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79F2" w:rsidRDefault="00AA79F2" w:rsidP="00AA79F2">
      <w:pPr>
        <w:pStyle w:val="aa"/>
        <w:jc w:val="center"/>
        <w:rPr>
          <w:rStyle w:val="Char4"/>
          <w:rFonts w:ascii="Simplified Arabic" w:hAnsi="Simplified Arabic" w:cs="PT Bold Heading"/>
          <w:b/>
          <w:bCs/>
          <w:sz w:val="30"/>
          <w:szCs w:val="30"/>
          <w:rtl/>
        </w:rPr>
      </w:pPr>
      <w:r>
        <w:rPr>
          <w:noProof/>
        </w:rPr>
        <w:drawing>
          <wp:inline distT="0" distB="0" distL="0" distR="0" wp14:anchorId="512C3DCD" wp14:editId="294BB6F8">
            <wp:extent cx="5199320" cy="7836195"/>
            <wp:effectExtent l="0" t="0" r="1905" b="0"/>
            <wp:docPr id="34" name="صورة 34" descr="https://iti.edu.ly/wp-content/uploads/2021/09/%D9%85%D8%AC%D9%84%D8%A9-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ti.edu.ly/wp-content/uploads/2021/09/%D9%85%D8%AC%D9%84%D8%A9-scaled.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12080" cy="7855426"/>
                    </a:xfrm>
                    <a:prstGeom prst="rect">
                      <a:avLst/>
                    </a:prstGeom>
                    <a:noFill/>
                    <a:ln>
                      <a:noFill/>
                    </a:ln>
                  </pic:spPr>
                </pic:pic>
              </a:graphicData>
            </a:graphic>
          </wp:inline>
        </w:drawing>
      </w:r>
    </w:p>
    <w:p w:rsidR="008A62DD" w:rsidRPr="004C687C" w:rsidRDefault="008A62DD" w:rsidP="00AA79F2">
      <w:pPr>
        <w:pStyle w:val="aa"/>
        <w:jc w:val="center"/>
        <w:rPr>
          <w:rFonts w:ascii="Simplified Arabic" w:hAnsi="Simplified Arabic" w:cs="PT Bold Heading"/>
          <w:b/>
          <w:bCs/>
          <w:sz w:val="30"/>
          <w:szCs w:val="30"/>
          <w:rtl/>
          <w:lang w:bidi="ar-LY"/>
        </w:rPr>
      </w:pPr>
      <w:r w:rsidRPr="004C687C">
        <w:rPr>
          <w:rStyle w:val="Char4"/>
          <w:rFonts w:ascii="Simplified Arabic" w:hAnsi="Simplified Arabic" w:cs="PT Bold Heading"/>
          <w:b/>
          <w:bCs/>
          <w:sz w:val="30"/>
          <w:szCs w:val="30"/>
          <w:rtl/>
        </w:rPr>
        <w:lastRenderedPageBreak/>
        <w:t xml:space="preserve">مجلة </w:t>
      </w:r>
      <w:r w:rsidR="00153B38" w:rsidRPr="004C687C">
        <w:rPr>
          <w:rStyle w:val="Char4"/>
          <w:rFonts w:ascii="Simplified Arabic" w:hAnsi="Simplified Arabic" w:cs="PT Bold Heading"/>
          <w:b/>
          <w:bCs/>
          <w:sz w:val="30"/>
          <w:szCs w:val="30"/>
          <w:rtl/>
        </w:rPr>
        <w:t>الإرادة</w:t>
      </w:r>
      <w:r w:rsidRPr="004C687C">
        <w:rPr>
          <w:rStyle w:val="Char4"/>
          <w:rFonts w:ascii="Simplified Arabic" w:hAnsi="Simplified Arabic" w:cs="PT Bold Heading"/>
          <w:b/>
          <w:bCs/>
          <w:sz w:val="30"/>
          <w:szCs w:val="30"/>
          <w:rtl/>
        </w:rPr>
        <w:t xml:space="preserve"> العلمية المحكمة </w:t>
      </w:r>
      <w:r w:rsidR="004C687C">
        <w:rPr>
          <w:rStyle w:val="Char4"/>
          <w:rFonts w:ascii="Simplified Arabic" w:hAnsi="Simplified Arabic" w:cs="Times New Roman" w:hint="cs"/>
          <w:b/>
          <w:bCs/>
          <w:sz w:val="30"/>
          <w:szCs w:val="30"/>
          <w:rtl/>
        </w:rPr>
        <w:t xml:space="preserve">- </w:t>
      </w:r>
      <w:r w:rsidRPr="004C687C">
        <w:rPr>
          <w:rStyle w:val="Char4"/>
          <w:rFonts w:ascii="Simplified Arabic" w:hAnsi="Simplified Arabic" w:cs="PT Bold Heading"/>
          <w:b/>
          <w:bCs/>
          <w:sz w:val="30"/>
          <w:szCs w:val="30"/>
          <w:rtl/>
        </w:rPr>
        <w:t xml:space="preserve">العدد الأول </w:t>
      </w:r>
      <w:r w:rsidR="004C687C">
        <w:rPr>
          <w:rStyle w:val="Char4"/>
          <w:rFonts w:ascii="Simplified Arabic" w:hAnsi="Simplified Arabic" w:cs="Times New Roman" w:hint="cs"/>
          <w:b/>
          <w:bCs/>
          <w:sz w:val="30"/>
          <w:szCs w:val="30"/>
          <w:rtl/>
        </w:rPr>
        <w:t xml:space="preserve">- </w:t>
      </w:r>
      <w:r w:rsidRPr="004C687C">
        <w:rPr>
          <w:rStyle w:val="Char4"/>
          <w:rFonts w:ascii="Simplified Arabic" w:hAnsi="Simplified Arabic" w:cs="PT Bold Heading"/>
          <w:b/>
          <w:bCs/>
          <w:sz w:val="30"/>
          <w:szCs w:val="30"/>
          <w:rtl/>
        </w:rPr>
        <w:t>سبتمبر 2021</w:t>
      </w:r>
      <w:r w:rsidR="004C687C">
        <w:rPr>
          <w:rFonts w:ascii="Simplified Arabic" w:hAnsi="Simplified Arabic" w:cs="PT Bold Heading" w:hint="cs"/>
          <w:b/>
          <w:bCs/>
          <w:sz w:val="30"/>
          <w:szCs w:val="30"/>
          <w:rtl/>
          <w:lang w:bidi="ar-LY"/>
        </w:rPr>
        <w:t>م</w:t>
      </w:r>
    </w:p>
    <w:p w:rsidR="008A62DD" w:rsidRPr="004C687C" w:rsidRDefault="008A62DD" w:rsidP="00AA79F2">
      <w:pPr>
        <w:pStyle w:val="aa"/>
        <w:jc w:val="center"/>
        <w:rPr>
          <w:rFonts w:ascii="Simplified Arabic" w:hAnsi="Simplified Arabic" w:cs="PT Bold Heading"/>
          <w:b/>
          <w:bCs/>
          <w:sz w:val="30"/>
          <w:szCs w:val="30"/>
          <w:u w:val="single"/>
          <w:rtl/>
          <w:lang w:bidi="ar-LY"/>
        </w:rPr>
      </w:pPr>
      <w:r w:rsidRPr="004C687C">
        <w:rPr>
          <w:rFonts w:ascii="Simplified Arabic" w:hAnsi="Simplified Arabic" w:cs="PT Bold Heading"/>
          <w:b/>
          <w:bCs/>
          <w:sz w:val="30"/>
          <w:szCs w:val="30"/>
          <w:u w:val="single"/>
          <w:rtl/>
          <w:lang w:bidi="ar-LY"/>
        </w:rPr>
        <w:t>محتويات العدد</w:t>
      </w:r>
      <w:r w:rsidR="004C687C" w:rsidRPr="004C687C">
        <w:rPr>
          <w:rFonts w:ascii="Simplified Arabic" w:hAnsi="Simplified Arabic" w:cs="PT Bold Heading" w:hint="cs"/>
          <w:b/>
          <w:bCs/>
          <w:sz w:val="30"/>
          <w:szCs w:val="30"/>
          <w:u w:val="single"/>
          <w:rtl/>
          <w:lang w:bidi="ar-LY"/>
        </w:rPr>
        <w:t xml:space="preserve"> الأول</w:t>
      </w:r>
    </w:p>
    <w:p w:rsidR="004C687C" w:rsidRPr="00E17F6E" w:rsidRDefault="004C687C" w:rsidP="004C687C">
      <w:pPr>
        <w:pStyle w:val="aa"/>
        <w:jc w:val="center"/>
        <w:rPr>
          <w:rFonts w:ascii="Simplified Arabic" w:hAnsi="Simplified Arabic" w:cs="PT Bold Heading"/>
          <w:b/>
          <w:bCs/>
          <w:sz w:val="24"/>
          <w:szCs w:val="24"/>
          <w:rtl/>
          <w:lang w:bidi="ar-LY"/>
        </w:rPr>
      </w:pPr>
    </w:p>
    <w:tbl>
      <w:tblPr>
        <w:tblStyle w:val="af1"/>
        <w:bidiVisual/>
        <w:tblW w:w="11160" w:type="dxa"/>
        <w:jc w:val="center"/>
        <w:tblInd w:w="-792" w:type="dxa"/>
        <w:tblBorders>
          <w:bottom w:val="single" w:sz="18" w:space="0" w:color="auto"/>
        </w:tblBorders>
        <w:shd w:val="clear" w:color="auto" w:fill="FDE9D9" w:themeFill="accent6" w:themeFillTint="33"/>
        <w:tblLayout w:type="fixed"/>
        <w:tblLook w:val="04A0" w:firstRow="1" w:lastRow="0" w:firstColumn="1" w:lastColumn="0" w:noHBand="0" w:noVBand="1"/>
      </w:tblPr>
      <w:tblGrid>
        <w:gridCol w:w="540"/>
        <w:gridCol w:w="2610"/>
        <w:gridCol w:w="5580"/>
        <w:gridCol w:w="1440"/>
        <w:gridCol w:w="990"/>
      </w:tblGrid>
      <w:tr w:rsidR="00153B38" w:rsidRPr="00BB7DF3" w:rsidTr="00743677">
        <w:trPr>
          <w:trHeight w:val="314"/>
          <w:jc w:val="center"/>
        </w:trPr>
        <w:tc>
          <w:tcPr>
            <w:tcW w:w="540" w:type="dxa"/>
            <w:shd w:val="clear" w:color="auto" w:fill="FDE9D9" w:themeFill="accent6" w:themeFillTint="33"/>
          </w:tcPr>
          <w:p w:rsidR="00153B38" w:rsidRPr="00BB7DF3" w:rsidRDefault="00153B38" w:rsidP="00944307">
            <w:pPr>
              <w:pStyle w:val="aa"/>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تـ</w:t>
            </w:r>
          </w:p>
        </w:tc>
        <w:tc>
          <w:tcPr>
            <w:tcW w:w="2610" w:type="dxa"/>
            <w:shd w:val="clear" w:color="auto" w:fill="FDE9D9" w:themeFill="accent6" w:themeFillTint="33"/>
          </w:tcPr>
          <w:p w:rsidR="00153B38" w:rsidRPr="00BB7DF3" w:rsidRDefault="00153B38" w:rsidP="00944307">
            <w:pPr>
              <w:pStyle w:val="aa"/>
              <w:jc w:val="center"/>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الموضوع</w:t>
            </w:r>
          </w:p>
        </w:tc>
        <w:tc>
          <w:tcPr>
            <w:tcW w:w="5580" w:type="dxa"/>
            <w:shd w:val="clear" w:color="auto" w:fill="FDE9D9" w:themeFill="accent6" w:themeFillTint="33"/>
          </w:tcPr>
          <w:p w:rsidR="00153B38" w:rsidRPr="00BB7DF3" w:rsidRDefault="00153B38" w:rsidP="00944307">
            <w:pPr>
              <w:pStyle w:val="aa"/>
              <w:jc w:val="center"/>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 xml:space="preserve">عنوان </w:t>
            </w:r>
          </w:p>
        </w:tc>
        <w:tc>
          <w:tcPr>
            <w:tcW w:w="2430" w:type="dxa"/>
            <w:gridSpan w:val="2"/>
            <w:shd w:val="clear" w:color="auto" w:fill="FDE9D9" w:themeFill="accent6" w:themeFillTint="33"/>
          </w:tcPr>
          <w:p w:rsidR="00153B38" w:rsidRPr="00BB7DF3" w:rsidRDefault="00153B38" w:rsidP="00944307">
            <w:pPr>
              <w:pStyle w:val="aa"/>
              <w:jc w:val="center"/>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الصفحة</w:t>
            </w:r>
          </w:p>
        </w:tc>
      </w:tr>
      <w:tr w:rsidR="00153B38" w:rsidRPr="00BB7DF3" w:rsidTr="00743677">
        <w:trPr>
          <w:trHeight w:val="314"/>
          <w:jc w:val="center"/>
        </w:trPr>
        <w:tc>
          <w:tcPr>
            <w:tcW w:w="540" w:type="dxa"/>
            <w:shd w:val="clear" w:color="auto" w:fill="FDE9D9" w:themeFill="accent6" w:themeFillTint="33"/>
          </w:tcPr>
          <w:p w:rsidR="00153B38" w:rsidRPr="00BB7DF3" w:rsidRDefault="00153B38" w:rsidP="00944307">
            <w:pPr>
              <w:pStyle w:val="aa"/>
              <w:rPr>
                <w:rFonts w:ascii="Sakkal Majalla" w:hAnsi="Sakkal Majalla" w:cs="Sakkal Majalla"/>
                <w:b/>
                <w:bCs/>
                <w:sz w:val="24"/>
                <w:szCs w:val="24"/>
                <w:rtl/>
                <w:lang w:bidi="ar-LY"/>
              </w:rPr>
            </w:pPr>
          </w:p>
        </w:tc>
        <w:tc>
          <w:tcPr>
            <w:tcW w:w="2610" w:type="dxa"/>
            <w:shd w:val="clear" w:color="auto" w:fill="FDE9D9" w:themeFill="accent6" w:themeFillTint="33"/>
          </w:tcPr>
          <w:p w:rsidR="00153B38" w:rsidRPr="00BB7DF3" w:rsidRDefault="00153B38" w:rsidP="00944307">
            <w:pPr>
              <w:pStyle w:val="aa"/>
              <w:jc w:val="center"/>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w:t>
            </w:r>
          </w:p>
        </w:tc>
        <w:tc>
          <w:tcPr>
            <w:tcW w:w="5580" w:type="dxa"/>
            <w:shd w:val="clear" w:color="auto" w:fill="FDE9D9" w:themeFill="accent6" w:themeFillTint="33"/>
          </w:tcPr>
          <w:p w:rsidR="00153B38" w:rsidRPr="00BB7DF3" w:rsidRDefault="00153B38" w:rsidP="00944307">
            <w:pPr>
              <w:pStyle w:val="aa"/>
              <w:jc w:val="center"/>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محتويات العدد الأول</w:t>
            </w:r>
          </w:p>
        </w:tc>
        <w:tc>
          <w:tcPr>
            <w:tcW w:w="2430" w:type="dxa"/>
            <w:gridSpan w:val="2"/>
            <w:shd w:val="clear" w:color="auto" w:fill="FDE9D9" w:themeFill="accent6" w:themeFillTint="33"/>
          </w:tcPr>
          <w:p w:rsidR="00153B38" w:rsidRPr="00BB7DF3" w:rsidRDefault="004C687C" w:rsidP="00944307">
            <w:pPr>
              <w:pStyle w:val="aa"/>
              <w:jc w:val="center"/>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2-3</w:t>
            </w:r>
          </w:p>
        </w:tc>
      </w:tr>
      <w:tr w:rsidR="00153B38" w:rsidRPr="00BB7DF3" w:rsidTr="00743677">
        <w:trPr>
          <w:trHeight w:val="314"/>
          <w:jc w:val="center"/>
        </w:trPr>
        <w:tc>
          <w:tcPr>
            <w:tcW w:w="540" w:type="dxa"/>
            <w:shd w:val="clear" w:color="auto" w:fill="FDE9D9" w:themeFill="accent6" w:themeFillTint="33"/>
          </w:tcPr>
          <w:p w:rsidR="00153B38" w:rsidRPr="00BB7DF3" w:rsidRDefault="00153B38" w:rsidP="00944307">
            <w:pPr>
              <w:pStyle w:val="aa"/>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1-</w:t>
            </w:r>
          </w:p>
        </w:tc>
        <w:tc>
          <w:tcPr>
            <w:tcW w:w="2610" w:type="dxa"/>
            <w:shd w:val="clear" w:color="auto" w:fill="FDE9D9" w:themeFill="accent6" w:themeFillTint="33"/>
          </w:tcPr>
          <w:p w:rsidR="00153B38" w:rsidRPr="00BB7DF3" w:rsidRDefault="00153B38" w:rsidP="00944307">
            <w:pPr>
              <w:pStyle w:val="aa"/>
              <w:jc w:val="center"/>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 xml:space="preserve"> -</w:t>
            </w:r>
          </w:p>
        </w:tc>
        <w:tc>
          <w:tcPr>
            <w:tcW w:w="5580" w:type="dxa"/>
            <w:shd w:val="clear" w:color="auto" w:fill="FDE9D9" w:themeFill="accent6" w:themeFillTint="33"/>
          </w:tcPr>
          <w:p w:rsidR="00153B38" w:rsidRPr="00BB7DF3" w:rsidRDefault="00153B38" w:rsidP="00944307">
            <w:pPr>
              <w:pStyle w:val="aa"/>
              <w:jc w:val="center"/>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كلمة العدد الأول</w:t>
            </w:r>
          </w:p>
        </w:tc>
        <w:tc>
          <w:tcPr>
            <w:tcW w:w="2430" w:type="dxa"/>
            <w:gridSpan w:val="2"/>
            <w:shd w:val="clear" w:color="auto" w:fill="FDE9D9" w:themeFill="accent6" w:themeFillTint="33"/>
          </w:tcPr>
          <w:p w:rsidR="00153B38" w:rsidRPr="00BB7DF3" w:rsidRDefault="004C687C" w:rsidP="00944307">
            <w:pPr>
              <w:pStyle w:val="aa"/>
              <w:jc w:val="center"/>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4</w:t>
            </w:r>
          </w:p>
        </w:tc>
      </w:tr>
      <w:tr w:rsidR="00153B38" w:rsidRPr="00BB7DF3" w:rsidTr="00743677">
        <w:trPr>
          <w:trHeight w:val="314"/>
          <w:jc w:val="center"/>
        </w:trPr>
        <w:tc>
          <w:tcPr>
            <w:tcW w:w="540" w:type="dxa"/>
            <w:shd w:val="clear" w:color="auto" w:fill="FDE9D9" w:themeFill="accent6" w:themeFillTint="33"/>
          </w:tcPr>
          <w:p w:rsidR="00153B38" w:rsidRPr="00BB7DF3" w:rsidRDefault="00153B38" w:rsidP="00944307">
            <w:pPr>
              <w:pStyle w:val="aa"/>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2-</w:t>
            </w:r>
          </w:p>
        </w:tc>
        <w:tc>
          <w:tcPr>
            <w:tcW w:w="2610" w:type="dxa"/>
            <w:shd w:val="clear" w:color="auto" w:fill="FDE9D9" w:themeFill="accent6" w:themeFillTint="33"/>
          </w:tcPr>
          <w:p w:rsidR="00153B38" w:rsidRPr="00BB7DF3" w:rsidRDefault="00153B38" w:rsidP="00944307">
            <w:pPr>
              <w:pStyle w:val="aa"/>
              <w:jc w:val="center"/>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w:t>
            </w:r>
          </w:p>
        </w:tc>
        <w:tc>
          <w:tcPr>
            <w:tcW w:w="5580" w:type="dxa"/>
            <w:shd w:val="clear" w:color="auto" w:fill="FDE9D9" w:themeFill="accent6" w:themeFillTint="33"/>
          </w:tcPr>
          <w:p w:rsidR="00153B38" w:rsidRPr="00BB7DF3" w:rsidRDefault="00153B38" w:rsidP="00944307">
            <w:pPr>
              <w:pStyle w:val="aa"/>
              <w:jc w:val="center"/>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أسرة تحرير المجلة</w:t>
            </w:r>
          </w:p>
        </w:tc>
        <w:tc>
          <w:tcPr>
            <w:tcW w:w="2430" w:type="dxa"/>
            <w:gridSpan w:val="2"/>
            <w:shd w:val="clear" w:color="auto" w:fill="FDE9D9" w:themeFill="accent6" w:themeFillTint="33"/>
          </w:tcPr>
          <w:p w:rsidR="00153B38" w:rsidRPr="00BB7DF3" w:rsidRDefault="004C687C" w:rsidP="00944307">
            <w:pPr>
              <w:pStyle w:val="aa"/>
              <w:jc w:val="center"/>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5</w:t>
            </w:r>
          </w:p>
        </w:tc>
      </w:tr>
      <w:tr w:rsidR="00153B38" w:rsidRPr="00BB7DF3" w:rsidTr="00743677">
        <w:trPr>
          <w:trHeight w:val="314"/>
          <w:jc w:val="center"/>
        </w:trPr>
        <w:tc>
          <w:tcPr>
            <w:tcW w:w="540" w:type="dxa"/>
            <w:shd w:val="clear" w:color="auto" w:fill="FDE9D9" w:themeFill="accent6" w:themeFillTint="33"/>
          </w:tcPr>
          <w:p w:rsidR="00153B38" w:rsidRPr="00BB7DF3" w:rsidRDefault="00153B38" w:rsidP="00944307">
            <w:pPr>
              <w:pStyle w:val="aa"/>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3-</w:t>
            </w:r>
          </w:p>
        </w:tc>
        <w:tc>
          <w:tcPr>
            <w:tcW w:w="2610" w:type="dxa"/>
            <w:shd w:val="clear" w:color="auto" w:fill="FDE9D9" w:themeFill="accent6" w:themeFillTint="33"/>
          </w:tcPr>
          <w:p w:rsidR="00153B38" w:rsidRPr="00BB7DF3" w:rsidRDefault="00153B38" w:rsidP="00944307">
            <w:pPr>
              <w:pStyle w:val="aa"/>
              <w:jc w:val="center"/>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w:t>
            </w:r>
          </w:p>
        </w:tc>
        <w:tc>
          <w:tcPr>
            <w:tcW w:w="5580" w:type="dxa"/>
            <w:shd w:val="clear" w:color="auto" w:fill="FDE9D9" w:themeFill="accent6" w:themeFillTint="33"/>
          </w:tcPr>
          <w:p w:rsidR="00153B38" w:rsidRPr="00BB7DF3" w:rsidRDefault="00153B38" w:rsidP="00944307">
            <w:pPr>
              <w:pStyle w:val="aa"/>
              <w:jc w:val="center"/>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اللجنة الاستشارية</w:t>
            </w:r>
          </w:p>
        </w:tc>
        <w:tc>
          <w:tcPr>
            <w:tcW w:w="2430" w:type="dxa"/>
            <w:gridSpan w:val="2"/>
            <w:shd w:val="clear" w:color="auto" w:fill="FDE9D9" w:themeFill="accent6" w:themeFillTint="33"/>
          </w:tcPr>
          <w:p w:rsidR="00153B38" w:rsidRPr="00BB7DF3" w:rsidRDefault="004C687C" w:rsidP="00944307">
            <w:pPr>
              <w:pStyle w:val="aa"/>
              <w:jc w:val="center"/>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6</w:t>
            </w:r>
          </w:p>
        </w:tc>
      </w:tr>
      <w:tr w:rsidR="00B75B77" w:rsidRPr="00BB7DF3" w:rsidTr="00743677">
        <w:trPr>
          <w:trHeight w:val="314"/>
          <w:jc w:val="center"/>
        </w:trPr>
        <w:tc>
          <w:tcPr>
            <w:tcW w:w="540" w:type="dxa"/>
            <w:shd w:val="clear" w:color="auto" w:fill="FDE9D9" w:themeFill="accent6" w:themeFillTint="33"/>
          </w:tcPr>
          <w:p w:rsidR="00B75B77" w:rsidRPr="00BB7DF3" w:rsidRDefault="00B75B77" w:rsidP="00944307">
            <w:pPr>
              <w:pStyle w:val="aa"/>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ت</w:t>
            </w:r>
          </w:p>
        </w:tc>
        <w:tc>
          <w:tcPr>
            <w:tcW w:w="2610" w:type="dxa"/>
            <w:shd w:val="clear" w:color="auto" w:fill="FDE9D9" w:themeFill="accent6" w:themeFillTint="33"/>
          </w:tcPr>
          <w:p w:rsidR="00B75B77" w:rsidRPr="00BB7DF3" w:rsidRDefault="00A91F54" w:rsidP="00A91F54">
            <w:pPr>
              <w:pStyle w:val="aa"/>
              <w:jc w:val="center"/>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الباحثين</w:t>
            </w:r>
          </w:p>
        </w:tc>
        <w:tc>
          <w:tcPr>
            <w:tcW w:w="5580" w:type="dxa"/>
            <w:shd w:val="clear" w:color="auto" w:fill="FDE9D9" w:themeFill="accent6" w:themeFillTint="33"/>
          </w:tcPr>
          <w:p w:rsidR="00B75B77" w:rsidRPr="00BB7DF3" w:rsidRDefault="00B75B77" w:rsidP="00AD29BE">
            <w:pPr>
              <w:pStyle w:val="aa"/>
              <w:jc w:val="center"/>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عن</w:t>
            </w:r>
            <w:r w:rsidR="00AD29BE" w:rsidRPr="00BB7DF3">
              <w:rPr>
                <w:rFonts w:ascii="Sakkal Majalla" w:hAnsi="Sakkal Majalla" w:cs="Sakkal Majalla"/>
                <w:b/>
                <w:bCs/>
                <w:sz w:val="24"/>
                <w:szCs w:val="24"/>
                <w:rtl/>
                <w:lang w:bidi="ar-LY"/>
              </w:rPr>
              <w:t xml:space="preserve">اوين البحوث </w:t>
            </w:r>
          </w:p>
        </w:tc>
        <w:tc>
          <w:tcPr>
            <w:tcW w:w="1440" w:type="dxa"/>
            <w:shd w:val="clear" w:color="auto" w:fill="FDE9D9" w:themeFill="accent6" w:themeFillTint="33"/>
          </w:tcPr>
          <w:p w:rsidR="00B75B77" w:rsidRPr="00BB7DF3" w:rsidRDefault="00B75B77" w:rsidP="00944307">
            <w:pPr>
              <w:pStyle w:val="aa"/>
              <w:jc w:val="center"/>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تخصص</w:t>
            </w:r>
          </w:p>
        </w:tc>
        <w:tc>
          <w:tcPr>
            <w:tcW w:w="990" w:type="dxa"/>
            <w:shd w:val="clear" w:color="auto" w:fill="FDE9D9" w:themeFill="accent6" w:themeFillTint="33"/>
          </w:tcPr>
          <w:p w:rsidR="00B75B77" w:rsidRPr="00BB7DF3" w:rsidRDefault="00B75B77" w:rsidP="00944307">
            <w:pPr>
              <w:pStyle w:val="aa"/>
              <w:jc w:val="center"/>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الصفحة</w:t>
            </w:r>
          </w:p>
        </w:tc>
      </w:tr>
      <w:tr w:rsidR="008A62DD" w:rsidRPr="00BB7DF3" w:rsidTr="00743677">
        <w:trPr>
          <w:jc w:val="center"/>
        </w:trPr>
        <w:tc>
          <w:tcPr>
            <w:tcW w:w="5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1</w:t>
            </w:r>
          </w:p>
        </w:tc>
        <w:tc>
          <w:tcPr>
            <w:tcW w:w="2610" w:type="dxa"/>
            <w:shd w:val="clear" w:color="auto" w:fill="FDE9D9" w:themeFill="accent6" w:themeFillTint="33"/>
          </w:tcPr>
          <w:p w:rsidR="008A62DD" w:rsidRDefault="001F137A" w:rsidP="00944307">
            <w:pPr>
              <w:pStyle w:val="aa"/>
              <w:rPr>
                <w:rFonts w:ascii="Sakkal Majalla" w:hAnsi="Sakkal Majalla" w:cs="Sakkal Majalla" w:hint="cs"/>
                <w:b/>
                <w:bCs/>
                <w:sz w:val="24"/>
                <w:szCs w:val="24"/>
                <w:rtl/>
                <w:lang w:bidi="ar-LY"/>
              </w:rPr>
            </w:pPr>
            <w:r w:rsidRPr="001F137A">
              <w:rPr>
                <w:rFonts w:ascii="Sakkal Majalla" w:hAnsi="Sakkal Majalla" w:cs="Sakkal Majalla"/>
                <w:b/>
                <w:bCs/>
                <w:sz w:val="24"/>
                <w:szCs w:val="24"/>
                <w:rtl/>
                <w:lang w:bidi="ar-LY"/>
              </w:rPr>
              <w:t>صلاح حمد سليمان فيتوري</w:t>
            </w:r>
          </w:p>
          <w:p w:rsidR="001F137A" w:rsidRPr="00BB7DF3" w:rsidRDefault="001F137A" w:rsidP="00944307">
            <w:pPr>
              <w:pStyle w:val="aa"/>
              <w:rPr>
                <w:rFonts w:ascii="Sakkal Majalla" w:hAnsi="Sakkal Majalla" w:cs="Sakkal Majalla"/>
                <w:b/>
                <w:bCs/>
                <w:sz w:val="24"/>
                <w:szCs w:val="24"/>
                <w:rtl/>
                <w:lang w:bidi="ar-LY"/>
              </w:rPr>
            </w:pPr>
            <w:r w:rsidRPr="001F137A">
              <w:rPr>
                <w:rFonts w:ascii="Sakkal Majalla" w:hAnsi="Sakkal Majalla" w:cs="Sakkal Majalla"/>
                <w:b/>
                <w:bCs/>
                <w:sz w:val="24"/>
                <w:szCs w:val="24"/>
                <w:rtl/>
                <w:lang w:bidi="ar-LY"/>
              </w:rPr>
              <w:t>علي فضيل علي</w:t>
            </w:r>
          </w:p>
        </w:tc>
        <w:tc>
          <w:tcPr>
            <w:tcW w:w="5580" w:type="dxa"/>
            <w:shd w:val="clear" w:color="auto" w:fill="FDE9D9" w:themeFill="accent6" w:themeFillTint="33"/>
          </w:tcPr>
          <w:p w:rsidR="001F137A" w:rsidRPr="001F137A" w:rsidRDefault="001F137A" w:rsidP="001F137A">
            <w:pPr>
              <w:pStyle w:val="aa"/>
              <w:rPr>
                <w:rFonts w:ascii="Sakkal Majalla" w:hAnsi="Sakkal Majalla" w:cs="Sakkal Majalla"/>
                <w:b/>
                <w:bCs/>
                <w:sz w:val="24"/>
                <w:szCs w:val="24"/>
                <w:rtl/>
                <w:lang w:bidi="ar-LY"/>
              </w:rPr>
            </w:pPr>
            <w:r w:rsidRPr="001F137A">
              <w:rPr>
                <w:rFonts w:ascii="Sakkal Majalla" w:hAnsi="Sakkal Majalla" w:cs="Sakkal Majalla"/>
                <w:b/>
                <w:bCs/>
                <w:sz w:val="24"/>
                <w:szCs w:val="24"/>
                <w:rtl/>
                <w:lang w:bidi="ar-LY"/>
              </w:rPr>
              <w:t>دور التخطيط الاستراتيجي في ضمان جودة مؤسسات التعليم العالي الليبية</w:t>
            </w:r>
          </w:p>
          <w:p w:rsidR="008A62DD" w:rsidRPr="00BB7DF3" w:rsidRDefault="001F137A" w:rsidP="001F137A">
            <w:pPr>
              <w:pStyle w:val="aa"/>
              <w:jc w:val="center"/>
              <w:rPr>
                <w:rFonts w:ascii="Sakkal Majalla" w:hAnsi="Sakkal Majalla" w:cs="Sakkal Majalla"/>
                <w:b/>
                <w:bCs/>
                <w:sz w:val="24"/>
                <w:szCs w:val="24"/>
                <w:rtl/>
                <w:lang w:bidi="ar-LY"/>
              </w:rPr>
            </w:pPr>
            <w:r w:rsidRPr="001F137A">
              <w:rPr>
                <w:rFonts w:ascii="Sakkal Majalla" w:hAnsi="Sakkal Majalla" w:cs="Sakkal Majalla"/>
                <w:b/>
                <w:bCs/>
                <w:sz w:val="24"/>
                <w:szCs w:val="24"/>
                <w:rtl/>
                <w:lang w:bidi="ar-LY"/>
              </w:rPr>
              <w:t>(بالتطبيق على جامعة طبرق)</w:t>
            </w:r>
          </w:p>
        </w:tc>
        <w:tc>
          <w:tcPr>
            <w:tcW w:w="1440" w:type="dxa"/>
            <w:shd w:val="clear" w:color="auto" w:fill="FDE9D9" w:themeFill="accent6" w:themeFillTint="33"/>
          </w:tcPr>
          <w:p w:rsidR="008A62DD" w:rsidRPr="00BB7DF3" w:rsidRDefault="001F137A" w:rsidP="00944307">
            <w:pPr>
              <w:pStyle w:val="aa"/>
              <w:rPr>
                <w:rFonts w:ascii="Sakkal Majalla" w:hAnsi="Sakkal Majalla" w:cs="Sakkal Majalla"/>
                <w:b/>
                <w:bCs/>
                <w:sz w:val="24"/>
                <w:szCs w:val="24"/>
                <w:rtl/>
                <w:lang w:bidi="ar-LY"/>
              </w:rPr>
            </w:pPr>
            <w:r>
              <w:rPr>
                <w:rFonts w:ascii="Sakkal Majalla" w:hAnsi="Sakkal Majalla" w:cs="Sakkal Majalla" w:hint="cs"/>
                <w:b/>
                <w:bCs/>
                <w:sz w:val="24"/>
                <w:szCs w:val="24"/>
                <w:rtl/>
                <w:lang w:bidi="ar-LY"/>
              </w:rPr>
              <w:t>إدارة الجودة</w:t>
            </w:r>
          </w:p>
        </w:tc>
        <w:tc>
          <w:tcPr>
            <w:tcW w:w="990" w:type="dxa"/>
            <w:shd w:val="clear" w:color="auto" w:fill="FDE9D9" w:themeFill="accent6" w:themeFillTint="33"/>
          </w:tcPr>
          <w:p w:rsidR="008A62DD" w:rsidRPr="00BB7DF3" w:rsidRDefault="004C687C" w:rsidP="001F137A">
            <w:pPr>
              <w:pStyle w:val="aa"/>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7</w:t>
            </w:r>
            <w:r w:rsidR="00944307" w:rsidRPr="00BB7DF3">
              <w:rPr>
                <w:rFonts w:ascii="Sakkal Majalla" w:hAnsi="Sakkal Majalla" w:cs="Sakkal Majalla"/>
                <w:b/>
                <w:bCs/>
                <w:sz w:val="24"/>
                <w:szCs w:val="24"/>
                <w:rtl/>
                <w:lang w:bidi="ar-LY"/>
              </w:rPr>
              <w:t>-</w:t>
            </w:r>
            <w:r w:rsidR="00E17F6E" w:rsidRPr="00BB7DF3">
              <w:rPr>
                <w:rFonts w:ascii="Sakkal Majalla" w:hAnsi="Sakkal Majalla" w:cs="Sakkal Majalla"/>
                <w:b/>
                <w:bCs/>
                <w:sz w:val="24"/>
                <w:szCs w:val="24"/>
                <w:rtl/>
                <w:lang w:bidi="ar-LY"/>
              </w:rPr>
              <w:t xml:space="preserve"> </w:t>
            </w:r>
            <w:r w:rsidR="001F137A">
              <w:rPr>
                <w:rFonts w:ascii="Sakkal Majalla" w:hAnsi="Sakkal Majalla" w:cs="Sakkal Majalla" w:hint="cs"/>
                <w:b/>
                <w:bCs/>
                <w:sz w:val="24"/>
                <w:szCs w:val="24"/>
                <w:rtl/>
                <w:lang w:bidi="ar-LY"/>
              </w:rPr>
              <w:t>26</w:t>
            </w:r>
          </w:p>
        </w:tc>
      </w:tr>
      <w:tr w:rsidR="008A62DD" w:rsidRPr="00BB7DF3" w:rsidTr="00743677">
        <w:trPr>
          <w:jc w:val="center"/>
        </w:trPr>
        <w:tc>
          <w:tcPr>
            <w:tcW w:w="5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2</w:t>
            </w:r>
          </w:p>
        </w:tc>
        <w:tc>
          <w:tcPr>
            <w:tcW w:w="261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د/ نصر الدين البشير العربي</w:t>
            </w:r>
          </w:p>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lang w:bidi="ar-LY"/>
              </w:rPr>
              <w:t>أ/محمد</w:t>
            </w:r>
            <w:r w:rsidRPr="00BB7DF3">
              <w:rPr>
                <w:rFonts w:ascii="Sakkal Majalla" w:hAnsi="Sakkal Majalla" w:cs="Sakkal Majalla"/>
                <w:b/>
                <w:bCs/>
                <w:sz w:val="24"/>
                <w:szCs w:val="24"/>
                <w:rtl/>
              </w:rPr>
              <w:t xml:space="preserve"> نص</w:t>
            </w:r>
            <w:r w:rsidR="00E17F6E" w:rsidRPr="00BB7DF3">
              <w:rPr>
                <w:rFonts w:ascii="Sakkal Majalla" w:hAnsi="Sakkal Majalla" w:cs="Sakkal Majalla"/>
                <w:b/>
                <w:bCs/>
                <w:sz w:val="24"/>
                <w:szCs w:val="24"/>
                <w:rtl/>
              </w:rPr>
              <w:t>ـــ</w:t>
            </w:r>
            <w:r w:rsidRPr="00BB7DF3">
              <w:rPr>
                <w:rFonts w:ascii="Sakkal Majalla" w:hAnsi="Sakkal Majalla" w:cs="Sakkal Majalla"/>
                <w:b/>
                <w:bCs/>
                <w:sz w:val="24"/>
                <w:szCs w:val="24"/>
                <w:rtl/>
              </w:rPr>
              <w:t>ر الدين العربي</w:t>
            </w:r>
          </w:p>
        </w:tc>
        <w:tc>
          <w:tcPr>
            <w:tcW w:w="5580" w:type="dxa"/>
            <w:shd w:val="clear" w:color="auto" w:fill="FDE9D9" w:themeFill="accent6" w:themeFillTint="33"/>
          </w:tcPr>
          <w:p w:rsidR="00A91F54" w:rsidRPr="00BB7DF3" w:rsidRDefault="008A62DD" w:rsidP="00C247C1">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الوزير جنيد بن محمد البخاري -</w:t>
            </w:r>
            <w:r w:rsidR="00944307" w:rsidRPr="00BB7DF3">
              <w:rPr>
                <w:rFonts w:ascii="Sakkal Majalla" w:hAnsi="Sakkal Majalla" w:cs="Sakkal Majalla"/>
                <w:b/>
                <w:bCs/>
                <w:sz w:val="24"/>
                <w:szCs w:val="24"/>
                <w:rtl/>
                <w:lang w:bidi="ar-LY"/>
              </w:rPr>
              <w:t xml:space="preserve"> </w:t>
            </w:r>
            <w:r w:rsidRPr="00BB7DF3">
              <w:rPr>
                <w:rFonts w:ascii="Sakkal Majalla" w:hAnsi="Sakkal Majalla" w:cs="Sakkal Majalla"/>
                <w:b/>
                <w:bCs/>
                <w:sz w:val="24"/>
                <w:szCs w:val="24"/>
                <w:rtl/>
              </w:rPr>
              <w:t>حياته وإسهاماته العلمية</w:t>
            </w:r>
          </w:p>
          <w:p w:rsidR="008A62DD" w:rsidRPr="00BB7DF3" w:rsidRDefault="00EC51EA" w:rsidP="00C247C1">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1906</w:t>
            </w:r>
            <w:r w:rsidR="008A62DD" w:rsidRPr="00BB7DF3">
              <w:rPr>
                <w:rFonts w:ascii="Sakkal Majalla" w:hAnsi="Sakkal Majalla" w:cs="Sakkal Majalla"/>
                <w:b/>
                <w:bCs/>
                <w:sz w:val="24"/>
                <w:szCs w:val="24"/>
                <w:rtl/>
              </w:rPr>
              <w:t>– 1997م</w:t>
            </w:r>
          </w:p>
        </w:tc>
        <w:tc>
          <w:tcPr>
            <w:tcW w:w="14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تاريخ حديث ومعاصر</w:t>
            </w:r>
          </w:p>
        </w:tc>
        <w:tc>
          <w:tcPr>
            <w:tcW w:w="990" w:type="dxa"/>
            <w:shd w:val="clear" w:color="auto" w:fill="FDE9D9" w:themeFill="accent6" w:themeFillTint="33"/>
          </w:tcPr>
          <w:p w:rsidR="008A62DD" w:rsidRPr="00BB7DF3" w:rsidRDefault="001F137A" w:rsidP="00271624">
            <w:pPr>
              <w:pStyle w:val="aa"/>
              <w:rPr>
                <w:rFonts w:ascii="Sakkal Majalla" w:hAnsi="Sakkal Majalla" w:cs="Sakkal Majalla"/>
                <w:b/>
                <w:bCs/>
                <w:sz w:val="24"/>
                <w:szCs w:val="24"/>
                <w:rtl/>
                <w:lang w:bidi="ar-LY"/>
              </w:rPr>
            </w:pPr>
            <w:r>
              <w:rPr>
                <w:rFonts w:ascii="Sakkal Majalla" w:hAnsi="Sakkal Majalla" w:cs="Sakkal Majalla" w:hint="cs"/>
                <w:b/>
                <w:bCs/>
                <w:sz w:val="24"/>
                <w:szCs w:val="24"/>
                <w:rtl/>
                <w:lang w:bidi="ar-LY"/>
              </w:rPr>
              <w:t>27</w:t>
            </w:r>
            <w:r w:rsidR="00271624">
              <w:rPr>
                <w:rFonts w:ascii="Sakkal Majalla" w:hAnsi="Sakkal Majalla" w:cs="Sakkal Majalla" w:hint="cs"/>
                <w:b/>
                <w:bCs/>
                <w:sz w:val="24"/>
                <w:szCs w:val="24"/>
                <w:rtl/>
                <w:lang w:bidi="ar-LY"/>
              </w:rPr>
              <w:t>-56</w:t>
            </w:r>
          </w:p>
        </w:tc>
      </w:tr>
      <w:tr w:rsidR="008A62DD" w:rsidRPr="00BB7DF3" w:rsidTr="00743677">
        <w:trPr>
          <w:jc w:val="center"/>
        </w:trPr>
        <w:tc>
          <w:tcPr>
            <w:tcW w:w="5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3</w:t>
            </w:r>
          </w:p>
        </w:tc>
        <w:tc>
          <w:tcPr>
            <w:tcW w:w="261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 xml:space="preserve">امساعد محمد عبد الرازق </w:t>
            </w:r>
          </w:p>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د.امحمد إبراهيم امح</w:t>
            </w:r>
            <w:r w:rsidR="00E17F6E" w:rsidRPr="00BB7DF3">
              <w:rPr>
                <w:rFonts w:ascii="Sakkal Majalla" w:hAnsi="Sakkal Majalla" w:cs="Sakkal Majalla"/>
                <w:b/>
                <w:bCs/>
                <w:sz w:val="24"/>
                <w:szCs w:val="24"/>
                <w:rtl/>
              </w:rPr>
              <w:t>ــــ</w:t>
            </w:r>
            <w:r w:rsidRPr="00BB7DF3">
              <w:rPr>
                <w:rFonts w:ascii="Sakkal Majalla" w:hAnsi="Sakkal Majalla" w:cs="Sakkal Majalla"/>
                <w:b/>
                <w:bCs/>
                <w:sz w:val="24"/>
                <w:szCs w:val="24"/>
                <w:rtl/>
              </w:rPr>
              <w:t>مد</w:t>
            </w:r>
          </w:p>
          <w:p w:rsidR="008A62DD" w:rsidRPr="00BB7DF3" w:rsidRDefault="008A62DD" w:rsidP="00944307">
            <w:pPr>
              <w:pStyle w:val="aa"/>
              <w:rPr>
                <w:rFonts w:ascii="Sakkal Majalla" w:hAnsi="Sakkal Majalla" w:cs="Sakkal Majalla"/>
                <w:b/>
                <w:bCs/>
                <w:sz w:val="24"/>
                <w:szCs w:val="24"/>
                <w:rtl/>
                <w:lang w:bidi="ar-LY"/>
              </w:rPr>
            </w:pPr>
            <w:r w:rsidRPr="00BB7DF3">
              <w:rPr>
                <w:rFonts w:ascii="Sakkal Majalla" w:hAnsi="Sakkal Majalla" w:cs="Sakkal Majalla"/>
                <w:b/>
                <w:bCs/>
                <w:sz w:val="24"/>
                <w:szCs w:val="24"/>
                <w:rtl/>
              </w:rPr>
              <w:t>أ. سع</w:t>
            </w:r>
            <w:r w:rsidR="00C247C1" w:rsidRPr="00BB7DF3">
              <w:rPr>
                <w:rFonts w:ascii="Sakkal Majalla" w:hAnsi="Sakkal Majalla" w:cs="Sakkal Majalla"/>
                <w:b/>
                <w:bCs/>
                <w:sz w:val="24"/>
                <w:szCs w:val="24"/>
                <w:rtl/>
              </w:rPr>
              <w:t>ــ</w:t>
            </w:r>
            <w:r w:rsidRPr="00BB7DF3">
              <w:rPr>
                <w:rFonts w:ascii="Sakkal Majalla" w:hAnsi="Sakkal Majalla" w:cs="Sakkal Majalla"/>
                <w:b/>
                <w:bCs/>
                <w:sz w:val="24"/>
                <w:szCs w:val="24"/>
                <w:rtl/>
              </w:rPr>
              <w:t>د إدريس س</w:t>
            </w:r>
            <w:r w:rsidR="00C247C1" w:rsidRPr="00BB7DF3">
              <w:rPr>
                <w:rFonts w:ascii="Sakkal Majalla" w:hAnsi="Sakkal Majalla" w:cs="Sakkal Majalla"/>
                <w:b/>
                <w:bCs/>
                <w:sz w:val="24"/>
                <w:szCs w:val="24"/>
                <w:rtl/>
              </w:rPr>
              <w:t>ــ</w:t>
            </w:r>
            <w:r w:rsidR="00E17F6E" w:rsidRPr="00BB7DF3">
              <w:rPr>
                <w:rFonts w:ascii="Sakkal Majalla" w:hAnsi="Sakkal Majalla" w:cs="Sakkal Majalla"/>
                <w:b/>
                <w:bCs/>
                <w:sz w:val="24"/>
                <w:szCs w:val="24"/>
                <w:rtl/>
              </w:rPr>
              <w:t>ــــ</w:t>
            </w:r>
            <w:r w:rsidRPr="00BB7DF3">
              <w:rPr>
                <w:rFonts w:ascii="Sakkal Majalla" w:hAnsi="Sakkal Majalla" w:cs="Sakkal Majalla"/>
                <w:b/>
                <w:bCs/>
                <w:sz w:val="24"/>
                <w:szCs w:val="24"/>
                <w:rtl/>
              </w:rPr>
              <w:t>عيد</w:t>
            </w:r>
          </w:p>
        </w:tc>
        <w:tc>
          <w:tcPr>
            <w:tcW w:w="5580" w:type="dxa"/>
            <w:shd w:val="clear" w:color="auto" w:fill="FDE9D9" w:themeFill="accent6" w:themeFillTint="33"/>
          </w:tcPr>
          <w:p w:rsidR="00C247C1" w:rsidRPr="00BB7DF3" w:rsidRDefault="008A62DD" w:rsidP="00EC51EA">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 xml:space="preserve">دور بـــرقة السياســي فــي استقــلال ليبيا </w:t>
            </w:r>
          </w:p>
          <w:p w:rsidR="008A62DD" w:rsidRPr="00BB7DF3" w:rsidRDefault="008A62DD" w:rsidP="00EC51EA">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(1931-1951م)</w:t>
            </w:r>
            <w:bookmarkStart w:id="0" w:name="_GoBack"/>
            <w:bookmarkEnd w:id="0"/>
          </w:p>
        </w:tc>
        <w:tc>
          <w:tcPr>
            <w:tcW w:w="14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lang w:bidi="ar-LY"/>
              </w:rPr>
              <w:t>تاريخ حديث ومعاصر</w:t>
            </w:r>
          </w:p>
        </w:tc>
        <w:tc>
          <w:tcPr>
            <w:tcW w:w="990" w:type="dxa"/>
            <w:shd w:val="clear" w:color="auto" w:fill="FDE9D9" w:themeFill="accent6" w:themeFillTint="33"/>
          </w:tcPr>
          <w:p w:rsidR="008A62DD" w:rsidRPr="00BB7DF3" w:rsidRDefault="00E17F6E" w:rsidP="00271624">
            <w:pPr>
              <w:pStyle w:val="aa"/>
              <w:rPr>
                <w:rFonts w:ascii="Sakkal Majalla" w:hAnsi="Sakkal Majalla" w:cs="Sakkal Majalla"/>
                <w:b/>
                <w:bCs/>
                <w:sz w:val="24"/>
                <w:szCs w:val="24"/>
                <w:rtl/>
                <w:lang w:bidi="ar-LY"/>
              </w:rPr>
            </w:pPr>
            <w:r w:rsidRPr="00BB7DF3">
              <w:rPr>
                <w:rFonts w:ascii="Sakkal Majalla" w:hAnsi="Sakkal Majalla" w:cs="Sakkal Majalla"/>
                <w:b/>
                <w:bCs/>
                <w:sz w:val="24"/>
                <w:szCs w:val="24"/>
                <w:rtl/>
              </w:rPr>
              <w:t>57</w:t>
            </w:r>
            <w:r w:rsidR="00944307" w:rsidRPr="00BB7DF3">
              <w:rPr>
                <w:rFonts w:ascii="Sakkal Majalla" w:hAnsi="Sakkal Majalla" w:cs="Sakkal Majalla"/>
                <w:b/>
                <w:bCs/>
                <w:sz w:val="24"/>
                <w:szCs w:val="24"/>
                <w:rtl/>
              </w:rPr>
              <w:t>-</w:t>
            </w:r>
            <w:r w:rsidR="00271624">
              <w:rPr>
                <w:rFonts w:ascii="Sakkal Majalla" w:hAnsi="Sakkal Majalla" w:cs="Sakkal Majalla" w:hint="cs"/>
                <w:b/>
                <w:bCs/>
                <w:sz w:val="24"/>
                <w:szCs w:val="24"/>
                <w:rtl/>
                <w:lang w:bidi="ar-LY"/>
              </w:rPr>
              <w:t>79</w:t>
            </w:r>
          </w:p>
        </w:tc>
      </w:tr>
      <w:tr w:rsidR="008A62DD" w:rsidRPr="00BB7DF3" w:rsidTr="00743677">
        <w:trPr>
          <w:jc w:val="center"/>
        </w:trPr>
        <w:tc>
          <w:tcPr>
            <w:tcW w:w="5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4</w:t>
            </w:r>
          </w:p>
        </w:tc>
        <w:tc>
          <w:tcPr>
            <w:tcW w:w="261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 xml:space="preserve">د إدريس عبدالصادق رحيل </w:t>
            </w:r>
          </w:p>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 xml:space="preserve">د.عاشور ونيس سليمان </w:t>
            </w:r>
          </w:p>
        </w:tc>
        <w:tc>
          <w:tcPr>
            <w:tcW w:w="5580" w:type="dxa"/>
            <w:shd w:val="clear" w:color="auto" w:fill="FDE9D9" w:themeFill="accent6" w:themeFillTint="33"/>
          </w:tcPr>
          <w:p w:rsidR="008A62DD" w:rsidRPr="00BB7DF3" w:rsidRDefault="008A62DD" w:rsidP="00EC51EA">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المعاهدة الليبية - البريطانية عام 1953م.</w:t>
            </w:r>
          </w:p>
          <w:p w:rsidR="008A62DD" w:rsidRPr="00BB7DF3" w:rsidRDefault="008A62DD" w:rsidP="00944307">
            <w:pPr>
              <w:pStyle w:val="aa"/>
              <w:rPr>
                <w:rFonts w:ascii="Sakkal Majalla" w:hAnsi="Sakkal Majalla" w:cs="Sakkal Majalla"/>
                <w:b/>
                <w:bCs/>
                <w:sz w:val="24"/>
                <w:szCs w:val="24"/>
                <w:rtl/>
              </w:rPr>
            </w:pPr>
          </w:p>
        </w:tc>
        <w:tc>
          <w:tcPr>
            <w:tcW w:w="14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lang w:bidi="ar-LY"/>
              </w:rPr>
              <w:t>تاريخ حديث ومعاصر</w:t>
            </w:r>
          </w:p>
        </w:tc>
        <w:tc>
          <w:tcPr>
            <w:tcW w:w="990" w:type="dxa"/>
            <w:shd w:val="clear" w:color="auto" w:fill="FDE9D9" w:themeFill="accent6" w:themeFillTint="33"/>
          </w:tcPr>
          <w:p w:rsidR="008A62DD" w:rsidRPr="00BB7DF3" w:rsidRDefault="00271624" w:rsidP="00271624">
            <w:pPr>
              <w:pStyle w:val="aa"/>
              <w:rPr>
                <w:rFonts w:ascii="Sakkal Majalla" w:hAnsi="Sakkal Majalla" w:cs="Sakkal Majalla"/>
                <w:b/>
                <w:bCs/>
                <w:sz w:val="24"/>
                <w:szCs w:val="24"/>
                <w:rtl/>
                <w:lang w:bidi="ar-LY"/>
              </w:rPr>
            </w:pPr>
            <w:r>
              <w:rPr>
                <w:rFonts w:ascii="Sakkal Majalla" w:hAnsi="Sakkal Majalla" w:cs="Sakkal Majalla" w:hint="cs"/>
                <w:b/>
                <w:bCs/>
                <w:sz w:val="24"/>
                <w:szCs w:val="24"/>
                <w:rtl/>
              </w:rPr>
              <w:t>80</w:t>
            </w:r>
            <w:r w:rsidR="00944307" w:rsidRPr="00BB7DF3">
              <w:rPr>
                <w:rFonts w:ascii="Sakkal Majalla" w:hAnsi="Sakkal Majalla" w:cs="Sakkal Majalla"/>
                <w:b/>
                <w:bCs/>
                <w:sz w:val="24"/>
                <w:szCs w:val="24"/>
                <w:rtl/>
              </w:rPr>
              <w:t>-</w:t>
            </w:r>
            <w:r w:rsidR="00E17F6E" w:rsidRPr="00BB7DF3">
              <w:rPr>
                <w:rFonts w:ascii="Sakkal Majalla" w:hAnsi="Sakkal Majalla" w:cs="Sakkal Majalla"/>
                <w:b/>
                <w:bCs/>
                <w:sz w:val="24"/>
                <w:szCs w:val="24"/>
                <w:rtl/>
                <w:lang w:bidi="ar-LY"/>
              </w:rPr>
              <w:t>10</w:t>
            </w:r>
            <w:r>
              <w:rPr>
                <w:rFonts w:ascii="Sakkal Majalla" w:hAnsi="Sakkal Majalla" w:cs="Sakkal Majalla" w:hint="cs"/>
                <w:b/>
                <w:bCs/>
                <w:sz w:val="24"/>
                <w:szCs w:val="24"/>
                <w:rtl/>
                <w:lang w:bidi="ar-LY"/>
              </w:rPr>
              <w:t>2</w:t>
            </w:r>
          </w:p>
        </w:tc>
      </w:tr>
      <w:tr w:rsidR="008A62DD" w:rsidRPr="00BB7DF3" w:rsidTr="00743677">
        <w:trPr>
          <w:jc w:val="center"/>
        </w:trPr>
        <w:tc>
          <w:tcPr>
            <w:tcW w:w="5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5</w:t>
            </w:r>
          </w:p>
        </w:tc>
        <w:tc>
          <w:tcPr>
            <w:tcW w:w="2610" w:type="dxa"/>
            <w:shd w:val="clear" w:color="auto" w:fill="FDE9D9" w:themeFill="accent6" w:themeFillTint="33"/>
          </w:tcPr>
          <w:p w:rsidR="008A62DD" w:rsidRPr="00BB7DF3" w:rsidRDefault="008A62DD" w:rsidP="00E17F6E">
            <w:pPr>
              <w:pStyle w:val="aa"/>
              <w:rPr>
                <w:rFonts w:ascii="Sakkal Majalla" w:hAnsi="Sakkal Majalla" w:cs="Sakkal Majalla"/>
                <w:b/>
                <w:bCs/>
                <w:sz w:val="24"/>
                <w:szCs w:val="24"/>
                <w:rtl/>
              </w:rPr>
            </w:pPr>
            <w:r w:rsidRPr="00BB7DF3">
              <w:rPr>
                <w:rFonts w:ascii="Sakkal Majalla" w:hAnsi="Sakkal Majalla" w:cs="Sakkal Majalla"/>
                <w:b/>
                <w:bCs/>
                <w:sz w:val="24"/>
                <w:szCs w:val="24"/>
                <w:rtl/>
              </w:rPr>
              <w:t>د</w:t>
            </w:r>
            <w:r w:rsidR="00E17F6E" w:rsidRPr="00BB7DF3">
              <w:rPr>
                <w:rFonts w:ascii="Sakkal Majalla" w:hAnsi="Sakkal Majalla" w:cs="Sakkal Majalla"/>
                <w:b/>
                <w:bCs/>
                <w:sz w:val="24"/>
                <w:szCs w:val="24"/>
                <w:rtl/>
              </w:rPr>
              <w:t xml:space="preserve">. </w:t>
            </w:r>
            <w:r w:rsidRPr="00BB7DF3">
              <w:rPr>
                <w:rFonts w:ascii="Sakkal Majalla" w:hAnsi="Sakkal Majalla" w:cs="Sakkal Majalla"/>
                <w:b/>
                <w:bCs/>
                <w:sz w:val="24"/>
                <w:szCs w:val="24"/>
                <w:rtl/>
              </w:rPr>
              <w:t>سليم رجب مح</w:t>
            </w:r>
            <w:r w:rsidR="00E17F6E" w:rsidRPr="00BB7DF3">
              <w:rPr>
                <w:rFonts w:ascii="Sakkal Majalla" w:hAnsi="Sakkal Majalla" w:cs="Sakkal Majalla"/>
                <w:b/>
                <w:bCs/>
                <w:sz w:val="24"/>
                <w:szCs w:val="24"/>
                <w:rtl/>
              </w:rPr>
              <w:t>ـــــــ</w:t>
            </w:r>
            <w:r w:rsidRPr="00BB7DF3">
              <w:rPr>
                <w:rFonts w:ascii="Sakkal Majalla" w:hAnsi="Sakkal Majalla" w:cs="Sakkal Majalla"/>
                <w:b/>
                <w:bCs/>
                <w:sz w:val="24"/>
                <w:szCs w:val="24"/>
                <w:rtl/>
              </w:rPr>
              <w:t>مد</w:t>
            </w:r>
          </w:p>
          <w:p w:rsidR="008A62DD" w:rsidRPr="00BB7DF3" w:rsidRDefault="008A62DD" w:rsidP="00944307">
            <w:pPr>
              <w:pStyle w:val="aa"/>
              <w:rPr>
                <w:rFonts w:ascii="Sakkal Majalla" w:hAnsi="Sakkal Majalla" w:cs="Sakkal Majalla"/>
                <w:b/>
                <w:bCs/>
                <w:sz w:val="24"/>
                <w:szCs w:val="24"/>
                <w:rtl/>
              </w:rPr>
            </w:pPr>
          </w:p>
        </w:tc>
        <w:tc>
          <w:tcPr>
            <w:tcW w:w="5580" w:type="dxa"/>
            <w:shd w:val="clear" w:color="auto" w:fill="FDE9D9" w:themeFill="accent6" w:themeFillTint="33"/>
          </w:tcPr>
          <w:p w:rsidR="008A62DD" w:rsidRPr="00BB7DF3" w:rsidRDefault="00271624" w:rsidP="00271624">
            <w:pPr>
              <w:pStyle w:val="aa"/>
              <w:rPr>
                <w:rFonts w:ascii="Sakkal Majalla" w:hAnsi="Sakkal Majalla" w:cs="Sakkal Majalla"/>
                <w:b/>
                <w:bCs/>
                <w:sz w:val="24"/>
                <w:szCs w:val="24"/>
                <w:rtl/>
              </w:rPr>
            </w:pPr>
            <w:r w:rsidRPr="00271624">
              <w:rPr>
                <w:rFonts w:ascii="Sakkal Majalla" w:hAnsi="Sakkal Majalla" w:cs="Sakkal Majalla"/>
                <w:b/>
                <w:bCs/>
                <w:sz w:val="24"/>
                <w:szCs w:val="24"/>
                <w:rtl/>
              </w:rPr>
              <w:t>الحراك التنصيري ودوره في تمكين الاحتلال الفرنسي بالصحراء الإفريقية</w:t>
            </w:r>
            <w:r w:rsidR="008A62DD" w:rsidRPr="00BB7DF3">
              <w:rPr>
                <w:rFonts w:ascii="Sakkal Majalla" w:hAnsi="Sakkal Majalla" w:cs="Sakkal Majalla"/>
                <w:b/>
                <w:bCs/>
                <w:sz w:val="24"/>
                <w:szCs w:val="24"/>
                <w:rtl/>
              </w:rPr>
              <w:t>.</w:t>
            </w:r>
          </w:p>
        </w:tc>
        <w:tc>
          <w:tcPr>
            <w:tcW w:w="14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lang w:bidi="ar-LY"/>
              </w:rPr>
              <w:t>تاريخ حديث ومعاصر</w:t>
            </w:r>
          </w:p>
        </w:tc>
        <w:tc>
          <w:tcPr>
            <w:tcW w:w="990" w:type="dxa"/>
            <w:shd w:val="clear" w:color="auto" w:fill="FDE9D9" w:themeFill="accent6" w:themeFillTint="33"/>
          </w:tcPr>
          <w:p w:rsidR="008A62DD" w:rsidRPr="00BB7DF3" w:rsidRDefault="00E17F6E" w:rsidP="00271624">
            <w:pPr>
              <w:pStyle w:val="aa"/>
              <w:rPr>
                <w:rFonts w:ascii="Sakkal Majalla" w:hAnsi="Sakkal Majalla" w:cs="Sakkal Majalla"/>
                <w:b/>
                <w:bCs/>
                <w:sz w:val="24"/>
                <w:szCs w:val="24"/>
                <w:rtl/>
              </w:rPr>
            </w:pPr>
            <w:r w:rsidRPr="00BB7DF3">
              <w:rPr>
                <w:rFonts w:ascii="Sakkal Majalla" w:hAnsi="Sakkal Majalla" w:cs="Sakkal Majalla"/>
                <w:b/>
                <w:bCs/>
                <w:sz w:val="24"/>
                <w:szCs w:val="24"/>
                <w:rtl/>
              </w:rPr>
              <w:t>10</w:t>
            </w:r>
            <w:r w:rsidR="00271624">
              <w:rPr>
                <w:rFonts w:ascii="Sakkal Majalla" w:hAnsi="Sakkal Majalla" w:cs="Sakkal Majalla" w:hint="cs"/>
                <w:b/>
                <w:bCs/>
                <w:sz w:val="24"/>
                <w:szCs w:val="24"/>
                <w:rtl/>
              </w:rPr>
              <w:t>3</w:t>
            </w:r>
            <w:r w:rsidR="00944307" w:rsidRPr="00BB7DF3">
              <w:rPr>
                <w:rFonts w:ascii="Sakkal Majalla" w:hAnsi="Sakkal Majalla" w:cs="Sakkal Majalla"/>
                <w:b/>
                <w:bCs/>
                <w:sz w:val="24"/>
                <w:szCs w:val="24"/>
                <w:rtl/>
              </w:rPr>
              <w:t>-</w:t>
            </w:r>
            <w:r w:rsidRPr="00BB7DF3">
              <w:rPr>
                <w:rFonts w:ascii="Sakkal Majalla" w:hAnsi="Sakkal Majalla" w:cs="Sakkal Majalla"/>
                <w:b/>
                <w:bCs/>
                <w:sz w:val="24"/>
                <w:szCs w:val="24"/>
                <w:rtl/>
              </w:rPr>
              <w:t>12</w:t>
            </w:r>
            <w:r w:rsidR="00271624">
              <w:rPr>
                <w:rFonts w:ascii="Sakkal Majalla" w:hAnsi="Sakkal Majalla" w:cs="Sakkal Majalla" w:hint="cs"/>
                <w:b/>
                <w:bCs/>
                <w:sz w:val="24"/>
                <w:szCs w:val="24"/>
                <w:rtl/>
              </w:rPr>
              <w:t>6</w:t>
            </w:r>
          </w:p>
        </w:tc>
      </w:tr>
      <w:tr w:rsidR="008A62DD" w:rsidRPr="00BB7DF3" w:rsidTr="00743677">
        <w:trPr>
          <w:jc w:val="center"/>
        </w:trPr>
        <w:tc>
          <w:tcPr>
            <w:tcW w:w="5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6</w:t>
            </w:r>
          </w:p>
        </w:tc>
        <w:tc>
          <w:tcPr>
            <w:tcW w:w="261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د.فادية محمد عبدالعزيز</w:t>
            </w:r>
          </w:p>
        </w:tc>
        <w:tc>
          <w:tcPr>
            <w:tcW w:w="5580" w:type="dxa"/>
            <w:shd w:val="clear" w:color="auto" w:fill="FDE9D9" w:themeFill="accent6" w:themeFillTint="33"/>
          </w:tcPr>
          <w:p w:rsidR="008A62DD" w:rsidRPr="00BB7DF3" w:rsidRDefault="008A62DD" w:rsidP="00EC51EA">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المراسم الدبلوماسية في الدولة العثمانية.</w:t>
            </w:r>
          </w:p>
          <w:p w:rsidR="008A62DD" w:rsidRPr="00BB7DF3" w:rsidRDefault="008A62DD" w:rsidP="00944307">
            <w:pPr>
              <w:pStyle w:val="aa"/>
              <w:rPr>
                <w:rFonts w:ascii="Sakkal Majalla" w:hAnsi="Sakkal Majalla" w:cs="Sakkal Majalla"/>
                <w:b/>
                <w:bCs/>
                <w:sz w:val="24"/>
                <w:szCs w:val="24"/>
                <w:rtl/>
              </w:rPr>
            </w:pPr>
          </w:p>
        </w:tc>
        <w:tc>
          <w:tcPr>
            <w:tcW w:w="14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تاريخ حديث ومعاصر</w:t>
            </w:r>
          </w:p>
        </w:tc>
        <w:tc>
          <w:tcPr>
            <w:tcW w:w="990" w:type="dxa"/>
            <w:shd w:val="clear" w:color="auto" w:fill="FDE9D9" w:themeFill="accent6" w:themeFillTint="33"/>
          </w:tcPr>
          <w:p w:rsidR="008A62DD" w:rsidRPr="00BB7DF3" w:rsidRDefault="00271624" w:rsidP="00271624">
            <w:pPr>
              <w:pStyle w:val="aa"/>
              <w:rPr>
                <w:rFonts w:ascii="Sakkal Majalla" w:hAnsi="Sakkal Majalla" w:cs="Sakkal Majalla"/>
                <w:b/>
                <w:bCs/>
                <w:sz w:val="24"/>
                <w:szCs w:val="24"/>
                <w:rtl/>
                <w:lang w:bidi="ar-LY"/>
              </w:rPr>
            </w:pPr>
            <w:r>
              <w:rPr>
                <w:rFonts w:ascii="Sakkal Majalla" w:hAnsi="Sakkal Majalla" w:cs="Sakkal Majalla" w:hint="cs"/>
                <w:b/>
                <w:bCs/>
                <w:sz w:val="24"/>
                <w:szCs w:val="24"/>
                <w:rtl/>
              </w:rPr>
              <w:t>127</w:t>
            </w:r>
            <w:r w:rsidR="00F30959" w:rsidRPr="00BB7DF3">
              <w:rPr>
                <w:rFonts w:ascii="Sakkal Majalla" w:hAnsi="Sakkal Majalla" w:cs="Sakkal Majalla"/>
                <w:b/>
                <w:bCs/>
                <w:sz w:val="24"/>
                <w:szCs w:val="24"/>
                <w:rtl/>
              </w:rPr>
              <w:t>-</w:t>
            </w:r>
            <w:r w:rsidR="00E17F6E" w:rsidRPr="00BB7DF3">
              <w:rPr>
                <w:rFonts w:ascii="Sakkal Majalla" w:hAnsi="Sakkal Majalla" w:cs="Sakkal Majalla"/>
                <w:b/>
                <w:bCs/>
                <w:sz w:val="24"/>
                <w:szCs w:val="24"/>
                <w:rtl/>
                <w:lang w:bidi="ar-LY"/>
              </w:rPr>
              <w:t>15</w:t>
            </w:r>
            <w:r>
              <w:rPr>
                <w:rFonts w:ascii="Sakkal Majalla" w:hAnsi="Sakkal Majalla" w:cs="Sakkal Majalla" w:hint="cs"/>
                <w:b/>
                <w:bCs/>
                <w:sz w:val="24"/>
                <w:szCs w:val="24"/>
                <w:rtl/>
                <w:lang w:bidi="ar-LY"/>
              </w:rPr>
              <w:t>3</w:t>
            </w:r>
          </w:p>
        </w:tc>
      </w:tr>
      <w:tr w:rsidR="008A62DD" w:rsidRPr="00BB7DF3" w:rsidTr="00743677">
        <w:trPr>
          <w:jc w:val="center"/>
        </w:trPr>
        <w:tc>
          <w:tcPr>
            <w:tcW w:w="5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7</w:t>
            </w:r>
          </w:p>
        </w:tc>
        <w:tc>
          <w:tcPr>
            <w:tcW w:w="261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lang w:bidi="ar-EG"/>
              </w:rPr>
            </w:pPr>
            <w:r w:rsidRPr="00BB7DF3">
              <w:rPr>
                <w:rFonts w:ascii="Sakkal Majalla" w:hAnsi="Sakkal Majalla" w:cs="Sakkal Majalla"/>
                <w:b/>
                <w:bCs/>
                <w:sz w:val="24"/>
                <w:szCs w:val="24"/>
                <w:rtl/>
                <w:lang w:bidi="ar-EG"/>
              </w:rPr>
              <w:t>د. سليمان أحمد حسين                  د. ناجية رزق محمود</w:t>
            </w:r>
          </w:p>
        </w:tc>
        <w:tc>
          <w:tcPr>
            <w:tcW w:w="5580" w:type="dxa"/>
            <w:shd w:val="clear" w:color="auto" w:fill="FDE9D9" w:themeFill="accent6" w:themeFillTint="33"/>
          </w:tcPr>
          <w:p w:rsidR="008A62DD" w:rsidRPr="00BB7DF3" w:rsidRDefault="008A62DD" w:rsidP="00EC51EA">
            <w:pPr>
              <w:pStyle w:val="aa"/>
              <w:jc w:val="center"/>
              <w:rPr>
                <w:rFonts w:ascii="Sakkal Majalla" w:hAnsi="Sakkal Majalla" w:cs="Sakkal Majalla"/>
                <w:b/>
                <w:bCs/>
                <w:sz w:val="24"/>
                <w:szCs w:val="24"/>
                <w:rtl/>
                <w:lang w:bidi="ar-EG"/>
              </w:rPr>
            </w:pPr>
            <w:r w:rsidRPr="00BB7DF3">
              <w:rPr>
                <w:rFonts w:ascii="Sakkal Majalla" w:hAnsi="Sakkal Majalla" w:cs="Sakkal Majalla"/>
                <w:b/>
                <w:bCs/>
                <w:sz w:val="24"/>
                <w:szCs w:val="24"/>
                <w:rtl/>
                <w:lang w:bidi="ar-EG"/>
              </w:rPr>
              <w:t>اليوميات الليبية- مصدرٌ للتاريخ الاجتماعي الليبي الحديث</w:t>
            </w:r>
          </w:p>
          <w:p w:rsidR="008A62DD" w:rsidRPr="00BB7DF3" w:rsidRDefault="008A62DD" w:rsidP="00944307">
            <w:pPr>
              <w:pStyle w:val="aa"/>
              <w:rPr>
                <w:rFonts w:ascii="Sakkal Majalla" w:hAnsi="Sakkal Majalla" w:cs="Sakkal Majalla"/>
                <w:b/>
                <w:bCs/>
                <w:sz w:val="24"/>
                <w:szCs w:val="24"/>
                <w:rtl/>
                <w:lang w:bidi="ar-EG"/>
              </w:rPr>
            </w:pPr>
          </w:p>
        </w:tc>
        <w:tc>
          <w:tcPr>
            <w:tcW w:w="14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تاريخ حديث ومعاصر</w:t>
            </w:r>
          </w:p>
        </w:tc>
        <w:tc>
          <w:tcPr>
            <w:tcW w:w="990" w:type="dxa"/>
            <w:shd w:val="clear" w:color="auto" w:fill="FDE9D9" w:themeFill="accent6" w:themeFillTint="33"/>
          </w:tcPr>
          <w:p w:rsidR="008A62DD" w:rsidRPr="00BB7DF3" w:rsidRDefault="00E17F6E" w:rsidP="00271624">
            <w:pPr>
              <w:pStyle w:val="aa"/>
              <w:rPr>
                <w:rFonts w:ascii="Sakkal Majalla" w:hAnsi="Sakkal Majalla" w:cs="Sakkal Majalla"/>
                <w:b/>
                <w:bCs/>
                <w:sz w:val="24"/>
                <w:szCs w:val="24"/>
                <w:rtl/>
              </w:rPr>
            </w:pPr>
            <w:r w:rsidRPr="00BB7DF3">
              <w:rPr>
                <w:rFonts w:ascii="Sakkal Majalla" w:hAnsi="Sakkal Majalla" w:cs="Sakkal Majalla"/>
                <w:b/>
                <w:bCs/>
                <w:sz w:val="24"/>
                <w:szCs w:val="24"/>
                <w:rtl/>
              </w:rPr>
              <w:t>15</w:t>
            </w:r>
            <w:r w:rsidR="00271624">
              <w:rPr>
                <w:rFonts w:ascii="Sakkal Majalla" w:hAnsi="Sakkal Majalla" w:cs="Sakkal Majalla" w:hint="cs"/>
                <w:b/>
                <w:bCs/>
                <w:sz w:val="24"/>
                <w:szCs w:val="24"/>
                <w:rtl/>
              </w:rPr>
              <w:t>4</w:t>
            </w:r>
            <w:r w:rsidR="00EE5962" w:rsidRPr="00BB7DF3">
              <w:rPr>
                <w:rFonts w:ascii="Sakkal Majalla" w:hAnsi="Sakkal Majalla" w:cs="Sakkal Majalla"/>
                <w:b/>
                <w:bCs/>
                <w:sz w:val="24"/>
                <w:szCs w:val="24"/>
                <w:rtl/>
              </w:rPr>
              <w:t>-</w:t>
            </w:r>
            <w:r w:rsidRPr="00BB7DF3">
              <w:rPr>
                <w:rFonts w:ascii="Sakkal Majalla" w:hAnsi="Sakkal Majalla" w:cs="Sakkal Majalla"/>
                <w:b/>
                <w:bCs/>
                <w:sz w:val="24"/>
                <w:szCs w:val="24"/>
                <w:rtl/>
              </w:rPr>
              <w:t>18</w:t>
            </w:r>
            <w:r w:rsidR="00271624">
              <w:rPr>
                <w:rFonts w:ascii="Sakkal Majalla" w:hAnsi="Sakkal Majalla" w:cs="Sakkal Majalla" w:hint="cs"/>
                <w:b/>
                <w:bCs/>
                <w:sz w:val="24"/>
                <w:szCs w:val="24"/>
                <w:rtl/>
              </w:rPr>
              <w:t>2</w:t>
            </w:r>
          </w:p>
        </w:tc>
      </w:tr>
      <w:tr w:rsidR="008A62DD" w:rsidRPr="00BB7DF3" w:rsidTr="00743677">
        <w:trPr>
          <w:jc w:val="center"/>
        </w:trPr>
        <w:tc>
          <w:tcPr>
            <w:tcW w:w="5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8</w:t>
            </w:r>
          </w:p>
        </w:tc>
        <w:tc>
          <w:tcPr>
            <w:tcW w:w="261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أ. يونس علي الج</w:t>
            </w:r>
            <w:r w:rsidR="00E17F6E" w:rsidRPr="00BB7DF3">
              <w:rPr>
                <w:rFonts w:ascii="Sakkal Majalla" w:hAnsi="Sakkal Majalla" w:cs="Sakkal Majalla"/>
                <w:b/>
                <w:bCs/>
                <w:sz w:val="24"/>
                <w:szCs w:val="24"/>
                <w:rtl/>
              </w:rPr>
              <w:t>ــــ</w:t>
            </w:r>
            <w:r w:rsidRPr="00BB7DF3">
              <w:rPr>
                <w:rFonts w:ascii="Sakkal Majalla" w:hAnsi="Sakkal Majalla" w:cs="Sakkal Majalla"/>
                <w:b/>
                <w:bCs/>
                <w:sz w:val="24"/>
                <w:szCs w:val="24"/>
                <w:rtl/>
              </w:rPr>
              <w:t xml:space="preserve">وير </w:t>
            </w:r>
          </w:p>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 xml:space="preserve"> </w:t>
            </w:r>
            <w:r w:rsidR="00E17F6E" w:rsidRPr="00BB7DF3">
              <w:rPr>
                <w:rFonts w:ascii="Sakkal Majalla" w:hAnsi="Sakkal Majalla" w:cs="Sakkal Majalla"/>
                <w:b/>
                <w:bCs/>
                <w:sz w:val="24"/>
                <w:szCs w:val="24"/>
                <w:rtl/>
              </w:rPr>
              <w:t>د. عبدالرحـيم الهلالي</w:t>
            </w:r>
          </w:p>
        </w:tc>
        <w:tc>
          <w:tcPr>
            <w:tcW w:w="5580" w:type="dxa"/>
            <w:shd w:val="clear" w:color="auto" w:fill="FDE9D9" w:themeFill="accent6" w:themeFillTint="33"/>
          </w:tcPr>
          <w:p w:rsidR="008A62DD" w:rsidRPr="00BB7DF3" w:rsidRDefault="008A62DD" w:rsidP="005C0FF2">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 xml:space="preserve">فزان من الاحتلال الفرنسي </w:t>
            </w:r>
            <w:r w:rsidR="00783208" w:rsidRPr="00BB7DF3">
              <w:rPr>
                <w:rFonts w:ascii="Sakkal Majalla" w:hAnsi="Sakkal Majalla" w:cs="Sakkal Majalla"/>
                <w:b/>
                <w:bCs/>
                <w:sz w:val="24"/>
                <w:szCs w:val="24"/>
                <w:rtl/>
              </w:rPr>
              <w:t>إلى</w:t>
            </w:r>
            <w:r w:rsidRPr="00BB7DF3">
              <w:rPr>
                <w:rFonts w:ascii="Sakkal Majalla" w:hAnsi="Sakkal Majalla" w:cs="Sakkal Majalla"/>
                <w:b/>
                <w:bCs/>
                <w:sz w:val="24"/>
                <w:szCs w:val="24"/>
                <w:rtl/>
              </w:rPr>
              <w:t xml:space="preserve"> الاتحاد والاستقلال 1943-1951م .</w:t>
            </w:r>
          </w:p>
        </w:tc>
        <w:tc>
          <w:tcPr>
            <w:tcW w:w="1440" w:type="dxa"/>
            <w:shd w:val="clear" w:color="auto" w:fill="FDE9D9" w:themeFill="accent6" w:themeFillTint="33"/>
          </w:tcPr>
          <w:p w:rsidR="008A62DD" w:rsidRPr="00BB7DF3" w:rsidRDefault="00C247C1"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تاريخ حديث</w:t>
            </w:r>
          </w:p>
        </w:tc>
        <w:tc>
          <w:tcPr>
            <w:tcW w:w="990" w:type="dxa"/>
            <w:shd w:val="clear" w:color="auto" w:fill="FDE9D9" w:themeFill="accent6" w:themeFillTint="33"/>
          </w:tcPr>
          <w:p w:rsidR="008A62DD" w:rsidRPr="00BB7DF3" w:rsidRDefault="00E17F6E" w:rsidP="00271624">
            <w:pPr>
              <w:pStyle w:val="aa"/>
              <w:rPr>
                <w:rFonts w:ascii="Sakkal Majalla" w:hAnsi="Sakkal Majalla" w:cs="Sakkal Majalla"/>
                <w:b/>
                <w:bCs/>
                <w:sz w:val="24"/>
                <w:szCs w:val="24"/>
                <w:rtl/>
              </w:rPr>
            </w:pPr>
            <w:r w:rsidRPr="00BB7DF3">
              <w:rPr>
                <w:rFonts w:ascii="Sakkal Majalla" w:hAnsi="Sakkal Majalla" w:cs="Sakkal Majalla"/>
                <w:b/>
                <w:bCs/>
                <w:sz w:val="24"/>
                <w:szCs w:val="24"/>
                <w:rtl/>
              </w:rPr>
              <w:t>18</w:t>
            </w:r>
            <w:r w:rsidR="00271624">
              <w:rPr>
                <w:rFonts w:ascii="Sakkal Majalla" w:hAnsi="Sakkal Majalla" w:cs="Sakkal Majalla" w:hint="cs"/>
                <w:b/>
                <w:bCs/>
                <w:sz w:val="24"/>
                <w:szCs w:val="24"/>
                <w:rtl/>
              </w:rPr>
              <w:t>3 - 204</w:t>
            </w:r>
          </w:p>
        </w:tc>
      </w:tr>
      <w:tr w:rsidR="008A62DD" w:rsidRPr="00BB7DF3" w:rsidTr="00743677">
        <w:trPr>
          <w:jc w:val="center"/>
        </w:trPr>
        <w:tc>
          <w:tcPr>
            <w:tcW w:w="5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9</w:t>
            </w:r>
          </w:p>
        </w:tc>
        <w:tc>
          <w:tcPr>
            <w:tcW w:w="261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د.حمد محمد الجهيمي</w:t>
            </w:r>
          </w:p>
          <w:p w:rsidR="008A62DD" w:rsidRPr="00BB7DF3" w:rsidRDefault="008A62DD" w:rsidP="00944307">
            <w:pPr>
              <w:pStyle w:val="aa"/>
              <w:rPr>
                <w:rFonts w:ascii="Sakkal Majalla" w:hAnsi="Sakkal Majalla" w:cs="Sakkal Majalla"/>
                <w:b/>
                <w:bCs/>
                <w:sz w:val="24"/>
                <w:szCs w:val="24"/>
                <w:rtl/>
              </w:rPr>
            </w:pPr>
          </w:p>
        </w:tc>
        <w:tc>
          <w:tcPr>
            <w:tcW w:w="5580" w:type="dxa"/>
            <w:shd w:val="clear" w:color="auto" w:fill="FDE9D9" w:themeFill="accent6" w:themeFillTint="33"/>
          </w:tcPr>
          <w:p w:rsidR="008A62DD" w:rsidRPr="00BB7DF3" w:rsidRDefault="008A62DD" w:rsidP="00F15CC7">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 xml:space="preserve">مظاهر الحياة الاجتماعية بمملكة سنغاي </w:t>
            </w:r>
            <w:r w:rsidR="00DE5AB8" w:rsidRPr="00BB7DF3">
              <w:rPr>
                <w:rFonts w:ascii="Sakkal Majalla" w:hAnsi="Sakkal Majalla" w:cs="Sakkal Majalla"/>
                <w:b/>
                <w:bCs/>
                <w:sz w:val="24"/>
                <w:szCs w:val="24"/>
                <w:rtl/>
              </w:rPr>
              <w:t>الإسلامية</w:t>
            </w:r>
            <w:r w:rsidRPr="00BB7DF3">
              <w:rPr>
                <w:rFonts w:ascii="Sakkal Majalla" w:hAnsi="Sakkal Majalla" w:cs="Sakkal Majalla"/>
                <w:b/>
                <w:bCs/>
                <w:sz w:val="24"/>
                <w:szCs w:val="24"/>
                <w:rtl/>
              </w:rPr>
              <w:t xml:space="preserve"> خلال الفترة</w:t>
            </w:r>
            <w:r w:rsidR="00F15CC7" w:rsidRPr="00BB7DF3">
              <w:rPr>
                <w:rFonts w:ascii="Sakkal Majalla" w:hAnsi="Sakkal Majalla" w:cs="Sakkal Majalla"/>
                <w:b/>
                <w:bCs/>
                <w:sz w:val="24"/>
                <w:szCs w:val="24"/>
                <w:rtl/>
                <w:lang w:bidi="ar-LY"/>
              </w:rPr>
              <w:t xml:space="preserve"> </w:t>
            </w:r>
            <w:r w:rsidRPr="00BB7DF3">
              <w:rPr>
                <w:rFonts w:ascii="Sakkal Majalla" w:hAnsi="Sakkal Majalla" w:cs="Sakkal Majalla"/>
                <w:b/>
                <w:bCs/>
                <w:sz w:val="24"/>
                <w:szCs w:val="24"/>
                <w:rtl/>
              </w:rPr>
              <w:t>(873-1000 هـ/ 1468-1591 م).</w:t>
            </w:r>
          </w:p>
        </w:tc>
        <w:tc>
          <w:tcPr>
            <w:tcW w:w="14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تاريخ اسلامي</w:t>
            </w:r>
          </w:p>
        </w:tc>
        <w:tc>
          <w:tcPr>
            <w:tcW w:w="990" w:type="dxa"/>
            <w:shd w:val="clear" w:color="auto" w:fill="FDE9D9" w:themeFill="accent6" w:themeFillTint="33"/>
          </w:tcPr>
          <w:p w:rsidR="008A62DD" w:rsidRPr="00BB7DF3" w:rsidRDefault="00E17F6E" w:rsidP="00271624">
            <w:pPr>
              <w:pStyle w:val="aa"/>
              <w:rPr>
                <w:rFonts w:ascii="Sakkal Majalla" w:hAnsi="Sakkal Majalla" w:cs="Sakkal Majalla"/>
                <w:b/>
                <w:bCs/>
                <w:sz w:val="24"/>
                <w:szCs w:val="24"/>
                <w:rtl/>
                <w:lang w:bidi="ar-LY"/>
              </w:rPr>
            </w:pPr>
            <w:r w:rsidRPr="00BB7DF3">
              <w:rPr>
                <w:rFonts w:ascii="Sakkal Majalla" w:hAnsi="Sakkal Majalla" w:cs="Sakkal Majalla"/>
                <w:b/>
                <w:bCs/>
                <w:sz w:val="24"/>
                <w:szCs w:val="24"/>
                <w:rtl/>
              </w:rPr>
              <w:t>20</w:t>
            </w:r>
            <w:r w:rsidR="00271624">
              <w:rPr>
                <w:rFonts w:ascii="Sakkal Majalla" w:hAnsi="Sakkal Majalla" w:cs="Sakkal Majalla" w:hint="cs"/>
                <w:b/>
                <w:bCs/>
                <w:sz w:val="24"/>
                <w:szCs w:val="24"/>
                <w:rtl/>
              </w:rPr>
              <w:t>5</w:t>
            </w:r>
            <w:r w:rsidR="00C36DFA" w:rsidRPr="00BB7DF3">
              <w:rPr>
                <w:rFonts w:ascii="Sakkal Majalla" w:hAnsi="Sakkal Majalla" w:cs="Sakkal Majalla"/>
                <w:b/>
                <w:bCs/>
                <w:sz w:val="24"/>
                <w:szCs w:val="24"/>
                <w:rtl/>
              </w:rPr>
              <w:t>-</w:t>
            </w:r>
            <w:r w:rsidR="00271624">
              <w:rPr>
                <w:rFonts w:ascii="Sakkal Majalla" w:hAnsi="Sakkal Majalla" w:cs="Sakkal Majalla" w:hint="cs"/>
                <w:b/>
                <w:bCs/>
                <w:sz w:val="24"/>
                <w:szCs w:val="24"/>
                <w:rtl/>
                <w:lang w:bidi="ar-LY"/>
              </w:rPr>
              <w:t>225</w:t>
            </w:r>
          </w:p>
        </w:tc>
      </w:tr>
      <w:tr w:rsidR="008A62DD" w:rsidRPr="00BB7DF3" w:rsidTr="00743677">
        <w:trPr>
          <w:jc w:val="center"/>
        </w:trPr>
        <w:tc>
          <w:tcPr>
            <w:tcW w:w="5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10</w:t>
            </w:r>
          </w:p>
        </w:tc>
        <w:tc>
          <w:tcPr>
            <w:tcW w:w="2610" w:type="dxa"/>
            <w:shd w:val="clear" w:color="auto" w:fill="FDE9D9" w:themeFill="accent6" w:themeFillTint="33"/>
          </w:tcPr>
          <w:p w:rsidR="008A62DD" w:rsidRPr="00BB7DF3" w:rsidRDefault="008A62DD" w:rsidP="00944307">
            <w:pPr>
              <w:pStyle w:val="aa"/>
              <w:rPr>
                <w:rFonts w:ascii="Sakkal Majalla" w:eastAsia="Arial Unicode MS" w:hAnsi="Sakkal Majalla" w:cs="Sakkal Majalla"/>
                <w:b/>
                <w:bCs/>
                <w:sz w:val="24"/>
                <w:szCs w:val="24"/>
                <w:rtl/>
                <w:lang w:bidi="ar-LY"/>
              </w:rPr>
            </w:pPr>
            <w:r w:rsidRPr="00BB7DF3">
              <w:rPr>
                <w:rFonts w:ascii="Sakkal Majalla" w:eastAsia="Arial Unicode MS" w:hAnsi="Sakkal Majalla" w:cs="Sakkal Majalla"/>
                <w:b/>
                <w:bCs/>
                <w:sz w:val="24"/>
                <w:szCs w:val="24"/>
                <w:rtl/>
                <w:lang w:bidi="ar-LY"/>
              </w:rPr>
              <w:t>د. عبدالرحمن صالح بكار</w:t>
            </w:r>
          </w:p>
          <w:p w:rsidR="008A62DD" w:rsidRPr="00BB7DF3" w:rsidRDefault="008A62DD" w:rsidP="00944307">
            <w:pPr>
              <w:pStyle w:val="aa"/>
              <w:rPr>
                <w:rFonts w:ascii="Sakkal Majalla" w:hAnsi="Sakkal Majalla" w:cs="Sakkal Majalla"/>
                <w:b/>
                <w:bCs/>
                <w:sz w:val="24"/>
                <w:szCs w:val="24"/>
                <w:rtl/>
                <w:lang w:bidi="ar-LY"/>
              </w:rPr>
            </w:pPr>
          </w:p>
        </w:tc>
        <w:tc>
          <w:tcPr>
            <w:tcW w:w="5580" w:type="dxa"/>
            <w:shd w:val="clear" w:color="auto" w:fill="FDE9D9" w:themeFill="accent6" w:themeFillTint="33"/>
          </w:tcPr>
          <w:p w:rsidR="008A62DD" w:rsidRPr="00BB7DF3" w:rsidRDefault="008A62DD" w:rsidP="00E17F6E">
            <w:pPr>
              <w:pStyle w:val="aa"/>
              <w:jc w:val="center"/>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 xml:space="preserve">عوامل ازدهار الحياة العلمية في </w:t>
            </w:r>
            <w:r w:rsidR="007E4684" w:rsidRPr="00BB7DF3">
              <w:rPr>
                <w:rFonts w:ascii="Sakkal Majalla" w:hAnsi="Sakkal Majalla" w:cs="Sakkal Majalla"/>
                <w:b/>
                <w:bCs/>
                <w:sz w:val="24"/>
                <w:szCs w:val="24"/>
                <w:rtl/>
                <w:lang w:bidi="ar-LY"/>
              </w:rPr>
              <w:t>إقليم</w:t>
            </w:r>
            <w:r w:rsidRPr="00BB7DF3">
              <w:rPr>
                <w:rFonts w:ascii="Sakkal Majalla" w:hAnsi="Sakkal Majalla" w:cs="Sakkal Majalla"/>
                <w:b/>
                <w:bCs/>
                <w:sz w:val="24"/>
                <w:szCs w:val="24"/>
                <w:rtl/>
                <w:lang w:bidi="ar-LY"/>
              </w:rPr>
              <w:t xml:space="preserve"> خراسان </w:t>
            </w:r>
            <w:r w:rsidR="00E17F6E" w:rsidRPr="00BB7DF3">
              <w:rPr>
                <w:rFonts w:ascii="Sakkal Majalla" w:hAnsi="Sakkal Majalla" w:cs="Sakkal Majalla"/>
                <w:b/>
                <w:bCs/>
                <w:sz w:val="24"/>
                <w:szCs w:val="24"/>
                <w:rtl/>
                <w:lang w:bidi="ar-LY"/>
              </w:rPr>
              <w:t>خلال</w:t>
            </w:r>
            <w:r w:rsidRPr="00BB7DF3">
              <w:rPr>
                <w:rFonts w:ascii="Sakkal Majalla" w:hAnsi="Sakkal Majalla" w:cs="Sakkal Majalla"/>
                <w:b/>
                <w:bCs/>
                <w:sz w:val="24"/>
                <w:szCs w:val="24"/>
                <w:rtl/>
                <w:lang w:bidi="ar-LY"/>
              </w:rPr>
              <w:t xml:space="preserve"> العصر السلجوقي.</w:t>
            </w:r>
          </w:p>
        </w:tc>
        <w:tc>
          <w:tcPr>
            <w:tcW w:w="14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تاريخ اسلامي</w:t>
            </w:r>
          </w:p>
        </w:tc>
        <w:tc>
          <w:tcPr>
            <w:tcW w:w="990" w:type="dxa"/>
            <w:shd w:val="clear" w:color="auto" w:fill="FDE9D9" w:themeFill="accent6" w:themeFillTint="33"/>
          </w:tcPr>
          <w:p w:rsidR="008A62DD" w:rsidRPr="00BB7DF3" w:rsidRDefault="00E17F6E" w:rsidP="00271624">
            <w:pPr>
              <w:pStyle w:val="aa"/>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2</w:t>
            </w:r>
            <w:r w:rsidR="00271624">
              <w:rPr>
                <w:rFonts w:ascii="Sakkal Majalla" w:hAnsi="Sakkal Majalla" w:cs="Sakkal Majalla" w:hint="cs"/>
                <w:b/>
                <w:bCs/>
                <w:sz w:val="24"/>
                <w:szCs w:val="24"/>
                <w:rtl/>
                <w:lang w:bidi="ar-LY"/>
              </w:rPr>
              <w:t>26</w:t>
            </w:r>
            <w:r w:rsidR="000B64D4" w:rsidRPr="00BB7DF3">
              <w:rPr>
                <w:rFonts w:ascii="Sakkal Majalla" w:hAnsi="Sakkal Majalla" w:cs="Sakkal Majalla"/>
                <w:b/>
                <w:bCs/>
                <w:sz w:val="24"/>
                <w:szCs w:val="24"/>
                <w:rtl/>
                <w:lang w:bidi="ar-LY"/>
              </w:rPr>
              <w:t>-</w:t>
            </w:r>
            <w:r w:rsidRPr="00BB7DF3">
              <w:rPr>
                <w:rFonts w:ascii="Sakkal Majalla" w:hAnsi="Sakkal Majalla" w:cs="Sakkal Majalla"/>
                <w:b/>
                <w:bCs/>
                <w:sz w:val="24"/>
                <w:szCs w:val="24"/>
                <w:rtl/>
                <w:lang w:bidi="ar-LY"/>
              </w:rPr>
              <w:t>26</w:t>
            </w:r>
            <w:r w:rsidR="00271624">
              <w:rPr>
                <w:rFonts w:ascii="Sakkal Majalla" w:hAnsi="Sakkal Majalla" w:cs="Sakkal Majalla" w:hint="cs"/>
                <w:b/>
                <w:bCs/>
                <w:sz w:val="24"/>
                <w:szCs w:val="24"/>
                <w:rtl/>
                <w:lang w:bidi="ar-LY"/>
              </w:rPr>
              <w:t>5</w:t>
            </w:r>
          </w:p>
        </w:tc>
      </w:tr>
      <w:tr w:rsidR="008A62DD" w:rsidRPr="00BB7DF3" w:rsidTr="00743677">
        <w:trPr>
          <w:jc w:val="center"/>
        </w:trPr>
        <w:tc>
          <w:tcPr>
            <w:tcW w:w="5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11</w:t>
            </w:r>
          </w:p>
        </w:tc>
        <w:tc>
          <w:tcPr>
            <w:tcW w:w="261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د. سعد على محمد أحميدة</w:t>
            </w:r>
          </w:p>
        </w:tc>
        <w:tc>
          <w:tcPr>
            <w:tcW w:w="5580" w:type="dxa"/>
            <w:shd w:val="clear" w:color="auto" w:fill="FDE9D9" w:themeFill="accent6" w:themeFillTint="33"/>
          </w:tcPr>
          <w:p w:rsidR="008A62DD" w:rsidRPr="00BB7DF3" w:rsidRDefault="008A62DD" w:rsidP="00C247C1">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 xml:space="preserve">هجرات القبائل العربية </w:t>
            </w:r>
            <w:r w:rsidR="00783208" w:rsidRPr="00BB7DF3">
              <w:rPr>
                <w:rFonts w:ascii="Sakkal Majalla" w:hAnsi="Sakkal Majalla" w:cs="Sakkal Majalla"/>
                <w:b/>
                <w:bCs/>
                <w:sz w:val="24"/>
                <w:szCs w:val="24"/>
                <w:rtl/>
              </w:rPr>
              <w:t>إلى</w:t>
            </w:r>
            <w:r w:rsidRPr="00BB7DF3">
              <w:rPr>
                <w:rFonts w:ascii="Sakkal Majalla" w:hAnsi="Sakkal Majalla" w:cs="Sakkal Majalla"/>
                <w:b/>
                <w:bCs/>
                <w:sz w:val="24"/>
                <w:szCs w:val="24"/>
                <w:rtl/>
              </w:rPr>
              <w:t xml:space="preserve"> ليبيا ودورها في نشر اللغة العربية.</w:t>
            </w:r>
          </w:p>
        </w:tc>
        <w:tc>
          <w:tcPr>
            <w:tcW w:w="14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تاريخ اسلامي</w:t>
            </w:r>
          </w:p>
        </w:tc>
        <w:tc>
          <w:tcPr>
            <w:tcW w:w="990" w:type="dxa"/>
            <w:shd w:val="clear" w:color="auto" w:fill="FDE9D9" w:themeFill="accent6" w:themeFillTint="33"/>
          </w:tcPr>
          <w:p w:rsidR="008A62DD" w:rsidRPr="00BB7DF3" w:rsidRDefault="00E17F6E" w:rsidP="00003AE5">
            <w:pPr>
              <w:pStyle w:val="aa"/>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2</w:t>
            </w:r>
            <w:r w:rsidR="00271624">
              <w:rPr>
                <w:rFonts w:ascii="Sakkal Majalla" w:hAnsi="Sakkal Majalla" w:cs="Sakkal Majalla" w:hint="cs"/>
                <w:b/>
                <w:bCs/>
                <w:sz w:val="24"/>
                <w:szCs w:val="24"/>
                <w:rtl/>
                <w:lang w:bidi="ar-LY"/>
              </w:rPr>
              <w:t>66</w:t>
            </w:r>
            <w:r w:rsidR="005A4A74" w:rsidRPr="00BB7DF3">
              <w:rPr>
                <w:rFonts w:ascii="Sakkal Majalla" w:hAnsi="Sakkal Majalla" w:cs="Sakkal Majalla"/>
                <w:b/>
                <w:bCs/>
                <w:sz w:val="24"/>
                <w:szCs w:val="24"/>
                <w:rtl/>
                <w:lang w:bidi="ar-LY"/>
              </w:rPr>
              <w:t>-</w:t>
            </w:r>
            <w:r w:rsidRPr="00BB7DF3">
              <w:rPr>
                <w:rFonts w:ascii="Sakkal Majalla" w:hAnsi="Sakkal Majalla" w:cs="Sakkal Majalla"/>
                <w:b/>
                <w:bCs/>
                <w:sz w:val="24"/>
                <w:szCs w:val="24"/>
                <w:rtl/>
                <w:lang w:bidi="ar-LY"/>
              </w:rPr>
              <w:t>2</w:t>
            </w:r>
            <w:r w:rsidR="00003AE5">
              <w:rPr>
                <w:rFonts w:ascii="Sakkal Majalla" w:hAnsi="Sakkal Majalla" w:cs="Sakkal Majalla" w:hint="cs"/>
                <w:b/>
                <w:bCs/>
                <w:sz w:val="24"/>
                <w:szCs w:val="24"/>
                <w:rtl/>
                <w:lang w:bidi="ar-LY"/>
              </w:rPr>
              <w:t>88</w:t>
            </w:r>
          </w:p>
        </w:tc>
      </w:tr>
      <w:tr w:rsidR="008A62DD" w:rsidRPr="00BB7DF3" w:rsidTr="00743677">
        <w:trPr>
          <w:jc w:val="center"/>
        </w:trPr>
        <w:tc>
          <w:tcPr>
            <w:tcW w:w="5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12</w:t>
            </w:r>
          </w:p>
        </w:tc>
        <w:tc>
          <w:tcPr>
            <w:tcW w:w="2610" w:type="dxa"/>
            <w:shd w:val="clear" w:color="auto" w:fill="FDE9D9" w:themeFill="accent6" w:themeFillTint="33"/>
          </w:tcPr>
          <w:p w:rsidR="008A62DD" w:rsidRPr="00BB7DF3" w:rsidRDefault="008A62DD" w:rsidP="00153B38">
            <w:pPr>
              <w:pStyle w:val="aa"/>
              <w:rPr>
                <w:rFonts w:ascii="Sakkal Majalla" w:hAnsi="Sakkal Majalla" w:cs="Sakkal Majalla"/>
                <w:b/>
                <w:bCs/>
                <w:sz w:val="24"/>
                <w:szCs w:val="24"/>
                <w:rtl/>
              </w:rPr>
            </w:pPr>
            <w:r w:rsidRPr="00BB7DF3">
              <w:rPr>
                <w:rFonts w:ascii="Sakkal Majalla" w:hAnsi="Sakkal Majalla" w:cs="Sakkal Majalla"/>
                <w:b/>
                <w:bCs/>
                <w:sz w:val="24"/>
                <w:szCs w:val="24"/>
                <w:rtl/>
              </w:rPr>
              <w:t>د.فاطمة علي عمر الشيخي</w:t>
            </w:r>
          </w:p>
        </w:tc>
        <w:tc>
          <w:tcPr>
            <w:tcW w:w="5580" w:type="dxa"/>
            <w:shd w:val="clear" w:color="auto" w:fill="FDE9D9" w:themeFill="accent6" w:themeFillTint="33"/>
          </w:tcPr>
          <w:p w:rsidR="008A62DD" w:rsidRPr="00BB7DF3" w:rsidRDefault="008A62DD" w:rsidP="00C247C1">
            <w:pPr>
              <w:pStyle w:val="aa"/>
              <w:jc w:val="center"/>
              <w:rPr>
                <w:rFonts w:ascii="Sakkal Majalla" w:hAnsi="Sakkal Majalla" w:cs="Sakkal Majalla"/>
                <w:b/>
                <w:bCs/>
                <w:sz w:val="24"/>
                <w:szCs w:val="24"/>
              </w:rPr>
            </w:pPr>
            <w:r w:rsidRPr="00BB7DF3">
              <w:rPr>
                <w:rFonts w:ascii="Sakkal Majalla" w:hAnsi="Sakkal Majalla" w:cs="Sakkal Majalla"/>
                <w:b/>
                <w:bCs/>
                <w:sz w:val="24"/>
                <w:szCs w:val="24"/>
                <w:rtl/>
              </w:rPr>
              <w:t>مساكن الليبيين القدماء منذ عصور ماقبل التاريخ حتى القرن الثالث الميلادي</w:t>
            </w:r>
          </w:p>
        </w:tc>
        <w:tc>
          <w:tcPr>
            <w:tcW w:w="14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تاريخ قديم</w:t>
            </w:r>
          </w:p>
        </w:tc>
        <w:tc>
          <w:tcPr>
            <w:tcW w:w="990" w:type="dxa"/>
            <w:shd w:val="clear" w:color="auto" w:fill="FDE9D9" w:themeFill="accent6" w:themeFillTint="33"/>
          </w:tcPr>
          <w:p w:rsidR="008A62DD" w:rsidRPr="00BB7DF3" w:rsidRDefault="00E17F6E" w:rsidP="00003AE5">
            <w:pPr>
              <w:pStyle w:val="aa"/>
              <w:rPr>
                <w:rFonts w:ascii="Sakkal Majalla" w:hAnsi="Sakkal Majalla" w:cs="Sakkal Majalla"/>
                <w:b/>
                <w:bCs/>
                <w:sz w:val="24"/>
                <w:szCs w:val="24"/>
                <w:rtl/>
              </w:rPr>
            </w:pPr>
            <w:r w:rsidRPr="00BB7DF3">
              <w:rPr>
                <w:rFonts w:ascii="Sakkal Majalla" w:hAnsi="Sakkal Majalla" w:cs="Sakkal Majalla"/>
                <w:b/>
                <w:bCs/>
                <w:sz w:val="24"/>
                <w:szCs w:val="24"/>
                <w:rtl/>
              </w:rPr>
              <w:t>2</w:t>
            </w:r>
            <w:r w:rsidR="00003AE5">
              <w:rPr>
                <w:rFonts w:ascii="Sakkal Majalla" w:hAnsi="Sakkal Majalla" w:cs="Sakkal Majalla" w:hint="cs"/>
                <w:b/>
                <w:bCs/>
                <w:sz w:val="24"/>
                <w:szCs w:val="24"/>
                <w:rtl/>
              </w:rPr>
              <w:t>89</w:t>
            </w:r>
            <w:r w:rsidR="005A4A74" w:rsidRPr="00BB7DF3">
              <w:rPr>
                <w:rFonts w:ascii="Sakkal Majalla" w:hAnsi="Sakkal Majalla" w:cs="Sakkal Majalla"/>
                <w:b/>
                <w:bCs/>
                <w:sz w:val="24"/>
                <w:szCs w:val="24"/>
                <w:rtl/>
              </w:rPr>
              <w:t>-</w:t>
            </w:r>
            <w:r w:rsidRPr="00BB7DF3">
              <w:rPr>
                <w:rFonts w:ascii="Sakkal Majalla" w:hAnsi="Sakkal Majalla" w:cs="Sakkal Majalla"/>
                <w:b/>
                <w:bCs/>
                <w:sz w:val="24"/>
                <w:szCs w:val="24"/>
                <w:rtl/>
              </w:rPr>
              <w:t>30</w:t>
            </w:r>
            <w:r w:rsidR="00003AE5">
              <w:rPr>
                <w:rFonts w:ascii="Sakkal Majalla" w:hAnsi="Sakkal Majalla" w:cs="Sakkal Majalla" w:hint="cs"/>
                <w:b/>
                <w:bCs/>
                <w:sz w:val="24"/>
                <w:szCs w:val="24"/>
                <w:rtl/>
              </w:rPr>
              <w:t>4</w:t>
            </w:r>
          </w:p>
        </w:tc>
      </w:tr>
      <w:tr w:rsidR="008A62DD" w:rsidRPr="00BB7DF3" w:rsidTr="00743677">
        <w:trPr>
          <w:jc w:val="center"/>
        </w:trPr>
        <w:tc>
          <w:tcPr>
            <w:tcW w:w="5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lastRenderedPageBreak/>
              <w:t>13</w:t>
            </w:r>
          </w:p>
        </w:tc>
        <w:tc>
          <w:tcPr>
            <w:tcW w:w="261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 xml:space="preserve">أ. خليفة خليفة يوسف   </w:t>
            </w:r>
          </w:p>
          <w:p w:rsidR="008A62DD" w:rsidRPr="00BB7DF3" w:rsidRDefault="008A62DD" w:rsidP="00B75B77">
            <w:pPr>
              <w:pStyle w:val="aa"/>
              <w:rPr>
                <w:rFonts w:ascii="Sakkal Majalla" w:hAnsi="Sakkal Majalla" w:cs="Sakkal Majalla"/>
                <w:b/>
                <w:bCs/>
                <w:sz w:val="24"/>
                <w:szCs w:val="24"/>
                <w:rtl/>
              </w:rPr>
            </w:pPr>
            <w:r w:rsidRPr="00BB7DF3">
              <w:rPr>
                <w:rFonts w:ascii="Sakkal Majalla" w:hAnsi="Sakkal Majalla" w:cs="Sakkal Majalla"/>
                <w:b/>
                <w:bCs/>
                <w:sz w:val="24"/>
                <w:szCs w:val="24"/>
                <w:rtl/>
              </w:rPr>
              <w:t xml:space="preserve">أ.يونس امحمد </w:t>
            </w:r>
            <w:r w:rsidR="00B75B77" w:rsidRPr="00BB7DF3">
              <w:rPr>
                <w:rFonts w:ascii="Sakkal Majalla" w:hAnsi="Sakkal Majalla" w:cs="Sakkal Majalla"/>
                <w:b/>
                <w:bCs/>
                <w:sz w:val="24"/>
                <w:szCs w:val="24"/>
                <w:rtl/>
              </w:rPr>
              <w:t>ع</w:t>
            </w:r>
            <w:r w:rsidRPr="00BB7DF3">
              <w:rPr>
                <w:rFonts w:ascii="Sakkal Majalla" w:hAnsi="Sakkal Majalla" w:cs="Sakkal Majalla"/>
                <w:b/>
                <w:bCs/>
                <w:sz w:val="24"/>
                <w:szCs w:val="24"/>
                <w:rtl/>
              </w:rPr>
              <w:t>بدالله سرافيل</w:t>
            </w:r>
          </w:p>
        </w:tc>
        <w:tc>
          <w:tcPr>
            <w:tcW w:w="5580" w:type="dxa"/>
            <w:shd w:val="clear" w:color="auto" w:fill="FDE9D9" w:themeFill="accent6" w:themeFillTint="33"/>
          </w:tcPr>
          <w:p w:rsidR="008A62DD" w:rsidRPr="00BB7DF3" w:rsidRDefault="008A62DD" w:rsidP="00C247C1">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المجمع الديني بالجغبوب (الزاوية السنوسية)</w:t>
            </w:r>
          </w:p>
          <w:p w:rsidR="008A62DD" w:rsidRPr="00BB7DF3" w:rsidRDefault="008A62DD" w:rsidP="00C247C1">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(ملامح العمارة والتخطيط)</w:t>
            </w:r>
          </w:p>
        </w:tc>
        <w:tc>
          <w:tcPr>
            <w:tcW w:w="14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آثار إسلامية</w:t>
            </w:r>
          </w:p>
        </w:tc>
        <w:tc>
          <w:tcPr>
            <w:tcW w:w="990" w:type="dxa"/>
            <w:shd w:val="clear" w:color="auto" w:fill="FDE9D9" w:themeFill="accent6" w:themeFillTint="33"/>
          </w:tcPr>
          <w:p w:rsidR="008A62DD" w:rsidRPr="00BB7DF3" w:rsidRDefault="00E17F6E" w:rsidP="00003AE5">
            <w:pPr>
              <w:pStyle w:val="aa"/>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30</w:t>
            </w:r>
            <w:r w:rsidR="00003AE5">
              <w:rPr>
                <w:rFonts w:ascii="Sakkal Majalla" w:hAnsi="Sakkal Majalla" w:cs="Sakkal Majalla" w:hint="cs"/>
                <w:b/>
                <w:bCs/>
                <w:sz w:val="24"/>
                <w:szCs w:val="24"/>
                <w:rtl/>
                <w:lang w:bidi="ar-LY"/>
              </w:rPr>
              <w:t>5</w:t>
            </w:r>
            <w:r w:rsidR="00AD44AC" w:rsidRPr="00BB7DF3">
              <w:rPr>
                <w:rFonts w:ascii="Sakkal Majalla" w:hAnsi="Sakkal Majalla" w:cs="Sakkal Majalla"/>
                <w:b/>
                <w:bCs/>
                <w:sz w:val="24"/>
                <w:szCs w:val="24"/>
                <w:rtl/>
                <w:lang w:bidi="ar-LY"/>
              </w:rPr>
              <w:t>-</w:t>
            </w:r>
            <w:r w:rsidRPr="00BB7DF3">
              <w:rPr>
                <w:rFonts w:ascii="Sakkal Majalla" w:hAnsi="Sakkal Majalla" w:cs="Sakkal Majalla"/>
                <w:b/>
                <w:bCs/>
                <w:sz w:val="24"/>
                <w:szCs w:val="24"/>
                <w:rtl/>
                <w:lang w:bidi="ar-LY"/>
              </w:rPr>
              <w:t>33</w:t>
            </w:r>
            <w:r w:rsidR="00003AE5">
              <w:rPr>
                <w:rFonts w:ascii="Sakkal Majalla" w:hAnsi="Sakkal Majalla" w:cs="Sakkal Majalla" w:hint="cs"/>
                <w:b/>
                <w:bCs/>
                <w:sz w:val="24"/>
                <w:szCs w:val="24"/>
                <w:rtl/>
                <w:lang w:bidi="ar-LY"/>
              </w:rPr>
              <w:t>1</w:t>
            </w:r>
          </w:p>
        </w:tc>
      </w:tr>
      <w:tr w:rsidR="008A62DD" w:rsidRPr="00BB7DF3" w:rsidTr="00743677">
        <w:trPr>
          <w:jc w:val="center"/>
        </w:trPr>
        <w:tc>
          <w:tcPr>
            <w:tcW w:w="5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14</w:t>
            </w:r>
          </w:p>
        </w:tc>
        <w:tc>
          <w:tcPr>
            <w:tcW w:w="2610" w:type="dxa"/>
            <w:shd w:val="clear" w:color="auto" w:fill="FDE9D9" w:themeFill="accent6" w:themeFillTint="33"/>
          </w:tcPr>
          <w:p w:rsidR="008A62DD" w:rsidRPr="00BB7DF3" w:rsidRDefault="008A62DD" w:rsidP="00CA0D2E">
            <w:pPr>
              <w:pStyle w:val="aa"/>
              <w:rPr>
                <w:rFonts w:ascii="Sakkal Majalla" w:hAnsi="Sakkal Majalla" w:cs="Sakkal Majalla"/>
                <w:b/>
                <w:bCs/>
                <w:sz w:val="24"/>
                <w:szCs w:val="24"/>
                <w:rtl/>
              </w:rPr>
            </w:pPr>
            <w:r w:rsidRPr="00BB7DF3">
              <w:rPr>
                <w:rFonts w:ascii="Sakkal Majalla" w:hAnsi="Sakkal Majalla" w:cs="Sakkal Majalla"/>
                <w:b/>
                <w:bCs/>
                <w:sz w:val="24"/>
                <w:szCs w:val="24"/>
                <w:rtl/>
              </w:rPr>
              <w:t>د</w:t>
            </w:r>
            <w:r w:rsidR="00CA0D2E" w:rsidRPr="00BB7DF3">
              <w:rPr>
                <w:rFonts w:ascii="Sakkal Majalla" w:hAnsi="Sakkal Majalla" w:cs="Sakkal Majalla"/>
                <w:b/>
                <w:bCs/>
                <w:sz w:val="24"/>
                <w:szCs w:val="24"/>
                <w:rtl/>
              </w:rPr>
              <w:t>.</w:t>
            </w:r>
            <w:r w:rsidRPr="00BB7DF3">
              <w:rPr>
                <w:rFonts w:ascii="Sakkal Majalla" w:hAnsi="Sakkal Majalla" w:cs="Sakkal Majalla"/>
                <w:b/>
                <w:bCs/>
                <w:sz w:val="24"/>
                <w:szCs w:val="24"/>
                <w:rtl/>
              </w:rPr>
              <w:t xml:space="preserve"> مجدي جمعة حمد                                             د</w:t>
            </w:r>
            <w:r w:rsidR="00CA0D2E" w:rsidRPr="00BB7DF3">
              <w:rPr>
                <w:rFonts w:ascii="Sakkal Majalla" w:hAnsi="Sakkal Majalla" w:cs="Sakkal Majalla"/>
                <w:b/>
                <w:bCs/>
                <w:sz w:val="24"/>
                <w:szCs w:val="24"/>
                <w:rtl/>
              </w:rPr>
              <w:t xml:space="preserve">. </w:t>
            </w:r>
            <w:r w:rsidRPr="00BB7DF3">
              <w:rPr>
                <w:rFonts w:ascii="Sakkal Majalla" w:hAnsi="Sakkal Majalla" w:cs="Sakkal Majalla"/>
                <w:b/>
                <w:bCs/>
                <w:sz w:val="24"/>
                <w:szCs w:val="24"/>
                <w:rtl/>
              </w:rPr>
              <w:t>فتحي الدايخ طاهر</w:t>
            </w:r>
          </w:p>
        </w:tc>
        <w:tc>
          <w:tcPr>
            <w:tcW w:w="5580" w:type="dxa"/>
            <w:shd w:val="clear" w:color="auto" w:fill="FDE9D9" w:themeFill="accent6" w:themeFillTint="33"/>
          </w:tcPr>
          <w:p w:rsidR="008A62DD" w:rsidRPr="00BB7DF3" w:rsidRDefault="008A62DD" w:rsidP="006A7381">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التوجه نحو التدين لدى طلاب الجامعة الليبيين</w:t>
            </w:r>
          </w:p>
          <w:p w:rsidR="008A62DD" w:rsidRPr="00BB7DF3" w:rsidRDefault="008A62DD" w:rsidP="006A7381">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 xml:space="preserve">((دراسة ميدانية على طلاب جامعتي عمر المختار ومحمد بن علي السنوسي </w:t>
            </w:r>
            <w:r w:rsidR="00DE5AB8" w:rsidRPr="00BB7DF3">
              <w:rPr>
                <w:rFonts w:ascii="Sakkal Majalla" w:hAnsi="Sakkal Majalla" w:cs="Sakkal Majalla"/>
                <w:b/>
                <w:bCs/>
                <w:sz w:val="24"/>
                <w:szCs w:val="24"/>
                <w:rtl/>
                <w:lang w:bidi="ar-EG"/>
              </w:rPr>
              <w:t>الإسلامية</w:t>
            </w:r>
            <w:r w:rsidRPr="00BB7DF3">
              <w:rPr>
                <w:rFonts w:ascii="Sakkal Majalla" w:hAnsi="Sakkal Majalla" w:cs="Sakkal Majalla"/>
                <w:b/>
                <w:bCs/>
                <w:sz w:val="24"/>
                <w:szCs w:val="24"/>
                <w:rtl/>
              </w:rPr>
              <w:t>))</w:t>
            </w:r>
          </w:p>
        </w:tc>
        <w:tc>
          <w:tcPr>
            <w:tcW w:w="14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علم النفس</w:t>
            </w:r>
          </w:p>
        </w:tc>
        <w:tc>
          <w:tcPr>
            <w:tcW w:w="990" w:type="dxa"/>
            <w:shd w:val="clear" w:color="auto" w:fill="FDE9D9" w:themeFill="accent6" w:themeFillTint="33"/>
          </w:tcPr>
          <w:p w:rsidR="008A62DD" w:rsidRPr="00BB7DF3" w:rsidRDefault="00E17F6E" w:rsidP="00003AE5">
            <w:pPr>
              <w:pStyle w:val="aa"/>
              <w:rPr>
                <w:rFonts w:ascii="Sakkal Majalla" w:hAnsi="Sakkal Majalla" w:cs="Sakkal Majalla"/>
                <w:b/>
                <w:bCs/>
                <w:sz w:val="24"/>
                <w:szCs w:val="24"/>
                <w:rtl/>
              </w:rPr>
            </w:pPr>
            <w:r w:rsidRPr="00BB7DF3">
              <w:rPr>
                <w:rFonts w:ascii="Sakkal Majalla" w:hAnsi="Sakkal Majalla" w:cs="Sakkal Majalla"/>
                <w:b/>
                <w:bCs/>
                <w:sz w:val="24"/>
                <w:szCs w:val="24"/>
                <w:rtl/>
              </w:rPr>
              <w:t>33</w:t>
            </w:r>
            <w:r w:rsidR="00003AE5">
              <w:rPr>
                <w:rFonts w:ascii="Sakkal Majalla" w:hAnsi="Sakkal Majalla" w:cs="Sakkal Majalla" w:hint="cs"/>
                <w:b/>
                <w:bCs/>
                <w:sz w:val="24"/>
                <w:szCs w:val="24"/>
                <w:rtl/>
              </w:rPr>
              <w:t>2</w:t>
            </w:r>
            <w:r w:rsidR="00AD44AC" w:rsidRPr="00BB7DF3">
              <w:rPr>
                <w:rFonts w:ascii="Sakkal Majalla" w:hAnsi="Sakkal Majalla" w:cs="Sakkal Majalla"/>
                <w:b/>
                <w:bCs/>
                <w:sz w:val="24"/>
                <w:szCs w:val="24"/>
                <w:rtl/>
              </w:rPr>
              <w:t>-</w:t>
            </w:r>
            <w:r w:rsidR="00003AE5">
              <w:rPr>
                <w:rFonts w:ascii="Sakkal Majalla" w:hAnsi="Sakkal Majalla" w:cs="Sakkal Majalla" w:hint="cs"/>
                <w:b/>
                <w:bCs/>
                <w:sz w:val="24"/>
                <w:szCs w:val="24"/>
                <w:rtl/>
              </w:rPr>
              <w:t>362</w:t>
            </w:r>
          </w:p>
        </w:tc>
      </w:tr>
      <w:tr w:rsidR="008A62DD" w:rsidRPr="00BB7DF3" w:rsidTr="00743677">
        <w:trPr>
          <w:jc w:val="center"/>
        </w:trPr>
        <w:tc>
          <w:tcPr>
            <w:tcW w:w="5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15</w:t>
            </w:r>
          </w:p>
        </w:tc>
        <w:tc>
          <w:tcPr>
            <w:tcW w:w="2610" w:type="dxa"/>
            <w:shd w:val="clear" w:color="auto" w:fill="FDE9D9" w:themeFill="accent6" w:themeFillTint="33"/>
          </w:tcPr>
          <w:p w:rsidR="008A62DD" w:rsidRPr="00BB7DF3" w:rsidRDefault="008A62DD" w:rsidP="00CA0D2E">
            <w:pPr>
              <w:pStyle w:val="aa"/>
              <w:rPr>
                <w:rFonts w:ascii="Sakkal Majalla" w:hAnsi="Sakkal Majalla" w:cs="Sakkal Majalla"/>
                <w:b/>
                <w:bCs/>
                <w:sz w:val="24"/>
                <w:szCs w:val="24"/>
                <w:rtl/>
              </w:rPr>
            </w:pPr>
            <w:r w:rsidRPr="00BB7DF3">
              <w:rPr>
                <w:rFonts w:ascii="Sakkal Majalla" w:hAnsi="Sakkal Majalla" w:cs="Sakkal Majalla"/>
                <w:b/>
                <w:bCs/>
                <w:sz w:val="24"/>
                <w:szCs w:val="24"/>
                <w:rtl/>
              </w:rPr>
              <w:t>د</w:t>
            </w:r>
            <w:r w:rsidR="00CA0D2E" w:rsidRPr="00BB7DF3">
              <w:rPr>
                <w:rFonts w:ascii="Sakkal Majalla" w:hAnsi="Sakkal Majalla" w:cs="Sakkal Majalla"/>
                <w:b/>
                <w:bCs/>
                <w:sz w:val="24"/>
                <w:szCs w:val="24"/>
                <w:rtl/>
              </w:rPr>
              <w:t>.</w:t>
            </w:r>
            <w:r w:rsidRPr="00BB7DF3">
              <w:rPr>
                <w:rFonts w:ascii="Sakkal Majalla" w:hAnsi="Sakkal Majalla" w:cs="Sakkal Majalla"/>
                <w:b/>
                <w:bCs/>
                <w:sz w:val="24"/>
                <w:szCs w:val="24"/>
                <w:rtl/>
              </w:rPr>
              <w:t>عادل مح</w:t>
            </w:r>
            <w:r w:rsidR="00C247C1" w:rsidRPr="00BB7DF3">
              <w:rPr>
                <w:rFonts w:ascii="Sakkal Majalla" w:hAnsi="Sakkal Majalla" w:cs="Sakkal Majalla"/>
                <w:b/>
                <w:bCs/>
                <w:sz w:val="24"/>
                <w:szCs w:val="24"/>
                <w:rtl/>
              </w:rPr>
              <w:t>ـــــ</w:t>
            </w:r>
            <w:r w:rsidRPr="00BB7DF3">
              <w:rPr>
                <w:rFonts w:ascii="Sakkal Majalla" w:hAnsi="Sakkal Majalla" w:cs="Sakkal Majalla"/>
                <w:b/>
                <w:bCs/>
                <w:sz w:val="24"/>
                <w:szCs w:val="24"/>
                <w:rtl/>
              </w:rPr>
              <w:t>مد شنفير                 د</w:t>
            </w:r>
            <w:r w:rsidR="00CA0D2E" w:rsidRPr="00BB7DF3">
              <w:rPr>
                <w:rFonts w:ascii="Sakkal Majalla" w:hAnsi="Sakkal Majalla" w:cs="Sakkal Majalla"/>
                <w:b/>
                <w:bCs/>
                <w:sz w:val="24"/>
                <w:szCs w:val="24"/>
                <w:rtl/>
              </w:rPr>
              <w:t>.</w:t>
            </w:r>
            <w:r w:rsidRPr="00BB7DF3">
              <w:rPr>
                <w:rFonts w:ascii="Sakkal Majalla" w:hAnsi="Sakkal Majalla" w:cs="Sakkal Majalla"/>
                <w:b/>
                <w:bCs/>
                <w:sz w:val="24"/>
                <w:szCs w:val="24"/>
                <w:rtl/>
              </w:rPr>
              <w:t>عثمان المهدي مكائيل</w:t>
            </w:r>
          </w:p>
          <w:p w:rsidR="008A62DD" w:rsidRPr="00BB7DF3" w:rsidRDefault="008A62DD" w:rsidP="00944307">
            <w:pPr>
              <w:pStyle w:val="aa"/>
              <w:rPr>
                <w:rFonts w:ascii="Sakkal Majalla" w:hAnsi="Sakkal Majalla" w:cs="Sakkal Majalla"/>
                <w:b/>
                <w:bCs/>
                <w:sz w:val="24"/>
                <w:szCs w:val="24"/>
                <w:rtl/>
              </w:rPr>
            </w:pPr>
          </w:p>
        </w:tc>
        <w:tc>
          <w:tcPr>
            <w:tcW w:w="5580" w:type="dxa"/>
            <w:shd w:val="clear" w:color="auto" w:fill="FDE9D9" w:themeFill="accent6" w:themeFillTint="33"/>
          </w:tcPr>
          <w:p w:rsidR="008A62DD" w:rsidRPr="00BB7DF3" w:rsidRDefault="00AD44AC" w:rsidP="005C6A4C">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المنشآت الفندقية، واقعها</w:t>
            </w:r>
            <w:r w:rsidR="008A62DD" w:rsidRPr="00BB7DF3">
              <w:rPr>
                <w:rFonts w:ascii="Sakkal Majalla" w:hAnsi="Sakkal Majalla" w:cs="Sakkal Majalla"/>
                <w:b/>
                <w:bCs/>
                <w:sz w:val="24"/>
                <w:szCs w:val="24"/>
                <w:rtl/>
              </w:rPr>
              <w:t>،</w:t>
            </w:r>
            <w:r w:rsidRPr="00BB7DF3">
              <w:rPr>
                <w:rFonts w:ascii="Sakkal Majalla" w:hAnsi="Sakkal Majalla" w:cs="Sakkal Majalla"/>
                <w:b/>
                <w:bCs/>
                <w:sz w:val="24"/>
                <w:szCs w:val="24"/>
                <w:rtl/>
              </w:rPr>
              <w:t xml:space="preserve"> </w:t>
            </w:r>
            <w:r w:rsidR="008A62DD" w:rsidRPr="00BB7DF3">
              <w:rPr>
                <w:rFonts w:ascii="Sakkal Majalla" w:hAnsi="Sakkal Majalla" w:cs="Sakkal Majalla"/>
                <w:b/>
                <w:bCs/>
                <w:sz w:val="24"/>
                <w:szCs w:val="24"/>
                <w:rtl/>
              </w:rPr>
              <w:t>ودورها في خدمة الايواء</w:t>
            </w:r>
          </w:p>
          <w:p w:rsidR="008A62DD" w:rsidRPr="00BB7DF3" w:rsidRDefault="008A62DD" w:rsidP="005C6A4C">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 xml:space="preserve">" فنادق </w:t>
            </w:r>
            <w:r w:rsidR="007E4684" w:rsidRPr="00BB7DF3">
              <w:rPr>
                <w:rFonts w:ascii="Sakkal Majalla" w:hAnsi="Sakkal Majalla" w:cs="Sakkal Majalla"/>
                <w:b/>
                <w:bCs/>
                <w:sz w:val="24"/>
                <w:szCs w:val="24"/>
                <w:rtl/>
              </w:rPr>
              <w:t>إقليم</w:t>
            </w:r>
            <w:r w:rsidRPr="00BB7DF3">
              <w:rPr>
                <w:rFonts w:ascii="Sakkal Majalla" w:hAnsi="Sakkal Majalla" w:cs="Sakkal Majalla"/>
                <w:b/>
                <w:bCs/>
                <w:sz w:val="24"/>
                <w:szCs w:val="24"/>
                <w:rtl/>
              </w:rPr>
              <w:t xml:space="preserve"> البطنان كحالة دراسة"</w:t>
            </w:r>
          </w:p>
          <w:p w:rsidR="008A62DD" w:rsidRPr="00BB7DF3" w:rsidRDefault="008A62DD" w:rsidP="005C6A4C">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 دراسة في جُغرافية السياحة)</w:t>
            </w:r>
          </w:p>
        </w:tc>
        <w:tc>
          <w:tcPr>
            <w:tcW w:w="14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جغرافيا</w:t>
            </w:r>
          </w:p>
        </w:tc>
        <w:tc>
          <w:tcPr>
            <w:tcW w:w="990" w:type="dxa"/>
            <w:shd w:val="clear" w:color="auto" w:fill="FDE9D9" w:themeFill="accent6" w:themeFillTint="33"/>
          </w:tcPr>
          <w:p w:rsidR="008A62DD" w:rsidRPr="00BB7DF3" w:rsidRDefault="00E17F6E" w:rsidP="00003AE5">
            <w:pPr>
              <w:pStyle w:val="aa"/>
              <w:rPr>
                <w:rFonts w:ascii="Sakkal Majalla" w:hAnsi="Sakkal Majalla" w:cs="Sakkal Majalla"/>
                <w:b/>
                <w:bCs/>
                <w:sz w:val="24"/>
                <w:szCs w:val="24"/>
                <w:rtl/>
                <w:lang w:bidi="ar-LY"/>
              </w:rPr>
            </w:pPr>
            <w:r w:rsidRPr="00BB7DF3">
              <w:rPr>
                <w:rFonts w:ascii="Sakkal Majalla" w:hAnsi="Sakkal Majalla" w:cs="Sakkal Majalla"/>
                <w:b/>
                <w:bCs/>
                <w:sz w:val="24"/>
                <w:szCs w:val="24"/>
                <w:rtl/>
              </w:rPr>
              <w:t>36</w:t>
            </w:r>
            <w:r w:rsidR="00003AE5">
              <w:rPr>
                <w:rFonts w:ascii="Sakkal Majalla" w:hAnsi="Sakkal Majalla" w:cs="Sakkal Majalla" w:hint="cs"/>
                <w:b/>
                <w:bCs/>
                <w:sz w:val="24"/>
                <w:szCs w:val="24"/>
                <w:rtl/>
              </w:rPr>
              <w:t>3</w:t>
            </w:r>
            <w:r w:rsidR="00AD44AC" w:rsidRPr="00BB7DF3">
              <w:rPr>
                <w:rFonts w:ascii="Sakkal Majalla" w:hAnsi="Sakkal Majalla" w:cs="Sakkal Majalla"/>
                <w:b/>
                <w:bCs/>
                <w:sz w:val="24"/>
                <w:szCs w:val="24"/>
                <w:rtl/>
              </w:rPr>
              <w:t>-</w:t>
            </w:r>
            <w:r w:rsidRPr="00BB7DF3">
              <w:rPr>
                <w:rFonts w:ascii="Sakkal Majalla" w:hAnsi="Sakkal Majalla" w:cs="Sakkal Majalla"/>
                <w:b/>
                <w:bCs/>
                <w:sz w:val="24"/>
                <w:szCs w:val="24"/>
                <w:rtl/>
                <w:lang w:bidi="ar-LY"/>
              </w:rPr>
              <w:t>38</w:t>
            </w:r>
            <w:r w:rsidR="00003AE5">
              <w:rPr>
                <w:rFonts w:ascii="Sakkal Majalla" w:hAnsi="Sakkal Majalla" w:cs="Sakkal Majalla" w:hint="cs"/>
                <w:b/>
                <w:bCs/>
                <w:sz w:val="24"/>
                <w:szCs w:val="24"/>
                <w:rtl/>
                <w:lang w:bidi="ar-LY"/>
              </w:rPr>
              <w:t>4</w:t>
            </w:r>
          </w:p>
        </w:tc>
      </w:tr>
      <w:tr w:rsidR="008A62DD" w:rsidRPr="00BB7DF3" w:rsidTr="00743677">
        <w:trPr>
          <w:jc w:val="center"/>
        </w:trPr>
        <w:tc>
          <w:tcPr>
            <w:tcW w:w="5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16</w:t>
            </w:r>
          </w:p>
        </w:tc>
        <w:tc>
          <w:tcPr>
            <w:tcW w:w="261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lang w:bidi="ar-LY"/>
              </w:rPr>
            </w:pPr>
            <w:r w:rsidRPr="00BB7DF3">
              <w:rPr>
                <w:rFonts w:ascii="Sakkal Majalla" w:hAnsi="Sakkal Majalla" w:cs="Sakkal Majalla"/>
                <w:b/>
                <w:bCs/>
                <w:sz w:val="24"/>
                <w:szCs w:val="24"/>
                <w:rtl/>
              </w:rPr>
              <w:t>د. الدامى هلال لامين بوحويش</w:t>
            </w:r>
          </w:p>
        </w:tc>
        <w:tc>
          <w:tcPr>
            <w:tcW w:w="5580" w:type="dxa"/>
            <w:shd w:val="clear" w:color="auto" w:fill="FDE9D9" w:themeFill="accent6" w:themeFillTint="33"/>
          </w:tcPr>
          <w:p w:rsidR="00C247C1" w:rsidRPr="00BB7DF3" w:rsidRDefault="008A62DD" w:rsidP="00565643">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 xml:space="preserve">تأثير الغبار على صحة السكان في </w:t>
            </w:r>
            <w:r w:rsidR="007E4684" w:rsidRPr="00BB7DF3">
              <w:rPr>
                <w:rFonts w:ascii="Sakkal Majalla" w:hAnsi="Sakkal Majalla" w:cs="Sakkal Majalla"/>
                <w:b/>
                <w:bCs/>
                <w:sz w:val="24"/>
                <w:szCs w:val="24"/>
                <w:rtl/>
              </w:rPr>
              <w:t>إقليم</w:t>
            </w:r>
            <w:r w:rsidRPr="00BB7DF3">
              <w:rPr>
                <w:rFonts w:ascii="Sakkal Majalla" w:hAnsi="Sakkal Majalla" w:cs="Sakkal Majalla"/>
                <w:b/>
                <w:bCs/>
                <w:sz w:val="24"/>
                <w:szCs w:val="24"/>
                <w:rtl/>
              </w:rPr>
              <w:t xml:space="preserve"> البطنان شمال شرق ليبيا.</w:t>
            </w:r>
          </w:p>
          <w:p w:rsidR="008A62DD" w:rsidRPr="00BB7DF3" w:rsidRDefault="008A62DD" w:rsidP="00565643">
            <w:pPr>
              <w:pStyle w:val="aa"/>
              <w:jc w:val="center"/>
              <w:rPr>
                <w:rFonts w:ascii="Sakkal Majalla" w:hAnsi="Sakkal Majalla" w:cs="Sakkal Majalla"/>
                <w:b/>
                <w:bCs/>
                <w:sz w:val="24"/>
                <w:szCs w:val="24"/>
                <w:rtl/>
                <w:lang w:bidi="ar-LY"/>
              </w:rPr>
            </w:pPr>
            <w:r w:rsidRPr="00BB7DF3">
              <w:rPr>
                <w:rFonts w:ascii="Sakkal Majalla" w:hAnsi="Sakkal Majalla" w:cs="Sakkal Majalla"/>
                <w:b/>
                <w:bCs/>
                <w:sz w:val="24"/>
                <w:szCs w:val="24"/>
                <w:rtl/>
              </w:rPr>
              <w:t>"دراسة في الجغرافيا المناخية "</w:t>
            </w:r>
          </w:p>
        </w:tc>
        <w:tc>
          <w:tcPr>
            <w:tcW w:w="14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جغرافيا</w:t>
            </w:r>
          </w:p>
        </w:tc>
        <w:tc>
          <w:tcPr>
            <w:tcW w:w="990" w:type="dxa"/>
            <w:shd w:val="clear" w:color="auto" w:fill="FDE9D9" w:themeFill="accent6" w:themeFillTint="33"/>
          </w:tcPr>
          <w:p w:rsidR="008A62DD" w:rsidRPr="00BB7DF3" w:rsidRDefault="00E17F6E" w:rsidP="00003AE5">
            <w:pPr>
              <w:pStyle w:val="aa"/>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3</w:t>
            </w:r>
            <w:r w:rsidR="00003AE5">
              <w:rPr>
                <w:rFonts w:ascii="Sakkal Majalla" w:hAnsi="Sakkal Majalla" w:cs="Sakkal Majalla" w:hint="cs"/>
                <w:b/>
                <w:bCs/>
                <w:sz w:val="24"/>
                <w:szCs w:val="24"/>
                <w:rtl/>
                <w:lang w:bidi="ar-LY"/>
              </w:rPr>
              <w:t>85</w:t>
            </w:r>
            <w:r w:rsidR="00DB0DDF" w:rsidRPr="00BB7DF3">
              <w:rPr>
                <w:rFonts w:ascii="Sakkal Majalla" w:hAnsi="Sakkal Majalla" w:cs="Sakkal Majalla"/>
                <w:b/>
                <w:bCs/>
                <w:sz w:val="24"/>
                <w:szCs w:val="24"/>
                <w:rtl/>
                <w:lang w:bidi="ar-LY"/>
              </w:rPr>
              <w:t>-</w:t>
            </w:r>
            <w:r w:rsidR="00003AE5">
              <w:rPr>
                <w:rFonts w:ascii="Sakkal Majalla" w:hAnsi="Sakkal Majalla" w:cs="Sakkal Majalla" w:hint="cs"/>
                <w:b/>
                <w:bCs/>
                <w:sz w:val="24"/>
                <w:szCs w:val="24"/>
                <w:rtl/>
                <w:lang w:bidi="ar-LY"/>
              </w:rPr>
              <w:t>405</w:t>
            </w:r>
          </w:p>
        </w:tc>
      </w:tr>
      <w:tr w:rsidR="008A62DD" w:rsidRPr="00BB7DF3" w:rsidTr="00743677">
        <w:trPr>
          <w:jc w:val="center"/>
        </w:trPr>
        <w:tc>
          <w:tcPr>
            <w:tcW w:w="5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17</w:t>
            </w:r>
          </w:p>
        </w:tc>
        <w:tc>
          <w:tcPr>
            <w:tcW w:w="261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أ. خالد شحاته رزق الله مفتاح.                                                                         أ. مجدي عيسى الج</w:t>
            </w:r>
            <w:r w:rsidR="00C247C1" w:rsidRPr="00BB7DF3">
              <w:rPr>
                <w:rFonts w:ascii="Sakkal Majalla" w:hAnsi="Sakkal Majalla" w:cs="Sakkal Majalla"/>
                <w:b/>
                <w:bCs/>
                <w:sz w:val="24"/>
                <w:szCs w:val="24"/>
                <w:rtl/>
              </w:rPr>
              <w:t>ـــــ</w:t>
            </w:r>
            <w:r w:rsidRPr="00BB7DF3">
              <w:rPr>
                <w:rFonts w:ascii="Sakkal Majalla" w:hAnsi="Sakkal Majalla" w:cs="Sakkal Majalla"/>
                <w:b/>
                <w:bCs/>
                <w:sz w:val="24"/>
                <w:szCs w:val="24"/>
                <w:rtl/>
              </w:rPr>
              <w:t>وهري.</w:t>
            </w:r>
          </w:p>
        </w:tc>
        <w:tc>
          <w:tcPr>
            <w:tcW w:w="5580" w:type="dxa"/>
            <w:shd w:val="clear" w:color="auto" w:fill="FDE9D9" w:themeFill="accent6" w:themeFillTint="33"/>
          </w:tcPr>
          <w:p w:rsidR="008A62DD" w:rsidRPr="00BB7DF3" w:rsidRDefault="008A62DD" w:rsidP="00565643">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واقع تطبيق التعليم الإلكتروني وتحدياته بجامعة طبرق</w:t>
            </w:r>
          </w:p>
          <w:p w:rsidR="008A62DD" w:rsidRPr="00BB7DF3" w:rsidRDefault="008A62DD" w:rsidP="00565643">
            <w:pPr>
              <w:pStyle w:val="aa"/>
              <w:jc w:val="center"/>
              <w:rPr>
                <w:rFonts w:ascii="Sakkal Majalla" w:hAnsi="Sakkal Majalla" w:cs="Sakkal Majalla"/>
                <w:b/>
                <w:bCs/>
                <w:sz w:val="24"/>
                <w:szCs w:val="24"/>
                <w:rtl/>
              </w:rPr>
            </w:pPr>
          </w:p>
        </w:tc>
        <w:tc>
          <w:tcPr>
            <w:tcW w:w="14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المكتبات والمعلومات</w:t>
            </w:r>
          </w:p>
        </w:tc>
        <w:tc>
          <w:tcPr>
            <w:tcW w:w="990" w:type="dxa"/>
            <w:shd w:val="clear" w:color="auto" w:fill="FDE9D9" w:themeFill="accent6" w:themeFillTint="33"/>
          </w:tcPr>
          <w:p w:rsidR="008A62DD" w:rsidRPr="00BB7DF3" w:rsidRDefault="00003AE5" w:rsidP="00003AE5">
            <w:pPr>
              <w:pStyle w:val="aa"/>
              <w:rPr>
                <w:rFonts w:ascii="Sakkal Majalla" w:hAnsi="Sakkal Majalla" w:cs="Sakkal Majalla"/>
                <w:b/>
                <w:bCs/>
                <w:sz w:val="24"/>
                <w:szCs w:val="24"/>
                <w:rtl/>
              </w:rPr>
            </w:pPr>
            <w:r>
              <w:rPr>
                <w:rFonts w:ascii="Sakkal Majalla" w:hAnsi="Sakkal Majalla" w:cs="Sakkal Majalla" w:hint="cs"/>
                <w:b/>
                <w:bCs/>
                <w:sz w:val="24"/>
                <w:szCs w:val="24"/>
                <w:rtl/>
              </w:rPr>
              <w:t>406</w:t>
            </w:r>
            <w:r w:rsidR="00AD46FF" w:rsidRPr="00BB7DF3">
              <w:rPr>
                <w:rFonts w:ascii="Sakkal Majalla" w:hAnsi="Sakkal Majalla" w:cs="Sakkal Majalla"/>
                <w:b/>
                <w:bCs/>
                <w:sz w:val="24"/>
                <w:szCs w:val="24"/>
                <w:rtl/>
              </w:rPr>
              <w:t>-</w:t>
            </w:r>
            <w:r w:rsidR="00E17F6E" w:rsidRPr="00BB7DF3">
              <w:rPr>
                <w:rFonts w:ascii="Sakkal Majalla" w:hAnsi="Sakkal Majalla" w:cs="Sakkal Majalla"/>
                <w:b/>
                <w:bCs/>
                <w:sz w:val="24"/>
                <w:szCs w:val="24"/>
                <w:rtl/>
              </w:rPr>
              <w:t>4</w:t>
            </w:r>
            <w:r>
              <w:rPr>
                <w:rFonts w:ascii="Sakkal Majalla" w:hAnsi="Sakkal Majalla" w:cs="Sakkal Majalla" w:hint="cs"/>
                <w:b/>
                <w:bCs/>
                <w:sz w:val="24"/>
                <w:szCs w:val="24"/>
                <w:rtl/>
              </w:rPr>
              <w:t>36</w:t>
            </w:r>
          </w:p>
        </w:tc>
      </w:tr>
      <w:tr w:rsidR="008A62DD" w:rsidRPr="00BB7DF3" w:rsidTr="00743677">
        <w:trPr>
          <w:jc w:val="center"/>
        </w:trPr>
        <w:tc>
          <w:tcPr>
            <w:tcW w:w="5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lang w:bidi="ar-LY"/>
              </w:rPr>
            </w:pPr>
            <w:r w:rsidRPr="00BB7DF3">
              <w:rPr>
                <w:rFonts w:ascii="Sakkal Majalla" w:hAnsi="Sakkal Majalla" w:cs="Sakkal Majalla"/>
                <w:b/>
                <w:bCs/>
                <w:sz w:val="24"/>
                <w:szCs w:val="24"/>
                <w:rtl/>
              </w:rPr>
              <w:t>18</w:t>
            </w:r>
          </w:p>
        </w:tc>
        <w:tc>
          <w:tcPr>
            <w:tcW w:w="261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د.نجية معيتيق خليل الطيرة</w:t>
            </w:r>
          </w:p>
        </w:tc>
        <w:tc>
          <w:tcPr>
            <w:tcW w:w="5580" w:type="dxa"/>
            <w:shd w:val="clear" w:color="auto" w:fill="FDE9D9" w:themeFill="accent6" w:themeFillTint="33"/>
          </w:tcPr>
          <w:p w:rsidR="008A62DD" w:rsidRPr="00BB7DF3" w:rsidRDefault="008A62DD" w:rsidP="00565643">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الشمول (الروح العالمي) في المسرحية الليبية</w:t>
            </w:r>
          </w:p>
        </w:tc>
        <w:tc>
          <w:tcPr>
            <w:tcW w:w="1440" w:type="dxa"/>
            <w:shd w:val="clear" w:color="auto" w:fill="FDE9D9" w:themeFill="accent6" w:themeFillTint="33"/>
          </w:tcPr>
          <w:p w:rsidR="008A62DD" w:rsidRPr="00BB7DF3" w:rsidRDefault="008A62DD" w:rsidP="00944307">
            <w:pPr>
              <w:pStyle w:val="aa"/>
              <w:rPr>
                <w:rFonts w:ascii="Sakkal Majalla" w:hAnsi="Sakkal Majalla" w:cs="Sakkal Majalla"/>
                <w:b/>
                <w:bCs/>
                <w:sz w:val="24"/>
                <w:szCs w:val="24"/>
                <w:rtl/>
              </w:rPr>
            </w:pPr>
            <w:r w:rsidRPr="00BB7DF3">
              <w:rPr>
                <w:rFonts w:ascii="Sakkal Majalla" w:hAnsi="Sakkal Majalla" w:cs="Sakkal Majalla"/>
                <w:b/>
                <w:bCs/>
                <w:sz w:val="24"/>
                <w:szCs w:val="24"/>
                <w:rtl/>
              </w:rPr>
              <w:t>اللغة العربية</w:t>
            </w:r>
          </w:p>
        </w:tc>
        <w:tc>
          <w:tcPr>
            <w:tcW w:w="990" w:type="dxa"/>
            <w:shd w:val="clear" w:color="auto" w:fill="FDE9D9" w:themeFill="accent6" w:themeFillTint="33"/>
          </w:tcPr>
          <w:p w:rsidR="008A62DD" w:rsidRPr="00BB7DF3" w:rsidRDefault="00E17F6E" w:rsidP="00003AE5">
            <w:pPr>
              <w:pStyle w:val="aa"/>
              <w:rPr>
                <w:rFonts w:ascii="Sakkal Majalla" w:hAnsi="Sakkal Majalla" w:cs="Sakkal Majalla"/>
                <w:b/>
                <w:bCs/>
                <w:sz w:val="24"/>
                <w:szCs w:val="24"/>
                <w:rtl/>
              </w:rPr>
            </w:pPr>
            <w:r w:rsidRPr="00BB7DF3">
              <w:rPr>
                <w:rFonts w:ascii="Sakkal Majalla" w:hAnsi="Sakkal Majalla" w:cs="Sakkal Majalla"/>
                <w:b/>
                <w:bCs/>
                <w:sz w:val="24"/>
                <w:szCs w:val="24"/>
                <w:rtl/>
              </w:rPr>
              <w:t>4</w:t>
            </w:r>
            <w:r w:rsidR="00003AE5">
              <w:rPr>
                <w:rFonts w:ascii="Sakkal Majalla" w:hAnsi="Sakkal Majalla" w:cs="Sakkal Majalla" w:hint="cs"/>
                <w:b/>
                <w:bCs/>
                <w:sz w:val="24"/>
                <w:szCs w:val="24"/>
                <w:rtl/>
              </w:rPr>
              <w:t>37</w:t>
            </w:r>
            <w:r w:rsidR="008B6FFD" w:rsidRPr="00BB7DF3">
              <w:rPr>
                <w:rFonts w:ascii="Sakkal Majalla" w:hAnsi="Sakkal Majalla" w:cs="Sakkal Majalla"/>
                <w:b/>
                <w:bCs/>
                <w:sz w:val="24"/>
                <w:szCs w:val="24"/>
                <w:rtl/>
              </w:rPr>
              <w:t>-</w:t>
            </w:r>
            <w:r w:rsidRPr="00BB7DF3">
              <w:rPr>
                <w:rFonts w:ascii="Sakkal Majalla" w:hAnsi="Sakkal Majalla" w:cs="Sakkal Majalla"/>
                <w:b/>
                <w:bCs/>
                <w:sz w:val="24"/>
                <w:szCs w:val="24"/>
                <w:rtl/>
              </w:rPr>
              <w:t>45</w:t>
            </w:r>
            <w:r w:rsidR="00003AE5">
              <w:rPr>
                <w:rFonts w:ascii="Sakkal Majalla" w:hAnsi="Sakkal Majalla" w:cs="Sakkal Majalla" w:hint="cs"/>
                <w:b/>
                <w:bCs/>
                <w:sz w:val="24"/>
                <w:szCs w:val="24"/>
                <w:rtl/>
              </w:rPr>
              <w:t>3</w:t>
            </w:r>
          </w:p>
        </w:tc>
      </w:tr>
      <w:tr w:rsidR="000D144A" w:rsidRPr="00BB7DF3" w:rsidTr="00743677">
        <w:trPr>
          <w:jc w:val="center"/>
        </w:trPr>
        <w:tc>
          <w:tcPr>
            <w:tcW w:w="540" w:type="dxa"/>
            <w:shd w:val="clear" w:color="auto" w:fill="FDE9D9" w:themeFill="accent6" w:themeFillTint="33"/>
          </w:tcPr>
          <w:p w:rsidR="000D144A" w:rsidRPr="00BB7DF3" w:rsidRDefault="000D144A" w:rsidP="00565643">
            <w:pPr>
              <w:pStyle w:val="aa"/>
              <w:rPr>
                <w:rFonts w:ascii="Sakkal Majalla" w:hAnsi="Sakkal Majalla" w:cs="Sakkal Majalla"/>
                <w:b/>
                <w:bCs/>
                <w:sz w:val="24"/>
                <w:szCs w:val="24"/>
                <w:rtl/>
              </w:rPr>
            </w:pPr>
            <w:r w:rsidRPr="00BB7DF3">
              <w:rPr>
                <w:rFonts w:ascii="Sakkal Majalla" w:hAnsi="Sakkal Majalla" w:cs="Sakkal Majalla"/>
                <w:b/>
                <w:bCs/>
                <w:sz w:val="24"/>
                <w:szCs w:val="24"/>
              </w:rPr>
              <w:t>19</w:t>
            </w:r>
          </w:p>
        </w:tc>
        <w:tc>
          <w:tcPr>
            <w:tcW w:w="2610" w:type="dxa"/>
            <w:shd w:val="clear" w:color="auto" w:fill="FDE9D9" w:themeFill="accent6" w:themeFillTint="33"/>
          </w:tcPr>
          <w:p w:rsidR="000D144A" w:rsidRPr="00BB7DF3" w:rsidRDefault="000D144A" w:rsidP="00565643">
            <w:pPr>
              <w:pStyle w:val="aa"/>
              <w:rPr>
                <w:rFonts w:ascii="Sakkal Majalla" w:hAnsi="Sakkal Majalla" w:cs="Sakkal Majalla"/>
                <w:b/>
                <w:bCs/>
                <w:sz w:val="24"/>
                <w:szCs w:val="24"/>
                <w:rtl/>
              </w:rPr>
            </w:pPr>
            <w:r w:rsidRPr="00BB7DF3">
              <w:rPr>
                <w:rFonts w:ascii="Sakkal Majalla" w:hAnsi="Sakkal Majalla" w:cs="Sakkal Majalla"/>
                <w:b/>
                <w:bCs/>
                <w:sz w:val="24"/>
                <w:szCs w:val="24"/>
                <w:rtl/>
              </w:rPr>
              <w:t xml:space="preserve">د.علي ماضي ثيل العبودي </w:t>
            </w:r>
          </w:p>
        </w:tc>
        <w:tc>
          <w:tcPr>
            <w:tcW w:w="5580" w:type="dxa"/>
            <w:shd w:val="clear" w:color="auto" w:fill="FDE9D9" w:themeFill="accent6" w:themeFillTint="33"/>
          </w:tcPr>
          <w:p w:rsidR="000D144A" w:rsidRPr="00BB7DF3" w:rsidRDefault="000D144A" w:rsidP="00565643">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الأثر النحوي في توجيه المعنى اللغوي</w:t>
            </w:r>
          </w:p>
        </w:tc>
        <w:tc>
          <w:tcPr>
            <w:tcW w:w="1440" w:type="dxa"/>
            <w:shd w:val="clear" w:color="auto" w:fill="FDE9D9" w:themeFill="accent6" w:themeFillTint="33"/>
          </w:tcPr>
          <w:p w:rsidR="000D144A" w:rsidRPr="00BB7DF3" w:rsidRDefault="000D144A" w:rsidP="00565643">
            <w:pPr>
              <w:pStyle w:val="aa"/>
              <w:rPr>
                <w:rFonts w:ascii="Sakkal Majalla" w:hAnsi="Sakkal Majalla" w:cs="Sakkal Majalla"/>
                <w:b/>
                <w:bCs/>
                <w:sz w:val="24"/>
                <w:szCs w:val="24"/>
                <w:rtl/>
              </w:rPr>
            </w:pPr>
            <w:r w:rsidRPr="00BB7DF3">
              <w:rPr>
                <w:rFonts w:ascii="Sakkal Majalla" w:hAnsi="Sakkal Majalla" w:cs="Sakkal Majalla"/>
                <w:b/>
                <w:bCs/>
                <w:sz w:val="24"/>
                <w:szCs w:val="24"/>
                <w:rtl/>
              </w:rPr>
              <w:t>اللغة العربية</w:t>
            </w:r>
          </w:p>
        </w:tc>
        <w:tc>
          <w:tcPr>
            <w:tcW w:w="990" w:type="dxa"/>
            <w:shd w:val="clear" w:color="auto" w:fill="FDE9D9" w:themeFill="accent6" w:themeFillTint="33"/>
          </w:tcPr>
          <w:p w:rsidR="000D144A" w:rsidRPr="00BB7DF3" w:rsidRDefault="00E17F6E" w:rsidP="00003AE5">
            <w:pPr>
              <w:pStyle w:val="aa"/>
              <w:rPr>
                <w:rFonts w:ascii="Sakkal Majalla" w:hAnsi="Sakkal Majalla" w:cs="Sakkal Majalla"/>
                <w:b/>
                <w:bCs/>
                <w:sz w:val="24"/>
                <w:szCs w:val="24"/>
                <w:rtl/>
              </w:rPr>
            </w:pPr>
            <w:r w:rsidRPr="00BB7DF3">
              <w:rPr>
                <w:rFonts w:ascii="Sakkal Majalla" w:hAnsi="Sakkal Majalla" w:cs="Sakkal Majalla"/>
                <w:b/>
                <w:bCs/>
                <w:sz w:val="24"/>
                <w:szCs w:val="24"/>
                <w:rtl/>
              </w:rPr>
              <w:t>4</w:t>
            </w:r>
            <w:r w:rsidR="00003AE5">
              <w:rPr>
                <w:rFonts w:ascii="Sakkal Majalla" w:hAnsi="Sakkal Majalla" w:cs="Sakkal Majalla" w:hint="cs"/>
                <w:b/>
                <w:bCs/>
                <w:sz w:val="24"/>
                <w:szCs w:val="24"/>
                <w:rtl/>
              </w:rPr>
              <w:t>54</w:t>
            </w:r>
            <w:r w:rsidR="000D144A" w:rsidRPr="00BB7DF3">
              <w:rPr>
                <w:rFonts w:ascii="Sakkal Majalla" w:hAnsi="Sakkal Majalla" w:cs="Sakkal Majalla"/>
                <w:b/>
                <w:bCs/>
                <w:sz w:val="24"/>
                <w:szCs w:val="24"/>
                <w:rtl/>
              </w:rPr>
              <w:t>-</w:t>
            </w:r>
            <w:r w:rsidRPr="00BB7DF3">
              <w:rPr>
                <w:rFonts w:ascii="Sakkal Majalla" w:hAnsi="Sakkal Majalla" w:cs="Sakkal Majalla"/>
                <w:b/>
                <w:bCs/>
                <w:sz w:val="24"/>
                <w:szCs w:val="24"/>
                <w:rtl/>
              </w:rPr>
              <w:t>4</w:t>
            </w:r>
            <w:r w:rsidR="00003AE5">
              <w:rPr>
                <w:rFonts w:ascii="Sakkal Majalla" w:hAnsi="Sakkal Majalla" w:cs="Sakkal Majalla" w:hint="cs"/>
                <w:b/>
                <w:bCs/>
                <w:sz w:val="24"/>
                <w:szCs w:val="24"/>
                <w:rtl/>
              </w:rPr>
              <w:t>79</w:t>
            </w:r>
          </w:p>
        </w:tc>
      </w:tr>
      <w:tr w:rsidR="00565643" w:rsidRPr="00BB7DF3" w:rsidTr="00743677">
        <w:trPr>
          <w:jc w:val="center"/>
        </w:trPr>
        <w:tc>
          <w:tcPr>
            <w:tcW w:w="540" w:type="dxa"/>
            <w:shd w:val="clear" w:color="auto" w:fill="FDE9D9" w:themeFill="accent6" w:themeFillTint="33"/>
          </w:tcPr>
          <w:p w:rsidR="00565643" w:rsidRPr="00BB7DF3" w:rsidRDefault="00565643" w:rsidP="00565643">
            <w:pPr>
              <w:pStyle w:val="aa"/>
              <w:rPr>
                <w:rFonts w:ascii="Sakkal Majalla" w:hAnsi="Sakkal Majalla" w:cs="Sakkal Majalla"/>
                <w:b/>
                <w:bCs/>
                <w:sz w:val="24"/>
                <w:szCs w:val="24"/>
                <w:lang w:bidi="ar-LY"/>
              </w:rPr>
            </w:pPr>
            <w:r w:rsidRPr="00BB7DF3">
              <w:rPr>
                <w:rFonts w:ascii="Sakkal Majalla" w:hAnsi="Sakkal Majalla" w:cs="Sakkal Majalla"/>
                <w:b/>
                <w:bCs/>
                <w:sz w:val="24"/>
                <w:szCs w:val="24"/>
                <w:rtl/>
              </w:rPr>
              <w:t>20</w:t>
            </w:r>
          </w:p>
        </w:tc>
        <w:tc>
          <w:tcPr>
            <w:tcW w:w="2610" w:type="dxa"/>
            <w:shd w:val="clear" w:color="auto" w:fill="FDE9D9" w:themeFill="accent6" w:themeFillTint="33"/>
          </w:tcPr>
          <w:p w:rsidR="00565643" w:rsidRPr="00BB7DF3" w:rsidRDefault="00565643" w:rsidP="00565643">
            <w:pPr>
              <w:pStyle w:val="aa"/>
              <w:rPr>
                <w:rFonts w:ascii="Sakkal Majalla" w:hAnsi="Sakkal Majalla" w:cs="Sakkal Majalla"/>
                <w:b/>
                <w:bCs/>
                <w:sz w:val="24"/>
                <w:szCs w:val="24"/>
                <w:rtl/>
                <w:lang w:bidi="ar-SY"/>
              </w:rPr>
            </w:pPr>
            <w:r w:rsidRPr="00BB7DF3">
              <w:rPr>
                <w:rFonts w:ascii="Sakkal Majalla" w:hAnsi="Sakkal Majalla" w:cs="Sakkal Majalla"/>
                <w:b/>
                <w:bCs/>
                <w:sz w:val="24"/>
                <w:szCs w:val="24"/>
                <w:rtl/>
              </w:rPr>
              <w:t>د.</w:t>
            </w:r>
            <w:r w:rsidRPr="00BB7DF3">
              <w:rPr>
                <w:rFonts w:ascii="Sakkal Majalla" w:hAnsi="Sakkal Majalla" w:cs="Sakkal Majalla"/>
                <w:b/>
                <w:bCs/>
                <w:sz w:val="24"/>
                <w:szCs w:val="24"/>
                <w:rtl/>
                <w:lang w:bidi="ar-SY"/>
              </w:rPr>
              <w:t>منصور شعت ضيف الله المالكي</w:t>
            </w:r>
          </w:p>
        </w:tc>
        <w:tc>
          <w:tcPr>
            <w:tcW w:w="5580" w:type="dxa"/>
            <w:shd w:val="clear" w:color="auto" w:fill="FDE9D9" w:themeFill="accent6" w:themeFillTint="33"/>
          </w:tcPr>
          <w:p w:rsidR="00565643" w:rsidRPr="00BB7DF3" w:rsidRDefault="00565643" w:rsidP="00565643">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الصهيونية المسيحية</w:t>
            </w:r>
          </w:p>
        </w:tc>
        <w:tc>
          <w:tcPr>
            <w:tcW w:w="1440" w:type="dxa"/>
            <w:shd w:val="clear" w:color="auto" w:fill="FDE9D9" w:themeFill="accent6" w:themeFillTint="33"/>
          </w:tcPr>
          <w:p w:rsidR="00565643" w:rsidRPr="00BB7DF3" w:rsidRDefault="00E17F6E" w:rsidP="00565643">
            <w:pPr>
              <w:pStyle w:val="aa"/>
              <w:rPr>
                <w:rFonts w:ascii="Sakkal Majalla" w:hAnsi="Sakkal Majalla" w:cs="Sakkal Majalla"/>
                <w:b/>
                <w:bCs/>
                <w:sz w:val="24"/>
                <w:szCs w:val="24"/>
                <w:rtl/>
              </w:rPr>
            </w:pPr>
            <w:r w:rsidRPr="00BB7DF3">
              <w:rPr>
                <w:rFonts w:ascii="Sakkal Majalla" w:hAnsi="Sakkal Majalla" w:cs="Sakkal Majalla"/>
                <w:b/>
                <w:bCs/>
                <w:sz w:val="24"/>
                <w:szCs w:val="24"/>
                <w:rtl/>
              </w:rPr>
              <w:t>الدراسات الإ</w:t>
            </w:r>
            <w:r w:rsidR="00565643" w:rsidRPr="00BB7DF3">
              <w:rPr>
                <w:rFonts w:ascii="Sakkal Majalla" w:hAnsi="Sakkal Majalla" w:cs="Sakkal Majalla"/>
                <w:b/>
                <w:bCs/>
                <w:sz w:val="24"/>
                <w:szCs w:val="24"/>
                <w:rtl/>
              </w:rPr>
              <w:t>سلامية</w:t>
            </w:r>
          </w:p>
        </w:tc>
        <w:tc>
          <w:tcPr>
            <w:tcW w:w="990" w:type="dxa"/>
            <w:shd w:val="clear" w:color="auto" w:fill="FDE9D9" w:themeFill="accent6" w:themeFillTint="33"/>
          </w:tcPr>
          <w:p w:rsidR="00565643" w:rsidRPr="00BB7DF3" w:rsidRDefault="00E17F6E" w:rsidP="00003AE5">
            <w:pPr>
              <w:pStyle w:val="aa"/>
              <w:rPr>
                <w:rFonts w:ascii="Sakkal Majalla" w:hAnsi="Sakkal Majalla" w:cs="Sakkal Majalla"/>
                <w:b/>
                <w:bCs/>
                <w:sz w:val="24"/>
                <w:szCs w:val="24"/>
                <w:rtl/>
              </w:rPr>
            </w:pPr>
            <w:r w:rsidRPr="00BB7DF3">
              <w:rPr>
                <w:rFonts w:ascii="Sakkal Majalla" w:hAnsi="Sakkal Majalla" w:cs="Sakkal Majalla"/>
                <w:b/>
                <w:bCs/>
                <w:sz w:val="24"/>
                <w:szCs w:val="24"/>
                <w:rtl/>
              </w:rPr>
              <w:t>48</w:t>
            </w:r>
            <w:r w:rsidR="00003AE5">
              <w:rPr>
                <w:rFonts w:ascii="Sakkal Majalla" w:hAnsi="Sakkal Majalla" w:cs="Sakkal Majalla" w:hint="cs"/>
                <w:b/>
                <w:bCs/>
                <w:sz w:val="24"/>
                <w:szCs w:val="24"/>
                <w:rtl/>
              </w:rPr>
              <w:t>0</w:t>
            </w:r>
            <w:r w:rsidRPr="00BB7DF3">
              <w:rPr>
                <w:rFonts w:ascii="Sakkal Majalla" w:hAnsi="Sakkal Majalla" w:cs="Sakkal Majalla"/>
                <w:b/>
                <w:bCs/>
                <w:sz w:val="24"/>
                <w:szCs w:val="24"/>
                <w:rtl/>
              </w:rPr>
              <w:t>-</w:t>
            </w:r>
            <w:r w:rsidR="00003AE5">
              <w:rPr>
                <w:rFonts w:ascii="Sakkal Majalla" w:hAnsi="Sakkal Majalla" w:cs="Sakkal Majalla"/>
                <w:b/>
                <w:bCs/>
                <w:sz w:val="24"/>
                <w:szCs w:val="24"/>
              </w:rPr>
              <w:t>508</w:t>
            </w:r>
          </w:p>
        </w:tc>
      </w:tr>
      <w:tr w:rsidR="00DD7182" w:rsidRPr="00BB7DF3" w:rsidTr="00743677">
        <w:trPr>
          <w:jc w:val="center"/>
        </w:trPr>
        <w:tc>
          <w:tcPr>
            <w:tcW w:w="540" w:type="dxa"/>
            <w:shd w:val="clear" w:color="auto" w:fill="FDE9D9" w:themeFill="accent6" w:themeFillTint="33"/>
          </w:tcPr>
          <w:p w:rsidR="00DD7182" w:rsidRPr="00BB7DF3" w:rsidRDefault="00C2653C" w:rsidP="00DD7182">
            <w:pPr>
              <w:pStyle w:val="aa"/>
              <w:rPr>
                <w:rFonts w:ascii="Sakkal Majalla" w:hAnsi="Sakkal Majalla" w:cs="Sakkal Majalla"/>
                <w:b/>
                <w:bCs/>
                <w:sz w:val="24"/>
                <w:szCs w:val="24"/>
                <w:rtl/>
              </w:rPr>
            </w:pPr>
            <w:r w:rsidRPr="00BB7DF3">
              <w:rPr>
                <w:rFonts w:ascii="Sakkal Majalla" w:hAnsi="Sakkal Majalla" w:cs="Sakkal Majalla"/>
                <w:b/>
                <w:bCs/>
                <w:sz w:val="24"/>
                <w:szCs w:val="24"/>
                <w:rtl/>
              </w:rPr>
              <w:t>21</w:t>
            </w:r>
          </w:p>
        </w:tc>
        <w:tc>
          <w:tcPr>
            <w:tcW w:w="2610" w:type="dxa"/>
            <w:shd w:val="clear" w:color="auto" w:fill="FDE9D9" w:themeFill="accent6" w:themeFillTint="33"/>
          </w:tcPr>
          <w:p w:rsidR="00DD7182" w:rsidRPr="00BB7DF3" w:rsidRDefault="00DD7182" w:rsidP="00DD7182">
            <w:pPr>
              <w:pStyle w:val="aa"/>
              <w:rPr>
                <w:rFonts w:ascii="Sakkal Majalla" w:hAnsi="Sakkal Majalla" w:cs="Sakkal Majalla"/>
                <w:b/>
                <w:bCs/>
                <w:sz w:val="24"/>
                <w:szCs w:val="24"/>
                <w:rtl/>
                <w:lang w:bidi="ar-LY"/>
              </w:rPr>
            </w:pPr>
            <w:r w:rsidRPr="00BB7DF3">
              <w:rPr>
                <w:rFonts w:ascii="Sakkal Majalla" w:hAnsi="Sakkal Majalla" w:cs="Sakkal Majalla"/>
                <w:b/>
                <w:bCs/>
                <w:sz w:val="24"/>
                <w:szCs w:val="24"/>
                <w:rtl/>
                <w:lang w:bidi="ar-LY"/>
              </w:rPr>
              <w:t>د.محمد فضيل عاشور</w:t>
            </w:r>
          </w:p>
        </w:tc>
        <w:tc>
          <w:tcPr>
            <w:tcW w:w="5580" w:type="dxa"/>
            <w:shd w:val="clear" w:color="auto" w:fill="FDE9D9" w:themeFill="accent6" w:themeFillTint="33"/>
          </w:tcPr>
          <w:p w:rsidR="00DD7182" w:rsidRPr="0004271C" w:rsidRDefault="00DD7182" w:rsidP="00DD7182">
            <w:pPr>
              <w:pStyle w:val="aa"/>
              <w:jc w:val="center"/>
              <w:rPr>
                <w:rFonts w:ascii="Sakkal Majalla" w:eastAsiaTheme="minorHAnsi" w:hAnsi="Sakkal Majalla" w:cs="Sakkal Majalla"/>
                <w:b/>
                <w:bCs/>
                <w:sz w:val="24"/>
                <w:szCs w:val="24"/>
              </w:rPr>
            </w:pPr>
            <w:r w:rsidRPr="00BB7DF3">
              <w:rPr>
                <w:rFonts w:ascii="Sakkal Majalla" w:eastAsiaTheme="minorHAnsi" w:hAnsi="Sakkal Majalla" w:cs="Sakkal Majalla"/>
                <w:b/>
                <w:bCs/>
                <w:sz w:val="24"/>
                <w:szCs w:val="24"/>
                <w:lang w:val="fr-FR"/>
              </w:rPr>
              <w:t>Monographie et comparaison</w:t>
            </w:r>
          </w:p>
          <w:p w:rsidR="00DD7182" w:rsidRPr="00BB7DF3" w:rsidRDefault="00DD7182" w:rsidP="00DD7182">
            <w:pPr>
              <w:pStyle w:val="aa"/>
              <w:jc w:val="center"/>
              <w:rPr>
                <w:rFonts w:ascii="Sakkal Majalla" w:eastAsiaTheme="minorHAnsi" w:hAnsi="Sakkal Majalla" w:cs="Sakkal Majalla"/>
                <w:b/>
                <w:bCs/>
                <w:sz w:val="24"/>
                <w:szCs w:val="24"/>
                <w:rtl/>
                <w:lang w:val="fr-FR" w:bidi="ar-LY"/>
              </w:rPr>
            </w:pPr>
            <w:r w:rsidRPr="00BB7DF3">
              <w:rPr>
                <w:rFonts w:ascii="Sakkal Majalla" w:eastAsiaTheme="minorHAnsi" w:hAnsi="Sakkal Majalla" w:cs="Sakkal Majalla"/>
                <w:b/>
                <w:bCs/>
                <w:sz w:val="24"/>
                <w:szCs w:val="24"/>
                <w:lang w:val="fr-FR"/>
              </w:rPr>
              <w:t>avec l’arabe standard.</w:t>
            </w:r>
          </w:p>
        </w:tc>
        <w:tc>
          <w:tcPr>
            <w:tcW w:w="1440" w:type="dxa"/>
            <w:shd w:val="clear" w:color="auto" w:fill="FDE9D9" w:themeFill="accent6" w:themeFillTint="33"/>
          </w:tcPr>
          <w:p w:rsidR="00DD7182" w:rsidRPr="00BB7DF3" w:rsidRDefault="00DD7182" w:rsidP="00DD7182">
            <w:pPr>
              <w:pStyle w:val="aa"/>
              <w:rPr>
                <w:rFonts w:ascii="Sakkal Majalla" w:hAnsi="Sakkal Majalla" w:cs="Sakkal Majalla"/>
                <w:b/>
                <w:bCs/>
                <w:sz w:val="24"/>
                <w:szCs w:val="24"/>
                <w:rtl/>
              </w:rPr>
            </w:pPr>
            <w:r w:rsidRPr="00BB7DF3">
              <w:rPr>
                <w:rFonts w:ascii="Sakkal Majalla" w:hAnsi="Sakkal Majalla" w:cs="Sakkal Majalla"/>
                <w:b/>
                <w:bCs/>
                <w:sz w:val="24"/>
                <w:szCs w:val="24"/>
                <w:rtl/>
              </w:rPr>
              <w:t>اللغة الفرنسية</w:t>
            </w:r>
          </w:p>
        </w:tc>
        <w:tc>
          <w:tcPr>
            <w:tcW w:w="990" w:type="dxa"/>
            <w:shd w:val="clear" w:color="auto" w:fill="FDE9D9" w:themeFill="accent6" w:themeFillTint="33"/>
          </w:tcPr>
          <w:p w:rsidR="00DD7182" w:rsidRPr="00BB7DF3" w:rsidRDefault="00003AE5" w:rsidP="00003AE5">
            <w:pPr>
              <w:pStyle w:val="aa"/>
              <w:rPr>
                <w:rFonts w:ascii="Sakkal Majalla" w:hAnsi="Sakkal Majalla" w:cs="Sakkal Majalla"/>
                <w:b/>
                <w:bCs/>
                <w:sz w:val="24"/>
                <w:szCs w:val="24"/>
                <w:rtl/>
                <w:lang w:bidi="ar-LY"/>
              </w:rPr>
            </w:pPr>
            <w:r>
              <w:rPr>
                <w:rFonts w:ascii="Sakkal Majalla" w:hAnsi="Sakkal Majalla" w:cs="Sakkal Majalla" w:hint="cs"/>
                <w:b/>
                <w:bCs/>
                <w:sz w:val="24"/>
                <w:szCs w:val="24"/>
                <w:rtl/>
                <w:lang w:bidi="ar-LY"/>
              </w:rPr>
              <w:t>509- 529</w:t>
            </w:r>
          </w:p>
        </w:tc>
      </w:tr>
      <w:tr w:rsidR="00C2653C" w:rsidRPr="00BB7DF3" w:rsidTr="00743677">
        <w:trPr>
          <w:jc w:val="center"/>
        </w:trPr>
        <w:tc>
          <w:tcPr>
            <w:tcW w:w="540" w:type="dxa"/>
            <w:shd w:val="clear" w:color="auto" w:fill="FDE9D9" w:themeFill="accent6" w:themeFillTint="33"/>
          </w:tcPr>
          <w:p w:rsidR="00C2653C" w:rsidRPr="00BB7DF3" w:rsidRDefault="00C2653C" w:rsidP="00C2653C">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22</w:t>
            </w:r>
          </w:p>
        </w:tc>
        <w:tc>
          <w:tcPr>
            <w:tcW w:w="2610" w:type="dxa"/>
            <w:shd w:val="clear" w:color="auto" w:fill="FDE9D9" w:themeFill="accent6" w:themeFillTint="33"/>
          </w:tcPr>
          <w:p w:rsidR="00C2653C" w:rsidRPr="00BB7DF3" w:rsidRDefault="00C2653C" w:rsidP="00CA0D2E">
            <w:pPr>
              <w:pStyle w:val="aa"/>
              <w:rPr>
                <w:rFonts w:ascii="Sakkal Majalla" w:hAnsi="Sakkal Majalla" w:cs="Sakkal Majalla"/>
                <w:b/>
                <w:bCs/>
                <w:sz w:val="24"/>
                <w:szCs w:val="24"/>
                <w:rtl/>
              </w:rPr>
            </w:pPr>
            <w:r w:rsidRPr="00BB7DF3">
              <w:rPr>
                <w:rFonts w:ascii="Sakkal Majalla" w:hAnsi="Sakkal Majalla" w:cs="Sakkal Majalla"/>
                <w:b/>
                <w:bCs/>
                <w:sz w:val="24"/>
                <w:szCs w:val="24"/>
                <w:rtl/>
              </w:rPr>
              <w:t>د</w:t>
            </w:r>
            <w:r w:rsidR="00CA0D2E" w:rsidRPr="00BB7DF3">
              <w:rPr>
                <w:rFonts w:ascii="Sakkal Majalla" w:hAnsi="Sakkal Majalla" w:cs="Sakkal Majalla"/>
                <w:b/>
                <w:bCs/>
                <w:sz w:val="24"/>
                <w:szCs w:val="24"/>
                <w:rtl/>
              </w:rPr>
              <w:t xml:space="preserve">. </w:t>
            </w:r>
            <w:r w:rsidRPr="00BB7DF3">
              <w:rPr>
                <w:rFonts w:ascii="Sakkal Majalla" w:hAnsi="Sakkal Majalla" w:cs="Sakkal Majalla"/>
                <w:b/>
                <w:bCs/>
                <w:sz w:val="24"/>
                <w:szCs w:val="24"/>
                <w:rtl/>
              </w:rPr>
              <w:t>سعد عبدالله بوحجر</w:t>
            </w:r>
          </w:p>
          <w:p w:rsidR="00C2653C" w:rsidRPr="00BB7DF3" w:rsidRDefault="00C2653C" w:rsidP="00C2653C">
            <w:pPr>
              <w:pStyle w:val="aa"/>
              <w:jc w:val="center"/>
              <w:rPr>
                <w:rFonts w:ascii="Sakkal Majalla" w:hAnsi="Sakkal Majalla" w:cs="Sakkal Majalla"/>
                <w:b/>
                <w:bCs/>
                <w:sz w:val="24"/>
                <w:szCs w:val="24"/>
                <w:rtl/>
              </w:rPr>
            </w:pPr>
          </w:p>
        </w:tc>
        <w:tc>
          <w:tcPr>
            <w:tcW w:w="5580" w:type="dxa"/>
            <w:shd w:val="clear" w:color="auto" w:fill="FDE9D9" w:themeFill="accent6" w:themeFillTint="33"/>
          </w:tcPr>
          <w:p w:rsidR="00C2653C" w:rsidRPr="00BB7DF3" w:rsidRDefault="00C2653C" w:rsidP="00C2653C">
            <w:pPr>
              <w:pStyle w:val="aa"/>
              <w:jc w:val="center"/>
              <w:rPr>
                <w:rFonts w:ascii="Sakkal Majalla" w:hAnsi="Sakkal Majalla" w:cs="Sakkal Majalla"/>
                <w:b/>
                <w:bCs/>
                <w:sz w:val="24"/>
                <w:szCs w:val="24"/>
              </w:rPr>
            </w:pPr>
            <w:r w:rsidRPr="00BB7DF3">
              <w:rPr>
                <w:rFonts w:ascii="Sakkal Majalla" w:hAnsi="Sakkal Majalla" w:cs="Sakkal Majalla"/>
                <w:b/>
                <w:bCs/>
                <w:sz w:val="24"/>
                <w:szCs w:val="24"/>
                <w:rtl/>
              </w:rPr>
              <w:t>مواقع رأس عامر ورأس الهلال والأثرون ووادي الناقة في عصور ما قبل التاريخ</w:t>
            </w:r>
          </w:p>
        </w:tc>
        <w:tc>
          <w:tcPr>
            <w:tcW w:w="1440" w:type="dxa"/>
            <w:shd w:val="clear" w:color="auto" w:fill="FDE9D9" w:themeFill="accent6" w:themeFillTint="33"/>
          </w:tcPr>
          <w:p w:rsidR="00C2653C" w:rsidRPr="00BB7DF3" w:rsidRDefault="00C2653C" w:rsidP="00C2653C">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الاثار</w:t>
            </w:r>
          </w:p>
        </w:tc>
        <w:tc>
          <w:tcPr>
            <w:tcW w:w="990" w:type="dxa"/>
            <w:shd w:val="clear" w:color="auto" w:fill="FDE9D9" w:themeFill="accent6" w:themeFillTint="33"/>
          </w:tcPr>
          <w:p w:rsidR="00C2653C" w:rsidRPr="00BB7DF3" w:rsidRDefault="00C2653C" w:rsidP="002B6632">
            <w:pPr>
              <w:pStyle w:val="aa"/>
              <w:jc w:val="center"/>
              <w:rPr>
                <w:rFonts w:ascii="Sakkal Majalla" w:hAnsi="Sakkal Majalla" w:cs="Sakkal Majalla"/>
                <w:b/>
                <w:bCs/>
                <w:sz w:val="24"/>
                <w:szCs w:val="24"/>
                <w:rtl/>
                <w:lang w:bidi="ar-LY"/>
              </w:rPr>
            </w:pPr>
            <w:r w:rsidRPr="00BB7DF3">
              <w:rPr>
                <w:rFonts w:ascii="Sakkal Majalla" w:hAnsi="Sakkal Majalla" w:cs="Sakkal Majalla"/>
                <w:b/>
                <w:bCs/>
                <w:sz w:val="24"/>
                <w:szCs w:val="24"/>
                <w:rtl/>
              </w:rPr>
              <w:t>53</w:t>
            </w:r>
            <w:r w:rsidR="002B6632">
              <w:rPr>
                <w:rFonts w:ascii="Sakkal Majalla" w:hAnsi="Sakkal Majalla" w:cs="Sakkal Majalla" w:hint="cs"/>
                <w:b/>
                <w:bCs/>
                <w:sz w:val="24"/>
                <w:szCs w:val="24"/>
                <w:rtl/>
              </w:rPr>
              <w:t>0</w:t>
            </w:r>
            <w:r w:rsidRPr="00BB7DF3">
              <w:rPr>
                <w:rFonts w:ascii="Sakkal Majalla" w:hAnsi="Sakkal Majalla" w:cs="Sakkal Majalla"/>
                <w:b/>
                <w:bCs/>
                <w:sz w:val="24"/>
                <w:szCs w:val="24"/>
                <w:rtl/>
              </w:rPr>
              <w:t>-</w:t>
            </w:r>
            <w:r w:rsidR="005E0BB7" w:rsidRPr="00BB7DF3">
              <w:rPr>
                <w:rFonts w:ascii="Sakkal Majalla" w:hAnsi="Sakkal Majalla" w:cs="Sakkal Majalla"/>
                <w:b/>
                <w:bCs/>
                <w:sz w:val="24"/>
                <w:szCs w:val="24"/>
                <w:rtl/>
                <w:lang w:bidi="ar-LY"/>
              </w:rPr>
              <w:t>5</w:t>
            </w:r>
            <w:r w:rsidR="002B6632">
              <w:rPr>
                <w:rFonts w:ascii="Sakkal Majalla" w:hAnsi="Sakkal Majalla" w:cs="Sakkal Majalla" w:hint="cs"/>
                <w:b/>
                <w:bCs/>
                <w:sz w:val="24"/>
                <w:szCs w:val="24"/>
                <w:rtl/>
                <w:lang w:bidi="ar-LY"/>
              </w:rPr>
              <w:t>55</w:t>
            </w:r>
          </w:p>
        </w:tc>
      </w:tr>
      <w:tr w:rsidR="00005624" w:rsidRPr="00BB7DF3" w:rsidTr="00743677">
        <w:trPr>
          <w:jc w:val="center"/>
        </w:trPr>
        <w:tc>
          <w:tcPr>
            <w:tcW w:w="540" w:type="dxa"/>
            <w:shd w:val="clear" w:color="auto" w:fill="FDE9D9" w:themeFill="accent6" w:themeFillTint="33"/>
          </w:tcPr>
          <w:p w:rsidR="00005624" w:rsidRPr="00BB7DF3" w:rsidRDefault="00005624" w:rsidP="00005624">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23</w:t>
            </w:r>
          </w:p>
        </w:tc>
        <w:tc>
          <w:tcPr>
            <w:tcW w:w="2610" w:type="dxa"/>
            <w:shd w:val="clear" w:color="auto" w:fill="FDE9D9" w:themeFill="accent6" w:themeFillTint="33"/>
          </w:tcPr>
          <w:p w:rsidR="00005624" w:rsidRPr="00BB7DF3" w:rsidRDefault="00005624" w:rsidP="00005624">
            <w:pPr>
              <w:pStyle w:val="aa"/>
              <w:rPr>
                <w:rFonts w:ascii="Sakkal Majalla" w:hAnsi="Sakkal Majalla" w:cs="Sakkal Majalla"/>
                <w:b/>
                <w:bCs/>
                <w:sz w:val="24"/>
                <w:szCs w:val="24"/>
                <w:rtl/>
              </w:rPr>
            </w:pPr>
            <w:r w:rsidRPr="00BB7DF3">
              <w:rPr>
                <w:rFonts w:ascii="Sakkal Majalla" w:hAnsi="Sakkal Majalla" w:cs="Sakkal Majalla"/>
                <w:b/>
                <w:bCs/>
                <w:sz w:val="24"/>
                <w:szCs w:val="24"/>
                <w:rtl/>
              </w:rPr>
              <w:t>د/ عبدالكريم محمد صالح السعيدي</w:t>
            </w:r>
          </w:p>
        </w:tc>
        <w:tc>
          <w:tcPr>
            <w:tcW w:w="5580" w:type="dxa"/>
            <w:shd w:val="clear" w:color="auto" w:fill="FDE9D9" w:themeFill="accent6" w:themeFillTint="33"/>
          </w:tcPr>
          <w:p w:rsidR="00005624" w:rsidRPr="00BB7DF3" w:rsidRDefault="00005624" w:rsidP="00005624">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الموازنة بين الأنماط التركيبية في الجملة العربية</w:t>
            </w:r>
          </w:p>
          <w:p w:rsidR="00005624" w:rsidRPr="00BB7DF3" w:rsidRDefault="00005624" w:rsidP="00005624">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مقاربة دلالية في كتاب سيبويه</w:t>
            </w:r>
          </w:p>
        </w:tc>
        <w:tc>
          <w:tcPr>
            <w:tcW w:w="1440" w:type="dxa"/>
            <w:shd w:val="clear" w:color="auto" w:fill="FDE9D9" w:themeFill="accent6" w:themeFillTint="33"/>
          </w:tcPr>
          <w:p w:rsidR="00005624" w:rsidRPr="00BB7DF3" w:rsidRDefault="00005624" w:rsidP="00005624">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الدراسات اللغوية</w:t>
            </w:r>
          </w:p>
        </w:tc>
        <w:tc>
          <w:tcPr>
            <w:tcW w:w="990" w:type="dxa"/>
            <w:shd w:val="clear" w:color="auto" w:fill="FDE9D9" w:themeFill="accent6" w:themeFillTint="33"/>
          </w:tcPr>
          <w:p w:rsidR="00005624" w:rsidRPr="00BB7DF3" w:rsidRDefault="002B6632" w:rsidP="00005624">
            <w:pPr>
              <w:pStyle w:val="aa"/>
              <w:jc w:val="center"/>
              <w:rPr>
                <w:rFonts w:ascii="Sakkal Majalla" w:hAnsi="Sakkal Majalla" w:cs="Sakkal Majalla"/>
                <w:b/>
                <w:bCs/>
                <w:sz w:val="24"/>
                <w:szCs w:val="24"/>
                <w:rtl/>
              </w:rPr>
            </w:pPr>
            <w:r>
              <w:rPr>
                <w:rFonts w:ascii="Sakkal Majalla" w:hAnsi="Sakkal Majalla" w:cs="Sakkal Majalla" w:hint="cs"/>
                <w:b/>
                <w:bCs/>
                <w:sz w:val="24"/>
                <w:szCs w:val="24"/>
                <w:rtl/>
              </w:rPr>
              <w:t>556- 576</w:t>
            </w:r>
          </w:p>
        </w:tc>
      </w:tr>
      <w:tr w:rsidR="00BB7DF3" w:rsidRPr="00BB7DF3" w:rsidTr="00743677">
        <w:trPr>
          <w:jc w:val="center"/>
        </w:trPr>
        <w:tc>
          <w:tcPr>
            <w:tcW w:w="540" w:type="dxa"/>
            <w:shd w:val="clear" w:color="auto" w:fill="FDE9D9" w:themeFill="accent6" w:themeFillTint="33"/>
          </w:tcPr>
          <w:p w:rsidR="00BB7DF3" w:rsidRPr="00BB7DF3" w:rsidRDefault="003C1A36" w:rsidP="00005624">
            <w:pPr>
              <w:pStyle w:val="aa"/>
              <w:jc w:val="center"/>
              <w:rPr>
                <w:rFonts w:ascii="Sakkal Majalla" w:hAnsi="Sakkal Majalla" w:cs="Sakkal Majalla"/>
                <w:b/>
                <w:bCs/>
                <w:sz w:val="24"/>
                <w:szCs w:val="24"/>
                <w:rtl/>
              </w:rPr>
            </w:pPr>
            <w:r>
              <w:rPr>
                <w:rFonts w:ascii="Sakkal Majalla" w:hAnsi="Sakkal Majalla" w:cs="Sakkal Majalla" w:hint="cs"/>
                <w:b/>
                <w:bCs/>
                <w:sz w:val="24"/>
                <w:szCs w:val="24"/>
                <w:rtl/>
              </w:rPr>
              <w:t>24</w:t>
            </w:r>
          </w:p>
        </w:tc>
        <w:tc>
          <w:tcPr>
            <w:tcW w:w="2610" w:type="dxa"/>
            <w:shd w:val="clear" w:color="auto" w:fill="FDE9D9" w:themeFill="accent6" w:themeFillTint="33"/>
          </w:tcPr>
          <w:p w:rsidR="00BB7DF3" w:rsidRPr="00BB7DF3" w:rsidRDefault="00BB7DF3" w:rsidP="00BB7DF3">
            <w:pPr>
              <w:pStyle w:val="aa"/>
              <w:rPr>
                <w:rFonts w:ascii="Sakkal Majalla" w:hAnsi="Sakkal Majalla" w:cs="Sakkal Majalla"/>
                <w:b/>
                <w:bCs/>
                <w:sz w:val="24"/>
                <w:szCs w:val="24"/>
                <w:rtl/>
              </w:rPr>
            </w:pPr>
            <w:r w:rsidRPr="00BB7DF3">
              <w:rPr>
                <w:rFonts w:ascii="Sakkal Majalla" w:hAnsi="Sakkal Majalla" w:cs="Sakkal Majalla"/>
                <w:b/>
                <w:bCs/>
                <w:sz w:val="24"/>
                <w:szCs w:val="24"/>
                <w:rtl/>
              </w:rPr>
              <w:t>ا .منى خميس عقيلة اوريث</w:t>
            </w:r>
          </w:p>
          <w:p w:rsidR="00BB7DF3" w:rsidRPr="00BB7DF3" w:rsidRDefault="00BB7DF3" w:rsidP="00005624">
            <w:pPr>
              <w:pStyle w:val="aa"/>
              <w:rPr>
                <w:rFonts w:ascii="Sakkal Majalla" w:hAnsi="Sakkal Majalla" w:cs="Sakkal Majalla"/>
                <w:b/>
                <w:bCs/>
                <w:sz w:val="24"/>
                <w:szCs w:val="24"/>
                <w:rtl/>
                <w:lang w:bidi="ar-LY"/>
              </w:rPr>
            </w:pPr>
          </w:p>
        </w:tc>
        <w:tc>
          <w:tcPr>
            <w:tcW w:w="5580" w:type="dxa"/>
            <w:shd w:val="clear" w:color="auto" w:fill="FDE9D9" w:themeFill="accent6" w:themeFillTint="33"/>
          </w:tcPr>
          <w:p w:rsidR="00BB7DF3" w:rsidRPr="00BB7DF3" w:rsidRDefault="00BB7DF3" w:rsidP="00BB7DF3">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بدائل عقوبة السجن قصير المده</w:t>
            </w:r>
          </w:p>
          <w:p w:rsidR="00BB7DF3" w:rsidRPr="00BB7DF3" w:rsidRDefault="00BB7DF3" w:rsidP="00BB7DF3">
            <w:pPr>
              <w:pStyle w:val="aa"/>
              <w:rPr>
                <w:rFonts w:ascii="Sakkal Majalla" w:hAnsi="Sakkal Majalla" w:cs="Sakkal Majalla"/>
                <w:b/>
                <w:bCs/>
                <w:sz w:val="24"/>
                <w:szCs w:val="24"/>
                <w:rtl/>
                <w:lang w:bidi="ar-LY"/>
              </w:rPr>
            </w:pPr>
          </w:p>
        </w:tc>
        <w:tc>
          <w:tcPr>
            <w:tcW w:w="1440" w:type="dxa"/>
            <w:shd w:val="clear" w:color="auto" w:fill="FDE9D9" w:themeFill="accent6" w:themeFillTint="33"/>
          </w:tcPr>
          <w:p w:rsidR="00BB7DF3" w:rsidRPr="00BB7DF3" w:rsidRDefault="00BB7DF3" w:rsidP="00005624">
            <w:pPr>
              <w:pStyle w:val="aa"/>
              <w:jc w:val="center"/>
              <w:rPr>
                <w:rFonts w:ascii="Sakkal Majalla" w:hAnsi="Sakkal Majalla" w:cs="Sakkal Majalla"/>
                <w:b/>
                <w:bCs/>
                <w:sz w:val="24"/>
                <w:szCs w:val="24"/>
                <w:rtl/>
              </w:rPr>
            </w:pPr>
            <w:r w:rsidRPr="00BB7DF3">
              <w:rPr>
                <w:rFonts w:ascii="Sakkal Majalla" w:hAnsi="Sakkal Majalla" w:cs="Sakkal Majalla"/>
                <w:b/>
                <w:bCs/>
                <w:sz w:val="24"/>
                <w:szCs w:val="24"/>
                <w:rtl/>
              </w:rPr>
              <w:t>كلية الحقوق</w:t>
            </w:r>
          </w:p>
        </w:tc>
        <w:tc>
          <w:tcPr>
            <w:tcW w:w="990" w:type="dxa"/>
            <w:shd w:val="clear" w:color="auto" w:fill="FDE9D9" w:themeFill="accent6" w:themeFillTint="33"/>
          </w:tcPr>
          <w:p w:rsidR="00BB7DF3" w:rsidRPr="00BB7DF3" w:rsidRDefault="002B6632" w:rsidP="00005624">
            <w:pPr>
              <w:pStyle w:val="aa"/>
              <w:jc w:val="center"/>
              <w:rPr>
                <w:rFonts w:ascii="Sakkal Majalla" w:hAnsi="Sakkal Majalla" w:cs="Sakkal Majalla"/>
                <w:b/>
                <w:bCs/>
                <w:sz w:val="24"/>
                <w:szCs w:val="24"/>
                <w:rtl/>
                <w:lang w:bidi="ar-LY"/>
              </w:rPr>
            </w:pPr>
            <w:r>
              <w:rPr>
                <w:rFonts w:ascii="Sakkal Majalla" w:hAnsi="Sakkal Majalla" w:cs="Sakkal Majalla" w:hint="cs"/>
                <w:b/>
                <w:bCs/>
                <w:sz w:val="24"/>
                <w:szCs w:val="24"/>
                <w:rtl/>
              </w:rPr>
              <w:t xml:space="preserve">577- </w:t>
            </w:r>
            <w:r>
              <w:rPr>
                <w:rFonts w:ascii="Sakkal Majalla" w:hAnsi="Sakkal Majalla" w:cs="Sakkal Majalla" w:hint="cs"/>
                <w:b/>
                <w:bCs/>
                <w:sz w:val="24"/>
                <w:szCs w:val="24"/>
                <w:rtl/>
                <w:lang w:bidi="ar-LY"/>
              </w:rPr>
              <w:t>594</w:t>
            </w:r>
          </w:p>
        </w:tc>
      </w:tr>
      <w:tr w:rsidR="00743677" w:rsidRPr="00BB7DF3" w:rsidTr="00743677">
        <w:trPr>
          <w:trHeight w:val="390"/>
          <w:jc w:val="center"/>
        </w:trPr>
        <w:tc>
          <w:tcPr>
            <w:tcW w:w="540" w:type="dxa"/>
            <w:vMerge w:val="restart"/>
            <w:shd w:val="clear" w:color="auto" w:fill="FDE9D9" w:themeFill="accent6" w:themeFillTint="33"/>
          </w:tcPr>
          <w:p w:rsidR="00743677" w:rsidRDefault="002B6632" w:rsidP="00005624">
            <w:pPr>
              <w:pStyle w:val="aa"/>
              <w:jc w:val="center"/>
              <w:rPr>
                <w:rFonts w:ascii="Sakkal Majalla" w:hAnsi="Sakkal Majalla" w:cs="Sakkal Majalla"/>
                <w:b/>
                <w:bCs/>
                <w:sz w:val="24"/>
                <w:szCs w:val="24"/>
                <w:rtl/>
              </w:rPr>
            </w:pPr>
            <w:r>
              <w:rPr>
                <w:rFonts w:ascii="Sakkal Majalla" w:hAnsi="Sakkal Majalla" w:cs="Sakkal Majalla" w:hint="cs"/>
                <w:b/>
                <w:bCs/>
                <w:sz w:val="24"/>
                <w:szCs w:val="24"/>
                <w:rtl/>
              </w:rPr>
              <w:t>25</w:t>
            </w:r>
          </w:p>
        </w:tc>
        <w:tc>
          <w:tcPr>
            <w:tcW w:w="2610" w:type="dxa"/>
            <w:shd w:val="clear" w:color="auto" w:fill="FDE9D9" w:themeFill="accent6" w:themeFillTint="33"/>
          </w:tcPr>
          <w:p w:rsidR="00743677" w:rsidRPr="00BB7DF3" w:rsidRDefault="00743677" w:rsidP="00BB7DF3">
            <w:pPr>
              <w:pStyle w:val="aa"/>
              <w:rPr>
                <w:rFonts w:ascii="Sakkal Majalla" w:hAnsi="Sakkal Majalla" w:cs="Sakkal Majalla"/>
                <w:b/>
                <w:bCs/>
                <w:sz w:val="24"/>
                <w:szCs w:val="24"/>
                <w:rtl/>
              </w:rPr>
            </w:pPr>
            <w:r w:rsidRPr="00743677">
              <w:rPr>
                <w:rFonts w:ascii="Georgia" w:hAnsi="Georgia" w:cs="DejaVuSansMono-Bold"/>
              </w:rPr>
              <w:t>Ibrahim M. Abou El Leil</w:t>
            </w:r>
            <w:r w:rsidRPr="00743677">
              <w:rPr>
                <w:rFonts w:ascii="Georgia" w:hAnsi="Georgia" w:cs="DejaVuSansMono-Bold"/>
                <w:sz w:val="22"/>
                <w:szCs w:val="22"/>
                <w:vertAlign w:val="superscript"/>
              </w:rPr>
              <w:t>1</w:t>
            </w:r>
          </w:p>
        </w:tc>
        <w:tc>
          <w:tcPr>
            <w:tcW w:w="5580" w:type="dxa"/>
            <w:vMerge w:val="restart"/>
            <w:shd w:val="clear" w:color="auto" w:fill="FDE9D9" w:themeFill="accent6" w:themeFillTint="33"/>
          </w:tcPr>
          <w:p w:rsidR="00743677" w:rsidRPr="00743677" w:rsidRDefault="00743677" w:rsidP="00743677">
            <w:pPr>
              <w:pStyle w:val="aa"/>
              <w:bidi w:val="0"/>
              <w:jc w:val="center"/>
              <w:rPr>
                <w:rFonts w:ascii="Browallia New" w:hAnsi="Browallia New" w:cs="Browallia New"/>
                <w:b/>
                <w:bCs/>
                <w:sz w:val="24"/>
                <w:szCs w:val="24"/>
              </w:rPr>
            </w:pPr>
            <w:r w:rsidRPr="00743677">
              <w:rPr>
                <w:rFonts w:ascii="Browallia New" w:hAnsi="Browallia New" w:cs="Browallia New"/>
                <w:b/>
                <w:bCs/>
                <w:sz w:val="24"/>
                <w:szCs w:val="24"/>
              </w:rPr>
              <w:t>GEOTHERMAL ENERGY AND ITS APPLICATIONS AS RENEWABLE RESOURCE: A REVIEW</w:t>
            </w:r>
          </w:p>
          <w:p w:rsidR="00743677" w:rsidRPr="00BB7DF3" w:rsidRDefault="00743677" w:rsidP="00BB7DF3">
            <w:pPr>
              <w:pStyle w:val="aa"/>
              <w:jc w:val="center"/>
              <w:rPr>
                <w:rFonts w:ascii="Sakkal Majalla" w:hAnsi="Sakkal Majalla" w:cs="Sakkal Majalla"/>
                <w:b/>
                <w:bCs/>
                <w:sz w:val="24"/>
                <w:szCs w:val="24"/>
                <w:rtl/>
                <w:lang w:bidi="ar-LY"/>
              </w:rPr>
            </w:pPr>
          </w:p>
        </w:tc>
        <w:tc>
          <w:tcPr>
            <w:tcW w:w="1440" w:type="dxa"/>
            <w:shd w:val="clear" w:color="auto" w:fill="FDE9D9" w:themeFill="accent6" w:themeFillTint="33"/>
          </w:tcPr>
          <w:p w:rsidR="00743677" w:rsidRPr="00BB7DF3" w:rsidRDefault="00743677" w:rsidP="00005624">
            <w:pPr>
              <w:pStyle w:val="aa"/>
              <w:jc w:val="center"/>
              <w:rPr>
                <w:rFonts w:ascii="Sakkal Majalla" w:hAnsi="Sakkal Majalla" w:cs="Sakkal Majalla"/>
                <w:b/>
                <w:bCs/>
                <w:sz w:val="24"/>
                <w:szCs w:val="24"/>
                <w:rtl/>
                <w:lang w:bidi="ar-LY"/>
              </w:rPr>
            </w:pPr>
            <w:r>
              <w:rPr>
                <w:rFonts w:ascii="Sakkal Majalla" w:hAnsi="Sakkal Majalla" w:cs="Sakkal Majalla" w:hint="cs"/>
                <w:b/>
                <w:bCs/>
                <w:sz w:val="24"/>
                <w:szCs w:val="24"/>
                <w:rtl/>
                <w:lang w:bidi="ar-LY"/>
              </w:rPr>
              <w:t>هندسة نفطية</w:t>
            </w:r>
          </w:p>
        </w:tc>
        <w:tc>
          <w:tcPr>
            <w:tcW w:w="990" w:type="dxa"/>
            <w:vMerge w:val="restart"/>
            <w:shd w:val="clear" w:color="auto" w:fill="FDE9D9" w:themeFill="accent6" w:themeFillTint="33"/>
          </w:tcPr>
          <w:p w:rsidR="00743677" w:rsidRPr="00BB7DF3" w:rsidRDefault="002B6632" w:rsidP="00005624">
            <w:pPr>
              <w:pStyle w:val="aa"/>
              <w:jc w:val="center"/>
              <w:rPr>
                <w:rFonts w:ascii="Sakkal Majalla" w:hAnsi="Sakkal Majalla" w:cs="Sakkal Majalla"/>
                <w:b/>
                <w:bCs/>
                <w:sz w:val="24"/>
                <w:szCs w:val="24"/>
                <w:rtl/>
                <w:lang w:bidi="ar-LY"/>
              </w:rPr>
            </w:pPr>
            <w:r>
              <w:rPr>
                <w:rFonts w:ascii="Sakkal Majalla" w:hAnsi="Sakkal Majalla" w:cs="Sakkal Majalla" w:hint="cs"/>
                <w:b/>
                <w:bCs/>
                <w:sz w:val="24"/>
                <w:szCs w:val="24"/>
                <w:rtl/>
              </w:rPr>
              <w:t xml:space="preserve">595- </w:t>
            </w:r>
            <w:r>
              <w:rPr>
                <w:rFonts w:ascii="Sakkal Majalla" w:hAnsi="Sakkal Majalla" w:cs="Sakkal Majalla" w:hint="cs"/>
                <w:b/>
                <w:bCs/>
                <w:sz w:val="24"/>
                <w:szCs w:val="24"/>
                <w:rtl/>
                <w:lang w:bidi="ar-LY"/>
              </w:rPr>
              <w:t>611</w:t>
            </w:r>
          </w:p>
        </w:tc>
      </w:tr>
      <w:tr w:rsidR="00743677" w:rsidRPr="00BB7DF3" w:rsidTr="00743677">
        <w:trPr>
          <w:trHeight w:val="555"/>
          <w:jc w:val="center"/>
        </w:trPr>
        <w:tc>
          <w:tcPr>
            <w:tcW w:w="540" w:type="dxa"/>
            <w:vMerge/>
            <w:shd w:val="clear" w:color="auto" w:fill="FDE9D9" w:themeFill="accent6" w:themeFillTint="33"/>
          </w:tcPr>
          <w:p w:rsidR="00743677" w:rsidRDefault="00743677" w:rsidP="00005624">
            <w:pPr>
              <w:pStyle w:val="aa"/>
              <w:jc w:val="center"/>
              <w:rPr>
                <w:rFonts w:ascii="Sakkal Majalla" w:hAnsi="Sakkal Majalla" w:cs="Sakkal Majalla"/>
                <w:b/>
                <w:bCs/>
                <w:sz w:val="24"/>
                <w:szCs w:val="24"/>
                <w:rtl/>
              </w:rPr>
            </w:pPr>
          </w:p>
        </w:tc>
        <w:tc>
          <w:tcPr>
            <w:tcW w:w="2610" w:type="dxa"/>
            <w:shd w:val="clear" w:color="auto" w:fill="FDE9D9" w:themeFill="accent6" w:themeFillTint="33"/>
          </w:tcPr>
          <w:p w:rsidR="00743677" w:rsidRPr="00743677" w:rsidRDefault="00743677" w:rsidP="00743677">
            <w:pPr>
              <w:bidi w:val="0"/>
              <w:spacing w:line="360" w:lineRule="auto"/>
              <w:jc w:val="right"/>
              <w:rPr>
                <w:rFonts w:ascii="Georgia" w:eastAsia="Calibri" w:hAnsi="Georgia"/>
                <w:color w:val="000000" w:themeColor="text1"/>
                <w:vertAlign w:val="superscript"/>
              </w:rPr>
            </w:pPr>
            <w:r w:rsidRPr="00743677">
              <w:rPr>
                <w:rFonts w:ascii="Georgia" w:eastAsia="Calibri" w:hAnsi="Georgia"/>
                <w:color w:val="000000" w:themeColor="text1"/>
                <w:sz w:val="20"/>
                <w:szCs w:val="20"/>
              </w:rPr>
              <w:t xml:space="preserve">, </w:t>
            </w:r>
            <w:r w:rsidRPr="00743677">
              <w:rPr>
                <w:rFonts w:ascii="Georgia" w:eastAsia="Calibri" w:hAnsi="Georgia"/>
                <w:color w:val="000000" w:themeColor="text1"/>
              </w:rPr>
              <w:t>Saad Adam</w:t>
            </w:r>
          </w:p>
          <w:p w:rsidR="00743677" w:rsidRPr="00743677" w:rsidRDefault="00743677" w:rsidP="00743677">
            <w:pPr>
              <w:bidi w:val="0"/>
              <w:spacing w:line="360" w:lineRule="auto"/>
              <w:jc w:val="right"/>
              <w:rPr>
                <w:rFonts w:ascii="Georgia" w:eastAsia="Calibri" w:hAnsi="Georgia"/>
                <w:color w:val="000000" w:themeColor="text1"/>
                <w:rtl/>
                <w:lang w:bidi="ar-LY"/>
              </w:rPr>
            </w:pPr>
            <w:r w:rsidRPr="00743677">
              <w:rPr>
                <w:rFonts w:ascii="Georgia" w:eastAsia="Calibri" w:hAnsi="Georgia"/>
                <w:color w:val="000000" w:themeColor="text1"/>
                <w:vertAlign w:val="superscript"/>
              </w:rPr>
              <w:t>2</w:t>
            </w:r>
            <w:r w:rsidRPr="00743677">
              <w:rPr>
                <w:rFonts w:ascii="Georgia" w:eastAsia="Calibri" w:hAnsi="Georgia" w:cs="Arial"/>
                <w:i/>
                <w:iCs/>
                <w:color w:val="000000" w:themeColor="text1"/>
              </w:rPr>
              <w:t xml:space="preserve"> </w:t>
            </w:r>
            <w:r w:rsidRPr="00743677">
              <w:rPr>
                <w:rFonts w:ascii="Georgia" w:eastAsia="Calibri" w:hAnsi="Georgia"/>
                <w:color w:val="000000" w:themeColor="text1"/>
              </w:rPr>
              <w:t>&amp; Ashraf  M. Zubi</w:t>
            </w:r>
            <w:r w:rsidRPr="00743677">
              <w:rPr>
                <w:rFonts w:ascii="Georgia" w:eastAsia="Calibri" w:hAnsi="Georgia"/>
                <w:color w:val="000000" w:themeColor="text1"/>
                <w:vertAlign w:val="superscript"/>
              </w:rPr>
              <w:t>2</w:t>
            </w:r>
          </w:p>
        </w:tc>
        <w:tc>
          <w:tcPr>
            <w:tcW w:w="5580" w:type="dxa"/>
            <w:vMerge/>
            <w:shd w:val="clear" w:color="auto" w:fill="FDE9D9" w:themeFill="accent6" w:themeFillTint="33"/>
          </w:tcPr>
          <w:p w:rsidR="00743677" w:rsidRPr="00743677" w:rsidRDefault="00743677" w:rsidP="00743677">
            <w:pPr>
              <w:pStyle w:val="aa"/>
              <w:bidi w:val="0"/>
              <w:jc w:val="center"/>
              <w:rPr>
                <w:rFonts w:ascii="Browallia New" w:hAnsi="Browallia New" w:cs="Browallia New"/>
                <w:b/>
                <w:bCs/>
                <w:sz w:val="24"/>
                <w:szCs w:val="24"/>
              </w:rPr>
            </w:pPr>
          </w:p>
        </w:tc>
        <w:tc>
          <w:tcPr>
            <w:tcW w:w="1440" w:type="dxa"/>
            <w:shd w:val="clear" w:color="auto" w:fill="FDE9D9" w:themeFill="accent6" w:themeFillTint="33"/>
          </w:tcPr>
          <w:p w:rsidR="00743677" w:rsidRPr="00BB7DF3" w:rsidRDefault="00743677" w:rsidP="00005624">
            <w:pPr>
              <w:pStyle w:val="aa"/>
              <w:jc w:val="center"/>
              <w:rPr>
                <w:rFonts w:ascii="Sakkal Majalla" w:hAnsi="Sakkal Majalla" w:cs="Sakkal Majalla"/>
                <w:b/>
                <w:bCs/>
                <w:sz w:val="24"/>
                <w:szCs w:val="24"/>
                <w:rtl/>
              </w:rPr>
            </w:pPr>
            <w:r>
              <w:rPr>
                <w:rFonts w:ascii="Sakkal Majalla" w:hAnsi="Sakkal Majalla" w:cs="Sakkal Majalla" w:hint="cs"/>
                <w:b/>
                <w:bCs/>
                <w:sz w:val="24"/>
                <w:szCs w:val="24"/>
                <w:rtl/>
              </w:rPr>
              <w:t>هندسة مبكانيكية</w:t>
            </w:r>
          </w:p>
        </w:tc>
        <w:tc>
          <w:tcPr>
            <w:tcW w:w="990" w:type="dxa"/>
            <w:vMerge/>
            <w:shd w:val="clear" w:color="auto" w:fill="FDE9D9" w:themeFill="accent6" w:themeFillTint="33"/>
          </w:tcPr>
          <w:p w:rsidR="00743677" w:rsidRPr="00BB7DF3" w:rsidRDefault="00743677" w:rsidP="00005624">
            <w:pPr>
              <w:pStyle w:val="aa"/>
              <w:jc w:val="center"/>
              <w:rPr>
                <w:rFonts w:ascii="Sakkal Majalla" w:hAnsi="Sakkal Majalla" w:cs="Sakkal Majalla"/>
                <w:b/>
                <w:bCs/>
                <w:sz w:val="24"/>
                <w:szCs w:val="24"/>
                <w:rtl/>
              </w:rPr>
            </w:pPr>
          </w:p>
        </w:tc>
      </w:tr>
      <w:tr w:rsidR="0087628B" w:rsidRPr="00BB7DF3" w:rsidTr="00743677">
        <w:trPr>
          <w:trHeight w:val="555"/>
          <w:jc w:val="center"/>
        </w:trPr>
        <w:tc>
          <w:tcPr>
            <w:tcW w:w="540" w:type="dxa"/>
            <w:shd w:val="clear" w:color="auto" w:fill="FDE9D9" w:themeFill="accent6" w:themeFillTint="33"/>
          </w:tcPr>
          <w:p w:rsidR="0087628B" w:rsidRDefault="002B6632" w:rsidP="00005624">
            <w:pPr>
              <w:pStyle w:val="aa"/>
              <w:jc w:val="center"/>
              <w:rPr>
                <w:rFonts w:ascii="Sakkal Majalla" w:hAnsi="Sakkal Majalla" w:cs="Sakkal Majalla"/>
                <w:b/>
                <w:bCs/>
                <w:sz w:val="24"/>
                <w:szCs w:val="24"/>
                <w:rtl/>
              </w:rPr>
            </w:pPr>
            <w:r>
              <w:rPr>
                <w:rFonts w:ascii="Sakkal Majalla" w:hAnsi="Sakkal Majalla" w:cs="Sakkal Majalla" w:hint="cs"/>
                <w:b/>
                <w:bCs/>
                <w:sz w:val="24"/>
                <w:szCs w:val="24"/>
                <w:rtl/>
              </w:rPr>
              <w:t>26</w:t>
            </w:r>
          </w:p>
        </w:tc>
        <w:tc>
          <w:tcPr>
            <w:tcW w:w="2610" w:type="dxa"/>
            <w:shd w:val="clear" w:color="auto" w:fill="FDE9D9" w:themeFill="accent6" w:themeFillTint="33"/>
          </w:tcPr>
          <w:p w:rsidR="0087628B" w:rsidRPr="0004271C" w:rsidRDefault="0087628B" w:rsidP="0087628B">
            <w:pPr>
              <w:pStyle w:val="aa"/>
              <w:rPr>
                <w:rFonts w:ascii="Sakkal Majalla" w:eastAsiaTheme="minorHAnsi" w:hAnsi="Sakkal Majalla" w:cs="Sakkal Majalla"/>
                <w:b/>
                <w:bCs/>
                <w:sz w:val="24"/>
                <w:szCs w:val="24"/>
                <w:lang w:bidi="ar-EG"/>
              </w:rPr>
            </w:pPr>
            <w:r w:rsidRPr="0004271C">
              <w:rPr>
                <w:rFonts w:ascii="Sakkal Majalla" w:hAnsi="Sakkal Majalla" w:cs="Sakkal Majalla"/>
                <w:b/>
                <w:bCs/>
                <w:sz w:val="24"/>
                <w:szCs w:val="24"/>
                <w:rtl/>
                <w:lang w:bidi="ar-EG"/>
              </w:rPr>
              <w:t xml:space="preserve">د/الناجي منصور الحربي </w:t>
            </w:r>
          </w:p>
        </w:tc>
        <w:tc>
          <w:tcPr>
            <w:tcW w:w="5580" w:type="dxa"/>
            <w:shd w:val="clear" w:color="auto" w:fill="FDE9D9" w:themeFill="accent6" w:themeFillTint="33"/>
          </w:tcPr>
          <w:p w:rsidR="0087628B" w:rsidRPr="0004271C" w:rsidRDefault="0087628B" w:rsidP="0087628B">
            <w:pPr>
              <w:pStyle w:val="aa"/>
              <w:jc w:val="center"/>
              <w:rPr>
                <w:rFonts w:ascii="Sakkal Majalla" w:hAnsi="Sakkal Majalla" w:cs="Sakkal Majalla"/>
                <w:b/>
                <w:bCs/>
                <w:sz w:val="24"/>
                <w:szCs w:val="24"/>
                <w:lang w:bidi="ar-LY"/>
              </w:rPr>
            </w:pPr>
            <w:r w:rsidRPr="0004271C">
              <w:rPr>
                <w:rFonts w:ascii="Sakkal Majalla" w:hAnsi="Sakkal Majalla" w:cs="Sakkal Majalla"/>
                <w:b/>
                <w:bCs/>
                <w:sz w:val="24"/>
                <w:szCs w:val="24"/>
                <w:rtl/>
                <w:lang w:bidi="ar-LY"/>
              </w:rPr>
              <w:t>موقف الليبيين من الصراع الفينيقي الإغريقي في شمال أفريقيا</w:t>
            </w:r>
          </w:p>
        </w:tc>
        <w:tc>
          <w:tcPr>
            <w:tcW w:w="1440" w:type="dxa"/>
            <w:shd w:val="clear" w:color="auto" w:fill="FDE9D9" w:themeFill="accent6" w:themeFillTint="33"/>
          </w:tcPr>
          <w:p w:rsidR="0087628B" w:rsidRDefault="0087628B" w:rsidP="00005624">
            <w:pPr>
              <w:pStyle w:val="aa"/>
              <w:jc w:val="center"/>
              <w:rPr>
                <w:rFonts w:ascii="Sakkal Majalla" w:hAnsi="Sakkal Majalla" w:cs="Sakkal Majalla"/>
                <w:b/>
                <w:bCs/>
                <w:sz w:val="24"/>
                <w:szCs w:val="24"/>
                <w:rtl/>
                <w:lang w:bidi="ar-LY"/>
              </w:rPr>
            </w:pPr>
            <w:r>
              <w:rPr>
                <w:rFonts w:ascii="Sakkal Majalla" w:hAnsi="Sakkal Majalla" w:cs="Sakkal Majalla" w:hint="cs"/>
                <w:b/>
                <w:bCs/>
                <w:sz w:val="24"/>
                <w:szCs w:val="24"/>
                <w:rtl/>
                <w:lang w:bidi="ar-LY"/>
              </w:rPr>
              <w:t>تـ قديم</w:t>
            </w:r>
          </w:p>
        </w:tc>
        <w:tc>
          <w:tcPr>
            <w:tcW w:w="990" w:type="dxa"/>
            <w:shd w:val="clear" w:color="auto" w:fill="FDE9D9" w:themeFill="accent6" w:themeFillTint="33"/>
          </w:tcPr>
          <w:p w:rsidR="0087628B" w:rsidRPr="00BB7DF3" w:rsidRDefault="002B6632" w:rsidP="00005624">
            <w:pPr>
              <w:pStyle w:val="aa"/>
              <w:jc w:val="center"/>
              <w:rPr>
                <w:rFonts w:ascii="Sakkal Majalla" w:hAnsi="Sakkal Majalla" w:cs="Sakkal Majalla"/>
                <w:b/>
                <w:bCs/>
                <w:sz w:val="24"/>
                <w:szCs w:val="24"/>
                <w:rtl/>
              </w:rPr>
            </w:pPr>
            <w:r>
              <w:rPr>
                <w:rFonts w:ascii="Sakkal Majalla" w:hAnsi="Sakkal Majalla" w:cs="Sakkal Majalla" w:hint="cs"/>
                <w:b/>
                <w:bCs/>
                <w:sz w:val="24"/>
                <w:szCs w:val="24"/>
                <w:rtl/>
              </w:rPr>
              <w:t>612- 637</w:t>
            </w:r>
          </w:p>
        </w:tc>
      </w:tr>
    </w:tbl>
    <w:p w:rsidR="00C247C1" w:rsidRPr="00BB7DF3" w:rsidRDefault="00C247C1" w:rsidP="00BB7DF3">
      <w:pPr>
        <w:pStyle w:val="aa"/>
        <w:rPr>
          <w:rFonts w:ascii="Sakkal Majalla" w:hAnsi="Sakkal Majalla" w:cs="Sakkal Majalla"/>
          <w:b/>
          <w:bCs/>
          <w:sz w:val="24"/>
          <w:szCs w:val="24"/>
          <w:rtl/>
          <w:lang w:bidi="ar-LY"/>
        </w:rPr>
      </w:pPr>
    </w:p>
    <w:p w:rsidR="005B13D5" w:rsidRDefault="005B13D5" w:rsidP="005B13D5">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EA6D18" w:rsidRDefault="00EA6D18" w:rsidP="00894980">
      <w:pPr>
        <w:jc w:val="center"/>
        <w:rPr>
          <w:rFonts w:ascii="Simplified Arabic" w:hAnsi="Simplified Arabic" w:cs="PT Bold Heading"/>
          <w:b/>
          <w:bCs/>
          <w:sz w:val="32"/>
          <w:szCs w:val="32"/>
          <w:rtl/>
          <w:lang w:bidi="ar-LY"/>
        </w:rPr>
      </w:pPr>
      <w:r>
        <w:rPr>
          <w:rFonts w:ascii="Simplified Arabic" w:hAnsi="Simplified Arabic" w:cs="PT Bold Heading" w:hint="cs"/>
          <w:b/>
          <w:bCs/>
          <w:sz w:val="32"/>
          <w:szCs w:val="32"/>
          <w:rtl/>
          <w:lang w:bidi="ar-LY"/>
        </w:rPr>
        <w:lastRenderedPageBreak/>
        <w:t xml:space="preserve">كلمة العدد </w:t>
      </w:r>
    </w:p>
    <w:p w:rsidR="00EA6D18" w:rsidRPr="002D5827" w:rsidRDefault="00EA6D18" w:rsidP="002D5827">
      <w:pPr>
        <w:pStyle w:val="aa"/>
        <w:jc w:val="center"/>
        <w:rPr>
          <w:rFonts w:ascii="Simplified Arabic" w:hAnsi="Simplified Arabic" w:cs="Simplified Arabic"/>
          <w:sz w:val="32"/>
          <w:szCs w:val="32"/>
          <w:rtl/>
          <w:lang w:bidi="ar-LY"/>
        </w:rPr>
      </w:pPr>
      <w:r w:rsidRPr="002D5827">
        <w:rPr>
          <w:rFonts w:ascii="Simplified Arabic" w:hAnsi="Simplified Arabic" w:cs="Simplified Arabic"/>
          <w:sz w:val="32"/>
          <w:szCs w:val="32"/>
          <w:rtl/>
          <w:lang w:bidi="ar-LY"/>
        </w:rPr>
        <w:t>بسم الله الرحمن الرحيم</w:t>
      </w:r>
    </w:p>
    <w:p w:rsidR="00EA6D18" w:rsidRPr="002D5827" w:rsidRDefault="00EA6D18" w:rsidP="00005624">
      <w:pPr>
        <w:pStyle w:val="aa"/>
        <w:jc w:val="both"/>
        <w:rPr>
          <w:rFonts w:ascii="Simplified Arabic" w:hAnsi="Simplified Arabic" w:cs="Simplified Arabic"/>
          <w:sz w:val="32"/>
          <w:szCs w:val="32"/>
          <w:rtl/>
          <w:lang w:bidi="ar-LY"/>
        </w:rPr>
      </w:pPr>
      <w:r w:rsidRPr="002D5827">
        <w:rPr>
          <w:rFonts w:ascii="Simplified Arabic" w:hAnsi="Simplified Arabic" w:cs="Simplified Arabic"/>
          <w:sz w:val="32"/>
          <w:szCs w:val="32"/>
          <w:rtl/>
          <w:lang w:bidi="ar-LY"/>
        </w:rPr>
        <w:t>الحمد</w:t>
      </w:r>
      <w:r w:rsidR="002D5827">
        <w:rPr>
          <w:rFonts w:ascii="Simplified Arabic" w:hAnsi="Simplified Arabic" w:cs="Simplified Arabic" w:hint="cs"/>
          <w:sz w:val="32"/>
          <w:szCs w:val="32"/>
          <w:rtl/>
          <w:lang w:bidi="ar-LY"/>
        </w:rPr>
        <w:t xml:space="preserve"> </w:t>
      </w:r>
      <w:r w:rsidRPr="002D5827">
        <w:rPr>
          <w:rFonts w:ascii="Simplified Arabic" w:hAnsi="Simplified Arabic" w:cs="Simplified Arabic"/>
          <w:sz w:val="32"/>
          <w:szCs w:val="32"/>
          <w:rtl/>
          <w:lang w:bidi="ar-LY"/>
        </w:rPr>
        <w:t>لله الذي علم بالقلم، علم الإنسان ما لم يعلم، نحمده ونشكره</w:t>
      </w:r>
      <w:r w:rsidR="002D5827">
        <w:rPr>
          <w:rFonts w:ascii="Simplified Arabic" w:hAnsi="Simplified Arabic" w:cs="Simplified Arabic"/>
          <w:sz w:val="32"/>
          <w:szCs w:val="32"/>
          <w:rtl/>
          <w:lang w:bidi="ar-LY"/>
        </w:rPr>
        <w:t xml:space="preserve"> على ما أولانا من نعمه الظاهرة </w:t>
      </w:r>
      <w:r w:rsidRPr="002D5827">
        <w:rPr>
          <w:rFonts w:ascii="Simplified Arabic" w:hAnsi="Simplified Arabic" w:cs="Simplified Arabic"/>
          <w:sz w:val="32"/>
          <w:szCs w:val="32"/>
          <w:rtl/>
          <w:lang w:bidi="ar-LY"/>
        </w:rPr>
        <w:t xml:space="preserve">الباطنة، والصلاة والسلام على معلم الناس الخير، وعلى آله وصحبه، وكل من دعا بدعوته واقتفى أثره </w:t>
      </w:r>
      <w:r w:rsidR="00783208">
        <w:rPr>
          <w:rFonts w:ascii="Simplified Arabic" w:hAnsi="Simplified Arabic" w:cs="Simplified Arabic"/>
          <w:sz w:val="32"/>
          <w:szCs w:val="32"/>
          <w:rtl/>
          <w:lang w:bidi="ar-LY"/>
        </w:rPr>
        <w:t>إلى</w:t>
      </w:r>
      <w:r w:rsidR="00BE57FB">
        <w:rPr>
          <w:rFonts w:ascii="Simplified Arabic" w:hAnsi="Simplified Arabic" w:cs="Simplified Arabic"/>
          <w:sz w:val="32"/>
          <w:szCs w:val="32"/>
          <w:rtl/>
          <w:lang w:bidi="ar-LY"/>
        </w:rPr>
        <w:t xml:space="preserve"> </w:t>
      </w:r>
      <w:r w:rsidRPr="002D5827">
        <w:rPr>
          <w:rFonts w:ascii="Simplified Arabic" w:hAnsi="Simplified Arabic" w:cs="Simplified Arabic"/>
          <w:sz w:val="32"/>
          <w:szCs w:val="32"/>
          <w:rtl/>
          <w:lang w:bidi="ar-LY"/>
        </w:rPr>
        <w:t xml:space="preserve">يوم الدين. أما بعد؛ </w:t>
      </w:r>
    </w:p>
    <w:p w:rsidR="00EA6D18" w:rsidRPr="002D5827" w:rsidRDefault="00EA6D18" w:rsidP="00A91F54">
      <w:pPr>
        <w:pStyle w:val="aa"/>
        <w:jc w:val="both"/>
        <w:rPr>
          <w:rFonts w:ascii="Simplified Arabic" w:hAnsi="Simplified Arabic" w:cs="Simplified Arabic"/>
          <w:sz w:val="32"/>
          <w:szCs w:val="32"/>
          <w:rtl/>
          <w:lang w:bidi="ar-LY"/>
        </w:rPr>
      </w:pPr>
      <w:r w:rsidRPr="002D5827">
        <w:rPr>
          <w:rFonts w:ascii="Simplified Arabic" w:hAnsi="Simplified Arabic" w:cs="Simplified Arabic"/>
          <w:sz w:val="32"/>
          <w:szCs w:val="32"/>
          <w:rtl/>
          <w:lang w:bidi="ar-LY"/>
        </w:rPr>
        <w:t xml:space="preserve">ففي هذه العدد الأول بشهر </w:t>
      </w:r>
      <w:r w:rsidR="00337326">
        <w:rPr>
          <w:rFonts w:ascii="Simplified Arabic" w:hAnsi="Simplified Arabic" w:cs="Simplified Arabic" w:hint="cs"/>
          <w:sz w:val="32"/>
          <w:szCs w:val="32"/>
          <w:rtl/>
          <w:lang w:bidi="ar-LY"/>
        </w:rPr>
        <w:t>سبتم</w:t>
      </w:r>
      <w:r w:rsidR="00A91F54">
        <w:rPr>
          <w:rFonts w:ascii="Simplified Arabic" w:hAnsi="Simplified Arabic" w:cs="Simplified Arabic" w:hint="cs"/>
          <w:sz w:val="32"/>
          <w:szCs w:val="32"/>
          <w:rtl/>
          <w:lang w:bidi="ar-LY"/>
        </w:rPr>
        <w:t>ب</w:t>
      </w:r>
      <w:r w:rsidR="00337326">
        <w:rPr>
          <w:rFonts w:ascii="Simplified Arabic" w:hAnsi="Simplified Arabic" w:cs="Simplified Arabic" w:hint="cs"/>
          <w:sz w:val="32"/>
          <w:szCs w:val="32"/>
          <w:rtl/>
          <w:lang w:bidi="ar-LY"/>
        </w:rPr>
        <w:t>ر</w:t>
      </w:r>
      <w:r w:rsidRPr="002D5827">
        <w:rPr>
          <w:rFonts w:ascii="Simplified Arabic" w:hAnsi="Simplified Arabic" w:cs="Simplified Arabic"/>
          <w:sz w:val="32"/>
          <w:szCs w:val="32"/>
          <w:rtl/>
          <w:lang w:bidi="ar-LY"/>
        </w:rPr>
        <w:t xml:space="preserve"> 2021م تم تناول الكثير من الموضوعات العلمية، </w:t>
      </w:r>
      <w:r w:rsidR="002D5827">
        <w:rPr>
          <w:rFonts w:ascii="Simplified Arabic" w:hAnsi="Simplified Arabic" w:cs="Simplified Arabic" w:hint="cs"/>
          <w:sz w:val="32"/>
          <w:szCs w:val="32"/>
          <w:rtl/>
          <w:lang w:bidi="ar-LY"/>
        </w:rPr>
        <w:t>ف</w:t>
      </w:r>
      <w:r w:rsidRPr="002D5827">
        <w:rPr>
          <w:rFonts w:ascii="Simplified Arabic" w:hAnsi="Simplified Arabic" w:cs="Simplified Arabic"/>
          <w:sz w:val="32"/>
          <w:szCs w:val="32"/>
          <w:rtl/>
          <w:lang w:bidi="ar-LY"/>
        </w:rPr>
        <w:t xml:space="preserve">ي مجال التاريخ والآثار وعلم النفس والجغرافيا... إلخ، راجعين أن يجد فيه القراء ما يفيدهم وينفعهم، كما نرجو أن تكون هذه المجلة </w:t>
      </w:r>
      <w:r w:rsidR="002D5827">
        <w:rPr>
          <w:rFonts w:ascii="Simplified Arabic" w:hAnsi="Simplified Arabic" w:cs="Simplified Arabic" w:hint="cs"/>
          <w:sz w:val="32"/>
          <w:szCs w:val="32"/>
          <w:rtl/>
          <w:lang w:bidi="ar-LY"/>
        </w:rPr>
        <w:t>ن</w:t>
      </w:r>
      <w:r w:rsidRPr="002D5827">
        <w:rPr>
          <w:rFonts w:ascii="Simplified Arabic" w:hAnsi="Simplified Arabic" w:cs="Simplified Arabic"/>
          <w:sz w:val="32"/>
          <w:szCs w:val="32"/>
          <w:rtl/>
          <w:lang w:bidi="ar-LY"/>
        </w:rPr>
        <w:t xml:space="preserve">براسا لحل مشاكلهم وإنارة السبيل لهم. </w:t>
      </w:r>
    </w:p>
    <w:p w:rsidR="00EA6D18" w:rsidRPr="002D5827" w:rsidRDefault="00EA6D18" w:rsidP="008A62DD">
      <w:pPr>
        <w:pStyle w:val="aa"/>
        <w:jc w:val="both"/>
        <w:rPr>
          <w:rFonts w:ascii="Simplified Arabic" w:hAnsi="Simplified Arabic" w:cs="Simplified Arabic"/>
          <w:sz w:val="32"/>
          <w:szCs w:val="32"/>
          <w:rtl/>
          <w:lang w:bidi="ar-LY"/>
        </w:rPr>
      </w:pPr>
      <w:r w:rsidRPr="002D5827">
        <w:rPr>
          <w:rFonts w:ascii="Simplified Arabic" w:hAnsi="Simplified Arabic" w:cs="Simplified Arabic"/>
          <w:sz w:val="32"/>
          <w:szCs w:val="32"/>
          <w:rtl/>
          <w:lang w:bidi="ar-LY"/>
        </w:rPr>
        <w:t xml:space="preserve">لقد تناولت مجمل الأبحاث المنتقاه من بين </w:t>
      </w:r>
      <w:r w:rsidR="002D5827" w:rsidRPr="002D5827">
        <w:rPr>
          <w:rFonts w:ascii="Simplified Arabic" w:hAnsi="Simplified Arabic" w:cs="Simplified Arabic"/>
          <w:sz w:val="32"/>
          <w:szCs w:val="32"/>
          <w:rtl/>
          <w:lang w:bidi="ar-LY"/>
        </w:rPr>
        <w:t xml:space="preserve">عشرات المقالات المقدمة للمجلة مختلف القضايا والظواهر وعرضت لتشخيص الحلول المناسبة، بما يسهم في تعميق البحث العلمي وتطويره. </w:t>
      </w:r>
    </w:p>
    <w:p w:rsidR="002D5827" w:rsidRPr="002D5827" w:rsidRDefault="002D5827" w:rsidP="002D5827">
      <w:pPr>
        <w:pStyle w:val="aa"/>
        <w:jc w:val="both"/>
        <w:rPr>
          <w:rFonts w:ascii="Simplified Arabic" w:hAnsi="Simplified Arabic" w:cs="Simplified Arabic"/>
          <w:sz w:val="32"/>
          <w:szCs w:val="32"/>
          <w:rtl/>
          <w:lang w:bidi="ar-LY"/>
        </w:rPr>
      </w:pPr>
      <w:r w:rsidRPr="002D5827">
        <w:rPr>
          <w:rFonts w:ascii="Simplified Arabic" w:hAnsi="Simplified Arabic" w:cs="Simplified Arabic"/>
          <w:sz w:val="32"/>
          <w:szCs w:val="32"/>
          <w:rtl/>
          <w:lang w:bidi="ar-LY"/>
        </w:rPr>
        <w:t xml:space="preserve">ان </w:t>
      </w:r>
      <w:r>
        <w:rPr>
          <w:rFonts w:ascii="Simplified Arabic" w:hAnsi="Simplified Arabic" w:cs="Simplified Arabic"/>
          <w:sz w:val="32"/>
          <w:szCs w:val="32"/>
          <w:rtl/>
          <w:lang w:bidi="ar-LY"/>
        </w:rPr>
        <w:t xml:space="preserve">تجربة مجلة </w:t>
      </w:r>
      <w:r w:rsidR="00153B38">
        <w:rPr>
          <w:rFonts w:ascii="Simplified Arabic" w:hAnsi="Simplified Arabic" w:cs="Simplified Arabic"/>
          <w:sz w:val="32"/>
          <w:szCs w:val="32"/>
          <w:rtl/>
          <w:lang w:bidi="ar-LY"/>
        </w:rPr>
        <w:t>الإرادة</w:t>
      </w:r>
      <w:r w:rsidRPr="002D5827">
        <w:rPr>
          <w:rFonts w:ascii="Simplified Arabic" w:hAnsi="Simplified Arabic" w:cs="Simplified Arabic"/>
          <w:sz w:val="32"/>
          <w:szCs w:val="32"/>
          <w:rtl/>
          <w:lang w:bidi="ar-LY"/>
        </w:rPr>
        <w:t xml:space="preserve"> العلمية إذا كتب لها ال</w:t>
      </w:r>
      <w:r>
        <w:rPr>
          <w:rFonts w:ascii="Simplified Arabic" w:hAnsi="Simplified Arabic" w:cs="Simplified Arabic" w:hint="cs"/>
          <w:sz w:val="32"/>
          <w:szCs w:val="32"/>
          <w:rtl/>
          <w:lang w:bidi="ar-LY"/>
        </w:rPr>
        <w:t>ن</w:t>
      </w:r>
      <w:r w:rsidRPr="002D5827">
        <w:rPr>
          <w:rFonts w:ascii="Simplified Arabic" w:hAnsi="Simplified Arabic" w:cs="Simplified Arabic"/>
          <w:sz w:val="32"/>
          <w:szCs w:val="32"/>
          <w:rtl/>
          <w:lang w:bidi="ar-LY"/>
        </w:rPr>
        <w:t xml:space="preserve">جاح والاستمرارية، ستصبح الخيط الرابط للتواصل بين الأساتذة والباحثين من داخل الوطن وخارجه. </w:t>
      </w:r>
    </w:p>
    <w:p w:rsidR="002D5827" w:rsidRPr="002D5827" w:rsidRDefault="002D5827" w:rsidP="008A62DD">
      <w:pPr>
        <w:pStyle w:val="aa"/>
        <w:jc w:val="both"/>
        <w:rPr>
          <w:rFonts w:ascii="Simplified Arabic" w:hAnsi="Simplified Arabic" w:cs="Simplified Arabic"/>
          <w:sz w:val="32"/>
          <w:szCs w:val="32"/>
          <w:rtl/>
          <w:lang w:bidi="ar-LY"/>
        </w:rPr>
      </w:pPr>
      <w:r w:rsidRPr="002D5827">
        <w:rPr>
          <w:rFonts w:ascii="Simplified Arabic" w:hAnsi="Simplified Arabic" w:cs="Simplified Arabic"/>
          <w:sz w:val="32"/>
          <w:szCs w:val="32"/>
          <w:rtl/>
          <w:lang w:bidi="ar-LY"/>
        </w:rPr>
        <w:t xml:space="preserve">من هذا المنطق ندعو بصدق </w:t>
      </w:r>
      <w:r>
        <w:rPr>
          <w:rFonts w:ascii="Simplified Arabic" w:hAnsi="Simplified Arabic" w:cs="Simplified Arabic" w:hint="cs"/>
          <w:sz w:val="32"/>
          <w:szCs w:val="32"/>
          <w:rtl/>
          <w:lang w:bidi="ar-LY"/>
        </w:rPr>
        <w:t>ن</w:t>
      </w:r>
      <w:r w:rsidRPr="002D5827">
        <w:rPr>
          <w:rFonts w:ascii="Simplified Arabic" w:hAnsi="Simplified Arabic" w:cs="Simplified Arabic"/>
          <w:sz w:val="32"/>
          <w:szCs w:val="32"/>
          <w:rtl/>
          <w:lang w:bidi="ar-LY"/>
        </w:rPr>
        <w:t>ية كل من لديه الرغبة الخالصة</w:t>
      </w:r>
      <w:r>
        <w:rPr>
          <w:rFonts w:ascii="Simplified Arabic" w:hAnsi="Simplified Arabic" w:cs="Simplified Arabic"/>
          <w:sz w:val="32"/>
          <w:szCs w:val="32"/>
          <w:rtl/>
          <w:lang w:bidi="ar-LY"/>
        </w:rPr>
        <w:t xml:space="preserve"> في المساهمة الفعالة في مجلة </w:t>
      </w:r>
      <w:r w:rsidR="00153B38">
        <w:rPr>
          <w:rFonts w:ascii="Simplified Arabic" w:hAnsi="Simplified Arabic" w:cs="Simplified Arabic"/>
          <w:sz w:val="32"/>
          <w:szCs w:val="32"/>
          <w:rtl/>
          <w:lang w:bidi="ar-LY"/>
        </w:rPr>
        <w:t>الإرادة</w:t>
      </w:r>
      <w:r w:rsidRPr="002D5827">
        <w:rPr>
          <w:rFonts w:ascii="Simplified Arabic" w:hAnsi="Simplified Arabic" w:cs="Simplified Arabic"/>
          <w:sz w:val="32"/>
          <w:szCs w:val="32"/>
          <w:rtl/>
          <w:lang w:bidi="ar-LY"/>
        </w:rPr>
        <w:t xml:space="preserve"> أن لا يتردد في الكتابة إليها، وسوف يجد من هيئة تحريرها كل العون والمساعدة شريطة الالتزام بأهدافها التي قامت عليها؛ دون الحاجة </w:t>
      </w:r>
      <w:r w:rsidR="00783208">
        <w:rPr>
          <w:rFonts w:ascii="Simplified Arabic" w:hAnsi="Simplified Arabic" w:cs="Simplified Arabic"/>
          <w:sz w:val="32"/>
          <w:szCs w:val="32"/>
          <w:rtl/>
          <w:lang w:bidi="ar-LY"/>
        </w:rPr>
        <w:t>إلى</w:t>
      </w:r>
      <w:r w:rsidR="00BE57FB">
        <w:rPr>
          <w:rFonts w:ascii="Simplified Arabic" w:hAnsi="Simplified Arabic" w:cs="Simplified Arabic"/>
          <w:sz w:val="32"/>
          <w:szCs w:val="32"/>
          <w:rtl/>
          <w:lang w:bidi="ar-LY"/>
        </w:rPr>
        <w:t xml:space="preserve"> </w:t>
      </w:r>
      <w:r>
        <w:rPr>
          <w:rFonts w:ascii="Simplified Arabic" w:hAnsi="Simplified Arabic" w:cs="Simplified Arabic"/>
          <w:sz w:val="32"/>
          <w:szCs w:val="32"/>
          <w:rtl/>
          <w:lang w:bidi="ar-LY"/>
        </w:rPr>
        <w:t xml:space="preserve">واسطة، </w:t>
      </w:r>
      <w:r w:rsidR="006A0F1F">
        <w:rPr>
          <w:rFonts w:ascii="Simplified Arabic" w:hAnsi="Simplified Arabic" w:cs="Simplified Arabic"/>
          <w:sz w:val="32"/>
          <w:szCs w:val="32"/>
          <w:rtl/>
          <w:lang w:bidi="ar-LY"/>
        </w:rPr>
        <w:t>أو</w:t>
      </w:r>
      <w:r>
        <w:rPr>
          <w:rFonts w:ascii="Simplified Arabic" w:hAnsi="Simplified Arabic" w:cs="Simplified Arabic"/>
          <w:sz w:val="32"/>
          <w:szCs w:val="32"/>
          <w:rtl/>
          <w:lang w:bidi="ar-LY"/>
        </w:rPr>
        <w:t xml:space="preserve"> معرفة</w:t>
      </w:r>
      <w:r w:rsidRPr="002D5827">
        <w:rPr>
          <w:rFonts w:ascii="Simplified Arabic" w:hAnsi="Simplified Arabic" w:cs="Simplified Arabic"/>
          <w:sz w:val="32"/>
          <w:szCs w:val="32"/>
          <w:rtl/>
          <w:lang w:bidi="ar-LY"/>
        </w:rPr>
        <w:t xml:space="preserve"> شخصية مسبقة. </w:t>
      </w:r>
    </w:p>
    <w:p w:rsidR="002D5827" w:rsidRPr="002D5827" w:rsidRDefault="002D5827" w:rsidP="002D5827">
      <w:pPr>
        <w:pStyle w:val="aa"/>
        <w:jc w:val="both"/>
        <w:rPr>
          <w:rFonts w:ascii="Simplified Arabic" w:hAnsi="Simplified Arabic" w:cs="Simplified Arabic"/>
          <w:sz w:val="32"/>
          <w:szCs w:val="32"/>
          <w:rtl/>
          <w:lang w:bidi="ar-LY"/>
        </w:rPr>
      </w:pPr>
      <w:r w:rsidRPr="002D5827">
        <w:rPr>
          <w:rFonts w:ascii="Simplified Arabic" w:hAnsi="Simplified Arabic" w:cs="Simplified Arabic"/>
          <w:sz w:val="32"/>
          <w:szCs w:val="32"/>
          <w:rtl/>
          <w:lang w:bidi="ar-LY"/>
        </w:rPr>
        <w:t>ولا</w:t>
      </w:r>
      <w:r>
        <w:rPr>
          <w:rFonts w:ascii="Simplified Arabic" w:hAnsi="Simplified Arabic" w:cs="Simplified Arabic" w:hint="cs"/>
          <w:sz w:val="32"/>
          <w:szCs w:val="32"/>
          <w:rtl/>
          <w:lang w:bidi="ar-LY"/>
        </w:rPr>
        <w:t xml:space="preserve"> </w:t>
      </w:r>
      <w:r w:rsidRPr="002D5827">
        <w:rPr>
          <w:rFonts w:ascii="Simplified Arabic" w:hAnsi="Simplified Arabic" w:cs="Simplified Arabic"/>
          <w:sz w:val="32"/>
          <w:szCs w:val="32"/>
          <w:rtl/>
          <w:lang w:bidi="ar-LY"/>
        </w:rPr>
        <w:t xml:space="preserve">يفوتنا – في هذا المقام – التنبيه </w:t>
      </w:r>
      <w:r w:rsidR="00783208">
        <w:rPr>
          <w:rFonts w:ascii="Simplified Arabic" w:hAnsi="Simplified Arabic" w:cs="Simplified Arabic" w:hint="cs"/>
          <w:sz w:val="32"/>
          <w:szCs w:val="32"/>
          <w:rtl/>
          <w:lang w:bidi="ar-LY"/>
        </w:rPr>
        <w:t>إلى</w:t>
      </w:r>
      <w:r w:rsidR="00BE57FB">
        <w:rPr>
          <w:rFonts w:ascii="Simplified Arabic" w:hAnsi="Simplified Arabic" w:cs="Simplified Arabic" w:hint="cs"/>
          <w:sz w:val="32"/>
          <w:szCs w:val="32"/>
          <w:rtl/>
          <w:lang w:bidi="ar-LY"/>
        </w:rPr>
        <w:t xml:space="preserve"> </w:t>
      </w:r>
      <w:r>
        <w:rPr>
          <w:rFonts w:ascii="Simplified Arabic" w:hAnsi="Simplified Arabic" w:cs="Simplified Arabic" w:hint="cs"/>
          <w:sz w:val="32"/>
          <w:szCs w:val="32"/>
          <w:rtl/>
          <w:lang w:bidi="ar-LY"/>
        </w:rPr>
        <w:t>أ</w:t>
      </w:r>
      <w:r w:rsidRPr="002D5827">
        <w:rPr>
          <w:rFonts w:ascii="Simplified Arabic" w:hAnsi="Simplified Arabic" w:cs="Simplified Arabic"/>
          <w:sz w:val="32"/>
          <w:szCs w:val="32"/>
          <w:rtl/>
          <w:lang w:bidi="ar-LY"/>
        </w:rPr>
        <w:t xml:space="preserve">ن هذا الجهد لم يكن ليرى النور </w:t>
      </w:r>
      <w:r>
        <w:rPr>
          <w:rFonts w:ascii="Simplified Arabic" w:hAnsi="Simplified Arabic" w:cs="Simplified Arabic" w:hint="cs"/>
          <w:sz w:val="32"/>
          <w:szCs w:val="32"/>
          <w:rtl/>
          <w:lang w:bidi="ar-LY"/>
        </w:rPr>
        <w:t>ل</w:t>
      </w:r>
      <w:r w:rsidRPr="002D5827">
        <w:rPr>
          <w:rFonts w:ascii="Simplified Arabic" w:hAnsi="Simplified Arabic" w:cs="Simplified Arabic"/>
          <w:sz w:val="32"/>
          <w:szCs w:val="32"/>
          <w:rtl/>
          <w:lang w:bidi="ar-LY"/>
        </w:rPr>
        <w:t xml:space="preserve">ولا حرص أعضاء هيئة التحرير وعملهم الدؤوب على إنجازه ووضعه بين أيادي الدارسين والباحثين. </w:t>
      </w:r>
    </w:p>
    <w:p w:rsidR="002D5827" w:rsidRPr="002D5827" w:rsidRDefault="002D5827" w:rsidP="00005624">
      <w:pPr>
        <w:pStyle w:val="aa"/>
        <w:jc w:val="center"/>
        <w:rPr>
          <w:rFonts w:ascii="Simplified Arabic" w:hAnsi="Simplified Arabic" w:cs="Simplified Arabic"/>
          <w:sz w:val="32"/>
          <w:szCs w:val="32"/>
          <w:rtl/>
          <w:lang w:bidi="ar-LY"/>
        </w:rPr>
      </w:pPr>
      <w:r w:rsidRPr="002D5827">
        <w:rPr>
          <w:rFonts w:ascii="Simplified Arabic" w:hAnsi="Simplified Arabic" w:cs="Simplified Arabic"/>
          <w:sz w:val="32"/>
          <w:szCs w:val="32"/>
          <w:rtl/>
          <w:lang w:bidi="ar-LY"/>
        </w:rPr>
        <w:t>وفقكم الله وأنار دربكم بنوره العظيم.</w:t>
      </w:r>
    </w:p>
    <w:p w:rsidR="002D5827" w:rsidRPr="00C02A04" w:rsidRDefault="00C247C1" w:rsidP="00005624">
      <w:pPr>
        <w:pStyle w:val="aa"/>
        <w:spacing w:before="240"/>
        <w:jc w:val="center"/>
        <w:rPr>
          <w:rFonts w:ascii="Simplified Arabic" w:hAnsi="Simplified Arabic" w:cs="Simplified Arabic"/>
          <w:b/>
          <w:bCs/>
          <w:sz w:val="26"/>
          <w:szCs w:val="26"/>
          <w:rtl/>
          <w:lang w:bidi="ar-LY"/>
        </w:rPr>
      </w:pPr>
      <w:r>
        <w:rPr>
          <w:rFonts w:ascii="Simplified Arabic" w:hAnsi="Simplified Arabic" w:cs="Simplified Arabic" w:hint="cs"/>
          <w:sz w:val="26"/>
          <w:szCs w:val="26"/>
          <w:rtl/>
          <w:lang w:bidi="ar-LY"/>
        </w:rPr>
        <w:t xml:space="preserve">                      </w:t>
      </w:r>
      <w:r w:rsidR="00C02A04">
        <w:rPr>
          <w:rFonts w:ascii="Simplified Arabic" w:hAnsi="Simplified Arabic" w:cs="Simplified Arabic" w:hint="cs"/>
          <w:sz w:val="26"/>
          <w:szCs w:val="26"/>
          <w:rtl/>
          <w:lang w:bidi="ar-LY"/>
        </w:rPr>
        <w:t xml:space="preserve">   </w:t>
      </w:r>
      <w:r w:rsidR="00F55F41">
        <w:rPr>
          <w:rFonts w:ascii="Simplified Arabic" w:hAnsi="Simplified Arabic" w:cs="Simplified Arabic" w:hint="cs"/>
          <w:sz w:val="26"/>
          <w:szCs w:val="26"/>
          <w:rtl/>
          <w:lang w:bidi="ar-LY"/>
        </w:rPr>
        <w:t xml:space="preserve">                     </w:t>
      </w:r>
      <w:r w:rsidR="00C02A04">
        <w:rPr>
          <w:rFonts w:ascii="Simplified Arabic" w:hAnsi="Simplified Arabic" w:cs="Simplified Arabic" w:hint="cs"/>
          <w:sz w:val="26"/>
          <w:szCs w:val="26"/>
          <w:rtl/>
          <w:lang w:bidi="ar-LY"/>
        </w:rPr>
        <w:t xml:space="preserve">               </w:t>
      </w:r>
      <w:r>
        <w:rPr>
          <w:rFonts w:ascii="Simplified Arabic" w:hAnsi="Simplified Arabic" w:cs="Simplified Arabic" w:hint="cs"/>
          <w:sz w:val="26"/>
          <w:szCs w:val="26"/>
          <w:rtl/>
          <w:lang w:bidi="ar-LY"/>
        </w:rPr>
        <w:t xml:space="preserve">            </w:t>
      </w:r>
      <w:r w:rsidR="00C02A04">
        <w:rPr>
          <w:rFonts w:ascii="Simplified Arabic" w:hAnsi="Simplified Arabic" w:cs="Simplified Arabic" w:hint="cs"/>
          <w:sz w:val="26"/>
          <w:szCs w:val="26"/>
          <w:rtl/>
          <w:lang w:bidi="ar-LY"/>
        </w:rPr>
        <w:t xml:space="preserve"> </w:t>
      </w:r>
      <w:r w:rsidR="00E17F6E">
        <w:rPr>
          <w:rFonts w:ascii="Simplified Arabic" w:hAnsi="Simplified Arabic" w:cs="Simplified Arabic" w:hint="cs"/>
          <w:b/>
          <w:bCs/>
          <w:sz w:val="26"/>
          <w:szCs w:val="26"/>
          <w:rtl/>
          <w:lang w:bidi="ar-LY"/>
        </w:rPr>
        <w:t xml:space="preserve">        </w:t>
      </w:r>
      <w:r w:rsidR="002D5827" w:rsidRPr="00C02A04">
        <w:rPr>
          <w:rFonts w:ascii="Simplified Arabic" w:hAnsi="Simplified Arabic" w:cs="Simplified Arabic"/>
          <w:b/>
          <w:bCs/>
          <w:sz w:val="26"/>
          <w:szCs w:val="26"/>
          <w:rtl/>
          <w:lang w:bidi="ar-LY"/>
        </w:rPr>
        <w:t xml:space="preserve">رئيس </w:t>
      </w:r>
      <w:r w:rsidR="008A62DD">
        <w:rPr>
          <w:rFonts w:ascii="Simplified Arabic" w:hAnsi="Simplified Arabic" w:cs="Simplified Arabic" w:hint="cs"/>
          <w:b/>
          <w:bCs/>
          <w:sz w:val="26"/>
          <w:szCs w:val="26"/>
          <w:rtl/>
          <w:lang w:bidi="ar-LY"/>
        </w:rPr>
        <w:t xml:space="preserve">هيئة </w:t>
      </w:r>
      <w:r w:rsidR="002D5827" w:rsidRPr="00C02A04">
        <w:rPr>
          <w:rFonts w:ascii="Simplified Arabic" w:hAnsi="Simplified Arabic" w:cs="Simplified Arabic"/>
          <w:b/>
          <w:bCs/>
          <w:sz w:val="26"/>
          <w:szCs w:val="26"/>
          <w:rtl/>
          <w:lang w:bidi="ar-LY"/>
        </w:rPr>
        <w:t xml:space="preserve">التحرير </w:t>
      </w:r>
    </w:p>
    <w:p w:rsidR="002D5827" w:rsidRPr="00C02A04" w:rsidRDefault="002D5827" w:rsidP="00005624">
      <w:pPr>
        <w:pStyle w:val="aa"/>
        <w:jc w:val="right"/>
        <w:rPr>
          <w:rFonts w:ascii="Simplified Arabic" w:hAnsi="Simplified Arabic" w:cs="Simplified Arabic"/>
          <w:b/>
          <w:bCs/>
          <w:sz w:val="26"/>
          <w:szCs w:val="26"/>
          <w:rtl/>
          <w:lang w:bidi="ar-LY"/>
        </w:rPr>
      </w:pPr>
      <w:r w:rsidRPr="00C02A04">
        <w:rPr>
          <w:rFonts w:ascii="Simplified Arabic" w:hAnsi="Simplified Arabic" w:cs="Simplified Arabic"/>
          <w:b/>
          <w:bCs/>
          <w:sz w:val="26"/>
          <w:szCs w:val="26"/>
          <w:rtl/>
          <w:lang w:bidi="ar-LY"/>
        </w:rPr>
        <w:t>د</w:t>
      </w:r>
      <w:r w:rsidR="008A62DD">
        <w:rPr>
          <w:rFonts w:ascii="Simplified Arabic" w:hAnsi="Simplified Arabic" w:cs="Simplified Arabic" w:hint="cs"/>
          <w:b/>
          <w:bCs/>
          <w:sz w:val="26"/>
          <w:szCs w:val="26"/>
          <w:rtl/>
          <w:lang w:bidi="ar-LY"/>
        </w:rPr>
        <w:t>/</w:t>
      </w:r>
      <w:r w:rsidRPr="00C02A04">
        <w:rPr>
          <w:rFonts w:ascii="Simplified Arabic" w:hAnsi="Simplified Arabic" w:cs="Simplified Arabic"/>
          <w:b/>
          <w:bCs/>
          <w:sz w:val="26"/>
          <w:szCs w:val="26"/>
          <w:rtl/>
          <w:lang w:bidi="ar-LY"/>
        </w:rPr>
        <w:t xml:space="preserve"> المبروك محمود صالح</w:t>
      </w:r>
      <w:r w:rsidR="008A62DD">
        <w:rPr>
          <w:rFonts w:ascii="Simplified Arabic" w:hAnsi="Simplified Arabic" w:cs="Simplified Arabic" w:hint="cs"/>
          <w:b/>
          <w:bCs/>
          <w:sz w:val="26"/>
          <w:szCs w:val="26"/>
          <w:rtl/>
          <w:lang w:bidi="ar-LY"/>
        </w:rPr>
        <w:t xml:space="preserve"> سليمان</w:t>
      </w:r>
      <w:r w:rsidRPr="00C02A04">
        <w:rPr>
          <w:rFonts w:ascii="Simplified Arabic" w:hAnsi="Simplified Arabic" w:cs="Simplified Arabic"/>
          <w:b/>
          <w:bCs/>
          <w:sz w:val="26"/>
          <w:szCs w:val="26"/>
          <w:rtl/>
          <w:lang w:bidi="ar-LY"/>
        </w:rPr>
        <w:t xml:space="preserve"> </w:t>
      </w:r>
    </w:p>
    <w:p w:rsidR="005B13D5" w:rsidRDefault="005B13D5" w:rsidP="005B13D5">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807625" w:rsidRPr="004C687C" w:rsidRDefault="00807625" w:rsidP="00F2157A">
      <w:pPr>
        <w:jc w:val="center"/>
        <w:rPr>
          <w:rFonts w:ascii="Simplified Arabic" w:hAnsi="Simplified Arabic" w:cs="PT Bold Heading"/>
          <w:b/>
          <w:bCs/>
          <w:sz w:val="30"/>
          <w:szCs w:val="30"/>
          <w:rtl/>
          <w:lang w:bidi="ar-LY"/>
        </w:rPr>
      </w:pPr>
      <w:r w:rsidRPr="004C687C">
        <w:rPr>
          <w:rFonts w:ascii="Simplified Arabic" w:hAnsi="Simplified Arabic" w:cs="PT Bold Heading" w:hint="cs"/>
          <w:b/>
          <w:bCs/>
          <w:sz w:val="30"/>
          <w:szCs w:val="30"/>
          <w:rtl/>
          <w:lang w:bidi="ar-LY"/>
        </w:rPr>
        <w:lastRenderedPageBreak/>
        <w:t xml:space="preserve">مجلة </w:t>
      </w:r>
      <w:r w:rsidR="00153B38" w:rsidRPr="004C687C">
        <w:rPr>
          <w:rFonts w:ascii="Simplified Arabic" w:hAnsi="Simplified Arabic" w:cs="PT Bold Heading" w:hint="cs"/>
          <w:b/>
          <w:bCs/>
          <w:sz w:val="30"/>
          <w:szCs w:val="30"/>
          <w:rtl/>
          <w:lang w:bidi="ar-LY"/>
        </w:rPr>
        <w:t>الإرادة</w:t>
      </w:r>
      <w:r w:rsidRPr="004C687C">
        <w:rPr>
          <w:rFonts w:ascii="Simplified Arabic" w:hAnsi="Simplified Arabic" w:cs="PT Bold Heading" w:hint="cs"/>
          <w:b/>
          <w:bCs/>
          <w:sz w:val="30"/>
          <w:szCs w:val="30"/>
          <w:rtl/>
          <w:lang w:bidi="ar-LY"/>
        </w:rPr>
        <w:t xml:space="preserve"> العلمية تهتم بال</w:t>
      </w:r>
      <w:r w:rsidR="00F2157A" w:rsidRPr="004C687C">
        <w:rPr>
          <w:rFonts w:ascii="Simplified Arabic" w:hAnsi="Simplified Arabic" w:cs="PT Bold Heading" w:hint="cs"/>
          <w:b/>
          <w:bCs/>
          <w:sz w:val="30"/>
          <w:szCs w:val="30"/>
          <w:rtl/>
          <w:lang w:bidi="ar-LY"/>
        </w:rPr>
        <w:t xml:space="preserve">علوم </w:t>
      </w:r>
      <w:r w:rsidRPr="004C687C">
        <w:rPr>
          <w:rFonts w:ascii="Simplified Arabic" w:hAnsi="Simplified Arabic" w:cs="PT Bold Heading" w:hint="cs"/>
          <w:b/>
          <w:bCs/>
          <w:sz w:val="30"/>
          <w:szCs w:val="30"/>
          <w:rtl/>
          <w:lang w:bidi="ar-LY"/>
        </w:rPr>
        <w:t>الإنسانية والتطبيقية</w:t>
      </w:r>
    </w:p>
    <w:p w:rsidR="00807625" w:rsidRPr="004C687C" w:rsidRDefault="00807625" w:rsidP="00894980">
      <w:pPr>
        <w:jc w:val="center"/>
        <w:rPr>
          <w:rFonts w:ascii="Simplified Arabic" w:hAnsi="Simplified Arabic" w:cs="PT Bold Heading"/>
          <w:b/>
          <w:bCs/>
          <w:sz w:val="28"/>
          <w:szCs w:val="28"/>
          <w:rtl/>
          <w:lang w:bidi="ar-LY"/>
        </w:rPr>
      </w:pPr>
      <w:r w:rsidRPr="004C687C">
        <w:rPr>
          <w:rFonts w:ascii="Simplified Arabic" w:hAnsi="Simplified Arabic" w:cs="PT Bold Heading"/>
          <w:b/>
          <w:bCs/>
          <w:sz w:val="28"/>
          <w:szCs w:val="28"/>
          <w:lang w:bidi="ar-LY"/>
        </w:rPr>
        <w:t>The Scientific Will Journal is concerned with human and applied studies</w:t>
      </w:r>
    </w:p>
    <w:p w:rsidR="00807625" w:rsidRPr="004C687C" w:rsidRDefault="00807625" w:rsidP="00F2157A">
      <w:pPr>
        <w:spacing w:before="240"/>
        <w:jc w:val="center"/>
        <w:rPr>
          <w:rFonts w:ascii="Simplified Arabic" w:hAnsi="Simplified Arabic" w:cs="PT Bold Heading"/>
          <w:b/>
          <w:bCs/>
          <w:sz w:val="28"/>
          <w:szCs w:val="28"/>
          <w:rtl/>
          <w:lang w:bidi="ar-LY"/>
        </w:rPr>
      </w:pPr>
      <w:r w:rsidRPr="004C687C">
        <w:rPr>
          <w:rFonts w:ascii="Simplified Arabic" w:hAnsi="Simplified Arabic" w:cs="PT Bold Heading" w:hint="cs"/>
          <w:b/>
          <w:bCs/>
          <w:sz w:val="28"/>
          <w:szCs w:val="28"/>
          <w:rtl/>
          <w:lang w:bidi="ar-LY"/>
        </w:rPr>
        <w:t xml:space="preserve">المشرف العام  </w:t>
      </w:r>
    </w:p>
    <w:p w:rsidR="00E22B7A" w:rsidRPr="004C687C" w:rsidRDefault="00807625" w:rsidP="00B75B77">
      <w:pPr>
        <w:jc w:val="center"/>
        <w:rPr>
          <w:rFonts w:ascii="Simplified Arabic" w:hAnsi="Simplified Arabic" w:cs="Simplified Arabic"/>
          <w:b/>
          <w:bCs/>
          <w:sz w:val="30"/>
          <w:szCs w:val="30"/>
          <w:rtl/>
          <w:lang w:bidi="ar-LY"/>
        </w:rPr>
      </w:pPr>
      <w:r w:rsidRPr="004C687C">
        <w:rPr>
          <w:rFonts w:ascii="Simplified Arabic" w:hAnsi="Simplified Arabic" w:cs="Simplified Arabic"/>
          <w:b/>
          <w:bCs/>
          <w:sz w:val="30"/>
          <w:szCs w:val="30"/>
          <w:rtl/>
          <w:lang w:bidi="ar-LY"/>
        </w:rPr>
        <w:t>د.حسين</w:t>
      </w:r>
      <w:r w:rsidR="00F2157A" w:rsidRPr="004C687C">
        <w:rPr>
          <w:rFonts w:ascii="Simplified Arabic" w:hAnsi="Simplified Arabic" w:cs="Simplified Arabic"/>
          <w:b/>
          <w:bCs/>
          <w:sz w:val="30"/>
          <w:szCs w:val="30"/>
          <w:rtl/>
          <w:lang w:bidi="ar-LY"/>
        </w:rPr>
        <w:t xml:space="preserve"> </w:t>
      </w:r>
      <w:r w:rsidR="00B75B77" w:rsidRPr="004C687C">
        <w:rPr>
          <w:rFonts w:ascii="Simplified Arabic" w:hAnsi="Simplified Arabic" w:cs="Simplified Arabic"/>
          <w:b/>
          <w:bCs/>
          <w:sz w:val="30"/>
          <w:szCs w:val="30"/>
          <w:rtl/>
          <w:lang w:bidi="ar-LY"/>
        </w:rPr>
        <w:t xml:space="preserve">رزق </w:t>
      </w:r>
      <w:r w:rsidR="00F2157A" w:rsidRPr="004C687C">
        <w:rPr>
          <w:rFonts w:ascii="Simplified Arabic" w:hAnsi="Simplified Arabic" w:cs="Simplified Arabic"/>
          <w:b/>
          <w:bCs/>
          <w:sz w:val="30"/>
          <w:szCs w:val="30"/>
          <w:rtl/>
          <w:lang w:bidi="ar-LY"/>
        </w:rPr>
        <w:t>ش</w:t>
      </w:r>
      <w:r w:rsidR="00B75B77" w:rsidRPr="004C687C">
        <w:rPr>
          <w:rFonts w:ascii="Simplified Arabic" w:hAnsi="Simplified Arabic" w:cs="Simplified Arabic"/>
          <w:b/>
          <w:bCs/>
          <w:sz w:val="30"/>
          <w:szCs w:val="30"/>
          <w:rtl/>
          <w:lang w:bidi="ar-LY"/>
        </w:rPr>
        <w:t>ا</w:t>
      </w:r>
      <w:r w:rsidR="00F2157A" w:rsidRPr="004C687C">
        <w:rPr>
          <w:rFonts w:ascii="Simplified Arabic" w:hAnsi="Simplified Arabic" w:cs="Simplified Arabic"/>
          <w:b/>
          <w:bCs/>
          <w:sz w:val="30"/>
          <w:szCs w:val="30"/>
          <w:rtl/>
          <w:lang w:bidi="ar-LY"/>
        </w:rPr>
        <w:t>عول</w:t>
      </w:r>
      <w:r w:rsidR="00E22B7A" w:rsidRPr="004C687C">
        <w:rPr>
          <w:rFonts w:ascii="Simplified Arabic" w:hAnsi="Simplified Arabic" w:cs="Simplified Arabic"/>
          <w:b/>
          <w:bCs/>
          <w:sz w:val="30"/>
          <w:szCs w:val="30"/>
          <w:rtl/>
          <w:lang w:bidi="ar-LY"/>
        </w:rPr>
        <w:t xml:space="preserve"> </w:t>
      </w:r>
    </w:p>
    <w:p w:rsidR="00807625" w:rsidRPr="004C687C" w:rsidRDefault="00E22B7A" w:rsidP="00CA55EA">
      <w:pPr>
        <w:spacing w:before="240"/>
        <w:jc w:val="center"/>
        <w:rPr>
          <w:rFonts w:ascii="Simplified Arabic" w:hAnsi="Simplified Arabic" w:cs="PT Bold Heading"/>
          <w:b/>
          <w:bCs/>
          <w:sz w:val="28"/>
          <w:szCs w:val="28"/>
          <w:rtl/>
          <w:lang w:bidi="ar-LY"/>
        </w:rPr>
      </w:pPr>
      <w:r w:rsidRPr="004C687C">
        <w:rPr>
          <w:rFonts w:ascii="Simplified Arabic" w:hAnsi="Simplified Arabic" w:cs="PT Bold Heading" w:hint="cs"/>
          <w:b/>
          <w:bCs/>
          <w:sz w:val="28"/>
          <w:szCs w:val="28"/>
          <w:rtl/>
          <w:lang w:bidi="ar-LY"/>
        </w:rPr>
        <w:t xml:space="preserve">رئيس هيئة التحرير </w:t>
      </w:r>
      <w:r w:rsidR="00807625" w:rsidRPr="004C687C">
        <w:rPr>
          <w:rFonts w:ascii="Simplified Arabic" w:hAnsi="Simplified Arabic" w:cs="PT Bold Heading" w:hint="cs"/>
          <w:b/>
          <w:bCs/>
          <w:sz w:val="28"/>
          <w:szCs w:val="28"/>
          <w:rtl/>
          <w:lang w:bidi="ar-LY"/>
        </w:rPr>
        <w:t xml:space="preserve"> </w:t>
      </w:r>
      <w:r w:rsidRPr="004C687C">
        <w:rPr>
          <w:rFonts w:ascii="Simplified Arabic" w:hAnsi="Simplified Arabic" w:cs="PT Bold Heading" w:hint="cs"/>
          <w:b/>
          <w:bCs/>
          <w:sz w:val="28"/>
          <w:szCs w:val="28"/>
          <w:rtl/>
          <w:lang w:bidi="ar-LY"/>
        </w:rPr>
        <w:t xml:space="preserve"> </w:t>
      </w:r>
    </w:p>
    <w:p w:rsidR="00E22B7A" w:rsidRPr="004C687C" w:rsidRDefault="00E22B7A" w:rsidP="00894980">
      <w:pPr>
        <w:jc w:val="center"/>
        <w:rPr>
          <w:rFonts w:ascii="Simplified Arabic" w:hAnsi="Simplified Arabic" w:cs="Simplified Arabic"/>
          <w:b/>
          <w:bCs/>
          <w:sz w:val="30"/>
          <w:szCs w:val="30"/>
          <w:rtl/>
          <w:lang w:bidi="ar-LY"/>
        </w:rPr>
      </w:pPr>
      <w:r w:rsidRPr="004C687C">
        <w:rPr>
          <w:rFonts w:ascii="Simplified Arabic" w:hAnsi="Simplified Arabic" w:cs="Simplified Arabic"/>
          <w:b/>
          <w:bCs/>
          <w:sz w:val="30"/>
          <w:szCs w:val="30"/>
          <w:rtl/>
          <w:lang w:bidi="ar-LY"/>
        </w:rPr>
        <w:t>د.المبروك محمود صالح</w:t>
      </w:r>
      <w:r w:rsidR="00F15CC7">
        <w:rPr>
          <w:rFonts w:ascii="Simplified Arabic" w:hAnsi="Simplified Arabic" w:cs="Simplified Arabic" w:hint="cs"/>
          <w:b/>
          <w:bCs/>
          <w:sz w:val="30"/>
          <w:szCs w:val="30"/>
          <w:rtl/>
          <w:lang w:bidi="ar-LY"/>
        </w:rPr>
        <w:t xml:space="preserve"> سليمان</w:t>
      </w:r>
      <w:r w:rsidRPr="004C687C">
        <w:rPr>
          <w:rFonts w:ascii="Simplified Arabic" w:hAnsi="Simplified Arabic" w:cs="Simplified Arabic"/>
          <w:b/>
          <w:bCs/>
          <w:sz w:val="30"/>
          <w:szCs w:val="30"/>
          <w:rtl/>
          <w:lang w:bidi="ar-LY"/>
        </w:rPr>
        <w:t xml:space="preserve">  </w:t>
      </w:r>
    </w:p>
    <w:p w:rsidR="00CA55EA" w:rsidRPr="004C687C" w:rsidRDefault="00CA55EA" w:rsidP="00CA55EA">
      <w:pPr>
        <w:spacing w:before="240"/>
        <w:jc w:val="center"/>
        <w:rPr>
          <w:rFonts w:ascii="Simplified Arabic" w:hAnsi="Simplified Arabic" w:cs="PT Bold Heading"/>
          <w:b/>
          <w:bCs/>
          <w:sz w:val="28"/>
          <w:szCs w:val="28"/>
          <w:rtl/>
          <w:lang w:bidi="ar-LY"/>
        </w:rPr>
      </w:pPr>
      <w:r w:rsidRPr="004C687C">
        <w:rPr>
          <w:rFonts w:ascii="Simplified Arabic" w:hAnsi="Simplified Arabic" w:cs="PT Bold Heading" w:hint="cs"/>
          <w:b/>
          <w:bCs/>
          <w:sz w:val="28"/>
          <w:szCs w:val="28"/>
          <w:rtl/>
          <w:lang w:bidi="ar-LY"/>
        </w:rPr>
        <w:t>مدير التحرير</w:t>
      </w:r>
    </w:p>
    <w:p w:rsidR="00CA55EA" w:rsidRPr="004C687C" w:rsidRDefault="00CA55EA" w:rsidP="00894980">
      <w:pPr>
        <w:jc w:val="center"/>
        <w:rPr>
          <w:rFonts w:ascii="Simplified Arabic" w:hAnsi="Simplified Arabic" w:cs="Simplified Arabic"/>
          <w:b/>
          <w:bCs/>
          <w:sz w:val="30"/>
          <w:szCs w:val="30"/>
          <w:rtl/>
          <w:lang w:bidi="ar-LY"/>
        </w:rPr>
      </w:pPr>
      <w:r w:rsidRPr="004C687C">
        <w:rPr>
          <w:rFonts w:ascii="Simplified Arabic" w:hAnsi="Simplified Arabic" w:cs="Simplified Arabic"/>
          <w:b/>
          <w:bCs/>
          <w:sz w:val="30"/>
          <w:szCs w:val="30"/>
          <w:rtl/>
          <w:lang w:bidi="ar-LY"/>
        </w:rPr>
        <w:t xml:space="preserve">د.عبدالكريم عبدالرحيم العوامي    </w:t>
      </w:r>
    </w:p>
    <w:p w:rsidR="00CA55EA" w:rsidRPr="004C687C" w:rsidRDefault="00CA55EA" w:rsidP="00CA55EA">
      <w:pPr>
        <w:spacing w:before="240"/>
        <w:jc w:val="center"/>
        <w:rPr>
          <w:rFonts w:ascii="Simplified Arabic" w:hAnsi="Simplified Arabic" w:cs="PT Bold Heading"/>
          <w:b/>
          <w:bCs/>
          <w:sz w:val="28"/>
          <w:szCs w:val="28"/>
          <w:rtl/>
          <w:lang w:bidi="ar-LY"/>
        </w:rPr>
      </w:pPr>
      <w:r w:rsidRPr="004C687C">
        <w:rPr>
          <w:rFonts w:ascii="Simplified Arabic" w:hAnsi="Simplified Arabic" w:cs="PT Bold Heading" w:hint="cs"/>
          <w:b/>
          <w:bCs/>
          <w:sz w:val="28"/>
          <w:szCs w:val="28"/>
          <w:rtl/>
          <w:lang w:bidi="ar-LY"/>
        </w:rPr>
        <w:t xml:space="preserve">أعضاء هيئة التحرير </w:t>
      </w:r>
    </w:p>
    <w:p w:rsidR="00CA55EA" w:rsidRPr="004C687C" w:rsidRDefault="00CA55EA" w:rsidP="00CA55EA">
      <w:pPr>
        <w:spacing w:before="240"/>
        <w:jc w:val="center"/>
        <w:rPr>
          <w:rFonts w:ascii="Simplified Arabic" w:hAnsi="Simplified Arabic" w:cs="Simplified Arabic"/>
          <w:b/>
          <w:bCs/>
          <w:sz w:val="30"/>
          <w:szCs w:val="30"/>
          <w:rtl/>
          <w:lang w:bidi="ar-LY"/>
        </w:rPr>
      </w:pPr>
      <w:r w:rsidRPr="004C687C">
        <w:rPr>
          <w:rFonts w:ascii="Simplified Arabic" w:hAnsi="Simplified Arabic" w:cs="Simplified Arabic"/>
          <w:b/>
          <w:bCs/>
          <w:sz w:val="30"/>
          <w:szCs w:val="30"/>
          <w:rtl/>
          <w:lang w:bidi="ar-LY"/>
        </w:rPr>
        <w:t xml:space="preserve">د.رحيل جمعة رحيل </w:t>
      </w:r>
    </w:p>
    <w:p w:rsidR="00CA55EA" w:rsidRPr="004C687C" w:rsidRDefault="00CA55EA" w:rsidP="00CA55EA">
      <w:pPr>
        <w:jc w:val="center"/>
        <w:rPr>
          <w:rFonts w:ascii="Simplified Arabic" w:hAnsi="Simplified Arabic" w:cs="Simplified Arabic"/>
          <w:b/>
          <w:bCs/>
          <w:sz w:val="30"/>
          <w:szCs w:val="30"/>
          <w:rtl/>
          <w:lang w:bidi="ar-LY"/>
        </w:rPr>
      </w:pPr>
      <w:r w:rsidRPr="004C687C">
        <w:rPr>
          <w:rFonts w:ascii="Simplified Arabic" w:hAnsi="Simplified Arabic" w:cs="Simplified Arabic"/>
          <w:b/>
          <w:bCs/>
          <w:sz w:val="30"/>
          <w:szCs w:val="30"/>
          <w:rtl/>
          <w:lang w:bidi="ar-LY"/>
        </w:rPr>
        <w:t xml:space="preserve">د.محمد محمود عبدالمحسن </w:t>
      </w:r>
    </w:p>
    <w:p w:rsidR="00CA55EA" w:rsidRPr="004C687C" w:rsidRDefault="00CA55EA" w:rsidP="00CA55EA">
      <w:pPr>
        <w:jc w:val="center"/>
        <w:rPr>
          <w:rFonts w:ascii="Simplified Arabic" w:hAnsi="Simplified Arabic" w:cs="Simplified Arabic"/>
          <w:b/>
          <w:bCs/>
          <w:sz w:val="30"/>
          <w:szCs w:val="30"/>
          <w:rtl/>
          <w:lang w:bidi="ar-LY"/>
        </w:rPr>
      </w:pPr>
      <w:r w:rsidRPr="004C687C">
        <w:rPr>
          <w:rFonts w:ascii="Simplified Arabic" w:hAnsi="Simplified Arabic" w:cs="Simplified Arabic"/>
          <w:b/>
          <w:bCs/>
          <w:sz w:val="30"/>
          <w:szCs w:val="30"/>
          <w:rtl/>
          <w:lang w:bidi="ar-LY"/>
        </w:rPr>
        <w:t xml:space="preserve">د.عبدالمنعم سليمان عبدالسلام </w:t>
      </w:r>
    </w:p>
    <w:p w:rsidR="00CA55EA" w:rsidRPr="004C687C" w:rsidRDefault="00CA55EA" w:rsidP="00F55F41">
      <w:pPr>
        <w:jc w:val="center"/>
        <w:rPr>
          <w:rFonts w:ascii="Simplified Arabic" w:hAnsi="Simplified Arabic" w:cs="Simplified Arabic"/>
          <w:b/>
          <w:bCs/>
          <w:sz w:val="30"/>
          <w:szCs w:val="30"/>
          <w:rtl/>
          <w:lang w:bidi="ar-LY"/>
        </w:rPr>
      </w:pPr>
      <w:r w:rsidRPr="004C687C">
        <w:rPr>
          <w:rFonts w:ascii="Simplified Arabic" w:hAnsi="Simplified Arabic" w:cs="Simplified Arabic"/>
          <w:b/>
          <w:bCs/>
          <w:sz w:val="30"/>
          <w:szCs w:val="30"/>
          <w:rtl/>
          <w:lang w:bidi="ar-LY"/>
        </w:rPr>
        <w:t>د.</w:t>
      </w:r>
      <w:r w:rsidR="00F55F41" w:rsidRPr="004C687C">
        <w:rPr>
          <w:rFonts w:ascii="Simplified Arabic" w:hAnsi="Simplified Arabic" w:cs="Simplified Arabic" w:hint="cs"/>
          <w:b/>
          <w:bCs/>
          <w:sz w:val="30"/>
          <w:szCs w:val="30"/>
          <w:rtl/>
          <w:lang w:bidi="ar-LY"/>
        </w:rPr>
        <w:t>فنح الله محمد ا</w:t>
      </w:r>
      <w:r w:rsidRPr="004C687C">
        <w:rPr>
          <w:rFonts w:ascii="Simplified Arabic" w:hAnsi="Simplified Arabic" w:cs="Simplified Arabic"/>
          <w:b/>
          <w:bCs/>
          <w:sz w:val="30"/>
          <w:szCs w:val="30"/>
          <w:rtl/>
          <w:lang w:bidi="ar-LY"/>
        </w:rPr>
        <w:t xml:space="preserve">محمد </w:t>
      </w:r>
      <w:r w:rsidR="00F55F41" w:rsidRPr="004C687C">
        <w:rPr>
          <w:rFonts w:ascii="Simplified Arabic" w:hAnsi="Simplified Arabic" w:cs="Simplified Arabic" w:hint="cs"/>
          <w:b/>
          <w:bCs/>
          <w:sz w:val="30"/>
          <w:szCs w:val="30"/>
          <w:rtl/>
          <w:lang w:bidi="ar-LY"/>
        </w:rPr>
        <w:t>بوعزة</w:t>
      </w:r>
      <w:r w:rsidRPr="004C687C">
        <w:rPr>
          <w:rFonts w:ascii="Simplified Arabic" w:hAnsi="Simplified Arabic" w:cs="Simplified Arabic"/>
          <w:b/>
          <w:bCs/>
          <w:sz w:val="30"/>
          <w:szCs w:val="30"/>
          <w:rtl/>
          <w:lang w:bidi="ar-LY"/>
        </w:rPr>
        <w:t xml:space="preserve"> </w:t>
      </w:r>
    </w:p>
    <w:p w:rsidR="00E22B7A" w:rsidRPr="004C687C" w:rsidRDefault="00E22B7A" w:rsidP="00CA55EA">
      <w:pPr>
        <w:spacing w:before="240"/>
        <w:jc w:val="center"/>
        <w:rPr>
          <w:rFonts w:ascii="Simplified Arabic" w:hAnsi="Simplified Arabic" w:cs="PT Bold Heading"/>
          <w:b/>
          <w:bCs/>
          <w:sz w:val="28"/>
          <w:szCs w:val="28"/>
          <w:rtl/>
          <w:lang w:bidi="ar-LY"/>
        </w:rPr>
      </w:pPr>
      <w:r w:rsidRPr="004C687C">
        <w:rPr>
          <w:rFonts w:ascii="Simplified Arabic" w:hAnsi="Simplified Arabic" w:cs="PT Bold Heading" w:hint="cs"/>
          <w:b/>
          <w:bCs/>
          <w:sz w:val="28"/>
          <w:szCs w:val="28"/>
          <w:rtl/>
          <w:lang w:bidi="ar-LY"/>
        </w:rPr>
        <w:t xml:space="preserve">المشرف اللغوي </w:t>
      </w:r>
    </w:p>
    <w:p w:rsidR="00E22B7A" w:rsidRPr="004C687C" w:rsidRDefault="00E22B7A" w:rsidP="00894980">
      <w:pPr>
        <w:jc w:val="center"/>
        <w:rPr>
          <w:rFonts w:ascii="Simplified Arabic" w:hAnsi="Simplified Arabic" w:cs="Simplified Arabic"/>
          <w:b/>
          <w:bCs/>
          <w:sz w:val="30"/>
          <w:szCs w:val="30"/>
          <w:rtl/>
          <w:lang w:bidi="ar-LY"/>
        </w:rPr>
      </w:pPr>
      <w:r w:rsidRPr="004C687C">
        <w:rPr>
          <w:rFonts w:ascii="Simplified Arabic" w:hAnsi="Simplified Arabic" w:cs="Simplified Arabic"/>
          <w:b/>
          <w:bCs/>
          <w:sz w:val="30"/>
          <w:szCs w:val="30"/>
          <w:rtl/>
          <w:lang w:bidi="ar-LY"/>
        </w:rPr>
        <w:t xml:space="preserve">د.علي ماضي </w:t>
      </w:r>
    </w:p>
    <w:p w:rsidR="00F2157A" w:rsidRPr="004C687C" w:rsidRDefault="00CA55EA" w:rsidP="00CA55EA">
      <w:pPr>
        <w:spacing w:before="240"/>
        <w:jc w:val="center"/>
        <w:rPr>
          <w:rFonts w:ascii="Simplified Arabic" w:hAnsi="Simplified Arabic" w:cs="PT Bold Heading"/>
          <w:b/>
          <w:bCs/>
          <w:sz w:val="30"/>
          <w:szCs w:val="30"/>
          <w:rtl/>
          <w:lang w:bidi="ar-LY"/>
        </w:rPr>
      </w:pPr>
      <w:r w:rsidRPr="004C687C">
        <w:rPr>
          <w:rFonts w:ascii="Simplified Arabic" w:hAnsi="Simplified Arabic" w:cs="PT Bold Heading" w:hint="cs"/>
          <w:b/>
          <w:bCs/>
          <w:sz w:val="30"/>
          <w:szCs w:val="30"/>
          <w:rtl/>
          <w:lang w:bidi="ar-LY"/>
        </w:rPr>
        <w:t xml:space="preserve">تنسيق وإخراج </w:t>
      </w:r>
    </w:p>
    <w:p w:rsidR="00B75B77" w:rsidRPr="004C687C" w:rsidRDefault="00B75B77" w:rsidP="00893ED4">
      <w:pPr>
        <w:pStyle w:val="a5"/>
        <w:bidi/>
        <w:ind w:left="0"/>
        <w:rPr>
          <w:rFonts w:ascii="Simplified Arabic" w:hAnsi="Simplified Arabic" w:cs="Simplified Arabic"/>
          <w:b/>
          <w:bCs/>
          <w:sz w:val="30"/>
          <w:szCs w:val="30"/>
          <w:lang w:bidi="ar-LY"/>
        </w:rPr>
      </w:pPr>
      <w:r w:rsidRPr="004C687C">
        <w:rPr>
          <w:rFonts w:ascii="Simplified Arabic" w:hAnsi="Simplified Arabic" w:cs="Simplified Arabic"/>
          <w:b/>
          <w:bCs/>
          <w:sz w:val="30"/>
          <w:szCs w:val="30"/>
          <w:rtl/>
          <w:lang w:bidi="ar-LY"/>
        </w:rPr>
        <w:t xml:space="preserve"> حمدى المبروك عبدالغني</w:t>
      </w:r>
    </w:p>
    <w:p w:rsidR="00F2157A" w:rsidRPr="004C687C" w:rsidRDefault="00F2157A" w:rsidP="00893ED4">
      <w:pPr>
        <w:pStyle w:val="a5"/>
        <w:bidi/>
        <w:ind w:left="0"/>
        <w:rPr>
          <w:rFonts w:ascii="Simplified Arabic" w:hAnsi="Simplified Arabic" w:cs="Simplified Arabic"/>
          <w:b/>
          <w:bCs/>
          <w:sz w:val="30"/>
          <w:szCs w:val="30"/>
          <w:lang w:bidi="ar-LY"/>
        </w:rPr>
      </w:pPr>
      <w:r w:rsidRPr="004C687C">
        <w:rPr>
          <w:rFonts w:ascii="Simplified Arabic" w:hAnsi="Simplified Arabic" w:cs="Simplified Arabic"/>
          <w:b/>
          <w:bCs/>
          <w:sz w:val="30"/>
          <w:szCs w:val="30"/>
          <w:rtl/>
          <w:lang w:bidi="ar-LY"/>
        </w:rPr>
        <w:t xml:space="preserve"> </w:t>
      </w:r>
      <w:r w:rsidR="00B75B77" w:rsidRPr="004C687C">
        <w:rPr>
          <w:rFonts w:ascii="Simplified Arabic" w:hAnsi="Simplified Arabic" w:cs="Simplified Arabic"/>
          <w:b/>
          <w:bCs/>
          <w:sz w:val="30"/>
          <w:szCs w:val="30"/>
          <w:rtl/>
          <w:lang w:bidi="ar-LY"/>
        </w:rPr>
        <w:t>محمد بوبكر الدعبوب</w:t>
      </w:r>
    </w:p>
    <w:p w:rsidR="00807625" w:rsidRPr="00565643" w:rsidRDefault="00F2157A" w:rsidP="00894980">
      <w:pPr>
        <w:jc w:val="center"/>
        <w:rPr>
          <w:rFonts w:ascii="Simplified Arabic" w:hAnsi="Simplified Arabic" w:cs="PT Bold Heading"/>
          <w:b/>
          <w:bCs/>
          <w:sz w:val="30"/>
          <w:szCs w:val="30"/>
          <w:rtl/>
          <w:lang w:bidi="ar-LY"/>
        </w:rPr>
      </w:pPr>
      <w:r w:rsidRPr="00565643">
        <w:rPr>
          <w:rFonts w:ascii="Simplified Arabic" w:hAnsi="Simplified Arabic" w:cs="PT Bold Heading" w:hint="cs"/>
          <w:b/>
          <w:bCs/>
          <w:sz w:val="30"/>
          <w:szCs w:val="30"/>
          <w:rtl/>
          <w:lang w:bidi="ar-LY"/>
        </w:rPr>
        <w:t>رقم الإيداع بدار الكتب الوطنية  18/2021</w:t>
      </w:r>
    </w:p>
    <w:p w:rsidR="000D1E0D" w:rsidRDefault="00565643" w:rsidP="00565643">
      <w:pPr>
        <w:tabs>
          <w:tab w:val="left" w:pos="1767"/>
          <w:tab w:val="center" w:pos="4680"/>
        </w:tabs>
        <w:rPr>
          <w:rFonts w:ascii="Simplified Arabic" w:hAnsi="Simplified Arabic" w:cs="PT Bold Heading"/>
          <w:b/>
          <w:bCs/>
          <w:sz w:val="32"/>
          <w:szCs w:val="32"/>
          <w:rtl/>
          <w:lang w:bidi="ar-LY"/>
        </w:rPr>
      </w:pPr>
      <w:r>
        <w:rPr>
          <w:rFonts w:ascii="Simplified Arabic" w:hAnsi="Simplified Arabic" w:cs="PT Bold Heading"/>
          <w:b/>
          <w:bCs/>
          <w:sz w:val="32"/>
          <w:szCs w:val="32"/>
          <w:rtl/>
          <w:lang w:bidi="ar-LY"/>
        </w:rPr>
        <w:lastRenderedPageBreak/>
        <w:tab/>
      </w:r>
      <w:r>
        <w:rPr>
          <w:rFonts w:ascii="Simplified Arabic" w:hAnsi="Simplified Arabic" w:cs="PT Bold Heading"/>
          <w:b/>
          <w:bCs/>
          <w:sz w:val="32"/>
          <w:szCs w:val="32"/>
          <w:rtl/>
          <w:lang w:bidi="ar-LY"/>
        </w:rPr>
        <w:tab/>
      </w:r>
      <w:r w:rsidR="000D1E0D">
        <w:rPr>
          <w:rFonts w:ascii="Simplified Arabic" w:hAnsi="Simplified Arabic" w:cs="PT Bold Heading" w:hint="cs"/>
          <w:b/>
          <w:bCs/>
          <w:sz w:val="32"/>
          <w:szCs w:val="32"/>
          <w:rtl/>
          <w:lang w:bidi="ar-LY"/>
        </w:rPr>
        <w:t>اللجنة الاستشارية</w:t>
      </w:r>
    </w:p>
    <w:tbl>
      <w:tblPr>
        <w:tblStyle w:val="71"/>
        <w:tblW w:w="0" w:type="auto"/>
        <w:jc w:val="center"/>
        <w:tblInd w:w="-72" w:type="dxa"/>
        <w:tblLook w:val="04A0" w:firstRow="1" w:lastRow="0" w:firstColumn="1" w:lastColumn="0" w:noHBand="0" w:noVBand="1"/>
      </w:tblPr>
      <w:tblGrid>
        <w:gridCol w:w="1710"/>
        <w:gridCol w:w="2610"/>
        <w:gridCol w:w="1890"/>
        <w:gridCol w:w="2430"/>
      </w:tblGrid>
      <w:tr w:rsidR="000D1E0D" w:rsidRPr="000D1E0D" w:rsidTr="00E7217F">
        <w:trPr>
          <w:jc w:val="center"/>
        </w:trPr>
        <w:tc>
          <w:tcPr>
            <w:tcW w:w="1710" w:type="dxa"/>
            <w:shd w:val="clear" w:color="auto" w:fill="FABF8F" w:themeFill="accent6" w:themeFillTint="99"/>
          </w:tcPr>
          <w:p w:rsidR="000D1E0D" w:rsidRPr="000D1E0D" w:rsidRDefault="000D1E0D" w:rsidP="00B838AC">
            <w:pPr>
              <w:jc w:val="center"/>
              <w:rPr>
                <w:rFonts w:ascii="Calibri" w:hAnsi="Calibri" w:cs="Arial"/>
                <w:sz w:val="30"/>
                <w:szCs w:val="30"/>
                <w:lang w:eastAsia="fr-FR"/>
              </w:rPr>
            </w:pPr>
            <w:r w:rsidRPr="00B838AC">
              <w:rPr>
                <w:rFonts w:ascii="Calibri" w:hAnsi="Calibri" w:cs="Arial" w:hint="cs"/>
                <w:sz w:val="30"/>
                <w:szCs w:val="30"/>
                <w:rtl/>
                <w:lang w:eastAsia="fr-FR"/>
              </w:rPr>
              <w:t>الجامعة</w:t>
            </w:r>
          </w:p>
        </w:tc>
        <w:tc>
          <w:tcPr>
            <w:tcW w:w="2610" w:type="dxa"/>
            <w:shd w:val="clear" w:color="auto" w:fill="FABF8F" w:themeFill="accent6" w:themeFillTint="99"/>
          </w:tcPr>
          <w:p w:rsidR="000D1E0D" w:rsidRPr="000D1E0D" w:rsidRDefault="000D1E0D" w:rsidP="00B838AC">
            <w:pPr>
              <w:jc w:val="center"/>
              <w:rPr>
                <w:rFonts w:ascii="Calibri" w:hAnsi="Calibri" w:cs="Arial"/>
                <w:sz w:val="30"/>
                <w:szCs w:val="30"/>
                <w:lang w:eastAsia="fr-FR"/>
              </w:rPr>
            </w:pPr>
            <w:r w:rsidRPr="00B838AC">
              <w:rPr>
                <w:rFonts w:ascii="Calibri" w:hAnsi="Calibri" w:cs="Arial" w:hint="cs"/>
                <w:sz w:val="30"/>
                <w:szCs w:val="30"/>
                <w:rtl/>
                <w:lang w:eastAsia="fr-FR"/>
              </w:rPr>
              <w:t>الاسم</w:t>
            </w:r>
          </w:p>
        </w:tc>
        <w:tc>
          <w:tcPr>
            <w:tcW w:w="1890" w:type="dxa"/>
            <w:shd w:val="clear" w:color="auto" w:fill="FABF8F" w:themeFill="accent6" w:themeFillTint="99"/>
          </w:tcPr>
          <w:p w:rsidR="000D1E0D" w:rsidRPr="000D1E0D" w:rsidRDefault="000D1E0D" w:rsidP="00B838AC">
            <w:pPr>
              <w:jc w:val="center"/>
              <w:rPr>
                <w:rFonts w:ascii="Calibri" w:hAnsi="Calibri" w:cs="Arial"/>
                <w:sz w:val="30"/>
                <w:szCs w:val="30"/>
                <w:lang w:eastAsia="fr-FR"/>
              </w:rPr>
            </w:pPr>
            <w:r w:rsidRPr="000D1E0D">
              <w:rPr>
                <w:rFonts w:ascii="Calibri" w:hAnsi="Calibri" w:cs="Arial" w:hint="cs"/>
                <w:sz w:val="30"/>
                <w:szCs w:val="30"/>
                <w:rtl/>
                <w:lang w:eastAsia="fr-FR"/>
              </w:rPr>
              <w:t>الجامعة</w:t>
            </w:r>
          </w:p>
        </w:tc>
        <w:tc>
          <w:tcPr>
            <w:tcW w:w="2430" w:type="dxa"/>
            <w:shd w:val="clear" w:color="auto" w:fill="FABF8F" w:themeFill="accent6" w:themeFillTint="99"/>
          </w:tcPr>
          <w:p w:rsidR="000D1E0D" w:rsidRPr="000D1E0D" w:rsidRDefault="000D1E0D" w:rsidP="00B838AC">
            <w:pPr>
              <w:jc w:val="center"/>
              <w:rPr>
                <w:rFonts w:ascii="Calibri" w:hAnsi="Calibri" w:cs="Arial"/>
                <w:sz w:val="30"/>
                <w:szCs w:val="30"/>
                <w:lang w:eastAsia="fr-FR"/>
              </w:rPr>
            </w:pPr>
            <w:r w:rsidRPr="000D1E0D">
              <w:rPr>
                <w:rFonts w:ascii="Calibri" w:hAnsi="Calibri" w:cs="Arial" w:hint="cs"/>
                <w:sz w:val="30"/>
                <w:szCs w:val="30"/>
                <w:rtl/>
                <w:lang w:eastAsia="fr-FR"/>
              </w:rPr>
              <w:t>الاسم</w:t>
            </w:r>
          </w:p>
        </w:tc>
      </w:tr>
      <w:tr w:rsidR="000D1E0D" w:rsidRPr="000D1E0D" w:rsidTr="00E7217F">
        <w:trPr>
          <w:trHeight w:val="422"/>
          <w:jc w:val="center"/>
        </w:trPr>
        <w:tc>
          <w:tcPr>
            <w:tcW w:w="1710" w:type="dxa"/>
            <w:shd w:val="clear" w:color="auto" w:fill="FDE9D9" w:themeFill="accent6" w:themeFillTint="33"/>
          </w:tcPr>
          <w:p w:rsidR="000D1E0D" w:rsidRPr="00603F3C" w:rsidRDefault="000D1E0D" w:rsidP="00B75B77">
            <w:pPr>
              <w:rPr>
                <w:rFonts w:ascii="Calibri" w:hAnsi="Calibri" w:cs="Arial"/>
                <w:lang w:eastAsia="fr-FR"/>
              </w:rPr>
            </w:pPr>
            <w:r w:rsidRPr="00603F3C">
              <w:rPr>
                <w:rFonts w:ascii="Calibri" w:hAnsi="Calibri" w:cs="Arial" w:hint="cs"/>
                <w:rtl/>
                <w:lang w:eastAsia="fr-FR"/>
              </w:rPr>
              <w:t>جامعة ط</w:t>
            </w:r>
            <w:r w:rsidR="00B75B77" w:rsidRPr="00603F3C">
              <w:rPr>
                <w:rFonts w:ascii="Calibri" w:hAnsi="Calibri" w:cs="Arial" w:hint="cs"/>
                <w:rtl/>
                <w:lang w:eastAsia="fr-FR"/>
              </w:rPr>
              <w:t>ن</w:t>
            </w:r>
            <w:r w:rsidRPr="00603F3C">
              <w:rPr>
                <w:rFonts w:ascii="Calibri" w:hAnsi="Calibri" w:cs="Arial" w:hint="cs"/>
                <w:rtl/>
                <w:lang w:eastAsia="fr-FR"/>
              </w:rPr>
              <w:t>طا</w:t>
            </w:r>
          </w:p>
        </w:tc>
        <w:tc>
          <w:tcPr>
            <w:tcW w:w="2610" w:type="dxa"/>
            <w:shd w:val="clear" w:color="auto" w:fill="FDE9D9" w:themeFill="accent6" w:themeFillTint="33"/>
          </w:tcPr>
          <w:p w:rsidR="000D1E0D" w:rsidRPr="00603F3C" w:rsidRDefault="000D1E0D" w:rsidP="000D1E0D">
            <w:pPr>
              <w:rPr>
                <w:rFonts w:ascii="Calibri" w:hAnsi="Calibri" w:cs="Arial"/>
                <w:lang w:eastAsia="fr-FR"/>
              </w:rPr>
            </w:pPr>
            <w:r w:rsidRPr="00603F3C">
              <w:rPr>
                <w:rFonts w:ascii="Calibri" w:hAnsi="Calibri" w:cs="Arial" w:hint="cs"/>
                <w:rtl/>
                <w:lang w:eastAsia="fr-FR"/>
              </w:rPr>
              <w:t>أ.د. نبيل سرحان</w:t>
            </w:r>
          </w:p>
        </w:tc>
        <w:tc>
          <w:tcPr>
            <w:tcW w:w="1890" w:type="dxa"/>
            <w:shd w:val="clear" w:color="auto" w:fill="FDE9D9" w:themeFill="accent6" w:themeFillTint="33"/>
          </w:tcPr>
          <w:p w:rsidR="000D1E0D" w:rsidRPr="00603F3C" w:rsidRDefault="000D1E0D" w:rsidP="000D1E0D">
            <w:pPr>
              <w:rPr>
                <w:rFonts w:ascii="Calibri" w:hAnsi="Calibri" w:cs="Arial"/>
                <w:rtl/>
                <w:lang w:eastAsia="fr-FR" w:bidi="ar-LY"/>
              </w:rPr>
            </w:pPr>
            <w:r w:rsidRPr="00603F3C">
              <w:rPr>
                <w:rFonts w:ascii="Calibri" w:hAnsi="Calibri" w:cs="Arial" w:hint="cs"/>
                <w:rtl/>
                <w:lang w:eastAsia="fr-FR" w:bidi="ar-LY"/>
              </w:rPr>
              <w:t>حامعة المنوفية</w:t>
            </w:r>
          </w:p>
        </w:tc>
        <w:tc>
          <w:tcPr>
            <w:tcW w:w="2430" w:type="dxa"/>
            <w:shd w:val="clear" w:color="auto" w:fill="FDE9D9" w:themeFill="accent6" w:themeFillTint="33"/>
          </w:tcPr>
          <w:p w:rsidR="000D1E0D" w:rsidRPr="00603F3C" w:rsidRDefault="00B75B77" w:rsidP="00B75B77">
            <w:pPr>
              <w:rPr>
                <w:rFonts w:ascii="Calibri" w:hAnsi="Calibri" w:cs="Arial"/>
                <w:rtl/>
                <w:lang w:eastAsia="fr-FR" w:bidi="ar-LY"/>
              </w:rPr>
            </w:pPr>
            <w:r w:rsidRPr="00603F3C">
              <w:rPr>
                <w:rFonts w:ascii="Calibri" w:hAnsi="Calibri" w:cs="Arial" w:hint="cs"/>
                <w:rtl/>
                <w:lang w:eastAsia="fr-FR" w:bidi="ar-LY"/>
              </w:rPr>
              <w:t>أ</w:t>
            </w:r>
            <w:r w:rsidR="000D1E0D" w:rsidRPr="00603F3C">
              <w:rPr>
                <w:rFonts w:ascii="Calibri" w:hAnsi="Calibri" w:cs="Arial" w:hint="cs"/>
                <w:rtl/>
                <w:lang w:eastAsia="fr-FR" w:bidi="ar-LY"/>
              </w:rPr>
              <w:t>.</w:t>
            </w:r>
            <w:r w:rsidRPr="00603F3C">
              <w:rPr>
                <w:rFonts w:ascii="Calibri" w:hAnsi="Calibri" w:cs="Arial" w:hint="cs"/>
                <w:rtl/>
                <w:lang w:eastAsia="fr-FR" w:bidi="ar-LY"/>
              </w:rPr>
              <w:t>د</w:t>
            </w:r>
            <w:r w:rsidR="000D1E0D" w:rsidRPr="00603F3C">
              <w:rPr>
                <w:rFonts w:ascii="Calibri" w:hAnsi="Calibri" w:cs="Arial" w:hint="cs"/>
                <w:rtl/>
                <w:lang w:eastAsia="fr-FR" w:bidi="ar-LY"/>
              </w:rPr>
              <w:t xml:space="preserve">. حسن اعليوه ابراهيم </w:t>
            </w:r>
          </w:p>
        </w:tc>
      </w:tr>
      <w:tr w:rsidR="000D1E0D" w:rsidRPr="000D1E0D" w:rsidTr="00E7217F">
        <w:trPr>
          <w:trHeight w:val="521"/>
          <w:jc w:val="center"/>
        </w:trPr>
        <w:tc>
          <w:tcPr>
            <w:tcW w:w="1710" w:type="dxa"/>
            <w:shd w:val="clear" w:color="auto" w:fill="FDE9D9" w:themeFill="accent6" w:themeFillTint="33"/>
          </w:tcPr>
          <w:p w:rsidR="000D1E0D" w:rsidRPr="00603F3C" w:rsidRDefault="000D1E0D" w:rsidP="000D1E0D">
            <w:pPr>
              <w:rPr>
                <w:rFonts w:ascii="Calibri" w:hAnsi="Calibri" w:cs="Arial"/>
                <w:lang w:eastAsia="fr-FR"/>
              </w:rPr>
            </w:pPr>
            <w:r w:rsidRPr="00603F3C">
              <w:rPr>
                <w:rFonts w:ascii="Calibri" w:hAnsi="Calibri" w:cs="Arial" w:hint="cs"/>
                <w:rtl/>
                <w:lang w:eastAsia="fr-FR"/>
              </w:rPr>
              <w:t>جامعة العريش</w:t>
            </w:r>
          </w:p>
        </w:tc>
        <w:tc>
          <w:tcPr>
            <w:tcW w:w="2610" w:type="dxa"/>
            <w:shd w:val="clear" w:color="auto" w:fill="FDE9D9" w:themeFill="accent6" w:themeFillTint="33"/>
          </w:tcPr>
          <w:p w:rsidR="000D1E0D" w:rsidRPr="00603F3C" w:rsidRDefault="000D1E0D" w:rsidP="000D1E0D">
            <w:pPr>
              <w:rPr>
                <w:rFonts w:ascii="Calibri" w:hAnsi="Calibri" w:cs="Arial"/>
                <w:lang w:eastAsia="fr-FR"/>
              </w:rPr>
            </w:pPr>
            <w:r w:rsidRPr="00603F3C">
              <w:rPr>
                <w:rFonts w:ascii="Calibri" w:hAnsi="Calibri" w:cs="Arial" w:hint="cs"/>
                <w:rtl/>
                <w:lang w:eastAsia="fr-FR"/>
              </w:rPr>
              <w:t>أ.د.خالد الجنيدي</w:t>
            </w:r>
          </w:p>
        </w:tc>
        <w:tc>
          <w:tcPr>
            <w:tcW w:w="1890" w:type="dxa"/>
            <w:shd w:val="clear" w:color="auto" w:fill="FDE9D9" w:themeFill="accent6" w:themeFillTint="33"/>
          </w:tcPr>
          <w:p w:rsidR="000D1E0D" w:rsidRPr="00603F3C" w:rsidRDefault="000D1E0D" w:rsidP="000D1E0D">
            <w:pPr>
              <w:rPr>
                <w:rFonts w:ascii="Calibri" w:hAnsi="Calibri" w:cs="Arial"/>
                <w:lang w:eastAsia="fr-FR" w:bidi="ar-LY"/>
              </w:rPr>
            </w:pPr>
            <w:r w:rsidRPr="00603F3C">
              <w:rPr>
                <w:rFonts w:ascii="Calibri" w:hAnsi="Calibri" w:cs="Arial" w:hint="cs"/>
                <w:rtl/>
                <w:lang w:eastAsia="fr-FR" w:bidi="ar-LY"/>
              </w:rPr>
              <w:t>حامعة المرقب</w:t>
            </w:r>
          </w:p>
        </w:tc>
        <w:tc>
          <w:tcPr>
            <w:tcW w:w="2430" w:type="dxa"/>
            <w:shd w:val="clear" w:color="auto" w:fill="FDE9D9" w:themeFill="accent6" w:themeFillTint="33"/>
          </w:tcPr>
          <w:p w:rsidR="000D1E0D" w:rsidRPr="00603F3C" w:rsidRDefault="00B838AC" w:rsidP="000D1E0D">
            <w:pPr>
              <w:rPr>
                <w:rFonts w:ascii="Calibri" w:hAnsi="Calibri" w:cs="Arial"/>
                <w:rtl/>
                <w:lang w:eastAsia="fr-FR" w:bidi="ar-LY"/>
              </w:rPr>
            </w:pPr>
            <w:r w:rsidRPr="00603F3C">
              <w:rPr>
                <w:rFonts w:ascii="Calibri" w:hAnsi="Calibri" w:cs="Arial" w:hint="cs"/>
                <w:rtl/>
                <w:lang w:eastAsia="fr-FR" w:bidi="ar-LY"/>
              </w:rPr>
              <w:t>د.</w:t>
            </w:r>
            <w:r w:rsidR="000D1E0D" w:rsidRPr="00603F3C">
              <w:rPr>
                <w:rFonts w:ascii="Calibri" w:hAnsi="Calibri" w:cs="Arial" w:hint="cs"/>
                <w:rtl/>
                <w:lang w:eastAsia="fr-FR" w:bidi="ar-LY"/>
              </w:rPr>
              <w:t>نصرالدين بشير العربي</w:t>
            </w:r>
          </w:p>
        </w:tc>
      </w:tr>
      <w:tr w:rsidR="000D1E0D" w:rsidRPr="000D1E0D" w:rsidTr="00E7217F">
        <w:trPr>
          <w:trHeight w:val="602"/>
          <w:jc w:val="center"/>
        </w:trPr>
        <w:tc>
          <w:tcPr>
            <w:tcW w:w="1710" w:type="dxa"/>
            <w:shd w:val="clear" w:color="auto" w:fill="FDE9D9" w:themeFill="accent6" w:themeFillTint="33"/>
          </w:tcPr>
          <w:p w:rsidR="000D1E0D" w:rsidRPr="00603F3C" w:rsidRDefault="000D1E0D" w:rsidP="000D1E0D">
            <w:pPr>
              <w:rPr>
                <w:rFonts w:ascii="Calibri" w:hAnsi="Calibri" w:cs="Arial"/>
                <w:lang w:eastAsia="fr-FR"/>
              </w:rPr>
            </w:pPr>
            <w:r w:rsidRPr="00603F3C">
              <w:rPr>
                <w:rFonts w:ascii="Calibri" w:hAnsi="Calibri" w:cs="Arial" w:hint="cs"/>
                <w:rtl/>
                <w:lang w:eastAsia="fr-FR"/>
              </w:rPr>
              <w:t>جامعة الزاوية</w:t>
            </w:r>
          </w:p>
        </w:tc>
        <w:tc>
          <w:tcPr>
            <w:tcW w:w="2610" w:type="dxa"/>
            <w:shd w:val="clear" w:color="auto" w:fill="FDE9D9" w:themeFill="accent6" w:themeFillTint="33"/>
          </w:tcPr>
          <w:p w:rsidR="000D1E0D" w:rsidRPr="00603F3C" w:rsidRDefault="000D1E0D" w:rsidP="000D1E0D">
            <w:pPr>
              <w:rPr>
                <w:rFonts w:ascii="Calibri" w:hAnsi="Calibri" w:cs="Arial"/>
                <w:lang w:eastAsia="fr-FR"/>
              </w:rPr>
            </w:pPr>
            <w:r w:rsidRPr="00603F3C">
              <w:rPr>
                <w:rFonts w:ascii="Calibri" w:hAnsi="Calibri" w:cs="Arial" w:hint="cs"/>
                <w:rtl/>
                <w:lang w:eastAsia="fr-FR"/>
              </w:rPr>
              <w:t>أ.د.الناجح محمد الاخضر</w:t>
            </w:r>
          </w:p>
        </w:tc>
        <w:tc>
          <w:tcPr>
            <w:tcW w:w="1890" w:type="dxa"/>
            <w:shd w:val="clear" w:color="auto" w:fill="FDE9D9" w:themeFill="accent6" w:themeFillTint="33"/>
          </w:tcPr>
          <w:p w:rsidR="000D1E0D" w:rsidRPr="00603F3C" w:rsidRDefault="000D1E0D" w:rsidP="000D1E0D">
            <w:pPr>
              <w:rPr>
                <w:rFonts w:ascii="Calibri" w:hAnsi="Calibri" w:cs="Arial"/>
                <w:rtl/>
                <w:lang w:eastAsia="fr-FR" w:bidi="ar-LY"/>
              </w:rPr>
            </w:pPr>
            <w:r w:rsidRPr="00603F3C">
              <w:rPr>
                <w:rFonts w:ascii="Calibri" w:hAnsi="Calibri" w:cs="Arial" w:hint="cs"/>
                <w:rtl/>
                <w:lang w:eastAsia="fr-FR" w:bidi="ar-LY"/>
              </w:rPr>
              <w:t>جامعة بنغازي</w:t>
            </w:r>
          </w:p>
        </w:tc>
        <w:tc>
          <w:tcPr>
            <w:tcW w:w="2430" w:type="dxa"/>
            <w:shd w:val="clear" w:color="auto" w:fill="FDE9D9" w:themeFill="accent6" w:themeFillTint="33"/>
          </w:tcPr>
          <w:p w:rsidR="000D1E0D" w:rsidRPr="00603F3C" w:rsidRDefault="00B838AC" w:rsidP="00B838AC">
            <w:pPr>
              <w:rPr>
                <w:rFonts w:ascii="Calibri" w:hAnsi="Calibri" w:cs="Arial"/>
                <w:rtl/>
                <w:lang w:eastAsia="fr-FR" w:bidi="ar-LY"/>
              </w:rPr>
            </w:pPr>
            <w:r w:rsidRPr="00603F3C">
              <w:rPr>
                <w:rFonts w:ascii="Calibri" w:hAnsi="Calibri" w:cs="Arial" w:hint="cs"/>
                <w:rtl/>
                <w:lang w:eastAsia="fr-FR" w:bidi="ar-LY"/>
              </w:rPr>
              <w:t>د.</w:t>
            </w:r>
            <w:r w:rsidR="000D1E0D" w:rsidRPr="00603F3C">
              <w:rPr>
                <w:rFonts w:ascii="Calibri" w:hAnsi="Calibri" w:cs="Arial" w:hint="cs"/>
                <w:rtl/>
                <w:lang w:eastAsia="fr-FR" w:bidi="ar-LY"/>
              </w:rPr>
              <w:t xml:space="preserve">فاطمة </w:t>
            </w:r>
            <w:r w:rsidRPr="00603F3C">
              <w:rPr>
                <w:rFonts w:ascii="Calibri" w:hAnsi="Calibri" w:cs="Arial" w:hint="cs"/>
                <w:rtl/>
                <w:lang w:eastAsia="fr-FR" w:bidi="ar-LY"/>
              </w:rPr>
              <w:t xml:space="preserve">علي </w:t>
            </w:r>
            <w:r w:rsidR="000D1E0D" w:rsidRPr="00603F3C">
              <w:rPr>
                <w:rFonts w:ascii="Calibri" w:hAnsi="Calibri" w:cs="Arial" w:hint="cs"/>
                <w:rtl/>
                <w:lang w:eastAsia="fr-FR" w:bidi="ar-LY"/>
              </w:rPr>
              <w:t>الشيحي</w:t>
            </w:r>
          </w:p>
        </w:tc>
      </w:tr>
      <w:tr w:rsidR="000D1E0D" w:rsidRPr="000D1E0D" w:rsidTr="00E7217F">
        <w:trPr>
          <w:trHeight w:val="584"/>
          <w:jc w:val="center"/>
        </w:trPr>
        <w:tc>
          <w:tcPr>
            <w:tcW w:w="1710" w:type="dxa"/>
            <w:shd w:val="clear" w:color="auto" w:fill="FDE9D9" w:themeFill="accent6" w:themeFillTint="33"/>
          </w:tcPr>
          <w:p w:rsidR="000D1E0D" w:rsidRPr="00603F3C" w:rsidRDefault="000D1E0D" w:rsidP="000D1E0D">
            <w:pPr>
              <w:rPr>
                <w:rFonts w:ascii="Calibri" w:hAnsi="Calibri" w:cs="Arial"/>
                <w:lang w:eastAsia="fr-FR"/>
              </w:rPr>
            </w:pPr>
            <w:r w:rsidRPr="00603F3C">
              <w:rPr>
                <w:rFonts w:ascii="Calibri" w:hAnsi="Calibri" w:cs="Arial" w:hint="cs"/>
                <w:rtl/>
                <w:lang w:eastAsia="fr-FR"/>
              </w:rPr>
              <w:t>جامعة موريتانيا</w:t>
            </w:r>
          </w:p>
        </w:tc>
        <w:tc>
          <w:tcPr>
            <w:tcW w:w="2610" w:type="dxa"/>
            <w:shd w:val="clear" w:color="auto" w:fill="FDE9D9" w:themeFill="accent6" w:themeFillTint="33"/>
          </w:tcPr>
          <w:p w:rsidR="000D1E0D" w:rsidRPr="00603F3C" w:rsidRDefault="000D1E0D" w:rsidP="000D1E0D">
            <w:pPr>
              <w:rPr>
                <w:rFonts w:ascii="Calibri" w:hAnsi="Calibri" w:cs="Arial"/>
                <w:lang w:eastAsia="fr-FR"/>
              </w:rPr>
            </w:pPr>
            <w:r w:rsidRPr="00603F3C">
              <w:rPr>
                <w:rFonts w:ascii="Calibri" w:hAnsi="Calibri" w:cs="Arial" w:hint="cs"/>
                <w:rtl/>
                <w:lang w:eastAsia="fr-FR"/>
              </w:rPr>
              <w:t>أ.د.الأمين محمد ولد بريك</w:t>
            </w:r>
          </w:p>
        </w:tc>
        <w:tc>
          <w:tcPr>
            <w:tcW w:w="1890" w:type="dxa"/>
            <w:shd w:val="clear" w:color="auto" w:fill="FDE9D9" w:themeFill="accent6" w:themeFillTint="33"/>
          </w:tcPr>
          <w:p w:rsidR="000D1E0D" w:rsidRPr="00603F3C" w:rsidRDefault="000D1E0D" w:rsidP="000D1E0D">
            <w:pPr>
              <w:rPr>
                <w:rFonts w:ascii="Calibri" w:hAnsi="Calibri" w:cs="Arial"/>
                <w:lang w:eastAsia="fr-FR"/>
              </w:rPr>
            </w:pPr>
            <w:r w:rsidRPr="00603F3C">
              <w:rPr>
                <w:rFonts w:ascii="Calibri" w:hAnsi="Calibri" w:cs="Arial" w:hint="cs"/>
                <w:rtl/>
                <w:lang w:eastAsia="fr-FR"/>
              </w:rPr>
              <w:t>جامعة عمر المختار</w:t>
            </w:r>
          </w:p>
        </w:tc>
        <w:tc>
          <w:tcPr>
            <w:tcW w:w="2430" w:type="dxa"/>
            <w:shd w:val="clear" w:color="auto" w:fill="FDE9D9" w:themeFill="accent6" w:themeFillTint="33"/>
          </w:tcPr>
          <w:p w:rsidR="000D1E0D" w:rsidRPr="00603F3C" w:rsidRDefault="00B838AC" w:rsidP="000D1E0D">
            <w:pPr>
              <w:rPr>
                <w:rFonts w:ascii="Calibri" w:hAnsi="Calibri" w:cs="Arial"/>
                <w:rtl/>
                <w:lang w:eastAsia="fr-FR" w:bidi="ar-LY"/>
              </w:rPr>
            </w:pPr>
            <w:r w:rsidRPr="00603F3C">
              <w:rPr>
                <w:rFonts w:ascii="Calibri" w:hAnsi="Calibri" w:cs="Arial" w:hint="cs"/>
                <w:rtl/>
                <w:lang w:eastAsia="fr-FR" w:bidi="ar-LY"/>
              </w:rPr>
              <w:t>د.</w:t>
            </w:r>
            <w:r w:rsidR="000D1E0D" w:rsidRPr="00603F3C">
              <w:rPr>
                <w:rFonts w:ascii="Calibri" w:hAnsi="Calibri" w:cs="Arial" w:hint="cs"/>
                <w:rtl/>
                <w:lang w:eastAsia="fr-FR" w:bidi="ar-LY"/>
              </w:rPr>
              <w:t>امحمد ابراهيم الترهوني</w:t>
            </w:r>
          </w:p>
        </w:tc>
      </w:tr>
      <w:tr w:rsidR="000D1E0D" w:rsidRPr="000D1E0D" w:rsidTr="00E7217F">
        <w:trPr>
          <w:trHeight w:val="566"/>
          <w:jc w:val="center"/>
        </w:trPr>
        <w:tc>
          <w:tcPr>
            <w:tcW w:w="1710" w:type="dxa"/>
            <w:shd w:val="clear" w:color="auto" w:fill="FDE9D9" w:themeFill="accent6" w:themeFillTint="33"/>
          </w:tcPr>
          <w:p w:rsidR="000D1E0D" w:rsidRPr="00603F3C" w:rsidRDefault="000D1E0D" w:rsidP="000D1E0D">
            <w:pPr>
              <w:rPr>
                <w:rFonts w:ascii="Calibri" w:hAnsi="Calibri" w:cs="Arial"/>
                <w:lang w:eastAsia="fr-FR"/>
              </w:rPr>
            </w:pPr>
            <w:r w:rsidRPr="00603F3C">
              <w:rPr>
                <w:rFonts w:ascii="Calibri" w:hAnsi="Calibri" w:cs="Arial" w:hint="cs"/>
                <w:rtl/>
                <w:lang w:eastAsia="fr-FR" w:bidi="ar-LY"/>
              </w:rPr>
              <w:t>حامعة المنوفية</w:t>
            </w:r>
          </w:p>
        </w:tc>
        <w:tc>
          <w:tcPr>
            <w:tcW w:w="2610" w:type="dxa"/>
            <w:shd w:val="clear" w:color="auto" w:fill="FDE9D9" w:themeFill="accent6" w:themeFillTint="33"/>
          </w:tcPr>
          <w:p w:rsidR="000D1E0D" w:rsidRPr="00603F3C" w:rsidRDefault="000D1E0D" w:rsidP="000D1E0D">
            <w:pPr>
              <w:rPr>
                <w:rFonts w:ascii="Calibri" w:hAnsi="Calibri" w:cs="Arial"/>
                <w:lang w:eastAsia="fr-FR"/>
              </w:rPr>
            </w:pPr>
            <w:r w:rsidRPr="00603F3C">
              <w:rPr>
                <w:rFonts w:ascii="Calibri" w:hAnsi="Calibri" w:cs="Arial" w:hint="cs"/>
                <w:rtl/>
                <w:lang w:eastAsia="fr-FR"/>
              </w:rPr>
              <w:t>أ.د. كامل منير</w:t>
            </w:r>
          </w:p>
        </w:tc>
        <w:tc>
          <w:tcPr>
            <w:tcW w:w="1890" w:type="dxa"/>
            <w:shd w:val="clear" w:color="auto" w:fill="FDE9D9" w:themeFill="accent6" w:themeFillTint="33"/>
          </w:tcPr>
          <w:p w:rsidR="000D1E0D" w:rsidRPr="00603F3C" w:rsidRDefault="000D1E0D" w:rsidP="000D1E0D">
            <w:pPr>
              <w:rPr>
                <w:rFonts w:ascii="Calibri" w:hAnsi="Calibri" w:cs="Arial"/>
                <w:lang w:eastAsia="fr-FR"/>
              </w:rPr>
            </w:pPr>
            <w:r w:rsidRPr="00603F3C">
              <w:rPr>
                <w:rFonts w:ascii="Calibri" w:hAnsi="Calibri" w:cs="Arial" w:hint="cs"/>
                <w:rtl/>
                <w:lang w:eastAsia="fr-FR"/>
              </w:rPr>
              <w:t>جامعة محمد بن علي السنوسي</w:t>
            </w:r>
          </w:p>
        </w:tc>
        <w:tc>
          <w:tcPr>
            <w:tcW w:w="2430" w:type="dxa"/>
            <w:shd w:val="clear" w:color="auto" w:fill="FDE9D9" w:themeFill="accent6" w:themeFillTint="33"/>
          </w:tcPr>
          <w:p w:rsidR="000D1E0D" w:rsidRPr="00603F3C" w:rsidRDefault="00B838AC" w:rsidP="000D1E0D">
            <w:pPr>
              <w:rPr>
                <w:rFonts w:ascii="Calibri" w:hAnsi="Calibri" w:cs="Arial"/>
                <w:lang w:eastAsia="fr-FR"/>
              </w:rPr>
            </w:pPr>
            <w:r w:rsidRPr="00603F3C">
              <w:rPr>
                <w:rFonts w:ascii="Calibri" w:hAnsi="Calibri" w:cs="Arial" w:hint="cs"/>
                <w:rtl/>
                <w:lang w:eastAsia="fr-FR"/>
              </w:rPr>
              <w:t>د.</w:t>
            </w:r>
            <w:r w:rsidR="000D1E0D" w:rsidRPr="00603F3C">
              <w:rPr>
                <w:rFonts w:ascii="Calibri" w:hAnsi="Calibri" w:cs="Arial" w:hint="cs"/>
                <w:rtl/>
                <w:lang w:eastAsia="fr-FR"/>
              </w:rPr>
              <w:t>سعيد تغريده</w:t>
            </w:r>
          </w:p>
        </w:tc>
      </w:tr>
      <w:tr w:rsidR="000D1E0D" w:rsidRPr="000D1E0D" w:rsidTr="00E7217F">
        <w:trPr>
          <w:trHeight w:val="548"/>
          <w:jc w:val="center"/>
        </w:trPr>
        <w:tc>
          <w:tcPr>
            <w:tcW w:w="1710" w:type="dxa"/>
            <w:shd w:val="clear" w:color="auto" w:fill="FDE9D9" w:themeFill="accent6" w:themeFillTint="33"/>
          </w:tcPr>
          <w:p w:rsidR="000D1E0D" w:rsidRPr="00603F3C" w:rsidRDefault="000D1E0D" w:rsidP="000D1E0D">
            <w:pPr>
              <w:rPr>
                <w:rFonts w:ascii="Calibri" w:hAnsi="Calibri" w:cs="Arial"/>
                <w:lang w:eastAsia="fr-FR"/>
              </w:rPr>
            </w:pPr>
            <w:r w:rsidRPr="00603F3C">
              <w:rPr>
                <w:rFonts w:ascii="Calibri" w:hAnsi="Calibri" w:cs="Arial" w:hint="cs"/>
                <w:rtl/>
                <w:lang w:eastAsia="fr-FR"/>
              </w:rPr>
              <w:t>جامعة طبرق</w:t>
            </w:r>
          </w:p>
        </w:tc>
        <w:tc>
          <w:tcPr>
            <w:tcW w:w="2610" w:type="dxa"/>
            <w:shd w:val="clear" w:color="auto" w:fill="FDE9D9" w:themeFill="accent6" w:themeFillTint="33"/>
          </w:tcPr>
          <w:p w:rsidR="000D1E0D" w:rsidRPr="00603F3C" w:rsidRDefault="000D1E0D" w:rsidP="000D1E0D">
            <w:pPr>
              <w:rPr>
                <w:rFonts w:ascii="Calibri" w:hAnsi="Calibri" w:cs="Arial"/>
                <w:lang w:eastAsia="fr-FR"/>
              </w:rPr>
            </w:pPr>
            <w:r w:rsidRPr="00603F3C">
              <w:rPr>
                <w:rFonts w:ascii="Calibri" w:hAnsi="Calibri" w:cs="Arial" w:hint="cs"/>
                <w:rtl/>
                <w:lang w:eastAsia="fr-FR"/>
              </w:rPr>
              <w:t>أ.د/امساعد محمد الدروقي</w:t>
            </w:r>
          </w:p>
        </w:tc>
        <w:tc>
          <w:tcPr>
            <w:tcW w:w="1890" w:type="dxa"/>
            <w:shd w:val="clear" w:color="auto" w:fill="FDE9D9" w:themeFill="accent6" w:themeFillTint="33"/>
          </w:tcPr>
          <w:p w:rsidR="000D1E0D" w:rsidRPr="00603F3C" w:rsidRDefault="000D1E0D" w:rsidP="000D1E0D">
            <w:pPr>
              <w:rPr>
                <w:rFonts w:ascii="Calibri" w:hAnsi="Calibri" w:cs="Arial"/>
                <w:lang w:eastAsia="fr-FR"/>
              </w:rPr>
            </w:pPr>
            <w:r w:rsidRPr="00603F3C">
              <w:rPr>
                <w:rFonts w:ascii="Calibri" w:hAnsi="Calibri" w:cs="Arial" w:hint="cs"/>
                <w:rtl/>
                <w:lang w:eastAsia="fr-FR"/>
              </w:rPr>
              <w:t>جامعة الانبار</w:t>
            </w:r>
          </w:p>
        </w:tc>
        <w:tc>
          <w:tcPr>
            <w:tcW w:w="2430" w:type="dxa"/>
            <w:shd w:val="clear" w:color="auto" w:fill="FDE9D9" w:themeFill="accent6" w:themeFillTint="33"/>
          </w:tcPr>
          <w:p w:rsidR="000D1E0D" w:rsidRPr="00603F3C" w:rsidRDefault="000D1E0D" w:rsidP="000D1E0D">
            <w:pPr>
              <w:rPr>
                <w:rFonts w:ascii="Calibri" w:hAnsi="Calibri" w:cs="Arial"/>
                <w:lang w:eastAsia="fr-FR" w:bidi="ar-LY"/>
              </w:rPr>
            </w:pPr>
            <w:r w:rsidRPr="00603F3C">
              <w:rPr>
                <w:rFonts w:ascii="Calibri" w:hAnsi="Calibri" w:cs="Arial" w:hint="cs"/>
                <w:rtl/>
                <w:lang w:eastAsia="fr-FR" w:bidi="ar-LY"/>
              </w:rPr>
              <w:t>أ.دعبدالعزيز الجاسم</w:t>
            </w:r>
          </w:p>
        </w:tc>
      </w:tr>
      <w:tr w:rsidR="00B75B77" w:rsidRPr="000D1E0D" w:rsidTr="00E7217F">
        <w:trPr>
          <w:trHeight w:val="548"/>
          <w:jc w:val="center"/>
        </w:trPr>
        <w:tc>
          <w:tcPr>
            <w:tcW w:w="1710" w:type="dxa"/>
            <w:shd w:val="clear" w:color="auto" w:fill="FDE9D9" w:themeFill="accent6" w:themeFillTint="33"/>
          </w:tcPr>
          <w:p w:rsidR="00B75B77" w:rsidRPr="00603F3C" w:rsidRDefault="00B75B77" w:rsidP="000D1E0D">
            <w:pPr>
              <w:rPr>
                <w:rFonts w:ascii="Calibri" w:hAnsi="Calibri" w:cs="Arial"/>
                <w:rtl/>
                <w:lang w:eastAsia="fr-FR"/>
              </w:rPr>
            </w:pPr>
            <w:r w:rsidRPr="00603F3C">
              <w:rPr>
                <w:rFonts w:ascii="Calibri" w:hAnsi="Calibri" w:cs="Arial" w:hint="cs"/>
                <w:rtl/>
                <w:lang w:eastAsia="fr-FR"/>
              </w:rPr>
              <w:t>جامعة عمر المختار</w:t>
            </w:r>
          </w:p>
        </w:tc>
        <w:tc>
          <w:tcPr>
            <w:tcW w:w="2610" w:type="dxa"/>
            <w:shd w:val="clear" w:color="auto" w:fill="FDE9D9" w:themeFill="accent6" w:themeFillTint="33"/>
          </w:tcPr>
          <w:p w:rsidR="00B75B77" w:rsidRPr="00603F3C" w:rsidRDefault="00B75B77" w:rsidP="000D1E0D">
            <w:pPr>
              <w:rPr>
                <w:rFonts w:ascii="Calibri" w:hAnsi="Calibri" w:cs="Arial"/>
                <w:rtl/>
                <w:lang w:eastAsia="fr-FR"/>
              </w:rPr>
            </w:pPr>
            <w:r w:rsidRPr="00603F3C">
              <w:rPr>
                <w:rFonts w:ascii="Calibri" w:hAnsi="Calibri" w:cs="Arial" w:hint="cs"/>
                <w:rtl/>
                <w:lang w:eastAsia="fr-FR"/>
              </w:rPr>
              <w:t xml:space="preserve">د.هاشم مفتاح بدر </w:t>
            </w:r>
          </w:p>
        </w:tc>
        <w:tc>
          <w:tcPr>
            <w:tcW w:w="1890" w:type="dxa"/>
            <w:shd w:val="clear" w:color="auto" w:fill="FDE9D9" w:themeFill="accent6" w:themeFillTint="33"/>
          </w:tcPr>
          <w:p w:rsidR="00B75B77" w:rsidRPr="00603F3C" w:rsidRDefault="00B75B77" w:rsidP="000D1E0D">
            <w:pPr>
              <w:rPr>
                <w:rFonts w:ascii="Calibri" w:hAnsi="Calibri" w:cs="Arial"/>
                <w:rtl/>
                <w:lang w:eastAsia="fr-FR"/>
              </w:rPr>
            </w:pPr>
            <w:r w:rsidRPr="00603F3C">
              <w:rPr>
                <w:rFonts w:ascii="Calibri" w:hAnsi="Calibri" w:cs="Arial" w:hint="cs"/>
                <w:rtl/>
                <w:lang w:eastAsia="fr-FR"/>
              </w:rPr>
              <w:t>جامعة عمر المختار</w:t>
            </w:r>
          </w:p>
        </w:tc>
        <w:tc>
          <w:tcPr>
            <w:tcW w:w="2430" w:type="dxa"/>
            <w:shd w:val="clear" w:color="auto" w:fill="FDE9D9" w:themeFill="accent6" w:themeFillTint="33"/>
          </w:tcPr>
          <w:p w:rsidR="00B75B77" w:rsidRPr="00603F3C" w:rsidRDefault="00B75B77" w:rsidP="000D1E0D">
            <w:pPr>
              <w:rPr>
                <w:rFonts w:ascii="Calibri" w:hAnsi="Calibri" w:cs="Arial"/>
                <w:rtl/>
                <w:lang w:eastAsia="fr-FR" w:bidi="ar-LY"/>
              </w:rPr>
            </w:pPr>
            <w:r w:rsidRPr="00603F3C">
              <w:rPr>
                <w:rFonts w:ascii="Calibri" w:hAnsi="Calibri" w:cs="Arial" w:hint="cs"/>
                <w:rtl/>
                <w:lang w:eastAsia="fr-FR" w:bidi="ar-LY"/>
              </w:rPr>
              <w:t>د.محمد امحمد الترهوني</w:t>
            </w:r>
          </w:p>
        </w:tc>
      </w:tr>
      <w:tr w:rsidR="000D1E0D" w:rsidRPr="000D1E0D" w:rsidTr="00E7217F">
        <w:trPr>
          <w:trHeight w:val="530"/>
          <w:jc w:val="center"/>
        </w:trPr>
        <w:tc>
          <w:tcPr>
            <w:tcW w:w="1710" w:type="dxa"/>
            <w:shd w:val="clear" w:color="auto" w:fill="FDE9D9" w:themeFill="accent6" w:themeFillTint="33"/>
          </w:tcPr>
          <w:p w:rsidR="000D1E0D" w:rsidRPr="00603F3C" w:rsidRDefault="00B838AC" w:rsidP="000D1E0D">
            <w:pPr>
              <w:rPr>
                <w:rFonts w:ascii="Calibri" w:hAnsi="Calibri" w:cs="Arial"/>
                <w:rtl/>
                <w:lang w:eastAsia="fr-FR"/>
              </w:rPr>
            </w:pPr>
            <w:r w:rsidRPr="00603F3C">
              <w:rPr>
                <w:rFonts w:ascii="Calibri" w:hAnsi="Calibri" w:cs="Arial" w:hint="cs"/>
                <w:rtl/>
                <w:lang w:eastAsia="fr-FR"/>
              </w:rPr>
              <w:t>جامعة الاسكندرية</w:t>
            </w:r>
          </w:p>
        </w:tc>
        <w:tc>
          <w:tcPr>
            <w:tcW w:w="2610" w:type="dxa"/>
            <w:shd w:val="clear" w:color="auto" w:fill="FDE9D9" w:themeFill="accent6" w:themeFillTint="33"/>
          </w:tcPr>
          <w:p w:rsidR="000D1E0D" w:rsidRPr="00603F3C" w:rsidRDefault="00B838AC" w:rsidP="000D1E0D">
            <w:pPr>
              <w:rPr>
                <w:rFonts w:ascii="Calibri" w:hAnsi="Calibri" w:cs="Arial"/>
                <w:rtl/>
                <w:lang w:eastAsia="fr-FR"/>
              </w:rPr>
            </w:pPr>
            <w:r w:rsidRPr="00603F3C">
              <w:rPr>
                <w:rFonts w:ascii="Calibri" w:hAnsi="Calibri" w:cs="Arial" w:hint="cs"/>
                <w:rtl/>
                <w:lang w:eastAsia="fr-FR"/>
              </w:rPr>
              <w:t>د.عبدالعزيز الفضالي</w:t>
            </w:r>
          </w:p>
        </w:tc>
        <w:tc>
          <w:tcPr>
            <w:tcW w:w="1890" w:type="dxa"/>
            <w:shd w:val="clear" w:color="auto" w:fill="FDE9D9" w:themeFill="accent6" w:themeFillTint="33"/>
          </w:tcPr>
          <w:p w:rsidR="000D1E0D" w:rsidRPr="00603F3C" w:rsidRDefault="000D1E0D" w:rsidP="000D1E0D">
            <w:pPr>
              <w:rPr>
                <w:rFonts w:ascii="Calibri" w:hAnsi="Calibri" w:cs="Arial"/>
                <w:rtl/>
                <w:lang w:eastAsia="fr-FR"/>
              </w:rPr>
            </w:pPr>
            <w:r w:rsidRPr="00603F3C">
              <w:rPr>
                <w:rFonts w:ascii="Calibri" w:hAnsi="Calibri" w:cs="Arial" w:hint="cs"/>
                <w:rtl/>
                <w:lang w:eastAsia="fr-FR"/>
              </w:rPr>
              <w:t>جامعة الاسكتدرية</w:t>
            </w:r>
          </w:p>
        </w:tc>
        <w:tc>
          <w:tcPr>
            <w:tcW w:w="2430" w:type="dxa"/>
            <w:shd w:val="clear" w:color="auto" w:fill="FDE9D9" w:themeFill="accent6" w:themeFillTint="33"/>
          </w:tcPr>
          <w:p w:rsidR="000D1E0D" w:rsidRPr="00603F3C" w:rsidRDefault="000D1E0D" w:rsidP="00B75B77">
            <w:pPr>
              <w:rPr>
                <w:rFonts w:ascii="Calibri" w:hAnsi="Calibri" w:cs="Arial"/>
                <w:rtl/>
                <w:lang w:eastAsia="fr-FR" w:bidi="ar-LY"/>
              </w:rPr>
            </w:pPr>
            <w:r w:rsidRPr="00603F3C">
              <w:rPr>
                <w:rFonts w:ascii="Calibri" w:hAnsi="Calibri" w:cs="Arial" w:hint="cs"/>
                <w:rtl/>
                <w:lang w:eastAsia="fr-FR" w:bidi="ar-LY"/>
              </w:rPr>
              <w:t>د.زينب الم</w:t>
            </w:r>
            <w:r w:rsidR="00B75B77" w:rsidRPr="00603F3C">
              <w:rPr>
                <w:rFonts w:ascii="Calibri" w:hAnsi="Calibri" w:cs="Arial" w:hint="cs"/>
                <w:rtl/>
                <w:lang w:eastAsia="fr-FR" w:bidi="ar-LY"/>
              </w:rPr>
              <w:t>نس</w:t>
            </w:r>
            <w:r w:rsidRPr="00603F3C">
              <w:rPr>
                <w:rFonts w:ascii="Calibri" w:hAnsi="Calibri" w:cs="Arial" w:hint="cs"/>
                <w:rtl/>
                <w:lang w:eastAsia="fr-FR" w:bidi="ar-LY"/>
              </w:rPr>
              <w:t>ي</w:t>
            </w:r>
          </w:p>
        </w:tc>
      </w:tr>
      <w:tr w:rsidR="00087D11" w:rsidRPr="000D1E0D" w:rsidTr="00E7217F">
        <w:trPr>
          <w:trHeight w:val="530"/>
          <w:jc w:val="center"/>
        </w:trPr>
        <w:tc>
          <w:tcPr>
            <w:tcW w:w="1710" w:type="dxa"/>
            <w:shd w:val="clear" w:color="auto" w:fill="FDE9D9" w:themeFill="accent6" w:themeFillTint="33"/>
          </w:tcPr>
          <w:p w:rsidR="00087D11" w:rsidRPr="00603F3C" w:rsidRDefault="00087D11" w:rsidP="000D1E0D">
            <w:pPr>
              <w:rPr>
                <w:rFonts w:ascii="Calibri" w:hAnsi="Calibri" w:cs="Arial"/>
                <w:rtl/>
                <w:lang w:eastAsia="fr-FR"/>
              </w:rPr>
            </w:pPr>
            <w:r w:rsidRPr="00603F3C">
              <w:rPr>
                <w:rFonts w:ascii="Calibri" w:hAnsi="Calibri" w:cs="Arial" w:hint="cs"/>
                <w:rtl/>
                <w:lang w:eastAsia="fr-FR"/>
              </w:rPr>
              <w:t>جامعة البريقية</w:t>
            </w:r>
          </w:p>
        </w:tc>
        <w:tc>
          <w:tcPr>
            <w:tcW w:w="2610" w:type="dxa"/>
            <w:shd w:val="clear" w:color="auto" w:fill="FDE9D9" w:themeFill="accent6" w:themeFillTint="33"/>
          </w:tcPr>
          <w:p w:rsidR="00087D11" w:rsidRPr="00603F3C" w:rsidRDefault="00087D11" w:rsidP="000D1E0D">
            <w:pPr>
              <w:rPr>
                <w:rFonts w:ascii="Calibri" w:hAnsi="Calibri" w:cs="Arial"/>
                <w:rtl/>
                <w:lang w:eastAsia="fr-FR"/>
              </w:rPr>
            </w:pPr>
            <w:r w:rsidRPr="00603F3C">
              <w:rPr>
                <w:rFonts w:ascii="Calibri" w:hAnsi="Calibri" w:cs="Arial" w:hint="cs"/>
                <w:rtl/>
                <w:lang w:eastAsia="fr-FR"/>
              </w:rPr>
              <w:t>د.منعم دمير</w:t>
            </w:r>
          </w:p>
        </w:tc>
        <w:tc>
          <w:tcPr>
            <w:tcW w:w="1890" w:type="dxa"/>
            <w:shd w:val="clear" w:color="auto" w:fill="FDE9D9" w:themeFill="accent6" w:themeFillTint="33"/>
          </w:tcPr>
          <w:p w:rsidR="00087D11" w:rsidRPr="00603F3C" w:rsidRDefault="00087D11" w:rsidP="000D1E0D">
            <w:pPr>
              <w:rPr>
                <w:rFonts w:ascii="Calibri" w:hAnsi="Calibri" w:cs="Arial"/>
                <w:rtl/>
                <w:lang w:eastAsia="fr-FR"/>
              </w:rPr>
            </w:pPr>
            <w:r w:rsidRPr="00603F3C">
              <w:rPr>
                <w:rFonts w:ascii="Calibri" w:hAnsi="Calibri" w:cs="Arial" w:hint="cs"/>
                <w:rtl/>
                <w:lang w:eastAsia="fr-FR"/>
              </w:rPr>
              <w:t>جامعة عمر المختار</w:t>
            </w:r>
          </w:p>
        </w:tc>
        <w:tc>
          <w:tcPr>
            <w:tcW w:w="2430" w:type="dxa"/>
            <w:shd w:val="clear" w:color="auto" w:fill="FDE9D9" w:themeFill="accent6" w:themeFillTint="33"/>
          </w:tcPr>
          <w:p w:rsidR="00087D11" w:rsidRPr="00603F3C" w:rsidRDefault="00087D11" w:rsidP="000D1E0D">
            <w:pPr>
              <w:rPr>
                <w:rFonts w:ascii="Calibri" w:hAnsi="Calibri" w:cs="Arial"/>
                <w:rtl/>
                <w:lang w:eastAsia="fr-FR" w:bidi="ar-LY"/>
              </w:rPr>
            </w:pPr>
            <w:r w:rsidRPr="00603F3C">
              <w:rPr>
                <w:rFonts w:ascii="Calibri" w:hAnsi="Calibri" w:cs="Arial" w:hint="cs"/>
                <w:rtl/>
                <w:lang w:eastAsia="fr-FR" w:bidi="ar-LY"/>
              </w:rPr>
              <w:t>أ.د محمد بحاري</w:t>
            </w:r>
          </w:p>
        </w:tc>
      </w:tr>
      <w:tr w:rsidR="00B75B77" w:rsidRPr="000D1E0D" w:rsidTr="00E7217F">
        <w:trPr>
          <w:trHeight w:val="530"/>
          <w:jc w:val="center"/>
        </w:trPr>
        <w:tc>
          <w:tcPr>
            <w:tcW w:w="1710" w:type="dxa"/>
            <w:shd w:val="clear" w:color="auto" w:fill="FDE9D9" w:themeFill="accent6" w:themeFillTint="33"/>
          </w:tcPr>
          <w:p w:rsidR="00B75B77" w:rsidRPr="00603F3C" w:rsidRDefault="00B75B77" w:rsidP="000D1E0D">
            <w:pPr>
              <w:rPr>
                <w:rFonts w:ascii="Calibri" w:hAnsi="Calibri" w:cs="Arial"/>
                <w:rtl/>
                <w:lang w:eastAsia="fr-FR"/>
              </w:rPr>
            </w:pPr>
            <w:r w:rsidRPr="00603F3C">
              <w:rPr>
                <w:rFonts w:ascii="Calibri" w:hAnsi="Calibri" w:cs="Arial" w:hint="cs"/>
                <w:rtl/>
                <w:lang w:eastAsia="fr-FR"/>
              </w:rPr>
              <w:t>جامعة طبرق</w:t>
            </w:r>
          </w:p>
        </w:tc>
        <w:tc>
          <w:tcPr>
            <w:tcW w:w="2610" w:type="dxa"/>
            <w:shd w:val="clear" w:color="auto" w:fill="FDE9D9" w:themeFill="accent6" w:themeFillTint="33"/>
          </w:tcPr>
          <w:p w:rsidR="00B75B77" w:rsidRPr="00603F3C" w:rsidRDefault="00B75B77" w:rsidP="000D1E0D">
            <w:pPr>
              <w:rPr>
                <w:rFonts w:ascii="Calibri" w:hAnsi="Calibri" w:cs="Arial"/>
                <w:rtl/>
                <w:lang w:eastAsia="fr-FR"/>
              </w:rPr>
            </w:pPr>
            <w:r w:rsidRPr="00603F3C">
              <w:rPr>
                <w:rFonts w:ascii="Calibri" w:hAnsi="Calibri" w:cs="Arial" w:hint="cs"/>
                <w:rtl/>
                <w:lang w:eastAsia="fr-FR"/>
              </w:rPr>
              <w:t>د.إدريس عبدالصادق رحيل</w:t>
            </w:r>
          </w:p>
        </w:tc>
        <w:tc>
          <w:tcPr>
            <w:tcW w:w="1890" w:type="dxa"/>
            <w:shd w:val="clear" w:color="auto" w:fill="FDE9D9" w:themeFill="accent6" w:themeFillTint="33"/>
          </w:tcPr>
          <w:p w:rsidR="00B75B77" w:rsidRPr="00603F3C" w:rsidRDefault="00B75B77" w:rsidP="000D1E0D">
            <w:pPr>
              <w:rPr>
                <w:rFonts w:ascii="Calibri" w:hAnsi="Calibri" w:cs="Arial"/>
                <w:rtl/>
                <w:lang w:eastAsia="fr-FR"/>
              </w:rPr>
            </w:pPr>
            <w:r w:rsidRPr="00603F3C">
              <w:rPr>
                <w:rFonts w:ascii="Calibri" w:hAnsi="Calibri" w:cs="Arial" w:hint="cs"/>
                <w:rtl/>
                <w:lang w:eastAsia="fr-FR"/>
              </w:rPr>
              <w:t>جامعة طبرق</w:t>
            </w:r>
          </w:p>
        </w:tc>
        <w:tc>
          <w:tcPr>
            <w:tcW w:w="2430" w:type="dxa"/>
            <w:shd w:val="clear" w:color="auto" w:fill="FDE9D9" w:themeFill="accent6" w:themeFillTint="33"/>
          </w:tcPr>
          <w:p w:rsidR="00B75B77" w:rsidRPr="00603F3C" w:rsidRDefault="00B75B77" w:rsidP="000D1E0D">
            <w:pPr>
              <w:rPr>
                <w:rFonts w:ascii="Calibri" w:hAnsi="Calibri" w:cs="Arial"/>
                <w:rtl/>
                <w:lang w:eastAsia="fr-FR" w:bidi="ar-LY"/>
              </w:rPr>
            </w:pPr>
            <w:r w:rsidRPr="00603F3C">
              <w:rPr>
                <w:rFonts w:ascii="Calibri" w:hAnsi="Calibri" w:cs="Arial" w:hint="cs"/>
                <w:rtl/>
                <w:lang w:eastAsia="fr-FR" w:bidi="ar-LY"/>
              </w:rPr>
              <w:t>د.عبدالفتاح بلعيد هودج</w:t>
            </w:r>
          </w:p>
        </w:tc>
      </w:tr>
      <w:tr w:rsidR="00B75B77" w:rsidRPr="000D1E0D" w:rsidTr="00E7217F">
        <w:trPr>
          <w:trHeight w:val="530"/>
          <w:jc w:val="center"/>
        </w:trPr>
        <w:tc>
          <w:tcPr>
            <w:tcW w:w="1710" w:type="dxa"/>
            <w:shd w:val="clear" w:color="auto" w:fill="FDE9D9" w:themeFill="accent6" w:themeFillTint="33"/>
          </w:tcPr>
          <w:p w:rsidR="00B75B77" w:rsidRPr="00603F3C" w:rsidRDefault="00B75B77" w:rsidP="000D1E0D">
            <w:pPr>
              <w:rPr>
                <w:rFonts w:ascii="Calibri" w:hAnsi="Calibri" w:cs="Arial"/>
                <w:rtl/>
                <w:lang w:eastAsia="fr-FR"/>
              </w:rPr>
            </w:pPr>
            <w:r w:rsidRPr="00603F3C">
              <w:rPr>
                <w:rFonts w:ascii="Calibri" w:hAnsi="Calibri" w:cs="Arial" w:hint="cs"/>
                <w:rtl/>
                <w:lang w:eastAsia="fr-FR"/>
              </w:rPr>
              <w:t>جامعة محمد بن علي السنوسي</w:t>
            </w:r>
          </w:p>
        </w:tc>
        <w:tc>
          <w:tcPr>
            <w:tcW w:w="2610" w:type="dxa"/>
            <w:shd w:val="clear" w:color="auto" w:fill="FDE9D9" w:themeFill="accent6" w:themeFillTint="33"/>
          </w:tcPr>
          <w:p w:rsidR="00B75B77" w:rsidRPr="00603F3C" w:rsidRDefault="00B75B77" w:rsidP="000D1E0D">
            <w:pPr>
              <w:rPr>
                <w:rFonts w:ascii="Calibri" w:hAnsi="Calibri" w:cs="Arial"/>
                <w:rtl/>
                <w:lang w:eastAsia="fr-FR"/>
              </w:rPr>
            </w:pPr>
            <w:r w:rsidRPr="00603F3C">
              <w:rPr>
                <w:rFonts w:ascii="Calibri" w:hAnsi="Calibri" w:cs="Arial" w:hint="cs"/>
                <w:rtl/>
                <w:lang w:eastAsia="fr-FR"/>
              </w:rPr>
              <w:t>د.حمد محمد الجهمي</w:t>
            </w:r>
          </w:p>
        </w:tc>
        <w:tc>
          <w:tcPr>
            <w:tcW w:w="1890" w:type="dxa"/>
            <w:shd w:val="clear" w:color="auto" w:fill="FDE9D9" w:themeFill="accent6" w:themeFillTint="33"/>
          </w:tcPr>
          <w:p w:rsidR="00B75B77" w:rsidRPr="00603F3C" w:rsidRDefault="00B75B77" w:rsidP="000D1E0D">
            <w:pPr>
              <w:rPr>
                <w:rFonts w:ascii="Calibri" w:hAnsi="Calibri" w:cs="Arial"/>
                <w:rtl/>
                <w:lang w:eastAsia="fr-FR"/>
              </w:rPr>
            </w:pPr>
            <w:r w:rsidRPr="00603F3C">
              <w:rPr>
                <w:rFonts w:ascii="Calibri" w:hAnsi="Calibri" w:cs="Arial" w:hint="cs"/>
                <w:rtl/>
                <w:lang w:eastAsia="fr-FR"/>
              </w:rPr>
              <w:t>جامعة بنغازي</w:t>
            </w:r>
          </w:p>
        </w:tc>
        <w:tc>
          <w:tcPr>
            <w:tcW w:w="2430" w:type="dxa"/>
            <w:shd w:val="clear" w:color="auto" w:fill="FDE9D9" w:themeFill="accent6" w:themeFillTint="33"/>
          </w:tcPr>
          <w:p w:rsidR="00B75B77" w:rsidRPr="00603F3C" w:rsidRDefault="00B75B77" w:rsidP="00B75B77">
            <w:pPr>
              <w:rPr>
                <w:rFonts w:ascii="Calibri" w:hAnsi="Calibri" w:cs="Arial"/>
                <w:rtl/>
                <w:lang w:eastAsia="fr-FR" w:bidi="ar-LY"/>
              </w:rPr>
            </w:pPr>
            <w:r w:rsidRPr="00603F3C">
              <w:rPr>
                <w:rFonts w:ascii="Calibri" w:hAnsi="Calibri" w:cs="Arial" w:hint="cs"/>
                <w:rtl/>
                <w:lang w:eastAsia="fr-FR" w:bidi="ar-LY"/>
              </w:rPr>
              <w:t>د.هاشم عبدالواحد شاعول</w:t>
            </w:r>
          </w:p>
        </w:tc>
      </w:tr>
      <w:tr w:rsidR="00B75B77" w:rsidRPr="000D1E0D" w:rsidTr="00E7217F">
        <w:trPr>
          <w:trHeight w:val="530"/>
          <w:jc w:val="center"/>
        </w:trPr>
        <w:tc>
          <w:tcPr>
            <w:tcW w:w="1710" w:type="dxa"/>
            <w:shd w:val="clear" w:color="auto" w:fill="FDE9D9" w:themeFill="accent6" w:themeFillTint="33"/>
          </w:tcPr>
          <w:p w:rsidR="00B75B77" w:rsidRPr="00603F3C" w:rsidRDefault="00B75B77" w:rsidP="000D1E0D">
            <w:pPr>
              <w:rPr>
                <w:rFonts w:ascii="Calibri" w:hAnsi="Calibri" w:cs="Arial"/>
                <w:rtl/>
                <w:lang w:eastAsia="fr-FR"/>
              </w:rPr>
            </w:pPr>
            <w:r w:rsidRPr="00603F3C">
              <w:rPr>
                <w:rFonts w:ascii="Calibri" w:hAnsi="Calibri" w:cs="Arial" w:hint="cs"/>
                <w:rtl/>
                <w:lang w:eastAsia="fr-FR"/>
              </w:rPr>
              <w:t>جامعة المرقب</w:t>
            </w:r>
          </w:p>
        </w:tc>
        <w:tc>
          <w:tcPr>
            <w:tcW w:w="2610" w:type="dxa"/>
            <w:shd w:val="clear" w:color="auto" w:fill="FDE9D9" w:themeFill="accent6" w:themeFillTint="33"/>
          </w:tcPr>
          <w:p w:rsidR="00B75B77" w:rsidRPr="00603F3C" w:rsidRDefault="00B75B77" w:rsidP="00B75B77">
            <w:pPr>
              <w:rPr>
                <w:rFonts w:ascii="Calibri" w:hAnsi="Calibri" w:cs="Arial"/>
                <w:rtl/>
                <w:lang w:eastAsia="fr-FR"/>
              </w:rPr>
            </w:pPr>
            <w:r w:rsidRPr="00603F3C">
              <w:rPr>
                <w:rFonts w:ascii="Calibri" w:hAnsi="Calibri" w:cs="Arial" w:hint="cs"/>
                <w:rtl/>
                <w:lang w:eastAsia="fr-FR"/>
              </w:rPr>
              <w:t>د.محمود عارف قشقش</w:t>
            </w:r>
          </w:p>
        </w:tc>
        <w:tc>
          <w:tcPr>
            <w:tcW w:w="1890" w:type="dxa"/>
            <w:shd w:val="clear" w:color="auto" w:fill="FDE9D9" w:themeFill="accent6" w:themeFillTint="33"/>
          </w:tcPr>
          <w:p w:rsidR="00B75B77" w:rsidRPr="00603F3C" w:rsidRDefault="00B75B77" w:rsidP="000D1E0D">
            <w:pPr>
              <w:rPr>
                <w:rFonts w:ascii="Calibri" w:hAnsi="Calibri" w:cs="Arial"/>
                <w:rtl/>
                <w:lang w:eastAsia="fr-FR"/>
              </w:rPr>
            </w:pPr>
            <w:r w:rsidRPr="00603F3C">
              <w:rPr>
                <w:rFonts w:ascii="Calibri" w:hAnsi="Calibri" w:cs="Arial" w:hint="cs"/>
                <w:rtl/>
                <w:lang w:eastAsia="fr-FR"/>
              </w:rPr>
              <w:t>جامعة بنغازي</w:t>
            </w:r>
          </w:p>
        </w:tc>
        <w:tc>
          <w:tcPr>
            <w:tcW w:w="2430" w:type="dxa"/>
            <w:shd w:val="clear" w:color="auto" w:fill="FDE9D9" w:themeFill="accent6" w:themeFillTint="33"/>
          </w:tcPr>
          <w:p w:rsidR="00B75B77" w:rsidRPr="00603F3C" w:rsidRDefault="00B75B77" w:rsidP="00B75B77">
            <w:pPr>
              <w:rPr>
                <w:rFonts w:ascii="Calibri" w:hAnsi="Calibri" w:cs="Arial"/>
                <w:rtl/>
                <w:lang w:eastAsia="fr-FR" w:bidi="ar-LY"/>
              </w:rPr>
            </w:pPr>
            <w:r w:rsidRPr="00603F3C">
              <w:rPr>
                <w:rFonts w:ascii="Calibri" w:hAnsi="Calibri" w:cs="Arial" w:hint="cs"/>
                <w:rtl/>
                <w:lang w:eastAsia="fr-FR" w:bidi="ar-LY"/>
              </w:rPr>
              <w:t>د.أرويعي محمد قناوي</w:t>
            </w:r>
          </w:p>
        </w:tc>
      </w:tr>
      <w:tr w:rsidR="00B75B77" w:rsidRPr="000D1E0D" w:rsidTr="00E7217F">
        <w:trPr>
          <w:trHeight w:val="530"/>
          <w:jc w:val="center"/>
        </w:trPr>
        <w:tc>
          <w:tcPr>
            <w:tcW w:w="1710" w:type="dxa"/>
            <w:shd w:val="clear" w:color="auto" w:fill="FDE9D9" w:themeFill="accent6" w:themeFillTint="33"/>
          </w:tcPr>
          <w:p w:rsidR="00B75B77" w:rsidRPr="00603F3C" w:rsidRDefault="00B75B77" w:rsidP="000D1E0D">
            <w:pPr>
              <w:rPr>
                <w:rFonts w:ascii="Calibri" w:hAnsi="Calibri" w:cs="Arial"/>
                <w:rtl/>
                <w:lang w:eastAsia="fr-FR"/>
              </w:rPr>
            </w:pPr>
            <w:r w:rsidRPr="00603F3C">
              <w:rPr>
                <w:rFonts w:ascii="Calibri" w:hAnsi="Calibri" w:cs="Arial" w:hint="cs"/>
                <w:rtl/>
                <w:lang w:eastAsia="fr-FR"/>
              </w:rPr>
              <w:t>جامعة عمر المختار</w:t>
            </w:r>
          </w:p>
        </w:tc>
        <w:tc>
          <w:tcPr>
            <w:tcW w:w="2610" w:type="dxa"/>
            <w:shd w:val="clear" w:color="auto" w:fill="FDE9D9" w:themeFill="accent6" w:themeFillTint="33"/>
          </w:tcPr>
          <w:p w:rsidR="00B75B77" w:rsidRPr="00603F3C" w:rsidRDefault="00B75B77" w:rsidP="00B75B77">
            <w:pPr>
              <w:rPr>
                <w:rFonts w:ascii="Calibri" w:hAnsi="Calibri" w:cs="Arial"/>
                <w:rtl/>
                <w:lang w:eastAsia="fr-FR"/>
              </w:rPr>
            </w:pPr>
            <w:r w:rsidRPr="00603F3C">
              <w:rPr>
                <w:rtl/>
              </w:rPr>
              <w:t>د/ فتحي الدايخ طاهر</w:t>
            </w:r>
          </w:p>
        </w:tc>
        <w:tc>
          <w:tcPr>
            <w:tcW w:w="1890" w:type="dxa"/>
            <w:shd w:val="clear" w:color="auto" w:fill="FDE9D9" w:themeFill="accent6" w:themeFillTint="33"/>
          </w:tcPr>
          <w:p w:rsidR="00B75B77" w:rsidRPr="00603F3C" w:rsidRDefault="00B75B77" w:rsidP="000D1E0D">
            <w:pPr>
              <w:rPr>
                <w:rFonts w:ascii="Calibri" w:hAnsi="Calibri" w:cs="Arial"/>
                <w:rtl/>
                <w:lang w:eastAsia="fr-FR"/>
              </w:rPr>
            </w:pPr>
            <w:r w:rsidRPr="00603F3C">
              <w:rPr>
                <w:rFonts w:ascii="Calibri" w:hAnsi="Calibri" w:cs="Arial" w:hint="cs"/>
                <w:rtl/>
                <w:lang w:eastAsia="fr-FR"/>
              </w:rPr>
              <w:t>جامعة طبرق</w:t>
            </w:r>
          </w:p>
        </w:tc>
        <w:tc>
          <w:tcPr>
            <w:tcW w:w="2430" w:type="dxa"/>
            <w:shd w:val="clear" w:color="auto" w:fill="FDE9D9" w:themeFill="accent6" w:themeFillTint="33"/>
          </w:tcPr>
          <w:p w:rsidR="00B75B77" w:rsidRPr="00603F3C" w:rsidRDefault="00B75B77" w:rsidP="00B75B77">
            <w:pPr>
              <w:rPr>
                <w:rFonts w:ascii="Calibri" w:hAnsi="Calibri" w:cs="Arial"/>
                <w:rtl/>
                <w:lang w:eastAsia="fr-FR" w:bidi="ar-LY"/>
              </w:rPr>
            </w:pPr>
            <w:r w:rsidRPr="00603F3C">
              <w:rPr>
                <w:rFonts w:ascii="Calibri" w:hAnsi="Calibri" w:cs="Arial" w:hint="cs"/>
                <w:rtl/>
                <w:lang w:eastAsia="fr-FR" w:bidi="ar-LY"/>
              </w:rPr>
              <w:t>أ.وائل محمد</w:t>
            </w:r>
          </w:p>
        </w:tc>
      </w:tr>
      <w:tr w:rsidR="00B75B77" w:rsidRPr="000D1E0D" w:rsidTr="00E7217F">
        <w:trPr>
          <w:trHeight w:val="530"/>
          <w:jc w:val="center"/>
        </w:trPr>
        <w:tc>
          <w:tcPr>
            <w:tcW w:w="1710" w:type="dxa"/>
            <w:shd w:val="clear" w:color="auto" w:fill="FDE9D9" w:themeFill="accent6" w:themeFillTint="33"/>
          </w:tcPr>
          <w:p w:rsidR="00B75B77" w:rsidRPr="00603F3C" w:rsidRDefault="00B75B77" w:rsidP="000D1E0D">
            <w:pPr>
              <w:rPr>
                <w:rFonts w:ascii="Calibri" w:hAnsi="Calibri" w:cs="Arial"/>
                <w:rtl/>
                <w:lang w:eastAsia="fr-FR"/>
              </w:rPr>
            </w:pPr>
            <w:r w:rsidRPr="00603F3C">
              <w:rPr>
                <w:rFonts w:ascii="Calibri" w:hAnsi="Calibri" w:cs="Arial" w:hint="cs"/>
                <w:rtl/>
                <w:lang w:eastAsia="fr-FR"/>
              </w:rPr>
              <w:t>جامعة طبرق</w:t>
            </w:r>
          </w:p>
        </w:tc>
        <w:tc>
          <w:tcPr>
            <w:tcW w:w="2610" w:type="dxa"/>
            <w:shd w:val="clear" w:color="auto" w:fill="FDE9D9" w:themeFill="accent6" w:themeFillTint="33"/>
          </w:tcPr>
          <w:p w:rsidR="00B75B77" w:rsidRPr="00603F3C" w:rsidRDefault="00B75B77" w:rsidP="00B75B77">
            <w:pPr>
              <w:rPr>
                <w:rtl/>
              </w:rPr>
            </w:pPr>
            <w:r w:rsidRPr="00603F3C">
              <w:rPr>
                <w:rtl/>
              </w:rPr>
              <w:t>د. الدامى هلال لامين بوحويش</w:t>
            </w:r>
          </w:p>
        </w:tc>
        <w:tc>
          <w:tcPr>
            <w:tcW w:w="1890" w:type="dxa"/>
            <w:shd w:val="clear" w:color="auto" w:fill="FDE9D9" w:themeFill="accent6" w:themeFillTint="33"/>
          </w:tcPr>
          <w:p w:rsidR="00B75B77" w:rsidRPr="00603F3C" w:rsidRDefault="00B75B77" w:rsidP="000D1E0D">
            <w:pPr>
              <w:rPr>
                <w:rFonts w:ascii="Calibri" w:hAnsi="Calibri" w:cs="Arial"/>
                <w:rtl/>
                <w:lang w:eastAsia="fr-FR"/>
              </w:rPr>
            </w:pPr>
            <w:r w:rsidRPr="00603F3C">
              <w:rPr>
                <w:rFonts w:ascii="Calibri" w:hAnsi="Calibri" w:cs="Arial" w:hint="cs"/>
                <w:rtl/>
                <w:lang w:eastAsia="fr-FR"/>
              </w:rPr>
              <w:t>جامعة طبرق</w:t>
            </w:r>
          </w:p>
        </w:tc>
        <w:tc>
          <w:tcPr>
            <w:tcW w:w="2430" w:type="dxa"/>
            <w:shd w:val="clear" w:color="auto" w:fill="FDE9D9" w:themeFill="accent6" w:themeFillTint="33"/>
          </w:tcPr>
          <w:p w:rsidR="00B75B77" w:rsidRPr="00603F3C" w:rsidRDefault="00B75B77" w:rsidP="00B75B77">
            <w:pPr>
              <w:rPr>
                <w:rFonts w:ascii="Calibri" w:hAnsi="Calibri" w:cs="Arial"/>
                <w:rtl/>
                <w:lang w:eastAsia="fr-FR"/>
              </w:rPr>
            </w:pPr>
            <w:r w:rsidRPr="00603F3C">
              <w:rPr>
                <w:rtl/>
              </w:rPr>
              <w:t xml:space="preserve">د/ مجدي جمعة حمد             </w:t>
            </w:r>
            <w:r w:rsidRPr="00603F3C">
              <w:rPr>
                <w:rFonts w:hint="cs"/>
                <w:rtl/>
              </w:rPr>
              <w:t xml:space="preserve">            </w:t>
            </w:r>
            <w:r w:rsidRPr="00603F3C">
              <w:rPr>
                <w:rtl/>
              </w:rPr>
              <w:t xml:space="preserve">       </w:t>
            </w:r>
            <w:r w:rsidRPr="00603F3C">
              <w:rPr>
                <w:rFonts w:hint="cs"/>
                <w:rtl/>
              </w:rPr>
              <w:t xml:space="preserve">     </w:t>
            </w:r>
            <w:r w:rsidRPr="00603F3C">
              <w:rPr>
                <w:rtl/>
              </w:rPr>
              <w:t xml:space="preserve">   </w:t>
            </w:r>
            <w:r w:rsidRPr="00603F3C">
              <w:rPr>
                <w:rFonts w:hint="cs"/>
                <w:rtl/>
              </w:rPr>
              <w:t xml:space="preserve">    </w:t>
            </w:r>
            <w:r w:rsidRPr="00603F3C">
              <w:rPr>
                <w:rtl/>
              </w:rPr>
              <w:t xml:space="preserve"> </w:t>
            </w:r>
          </w:p>
        </w:tc>
      </w:tr>
      <w:tr w:rsidR="00B75B77" w:rsidRPr="000D1E0D" w:rsidTr="00E7217F">
        <w:trPr>
          <w:trHeight w:val="530"/>
          <w:jc w:val="center"/>
        </w:trPr>
        <w:tc>
          <w:tcPr>
            <w:tcW w:w="1710" w:type="dxa"/>
            <w:shd w:val="clear" w:color="auto" w:fill="FDE9D9" w:themeFill="accent6" w:themeFillTint="33"/>
          </w:tcPr>
          <w:p w:rsidR="00B75B77" w:rsidRPr="00603F3C" w:rsidRDefault="00B75B77" w:rsidP="000D1E0D">
            <w:pPr>
              <w:rPr>
                <w:rFonts w:ascii="Calibri" w:hAnsi="Calibri" w:cs="Arial"/>
                <w:rtl/>
                <w:lang w:eastAsia="fr-FR"/>
              </w:rPr>
            </w:pPr>
            <w:r w:rsidRPr="00603F3C">
              <w:rPr>
                <w:rFonts w:ascii="Calibri" w:hAnsi="Calibri" w:cs="Arial" w:hint="cs"/>
                <w:rtl/>
                <w:lang w:eastAsia="fr-FR"/>
              </w:rPr>
              <w:t>جامعة طبرق</w:t>
            </w:r>
          </w:p>
        </w:tc>
        <w:tc>
          <w:tcPr>
            <w:tcW w:w="2610" w:type="dxa"/>
            <w:shd w:val="clear" w:color="auto" w:fill="FDE9D9" w:themeFill="accent6" w:themeFillTint="33"/>
          </w:tcPr>
          <w:p w:rsidR="00B75B77" w:rsidRPr="00603F3C" w:rsidRDefault="00B75B77" w:rsidP="00B75B77">
            <w:pPr>
              <w:rPr>
                <w:rtl/>
              </w:rPr>
            </w:pPr>
            <w:r w:rsidRPr="00603F3C">
              <w:rPr>
                <w:rFonts w:hint="cs"/>
                <w:rtl/>
              </w:rPr>
              <w:t>د.الناجي مفتاح النويلي</w:t>
            </w:r>
          </w:p>
        </w:tc>
        <w:tc>
          <w:tcPr>
            <w:tcW w:w="1890" w:type="dxa"/>
            <w:shd w:val="clear" w:color="auto" w:fill="FDE9D9" w:themeFill="accent6" w:themeFillTint="33"/>
          </w:tcPr>
          <w:p w:rsidR="00B75B77" w:rsidRPr="00603F3C" w:rsidRDefault="00B75B77" w:rsidP="000D1E0D">
            <w:pPr>
              <w:rPr>
                <w:rFonts w:ascii="Calibri" w:hAnsi="Calibri" w:cs="Arial"/>
                <w:rtl/>
                <w:lang w:eastAsia="fr-FR"/>
              </w:rPr>
            </w:pPr>
            <w:r w:rsidRPr="00603F3C">
              <w:rPr>
                <w:rFonts w:ascii="Calibri" w:hAnsi="Calibri" w:cs="Arial" w:hint="cs"/>
                <w:rtl/>
                <w:lang w:eastAsia="fr-FR"/>
              </w:rPr>
              <w:t>جامعة طبرق</w:t>
            </w:r>
          </w:p>
        </w:tc>
        <w:tc>
          <w:tcPr>
            <w:tcW w:w="2430" w:type="dxa"/>
            <w:shd w:val="clear" w:color="auto" w:fill="FDE9D9" w:themeFill="accent6" w:themeFillTint="33"/>
          </w:tcPr>
          <w:p w:rsidR="00B75B77" w:rsidRPr="00603F3C" w:rsidRDefault="00B75B77" w:rsidP="00B75B77">
            <w:pPr>
              <w:rPr>
                <w:rtl/>
                <w:lang w:bidi="ar-LY"/>
              </w:rPr>
            </w:pPr>
            <w:r w:rsidRPr="00603F3C">
              <w:rPr>
                <w:rtl/>
              </w:rPr>
              <w:t>أ. مجدي عيسى الجوهري</w:t>
            </w:r>
          </w:p>
        </w:tc>
      </w:tr>
      <w:tr w:rsidR="00B75B77" w:rsidRPr="000D1E0D" w:rsidTr="00E7217F">
        <w:trPr>
          <w:trHeight w:val="530"/>
          <w:jc w:val="center"/>
        </w:trPr>
        <w:tc>
          <w:tcPr>
            <w:tcW w:w="1710" w:type="dxa"/>
            <w:shd w:val="clear" w:color="auto" w:fill="FDE9D9" w:themeFill="accent6" w:themeFillTint="33"/>
          </w:tcPr>
          <w:p w:rsidR="00B75B77" w:rsidRPr="00603F3C" w:rsidRDefault="00B75B77" w:rsidP="000D1E0D">
            <w:pPr>
              <w:rPr>
                <w:rFonts w:ascii="Calibri" w:hAnsi="Calibri" w:cs="Arial"/>
                <w:rtl/>
                <w:lang w:eastAsia="fr-FR"/>
              </w:rPr>
            </w:pPr>
            <w:r w:rsidRPr="00603F3C">
              <w:rPr>
                <w:rFonts w:ascii="Calibri" w:hAnsi="Calibri" w:cs="Arial" w:hint="cs"/>
                <w:rtl/>
                <w:lang w:eastAsia="fr-FR"/>
              </w:rPr>
              <w:t>جامعة عين شمس</w:t>
            </w:r>
          </w:p>
        </w:tc>
        <w:tc>
          <w:tcPr>
            <w:tcW w:w="2610" w:type="dxa"/>
            <w:shd w:val="clear" w:color="auto" w:fill="FDE9D9" w:themeFill="accent6" w:themeFillTint="33"/>
          </w:tcPr>
          <w:p w:rsidR="00B75B77" w:rsidRPr="00603F3C" w:rsidRDefault="00B75B77" w:rsidP="00B75B77">
            <w:pPr>
              <w:rPr>
                <w:rtl/>
              </w:rPr>
            </w:pPr>
            <w:r w:rsidRPr="00603F3C">
              <w:rPr>
                <w:rFonts w:hint="cs"/>
                <w:rtl/>
              </w:rPr>
              <w:t>أ.د ضياء الدين بيومي</w:t>
            </w:r>
          </w:p>
        </w:tc>
        <w:tc>
          <w:tcPr>
            <w:tcW w:w="1890" w:type="dxa"/>
            <w:shd w:val="clear" w:color="auto" w:fill="FDE9D9" w:themeFill="accent6" w:themeFillTint="33"/>
          </w:tcPr>
          <w:p w:rsidR="00B75B77" w:rsidRPr="00603F3C" w:rsidRDefault="00B75B77" w:rsidP="000D1E0D">
            <w:pPr>
              <w:rPr>
                <w:rFonts w:ascii="Calibri" w:hAnsi="Calibri" w:cs="Arial"/>
                <w:rtl/>
                <w:lang w:eastAsia="fr-FR"/>
              </w:rPr>
            </w:pPr>
            <w:r w:rsidRPr="00603F3C">
              <w:rPr>
                <w:rFonts w:ascii="Calibri" w:hAnsi="Calibri" w:cs="Arial" w:hint="cs"/>
                <w:rtl/>
                <w:lang w:eastAsia="fr-FR"/>
              </w:rPr>
              <w:t>جامعة المنوفية</w:t>
            </w:r>
          </w:p>
        </w:tc>
        <w:tc>
          <w:tcPr>
            <w:tcW w:w="2430" w:type="dxa"/>
            <w:shd w:val="clear" w:color="auto" w:fill="FDE9D9" w:themeFill="accent6" w:themeFillTint="33"/>
          </w:tcPr>
          <w:p w:rsidR="00B75B77" w:rsidRPr="00603F3C" w:rsidRDefault="00B75B77" w:rsidP="00B75B77">
            <w:pPr>
              <w:rPr>
                <w:rtl/>
                <w:lang w:bidi="ar-LY"/>
              </w:rPr>
            </w:pPr>
            <w:r w:rsidRPr="00603F3C">
              <w:rPr>
                <w:rFonts w:hint="cs"/>
                <w:rtl/>
                <w:lang w:bidi="ar-LY"/>
              </w:rPr>
              <w:t>أ.دمجدى ابوغزالة</w:t>
            </w:r>
          </w:p>
        </w:tc>
      </w:tr>
      <w:tr w:rsidR="00B75B77" w:rsidRPr="000D1E0D" w:rsidTr="00E7217F">
        <w:trPr>
          <w:trHeight w:val="530"/>
          <w:jc w:val="center"/>
        </w:trPr>
        <w:tc>
          <w:tcPr>
            <w:tcW w:w="1710" w:type="dxa"/>
            <w:shd w:val="clear" w:color="auto" w:fill="FDE9D9" w:themeFill="accent6" w:themeFillTint="33"/>
          </w:tcPr>
          <w:p w:rsidR="00B75B77" w:rsidRPr="00603F3C" w:rsidRDefault="00CA55EA" w:rsidP="000D1E0D">
            <w:pPr>
              <w:rPr>
                <w:rFonts w:ascii="Calibri" w:hAnsi="Calibri" w:cs="Arial"/>
                <w:rtl/>
                <w:lang w:eastAsia="fr-FR"/>
              </w:rPr>
            </w:pPr>
            <w:r w:rsidRPr="00603F3C">
              <w:rPr>
                <w:rFonts w:ascii="Calibri" w:hAnsi="Calibri" w:cs="Arial" w:hint="cs"/>
                <w:rtl/>
                <w:lang w:eastAsia="fr-FR"/>
              </w:rPr>
              <w:t>جامعة طبرق</w:t>
            </w:r>
          </w:p>
        </w:tc>
        <w:tc>
          <w:tcPr>
            <w:tcW w:w="2610" w:type="dxa"/>
            <w:shd w:val="clear" w:color="auto" w:fill="FDE9D9" w:themeFill="accent6" w:themeFillTint="33"/>
          </w:tcPr>
          <w:p w:rsidR="00B75B77" w:rsidRPr="00603F3C" w:rsidRDefault="00CA55EA" w:rsidP="00B75B77">
            <w:pPr>
              <w:rPr>
                <w:rtl/>
              </w:rPr>
            </w:pPr>
            <w:r w:rsidRPr="00603F3C">
              <w:rPr>
                <w:rFonts w:hint="cs"/>
                <w:rtl/>
              </w:rPr>
              <w:t>د.فتح الله محمد امحمد بوعزة</w:t>
            </w:r>
          </w:p>
        </w:tc>
        <w:tc>
          <w:tcPr>
            <w:tcW w:w="1890" w:type="dxa"/>
            <w:shd w:val="clear" w:color="auto" w:fill="FDE9D9" w:themeFill="accent6" w:themeFillTint="33"/>
          </w:tcPr>
          <w:p w:rsidR="00B75B77" w:rsidRPr="00603F3C" w:rsidRDefault="00B75B77" w:rsidP="000D1E0D">
            <w:pPr>
              <w:rPr>
                <w:rFonts w:ascii="Calibri" w:hAnsi="Calibri" w:cs="Arial"/>
                <w:rtl/>
                <w:lang w:eastAsia="fr-FR"/>
              </w:rPr>
            </w:pPr>
            <w:r w:rsidRPr="00603F3C">
              <w:rPr>
                <w:rFonts w:ascii="Calibri" w:hAnsi="Calibri" w:cs="Arial" w:hint="cs"/>
                <w:rtl/>
                <w:lang w:eastAsia="fr-FR"/>
              </w:rPr>
              <w:t>جامعة عين شمس</w:t>
            </w:r>
          </w:p>
        </w:tc>
        <w:tc>
          <w:tcPr>
            <w:tcW w:w="2430" w:type="dxa"/>
            <w:shd w:val="clear" w:color="auto" w:fill="FDE9D9" w:themeFill="accent6" w:themeFillTint="33"/>
          </w:tcPr>
          <w:p w:rsidR="00B75B77" w:rsidRPr="00603F3C" w:rsidRDefault="00B75B77" w:rsidP="00B75B77">
            <w:pPr>
              <w:rPr>
                <w:rtl/>
                <w:lang w:bidi="ar-LY"/>
              </w:rPr>
            </w:pPr>
            <w:r w:rsidRPr="00603F3C">
              <w:rPr>
                <w:rFonts w:hint="cs"/>
                <w:rtl/>
                <w:lang w:bidi="ar-LY"/>
              </w:rPr>
              <w:t>أ.د أحمد شلق</w:t>
            </w:r>
          </w:p>
        </w:tc>
      </w:tr>
      <w:tr w:rsidR="00976E11" w:rsidRPr="000D1E0D" w:rsidTr="00E7217F">
        <w:trPr>
          <w:trHeight w:val="530"/>
          <w:jc w:val="center"/>
        </w:trPr>
        <w:tc>
          <w:tcPr>
            <w:tcW w:w="1710" w:type="dxa"/>
            <w:shd w:val="clear" w:color="auto" w:fill="FDE9D9" w:themeFill="accent6" w:themeFillTint="33"/>
          </w:tcPr>
          <w:p w:rsidR="00976E11" w:rsidRPr="00603F3C" w:rsidRDefault="00F30A28" w:rsidP="000D1E0D">
            <w:pPr>
              <w:rPr>
                <w:rFonts w:ascii="Calibri" w:hAnsi="Calibri" w:cs="Arial"/>
                <w:rtl/>
                <w:lang w:eastAsia="fr-FR"/>
              </w:rPr>
            </w:pPr>
            <w:r w:rsidRPr="00603F3C">
              <w:rPr>
                <w:rFonts w:ascii="Calibri" w:hAnsi="Calibri" w:cs="Arial" w:hint="cs"/>
                <w:rtl/>
                <w:lang w:eastAsia="fr-FR"/>
              </w:rPr>
              <w:t>جامعة طبرق</w:t>
            </w:r>
          </w:p>
        </w:tc>
        <w:tc>
          <w:tcPr>
            <w:tcW w:w="2610" w:type="dxa"/>
            <w:shd w:val="clear" w:color="auto" w:fill="FDE9D9" w:themeFill="accent6" w:themeFillTint="33"/>
          </w:tcPr>
          <w:p w:rsidR="00976E11" w:rsidRPr="00603F3C" w:rsidRDefault="00F30A28" w:rsidP="00F30A28">
            <w:pPr>
              <w:rPr>
                <w:rtl/>
              </w:rPr>
            </w:pPr>
            <w:r>
              <w:rPr>
                <w:rFonts w:hint="cs"/>
                <w:rtl/>
              </w:rPr>
              <w:t>د.أكرم عثمام عبدالرازق</w:t>
            </w:r>
          </w:p>
        </w:tc>
        <w:tc>
          <w:tcPr>
            <w:tcW w:w="1890" w:type="dxa"/>
            <w:shd w:val="clear" w:color="auto" w:fill="FDE9D9" w:themeFill="accent6" w:themeFillTint="33"/>
          </w:tcPr>
          <w:p w:rsidR="00976E11" w:rsidRPr="00603F3C" w:rsidRDefault="00976E11" w:rsidP="000D1E0D">
            <w:pPr>
              <w:rPr>
                <w:rFonts w:ascii="Calibri" w:hAnsi="Calibri" w:cs="Arial"/>
                <w:rtl/>
                <w:lang w:eastAsia="fr-FR"/>
              </w:rPr>
            </w:pPr>
            <w:r>
              <w:rPr>
                <w:rFonts w:ascii="Calibri" w:hAnsi="Calibri" w:cs="Arial" w:hint="cs"/>
                <w:rtl/>
                <w:lang w:eastAsia="fr-FR"/>
              </w:rPr>
              <w:t>جامعة طبرق</w:t>
            </w:r>
          </w:p>
        </w:tc>
        <w:tc>
          <w:tcPr>
            <w:tcW w:w="2430" w:type="dxa"/>
            <w:shd w:val="clear" w:color="auto" w:fill="FDE9D9" w:themeFill="accent6" w:themeFillTint="33"/>
          </w:tcPr>
          <w:p w:rsidR="00976E11" w:rsidRPr="00603F3C" w:rsidRDefault="00976E11" w:rsidP="00B75B77">
            <w:pPr>
              <w:rPr>
                <w:rtl/>
                <w:lang w:bidi="ar-LY"/>
              </w:rPr>
            </w:pPr>
            <w:r>
              <w:rPr>
                <w:rFonts w:hint="cs"/>
                <w:rtl/>
                <w:lang w:bidi="ar-LY"/>
              </w:rPr>
              <w:t xml:space="preserve">د.سالمة عبدالله </w:t>
            </w:r>
            <w:r w:rsidR="00E7217F">
              <w:rPr>
                <w:rFonts w:hint="cs"/>
                <w:rtl/>
                <w:lang w:bidi="ar-LY"/>
              </w:rPr>
              <w:t xml:space="preserve">حمد </w:t>
            </w:r>
            <w:r>
              <w:rPr>
                <w:rFonts w:hint="cs"/>
                <w:rtl/>
                <w:lang w:bidi="ar-LY"/>
              </w:rPr>
              <w:t>الشاعري</w:t>
            </w:r>
          </w:p>
        </w:tc>
      </w:tr>
    </w:tbl>
    <w:p w:rsidR="005B13D5" w:rsidRDefault="005B13D5" w:rsidP="005B13D5">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1F137A" w:rsidRPr="001F137A" w:rsidRDefault="001F137A" w:rsidP="001F137A">
      <w:pPr>
        <w:spacing w:before="120" w:after="120"/>
        <w:ind w:left="-334" w:right="-360"/>
        <w:jc w:val="center"/>
        <w:outlineLvl w:val="0"/>
        <w:rPr>
          <w:rFonts w:cs="PT Bold Heading"/>
          <w:b/>
          <w:bCs/>
          <w:sz w:val="32"/>
          <w:szCs w:val="32"/>
          <w:rtl/>
          <w:lang w:bidi="ar-EG"/>
        </w:rPr>
      </w:pPr>
      <w:r w:rsidRPr="001F137A">
        <w:rPr>
          <w:rFonts w:cs="PT Bold Heading" w:hint="cs"/>
          <w:b/>
          <w:bCs/>
          <w:sz w:val="32"/>
          <w:szCs w:val="32"/>
          <w:rtl/>
          <w:lang w:bidi="ar-EG"/>
        </w:rPr>
        <w:lastRenderedPageBreak/>
        <w:t>دور التخطيط الاستراتيجي في ضمان جودة مؤسسات التعليم العالي الليبية</w:t>
      </w:r>
    </w:p>
    <w:p w:rsidR="001F137A" w:rsidRPr="001F137A" w:rsidRDefault="001F137A" w:rsidP="001F137A">
      <w:pPr>
        <w:spacing w:before="120" w:after="120"/>
        <w:jc w:val="center"/>
        <w:outlineLvl w:val="0"/>
        <w:rPr>
          <w:rFonts w:cs="Simplified Arabic"/>
          <w:b/>
          <w:bCs/>
          <w:sz w:val="36"/>
          <w:szCs w:val="36"/>
          <w:rtl/>
          <w:lang w:bidi="ar-EG"/>
        </w:rPr>
      </w:pPr>
      <w:r w:rsidRPr="001F137A">
        <w:rPr>
          <w:rFonts w:cs="Simplified Arabic" w:hint="cs"/>
          <w:b/>
          <w:bCs/>
          <w:sz w:val="36"/>
          <w:szCs w:val="36"/>
          <w:rtl/>
          <w:lang w:bidi="ar-EG"/>
        </w:rPr>
        <w:t>(بالتطبيق على جامعة طبرق)</w:t>
      </w:r>
    </w:p>
    <w:p w:rsidR="001F137A" w:rsidRPr="001F137A" w:rsidRDefault="001F137A" w:rsidP="001F137A">
      <w:pPr>
        <w:spacing w:before="240" w:line="360" w:lineRule="auto"/>
        <w:jc w:val="center"/>
        <w:rPr>
          <w:b/>
          <w:bCs/>
          <w:sz w:val="28"/>
          <w:szCs w:val="28"/>
          <w:rtl/>
          <w:lang w:val="en-GB" w:eastAsia="fr-FR" w:bidi="ar-LY"/>
        </w:rPr>
      </w:pPr>
      <w:r w:rsidRPr="001F137A">
        <w:rPr>
          <w:rFonts w:hint="cs"/>
          <w:b/>
          <w:bCs/>
          <w:sz w:val="28"/>
          <w:szCs w:val="28"/>
          <w:rtl/>
          <w:lang w:val="fr-FR" w:eastAsia="fr-FR" w:bidi="ar-LY"/>
        </w:rPr>
        <w:t>صلاح حمد سليمان فيتوري</w:t>
      </w:r>
      <w:r w:rsidRPr="001F137A">
        <w:rPr>
          <w:rFonts w:hint="cs"/>
          <w:b/>
          <w:bCs/>
          <w:sz w:val="28"/>
          <w:szCs w:val="28"/>
          <w:rtl/>
          <w:lang w:val="en-GB" w:eastAsia="fr-FR" w:bidi="ar-LY"/>
        </w:rPr>
        <w:t xml:space="preserve"> </w:t>
      </w:r>
    </w:p>
    <w:p w:rsidR="001F137A" w:rsidRPr="001F137A" w:rsidRDefault="001F137A" w:rsidP="001F137A">
      <w:pPr>
        <w:spacing w:line="360" w:lineRule="auto"/>
        <w:jc w:val="center"/>
        <w:rPr>
          <w:b/>
          <w:bCs/>
          <w:sz w:val="28"/>
          <w:szCs w:val="28"/>
          <w:rtl/>
          <w:lang w:eastAsia="fr-FR" w:bidi="ar-LY"/>
        </w:rPr>
      </w:pPr>
      <w:r w:rsidRPr="001F137A">
        <w:rPr>
          <w:b/>
          <w:bCs/>
          <w:sz w:val="28"/>
          <w:szCs w:val="28"/>
          <w:lang w:val="fr-FR" w:eastAsia="fr-FR" w:bidi="ar-LY"/>
        </w:rPr>
        <w:t>Salah H. Soliman Fitoure</w:t>
      </w:r>
    </w:p>
    <w:p w:rsidR="001F137A" w:rsidRPr="001F137A" w:rsidRDefault="001F137A" w:rsidP="001F137A">
      <w:pPr>
        <w:spacing w:line="276" w:lineRule="auto"/>
        <w:jc w:val="center"/>
        <w:rPr>
          <w:b/>
          <w:bCs/>
          <w:sz w:val="28"/>
          <w:szCs w:val="28"/>
          <w:lang w:val="fr-FR" w:eastAsia="fr-FR" w:bidi="ar-LY"/>
        </w:rPr>
      </w:pPr>
      <w:r w:rsidRPr="001F137A">
        <w:rPr>
          <w:rFonts w:hint="cs"/>
          <w:b/>
          <w:bCs/>
          <w:sz w:val="28"/>
          <w:szCs w:val="28"/>
          <w:rtl/>
          <w:lang w:val="fr-FR" w:eastAsia="fr-FR" w:bidi="ar-LY"/>
        </w:rPr>
        <w:t xml:space="preserve">جامعة النجم الساطع </w:t>
      </w:r>
      <w:r w:rsidRPr="001F137A">
        <w:rPr>
          <w:b/>
          <w:bCs/>
          <w:sz w:val="28"/>
          <w:szCs w:val="28"/>
          <w:rtl/>
          <w:lang w:val="fr-FR" w:eastAsia="fr-FR" w:bidi="ar-LY"/>
        </w:rPr>
        <w:t>–</w:t>
      </w:r>
      <w:r w:rsidRPr="001F137A">
        <w:rPr>
          <w:rFonts w:hint="cs"/>
          <w:b/>
          <w:bCs/>
          <w:sz w:val="28"/>
          <w:szCs w:val="28"/>
          <w:rtl/>
          <w:lang w:val="fr-FR" w:eastAsia="fr-FR" w:bidi="ar-LY"/>
        </w:rPr>
        <w:t xml:space="preserve"> البريقة - ليبيا</w:t>
      </w:r>
    </w:p>
    <w:p w:rsidR="001F137A" w:rsidRPr="001F137A" w:rsidRDefault="001F137A" w:rsidP="001F137A">
      <w:pPr>
        <w:bidi w:val="0"/>
        <w:spacing w:line="276" w:lineRule="auto"/>
        <w:jc w:val="center"/>
        <w:rPr>
          <w:b/>
          <w:bCs/>
          <w:sz w:val="28"/>
          <w:szCs w:val="28"/>
          <w:lang w:eastAsia="fr-FR" w:bidi="ar-LY"/>
        </w:rPr>
      </w:pPr>
      <w:r w:rsidRPr="001F137A">
        <w:rPr>
          <w:b/>
          <w:bCs/>
          <w:sz w:val="28"/>
          <w:szCs w:val="28"/>
          <w:lang w:val="fr-FR" w:eastAsia="fr-FR" w:bidi="ar-LY"/>
        </w:rPr>
        <w:t>Bright Star University El-Brega- Libya</w:t>
      </w:r>
    </w:p>
    <w:p w:rsidR="001F137A" w:rsidRPr="001F137A" w:rsidRDefault="001F137A" w:rsidP="001F137A">
      <w:pPr>
        <w:spacing w:line="276" w:lineRule="auto"/>
        <w:jc w:val="center"/>
        <w:rPr>
          <w:rFonts w:eastAsia="Calibri"/>
          <w:b/>
          <w:bCs/>
          <w:sz w:val="28"/>
          <w:szCs w:val="28"/>
          <w:rtl/>
          <w:lang w:bidi="ar-LY"/>
        </w:rPr>
      </w:pPr>
      <w:r w:rsidRPr="001F137A">
        <w:rPr>
          <w:b/>
          <w:bCs/>
          <w:sz w:val="28"/>
          <w:szCs w:val="28"/>
          <w:lang w:val="fr-FR" w:eastAsia="fr-FR" w:bidi="ar-LY"/>
        </w:rPr>
        <w:t>almenify@gmail.com</w:t>
      </w:r>
      <w:r w:rsidRPr="001F137A">
        <w:rPr>
          <w:rFonts w:eastAsia="Calibri"/>
          <w:b/>
          <w:bCs/>
          <w:sz w:val="28"/>
          <w:szCs w:val="28"/>
          <w:lang w:val="en-ZA"/>
        </w:rPr>
        <w:t xml:space="preserve"> </w:t>
      </w:r>
    </w:p>
    <w:p w:rsidR="001F137A" w:rsidRPr="001F137A" w:rsidRDefault="001F137A" w:rsidP="001F137A">
      <w:pPr>
        <w:spacing w:line="276" w:lineRule="auto"/>
        <w:jc w:val="center"/>
        <w:rPr>
          <w:rFonts w:eastAsia="Calibri"/>
          <w:b/>
          <w:bCs/>
          <w:sz w:val="28"/>
          <w:szCs w:val="28"/>
          <w:lang w:val="en-ZA" w:bidi="ar-LY"/>
        </w:rPr>
      </w:pPr>
    </w:p>
    <w:p w:rsidR="001F137A" w:rsidRPr="001F137A" w:rsidRDefault="001F137A" w:rsidP="001F137A">
      <w:pPr>
        <w:spacing w:line="360" w:lineRule="auto"/>
        <w:jc w:val="center"/>
        <w:rPr>
          <w:rFonts w:eastAsia="Calibri"/>
          <w:b/>
          <w:bCs/>
          <w:sz w:val="28"/>
          <w:szCs w:val="28"/>
        </w:rPr>
      </w:pPr>
      <w:hyperlink r:id="rId10" w:history="1">
        <w:r w:rsidRPr="001F137A">
          <w:rPr>
            <w:rFonts w:eastAsia="Calibri"/>
            <w:b/>
            <w:bCs/>
            <w:color w:val="0000FF"/>
            <w:sz w:val="28"/>
            <w:szCs w:val="28"/>
            <w:u w:val="single"/>
            <w:lang w:val="en-ZA"/>
          </w:rPr>
          <w:t>https://orcid.org/0009-0003-2118-1955</w:t>
        </w:r>
      </w:hyperlink>
    </w:p>
    <w:p w:rsidR="001F137A" w:rsidRPr="001F137A" w:rsidRDefault="001F137A" w:rsidP="001F137A">
      <w:pPr>
        <w:spacing w:line="360" w:lineRule="auto"/>
        <w:jc w:val="center"/>
        <w:rPr>
          <w:b/>
          <w:bCs/>
          <w:sz w:val="28"/>
          <w:szCs w:val="28"/>
          <w:rtl/>
          <w:lang w:val="fr-FR" w:eastAsia="fr-FR" w:bidi="ar-LY"/>
        </w:rPr>
      </w:pPr>
      <w:r w:rsidRPr="001F137A">
        <w:rPr>
          <w:rFonts w:hint="cs"/>
          <w:b/>
          <w:bCs/>
          <w:sz w:val="28"/>
          <w:szCs w:val="28"/>
          <w:rtl/>
          <w:lang w:val="fr-FR" w:eastAsia="fr-FR" w:bidi="ar-LY"/>
        </w:rPr>
        <w:t xml:space="preserve">علي فضيل </w:t>
      </w:r>
      <w:r w:rsidRPr="001F137A">
        <w:rPr>
          <w:rFonts w:hint="cs"/>
          <w:b/>
          <w:bCs/>
          <w:sz w:val="28"/>
          <w:szCs w:val="28"/>
          <w:rtl/>
          <w:lang w:val="fr-FR" w:eastAsia="fr-FR" w:bidi="ar-DZ"/>
        </w:rPr>
        <w:t xml:space="preserve">علي </w:t>
      </w:r>
    </w:p>
    <w:p w:rsidR="001F137A" w:rsidRPr="001F137A" w:rsidRDefault="001F137A" w:rsidP="001F137A">
      <w:pPr>
        <w:spacing w:line="360" w:lineRule="auto"/>
        <w:jc w:val="center"/>
        <w:rPr>
          <w:b/>
          <w:bCs/>
          <w:sz w:val="28"/>
          <w:szCs w:val="28"/>
          <w:lang w:eastAsia="fr-FR" w:bidi="ar-LY"/>
        </w:rPr>
      </w:pPr>
      <w:r w:rsidRPr="001F137A">
        <w:rPr>
          <w:b/>
          <w:bCs/>
          <w:sz w:val="28"/>
          <w:szCs w:val="28"/>
          <w:lang w:val="fr-FR" w:eastAsia="fr-FR" w:bidi="ar-LY"/>
        </w:rPr>
        <w:t>Ali F Ali FADIEL</w:t>
      </w:r>
    </w:p>
    <w:p w:rsidR="001F137A" w:rsidRPr="001F137A" w:rsidRDefault="001F137A" w:rsidP="001F137A">
      <w:pPr>
        <w:spacing w:line="360" w:lineRule="auto"/>
        <w:jc w:val="center"/>
        <w:rPr>
          <w:b/>
          <w:bCs/>
          <w:sz w:val="28"/>
          <w:szCs w:val="28"/>
          <w:rtl/>
          <w:lang w:val="fr-FR" w:eastAsia="fr-FR" w:bidi="ar-LY"/>
        </w:rPr>
      </w:pPr>
      <w:r w:rsidRPr="001F137A">
        <w:rPr>
          <w:rFonts w:hint="cs"/>
          <w:b/>
          <w:bCs/>
          <w:sz w:val="28"/>
          <w:szCs w:val="28"/>
          <w:rtl/>
          <w:lang w:val="fr-FR" w:eastAsia="fr-FR" w:bidi="ar-LY"/>
        </w:rPr>
        <w:t xml:space="preserve">المعهد العالي للعلوم والتقنية -طبرق </w:t>
      </w:r>
      <w:r w:rsidRPr="001F137A">
        <w:rPr>
          <w:b/>
          <w:bCs/>
          <w:sz w:val="28"/>
          <w:szCs w:val="28"/>
          <w:rtl/>
          <w:lang w:val="fr-FR" w:eastAsia="fr-FR" w:bidi="ar-LY"/>
        </w:rPr>
        <w:t>–</w:t>
      </w:r>
      <w:r w:rsidRPr="001F137A">
        <w:rPr>
          <w:rFonts w:hint="cs"/>
          <w:b/>
          <w:bCs/>
          <w:sz w:val="28"/>
          <w:szCs w:val="28"/>
          <w:rtl/>
          <w:lang w:val="fr-FR" w:eastAsia="fr-FR" w:bidi="ar-LY"/>
        </w:rPr>
        <w:t xml:space="preserve"> ليبيا</w:t>
      </w:r>
    </w:p>
    <w:p w:rsidR="001F137A" w:rsidRPr="001F137A" w:rsidRDefault="001F137A" w:rsidP="001F137A">
      <w:pPr>
        <w:spacing w:line="360" w:lineRule="auto"/>
        <w:jc w:val="center"/>
        <w:rPr>
          <w:b/>
          <w:bCs/>
          <w:sz w:val="28"/>
          <w:szCs w:val="28"/>
          <w:rtl/>
          <w:lang w:eastAsia="fr-FR" w:bidi="ar-LY"/>
        </w:rPr>
      </w:pPr>
      <w:r w:rsidRPr="001F137A">
        <w:rPr>
          <w:b/>
          <w:bCs/>
          <w:sz w:val="28"/>
          <w:szCs w:val="28"/>
          <w:lang w:val="fr-FR" w:eastAsia="fr-FR" w:bidi="ar-LY"/>
        </w:rPr>
        <w:t>Higher Institute of Science and Technology - Tobruk - Libya</w:t>
      </w:r>
    </w:p>
    <w:p w:rsidR="001F137A" w:rsidRPr="001F137A" w:rsidRDefault="001F137A" w:rsidP="001F137A">
      <w:pPr>
        <w:spacing w:line="360" w:lineRule="auto"/>
        <w:jc w:val="center"/>
        <w:rPr>
          <w:b/>
          <w:bCs/>
          <w:sz w:val="28"/>
          <w:szCs w:val="28"/>
          <w:rtl/>
          <w:lang w:val="fr-FR" w:eastAsia="fr-FR" w:bidi="ar-LY"/>
        </w:rPr>
      </w:pPr>
      <w:r w:rsidRPr="001F137A">
        <w:rPr>
          <w:b/>
          <w:bCs/>
          <w:sz w:val="28"/>
          <w:szCs w:val="28"/>
          <w:lang w:val="fr-FR" w:eastAsia="fr-FR" w:bidi="ar-LY"/>
        </w:rPr>
        <w:t>dr_ali.f@hotmial.com</w:t>
      </w:r>
    </w:p>
    <w:p w:rsidR="001F137A" w:rsidRPr="001F137A" w:rsidRDefault="001F137A" w:rsidP="001F137A">
      <w:pPr>
        <w:bidi w:val="0"/>
        <w:spacing w:line="360" w:lineRule="auto"/>
        <w:jc w:val="center"/>
        <w:rPr>
          <w:b/>
          <w:bCs/>
          <w:sz w:val="28"/>
          <w:szCs w:val="28"/>
          <w:lang w:eastAsia="fr-FR" w:bidi="ar-LY"/>
        </w:rPr>
      </w:pPr>
      <w:hyperlink r:id="rId11" w:history="1">
        <w:r w:rsidRPr="001F137A">
          <w:rPr>
            <w:b/>
            <w:bCs/>
            <w:color w:val="0000FF"/>
            <w:sz w:val="28"/>
            <w:szCs w:val="28"/>
            <w:u w:val="single"/>
            <w:lang w:val="fr-FR" w:eastAsia="fr-FR" w:bidi="ar-LY"/>
          </w:rPr>
          <w:t>https://orcid.org/0009-0004-4066-1011</w:t>
        </w:r>
      </w:hyperlink>
      <w:r w:rsidRPr="001F137A">
        <w:rPr>
          <w:b/>
          <w:bCs/>
          <w:sz w:val="28"/>
          <w:szCs w:val="28"/>
          <w:lang w:val="fr-FR" w:eastAsia="fr-FR" w:bidi="ar-LY"/>
        </w:rPr>
        <w:t xml:space="preserve"> </w:t>
      </w:r>
    </w:p>
    <w:p w:rsidR="001F137A" w:rsidRPr="001F137A" w:rsidRDefault="001F137A" w:rsidP="001F137A">
      <w:pPr>
        <w:spacing w:before="120" w:after="120"/>
        <w:jc w:val="center"/>
        <w:outlineLvl w:val="0"/>
        <w:rPr>
          <w:rFonts w:cs="Simplified Arabic"/>
          <w:b/>
          <w:bCs/>
          <w:sz w:val="32"/>
          <w:szCs w:val="32"/>
          <w:rtl/>
          <w:lang w:bidi="ar-LY"/>
        </w:rPr>
      </w:pPr>
      <w:r w:rsidRPr="001F137A">
        <w:rPr>
          <w:rFonts w:cs="Simplified Arabic" w:hint="cs"/>
          <w:b/>
          <w:bCs/>
          <w:sz w:val="32"/>
          <w:szCs w:val="32"/>
          <w:rtl/>
        </w:rPr>
        <w:t xml:space="preserve"> (2024)</w:t>
      </w:r>
    </w:p>
    <w:p w:rsidR="001F137A" w:rsidRPr="001F137A" w:rsidRDefault="001F137A" w:rsidP="001F137A">
      <w:pPr>
        <w:spacing w:before="240"/>
        <w:ind w:left="-90"/>
        <w:jc w:val="both"/>
        <w:rPr>
          <w:rFonts w:asciiTheme="minorHAnsi" w:eastAsiaTheme="minorHAnsi" w:hAnsiTheme="minorHAnsi" w:cs="Simplified Arabic"/>
          <w:b/>
          <w:bCs/>
          <w:sz w:val="30"/>
          <w:szCs w:val="30"/>
          <w:u w:val="single"/>
          <w:rtl/>
          <w:lang w:bidi="ar-LY"/>
        </w:rPr>
      </w:pPr>
      <w:r w:rsidRPr="001F137A">
        <w:rPr>
          <w:rFonts w:ascii="Simplified Arabic" w:eastAsia="Calibri" w:hAnsi="Simplified Arabic" w:cs="Simplified Arabic" w:hint="cs"/>
          <w:b/>
          <w:bCs/>
          <w:sz w:val="34"/>
          <w:szCs w:val="34"/>
          <w:rtl/>
          <w:lang w:bidi="ar-EG"/>
        </w:rPr>
        <w:br w:type="page"/>
      </w:r>
    </w:p>
    <w:p w:rsidR="001F137A" w:rsidRPr="001F137A" w:rsidRDefault="001F137A" w:rsidP="001F137A">
      <w:pPr>
        <w:spacing w:before="120" w:after="120"/>
        <w:outlineLvl w:val="0"/>
        <w:rPr>
          <w:rFonts w:cs="Simplified Arabic"/>
          <w:b/>
          <w:bCs/>
          <w:sz w:val="28"/>
          <w:szCs w:val="28"/>
          <w:u w:val="single"/>
          <w:rtl/>
        </w:rPr>
      </w:pPr>
      <w:r w:rsidRPr="001F137A">
        <w:rPr>
          <w:rFonts w:cs="Simplified Arabic" w:hint="cs"/>
          <w:b/>
          <w:bCs/>
          <w:sz w:val="28"/>
          <w:szCs w:val="28"/>
          <w:u w:val="single"/>
          <w:rtl/>
        </w:rPr>
        <w:lastRenderedPageBreak/>
        <w:t>أولاً: المقدمة</w:t>
      </w:r>
    </w:p>
    <w:p w:rsidR="001F137A" w:rsidRPr="001F137A" w:rsidRDefault="001F137A" w:rsidP="001F137A">
      <w:pPr>
        <w:ind w:firstLine="720"/>
        <w:jc w:val="both"/>
        <w:rPr>
          <w:rFonts w:ascii="Calibri" w:hAnsi="Calibri" w:cs="Simplified Arabic"/>
          <w:sz w:val="28"/>
          <w:szCs w:val="28"/>
          <w:rtl/>
        </w:rPr>
      </w:pPr>
      <w:r w:rsidRPr="001F137A">
        <w:rPr>
          <w:rFonts w:ascii="Calibri" w:hAnsi="Calibri" w:cs="Simplified Arabic"/>
          <w:sz w:val="28"/>
          <w:szCs w:val="28"/>
          <w:rtl/>
        </w:rPr>
        <w:t>يمث</w:t>
      </w:r>
      <w:r w:rsidRPr="001F137A">
        <w:rPr>
          <w:rFonts w:ascii="Calibri" w:hAnsi="Calibri" w:cs="Simplified Arabic" w:hint="eastAsia"/>
          <w:sz w:val="28"/>
          <w:szCs w:val="28"/>
          <w:rtl/>
        </w:rPr>
        <w:t>ل</w:t>
      </w:r>
      <w:r w:rsidRPr="001F137A">
        <w:rPr>
          <w:rFonts w:ascii="Calibri" w:hAnsi="Calibri" w:cs="Simplified Arabic"/>
          <w:sz w:val="28"/>
          <w:szCs w:val="28"/>
          <w:rtl/>
        </w:rPr>
        <w:t xml:space="preserve"> التخطيط </w:t>
      </w:r>
      <w:r w:rsidRPr="001F137A">
        <w:rPr>
          <w:rFonts w:ascii="Calibri" w:hAnsi="Calibri" w:cs="Simplified Arabic" w:hint="cs"/>
          <w:sz w:val="28"/>
          <w:szCs w:val="28"/>
          <w:rtl/>
        </w:rPr>
        <w:t>الاستراتيجي</w:t>
      </w:r>
      <w:r w:rsidRPr="001F137A">
        <w:rPr>
          <w:rFonts w:ascii="Calibri" w:hAnsi="Calibri" w:cs="Simplified Arabic"/>
          <w:sz w:val="28"/>
          <w:szCs w:val="28"/>
          <w:rtl/>
        </w:rPr>
        <w:t xml:space="preserve"> المدخل الصحيح لتحقيق الأهداف</w:t>
      </w:r>
      <w:r w:rsidRPr="001F137A">
        <w:rPr>
          <w:rFonts w:ascii="Calibri" w:hAnsi="Calibri" w:cs="Simplified Arabic" w:hint="cs"/>
          <w:sz w:val="28"/>
          <w:szCs w:val="28"/>
          <w:rtl/>
        </w:rPr>
        <w:t xml:space="preserve"> </w:t>
      </w:r>
      <w:r w:rsidRPr="001F137A">
        <w:rPr>
          <w:rFonts w:ascii="Calibri" w:hAnsi="Calibri" w:cs="Simplified Arabic" w:hint="eastAsia"/>
          <w:sz w:val="28"/>
          <w:szCs w:val="28"/>
          <w:rtl/>
        </w:rPr>
        <w:t>طويلة</w:t>
      </w:r>
      <w:r w:rsidRPr="001F137A">
        <w:rPr>
          <w:rFonts w:ascii="Calibri" w:hAnsi="Calibri" w:cs="Simplified Arabic"/>
          <w:sz w:val="28"/>
          <w:szCs w:val="28"/>
          <w:rtl/>
        </w:rPr>
        <w:t xml:space="preserve"> الأجل وخاصة ف</w:t>
      </w:r>
      <w:r w:rsidRPr="001F137A">
        <w:rPr>
          <w:rFonts w:ascii="Calibri" w:hAnsi="Calibri" w:cs="Simplified Arabic" w:hint="cs"/>
          <w:sz w:val="28"/>
          <w:szCs w:val="28"/>
          <w:rtl/>
        </w:rPr>
        <w:t>ي</w:t>
      </w:r>
      <w:r w:rsidRPr="001F137A">
        <w:rPr>
          <w:rFonts w:ascii="Calibri" w:hAnsi="Calibri" w:cs="Simplified Arabic"/>
          <w:sz w:val="28"/>
          <w:szCs w:val="28"/>
          <w:rtl/>
        </w:rPr>
        <w:t xml:space="preserve"> الأنشطة القومية كالتعليم والبحث العلم</w:t>
      </w:r>
      <w:r w:rsidRPr="001F137A">
        <w:rPr>
          <w:rFonts w:ascii="Calibri" w:hAnsi="Calibri" w:cs="Simplified Arabic" w:hint="cs"/>
          <w:sz w:val="28"/>
          <w:szCs w:val="28"/>
          <w:rtl/>
        </w:rPr>
        <w:t xml:space="preserve">ي </w:t>
      </w:r>
      <w:r w:rsidRPr="001F137A">
        <w:rPr>
          <w:rFonts w:ascii="Calibri" w:hAnsi="Calibri" w:cs="Simplified Arabic" w:hint="eastAsia"/>
          <w:sz w:val="28"/>
          <w:szCs w:val="28"/>
          <w:rtl/>
        </w:rPr>
        <w:t>وغيرها</w:t>
      </w:r>
      <w:r w:rsidRPr="001F137A">
        <w:rPr>
          <w:rFonts w:ascii="Calibri" w:hAnsi="Calibri" w:cs="Simplified Arabic" w:hint="cs"/>
          <w:sz w:val="28"/>
          <w:szCs w:val="28"/>
          <w:rtl/>
        </w:rPr>
        <w:t>؛</w:t>
      </w:r>
      <w:r w:rsidRPr="001F137A">
        <w:rPr>
          <w:rFonts w:ascii="Calibri" w:hAnsi="Calibri" w:cs="Simplified Arabic"/>
          <w:sz w:val="28"/>
          <w:szCs w:val="28"/>
          <w:rtl/>
        </w:rPr>
        <w:t xml:space="preserve"> مما يشكل مستقبل الدولة</w:t>
      </w:r>
      <w:r w:rsidRPr="001F137A">
        <w:rPr>
          <w:rFonts w:ascii="Calibri" w:hAnsi="Calibri" w:cs="Simplified Arabic" w:hint="cs"/>
          <w:sz w:val="28"/>
          <w:szCs w:val="28"/>
          <w:rtl/>
        </w:rPr>
        <w:t>،</w:t>
      </w:r>
      <w:r w:rsidRPr="001F137A">
        <w:rPr>
          <w:rFonts w:ascii="Calibri" w:hAnsi="Calibri" w:cs="Simplified Arabic"/>
          <w:sz w:val="28"/>
          <w:szCs w:val="28"/>
          <w:rtl/>
        </w:rPr>
        <w:t xml:space="preserve"> وبالتال</w:t>
      </w:r>
      <w:r w:rsidRPr="001F137A">
        <w:rPr>
          <w:rFonts w:ascii="Calibri" w:hAnsi="Calibri" w:cs="Simplified Arabic" w:hint="cs"/>
          <w:sz w:val="28"/>
          <w:szCs w:val="28"/>
          <w:rtl/>
        </w:rPr>
        <w:t>ي</w:t>
      </w:r>
      <w:r w:rsidRPr="001F137A">
        <w:rPr>
          <w:rFonts w:ascii="Calibri" w:hAnsi="Calibri" w:cs="Simplified Arabic"/>
          <w:sz w:val="28"/>
          <w:szCs w:val="28"/>
          <w:rtl/>
        </w:rPr>
        <w:t xml:space="preserve"> طاقاتها الإنتاجي</w:t>
      </w:r>
      <w:r w:rsidRPr="001F137A">
        <w:rPr>
          <w:rFonts w:ascii="Calibri" w:hAnsi="Calibri" w:cs="Simplified Arabic" w:hint="cs"/>
          <w:sz w:val="28"/>
          <w:szCs w:val="28"/>
          <w:rtl/>
        </w:rPr>
        <w:t xml:space="preserve">ة </w:t>
      </w:r>
      <w:r w:rsidRPr="001F137A">
        <w:rPr>
          <w:rFonts w:ascii="Calibri" w:hAnsi="Calibri" w:cs="Simplified Arabic" w:hint="eastAsia"/>
          <w:sz w:val="28"/>
          <w:szCs w:val="28"/>
          <w:rtl/>
        </w:rPr>
        <w:t>وال</w:t>
      </w:r>
      <w:r w:rsidRPr="001F137A">
        <w:rPr>
          <w:rFonts w:ascii="Calibri" w:hAnsi="Calibri" w:cs="Simplified Arabic" w:hint="cs"/>
          <w:sz w:val="28"/>
          <w:szCs w:val="28"/>
          <w:rtl/>
        </w:rPr>
        <w:t>ا</w:t>
      </w:r>
      <w:r w:rsidRPr="001F137A">
        <w:rPr>
          <w:rFonts w:ascii="Calibri" w:hAnsi="Calibri" w:cs="Simplified Arabic" w:hint="eastAsia"/>
          <w:sz w:val="28"/>
          <w:szCs w:val="28"/>
          <w:rtl/>
        </w:rPr>
        <w:t>قتصادي</w:t>
      </w:r>
      <w:r w:rsidRPr="001F137A">
        <w:rPr>
          <w:rFonts w:ascii="Calibri" w:hAnsi="Calibri" w:cs="Simplified Arabic" w:hint="cs"/>
          <w:sz w:val="28"/>
          <w:szCs w:val="28"/>
          <w:rtl/>
        </w:rPr>
        <w:t>ة،</w:t>
      </w:r>
      <w:r w:rsidRPr="001F137A">
        <w:rPr>
          <w:rFonts w:ascii="Calibri" w:hAnsi="Calibri" w:cs="Simplified Arabic"/>
          <w:sz w:val="28"/>
          <w:szCs w:val="28"/>
          <w:rtl/>
        </w:rPr>
        <w:t xml:space="preserve"> ويوفر التخطيط </w:t>
      </w:r>
      <w:r w:rsidRPr="001F137A">
        <w:rPr>
          <w:rFonts w:ascii="Calibri" w:hAnsi="Calibri" w:cs="Simplified Arabic" w:hint="cs"/>
          <w:sz w:val="28"/>
          <w:szCs w:val="28"/>
          <w:rtl/>
        </w:rPr>
        <w:t>الاستراتيجي</w:t>
      </w:r>
      <w:r w:rsidRPr="001F137A">
        <w:rPr>
          <w:rFonts w:ascii="Calibri" w:hAnsi="Calibri" w:cs="Simplified Arabic"/>
          <w:sz w:val="28"/>
          <w:szCs w:val="28"/>
          <w:rtl/>
        </w:rPr>
        <w:t xml:space="preserve"> أساسا علميا ومنهجيا</w:t>
      </w:r>
      <w:r w:rsidRPr="001F137A">
        <w:rPr>
          <w:rFonts w:ascii="Calibri" w:hAnsi="Calibri" w:cs="Simplified Arabic" w:hint="cs"/>
          <w:sz w:val="28"/>
          <w:szCs w:val="28"/>
          <w:rtl/>
        </w:rPr>
        <w:t xml:space="preserve"> </w:t>
      </w:r>
      <w:r w:rsidRPr="001F137A">
        <w:rPr>
          <w:rFonts w:ascii="Calibri" w:hAnsi="Calibri" w:cs="Simplified Arabic" w:hint="eastAsia"/>
          <w:sz w:val="28"/>
          <w:szCs w:val="28"/>
          <w:rtl/>
        </w:rPr>
        <w:t>وموضوعي</w:t>
      </w:r>
      <w:r w:rsidRPr="001F137A">
        <w:rPr>
          <w:rFonts w:ascii="Calibri" w:hAnsi="Calibri" w:cs="Simplified Arabic" w:hint="cs"/>
          <w:sz w:val="28"/>
          <w:szCs w:val="28"/>
          <w:rtl/>
        </w:rPr>
        <w:t>ا</w:t>
      </w:r>
      <w:r w:rsidRPr="001F137A">
        <w:rPr>
          <w:rFonts w:ascii="Calibri" w:hAnsi="Calibri" w:cs="Simplified Arabic"/>
          <w:sz w:val="28"/>
          <w:szCs w:val="28"/>
          <w:rtl/>
        </w:rPr>
        <w:t xml:space="preserve"> لمتابعة كيفية تنفيذ الأنشطة وتخصيص الموارد اللازم</w:t>
      </w:r>
      <w:r w:rsidRPr="001F137A">
        <w:rPr>
          <w:rFonts w:ascii="Calibri" w:hAnsi="Calibri" w:cs="Simplified Arabic" w:hint="cs"/>
          <w:sz w:val="28"/>
          <w:szCs w:val="28"/>
          <w:rtl/>
        </w:rPr>
        <w:t xml:space="preserve">ة </w:t>
      </w:r>
      <w:r w:rsidRPr="001F137A">
        <w:rPr>
          <w:rFonts w:ascii="Calibri" w:hAnsi="Calibri" w:cs="Simplified Arabic" w:hint="eastAsia"/>
          <w:sz w:val="28"/>
          <w:szCs w:val="28"/>
          <w:rtl/>
        </w:rPr>
        <w:t>لها</w:t>
      </w:r>
      <w:r w:rsidRPr="001F137A">
        <w:rPr>
          <w:rFonts w:ascii="Calibri" w:hAnsi="Calibri" w:cs="Simplified Arabic"/>
          <w:sz w:val="28"/>
          <w:szCs w:val="28"/>
          <w:rtl/>
        </w:rPr>
        <w:t xml:space="preserve"> ومستوى الأداء والإنجاز فيها.</w:t>
      </w:r>
      <w:r w:rsidRPr="001F137A">
        <w:rPr>
          <w:rFonts w:ascii="Calibri" w:hAnsi="Calibri" w:cs="Simplified Arabic" w:hint="cs"/>
          <w:sz w:val="28"/>
          <w:szCs w:val="28"/>
          <w:rtl/>
        </w:rPr>
        <w:t xml:space="preserve"> كما يعد التخطيط الاستراتيجي خارطة طريق توضح المسار إلى التطوير والتغيير الجامعي، ويقود الجامعات إلى التحول من الممارسات الإدارية المبنية على الاجتهادات الفردية التي تخضع للخطأ والصواب إلى الممارسات الإدارية المنهجية المعتمدة على المشاركة والابتكار والتميز والإبداع وإحداث التغيير الإيجابي في العملية التعليمية والبحثية والمجتمعية على نحو متميز.</w:t>
      </w:r>
    </w:p>
    <w:p w:rsidR="001F137A" w:rsidRPr="001F137A" w:rsidRDefault="001F137A" w:rsidP="001F137A">
      <w:pPr>
        <w:jc w:val="both"/>
        <w:rPr>
          <w:rFonts w:ascii="Calibri" w:hAnsi="Calibri" w:cs="Simplified Arabic"/>
          <w:sz w:val="28"/>
          <w:szCs w:val="28"/>
          <w:rtl/>
        </w:rPr>
      </w:pPr>
      <w:r w:rsidRPr="001F137A">
        <w:rPr>
          <w:rFonts w:ascii="Calibri" w:hAnsi="Calibri" w:cs="Simplified Arabic"/>
          <w:sz w:val="28"/>
          <w:szCs w:val="28"/>
          <w:rtl/>
        </w:rPr>
        <w:t xml:space="preserve">وتتمثل أهداف التعليم العالي في </w:t>
      </w:r>
      <w:r w:rsidRPr="001F137A">
        <w:rPr>
          <w:rFonts w:ascii="Calibri" w:hAnsi="Calibri" w:cs="Simplified Arabic" w:hint="cs"/>
          <w:sz w:val="28"/>
          <w:szCs w:val="28"/>
          <w:rtl/>
        </w:rPr>
        <w:t xml:space="preserve">الجامعات الليبية </w:t>
      </w:r>
      <w:r w:rsidRPr="001F137A">
        <w:rPr>
          <w:rFonts w:ascii="Calibri" w:hAnsi="Calibri" w:cs="Simplified Arabic"/>
          <w:sz w:val="28"/>
          <w:szCs w:val="28"/>
          <w:rtl/>
        </w:rPr>
        <w:t>في إعداد وتأهيل الطلاب والطالبات، وإكس</w:t>
      </w:r>
      <w:r w:rsidRPr="001F137A">
        <w:rPr>
          <w:rFonts w:ascii="Calibri" w:hAnsi="Calibri" w:cs="Simplified Arabic" w:hint="cs"/>
          <w:sz w:val="28"/>
          <w:szCs w:val="28"/>
          <w:rtl/>
        </w:rPr>
        <w:t xml:space="preserve">ابهم </w:t>
      </w:r>
      <w:r w:rsidRPr="001F137A">
        <w:rPr>
          <w:rFonts w:ascii="Calibri" w:hAnsi="Calibri" w:cs="Simplified Arabic"/>
          <w:sz w:val="28"/>
          <w:szCs w:val="28"/>
          <w:rtl/>
        </w:rPr>
        <w:t>القدرات والمهارات المختلفة، والإسهام في دفع وتطوير البحث العلمي والتطبيقي، وإعداد الكفاءات والكوادر</w:t>
      </w:r>
      <w:r w:rsidRPr="001F137A">
        <w:rPr>
          <w:rFonts w:ascii="Calibri" w:hAnsi="Calibri" w:cs="Simplified Arabic" w:hint="cs"/>
          <w:sz w:val="28"/>
          <w:szCs w:val="28"/>
          <w:rtl/>
        </w:rPr>
        <w:t xml:space="preserve"> </w:t>
      </w:r>
      <w:r w:rsidRPr="001F137A">
        <w:rPr>
          <w:rFonts w:ascii="Calibri" w:hAnsi="Calibri" w:cs="Simplified Arabic"/>
          <w:sz w:val="28"/>
          <w:szCs w:val="28"/>
          <w:rtl/>
        </w:rPr>
        <w:t>الوطنية المتخصصة في مختلف</w:t>
      </w:r>
      <w:r w:rsidRPr="001F137A">
        <w:rPr>
          <w:rFonts w:ascii="Calibri" w:hAnsi="Calibri" w:cs="Simplified Arabic" w:hint="cs"/>
          <w:sz w:val="28"/>
          <w:szCs w:val="28"/>
          <w:rtl/>
        </w:rPr>
        <w:t xml:space="preserve"> المج</w:t>
      </w:r>
      <w:r w:rsidRPr="001F137A">
        <w:rPr>
          <w:rFonts w:ascii="Calibri" w:hAnsi="Calibri" w:cs="Simplified Arabic"/>
          <w:sz w:val="28"/>
          <w:szCs w:val="28"/>
          <w:rtl/>
        </w:rPr>
        <w:t xml:space="preserve">الات العلمية، وتقديم الخدمات العلمية والفنية في </w:t>
      </w:r>
      <w:r w:rsidRPr="001F137A">
        <w:rPr>
          <w:rFonts w:ascii="Calibri" w:hAnsi="Calibri" w:cs="Simplified Arabic" w:hint="cs"/>
          <w:sz w:val="28"/>
          <w:szCs w:val="28"/>
          <w:rtl/>
        </w:rPr>
        <w:t>المج</w:t>
      </w:r>
      <w:r w:rsidRPr="001F137A">
        <w:rPr>
          <w:rFonts w:ascii="Calibri" w:hAnsi="Calibri" w:cs="Simplified Arabic"/>
          <w:sz w:val="28"/>
          <w:szCs w:val="28"/>
          <w:rtl/>
        </w:rPr>
        <w:t>الات العلمية المختلفة للقطاعين</w:t>
      </w:r>
      <w:r w:rsidRPr="001F137A">
        <w:rPr>
          <w:rFonts w:ascii="Calibri" w:hAnsi="Calibri" w:cs="Simplified Arabic" w:hint="cs"/>
          <w:sz w:val="28"/>
          <w:szCs w:val="28"/>
          <w:rtl/>
        </w:rPr>
        <w:t xml:space="preserve"> </w:t>
      </w:r>
      <w:r w:rsidRPr="001F137A">
        <w:rPr>
          <w:rFonts w:ascii="Calibri" w:hAnsi="Calibri" w:cs="Simplified Arabic"/>
          <w:sz w:val="28"/>
          <w:szCs w:val="28"/>
          <w:rtl/>
        </w:rPr>
        <w:t>العام والخاص، وتوثيق الروابط مع القطاع الخاص، مثل: البنوك، والشركات، والم</w:t>
      </w:r>
      <w:r w:rsidRPr="001F137A">
        <w:rPr>
          <w:rFonts w:ascii="Calibri" w:hAnsi="Calibri" w:cs="Simplified Arabic" w:hint="cs"/>
          <w:sz w:val="28"/>
          <w:szCs w:val="28"/>
          <w:rtl/>
        </w:rPr>
        <w:t>نظمات.....</w:t>
      </w:r>
      <w:r w:rsidRPr="001F137A">
        <w:rPr>
          <w:rFonts w:ascii="Calibri" w:hAnsi="Calibri" w:cs="Simplified Arabic"/>
          <w:sz w:val="28"/>
          <w:szCs w:val="28"/>
          <w:rtl/>
        </w:rPr>
        <w:t>، وذلك لمشاركتهم في تطوير مناهج الكلية بحيث تتوافق مع متطلبات سوق العمل.</w:t>
      </w:r>
    </w:p>
    <w:p w:rsidR="001F137A" w:rsidRPr="001F137A" w:rsidRDefault="001F137A" w:rsidP="001F137A">
      <w:pPr>
        <w:jc w:val="both"/>
        <w:rPr>
          <w:rFonts w:ascii="Calibri" w:hAnsi="Calibri" w:cs="Simplified Arabic"/>
          <w:sz w:val="28"/>
          <w:szCs w:val="28"/>
          <w:rtl/>
        </w:rPr>
      </w:pPr>
      <w:r w:rsidRPr="001F137A">
        <w:rPr>
          <w:rFonts w:ascii="Calibri" w:hAnsi="Calibri" w:cs="Simplified Arabic" w:hint="cs"/>
          <w:sz w:val="28"/>
          <w:szCs w:val="28"/>
          <w:rtl/>
        </w:rPr>
        <w:tab/>
        <w:t xml:space="preserve">من هنا جاءت هذه الدراسة لبحث دور التخطيط الاستراتيجي في ضمان جودة مخرجات مؤسسات التعليم العالي الليبية بشكل عام، والتطبيق على جامعة </w:t>
      </w:r>
      <w:bookmarkStart w:id="1" w:name="_Hlk173346196"/>
      <w:r w:rsidRPr="001F137A">
        <w:rPr>
          <w:rFonts w:ascii="Calibri" w:hAnsi="Calibri" w:cs="Simplified Arabic" w:hint="cs"/>
          <w:sz w:val="28"/>
          <w:szCs w:val="28"/>
          <w:rtl/>
        </w:rPr>
        <w:t>طبرق</w:t>
      </w:r>
      <w:bookmarkEnd w:id="1"/>
      <w:r w:rsidRPr="001F137A">
        <w:rPr>
          <w:rFonts w:ascii="Calibri" w:hAnsi="Calibri" w:cs="Simplified Arabic" w:hint="cs"/>
          <w:sz w:val="28"/>
          <w:szCs w:val="28"/>
          <w:rtl/>
        </w:rPr>
        <w:t xml:space="preserve"> بشكل خاص، من خلال التعرف على خصائص التخطيط الاستراتيجي في الجامعات الليبية وأهميته والمزايا التي يحققها ومتطلبات تطبيقه والمعوقات التي تواجهه فضلا عن خطواته ومراحله المختلفة، ومدى الالتزام بمعاييره وتطبيقه في الجامعات الليبية عامة، وفي جامعة طبرق خاصة.</w:t>
      </w:r>
    </w:p>
    <w:p w:rsidR="001F137A" w:rsidRPr="001F137A" w:rsidRDefault="001F137A" w:rsidP="001F137A">
      <w:pPr>
        <w:spacing w:before="240"/>
        <w:jc w:val="both"/>
        <w:rPr>
          <w:rFonts w:ascii="Calibri" w:hAnsi="Calibri" w:cs="Simplified Arabic"/>
          <w:b/>
          <w:bCs/>
          <w:sz w:val="30"/>
          <w:szCs w:val="30"/>
          <w:u w:val="single"/>
          <w:rtl/>
        </w:rPr>
      </w:pPr>
      <w:r w:rsidRPr="001F137A">
        <w:rPr>
          <w:rFonts w:ascii="Calibri" w:hAnsi="Calibri" w:cs="Simplified Arabic" w:hint="cs"/>
          <w:b/>
          <w:bCs/>
          <w:sz w:val="30"/>
          <w:szCs w:val="30"/>
          <w:u w:val="single"/>
          <w:rtl/>
        </w:rPr>
        <w:t xml:space="preserve">ثانيا: مشكلة الدراسة </w:t>
      </w:r>
    </w:p>
    <w:p w:rsidR="001F137A" w:rsidRPr="001F137A" w:rsidRDefault="001F137A" w:rsidP="001F137A">
      <w:pPr>
        <w:ind w:firstLine="720"/>
        <w:jc w:val="both"/>
        <w:rPr>
          <w:rFonts w:ascii="Calibri" w:hAnsi="Calibri" w:cs="Simplified Arabic"/>
          <w:sz w:val="28"/>
          <w:szCs w:val="28"/>
          <w:rtl/>
        </w:rPr>
      </w:pPr>
      <w:r w:rsidRPr="001F137A">
        <w:rPr>
          <w:rFonts w:ascii="Calibri" w:hAnsi="Calibri" w:cs="Simplified Arabic" w:hint="cs"/>
          <w:sz w:val="28"/>
          <w:szCs w:val="28"/>
          <w:rtl/>
        </w:rPr>
        <w:t xml:space="preserve">تكمن مشكلة الدراسة في التعرف على الدور الذي يقوم به التخطيط الاستراتيجي في ضمان الجودة في مؤسسات التعليم العالي الليبية، ومدى استفادة الجامعات الليبية منه، بالتطبيق على جامعة طبرق، نظرا لما يشكله التخطيط الاستراتيجي من أهمية </w:t>
      </w:r>
      <w:r w:rsidRPr="001F137A">
        <w:rPr>
          <w:rFonts w:ascii="Calibri" w:hAnsi="Calibri" w:cs="Simplified Arabic"/>
          <w:sz w:val="28"/>
          <w:szCs w:val="28"/>
          <w:rtl/>
        </w:rPr>
        <w:t>لمؤسسات</w:t>
      </w:r>
      <w:r w:rsidRPr="001F137A">
        <w:rPr>
          <w:rFonts w:ascii="Calibri" w:hAnsi="Calibri" w:cs="Simplified Arabic" w:hint="cs"/>
          <w:sz w:val="28"/>
          <w:szCs w:val="28"/>
          <w:rtl/>
        </w:rPr>
        <w:t xml:space="preserve"> </w:t>
      </w:r>
      <w:r w:rsidRPr="001F137A">
        <w:rPr>
          <w:rFonts w:ascii="Calibri" w:hAnsi="Calibri" w:cs="Simplified Arabic"/>
          <w:sz w:val="28"/>
          <w:szCs w:val="28"/>
          <w:rtl/>
        </w:rPr>
        <w:t>التعليم العالي</w:t>
      </w:r>
      <w:r w:rsidRPr="001F137A">
        <w:rPr>
          <w:rFonts w:ascii="Calibri" w:hAnsi="Calibri" w:cs="Simplified Arabic" w:hint="cs"/>
          <w:sz w:val="28"/>
          <w:szCs w:val="28"/>
          <w:rtl/>
        </w:rPr>
        <w:t xml:space="preserve">، حيث أنه </w:t>
      </w:r>
      <w:r w:rsidRPr="001F137A">
        <w:rPr>
          <w:rFonts w:ascii="Calibri" w:hAnsi="Calibri" w:cs="Simplified Arabic"/>
          <w:sz w:val="28"/>
          <w:szCs w:val="28"/>
          <w:rtl/>
        </w:rPr>
        <w:t>يضع إطارا لتحديد اتجاهات الجامعة التي تسلكها لتحديد</w:t>
      </w:r>
      <w:r w:rsidRPr="001F137A">
        <w:rPr>
          <w:rFonts w:ascii="Calibri" w:hAnsi="Calibri" w:cs="Simplified Arabic" w:hint="cs"/>
          <w:sz w:val="28"/>
          <w:szCs w:val="28"/>
          <w:rtl/>
        </w:rPr>
        <w:t xml:space="preserve"> </w:t>
      </w:r>
      <w:r w:rsidRPr="001F137A">
        <w:rPr>
          <w:rFonts w:ascii="Calibri" w:hAnsi="Calibri" w:cs="Simplified Arabic"/>
          <w:sz w:val="28"/>
          <w:szCs w:val="28"/>
          <w:rtl/>
        </w:rPr>
        <w:t xml:space="preserve">أهدافها المستقبلية، ويمنح الجامعة إطار عمل شامل يحقق لها </w:t>
      </w:r>
      <w:r w:rsidRPr="001F137A">
        <w:rPr>
          <w:rFonts w:ascii="Calibri" w:hAnsi="Calibri" w:cs="Simplified Arabic"/>
          <w:sz w:val="28"/>
          <w:szCs w:val="28"/>
          <w:rtl/>
        </w:rPr>
        <w:lastRenderedPageBreak/>
        <w:t>ميزة تنافسية بين الجامعات، ويسمح لمناصري الجامعة</w:t>
      </w:r>
      <w:r w:rsidRPr="001F137A">
        <w:rPr>
          <w:rFonts w:ascii="Calibri" w:hAnsi="Calibri" w:cs="Simplified Arabic" w:hint="cs"/>
          <w:sz w:val="28"/>
          <w:szCs w:val="28"/>
          <w:rtl/>
        </w:rPr>
        <w:t xml:space="preserve"> </w:t>
      </w:r>
      <w:r w:rsidRPr="001F137A">
        <w:rPr>
          <w:rFonts w:ascii="Calibri" w:hAnsi="Calibri" w:cs="Simplified Arabic"/>
          <w:sz w:val="28"/>
          <w:szCs w:val="28"/>
          <w:rtl/>
        </w:rPr>
        <w:t>بالمشاركة والعمل معا نحو تحقيق أهداف الجامعة، كما يرفع من مستوى الرؤيا لدى المشاركين الرئيسيين لتشجيعهم</w:t>
      </w:r>
      <w:r w:rsidRPr="001F137A">
        <w:rPr>
          <w:rFonts w:ascii="Calibri" w:hAnsi="Calibri" w:cs="Simplified Arabic" w:hint="cs"/>
          <w:sz w:val="28"/>
          <w:szCs w:val="28"/>
          <w:rtl/>
        </w:rPr>
        <w:t xml:space="preserve"> </w:t>
      </w:r>
      <w:r w:rsidRPr="001F137A">
        <w:rPr>
          <w:rFonts w:ascii="Calibri" w:hAnsi="Calibri" w:cs="Simplified Arabic"/>
          <w:sz w:val="28"/>
          <w:szCs w:val="28"/>
          <w:rtl/>
        </w:rPr>
        <w:t>على العمل بشكل إبداعي نحو التوجيه الاستراتيجي لعمل الجامعة، بالإضافة إلى مساهمته في إنشاء ساحة حوار بين</w:t>
      </w:r>
      <w:r w:rsidRPr="001F137A">
        <w:rPr>
          <w:rFonts w:ascii="Calibri" w:hAnsi="Calibri" w:cs="Simplified Arabic" w:hint="cs"/>
          <w:sz w:val="28"/>
          <w:szCs w:val="28"/>
          <w:rtl/>
        </w:rPr>
        <w:t xml:space="preserve"> </w:t>
      </w:r>
      <w:r w:rsidRPr="001F137A">
        <w:rPr>
          <w:rFonts w:ascii="Calibri" w:hAnsi="Calibri" w:cs="Simplified Arabic"/>
          <w:sz w:val="28"/>
          <w:szCs w:val="28"/>
          <w:rtl/>
        </w:rPr>
        <w:t>المشاركين في التخطيط، للوصول إلى أكثر الهي</w:t>
      </w:r>
      <w:r w:rsidRPr="001F137A">
        <w:rPr>
          <w:rFonts w:ascii="Calibri" w:hAnsi="Calibri" w:cs="Simplified Arabic" w:hint="cs"/>
          <w:sz w:val="28"/>
          <w:szCs w:val="28"/>
          <w:rtl/>
        </w:rPr>
        <w:t>ا</w:t>
      </w:r>
      <w:r w:rsidRPr="001F137A">
        <w:rPr>
          <w:rFonts w:ascii="Calibri" w:hAnsi="Calibri" w:cs="Simplified Arabic"/>
          <w:sz w:val="28"/>
          <w:szCs w:val="28"/>
          <w:rtl/>
        </w:rPr>
        <w:t>كل مرونة وقدرة على الوصول لأعلى مراحل التخطيط وأجودها.</w:t>
      </w:r>
    </w:p>
    <w:p w:rsidR="001F137A" w:rsidRPr="001F137A" w:rsidRDefault="001F137A" w:rsidP="001F137A">
      <w:pPr>
        <w:ind w:firstLine="720"/>
        <w:jc w:val="both"/>
        <w:rPr>
          <w:rFonts w:ascii="Calibri" w:hAnsi="Calibri" w:cs="Simplified Arabic"/>
          <w:sz w:val="28"/>
          <w:szCs w:val="28"/>
          <w:rtl/>
        </w:rPr>
      </w:pPr>
      <w:r w:rsidRPr="001F137A">
        <w:rPr>
          <w:rFonts w:ascii="Calibri" w:hAnsi="Calibri" w:cs="Simplified Arabic" w:hint="cs"/>
          <w:sz w:val="28"/>
          <w:szCs w:val="28"/>
          <w:rtl/>
        </w:rPr>
        <w:t xml:space="preserve">كما </w:t>
      </w:r>
      <w:r w:rsidRPr="001F137A">
        <w:rPr>
          <w:rFonts w:ascii="Calibri" w:hAnsi="Calibri" w:cs="Simplified Arabic"/>
          <w:sz w:val="28"/>
          <w:szCs w:val="28"/>
          <w:rtl/>
        </w:rPr>
        <w:t>أن هناك العديد من القوى والعوامل التي تجبر مؤسسات التعليم العالي للتوجه نحو التخطيط الاستراتيجي ومن هذه القوى والعوامل:</w:t>
      </w:r>
      <w:r w:rsidRPr="001F137A">
        <w:rPr>
          <w:rFonts w:ascii="Calibri" w:hAnsi="Calibri" w:cs="Simplified Arabic" w:hint="cs"/>
          <w:sz w:val="28"/>
          <w:szCs w:val="28"/>
          <w:rtl/>
        </w:rPr>
        <w:t xml:space="preserve"> </w:t>
      </w:r>
      <w:r w:rsidRPr="001F137A">
        <w:rPr>
          <w:rFonts w:ascii="Calibri" w:hAnsi="Calibri" w:cs="Simplified Arabic"/>
          <w:sz w:val="28"/>
          <w:szCs w:val="28"/>
          <w:rtl/>
        </w:rPr>
        <w:t>زيادة الطلب على خدمات التعليم العالي مع تراجع حجم التمويل الحكومي، والحاجة للتنافس مع أنماط التعليم العالي</w:t>
      </w:r>
      <w:r w:rsidRPr="001F137A">
        <w:rPr>
          <w:rFonts w:ascii="Calibri" w:hAnsi="Calibri" w:cs="Simplified Arabic" w:hint="cs"/>
          <w:sz w:val="28"/>
          <w:szCs w:val="28"/>
          <w:rtl/>
        </w:rPr>
        <w:t xml:space="preserve"> </w:t>
      </w:r>
      <w:r w:rsidRPr="001F137A">
        <w:rPr>
          <w:rFonts w:ascii="Calibri" w:hAnsi="Calibri" w:cs="Simplified Arabic"/>
          <w:sz w:val="28"/>
          <w:szCs w:val="28"/>
          <w:rtl/>
        </w:rPr>
        <w:t>الطارئة الجديدة مع الحاجة للمحافظة على روح الجامعة التقليدية القائمة، لذلك فالخطط الإستراتيجية ستساعد</w:t>
      </w:r>
      <w:r w:rsidRPr="001F137A">
        <w:rPr>
          <w:rFonts w:ascii="Calibri" w:hAnsi="Calibri" w:cs="Simplified Arabic" w:hint="cs"/>
          <w:sz w:val="28"/>
          <w:szCs w:val="28"/>
          <w:rtl/>
        </w:rPr>
        <w:t xml:space="preserve"> </w:t>
      </w:r>
      <w:r w:rsidRPr="001F137A">
        <w:rPr>
          <w:rFonts w:ascii="Calibri" w:hAnsi="Calibri" w:cs="Simplified Arabic"/>
          <w:sz w:val="28"/>
          <w:szCs w:val="28"/>
          <w:rtl/>
        </w:rPr>
        <w:t>مؤسسات التعليم العالي على مواجهة هذه التحديات والاحتياجات.</w:t>
      </w:r>
    </w:p>
    <w:p w:rsidR="001F137A" w:rsidRPr="001F137A" w:rsidRDefault="001F137A" w:rsidP="001F137A">
      <w:pPr>
        <w:ind w:firstLine="720"/>
        <w:jc w:val="both"/>
        <w:rPr>
          <w:rFonts w:ascii="Calibri" w:hAnsi="Calibri" w:cs="Simplified Arabic"/>
          <w:sz w:val="28"/>
          <w:szCs w:val="28"/>
          <w:rtl/>
        </w:rPr>
      </w:pPr>
      <w:r w:rsidRPr="001F137A">
        <w:rPr>
          <w:rFonts w:ascii="Calibri" w:hAnsi="Calibri" w:cs="Simplified Arabic"/>
          <w:sz w:val="28"/>
          <w:szCs w:val="28"/>
          <w:rtl/>
        </w:rPr>
        <w:t>وبالرغم من أهمية التوجه نحو تطبيق التخطيط الاستراتيجي، إلا أن تطبيقه يواجه معوقات عدة، كعدم</w:t>
      </w:r>
      <w:r w:rsidRPr="001F137A">
        <w:rPr>
          <w:rFonts w:ascii="Calibri" w:hAnsi="Calibri" w:cs="Simplified Arabic" w:hint="cs"/>
          <w:sz w:val="28"/>
          <w:szCs w:val="28"/>
          <w:rtl/>
        </w:rPr>
        <w:t xml:space="preserve"> </w:t>
      </w:r>
      <w:r w:rsidRPr="001F137A">
        <w:rPr>
          <w:rFonts w:ascii="Calibri" w:hAnsi="Calibri" w:cs="Simplified Arabic"/>
          <w:sz w:val="28"/>
          <w:szCs w:val="28"/>
          <w:rtl/>
        </w:rPr>
        <w:t>القدرة على التنبؤ بالمستقبل بشكل دقيق، والمقاومة الداخلية من المؤسسة لأن النظم والأساليب القديمة تكون متجذرة</w:t>
      </w:r>
      <w:r w:rsidRPr="001F137A">
        <w:rPr>
          <w:rFonts w:ascii="Calibri" w:hAnsi="Calibri" w:cs="Simplified Arabic" w:hint="cs"/>
          <w:sz w:val="28"/>
          <w:szCs w:val="28"/>
          <w:rtl/>
        </w:rPr>
        <w:t xml:space="preserve"> </w:t>
      </w:r>
      <w:r w:rsidRPr="001F137A">
        <w:rPr>
          <w:rFonts w:ascii="Calibri" w:hAnsi="Calibri" w:cs="Simplified Arabic"/>
          <w:sz w:val="28"/>
          <w:szCs w:val="28"/>
          <w:rtl/>
        </w:rPr>
        <w:t>بحيث تؤدي إلى ظهور تحيزات ومقاومة، وتكلفة التخطيط من حيث الوقت والمال</w:t>
      </w:r>
      <w:r w:rsidRPr="001F137A">
        <w:rPr>
          <w:rFonts w:ascii="Calibri" w:hAnsi="Calibri" w:cs="Simplified Arabic" w:hint="cs"/>
          <w:sz w:val="28"/>
          <w:szCs w:val="28"/>
          <w:rtl/>
        </w:rPr>
        <w:t>،</w:t>
      </w:r>
      <w:r w:rsidRPr="001F137A">
        <w:rPr>
          <w:rFonts w:ascii="Calibri" w:hAnsi="Calibri" w:cs="Simplified Arabic"/>
          <w:sz w:val="28"/>
          <w:szCs w:val="28"/>
          <w:rtl/>
        </w:rPr>
        <w:t xml:space="preserve"> ووجود المتخصصين، واعتقاد ال</w:t>
      </w:r>
      <w:r w:rsidRPr="001F137A">
        <w:rPr>
          <w:rFonts w:ascii="Calibri" w:hAnsi="Calibri" w:cs="Simplified Arabic" w:hint="cs"/>
          <w:sz w:val="28"/>
          <w:szCs w:val="28"/>
          <w:rtl/>
        </w:rPr>
        <w:t xml:space="preserve">قائمين بالإدارة </w:t>
      </w:r>
      <w:r w:rsidRPr="001F137A">
        <w:rPr>
          <w:rFonts w:ascii="Calibri" w:hAnsi="Calibri" w:cs="Simplified Arabic"/>
          <w:sz w:val="28"/>
          <w:szCs w:val="28"/>
          <w:rtl/>
        </w:rPr>
        <w:t>أن التخطيط ليس مسؤوليته</w:t>
      </w:r>
      <w:r w:rsidRPr="001F137A">
        <w:rPr>
          <w:rFonts w:ascii="Calibri" w:hAnsi="Calibri" w:cs="Simplified Arabic" w:hint="cs"/>
          <w:sz w:val="28"/>
          <w:szCs w:val="28"/>
          <w:rtl/>
        </w:rPr>
        <w:t>م</w:t>
      </w:r>
      <w:r w:rsidRPr="001F137A">
        <w:rPr>
          <w:rFonts w:ascii="Calibri" w:hAnsi="Calibri" w:cs="Simplified Arabic"/>
          <w:sz w:val="28"/>
          <w:szCs w:val="28"/>
          <w:rtl/>
        </w:rPr>
        <w:t xml:space="preserve"> أو أنه</w:t>
      </w:r>
      <w:r w:rsidRPr="001F137A">
        <w:rPr>
          <w:rFonts w:ascii="Calibri" w:hAnsi="Calibri" w:cs="Simplified Arabic" w:hint="cs"/>
          <w:sz w:val="28"/>
          <w:szCs w:val="28"/>
          <w:rtl/>
        </w:rPr>
        <w:t>م</w:t>
      </w:r>
      <w:r w:rsidRPr="001F137A">
        <w:rPr>
          <w:rFonts w:ascii="Calibri" w:hAnsi="Calibri" w:cs="Simplified Arabic"/>
          <w:sz w:val="28"/>
          <w:szCs w:val="28"/>
          <w:rtl/>
        </w:rPr>
        <w:t xml:space="preserve"> لن </w:t>
      </w:r>
      <w:r w:rsidRPr="001F137A">
        <w:rPr>
          <w:rFonts w:ascii="Calibri" w:hAnsi="Calibri" w:cs="Simplified Arabic" w:hint="cs"/>
          <w:sz w:val="28"/>
          <w:szCs w:val="28"/>
          <w:rtl/>
        </w:rPr>
        <w:t>يكافئو</w:t>
      </w:r>
      <w:r w:rsidRPr="001F137A">
        <w:rPr>
          <w:rFonts w:ascii="Calibri" w:hAnsi="Calibri" w:cs="Simplified Arabic" w:hint="eastAsia"/>
          <w:sz w:val="28"/>
          <w:szCs w:val="28"/>
          <w:rtl/>
        </w:rPr>
        <w:t>ن</w:t>
      </w:r>
      <w:r w:rsidRPr="001F137A">
        <w:rPr>
          <w:rFonts w:ascii="Calibri" w:hAnsi="Calibri" w:cs="Simplified Arabic"/>
          <w:sz w:val="28"/>
          <w:szCs w:val="28"/>
          <w:rtl/>
        </w:rPr>
        <w:t xml:space="preserve"> على عملية التخطيط الاستراتيجي</w:t>
      </w:r>
      <w:r w:rsidRPr="001F137A">
        <w:rPr>
          <w:rFonts w:ascii="Calibri" w:hAnsi="Calibri" w:cs="Simplified Arabic" w:hint="cs"/>
          <w:sz w:val="28"/>
          <w:szCs w:val="28"/>
          <w:rtl/>
        </w:rPr>
        <w:t>. وبالتالي يمكن صياغة المشكلة من خلال التساؤل الرئيسي التالي:</w:t>
      </w:r>
    </w:p>
    <w:p w:rsidR="001F137A" w:rsidRPr="001F137A" w:rsidRDefault="001F137A" w:rsidP="001F137A">
      <w:pPr>
        <w:jc w:val="both"/>
        <w:rPr>
          <w:rFonts w:ascii="Calibri" w:hAnsi="Calibri" w:cs="Simplified Arabic"/>
          <w:b/>
          <w:bCs/>
          <w:sz w:val="28"/>
          <w:szCs w:val="28"/>
          <w:rtl/>
        </w:rPr>
      </w:pPr>
      <w:r w:rsidRPr="001F137A">
        <w:rPr>
          <w:rFonts w:ascii="Calibri" w:hAnsi="Calibri" w:cs="Simplified Arabic" w:hint="cs"/>
          <w:b/>
          <w:bCs/>
          <w:sz w:val="28"/>
          <w:szCs w:val="28"/>
          <w:rtl/>
        </w:rPr>
        <w:t>ما هو دور التخطيط الاستراتيجي في ضمان جودة الجامعات في ليبيا بالتطبيق على جامعة طبرق ؟</w:t>
      </w:r>
    </w:p>
    <w:p w:rsidR="001F137A" w:rsidRPr="001F137A" w:rsidRDefault="001F137A" w:rsidP="001F137A">
      <w:pPr>
        <w:spacing w:before="240"/>
        <w:jc w:val="both"/>
        <w:rPr>
          <w:rFonts w:ascii="Calibri" w:hAnsi="Calibri" w:cs="Simplified Arabic"/>
          <w:b/>
          <w:bCs/>
          <w:sz w:val="28"/>
          <w:szCs w:val="28"/>
          <w:u w:val="single"/>
          <w:rtl/>
        </w:rPr>
      </w:pPr>
      <w:r w:rsidRPr="001F137A">
        <w:rPr>
          <w:rFonts w:ascii="Calibri" w:hAnsi="Calibri" w:cs="Simplified Arabic" w:hint="cs"/>
          <w:b/>
          <w:bCs/>
          <w:sz w:val="28"/>
          <w:szCs w:val="28"/>
          <w:u w:val="single"/>
          <w:rtl/>
        </w:rPr>
        <w:t>ثالثا: تساؤلات الدراسة:</w:t>
      </w:r>
    </w:p>
    <w:p w:rsidR="001F137A" w:rsidRPr="001F137A" w:rsidRDefault="001F137A" w:rsidP="001F137A">
      <w:pPr>
        <w:ind w:firstLine="360"/>
        <w:jc w:val="both"/>
        <w:rPr>
          <w:rFonts w:ascii="Calibri" w:hAnsi="Calibri" w:cs="Arial"/>
          <w:b/>
          <w:bCs/>
          <w:sz w:val="22"/>
          <w:szCs w:val="22"/>
          <w:rtl/>
        </w:rPr>
      </w:pPr>
      <w:r w:rsidRPr="001F137A">
        <w:rPr>
          <w:rFonts w:ascii="Calibri" w:hAnsi="Calibri" w:cs="Simplified Arabic" w:hint="cs"/>
          <w:sz w:val="28"/>
          <w:szCs w:val="28"/>
          <w:rtl/>
        </w:rPr>
        <w:t xml:space="preserve">يكمن التساؤل الرئيسي للدراسة في: </w:t>
      </w:r>
      <w:r w:rsidRPr="001F137A">
        <w:rPr>
          <w:rFonts w:ascii="Calibri" w:hAnsi="Calibri" w:cs="Simplified Arabic" w:hint="cs"/>
          <w:b/>
          <w:bCs/>
          <w:sz w:val="28"/>
          <w:szCs w:val="28"/>
          <w:rtl/>
        </w:rPr>
        <w:t xml:space="preserve">ما هو دور التخطيط الإستراتيجي في ضمان جودة الجامعات في ليبيا بالتطبيق على جامعة طبرق ؟ </w:t>
      </w:r>
      <w:r w:rsidRPr="001F137A">
        <w:rPr>
          <w:rFonts w:ascii="Calibri" w:hAnsi="Calibri" w:cs="Simplified Arabic" w:hint="cs"/>
          <w:sz w:val="28"/>
          <w:szCs w:val="28"/>
          <w:rtl/>
        </w:rPr>
        <w:t>ويتفرع من هذا التساؤل الرئيسي عدد من التساؤلات الفرعية، على النحو التالي</w:t>
      </w:r>
      <w:r w:rsidRPr="001F137A">
        <w:rPr>
          <w:rFonts w:ascii="Calibri" w:hAnsi="Calibri" w:cs="Arial" w:hint="cs"/>
          <w:sz w:val="22"/>
          <w:szCs w:val="22"/>
          <w:rtl/>
        </w:rPr>
        <w:t>:</w:t>
      </w:r>
    </w:p>
    <w:p w:rsidR="001F137A" w:rsidRPr="001F137A" w:rsidRDefault="001F137A" w:rsidP="001F137A">
      <w:pPr>
        <w:jc w:val="both"/>
        <w:rPr>
          <w:rFonts w:ascii="Calibri" w:hAnsi="Calibri" w:cs="Simplified Arabic"/>
          <w:sz w:val="28"/>
          <w:szCs w:val="28"/>
        </w:rPr>
      </w:pPr>
      <w:r w:rsidRPr="001F137A">
        <w:rPr>
          <w:rFonts w:ascii="Calibri" w:hAnsi="Calibri" w:cs="Simplified Arabic" w:hint="cs"/>
          <w:sz w:val="28"/>
          <w:szCs w:val="28"/>
          <w:rtl/>
        </w:rPr>
        <w:t>1- ما هي أهمية التخطيط الإستراتيجي وأهدافه وخصائصه؟</w:t>
      </w:r>
    </w:p>
    <w:p w:rsidR="001F137A" w:rsidRPr="001F137A" w:rsidRDefault="001F137A" w:rsidP="001F137A">
      <w:pPr>
        <w:jc w:val="both"/>
        <w:rPr>
          <w:rFonts w:ascii="Calibri" w:hAnsi="Calibri" w:cs="Simplified Arabic"/>
          <w:sz w:val="28"/>
          <w:szCs w:val="28"/>
        </w:rPr>
      </w:pPr>
      <w:r w:rsidRPr="001F137A">
        <w:rPr>
          <w:rFonts w:ascii="Calibri" w:hAnsi="Calibri" w:cs="Simplified Arabic" w:hint="cs"/>
          <w:sz w:val="28"/>
          <w:szCs w:val="28"/>
          <w:rtl/>
        </w:rPr>
        <w:t>2- ما هي مستويات التخطيط الإستراتيجي وما هي مراحله المختلفة؟</w:t>
      </w:r>
    </w:p>
    <w:p w:rsidR="001F137A" w:rsidRPr="001F137A" w:rsidRDefault="001F137A" w:rsidP="001F137A">
      <w:pPr>
        <w:jc w:val="both"/>
        <w:rPr>
          <w:rFonts w:ascii="Calibri" w:hAnsi="Calibri" w:cs="Simplified Arabic"/>
          <w:sz w:val="28"/>
          <w:szCs w:val="28"/>
        </w:rPr>
      </w:pPr>
      <w:r w:rsidRPr="001F137A">
        <w:rPr>
          <w:rFonts w:ascii="Calibri" w:hAnsi="Calibri" w:cs="Simplified Arabic" w:hint="cs"/>
          <w:sz w:val="28"/>
          <w:szCs w:val="28"/>
          <w:rtl/>
        </w:rPr>
        <w:t>3-ما هي نماذج التخطيط الإستراتيجي ومعايير تطبيقه في جامعة طبرق ؟</w:t>
      </w:r>
    </w:p>
    <w:p w:rsidR="001F137A" w:rsidRPr="001F137A" w:rsidRDefault="001F137A" w:rsidP="001F137A">
      <w:pPr>
        <w:jc w:val="both"/>
        <w:rPr>
          <w:rFonts w:ascii="Calibri" w:hAnsi="Calibri" w:cs="Simplified Arabic"/>
          <w:sz w:val="28"/>
          <w:szCs w:val="28"/>
          <w:rtl/>
        </w:rPr>
      </w:pPr>
      <w:r w:rsidRPr="001F137A">
        <w:rPr>
          <w:rFonts w:ascii="Calibri" w:hAnsi="Calibri" w:cs="Simplified Arabic" w:hint="cs"/>
          <w:sz w:val="28"/>
          <w:szCs w:val="28"/>
          <w:rtl/>
        </w:rPr>
        <w:t>4-ما هي التحديات والمعوقات التي تواجه التخطيط الإستراتيجي في جامعة طبرق ؟</w:t>
      </w:r>
    </w:p>
    <w:p w:rsidR="001F137A" w:rsidRPr="001F137A" w:rsidRDefault="001F137A" w:rsidP="001F137A">
      <w:pPr>
        <w:jc w:val="both"/>
        <w:rPr>
          <w:rFonts w:ascii="Calibri" w:hAnsi="Calibri" w:cs="Simplified Arabic"/>
          <w:sz w:val="28"/>
          <w:szCs w:val="28"/>
          <w:rtl/>
        </w:rPr>
      </w:pPr>
      <w:r w:rsidRPr="001F137A">
        <w:rPr>
          <w:rFonts w:ascii="Calibri" w:hAnsi="Calibri" w:cs="Simplified Arabic" w:hint="cs"/>
          <w:sz w:val="28"/>
          <w:szCs w:val="28"/>
          <w:rtl/>
        </w:rPr>
        <w:t>5-هل توجد فروق ذات دلالة إحصائية في آراء المبحوثين بجامعة طبرق حول محاور الدراسة وفقا لخلفيات المبحوثين الشخصية والوظيفية؟</w:t>
      </w:r>
    </w:p>
    <w:p w:rsidR="001F137A" w:rsidRPr="001F137A" w:rsidRDefault="001F137A" w:rsidP="001F137A">
      <w:pPr>
        <w:spacing w:before="240"/>
        <w:jc w:val="both"/>
        <w:rPr>
          <w:rFonts w:ascii="Calibri" w:hAnsi="Calibri" w:cs="Simplified Arabic"/>
          <w:b/>
          <w:bCs/>
          <w:sz w:val="30"/>
          <w:szCs w:val="30"/>
          <w:rtl/>
        </w:rPr>
      </w:pPr>
    </w:p>
    <w:p w:rsidR="001F137A" w:rsidRPr="001F137A" w:rsidRDefault="001F137A" w:rsidP="001F137A">
      <w:pPr>
        <w:spacing w:before="240"/>
        <w:jc w:val="both"/>
        <w:rPr>
          <w:rFonts w:ascii="Calibri" w:hAnsi="Calibri" w:cs="Simplified Arabic"/>
          <w:b/>
          <w:bCs/>
          <w:sz w:val="30"/>
          <w:szCs w:val="30"/>
          <w:rtl/>
        </w:rPr>
      </w:pPr>
      <w:r w:rsidRPr="001F137A">
        <w:rPr>
          <w:rFonts w:ascii="Calibri" w:hAnsi="Calibri" w:cs="Simplified Arabic" w:hint="cs"/>
          <w:b/>
          <w:bCs/>
          <w:sz w:val="30"/>
          <w:szCs w:val="30"/>
          <w:rtl/>
        </w:rPr>
        <w:t>رابعا: أهداف الدراسة:</w:t>
      </w:r>
    </w:p>
    <w:p w:rsidR="001F137A" w:rsidRPr="001F137A" w:rsidRDefault="001F137A" w:rsidP="001F137A">
      <w:pPr>
        <w:jc w:val="both"/>
        <w:rPr>
          <w:rFonts w:ascii="Calibri" w:hAnsi="Calibri" w:cs="Simplified Arabic"/>
          <w:sz w:val="28"/>
          <w:szCs w:val="28"/>
        </w:rPr>
      </w:pPr>
      <w:r w:rsidRPr="001F137A">
        <w:rPr>
          <w:rFonts w:ascii="Calibri" w:hAnsi="Calibri" w:cs="Simplified Arabic" w:hint="cs"/>
          <w:sz w:val="28"/>
          <w:szCs w:val="28"/>
          <w:rtl/>
        </w:rPr>
        <w:t>-التعرف على أهمية التخطيط الإستراتيجي وأهدافه وخصائصه.</w:t>
      </w:r>
    </w:p>
    <w:p w:rsidR="001F137A" w:rsidRPr="001F137A" w:rsidRDefault="001F137A" w:rsidP="001F137A">
      <w:pPr>
        <w:jc w:val="both"/>
        <w:rPr>
          <w:rFonts w:ascii="Calibri" w:hAnsi="Calibri" w:cs="Simplified Arabic"/>
          <w:sz w:val="28"/>
          <w:szCs w:val="28"/>
        </w:rPr>
      </w:pPr>
      <w:r w:rsidRPr="001F137A">
        <w:rPr>
          <w:rFonts w:ascii="Calibri" w:hAnsi="Calibri" w:cs="Simplified Arabic" w:hint="cs"/>
          <w:sz w:val="28"/>
          <w:szCs w:val="28"/>
          <w:rtl/>
        </w:rPr>
        <w:t>-تحديد مستويات التخطيط الإستراتيجي ومراحله المختلفة.</w:t>
      </w:r>
    </w:p>
    <w:p w:rsidR="001F137A" w:rsidRPr="001F137A" w:rsidRDefault="001F137A" w:rsidP="001F137A">
      <w:pPr>
        <w:jc w:val="both"/>
        <w:rPr>
          <w:rFonts w:ascii="Calibri" w:hAnsi="Calibri" w:cs="Simplified Arabic"/>
          <w:sz w:val="28"/>
          <w:szCs w:val="28"/>
        </w:rPr>
      </w:pPr>
      <w:r w:rsidRPr="001F137A">
        <w:rPr>
          <w:rFonts w:ascii="Calibri" w:hAnsi="Calibri" w:cs="Simplified Arabic" w:hint="cs"/>
          <w:sz w:val="28"/>
          <w:szCs w:val="28"/>
          <w:rtl/>
        </w:rPr>
        <w:t>-استعراض نماذج التخطيط الإستراتيجي ومعايير تطبيقه في جامعة طبرق.</w:t>
      </w:r>
    </w:p>
    <w:p w:rsidR="001F137A" w:rsidRPr="001F137A" w:rsidRDefault="001F137A" w:rsidP="001F137A">
      <w:pPr>
        <w:jc w:val="both"/>
        <w:rPr>
          <w:rFonts w:ascii="Calibri" w:hAnsi="Calibri" w:cs="Simplified Arabic"/>
          <w:sz w:val="28"/>
          <w:szCs w:val="28"/>
        </w:rPr>
      </w:pPr>
      <w:r w:rsidRPr="001F137A">
        <w:rPr>
          <w:rFonts w:ascii="Calibri" w:hAnsi="Calibri" w:cs="Simplified Arabic" w:hint="cs"/>
          <w:sz w:val="28"/>
          <w:szCs w:val="28"/>
          <w:rtl/>
        </w:rPr>
        <w:t>-تحديد التحديات والمعوقات التي تواجه التخطيط الإستراتيجي في جامعة طبرق تحديد ما إذا كانت هناك فروق ذات دلالة إحصائية في آراء المبحوثين بجامعة طبرق حول محاور الدراسة وفقا لخلفيات المبحوثين الشخصية والوظيفية.</w:t>
      </w:r>
    </w:p>
    <w:p w:rsidR="001F137A" w:rsidRPr="001F137A" w:rsidRDefault="001F137A" w:rsidP="001F137A">
      <w:pPr>
        <w:spacing w:before="240"/>
        <w:jc w:val="both"/>
        <w:rPr>
          <w:rFonts w:ascii="Calibri" w:hAnsi="Calibri" w:cs="Simplified Arabic"/>
          <w:b/>
          <w:bCs/>
          <w:sz w:val="28"/>
          <w:szCs w:val="28"/>
          <w:rtl/>
        </w:rPr>
      </w:pPr>
      <w:r w:rsidRPr="001F137A">
        <w:rPr>
          <w:rFonts w:ascii="Calibri" w:hAnsi="Calibri" w:cs="Simplified Arabic" w:hint="cs"/>
          <w:b/>
          <w:bCs/>
          <w:sz w:val="28"/>
          <w:szCs w:val="28"/>
          <w:rtl/>
        </w:rPr>
        <w:t>خامسا: أهمية الدراسة:</w:t>
      </w:r>
    </w:p>
    <w:p w:rsidR="001F137A" w:rsidRPr="001F137A" w:rsidRDefault="001F137A" w:rsidP="001F137A">
      <w:pPr>
        <w:jc w:val="both"/>
        <w:rPr>
          <w:rFonts w:ascii="Calibri" w:hAnsi="Calibri" w:cs="Simplified Arabic"/>
          <w:sz w:val="28"/>
          <w:szCs w:val="28"/>
          <w:rtl/>
        </w:rPr>
      </w:pPr>
      <w:r w:rsidRPr="001F137A">
        <w:rPr>
          <w:rFonts w:ascii="Calibri" w:hAnsi="Calibri" w:cs="Simplified Arabic" w:hint="cs"/>
          <w:sz w:val="28"/>
          <w:szCs w:val="28"/>
          <w:rtl/>
        </w:rPr>
        <w:t>تكمن أهمية الدراسة في الأهمية العلمية، والأهمية العملية، على النحو التالي:</w:t>
      </w:r>
    </w:p>
    <w:p w:rsidR="001F137A" w:rsidRPr="001F137A" w:rsidRDefault="001F137A" w:rsidP="001F137A">
      <w:pPr>
        <w:spacing w:before="240"/>
        <w:jc w:val="both"/>
        <w:rPr>
          <w:rFonts w:ascii="Calibri" w:hAnsi="Calibri" w:cs="Simplified Arabic"/>
          <w:b/>
          <w:bCs/>
          <w:sz w:val="28"/>
          <w:szCs w:val="28"/>
          <w:u w:val="single"/>
          <w:rtl/>
        </w:rPr>
      </w:pPr>
      <w:r w:rsidRPr="001F137A">
        <w:rPr>
          <w:rFonts w:ascii="Calibri" w:hAnsi="Calibri" w:cs="Simplified Arabic" w:hint="cs"/>
          <w:b/>
          <w:bCs/>
          <w:sz w:val="28"/>
          <w:szCs w:val="28"/>
          <w:u w:val="single"/>
          <w:rtl/>
        </w:rPr>
        <w:t>الأهمية العلمية:</w:t>
      </w:r>
    </w:p>
    <w:p w:rsidR="001F137A" w:rsidRPr="001F137A" w:rsidRDefault="001F137A" w:rsidP="001F137A">
      <w:pPr>
        <w:jc w:val="both"/>
        <w:rPr>
          <w:rFonts w:ascii="Calibri" w:hAnsi="Calibri" w:cs="Simplified Arabic"/>
          <w:sz w:val="28"/>
          <w:szCs w:val="28"/>
          <w:rtl/>
        </w:rPr>
      </w:pPr>
      <w:r w:rsidRPr="001F137A">
        <w:rPr>
          <w:rFonts w:ascii="Calibri" w:hAnsi="Calibri" w:cs="Simplified Arabic" w:hint="cs"/>
          <w:sz w:val="28"/>
          <w:szCs w:val="28"/>
          <w:rtl/>
        </w:rPr>
        <w:tab/>
        <w:t>تعود أهمية الدراسة العلمية إلى حيوية موضوع الدراسة والندرة النسبية في البحوث والدراسات التي تتعلق بدور التخطيط الإستراتيجي في ضمان جودة الجامعات الليبية، وهو ما يعد من الموضوعات المهمة في الفكر الإداري الحديث. كما أنها ستعد إثراء معرفي يضاف إلى الدراسات الإدارية وخاصة بالدولة الليبية، نظرا لما ستمثله هذه الدراسة من إضافة، من حيث التعرف على  خصائص التخطيط الإستراتيجي وأهميته، فضلا عن مراحله وخطوات تطبيقه في الجامعات الليبية، ونماذج ومعايير تطبيقه في جامعة طبرق.</w:t>
      </w:r>
    </w:p>
    <w:p w:rsidR="001F137A" w:rsidRPr="001F137A" w:rsidRDefault="001F137A" w:rsidP="001F137A">
      <w:pPr>
        <w:spacing w:before="240"/>
        <w:jc w:val="both"/>
        <w:rPr>
          <w:rFonts w:ascii="Calibri" w:hAnsi="Calibri" w:cs="Simplified Arabic"/>
          <w:b/>
          <w:bCs/>
          <w:sz w:val="28"/>
          <w:szCs w:val="28"/>
          <w:u w:val="single"/>
          <w:rtl/>
        </w:rPr>
      </w:pPr>
      <w:r w:rsidRPr="001F137A">
        <w:rPr>
          <w:rFonts w:ascii="Calibri" w:hAnsi="Calibri" w:cs="Simplified Arabic" w:hint="cs"/>
          <w:b/>
          <w:bCs/>
          <w:sz w:val="28"/>
          <w:szCs w:val="28"/>
          <w:u w:val="single"/>
          <w:rtl/>
        </w:rPr>
        <w:t>الأهمية العملية:</w:t>
      </w:r>
    </w:p>
    <w:p w:rsidR="001F137A" w:rsidRPr="001F137A" w:rsidRDefault="001F137A" w:rsidP="001F137A">
      <w:pPr>
        <w:ind w:firstLine="720"/>
        <w:jc w:val="both"/>
        <w:rPr>
          <w:rFonts w:ascii="Calibri" w:hAnsi="Calibri" w:cs="Simplified Arabic"/>
          <w:sz w:val="28"/>
          <w:szCs w:val="28"/>
          <w:rtl/>
        </w:rPr>
      </w:pPr>
      <w:r w:rsidRPr="001F137A">
        <w:rPr>
          <w:rFonts w:ascii="Calibri" w:hAnsi="Calibri" w:cs="Simplified Arabic" w:hint="cs"/>
          <w:sz w:val="28"/>
          <w:szCs w:val="28"/>
          <w:rtl/>
        </w:rPr>
        <w:t>تعود أهمية الدراسة العملية إلى أنها تمثل مدخلا لفهم الدور المهم الذي يقوم به التخطيط الإستراتيجي في ضمان جودة الجامعات في ليبيا ونماذج تطبيقه في جامعة طبرق ، و</w:t>
      </w:r>
      <w:r w:rsidRPr="001F137A">
        <w:rPr>
          <w:rFonts w:ascii="Calibri" w:hAnsi="Calibri" w:cs="Simplified Arabic"/>
          <w:sz w:val="28"/>
          <w:szCs w:val="28"/>
          <w:rtl/>
        </w:rPr>
        <w:t xml:space="preserve">قد تفيد </w:t>
      </w:r>
      <w:r w:rsidRPr="001F137A">
        <w:rPr>
          <w:rFonts w:ascii="Calibri" w:hAnsi="Calibri" w:cs="Simplified Arabic" w:hint="cs"/>
          <w:sz w:val="28"/>
          <w:szCs w:val="28"/>
          <w:rtl/>
        </w:rPr>
        <w:t xml:space="preserve">الدراسة </w:t>
      </w:r>
      <w:r w:rsidRPr="001F137A">
        <w:rPr>
          <w:rFonts w:ascii="Calibri" w:hAnsi="Calibri" w:cs="Simplified Arabic"/>
          <w:sz w:val="28"/>
          <w:szCs w:val="28"/>
          <w:rtl/>
        </w:rPr>
        <w:t>المس</w:t>
      </w:r>
      <w:r w:rsidRPr="001F137A">
        <w:rPr>
          <w:rFonts w:ascii="Calibri" w:hAnsi="Calibri" w:cs="Simplified Arabic" w:hint="cs"/>
          <w:sz w:val="28"/>
          <w:szCs w:val="28"/>
          <w:rtl/>
        </w:rPr>
        <w:t>ئ</w:t>
      </w:r>
      <w:r w:rsidRPr="001F137A">
        <w:rPr>
          <w:rFonts w:ascii="Calibri" w:hAnsi="Calibri" w:cs="Simplified Arabic"/>
          <w:sz w:val="28"/>
          <w:szCs w:val="28"/>
          <w:rtl/>
        </w:rPr>
        <w:t>ولين في</w:t>
      </w:r>
      <w:r w:rsidRPr="001F137A">
        <w:rPr>
          <w:rFonts w:ascii="Calibri" w:hAnsi="Calibri" w:cs="Simplified Arabic" w:hint="cs"/>
          <w:sz w:val="28"/>
          <w:szCs w:val="28"/>
          <w:rtl/>
        </w:rPr>
        <w:t xml:space="preserve"> مؤسسات </w:t>
      </w:r>
      <w:r w:rsidRPr="001F137A">
        <w:rPr>
          <w:rFonts w:ascii="Calibri" w:hAnsi="Calibri" w:cs="Simplified Arabic"/>
          <w:sz w:val="28"/>
          <w:szCs w:val="28"/>
          <w:rtl/>
        </w:rPr>
        <w:t xml:space="preserve">التعليم العالي في </w:t>
      </w:r>
      <w:r w:rsidRPr="001F137A">
        <w:rPr>
          <w:rFonts w:ascii="Calibri" w:hAnsi="Calibri" w:cs="Simplified Arabic" w:hint="cs"/>
          <w:sz w:val="28"/>
          <w:szCs w:val="28"/>
          <w:rtl/>
        </w:rPr>
        <w:t xml:space="preserve">الدولة الليبية في </w:t>
      </w:r>
      <w:r w:rsidRPr="001F137A">
        <w:rPr>
          <w:rFonts w:ascii="Calibri" w:hAnsi="Calibri" w:cs="Simplified Arabic"/>
          <w:sz w:val="28"/>
          <w:szCs w:val="28"/>
          <w:rtl/>
        </w:rPr>
        <w:t>تبني منهجية التخطيط الاستراتيجي وتوظيفه داخل الجامعات</w:t>
      </w:r>
      <w:r w:rsidRPr="001F137A">
        <w:rPr>
          <w:rFonts w:ascii="Calibri" w:hAnsi="Calibri" w:cs="Simplified Arabic" w:hint="cs"/>
          <w:sz w:val="28"/>
          <w:szCs w:val="28"/>
          <w:rtl/>
        </w:rPr>
        <w:t xml:space="preserve"> الليبية</w:t>
      </w:r>
      <w:r w:rsidRPr="001F137A">
        <w:rPr>
          <w:rFonts w:ascii="Calibri" w:hAnsi="Calibri" w:cs="Simplified Arabic"/>
          <w:sz w:val="28"/>
          <w:szCs w:val="28"/>
          <w:rtl/>
        </w:rPr>
        <w:t>.</w:t>
      </w:r>
      <w:r w:rsidRPr="001F137A">
        <w:rPr>
          <w:rFonts w:ascii="Calibri" w:hAnsi="Calibri" w:cs="Simplified Arabic" w:hint="cs"/>
          <w:sz w:val="28"/>
          <w:szCs w:val="28"/>
          <w:rtl/>
        </w:rPr>
        <w:t xml:space="preserve"> وكذلك </w:t>
      </w:r>
      <w:r w:rsidRPr="001F137A">
        <w:rPr>
          <w:rFonts w:ascii="Calibri" w:hAnsi="Calibri" w:cs="Simplified Arabic"/>
          <w:sz w:val="28"/>
          <w:szCs w:val="28"/>
          <w:rtl/>
        </w:rPr>
        <w:t>قد تسهم الدراسة في وضع برامج وخطط لمعالجة المعوقات التي قد تواجه تطبيق التخطيط ال</w:t>
      </w:r>
      <w:r w:rsidRPr="001F137A">
        <w:rPr>
          <w:rFonts w:ascii="Calibri" w:hAnsi="Calibri" w:cs="Simplified Arabic" w:hint="cs"/>
          <w:sz w:val="28"/>
          <w:szCs w:val="28"/>
          <w:rtl/>
        </w:rPr>
        <w:t>إ</w:t>
      </w:r>
      <w:r w:rsidRPr="001F137A">
        <w:rPr>
          <w:rFonts w:ascii="Calibri" w:hAnsi="Calibri" w:cs="Simplified Arabic"/>
          <w:sz w:val="28"/>
          <w:szCs w:val="28"/>
          <w:rtl/>
        </w:rPr>
        <w:t>ستراتيجي في</w:t>
      </w:r>
      <w:r w:rsidRPr="001F137A">
        <w:rPr>
          <w:rFonts w:ascii="Calibri" w:hAnsi="Calibri" w:cs="Simplified Arabic" w:hint="cs"/>
          <w:sz w:val="28"/>
          <w:szCs w:val="28"/>
          <w:rtl/>
        </w:rPr>
        <w:t xml:space="preserve"> </w:t>
      </w:r>
      <w:r w:rsidRPr="001F137A">
        <w:rPr>
          <w:rFonts w:ascii="Calibri" w:hAnsi="Calibri" w:cs="Simplified Arabic"/>
          <w:sz w:val="28"/>
          <w:szCs w:val="28"/>
          <w:rtl/>
        </w:rPr>
        <w:t xml:space="preserve">جامعة </w:t>
      </w:r>
      <w:r w:rsidRPr="001F137A">
        <w:rPr>
          <w:rFonts w:ascii="Calibri" w:hAnsi="Calibri" w:cs="Simplified Arabic" w:hint="cs"/>
          <w:sz w:val="28"/>
          <w:szCs w:val="28"/>
          <w:rtl/>
        </w:rPr>
        <w:t>طبرق</w:t>
      </w:r>
      <w:r w:rsidRPr="001F137A">
        <w:rPr>
          <w:rFonts w:ascii="Calibri" w:hAnsi="Calibri" w:cs="Simplified Arabic"/>
          <w:sz w:val="28"/>
          <w:szCs w:val="28"/>
          <w:rtl/>
        </w:rPr>
        <w:t>.</w:t>
      </w:r>
    </w:p>
    <w:p w:rsidR="001F137A" w:rsidRPr="001F137A" w:rsidRDefault="001F137A" w:rsidP="001F137A">
      <w:pPr>
        <w:spacing w:before="240"/>
        <w:jc w:val="both"/>
        <w:rPr>
          <w:rFonts w:ascii="Calibri" w:hAnsi="Calibri" w:cs="Simplified Arabic"/>
          <w:b/>
          <w:bCs/>
          <w:sz w:val="28"/>
          <w:szCs w:val="28"/>
          <w:u w:val="single"/>
          <w:rtl/>
        </w:rPr>
      </w:pPr>
      <w:r w:rsidRPr="001F137A">
        <w:rPr>
          <w:rFonts w:ascii="Calibri" w:hAnsi="Calibri" w:cs="Simplified Arabic" w:hint="cs"/>
          <w:b/>
          <w:bCs/>
          <w:sz w:val="28"/>
          <w:szCs w:val="28"/>
          <w:u w:val="single"/>
          <w:rtl/>
        </w:rPr>
        <w:lastRenderedPageBreak/>
        <w:t>سادسا: مفاهيم الدراسة</w:t>
      </w:r>
    </w:p>
    <w:p w:rsidR="001F137A" w:rsidRPr="001F137A" w:rsidRDefault="001F137A" w:rsidP="001F137A">
      <w:pPr>
        <w:jc w:val="both"/>
        <w:rPr>
          <w:rFonts w:ascii="Calibri" w:hAnsi="Calibri" w:cs="Simplified Arabic"/>
          <w:sz w:val="28"/>
          <w:szCs w:val="28"/>
          <w:rtl/>
        </w:rPr>
      </w:pPr>
      <w:r w:rsidRPr="001F137A">
        <w:rPr>
          <w:rFonts w:ascii="Calibri" w:hAnsi="Calibri" w:cs="Simplified Arabic" w:hint="cs"/>
          <w:sz w:val="28"/>
          <w:szCs w:val="28"/>
          <w:rtl/>
        </w:rPr>
        <w:t>تكمن مفاهيم الدراسة في مفهوم التخطيط الإستراتيجي ومفهوم الجودة، وذلك على النحو التالي:</w:t>
      </w:r>
    </w:p>
    <w:p w:rsidR="001F137A" w:rsidRPr="001F137A" w:rsidRDefault="001F137A" w:rsidP="001F137A">
      <w:pPr>
        <w:spacing w:before="240"/>
        <w:ind w:left="-90"/>
        <w:jc w:val="both"/>
        <w:rPr>
          <w:rFonts w:asciiTheme="minorHAnsi" w:eastAsiaTheme="minorHAnsi" w:hAnsiTheme="minorHAnsi" w:cs="Simplified Arabic"/>
          <w:b/>
          <w:bCs/>
          <w:sz w:val="28"/>
          <w:szCs w:val="28"/>
          <w:u w:val="single"/>
          <w:rtl/>
          <w:lang w:bidi="ar-LY"/>
        </w:rPr>
      </w:pPr>
      <w:r w:rsidRPr="001F137A">
        <w:rPr>
          <w:rFonts w:ascii="Simplified Arabic" w:eastAsia="Calibri" w:hAnsi="Simplified Arabic" w:cs="Simplified Arabic" w:hint="cs"/>
          <w:b/>
          <w:bCs/>
          <w:sz w:val="28"/>
          <w:szCs w:val="28"/>
          <w:rtl/>
          <w:lang w:bidi="ar-EG"/>
        </w:rPr>
        <w:br w:type="page"/>
      </w:r>
    </w:p>
    <w:p w:rsidR="001F137A" w:rsidRPr="001F137A" w:rsidRDefault="001F137A" w:rsidP="001F137A">
      <w:pPr>
        <w:spacing w:before="240"/>
        <w:jc w:val="both"/>
        <w:rPr>
          <w:rFonts w:ascii="Calibri" w:hAnsi="Calibri" w:cs="Simplified Arabic"/>
          <w:b/>
          <w:bCs/>
          <w:sz w:val="28"/>
          <w:szCs w:val="28"/>
          <w:rtl/>
        </w:rPr>
      </w:pPr>
      <w:r w:rsidRPr="001F137A">
        <w:rPr>
          <w:rFonts w:ascii="Calibri" w:hAnsi="Calibri" w:cs="Simplified Arabic" w:hint="cs"/>
          <w:b/>
          <w:bCs/>
          <w:sz w:val="28"/>
          <w:szCs w:val="28"/>
          <w:rtl/>
        </w:rPr>
        <w:lastRenderedPageBreak/>
        <w:t>1- مفهوم التخطيط الإستراتيجي:</w:t>
      </w:r>
    </w:p>
    <w:p w:rsidR="001F137A" w:rsidRPr="001F137A" w:rsidRDefault="001F137A" w:rsidP="001F137A">
      <w:pPr>
        <w:jc w:val="both"/>
        <w:rPr>
          <w:rFonts w:ascii="Calibri" w:hAnsi="Calibri" w:cs="Simplified Arabic"/>
          <w:sz w:val="28"/>
          <w:szCs w:val="28"/>
          <w:rtl/>
        </w:rPr>
      </w:pPr>
      <w:r w:rsidRPr="001F137A">
        <w:rPr>
          <w:rFonts w:ascii="Calibri" w:hAnsi="Calibri" w:cs="Simplified Arabic" w:hint="cs"/>
          <w:sz w:val="28"/>
          <w:szCs w:val="28"/>
          <w:rtl/>
        </w:rPr>
        <w:tab/>
      </w:r>
      <w:r w:rsidRPr="001F137A">
        <w:rPr>
          <w:rFonts w:ascii="Calibri" w:hAnsi="Calibri" w:cs="Simplified Arabic"/>
          <w:sz w:val="28"/>
          <w:szCs w:val="28"/>
          <w:rtl/>
        </w:rPr>
        <w:t>في ظل مستجدات وتحديات البيئة المعاصرة أصبح من الضروري على مؤسسات الأعمال توفير</w:t>
      </w:r>
      <w:r w:rsidRPr="001F137A">
        <w:rPr>
          <w:rFonts w:ascii="Calibri" w:hAnsi="Calibri" w:cs="Simplified Arabic" w:hint="cs"/>
          <w:sz w:val="28"/>
          <w:szCs w:val="28"/>
          <w:rtl/>
        </w:rPr>
        <w:t xml:space="preserve"> </w:t>
      </w:r>
      <w:r w:rsidRPr="001F137A">
        <w:rPr>
          <w:rFonts w:ascii="Calibri" w:hAnsi="Calibri" w:cs="Simplified Arabic"/>
          <w:sz w:val="28"/>
          <w:szCs w:val="28"/>
          <w:rtl/>
        </w:rPr>
        <w:t xml:space="preserve">متطلبات التخطيط </w:t>
      </w:r>
      <w:r w:rsidRPr="001F137A">
        <w:rPr>
          <w:rFonts w:ascii="Calibri" w:hAnsi="Calibri" w:cs="Simplified Arabic" w:hint="cs"/>
          <w:sz w:val="28"/>
          <w:szCs w:val="28"/>
          <w:rtl/>
        </w:rPr>
        <w:t>الاستراتيجي</w:t>
      </w:r>
      <w:r w:rsidRPr="001F137A">
        <w:rPr>
          <w:rFonts w:ascii="Calibri" w:hAnsi="Calibri" w:cs="Simplified Arabic"/>
          <w:sz w:val="28"/>
          <w:szCs w:val="28"/>
          <w:rtl/>
        </w:rPr>
        <w:t xml:space="preserve"> كأسلوب حديث من أساليب التخطيط، الذي يمكن المؤسسة من النظر للمستقبل</w:t>
      </w:r>
      <w:r w:rsidRPr="001F137A">
        <w:rPr>
          <w:rFonts w:ascii="Calibri" w:hAnsi="Calibri" w:cs="Simplified Arabic" w:hint="cs"/>
          <w:sz w:val="28"/>
          <w:szCs w:val="28"/>
          <w:rtl/>
        </w:rPr>
        <w:t xml:space="preserve"> </w:t>
      </w:r>
      <w:r w:rsidRPr="001F137A">
        <w:rPr>
          <w:rFonts w:ascii="Calibri" w:hAnsi="Calibri" w:cs="Simplified Arabic"/>
          <w:sz w:val="28"/>
          <w:szCs w:val="28"/>
          <w:rtl/>
        </w:rPr>
        <w:t xml:space="preserve">ليس كمجال يفرض عليها تهديدات يجب تفاديها </w:t>
      </w:r>
      <w:r w:rsidRPr="001F137A">
        <w:rPr>
          <w:rFonts w:ascii="Calibri" w:hAnsi="Calibri" w:cs="Simplified Arabic" w:hint="cs"/>
          <w:sz w:val="28"/>
          <w:szCs w:val="28"/>
          <w:rtl/>
        </w:rPr>
        <w:t>و</w:t>
      </w:r>
      <w:r w:rsidRPr="001F137A">
        <w:rPr>
          <w:rFonts w:ascii="Calibri" w:hAnsi="Calibri" w:cs="Simplified Arabic"/>
          <w:sz w:val="28"/>
          <w:szCs w:val="28"/>
          <w:rtl/>
        </w:rPr>
        <w:t>ا</w:t>
      </w:r>
      <w:r w:rsidRPr="001F137A">
        <w:rPr>
          <w:rFonts w:hint="cs"/>
          <w:sz w:val="28"/>
          <w:szCs w:val="28"/>
          <w:rtl/>
        </w:rPr>
        <w:t>ٕ</w:t>
      </w:r>
      <w:r w:rsidRPr="001F137A">
        <w:rPr>
          <w:rFonts w:ascii="Calibri" w:hAnsi="Calibri" w:cs="Simplified Arabic" w:hint="cs"/>
          <w:sz w:val="28"/>
          <w:szCs w:val="28"/>
          <w:rtl/>
        </w:rPr>
        <w:t>نما</w:t>
      </w:r>
      <w:r w:rsidRPr="001F137A">
        <w:rPr>
          <w:rFonts w:ascii="Calibri" w:hAnsi="Calibri" w:cs="Simplified Arabic"/>
          <w:sz w:val="28"/>
          <w:szCs w:val="28"/>
          <w:rtl/>
        </w:rPr>
        <w:t xml:space="preserve"> </w:t>
      </w:r>
      <w:r w:rsidRPr="001F137A">
        <w:rPr>
          <w:rFonts w:ascii="Calibri" w:hAnsi="Calibri" w:cs="Simplified Arabic" w:hint="cs"/>
          <w:sz w:val="28"/>
          <w:szCs w:val="28"/>
          <w:rtl/>
        </w:rPr>
        <w:t>كمسار</w:t>
      </w:r>
      <w:r w:rsidRPr="001F137A">
        <w:rPr>
          <w:rFonts w:ascii="Calibri" w:hAnsi="Calibri" w:cs="Simplified Arabic"/>
          <w:sz w:val="28"/>
          <w:szCs w:val="28"/>
          <w:rtl/>
        </w:rPr>
        <w:t xml:space="preserve"> </w:t>
      </w:r>
      <w:r w:rsidRPr="001F137A">
        <w:rPr>
          <w:rFonts w:ascii="Calibri" w:hAnsi="Calibri" w:cs="Simplified Arabic" w:hint="cs"/>
          <w:sz w:val="28"/>
          <w:szCs w:val="28"/>
          <w:rtl/>
        </w:rPr>
        <w:t>يدر</w:t>
      </w:r>
      <w:r w:rsidRPr="001F137A">
        <w:rPr>
          <w:rFonts w:ascii="Calibri" w:hAnsi="Calibri" w:cs="Simplified Arabic"/>
          <w:sz w:val="28"/>
          <w:szCs w:val="28"/>
          <w:rtl/>
        </w:rPr>
        <w:t xml:space="preserve"> </w:t>
      </w:r>
      <w:r w:rsidRPr="001F137A">
        <w:rPr>
          <w:rFonts w:ascii="Calibri" w:hAnsi="Calibri" w:cs="Simplified Arabic" w:hint="cs"/>
          <w:sz w:val="28"/>
          <w:szCs w:val="28"/>
          <w:rtl/>
        </w:rPr>
        <w:t>فرص</w:t>
      </w:r>
      <w:r w:rsidRPr="001F137A">
        <w:rPr>
          <w:rFonts w:ascii="Calibri" w:hAnsi="Calibri" w:cs="Simplified Arabic"/>
          <w:sz w:val="28"/>
          <w:szCs w:val="28"/>
          <w:rtl/>
        </w:rPr>
        <w:t xml:space="preserve"> </w:t>
      </w:r>
      <w:r w:rsidRPr="001F137A">
        <w:rPr>
          <w:rFonts w:ascii="Calibri" w:hAnsi="Calibri" w:cs="Simplified Arabic" w:hint="cs"/>
          <w:sz w:val="28"/>
          <w:szCs w:val="28"/>
          <w:rtl/>
        </w:rPr>
        <w:t>يمكن</w:t>
      </w:r>
      <w:r w:rsidRPr="001F137A">
        <w:rPr>
          <w:rFonts w:ascii="Calibri" w:hAnsi="Calibri" w:cs="Simplified Arabic"/>
          <w:sz w:val="28"/>
          <w:szCs w:val="28"/>
          <w:rtl/>
        </w:rPr>
        <w:t xml:space="preserve"> </w:t>
      </w:r>
      <w:r w:rsidRPr="001F137A">
        <w:rPr>
          <w:rFonts w:ascii="Calibri" w:hAnsi="Calibri" w:cs="Simplified Arabic" w:hint="cs"/>
          <w:sz w:val="28"/>
          <w:szCs w:val="28"/>
          <w:rtl/>
        </w:rPr>
        <w:t>استثمارها</w:t>
      </w:r>
      <w:r w:rsidRPr="001F137A">
        <w:rPr>
          <w:rFonts w:ascii="Calibri" w:hAnsi="Calibri" w:cs="Simplified Arabic"/>
          <w:sz w:val="28"/>
          <w:szCs w:val="28"/>
          <w:rtl/>
        </w:rPr>
        <w:t xml:space="preserve"> </w:t>
      </w:r>
      <w:r w:rsidRPr="001F137A">
        <w:rPr>
          <w:rFonts w:ascii="Calibri" w:hAnsi="Calibri" w:cs="Simplified Arabic" w:hint="cs"/>
          <w:sz w:val="28"/>
          <w:szCs w:val="28"/>
          <w:rtl/>
        </w:rPr>
        <w:t>والتطور</w:t>
      </w:r>
      <w:r w:rsidRPr="001F137A">
        <w:rPr>
          <w:rFonts w:ascii="Calibri" w:hAnsi="Calibri" w:cs="Simplified Arabic"/>
          <w:sz w:val="28"/>
          <w:szCs w:val="28"/>
          <w:rtl/>
        </w:rPr>
        <w:t xml:space="preserve"> </w:t>
      </w:r>
      <w:r w:rsidRPr="001F137A">
        <w:rPr>
          <w:rFonts w:ascii="Calibri" w:hAnsi="Calibri" w:cs="Simplified Arabic" w:hint="cs"/>
          <w:sz w:val="28"/>
          <w:szCs w:val="28"/>
          <w:rtl/>
        </w:rPr>
        <w:t>من</w:t>
      </w:r>
      <w:r w:rsidRPr="001F137A">
        <w:rPr>
          <w:rFonts w:ascii="Calibri" w:hAnsi="Calibri" w:cs="Simplified Arabic"/>
          <w:sz w:val="28"/>
          <w:szCs w:val="28"/>
          <w:rtl/>
        </w:rPr>
        <w:t xml:space="preserve"> </w:t>
      </w:r>
      <w:r w:rsidRPr="001F137A">
        <w:rPr>
          <w:rFonts w:ascii="Calibri" w:hAnsi="Calibri" w:cs="Simplified Arabic" w:hint="cs"/>
          <w:sz w:val="28"/>
          <w:szCs w:val="28"/>
          <w:rtl/>
        </w:rPr>
        <w:t xml:space="preserve">خلالها، </w:t>
      </w:r>
      <w:r w:rsidRPr="001F137A">
        <w:rPr>
          <w:rFonts w:ascii="Calibri" w:hAnsi="Calibri" w:cs="Simplified Arabic"/>
          <w:sz w:val="28"/>
          <w:szCs w:val="28"/>
          <w:rtl/>
        </w:rPr>
        <w:t>وكذا تحويل العديد من نقاط الضعف إلى نقاط قوة يتم توظيفها للتعامل مع مستجدات وتحديات بيئة الأعمال</w:t>
      </w:r>
      <w:r w:rsidRPr="001F137A">
        <w:rPr>
          <w:rFonts w:ascii="Calibri" w:hAnsi="Calibri" w:cs="Simplified Arabic" w:hint="cs"/>
          <w:sz w:val="28"/>
          <w:szCs w:val="28"/>
          <w:rtl/>
        </w:rPr>
        <w:t xml:space="preserve"> </w:t>
      </w:r>
      <w:r w:rsidRPr="001F137A">
        <w:rPr>
          <w:rFonts w:ascii="Calibri" w:hAnsi="Calibri" w:cs="Simplified Arabic"/>
          <w:sz w:val="28"/>
          <w:szCs w:val="28"/>
          <w:rtl/>
        </w:rPr>
        <w:t>المعاصرة.</w:t>
      </w:r>
    </w:p>
    <w:p w:rsidR="001F137A" w:rsidRPr="001F137A" w:rsidRDefault="001F137A" w:rsidP="001F137A">
      <w:pPr>
        <w:ind w:firstLine="720"/>
        <w:jc w:val="both"/>
        <w:rPr>
          <w:rFonts w:ascii="Calibri" w:hAnsi="Calibri" w:cs="Simplified Arabic"/>
          <w:color w:val="000000"/>
          <w:sz w:val="28"/>
          <w:szCs w:val="28"/>
          <w:rtl/>
        </w:rPr>
      </w:pPr>
      <w:r w:rsidRPr="001F137A">
        <w:rPr>
          <w:rFonts w:ascii="Calibri" w:hAnsi="Calibri" w:cs="Simplified Arabic" w:hint="cs"/>
          <w:sz w:val="28"/>
          <w:szCs w:val="28"/>
          <w:rtl/>
        </w:rPr>
        <w:t>و</w:t>
      </w:r>
      <w:r w:rsidRPr="001F137A">
        <w:rPr>
          <w:rFonts w:ascii="Calibri" w:hAnsi="Calibri" w:cs="Simplified Arabic"/>
          <w:sz w:val="28"/>
          <w:szCs w:val="28"/>
          <w:rtl/>
        </w:rPr>
        <w:t>يعرف التخطيط الاستر</w:t>
      </w:r>
      <w:r w:rsidRPr="001F137A">
        <w:rPr>
          <w:rFonts w:ascii="Calibri" w:hAnsi="Calibri" w:cs="Simplified Arabic" w:hint="cs"/>
          <w:sz w:val="28"/>
          <w:szCs w:val="28"/>
          <w:rtl/>
        </w:rPr>
        <w:t>ا</w:t>
      </w:r>
      <w:r w:rsidRPr="001F137A">
        <w:rPr>
          <w:rFonts w:ascii="Calibri" w:hAnsi="Calibri" w:cs="Simplified Arabic"/>
          <w:sz w:val="28"/>
          <w:szCs w:val="28"/>
          <w:rtl/>
        </w:rPr>
        <w:t xml:space="preserve">تيجي </w:t>
      </w:r>
      <w:r w:rsidRPr="001F137A">
        <w:rPr>
          <w:rFonts w:ascii="Calibri" w:hAnsi="Calibri" w:cs="Simplified Arabic" w:hint="cs"/>
          <w:sz w:val="28"/>
          <w:szCs w:val="28"/>
          <w:rtl/>
        </w:rPr>
        <w:t>ب</w:t>
      </w:r>
      <w:r w:rsidRPr="001F137A">
        <w:rPr>
          <w:rFonts w:ascii="Calibri" w:hAnsi="Calibri" w:cs="Simplified Arabic"/>
          <w:sz w:val="28"/>
          <w:szCs w:val="28"/>
          <w:rtl/>
        </w:rPr>
        <w:t>أنه "عملية توضيح الأهداف التي تسعى المؤسسة إلى نشوئها"</w:t>
      </w:r>
      <w:r w:rsidRPr="001F137A">
        <w:rPr>
          <w:rFonts w:ascii="Calibri" w:hAnsi="Calibri" w:cs="Simplified Arabic" w:hint="cs"/>
          <w:sz w:val="28"/>
          <w:szCs w:val="28"/>
          <w:rtl/>
        </w:rPr>
        <w:t>،</w:t>
      </w:r>
      <w:r w:rsidRPr="001F137A">
        <w:rPr>
          <w:rFonts w:ascii="Calibri" w:hAnsi="Calibri" w:cs="Simplified Arabic"/>
          <w:sz w:val="28"/>
          <w:szCs w:val="28"/>
          <w:rtl/>
        </w:rPr>
        <w:t xml:space="preserve"> </w:t>
      </w:r>
      <w:r w:rsidRPr="001F137A">
        <w:rPr>
          <w:rFonts w:ascii="Calibri" w:hAnsi="Calibri" w:cs="Simplified Arabic" w:hint="cs"/>
          <w:sz w:val="28"/>
          <w:szCs w:val="28"/>
          <w:rtl/>
        </w:rPr>
        <w:t>ويعرف أيضاً بأنه</w:t>
      </w:r>
      <w:r w:rsidRPr="001F137A">
        <w:rPr>
          <w:rFonts w:ascii="Calibri" w:hAnsi="Calibri" w:cs="Simplified Arabic"/>
          <w:sz w:val="28"/>
          <w:szCs w:val="28"/>
          <w:rtl/>
        </w:rPr>
        <w:t xml:space="preserve"> "عملية إدارية خاصة بوضع وا</w:t>
      </w:r>
      <w:r w:rsidRPr="001F137A">
        <w:rPr>
          <w:rFonts w:hint="cs"/>
          <w:sz w:val="28"/>
          <w:szCs w:val="28"/>
          <w:rtl/>
        </w:rPr>
        <w:t>ٕ</w:t>
      </w:r>
      <w:r w:rsidRPr="001F137A">
        <w:rPr>
          <w:rFonts w:ascii="Calibri" w:hAnsi="Calibri" w:cs="Simplified Arabic" w:hint="cs"/>
          <w:sz w:val="28"/>
          <w:szCs w:val="28"/>
          <w:rtl/>
        </w:rPr>
        <w:t>دامة</w:t>
      </w:r>
      <w:r w:rsidRPr="001F137A">
        <w:rPr>
          <w:rFonts w:ascii="Calibri" w:hAnsi="Calibri" w:cs="Simplified Arabic"/>
          <w:sz w:val="28"/>
          <w:szCs w:val="28"/>
          <w:rtl/>
        </w:rPr>
        <w:t xml:space="preserve"> </w:t>
      </w:r>
      <w:r w:rsidRPr="001F137A">
        <w:rPr>
          <w:rFonts w:ascii="Calibri" w:hAnsi="Calibri" w:cs="Simplified Arabic" w:hint="cs"/>
          <w:sz w:val="28"/>
          <w:szCs w:val="28"/>
          <w:rtl/>
        </w:rPr>
        <w:t>العلاقة</w:t>
      </w:r>
      <w:r w:rsidRPr="001F137A">
        <w:rPr>
          <w:rFonts w:ascii="Calibri" w:hAnsi="Calibri" w:cs="Simplified Arabic"/>
          <w:sz w:val="28"/>
          <w:szCs w:val="28"/>
          <w:rtl/>
        </w:rPr>
        <w:t xml:space="preserve"> </w:t>
      </w:r>
      <w:r w:rsidRPr="001F137A">
        <w:rPr>
          <w:rFonts w:ascii="Calibri" w:hAnsi="Calibri" w:cs="Simplified Arabic" w:hint="cs"/>
          <w:sz w:val="28"/>
          <w:szCs w:val="28"/>
          <w:rtl/>
        </w:rPr>
        <w:t>بين</w:t>
      </w:r>
      <w:r w:rsidRPr="001F137A">
        <w:rPr>
          <w:rFonts w:ascii="Calibri" w:hAnsi="Calibri" w:cs="Simplified Arabic"/>
          <w:sz w:val="28"/>
          <w:szCs w:val="28"/>
          <w:rtl/>
        </w:rPr>
        <w:t xml:space="preserve"> </w:t>
      </w:r>
      <w:r w:rsidRPr="001F137A">
        <w:rPr>
          <w:rFonts w:ascii="Calibri" w:hAnsi="Calibri" w:cs="Simplified Arabic" w:hint="cs"/>
          <w:sz w:val="28"/>
          <w:szCs w:val="28"/>
          <w:rtl/>
        </w:rPr>
        <w:t>أهداف</w:t>
      </w:r>
      <w:r w:rsidRPr="001F137A">
        <w:rPr>
          <w:rFonts w:ascii="Calibri" w:hAnsi="Calibri" w:cs="Simplified Arabic"/>
          <w:sz w:val="28"/>
          <w:szCs w:val="28"/>
          <w:rtl/>
        </w:rPr>
        <w:t xml:space="preserve"> المؤسسة</w:t>
      </w:r>
      <w:r w:rsidRPr="001F137A">
        <w:rPr>
          <w:rFonts w:ascii="Calibri" w:hAnsi="Calibri" w:cs="Simplified Arabic" w:hint="cs"/>
          <w:sz w:val="28"/>
          <w:szCs w:val="28"/>
          <w:rtl/>
        </w:rPr>
        <w:t xml:space="preserve"> </w:t>
      </w:r>
      <w:r w:rsidRPr="001F137A">
        <w:rPr>
          <w:rFonts w:ascii="Calibri" w:hAnsi="Calibri" w:cs="Simplified Arabic"/>
          <w:sz w:val="28"/>
          <w:szCs w:val="28"/>
          <w:rtl/>
        </w:rPr>
        <w:t>وتطلعاتها، وا</w:t>
      </w:r>
      <w:r w:rsidRPr="001F137A">
        <w:rPr>
          <w:rFonts w:hint="cs"/>
          <w:sz w:val="28"/>
          <w:szCs w:val="28"/>
          <w:rtl/>
        </w:rPr>
        <w:t>ٕ</w:t>
      </w:r>
      <w:r w:rsidRPr="001F137A">
        <w:rPr>
          <w:rFonts w:ascii="Calibri" w:hAnsi="Calibri" w:cs="Simplified Arabic" w:hint="cs"/>
          <w:sz w:val="28"/>
          <w:szCs w:val="28"/>
          <w:rtl/>
        </w:rPr>
        <w:t>عادة</w:t>
      </w:r>
      <w:r w:rsidRPr="001F137A">
        <w:rPr>
          <w:rFonts w:ascii="Calibri" w:hAnsi="Calibri" w:cs="Simplified Arabic"/>
          <w:sz w:val="28"/>
          <w:szCs w:val="28"/>
          <w:rtl/>
        </w:rPr>
        <w:t xml:space="preserve"> </w:t>
      </w:r>
      <w:r w:rsidRPr="001F137A">
        <w:rPr>
          <w:rFonts w:ascii="Calibri" w:hAnsi="Calibri" w:cs="Simplified Arabic" w:hint="cs"/>
          <w:sz w:val="28"/>
          <w:szCs w:val="28"/>
          <w:rtl/>
        </w:rPr>
        <w:t>ترتيب</w:t>
      </w:r>
      <w:r w:rsidRPr="001F137A">
        <w:rPr>
          <w:rFonts w:ascii="Calibri" w:hAnsi="Calibri" w:cs="Simplified Arabic"/>
          <w:sz w:val="28"/>
          <w:szCs w:val="28"/>
          <w:rtl/>
        </w:rPr>
        <w:t xml:space="preserve"> </w:t>
      </w:r>
      <w:r w:rsidRPr="001F137A">
        <w:rPr>
          <w:rFonts w:ascii="Calibri" w:hAnsi="Calibri" w:cs="Simplified Arabic" w:hint="cs"/>
          <w:sz w:val="28"/>
          <w:szCs w:val="28"/>
          <w:rtl/>
        </w:rPr>
        <w:t>الأنشطة</w:t>
      </w:r>
      <w:r w:rsidRPr="001F137A">
        <w:rPr>
          <w:rFonts w:ascii="Calibri" w:hAnsi="Calibri" w:cs="Simplified Arabic"/>
          <w:sz w:val="28"/>
          <w:szCs w:val="28"/>
          <w:rtl/>
        </w:rPr>
        <w:t xml:space="preserve"> </w:t>
      </w:r>
      <w:r w:rsidRPr="001F137A">
        <w:rPr>
          <w:rFonts w:ascii="Calibri" w:hAnsi="Calibri" w:cs="Simplified Arabic" w:hint="cs"/>
          <w:sz w:val="28"/>
          <w:szCs w:val="28"/>
          <w:rtl/>
        </w:rPr>
        <w:t>بالشكل</w:t>
      </w:r>
      <w:r w:rsidRPr="001F137A">
        <w:rPr>
          <w:rFonts w:ascii="Calibri" w:hAnsi="Calibri" w:cs="Simplified Arabic"/>
          <w:sz w:val="28"/>
          <w:szCs w:val="28"/>
          <w:rtl/>
        </w:rPr>
        <w:t xml:space="preserve"> </w:t>
      </w:r>
      <w:r w:rsidRPr="001F137A">
        <w:rPr>
          <w:rFonts w:ascii="Calibri" w:hAnsi="Calibri" w:cs="Simplified Arabic" w:hint="cs"/>
          <w:sz w:val="28"/>
          <w:szCs w:val="28"/>
          <w:rtl/>
        </w:rPr>
        <w:t>الصحيح</w:t>
      </w:r>
      <w:r w:rsidRPr="001F137A">
        <w:rPr>
          <w:rFonts w:ascii="Calibri" w:hAnsi="Calibri" w:cs="Simplified Arabic"/>
          <w:sz w:val="28"/>
          <w:szCs w:val="28"/>
          <w:rtl/>
        </w:rPr>
        <w:t xml:space="preserve"> </w:t>
      </w:r>
      <w:r w:rsidRPr="001F137A">
        <w:rPr>
          <w:rFonts w:ascii="Calibri" w:hAnsi="Calibri" w:cs="Simplified Arabic" w:hint="cs"/>
          <w:sz w:val="28"/>
          <w:szCs w:val="28"/>
          <w:rtl/>
        </w:rPr>
        <w:t>الذي</w:t>
      </w:r>
      <w:r w:rsidRPr="001F137A">
        <w:rPr>
          <w:rFonts w:ascii="Calibri" w:hAnsi="Calibri" w:cs="Simplified Arabic"/>
          <w:sz w:val="28"/>
          <w:szCs w:val="28"/>
          <w:rtl/>
        </w:rPr>
        <w:t xml:space="preserve"> </w:t>
      </w:r>
      <w:r w:rsidRPr="001F137A">
        <w:rPr>
          <w:rFonts w:ascii="Calibri" w:hAnsi="Calibri" w:cs="Simplified Arabic" w:hint="cs"/>
          <w:sz w:val="28"/>
          <w:szCs w:val="28"/>
          <w:rtl/>
        </w:rPr>
        <w:t>يح</w:t>
      </w:r>
      <w:r w:rsidRPr="001F137A">
        <w:rPr>
          <w:rFonts w:ascii="Calibri" w:hAnsi="Calibri" w:cs="Simplified Arabic"/>
          <w:sz w:val="28"/>
          <w:szCs w:val="28"/>
          <w:rtl/>
        </w:rPr>
        <w:t>قق النمو والأرباح في المستقبل</w:t>
      </w:r>
      <w:r w:rsidRPr="001F137A">
        <w:rPr>
          <w:rFonts w:ascii="Calibri" w:hAnsi="Calibri" w:cs="Simplified Arabic" w:hint="cs"/>
          <w:sz w:val="28"/>
          <w:szCs w:val="28"/>
          <w:rtl/>
        </w:rPr>
        <w:t>"</w:t>
      </w:r>
      <w:r w:rsidRPr="001F137A">
        <w:rPr>
          <w:rFonts w:ascii="Calibri" w:hAnsi="Calibri" w:cs="Simplified Arabic" w:hint="cs"/>
          <w:sz w:val="28"/>
          <w:szCs w:val="28"/>
          <w:vertAlign w:val="superscript"/>
          <w:rtl/>
        </w:rPr>
        <w:t>(</w:t>
      </w:r>
      <w:r w:rsidRPr="001F137A">
        <w:rPr>
          <w:rFonts w:ascii="Calibri" w:hAnsi="Calibri" w:cs="Simplified Arabic"/>
          <w:sz w:val="28"/>
          <w:szCs w:val="28"/>
          <w:vertAlign w:val="superscript"/>
          <w:rtl/>
        </w:rPr>
        <w:footnoteReference w:id="1"/>
      </w:r>
      <w:r w:rsidRPr="001F137A">
        <w:rPr>
          <w:rFonts w:ascii="Calibri" w:hAnsi="Calibri" w:cs="Simplified Arabic" w:hint="cs"/>
          <w:sz w:val="28"/>
          <w:szCs w:val="28"/>
          <w:vertAlign w:val="superscript"/>
          <w:rtl/>
        </w:rPr>
        <w:t>)</w:t>
      </w:r>
      <w:r w:rsidRPr="001F137A">
        <w:rPr>
          <w:rFonts w:ascii="Calibri" w:hAnsi="Calibri" w:cs="Simplified Arabic" w:hint="cs"/>
          <w:sz w:val="28"/>
          <w:szCs w:val="28"/>
          <w:rtl/>
        </w:rPr>
        <w:t>.</w:t>
      </w:r>
    </w:p>
    <w:p w:rsidR="001F137A" w:rsidRPr="001F137A" w:rsidRDefault="001F137A" w:rsidP="001F137A">
      <w:pPr>
        <w:ind w:firstLine="720"/>
        <w:jc w:val="both"/>
        <w:rPr>
          <w:rFonts w:ascii="Calibri" w:hAnsi="Calibri" w:cs="Simplified Arabic"/>
          <w:sz w:val="28"/>
          <w:szCs w:val="28"/>
          <w:rtl/>
        </w:rPr>
      </w:pPr>
      <w:r w:rsidRPr="001F137A">
        <w:rPr>
          <w:rFonts w:ascii="Calibri" w:hAnsi="Calibri" w:cs="Simplified Arabic" w:hint="cs"/>
          <w:sz w:val="28"/>
          <w:szCs w:val="28"/>
          <w:rtl/>
        </w:rPr>
        <w:t xml:space="preserve">كما يعرف التخطيط الإستراتيجي بأنه </w:t>
      </w:r>
      <w:r w:rsidRPr="001F137A">
        <w:rPr>
          <w:rFonts w:ascii="Calibri" w:hAnsi="Calibri" w:cs="Simplified Arabic"/>
          <w:sz w:val="28"/>
          <w:szCs w:val="28"/>
          <w:rtl/>
        </w:rPr>
        <w:t>"القدرة على التوقع والتوافق بين القدر</w:t>
      </w:r>
      <w:r w:rsidRPr="001F137A">
        <w:rPr>
          <w:rFonts w:ascii="Calibri" w:hAnsi="Calibri" w:cs="Simplified Arabic" w:hint="cs"/>
          <w:sz w:val="28"/>
          <w:szCs w:val="28"/>
          <w:rtl/>
        </w:rPr>
        <w:t>ا</w:t>
      </w:r>
      <w:r w:rsidRPr="001F137A">
        <w:rPr>
          <w:rFonts w:ascii="Calibri" w:hAnsi="Calibri" w:cs="Simplified Arabic"/>
          <w:sz w:val="28"/>
          <w:szCs w:val="28"/>
          <w:rtl/>
        </w:rPr>
        <w:t>ت الذاتية للمؤسسة والفرص المتاحة أو</w:t>
      </w:r>
      <w:r w:rsidRPr="001F137A">
        <w:rPr>
          <w:rFonts w:ascii="Calibri" w:hAnsi="Calibri" w:cs="Simplified Arabic" w:hint="cs"/>
          <w:sz w:val="28"/>
          <w:szCs w:val="28"/>
          <w:rtl/>
        </w:rPr>
        <w:t xml:space="preserve"> </w:t>
      </w:r>
      <w:r w:rsidRPr="001F137A">
        <w:rPr>
          <w:rFonts w:ascii="Calibri" w:hAnsi="Calibri" w:cs="Simplified Arabic"/>
          <w:sz w:val="28"/>
          <w:szCs w:val="28"/>
          <w:rtl/>
        </w:rPr>
        <w:t>التهديدات الناشئة عن البيئة الخارجية"</w:t>
      </w:r>
      <w:r w:rsidRPr="001F137A">
        <w:rPr>
          <w:rFonts w:ascii="Calibri" w:hAnsi="Calibri" w:cs="Simplified Arabic" w:hint="cs"/>
          <w:sz w:val="28"/>
          <w:szCs w:val="28"/>
          <w:rtl/>
        </w:rPr>
        <w:t xml:space="preserve">. وكذلك تم تعريفه بأنه </w:t>
      </w:r>
      <w:r w:rsidRPr="001F137A">
        <w:rPr>
          <w:rFonts w:ascii="Calibri" w:hAnsi="Calibri" w:cs="Simplified Arabic"/>
          <w:sz w:val="28"/>
          <w:szCs w:val="28"/>
          <w:rtl/>
        </w:rPr>
        <w:t>"عملية اتخاذ القرار</w:t>
      </w:r>
      <w:r w:rsidRPr="001F137A">
        <w:rPr>
          <w:rFonts w:ascii="Calibri" w:hAnsi="Calibri" w:cs="Simplified Arabic" w:hint="cs"/>
          <w:sz w:val="28"/>
          <w:szCs w:val="28"/>
          <w:rtl/>
        </w:rPr>
        <w:t>ا</w:t>
      </w:r>
      <w:r w:rsidRPr="001F137A">
        <w:rPr>
          <w:rFonts w:ascii="Calibri" w:hAnsi="Calibri" w:cs="Simplified Arabic"/>
          <w:sz w:val="28"/>
          <w:szCs w:val="28"/>
          <w:rtl/>
        </w:rPr>
        <w:t>ت فيما يتعلق بأهداف</w:t>
      </w:r>
      <w:r w:rsidRPr="001F137A">
        <w:rPr>
          <w:rFonts w:ascii="Calibri" w:hAnsi="Calibri" w:cs="Simplified Arabic" w:hint="cs"/>
          <w:sz w:val="28"/>
          <w:szCs w:val="28"/>
          <w:rtl/>
        </w:rPr>
        <w:t xml:space="preserve"> </w:t>
      </w:r>
      <w:r w:rsidRPr="001F137A">
        <w:rPr>
          <w:rFonts w:ascii="Calibri" w:hAnsi="Calibri" w:cs="Simplified Arabic"/>
          <w:sz w:val="28"/>
          <w:szCs w:val="28"/>
          <w:rtl/>
        </w:rPr>
        <w:t>المؤسسة، واستخدام الموارد وتطبيق السياسات من أجل تحقيق هذه الأهداف"</w:t>
      </w:r>
      <w:r w:rsidRPr="001F137A">
        <w:rPr>
          <w:rFonts w:ascii="Calibri" w:hAnsi="Calibri" w:cs="Simplified Arabic" w:hint="cs"/>
          <w:sz w:val="28"/>
          <w:szCs w:val="28"/>
          <w:rtl/>
        </w:rPr>
        <w:t xml:space="preserve">. وتم تعريفه بأنه </w:t>
      </w:r>
      <w:r w:rsidRPr="001F137A">
        <w:rPr>
          <w:rFonts w:ascii="Calibri" w:hAnsi="Calibri" w:cs="Simplified Arabic"/>
          <w:sz w:val="28"/>
          <w:szCs w:val="28"/>
          <w:rtl/>
        </w:rPr>
        <w:t>"عملية متواصلة ونظامية يقوم بها الأعضاء من القادة في المؤسسة</w:t>
      </w:r>
      <w:r w:rsidRPr="001F137A">
        <w:rPr>
          <w:rFonts w:ascii="Calibri" w:hAnsi="Calibri" w:cs="Simplified Arabic" w:hint="cs"/>
          <w:sz w:val="28"/>
          <w:szCs w:val="28"/>
          <w:rtl/>
        </w:rPr>
        <w:t xml:space="preserve"> </w:t>
      </w:r>
      <w:r w:rsidRPr="001F137A">
        <w:rPr>
          <w:rFonts w:ascii="Calibri" w:hAnsi="Calibri" w:cs="Simplified Arabic"/>
          <w:sz w:val="28"/>
          <w:szCs w:val="28"/>
          <w:rtl/>
        </w:rPr>
        <w:t>باتخاذ القرار</w:t>
      </w:r>
      <w:r w:rsidRPr="001F137A">
        <w:rPr>
          <w:rFonts w:ascii="Calibri" w:hAnsi="Calibri" w:cs="Simplified Arabic" w:hint="cs"/>
          <w:sz w:val="28"/>
          <w:szCs w:val="28"/>
          <w:rtl/>
        </w:rPr>
        <w:t>ا</w:t>
      </w:r>
      <w:r w:rsidRPr="001F137A">
        <w:rPr>
          <w:rFonts w:ascii="Calibri" w:hAnsi="Calibri" w:cs="Simplified Arabic"/>
          <w:sz w:val="28"/>
          <w:szCs w:val="28"/>
          <w:rtl/>
        </w:rPr>
        <w:t>ت المتعلقة بمستقبل تلك المؤسسة وتطورها، بالإضافة إلى الإجر</w:t>
      </w:r>
      <w:r w:rsidRPr="001F137A">
        <w:rPr>
          <w:rFonts w:ascii="Calibri" w:hAnsi="Calibri" w:cs="Simplified Arabic" w:hint="cs"/>
          <w:sz w:val="28"/>
          <w:szCs w:val="28"/>
          <w:rtl/>
        </w:rPr>
        <w:t>ا</w:t>
      </w:r>
      <w:r w:rsidRPr="001F137A">
        <w:rPr>
          <w:rFonts w:ascii="Calibri" w:hAnsi="Calibri" w:cs="Simplified Arabic"/>
          <w:sz w:val="28"/>
          <w:szCs w:val="28"/>
          <w:rtl/>
        </w:rPr>
        <w:t>ءات والعمليات المطلوبة لتحقيق</w:t>
      </w:r>
      <w:r w:rsidRPr="001F137A">
        <w:rPr>
          <w:rFonts w:ascii="Calibri" w:hAnsi="Calibri" w:cs="Simplified Arabic" w:hint="cs"/>
          <w:sz w:val="28"/>
          <w:szCs w:val="28"/>
          <w:rtl/>
        </w:rPr>
        <w:t xml:space="preserve"> </w:t>
      </w:r>
      <w:r w:rsidRPr="001F137A">
        <w:rPr>
          <w:rFonts w:ascii="Calibri" w:hAnsi="Calibri" w:cs="Simplified Arabic"/>
          <w:sz w:val="28"/>
          <w:szCs w:val="28"/>
          <w:rtl/>
        </w:rPr>
        <w:t>ذلك المستقبل المنشود وتحديد الكيفية التي يتم فيها قياس مستوى النجاح في تحقيقه"</w:t>
      </w:r>
      <w:r w:rsidRPr="001F137A">
        <w:rPr>
          <w:rFonts w:ascii="Calibri" w:hAnsi="Calibri" w:cs="Simplified Arabic" w:hint="cs"/>
          <w:sz w:val="28"/>
          <w:szCs w:val="28"/>
          <w:vertAlign w:val="superscript"/>
          <w:rtl/>
        </w:rPr>
        <w:t>(</w:t>
      </w:r>
      <w:r w:rsidRPr="001F137A">
        <w:rPr>
          <w:rFonts w:ascii="Calibri" w:hAnsi="Calibri" w:cs="Simplified Arabic"/>
          <w:sz w:val="28"/>
          <w:szCs w:val="28"/>
          <w:vertAlign w:val="superscript"/>
          <w:rtl/>
        </w:rPr>
        <w:footnoteReference w:id="2"/>
      </w:r>
      <w:r w:rsidRPr="001F137A">
        <w:rPr>
          <w:rFonts w:ascii="Calibri" w:hAnsi="Calibri" w:cs="Simplified Arabic" w:hint="cs"/>
          <w:sz w:val="28"/>
          <w:szCs w:val="28"/>
          <w:vertAlign w:val="superscript"/>
          <w:rtl/>
        </w:rPr>
        <w:t>)</w:t>
      </w:r>
      <w:r w:rsidRPr="001F137A">
        <w:rPr>
          <w:rFonts w:ascii="Calibri" w:hAnsi="Calibri" w:cs="Simplified Arabic" w:hint="cs"/>
          <w:sz w:val="28"/>
          <w:szCs w:val="28"/>
          <w:rtl/>
        </w:rPr>
        <w:t>.</w:t>
      </w:r>
    </w:p>
    <w:p w:rsidR="001F137A" w:rsidRPr="001F137A" w:rsidRDefault="001F137A" w:rsidP="001F137A">
      <w:pPr>
        <w:spacing w:before="240"/>
        <w:jc w:val="both"/>
        <w:rPr>
          <w:rFonts w:ascii="Calibri" w:hAnsi="Calibri" w:cs="Simplified Arabic"/>
          <w:b/>
          <w:bCs/>
          <w:sz w:val="28"/>
          <w:szCs w:val="28"/>
          <w:rtl/>
        </w:rPr>
      </w:pPr>
      <w:r w:rsidRPr="001F137A">
        <w:rPr>
          <w:rFonts w:ascii="Calibri" w:hAnsi="Calibri" w:cs="Simplified Arabic" w:hint="cs"/>
          <w:b/>
          <w:bCs/>
          <w:sz w:val="28"/>
          <w:szCs w:val="28"/>
          <w:rtl/>
        </w:rPr>
        <w:t>التعريف الإجرائي للتخطيط الإستراتيجي</w:t>
      </w:r>
    </w:p>
    <w:p w:rsidR="001F137A" w:rsidRPr="001F137A" w:rsidRDefault="001F137A" w:rsidP="001F137A">
      <w:pPr>
        <w:ind w:firstLine="720"/>
        <w:jc w:val="both"/>
        <w:rPr>
          <w:rFonts w:ascii="Calibri" w:hAnsi="Calibri" w:cs="Simplified Arabic"/>
          <w:sz w:val="28"/>
          <w:szCs w:val="28"/>
          <w:rtl/>
        </w:rPr>
      </w:pPr>
      <w:r w:rsidRPr="001F137A">
        <w:rPr>
          <w:rFonts w:ascii="Calibri" w:hAnsi="Calibri" w:cs="Simplified Arabic" w:hint="cs"/>
          <w:sz w:val="28"/>
          <w:szCs w:val="28"/>
          <w:rtl/>
        </w:rPr>
        <w:t xml:space="preserve">هو </w:t>
      </w:r>
      <w:r w:rsidRPr="001F137A">
        <w:rPr>
          <w:rFonts w:ascii="Calibri" w:hAnsi="Calibri" w:cs="Simplified Arabic"/>
          <w:sz w:val="28"/>
          <w:szCs w:val="28"/>
          <w:rtl/>
        </w:rPr>
        <w:t>تنمية وتكوين الخطط طويلة الأجل للتعامل بفعالية مع الفرص والتهديدات الموجودة في البيئة</w:t>
      </w:r>
      <w:r w:rsidRPr="001F137A">
        <w:rPr>
          <w:rFonts w:ascii="Calibri" w:hAnsi="Calibri" w:cs="Simplified Arabic" w:hint="cs"/>
          <w:sz w:val="28"/>
          <w:szCs w:val="28"/>
          <w:rtl/>
        </w:rPr>
        <w:t xml:space="preserve"> </w:t>
      </w:r>
      <w:r w:rsidRPr="001F137A">
        <w:rPr>
          <w:rFonts w:ascii="Calibri" w:hAnsi="Calibri" w:cs="Simplified Arabic"/>
          <w:sz w:val="28"/>
          <w:szCs w:val="28"/>
          <w:rtl/>
        </w:rPr>
        <w:t>الخارجية المحيطة بالمؤسس</w:t>
      </w:r>
      <w:r w:rsidRPr="001F137A">
        <w:rPr>
          <w:rFonts w:ascii="Calibri" w:hAnsi="Calibri" w:cs="Simplified Arabic" w:hint="cs"/>
          <w:sz w:val="28"/>
          <w:szCs w:val="28"/>
          <w:rtl/>
        </w:rPr>
        <w:t>ات التعليمية الليبية</w:t>
      </w:r>
      <w:r w:rsidRPr="001F137A">
        <w:rPr>
          <w:rFonts w:ascii="Calibri" w:hAnsi="Calibri" w:cs="Simplified Arabic"/>
          <w:sz w:val="28"/>
          <w:szCs w:val="28"/>
          <w:rtl/>
        </w:rPr>
        <w:t>، في ضوء مصادر القوة والضعف للموارد التي تملكها المؤسس</w:t>
      </w:r>
      <w:r w:rsidRPr="001F137A">
        <w:rPr>
          <w:rFonts w:ascii="Calibri" w:hAnsi="Calibri" w:cs="Simplified Arabic" w:hint="cs"/>
          <w:sz w:val="28"/>
          <w:szCs w:val="28"/>
          <w:rtl/>
        </w:rPr>
        <w:t>ات</w:t>
      </w:r>
      <w:r w:rsidRPr="001F137A">
        <w:rPr>
          <w:rFonts w:ascii="Calibri" w:hAnsi="Calibri" w:cs="Simplified Arabic"/>
          <w:sz w:val="28"/>
          <w:szCs w:val="28"/>
          <w:rtl/>
        </w:rPr>
        <w:t xml:space="preserve"> في بيئته</w:t>
      </w:r>
      <w:r w:rsidRPr="001F137A">
        <w:rPr>
          <w:rFonts w:ascii="Calibri" w:hAnsi="Calibri" w:cs="Simplified Arabic" w:hint="cs"/>
          <w:sz w:val="28"/>
          <w:szCs w:val="28"/>
          <w:rtl/>
        </w:rPr>
        <w:t>ا</w:t>
      </w:r>
      <w:r w:rsidRPr="001F137A">
        <w:rPr>
          <w:rFonts w:ascii="Calibri" w:hAnsi="Calibri" w:cs="Simplified Arabic"/>
          <w:sz w:val="28"/>
          <w:szCs w:val="28"/>
          <w:rtl/>
        </w:rPr>
        <w:t xml:space="preserve"> الداخلية، ويتضمن</w:t>
      </w:r>
      <w:r w:rsidRPr="001F137A">
        <w:rPr>
          <w:rFonts w:ascii="Calibri" w:hAnsi="Calibri" w:cs="Simplified Arabic" w:hint="cs"/>
          <w:sz w:val="28"/>
          <w:szCs w:val="28"/>
          <w:rtl/>
        </w:rPr>
        <w:t xml:space="preserve"> </w:t>
      </w:r>
      <w:r w:rsidRPr="001F137A">
        <w:rPr>
          <w:rFonts w:ascii="Calibri" w:hAnsi="Calibri" w:cs="Simplified Arabic"/>
          <w:sz w:val="28"/>
          <w:szCs w:val="28"/>
          <w:rtl/>
        </w:rPr>
        <w:t>كذلك تعريف مهمة المؤسسة ورسالتها، وصياغة الأهداف الممكن تحقيقها، وتطوير وتشكيل الاستراتيجيات، ووضع</w:t>
      </w:r>
      <w:r w:rsidRPr="001F137A">
        <w:rPr>
          <w:rFonts w:ascii="Calibri" w:hAnsi="Calibri" w:cs="Simplified Arabic" w:hint="cs"/>
          <w:sz w:val="28"/>
          <w:szCs w:val="28"/>
          <w:rtl/>
        </w:rPr>
        <w:t xml:space="preserve"> </w:t>
      </w:r>
      <w:r w:rsidRPr="001F137A">
        <w:rPr>
          <w:rFonts w:ascii="Calibri" w:hAnsi="Calibri" w:cs="Simplified Arabic"/>
          <w:sz w:val="28"/>
          <w:szCs w:val="28"/>
          <w:rtl/>
        </w:rPr>
        <w:t>توجهات السياسة العامة للمؤسسة</w:t>
      </w:r>
      <w:r w:rsidRPr="001F137A">
        <w:rPr>
          <w:rFonts w:ascii="Calibri" w:hAnsi="Calibri" w:cs="Simplified Arabic" w:hint="cs"/>
          <w:sz w:val="28"/>
          <w:szCs w:val="28"/>
          <w:rtl/>
        </w:rPr>
        <w:t xml:space="preserve">". </w:t>
      </w:r>
    </w:p>
    <w:p w:rsidR="001F137A" w:rsidRPr="001F137A" w:rsidRDefault="001F137A" w:rsidP="001F137A">
      <w:pPr>
        <w:spacing w:before="240"/>
        <w:ind w:left="-90"/>
        <w:jc w:val="both"/>
        <w:rPr>
          <w:rFonts w:asciiTheme="minorHAnsi" w:eastAsiaTheme="minorHAnsi" w:hAnsiTheme="minorHAnsi" w:cs="Simplified Arabic"/>
          <w:b/>
          <w:bCs/>
          <w:sz w:val="28"/>
          <w:szCs w:val="28"/>
          <w:u w:val="single"/>
          <w:rtl/>
          <w:lang w:bidi="ar-LY"/>
        </w:rPr>
      </w:pPr>
      <w:r w:rsidRPr="001F137A">
        <w:rPr>
          <w:rFonts w:ascii="Simplified Arabic" w:eastAsia="Calibri" w:hAnsi="Simplified Arabic" w:cs="Simplified Arabic" w:hint="cs"/>
          <w:b/>
          <w:bCs/>
          <w:sz w:val="28"/>
          <w:szCs w:val="28"/>
          <w:rtl/>
          <w:lang w:bidi="ar-EG"/>
        </w:rPr>
        <w:lastRenderedPageBreak/>
        <w:br w:type="page"/>
      </w:r>
    </w:p>
    <w:p w:rsidR="001F137A" w:rsidRPr="001F137A" w:rsidRDefault="001F137A" w:rsidP="001F137A">
      <w:pPr>
        <w:spacing w:before="240"/>
        <w:jc w:val="both"/>
        <w:rPr>
          <w:rFonts w:ascii="Simplified Arabic" w:hAnsi="Simplified Arabic" w:cs="Simplified Arabic"/>
          <w:b/>
          <w:bCs/>
          <w:sz w:val="28"/>
          <w:szCs w:val="28"/>
          <w:rtl/>
        </w:rPr>
      </w:pPr>
      <w:r w:rsidRPr="001F137A">
        <w:rPr>
          <w:rFonts w:ascii="Calibri" w:hAnsi="Calibri" w:cs="Simplified Arabic" w:hint="cs"/>
          <w:b/>
          <w:bCs/>
          <w:sz w:val="28"/>
          <w:szCs w:val="28"/>
          <w:rtl/>
        </w:rPr>
        <w:lastRenderedPageBreak/>
        <w:t>2</w:t>
      </w:r>
      <w:r w:rsidRPr="001F137A">
        <w:rPr>
          <w:rFonts w:ascii="Simplified Arabic" w:hAnsi="Simplified Arabic" w:cs="Simplified Arabic"/>
          <w:b/>
          <w:bCs/>
          <w:sz w:val="28"/>
          <w:szCs w:val="28"/>
          <w:rtl/>
        </w:rPr>
        <w:t>- مفهوم الجودة</w:t>
      </w:r>
    </w:p>
    <w:p w:rsidR="001F137A" w:rsidRPr="001F137A" w:rsidRDefault="001F137A" w:rsidP="001F137A">
      <w:pPr>
        <w:ind w:firstLine="720"/>
        <w:jc w:val="both"/>
        <w:rPr>
          <w:rFonts w:ascii="Simplified Arabic" w:hAnsi="Simplified Arabic" w:cs="Simplified Arabic"/>
          <w:sz w:val="28"/>
          <w:szCs w:val="28"/>
          <w:rtl/>
        </w:rPr>
      </w:pPr>
      <w:r w:rsidRPr="001F137A">
        <w:rPr>
          <w:rFonts w:ascii="Simplified Arabic" w:hAnsi="Simplified Arabic" w:cs="Simplified Arabic"/>
          <w:sz w:val="28"/>
          <w:szCs w:val="28"/>
          <w:rtl/>
        </w:rPr>
        <w:t>جاء في أمهات كتب اللغة العربية أن الجودة من فعل جاد وجَوَدَة وجوًّده: صار جيدا, ويقال جاد المتاع وجاد العمل فهو جيد</w:t>
      </w:r>
      <w:r w:rsidRPr="001F137A">
        <w:rPr>
          <w:rFonts w:ascii="Simplified Arabic" w:hAnsi="Simplified Arabic" w:cs="Simplified Arabic"/>
          <w:sz w:val="28"/>
          <w:szCs w:val="28"/>
          <w:vertAlign w:val="superscript"/>
          <w:rtl/>
        </w:rPr>
        <w:t>(</w:t>
      </w:r>
      <w:r w:rsidRPr="001F137A">
        <w:rPr>
          <w:rFonts w:ascii="Simplified Arabic" w:hAnsi="Simplified Arabic" w:cs="Simplified Arabic"/>
          <w:sz w:val="28"/>
          <w:szCs w:val="28"/>
          <w:vertAlign w:val="superscript"/>
          <w:rtl/>
        </w:rPr>
        <w:footnoteReference w:id="3"/>
      </w:r>
      <w:r w:rsidRPr="001F137A">
        <w:rPr>
          <w:rFonts w:ascii="Simplified Arabic" w:hAnsi="Simplified Arabic" w:cs="Simplified Arabic"/>
          <w:sz w:val="28"/>
          <w:szCs w:val="28"/>
          <w:vertAlign w:val="superscript"/>
          <w:rtl/>
        </w:rPr>
        <w:t>)</w:t>
      </w:r>
      <w:r w:rsidRPr="001F137A">
        <w:rPr>
          <w:rFonts w:ascii="Simplified Arabic" w:hAnsi="Simplified Arabic" w:cs="Simplified Arabic"/>
          <w:sz w:val="28"/>
          <w:szCs w:val="28"/>
          <w:rtl/>
        </w:rPr>
        <w:t>. وجاد الرجل أتى بالجيد من قول أو عمل, فهو مجواد على صيغة المبالغة, ويقال: أجاد الشيء أي صيره جيدا, وتجود الشيء: أي  تخير وطلب أن يكون جيدا</w:t>
      </w:r>
      <w:r w:rsidRPr="001F137A">
        <w:rPr>
          <w:rFonts w:ascii="Simplified Arabic" w:hAnsi="Simplified Arabic" w:cs="Simplified Arabic"/>
          <w:sz w:val="28"/>
          <w:szCs w:val="28"/>
          <w:vertAlign w:val="superscript"/>
          <w:rtl/>
        </w:rPr>
        <w:t>(</w:t>
      </w:r>
      <w:r w:rsidRPr="001F137A">
        <w:rPr>
          <w:rFonts w:ascii="Simplified Arabic" w:hAnsi="Simplified Arabic" w:cs="Simplified Arabic"/>
          <w:sz w:val="28"/>
          <w:szCs w:val="28"/>
          <w:vertAlign w:val="superscript"/>
          <w:rtl/>
        </w:rPr>
        <w:footnoteReference w:id="4"/>
      </w:r>
      <w:r w:rsidRPr="001F137A">
        <w:rPr>
          <w:rFonts w:ascii="Simplified Arabic" w:hAnsi="Simplified Arabic" w:cs="Simplified Arabic"/>
          <w:sz w:val="28"/>
          <w:szCs w:val="28"/>
          <w:vertAlign w:val="superscript"/>
          <w:rtl/>
        </w:rPr>
        <w:t>)</w:t>
      </w:r>
      <w:r w:rsidRPr="001F137A">
        <w:rPr>
          <w:rFonts w:ascii="Simplified Arabic" w:hAnsi="Simplified Arabic" w:cs="Simplified Arabic"/>
          <w:sz w:val="28"/>
          <w:szCs w:val="28"/>
          <w:rtl/>
        </w:rPr>
        <w:t>.</w:t>
      </w:r>
    </w:p>
    <w:p w:rsidR="001F137A" w:rsidRPr="001F137A" w:rsidRDefault="001F137A" w:rsidP="001F137A">
      <w:pPr>
        <w:ind w:firstLine="720"/>
        <w:jc w:val="both"/>
        <w:rPr>
          <w:rFonts w:ascii="Simplified Arabic" w:hAnsi="Simplified Arabic" w:cs="Simplified Arabic"/>
          <w:sz w:val="28"/>
          <w:szCs w:val="28"/>
          <w:rtl/>
        </w:rPr>
      </w:pPr>
      <w:r w:rsidRPr="001F137A">
        <w:rPr>
          <w:rFonts w:ascii="Simplified Arabic" w:hAnsi="Simplified Arabic" w:cs="Simplified Arabic"/>
          <w:sz w:val="28"/>
          <w:szCs w:val="28"/>
          <w:rtl/>
        </w:rPr>
        <w:t xml:space="preserve">ويعرف قاموس </w:t>
      </w:r>
      <w:r w:rsidRPr="001F137A">
        <w:rPr>
          <w:rFonts w:ascii="Calibri" w:hAnsi="Calibri" w:cs="Simplified Arabic"/>
          <w:b/>
          <w:bCs/>
          <w:sz w:val="28"/>
          <w:szCs w:val="28"/>
        </w:rPr>
        <w:t>Webster</w:t>
      </w:r>
      <w:r w:rsidRPr="001F137A">
        <w:rPr>
          <w:rFonts w:ascii="Simplified Arabic" w:hAnsi="Simplified Arabic" w:cs="Simplified Arabic"/>
          <w:sz w:val="28"/>
          <w:szCs w:val="28"/>
          <w:rtl/>
        </w:rPr>
        <w:t xml:space="preserve"> (1985) الجودة بأنها مصطلح عام قابل للتطبيق على أية صفة أو خاصية منفردة أو شاملة</w:t>
      </w:r>
      <w:r w:rsidRPr="001F137A">
        <w:rPr>
          <w:rFonts w:ascii="Simplified Arabic" w:hAnsi="Simplified Arabic" w:cs="Simplified Arabic"/>
          <w:sz w:val="28"/>
          <w:szCs w:val="28"/>
          <w:vertAlign w:val="superscript"/>
          <w:rtl/>
        </w:rPr>
        <w:t>(</w:t>
      </w:r>
      <w:r w:rsidRPr="001F137A">
        <w:rPr>
          <w:rFonts w:ascii="Simplified Arabic" w:hAnsi="Simplified Arabic" w:cs="Simplified Arabic"/>
          <w:sz w:val="28"/>
          <w:szCs w:val="28"/>
          <w:vertAlign w:val="superscript"/>
          <w:rtl/>
        </w:rPr>
        <w:footnoteReference w:id="5"/>
      </w:r>
      <w:r w:rsidRPr="001F137A">
        <w:rPr>
          <w:rFonts w:ascii="Simplified Arabic" w:hAnsi="Simplified Arabic" w:cs="Simplified Arabic"/>
          <w:sz w:val="28"/>
          <w:szCs w:val="28"/>
          <w:vertAlign w:val="superscript"/>
          <w:rtl/>
        </w:rPr>
        <w:t>)</w:t>
      </w:r>
      <w:r w:rsidRPr="001F137A">
        <w:rPr>
          <w:rFonts w:ascii="Simplified Arabic" w:hAnsi="Simplified Arabic" w:cs="Simplified Arabic"/>
          <w:sz w:val="28"/>
          <w:szCs w:val="28"/>
          <w:rtl/>
        </w:rPr>
        <w:t xml:space="preserve">. كما يعرفها قاموس </w:t>
      </w:r>
      <w:r w:rsidRPr="001F137A">
        <w:rPr>
          <w:rFonts w:ascii="Calibri" w:hAnsi="Calibri" w:cs="Simplified Arabic"/>
          <w:b/>
          <w:bCs/>
          <w:sz w:val="28"/>
          <w:szCs w:val="28"/>
        </w:rPr>
        <w:t>Oxford</w:t>
      </w:r>
      <w:r w:rsidRPr="001F137A">
        <w:rPr>
          <w:rFonts w:ascii="Calibri" w:hAnsi="Calibri" w:cs="Simplified Arabic"/>
          <w:sz w:val="28"/>
          <w:szCs w:val="28"/>
          <w:rtl/>
        </w:rPr>
        <w:t xml:space="preserve"> </w:t>
      </w:r>
      <w:r w:rsidRPr="001F137A">
        <w:rPr>
          <w:rFonts w:ascii="Simplified Arabic" w:hAnsi="Simplified Arabic" w:cs="Simplified Arabic"/>
          <w:sz w:val="28"/>
          <w:szCs w:val="28"/>
          <w:rtl/>
        </w:rPr>
        <w:t>بأنها التمييز أو الأفضلية</w:t>
      </w:r>
      <w:r w:rsidRPr="001F137A">
        <w:rPr>
          <w:rFonts w:ascii="Simplified Arabic" w:hAnsi="Simplified Arabic" w:cs="Simplified Arabic"/>
          <w:sz w:val="28"/>
          <w:szCs w:val="28"/>
          <w:vertAlign w:val="superscript"/>
          <w:rtl/>
        </w:rPr>
        <w:t>(</w:t>
      </w:r>
      <w:r w:rsidRPr="001F137A">
        <w:rPr>
          <w:rFonts w:ascii="Simplified Arabic" w:hAnsi="Simplified Arabic" w:cs="Simplified Arabic"/>
          <w:sz w:val="28"/>
          <w:szCs w:val="28"/>
          <w:vertAlign w:val="superscript"/>
          <w:rtl/>
        </w:rPr>
        <w:footnoteReference w:id="6"/>
      </w:r>
      <w:r w:rsidRPr="001F137A">
        <w:rPr>
          <w:rFonts w:ascii="Simplified Arabic" w:hAnsi="Simplified Arabic" w:cs="Simplified Arabic"/>
          <w:sz w:val="28"/>
          <w:szCs w:val="28"/>
          <w:vertAlign w:val="superscript"/>
          <w:rtl/>
        </w:rPr>
        <w:t>)</w:t>
      </w:r>
      <w:r w:rsidRPr="001F137A">
        <w:rPr>
          <w:rFonts w:ascii="Simplified Arabic" w:hAnsi="Simplified Arabic" w:cs="Simplified Arabic"/>
          <w:sz w:val="28"/>
          <w:szCs w:val="28"/>
          <w:rtl/>
        </w:rPr>
        <w:t>.</w:t>
      </w:r>
    </w:p>
    <w:p w:rsidR="001F137A" w:rsidRPr="001F137A" w:rsidRDefault="001F137A" w:rsidP="001F137A">
      <w:pPr>
        <w:ind w:firstLine="720"/>
        <w:jc w:val="both"/>
        <w:rPr>
          <w:rFonts w:ascii="Simplified Arabic" w:hAnsi="Simplified Arabic" w:cs="Simplified Arabic"/>
          <w:sz w:val="28"/>
          <w:szCs w:val="28"/>
          <w:rtl/>
        </w:rPr>
      </w:pPr>
      <w:r w:rsidRPr="001F137A">
        <w:rPr>
          <w:rFonts w:ascii="Simplified Arabic" w:hAnsi="Simplified Arabic" w:cs="Simplified Arabic"/>
          <w:sz w:val="28"/>
          <w:szCs w:val="28"/>
          <w:rtl/>
        </w:rPr>
        <w:t>وقد عرف (جوران) الجودة بأنها ملائمة المنتج للاستعمال أو الاستخدام من منطلق ثلاثية: التخطيط, والمراقبة, والتحسين. في حين يرى (كروسبي) الجودة بثوابت أربعة أساسية: 1- المطابقة مع المتطلبات. 2- أن يكون نظام الجودة وقائي. 3- أن تكون نمطية الأداء صفر، يعني المعيبات صفر. 4- قياس الجودة هو سعر عدم المطابقة</w:t>
      </w:r>
      <w:r w:rsidRPr="001F137A">
        <w:rPr>
          <w:rFonts w:ascii="Simplified Arabic" w:hAnsi="Simplified Arabic" w:cs="Simplified Arabic"/>
          <w:sz w:val="28"/>
          <w:szCs w:val="28"/>
          <w:vertAlign w:val="superscript"/>
          <w:rtl/>
        </w:rPr>
        <w:t>(</w:t>
      </w:r>
      <w:r w:rsidRPr="001F137A">
        <w:rPr>
          <w:rFonts w:ascii="Simplified Arabic" w:hAnsi="Simplified Arabic" w:cs="Simplified Arabic"/>
          <w:sz w:val="28"/>
          <w:szCs w:val="28"/>
          <w:vertAlign w:val="superscript"/>
          <w:rtl/>
        </w:rPr>
        <w:footnoteReference w:id="7"/>
      </w:r>
      <w:r w:rsidRPr="001F137A">
        <w:rPr>
          <w:rFonts w:ascii="Simplified Arabic" w:hAnsi="Simplified Arabic" w:cs="Simplified Arabic"/>
          <w:sz w:val="28"/>
          <w:szCs w:val="28"/>
          <w:vertAlign w:val="superscript"/>
          <w:rtl/>
        </w:rPr>
        <w:t>)</w:t>
      </w:r>
      <w:r w:rsidRPr="001F137A">
        <w:rPr>
          <w:rFonts w:ascii="Simplified Arabic" w:hAnsi="Simplified Arabic" w:cs="Simplified Arabic"/>
          <w:sz w:val="28"/>
          <w:szCs w:val="28"/>
          <w:rtl/>
        </w:rPr>
        <w:t>.</w:t>
      </w:r>
    </w:p>
    <w:p w:rsidR="001F137A" w:rsidRPr="001F137A" w:rsidRDefault="001F137A" w:rsidP="001F137A">
      <w:pPr>
        <w:ind w:firstLine="720"/>
        <w:jc w:val="both"/>
        <w:rPr>
          <w:rFonts w:ascii="Simplified Arabic" w:hAnsi="Simplified Arabic" w:cs="Simplified Arabic"/>
          <w:sz w:val="28"/>
          <w:szCs w:val="28"/>
          <w:rtl/>
        </w:rPr>
      </w:pPr>
      <w:r w:rsidRPr="001F137A">
        <w:rPr>
          <w:rFonts w:ascii="Simplified Arabic" w:hAnsi="Simplified Arabic" w:cs="Simplified Arabic"/>
          <w:sz w:val="28"/>
          <w:szCs w:val="28"/>
          <w:rtl/>
        </w:rPr>
        <w:t>كما يعرف (تاجوشي) الجودة بأنها تفادي الخسارة التي يسببها المنتج للمجتمع بعد إرساله للمستعمل. ويرى (ديمنج) أن الجودة يجب ترضي حاجات العميل الحالية والمستقبلية</w:t>
      </w:r>
      <w:r w:rsidRPr="001F137A">
        <w:rPr>
          <w:rFonts w:ascii="Simplified Arabic" w:hAnsi="Simplified Arabic" w:cs="Simplified Arabic"/>
          <w:sz w:val="28"/>
          <w:szCs w:val="28"/>
          <w:vertAlign w:val="superscript"/>
          <w:rtl/>
        </w:rPr>
        <w:t>(</w:t>
      </w:r>
      <w:r w:rsidRPr="001F137A">
        <w:rPr>
          <w:rFonts w:ascii="Simplified Arabic" w:hAnsi="Simplified Arabic" w:cs="Simplified Arabic"/>
          <w:sz w:val="28"/>
          <w:szCs w:val="28"/>
          <w:vertAlign w:val="superscript"/>
          <w:rtl/>
        </w:rPr>
        <w:footnoteReference w:id="8"/>
      </w:r>
      <w:r w:rsidRPr="001F137A">
        <w:rPr>
          <w:rFonts w:ascii="Simplified Arabic" w:hAnsi="Simplified Arabic" w:cs="Simplified Arabic"/>
          <w:sz w:val="28"/>
          <w:szCs w:val="28"/>
          <w:vertAlign w:val="superscript"/>
          <w:rtl/>
        </w:rPr>
        <w:t>)</w:t>
      </w:r>
      <w:r w:rsidRPr="001F137A">
        <w:rPr>
          <w:rFonts w:ascii="Simplified Arabic" w:hAnsi="Simplified Arabic" w:cs="Simplified Arabic"/>
          <w:sz w:val="28"/>
          <w:szCs w:val="28"/>
          <w:rtl/>
        </w:rPr>
        <w:t>. في حين يرى (فيجينبوم) أن الجودة هي المزيج الكلي لخصائص السلعة أو الخدمة عند التسويق والتصنيع والصيانة, والذي من خلاله ستلبي السلعة أو الخدمة في الاستعمال توقعات العميل</w:t>
      </w:r>
      <w:r w:rsidRPr="001F137A">
        <w:rPr>
          <w:rFonts w:ascii="Simplified Arabic" w:hAnsi="Simplified Arabic" w:cs="Simplified Arabic"/>
          <w:sz w:val="28"/>
          <w:szCs w:val="28"/>
          <w:vertAlign w:val="superscript"/>
          <w:rtl/>
        </w:rPr>
        <w:t>(</w:t>
      </w:r>
      <w:r w:rsidRPr="001F137A">
        <w:rPr>
          <w:rFonts w:ascii="Simplified Arabic" w:hAnsi="Simplified Arabic" w:cs="Simplified Arabic"/>
          <w:sz w:val="28"/>
          <w:szCs w:val="28"/>
          <w:vertAlign w:val="superscript"/>
          <w:rtl/>
        </w:rPr>
        <w:footnoteReference w:id="9"/>
      </w:r>
      <w:r w:rsidRPr="001F137A">
        <w:rPr>
          <w:rFonts w:ascii="Simplified Arabic" w:hAnsi="Simplified Arabic" w:cs="Simplified Arabic"/>
          <w:sz w:val="28"/>
          <w:szCs w:val="28"/>
          <w:vertAlign w:val="superscript"/>
          <w:rtl/>
        </w:rPr>
        <w:t>)</w:t>
      </w:r>
      <w:r w:rsidRPr="001F137A">
        <w:rPr>
          <w:rFonts w:ascii="Simplified Arabic" w:hAnsi="Simplified Arabic" w:cs="Simplified Arabic"/>
          <w:sz w:val="28"/>
          <w:szCs w:val="28"/>
          <w:rtl/>
        </w:rPr>
        <w:t>.</w:t>
      </w:r>
    </w:p>
    <w:p w:rsidR="001F137A" w:rsidRPr="001F137A" w:rsidRDefault="001F137A" w:rsidP="001F137A">
      <w:pPr>
        <w:jc w:val="both"/>
        <w:rPr>
          <w:rFonts w:ascii="Calibri" w:hAnsi="Calibri" w:cs="Simplified Arabic"/>
          <w:sz w:val="28"/>
          <w:szCs w:val="28"/>
          <w:rtl/>
        </w:rPr>
      </w:pPr>
      <w:r w:rsidRPr="001F137A">
        <w:rPr>
          <w:rFonts w:ascii="Calibri" w:hAnsi="Calibri" w:cs="Simplified Arabic"/>
          <w:sz w:val="28"/>
          <w:szCs w:val="28"/>
          <w:rtl/>
        </w:rPr>
        <w:lastRenderedPageBreak/>
        <w:t>وبالنسبة للتعريف الرسمي للجودة من قبل المنظمات الدولية نجد الجمعية الأمريكية للجودة تعرف الجودة بأنها الخصائص الكلية للسلعة أو الخدمة التي تعكس قدراتها على تلبية المتطلبات أو الحاجات الضمنية</w:t>
      </w:r>
      <w:r w:rsidRPr="001F137A">
        <w:rPr>
          <w:rFonts w:ascii="Calibri" w:hAnsi="Calibri" w:cs="Simplified Arabic"/>
          <w:sz w:val="28"/>
          <w:szCs w:val="28"/>
          <w:vertAlign w:val="superscript"/>
          <w:rtl/>
        </w:rPr>
        <w:t>(</w:t>
      </w:r>
      <w:r w:rsidRPr="001F137A">
        <w:rPr>
          <w:rFonts w:ascii="Calibri" w:hAnsi="Calibri" w:cs="Simplified Arabic"/>
          <w:sz w:val="28"/>
          <w:szCs w:val="28"/>
          <w:vertAlign w:val="superscript"/>
          <w:rtl/>
        </w:rPr>
        <w:footnoteReference w:id="10"/>
      </w:r>
      <w:r w:rsidRPr="001F137A">
        <w:rPr>
          <w:rFonts w:ascii="Calibri" w:hAnsi="Calibri" w:cs="Simplified Arabic"/>
          <w:sz w:val="28"/>
          <w:szCs w:val="28"/>
          <w:vertAlign w:val="superscript"/>
          <w:rtl/>
        </w:rPr>
        <w:t>)</w:t>
      </w:r>
      <w:r w:rsidRPr="001F137A">
        <w:rPr>
          <w:rFonts w:ascii="Calibri" w:hAnsi="Calibri" w:cs="Simplified Arabic"/>
          <w:sz w:val="28"/>
          <w:szCs w:val="28"/>
          <w:rtl/>
        </w:rPr>
        <w:t>. في حين تعرف المنظمة الدولية للمعايير(</w:t>
      </w:r>
      <w:r w:rsidRPr="001F137A">
        <w:rPr>
          <w:rFonts w:ascii="Calibri" w:hAnsi="Calibri" w:cs="Simplified Arabic"/>
          <w:sz w:val="28"/>
          <w:szCs w:val="28"/>
        </w:rPr>
        <w:t>ISO</w:t>
      </w:r>
      <w:r w:rsidRPr="001F137A">
        <w:rPr>
          <w:rFonts w:ascii="Calibri" w:hAnsi="Calibri" w:cs="Simplified Arabic"/>
          <w:sz w:val="28"/>
          <w:szCs w:val="28"/>
          <w:rtl/>
        </w:rPr>
        <w:t>) الجودة بأنها: الخصائص الكلية لكيان (نشاط أو عملية), أو السلعة أو خدمة أو منظمة أو فرد أو مزيج منها  التي  تنعكس في قدرته على إشباع حاجات صريحة أو ضمنية</w:t>
      </w:r>
      <w:r w:rsidRPr="001F137A">
        <w:rPr>
          <w:rFonts w:ascii="Calibri" w:hAnsi="Calibri" w:cs="Simplified Arabic"/>
          <w:sz w:val="28"/>
          <w:szCs w:val="28"/>
          <w:vertAlign w:val="superscript"/>
          <w:rtl/>
        </w:rPr>
        <w:t>(</w:t>
      </w:r>
      <w:r w:rsidRPr="001F137A">
        <w:rPr>
          <w:rFonts w:ascii="Calibri" w:hAnsi="Calibri" w:cs="Simplified Arabic"/>
          <w:sz w:val="28"/>
          <w:szCs w:val="28"/>
          <w:vertAlign w:val="superscript"/>
          <w:rtl/>
        </w:rPr>
        <w:footnoteReference w:id="11"/>
      </w:r>
      <w:r w:rsidRPr="001F137A">
        <w:rPr>
          <w:rFonts w:ascii="Calibri" w:hAnsi="Calibri" w:cs="Simplified Arabic"/>
          <w:sz w:val="28"/>
          <w:szCs w:val="28"/>
          <w:vertAlign w:val="superscript"/>
          <w:rtl/>
        </w:rPr>
        <w:t>)</w:t>
      </w:r>
      <w:r w:rsidRPr="001F137A">
        <w:rPr>
          <w:rFonts w:ascii="Calibri" w:hAnsi="Calibri" w:cs="Simplified Arabic"/>
          <w:sz w:val="28"/>
          <w:szCs w:val="28"/>
          <w:rtl/>
        </w:rPr>
        <w:t>.</w:t>
      </w:r>
    </w:p>
    <w:p w:rsidR="001F137A" w:rsidRPr="001F137A" w:rsidRDefault="001F137A" w:rsidP="001F137A">
      <w:pPr>
        <w:jc w:val="both"/>
        <w:rPr>
          <w:rFonts w:ascii="Calibri" w:hAnsi="Calibri" w:cs="Simplified Arabic"/>
          <w:b/>
          <w:bCs/>
          <w:sz w:val="28"/>
          <w:szCs w:val="28"/>
          <w:rtl/>
        </w:rPr>
      </w:pPr>
      <w:r w:rsidRPr="001F137A">
        <w:rPr>
          <w:rFonts w:ascii="Calibri" w:hAnsi="Calibri" w:cs="Simplified Arabic"/>
          <w:b/>
          <w:bCs/>
          <w:sz w:val="28"/>
          <w:szCs w:val="28"/>
          <w:rtl/>
        </w:rPr>
        <w:t xml:space="preserve">ونستنتج من هذه التعريفات </w:t>
      </w:r>
      <w:r w:rsidRPr="001F137A">
        <w:rPr>
          <w:rFonts w:ascii="Calibri" w:hAnsi="Calibri" w:cs="Simplified Arabic"/>
          <w:sz w:val="28"/>
          <w:szCs w:val="28"/>
          <w:rtl/>
        </w:rPr>
        <w:t>أن (الجودة) تتعلق بمنظور العميل وتوقعاته, وذلك بمقارنة الأداء الفعلي للمنتج أو الخدمة مع التوقعات المرجوة من هذا المنتج أو الخدمة, وبالتالي يمكن الحكم من خلال منظور العميل بجودة أو رداءة المنتج أو الخدمة.</w:t>
      </w:r>
    </w:p>
    <w:p w:rsidR="001F137A" w:rsidRPr="001F137A" w:rsidRDefault="001F137A" w:rsidP="001F137A">
      <w:pPr>
        <w:spacing w:before="240"/>
        <w:jc w:val="both"/>
        <w:rPr>
          <w:rFonts w:ascii="Calibri" w:hAnsi="Calibri" w:cs="Simplified Arabic"/>
          <w:b/>
          <w:bCs/>
          <w:sz w:val="28"/>
          <w:szCs w:val="28"/>
          <w:rtl/>
        </w:rPr>
      </w:pPr>
      <w:r w:rsidRPr="001F137A">
        <w:rPr>
          <w:rFonts w:ascii="Calibri" w:hAnsi="Calibri" w:cs="Simplified Arabic"/>
          <w:b/>
          <w:bCs/>
          <w:sz w:val="28"/>
          <w:szCs w:val="28"/>
          <w:rtl/>
        </w:rPr>
        <w:t>التعريف الإجرائي لــلجودة</w:t>
      </w:r>
    </w:p>
    <w:p w:rsidR="001F137A" w:rsidRPr="001F137A" w:rsidRDefault="001F137A" w:rsidP="001F137A">
      <w:pPr>
        <w:ind w:firstLine="720"/>
        <w:jc w:val="both"/>
        <w:rPr>
          <w:rFonts w:ascii="Calibri" w:hAnsi="Calibri" w:cs="Simplified Arabic"/>
          <w:sz w:val="28"/>
          <w:szCs w:val="28"/>
          <w:rtl/>
        </w:rPr>
      </w:pPr>
      <w:r w:rsidRPr="001F137A">
        <w:rPr>
          <w:rFonts w:ascii="Calibri" w:hAnsi="Calibri" w:cs="Simplified Arabic"/>
          <w:sz w:val="28"/>
          <w:szCs w:val="28"/>
          <w:rtl/>
        </w:rPr>
        <w:t>"جملة المعايير والخصائص التي ينبغي أن تتوافر في جميع عناصر مؤسسات التعاليم العالي الليبية سواء فيها ما يتعلق بالمدخلات أو العمليات أو المخرجات، والتي تلبى احتياجات المجتمع ومتطلباته، أو رغبات المتعلمين وحاجاتهم، وتتحقق تلك المعايير من خلال الاستخدام الفعال لجميع العناصر البشرية والمادية".</w:t>
      </w:r>
    </w:p>
    <w:p w:rsidR="001F137A" w:rsidRPr="001F137A" w:rsidRDefault="001F137A" w:rsidP="001F137A">
      <w:pPr>
        <w:spacing w:before="240"/>
        <w:jc w:val="both"/>
        <w:rPr>
          <w:rFonts w:ascii="Calibri" w:hAnsi="Calibri" w:cs="Simplified Arabic"/>
          <w:b/>
          <w:bCs/>
          <w:sz w:val="28"/>
          <w:szCs w:val="28"/>
          <w:u w:val="single"/>
          <w:rtl/>
        </w:rPr>
      </w:pPr>
      <w:r w:rsidRPr="001F137A">
        <w:rPr>
          <w:rFonts w:ascii="Calibri" w:hAnsi="Calibri" w:cs="Simplified Arabic" w:hint="cs"/>
          <w:b/>
          <w:bCs/>
          <w:sz w:val="28"/>
          <w:szCs w:val="28"/>
          <w:u w:val="single"/>
          <w:rtl/>
        </w:rPr>
        <w:t>سابعا: حدود الدراسة</w:t>
      </w:r>
    </w:p>
    <w:p w:rsidR="001F137A" w:rsidRPr="001F137A" w:rsidRDefault="001F137A" w:rsidP="001F137A">
      <w:pPr>
        <w:jc w:val="both"/>
        <w:rPr>
          <w:rFonts w:ascii="Calibri" w:hAnsi="Calibri" w:cs="Simplified Arabic"/>
          <w:sz w:val="28"/>
          <w:szCs w:val="28"/>
          <w:rtl/>
        </w:rPr>
      </w:pPr>
      <w:r w:rsidRPr="001F137A">
        <w:rPr>
          <w:rFonts w:ascii="Calibri" w:hAnsi="Calibri" w:cs="Simplified Arabic" w:hint="cs"/>
          <w:sz w:val="28"/>
          <w:szCs w:val="28"/>
          <w:rtl/>
        </w:rPr>
        <w:tab/>
        <w:t>بالنظر إلى حدود الدراسة نجد أن هناك حدود بشرية وحدود موضوعية فضلا عن الحدود المكانية والحدود الزمانية، وهي ما يمكن توضيحها على النحو التالي:</w:t>
      </w:r>
    </w:p>
    <w:p w:rsidR="001F137A" w:rsidRPr="001F137A" w:rsidRDefault="001F137A" w:rsidP="001F137A">
      <w:pPr>
        <w:jc w:val="both"/>
        <w:rPr>
          <w:rFonts w:ascii="Calibri" w:hAnsi="Calibri" w:cs="Simplified Arabic"/>
          <w:sz w:val="28"/>
          <w:szCs w:val="28"/>
        </w:rPr>
      </w:pPr>
      <w:r w:rsidRPr="001F137A">
        <w:rPr>
          <w:rFonts w:ascii="Calibri" w:hAnsi="Calibri" w:cs="Simplified Arabic" w:hint="cs"/>
          <w:b/>
          <w:bCs/>
          <w:sz w:val="28"/>
          <w:szCs w:val="28"/>
          <w:rtl/>
        </w:rPr>
        <w:t>الحدود الموضوعية</w:t>
      </w:r>
      <w:r w:rsidRPr="001F137A">
        <w:rPr>
          <w:rFonts w:ascii="Calibri" w:hAnsi="Calibri" w:cs="Simplified Arabic" w:hint="cs"/>
          <w:sz w:val="28"/>
          <w:szCs w:val="28"/>
          <w:rtl/>
        </w:rPr>
        <w:t>: تقتصر على بحث دور التخطيط الإستراتيجي في ضمان جودة مؤسسات التعليم العالي الليبية.</w:t>
      </w:r>
    </w:p>
    <w:p w:rsidR="001F137A" w:rsidRPr="001F137A" w:rsidRDefault="001F137A" w:rsidP="001F137A">
      <w:pPr>
        <w:jc w:val="both"/>
        <w:rPr>
          <w:rFonts w:ascii="Calibri" w:hAnsi="Calibri" w:cs="Simplified Arabic"/>
          <w:sz w:val="28"/>
          <w:szCs w:val="28"/>
          <w:rtl/>
        </w:rPr>
      </w:pPr>
      <w:r w:rsidRPr="001F137A">
        <w:rPr>
          <w:rFonts w:ascii="Calibri" w:hAnsi="Calibri" w:cs="Simplified Arabic" w:hint="cs"/>
          <w:b/>
          <w:bCs/>
          <w:sz w:val="28"/>
          <w:szCs w:val="28"/>
          <w:rtl/>
        </w:rPr>
        <w:t>الحدود البشرية:</w:t>
      </w:r>
      <w:r w:rsidRPr="001F137A">
        <w:rPr>
          <w:rFonts w:ascii="Calibri" w:hAnsi="Calibri" w:cs="Simplified Arabic" w:hint="cs"/>
          <w:sz w:val="28"/>
          <w:szCs w:val="28"/>
          <w:rtl/>
        </w:rPr>
        <w:t xml:space="preserve"> تتمثل في العاملين بجامعة طبرق بالدولة الليبية.</w:t>
      </w:r>
    </w:p>
    <w:p w:rsidR="001F137A" w:rsidRPr="001F137A" w:rsidRDefault="001F137A" w:rsidP="001F137A">
      <w:pPr>
        <w:jc w:val="both"/>
        <w:rPr>
          <w:rFonts w:ascii="Calibri" w:hAnsi="Calibri" w:cs="Simplified Arabic"/>
          <w:sz w:val="28"/>
          <w:szCs w:val="28"/>
        </w:rPr>
      </w:pPr>
      <w:r w:rsidRPr="001F137A">
        <w:rPr>
          <w:rFonts w:ascii="Calibri" w:hAnsi="Calibri" w:cs="Simplified Arabic" w:hint="cs"/>
          <w:b/>
          <w:bCs/>
          <w:sz w:val="28"/>
          <w:szCs w:val="28"/>
          <w:rtl/>
        </w:rPr>
        <w:t>الحدود المكانية:</w:t>
      </w:r>
      <w:r w:rsidRPr="001F137A">
        <w:rPr>
          <w:rFonts w:ascii="Calibri" w:hAnsi="Calibri" w:cs="Simplified Arabic" w:hint="cs"/>
          <w:sz w:val="28"/>
          <w:szCs w:val="28"/>
          <w:rtl/>
        </w:rPr>
        <w:t xml:space="preserve"> يتم إجراء الدراسة الميدانية بالدولة الليبية.</w:t>
      </w:r>
    </w:p>
    <w:p w:rsidR="001F137A" w:rsidRPr="001F137A" w:rsidRDefault="001F137A" w:rsidP="001F137A">
      <w:pPr>
        <w:jc w:val="both"/>
        <w:rPr>
          <w:rFonts w:ascii="Calibri" w:hAnsi="Calibri" w:cs="Simplified Arabic"/>
          <w:sz w:val="28"/>
          <w:szCs w:val="28"/>
          <w:rtl/>
        </w:rPr>
      </w:pPr>
      <w:r w:rsidRPr="001F137A">
        <w:rPr>
          <w:rFonts w:ascii="Calibri" w:hAnsi="Calibri" w:cs="Simplified Arabic" w:hint="cs"/>
          <w:b/>
          <w:bCs/>
          <w:sz w:val="28"/>
          <w:szCs w:val="28"/>
          <w:rtl/>
        </w:rPr>
        <w:t>الحدود الزمانية:</w:t>
      </w:r>
      <w:r w:rsidRPr="001F137A">
        <w:rPr>
          <w:rFonts w:ascii="Calibri" w:hAnsi="Calibri" w:cs="Simplified Arabic" w:hint="cs"/>
          <w:sz w:val="28"/>
          <w:szCs w:val="28"/>
          <w:rtl/>
        </w:rPr>
        <w:t xml:space="preserve"> يتم إجراء الدراسة خلال العام الدراسي (2023 -2024م).</w:t>
      </w:r>
    </w:p>
    <w:p w:rsidR="001F137A" w:rsidRPr="001F137A" w:rsidRDefault="001F137A" w:rsidP="001F137A">
      <w:pPr>
        <w:spacing w:before="240"/>
        <w:jc w:val="both"/>
        <w:rPr>
          <w:rFonts w:ascii="Calibri" w:hAnsi="Calibri" w:cs="Simplified Arabic"/>
          <w:b/>
          <w:bCs/>
          <w:sz w:val="28"/>
          <w:szCs w:val="28"/>
          <w:u w:val="single"/>
          <w:rtl/>
        </w:rPr>
      </w:pPr>
      <w:r w:rsidRPr="001F137A">
        <w:rPr>
          <w:rFonts w:ascii="Calibri" w:hAnsi="Calibri" w:cs="Simplified Arabic" w:hint="cs"/>
          <w:b/>
          <w:bCs/>
          <w:sz w:val="28"/>
          <w:szCs w:val="28"/>
          <w:u w:val="single"/>
          <w:rtl/>
        </w:rPr>
        <w:lastRenderedPageBreak/>
        <w:t>ثامنا: الدراسات السابقة</w:t>
      </w:r>
    </w:p>
    <w:p w:rsidR="001F137A" w:rsidRPr="001F137A" w:rsidRDefault="001F137A" w:rsidP="001F137A">
      <w:pPr>
        <w:ind w:firstLine="720"/>
        <w:jc w:val="both"/>
        <w:rPr>
          <w:rFonts w:ascii="Calibri" w:hAnsi="Calibri" w:cs="Simplified Arabic"/>
          <w:sz w:val="28"/>
          <w:szCs w:val="28"/>
          <w:rtl/>
        </w:rPr>
      </w:pPr>
      <w:r w:rsidRPr="001F137A">
        <w:rPr>
          <w:rFonts w:ascii="Calibri" w:hAnsi="Calibri" w:cs="Simplified Arabic" w:hint="cs"/>
          <w:sz w:val="28"/>
          <w:szCs w:val="28"/>
          <w:rtl/>
        </w:rPr>
        <w:t>يمكن تناول الدراسات السابقة؛ على النحو التالي:</w:t>
      </w:r>
    </w:p>
    <w:p w:rsidR="001F137A" w:rsidRPr="001F137A" w:rsidRDefault="001F137A" w:rsidP="001F137A">
      <w:pPr>
        <w:jc w:val="both"/>
        <w:rPr>
          <w:rFonts w:ascii="Calibri" w:hAnsi="Calibri" w:cs="Simplified Arabic"/>
          <w:sz w:val="28"/>
          <w:szCs w:val="28"/>
          <w:u w:val="single"/>
          <w:rtl/>
          <w:lang w:val="fr-FR"/>
        </w:rPr>
      </w:pPr>
      <w:r w:rsidRPr="001F137A">
        <w:rPr>
          <w:rFonts w:ascii="Calibri" w:hAnsi="Calibri" w:cs="Simplified Arabic" w:hint="cs"/>
          <w:sz w:val="28"/>
          <w:szCs w:val="28"/>
          <w:u w:val="single"/>
          <w:rtl/>
          <w:lang w:val="fr-FR"/>
        </w:rPr>
        <w:t xml:space="preserve">1- </w:t>
      </w:r>
      <w:r w:rsidRPr="001F137A">
        <w:rPr>
          <w:rFonts w:ascii="Calibri" w:hAnsi="Calibri" w:cs="Simplified Arabic"/>
          <w:sz w:val="28"/>
          <w:szCs w:val="28"/>
          <w:u w:val="single"/>
          <w:rtl/>
          <w:lang w:val="fr-FR"/>
        </w:rPr>
        <w:t>دراسة</w:t>
      </w:r>
      <w:r w:rsidRPr="001F137A">
        <w:rPr>
          <w:rFonts w:ascii="Calibri" w:hAnsi="Calibri" w:cs="Simplified Arabic" w:hint="cs"/>
          <w:sz w:val="28"/>
          <w:szCs w:val="28"/>
          <w:u w:val="single"/>
          <w:rtl/>
          <w:lang w:val="fr-FR"/>
        </w:rPr>
        <w:t xml:space="preserve">: </w:t>
      </w:r>
      <w:r w:rsidRPr="001F137A">
        <w:rPr>
          <w:rFonts w:ascii="Calibri" w:hAnsi="Calibri" w:cs="Simplified Arabic" w:hint="cs"/>
          <w:b/>
          <w:bCs/>
          <w:sz w:val="28"/>
          <w:szCs w:val="28"/>
          <w:u w:val="single"/>
          <w:rtl/>
        </w:rPr>
        <w:t>رحمة زعيبي، أثر التخطيط الإستراتيجي في أداء مؤسسات التعليم العالي الجزائرية، 2014</w:t>
      </w:r>
      <w:r w:rsidRPr="001F137A">
        <w:rPr>
          <w:rFonts w:ascii="Calibri" w:hAnsi="Calibri" w:cs="Simplified Arabic" w:hint="cs"/>
          <w:sz w:val="28"/>
          <w:szCs w:val="28"/>
          <w:u w:val="single"/>
          <w:vertAlign w:val="superscript"/>
          <w:rtl/>
          <w:lang w:bidi="ar-IQ"/>
        </w:rPr>
        <w:t>(</w:t>
      </w:r>
      <w:r w:rsidRPr="001F137A">
        <w:rPr>
          <w:rFonts w:ascii="Calibri" w:hAnsi="Calibri" w:cs="Simplified Arabic"/>
          <w:sz w:val="28"/>
          <w:szCs w:val="28"/>
          <w:u w:val="single"/>
          <w:vertAlign w:val="superscript"/>
          <w:rtl/>
          <w:lang w:bidi="ar-IQ"/>
        </w:rPr>
        <w:footnoteReference w:id="12"/>
      </w:r>
      <w:r w:rsidRPr="001F137A">
        <w:rPr>
          <w:rFonts w:ascii="Calibri" w:hAnsi="Calibri" w:cs="Simplified Arabic" w:hint="cs"/>
          <w:sz w:val="28"/>
          <w:szCs w:val="28"/>
          <w:u w:val="single"/>
          <w:vertAlign w:val="superscript"/>
          <w:rtl/>
          <w:lang w:bidi="ar-IQ"/>
        </w:rPr>
        <w:t>)</w:t>
      </w:r>
      <w:r w:rsidRPr="001F137A">
        <w:rPr>
          <w:rFonts w:ascii="Calibri" w:hAnsi="Calibri" w:cs="Simplified Arabic" w:hint="cs"/>
          <w:b/>
          <w:bCs/>
          <w:sz w:val="28"/>
          <w:szCs w:val="28"/>
          <w:u w:val="single"/>
          <w:rtl/>
        </w:rPr>
        <w:t>.</w:t>
      </w:r>
    </w:p>
    <w:p w:rsidR="001F137A" w:rsidRPr="001F137A" w:rsidRDefault="001F137A" w:rsidP="001F137A">
      <w:pPr>
        <w:jc w:val="both"/>
        <w:rPr>
          <w:rFonts w:ascii="Calibri" w:hAnsi="Calibri" w:cs="Simplified Arabic"/>
          <w:sz w:val="28"/>
          <w:szCs w:val="28"/>
          <w:rtl/>
        </w:rPr>
      </w:pPr>
      <w:r w:rsidRPr="001F137A">
        <w:rPr>
          <w:rFonts w:ascii="Calibri" w:hAnsi="Calibri" w:cs="Simplified Arabic" w:hint="cs"/>
          <w:sz w:val="28"/>
          <w:szCs w:val="28"/>
          <w:rtl/>
        </w:rPr>
        <w:tab/>
      </w:r>
      <w:r w:rsidRPr="001F137A">
        <w:rPr>
          <w:rFonts w:ascii="Calibri" w:hAnsi="Calibri" w:cs="Simplified Arabic"/>
          <w:sz w:val="28"/>
          <w:szCs w:val="28"/>
          <w:rtl/>
        </w:rPr>
        <w:t>هدف</w:t>
      </w:r>
      <w:r w:rsidRPr="001F137A">
        <w:rPr>
          <w:rFonts w:ascii="Calibri" w:hAnsi="Calibri" w:cs="Simplified Arabic" w:hint="cs"/>
          <w:sz w:val="28"/>
          <w:szCs w:val="28"/>
          <w:rtl/>
        </w:rPr>
        <w:t>ت</w:t>
      </w:r>
      <w:r w:rsidRPr="001F137A">
        <w:rPr>
          <w:rFonts w:ascii="Calibri" w:hAnsi="Calibri" w:cs="Simplified Arabic"/>
          <w:sz w:val="28"/>
          <w:szCs w:val="28"/>
          <w:rtl/>
        </w:rPr>
        <w:t xml:space="preserve"> هذه الدر</w:t>
      </w:r>
      <w:r w:rsidRPr="001F137A">
        <w:rPr>
          <w:rFonts w:ascii="Calibri" w:hAnsi="Calibri" w:cs="Simplified Arabic" w:hint="cs"/>
          <w:sz w:val="28"/>
          <w:szCs w:val="28"/>
          <w:rtl/>
        </w:rPr>
        <w:t>ا</w:t>
      </w:r>
      <w:r w:rsidRPr="001F137A">
        <w:rPr>
          <w:rFonts w:ascii="Calibri" w:hAnsi="Calibri" w:cs="Simplified Arabic"/>
          <w:sz w:val="28"/>
          <w:szCs w:val="28"/>
          <w:rtl/>
        </w:rPr>
        <w:t>سة إلى معرفة اتجاهات الموظفين الإداريين في جامعة بسكرة نحو أثر التخطيط</w:t>
      </w:r>
      <w:r w:rsidRPr="001F137A">
        <w:rPr>
          <w:rFonts w:ascii="Calibri" w:hAnsi="Calibri" w:cs="Simplified Arabic" w:hint="cs"/>
          <w:sz w:val="28"/>
          <w:szCs w:val="28"/>
          <w:rtl/>
        </w:rPr>
        <w:t xml:space="preserve"> </w:t>
      </w:r>
      <w:r w:rsidRPr="001F137A">
        <w:rPr>
          <w:rFonts w:ascii="Calibri" w:hAnsi="Calibri" w:cs="Simplified Arabic"/>
          <w:sz w:val="28"/>
          <w:szCs w:val="28"/>
          <w:rtl/>
        </w:rPr>
        <w:t>الإستر</w:t>
      </w:r>
      <w:r w:rsidRPr="001F137A">
        <w:rPr>
          <w:rFonts w:ascii="Calibri" w:hAnsi="Calibri" w:cs="Simplified Arabic" w:hint="cs"/>
          <w:sz w:val="28"/>
          <w:szCs w:val="28"/>
          <w:rtl/>
        </w:rPr>
        <w:t>ا</w:t>
      </w:r>
      <w:r w:rsidRPr="001F137A">
        <w:rPr>
          <w:rFonts w:ascii="Calibri" w:hAnsi="Calibri" w:cs="Simplified Arabic"/>
          <w:sz w:val="28"/>
          <w:szCs w:val="28"/>
          <w:rtl/>
        </w:rPr>
        <w:t>تيجي في مستوى أداء جامعة بسكرة واختبار الفروق في تلك الاتجاهات تبعا لاختلاف خصائصهم</w:t>
      </w:r>
      <w:r w:rsidRPr="001F137A">
        <w:rPr>
          <w:rFonts w:ascii="Calibri" w:hAnsi="Calibri" w:cs="Simplified Arabic" w:hint="cs"/>
          <w:sz w:val="28"/>
          <w:szCs w:val="28"/>
          <w:rtl/>
        </w:rPr>
        <w:t xml:space="preserve"> </w:t>
      </w:r>
      <w:r w:rsidRPr="001F137A">
        <w:rPr>
          <w:rFonts w:ascii="Calibri" w:hAnsi="Calibri" w:cs="Simplified Arabic"/>
          <w:sz w:val="28"/>
          <w:szCs w:val="28"/>
          <w:rtl/>
        </w:rPr>
        <w:t xml:space="preserve">الشخصية والوظيفية. </w:t>
      </w:r>
      <w:r w:rsidRPr="001F137A">
        <w:rPr>
          <w:rFonts w:ascii="Calibri" w:hAnsi="Calibri" w:cs="Simplified Arabic" w:hint="cs"/>
          <w:sz w:val="28"/>
          <w:szCs w:val="28"/>
          <w:rtl/>
        </w:rPr>
        <w:t>واعتمدت الدراسة على المنهج الوصفي واستخدمت الاستبانة كأداة لجمع البيانات.</w:t>
      </w:r>
    </w:p>
    <w:p w:rsidR="001F137A" w:rsidRPr="001F137A" w:rsidRDefault="001F137A" w:rsidP="001F137A">
      <w:pPr>
        <w:ind w:firstLine="720"/>
        <w:jc w:val="both"/>
        <w:rPr>
          <w:rFonts w:ascii="Calibri" w:hAnsi="Calibri" w:cs="Simplified Arabic"/>
          <w:sz w:val="28"/>
          <w:szCs w:val="28"/>
        </w:rPr>
      </w:pPr>
      <w:r w:rsidRPr="001F137A">
        <w:rPr>
          <w:rFonts w:ascii="Calibri" w:hAnsi="Calibri" w:cs="Simplified Arabic"/>
          <w:sz w:val="28"/>
          <w:szCs w:val="28"/>
          <w:rtl/>
        </w:rPr>
        <w:t>وخلصت الدر</w:t>
      </w:r>
      <w:r w:rsidRPr="001F137A">
        <w:rPr>
          <w:rFonts w:ascii="Calibri" w:hAnsi="Calibri" w:cs="Simplified Arabic" w:hint="cs"/>
          <w:sz w:val="28"/>
          <w:szCs w:val="28"/>
          <w:rtl/>
        </w:rPr>
        <w:t>ا</w:t>
      </w:r>
      <w:r w:rsidRPr="001F137A">
        <w:rPr>
          <w:rFonts w:ascii="Calibri" w:hAnsi="Calibri" w:cs="Simplified Arabic"/>
          <w:sz w:val="28"/>
          <w:szCs w:val="28"/>
          <w:rtl/>
        </w:rPr>
        <w:t xml:space="preserve">سة إلى </w:t>
      </w:r>
      <w:r w:rsidRPr="001F137A">
        <w:rPr>
          <w:rFonts w:ascii="Calibri" w:hAnsi="Calibri" w:cs="Simplified Arabic" w:hint="cs"/>
          <w:sz w:val="28"/>
          <w:szCs w:val="28"/>
          <w:rtl/>
        </w:rPr>
        <w:t xml:space="preserve">ضرورة أن تقوم </w:t>
      </w:r>
      <w:r w:rsidRPr="001F137A">
        <w:rPr>
          <w:rFonts w:ascii="Calibri" w:hAnsi="Calibri" w:cs="Simplified Arabic"/>
          <w:sz w:val="28"/>
          <w:szCs w:val="28"/>
          <w:rtl/>
        </w:rPr>
        <w:t>الجامعة بتحليل بيئتها الخارجية للتعرف</w:t>
      </w:r>
      <w:r w:rsidRPr="001F137A">
        <w:rPr>
          <w:rFonts w:ascii="Calibri" w:hAnsi="Calibri" w:cs="Simplified Arabic" w:hint="cs"/>
          <w:sz w:val="28"/>
          <w:szCs w:val="28"/>
          <w:rtl/>
        </w:rPr>
        <w:t xml:space="preserve"> </w:t>
      </w:r>
      <w:r w:rsidRPr="001F137A">
        <w:rPr>
          <w:rFonts w:ascii="Calibri" w:hAnsi="Calibri" w:cs="Simplified Arabic"/>
          <w:sz w:val="28"/>
          <w:szCs w:val="28"/>
          <w:rtl/>
        </w:rPr>
        <w:t>على المتغير</w:t>
      </w:r>
      <w:r w:rsidRPr="001F137A">
        <w:rPr>
          <w:rFonts w:ascii="Calibri" w:hAnsi="Calibri" w:cs="Simplified Arabic" w:hint="cs"/>
          <w:sz w:val="28"/>
          <w:szCs w:val="28"/>
          <w:rtl/>
        </w:rPr>
        <w:t>ا</w:t>
      </w:r>
      <w:r w:rsidRPr="001F137A">
        <w:rPr>
          <w:rFonts w:ascii="Calibri" w:hAnsi="Calibri" w:cs="Simplified Arabic"/>
          <w:sz w:val="28"/>
          <w:szCs w:val="28"/>
          <w:rtl/>
        </w:rPr>
        <w:t xml:space="preserve">ت المختلفة التي يمكن أن تؤثر عليها في المستقل، </w:t>
      </w:r>
      <w:r w:rsidRPr="001F137A">
        <w:rPr>
          <w:rFonts w:ascii="Calibri" w:hAnsi="Calibri" w:cs="Simplified Arabic" w:hint="cs"/>
          <w:sz w:val="28"/>
          <w:szCs w:val="28"/>
          <w:rtl/>
        </w:rPr>
        <w:t>و</w:t>
      </w:r>
      <w:r w:rsidRPr="001F137A">
        <w:rPr>
          <w:rFonts w:ascii="Calibri" w:hAnsi="Calibri" w:cs="Simplified Arabic"/>
          <w:sz w:val="28"/>
          <w:szCs w:val="28"/>
          <w:rtl/>
        </w:rPr>
        <w:t>أيضا يجب أن يشارك في صياغة أهداف</w:t>
      </w:r>
      <w:r w:rsidRPr="001F137A">
        <w:rPr>
          <w:rFonts w:ascii="Calibri" w:hAnsi="Calibri" w:cs="Simplified Arabic" w:hint="cs"/>
          <w:sz w:val="28"/>
          <w:szCs w:val="28"/>
          <w:rtl/>
        </w:rPr>
        <w:t xml:space="preserve"> </w:t>
      </w:r>
      <w:r w:rsidRPr="001F137A">
        <w:rPr>
          <w:rFonts w:ascii="Calibri" w:hAnsi="Calibri" w:cs="Simplified Arabic"/>
          <w:sz w:val="28"/>
          <w:szCs w:val="28"/>
          <w:rtl/>
        </w:rPr>
        <w:t>الجامعة جميع الأطر</w:t>
      </w:r>
      <w:r w:rsidRPr="001F137A">
        <w:rPr>
          <w:rFonts w:ascii="Calibri" w:hAnsi="Calibri" w:cs="Simplified Arabic" w:hint="cs"/>
          <w:sz w:val="28"/>
          <w:szCs w:val="28"/>
          <w:rtl/>
        </w:rPr>
        <w:t>ا</w:t>
      </w:r>
      <w:r w:rsidRPr="001F137A">
        <w:rPr>
          <w:rFonts w:ascii="Calibri" w:hAnsi="Calibri" w:cs="Simplified Arabic"/>
          <w:sz w:val="28"/>
          <w:szCs w:val="28"/>
          <w:rtl/>
        </w:rPr>
        <w:t>ف المس</w:t>
      </w:r>
      <w:r w:rsidRPr="001F137A">
        <w:rPr>
          <w:rFonts w:ascii="Calibri" w:hAnsi="Calibri" w:cs="Simplified Arabic" w:hint="cs"/>
          <w:sz w:val="28"/>
          <w:szCs w:val="28"/>
          <w:rtl/>
        </w:rPr>
        <w:t>ئ</w:t>
      </w:r>
      <w:r w:rsidRPr="001F137A">
        <w:rPr>
          <w:rFonts w:ascii="Calibri" w:hAnsi="Calibri" w:cs="Simplified Arabic"/>
          <w:sz w:val="28"/>
          <w:szCs w:val="28"/>
          <w:rtl/>
        </w:rPr>
        <w:t>ولة عن تحقيقها.</w:t>
      </w:r>
    </w:p>
    <w:p w:rsidR="001F137A" w:rsidRPr="001F137A" w:rsidRDefault="001F137A" w:rsidP="001F137A">
      <w:pPr>
        <w:bidi w:val="0"/>
        <w:jc w:val="both"/>
        <w:rPr>
          <w:rFonts w:ascii="Calibri" w:hAnsi="Calibri" w:cs="Simplified Arabic"/>
          <w:b/>
          <w:bCs/>
          <w:sz w:val="28"/>
          <w:szCs w:val="28"/>
          <w:u w:val="single"/>
        </w:rPr>
      </w:pPr>
      <w:r w:rsidRPr="001F137A">
        <w:rPr>
          <w:rFonts w:ascii="Calibri" w:hAnsi="Calibri" w:cs="Simplified Arabic"/>
          <w:b/>
          <w:bCs/>
          <w:sz w:val="28"/>
          <w:szCs w:val="28"/>
          <w:u w:val="single"/>
        </w:rPr>
        <w:t>Skokan Karel, Pawliczek Adam, Strategic Planning and Business Performance of Micro, Small and Medium-Sized Enterprises, 2013</w:t>
      </w:r>
      <w:r w:rsidRPr="001F137A">
        <w:rPr>
          <w:rFonts w:ascii="Calibri" w:hAnsi="Calibri" w:cs="Simplified Arabic" w:hint="cs"/>
          <w:b/>
          <w:bCs/>
          <w:sz w:val="28"/>
          <w:szCs w:val="28"/>
          <w:u w:val="single"/>
          <w:vertAlign w:val="superscript"/>
          <w:rtl/>
          <w:lang w:bidi="ar-IQ"/>
        </w:rPr>
        <w:t>(</w:t>
      </w:r>
      <w:r w:rsidRPr="001F137A">
        <w:rPr>
          <w:rFonts w:ascii="Calibri" w:hAnsi="Calibri" w:cs="Simplified Arabic"/>
          <w:b/>
          <w:bCs/>
          <w:sz w:val="28"/>
          <w:szCs w:val="28"/>
          <w:u w:val="single"/>
          <w:vertAlign w:val="superscript"/>
          <w:rtl/>
          <w:lang w:bidi="ar-IQ"/>
        </w:rPr>
        <w:footnoteReference w:id="13"/>
      </w:r>
      <w:r w:rsidRPr="001F137A">
        <w:rPr>
          <w:rFonts w:ascii="Calibri" w:hAnsi="Calibri" w:cs="Simplified Arabic" w:hint="cs"/>
          <w:b/>
          <w:bCs/>
          <w:sz w:val="28"/>
          <w:szCs w:val="28"/>
          <w:u w:val="single"/>
          <w:vertAlign w:val="superscript"/>
          <w:rtl/>
          <w:lang w:bidi="ar-IQ"/>
        </w:rPr>
        <w:t>)</w:t>
      </w:r>
      <w:r w:rsidRPr="001F137A">
        <w:rPr>
          <w:rFonts w:ascii="Calibri" w:hAnsi="Calibri" w:cs="Simplified Arabic"/>
          <w:b/>
          <w:bCs/>
          <w:sz w:val="28"/>
          <w:szCs w:val="28"/>
          <w:u w:val="single"/>
        </w:rPr>
        <w:t>.</w:t>
      </w:r>
    </w:p>
    <w:p w:rsidR="001F137A" w:rsidRPr="001F137A" w:rsidRDefault="001F137A" w:rsidP="001F137A">
      <w:pPr>
        <w:ind w:firstLine="720"/>
        <w:jc w:val="both"/>
        <w:rPr>
          <w:rFonts w:ascii="Calibri" w:hAnsi="Calibri" w:cs="Simplified Arabic"/>
          <w:sz w:val="28"/>
          <w:szCs w:val="28"/>
          <w:rtl/>
        </w:rPr>
      </w:pPr>
      <w:r w:rsidRPr="001F137A">
        <w:rPr>
          <w:rFonts w:ascii="Calibri" w:hAnsi="Calibri" w:cs="Simplified Arabic" w:hint="cs"/>
          <w:sz w:val="28"/>
          <w:szCs w:val="28"/>
          <w:rtl/>
        </w:rPr>
        <w:t xml:space="preserve">هدفت هذه الدراسة إلى </w:t>
      </w:r>
      <w:r w:rsidRPr="001F137A">
        <w:rPr>
          <w:rFonts w:ascii="Calibri" w:hAnsi="Calibri" w:cs="Simplified Arabic"/>
          <w:sz w:val="28"/>
          <w:szCs w:val="28"/>
          <w:rtl/>
        </w:rPr>
        <w:t>تناول قضايا الإدارة ال</w:t>
      </w:r>
      <w:r w:rsidRPr="001F137A">
        <w:rPr>
          <w:rFonts w:ascii="Calibri" w:hAnsi="Calibri" w:cs="Simplified Arabic" w:hint="cs"/>
          <w:sz w:val="28"/>
          <w:szCs w:val="28"/>
          <w:rtl/>
        </w:rPr>
        <w:t>إ</w:t>
      </w:r>
      <w:r w:rsidRPr="001F137A">
        <w:rPr>
          <w:rFonts w:ascii="Calibri" w:hAnsi="Calibri" w:cs="Simplified Arabic"/>
          <w:sz w:val="28"/>
          <w:szCs w:val="28"/>
          <w:rtl/>
        </w:rPr>
        <w:t xml:space="preserve">ستراتيجية والتخطيط الاستراتيجي بشكل خاص، </w:t>
      </w:r>
      <w:r w:rsidRPr="001F137A">
        <w:rPr>
          <w:rFonts w:ascii="Calibri" w:hAnsi="Calibri" w:cs="Simplified Arabic" w:hint="cs"/>
          <w:sz w:val="28"/>
          <w:szCs w:val="28"/>
          <w:rtl/>
        </w:rPr>
        <w:t xml:space="preserve">نظرا لما لها من </w:t>
      </w:r>
      <w:r w:rsidRPr="001F137A">
        <w:rPr>
          <w:rFonts w:ascii="Calibri" w:hAnsi="Calibri" w:cs="Simplified Arabic"/>
          <w:sz w:val="28"/>
          <w:szCs w:val="28"/>
          <w:rtl/>
        </w:rPr>
        <w:t xml:space="preserve">تأثير </w:t>
      </w:r>
      <w:r w:rsidRPr="001F137A">
        <w:rPr>
          <w:rFonts w:ascii="Calibri" w:hAnsi="Calibri" w:cs="Simplified Arabic" w:hint="cs"/>
          <w:sz w:val="28"/>
          <w:szCs w:val="28"/>
          <w:rtl/>
        </w:rPr>
        <w:t>كبير</w:t>
      </w:r>
      <w:r w:rsidRPr="001F137A">
        <w:rPr>
          <w:rFonts w:ascii="Calibri" w:hAnsi="Calibri" w:cs="Simplified Arabic"/>
          <w:sz w:val="28"/>
          <w:szCs w:val="28"/>
          <w:rtl/>
        </w:rPr>
        <w:t xml:space="preserve"> على الأداء العام للشركات. </w:t>
      </w:r>
      <w:r w:rsidRPr="001F137A">
        <w:rPr>
          <w:rFonts w:ascii="Calibri" w:hAnsi="Calibri" w:cs="Simplified Arabic" w:hint="cs"/>
          <w:sz w:val="28"/>
          <w:szCs w:val="28"/>
          <w:rtl/>
        </w:rPr>
        <w:t>و</w:t>
      </w:r>
      <w:r w:rsidRPr="001F137A">
        <w:rPr>
          <w:rFonts w:ascii="Calibri" w:hAnsi="Calibri" w:cs="Simplified Arabic"/>
          <w:sz w:val="28"/>
          <w:szCs w:val="28"/>
          <w:rtl/>
        </w:rPr>
        <w:t xml:space="preserve">أجريت </w:t>
      </w:r>
      <w:r w:rsidRPr="001F137A">
        <w:rPr>
          <w:rFonts w:ascii="Calibri" w:hAnsi="Calibri" w:cs="Simplified Arabic" w:hint="cs"/>
          <w:sz w:val="28"/>
          <w:szCs w:val="28"/>
          <w:rtl/>
        </w:rPr>
        <w:t xml:space="preserve">الدراسة </w:t>
      </w:r>
      <w:r w:rsidRPr="001F137A">
        <w:rPr>
          <w:rFonts w:ascii="Calibri" w:hAnsi="Calibri" w:cs="Simplified Arabic"/>
          <w:sz w:val="28"/>
          <w:szCs w:val="28"/>
          <w:rtl/>
        </w:rPr>
        <w:t>عام 2012 –</w:t>
      </w:r>
      <w:r w:rsidRPr="001F137A">
        <w:rPr>
          <w:rFonts w:ascii="Calibri" w:hAnsi="Calibri" w:cs="Simplified Arabic" w:hint="cs"/>
          <w:sz w:val="28"/>
          <w:szCs w:val="28"/>
          <w:rtl/>
        </w:rPr>
        <w:t xml:space="preserve"> </w:t>
      </w:r>
      <w:r w:rsidRPr="001F137A">
        <w:rPr>
          <w:rFonts w:ascii="Calibri" w:hAnsi="Calibri" w:cs="Simplified Arabic"/>
          <w:sz w:val="28"/>
          <w:szCs w:val="28"/>
          <w:rtl/>
        </w:rPr>
        <w:t>2013</w:t>
      </w:r>
      <w:r w:rsidRPr="001F137A">
        <w:rPr>
          <w:rFonts w:ascii="Calibri" w:hAnsi="Calibri" w:cs="Simplified Arabic" w:hint="cs"/>
          <w:sz w:val="28"/>
          <w:szCs w:val="28"/>
          <w:rtl/>
        </w:rPr>
        <w:t xml:space="preserve">، </w:t>
      </w:r>
      <w:r w:rsidRPr="001F137A">
        <w:rPr>
          <w:rFonts w:ascii="Calibri" w:hAnsi="Calibri" w:cs="Simplified Arabic"/>
          <w:sz w:val="28"/>
          <w:szCs w:val="28"/>
          <w:rtl/>
        </w:rPr>
        <w:t>على عينة</w:t>
      </w:r>
      <w:r w:rsidRPr="001F137A">
        <w:rPr>
          <w:rFonts w:ascii="Calibri" w:hAnsi="Calibri" w:cs="Simplified Arabic" w:hint="cs"/>
          <w:sz w:val="28"/>
          <w:szCs w:val="28"/>
          <w:rtl/>
        </w:rPr>
        <w:t xml:space="preserve"> </w:t>
      </w:r>
      <w:r w:rsidRPr="001F137A">
        <w:rPr>
          <w:rFonts w:ascii="Calibri" w:hAnsi="Calibri" w:cs="Simplified Arabic"/>
          <w:sz w:val="28"/>
          <w:szCs w:val="28"/>
          <w:rtl/>
        </w:rPr>
        <w:t xml:space="preserve">من </w:t>
      </w:r>
      <w:r w:rsidRPr="001F137A">
        <w:rPr>
          <w:rFonts w:ascii="Calibri" w:hAnsi="Calibri" w:cs="Simplified Arabic" w:hint="cs"/>
          <w:sz w:val="28"/>
          <w:szCs w:val="28"/>
          <w:rtl/>
        </w:rPr>
        <w:t>(</w:t>
      </w:r>
      <w:r w:rsidRPr="001F137A">
        <w:rPr>
          <w:rFonts w:ascii="Calibri" w:hAnsi="Calibri" w:cs="Simplified Arabic"/>
          <w:sz w:val="28"/>
          <w:szCs w:val="28"/>
          <w:rtl/>
        </w:rPr>
        <w:t>677</w:t>
      </w:r>
      <w:r w:rsidRPr="001F137A">
        <w:rPr>
          <w:rFonts w:ascii="Calibri" w:hAnsi="Calibri" w:cs="Simplified Arabic" w:hint="cs"/>
          <w:sz w:val="28"/>
          <w:szCs w:val="28"/>
          <w:rtl/>
        </w:rPr>
        <w:t>)</w:t>
      </w:r>
      <w:r w:rsidRPr="001F137A">
        <w:rPr>
          <w:rFonts w:ascii="Calibri" w:hAnsi="Calibri" w:cs="Simplified Arabic"/>
          <w:sz w:val="28"/>
          <w:szCs w:val="28"/>
          <w:rtl/>
        </w:rPr>
        <w:t xml:space="preserve"> منظم</w:t>
      </w:r>
      <w:r w:rsidRPr="001F137A">
        <w:rPr>
          <w:rFonts w:ascii="Calibri" w:hAnsi="Calibri" w:cs="Simplified Arabic" w:hint="cs"/>
          <w:sz w:val="28"/>
          <w:szCs w:val="28"/>
          <w:rtl/>
        </w:rPr>
        <w:t>ة</w:t>
      </w:r>
      <w:r w:rsidRPr="001F137A">
        <w:rPr>
          <w:rFonts w:ascii="Calibri" w:hAnsi="Calibri" w:cs="Simplified Arabic"/>
          <w:sz w:val="28"/>
          <w:szCs w:val="28"/>
          <w:rtl/>
        </w:rPr>
        <w:t xml:space="preserve"> معظمها </w:t>
      </w:r>
      <w:r w:rsidRPr="001F137A">
        <w:rPr>
          <w:rFonts w:ascii="Calibri" w:hAnsi="Calibri" w:cs="Simplified Arabic" w:hint="cs"/>
          <w:sz w:val="28"/>
          <w:szCs w:val="28"/>
          <w:rtl/>
        </w:rPr>
        <w:t>من</w:t>
      </w:r>
      <w:r w:rsidRPr="001F137A">
        <w:rPr>
          <w:rFonts w:ascii="Calibri" w:hAnsi="Calibri" w:cs="Simplified Arabic"/>
          <w:sz w:val="28"/>
          <w:szCs w:val="28"/>
          <w:rtl/>
        </w:rPr>
        <w:t xml:space="preserve"> قطاع الشركات الصغيرة والمتوسطة في الجمهورية التشيكية والسلوفاكية.</w:t>
      </w:r>
    </w:p>
    <w:p w:rsidR="001F137A" w:rsidRPr="001F137A" w:rsidRDefault="001F137A" w:rsidP="001F137A">
      <w:pPr>
        <w:ind w:firstLine="720"/>
        <w:jc w:val="both"/>
        <w:rPr>
          <w:rFonts w:ascii="Calibri" w:hAnsi="Calibri" w:cs="Simplified Arabic"/>
          <w:sz w:val="28"/>
          <w:szCs w:val="28"/>
        </w:rPr>
      </w:pPr>
      <w:r w:rsidRPr="001F137A">
        <w:rPr>
          <w:rFonts w:ascii="Calibri" w:hAnsi="Calibri" w:cs="Simplified Arabic" w:hint="cs"/>
          <w:sz w:val="28"/>
          <w:szCs w:val="28"/>
          <w:rtl/>
        </w:rPr>
        <w:t xml:space="preserve">وخلصت الدراسة إلى وجود علاقة </w:t>
      </w:r>
      <w:r w:rsidRPr="001F137A">
        <w:rPr>
          <w:rFonts w:ascii="Calibri" w:hAnsi="Calibri" w:cs="Simplified Arabic"/>
          <w:sz w:val="28"/>
          <w:szCs w:val="28"/>
          <w:rtl/>
        </w:rPr>
        <w:t xml:space="preserve">بين مستوى التخطيط الاستراتيجي (وجود </w:t>
      </w:r>
      <w:r w:rsidRPr="001F137A">
        <w:rPr>
          <w:rFonts w:ascii="Calibri" w:hAnsi="Calibri" w:cs="Simplified Arabic" w:hint="cs"/>
          <w:sz w:val="28"/>
          <w:szCs w:val="28"/>
          <w:rtl/>
        </w:rPr>
        <w:t>إ</w:t>
      </w:r>
      <w:r w:rsidRPr="001F137A">
        <w:rPr>
          <w:rFonts w:ascii="Calibri" w:hAnsi="Calibri" w:cs="Simplified Arabic"/>
          <w:sz w:val="28"/>
          <w:szCs w:val="28"/>
          <w:rtl/>
        </w:rPr>
        <w:t>ستراتيجية في شكل</w:t>
      </w:r>
      <w:r w:rsidRPr="001F137A">
        <w:rPr>
          <w:rFonts w:ascii="Calibri" w:hAnsi="Calibri" w:cs="Simplified Arabic" w:hint="cs"/>
          <w:sz w:val="28"/>
          <w:szCs w:val="28"/>
          <w:rtl/>
        </w:rPr>
        <w:t xml:space="preserve"> </w:t>
      </w:r>
      <w:r w:rsidRPr="001F137A">
        <w:rPr>
          <w:rFonts w:ascii="Calibri" w:hAnsi="Calibri" w:cs="Simplified Arabic"/>
          <w:sz w:val="28"/>
          <w:szCs w:val="28"/>
          <w:rtl/>
        </w:rPr>
        <w:t>وثيقة مكتوبة) ومعايير أداء المؤسسات (</w:t>
      </w:r>
      <w:r w:rsidRPr="001F137A">
        <w:rPr>
          <w:rFonts w:ascii="Calibri" w:hAnsi="Calibri" w:cs="Simplified Arabic" w:hint="cs"/>
          <w:sz w:val="28"/>
          <w:szCs w:val="28"/>
          <w:rtl/>
        </w:rPr>
        <w:t>معدل ال</w:t>
      </w:r>
      <w:r w:rsidRPr="001F137A">
        <w:rPr>
          <w:rFonts w:ascii="Calibri" w:hAnsi="Calibri" w:cs="Simplified Arabic"/>
          <w:sz w:val="28"/>
          <w:szCs w:val="28"/>
          <w:rtl/>
        </w:rPr>
        <w:t>دوران</w:t>
      </w:r>
      <w:r w:rsidRPr="001F137A">
        <w:rPr>
          <w:rFonts w:ascii="Calibri" w:hAnsi="Calibri" w:cs="Simplified Arabic" w:hint="cs"/>
          <w:sz w:val="28"/>
          <w:szCs w:val="28"/>
          <w:rtl/>
        </w:rPr>
        <w:t>،</w:t>
      </w:r>
      <w:r w:rsidRPr="001F137A">
        <w:rPr>
          <w:rFonts w:ascii="Calibri" w:hAnsi="Calibri" w:cs="Simplified Arabic"/>
          <w:sz w:val="28"/>
          <w:szCs w:val="28"/>
          <w:rtl/>
        </w:rPr>
        <w:t xml:space="preserve"> والتكاليف</w:t>
      </w:r>
      <w:r w:rsidRPr="001F137A">
        <w:rPr>
          <w:rFonts w:ascii="Calibri" w:hAnsi="Calibri" w:cs="Simplified Arabic" w:hint="cs"/>
          <w:sz w:val="28"/>
          <w:szCs w:val="28"/>
          <w:rtl/>
        </w:rPr>
        <w:t>،</w:t>
      </w:r>
      <w:r w:rsidRPr="001F137A">
        <w:rPr>
          <w:rFonts w:ascii="Calibri" w:hAnsi="Calibri" w:cs="Simplified Arabic"/>
          <w:sz w:val="28"/>
          <w:szCs w:val="28"/>
          <w:rtl/>
        </w:rPr>
        <w:t xml:space="preserve"> والأرباح، والاستثمارات</w:t>
      </w:r>
      <w:r w:rsidRPr="001F137A">
        <w:rPr>
          <w:rFonts w:ascii="Calibri" w:hAnsi="Calibri" w:cs="Simplified Arabic" w:hint="cs"/>
          <w:sz w:val="28"/>
          <w:szCs w:val="28"/>
          <w:rtl/>
        </w:rPr>
        <w:t>..</w:t>
      </w:r>
      <w:r w:rsidRPr="001F137A">
        <w:rPr>
          <w:rFonts w:ascii="Calibri" w:hAnsi="Calibri" w:cs="Simplified Arabic"/>
          <w:sz w:val="28"/>
          <w:szCs w:val="28"/>
          <w:rtl/>
        </w:rPr>
        <w:t>)</w:t>
      </w:r>
      <w:r w:rsidRPr="001F137A">
        <w:rPr>
          <w:rFonts w:ascii="Calibri" w:hAnsi="Calibri" w:cs="Simplified Arabic" w:hint="cs"/>
          <w:sz w:val="28"/>
          <w:szCs w:val="28"/>
          <w:rtl/>
        </w:rPr>
        <w:t xml:space="preserve">، كما أن هناك </w:t>
      </w:r>
      <w:r w:rsidRPr="001F137A">
        <w:rPr>
          <w:rFonts w:ascii="Calibri" w:hAnsi="Calibri" w:cs="Simplified Arabic"/>
          <w:sz w:val="28"/>
          <w:szCs w:val="28"/>
          <w:rtl/>
        </w:rPr>
        <w:t>تأثير إيجابي واضح ل</w:t>
      </w:r>
      <w:r w:rsidRPr="001F137A">
        <w:rPr>
          <w:rFonts w:ascii="Calibri" w:hAnsi="Calibri" w:cs="Simplified Arabic" w:hint="cs"/>
          <w:sz w:val="28"/>
          <w:szCs w:val="28"/>
          <w:rtl/>
        </w:rPr>
        <w:t>وجود ال</w:t>
      </w:r>
      <w:r w:rsidRPr="001F137A">
        <w:rPr>
          <w:rFonts w:ascii="Calibri" w:hAnsi="Calibri" w:cs="Simplified Arabic"/>
          <w:sz w:val="28"/>
          <w:szCs w:val="28"/>
          <w:rtl/>
        </w:rPr>
        <w:t xml:space="preserve">وثيقة </w:t>
      </w:r>
      <w:r w:rsidRPr="001F137A">
        <w:rPr>
          <w:rFonts w:ascii="Calibri" w:hAnsi="Calibri" w:cs="Simplified Arabic" w:hint="cs"/>
          <w:sz w:val="28"/>
          <w:szCs w:val="28"/>
          <w:rtl/>
        </w:rPr>
        <w:t>الإ</w:t>
      </w:r>
      <w:r w:rsidRPr="001F137A">
        <w:rPr>
          <w:rFonts w:ascii="Calibri" w:hAnsi="Calibri" w:cs="Simplified Arabic"/>
          <w:sz w:val="28"/>
          <w:szCs w:val="28"/>
          <w:rtl/>
        </w:rPr>
        <w:t>ستراتيجية على معايير أداء ال</w:t>
      </w:r>
      <w:r w:rsidRPr="001F137A">
        <w:rPr>
          <w:rFonts w:ascii="Calibri" w:hAnsi="Calibri" w:cs="Simplified Arabic" w:hint="cs"/>
          <w:sz w:val="28"/>
          <w:szCs w:val="28"/>
          <w:rtl/>
        </w:rPr>
        <w:t>مؤسسات.</w:t>
      </w:r>
    </w:p>
    <w:p w:rsidR="001F137A" w:rsidRPr="001F137A" w:rsidRDefault="001F137A" w:rsidP="001F137A">
      <w:pPr>
        <w:bidi w:val="0"/>
        <w:jc w:val="both"/>
        <w:rPr>
          <w:rFonts w:ascii="Calibri" w:hAnsi="Calibri" w:cs="Simplified Arabic"/>
          <w:b/>
          <w:bCs/>
          <w:sz w:val="28"/>
          <w:szCs w:val="28"/>
          <w:u w:val="single"/>
        </w:rPr>
      </w:pPr>
      <w:r w:rsidRPr="001F137A">
        <w:rPr>
          <w:rFonts w:ascii="Calibri" w:hAnsi="Calibri" w:cs="Simplified Arabic"/>
          <w:b/>
          <w:bCs/>
          <w:sz w:val="28"/>
          <w:szCs w:val="28"/>
          <w:u w:val="single"/>
        </w:rPr>
        <w:t>3- Study: Robert Arasa, The Relationship between Strategic Planning and Firm Performance, 2012</w:t>
      </w:r>
      <w:r w:rsidRPr="001F137A">
        <w:rPr>
          <w:rFonts w:ascii="Calibri" w:hAnsi="Calibri" w:cs="Simplified Arabic" w:hint="cs"/>
          <w:b/>
          <w:bCs/>
          <w:sz w:val="28"/>
          <w:szCs w:val="28"/>
          <w:u w:val="single"/>
          <w:vertAlign w:val="superscript"/>
          <w:rtl/>
          <w:lang w:bidi="ar-IQ"/>
        </w:rPr>
        <w:t>(</w:t>
      </w:r>
      <w:r w:rsidRPr="001F137A">
        <w:rPr>
          <w:rFonts w:ascii="Calibri" w:hAnsi="Calibri" w:cs="Simplified Arabic"/>
          <w:b/>
          <w:bCs/>
          <w:sz w:val="28"/>
          <w:szCs w:val="28"/>
          <w:u w:val="single"/>
          <w:vertAlign w:val="superscript"/>
          <w:rtl/>
          <w:lang w:bidi="ar-IQ"/>
        </w:rPr>
        <w:footnoteReference w:id="14"/>
      </w:r>
      <w:r w:rsidRPr="001F137A">
        <w:rPr>
          <w:rFonts w:ascii="Calibri" w:hAnsi="Calibri" w:cs="Simplified Arabic" w:hint="cs"/>
          <w:b/>
          <w:bCs/>
          <w:sz w:val="28"/>
          <w:szCs w:val="28"/>
          <w:u w:val="single"/>
          <w:vertAlign w:val="superscript"/>
          <w:rtl/>
          <w:lang w:bidi="ar-IQ"/>
        </w:rPr>
        <w:t>)</w:t>
      </w:r>
      <w:r w:rsidRPr="001F137A">
        <w:rPr>
          <w:rFonts w:ascii="Calibri" w:hAnsi="Calibri" w:cs="Simplified Arabic"/>
          <w:b/>
          <w:bCs/>
          <w:sz w:val="28"/>
          <w:szCs w:val="28"/>
          <w:u w:val="single"/>
        </w:rPr>
        <w:t>.</w:t>
      </w:r>
    </w:p>
    <w:p w:rsidR="001F137A" w:rsidRPr="001F137A" w:rsidRDefault="001F137A" w:rsidP="001F137A">
      <w:pPr>
        <w:ind w:firstLine="720"/>
        <w:jc w:val="both"/>
        <w:rPr>
          <w:rFonts w:ascii="Calibri" w:hAnsi="Calibri" w:cs="Simplified Arabic"/>
          <w:sz w:val="28"/>
          <w:szCs w:val="28"/>
        </w:rPr>
      </w:pPr>
      <w:r w:rsidRPr="001F137A">
        <w:rPr>
          <w:rFonts w:ascii="Calibri" w:hAnsi="Calibri" w:cs="Simplified Arabic" w:hint="cs"/>
          <w:sz w:val="28"/>
          <w:szCs w:val="28"/>
          <w:rtl/>
        </w:rPr>
        <w:lastRenderedPageBreak/>
        <w:t xml:space="preserve">هدفت هذه الدراسة إلى بحث العلاقة بين التخطيط الإستراتيجي وأداء المؤسسات، حيث تعمل كل من </w:t>
      </w:r>
      <w:r w:rsidRPr="001F137A">
        <w:rPr>
          <w:rFonts w:ascii="Calibri" w:hAnsi="Calibri" w:cs="Simplified Arabic"/>
          <w:sz w:val="28"/>
          <w:szCs w:val="28"/>
          <w:rtl/>
        </w:rPr>
        <w:t>م</w:t>
      </w:r>
      <w:r w:rsidRPr="001F137A">
        <w:rPr>
          <w:rFonts w:ascii="Calibri" w:hAnsi="Calibri" w:cs="Simplified Arabic" w:hint="cs"/>
          <w:sz w:val="28"/>
          <w:szCs w:val="28"/>
          <w:rtl/>
        </w:rPr>
        <w:t>نظمات</w:t>
      </w:r>
      <w:r w:rsidRPr="001F137A">
        <w:rPr>
          <w:rFonts w:ascii="Calibri" w:hAnsi="Calibri" w:cs="Simplified Arabic"/>
          <w:sz w:val="28"/>
          <w:szCs w:val="28"/>
          <w:rtl/>
        </w:rPr>
        <w:t xml:space="preserve"> القطاع </w:t>
      </w:r>
      <w:r w:rsidRPr="001F137A">
        <w:rPr>
          <w:rFonts w:ascii="Calibri" w:hAnsi="Calibri" w:cs="Simplified Arabic" w:hint="cs"/>
          <w:sz w:val="28"/>
          <w:szCs w:val="28"/>
          <w:rtl/>
        </w:rPr>
        <w:t>العام و</w:t>
      </w:r>
      <w:r w:rsidRPr="001F137A">
        <w:rPr>
          <w:rFonts w:ascii="Calibri" w:hAnsi="Calibri" w:cs="Simplified Arabic"/>
          <w:sz w:val="28"/>
          <w:szCs w:val="28"/>
          <w:rtl/>
        </w:rPr>
        <w:t xml:space="preserve">الخاص </w:t>
      </w:r>
      <w:r w:rsidRPr="001F137A">
        <w:rPr>
          <w:rFonts w:ascii="Calibri" w:hAnsi="Calibri" w:cs="Simplified Arabic" w:hint="cs"/>
          <w:sz w:val="28"/>
          <w:szCs w:val="28"/>
          <w:rtl/>
        </w:rPr>
        <w:t xml:space="preserve">على </w:t>
      </w:r>
      <w:r w:rsidRPr="001F137A">
        <w:rPr>
          <w:rFonts w:ascii="Calibri" w:hAnsi="Calibri" w:cs="Simplified Arabic"/>
          <w:sz w:val="28"/>
          <w:szCs w:val="28"/>
          <w:rtl/>
        </w:rPr>
        <w:t xml:space="preserve">تبني </w:t>
      </w:r>
      <w:r w:rsidRPr="001F137A">
        <w:rPr>
          <w:rFonts w:ascii="Calibri" w:hAnsi="Calibri" w:cs="Simplified Arabic" w:hint="cs"/>
          <w:sz w:val="28"/>
          <w:szCs w:val="28"/>
          <w:rtl/>
        </w:rPr>
        <w:t xml:space="preserve">التخطيط </w:t>
      </w:r>
      <w:r w:rsidRPr="001F137A">
        <w:rPr>
          <w:rFonts w:ascii="Calibri" w:hAnsi="Calibri" w:cs="Simplified Arabic"/>
          <w:sz w:val="28"/>
          <w:szCs w:val="28"/>
          <w:rtl/>
        </w:rPr>
        <w:t>ال</w:t>
      </w:r>
      <w:r w:rsidRPr="001F137A">
        <w:rPr>
          <w:rFonts w:ascii="Calibri" w:hAnsi="Calibri" w:cs="Simplified Arabic" w:hint="cs"/>
          <w:sz w:val="28"/>
          <w:szCs w:val="28"/>
          <w:rtl/>
        </w:rPr>
        <w:t>إ</w:t>
      </w:r>
      <w:r w:rsidRPr="001F137A">
        <w:rPr>
          <w:rFonts w:ascii="Calibri" w:hAnsi="Calibri" w:cs="Simplified Arabic"/>
          <w:sz w:val="28"/>
          <w:szCs w:val="28"/>
          <w:rtl/>
        </w:rPr>
        <w:t>ستراتيجي</w:t>
      </w:r>
      <w:r w:rsidRPr="001F137A">
        <w:rPr>
          <w:rFonts w:ascii="Calibri" w:hAnsi="Calibri" w:cs="Simplified Arabic" w:hint="cs"/>
          <w:sz w:val="28"/>
          <w:szCs w:val="28"/>
          <w:rtl/>
        </w:rPr>
        <w:t xml:space="preserve"> على نحو متزايد </w:t>
      </w:r>
      <w:r w:rsidRPr="001F137A">
        <w:rPr>
          <w:rFonts w:ascii="Calibri" w:hAnsi="Calibri" w:cs="Simplified Arabic"/>
          <w:sz w:val="28"/>
          <w:szCs w:val="28"/>
          <w:rtl/>
        </w:rPr>
        <w:t xml:space="preserve">تحسبا </w:t>
      </w:r>
      <w:r w:rsidRPr="001F137A">
        <w:rPr>
          <w:rFonts w:ascii="Calibri" w:hAnsi="Calibri" w:cs="Simplified Arabic" w:hint="cs"/>
          <w:sz w:val="28"/>
          <w:szCs w:val="28"/>
          <w:rtl/>
        </w:rPr>
        <w:t>ل</w:t>
      </w:r>
      <w:r w:rsidRPr="001F137A">
        <w:rPr>
          <w:rFonts w:ascii="Calibri" w:hAnsi="Calibri" w:cs="Simplified Arabic"/>
          <w:sz w:val="28"/>
          <w:szCs w:val="28"/>
          <w:rtl/>
        </w:rPr>
        <w:t>أن</w:t>
      </w:r>
      <w:r w:rsidRPr="001F137A">
        <w:rPr>
          <w:rFonts w:ascii="Calibri" w:hAnsi="Calibri" w:cs="Simplified Arabic" w:hint="cs"/>
          <w:sz w:val="28"/>
          <w:szCs w:val="28"/>
          <w:rtl/>
        </w:rPr>
        <w:t xml:space="preserve"> يترجم</w:t>
      </w:r>
      <w:r w:rsidRPr="001F137A">
        <w:rPr>
          <w:rFonts w:ascii="Calibri" w:hAnsi="Calibri" w:cs="Simplified Arabic"/>
          <w:sz w:val="28"/>
          <w:szCs w:val="28"/>
          <w:rtl/>
        </w:rPr>
        <w:t xml:space="preserve"> </w:t>
      </w:r>
      <w:r w:rsidRPr="001F137A">
        <w:rPr>
          <w:rFonts w:ascii="Calibri" w:hAnsi="Calibri" w:cs="Simplified Arabic" w:hint="cs"/>
          <w:sz w:val="28"/>
          <w:szCs w:val="28"/>
          <w:rtl/>
        </w:rPr>
        <w:t xml:space="preserve">هذا </w:t>
      </w:r>
      <w:r w:rsidRPr="001F137A">
        <w:rPr>
          <w:rFonts w:ascii="Calibri" w:hAnsi="Calibri" w:cs="Simplified Arabic"/>
          <w:sz w:val="28"/>
          <w:szCs w:val="28"/>
          <w:rtl/>
        </w:rPr>
        <w:t xml:space="preserve">إلى تحسين الأداء. </w:t>
      </w:r>
      <w:r w:rsidRPr="001F137A">
        <w:rPr>
          <w:rFonts w:ascii="Calibri" w:hAnsi="Calibri" w:cs="Simplified Arabic" w:hint="cs"/>
          <w:sz w:val="28"/>
          <w:szCs w:val="28"/>
          <w:rtl/>
        </w:rPr>
        <w:t xml:space="preserve">وأشارت إلى أن </w:t>
      </w:r>
      <w:r w:rsidRPr="001F137A">
        <w:rPr>
          <w:rFonts w:ascii="Calibri" w:hAnsi="Calibri" w:cs="Simplified Arabic"/>
          <w:sz w:val="28"/>
          <w:szCs w:val="28"/>
          <w:rtl/>
        </w:rPr>
        <w:t xml:space="preserve">الدراسات السابقة </w:t>
      </w:r>
      <w:r w:rsidRPr="001F137A">
        <w:rPr>
          <w:rFonts w:ascii="Calibri" w:hAnsi="Calibri" w:cs="Simplified Arabic" w:hint="cs"/>
          <w:sz w:val="28"/>
          <w:szCs w:val="28"/>
          <w:rtl/>
        </w:rPr>
        <w:t>التي تناولت ال</w:t>
      </w:r>
      <w:r w:rsidRPr="001F137A">
        <w:rPr>
          <w:rFonts w:ascii="Calibri" w:hAnsi="Calibri" w:cs="Simplified Arabic"/>
          <w:sz w:val="28"/>
          <w:szCs w:val="28"/>
          <w:rtl/>
        </w:rPr>
        <w:t xml:space="preserve">علاقة </w:t>
      </w:r>
      <w:r w:rsidRPr="001F137A">
        <w:rPr>
          <w:rFonts w:ascii="Calibri" w:hAnsi="Calibri" w:cs="Simplified Arabic" w:hint="cs"/>
          <w:sz w:val="28"/>
          <w:szCs w:val="28"/>
          <w:rtl/>
        </w:rPr>
        <w:t>ال</w:t>
      </w:r>
      <w:r w:rsidRPr="001F137A">
        <w:rPr>
          <w:rFonts w:ascii="Calibri" w:hAnsi="Calibri" w:cs="Simplified Arabic"/>
          <w:sz w:val="28"/>
          <w:szCs w:val="28"/>
          <w:rtl/>
        </w:rPr>
        <w:t xml:space="preserve">مباشرة بين التخطيط الاستراتيجي والأداء لم </w:t>
      </w:r>
      <w:r w:rsidRPr="001F137A">
        <w:rPr>
          <w:rFonts w:ascii="Calibri" w:hAnsi="Calibri" w:cs="Simplified Arabic" w:hint="cs"/>
          <w:sz w:val="28"/>
          <w:szCs w:val="28"/>
          <w:rtl/>
        </w:rPr>
        <w:t>تهتم بال</w:t>
      </w:r>
      <w:r w:rsidRPr="001F137A">
        <w:rPr>
          <w:rFonts w:ascii="Calibri" w:hAnsi="Calibri" w:cs="Simplified Arabic"/>
          <w:sz w:val="28"/>
          <w:szCs w:val="28"/>
          <w:rtl/>
        </w:rPr>
        <w:t xml:space="preserve">خطوات </w:t>
      </w:r>
      <w:r w:rsidRPr="001F137A">
        <w:rPr>
          <w:rFonts w:ascii="Calibri" w:hAnsi="Calibri" w:cs="Simplified Arabic" w:hint="cs"/>
          <w:sz w:val="28"/>
          <w:szCs w:val="28"/>
          <w:rtl/>
        </w:rPr>
        <w:t>ال</w:t>
      </w:r>
      <w:r w:rsidRPr="001F137A">
        <w:rPr>
          <w:rFonts w:ascii="Calibri" w:hAnsi="Calibri" w:cs="Simplified Arabic"/>
          <w:sz w:val="28"/>
          <w:szCs w:val="28"/>
          <w:rtl/>
        </w:rPr>
        <w:t>محددة</w:t>
      </w:r>
      <w:r w:rsidRPr="001F137A">
        <w:rPr>
          <w:rFonts w:ascii="Calibri" w:hAnsi="Calibri" w:cs="Simplified Arabic" w:hint="cs"/>
          <w:sz w:val="28"/>
          <w:szCs w:val="28"/>
          <w:rtl/>
        </w:rPr>
        <w:t xml:space="preserve"> </w:t>
      </w:r>
      <w:r w:rsidRPr="001F137A">
        <w:rPr>
          <w:rFonts w:ascii="Calibri" w:hAnsi="Calibri" w:cs="Simplified Arabic"/>
          <w:sz w:val="28"/>
          <w:szCs w:val="28"/>
          <w:rtl/>
        </w:rPr>
        <w:t xml:space="preserve">التي تشكل عملية التخطيط الاستراتيجي. </w:t>
      </w:r>
      <w:r w:rsidRPr="001F137A">
        <w:rPr>
          <w:rFonts w:ascii="Calibri" w:hAnsi="Calibri" w:cs="Simplified Arabic" w:hint="cs"/>
          <w:sz w:val="28"/>
          <w:szCs w:val="28"/>
          <w:rtl/>
        </w:rPr>
        <w:t xml:space="preserve">نظرا لأن </w:t>
      </w:r>
      <w:r w:rsidRPr="001F137A">
        <w:rPr>
          <w:rFonts w:ascii="Calibri" w:hAnsi="Calibri" w:cs="Simplified Arabic"/>
          <w:sz w:val="28"/>
          <w:szCs w:val="28"/>
          <w:rtl/>
        </w:rPr>
        <w:t xml:space="preserve">طريقة </w:t>
      </w:r>
      <w:r w:rsidRPr="001F137A">
        <w:rPr>
          <w:rFonts w:ascii="Calibri" w:hAnsi="Calibri" w:cs="Simplified Arabic" w:hint="cs"/>
          <w:sz w:val="28"/>
          <w:szCs w:val="28"/>
          <w:rtl/>
        </w:rPr>
        <w:t xml:space="preserve">ممارسة </w:t>
      </w:r>
      <w:r w:rsidRPr="001F137A">
        <w:rPr>
          <w:rFonts w:ascii="Calibri" w:hAnsi="Calibri" w:cs="Simplified Arabic"/>
          <w:sz w:val="28"/>
          <w:szCs w:val="28"/>
          <w:rtl/>
        </w:rPr>
        <w:t>كل خطوة من الخطوات</w:t>
      </w:r>
      <w:r w:rsidRPr="001F137A">
        <w:rPr>
          <w:rFonts w:ascii="Calibri" w:hAnsi="Calibri" w:cs="Simplified Arabic" w:hint="cs"/>
          <w:sz w:val="28"/>
          <w:szCs w:val="28"/>
          <w:rtl/>
        </w:rPr>
        <w:t xml:space="preserve"> </w:t>
      </w:r>
      <w:r w:rsidRPr="001F137A">
        <w:rPr>
          <w:rFonts w:ascii="Calibri" w:hAnsi="Calibri" w:cs="Simplified Arabic"/>
          <w:sz w:val="28"/>
          <w:szCs w:val="28"/>
          <w:rtl/>
        </w:rPr>
        <w:t>يمكن</w:t>
      </w:r>
      <w:r w:rsidRPr="001F137A">
        <w:rPr>
          <w:rFonts w:ascii="Calibri" w:hAnsi="Calibri" w:cs="Simplified Arabic" w:hint="cs"/>
          <w:sz w:val="28"/>
          <w:szCs w:val="28"/>
          <w:rtl/>
        </w:rPr>
        <w:t xml:space="preserve"> أن يكون </w:t>
      </w:r>
      <w:r w:rsidRPr="001F137A">
        <w:rPr>
          <w:rFonts w:ascii="Calibri" w:hAnsi="Calibri" w:cs="Simplified Arabic"/>
          <w:sz w:val="28"/>
          <w:szCs w:val="28"/>
          <w:rtl/>
        </w:rPr>
        <w:t xml:space="preserve">لها آثار على نتائج التخطيط الاستراتيجي المتوقع. </w:t>
      </w:r>
    </w:p>
    <w:p w:rsidR="001F137A" w:rsidRPr="001F137A" w:rsidRDefault="001F137A" w:rsidP="001F137A">
      <w:pPr>
        <w:ind w:firstLine="720"/>
        <w:jc w:val="both"/>
        <w:rPr>
          <w:rFonts w:ascii="Calibri" w:hAnsi="Calibri" w:cs="Simplified Arabic"/>
          <w:sz w:val="28"/>
          <w:szCs w:val="28"/>
        </w:rPr>
      </w:pPr>
      <w:r w:rsidRPr="001F137A">
        <w:rPr>
          <w:rFonts w:ascii="Calibri" w:hAnsi="Calibri" w:cs="Simplified Arabic" w:hint="cs"/>
          <w:sz w:val="28"/>
          <w:szCs w:val="28"/>
          <w:rtl/>
        </w:rPr>
        <w:t xml:space="preserve">وخلصت الدراسة </w:t>
      </w:r>
      <w:r w:rsidRPr="001F137A">
        <w:rPr>
          <w:rFonts w:ascii="Calibri" w:hAnsi="Calibri" w:cs="Simplified Arabic"/>
          <w:sz w:val="28"/>
          <w:szCs w:val="28"/>
          <w:rtl/>
        </w:rPr>
        <w:t>إلى وجود علاقة قوية بين التخطيط الاستراتيجي والأداء الثابت. علاوة على ذلك،</w:t>
      </w:r>
      <w:r w:rsidRPr="001F137A">
        <w:rPr>
          <w:rFonts w:ascii="Calibri" w:hAnsi="Calibri" w:cs="Simplified Arabic" w:hint="cs"/>
          <w:sz w:val="28"/>
          <w:szCs w:val="28"/>
          <w:rtl/>
        </w:rPr>
        <w:t xml:space="preserve"> ف</w:t>
      </w:r>
      <w:r w:rsidRPr="001F137A">
        <w:rPr>
          <w:rFonts w:ascii="Calibri" w:hAnsi="Calibri" w:cs="Simplified Arabic"/>
          <w:sz w:val="28"/>
          <w:szCs w:val="28"/>
          <w:rtl/>
        </w:rPr>
        <w:t>كل خطوات التخطيط الاستراتيجي (تحديد غرض ال</w:t>
      </w:r>
      <w:r w:rsidRPr="001F137A">
        <w:rPr>
          <w:rFonts w:ascii="Calibri" w:hAnsi="Calibri" w:cs="Simplified Arabic" w:hint="cs"/>
          <w:sz w:val="28"/>
          <w:szCs w:val="28"/>
          <w:rtl/>
        </w:rPr>
        <w:t>مؤسسة</w:t>
      </w:r>
      <w:r w:rsidRPr="001F137A">
        <w:rPr>
          <w:rFonts w:ascii="Calibri" w:hAnsi="Calibri" w:cs="Simplified Arabic"/>
          <w:sz w:val="28"/>
          <w:szCs w:val="28"/>
          <w:rtl/>
        </w:rPr>
        <w:t>، مسح بيئة الأعمال،</w:t>
      </w:r>
      <w:r w:rsidRPr="001F137A">
        <w:rPr>
          <w:rFonts w:ascii="Calibri" w:hAnsi="Calibri" w:cs="Simplified Arabic" w:hint="cs"/>
          <w:sz w:val="28"/>
          <w:szCs w:val="28"/>
          <w:rtl/>
        </w:rPr>
        <w:t xml:space="preserve"> </w:t>
      </w:r>
      <w:r w:rsidRPr="001F137A">
        <w:rPr>
          <w:rFonts w:ascii="Calibri" w:hAnsi="Calibri" w:cs="Simplified Arabic"/>
          <w:sz w:val="28"/>
          <w:szCs w:val="28"/>
          <w:rtl/>
        </w:rPr>
        <w:t>تحديد القضايا ال</w:t>
      </w:r>
      <w:r w:rsidRPr="001F137A">
        <w:rPr>
          <w:rFonts w:ascii="Calibri" w:hAnsi="Calibri" w:cs="Simplified Arabic" w:hint="cs"/>
          <w:sz w:val="28"/>
          <w:szCs w:val="28"/>
          <w:rtl/>
        </w:rPr>
        <w:t>إ</w:t>
      </w:r>
      <w:r w:rsidRPr="001F137A">
        <w:rPr>
          <w:rFonts w:ascii="Calibri" w:hAnsi="Calibri" w:cs="Simplified Arabic"/>
          <w:sz w:val="28"/>
          <w:szCs w:val="28"/>
          <w:rtl/>
        </w:rPr>
        <w:t>ستراتيجية</w:t>
      </w:r>
      <w:r w:rsidRPr="001F137A">
        <w:rPr>
          <w:rFonts w:ascii="Calibri" w:hAnsi="Calibri" w:cs="Simplified Arabic" w:hint="cs"/>
          <w:sz w:val="28"/>
          <w:szCs w:val="28"/>
          <w:rtl/>
        </w:rPr>
        <w:t xml:space="preserve"> للمؤسسة</w:t>
      </w:r>
      <w:r w:rsidRPr="001F137A">
        <w:rPr>
          <w:rFonts w:ascii="Calibri" w:hAnsi="Calibri" w:cs="Simplified Arabic"/>
          <w:sz w:val="28"/>
          <w:szCs w:val="28"/>
          <w:rtl/>
        </w:rPr>
        <w:t xml:space="preserve">، واختيار </w:t>
      </w:r>
      <w:r w:rsidRPr="001F137A">
        <w:rPr>
          <w:rFonts w:ascii="Calibri" w:hAnsi="Calibri" w:cs="Simplified Arabic" w:hint="cs"/>
          <w:sz w:val="28"/>
          <w:szCs w:val="28"/>
          <w:rtl/>
        </w:rPr>
        <w:t>الإ</w:t>
      </w:r>
      <w:r w:rsidRPr="001F137A">
        <w:rPr>
          <w:rFonts w:ascii="Calibri" w:hAnsi="Calibri" w:cs="Simplified Arabic"/>
          <w:sz w:val="28"/>
          <w:szCs w:val="28"/>
          <w:rtl/>
        </w:rPr>
        <w:t>ستراتيجية</w:t>
      </w:r>
      <w:r w:rsidRPr="001F137A">
        <w:rPr>
          <w:rFonts w:ascii="Calibri" w:hAnsi="Calibri" w:cs="Simplified Arabic" w:hint="cs"/>
          <w:sz w:val="28"/>
          <w:szCs w:val="28"/>
          <w:rtl/>
        </w:rPr>
        <w:t xml:space="preserve">، فضلا عن </w:t>
      </w:r>
      <w:r w:rsidRPr="001F137A">
        <w:rPr>
          <w:rFonts w:ascii="Calibri" w:hAnsi="Calibri" w:cs="Simplified Arabic"/>
          <w:sz w:val="28"/>
          <w:szCs w:val="28"/>
          <w:rtl/>
        </w:rPr>
        <w:t xml:space="preserve">التنفيذ والتقييم والرقابة) </w:t>
      </w:r>
      <w:r w:rsidRPr="001F137A">
        <w:rPr>
          <w:rFonts w:ascii="Calibri" w:hAnsi="Calibri" w:cs="Simplified Arabic" w:hint="cs"/>
          <w:sz w:val="28"/>
          <w:szCs w:val="28"/>
          <w:rtl/>
        </w:rPr>
        <w:t>ت</w:t>
      </w:r>
      <w:r w:rsidRPr="001F137A">
        <w:rPr>
          <w:rFonts w:ascii="Calibri" w:hAnsi="Calibri" w:cs="Simplified Arabic"/>
          <w:sz w:val="28"/>
          <w:szCs w:val="28"/>
          <w:rtl/>
        </w:rPr>
        <w:t xml:space="preserve">تصل بشكل إيجابي </w:t>
      </w:r>
      <w:r w:rsidRPr="001F137A">
        <w:rPr>
          <w:rFonts w:ascii="Calibri" w:hAnsi="Calibri" w:cs="Simplified Arabic" w:hint="cs"/>
          <w:sz w:val="28"/>
          <w:szCs w:val="28"/>
          <w:rtl/>
        </w:rPr>
        <w:t>ب</w:t>
      </w:r>
      <w:r w:rsidRPr="001F137A">
        <w:rPr>
          <w:rFonts w:ascii="Calibri" w:hAnsi="Calibri" w:cs="Simplified Arabic"/>
          <w:sz w:val="28"/>
          <w:szCs w:val="28"/>
          <w:rtl/>
        </w:rPr>
        <w:t>أداء ال</w:t>
      </w:r>
      <w:r w:rsidRPr="001F137A">
        <w:rPr>
          <w:rFonts w:ascii="Calibri" w:hAnsi="Calibri" w:cs="Simplified Arabic" w:hint="cs"/>
          <w:sz w:val="28"/>
          <w:szCs w:val="28"/>
          <w:rtl/>
        </w:rPr>
        <w:t>مؤسس</w:t>
      </w:r>
      <w:r w:rsidRPr="001F137A">
        <w:rPr>
          <w:rFonts w:ascii="Calibri" w:hAnsi="Calibri" w:cs="Simplified Arabic"/>
          <w:sz w:val="28"/>
          <w:szCs w:val="28"/>
          <w:rtl/>
        </w:rPr>
        <w:t>ة.</w:t>
      </w:r>
    </w:p>
    <w:p w:rsidR="001F137A" w:rsidRPr="001F137A" w:rsidRDefault="001F137A" w:rsidP="001F137A">
      <w:pPr>
        <w:jc w:val="both"/>
        <w:rPr>
          <w:rFonts w:ascii="Calibri" w:hAnsi="Calibri" w:cs="Simplified Arabic"/>
          <w:b/>
          <w:bCs/>
          <w:sz w:val="28"/>
          <w:szCs w:val="28"/>
          <w:u w:val="single"/>
          <w:rtl/>
        </w:rPr>
      </w:pPr>
      <w:r w:rsidRPr="001F137A">
        <w:rPr>
          <w:rFonts w:ascii="Calibri" w:hAnsi="Calibri" w:cs="Simplified Arabic" w:hint="cs"/>
          <w:b/>
          <w:bCs/>
          <w:sz w:val="28"/>
          <w:szCs w:val="28"/>
          <w:u w:val="single"/>
          <w:rtl/>
        </w:rPr>
        <w:t>4- د</w:t>
      </w:r>
      <w:r w:rsidRPr="001F137A">
        <w:rPr>
          <w:rFonts w:ascii="Calibri" w:hAnsi="Calibri" w:cs="Simplified Arabic"/>
          <w:b/>
          <w:bCs/>
          <w:sz w:val="28"/>
          <w:szCs w:val="28"/>
          <w:u w:val="single"/>
          <w:rtl/>
        </w:rPr>
        <w:t>ر</w:t>
      </w:r>
      <w:r w:rsidRPr="001F137A">
        <w:rPr>
          <w:rFonts w:ascii="Calibri" w:hAnsi="Calibri" w:cs="Simplified Arabic" w:hint="cs"/>
          <w:b/>
          <w:bCs/>
          <w:sz w:val="28"/>
          <w:szCs w:val="28"/>
          <w:u w:val="single"/>
          <w:rtl/>
        </w:rPr>
        <w:t>ا</w:t>
      </w:r>
      <w:r w:rsidRPr="001F137A">
        <w:rPr>
          <w:rFonts w:ascii="Calibri" w:hAnsi="Calibri" w:cs="Simplified Arabic"/>
          <w:b/>
          <w:bCs/>
          <w:sz w:val="28"/>
          <w:szCs w:val="28"/>
          <w:u w:val="single"/>
          <w:rtl/>
        </w:rPr>
        <w:t xml:space="preserve">سة: </w:t>
      </w:r>
      <w:r w:rsidRPr="001F137A">
        <w:rPr>
          <w:rFonts w:ascii="Calibri" w:hAnsi="Calibri" w:cs="Simplified Arabic" w:hint="cs"/>
          <w:b/>
          <w:bCs/>
          <w:sz w:val="28"/>
          <w:szCs w:val="28"/>
          <w:u w:val="single"/>
          <w:rtl/>
        </w:rPr>
        <w:t xml:space="preserve">عمار </w:t>
      </w:r>
      <w:r w:rsidRPr="001F137A">
        <w:rPr>
          <w:rFonts w:ascii="Calibri" w:hAnsi="Calibri" w:cs="Simplified Arabic"/>
          <w:b/>
          <w:bCs/>
          <w:sz w:val="28"/>
          <w:szCs w:val="28"/>
          <w:u w:val="single"/>
          <w:rtl/>
        </w:rPr>
        <w:t>العتيبي</w:t>
      </w:r>
      <w:r w:rsidRPr="001F137A">
        <w:rPr>
          <w:rFonts w:ascii="Calibri" w:hAnsi="Calibri" w:cs="Simplified Arabic" w:hint="cs"/>
          <w:b/>
          <w:bCs/>
          <w:sz w:val="28"/>
          <w:szCs w:val="28"/>
          <w:u w:val="single"/>
          <w:rtl/>
        </w:rPr>
        <w:t xml:space="preserve">، </w:t>
      </w:r>
      <w:r w:rsidRPr="001F137A">
        <w:rPr>
          <w:rFonts w:ascii="Calibri" w:hAnsi="Calibri" w:cs="Simplified Arabic"/>
          <w:b/>
          <w:bCs/>
          <w:sz w:val="28"/>
          <w:szCs w:val="28"/>
          <w:u w:val="single"/>
          <w:rtl/>
        </w:rPr>
        <w:t>"أثر التخطيط ال</w:t>
      </w:r>
      <w:r w:rsidRPr="001F137A">
        <w:rPr>
          <w:rFonts w:ascii="Calibri" w:hAnsi="Calibri" w:cs="Simplified Arabic" w:hint="cs"/>
          <w:b/>
          <w:bCs/>
          <w:sz w:val="28"/>
          <w:szCs w:val="28"/>
          <w:u w:val="single"/>
          <w:rtl/>
        </w:rPr>
        <w:t>إ</w:t>
      </w:r>
      <w:r w:rsidRPr="001F137A">
        <w:rPr>
          <w:rFonts w:ascii="Calibri" w:hAnsi="Calibri" w:cs="Simplified Arabic"/>
          <w:b/>
          <w:bCs/>
          <w:sz w:val="28"/>
          <w:szCs w:val="28"/>
          <w:u w:val="single"/>
          <w:rtl/>
        </w:rPr>
        <w:t>ستر</w:t>
      </w:r>
      <w:r w:rsidRPr="001F137A">
        <w:rPr>
          <w:rFonts w:ascii="Calibri" w:hAnsi="Calibri" w:cs="Simplified Arabic" w:hint="cs"/>
          <w:b/>
          <w:bCs/>
          <w:sz w:val="28"/>
          <w:szCs w:val="28"/>
          <w:u w:val="single"/>
          <w:rtl/>
        </w:rPr>
        <w:t>ا</w:t>
      </w:r>
      <w:r w:rsidRPr="001F137A">
        <w:rPr>
          <w:rFonts w:ascii="Calibri" w:hAnsi="Calibri" w:cs="Simplified Arabic"/>
          <w:b/>
          <w:bCs/>
          <w:sz w:val="28"/>
          <w:szCs w:val="28"/>
          <w:u w:val="single"/>
          <w:rtl/>
        </w:rPr>
        <w:t>تيجي والتحسين المستمر على</w:t>
      </w:r>
      <w:r w:rsidRPr="001F137A">
        <w:rPr>
          <w:rFonts w:ascii="Calibri" w:hAnsi="Calibri" w:cs="Simplified Arabic" w:hint="cs"/>
          <w:b/>
          <w:bCs/>
          <w:sz w:val="28"/>
          <w:szCs w:val="28"/>
          <w:u w:val="single"/>
          <w:rtl/>
        </w:rPr>
        <w:t xml:space="preserve"> </w:t>
      </w:r>
      <w:r w:rsidRPr="001F137A">
        <w:rPr>
          <w:rFonts w:ascii="Calibri" w:hAnsi="Calibri" w:cs="Simplified Arabic"/>
          <w:b/>
          <w:bCs/>
          <w:sz w:val="28"/>
          <w:szCs w:val="28"/>
          <w:u w:val="single"/>
          <w:rtl/>
        </w:rPr>
        <w:t>فاعلية المؤسسات المستقلة في دولة الكويت"</w:t>
      </w:r>
      <w:r w:rsidRPr="001F137A">
        <w:rPr>
          <w:rFonts w:ascii="Calibri" w:hAnsi="Calibri" w:cs="Simplified Arabic" w:hint="cs"/>
          <w:b/>
          <w:bCs/>
          <w:sz w:val="28"/>
          <w:szCs w:val="28"/>
          <w:u w:val="single"/>
          <w:rtl/>
        </w:rPr>
        <w:t>، 2012</w:t>
      </w:r>
      <w:r w:rsidRPr="001F137A">
        <w:rPr>
          <w:rFonts w:ascii="Calibri" w:hAnsi="Calibri" w:cs="Simplified Arabic" w:hint="cs"/>
          <w:b/>
          <w:bCs/>
          <w:sz w:val="28"/>
          <w:szCs w:val="28"/>
          <w:u w:val="single"/>
          <w:vertAlign w:val="superscript"/>
          <w:rtl/>
          <w:lang w:bidi="ar-IQ"/>
        </w:rPr>
        <w:t>(</w:t>
      </w:r>
      <w:r w:rsidRPr="001F137A">
        <w:rPr>
          <w:rFonts w:ascii="Calibri" w:hAnsi="Calibri" w:cs="Simplified Arabic"/>
          <w:b/>
          <w:bCs/>
          <w:sz w:val="28"/>
          <w:szCs w:val="28"/>
          <w:u w:val="single"/>
          <w:vertAlign w:val="superscript"/>
          <w:rtl/>
          <w:lang w:bidi="ar-IQ"/>
        </w:rPr>
        <w:footnoteReference w:id="15"/>
      </w:r>
      <w:r w:rsidRPr="001F137A">
        <w:rPr>
          <w:rFonts w:ascii="Calibri" w:hAnsi="Calibri" w:cs="Simplified Arabic" w:hint="cs"/>
          <w:b/>
          <w:bCs/>
          <w:sz w:val="28"/>
          <w:szCs w:val="28"/>
          <w:u w:val="single"/>
          <w:vertAlign w:val="superscript"/>
          <w:rtl/>
          <w:lang w:bidi="ar-IQ"/>
        </w:rPr>
        <w:t>)</w:t>
      </w:r>
      <w:r w:rsidRPr="001F137A">
        <w:rPr>
          <w:rFonts w:ascii="Calibri" w:hAnsi="Calibri" w:cs="Simplified Arabic" w:hint="cs"/>
          <w:b/>
          <w:bCs/>
          <w:sz w:val="28"/>
          <w:szCs w:val="28"/>
          <w:u w:val="single"/>
          <w:rtl/>
        </w:rPr>
        <w:t>.</w:t>
      </w:r>
    </w:p>
    <w:p w:rsidR="001F137A" w:rsidRPr="001F137A" w:rsidRDefault="001F137A" w:rsidP="001F137A">
      <w:pPr>
        <w:ind w:firstLine="720"/>
        <w:jc w:val="both"/>
        <w:rPr>
          <w:rFonts w:ascii="Calibri" w:hAnsi="Calibri" w:cs="Simplified Arabic"/>
          <w:sz w:val="28"/>
          <w:szCs w:val="28"/>
          <w:rtl/>
        </w:rPr>
      </w:pPr>
      <w:r w:rsidRPr="001F137A">
        <w:rPr>
          <w:rFonts w:ascii="Calibri" w:hAnsi="Calibri" w:cs="Simplified Arabic"/>
          <w:sz w:val="28"/>
          <w:szCs w:val="28"/>
          <w:rtl/>
        </w:rPr>
        <w:t>هدفت هذه الدر</w:t>
      </w:r>
      <w:r w:rsidRPr="001F137A">
        <w:rPr>
          <w:rFonts w:ascii="Calibri" w:hAnsi="Calibri" w:cs="Simplified Arabic" w:hint="cs"/>
          <w:sz w:val="28"/>
          <w:szCs w:val="28"/>
          <w:rtl/>
        </w:rPr>
        <w:t>ا</w:t>
      </w:r>
      <w:r w:rsidRPr="001F137A">
        <w:rPr>
          <w:rFonts w:ascii="Calibri" w:hAnsi="Calibri" w:cs="Simplified Arabic"/>
          <w:sz w:val="28"/>
          <w:szCs w:val="28"/>
          <w:rtl/>
        </w:rPr>
        <w:t>سة إلى</w:t>
      </w:r>
      <w:r w:rsidRPr="001F137A">
        <w:rPr>
          <w:rFonts w:ascii="Calibri" w:hAnsi="Calibri" w:cs="Simplified Arabic" w:hint="cs"/>
          <w:sz w:val="28"/>
          <w:szCs w:val="28"/>
          <w:rtl/>
        </w:rPr>
        <w:t xml:space="preserve"> </w:t>
      </w:r>
      <w:r w:rsidRPr="001F137A">
        <w:rPr>
          <w:rFonts w:ascii="Calibri" w:hAnsi="Calibri" w:cs="Simplified Arabic"/>
          <w:sz w:val="28"/>
          <w:szCs w:val="28"/>
          <w:rtl/>
        </w:rPr>
        <w:t>التعرف على مدى تأثير التخطيط ال</w:t>
      </w:r>
      <w:r w:rsidRPr="001F137A">
        <w:rPr>
          <w:rFonts w:ascii="Calibri" w:hAnsi="Calibri" w:cs="Simplified Arabic" w:hint="cs"/>
          <w:sz w:val="28"/>
          <w:szCs w:val="28"/>
          <w:rtl/>
        </w:rPr>
        <w:t>إ</w:t>
      </w:r>
      <w:r w:rsidRPr="001F137A">
        <w:rPr>
          <w:rFonts w:ascii="Calibri" w:hAnsi="Calibri" w:cs="Simplified Arabic"/>
          <w:sz w:val="28"/>
          <w:szCs w:val="28"/>
          <w:rtl/>
        </w:rPr>
        <w:t>ستر</w:t>
      </w:r>
      <w:r w:rsidRPr="001F137A">
        <w:rPr>
          <w:rFonts w:ascii="Calibri" w:hAnsi="Calibri" w:cs="Simplified Arabic" w:hint="cs"/>
          <w:sz w:val="28"/>
          <w:szCs w:val="28"/>
          <w:rtl/>
        </w:rPr>
        <w:t>ا</w:t>
      </w:r>
      <w:r w:rsidRPr="001F137A">
        <w:rPr>
          <w:rFonts w:ascii="Calibri" w:hAnsi="Calibri" w:cs="Simplified Arabic"/>
          <w:sz w:val="28"/>
          <w:szCs w:val="28"/>
          <w:rtl/>
        </w:rPr>
        <w:t>تيجي على فعالية المؤسسات المستقلة في دولة الكويت</w:t>
      </w:r>
      <w:r w:rsidRPr="001F137A">
        <w:rPr>
          <w:rFonts w:ascii="Calibri" w:hAnsi="Calibri" w:cs="Simplified Arabic" w:hint="cs"/>
          <w:sz w:val="28"/>
          <w:szCs w:val="28"/>
          <w:rtl/>
        </w:rPr>
        <w:t xml:space="preserve">، فضلا عن التعرف على </w:t>
      </w:r>
      <w:r w:rsidRPr="001F137A">
        <w:rPr>
          <w:rFonts w:ascii="Calibri" w:hAnsi="Calibri" w:cs="Simplified Arabic"/>
          <w:sz w:val="28"/>
          <w:szCs w:val="28"/>
          <w:rtl/>
        </w:rPr>
        <w:t>تأثير التحسين المستمر على فعالية المؤسسات المستقلة في دولة الكويت.</w:t>
      </w:r>
      <w:r w:rsidRPr="001F137A">
        <w:rPr>
          <w:rFonts w:ascii="Calibri" w:hAnsi="Calibri" w:cs="Simplified Arabic" w:hint="cs"/>
          <w:sz w:val="28"/>
          <w:szCs w:val="28"/>
          <w:rtl/>
        </w:rPr>
        <w:t xml:space="preserve"> واعتمدت على المنهج الوصفي واستخدمت الاستبانة في تجميع البيانات.</w:t>
      </w:r>
    </w:p>
    <w:p w:rsidR="001F137A" w:rsidRPr="001F137A" w:rsidRDefault="001F137A" w:rsidP="001F137A">
      <w:pPr>
        <w:jc w:val="both"/>
        <w:rPr>
          <w:rFonts w:ascii="Calibri" w:hAnsi="Calibri" w:cs="Simplified Arabic"/>
          <w:sz w:val="28"/>
          <w:szCs w:val="28"/>
          <w:rtl/>
        </w:rPr>
      </w:pPr>
      <w:r w:rsidRPr="001F137A">
        <w:rPr>
          <w:rFonts w:ascii="Calibri" w:hAnsi="Calibri" w:cs="Simplified Arabic"/>
          <w:sz w:val="28"/>
          <w:szCs w:val="28"/>
          <w:rtl/>
        </w:rPr>
        <w:t>وخلصت الدر</w:t>
      </w:r>
      <w:r w:rsidRPr="001F137A">
        <w:rPr>
          <w:rFonts w:ascii="Calibri" w:hAnsi="Calibri" w:cs="Simplified Arabic" w:hint="cs"/>
          <w:sz w:val="28"/>
          <w:szCs w:val="28"/>
          <w:rtl/>
        </w:rPr>
        <w:t>ا</w:t>
      </w:r>
      <w:r w:rsidRPr="001F137A">
        <w:rPr>
          <w:rFonts w:ascii="Calibri" w:hAnsi="Calibri" w:cs="Simplified Arabic"/>
          <w:sz w:val="28"/>
          <w:szCs w:val="28"/>
          <w:rtl/>
        </w:rPr>
        <w:t>سة إلى</w:t>
      </w:r>
      <w:r w:rsidRPr="001F137A">
        <w:rPr>
          <w:rFonts w:ascii="Calibri" w:hAnsi="Calibri" w:cs="Simplified Arabic" w:hint="cs"/>
          <w:sz w:val="28"/>
          <w:szCs w:val="28"/>
          <w:rtl/>
        </w:rPr>
        <w:t xml:space="preserve"> أن</w:t>
      </w:r>
      <w:r w:rsidRPr="001F137A">
        <w:rPr>
          <w:rFonts w:ascii="Calibri" w:hAnsi="Calibri" w:cs="Simplified Arabic"/>
          <w:sz w:val="28"/>
          <w:szCs w:val="28"/>
          <w:rtl/>
        </w:rPr>
        <w:t xml:space="preserve"> المؤسسات الكويتية المستقلة تعمل على مناقشة خطة التحسين والجودة باستمر</w:t>
      </w:r>
      <w:r w:rsidRPr="001F137A">
        <w:rPr>
          <w:rFonts w:ascii="Calibri" w:hAnsi="Calibri" w:cs="Simplified Arabic" w:hint="cs"/>
          <w:sz w:val="28"/>
          <w:szCs w:val="28"/>
          <w:rtl/>
        </w:rPr>
        <w:t>ا</w:t>
      </w:r>
      <w:r w:rsidRPr="001F137A">
        <w:rPr>
          <w:rFonts w:ascii="Calibri" w:hAnsi="Calibri" w:cs="Simplified Arabic"/>
          <w:sz w:val="28"/>
          <w:szCs w:val="28"/>
          <w:rtl/>
        </w:rPr>
        <w:t>ر ضمن المر</w:t>
      </w:r>
      <w:r w:rsidRPr="001F137A">
        <w:rPr>
          <w:rFonts w:ascii="Calibri" w:hAnsi="Calibri" w:cs="Simplified Arabic" w:hint="cs"/>
          <w:sz w:val="28"/>
          <w:szCs w:val="28"/>
          <w:rtl/>
        </w:rPr>
        <w:t>ا</w:t>
      </w:r>
      <w:r w:rsidRPr="001F137A">
        <w:rPr>
          <w:rFonts w:ascii="Calibri" w:hAnsi="Calibri" w:cs="Simplified Arabic"/>
          <w:sz w:val="28"/>
          <w:szCs w:val="28"/>
          <w:rtl/>
        </w:rPr>
        <w:t>جعة</w:t>
      </w:r>
      <w:r w:rsidRPr="001F137A">
        <w:rPr>
          <w:rFonts w:ascii="Calibri" w:hAnsi="Calibri" w:cs="Simplified Arabic" w:hint="cs"/>
          <w:sz w:val="28"/>
          <w:szCs w:val="28"/>
          <w:rtl/>
        </w:rPr>
        <w:t xml:space="preserve"> </w:t>
      </w:r>
      <w:r w:rsidRPr="001F137A">
        <w:rPr>
          <w:rFonts w:ascii="Calibri" w:hAnsi="Calibri" w:cs="Simplified Arabic"/>
          <w:sz w:val="28"/>
          <w:szCs w:val="28"/>
          <w:rtl/>
        </w:rPr>
        <w:t>ال</w:t>
      </w:r>
      <w:r w:rsidRPr="001F137A">
        <w:rPr>
          <w:rFonts w:ascii="Calibri" w:hAnsi="Calibri" w:cs="Simplified Arabic" w:hint="cs"/>
          <w:sz w:val="28"/>
          <w:szCs w:val="28"/>
          <w:rtl/>
        </w:rPr>
        <w:t>إ</w:t>
      </w:r>
      <w:r w:rsidRPr="001F137A">
        <w:rPr>
          <w:rFonts w:ascii="Calibri" w:hAnsi="Calibri" w:cs="Simplified Arabic"/>
          <w:sz w:val="28"/>
          <w:szCs w:val="28"/>
          <w:rtl/>
        </w:rPr>
        <w:t>ستر</w:t>
      </w:r>
      <w:r w:rsidRPr="001F137A">
        <w:rPr>
          <w:rFonts w:ascii="Calibri" w:hAnsi="Calibri" w:cs="Simplified Arabic" w:hint="cs"/>
          <w:sz w:val="28"/>
          <w:szCs w:val="28"/>
          <w:rtl/>
        </w:rPr>
        <w:t>ا</w:t>
      </w:r>
      <w:r w:rsidRPr="001F137A">
        <w:rPr>
          <w:rFonts w:ascii="Calibri" w:hAnsi="Calibri" w:cs="Simplified Arabic"/>
          <w:sz w:val="28"/>
          <w:szCs w:val="28"/>
          <w:rtl/>
        </w:rPr>
        <w:t xml:space="preserve">تيجية للمؤسسة، وتعطي </w:t>
      </w:r>
      <w:r w:rsidRPr="001F137A">
        <w:rPr>
          <w:rFonts w:ascii="Calibri" w:hAnsi="Calibri" w:cs="Simplified Arabic" w:hint="cs"/>
          <w:sz w:val="28"/>
          <w:szCs w:val="28"/>
          <w:rtl/>
        </w:rPr>
        <w:t>أ</w:t>
      </w:r>
      <w:r w:rsidRPr="001F137A">
        <w:rPr>
          <w:rFonts w:ascii="Calibri" w:hAnsi="Calibri" w:cs="Simplified Arabic"/>
          <w:sz w:val="28"/>
          <w:szCs w:val="28"/>
          <w:rtl/>
        </w:rPr>
        <w:t>ولوية لمشاريع التحسين، وتعمل على إعادة تصميم أنشطتها بشكل مستمر</w:t>
      </w:r>
      <w:r w:rsidRPr="001F137A">
        <w:rPr>
          <w:rFonts w:ascii="Calibri" w:hAnsi="Calibri" w:cs="Simplified Arabic" w:hint="cs"/>
          <w:sz w:val="28"/>
          <w:szCs w:val="28"/>
          <w:rtl/>
        </w:rPr>
        <w:t xml:space="preserve">، كما </w:t>
      </w:r>
      <w:r w:rsidRPr="001F137A">
        <w:rPr>
          <w:rFonts w:ascii="Calibri" w:hAnsi="Calibri" w:cs="Simplified Arabic"/>
          <w:sz w:val="28"/>
          <w:szCs w:val="28"/>
          <w:rtl/>
        </w:rPr>
        <w:t xml:space="preserve">تدرك إدارة المؤسسة أهمية دور الجودة في دعم </w:t>
      </w:r>
      <w:r w:rsidRPr="001F137A">
        <w:rPr>
          <w:rFonts w:ascii="Calibri" w:hAnsi="Calibri" w:cs="Simplified Arabic" w:hint="cs"/>
          <w:sz w:val="28"/>
          <w:szCs w:val="28"/>
          <w:rtl/>
        </w:rPr>
        <w:t>إ</w:t>
      </w:r>
      <w:r w:rsidRPr="001F137A">
        <w:rPr>
          <w:rFonts w:ascii="Calibri" w:hAnsi="Calibri" w:cs="Simplified Arabic"/>
          <w:sz w:val="28"/>
          <w:szCs w:val="28"/>
          <w:rtl/>
        </w:rPr>
        <w:t>ستر</w:t>
      </w:r>
      <w:r w:rsidRPr="001F137A">
        <w:rPr>
          <w:rFonts w:ascii="Calibri" w:hAnsi="Calibri" w:cs="Simplified Arabic" w:hint="cs"/>
          <w:sz w:val="28"/>
          <w:szCs w:val="28"/>
          <w:rtl/>
        </w:rPr>
        <w:t>ا</w:t>
      </w:r>
      <w:r w:rsidRPr="001F137A">
        <w:rPr>
          <w:rFonts w:ascii="Calibri" w:hAnsi="Calibri" w:cs="Simplified Arabic"/>
          <w:sz w:val="28"/>
          <w:szCs w:val="28"/>
          <w:rtl/>
        </w:rPr>
        <w:t>تيجية المؤسسة، وانسجام خطة التحسين مع الخطة</w:t>
      </w:r>
      <w:r w:rsidRPr="001F137A">
        <w:rPr>
          <w:rFonts w:ascii="Calibri" w:hAnsi="Calibri" w:cs="Simplified Arabic" w:hint="cs"/>
          <w:sz w:val="28"/>
          <w:szCs w:val="28"/>
          <w:rtl/>
        </w:rPr>
        <w:t xml:space="preserve"> </w:t>
      </w:r>
      <w:r w:rsidRPr="001F137A">
        <w:rPr>
          <w:rFonts w:ascii="Calibri" w:hAnsi="Calibri" w:cs="Simplified Arabic"/>
          <w:sz w:val="28"/>
          <w:szCs w:val="28"/>
          <w:rtl/>
        </w:rPr>
        <w:t>ال</w:t>
      </w:r>
      <w:r w:rsidRPr="001F137A">
        <w:rPr>
          <w:rFonts w:ascii="Calibri" w:hAnsi="Calibri" w:cs="Simplified Arabic" w:hint="cs"/>
          <w:sz w:val="28"/>
          <w:szCs w:val="28"/>
          <w:rtl/>
        </w:rPr>
        <w:t>إ</w:t>
      </w:r>
      <w:r w:rsidRPr="001F137A">
        <w:rPr>
          <w:rFonts w:ascii="Calibri" w:hAnsi="Calibri" w:cs="Simplified Arabic"/>
          <w:sz w:val="28"/>
          <w:szCs w:val="28"/>
          <w:rtl/>
        </w:rPr>
        <w:t>ستر</w:t>
      </w:r>
      <w:r w:rsidRPr="001F137A">
        <w:rPr>
          <w:rFonts w:ascii="Calibri" w:hAnsi="Calibri" w:cs="Simplified Arabic" w:hint="cs"/>
          <w:sz w:val="28"/>
          <w:szCs w:val="28"/>
          <w:rtl/>
        </w:rPr>
        <w:t>ا</w:t>
      </w:r>
      <w:r w:rsidRPr="001F137A">
        <w:rPr>
          <w:rFonts w:ascii="Calibri" w:hAnsi="Calibri" w:cs="Simplified Arabic"/>
          <w:sz w:val="28"/>
          <w:szCs w:val="28"/>
          <w:rtl/>
        </w:rPr>
        <w:t>تيجية للمؤسسة.</w:t>
      </w:r>
    </w:p>
    <w:p w:rsidR="001F137A" w:rsidRPr="001F137A" w:rsidRDefault="001F137A" w:rsidP="001F137A">
      <w:pPr>
        <w:jc w:val="both"/>
        <w:rPr>
          <w:rFonts w:ascii="Calibri" w:hAnsi="Calibri" w:cs="Simplified Arabic"/>
          <w:b/>
          <w:bCs/>
          <w:sz w:val="28"/>
          <w:szCs w:val="28"/>
          <w:u w:val="single"/>
          <w:rtl/>
        </w:rPr>
      </w:pPr>
      <w:r w:rsidRPr="001F137A">
        <w:rPr>
          <w:rFonts w:ascii="Calibri" w:hAnsi="Calibri" w:cs="Simplified Arabic" w:hint="cs"/>
          <w:b/>
          <w:bCs/>
          <w:sz w:val="28"/>
          <w:szCs w:val="28"/>
          <w:u w:val="single"/>
          <w:rtl/>
        </w:rPr>
        <w:t>5- حمد الكلثم وحازم بدرانة، معوقات التخطيط الإستراتيجي في جامعة أم القرى من وجهة نظر أعضاء هيئة التدريس فيها، 2011</w:t>
      </w:r>
      <w:r w:rsidRPr="001F137A">
        <w:rPr>
          <w:rFonts w:ascii="Calibri" w:hAnsi="Calibri" w:cs="Simplified Arabic" w:hint="cs"/>
          <w:sz w:val="28"/>
          <w:szCs w:val="28"/>
          <w:u w:val="single"/>
          <w:vertAlign w:val="superscript"/>
          <w:rtl/>
          <w:lang w:bidi="ar-IQ"/>
        </w:rPr>
        <w:t>(</w:t>
      </w:r>
      <w:r w:rsidRPr="001F137A">
        <w:rPr>
          <w:rFonts w:ascii="Calibri" w:hAnsi="Calibri" w:cs="Simplified Arabic"/>
          <w:sz w:val="28"/>
          <w:szCs w:val="28"/>
          <w:u w:val="single"/>
          <w:vertAlign w:val="superscript"/>
          <w:rtl/>
          <w:lang w:bidi="ar-IQ"/>
        </w:rPr>
        <w:footnoteReference w:id="16"/>
      </w:r>
      <w:r w:rsidRPr="001F137A">
        <w:rPr>
          <w:rFonts w:ascii="Calibri" w:hAnsi="Calibri" w:cs="Simplified Arabic" w:hint="cs"/>
          <w:sz w:val="28"/>
          <w:szCs w:val="28"/>
          <w:u w:val="single"/>
          <w:vertAlign w:val="superscript"/>
          <w:rtl/>
          <w:lang w:bidi="ar-IQ"/>
        </w:rPr>
        <w:t>)</w:t>
      </w:r>
      <w:r w:rsidRPr="001F137A">
        <w:rPr>
          <w:rFonts w:ascii="Calibri" w:hAnsi="Calibri" w:cs="Simplified Arabic" w:hint="cs"/>
          <w:b/>
          <w:bCs/>
          <w:sz w:val="28"/>
          <w:szCs w:val="28"/>
          <w:u w:val="single"/>
          <w:rtl/>
        </w:rPr>
        <w:t>.</w:t>
      </w:r>
    </w:p>
    <w:p w:rsidR="001F137A" w:rsidRPr="001F137A" w:rsidRDefault="001F137A" w:rsidP="001F137A">
      <w:pPr>
        <w:spacing w:before="120" w:after="120"/>
        <w:jc w:val="lowKashida"/>
        <w:rPr>
          <w:rFonts w:cs="Simplified Arabic"/>
          <w:sz w:val="28"/>
          <w:szCs w:val="28"/>
          <w:rtl/>
          <w:lang w:bidi="ar-EG"/>
        </w:rPr>
      </w:pPr>
      <w:r w:rsidRPr="001F137A">
        <w:rPr>
          <w:rFonts w:cs="Simplified Arabic" w:hint="cs"/>
          <w:sz w:val="28"/>
          <w:szCs w:val="28"/>
          <w:rtl/>
          <w:lang w:bidi="ar-EG"/>
        </w:rPr>
        <w:lastRenderedPageBreak/>
        <w:tab/>
        <w:t>هدفت هذه الدراسة إلى التعرف على معوقات تطبيق التخطيط الإستراتيجي في جامعة أم القرى، من حيث ما إذا كانت الخبرة أو الدرجة العلمية تشكل معوقات للتخطيط الإستراتيجي بالنسبة لأعضاء هيئة التدريس في كلية التربية بجامعة أم القرى. واعتمدت الدراسة على المنهج الوصفي واستخدمت الاستبانة كأداة لجمع البيانات.</w:t>
      </w:r>
    </w:p>
    <w:p w:rsidR="001F137A" w:rsidRPr="001F137A" w:rsidRDefault="001F137A" w:rsidP="001F137A">
      <w:pPr>
        <w:spacing w:before="120" w:after="120"/>
        <w:jc w:val="lowKashida"/>
        <w:rPr>
          <w:rFonts w:cs="Simplified Arabic"/>
          <w:sz w:val="28"/>
          <w:szCs w:val="28"/>
          <w:rtl/>
          <w:lang w:bidi="ar-EG"/>
        </w:rPr>
      </w:pPr>
      <w:r w:rsidRPr="001F137A">
        <w:rPr>
          <w:rFonts w:cs="Simplified Arabic" w:hint="cs"/>
          <w:sz w:val="28"/>
          <w:szCs w:val="28"/>
          <w:rtl/>
          <w:lang w:bidi="ar-EG"/>
        </w:rPr>
        <w:tab/>
        <w:t>وخلصت الدراسة إلى أن معوقات تطبيق التخطيط الإستراتيجي في جامعة أم القرى قد حصلت على درجة كبيرة، وأن أعلى هذه المعوقات هو الروتين والتعقيد الإداري في الجامعة. كما أثبتت الدراسة عدم وجود فروق ذات دلالة إحصائية تعزي للدرجة الأكاديمية في معوقات تطبيق التخطيط الإستراتيجي في جامعة أم القرى. وأيضا عدم وجود فروق ذات دلالة إحصائية في معوقات تطبيق التخطيط الإستراتيجي في جامعة أم القرى تعزي لمتغير الخبرة.</w:t>
      </w:r>
    </w:p>
    <w:p w:rsidR="001F137A" w:rsidRPr="001F137A" w:rsidRDefault="001F137A" w:rsidP="001F137A">
      <w:pPr>
        <w:spacing w:before="120" w:after="120"/>
        <w:jc w:val="lowKashida"/>
        <w:outlineLvl w:val="0"/>
        <w:rPr>
          <w:rFonts w:cs="Simplified Arabic"/>
          <w:b/>
          <w:bCs/>
          <w:sz w:val="28"/>
          <w:szCs w:val="28"/>
          <w:u w:val="single"/>
          <w:rtl/>
        </w:rPr>
      </w:pPr>
      <w:r w:rsidRPr="001F137A">
        <w:rPr>
          <w:rFonts w:cs="Simplified Arabic" w:hint="cs"/>
          <w:b/>
          <w:bCs/>
          <w:sz w:val="28"/>
          <w:szCs w:val="28"/>
          <w:u w:val="single"/>
          <w:rtl/>
          <w:lang w:bidi="ar-EG"/>
        </w:rPr>
        <w:t xml:space="preserve">6- </w:t>
      </w:r>
      <w:r w:rsidRPr="001F137A">
        <w:rPr>
          <w:rFonts w:cs="Simplified Arabic" w:hint="cs"/>
          <w:b/>
          <w:bCs/>
          <w:sz w:val="28"/>
          <w:szCs w:val="28"/>
          <w:u w:val="single"/>
          <w:rtl/>
        </w:rPr>
        <w:t>رشيدي عبد اللطيف، إبراهيم الأشقر، واقع ممارسة التخطيط الإستراتيجي لدى مديري المنظمات غير الحكومية المحلية في قطاع غزة، 2009</w:t>
      </w:r>
      <w:r w:rsidRPr="001F137A">
        <w:rPr>
          <w:rFonts w:cs="Simplified Arabic" w:hint="cs"/>
          <w:sz w:val="28"/>
          <w:szCs w:val="28"/>
          <w:u w:val="single"/>
          <w:vertAlign w:val="superscript"/>
          <w:rtl/>
          <w:lang w:bidi="ar-IQ"/>
        </w:rPr>
        <w:t>(</w:t>
      </w:r>
      <w:r w:rsidRPr="001F137A">
        <w:rPr>
          <w:rFonts w:cs="Simplified Arabic"/>
          <w:sz w:val="28"/>
          <w:szCs w:val="28"/>
          <w:u w:val="single"/>
          <w:vertAlign w:val="superscript"/>
          <w:rtl/>
          <w:lang w:bidi="ar-IQ"/>
        </w:rPr>
        <w:footnoteReference w:id="17"/>
      </w:r>
      <w:r w:rsidRPr="001F137A">
        <w:rPr>
          <w:rFonts w:cs="Simplified Arabic" w:hint="cs"/>
          <w:sz w:val="28"/>
          <w:szCs w:val="28"/>
          <w:u w:val="single"/>
          <w:vertAlign w:val="superscript"/>
          <w:rtl/>
          <w:lang w:bidi="ar-IQ"/>
        </w:rPr>
        <w:t>)</w:t>
      </w:r>
      <w:r w:rsidRPr="001F137A">
        <w:rPr>
          <w:rFonts w:cs="Simplified Arabic" w:hint="cs"/>
          <w:b/>
          <w:bCs/>
          <w:sz w:val="28"/>
          <w:szCs w:val="28"/>
          <w:u w:val="single"/>
          <w:rtl/>
        </w:rPr>
        <w:t>.</w:t>
      </w:r>
    </w:p>
    <w:p w:rsidR="001F137A" w:rsidRPr="001F137A" w:rsidRDefault="001F137A" w:rsidP="001F137A">
      <w:pPr>
        <w:spacing w:before="120" w:after="120"/>
        <w:ind w:firstLine="720"/>
        <w:jc w:val="lowKashida"/>
        <w:rPr>
          <w:rFonts w:cs="Simplified Arabic"/>
          <w:sz w:val="28"/>
          <w:szCs w:val="28"/>
          <w:rtl/>
        </w:rPr>
      </w:pPr>
      <w:r w:rsidRPr="001F137A">
        <w:rPr>
          <w:rFonts w:cs="Simplified Arabic" w:hint="cs"/>
          <w:sz w:val="28"/>
          <w:szCs w:val="28"/>
          <w:rtl/>
        </w:rPr>
        <w:t>هدفت هذه الدراسة إلى التعرف على واقع التخطيط الإستراتيجي في المنظمات غير الحكومية في قطاع غزة، وذلك من خلال التعرف على مدى وضوح المفهوم العلمي للتخطيط الإستراتيجي لدى مديري تلك المنظمات، ومدى الممارسة والتطبيق لهذا المفهوم، مع التعرف على المعوقات التي قد تواجه عملية التخطيط الإستراتيجي كما يراها المديرون، والتعرف على أثر بعض الخصائص الشخصية والتنظيمية في وضوح المفهوم. واعتمدت الدراسة على المنهج الوصفي واستخدمت الاستبانة لجمع البيانات.</w:t>
      </w:r>
    </w:p>
    <w:p w:rsidR="001F137A" w:rsidRPr="001F137A" w:rsidRDefault="001F137A" w:rsidP="001F137A">
      <w:pPr>
        <w:spacing w:before="120" w:after="120"/>
        <w:jc w:val="lowKashida"/>
        <w:rPr>
          <w:rFonts w:cs="Simplified Arabic"/>
          <w:sz w:val="28"/>
          <w:szCs w:val="28"/>
        </w:rPr>
      </w:pPr>
      <w:r w:rsidRPr="001F137A">
        <w:rPr>
          <w:rFonts w:cs="Simplified Arabic" w:hint="cs"/>
          <w:sz w:val="28"/>
          <w:szCs w:val="28"/>
          <w:rtl/>
        </w:rPr>
        <w:tab/>
        <w:t xml:space="preserve">وخلصت الدراسة إلى أن المديرين لا ينظرون للمعوقات المحددة التي تم عرضها عليهم في الاستبانة </w:t>
      </w:r>
      <w:r w:rsidRPr="001F137A">
        <w:rPr>
          <w:rFonts w:cs="Simplified Arabic"/>
          <w:sz w:val="28"/>
          <w:szCs w:val="28"/>
          <w:rtl/>
        </w:rPr>
        <w:t>–</w:t>
      </w:r>
      <w:r w:rsidRPr="001F137A">
        <w:rPr>
          <w:rFonts w:cs="Simplified Arabic" w:hint="cs"/>
          <w:sz w:val="28"/>
          <w:szCs w:val="28"/>
          <w:rtl/>
        </w:rPr>
        <w:t xml:space="preserve"> بشكل عام </w:t>
      </w:r>
      <w:r w:rsidRPr="001F137A">
        <w:rPr>
          <w:rFonts w:cs="Simplified Arabic"/>
          <w:sz w:val="28"/>
          <w:szCs w:val="28"/>
          <w:rtl/>
        </w:rPr>
        <w:t>–</w:t>
      </w:r>
      <w:r w:rsidRPr="001F137A">
        <w:rPr>
          <w:rFonts w:cs="Simplified Arabic" w:hint="cs"/>
          <w:sz w:val="28"/>
          <w:szCs w:val="28"/>
          <w:rtl/>
        </w:rPr>
        <w:t xml:space="preserve"> كمعوقات تقف أمام عملية ممارسة التخطيط الإستراتيجي، بينما أشار بعضهم إلى وجود معوقات أخرى كتغير طاقم العاملين بين فترة وأخرى، ونقص الإمكانيات المادية وعدم تلقي المساندة الكافية من السلطة.</w:t>
      </w:r>
    </w:p>
    <w:p w:rsidR="001F137A" w:rsidRPr="001F137A" w:rsidRDefault="001F137A" w:rsidP="001F137A">
      <w:pPr>
        <w:bidi w:val="0"/>
        <w:spacing w:before="120" w:after="120"/>
        <w:jc w:val="lowKashida"/>
        <w:rPr>
          <w:b/>
          <w:bCs/>
          <w:sz w:val="28"/>
          <w:szCs w:val="28"/>
          <w:u w:val="single"/>
          <w:lang w:bidi="ar-EG"/>
        </w:rPr>
      </w:pPr>
      <w:r w:rsidRPr="001F137A">
        <w:rPr>
          <w:b/>
          <w:bCs/>
          <w:sz w:val="28"/>
          <w:szCs w:val="28"/>
          <w:u w:val="single"/>
          <w:lang w:bidi="ar-EG"/>
        </w:rPr>
        <w:t>7- Study: Al- Omari, A and Salameh, K, Strategic Planning Effectiveness in Jordanian Universities, 2009</w:t>
      </w:r>
      <w:r w:rsidRPr="001F137A">
        <w:rPr>
          <w:rFonts w:cs="Simplified Arabic" w:hint="cs"/>
          <w:b/>
          <w:bCs/>
          <w:sz w:val="28"/>
          <w:szCs w:val="28"/>
          <w:u w:val="single"/>
          <w:vertAlign w:val="superscript"/>
          <w:rtl/>
          <w:lang w:bidi="ar-IQ"/>
        </w:rPr>
        <w:t>(</w:t>
      </w:r>
      <w:r w:rsidRPr="001F137A">
        <w:rPr>
          <w:rFonts w:cs="Simplified Arabic"/>
          <w:b/>
          <w:bCs/>
          <w:sz w:val="28"/>
          <w:szCs w:val="28"/>
          <w:u w:val="single"/>
          <w:vertAlign w:val="superscript"/>
          <w:rtl/>
          <w:lang w:bidi="ar-IQ"/>
        </w:rPr>
        <w:footnoteReference w:id="18"/>
      </w:r>
      <w:r w:rsidRPr="001F137A">
        <w:rPr>
          <w:rFonts w:cs="Simplified Arabic" w:hint="cs"/>
          <w:b/>
          <w:bCs/>
          <w:sz w:val="28"/>
          <w:szCs w:val="28"/>
          <w:u w:val="single"/>
          <w:vertAlign w:val="superscript"/>
          <w:rtl/>
          <w:lang w:bidi="ar-IQ"/>
        </w:rPr>
        <w:t>)</w:t>
      </w:r>
      <w:r w:rsidRPr="001F137A">
        <w:rPr>
          <w:b/>
          <w:bCs/>
          <w:sz w:val="28"/>
          <w:szCs w:val="28"/>
          <w:u w:val="single"/>
          <w:lang w:bidi="ar-EG"/>
        </w:rPr>
        <w:t>.</w:t>
      </w:r>
    </w:p>
    <w:p w:rsidR="001F137A" w:rsidRPr="001F137A" w:rsidRDefault="001F137A" w:rsidP="001F137A">
      <w:pPr>
        <w:spacing w:before="120" w:after="120"/>
        <w:ind w:firstLine="720"/>
        <w:jc w:val="lowKashida"/>
        <w:rPr>
          <w:rFonts w:cs="Simplified Arabic"/>
          <w:sz w:val="28"/>
          <w:szCs w:val="28"/>
          <w:rtl/>
        </w:rPr>
      </w:pPr>
      <w:r w:rsidRPr="001F137A">
        <w:rPr>
          <w:rFonts w:cs="Simplified Arabic"/>
          <w:sz w:val="28"/>
          <w:szCs w:val="28"/>
          <w:rtl/>
        </w:rPr>
        <w:lastRenderedPageBreak/>
        <w:t xml:space="preserve">هدفت </w:t>
      </w:r>
      <w:r w:rsidRPr="001F137A">
        <w:rPr>
          <w:rFonts w:cs="Simplified Arabic" w:hint="cs"/>
          <w:sz w:val="28"/>
          <w:szCs w:val="28"/>
          <w:rtl/>
        </w:rPr>
        <w:t xml:space="preserve">هذه الدراسة إلى </w:t>
      </w:r>
      <w:r w:rsidRPr="001F137A">
        <w:rPr>
          <w:rFonts w:cs="Simplified Arabic"/>
          <w:sz w:val="28"/>
          <w:szCs w:val="28"/>
          <w:rtl/>
        </w:rPr>
        <w:t>التعرف على تصورات أعضاء هيئة التدريس والأكاديميين حول فعالية التخطيط الإستراتيجي</w:t>
      </w:r>
      <w:r w:rsidRPr="001F137A">
        <w:rPr>
          <w:rFonts w:cs="Simplified Arabic" w:hint="cs"/>
          <w:sz w:val="28"/>
          <w:szCs w:val="28"/>
          <w:rtl/>
        </w:rPr>
        <w:t xml:space="preserve"> في </w:t>
      </w:r>
      <w:r w:rsidRPr="001F137A">
        <w:rPr>
          <w:rFonts w:cs="Simplified Arabic" w:hint="eastAsia"/>
          <w:sz w:val="28"/>
          <w:szCs w:val="28"/>
          <w:rtl/>
        </w:rPr>
        <w:t>إصلاح</w:t>
      </w:r>
      <w:r w:rsidRPr="001F137A">
        <w:rPr>
          <w:rFonts w:cs="Simplified Arabic"/>
          <w:sz w:val="28"/>
          <w:szCs w:val="28"/>
          <w:rtl/>
        </w:rPr>
        <w:t xml:space="preserve"> التعليم العالي الأردني، وتكونت عينة الدراسة من (338) عضو هيئة تدريس و(188) إدا</w:t>
      </w:r>
      <w:r w:rsidRPr="001F137A">
        <w:rPr>
          <w:rFonts w:cs="Simplified Arabic" w:hint="cs"/>
          <w:sz w:val="28"/>
          <w:szCs w:val="28"/>
          <w:rtl/>
        </w:rPr>
        <w:t>ر</w:t>
      </w:r>
      <w:r w:rsidRPr="001F137A">
        <w:rPr>
          <w:rFonts w:cs="Simplified Arabic" w:hint="eastAsia"/>
          <w:sz w:val="28"/>
          <w:szCs w:val="28"/>
          <w:rtl/>
        </w:rPr>
        <w:t>يا</w:t>
      </w:r>
      <w:r w:rsidRPr="001F137A">
        <w:rPr>
          <w:rFonts w:cs="Simplified Arabic"/>
          <w:sz w:val="28"/>
          <w:szCs w:val="28"/>
          <w:rtl/>
        </w:rPr>
        <w:t xml:space="preserve"> في الجامعات</w:t>
      </w:r>
      <w:r w:rsidRPr="001F137A">
        <w:rPr>
          <w:rFonts w:cs="Simplified Arabic" w:hint="cs"/>
          <w:sz w:val="28"/>
          <w:szCs w:val="28"/>
          <w:rtl/>
        </w:rPr>
        <w:t xml:space="preserve"> الأردنية</w:t>
      </w:r>
      <w:r w:rsidRPr="001F137A">
        <w:rPr>
          <w:rFonts w:cs="Simplified Arabic"/>
          <w:sz w:val="28"/>
          <w:szCs w:val="28"/>
          <w:rtl/>
        </w:rPr>
        <w:t xml:space="preserve">، ولتحقيق هدف الدراسة طبقت استبانة </w:t>
      </w:r>
      <w:r w:rsidRPr="001F137A">
        <w:rPr>
          <w:rFonts w:cs="Simplified Arabic" w:hint="eastAsia"/>
          <w:sz w:val="28"/>
          <w:szCs w:val="28"/>
          <w:rtl/>
        </w:rPr>
        <w:t>مكونة</w:t>
      </w:r>
      <w:r w:rsidRPr="001F137A">
        <w:rPr>
          <w:rFonts w:cs="Simplified Arabic"/>
          <w:sz w:val="28"/>
          <w:szCs w:val="28"/>
          <w:rtl/>
        </w:rPr>
        <w:t xml:space="preserve"> من (42)، باستخدام التحليل الإحصائي الوصفي لتحليل التباين</w:t>
      </w:r>
      <w:r w:rsidRPr="001F137A">
        <w:rPr>
          <w:rFonts w:cs="Simplified Arabic" w:hint="cs"/>
          <w:sz w:val="28"/>
          <w:szCs w:val="28"/>
          <w:rtl/>
        </w:rPr>
        <w:t>.</w:t>
      </w:r>
    </w:p>
    <w:p w:rsidR="001F137A" w:rsidRPr="001F137A" w:rsidRDefault="001F137A" w:rsidP="001F137A">
      <w:pPr>
        <w:spacing w:before="120" w:after="120"/>
        <w:ind w:firstLine="720"/>
        <w:jc w:val="lowKashida"/>
        <w:rPr>
          <w:rFonts w:cs="Simplified Arabic"/>
          <w:sz w:val="28"/>
          <w:szCs w:val="28"/>
        </w:rPr>
      </w:pPr>
      <w:r w:rsidRPr="001F137A">
        <w:rPr>
          <w:rFonts w:cs="Simplified Arabic" w:hint="cs"/>
          <w:sz w:val="28"/>
          <w:szCs w:val="28"/>
          <w:rtl/>
        </w:rPr>
        <w:t xml:space="preserve">وخلصت </w:t>
      </w:r>
      <w:r w:rsidRPr="001F137A">
        <w:rPr>
          <w:rFonts w:cs="Simplified Arabic"/>
          <w:sz w:val="28"/>
          <w:szCs w:val="28"/>
          <w:rtl/>
        </w:rPr>
        <w:t xml:space="preserve">الدراسة </w:t>
      </w:r>
      <w:r w:rsidRPr="001F137A">
        <w:rPr>
          <w:rFonts w:cs="Simplified Arabic" w:hint="cs"/>
          <w:sz w:val="28"/>
          <w:szCs w:val="28"/>
          <w:rtl/>
        </w:rPr>
        <w:t xml:space="preserve">إلى </w:t>
      </w:r>
      <w:r w:rsidRPr="001F137A">
        <w:rPr>
          <w:rFonts w:cs="Simplified Arabic"/>
          <w:sz w:val="28"/>
          <w:szCs w:val="28"/>
          <w:rtl/>
        </w:rPr>
        <w:t>أن جانب عمق التطبيق هو أكثر العوامل المؤثرة في فعالية التخطيط</w:t>
      </w:r>
      <w:r w:rsidRPr="001F137A">
        <w:rPr>
          <w:rFonts w:cs="Simplified Arabic" w:hint="cs"/>
          <w:sz w:val="28"/>
          <w:szCs w:val="28"/>
          <w:rtl/>
        </w:rPr>
        <w:t xml:space="preserve"> </w:t>
      </w:r>
      <w:r w:rsidRPr="001F137A">
        <w:rPr>
          <w:rFonts w:cs="Simplified Arabic" w:hint="eastAsia"/>
          <w:sz w:val="28"/>
          <w:szCs w:val="28"/>
          <w:rtl/>
        </w:rPr>
        <w:t>الإستراتيجي،</w:t>
      </w:r>
      <w:r w:rsidRPr="001F137A">
        <w:rPr>
          <w:rFonts w:cs="Simplified Arabic"/>
          <w:sz w:val="28"/>
          <w:szCs w:val="28"/>
          <w:rtl/>
        </w:rPr>
        <w:t xml:space="preserve"> كما بينت الدراسة أن أعضاء هيئة التدريس والأكاديميين يرون أن التخطيط الإستراتيجي يتم بدرجة</w:t>
      </w:r>
      <w:r w:rsidRPr="001F137A">
        <w:rPr>
          <w:rFonts w:cs="Simplified Arabic" w:hint="cs"/>
          <w:sz w:val="28"/>
          <w:szCs w:val="28"/>
          <w:rtl/>
        </w:rPr>
        <w:t xml:space="preserve"> </w:t>
      </w:r>
      <w:r w:rsidRPr="001F137A">
        <w:rPr>
          <w:rFonts w:cs="Simplified Arabic" w:hint="eastAsia"/>
          <w:sz w:val="28"/>
          <w:szCs w:val="28"/>
          <w:rtl/>
        </w:rPr>
        <w:t>فعالية</w:t>
      </w:r>
      <w:r w:rsidRPr="001F137A">
        <w:rPr>
          <w:rFonts w:cs="Simplified Arabic"/>
          <w:sz w:val="28"/>
          <w:szCs w:val="28"/>
          <w:rtl/>
        </w:rPr>
        <w:t xml:space="preserve"> متوسطة، حيث تباينت الآراء بين أفراد العينة تب</w:t>
      </w:r>
      <w:r w:rsidRPr="001F137A">
        <w:rPr>
          <w:rFonts w:cs="Simplified Arabic" w:hint="eastAsia"/>
          <w:sz w:val="28"/>
          <w:szCs w:val="28"/>
          <w:rtl/>
        </w:rPr>
        <w:t>عا</w:t>
      </w:r>
      <w:r w:rsidRPr="001F137A">
        <w:rPr>
          <w:rFonts w:cs="Simplified Arabic"/>
          <w:sz w:val="28"/>
          <w:szCs w:val="28"/>
          <w:rtl/>
        </w:rPr>
        <w:t xml:space="preserve"> لمتغير الجامعة وال</w:t>
      </w:r>
      <w:r w:rsidRPr="001F137A">
        <w:rPr>
          <w:rFonts w:cs="Simplified Arabic" w:hint="cs"/>
          <w:sz w:val="28"/>
          <w:szCs w:val="28"/>
          <w:rtl/>
        </w:rPr>
        <w:t>نوع</w:t>
      </w:r>
      <w:r w:rsidRPr="001F137A">
        <w:rPr>
          <w:rFonts w:cs="Simplified Arabic"/>
          <w:sz w:val="28"/>
          <w:szCs w:val="28"/>
          <w:rtl/>
        </w:rPr>
        <w:t xml:space="preserve"> لصالح الجامعات الحكومية والذكور</w:t>
      </w:r>
      <w:r w:rsidRPr="001F137A">
        <w:rPr>
          <w:rFonts w:cs="Simplified Arabic" w:hint="cs"/>
          <w:sz w:val="28"/>
          <w:szCs w:val="28"/>
          <w:rtl/>
        </w:rPr>
        <w:t xml:space="preserve"> </w:t>
      </w:r>
      <w:r w:rsidRPr="001F137A">
        <w:rPr>
          <w:rFonts w:cs="Simplified Arabic" w:hint="eastAsia"/>
          <w:sz w:val="28"/>
          <w:szCs w:val="28"/>
          <w:rtl/>
        </w:rPr>
        <w:t>رغم</w:t>
      </w:r>
      <w:r w:rsidRPr="001F137A">
        <w:rPr>
          <w:rFonts w:cs="Simplified Arabic"/>
          <w:sz w:val="28"/>
          <w:szCs w:val="28"/>
          <w:rtl/>
        </w:rPr>
        <w:t xml:space="preserve"> الاتفاق العام أن التخطيط الإستراتيجي كان فعلا بنسبة متوسطة.</w:t>
      </w:r>
    </w:p>
    <w:p w:rsidR="001F137A" w:rsidRPr="001F137A" w:rsidRDefault="001F137A" w:rsidP="001F137A">
      <w:pPr>
        <w:bidi w:val="0"/>
        <w:spacing w:before="120" w:after="120"/>
        <w:jc w:val="lowKashida"/>
        <w:rPr>
          <w:sz w:val="28"/>
          <w:szCs w:val="28"/>
          <w:u w:val="single"/>
          <w:lang w:bidi="ar-EG"/>
        </w:rPr>
      </w:pPr>
      <w:r w:rsidRPr="001F137A">
        <w:rPr>
          <w:b/>
          <w:bCs/>
          <w:sz w:val="28"/>
          <w:szCs w:val="28"/>
          <w:u w:val="single"/>
          <w:lang w:bidi="ar-EG"/>
        </w:rPr>
        <w:t xml:space="preserve">8- Study: </w:t>
      </w:r>
      <w:r w:rsidRPr="001F137A">
        <w:rPr>
          <w:sz w:val="28"/>
          <w:szCs w:val="28"/>
          <w:u w:val="single"/>
          <w:lang w:bidi="ar-EG"/>
        </w:rPr>
        <w:t xml:space="preserve">Ford, G. </w:t>
      </w:r>
      <w:r w:rsidRPr="001F137A">
        <w:rPr>
          <w:b/>
          <w:bCs/>
          <w:sz w:val="28"/>
          <w:szCs w:val="28"/>
          <w:u w:val="single"/>
          <w:lang w:bidi="ar-EG"/>
        </w:rPr>
        <w:t>Presidents, Chief Academic Officers, and Chief Financial Officers Perceptions of the Effectiveness of Strategic Planning in Month Carolina Community Colleges</w:t>
      </w:r>
      <w:r w:rsidRPr="001F137A">
        <w:rPr>
          <w:sz w:val="28"/>
          <w:szCs w:val="28"/>
          <w:u w:val="single"/>
          <w:lang w:bidi="ar-EG"/>
        </w:rPr>
        <w:t>, 2008</w:t>
      </w:r>
      <w:r w:rsidRPr="001F137A">
        <w:rPr>
          <w:rFonts w:cs="Simplified Arabic" w:hint="cs"/>
          <w:b/>
          <w:bCs/>
          <w:sz w:val="28"/>
          <w:szCs w:val="28"/>
          <w:u w:val="single"/>
          <w:vertAlign w:val="superscript"/>
          <w:rtl/>
          <w:lang w:bidi="ar-IQ"/>
        </w:rPr>
        <w:t>(</w:t>
      </w:r>
      <w:r w:rsidRPr="001F137A">
        <w:rPr>
          <w:rFonts w:cs="Simplified Arabic"/>
          <w:b/>
          <w:bCs/>
          <w:sz w:val="28"/>
          <w:szCs w:val="28"/>
          <w:u w:val="single"/>
          <w:vertAlign w:val="superscript"/>
          <w:rtl/>
          <w:lang w:bidi="ar-IQ"/>
        </w:rPr>
        <w:footnoteReference w:id="19"/>
      </w:r>
      <w:r w:rsidRPr="001F137A">
        <w:rPr>
          <w:rFonts w:cs="Simplified Arabic" w:hint="cs"/>
          <w:b/>
          <w:bCs/>
          <w:sz w:val="28"/>
          <w:szCs w:val="28"/>
          <w:u w:val="single"/>
          <w:vertAlign w:val="superscript"/>
          <w:rtl/>
          <w:lang w:bidi="ar-IQ"/>
        </w:rPr>
        <w:t>)</w:t>
      </w:r>
      <w:r w:rsidRPr="001F137A">
        <w:rPr>
          <w:sz w:val="28"/>
          <w:szCs w:val="28"/>
          <w:u w:val="single"/>
          <w:lang w:bidi="ar-EG"/>
        </w:rPr>
        <w:t>.</w:t>
      </w:r>
    </w:p>
    <w:p w:rsidR="001F137A" w:rsidRPr="001F137A" w:rsidRDefault="001F137A" w:rsidP="001F137A">
      <w:pPr>
        <w:spacing w:before="120" w:after="120"/>
        <w:jc w:val="lowKashida"/>
        <w:rPr>
          <w:rFonts w:cs="Simplified Arabic"/>
          <w:sz w:val="28"/>
          <w:szCs w:val="28"/>
          <w:rtl/>
        </w:rPr>
      </w:pPr>
      <w:r w:rsidRPr="001F137A">
        <w:rPr>
          <w:rFonts w:cs="Simplified Arabic" w:hint="cs"/>
          <w:sz w:val="28"/>
          <w:szCs w:val="28"/>
          <w:rtl/>
          <w:lang w:bidi="ar-EG"/>
        </w:rPr>
        <w:t xml:space="preserve">أجرى فورد </w:t>
      </w:r>
      <w:r w:rsidRPr="001F137A">
        <w:rPr>
          <w:rFonts w:cs="Simplified Arabic" w:hint="eastAsia"/>
          <w:sz w:val="28"/>
          <w:szCs w:val="28"/>
          <w:rtl/>
        </w:rPr>
        <w:t>دراسة</w:t>
      </w:r>
      <w:r w:rsidRPr="001F137A">
        <w:rPr>
          <w:rFonts w:cs="Simplified Arabic"/>
          <w:sz w:val="28"/>
          <w:szCs w:val="28"/>
          <w:rtl/>
        </w:rPr>
        <w:t xml:space="preserve"> في الولايات المتحدة الأمريكي</w:t>
      </w:r>
      <w:r w:rsidRPr="001F137A">
        <w:rPr>
          <w:rFonts w:cs="Simplified Arabic" w:hint="cs"/>
          <w:sz w:val="28"/>
          <w:szCs w:val="28"/>
          <w:rtl/>
        </w:rPr>
        <w:t>ة به</w:t>
      </w:r>
      <w:r w:rsidRPr="001F137A">
        <w:rPr>
          <w:rFonts w:cs="Simplified Arabic"/>
          <w:sz w:val="28"/>
          <w:szCs w:val="28"/>
          <w:rtl/>
        </w:rPr>
        <w:t xml:space="preserve">دف الكشف عن تصورات </w:t>
      </w:r>
      <w:r w:rsidRPr="001F137A">
        <w:rPr>
          <w:rFonts w:cs="Simplified Arabic" w:hint="cs"/>
          <w:sz w:val="28"/>
          <w:szCs w:val="28"/>
          <w:rtl/>
        </w:rPr>
        <w:t>الرؤساء</w:t>
      </w:r>
      <w:r w:rsidRPr="001F137A">
        <w:rPr>
          <w:rFonts w:cs="Simplified Arabic"/>
          <w:sz w:val="28"/>
          <w:szCs w:val="28"/>
          <w:rtl/>
        </w:rPr>
        <w:t xml:space="preserve"> والقادة الأكاديميين </w:t>
      </w:r>
      <w:r w:rsidRPr="001F137A">
        <w:rPr>
          <w:rFonts w:cs="Simplified Arabic" w:hint="cs"/>
          <w:sz w:val="28"/>
          <w:szCs w:val="28"/>
          <w:rtl/>
        </w:rPr>
        <w:t>والمسئولين</w:t>
      </w:r>
      <w:r w:rsidRPr="001F137A">
        <w:rPr>
          <w:rFonts w:cs="Simplified Arabic"/>
          <w:sz w:val="28"/>
          <w:szCs w:val="28"/>
          <w:rtl/>
        </w:rPr>
        <w:t xml:space="preserve"> الماليين حول فعالية التخطيط الاستراتيجي، وتكونت عينة الدراسة من (74</w:t>
      </w:r>
      <w:r w:rsidRPr="001F137A">
        <w:rPr>
          <w:rFonts w:cs="Simplified Arabic" w:hint="cs"/>
          <w:sz w:val="28"/>
          <w:szCs w:val="28"/>
          <w:rtl/>
        </w:rPr>
        <w:t xml:space="preserve">) </w:t>
      </w:r>
      <w:r w:rsidRPr="001F137A">
        <w:rPr>
          <w:rFonts w:cs="Simplified Arabic" w:hint="eastAsia"/>
          <w:sz w:val="28"/>
          <w:szCs w:val="28"/>
          <w:rtl/>
        </w:rPr>
        <w:t>فرد</w:t>
      </w:r>
      <w:r w:rsidRPr="001F137A">
        <w:rPr>
          <w:rFonts w:cs="Simplified Arabic"/>
          <w:sz w:val="28"/>
          <w:szCs w:val="28"/>
          <w:rtl/>
        </w:rPr>
        <w:t xml:space="preserve"> من جامعة شمال كارولينا، </w:t>
      </w:r>
      <w:r w:rsidRPr="001F137A">
        <w:rPr>
          <w:rFonts w:cs="Simplified Arabic" w:hint="cs"/>
          <w:sz w:val="28"/>
          <w:szCs w:val="28"/>
          <w:rtl/>
        </w:rPr>
        <w:t>و</w:t>
      </w:r>
      <w:r w:rsidRPr="001F137A">
        <w:rPr>
          <w:rFonts w:cs="Simplified Arabic"/>
          <w:sz w:val="28"/>
          <w:szCs w:val="28"/>
          <w:rtl/>
        </w:rPr>
        <w:t>تم تطبيق استبانة عليهم</w:t>
      </w:r>
      <w:r w:rsidRPr="001F137A">
        <w:rPr>
          <w:rFonts w:cs="Simplified Arabic" w:hint="cs"/>
          <w:sz w:val="28"/>
          <w:szCs w:val="28"/>
          <w:rtl/>
        </w:rPr>
        <w:t>.</w:t>
      </w:r>
    </w:p>
    <w:p w:rsidR="001F137A" w:rsidRPr="001F137A" w:rsidRDefault="001F137A" w:rsidP="001F137A">
      <w:pPr>
        <w:spacing w:before="120" w:after="120"/>
        <w:jc w:val="lowKashida"/>
        <w:rPr>
          <w:rFonts w:cs="Simplified Arabic"/>
          <w:sz w:val="28"/>
          <w:szCs w:val="28"/>
          <w:rtl/>
        </w:rPr>
      </w:pPr>
      <w:r w:rsidRPr="001F137A">
        <w:rPr>
          <w:rFonts w:cs="Simplified Arabic"/>
          <w:sz w:val="28"/>
          <w:szCs w:val="28"/>
          <w:rtl/>
        </w:rPr>
        <w:t xml:space="preserve"> </w:t>
      </w:r>
      <w:r w:rsidRPr="001F137A">
        <w:rPr>
          <w:rFonts w:cs="Simplified Arabic" w:hint="cs"/>
          <w:sz w:val="28"/>
          <w:szCs w:val="28"/>
          <w:rtl/>
        </w:rPr>
        <w:tab/>
      </w:r>
      <w:r w:rsidRPr="001F137A">
        <w:rPr>
          <w:rFonts w:cs="Simplified Arabic"/>
          <w:sz w:val="28"/>
          <w:szCs w:val="28"/>
          <w:rtl/>
        </w:rPr>
        <w:t>وخلصت الدراسة إلى أن الرؤساء</w:t>
      </w:r>
      <w:r w:rsidRPr="001F137A">
        <w:rPr>
          <w:rFonts w:cs="Simplified Arabic" w:hint="cs"/>
          <w:sz w:val="28"/>
          <w:szCs w:val="28"/>
          <w:rtl/>
        </w:rPr>
        <w:t xml:space="preserve"> </w:t>
      </w:r>
      <w:r w:rsidRPr="001F137A">
        <w:rPr>
          <w:rFonts w:cs="Simplified Arabic" w:hint="eastAsia"/>
          <w:sz w:val="28"/>
          <w:szCs w:val="28"/>
          <w:rtl/>
        </w:rPr>
        <w:t>كانوا</w:t>
      </w:r>
      <w:r w:rsidRPr="001F137A">
        <w:rPr>
          <w:rFonts w:cs="Simplified Arabic"/>
          <w:sz w:val="28"/>
          <w:szCs w:val="28"/>
          <w:rtl/>
        </w:rPr>
        <w:t xml:space="preserve"> متفائلين حول عملية التخطيط الاستراتيجي، كما يجب أن يتضمن تطبيق عملية التخطيط ضمن مشاركة جميع</w:t>
      </w:r>
      <w:r w:rsidRPr="001F137A">
        <w:rPr>
          <w:rFonts w:cs="Simplified Arabic" w:hint="cs"/>
          <w:sz w:val="28"/>
          <w:szCs w:val="28"/>
          <w:rtl/>
        </w:rPr>
        <w:t xml:space="preserve"> </w:t>
      </w:r>
      <w:r w:rsidRPr="001F137A">
        <w:rPr>
          <w:rFonts w:cs="Simplified Arabic" w:hint="eastAsia"/>
          <w:sz w:val="28"/>
          <w:szCs w:val="28"/>
          <w:rtl/>
        </w:rPr>
        <w:t>المستويات</w:t>
      </w:r>
      <w:r w:rsidRPr="001F137A">
        <w:rPr>
          <w:rFonts w:cs="Simplified Arabic"/>
          <w:sz w:val="28"/>
          <w:szCs w:val="28"/>
          <w:rtl/>
        </w:rPr>
        <w:t xml:space="preserve"> الإدارية، وتؤثر عمليات التخطيط الاستراتيجي على جميع العمليات الأخرى في الجامعة.</w:t>
      </w:r>
    </w:p>
    <w:p w:rsidR="001F137A" w:rsidRPr="001F137A" w:rsidRDefault="001F137A" w:rsidP="001F137A">
      <w:pPr>
        <w:bidi w:val="0"/>
        <w:spacing w:before="120" w:after="120"/>
        <w:jc w:val="lowKashida"/>
        <w:rPr>
          <w:b/>
          <w:bCs/>
          <w:sz w:val="28"/>
          <w:szCs w:val="28"/>
          <w:u w:val="single"/>
          <w:lang w:bidi="ar-EG"/>
        </w:rPr>
      </w:pPr>
      <w:r w:rsidRPr="001F137A">
        <w:rPr>
          <w:b/>
          <w:bCs/>
          <w:sz w:val="28"/>
          <w:szCs w:val="28"/>
          <w:u w:val="single"/>
          <w:lang w:bidi="ar-EG"/>
        </w:rPr>
        <w:t>9- Study: Cowburn, Strategic Planning in Higher Education, 2005</w:t>
      </w:r>
      <w:r w:rsidRPr="001F137A">
        <w:rPr>
          <w:rFonts w:cs="Simplified Arabic" w:hint="cs"/>
          <w:b/>
          <w:bCs/>
          <w:sz w:val="28"/>
          <w:szCs w:val="28"/>
          <w:u w:val="single"/>
          <w:vertAlign w:val="superscript"/>
          <w:rtl/>
          <w:lang w:bidi="ar-IQ"/>
        </w:rPr>
        <w:t>(</w:t>
      </w:r>
      <w:r w:rsidRPr="001F137A">
        <w:rPr>
          <w:rFonts w:cs="Simplified Arabic"/>
          <w:b/>
          <w:bCs/>
          <w:sz w:val="28"/>
          <w:szCs w:val="28"/>
          <w:u w:val="single"/>
          <w:vertAlign w:val="superscript"/>
          <w:rtl/>
          <w:lang w:bidi="ar-IQ"/>
        </w:rPr>
        <w:footnoteReference w:id="20"/>
      </w:r>
      <w:r w:rsidRPr="001F137A">
        <w:rPr>
          <w:rFonts w:cs="Simplified Arabic" w:hint="cs"/>
          <w:b/>
          <w:bCs/>
          <w:sz w:val="28"/>
          <w:szCs w:val="28"/>
          <w:u w:val="single"/>
          <w:vertAlign w:val="superscript"/>
          <w:rtl/>
          <w:lang w:bidi="ar-IQ"/>
        </w:rPr>
        <w:t>)</w:t>
      </w:r>
      <w:r w:rsidRPr="001F137A">
        <w:rPr>
          <w:b/>
          <w:bCs/>
          <w:sz w:val="28"/>
          <w:szCs w:val="28"/>
          <w:u w:val="single"/>
          <w:lang w:bidi="ar-EG"/>
        </w:rPr>
        <w:t>.</w:t>
      </w:r>
    </w:p>
    <w:p w:rsidR="001F137A" w:rsidRPr="001F137A" w:rsidRDefault="001F137A" w:rsidP="001F137A">
      <w:pPr>
        <w:spacing w:before="120" w:after="120"/>
        <w:ind w:firstLine="720"/>
        <w:jc w:val="lowKashida"/>
        <w:rPr>
          <w:rFonts w:cs="Simplified Arabic"/>
          <w:sz w:val="28"/>
          <w:szCs w:val="28"/>
          <w:rtl/>
        </w:rPr>
      </w:pPr>
      <w:r w:rsidRPr="001F137A">
        <w:rPr>
          <w:rFonts w:cs="Simplified Arabic"/>
          <w:sz w:val="28"/>
          <w:szCs w:val="28"/>
          <w:rtl/>
        </w:rPr>
        <w:lastRenderedPageBreak/>
        <w:t>أجرت</w:t>
      </w:r>
      <w:r w:rsidRPr="001F137A">
        <w:rPr>
          <w:rFonts w:cs="Simplified Arabic" w:hint="cs"/>
          <w:sz w:val="28"/>
          <w:szCs w:val="28"/>
          <w:rtl/>
        </w:rPr>
        <w:t xml:space="preserve"> </w:t>
      </w:r>
      <w:r w:rsidRPr="001F137A">
        <w:rPr>
          <w:rFonts w:cs="Simplified Arabic"/>
          <w:sz w:val="28"/>
          <w:szCs w:val="28"/>
          <w:rtl/>
        </w:rPr>
        <w:t>كاوبيرن</w:t>
      </w:r>
      <w:r w:rsidRPr="001F137A">
        <w:rPr>
          <w:rFonts w:cs="Simplified Arabic" w:hint="eastAsia"/>
          <w:sz w:val="28"/>
          <w:szCs w:val="28"/>
          <w:rtl/>
        </w:rPr>
        <w:t xml:space="preserve"> دراسة</w:t>
      </w:r>
      <w:r w:rsidRPr="001F137A">
        <w:rPr>
          <w:rFonts w:cs="Simplified Arabic"/>
          <w:sz w:val="28"/>
          <w:szCs w:val="28"/>
          <w:rtl/>
        </w:rPr>
        <w:t xml:space="preserve"> </w:t>
      </w:r>
      <w:r w:rsidRPr="001F137A">
        <w:rPr>
          <w:rFonts w:cs="Simplified Arabic" w:hint="cs"/>
          <w:sz w:val="28"/>
          <w:szCs w:val="28"/>
          <w:rtl/>
        </w:rPr>
        <w:t xml:space="preserve">عام 2005 </w:t>
      </w:r>
      <w:r w:rsidRPr="001F137A">
        <w:rPr>
          <w:rFonts w:cs="Simplified Arabic"/>
          <w:sz w:val="28"/>
          <w:szCs w:val="28"/>
          <w:rtl/>
        </w:rPr>
        <w:t xml:space="preserve">في المملكة المتحدة </w:t>
      </w:r>
      <w:r w:rsidRPr="001F137A">
        <w:rPr>
          <w:rFonts w:cs="Simplified Arabic" w:hint="cs"/>
          <w:sz w:val="28"/>
          <w:szCs w:val="28"/>
          <w:rtl/>
        </w:rPr>
        <w:t>بهدف ا</w:t>
      </w:r>
      <w:r w:rsidRPr="001F137A">
        <w:rPr>
          <w:rFonts w:cs="Simplified Arabic"/>
          <w:sz w:val="28"/>
          <w:szCs w:val="28"/>
          <w:rtl/>
        </w:rPr>
        <w:t xml:space="preserve">لتعرف إلى عملية التخطيط </w:t>
      </w:r>
      <w:r w:rsidRPr="001F137A">
        <w:rPr>
          <w:rFonts w:cs="Simplified Arabic" w:hint="eastAsia"/>
          <w:sz w:val="28"/>
          <w:szCs w:val="28"/>
          <w:rtl/>
        </w:rPr>
        <w:t>الاستراتيجي</w:t>
      </w:r>
      <w:r w:rsidRPr="001F137A">
        <w:rPr>
          <w:rFonts w:cs="Simplified Arabic"/>
          <w:sz w:val="28"/>
          <w:szCs w:val="28"/>
          <w:rtl/>
        </w:rPr>
        <w:t xml:space="preserve"> في مؤسسات التعليم العالي البريطانية، وتكونت عينة الدراسة من (50) مؤسسة تعليم عالي بريطانية تم</w:t>
      </w:r>
      <w:r w:rsidRPr="001F137A">
        <w:rPr>
          <w:rFonts w:cs="Simplified Arabic" w:hint="cs"/>
          <w:sz w:val="28"/>
          <w:szCs w:val="28"/>
          <w:rtl/>
        </w:rPr>
        <w:t xml:space="preserve"> </w:t>
      </w:r>
      <w:r w:rsidRPr="001F137A">
        <w:rPr>
          <w:rFonts w:cs="Simplified Arabic" w:hint="eastAsia"/>
          <w:sz w:val="28"/>
          <w:szCs w:val="28"/>
          <w:rtl/>
        </w:rPr>
        <w:t>تحليل</w:t>
      </w:r>
      <w:r w:rsidRPr="001F137A">
        <w:rPr>
          <w:rFonts w:cs="Simplified Arabic"/>
          <w:sz w:val="28"/>
          <w:szCs w:val="28"/>
          <w:rtl/>
        </w:rPr>
        <w:t xml:space="preserve"> وثائقها ومقارنة أعمالها وملاحظة أداء الإداريين فيها</w:t>
      </w:r>
      <w:r w:rsidRPr="001F137A">
        <w:rPr>
          <w:rFonts w:cs="Simplified Arabic" w:hint="cs"/>
          <w:sz w:val="28"/>
          <w:szCs w:val="28"/>
          <w:rtl/>
        </w:rPr>
        <w:t>.</w:t>
      </w:r>
    </w:p>
    <w:p w:rsidR="001F137A" w:rsidRPr="001F137A" w:rsidRDefault="001F137A" w:rsidP="001F137A">
      <w:pPr>
        <w:spacing w:before="120" w:after="120"/>
        <w:jc w:val="lowKashida"/>
        <w:rPr>
          <w:rFonts w:cs="Simplified Arabic"/>
          <w:sz w:val="28"/>
          <w:szCs w:val="28"/>
          <w:rtl/>
        </w:rPr>
      </w:pPr>
      <w:r w:rsidRPr="001F137A">
        <w:rPr>
          <w:rFonts w:cs="Simplified Arabic"/>
          <w:sz w:val="28"/>
          <w:szCs w:val="28"/>
          <w:rtl/>
        </w:rPr>
        <w:t xml:space="preserve"> و</w:t>
      </w:r>
      <w:r w:rsidRPr="001F137A">
        <w:rPr>
          <w:rFonts w:cs="Simplified Arabic" w:hint="cs"/>
          <w:sz w:val="28"/>
          <w:szCs w:val="28"/>
          <w:rtl/>
        </w:rPr>
        <w:t xml:space="preserve">خلصت </w:t>
      </w:r>
      <w:r w:rsidRPr="001F137A">
        <w:rPr>
          <w:rFonts w:cs="Simplified Arabic"/>
          <w:sz w:val="28"/>
          <w:szCs w:val="28"/>
          <w:rtl/>
        </w:rPr>
        <w:t xml:space="preserve">الدراسة بعد التحليل </w:t>
      </w:r>
      <w:r w:rsidRPr="001F137A">
        <w:rPr>
          <w:rFonts w:cs="Simplified Arabic" w:hint="cs"/>
          <w:sz w:val="28"/>
          <w:szCs w:val="28"/>
          <w:rtl/>
        </w:rPr>
        <w:t xml:space="preserve">إلى </w:t>
      </w:r>
      <w:r w:rsidRPr="001F137A">
        <w:rPr>
          <w:rFonts w:cs="Simplified Arabic"/>
          <w:sz w:val="28"/>
          <w:szCs w:val="28"/>
          <w:rtl/>
        </w:rPr>
        <w:t>أن الجامعات البريطانية لا</w:t>
      </w:r>
      <w:r w:rsidRPr="001F137A">
        <w:rPr>
          <w:rFonts w:cs="Simplified Arabic" w:hint="cs"/>
          <w:sz w:val="28"/>
          <w:szCs w:val="28"/>
          <w:rtl/>
        </w:rPr>
        <w:t xml:space="preserve"> </w:t>
      </w:r>
      <w:r w:rsidRPr="001F137A">
        <w:rPr>
          <w:rFonts w:cs="Simplified Arabic" w:hint="eastAsia"/>
          <w:sz w:val="28"/>
          <w:szCs w:val="28"/>
          <w:rtl/>
        </w:rPr>
        <w:t>تمارس</w:t>
      </w:r>
      <w:r w:rsidRPr="001F137A">
        <w:rPr>
          <w:rFonts w:cs="Simplified Arabic"/>
          <w:sz w:val="28"/>
          <w:szCs w:val="28"/>
          <w:rtl/>
        </w:rPr>
        <w:t xml:space="preserve"> عمليات التخطيط الاستراتيجي، ويعود ذلك إلى قلة الموارد المالية المتاحة، وازدواجية القرار. كما أشارت</w:t>
      </w:r>
      <w:r w:rsidRPr="001F137A">
        <w:rPr>
          <w:rFonts w:cs="Simplified Arabic" w:hint="cs"/>
          <w:sz w:val="28"/>
          <w:szCs w:val="28"/>
          <w:rtl/>
        </w:rPr>
        <w:t xml:space="preserve"> </w:t>
      </w:r>
      <w:r w:rsidRPr="001F137A">
        <w:rPr>
          <w:rFonts w:cs="Simplified Arabic" w:hint="eastAsia"/>
          <w:sz w:val="28"/>
          <w:szCs w:val="28"/>
          <w:rtl/>
        </w:rPr>
        <w:t>الدراسة</w:t>
      </w:r>
      <w:r w:rsidRPr="001F137A">
        <w:rPr>
          <w:rFonts w:cs="Simplified Arabic"/>
          <w:sz w:val="28"/>
          <w:szCs w:val="28"/>
          <w:rtl/>
        </w:rPr>
        <w:t xml:space="preserve"> إلى أن عدم وضع خطط واقعية للعمل وذات أهداف محددة أدى إلى فشل عمليات التخطيط التي تقوم</w:t>
      </w:r>
      <w:r w:rsidRPr="001F137A">
        <w:rPr>
          <w:rFonts w:cs="Simplified Arabic" w:hint="cs"/>
          <w:sz w:val="28"/>
          <w:szCs w:val="28"/>
          <w:rtl/>
        </w:rPr>
        <w:t xml:space="preserve"> بها </w:t>
      </w:r>
      <w:r w:rsidRPr="001F137A">
        <w:rPr>
          <w:rFonts w:cs="Simplified Arabic" w:hint="eastAsia"/>
          <w:sz w:val="28"/>
          <w:szCs w:val="28"/>
          <w:rtl/>
        </w:rPr>
        <w:t>الجامعات</w:t>
      </w:r>
      <w:r w:rsidRPr="001F137A">
        <w:rPr>
          <w:rFonts w:cs="Simplified Arabic"/>
          <w:sz w:val="28"/>
          <w:szCs w:val="28"/>
          <w:rtl/>
        </w:rPr>
        <w:t xml:space="preserve"> البريطانية </w:t>
      </w:r>
      <w:r w:rsidRPr="001F137A">
        <w:rPr>
          <w:rFonts w:cs="Simplified Arabic" w:hint="cs"/>
          <w:sz w:val="28"/>
          <w:szCs w:val="28"/>
          <w:rtl/>
        </w:rPr>
        <w:t xml:space="preserve">حتى </w:t>
      </w:r>
      <w:r w:rsidRPr="001F137A">
        <w:rPr>
          <w:rFonts w:cs="Simplified Arabic"/>
          <w:sz w:val="28"/>
          <w:szCs w:val="28"/>
          <w:rtl/>
        </w:rPr>
        <w:t>الآن.</w:t>
      </w:r>
    </w:p>
    <w:p w:rsidR="001F137A" w:rsidRPr="001F137A" w:rsidRDefault="001F137A" w:rsidP="001F137A">
      <w:pPr>
        <w:spacing w:before="240"/>
        <w:jc w:val="both"/>
        <w:rPr>
          <w:rFonts w:ascii="Calibri" w:hAnsi="Calibri" w:cs="Simplified Arabic"/>
          <w:b/>
          <w:bCs/>
          <w:sz w:val="30"/>
          <w:szCs w:val="30"/>
          <w:rtl/>
        </w:rPr>
      </w:pPr>
      <w:r w:rsidRPr="001F137A">
        <w:rPr>
          <w:rFonts w:ascii="Calibri" w:hAnsi="Calibri" w:cs="Simplified Arabic" w:hint="cs"/>
          <w:b/>
          <w:bCs/>
          <w:sz w:val="30"/>
          <w:szCs w:val="30"/>
          <w:rtl/>
        </w:rPr>
        <w:t>التعليق على الدراسات السابقة:</w:t>
      </w:r>
    </w:p>
    <w:p w:rsidR="001F137A" w:rsidRPr="001F137A" w:rsidRDefault="001F137A" w:rsidP="001F137A">
      <w:pPr>
        <w:ind w:firstLine="720"/>
        <w:jc w:val="both"/>
        <w:rPr>
          <w:rFonts w:ascii="Calibri" w:hAnsi="Calibri" w:cs="Simplified Arabic"/>
          <w:sz w:val="28"/>
          <w:szCs w:val="28"/>
          <w:rtl/>
        </w:rPr>
      </w:pPr>
      <w:r w:rsidRPr="001F137A">
        <w:rPr>
          <w:rFonts w:ascii="Calibri" w:hAnsi="Calibri" w:cs="Simplified Arabic" w:hint="cs"/>
          <w:sz w:val="28"/>
          <w:szCs w:val="28"/>
          <w:rtl/>
        </w:rPr>
        <w:t>هناك ندرة في الدراسات التي جمعت ما بين التخطيط الإستراتيجي ومؤسسات التعليم العالي في الدولة الليبية. حيث أن هناك دراسات متعددة تناولت التخطيط الإستراتيجي بشكل منفصل وهناك دراسات تناولت الجودة في مؤسسات التعليم العالي بشكل منفصل، أما التي ربطت بينهما فهي قليلة للغاية.</w:t>
      </w:r>
    </w:p>
    <w:p w:rsidR="001F137A" w:rsidRPr="001F137A" w:rsidRDefault="001F137A" w:rsidP="001F137A">
      <w:pPr>
        <w:ind w:firstLine="720"/>
        <w:jc w:val="both"/>
        <w:rPr>
          <w:rFonts w:ascii="Calibri" w:hAnsi="Calibri" w:cs="Simplified Arabic"/>
          <w:sz w:val="28"/>
          <w:szCs w:val="28"/>
        </w:rPr>
      </w:pPr>
      <w:r w:rsidRPr="001F137A">
        <w:rPr>
          <w:rFonts w:ascii="Calibri" w:hAnsi="Calibri" w:cs="Simplified Arabic" w:hint="cs"/>
          <w:sz w:val="28"/>
          <w:szCs w:val="28"/>
          <w:rtl/>
        </w:rPr>
        <w:t>استخدمت الدراسات السابقة المنهج الوصفي التحليل أو الاستقرائي، حيث اعتمدت على الاستبانة كأداة لجمع المعلومات اللازمة لتحقيق أهداف كل دراسة، كما تنوعت أفراد عينة كل دراسة حسب مجال كل منها.</w:t>
      </w:r>
    </w:p>
    <w:p w:rsidR="001F137A" w:rsidRPr="001F137A" w:rsidRDefault="001F137A" w:rsidP="001F137A">
      <w:pPr>
        <w:ind w:firstLine="720"/>
        <w:jc w:val="both"/>
        <w:rPr>
          <w:rFonts w:ascii="Calibri" w:hAnsi="Calibri" w:cs="Simplified Arabic"/>
          <w:sz w:val="28"/>
          <w:szCs w:val="28"/>
          <w:rtl/>
        </w:rPr>
      </w:pPr>
      <w:r w:rsidRPr="001F137A">
        <w:rPr>
          <w:rFonts w:ascii="Calibri" w:hAnsi="Calibri" w:cs="Simplified Arabic" w:hint="cs"/>
          <w:sz w:val="28"/>
          <w:szCs w:val="28"/>
          <w:rtl/>
        </w:rPr>
        <w:t>يمكن للباحث الاستفادة من الدراسات السابقة في إثراء الإطار النظري لدراسته وفي تصميم أدوات جمع المعلومات لدراسته. سيعمل الباحث على دراسة دور التخطيط الإستراتيجي في ضمان جودة مؤسسات التعليم العالي الليبية بالتطبيق على جامعة طبرق.</w:t>
      </w:r>
    </w:p>
    <w:p w:rsidR="001F137A" w:rsidRPr="001F137A" w:rsidRDefault="001F137A" w:rsidP="001F137A">
      <w:pPr>
        <w:spacing w:before="240"/>
        <w:jc w:val="both"/>
        <w:rPr>
          <w:rFonts w:ascii="Calibri" w:hAnsi="Calibri" w:cs="Simplified Arabic"/>
          <w:b/>
          <w:bCs/>
          <w:sz w:val="28"/>
          <w:szCs w:val="28"/>
          <w:rtl/>
        </w:rPr>
      </w:pPr>
      <w:r w:rsidRPr="001F137A">
        <w:rPr>
          <w:rFonts w:ascii="Calibri" w:hAnsi="Calibri" w:cs="Simplified Arabic" w:hint="cs"/>
          <w:b/>
          <w:bCs/>
          <w:sz w:val="28"/>
          <w:szCs w:val="28"/>
          <w:rtl/>
        </w:rPr>
        <w:t>تاسعا: منهج الدراسة:</w:t>
      </w:r>
    </w:p>
    <w:p w:rsidR="001F137A" w:rsidRPr="001F137A" w:rsidRDefault="001F137A" w:rsidP="001F137A">
      <w:pPr>
        <w:jc w:val="both"/>
        <w:rPr>
          <w:rFonts w:ascii="Calibri" w:hAnsi="Calibri" w:cs="Simplified Arabic"/>
          <w:sz w:val="28"/>
          <w:szCs w:val="28"/>
          <w:rtl/>
        </w:rPr>
      </w:pPr>
      <w:r w:rsidRPr="001F137A">
        <w:rPr>
          <w:rFonts w:ascii="Calibri" w:hAnsi="Calibri" w:cs="Simplified Arabic" w:hint="cs"/>
          <w:sz w:val="28"/>
          <w:szCs w:val="28"/>
          <w:rtl/>
        </w:rPr>
        <w:tab/>
        <w:t>في ضوء طبيعة الدراسة والأهداف التي تسعى إلى تحقيقها، اعتمد الباحث على المنهج الوصفي الذي يهتم بدراسة الواقع أو الظاهرة كما هي في الواقع، ويهتم بوصفها توصيفا دقيقا، ويعبر عنها من ناحية الكيف بوصفها وتوضيح خصائصها، ومن حيث الكم بوصفها رقميا بما يوضح حجمها أو درجات ارتباطها مع الظواهر الأخرى، كما يهدف هذا المنهج كذلك إلى الوصول إلى استنتاجات تسهم في فهم الواقع وتطويره.</w:t>
      </w:r>
    </w:p>
    <w:p w:rsidR="001F137A" w:rsidRPr="001F137A" w:rsidRDefault="001F137A" w:rsidP="001F137A">
      <w:pPr>
        <w:spacing w:before="240"/>
        <w:jc w:val="both"/>
        <w:rPr>
          <w:rFonts w:ascii="Calibri" w:hAnsi="Calibri" w:cs="Simplified Arabic"/>
          <w:b/>
          <w:bCs/>
          <w:sz w:val="28"/>
          <w:szCs w:val="28"/>
          <w:rtl/>
        </w:rPr>
      </w:pPr>
      <w:r w:rsidRPr="001F137A">
        <w:rPr>
          <w:rFonts w:ascii="Calibri" w:hAnsi="Calibri" w:cs="Simplified Arabic" w:hint="cs"/>
          <w:b/>
          <w:bCs/>
          <w:sz w:val="28"/>
          <w:szCs w:val="28"/>
          <w:rtl/>
        </w:rPr>
        <w:lastRenderedPageBreak/>
        <w:t>مجتمع الدراسة:</w:t>
      </w:r>
    </w:p>
    <w:p w:rsidR="001F137A" w:rsidRPr="001F137A" w:rsidRDefault="001F137A" w:rsidP="001F137A">
      <w:pPr>
        <w:jc w:val="both"/>
        <w:rPr>
          <w:rFonts w:ascii="Calibri" w:hAnsi="Calibri" w:cs="Simplified Arabic"/>
          <w:sz w:val="28"/>
          <w:szCs w:val="28"/>
          <w:rtl/>
        </w:rPr>
      </w:pPr>
      <w:r w:rsidRPr="001F137A">
        <w:rPr>
          <w:rFonts w:ascii="Calibri" w:hAnsi="Calibri" w:cs="Simplified Arabic" w:hint="cs"/>
          <w:sz w:val="28"/>
          <w:szCs w:val="28"/>
          <w:rtl/>
        </w:rPr>
        <w:tab/>
        <w:t>يتكون مجتمع الدراسة من جميع مؤسسات التعليم العالي في الدولة الليبية.</w:t>
      </w:r>
    </w:p>
    <w:p w:rsidR="001F137A" w:rsidRPr="001F137A" w:rsidRDefault="001F137A" w:rsidP="001F137A">
      <w:pPr>
        <w:jc w:val="both"/>
        <w:rPr>
          <w:rFonts w:ascii="Calibri" w:hAnsi="Calibri" w:cs="Simplified Arabic"/>
          <w:sz w:val="28"/>
          <w:szCs w:val="28"/>
        </w:rPr>
      </w:pPr>
      <w:r w:rsidRPr="001F137A">
        <w:rPr>
          <w:rFonts w:ascii="Calibri" w:hAnsi="Calibri" w:cs="Simplified Arabic" w:hint="cs"/>
          <w:b/>
          <w:bCs/>
          <w:sz w:val="28"/>
          <w:szCs w:val="28"/>
          <w:rtl/>
        </w:rPr>
        <w:t>عينة الدراسة:</w:t>
      </w:r>
      <w:r w:rsidRPr="001F137A">
        <w:rPr>
          <w:rFonts w:ascii="Calibri" w:hAnsi="Calibri" w:cs="Simplified Arabic" w:hint="cs"/>
          <w:sz w:val="28"/>
          <w:szCs w:val="28"/>
          <w:rtl/>
        </w:rPr>
        <w:t xml:space="preserve"> نظرا لاتساع مجتمع الدراسة،اعتمد  الباحث أسلوب المسح بالعينة، وخاصة على عينة من العاملين</w:t>
      </w:r>
      <w:r w:rsidRPr="001F137A">
        <w:rPr>
          <w:rFonts w:ascii="Calibri" w:hAnsi="Calibri" w:cs="Simplified Arabic" w:hint="cs"/>
          <w:sz w:val="28"/>
          <w:szCs w:val="28"/>
          <w:rtl/>
          <w:lang w:val="en-GB" w:bidi="ar-LY"/>
        </w:rPr>
        <w:t xml:space="preserve"> في 4 كليات</w:t>
      </w:r>
      <w:r w:rsidRPr="001F137A">
        <w:rPr>
          <w:rFonts w:ascii="Calibri" w:hAnsi="Calibri" w:cs="Simplified Arabic" w:hint="cs"/>
          <w:sz w:val="28"/>
          <w:szCs w:val="28"/>
          <w:rtl/>
        </w:rPr>
        <w:t xml:space="preserve"> بجامعة طبرق ، باستخدام استبانة تم تصميمها لهذا الغرض بهدف تجميع البيانات. </w:t>
      </w:r>
    </w:p>
    <w:tbl>
      <w:tblPr>
        <w:tblpPr w:leftFromText="180" w:rightFromText="180" w:vertAnchor="text" w:horzAnchor="margin" w:tblpX="198" w:tblpY="148"/>
        <w:tblW w:w="846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558"/>
        <w:gridCol w:w="2042"/>
        <w:gridCol w:w="2122"/>
        <w:gridCol w:w="1014"/>
        <w:gridCol w:w="971"/>
        <w:gridCol w:w="753"/>
      </w:tblGrid>
      <w:tr w:rsidR="001F137A" w:rsidRPr="001F137A" w:rsidTr="00CF2232">
        <w:trPr>
          <w:trHeight w:val="420"/>
        </w:trPr>
        <w:tc>
          <w:tcPr>
            <w:tcW w:w="1558" w:type="dxa"/>
            <w:tcBorders>
              <w:top w:val="single" w:sz="12" w:space="0" w:color="auto"/>
              <w:left w:val="single" w:sz="12" w:space="0" w:color="auto"/>
              <w:right w:val="single" w:sz="12" w:space="0" w:color="auto"/>
            </w:tcBorders>
            <w:shd w:val="clear" w:color="auto" w:fill="D9D9D9"/>
            <w:vAlign w:val="center"/>
          </w:tcPr>
          <w:p w:rsidR="001F137A" w:rsidRPr="001F137A" w:rsidRDefault="001F137A" w:rsidP="001F137A">
            <w:pPr>
              <w:bidi w:val="0"/>
              <w:jc w:val="center"/>
              <w:rPr>
                <w:rFonts w:eastAsia="Calibri"/>
                <w:b/>
                <w:bCs/>
                <w:kern w:val="2"/>
                <w:sz w:val="22"/>
                <w:szCs w:val="22"/>
                <w:lang w:val="en-ZA" w:bidi="ar-EG"/>
              </w:rPr>
            </w:pPr>
            <w:bookmarkStart w:id="2" w:name="OLE_LINK2"/>
            <w:r w:rsidRPr="001F137A">
              <w:rPr>
                <w:rFonts w:eastAsia="Calibri" w:hint="cs"/>
                <w:b/>
                <w:bCs/>
                <w:kern w:val="2"/>
                <w:sz w:val="22"/>
                <w:szCs w:val="22"/>
                <w:rtl/>
                <w:lang w:val="en-ZA" w:bidi="ar-EG"/>
              </w:rPr>
              <w:t>الجامعة</w:t>
            </w:r>
          </w:p>
        </w:tc>
        <w:tc>
          <w:tcPr>
            <w:tcW w:w="2042" w:type="dxa"/>
            <w:tcBorders>
              <w:top w:val="single" w:sz="12" w:space="0" w:color="auto"/>
              <w:left w:val="single" w:sz="12" w:space="0" w:color="auto"/>
              <w:bottom w:val="single" w:sz="12" w:space="0" w:color="auto"/>
              <w:right w:val="single" w:sz="12" w:space="0" w:color="auto"/>
            </w:tcBorders>
            <w:shd w:val="clear" w:color="auto" w:fill="D9D9D9"/>
            <w:vAlign w:val="center"/>
          </w:tcPr>
          <w:p w:rsidR="001F137A" w:rsidRPr="001F137A" w:rsidRDefault="001F137A" w:rsidP="001F137A">
            <w:pPr>
              <w:jc w:val="center"/>
              <w:rPr>
                <w:rFonts w:eastAsia="Calibri"/>
                <w:b/>
                <w:bCs/>
                <w:kern w:val="2"/>
                <w:sz w:val="22"/>
                <w:szCs w:val="22"/>
                <w:lang w:val="en-ZA" w:bidi="ar-EG"/>
              </w:rPr>
            </w:pPr>
            <w:r w:rsidRPr="001F137A">
              <w:rPr>
                <w:rFonts w:eastAsia="Calibri"/>
                <w:b/>
                <w:bCs/>
                <w:kern w:val="2"/>
                <w:sz w:val="22"/>
                <w:szCs w:val="22"/>
                <w:lang w:val="en-ZA" w:bidi="ar-EG"/>
              </w:rPr>
              <w:t xml:space="preserve"> </w:t>
            </w:r>
            <w:r w:rsidRPr="001F137A">
              <w:rPr>
                <w:rFonts w:eastAsia="Calibri" w:hint="cs"/>
                <w:b/>
                <w:bCs/>
                <w:kern w:val="2"/>
                <w:sz w:val="22"/>
                <w:szCs w:val="22"/>
                <w:rtl/>
                <w:lang w:val="en-ZA" w:bidi="ar-EG"/>
              </w:rPr>
              <w:t>ال</w:t>
            </w:r>
            <w:r w:rsidRPr="001F137A">
              <w:rPr>
                <w:rFonts w:eastAsia="Calibri"/>
                <w:b/>
                <w:bCs/>
                <w:kern w:val="2"/>
                <w:sz w:val="22"/>
                <w:szCs w:val="22"/>
                <w:rtl/>
                <w:lang w:val="en-ZA" w:bidi="ar-EG"/>
              </w:rPr>
              <w:t>كلية</w:t>
            </w:r>
          </w:p>
        </w:tc>
        <w:tc>
          <w:tcPr>
            <w:tcW w:w="3136" w:type="dxa"/>
            <w:gridSpan w:val="2"/>
            <w:tcBorders>
              <w:top w:val="single" w:sz="12" w:space="0" w:color="auto"/>
              <w:left w:val="single" w:sz="12" w:space="0" w:color="auto"/>
              <w:right w:val="single" w:sz="12" w:space="0" w:color="auto"/>
            </w:tcBorders>
            <w:shd w:val="clear" w:color="auto" w:fill="D9D9D9"/>
            <w:vAlign w:val="center"/>
          </w:tcPr>
          <w:p w:rsidR="001F137A" w:rsidRPr="001F137A" w:rsidRDefault="001F137A" w:rsidP="001F137A">
            <w:pPr>
              <w:bidi w:val="0"/>
              <w:jc w:val="center"/>
              <w:rPr>
                <w:rFonts w:eastAsia="Calibri"/>
                <w:b/>
                <w:bCs/>
                <w:kern w:val="2"/>
                <w:sz w:val="22"/>
                <w:szCs w:val="22"/>
                <w:lang w:val="en-ZA" w:bidi="ar-EG"/>
              </w:rPr>
            </w:pPr>
            <w:r w:rsidRPr="001F137A">
              <w:rPr>
                <w:rFonts w:eastAsia="Calibri" w:hint="cs"/>
                <w:b/>
                <w:bCs/>
                <w:kern w:val="2"/>
                <w:sz w:val="22"/>
                <w:szCs w:val="22"/>
                <w:rtl/>
                <w:lang w:val="en-ZA" w:bidi="ar-EG"/>
              </w:rPr>
              <w:t>مجتمع الدراسة</w:t>
            </w:r>
          </w:p>
        </w:tc>
        <w:tc>
          <w:tcPr>
            <w:tcW w:w="971" w:type="dxa"/>
            <w:tcBorders>
              <w:top w:val="single" w:sz="12" w:space="0" w:color="auto"/>
              <w:left w:val="single" w:sz="12" w:space="0" w:color="auto"/>
              <w:right w:val="single" w:sz="12" w:space="0" w:color="auto"/>
            </w:tcBorders>
            <w:shd w:val="clear" w:color="auto" w:fill="D9D9D9"/>
            <w:vAlign w:val="center"/>
          </w:tcPr>
          <w:p w:rsidR="001F137A" w:rsidRPr="001F137A" w:rsidRDefault="001F137A" w:rsidP="001F137A">
            <w:pPr>
              <w:bidi w:val="0"/>
              <w:jc w:val="center"/>
              <w:rPr>
                <w:rFonts w:eastAsia="Calibri"/>
                <w:b/>
                <w:bCs/>
                <w:kern w:val="2"/>
                <w:sz w:val="22"/>
                <w:szCs w:val="22"/>
                <w:lang w:bidi="ar-EG"/>
              </w:rPr>
            </w:pPr>
            <w:r w:rsidRPr="001F137A">
              <w:rPr>
                <w:rFonts w:eastAsia="Calibri"/>
                <w:b/>
                <w:bCs/>
                <w:kern w:val="2"/>
                <w:sz w:val="22"/>
                <w:szCs w:val="22"/>
                <w:lang w:val="en-ZA" w:bidi="ar-EG"/>
              </w:rPr>
              <w:t>%</w:t>
            </w:r>
          </w:p>
        </w:tc>
        <w:tc>
          <w:tcPr>
            <w:tcW w:w="753" w:type="dxa"/>
            <w:tcBorders>
              <w:top w:val="single" w:sz="12" w:space="0" w:color="auto"/>
              <w:left w:val="single" w:sz="12" w:space="0" w:color="auto"/>
              <w:right w:val="single" w:sz="12" w:space="0" w:color="auto"/>
            </w:tcBorders>
            <w:shd w:val="clear" w:color="auto" w:fill="D9D9D9"/>
            <w:vAlign w:val="center"/>
          </w:tcPr>
          <w:p w:rsidR="001F137A" w:rsidRPr="001F137A" w:rsidRDefault="001F137A" w:rsidP="001F137A">
            <w:pPr>
              <w:bidi w:val="0"/>
              <w:jc w:val="center"/>
              <w:rPr>
                <w:rFonts w:eastAsia="Calibri"/>
                <w:b/>
                <w:bCs/>
                <w:kern w:val="2"/>
                <w:sz w:val="22"/>
                <w:szCs w:val="22"/>
                <w:lang w:val="en-ZA" w:bidi="ar-EG"/>
              </w:rPr>
            </w:pPr>
            <w:r w:rsidRPr="001F137A">
              <w:rPr>
                <w:rFonts w:eastAsia="Calibri"/>
                <w:b/>
                <w:bCs/>
                <w:kern w:val="2"/>
                <w:sz w:val="22"/>
                <w:szCs w:val="22"/>
                <w:rtl/>
                <w:lang w:val="en-ZA" w:bidi="ar-EG"/>
              </w:rPr>
              <w:t>حجم العينة</w:t>
            </w:r>
          </w:p>
        </w:tc>
      </w:tr>
      <w:tr w:rsidR="001F137A" w:rsidRPr="001F137A" w:rsidTr="00CF2232">
        <w:trPr>
          <w:trHeight w:val="283"/>
        </w:trPr>
        <w:tc>
          <w:tcPr>
            <w:tcW w:w="1558" w:type="dxa"/>
            <w:tcBorders>
              <w:top w:val="single" w:sz="12" w:space="0" w:color="auto"/>
              <w:left w:val="single" w:sz="12" w:space="0" w:color="auto"/>
              <w:bottom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b/>
                <w:bCs/>
                <w:kern w:val="2"/>
                <w:sz w:val="22"/>
                <w:szCs w:val="22"/>
                <w:lang w:val="en-ZA" w:bidi="ar-EG"/>
              </w:rPr>
            </w:pPr>
            <w:bookmarkStart w:id="3" w:name="_Hlk149428961"/>
            <w:r w:rsidRPr="001F137A">
              <w:rPr>
                <w:rFonts w:eastAsia="Calibri"/>
                <w:b/>
                <w:bCs/>
                <w:kern w:val="2"/>
                <w:sz w:val="22"/>
                <w:szCs w:val="22"/>
                <w:rtl/>
                <w:lang w:val="en-ZA" w:bidi="ar-EG"/>
              </w:rPr>
              <w:t>جامعة طبرق</w:t>
            </w:r>
          </w:p>
        </w:tc>
        <w:tc>
          <w:tcPr>
            <w:tcW w:w="2042" w:type="dxa"/>
            <w:vMerge w:val="restart"/>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both"/>
              <w:rPr>
                <w:rFonts w:eastAsia="Calibri"/>
                <w:b/>
                <w:bCs/>
                <w:kern w:val="2"/>
                <w:sz w:val="22"/>
                <w:szCs w:val="22"/>
                <w:lang w:val="en-ZA" w:bidi="ar-EG"/>
              </w:rPr>
            </w:pPr>
            <w:r w:rsidRPr="001F137A">
              <w:rPr>
                <w:rFonts w:eastAsia="Calibri"/>
                <w:b/>
                <w:bCs/>
                <w:kern w:val="2"/>
                <w:sz w:val="22"/>
                <w:szCs w:val="22"/>
                <w:rtl/>
                <w:lang w:val="en-ZA" w:bidi="ar-EG"/>
              </w:rPr>
              <w:t>كلية الهندسة</w:t>
            </w:r>
            <w:r w:rsidRPr="001F137A">
              <w:rPr>
                <w:rFonts w:eastAsia="Calibri" w:hint="cs"/>
                <w:b/>
                <w:bCs/>
                <w:kern w:val="2"/>
                <w:sz w:val="22"/>
                <w:szCs w:val="22"/>
                <w:rtl/>
                <w:lang w:val="en-ZA" w:bidi="ar-EG"/>
              </w:rPr>
              <w:t xml:space="preserve">      </w:t>
            </w:r>
          </w:p>
        </w:tc>
        <w:tc>
          <w:tcPr>
            <w:tcW w:w="2122" w:type="dxa"/>
            <w:tcBorders>
              <w:top w:val="single" w:sz="12" w:space="0" w:color="auto"/>
              <w:left w:val="single" w:sz="12" w:space="0" w:color="auto"/>
              <w:right w:val="single" w:sz="12" w:space="0" w:color="auto"/>
            </w:tcBorders>
            <w:shd w:val="clear" w:color="auto" w:fill="F2F2F2"/>
            <w:vAlign w:val="center"/>
          </w:tcPr>
          <w:p w:rsidR="001F137A" w:rsidRPr="001F137A" w:rsidRDefault="001F137A" w:rsidP="001F137A">
            <w:pPr>
              <w:bidi w:val="0"/>
              <w:jc w:val="both"/>
              <w:rPr>
                <w:rFonts w:eastAsia="Calibri"/>
                <w:kern w:val="2"/>
                <w:sz w:val="22"/>
                <w:szCs w:val="22"/>
                <w:lang w:val="en-ZA" w:bidi="ar-EG"/>
              </w:rPr>
            </w:pPr>
            <w:r w:rsidRPr="001F137A">
              <w:rPr>
                <w:rFonts w:eastAsia="Calibri"/>
                <w:kern w:val="2"/>
                <w:sz w:val="22"/>
                <w:szCs w:val="22"/>
                <w:rtl/>
                <w:lang w:val="en-ZA" w:bidi="ar-EG"/>
              </w:rPr>
              <w:t>أعضاء هيئة التدريس</w:t>
            </w:r>
          </w:p>
        </w:tc>
        <w:tc>
          <w:tcPr>
            <w:tcW w:w="1014"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val="en-ZA" w:bidi="ar-EG"/>
              </w:rPr>
            </w:pPr>
            <w:r w:rsidRPr="001F137A">
              <w:rPr>
                <w:rFonts w:eastAsia="Calibri"/>
                <w:kern w:val="2"/>
                <w:sz w:val="22"/>
                <w:szCs w:val="22"/>
                <w:lang w:val="en-ZA" w:bidi="ar-EG"/>
              </w:rPr>
              <w:t>41</w:t>
            </w:r>
          </w:p>
        </w:tc>
        <w:tc>
          <w:tcPr>
            <w:tcW w:w="971"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val="en-ZA" w:bidi="ar-EG"/>
              </w:rPr>
            </w:pPr>
            <w:r w:rsidRPr="001F137A">
              <w:rPr>
                <w:rFonts w:eastAsia="Calibri"/>
                <w:kern w:val="2"/>
                <w:sz w:val="22"/>
                <w:szCs w:val="22"/>
                <w:lang w:val="en-ZA" w:bidi="ar-EG"/>
              </w:rPr>
              <w:t>3.76</w:t>
            </w:r>
          </w:p>
        </w:tc>
        <w:tc>
          <w:tcPr>
            <w:tcW w:w="753"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bidi="ar-EG"/>
              </w:rPr>
            </w:pPr>
            <w:r w:rsidRPr="001F137A">
              <w:rPr>
                <w:rFonts w:eastAsia="Calibri"/>
                <w:kern w:val="2"/>
                <w:sz w:val="22"/>
                <w:szCs w:val="22"/>
                <w:lang w:val="en-ZA" w:bidi="ar-EG"/>
              </w:rPr>
              <w:t>11</w:t>
            </w:r>
          </w:p>
        </w:tc>
      </w:tr>
      <w:tr w:rsidR="001F137A" w:rsidRPr="001F137A" w:rsidTr="00CF2232">
        <w:trPr>
          <w:trHeight w:val="195"/>
        </w:trPr>
        <w:tc>
          <w:tcPr>
            <w:tcW w:w="1558" w:type="dxa"/>
            <w:vMerge w:val="restart"/>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both"/>
              <w:rPr>
                <w:rFonts w:eastAsia="Calibri"/>
                <w:b/>
                <w:bCs/>
                <w:kern w:val="2"/>
                <w:sz w:val="22"/>
                <w:szCs w:val="22"/>
                <w:lang w:val="en-ZA" w:bidi="ar-EG"/>
              </w:rPr>
            </w:pPr>
          </w:p>
        </w:tc>
        <w:tc>
          <w:tcPr>
            <w:tcW w:w="2042" w:type="dxa"/>
            <w:vMerge/>
            <w:tcBorders>
              <w:left w:val="single" w:sz="12" w:space="0" w:color="auto"/>
              <w:bottom w:val="single" w:sz="12" w:space="0" w:color="auto"/>
              <w:right w:val="single" w:sz="12" w:space="0" w:color="auto"/>
            </w:tcBorders>
            <w:shd w:val="clear" w:color="auto" w:fill="auto"/>
            <w:vAlign w:val="center"/>
          </w:tcPr>
          <w:p w:rsidR="001F137A" w:rsidRPr="001F137A" w:rsidRDefault="001F137A" w:rsidP="001F137A">
            <w:pPr>
              <w:bidi w:val="0"/>
              <w:jc w:val="both"/>
              <w:rPr>
                <w:rFonts w:eastAsia="Calibri"/>
                <w:b/>
                <w:bCs/>
                <w:kern w:val="2"/>
                <w:sz w:val="22"/>
                <w:szCs w:val="22"/>
                <w:lang w:val="en-ZA" w:bidi="ar-EG"/>
              </w:rPr>
            </w:pPr>
          </w:p>
        </w:tc>
        <w:tc>
          <w:tcPr>
            <w:tcW w:w="2122"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both"/>
              <w:rPr>
                <w:rFonts w:eastAsia="Calibri"/>
                <w:kern w:val="2"/>
                <w:sz w:val="22"/>
                <w:szCs w:val="22"/>
                <w:lang w:bidi="ar-EG"/>
              </w:rPr>
            </w:pPr>
            <w:r w:rsidRPr="001F137A">
              <w:rPr>
                <w:rFonts w:eastAsia="Calibri"/>
                <w:kern w:val="2"/>
                <w:sz w:val="22"/>
                <w:szCs w:val="22"/>
                <w:rtl/>
                <w:lang w:val="en-ZA" w:bidi="ar-EG"/>
              </w:rPr>
              <w:t>موظفين</w:t>
            </w:r>
          </w:p>
        </w:tc>
        <w:tc>
          <w:tcPr>
            <w:tcW w:w="1014"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val="en-ZA" w:bidi="ar-EG"/>
              </w:rPr>
            </w:pPr>
            <w:r w:rsidRPr="001F137A">
              <w:rPr>
                <w:rFonts w:eastAsia="Calibri"/>
                <w:kern w:val="2"/>
                <w:sz w:val="22"/>
                <w:szCs w:val="22"/>
                <w:lang w:val="en-ZA" w:bidi="ar-EG"/>
              </w:rPr>
              <w:t>26</w:t>
            </w:r>
          </w:p>
        </w:tc>
        <w:tc>
          <w:tcPr>
            <w:tcW w:w="971"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val="en-ZA" w:bidi="ar-EG"/>
              </w:rPr>
            </w:pPr>
            <w:r w:rsidRPr="001F137A">
              <w:rPr>
                <w:rFonts w:eastAsia="Calibri"/>
                <w:kern w:val="2"/>
                <w:sz w:val="22"/>
                <w:szCs w:val="22"/>
                <w:lang w:val="en-ZA" w:bidi="ar-EG"/>
              </w:rPr>
              <w:t>2.38</w:t>
            </w:r>
          </w:p>
        </w:tc>
        <w:tc>
          <w:tcPr>
            <w:tcW w:w="753"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val="en-ZA" w:bidi="ar-EG"/>
              </w:rPr>
            </w:pPr>
            <w:r w:rsidRPr="001F137A">
              <w:rPr>
                <w:rFonts w:eastAsia="Calibri"/>
                <w:kern w:val="2"/>
                <w:sz w:val="22"/>
                <w:szCs w:val="22"/>
                <w:lang w:val="en-ZA" w:bidi="ar-EG"/>
              </w:rPr>
              <w:t>7</w:t>
            </w:r>
          </w:p>
        </w:tc>
      </w:tr>
      <w:tr w:rsidR="001F137A" w:rsidRPr="001F137A" w:rsidTr="00CF2232">
        <w:trPr>
          <w:trHeight w:val="283"/>
        </w:trPr>
        <w:tc>
          <w:tcPr>
            <w:tcW w:w="1558" w:type="dxa"/>
            <w:vMerge/>
            <w:tcBorders>
              <w:left w:val="single" w:sz="12" w:space="0" w:color="auto"/>
              <w:right w:val="single" w:sz="12" w:space="0" w:color="auto"/>
            </w:tcBorders>
            <w:shd w:val="clear" w:color="auto" w:fill="auto"/>
            <w:vAlign w:val="center"/>
          </w:tcPr>
          <w:p w:rsidR="001F137A" w:rsidRPr="001F137A" w:rsidRDefault="001F137A" w:rsidP="001F137A">
            <w:pPr>
              <w:bidi w:val="0"/>
              <w:jc w:val="both"/>
              <w:rPr>
                <w:rFonts w:eastAsia="Calibri"/>
                <w:b/>
                <w:bCs/>
                <w:kern w:val="2"/>
                <w:sz w:val="22"/>
                <w:szCs w:val="22"/>
                <w:lang w:val="en-ZA" w:bidi="ar-EG"/>
              </w:rPr>
            </w:pPr>
          </w:p>
        </w:tc>
        <w:tc>
          <w:tcPr>
            <w:tcW w:w="2042" w:type="dxa"/>
            <w:vMerge w:val="restart"/>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b/>
                <w:bCs/>
                <w:kern w:val="2"/>
                <w:sz w:val="22"/>
                <w:szCs w:val="22"/>
                <w:lang w:bidi="ar-EG"/>
              </w:rPr>
            </w:pPr>
            <w:r w:rsidRPr="001F137A">
              <w:rPr>
                <w:rFonts w:eastAsia="Calibri" w:hint="cs"/>
                <w:b/>
                <w:bCs/>
                <w:kern w:val="2"/>
                <w:sz w:val="22"/>
                <w:szCs w:val="22"/>
                <w:rtl/>
                <w:lang w:val="en-ZA" w:bidi="ar-EG"/>
              </w:rPr>
              <w:t>كلية العلوم</w:t>
            </w:r>
          </w:p>
        </w:tc>
        <w:tc>
          <w:tcPr>
            <w:tcW w:w="2122" w:type="dxa"/>
            <w:tcBorders>
              <w:top w:val="single" w:sz="12" w:space="0" w:color="auto"/>
              <w:left w:val="single" w:sz="12" w:space="0" w:color="auto"/>
              <w:right w:val="single" w:sz="12" w:space="0" w:color="auto"/>
            </w:tcBorders>
            <w:shd w:val="clear" w:color="auto" w:fill="F2F2F2"/>
            <w:vAlign w:val="center"/>
          </w:tcPr>
          <w:p w:rsidR="001F137A" w:rsidRPr="001F137A" w:rsidRDefault="001F137A" w:rsidP="001F137A">
            <w:pPr>
              <w:bidi w:val="0"/>
              <w:jc w:val="both"/>
              <w:rPr>
                <w:rFonts w:eastAsia="Calibri"/>
                <w:kern w:val="2"/>
                <w:sz w:val="22"/>
                <w:szCs w:val="22"/>
                <w:lang w:val="en-ZA" w:bidi="ar-EG"/>
              </w:rPr>
            </w:pPr>
            <w:r w:rsidRPr="001F137A">
              <w:rPr>
                <w:rFonts w:eastAsia="Calibri"/>
                <w:kern w:val="2"/>
                <w:sz w:val="22"/>
                <w:szCs w:val="22"/>
                <w:rtl/>
                <w:lang w:val="en-ZA" w:bidi="ar-EG"/>
              </w:rPr>
              <w:t>أعضاء هيئة التدريس</w:t>
            </w:r>
          </w:p>
        </w:tc>
        <w:tc>
          <w:tcPr>
            <w:tcW w:w="1014"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val="en-ZA" w:bidi="ar-EG"/>
              </w:rPr>
            </w:pPr>
            <w:r w:rsidRPr="001F137A">
              <w:rPr>
                <w:rFonts w:eastAsia="Calibri"/>
                <w:kern w:val="2"/>
                <w:sz w:val="22"/>
                <w:szCs w:val="22"/>
                <w:lang w:val="en-ZA" w:bidi="ar-EG"/>
              </w:rPr>
              <w:t>57</w:t>
            </w:r>
          </w:p>
        </w:tc>
        <w:tc>
          <w:tcPr>
            <w:tcW w:w="971"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val="en-ZA" w:bidi="ar-EG"/>
              </w:rPr>
            </w:pPr>
            <w:r w:rsidRPr="001F137A">
              <w:rPr>
                <w:rFonts w:eastAsia="Calibri"/>
                <w:kern w:val="2"/>
                <w:sz w:val="22"/>
                <w:szCs w:val="22"/>
                <w:lang w:val="en-ZA" w:bidi="ar-EG"/>
              </w:rPr>
              <w:t>5.23</w:t>
            </w:r>
          </w:p>
        </w:tc>
        <w:tc>
          <w:tcPr>
            <w:tcW w:w="753" w:type="dxa"/>
            <w:tcBorders>
              <w:top w:val="single" w:sz="12" w:space="0" w:color="auto"/>
              <w:left w:val="single" w:sz="12" w:space="0" w:color="auto"/>
              <w:bottom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val="en-ZA" w:bidi="ar-EG"/>
              </w:rPr>
            </w:pPr>
            <w:r w:rsidRPr="001F137A">
              <w:rPr>
                <w:rFonts w:eastAsia="Calibri"/>
                <w:kern w:val="2"/>
                <w:sz w:val="22"/>
                <w:szCs w:val="22"/>
                <w:lang w:val="en-ZA" w:bidi="ar-EG"/>
              </w:rPr>
              <w:t>15</w:t>
            </w:r>
          </w:p>
        </w:tc>
      </w:tr>
      <w:tr w:rsidR="001F137A" w:rsidRPr="001F137A" w:rsidTr="00CF2232">
        <w:trPr>
          <w:trHeight w:val="141"/>
        </w:trPr>
        <w:tc>
          <w:tcPr>
            <w:tcW w:w="1558" w:type="dxa"/>
            <w:vMerge/>
            <w:tcBorders>
              <w:left w:val="single" w:sz="12" w:space="0" w:color="auto"/>
              <w:right w:val="single" w:sz="12" w:space="0" w:color="auto"/>
            </w:tcBorders>
            <w:shd w:val="clear" w:color="auto" w:fill="auto"/>
            <w:vAlign w:val="center"/>
          </w:tcPr>
          <w:p w:rsidR="001F137A" w:rsidRPr="001F137A" w:rsidRDefault="001F137A" w:rsidP="001F137A">
            <w:pPr>
              <w:bidi w:val="0"/>
              <w:jc w:val="both"/>
              <w:rPr>
                <w:rFonts w:eastAsia="Calibri"/>
                <w:b/>
                <w:bCs/>
                <w:kern w:val="2"/>
                <w:sz w:val="22"/>
                <w:szCs w:val="22"/>
                <w:lang w:val="en-ZA" w:bidi="ar-EG"/>
              </w:rPr>
            </w:pPr>
          </w:p>
        </w:tc>
        <w:tc>
          <w:tcPr>
            <w:tcW w:w="2042" w:type="dxa"/>
            <w:vMerge/>
            <w:tcBorders>
              <w:left w:val="single" w:sz="12" w:space="0" w:color="auto"/>
              <w:bottom w:val="single" w:sz="12" w:space="0" w:color="auto"/>
              <w:right w:val="single" w:sz="12" w:space="0" w:color="auto"/>
            </w:tcBorders>
            <w:shd w:val="clear" w:color="auto" w:fill="auto"/>
            <w:vAlign w:val="center"/>
          </w:tcPr>
          <w:p w:rsidR="001F137A" w:rsidRPr="001F137A" w:rsidRDefault="001F137A" w:rsidP="001F137A">
            <w:pPr>
              <w:bidi w:val="0"/>
              <w:jc w:val="both"/>
              <w:rPr>
                <w:rFonts w:eastAsia="Calibri"/>
                <w:b/>
                <w:bCs/>
                <w:kern w:val="2"/>
                <w:sz w:val="22"/>
                <w:szCs w:val="22"/>
                <w:lang w:val="en-ZA" w:bidi="ar-EG"/>
              </w:rPr>
            </w:pPr>
          </w:p>
        </w:tc>
        <w:tc>
          <w:tcPr>
            <w:tcW w:w="2122"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both"/>
              <w:rPr>
                <w:rFonts w:eastAsia="Calibri"/>
                <w:kern w:val="2"/>
                <w:sz w:val="22"/>
                <w:szCs w:val="22"/>
                <w:lang w:bidi="ar-EG"/>
              </w:rPr>
            </w:pPr>
            <w:r w:rsidRPr="001F137A">
              <w:rPr>
                <w:rFonts w:eastAsia="Calibri"/>
                <w:kern w:val="2"/>
                <w:sz w:val="22"/>
                <w:szCs w:val="22"/>
                <w:rtl/>
                <w:lang w:val="en-ZA" w:bidi="ar-EG"/>
              </w:rPr>
              <w:t>موظفين</w:t>
            </w:r>
          </w:p>
        </w:tc>
        <w:tc>
          <w:tcPr>
            <w:tcW w:w="1014"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val="en-ZA" w:bidi="ar-EG"/>
              </w:rPr>
            </w:pPr>
            <w:r w:rsidRPr="001F137A">
              <w:rPr>
                <w:rFonts w:eastAsia="Calibri"/>
                <w:kern w:val="2"/>
                <w:sz w:val="22"/>
                <w:szCs w:val="22"/>
                <w:lang w:val="en-ZA" w:bidi="ar-EG"/>
              </w:rPr>
              <w:t>19</w:t>
            </w:r>
          </w:p>
        </w:tc>
        <w:tc>
          <w:tcPr>
            <w:tcW w:w="971"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val="en-ZA" w:bidi="ar-EG"/>
              </w:rPr>
            </w:pPr>
            <w:r w:rsidRPr="001F137A">
              <w:rPr>
                <w:rFonts w:eastAsia="Calibri"/>
                <w:kern w:val="2"/>
                <w:sz w:val="22"/>
                <w:szCs w:val="22"/>
                <w:lang w:val="en-ZA" w:bidi="ar-EG"/>
              </w:rPr>
              <w:t>1.74</w:t>
            </w:r>
          </w:p>
        </w:tc>
        <w:tc>
          <w:tcPr>
            <w:tcW w:w="753"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val="en-ZA" w:bidi="ar-EG"/>
              </w:rPr>
            </w:pPr>
            <w:r w:rsidRPr="001F137A">
              <w:rPr>
                <w:rFonts w:eastAsia="Calibri"/>
                <w:kern w:val="2"/>
                <w:sz w:val="22"/>
                <w:szCs w:val="22"/>
                <w:lang w:val="en-ZA" w:bidi="ar-EG"/>
              </w:rPr>
              <w:t>5</w:t>
            </w:r>
          </w:p>
        </w:tc>
      </w:tr>
      <w:tr w:rsidR="001F137A" w:rsidRPr="001F137A" w:rsidTr="00CF2232">
        <w:trPr>
          <w:trHeight w:val="283"/>
        </w:trPr>
        <w:tc>
          <w:tcPr>
            <w:tcW w:w="1558" w:type="dxa"/>
            <w:vMerge/>
            <w:tcBorders>
              <w:left w:val="single" w:sz="12" w:space="0" w:color="auto"/>
              <w:right w:val="single" w:sz="12" w:space="0" w:color="auto"/>
            </w:tcBorders>
            <w:shd w:val="clear" w:color="auto" w:fill="auto"/>
            <w:vAlign w:val="center"/>
          </w:tcPr>
          <w:p w:rsidR="001F137A" w:rsidRPr="001F137A" w:rsidRDefault="001F137A" w:rsidP="001F137A">
            <w:pPr>
              <w:bidi w:val="0"/>
              <w:jc w:val="both"/>
              <w:rPr>
                <w:rFonts w:eastAsia="Calibri"/>
                <w:b/>
                <w:bCs/>
                <w:kern w:val="2"/>
                <w:sz w:val="22"/>
                <w:szCs w:val="22"/>
                <w:lang w:val="en-ZA" w:bidi="ar-EG"/>
              </w:rPr>
            </w:pPr>
          </w:p>
        </w:tc>
        <w:tc>
          <w:tcPr>
            <w:tcW w:w="2042" w:type="dxa"/>
            <w:vMerge w:val="restart"/>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b/>
                <w:bCs/>
                <w:kern w:val="2"/>
                <w:sz w:val="22"/>
                <w:szCs w:val="22"/>
                <w:lang w:val="en-ZA" w:bidi="ar-EG"/>
              </w:rPr>
            </w:pPr>
            <w:r w:rsidRPr="001F137A">
              <w:rPr>
                <w:rFonts w:eastAsia="Calibri" w:hint="cs"/>
                <w:b/>
                <w:bCs/>
                <w:kern w:val="2"/>
                <w:sz w:val="22"/>
                <w:szCs w:val="22"/>
                <w:rtl/>
                <w:lang w:val="en-ZA"/>
              </w:rPr>
              <w:t>كلية التربية</w:t>
            </w:r>
          </w:p>
        </w:tc>
        <w:tc>
          <w:tcPr>
            <w:tcW w:w="2122" w:type="dxa"/>
            <w:tcBorders>
              <w:top w:val="single" w:sz="12" w:space="0" w:color="auto"/>
              <w:left w:val="single" w:sz="12" w:space="0" w:color="auto"/>
              <w:bottom w:val="single" w:sz="12" w:space="0" w:color="auto"/>
              <w:right w:val="single" w:sz="12" w:space="0" w:color="auto"/>
            </w:tcBorders>
            <w:shd w:val="clear" w:color="auto" w:fill="F2F2F2"/>
            <w:vAlign w:val="center"/>
          </w:tcPr>
          <w:p w:rsidR="001F137A" w:rsidRPr="001F137A" w:rsidRDefault="001F137A" w:rsidP="001F137A">
            <w:pPr>
              <w:bidi w:val="0"/>
              <w:jc w:val="both"/>
              <w:rPr>
                <w:rFonts w:eastAsia="Calibri"/>
                <w:kern w:val="2"/>
                <w:sz w:val="22"/>
                <w:szCs w:val="22"/>
                <w:lang w:bidi="ar-EG"/>
              </w:rPr>
            </w:pPr>
            <w:r w:rsidRPr="001F137A">
              <w:rPr>
                <w:rFonts w:eastAsia="Calibri"/>
                <w:kern w:val="2"/>
                <w:sz w:val="22"/>
                <w:szCs w:val="22"/>
                <w:rtl/>
                <w:lang w:val="en-ZA" w:bidi="ar-EG"/>
              </w:rPr>
              <w:t>أعضاء هيئة التدريس</w:t>
            </w:r>
          </w:p>
        </w:tc>
        <w:tc>
          <w:tcPr>
            <w:tcW w:w="1014"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val="en-ZA" w:bidi="ar-EG"/>
              </w:rPr>
            </w:pPr>
            <w:r w:rsidRPr="001F137A">
              <w:rPr>
                <w:rFonts w:eastAsia="Calibri"/>
                <w:kern w:val="2"/>
                <w:sz w:val="22"/>
                <w:szCs w:val="22"/>
                <w:lang w:val="en-ZA" w:bidi="ar-EG"/>
              </w:rPr>
              <w:t>77</w:t>
            </w:r>
          </w:p>
        </w:tc>
        <w:tc>
          <w:tcPr>
            <w:tcW w:w="971"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val="en-ZA" w:bidi="ar-EG"/>
              </w:rPr>
            </w:pPr>
            <w:r w:rsidRPr="001F137A">
              <w:rPr>
                <w:rFonts w:eastAsia="Calibri"/>
                <w:kern w:val="2"/>
                <w:sz w:val="22"/>
                <w:szCs w:val="22"/>
                <w:lang w:val="en-ZA" w:bidi="ar-EG"/>
              </w:rPr>
              <w:t>7.07</w:t>
            </w:r>
          </w:p>
        </w:tc>
        <w:tc>
          <w:tcPr>
            <w:tcW w:w="753"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val="en-ZA" w:bidi="ar-EG"/>
              </w:rPr>
            </w:pPr>
            <w:r w:rsidRPr="001F137A">
              <w:rPr>
                <w:rFonts w:eastAsia="Calibri"/>
                <w:kern w:val="2"/>
                <w:sz w:val="22"/>
                <w:szCs w:val="22"/>
                <w:lang w:val="en-ZA" w:bidi="ar-EG"/>
              </w:rPr>
              <w:t>20</w:t>
            </w:r>
          </w:p>
        </w:tc>
      </w:tr>
      <w:tr w:rsidR="001F137A" w:rsidRPr="001F137A" w:rsidTr="00CF2232">
        <w:trPr>
          <w:trHeight w:val="168"/>
        </w:trPr>
        <w:tc>
          <w:tcPr>
            <w:tcW w:w="1558" w:type="dxa"/>
            <w:vMerge/>
            <w:tcBorders>
              <w:left w:val="single" w:sz="12" w:space="0" w:color="auto"/>
              <w:right w:val="single" w:sz="12" w:space="0" w:color="auto"/>
            </w:tcBorders>
            <w:shd w:val="clear" w:color="auto" w:fill="auto"/>
            <w:vAlign w:val="center"/>
          </w:tcPr>
          <w:p w:rsidR="001F137A" w:rsidRPr="001F137A" w:rsidRDefault="001F137A" w:rsidP="001F137A">
            <w:pPr>
              <w:bidi w:val="0"/>
              <w:jc w:val="both"/>
              <w:rPr>
                <w:rFonts w:eastAsia="Calibri"/>
                <w:b/>
                <w:bCs/>
                <w:kern w:val="2"/>
                <w:sz w:val="22"/>
                <w:szCs w:val="22"/>
                <w:lang w:val="en-ZA" w:bidi="ar-EG"/>
              </w:rPr>
            </w:pPr>
          </w:p>
        </w:tc>
        <w:tc>
          <w:tcPr>
            <w:tcW w:w="2042" w:type="dxa"/>
            <w:vMerge/>
            <w:tcBorders>
              <w:left w:val="single" w:sz="12" w:space="0" w:color="auto"/>
              <w:bottom w:val="single" w:sz="12" w:space="0" w:color="auto"/>
              <w:right w:val="single" w:sz="12" w:space="0" w:color="auto"/>
            </w:tcBorders>
            <w:shd w:val="clear" w:color="auto" w:fill="auto"/>
            <w:vAlign w:val="center"/>
          </w:tcPr>
          <w:p w:rsidR="001F137A" w:rsidRPr="001F137A" w:rsidRDefault="001F137A" w:rsidP="001F137A">
            <w:pPr>
              <w:bidi w:val="0"/>
              <w:jc w:val="both"/>
              <w:rPr>
                <w:rFonts w:eastAsia="Calibri"/>
                <w:b/>
                <w:bCs/>
                <w:kern w:val="2"/>
                <w:sz w:val="22"/>
                <w:szCs w:val="22"/>
                <w:lang w:val="en-ZA" w:bidi="ar-EG"/>
              </w:rPr>
            </w:pPr>
          </w:p>
        </w:tc>
        <w:tc>
          <w:tcPr>
            <w:tcW w:w="2122"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both"/>
              <w:rPr>
                <w:rFonts w:eastAsia="Calibri"/>
                <w:kern w:val="2"/>
                <w:sz w:val="22"/>
                <w:szCs w:val="22"/>
                <w:lang w:bidi="ar-EG"/>
              </w:rPr>
            </w:pPr>
            <w:r w:rsidRPr="001F137A">
              <w:rPr>
                <w:rFonts w:eastAsia="Calibri"/>
                <w:kern w:val="2"/>
                <w:sz w:val="22"/>
                <w:szCs w:val="22"/>
                <w:rtl/>
                <w:lang w:val="en-ZA" w:bidi="ar-EG"/>
              </w:rPr>
              <w:t>موظفين</w:t>
            </w:r>
          </w:p>
        </w:tc>
        <w:tc>
          <w:tcPr>
            <w:tcW w:w="1014"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val="en-ZA" w:bidi="ar-EG"/>
              </w:rPr>
            </w:pPr>
            <w:r w:rsidRPr="001F137A">
              <w:rPr>
                <w:rFonts w:eastAsia="Calibri"/>
                <w:kern w:val="2"/>
                <w:sz w:val="22"/>
                <w:szCs w:val="22"/>
                <w:lang w:val="en-ZA" w:bidi="ar-EG"/>
              </w:rPr>
              <w:t>43</w:t>
            </w:r>
          </w:p>
        </w:tc>
        <w:tc>
          <w:tcPr>
            <w:tcW w:w="971"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val="en-ZA" w:bidi="ar-EG"/>
              </w:rPr>
            </w:pPr>
            <w:r w:rsidRPr="001F137A">
              <w:rPr>
                <w:rFonts w:eastAsia="Calibri"/>
                <w:kern w:val="2"/>
                <w:sz w:val="22"/>
                <w:szCs w:val="22"/>
                <w:lang w:val="en-ZA" w:bidi="ar-EG"/>
              </w:rPr>
              <w:t>3.95</w:t>
            </w:r>
          </w:p>
        </w:tc>
        <w:tc>
          <w:tcPr>
            <w:tcW w:w="753"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val="en-ZA" w:bidi="ar-EG"/>
              </w:rPr>
            </w:pPr>
            <w:r w:rsidRPr="001F137A">
              <w:rPr>
                <w:rFonts w:eastAsia="Calibri"/>
                <w:kern w:val="2"/>
                <w:sz w:val="22"/>
                <w:szCs w:val="22"/>
                <w:lang w:val="en-ZA" w:bidi="ar-EG"/>
              </w:rPr>
              <w:t>12</w:t>
            </w:r>
          </w:p>
        </w:tc>
      </w:tr>
      <w:tr w:rsidR="001F137A" w:rsidRPr="001F137A" w:rsidTr="00CF2232">
        <w:trPr>
          <w:trHeight w:val="283"/>
        </w:trPr>
        <w:tc>
          <w:tcPr>
            <w:tcW w:w="1558" w:type="dxa"/>
            <w:vMerge/>
            <w:tcBorders>
              <w:left w:val="single" w:sz="12" w:space="0" w:color="auto"/>
              <w:right w:val="single" w:sz="12" w:space="0" w:color="auto"/>
            </w:tcBorders>
            <w:shd w:val="clear" w:color="auto" w:fill="auto"/>
            <w:vAlign w:val="center"/>
          </w:tcPr>
          <w:p w:rsidR="001F137A" w:rsidRPr="001F137A" w:rsidRDefault="001F137A" w:rsidP="001F137A">
            <w:pPr>
              <w:bidi w:val="0"/>
              <w:jc w:val="both"/>
              <w:rPr>
                <w:rFonts w:eastAsia="Calibri"/>
                <w:b/>
                <w:bCs/>
                <w:kern w:val="2"/>
                <w:sz w:val="22"/>
                <w:szCs w:val="22"/>
                <w:lang w:val="en-ZA" w:bidi="ar-EG"/>
              </w:rPr>
            </w:pPr>
          </w:p>
        </w:tc>
        <w:tc>
          <w:tcPr>
            <w:tcW w:w="2042" w:type="dxa"/>
            <w:vMerge w:val="restart"/>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b/>
                <w:bCs/>
                <w:kern w:val="2"/>
                <w:sz w:val="22"/>
                <w:szCs w:val="22"/>
                <w:lang w:bidi="ar-EG"/>
              </w:rPr>
            </w:pPr>
            <w:r w:rsidRPr="001F137A">
              <w:rPr>
                <w:rFonts w:eastAsia="Calibri" w:hint="cs"/>
                <w:b/>
                <w:bCs/>
                <w:kern w:val="2"/>
                <w:sz w:val="22"/>
                <w:szCs w:val="22"/>
                <w:rtl/>
                <w:lang w:val="en-ZA" w:bidi="ar-EG"/>
              </w:rPr>
              <w:t>كلية التقنية الطبية</w:t>
            </w:r>
          </w:p>
        </w:tc>
        <w:tc>
          <w:tcPr>
            <w:tcW w:w="2122" w:type="dxa"/>
            <w:tcBorders>
              <w:top w:val="single" w:sz="12" w:space="0" w:color="auto"/>
              <w:left w:val="single" w:sz="12" w:space="0" w:color="auto"/>
              <w:bottom w:val="single" w:sz="12" w:space="0" w:color="auto"/>
              <w:right w:val="single" w:sz="12" w:space="0" w:color="auto"/>
            </w:tcBorders>
            <w:shd w:val="clear" w:color="auto" w:fill="F2F2F2"/>
            <w:vAlign w:val="center"/>
          </w:tcPr>
          <w:p w:rsidR="001F137A" w:rsidRPr="001F137A" w:rsidRDefault="001F137A" w:rsidP="001F137A">
            <w:pPr>
              <w:bidi w:val="0"/>
              <w:jc w:val="both"/>
              <w:rPr>
                <w:rFonts w:eastAsia="Calibri"/>
                <w:kern w:val="2"/>
                <w:sz w:val="22"/>
                <w:szCs w:val="22"/>
                <w:lang w:val="en-ZA" w:bidi="ar-EG"/>
              </w:rPr>
            </w:pPr>
            <w:r w:rsidRPr="001F137A">
              <w:rPr>
                <w:rFonts w:eastAsia="Calibri"/>
                <w:kern w:val="2"/>
                <w:sz w:val="22"/>
                <w:szCs w:val="22"/>
                <w:rtl/>
                <w:lang w:val="en-ZA" w:bidi="ar-EG"/>
              </w:rPr>
              <w:t>أعضاء هيئة التدريس</w:t>
            </w:r>
          </w:p>
        </w:tc>
        <w:tc>
          <w:tcPr>
            <w:tcW w:w="1014"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val="en-ZA" w:bidi="ar-EG"/>
              </w:rPr>
            </w:pPr>
            <w:r w:rsidRPr="001F137A">
              <w:rPr>
                <w:rFonts w:eastAsia="Calibri"/>
                <w:kern w:val="2"/>
                <w:sz w:val="22"/>
                <w:szCs w:val="22"/>
                <w:lang w:val="en-ZA" w:bidi="ar-EG"/>
              </w:rPr>
              <w:t>29</w:t>
            </w:r>
          </w:p>
        </w:tc>
        <w:tc>
          <w:tcPr>
            <w:tcW w:w="971"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val="en-ZA" w:bidi="ar-EG"/>
              </w:rPr>
            </w:pPr>
            <w:r w:rsidRPr="001F137A">
              <w:rPr>
                <w:rFonts w:eastAsia="Calibri"/>
                <w:kern w:val="2"/>
                <w:sz w:val="22"/>
                <w:szCs w:val="22"/>
                <w:lang w:val="en-ZA" w:bidi="ar-EG"/>
              </w:rPr>
              <w:t>2.66</w:t>
            </w:r>
          </w:p>
        </w:tc>
        <w:tc>
          <w:tcPr>
            <w:tcW w:w="753"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val="en-ZA" w:bidi="ar-EG"/>
              </w:rPr>
            </w:pPr>
            <w:r w:rsidRPr="001F137A">
              <w:rPr>
                <w:rFonts w:eastAsia="Calibri"/>
                <w:kern w:val="2"/>
                <w:sz w:val="22"/>
                <w:szCs w:val="22"/>
                <w:lang w:val="en-ZA" w:bidi="ar-EG"/>
              </w:rPr>
              <w:t>7</w:t>
            </w:r>
          </w:p>
        </w:tc>
      </w:tr>
      <w:tr w:rsidR="001F137A" w:rsidRPr="001F137A" w:rsidTr="00CF2232">
        <w:trPr>
          <w:trHeight w:val="114"/>
        </w:trPr>
        <w:tc>
          <w:tcPr>
            <w:tcW w:w="1558" w:type="dxa"/>
            <w:vMerge/>
            <w:tcBorders>
              <w:left w:val="single" w:sz="12" w:space="0" w:color="auto"/>
              <w:right w:val="single" w:sz="12" w:space="0" w:color="auto"/>
            </w:tcBorders>
            <w:shd w:val="clear" w:color="auto" w:fill="auto"/>
            <w:vAlign w:val="center"/>
          </w:tcPr>
          <w:p w:rsidR="001F137A" w:rsidRPr="001F137A" w:rsidRDefault="001F137A" w:rsidP="001F137A">
            <w:pPr>
              <w:bidi w:val="0"/>
              <w:jc w:val="both"/>
              <w:rPr>
                <w:rFonts w:eastAsia="Calibri"/>
                <w:b/>
                <w:bCs/>
                <w:kern w:val="2"/>
                <w:sz w:val="22"/>
                <w:szCs w:val="22"/>
                <w:lang w:val="en-ZA" w:bidi="ar-EG"/>
              </w:rPr>
            </w:pPr>
          </w:p>
        </w:tc>
        <w:tc>
          <w:tcPr>
            <w:tcW w:w="2042" w:type="dxa"/>
            <w:vMerge/>
            <w:tcBorders>
              <w:left w:val="single" w:sz="12" w:space="0" w:color="auto"/>
              <w:bottom w:val="single" w:sz="12" w:space="0" w:color="auto"/>
              <w:right w:val="single" w:sz="12" w:space="0" w:color="auto"/>
            </w:tcBorders>
            <w:shd w:val="clear" w:color="auto" w:fill="auto"/>
            <w:vAlign w:val="center"/>
          </w:tcPr>
          <w:p w:rsidR="001F137A" w:rsidRPr="001F137A" w:rsidRDefault="001F137A" w:rsidP="001F137A">
            <w:pPr>
              <w:bidi w:val="0"/>
              <w:jc w:val="both"/>
              <w:rPr>
                <w:rFonts w:eastAsia="Calibri"/>
                <w:kern w:val="2"/>
                <w:sz w:val="22"/>
                <w:szCs w:val="22"/>
                <w:lang w:val="en-ZA" w:bidi="ar-EG"/>
              </w:rPr>
            </w:pPr>
          </w:p>
        </w:tc>
        <w:tc>
          <w:tcPr>
            <w:tcW w:w="2122"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both"/>
              <w:rPr>
                <w:rFonts w:eastAsia="Calibri"/>
                <w:kern w:val="2"/>
                <w:sz w:val="22"/>
                <w:szCs w:val="22"/>
                <w:lang w:val="en-ZA" w:bidi="ar-EG"/>
              </w:rPr>
            </w:pPr>
            <w:r w:rsidRPr="001F137A">
              <w:rPr>
                <w:rFonts w:eastAsia="Calibri"/>
                <w:kern w:val="2"/>
                <w:sz w:val="22"/>
                <w:szCs w:val="22"/>
                <w:rtl/>
                <w:lang w:val="en-ZA" w:bidi="ar-EG"/>
              </w:rPr>
              <w:t>موظفين</w:t>
            </w:r>
          </w:p>
        </w:tc>
        <w:tc>
          <w:tcPr>
            <w:tcW w:w="1014"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val="en-ZA" w:bidi="ar-EG"/>
              </w:rPr>
            </w:pPr>
            <w:r w:rsidRPr="001F137A">
              <w:rPr>
                <w:rFonts w:eastAsia="Calibri"/>
                <w:kern w:val="2"/>
                <w:sz w:val="22"/>
                <w:szCs w:val="22"/>
                <w:lang w:val="en-ZA" w:bidi="ar-EG"/>
              </w:rPr>
              <w:t>30</w:t>
            </w:r>
          </w:p>
        </w:tc>
        <w:tc>
          <w:tcPr>
            <w:tcW w:w="971"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val="en-ZA" w:bidi="ar-EG"/>
              </w:rPr>
            </w:pPr>
            <w:r w:rsidRPr="001F137A">
              <w:rPr>
                <w:rFonts w:eastAsia="Calibri"/>
                <w:kern w:val="2"/>
                <w:sz w:val="22"/>
                <w:szCs w:val="22"/>
                <w:lang w:val="en-ZA" w:bidi="ar-EG"/>
              </w:rPr>
              <w:t>2.75</w:t>
            </w:r>
          </w:p>
        </w:tc>
        <w:tc>
          <w:tcPr>
            <w:tcW w:w="753" w:type="dxa"/>
            <w:tcBorders>
              <w:top w:val="single" w:sz="12" w:space="0" w:color="auto"/>
              <w:left w:val="single" w:sz="12" w:space="0" w:color="auto"/>
              <w:right w:val="single" w:sz="12" w:space="0" w:color="auto"/>
            </w:tcBorders>
            <w:shd w:val="clear" w:color="auto" w:fill="auto"/>
            <w:vAlign w:val="center"/>
          </w:tcPr>
          <w:p w:rsidR="001F137A" w:rsidRPr="001F137A" w:rsidRDefault="001F137A" w:rsidP="001F137A">
            <w:pPr>
              <w:bidi w:val="0"/>
              <w:jc w:val="center"/>
              <w:rPr>
                <w:rFonts w:eastAsia="Calibri"/>
                <w:kern w:val="2"/>
                <w:sz w:val="22"/>
                <w:szCs w:val="22"/>
                <w:lang w:val="en-ZA" w:bidi="ar-EG"/>
              </w:rPr>
            </w:pPr>
            <w:r w:rsidRPr="001F137A">
              <w:rPr>
                <w:rFonts w:eastAsia="Calibri"/>
                <w:kern w:val="2"/>
                <w:sz w:val="22"/>
                <w:szCs w:val="22"/>
                <w:lang w:val="en-ZA" w:bidi="ar-EG"/>
              </w:rPr>
              <w:t>8</w:t>
            </w:r>
          </w:p>
        </w:tc>
      </w:tr>
      <w:tr w:rsidR="001F137A" w:rsidRPr="001F137A" w:rsidTr="00CF2232">
        <w:trPr>
          <w:trHeight w:val="186"/>
        </w:trPr>
        <w:tc>
          <w:tcPr>
            <w:tcW w:w="1558" w:type="dxa"/>
            <w:vMerge/>
            <w:tcBorders>
              <w:left w:val="single" w:sz="12" w:space="0" w:color="auto"/>
              <w:right w:val="single" w:sz="12" w:space="0" w:color="auto"/>
            </w:tcBorders>
            <w:shd w:val="clear" w:color="auto" w:fill="auto"/>
            <w:vAlign w:val="center"/>
          </w:tcPr>
          <w:p w:rsidR="001F137A" w:rsidRPr="001F137A" w:rsidRDefault="001F137A" w:rsidP="001F137A">
            <w:pPr>
              <w:bidi w:val="0"/>
              <w:jc w:val="both"/>
              <w:rPr>
                <w:rFonts w:eastAsia="Calibri"/>
                <w:b/>
                <w:bCs/>
                <w:kern w:val="2"/>
                <w:sz w:val="22"/>
                <w:szCs w:val="22"/>
                <w:lang w:val="en-ZA" w:bidi="ar-EG"/>
              </w:rPr>
            </w:pPr>
          </w:p>
        </w:tc>
        <w:tc>
          <w:tcPr>
            <w:tcW w:w="4164" w:type="dxa"/>
            <w:gridSpan w:val="2"/>
            <w:tcBorders>
              <w:top w:val="single" w:sz="12" w:space="0" w:color="auto"/>
              <w:left w:val="single" w:sz="12" w:space="0" w:color="auto"/>
              <w:right w:val="single" w:sz="12" w:space="0" w:color="auto"/>
            </w:tcBorders>
            <w:shd w:val="clear" w:color="auto" w:fill="F2F2F2"/>
            <w:vAlign w:val="center"/>
          </w:tcPr>
          <w:p w:rsidR="001F137A" w:rsidRPr="001F137A" w:rsidRDefault="001F137A" w:rsidP="001F137A">
            <w:pPr>
              <w:bidi w:val="0"/>
              <w:jc w:val="both"/>
              <w:rPr>
                <w:rFonts w:eastAsia="Calibri"/>
                <w:b/>
                <w:bCs/>
                <w:kern w:val="2"/>
                <w:sz w:val="22"/>
                <w:szCs w:val="22"/>
                <w:lang w:val="en-ZA" w:bidi="ar-EG"/>
              </w:rPr>
            </w:pPr>
            <w:r w:rsidRPr="001F137A">
              <w:rPr>
                <w:rFonts w:eastAsia="Calibri"/>
                <w:b/>
                <w:bCs/>
                <w:kern w:val="2"/>
                <w:sz w:val="22"/>
                <w:szCs w:val="22"/>
                <w:rtl/>
                <w:lang w:val="en-ZA" w:bidi="ar-EG"/>
              </w:rPr>
              <w:t>أجمالي عدد أعضاء هيئة التدريس</w:t>
            </w:r>
          </w:p>
        </w:tc>
        <w:tc>
          <w:tcPr>
            <w:tcW w:w="1014" w:type="dxa"/>
            <w:tcBorders>
              <w:top w:val="single" w:sz="12" w:space="0" w:color="auto"/>
              <w:left w:val="single" w:sz="12" w:space="0" w:color="auto"/>
              <w:right w:val="single" w:sz="12" w:space="0" w:color="auto"/>
            </w:tcBorders>
            <w:shd w:val="clear" w:color="auto" w:fill="F2F2F2"/>
            <w:vAlign w:val="center"/>
          </w:tcPr>
          <w:p w:rsidR="001F137A" w:rsidRPr="001F137A" w:rsidRDefault="001F137A" w:rsidP="001F137A">
            <w:pPr>
              <w:bidi w:val="0"/>
              <w:jc w:val="center"/>
              <w:rPr>
                <w:rFonts w:eastAsia="Calibri"/>
                <w:b/>
                <w:bCs/>
                <w:kern w:val="2"/>
                <w:sz w:val="22"/>
                <w:szCs w:val="22"/>
                <w:lang w:val="en-ZA" w:bidi="ar-EG"/>
              </w:rPr>
            </w:pPr>
            <w:r w:rsidRPr="001F137A">
              <w:rPr>
                <w:rFonts w:eastAsia="Calibri"/>
                <w:b/>
                <w:bCs/>
                <w:kern w:val="2"/>
                <w:sz w:val="22"/>
                <w:szCs w:val="22"/>
                <w:lang w:val="en-ZA" w:bidi="ar-EG"/>
              </w:rPr>
              <w:t>204</w:t>
            </w:r>
          </w:p>
        </w:tc>
        <w:tc>
          <w:tcPr>
            <w:tcW w:w="971" w:type="dxa"/>
            <w:tcBorders>
              <w:top w:val="single" w:sz="12" w:space="0" w:color="auto"/>
              <w:left w:val="single" w:sz="12" w:space="0" w:color="auto"/>
              <w:right w:val="single" w:sz="12" w:space="0" w:color="auto"/>
            </w:tcBorders>
            <w:shd w:val="clear" w:color="auto" w:fill="F2F2F2"/>
            <w:vAlign w:val="center"/>
          </w:tcPr>
          <w:p w:rsidR="001F137A" w:rsidRPr="001F137A" w:rsidRDefault="001F137A" w:rsidP="001F137A">
            <w:pPr>
              <w:bidi w:val="0"/>
              <w:jc w:val="center"/>
              <w:rPr>
                <w:rFonts w:eastAsia="Calibri"/>
                <w:b/>
                <w:bCs/>
                <w:kern w:val="2"/>
                <w:sz w:val="22"/>
                <w:szCs w:val="22"/>
                <w:lang w:val="en-ZA" w:bidi="ar-EG"/>
              </w:rPr>
            </w:pPr>
            <w:r w:rsidRPr="001F137A">
              <w:rPr>
                <w:rFonts w:eastAsia="Calibri"/>
                <w:b/>
                <w:bCs/>
                <w:kern w:val="2"/>
                <w:sz w:val="22"/>
                <w:szCs w:val="22"/>
                <w:lang w:val="en-ZA" w:bidi="ar-EG"/>
              </w:rPr>
              <w:t>18.73</w:t>
            </w:r>
          </w:p>
        </w:tc>
        <w:tc>
          <w:tcPr>
            <w:tcW w:w="753" w:type="dxa"/>
            <w:tcBorders>
              <w:top w:val="single" w:sz="12" w:space="0" w:color="auto"/>
              <w:left w:val="single" w:sz="12" w:space="0" w:color="auto"/>
              <w:bottom w:val="single" w:sz="12" w:space="0" w:color="auto"/>
              <w:right w:val="single" w:sz="12" w:space="0" w:color="auto"/>
            </w:tcBorders>
            <w:shd w:val="clear" w:color="auto" w:fill="F2F2F2"/>
            <w:vAlign w:val="center"/>
          </w:tcPr>
          <w:p w:rsidR="001F137A" w:rsidRPr="001F137A" w:rsidRDefault="001F137A" w:rsidP="001F137A">
            <w:pPr>
              <w:bidi w:val="0"/>
              <w:jc w:val="center"/>
              <w:rPr>
                <w:rFonts w:eastAsia="Calibri"/>
                <w:b/>
                <w:bCs/>
                <w:kern w:val="2"/>
                <w:sz w:val="22"/>
                <w:szCs w:val="22"/>
                <w:lang w:val="en-ZA" w:bidi="ar-EG"/>
              </w:rPr>
            </w:pPr>
            <w:r w:rsidRPr="001F137A">
              <w:rPr>
                <w:rFonts w:eastAsia="Calibri"/>
                <w:b/>
                <w:bCs/>
                <w:kern w:val="2"/>
                <w:sz w:val="22"/>
                <w:szCs w:val="22"/>
                <w:lang w:val="en-ZA" w:bidi="ar-EG"/>
              </w:rPr>
              <w:t>53</w:t>
            </w:r>
          </w:p>
        </w:tc>
      </w:tr>
      <w:tr w:rsidR="001F137A" w:rsidRPr="001F137A" w:rsidTr="00CF2232">
        <w:trPr>
          <w:trHeight w:val="177"/>
        </w:trPr>
        <w:tc>
          <w:tcPr>
            <w:tcW w:w="1558" w:type="dxa"/>
            <w:vMerge/>
            <w:tcBorders>
              <w:left w:val="single" w:sz="12" w:space="0" w:color="auto"/>
              <w:bottom w:val="single" w:sz="12" w:space="0" w:color="auto"/>
              <w:right w:val="single" w:sz="12" w:space="0" w:color="auto"/>
            </w:tcBorders>
            <w:shd w:val="clear" w:color="auto" w:fill="auto"/>
            <w:vAlign w:val="center"/>
          </w:tcPr>
          <w:p w:rsidR="001F137A" w:rsidRPr="001F137A" w:rsidRDefault="001F137A" w:rsidP="001F137A">
            <w:pPr>
              <w:bidi w:val="0"/>
              <w:jc w:val="both"/>
              <w:rPr>
                <w:rFonts w:eastAsia="Calibri"/>
                <w:b/>
                <w:bCs/>
                <w:kern w:val="2"/>
                <w:sz w:val="22"/>
                <w:szCs w:val="22"/>
                <w:lang w:val="en-ZA" w:bidi="ar-EG"/>
              </w:rPr>
            </w:pPr>
          </w:p>
        </w:tc>
        <w:tc>
          <w:tcPr>
            <w:tcW w:w="4164" w:type="dxa"/>
            <w:gridSpan w:val="2"/>
            <w:tcBorders>
              <w:top w:val="single" w:sz="12" w:space="0" w:color="auto"/>
              <w:left w:val="single" w:sz="12" w:space="0" w:color="auto"/>
              <w:bottom w:val="single" w:sz="12" w:space="0" w:color="auto"/>
              <w:right w:val="single" w:sz="12" w:space="0" w:color="auto"/>
            </w:tcBorders>
            <w:shd w:val="clear" w:color="auto" w:fill="F2F2F2"/>
            <w:vAlign w:val="center"/>
          </w:tcPr>
          <w:p w:rsidR="001F137A" w:rsidRPr="001F137A" w:rsidRDefault="001F137A" w:rsidP="001F137A">
            <w:pPr>
              <w:bidi w:val="0"/>
              <w:jc w:val="both"/>
              <w:rPr>
                <w:rFonts w:eastAsia="Calibri"/>
                <w:b/>
                <w:bCs/>
                <w:kern w:val="2"/>
                <w:sz w:val="22"/>
                <w:szCs w:val="22"/>
                <w:lang w:bidi="ar-EG"/>
              </w:rPr>
            </w:pPr>
            <w:r w:rsidRPr="001F137A">
              <w:rPr>
                <w:rFonts w:eastAsia="Calibri"/>
                <w:b/>
                <w:bCs/>
                <w:kern w:val="2"/>
                <w:sz w:val="22"/>
                <w:szCs w:val="22"/>
                <w:rtl/>
                <w:lang w:val="en-ZA" w:bidi="ar-EG"/>
              </w:rPr>
              <w:t>العدد الإجمالي للموظفين</w:t>
            </w:r>
          </w:p>
        </w:tc>
        <w:tc>
          <w:tcPr>
            <w:tcW w:w="1014" w:type="dxa"/>
            <w:tcBorders>
              <w:top w:val="single" w:sz="12" w:space="0" w:color="auto"/>
              <w:left w:val="single" w:sz="12" w:space="0" w:color="auto"/>
              <w:bottom w:val="single" w:sz="12" w:space="0" w:color="auto"/>
              <w:right w:val="single" w:sz="12" w:space="0" w:color="auto"/>
            </w:tcBorders>
            <w:shd w:val="clear" w:color="auto" w:fill="F2F2F2"/>
            <w:vAlign w:val="center"/>
          </w:tcPr>
          <w:p w:rsidR="001F137A" w:rsidRPr="001F137A" w:rsidRDefault="001F137A" w:rsidP="001F137A">
            <w:pPr>
              <w:bidi w:val="0"/>
              <w:jc w:val="center"/>
              <w:rPr>
                <w:rFonts w:eastAsia="Calibri"/>
                <w:b/>
                <w:bCs/>
                <w:kern w:val="2"/>
                <w:sz w:val="22"/>
                <w:szCs w:val="22"/>
                <w:lang w:val="en-ZA" w:bidi="ar-EG"/>
              </w:rPr>
            </w:pPr>
            <w:r w:rsidRPr="001F137A">
              <w:rPr>
                <w:rFonts w:eastAsia="Calibri"/>
                <w:b/>
                <w:bCs/>
                <w:kern w:val="2"/>
                <w:sz w:val="22"/>
                <w:szCs w:val="22"/>
                <w:lang w:val="en-ZA" w:bidi="ar-EG"/>
              </w:rPr>
              <w:t>118</w:t>
            </w:r>
          </w:p>
        </w:tc>
        <w:tc>
          <w:tcPr>
            <w:tcW w:w="971" w:type="dxa"/>
            <w:tcBorders>
              <w:top w:val="single" w:sz="12" w:space="0" w:color="auto"/>
              <w:left w:val="single" w:sz="12" w:space="0" w:color="auto"/>
              <w:bottom w:val="single" w:sz="12" w:space="0" w:color="auto"/>
              <w:right w:val="single" w:sz="12" w:space="0" w:color="auto"/>
            </w:tcBorders>
            <w:shd w:val="clear" w:color="auto" w:fill="F2F2F2"/>
            <w:vAlign w:val="center"/>
          </w:tcPr>
          <w:p w:rsidR="001F137A" w:rsidRPr="001F137A" w:rsidRDefault="001F137A" w:rsidP="001F137A">
            <w:pPr>
              <w:bidi w:val="0"/>
              <w:jc w:val="center"/>
              <w:rPr>
                <w:rFonts w:eastAsia="Calibri"/>
                <w:b/>
                <w:bCs/>
                <w:kern w:val="2"/>
                <w:sz w:val="22"/>
                <w:szCs w:val="22"/>
                <w:lang w:val="en-ZA" w:bidi="ar-EG"/>
              </w:rPr>
            </w:pPr>
            <w:r w:rsidRPr="001F137A">
              <w:rPr>
                <w:rFonts w:eastAsia="Calibri"/>
                <w:b/>
                <w:bCs/>
                <w:kern w:val="2"/>
                <w:sz w:val="22"/>
                <w:szCs w:val="22"/>
                <w:lang w:val="en-ZA" w:bidi="ar-EG"/>
              </w:rPr>
              <w:t>10.83</w:t>
            </w:r>
          </w:p>
        </w:tc>
        <w:tc>
          <w:tcPr>
            <w:tcW w:w="753" w:type="dxa"/>
            <w:tcBorders>
              <w:top w:val="single" w:sz="12" w:space="0" w:color="auto"/>
              <w:left w:val="single" w:sz="12" w:space="0" w:color="auto"/>
              <w:bottom w:val="single" w:sz="12" w:space="0" w:color="auto"/>
              <w:right w:val="single" w:sz="12" w:space="0" w:color="auto"/>
            </w:tcBorders>
            <w:shd w:val="clear" w:color="auto" w:fill="F2F2F2"/>
            <w:vAlign w:val="center"/>
          </w:tcPr>
          <w:p w:rsidR="001F137A" w:rsidRPr="001F137A" w:rsidRDefault="001F137A" w:rsidP="001F137A">
            <w:pPr>
              <w:bidi w:val="0"/>
              <w:jc w:val="center"/>
              <w:rPr>
                <w:rFonts w:eastAsia="Calibri"/>
                <w:b/>
                <w:bCs/>
                <w:kern w:val="2"/>
                <w:sz w:val="22"/>
                <w:szCs w:val="22"/>
                <w:lang w:bidi="ar-EG"/>
              </w:rPr>
            </w:pPr>
            <w:r w:rsidRPr="001F137A">
              <w:rPr>
                <w:rFonts w:eastAsia="Calibri"/>
                <w:b/>
                <w:bCs/>
                <w:kern w:val="2"/>
                <w:sz w:val="22"/>
                <w:szCs w:val="22"/>
                <w:lang w:val="en-ZA" w:bidi="ar-EG"/>
              </w:rPr>
              <w:t>32</w:t>
            </w:r>
          </w:p>
        </w:tc>
      </w:tr>
    </w:tbl>
    <w:bookmarkEnd w:id="2"/>
    <w:bookmarkEnd w:id="3"/>
    <w:p w:rsidR="001F137A" w:rsidRPr="001F137A" w:rsidRDefault="001F137A" w:rsidP="001F137A">
      <w:pPr>
        <w:spacing w:before="120" w:after="120"/>
        <w:rPr>
          <w:rFonts w:cs="Simplified Arabic"/>
          <w:b/>
          <w:bCs/>
          <w:sz w:val="28"/>
          <w:szCs w:val="28"/>
          <w:u w:val="single"/>
          <w:rtl/>
          <w:lang w:bidi="ar-LY"/>
        </w:rPr>
      </w:pPr>
      <w:r w:rsidRPr="001F137A">
        <w:rPr>
          <w:rFonts w:cs="Simplified Arabic" w:hint="cs"/>
          <w:b/>
          <w:bCs/>
          <w:sz w:val="28"/>
          <w:szCs w:val="28"/>
          <w:u w:val="single"/>
          <w:rtl/>
        </w:rPr>
        <w:t>أدوات جمع البيانات</w:t>
      </w:r>
    </w:p>
    <w:p w:rsidR="001F137A" w:rsidRPr="001F137A" w:rsidRDefault="001F137A" w:rsidP="001F137A">
      <w:pPr>
        <w:spacing w:before="120" w:after="120"/>
        <w:ind w:firstLine="720"/>
        <w:jc w:val="lowKashida"/>
        <w:rPr>
          <w:rFonts w:cs="Simplified Arabic"/>
          <w:sz w:val="28"/>
          <w:szCs w:val="28"/>
          <w:rtl/>
        </w:rPr>
      </w:pPr>
      <w:r w:rsidRPr="001F137A">
        <w:rPr>
          <w:rFonts w:cs="Simplified Arabic" w:hint="cs"/>
          <w:sz w:val="28"/>
          <w:szCs w:val="28"/>
          <w:rtl/>
        </w:rPr>
        <w:t>تكمن أدوات جمع البيانات فيما يلي:</w:t>
      </w:r>
    </w:p>
    <w:p w:rsidR="001F137A" w:rsidRPr="001F137A" w:rsidRDefault="001F137A" w:rsidP="001F137A">
      <w:pPr>
        <w:spacing w:before="120" w:after="120"/>
        <w:jc w:val="lowKashida"/>
        <w:rPr>
          <w:rFonts w:cs="Simplified Arabic"/>
          <w:b/>
          <w:bCs/>
          <w:sz w:val="28"/>
          <w:szCs w:val="28"/>
          <w:u w:val="single"/>
          <w:rtl/>
        </w:rPr>
      </w:pPr>
      <w:r w:rsidRPr="001F137A">
        <w:rPr>
          <w:rFonts w:cs="Simplified Arabic" w:hint="cs"/>
          <w:b/>
          <w:bCs/>
          <w:sz w:val="28"/>
          <w:szCs w:val="28"/>
          <w:u w:val="single"/>
          <w:rtl/>
        </w:rPr>
        <w:t>المصادر الأولية:</w:t>
      </w:r>
    </w:p>
    <w:p w:rsidR="001F137A" w:rsidRPr="001F137A" w:rsidRDefault="001F137A" w:rsidP="001F137A">
      <w:pPr>
        <w:spacing w:before="120" w:after="120"/>
        <w:ind w:firstLine="720"/>
        <w:jc w:val="lowKashida"/>
        <w:rPr>
          <w:rFonts w:cs="Simplified Arabic"/>
          <w:sz w:val="28"/>
          <w:szCs w:val="28"/>
          <w:rtl/>
        </w:rPr>
      </w:pPr>
      <w:r w:rsidRPr="001F137A">
        <w:rPr>
          <w:rFonts w:cs="Simplified Arabic" w:hint="cs"/>
          <w:sz w:val="28"/>
          <w:szCs w:val="28"/>
          <w:rtl/>
        </w:rPr>
        <w:t>تم تصميم استبانة لجمع البيانات، واختبار صحة الفروض أو عدم صحتها باستخدام الأساليب والبرامج الإحصائية المناسبة.</w:t>
      </w:r>
    </w:p>
    <w:p w:rsidR="001F137A" w:rsidRPr="001F137A" w:rsidRDefault="001F137A" w:rsidP="001F137A">
      <w:pPr>
        <w:spacing w:before="120" w:after="120"/>
        <w:jc w:val="lowKashida"/>
        <w:rPr>
          <w:rFonts w:cs="Simplified Arabic"/>
          <w:b/>
          <w:bCs/>
          <w:sz w:val="28"/>
          <w:szCs w:val="28"/>
          <w:u w:val="single"/>
          <w:rtl/>
        </w:rPr>
      </w:pPr>
      <w:r w:rsidRPr="001F137A">
        <w:rPr>
          <w:rFonts w:cs="Simplified Arabic" w:hint="cs"/>
          <w:b/>
          <w:bCs/>
          <w:sz w:val="28"/>
          <w:szCs w:val="28"/>
          <w:u w:val="single"/>
          <w:rtl/>
        </w:rPr>
        <w:t>المصادر الثانوية:</w:t>
      </w:r>
    </w:p>
    <w:p w:rsidR="001F137A" w:rsidRPr="001F137A" w:rsidRDefault="001F137A" w:rsidP="001F137A">
      <w:pPr>
        <w:spacing w:before="120" w:after="120"/>
        <w:jc w:val="lowKashida"/>
        <w:rPr>
          <w:rFonts w:cs="Simplified Arabic"/>
          <w:sz w:val="28"/>
          <w:szCs w:val="28"/>
          <w:rtl/>
        </w:rPr>
      </w:pPr>
      <w:r w:rsidRPr="001F137A">
        <w:rPr>
          <w:rFonts w:cs="Simplified Arabic" w:hint="cs"/>
          <w:b/>
          <w:bCs/>
          <w:sz w:val="28"/>
          <w:szCs w:val="28"/>
          <w:rtl/>
        </w:rPr>
        <w:tab/>
      </w:r>
      <w:r w:rsidRPr="001F137A">
        <w:rPr>
          <w:rFonts w:cs="Simplified Arabic" w:hint="cs"/>
          <w:sz w:val="28"/>
          <w:szCs w:val="28"/>
          <w:rtl/>
        </w:rPr>
        <w:t>اعتمد الباحث على الكتب والأطروحات العلمية (رسائل الماجستير والدكتوراه) العربية والأجنبية، فضلا عن الدوريات العلمية العربية والأجنبية، بالإضافة إلى الدراسات والبحوث والمؤتمرات والندوات... .</w:t>
      </w:r>
    </w:p>
    <w:p w:rsidR="001F137A" w:rsidRPr="001F137A" w:rsidRDefault="001F137A" w:rsidP="001F137A">
      <w:pPr>
        <w:jc w:val="both"/>
        <w:rPr>
          <w:rFonts w:ascii="Calibri" w:hAnsi="Calibri" w:cs="Simplified Arabic"/>
          <w:b/>
          <w:bCs/>
          <w:sz w:val="28"/>
          <w:szCs w:val="28"/>
        </w:rPr>
      </w:pPr>
      <w:r w:rsidRPr="001F137A">
        <w:rPr>
          <w:rFonts w:ascii="Calibri" w:hAnsi="Calibri" w:cs="Simplified Arabic" w:hint="cs"/>
          <w:b/>
          <w:bCs/>
          <w:sz w:val="28"/>
          <w:szCs w:val="28"/>
          <w:rtl/>
        </w:rPr>
        <w:t xml:space="preserve">النتائج </w:t>
      </w:r>
    </w:p>
    <w:p w:rsidR="001F137A" w:rsidRPr="001F137A" w:rsidRDefault="001F137A" w:rsidP="001F137A">
      <w:pPr>
        <w:ind w:firstLine="720"/>
        <w:jc w:val="both"/>
        <w:rPr>
          <w:rFonts w:ascii="Calibri" w:hAnsi="Calibri" w:cs="Simplified Arabic"/>
          <w:sz w:val="28"/>
          <w:szCs w:val="28"/>
          <w:rtl/>
        </w:rPr>
      </w:pPr>
      <w:r w:rsidRPr="001F137A">
        <w:rPr>
          <w:rFonts w:ascii="Calibri" w:hAnsi="Calibri" w:cs="Simplified Arabic"/>
          <w:sz w:val="28"/>
          <w:szCs w:val="28"/>
          <w:rtl/>
        </w:rPr>
        <w:t xml:space="preserve">قطعت العديد من الدول والمنظمات والمؤسسات عالميًا وعربيًا أيضاً شوطًا طويلاً في مجالات تحسين الإدارة المتكاملة ، بما في ذلك التخطيط الاستراتيجي، وتطبيق المنهجيات الحديثة لإدارة الأداء، </w:t>
      </w:r>
      <w:r w:rsidRPr="001F137A">
        <w:rPr>
          <w:rFonts w:ascii="Calibri" w:hAnsi="Calibri" w:cs="Simplified Arabic"/>
          <w:sz w:val="28"/>
          <w:szCs w:val="28"/>
          <w:rtl/>
        </w:rPr>
        <w:lastRenderedPageBreak/>
        <w:t>وتوفير وتوظيف تقنيات وبرامج الكمبيوتر الحديثة، فضلاً عن الاهتمام تنمية وتأهيل الموارد البشرية التي تعتبر رأس المال الحقيقي بالإضافة إلى تحديث البنية التحتية. وفي ليبيا كان لا بد من مواكبة التطورات من حولنا في مختلف المجالات لبناء دولة قوية بتنظيماتها ومؤسساتها التي تواكب العصر.</w:t>
      </w:r>
    </w:p>
    <w:p w:rsidR="001F137A" w:rsidRPr="001F137A" w:rsidRDefault="001F137A" w:rsidP="001F137A">
      <w:pPr>
        <w:ind w:firstLine="720"/>
        <w:jc w:val="both"/>
        <w:rPr>
          <w:rFonts w:ascii="Calibri" w:hAnsi="Calibri" w:cs="Simplified Arabic"/>
          <w:sz w:val="28"/>
          <w:szCs w:val="28"/>
        </w:rPr>
      </w:pPr>
      <w:r w:rsidRPr="001F137A">
        <w:rPr>
          <w:rFonts w:ascii="Calibri" w:hAnsi="Calibri" w:cs="Simplified Arabic"/>
          <w:sz w:val="28"/>
          <w:szCs w:val="28"/>
          <w:rtl/>
        </w:rPr>
        <w:t xml:space="preserve">هدف هذا البحث إلى دراسة والتعرف على واقع </w:t>
      </w:r>
      <w:bookmarkStart w:id="4" w:name="_Hlk173359662"/>
      <w:r w:rsidRPr="001F137A">
        <w:rPr>
          <w:rFonts w:ascii="Calibri" w:hAnsi="Calibri" w:cs="Simplified Arabic" w:hint="cs"/>
          <w:sz w:val="28"/>
          <w:szCs w:val="28"/>
          <w:rtl/>
        </w:rPr>
        <w:t>التخطيط الاستراتيجى</w:t>
      </w:r>
      <w:r w:rsidRPr="001F137A">
        <w:rPr>
          <w:rFonts w:ascii="Calibri" w:hAnsi="Calibri" w:cs="Simplified Arabic"/>
          <w:sz w:val="28"/>
          <w:szCs w:val="28"/>
          <w:rtl/>
        </w:rPr>
        <w:t xml:space="preserve"> </w:t>
      </w:r>
      <w:bookmarkEnd w:id="4"/>
      <w:r w:rsidRPr="001F137A">
        <w:rPr>
          <w:rFonts w:ascii="Calibri" w:hAnsi="Calibri" w:cs="Simplified Arabic"/>
          <w:sz w:val="28"/>
          <w:szCs w:val="28"/>
          <w:rtl/>
        </w:rPr>
        <w:t>في الجامعات الليبية من وجهة نظر العاملين بها (أعضاء هيئة التدريس، الموظفون الإداريون)، وذلك للمساهمة في تحسين جودة مخرجات التعليم العالي من خلال مناهج متعددة: المستوى النوعي للخريجين، البحث العلمي، الاستشارات العلمية، المشاريع العلمية، المؤتمرات، البرامج التدريبية، بالإضافة إلى سمعة الجامعة. لذا وبعد إجراء المسح ومعرفة آراء الأشخاص المستهدفين توصل البحث إلى العديد من النتائج من خلال التحليل الإحصائي للبيانات الأولية التي تم جمعها من خلال المسح، أهم النقاط وأهمها:</w:t>
      </w:r>
    </w:p>
    <w:p w:rsidR="001F137A" w:rsidRPr="001F137A" w:rsidRDefault="001F137A" w:rsidP="001F137A">
      <w:pPr>
        <w:jc w:val="both"/>
        <w:rPr>
          <w:rFonts w:ascii="Calibri" w:hAnsi="Calibri" w:cs="Simplified Arabic"/>
          <w:sz w:val="28"/>
          <w:szCs w:val="28"/>
          <w:rtl/>
        </w:rPr>
      </w:pPr>
      <w:r w:rsidRPr="001F137A">
        <w:rPr>
          <w:rFonts w:ascii="Calibri" w:hAnsi="Calibri" w:cs="Simplified Arabic" w:hint="cs"/>
          <w:sz w:val="28"/>
          <w:szCs w:val="28"/>
          <w:rtl/>
        </w:rPr>
        <w:t>-</w:t>
      </w:r>
      <w:r w:rsidRPr="001F137A">
        <w:rPr>
          <w:rFonts w:ascii="Calibri" w:hAnsi="Calibri" w:cs="Simplified Arabic"/>
          <w:sz w:val="28"/>
          <w:szCs w:val="28"/>
          <w:rtl/>
        </w:rPr>
        <w:t xml:space="preserve">(هل توجد فروق ذات دلالة إحصائية بين آراء أفراد عينة البحث حول دور </w:t>
      </w:r>
      <w:r w:rsidRPr="001F137A">
        <w:rPr>
          <w:rFonts w:ascii="Calibri" w:hAnsi="Calibri" w:cs="Simplified Arabic" w:hint="cs"/>
          <w:sz w:val="28"/>
          <w:szCs w:val="28"/>
          <w:rtl/>
        </w:rPr>
        <w:t>التخطيط الاستراتيجى</w:t>
      </w:r>
      <w:r w:rsidRPr="001F137A">
        <w:rPr>
          <w:rFonts w:ascii="Calibri" w:hAnsi="Calibri" w:cs="Simplified Arabic"/>
          <w:sz w:val="28"/>
          <w:szCs w:val="28"/>
          <w:rtl/>
        </w:rPr>
        <w:t xml:space="preserve"> في تحسين مخرجات الجامعات الليبية حسب متغيرات</w:t>
      </w:r>
    </w:p>
    <w:p w:rsidR="001F137A" w:rsidRPr="001F137A" w:rsidRDefault="001F137A" w:rsidP="001F137A">
      <w:pPr>
        <w:jc w:val="both"/>
        <w:rPr>
          <w:rFonts w:ascii="Calibri" w:hAnsi="Calibri" w:cs="Simplified Arabic"/>
          <w:sz w:val="28"/>
          <w:szCs w:val="28"/>
        </w:rPr>
      </w:pPr>
      <w:r w:rsidRPr="001F137A">
        <w:rPr>
          <w:rFonts w:ascii="Calibri" w:hAnsi="Calibri" w:cs="Simplified Arabic" w:hint="cs"/>
          <w:sz w:val="28"/>
          <w:szCs w:val="28"/>
          <w:rtl/>
        </w:rPr>
        <w:t>-(</w:t>
      </w:r>
      <w:r w:rsidRPr="001F137A">
        <w:rPr>
          <w:rFonts w:ascii="Calibri" w:hAnsi="Calibri" w:cs="Simplified Arabic"/>
          <w:sz w:val="28"/>
          <w:szCs w:val="28"/>
          <w:rtl/>
        </w:rPr>
        <w:t>الجنس أو الوظيفة)، يتضح أنه لا توجد فروق ذات دلالة إحصائية فروق ذات دلالة إحصائية بين آراء أفراد عينة البحث حول التجارب الفعلية في مجال الإدارة المتكاملة للآفات في الجا</w:t>
      </w:r>
      <w:r w:rsidRPr="001F137A">
        <w:rPr>
          <w:rFonts w:ascii="Calibri" w:hAnsi="Calibri" w:cs="Simplified Arabic" w:hint="cs"/>
          <w:sz w:val="28"/>
          <w:szCs w:val="28"/>
          <w:rtl/>
        </w:rPr>
        <w:t>معة</w:t>
      </w:r>
      <w:r w:rsidRPr="001F137A">
        <w:rPr>
          <w:rFonts w:ascii="Calibri" w:hAnsi="Calibri" w:cs="Simplified Arabic"/>
          <w:sz w:val="28"/>
          <w:szCs w:val="28"/>
          <w:rtl/>
        </w:rPr>
        <w:t xml:space="preserve"> المستهدفة في البحث </w:t>
      </w:r>
      <w:r w:rsidRPr="001F137A">
        <w:rPr>
          <w:rFonts w:ascii="Calibri" w:hAnsi="Calibri" w:cs="Simplified Arabic" w:hint="cs"/>
          <w:sz w:val="28"/>
          <w:szCs w:val="28"/>
          <w:rtl/>
        </w:rPr>
        <w:t>,</w:t>
      </w:r>
      <w:r w:rsidRPr="001F137A">
        <w:rPr>
          <w:rFonts w:ascii="Calibri" w:hAnsi="Calibri" w:cs="Simplified Arabic"/>
          <w:sz w:val="28"/>
          <w:szCs w:val="28"/>
          <w:rtl/>
        </w:rPr>
        <w:t xml:space="preserve">وكذلك حول آرائهم حول دور وأهمية </w:t>
      </w:r>
      <w:r w:rsidRPr="001F137A">
        <w:rPr>
          <w:rFonts w:ascii="Calibri" w:hAnsi="Calibri" w:cs="Simplified Arabic" w:hint="cs"/>
          <w:sz w:val="28"/>
          <w:szCs w:val="28"/>
          <w:rtl/>
        </w:rPr>
        <w:t>التخطيط الاستراتيجى</w:t>
      </w:r>
      <w:r w:rsidRPr="001F137A">
        <w:rPr>
          <w:rFonts w:ascii="Calibri" w:hAnsi="Calibri" w:cs="Simplified Arabic"/>
          <w:sz w:val="28"/>
          <w:szCs w:val="28"/>
          <w:rtl/>
        </w:rPr>
        <w:t xml:space="preserve"> لتحسين مخرجات الجامعات الليبية في الجامع</w:t>
      </w:r>
      <w:r w:rsidRPr="001F137A">
        <w:rPr>
          <w:rFonts w:ascii="Calibri" w:hAnsi="Calibri" w:cs="Simplified Arabic" w:hint="cs"/>
          <w:sz w:val="28"/>
          <w:szCs w:val="28"/>
          <w:rtl/>
        </w:rPr>
        <w:t>ة</w:t>
      </w:r>
      <w:r w:rsidRPr="001F137A">
        <w:rPr>
          <w:rFonts w:ascii="Calibri" w:hAnsi="Calibri" w:cs="Simplified Arabic"/>
          <w:sz w:val="28"/>
          <w:szCs w:val="28"/>
          <w:rtl/>
        </w:rPr>
        <w:t xml:space="preserve"> المستهدفة في البحث حيث بلغت نسبة موافقة المستجيبين (</w:t>
      </w:r>
      <w:r w:rsidRPr="001F137A">
        <w:rPr>
          <w:rFonts w:ascii="Calibri" w:hAnsi="Calibri" w:cs="Simplified Arabic" w:hint="cs"/>
          <w:sz w:val="28"/>
          <w:szCs w:val="28"/>
          <w:rtl/>
        </w:rPr>
        <w:t>77</w:t>
      </w:r>
      <w:r w:rsidRPr="001F137A">
        <w:rPr>
          <w:rFonts w:ascii="Calibri" w:hAnsi="Calibri" w:cs="Simplified Arabic"/>
          <w:sz w:val="28"/>
          <w:szCs w:val="28"/>
          <w:rtl/>
        </w:rPr>
        <w:t>.</w:t>
      </w:r>
      <w:r w:rsidRPr="001F137A">
        <w:rPr>
          <w:rFonts w:ascii="Calibri" w:hAnsi="Calibri" w:cs="Simplified Arabic" w:hint="cs"/>
          <w:sz w:val="28"/>
          <w:szCs w:val="28"/>
          <w:rtl/>
        </w:rPr>
        <w:t>3</w:t>
      </w:r>
      <w:r w:rsidRPr="001F137A">
        <w:rPr>
          <w:rFonts w:ascii="Calibri" w:hAnsi="Calibri" w:cs="Simplified Arabic"/>
          <w:sz w:val="28"/>
          <w:szCs w:val="28"/>
          <w:rtl/>
        </w:rPr>
        <w:t>%) بالإضافة إلى نتائج البحث لا توجد فروق ذات دلالة إحصائية بين آراء أفراد عينة البحث حول دور وأهمية التخطيط الاستراتيجى في تحسين مخرجات الجامعات الليبية حسب الجنس، حيث بلغت نسبة الموافقة للذكور وبلغت نسبة الإناث (86.9%) و(83.8%) على التوالي. بالإضافة إلى عدم وجود فروق ذات دلالة إحصائية بين آرائهم حول التخطيط الاستراتيجى في تحسين مخرجات الجامعات الليبية حسب نوع الوظيفة، حيث كانت نسبة الموافقة للأكاديمي (عضو هيئة التدريس الجامعي) والإداري (يعمل في وظيفة واحدة). أما بالنسبة للوظائف الإدارية في الجامعة فقد بلغت (87.7%) و(83.3%) على التوالي.</w:t>
      </w:r>
    </w:p>
    <w:p w:rsidR="001F137A" w:rsidRPr="001F137A" w:rsidRDefault="001F137A" w:rsidP="001F137A">
      <w:pPr>
        <w:jc w:val="both"/>
        <w:rPr>
          <w:rFonts w:ascii="Calibri" w:hAnsi="Calibri" w:cs="Simplified Arabic"/>
          <w:b/>
          <w:bCs/>
          <w:sz w:val="32"/>
          <w:szCs w:val="32"/>
          <w:u w:val="single"/>
          <w:rtl/>
          <w:lang w:bidi="ar-LY"/>
        </w:rPr>
      </w:pPr>
      <w:r w:rsidRPr="001F137A">
        <w:rPr>
          <w:rFonts w:ascii="Calibri" w:hAnsi="Calibri" w:cs="Simplified Arabic" w:hint="cs"/>
          <w:b/>
          <w:bCs/>
          <w:sz w:val="32"/>
          <w:szCs w:val="32"/>
          <w:u w:val="single"/>
          <w:rtl/>
          <w:lang w:bidi="ar-LY"/>
        </w:rPr>
        <w:t>التوصيات</w:t>
      </w:r>
    </w:p>
    <w:p w:rsidR="001F137A" w:rsidRPr="001F137A" w:rsidRDefault="001F137A" w:rsidP="001F137A">
      <w:pPr>
        <w:ind w:firstLine="720"/>
        <w:jc w:val="both"/>
        <w:rPr>
          <w:rFonts w:ascii="Calibri" w:hAnsi="Calibri" w:cs="Simplified Arabic"/>
          <w:sz w:val="28"/>
          <w:szCs w:val="28"/>
        </w:rPr>
      </w:pPr>
      <w:r w:rsidRPr="001F137A">
        <w:rPr>
          <w:rFonts w:ascii="Calibri" w:hAnsi="Calibri" w:cs="Simplified Arabic"/>
          <w:sz w:val="28"/>
          <w:szCs w:val="28"/>
          <w:rtl/>
        </w:rPr>
        <w:t xml:space="preserve">الاهتمام بإجراء قياس الأداء المؤسسي بشكل دوري على مستوى رضا المعنيين بالجامعة عن الخدمات التي تقدمها الجامعة، للتعرف على نقاط القوة في أداء الجامعة والعمل على الاستفادة منها مستقبلاً، وكذلك معرفة نقاط القوة في أداء الجامعة والعمل على الاستفادة منها مستقبلاً. نقاط الضعف في </w:t>
      </w:r>
      <w:r w:rsidRPr="001F137A">
        <w:rPr>
          <w:rFonts w:ascii="Calibri" w:hAnsi="Calibri" w:cs="Simplified Arabic"/>
          <w:sz w:val="28"/>
          <w:szCs w:val="28"/>
          <w:rtl/>
        </w:rPr>
        <w:lastRenderedPageBreak/>
        <w:t>الأداء، واعتماد الخطط والسيناريوهات لمعالجتها وتجنب الوقوع فيها مرة أخرى، واستخدام نتائج القياس لتطوير وتحسين الأداء المؤسسي العام.</w:t>
      </w:r>
    </w:p>
    <w:p w:rsidR="001F137A" w:rsidRPr="001F137A" w:rsidRDefault="001F137A" w:rsidP="001F137A">
      <w:pPr>
        <w:ind w:firstLine="720"/>
        <w:jc w:val="both"/>
        <w:rPr>
          <w:rFonts w:ascii="Calibri" w:hAnsi="Calibri" w:cs="Simplified Arabic"/>
          <w:sz w:val="28"/>
          <w:szCs w:val="28"/>
        </w:rPr>
      </w:pPr>
      <w:r w:rsidRPr="001F137A">
        <w:rPr>
          <w:rFonts w:ascii="Calibri" w:hAnsi="Calibri" w:cs="Simplified Arabic"/>
          <w:sz w:val="28"/>
          <w:szCs w:val="28"/>
          <w:rtl/>
        </w:rPr>
        <w:t xml:space="preserve">من الضروري أن تتبنى القيادات الإدارية العليا على المستوى الإداري </w:t>
      </w:r>
      <w:r w:rsidRPr="001F137A">
        <w:rPr>
          <w:rFonts w:ascii="Calibri" w:hAnsi="Calibri" w:cs="Simplified Arabic" w:hint="cs"/>
          <w:sz w:val="28"/>
          <w:szCs w:val="28"/>
          <w:rtl/>
        </w:rPr>
        <w:t xml:space="preserve">دور </w:t>
      </w:r>
      <w:r w:rsidRPr="001F137A">
        <w:rPr>
          <w:rFonts w:ascii="Calibri" w:hAnsi="Calibri" w:cs="Simplified Arabic"/>
          <w:sz w:val="28"/>
          <w:szCs w:val="28"/>
          <w:rtl/>
        </w:rPr>
        <w:t>الاستراتيجي ، وتوضيح أثر</w:t>
      </w:r>
      <w:r w:rsidRPr="001F137A">
        <w:rPr>
          <w:rFonts w:ascii="Calibri" w:hAnsi="Calibri" w:cs="Simplified Arabic" w:hint="cs"/>
          <w:sz w:val="28"/>
          <w:szCs w:val="28"/>
          <w:rtl/>
        </w:rPr>
        <w:t>ه</w:t>
      </w:r>
      <w:r w:rsidRPr="001F137A">
        <w:rPr>
          <w:rFonts w:ascii="Calibri" w:hAnsi="Calibri" w:cs="Simplified Arabic"/>
          <w:sz w:val="28"/>
          <w:szCs w:val="28"/>
          <w:rtl/>
        </w:rPr>
        <w:t xml:space="preserve"> الإيجابي على تحسين الأداء المؤسسي، مما ينعكس على تحسين جودة المخرجات في الجامعات.</w:t>
      </w:r>
    </w:p>
    <w:p w:rsidR="001F137A" w:rsidRPr="001F137A" w:rsidRDefault="001F137A" w:rsidP="001F137A">
      <w:pPr>
        <w:ind w:firstLine="720"/>
        <w:jc w:val="both"/>
        <w:rPr>
          <w:rFonts w:ascii="Calibri" w:hAnsi="Calibri" w:cs="Simplified Arabic"/>
          <w:sz w:val="28"/>
          <w:szCs w:val="28"/>
        </w:rPr>
      </w:pPr>
      <w:r w:rsidRPr="001F137A">
        <w:rPr>
          <w:rFonts w:ascii="Calibri" w:hAnsi="Calibri" w:cs="Simplified Arabic"/>
          <w:sz w:val="28"/>
          <w:szCs w:val="28"/>
          <w:rtl/>
        </w:rPr>
        <w:t xml:space="preserve">تعظيم التفكير التواصلي وإيجاد سبل تعزيز التعاون بين الإدارات ومنسوبي الجامعة في مختلف مناصبهم وقياداتهم لتفعيل </w:t>
      </w:r>
      <w:r w:rsidRPr="001F137A">
        <w:rPr>
          <w:rFonts w:ascii="Calibri" w:hAnsi="Calibri" w:cs="Simplified Arabic" w:hint="cs"/>
          <w:sz w:val="28"/>
          <w:szCs w:val="28"/>
          <w:rtl/>
        </w:rPr>
        <w:t>دور</w:t>
      </w:r>
      <w:r w:rsidRPr="001F137A">
        <w:rPr>
          <w:rFonts w:ascii="Calibri" w:hAnsi="Calibri" w:cs="Simplified Arabic"/>
          <w:sz w:val="28"/>
          <w:szCs w:val="28"/>
          <w:rtl/>
        </w:rPr>
        <w:t xml:space="preserve"> التخطيط الاستراتيجى كوسيلة فعالة لمساعدة الجامعات على البقاء وتحقيق الميزة التنافسية في ظل تزايد المنافسة والتحديات</w:t>
      </w:r>
      <w:r w:rsidRPr="001F137A">
        <w:rPr>
          <w:rFonts w:ascii="Calibri" w:hAnsi="Calibri" w:cs="Simplified Arabic" w:hint="cs"/>
          <w:sz w:val="28"/>
          <w:szCs w:val="28"/>
          <w:rtl/>
        </w:rPr>
        <w:t>.</w:t>
      </w:r>
    </w:p>
    <w:p w:rsidR="001F137A" w:rsidRPr="001F137A" w:rsidRDefault="001F137A" w:rsidP="001F137A">
      <w:pPr>
        <w:ind w:firstLine="720"/>
        <w:jc w:val="both"/>
        <w:rPr>
          <w:rFonts w:ascii="Calibri" w:hAnsi="Calibri" w:cs="Simplified Arabic"/>
          <w:sz w:val="28"/>
          <w:szCs w:val="28"/>
        </w:rPr>
      </w:pPr>
      <w:r w:rsidRPr="001F137A">
        <w:rPr>
          <w:rFonts w:ascii="Calibri" w:hAnsi="Calibri" w:cs="Simplified Arabic"/>
          <w:sz w:val="28"/>
          <w:szCs w:val="28"/>
          <w:rtl/>
        </w:rPr>
        <w:t xml:space="preserve">تشكيل مجلس استشاري أعلى للجامعة يضم خبراء التخطيط الاستراتيجي وإدارة الأداء المؤسسي ومن الأفراد والمؤسسات والقطاعات، توظيف من المجتمع المحلي، إلى جانب خبراء من داخل الجامعة، يساهم في تشخيص وتحديد مجتمع الجامعة </w:t>
      </w:r>
      <w:r w:rsidRPr="001F137A">
        <w:rPr>
          <w:rFonts w:ascii="Calibri" w:hAnsi="Calibri" w:cs="Simplified Arabic" w:hint="cs"/>
          <w:sz w:val="28"/>
          <w:szCs w:val="28"/>
          <w:rtl/>
        </w:rPr>
        <w:t>و</w:t>
      </w:r>
      <w:r w:rsidRPr="001F137A">
        <w:rPr>
          <w:rFonts w:ascii="Calibri" w:hAnsi="Calibri" w:cs="Simplified Arabic"/>
          <w:sz w:val="28"/>
          <w:szCs w:val="28"/>
          <w:rtl/>
        </w:rPr>
        <w:t>الاحتياجات ورفع جودة أ</w:t>
      </w:r>
      <w:r w:rsidRPr="001F137A">
        <w:rPr>
          <w:rFonts w:ascii="Calibri" w:hAnsi="Calibri" w:cs="Simplified Arabic" w:hint="cs"/>
          <w:sz w:val="28"/>
          <w:szCs w:val="28"/>
          <w:rtl/>
        </w:rPr>
        <w:t>لا</w:t>
      </w:r>
      <w:r w:rsidRPr="001F137A">
        <w:rPr>
          <w:rFonts w:ascii="Calibri" w:hAnsi="Calibri" w:cs="Simplified Arabic"/>
          <w:sz w:val="28"/>
          <w:szCs w:val="28"/>
          <w:rtl/>
        </w:rPr>
        <w:t>داء</w:t>
      </w:r>
      <w:r w:rsidRPr="001F137A">
        <w:rPr>
          <w:rFonts w:ascii="Calibri" w:hAnsi="Calibri" w:cs="Simplified Arabic"/>
          <w:sz w:val="28"/>
          <w:szCs w:val="28"/>
          <w:rtl/>
          <w:lang w:bidi="ar-LY"/>
        </w:rPr>
        <w:t>.</w:t>
      </w:r>
    </w:p>
    <w:p w:rsidR="001F137A" w:rsidRPr="001F137A" w:rsidRDefault="001F137A" w:rsidP="001F137A">
      <w:pPr>
        <w:ind w:firstLine="720"/>
        <w:jc w:val="both"/>
        <w:rPr>
          <w:rFonts w:ascii="Calibri" w:hAnsi="Calibri" w:cs="Simplified Arabic"/>
          <w:sz w:val="28"/>
          <w:szCs w:val="28"/>
          <w:rtl/>
        </w:rPr>
      </w:pPr>
      <w:r w:rsidRPr="001F137A">
        <w:rPr>
          <w:rFonts w:ascii="Calibri" w:hAnsi="Calibri" w:cs="Simplified Arabic"/>
          <w:sz w:val="28"/>
          <w:szCs w:val="28"/>
          <w:rtl/>
        </w:rPr>
        <w:t>إنشاء هيئة مسئولة عن التدريب والنمو المهني داخل الجامعة مما يساعد على تحديد الاحتياجات التدريبية الفعلية لأعضاء هيئة التدريس والموظفين وقياس أثر التدريب بالتعاون مع قطاعات الجامعة المختلفة لرفع كفاءة التدريب والنمو المهني</w:t>
      </w:r>
      <w:r w:rsidRPr="001F137A">
        <w:rPr>
          <w:rFonts w:ascii="Calibri" w:hAnsi="Calibri" w:cs="Simplified Arabic" w:hint="cs"/>
          <w:sz w:val="28"/>
          <w:szCs w:val="28"/>
          <w:rtl/>
        </w:rPr>
        <w:t>.</w:t>
      </w:r>
    </w:p>
    <w:p w:rsidR="001F137A" w:rsidRPr="001F137A" w:rsidRDefault="001F137A" w:rsidP="001F137A">
      <w:pPr>
        <w:jc w:val="both"/>
        <w:rPr>
          <w:rFonts w:asciiTheme="minorHAnsi" w:eastAsiaTheme="minorHAnsi" w:hAnsiTheme="minorHAnsi" w:cs="Simplified Arabic"/>
          <w:sz w:val="28"/>
          <w:szCs w:val="28"/>
          <w:u w:val="single"/>
          <w:rtl/>
          <w:lang w:bidi="ar-LY"/>
        </w:rPr>
      </w:pPr>
      <w:r w:rsidRPr="001F137A">
        <w:rPr>
          <w:rFonts w:ascii="Simplified Arabic" w:eastAsia="Calibri" w:hAnsi="Simplified Arabic" w:cs="Simplified Arabic" w:hint="cs"/>
          <w:sz w:val="28"/>
          <w:szCs w:val="28"/>
          <w:rtl/>
        </w:rPr>
        <w:br w:type="page"/>
      </w:r>
    </w:p>
    <w:p w:rsidR="001F137A" w:rsidRPr="001F137A" w:rsidRDefault="001F137A" w:rsidP="001F137A">
      <w:pPr>
        <w:jc w:val="center"/>
        <w:rPr>
          <w:rFonts w:ascii="Calibri" w:hAnsi="Calibri" w:cs="Simplified Arabic"/>
          <w:b/>
          <w:bCs/>
          <w:sz w:val="32"/>
          <w:szCs w:val="32"/>
          <w:rtl/>
        </w:rPr>
      </w:pPr>
      <w:r w:rsidRPr="001F137A">
        <w:rPr>
          <w:rFonts w:ascii="Calibri" w:hAnsi="Calibri" w:cs="Simplified Arabic" w:hint="cs"/>
          <w:b/>
          <w:bCs/>
          <w:sz w:val="32"/>
          <w:szCs w:val="32"/>
          <w:rtl/>
        </w:rPr>
        <w:lastRenderedPageBreak/>
        <w:t>قائمة المراجع</w:t>
      </w:r>
    </w:p>
    <w:p w:rsidR="001F137A" w:rsidRPr="001F137A" w:rsidRDefault="001F137A" w:rsidP="001F137A">
      <w:pPr>
        <w:jc w:val="both"/>
        <w:rPr>
          <w:rFonts w:ascii="Simplified Arabic" w:hAnsi="Simplified Arabic" w:cs="Simplified Arabic"/>
          <w:b/>
          <w:bCs/>
          <w:sz w:val="30"/>
          <w:szCs w:val="30"/>
          <w:rtl/>
        </w:rPr>
      </w:pPr>
      <w:r w:rsidRPr="001F137A">
        <w:rPr>
          <w:rFonts w:ascii="Simplified Arabic" w:hAnsi="Simplified Arabic" w:cs="Simplified Arabic"/>
          <w:b/>
          <w:bCs/>
          <w:sz w:val="30"/>
          <w:szCs w:val="30"/>
          <w:rtl/>
        </w:rPr>
        <w:t>المراجع العربية:</w:t>
      </w:r>
    </w:p>
    <w:p w:rsidR="001F137A" w:rsidRPr="001F137A" w:rsidRDefault="001F137A" w:rsidP="001F137A">
      <w:pPr>
        <w:jc w:val="both"/>
        <w:rPr>
          <w:rFonts w:ascii="Simplified Arabic" w:hAnsi="Simplified Arabic" w:cs="Simplified Arabic"/>
          <w:sz w:val="28"/>
          <w:szCs w:val="28"/>
          <w:rtl/>
        </w:rPr>
      </w:pPr>
      <w:r w:rsidRPr="001F137A">
        <w:rPr>
          <w:rFonts w:ascii="Simplified Arabic" w:hAnsi="Simplified Arabic" w:cs="Simplified Arabic" w:hint="cs"/>
          <w:sz w:val="28"/>
          <w:szCs w:val="28"/>
          <w:rtl/>
        </w:rPr>
        <w:t>1-</w:t>
      </w:r>
      <w:r w:rsidRPr="001F137A">
        <w:rPr>
          <w:rFonts w:ascii="Simplified Arabic" w:hAnsi="Simplified Arabic" w:cs="Simplified Arabic"/>
          <w:sz w:val="28"/>
          <w:szCs w:val="28"/>
          <w:rtl/>
        </w:rPr>
        <w:t>أحمد الخطيب، عادل معايعه، الإدارة الإبداعية للجامعات: نماذج حديثة، عمان</w:t>
      </w:r>
      <w:r w:rsidRPr="001F137A">
        <w:rPr>
          <w:rFonts w:ascii="Simplified Arabic" w:hAnsi="Simplified Arabic" w:cs="Simplified Arabic"/>
          <w:sz w:val="28"/>
          <w:szCs w:val="28"/>
        </w:rPr>
        <w:t>:</w:t>
      </w:r>
      <w:r w:rsidRPr="001F137A">
        <w:rPr>
          <w:rFonts w:ascii="Simplified Arabic" w:hAnsi="Simplified Arabic" w:cs="Simplified Arabic"/>
          <w:sz w:val="28"/>
          <w:szCs w:val="28"/>
          <w:rtl/>
        </w:rPr>
        <w:t xml:space="preserve"> دارا الكتاب العالمي، 2006.</w:t>
      </w:r>
    </w:p>
    <w:p w:rsidR="001F137A" w:rsidRPr="001F137A" w:rsidRDefault="001F137A" w:rsidP="001F137A">
      <w:pPr>
        <w:jc w:val="both"/>
        <w:rPr>
          <w:rFonts w:ascii="Simplified Arabic" w:hAnsi="Simplified Arabic" w:cs="Simplified Arabic"/>
          <w:sz w:val="28"/>
          <w:szCs w:val="28"/>
          <w:rtl/>
        </w:rPr>
      </w:pPr>
      <w:r w:rsidRPr="001F137A">
        <w:rPr>
          <w:rFonts w:ascii="Simplified Arabic" w:hAnsi="Simplified Arabic" w:cs="Simplified Arabic" w:hint="cs"/>
          <w:sz w:val="28"/>
          <w:szCs w:val="28"/>
          <w:rtl/>
        </w:rPr>
        <w:t>2-</w:t>
      </w:r>
      <w:r w:rsidRPr="001F137A">
        <w:rPr>
          <w:rFonts w:ascii="Simplified Arabic" w:hAnsi="Simplified Arabic" w:cs="Simplified Arabic"/>
          <w:sz w:val="28"/>
          <w:szCs w:val="28"/>
          <w:rtl/>
        </w:rPr>
        <w:t>أحمد الخطيب، الإدارة الجامعية (دراسات حديثة)، عمان: مؤسسة حمادة للدراسات الجامعية والنشر والتوزيع، 2003.</w:t>
      </w:r>
    </w:p>
    <w:p w:rsidR="001F137A" w:rsidRPr="001F137A" w:rsidRDefault="001F137A" w:rsidP="001F137A">
      <w:pPr>
        <w:jc w:val="both"/>
        <w:rPr>
          <w:rFonts w:ascii="Simplified Arabic" w:hAnsi="Simplified Arabic" w:cs="Simplified Arabic"/>
          <w:sz w:val="28"/>
          <w:szCs w:val="28"/>
          <w:rtl/>
        </w:rPr>
      </w:pPr>
      <w:r w:rsidRPr="001F137A">
        <w:rPr>
          <w:rFonts w:ascii="Simplified Arabic" w:hAnsi="Simplified Arabic" w:cs="Simplified Arabic" w:hint="cs"/>
          <w:sz w:val="28"/>
          <w:szCs w:val="28"/>
          <w:rtl/>
        </w:rPr>
        <w:t>3-</w:t>
      </w:r>
      <w:r w:rsidRPr="001F137A">
        <w:rPr>
          <w:rFonts w:ascii="Simplified Arabic" w:hAnsi="Simplified Arabic" w:cs="Simplified Arabic"/>
          <w:sz w:val="28"/>
          <w:szCs w:val="28"/>
          <w:rtl/>
        </w:rPr>
        <w:t>أحمد ماهر، دليل المديرين إلى التخطيط الإستراتيجي، الإسكندرية: الدار الجامعية، 2009.</w:t>
      </w:r>
    </w:p>
    <w:p w:rsidR="001F137A" w:rsidRPr="001F137A" w:rsidRDefault="001F137A" w:rsidP="001F137A">
      <w:pPr>
        <w:jc w:val="both"/>
        <w:rPr>
          <w:rFonts w:ascii="Simplified Arabic" w:hAnsi="Simplified Arabic" w:cs="Simplified Arabic"/>
          <w:sz w:val="28"/>
          <w:szCs w:val="28"/>
          <w:rtl/>
        </w:rPr>
      </w:pPr>
      <w:r w:rsidRPr="001F137A">
        <w:rPr>
          <w:rFonts w:ascii="Simplified Arabic" w:hAnsi="Simplified Arabic" w:cs="Simplified Arabic" w:hint="cs"/>
          <w:sz w:val="28"/>
          <w:szCs w:val="28"/>
          <w:rtl/>
        </w:rPr>
        <w:t>4-</w:t>
      </w:r>
      <w:r w:rsidRPr="001F137A">
        <w:rPr>
          <w:rFonts w:ascii="Simplified Arabic" w:hAnsi="Simplified Arabic" w:cs="Simplified Arabic"/>
          <w:sz w:val="28"/>
          <w:szCs w:val="28"/>
          <w:rtl/>
        </w:rPr>
        <w:t>حمد الكلثم وحازم بدرانة، معوقات التخطيط الإستراتيجي في جامعة أم القرى من وجهة نظر أعضاء هيئة التدريس فيها، جامعة أم القرى، 2011.</w:t>
      </w:r>
    </w:p>
    <w:p w:rsidR="001F137A" w:rsidRPr="001F137A" w:rsidRDefault="001F137A" w:rsidP="001F137A">
      <w:pPr>
        <w:jc w:val="both"/>
        <w:rPr>
          <w:rFonts w:ascii="Simplified Arabic" w:hAnsi="Simplified Arabic" w:cs="Simplified Arabic"/>
          <w:sz w:val="28"/>
          <w:szCs w:val="28"/>
          <w:rtl/>
        </w:rPr>
      </w:pPr>
      <w:r w:rsidRPr="001F137A">
        <w:rPr>
          <w:rFonts w:ascii="Simplified Arabic" w:hAnsi="Simplified Arabic" w:cs="Simplified Arabic" w:hint="cs"/>
          <w:sz w:val="28"/>
          <w:szCs w:val="28"/>
          <w:rtl/>
        </w:rPr>
        <w:t>5-</w:t>
      </w:r>
      <w:r w:rsidRPr="001F137A">
        <w:rPr>
          <w:rFonts w:ascii="Simplified Arabic" w:hAnsi="Simplified Arabic" w:cs="Simplified Arabic"/>
          <w:sz w:val="28"/>
          <w:szCs w:val="28"/>
          <w:rtl/>
        </w:rPr>
        <w:t>رحمة زعيبي، أثر التخطيط الإستراتيجي في أداء مؤسسات التعليم العالي الجزائرية، رسالة ماجستير، كلية العلوم الاقتصادية والتجارية، جماعة محمد خضير، الجزائر، 2014.</w:t>
      </w:r>
    </w:p>
    <w:p w:rsidR="001F137A" w:rsidRPr="001F137A" w:rsidRDefault="001F137A" w:rsidP="001F137A">
      <w:pPr>
        <w:jc w:val="both"/>
        <w:rPr>
          <w:rFonts w:ascii="Simplified Arabic" w:hAnsi="Simplified Arabic" w:cs="Simplified Arabic"/>
          <w:sz w:val="28"/>
          <w:szCs w:val="28"/>
          <w:rtl/>
        </w:rPr>
      </w:pPr>
      <w:r w:rsidRPr="001F137A">
        <w:rPr>
          <w:rFonts w:ascii="Simplified Arabic" w:hAnsi="Simplified Arabic" w:cs="Simplified Arabic" w:hint="cs"/>
          <w:sz w:val="28"/>
          <w:szCs w:val="28"/>
          <w:rtl/>
        </w:rPr>
        <w:t>6-</w:t>
      </w:r>
      <w:r w:rsidRPr="001F137A">
        <w:rPr>
          <w:rFonts w:ascii="Simplified Arabic" w:hAnsi="Simplified Arabic" w:cs="Simplified Arabic"/>
          <w:sz w:val="28"/>
          <w:szCs w:val="28"/>
          <w:rtl/>
        </w:rPr>
        <w:t>رشيدي عبد اللطيف، إبراهيم الأشقر، واقع ممارسة التخطيط الإستراتيجي لدى مديري المنظمات غير الحكومية المحلية في قطاع غزة، مجلة الجامعة الإسلامية، مجلد 17، عدد 2، غزة، 2009.</w:t>
      </w:r>
    </w:p>
    <w:p w:rsidR="001F137A" w:rsidRPr="001F137A" w:rsidRDefault="001F137A" w:rsidP="001F137A">
      <w:pPr>
        <w:jc w:val="both"/>
        <w:rPr>
          <w:rFonts w:ascii="Simplified Arabic" w:hAnsi="Simplified Arabic" w:cs="Simplified Arabic"/>
          <w:sz w:val="28"/>
          <w:szCs w:val="28"/>
          <w:rtl/>
        </w:rPr>
      </w:pPr>
      <w:r w:rsidRPr="001F137A">
        <w:rPr>
          <w:rFonts w:ascii="Simplified Arabic" w:hAnsi="Simplified Arabic" w:cs="Simplified Arabic" w:hint="cs"/>
          <w:sz w:val="28"/>
          <w:szCs w:val="28"/>
          <w:rtl/>
        </w:rPr>
        <w:t>7-</w:t>
      </w:r>
      <w:r w:rsidRPr="001F137A">
        <w:rPr>
          <w:rFonts w:ascii="Simplified Arabic" w:hAnsi="Simplified Arabic" w:cs="Simplified Arabic"/>
          <w:sz w:val="28"/>
          <w:szCs w:val="28"/>
          <w:rtl/>
        </w:rPr>
        <w:t>ريم سهيل، معوقات تطبيق الخطط الإستراتيجية في بلديات قطاع غزة من وجهة نظر الإدارة العليا والإدارات التنفيذية فيها، رسالة ماجستير، الجامعة الإسلامية، كلية التجارة، غزة، 2013.</w:t>
      </w:r>
    </w:p>
    <w:p w:rsidR="001F137A" w:rsidRPr="001F137A" w:rsidRDefault="001F137A" w:rsidP="001F137A">
      <w:pPr>
        <w:jc w:val="both"/>
        <w:rPr>
          <w:rFonts w:ascii="Simplified Arabic" w:hAnsi="Simplified Arabic" w:cs="Simplified Arabic"/>
          <w:sz w:val="28"/>
          <w:szCs w:val="28"/>
          <w:rtl/>
        </w:rPr>
      </w:pPr>
      <w:r w:rsidRPr="001F137A">
        <w:rPr>
          <w:rFonts w:ascii="Simplified Arabic" w:hAnsi="Simplified Arabic" w:cs="Simplified Arabic" w:hint="cs"/>
          <w:sz w:val="28"/>
          <w:szCs w:val="28"/>
          <w:rtl/>
        </w:rPr>
        <w:t>8-</w:t>
      </w:r>
      <w:r w:rsidRPr="001F137A">
        <w:rPr>
          <w:rFonts w:ascii="Simplified Arabic" w:hAnsi="Simplified Arabic" w:cs="Simplified Arabic"/>
          <w:sz w:val="28"/>
          <w:szCs w:val="28"/>
          <w:rtl/>
        </w:rPr>
        <w:t>شوقي ناجي جواد، الإدارة الإستراتيجية، عمان: دار الحامد للنشر والتوزيع، 2000.</w:t>
      </w:r>
    </w:p>
    <w:p w:rsidR="001F137A" w:rsidRPr="001F137A" w:rsidRDefault="001F137A" w:rsidP="001F137A">
      <w:pPr>
        <w:jc w:val="both"/>
        <w:rPr>
          <w:rFonts w:ascii="Simplified Arabic" w:hAnsi="Simplified Arabic" w:cs="Simplified Arabic"/>
          <w:sz w:val="28"/>
          <w:szCs w:val="28"/>
          <w:rtl/>
        </w:rPr>
      </w:pPr>
      <w:r w:rsidRPr="001F137A">
        <w:rPr>
          <w:rFonts w:ascii="Simplified Arabic" w:hAnsi="Simplified Arabic" w:cs="Simplified Arabic" w:hint="cs"/>
          <w:sz w:val="28"/>
          <w:szCs w:val="28"/>
          <w:rtl/>
        </w:rPr>
        <w:t>9-</w:t>
      </w:r>
      <w:r w:rsidRPr="001F137A">
        <w:rPr>
          <w:rFonts w:ascii="Simplified Arabic" w:hAnsi="Simplified Arabic" w:cs="Simplified Arabic"/>
          <w:sz w:val="28"/>
          <w:szCs w:val="28"/>
          <w:rtl/>
        </w:rPr>
        <w:t>عبد السلام أبو قحف، الإدارة الإستراتيجية وتطبيقاتها، الإسكندرية: الدار الجامعية، 2000.</w:t>
      </w:r>
    </w:p>
    <w:p w:rsidR="001F137A" w:rsidRPr="001F137A" w:rsidRDefault="001F137A" w:rsidP="001F137A">
      <w:pPr>
        <w:jc w:val="both"/>
        <w:rPr>
          <w:rFonts w:ascii="Simplified Arabic" w:hAnsi="Simplified Arabic" w:cs="Simplified Arabic"/>
          <w:sz w:val="28"/>
          <w:szCs w:val="28"/>
          <w:rtl/>
        </w:rPr>
      </w:pPr>
      <w:r w:rsidRPr="001F137A">
        <w:rPr>
          <w:rFonts w:ascii="Simplified Arabic" w:hAnsi="Simplified Arabic" w:cs="Simplified Arabic" w:hint="cs"/>
          <w:sz w:val="28"/>
          <w:szCs w:val="28"/>
          <w:rtl/>
        </w:rPr>
        <w:t>10-</w:t>
      </w:r>
      <w:r w:rsidRPr="001F137A">
        <w:rPr>
          <w:rFonts w:ascii="Simplified Arabic" w:hAnsi="Simplified Arabic" w:cs="Simplified Arabic"/>
          <w:sz w:val="28"/>
          <w:szCs w:val="28"/>
          <w:rtl/>
        </w:rPr>
        <w:t>طاهر محسن الغالبي، الإدارة الإستراتيجية: منظور منهجي متكامل، رسالة عمان: دار وائل للنشر، 2007.</w:t>
      </w:r>
    </w:p>
    <w:p w:rsidR="001F137A" w:rsidRPr="001F137A" w:rsidRDefault="001F137A" w:rsidP="001F137A">
      <w:pPr>
        <w:jc w:val="both"/>
        <w:rPr>
          <w:rFonts w:ascii="Simplified Arabic" w:hAnsi="Simplified Arabic" w:cs="Simplified Arabic"/>
          <w:sz w:val="28"/>
          <w:szCs w:val="28"/>
          <w:rtl/>
        </w:rPr>
      </w:pPr>
      <w:r w:rsidRPr="001F137A">
        <w:rPr>
          <w:rFonts w:ascii="Simplified Arabic" w:hAnsi="Simplified Arabic" w:cs="Simplified Arabic" w:hint="cs"/>
          <w:sz w:val="28"/>
          <w:szCs w:val="28"/>
          <w:rtl/>
        </w:rPr>
        <w:t>11-</w:t>
      </w:r>
      <w:r w:rsidRPr="001F137A">
        <w:rPr>
          <w:rFonts w:ascii="Simplified Arabic" w:hAnsi="Simplified Arabic" w:cs="Simplified Arabic"/>
          <w:sz w:val="28"/>
          <w:szCs w:val="28"/>
          <w:rtl/>
        </w:rPr>
        <w:t>علي السلمي، الإدارة المعاصرة، القاهرة: مكتبة الغريب، 2000.</w:t>
      </w:r>
    </w:p>
    <w:p w:rsidR="001F137A" w:rsidRPr="001F137A" w:rsidRDefault="001F137A" w:rsidP="001F137A">
      <w:pPr>
        <w:jc w:val="both"/>
        <w:rPr>
          <w:rFonts w:ascii="Simplified Arabic" w:hAnsi="Simplified Arabic" w:cs="Simplified Arabic"/>
          <w:sz w:val="28"/>
          <w:szCs w:val="28"/>
          <w:rtl/>
          <w:lang w:val="fr-FR"/>
        </w:rPr>
      </w:pPr>
      <w:r w:rsidRPr="001F137A">
        <w:rPr>
          <w:rFonts w:ascii="Simplified Arabic" w:hAnsi="Simplified Arabic" w:cs="Simplified Arabic" w:hint="cs"/>
          <w:sz w:val="28"/>
          <w:szCs w:val="28"/>
          <w:rtl/>
          <w:lang w:val="fr-FR"/>
        </w:rPr>
        <w:t>12-</w:t>
      </w:r>
      <w:r w:rsidRPr="001F137A">
        <w:rPr>
          <w:rFonts w:ascii="Simplified Arabic" w:hAnsi="Simplified Arabic" w:cs="Simplified Arabic"/>
          <w:sz w:val="28"/>
          <w:szCs w:val="28"/>
          <w:rtl/>
          <w:lang w:val="fr-FR"/>
        </w:rPr>
        <w:t>عمار العتيبي، "أثر التخطيط الإستراتيجي والتحسين المستمر على فاعلية المؤسسات المستقلة في دولة الكويت"، رسالة ماجستير، جامعة الشرق الأوسط، عمان، الأردن، 2012.</w:t>
      </w:r>
    </w:p>
    <w:p w:rsidR="001F137A" w:rsidRPr="001F137A" w:rsidRDefault="001F137A" w:rsidP="001F137A">
      <w:pPr>
        <w:jc w:val="both"/>
        <w:rPr>
          <w:rFonts w:ascii="Simplified Arabic" w:hAnsi="Simplified Arabic" w:cs="Simplified Arabic"/>
          <w:sz w:val="28"/>
          <w:szCs w:val="28"/>
          <w:rtl/>
        </w:rPr>
      </w:pPr>
      <w:r w:rsidRPr="001F137A">
        <w:rPr>
          <w:rFonts w:ascii="Simplified Arabic" w:hAnsi="Simplified Arabic" w:cs="Simplified Arabic" w:hint="cs"/>
          <w:sz w:val="28"/>
          <w:szCs w:val="28"/>
          <w:rtl/>
        </w:rPr>
        <w:t>13-</w:t>
      </w:r>
      <w:r w:rsidRPr="001F137A">
        <w:rPr>
          <w:rFonts w:ascii="Simplified Arabic" w:hAnsi="Simplified Arabic" w:cs="Simplified Arabic"/>
          <w:sz w:val="28"/>
          <w:szCs w:val="28"/>
          <w:rtl/>
        </w:rPr>
        <w:t>عناية محمد خضير، واقع معرفة وتطبيق إدارة الجودة الشاملة في مديريات التربية والتعليم الفلسطينية من وجهة نظر العاملين فيها، رسالة ماجستير، جامعة النجاح الوطنية، نابلس، 2007.</w:t>
      </w:r>
    </w:p>
    <w:p w:rsidR="001F137A" w:rsidRPr="001F137A" w:rsidRDefault="001F137A" w:rsidP="001F137A">
      <w:pPr>
        <w:jc w:val="both"/>
        <w:rPr>
          <w:rFonts w:ascii="Simplified Arabic" w:hAnsi="Simplified Arabic" w:cs="Simplified Arabic"/>
          <w:sz w:val="28"/>
          <w:szCs w:val="28"/>
          <w:rtl/>
        </w:rPr>
      </w:pPr>
      <w:r w:rsidRPr="001F137A">
        <w:rPr>
          <w:rFonts w:ascii="Simplified Arabic" w:hAnsi="Simplified Arabic" w:cs="Simplified Arabic" w:hint="cs"/>
          <w:sz w:val="28"/>
          <w:szCs w:val="28"/>
          <w:rtl/>
        </w:rPr>
        <w:t>14-</w:t>
      </w:r>
      <w:r w:rsidRPr="001F137A">
        <w:rPr>
          <w:rFonts w:ascii="Simplified Arabic" w:hAnsi="Simplified Arabic" w:cs="Simplified Arabic"/>
          <w:sz w:val="28"/>
          <w:szCs w:val="28"/>
          <w:rtl/>
        </w:rPr>
        <w:t>غسان خير الدين، مدخل إلى الفكر الإستراتيجي، عمان: دار الراية للنشر والتوزيع، 2012.</w:t>
      </w:r>
    </w:p>
    <w:p w:rsidR="001F137A" w:rsidRPr="001F137A" w:rsidRDefault="001F137A" w:rsidP="001F137A">
      <w:pPr>
        <w:jc w:val="both"/>
        <w:rPr>
          <w:rFonts w:ascii="Simplified Arabic" w:hAnsi="Simplified Arabic" w:cs="Simplified Arabic"/>
          <w:sz w:val="28"/>
          <w:szCs w:val="28"/>
          <w:rtl/>
        </w:rPr>
      </w:pPr>
      <w:r w:rsidRPr="001F137A">
        <w:rPr>
          <w:rFonts w:ascii="Simplified Arabic" w:hAnsi="Simplified Arabic" w:cs="Simplified Arabic" w:hint="cs"/>
          <w:sz w:val="28"/>
          <w:szCs w:val="28"/>
          <w:rtl/>
        </w:rPr>
        <w:lastRenderedPageBreak/>
        <w:t xml:space="preserve">15- </w:t>
      </w:r>
      <w:r w:rsidRPr="001F137A">
        <w:rPr>
          <w:rFonts w:ascii="Simplified Arabic" w:hAnsi="Simplified Arabic" w:cs="Simplified Arabic"/>
          <w:sz w:val="28"/>
          <w:szCs w:val="28"/>
          <w:rtl/>
        </w:rPr>
        <w:t>فالح عبد القادر الحوري، تشخيص واقع تطبيق إدارة الجودة الشاملة في المستشفيات الأردنية، مجلة البصائر، مجلد 12، عدد 1، كلية الاقتصاد والعلوم الإدارية، جامعة العلوم التطبيقية، الأردن، مارس 2008.</w:t>
      </w:r>
    </w:p>
    <w:p w:rsidR="001F137A" w:rsidRPr="001F137A" w:rsidRDefault="001F137A" w:rsidP="001F137A">
      <w:pPr>
        <w:jc w:val="both"/>
        <w:rPr>
          <w:rFonts w:ascii="Simplified Arabic" w:hAnsi="Simplified Arabic" w:cs="Simplified Arabic"/>
          <w:sz w:val="28"/>
          <w:szCs w:val="28"/>
          <w:rtl/>
        </w:rPr>
      </w:pPr>
      <w:r w:rsidRPr="001F137A">
        <w:rPr>
          <w:rFonts w:ascii="Simplified Arabic" w:hAnsi="Simplified Arabic" w:cs="Simplified Arabic" w:hint="cs"/>
          <w:sz w:val="28"/>
          <w:szCs w:val="28"/>
          <w:rtl/>
        </w:rPr>
        <w:t>16-</w:t>
      </w:r>
      <w:r w:rsidRPr="001F137A">
        <w:rPr>
          <w:rFonts w:ascii="Simplified Arabic" w:hAnsi="Simplified Arabic" w:cs="Simplified Arabic"/>
          <w:sz w:val="28"/>
          <w:szCs w:val="28"/>
          <w:rtl/>
        </w:rPr>
        <w:t>فريد النجار، التخطيط الإستراتيجي والمدير العربي، الإسكندرية: الدار الجامعية، 2010.</w:t>
      </w:r>
    </w:p>
    <w:p w:rsidR="001F137A" w:rsidRPr="001F137A" w:rsidRDefault="001F137A" w:rsidP="001F137A">
      <w:pPr>
        <w:jc w:val="both"/>
        <w:rPr>
          <w:rFonts w:ascii="Simplified Arabic" w:hAnsi="Simplified Arabic" w:cs="Simplified Arabic"/>
          <w:sz w:val="28"/>
          <w:szCs w:val="28"/>
          <w:rtl/>
        </w:rPr>
      </w:pPr>
      <w:r w:rsidRPr="001F137A">
        <w:rPr>
          <w:rFonts w:ascii="Simplified Arabic" w:hAnsi="Simplified Arabic" w:cs="Simplified Arabic" w:hint="cs"/>
          <w:sz w:val="28"/>
          <w:szCs w:val="28"/>
          <w:rtl/>
        </w:rPr>
        <w:t>17-</w:t>
      </w:r>
      <w:r w:rsidRPr="001F137A">
        <w:rPr>
          <w:rFonts w:ascii="Simplified Arabic" w:hAnsi="Simplified Arabic" w:cs="Simplified Arabic"/>
          <w:sz w:val="28"/>
          <w:szCs w:val="28"/>
          <w:rtl/>
        </w:rPr>
        <w:t xml:space="preserve"> فريد عبد الفتاح، النهج العلمي لتطبيق إدارة الجودة الشاملة في المؤسسات العربية، القاهرة: دار الكتب، 1996.</w:t>
      </w:r>
    </w:p>
    <w:p w:rsidR="001F137A" w:rsidRPr="001F137A" w:rsidRDefault="001F137A" w:rsidP="001F137A">
      <w:pPr>
        <w:jc w:val="both"/>
        <w:rPr>
          <w:rFonts w:ascii="Simplified Arabic" w:hAnsi="Simplified Arabic" w:cs="Simplified Arabic"/>
          <w:sz w:val="28"/>
          <w:szCs w:val="28"/>
          <w:rtl/>
        </w:rPr>
      </w:pPr>
      <w:r w:rsidRPr="001F137A">
        <w:rPr>
          <w:rFonts w:ascii="Simplified Arabic" w:hAnsi="Simplified Arabic" w:cs="Simplified Arabic" w:hint="cs"/>
          <w:sz w:val="28"/>
          <w:szCs w:val="28"/>
          <w:rtl/>
        </w:rPr>
        <w:t>18-</w:t>
      </w:r>
      <w:r w:rsidRPr="001F137A">
        <w:rPr>
          <w:rFonts w:ascii="Simplified Arabic" w:hAnsi="Simplified Arabic" w:cs="Simplified Arabic"/>
          <w:sz w:val="28"/>
          <w:szCs w:val="28"/>
          <w:rtl/>
        </w:rPr>
        <w:t>ماجد عبد المهدي، الإدارة الإستراتيجية: مفاهيم وحالات تطبيقية، عمان: دار المسيرة للنشر والتوزيع، 2013.</w:t>
      </w:r>
    </w:p>
    <w:p w:rsidR="001F137A" w:rsidRPr="001F137A" w:rsidRDefault="001F137A" w:rsidP="001F137A">
      <w:pPr>
        <w:jc w:val="both"/>
        <w:rPr>
          <w:rFonts w:ascii="Simplified Arabic" w:hAnsi="Simplified Arabic" w:cs="Simplified Arabic"/>
          <w:sz w:val="28"/>
          <w:szCs w:val="28"/>
          <w:rtl/>
        </w:rPr>
      </w:pPr>
      <w:r w:rsidRPr="001F137A">
        <w:rPr>
          <w:rFonts w:ascii="Simplified Arabic" w:hAnsi="Simplified Arabic" w:cs="Simplified Arabic" w:hint="cs"/>
          <w:sz w:val="28"/>
          <w:szCs w:val="28"/>
          <w:rtl/>
        </w:rPr>
        <w:t>19-</w:t>
      </w:r>
      <w:r w:rsidRPr="001F137A">
        <w:rPr>
          <w:rFonts w:ascii="Simplified Arabic" w:hAnsi="Simplified Arabic" w:cs="Simplified Arabic"/>
          <w:sz w:val="28"/>
          <w:szCs w:val="28"/>
          <w:rtl/>
        </w:rPr>
        <w:t>محمد عادل الكبيسي، أثر التخطيط الإستراتيجي في تبني التجارة الإلكترونية على الحصة السوقية، رسالة ماجستير، كلية الأعمال، جامعة الشرق الأوسط، عمان، الأردن، 2012.</w:t>
      </w:r>
    </w:p>
    <w:p w:rsidR="001F137A" w:rsidRPr="001F137A" w:rsidRDefault="001F137A" w:rsidP="001F137A">
      <w:pPr>
        <w:jc w:val="both"/>
        <w:rPr>
          <w:rFonts w:ascii="Simplified Arabic" w:hAnsi="Simplified Arabic" w:cs="Simplified Arabic"/>
          <w:sz w:val="28"/>
          <w:szCs w:val="28"/>
          <w:rtl/>
        </w:rPr>
      </w:pPr>
      <w:r w:rsidRPr="001F137A">
        <w:rPr>
          <w:rFonts w:ascii="Simplified Arabic" w:hAnsi="Simplified Arabic" w:cs="Simplified Arabic" w:hint="cs"/>
          <w:sz w:val="28"/>
          <w:szCs w:val="28"/>
          <w:rtl/>
        </w:rPr>
        <w:t>20-</w:t>
      </w:r>
      <w:r w:rsidRPr="001F137A">
        <w:rPr>
          <w:rFonts w:ascii="Simplified Arabic" w:hAnsi="Simplified Arabic" w:cs="Simplified Arabic"/>
          <w:sz w:val="28"/>
          <w:szCs w:val="28"/>
          <w:rtl/>
        </w:rPr>
        <w:t xml:space="preserve"> محمد نجيب قناوي, إدارة الجودة الشاملة, المنيا: دار الهدى للنشر والتوزيع، 2010.</w:t>
      </w:r>
    </w:p>
    <w:p w:rsidR="001F137A" w:rsidRPr="001F137A" w:rsidRDefault="001F137A" w:rsidP="001F137A">
      <w:pPr>
        <w:jc w:val="both"/>
        <w:rPr>
          <w:rFonts w:ascii="Simplified Arabic" w:hAnsi="Simplified Arabic" w:cs="Simplified Arabic"/>
          <w:sz w:val="28"/>
          <w:szCs w:val="28"/>
          <w:rtl/>
        </w:rPr>
      </w:pPr>
      <w:r w:rsidRPr="001F137A">
        <w:rPr>
          <w:rFonts w:ascii="Simplified Arabic" w:hAnsi="Simplified Arabic" w:cs="Simplified Arabic" w:hint="cs"/>
          <w:sz w:val="28"/>
          <w:szCs w:val="28"/>
          <w:rtl/>
        </w:rPr>
        <w:t>21-</w:t>
      </w:r>
      <w:r w:rsidRPr="001F137A">
        <w:rPr>
          <w:rFonts w:ascii="Simplified Arabic" w:hAnsi="Simplified Arabic" w:cs="Simplified Arabic"/>
          <w:sz w:val="28"/>
          <w:szCs w:val="28"/>
          <w:rtl/>
        </w:rPr>
        <w:t>منصور الرجي، محمود ملكاوي، دور نظام المعلومات الإستراتيجي في التخطيط الإستراتيجي – دراسة ميدانية في البنوك الأردنية، مجلة كلية بغداد للعلوم الاقتصادية، العراق، عدد 33، 2012.</w:t>
      </w:r>
    </w:p>
    <w:p w:rsidR="001F137A" w:rsidRPr="001F137A" w:rsidRDefault="001F137A" w:rsidP="001F137A">
      <w:pPr>
        <w:jc w:val="both"/>
        <w:rPr>
          <w:rFonts w:ascii="Simplified Arabic" w:hAnsi="Simplified Arabic" w:cs="Simplified Arabic"/>
          <w:sz w:val="28"/>
          <w:szCs w:val="28"/>
          <w:rtl/>
        </w:rPr>
      </w:pPr>
      <w:r w:rsidRPr="001F137A">
        <w:rPr>
          <w:rFonts w:ascii="Simplified Arabic" w:hAnsi="Simplified Arabic" w:cs="Simplified Arabic" w:hint="cs"/>
          <w:sz w:val="28"/>
          <w:szCs w:val="28"/>
          <w:rtl/>
        </w:rPr>
        <w:t>22-</w:t>
      </w:r>
      <w:r w:rsidRPr="001F137A">
        <w:rPr>
          <w:rFonts w:ascii="Simplified Arabic" w:hAnsi="Simplified Arabic" w:cs="Simplified Arabic"/>
          <w:sz w:val="28"/>
          <w:szCs w:val="28"/>
          <w:rtl/>
        </w:rPr>
        <w:t>نبيل الصانغ، الإدارة مبادئ وأساسيات، عمان: عالم الكتب الحديثة للنشر والتوزيع، 2011.</w:t>
      </w:r>
    </w:p>
    <w:p w:rsidR="001F137A" w:rsidRPr="001F137A" w:rsidRDefault="001F137A" w:rsidP="001F137A">
      <w:pPr>
        <w:jc w:val="both"/>
        <w:rPr>
          <w:rFonts w:ascii="Simplified Arabic" w:hAnsi="Simplified Arabic" w:cs="Simplified Arabic"/>
          <w:sz w:val="28"/>
          <w:szCs w:val="28"/>
          <w:rtl/>
        </w:rPr>
      </w:pPr>
      <w:r w:rsidRPr="001F137A">
        <w:rPr>
          <w:rFonts w:ascii="Simplified Arabic" w:hAnsi="Simplified Arabic" w:cs="Simplified Arabic"/>
          <w:sz w:val="28"/>
          <w:szCs w:val="28"/>
        </w:rPr>
        <w:t>23</w:t>
      </w:r>
      <w:r w:rsidRPr="001F137A">
        <w:rPr>
          <w:rFonts w:ascii="Simplified Arabic" w:hAnsi="Simplified Arabic" w:cs="Simplified Arabic" w:hint="cs"/>
          <w:sz w:val="28"/>
          <w:szCs w:val="28"/>
          <w:rtl/>
        </w:rPr>
        <w:t>-</w:t>
      </w:r>
      <w:r w:rsidRPr="001F137A">
        <w:rPr>
          <w:rFonts w:ascii="Simplified Arabic" w:hAnsi="Simplified Arabic" w:cs="Simplified Arabic"/>
          <w:sz w:val="28"/>
          <w:szCs w:val="28"/>
          <w:rtl/>
        </w:rPr>
        <w:t>هناء محمود القيسي, فلسفة إدارة الجودة في التربية والتعليم العالي: الأساليب والممارسات, عمان: دار المناهج للنشر والتوزيع، 2013.</w:t>
      </w:r>
    </w:p>
    <w:p w:rsidR="001F137A" w:rsidRPr="001F137A" w:rsidRDefault="001F137A" w:rsidP="001F137A">
      <w:pPr>
        <w:spacing w:before="240"/>
        <w:jc w:val="both"/>
        <w:rPr>
          <w:rFonts w:ascii="Calibri" w:hAnsi="Calibri" w:cs="Simplified Arabic"/>
          <w:b/>
          <w:bCs/>
          <w:sz w:val="28"/>
          <w:szCs w:val="28"/>
          <w:u w:val="single"/>
          <w:rtl/>
          <w:lang w:bidi="ar-LY"/>
        </w:rPr>
      </w:pPr>
      <w:r w:rsidRPr="001F137A">
        <w:rPr>
          <w:rFonts w:ascii="Calibri" w:hAnsi="Calibri" w:cs="Simplified Arabic" w:hint="cs"/>
          <w:b/>
          <w:bCs/>
          <w:sz w:val="28"/>
          <w:szCs w:val="28"/>
          <w:u w:val="single"/>
          <w:rtl/>
        </w:rPr>
        <w:t>المراجع الأجنبية:</w:t>
      </w:r>
    </w:p>
    <w:p w:rsidR="001F137A" w:rsidRPr="001F137A" w:rsidRDefault="001F137A" w:rsidP="001F137A">
      <w:pPr>
        <w:numPr>
          <w:ilvl w:val="0"/>
          <w:numId w:val="27"/>
        </w:numPr>
        <w:bidi w:val="0"/>
        <w:spacing w:line="360" w:lineRule="auto"/>
        <w:jc w:val="lowKashida"/>
        <w:rPr>
          <w:sz w:val="28"/>
          <w:szCs w:val="28"/>
          <w:lang w:bidi="ar-EG"/>
        </w:rPr>
      </w:pPr>
      <w:r w:rsidRPr="001F137A">
        <w:rPr>
          <w:sz w:val="28"/>
          <w:szCs w:val="28"/>
          <w:lang w:bidi="ar-EG"/>
        </w:rPr>
        <w:t>Chang, J. The world comes to the academy. Education Review, Vol. 30, No. 1, 2008.</w:t>
      </w:r>
    </w:p>
    <w:p w:rsidR="001F137A" w:rsidRPr="001F137A" w:rsidRDefault="001F137A" w:rsidP="001F137A">
      <w:pPr>
        <w:numPr>
          <w:ilvl w:val="0"/>
          <w:numId w:val="27"/>
        </w:numPr>
        <w:bidi w:val="0"/>
        <w:spacing w:line="360" w:lineRule="auto"/>
        <w:jc w:val="lowKashida"/>
        <w:rPr>
          <w:sz w:val="28"/>
          <w:szCs w:val="28"/>
          <w:lang w:bidi="ar-EG"/>
        </w:rPr>
      </w:pPr>
      <w:r w:rsidRPr="001F137A">
        <w:rPr>
          <w:sz w:val="28"/>
          <w:szCs w:val="28"/>
          <w:lang w:bidi="ar-EG"/>
        </w:rPr>
        <w:t xml:space="preserve">Cowburn, S. </w:t>
      </w:r>
      <w:r w:rsidRPr="001F137A">
        <w:rPr>
          <w:b/>
          <w:bCs/>
          <w:sz w:val="28"/>
          <w:szCs w:val="28"/>
          <w:lang w:bidi="ar-EG"/>
        </w:rPr>
        <w:t>Strategic Planning in Higher Education</w:t>
      </w:r>
      <w:r w:rsidRPr="001F137A">
        <w:rPr>
          <w:sz w:val="28"/>
          <w:szCs w:val="28"/>
          <w:lang w:bidi="ar-EG"/>
        </w:rPr>
        <w:t>, Journal of Perspective Policy and Practice in Higher Education, Vol. 9, No. 4, 2005.</w:t>
      </w:r>
    </w:p>
    <w:p w:rsidR="001F137A" w:rsidRPr="001F137A" w:rsidRDefault="001F137A" w:rsidP="001F137A">
      <w:pPr>
        <w:numPr>
          <w:ilvl w:val="0"/>
          <w:numId w:val="27"/>
        </w:numPr>
        <w:bidi w:val="0"/>
        <w:spacing w:line="360" w:lineRule="auto"/>
        <w:jc w:val="lowKashida"/>
        <w:rPr>
          <w:sz w:val="28"/>
          <w:szCs w:val="28"/>
          <w:lang w:bidi="ar-EG"/>
        </w:rPr>
      </w:pPr>
      <w:r w:rsidRPr="001F137A">
        <w:rPr>
          <w:sz w:val="28"/>
          <w:szCs w:val="28"/>
          <w:lang w:bidi="ar-EG"/>
        </w:rPr>
        <w:t xml:space="preserve">Ford, G. </w:t>
      </w:r>
      <w:r w:rsidRPr="001F137A">
        <w:rPr>
          <w:b/>
          <w:bCs/>
          <w:sz w:val="28"/>
          <w:szCs w:val="28"/>
          <w:lang w:bidi="ar-EG"/>
        </w:rPr>
        <w:t>Presidents, Chief Academic Officers, and Chief Financial Officers Perceptions of the Effectiveness of Strategic Planning in Month Carolina Community Colleges</w:t>
      </w:r>
      <w:r w:rsidRPr="001F137A">
        <w:rPr>
          <w:sz w:val="28"/>
          <w:szCs w:val="28"/>
          <w:lang w:bidi="ar-EG"/>
        </w:rPr>
        <w:t>. PhD Thesis, Western Carolina University, 2008.</w:t>
      </w:r>
    </w:p>
    <w:p w:rsidR="001F137A" w:rsidRPr="001F137A" w:rsidRDefault="001F137A" w:rsidP="001F137A">
      <w:pPr>
        <w:numPr>
          <w:ilvl w:val="0"/>
          <w:numId w:val="27"/>
        </w:numPr>
        <w:bidi w:val="0"/>
        <w:spacing w:line="360" w:lineRule="auto"/>
        <w:jc w:val="lowKashida"/>
        <w:outlineLvl w:val="0"/>
        <w:rPr>
          <w:rFonts w:cs="Simplified Arabic"/>
          <w:sz w:val="28"/>
          <w:szCs w:val="28"/>
          <w:lang w:bidi="ar-EG"/>
        </w:rPr>
      </w:pPr>
      <w:r w:rsidRPr="001F137A">
        <w:rPr>
          <w:rFonts w:cs="Simplified Arabic"/>
          <w:sz w:val="28"/>
          <w:szCs w:val="28"/>
          <w:lang w:bidi="ar-EG"/>
        </w:rPr>
        <w:lastRenderedPageBreak/>
        <w:t>Fred, M, Strategic planning for Higher Education in Developing</w:t>
      </w:r>
    </w:p>
    <w:p w:rsidR="001F137A" w:rsidRPr="001F137A" w:rsidRDefault="001F137A" w:rsidP="001F137A">
      <w:pPr>
        <w:numPr>
          <w:ilvl w:val="0"/>
          <w:numId w:val="27"/>
        </w:numPr>
        <w:bidi w:val="0"/>
        <w:spacing w:line="360" w:lineRule="auto"/>
        <w:jc w:val="lowKashida"/>
        <w:outlineLvl w:val="0"/>
        <w:rPr>
          <w:rFonts w:cs="Simplified Arabic"/>
          <w:sz w:val="28"/>
          <w:szCs w:val="28"/>
          <w:rtl/>
          <w:lang w:bidi="ar-EG"/>
        </w:rPr>
      </w:pPr>
      <w:r w:rsidRPr="001F137A">
        <w:rPr>
          <w:rFonts w:cs="Simplified Arabic"/>
          <w:sz w:val="28"/>
          <w:szCs w:val="28"/>
          <w:lang w:bidi="ar-EG"/>
        </w:rPr>
        <w:t xml:space="preserve">countries: challenges and lessons. </w:t>
      </w:r>
      <w:r w:rsidRPr="001F137A">
        <w:rPr>
          <w:rFonts w:cs="Simplified Arabic"/>
          <w:b/>
          <w:bCs/>
          <w:sz w:val="28"/>
          <w:szCs w:val="28"/>
          <w:lang w:bidi="ar-EG"/>
        </w:rPr>
        <w:t>Journal Planning for Higher Education</w:t>
      </w:r>
      <w:r w:rsidRPr="001F137A">
        <w:rPr>
          <w:rFonts w:cs="Simplified Arabic"/>
          <w:sz w:val="28"/>
          <w:szCs w:val="28"/>
          <w:lang w:bidi="ar-EG"/>
        </w:rPr>
        <w:t xml:space="preserve">, Vol. 36, No. 3, 2008. </w:t>
      </w:r>
    </w:p>
    <w:p w:rsidR="001F137A" w:rsidRPr="001F137A" w:rsidRDefault="001F137A" w:rsidP="001F137A">
      <w:pPr>
        <w:numPr>
          <w:ilvl w:val="0"/>
          <w:numId w:val="27"/>
        </w:numPr>
        <w:bidi w:val="0"/>
        <w:spacing w:line="360" w:lineRule="auto"/>
        <w:jc w:val="lowKashida"/>
        <w:outlineLvl w:val="0"/>
        <w:rPr>
          <w:rFonts w:cs="Simplified Arabic"/>
          <w:sz w:val="28"/>
          <w:szCs w:val="28"/>
          <w:lang w:bidi="ar-EG"/>
        </w:rPr>
      </w:pPr>
      <w:r w:rsidRPr="001F137A">
        <w:rPr>
          <w:rFonts w:cs="Simplified Arabic"/>
          <w:sz w:val="28"/>
          <w:szCs w:val="28"/>
          <w:lang w:bidi="ar-EG"/>
        </w:rPr>
        <w:t xml:space="preserve">Jonhnson, Gery; Scholes, Kevan, </w:t>
      </w:r>
      <w:r w:rsidRPr="001F137A">
        <w:rPr>
          <w:rFonts w:cs="Simplified Arabic"/>
          <w:b/>
          <w:bCs/>
          <w:sz w:val="28"/>
          <w:szCs w:val="28"/>
          <w:lang w:bidi="ar-EG"/>
        </w:rPr>
        <w:t>Exploring Corporate Strategy,</w:t>
      </w:r>
      <w:r w:rsidRPr="001F137A">
        <w:rPr>
          <w:rFonts w:cs="Simplified Arabic"/>
          <w:sz w:val="28"/>
          <w:szCs w:val="28"/>
          <w:lang w:bidi="ar-EG"/>
        </w:rPr>
        <w:t xml:space="preserve"> 6</w:t>
      </w:r>
      <w:r w:rsidRPr="001F137A">
        <w:rPr>
          <w:rFonts w:cs="Simplified Arabic"/>
          <w:sz w:val="28"/>
          <w:szCs w:val="28"/>
          <w:vertAlign w:val="superscript"/>
          <w:lang w:bidi="ar-EG"/>
        </w:rPr>
        <w:t>th</w:t>
      </w:r>
      <w:r w:rsidRPr="001F137A">
        <w:rPr>
          <w:rFonts w:cs="Simplified Arabic"/>
          <w:sz w:val="28"/>
          <w:szCs w:val="28"/>
          <w:lang w:bidi="ar-EG"/>
        </w:rPr>
        <w:t xml:space="preserve"> edition, Prentice Hall International, 2012.</w:t>
      </w:r>
    </w:p>
    <w:p w:rsidR="001F137A" w:rsidRPr="001F137A" w:rsidRDefault="001F137A" w:rsidP="001F137A">
      <w:pPr>
        <w:numPr>
          <w:ilvl w:val="0"/>
          <w:numId w:val="27"/>
        </w:numPr>
        <w:bidi w:val="0"/>
        <w:spacing w:line="360" w:lineRule="auto"/>
        <w:jc w:val="lowKashida"/>
        <w:rPr>
          <w:sz w:val="28"/>
          <w:szCs w:val="28"/>
          <w:lang w:bidi="ar-EG"/>
        </w:rPr>
      </w:pPr>
      <w:r w:rsidRPr="001F137A">
        <w:rPr>
          <w:sz w:val="28"/>
          <w:szCs w:val="28"/>
          <w:lang w:bidi="ar-EG"/>
        </w:rPr>
        <w:t xml:space="preserve">Kasozi, A. The Development of a Strategic Plan for Higher Education in Uganda 2001-2005, </w:t>
      </w:r>
      <w:r w:rsidRPr="001F137A">
        <w:rPr>
          <w:b/>
          <w:bCs/>
          <w:sz w:val="28"/>
          <w:szCs w:val="28"/>
          <w:lang w:bidi="ar-EG"/>
        </w:rPr>
        <w:t>Paper Personal</w:t>
      </w:r>
      <w:r w:rsidRPr="001F137A">
        <w:rPr>
          <w:sz w:val="28"/>
          <w:szCs w:val="28"/>
          <w:lang w:bidi="ar-EG"/>
        </w:rPr>
        <w:t xml:space="preserve"> to Muffic Conferences A changing Lands, 2005.</w:t>
      </w:r>
    </w:p>
    <w:p w:rsidR="001F137A" w:rsidRPr="001F137A" w:rsidRDefault="001F137A" w:rsidP="001F137A">
      <w:pPr>
        <w:numPr>
          <w:ilvl w:val="0"/>
          <w:numId w:val="27"/>
        </w:numPr>
        <w:bidi w:val="0"/>
        <w:spacing w:line="360" w:lineRule="auto"/>
        <w:jc w:val="lowKashida"/>
        <w:outlineLvl w:val="0"/>
        <w:rPr>
          <w:rFonts w:cs="Simplified Arabic"/>
          <w:sz w:val="28"/>
          <w:szCs w:val="28"/>
          <w:lang w:bidi="ar-EG"/>
        </w:rPr>
      </w:pPr>
      <w:r w:rsidRPr="001F137A">
        <w:rPr>
          <w:rFonts w:cs="Simplified Arabic"/>
          <w:sz w:val="28"/>
          <w:szCs w:val="28"/>
          <w:lang w:bidi="ar-EG"/>
        </w:rPr>
        <w:t xml:space="preserve">Kathleen A. Paris. </w:t>
      </w:r>
      <w:r w:rsidRPr="001F137A">
        <w:rPr>
          <w:rFonts w:cs="Simplified Arabic"/>
          <w:b/>
          <w:bCs/>
          <w:sz w:val="28"/>
          <w:szCs w:val="28"/>
          <w:lang w:bidi="ar-EG"/>
        </w:rPr>
        <w:t>Moving the strategic plan off the shelf and into action at the University of Wisconsin-Madison</w:t>
      </w:r>
      <w:r w:rsidRPr="001F137A">
        <w:rPr>
          <w:rFonts w:cs="Simplified Arabic"/>
          <w:sz w:val="28"/>
          <w:szCs w:val="28"/>
          <w:lang w:bidi="ar-EG"/>
        </w:rPr>
        <w:t>, Willy company, 2004.</w:t>
      </w:r>
    </w:p>
    <w:p w:rsidR="001F137A" w:rsidRPr="001F137A" w:rsidRDefault="001F137A" w:rsidP="001F137A">
      <w:pPr>
        <w:numPr>
          <w:ilvl w:val="0"/>
          <w:numId w:val="27"/>
        </w:numPr>
        <w:bidi w:val="0"/>
        <w:spacing w:line="360" w:lineRule="auto"/>
        <w:jc w:val="lowKashida"/>
        <w:rPr>
          <w:sz w:val="28"/>
          <w:szCs w:val="28"/>
          <w:lang w:bidi="ar-EG"/>
        </w:rPr>
      </w:pPr>
      <w:r w:rsidRPr="001F137A">
        <w:rPr>
          <w:sz w:val="28"/>
          <w:szCs w:val="28"/>
          <w:lang w:bidi="ar-EG"/>
        </w:rPr>
        <w:t xml:space="preserve">Al- Omari, A and Salameh, K, Strategic Planning Effectiveness in Jordanian Universities: Faculty Members and Academic Administrators Perspectives. </w:t>
      </w:r>
      <w:r w:rsidRPr="001F137A">
        <w:rPr>
          <w:b/>
          <w:bCs/>
          <w:sz w:val="28"/>
          <w:szCs w:val="28"/>
          <w:lang w:bidi="ar-EG"/>
        </w:rPr>
        <w:t>Journal of Compulsory Education</w:t>
      </w:r>
      <w:r w:rsidRPr="001F137A">
        <w:rPr>
          <w:sz w:val="28"/>
          <w:szCs w:val="28"/>
          <w:lang w:bidi="ar-EG"/>
        </w:rPr>
        <w:t>, Vol. 14, No. 4, 2009.</w:t>
      </w:r>
    </w:p>
    <w:p w:rsidR="001F137A" w:rsidRPr="001F137A" w:rsidRDefault="001F137A" w:rsidP="001F137A">
      <w:pPr>
        <w:numPr>
          <w:ilvl w:val="0"/>
          <w:numId w:val="27"/>
        </w:numPr>
        <w:bidi w:val="0"/>
        <w:spacing w:line="360" w:lineRule="auto"/>
        <w:jc w:val="lowKashida"/>
        <w:rPr>
          <w:sz w:val="28"/>
          <w:szCs w:val="28"/>
          <w:rtl/>
          <w:lang w:bidi="ar-EG"/>
        </w:rPr>
      </w:pPr>
      <w:r w:rsidRPr="001F137A">
        <w:rPr>
          <w:sz w:val="28"/>
          <w:szCs w:val="28"/>
          <w:lang w:bidi="ar-EG"/>
        </w:rPr>
        <w:t xml:space="preserve">Orgasawaro,, M. Strategic planning of the graduate and un-graduate education in research University in Japan. </w:t>
      </w:r>
      <w:r w:rsidRPr="001F137A">
        <w:rPr>
          <w:b/>
          <w:bCs/>
          <w:sz w:val="28"/>
          <w:szCs w:val="28"/>
          <w:lang w:bidi="ar-EG"/>
        </w:rPr>
        <w:t>Journal of Higher Education Policy</w:t>
      </w:r>
      <w:r w:rsidRPr="001F137A">
        <w:rPr>
          <w:sz w:val="28"/>
          <w:szCs w:val="28"/>
          <w:lang w:bidi="ar-EG"/>
        </w:rPr>
        <w:t>, Vol. 15, No. 1, 2002.</w:t>
      </w:r>
    </w:p>
    <w:p w:rsidR="001F137A" w:rsidRPr="001F137A" w:rsidRDefault="001F137A" w:rsidP="001F137A">
      <w:pPr>
        <w:numPr>
          <w:ilvl w:val="0"/>
          <w:numId w:val="27"/>
        </w:numPr>
        <w:bidi w:val="0"/>
        <w:spacing w:line="360" w:lineRule="auto"/>
        <w:contextualSpacing/>
        <w:jc w:val="lowKashida"/>
        <w:rPr>
          <w:sz w:val="28"/>
          <w:szCs w:val="28"/>
          <w:rtl/>
          <w:lang w:val="fr-FR" w:bidi="ar-EG"/>
        </w:rPr>
      </w:pPr>
      <w:r w:rsidRPr="001F137A">
        <w:rPr>
          <w:sz w:val="28"/>
          <w:szCs w:val="28"/>
          <w:lang w:bidi="ar-EG"/>
        </w:rPr>
        <w:t xml:space="preserve">Robert Arasa, The Relationship between Strategic Planning and Firm Performance, </w:t>
      </w:r>
      <w:r w:rsidRPr="001F137A">
        <w:rPr>
          <w:b/>
          <w:bCs/>
          <w:sz w:val="28"/>
          <w:szCs w:val="28"/>
          <w:lang w:bidi="ar-EG"/>
        </w:rPr>
        <w:t>International Journal of Humanities and Social Science</w:t>
      </w:r>
      <w:r w:rsidRPr="001F137A">
        <w:rPr>
          <w:sz w:val="28"/>
          <w:szCs w:val="28"/>
          <w:lang w:bidi="ar-EG"/>
        </w:rPr>
        <w:t>, Vol. 2, No. 22, November 2012.</w:t>
      </w:r>
    </w:p>
    <w:p w:rsidR="001F137A" w:rsidRPr="001F137A" w:rsidRDefault="001F137A" w:rsidP="001F137A">
      <w:pPr>
        <w:numPr>
          <w:ilvl w:val="0"/>
          <w:numId w:val="27"/>
        </w:numPr>
        <w:bidi w:val="0"/>
        <w:spacing w:line="360" w:lineRule="auto"/>
        <w:jc w:val="lowKashida"/>
        <w:rPr>
          <w:sz w:val="28"/>
          <w:szCs w:val="28"/>
          <w:lang w:bidi="ar-EG"/>
        </w:rPr>
      </w:pPr>
      <w:r w:rsidRPr="001F137A">
        <w:rPr>
          <w:sz w:val="28"/>
          <w:szCs w:val="28"/>
          <w:lang w:bidi="ar-EG"/>
        </w:rPr>
        <w:t xml:space="preserve">Skokan Karel, Pawliczek Adam, Strategic Planning and Business Performance of Micro, Small and Medium-Sized Enterprises, </w:t>
      </w:r>
      <w:r w:rsidRPr="001F137A">
        <w:rPr>
          <w:b/>
          <w:bCs/>
          <w:sz w:val="28"/>
          <w:szCs w:val="28"/>
          <w:lang w:bidi="ar-EG"/>
        </w:rPr>
        <w:t>Journal of Competitiveness</w:t>
      </w:r>
      <w:r w:rsidRPr="001F137A">
        <w:rPr>
          <w:sz w:val="28"/>
          <w:szCs w:val="28"/>
          <w:lang w:bidi="ar-EG"/>
        </w:rPr>
        <w:t>, Vol. 5, Issue 4, December 2013.</w:t>
      </w:r>
    </w:p>
    <w:p w:rsidR="001F137A" w:rsidRPr="001F137A" w:rsidRDefault="001F137A" w:rsidP="001F137A">
      <w:pPr>
        <w:spacing w:before="240"/>
        <w:ind w:left="-90"/>
        <w:jc w:val="both"/>
        <w:rPr>
          <w:rFonts w:asciiTheme="minorHAnsi" w:eastAsiaTheme="minorHAnsi" w:hAnsiTheme="minorHAnsi" w:cs="Simplified Arabic"/>
          <w:b/>
          <w:bCs/>
          <w:sz w:val="30"/>
          <w:szCs w:val="30"/>
          <w:u w:val="single"/>
          <w:rtl/>
          <w:lang w:bidi="ar-LY"/>
        </w:rPr>
      </w:pPr>
      <w:r w:rsidRPr="001F137A">
        <w:rPr>
          <w:rFonts w:ascii="Simplified Arabic" w:eastAsia="Calibri" w:hAnsi="Simplified Arabic" w:cs="Simplified Arabic" w:hint="cs"/>
          <w:b/>
          <w:bCs/>
          <w:sz w:val="34"/>
          <w:szCs w:val="34"/>
          <w:rtl/>
          <w:lang w:bidi="ar-EG"/>
        </w:rPr>
        <w:br w:type="page"/>
      </w:r>
    </w:p>
    <w:p w:rsidR="00465584" w:rsidRPr="00910505" w:rsidRDefault="00465584" w:rsidP="00AA79F2">
      <w:pPr>
        <w:pStyle w:val="aa"/>
        <w:spacing w:before="240"/>
        <w:jc w:val="center"/>
        <w:rPr>
          <w:rFonts w:ascii="Simplified Arabic" w:hAnsi="Simplified Arabic" w:cs="PT Bold Heading"/>
          <w:b/>
          <w:bCs/>
          <w:sz w:val="34"/>
          <w:szCs w:val="34"/>
          <w:rtl/>
        </w:rPr>
      </w:pPr>
      <w:r w:rsidRPr="00910505">
        <w:rPr>
          <w:rFonts w:ascii="Simplified Arabic" w:hAnsi="Simplified Arabic" w:cs="PT Bold Heading"/>
          <w:b/>
          <w:bCs/>
          <w:sz w:val="34"/>
          <w:szCs w:val="34"/>
          <w:rtl/>
        </w:rPr>
        <w:lastRenderedPageBreak/>
        <w:t>الوزير جنيد بن محمد البخاري -حياته وإسهاماته العلمية</w:t>
      </w:r>
    </w:p>
    <w:p w:rsidR="00465584" w:rsidRPr="00D3623C" w:rsidRDefault="00465584" w:rsidP="00465584">
      <w:pPr>
        <w:pStyle w:val="aa"/>
        <w:jc w:val="center"/>
        <w:rPr>
          <w:rFonts w:ascii="Simplified Arabic" w:hAnsi="Simplified Arabic" w:cs="PT Bold Heading"/>
          <w:b/>
          <w:bCs/>
          <w:sz w:val="32"/>
          <w:szCs w:val="32"/>
          <w:rtl/>
        </w:rPr>
      </w:pPr>
      <w:r w:rsidRPr="00D3623C">
        <w:rPr>
          <w:rFonts w:ascii="Simplified Arabic" w:hAnsi="Simplified Arabic" w:cs="PT Bold Heading"/>
          <w:b/>
          <w:bCs/>
          <w:sz w:val="32"/>
          <w:szCs w:val="32"/>
          <w:rtl/>
        </w:rPr>
        <w:t xml:space="preserve">1906 </w:t>
      </w:r>
      <w:r w:rsidRPr="00D3623C">
        <w:rPr>
          <w:rFonts w:ascii="Times New Roman" w:hAnsi="Times New Roman" w:cs="Times New Roman" w:hint="cs"/>
          <w:b/>
          <w:bCs/>
          <w:sz w:val="32"/>
          <w:szCs w:val="32"/>
          <w:rtl/>
        </w:rPr>
        <w:t>–</w:t>
      </w:r>
      <w:r w:rsidRPr="00D3623C">
        <w:rPr>
          <w:rFonts w:ascii="Simplified Arabic" w:hAnsi="Simplified Arabic" w:cs="PT Bold Heading"/>
          <w:b/>
          <w:bCs/>
          <w:sz w:val="32"/>
          <w:szCs w:val="32"/>
          <w:rtl/>
        </w:rPr>
        <w:t xml:space="preserve"> 1997م</w:t>
      </w:r>
    </w:p>
    <w:p w:rsidR="00465584" w:rsidRPr="00271624" w:rsidRDefault="00465584" w:rsidP="00465584">
      <w:pPr>
        <w:pStyle w:val="aa"/>
        <w:spacing w:before="240"/>
        <w:jc w:val="center"/>
        <w:rPr>
          <w:rFonts w:cs="Simplified Arabic"/>
          <w:b/>
          <w:bCs/>
          <w:sz w:val="28"/>
          <w:szCs w:val="28"/>
          <w:rtl/>
          <w:lang w:bidi="ar-LY"/>
        </w:rPr>
      </w:pPr>
      <w:r w:rsidRPr="00F00374">
        <w:rPr>
          <w:rFonts w:ascii="Simplified Arabic" w:hAnsi="Simplified Arabic" w:cs="Simplified Arabic"/>
          <w:b/>
          <w:bCs/>
          <w:sz w:val="28"/>
          <w:szCs w:val="28"/>
        </w:rPr>
        <w:t>Minister Junaid bin Muhammad al-Bukhari - his life and scientific contributions</w:t>
      </w:r>
    </w:p>
    <w:p w:rsidR="00465584" w:rsidRPr="00910505" w:rsidRDefault="00465584" w:rsidP="00465584">
      <w:pPr>
        <w:pStyle w:val="aa"/>
        <w:jc w:val="center"/>
        <w:rPr>
          <w:rFonts w:ascii="Simplified Arabic" w:hAnsi="Simplified Arabic" w:cs="Simplified Arabic"/>
          <w:b/>
          <w:bCs/>
          <w:sz w:val="26"/>
          <w:szCs w:val="26"/>
          <w:rtl/>
        </w:rPr>
      </w:pPr>
      <w:r w:rsidRPr="00910505">
        <w:rPr>
          <w:rFonts w:ascii="Simplified Arabic" w:hAnsi="Simplified Arabic" w:cs="Simplified Arabic"/>
          <w:b/>
          <w:bCs/>
          <w:sz w:val="26"/>
          <w:szCs w:val="26"/>
          <w:rtl/>
        </w:rPr>
        <w:t xml:space="preserve">1906 - 1997 </w:t>
      </w:r>
      <w:r w:rsidRPr="00910505">
        <w:rPr>
          <w:rFonts w:ascii="Simplified Arabic" w:hAnsi="Simplified Arabic" w:cs="Simplified Arabic"/>
          <w:b/>
          <w:bCs/>
          <w:sz w:val="26"/>
          <w:szCs w:val="26"/>
        </w:rPr>
        <w:t>AD</w:t>
      </w:r>
    </w:p>
    <w:p w:rsidR="00465584" w:rsidRPr="00910505" w:rsidRDefault="00465584" w:rsidP="00465584">
      <w:pPr>
        <w:pStyle w:val="aa"/>
        <w:spacing w:before="240"/>
        <w:jc w:val="center"/>
        <w:rPr>
          <w:rFonts w:ascii="Simplified Arabic" w:hAnsi="Simplified Arabic" w:cs="Simplified Arabic"/>
          <w:b/>
          <w:bCs/>
          <w:sz w:val="26"/>
          <w:szCs w:val="26"/>
          <w:rtl/>
        </w:rPr>
      </w:pPr>
      <w:r w:rsidRPr="00910505">
        <w:rPr>
          <w:rFonts w:ascii="Simplified Arabic" w:hAnsi="Simplified Arabic" w:cs="Simplified Arabic"/>
          <w:b/>
          <w:bCs/>
          <w:sz w:val="26"/>
          <w:szCs w:val="26"/>
          <w:rtl/>
        </w:rPr>
        <w:t>د/ نصر الدين البشير العربي</w:t>
      </w:r>
    </w:p>
    <w:p w:rsidR="00465584" w:rsidRPr="005B13D5" w:rsidRDefault="00465584" w:rsidP="00465584">
      <w:pPr>
        <w:pStyle w:val="aa"/>
        <w:jc w:val="center"/>
        <w:rPr>
          <w:rFonts w:cs="Simplified Arabic"/>
          <w:b/>
          <w:bCs/>
          <w:sz w:val="26"/>
          <w:szCs w:val="26"/>
          <w:rtl/>
          <w:lang w:bidi="ar-LY"/>
        </w:rPr>
      </w:pPr>
      <w:r w:rsidRPr="00910505">
        <w:rPr>
          <w:rFonts w:ascii="Simplified Arabic" w:hAnsi="Simplified Arabic" w:cs="Simplified Arabic"/>
          <w:b/>
          <w:bCs/>
          <w:sz w:val="26"/>
          <w:szCs w:val="26"/>
        </w:rPr>
        <w:t>Dr. Nasr Al-Din Al-Bashir Al-Arabi</w:t>
      </w:r>
    </w:p>
    <w:p w:rsidR="00370CCA" w:rsidRPr="00910505" w:rsidRDefault="00370CCA" w:rsidP="00370CCA">
      <w:pPr>
        <w:pStyle w:val="aa"/>
        <w:spacing w:before="240"/>
        <w:jc w:val="center"/>
        <w:rPr>
          <w:rFonts w:ascii="Simplified Arabic" w:hAnsi="Simplified Arabic" w:cs="Simplified Arabic"/>
          <w:b/>
          <w:bCs/>
          <w:sz w:val="26"/>
          <w:szCs w:val="26"/>
          <w:rtl/>
        </w:rPr>
      </w:pPr>
      <w:r w:rsidRPr="00910505">
        <w:rPr>
          <w:rFonts w:ascii="Simplified Arabic" w:hAnsi="Simplified Arabic" w:cs="Simplified Arabic" w:hint="cs"/>
          <w:b/>
          <w:bCs/>
          <w:sz w:val="26"/>
          <w:szCs w:val="26"/>
          <w:rtl/>
        </w:rPr>
        <w:t>أ</w:t>
      </w:r>
      <w:r w:rsidRPr="00910505">
        <w:rPr>
          <w:rFonts w:ascii="Simplified Arabic" w:hAnsi="Simplified Arabic" w:cs="Simplified Arabic"/>
          <w:b/>
          <w:bCs/>
          <w:sz w:val="26"/>
          <w:szCs w:val="26"/>
          <w:rtl/>
        </w:rPr>
        <w:t xml:space="preserve">/ </w:t>
      </w:r>
      <w:r w:rsidRPr="00910505">
        <w:rPr>
          <w:rFonts w:ascii="Simplified Arabic" w:hAnsi="Simplified Arabic" w:cs="Simplified Arabic" w:hint="cs"/>
          <w:b/>
          <w:bCs/>
          <w:sz w:val="26"/>
          <w:szCs w:val="26"/>
          <w:rtl/>
        </w:rPr>
        <w:t xml:space="preserve">محمد </w:t>
      </w:r>
      <w:r w:rsidRPr="00910505">
        <w:rPr>
          <w:rFonts w:ascii="Simplified Arabic" w:hAnsi="Simplified Arabic" w:cs="Simplified Arabic"/>
          <w:b/>
          <w:bCs/>
          <w:sz w:val="26"/>
          <w:szCs w:val="26"/>
          <w:rtl/>
        </w:rPr>
        <w:t>نصر الدين البشير العربي</w:t>
      </w:r>
      <w:r w:rsidRPr="00910505">
        <w:rPr>
          <w:rFonts w:ascii="Simplified Arabic" w:hAnsi="Simplified Arabic" w:cs="Simplified Arabic" w:hint="cs"/>
          <w:b/>
          <w:bCs/>
          <w:sz w:val="26"/>
          <w:szCs w:val="26"/>
          <w:rtl/>
        </w:rPr>
        <w:t xml:space="preserve"> </w:t>
      </w:r>
    </w:p>
    <w:p w:rsidR="00370CCA" w:rsidRPr="005B13D5" w:rsidRDefault="00370CCA" w:rsidP="00370CCA">
      <w:pPr>
        <w:pStyle w:val="aa"/>
        <w:jc w:val="center"/>
        <w:rPr>
          <w:rFonts w:cs="Simplified Arabic"/>
          <w:b/>
          <w:bCs/>
          <w:sz w:val="26"/>
          <w:szCs w:val="26"/>
          <w:rtl/>
        </w:rPr>
      </w:pPr>
      <w:r w:rsidRPr="00910505">
        <w:rPr>
          <w:rFonts w:ascii="Simplified Arabic" w:hAnsi="Simplified Arabic" w:cs="Simplified Arabic"/>
          <w:b/>
          <w:bCs/>
          <w:sz w:val="26"/>
          <w:szCs w:val="26"/>
        </w:rPr>
        <w:t>Mr. Muhammad Nasr Al-Din Al-Bashir Al-Arabi</w:t>
      </w:r>
    </w:p>
    <w:p w:rsidR="00465584" w:rsidRPr="00910505" w:rsidRDefault="00465584" w:rsidP="00370CCA">
      <w:pPr>
        <w:pStyle w:val="aa"/>
        <w:spacing w:before="240"/>
        <w:jc w:val="center"/>
        <w:rPr>
          <w:rFonts w:ascii="Simplified Arabic" w:hAnsi="Simplified Arabic" w:cs="Simplified Arabic"/>
          <w:b/>
          <w:bCs/>
          <w:sz w:val="26"/>
          <w:szCs w:val="26"/>
          <w:rtl/>
        </w:rPr>
      </w:pPr>
      <w:r w:rsidRPr="00910505">
        <w:rPr>
          <w:rFonts w:ascii="Simplified Arabic" w:hAnsi="Simplified Arabic" w:cs="Simplified Arabic"/>
          <w:b/>
          <w:bCs/>
          <w:sz w:val="26"/>
          <w:szCs w:val="26"/>
          <w:rtl/>
        </w:rPr>
        <w:t xml:space="preserve">كلية </w:t>
      </w:r>
      <w:r w:rsidR="00682CAD" w:rsidRPr="00910505">
        <w:rPr>
          <w:rFonts w:ascii="Simplified Arabic" w:hAnsi="Simplified Arabic" w:cs="Simplified Arabic"/>
          <w:b/>
          <w:bCs/>
          <w:sz w:val="26"/>
          <w:szCs w:val="26"/>
          <w:rtl/>
        </w:rPr>
        <w:t>الآداب</w:t>
      </w:r>
      <w:r w:rsidR="00370CCA" w:rsidRPr="00910505">
        <w:rPr>
          <w:rFonts w:ascii="Simplified Arabic" w:hAnsi="Simplified Arabic" w:cs="Simplified Arabic" w:hint="cs"/>
          <w:b/>
          <w:bCs/>
          <w:sz w:val="26"/>
          <w:szCs w:val="26"/>
          <w:rtl/>
        </w:rPr>
        <w:t xml:space="preserve"> والعلوم</w:t>
      </w:r>
      <w:r w:rsidRPr="00910505">
        <w:rPr>
          <w:rFonts w:ascii="Simplified Arabic" w:hAnsi="Simplified Arabic" w:cs="Simplified Arabic"/>
          <w:b/>
          <w:bCs/>
          <w:sz w:val="26"/>
          <w:szCs w:val="26"/>
          <w:rtl/>
        </w:rPr>
        <w:t xml:space="preserve"> </w:t>
      </w:r>
      <w:r w:rsidR="00370CCA" w:rsidRPr="00910505">
        <w:rPr>
          <w:rFonts w:ascii="Simplified Arabic" w:hAnsi="Simplified Arabic" w:cs="Simplified Arabic" w:hint="cs"/>
          <w:b/>
          <w:bCs/>
          <w:sz w:val="26"/>
          <w:szCs w:val="26"/>
          <w:rtl/>
        </w:rPr>
        <w:t>-</w:t>
      </w:r>
      <w:r w:rsidRPr="00910505">
        <w:rPr>
          <w:rFonts w:ascii="Simplified Arabic" w:hAnsi="Simplified Arabic" w:cs="Simplified Arabic"/>
          <w:b/>
          <w:bCs/>
          <w:sz w:val="26"/>
          <w:szCs w:val="26"/>
          <w:rtl/>
        </w:rPr>
        <w:t xml:space="preserve"> مسلاته- جامعة المرقب</w:t>
      </w:r>
    </w:p>
    <w:p w:rsidR="00465584" w:rsidRPr="005B13D5" w:rsidRDefault="00465584" w:rsidP="00465584">
      <w:pPr>
        <w:pStyle w:val="aa"/>
        <w:jc w:val="center"/>
        <w:rPr>
          <w:rFonts w:cs="Simplified Arabic"/>
          <w:b/>
          <w:bCs/>
          <w:sz w:val="26"/>
          <w:szCs w:val="26"/>
          <w:rtl/>
        </w:rPr>
      </w:pPr>
      <w:r w:rsidRPr="00910505">
        <w:rPr>
          <w:rFonts w:ascii="Simplified Arabic" w:hAnsi="Simplified Arabic" w:cs="Simplified Arabic"/>
          <w:b/>
          <w:bCs/>
          <w:sz w:val="26"/>
          <w:szCs w:val="26"/>
        </w:rPr>
        <w:t>Faculty of Arts, Msallata Branch, Al-Marqab University</w:t>
      </w:r>
    </w:p>
    <w:p w:rsidR="00AD31D8" w:rsidRDefault="00AD31D8" w:rsidP="00AD31D8">
      <w:pPr>
        <w:pStyle w:val="aa"/>
        <w:spacing w:before="240"/>
        <w:jc w:val="center"/>
        <w:rPr>
          <w:rFonts w:ascii="Simplified Arabic" w:hAnsi="Simplified Arabic" w:cs="Simplified Arabic"/>
          <w:b/>
          <w:bCs/>
          <w:sz w:val="28"/>
          <w:szCs w:val="28"/>
          <w:rtl/>
          <w:lang w:bidi="ar-LY"/>
        </w:rPr>
      </w:pPr>
      <w:r>
        <w:rPr>
          <w:rFonts w:ascii="Simplified Arabic" w:hAnsi="Simplified Arabic" w:cs="Simplified Arabic" w:hint="cs"/>
          <w:b/>
          <w:bCs/>
          <w:sz w:val="28"/>
          <w:szCs w:val="28"/>
          <w:rtl/>
          <w:lang w:bidi="ar-LY"/>
        </w:rPr>
        <w:t xml:space="preserve">البريد الالكتروني </w:t>
      </w:r>
    </w:p>
    <w:p w:rsidR="00AD31D8" w:rsidRPr="005B13D5" w:rsidRDefault="00AD31D8" w:rsidP="00565643">
      <w:pPr>
        <w:pStyle w:val="aa"/>
        <w:jc w:val="center"/>
        <w:rPr>
          <w:rFonts w:cs="Simplified Arabic"/>
          <w:b/>
          <w:bCs/>
          <w:sz w:val="28"/>
          <w:szCs w:val="28"/>
          <w:lang w:bidi="ar-LY"/>
        </w:rPr>
      </w:pPr>
      <w:r>
        <w:rPr>
          <w:rFonts w:ascii="Simplified Arabic" w:hAnsi="Simplified Arabic" w:cs="Simplified Arabic"/>
          <w:b/>
          <w:bCs/>
          <w:sz w:val="28"/>
          <w:szCs w:val="28"/>
          <w:lang w:bidi="ar-LY"/>
        </w:rPr>
        <w:t>Nasserildin alarbi@gmail.com</w:t>
      </w:r>
    </w:p>
    <w:p w:rsidR="00465584" w:rsidRDefault="00465584" w:rsidP="00DE5AB8">
      <w:pPr>
        <w:pStyle w:val="aa"/>
        <w:spacing w:before="240"/>
        <w:jc w:val="both"/>
        <w:rPr>
          <w:rFonts w:ascii="Simplified Arabic" w:eastAsia="Calibri" w:hAnsi="Simplified Arabic" w:cs="Simplified Arabic"/>
          <w:sz w:val="28"/>
          <w:szCs w:val="28"/>
          <w:rtl/>
          <w:lang w:bidi="ar-LY"/>
        </w:rPr>
      </w:pPr>
      <w:r w:rsidRPr="00D3623C">
        <w:rPr>
          <w:rFonts w:ascii="Simplified Arabic" w:hAnsi="Simplified Arabic" w:cs="Simplified Arabic"/>
          <w:b/>
          <w:bCs/>
          <w:sz w:val="28"/>
          <w:szCs w:val="28"/>
          <w:rtl/>
        </w:rPr>
        <w:t>الملخص:</w:t>
      </w:r>
      <w:r w:rsidRPr="00D3623C">
        <w:rPr>
          <w:rFonts w:ascii="Simplified Arabic" w:hAnsi="Simplified Arabic" w:cs="Simplified Arabic"/>
          <w:sz w:val="28"/>
          <w:szCs w:val="28"/>
          <w:rtl/>
        </w:rPr>
        <w:t xml:space="preserve"> يدور محور البحث حول الكتابة التاريخية في أفريقيا والتي تعد محور اهتمام الكثير من الباحثين والمؤرخين، الذين سعوا من خلال كتاباتهم </w:t>
      </w:r>
      <w:r w:rsidR="00783208">
        <w:rPr>
          <w:rFonts w:ascii="Simplified Arabic" w:hAnsi="Simplified Arabic" w:cs="Simplified Arabic"/>
          <w:sz w:val="28"/>
          <w:szCs w:val="28"/>
          <w:rtl/>
        </w:rPr>
        <w:t>إلى</w:t>
      </w:r>
      <w:r>
        <w:rPr>
          <w:rFonts w:ascii="Simplified Arabic" w:hAnsi="Simplified Arabic" w:cs="Simplified Arabic"/>
          <w:sz w:val="28"/>
          <w:szCs w:val="28"/>
          <w:rtl/>
        </w:rPr>
        <w:t xml:space="preserve"> </w:t>
      </w:r>
      <w:r w:rsidRPr="00D3623C">
        <w:rPr>
          <w:rFonts w:ascii="Simplified Arabic" w:hAnsi="Simplified Arabic" w:cs="Simplified Arabic"/>
          <w:sz w:val="28"/>
          <w:szCs w:val="28"/>
          <w:rtl/>
        </w:rPr>
        <w:t xml:space="preserve">إبراز مقومات القارة الأفريقية. </w:t>
      </w:r>
      <w:r>
        <w:rPr>
          <w:rFonts w:ascii="Simplified Arabic" w:eastAsia="Calibri" w:hAnsi="Simplified Arabic" w:cs="Simplified Arabic" w:hint="cs"/>
          <w:sz w:val="28"/>
          <w:szCs w:val="28"/>
          <w:rtl/>
        </w:rPr>
        <w:t xml:space="preserve">حيث ركز البحث على </w:t>
      </w:r>
      <w:r w:rsidRPr="00D3623C">
        <w:rPr>
          <w:rFonts w:ascii="Simplified Arabic" w:eastAsia="Calibri" w:hAnsi="Simplified Arabic" w:cs="Simplified Arabic"/>
          <w:sz w:val="28"/>
          <w:szCs w:val="28"/>
          <w:rtl/>
        </w:rPr>
        <w:t xml:space="preserve">أبرز هؤلاء المؤرخين المعاصرين الذين كان لهم إسهامات في كتابة التاريخ </w:t>
      </w:r>
      <w:r w:rsidR="00DE5AB8">
        <w:rPr>
          <w:rFonts w:ascii="Simplified Arabic" w:eastAsia="Calibri" w:hAnsi="Simplified Arabic" w:cs="Simplified Arabic"/>
          <w:sz w:val="28"/>
          <w:szCs w:val="28"/>
          <w:rtl/>
        </w:rPr>
        <w:t>الإفريقي</w:t>
      </w:r>
      <w:r w:rsidRPr="00D3623C">
        <w:rPr>
          <w:rFonts w:ascii="Simplified Arabic" w:eastAsia="Calibri" w:hAnsi="Simplified Arabic" w:cs="Simplified Arabic"/>
          <w:sz w:val="28"/>
          <w:szCs w:val="28"/>
          <w:rtl/>
        </w:rPr>
        <w:t xml:space="preserve"> العالم الشهير جنيد بن محمد البخاري " 1906-1997م"</w:t>
      </w:r>
      <w:r>
        <w:rPr>
          <w:rFonts w:ascii="Simplified Arabic" w:eastAsia="Calibri" w:hAnsi="Simplified Arabic" w:cs="Simplified Arabic" w:hint="cs"/>
          <w:sz w:val="28"/>
          <w:szCs w:val="28"/>
          <w:rtl/>
        </w:rPr>
        <w:t xml:space="preserve">، وقد أعطى البحث فكرة على اسهامات </w:t>
      </w:r>
      <w:r w:rsidRPr="00D3623C">
        <w:rPr>
          <w:rFonts w:ascii="Simplified Arabic" w:eastAsia="Calibri" w:hAnsi="Simplified Arabic" w:cs="Simplified Arabic"/>
          <w:sz w:val="28"/>
          <w:szCs w:val="28"/>
          <w:rtl/>
        </w:rPr>
        <w:t>الوزير جنيد في كتابة تاريخ أفر</w:t>
      </w:r>
      <w:r>
        <w:rPr>
          <w:rFonts w:ascii="Simplified Arabic" w:eastAsia="Calibri" w:hAnsi="Simplified Arabic" w:cs="Simplified Arabic"/>
          <w:sz w:val="28"/>
          <w:szCs w:val="28"/>
          <w:rtl/>
        </w:rPr>
        <w:t>يقيا</w:t>
      </w:r>
      <w:r>
        <w:rPr>
          <w:rFonts w:ascii="Simplified Arabic" w:eastAsia="Calibri" w:hAnsi="Simplified Arabic" w:cs="Simplified Arabic" w:hint="cs"/>
          <w:sz w:val="28"/>
          <w:szCs w:val="28"/>
          <w:rtl/>
        </w:rPr>
        <w:t xml:space="preserve"> وغيرها من اسهامات أخرى بينها البحث. </w:t>
      </w:r>
    </w:p>
    <w:p w:rsidR="00465584" w:rsidRPr="00D3623C" w:rsidRDefault="00465584" w:rsidP="00465584">
      <w:pPr>
        <w:pStyle w:val="aa"/>
        <w:jc w:val="both"/>
        <w:rPr>
          <w:rFonts w:ascii="Simplified Arabic" w:eastAsia="Calibri" w:hAnsi="Simplified Arabic" w:cs="Simplified Arabic"/>
          <w:sz w:val="28"/>
          <w:szCs w:val="28"/>
          <w:rtl/>
        </w:rPr>
      </w:pPr>
      <w:r w:rsidRPr="008E61C8">
        <w:rPr>
          <w:rFonts w:ascii="Simplified Arabic" w:eastAsia="Calibri" w:hAnsi="Simplified Arabic" w:cs="Simplified Arabic"/>
          <w:b/>
          <w:bCs/>
          <w:sz w:val="28"/>
          <w:szCs w:val="28"/>
        </w:rPr>
        <w:t>Abstract:</w:t>
      </w:r>
      <w:r w:rsidRPr="008E61C8">
        <w:rPr>
          <w:rFonts w:ascii="Simplified Arabic" w:eastAsia="Calibri" w:hAnsi="Simplified Arabic" w:cs="Simplified Arabic"/>
          <w:sz w:val="28"/>
          <w:szCs w:val="28"/>
        </w:rPr>
        <w:t xml:space="preserve"> The focus of the research revolves around the historical writing in Africa, which is the focus of the attention of many researchers and historians, who sought, through their writings, to highlight the components of the African continent. Where the research focused on the most prominent of those </w:t>
      </w:r>
      <w:r w:rsidRPr="008E61C8">
        <w:rPr>
          <w:rFonts w:ascii="Simplified Arabic" w:eastAsia="Calibri" w:hAnsi="Simplified Arabic" w:cs="Simplified Arabic"/>
          <w:sz w:val="28"/>
          <w:szCs w:val="28"/>
        </w:rPr>
        <w:lastRenderedPageBreak/>
        <w:t>contemporary historians who had contributions in writing African history, the famous scholar Junaid bin Muhammad al-Bukhari (1906-1997 AD), and the research gave an idea of the contributions of Minister Junaid in writing the history of Africa and other contributions, including research</w:t>
      </w:r>
      <w:r w:rsidRPr="008E61C8">
        <w:rPr>
          <w:rFonts w:ascii="Simplified Arabic" w:eastAsia="Calibri" w:hAnsi="Simplified Arabic" w:cs="Simplified Arabic"/>
          <w:sz w:val="28"/>
          <w:szCs w:val="28"/>
          <w:rtl/>
        </w:rPr>
        <w:t>.</w:t>
      </w:r>
    </w:p>
    <w:p w:rsidR="00465584" w:rsidRPr="00D3623C" w:rsidRDefault="00465584" w:rsidP="00465584">
      <w:pPr>
        <w:spacing w:before="240"/>
        <w:jc w:val="both"/>
        <w:rPr>
          <w:rFonts w:ascii="Simplified Arabic" w:eastAsia="Calibri" w:hAnsi="Simplified Arabic" w:cs="Simplified Arabic"/>
          <w:b/>
          <w:bCs/>
          <w:sz w:val="28"/>
          <w:szCs w:val="28"/>
          <w:rtl/>
          <w:lang w:bidi="ar-LY"/>
        </w:rPr>
      </w:pPr>
      <w:r w:rsidRPr="00D3623C">
        <w:rPr>
          <w:rFonts w:ascii="Simplified Arabic" w:eastAsia="Calibri" w:hAnsi="Simplified Arabic" w:cs="Simplified Arabic" w:hint="cs"/>
          <w:b/>
          <w:bCs/>
          <w:sz w:val="28"/>
          <w:szCs w:val="28"/>
          <w:rtl/>
        </w:rPr>
        <w:t xml:space="preserve">الكلمات المفتاحية: </w:t>
      </w:r>
      <w:r w:rsidRPr="00D3623C">
        <w:rPr>
          <w:rFonts w:ascii="Simplified Arabic" w:eastAsia="Calibri" w:hAnsi="Simplified Arabic" w:cs="Simplified Arabic" w:hint="cs"/>
          <w:sz w:val="28"/>
          <w:szCs w:val="28"/>
          <w:rtl/>
        </w:rPr>
        <w:t xml:space="preserve">(أفريقيا </w:t>
      </w:r>
      <w:r w:rsidRPr="00D3623C">
        <w:rPr>
          <w:rFonts w:ascii="Simplified Arabic" w:eastAsia="Calibri" w:hAnsi="Simplified Arabic" w:cs="Simplified Arabic"/>
          <w:sz w:val="28"/>
          <w:szCs w:val="28"/>
        </w:rPr>
        <w:t>Africa</w:t>
      </w:r>
      <w:r w:rsidRPr="00D3623C">
        <w:rPr>
          <w:rFonts w:ascii="Simplified Arabic" w:eastAsia="Calibri" w:hAnsi="Simplified Arabic" w:cs="Simplified Arabic" w:hint="cs"/>
          <w:sz w:val="28"/>
          <w:szCs w:val="28"/>
          <w:rtl/>
        </w:rPr>
        <w:t>- الكتابة التاريخية</w:t>
      </w:r>
      <w:r w:rsidRPr="00D3623C">
        <w:rPr>
          <w:sz w:val="28"/>
          <w:szCs w:val="28"/>
        </w:rPr>
        <w:t xml:space="preserve"> </w:t>
      </w:r>
      <w:r w:rsidRPr="00D3623C">
        <w:rPr>
          <w:rFonts w:ascii="Simplified Arabic" w:eastAsia="Calibri" w:hAnsi="Simplified Arabic" w:cs="Simplified Arabic"/>
          <w:sz w:val="28"/>
          <w:szCs w:val="28"/>
        </w:rPr>
        <w:t xml:space="preserve">historical writing </w:t>
      </w:r>
      <w:r w:rsidRPr="00D3623C">
        <w:rPr>
          <w:rFonts w:ascii="Simplified Arabic" w:eastAsia="Calibri" w:hAnsi="Simplified Arabic" w:cs="Simplified Arabic"/>
          <w:sz w:val="28"/>
          <w:szCs w:val="28"/>
          <w:rtl/>
          <w:lang w:bidi="ar-LY"/>
        </w:rPr>
        <w:t>–</w:t>
      </w:r>
      <w:r w:rsidRPr="00D3623C">
        <w:rPr>
          <w:rFonts w:ascii="Simplified Arabic" w:eastAsia="Calibri" w:hAnsi="Simplified Arabic" w:cs="Simplified Arabic" w:hint="cs"/>
          <w:sz w:val="28"/>
          <w:szCs w:val="28"/>
          <w:rtl/>
          <w:lang w:bidi="ar-LY"/>
        </w:rPr>
        <w:t xml:space="preserve">المؤرخين </w:t>
      </w:r>
      <w:r w:rsidRPr="00D3623C">
        <w:rPr>
          <w:sz w:val="28"/>
          <w:szCs w:val="28"/>
        </w:rPr>
        <w:t xml:space="preserve"> </w:t>
      </w:r>
      <w:r w:rsidRPr="00D3623C">
        <w:rPr>
          <w:rFonts w:ascii="Simplified Arabic" w:eastAsia="Calibri" w:hAnsi="Simplified Arabic" w:cs="Simplified Arabic"/>
          <w:sz w:val="28"/>
          <w:szCs w:val="28"/>
          <w:lang w:bidi="ar-LY"/>
        </w:rPr>
        <w:t>Historians</w:t>
      </w:r>
      <w:r w:rsidRPr="00D3623C">
        <w:rPr>
          <w:rFonts w:ascii="Simplified Arabic" w:eastAsia="Calibri" w:hAnsi="Simplified Arabic" w:cs="Simplified Arabic" w:hint="cs"/>
          <w:sz w:val="28"/>
          <w:szCs w:val="28"/>
          <w:rtl/>
          <w:lang w:bidi="ar-LY"/>
        </w:rPr>
        <w:t>)</w:t>
      </w:r>
    </w:p>
    <w:p w:rsidR="00465584" w:rsidRPr="00D3623C" w:rsidRDefault="00465584" w:rsidP="00910505">
      <w:pPr>
        <w:pStyle w:val="aa"/>
        <w:spacing w:before="240"/>
        <w:jc w:val="both"/>
        <w:rPr>
          <w:rFonts w:ascii="Simplified Arabic" w:hAnsi="Simplified Arabic" w:cs="Simplified Arabic"/>
          <w:sz w:val="28"/>
          <w:szCs w:val="28"/>
          <w:rtl/>
        </w:rPr>
      </w:pPr>
      <w:r w:rsidRPr="00D3623C">
        <w:rPr>
          <w:rFonts w:ascii="Simplified Arabic" w:hAnsi="Simplified Arabic" w:cs="Simplified Arabic"/>
          <w:b/>
          <w:bCs/>
          <w:sz w:val="28"/>
          <w:szCs w:val="28"/>
          <w:rtl/>
        </w:rPr>
        <w:t>المقدمة:</w:t>
      </w:r>
      <w:r w:rsidR="00910505">
        <w:rPr>
          <w:rFonts w:ascii="Simplified Arabic" w:hAnsi="Simplified Arabic" w:cs="Simplified Arabic" w:hint="cs"/>
          <w:b/>
          <w:bCs/>
          <w:sz w:val="28"/>
          <w:szCs w:val="28"/>
          <w:rtl/>
          <w:lang w:bidi="ar-LY"/>
        </w:rPr>
        <w:t xml:space="preserve"> </w:t>
      </w:r>
      <w:r w:rsidRPr="00D3623C">
        <w:rPr>
          <w:rFonts w:ascii="Simplified Arabic" w:hAnsi="Simplified Arabic" w:cs="Simplified Arabic"/>
          <w:sz w:val="28"/>
          <w:szCs w:val="28"/>
          <w:rtl/>
        </w:rPr>
        <w:t>الحمد لله الذي جعل العلم أشرف المتاجر، وأقنى الذخائر، عظمه وحث على طلبه، وأعلى درجة ذويه وأهله، فقال: (( يرفع الله الذين ءامنوا منكم والذين أوتوا العلم درجات))</w:t>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vertAlign w:val="superscript"/>
          <w:rtl/>
        </w:rPr>
        <w:footnoteReference w:id="21"/>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rtl/>
        </w:rPr>
        <w:t>.</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وصلى الله وسلم، وبارك على عبده ورسوله، أصفى الأصفياء، وأوفى الأوفياء، القائل في جوامع كلمه: ((لا يشكر الله من لا يشكر الناس))</w:t>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vertAlign w:val="superscript"/>
          <w:rtl/>
        </w:rPr>
        <w:footnoteReference w:id="22"/>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rtl/>
        </w:rPr>
        <w:t>، ورضي عن آله وصحبه أعلام التأسي والاقتداء.</w:t>
      </w:r>
    </w:p>
    <w:p w:rsidR="00465584" w:rsidRPr="00D3623C" w:rsidRDefault="00465584" w:rsidP="00603F3C">
      <w:pPr>
        <w:pStyle w:val="aa"/>
        <w:spacing w:before="240"/>
        <w:jc w:val="both"/>
        <w:rPr>
          <w:rFonts w:ascii="Simplified Arabic" w:hAnsi="Simplified Arabic" w:cs="Simplified Arabic"/>
          <w:sz w:val="28"/>
          <w:szCs w:val="28"/>
          <w:rtl/>
        </w:rPr>
      </w:pPr>
      <w:r w:rsidRPr="00D3623C">
        <w:rPr>
          <w:rFonts w:ascii="Simplified Arabic" w:hAnsi="Simplified Arabic" w:cs="Simplified Arabic"/>
          <w:sz w:val="28"/>
          <w:szCs w:val="28"/>
          <w:rtl/>
        </w:rPr>
        <w:t xml:space="preserve">أما بعد: لقد شكلت الكتابة التاريخية في أفريقيا محور اهتمام الكثير من الباحثين والمؤرخين، الذين سعوا من خلال كتاباتهم </w:t>
      </w:r>
      <w:r w:rsidR="00783208">
        <w:rPr>
          <w:rFonts w:ascii="Simplified Arabic" w:hAnsi="Simplified Arabic" w:cs="Simplified Arabic"/>
          <w:sz w:val="28"/>
          <w:szCs w:val="28"/>
          <w:rtl/>
        </w:rPr>
        <w:t>إلى</w:t>
      </w:r>
      <w:r>
        <w:rPr>
          <w:rFonts w:ascii="Simplified Arabic" w:hAnsi="Simplified Arabic" w:cs="Simplified Arabic"/>
          <w:sz w:val="28"/>
          <w:szCs w:val="28"/>
          <w:rtl/>
        </w:rPr>
        <w:t xml:space="preserve"> </w:t>
      </w:r>
      <w:r w:rsidRPr="00D3623C">
        <w:rPr>
          <w:rFonts w:ascii="Simplified Arabic" w:hAnsi="Simplified Arabic" w:cs="Simplified Arabic"/>
          <w:sz w:val="28"/>
          <w:szCs w:val="28"/>
          <w:rtl/>
        </w:rPr>
        <w:t xml:space="preserve"> إبراز مقومات القارة الأفريقية؛ لأنهم أدركوا أن التاريخ هو الذاكرة التي تعتمد عليها الشعوب في معرفة أوجه أنماط حياتها ومن مختلف جوانبها، والاهتمام بتاريخ القارة الإفريقية لا يتأتى </w:t>
      </w:r>
      <w:r>
        <w:rPr>
          <w:rFonts w:ascii="Simplified Arabic" w:hAnsi="Simplified Arabic" w:cs="Simplified Arabic"/>
          <w:sz w:val="28"/>
          <w:szCs w:val="28"/>
          <w:rtl/>
        </w:rPr>
        <w:t>إلا</w:t>
      </w:r>
      <w:r w:rsidRPr="00D3623C">
        <w:rPr>
          <w:rFonts w:ascii="Simplified Arabic" w:hAnsi="Simplified Arabic" w:cs="Simplified Arabic"/>
          <w:sz w:val="28"/>
          <w:szCs w:val="28"/>
          <w:rtl/>
        </w:rPr>
        <w:t xml:space="preserve"> بالبحث والتنقيب والتحقيق والإطلاع في ثنايا المصادر والمراجع للتعريف بها – ليس هذا فحسب- بل الكشف عن ما هو حقيقي، وما هو أسطوري من تاريخ القارة الأفريقية، وهذا هو الهدف الرئيسي الذي يسعى إليه المؤرخ في كتاباته التاريخية.</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 xml:space="preserve">إن من أبرز هؤلاء المؤرخين المعاصرين الذين كان لهم إسهامات في كتابة التاريخ </w:t>
      </w:r>
      <w:r w:rsidR="00DE5AB8">
        <w:rPr>
          <w:rFonts w:ascii="Simplified Arabic" w:hAnsi="Simplified Arabic" w:cs="Simplified Arabic"/>
          <w:sz w:val="28"/>
          <w:szCs w:val="28"/>
          <w:rtl/>
        </w:rPr>
        <w:t>الإفريقي</w:t>
      </w:r>
      <w:r w:rsidRPr="00D3623C">
        <w:rPr>
          <w:rFonts w:ascii="Simplified Arabic" w:hAnsi="Simplified Arabic" w:cs="Simplified Arabic"/>
          <w:sz w:val="28"/>
          <w:szCs w:val="28"/>
          <w:rtl/>
        </w:rPr>
        <w:t xml:space="preserve"> العالم الشهير جنيد بن محمد البخاري " 1906-1997م" موضوع هذه الدراسة المتواضعة الذي كان من بين العلماء الأفارقة الذين اهتموا بتاريخ أفريقيا، ومن خلال هذه النقطة يمكن أن نطرح الإشكالية التالية: كيف ساهم الوزير جنيد في كتابة تاريخ أفريقيا؟ وتندرج تحت هذه الإشكالية مجموعة من التساؤلات الفرعية يمكن طرحها كما يلي:</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lastRenderedPageBreak/>
        <w:t xml:space="preserve">من هو الوزير جنيد؟ وما هي العوامل التي أثرت في تشكيل شخصيته العلمية؟ وما هي مراحل تعليمه وتكوينه؟ وما هي أهم مؤلفاته العلمية في التاريخ </w:t>
      </w:r>
      <w:r w:rsidR="00DE5AB8">
        <w:rPr>
          <w:rFonts w:ascii="Simplified Arabic" w:hAnsi="Simplified Arabic" w:cs="Simplified Arabic"/>
          <w:sz w:val="28"/>
          <w:szCs w:val="28"/>
          <w:rtl/>
        </w:rPr>
        <w:t>الإفريقي</w:t>
      </w:r>
      <w:r w:rsidRPr="00D3623C">
        <w:rPr>
          <w:rFonts w:ascii="Simplified Arabic" w:hAnsi="Simplified Arabic" w:cs="Simplified Arabic"/>
          <w:sz w:val="28"/>
          <w:szCs w:val="28"/>
          <w:rtl/>
        </w:rPr>
        <w:t>؟ وغيرها من التساؤلات التي سنجيب عليها في ثنايا البحث.</w:t>
      </w:r>
    </w:p>
    <w:p w:rsidR="00465584" w:rsidRPr="0012384C" w:rsidRDefault="0012384C" w:rsidP="00465584">
      <w:pPr>
        <w:pStyle w:val="aa"/>
        <w:spacing w:before="240"/>
        <w:jc w:val="both"/>
        <w:rPr>
          <w:rFonts w:ascii="Simplified Arabic" w:hAnsi="Simplified Arabic" w:cs="Simplified Arabic"/>
          <w:b/>
          <w:bCs/>
          <w:sz w:val="32"/>
          <w:szCs w:val="32"/>
          <w:u w:val="single"/>
          <w:rtl/>
        </w:rPr>
      </w:pPr>
      <w:r>
        <w:rPr>
          <w:rFonts w:ascii="Simplified Arabic" w:hAnsi="Simplified Arabic" w:cs="Simplified Arabic"/>
          <w:b/>
          <w:bCs/>
          <w:sz w:val="32"/>
          <w:szCs w:val="32"/>
          <w:u w:val="single"/>
          <w:rtl/>
        </w:rPr>
        <w:t xml:space="preserve">أولاً: التعريف </w:t>
      </w:r>
      <w:r w:rsidR="00944307">
        <w:rPr>
          <w:rFonts w:ascii="Simplified Arabic" w:hAnsi="Simplified Arabic" w:cs="Simplified Arabic"/>
          <w:b/>
          <w:bCs/>
          <w:sz w:val="32"/>
          <w:szCs w:val="32"/>
          <w:u w:val="single"/>
          <w:rtl/>
        </w:rPr>
        <w:t>بالوزير جنيد</w:t>
      </w:r>
      <w:r w:rsidR="00465584" w:rsidRPr="0012384C">
        <w:rPr>
          <w:rFonts w:ascii="Simplified Arabic" w:hAnsi="Simplified Arabic" w:cs="Simplified Arabic"/>
          <w:b/>
          <w:bCs/>
          <w:sz w:val="32"/>
          <w:szCs w:val="32"/>
          <w:u w:val="single"/>
          <w:rtl/>
        </w:rPr>
        <w:t>:</w:t>
      </w:r>
    </w:p>
    <w:p w:rsidR="00603F3C" w:rsidRDefault="00603F3C" w:rsidP="00603F3C">
      <w:pPr>
        <w:pStyle w:val="aa"/>
        <w:jc w:val="both"/>
        <w:rPr>
          <w:rFonts w:ascii="Simplified Arabic" w:hAnsi="Simplified Arabic" w:cs="Simplified Arabic"/>
          <w:sz w:val="28"/>
          <w:szCs w:val="28"/>
          <w:rtl/>
        </w:rPr>
      </w:pPr>
      <w:r>
        <w:rPr>
          <w:rFonts w:ascii="Simplified Arabic" w:hAnsi="Simplified Arabic" w:cs="Simplified Arabic" w:hint="cs"/>
          <w:b/>
          <w:bCs/>
          <w:sz w:val="30"/>
          <w:szCs w:val="30"/>
          <w:rtl/>
        </w:rPr>
        <w:t>-</w:t>
      </w:r>
      <w:r w:rsidR="00465584" w:rsidRPr="00DE5AB8">
        <w:rPr>
          <w:rFonts w:ascii="Simplified Arabic" w:hAnsi="Simplified Arabic" w:cs="Simplified Arabic"/>
          <w:b/>
          <w:bCs/>
          <w:sz w:val="30"/>
          <w:szCs w:val="30"/>
          <w:rtl/>
        </w:rPr>
        <w:t xml:space="preserve"> نسبه وأوليته :</w:t>
      </w:r>
      <w:r>
        <w:rPr>
          <w:rFonts w:ascii="Simplified Arabic" w:hAnsi="Simplified Arabic" w:cs="Simplified Arabic" w:hint="cs"/>
          <w:b/>
          <w:bCs/>
          <w:sz w:val="30"/>
          <w:szCs w:val="30"/>
          <w:rtl/>
        </w:rPr>
        <w:t xml:space="preserve"> </w:t>
      </w:r>
    </w:p>
    <w:p w:rsidR="00465584" w:rsidRPr="00D3623C" w:rsidRDefault="00465584" w:rsidP="00603F3C">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 xml:space="preserve">قدر للوزير جنيد بن محمد البخاري أن يفتح ناظريه على هذه الدنيا، ومن معه من أحياء بني عصره  من خلال انتمائه </w:t>
      </w:r>
      <w:r w:rsidR="00783208">
        <w:rPr>
          <w:rFonts w:ascii="Simplified Arabic" w:hAnsi="Simplified Arabic" w:cs="Simplified Arabic"/>
          <w:sz w:val="28"/>
          <w:szCs w:val="28"/>
          <w:rtl/>
        </w:rPr>
        <w:t>إلى</w:t>
      </w:r>
      <w:r>
        <w:rPr>
          <w:rFonts w:ascii="Simplified Arabic" w:hAnsi="Simplified Arabic" w:cs="Simplified Arabic"/>
          <w:sz w:val="28"/>
          <w:szCs w:val="28"/>
          <w:rtl/>
        </w:rPr>
        <w:t xml:space="preserve"> </w:t>
      </w:r>
      <w:r w:rsidRPr="00D3623C">
        <w:rPr>
          <w:rFonts w:ascii="Simplified Arabic" w:hAnsi="Simplified Arabic" w:cs="Simplified Arabic"/>
          <w:sz w:val="28"/>
          <w:szCs w:val="28"/>
          <w:rtl/>
        </w:rPr>
        <w:t>أسرة عريقة وإلى بيت صكتوي أصيل محافظ من بيوتات حي غداد بصكتو</w:t>
      </w:r>
      <w:r w:rsidR="00603F3C" w:rsidRPr="00E56EAF">
        <w:rPr>
          <w:rFonts w:ascii="Simplified Arabic" w:hAnsi="Simplified Arabic" w:cs="Simplified Arabic"/>
          <w:sz w:val="28"/>
          <w:szCs w:val="28"/>
          <w:vertAlign w:val="superscript"/>
          <w:rtl/>
          <w:lang w:bidi="ar-LY"/>
        </w:rPr>
        <w:t>(</w:t>
      </w:r>
      <w:r w:rsidR="00603F3C" w:rsidRPr="00E56EAF">
        <w:rPr>
          <w:rFonts w:ascii="Simplified Arabic" w:hAnsi="Simplified Arabic" w:cs="Simplified Arabic"/>
          <w:sz w:val="28"/>
          <w:szCs w:val="28"/>
          <w:vertAlign w:val="superscript"/>
          <w:rtl/>
          <w:lang w:bidi="ar-LY"/>
        </w:rPr>
        <w:footnoteReference w:customMarkFollows="1" w:id="23"/>
        <w:t>*)</w:t>
      </w:r>
      <w:r w:rsidR="00603F3C" w:rsidRPr="00D3623C">
        <w:rPr>
          <w:rFonts w:ascii="Simplified Arabic" w:hAnsi="Simplified Arabic" w:cs="Simplified Arabic"/>
          <w:sz w:val="28"/>
          <w:szCs w:val="28"/>
          <w:vertAlign w:val="superscript"/>
          <w:rtl/>
        </w:rPr>
        <w:t xml:space="preserve"> </w:t>
      </w:r>
      <w:r w:rsidRPr="00D3623C">
        <w:rPr>
          <w:rFonts w:ascii="Simplified Arabic" w:hAnsi="Simplified Arabic" w:cs="Simplified Arabic"/>
          <w:sz w:val="28"/>
          <w:szCs w:val="28"/>
          <w:rtl/>
        </w:rPr>
        <w:t xml:space="preserve">في شمال </w:t>
      </w:r>
      <w:r w:rsidRPr="00603F3C">
        <w:rPr>
          <w:rFonts w:ascii="Simplified Arabic" w:hAnsi="Simplified Arabic" w:cs="Simplified Arabic"/>
          <w:sz w:val="28"/>
          <w:szCs w:val="28"/>
          <w:rtl/>
        </w:rPr>
        <w:t>نيجيريا</w:t>
      </w:r>
      <w:r w:rsidR="00603F3C" w:rsidRPr="00603F3C">
        <w:rPr>
          <w:rFonts w:ascii="Simplified Arabic" w:hAnsi="Simplified Arabic" w:cs="Simplified Arabic"/>
          <w:sz w:val="28"/>
          <w:szCs w:val="28"/>
          <w:vertAlign w:val="superscript"/>
          <w:rtl/>
          <w:lang w:bidi="ar-LY"/>
        </w:rPr>
        <w:t>(</w:t>
      </w:r>
      <w:r w:rsidR="00603F3C" w:rsidRPr="00603F3C">
        <w:rPr>
          <w:rFonts w:ascii="Simplified Arabic" w:hAnsi="Simplified Arabic" w:cs="Simplified Arabic"/>
          <w:sz w:val="28"/>
          <w:szCs w:val="28"/>
          <w:vertAlign w:val="superscript"/>
          <w:rtl/>
        </w:rPr>
        <w:t>*</w:t>
      </w:r>
      <w:r w:rsidR="00603F3C" w:rsidRPr="00603F3C">
        <w:rPr>
          <w:rFonts w:ascii="Simplified Arabic" w:hAnsi="Simplified Arabic" w:cs="Simplified Arabic"/>
          <w:sz w:val="28"/>
          <w:szCs w:val="28"/>
          <w:vertAlign w:val="superscript"/>
          <w:rtl/>
          <w:lang w:bidi="ar-LY"/>
        </w:rPr>
        <w:footnoteReference w:customMarkFollows="1" w:id="24"/>
        <w:t>*)</w:t>
      </w:r>
      <w:r w:rsidR="00603F3C" w:rsidRPr="00603F3C">
        <w:rPr>
          <w:rFonts w:ascii="Simplified Arabic" w:hAnsi="Simplified Arabic" w:cs="Simplified Arabic" w:hint="cs"/>
          <w:sz w:val="28"/>
          <w:szCs w:val="28"/>
          <w:vertAlign w:val="superscript"/>
          <w:rtl/>
        </w:rPr>
        <w:t xml:space="preserve"> </w:t>
      </w:r>
      <w:r w:rsidRPr="00603F3C">
        <w:rPr>
          <w:rFonts w:ascii="Simplified Arabic" w:hAnsi="Simplified Arabic" w:cs="Simplified Arabic"/>
          <w:sz w:val="28"/>
          <w:szCs w:val="28"/>
          <w:rtl/>
        </w:rPr>
        <w:t>–</w:t>
      </w:r>
      <w:r w:rsidRPr="00D3623C">
        <w:rPr>
          <w:rFonts w:ascii="Simplified Arabic" w:hAnsi="Simplified Arabic" w:cs="Simplified Arabic"/>
          <w:sz w:val="28"/>
          <w:szCs w:val="28"/>
          <w:rtl/>
        </w:rPr>
        <w:t xml:space="preserve"> حفظها الله – وقد أشتهر هذا البيت في سياق تاريخ نيجيريا الحديث بفعاليته ومساهماته، </w:t>
      </w:r>
      <w:r w:rsidRPr="00D3623C">
        <w:rPr>
          <w:rFonts w:ascii="Simplified Arabic" w:hAnsi="Simplified Arabic" w:cs="Simplified Arabic"/>
          <w:sz w:val="28"/>
          <w:szCs w:val="28"/>
          <w:rtl/>
        </w:rPr>
        <w:lastRenderedPageBreak/>
        <w:t>وبماضيه وحاضره، وبعدد من رجالاته المعرو</w:t>
      </w:r>
      <w:r w:rsidR="0012384C">
        <w:rPr>
          <w:rFonts w:ascii="Simplified Arabic" w:hAnsi="Simplified Arabic" w:cs="Simplified Arabic"/>
          <w:sz w:val="28"/>
          <w:szCs w:val="28"/>
          <w:rtl/>
        </w:rPr>
        <w:t xml:space="preserve">فين بالنجابة والنباهة في العلم </w:t>
      </w:r>
      <w:r w:rsidRPr="00D3623C">
        <w:rPr>
          <w:rFonts w:ascii="Simplified Arabic" w:hAnsi="Simplified Arabic" w:cs="Simplified Arabic"/>
          <w:sz w:val="28"/>
          <w:szCs w:val="28"/>
          <w:rtl/>
        </w:rPr>
        <w:t>والسياسة، مما كان لهم تأثير في حياتها العامة في تلك الفترة التاريخية الهامة من تاريخ نيجيريا وهو ما تشكلت به أولية المترجم .</w:t>
      </w:r>
    </w:p>
    <w:p w:rsidR="00465584" w:rsidRPr="00D3623C" w:rsidRDefault="00944307" w:rsidP="00603F3C">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ويعد</w:t>
      </w:r>
      <w:r w:rsidR="00465584" w:rsidRPr="00D3623C">
        <w:rPr>
          <w:rFonts w:ascii="Simplified Arabic" w:hAnsi="Simplified Arabic" w:cs="Simplified Arabic"/>
          <w:sz w:val="28"/>
          <w:szCs w:val="28"/>
          <w:rtl/>
        </w:rPr>
        <w:t xml:space="preserve"> الوزير جنيد بن الوزير محمد بن أحمد بن غداد ليم البخاري</w:t>
      </w:r>
      <w:r w:rsidR="00465584" w:rsidRPr="00D3623C">
        <w:rPr>
          <w:rFonts w:ascii="Simplified Arabic" w:hAnsi="Simplified Arabic" w:cs="Simplified Arabic"/>
          <w:sz w:val="28"/>
          <w:szCs w:val="28"/>
          <w:vertAlign w:val="superscript"/>
          <w:rtl/>
        </w:rPr>
        <w:t>(</w:t>
      </w:r>
      <w:r w:rsidR="00465584" w:rsidRPr="00D3623C">
        <w:rPr>
          <w:rFonts w:ascii="Simplified Arabic" w:hAnsi="Simplified Arabic" w:cs="Simplified Arabic"/>
          <w:sz w:val="28"/>
          <w:szCs w:val="28"/>
          <w:vertAlign w:val="superscript"/>
          <w:rtl/>
        </w:rPr>
        <w:footnoteReference w:id="25"/>
      </w:r>
      <w:r w:rsidR="00465584" w:rsidRPr="00D3623C">
        <w:rPr>
          <w:rFonts w:ascii="Simplified Arabic" w:hAnsi="Simplified Arabic" w:cs="Simplified Arabic"/>
          <w:sz w:val="28"/>
          <w:szCs w:val="28"/>
          <w:vertAlign w:val="superscript"/>
          <w:rtl/>
        </w:rPr>
        <w:t>)</w:t>
      </w:r>
      <w:r w:rsidR="0012384C">
        <w:rPr>
          <w:rFonts w:ascii="Simplified Arabic" w:hAnsi="Simplified Arabic" w:cs="Simplified Arabic"/>
          <w:sz w:val="28"/>
          <w:szCs w:val="28"/>
          <w:rtl/>
        </w:rPr>
        <w:t xml:space="preserve"> </w:t>
      </w:r>
      <w:r w:rsidR="00465584" w:rsidRPr="00D3623C">
        <w:rPr>
          <w:rFonts w:ascii="Simplified Arabic" w:hAnsi="Simplified Arabic" w:cs="Simplified Arabic"/>
          <w:sz w:val="28"/>
          <w:szCs w:val="28"/>
          <w:rtl/>
        </w:rPr>
        <w:t>بن غطا</w:t>
      </w:r>
      <w:r w:rsidR="00465584" w:rsidRPr="00603F3C">
        <w:rPr>
          <w:rFonts w:ascii="Simplified Arabic" w:hAnsi="Simplified Arabic" w:cs="Simplified Arabic"/>
          <w:sz w:val="28"/>
          <w:szCs w:val="28"/>
          <w:rtl/>
        </w:rPr>
        <w:t>ط</w:t>
      </w:r>
      <w:r w:rsidR="00603F3C" w:rsidRPr="00603F3C">
        <w:rPr>
          <w:rFonts w:ascii="Simplified Arabic" w:hAnsi="Simplified Arabic" w:cs="Simplified Arabic"/>
          <w:sz w:val="28"/>
          <w:szCs w:val="28"/>
          <w:vertAlign w:val="superscript"/>
          <w:rtl/>
          <w:lang w:bidi="ar-LY"/>
        </w:rPr>
        <w:t>(</w:t>
      </w:r>
      <w:r w:rsidR="00603F3C" w:rsidRPr="00603F3C">
        <w:rPr>
          <w:rFonts w:ascii="Simplified Arabic" w:hAnsi="Simplified Arabic" w:cs="Simplified Arabic"/>
          <w:sz w:val="28"/>
          <w:szCs w:val="28"/>
          <w:vertAlign w:val="superscript"/>
          <w:rtl/>
        </w:rPr>
        <w:t>**</w:t>
      </w:r>
      <w:r w:rsidR="00603F3C" w:rsidRPr="00603F3C">
        <w:rPr>
          <w:rFonts w:ascii="Simplified Arabic" w:hAnsi="Simplified Arabic" w:cs="Simplified Arabic"/>
          <w:sz w:val="28"/>
          <w:szCs w:val="28"/>
          <w:vertAlign w:val="superscript"/>
          <w:rtl/>
          <w:lang w:bidi="ar-LY"/>
        </w:rPr>
        <w:footnoteReference w:customMarkFollows="1" w:id="26"/>
        <w:t>*)</w:t>
      </w:r>
      <w:r w:rsidR="00603F3C" w:rsidRPr="00D3623C">
        <w:rPr>
          <w:rFonts w:ascii="Simplified Arabic" w:hAnsi="Simplified Arabic" w:cs="Simplified Arabic"/>
          <w:sz w:val="28"/>
          <w:szCs w:val="28"/>
          <w:vertAlign w:val="superscript"/>
          <w:rtl/>
        </w:rPr>
        <w:t xml:space="preserve"> </w:t>
      </w:r>
      <w:r w:rsidR="00465584" w:rsidRPr="00D3623C">
        <w:rPr>
          <w:rFonts w:ascii="Simplified Arabic" w:hAnsi="Simplified Arabic" w:cs="Simplified Arabic"/>
          <w:sz w:val="28"/>
          <w:szCs w:val="28"/>
          <w:rtl/>
        </w:rPr>
        <w:t xml:space="preserve">ثاني الوزراء لخلافة صكتو، وقد اشتهرت أسرته في وطنه بأسرة "الوزير بن ليم" نسبة </w:t>
      </w:r>
      <w:r w:rsidR="00783208">
        <w:rPr>
          <w:rFonts w:ascii="Simplified Arabic" w:hAnsi="Simplified Arabic" w:cs="Simplified Arabic"/>
          <w:sz w:val="28"/>
          <w:szCs w:val="28"/>
          <w:rtl/>
        </w:rPr>
        <w:t>إلى</w:t>
      </w:r>
      <w:r w:rsidR="00465584">
        <w:rPr>
          <w:rFonts w:ascii="Simplified Arabic" w:hAnsi="Simplified Arabic" w:cs="Simplified Arabic"/>
          <w:sz w:val="28"/>
          <w:szCs w:val="28"/>
          <w:rtl/>
        </w:rPr>
        <w:t xml:space="preserve"> </w:t>
      </w:r>
      <w:r w:rsidR="00465584" w:rsidRPr="00D3623C">
        <w:rPr>
          <w:rFonts w:ascii="Simplified Arabic" w:hAnsi="Simplified Arabic" w:cs="Simplified Arabic"/>
          <w:sz w:val="28"/>
          <w:szCs w:val="28"/>
          <w:rtl/>
        </w:rPr>
        <w:t xml:space="preserve">جدها الذي تولى الوزارة لخلافة صكتو، كما عرف </w:t>
      </w:r>
      <w:r w:rsidR="00A727C5">
        <w:rPr>
          <w:rFonts w:ascii="Simplified Arabic" w:hAnsi="Simplified Arabic" w:cs="Simplified Arabic"/>
          <w:sz w:val="28"/>
          <w:szCs w:val="28"/>
          <w:rtl/>
        </w:rPr>
        <w:t>أيضاً</w:t>
      </w:r>
      <w:r w:rsidR="00465584" w:rsidRPr="00D3623C">
        <w:rPr>
          <w:rFonts w:ascii="Simplified Arabic" w:hAnsi="Simplified Arabic" w:cs="Simplified Arabic"/>
          <w:sz w:val="28"/>
          <w:szCs w:val="28"/>
          <w:rtl/>
        </w:rPr>
        <w:t xml:space="preserve"> الوزير جنيد بعالم صكتو نقلاً عن </w:t>
      </w:r>
      <w:r w:rsidR="00465584">
        <w:rPr>
          <w:rFonts w:ascii="Simplified Arabic" w:hAnsi="Simplified Arabic" w:cs="Simplified Arabic"/>
          <w:sz w:val="28"/>
          <w:szCs w:val="28"/>
          <w:rtl/>
        </w:rPr>
        <w:t>على</w:t>
      </w:r>
      <w:r w:rsidR="00465584" w:rsidRPr="00D3623C">
        <w:rPr>
          <w:rFonts w:ascii="Simplified Arabic" w:hAnsi="Simplified Arabic" w:cs="Simplified Arabic"/>
          <w:sz w:val="28"/>
          <w:szCs w:val="28"/>
          <w:rtl/>
        </w:rPr>
        <w:t xml:space="preserve"> بن أيوب ناجي.</w:t>
      </w:r>
    </w:p>
    <w:p w:rsidR="00465584" w:rsidRPr="00D3623C" w:rsidRDefault="00465584" w:rsidP="00603F3C">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أما والد مترجمنا السيد الوزير محمد البخاري</w:t>
      </w:r>
      <w:r w:rsidR="00603F3C" w:rsidRPr="00E56EAF">
        <w:rPr>
          <w:rFonts w:ascii="Simplified Arabic" w:hAnsi="Simplified Arabic" w:cs="Simplified Arabic"/>
          <w:sz w:val="28"/>
          <w:szCs w:val="28"/>
          <w:vertAlign w:val="superscript"/>
          <w:rtl/>
          <w:lang w:bidi="ar-LY"/>
        </w:rPr>
        <w:t>(</w:t>
      </w:r>
      <w:r w:rsidR="00603F3C" w:rsidRPr="00E56EAF">
        <w:rPr>
          <w:rFonts w:ascii="Simplified Arabic" w:hAnsi="Simplified Arabic" w:cs="Simplified Arabic"/>
          <w:sz w:val="28"/>
          <w:szCs w:val="28"/>
          <w:vertAlign w:val="superscript"/>
          <w:rtl/>
          <w:lang w:bidi="ar-LY"/>
        </w:rPr>
        <w:footnoteReference w:customMarkFollows="1" w:id="27"/>
        <w:t>*)</w:t>
      </w:r>
      <w:r w:rsidRPr="00D3623C">
        <w:rPr>
          <w:rFonts w:ascii="Simplified Arabic" w:hAnsi="Simplified Arabic" w:cs="Simplified Arabic"/>
          <w:sz w:val="28"/>
          <w:szCs w:val="28"/>
          <w:rtl/>
        </w:rPr>
        <w:t xml:space="preserve">، والذي توفي في سن الرابعة من عمر الوزير جنيد في العام 1910، مما أدى </w:t>
      </w:r>
      <w:r w:rsidR="00783208">
        <w:rPr>
          <w:rFonts w:ascii="Simplified Arabic" w:hAnsi="Simplified Arabic" w:cs="Simplified Arabic"/>
          <w:sz w:val="28"/>
          <w:szCs w:val="28"/>
          <w:rtl/>
        </w:rPr>
        <w:t>إلى</w:t>
      </w:r>
      <w:r>
        <w:rPr>
          <w:rFonts w:ascii="Simplified Arabic" w:hAnsi="Simplified Arabic" w:cs="Simplified Arabic"/>
          <w:sz w:val="28"/>
          <w:szCs w:val="28"/>
          <w:rtl/>
        </w:rPr>
        <w:t xml:space="preserve"> </w:t>
      </w:r>
      <w:r w:rsidRPr="00D3623C">
        <w:rPr>
          <w:rFonts w:ascii="Simplified Arabic" w:hAnsi="Simplified Arabic" w:cs="Simplified Arabic"/>
          <w:sz w:val="28"/>
          <w:szCs w:val="28"/>
          <w:rtl/>
        </w:rPr>
        <w:t xml:space="preserve">تولي عمه الوزير محمد سمبو بن أحمد تربيته، تم تولاه أخوه الوزير عبد القادر الوزير محمد البخاري، ومن المعروف أن أولية أسرة الوزير جنيد بن محمد البخاري تنتمي – كما أكد أحمد كاني </w:t>
      </w:r>
      <w:r w:rsidR="00783208">
        <w:rPr>
          <w:rFonts w:ascii="Simplified Arabic" w:hAnsi="Simplified Arabic" w:cs="Simplified Arabic"/>
          <w:sz w:val="28"/>
          <w:szCs w:val="28"/>
          <w:rtl/>
        </w:rPr>
        <w:t>إلى</w:t>
      </w:r>
      <w:r w:rsidRPr="00D3623C">
        <w:rPr>
          <w:rFonts w:ascii="Simplified Arabic" w:hAnsi="Simplified Arabic" w:cs="Simplified Arabic"/>
          <w:sz w:val="28"/>
          <w:szCs w:val="28"/>
          <w:rtl/>
        </w:rPr>
        <w:t xml:space="preserve"> أعراق عائلية ذات مكانة اجتماعية مرموقة ومقربة جداً من القصر السلطاني في نيجيريا وخاصة في </w:t>
      </w:r>
      <w:r w:rsidRPr="00603F3C">
        <w:rPr>
          <w:rFonts w:ascii="Simplified Arabic" w:hAnsi="Simplified Arabic" w:cs="Simplified Arabic"/>
          <w:sz w:val="28"/>
          <w:szCs w:val="28"/>
          <w:rtl/>
        </w:rPr>
        <w:t>منصب الوزارة</w:t>
      </w:r>
      <w:r w:rsidR="00603F3C" w:rsidRPr="00603F3C">
        <w:rPr>
          <w:rFonts w:ascii="Simplified Arabic" w:hAnsi="Simplified Arabic" w:cs="Simplified Arabic"/>
          <w:sz w:val="28"/>
          <w:szCs w:val="28"/>
          <w:vertAlign w:val="superscript"/>
          <w:rtl/>
          <w:lang w:bidi="ar-LY"/>
        </w:rPr>
        <w:t>(</w:t>
      </w:r>
      <w:r w:rsidR="00603F3C" w:rsidRPr="00603F3C">
        <w:rPr>
          <w:rFonts w:ascii="Simplified Arabic" w:hAnsi="Simplified Arabic" w:cs="Simplified Arabic"/>
          <w:sz w:val="28"/>
          <w:szCs w:val="28"/>
          <w:vertAlign w:val="superscript"/>
          <w:rtl/>
        </w:rPr>
        <w:t>*</w:t>
      </w:r>
      <w:r w:rsidR="00603F3C" w:rsidRPr="00603F3C">
        <w:rPr>
          <w:rFonts w:ascii="Simplified Arabic" w:hAnsi="Simplified Arabic" w:cs="Simplified Arabic"/>
          <w:sz w:val="28"/>
          <w:szCs w:val="28"/>
          <w:vertAlign w:val="superscript"/>
          <w:rtl/>
          <w:lang w:bidi="ar-LY"/>
        </w:rPr>
        <w:footnoteReference w:customMarkFollows="1" w:id="28"/>
        <w:t>*)</w:t>
      </w:r>
      <w:r w:rsidRPr="00603F3C">
        <w:rPr>
          <w:rFonts w:ascii="Simplified Arabic" w:hAnsi="Simplified Arabic" w:cs="Simplified Arabic"/>
          <w:sz w:val="28"/>
          <w:szCs w:val="28"/>
          <w:rtl/>
        </w:rPr>
        <w:t>.</w:t>
      </w:r>
    </w:p>
    <w:p w:rsidR="00465584" w:rsidRPr="00D3623C" w:rsidRDefault="00465584" w:rsidP="005B13D5">
      <w:pPr>
        <w:pStyle w:val="aa"/>
        <w:jc w:val="both"/>
        <w:rPr>
          <w:rFonts w:ascii="Simplified Arabic" w:hAnsi="Simplified Arabic" w:cs="Simplified Arabic"/>
          <w:sz w:val="28"/>
          <w:szCs w:val="28"/>
          <w:rtl/>
        </w:rPr>
      </w:pPr>
      <w:r w:rsidRPr="00910505">
        <w:rPr>
          <w:rFonts w:ascii="Simplified Arabic" w:hAnsi="Simplified Arabic" w:cs="Simplified Arabic"/>
          <w:b/>
          <w:bCs/>
          <w:sz w:val="32"/>
          <w:szCs w:val="32"/>
          <w:u w:val="single"/>
          <w:rtl/>
        </w:rPr>
        <w:t>ثانياً</w:t>
      </w:r>
      <w:r w:rsidR="00910505">
        <w:rPr>
          <w:rFonts w:ascii="Simplified Arabic" w:hAnsi="Simplified Arabic" w:cs="Simplified Arabic"/>
          <w:b/>
          <w:bCs/>
          <w:sz w:val="32"/>
          <w:szCs w:val="32"/>
          <w:u w:val="single"/>
          <w:rtl/>
        </w:rPr>
        <w:t>: نشأته وتكوينه الثقافي والفكري</w:t>
      </w:r>
      <w:r w:rsidRPr="00910505">
        <w:rPr>
          <w:rFonts w:ascii="Simplified Arabic" w:hAnsi="Simplified Arabic" w:cs="Simplified Arabic"/>
          <w:b/>
          <w:bCs/>
          <w:sz w:val="32"/>
          <w:szCs w:val="32"/>
          <w:u w:val="single"/>
          <w:rtl/>
        </w:rPr>
        <w:t>:</w:t>
      </w:r>
      <w:r w:rsidR="005B13D5">
        <w:rPr>
          <w:rFonts w:ascii="Simplified Arabic" w:hAnsi="Simplified Arabic" w:cs="Simplified Arabic" w:hint="cs"/>
          <w:b/>
          <w:bCs/>
          <w:sz w:val="32"/>
          <w:szCs w:val="32"/>
          <w:u w:val="single"/>
          <w:rtl/>
        </w:rPr>
        <w:t xml:space="preserve"> </w:t>
      </w:r>
      <w:r w:rsidRPr="00D3623C">
        <w:rPr>
          <w:rFonts w:ascii="Simplified Arabic" w:hAnsi="Simplified Arabic" w:cs="Simplified Arabic"/>
          <w:sz w:val="28"/>
          <w:szCs w:val="28"/>
          <w:rtl/>
        </w:rPr>
        <w:t>ولد الوزير جنيد محمد البخاري في عام 1</w:t>
      </w:r>
      <w:r w:rsidR="0012384C">
        <w:rPr>
          <w:rFonts w:ascii="Simplified Arabic" w:hAnsi="Simplified Arabic" w:cs="Simplified Arabic"/>
          <w:sz w:val="28"/>
          <w:szCs w:val="28"/>
          <w:rtl/>
        </w:rPr>
        <w:t>906م، وكان مسقط رأسه مدينة صكتو</w:t>
      </w:r>
      <w:r w:rsidRPr="00D3623C">
        <w:rPr>
          <w:rFonts w:ascii="Simplified Arabic" w:hAnsi="Simplified Arabic" w:cs="Simplified Arabic"/>
          <w:sz w:val="28"/>
          <w:szCs w:val="28"/>
          <w:rtl/>
        </w:rPr>
        <w:t xml:space="preserve"> في شمال نيجيريا التي سكنها أجداده منذ قرون طويلة، فسعد فيها بما سعد به </w:t>
      </w:r>
      <w:r w:rsidRPr="00D3623C">
        <w:rPr>
          <w:rFonts w:ascii="Simplified Arabic" w:hAnsi="Simplified Arabic" w:cs="Simplified Arabic"/>
          <w:sz w:val="28"/>
          <w:szCs w:val="28"/>
          <w:rtl/>
        </w:rPr>
        <w:lastRenderedPageBreak/>
        <w:t xml:space="preserve">أترابه ولداته من مرأى المدينة المتميزة بنشاطاتها العلمية والثقافية المتنوعة، بعد ثلاث سنوات من الاحتلال الإنجليزي لشمال </w:t>
      </w:r>
      <w:r w:rsidRPr="00603F3C">
        <w:rPr>
          <w:rFonts w:ascii="Simplified Arabic" w:hAnsi="Simplified Arabic" w:cs="Simplified Arabic"/>
          <w:sz w:val="28"/>
          <w:szCs w:val="28"/>
          <w:rtl/>
        </w:rPr>
        <w:t>نيجيريا</w:t>
      </w:r>
      <w:r w:rsidR="00603F3C" w:rsidRPr="00603F3C">
        <w:rPr>
          <w:rFonts w:ascii="Simplified Arabic" w:hAnsi="Simplified Arabic" w:cs="Simplified Arabic"/>
          <w:sz w:val="28"/>
          <w:szCs w:val="28"/>
          <w:vertAlign w:val="superscript"/>
          <w:rtl/>
          <w:lang w:bidi="ar-LY"/>
        </w:rPr>
        <w:t>(</w:t>
      </w:r>
      <w:r w:rsidR="00603F3C" w:rsidRPr="00603F3C">
        <w:rPr>
          <w:rFonts w:ascii="Simplified Arabic" w:hAnsi="Simplified Arabic" w:cs="Simplified Arabic"/>
          <w:sz w:val="28"/>
          <w:szCs w:val="28"/>
          <w:vertAlign w:val="superscript"/>
          <w:rtl/>
          <w:lang w:bidi="ar-LY"/>
        </w:rPr>
        <w:footnoteReference w:customMarkFollows="1" w:id="29"/>
        <w:t>*)</w:t>
      </w:r>
      <w:r w:rsidRPr="00603F3C">
        <w:rPr>
          <w:rFonts w:ascii="Simplified Arabic" w:hAnsi="Simplified Arabic" w:cs="Simplified Arabic"/>
          <w:sz w:val="28"/>
          <w:szCs w:val="28"/>
          <w:rtl/>
        </w:rPr>
        <w:t>.</w:t>
      </w:r>
      <w:r w:rsidRPr="00D3623C">
        <w:rPr>
          <w:rFonts w:ascii="Simplified Arabic" w:hAnsi="Simplified Arabic" w:cs="Simplified Arabic"/>
          <w:sz w:val="28"/>
          <w:szCs w:val="28"/>
          <w:rtl/>
        </w:rPr>
        <w:t xml:space="preserve"> </w:t>
      </w:r>
    </w:p>
    <w:p w:rsidR="00465584" w:rsidRPr="00D3623C" w:rsidRDefault="00465584" w:rsidP="00FD69EA">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 xml:space="preserve">عندما بلغ سن التحصيل بدأ بحفظ نصيباً من كتاب الله في أحد زوايا مدينة صكتو على يد الشيخ عبد القادر بن </w:t>
      </w:r>
      <w:r w:rsidRPr="00603F3C">
        <w:rPr>
          <w:rFonts w:ascii="Simplified Arabic" w:hAnsi="Simplified Arabic" w:cs="Simplified Arabic"/>
          <w:sz w:val="28"/>
          <w:szCs w:val="28"/>
          <w:rtl/>
        </w:rPr>
        <w:t>أبي بكر حتى ختم القرآن الكريم عن ظهر قلب وهو في سن الثانية عشر، وقرأ أصول الدين لعثمان بن فودي</w:t>
      </w:r>
      <w:r w:rsidR="00603F3C" w:rsidRPr="00603F3C">
        <w:rPr>
          <w:rFonts w:ascii="Simplified Arabic" w:hAnsi="Simplified Arabic" w:cs="Simplified Arabic"/>
          <w:sz w:val="28"/>
          <w:szCs w:val="28"/>
          <w:vertAlign w:val="superscript"/>
          <w:rtl/>
          <w:lang w:bidi="ar-LY"/>
        </w:rPr>
        <w:t>(</w:t>
      </w:r>
      <w:r w:rsidR="00603F3C" w:rsidRPr="00603F3C">
        <w:rPr>
          <w:rFonts w:ascii="Simplified Arabic" w:hAnsi="Simplified Arabic" w:cs="Simplified Arabic"/>
          <w:sz w:val="28"/>
          <w:szCs w:val="28"/>
          <w:vertAlign w:val="superscript"/>
          <w:rtl/>
        </w:rPr>
        <w:t>*</w:t>
      </w:r>
      <w:r w:rsidR="00603F3C" w:rsidRPr="00603F3C">
        <w:rPr>
          <w:rFonts w:ascii="Simplified Arabic" w:hAnsi="Simplified Arabic" w:cs="Simplified Arabic"/>
          <w:sz w:val="28"/>
          <w:szCs w:val="28"/>
          <w:vertAlign w:val="superscript"/>
          <w:rtl/>
          <w:lang w:bidi="ar-LY"/>
        </w:rPr>
        <w:footnoteReference w:customMarkFollows="1" w:id="30"/>
        <w:t>*)</w:t>
      </w:r>
      <w:r w:rsidR="0012384C" w:rsidRPr="00603F3C">
        <w:rPr>
          <w:rFonts w:ascii="Simplified Arabic" w:hAnsi="Simplified Arabic" w:cs="Simplified Arabic"/>
          <w:sz w:val="28"/>
          <w:szCs w:val="28"/>
          <w:rtl/>
        </w:rPr>
        <w:t xml:space="preserve">، </w:t>
      </w:r>
      <w:r w:rsidRPr="00603F3C">
        <w:rPr>
          <w:rFonts w:ascii="Simplified Arabic" w:hAnsi="Simplified Arabic" w:cs="Simplified Arabic"/>
          <w:sz w:val="28"/>
          <w:szCs w:val="28"/>
          <w:rtl/>
        </w:rPr>
        <w:t>ومنظومة</w:t>
      </w:r>
      <w:r w:rsidRPr="00D3623C">
        <w:rPr>
          <w:rFonts w:ascii="Simplified Arabic" w:hAnsi="Simplified Arabic" w:cs="Simplified Arabic"/>
          <w:sz w:val="28"/>
          <w:szCs w:val="28"/>
          <w:rtl/>
        </w:rPr>
        <w:t xml:space="preserve"> يحي القرطبي في الفقه وقصائد العشرينات وغيرها، وعلى المعلم يحي بن خليل: مقامات الحريري، وبقية قصائد العشرينات، وكتاب ملحة الأعراب وغيرها، ثم أخذ اللغة من علماء عصره.</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 xml:space="preserve">وقد كان أخوه الوزير عبد القادر حريصاً كل الحرص على أن تتناسق المقومات المعرفية في شخصية شقيقه، وأن يتعلم اللغة العربية والهوسية والفلانية وعلوم المقاصد </w:t>
      </w:r>
      <w:r w:rsidR="00DE5AB8">
        <w:rPr>
          <w:rFonts w:ascii="Simplified Arabic" w:hAnsi="Simplified Arabic" w:cs="Simplified Arabic"/>
          <w:sz w:val="28"/>
          <w:szCs w:val="28"/>
          <w:rtl/>
        </w:rPr>
        <w:t>الإسلامية</w:t>
      </w:r>
      <w:r w:rsidRPr="00D3623C">
        <w:rPr>
          <w:rFonts w:ascii="Simplified Arabic" w:hAnsi="Simplified Arabic" w:cs="Simplified Arabic"/>
          <w:sz w:val="28"/>
          <w:szCs w:val="28"/>
          <w:rtl/>
        </w:rPr>
        <w:t>، لذلك تعهده بالرعاية والتوجيه في البيت، وفي المدرسة القرآنية "بمدرسة محمد بيلو"</w:t>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vertAlign w:val="superscript"/>
          <w:rtl/>
        </w:rPr>
        <w:footnoteReference w:id="31"/>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rtl/>
        </w:rPr>
        <w:t xml:space="preserve">، حيث تدرج في العلم حتى وسعت </w:t>
      </w:r>
      <w:r w:rsidRPr="00D3623C">
        <w:rPr>
          <w:rFonts w:ascii="Simplified Arabic" w:hAnsi="Simplified Arabic" w:cs="Simplified Arabic"/>
          <w:sz w:val="28"/>
          <w:szCs w:val="28"/>
          <w:rtl/>
        </w:rPr>
        <w:lastRenderedPageBreak/>
        <w:t xml:space="preserve">مداركه في العلوم العقلية والنقلية والنحو، والصرف، والأدب والتاريخ، والتفسير، وغيرها من العلوم </w:t>
      </w:r>
      <w:r>
        <w:rPr>
          <w:rFonts w:ascii="Simplified Arabic" w:hAnsi="Simplified Arabic" w:cs="Simplified Arabic"/>
          <w:sz w:val="28"/>
          <w:szCs w:val="28"/>
          <w:rtl/>
        </w:rPr>
        <w:t>الأخرى</w:t>
      </w:r>
      <w:r w:rsidRPr="00D3623C">
        <w:rPr>
          <w:rFonts w:ascii="Simplified Arabic" w:hAnsi="Simplified Arabic" w:cs="Simplified Arabic"/>
          <w:sz w:val="28"/>
          <w:szCs w:val="28"/>
          <w:rtl/>
        </w:rPr>
        <w:t>.</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ومن أولى الكتب التي بدأ بدراستها الوزير جنيد: كتاب أصول الدين للشيخ عثمان بن فودي، وألفية ابن مالك</w:t>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vertAlign w:val="superscript"/>
          <w:rtl/>
        </w:rPr>
        <w:footnoteReference w:id="32"/>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rtl/>
        </w:rPr>
        <w:t>، ومثن الأخضري، والعشموية، ورسالة ابن أبي زيد القيرواني، وعشرينات القزازي، وقد تتلمذ على مجموعة من أعلام عصره نذكر منهم: الإمام عبد القادر إمام مسجد صكتو، والمعلم يحي بن الوزير خليل الذي تعلم على يده اللغة، والقاضي يحي النووي الذي استمر معه لفترة طويلة من الزمن فدرس عنه كتباً في النحو منها: قطر الذي وبل الصدى</w:t>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vertAlign w:val="superscript"/>
          <w:rtl/>
        </w:rPr>
        <w:footnoteReference w:id="33"/>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rtl/>
        </w:rPr>
        <w:t xml:space="preserve">، والأجرومية، كما درس عنه علم التوحيد، والشيخ الفا نوح الذي درس عليه الحصن الرصين وفتح اللطيف، وعلم الصرف والعروض والبلاغة، ثم بعد ذلك انتقل </w:t>
      </w:r>
      <w:r w:rsidR="00783208">
        <w:rPr>
          <w:rFonts w:ascii="Simplified Arabic" w:hAnsi="Simplified Arabic" w:cs="Simplified Arabic"/>
          <w:sz w:val="28"/>
          <w:szCs w:val="28"/>
          <w:rtl/>
        </w:rPr>
        <w:t>إلى</w:t>
      </w:r>
      <w:r>
        <w:rPr>
          <w:rFonts w:ascii="Simplified Arabic" w:hAnsi="Simplified Arabic" w:cs="Simplified Arabic"/>
          <w:sz w:val="28"/>
          <w:szCs w:val="28"/>
          <w:rtl/>
        </w:rPr>
        <w:t xml:space="preserve"> </w:t>
      </w:r>
      <w:r w:rsidRPr="00D3623C">
        <w:rPr>
          <w:rFonts w:ascii="Simplified Arabic" w:hAnsi="Simplified Arabic" w:cs="Simplified Arabic"/>
          <w:sz w:val="28"/>
          <w:szCs w:val="28"/>
          <w:rtl/>
        </w:rPr>
        <w:t xml:space="preserve"> مدينة غوندر حيث التقى بالعالم أبي بكر بوني الذي راجع معه ما سبق أن درسه، ولكن توفي الشيخ أبي بكر ولم يكمل لصاحبنا كتاب الفريد للسيوطي</w:t>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vertAlign w:val="superscript"/>
          <w:rtl/>
        </w:rPr>
        <w:footnoteReference w:id="34"/>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rtl/>
        </w:rPr>
        <w:t xml:space="preserve">، كما درس جنيد عن الشيخ أحمد كبكي والذي يعتبر من علماء صكتو في علم العروض، ولم يقتصر علمه على اللغة العربية فحسب، بل شملت دراسته لغة </w:t>
      </w:r>
      <w:r w:rsidRPr="00D3623C">
        <w:rPr>
          <w:rFonts w:ascii="Simplified Arabic" w:hAnsi="Simplified Arabic" w:cs="Simplified Arabic"/>
          <w:sz w:val="28"/>
          <w:szCs w:val="28"/>
          <w:rtl/>
        </w:rPr>
        <w:lastRenderedPageBreak/>
        <w:t>فلفلدى</w:t>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vertAlign w:val="superscript"/>
          <w:rtl/>
        </w:rPr>
        <w:footnoteReference w:id="35"/>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rtl/>
        </w:rPr>
        <w:t xml:space="preserve"> لغة أجدا</w:t>
      </w:r>
      <w:r w:rsidR="0012384C">
        <w:rPr>
          <w:rFonts w:ascii="Simplified Arabic" w:hAnsi="Simplified Arabic" w:cs="Simplified Arabic"/>
          <w:sz w:val="28"/>
          <w:szCs w:val="28"/>
          <w:rtl/>
        </w:rPr>
        <w:t>ده، في فترة السلطان حسن بن معاذ</w:t>
      </w:r>
      <w:r w:rsidRPr="00D3623C">
        <w:rPr>
          <w:rFonts w:ascii="Simplified Arabic" w:hAnsi="Simplified Arabic" w:cs="Simplified Arabic"/>
          <w:sz w:val="28"/>
          <w:szCs w:val="28"/>
          <w:rtl/>
        </w:rPr>
        <w:t xml:space="preserve"> 1931-1938م، وأهتم بها اهتماماً علمياً بالغاً مما حدا به </w:t>
      </w:r>
      <w:r w:rsidR="00783208">
        <w:rPr>
          <w:rFonts w:ascii="Simplified Arabic" w:hAnsi="Simplified Arabic" w:cs="Simplified Arabic"/>
          <w:sz w:val="28"/>
          <w:szCs w:val="28"/>
          <w:rtl/>
        </w:rPr>
        <w:t>إلى</w:t>
      </w:r>
      <w:r w:rsidRPr="00D3623C">
        <w:rPr>
          <w:rFonts w:ascii="Simplified Arabic" w:hAnsi="Simplified Arabic" w:cs="Simplified Arabic"/>
          <w:sz w:val="28"/>
          <w:szCs w:val="28"/>
          <w:rtl/>
        </w:rPr>
        <w:t xml:space="preserve"> تأليف كتاب خاص بقواعد اللغة الفلانية أطلق عليه عقد المرجان بالتعريف على لغة الفلان</w:t>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vertAlign w:val="superscript"/>
          <w:rtl/>
        </w:rPr>
        <w:footnoteReference w:id="36"/>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rtl/>
        </w:rPr>
        <w:t>.</w:t>
      </w:r>
    </w:p>
    <w:p w:rsidR="00465584"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 xml:space="preserve">وبإجمال يمكن القول إن هذه المرحلة التي تمثل نشأته العلمية والثقافية ببلدة صكتو والبلدان المجاورة لها </w:t>
      </w:r>
      <w:r w:rsidR="0012384C">
        <w:rPr>
          <w:rFonts w:ascii="Simplified Arabic" w:hAnsi="Simplified Arabic" w:cs="Simplified Arabic"/>
          <w:sz w:val="28"/>
          <w:szCs w:val="28"/>
          <w:rtl/>
        </w:rPr>
        <w:t>في الفترة الواقعة بين سنتي 1910</w:t>
      </w:r>
      <w:r w:rsidRPr="00D3623C">
        <w:rPr>
          <w:rFonts w:ascii="Simplified Arabic" w:hAnsi="Simplified Arabic" w:cs="Simplified Arabic"/>
          <w:sz w:val="28"/>
          <w:szCs w:val="28"/>
          <w:rtl/>
        </w:rPr>
        <w:t>– 1939م كان لها تأثيرها البعيد والعميق في شخصيته وفي تكوينه الذهني والعقلي، وأي</w:t>
      </w:r>
      <w:r w:rsidR="0012384C">
        <w:rPr>
          <w:rFonts w:ascii="Simplified Arabic" w:hAnsi="Simplified Arabic" w:cs="Simplified Arabic"/>
          <w:sz w:val="28"/>
          <w:szCs w:val="28"/>
          <w:rtl/>
        </w:rPr>
        <w:t>ضاً في مسيرته السياسية فيما بعد</w:t>
      </w:r>
      <w:r w:rsidRPr="00D3623C">
        <w:rPr>
          <w:rFonts w:ascii="Simplified Arabic" w:hAnsi="Simplified Arabic" w:cs="Simplified Arabic"/>
          <w:sz w:val="28"/>
          <w:szCs w:val="28"/>
          <w:rtl/>
        </w:rPr>
        <w:t>.</w:t>
      </w:r>
      <w:r>
        <w:rPr>
          <w:rFonts w:ascii="Simplified Arabic" w:hAnsi="Simplified Arabic" w:cs="Simplified Arabic" w:hint="cs"/>
          <w:sz w:val="28"/>
          <w:szCs w:val="28"/>
          <w:rtl/>
        </w:rPr>
        <w:t xml:space="preserve"> </w:t>
      </w:r>
    </w:p>
    <w:p w:rsidR="00465584" w:rsidRPr="0012384C" w:rsidRDefault="00910505" w:rsidP="00465584">
      <w:pPr>
        <w:pStyle w:val="aa"/>
        <w:spacing w:before="240"/>
        <w:jc w:val="both"/>
        <w:rPr>
          <w:rFonts w:ascii="Simplified Arabic" w:hAnsi="Simplified Arabic" w:cs="Simplified Arabic"/>
          <w:b/>
          <w:bCs/>
          <w:sz w:val="32"/>
          <w:szCs w:val="32"/>
          <w:u w:val="single"/>
          <w:rtl/>
        </w:rPr>
      </w:pPr>
      <w:r>
        <w:rPr>
          <w:rFonts w:ascii="Simplified Arabic" w:hAnsi="Simplified Arabic" w:cs="Simplified Arabic"/>
          <w:b/>
          <w:bCs/>
          <w:sz w:val="32"/>
          <w:szCs w:val="32"/>
          <w:u w:val="single"/>
          <w:rtl/>
        </w:rPr>
        <w:t>ثالثاً: حياته العلمية</w:t>
      </w:r>
      <w:r w:rsidR="00465584" w:rsidRPr="0012384C">
        <w:rPr>
          <w:rFonts w:ascii="Simplified Arabic" w:hAnsi="Simplified Arabic" w:cs="Simplified Arabic"/>
          <w:b/>
          <w:bCs/>
          <w:sz w:val="32"/>
          <w:szCs w:val="32"/>
          <w:u w:val="single"/>
          <w:rtl/>
        </w:rPr>
        <w:t>:</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بعد أن تظلع الوزير جنيد – خلال تلك السنوات الثلاث والثلاثين في الزوايا والمدارس بصكتو وخارجها من أمواه تلك الروافد الثقافية والعلمية الفياضة في المدرسة القرآنية، مدرسة محمد بلو، وكرع من مناهل العلوم التي كان يتدفق بها أساتذته وشيوخ</w:t>
      </w:r>
      <w:r w:rsidR="00CD36DB">
        <w:rPr>
          <w:rFonts w:ascii="Simplified Arabic" w:hAnsi="Simplified Arabic" w:cs="Simplified Arabic"/>
          <w:sz w:val="28"/>
          <w:szCs w:val="28"/>
          <w:rtl/>
        </w:rPr>
        <w:t>ه الجلة من كبار علمائه</w:t>
      </w:r>
      <w:r w:rsidRPr="00D3623C">
        <w:rPr>
          <w:rFonts w:ascii="Simplified Arabic" w:hAnsi="Simplified Arabic" w:cs="Simplified Arabic"/>
          <w:sz w:val="28"/>
          <w:szCs w:val="28"/>
          <w:rtl/>
        </w:rPr>
        <w:t>، وأصاب زاداً مغدقاً من ثمرات الحياة العقلية النشيطة آنذاك في نيجيريا، بدأ حياته العلمية فنزل ربوع العطشى نزول الماء الفرات العذب على ذي الغلة الصادي، حيث أفسحت ل</w:t>
      </w:r>
      <w:r w:rsidR="00CD36DB">
        <w:rPr>
          <w:rFonts w:ascii="Simplified Arabic" w:hAnsi="Simplified Arabic" w:cs="Simplified Arabic"/>
          <w:sz w:val="28"/>
          <w:szCs w:val="28"/>
          <w:rtl/>
        </w:rPr>
        <w:t xml:space="preserve">ه مساحة كبير من ودها واحتفائها </w:t>
      </w:r>
      <w:r w:rsidRPr="00D3623C">
        <w:rPr>
          <w:rFonts w:ascii="Simplified Arabic" w:hAnsi="Simplified Arabic" w:cs="Simplified Arabic"/>
          <w:sz w:val="28"/>
          <w:szCs w:val="28"/>
          <w:rtl/>
        </w:rPr>
        <w:t>بما يوازيه من أريحية وتودد، فأحال – بفضل همته وعزيمته – صحارى الجهل</w:t>
      </w:r>
      <w:r>
        <w:rPr>
          <w:rFonts w:ascii="Simplified Arabic" w:hAnsi="Simplified Arabic" w:cs="Simplified Arabic"/>
          <w:sz w:val="28"/>
          <w:szCs w:val="28"/>
          <w:rtl/>
        </w:rPr>
        <w:t xml:space="preserve"> الجرداء في بعض ربوعها، وفيافي </w:t>
      </w:r>
      <w:r w:rsidRPr="00D3623C">
        <w:rPr>
          <w:rFonts w:ascii="Simplified Arabic" w:hAnsi="Simplified Arabic" w:cs="Simplified Arabic"/>
          <w:sz w:val="28"/>
          <w:szCs w:val="28"/>
          <w:rtl/>
        </w:rPr>
        <w:t xml:space="preserve">الأمية القاحلة في سوحها </w:t>
      </w:r>
      <w:r w:rsidR="00783208">
        <w:rPr>
          <w:rFonts w:ascii="Simplified Arabic" w:hAnsi="Simplified Arabic" w:cs="Simplified Arabic"/>
          <w:sz w:val="28"/>
          <w:szCs w:val="28"/>
          <w:rtl/>
        </w:rPr>
        <w:t>إلى</w:t>
      </w:r>
      <w:r>
        <w:rPr>
          <w:rFonts w:ascii="Simplified Arabic" w:hAnsi="Simplified Arabic" w:cs="Simplified Arabic"/>
          <w:sz w:val="28"/>
          <w:szCs w:val="28"/>
          <w:rtl/>
        </w:rPr>
        <w:t xml:space="preserve"> </w:t>
      </w:r>
      <w:r w:rsidRPr="00D3623C">
        <w:rPr>
          <w:rFonts w:ascii="Simplified Arabic" w:hAnsi="Simplified Arabic" w:cs="Simplified Arabic"/>
          <w:sz w:val="28"/>
          <w:szCs w:val="28"/>
          <w:rtl/>
        </w:rPr>
        <w:t xml:space="preserve"> ربيع دائم الخضرة بالعلم، يانع الجنى بالمعرفة، عبق الأزاهير بالفائدة.</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 xml:space="preserve">لقد بدأ حياته العلمية بالتدريس، حيث عين معلماً في المدرسة المتوسطة بصكتو، واختار طريق العلم والمعرفة منهجاً، بما أتيح له من تفتح عقلي وحيوية غامرة واستشراق </w:t>
      </w:r>
      <w:r w:rsidR="00783208">
        <w:rPr>
          <w:rFonts w:ascii="Simplified Arabic" w:hAnsi="Simplified Arabic" w:cs="Simplified Arabic"/>
          <w:sz w:val="28"/>
          <w:szCs w:val="28"/>
          <w:rtl/>
        </w:rPr>
        <w:t>إلى</w:t>
      </w:r>
      <w:r>
        <w:rPr>
          <w:rFonts w:ascii="Simplified Arabic" w:hAnsi="Simplified Arabic" w:cs="Simplified Arabic"/>
          <w:sz w:val="28"/>
          <w:szCs w:val="28"/>
          <w:rtl/>
        </w:rPr>
        <w:t xml:space="preserve"> </w:t>
      </w:r>
      <w:r w:rsidRPr="00D3623C">
        <w:rPr>
          <w:rFonts w:ascii="Simplified Arabic" w:hAnsi="Simplified Arabic" w:cs="Simplified Arabic"/>
          <w:sz w:val="28"/>
          <w:szCs w:val="28"/>
          <w:rtl/>
        </w:rPr>
        <w:t xml:space="preserve">آفاق غير تلك الآفاق التي قنع الناس بها كبير الأثر في الحياة العلمية والأدبية في صكتو، فلم يكد يبدأ في شق طريقه </w:t>
      </w:r>
      <w:r w:rsidR="00783208">
        <w:rPr>
          <w:rFonts w:ascii="Simplified Arabic" w:hAnsi="Simplified Arabic" w:cs="Simplified Arabic"/>
          <w:sz w:val="28"/>
          <w:szCs w:val="28"/>
          <w:rtl/>
        </w:rPr>
        <w:t>إلى</w:t>
      </w:r>
      <w:r w:rsidRPr="00D3623C">
        <w:rPr>
          <w:rFonts w:ascii="Simplified Arabic" w:hAnsi="Simplified Arabic" w:cs="Simplified Arabic"/>
          <w:sz w:val="28"/>
          <w:szCs w:val="28"/>
          <w:rtl/>
        </w:rPr>
        <w:t xml:space="preserve"> التدرج حتى رأى فيه أهل صكتو عالماً واسع الباع في علم الدين واللغة والفقه والنحو والصرف، وعرفوا فيه طرا</w:t>
      </w:r>
      <w:r w:rsidR="00910505">
        <w:rPr>
          <w:rFonts w:ascii="Simplified Arabic" w:hAnsi="Simplified Arabic" w:cs="Simplified Arabic"/>
          <w:sz w:val="28"/>
          <w:szCs w:val="28"/>
          <w:rtl/>
        </w:rPr>
        <w:t>زاً جديداً لا عهد لهم به من قبل</w:t>
      </w:r>
      <w:r w:rsidRPr="00D3623C">
        <w:rPr>
          <w:rFonts w:ascii="Simplified Arabic" w:hAnsi="Simplified Arabic" w:cs="Simplified Arabic"/>
          <w:sz w:val="28"/>
          <w:szCs w:val="28"/>
          <w:rtl/>
        </w:rPr>
        <w:t xml:space="preserve">، فامتلأت نفوسهم إعجاباً به وآثار فيهم الرغبة الشديدة في طلب العلم، وفي </w:t>
      </w:r>
      <w:r w:rsidRPr="00D3623C">
        <w:rPr>
          <w:rFonts w:ascii="Simplified Arabic" w:hAnsi="Simplified Arabic" w:cs="Simplified Arabic"/>
          <w:sz w:val="28"/>
          <w:szCs w:val="28"/>
          <w:rtl/>
        </w:rPr>
        <w:lastRenderedPageBreak/>
        <w:t>شهوة مجلسه، فأقبلوا عليه في لهفة وشغف، وكان من أشهر من درس عليه الشيخ: "</w:t>
      </w:r>
      <w:r>
        <w:rPr>
          <w:rFonts w:ascii="Simplified Arabic" w:hAnsi="Simplified Arabic" w:cs="Simplified Arabic"/>
          <w:sz w:val="28"/>
          <w:szCs w:val="28"/>
          <w:rtl/>
        </w:rPr>
        <w:t>على</w:t>
      </w:r>
      <w:r w:rsidRPr="00D3623C">
        <w:rPr>
          <w:rFonts w:ascii="Simplified Arabic" w:hAnsi="Simplified Arabic" w:cs="Simplified Arabic"/>
          <w:sz w:val="28"/>
          <w:szCs w:val="28"/>
          <w:rtl/>
        </w:rPr>
        <w:t xml:space="preserve"> شاغاري" الرئيس السابق لنيجيريا، وقاضي قضاة نيجيريا الحاج أبو بكر محمد غمي، وقاضي قضاة ولاية صكتو خضر يحي، وغيرهم من الشخصيات التي لعبت دوراً مميزاً في المجالات السياسية والإداري</w:t>
      </w:r>
      <w:r w:rsidR="00910505">
        <w:rPr>
          <w:rFonts w:ascii="Simplified Arabic" w:hAnsi="Simplified Arabic" w:cs="Simplified Arabic"/>
          <w:sz w:val="28"/>
          <w:szCs w:val="28"/>
          <w:rtl/>
        </w:rPr>
        <w:t>ة والقضائية والتعليمية بنيجيريا</w:t>
      </w:r>
      <w:r w:rsidRPr="00D3623C">
        <w:rPr>
          <w:rFonts w:ascii="Simplified Arabic" w:hAnsi="Simplified Arabic" w:cs="Simplified Arabic"/>
          <w:sz w:val="28"/>
          <w:szCs w:val="28"/>
          <w:rtl/>
        </w:rPr>
        <w:t>.</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لقد أدرك السلطان أبي بكر الثالث في عام 1948 المنزلة السامية التي كان يتربع عليها هذا العالم الجليل والرحالة المتميز الذي جاب الآفاق، وحصل على رفيع الإجازات</w:t>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vertAlign w:val="superscript"/>
          <w:rtl/>
        </w:rPr>
        <w:footnoteReference w:id="37"/>
      </w:r>
      <w:r w:rsidRPr="00D3623C">
        <w:rPr>
          <w:rFonts w:ascii="Simplified Arabic" w:hAnsi="Simplified Arabic" w:cs="Simplified Arabic"/>
          <w:sz w:val="28"/>
          <w:szCs w:val="28"/>
          <w:vertAlign w:val="superscript"/>
          <w:rtl/>
        </w:rPr>
        <w:t>)</w:t>
      </w:r>
      <w:r>
        <w:rPr>
          <w:rFonts w:ascii="Simplified Arabic" w:hAnsi="Simplified Arabic" w:cs="Simplified Arabic"/>
          <w:sz w:val="28"/>
          <w:szCs w:val="28"/>
          <w:rtl/>
        </w:rPr>
        <w:t xml:space="preserve"> من جلة </w:t>
      </w:r>
      <w:r w:rsidR="00910505">
        <w:rPr>
          <w:rFonts w:ascii="Simplified Arabic" w:hAnsi="Simplified Arabic" w:cs="Simplified Arabic"/>
          <w:sz w:val="28"/>
          <w:szCs w:val="28"/>
          <w:rtl/>
        </w:rPr>
        <w:t>الشيوخ</w:t>
      </w:r>
      <w:r w:rsidRPr="00D3623C">
        <w:rPr>
          <w:rFonts w:ascii="Simplified Arabic" w:hAnsi="Simplified Arabic" w:cs="Simplified Arabic"/>
          <w:sz w:val="28"/>
          <w:szCs w:val="28"/>
          <w:rtl/>
        </w:rPr>
        <w:t>، ووثق سنده العلمي بمدارس وزوايا العلم في نيجيريا، وعرف ما من مكانة كريمة التي احتلها من تبصره في العلم، فتم تعينه وزيراً لصكتو خلفاً لأخيه الوزير عباس، يعني وزيراً للسلطان أبي بكر، أظهر خلالها جهوده ومساهمات</w:t>
      </w:r>
      <w:r>
        <w:rPr>
          <w:rFonts w:ascii="Simplified Arabic" w:hAnsi="Simplified Arabic" w:cs="Simplified Arabic"/>
          <w:sz w:val="28"/>
          <w:szCs w:val="28"/>
          <w:rtl/>
        </w:rPr>
        <w:t>ه السياسية وبرهن فيها عن إخلاصه</w:t>
      </w:r>
      <w:r w:rsidRPr="00D3623C">
        <w:rPr>
          <w:rFonts w:ascii="Simplified Arabic" w:hAnsi="Simplified Arabic" w:cs="Simplified Arabic"/>
          <w:sz w:val="28"/>
          <w:szCs w:val="28"/>
          <w:rtl/>
        </w:rPr>
        <w:t xml:space="preserve">، وحسن تدبيره وتفانيه في خدمة البلاد والعباد، وتقدير أهل الفضل والعلماء والأعيان، وتقلد العديد من المناصب والمهام، فكان عضواً في مجلس الأمراء والرؤساء بكادونا عاصمة الولايات الشمالية آنذاك ورأس وفوداً عديدة لكثير من دول العالم، وساهم في تأسيس المجلس الأعلى للشؤون </w:t>
      </w:r>
      <w:r w:rsidR="00DE5AB8">
        <w:rPr>
          <w:rFonts w:ascii="Simplified Arabic" w:hAnsi="Simplified Arabic" w:cs="Simplified Arabic"/>
          <w:sz w:val="28"/>
          <w:szCs w:val="28"/>
          <w:rtl/>
        </w:rPr>
        <w:t>الإسلامية</w:t>
      </w:r>
      <w:r w:rsidRPr="00D3623C">
        <w:rPr>
          <w:rFonts w:ascii="Simplified Arabic" w:hAnsi="Simplified Arabic" w:cs="Simplified Arabic"/>
          <w:sz w:val="28"/>
          <w:szCs w:val="28"/>
          <w:rtl/>
        </w:rPr>
        <w:t xml:space="preserve"> الذي يجمع بين المسلمين في كل نيجريا، وكان أول رئيس وزراء لشـمال نيجيريا، وعين أول رئيس لمجلس المخطوطات والوثائق التاريخية بولاية صكتو.</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والخلاصة أنه قد تعاون بأريحيته ومرونته وحكمته وبعد نظره مع السلطان أبي بكر الثالث، وكان له تأثيره عليه وعلى الدولة في شتى مناحي الحياة بنيجيريا، وأصبح مرجعاً تاريخياً ولغوياً وأدبياً، فضلاً عن كونه شاعراً له ملكة تصوير الحياة على طبيعتها، وغير ذلك من المقدرات العلمية وهو يكتب  بثلاث لغات: اللغة العربية، واللغة الهوسية، واللغة الفلانية</w:t>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vertAlign w:val="superscript"/>
          <w:rtl/>
        </w:rPr>
        <w:footnoteReference w:id="38"/>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rtl/>
        </w:rPr>
        <w:t>.</w:t>
      </w:r>
    </w:p>
    <w:p w:rsidR="00465584" w:rsidRPr="0012384C" w:rsidRDefault="00465584" w:rsidP="00910505">
      <w:pPr>
        <w:pStyle w:val="aa"/>
        <w:spacing w:before="240"/>
        <w:jc w:val="both"/>
        <w:rPr>
          <w:rFonts w:ascii="Simplified Arabic" w:hAnsi="Simplified Arabic" w:cs="Simplified Arabic"/>
          <w:b/>
          <w:bCs/>
          <w:sz w:val="32"/>
          <w:szCs w:val="32"/>
          <w:u w:val="single"/>
          <w:rtl/>
        </w:rPr>
      </w:pPr>
      <w:r w:rsidRPr="0012384C">
        <w:rPr>
          <w:rFonts w:ascii="Simplified Arabic" w:hAnsi="Simplified Arabic" w:cs="Simplified Arabic"/>
          <w:b/>
          <w:bCs/>
          <w:sz w:val="32"/>
          <w:szCs w:val="32"/>
          <w:u w:val="single"/>
          <w:rtl/>
        </w:rPr>
        <w:lastRenderedPageBreak/>
        <w:t>رابعاً: تأليفه وأثاره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كان الوزير جنيد بن محمد البخاري – كما قدمنا – يغرف في علومه من بحر، وذلك بفضل ما استفاد من دراسته وتحصيله من العلماء الكبار في صكتو وتمبكتو</w:t>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vertAlign w:val="superscript"/>
          <w:rtl/>
        </w:rPr>
        <w:footnoteReference w:id="39"/>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rtl/>
        </w:rPr>
        <w:t>، ومن إدامته النظر في المراجع والمظان المختلفة طيلة حياته التي و</w:t>
      </w:r>
      <w:r w:rsidR="00CD36DB">
        <w:rPr>
          <w:rFonts w:ascii="Simplified Arabic" w:hAnsi="Simplified Arabic" w:cs="Simplified Arabic"/>
          <w:sz w:val="28"/>
          <w:szCs w:val="28"/>
          <w:rtl/>
        </w:rPr>
        <w:t>ظفها للتنقيب والمراجعة والتأليف</w:t>
      </w:r>
      <w:r w:rsidRPr="00D3623C">
        <w:rPr>
          <w:rFonts w:ascii="Simplified Arabic" w:hAnsi="Simplified Arabic" w:cs="Simplified Arabic"/>
          <w:sz w:val="28"/>
          <w:szCs w:val="28"/>
          <w:rtl/>
        </w:rPr>
        <w:t xml:space="preserve">، فكان متنوع المعارف في علوم </w:t>
      </w:r>
      <w:r w:rsidR="0012384C" w:rsidRPr="00D3623C">
        <w:rPr>
          <w:rFonts w:ascii="Simplified Arabic" w:hAnsi="Simplified Arabic" w:cs="Simplified Arabic" w:hint="cs"/>
          <w:sz w:val="28"/>
          <w:szCs w:val="28"/>
          <w:rtl/>
        </w:rPr>
        <w:t>الألة</w:t>
      </w:r>
      <w:r w:rsidRPr="00D3623C">
        <w:rPr>
          <w:rFonts w:ascii="Simplified Arabic" w:hAnsi="Simplified Arabic" w:cs="Simplified Arabic"/>
          <w:sz w:val="28"/>
          <w:szCs w:val="28"/>
          <w:rtl/>
        </w:rPr>
        <w:t xml:space="preserve"> وعلوم المقاصد والأدب، متعدد الطاقات والقدرات، وقد شهد له معاصروه من العلماء في نيجيريا وأفريقيا بذلك على علمه ونجابته، وقد حاولنا أن نجمع بعض من آثاره القلمية ومؤلفاته والتي نذكر منها</w:t>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vertAlign w:val="superscript"/>
          <w:rtl/>
        </w:rPr>
        <w:footnoteReference w:id="40"/>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rtl/>
        </w:rPr>
        <w:t xml:space="preserve">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1. إتحاف الحاضرين بمرائي المسافرين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2. إتحاف الأكياس بأخبار أقدس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3. إتحاف الإخوان بالتبرك بالأماكن التي نزل بها الشيخ عثمان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4. روائع الأزهار من روض الجنان، ويعتبر هذا الديوان من أكبر مؤلفات الوزير جنيد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5. إسعاف الزائرين بترب الأولياء الصالحين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6. إفا</w:t>
      </w:r>
      <w:r w:rsidR="0012384C">
        <w:rPr>
          <w:rFonts w:ascii="Simplified Arabic" w:hAnsi="Simplified Arabic" w:cs="Simplified Arabic"/>
          <w:sz w:val="28"/>
          <w:szCs w:val="28"/>
          <w:rtl/>
        </w:rPr>
        <w:t xml:space="preserve">دة الطالبين ببعض قصائد أمير </w:t>
      </w:r>
      <w:r w:rsidRPr="00D3623C">
        <w:rPr>
          <w:rFonts w:ascii="Simplified Arabic" w:hAnsi="Simplified Arabic" w:cs="Simplified Arabic"/>
          <w:sz w:val="28"/>
          <w:szCs w:val="28"/>
          <w:rtl/>
        </w:rPr>
        <w:t>المؤمنين محمد بيلو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7. التحفة السنية بذكر بلدة صكتو البهية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8. إتحاف القارئ ببعض قصائد محمد البخاري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9. تفريح النفس بذكر زيارة العراق والقدس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10. مسائل اللغوية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11. تسلية القلوب عما أصابها من الكروب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lastRenderedPageBreak/>
        <w:t>12. الباكورة الهنية في تعليم اللغة الفلانية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13. تأنيس الأخبار بذكر أمراء غواندر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14. التنزيل على كتاب خليل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15. تعليم الإخوان بذكر من تعلمت من لغة الفلان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16. تقريب قصيدة أسماء في التوسل بأولياء الله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17. تلخيص إسعاف الزائرين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18. تنشيط الزائرين لمزار أمير المؤمنين محمد بيلو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19. التوسل بالأتقياء والكرام من النساء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20. رحلة القدس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21. رحلة غينيا</w:t>
      </w:r>
      <w:r w:rsidR="00775D8F">
        <w:rPr>
          <w:rFonts w:ascii="Simplified Arabic" w:hAnsi="Simplified Arabic" w:cs="Simplified Arabic"/>
          <w:sz w:val="28"/>
          <w:szCs w:val="28"/>
          <w:rtl/>
        </w:rPr>
        <w:t xml:space="preserve"> والسنغال والمغرب الأقصى وليبيا</w:t>
      </w:r>
      <w:r w:rsidRPr="00D3623C">
        <w:rPr>
          <w:rFonts w:ascii="Simplified Arabic" w:hAnsi="Simplified Arabic" w:cs="Simplified Arabic"/>
          <w:sz w:val="28"/>
          <w:szCs w:val="28"/>
          <w:rtl/>
        </w:rPr>
        <w:t>.</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22. دلائل الشيخ عثمان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 xml:space="preserve">23. ديوان القصائد التي </w:t>
      </w:r>
      <w:r w:rsidR="00775D8F">
        <w:rPr>
          <w:rFonts w:ascii="Simplified Arabic" w:hAnsi="Simplified Arabic" w:cs="Simplified Arabic"/>
          <w:sz w:val="28"/>
          <w:szCs w:val="28"/>
          <w:rtl/>
        </w:rPr>
        <w:t>مدح بها أمير المؤمنين محمد بيلو</w:t>
      </w:r>
      <w:r w:rsidRPr="00D3623C">
        <w:rPr>
          <w:rFonts w:ascii="Simplified Arabic" w:hAnsi="Simplified Arabic" w:cs="Simplified Arabic"/>
          <w:sz w:val="28"/>
          <w:szCs w:val="28"/>
          <w:rtl/>
        </w:rPr>
        <w:t>.</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24. العادات على سنة الرسول صلى الله عليه وسلم</w:t>
      </w:r>
      <w:r w:rsidR="00775D8F">
        <w:rPr>
          <w:rFonts w:ascii="Simplified Arabic" w:hAnsi="Simplified Arabic" w:cs="Simplified Arabic"/>
          <w:sz w:val="28"/>
          <w:szCs w:val="28"/>
          <w:rtl/>
        </w:rPr>
        <w:t xml:space="preserve"> وتابعيه السادات</w:t>
      </w:r>
      <w:r w:rsidRPr="00D3623C">
        <w:rPr>
          <w:rFonts w:ascii="Simplified Arabic" w:hAnsi="Simplified Arabic" w:cs="Simplified Arabic"/>
          <w:sz w:val="28"/>
          <w:szCs w:val="28"/>
          <w:rtl/>
        </w:rPr>
        <w:t>.</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25. عرف الريحان بذكر المشهورين من أولاد الشيخ عثمان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26. عقد المرجان على لغة الفلان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27. شرح تقريب قصيدة أسماء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28. شرح قصائد المحب لأخي محمد لبو في التفسير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29. ضبط الملتقطات من الأخبار المتفرقة والمؤلفات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30. قلائد العقبان في ذكر أمور الشيخ عثمان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31. قصيدة التوسلات "أدعية منظومة"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32. المبادئ الضرورية في الدروس العروضية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33. متحف الإخوان بما أتى في الكشف والبيان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34. مرتع الأذهان على لغة الفلان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35. مزار الشيخ عثمان بن فودي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36. مزار الشيخ عبد الله بن فودي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lastRenderedPageBreak/>
        <w:t>37. المرشد المواني في  نهجية لغة الفلاني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38. مورد الضمأن في التبرك بذكر بعض خواص الشيخ عثمان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39. نسخ كتاب سعد على حروف أبجد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40. النفحة الزكية عن الرياض الحجازية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41. نيل الأرب في استقصاء النسب الفري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42. نيل الأمل بذكر قرية ذغل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43. الرحلة الفاخرة في زيارة ليبيا والسودان والقاهرة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44. دراك الأمل في التنويه بقرية طغل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45. الرسالة الناصحة لمؤلفي المطالعة الواضحة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46. نيل المرام بذكر ترجمة أمير المؤمنين محمد بيلو الهمام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47. سلك الحرير في أوراد الوزير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48. ديوان شعري، يحتوي على 39 قصيدة، وتبلغ عدد أبيات هذه القصائد ستمائة وسبعة وثمانون بيتاً "687" .</w:t>
      </w:r>
    </w:p>
    <w:p w:rsidR="00465584" w:rsidRPr="0012384C" w:rsidRDefault="00465584" w:rsidP="00465584">
      <w:pPr>
        <w:pStyle w:val="aa"/>
        <w:spacing w:before="240"/>
        <w:jc w:val="both"/>
        <w:rPr>
          <w:rFonts w:ascii="Simplified Arabic" w:hAnsi="Simplified Arabic" w:cs="Simplified Arabic"/>
          <w:b/>
          <w:bCs/>
          <w:sz w:val="32"/>
          <w:szCs w:val="32"/>
          <w:u w:val="single"/>
          <w:rtl/>
        </w:rPr>
      </w:pPr>
      <w:r w:rsidRPr="0012384C">
        <w:rPr>
          <w:rFonts w:ascii="Simplified Arabic" w:hAnsi="Simplified Arabic" w:cs="Simplified Arabic"/>
          <w:b/>
          <w:bCs/>
          <w:sz w:val="32"/>
          <w:szCs w:val="32"/>
          <w:u w:val="single"/>
          <w:rtl/>
        </w:rPr>
        <w:t>خامساً: مكتبته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اهتم الوزير جنيد اهتما</w:t>
      </w:r>
      <w:r w:rsidR="0012384C">
        <w:rPr>
          <w:rFonts w:ascii="Simplified Arabic" w:hAnsi="Simplified Arabic" w:cs="Simplified Arabic"/>
          <w:sz w:val="28"/>
          <w:szCs w:val="28"/>
          <w:rtl/>
        </w:rPr>
        <w:t xml:space="preserve">ماً كبيراً بالمخطوطات والوثائق </w:t>
      </w:r>
      <w:r w:rsidRPr="00D3623C">
        <w:rPr>
          <w:rFonts w:ascii="Simplified Arabic" w:hAnsi="Simplified Arabic" w:cs="Simplified Arabic"/>
          <w:sz w:val="28"/>
          <w:szCs w:val="28"/>
          <w:rtl/>
        </w:rPr>
        <w:t>لتاريخية: فأنشأ مكتبة سنة 1963م، وتقف خزانته الغنية حتى اليوم شاهداً على اهتمامه بالمخطوطات والوثائق التاريخية</w:t>
      </w:r>
      <w:r w:rsidR="00CD36DB">
        <w:rPr>
          <w:rFonts w:ascii="Simplified Arabic" w:hAnsi="Simplified Arabic" w:cs="Simplified Arabic" w:hint="cs"/>
          <w:sz w:val="28"/>
          <w:szCs w:val="28"/>
          <w:rtl/>
        </w:rPr>
        <w:t>،</w:t>
      </w:r>
      <w:r w:rsidRPr="00D3623C">
        <w:rPr>
          <w:rFonts w:ascii="Simplified Arabic" w:hAnsi="Simplified Arabic" w:cs="Simplified Arabic"/>
          <w:sz w:val="28"/>
          <w:szCs w:val="28"/>
          <w:rtl/>
        </w:rPr>
        <w:t xml:space="preserve"> وخاصة تراث نضال الشيخ عثمان بن فودي في القرن التاسع عشر.</w:t>
      </w:r>
    </w:p>
    <w:p w:rsidR="00AA79F2" w:rsidRDefault="00465584" w:rsidP="00AA79F2">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وتدل المعلومات على أنه لم يرث المخطوطات الموجودة حالياً في خزانتة من أجداده، إنما عمل عملاً جاداً بأن نقب على خفايا التاريخ بجمع المخطوطات والتحف التاريخية الهامة للمساهمة في مساعدة الباحثين في أغوار التاريخ، وتعتبر الأولى من نوعها في ولاية صكتو</w:t>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vertAlign w:val="superscript"/>
          <w:rtl/>
        </w:rPr>
        <w:footnoteReference w:id="41"/>
      </w:r>
      <w:r w:rsidRPr="00D3623C">
        <w:rPr>
          <w:rFonts w:ascii="Simplified Arabic" w:hAnsi="Simplified Arabic" w:cs="Simplified Arabic"/>
          <w:sz w:val="28"/>
          <w:szCs w:val="28"/>
          <w:vertAlign w:val="superscript"/>
          <w:rtl/>
        </w:rPr>
        <w:t>)</w:t>
      </w:r>
      <w:r w:rsidR="00AA79F2">
        <w:rPr>
          <w:rFonts w:ascii="Simplified Arabic" w:hAnsi="Simplified Arabic" w:cs="Simplified Arabic"/>
          <w:sz w:val="28"/>
          <w:szCs w:val="28"/>
          <w:rtl/>
        </w:rPr>
        <w:t>.</w:t>
      </w:r>
    </w:p>
    <w:p w:rsidR="00465584" w:rsidRPr="00AA79F2" w:rsidRDefault="00465584" w:rsidP="005B13D5">
      <w:pPr>
        <w:pStyle w:val="aa"/>
        <w:jc w:val="both"/>
        <w:rPr>
          <w:rFonts w:ascii="Simplified Arabic" w:hAnsi="Simplified Arabic" w:cs="Simplified Arabic"/>
          <w:sz w:val="28"/>
          <w:szCs w:val="28"/>
          <w:rtl/>
        </w:rPr>
      </w:pPr>
      <w:r w:rsidRPr="00775D8F">
        <w:rPr>
          <w:rFonts w:ascii="Simplified Arabic" w:hAnsi="Simplified Arabic" w:cs="Simplified Arabic"/>
          <w:b/>
          <w:bCs/>
          <w:sz w:val="32"/>
          <w:szCs w:val="32"/>
          <w:u w:val="single"/>
          <w:rtl/>
        </w:rPr>
        <w:t>سادساً: رحلاته:</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قام الوزير جنيد بن محمد البخاري – على العادة المتداولة بين شيوخ العلم وطل</w:t>
      </w:r>
      <w:r w:rsidR="0012384C">
        <w:rPr>
          <w:rFonts w:ascii="Simplified Arabic" w:hAnsi="Simplified Arabic" w:cs="Simplified Arabic"/>
          <w:sz w:val="28"/>
          <w:szCs w:val="28"/>
          <w:rtl/>
        </w:rPr>
        <w:t xml:space="preserve">ابه في القديم والحديث – برحلات </w:t>
      </w:r>
      <w:r w:rsidRPr="00D3623C">
        <w:rPr>
          <w:rFonts w:ascii="Simplified Arabic" w:hAnsi="Simplified Arabic" w:cs="Simplified Arabic"/>
          <w:sz w:val="28"/>
          <w:szCs w:val="28"/>
          <w:rtl/>
        </w:rPr>
        <w:t xml:space="preserve">ثقافية وسياسية عديدة داخل بلاده وخارجها لتحصيل العلم، والأنس بمجالس العلماء، وللإطلاع </w:t>
      </w:r>
      <w:r w:rsidRPr="00D3623C">
        <w:rPr>
          <w:rFonts w:ascii="Simplified Arabic" w:hAnsi="Simplified Arabic" w:cs="Simplified Arabic"/>
          <w:sz w:val="28"/>
          <w:szCs w:val="28"/>
          <w:rtl/>
        </w:rPr>
        <w:lastRenderedPageBreak/>
        <w:t xml:space="preserve">على معالم الامصار </w:t>
      </w:r>
      <w:r w:rsidR="00DE5AB8">
        <w:rPr>
          <w:rFonts w:ascii="Simplified Arabic" w:hAnsi="Simplified Arabic" w:cs="Simplified Arabic"/>
          <w:sz w:val="28"/>
          <w:szCs w:val="28"/>
          <w:rtl/>
        </w:rPr>
        <w:t>الإسلامية</w:t>
      </w:r>
      <w:r w:rsidRPr="00D3623C">
        <w:rPr>
          <w:rFonts w:ascii="Simplified Arabic" w:hAnsi="Simplified Arabic" w:cs="Simplified Arabic"/>
          <w:sz w:val="28"/>
          <w:szCs w:val="28"/>
          <w:rtl/>
        </w:rPr>
        <w:t xml:space="preserve"> وواقعها، وملابسات حياتها العامة، والتعرف على دور المراكز التعليمية والمكتبات فيها، وأحياناً القيام بمهام رسمية كان يقتضيها منصبه الرسمي كوزير للدولة وللسلطان، فقام بعدة رحلات داخل بلاده صحبة السردونا أحمد بيلو بن عثمان </w:t>
      </w:r>
      <w:r w:rsidR="00783208">
        <w:rPr>
          <w:rFonts w:ascii="Simplified Arabic" w:hAnsi="Simplified Arabic" w:cs="Simplified Arabic"/>
          <w:sz w:val="28"/>
          <w:szCs w:val="28"/>
          <w:rtl/>
        </w:rPr>
        <w:t>إلى</w:t>
      </w:r>
      <w:r>
        <w:rPr>
          <w:rFonts w:ascii="Simplified Arabic" w:hAnsi="Simplified Arabic" w:cs="Simplified Arabic"/>
          <w:sz w:val="28"/>
          <w:szCs w:val="28"/>
          <w:rtl/>
        </w:rPr>
        <w:t xml:space="preserve"> </w:t>
      </w:r>
      <w:r w:rsidRPr="00D3623C">
        <w:rPr>
          <w:rFonts w:ascii="Simplified Arabic" w:hAnsi="Simplified Arabic" w:cs="Simplified Arabic"/>
          <w:sz w:val="28"/>
          <w:szCs w:val="28"/>
          <w:rtl/>
        </w:rPr>
        <w:t xml:space="preserve">أقدز، كما قام برحلات </w:t>
      </w:r>
      <w:r w:rsidR="00783208">
        <w:rPr>
          <w:rFonts w:ascii="Simplified Arabic" w:hAnsi="Simplified Arabic" w:cs="Simplified Arabic"/>
          <w:sz w:val="28"/>
          <w:szCs w:val="28"/>
          <w:rtl/>
        </w:rPr>
        <w:t>إلى</w:t>
      </w:r>
      <w:r w:rsidRPr="00D3623C">
        <w:rPr>
          <w:rFonts w:ascii="Simplified Arabic" w:hAnsi="Simplified Arabic" w:cs="Simplified Arabic"/>
          <w:sz w:val="28"/>
          <w:szCs w:val="28"/>
          <w:rtl/>
        </w:rPr>
        <w:t xml:space="preserve"> ليبيا والسودان والقاهرة وا</w:t>
      </w:r>
      <w:r w:rsidR="0012384C">
        <w:rPr>
          <w:rFonts w:ascii="Simplified Arabic" w:hAnsi="Simplified Arabic" w:cs="Simplified Arabic"/>
          <w:sz w:val="28"/>
          <w:szCs w:val="28"/>
          <w:rtl/>
        </w:rPr>
        <w:t>لحجاز</w:t>
      </w:r>
      <w:r w:rsidRPr="00D3623C">
        <w:rPr>
          <w:rFonts w:ascii="Simplified Arabic" w:hAnsi="Simplified Arabic" w:cs="Simplified Arabic"/>
          <w:sz w:val="28"/>
          <w:szCs w:val="28"/>
          <w:rtl/>
        </w:rPr>
        <w:t>، وقد دونها في مؤلفاته وكتاباته</w:t>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vertAlign w:val="superscript"/>
          <w:rtl/>
        </w:rPr>
        <w:footnoteReference w:id="42"/>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rtl/>
        </w:rPr>
        <w:t>.</w:t>
      </w:r>
    </w:p>
    <w:p w:rsidR="00465584" w:rsidRPr="0012384C" w:rsidRDefault="00465584" w:rsidP="00465584">
      <w:pPr>
        <w:pStyle w:val="aa"/>
        <w:spacing w:before="240"/>
        <w:jc w:val="both"/>
        <w:rPr>
          <w:rFonts w:ascii="Simplified Arabic" w:hAnsi="Simplified Arabic" w:cs="Simplified Arabic"/>
          <w:b/>
          <w:bCs/>
          <w:sz w:val="32"/>
          <w:szCs w:val="32"/>
          <w:u w:val="single"/>
          <w:rtl/>
        </w:rPr>
      </w:pPr>
      <w:r w:rsidRPr="0012384C">
        <w:rPr>
          <w:rFonts w:ascii="Simplified Arabic" w:hAnsi="Simplified Arabic" w:cs="Simplified Arabic"/>
          <w:b/>
          <w:bCs/>
          <w:sz w:val="32"/>
          <w:szCs w:val="32"/>
          <w:u w:val="single"/>
          <w:rtl/>
        </w:rPr>
        <w:t>سابعاً: وفاته:</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 xml:space="preserve">بعد هذه الرحلة الطويلة للوزير جنيد، وما قدمه للعلم وللإنسانية من تراث علمي نافع ومفيد، ومطالعاته وارتساماته التي أتحف بها من خلال تجاربه الحفيلة بالذكريات الزاخرة وروحه الواثقة مما نحل به وطنه وأمته من مواقف علمية، وعطاء سياسي </w:t>
      </w:r>
      <w:r w:rsidR="00783208">
        <w:rPr>
          <w:rFonts w:ascii="Simplified Arabic" w:hAnsi="Simplified Arabic" w:cs="Simplified Arabic"/>
          <w:sz w:val="28"/>
          <w:szCs w:val="28"/>
          <w:rtl/>
        </w:rPr>
        <w:t>إلى</w:t>
      </w:r>
      <w:r>
        <w:rPr>
          <w:rFonts w:ascii="Simplified Arabic" w:hAnsi="Simplified Arabic" w:cs="Simplified Arabic"/>
          <w:sz w:val="28"/>
          <w:szCs w:val="28"/>
          <w:rtl/>
        </w:rPr>
        <w:t xml:space="preserve"> </w:t>
      </w:r>
      <w:r w:rsidRPr="00D3623C">
        <w:rPr>
          <w:rFonts w:ascii="Simplified Arabic" w:hAnsi="Simplified Arabic" w:cs="Simplified Arabic"/>
          <w:sz w:val="28"/>
          <w:szCs w:val="28"/>
          <w:rtl/>
        </w:rPr>
        <w:t xml:space="preserve">أن انتهى مطاف سفينته </w:t>
      </w:r>
      <w:r w:rsidR="00783208">
        <w:rPr>
          <w:rFonts w:ascii="Simplified Arabic" w:hAnsi="Simplified Arabic" w:cs="Simplified Arabic"/>
          <w:sz w:val="28"/>
          <w:szCs w:val="28"/>
          <w:rtl/>
        </w:rPr>
        <w:t>إلى</w:t>
      </w:r>
      <w:r>
        <w:rPr>
          <w:rFonts w:ascii="Simplified Arabic" w:hAnsi="Simplified Arabic" w:cs="Simplified Arabic"/>
          <w:sz w:val="28"/>
          <w:szCs w:val="28"/>
          <w:rtl/>
        </w:rPr>
        <w:t xml:space="preserve"> </w:t>
      </w:r>
      <w:r w:rsidRPr="00D3623C">
        <w:rPr>
          <w:rFonts w:ascii="Simplified Arabic" w:hAnsi="Simplified Arabic" w:cs="Simplified Arabic"/>
          <w:sz w:val="28"/>
          <w:szCs w:val="28"/>
          <w:rtl/>
        </w:rPr>
        <w:t xml:space="preserve">مرافئ الخلد فالتحقت روحه راضية مرضية بربها الكريم في </w:t>
      </w:r>
      <w:r>
        <w:rPr>
          <w:rFonts w:ascii="Simplified Arabic" w:hAnsi="Simplified Arabic" w:cs="Simplified Arabic"/>
          <w:sz w:val="28"/>
          <w:szCs w:val="28"/>
          <w:rtl/>
        </w:rPr>
        <w:t>الأول</w:t>
      </w:r>
      <w:r w:rsidRPr="00D3623C">
        <w:rPr>
          <w:rFonts w:ascii="Simplified Arabic" w:hAnsi="Simplified Arabic" w:cs="Simplified Arabic"/>
          <w:sz w:val="28"/>
          <w:szCs w:val="28"/>
          <w:rtl/>
        </w:rPr>
        <w:t xml:space="preserve"> من رمضان عام 1997 عن عمر ناهز الواحد والتسعين سنة، وعند وفاته نعاه علماء وأساتذة أفريقيا ، وتلاميذه في الداخل والخارج ، وقد رثاه إبنه محمد سمبو جينيد قائلاً</w:t>
      </w:r>
      <w:r w:rsidRPr="00D3623C">
        <w:rPr>
          <w:rFonts w:ascii="Simplified Arabic" w:hAnsi="Simplified Arabic" w:cs="Simplified Arabic"/>
          <w:sz w:val="28"/>
          <w:szCs w:val="28"/>
          <w:vertAlign w:val="superscript"/>
          <w:rtl/>
        </w:rPr>
        <w:t>(</w:t>
      </w:r>
      <w:r w:rsidRPr="00D3623C">
        <w:rPr>
          <w:rFonts w:ascii="Simplified Arabic" w:hAnsi="Simplified Arabic" w:cs="Simplified Arabic"/>
          <w:sz w:val="28"/>
          <w:szCs w:val="28"/>
          <w:vertAlign w:val="superscript"/>
          <w:rtl/>
        </w:rPr>
        <w:footnoteReference w:id="43"/>
      </w:r>
      <w:r w:rsidRPr="00D3623C">
        <w:rPr>
          <w:rFonts w:ascii="Simplified Arabic" w:hAnsi="Simplified Arabic" w:cs="Simplified Arabic"/>
          <w:sz w:val="28"/>
          <w:szCs w:val="28"/>
          <w:vertAlign w:val="superscript"/>
          <w:rtl/>
        </w:rPr>
        <w:t>)</w:t>
      </w:r>
      <w:r>
        <w:rPr>
          <w:rFonts w:ascii="Simplified Arabic" w:hAnsi="Simplified Arabic" w:cs="Simplified Arabic" w:hint="cs"/>
          <w:sz w:val="28"/>
          <w:szCs w:val="28"/>
          <w:rtl/>
        </w:rPr>
        <w:t>:</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 xml:space="preserve">        غدر الزمان بسبويه زمانه **** وخليله في النحو والأشعار </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 xml:space="preserve">         لولاه ما التاريخ جار ديله **** خيلاء في الأزمان والأمصار </w:t>
      </w:r>
    </w:p>
    <w:p w:rsidR="00465584" w:rsidRPr="00D3623C" w:rsidRDefault="00465584" w:rsidP="00465584">
      <w:pPr>
        <w:pStyle w:val="aa"/>
        <w:spacing w:before="240"/>
        <w:jc w:val="both"/>
        <w:rPr>
          <w:rFonts w:ascii="Simplified Arabic" w:hAnsi="Simplified Arabic" w:cs="Simplified Arabic"/>
          <w:sz w:val="28"/>
          <w:szCs w:val="28"/>
          <w:rtl/>
        </w:rPr>
      </w:pPr>
      <w:r w:rsidRPr="00D3623C">
        <w:rPr>
          <w:rFonts w:ascii="Simplified Arabic" w:hAnsi="Simplified Arabic" w:cs="Simplified Arabic"/>
          <w:sz w:val="28"/>
          <w:szCs w:val="28"/>
          <w:rtl/>
        </w:rPr>
        <w:t>رحمه الله واسع الرحمة وأجزل له الأجر والمتوبه وكساه حلل العفو والرضوان وحباه أردية القبول والغفران وبوأه بحبوحة الجنان إنه مفضال منان.</w:t>
      </w:r>
    </w:p>
    <w:p w:rsidR="005B13D5" w:rsidRDefault="005B13D5" w:rsidP="005B13D5">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465584" w:rsidRPr="009148AA" w:rsidRDefault="00465584" w:rsidP="00465584">
      <w:pPr>
        <w:pStyle w:val="aa"/>
        <w:jc w:val="center"/>
        <w:rPr>
          <w:rFonts w:ascii="Simplified Arabic" w:hAnsi="Simplified Arabic" w:cs="Simplified Arabic"/>
          <w:b/>
          <w:bCs/>
          <w:sz w:val="28"/>
          <w:szCs w:val="28"/>
          <w:rtl/>
        </w:rPr>
      </w:pPr>
      <w:r w:rsidRPr="009148AA">
        <w:rPr>
          <w:rFonts w:ascii="Simplified Arabic" w:hAnsi="Simplified Arabic" w:cs="Simplified Arabic"/>
          <w:b/>
          <w:bCs/>
          <w:sz w:val="28"/>
          <w:szCs w:val="28"/>
          <w:rtl/>
        </w:rPr>
        <w:lastRenderedPageBreak/>
        <w:t>الخاتمة</w:t>
      </w:r>
    </w:p>
    <w:p w:rsidR="00465584" w:rsidRPr="00D3623C" w:rsidRDefault="00465584" w:rsidP="00465584">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 xml:space="preserve">بعد هذه الرحلة الشيقة في سيرة ومآثر العالم الوزير محمد البخاري جنيد، وما جاء في بطون المؤلفات والكتب والوثائق والمخطوطات، للبحث عن شخصية هذا العالم </w:t>
      </w:r>
      <w:r w:rsidR="00DE5AB8">
        <w:rPr>
          <w:rFonts w:ascii="Simplified Arabic" w:hAnsi="Simplified Arabic" w:cs="Simplified Arabic"/>
          <w:sz w:val="28"/>
          <w:szCs w:val="28"/>
          <w:rtl/>
        </w:rPr>
        <w:t>الإفريقي</w:t>
      </w:r>
      <w:r w:rsidRPr="00D3623C">
        <w:rPr>
          <w:rFonts w:ascii="Simplified Arabic" w:hAnsi="Simplified Arabic" w:cs="Simplified Arabic"/>
          <w:sz w:val="28"/>
          <w:szCs w:val="28"/>
          <w:rtl/>
        </w:rPr>
        <w:t xml:space="preserve"> الفذ الذي قدم لقارته "أفريقيا" ما استطاع </w:t>
      </w:r>
      <w:r w:rsidR="00783208">
        <w:rPr>
          <w:rFonts w:ascii="Simplified Arabic" w:hAnsi="Simplified Arabic" w:cs="Simplified Arabic"/>
          <w:sz w:val="28"/>
          <w:szCs w:val="28"/>
          <w:rtl/>
        </w:rPr>
        <w:t>إلى</w:t>
      </w:r>
      <w:r w:rsidRPr="00D3623C">
        <w:rPr>
          <w:rFonts w:ascii="Simplified Arabic" w:hAnsi="Simplified Arabic" w:cs="Simplified Arabic"/>
          <w:sz w:val="28"/>
          <w:szCs w:val="28"/>
          <w:rtl/>
        </w:rPr>
        <w:t xml:space="preserve"> ذلك سبيلا، إنها لجولة طيبة في رياض من روضات العلماء، التي اشتملت على حياته، ونشأته وتكوينه العلمي، وإسهاماته العلمية في الكتابات الإفريقية، فإنها خرجت بجملة من النتائج، ومنها ما يلي:</w:t>
      </w:r>
    </w:p>
    <w:p w:rsidR="00465584" w:rsidRPr="00D3623C" w:rsidRDefault="00465584" w:rsidP="00465584">
      <w:pPr>
        <w:pStyle w:val="aa"/>
        <w:jc w:val="both"/>
        <w:rPr>
          <w:rFonts w:ascii="Simplified Arabic" w:hAnsi="Simplified Arabic" w:cs="Simplified Arabic"/>
          <w:sz w:val="28"/>
          <w:szCs w:val="28"/>
        </w:rPr>
      </w:pPr>
      <w:r w:rsidRPr="00D3623C">
        <w:rPr>
          <w:rFonts w:ascii="Simplified Arabic" w:hAnsi="Simplified Arabic" w:cs="Simplified Arabic"/>
          <w:sz w:val="28"/>
          <w:szCs w:val="28"/>
          <w:rtl/>
        </w:rPr>
        <w:t>حاولت هذه الدراسة المتواضعة إماطة اللثام عن شخصية علمية كانت من الشخصيات الأفريقية التي بذلت الجهد الكبير في كتابة تاريخ غرب أفريقيا.</w:t>
      </w:r>
    </w:p>
    <w:p w:rsidR="00465584" w:rsidRPr="00D3623C" w:rsidRDefault="00465584" w:rsidP="00465584">
      <w:pPr>
        <w:pStyle w:val="aa"/>
        <w:jc w:val="both"/>
        <w:rPr>
          <w:rFonts w:ascii="Simplified Arabic" w:hAnsi="Simplified Arabic" w:cs="Simplified Arabic"/>
          <w:sz w:val="28"/>
          <w:szCs w:val="28"/>
        </w:rPr>
      </w:pPr>
      <w:r w:rsidRPr="00D3623C">
        <w:rPr>
          <w:rFonts w:ascii="Simplified Arabic" w:hAnsi="Simplified Arabic" w:cs="Simplified Arabic"/>
          <w:sz w:val="28"/>
          <w:szCs w:val="28"/>
          <w:rtl/>
        </w:rPr>
        <w:t xml:space="preserve">بينت الدراسة أن العالم جنيد ينتمي </w:t>
      </w:r>
      <w:r w:rsidR="00783208">
        <w:rPr>
          <w:rFonts w:ascii="Simplified Arabic" w:hAnsi="Simplified Arabic" w:cs="Simplified Arabic"/>
          <w:sz w:val="28"/>
          <w:szCs w:val="28"/>
          <w:rtl/>
        </w:rPr>
        <w:t>إلى</w:t>
      </w:r>
      <w:r>
        <w:rPr>
          <w:rFonts w:ascii="Simplified Arabic" w:hAnsi="Simplified Arabic" w:cs="Simplified Arabic"/>
          <w:sz w:val="28"/>
          <w:szCs w:val="28"/>
          <w:rtl/>
        </w:rPr>
        <w:t xml:space="preserve"> </w:t>
      </w:r>
      <w:r w:rsidRPr="00D3623C">
        <w:rPr>
          <w:rFonts w:ascii="Simplified Arabic" w:hAnsi="Simplified Arabic" w:cs="Simplified Arabic"/>
          <w:sz w:val="28"/>
          <w:szCs w:val="28"/>
          <w:rtl/>
        </w:rPr>
        <w:t xml:space="preserve"> أسرة عريقة من أسر آل صكتو في شمال نيجيريا المنتمية </w:t>
      </w:r>
      <w:r w:rsidR="00783208">
        <w:rPr>
          <w:rFonts w:ascii="Simplified Arabic" w:hAnsi="Simplified Arabic" w:cs="Simplified Arabic"/>
          <w:sz w:val="28"/>
          <w:szCs w:val="28"/>
          <w:rtl/>
        </w:rPr>
        <w:t>إلى</w:t>
      </w:r>
      <w:r>
        <w:rPr>
          <w:rFonts w:ascii="Simplified Arabic" w:hAnsi="Simplified Arabic" w:cs="Simplified Arabic"/>
          <w:sz w:val="28"/>
          <w:szCs w:val="28"/>
          <w:rtl/>
        </w:rPr>
        <w:t xml:space="preserve"> </w:t>
      </w:r>
      <w:r w:rsidRPr="00D3623C">
        <w:rPr>
          <w:rFonts w:ascii="Simplified Arabic" w:hAnsi="Simplified Arabic" w:cs="Simplified Arabic"/>
          <w:sz w:val="28"/>
          <w:szCs w:val="28"/>
          <w:rtl/>
        </w:rPr>
        <w:t>الأصول الصكتية، التي تدل المعلومات على مكانتها الاجتماعية المرموقة في أفريقيا فيما وراء الصحراء.</w:t>
      </w:r>
    </w:p>
    <w:p w:rsidR="00465584" w:rsidRPr="00D3623C" w:rsidRDefault="00465584" w:rsidP="00465584">
      <w:pPr>
        <w:pStyle w:val="aa"/>
        <w:jc w:val="both"/>
        <w:rPr>
          <w:rFonts w:ascii="Simplified Arabic" w:hAnsi="Simplified Arabic" w:cs="Simplified Arabic"/>
          <w:sz w:val="28"/>
          <w:szCs w:val="28"/>
        </w:rPr>
      </w:pPr>
      <w:r w:rsidRPr="00D3623C">
        <w:rPr>
          <w:rFonts w:ascii="Simplified Arabic" w:hAnsi="Simplified Arabic" w:cs="Simplified Arabic"/>
          <w:sz w:val="28"/>
          <w:szCs w:val="28"/>
          <w:rtl/>
        </w:rPr>
        <w:t>مما لا شك فيه أن بيئة النشأة في مسقط رأسه صكتو المتميزة بنشاطها العلمية والثقافية قد أثرت في شخصيته وتكوينه العلمي، الذي ساهم في نبوغه العلمي.</w:t>
      </w:r>
    </w:p>
    <w:p w:rsidR="00465584" w:rsidRPr="00D3623C" w:rsidRDefault="00465584" w:rsidP="00465584">
      <w:pPr>
        <w:pStyle w:val="aa"/>
        <w:jc w:val="both"/>
        <w:rPr>
          <w:rFonts w:ascii="Simplified Arabic" w:hAnsi="Simplified Arabic" w:cs="Simplified Arabic"/>
          <w:sz w:val="28"/>
          <w:szCs w:val="28"/>
        </w:rPr>
      </w:pPr>
      <w:r w:rsidRPr="00D3623C">
        <w:rPr>
          <w:rFonts w:ascii="Simplified Arabic" w:hAnsi="Simplified Arabic" w:cs="Simplified Arabic"/>
          <w:sz w:val="28"/>
          <w:szCs w:val="28"/>
          <w:rtl/>
        </w:rPr>
        <w:t>لاحظت الدراسة اتصال الوزير جنيد بعلماء ومشايخ أفريقيا، وأصدق مؤشر على ذلك تعلمه على يد الشيخ عبدالقادر بن أبي بكر الذي ختم عليه القرأن الكريم عن ظهر قلب.</w:t>
      </w:r>
    </w:p>
    <w:p w:rsidR="00465584" w:rsidRPr="00D3623C" w:rsidRDefault="00465584" w:rsidP="00465584">
      <w:pPr>
        <w:pStyle w:val="aa"/>
        <w:jc w:val="both"/>
        <w:rPr>
          <w:rFonts w:ascii="Simplified Arabic" w:hAnsi="Simplified Arabic" w:cs="Simplified Arabic"/>
          <w:sz w:val="28"/>
          <w:szCs w:val="28"/>
        </w:rPr>
      </w:pPr>
      <w:r w:rsidRPr="00D3623C">
        <w:rPr>
          <w:rFonts w:ascii="Simplified Arabic" w:hAnsi="Simplified Arabic" w:cs="Simplified Arabic"/>
          <w:sz w:val="28"/>
          <w:szCs w:val="28"/>
          <w:rtl/>
        </w:rPr>
        <w:t xml:space="preserve">تعد مؤلفات الوزير جنيد مصدراً مهماً لدارس </w:t>
      </w:r>
      <w:r>
        <w:rPr>
          <w:rFonts w:ascii="Simplified Arabic" w:hAnsi="Simplified Arabic" w:cs="Simplified Arabic"/>
          <w:sz w:val="28"/>
          <w:szCs w:val="28"/>
          <w:rtl/>
        </w:rPr>
        <w:t>تاريخ أفريقيا فيما وراء الصحراء</w:t>
      </w:r>
      <w:r>
        <w:rPr>
          <w:rFonts w:ascii="Simplified Arabic" w:hAnsi="Simplified Arabic" w:cs="Simplified Arabic" w:hint="cs"/>
          <w:sz w:val="28"/>
          <w:szCs w:val="28"/>
          <w:rtl/>
        </w:rPr>
        <w:t xml:space="preserve">، </w:t>
      </w:r>
      <w:r w:rsidR="00783208">
        <w:rPr>
          <w:rFonts w:ascii="Simplified Arabic" w:hAnsi="Simplified Arabic" w:cs="Simplified Arabic"/>
          <w:sz w:val="28"/>
          <w:szCs w:val="28"/>
          <w:rtl/>
        </w:rPr>
        <w:t>إلى</w:t>
      </w:r>
      <w:r>
        <w:rPr>
          <w:rFonts w:ascii="Simplified Arabic" w:hAnsi="Simplified Arabic" w:cs="Simplified Arabic"/>
          <w:sz w:val="28"/>
          <w:szCs w:val="28"/>
          <w:rtl/>
        </w:rPr>
        <w:t xml:space="preserve"> </w:t>
      </w:r>
      <w:r w:rsidRPr="00D3623C">
        <w:rPr>
          <w:rFonts w:ascii="Simplified Arabic" w:hAnsi="Simplified Arabic" w:cs="Simplified Arabic"/>
          <w:sz w:val="28"/>
          <w:szCs w:val="28"/>
          <w:rtl/>
        </w:rPr>
        <w:t>جانب الإرهاصات التي ساهمت في تكوين الشخصية العلمية للوزير جنيد تلك الرحلات العلمية التي قام بها داخل بلده وخارجها لتحصيل العلم، والأنس بمجالس العلماء والأخذ عنهم العلوم في مختلف المشارب.</w:t>
      </w:r>
    </w:p>
    <w:p w:rsidR="00465584" w:rsidRPr="00D3623C" w:rsidRDefault="00465584" w:rsidP="00AE2615">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كل</w:t>
      </w:r>
      <w:r w:rsidR="00AE2615">
        <w:rPr>
          <w:rFonts w:ascii="Simplified Arabic" w:hAnsi="Simplified Arabic" w:cs="Simplified Arabic"/>
          <w:sz w:val="28"/>
          <w:szCs w:val="28"/>
          <w:rtl/>
        </w:rPr>
        <w:t xml:space="preserve"> ذلك يؤكد حجم شخصية الوزير جنيد</w:t>
      </w:r>
      <w:r w:rsidRPr="00D3623C">
        <w:rPr>
          <w:rFonts w:ascii="Simplified Arabic" w:hAnsi="Simplified Arabic" w:cs="Simplified Arabic"/>
          <w:sz w:val="28"/>
          <w:szCs w:val="28"/>
          <w:rtl/>
        </w:rPr>
        <w:t>، ويشهد له بأنه من أبرز العلماء الذين أنجبتهم أفريقيا عامة ونيجيريا على وجه الخصوص في القرن العشرين.</w:t>
      </w:r>
    </w:p>
    <w:p w:rsidR="00465584" w:rsidRPr="00D3623C" w:rsidRDefault="00465584" w:rsidP="00AE2615">
      <w:pPr>
        <w:pStyle w:val="aa"/>
        <w:jc w:val="both"/>
        <w:rPr>
          <w:rFonts w:ascii="Simplified Arabic" w:hAnsi="Simplified Arabic" w:cs="Simplified Arabic"/>
          <w:sz w:val="28"/>
          <w:szCs w:val="28"/>
          <w:rtl/>
        </w:rPr>
      </w:pPr>
      <w:r w:rsidRPr="00D3623C">
        <w:rPr>
          <w:rFonts w:ascii="Simplified Arabic" w:hAnsi="Simplified Arabic" w:cs="Simplified Arabic"/>
          <w:sz w:val="28"/>
          <w:szCs w:val="28"/>
          <w:rtl/>
        </w:rPr>
        <w:t xml:space="preserve">كانت هذه أهم النتائج المتوصل إليها من خلال هذه الدراسة، وأخيراً لا يسعني </w:t>
      </w:r>
      <w:r>
        <w:rPr>
          <w:rFonts w:ascii="Simplified Arabic" w:hAnsi="Simplified Arabic" w:cs="Simplified Arabic"/>
          <w:sz w:val="28"/>
          <w:szCs w:val="28"/>
          <w:rtl/>
        </w:rPr>
        <w:t>إلا</w:t>
      </w:r>
      <w:r w:rsidRPr="00D3623C">
        <w:rPr>
          <w:rFonts w:ascii="Simplified Arabic" w:hAnsi="Simplified Arabic" w:cs="Simplified Arabic"/>
          <w:sz w:val="28"/>
          <w:szCs w:val="28"/>
          <w:rtl/>
        </w:rPr>
        <w:t xml:space="preserve"> أن اترحم على الشيخ الجليل الوزير جنيد، وأدعو الله أن يجزيه على ما قدم من علم لتنوير العقول والأذهان، وأن يسكنه فسيح جناته.</w:t>
      </w:r>
    </w:p>
    <w:p w:rsidR="005B13D5" w:rsidRDefault="005B13D5" w:rsidP="005B13D5">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465584" w:rsidRPr="00370CCA" w:rsidRDefault="00465584" w:rsidP="00465584">
      <w:pPr>
        <w:pStyle w:val="aa"/>
        <w:jc w:val="both"/>
        <w:rPr>
          <w:rFonts w:ascii="Simplified Arabic" w:hAnsi="Simplified Arabic" w:cs="Simplified Arabic"/>
          <w:b/>
          <w:bCs/>
          <w:sz w:val="32"/>
          <w:szCs w:val="32"/>
          <w:u w:val="single"/>
          <w:rtl/>
        </w:rPr>
      </w:pPr>
      <w:r w:rsidRPr="00370CCA">
        <w:rPr>
          <w:rFonts w:ascii="Simplified Arabic" w:hAnsi="Simplified Arabic" w:cs="Simplified Arabic"/>
          <w:b/>
          <w:bCs/>
          <w:sz w:val="32"/>
          <w:szCs w:val="32"/>
          <w:u w:val="single"/>
          <w:rtl/>
        </w:rPr>
        <w:lastRenderedPageBreak/>
        <w:t>قائمة المصادر والمراجع</w:t>
      </w:r>
    </w:p>
    <w:p w:rsidR="00465584" w:rsidRPr="00910505" w:rsidRDefault="00465584" w:rsidP="00944307">
      <w:pPr>
        <w:pStyle w:val="aa"/>
        <w:spacing w:before="240"/>
        <w:jc w:val="both"/>
        <w:rPr>
          <w:rFonts w:ascii="Simplified Arabic" w:hAnsi="Simplified Arabic" w:cs="Simplified Arabic"/>
          <w:b/>
          <w:bCs/>
          <w:sz w:val="32"/>
          <w:szCs w:val="32"/>
          <w:u w:val="single"/>
          <w:rtl/>
        </w:rPr>
      </w:pPr>
      <w:r w:rsidRPr="00910505">
        <w:rPr>
          <w:rFonts w:ascii="Simplified Arabic" w:hAnsi="Simplified Arabic" w:cs="Simplified Arabic" w:hint="cs"/>
          <w:b/>
          <w:bCs/>
          <w:sz w:val="32"/>
          <w:szCs w:val="32"/>
          <w:u w:val="single"/>
          <w:rtl/>
        </w:rPr>
        <w:t>أولا</w:t>
      </w:r>
      <w:r w:rsidR="00423FB4" w:rsidRPr="00910505">
        <w:rPr>
          <w:rFonts w:ascii="Simplified Arabic" w:hAnsi="Simplified Arabic" w:cs="Simplified Arabic" w:hint="cs"/>
          <w:b/>
          <w:bCs/>
          <w:sz w:val="32"/>
          <w:szCs w:val="32"/>
          <w:u w:val="single"/>
          <w:rtl/>
        </w:rPr>
        <w:t>ً</w:t>
      </w:r>
      <w:r w:rsidRPr="00910505">
        <w:rPr>
          <w:rFonts w:ascii="Simplified Arabic" w:hAnsi="Simplified Arabic" w:cs="Simplified Arabic" w:hint="cs"/>
          <w:b/>
          <w:bCs/>
          <w:sz w:val="32"/>
          <w:szCs w:val="32"/>
          <w:u w:val="single"/>
          <w:rtl/>
        </w:rPr>
        <w:t xml:space="preserve">: </w:t>
      </w:r>
      <w:r w:rsidRPr="00910505">
        <w:rPr>
          <w:rFonts w:ascii="Simplified Arabic" w:hAnsi="Simplified Arabic" w:cs="Simplified Arabic"/>
          <w:b/>
          <w:bCs/>
          <w:sz w:val="32"/>
          <w:szCs w:val="32"/>
          <w:u w:val="single"/>
          <w:rtl/>
        </w:rPr>
        <w:t>القرآن الكريم.</w:t>
      </w:r>
    </w:p>
    <w:p w:rsidR="00465584" w:rsidRPr="00910505" w:rsidRDefault="00465584" w:rsidP="00465584">
      <w:pPr>
        <w:pStyle w:val="aa"/>
        <w:spacing w:before="240"/>
        <w:jc w:val="both"/>
        <w:rPr>
          <w:rFonts w:ascii="Simplified Arabic" w:hAnsi="Simplified Arabic" w:cs="Simplified Arabic"/>
          <w:b/>
          <w:bCs/>
          <w:sz w:val="32"/>
          <w:szCs w:val="32"/>
          <w:u w:val="single"/>
          <w:rtl/>
        </w:rPr>
      </w:pPr>
      <w:r w:rsidRPr="00910505">
        <w:rPr>
          <w:rFonts w:ascii="Simplified Arabic" w:hAnsi="Simplified Arabic" w:cs="Simplified Arabic" w:hint="cs"/>
          <w:b/>
          <w:bCs/>
          <w:sz w:val="32"/>
          <w:szCs w:val="32"/>
          <w:u w:val="single"/>
          <w:rtl/>
        </w:rPr>
        <w:t xml:space="preserve">ثانياً: الكتب: </w:t>
      </w:r>
    </w:p>
    <w:p w:rsidR="00465584" w:rsidRPr="00D3623C" w:rsidRDefault="00465584" w:rsidP="00465584">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Pr="00D3623C">
        <w:rPr>
          <w:rFonts w:ascii="Simplified Arabic" w:hAnsi="Simplified Arabic" w:cs="Simplified Arabic"/>
          <w:sz w:val="28"/>
          <w:szCs w:val="28"/>
          <w:rtl/>
        </w:rPr>
        <w:t xml:space="preserve">أبا محمد عبد الله بن يوسف بن هشام الأنصاري، </w:t>
      </w:r>
      <w:r w:rsidRPr="00913D14">
        <w:rPr>
          <w:rFonts w:ascii="Simplified Arabic" w:hAnsi="Simplified Arabic" w:cs="Simplified Arabic"/>
          <w:b/>
          <w:bCs/>
          <w:sz w:val="28"/>
          <w:szCs w:val="28"/>
          <w:u w:val="single"/>
          <w:rtl/>
        </w:rPr>
        <w:t>شرح قطر الندى وبل الصدى،</w:t>
      </w:r>
      <w:r w:rsidRPr="00D3623C">
        <w:rPr>
          <w:rFonts w:ascii="Simplified Arabic" w:hAnsi="Simplified Arabic" w:cs="Simplified Arabic"/>
          <w:sz w:val="28"/>
          <w:szCs w:val="28"/>
          <w:rtl/>
        </w:rPr>
        <w:t xml:space="preserve"> تحقيق</w:t>
      </w:r>
      <w:r>
        <w:rPr>
          <w:rFonts w:ascii="Simplified Arabic" w:hAnsi="Simplified Arabic" w:cs="Simplified Arabic" w:hint="cs"/>
          <w:sz w:val="28"/>
          <w:szCs w:val="28"/>
          <w:rtl/>
        </w:rPr>
        <w:t>:</w:t>
      </w:r>
      <w:r w:rsidRPr="00D3623C">
        <w:rPr>
          <w:rFonts w:ascii="Simplified Arabic" w:hAnsi="Simplified Arabic" w:cs="Simplified Arabic"/>
          <w:sz w:val="28"/>
          <w:szCs w:val="28"/>
          <w:rtl/>
        </w:rPr>
        <w:t xml:space="preserve"> محمد محي الدين عبد الحميد، د.ت.</w:t>
      </w:r>
    </w:p>
    <w:p w:rsidR="00465584" w:rsidRPr="00D3623C" w:rsidRDefault="00465584" w:rsidP="00465584">
      <w:pPr>
        <w:pStyle w:val="aa"/>
        <w:jc w:val="both"/>
        <w:rPr>
          <w:rFonts w:ascii="Simplified Arabic" w:hAnsi="Simplified Arabic" w:cs="Simplified Arabic"/>
          <w:sz w:val="28"/>
          <w:szCs w:val="28"/>
        </w:rPr>
      </w:pPr>
      <w:r>
        <w:rPr>
          <w:rFonts w:ascii="Simplified Arabic" w:hAnsi="Simplified Arabic" w:cs="Simplified Arabic" w:hint="cs"/>
          <w:sz w:val="28"/>
          <w:szCs w:val="28"/>
          <w:rtl/>
        </w:rPr>
        <w:t>-</w:t>
      </w:r>
      <w:r w:rsidRPr="00D3623C">
        <w:rPr>
          <w:rFonts w:ascii="Simplified Arabic" w:hAnsi="Simplified Arabic" w:cs="Simplified Arabic"/>
          <w:sz w:val="28"/>
          <w:szCs w:val="28"/>
          <w:rtl/>
        </w:rPr>
        <w:t xml:space="preserve"> أحمد ايير الأرواني، </w:t>
      </w:r>
      <w:r w:rsidRPr="00913D14">
        <w:rPr>
          <w:rFonts w:ascii="Simplified Arabic" w:hAnsi="Simplified Arabic" w:cs="Simplified Arabic"/>
          <w:b/>
          <w:bCs/>
          <w:sz w:val="28"/>
          <w:szCs w:val="28"/>
          <w:u w:val="single"/>
          <w:rtl/>
        </w:rPr>
        <w:t>السعادة الأبدية في التعريف بعلماء تنبكت البهية</w:t>
      </w:r>
      <w:r w:rsidRPr="00D3623C">
        <w:rPr>
          <w:rFonts w:ascii="Simplified Arabic" w:hAnsi="Simplified Arabic" w:cs="Simplified Arabic"/>
          <w:sz w:val="28"/>
          <w:szCs w:val="28"/>
          <w:rtl/>
        </w:rPr>
        <w:t>، تحقيق</w:t>
      </w:r>
      <w:r>
        <w:rPr>
          <w:rFonts w:ascii="Simplified Arabic" w:hAnsi="Simplified Arabic" w:cs="Simplified Arabic" w:hint="cs"/>
          <w:sz w:val="28"/>
          <w:szCs w:val="28"/>
          <w:rtl/>
        </w:rPr>
        <w:t>:</w:t>
      </w:r>
      <w:r w:rsidRPr="00D3623C">
        <w:rPr>
          <w:rFonts w:ascii="Simplified Arabic" w:hAnsi="Simplified Arabic" w:cs="Simplified Arabic"/>
          <w:sz w:val="28"/>
          <w:szCs w:val="28"/>
          <w:rtl/>
        </w:rPr>
        <w:t xml:space="preserve"> الهادي المبروك الدالي، جمعية الدعوة </w:t>
      </w:r>
      <w:r w:rsidR="00DE5AB8">
        <w:rPr>
          <w:rFonts w:ascii="Simplified Arabic" w:hAnsi="Simplified Arabic" w:cs="Simplified Arabic"/>
          <w:sz w:val="28"/>
          <w:szCs w:val="28"/>
          <w:rtl/>
        </w:rPr>
        <w:t>الإسلامية</w:t>
      </w:r>
      <w:r w:rsidRPr="00D3623C">
        <w:rPr>
          <w:rFonts w:ascii="Simplified Arabic" w:hAnsi="Simplified Arabic" w:cs="Simplified Arabic"/>
          <w:sz w:val="28"/>
          <w:szCs w:val="28"/>
          <w:rtl/>
        </w:rPr>
        <w:t>، طرابلس، 2001م.</w:t>
      </w:r>
    </w:p>
    <w:p w:rsidR="00465584" w:rsidRPr="00D3623C" w:rsidRDefault="00465584" w:rsidP="00465584">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Pr="00D3623C">
        <w:rPr>
          <w:rFonts w:ascii="Simplified Arabic" w:hAnsi="Simplified Arabic" w:cs="Simplified Arabic"/>
          <w:sz w:val="28"/>
          <w:szCs w:val="28"/>
          <w:rtl/>
        </w:rPr>
        <w:t xml:space="preserve">أحمد بلعراف التكني، </w:t>
      </w:r>
      <w:r w:rsidRPr="00913D14">
        <w:rPr>
          <w:rFonts w:ascii="Simplified Arabic" w:hAnsi="Simplified Arabic" w:cs="Simplified Arabic"/>
          <w:b/>
          <w:bCs/>
          <w:sz w:val="28"/>
          <w:szCs w:val="28"/>
          <w:u w:val="single"/>
          <w:rtl/>
        </w:rPr>
        <w:t>إزالة الريب والشك والتفريط في ذكر المؤلفين من أهل التكرور والصحراء وأهل شنقيط</w:t>
      </w:r>
      <w:r w:rsidRPr="00D3623C">
        <w:rPr>
          <w:rFonts w:ascii="Simplified Arabic" w:hAnsi="Simplified Arabic" w:cs="Simplified Arabic"/>
          <w:sz w:val="28"/>
          <w:szCs w:val="28"/>
          <w:rtl/>
        </w:rPr>
        <w:t>، دراسة وتحقيق وتقديم</w:t>
      </w:r>
      <w:r>
        <w:rPr>
          <w:rFonts w:ascii="Simplified Arabic" w:hAnsi="Simplified Arabic" w:cs="Simplified Arabic" w:hint="cs"/>
          <w:sz w:val="28"/>
          <w:szCs w:val="28"/>
          <w:rtl/>
        </w:rPr>
        <w:t>:</w:t>
      </w:r>
      <w:r w:rsidRPr="00D3623C">
        <w:rPr>
          <w:rFonts w:ascii="Simplified Arabic" w:hAnsi="Simplified Arabic" w:cs="Simplified Arabic"/>
          <w:sz w:val="28"/>
          <w:szCs w:val="28"/>
          <w:rtl/>
        </w:rPr>
        <w:t xml:space="preserve"> الهادي المبروك الدالي، مطابع الوحدة العربية، الزاوية، 2000م.</w:t>
      </w:r>
    </w:p>
    <w:p w:rsidR="00465584" w:rsidRPr="00D3623C" w:rsidRDefault="00465584" w:rsidP="00465584">
      <w:pPr>
        <w:pStyle w:val="aa"/>
        <w:jc w:val="both"/>
        <w:rPr>
          <w:rFonts w:ascii="Simplified Arabic" w:hAnsi="Simplified Arabic" w:cs="Simplified Arabic"/>
          <w:sz w:val="28"/>
          <w:szCs w:val="28"/>
        </w:rPr>
      </w:pPr>
      <w:r>
        <w:rPr>
          <w:rFonts w:ascii="Simplified Arabic" w:hAnsi="Simplified Arabic" w:cs="Simplified Arabic" w:hint="cs"/>
          <w:sz w:val="28"/>
          <w:szCs w:val="28"/>
          <w:rtl/>
        </w:rPr>
        <w:t>-</w:t>
      </w:r>
      <w:r w:rsidRPr="00D3623C">
        <w:rPr>
          <w:rFonts w:ascii="Simplified Arabic" w:hAnsi="Simplified Arabic" w:cs="Simplified Arabic"/>
          <w:sz w:val="28"/>
          <w:szCs w:val="28"/>
          <w:rtl/>
        </w:rPr>
        <w:t xml:space="preserve"> حاجي خليفة، </w:t>
      </w:r>
      <w:r w:rsidRPr="00423FB4">
        <w:rPr>
          <w:rFonts w:ascii="Simplified Arabic" w:hAnsi="Simplified Arabic" w:cs="Simplified Arabic"/>
          <w:b/>
          <w:bCs/>
          <w:sz w:val="28"/>
          <w:szCs w:val="28"/>
          <w:u w:val="single"/>
          <w:rtl/>
        </w:rPr>
        <w:t>كشف الظنون عن أسماء الكتب والفنون</w:t>
      </w:r>
      <w:r w:rsidRPr="00D3623C">
        <w:rPr>
          <w:rFonts w:ascii="Simplified Arabic" w:hAnsi="Simplified Arabic" w:cs="Simplified Arabic"/>
          <w:sz w:val="28"/>
          <w:szCs w:val="28"/>
          <w:rtl/>
        </w:rPr>
        <w:t>، مكتبة المثنى، بيروت، 1941م.</w:t>
      </w:r>
    </w:p>
    <w:p w:rsidR="00465584" w:rsidRPr="00D3623C" w:rsidRDefault="00465584" w:rsidP="00465584">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Pr="00D3623C">
        <w:rPr>
          <w:rFonts w:ascii="Simplified Arabic" w:hAnsi="Simplified Arabic" w:cs="Simplified Arabic"/>
          <w:sz w:val="28"/>
          <w:szCs w:val="28"/>
          <w:rtl/>
        </w:rPr>
        <w:t xml:space="preserve">سامي منصور، نيجيريا، </w:t>
      </w:r>
      <w:r w:rsidRPr="00423FB4">
        <w:rPr>
          <w:rFonts w:ascii="Simplified Arabic" w:hAnsi="Simplified Arabic" w:cs="Simplified Arabic"/>
          <w:b/>
          <w:bCs/>
          <w:sz w:val="28"/>
          <w:szCs w:val="28"/>
          <w:u w:val="single"/>
          <w:rtl/>
        </w:rPr>
        <w:t>عملاق أفريقيا التائه</w:t>
      </w:r>
      <w:r w:rsidRPr="00D3623C">
        <w:rPr>
          <w:rFonts w:ascii="Simplified Arabic" w:hAnsi="Simplified Arabic" w:cs="Simplified Arabic"/>
          <w:sz w:val="28"/>
          <w:szCs w:val="28"/>
          <w:rtl/>
        </w:rPr>
        <w:t xml:space="preserve">، دار المعارف، القاهرة ، 1967م. </w:t>
      </w:r>
    </w:p>
    <w:p w:rsidR="00465584" w:rsidRPr="00D3623C" w:rsidRDefault="00465584" w:rsidP="00465584">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Pr="00D3623C">
        <w:rPr>
          <w:rFonts w:ascii="Simplified Arabic" w:hAnsi="Simplified Arabic" w:cs="Simplified Arabic"/>
          <w:sz w:val="28"/>
          <w:szCs w:val="28"/>
          <w:rtl/>
        </w:rPr>
        <w:t xml:space="preserve">سليم عراب، </w:t>
      </w:r>
      <w:r w:rsidRPr="00913D14">
        <w:rPr>
          <w:rFonts w:ascii="Simplified Arabic" w:hAnsi="Simplified Arabic" w:cs="Simplified Arabic"/>
          <w:b/>
          <w:bCs/>
          <w:sz w:val="28"/>
          <w:szCs w:val="28"/>
          <w:u w:val="single"/>
          <w:rtl/>
        </w:rPr>
        <w:t>الاستعمار البريطاني في نيجيريا 1861– 1960م</w:t>
      </w:r>
      <w:r w:rsidRPr="00D3623C">
        <w:rPr>
          <w:rFonts w:ascii="Simplified Arabic" w:hAnsi="Simplified Arabic" w:cs="Simplified Arabic"/>
          <w:sz w:val="28"/>
          <w:szCs w:val="28"/>
          <w:rtl/>
        </w:rPr>
        <w:t>، شبكة ضياء للمؤتمرات والدراسات.</w:t>
      </w:r>
    </w:p>
    <w:p w:rsidR="00465584" w:rsidRPr="00D3623C" w:rsidRDefault="00465584" w:rsidP="00465584">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Pr="00D3623C">
        <w:rPr>
          <w:rFonts w:ascii="Simplified Arabic" w:hAnsi="Simplified Arabic" w:cs="Simplified Arabic"/>
          <w:sz w:val="28"/>
          <w:szCs w:val="28"/>
          <w:rtl/>
        </w:rPr>
        <w:t xml:space="preserve">السيوطي، </w:t>
      </w:r>
      <w:r w:rsidRPr="00913D14">
        <w:rPr>
          <w:rFonts w:ascii="Simplified Arabic" w:hAnsi="Simplified Arabic" w:cs="Simplified Arabic"/>
          <w:b/>
          <w:bCs/>
          <w:sz w:val="28"/>
          <w:szCs w:val="28"/>
          <w:u w:val="single"/>
          <w:rtl/>
        </w:rPr>
        <w:t>بغية الوعاة في طبقات اللغويين والنحاة</w:t>
      </w:r>
      <w:r w:rsidRPr="00D3623C">
        <w:rPr>
          <w:rFonts w:ascii="Simplified Arabic" w:hAnsi="Simplified Arabic" w:cs="Simplified Arabic"/>
          <w:sz w:val="28"/>
          <w:szCs w:val="28"/>
          <w:rtl/>
        </w:rPr>
        <w:t>، ج1، د- ت.</w:t>
      </w:r>
    </w:p>
    <w:p w:rsidR="00465584" w:rsidRPr="00D3623C" w:rsidRDefault="00465584" w:rsidP="00465584">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Pr="00D3623C">
        <w:rPr>
          <w:rFonts w:ascii="Simplified Arabic" w:hAnsi="Simplified Arabic" w:cs="Simplified Arabic"/>
          <w:sz w:val="28"/>
          <w:szCs w:val="28"/>
          <w:rtl/>
        </w:rPr>
        <w:t xml:space="preserve">عبد الرحمن بن أبي بكر السيوطي، </w:t>
      </w:r>
      <w:r w:rsidRPr="00913D14">
        <w:rPr>
          <w:rFonts w:ascii="Simplified Arabic" w:hAnsi="Simplified Arabic" w:cs="Simplified Arabic"/>
          <w:b/>
          <w:bCs/>
          <w:sz w:val="28"/>
          <w:szCs w:val="28"/>
          <w:u w:val="single"/>
          <w:rtl/>
        </w:rPr>
        <w:t>الحاوي للفتاوى</w:t>
      </w:r>
      <w:r w:rsidRPr="00D3623C">
        <w:rPr>
          <w:rFonts w:ascii="Simplified Arabic" w:hAnsi="Simplified Arabic" w:cs="Simplified Arabic"/>
          <w:sz w:val="28"/>
          <w:szCs w:val="28"/>
          <w:rtl/>
        </w:rPr>
        <w:t xml:space="preserve">، مكتبة القدس، القاهرة، 1351، ج1. </w:t>
      </w:r>
    </w:p>
    <w:p w:rsidR="00465584" w:rsidRPr="00D3623C" w:rsidRDefault="00465584" w:rsidP="00465584">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Pr>
          <w:rFonts w:ascii="Simplified Arabic" w:hAnsi="Simplified Arabic" w:cs="Simplified Arabic"/>
          <w:sz w:val="28"/>
          <w:szCs w:val="28"/>
          <w:rtl/>
        </w:rPr>
        <w:t>على</w:t>
      </w:r>
      <w:r w:rsidRPr="00D3623C">
        <w:rPr>
          <w:rFonts w:ascii="Simplified Arabic" w:hAnsi="Simplified Arabic" w:cs="Simplified Arabic"/>
          <w:sz w:val="28"/>
          <w:szCs w:val="28"/>
          <w:rtl/>
        </w:rPr>
        <w:t xml:space="preserve"> محمد الصادق، </w:t>
      </w:r>
      <w:r w:rsidRPr="00913D14">
        <w:rPr>
          <w:rFonts w:ascii="Simplified Arabic" w:hAnsi="Simplified Arabic" w:cs="Simplified Arabic"/>
          <w:b/>
          <w:bCs/>
          <w:sz w:val="28"/>
          <w:szCs w:val="28"/>
          <w:u w:val="single"/>
          <w:rtl/>
        </w:rPr>
        <w:t>الإجازات العلمية في أفريقيا</w:t>
      </w:r>
      <w:r w:rsidRPr="00D3623C">
        <w:rPr>
          <w:rFonts w:ascii="Simplified Arabic" w:hAnsi="Simplified Arabic" w:cs="Simplified Arabic"/>
          <w:sz w:val="28"/>
          <w:szCs w:val="28"/>
          <w:rtl/>
        </w:rPr>
        <w:t>، بحث غير منشور.</w:t>
      </w:r>
    </w:p>
    <w:p w:rsidR="00465584" w:rsidRPr="00D3623C" w:rsidRDefault="00465584" w:rsidP="00465584">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Pr>
          <w:rFonts w:ascii="Simplified Arabic" w:hAnsi="Simplified Arabic" w:cs="Simplified Arabic"/>
          <w:sz w:val="28"/>
          <w:szCs w:val="28"/>
          <w:rtl/>
        </w:rPr>
        <w:t>على</w:t>
      </w:r>
      <w:r w:rsidRPr="00D3623C">
        <w:rPr>
          <w:rFonts w:ascii="Simplified Arabic" w:hAnsi="Simplified Arabic" w:cs="Simplified Arabic"/>
          <w:sz w:val="28"/>
          <w:szCs w:val="28"/>
          <w:rtl/>
        </w:rPr>
        <w:t xml:space="preserve"> يعقوب، </w:t>
      </w:r>
      <w:r w:rsidRPr="00913D14">
        <w:rPr>
          <w:rFonts w:ascii="Simplified Arabic" w:hAnsi="Simplified Arabic" w:cs="Simplified Arabic"/>
          <w:b/>
          <w:bCs/>
          <w:sz w:val="28"/>
          <w:szCs w:val="28"/>
          <w:u w:val="single"/>
          <w:rtl/>
        </w:rPr>
        <w:t>تعلم القراءة والكتابة باللغة الفلانية عن طريق الحرف العربي</w:t>
      </w:r>
      <w:r w:rsidRPr="00D3623C">
        <w:rPr>
          <w:rFonts w:ascii="Simplified Arabic" w:hAnsi="Simplified Arabic" w:cs="Simplified Arabic"/>
          <w:sz w:val="28"/>
          <w:szCs w:val="28"/>
          <w:rtl/>
        </w:rPr>
        <w:t>، بحث غير منشور.</w:t>
      </w:r>
    </w:p>
    <w:p w:rsidR="00465584" w:rsidRPr="00D3623C" w:rsidRDefault="00465584" w:rsidP="00465584">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Pr="00D3623C">
        <w:rPr>
          <w:rFonts w:ascii="Simplified Arabic" w:hAnsi="Simplified Arabic" w:cs="Simplified Arabic"/>
          <w:sz w:val="28"/>
          <w:szCs w:val="28"/>
          <w:rtl/>
        </w:rPr>
        <w:t xml:space="preserve">مجهول، </w:t>
      </w:r>
      <w:r w:rsidRPr="00913D14">
        <w:rPr>
          <w:rFonts w:ascii="Simplified Arabic" w:hAnsi="Simplified Arabic" w:cs="Simplified Arabic"/>
          <w:b/>
          <w:bCs/>
          <w:sz w:val="28"/>
          <w:szCs w:val="28"/>
          <w:u w:val="single"/>
          <w:rtl/>
        </w:rPr>
        <w:t>تاريخ صكتو،</w:t>
      </w:r>
      <w:r w:rsidRPr="00D3623C">
        <w:rPr>
          <w:rFonts w:ascii="Simplified Arabic" w:hAnsi="Simplified Arabic" w:cs="Simplified Arabic"/>
          <w:sz w:val="28"/>
          <w:szCs w:val="28"/>
          <w:rtl/>
        </w:rPr>
        <w:t xml:space="preserve"> مخطوط بمكتبة الهادي المبروك الدالي.</w:t>
      </w:r>
    </w:p>
    <w:p w:rsidR="00465584" w:rsidRPr="00D3623C" w:rsidRDefault="00465584" w:rsidP="00465584">
      <w:pPr>
        <w:pStyle w:val="aa"/>
        <w:jc w:val="both"/>
        <w:rPr>
          <w:rFonts w:ascii="Simplified Arabic" w:hAnsi="Simplified Arabic" w:cs="Simplified Arabic"/>
          <w:sz w:val="28"/>
          <w:szCs w:val="28"/>
        </w:rPr>
      </w:pPr>
      <w:r>
        <w:rPr>
          <w:rFonts w:ascii="Simplified Arabic" w:hAnsi="Simplified Arabic" w:cs="Simplified Arabic" w:hint="cs"/>
          <w:sz w:val="28"/>
          <w:szCs w:val="28"/>
          <w:rtl/>
        </w:rPr>
        <w:t>-</w:t>
      </w:r>
      <w:r w:rsidRPr="00D3623C">
        <w:rPr>
          <w:rFonts w:ascii="Simplified Arabic" w:hAnsi="Simplified Arabic" w:cs="Simplified Arabic"/>
          <w:sz w:val="28"/>
          <w:szCs w:val="28"/>
          <w:rtl/>
        </w:rPr>
        <w:t xml:space="preserve"> الهادي المبروك الدالي، </w:t>
      </w:r>
      <w:r w:rsidRPr="00913D14">
        <w:rPr>
          <w:rFonts w:ascii="Simplified Arabic" w:hAnsi="Simplified Arabic" w:cs="Simplified Arabic"/>
          <w:b/>
          <w:bCs/>
          <w:sz w:val="28"/>
          <w:szCs w:val="28"/>
          <w:u w:val="single"/>
          <w:rtl/>
        </w:rPr>
        <w:t>قبائل الفلان</w:t>
      </w:r>
      <w:r w:rsidRPr="00D3623C">
        <w:rPr>
          <w:rFonts w:ascii="Simplified Arabic" w:hAnsi="Simplified Arabic" w:cs="Simplified Arabic"/>
          <w:sz w:val="28"/>
          <w:szCs w:val="28"/>
          <w:rtl/>
        </w:rPr>
        <w:t xml:space="preserve">، دار الكتب الوطنية، بنغازي، 2003. </w:t>
      </w:r>
    </w:p>
    <w:p w:rsidR="00465584" w:rsidRPr="00D3623C" w:rsidRDefault="00465584" w:rsidP="00465584">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Pr="00D3623C">
        <w:rPr>
          <w:rFonts w:ascii="Simplified Arabic" w:hAnsi="Simplified Arabic" w:cs="Simplified Arabic"/>
          <w:sz w:val="28"/>
          <w:szCs w:val="28"/>
          <w:rtl/>
        </w:rPr>
        <w:t xml:space="preserve">الهادي المبروك الدالي، </w:t>
      </w:r>
      <w:r w:rsidRPr="00913D14">
        <w:rPr>
          <w:rFonts w:ascii="Simplified Arabic" w:hAnsi="Simplified Arabic" w:cs="Simplified Arabic"/>
          <w:b/>
          <w:bCs/>
          <w:sz w:val="28"/>
          <w:szCs w:val="28"/>
          <w:u w:val="single"/>
          <w:rtl/>
        </w:rPr>
        <w:t>قبائل الهوسا،</w:t>
      </w:r>
      <w:r w:rsidRPr="00D3623C">
        <w:rPr>
          <w:rFonts w:ascii="Simplified Arabic" w:hAnsi="Simplified Arabic" w:cs="Simplified Arabic"/>
          <w:sz w:val="28"/>
          <w:szCs w:val="28"/>
          <w:rtl/>
        </w:rPr>
        <w:t xml:space="preserve"> مطابع الوحدة العربية، الزاوية، 2005م.</w:t>
      </w:r>
    </w:p>
    <w:p w:rsidR="00465584" w:rsidRPr="00910505" w:rsidRDefault="00465584" w:rsidP="00465584">
      <w:pPr>
        <w:pStyle w:val="aa"/>
        <w:spacing w:before="240"/>
        <w:jc w:val="both"/>
        <w:rPr>
          <w:rFonts w:ascii="Simplified Arabic" w:hAnsi="Simplified Arabic" w:cs="Simplified Arabic"/>
          <w:b/>
          <w:bCs/>
          <w:sz w:val="32"/>
          <w:szCs w:val="32"/>
          <w:u w:val="single"/>
          <w:rtl/>
        </w:rPr>
      </w:pPr>
      <w:r w:rsidRPr="00910505">
        <w:rPr>
          <w:rFonts w:ascii="Simplified Arabic" w:hAnsi="Simplified Arabic" w:cs="Simplified Arabic" w:hint="cs"/>
          <w:b/>
          <w:bCs/>
          <w:sz w:val="32"/>
          <w:szCs w:val="32"/>
          <w:u w:val="single"/>
          <w:rtl/>
        </w:rPr>
        <w:t>ثالثاً: الرسائل الجامعية:</w:t>
      </w:r>
    </w:p>
    <w:p w:rsidR="00465584" w:rsidRDefault="00465584" w:rsidP="00465584">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Pr="00D3623C">
        <w:rPr>
          <w:rFonts w:ascii="Simplified Arabic" w:hAnsi="Simplified Arabic" w:cs="Simplified Arabic"/>
          <w:sz w:val="28"/>
          <w:szCs w:val="28"/>
          <w:rtl/>
        </w:rPr>
        <w:t xml:space="preserve">أحمد طاهر جروز، </w:t>
      </w:r>
      <w:r w:rsidRPr="00913D14">
        <w:rPr>
          <w:rFonts w:ascii="Simplified Arabic" w:hAnsi="Simplified Arabic" w:cs="Simplified Arabic"/>
          <w:b/>
          <w:bCs/>
          <w:sz w:val="28"/>
          <w:szCs w:val="28"/>
          <w:u w:val="single"/>
          <w:rtl/>
        </w:rPr>
        <w:t>تحليل أخطاء معلمي القرآن الفلانيين في خلاوى شمال الكمرون</w:t>
      </w:r>
      <w:r w:rsidRPr="00D3623C">
        <w:rPr>
          <w:rFonts w:ascii="Simplified Arabic" w:hAnsi="Simplified Arabic" w:cs="Simplified Arabic"/>
          <w:sz w:val="28"/>
          <w:szCs w:val="28"/>
          <w:rtl/>
        </w:rPr>
        <w:t>، رسالة ماجستير، معهد الخرطوم الدولي، 1998.</w:t>
      </w:r>
      <w:r>
        <w:rPr>
          <w:rFonts w:ascii="Simplified Arabic" w:hAnsi="Simplified Arabic" w:cs="Simplified Arabic" w:hint="cs"/>
          <w:sz w:val="28"/>
          <w:szCs w:val="28"/>
          <w:rtl/>
        </w:rPr>
        <w:t xml:space="preserve"> </w:t>
      </w:r>
    </w:p>
    <w:p w:rsidR="00465584" w:rsidRPr="00D3623C" w:rsidRDefault="00465584" w:rsidP="00465584">
      <w:pPr>
        <w:pStyle w:val="aa"/>
        <w:jc w:val="both"/>
        <w:rPr>
          <w:rFonts w:ascii="Simplified Arabic" w:hAnsi="Simplified Arabic" w:cs="Simplified Arabic"/>
          <w:sz w:val="28"/>
          <w:szCs w:val="28"/>
        </w:rPr>
      </w:pPr>
      <w:r>
        <w:rPr>
          <w:rFonts w:ascii="Simplified Arabic" w:hAnsi="Simplified Arabic" w:cs="Simplified Arabic" w:hint="cs"/>
          <w:sz w:val="28"/>
          <w:szCs w:val="28"/>
          <w:rtl/>
        </w:rPr>
        <w:lastRenderedPageBreak/>
        <w:t xml:space="preserve">- </w:t>
      </w:r>
      <w:r w:rsidRPr="00D3623C">
        <w:rPr>
          <w:rFonts w:ascii="Simplified Arabic" w:hAnsi="Simplified Arabic" w:cs="Simplified Arabic"/>
          <w:sz w:val="28"/>
          <w:szCs w:val="28"/>
          <w:rtl/>
        </w:rPr>
        <w:t xml:space="preserve">محمد المبارك التكنية، </w:t>
      </w:r>
      <w:r w:rsidRPr="00913D14">
        <w:rPr>
          <w:rFonts w:ascii="Simplified Arabic" w:hAnsi="Simplified Arabic" w:cs="Simplified Arabic"/>
          <w:b/>
          <w:bCs/>
          <w:sz w:val="28"/>
          <w:szCs w:val="28"/>
          <w:u w:val="single"/>
          <w:rtl/>
        </w:rPr>
        <w:t>الأبعاد الفنية في أشعار جينيد بالعربية</w:t>
      </w:r>
      <w:r w:rsidRPr="00D3623C">
        <w:rPr>
          <w:rFonts w:ascii="Simplified Arabic" w:hAnsi="Simplified Arabic" w:cs="Simplified Arabic"/>
          <w:sz w:val="28"/>
          <w:szCs w:val="28"/>
          <w:rtl/>
        </w:rPr>
        <w:t>، رسالة ماجستير، 1980- 1981م، غير منشورة.</w:t>
      </w:r>
    </w:p>
    <w:p w:rsidR="00465584" w:rsidRPr="00910505" w:rsidRDefault="00465584" w:rsidP="00465584">
      <w:pPr>
        <w:pStyle w:val="aa"/>
        <w:spacing w:before="240"/>
        <w:jc w:val="both"/>
        <w:rPr>
          <w:rFonts w:ascii="Simplified Arabic" w:hAnsi="Simplified Arabic" w:cs="Simplified Arabic"/>
          <w:b/>
          <w:bCs/>
          <w:sz w:val="32"/>
          <w:szCs w:val="32"/>
          <w:u w:val="single"/>
          <w:rtl/>
        </w:rPr>
      </w:pPr>
      <w:r w:rsidRPr="00910505">
        <w:rPr>
          <w:rFonts w:ascii="Simplified Arabic" w:hAnsi="Simplified Arabic" w:cs="Simplified Arabic" w:hint="cs"/>
          <w:b/>
          <w:bCs/>
          <w:sz w:val="32"/>
          <w:szCs w:val="32"/>
          <w:u w:val="single"/>
          <w:rtl/>
        </w:rPr>
        <w:t xml:space="preserve">رابعاً: الندوات والمؤتمرات: </w:t>
      </w:r>
    </w:p>
    <w:p w:rsidR="00465584" w:rsidRPr="00D3623C" w:rsidRDefault="00465584" w:rsidP="00465584">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Pr="00D3623C">
        <w:rPr>
          <w:rFonts w:ascii="Simplified Arabic" w:hAnsi="Simplified Arabic" w:cs="Simplified Arabic"/>
          <w:sz w:val="28"/>
          <w:szCs w:val="28"/>
          <w:rtl/>
        </w:rPr>
        <w:t>أعمال الندوة العلمية تحت عنوان</w:t>
      </w:r>
      <w:r w:rsidR="00423FB4">
        <w:rPr>
          <w:rFonts w:ascii="Simplified Arabic" w:hAnsi="Simplified Arabic" w:cs="Simplified Arabic" w:hint="cs"/>
          <w:sz w:val="28"/>
          <w:szCs w:val="28"/>
          <w:rtl/>
        </w:rPr>
        <w:t>:</w:t>
      </w:r>
      <w:r w:rsidRPr="00D3623C">
        <w:rPr>
          <w:rFonts w:ascii="Simplified Arabic" w:hAnsi="Simplified Arabic" w:cs="Simplified Arabic"/>
          <w:sz w:val="28"/>
          <w:szCs w:val="28"/>
          <w:rtl/>
        </w:rPr>
        <w:t xml:space="preserve"> </w:t>
      </w:r>
      <w:r w:rsidRPr="00423FB4">
        <w:rPr>
          <w:rFonts w:ascii="Simplified Arabic" w:hAnsi="Simplified Arabic" w:cs="Simplified Arabic"/>
          <w:b/>
          <w:bCs/>
          <w:sz w:val="28"/>
          <w:szCs w:val="28"/>
          <w:u w:val="single"/>
          <w:rtl/>
        </w:rPr>
        <w:t>الاحتفاء بالشيخ عثمان بن فودي</w:t>
      </w:r>
      <w:r w:rsidRPr="00D3623C">
        <w:rPr>
          <w:rFonts w:ascii="Simplified Arabic" w:hAnsi="Simplified Arabic" w:cs="Simplified Arabic"/>
          <w:sz w:val="28"/>
          <w:szCs w:val="28"/>
          <w:rtl/>
        </w:rPr>
        <w:t>، الخرطوم "الايسسكو"، جامعة أفريقيا العالمية، 1995م.</w:t>
      </w:r>
    </w:p>
    <w:p w:rsidR="005B13D5" w:rsidRDefault="005B13D5" w:rsidP="005B13D5">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465584" w:rsidRDefault="00465584" w:rsidP="00465584">
      <w:pPr>
        <w:pStyle w:val="aa"/>
        <w:jc w:val="both"/>
        <w:rPr>
          <w:rFonts w:ascii="Simplified Arabic" w:hAnsi="Simplified Arabic" w:cs="Simplified Arabic"/>
          <w:sz w:val="28"/>
          <w:szCs w:val="28"/>
          <w:rtl/>
        </w:rPr>
      </w:pPr>
    </w:p>
    <w:p w:rsidR="00465584" w:rsidRDefault="00465584" w:rsidP="00465584">
      <w:pPr>
        <w:pStyle w:val="aa"/>
        <w:jc w:val="both"/>
        <w:rPr>
          <w:rFonts w:ascii="Simplified Arabic" w:hAnsi="Simplified Arabic" w:cs="Simplified Arabic"/>
          <w:sz w:val="28"/>
          <w:szCs w:val="28"/>
          <w:rtl/>
        </w:rPr>
      </w:pPr>
    </w:p>
    <w:p w:rsidR="0012384C" w:rsidRDefault="0012384C" w:rsidP="00465584">
      <w:pPr>
        <w:jc w:val="center"/>
        <w:rPr>
          <w:rFonts w:ascii="Simplified Arabic" w:eastAsia="Calibri" w:hAnsi="Simplified Arabic" w:cs="Simplified Arabic"/>
          <w:b/>
          <w:bCs/>
          <w:sz w:val="144"/>
          <w:szCs w:val="144"/>
          <w:rtl/>
        </w:rPr>
      </w:pPr>
    </w:p>
    <w:p w:rsidR="00465584" w:rsidRPr="00015EAE" w:rsidRDefault="00465584" w:rsidP="00465584">
      <w:pPr>
        <w:jc w:val="center"/>
        <w:rPr>
          <w:rFonts w:ascii="Simplified Arabic" w:eastAsia="Calibri" w:hAnsi="Simplified Arabic" w:cs="Simplified Arabic"/>
          <w:b/>
          <w:bCs/>
          <w:sz w:val="144"/>
          <w:szCs w:val="144"/>
          <w:rtl/>
        </w:rPr>
      </w:pPr>
      <w:r w:rsidRPr="00015EAE">
        <w:rPr>
          <w:rFonts w:ascii="Simplified Arabic" w:eastAsia="Calibri" w:hAnsi="Simplified Arabic" w:cs="Simplified Arabic" w:hint="cs"/>
          <w:b/>
          <w:bCs/>
          <w:sz w:val="144"/>
          <w:szCs w:val="144"/>
          <w:rtl/>
        </w:rPr>
        <w:t>الملاحق</w:t>
      </w:r>
    </w:p>
    <w:p w:rsidR="00465584" w:rsidRPr="00015EAE" w:rsidRDefault="00465584" w:rsidP="00465584">
      <w:pPr>
        <w:rPr>
          <w:rFonts w:ascii="Simplified Arabic" w:eastAsia="Calibri" w:hAnsi="Simplified Arabic" w:cs="Simplified Arabic"/>
          <w:b/>
          <w:bCs/>
          <w:sz w:val="28"/>
          <w:szCs w:val="28"/>
          <w:rtl/>
        </w:rPr>
      </w:pPr>
    </w:p>
    <w:p w:rsidR="005B13D5" w:rsidRDefault="005B13D5" w:rsidP="005B13D5">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465584" w:rsidRPr="00015EAE" w:rsidRDefault="00465584" w:rsidP="00423FB4">
      <w:pPr>
        <w:jc w:val="center"/>
        <w:rPr>
          <w:rFonts w:ascii="Simplified Arabic" w:eastAsia="Calibri" w:hAnsi="Simplified Arabic" w:cs="Simplified Arabic"/>
          <w:b/>
          <w:bCs/>
          <w:sz w:val="28"/>
          <w:szCs w:val="28"/>
          <w:rtl/>
        </w:rPr>
      </w:pPr>
      <w:r w:rsidRPr="00015EAE">
        <w:rPr>
          <w:rFonts w:ascii="Simplified Arabic" w:eastAsia="Calibri" w:hAnsi="Simplified Arabic" w:cs="Simplified Arabic" w:hint="cs"/>
          <w:b/>
          <w:bCs/>
          <w:noProof/>
          <w:sz w:val="28"/>
          <w:szCs w:val="28"/>
          <w:rtl/>
        </w:rPr>
        <w:lastRenderedPageBreak/>
        <w:drawing>
          <wp:inline distT="0" distB="0" distL="0" distR="0" wp14:anchorId="73E4C8C6" wp14:editId="2AF73EEE">
            <wp:extent cx="4679950" cy="6436360"/>
            <wp:effectExtent l="19050" t="0" r="6350" b="0"/>
            <wp:docPr id="8" name="صورة 5" descr="الوزير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وزير 1.jpg"/>
                    <pic:cNvPicPr/>
                  </pic:nvPicPr>
                  <pic:blipFill>
                    <a:blip r:embed="rId12" cstate="print"/>
                    <a:stretch>
                      <a:fillRect/>
                    </a:stretch>
                  </pic:blipFill>
                  <pic:spPr>
                    <a:xfrm>
                      <a:off x="0" y="0"/>
                      <a:ext cx="4679950" cy="6436360"/>
                    </a:xfrm>
                    <a:prstGeom prst="rect">
                      <a:avLst/>
                    </a:prstGeom>
                  </pic:spPr>
                </pic:pic>
              </a:graphicData>
            </a:graphic>
          </wp:inline>
        </w:drawing>
      </w:r>
    </w:p>
    <w:p w:rsidR="00465584" w:rsidRPr="00015EAE" w:rsidRDefault="00465584" w:rsidP="00465584">
      <w:pPr>
        <w:rPr>
          <w:rFonts w:ascii="Simplified Arabic" w:eastAsia="Calibri" w:hAnsi="Simplified Arabic" w:cs="Simplified Arabic"/>
          <w:b/>
          <w:bCs/>
          <w:sz w:val="28"/>
          <w:szCs w:val="28"/>
          <w:rtl/>
        </w:rPr>
      </w:pPr>
      <w:r w:rsidRPr="00015EAE">
        <w:rPr>
          <w:rFonts w:ascii="Simplified Arabic" w:eastAsia="Calibri" w:hAnsi="Simplified Arabic" w:cs="Simplified Arabic" w:hint="cs"/>
          <w:b/>
          <w:bCs/>
          <w:sz w:val="28"/>
          <w:szCs w:val="28"/>
          <w:rtl/>
        </w:rPr>
        <w:t>عينة من ورقات مخطوط الوزير جنيّد بن محمد البخاري من مخطوطته الموسومة بعنوان "تأنيس الأحياء بذكر أمراء غند مأوى الأصفياء"</w:t>
      </w:r>
    </w:p>
    <w:p w:rsidR="00465584" w:rsidRPr="00015EAE" w:rsidRDefault="00465584" w:rsidP="00465584">
      <w:pPr>
        <w:rPr>
          <w:rFonts w:ascii="Simplified Arabic" w:eastAsia="Calibri" w:hAnsi="Simplified Arabic" w:cs="Simplified Arabic"/>
          <w:b/>
          <w:bCs/>
          <w:sz w:val="28"/>
          <w:szCs w:val="28"/>
          <w:rtl/>
        </w:rPr>
      </w:pPr>
    </w:p>
    <w:p w:rsidR="00465584" w:rsidRPr="00015EAE" w:rsidRDefault="00465584" w:rsidP="00423FB4">
      <w:pPr>
        <w:jc w:val="center"/>
        <w:rPr>
          <w:rFonts w:ascii="Simplified Arabic" w:eastAsia="Calibri" w:hAnsi="Simplified Arabic" w:cs="Simplified Arabic"/>
          <w:b/>
          <w:bCs/>
          <w:sz w:val="28"/>
          <w:szCs w:val="28"/>
          <w:rtl/>
        </w:rPr>
      </w:pPr>
      <w:r w:rsidRPr="00015EAE">
        <w:rPr>
          <w:rFonts w:ascii="Simplified Arabic" w:eastAsia="Calibri" w:hAnsi="Simplified Arabic" w:cs="Simplified Arabic" w:hint="cs"/>
          <w:b/>
          <w:bCs/>
          <w:noProof/>
          <w:sz w:val="28"/>
          <w:szCs w:val="28"/>
          <w:rtl/>
        </w:rPr>
        <w:lastRenderedPageBreak/>
        <w:drawing>
          <wp:inline distT="0" distB="0" distL="0" distR="0" wp14:anchorId="6A35F29F" wp14:editId="32A9A683">
            <wp:extent cx="4679950" cy="6436360"/>
            <wp:effectExtent l="19050" t="0" r="6350" b="0"/>
            <wp:docPr id="16" name="صورة 6" descr="الوزير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وزير 2.jpg"/>
                    <pic:cNvPicPr/>
                  </pic:nvPicPr>
                  <pic:blipFill>
                    <a:blip r:embed="rId13" cstate="print"/>
                    <a:stretch>
                      <a:fillRect/>
                    </a:stretch>
                  </pic:blipFill>
                  <pic:spPr>
                    <a:xfrm>
                      <a:off x="0" y="0"/>
                      <a:ext cx="4679950" cy="6436360"/>
                    </a:xfrm>
                    <a:prstGeom prst="rect">
                      <a:avLst/>
                    </a:prstGeom>
                  </pic:spPr>
                </pic:pic>
              </a:graphicData>
            </a:graphic>
          </wp:inline>
        </w:drawing>
      </w:r>
    </w:p>
    <w:p w:rsidR="00465584" w:rsidRPr="00015EAE" w:rsidRDefault="00465584" w:rsidP="00465584">
      <w:pPr>
        <w:rPr>
          <w:rFonts w:ascii="Simplified Arabic" w:eastAsia="Calibri" w:hAnsi="Simplified Arabic" w:cs="Simplified Arabic"/>
          <w:b/>
          <w:bCs/>
          <w:sz w:val="28"/>
          <w:szCs w:val="28"/>
          <w:rtl/>
        </w:rPr>
      </w:pPr>
    </w:p>
    <w:p w:rsidR="00465584" w:rsidRPr="00015EAE" w:rsidRDefault="00465584" w:rsidP="00465584">
      <w:pPr>
        <w:rPr>
          <w:rFonts w:ascii="Simplified Arabic" w:eastAsia="Calibri" w:hAnsi="Simplified Arabic" w:cs="Simplified Arabic"/>
          <w:b/>
          <w:bCs/>
          <w:sz w:val="28"/>
          <w:szCs w:val="28"/>
          <w:rtl/>
        </w:rPr>
      </w:pPr>
    </w:p>
    <w:p w:rsidR="00465584" w:rsidRPr="00015EAE" w:rsidRDefault="00465584" w:rsidP="00465584">
      <w:pPr>
        <w:rPr>
          <w:rFonts w:ascii="Simplified Arabic" w:eastAsia="Calibri" w:hAnsi="Simplified Arabic" w:cs="Simplified Arabic"/>
          <w:b/>
          <w:bCs/>
          <w:sz w:val="28"/>
          <w:szCs w:val="28"/>
          <w:rtl/>
        </w:rPr>
      </w:pPr>
    </w:p>
    <w:p w:rsidR="00465584" w:rsidRPr="00015EAE" w:rsidRDefault="00465584" w:rsidP="00423FB4">
      <w:pPr>
        <w:jc w:val="center"/>
        <w:rPr>
          <w:rFonts w:ascii="Simplified Arabic" w:eastAsia="Calibri" w:hAnsi="Simplified Arabic" w:cs="Simplified Arabic"/>
          <w:b/>
          <w:bCs/>
          <w:sz w:val="28"/>
          <w:szCs w:val="28"/>
          <w:rtl/>
        </w:rPr>
      </w:pPr>
      <w:r w:rsidRPr="00015EAE">
        <w:rPr>
          <w:rFonts w:ascii="Simplified Arabic" w:eastAsia="Calibri" w:hAnsi="Simplified Arabic" w:cs="Simplified Arabic" w:hint="cs"/>
          <w:b/>
          <w:bCs/>
          <w:noProof/>
          <w:sz w:val="28"/>
          <w:szCs w:val="28"/>
          <w:rtl/>
        </w:rPr>
        <w:lastRenderedPageBreak/>
        <w:drawing>
          <wp:inline distT="0" distB="0" distL="0" distR="0" wp14:anchorId="3165C6E2" wp14:editId="288B9708">
            <wp:extent cx="4679950" cy="6436360"/>
            <wp:effectExtent l="19050" t="0" r="6350" b="0"/>
            <wp:docPr id="17" name="صورة 7" descr="الوزير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وزير3.jpg"/>
                    <pic:cNvPicPr/>
                  </pic:nvPicPr>
                  <pic:blipFill>
                    <a:blip r:embed="rId14" cstate="print"/>
                    <a:stretch>
                      <a:fillRect/>
                    </a:stretch>
                  </pic:blipFill>
                  <pic:spPr>
                    <a:xfrm>
                      <a:off x="0" y="0"/>
                      <a:ext cx="4679950" cy="6436360"/>
                    </a:xfrm>
                    <a:prstGeom prst="rect">
                      <a:avLst/>
                    </a:prstGeom>
                  </pic:spPr>
                </pic:pic>
              </a:graphicData>
            </a:graphic>
          </wp:inline>
        </w:drawing>
      </w:r>
    </w:p>
    <w:p w:rsidR="00465584" w:rsidRPr="00015EAE" w:rsidRDefault="00465584" w:rsidP="00465584">
      <w:pPr>
        <w:rPr>
          <w:rFonts w:ascii="Simplified Arabic" w:eastAsia="Calibri" w:hAnsi="Simplified Arabic" w:cs="Simplified Arabic"/>
          <w:b/>
          <w:bCs/>
          <w:sz w:val="28"/>
          <w:szCs w:val="28"/>
          <w:rtl/>
        </w:rPr>
      </w:pPr>
    </w:p>
    <w:p w:rsidR="00465584" w:rsidRPr="00015EAE" w:rsidRDefault="00465584" w:rsidP="00465584">
      <w:pPr>
        <w:rPr>
          <w:rFonts w:ascii="Simplified Arabic" w:eastAsia="Calibri" w:hAnsi="Simplified Arabic" w:cs="Simplified Arabic"/>
          <w:b/>
          <w:bCs/>
          <w:sz w:val="28"/>
          <w:szCs w:val="28"/>
          <w:rtl/>
        </w:rPr>
      </w:pPr>
    </w:p>
    <w:p w:rsidR="00465584" w:rsidRPr="00015EAE" w:rsidRDefault="00465584" w:rsidP="00465584">
      <w:pPr>
        <w:rPr>
          <w:rFonts w:ascii="Simplified Arabic" w:eastAsia="Calibri" w:hAnsi="Simplified Arabic" w:cs="Simplified Arabic"/>
          <w:b/>
          <w:bCs/>
          <w:sz w:val="28"/>
          <w:szCs w:val="28"/>
          <w:rtl/>
        </w:rPr>
      </w:pPr>
    </w:p>
    <w:p w:rsidR="00465584" w:rsidRPr="00015EAE" w:rsidRDefault="00465584" w:rsidP="00423FB4">
      <w:pPr>
        <w:jc w:val="center"/>
        <w:rPr>
          <w:rFonts w:ascii="Simplified Arabic" w:eastAsia="Calibri" w:hAnsi="Simplified Arabic" w:cs="Simplified Arabic"/>
          <w:b/>
          <w:bCs/>
          <w:sz w:val="28"/>
          <w:szCs w:val="28"/>
          <w:rtl/>
        </w:rPr>
      </w:pPr>
      <w:r w:rsidRPr="00015EAE">
        <w:rPr>
          <w:rFonts w:ascii="Simplified Arabic" w:eastAsia="Calibri" w:hAnsi="Simplified Arabic" w:cs="Simplified Arabic" w:hint="cs"/>
          <w:b/>
          <w:bCs/>
          <w:noProof/>
          <w:sz w:val="28"/>
          <w:szCs w:val="28"/>
          <w:rtl/>
        </w:rPr>
        <w:lastRenderedPageBreak/>
        <w:drawing>
          <wp:inline distT="0" distB="0" distL="0" distR="0" wp14:anchorId="0E2DD9F6" wp14:editId="100F73DC">
            <wp:extent cx="4679950" cy="6436360"/>
            <wp:effectExtent l="19050" t="0" r="6350" b="0"/>
            <wp:docPr id="18" name="صورة 8" descr="الوزير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وزير 4.jpg"/>
                    <pic:cNvPicPr/>
                  </pic:nvPicPr>
                  <pic:blipFill>
                    <a:blip r:embed="rId15" cstate="print"/>
                    <a:stretch>
                      <a:fillRect/>
                    </a:stretch>
                  </pic:blipFill>
                  <pic:spPr>
                    <a:xfrm>
                      <a:off x="0" y="0"/>
                      <a:ext cx="4679950" cy="6436360"/>
                    </a:xfrm>
                    <a:prstGeom prst="rect">
                      <a:avLst/>
                    </a:prstGeom>
                  </pic:spPr>
                </pic:pic>
              </a:graphicData>
            </a:graphic>
          </wp:inline>
        </w:drawing>
      </w:r>
    </w:p>
    <w:p w:rsidR="00465584" w:rsidRPr="00015EAE" w:rsidRDefault="00465584" w:rsidP="00465584">
      <w:pPr>
        <w:rPr>
          <w:rFonts w:ascii="Simplified Arabic" w:eastAsia="Calibri" w:hAnsi="Simplified Arabic" w:cs="Simplified Arabic"/>
          <w:b/>
          <w:bCs/>
          <w:sz w:val="28"/>
          <w:szCs w:val="28"/>
          <w:rtl/>
        </w:rPr>
      </w:pPr>
    </w:p>
    <w:p w:rsidR="00465584" w:rsidRPr="00015EAE" w:rsidRDefault="00465584" w:rsidP="00465584">
      <w:pPr>
        <w:rPr>
          <w:rFonts w:ascii="Simplified Arabic" w:eastAsia="Calibri" w:hAnsi="Simplified Arabic" w:cs="Simplified Arabic"/>
          <w:b/>
          <w:bCs/>
          <w:sz w:val="28"/>
          <w:szCs w:val="28"/>
          <w:rtl/>
        </w:rPr>
      </w:pPr>
    </w:p>
    <w:p w:rsidR="00465584" w:rsidRPr="00015EAE" w:rsidRDefault="00465584" w:rsidP="00465584">
      <w:pPr>
        <w:rPr>
          <w:rFonts w:ascii="Simplified Arabic" w:eastAsia="Calibri" w:hAnsi="Simplified Arabic" w:cs="Simplified Arabic"/>
          <w:b/>
          <w:bCs/>
          <w:sz w:val="28"/>
          <w:szCs w:val="28"/>
          <w:rtl/>
        </w:rPr>
      </w:pPr>
    </w:p>
    <w:p w:rsidR="00465584" w:rsidRPr="00015EAE" w:rsidRDefault="00465584" w:rsidP="00423FB4">
      <w:pPr>
        <w:jc w:val="center"/>
        <w:rPr>
          <w:rFonts w:ascii="Simplified Arabic" w:eastAsia="Calibri" w:hAnsi="Simplified Arabic" w:cs="Simplified Arabic"/>
          <w:b/>
          <w:bCs/>
          <w:sz w:val="28"/>
          <w:szCs w:val="28"/>
          <w:rtl/>
        </w:rPr>
      </w:pPr>
      <w:r w:rsidRPr="00015EAE">
        <w:rPr>
          <w:rFonts w:ascii="Simplified Arabic" w:eastAsia="Calibri" w:hAnsi="Simplified Arabic" w:cs="Simplified Arabic" w:hint="cs"/>
          <w:b/>
          <w:bCs/>
          <w:noProof/>
          <w:sz w:val="28"/>
          <w:szCs w:val="28"/>
          <w:rtl/>
        </w:rPr>
        <w:lastRenderedPageBreak/>
        <w:drawing>
          <wp:inline distT="0" distB="0" distL="0" distR="0" wp14:anchorId="3BDC68F5" wp14:editId="11B35506">
            <wp:extent cx="4679950" cy="6436360"/>
            <wp:effectExtent l="19050" t="0" r="6350" b="0"/>
            <wp:docPr id="19" name="صورة 9" descr="الوزير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وزير 5.jpg"/>
                    <pic:cNvPicPr/>
                  </pic:nvPicPr>
                  <pic:blipFill>
                    <a:blip r:embed="rId16" cstate="print"/>
                    <a:stretch>
                      <a:fillRect/>
                    </a:stretch>
                  </pic:blipFill>
                  <pic:spPr>
                    <a:xfrm>
                      <a:off x="0" y="0"/>
                      <a:ext cx="4679950" cy="6436360"/>
                    </a:xfrm>
                    <a:prstGeom prst="rect">
                      <a:avLst/>
                    </a:prstGeom>
                  </pic:spPr>
                </pic:pic>
              </a:graphicData>
            </a:graphic>
          </wp:inline>
        </w:drawing>
      </w:r>
    </w:p>
    <w:p w:rsidR="00465584" w:rsidRDefault="00465584" w:rsidP="00465584">
      <w:pPr>
        <w:jc w:val="center"/>
        <w:rPr>
          <w:rFonts w:ascii="Simplified Arabic" w:eastAsia="Calibri" w:hAnsi="Simplified Arabic" w:cs="Simplified Arabic"/>
          <w:b/>
          <w:bCs/>
          <w:sz w:val="32"/>
          <w:szCs w:val="32"/>
          <w:rtl/>
        </w:rPr>
      </w:pPr>
    </w:p>
    <w:p w:rsidR="005B13D5" w:rsidRDefault="005B13D5" w:rsidP="005B13D5">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BF6DE8" w:rsidRPr="00913D14" w:rsidRDefault="00BF6DE8" w:rsidP="008E61C8">
      <w:pPr>
        <w:pStyle w:val="aa"/>
        <w:jc w:val="center"/>
        <w:rPr>
          <w:rFonts w:ascii="Simplified Arabic" w:hAnsi="Simplified Arabic" w:cs="PT Bold Heading"/>
          <w:sz w:val="34"/>
          <w:szCs w:val="34"/>
          <w:rtl/>
        </w:rPr>
      </w:pPr>
      <w:r w:rsidRPr="00913D14">
        <w:rPr>
          <w:rFonts w:ascii="Simplified Arabic" w:hAnsi="Simplified Arabic" w:cs="PT Bold Heading"/>
          <w:sz w:val="34"/>
          <w:szCs w:val="34"/>
          <w:rtl/>
        </w:rPr>
        <w:lastRenderedPageBreak/>
        <w:t>دور بـــرقة السياســي فــي استقــلال ليبيا</w:t>
      </w:r>
    </w:p>
    <w:p w:rsidR="00BF6DE8" w:rsidRPr="00913D14" w:rsidRDefault="00BF6DE8" w:rsidP="008E61C8">
      <w:pPr>
        <w:pStyle w:val="aa"/>
        <w:jc w:val="center"/>
        <w:rPr>
          <w:rFonts w:ascii="Simplified Arabic" w:hAnsi="Simplified Arabic" w:cs="PT Bold Heading"/>
          <w:sz w:val="34"/>
          <w:szCs w:val="34"/>
          <w:rtl/>
          <w:lang w:bidi="ar-LY"/>
        </w:rPr>
      </w:pPr>
      <w:r w:rsidRPr="00913D14">
        <w:rPr>
          <w:rFonts w:ascii="Simplified Arabic" w:hAnsi="Simplified Arabic" w:cs="PT Bold Heading"/>
          <w:sz w:val="34"/>
          <w:szCs w:val="34"/>
          <w:rtl/>
        </w:rPr>
        <w:t>(1931- 1951م)</w:t>
      </w:r>
    </w:p>
    <w:p w:rsidR="008E61C8" w:rsidRPr="005B13D5" w:rsidRDefault="008E61C8" w:rsidP="00910505">
      <w:pPr>
        <w:pStyle w:val="aa"/>
        <w:spacing w:before="240"/>
        <w:jc w:val="center"/>
        <w:rPr>
          <w:rFonts w:cs="Simplified Arabic"/>
          <w:sz w:val="30"/>
          <w:szCs w:val="30"/>
          <w:lang w:bidi="ar-LY"/>
        </w:rPr>
      </w:pPr>
      <w:r w:rsidRPr="00910505">
        <w:rPr>
          <w:rFonts w:ascii="Simplified Arabic" w:hAnsi="Simplified Arabic" w:cs="Simplified Arabic"/>
          <w:sz w:val="30"/>
          <w:szCs w:val="30"/>
          <w:lang w:bidi="ar-LY"/>
        </w:rPr>
        <w:t>Cyrenaica's political role in the independence of Libya</w:t>
      </w:r>
    </w:p>
    <w:p w:rsidR="008E61C8" w:rsidRPr="00910505" w:rsidRDefault="008E61C8" w:rsidP="008E61C8">
      <w:pPr>
        <w:pStyle w:val="aa"/>
        <w:jc w:val="center"/>
        <w:rPr>
          <w:rFonts w:ascii="Simplified Arabic" w:hAnsi="Simplified Arabic" w:cs="Simplified Arabic"/>
          <w:sz w:val="28"/>
          <w:szCs w:val="28"/>
          <w:rtl/>
          <w:lang w:bidi="ar-LY"/>
        </w:rPr>
      </w:pPr>
      <w:r w:rsidRPr="00910505">
        <w:rPr>
          <w:rFonts w:ascii="Simplified Arabic" w:hAnsi="Simplified Arabic" w:cs="Simplified Arabic"/>
          <w:sz w:val="28"/>
          <w:szCs w:val="28"/>
          <w:rtl/>
          <w:lang w:bidi="ar-LY"/>
        </w:rPr>
        <w:t xml:space="preserve">(1931-1951 </w:t>
      </w:r>
      <w:r w:rsidRPr="00910505">
        <w:rPr>
          <w:rFonts w:ascii="Simplified Arabic" w:hAnsi="Simplified Arabic" w:cs="Simplified Arabic"/>
          <w:sz w:val="28"/>
          <w:szCs w:val="28"/>
          <w:lang w:bidi="ar-LY"/>
        </w:rPr>
        <w:t>AD</w:t>
      </w:r>
      <w:r w:rsidRPr="00910505">
        <w:rPr>
          <w:rFonts w:ascii="Simplified Arabic" w:hAnsi="Simplified Arabic" w:cs="Simplified Arabic"/>
          <w:sz w:val="28"/>
          <w:szCs w:val="28"/>
          <w:rtl/>
          <w:lang w:bidi="ar-LY"/>
        </w:rPr>
        <w:t>)</w:t>
      </w:r>
    </w:p>
    <w:p w:rsidR="00BF6DE8" w:rsidRPr="00BF6DE8" w:rsidRDefault="00BF6DE8" w:rsidP="008E61C8">
      <w:pPr>
        <w:spacing w:before="240"/>
        <w:jc w:val="both"/>
        <w:rPr>
          <w:rFonts w:ascii="Simplified Arabic" w:eastAsia="Calibri" w:hAnsi="Simplified Arabic" w:cs="Simplified Arabic"/>
          <w:b/>
          <w:bCs/>
          <w:rtl/>
        </w:rPr>
      </w:pPr>
      <w:r w:rsidRPr="00BF6DE8">
        <w:rPr>
          <w:rFonts w:ascii="Simplified Arabic" w:eastAsia="Calibri" w:hAnsi="Simplified Arabic" w:cs="Simplified Arabic"/>
          <w:b/>
          <w:bCs/>
          <w:rtl/>
        </w:rPr>
        <w:t xml:space="preserve"> </w:t>
      </w:r>
      <w:r w:rsidRPr="00BF6DE8">
        <w:rPr>
          <w:rFonts w:ascii="Simplified Arabic" w:eastAsia="Calibri" w:hAnsi="Simplified Arabic" w:cs="Simplified Arabic" w:hint="cs"/>
          <w:b/>
          <w:bCs/>
          <w:rtl/>
        </w:rPr>
        <w:t xml:space="preserve">        </w:t>
      </w:r>
      <w:r w:rsidR="00370CCA">
        <w:rPr>
          <w:rFonts w:ascii="Simplified Arabic" w:eastAsia="Calibri" w:hAnsi="Simplified Arabic" w:cs="Simplified Arabic" w:hint="cs"/>
          <w:b/>
          <w:bCs/>
          <w:rtl/>
        </w:rPr>
        <w:t xml:space="preserve">   </w:t>
      </w:r>
      <w:r w:rsidRPr="00BF6DE8">
        <w:rPr>
          <w:rFonts w:ascii="Simplified Arabic" w:eastAsia="Calibri" w:hAnsi="Simplified Arabic" w:cs="Simplified Arabic"/>
          <w:b/>
          <w:bCs/>
          <w:rtl/>
        </w:rPr>
        <w:t xml:space="preserve">د.امساعد محمد عبد الرازق.                             </w:t>
      </w:r>
      <w:r w:rsidRPr="00BF6DE8">
        <w:rPr>
          <w:rFonts w:ascii="Simplified Arabic" w:eastAsia="Calibri" w:hAnsi="Simplified Arabic" w:cs="Simplified Arabic" w:hint="cs"/>
          <w:b/>
          <w:bCs/>
          <w:rtl/>
        </w:rPr>
        <w:t xml:space="preserve">           </w:t>
      </w:r>
      <w:r w:rsidRPr="00BF6DE8">
        <w:rPr>
          <w:rFonts w:ascii="Simplified Arabic" w:eastAsia="Calibri" w:hAnsi="Simplified Arabic" w:cs="Simplified Arabic"/>
          <w:b/>
          <w:bCs/>
          <w:rtl/>
        </w:rPr>
        <w:t xml:space="preserve">د.امحمد إبراهيم امحمد                                                                 </w:t>
      </w:r>
    </w:p>
    <w:p w:rsidR="00BF6DE8" w:rsidRPr="00910505" w:rsidRDefault="00BF6DE8" w:rsidP="00BF6DE8">
      <w:pPr>
        <w:jc w:val="both"/>
        <w:rPr>
          <w:rFonts w:ascii="Simplified Arabic" w:eastAsia="Calibri" w:hAnsi="Simplified Arabic" w:cs="Simplified Arabic"/>
          <w:b/>
          <w:bCs/>
          <w:rtl/>
        </w:rPr>
      </w:pPr>
      <w:r w:rsidRPr="00910505">
        <w:rPr>
          <w:rFonts w:ascii="Simplified Arabic" w:eastAsia="Calibri" w:hAnsi="Simplified Arabic" w:cs="Simplified Arabic"/>
          <w:b/>
          <w:bCs/>
          <w:rtl/>
        </w:rPr>
        <w:t xml:space="preserve"> </w:t>
      </w:r>
      <w:r w:rsidRPr="00910505">
        <w:rPr>
          <w:rFonts w:ascii="Simplified Arabic" w:eastAsia="Calibri" w:hAnsi="Simplified Arabic" w:cs="Simplified Arabic"/>
          <w:b/>
          <w:bCs/>
        </w:rPr>
        <w:t>Dr. Assistant Mohamed Abdel Razek</w:t>
      </w:r>
      <w:r w:rsidRPr="00910505">
        <w:rPr>
          <w:rFonts w:ascii="Simplified Arabic" w:eastAsia="Calibri" w:hAnsi="Simplified Arabic" w:cs="Simplified Arabic" w:hint="cs"/>
          <w:b/>
          <w:bCs/>
          <w:rtl/>
        </w:rPr>
        <w:t xml:space="preserve">                </w:t>
      </w:r>
      <w:r w:rsidR="00944307" w:rsidRPr="00910505">
        <w:rPr>
          <w:rFonts w:ascii="Simplified Arabic" w:eastAsia="Calibri" w:hAnsi="Simplified Arabic" w:cs="Simplified Arabic" w:hint="cs"/>
          <w:b/>
          <w:bCs/>
          <w:rtl/>
        </w:rPr>
        <w:t xml:space="preserve">  </w:t>
      </w:r>
      <w:r w:rsidRPr="00910505">
        <w:rPr>
          <w:rFonts w:ascii="Simplified Arabic" w:eastAsia="Calibri" w:hAnsi="Simplified Arabic" w:cs="Simplified Arabic" w:hint="cs"/>
          <w:b/>
          <w:bCs/>
          <w:rtl/>
        </w:rPr>
        <w:t xml:space="preserve">  </w:t>
      </w:r>
      <w:r w:rsidRPr="00910505">
        <w:rPr>
          <w:rFonts w:ascii="Simplified Arabic" w:eastAsia="Calibri" w:hAnsi="Simplified Arabic" w:cs="Simplified Arabic"/>
          <w:b/>
          <w:bCs/>
        </w:rPr>
        <w:t>Dr. Muhammad Ibrahim M'hamed</w:t>
      </w:r>
    </w:p>
    <w:p w:rsidR="00BF6DE8" w:rsidRPr="00BF6DE8" w:rsidRDefault="00BF6DE8" w:rsidP="00910505">
      <w:pPr>
        <w:spacing w:before="240"/>
        <w:jc w:val="both"/>
        <w:rPr>
          <w:rFonts w:ascii="Simplified Arabic" w:eastAsia="Calibri" w:hAnsi="Simplified Arabic" w:cs="Simplified Arabic"/>
          <w:b/>
          <w:bCs/>
          <w:rtl/>
        </w:rPr>
      </w:pPr>
      <w:r w:rsidRPr="00BF6DE8">
        <w:rPr>
          <w:rFonts w:ascii="Simplified Arabic" w:eastAsia="Calibri" w:hAnsi="Simplified Arabic" w:cs="Simplified Arabic" w:hint="cs"/>
          <w:b/>
          <w:bCs/>
          <w:rtl/>
        </w:rPr>
        <w:t xml:space="preserve">     </w:t>
      </w:r>
      <w:r w:rsidR="00944307">
        <w:rPr>
          <w:rFonts w:ascii="Simplified Arabic" w:eastAsia="Calibri" w:hAnsi="Simplified Arabic" w:cs="Simplified Arabic" w:hint="cs"/>
          <w:b/>
          <w:bCs/>
          <w:rtl/>
        </w:rPr>
        <w:t xml:space="preserve">   </w:t>
      </w:r>
      <w:r w:rsidRPr="00BF6DE8">
        <w:rPr>
          <w:rFonts w:ascii="Simplified Arabic" w:eastAsia="Calibri" w:hAnsi="Simplified Arabic" w:cs="Simplified Arabic" w:hint="cs"/>
          <w:b/>
          <w:bCs/>
          <w:rtl/>
        </w:rPr>
        <w:t xml:space="preserve"> </w:t>
      </w:r>
      <w:r w:rsidRPr="00BF6DE8">
        <w:rPr>
          <w:rFonts w:ascii="Simplified Arabic" w:eastAsia="Calibri" w:hAnsi="Simplified Arabic" w:cs="Simplified Arabic"/>
          <w:b/>
          <w:bCs/>
          <w:rtl/>
        </w:rPr>
        <w:t xml:space="preserve">كلية </w:t>
      </w:r>
      <w:r w:rsidR="00682CAD">
        <w:rPr>
          <w:rFonts w:ascii="Simplified Arabic" w:eastAsia="Calibri" w:hAnsi="Simplified Arabic" w:cs="Simplified Arabic"/>
          <w:b/>
          <w:bCs/>
          <w:rtl/>
        </w:rPr>
        <w:t>الآداب</w:t>
      </w:r>
      <w:r w:rsidRPr="00BF6DE8">
        <w:rPr>
          <w:rFonts w:ascii="Simplified Arabic" w:eastAsia="Calibri" w:hAnsi="Simplified Arabic" w:cs="Simplified Arabic"/>
          <w:b/>
          <w:bCs/>
          <w:rtl/>
        </w:rPr>
        <w:t xml:space="preserve">/ جامعة طبرق </w:t>
      </w:r>
      <w:r w:rsidRPr="00BF6DE8">
        <w:rPr>
          <w:rFonts w:ascii="Simplified Arabic" w:eastAsia="Calibri" w:hAnsi="Simplified Arabic" w:cs="Simplified Arabic" w:hint="cs"/>
          <w:b/>
          <w:bCs/>
          <w:rtl/>
        </w:rPr>
        <w:t xml:space="preserve">                          </w:t>
      </w:r>
      <w:r w:rsidR="00944307">
        <w:rPr>
          <w:rFonts w:ascii="Simplified Arabic" w:eastAsia="Calibri" w:hAnsi="Simplified Arabic" w:cs="Simplified Arabic" w:hint="cs"/>
          <w:b/>
          <w:bCs/>
          <w:rtl/>
        </w:rPr>
        <w:t xml:space="preserve"> </w:t>
      </w:r>
      <w:r w:rsidRPr="00BF6DE8">
        <w:rPr>
          <w:rFonts w:ascii="Simplified Arabic" w:eastAsia="Calibri" w:hAnsi="Simplified Arabic" w:cs="Simplified Arabic" w:hint="cs"/>
          <w:b/>
          <w:bCs/>
          <w:rtl/>
        </w:rPr>
        <w:t xml:space="preserve">         </w:t>
      </w:r>
      <w:r w:rsidRPr="00BF6DE8">
        <w:rPr>
          <w:rFonts w:ascii="Simplified Arabic" w:eastAsia="Calibri" w:hAnsi="Simplified Arabic" w:cs="Simplified Arabic"/>
          <w:b/>
          <w:bCs/>
          <w:rtl/>
        </w:rPr>
        <w:t xml:space="preserve">كلية </w:t>
      </w:r>
      <w:r w:rsidR="00682CAD">
        <w:rPr>
          <w:rFonts w:ascii="Simplified Arabic" w:eastAsia="Calibri" w:hAnsi="Simplified Arabic" w:cs="Simplified Arabic"/>
          <w:b/>
          <w:bCs/>
          <w:rtl/>
        </w:rPr>
        <w:t>الآداب</w:t>
      </w:r>
      <w:r w:rsidRPr="00BF6DE8">
        <w:rPr>
          <w:rFonts w:ascii="Simplified Arabic" w:eastAsia="Calibri" w:hAnsi="Simplified Arabic" w:cs="Simplified Arabic"/>
          <w:b/>
          <w:bCs/>
          <w:rtl/>
        </w:rPr>
        <w:t>/ جامعة عمر المختار – البيضاء</w:t>
      </w:r>
    </w:p>
    <w:p w:rsidR="00BF6DE8" w:rsidRPr="00BF6DE8" w:rsidRDefault="00BF6DE8" w:rsidP="00910505">
      <w:pPr>
        <w:jc w:val="right"/>
        <w:rPr>
          <w:rFonts w:ascii="Simplified Arabic" w:eastAsia="Calibri" w:hAnsi="Simplified Arabic" w:cs="Simplified Arabic"/>
          <w:b/>
          <w:bCs/>
          <w:rtl/>
        </w:rPr>
      </w:pPr>
      <w:r w:rsidRPr="00B72415">
        <w:rPr>
          <w:rFonts w:ascii="Simplified Arabic" w:eastAsia="Calibri" w:hAnsi="Simplified Arabic" w:cs="Simplified Arabic"/>
          <w:b/>
          <w:bCs/>
          <w:sz w:val="20"/>
          <w:szCs w:val="20"/>
        </w:rPr>
        <w:t>Faculty of Arts / University of Tobruk</w:t>
      </w:r>
      <w:r w:rsidRPr="00BF6DE8">
        <w:rPr>
          <w:rFonts w:ascii="Simplified Arabic" w:eastAsia="Calibri" w:hAnsi="Simplified Arabic" w:cs="Simplified Arabic" w:hint="cs"/>
          <w:b/>
          <w:bCs/>
          <w:rtl/>
        </w:rPr>
        <w:t xml:space="preserve">    </w:t>
      </w:r>
      <w:r w:rsidR="00944307">
        <w:rPr>
          <w:rFonts w:ascii="Simplified Arabic" w:eastAsia="Calibri" w:hAnsi="Simplified Arabic" w:cs="Simplified Arabic" w:hint="cs"/>
          <w:b/>
          <w:bCs/>
          <w:rtl/>
          <w:lang w:bidi="ar-LY"/>
        </w:rPr>
        <w:t xml:space="preserve">       </w:t>
      </w:r>
      <w:r w:rsidRPr="00BF6DE8">
        <w:rPr>
          <w:rFonts w:ascii="Simplified Arabic" w:eastAsia="Calibri" w:hAnsi="Simplified Arabic" w:cs="Simplified Arabic"/>
          <w:b/>
          <w:bCs/>
          <w:rtl/>
        </w:rPr>
        <w:t xml:space="preserve">  </w:t>
      </w:r>
      <w:r w:rsidRPr="00910505">
        <w:rPr>
          <w:rFonts w:ascii="Simplified Arabic" w:eastAsia="Calibri" w:hAnsi="Simplified Arabic" w:cs="Simplified Arabic"/>
          <w:b/>
          <w:bCs/>
          <w:sz w:val="20"/>
          <w:szCs w:val="20"/>
        </w:rPr>
        <w:t>College of Arts / Omar Al-Mukhtar University - Al-Bayda</w:t>
      </w:r>
      <w:r w:rsidRPr="00B72415">
        <w:rPr>
          <w:rFonts w:ascii="Simplified Arabic" w:eastAsia="Calibri" w:hAnsi="Simplified Arabic" w:cs="Simplified Arabic"/>
          <w:b/>
          <w:bCs/>
          <w:sz w:val="18"/>
          <w:szCs w:val="18"/>
          <w:rtl/>
        </w:rPr>
        <w:t xml:space="preserve">    </w:t>
      </w:r>
      <w:r w:rsidRPr="00B72415">
        <w:rPr>
          <w:rFonts w:ascii="Simplified Arabic" w:eastAsia="Calibri" w:hAnsi="Simplified Arabic" w:cs="Simplified Arabic" w:hint="cs"/>
          <w:b/>
          <w:bCs/>
          <w:sz w:val="18"/>
          <w:szCs w:val="18"/>
          <w:rtl/>
        </w:rPr>
        <w:t xml:space="preserve">                   </w:t>
      </w:r>
      <w:r w:rsidRPr="00B72415">
        <w:rPr>
          <w:rFonts w:ascii="Simplified Arabic" w:eastAsia="Calibri" w:hAnsi="Simplified Arabic" w:cs="Simplified Arabic"/>
          <w:b/>
          <w:bCs/>
          <w:sz w:val="18"/>
          <w:szCs w:val="18"/>
          <w:rtl/>
        </w:rPr>
        <w:t xml:space="preserve">       </w:t>
      </w:r>
    </w:p>
    <w:p w:rsidR="00BF6DE8" w:rsidRPr="00BF6DE8" w:rsidRDefault="00BF6DE8" w:rsidP="00BF6DE8">
      <w:pPr>
        <w:spacing w:before="240"/>
        <w:jc w:val="center"/>
        <w:rPr>
          <w:rFonts w:ascii="Simplified Arabic" w:eastAsia="Calibri" w:hAnsi="Simplified Arabic" w:cs="Simplified Arabic"/>
          <w:b/>
          <w:bCs/>
          <w:rtl/>
          <w:lang w:bidi="ar-LY"/>
        </w:rPr>
      </w:pPr>
      <w:r w:rsidRPr="00BF6DE8">
        <w:rPr>
          <w:rFonts w:ascii="Simplified Arabic" w:eastAsia="Calibri" w:hAnsi="Simplified Arabic" w:cs="Simplified Arabic" w:hint="cs"/>
          <w:b/>
          <w:bCs/>
          <w:rtl/>
        </w:rPr>
        <w:t>أ</w:t>
      </w:r>
      <w:r w:rsidRPr="00BF6DE8">
        <w:rPr>
          <w:rFonts w:ascii="Simplified Arabic" w:eastAsia="Calibri" w:hAnsi="Simplified Arabic" w:cs="Simplified Arabic"/>
          <w:b/>
          <w:bCs/>
          <w:rtl/>
        </w:rPr>
        <w:t>. سعد إدريس سعيد</w:t>
      </w:r>
    </w:p>
    <w:p w:rsidR="00BF6DE8" w:rsidRPr="00271624" w:rsidRDefault="00BF6DE8" w:rsidP="00BF6DE8">
      <w:pPr>
        <w:jc w:val="center"/>
        <w:rPr>
          <w:rFonts w:asciiTheme="minorHAnsi" w:eastAsia="Calibri" w:hAnsiTheme="minorHAnsi" w:cs="Simplified Arabic"/>
          <w:b/>
          <w:bCs/>
          <w:rtl/>
        </w:rPr>
      </w:pPr>
      <w:r w:rsidRPr="00BF6DE8">
        <w:rPr>
          <w:rFonts w:ascii="Simplified Arabic" w:eastAsia="Calibri" w:hAnsi="Simplified Arabic" w:cs="Simplified Arabic"/>
          <w:b/>
          <w:bCs/>
        </w:rPr>
        <w:t>a. Saad Idris Saeed</w:t>
      </w:r>
    </w:p>
    <w:p w:rsidR="00BF6DE8" w:rsidRPr="00BF6DE8" w:rsidRDefault="00BF6DE8" w:rsidP="00BF6DE8">
      <w:pPr>
        <w:jc w:val="center"/>
        <w:rPr>
          <w:rFonts w:ascii="Simplified Arabic" w:eastAsia="Calibri" w:hAnsi="Simplified Arabic" w:cs="Simplified Arabic"/>
          <w:b/>
          <w:bCs/>
          <w:rtl/>
        </w:rPr>
      </w:pPr>
      <w:r w:rsidRPr="00BF6DE8">
        <w:rPr>
          <w:rFonts w:ascii="Simplified Arabic" w:eastAsia="Calibri" w:hAnsi="Simplified Arabic" w:cs="Simplified Arabic"/>
          <w:b/>
          <w:bCs/>
          <w:rtl/>
        </w:rPr>
        <w:t xml:space="preserve">جامعة السيد محمد بن </w:t>
      </w:r>
      <w:r w:rsidR="007E2E94">
        <w:rPr>
          <w:rFonts w:ascii="Simplified Arabic" w:eastAsia="Calibri" w:hAnsi="Simplified Arabic" w:cs="Simplified Arabic"/>
          <w:b/>
          <w:bCs/>
          <w:rtl/>
        </w:rPr>
        <w:t>على</w:t>
      </w:r>
      <w:r w:rsidRPr="00BF6DE8">
        <w:rPr>
          <w:rFonts w:ascii="Simplified Arabic" w:eastAsia="Calibri" w:hAnsi="Simplified Arabic" w:cs="Simplified Arabic"/>
          <w:b/>
          <w:bCs/>
          <w:rtl/>
        </w:rPr>
        <w:t xml:space="preserve"> السنوسي</w:t>
      </w:r>
      <w:r w:rsidR="00370CCA">
        <w:rPr>
          <w:rFonts w:ascii="Simplified Arabic" w:eastAsia="Calibri" w:hAnsi="Simplified Arabic" w:cs="Simplified Arabic" w:hint="cs"/>
          <w:b/>
          <w:bCs/>
          <w:rtl/>
        </w:rPr>
        <w:t>- ليبيا</w:t>
      </w:r>
    </w:p>
    <w:p w:rsidR="00BF6DE8" w:rsidRPr="005B13D5" w:rsidRDefault="00BF6DE8" w:rsidP="00BF6DE8">
      <w:pPr>
        <w:jc w:val="center"/>
        <w:rPr>
          <w:rFonts w:asciiTheme="minorHAnsi" w:eastAsia="Calibri" w:hAnsiTheme="minorHAnsi" w:cs="Simplified Arabic"/>
          <w:b/>
          <w:bCs/>
          <w:rtl/>
        </w:rPr>
      </w:pPr>
      <w:r w:rsidRPr="00BF6DE8">
        <w:rPr>
          <w:rFonts w:ascii="Simplified Arabic" w:eastAsia="Calibri" w:hAnsi="Simplified Arabic" w:cs="Simplified Arabic"/>
          <w:b/>
          <w:bCs/>
        </w:rPr>
        <w:t>University of Mr. Muhammad bin Ali Al-Senussi</w:t>
      </w:r>
    </w:p>
    <w:p w:rsidR="00BF6DE8" w:rsidRDefault="00775D8F" w:rsidP="00910505">
      <w:pPr>
        <w:spacing w:before="240"/>
        <w:jc w:val="both"/>
        <w:rPr>
          <w:rFonts w:ascii="Simplified Arabic" w:eastAsia="Calibri" w:hAnsi="Simplified Arabic" w:cs="Simplified Arabic"/>
          <w:sz w:val="28"/>
          <w:szCs w:val="28"/>
          <w:highlight w:val="yellow"/>
          <w:rtl/>
          <w:lang w:bidi="ar-LY"/>
        </w:rPr>
      </w:pPr>
      <w:r>
        <w:rPr>
          <w:rFonts w:ascii="Simplified Arabic" w:eastAsia="Calibri" w:hAnsi="Simplified Arabic" w:cs="Simplified Arabic" w:hint="cs"/>
          <w:b/>
          <w:bCs/>
          <w:sz w:val="28"/>
          <w:szCs w:val="28"/>
          <w:rtl/>
        </w:rPr>
        <w:t>ال</w:t>
      </w:r>
      <w:r w:rsidR="00BF6DE8" w:rsidRPr="00913D14">
        <w:rPr>
          <w:rFonts w:ascii="Simplified Arabic" w:eastAsia="Calibri" w:hAnsi="Simplified Arabic" w:cs="Simplified Arabic"/>
          <w:b/>
          <w:bCs/>
          <w:sz w:val="28"/>
          <w:szCs w:val="28"/>
          <w:rtl/>
        </w:rPr>
        <w:t>ملخص</w:t>
      </w:r>
      <w:r>
        <w:rPr>
          <w:rFonts w:ascii="Simplified Arabic" w:eastAsia="Calibri" w:hAnsi="Simplified Arabic" w:cs="Simplified Arabic" w:hint="cs"/>
          <w:b/>
          <w:bCs/>
          <w:sz w:val="28"/>
          <w:szCs w:val="28"/>
          <w:rtl/>
        </w:rPr>
        <w:t>:</w:t>
      </w:r>
      <w:r w:rsidR="00910505">
        <w:rPr>
          <w:rFonts w:ascii="Simplified Arabic" w:eastAsia="Calibri" w:hAnsi="Simplified Arabic" w:cs="Simplified Arabic" w:hint="cs"/>
          <w:b/>
          <w:bCs/>
          <w:sz w:val="28"/>
          <w:szCs w:val="28"/>
          <w:rtl/>
        </w:rPr>
        <w:t xml:space="preserve"> </w:t>
      </w:r>
      <w:r w:rsidR="00BF6DE8" w:rsidRPr="00BF6DE8">
        <w:rPr>
          <w:rFonts w:ascii="Simplified Arabic" w:eastAsia="Calibri" w:hAnsi="Simplified Arabic" w:cs="Simplified Arabic"/>
          <w:sz w:val="28"/>
          <w:szCs w:val="28"/>
          <w:rtl/>
        </w:rPr>
        <w:t>يدور البحث حول دور برقة السياسي في استقلال ليبيا، خلال الفترة من 1931-1951م، ه</w:t>
      </w:r>
      <w:r w:rsidR="00BF6DE8" w:rsidRPr="00BF6DE8">
        <w:rPr>
          <w:rFonts w:ascii="Simplified Arabic" w:eastAsia="Calibri" w:hAnsi="Simplified Arabic" w:cs="Simplified Arabic" w:hint="cs"/>
          <w:sz w:val="28"/>
          <w:szCs w:val="28"/>
          <w:rtl/>
        </w:rPr>
        <w:t>ذ</w:t>
      </w:r>
      <w:r w:rsidR="00BF6DE8" w:rsidRPr="00BF6DE8">
        <w:rPr>
          <w:rFonts w:ascii="Simplified Arabic" w:eastAsia="Calibri" w:hAnsi="Simplified Arabic" w:cs="Simplified Arabic"/>
          <w:sz w:val="28"/>
          <w:szCs w:val="28"/>
          <w:rtl/>
        </w:rPr>
        <w:t>ه المرحلة تُعد</w:t>
      </w:r>
      <w:r w:rsidR="00BF6DE8" w:rsidRPr="00BF6DE8">
        <w:rPr>
          <w:rFonts w:ascii="Simplified Arabic" w:eastAsia="Calibri" w:hAnsi="Simplified Arabic" w:cs="Simplified Arabic"/>
          <w:sz w:val="28"/>
          <w:szCs w:val="28"/>
          <w:rtl/>
          <w:lang w:bidi="ar-EG"/>
        </w:rPr>
        <w:t xml:space="preserve"> </w:t>
      </w:r>
      <w:r w:rsidR="00BF6DE8" w:rsidRPr="00BF6DE8">
        <w:rPr>
          <w:rFonts w:ascii="Simplified Arabic" w:eastAsia="Calibri" w:hAnsi="Simplified Arabic" w:cs="Simplified Arabic"/>
          <w:sz w:val="28"/>
          <w:szCs w:val="28"/>
          <w:rtl/>
        </w:rPr>
        <w:t>من المراحل الأهم في تاريخ ليبيا المعاصر، والتي يجب عل</w:t>
      </w:r>
      <w:r w:rsidR="00BF6DE8" w:rsidRPr="00BF6DE8">
        <w:rPr>
          <w:rFonts w:ascii="Simplified Arabic" w:eastAsia="Calibri" w:hAnsi="Simplified Arabic" w:cs="Simplified Arabic" w:hint="cs"/>
          <w:sz w:val="28"/>
          <w:szCs w:val="28"/>
          <w:rtl/>
        </w:rPr>
        <w:t>ى</w:t>
      </w:r>
      <w:r w:rsidR="00BF6DE8" w:rsidRPr="00BF6DE8">
        <w:rPr>
          <w:rFonts w:ascii="Simplified Arabic" w:eastAsia="Calibri" w:hAnsi="Simplified Arabic" w:cs="Simplified Arabic"/>
          <w:sz w:val="28"/>
          <w:szCs w:val="28"/>
          <w:rtl/>
        </w:rPr>
        <w:t xml:space="preserve"> الدارس لتاريخ ليبيا الحديث والمعاصر معرفتها؛ لأنها تعتبر مرحلة مفصلية في تاريخ الوطن، ففي البداية يتناول النشاط السياسي للمهاجرين البرقاويين في الخارج بين عامي 1931-1943م، وكيفية انتقال هذا النضال السلمي من سياسي إعلامي</w:t>
      </w:r>
      <w:r w:rsidR="00BF6DE8" w:rsidRPr="00BF6DE8">
        <w:rPr>
          <w:rFonts w:ascii="Simplified Arabic" w:eastAsia="Calibri" w:hAnsi="Simplified Arabic" w:cs="Simplified Arabic" w:hint="cs"/>
          <w:sz w:val="28"/>
          <w:szCs w:val="28"/>
          <w:rtl/>
        </w:rPr>
        <w:t>،</w:t>
      </w:r>
      <w:r w:rsidR="00BF6DE8" w:rsidRPr="00BF6DE8">
        <w:rPr>
          <w:rFonts w:ascii="Simplified Arabic" w:eastAsia="Calibri" w:hAnsi="Simplified Arabic" w:cs="Simplified Arabic"/>
          <w:sz w:val="28"/>
          <w:szCs w:val="28"/>
          <w:rtl/>
        </w:rPr>
        <w:t xml:space="preserve">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00BF6DE8" w:rsidRPr="00BF6DE8">
        <w:rPr>
          <w:rFonts w:ascii="Simplified Arabic" w:eastAsia="Calibri" w:hAnsi="Simplified Arabic" w:cs="Simplified Arabic"/>
          <w:sz w:val="28"/>
          <w:szCs w:val="28"/>
          <w:rtl/>
        </w:rPr>
        <w:t xml:space="preserve"> جهود عسكرية واكبت الحرب العالمية الثانية، ومن ثم كيف تمكنت بتحالف هذه النُخب</w:t>
      </w:r>
      <w:r w:rsidR="00BF6DE8" w:rsidRPr="00BF6DE8">
        <w:rPr>
          <w:rFonts w:ascii="Simplified Arabic" w:eastAsia="Calibri" w:hAnsi="Simplified Arabic" w:cs="Simplified Arabic" w:hint="cs"/>
          <w:sz w:val="28"/>
          <w:szCs w:val="28"/>
          <w:rtl/>
        </w:rPr>
        <w:t>،</w:t>
      </w:r>
      <w:r w:rsidR="00BF6DE8" w:rsidRPr="00BF6DE8">
        <w:rPr>
          <w:rFonts w:ascii="Simplified Arabic" w:eastAsia="Calibri" w:hAnsi="Simplified Arabic" w:cs="Simplified Arabic"/>
          <w:sz w:val="28"/>
          <w:szCs w:val="28"/>
          <w:rtl/>
        </w:rPr>
        <w:t xml:space="preserve"> من المشاركة في أحداث تلك الحرب، التي دارت على الأراضي الليبية، وفي </w:t>
      </w:r>
      <w:r w:rsidR="007E4684">
        <w:rPr>
          <w:rFonts w:ascii="Simplified Arabic" w:eastAsia="Calibri" w:hAnsi="Simplified Arabic" w:cs="Simplified Arabic"/>
          <w:sz w:val="28"/>
          <w:szCs w:val="28"/>
          <w:rtl/>
        </w:rPr>
        <w:t>إقليم</w:t>
      </w:r>
      <w:r w:rsidR="00BF6DE8" w:rsidRPr="00BF6DE8">
        <w:rPr>
          <w:rFonts w:ascii="Simplified Arabic" w:eastAsia="Calibri" w:hAnsi="Simplified Arabic" w:cs="Simplified Arabic"/>
          <w:sz w:val="28"/>
          <w:szCs w:val="28"/>
          <w:rtl/>
        </w:rPr>
        <w:t xml:space="preserve"> برقة بالتحديد، ضمن قوات الحلفاء ضد إيطاليا وألمانيا "المحور". ومن ثم يستعرض </w:t>
      </w:r>
      <w:r w:rsidR="00BF6DE8" w:rsidRPr="00BF6DE8">
        <w:rPr>
          <w:rFonts w:ascii="Simplified Arabic" w:eastAsia="Calibri" w:hAnsi="Simplified Arabic" w:cs="Simplified Arabic"/>
          <w:color w:val="000000"/>
          <w:sz w:val="28"/>
          <w:szCs w:val="28"/>
          <w:rtl/>
        </w:rPr>
        <w:t>محاولات</w:t>
      </w:r>
      <w:r w:rsidR="00BF6DE8" w:rsidRPr="00BF6DE8">
        <w:rPr>
          <w:rFonts w:ascii="Simplified Arabic" w:eastAsia="Calibri" w:hAnsi="Simplified Arabic" w:cs="Simplified Arabic"/>
          <w:color w:val="FF0000"/>
          <w:sz w:val="28"/>
          <w:szCs w:val="28"/>
          <w:rtl/>
        </w:rPr>
        <w:t xml:space="preserve"> </w:t>
      </w:r>
      <w:r w:rsidR="00BF6DE8" w:rsidRPr="00BF6DE8">
        <w:rPr>
          <w:rFonts w:ascii="Simplified Arabic" w:eastAsia="Calibri" w:hAnsi="Simplified Arabic" w:cs="Simplified Arabic"/>
          <w:color w:val="000000"/>
          <w:sz w:val="28"/>
          <w:szCs w:val="28"/>
          <w:rtl/>
        </w:rPr>
        <w:t>القوى الوطنية البرقاوية من أجل استقلال</w:t>
      </w:r>
      <w:r w:rsidR="00BF6DE8" w:rsidRPr="00BF6DE8">
        <w:rPr>
          <w:rFonts w:ascii="Simplified Arabic" w:eastAsia="Calibri" w:hAnsi="Simplified Arabic" w:cs="Simplified Arabic"/>
          <w:color w:val="FF0000"/>
          <w:sz w:val="28"/>
          <w:szCs w:val="28"/>
          <w:rtl/>
        </w:rPr>
        <w:t xml:space="preserve"> </w:t>
      </w:r>
      <w:r w:rsidR="00BF6DE8" w:rsidRPr="00BF6DE8">
        <w:rPr>
          <w:rFonts w:ascii="Simplified Arabic" w:eastAsia="Calibri" w:hAnsi="Simplified Arabic" w:cs="Simplified Arabic"/>
          <w:color w:val="000000"/>
          <w:sz w:val="28"/>
          <w:szCs w:val="28"/>
          <w:rtl/>
        </w:rPr>
        <w:t>ليبيا 1943-1949م</w:t>
      </w:r>
      <w:r w:rsidR="00BF6DE8" w:rsidRPr="00BF6DE8">
        <w:rPr>
          <w:rFonts w:ascii="Simplified Arabic" w:eastAsia="Calibri" w:hAnsi="Simplified Arabic" w:cs="Simplified Arabic"/>
          <w:sz w:val="28"/>
          <w:szCs w:val="28"/>
          <w:rtl/>
        </w:rPr>
        <w:t xml:space="preserve">، وما صحبها من تطورات خلال فترة حكم الإدارة البريطانية للإقليم، وما مدى حدة التنافس السياسي، بين تلك النُخب المؤيدة والمعارضة، ومواقفها من الأطماع الخارجية، وجهود النُخب في حصول </w:t>
      </w:r>
      <w:r w:rsidR="00DE5AB8">
        <w:rPr>
          <w:rFonts w:ascii="Simplified Arabic" w:eastAsia="Calibri" w:hAnsi="Simplified Arabic" w:cs="Simplified Arabic"/>
          <w:sz w:val="28"/>
          <w:szCs w:val="28"/>
          <w:rtl/>
        </w:rPr>
        <w:t>الإقليم</w:t>
      </w:r>
      <w:r w:rsidR="00BF6DE8" w:rsidRPr="00BF6DE8">
        <w:rPr>
          <w:rFonts w:ascii="Simplified Arabic" w:eastAsia="Calibri" w:hAnsi="Simplified Arabic" w:cs="Simplified Arabic"/>
          <w:sz w:val="28"/>
          <w:szCs w:val="28"/>
          <w:rtl/>
        </w:rPr>
        <w:t xml:space="preserve"> على الاستقلال عام 1949م ومدى ما قدمه أبناء برقة من جهود في هذا الشأن، ولم يفوتنا أن نطرح دور قيادات برقة خاصة بعد تدويل القضية الليبية، في التواصل </w:t>
      </w:r>
      <w:r w:rsidR="00BF6DE8" w:rsidRPr="00BF6DE8">
        <w:rPr>
          <w:rFonts w:ascii="Simplified Arabic" w:eastAsia="Calibri" w:hAnsi="Simplified Arabic" w:cs="Simplified Arabic"/>
          <w:sz w:val="28"/>
          <w:szCs w:val="28"/>
          <w:rtl/>
        </w:rPr>
        <w:lastRenderedPageBreak/>
        <w:t>الداخلي والخارجي وجهودهم التي تضافرت، في سبيل نيل البلاد استقلالها تحت مسمى المملكة الليبية، بدستورها الذي ساهم فيه الليبيين ومنهم رجالات برقة.</w:t>
      </w:r>
      <w:r w:rsidR="00910505">
        <w:rPr>
          <w:rFonts w:ascii="Simplified Arabic" w:eastAsia="Calibri" w:hAnsi="Simplified Arabic" w:cs="Simplified Arabic" w:hint="cs"/>
          <w:sz w:val="28"/>
          <w:szCs w:val="28"/>
          <w:highlight w:val="yellow"/>
          <w:rtl/>
          <w:lang w:bidi="ar-LY"/>
        </w:rPr>
        <w:t xml:space="preserve"> </w:t>
      </w:r>
    </w:p>
    <w:p w:rsidR="00BF6DE8" w:rsidRPr="00DE5AB8" w:rsidRDefault="00BF6DE8" w:rsidP="00910505">
      <w:pPr>
        <w:tabs>
          <w:tab w:val="right" w:pos="8222"/>
        </w:tabs>
        <w:bidi w:val="0"/>
        <w:spacing w:before="240"/>
        <w:jc w:val="both"/>
        <w:rPr>
          <w:rFonts w:eastAsia="Calibri"/>
          <w:b/>
          <w:bCs/>
          <w:sz w:val="28"/>
          <w:szCs w:val="28"/>
        </w:rPr>
      </w:pPr>
      <w:r w:rsidRPr="00DE5AB8">
        <w:rPr>
          <w:rFonts w:eastAsia="Calibri"/>
          <w:b/>
          <w:bCs/>
          <w:sz w:val="28"/>
          <w:szCs w:val="28"/>
        </w:rPr>
        <w:t xml:space="preserve">Abstrac </w:t>
      </w:r>
    </w:p>
    <w:p w:rsidR="00BF6DE8" w:rsidRPr="00BF6DE8" w:rsidRDefault="00BF6DE8" w:rsidP="00BF6DE8">
      <w:pPr>
        <w:tabs>
          <w:tab w:val="right" w:pos="8222"/>
        </w:tabs>
        <w:bidi w:val="0"/>
        <w:jc w:val="both"/>
        <w:rPr>
          <w:rFonts w:eastAsia="Calibri"/>
        </w:rPr>
      </w:pPr>
      <w:r w:rsidRPr="00BF6DE8">
        <w:rPr>
          <w:rFonts w:eastAsia="Calibri"/>
        </w:rPr>
        <w:t>The research concentrates on the role of Cyrenaica in the independence of Libya, during the period 1931-1951. This period is considered one of the most important stages in the history of contemporary Libya, which the researcher of the history of modern and contemporary Libya must know, because it is a milestone in the history of the nation. Initially, the research deals with the political activity of the Cyrenaican immigrants abroad between the years 1931-1943, and how this peaceful struggle moved from a media, political one to a military effort that coincided with the Second World War. And then how the leaders of those immigrants allied themselves and managed to participate in the events of that war, which took place on Libyan territory, and in the province of Cyrenaica, in particular, within the Allied forces against Italy and Germany "axis". It then reviews the attempts of the patriotic Cyrenaican elites in the independence of Libya (1943-1951) and the accompanied developments during the reign of the British administration of the province, and the extent of the political rivalry between those pro and opposition elites with regard to their positions towards the foreign ambitions, and the efforts of the elites in obtaining the provice independence in 1949, and also the extent to which the people of Cyrenaica had made efforts in this regard. The research also discusses the role of the leaders of Cyrenaica, especially after the internationalization of the Libyan issue, in the internal and external communication and their efforts, which had been made in order to achieve the country's independence under the name of the kingdom of Libya with its constitution in which Libyans, including the men of Cyrenaica, had contributed.</w:t>
      </w:r>
    </w:p>
    <w:p w:rsidR="00BF6DE8" w:rsidRPr="00BF6DE8" w:rsidRDefault="00BF6DE8" w:rsidP="00BF6DE8">
      <w:pPr>
        <w:tabs>
          <w:tab w:val="right" w:pos="8222"/>
        </w:tabs>
        <w:bidi w:val="0"/>
        <w:jc w:val="both"/>
        <w:rPr>
          <w:rFonts w:eastAsia="Calibri"/>
        </w:rPr>
      </w:pPr>
    </w:p>
    <w:p w:rsidR="00BF6DE8" w:rsidRPr="00BF6DE8" w:rsidRDefault="00BF6DE8" w:rsidP="00DE5AB8">
      <w:pPr>
        <w:jc w:val="both"/>
        <w:rPr>
          <w:rFonts w:ascii="Simplified Arabic" w:eastAsia="Calibri" w:hAnsi="Simplified Arabic" w:cs="Simplified Arabic"/>
          <w:b/>
          <w:bCs/>
          <w:sz w:val="28"/>
          <w:szCs w:val="28"/>
          <w:rtl/>
          <w:lang w:bidi="ar-LY"/>
        </w:rPr>
      </w:pPr>
      <w:r w:rsidRPr="00910505">
        <w:rPr>
          <w:rFonts w:ascii="Simplified Arabic" w:eastAsia="Calibri" w:hAnsi="Simplified Arabic" w:cs="Simplified Arabic" w:hint="cs"/>
          <w:b/>
          <w:bCs/>
          <w:sz w:val="30"/>
          <w:szCs w:val="30"/>
          <w:rtl/>
        </w:rPr>
        <w:t xml:space="preserve">الكلمات المفتاحية: </w:t>
      </w:r>
      <w:r w:rsidRPr="00DE5AB8">
        <w:rPr>
          <w:rFonts w:ascii="Simplified Arabic" w:eastAsia="Calibri" w:hAnsi="Simplified Arabic" w:cs="Simplified Arabic" w:hint="cs"/>
          <w:sz w:val="28"/>
          <w:szCs w:val="28"/>
          <w:rtl/>
        </w:rPr>
        <w:t>(</w:t>
      </w:r>
      <w:r w:rsidR="007E4684" w:rsidRPr="00DE5AB8">
        <w:rPr>
          <w:rFonts w:ascii="Simplified Arabic" w:eastAsia="Calibri" w:hAnsi="Simplified Arabic" w:cs="Simplified Arabic"/>
          <w:sz w:val="28"/>
          <w:szCs w:val="28"/>
          <w:rtl/>
        </w:rPr>
        <w:t>إقليم</w:t>
      </w:r>
      <w:r w:rsidRPr="00DE5AB8">
        <w:rPr>
          <w:rFonts w:ascii="Simplified Arabic" w:eastAsia="Calibri" w:hAnsi="Simplified Arabic" w:cs="Simplified Arabic" w:hint="cs"/>
          <w:sz w:val="28"/>
          <w:szCs w:val="28"/>
          <w:rtl/>
        </w:rPr>
        <w:t xml:space="preserve"> </w:t>
      </w:r>
      <w:r w:rsidRPr="00DE5AB8">
        <w:rPr>
          <w:rFonts w:ascii="Simplified Arabic" w:eastAsia="Calibri" w:hAnsi="Simplified Arabic" w:cs="Simplified Arabic"/>
          <w:sz w:val="28"/>
          <w:szCs w:val="28"/>
          <w:rtl/>
        </w:rPr>
        <w:t>برقة</w:t>
      </w:r>
      <w:r w:rsidRPr="00DE5AB8">
        <w:rPr>
          <w:rFonts w:ascii="Simplified Arabic" w:eastAsia="Calibri" w:hAnsi="Simplified Arabic" w:cs="Simplified Arabic" w:hint="cs"/>
          <w:sz w:val="28"/>
          <w:szCs w:val="28"/>
          <w:rtl/>
        </w:rPr>
        <w:t xml:space="preserve"> </w:t>
      </w:r>
      <w:r w:rsidRPr="00DE5AB8">
        <w:rPr>
          <w:rFonts w:ascii="Simplified Arabic" w:eastAsia="Calibri" w:hAnsi="Simplified Arabic" w:cs="Simplified Arabic"/>
          <w:sz w:val="28"/>
          <w:szCs w:val="28"/>
          <w:lang w:bidi="ar-LY"/>
        </w:rPr>
        <w:t>Cyrenaica province</w:t>
      </w:r>
      <w:r w:rsidRPr="00DE5AB8">
        <w:rPr>
          <w:rFonts w:ascii="Simplified Arabic" w:eastAsia="Calibri" w:hAnsi="Simplified Arabic" w:cs="Simplified Arabic" w:hint="cs"/>
          <w:sz w:val="28"/>
          <w:szCs w:val="28"/>
          <w:rtl/>
          <w:lang w:bidi="ar-LY"/>
        </w:rPr>
        <w:t xml:space="preserve">- </w:t>
      </w:r>
      <w:r w:rsidRPr="00DE5AB8">
        <w:rPr>
          <w:rFonts w:ascii="Simplified Arabic" w:eastAsia="Calibri" w:hAnsi="Simplified Arabic" w:cs="Simplified Arabic"/>
          <w:sz w:val="28"/>
          <w:szCs w:val="28"/>
          <w:rtl/>
        </w:rPr>
        <w:t>الاستقلال</w:t>
      </w:r>
      <w:r w:rsidRPr="00DE5AB8">
        <w:rPr>
          <w:rFonts w:ascii="Simplified Arabic" w:eastAsia="Calibri" w:hAnsi="Simplified Arabic" w:cs="Simplified Arabic" w:hint="cs"/>
          <w:sz w:val="28"/>
          <w:szCs w:val="28"/>
          <w:rtl/>
        </w:rPr>
        <w:t xml:space="preserve"> </w:t>
      </w:r>
      <w:r w:rsidRPr="00DE5AB8">
        <w:rPr>
          <w:rFonts w:ascii="Calibri" w:eastAsia="Calibri" w:hAnsi="Calibri" w:cs="Arial"/>
        </w:rPr>
        <w:t xml:space="preserve"> </w:t>
      </w:r>
      <w:r w:rsidRPr="00DE5AB8">
        <w:rPr>
          <w:rFonts w:ascii="Simplified Arabic" w:eastAsia="Calibri" w:hAnsi="Simplified Arabic" w:cs="Simplified Arabic"/>
          <w:sz w:val="28"/>
          <w:szCs w:val="28"/>
        </w:rPr>
        <w:t>Independence</w:t>
      </w:r>
      <w:r w:rsidRPr="00DE5AB8">
        <w:rPr>
          <w:rFonts w:ascii="Simplified Arabic" w:eastAsia="Calibri" w:hAnsi="Simplified Arabic" w:cs="Simplified Arabic" w:hint="cs"/>
          <w:sz w:val="28"/>
          <w:szCs w:val="28"/>
          <w:rtl/>
        </w:rPr>
        <w:t>-</w:t>
      </w:r>
      <w:r w:rsidRPr="00DE5AB8">
        <w:rPr>
          <w:rFonts w:ascii="Simplified Arabic" w:eastAsia="Calibri" w:hAnsi="Simplified Arabic" w:cs="Simplified Arabic"/>
          <w:sz w:val="28"/>
          <w:szCs w:val="28"/>
          <w:rtl/>
        </w:rPr>
        <w:t xml:space="preserve"> الحركة الوطنية</w:t>
      </w:r>
      <w:r w:rsidRPr="00DE5AB8">
        <w:rPr>
          <w:rFonts w:ascii="Simplified Arabic" w:eastAsia="Calibri" w:hAnsi="Simplified Arabic" w:cs="Simplified Arabic" w:hint="cs"/>
          <w:sz w:val="28"/>
          <w:szCs w:val="28"/>
          <w:rtl/>
          <w:lang w:bidi="ar-LY"/>
        </w:rPr>
        <w:t xml:space="preserve"> </w:t>
      </w:r>
      <w:r w:rsidRPr="00DE5AB8">
        <w:rPr>
          <w:rFonts w:ascii="Calibri" w:eastAsia="Calibri" w:hAnsi="Calibri" w:cs="Arial"/>
        </w:rPr>
        <w:t xml:space="preserve"> </w:t>
      </w:r>
      <w:r w:rsidRPr="00DE5AB8">
        <w:rPr>
          <w:rFonts w:ascii="Simplified Arabic" w:eastAsia="Calibri" w:hAnsi="Simplified Arabic" w:cs="Simplified Arabic"/>
          <w:sz w:val="28"/>
          <w:szCs w:val="28"/>
        </w:rPr>
        <w:t>National movement</w:t>
      </w:r>
      <w:r w:rsidRPr="00DE5AB8">
        <w:rPr>
          <w:rFonts w:ascii="Simplified Arabic" w:eastAsia="Calibri" w:hAnsi="Simplified Arabic" w:cs="Simplified Arabic" w:hint="cs"/>
          <w:sz w:val="28"/>
          <w:szCs w:val="28"/>
          <w:rtl/>
        </w:rPr>
        <w:t xml:space="preserve">- </w:t>
      </w:r>
      <w:r w:rsidRPr="00DE5AB8">
        <w:rPr>
          <w:rFonts w:ascii="Simplified Arabic" w:eastAsia="Calibri" w:hAnsi="Simplified Arabic" w:cs="Simplified Arabic"/>
          <w:sz w:val="28"/>
          <w:szCs w:val="28"/>
          <w:rtl/>
        </w:rPr>
        <w:t>الليبيين</w:t>
      </w:r>
      <w:r w:rsidRPr="00DE5AB8">
        <w:rPr>
          <w:rFonts w:ascii="Simplified Arabic" w:eastAsia="Calibri" w:hAnsi="Simplified Arabic" w:cs="Simplified Arabic" w:hint="cs"/>
          <w:sz w:val="28"/>
          <w:szCs w:val="28"/>
          <w:rtl/>
        </w:rPr>
        <w:t xml:space="preserve"> </w:t>
      </w:r>
      <w:r w:rsidRPr="00DE5AB8">
        <w:rPr>
          <w:rFonts w:ascii="Calibri" w:eastAsia="Calibri" w:hAnsi="Calibri" w:cs="Arial"/>
        </w:rPr>
        <w:t xml:space="preserve"> </w:t>
      </w:r>
      <w:r w:rsidRPr="00DE5AB8">
        <w:rPr>
          <w:rFonts w:ascii="Simplified Arabic" w:eastAsia="Calibri" w:hAnsi="Simplified Arabic" w:cs="Simplified Arabic"/>
          <w:sz w:val="28"/>
          <w:szCs w:val="28"/>
        </w:rPr>
        <w:t>The Libyans</w:t>
      </w:r>
      <w:r w:rsidRPr="00DE5AB8">
        <w:rPr>
          <w:rFonts w:ascii="Simplified Arabic" w:eastAsia="Calibri" w:hAnsi="Simplified Arabic" w:cs="Simplified Arabic" w:hint="cs"/>
          <w:sz w:val="28"/>
          <w:szCs w:val="28"/>
          <w:rtl/>
        </w:rPr>
        <w:t>-</w:t>
      </w:r>
      <w:r w:rsidRPr="00DE5AB8">
        <w:rPr>
          <w:rFonts w:ascii="Simplified Arabic" w:eastAsia="Calibri" w:hAnsi="Simplified Arabic" w:cs="Simplified Arabic"/>
          <w:sz w:val="28"/>
          <w:szCs w:val="28"/>
          <w:rtl/>
        </w:rPr>
        <w:t xml:space="preserve"> السنوسيين</w:t>
      </w:r>
      <w:r w:rsidRPr="00DE5AB8">
        <w:rPr>
          <w:rFonts w:ascii="Simplified Arabic" w:eastAsia="Calibri" w:hAnsi="Simplified Arabic" w:cs="Simplified Arabic" w:hint="cs"/>
          <w:sz w:val="28"/>
          <w:szCs w:val="28"/>
          <w:rtl/>
        </w:rPr>
        <w:t xml:space="preserve"> </w:t>
      </w:r>
      <w:r w:rsidR="00DE5AB8">
        <w:rPr>
          <w:rFonts w:ascii="Calibri" w:eastAsia="Calibri" w:hAnsi="Calibri" w:cs="Arial"/>
        </w:rPr>
        <w:t>-</w:t>
      </w:r>
      <w:r w:rsidRPr="00DE5AB8">
        <w:rPr>
          <w:rFonts w:ascii="Calibri" w:eastAsia="Calibri" w:hAnsi="Calibri" w:cs="Arial"/>
        </w:rPr>
        <w:t xml:space="preserve"> </w:t>
      </w:r>
      <w:r w:rsidRPr="00DE5AB8">
        <w:rPr>
          <w:rFonts w:ascii="Simplified Arabic" w:eastAsia="Calibri" w:hAnsi="Simplified Arabic" w:cs="Simplified Arabic"/>
          <w:sz w:val="28"/>
          <w:szCs w:val="28"/>
        </w:rPr>
        <w:t>Senocians</w:t>
      </w:r>
      <w:r w:rsidRPr="00DE5AB8">
        <w:rPr>
          <w:rFonts w:ascii="Simplified Arabic" w:eastAsia="Calibri" w:hAnsi="Simplified Arabic" w:cs="Simplified Arabic"/>
          <w:sz w:val="28"/>
          <w:szCs w:val="28"/>
          <w:rtl/>
        </w:rPr>
        <w:t xml:space="preserve"> المهاجرين</w:t>
      </w:r>
      <w:r w:rsidRPr="00DE5AB8">
        <w:rPr>
          <w:rFonts w:ascii="Simplified Arabic" w:eastAsia="Calibri" w:hAnsi="Simplified Arabic" w:cs="Simplified Arabic" w:hint="cs"/>
          <w:sz w:val="28"/>
          <w:szCs w:val="28"/>
          <w:rtl/>
        </w:rPr>
        <w:t xml:space="preserve"> </w:t>
      </w:r>
      <w:r w:rsidRPr="00DE5AB8">
        <w:rPr>
          <w:rFonts w:ascii="Simplified Arabic" w:eastAsia="Calibri" w:hAnsi="Simplified Arabic" w:cs="Simplified Arabic"/>
          <w:sz w:val="28"/>
          <w:szCs w:val="28"/>
        </w:rPr>
        <w:t>Immigrants</w:t>
      </w:r>
      <w:r w:rsidR="00DE5AB8" w:rsidRPr="00DE5AB8">
        <w:rPr>
          <w:rFonts w:ascii="Simplified Arabic" w:eastAsia="Calibri" w:hAnsi="Simplified Arabic" w:cs="Simplified Arabic" w:hint="cs"/>
          <w:sz w:val="28"/>
          <w:szCs w:val="28"/>
          <w:rtl/>
          <w:lang w:bidi="ar-LY"/>
        </w:rPr>
        <w:t>).</w:t>
      </w:r>
    </w:p>
    <w:p w:rsidR="00BF6DE8" w:rsidRPr="00BF6DE8" w:rsidRDefault="00BF6DE8" w:rsidP="00910505">
      <w:pPr>
        <w:spacing w:before="240"/>
        <w:jc w:val="both"/>
        <w:rPr>
          <w:rFonts w:ascii="Simplified Arabic" w:eastAsia="Calibri" w:hAnsi="Simplified Arabic" w:cs="Simplified Arabic"/>
          <w:b/>
          <w:bCs/>
          <w:sz w:val="28"/>
          <w:szCs w:val="28"/>
          <w:rtl/>
          <w:lang w:bidi="ar-LY"/>
        </w:rPr>
      </w:pPr>
      <w:r w:rsidRPr="00FD69EA">
        <w:rPr>
          <w:rFonts w:ascii="Simplified Arabic" w:eastAsia="Calibri" w:hAnsi="Simplified Arabic" w:cs="Simplified Arabic"/>
          <w:b/>
          <w:bCs/>
          <w:sz w:val="34"/>
          <w:szCs w:val="34"/>
          <w:rtl/>
        </w:rPr>
        <w:t>المقدمة:</w:t>
      </w:r>
      <w:r w:rsidR="00910505" w:rsidRPr="00FD69EA">
        <w:rPr>
          <w:rFonts w:ascii="Simplified Arabic" w:eastAsia="Calibri" w:hAnsi="Simplified Arabic" w:cs="Simplified Arabic" w:hint="cs"/>
          <w:b/>
          <w:bCs/>
          <w:sz w:val="34"/>
          <w:szCs w:val="34"/>
          <w:rtl/>
          <w:lang w:bidi="ar-LY"/>
        </w:rPr>
        <w:t xml:space="preserve"> </w:t>
      </w:r>
      <w:r w:rsidRPr="00BF6DE8">
        <w:rPr>
          <w:rFonts w:ascii="Simplified Arabic" w:eastAsia="Calibri" w:hAnsi="Simplified Arabic" w:cs="Simplified Arabic"/>
          <w:sz w:val="28"/>
          <w:szCs w:val="28"/>
          <w:rtl/>
        </w:rPr>
        <w:t>يُشكل</w:t>
      </w:r>
      <w:r w:rsidRPr="00BF6DE8">
        <w:rPr>
          <w:rFonts w:ascii="Simplified Arabic" w:eastAsia="Calibri" w:hAnsi="Simplified Arabic" w:cs="Simplified Arabic" w:hint="cs"/>
          <w:sz w:val="28"/>
          <w:szCs w:val="28"/>
          <w:rtl/>
        </w:rPr>
        <w:t xml:space="preserve"> </w:t>
      </w:r>
      <w:r w:rsidR="007E4684">
        <w:rPr>
          <w:rFonts w:ascii="Simplified Arabic" w:eastAsia="Calibri" w:hAnsi="Simplified Arabic" w:cs="Simplified Arabic"/>
          <w:sz w:val="28"/>
          <w:szCs w:val="28"/>
          <w:rtl/>
        </w:rPr>
        <w:t>إقليم</w:t>
      </w: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برقة</w:t>
      </w:r>
      <w:r w:rsidRPr="00BF6DE8">
        <w:rPr>
          <w:rFonts w:cs="Simplified Arabic"/>
          <w:sz w:val="28"/>
          <w:szCs w:val="28"/>
          <w:vertAlign w:val="superscript"/>
          <w:rtl/>
          <w:lang w:bidi="ar-LY"/>
        </w:rPr>
        <w:t>(</w:t>
      </w:r>
      <w:r w:rsidRPr="00BF6DE8">
        <w:rPr>
          <w:rFonts w:cs="Simplified Arabic"/>
          <w:sz w:val="28"/>
          <w:szCs w:val="28"/>
          <w:vertAlign w:val="superscript"/>
          <w:rtl/>
          <w:lang w:bidi="ar-LY"/>
        </w:rPr>
        <w:footnoteReference w:customMarkFollows="1" w:id="44"/>
        <w:t>*)</w:t>
      </w:r>
      <w:r w:rsidRPr="00BF6DE8">
        <w:rPr>
          <w:rFonts w:ascii="Simplified Arabic" w:eastAsia="Calibri" w:hAnsi="Simplified Arabic" w:cs="Simplified Arabic" w:hint="cs"/>
          <w:sz w:val="28"/>
          <w:szCs w:val="28"/>
          <w:vertAlign w:val="superscript"/>
          <w:rtl/>
        </w:rPr>
        <w:t xml:space="preserve"> </w:t>
      </w:r>
      <w:r w:rsidRPr="00BF6DE8">
        <w:rPr>
          <w:rFonts w:ascii="Simplified Arabic" w:eastAsia="Calibri" w:hAnsi="Simplified Arabic" w:cs="Simplified Arabic"/>
          <w:sz w:val="28"/>
          <w:szCs w:val="28"/>
          <w:rtl/>
        </w:rPr>
        <w:t xml:space="preserve">بإطلالته الواسعة على البحر المتوسط، أهمية جغرافية وإستراتيجية، أسهمت في صنع معظم الأحداث التاريخية، التي شهدها </w:t>
      </w:r>
      <w:r w:rsidR="00DE5AB8">
        <w:rPr>
          <w:rFonts w:ascii="Simplified Arabic" w:eastAsia="Calibri" w:hAnsi="Simplified Arabic" w:cs="Simplified Arabic"/>
          <w:sz w:val="28"/>
          <w:szCs w:val="28"/>
          <w:rtl/>
        </w:rPr>
        <w:t>الإقليم</w:t>
      </w:r>
      <w:r w:rsidRPr="00BF6DE8">
        <w:rPr>
          <w:rFonts w:ascii="Simplified Arabic" w:eastAsia="Calibri" w:hAnsi="Simplified Arabic" w:cs="Simplified Arabic"/>
          <w:sz w:val="28"/>
          <w:szCs w:val="28"/>
          <w:rtl/>
        </w:rPr>
        <w:t xml:space="preserve"> عبر الحقب التاريخية المختلفة، وبرز هذا التأثير </w:t>
      </w:r>
      <w:r w:rsidRPr="00BF6DE8">
        <w:rPr>
          <w:rFonts w:ascii="Simplified Arabic" w:eastAsia="Calibri" w:hAnsi="Simplified Arabic" w:cs="Simplified Arabic"/>
          <w:sz w:val="28"/>
          <w:szCs w:val="28"/>
          <w:rtl/>
        </w:rPr>
        <w:lastRenderedPageBreak/>
        <w:t>بشكل واضح، خلال فترات الكفاح الليبي ضد القوى الغربية، التي تعاقبت على برقة من أجل السيطرة عليها، خلال عهود تاريخية مختلفة من</w:t>
      </w:r>
      <w:r w:rsidRPr="00BF6DE8">
        <w:rPr>
          <w:rFonts w:ascii="Simplified Arabic" w:eastAsia="Calibri" w:hAnsi="Simplified Arabic" w:cs="Simplified Arabic"/>
          <w:color w:val="000000"/>
          <w:sz w:val="28"/>
          <w:szCs w:val="28"/>
          <w:rtl/>
        </w:rPr>
        <w:t>ذ</w:t>
      </w:r>
      <w:r w:rsidRPr="00BF6DE8">
        <w:rPr>
          <w:rFonts w:ascii="Simplified Arabic" w:eastAsia="Calibri" w:hAnsi="Simplified Arabic" w:cs="Simplified Arabic"/>
          <w:sz w:val="28"/>
          <w:szCs w:val="28"/>
          <w:rtl/>
        </w:rPr>
        <w:t xml:space="preserve"> التاريخ القديم مروراً بالاحتلال </w:t>
      </w:r>
      <w:r w:rsidR="00DE5AB8">
        <w:rPr>
          <w:rFonts w:ascii="Simplified Arabic" w:eastAsia="Calibri" w:hAnsi="Simplified Arabic" w:cs="Simplified Arabic"/>
          <w:sz w:val="28"/>
          <w:szCs w:val="28"/>
          <w:rtl/>
        </w:rPr>
        <w:t>الإيطالي</w:t>
      </w:r>
      <w:r w:rsidRPr="00BF6DE8">
        <w:rPr>
          <w:rFonts w:ascii="Simplified Arabic" w:eastAsia="Calibri" w:hAnsi="Simplified Arabic" w:cs="Simplified Arabic"/>
          <w:sz w:val="28"/>
          <w:szCs w:val="28"/>
          <w:rtl/>
        </w:rPr>
        <w:t xml:space="preserve">، حتى فترة حكم الإدارة البريطانية، تلك المرحلة تُعد نموذجاً واقعياً اتضح فيه الدور البارز الذي لعبه </w:t>
      </w:r>
      <w:r w:rsidR="00DE5AB8">
        <w:rPr>
          <w:rFonts w:ascii="Simplified Arabic" w:eastAsia="Calibri" w:hAnsi="Simplified Arabic" w:cs="Simplified Arabic"/>
          <w:sz w:val="28"/>
          <w:szCs w:val="28"/>
          <w:rtl/>
        </w:rPr>
        <w:t>الإقليم</w:t>
      </w:r>
      <w:r w:rsidR="00910505">
        <w:rPr>
          <w:rFonts w:ascii="Simplified Arabic" w:eastAsia="Calibri" w:hAnsi="Simplified Arabic" w:cs="Simplified Arabic"/>
          <w:sz w:val="28"/>
          <w:szCs w:val="28"/>
          <w:rtl/>
        </w:rPr>
        <w:t xml:space="preserve"> في النضال العسكري والسياسي</w:t>
      </w:r>
      <w:r w:rsidRPr="00BF6DE8">
        <w:rPr>
          <w:rFonts w:ascii="Simplified Arabic" w:eastAsia="Calibri" w:hAnsi="Simplified Arabic" w:cs="Simplified Arabic"/>
          <w:sz w:val="28"/>
          <w:szCs w:val="28"/>
          <w:rtl/>
        </w:rPr>
        <w:t xml:space="preserve"> من أجل الاستقلال والخلاص من السيطرة </w:t>
      </w:r>
      <w:r w:rsidR="00A57363">
        <w:rPr>
          <w:rFonts w:ascii="Simplified Arabic" w:eastAsia="Calibri" w:hAnsi="Simplified Arabic" w:cs="Simplified Arabic"/>
          <w:sz w:val="28"/>
          <w:szCs w:val="28"/>
          <w:rtl/>
        </w:rPr>
        <w:t>الأجنبية</w:t>
      </w:r>
      <w:r w:rsidRPr="00BF6DE8">
        <w:rPr>
          <w:rFonts w:ascii="Simplified Arabic" w:eastAsia="Calibri" w:hAnsi="Simplified Arabic" w:cs="Simplified Arabic"/>
          <w:sz w:val="28"/>
          <w:szCs w:val="28"/>
          <w:rtl/>
        </w:rPr>
        <w:t xml:space="preserve">، فبعد مرحلة المقاومة المسلحة ضد الاستعمار </w:t>
      </w:r>
      <w:r w:rsidR="00DE5AB8">
        <w:rPr>
          <w:rFonts w:ascii="Simplified Arabic" w:eastAsia="Calibri" w:hAnsi="Simplified Arabic" w:cs="Simplified Arabic"/>
          <w:sz w:val="28"/>
          <w:szCs w:val="28"/>
          <w:rtl/>
        </w:rPr>
        <w:t>الإيطالي</w:t>
      </w:r>
      <w:r w:rsidRPr="00BF6DE8">
        <w:rPr>
          <w:rFonts w:ascii="Simplified Arabic" w:eastAsia="Calibri" w:hAnsi="Simplified Arabic" w:cs="Simplified Arabic"/>
          <w:sz w:val="28"/>
          <w:szCs w:val="28"/>
          <w:rtl/>
        </w:rPr>
        <w:t xml:space="preserve">، التي استمرت لما يزيد عن عقدين من الزمن، تمكنت فيها إيطاليا من القضاء على حركة المقاومة الوطنية المسلحة، والسيطرة على كامل الوطن. هنا بدأت مرحلة جديدة ومغايرة من الكفاح الوطني تمثلت في النضال السياسي، من أجل تخليص البلاد من الاستعمار </w:t>
      </w:r>
      <w:r w:rsidR="00DE5AB8">
        <w:rPr>
          <w:rFonts w:ascii="Simplified Arabic" w:eastAsia="Calibri" w:hAnsi="Simplified Arabic" w:cs="Simplified Arabic"/>
          <w:sz w:val="28"/>
          <w:szCs w:val="28"/>
          <w:rtl/>
        </w:rPr>
        <w:t>الإيطالي</w:t>
      </w:r>
      <w:r w:rsidRPr="00BF6DE8">
        <w:rPr>
          <w:rFonts w:ascii="Simplified Arabic" w:eastAsia="Calibri" w:hAnsi="Simplified Arabic" w:cs="Simplified Arabic"/>
          <w:sz w:val="28"/>
          <w:szCs w:val="28"/>
          <w:rtl/>
        </w:rPr>
        <w:t>.</w:t>
      </w:r>
    </w:p>
    <w:p w:rsidR="00BF6DE8" w:rsidRPr="00BF6DE8" w:rsidRDefault="00BF6DE8" w:rsidP="00B72415">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أن سياسة التضييق الاستعمارية، التي انتهجتها ايطاليا في برقة بعد عام 1931م حيال رموز الحركة الوطنية، والمتمثلة في التنكيل والإعدام والاعتقال، أسهمت بشكل مباشر في خروج وهجرة أعداد كبيرة من هؤلاء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 أقطار عربية وإسلامية عدة، من بينها مصر التي لجأ إليها معظم قادة ونُخب برقة بحكم الجوار الجغرافي، وهناك بدأت مرحلة العمل السياسي لتخليص البلاد من الحكم </w:t>
      </w:r>
      <w:r w:rsidR="00DE5AB8">
        <w:rPr>
          <w:rFonts w:ascii="Simplified Arabic" w:eastAsia="Calibri" w:hAnsi="Simplified Arabic" w:cs="Simplified Arabic"/>
          <w:sz w:val="28"/>
          <w:szCs w:val="28"/>
          <w:rtl/>
        </w:rPr>
        <w:t>الإيطالي</w:t>
      </w:r>
      <w:r w:rsidRPr="00BF6DE8">
        <w:rPr>
          <w:rFonts w:ascii="Simplified Arabic" w:eastAsia="Calibri" w:hAnsi="Simplified Arabic" w:cs="Simplified Arabic"/>
          <w:sz w:val="28"/>
          <w:szCs w:val="28"/>
          <w:rtl/>
        </w:rPr>
        <w:t>، الذي انتهى بانتهاء الحرب العالمية الثانية عام 1943م، بهزيمة دول المحور إيطاليا وألمانيا على يد دول الحلفاء فرنسا وروسيا أمريكا وبريطانيا. بمساعدة الليبيين المتواجدين في مصر ضمن تشكيلات الجيش السنوسي، بموجب وعود بريطانية تقضي بمنح الليبيين استقلالهم بعد هزيمة إيطاليا.</w:t>
      </w:r>
      <w:r w:rsidRPr="00BF6DE8">
        <w:rPr>
          <w:rFonts w:ascii="Simplified Arabic" w:eastAsia="Calibri" w:hAnsi="Simplified Arabic" w:cs="Simplified Arabic"/>
          <w:color w:val="FF0000"/>
          <w:sz w:val="28"/>
          <w:szCs w:val="28"/>
          <w:rtl/>
        </w:rPr>
        <w:t xml:space="preserve"> </w:t>
      </w:r>
    </w:p>
    <w:p w:rsidR="00BF6DE8" w:rsidRPr="00BF6DE8" w:rsidRDefault="00BF6DE8" w:rsidP="00B72415">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بيد أنه بعد انتصار بريطانيا وحلفائها على دول المحور، تكشف لليبيين خيبة أمالهم في الوعود البريطانية، حيث سرعان ما تقاسمت الدول المنتصرة الأرض الليبية، كمناطق نفوذ لها فقد بسطت فرنسا سيطرتها على الجنوب الليبي</w:t>
      </w:r>
      <w:r w:rsidR="00910505">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w:t>
      </w:r>
      <w:r w:rsidR="007E4684">
        <w:rPr>
          <w:rFonts w:ascii="Simplified Arabic" w:eastAsia="Calibri" w:hAnsi="Simplified Arabic" w:cs="Simplified Arabic"/>
          <w:sz w:val="28"/>
          <w:szCs w:val="28"/>
          <w:rtl/>
        </w:rPr>
        <w:t>إقليم</w:t>
      </w:r>
      <w:r w:rsidRPr="00BF6DE8">
        <w:rPr>
          <w:rFonts w:ascii="Simplified Arabic" w:eastAsia="Calibri" w:hAnsi="Simplified Arabic" w:cs="Simplified Arabic"/>
          <w:sz w:val="28"/>
          <w:szCs w:val="28"/>
          <w:rtl/>
        </w:rPr>
        <w:t xml:space="preserve"> فزان) لربطه بمستعمراتها في أفريقيا، في الوقت الذي احتفظت فيه الولايات المتحدة </w:t>
      </w:r>
      <w:r w:rsidR="00910505">
        <w:rPr>
          <w:rFonts w:ascii="Simplified Arabic" w:eastAsia="Calibri" w:hAnsi="Simplified Arabic" w:cs="Simplified Arabic"/>
          <w:sz w:val="28"/>
          <w:szCs w:val="28"/>
          <w:rtl/>
        </w:rPr>
        <w:t>الأمريكية</w:t>
      </w:r>
      <w:r w:rsidRPr="00BF6DE8">
        <w:rPr>
          <w:rFonts w:ascii="Simplified Arabic" w:eastAsia="Calibri" w:hAnsi="Simplified Arabic" w:cs="Simplified Arabic"/>
          <w:sz w:val="28"/>
          <w:szCs w:val="28"/>
          <w:rtl/>
        </w:rPr>
        <w:t xml:space="preserve">، بمناطق نفوذ لها بإقليم طرابلس لإقامة قواعد عسكرية، بينما كان لبريطانيا نصيب في </w:t>
      </w:r>
      <w:r w:rsidR="007E4684">
        <w:rPr>
          <w:rFonts w:ascii="Simplified Arabic" w:eastAsia="Calibri" w:hAnsi="Simplified Arabic" w:cs="Simplified Arabic"/>
          <w:sz w:val="28"/>
          <w:szCs w:val="28"/>
          <w:rtl/>
        </w:rPr>
        <w:t>إقليم</w:t>
      </w:r>
      <w:r w:rsidRPr="00BF6DE8">
        <w:rPr>
          <w:rFonts w:ascii="Simplified Arabic" w:eastAsia="Calibri" w:hAnsi="Simplified Arabic" w:cs="Simplified Arabic"/>
          <w:sz w:val="28"/>
          <w:szCs w:val="28"/>
          <w:rtl/>
        </w:rPr>
        <w:t xml:space="preserve"> برقة، الذي حكمته بما عُرف بالإدارة البريطانية (1943-1951م).</w:t>
      </w:r>
    </w:p>
    <w:p w:rsidR="00BF6DE8" w:rsidRPr="00BF6DE8" w:rsidRDefault="00BF6DE8" w:rsidP="00910505">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lastRenderedPageBreak/>
        <w:t xml:space="preserve">أن خروج المستعمر </w:t>
      </w:r>
      <w:r w:rsidR="00DE5AB8">
        <w:rPr>
          <w:rFonts w:ascii="Simplified Arabic" w:eastAsia="Calibri" w:hAnsi="Simplified Arabic" w:cs="Simplified Arabic"/>
          <w:sz w:val="28"/>
          <w:szCs w:val="28"/>
          <w:rtl/>
        </w:rPr>
        <w:t>الإيطالي</w:t>
      </w:r>
      <w:r w:rsidRPr="00BF6DE8">
        <w:rPr>
          <w:rFonts w:ascii="Simplified Arabic" w:eastAsia="Calibri" w:hAnsi="Simplified Arabic" w:cs="Simplified Arabic"/>
          <w:sz w:val="28"/>
          <w:szCs w:val="28"/>
          <w:rtl/>
        </w:rPr>
        <w:t xml:space="preserve"> وحلول دول مستعمرة جديدة متمثلة في بريطانيا وفرنسا والولايات المتحدة </w:t>
      </w:r>
      <w:r w:rsidR="00910505">
        <w:rPr>
          <w:rFonts w:ascii="Simplified Arabic" w:eastAsia="Calibri" w:hAnsi="Simplified Arabic" w:cs="Simplified Arabic"/>
          <w:sz w:val="28"/>
          <w:szCs w:val="28"/>
          <w:rtl/>
        </w:rPr>
        <w:t>الأمريكية</w:t>
      </w:r>
      <w:r w:rsidR="00910505">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على إثرها بدأت مرحلة أخرى من النضال الذي اتسم بالطابع السياسي و</w:t>
      </w:r>
      <w:r w:rsidRPr="00BF6DE8">
        <w:rPr>
          <w:rFonts w:ascii="Simplified Arabic" w:eastAsia="Calibri" w:hAnsi="Simplified Arabic" w:cs="Simplified Arabic" w:hint="cs"/>
          <w:color w:val="000000"/>
          <w:sz w:val="28"/>
          <w:szCs w:val="28"/>
          <w:rtl/>
        </w:rPr>
        <w:t>ذل</w:t>
      </w:r>
      <w:r w:rsidRPr="00BF6DE8">
        <w:rPr>
          <w:rFonts w:ascii="Simplified Arabic" w:eastAsia="Calibri" w:hAnsi="Simplified Arabic" w:cs="Simplified Arabic"/>
          <w:sz w:val="28"/>
          <w:szCs w:val="28"/>
          <w:rtl/>
        </w:rPr>
        <w:t xml:space="preserve">ك بعد عودة النُخب الليبية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 البلاد، في سبيل الحصول على الاستقلال الكامل والتخلص من الحكم الأجنبي.</w:t>
      </w:r>
    </w:p>
    <w:p w:rsidR="00BF6DE8" w:rsidRPr="00BF6DE8" w:rsidRDefault="00BF6DE8" w:rsidP="00B72415">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ولأهمية الدور الذي لعبه </w:t>
      </w:r>
      <w:r w:rsidR="007E4684">
        <w:rPr>
          <w:rFonts w:ascii="Simplified Arabic" w:eastAsia="Calibri" w:hAnsi="Simplified Arabic" w:cs="Simplified Arabic"/>
          <w:sz w:val="28"/>
          <w:szCs w:val="28"/>
          <w:rtl/>
        </w:rPr>
        <w:t>إقليم</w:t>
      </w:r>
      <w:r w:rsidRPr="00BF6DE8">
        <w:rPr>
          <w:rFonts w:ascii="Simplified Arabic" w:eastAsia="Calibri" w:hAnsi="Simplified Arabic" w:cs="Simplified Arabic"/>
          <w:sz w:val="28"/>
          <w:szCs w:val="28"/>
          <w:rtl/>
        </w:rPr>
        <w:t xml:space="preserve"> برقة وقادته ونخبه السياسية، في مسيرة النضال الوطني ضد السياسات الاستعمارية </w:t>
      </w:r>
      <w:r w:rsidR="00A57363">
        <w:rPr>
          <w:rFonts w:ascii="Simplified Arabic" w:eastAsia="Calibri" w:hAnsi="Simplified Arabic" w:cs="Simplified Arabic"/>
          <w:sz w:val="28"/>
          <w:szCs w:val="28"/>
          <w:rtl/>
        </w:rPr>
        <w:t>الأجنبية</w:t>
      </w:r>
      <w:r w:rsidRPr="00BF6DE8">
        <w:rPr>
          <w:rFonts w:ascii="Simplified Arabic" w:eastAsia="Calibri" w:hAnsi="Simplified Arabic" w:cs="Simplified Arabic"/>
          <w:sz w:val="28"/>
          <w:szCs w:val="28"/>
          <w:rtl/>
        </w:rPr>
        <w:t xml:space="preserve"> اتجاه ليبيا. جاءت ه</w:t>
      </w:r>
      <w:r w:rsidRPr="00BF6DE8">
        <w:rPr>
          <w:rFonts w:ascii="Simplified Arabic" w:eastAsia="Calibri" w:hAnsi="Simplified Arabic" w:cs="Simplified Arabic" w:hint="cs"/>
          <w:sz w:val="28"/>
          <w:szCs w:val="28"/>
          <w:rtl/>
        </w:rPr>
        <w:t>ذ</w:t>
      </w:r>
      <w:r w:rsidRPr="00BF6DE8">
        <w:rPr>
          <w:rFonts w:ascii="Simplified Arabic" w:eastAsia="Calibri" w:hAnsi="Simplified Arabic" w:cs="Simplified Arabic"/>
          <w:sz w:val="28"/>
          <w:szCs w:val="28"/>
          <w:rtl/>
        </w:rPr>
        <w:t>ه الدراسة من أجل إماطة اللثام، عن بدايات ه</w:t>
      </w:r>
      <w:r w:rsidRPr="00BF6DE8">
        <w:rPr>
          <w:rFonts w:ascii="Simplified Arabic" w:eastAsia="Calibri" w:hAnsi="Simplified Arabic" w:cs="Simplified Arabic" w:hint="cs"/>
          <w:sz w:val="28"/>
          <w:szCs w:val="28"/>
          <w:rtl/>
        </w:rPr>
        <w:t>ذ</w:t>
      </w:r>
      <w:r w:rsidRPr="00BF6DE8">
        <w:rPr>
          <w:rFonts w:ascii="Simplified Arabic" w:eastAsia="Calibri" w:hAnsi="Simplified Arabic" w:cs="Simplified Arabic"/>
          <w:sz w:val="28"/>
          <w:szCs w:val="28"/>
          <w:rtl/>
        </w:rPr>
        <w:t xml:space="preserve">ا الدور المهم والمحوري وتطوراته </w:t>
      </w:r>
      <w:r w:rsidRPr="00BF6DE8">
        <w:rPr>
          <w:rFonts w:ascii="Simplified Arabic" w:eastAsia="Calibri" w:hAnsi="Simplified Arabic" w:cs="Simplified Arabic" w:hint="cs"/>
          <w:sz w:val="28"/>
          <w:szCs w:val="28"/>
          <w:rtl/>
        </w:rPr>
        <w:t>و</w:t>
      </w:r>
      <w:r w:rsidRPr="00BF6DE8">
        <w:rPr>
          <w:rFonts w:ascii="Simplified Arabic" w:eastAsia="Calibri" w:hAnsi="Simplified Arabic" w:cs="Simplified Arabic"/>
          <w:sz w:val="28"/>
          <w:szCs w:val="28"/>
          <w:rtl/>
        </w:rPr>
        <w:t>ملابساته ونتائجه، التي توجت في نهاية المطاف بحصول ليبيا على استقلالها عام 1951م.</w:t>
      </w:r>
    </w:p>
    <w:p w:rsidR="00BF6DE8" w:rsidRPr="00BF6DE8" w:rsidRDefault="00BF6DE8" w:rsidP="0073730A">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أن دراسة المواضيع التاريخية، لاسيما المتعلقة بالجوانب السياسية، تستدعي من الباحثين الحرص على توظيف المعلومات في سياقها العلمي، وفق منهجية علمية، تتطلب إتباع منهج السرد والتحليل التاريخي، مع الاعتماد على المنهج المقارن، في العديد من المواطن والأحداث التاريخية، التي تتطلب </w:t>
      </w:r>
      <w:r w:rsidRPr="00BF6DE8">
        <w:rPr>
          <w:rFonts w:ascii="Simplified Arabic" w:eastAsia="Calibri" w:hAnsi="Simplified Arabic" w:cs="Simplified Arabic" w:hint="cs"/>
          <w:sz w:val="28"/>
          <w:szCs w:val="28"/>
          <w:rtl/>
        </w:rPr>
        <w:t>ذ</w:t>
      </w:r>
      <w:r w:rsidRPr="00BF6DE8">
        <w:rPr>
          <w:rFonts w:ascii="Simplified Arabic" w:eastAsia="Calibri" w:hAnsi="Simplified Arabic" w:cs="Simplified Arabic"/>
          <w:sz w:val="28"/>
          <w:szCs w:val="28"/>
          <w:rtl/>
        </w:rPr>
        <w:t>لك.</w:t>
      </w:r>
    </w:p>
    <w:p w:rsidR="00BF6DE8" w:rsidRPr="0073730A" w:rsidRDefault="00B72415" w:rsidP="00BF6DE8">
      <w:pPr>
        <w:spacing w:before="240"/>
        <w:jc w:val="both"/>
        <w:rPr>
          <w:rFonts w:ascii="Simplified Arabic" w:eastAsia="Calibri" w:hAnsi="Simplified Arabic" w:cs="Simplified Arabic"/>
          <w:b/>
          <w:bCs/>
          <w:sz w:val="32"/>
          <w:szCs w:val="32"/>
          <w:u w:val="single"/>
          <w:rtl/>
        </w:rPr>
      </w:pPr>
      <w:r w:rsidRPr="0073730A">
        <w:rPr>
          <w:rFonts w:ascii="Simplified Arabic" w:eastAsia="Calibri" w:hAnsi="Simplified Arabic" w:cs="Simplified Arabic" w:hint="cs"/>
          <w:b/>
          <w:bCs/>
          <w:sz w:val="32"/>
          <w:szCs w:val="32"/>
          <w:u w:val="single"/>
          <w:rtl/>
        </w:rPr>
        <w:t xml:space="preserve">أولاً: </w:t>
      </w:r>
      <w:r w:rsidR="00BF6DE8" w:rsidRPr="0073730A">
        <w:rPr>
          <w:rFonts w:ascii="Simplified Arabic" w:eastAsia="Calibri" w:hAnsi="Simplified Arabic" w:cs="Simplified Arabic"/>
          <w:b/>
          <w:bCs/>
          <w:sz w:val="32"/>
          <w:szCs w:val="32"/>
          <w:u w:val="single"/>
          <w:rtl/>
        </w:rPr>
        <w:t>النشاط السياسي للمهاجرين البرقاويين في الخارج 1931– 1943م</w:t>
      </w:r>
      <w:r w:rsidR="00BF6DE8" w:rsidRPr="0073730A">
        <w:rPr>
          <w:rFonts w:ascii="Simplified Arabic" w:eastAsia="Calibri" w:hAnsi="Simplified Arabic" w:cs="Simplified Arabic" w:hint="cs"/>
          <w:b/>
          <w:bCs/>
          <w:sz w:val="32"/>
          <w:szCs w:val="32"/>
          <w:u w:val="single"/>
          <w:rtl/>
        </w:rPr>
        <w:t>:</w:t>
      </w:r>
      <w:r w:rsidR="00BF6DE8" w:rsidRPr="0073730A">
        <w:rPr>
          <w:rFonts w:ascii="Simplified Arabic" w:eastAsia="Calibri" w:hAnsi="Simplified Arabic" w:cs="Simplified Arabic"/>
          <w:b/>
          <w:bCs/>
          <w:sz w:val="32"/>
          <w:szCs w:val="32"/>
          <w:u w:val="single"/>
          <w:rtl/>
        </w:rPr>
        <w:t xml:space="preserve"> </w:t>
      </w:r>
    </w:p>
    <w:p w:rsidR="00BF6DE8" w:rsidRPr="00BF6DE8" w:rsidRDefault="00BF6DE8" w:rsidP="00B72415">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كان لإعدام عمر المختار على يد القوات </w:t>
      </w:r>
      <w:r w:rsidR="00944307">
        <w:rPr>
          <w:rFonts w:ascii="Simplified Arabic" w:eastAsia="Calibri" w:hAnsi="Simplified Arabic" w:cs="Simplified Arabic"/>
          <w:sz w:val="28"/>
          <w:szCs w:val="28"/>
          <w:rtl/>
        </w:rPr>
        <w:t>الإيطالية</w:t>
      </w:r>
      <w:r w:rsidRPr="00BF6DE8">
        <w:rPr>
          <w:rFonts w:ascii="Simplified Arabic" w:eastAsia="Calibri" w:hAnsi="Simplified Arabic" w:cs="Simplified Arabic"/>
          <w:sz w:val="28"/>
          <w:szCs w:val="28"/>
          <w:rtl/>
        </w:rPr>
        <w:t xml:space="preserve"> في قرية سلوق عام 1931م أثر واضح في تراجع ومن ثم توقف حركة المقاومة المسلحة في برقة. من هنا بدأت مرحلة جديدة من الكفاح الوطني نحو تخليص البلاد من الاستعمار </w:t>
      </w:r>
      <w:r w:rsidR="00DE5AB8">
        <w:rPr>
          <w:rFonts w:ascii="Simplified Arabic" w:eastAsia="Calibri" w:hAnsi="Simplified Arabic" w:cs="Simplified Arabic"/>
          <w:sz w:val="28"/>
          <w:szCs w:val="28"/>
          <w:rtl/>
        </w:rPr>
        <w:t>الإيطالي</w:t>
      </w:r>
      <w:r w:rsidRPr="00BF6DE8">
        <w:rPr>
          <w:rFonts w:ascii="Simplified Arabic" w:eastAsia="Calibri" w:hAnsi="Simplified Arabic" w:cs="Simplified Arabic"/>
          <w:sz w:val="28"/>
          <w:szCs w:val="28"/>
          <w:rtl/>
        </w:rPr>
        <w:t xml:space="preserve">؛ </w:t>
      </w:r>
      <w:r w:rsidR="00225B06">
        <w:rPr>
          <w:rFonts w:ascii="Simplified Arabic" w:eastAsia="Calibri" w:hAnsi="Simplified Arabic" w:cs="Simplified Arabic"/>
          <w:sz w:val="28"/>
          <w:szCs w:val="28"/>
          <w:rtl/>
        </w:rPr>
        <w:t>إذ</w:t>
      </w:r>
      <w:r w:rsidRPr="00BF6DE8">
        <w:rPr>
          <w:rFonts w:ascii="Simplified Arabic" w:eastAsia="Calibri" w:hAnsi="Simplified Arabic" w:cs="Simplified Arabic"/>
          <w:sz w:val="28"/>
          <w:szCs w:val="28"/>
          <w:rtl/>
        </w:rPr>
        <w:t xml:space="preserve"> صاحب انتهاء الأعمال العسكرية في مناطق برقة إجراءات صارمة</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من قبل السلطات </w:t>
      </w:r>
      <w:r w:rsidR="00944307">
        <w:rPr>
          <w:rFonts w:ascii="Simplified Arabic" w:eastAsia="Calibri" w:hAnsi="Simplified Arabic" w:cs="Simplified Arabic"/>
          <w:sz w:val="28"/>
          <w:szCs w:val="28"/>
          <w:rtl/>
        </w:rPr>
        <w:t>الإيطالية</w:t>
      </w:r>
      <w:r w:rsidRPr="00BF6DE8">
        <w:rPr>
          <w:rFonts w:ascii="Simplified Arabic" w:eastAsia="Calibri" w:hAnsi="Simplified Arabic" w:cs="Simplified Arabic"/>
          <w:sz w:val="28"/>
          <w:szCs w:val="28"/>
          <w:rtl/>
        </w:rPr>
        <w:t>، ترتب عنها هجرة المجاهدين، والزعماء القبليين، ومعظم القيادات العسكرية لحركة الجهاد، وبعض الرموز الوطنية، التي من بينها الأمير محم</w:t>
      </w:r>
      <w:r w:rsidR="00FD69EA">
        <w:rPr>
          <w:rFonts w:ascii="Simplified Arabic" w:eastAsia="Calibri" w:hAnsi="Simplified Arabic" w:cs="Simplified Arabic"/>
          <w:sz w:val="28"/>
          <w:szCs w:val="28"/>
          <w:rtl/>
        </w:rPr>
        <w:t>د بن إدريس السنوسي</w:t>
      </w:r>
      <w:r w:rsidRPr="00BF6DE8">
        <w:rPr>
          <w:rFonts w:ascii="Simplified Arabic" w:eastAsia="Calibri" w:hAnsi="Simplified Arabic" w:cs="Simplified Arabic"/>
          <w:sz w:val="28"/>
          <w:szCs w:val="28"/>
          <w:rtl/>
        </w:rPr>
        <w:t xml:space="preserve">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أراضي الجوار وخاصة مصر، التي كانت ملاذا</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أمناً لليبيين بفضل العلاقات التاريخية</w:t>
      </w: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والروابط الاجتماعية المتعددة</w:t>
      </w:r>
      <w:r w:rsidRPr="00BF6DE8">
        <w:rPr>
          <w:rFonts w:cs="Simplified Arabic"/>
          <w:sz w:val="28"/>
          <w:szCs w:val="28"/>
          <w:vertAlign w:val="superscript"/>
          <w:rtl/>
          <w:lang w:bidi="ar-LY"/>
        </w:rPr>
        <w:t>(</w:t>
      </w:r>
      <w:r w:rsidRPr="00BF6DE8">
        <w:rPr>
          <w:rFonts w:cs="Simplified Arabic"/>
          <w:sz w:val="28"/>
          <w:szCs w:val="28"/>
          <w:vertAlign w:val="superscript"/>
          <w:rtl/>
          <w:lang w:bidi="ar-LY"/>
        </w:rPr>
        <w:footnoteReference w:customMarkFollows="1" w:id="45"/>
        <w:t>*)</w:t>
      </w:r>
      <w:r w:rsidRPr="00BF6DE8">
        <w:rPr>
          <w:rFonts w:ascii="Simplified Arabic" w:eastAsia="Calibri" w:hAnsi="Simplified Arabic" w:cs="Simplified Arabic"/>
          <w:sz w:val="28"/>
          <w:szCs w:val="28"/>
          <w:rtl/>
        </w:rPr>
        <w:t>.</w:t>
      </w:r>
    </w:p>
    <w:p w:rsidR="00BF6DE8" w:rsidRPr="00BF6DE8" w:rsidRDefault="00BF6DE8" w:rsidP="00B72415">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تلك النُخب العسكرية والمدنية، بما فيهم نُخب عديدة من المثقفين، وجدت في ديار الهجرة موطناً لممارسة نشاطهم السلمي في الدعوة والتحريض، ولفت أنظار الدول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معاناة الليبيين في معظم الأقطار التي </w:t>
      </w:r>
      <w:r w:rsidRPr="00BF6DE8">
        <w:rPr>
          <w:rFonts w:ascii="Simplified Arabic" w:eastAsia="Calibri" w:hAnsi="Simplified Arabic" w:cs="Simplified Arabic"/>
          <w:sz w:val="28"/>
          <w:szCs w:val="28"/>
          <w:rtl/>
        </w:rPr>
        <w:lastRenderedPageBreak/>
        <w:t xml:space="preserve">تواجدوا بها، سواءً في تونس </w:t>
      </w:r>
      <w:r w:rsidR="006A0F1F">
        <w:rPr>
          <w:rFonts w:ascii="Simplified Arabic" w:eastAsia="Calibri" w:hAnsi="Simplified Arabic" w:cs="Simplified Arabic"/>
          <w:sz w:val="28"/>
          <w:szCs w:val="28"/>
          <w:rtl/>
        </w:rPr>
        <w:t>أو</w:t>
      </w:r>
      <w:r w:rsidRPr="00BF6DE8">
        <w:rPr>
          <w:rFonts w:ascii="Simplified Arabic" w:eastAsia="Calibri" w:hAnsi="Simplified Arabic" w:cs="Simplified Arabic"/>
          <w:sz w:val="28"/>
          <w:szCs w:val="28"/>
          <w:rtl/>
        </w:rPr>
        <w:t xml:space="preserve"> بلاد الشام وتركيا ومصر، وبما أن معظم مهاجري برقة كانوا من النُخب والقيادات، التي استقر بها المقام في مصر،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جانب الأمير السنوسي، فقد عملوا على مدار عقد الثلاثينيات من القرن العشرين، في مجال النشاط السلمي، وتركز النشاط على نقل معاناة الليبيين، والمطالبة بح</w:t>
      </w:r>
      <w:r w:rsidR="00910505">
        <w:rPr>
          <w:rFonts w:ascii="Simplified Arabic" w:eastAsia="Calibri" w:hAnsi="Simplified Arabic" w:cs="Simplified Arabic"/>
          <w:sz w:val="28"/>
          <w:szCs w:val="28"/>
          <w:rtl/>
        </w:rPr>
        <w:t>قوقهم المتمثلة في استقلال الوطن</w:t>
      </w:r>
      <w:r w:rsidRPr="00BF6DE8">
        <w:rPr>
          <w:rFonts w:ascii="Simplified Arabic" w:eastAsia="Calibri" w:hAnsi="Simplified Arabic" w:cs="Simplified Arabic"/>
          <w:sz w:val="28"/>
          <w:szCs w:val="28"/>
          <w:rtl/>
        </w:rPr>
        <w:t xml:space="preserve"> عن طريق الصحف والندوات والمؤتمرات، التي كانت تعقد في مناسبات عدة داخل الأراضي المصرية، في السنوات الممتدة من عام 1931 وحتى عام 1939م</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46"/>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 xml:space="preserve">. </w:t>
      </w:r>
    </w:p>
    <w:p w:rsidR="00BF6DE8" w:rsidRPr="00BF6DE8" w:rsidRDefault="00BF6DE8" w:rsidP="009377B7">
      <w:pPr>
        <w:jc w:val="both"/>
        <w:rPr>
          <w:rFonts w:ascii="Simplified Arabic" w:eastAsia="Calibri" w:hAnsi="Simplified Arabic" w:cs="Simplified Arabic"/>
          <w:sz w:val="28"/>
          <w:szCs w:val="28"/>
        </w:rPr>
      </w:pPr>
      <w:r w:rsidRPr="00BF6DE8">
        <w:rPr>
          <w:rFonts w:ascii="Simplified Arabic" w:eastAsia="Calibri" w:hAnsi="Simplified Arabic" w:cs="Simplified Arabic"/>
          <w:sz w:val="28"/>
          <w:szCs w:val="28"/>
          <w:rtl/>
        </w:rPr>
        <w:t xml:space="preserve">لقد وجد المهاجرين الليبيين في مصر، مساحة من الحرية لممارسة نشاطهم السياسي، </w:t>
      </w:r>
      <w:r w:rsidR="007E2E94">
        <w:rPr>
          <w:rFonts w:ascii="Simplified Arabic" w:eastAsia="Calibri" w:hAnsi="Simplified Arabic" w:cs="Simplified Arabic"/>
          <w:sz w:val="28"/>
          <w:szCs w:val="28"/>
          <w:rtl/>
        </w:rPr>
        <w:t>إلا</w:t>
      </w:r>
      <w:r w:rsidR="009377B7">
        <w:rPr>
          <w:rFonts w:ascii="Simplified Arabic" w:eastAsia="Calibri" w:hAnsi="Simplified Arabic" w:cs="Simplified Arabic"/>
          <w:sz w:val="28"/>
          <w:szCs w:val="28"/>
          <w:rtl/>
        </w:rPr>
        <w:t xml:space="preserve"> أن </w:t>
      </w:r>
      <w:r w:rsidRPr="00BF6DE8">
        <w:rPr>
          <w:rFonts w:ascii="Simplified Arabic" w:eastAsia="Calibri" w:hAnsi="Simplified Arabic" w:cs="Simplified Arabic"/>
          <w:sz w:val="28"/>
          <w:szCs w:val="28"/>
          <w:rtl/>
        </w:rPr>
        <w:t>العمل السياسي اتسم بطابع الصراع بين أقطاب المعارضة الليبية، وال</w:t>
      </w:r>
      <w:r w:rsidRPr="00BF6DE8">
        <w:rPr>
          <w:rFonts w:ascii="Simplified Arabic" w:eastAsia="Calibri" w:hAnsi="Simplified Arabic" w:cs="Simplified Arabic" w:hint="cs"/>
          <w:sz w:val="28"/>
          <w:szCs w:val="28"/>
          <w:rtl/>
        </w:rPr>
        <w:t>ذ</w:t>
      </w:r>
      <w:r w:rsidR="00910505">
        <w:rPr>
          <w:rFonts w:ascii="Simplified Arabic" w:eastAsia="Calibri" w:hAnsi="Simplified Arabic" w:cs="Simplified Arabic"/>
          <w:sz w:val="28"/>
          <w:szCs w:val="28"/>
          <w:rtl/>
        </w:rPr>
        <w:t>ي تجسد ذلك بوضوح</w:t>
      </w:r>
      <w:r w:rsidRPr="00BF6DE8">
        <w:rPr>
          <w:rFonts w:ascii="Simplified Arabic" w:eastAsia="Calibri" w:hAnsi="Simplified Arabic" w:cs="Simplified Arabic"/>
          <w:sz w:val="28"/>
          <w:szCs w:val="28"/>
          <w:rtl/>
        </w:rPr>
        <w:t xml:space="preserve"> في العلاقة بين أعضاء اللجنة الطرابلسية، وأنصار الجماعة السنوسية، ط</w:t>
      </w:r>
      <w:r w:rsidR="00910505">
        <w:rPr>
          <w:rFonts w:ascii="Simplified Arabic" w:eastAsia="Calibri" w:hAnsi="Simplified Arabic" w:cs="Simplified Arabic"/>
          <w:sz w:val="28"/>
          <w:szCs w:val="28"/>
          <w:rtl/>
        </w:rPr>
        <w:t xml:space="preserve">يلة فترة تواجدهم </w:t>
      </w:r>
      <w:r w:rsidRPr="00BF6DE8">
        <w:rPr>
          <w:rFonts w:ascii="Simplified Arabic" w:eastAsia="Calibri" w:hAnsi="Simplified Arabic" w:cs="Simplified Arabic"/>
          <w:sz w:val="28"/>
          <w:szCs w:val="28"/>
          <w:rtl/>
        </w:rPr>
        <w:t>بمصر، على الرغم من التظاهر بالعلاقة الودية بين القطبين</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47"/>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 xml:space="preserve">، ولعلّ مرجعية ذلك تكمن في شدة انتماء ولاء العناصر البرقاوية للسنوسية وأميرها إدريس، التي رأت في الزعامة السنوسية السبيل الأنجح لتحقيق المطالب الوطنية، بينما على عكس ذلك، رأى أعضاء اللجنة الطرابلسية ومناصريهم، أن العمل السياسي لا يقتصر على دور الزعامة، وجاء رفض اللجنة لهذه الزعامة بشدة، لاختلاف الرؤى السياسية بين الطرفين، حتى وصل الأمر بأعضاء من اللجنة الطرابلسية،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اتهام السنوسيين بالعمالة للإنجليز، كما رأى الأعضاء أن مصير ليبيا يكمن في عدم الاعتماد على قوى خارجية، بينما رأى السنوسيين أن هذه الأهداف، لا يمكن تحقيقها وأنها مجرد شعارات، في ظل الافتقار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الإمكانيات التي من شانها منح صفة القوة والغلبة لليبيين، وبالتالي فإن تحقيق مطالب الاستقلال وأبعاد إيطاليا عن الأراضي الليبية، عمل كبير لا يتحقق </w:t>
      </w:r>
      <w:r w:rsidR="007E2E94">
        <w:rPr>
          <w:rFonts w:ascii="Simplified Arabic" w:eastAsia="Calibri" w:hAnsi="Simplified Arabic" w:cs="Simplified Arabic"/>
          <w:sz w:val="28"/>
          <w:szCs w:val="28"/>
          <w:rtl/>
        </w:rPr>
        <w:t>إلا</w:t>
      </w:r>
      <w:r w:rsidRPr="00BF6DE8">
        <w:rPr>
          <w:rFonts w:ascii="Simplified Arabic" w:eastAsia="Calibri" w:hAnsi="Simplified Arabic" w:cs="Simplified Arabic"/>
          <w:sz w:val="28"/>
          <w:szCs w:val="28"/>
          <w:rtl/>
        </w:rPr>
        <w:t xml:space="preserve"> بالتحالف مع قوة دولية، مناهضة للتطلعات </w:t>
      </w:r>
      <w:r w:rsidR="00944307">
        <w:rPr>
          <w:rFonts w:ascii="Simplified Arabic" w:eastAsia="Calibri" w:hAnsi="Simplified Arabic" w:cs="Simplified Arabic"/>
          <w:sz w:val="28"/>
          <w:szCs w:val="28"/>
          <w:rtl/>
        </w:rPr>
        <w:t>الإيطالية</w:t>
      </w:r>
      <w:r w:rsidRPr="00BF6DE8">
        <w:rPr>
          <w:rFonts w:ascii="Simplified Arabic" w:eastAsia="Calibri" w:hAnsi="Simplified Arabic" w:cs="Simplified Arabic"/>
          <w:sz w:val="28"/>
          <w:szCs w:val="28"/>
          <w:rtl/>
        </w:rPr>
        <w:t xml:space="preserve">، وهو ما توفر في بريطانيا، </w:t>
      </w:r>
      <w:r w:rsidR="00225B06">
        <w:rPr>
          <w:rFonts w:ascii="Simplified Arabic" w:eastAsia="Calibri" w:hAnsi="Simplified Arabic" w:cs="Simplified Arabic"/>
          <w:sz w:val="28"/>
          <w:szCs w:val="28"/>
          <w:rtl/>
        </w:rPr>
        <w:t>إذ</w:t>
      </w:r>
      <w:r w:rsidRPr="00BF6DE8">
        <w:rPr>
          <w:rFonts w:ascii="Simplified Arabic" w:eastAsia="Calibri" w:hAnsi="Simplified Arabic" w:cs="Simplified Arabic"/>
          <w:sz w:val="28"/>
          <w:szCs w:val="28"/>
          <w:rtl/>
        </w:rPr>
        <w:t xml:space="preserve"> كانت الفترة السابقة للحرب العالمية الثانية فترة نشطة في التواصل السياسي، بين معظم قيادات برقة بزعامة</w:t>
      </w:r>
      <w:r w:rsidR="00910505">
        <w:rPr>
          <w:rFonts w:ascii="Simplified Arabic" w:eastAsia="Calibri" w:hAnsi="Simplified Arabic" w:cs="Simplified Arabic"/>
          <w:sz w:val="28"/>
          <w:szCs w:val="28"/>
          <w:rtl/>
        </w:rPr>
        <w:t xml:space="preserve"> الأمير إدريس السنوسي والإنجليز</w:t>
      </w:r>
      <w:r w:rsidRPr="00BF6DE8">
        <w:rPr>
          <w:rFonts w:ascii="Simplified Arabic" w:eastAsia="Calibri" w:hAnsi="Simplified Arabic" w:cs="Simplified Arabic"/>
          <w:sz w:val="28"/>
          <w:szCs w:val="28"/>
          <w:rtl/>
        </w:rPr>
        <w:t xml:space="preserve"> في مصر لتحقيق التطلعات الليبية، ومن جهة بريطانيا فإنها لم تنأ بجهدها في توثيق </w:t>
      </w:r>
      <w:r w:rsidRPr="00BF6DE8">
        <w:rPr>
          <w:rFonts w:ascii="Simplified Arabic" w:eastAsia="Calibri" w:hAnsi="Simplified Arabic" w:cs="Simplified Arabic"/>
          <w:sz w:val="28"/>
          <w:szCs w:val="28"/>
          <w:rtl/>
        </w:rPr>
        <w:lastRenderedPageBreak/>
        <w:t xml:space="preserve">تحالفاتها، مع مختلف القوى الليبية على اختلاف أهدافها، فعملت على توثيق علاقاتها ببعض الزعماء الليبيين من </w:t>
      </w:r>
      <w:r w:rsidR="007E4684">
        <w:rPr>
          <w:rFonts w:ascii="Simplified Arabic" w:eastAsia="Calibri" w:hAnsi="Simplified Arabic" w:cs="Simplified Arabic"/>
          <w:sz w:val="28"/>
          <w:szCs w:val="28"/>
          <w:rtl/>
        </w:rPr>
        <w:t>إقليم</w:t>
      </w:r>
      <w:r w:rsidRPr="00BF6DE8">
        <w:rPr>
          <w:rFonts w:ascii="Simplified Arabic" w:eastAsia="Calibri" w:hAnsi="Simplified Arabic" w:cs="Simplified Arabic"/>
          <w:sz w:val="28"/>
          <w:szCs w:val="28"/>
          <w:rtl/>
        </w:rPr>
        <w:t xml:space="preserve"> طرابلس ومنهم</w:t>
      </w:r>
      <w:r w:rsidR="00775D8F">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(أحمد ا</w:t>
      </w:r>
      <w:r w:rsidR="00B72415">
        <w:rPr>
          <w:rFonts w:ascii="Simplified Arabic" w:eastAsia="Calibri" w:hAnsi="Simplified Arabic" w:cs="Simplified Arabic"/>
          <w:sz w:val="28"/>
          <w:szCs w:val="28"/>
          <w:rtl/>
        </w:rPr>
        <w:t>لسويحلي، أحمد المريض، وعون سوف)</w:t>
      </w:r>
      <w:r w:rsidRPr="00BF6DE8">
        <w:rPr>
          <w:rFonts w:ascii="Simplified Arabic" w:eastAsia="Calibri" w:hAnsi="Simplified Arabic" w:cs="Simplified Arabic"/>
          <w:sz w:val="28"/>
          <w:szCs w:val="28"/>
          <w:rtl/>
        </w:rPr>
        <w:t>، وهم من الزعماء المعارضين لفكرة التحالف مع قوة خارجية أخرى</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48"/>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 على أن الجهد الأكبر كان منصباً على اتصالات بريطانيا مع الأمير السنوسي لعدة اعتبارات من بينها</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المكانة البارزة التي يحظى بها الأمير في </w:t>
      </w:r>
      <w:r w:rsidR="007E4684">
        <w:rPr>
          <w:rFonts w:ascii="Simplified Arabic" w:eastAsia="Calibri" w:hAnsi="Simplified Arabic" w:cs="Simplified Arabic"/>
          <w:sz w:val="28"/>
          <w:szCs w:val="28"/>
          <w:rtl/>
        </w:rPr>
        <w:t>إقليم</w:t>
      </w:r>
      <w:r w:rsidRPr="00BF6DE8">
        <w:rPr>
          <w:rFonts w:ascii="Simplified Arabic" w:eastAsia="Calibri" w:hAnsi="Simplified Arabic" w:cs="Simplified Arabic"/>
          <w:sz w:val="28"/>
          <w:szCs w:val="28"/>
          <w:rtl/>
        </w:rPr>
        <w:t xml:space="preserve"> برقة، التي تُعد نقطة الدفاع الأولى للإنجليز ضد أطماع دول المحور في مصر، فضلاً </w:t>
      </w:r>
      <w:r w:rsidRPr="00BF6DE8">
        <w:rPr>
          <w:rFonts w:ascii="Simplified Arabic" w:eastAsia="Calibri" w:hAnsi="Simplified Arabic" w:cs="Simplified Arabic" w:hint="cs"/>
          <w:sz w:val="28"/>
          <w:szCs w:val="28"/>
          <w:rtl/>
        </w:rPr>
        <w:t xml:space="preserve">على </w:t>
      </w:r>
      <w:r w:rsidRPr="00BF6DE8">
        <w:rPr>
          <w:rFonts w:ascii="Simplified Arabic" w:eastAsia="Calibri" w:hAnsi="Simplified Arabic" w:cs="Simplified Arabic"/>
          <w:sz w:val="28"/>
          <w:szCs w:val="28"/>
          <w:rtl/>
        </w:rPr>
        <w:t xml:space="preserve">أن شخصية الأمير الرامية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 تخليص البلاد من الإيطاليين، وتطلعه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سدة الحكم من شأنها أن تعزز وتوثق العلاقات المشتركة بين الطرفين، نظراً للطبيعة الدينية التي تفرض على الأمير الالتزام بتعهداته، إضافة </w:t>
      </w:r>
      <w:r w:rsidR="00783208">
        <w:rPr>
          <w:rFonts w:ascii="Simplified Arabic" w:eastAsia="Calibri" w:hAnsi="Simplified Arabic" w:cs="Simplified Arabic"/>
          <w:sz w:val="28"/>
          <w:szCs w:val="28"/>
          <w:rtl/>
        </w:rPr>
        <w:t>إلى</w:t>
      </w:r>
      <w:r w:rsidRPr="00BF6DE8">
        <w:rPr>
          <w:rFonts w:ascii="Simplified Arabic" w:eastAsia="Calibri" w:hAnsi="Simplified Arabic" w:cs="Simplified Arabic"/>
          <w:sz w:val="28"/>
          <w:szCs w:val="28"/>
          <w:rtl/>
        </w:rPr>
        <w:t xml:space="preserve"> أن مكانته في أوساط المجتمع البرقاوي تجعله الزعيم </w:t>
      </w:r>
      <w:r w:rsidR="00327A2D">
        <w:rPr>
          <w:rFonts w:ascii="Simplified Arabic" w:eastAsia="Calibri" w:hAnsi="Simplified Arabic" w:cs="Simplified Arabic"/>
          <w:sz w:val="28"/>
          <w:szCs w:val="28"/>
          <w:rtl/>
        </w:rPr>
        <w:t>الأول</w:t>
      </w:r>
      <w:r w:rsidRPr="00BF6DE8">
        <w:rPr>
          <w:rFonts w:ascii="Simplified Arabic" w:eastAsia="Calibri" w:hAnsi="Simplified Arabic" w:cs="Simplified Arabic"/>
          <w:sz w:val="28"/>
          <w:szCs w:val="28"/>
          <w:rtl/>
        </w:rPr>
        <w:t xml:space="preserve">، مما يسهل على بريطانيا فرض التعامل معه بعكس الوضع السائد في طرابلس، التي لم تبرز فيها شخصية </w:t>
      </w:r>
      <w:r w:rsidR="006A0F1F">
        <w:rPr>
          <w:rFonts w:ascii="Simplified Arabic" w:eastAsia="Calibri" w:hAnsi="Simplified Arabic" w:cs="Simplified Arabic"/>
          <w:sz w:val="28"/>
          <w:szCs w:val="28"/>
          <w:rtl/>
        </w:rPr>
        <w:t>أو</w:t>
      </w:r>
      <w:r w:rsidRPr="00BF6DE8">
        <w:rPr>
          <w:rFonts w:ascii="Simplified Arabic" w:eastAsia="Calibri" w:hAnsi="Simplified Arabic" w:cs="Simplified Arabic"/>
          <w:sz w:val="28"/>
          <w:szCs w:val="28"/>
          <w:rtl/>
        </w:rPr>
        <w:t xml:space="preserve"> زعامة يمكن للإنجليز التحالف معها</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49"/>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 xml:space="preserve">. </w:t>
      </w:r>
    </w:p>
    <w:p w:rsidR="00BF6DE8" w:rsidRPr="00BF6DE8" w:rsidRDefault="00BF6DE8" w:rsidP="00775D8F">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بناءً على المعطيات السابقة، حصلت عدة لقاءات بين الأ</w:t>
      </w:r>
      <w:r w:rsidR="00910505">
        <w:rPr>
          <w:rFonts w:ascii="Simplified Arabic" w:eastAsia="Calibri" w:hAnsi="Simplified Arabic" w:cs="Simplified Arabic"/>
          <w:sz w:val="28"/>
          <w:szCs w:val="28"/>
          <w:rtl/>
        </w:rPr>
        <w:t>مير إدريس</w:t>
      </w:r>
      <w:r w:rsidR="00775D8F">
        <w:rPr>
          <w:rFonts w:ascii="Simplified Arabic" w:eastAsia="Calibri" w:hAnsi="Simplified Arabic" w:cs="Simplified Arabic"/>
          <w:sz w:val="28"/>
          <w:szCs w:val="28"/>
          <w:rtl/>
        </w:rPr>
        <w:t xml:space="preserve"> والسلطات البريطانية </w:t>
      </w:r>
      <w:r w:rsidRPr="00BF6DE8">
        <w:rPr>
          <w:rFonts w:ascii="Simplified Arabic" w:eastAsia="Calibri" w:hAnsi="Simplified Arabic" w:cs="Simplified Arabic"/>
          <w:sz w:val="28"/>
          <w:szCs w:val="28"/>
          <w:rtl/>
        </w:rPr>
        <w:t xml:space="preserve">أدت </w:t>
      </w:r>
      <w:r w:rsidR="00783208">
        <w:rPr>
          <w:rFonts w:ascii="Simplified Arabic" w:eastAsia="Calibri" w:hAnsi="Simplified Arabic" w:cs="Simplified Arabic"/>
          <w:sz w:val="28"/>
          <w:szCs w:val="28"/>
          <w:rtl/>
        </w:rPr>
        <w:t>إلى</w:t>
      </w:r>
      <w:r w:rsidRPr="00BF6DE8">
        <w:rPr>
          <w:rFonts w:ascii="Simplified Arabic" w:eastAsia="Calibri" w:hAnsi="Simplified Arabic" w:cs="Simplified Arabic"/>
          <w:sz w:val="28"/>
          <w:szCs w:val="28"/>
          <w:rtl/>
        </w:rPr>
        <w:t xml:space="preserve"> تعزيز الثقة المتبادلة بين الطرفين، وال</w:t>
      </w:r>
      <w:r w:rsidRPr="00BF6DE8">
        <w:rPr>
          <w:rFonts w:ascii="Simplified Arabic" w:eastAsia="Calibri" w:hAnsi="Simplified Arabic" w:cs="Simplified Arabic"/>
          <w:color w:val="000000"/>
          <w:sz w:val="28"/>
          <w:szCs w:val="28"/>
          <w:rtl/>
        </w:rPr>
        <w:t>ذ</w:t>
      </w:r>
      <w:r w:rsidRPr="00BF6DE8">
        <w:rPr>
          <w:rFonts w:ascii="Simplified Arabic" w:eastAsia="Calibri" w:hAnsi="Simplified Arabic" w:cs="Simplified Arabic"/>
          <w:sz w:val="28"/>
          <w:szCs w:val="28"/>
          <w:rtl/>
        </w:rPr>
        <w:t>ي تمخض عنه عودة المواجهة العسكرية، بعد مرحلة نضال سلمي، استمرت لعقد ونيف من الزمن</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50"/>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w:t>
      </w:r>
    </w:p>
    <w:p w:rsidR="00BF6DE8" w:rsidRPr="00BF6DE8" w:rsidRDefault="00BF6DE8" w:rsidP="009377B7">
      <w:pPr>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sz w:val="28"/>
          <w:szCs w:val="28"/>
          <w:rtl/>
        </w:rPr>
        <w:t>يلاحظ</w:t>
      </w:r>
      <w:r w:rsidRPr="00BF6DE8">
        <w:rPr>
          <w:rFonts w:ascii="Simplified Arabic" w:eastAsia="Calibri" w:hAnsi="Simplified Arabic" w:cs="Simplified Arabic"/>
          <w:sz w:val="28"/>
          <w:szCs w:val="28"/>
          <w:rtl/>
        </w:rPr>
        <w:t xml:space="preserve"> منذ عام 1939م غلب على المهاجرين الليبيين في مصر طابع المواجهة العلنية مع المعسكر </w:t>
      </w:r>
      <w:r w:rsidR="00DE5AB8">
        <w:rPr>
          <w:rFonts w:ascii="Simplified Arabic" w:eastAsia="Calibri" w:hAnsi="Simplified Arabic" w:cs="Simplified Arabic"/>
          <w:sz w:val="28"/>
          <w:szCs w:val="28"/>
          <w:rtl/>
        </w:rPr>
        <w:t>الإيطالي</w:t>
      </w:r>
      <w:r w:rsidRPr="00BF6DE8">
        <w:rPr>
          <w:rFonts w:ascii="Simplified Arabic" w:eastAsia="Calibri" w:hAnsi="Simplified Arabic" w:cs="Simplified Arabic"/>
          <w:sz w:val="28"/>
          <w:szCs w:val="28"/>
          <w:rtl/>
        </w:rPr>
        <w:t xml:space="preserve">؛ بسبب ما فرضته مستجدات الأمور على الساحة الدولية، بنشوب الحرب العالمية الثانية، وبذلك تهيأت الظروف للسيد إدريس السنوسي وأنصاره، للانطلاق نحو تحقيق أهدافهم، ورغم أن هذه التحركات قد شابها الخجل وقلة الإمكانيات، </w:t>
      </w:r>
      <w:r w:rsidR="007E2E94">
        <w:rPr>
          <w:rFonts w:ascii="Simplified Arabic" w:eastAsia="Calibri" w:hAnsi="Simplified Arabic" w:cs="Simplified Arabic"/>
          <w:sz w:val="28"/>
          <w:szCs w:val="28"/>
          <w:rtl/>
        </w:rPr>
        <w:t>إلا</w:t>
      </w:r>
      <w:r w:rsidRPr="00BF6DE8">
        <w:rPr>
          <w:rFonts w:ascii="Simplified Arabic" w:eastAsia="Calibri" w:hAnsi="Simplified Arabic" w:cs="Simplified Arabic"/>
          <w:sz w:val="28"/>
          <w:szCs w:val="28"/>
          <w:rtl/>
        </w:rPr>
        <w:t xml:space="preserve"> أنها نجحت في استقطاب معظم المهاجرين الموجودين في مصر. هذه الجهود تركزت على توحيد الكلمة، وتحديد الأهداف، وإيجاد قيادة موحدة تستطيع أن تحمل عبء القضية، وعلى هذا الأساس جرت اتصالات مكثفة مع زعماء وقيادات </w:t>
      </w:r>
      <w:r w:rsidR="007E4684">
        <w:rPr>
          <w:rFonts w:ascii="Simplified Arabic" w:eastAsia="Calibri" w:hAnsi="Simplified Arabic" w:cs="Simplified Arabic"/>
          <w:sz w:val="28"/>
          <w:szCs w:val="28"/>
          <w:rtl/>
        </w:rPr>
        <w:t>إقليم</w:t>
      </w:r>
      <w:r w:rsidRPr="00BF6DE8">
        <w:rPr>
          <w:rFonts w:ascii="Simplified Arabic" w:eastAsia="Calibri" w:hAnsi="Simplified Arabic" w:cs="Simplified Arabic"/>
          <w:sz w:val="28"/>
          <w:szCs w:val="28"/>
          <w:rtl/>
        </w:rPr>
        <w:t xml:space="preserve"> طرابلس، الرافضين للمبدأ الذي </w:t>
      </w:r>
      <w:r w:rsidRPr="00BF6DE8">
        <w:rPr>
          <w:rFonts w:ascii="Simplified Arabic" w:eastAsia="Calibri" w:hAnsi="Simplified Arabic" w:cs="Simplified Arabic" w:hint="cs"/>
          <w:sz w:val="28"/>
          <w:szCs w:val="28"/>
          <w:rtl/>
        </w:rPr>
        <w:t>نادي</w:t>
      </w:r>
      <w:r w:rsidRPr="00BF6DE8">
        <w:rPr>
          <w:rFonts w:ascii="Simplified Arabic" w:eastAsia="Calibri" w:hAnsi="Simplified Arabic" w:cs="Simplified Arabic"/>
          <w:sz w:val="28"/>
          <w:szCs w:val="28"/>
          <w:rtl/>
        </w:rPr>
        <w:t xml:space="preserve"> به الأمير إدريس وأنصاره في البداية، ونجحت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حد كبير جهود البرقاويين بزعامة </w:t>
      </w:r>
      <w:r w:rsidRPr="00BF6DE8">
        <w:rPr>
          <w:rFonts w:ascii="Simplified Arabic" w:eastAsia="Calibri" w:hAnsi="Simplified Arabic" w:cs="Simplified Arabic" w:hint="cs"/>
          <w:sz w:val="28"/>
          <w:szCs w:val="28"/>
          <w:rtl/>
        </w:rPr>
        <w:t xml:space="preserve">ادريس </w:t>
      </w:r>
      <w:r w:rsidRPr="00BF6DE8">
        <w:rPr>
          <w:rFonts w:ascii="Simplified Arabic" w:eastAsia="Calibri" w:hAnsi="Simplified Arabic" w:cs="Simplified Arabic"/>
          <w:sz w:val="28"/>
          <w:szCs w:val="28"/>
          <w:rtl/>
        </w:rPr>
        <w:lastRenderedPageBreak/>
        <w:t>السنوسي في إقناع بعض تلك القيادات، الأمر الذي انعكس بشكل إيجابي على المرحلة اللاحقة من مراحل النضال</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51"/>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w:t>
      </w:r>
    </w:p>
    <w:p w:rsidR="00BF6DE8" w:rsidRPr="00BF6DE8" w:rsidRDefault="00BF6DE8" w:rsidP="009377B7">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لقد كانت مساعي إدريس السنوسي واضحة وجلية، للمهاجرين من أجل توحيد قياداتهم، ولكن هناك العديد من الضغوط المختلفة، التي عرقلت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حد ما تلك الجهود، من بينها الدور الذي قام به عبد الرحمن عزام</w:t>
      </w:r>
      <w:r w:rsidRPr="00BF6DE8">
        <w:rPr>
          <w:rFonts w:cs="Simplified Arabic"/>
          <w:sz w:val="28"/>
          <w:szCs w:val="28"/>
          <w:vertAlign w:val="superscript"/>
          <w:rtl/>
          <w:lang w:bidi="ar-LY"/>
        </w:rPr>
        <w:t>(</w:t>
      </w:r>
      <w:r w:rsidRPr="00BF6DE8">
        <w:rPr>
          <w:rFonts w:cs="Simplified Arabic"/>
          <w:sz w:val="28"/>
          <w:szCs w:val="28"/>
          <w:vertAlign w:val="superscript"/>
          <w:rtl/>
          <w:lang w:bidi="ar-LY"/>
        </w:rPr>
        <w:footnoteReference w:customMarkFollows="1" w:id="52"/>
        <w:t>*)</w:t>
      </w:r>
      <w:r w:rsidRPr="00BF6DE8">
        <w:rPr>
          <w:rFonts w:ascii="Simplified Arabic" w:eastAsia="Calibri" w:hAnsi="Simplified Arabic" w:cs="Simplified Arabic"/>
          <w:sz w:val="28"/>
          <w:szCs w:val="28"/>
          <w:rtl/>
        </w:rPr>
        <w:t xml:space="preserve">، والذي كان مقرباً من عدد من الشخصيات والزعامات الليبية، بحكم اتصاله بهم أثناء فترة الجهاد، وكان عزام معارضاً لتولي الأمير إدريس السنوسي قيادة المرحلة، نتيجة لأفكاره القومية ورؤيته التي تعتبر ليبيا </w:t>
      </w:r>
      <w:r w:rsidR="006A0F1F">
        <w:rPr>
          <w:rFonts w:ascii="Simplified Arabic" w:eastAsia="Calibri" w:hAnsi="Simplified Arabic" w:cs="Simplified Arabic"/>
          <w:sz w:val="28"/>
          <w:szCs w:val="28"/>
          <w:rtl/>
        </w:rPr>
        <w:t>أو</w:t>
      </w:r>
      <w:r w:rsidRPr="00BF6DE8">
        <w:rPr>
          <w:rFonts w:ascii="Simplified Arabic" w:eastAsia="Calibri" w:hAnsi="Simplified Arabic" w:cs="Simplified Arabic"/>
          <w:sz w:val="28"/>
          <w:szCs w:val="28"/>
          <w:rtl/>
        </w:rPr>
        <w:t xml:space="preserve"> جزء منها "برقة" جزء من الأراضي المصرية، وكونه سياسي مصري محنك عمل على ترسيخ مشروعه ورؤيته، في عقلية عدد من الزعامات الطرابلسية، تحت مبدأ الحزبية والقومية، ورغم ذلك لم تتوقف جهود المهاجرين والأمير إدريس، في العمل على توحيد الكلمة، وتسخير الجهود نحو التخلص من إيطاليا، والتحالف مع بريطانيا، هذه الجهود تُوجت في النهاية باجتماع فكتوريا عام 1939م</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53"/>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hint="cs"/>
          <w:sz w:val="28"/>
          <w:szCs w:val="28"/>
          <w:vertAlign w:val="superscript"/>
          <w:rtl/>
        </w:rPr>
        <w:t xml:space="preserve"> </w:t>
      </w:r>
      <w:r w:rsidRPr="00BF6DE8">
        <w:rPr>
          <w:rFonts w:ascii="Simplified Arabic" w:eastAsia="Calibri" w:hAnsi="Simplified Arabic" w:cs="Simplified Arabic"/>
          <w:sz w:val="28"/>
          <w:szCs w:val="28"/>
          <w:rtl/>
        </w:rPr>
        <w:t xml:space="preserve">بالقرب من </w:t>
      </w:r>
      <w:r w:rsidR="007A61CB">
        <w:rPr>
          <w:rFonts w:ascii="Simplified Arabic" w:eastAsia="Calibri" w:hAnsi="Simplified Arabic" w:cs="Simplified Arabic"/>
          <w:sz w:val="28"/>
          <w:szCs w:val="28"/>
          <w:rtl/>
        </w:rPr>
        <w:t>الإسكندرية</w:t>
      </w:r>
      <w:r w:rsidRPr="00BF6DE8">
        <w:rPr>
          <w:rFonts w:ascii="Simplified Arabic" w:eastAsia="Calibri" w:hAnsi="Simplified Arabic" w:cs="Simplified Arabic"/>
          <w:sz w:val="28"/>
          <w:szCs w:val="28"/>
          <w:rtl/>
        </w:rPr>
        <w:t xml:space="preserve"> والذي اتفقت فيه معظم آراء المعارضة على تفويض الأمير إدريس السنوسي ممثلاً لهم، ومفاوضاً نيابة عنهم مع المعتمد البريطاني في مصر</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54"/>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 xml:space="preserve">.    </w:t>
      </w:r>
    </w:p>
    <w:p w:rsidR="00BF6DE8" w:rsidRPr="00BF6DE8" w:rsidRDefault="00BF6DE8" w:rsidP="0073730A">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lastRenderedPageBreak/>
        <w:t>أصبحت الظروف العامة مهيأة لتحقيق ما يصبوا إليه الليبيين في المهجر، بعد توحد معظم جهودهم، وإجماعهم على قيادتهم المتزامنة مع أحداث الحرب العالمية الثانية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55"/>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 xml:space="preserve">، وما حدث فيها من مناوشات بين الحلفاء ولاسيما بريطانيا، والمحور بزعامة المانيا وإيطاليا؛ </w:t>
      </w:r>
      <w:r w:rsidR="00225B06">
        <w:rPr>
          <w:rFonts w:ascii="Simplified Arabic" w:eastAsia="Calibri" w:hAnsi="Simplified Arabic" w:cs="Simplified Arabic"/>
          <w:sz w:val="28"/>
          <w:szCs w:val="28"/>
          <w:rtl/>
        </w:rPr>
        <w:t>إذ</w:t>
      </w:r>
      <w:r w:rsidRPr="00BF6DE8">
        <w:rPr>
          <w:rFonts w:ascii="Simplified Arabic" w:eastAsia="Calibri" w:hAnsi="Simplified Arabic" w:cs="Simplified Arabic"/>
          <w:sz w:val="28"/>
          <w:szCs w:val="28"/>
          <w:rtl/>
        </w:rPr>
        <w:t xml:space="preserve"> حاولت دول المحور تحجيم الدور البريطاني، ومد نفوذها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مصر عبر الأراضي الليبية، هذا بدوره ساعد في سرعة التقارب بين زعامات المهاجرين، </w:t>
      </w:r>
      <w:r w:rsidR="006A0F1F">
        <w:rPr>
          <w:rFonts w:ascii="Simplified Arabic" w:eastAsia="Calibri" w:hAnsi="Simplified Arabic" w:cs="Simplified Arabic"/>
          <w:sz w:val="28"/>
          <w:szCs w:val="28"/>
          <w:rtl/>
        </w:rPr>
        <w:t>أو</w:t>
      </w:r>
      <w:r w:rsidRPr="00BF6DE8">
        <w:rPr>
          <w:rFonts w:ascii="Simplified Arabic" w:eastAsia="Calibri" w:hAnsi="Simplified Arabic" w:cs="Simplified Arabic"/>
          <w:sz w:val="28"/>
          <w:szCs w:val="28"/>
          <w:rtl/>
        </w:rPr>
        <w:t xml:space="preserve"> بالأحرى الأمير إدريس السنوسي والبريطانيين، وهنا بالتحديد برزت جهود الكولونيل البريطاني "برملو" الذي عمل على الإسراع في تحقيق التحالف بترتيب لقاء بين الأمير وقائد الأسطول البريطاني في </w:t>
      </w:r>
      <w:r w:rsidR="007A61CB">
        <w:rPr>
          <w:rFonts w:ascii="Simplified Arabic" w:eastAsia="Calibri" w:hAnsi="Simplified Arabic" w:cs="Simplified Arabic"/>
          <w:sz w:val="28"/>
          <w:szCs w:val="28"/>
          <w:rtl/>
        </w:rPr>
        <w:t>الإسكندرية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56"/>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 xml:space="preserve">.  </w:t>
      </w:r>
    </w:p>
    <w:p w:rsidR="00BF6DE8" w:rsidRPr="00BF6DE8" w:rsidRDefault="00BF6DE8" w:rsidP="00B568D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أفضت المفاوضات بين الأمير وبريطانيا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الاتفاق على الدخول في الحرب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جانب الحلفاء وعلى أثر ذلك تشكلت القوة العربية الليبية، من مجموعات المهاجرين والزعامات الليبية، والتي كانت معظمها من برقة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57"/>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 كما دخل ضمن هذه القوى الأسرى الليبيين</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58"/>
      </w:r>
      <w:r w:rsidRPr="00BF6DE8">
        <w:rPr>
          <w:rFonts w:ascii="Simplified Arabic" w:eastAsia="Calibri" w:hAnsi="Simplified Arabic" w:cs="Simplified Arabic"/>
          <w:sz w:val="28"/>
          <w:szCs w:val="28"/>
          <w:vertAlign w:val="superscript"/>
          <w:rtl/>
        </w:rPr>
        <w:t xml:space="preserve">) </w:t>
      </w:r>
      <w:r w:rsidRPr="00BF6DE8">
        <w:rPr>
          <w:rFonts w:ascii="Simplified Arabic" w:eastAsia="Calibri" w:hAnsi="Simplified Arabic" w:cs="Simplified Arabic"/>
          <w:sz w:val="28"/>
          <w:szCs w:val="28"/>
          <w:rtl/>
        </w:rPr>
        <w:t>الذين قاتلوا مع إيطاليا ضد بريطانيا بداية الحرب وشملت أعداد من طرابلس</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59"/>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 xml:space="preserve">. </w:t>
      </w:r>
    </w:p>
    <w:p w:rsidR="00BF6DE8" w:rsidRPr="00BF6DE8" w:rsidRDefault="00BF6DE8" w:rsidP="00B568D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رغم أن الأعمال العسكرية كانت قد بدأت </w:t>
      </w:r>
      <w:r w:rsidR="007E2E94">
        <w:rPr>
          <w:rFonts w:ascii="Simplified Arabic" w:eastAsia="Calibri" w:hAnsi="Simplified Arabic" w:cs="Simplified Arabic"/>
          <w:sz w:val="28"/>
          <w:szCs w:val="28"/>
          <w:rtl/>
        </w:rPr>
        <w:t>إلا</w:t>
      </w:r>
      <w:r w:rsidRPr="00BF6DE8">
        <w:rPr>
          <w:rFonts w:ascii="Simplified Arabic" w:eastAsia="Calibri" w:hAnsi="Simplified Arabic" w:cs="Simplified Arabic"/>
          <w:sz w:val="28"/>
          <w:szCs w:val="28"/>
          <w:rtl/>
        </w:rPr>
        <w:t xml:space="preserve"> أن التوتر والتحفظ ظل قائماً بين بعض الزعامات، نتيجة للمواقف السابقة المتمثلة في رفض عدد من الزعماء للقيادة السنوسية والتحالف مع بريطانيا، </w:t>
      </w:r>
      <w:r w:rsidR="00225B06">
        <w:rPr>
          <w:rFonts w:ascii="Simplified Arabic" w:eastAsia="Calibri" w:hAnsi="Simplified Arabic" w:cs="Simplified Arabic"/>
          <w:sz w:val="28"/>
          <w:szCs w:val="28"/>
          <w:rtl/>
        </w:rPr>
        <w:t>إذ</w:t>
      </w:r>
      <w:r w:rsidRPr="00BF6DE8">
        <w:rPr>
          <w:rFonts w:ascii="Simplified Arabic" w:eastAsia="Calibri" w:hAnsi="Simplified Arabic" w:cs="Simplified Arabic"/>
          <w:sz w:val="28"/>
          <w:szCs w:val="28"/>
          <w:rtl/>
        </w:rPr>
        <w:t xml:space="preserve"> حاولت هذه الزعامات (الطرابلسية) أن تضع ضوابط لهذا التحالف إثر بداية العمليات العسكرية بأن تكون الزعامة </w:t>
      </w:r>
      <w:r w:rsidRPr="00BF6DE8">
        <w:rPr>
          <w:rFonts w:ascii="Simplified Arabic" w:eastAsia="Calibri" w:hAnsi="Simplified Arabic" w:cs="Simplified Arabic"/>
          <w:sz w:val="28"/>
          <w:szCs w:val="28"/>
          <w:rtl/>
        </w:rPr>
        <w:lastRenderedPageBreak/>
        <w:t>السنوسية مؤقتة، وأن تتعهد بريطانيا بمنح البلاد استقلالها بعد الحرب والنصر على المحور</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60"/>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 xml:space="preserve">، وبما أن الأمر لا يحتمل المماطلة وأن التحالف قد صار واقعاً عملياً، فقد عمل الأمير إدريس السنوسي على احتواء الموقف بدعوة الزعماء المعارضين وأبرزهم (أحمد السويحلي، وأحمد المريض، وعون سوف) وغيرهم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مؤتمر في القاهرة في أغسطس 1940م، وكان من أبرز أهداف هذا المؤتمر خروج القرارات باسم "ليبيا"، كدلالة على وحدة الصف ونجاح الأمير في اقناع المعارضين بجدية المشروع القائم في التحالف مع بريطانيا والاشتراك معها في الحرب، وهو ما أنعكس في مؤتمر القاهرة عام 1940م، والذي حضره عدد كبير من الزعامات وسادت فيه أجواء التقارب والتوافق، وتأكيداً على وحدة الموقف من جميع الأطراف وإظهاراً لحسن النوايا من زعماء برقة وعلى رأسهم الأمير السنوسي، فقد اتفق الجميع على أن تصدر مخرجات المؤتمر باسم ليبيا دون الإشارة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007E4684">
        <w:rPr>
          <w:rFonts w:ascii="Simplified Arabic" w:eastAsia="Calibri" w:hAnsi="Simplified Arabic" w:cs="Simplified Arabic"/>
          <w:sz w:val="28"/>
          <w:szCs w:val="28"/>
          <w:rtl/>
        </w:rPr>
        <w:t>إقليم</w:t>
      </w:r>
      <w:r w:rsidRPr="00BF6DE8">
        <w:rPr>
          <w:rFonts w:ascii="Simplified Arabic" w:eastAsia="Calibri" w:hAnsi="Simplified Arabic" w:cs="Simplified Arabic"/>
          <w:sz w:val="28"/>
          <w:szCs w:val="28"/>
          <w:rtl/>
        </w:rPr>
        <w:t xml:space="preserve"> </w:t>
      </w:r>
      <w:r w:rsidR="006A0F1F">
        <w:rPr>
          <w:rFonts w:ascii="Simplified Arabic" w:eastAsia="Calibri" w:hAnsi="Simplified Arabic" w:cs="Simplified Arabic"/>
          <w:sz w:val="28"/>
          <w:szCs w:val="28"/>
          <w:rtl/>
        </w:rPr>
        <w:t>أو</w:t>
      </w:r>
      <w:r w:rsidRPr="00BF6DE8">
        <w:rPr>
          <w:rFonts w:ascii="Simplified Arabic" w:eastAsia="Calibri" w:hAnsi="Simplified Arabic" w:cs="Simplified Arabic"/>
          <w:sz w:val="28"/>
          <w:szCs w:val="28"/>
          <w:rtl/>
        </w:rPr>
        <w:t xml:space="preserve"> زعامة معينة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61"/>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w:t>
      </w:r>
    </w:p>
    <w:p w:rsidR="00910505" w:rsidRDefault="00BF6DE8" w:rsidP="00910505">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كانت أحداث المعارك بين بريطانيا وحلفائها الليبيين مع معسكر المحور بقيادة إيطاليا وألمانيا على الحدود الغربية لمصر وفي أقصى المناطق الشرقية من برقة، دليلاً على حماس المجندين الليبيين ودورهم المميز الذي لعبوه في الحرب خاصة في جمع المعلومات والتحري خلف خطوط القوات </w:t>
      </w:r>
      <w:r w:rsidR="00944307">
        <w:rPr>
          <w:rFonts w:ascii="Simplified Arabic" w:eastAsia="Calibri" w:hAnsi="Simplified Arabic" w:cs="Simplified Arabic"/>
          <w:sz w:val="28"/>
          <w:szCs w:val="28"/>
          <w:rtl/>
        </w:rPr>
        <w:t>الإيطالية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62"/>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 ولم يتوقفوا عند ه</w:t>
      </w:r>
      <w:r w:rsidRPr="00BF6DE8">
        <w:rPr>
          <w:rFonts w:ascii="Simplified Arabic" w:eastAsia="Calibri" w:hAnsi="Simplified Arabic" w:cs="Simplified Arabic" w:hint="cs"/>
          <w:sz w:val="28"/>
          <w:szCs w:val="28"/>
          <w:rtl/>
        </w:rPr>
        <w:t>ذ</w:t>
      </w:r>
      <w:r w:rsidR="0073730A">
        <w:rPr>
          <w:rFonts w:ascii="Simplified Arabic" w:eastAsia="Calibri" w:hAnsi="Simplified Arabic" w:cs="Simplified Arabic"/>
          <w:sz w:val="28"/>
          <w:szCs w:val="28"/>
          <w:rtl/>
        </w:rPr>
        <w:t>ه المهام المحددة لهم</w:t>
      </w:r>
      <w:r w:rsidRPr="00BF6DE8">
        <w:rPr>
          <w:rFonts w:ascii="Simplified Arabic" w:eastAsia="Calibri" w:hAnsi="Simplified Arabic" w:cs="Simplified Arabic"/>
          <w:sz w:val="28"/>
          <w:szCs w:val="28"/>
          <w:rtl/>
        </w:rPr>
        <w:t>، بل شاركوا في العديد من العمليات الحربية بشكل مباشر فقد اثبتوا كفاءتهم القتالية بخوض معارك بكل جراءة وشجاعة وقد مثلت قوات المجندين الليبيين رصيداً استراتيجياً اعتمدت عليه القوات البريطانية ظهيراً هاماً تلجأ إليه وقت الحاجة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63"/>
      </w:r>
      <w:r w:rsidRPr="00BF6DE8">
        <w:rPr>
          <w:rFonts w:ascii="Simplified Arabic" w:eastAsia="Calibri" w:hAnsi="Simplified Arabic" w:cs="Simplified Arabic"/>
          <w:sz w:val="28"/>
          <w:szCs w:val="28"/>
          <w:vertAlign w:val="superscript"/>
          <w:rtl/>
        </w:rPr>
        <w:t>)</w:t>
      </w:r>
      <w:r w:rsidR="00910505">
        <w:rPr>
          <w:rFonts w:ascii="Simplified Arabic" w:eastAsia="Calibri" w:hAnsi="Simplified Arabic" w:cs="Simplified Arabic" w:hint="cs"/>
          <w:sz w:val="28"/>
          <w:szCs w:val="28"/>
          <w:rtl/>
        </w:rPr>
        <w:t>.</w:t>
      </w:r>
    </w:p>
    <w:p w:rsidR="00BF6DE8" w:rsidRPr="00BF6DE8" w:rsidRDefault="00BF6DE8" w:rsidP="00910505">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وقد عملت القوات البريطانية على الاستفادة من قوة المقاتلين خاصة في المناطق الصحراوية في عمليات تسهيل الحركة والانتقال عبر الدروب، والطرق غير المألوفة لدى الأعداء، وكان لخبراء الصحراء وغيرهم من الليبيين دورا</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كبيرا</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بما قدموه من مساعدات لقوات الحلفاء</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على الأرض الليبية بإعادة جنودهم التائهين في الصحراء وكانوا بالعشرات، ولعلّ هذه القدرات وغيرها</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كان لها الأثر في تمسك بريطانيا بتحالفه</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والذي أكد ساستها وقادتها في مصر على أن بريطانيا بعد انتصارها لم تسمح بعودة </w:t>
      </w:r>
      <w:r w:rsidRPr="00BF6DE8">
        <w:rPr>
          <w:rFonts w:ascii="Simplified Arabic" w:eastAsia="Calibri" w:hAnsi="Simplified Arabic" w:cs="Simplified Arabic"/>
          <w:sz w:val="28"/>
          <w:szCs w:val="28"/>
          <w:rtl/>
        </w:rPr>
        <w:lastRenderedPageBreak/>
        <w:t xml:space="preserve">الإيطاليين </w:t>
      </w:r>
      <w:r w:rsidR="00783208">
        <w:rPr>
          <w:rFonts w:ascii="Simplified Arabic" w:eastAsia="Calibri" w:hAnsi="Simplified Arabic" w:cs="Simplified Arabic"/>
          <w:sz w:val="28"/>
          <w:szCs w:val="28"/>
          <w:rtl/>
        </w:rPr>
        <w:t>إلى</w:t>
      </w:r>
      <w:r w:rsidRPr="00BF6DE8">
        <w:rPr>
          <w:rFonts w:ascii="Simplified Arabic" w:eastAsia="Calibri" w:hAnsi="Simplified Arabic" w:cs="Simplified Arabic"/>
          <w:sz w:val="28"/>
          <w:szCs w:val="28"/>
          <w:rtl/>
        </w:rPr>
        <w:t xml:space="preserve"> ليبيا، لاسيما وأن الترحيب الذي حظ</w:t>
      </w:r>
      <w:r w:rsidRPr="00BF6DE8">
        <w:rPr>
          <w:rFonts w:ascii="Simplified Arabic" w:eastAsia="Calibri" w:hAnsi="Simplified Arabic" w:cs="Simplified Arabic" w:hint="cs"/>
          <w:sz w:val="28"/>
          <w:szCs w:val="28"/>
          <w:rtl/>
        </w:rPr>
        <w:t>ي</w:t>
      </w:r>
      <w:r w:rsidRPr="00BF6DE8">
        <w:rPr>
          <w:rFonts w:ascii="Simplified Arabic" w:eastAsia="Calibri" w:hAnsi="Simplified Arabic" w:cs="Simplified Arabic"/>
          <w:sz w:val="28"/>
          <w:szCs w:val="28"/>
          <w:rtl/>
        </w:rPr>
        <w:t>ت به قواتهم عند دخولها لإقليم برقة من قبل الأهالي</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جعلهم يدركون مدى المعاناة التي عاشها الليبيون في ظل الاستعمار، ولا يعني هذا الترحيب قبولاً بها، فقد أدركت بريطانيا أن هذا الترحيب بل والتحالف</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لا يعني وجودها كبديل وإنما في إطار تحالف مؤقت وتبادل لمصالح مشتركة؛ لأن من قاوم استعماراً لثلاثة عقود يمكنه أن يقاوم غيره.</w:t>
      </w:r>
    </w:p>
    <w:p w:rsidR="00BF6DE8" w:rsidRPr="00910505" w:rsidRDefault="00910505" w:rsidP="00BF6DE8">
      <w:pPr>
        <w:spacing w:before="240"/>
        <w:jc w:val="both"/>
        <w:rPr>
          <w:rFonts w:ascii="Simplified Arabic" w:eastAsia="Calibri" w:hAnsi="Simplified Arabic" w:cs="Simplified Arabic"/>
          <w:b/>
          <w:bCs/>
          <w:sz w:val="32"/>
          <w:szCs w:val="32"/>
          <w:u w:val="single"/>
          <w:rtl/>
        </w:rPr>
      </w:pPr>
      <w:r>
        <w:rPr>
          <w:rFonts w:ascii="Simplified Arabic" w:eastAsia="Calibri" w:hAnsi="Simplified Arabic" w:cs="Simplified Arabic" w:hint="cs"/>
          <w:b/>
          <w:bCs/>
          <w:sz w:val="32"/>
          <w:szCs w:val="32"/>
          <w:u w:val="single"/>
          <w:rtl/>
        </w:rPr>
        <w:t xml:space="preserve">ثانياً: </w:t>
      </w:r>
      <w:r w:rsidR="00BF6DE8" w:rsidRPr="00910505">
        <w:rPr>
          <w:rFonts w:ascii="Simplified Arabic" w:eastAsia="Calibri" w:hAnsi="Simplified Arabic" w:cs="Simplified Arabic" w:hint="cs"/>
          <w:b/>
          <w:bCs/>
          <w:sz w:val="32"/>
          <w:szCs w:val="32"/>
          <w:u w:val="single"/>
          <w:rtl/>
        </w:rPr>
        <w:t>م</w:t>
      </w:r>
      <w:r w:rsidR="00BF6DE8" w:rsidRPr="00910505">
        <w:rPr>
          <w:rFonts w:ascii="Simplified Arabic" w:eastAsia="Calibri" w:hAnsi="Simplified Arabic" w:cs="Simplified Arabic"/>
          <w:b/>
          <w:bCs/>
          <w:sz w:val="32"/>
          <w:szCs w:val="32"/>
          <w:u w:val="single"/>
          <w:rtl/>
        </w:rPr>
        <w:t>حاولات القوى الوطنية البرقاوية من أجل استقلال ليبيا (1943-1949م)</w:t>
      </w:r>
      <w:r w:rsidR="00BF6DE8" w:rsidRPr="00910505">
        <w:rPr>
          <w:rFonts w:ascii="Simplified Arabic" w:eastAsia="Calibri" w:hAnsi="Simplified Arabic" w:cs="Simplified Arabic" w:hint="cs"/>
          <w:b/>
          <w:bCs/>
          <w:sz w:val="32"/>
          <w:szCs w:val="32"/>
          <w:u w:val="single"/>
          <w:rtl/>
        </w:rPr>
        <w:t>:</w:t>
      </w:r>
    </w:p>
    <w:p w:rsidR="00BF6DE8" w:rsidRPr="00BF6DE8" w:rsidRDefault="00BF6DE8" w:rsidP="00B568D8">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color w:val="000000"/>
          <w:sz w:val="28"/>
          <w:szCs w:val="28"/>
          <w:rtl/>
        </w:rPr>
        <w:t xml:space="preserve">لمناقشة دور القوى البرقاوية في الكفاح من أجل استقلال البلاد الليبية، ينبغي علينا الإشارة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 xml:space="preserve">طبيعة المناخ السياسي، الذي عملت في </w:t>
      </w:r>
      <w:r w:rsidRPr="00BF6DE8">
        <w:rPr>
          <w:rFonts w:ascii="Simplified Arabic" w:eastAsia="Calibri" w:hAnsi="Simplified Arabic" w:cs="Simplified Arabic" w:hint="cs"/>
          <w:color w:val="000000"/>
          <w:sz w:val="28"/>
          <w:szCs w:val="28"/>
          <w:rtl/>
        </w:rPr>
        <w:t>ظ</w:t>
      </w:r>
      <w:r w:rsidRPr="00BF6DE8">
        <w:rPr>
          <w:rFonts w:ascii="Simplified Arabic" w:eastAsia="Calibri" w:hAnsi="Simplified Arabic" w:cs="Simplified Arabic"/>
          <w:color w:val="000000"/>
          <w:sz w:val="28"/>
          <w:szCs w:val="28"/>
          <w:rtl/>
        </w:rPr>
        <w:t xml:space="preserve">له القوى والنخب والزعامات البرقاوية زمن الإدارة البريطانية في برقة، فكما رأينا بعد أن وضعت الحرب العالمية الثانية أوزارها آلت الأراضي الليبية لسيطرة الإدارة </w:t>
      </w:r>
      <w:r w:rsidR="00A57363">
        <w:rPr>
          <w:rFonts w:ascii="Simplified Arabic" w:eastAsia="Calibri" w:hAnsi="Simplified Arabic" w:cs="Simplified Arabic"/>
          <w:color w:val="000000"/>
          <w:sz w:val="28"/>
          <w:szCs w:val="28"/>
          <w:rtl/>
        </w:rPr>
        <w:t>الأجنبية</w:t>
      </w:r>
      <w:r w:rsidRPr="00BF6DE8">
        <w:rPr>
          <w:rFonts w:ascii="Simplified Arabic" w:eastAsia="Calibri" w:hAnsi="Simplified Arabic" w:cs="Simplified Arabic"/>
          <w:color w:val="000000"/>
          <w:sz w:val="28"/>
          <w:szCs w:val="28"/>
          <w:rtl/>
        </w:rPr>
        <w:t xml:space="preserve">، فخضع </w:t>
      </w:r>
      <w:r w:rsidR="007E4684">
        <w:rPr>
          <w:rFonts w:ascii="Simplified Arabic" w:eastAsia="Calibri" w:hAnsi="Simplified Arabic" w:cs="Simplified Arabic"/>
          <w:color w:val="000000"/>
          <w:sz w:val="28"/>
          <w:szCs w:val="28"/>
          <w:rtl/>
        </w:rPr>
        <w:t>إقليم</w:t>
      </w:r>
      <w:r w:rsidRPr="00BF6DE8">
        <w:rPr>
          <w:rFonts w:ascii="Simplified Arabic" w:eastAsia="Calibri" w:hAnsi="Simplified Arabic" w:cs="Simplified Arabic"/>
          <w:color w:val="000000"/>
          <w:sz w:val="28"/>
          <w:szCs w:val="28"/>
          <w:rtl/>
        </w:rPr>
        <w:t xml:space="preserve"> برقة للإدارة البريطانية، بينما خضعت فزان للإدارة الفرنسية وفق الاتفاقية الموقعة بين الطرفين في 26- يناير- 1943م</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64"/>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tl/>
        </w:rPr>
        <w:t>.</w:t>
      </w:r>
    </w:p>
    <w:p w:rsidR="00BF6DE8" w:rsidRPr="00BF6DE8" w:rsidRDefault="00BF6DE8" w:rsidP="00B568D8">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color w:val="000000"/>
          <w:sz w:val="28"/>
          <w:szCs w:val="28"/>
          <w:rtl/>
        </w:rPr>
        <w:t xml:space="preserve">لقد عملت بريطانيا في برقة على الاستفادة من معطيات الحرب ونتائجها، لترسيخ وجودها الفعلي في مناطق نفوذها، وخاصة في </w:t>
      </w:r>
      <w:r w:rsidR="007E4684">
        <w:rPr>
          <w:rFonts w:ascii="Simplified Arabic" w:eastAsia="Calibri" w:hAnsi="Simplified Arabic" w:cs="Simplified Arabic"/>
          <w:color w:val="000000"/>
          <w:sz w:val="28"/>
          <w:szCs w:val="28"/>
          <w:rtl/>
        </w:rPr>
        <w:t>إقليم</w:t>
      </w:r>
      <w:r w:rsidRPr="00BF6DE8">
        <w:rPr>
          <w:rFonts w:ascii="Simplified Arabic" w:eastAsia="Calibri" w:hAnsi="Simplified Arabic" w:cs="Simplified Arabic"/>
          <w:color w:val="000000"/>
          <w:sz w:val="28"/>
          <w:szCs w:val="28"/>
          <w:rtl/>
        </w:rPr>
        <w:t xml:space="preserve"> برقة دون طرابلس التي اكتفت بخضوعه إدارياً، بينما تركز وجودها وإدارتها في برقة لأهمية موقعها الجغرافي، المجاور لمناطق نفوذها في مصر، والتي تعد بمثابة قاعدة أمامية تمنع أي قوة، من الحد من نفوذها داخل الأراضي المصرية، إضافة </w:t>
      </w:r>
      <w:r w:rsidR="00783208">
        <w:rPr>
          <w:rFonts w:ascii="Simplified Arabic" w:eastAsia="Calibri" w:hAnsi="Simplified Arabic" w:cs="Simplified Arabic"/>
          <w:color w:val="000000"/>
          <w:sz w:val="28"/>
          <w:szCs w:val="28"/>
          <w:rtl/>
        </w:rPr>
        <w:t>إلى</w:t>
      </w:r>
      <w:r w:rsidRPr="00BF6DE8">
        <w:rPr>
          <w:rFonts w:ascii="Simplified Arabic" w:eastAsia="Calibri" w:hAnsi="Simplified Arabic" w:cs="Simplified Arabic"/>
          <w:color w:val="000000"/>
          <w:sz w:val="28"/>
          <w:szCs w:val="28"/>
          <w:rtl/>
        </w:rPr>
        <w:t xml:space="preserve"> القبول العام لها في </w:t>
      </w:r>
      <w:r w:rsidR="00DE5AB8">
        <w:rPr>
          <w:rFonts w:ascii="Simplified Arabic" w:eastAsia="Calibri" w:hAnsi="Simplified Arabic" w:cs="Simplified Arabic"/>
          <w:color w:val="000000"/>
          <w:sz w:val="28"/>
          <w:szCs w:val="28"/>
          <w:rtl/>
        </w:rPr>
        <w:t>الإقليم</w:t>
      </w:r>
      <w:r w:rsidRPr="00BF6DE8">
        <w:rPr>
          <w:rFonts w:ascii="Simplified Arabic" w:eastAsia="Calibri" w:hAnsi="Simplified Arabic" w:cs="Simplified Arabic"/>
          <w:color w:val="000000"/>
          <w:sz w:val="28"/>
          <w:szCs w:val="28"/>
          <w:rtl/>
        </w:rPr>
        <w:t xml:space="preserve">، بحكم تحالفها مع الزعامة السنوسية، الأمر الذي أعطاها فرصة لتنفيذ سياستها داخل </w:t>
      </w:r>
      <w:r w:rsidR="00DE5AB8">
        <w:rPr>
          <w:rFonts w:ascii="Simplified Arabic" w:eastAsia="Calibri" w:hAnsi="Simplified Arabic" w:cs="Simplified Arabic"/>
          <w:color w:val="000000"/>
          <w:sz w:val="28"/>
          <w:szCs w:val="28"/>
          <w:rtl/>
        </w:rPr>
        <w:t>الإقليم</w:t>
      </w:r>
      <w:r w:rsidRPr="00BF6DE8">
        <w:rPr>
          <w:rFonts w:ascii="Simplified Arabic" w:eastAsia="Calibri" w:hAnsi="Simplified Arabic" w:cs="Simplified Arabic"/>
          <w:color w:val="000000"/>
          <w:sz w:val="28"/>
          <w:szCs w:val="28"/>
          <w:rtl/>
        </w:rPr>
        <w:t xml:space="preserve">، ورغم ذلك فإن بريطانيا لم تغفل عن التجارب السابقة التي عاشها </w:t>
      </w:r>
      <w:r w:rsidR="00DE5AB8">
        <w:rPr>
          <w:rFonts w:ascii="Simplified Arabic" w:eastAsia="Calibri" w:hAnsi="Simplified Arabic" w:cs="Simplified Arabic"/>
          <w:color w:val="000000"/>
          <w:sz w:val="28"/>
          <w:szCs w:val="28"/>
          <w:rtl/>
        </w:rPr>
        <w:t>الإقليم</w:t>
      </w:r>
      <w:r w:rsidRPr="00BF6DE8">
        <w:rPr>
          <w:rFonts w:ascii="Simplified Arabic" w:eastAsia="Calibri" w:hAnsi="Simplified Arabic" w:cs="Simplified Arabic"/>
          <w:color w:val="000000"/>
          <w:sz w:val="28"/>
          <w:szCs w:val="28"/>
          <w:rtl/>
        </w:rPr>
        <w:t xml:space="preserve">؛ </w:t>
      </w:r>
      <w:r w:rsidR="00225B06">
        <w:rPr>
          <w:rFonts w:ascii="Simplified Arabic" w:eastAsia="Calibri" w:hAnsi="Simplified Arabic" w:cs="Simplified Arabic"/>
          <w:color w:val="000000"/>
          <w:sz w:val="28"/>
          <w:szCs w:val="28"/>
          <w:rtl/>
        </w:rPr>
        <w:t>إذ</w:t>
      </w:r>
      <w:r w:rsidRPr="00BF6DE8">
        <w:rPr>
          <w:rFonts w:ascii="Simplified Arabic" w:eastAsia="Calibri" w:hAnsi="Simplified Arabic" w:cs="Simplified Arabic"/>
          <w:color w:val="000000"/>
          <w:sz w:val="28"/>
          <w:szCs w:val="28"/>
          <w:rtl/>
        </w:rPr>
        <w:t xml:space="preserve"> لم تتجرأ إدارتها على التصريح </w:t>
      </w:r>
      <w:r w:rsidR="006A0F1F">
        <w:rPr>
          <w:rFonts w:ascii="Simplified Arabic" w:eastAsia="Calibri" w:hAnsi="Simplified Arabic" w:cs="Simplified Arabic"/>
          <w:color w:val="000000"/>
          <w:sz w:val="28"/>
          <w:szCs w:val="28"/>
          <w:rtl/>
        </w:rPr>
        <w:t>أو</w:t>
      </w:r>
      <w:r w:rsidRPr="00BF6DE8">
        <w:rPr>
          <w:rFonts w:ascii="Simplified Arabic" w:eastAsia="Calibri" w:hAnsi="Simplified Arabic" w:cs="Simplified Arabic"/>
          <w:color w:val="000000"/>
          <w:sz w:val="28"/>
          <w:szCs w:val="28"/>
          <w:rtl/>
        </w:rPr>
        <w:t xml:space="preserve"> الإعلان، بأن وجودها بديلاً للاحتلال </w:t>
      </w:r>
      <w:r w:rsidR="00DE5AB8">
        <w:rPr>
          <w:rFonts w:ascii="Simplified Arabic" w:eastAsia="Calibri" w:hAnsi="Simplified Arabic" w:cs="Simplified Arabic"/>
          <w:color w:val="000000"/>
          <w:sz w:val="28"/>
          <w:szCs w:val="28"/>
          <w:rtl/>
        </w:rPr>
        <w:t>الإيطالي</w:t>
      </w:r>
      <w:r w:rsidRPr="00BF6DE8">
        <w:rPr>
          <w:rFonts w:ascii="Simplified Arabic" w:eastAsia="Calibri" w:hAnsi="Simplified Arabic" w:cs="Simplified Arabic"/>
          <w:color w:val="000000"/>
          <w:sz w:val="28"/>
          <w:szCs w:val="28"/>
          <w:rtl/>
        </w:rPr>
        <w:t xml:space="preserve">، ولهذا فقد أظهرت نفسها للبرقاويين، على أنها قوة حليفة لهم تعمل على تحسين أوضاع البلاد وتهيئتها للاستقلال. بينما في حقيقة الأمر كان لبريطانيا أطماع حقيقية في برقة لما لهدا </w:t>
      </w:r>
      <w:r w:rsidR="00DE5AB8">
        <w:rPr>
          <w:rFonts w:ascii="Simplified Arabic" w:eastAsia="Calibri" w:hAnsi="Simplified Arabic" w:cs="Simplified Arabic"/>
          <w:color w:val="000000"/>
          <w:sz w:val="28"/>
          <w:szCs w:val="28"/>
          <w:rtl/>
        </w:rPr>
        <w:t>الإقليم</w:t>
      </w:r>
      <w:r w:rsidRPr="00BF6DE8">
        <w:rPr>
          <w:rFonts w:ascii="Simplified Arabic" w:eastAsia="Calibri" w:hAnsi="Simplified Arabic" w:cs="Simplified Arabic"/>
          <w:color w:val="000000"/>
          <w:sz w:val="28"/>
          <w:szCs w:val="28"/>
          <w:rtl/>
        </w:rPr>
        <w:t xml:space="preserve"> من موقع استراتيجي مهم.</w:t>
      </w:r>
    </w:p>
    <w:p w:rsidR="00BF6DE8" w:rsidRPr="00BF6DE8" w:rsidRDefault="00BF6DE8" w:rsidP="00B568D8">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color w:val="000000"/>
          <w:sz w:val="28"/>
          <w:szCs w:val="28"/>
          <w:rtl/>
        </w:rPr>
        <w:t xml:space="preserve">وفي إطار العلاقة بين بريطانيا والنخب السياسية الليبية والبرقاوية، على وجه الخصوص فقد حرصت الإدارة البريطانية، أثناء فترة تواجدها في برقة على تجنب الاصطدام المباشر بالنُخب والزعامات، الرافضة للتواجد الأجنبي على الأرض الليبية، وحاولت أن تظهر نفسها بمظهر الحليف، حيث سمحت بوجود هامش من الحريات السياسية، وبشكل محدود لسكان </w:t>
      </w:r>
      <w:r w:rsidR="00DE5AB8">
        <w:rPr>
          <w:rFonts w:ascii="Simplified Arabic" w:eastAsia="Calibri" w:hAnsi="Simplified Arabic" w:cs="Simplified Arabic"/>
          <w:color w:val="000000"/>
          <w:sz w:val="28"/>
          <w:szCs w:val="28"/>
          <w:rtl/>
        </w:rPr>
        <w:t>الإقليم</w:t>
      </w:r>
      <w:r w:rsidRPr="00BF6DE8">
        <w:rPr>
          <w:rFonts w:ascii="Simplified Arabic" w:eastAsia="Calibri" w:hAnsi="Simplified Arabic" w:cs="Simplified Arabic"/>
          <w:color w:val="000000"/>
          <w:sz w:val="28"/>
          <w:szCs w:val="28"/>
          <w:rtl/>
        </w:rPr>
        <w:t xml:space="preserve"> ونخبه، ومن ذلك فقد سمحت في عام 1943م لجمعية عمر المختار باستئناف نشاطها السياسي التي كانت قد تأسست سابقا في القاهرة عام 1942م</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65"/>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vertAlign w:val="superscript"/>
          <w:rtl/>
        </w:rPr>
        <w:t xml:space="preserve"> </w:t>
      </w:r>
      <w:r w:rsidRPr="00BF6DE8">
        <w:rPr>
          <w:rFonts w:ascii="Simplified Arabic" w:eastAsia="Calibri" w:hAnsi="Simplified Arabic" w:cs="Simplified Arabic"/>
          <w:color w:val="000000"/>
          <w:sz w:val="28"/>
          <w:szCs w:val="28"/>
          <w:rtl/>
        </w:rPr>
        <w:t>ثم توقف عملها بعد دخول قائد الجيش الألماني رومل للعلمين بمصر رومل حيث خشي عدد من أعضاء الجمعية من خطورة الوضع السياسي والتطورات العسكرية، حيث قام صالح مسعود بوبصير بحرق كافة المستندات الخاصة بالجمعية وبهذا توقف نشاطها السياسي في القاهرة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66"/>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tl/>
        </w:rPr>
        <w:t>، ومما يذكر فإنه بعد استئناف نشاط جمعية عمر المختار لنشاطها في برقة ظهر عدد من الهيئات الطامحة لمزاولة العمل السياسي كرابطة الشباب والجبهة الوطنية البرقاوية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67"/>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tl/>
        </w:rPr>
        <w:t>.</w:t>
      </w:r>
    </w:p>
    <w:p w:rsidR="00BF6DE8" w:rsidRPr="00BF6DE8" w:rsidRDefault="00BF6DE8" w:rsidP="002B17C8">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color w:val="000000"/>
          <w:sz w:val="28"/>
          <w:szCs w:val="28"/>
          <w:rtl/>
        </w:rPr>
        <w:t xml:space="preserve">ونتيجة لتنامي الرغبات لدى الكثير من النُخب ذات التوجهات الوحدوية الداعية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 xml:space="preserve">فتح المجال أمام حرية العمل السياسي الذي من شأنه أن يمنع السلطات البريطانية من تحقيق تطلعاتها الاستراتيجية، فقد عملت بريطانيا على الحد من تزايد هذا المد السياسي من خلال التحجج على الأقل في الثلاث سنوات الأولى من وجودها، بأن البلاد لا زالت تخضع وفق المعاهدات الدولية للسيطرة </w:t>
      </w:r>
      <w:r w:rsidR="00944307">
        <w:rPr>
          <w:rFonts w:ascii="Simplified Arabic" w:eastAsia="Calibri" w:hAnsi="Simplified Arabic" w:cs="Simplified Arabic"/>
          <w:color w:val="000000"/>
          <w:sz w:val="28"/>
          <w:szCs w:val="28"/>
          <w:rtl/>
        </w:rPr>
        <w:t>الإيطالية</w:t>
      </w:r>
      <w:r w:rsidRPr="00BF6DE8">
        <w:rPr>
          <w:rFonts w:ascii="Simplified Arabic" w:eastAsia="Calibri" w:hAnsi="Simplified Arabic" w:cs="Simplified Arabic"/>
          <w:color w:val="000000"/>
          <w:sz w:val="28"/>
          <w:szCs w:val="28"/>
          <w:rtl/>
        </w:rPr>
        <w:t xml:space="preserve"> وأن والتواجد البريطاني في البلاد هدفه منع عودة إيطاليا وكانت بريطانيا ترمي من وراء ه</w:t>
      </w:r>
      <w:r w:rsidRPr="00BF6DE8">
        <w:rPr>
          <w:rFonts w:ascii="Simplified Arabic" w:eastAsia="Calibri" w:hAnsi="Simplified Arabic" w:cs="Simplified Arabic" w:hint="cs"/>
          <w:color w:val="000000"/>
          <w:sz w:val="28"/>
          <w:szCs w:val="28"/>
          <w:rtl/>
        </w:rPr>
        <w:t>ذ</w:t>
      </w:r>
      <w:r w:rsidRPr="00BF6DE8">
        <w:rPr>
          <w:rFonts w:ascii="Simplified Arabic" w:eastAsia="Calibri" w:hAnsi="Simplified Arabic" w:cs="Simplified Arabic"/>
          <w:color w:val="000000"/>
          <w:sz w:val="28"/>
          <w:szCs w:val="28"/>
          <w:rtl/>
        </w:rPr>
        <w:t xml:space="preserve">ه الحجج </w:t>
      </w:r>
      <w:r w:rsidR="00783208">
        <w:rPr>
          <w:rFonts w:ascii="Simplified Arabic" w:eastAsia="Calibri" w:hAnsi="Simplified Arabic" w:cs="Simplified Arabic"/>
          <w:color w:val="000000"/>
          <w:sz w:val="28"/>
          <w:szCs w:val="28"/>
          <w:rtl/>
        </w:rPr>
        <w:t>إلى</w:t>
      </w:r>
      <w:r w:rsidRPr="00BF6DE8">
        <w:rPr>
          <w:rFonts w:ascii="Simplified Arabic" w:eastAsia="Calibri" w:hAnsi="Simplified Arabic" w:cs="Simplified Arabic"/>
          <w:color w:val="000000"/>
          <w:sz w:val="28"/>
          <w:szCs w:val="28"/>
          <w:rtl/>
        </w:rPr>
        <w:t xml:space="preserve"> الضغط على النُخب للتوقف عن المطالبة بالمزيد من الحقوق، ففي الوقت الذي حدت فيه بريطانيا من النشاط السياسي لبعض النخب نجدها قد ركزت على الإصلاحات الإدارية والمالية والاجتماعية، وان كانت تلك الإصلاحات محدودة ومتواضعة فرضتها ظروف واقعية وأخرى مصطنعة حيث سمحت بحرية التجارة مع مصر وتداول العملة المصرية في </w:t>
      </w:r>
      <w:r w:rsidR="00DE5AB8">
        <w:rPr>
          <w:rFonts w:ascii="Simplified Arabic" w:eastAsia="Calibri" w:hAnsi="Simplified Arabic" w:cs="Simplified Arabic"/>
          <w:color w:val="000000"/>
          <w:sz w:val="28"/>
          <w:szCs w:val="28"/>
          <w:rtl/>
        </w:rPr>
        <w:t>الإقليم</w:t>
      </w:r>
      <w:r w:rsidRPr="00BF6DE8">
        <w:rPr>
          <w:rFonts w:ascii="Simplified Arabic" w:eastAsia="Calibri" w:hAnsi="Simplified Arabic" w:cs="Simplified Arabic"/>
          <w:color w:val="000000"/>
          <w:sz w:val="28"/>
          <w:szCs w:val="28"/>
          <w:rtl/>
        </w:rPr>
        <w:t>، كما مكنت زعامات القبائل وشيوخها من ممارسة دور أكبر في مناطقهم</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68"/>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tl/>
        </w:rPr>
        <w:t xml:space="preserve">، تلك الإجراءات التي اتخذتها بريطانيا تزامنت مع إجراءات أخرى اتخذها الأمير إدريس السنوسي آنذاك متمثلة بالحد من نشاط </w:t>
      </w:r>
      <w:r w:rsidR="00DE5AB8">
        <w:rPr>
          <w:rFonts w:ascii="Simplified Arabic" w:eastAsia="Calibri" w:hAnsi="Simplified Arabic" w:cs="Simplified Arabic"/>
          <w:color w:val="000000"/>
          <w:sz w:val="28"/>
          <w:szCs w:val="28"/>
          <w:rtl/>
        </w:rPr>
        <w:t>الأحزاب</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69"/>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hint="cs"/>
          <w:color w:val="000000"/>
          <w:sz w:val="28"/>
          <w:szCs w:val="28"/>
          <w:vertAlign w:val="superscript"/>
          <w:rtl/>
        </w:rPr>
        <w:t xml:space="preserve"> </w:t>
      </w:r>
      <w:r w:rsidR="006A0F1F">
        <w:rPr>
          <w:rFonts w:ascii="Simplified Arabic" w:eastAsia="Calibri" w:hAnsi="Simplified Arabic" w:cs="Simplified Arabic"/>
          <w:color w:val="000000"/>
          <w:sz w:val="28"/>
          <w:szCs w:val="28"/>
          <w:rtl/>
        </w:rPr>
        <w:t>أو</w:t>
      </w:r>
      <w:r w:rsidRPr="00BF6DE8">
        <w:rPr>
          <w:rFonts w:ascii="Simplified Arabic" w:eastAsia="Calibri" w:hAnsi="Simplified Arabic" w:cs="Simplified Arabic"/>
          <w:color w:val="000000"/>
          <w:sz w:val="28"/>
          <w:szCs w:val="28"/>
          <w:rtl/>
        </w:rPr>
        <w:t xml:space="preserve"> التكتلات ذات النشاط الحزبي، والدي تمخض عنه فيما تأسيس المؤتمر الوطني البرقاوي عام 1947م، والذي ضم العديد من زعماء وكبار شيوخ القبائل في </w:t>
      </w:r>
      <w:r w:rsidR="00DE5AB8">
        <w:rPr>
          <w:rFonts w:ascii="Simplified Arabic" w:eastAsia="Calibri" w:hAnsi="Simplified Arabic" w:cs="Simplified Arabic"/>
          <w:color w:val="000000"/>
          <w:sz w:val="28"/>
          <w:szCs w:val="28"/>
          <w:rtl/>
        </w:rPr>
        <w:t>الإقليم</w:t>
      </w:r>
      <w:r w:rsidRPr="00BF6DE8">
        <w:rPr>
          <w:rFonts w:ascii="Simplified Arabic" w:eastAsia="Calibri" w:hAnsi="Simplified Arabic" w:cs="Simplified Arabic"/>
          <w:color w:val="000000"/>
          <w:sz w:val="28"/>
          <w:szCs w:val="28"/>
          <w:rtl/>
        </w:rPr>
        <w:t xml:space="preserve"> من ذوي النفوذ في مناطقهم وقبائلهم</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70"/>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tl/>
        </w:rPr>
        <w:t xml:space="preserve">، ربما هذا الإجراء الذي اتخذه الأمير كان للحد من الأنشطة الحزبية المؤدلجة </w:t>
      </w:r>
      <w:r w:rsidR="006A0F1F">
        <w:rPr>
          <w:rFonts w:ascii="Simplified Arabic" w:eastAsia="Calibri" w:hAnsi="Simplified Arabic" w:cs="Simplified Arabic"/>
          <w:color w:val="000000"/>
          <w:sz w:val="28"/>
          <w:szCs w:val="28"/>
          <w:rtl/>
        </w:rPr>
        <w:t>أو</w:t>
      </w:r>
      <w:r w:rsidRPr="00BF6DE8">
        <w:rPr>
          <w:rFonts w:ascii="Simplified Arabic" w:eastAsia="Calibri" w:hAnsi="Simplified Arabic" w:cs="Simplified Arabic"/>
          <w:color w:val="000000"/>
          <w:sz w:val="28"/>
          <w:szCs w:val="28"/>
          <w:rtl/>
        </w:rPr>
        <w:t xml:space="preserve"> المرتبطة بمصلحة الحزب </w:t>
      </w:r>
      <w:r w:rsidR="006A0F1F">
        <w:rPr>
          <w:rFonts w:ascii="Simplified Arabic" w:eastAsia="Calibri" w:hAnsi="Simplified Arabic" w:cs="Simplified Arabic"/>
          <w:color w:val="000000"/>
          <w:sz w:val="28"/>
          <w:szCs w:val="28"/>
          <w:rtl/>
        </w:rPr>
        <w:t>أو</w:t>
      </w:r>
      <w:r w:rsidRPr="00BF6DE8">
        <w:rPr>
          <w:rFonts w:ascii="Simplified Arabic" w:eastAsia="Calibri" w:hAnsi="Simplified Arabic" w:cs="Simplified Arabic"/>
          <w:color w:val="000000"/>
          <w:sz w:val="28"/>
          <w:szCs w:val="28"/>
          <w:rtl/>
        </w:rPr>
        <w:t xml:space="preserve"> الفرد </w:t>
      </w:r>
      <w:r w:rsidR="006A0F1F">
        <w:rPr>
          <w:rFonts w:ascii="Simplified Arabic" w:eastAsia="Calibri" w:hAnsi="Simplified Arabic" w:cs="Simplified Arabic"/>
          <w:color w:val="000000"/>
          <w:sz w:val="28"/>
          <w:szCs w:val="28"/>
          <w:rtl/>
        </w:rPr>
        <w:t>أو</w:t>
      </w:r>
      <w:r w:rsidRPr="00BF6DE8">
        <w:rPr>
          <w:rFonts w:ascii="Simplified Arabic" w:eastAsia="Calibri" w:hAnsi="Simplified Arabic" w:cs="Simplified Arabic"/>
          <w:color w:val="000000"/>
          <w:sz w:val="28"/>
          <w:szCs w:val="28"/>
          <w:rtl/>
        </w:rPr>
        <w:t xml:space="preserve"> لمصلحة جهات خارجية في الوقت الذي أصبحت فيه المسالة الليبية ذات بعد إقليمي ودولي بدءاً من عام 1945م. </w:t>
      </w:r>
    </w:p>
    <w:p w:rsidR="00BF6DE8" w:rsidRPr="00BF6DE8" w:rsidRDefault="00BF6DE8" w:rsidP="00B568D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أثناء فترة الإدارة البريطانية عادت الخلافات من جديد بين النُخب الليبية على مسرح الأحداث وظل هدا الخلاف قائماً رغم مساعي التوفيق بينها؛ ويكمن الخلاف بينهما في أن الزعامات الحزبية في </w:t>
      </w:r>
      <w:r w:rsidR="007E4684">
        <w:rPr>
          <w:rFonts w:ascii="Simplified Arabic" w:eastAsia="Calibri" w:hAnsi="Simplified Arabic" w:cs="Simplified Arabic"/>
          <w:sz w:val="28"/>
          <w:szCs w:val="28"/>
          <w:rtl/>
        </w:rPr>
        <w:t>إقليم</w:t>
      </w:r>
      <w:r w:rsidRPr="00BF6DE8">
        <w:rPr>
          <w:rFonts w:ascii="Simplified Arabic" w:eastAsia="Calibri" w:hAnsi="Simplified Arabic" w:cs="Simplified Arabic"/>
          <w:sz w:val="28"/>
          <w:szCs w:val="28"/>
          <w:rtl/>
        </w:rPr>
        <w:t xml:space="preserve"> طرابلس رأت أن البلاد تتجه لسيطرة استعمارية أخرى، في حين رأى الأمير إدريس السنوسي وحلفائه من زعماء برقة وطرابلس ضرورة تعزيز التحالف مع بريطانيا لضمان الحصول على الاستقلال الآن هدا الخلاف قد ازداد وتعمق خاصة بعد عام 1945م إثر تأسيس الجامعة العربية وترأس عبدالرحمن عزام لها والذي ارتبط بعلاقات وثيقة مع عدد من الزعماء الحزبيين، وكان عزام يرى أن </w:t>
      </w:r>
      <w:r w:rsidR="007E4684">
        <w:rPr>
          <w:rFonts w:ascii="Simplified Arabic" w:eastAsia="Calibri" w:hAnsi="Simplified Arabic" w:cs="Simplified Arabic"/>
          <w:sz w:val="28"/>
          <w:szCs w:val="28"/>
          <w:rtl/>
        </w:rPr>
        <w:t>إقليم</w:t>
      </w:r>
      <w:r w:rsidRPr="00BF6DE8">
        <w:rPr>
          <w:rFonts w:ascii="Simplified Arabic" w:eastAsia="Calibri" w:hAnsi="Simplified Arabic" w:cs="Simplified Arabic"/>
          <w:sz w:val="28"/>
          <w:szCs w:val="28"/>
          <w:rtl/>
        </w:rPr>
        <w:t xml:space="preserve"> برقة يمثل العمق الاستراتيجي لمصر، ولهذا يجب أن يخضع للسيادة المصرية تحت ستار الوحدة الإقليمية أن صحّ التعبير، وبالتالي فإن الوجود المصري في برقة يجب أن يكون بديلاً للوجود البريطاني</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71"/>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 xml:space="preserve">، </w:t>
      </w:r>
      <w:r w:rsidR="007E2E94">
        <w:rPr>
          <w:rFonts w:ascii="Simplified Arabic" w:eastAsia="Calibri" w:hAnsi="Simplified Arabic" w:cs="Simplified Arabic"/>
          <w:sz w:val="28"/>
          <w:szCs w:val="28"/>
          <w:rtl/>
        </w:rPr>
        <w:t>إلا</w:t>
      </w:r>
      <w:r w:rsidRPr="00BF6DE8">
        <w:rPr>
          <w:rFonts w:ascii="Simplified Arabic" w:eastAsia="Calibri" w:hAnsi="Simplified Arabic" w:cs="Simplified Arabic"/>
          <w:sz w:val="28"/>
          <w:szCs w:val="28"/>
          <w:rtl/>
        </w:rPr>
        <w:t xml:space="preserve"> أن هذه الفكرة قبلت بالرفض من الأمير السنوسي؛ لأنه أدرك بأن الوجود البريطاني في ليبيا مؤقت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حين تهيئة الظروف لاستقلال البلاد</w:t>
      </w:r>
      <w:r w:rsidRPr="00BF6DE8">
        <w:rPr>
          <w:rFonts w:cs="Simplified Arabic"/>
          <w:sz w:val="28"/>
          <w:szCs w:val="28"/>
          <w:vertAlign w:val="superscript"/>
          <w:rtl/>
          <w:lang w:bidi="ar-LY"/>
        </w:rPr>
        <w:t>(</w:t>
      </w:r>
      <w:r w:rsidRPr="00BF6DE8">
        <w:rPr>
          <w:rFonts w:cs="Simplified Arabic"/>
          <w:sz w:val="28"/>
          <w:szCs w:val="28"/>
          <w:vertAlign w:val="superscript"/>
          <w:rtl/>
          <w:lang w:bidi="ar-LY"/>
        </w:rPr>
        <w:footnoteReference w:customMarkFollows="1" w:id="72"/>
        <w:t>*)</w:t>
      </w:r>
      <w:r w:rsidRPr="00BF6DE8">
        <w:rPr>
          <w:rFonts w:ascii="Simplified Arabic" w:eastAsia="Calibri" w:hAnsi="Simplified Arabic" w:cs="Simplified Arabic"/>
          <w:sz w:val="28"/>
          <w:szCs w:val="28"/>
          <w:rtl/>
        </w:rPr>
        <w:t xml:space="preserve">، بعكس أن يكون وجود أي دولة أخرى مجاورة، هذه </w:t>
      </w:r>
      <w:r w:rsidR="00B54CD0">
        <w:rPr>
          <w:rFonts w:ascii="Simplified Arabic" w:eastAsia="Calibri" w:hAnsi="Simplified Arabic" w:cs="Simplified Arabic"/>
          <w:sz w:val="28"/>
          <w:szCs w:val="28"/>
          <w:rtl/>
        </w:rPr>
        <w:t>الأفكار</w:t>
      </w:r>
      <w:r w:rsidRPr="00BF6DE8">
        <w:rPr>
          <w:rFonts w:ascii="Simplified Arabic" w:eastAsia="Calibri" w:hAnsi="Simplified Arabic" w:cs="Simplified Arabic"/>
          <w:sz w:val="28"/>
          <w:szCs w:val="28"/>
          <w:rtl/>
        </w:rPr>
        <w:t xml:space="preserve"> ظلت بين الشد والجذب بين الأطراف السياسية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أن أخذت القضية الليبية بُعداً دولياً منذ أواخر عام 1946م.</w:t>
      </w:r>
    </w:p>
    <w:p w:rsidR="00BF6DE8" w:rsidRPr="00BF6DE8" w:rsidRDefault="00BF6DE8" w:rsidP="00B568D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تجاذبت المواقف الدولية تجاه ليبيا في سلسلة لقاءات وتشاورات ومؤتمرات منذ عام 1946م بين عدد من الدول الساعية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الحصول على مصالح ومناطق نفوذ في أقاليم البلاد مثل إيطاليا وفرنسا وبريطانيا، وأيضاً من قبل الاتحاد السوفييتي والولايات المتحدة </w:t>
      </w:r>
      <w:r w:rsidR="00910505">
        <w:rPr>
          <w:rFonts w:ascii="Simplified Arabic" w:eastAsia="Calibri" w:hAnsi="Simplified Arabic" w:cs="Simplified Arabic"/>
          <w:sz w:val="28"/>
          <w:szCs w:val="28"/>
          <w:rtl/>
        </w:rPr>
        <w:t>الأمريكية</w:t>
      </w:r>
      <w:r w:rsidRPr="00BF6DE8">
        <w:rPr>
          <w:rFonts w:ascii="Simplified Arabic" w:eastAsia="Calibri" w:hAnsi="Simplified Arabic" w:cs="Simplified Arabic"/>
          <w:sz w:val="28"/>
          <w:szCs w:val="28"/>
          <w:rtl/>
        </w:rPr>
        <w:t xml:space="preserve">، ولو أن كان الأخيرة كان لها أطماع غير واضحة إضافة </w:t>
      </w:r>
      <w:r w:rsidR="00783208">
        <w:rPr>
          <w:rFonts w:ascii="Simplified Arabic" w:eastAsia="Calibri" w:hAnsi="Simplified Arabic" w:cs="Simplified Arabic"/>
          <w:sz w:val="28"/>
          <w:szCs w:val="28"/>
          <w:rtl/>
        </w:rPr>
        <w:t>إلى</w:t>
      </w:r>
      <w:r w:rsidRPr="00BF6DE8">
        <w:rPr>
          <w:rFonts w:ascii="Simplified Arabic" w:eastAsia="Calibri" w:hAnsi="Simplified Arabic" w:cs="Simplified Arabic"/>
          <w:sz w:val="28"/>
          <w:szCs w:val="28"/>
          <w:rtl/>
        </w:rPr>
        <w:t xml:space="preserve"> المصالح الإقليمية تحت مظلة الجامعة العربية بقيادة عزام</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73"/>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 xml:space="preserve">. </w:t>
      </w:r>
    </w:p>
    <w:p w:rsidR="00BF6DE8" w:rsidRPr="00BF6DE8" w:rsidRDefault="00BF6DE8" w:rsidP="0073730A">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بناءً على هذه التطورات المتمثلة في تداخل المصالح والأطماع </w:t>
      </w:r>
      <w:r w:rsidR="00A57363">
        <w:rPr>
          <w:rFonts w:ascii="Simplified Arabic" w:eastAsia="Calibri" w:hAnsi="Simplified Arabic" w:cs="Simplified Arabic"/>
          <w:sz w:val="28"/>
          <w:szCs w:val="28"/>
          <w:rtl/>
        </w:rPr>
        <w:t>الأجنبية</w:t>
      </w:r>
      <w:r w:rsidRPr="00BF6DE8">
        <w:rPr>
          <w:rFonts w:ascii="Simplified Arabic" w:eastAsia="Calibri" w:hAnsi="Simplified Arabic" w:cs="Simplified Arabic"/>
          <w:sz w:val="28"/>
          <w:szCs w:val="28"/>
          <w:rtl/>
        </w:rPr>
        <w:t xml:space="preserve"> في البلاد فقد القضية الليبية بُعداً دولياً تغيرت على إثره المسارات السياسية في الداخل</w:t>
      </w:r>
      <w:r w:rsidRPr="00BF6DE8">
        <w:rPr>
          <w:rFonts w:ascii="Simplified Arabic" w:eastAsia="Calibri" w:hAnsi="Simplified Arabic" w:cs="Simplified Arabic"/>
          <w:color w:val="000000"/>
          <w:sz w:val="28"/>
          <w:szCs w:val="28"/>
          <w:rtl/>
        </w:rPr>
        <w:t xml:space="preserve">؛ </w:t>
      </w:r>
      <w:r w:rsidR="00225B06">
        <w:rPr>
          <w:rFonts w:ascii="Simplified Arabic" w:eastAsia="Calibri" w:hAnsi="Simplified Arabic" w:cs="Simplified Arabic"/>
          <w:color w:val="000000"/>
          <w:sz w:val="28"/>
          <w:szCs w:val="28"/>
          <w:rtl/>
        </w:rPr>
        <w:t>إذ</w:t>
      </w:r>
      <w:r w:rsidRPr="00BF6DE8">
        <w:rPr>
          <w:rFonts w:ascii="Simplified Arabic" w:eastAsia="Calibri" w:hAnsi="Simplified Arabic" w:cs="Simplified Arabic"/>
          <w:color w:val="000000"/>
          <w:sz w:val="28"/>
          <w:szCs w:val="28"/>
          <w:rtl/>
        </w:rPr>
        <w:t xml:space="preserve"> عملت بريطانيا كما رأينا في السابق للمحافظة على مكتسباتها وكسب الرأي العام في برقة باستمالة النُخب وإخفاء أطماعها الحقيقية المتمثلة في السيطرة والاستحواذ على </w:t>
      </w:r>
      <w:r w:rsidR="00DE5AB8">
        <w:rPr>
          <w:rFonts w:ascii="Simplified Arabic" w:eastAsia="Calibri" w:hAnsi="Simplified Arabic" w:cs="Simplified Arabic"/>
          <w:color w:val="000000"/>
          <w:sz w:val="28"/>
          <w:szCs w:val="28"/>
          <w:rtl/>
        </w:rPr>
        <w:t>الإقليم</w:t>
      </w:r>
      <w:r w:rsidRPr="00BF6DE8">
        <w:rPr>
          <w:rFonts w:ascii="Simplified Arabic" w:eastAsia="Calibri" w:hAnsi="Simplified Arabic" w:cs="Simplified Arabic"/>
          <w:color w:val="000000"/>
          <w:sz w:val="28"/>
          <w:szCs w:val="28"/>
          <w:rtl/>
        </w:rPr>
        <w:t>، وأمام</w:t>
      </w:r>
      <w:r w:rsidRPr="00BF6DE8">
        <w:rPr>
          <w:rFonts w:ascii="Simplified Arabic" w:eastAsia="Calibri" w:hAnsi="Simplified Arabic" w:cs="Simplified Arabic"/>
          <w:sz w:val="28"/>
          <w:szCs w:val="28"/>
          <w:rtl/>
        </w:rPr>
        <w:t xml:space="preserve"> كل هده التطورات كان لابد من ضرورة البحث الجاد عن محرج يؤدي نحو استقلال البلاد وتطلعاتها، فكانت الجهود التي بدلت من قبل زعماء برقة بقيادة الأمير إدريس تسير في اتجاه التوافق مع مختلف النُخب في البلاد بما فيهم النخب المعارضة لسياسته، ولكن الضغوط والتدخلات الخارجية كانت أكبر من أي جهد بذل في هذا الصدد. </w:t>
      </w:r>
    </w:p>
    <w:p w:rsidR="00BF6DE8" w:rsidRPr="00BF6DE8" w:rsidRDefault="00BF6DE8" w:rsidP="00910505">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أمام التطلعات الإ</w:t>
      </w:r>
      <w:r w:rsidRPr="00BF6DE8">
        <w:rPr>
          <w:rFonts w:ascii="Simplified Arabic" w:eastAsia="Calibri" w:hAnsi="Simplified Arabic" w:cs="Simplified Arabic" w:hint="cs"/>
          <w:sz w:val="28"/>
          <w:szCs w:val="28"/>
          <w:rtl/>
        </w:rPr>
        <w:t>ق</w:t>
      </w:r>
      <w:r w:rsidRPr="00BF6DE8">
        <w:rPr>
          <w:rFonts w:ascii="Simplified Arabic" w:eastAsia="Calibri" w:hAnsi="Simplified Arabic" w:cs="Simplified Arabic"/>
          <w:sz w:val="28"/>
          <w:szCs w:val="28"/>
          <w:rtl/>
        </w:rPr>
        <w:t xml:space="preserve">ليمية والدولية في محاولة فرض الوصاية والظفر بمكاسب سياسية في أقاليم البلاد وتعنت عدد من الزعامات وعدم اتفاقهم على رؤية واضحة. كل هده المعطيان جعلت من الأمير السنوسي وزعماء برقة الممثلين في المؤتمر الوطني البرقاوي يعملون على استقلال </w:t>
      </w:r>
      <w:r w:rsidR="00DE5AB8">
        <w:rPr>
          <w:rFonts w:ascii="Simplified Arabic" w:eastAsia="Calibri" w:hAnsi="Simplified Arabic" w:cs="Simplified Arabic"/>
          <w:sz w:val="28"/>
          <w:szCs w:val="28"/>
          <w:rtl/>
        </w:rPr>
        <w:t>الإقليم</w:t>
      </w:r>
      <w:r w:rsidRPr="00BF6DE8">
        <w:rPr>
          <w:rFonts w:ascii="Simplified Arabic" w:eastAsia="Calibri" w:hAnsi="Simplified Arabic" w:cs="Simplified Arabic"/>
          <w:sz w:val="28"/>
          <w:szCs w:val="28"/>
          <w:rtl/>
        </w:rPr>
        <w:t xml:space="preserve"> بعد العجز الواضح في كبح عناد وتعنت الزعماء الطرابلسيين ورفضهم التعاون التام مع الأمير إدريس الذي سبق وأن فوضوه لقيادة المرحلة، لذلك أصبح الاتجاه العام لدى البرقاويين يدفع نحو في استقلال </w:t>
      </w:r>
      <w:r w:rsidR="00DE5AB8">
        <w:rPr>
          <w:rFonts w:ascii="Simplified Arabic" w:eastAsia="Calibri" w:hAnsi="Simplified Arabic" w:cs="Simplified Arabic"/>
          <w:sz w:val="28"/>
          <w:szCs w:val="28"/>
          <w:rtl/>
        </w:rPr>
        <w:t>الإقليم</w:t>
      </w:r>
      <w:r w:rsidRPr="00BF6DE8">
        <w:rPr>
          <w:rFonts w:ascii="Simplified Arabic" w:eastAsia="Calibri" w:hAnsi="Simplified Arabic" w:cs="Simplified Arabic"/>
          <w:sz w:val="28"/>
          <w:szCs w:val="28"/>
          <w:rtl/>
        </w:rPr>
        <w:t>، خاصة و</w:t>
      </w:r>
      <w:r w:rsidR="00910505">
        <w:rPr>
          <w:rFonts w:ascii="Simplified Arabic" w:eastAsia="Calibri" w:hAnsi="Simplified Arabic" w:cs="Simplified Arabic" w:hint="cs"/>
          <w:sz w:val="28"/>
          <w:szCs w:val="28"/>
          <w:rtl/>
        </w:rPr>
        <w:t>أ</w:t>
      </w:r>
      <w:r w:rsidRPr="00BF6DE8">
        <w:rPr>
          <w:rFonts w:ascii="Simplified Arabic" w:eastAsia="Calibri" w:hAnsi="Simplified Arabic" w:cs="Simplified Arabic"/>
          <w:sz w:val="28"/>
          <w:szCs w:val="28"/>
          <w:rtl/>
        </w:rPr>
        <w:t xml:space="preserve">نهم استشعروا عدم معارضتهم من بريطانيا التي فشلت في كل مساعيها الدولية الرامية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جعل </w:t>
      </w:r>
      <w:r w:rsidR="00DE5AB8">
        <w:rPr>
          <w:rFonts w:ascii="Simplified Arabic" w:eastAsia="Calibri" w:hAnsi="Simplified Arabic" w:cs="Simplified Arabic"/>
          <w:sz w:val="28"/>
          <w:szCs w:val="28"/>
          <w:rtl/>
        </w:rPr>
        <w:t>الإقليم</w:t>
      </w:r>
      <w:r w:rsidRPr="00BF6DE8">
        <w:rPr>
          <w:rFonts w:ascii="Simplified Arabic" w:eastAsia="Calibri" w:hAnsi="Simplified Arabic" w:cs="Simplified Arabic"/>
          <w:sz w:val="28"/>
          <w:szCs w:val="28"/>
          <w:rtl/>
        </w:rPr>
        <w:t xml:space="preserve"> ضمن مناطق نفوذها، ولعلّ آخرها محاولة الاتفاق مع إيطاليا من أجل تسوية سياسية تضمن مصالح الطرفين فيما عرف بمشروع "بيفن سيفورزا" نسبة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 وزراء خارجية البلدين</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74"/>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w:t>
      </w:r>
    </w:p>
    <w:p w:rsidR="00BF6DE8" w:rsidRPr="00BF6DE8" w:rsidRDefault="00BF6DE8" w:rsidP="00B568D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سار زعماء برقة بزعامة الأمير إدريس في مشروعهم نحو استقلال </w:t>
      </w:r>
      <w:r w:rsidR="007E4684">
        <w:rPr>
          <w:rFonts w:ascii="Simplified Arabic" w:eastAsia="Calibri" w:hAnsi="Simplified Arabic" w:cs="Simplified Arabic"/>
          <w:sz w:val="28"/>
          <w:szCs w:val="28"/>
          <w:rtl/>
        </w:rPr>
        <w:t>إقليم</w:t>
      </w:r>
      <w:r w:rsidRPr="00BF6DE8">
        <w:rPr>
          <w:rFonts w:ascii="Simplified Arabic" w:eastAsia="Calibri" w:hAnsi="Simplified Arabic" w:cs="Simplified Arabic"/>
          <w:sz w:val="28"/>
          <w:szCs w:val="28"/>
          <w:rtl/>
        </w:rPr>
        <w:t xml:space="preserve"> برقة كخطوة أولى على طريق استقلال الوطن بكاملها، وظهر ذلك واضحاً في مساعي الأمير وزعماء </w:t>
      </w:r>
      <w:r w:rsidR="00DE5AB8">
        <w:rPr>
          <w:rFonts w:ascii="Simplified Arabic" w:eastAsia="Calibri" w:hAnsi="Simplified Arabic" w:cs="Simplified Arabic"/>
          <w:sz w:val="28"/>
          <w:szCs w:val="28"/>
          <w:rtl/>
        </w:rPr>
        <w:t>الإقليم</w:t>
      </w:r>
      <w:r w:rsidRPr="00BF6DE8">
        <w:rPr>
          <w:rFonts w:ascii="Simplified Arabic" w:eastAsia="Calibri" w:hAnsi="Simplified Arabic" w:cs="Simplified Arabic"/>
          <w:sz w:val="28"/>
          <w:szCs w:val="28"/>
          <w:rtl/>
        </w:rPr>
        <w:t xml:space="preserve"> في مطالبتهم المتكررة للحكومة البريطانية بضرورة مساندة </w:t>
      </w:r>
      <w:r w:rsidR="00DE5AB8">
        <w:rPr>
          <w:rFonts w:ascii="Simplified Arabic" w:eastAsia="Calibri" w:hAnsi="Simplified Arabic" w:cs="Simplified Arabic"/>
          <w:sz w:val="28"/>
          <w:szCs w:val="28"/>
          <w:rtl/>
        </w:rPr>
        <w:t>الإقليم</w:t>
      </w:r>
      <w:r w:rsidRPr="00BF6DE8">
        <w:rPr>
          <w:rFonts w:ascii="Simplified Arabic" w:eastAsia="Calibri" w:hAnsi="Simplified Arabic" w:cs="Simplified Arabic"/>
          <w:sz w:val="28"/>
          <w:szCs w:val="28"/>
          <w:rtl/>
        </w:rPr>
        <w:t xml:space="preserve"> نحو الاستقلال، ولعلّ رسالة السيد عمر الكيخيا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 ادوارد كريغ وزير الدولة البريطاني لشؤون الشرق الأوسط "ادوارد غريغ" المؤرخة في 18 يونيو 1945م التي تضمنت مخططا يهدف لإنشاء حكومة برقاوية مستقلة بزعامة الأمير إدريس تكون نواة لاستقلال البلاد</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75"/>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 xml:space="preserve">؛ ولأن بريطانيا كانت على دراية سابقة بالمساعي البرقاوية، فقد رحبت بهذا الطرح في ظل تلاشي الآمال في استمرار نفوذها؛ </w:t>
      </w:r>
      <w:r w:rsidR="00225B06">
        <w:rPr>
          <w:rFonts w:ascii="Simplified Arabic" w:eastAsia="Calibri" w:hAnsi="Simplified Arabic" w:cs="Simplified Arabic"/>
          <w:sz w:val="28"/>
          <w:szCs w:val="28"/>
          <w:rtl/>
        </w:rPr>
        <w:t>إذ</w:t>
      </w:r>
      <w:r w:rsidRPr="00BF6DE8">
        <w:rPr>
          <w:rFonts w:ascii="Simplified Arabic" w:eastAsia="Calibri" w:hAnsi="Simplified Arabic" w:cs="Simplified Arabic"/>
          <w:sz w:val="28"/>
          <w:szCs w:val="28"/>
          <w:rtl/>
        </w:rPr>
        <w:t xml:space="preserve"> أعلنت أنها لا تمانع في منح سكان </w:t>
      </w:r>
      <w:r w:rsidR="00DE5AB8">
        <w:rPr>
          <w:rFonts w:ascii="Simplified Arabic" w:eastAsia="Calibri" w:hAnsi="Simplified Arabic" w:cs="Simplified Arabic"/>
          <w:sz w:val="28"/>
          <w:szCs w:val="28"/>
          <w:rtl/>
        </w:rPr>
        <w:t>الإقليم</w:t>
      </w:r>
      <w:r w:rsidRPr="00BF6DE8">
        <w:rPr>
          <w:rFonts w:ascii="Simplified Arabic" w:eastAsia="Calibri" w:hAnsi="Simplified Arabic" w:cs="Simplified Arabic"/>
          <w:sz w:val="28"/>
          <w:szCs w:val="28"/>
          <w:rtl/>
        </w:rPr>
        <w:t xml:space="preserve"> حقوقهم في الاستقلال بما يتماشى مع التزاماتها تجاههم والتزاماتها الدولية، وبما يتوافق مع الحقوق الممنوحة من الجمعية العامة للأمم المتحدة بموجب معاهدة السلام مع إيطاليا</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76"/>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 xml:space="preserve">. </w:t>
      </w:r>
    </w:p>
    <w:p w:rsidR="00BF6DE8" w:rsidRPr="00BF6DE8" w:rsidRDefault="00BF6DE8" w:rsidP="00B568D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بعد أن أدركت بريطانيا أن مصالحها في ليبيا أصبحت في خطر، فضلت أن تكون علاقتها مع برقة وزعمائها علاقة شراكة ومصالح أكثر من كونها علاقة تبعية</w:t>
      </w:r>
      <w:r w:rsidRPr="00BF6DE8">
        <w:rPr>
          <w:rFonts w:ascii="Simplified Arabic" w:eastAsia="Calibri" w:hAnsi="Simplified Arabic" w:cs="Simplified Arabic"/>
          <w:sz w:val="28"/>
          <w:szCs w:val="28"/>
          <w:vertAlign w:val="superscript"/>
          <w:rtl/>
        </w:rPr>
        <w:t xml:space="preserve"> </w:t>
      </w:r>
      <w:r w:rsidRPr="00BF6DE8">
        <w:rPr>
          <w:rFonts w:ascii="Simplified Arabic" w:eastAsia="Calibri" w:hAnsi="Simplified Arabic" w:cs="Simplified Arabic"/>
          <w:sz w:val="28"/>
          <w:szCs w:val="28"/>
          <w:rtl/>
        </w:rPr>
        <w:t>باركت الجهود الرامية لمنح برقة استقلالها عام 1949م</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77"/>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w:t>
      </w:r>
    </w:p>
    <w:p w:rsidR="00BF6DE8" w:rsidRPr="00BF6DE8" w:rsidRDefault="00BF6DE8" w:rsidP="00B568D8">
      <w:pPr>
        <w:jc w:val="both"/>
        <w:rPr>
          <w:rFonts w:ascii="Simplified Arabic" w:eastAsia="Calibri" w:hAnsi="Simplified Arabic" w:cs="Simplified Arabic"/>
          <w:color w:val="FF0000"/>
          <w:sz w:val="28"/>
          <w:szCs w:val="28"/>
          <w:vertAlign w:val="superscript"/>
          <w:rtl/>
        </w:rPr>
      </w:pPr>
      <w:r w:rsidRPr="00BF6DE8">
        <w:rPr>
          <w:rFonts w:ascii="Simplified Arabic" w:eastAsia="Calibri" w:hAnsi="Simplified Arabic" w:cs="Simplified Arabic"/>
          <w:sz w:val="28"/>
          <w:szCs w:val="28"/>
          <w:rtl/>
        </w:rPr>
        <w:t xml:space="preserve">تعد مسألة استقلال برقة التي كانت تتويجا لمرحلة كفاح سياسي طويل قاده الأمير إدريس وزعماء برقة من المحاولات التاريخية التي واجهت العديد من التحديات والإخفاقات في محطات عديدة، خاصة فيما يتعلق بتوحيد الجهود مع زعماء طرابلس وقادة أحزابها، </w:t>
      </w:r>
      <w:r w:rsidR="007E2E94">
        <w:rPr>
          <w:rFonts w:ascii="Simplified Arabic" w:eastAsia="Calibri" w:hAnsi="Simplified Arabic" w:cs="Simplified Arabic"/>
          <w:sz w:val="28"/>
          <w:szCs w:val="28"/>
          <w:rtl/>
        </w:rPr>
        <w:t>إلا</w:t>
      </w:r>
      <w:r w:rsidRPr="00BF6DE8">
        <w:rPr>
          <w:rFonts w:ascii="Simplified Arabic" w:eastAsia="Calibri" w:hAnsi="Simplified Arabic" w:cs="Simplified Arabic"/>
          <w:sz w:val="28"/>
          <w:szCs w:val="28"/>
          <w:rtl/>
        </w:rPr>
        <w:t xml:space="preserve"> أن هذه الخطوة دفعت الزعامات نحو توحيد الرؤى وقطعاً للطريق أمام المشككين في سياسات الأمير وتطلعاته، </w:t>
      </w:r>
      <w:r w:rsidR="00225B06">
        <w:rPr>
          <w:rFonts w:ascii="Simplified Arabic" w:eastAsia="Calibri" w:hAnsi="Simplified Arabic" w:cs="Simplified Arabic"/>
          <w:sz w:val="28"/>
          <w:szCs w:val="28"/>
          <w:rtl/>
        </w:rPr>
        <w:t>إذ</w:t>
      </w:r>
      <w:r w:rsidRPr="00BF6DE8">
        <w:rPr>
          <w:rFonts w:ascii="Simplified Arabic" w:eastAsia="Calibri" w:hAnsi="Simplified Arabic" w:cs="Simplified Arabic"/>
          <w:sz w:val="28"/>
          <w:szCs w:val="28"/>
          <w:rtl/>
        </w:rPr>
        <w:t xml:space="preserve"> أدركت مختلف الزعامات أن تعنتها وإصرارها في ظل التطلعات والأطماع الخارجية قد يعيد البلاد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 مرحلة الاستعمار </w:t>
      </w:r>
      <w:r w:rsidR="006A0F1F">
        <w:rPr>
          <w:rFonts w:ascii="Simplified Arabic" w:eastAsia="Calibri" w:hAnsi="Simplified Arabic" w:cs="Simplified Arabic"/>
          <w:sz w:val="28"/>
          <w:szCs w:val="28"/>
          <w:rtl/>
        </w:rPr>
        <w:t>أو</w:t>
      </w:r>
      <w:r w:rsidRPr="00BF6DE8">
        <w:rPr>
          <w:rFonts w:ascii="Simplified Arabic" w:eastAsia="Calibri" w:hAnsi="Simplified Arabic" w:cs="Simplified Arabic"/>
          <w:sz w:val="28"/>
          <w:szCs w:val="28"/>
          <w:rtl/>
        </w:rPr>
        <w:t xml:space="preserve"> الوصاية، وأن الوقت لم يعد في صالحها بعد أن تحصلت برقة على استقلالها. </w:t>
      </w:r>
    </w:p>
    <w:p w:rsidR="00BF6DE8" w:rsidRPr="00910505" w:rsidRDefault="00910505" w:rsidP="00BF6DE8">
      <w:pPr>
        <w:spacing w:before="240"/>
        <w:jc w:val="both"/>
        <w:rPr>
          <w:rFonts w:ascii="Simplified Arabic" w:eastAsia="Calibri" w:hAnsi="Simplified Arabic" w:cs="Simplified Arabic"/>
          <w:sz w:val="30"/>
          <w:szCs w:val="30"/>
          <w:u w:val="single"/>
          <w:rtl/>
        </w:rPr>
      </w:pPr>
      <w:r w:rsidRPr="00910505">
        <w:rPr>
          <w:rFonts w:ascii="Simplified Arabic" w:eastAsia="Calibri" w:hAnsi="Simplified Arabic" w:cs="Simplified Arabic" w:hint="cs"/>
          <w:b/>
          <w:bCs/>
          <w:sz w:val="32"/>
          <w:szCs w:val="32"/>
          <w:u w:val="single"/>
          <w:rtl/>
        </w:rPr>
        <w:t xml:space="preserve">ثالثاً: </w:t>
      </w:r>
      <w:r w:rsidR="00BF6DE8" w:rsidRPr="00910505">
        <w:rPr>
          <w:rFonts w:ascii="Simplified Arabic" w:eastAsia="Calibri" w:hAnsi="Simplified Arabic" w:cs="Simplified Arabic"/>
          <w:b/>
          <w:bCs/>
          <w:sz w:val="32"/>
          <w:szCs w:val="32"/>
          <w:u w:val="single"/>
          <w:rtl/>
        </w:rPr>
        <w:t>موقف الدول الكبرى من المسألة الليبية</w:t>
      </w:r>
      <w:r w:rsidR="00BF6DE8" w:rsidRPr="00910505">
        <w:rPr>
          <w:rFonts w:ascii="Simplified Arabic" w:eastAsia="Calibri" w:hAnsi="Simplified Arabic" w:cs="Simplified Arabic" w:hint="cs"/>
          <w:sz w:val="30"/>
          <w:szCs w:val="30"/>
          <w:u w:val="single"/>
          <w:rtl/>
        </w:rPr>
        <w:t>:</w:t>
      </w:r>
      <w:r w:rsidR="00BF6DE8" w:rsidRPr="00910505">
        <w:rPr>
          <w:rFonts w:ascii="Simplified Arabic" w:eastAsia="Calibri" w:hAnsi="Simplified Arabic" w:cs="Simplified Arabic"/>
          <w:sz w:val="30"/>
          <w:szCs w:val="30"/>
          <w:u w:val="single"/>
          <w:rtl/>
        </w:rPr>
        <w:t xml:space="preserve"> </w:t>
      </w:r>
    </w:p>
    <w:p w:rsidR="00910505" w:rsidRDefault="00BF6DE8" w:rsidP="00910505">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بعد أن أخذت القضية الليبية مبدأ التدويل بعقد سلسلة من المشاورات بين عدد من الدول الإقليمية والغربية، مرت المسألة الليبية بالكثير من الأحداث، نتيجة تصادم وتعارض مصالح الدول الطامحة لتعزيز وجودها في البلاد، وفي ظل التجاذبات الداخلية وعدم توحد الرؤى أخذت الدول الكبرى عقب الحرب العالمية الثانية في عقد سلسلة من المشاورات والاجتماعات تجاه تحقيق مصالحها في ليبيا، وخاصة الاتحاد السوفيتي الذي دخل على ساحة التنافس وطالب بموطأ قدم له في ليبيا بأن تكون له الوصاية على </w:t>
      </w:r>
      <w:r w:rsidR="007E4684">
        <w:rPr>
          <w:rFonts w:ascii="Simplified Arabic" w:eastAsia="Calibri" w:hAnsi="Simplified Arabic" w:cs="Simplified Arabic"/>
          <w:sz w:val="28"/>
          <w:szCs w:val="28"/>
          <w:rtl/>
        </w:rPr>
        <w:t>إقليم</w:t>
      </w:r>
      <w:r w:rsidRPr="00BF6DE8">
        <w:rPr>
          <w:rFonts w:ascii="Simplified Arabic" w:eastAsia="Calibri" w:hAnsi="Simplified Arabic" w:cs="Simplified Arabic"/>
          <w:sz w:val="28"/>
          <w:szCs w:val="28"/>
          <w:rtl/>
        </w:rPr>
        <w:t xml:space="preserve"> طرابلس، مما أثار حفيظة الدول الكبرى </w:t>
      </w:r>
      <w:r w:rsidR="00BE57FB">
        <w:rPr>
          <w:rFonts w:ascii="Simplified Arabic" w:eastAsia="Calibri" w:hAnsi="Simplified Arabic" w:cs="Simplified Arabic"/>
          <w:sz w:val="28"/>
          <w:szCs w:val="28"/>
          <w:rtl/>
        </w:rPr>
        <w:t>الأخرى</w:t>
      </w:r>
      <w:r w:rsidRPr="00BF6DE8">
        <w:rPr>
          <w:rFonts w:ascii="Simplified Arabic" w:eastAsia="Calibri" w:hAnsi="Simplified Arabic" w:cs="Simplified Arabic"/>
          <w:sz w:val="28"/>
          <w:szCs w:val="28"/>
          <w:rtl/>
        </w:rPr>
        <w:t xml:space="preserve"> وسعت على آثرها لعقد مؤتمر في باريس، وتمّ ذلك في 25- أبريل- 1946م، حضره مندوبو الدول الكبرى وصرح فيه السوفيات عن رغباتهم في فرض الوصاية على المستعمرات </w:t>
      </w:r>
      <w:r w:rsidR="00944307">
        <w:rPr>
          <w:rFonts w:ascii="Simplified Arabic" w:eastAsia="Calibri" w:hAnsi="Simplified Arabic" w:cs="Simplified Arabic"/>
          <w:sz w:val="28"/>
          <w:szCs w:val="28"/>
          <w:rtl/>
        </w:rPr>
        <w:t>الإيطالية</w:t>
      </w:r>
      <w:r w:rsidRPr="00BF6DE8">
        <w:rPr>
          <w:rFonts w:ascii="Simplified Arabic" w:eastAsia="Calibri" w:hAnsi="Simplified Arabic" w:cs="Simplified Arabic"/>
          <w:sz w:val="28"/>
          <w:szCs w:val="28"/>
          <w:rtl/>
        </w:rPr>
        <w:t xml:space="preserve"> لمدة عشر سنوات</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78"/>
      </w:r>
      <w:r w:rsidRPr="00BF6DE8">
        <w:rPr>
          <w:rFonts w:ascii="Simplified Arabic" w:eastAsia="Calibri" w:hAnsi="Simplified Arabic" w:cs="Simplified Arabic"/>
          <w:sz w:val="28"/>
          <w:szCs w:val="28"/>
          <w:vertAlign w:val="superscript"/>
          <w:rtl/>
        </w:rPr>
        <w:t>)</w:t>
      </w:r>
      <w:r w:rsidR="00910505">
        <w:rPr>
          <w:rFonts w:ascii="Simplified Arabic" w:eastAsia="Calibri" w:hAnsi="Simplified Arabic" w:cs="Simplified Arabic" w:hint="cs"/>
          <w:sz w:val="28"/>
          <w:szCs w:val="28"/>
          <w:rtl/>
        </w:rPr>
        <w:t>.</w:t>
      </w:r>
    </w:p>
    <w:p w:rsidR="00BF6DE8" w:rsidRPr="00BF6DE8" w:rsidRDefault="00BF6DE8" w:rsidP="00910505">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ومن الواضح أن الطرح السوفيتي جاء رداً على المطالبات البريطانية ولقطع الطريق عليها، فالأخيرة طالبت بمبدأ الوصاية على برقة وإذا تحقق لها ذلك سوف تعمل على تهيئة البلاد للاستقلال، ومن جانب إيطاليا فقد طالبت هي </w:t>
      </w:r>
      <w:r w:rsidR="00BE57FB">
        <w:rPr>
          <w:rFonts w:ascii="Simplified Arabic" w:eastAsia="Calibri" w:hAnsi="Simplified Arabic" w:cs="Simplified Arabic"/>
          <w:sz w:val="28"/>
          <w:szCs w:val="28"/>
          <w:rtl/>
        </w:rPr>
        <w:t>الأخرى</w:t>
      </w:r>
      <w:r w:rsidRPr="00BF6DE8">
        <w:rPr>
          <w:rFonts w:ascii="Simplified Arabic" w:eastAsia="Calibri" w:hAnsi="Simplified Arabic" w:cs="Simplified Arabic"/>
          <w:sz w:val="28"/>
          <w:szCs w:val="28"/>
          <w:rtl/>
        </w:rPr>
        <w:t xml:space="preserve"> باستعادة ممتلكاتها</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79"/>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 xml:space="preserve">، وتطور الموقف من بعض الدول بالمطالبة بوجود قوة دولية لحفظ الأمن ورفض هذا المقترح الذي تبناه السوفييت من قبل الولايات المتحدة وبريطانيا، وانتهت تلك الاجتماعات عام 1946م دون أن تسفر عن نتائج واضحة. </w:t>
      </w:r>
    </w:p>
    <w:p w:rsidR="00BF6DE8" w:rsidRPr="00BF6DE8" w:rsidRDefault="00BF6DE8" w:rsidP="00B568D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استمرت الاجتماعات والنقاشات بين الدول الكبرى في باريس فيما عرف "بمؤتمر الصلح" حول المستعمرات </w:t>
      </w:r>
      <w:r w:rsidR="00944307">
        <w:rPr>
          <w:rFonts w:ascii="Simplified Arabic" w:eastAsia="Calibri" w:hAnsi="Simplified Arabic" w:cs="Simplified Arabic"/>
          <w:sz w:val="28"/>
          <w:szCs w:val="28"/>
          <w:rtl/>
        </w:rPr>
        <w:t>الإيطالية</w:t>
      </w:r>
      <w:r w:rsidRPr="00BF6DE8">
        <w:rPr>
          <w:rFonts w:ascii="Simplified Arabic" w:eastAsia="Calibri" w:hAnsi="Simplified Arabic" w:cs="Simplified Arabic"/>
          <w:sz w:val="28"/>
          <w:szCs w:val="28"/>
          <w:rtl/>
        </w:rPr>
        <w:t xml:space="preserve"> حتى فبراير 1947م، وأسفرت هذه الاجتماعات فيما يخص الأراضي الليبية أن تتخلى إيطاليا عن جميع حقوق ملكيتها في أفريقيا، وأن تظل الأراضي الليبية تحت الإدارات القائمة حتى يتم حل القضية، ولا يتم التصرف بالبلاد بشكل نهائي </w:t>
      </w:r>
      <w:r w:rsidR="007E2E94">
        <w:rPr>
          <w:rFonts w:ascii="Simplified Arabic" w:eastAsia="Calibri" w:hAnsi="Simplified Arabic" w:cs="Simplified Arabic"/>
          <w:sz w:val="28"/>
          <w:szCs w:val="28"/>
          <w:rtl/>
        </w:rPr>
        <w:t>إلا</w:t>
      </w:r>
      <w:r w:rsidRPr="00BF6DE8">
        <w:rPr>
          <w:rFonts w:ascii="Simplified Arabic" w:eastAsia="Calibri" w:hAnsi="Simplified Arabic" w:cs="Simplified Arabic"/>
          <w:sz w:val="28"/>
          <w:szCs w:val="28"/>
          <w:rtl/>
        </w:rPr>
        <w:t xml:space="preserve"> بناءً على قرار مشترك من حكومات الدول الكبرى، وحدد لذلك موعد لا يتجاوز سنة واحدة من بداية سريان المعاهدة في 30- فبراير – 1947م، وإذا عجزت الدول عن إيجاد حل وتسوية في المدة المقررة يتم إحالة الموضوع للجمعية العامة للأمم المتحدة لتقديم التوصية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80"/>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w:t>
      </w:r>
    </w:p>
    <w:p w:rsidR="00BF6DE8" w:rsidRPr="00BF6DE8" w:rsidRDefault="00BF6DE8" w:rsidP="00B568D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أمام هذه التطورات في الساحة الدولية أدركت زعامات برقة وقيادتها استحالة الوصول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 تسوية عامة تشمل الأراضي الليبية كافة، لهذا عززت من سعيها نحو الاستقلال بشكل منفرد خاصة وأن المساعي البريطانية  كانت معارضة من قبل بعض الدول وبالتالي عمدت بريطانيا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 محاولة عرقلة أي مشروع من شأنه تقليص نفوذها </w:t>
      </w:r>
      <w:r w:rsidR="006A0F1F">
        <w:rPr>
          <w:rFonts w:ascii="Simplified Arabic" w:eastAsia="Calibri" w:hAnsi="Simplified Arabic" w:cs="Simplified Arabic"/>
          <w:sz w:val="28"/>
          <w:szCs w:val="28"/>
          <w:rtl/>
        </w:rPr>
        <w:t>أو</w:t>
      </w:r>
      <w:r w:rsidRPr="00BF6DE8">
        <w:rPr>
          <w:rFonts w:ascii="Simplified Arabic" w:eastAsia="Calibri" w:hAnsi="Simplified Arabic" w:cs="Simplified Arabic"/>
          <w:sz w:val="28"/>
          <w:szCs w:val="28"/>
          <w:rtl/>
        </w:rPr>
        <w:t xml:space="preserve"> تعزيز وجود قوى أخرى في الساحة الليبية وبرقة على </w:t>
      </w:r>
      <w:r w:rsidRPr="00BF6DE8">
        <w:rPr>
          <w:rFonts w:ascii="Simplified Arabic" w:eastAsia="Calibri" w:hAnsi="Simplified Arabic" w:cs="Simplified Arabic" w:hint="cs"/>
          <w:sz w:val="28"/>
          <w:szCs w:val="28"/>
          <w:rtl/>
        </w:rPr>
        <w:t>وجه</w:t>
      </w:r>
      <w:r w:rsidRPr="00BF6DE8">
        <w:rPr>
          <w:rFonts w:ascii="Simplified Arabic" w:eastAsia="Calibri" w:hAnsi="Simplified Arabic" w:cs="Simplified Arabic"/>
          <w:sz w:val="28"/>
          <w:szCs w:val="28"/>
          <w:rtl/>
        </w:rPr>
        <w:t xml:space="preserve"> الخصوص، وهذا ما اتضح جلياً في اجتماعات مندوبي الدول الكبرى في 3- اكتوبر- 1947م الذي اتخذت فيه قراراً يقضي بتشكيل لجنة لتقصي الحقائق للاطلاع على رغبات السكان في المستعمرات </w:t>
      </w:r>
      <w:r w:rsidR="00944307">
        <w:rPr>
          <w:rFonts w:ascii="Simplified Arabic" w:eastAsia="Calibri" w:hAnsi="Simplified Arabic" w:cs="Simplified Arabic"/>
          <w:sz w:val="28"/>
          <w:szCs w:val="28"/>
          <w:rtl/>
        </w:rPr>
        <w:t>الإيطالية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81"/>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 فأصرت بريطانيا أن تكون ليبيا آخر زيارات اللجنة وتبدأ عملها من طرابلس ثم فزان وأخيراً برقة، وأكدت في طلبها على عدم أحقية اللجنة في أي توصية بشأن تقرير مصير ليبيا</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82"/>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w:t>
      </w:r>
    </w:p>
    <w:p w:rsidR="00BF6DE8" w:rsidRPr="00BF6DE8" w:rsidRDefault="00BF6DE8" w:rsidP="00B568D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من الواضح أن بريطانيا كانت مدركة أن عمل اللجنة سيسفر على نتائج قد تؤثر على وجودها في البلاد وخاصة وأن اللجنة تضم أعضاء عن الدول صاحبة التطلعات في ليبيا وبرقة.</w:t>
      </w:r>
    </w:p>
    <w:p w:rsidR="00BF6DE8" w:rsidRPr="00BF6DE8" w:rsidRDefault="00BF6DE8" w:rsidP="00B568D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في 30 سبتمبر 1947م اتخذ وكلاء وزراء خارجية الدول الأربع قراراً بتحديد مدة عمل اللجنة التي لا يزيد عدد أعضائها عن العشرة بما فيهم الرئيس وعدد من المستشارين لا يزيدون عن الثلاث وسكرتير وعدد من المترجمين لا يزيد عددهم عن الخمسة، ونص الاتفاق بأن تكون المدة من ست </w:t>
      </w:r>
      <w:r w:rsidR="00783208">
        <w:rPr>
          <w:rFonts w:ascii="Simplified Arabic" w:eastAsia="Calibri" w:hAnsi="Simplified Arabic" w:cs="Simplified Arabic"/>
          <w:sz w:val="28"/>
          <w:szCs w:val="28"/>
          <w:rtl/>
        </w:rPr>
        <w:t>إلى</w:t>
      </w:r>
      <w:r w:rsidRPr="00BF6DE8">
        <w:rPr>
          <w:rFonts w:ascii="Simplified Arabic" w:eastAsia="Calibri" w:hAnsi="Simplified Arabic" w:cs="Simplified Arabic"/>
          <w:sz w:val="28"/>
          <w:szCs w:val="28"/>
          <w:rtl/>
        </w:rPr>
        <w:t xml:space="preserve"> سبعة أشهر، وأن ترفع تقريريها لمندوبي الدول في 7 يونيو 1948م</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83"/>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w:t>
      </w:r>
    </w:p>
    <w:p w:rsidR="00BF6DE8" w:rsidRPr="00BF6DE8" w:rsidRDefault="00BF6DE8" w:rsidP="00B568D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بدأت اللجنة عملها من </w:t>
      </w:r>
      <w:r w:rsidR="007E4684">
        <w:rPr>
          <w:rFonts w:ascii="Simplified Arabic" w:eastAsia="Calibri" w:hAnsi="Simplified Arabic" w:cs="Simplified Arabic"/>
          <w:sz w:val="28"/>
          <w:szCs w:val="28"/>
          <w:rtl/>
        </w:rPr>
        <w:t>إقليم</w:t>
      </w:r>
      <w:r w:rsidRPr="00BF6DE8">
        <w:rPr>
          <w:rFonts w:ascii="Simplified Arabic" w:eastAsia="Calibri" w:hAnsi="Simplified Arabic" w:cs="Simplified Arabic"/>
          <w:sz w:val="28"/>
          <w:szCs w:val="28"/>
          <w:rtl/>
        </w:rPr>
        <w:t xml:space="preserve"> طرابلس في 6- مارس – 1948م واستمر عملها لمدة أربعون يوماً قابلت خلالها العديد من النُخب والقيادات والزعامات القبلية واتجهت أغلب الآراء للسكان نحو الاستقلال وانضمام البلاد للجامعة العربية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84"/>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 xml:space="preserve">، وهنا من الواضح أن تأثير التوجهات الحزبية المرتبطة بمصر وعزام كانت واضحة وجلية داخل طرابلس بين النُخب والزعامات، وعند قدوم اللجنة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 فزان في 15 أبريل وتجولها في معظم المدن والقرى عملت السلطات الفرنسية على متابعة عملها ومحاولة حشد الرأي العام في اتجاه إبقاء الإدارية الفرنسية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85"/>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 xml:space="preserve">، وكانت الآراء المستطلعة متباينة تجاه شكل الدولة ونظام الحكم وبرزت اراء طالبت بضرورة وجود حكومة </w:t>
      </w:r>
      <w:r w:rsidR="007E2E94">
        <w:rPr>
          <w:rFonts w:ascii="Simplified Arabic" w:eastAsia="Calibri" w:hAnsi="Simplified Arabic" w:cs="Simplified Arabic"/>
          <w:sz w:val="28"/>
          <w:szCs w:val="28"/>
          <w:rtl/>
        </w:rPr>
        <w:t>إسلامية</w:t>
      </w:r>
      <w:r w:rsidRPr="00BF6DE8">
        <w:rPr>
          <w:rFonts w:ascii="Simplified Arabic" w:eastAsia="Calibri" w:hAnsi="Simplified Arabic" w:cs="Simplified Arabic"/>
          <w:sz w:val="28"/>
          <w:szCs w:val="28"/>
          <w:rtl/>
        </w:rPr>
        <w:t xml:space="preserve"> تدير البلاد بغض النظر عن نظام الحكم حتى ولو كان فرنسياً، بينما عزف البعض عن إبداء الرأي تاركين الأمر للأمم المتحدة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86"/>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 xml:space="preserve">. وبطبيعة الحال كان هذا الاستطلاع متوافقاً مع تطلعات فرنسا وطموحات بريطانيا في استمرار تواجدهم في البلاد بحجة عدم أهليتها للاستقلال.  </w:t>
      </w:r>
    </w:p>
    <w:p w:rsidR="00BF6DE8" w:rsidRPr="00BF6DE8" w:rsidRDefault="00BF6DE8" w:rsidP="00B568D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كان مجيء اللجنة لبرقة من الأهمية التي يمكن أن تبنى عليها اللجنة آرائها وتوصياتها لما يشكله </w:t>
      </w:r>
      <w:r w:rsidR="00DE5AB8">
        <w:rPr>
          <w:rFonts w:ascii="Simplified Arabic" w:eastAsia="Calibri" w:hAnsi="Simplified Arabic" w:cs="Simplified Arabic"/>
          <w:sz w:val="28"/>
          <w:szCs w:val="28"/>
          <w:rtl/>
        </w:rPr>
        <w:t>الإقليم</w:t>
      </w:r>
      <w:r w:rsidRPr="00BF6DE8">
        <w:rPr>
          <w:rFonts w:ascii="Simplified Arabic" w:eastAsia="Calibri" w:hAnsi="Simplified Arabic" w:cs="Simplified Arabic"/>
          <w:sz w:val="28"/>
          <w:szCs w:val="28"/>
          <w:rtl/>
        </w:rPr>
        <w:t xml:space="preserve"> من جدل يمكن أن نصنفه ضمن الأسباب التي أدت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تدويل المسألة الليبية؛ لأن وجود بريطانيا أثار حفيظة واستياء الكثير من القوى، سواءً الإقليمية </w:t>
      </w:r>
      <w:r w:rsidR="006A0F1F">
        <w:rPr>
          <w:rFonts w:ascii="Simplified Arabic" w:eastAsia="Calibri" w:hAnsi="Simplified Arabic" w:cs="Simplified Arabic"/>
          <w:sz w:val="28"/>
          <w:szCs w:val="28"/>
          <w:rtl/>
        </w:rPr>
        <w:t>أو</w:t>
      </w:r>
      <w:r w:rsidRPr="00BF6DE8">
        <w:rPr>
          <w:rFonts w:ascii="Simplified Arabic" w:eastAsia="Calibri" w:hAnsi="Simplified Arabic" w:cs="Simplified Arabic"/>
          <w:sz w:val="28"/>
          <w:szCs w:val="28"/>
          <w:rtl/>
        </w:rPr>
        <w:t xml:space="preserve"> الدولية التي رأت في هذا الوجود خطر على مصالحها، لذلك كان ترقب عمل اللجنة واضحاً من كل الأطراف.</w:t>
      </w:r>
    </w:p>
    <w:p w:rsidR="00910505" w:rsidRDefault="00BF6DE8" w:rsidP="00910505">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كانت خشية بعض الأطراف من تأثير بريطانيا داخل </w:t>
      </w:r>
      <w:r w:rsidR="00DE5AB8">
        <w:rPr>
          <w:rFonts w:ascii="Simplified Arabic" w:eastAsia="Calibri" w:hAnsi="Simplified Arabic" w:cs="Simplified Arabic"/>
          <w:sz w:val="28"/>
          <w:szCs w:val="28"/>
          <w:rtl/>
        </w:rPr>
        <w:t>الإقليم</w:t>
      </w:r>
      <w:r w:rsidRPr="00BF6DE8">
        <w:rPr>
          <w:rFonts w:ascii="Simplified Arabic" w:eastAsia="Calibri" w:hAnsi="Simplified Arabic" w:cs="Simplified Arabic"/>
          <w:sz w:val="28"/>
          <w:szCs w:val="28"/>
          <w:rtl/>
        </w:rPr>
        <w:t xml:space="preserve"> على آراء السكان، نتيجة الارتباط الوثيق بين بريطانيا والأمير إدريس السنوسي الذي يحظى باحترام مكونات </w:t>
      </w:r>
      <w:r w:rsidR="00DE5AB8">
        <w:rPr>
          <w:rFonts w:ascii="Simplified Arabic" w:eastAsia="Calibri" w:hAnsi="Simplified Arabic" w:cs="Simplified Arabic"/>
          <w:sz w:val="28"/>
          <w:szCs w:val="28"/>
          <w:rtl/>
        </w:rPr>
        <w:t>الإقليم</w:t>
      </w:r>
      <w:r w:rsidRPr="00BF6DE8">
        <w:rPr>
          <w:rFonts w:ascii="Simplified Arabic" w:eastAsia="Calibri" w:hAnsi="Simplified Arabic" w:cs="Simplified Arabic"/>
          <w:sz w:val="28"/>
          <w:szCs w:val="28"/>
          <w:rtl/>
        </w:rPr>
        <w:t xml:space="preserve"> ويمثل زعامته الأولى، ومن جانب ثاني عملت الإدارة البريطانية على إظهار ورضى الأهالي بالإنجليز من خلال الاتصال ببعض الزعامات وشيوخ القبائل واطلاعهم على ما سيسفر عليه عمل اللجنة، وأن الأمر قد يتحول </w:t>
      </w:r>
      <w:r w:rsidR="00783208">
        <w:rPr>
          <w:rFonts w:ascii="Simplified Arabic" w:eastAsia="Calibri" w:hAnsi="Simplified Arabic" w:cs="Simplified Arabic"/>
          <w:sz w:val="28"/>
          <w:szCs w:val="28"/>
          <w:rtl/>
        </w:rPr>
        <w:t>إلى</w:t>
      </w:r>
      <w:r w:rsidRPr="00BF6DE8">
        <w:rPr>
          <w:rFonts w:ascii="Simplified Arabic" w:eastAsia="Calibri" w:hAnsi="Simplified Arabic" w:cs="Simplified Arabic"/>
          <w:sz w:val="28"/>
          <w:szCs w:val="28"/>
          <w:rtl/>
        </w:rPr>
        <w:t xml:space="preserve"> وجود قوة أخرى، وهذا بطبيعة الحال ما كان يرفضه سكان </w:t>
      </w:r>
      <w:r w:rsidR="00DE5AB8">
        <w:rPr>
          <w:rFonts w:ascii="Simplified Arabic" w:eastAsia="Calibri" w:hAnsi="Simplified Arabic" w:cs="Simplified Arabic"/>
          <w:sz w:val="28"/>
          <w:szCs w:val="28"/>
          <w:rtl/>
        </w:rPr>
        <w:t>الإقليم</w:t>
      </w:r>
      <w:r w:rsidRPr="00BF6DE8">
        <w:rPr>
          <w:rFonts w:ascii="Simplified Arabic" w:eastAsia="Calibri" w:hAnsi="Simplified Arabic" w:cs="Simplified Arabic"/>
          <w:sz w:val="28"/>
          <w:szCs w:val="28"/>
          <w:rtl/>
        </w:rPr>
        <w:t>، فهم يتمسكون بالزعامة السنوسية، وإذا استقلت البلاد يجب أن تكون تحت زعامة الأمير، وإن بريطانيا يجب أن تعمل على تحقيق ذلك</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87"/>
      </w:r>
      <w:r w:rsidRPr="00BF6DE8">
        <w:rPr>
          <w:rFonts w:ascii="Simplified Arabic" w:eastAsia="Calibri" w:hAnsi="Simplified Arabic" w:cs="Simplified Arabic"/>
          <w:sz w:val="28"/>
          <w:szCs w:val="28"/>
          <w:vertAlign w:val="superscript"/>
          <w:rtl/>
        </w:rPr>
        <w:t>)</w:t>
      </w:r>
      <w:r w:rsidR="00910505">
        <w:rPr>
          <w:rFonts w:ascii="Simplified Arabic" w:eastAsia="Calibri" w:hAnsi="Simplified Arabic" w:cs="Simplified Arabic" w:hint="cs"/>
          <w:sz w:val="28"/>
          <w:szCs w:val="28"/>
          <w:rtl/>
        </w:rPr>
        <w:t>.</w:t>
      </w:r>
    </w:p>
    <w:p w:rsidR="00BF6DE8" w:rsidRPr="00BF6DE8" w:rsidRDefault="00BF6DE8" w:rsidP="00910505">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وباستطلاع الآراء لم تصل اللجنة لرأي موحد، رغم أن غالبية الآراء كانت تقف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 جانب وجود حكومة بزعامة الأمير السنوسي، ولكن تضارب المصالح بين الدول أدى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 تشتت آراء اللجنة، فكان الرأي الفرنسي يتجه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مساندة ما يقره زعماء ومشايخ القبائل، ولم تعارض بريطانيا والولايات المتحدة وجود حكومة بزعامة الأمير إدريس السنوسي، بينما حاولت روسيا عرقلة هذا الرأي بتصريحها أن غالبية الشعب لا يعلم أهداف وأسباب قدوم اللجنة، وأن تأثير الزعماء كان واضحاً وهم جميعاً يفضلون الزعامة السنوسية في </w:t>
      </w:r>
      <w:r w:rsidR="00DE5AB8">
        <w:rPr>
          <w:rFonts w:ascii="Simplified Arabic" w:eastAsia="Calibri" w:hAnsi="Simplified Arabic" w:cs="Simplified Arabic"/>
          <w:sz w:val="28"/>
          <w:szCs w:val="28"/>
          <w:rtl/>
        </w:rPr>
        <w:t>الإقليم</w:t>
      </w:r>
      <w:r w:rsidRPr="00BF6DE8">
        <w:rPr>
          <w:rFonts w:ascii="Simplified Arabic" w:eastAsia="Calibri" w:hAnsi="Simplified Arabic" w:cs="Simplified Arabic"/>
          <w:sz w:val="28"/>
          <w:szCs w:val="28"/>
          <w:rtl/>
        </w:rPr>
        <w:t xml:space="preserve"> وفي البلاد، بينما يعارضهم آخرون في طرابلس، وأن تأثير فرنسا كان واضحاً في استطلاعات فزان.</w:t>
      </w:r>
    </w:p>
    <w:p w:rsidR="00BF6DE8" w:rsidRPr="00BF6DE8" w:rsidRDefault="00BF6DE8" w:rsidP="00B568D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ضمنت اللجنة في تقريرها النهائي بأن الأقاليم الثلاث غير مؤهلة لتقرير مصيرها وتمّ عرض التقرير على وزراء خارجية الدول الأربع الكبرى في 13 سبتمبر 1948م، والتي قررت إحالة الموضوع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 الأمم المتحدة في </w:t>
      </w: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24</w:t>
      </w: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ديسمبر1948م</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88"/>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 xml:space="preserve">. </w:t>
      </w:r>
    </w:p>
    <w:p w:rsidR="00BF6DE8" w:rsidRPr="00BF6DE8" w:rsidRDefault="00BF6DE8" w:rsidP="00B568D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في محاولة أخرى من قبل بريطانيا لإيجاد تسوية تضمن تحقيق مصالحها باستمالة الدول ذات المصالح والمعارضة لوجودها، عملت على إيجاد صيغة تفاهم مع إيطاليا والعمل على إبعاد الاتحاد السوفييتي فيما عرف بمشروع "بيفن سيفورزا"، والذي لم يجد هو الآخر طريقة للنجاح نتيجة المعارضة الداخلية له، وخاصة من قبل زعامات وشيوخ قبائل برقة، وهو ما عجل باتخاذ الخطوات نحو إعلان استقلال </w:t>
      </w:r>
      <w:r w:rsidR="00DE5AB8">
        <w:rPr>
          <w:rFonts w:ascii="Simplified Arabic" w:eastAsia="Calibri" w:hAnsi="Simplified Arabic" w:cs="Simplified Arabic"/>
          <w:sz w:val="28"/>
          <w:szCs w:val="28"/>
          <w:rtl/>
        </w:rPr>
        <w:t>الإقليم</w:t>
      </w:r>
      <w:r w:rsidRPr="00BF6DE8">
        <w:rPr>
          <w:rFonts w:ascii="Simplified Arabic" w:eastAsia="Calibri" w:hAnsi="Simplified Arabic" w:cs="Simplified Arabic"/>
          <w:sz w:val="28"/>
          <w:szCs w:val="28"/>
          <w:rtl/>
        </w:rPr>
        <w:t xml:space="preserve"> الذي لم تستطع بريطانيا معارضته، فهو على الأقل يضمن بقائها كشريك للمصالح المشتركة ويحافظ على وجودها ولو لفترة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89"/>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w:t>
      </w:r>
    </w:p>
    <w:p w:rsidR="00BF6DE8" w:rsidRPr="00910505" w:rsidRDefault="00910505" w:rsidP="00BF6DE8">
      <w:pPr>
        <w:spacing w:before="240"/>
        <w:jc w:val="both"/>
        <w:rPr>
          <w:rFonts w:ascii="Simplified Arabic" w:eastAsia="Calibri" w:hAnsi="Simplified Arabic" w:cs="Simplified Arabic"/>
          <w:b/>
          <w:bCs/>
          <w:sz w:val="32"/>
          <w:szCs w:val="32"/>
          <w:u w:val="single"/>
          <w:rtl/>
        </w:rPr>
      </w:pPr>
      <w:r w:rsidRPr="00910505">
        <w:rPr>
          <w:rFonts w:ascii="Simplified Arabic" w:eastAsia="Calibri" w:hAnsi="Simplified Arabic" w:cs="Simplified Arabic" w:hint="cs"/>
          <w:b/>
          <w:bCs/>
          <w:sz w:val="32"/>
          <w:szCs w:val="32"/>
          <w:u w:val="single"/>
          <w:rtl/>
        </w:rPr>
        <w:t xml:space="preserve">رابعاً: </w:t>
      </w:r>
      <w:r w:rsidR="00BF6DE8" w:rsidRPr="00910505">
        <w:rPr>
          <w:rFonts w:ascii="Simplified Arabic" w:eastAsia="Calibri" w:hAnsi="Simplified Arabic" w:cs="Simplified Arabic"/>
          <w:b/>
          <w:bCs/>
          <w:sz w:val="32"/>
          <w:szCs w:val="32"/>
          <w:u w:val="single"/>
          <w:rtl/>
        </w:rPr>
        <w:t>دور الوفد البرقاوي في الجمعية العامة من أجل استقلال ليبيا</w:t>
      </w:r>
      <w:r w:rsidR="00BF6DE8" w:rsidRPr="00910505">
        <w:rPr>
          <w:rFonts w:ascii="Simplified Arabic" w:eastAsia="Calibri" w:hAnsi="Simplified Arabic" w:cs="Simplified Arabic" w:hint="cs"/>
          <w:b/>
          <w:bCs/>
          <w:sz w:val="32"/>
          <w:szCs w:val="32"/>
          <w:u w:val="single"/>
          <w:rtl/>
        </w:rPr>
        <w:t xml:space="preserve"> </w:t>
      </w:r>
      <w:r w:rsidR="00BF6DE8" w:rsidRPr="00910505">
        <w:rPr>
          <w:rFonts w:ascii="Simplified Arabic" w:eastAsia="Calibri" w:hAnsi="Simplified Arabic" w:cs="Simplified Arabic"/>
          <w:b/>
          <w:bCs/>
          <w:sz w:val="32"/>
          <w:szCs w:val="32"/>
          <w:u w:val="single"/>
          <w:rtl/>
        </w:rPr>
        <w:t>1949-1951م</w:t>
      </w:r>
      <w:r w:rsidR="00BF6DE8" w:rsidRPr="00910505">
        <w:rPr>
          <w:rFonts w:ascii="Simplified Arabic" w:eastAsia="Calibri" w:hAnsi="Simplified Arabic" w:cs="Simplified Arabic" w:hint="cs"/>
          <w:b/>
          <w:bCs/>
          <w:sz w:val="32"/>
          <w:szCs w:val="32"/>
          <w:u w:val="single"/>
          <w:rtl/>
        </w:rPr>
        <w:t>:</w:t>
      </w:r>
    </w:p>
    <w:p w:rsidR="00BF6DE8" w:rsidRPr="00BF6DE8" w:rsidRDefault="00BF6DE8" w:rsidP="00B568D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بعد فشل مشروع "بيفن سيفورزا" في الأمم المتحدة رأت بعض الدول إظهار مبدأ الاستقلال ونبذ الوصاية، ولكن الانقسام كان لا يزال مستمراً في الداخل الليبي، وبعد أن عرضت القضية في الجمعية العامة حاولت الوفود الليبية أن تحشد التأييد لوجهة نظرها، فالوفد البرقاوي المتكون من "عبدالرازق شقلوف، وعبدالحميد العبار، وعمر شنيب، وخليل القلال" تمسك بمشروع الاستقلال تحت الزعامة السنوسية، بينما طرح الوفد الطرابلسي مبدأ الاستقلال والوحدة في الإطار العربي، وقدم الوفد البرقاوي مشروعه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 مندوب الولايات المتحدة </w:t>
      </w:r>
      <w:r w:rsidR="00910505">
        <w:rPr>
          <w:rFonts w:ascii="Simplified Arabic" w:eastAsia="Calibri" w:hAnsi="Simplified Arabic" w:cs="Simplified Arabic"/>
          <w:sz w:val="28"/>
          <w:szCs w:val="28"/>
          <w:rtl/>
        </w:rPr>
        <w:t>الأمريكية</w:t>
      </w:r>
      <w:r w:rsidRPr="00BF6DE8">
        <w:rPr>
          <w:rFonts w:ascii="Simplified Arabic" w:eastAsia="Calibri" w:hAnsi="Simplified Arabic" w:cs="Simplified Arabic"/>
          <w:sz w:val="28"/>
          <w:szCs w:val="28"/>
          <w:rtl/>
        </w:rPr>
        <w:t xml:space="preserve"> السيد "جون دالاس"</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90"/>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 xml:space="preserve">. </w:t>
      </w:r>
    </w:p>
    <w:p w:rsidR="00BF6DE8" w:rsidRPr="00BF6DE8" w:rsidRDefault="00BF6DE8" w:rsidP="00B568D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حضر الوفد البرقاوي جلسات الجمعية في 3-4 مايو 1949م ولما استمع لمختلف وجهات النظر والتي كانت تعبر عن مصالح الدول الطامعة بما فيها بريطانيا، </w:t>
      </w:r>
      <w:r w:rsidR="00225B06">
        <w:rPr>
          <w:rFonts w:ascii="Simplified Arabic" w:eastAsia="Calibri" w:hAnsi="Simplified Arabic" w:cs="Simplified Arabic"/>
          <w:sz w:val="28"/>
          <w:szCs w:val="28"/>
          <w:rtl/>
        </w:rPr>
        <w:t>إذ</w:t>
      </w:r>
      <w:r w:rsidRPr="00BF6DE8">
        <w:rPr>
          <w:rFonts w:ascii="Simplified Arabic" w:eastAsia="Calibri" w:hAnsi="Simplified Arabic" w:cs="Simplified Arabic"/>
          <w:sz w:val="28"/>
          <w:szCs w:val="28"/>
          <w:rtl/>
        </w:rPr>
        <w:t xml:space="preserve"> دارت معظم الآراء حول إمكانية إحياء مبدأ الوصاية لمدة زمنية، عارض البرقاويين بشدة تلك الآراء ورفضوها ووضح أعضاء الوفد بانه يجب على الدول الكبرى أن تعي أن الحياة الدستورية قد تعطلت في البلاد؛ بسبب تضارب المصالح وأنهم حملوا السلاح لتخليص بلادهم من الاستعمار، وبالتالي يجب أن لا يعاملوا معاملة الدول المهزومة، وفي 9-5-1949م قدم الوفد رسالة أخرى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 المندوب الأمريكي شرحوا فيها آرائهم السابقة، وأنهم تطلعوا منذ التحالف مع بريطانيا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تخليص بلادهم من إيطاليا والحصول على الاستقلال. وفي الجلسة الثانية 6-10-1949م ألقى الوفد البرقاوي خطاباً في الأمم المتحدة جاء في بعض فقراته: "..... هيئة الأمم المتحدة أقرأوا جيداً الملف الليبي أمامكم؛ لأنه يختلف عن بقية ملفات المستعمرات </w:t>
      </w:r>
      <w:r w:rsidR="00944307">
        <w:rPr>
          <w:rFonts w:ascii="Simplified Arabic" w:eastAsia="Calibri" w:hAnsi="Simplified Arabic" w:cs="Simplified Arabic"/>
          <w:sz w:val="28"/>
          <w:szCs w:val="28"/>
          <w:rtl/>
        </w:rPr>
        <w:t>الإيطالية</w:t>
      </w:r>
      <w:r w:rsidRPr="00BF6DE8">
        <w:rPr>
          <w:rFonts w:ascii="Simplified Arabic" w:eastAsia="Calibri" w:hAnsi="Simplified Arabic" w:cs="Simplified Arabic"/>
          <w:sz w:val="28"/>
          <w:szCs w:val="28"/>
          <w:rtl/>
        </w:rPr>
        <w:t xml:space="preserve"> كالصومال وأرتيريا ..."، كما وقف الوفد في وجه محاولات بعض الدول نحو إعادة الملف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الساحة الليبية للدراسة وإجراء الاستفتاء خوفاً من أن تستغل تلك الدول وخاصة إيطاليا وجود جاليتها للتأثير في أي استفتاء قد يجرى </w:t>
      </w:r>
      <w:r w:rsidR="006A0F1F">
        <w:rPr>
          <w:rFonts w:ascii="Simplified Arabic" w:eastAsia="Calibri" w:hAnsi="Simplified Arabic" w:cs="Simplified Arabic"/>
          <w:sz w:val="28"/>
          <w:szCs w:val="28"/>
          <w:rtl/>
        </w:rPr>
        <w:t>أو</w:t>
      </w:r>
      <w:r w:rsidRPr="00BF6DE8">
        <w:rPr>
          <w:rFonts w:ascii="Simplified Arabic" w:eastAsia="Calibri" w:hAnsi="Simplified Arabic" w:cs="Simplified Arabic"/>
          <w:sz w:val="28"/>
          <w:szCs w:val="28"/>
          <w:rtl/>
        </w:rPr>
        <w:t xml:space="preserve"> تنجح التوجهات الحزبية في مساعيها بإقرار مبدأ الوصاية العربية في حال عدم الوصول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تسوية، ولهذا ذكر الوفد البرقاوي في خطابه: " ... نحن وفد برقة نأسف لمحاولات إعادة الملف </w:t>
      </w:r>
      <w:r w:rsidR="00783208">
        <w:rPr>
          <w:rFonts w:ascii="Simplified Arabic" w:eastAsia="Calibri" w:hAnsi="Simplified Arabic" w:cs="Simplified Arabic"/>
          <w:sz w:val="28"/>
          <w:szCs w:val="28"/>
          <w:rtl/>
        </w:rPr>
        <w:t>إلى</w:t>
      </w:r>
      <w:r w:rsidRPr="00BF6DE8">
        <w:rPr>
          <w:rFonts w:ascii="Simplified Arabic" w:eastAsia="Calibri" w:hAnsi="Simplified Arabic" w:cs="Simplified Arabic"/>
          <w:sz w:val="28"/>
          <w:szCs w:val="28"/>
          <w:rtl/>
        </w:rPr>
        <w:t xml:space="preserve"> بلادنا للجدل والمماطلة مرة أخرى"</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91"/>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w:t>
      </w:r>
    </w:p>
    <w:p w:rsidR="00BF6DE8" w:rsidRPr="00BF6DE8" w:rsidRDefault="00BF6DE8" w:rsidP="00B568D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تطورت الأحداث السياسية بعد تلك الاجتماعات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أن أقرت الأمم المتحدة في 21 نوفمبر 1948م قرارها الشهير والتاريخي والذي ينص بأن تصبح "ليبيا المكونة من ولاية طرابلس الغرب وبرقة وفزان دولة مستقلة ذات سيادة، على أن يصبح الاستقلال هذا نافذاً في أقرب وقت، بحيث لا يتأخر بحال من الأحوال عن أول يناير 1952م"</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92"/>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w:t>
      </w:r>
    </w:p>
    <w:p w:rsidR="00BF6DE8" w:rsidRPr="00BF6DE8" w:rsidRDefault="00BF6DE8" w:rsidP="00B568D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تمّ تشكيل لجنة من الأمم المتحدة برئاسة الهولندي السيد "ادريان بلت" في يناير 1952م ضمت في عضويتها عدد من المندوبين الليبيين والدوليين من الدول الكبرى ومن الجاليات القاطنة في البلاد، وقدمت هذه اللجنة بعد سلسلة من الاتصالات والجهود المبذولة من استطلاعات ومشاورات تقريرها الذي خلص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ضرورة حصول البلاد على استقلالها، حيث عبّر "بلت" في تقريره بالقول " أنني سأتمسك بقرار هيئة الأمم كدستور لا أحيد عنه، لأحقق استقلال ليبيا ووحدتها، وإن سكانها هم أصحاب الحق في تقرير مصيرها، واختيار نوع الحكم الذي يرتضونه، وأنني سأتعاون مع السلطات المحتلة لإقامة جمعية تأسيسية واحدة وإقامة حكومة لأمة ليبية واحدة"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93"/>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w:t>
      </w:r>
    </w:p>
    <w:p w:rsidR="00BF6DE8" w:rsidRPr="00BF6DE8" w:rsidRDefault="00BF6DE8" w:rsidP="00B568D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أمام هذه التطورات لم تفلح جهود الدول ذات المصالح في تحقيق رغباتها، وبالتالي أصحبت البلاد مهيأة للاستقلال، ولما كان إصرار الزعامات البرقاوية ووفدها في الأمم المتحدة على مبدأ الزعامة السنوسية ونجاح المساعي المبذولة مع المعارضين في </w:t>
      </w:r>
      <w:r w:rsidR="007E4684">
        <w:rPr>
          <w:rFonts w:ascii="Simplified Arabic" w:eastAsia="Calibri" w:hAnsi="Simplified Arabic" w:cs="Simplified Arabic"/>
          <w:sz w:val="28"/>
          <w:szCs w:val="28"/>
          <w:rtl/>
        </w:rPr>
        <w:t>إقليم</w:t>
      </w:r>
      <w:r w:rsidRPr="00BF6DE8">
        <w:rPr>
          <w:rFonts w:ascii="Simplified Arabic" w:eastAsia="Calibri" w:hAnsi="Simplified Arabic" w:cs="Simplified Arabic"/>
          <w:sz w:val="28"/>
          <w:szCs w:val="28"/>
          <w:rtl/>
        </w:rPr>
        <w:t xml:space="preserve"> طرابلس وقبول الكثير منهم بهذا الطرح؛ لأنه الأقرب والأمثل لنيل البلاد استقلالها خوفاً من أن تؤدي التجاذبات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عرقلة المشروع، فقد تمّ الترتيب </w:t>
      </w:r>
      <w:r w:rsidR="00783208">
        <w:rPr>
          <w:rFonts w:ascii="Simplified Arabic" w:eastAsia="Calibri" w:hAnsi="Simplified Arabic" w:cs="Simplified Arabic"/>
          <w:sz w:val="28"/>
          <w:szCs w:val="28"/>
          <w:rtl/>
        </w:rPr>
        <w:t>إلى</w:t>
      </w:r>
      <w:r w:rsidRPr="00BF6DE8">
        <w:rPr>
          <w:rFonts w:ascii="Simplified Arabic" w:eastAsia="Calibri" w:hAnsi="Simplified Arabic" w:cs="Simplified Arabic"/>
          <w:sz w:val="28"/>
          <w:szCs w:val="28"/>
          <w:rtl/>
        </w:rPr>
        <w:t xml:space="preserve"> إعلان الاستقلال بعدة إجراءات دستورية وإدارية توجت في النهاية بإعلان ليبيا دولة مستقلة تحت زعامة الأمير إدريس السنوسي من 24 ديسمبر 1951م، وهكذا فإن الجهود الوطنية التي قام بها أبناء الوطن من زعامات وتيارات ونُخب وما قامت به برقة في مرحلة الكفاح السياسي منذ انتهاء حركة المقاومة المسلحة في 1931م داخل ليبيا وخارجها كان له الأثر في نيل البلاد لاستقلالها.</w:t>
      </w:r>
    </w:p>
    <w:p w:rsidR="00BF6DE8" w:rsidRPr="00BF6DE8" w:rsidRDefault="00BF6DE8" w:rsidP="0073730A">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لاشك أن مجريات الأحداث التي عصفت بالأراضي الليبية بشكل عام وإقليم برقة على وجه الخصوص كان لها الأثر على التطورات السياسية التي ألمت بالبلاد بعد فترة انتهاء المقاومة المسلحة في بداية الثلاثينيات من القرن العشرين، والتي ساد بعدها مرحلة نضال أخرى كان قوامها العمل السياسي، ولعلّ ظروف انتقال النُخب والزعامات للمهجر قد فتح المجال لبروز هذا العمل وإيجاد الفرص للتعبير عن تطلعات الليبيين نحو الاستقلال.</w:t>
      </w:r>
    </w:p>
    <w:p w:rsidR="00910505" w:rsidRPr="00FD69EA" w:rsidRDefault="00910505" w:rsidP="005B13D5">
      <w:pPr>
        <w:spacing w:before="240"/>
        <w:jc w:val="center"/>
        <w:rPr>
          <w:rFonts w:ascii="Simplified Arabic" w:eastAsia="Calibri" w:hAnsi="Simplified Arabic" w:cs="Simplified Arabic"/>
          <w:b/>
          <w:bCs/>
          <w:sz w:val="30"/>
          <w:szCs w:val="30"/>
          <w:rtl/>
        </w:rPr>
      </w:pPr>
      <w:r w:rsidRPr="00FD69EA">
        <w:rPr>
          <w:rFonts w:ascii="Simplified Arabic" w:eastAsia="Calibri" w:hAnsi="Simplified Arabic" w:cs="Simplified Arabic" w:hint="cs"/>
          <w:b/>
          <w:bCs/>
          <w:sz w:val="30"/>
          <w:szCs w:val="30"/>
          <w:rtl/>
        </w:rPr>
        <w:t>الخاتمة</w:t>
      </w:r>
    </w:p>
    <w:p w:rsidR="00BF6DE8" w:rsidRPr="00BF6DE8" w:rsidRDefault="00BF6DE8" w:rsidP="00B568D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ختاماً فإن مرحلة النضال الوطني في المهجر التي قادتها النُخب والزعامات البرقاوية كانت عاملاً حاسماً في بلورة المشروع الوطني نحو الاستقلال، فالأحداث المواكبة للحرب العالمية الثانية مثلت الفرصة العظيمة التي انتظرها الليبيون طويلاً لشق طريقهم لنيله، والتي تجسدت في التحالف العسكري مع الحلفاء بزعامة الأمير إدريس، وتمكنه وحلفائه من طرد الإيطاليين والقضاء على تواجدهم ونفوذهم العسكري في ليبيا.</w:t>
      </w:r>
    </w:p>
    <w:p w:rsidR="00BF6DE8" w:rsidRPr="00BF6DE8" w:rsidRDefault="00BF6DE8" w:rsidP="00B568D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رغم أن مرحلة التحالف مع بريطانيا كانت محط رفض وقبول وتنازع بين عدد من الزعامات، مما أدى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 عدم توحد الرؤى والمواقف في الجبهة الداخلية، </w:t>
      </w:r>
      <w:r w:rsidR="007E2E94">
        <w:rPr>
          <w:rFonts w:ascii="Simplified Arabic" w:eastAsia="Calibri" w:hAnsi="Simplified Arabic" w:cs="Simplified Arabic"/>
          <w:sz w:val="28"/>
          <w:szCs w:val="28"/>
          <w:rtl/>
        </w:rPr>
        <w:t>إلا</w:t>
      </w:r>
      <w:r w:rsidRPr="00BF6DE8">
        <w:rPr>
          <w:rFonts w:ascii="Simplified Arabic" w:eastAsia="Calibri" w:hAnsi="Simplified Arabic" w:cs="Simplified Arabic"/>
          <w:sz w:val="28"/>
          <w:szCs w:val="28"/>
          <w:rtl/>
        </w:rPr>
        <w:t xml:space="preserve"> أن المعطيات الدولية </w:t>
      </w:r>
      <w:r w:rsidR="00A727C5">
        <w:rPr>
          <w:rFonts w:ascii="Simplified Arabic" w:eastAsia="Calibri" w:hAnsi="Simplified Arabic" w:cs="Simplified Arabic"/>
          <w:sz w:val="28"/>
          <w:szCs w:val="28"/>
          <w:rtl/>
        </w:rPr>
        <w:t>أيضاً</w:t>
      </w:r>
      <w:r w:rsidRPr="00BF6DE8">
        <w:rPr>
          <w:rFonts w:ascii="Simplified Arabic" w:eastAsia="Calibri" w:hAnsi="Simplified Arabic" w:cs="Simplified Arabic"/>
          <w:sz w:val="28"/>
          <w:szCs w:val="28"/>
          <w:rtl/>
        </w:rPr>
        <w:t xml:space="preserve"> كان لها عامل الحسم وهو ما عمل الأمير إدريس وزعماء برقة على استغلاله في تحقيق استقلال </w:t>
      </w:r>
      <w:r w:rsidR="007E4684">
        <w:rPr>
          <w:rFonts w:ascii="Simplified Arabic" w:eastAsia="Calibri" w:hAnsi="Simplified Arabic" w:cs="Simplified Arabic"/>
          <w:sz w:val="28"/>
          <w:szCs w:val="28"/>
          <w:rtl/>
        </w:rPr>
        <w:t>إقليم</w:t>
      </w:r>
      <w:r w:rsidRPr="00BF6DE8">
        <w:rPr>
          <w:rFonts w:ascii="Simplified Arabic" w:eastAsia="Calibri" w:hAnsi="Simplified Arabic" w:cs="Simplified Arabic"/>
          <w:sz w:val="28"/>
          <w:szCs w:val="28"/>
          <w:rtl/>
        </w:rPr>
        <w:t xml:space="preserve"> برقة كنواة لاستقلال البلاد.</w:t>
      </w:r>
    </w:p>
    <w:p w:rsidR="00BF6DE8" w:rsidRPr="00BF6DE8" w:rsidRDefault="00BF6DE8" w:rsidP="00775D8F">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أدت التجاذبات الدولية وتضارب مصالح الدول الكبرى </w:t>
      </w:r>
      <w:r w:rsidR="00783208">
        <w:rPr>
          <w:rFonts w:ascii="Simplified Arabic" w:eastAsia="Calibri" w:hAnsi="Simplified Arabic" w:cs="Simplified Arabic"/>
          <w:sz w:val="28"/>
          <w:szCs w:val="28"/>
          <w:rtl/>
        </w:rPr>
        <w:t>إلى</w:t>
      </w:r>
      <w:r w:rsidRPr="00BF6DE8">
        <w:rPr>
          <w:rFonts w:ascii="Simplified Arabic" w:eastAsia="Calibri" w:hAnsi="Simplified Arabic" w:cs="Simplified Arabic"/>
          <w:sz w:val="28"/>
          <w:szCs w:val="28"/>
          <w:rtl/>
        </w:rPr>
        <w:t xml:space="preserve"> تسريع عجلة البلاد نحو الاستقلال، فكان استقلال برقة 1949م بداية مهمة حفزت باقي الأقاليم للتطلع نحو لاستقلال المنشود، ما أدى في النهاية </w:t>
      </w:r>
      <w:r w:rsidR="00783208">
        <w:rPr>
          <w:rFonts w:ascii="Simplified Arabic" w:eastAsia="Calibri" w:hAnsi="Simplified Arabic" w:cs="Simplified Arabic"/>
          <w:sz w:val="28"/>
          <w:szCs w:val="28"/>
          <w:rtl/>
        </w:rPr>
        <w:t>إلى</w:t>
      </w:r>
      <w:r w:rsidRPr="00BF6DE8">
        <w:rPr>
          <w:rFonts w:ascii="Simplified Arabic" w:eastAsia="Calibri" w:hAnsi="Simplified Arabic" w:cs="Simplified Arabic"/>
          <w:sz w:val="28"/>
          <w:szCs w:val="28"/>
          <w:rtl/>
        </w:rPr>
        <w:t xml:space="preserve"> تحقق استقلال البلاد الليبية بشكل تام وذلك وفق رؤى الزعامات البرقاوية، التي ناضلت طوال عقدين من الزمن داخل البلاد وخارجها في بلدان المهجر. </w:t>
      </w:r>
    </w:p>
    <w:p w:rsidR="005B13D5" w:rsidRDefault="005B13D5" w:rsidP="005B13D5">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BF6DE8" w:rsidRPr="00910505" w:rsidRDefault="00BF6DE8" w:rsidP="00BF6DE8">
      <w:pPr>
        <w:jc w:val="both"/>
        <w:rPr>
          <w:rFonts w:ascii="Simplified Arabic" w:eastAsia="Calibri" w:hAnsi="Simplified Arabic" w:cs="Simplified Arabic"/>
          <w:b/>
          <w:bCs/>
          <w:sz w:val="32"/>
          <w:szCs w:val="32"/>
          <w:u w:val="single"/>
          <w:rtl/>
          <w:lang w:val="x-none"/>
        </w:rPr>
      </w:pPr>
      <w:r w:rsidRPr="00910505">
        <w:rPr>
          <w:rFonts w:ascii="Simplified Arabic" w:eastAsia="Calibri" w:hAnsi="Simplified Arabic" w:cs="Simplified Arabic"/>
          <w:b/>
          <w:bCs/>
          <w:sz w:val="32"/>
          <w:szCs w:val="32"/>
          <w:u w:val="single"/>
          <w:rtl/>
          <w:lang w:val="x-none"/>
        </w:rPr>
        <w:t>قائمة المصادر والمراجع:</w:t>
      </w:r>
    </w:p>
    <w:p w:rsidR="00BF6DE8" w:rsidRPr="00910505" w:rsidRDefault="00BF6DE8" w:rsidP="002B17C8">
      <w:pPr>
        <w:spacing w:before="240"/>
        <w:jc w:val="both"/>
        <w:rPr>
          <w:rFonts w:ascii="Simplified Arabic" w:eastAsia="Calibri" w:hAnsi="Simplified Arabic" w:cs="Simplified Arabic"/>
          <w:b/>
          <w:bCs/>
          <w:sz w:val="30"/>
          <w:szCs w:val="30"/>
          <w:u w:val="single"/>
          <w:rtl/>
        </w:rPr>
      </w:pPr>
      <w:r w:rsidRPr="00910505">
        <w:rPr>
          <w:rFonts w:ascii="Simplified Arabic" w:eastAsia="Calibri" w:hAnsi="Simplified Arabic" w:cs="Simplified Arabic"/>
          <w:b/>
          <w:bCs/>
          <w:sz w:val="30"/>
          <w:szCs w:val="30"/>
          <w:u w:val="single"/>
          <w:rtl/>
        </w:rPr>
        <w:t xml:space="preserve">أولاً: </w:t>
      </w:r>
      <w:r w:rsidR="002B17C8" w:rsidRPr="00910505">
        <w:rPr>
          <w:rFonts w:ascii="Simplified Arabic" w:eastAsia="Calibri" w:hAnsi="Simplified Arabic" w:cs="Simplified Arabic" w:hint="cs"/>
          <w:b/>
          <w:bCs/>
          <w:sz w:val="30"/>
          <w:szCs w:val="30"/>
          <w:u w:val="single"/>
          <w:rtl/>
        </w:rPr>
        <w:t>الكتب</w:t>
      </w:r>
      <w:r w:rsidRPr="00910505">
        <w:rPr>
          <w:rFonts w:ascii="Simplified Arabic" w:eastAsia="Calibri" w:hAnsi="Simplified Arabic" w:cs="Simplified Arabic"/>
          <w:b/>
          <w:bCs/>
          <w:sz w:val="30"/>
          <w:szCs w:val="30"/>
          <w:u w:val="single"/>
          <w:rtl/>
        </w:rPr>
        <w:t>:</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بطليموس، جغرافية كلاوديوس بطليموس</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w:t>
      </w:r>
      <w:r w:rsidRPr="002B17C8">
        <w:rPr>
          <w:rFonts w:ascii="Simplified Arabic" w:eastAsia="Calibri" w:hAnsi="Simplified Arabic" w:cs="Simplified Arabic"/>
          <w:b/>
          <w:bCs/>
          <w:sz w:val="28"/>
          <w:szCs w:val="28"/>
          <w:u w:val="single"/>
          <w:rtl/>
        </w:rPr>
        <w:t>وصــف ليبيا "قـــارة أفريقيــا" ومصر</w:t>
      </w:r>
      <w:r w:rsidRPr="00BF6DE8">
        <w:rPr>
          <w:rFonts w:ascii="Simplified Arabic" w:eastAsia="Calibri" w:hAnsi="Simplified Arabic" w:cs="Simplified Arabic"/>
          <w:sz w:val="28"/>
          <w:szCs w:val="28"/>
          <w:rtl/>
        </w:rPr>
        <w:t>، نقلــه عــــن الإغريقية</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محمد المبروك،</w:t>
      </w: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ط1</w:t>
      </w:r>
      <w:r w:rsidR="00CD6601">
        <w:rPr>
          <w:rFonts w:ascii="Simplified Arabic" w:eastAsia="Calibri" w:hAnsi="Simplified Arabic" w:cs="Simplified Arabic"/>
          <w:sz w:val="28"/>
          <w:szCs w:val="28"/>
          <w:rtl/>
        </w:rPr>
        <w:t>، (بنغازي منشورات جامعة قاريونس</w:t>
      </w:r>
      <w:r w:rsidR="00CD6601">
        <w:rPr>
          <w:rFonts w:ascii="Simplified Arabic" w:eastAsia="Calibri" w:hAnsi="Simplified Arabic" w:cs="Simplified Arabic" w:hint="cs"/>
          <w:sz w:val="28"/>
          <w:szCs w:val="28"/>
          <w:rtl/>
        </w:rPr>
        <w:t xml:space="preserve"> </w:t>
      </w:r>
      <w:r w:rsidR="00CD6601" w:rsidRPr="00E56EAF">
        <w:rPr>
          <w:rFonts w:ascii="Simplified Arabic" w:eastAsia="SimSun" w:hAnsi="Simplified Arabic" w:cs="Simplified Arabic" w:hint="cs"/>
          <w:sz w:val="28"/>
          <w:szCs w:val="28"/>
          <w:rtl/>
          <w:lang w:eastAsia="zh-CN"/>
        </w:rPr>
        <w:t>[سابقاً]</w:t>
      </w:r>
      <w:r w:rsidR="00CD6601">
        <w:rPr>
          <w:rFonts w:ascii="Simplified Arabic" w:eastAsia="SimSun" w:hAnsi="Simplified Arabic" w:cs="Simplified Arabic"/>
          <w:sz w:val="28"/>
          <w:szCs w:val="28"/>
          <w:rtl/>
          <w:lang w:eastAsia="zh-CN"/>
        </w:rPr>
        <w:t>،</w:t>
      </w:r>
      <w:r w:rsidRPr="00BF6DE8">
        <w:rPr>
          <w:rFonts w:ascii="Simplified Arabic" w:eastAsia="Calibri" w:hAnsi="Simplified Arabic" w:cs="Simplified Arabic"/>
          <w:sz w:val="28"/>
          <w:szCs w:val="28"/>
          <w:rtl/>
        </w:rPr>
        <w:t xml:space="preserve"> 2004</w:t>
      </w:r>
      <w:r w:rsidRPr="00BF6DE8">
        <w:rPr>
          <w:rFonts w:ascii="Simplified Arabic" w:eastAsia="Calibri" w:hAnsi="Simplified Arabic" w:cs="Simplified Arabic" w:hint="cs"/>
          <w:sz w:val="28"/>
          <w:szCs w:val="28"/>
          <w:rtl/>
        </w:rPr>
        <w:t>م</w:t>
      </w:r>
      <w:r w:rsidRPr="00BF6DE8">
        <w:rPr>
          <w:rFonts w:ascii="Simplified Arabic" w:eastAsia="Calibri" w:hAnsi="Simplified Arabic" w:cs="Simplified Arabic"/>
          <w:sz w:val="28"/>
          <w:szCs w:val="28"/>
          <w:rtl/>
        </w:rPr>
        <w:t xml:space="preserve">). </w:t>
      </w:r>
    </w:p>
    <w:p w:rsidR="00BF6DE8" w:rsidRPr="00BF6DE8" w:rsidRDefault="00BF6DE8" w:rsidP="00BF6DE8">
      <w:pPr>
        <w:jc w:val="both"/>
        <w:rPr>
          <w:rFonts w:ascii="Simplified Arabic" w:eastAsia="Calibri" w:hAnsi="Simplified Arabic" w:cs="Simplified Arabic"/>
          <w:sz w:val="28"/>
          <w:szCs w:val="28"/>
          <w:rtl/>
          <w:lang w:bidi="ar-LY"/>
        </w:rPr>
      </w:pP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بوعجيلة، محمد الهادي</w:t>
      </w:r>
      <w:r w:rsidRPr="002B17C8">
        <w:rPr>
          <w:rFonts w:ascii="Simplified Arabic" w:eastAsia="Calibri" w:hAnsi="Simplified Arabic" w:cs="Simplified Arabic"/>
          <w:b/>
          <w:bCs/>
          <w:sz w:val="28"/>
          <w:szCs w:val="28"/>
          <w:u w:val="single"/>
          <w:rtl/>
        </w:rPr>
        <w:t>،</w:t>
      </w:r>
      <w:r w:rsidRPr="002B17C8">
        <w:rPr>
          <w:rFonts w:ascii="Simplified Arabic" w:eastAsia="Calibri" w:hAnsi="Simplified Arabic" w:cs="Simplified Arabic"/>
          <w:b/>
          <w:bCs/>
          <w:sz w:val="28"/>
          <w:szCs w:val="28"/>
          <w:u w:val="single"/>
        </w:rPr>
        <w:t xml:space="preserve"> </w:t>
      </w:r>
      <w:r w:rsidRPr="002B17C8">
        <w:rPr>
          <w:rFonts w:ascii="Simplified Arabic" w:eastAsia="Calibri" w:hAnsi="Simplified Arabic" w:cs="Simplified Arabic"/>
          <w:b/>
          <w:bCs/>
          <w:sz w:val="28"/>
          <w:szCs w:val="28"/>
          <w:u w:val="single"/>
          <w:rtl/>
        </w:rPr>
        <w:t>كفاح</w:t>
      </w:r>
      <w:r w:rsidRPr="002B17C8">
        <w:rPr>
          <w:rFonts w:ascii="Simplified Arabic" w:eastAsia="Calibri" w:hAnsi="Simplified Arabic" w:cs="Simplified Arabic"/>
          <w:b/>
          <w:bCs/>
          <w:sz w:val="28"/>
          <w:szCs w:val="28"/>
          <w:u w:val="single"/>
        </w:rPr>
        <w:t xml:space="preserve"> </w:t>
      </w:r>
      <w:r w:rsidRPr="002B17C8">
        <w:rPr>
          <w:rFonts w:ascii="Simplified Arabic" w:eastAsia="Calibri" w:hAnsi="Simplified Arabic" w:cs="Simplified Arabic"/>
          <w:b/>
          <w:bCs/>
          <w:sz w:val="28"/>
          <w:szCs w:val="28"/>
          <w:u w:val="single"/>
          <w:rtl/>
        </w:rPr>
        <w:t>الشعب</w:t>
      </w:r>
      <w:r w:rsidRPr="002B17C8">
        <w:rPr>
          <w:rFonts w:ascii="Simplified Arabic" w:eastAsia="Calibri" w:hAnsi="Simplified Arabic" w:cs="Simplified Arabic"/>
          <w:b/>
          <w:bCs/>
          <w:sz w:val="28"/>
          <w:szCs w:val="28"/>
          <w:u w:val="single"/>
        </w:rPr>
        <w:t xml:space="preserve"> </w:t>
      </w:r>
      <w:r w:rsidRPr="002B17C8">
        <w:rPr>
          <w:rFonts w:ascii="Simplified Arabic" w:eastAsia="Calibri" w:hAnsi="Simplified Arabic" w:cs="Simplified Arabic"/>
          <w:b/>
          <w:bCs/>
          <w:sz w:val="28"/>
          <w:szCs w:val="28"/>
          <w:u w:val="single"/>
          <w:rtl/>
        </w:rPr>
        <w:t>الليبي</w:t>
      </w:r>
      <w:r w:rsidRPr="002B17C8">
        <w:rPr>
          <w:rFonts w:ascii="Simplified Arabic" w:eastAsia="Calibri" w:hAnsi="Simplified Arabic" w:cs="Simplified Arabic"/>
          <w:b/>
          <w:bCs/>
          <w:sz w:val="28"/>
          <w:szCs w:val="28"/>
          <w:u w:val="single"/>
        </w:rPr>
        <w:t xml:space="preserve"> </w:t>
      </w:r>
      <w:r w:rsidRPr="002B17C8">
        <w:rPr>
          <w:rFonts w:ascii="Simplified Arabic" w:eastAsia="Calibri" w:hAnsi="Simplified Arabic" w:cs="Simplified Arabic"/>
          <w:b/>
          <w:bCs/>
          <w:sz w:val="28"/>
          <w:szCs w:val="28"/>
          <w:u w:val="single"/>
          <w:rtl/>
        </w:rPr>
        <w:t>من</w:t>
      </w:r>
      <w:r w:rsidRPr="002B17C8">
        <w:rPr>
          <w:rFonts w:ascii="Simplified Arabic" w:eastAsia="Calibri" w:hAnsi="Simplified Arabic" w:cs="Simplified Arabic"/>
          <w:b/>
          <w:bCs/>
          <w:sz w:val="28"/>
          <w:szCs w:val="28"/>
          <w:u w:val="single"/>
        </w:rPr>
        <w:t xml:space="preserve"> </w:t>
      </w:r>
      <w:r w:rsidRPr="002B17C8">
        <w:rPr>
          <w:rFonts w:ascii="Simplified Arabic" w:eastAsia="Calibri" w:hAnsi="Simplified Arabic" w:cs="Simplified Arabic"/>
          <w:b/>
          <w:bCs/>
          <w:sz w:val="28"/>
          <w:szCs w:val="28"/>
          <w:u w:val="single"/>
          <w:rtl/>
        </w:rPr>
        <w:t>أجل</w:t>
      </w:r>
      <w:r w:rsidRPr="002B17C8">
        <w:rPr>
          <w:rFonts w:ascii="Simplified Arabic" w:eastAsia="Calibri" w:hAnsi="Simplified Arabic" w:cs="Simplified Arabic"/>
          <w:b/>
          <w:bCs/>
          <w:sz w:val="28"/>
          <w:szCs w:val="28"/>
          <w:u w:val="single"/>
        </w:rPr>
        <w:t xml:space="preserve"> </w:t>
      </w:r>
      <w:r w:rsidRPr="002B17C8">
        <w:rPr>
          <w:rFonts w:ascii="Simplified Arabic" w:eastAsia="Calibri" w:hAnsi="Simplified Arabic" w:cs="Simplified Arabic"/>
          <w:b/>
          <w:bCs/>
          <w:sz w:val="28"/>
          <w:szCs w:val="28"/>
          <w:u w:val="single"/>
          <w:rtl/>
        </w:rPr>
        <w:t>الاستقلال</w:t>
      </w:r>
      <w:r w:rsidRPr="002B17C8">
        <w:rPr>
          <w:rFonts w:ascii="Simplified Arabic" w:eastAsia="Calibri" w:hAnsi="Simplified Arabic" w:cs="Simplified Arabic"/>
          <w:b/>
          <w:bCs/>
          <w:sz w:val="28"/>
          <w:szCs w:val="28"/>
          <w:u w:val="single"/>
        </w:rPr>
        <w:t xml:space="preserve"> </w:t>
      </w:r>
      <w:r w:rsidRPr="002B17C8">
        <w:rPr>
          <w:rFonts w:ascii="Simplified Arabic" w:eastAsia="Calibri" w:hAnsi="Simplified Arabic" w:cs="Simplified Arabic"/>
          <w:b/>
          <w:bCs/>
          <w:sz w:val="28"/>
          <w:szCs w:val="28"/>
          <w:u w:val="single"/>
          <w:rtl/>
        </w:rPr>
        <w:t>والوحدة</w:t>
      </w:r>
      <w:r w:rsidRPr="002B17C8">
        <w:rPr>
          <w:rFonts w:ascii="Simplified Arabic" w:eastAsia="Calibri" w:hAnsi="Simplified Arabic" w:cs="Simplified Arabic"/>
          <w:b/>
          <w:bCs/>
          <w:sz w:val="28"/>
          <w:szCs w:val="28"/>
          <w:u w:val="single"/>
        </w:rPr>
        <w:t xml:space="preserve"> (1939-1964) </w:t>
      </w:r>
      <w:r w:rsidRPr="00BF6DE8">
        <w:rPr>
          <w:rFonts w:ascii="Simplified Arabic" w:eastAsia="Calibri" w:hAnsi="Simplified Arabic" w:cs="Simplified Arabic"/>
          <w:sz w:val="28"/>
          <w:szCs w:val="28"/>
          <w:rtl/>
        </w:rPr>
        <w:t>ط1، دار مكتبة الشعب، ليبيا، 2012م.</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 xml:space="preserve">الجمال، أحمد عبدالقادر، </w:t>
      </w:r>
      <w:r w:rsidRPr="002B17C8">
        <w:rPr>
          <w:rFonts w:ascii="Simplified Arabic" w:eastAsia="Calibri" w:hAnsi="Simplified Arabic" w:cs="Simplified Arabic"/>
          <w:b/>
          <w:bCs/>
          <w:sz w:val="28"/>
          <w:szCs w:val="28"/>
          <w:u w:val="single"/>
          <w:rtl/>
        </w:rPr>
        <w:t>من مشكلات الشرق الأوسط</w:t>
      </w:r>
      <w:r w:rsidRPr="00BF6DE8">
        <w:rPr>
          <w:rFonts w:ascii="Simplified Arabic" w:eastAsia="Calibri" w:hAnsi="Simplified Arabic" w:cs="Simplified Arabic"/>
          <w:sz w:val="28"/>
          <w:szCs w:val="28"/>
          <w:rtl/>
        </w:rPr>
        <w:t>، ط1،</w:t>
      </w:r>
      <w:r w:rsidRPr="00BF6DE8">
        <w:rPr>
          <w:rFonts w:ascii="Simplified Arabic" w:eastAsia="Calibri" w:hAnsi="Simplified Arabic" w:cs="Simplified Arabic" w:hint="cs"/>
          <w:sz w:val="28"/>
          <w:szCs w:val="28"/>
          <w:rtl/>
        </w:rPr>
        <w:t xml:space="preserve"> ( </w:t>
      </w:r>
      <w:r w:rsidRPr="00BF6DE8">
        <w:rPr>
          <w:rFonts w:ascii="Simplified Arabic" w:eastAsia="Calibri" w:hAnsi="Simplified Arabic" w:cs="Simplified Arabic"/>
          <w:sz w:val="28"/>
          <w:szCs w:val="28"/>
          <w:rtl/>
        </w:rPr>
        <w:t>القاهرة</w:t>
      </w:r>
      <w:r w:rsidRPr="00BF6DE8">
        <w:rPr>
          <w:rFonts w:ascii="Simplified Arabic" w:eastAsia="Calibri" w:hAnsi="Simplified Arabic" w:cs="Simplified Arabic" w:hint="cs"/>
          <w:sz w:val="28"/>
          <w:szCs w:val="28"/>
          <w:rtl/>
        </w:rPr>
        <w:t>: ب ن،</w:t>
      </w:r>
      <w:r w:rsidRPr="00BF6DE8">
        <w:rPr>
          <w:rFonts w:ascii="Simplified Arabic" w:eastAsia="Calibri" w:hAnsi="Simplified Arabic" w:cs="Simplified Arabic"/>
          <w:sz w:val="28"/>
          <w:szCs w:val="28"/>
          <w:rtl/>
        </w:rPr>
        <w:t xml:space="preserve"> 1955م</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w:t>
      </w:r>
    </w:p>
    <w:p w:rsidR="00BF6DE8" w:rsidRPr="00BF6DE8" w:rsidRDefault="00BF6DE8" w:rsidP="00BF6DE8">
      <w:pPr>
        <w:jc w:val="both"/>
        <w:rPr>
          <w:rFonts w:ascii="Simplified Arabic" w:eastAsia="Calibri" w:hAnsi="Simplified Arabic" w:cs="Simplified Arabic"/>
          <w:sz w:val="28"/>
          <w:szCs w:val="28"/>
        </w:rPr>
      </w:pP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 xml:space="preserve">حكيم، سامي ، </w:t>
      </w:r>
      <w:r w:rsidRPr="002B17C8">
        <w:rPr>
          <w:rFonts w:ascii="Simplified Arabic" w:eastAsia="Calibri" w:hAnsi="Simplified Arabic" w:cs="Simplified Arabic"/>
          <w:b/>
          <w:bCs/>
          <w:sz w:val="28"/>
          <w:szCs w:val="28"/>
          <w:u w:val="single"/>
          <w:rtl/>
        </w:rPr>
        <w:t>حقيقة ليبيا،</w:t>
      </w:r>
      <w:r w:rsidRPr="00BF6DE8">
        <w:rPr>
          <w:rFonts w:ascii="Simplified Arabic" w:eastAsia="Calibri" w:hAnsi="Simplified Arabic" w:cs="Simplified Arabic"/>
          <w:sz w:val="28"/>
          <w:szCs w:val="28"/>
          <w:rtl/>
        </w:rPr>
        <w:t xml:space="preserve"> ط2، (القاهرة: مكتبة الأنجلو المصرية ، 1970)</w:t>
      </w:r>
      <w:r w:rsidRPr="00BF6DE8">
        <w:rPr>
          <w:rFonts w:ascii="Simplified Arabic" w:eastAsia="Calibri" w:hAnsi="Simplified Arabic" w:cs="Simplified Arabic" w:hint="cs"/>
          <w:sz w:val="28"/>
          <w:szCs w:val="28"/>
          <w:rtl/>
        </w:rPr>
        <w:t>.</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خدوري، مجيد،</w:t>
      </w:r>
      <w:r w:rsidRPr="002B17C8">
        <w:rPr>
          <w:rFonts w:ascii="Simplified Arabic" w:eastAsia="Calibri" w:hAnsi="Simplified Arabic" w:cs="Simplified Arabic"/>
          <w:b/>
          <w:bCs/>
          <w:sz w:val="28"/>
          <w:szCs w:val="28"/>
          <w:u w:val="single"/>
          <w:rtl/>
        </w:rPr>
        <w:t xml:space="preserve"> ليبيا الحديثة دراسة في تطورها السياسي</w:t>
      </w:r>
      <w:r w:rsidRPr="00BF6DE8">
        <w:rPr>
          <w:rFonts w:ascii="Simplified Arabic" w:eastAsia="Calibri" w:hAnsi="Simplified Arabic" w:cs="Simplified Arabic"/>
          <w:sz w:val="28"/>
          <w:szCs w:val="28"/>
          <w:rtl/>
        </w:rPr>
        <w:t>، ترجمة: نقولا زيادة،</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بيروت، دار الثقافة، 1966م</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sz w:val="28"/>
          <w:szCs w:val="28"/>
          <w:rtl/>
        </w:rPr>
        <w:t xml:space="preserve">- </w:t>
      </w:r>
      <w:r w:rsidR="002B17C8">
        <w:rPr>
          <w:rFonts w:ascii="Simplified Arabic" w:eastAsia="Calibri" w:hAnsi="Simplified Arabic" w:cs="Simplified Arabic"/>
          <w:sz w:val="28"/>
          <w:szCs w:val="28"/>
          <w:rtl/>
        </w:rPr>
        <w:t>الريان، محمد</w:t>
      </w:r>
      <w:r w:rsidRPr="00BF6DE8">
        <w:rPr>
          <w:rFonts w:ascii="Simplified Arabic" w:eastAsia="Calibri" w:hAnsi="Simplified Arabic" w:cs="Simplified Arabic"/>
          <w:sz w:val="28"/>
          <w:szCs w:val="28"/>
          <w:rtl/>
        </w:rPr>
        <w:t xml:space="preserve">، </w:t>
      </w:r>
      <w:r w:rsidRPr="002B17C8">
        <w:rPr>
          <w:rFonts w:ascii="Simplified Arabic" w:eastAsia="Calibri" w:hAnsi="Simplified Arabic" w:cs="Simplified Arabic"/>
          <w:b/>
          <w:bCs/>
          <w:sz w:val="28"/>
          <w:szCs w:val="28"/>
          <w:u w:val="single"/>
          <w:rtl/>
        </w:rPr>
        <w:t>دراسة في تاريخ ليبيا الحديث</w:t>
      </w: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الأردن</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دار الكندي للنشر والتوزيع</w:t>
      </w: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 1999م</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 زيادة، نقولا، </w:t>
      </w:r>
      <w:r w:rsidRPr="002B17C8">
        <w:rPr>
          <w:rFonts w:ascii="Simplified Arabic" w:eastAsia="Calibri" w:hAnsi="Simplified Arabic" w:cs="Simplified Arabic"/>
          <w:b/>
          <w:bCs/>
          <w:sz w:val="28"/>
          <w:szCs w:val="28"/>
          <w:u w:val="single"/>
          <w:rtl/>
        </w:rPr>
        <w:t xml:space="preserve">ليبيا من الاستعمار </w:t>
      </w:r>
      <w:r w:rsidR="00DE5AB8">
        <w:rPr>
          <w:rFonts w:ascii="Simplified Arabic" w:eastAsia="Calibri" w:hAnsi="Simplified Arabic" w:cs="Simplified Arabic"/>
          <w:b/>
          <w:bCs/>
          <w:sz w:val="28"/>
          <w:szCs w:val="28"/>
          <w:u w:val="single"/>
          <w:rtl/>
        </w:rPr>
        <w:t>الإيطالي</w:t>
      </w:r>
      <w:r w:rsidRPr="002B17C8">
        <w:rPr>
          <w:rFonts w:ascii="Simplified Arabic" w:eastAsia="Calibri" w:hAnsi="Simplified Arabic" w:cs="Simplified Arabic"/>
          <w:b/>
          <w:bCs/>
          <w:sz w:val="28"/>
          <w:szCs w:val="28"/>
          <w:u w:val="single"/>
          <w:rtl/>
        </w:rPr>
        <w:t xml:space="preserve"> </w:t>
      </w:r>
      <w:r w:rsidR="00783208">
        <w:rPr>
          <w:rFonts w:ascii="Simplified Arabic" w:eastAsia="Calibri" w:hAnsi="Simplified Arabic" w:cs="Simplified Arabic"/>
          <w:b/>
          <w:bCs/>
          <w:sz w:val="28"/>
          <w:szCs w:val="28"/>
          <w:u w:val="single"/>
          <w:rtl/>
        </w:rPr>
        <w:t>إلى</w:t>
      </w:r>
      <w:r w:rsidR="00BE57FB">
        <w:rPr>
          <w:rFonts w:ascii="Simplified Arabic" w:eastAsia="Calibri" w:hAnsi="Simplified Arabic" w:cs="Simplified Arabic"/>
          <w:b/>
          <w:bCs/>
          <w:sz w:val="28"/>
          <w:szCs w:val="28"/>
          <w:u w:val="single"/>
          <w:rtl/>
        </w:rPr>
        <w:t xml:space="preserve"> </w:t>
      </w:r>
      <w:r w:rsidRPr="002B17C8">
        <w:rPr>
          <w:rFonts w:ascii="Simplified Arabic" w:eastAsia="Calibri" w:hAnsi="Simplified Arabic" w:cs="Simplified Arabic"/>
          <w:b/>
          <w:bCs/>
          <w:sz w:val="28"/>
          <w:szCs w:val="28"/>
          <w:u w:val="single"/>
          <w:rtl/>
        </w:rPr>
        <w:t xml:space="preserve"> الاستقلال</w:t>
      </w: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القاهرة</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معهد الدراسات العربية، 1958م</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 شكري، محمد فؤاد، </w:t>
      </w:r>
      <w:r w:rsidRPr="002B17C8">
        <w:rPr>
          <w:rFonts w:ascii="Simplified Arabic" w:eastAsia="Calibri" w:hAnsi="Simplified Arabic" w:cs="Simplified Arabic"/>
          <w:b/>
          <w:bCs/>
          <w:sz w:val="28"/>
          <w:szCs w:val="28"/>
          <w:u w:val="single"/>
          <w:rtl/>
        </w:rPr>
        <w:t>السنوسيين دين ودولة،</w:t>
      </w:r>
      <w:r w:rsidRPr="00BF6DE8">
        <w:rPr>
          <w:rFonts w:ascii="Simplified Arabic" w:eastAsia="Calibri" w:hAnsi="Simplified Arabic" w:cs="Simplified Arabic"/>
          <w:sz w:val="28"/>
          <w:szCs w:val="28"/>
          <w:rtl/>
        </w:rPr>
        <w:t xml:space="preserve"> (القاهرة: دار الفكر العربي، 1948م).</w:t>
      </w:r>
    </w:p>
    <w:p w:rsidR="00BF6DE8" w:rsidRPr="00BF6DE8" w:rsidRDefault="00BF6DE8" w:rsidP="00BF6DE8">
      <w:pPr>
        <w:jc w:val="both"/>
        <w:rPr>
          <w:rFonts w:ascii="Simplified Arabic" w:eastAsia="Calibri" w:hAnsi="Simplified Arabic" w:cs="Simplified Arabic"/>
          <w:sz w:val="28"/>
          <w:szCs w:val="28"/>
        </w:rPr>
      </w:pPr>
      <w:r w:rsidRPr="00BF6DE8">
        <w:rPr>
          <w:rFonts w:ascii="Simplified Arabic" w:eastAsia="Calibri" w:hAnsi="Simplified Arabic" w:cs="Simplified Arabic"/>
          <w:sz w:val="28"/>
          <w:szCs w:val="28"/>
          <w:rtl/>
        </w:rPr>
        <w:t xml:space="preserve">- الشنيطي، محمود، </w:t>
      </w:r>
      <w:r w:rsidRPr="002B17C8">
        <w:rPr>
          <w:rFonts w:ascii="Simplified Arabic" w:eastAsia="Calibri" w:hAnsi="Simplified Arabic" w:cs="Simplified Arabic"/>
          <w:b/>
          <w:bCs/>
          <w:sz w:val="28"/>
          <w:szCs w:val="28"/>
          <w:u w:val="single"/>
          <w:rtl/>
        </w:rPr>
        <w:t>قضية ليبيا</w:t>
      </w:r>
      <w:r w:rsidRPr="00BF6DE8">
        <w:rPr>
          <w:rFonts w:ascii="Simplified Arabic" w:eastAsia="Calibri" w:hAnsi="Simplified Arabic" w:cs="Simplified Arabic"/>
          <w:sz w:val="28"/>
          <w:szCs w:val="28"/>
          <w:rtl/>
        </w:rPr>
        <w:t>، (القاهرة: مكتبة النهضة المصرية، 1951م).</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 الضراط، </w:t>
      </w:r>
      <w:r w:rsidRPr="00BF6DE8">
        <w:rPr>
          <w:rFonts w:ascii="Simplified Arabic" w:eastAsia="Calibri" w:hAnsi="Simplified Arabic" w:cs="Simplified Arabic" w:hint="cs"/>
          <w:sz w:val="28"/>
          <w:szCs w:val="28"/>
          <w:rtl/>
        </w:rPr>
        <w:t>إ</w:t>
      </w:r>
      <w:r w:rsidRPr="00BF6DE8">
        <w:rPr>
          <w:rFonts w:ascii="Simplified Arabic" w:eastAsia="Calibri" w:hAnsi="Simplified Arabic" w:cs="Simplified Arabic"/>
          <w:sz w:val="28"/>
          <w:szCs w:val="28"/>
          <w:rtl/>
        </w:rPr>
        <w:t xml:space="preserve">براهيم سليمان، </w:t>
      </w:r>
      <w:r w:rsidRPr="002B17C8">
        <w:rPr>
          <w:rFonts w:ascii="Simplified Arabic" w:eastAsia="Calibri" w:hAnsi="Simplified Arabic" w:cs="Simplified Arabic"/>
          <w:b/>
          <w:bCs/>
          <w:sz w:val="28"/>
          <w:szCs w:val="28"/>
          <w:u w:val="single"/>
          <w:rtl/>
        </w:rPr>
        <w:t>جهاد الليبيين الدبلوماسي في أروقة الأمم المتحدة 1945-1955م</w:t>
      </w:r>
      <w:r w:rsidRPr="00BF6DE8">
        <w:rPr>
          <w:rFonts w:ascii="Simplified Arabic" w:eastAsia="Calibri" w:hAnsi="Simplified Arabic" w:cs="Simplified Arabic"/>
          <w:sz w:val="28"/>
          <w:szCs w:val="28"/>
          <w:rtl/>
        </w:rPr>
        <w:t>،</w:t>
      </w:r>
      <w:r w:rsidRPr="00BF6DE8">
        <w:rPr>
          <w:rFonts w:ascii="Simplified Arabic" w:eastAsia="Calibri" w:hAnsi="Simplified Arabic" w:cs="Simplified Arabic" w:hint="cs"/>
          <w:sz w:val="28"/>
          <w:szCs w:val="28"/>
          <w:rtl/>
        </w:rPr>
        <w:t xml:space="preserve"> ط1، (</w:t>
      </w:r>
      <w:r w:rsidRPr="00BF6DE8">
        <w:rPr>
          <w:rFonts w:ascii="Simplified Arabic" w:eastAsia="Calibri" w:hAnsi="Simplified Arabic" w:cs="Simplified Arabic"/>
          <w:sz w:val="28"/>
          <w:szCs w:val="28"/>
          <w:rtl/>
        </w:rPr>
        <w:t>مصراتة</w:t>
      </w: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 xml:space="preserve"> دار مكتبة الشعب للإعلام والنشر، 2012</w:t>
      </w:r>
      <w:r w:rsidRPr="00BF6DE8">
        <w:rPr>
          <w:rFonts w:ascii="Simplified Arabic" w:eastAsia="Calibri" w:hAnsi="Simplified Arabic" w:cs="Simplified Arabic" w:hint="cs"/>
          <w:sz w:val="28"/>
          <w:szCs w:val="28"/>
          <w:rtl/>
        </w:rPr>
        <w:t>م)</w:t>
      </w:r>
      <w:r w:rsidRPr="00BF6DE8">
        <w:rPr>
          <w:rFonts w:ascii="Simplified Arabic" w:eastAsia="Calibri" w:hAnsi="Simplified Arabic" w:cs="Simplified Arabic"/>
          <w:sz w:val="28"/>
          <w:szCs w:val="28"/>
          <w:rtl/>
        </w:rPr>
        <w:t>.</w:t>
      </w:r>
    </w:p>
    <w:p w:rsidR="00BF6DE8" w:rsidRPr="00BF6DE8" w:rsidRDefault="00BF6DE8" w:rsidP="00775D8F">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العالم،</w:t>
      </w: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عزالدين مختار،</w:t>
      </w:r>
      <w:r w:rsidRPr="00BF6DE8">
        <w:rPr>
          <w:rFonts w:ascii="Simplified Arabic" w:eastAsia="Calibri" w:hAnsi="Simplified Arabic" w:cs="Simplified Arabic" w:hint="cs"/>
          <w:sz w:val="28"/>
          <w:szCs w:val="28"/>
          <w:rtl/>
        </w:rPr>
        <w:t xml:space="preserve"> </w:t>
      </w:r>
      <w:r w:rsidRPr="002B17C8">
        <w:rPr>
          <w:rFonts w:ascii="Simplified Arabic" w:eastAsia="Calibri" w:hAnsi="Simplified Arabic" w:cs="Simplified Arabic"/>
          <w:b/>
          <w:bCs/>
          <w:sz w:val="28"/>
          <w:szCs w:val="28"/>
          <w:u w:val="single"/>
          <w:rtl/>
        </w:rPr>
        <w:t>تاريخ ليبيا المعاصر والسياسي والاجتماعي 1922-1948م،</w:t>
      </w:r>
      <w:r w:rsidRPr="00BF6DE8">
        <w:rPr>
          <w:rFonts w:ascii="Simplified Arabic" w:eastAsia="Calibri" w:hAnsi="Simplified Arabic" w:cs="Simplified Arabic"/>
          <w:sz w:val="28"/>
          <w:szCs w:val="28"/>
          <w:rtl/>
        </w:rPr>
        <w:t xml:space="preserve"> دراسة في</w:t>
      </w: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تاريخ الحركة</w:t>
      </w: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الوطنية في المهجر بمصر،</w:t>
      </w:r>
      <w:r w:rsidRPr="00BF6DE8">
        <w:rPr>
          <w:rFonts w:ascii="Simplified Arabic" w:eastAsia="Calibri" w:hAnsi="Simplified Arabic" w:cs="Simplified Arabic" w:hint="cs"/>
          <w:sz w:val="28"/>
          <w:szCs w:val="28"/>
          <w:rtl/>
        </w:rPr>
        <w:t xml:space="preserve"> ط1</w:t>
      </w: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hint="cs"/>
          <w:sz w:val="28"/>
          <w:szCs w:val="28"/>
          <w:rtl/>
        </w:rPr>
        <w:t>(طرابلس</w:t>
      </w:r>
      <w:r w:rsidRPr="00BF6DE8">
        <w:rPr>
          <w:rFonts w:ascii="Simplified Arabic" w:eastAsia="Calibri" w:hAnsi="Simplified Arabic" w:cs="Simplified Arabic"/>
          <w:sz w:val="28"/>
          <w:szCs w:val="28"/>
          <w:rtl/>
        </w:rPr>
        <w:t>، مركز جهاد الليبيين للدراسات</w:t>
      </w: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التاريخية، 2000</w:t>
      </w:r>
      <w:r w:rsidRPr="00BF6DE8">
        <w:rPr>
          <w:rFonts w:ascii="Simplified Arabic" w:eastAsia="Calibri" w:hAnsi="Simplified Arabic" w:cs="Simplified Arabic" w:hint="cs"/>
          <w:sz w:val="28"/>
          <w:szCs w:val="28"/>
          <w:rtl/>
        </w:rPr>
        <w:t>)</w:t>
      </w:r>
      <w:r w:rsidR="00775D8F">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w:t>
      </w:r>
    </w:p>
    <w:p w:rsidR="00BF6DE8" w:rsidRPr="00BF6DE8" w:rsidRDefault="00BF6DE8" w:rsidP="00BF6DE8">
      <w:pPr>
        <w:jc w:val="both"/>
        <w:rPr>
          <w:rFonts w:ascii="Simplified Arabic" w:eastAsia="Calibri" w:hAnsi="Simplified Arabic" w:cs="Simplified Arabic"/>
          <w:sz w:val="28"/>
          <w:szCs w:val="28"/>
        </w:rPr>
      </w:pPr>
      <w:r w:rsidRPr="00BF6DE8">
        <w:rPr>
          <w:rFonts w:ascii="Simplified Arabic" w:eastAsia="Calibri" w:hAnsi="Simplified Arabic" w:cs="Simplified Arabic"/>
          <w:sz w:val="28"/>
          <w:szCs w:val="28"/>
          <w:rtl/>
        </w:rPr>
        <w:t xml:space="preserve">- عبدالغني، مجدي رشاد، </w:t>
      </w:r>
      <w:r w:rsidRPr="002B17C8">
        <w:rPr>
          <w:rFonts w:ascii="Simplified Arabic" w:eastAsia="Calibri" w:hAnsi="Simplified Arabic" w:cs="Simplified Arabic"/>
          <w:b/>
          <w:bCs/>
          <w:sz w:val="28"/>
          <w:szCs w:val="28"/>
          <w:u w:val="single"/>
          <w:rtl/>
        </w:rPr>
        <w:t>العلاقات المصرية الليبية 1945-1969م،</w:t>
      </w: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القاهرة</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الهيئة المصرية العامة للكتاب، </w:t>
      </w: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2007م</w:t>
      </w: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 العقاد، صلاح ، </w:t>
      </w:r>
      <w:r w:rsidRPr="002B17C8">
        <w:rPr>
          <w:rFonts w:ascii="Simplified Arabic" w:eastAsia="Calibri" w:hAnsi="Simplified Arabic" w:cs="Simplified Arabic"/>
          <w:b/>
          <w:bCs/>
          <w:sz w:val="28"/>
          <w:szCs w:val="28"/>
          <w:u w:val="single"/>
          <w:rtl/>
        </w:rPr>
        <w:t>ليبيا المعاصرة</w:t>
      </w:r>
      <w:r w:rsidRPr="00BF6DE8">
        <w:rPr>
          <w:rFonts w:ascii="Simplified Arabic" w:eastAsia="Calibri" w:hAnsi="Simplified Arabic" w:cs="Simplified Arabic"/>
          <w:sz w:val="28"/>
          <w:szCs w:val="28"/>
          <w:rtl/>
        </w:rPr>
        <w:t xml:space="preserve">، (بيروت: المطبعة الحديثة، 1970م). </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hint="cs"/>
          <w:sz w:val="28"/>
          <w:szCs w:val="28"/>
          <w:rtl/>
        </w:rPr>
        <w:t xml:space="preserve">كاندول </w:t>
      </w:r>
      <w:r w:rsidRPr="00BF6DE8">
        <w:rPr>
          <w:rFonts w:ascii="Simplified Arabic" w:eastAsia="Calibri" w:hAnsi="Simplified Arabic" w:cs="Simplified Arabic"/>
          <w:sz w:val="28"/>
          <w:szCs w:val="28"/>
          <w:rtl/>
        </w:rPr>
        <w:t xml:space="preserve">دي، </w:t>
      </w:r>
      <w:r w:rsidRPr="002B17C8">
        <w:rPr>
          <w:rFonts w:ascii="Simplified Arabic" w:eastAsia="Calibri" w:hAnsi="Simplified Arabic" w:cs="Simplified Arabic"/>
          <w:b/>
          <w:bCs/>
          <w:sz w:val="28"/>
          <w:szCs w:val="28"/>
          <w:u w:val="single"/>
          <w:rtl/>
        </w:rPr>
        <w:t>الملك إدريس عاهل ليبيا حياته وعصره</w:t>
      </w:r>
      <w:r w:rsidRPr="00BF6DE8">
        <w:rPr>
          <w:rFonts w:ascii="Simplified Arabic" w:eastAsia="Calibri" w:hAnsi="Simplified Arabic" w:cs="Simplified Arabic"/>
          <w:sz w:val="28"/>
          <w:szCs w:val="28"/>
          <w:rtl/>
        </w:rPr>
        <w:t xml:space="preserve">، ترجمة: محمد عيده، </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مانشستر</w:t>
      </w:r>
      <w:r w:rsidRPr="00BF6DE8">
        <w:rPr>
          <w:rFonts w:ascii="Simplified Arabic" w:eastAsia="Calibri" w:hAnsi="Simplified Arabic" w:cs="Simplified Arabic" w:hint="cs"/>
          <w:sz w:val="28"/>
          <w:szCs w:val="28"/>
          <w:rtl/>
        </w:rPr>
        <w:t>: ب ن</w:t>
      </w:r>
      <w:r w:rsidRPr="00BF6DE8">
        <w:rPr>
          <w:rFonts w:ascii="Simplified Arabic" w:eastAsia="Calibri" w:hAnsi="Simplified Arabic" w:cs="Simplified Arabic"/>
          <w:sz w:val="28"/>
          <w:szCs w:val="28"/>
          <w:rtl/>
        </w:rPr>
        <w:t>، 1969م</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 الكبتي، سالم، </w:t>
      </w:r>
      <w:r w:rsidRPr="002B17C8">
        <w:rPr>
          <w:rFonts w:ascii="Simplified Arabic" w:eastAsia="Calibri" w:hAnsi="Simplified Arabic" w:cs="Simplified Arabic"/>
          <w:b/>
          <w:bCs/>
          <w:sz w:val="28"/>
          <w:szCs w:val="28"/>
          <w:u w:val="single"/>
          <w:rtl/>
        </w:rPr>
        <w:t>ليبيا مسيرة الاستقلال</w:t>
      </w:r>
      <w:r w:rsidRPr="00BF6DE8">
        <w:rPr>
          <w:rFonts w:ascii="Simplified Arabic" w:eastAsia="Calibri" w:hAnsi="Simplified Arabic" w:cs="Simplified Arabic"/>
          <w:sz w:val="28"/>
          <w:szCs w:val="28"/>
          <w:rtl/>
        </w:rPr>
        <w:t>، ج1،( بنغازي: دار الساقية للنشر، 2012).</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lang w:val="x-none" w:eastAsia="x-none"/>
        </w:rPr>
        <w:t xml:space="preserve">الكبتي، سالم، </w:t>
      </w:r>
      <w:r w:rsidRPr="002B17C8">
        <w:rPr>
          <w:rFonts w:ascii="Simplified Arabic" w:eastAsia="Calibri" w:hAnsi="Simplified Arabic" w:cs="Simplified Arabic" w:hint="cs"/>
          <w:b/>
          <w:bCs/>
          <w:sz w:val="28"/>
          <w:szCs w:val="28"/>
          <w:u w:val="single"/>
          <w:rtl/>
          <w:lang w:val="x-none" w:eastAsia="x-none"/>
        </w:rPr>
        <w:t>إ</w:t>
      </w:r>
      <w:r w:rsidRPr="002B17C8">
        <w:rPr>
          <w:rFonts w:ascii="Simplified Arabic" w:eastAsia="Calibri" w:hAnsi="Simplified Arabic" w:cs="Simplified Arabic"/>
          <w:b/>
          <w:bCs/>
          <w:sz w:val="28"/>
          <w:szCs w:val="28"/>
          <w:u w:val="single"/>
          <w:rtl/>
          <w:lang w:val="x-none" w:eastAsia="x-none"/>
        </w:rPr>
        <w:t>دريس السنوسي الأمير والملك، وثائق عن دوره السياسي</w:t>
      </w:r>
      <w:r w:rsidRPr="00BF6DE8">
        <w:rPr>
          <w:rFonts w:ascii="Simplified Arabic" w:eastAsia="Calibri" w:hAnsi="Simplified Arabic" w:cs="Simplified Arabic"/>
          <w:sz w:val="28"/>
          <w:szCs w:val="28"/>
          <w:rtl/>
          <w:lang w:val="x-none" w:eastAsia="x-none"/>
        </w:rPr>
        <w:t xml:space="preserve"> ،ج1،</w:t>
      </w:r>
      <w:r w:rsidRPr="00BF6DE8">
        <w:rPr>
          <w:rFonts w:ascii="Simplified Arabic" w:eastAsia="Calibri" w:hAnsi="Simplified Arabic" w:cs="Simplified Arabic" w:hint="cs"/>
          <w:sz w:val="28"/>
          <w:szCs w:val="28"/>
          <w:rtl/>
          <w:lang w:val="x-none" w:eastAsia="x-none"/>
        </w:rPr>
        <w:t xml:space="preserve"> </w:t>
      </w:r>
      <w:r w:rsidRPr="00BF6DE8">
        <w:rPr>
          <w:rFonts w:ascii="Simplified Arabic" w:eastAsia="Calibri" w:hAnsi="Simplified Arabic" w:cs="Simplified Arabic"/>
          <w:sz w:val="28"/>
          <w:szCs w:val="28"/>
          <w:rtl/>
          <w:lang w:val="x-none" w:eastAsia="x-none"/>
        </w:rPr>
        <w:t>(بنغازي: دار الساقية للنشر،</w:t>
      </w:r>
      <w:r w:rsidRPr="00BF6DE8">
        <w:rPr>
          <w:rFonts w:ascii="Simplified Arabic" w:eastAsia="Calibri" w:hAnsi="Simplified Arabic" w:cs="Simplified Arabic" w:hint="cs"/>
          <w:sz w:val="28"/>
          <w:szCs w:val="28"/>
          <w:rtl/>
          <w:lang w:val="x-none" w:eastAsia="x-none"/>
        </w:rPr>
        <w:t xml:space="preserve"> </w:t>
      </w:r>
      <w:r w:rsidRPr="00BF6DE8">
        <w:rPr>
          <w:rFonts w:ascii="Simplified Arabic" w:eastAsia="Calibri" w:hAnsi="Simplified Arabic" w:cs="Simplified Arabic"/>
          <w:sz w:val="28"/>
          <w:szCs w:val="28"/>
          <w:rtl/>
          <w:lang w:val="x-none" w:eastAsia="x-none"/>
        </w:rPr>
        <w:t>2013).</w:t>
      </w:r>
      <w:r w:rsidRPr="00BF6DE8">
        <w:rPr>
          <w:rFonts w:ascii="Simplified Arabic" w:eastAsia="Calibri" w:hAnsi="Simplified Arabic" w:cs="Simplified Arabic"/>
          <w:sz w:val="28"/>
          <w:szCs w:val="28"/>
          <w:rtl/>
        </w:rPr>
        <w:t xml:space="preserve"> </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 محمود، حسن سليمان، </w:t>
      </w:r>
      <w:r w:rsidRPr="002B17C8">
        <w:rPr>
          <w:rFonts w:ascii="Simplified Arabic" w:eastAsia="Calibri" w:hAnsi="Simplified Arabic" w:cs="Simplified Arabic"/>
          <w:b/>
          <w:bCs/>
          <w:sz w:val="28"/>
          <w:szCs w:val="28"/>
          <w:u w:val="single"/>
          <w:rtl/>
        </w:rPr>
        <w:t>ليبيا بين الماضي والحاضر</w:t>
      </w: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hint="cs"/>
          <w:sz w:val="28"/>
          <w:szCs w:val="28"/>
          <w:rtl/>
        </w:rPr>
        <w:t>طرابلس:</w:t>
      </w:r>
      <w:r w:rsidRPr="00BF6DE8">
        <w:rPr>
          <w:rFonts w:ascii="Simplified Arabic" w:eastAsia="Calibri" w:hAnsi="Simplified Arabic" w:cs="Simplified Arabic"/>
          <w:sz w:val="28"/>
          <w:szCs w:val="28"/>
          <w:rtl/>
        </w:rPr>
        <w:t xml:space="preserve"> الإدارة العامة للثقافة، 1961م</w:t>
      </w: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w:t>
      </w:r>
    </w:p>
    <w:p w:rsidR="00BF6DE8" w:rsidRPr="00BF6DE8" w:rsidRDefault="00BF6DE8" w:rsidP="00BF6DE8">
      <w:pPr>
        <w:jc w:val="both"/>
        <w:rPr>
          <w:rFonts w:ascii="Simplified Arabic" w:eastAsia="Calibri" w:hAnsi="Simplified Arabic" w:cs="Simplified Arabic"/>
          <w:sz w:val="28"/>
          <w:szCs w:val="28"/>
        </w:rPr>
      </w:pPr>
      <w:r w:rsidRPr="00BF6DE8">
        <w:rPr>
          <w:rFonts w:ascii="Simplified Arabic" w:eastAsia="Calibri" w:hAnsi="Simplified Arabic" w:cs="Simplified Arabic"/>
          <w:sz w:val="28"/>
          <w:szCs w:val="28"/>
          <w:rtl/>
        </w:rPr>
        <w:t xml:space="preserve">- المشيرقي، الهادي إبراهيم </w:t>
      </w:r>
      <w:r w:rsidRPr="002B17C8">
        <w:rPr>
          <w:rFonts w:ascii="Simplified Arabic" w:eastAsia="Calibri" w:hAnsi="Simplified Arabic" w:cs="Simplified Arabic"/>
          <w:b/>
          <w:bCs/>
          <w:sz w:val="28"/>
          <w:szCs w:val="28"/>
          <w:u w:val="single"/>
          <w:rtl/>
        </w:rPr>
        <w:t>، ذكريات في نصف قرن من الأحداث الاجتماعية والسياسية</w:t>
      </w: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(طرابلس: مركز جهاد للدراسات التاريخية ، بدون تاريخ).</w:t>
      </w:r>
    </w:p>
    <w:p w:rsidR="00BF6DE8" w:rsidRPr="00BF6DE8" w:rsidRDefault="00BF6DE8" w:rsidP="00BF6DE8">
      <w:pPr>
        <w:jc w:val="both"/>
        <w:rPr>
          <w:rFonts w:ascii="Simplified Arabic" w:eastAsia="Calibri" w:hAnsi="Simplified Arabic" w:cs="Simplified Arabic"/>
          <w:sz w:val="28"/>
          <w:szCs w:val="28"/>
        </w:rPr>
      </w:pPr>
      <w:r w:rsidRPr="00BF6DE8">
        <w:rPr>
          <w:rFonts w:ascii="Simplified Arabic" w:eastAsia="Calibri" w:hAnsi="Simplified Arabic" w:cs="Simplified Arabic"/>
          <w:sz w:val="28"/>
          <w:szCs w:val="28"/>
          <w:rtl/>
        </w:rPr>
        <w:t xml:space="preserve">- معدي، الحسيني، </w:t>
      </w:r>
      <w:r w:rsidRPr="002B17C8">
        <w:rPr>
          <w:rFonts w:ascii="Simplified Arabic" w:eastAsia="Calibri" w:hAnsi="Simplified Arabic" w:cs="Simplified Arabic"/>
          <w:b/>
          <w:bCs/>
          <w:sz w:val="28"/>
          <w:szCs w:val="28"/>
          <w:u w:val="single"/>
          <w:rtl/>
        </w:rPr>
        <w:t>الملك محمد إدريس السنوسي حياته وعصره</w:t>
      </w:r>
      <w:r w:rsidRPr="00BF6DE8">
        <w:rPr>
          <w:rFonts w:ascii="Simplified Arabic" w:eastAsia="Calibri" w:hAnsi="Simplified Arabic" w:cs="Simplified Arabic"/>
          <w:sz w:val="28"/>
          <w:szCs w:val="28"/>
          <w:rtl/>
        </w:rPr>
        <w:t>، ط1، (القاهرة: كنوز للنشر والتوزيع، 2012م).</w:t>
      </w:r>
    </w:p>
    <w:p w:rsidR="00BF6DE8" w:rsidRPr="00775D8F" w:rsidRDefault="00BF6DE8" w:rsidP="00BF6DE8">
      <w:pPr>
        <w:spacing w:before="240"/>
        <w:jc w:val="both"/>
        <w:rPr>
          <w:rFonts w:ascii="Simplified Arabic" w:eastAsia="Calibri" w:hAnsi="Simplified Arabic" w:cs="Simplified Arabic"/>
          <w:b/>
          <w:bCs/>
          <w:sz w:val="30"/>
          <w:szCs w:val="30"/>
          <w:u w:val="single"/>
          <w:rtl/>
        </w:rPr>
      </w:pPr>
      <w:r w:rsidRPr="00775D8F">
        <w:rPr>
          <w:rFonts w:ascii="Simplified Arabic" w:eastAsia="Calibri" w:hAnsi="Simplified Arabic" w:cs="Simplified Arabic"/>
          <w:b/>
          <w:bCs/>
          <w:sz w:val="30"/>
          <w:szCs w:val="30"/>
          <w:u w:val="single"/>
          <w:rtl/>
        </w:rPr>
        <w:t>ثانياً: الدوريات العلمية:</w:t>
      </w:r>
    </w:p>
    <w:p w:rsidR="00BF6DE8" w:rsidRPr="00BF6DE8" w:rsidRDefault="00BF6DE8" w:rsidP="00BF6DE8">
      <w:pPr>
        <w:jc w:val="both"/>
        <w:rPr>
          <w:rFonts w:ascii="Simplified Arabic" w:eastAsia="Calibri" w:hAnsi="Simplified Arabic" w:cs="Simplified Arabic"/>
          <w:sz w:val="28"/>
          <w:szCs w:val="28"/>
        </w:rPr>
      </w:pPr>
      <w:r w:rsidRPr="00BF6DE8">
        <w:rPr>
          <w:rFonts w:ascii="Simplified Arabic" w:eastAsia="Calibri" w:hAnsi="Simplified Arabic" w:cs="Simplified Arabic"/>
          <w:sz w:val="28"/>
          <w:szCs w:val="28"/>
          <w:rtl/>
        </w:rPr>
        <w:t xml:space="preserve">- الحرير، عبدالمولى صالح، "مختصر محاضر جلسات المؤتمر البرقاوي ونتائجه الإيجابية على الاستقلال"، طرابلس، </w:t>
      </w:r>
      <w:r w:rsidRPr="00BF6DE8">
        <w:rPr>
          <w:rFonts w:ascii="Simplified Arabic" w:eastAsia="Calibri" w:hAnsi="Simplified Arabic" w:cs="Simplified Arabic"/>
          <w:sz w:val="28"/>
          <w:szCs w:val="28"/>
          <w:u w:val="single"/>
          <w:rtl/>
        </w:rPr>
        <w:t>مجلة البحوث التاريخية</w:t>
      </w:r>
      <w:r w:rsidRPr="00BF6DE8">
        <w:rPr>
          <w:rFonts w:ascii="Simplified Arabic" w:eastAsia="Calibri" w:hAnsi="Simplified Arabic" w:cs="Simplified Arabic"/>
          <w:sz w:val="28"/>
          <w:szCs w:val="28"/>
          <w:rtl/>
        </w:rPr>
        <w:t xml:space="preserve">، السنة الرابعة والثلاثون، العدد </w:t>
      </w:r>
      <w:r w:rsidR="00327A2D">
        <w:rPr>
          <w:rFonts w:ascii="Simplified Arabic" w:eastAsia="Calibri" w:hAnsi="Simplified Arabic" w:cs="Simplified Arabic"/>
          <w:sz w:val="28"/>
          <w:szCs w:val="28"/>
          <w:rtl/>
        </w:rPr>
        <w:t>الأول</w:t>
      </w:r>
      <w:r w:rsidRPr="00BF6DE8">
        <w:rPr>
          <w:rFonts w:ascii="Simplified Arabic" w:eastAsia="Calibri" w:hAnsi="Simplified Arabic" w:cs="Simplified Arabic"/>
          <w:sz w:val="28"/>
          <w:szCs w:val="28"/>
          <w:rtl/>
        </w:rPr>
        <w:t>، يناير 2012م</w:t>
      </w:r>
      <w:r w:rsidRPr="00BF6DE8">
        <w:rPr>
          <w:rFonts w:ascii="Simplified Arabic" w:eastAsia="Calibri" w:hAnsi="Simplified Arabic" w:cs="Simplified Arabic" w:hint="cs"/>
          <w:sz w:val="28"/>
          <w:szCs w:val="28"/>
          <w:rtl/>
        </w:rPr>
        <w:t>.</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 الخفيفي، الصالحين جبريل، </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الأوضاع العامة في برقة وطرابلس 1943-1951</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دراسة مقارنة، </w:t>
      </w:r>
      <w:r w:rsidRPr="00BF6DE8">
        <w:rPr>
          <w:rFonts w:ascii="Simplified Arabic" w:eastAsia="Calibri" w:hAnsi="Simplified Arabic" w:cs="Simplified Arabic"/>
          <w:sz w:val="28"/>
          <w:szCs w:val="28"/>
          <w:u w:val="single"/>
          <w:rtl/>
        </w:rPr>
        <w:t>مجلة الشهيد</w:t>
      </w:r>
      <w:r w:rsidRPr="00BF6DE8">
        <w:rPr>
          <w:rFonts w:ascii="Simplified Arabic" w:eastAsia="Calibri" w:hAnsi="Simplified Arabic" w:cs="Simplified Arabic"/>
          <w:sz w:val="28"/>
          <w:szCs w:val="28"/>
          <w:rtl/>
        </w:rPr>
        <w:t>، العددين الحادي والعشرين والثاني والعشرين، 1999-2000م</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w:t>
      </w:r>
    </w:p>
    <w:p w:rsidR="00BF6DE8" w:rsidRPr="002B17C8" w:rsidRDefault="00BF6DE8" w:rsidP="002B17C8">
      <w:pPr>
        <w:spacing w:before="240"/>
        <w:jc w:val="both"/>
        <w:rPr>
          <w:rFonts w:ascii="Simplified Arabic" w:eastAsia="Calibri" w:hAnsi="Simplified Arabic" w:cs="Simplified Arabic"/>
          <w:b/>
          <w:bCs/>
          <w:sz w:val="30"/>
          <w:szCs w:val="30"/>
          <w:u w:val="single"/>
          <w:lang w:val="x-none"/>
        </w:rPr>
      </w:pPr>
      <w:r w:rsidRPr="002B17C8">
        <w:rPr>
          <w:rFonts w:ascii="Simplified Arabic" w:eastAsia="Calibri" w:hAnsi="Simplified Arabic" w:cs="Simplified Arabic"/>
          <w:b/>
          <w:bCs/>
          <w:sz w:val="30"/>
          <w:szCs w:val="30"/>
          <w:u w:val="single"/>
          <w:rtl/>
          <w:lang w:val="x-none"/>
        </w:rPr>
        <w:t>ثالثاً: الرسائل ا</w:t>
      </w:r>
      <w:r w:rsidR="002B17C8" w:rsidRPr="002B17C8">
        <w:rPr>
          <w:rFonts w:ascii="Simplified Arabic" w:eastAsia="Calibri" w:hAnsi="Simplified Arabic" w:cs="Simplified Arabic" w:hint="cs"/>
          <w:b/>
          <w:bCs/>
          <w:sz w:val="30"/>
          <w:szCs w:val="30"/>
          <w:u w:val="single"/>
          <w:rtl/>
          <w:lang w:val="x-none"/>
        </w:rPr>
        <w:t>لجامعي</w:t>
      </w:r>
      <w:r w:rsidRPr="002B17C8">
        <w:rPr>
          <w:rFonts w:ascii="Simplified Arabic" w:eastAsia="Calibri" w:hAnsi="Simplified Arabic" w:cs="Simplified Arabic"/>
          <w:b/>
          <w:bCs/>
          <w:sz w:val="30"/>
          <w:szCs w:val="30"/>
          <w:u w:val="single"/>
          <w:rtl/>
          <w:lang w:val="x-none"/>
        </w:rPr>
        <w:t xml:space="preserve">ة: </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 رحيل، إدريس عبد الصادق، </w:t>
      </w:r>
      <w:r w:rsidRPr="002B17C8">
        <w:rPr>
          <w:rFonts w:ascii="Simplified Arabic" w:eastAsia="Calibri" w:hAnsi="Simplified Arabic" w:cs="Simplified Arabic"/>
          <w:b/>
          <w:bCs/>
          <w:sz w:val="28"/>
          <w:szCs w:val="28"/>
          <w:u w:val="single"/>
          <w:rtl/>
        </w:rPr>
        <w:t>الإدارة البريطانية في برقة 1943-1951م،</w:t>
      </w:r>
      <w:r w:rsidRPr="00BF6DE8">
        <w:rPr>
          <w:rFonts w:ascii="Simplified Arabic" w:eastAsia="Calibri" w:hAnsi="Simplified Arabic" w:cs="Simplified Arabic"/>
          <w:sz w:val="28"/>
          <w:szCs w:val="28"/>
          <w:rtl/>
        </w:rPr>
        <w:t xml:space="preserve"> رسالة ماجستير غير منشورة، الجماهيرية، جامعة عمر المختار، 2005م.</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زوبي، صلاح اشتيوى</w:t>
      </w:r>
      <w:r w:rsidR="002B17C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w:t>
      </w:r>
      <w:r w:rsidRPr="002B17C8">
        <w:rPr>
          <w:rFonts w:ascii="Simplified Arabic" w:eastAsia="Calibri" w:hAnsi="Simplified Arabic" w:cs="Simplified Arabic"/>
          <w:b/>
          <w:bCs/>
          <w:sz w:val="28"/>
          <w:szCs w:val="28"/>
          <w:u w:val="single"/>
          <w:rtl/>
        </w:rPr>
        <w:t>علاقة مصر بإقليم كيرينايكي في العصر البطلمي</w:t>
      </w:r>
      <w:r w:rsidR="002B17C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رسالة ماجستير غير منشورة، جامعة قاريونس </w:t>
      </w:r>
      <w:r w:rsidR="00CD6601" w:rsidRPr="00E56EAF">
        <w:rPr>
          <w:rFonts w:ascii="Simplified Arabic" w:eastAsia="SimSun" w:hAnsi="Simplified Arabic" w:cs="Simplified Arabic" w:hint="cs"/>
          <w:sz w:val="28"/>
          <w:szCs w:val="28"/>
          <w:rtl/>
          <w:lang w:eastAsia="zh-CN"/>
        </w:rPr>
        <w:t>[سابقاً]</w:t>
      </w:r>
      <w:r w:rsidR="00CD6601" w:rsidRPr="00E56EAF">
        <w:rPr>
          <w:rFonts w:ascii="Simplified Arabic" w:eastAsia="SimSun" w:hAnsi="Simplified Arabic" w:cs="Simplified Arabic"/>
          <w:sz w:val="28"/>
          <w:szCs w:val="28"/>
          <w:rtl/>
          <w:lang w:eastAsia="zh-CN"/>
        </w:rPr>
        <w:t xml:space="preserve">، </w:t>
      </w:r>
      <w:r w:rsidRPr="00BF6DE8">
        <w:rPr>
          <w:rFonts w:ascii="Simplified Arabic" w:eastAsia="Calibri" w:hAnsi="Simplified Arabic" w:cs="Simplified Arabic"/>
          <w:sz w:val="28"/>
          <w:szCs w:val="28"/>
          <w:rtl/>
        </w:rPr>
        <w:t xml:space="preserve">كلية </w:t>
      </w:r>
      <w:r w:rsidR="00682CAD">
        <w:rPr>
          <w:rFonts w:ascii="Simplified Arabic" w:eastAsia="Calibri" w:hAnsi="Simplified Arabic" w:cs="Simplified Arabic"/>
          <w:sz w:val="28"/>
          <w:szCs w:val="28"/>
          <w:rtl/>
        </w:rPr>
        <w:t>الآداب</w:t>
      </w:r>
      <w:r w:rsidRPr="00BF6DE8">
        <w:rPr>
          <w:rFonts w:ascii="Simplified Arabic" w:eastAsia="Calibri" w:hAnsi="Simplified Arabic" w:cs="Simplified Arabic"/>
          <w:sz w:val="28"/>
          <w:szCs w:val="28"/>
          <w:rtl/>
        </w:rPr>
        <w:t xml:space="preserve">، قسم  التاريخ، 2003م. </w:t>
      </w:r>
    </w:p>
    <w:p w:rsidR="00BF6DE8" w:rsidRPr="00BF6DE8" w:rsidRDefault="00BF6DE8" w:rsidP="00BF6DE8">
      <w:pPr>
        <w:jc w:val="both"/>
        <w:rPr>
          <w:rFonts w:ascii="Simplified Arabic" w:eastAsia="Calibri" w:hAnsi="Simplified Arabic" w:cs="Simplified Arabic"/>
          <w:sz w:val="28"/>
          <w:szCs w:val="28"/>
        </w:rPr>
      </w:pPr>
      <w:r w:rsidRPr="00BF6DE8">
        <w:rPr>
          <w:rFonts w:ascii="Simplified Arabic" w:eastAsia="Calibri" w:hAnsi="Simplified Arabic" w:cs="Simplified Arabic"/>
          <w:sz w:val="28"/>
          <w:szCs w:val="28"/>
          <w:rtl/>
        </w:rPr>
        <w:t xml:space="preserve">- سعيد، سعد إدريس، </w:t>
      </w:r>
      <w:r w:rsidRPr="002B17C8">
        <w:rPr>
          <w:rFonts w:ascii="Simplified Arabic" w:eastAsia="Calibri" w:hAnsi="Simplified Arabic" w:cs="Simplified Arabic"/>
          <w:b/>
          <w:bCs/>
          <w:sz w:val="28"/>
          <w:szCs w:val="28"/>
          <w:u w:val="single"/>
          <w:rtl/>
        </w:rPr>
        <w:t xml:space="preserve">المواقف السياسية الليبية من القضايا العربية خلال العهد الملكي 1951-1969م، </w:t>
      </w:r>
      <w:r w:rsidRPr="00BF6DE8">
        <w:rPr>
          <w:rFonts w:ascii="Simplified Arabic" w:eastAsia="Calibri" w:hAnsi="Simplified Arabic" w:cs="Simplified Arabic"/>
          <w:sz w:val="28"/>
          <w:szCs w:val="28"/>
          <w:rtl/>
        </w:rPr>
        <w:t>رسالة ماجستير غير منشورة، البيضاء، جامعة عمر المختار، 2016م.</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lang w:val="x-none" w:eastAsia="x-none"/>
        </w:rPr>
        <w:t>-</w:t>
      </w:r>
      <w:r w:rsidRPr="00BF6DE8">
        <w:rPr>
          <w:rFonts w:ascii="Simplified Arabic" w:eastAsia="Calibri" w:hAnsi="Simplified Arabic" w:cs="Simplified Arabic" w:hint="cs"/>
          <w:sz w:val="28"/>
          <w:szCs w:val="28"/>
          <w:rtl/>
          <w:lang w:val="x-none" w:eastAsia="x-none"/>
        </w:rPr>
        <w:t xml:space="preserve"> </w:t>
      </w:r>
      <w:r w:rsidRPr="00BF6DE8">
        <w:rPr>
          <w:rFonts w:ascii="Simplified Arabic" w:eastAsia="Calibri" w:hAnsi="Simplified Arabic" w:cs="Simplified Arabic"/>
          <w:sz w:val="28"/>
          <w:szCs w:val="28"/>
          <w:rtl/>
          <w:lang w:val="x-none" w:eastAsia="x-none"/>
        </w:rPr>
        <w:t xml:space="preserve">صادق فاضل الزهيدي، </w:t>
      </w:r>
      <w:r w:rsidRPr="002B17C8">
        <w:rPr>
          <w:rFonts w:ascii="Simplified Arabic" w:eastAsia="Calibri" w:hAnsi="Simplified Arabic" w:cs="Simplified Arabic"/>
          <w:b/>
          <w:bCs/>
          <w:sz w:val="28"/>
          <w:szCs w:val="28"/>
          <w:u w:val="single"/>
          <w:rtl/>
          <w:lang w:val="x-none" w:eastAsia="x-none"/>
        </w:rPr>
        <w:t>محمود المنتصر ودوره السياسي في ليبيا 1903- 190،</w:t>
      </w:r>
      <w:r w:rsidRPr="00BF6DE8">
        <w:rPr>
          <w:rFonts w:ascii="Simplified Arabic" w:eastAsia="Calibri" w:hAnsi="Simplified Arabic" w:cs="Simplified Arabic"/>
          <w:sz w:val="28"/>
          <w:szCs w:val="28"/>
          <w:rtl/>
          <w:lang w:val="x-none" w:eastAsia="x-none"/>
        </w:rPr>
        <w:t xml:space="preserve"> رسالة ماجستير، كلية التربية ، جامعة بغداد، 2010.</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 - قناوي، الرويعي محمد، </w:t>
      </w:r>
      <w:r w:rsidRPr="002B17C8">
        <w:rPr>
          <w:rFonts w:ascii="Simplified Arabic" w:eastAsia="Calibri" w:hAnsi="Simplified Arabic" w:cs="Simplified Arabic"/>
          <w:b/>
          <w:bCs/>
          <w:sz w:val="28"/>
          <w:szCs w:val="28"/>
          <w:u w:val="single"/>
          <w:rtl/>
        </w:rPr>
        <w:t xml:space="preserve">الكفاح الوطني للمهاجرين ضد الغزو </w:t>
      </w:r>
      <w:r w:rsidR="00DE5AB8">
        <w:rPr>
          <w:rFonts w:ascii="Simplified Arabic" w:eastAsia="Calibri" w:hAnsi="Simplified Arabic" w:cs="Simplified Arabic"/>
          <w:b/>
          <w:bCs/>
          <w:sz w:val="28"/>
          <w:szCs w:val="28"/>
          <w:u w:val="single"/>
          <w:rtl/>
        </w:rPr>
        <w:t>الإيطالي</w:t>
      </w:r>
      <w:r w:rsidRPr="002B17C8">
        <w:rPr>
          <w:rFonts w:ascii="Simplified Arabic" w:eastAsia="Calibri" w:hAnsi="Simplified Arabic" w:cs="Simplified Arabic"/>
          <w:b/>
          <w:bCs/>
          <w:sz w:val="28"/>
          <w:szCs w:val="28"/>
          <w:u w:val="single"/>
          <w:rtl/>
        </w:rPr>
        <w:t xml:space="preserve"> (1911-1945م)،</w:t>
      </w:r>
      <w:r w:rsidRPr="00BF6DE8">
        <w:rPr>
          <w:rFonts w:ascii="Simplified Arabic" w:eastAsia="Calibri" w:hAnsi="Simplified Arabic" w:cs="Simplified Arabic"/>
          <w:sz w:val="28"/>
          <w:szCs w:val="28"/>
          <w:rtl/>
        </w:rPr>
        <w:t xml:space="preserve"> رسالة ماجستير غير منشورة، بنغازي، جامعة قاريونس</w:t>
      </w:r>
      <w:r w:rsidR="00CD6601">
        <w:rPr>
          <w:rFonts w:ascii="Simplified Arabic" w:eastAsia="Calibri" w:hAnsi="Simplified Arabic" w:cs="Simplified Arabic" w:hint="cs"/>
          <w:sz w:val="28"/>
          <w:szCs w:val="28"/>
          <w:rtl/>
        </w:rPr>
        <w:t xml:space="preserve"> </w:t>
      </w:r>
      <w:r w:rsidR="00CD6601" w:rsidRPr="00E56EAF">
        <w:rPr>
          <w:rFonts w:ascii="Simplified Arabic" w:eastAsia="SimSun" w:hAnsi="Simplified Arabic" w:cs="Simplified Arabic" w:hint="cs"/>
          <w:sz w:val="28"/>
          <w:szCs w:val="28"/>
          <w:rtl/>
          <w:lang w:eastAsia="zh-CN"/>
        </w:rPr>
        <w:t>[سابقاً]</w:t>
      </w:r>
      <w:r w:rsidRPr="00BF6DE8">
        <w:rPr>
          <w:rFonts w:ascii="Simplified Arabic" w:eastAsia="Calibri" w:hAnsi="Simplified Arabic" w:cs="Simplified Arabic"/>
          <w:sz w:val="28"/>
          <w:szCs w:val="28"/>
          <w:rtl/>
        </w:rPr>
        <w:t>، 1993م.</w:t>
      </w:r>
    </w:p>
    <w:p w:rsidR="00BF6DE8" w:rsidRPr="00BF6DE8" w:rsidRDefault="00BF6DE8" w:rsidP="002B17C8">
      <w:pPr>
        <w:jc w:val="both"/>
        <w:rPr>
          <w:rFonts w:ascii="Simplified Arabic" w:eastAsia="Calibri" w:hAnsi="Simplified Arabic" w:cs="Simplified Arabic"/>
          <w:sz w:val="28"/>
          <w:szCs w:val="28"/>
          <w:rtl/>
          <w:lang w:val="x-none" w:eastAsia="x-none"/>
        </w:rPr>
      </w:pPr>
      <w:r w:rsidRPr="00BF6DE8">
        <w:rPr>
          <w:rFonts w:ascii="Simplified Arabic" w:eastAsia="Calibri" w:hAnsi="Simplified Arabic" w:cs="Simplified Arabic"/>
          <w:sz w:val="28"/>
          <w:szCs w:val="28"/>
          <w:rtl/>
          <w:lang w:val="x-none" w:eastAsia="x-none"/>
        </w:rPr>
        <w:t>-</w:t>
      </w: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lang w:val="x-none" w:eastAsia="x-none"/>
        </w:rPr>
        <w:t xml:space="preserve">الكوام، ابتسام سعود عريبي، </w:t>
      </w:r>
      <w:r w:rsidR="002B17C8" w:rsidRPr="002B17C8">
        <w:rPr>
          <w:rFonts w:ascii="Simplified Arabic" w:eastAsia="Calibri" w:hAnsi="Simplified Arabic" w:cs="Simplified Arabic"/>
          <w:b/>
          <w:bCs/>
          <w:sz w:val="28"/>
          <w:szCs w:val="28"/>
          <w:u w:val="single"/>
          <w:rtl/>
          <w:lang w:val="x-none" w:eastAsia="x-none"/>
        </w:rPr>
        <w:t xml:space="preserve">عبد الرحمن </w:t>
      </w:r>
      <w:r w:rsidR="002B17C8">
        <w:rPr>
          <w:rFonts w:ascii="Simplified Arabic" w:eastAsia="Calibri" w:hAnsi="Simplified Arabic" w:cs="Simplified Arabic"/>
          <w:b/>
          <w:bCs/>
          <w:sz w:val="28"/>
          <w:szCs w:val="28"/>
          <w:u w:val="single"/>
          <w:rtl/>
          <w:lang w:val="x-none" w:eastAsia="x-none"/>
        </w:rPr>
        <w:t>عزام</w:t>
      </w:r>
      <w:r w:rsidRPr="002B17C8">
        <w:rPr>
          <w:rFonts w:ascii="Simplified Arabic" w:eastAsia="Calibri" w:hAnsi="Simplified Arabic" w:cs="Simplified Arabic"/>
          <w:b/>
          <w:bCs/>
          <w:sz w:val="28"/>
          <w:szCs w:val="28"/>
          <w:u w:val="single"/>
          <w:rtl/>
          <w:lang w:val="x-none" w:eastAsia="x-none"/>
        </w:rPr>
        <w:t>، ودوره السياسي والفكري حتي عام 1946م،</w:t>
      </w:r>
      <w:r w:rsidRPr="00BF6DE8">
        <w:rPr>
          <w:rFonts w:ascii="Simplified Arabic" w:eastAsia="Calibri" w:hAnsi="Simplified Arabic" w:cs="Simplified Arabic"/>
          <w:sz w:val="28"/>
          <w:szCs w:val="28"/>
          <w:rtl/>
          <w:lang w:val="x-none" w:eastAsia="x-none"/>
        </w:rPr>
        <w:t xml:space="preserve"> رسالة ماج</w:t>
      </w:r>
      <w:r w:rsidRPr="00BF6DE8">
        <w:rPr>
          <w:rFonts w:ascii="Simplified Arabic" w:eastAsia="Calibri" w:hAnsi="Simplified Arabic" w:cs="Simplified Arabic" w:hint="cs"/>
          <w:sz w:val="28"/>
          <w:szCs w:val="28"/>
          <w:rtl/>
          <w:lang w:val="x-none" w:eastAsia="x-none"/>
        </w:rPr>
        <w:t>س</w:t>
      </w:r>
      <w:r w:rsidRPr="00BF6DE8">
        <w:rPr>
          <w:rFonts w:ascii="Simplified Arabic" w:eastAsia="Calibri" w:hAnsi="Simplified Arabic" w:cs="Simplified Arabic"/>
          <w:sz w:val="28"/>
          <w:szCs w:val="28"/>
          <w:rtl/>
          <w:lang w:val="x-none" w:eastAsia="x-none"/>
        </w:rPr>
        <w:t xml:space="preserve">تير، كلية التربية للبنات، جامعة بغداد، 2005م. </w:t>
      </w:r>
    </w:p>
    <w:p w:rsidR="00BF6DE8" w:rsidRPr="00BF6DE8" w:rsidRDefault="00BF6DE8" w:rsidP="00BF6DE8">
      <w:pPr>
        <w:jc w:val="both"/>
        <w:rPr>
          <w:rFonts w:ascii="Simplified Arabic" w:eastAsia="Calibri" w:hAnsi="Simplified Arabic" w:cs="Simplified Arabic"/>
          <w:sz w:val="28"/>
          <w:szCs w:val="28"/>
        </w:rPr>
      </w:pPr>
      <w:r w:rsidRPr="00BF6DE8">
        <w:rPr>
          <w:rFonts w:ascii="Simplified Arabic" w:eastAsia="Calibri" w:hAnsi="Simplified Arabic" w:cs="Simplified Arabic"/>
          <w:sz w:val="28"/>
          <w:szCs w:val="28"/>
          <w:rtl/>
        </w:rPr>
        <w:t xml:space="preserve">- محمد، عادل محمد، </w:t>
      </w:r>
      <w:r w:rsidRPr="002B17C8">
        <w:rPr>
          <w:rFonts w:ascii="Simplified Arabic" w:eastAsia="Calibri" w:hAnsi="Simplified Arabic" w:cs="Simplified Arabic"/>
          <w:b/>
          <w:bCs/>
          <w:sz w:val="28"/>
          <w:szCs w:val="28"/>
          <w:u w:val="single"/>
          <w:rtl/>
        </w:rPr>
        <w:t>مصر والقضية الليبية فيما بين عامي 1932-1951م،</w:t>
      </w:r>
      <w:r w:rsidRPr="00BF6DE8">
        <w:rPr>
          <w:rFonts w:ascii="Simplified Arabic" w:eastAsia="Calibri" w:hAnsi="Simplified Arabic" w:cs="Simplified Arabic"/>
          <w:sz w:val="28"/>
          <w:szCs w:val="28"/>
          <w:rtl/>
        </w:rPr>
        <w:t xml:space="preserve"> أطروحة دكتوراه غير منشورة، القاهرة، جامعة عين شمس، 2004م</w:t>
      </w:r>
      <w:r w:rsidRPr="00BF6DE8">
        <w:rPr>
          <w:rFonts w:ascii="Simplified Arabic" w:eastAsia="Calibri" w:hAnsi="Simplified Arabic" w:cs="Simplified Arabic"/>
          <w:sz w:val="28"/>
          <w:szCs w:val="28"/>
        </w:rPr>
        <w:t>.</w:t>
      </w:r>
    </w:p>
    <w:p w:rsidR="00BF6DE8" w:rsidRPr="00910505" w:rsidRDefault="00BF6DE8" w:rsidP="00BF6DE8">
      <w:pPr>
        <w:spacing w:before="240"/>
        <w:jc w:val="both"/>
        <w:rPr>
          <w:rFonts w:ascii="Simplified Arabic" w:eastAsia="Calibri" w:hAnsi="Simplified Arabic" w:cs="Simplified Arabic"/>
          <w:b/>
          <w:bCs/>
          <w:sz w:val="30"/>
          <w:szCs w:val="30"/>
          <w:u w:val="single"/>
          <w:rtl/>
          <w:lang w:bidi="ar-LY"/>
        </w:rPr>
      </w:pPr>
      <w:r w:rsidRPr="00910505">
        <w:rPr>
          <w:rFonts w:ascii="Simplified Arabic" w:eastAsia="Calibri" w:hAnsi="Simplified Arabic" w:cs="Simplified Arabic"/>
          <w:b/>
          <w:bCs/>
          <w:sz w:val="30"/>
          <w:szCs w:val="30"/>
          <w:u w:val="single"/>
          <w:rtl/>
        </w:rPr>
        <w:t xml:space="preserve">رابعاً: المراجع </w:t>
      </w:r>
      <w:r w:rsidR="00A57363" w:rsidRPr="00910505">
        <w:rPr>
          <w:rFonts w:ascii="Simplified Arabic" w:eastAsia="Calibri" w:hAnsi="Simplified Arabic" w:cs="Simplified Arabic"/>
          <w:b/>
          <w:bCs/>
          <w:sz w:val="30"/>
          <w:szCs w:val="30"/>
          <w:u w:val="single"/>
          <w:rtl/>
        </w:rPr>
        <w:t>الأجنبية</w:t>
      </w:r>
      <w:r w:rsidRPr="00910505">
        <w:rPr>
          <w:rFonts w:ascii="Simplified Arabic" w:eastAsia="Calibri" w:hAnsi="Simplified Arabic" w:cs="Simplified Arabic"/>
          <w:b/>
          <w:bCs/>
          <w:sz w:val="30"/>
          <w:szCs w:val="30"/>
          <w:u w:val="single"/>
          <w:rtl/>
        </w:rPr>
        <w:t xml:space="preserve">: </w:t>
      </w:r>
    </w:p>
    <w:p w:rsidR="00BF6DE8" w:rsidRPr="005B13D5" w:rsidRDefault="00BF6DE8" w:rsidP="00BF6DE8">
      <w:pPr>
        <w:tabs>
          <w:tab w:val="right" w:pos="8222"/>
        </w:tabs>
        <w:bidi w:val="0"/>
        <w:jc w:val="both"/>
        <w:rPr>
          <w:rFonts w:asciiTheme="minorHAnsi" w:eastAsia="Calibri" w:hAnsiTheme="minorHAnsi" w:cs="Simplified Arabic"/>
          <w:sz w:val="28"/>
          <w:szCs w:val="28"/>
        </w:rPr>
      </w:pPr>
      <w:r w:rsidRPr="00BF6DE8">
        <w:rPr>
          <w:rFonts w:ascii="Simplified Arabic" w:eastAsia="Calibri" w:hAnsi="Simplified Arabic" w:cs="Simplified Arabic"/>
          <w:sz w:val="28"/>
          <w:szCs w:val="28"/>
        </w:rPr>
        <w:t>Jamil. M. Abunasr: History of the maghrizzamri university press, London 1971.</w:t>
      </w:r>
    </w:p>
    <w:p w:rsidR="005B13D5" w:rsidRDefault="005B13D5" w:rsidP="005B13D5">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BF6DE8" w:rsidRPr="002B17C8" w:rsidRDefault="00BF6DE8" w:rsidP="00BF6DE8">
      <w:pPr>
        <w:jc w:val="center"/>
        <w:rPr>
          <w:rFonts w:ascii="Simplified Arabic" w:eastAsia="Calibri" w:hAnsi="Simplified Arabic" w:cs="PT Bold Heading"/>
          <w:b/>
          <w:bCs/>
          <w:sz w:val="32"/>
          <w:szCs w:val="32"/>
          <w:rtl/>
          <w:lang w:bidi="ar-LY"/>
        </w:rPr>
      </w:pPr>
      <w:r w:rsidRPr="002B17C8">
        <w:rPr>
          <w:rFonts w:ascii="Simplified Arabic" w:eastAsia="Calibri" w:hAnsi="Simplified Arabic" w:cs="PT Bold Heading"/>
          <w:b/>
          <w:bCs/>
          <w:sz w:val="32"/>
          <w:szCs w:val="32"/>
          <w:rtl/>
        </w:rPr>
        <w:t>المعاهدة الليبية - البريطانية عام 1953م</w:t>
      </w:r>
      <w:r w:rsidRPr="002B17C8">
        <w:rPr>
          <w:rFonts w:ascii="Simplified Arabic" w:eastAsia="Calibri" w:hAnsi="Simplified Arabic" w:cs="PT Bold Heading" w:hint="cs"/>
          <w:b/>
          <w:bCs/>
          <w:sz w:val="32"/>
          <w:szCs w:val="32"/>
          <w:rtl/>
        </w:rPr>
        <w:t xml:space="preserve"> </w:t>
      </w:r>
    </w:p>
    <w:p w:rsidR="00BF6DE8" w:rsidRPr="005B13D5" w:rsidRDefault="00BF6DE8" w:rsidP="00BF6DE8">
      <w:pPr>
        <w:jc w:val="center"/>
        <w:rPr>
          <w:rFonts w:asciiTheme="minorHAnsi" w:eastAsia="Calibri" w:hAnsiTheme="minorHAnsi" w:cs="Simplified Arabic"/>
          <w:b/>
          <w:bCs/>
          <w:sz w:val="28"/>
          <w:szCs w:val="28"/>
          <w:rtl/>
        </w:rPr>
      </w:pPr>
      <w:r w:rsidRPr="00BF6DE8">
        <w:rPr>
          <w:rFonts w:ascii="Simplified Arabic" w:eastAsia="Calibri" w:hAnsi="Simplified Arabic" w:cs="Simplified Arabic"/>
          <w:b/>
          <w:bCs/>
          <w:sz w:val="28"/>
          <w:szCs w:val="28"/>
        </w:rPr>
        <w:t>The Libyan - British Treaty of 1953</w:t>
      </w:r>
    </w:p>
    <w:p w:rsidR="00BF6DE8" w:rsidRPr="00BF6DE8" w:rsidRDefault="00BF6DE8" w:rsidP="00BF6DE8">
      <w:pPr>
        <w:spacing w:before="240"/>
        <w:jc w:val="center"/>
        <w:rPr>
          <w:rFonts w:ascii="Simplified Arabic" w:eastAsia="Calibri" w:hAnsi="Simplified Arabic" w:cs="Simplified Arabic"/>
          <w:b/>
          <w:bCs/>
          <w:rtl/>
        </w:rPr>
      </w:pPr>
      <w:r w:rsidRPr="00BF6DE8">
        <w:rPr>
          <w:rFonts w:ascii="Simplified Arabic" w:eastAsia="Calibri" w:hAnsi="Simplified Arabic" w:cs="Simplified Arabic" w:hint="cs"/>
          <w:b/>
          <w:bCs/>
          <w:rtl/>
        </w:rPr>
        <w:t>د</w:t>
      </w:r>
      <w:r w:rsidRPr="00BF6DE8">
        <w:rPr>
          <w:rFonts w:ascii="Simplified Arabic" w:eastAsia="Calibri" w:hAnsi="Simplified Arabic" w:cs="Simplified Arabic"/>
          <w:b/>
          <w:bCs/>
          <w:rtl/>
        </w:rPr>
        <w:t>/ إدريس عبدالصادق رحيل محمود</w:t>
      </w:r>
      <w:r w:rsidRPr="00BF6DE8">
        <w:rPr>
          <w:rFonts w:ascii="Simplified Arabic" w:eastAsia="Calibri" w:hAnsi="Simplified Arabic" w:cs="Simplified Arabic" w:hint="cs"/>
          <w:b/>
          <w:bCs/>
          <w:rtl/>
        </w:rPr>
        <w:t xml:space="preserve"> </w:t>
      </w:r>
    </w:p>
    <w:p w:rsidR="00BF6DE8" w:rsidRPr="00BF6DE8" w:rsidRDefault="00BF6DE8" w:rsidP="00BF6DE8">
      <w:pPr>
        <w:jc w:val="center"/>
        <w:rPr>
          <w:rFonts w:ascii="Simplified Arabic" w:eastAsia="Calibri" w:hAnsi="Simplified Arabic" w:cs="Simplified Arabic"/>
          <w:b/>
          <w:bCs/>
          <w:rtl/>
        </w:rPr>
      </w:pPr>
      <w:r w:rsidRPr="00BF6DE8">
        <w:rPr>
          <w:rFonts w:ascii="Simplified Arabic" w:eastAsia="Calibri" w:hAnsi="Simplified Arabic" w:cs="Simplified Arabic"/>
          <w:b/>
          <w:bCs/>
        </w:rPr>
        <w:t>Dr. Idris Abdel-Sadiq, the departure of Mahmoud</w:t>
      </w:r>
    </w:p>
    <w:p w:rsidR="00BF6DE8" w:rsidRPr="00BF6DE8" w:rsidRDefault="00BF6DE8" w:rsidP="00910505">
      <w:pPr>
        <w:spacing w:before="240"/>
        <w:jc w:val="center"/>
        <w:rPr>
          <w:rFonts w:ascii="Simplified Arabic" w:eastAsia="Calibri" w:hAnsi="Simplified Arabic" w:cs="Simplified Arabic"/>
          <w:b/>
          <w:bCs/>
          <w:rtl/>
          <w:lang w:bidi="ar-LY"/>
        </w:rPr>
      </w:pPr>
      <w:r w:rsidRPr="00BF6DE8">
        <w:rPr>
          <w:rFonts w:ascii="Simplified Arabic" w:eastAsia="Calibri" w:hAnsi="Simplified Arabic" w:cs="Simplified Arabic" w:hint="cs"/>
          <w:b/>
          <w:bCs/>
          <w:rtl/>
        </w:rPr>
        <w:t>د</w:t>
      </w:r>
      <w:r w:rsidRPr="00BF6DE8">
        <w:rPr>
          <w:rFonts w:ascii="Simplified Arabic" w:eastAsia="Calibri" w:hAnsi="Simplified Arabic" w:cs="Simplified Arabic"/>
          <w:b/>
          <w:bCs/>
          <w:rtl/>
        </w:rPr>
        <w:t xml:space="preserve"> / عاشور ونيس سليمان ونيس</w:t>
      </w:r>
      <w:r w:rsidRPr="00BF6DE8">
        <w:rPr>
          <w:rFonts w:ascii="Simplified Arabic" w:eastAsia="Calibri" w:hAnsi="Simplified Arabic" w:cs="Simplified Arabic" w:hint="cs"/>
          <w:b/>
          <w:bCs/>
          <w:rtl/>
          <w:lang w:bidi="ar-LY"/>
        </w:rPr>
        <w:t xml:space="preserve"> </w:t>
      </w:r>
    </w:p>
    <w:p w:rsidR="00BF6DE8" w:rsidRPr="005B13D5" w:rsidRDefault="00BF6DE8" w:rsidP="00BF6DE8">
      <w:pPr>
        <w:jc w:val="center"/>
        <w:rPr>
          <w:rFonts w:asciiTheme="minorHAnsi" w:eastAsia="Calibri" w:hAnsiTheme="minorHAnsi" w:cs="Simplified Arabic"/>
          <w:b/>
          <w:bCs/>
          <w:rtl/>
          <w:lang w:bidi="ar-LY"/>
        </w:rPr>
      </w:pPr>
      <w:r w:rsidRPr="00BF6DE8">
        <w:rPr>
          <w:rFonts w:ascii="Simplified Arabic" w:eastAsia="Calibri" w:hAnsi="Simplified Arabic" w:cs="Simplified Arabic"/>
          <w:b/>
          <w:bCs/>
          <w:lang w:bidi="ar-LY"/>
        </w:rPr>
        <w:t>Dr. Ashour, Nees Suleiman, and Nice</w:t>
      </w:r>
    </w:p>
    <w:p w:rsidR="00BF6DE8" w:rsidRPr="00BF6DE8" w:rsidRDefault="00BF6DE8" w:rsidP="00FD69EA">
      <w:pPr>
        <w:spacing w:before="240"/>
        <w:jc w:val="center"/>
        <w:rPr>
          <w:rFonts w:ascii="Simplified Arabic" w:eastAsia="Calibri" w:hAnsi="Simplified Arabic" w:cs="Simplified Arabic"/>
          <w:b/>
          <w:bCs/>
          <w:rtl/>
          <w:lang w:bidi="ar-LY"/>
        </w:rPr>
      </w:pPr>
      <w:r w:rsidRPr="00BF6DE8">
        <w:rPr>
          <w:rFonts w:ascii="Simplified Arabic" w:eastAsia="Calibri" w:hAnsi="Simplified Arabic" w:cs="Simplified Arabic"/>
          <w:b/>
          <w:bCs/>
          <w:rtl/>
        </w:rPr>
        <w:t xml:space="preserve">قسم التاريخ </w:t>
      </w:r>
      <w:r w:rsidR="00FD69EA">
        <w:rPr>
          <w:rFonts w:ascii="Simplified Arabic" w:eastAsia="Calibri" w:hAnsi="Simplified Arabic" w:cs="Simplified Arabic" w:hint="cs"/>
          <w:b/>
          <w:bCs/>
          <w:rtl/>
        </w:rPr>
        <w:t>-</w:t>
      </w:r>
      <w:r w:rsidRPr="00BF6DE8">
        <w:rPr>
          <w:rFonts w:ascii="Simplified Arabic" w:eastAsia="Calibri" w:hAnsi="Simplified Arabic" w:cs="Simplified Arabic"/>
          <w:b/>
          <w:bCs/>
          <w:rtl/>
        </w:rPr>
        <w:t xml:space="preserve"> كلية </w:t>
      </w:r>
      <w:r w:rsidR="00682CAD">
        <w:rPr>
          <w:rFonts w:ascii="Simplified Arabic" w:eastAsia="Calibri" w:hAnsi="Simplified Arabic" w:cs="Simplified Arabic"/>
          <w:b/>
          <w:bCs/>
          <w:rtl/>
        </w:rPr>
        <w:t>الآداب</w:t>
      </w:r>
      <w:r w:rsidRPr="00BF6DE8">
        <w:rPr>
          <w:rFonts w:ascii="Simplified Arabic" w:eastAsia="Calibri" w:hAnsi="Simplified Arabic" w:cs="Simplified Arabic"/>
          <w:b/>
          <w:bCs/>
          <w:rtl/>
        </w:rPr>
        <w:t xml:space="preserve"> </w:t>
      </w:r>
      <w:r w:rsidR="00FD69EA">
        <w:rPr>
          <w:rFonts w:ascii="Simplified Arabic" w:eastAsia="Calibri" w:hAnsi="Simplified Arabic" w:cs="Simplified Arabic" w:hint="cs"/>
          <w:b/>
          <w:bCs/>
          <w:rtl/>
        </w:rPr>
        <w:t>-</w:t>
      </w:r>
      <w:r w:rsidRPr="00BF6DE8">
        <w:rPr>
          <w:rFonts w:ascii="Simplified Arabic" w:eastAsia="Calibri" w:hAnsi="Simplified Arabic" w:cs="Simplified Arabic"/>
          <w:b/>
          <w:bCs/>
          <w:rtl/>
        </w:rPr>
        <w:t xml:space="preserve"> جامعة طبرق</w:t>
      </w:r>
      <w:r w:rsidRPr="00BF6DE8">
        <w:rPr>
          <w:rFonts w:ascii="Simplified Arabic" w:eastAsia="Calibri" w:hAnsi="Simplified Arabic" w:cs="Simplified Arabic" w:hint="cs"/>
          <w:b/>
          <w:bCs/>
          <w:rtl/>
        </w:rPr>
        <w:t xml:space="preserve"> </w:t>
      </w:r>
      <w:r w:rsidR="00FD69EA">
        <w:rPr>
          <w:rFonts w:ascii="Simplified Arabic" w:eastAsia="Calibri" w:hAnsi="Simplified Arabic" w:cs="Simplified Arabic"/>
          <w:b/>
          <w:bCs/>
          <w:lang w:bidi="ar-LY"/>
        </w:rPr>
        <w:t>-</w:t>
      </w:r>
      <w:r w:rsidR="00FD69EA">
        <w:rPr>
          <w:rFonts w:ascii="Simplified Arabic" w:eastAsia="Calibri" w:hAnsi="Simplified Arabic" w:cs="Simplified Arabic" w:hint="cs"/>
          <w:b/>
          <w:bCs/>
          <w:rtl/>
          <w:lang w:bidi="ar-LY"/>
        </w:rPr>
        <w:t xml:space="preserve"> </w:t>
      </w:r>
      <w:r w:rsidR="00944307">
        <w:rPr>
          <w:rFonts w:ascii="Simplified Arabic" w:eastAsia="Calibri" w:hAnsi="Simplified Arabic" w:cs="Simplified Arabic" w:hint="cs"/>
          <w:b/>
          <w:bCs/>
          <w:rtl/>
          <w:lang w:bidi="ar-LY"/>
        </w:rPr>
        <w:t>ليبيا</w:t>
      </w:r>
    </w:p>
    <w:p w:rsidR="00BF6DE8" w:rsidRPr="00BF6DE8" w:rsidRDefault="00BF6DE8" w:rsidP="00BF6DE8">
      <w:pPr>
        <w:jc w:val="center"/>
        <w:rPr>
          <w:rFonts w:ascii="Simplified Arabic" w:eastAsia="Calibri" w:hAnsi="Simplified Arabic" w:cs="Simplified Arabic"/>
          <w:b/>
          <w:bCs/>
          <w:rtl/>
        </w:rPr>
      </w:pPr>
      <w:r w:rsidRPr="00BF6DE8">
        <w:rPr>
          <w:rFonts w:ascii="Simplified Arabic" w:eastAsia="Calibri" w:hAnsi="Simplified Arabic" w:cs="Simplified Arabic"/>
          <w:b/>
          <w:bCs/>
        </w:rPr>
        <w:t>Department of History / College of Arts / University of Tobruk</w:t>
      </w:r>
      <w:r w:rsidRPr="00BF6DE8">
        <w:rPr>
          <w:rFonts w:ascii="Simplified Arabic" w:eastAsia="Calibri" w:hAnsi="Simplified Arabic" w:cs="Simplified Arabic" w:hint="cs"/>
          <w:b/>
          <w:bCs/>
          <w:rtl/>
        </w:rPr>
        <w:t xml:space="preserve"> </w:t>
      </w:r>
    </w:p>
    <w:p w:rsidR="00BF6DE8" w:rsidRPr="00BF6DE8" w:rsidRDefault="00BF6DE8" w:rsidP="00910505">
      <w:pPr>
        <w:spacing w:before="240"/>
        <w:jc w:val="center"/>
        <w:rPr>
          <w:rFonts w:ascii="Simplified Arabic" w:eastAsia="Calibri" w:hAnsi="Simplified Arabic" w:cs="Simplified Arabic"/>
          <w:b/>
          <w:bCs/>
          <w:rtl/>
          <w:lang w:bidi="ar-LY"/>
        </w:rPr>
      </w:pPr>
      <w:r w:rsidRPr="00BF6DE8">
        <w:rPr>
          <w:rFonts w:ascii="Simplified Arabic" w:eastAsia="Calibri" w:hAnsi="Simplified Arabic" w:cs="Simplified Arabic" w:hint="cs"/>
          <w:b/>
          <w:bCs/>
          <w:rtl/>
        </w:rPr>
        <w:t xml:space="preserve">البريد الالكتروني </w:t>
      </w:r>
    </w:p>
    <w:p w:rsidR="00BF6DE8" w:rsidRPr="005B13D5" w:rsidRDefault="00BF6DE8" w:rsidP="00BF6DE8">
      <w:pPr>
        <w:spacing w:line="480" w:lineRule="auto"/>
        <w:jc w:val="center"/>
        <w:rPr>
          <w:rFonts w:asciiTheme="minorHAnsi" w:eastAsia="Calibri" w:hAnsiTheme="minorHAnsi" w:cs="Simplified Arabic"/>
          <w:b/>
          <w:bCs/>
        </w:rPr>
      </w:pPr>
      <w:r w:rsidRPr="00BF6DE8">
        <w:rPr>
          <w:rFonts w:ascii="Simplified Arabic" w:eastAsia="Calibri" w:hAnsi="Simplified Arabic" w:cs="Simplified Arabic"/>
          <w:b/>
          <w:bCs/>
        </w:rPr>
        <w:t>alsadqadrys87@gmail.com</w:t>
      </w:r>
    </w:p>
    <w:p w:rsidR="00BF6DE8" w:rsidRPr="00BF6DE8" w:rsidRDefault="00DE5AB8" w:rsidP="00DE5AB8">
      <w:pPr>
        <w:jc w:val="both"/>
        <w:rPr>
          <w:rFonts w:ascii="Simplified Arabic" w:eastAsia="Calibri" w:hAnsi="Simplified Arabic" w:cs="Simplified Arabic"/>
          <w:sz w:val="28"/>
          <w:szCs w:val="28"/>
          <w:rtl/>
          <w:lang w:bidi="ar-LY"/>
        </w:rPr>
      </w:pPr>
      <w:r w:rsidRPr="00DE5AB8">
        <w:rPr>
          <w:rFonts w:ascii="Simplified Arabic" w:eastAsia="Calibri" w:hAnsi="Simplified Arabic" w:cs="Simplified Arabic" w:hint="cs"/>
          <w:b/>
          <w:bCs/>
          <w:sz w:val="28"/>
          <w:szCs w:val="28"/>
          <w:rtl/>
        </w:rPr>
        <w:t>ال</w:t>
      </w:r>
      <w:r w:rsidR="00BF6DE8" w:rsidRPr="00DE5AB8">
        <w:rPr>
          <w:rFonts w:ascii="Simplified Arabic" w:eastAsia="Calibri" w:hAnsi="Simplified Arabic" w:cs="Simplified Arabic" w:hint="cs"/>
          <w:b/>
          <w:bCs/>
          <w:sz w:val="28"/>
          <w:szCs w:val="28"/>
          <w:rtl/>
        </w:rPr>
        <w:t>ملخص:</w:t>
      </w:r>
      <w:r w:rsidR="00BF6DE8" w:rsidRPr="00BF6DE8">
        <w:rPr>
          <w:rFonts w:ascii="Simplified Arabic" w:eastAsia="Calibri" w:hAnsi="Simplified Arabic" w:cs="Simplified Arabic" w:hint="cs"/>
          <w:sz w:val="28"/>
          <w:szCs w:val="28"/>
          <w:rtl/>
        </w:rPr>
        <w:t xml:space="preserve"> يتمحور هذا البحث حول </w:t>
      </w:r>
      <w:r w:rsidR="00BF6DE8" w:rsidRPr="00BF6DE8">
        <w:rPr>
          <w:rFonts w:ascii="Simplified Arabic" w:eastAsia="Calibri" w:hAnsi="Simplified Arabic" w:cs="Simplified Arabic"/>
          <w:sz w:val="28"/>
          <w:szCs w:val="28"/>
          <w:rtl/>
        </w:rPr>
        <w:t xml:space="preserve">فكرة عقد معاهدة التحالف بين ليبيا وبريطانيا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00BF6DE8" w:rsidRPr="00BF6DE8">
        <w:rPr>
          <w:rFonts w:ascii="Simplified Arabic" w:eastAsia="Calibri" w:hAnsi="Simplified Arabic" w:cs="Simplified Arabic"/>
          <w:sz w:val="28"/>
          <w:szCs w:val="28"/>
          <w:rtl/>
        </w:rPr>
        <w:t xml:space="preserve">عام 1944م، </w:t>
      </w:r>
      <w:r w:rsidR="00BF6DE8" w:rsidRPr="00BF6DE8">
        <w:rPr>
          <w:rFonts w:ascii="Simplified Arabic" w:eastAsia="Calibri" w:hAnsi="Simplified Arabic" w:cs="Simplified Arabic" w:hint="cs"/>
          <w:sz w:val="28"/>
          <w:szCs w:val="28"/>
          <w:rtl/>
        </w:rPr>
        <w:t xml:space="preserve">وكيفية بقاء </w:t>
      </w:r>
      <w:r w:rsidR="00BF6DE8" w:rsidRPr="00BF6DE8">
        <w:rPr>
          <w:rFonts w:ascii="Simplified Arabic" w:eastAsia="Calibri" w:hAnsi="Simplified Arabic" w:cs="Simplified Arabic"/>
          <w:sz w:val="28"/>
          <w:szCs w:val="28"/>
          <w:rtl/>
        </w:rPr>
        <w:t xml:space="preserve">بريطانيا متمسكة بوجودها العسكري في ليبيا بشكل عام، وفي برقة بشكل خاص، وكشفت عن نيتها في السيطرة على برقة، </w:t>
      </w:r>
      <w:r w:rsidR="00BF6DE8" w:rsidRPr="00BF6DE8">
        <w:rPr>
          <w:rFonts w:ascii="Simplified Arabic" w:eastAsia="Calibri" w:hAnsi="Simplified Arabic" w:cs="Simplified Arabic" w:hint="cs"/>
          <w:sz w:val="28"/>
          <w:szCs w:val="28"/>
          <w:rtl/>
        </w:rPr>
        <w:t xml:space="preserve">ومبيناً </w:t>
      </w:r>
      <w:r w:rsidR="00BF6DE8" w:rsidRPr="00BF6DE8">
        <w:rPr>
          <w:rFonts w:ascii="Simplified Arabic" w:eastAsia="Calibri" w:hAnsi="Simplified Arabic" w:cs="Simplified Arabic"/>
          <w:sz w:val="28"/>
          <w:szCs w:val="28"/>
          <w:rtl/>
        </w:rPr>
        <w:t>التنسيق بين بريطانيا وأمريكا وفرنسا لممارسة الضغوط على الحكومة الليبية للحصول على شروط أفضل لمعاهداتها معها</w:t>
      </w:r>
      <w:r w:rsidR="00BF6DE8" w:rsidRPr="00BF6DE8">
        <w:rPr>
          <w:rFonts w:ascii="Simplified Arabic" w:eastAsia="Calibri" w:hAnsi="Simplified Arabic" w:cs="Simplified Arabic" w:hint="cs"/>
          <w:sz w:val="28"/>
          <w:szCs w:val="28"/>
          <w:rtl/>
        </w:rPr>
        <w:t>.</w:t>
      </w:r>
      <w:r w:rsidR="00BF6DE8" w:rsidRPr="00BF6DE8">
        <w:rPr>
          <w:rFonts w:ascii="Simplified Arabic" w:eastAsia="Calibri" w:hAnsi="Simplified Arabic" w:cs="Simplified Arabic" w:hint="cs"/>
          <w:sz w:val="28"/>
          <w:szCs w:val="28"/>
          <w:rtl/>
          <w:lang w:bidi="ar-LY"/>
        </w:rPr>
        <w:t xml:space="preserve"> </w:t>
      </w:r>
    </w:p>
    <w:p w:rsidR="00BF6DE8" w:rsidRPr="00271624" w:rsidRDefault="00BF6DE8" w:rsidP="00BF6DE8">
      <w:pPr>
        <w:spacing w:before="240"/>
        <w:jc w:val="right"/>
        <w:rPr>
          <w:rFonts w:asciiTheme="minorHAnsi" w:eastAsia="Calibri" w:hAnsiTheme="minorHAnsi" w:cs="Simplified Arabic"/>
          <w:sz w:val="28"/>
          <w:szCs w:val="28"/>
          <w:rtl/>
          <w:lang w:bidi="ar-LY"/>
        </w:rPr>
      </w:pPr>
      <w:r w:rsidRPr="00DE5AB8">
        <w:rPr>
          <w:rFonts w:ascii="Simplified Arabic" w:eastAsia="Calibri" w:hAnsi="Simplified Arabic" w:cs="Simplified Arabic"/>
          <w:b/>
          <w:bCs/>
          <w:sz w:val="28"/>
          <w:szCs w:val="28"/>
          <w:lang w:bidi="ar-LY"/>
        </w:rPr>
        <w:t>Abstrac</w:t>
      </w:r>
      <w:r w:rsidRPr="00BF6DE8">
        <w:rPr>
          <w:rFonts w:ascii="Simplified Arabic" w:eastAsia="Calibri" w:hAnsi="Simplified Arabic" w:cs="Simplified Arabic"/>
          <w:sz w:val="28"/>
          <w:szCs w:val="28"/>
          <w:lang w:bidi="ar-LY"/>
        </w:rPr>
        <w:t>t</w:t>
      </w:r>
    </w:p>
    <w:p w:rsidR="00BF6DE8" w:rsidRPr="00BF6DE8" w:rsidRDefault="00BF6DE8" w:rsidP="00BF6DE8">
      <w:pPr>
        <w:jc w:val="both"/>
        <w:rPr>
          <w:rFonts w:ascii="Simplified Arabic" w:eastAsia="Calibri" w:hAnsi="Simplified Arabic" w:cs="Simplified Arabic"/>
          <w:sz w:val="28"/>
          <w:szCs w:val="28"/>
          <w:rtl/>
          <w:lang w:bidi="ar-LY"/>
        </w:rPr>
      </w:pPr>
      <w:r w:rsidRPr="00BF6DE8">
        <w:rPr>
          <w:rFonts w:ascii="Simplified Arabic" w:eastAsia="Calibri" w:hAnsi="Simplified Arabic" w:cs="Simplified Arabic"/>
          <w:sz w:val="28"/>
          <w:szCs w:val="28"/>
        </w:rPr>
        <w:t>This research revolves around the idea of holding an alliance treaty between Libya and Britain until 1944, and how Britain remains attached to its military presence in Libya in general, and in Cyrenaica in particular, and revealed its intention to control Cyrenaica, indicating coordination between Britain, America and France to exert pressure on the Libyan government. To obtain better terms for its treaties with it</w:t>
      </w:r>
      <w:r w:rsidRPr="00BF6DE8">
        <w:rPr>
          <w:rFonts w:ascii="Simplified Arabic" w:eastAsia="Calibri" w:hAnsi="Simplified Arabic" w:cs="Simplified Arabic"/>
          <w:sz w:val="28"/>
          <w:szCs w:val="28"/>
          <w:rtl/>
        </w:rPr>
        <w:t>.</w:t>
      </w:r>
    </w:p>
    <w:p w:rsidR="00BF6DE8" w:rsidRPr="00BF6DE8" w:rsidRDefault="00BF6DE8" w:rsidP="00944307">
      <w:pPr>
        <w:spacing w:before="240"/>
        <w:jc w:val="both"/>
        <w:rPr>
          <w:rFonts w:ascii="Simplified Arabic" w:eastAsia="Calibri" w:hAnsi="Simplified Arabic" w:cs="Simplified Arabic"/>
          <w:sz w:val="28"/>
          <w:szCs w:val="28"/>
          <w:rtl/>
          <w:lang w:bidi="ar-LY"/>
        </w:rPr>
      </w:pPr>
      <w:r w:rsidRPr="00BF6DE8">
        <w:rPr>
          <w:rFonts w:ascii="Simplified Arabic" w:eastAsia="Calibri" w:hAnsi="Simplified Arabic" w:cs="Simplified Arabic" w:hint="cs"/>
          <w:b/>
          <w:bCs/>
          <w:sz w:val="28"/>
          <w:szCs w:val="28"/>
          <w:rtl/>
        </w:rPr>
        <w:t>الكلمات المفتاحية</w:t>
      </w:r>
      <w:r w:rsidRPr="00BF6DE8">
        <w:rPr>
          <w:rFonts w:ascii="Simplified Arabic" w:eastAsia="Calibri" w:hAnsi="Simplified Arabic" w:cs="Simplified Arabic" w:hint="cs"/>
          <w:sz w:val="28"/>
          <w:szCs w:val="28"/>
          <w:rtl/>
        </w:rPr>
        <w:t xml:space="preserve">: (برقة </w:t>
      </w:r>
      <w:r w:rsidRPr="00BF6DE8">
        <w:rPr>
          <w:rFonts w:ascii="Simplified Arabic" w:eastAsia="Calibri" w:hAnsi="Simplified Arabic" w:cs="Simplified Arabic"/>
          <w:sz w:val="28"/>
          <w:szCs w:val="28"/>
        </w:rPr>
        <w:t>gently</w:t>
      </w: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hint="cs"/>
          <w:sz w:val="28"/>
          <w:szCs w:val="28"/>
          <w:rtl/>
        </w:rPr>
        <w:t xml:space="preserve"> المعاهدة </w:t>
      </w:r>
      <w:r w:rsidRPr="00BF6DE8">
        <w:rPr>
          <w:rFonts w:ascii="Simplified Arabic" w:eastAsia="Calibri" w:hAnsi="Simplified Arabic" w:cs="Simplified Arabic"/>
          <w:sz w:val="28"/>
          <w:szCs w:val="28"/>
        </w:rPr>
        <w:t>The treaty</w:t>
      </w: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hint="cs"/>
          <w:sz w:val="28"/>
          <w:szCs w:val="28"/>
          <w:rtl/>
        </w:rPr>
        <w:t xml:space="preserve"> الليبية </w:t>
      </w:r>
      <w:r w:rsidRPr="00BF6DE8">
        <w:rPr>
          <w:rFonts w:ascii="Simplified Arabic" w:eastAsia="Calibri" w:hAnsi="Simplified Arabic" w:cs="Simplified Arabic"/>
          <w:sz w:val="28"/>
          <w:szCs w:val="28"/>
        </w:rPr>
        <w:t>Libyan</w:t>
      </w: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hint="cs"/>
          <w:sz w:val="28"/>
          <w:szCs w:val="28"/>
          <w:rtl/>
        </w:rPr>
        <w:t xml:space="preserve"> التحالف</w:t>
      </w:r>
      <w:r w:rsidRPr="00BF6DE8">
        <w:rPr>
          <w:rFonts w:ascii="Calibri" w:eastAsia="Calibri" w:hAnsi="Calibri" w:cs="Arial"/>
        </w:rPr>
        <w:t xml:space="preserve"> </w:t>
      </w:r>
      <w:r w:rsidRPr="00BF6DE8">
        <w:rPr>
          <w:rFonts w:ascii="Simplified Arabic" w:eastAsia="Calibri" w:hAnsi="Simplified Arabic" w:cs="Simplified Arabic"/>
          <w:sz w:val="28"/>
          <w:szCs w:val="28"/>
        </w:rPr>
        <w:t>Alliance</w:t>
      </w:r>
      <w:r w:rsidRPr="00BF6DE8">
        <w:rPr>
          <w:rFonts w:ascii="Simplified Arabic" w:eastAsia="Calibri" w:hAnsi="Simplified Arabic" w:cs="Simplified Arabic" w:hint="cs"/>
          <w:sz w:val="28"/>
          <w:szCs w:val="28"/>
          <w:rtl/>
        </w:rPr>
        <w:t>)</w:t>
      </w:r>
    </w:p>
    <w:p w:rsidR="00BF6DE8" w:rsidRPr="00BF6DE8" w:rsidRDefault="00BF6DE8" w:rsidP="00DE5AB8">
      <w:pPr>
        <w:spacing w:before="240"/>
        <w:jc w:val="both"/>
        <w:rPr>
          <w:rFonts w:ascii="Simplified Arabic" w:eastAsia="Calibri" w:hAnsi="Simplified Arabic" w:cs="Simplified Arabic"/>
          <w:sz w:val="28"/>
          <w:szCs w:val="28"/>
          <w:rtl/>
        </w:rPr>
      </w:pPr>
      <w:r w:rsidRPr="00FD69EA">
        <w:rPr>
          <w:rFonts w:ascii="Simplified Arabic" w:eastAsia="Calibri" w:hAnsi="Simplified Arabic" w:cs="Simplified Arabic"/>
          <w:b/>
          <w:bCs/>
          <w:sz w:val="32"/>
          <w:szCs w:val="32"/>
          <w:rtl/>
        </w:rPr>
        <w:t>المقدمة</w:t>
      </w:r>
      <w:r w:rsidRPr="00FD69EA">
        <w:rPr>
          <w:rFonts w:ascii="Simplified Arabic" w:eastAsia="Calibri" w:hAnsi="Simplified Arabic" w:cs="Simplified Arabic" w:hint="cs"/>
          <w:b/>
          <w:bCs/>
          <w:sz w:val="32"/>
          <w:szCs w:val="32"/>
          <w:rtl/>
        </w:rPr>
        <w:t>:</w:t>
      </w:r>
      <w:r w:rsidR="00DE5AB8" w:rsidRPr="00FD69EA">
        <w:rPr>
          <w:rFonts w:ascii="Simplified Arabic" w:eastAsia="Calibri" w:hAnsi="Simplified Arabic" w:cs="Simplified Arabic" w:hint="cs"/>
          <w:b/>
          <w:bCs/>
          <w:sz w:val="32"/>
          <w:szCs w:val="32"/>
          <w:rtl/>
          <w:lang w:bidi="ar-LY"/>
        </w:rPr>
        <w:t xml:space="preserve"> </w:t>
      </w:r>
      <w:r w:rsidRPr="00BF6DE8">
        <w:rPr>
          <w:rFonts w:ascii="Simplified Arabic" w:eastAsia="Calibri" w:hAnsi="Simplified Arabic" w:cs="Simplified Arabic"/>
          <w:sz w:val="28"/>
          <w:szCs w:val="28"/>
          <w:rtl/>
        </w:rPr>
        <w:t xml:space="preserve">تعود فكرة عقد معاهدة التحالف بين ليبيا وبريطانيا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00CA55EA">
        <w:rPr>
          <w:rFonts w:ascii="Simplified Arabic" w:eastAsia="Calibri" w:hAnsi="Simplified Arabic" w:cs="Simplified Arabic"/>
          <w:sz w:val="28"/>
          <w:szCs w:val="28"/>
          <w:rtl/>
        </w:rPr>
        <w:t>عام 1944م</w:t>
      </w:r>
      <w:r w:rsidRPr="00BF6DE8">
        <w:rPr>
          <w:rFonts w:ascii="Simplified Arabic" w:eastAsia="Calibri" w:hAnsi="Simplified Arabic" w:cs="Simplified Arabic"/>
          <w:sz w:val="28"/>
          <w:szCs w:val="28"/>
          <w:rtl/>
        </w:rPr>
        <w:t xml:space="preserve">، اثر عودة السيد إدريس السنوسي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برقه في أعقاب الحرب العالمية الثانية وهزيمة دول المحور</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(إيطاليا وألمانيا)</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وتطهير ليبيا من الاستعمار </w:t>
      </w:r>
      <w:r w:rsidR="00DE5AB8">
        <w:rPr>
          <w:rFonts w:ascii="Simplified Arabic" w:eastAsia="Calibri" w:hAnsi="Simplified Arabic" w:cs="Simplified Arabic"/>
          <w:sz w:val="28"/>
          <w:szCs w:val="28"/>
          <w:rtl/>
        </w:rPr>
        <w:t>الإيطالي</w:t>
      </w:r>
      <w:r w:rsidRPr="00BF6DE8">
        <w:rPr>
          <w:rFonts w:ascii="Simplified Arabic" w:eastAsia="Calibri" w:hAnsi="Simplified Arabic" w:cs="Simplified Arabic"/>
          <w:sz w:val="28"/>
          <w:szCs w:val="28"/>
          <w:rtl/>
        </w:rPr>
        <w:t xml:space="preserve"> الذي سيطر عليها منذ عام 1911م حتى عام 1943م</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على الرغم من إعلان استقلال ليبيا وقيام المملكة الليبية، </w:t>
      </w:r>
      <w:r w:rsidR="007E2E94">
        <w:rPr>
          <w:rFonts w:ascii="Simplified Arabic" w:eastAsia="Calibri" w:hAnsi="Simplified Arabic" w:cs="Simplified Arabic"/>
          <w:sz w:val="28"/>
          <w:szCs w:val="28"/>
          <w:rtl/>
        </w:rPr>
        <w:t>إلا</w:t>
      </w:r>
      <w:r w:rsidRPr="00BF6DE8">
        <w:rPr>
          <w:rFonts w:ascii="Simplified Arabic" w:eastAsia="Calibri" w:hAnsi="Simplified Arabic" w:cs="Simplified Arabic"/>
          <w:sz w:val="28"/>
          <w:szCs w:val="28"/>
          <w:rtl/>
        </w:rPr>
        <w:t xml:space="preserve"> أن بريطانيا بقيت متمسكة  بوجودها العسكري في ليبيا بشكل عام، وفي برقة بشكل خاص، وكشفت عن نيتها في السيطرة على برقة، وهذا يعطي الموضوع أهمية خاصة</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حينها أعلن السيد إدريس السنوسي أن بلاده بحاجة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تحالف مع دولة قوية في البحر والبر والجو. </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sz w:val="28"/>
          <w:szCs w:val="28"/>
          <w:rtl/>
        </w:rPr>
        <w:t>وتكمن أهمية البحث في إظهار الدور البريطاني في رسم ملامح الدولة الليبية، وفرض نفوذها في المنطقة لاسيما بعد إنتهاء الحرب العلمية الثانية والتي غيرت مفهوم سيطرت بعض الدول في المنطق.</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sz w:val="28"/>
          <w:szCs w:val="28"/>
          <w:rtl/>
        </w:rPr>
        <w:t xml:space="preserve">ويتمحور هدف الدراسة في فهم الدور الليبي لمحاولات بين تلك القوة </w:t>
      </w:r>
      <w:r w:rsidR="00A57363">
        <w:rPr>
          <w:rFonts w:ascii="Simplified Arabic" w:eastAsia="Calibri" w:hAnsi="Simplified Arabic" w:cs="Simplified Arabic" w:hint="cs"/>
          <w:sz w:val="28"/>
          <w:szCs w:val="28"/>
          <w:rtl/>
        </w:rPr>
        <w:t>الأجنبية</w:t>
      </w:r>
      <w:r w:rsidRPr="00BF6DE8">
        <w:rPr>
          <w:rFonts w:ascii="Simplified Arabic" w:eastAsia="Calibri" w:hAnsi="Simplified Arabic" w:cs="Simplified Arabic" w:hint="cs"/>
          <w:sz w:val="28"/>
          <w:szCs w:val="28"/>
          <w:rtl/>
        </w:rPr>
        <w:t xml:space="preserve"> التي كانت تفرض معاهداتهم من أجل السيطرة والتحكم في مقاليد البلاد. وفي ظل تلك الأوضاع برزت عدة تساؤلات أهمها: ماهي الظروف التي كانت وراء ظهور تلك المعاهدات؟ وهل نجحت تلك الدول في رسم ملامح الدولة الليبية؟ ومدى النجاح الذي حققته تلك الدول من خلال بنود تلك المعاهدات؟</w:t>
      </w:r>
    </w:p>
    <w:p w:rsidR="00BF6DE8" w:rsidRPr="00BF6DE8" w:rsidRDefault="00BF6DE8" w:rsidP="00BF6DE8">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hint="cs"/>
          <w:color w:val="000000"/>
          <w:sz w:val="28"/>
          <w:szCs w:val="28"/>
          <w:rtl/>
        </w:rPr>
        <w:tab/>
        <w:t xml:space="preserve">ولتوضيح الدراسة تم تقسيمها </w:t>
      </w:r>
      <w:r w:rsidR="00783208">
        <w:rPr>
          <w:rFonts w:ascii="Simplified Arabic" w:eastAsia="Calibri" w:hAnsi="Simplified Arabic" w:cs="Simplified Arabic" w:hint="cs"/>
          <w:color w:val="000000"/>
          <w:sz w:val="28"/>
          <w:szCs w:val="28"/>
          <w:rtl/>
        </w:rPr>
        <w:t>إلى</w:t>
      </w:r>
      <w:r w:rsidR="00BE57FB">
        <w:rPr>
          <w:rFonts w:ascii="Simplified Arabic" w:eastAsia="Calibri" w:hAnsi="Simplified Arabic" w:cs="Simplified Arabic" w:hint="cs"/>
          <w:color w:val="000000"/>
          <w:sz w:val="28"/>
          <w:szCs w:val="28"/>
          <w:rtl/>
        </w:rPr>
        <w:t xml:space="preserve"> </w:t>
      </w:r>
      <w:r w:rsidRPr="00BF6DE8">
        <w:rPr>
          <w:rFonts w:ascii="Simplified Arabic" w:eastAsia="Calibri" w:hAnsi="Simplified Arabic" w:cs="Simplified Arabic" w:hint="cs"/>
          <w:color w:val="000000"/>
          <w:sz w:val="28"/>
          <w:szCs w:val="28"/>
          <w:rtl/>
        </w:rPr>
        <w:t xml:space="preserve">عدة محاور هي: </w:t>
      </w:r>
    </w:p>
    <w:p w:rsidR="00BF6DE8" w:rsidRPr="00BF6DE8" w:rsidRDefault="00BF6DE8" w:rsidP="00BF6DE8">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sz w:val="28"/>
          <w:szCs w:val="28"/>
          <w:rtl/>
          <w:lang w:bidi="ar-EG"/>
        </w:rPr>
        <w:t xml:space="preserve">أولاً : </w:t>
      </w:r>
      <w:r w:rsidRPr="00BF6DE8">
        <w:rPr>
          <w:rFonts w:ascii="Simplified Arabic" w:eastAsia="Calibri" w:hAnsi="Simplified Arabic" w:cs="Simplified Arabic"/>
          <w:color w:val="000000"/>
          <w:sz w:val="28"/>
          <w:szCs w:val="28"/>
          <w:rtl/>
        </w:rPr>
        <w:t>المراحل التي مرت بها مفاوضات المعاهدة الليبية - البريطانية وأبعادها</w:t>
      </w:r>
      <w:r w:rsidRPr="00BF6DE8">
        <w:rPr>
          <w:rFonts w:ascii="Simplified Arabic" w:eastAsia="Calibri" w:hAnsi="Simplified Arabic" w:cs="Simplified Arabic"/>
          <w:color w:val="000000"/>
          <w:sz w:val="28"/>
          <w:szCs w:val="28"/>
        </w:rPr>
        <w:t>:</w:t>
      </w:r>
    </w:p>
    <w:p w:rsidR="00BF6DE8" w:rsidRPr="00BF6DE8" w:rsidRDefault="00BF6DE8" w:rsidP="00BF6DE8">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color w:val="000000"/>
          <w:sz w:val="28"/>
          <w:szCs w:val="28"/>
          <w:rtl/>
        </w:rPr>
        <w:t>ثانياً: التنسيق بين بريطانيا وامريكا وفرنسا لممارسة الضغوط على الحكومة الليبية للحصول على شروط أفضل لمعاهداتها معها</w:t>
      </w:r>
      <w:r w:rsidRPr="00BF6DE8">
        <w:rPr>
          <w:rFonts w:ascii="Simplified Arabic" w:eastAsia="Calibri" w:hAnsi="Simplified Arabic" w:cs="Simplified Arabic"/>
          <w:color w:val="000000"/>
          <w:sz w:val="28"/>
          <w:szCs w:val="28"/>
        </w:rPr>
        <w:t>:</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color w:val="000000"/>
          <w:sz w:val="28"/>
          <w:szCs w:val="28"/>
          <w:rtl/>
        </w:rPr>
        <w:t xml:space="preserve">ثالثاً : التوقيع على المعاهدة والردود الليبية والرسمية عليها: </w:t>
      </w:r>
    </w:p>
    <w:p w:rsidR="00BF6DE8" w:rsidRPr="00910505" w:rsidRDefault="00BF6DE8" w:rsidP="00BF6DE8">
      <w:pPr>
        <w:spacing w:before="240"/>
        <w:jc w:val="both"/>
        <w:rPr>
          <w:rFonts w:ascii="Simplified Arabic" w:eastAsia="Calibri" w:hAnsi="Simplified Arabic" w:cs="Simplified Arabic"/>
          <w:b/>
          <w:bCs/>
          <w:color w:val="000000"/>
          <w:sz w:val="32"/>
          <w:szCs w:val="32"/>
          <w:u w:val="single"/>
          <w:rtl/>
        </w:rPr>
      </w:pPr>
      <w:r w:rsidRPr="00910505">
        <w:rPr>
          <w:rFonts w:ascii="Simplified Arabic" w:eastAsia="Calibri" w:hAnsi="Simplified Arabic" w:cs="Simplified Arabic" w:hint="cs"/>
          <w:b/>
          <w:bCs/>
          <w:sz w:val="32"/>
          <w:szCs w:val="32"/>
          <w:u w:val="single"/>
          <w:rtl/>
          <w:lang w:bidi="ar-EG"/>
        </w:rPr>
        <w:t>أ</w:t>
      </w:r>
      <w:r w:rsidRPr="00910505">
        <w:rPr>
          <w:rFonts w:ascii="Simplified Arabic" w:eastAsia="Calibri" w:hAnsi="Simplified Arabic" w:cs="Simplified Arabic"/>
          <w:b/>
          <w:bCs/>
          <w:sz w:val="32"/>
          <w:szCs w:val="32"/>
          <w:u w:val="single"/>
          <w:rtl/>
          <w:lang w:bidi="ar-EG"/>
        </w:rPr>
        <w:t xml:space="preserve">ولاً: </w:t>
      </w:r>
      <w:r w:rsidRPr="00910505">
        <w:rPr>
          <w:rFonts w:ascii="Simplified Arabic" w:eastAsia="Calibri" w:hAnsi="Simplified Arabic" w:cs="Simplified Arabic"/>
          <w:b/>
          <w:bCs/>
          <w:color w:val="000000"/>
          <w:sz w:val="32"/>
          <w:szCs w:val="32"/>
          <w:u w:val="single"/>
          <w:rtl/>
        </w:rPr>
        <w:t>المراحل التي مرت بها مفاوضات المعاهدة الليبية - البريطانية وأبعادها</w:t>
      </w:r>
      <w:r w:rsidRPr="00910505">
        <w:rPr>
          <w:rFonts w:ascii="Simplified Arabic" w:eastAsia="Calibri" w:hAnsi="Simplified Arabic" w:cs="Simplified Arabic"/>
          <w:b/>
          <w:bCs/>
          <w:color w:val="000000"/>
          <w:sz w:val="32"/>
          <w:szCs w:val="32"/>
          <w:u w:val="single"/>
        </w:rPr>
        <w:t>:</w:t>
      </w:r>
    </w:p>
    <w:p w:rsidR="00BF6DE8" w:rsidRPr="00BF6DE8" w:rsidRDefault="00BF6DE8" w:rsidP="00910505">
      <w:pPr>
        <w:jc w:val="both"/>
        <w:rPr>
          <w:rFonts w:ascii="Simplified Arabic" w:eastAsia="Calibri" w:hAnsi="Simplified Arabic" w:cs="Simplified Arabic"/>
          <w:sz w:val="28"/>
          <w:szCs w:val="28"/>
          <w:rtl/>
        </w:rPr>
      </w:pPr>
      <w:r w:rsidRPr="00BF6DE8">
        <w:rPr>
          <w:rFonts w:ascii="Simplified Arabic" w:eastAsia="Calibri" w:hAnsi="Simplified Arabic" w:cs="Simplified Arabic"/>
          <w:color w:val="000000"/>
          <w:sz w:val="28"/>
          <w:szCs w:val="28"/>
          <w:rtl/>
        </w:rPr>
        <w:t>كان هدف بريطانيا منذ البداية إنشاء قواعد عسكرية في ليبيا، وقد عملت الحكومة البريطانية على تحقيق هذا الهدف بشتى الوسائل، فحاولت بث روح الفرقة بين أبناء الوطن الواحد واستغلت تعاون السيد إدريس السنوسي معها للتوقيع على إتفاق منفصل مع برقه يعطي لبريطانيا تسهيلات وقواعد عسكرية، في مقابل الدعم المالي لبرقة وإعطائها الاستقلال بمعزل عن بقية أجزاء ليبيا وتنصيب السيد إدريس السنوسي أميراً عليها. ثم فيما بعد، عملت على تنصيبه ملكاً على ليبيا واختارت نظام الحكم الفيدرالي لكي تكون المناطق الليبية مفككة ونصبت حكومة ليبية موالية لها متمشية مع الأهداف الاستراتيجية البريطانية في المنطقة ولتوافقها على وجود قواعد بريطانية على الأرض الليبية، ولتأكيد هذه السياسة قامت بريطانيا بنشر المستشارين والموظفين البريطانيين في كل أركان الدولة الليبية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94"/>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tl/>
        </w:rPr>
        <w:t>.</w:t>
      </w:r>
    </w:p>
    <w:p w:rsidR="00BF6DE8" w:rsidRPr="00BF6DE8" w:rsidRDefault="00BF6DE8" w:rsidP="00BF6DE8">
      <w:pPr>
        <w:jc w:val="both"/>
        <w:rPr>
          <w:rFonts w:ascii="Simplified Arabic" w:eastAsia="Calibri" w:hAnsi="Simplified Arabic" w:cs="Simplified Arabic"/>
          <w:sz w:val="28"/>
          <w:szCs w:val="28"/>
          <w:rtl/>
          <w:lang w:bidi="ar-EG"/>
        </w:rPr>
      </w:pPr>
      <w:r w:rsidRPr="00BF6DE8">
        <w:rPr>
          <w:rFonts w:ascii="Simplified Arabic" w:eastAsia="Calibri" w:hAnsi="Simplified Arabic" w:cs="Simplified Arabic"/>
          <w:color w:val="000000"/>
          <w:sz w:val="28"/>
          <w:szCs w:val="28"/>
          <w:rtl/>
        </w:rPr>
        <w:t>وأدعی ألك کیر کبراید (</w:t>
      </w:r>
      <w:r w:rsidRPr="00BF6DE8">
        <w:rPr>
          <w:rFonts w:ascii="Simplified Arabic" w:eastAsia="Calibri" w:hAnsi="Simplified Arabic" w:cs="Simplified Arabic"/>
          <w:color w:val="000000"/>
          <w:sz w:val="28"/>
          <w:szCs w:val="28"/>
        </w:rPr>
        <w:t>kirkbride</w:t>
      </w:r>
      <w:r w:rsidRPr="00BF6DE8">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Pr>
        <w:t>Alec</w:t>
      </w:r>
      <w:r w:rsidRPr="00BF6DE8">
        <w:rPr>
          <w:rFonts w:ascii="Simplified Arabic" w:eastAsia="Calibri" w:hAnsi="Simplified Arabic" w:cs="Simplified Arabic"/>
          <w:color w:val="000000"/>
          <w:sz w:val="28"/>
          <w:szCs w:val="28"/>
          <w:rtl/>
        </w:rPr>
        <w:t xml:space="preserve">) السفیر </w:t>
      </w:r>
      <w:r w:rsidRPr="00BF6DE8">
        <w:rPr>
          <w:rFonts w:ascii="Simplified Arabic" w:eastAsia="Calibri" w:hAnsi="Simplified Arabic" w:cs="Simplified Arabic" w:hint="cs"/>
          <w:color w:val="000000"/>
          <w:sz w:val="28"/>
          <w:szCs w:val="28"/>
          <w:rtl/>
        </w:rPr>
        <w:t>البريطاني</w:t>
      </w:r>
      <w:r w:rsidRPr="00BF6DE8">
        <w:rPr>
          <w:rFonts w:ascii="Simplified Arabic" w:eastAsia="Calibri" w:hAnsi="Simplified Arabic" w:cs="Simplified Arabic"/>
          <w:color w:val="000000"/>
          <w:sz w:val="28"/>
          <w:szCs w:val="28"/>
          <w:rtl/>
        </w:rPr>
        <w:t xml:space="preserve"> في لیبیا، أن الظروف ال</w:t>
      </w:r>
      <w:r w:rsidRPr="00BF6DE8">
        <w:rPr>
          <w:rFonts w:ascii="Simplified Arabic" w:eastAsia="Calibri" w:hAnsi="Simplified Arabic" w:cs="Simplified Arabic" w:hint="cs"/>
          <w:color w:val="000000"/>
          <w:sz w:val="28"/>
          <w:szCs w:val="28"/>
          <w:rtl/>
        </w:rPr>
        <w:t>ا</w:t>
      </w:r>
      <w:r w:rsidRPr="00BF6DE8">
        <w:rPr>
          <w:rFonts w:ascii="Simplified Arabic" w:eastAsia="Calibri" w:hAnsi="Simplified Arabic" w:cs="Simplified Arabic"/>
          <w:color w:val="000000"/>
          <w:sz w:val="28"/>
          <w:szCs w:val="28"/>
          <w:rtl/>
        </w:rPr>
        <w:t>قتصادیة السيئة في ليبيا سهلت لبريطانيا وفرنسا استخدام هذه المنطقة، بع</w:t>
      </w:r>
      <w:r w:rsidR="00CA55EA">
        <w:rPr>
          <w:rFonts w:ascii="Simplified Arabic" w:eastAsia="Calibri" w:hAnsi="Simplified Arabic" w:cs="Simplified Arabic"/>
          <w:color w:val="000000"/>
          <w:sz w:val="28"/>
          <w:szCs w:val="28"/>
          <w:rtl/>
        </w:rPr>
        <w:t>د انتهاء الحرب العالمية الثانية</w:t>
      </w:r>
      <w:r w:rsidRPr="00BF6DE8">
        <w:rPr>
          <w:rFonts w:ascii="Simplified Arabic" w:eastAsia="Calibri" w:hAnsi="Simplified Arabic" w:cs="Simplified Arabic"/>
          <w:color w:val="000000"/>
          <w:sz w:val="28"/>
          <w:szCs w:val="28"/>
          <w:rtl/>
        </w:rPr>
        <w:t>، لأغراضها الاستراتيجية وللحصول على التسهيلات العسكرية اللازمة لها، مقابل دعم مالي تحتاجه ليبيا</w:t>
      </w:r>
      <w:r w:rsidRPr="00BF6DE8">
        <w:rPr>
          <w:rFonts w:ascii="Simplified Arabic" w:eastAsia="Calibri" w:hAnsi="Simplified Arabic" w:cs="Simplified Arabic" w:hint="cs"/>
          <w:color w:val="000000"/>
          <w:sz w:val="28"/>
          <w:szCs w:val="28"/>
          <w:rtl/>
        </w:rPr>
        <w:t>؛</w:t>
      </w:r>
      <w:r w:rsidRPr="00BF6DE8">
        <w:rPr>
          <w:rFonts w:ascii="Simplified Arabic" w:eastAsia="Calibri" w:hAnsi="Simplified Arabic" w:cs="Simplified Arabic"/>
          <w:color w:val="000000"/>
          <w:sz w:val="28"/>
          <w:szCs w:val="28"/>
          <w:rtl/>
        </w:rPr>
        <w:t xml:space="preserve"> لأنه يرى أن ليبيا لن تستطيع دعم نفسها اقتصادياً، </w:t>
      </w:r>
      <w:r w:rsidR="00225B06">
        <w:rPr>
          <w:rFonts w:ascii="Simplified Arabic" w:eastAsia="Calibri" w:hAnsi="Simplified Arabic" w:cs="Simplified Arabic"/>
          <w:color w:val="000000"/>
          <w:sz w:val="28"/>
          <w:szCs w:val="28"/>
          <w:rtl/>
        </w:rPr>
        <w:t>إذ</w:t>
      </w:r>
      <w:r w:rsidRPr="00BF6DE8">
        <w:rPr>
          <w:rFonts w:ascii="Simplified Arabic" w:eastAsia="Calibri" w:hAnsi="Simplified Arabic" w:cs="Simplified Arabic"/>
          <w:color w:val="000000"/>
          <w:sz w:val="28"/>
          <w:szCs w:val="28"/>
          <w:rtl/>
        </w:rPr>
        <w:t xml:space="preserve"> لا توجد فيها صناعات وتعتمد فقط على القليل من الزراعة والتصدير. وعليه فإن الدعم الاقتصادي</w:t>
      </w:r>
      <w:r w:rsidR="00775D8F">
        <w:rPr>
          <w:rFonts w:ascii="Simplified Arabic" w:eastAsia="Calibri" w:hAnsi="Simplified Arabic" w:cs="Simplified Arabic"/>
          <w:color w:val="000000"/>
          <w:sz w:val="28"/>
          <w:szCs w:val="28"/>
          <w:rtl/>
        </w:rPr>
        <w:t xml:space="preserve"> الفعال يجب أن يأتيها من الخارج</w:t>
      </w:r>
      <w:r w:rsidRPr="00BF6DE8">
        <w:rPr>
          <w:rFonts w:ascii="Simplified Arabic" w:eastAsia="Calibri" w:hAnsi="Simplified Arabic" w:cs="Simplified Arabic"/>
          <w:color w:val="000000"/>
          <w:sz w:val="28"/>
          <w:szCs w:val="28"/>
          <w:rtl/>
        </w:rPr>
        <w:t>، حسب وجهة النظر البريطانية</w:t>
      </w:r>
      <w:r w:rsidRPr="00BF6DE8">
        <w:rPr>
          <w:rFonts w:ascii="Simplified Arabic" w:eastAsia="Calibri" w:hAnsi="Simplified Arabic" w:cs="Simplified Arabic" w:hint="cs"/>
          <w:color w:val="000000"/>
          <w:sz w:val="28"/>
          <w:szCs w:val="28"/>
          <w:rtl/>
          <w:lang w:bidi="ar-LY"/>
        </w:rPr>
        <w:t xml:space="preserve">. </w:t>
      </w:r>
      <w:r w:rsidRPr="00BF6DE8">
        <w:rPr>
          <w:rFonts w:ascii="Simplified Arabic" w:eastAsia="Calibri" w:hAnsi="Simplified Arabic" w:cs="Simplified Arabic"/>
          <w:color w:val="000000"/>
          <w:sz w:val="28"/>
          <w:szCs w:val="28"/>
          <w:rtl/>
        </w:rPr>
        <w:t>كما أردف قائلاً بأن بريطانيا وفرنسا أخذتا</w:t>
      </w: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color w:val="000000"/>
          <w:sz w:val="28"/>
          <w:szCs w:val="28"/>
          <w:rtl/>
        </w:rPr>
        <w:t>على عاتقيهما الاستمرار في إ</w:t>
      </w:r>
      <w:r w:rsidR="00775D8F">
        <w:rPr>
          <w:rFonts w:ascii="Simplified Arabic" w:eastAsia="Calibri" w:hAnsi="Simplified Arabic" w:cs="Simplified Arabic"/>
          <w:color w:val="000000"/>
          <w:sz w:val="28"/>
          <w:szCs w:val="28"/>
          <w:rtl/>
        </w:rPr>
        <w:t>عطاء ليبيا الدعم المالي</w:t>
      </w:r>
      <w:r w:rsidRPr="00BF6DE8">
        <w:rPr>
          <w:rFonts w:ascii="Simplified Arabic" w:eastAsia="Calibri" w:hAnsi="Simplified Arabic" w:cs="Simplified Arabic"/>
          <w:color w:val="000000"/>
          <w:sz w:val="28"/>
          <w:szCs w:val="28"/>
          <w:rtl/>
        </w:rPr>
        <w:t>، مقابل التوقيع معها على معاهدات طويلة الأجل تمكن كلاً منهما من الحصول على التسهيلات الاستراتيجية التي ترغبها. ويدّعي كيركبرايد أن الصعوبة في الوصول لهذا الهدف لا تكمن في</w:t>
      </w:r>
      <w:r w:rsidR="00775D8F">
        <w:rPr>
          <w:rFonts w:ascii="Simplified Arabic" w:eastAsia="Calibri" w:hAnsi="Simplified Arabic" w:cs="Simplified Arabic"/>
          <w:color w:val="000000"/>
          <w:sz w:val="28"/>
          <w:szCs w:val="28"/>
          <w:rtl/>
        </w:rPr>
        <w:t xml:space="preserve"> معارضة الرأي العام الليبي وحده</w:t>
      </w:r>
      <w:r w:rsidRPr="00BF6DE8">
        <w:rPr>
          <w:rFonts w:ascii="Simplified Arabic" w:eastAsia="Calibri" w:hAnsi="Simplified Arabic" w:cs="Simplified Arabic"/>
          <w:color w:val="000000"/>
          <w:sz w:val="28"/>
          <w:szCs w:val="28"/>
          <w:rtl/>
        </w:rPr>
        <w:t>، بل كان يخشى من عدم موافقة الأمم المتحدة التي كان مندوبها في ليبيا يحث على أن يكون الدعم المالي الخارجي لليبيا دولياً ، بقدر الإمكان، ويرى أنه على ايطاليا ومصر الاشتراك في هذا الدعم</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95"/>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tl/>
        </w:rPr>
        <w:t>.</w:t>
      </w:r>
    </w:p>
    <w:p w:rsidR="00910505" w:rsidRDefault="00BF6DE8" w:rsidP="00BF6DE8">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color w:val="000000"/>
          <w:sz w:val="28"/>
          <w:szCs w:val="28"/>
          <w:rtl/>
        </w:rPr>
        <w:t>اعتمدت بريطانيا على السيد إدريس السنوسي في إنشاء قواعد عسكرية ل</w:t>
      </w:r>
      <w:r w:rsidR="00AF6F2B">
        <w:rPr>
          <w:rFonts w:ascii="Simplified Arabic" w:eastAsia="Calibri" w:hAnsi="Simplified Arabic" w:cs="Simplified Arabic"/>
          <w:color w:val="000000"/>
          <w:sz w:val="28"/>
          <w:szCs w:val="28"/>
          <w:rtl/>
        </w:rPr>
        <w:t>ها في برقه ثم في ليبيا بشكل عام</w:t>
      </w:r>
      <w:r w:rsidRPr="00BF6DE8">
        <w:rPr>
          <w:rFonts w:ascii="Simplified Arabic" w:eastAsia="Calibri" w:hAnsi="Simplified Arabic" w:cs="Simplified Arabic"/>
          <w:color w:val="000000"/>
          <w:sz w:val="28"/>
          <w:szCs w:val="28"/>
          <w:rtl/>
        </w:rPr>
        <w:t xml:space="preserve"> بعد أن صار ملكاً عليها، وكذلك اعتمدت عليه في تهيئة الرأي العام الليبي لمعاهدة الصداقة والتحالف، وقد قايضته في إنشاء قواعد عسكرية في برقة بمقابل منحها الاستقلال، وتنفيذاً لهذه السياسة أدلى السيد إدريس السنوسي بتصريح في سنة 1944م، بخصوص طموح برقة في الاستقلال وأشار بالخصوص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 xml:space="preserve"> ضرورة التحالف مع بريطانيا العظمى. </w:t>
      </w:r>
    </w:p>
    <w:p w:rsidR="00BF6DE8" w:rsidRPr="00BF6DE8" w:rsidRDefault="00BF6DE8" w:rsidP="00910505">
      <w:pPr>
        <w:jc w:val="both"/>
        <w:rPr>
          <w:rFonts w:ascii="Simplified Arabic" w:eastAsia="Calibri" w:hAnsi="Simplified Arabic" w:cs="Simplified Arabic"/>
          <w:sz w:val="28"/>
          <w:szCs w:val="28"/>
          <w:rtl/>
        </w:rPr>
      </w:pPr>
      <w:r w:rsidRPr="00BF6DE8">
        <w:rPr>
          <w:rFonts w:ascii="Simplified Arabic" w:eastAsia="Calibri" w:hAnsi="Simplified Arabic" w:cs="Simplified Arabic"/>
          <w:color w:val="000000"/>
          <w:sz w:val="28"/>
          <w:szCs w:val="28"/>
          <w:rtl/>
        </w:rPr>
        <w:t>أما بخصوص المعاهدة الليبية البريطانية المقترحة ، فقد نصح السيد إدريس السنوسي الشخصيات المحلية المرموقة بضرورة الإدلاء بتصريحات مؤيدة للتواجد البريطاني في ليبيا لتسهيل المناخ لعقد المعاهدة مع بريطانيا</w:t>
      </w:r>
      <w:r w:rsidRPr="00BF6DE8">
        <w:rPr>
          <w:rFonts w:ascii="Simplified Arabic" w:eastAsia="Calibri" w:hAnsi="Simplified Arabic" w:cs="Simplified Arabic"/>
          <w:color w:val="000000"/>
          <w:sz w:val="28"/>
          <w:szCs w:val="28"/>
        </w:rPr>
        <w:t>.</w:t>
      </w: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color w:val="000000"/>
          <w:sz w:val="28"/>
          <w:szCs w:val="28"/>
          <w:rtl/>
        </w:rPr>
        <w:t>وفي هذا الصدد كان السيد إدريس السنوسي متفقاً مع المعتمد البريطاني في ليبيا على أن توقع هذه المعاهدة في أقرب وقت ممكن بعد الاستقلال. وبذلك يتضح أن بريطان</w:t>
      </w:r>
      <w:r w:rsidR="00910505">
        <w:rPr>
          <w:rFonts w:ascii="Simplified Arabic" w:eastAsia="Calibri" w:hAnsi="Simplified Arabic" w:cs="Simplified Arabic"/>
          <w:color w:val="000000"/>
          <w:sz w:val="28"/>
          <w:szCs w:val="28"/>
          <w:rtl/>
        </w:rPr>
        <w:t>يا خططت لهذه الاتفاقية العسكرية</w:t>
      </w:r>
      <w:r w:rsidRPr="00BF6DE8">
        <w:rPr>
          <w:rFonts w:ascii="Simplified Arabic" w:eastAsia="Calibri" w:hAnsi="Simplified Arabic" w:cs="Simplified Arabic"/>
          <w:color w:val="000000"/>
          <w:sz w:val="28"/>
          <w:szCs w:val="28"/>
          <w:rtl/>
        </w:rPr>
        <w:t xml:space="preserve">، قبل حصول ليبيا على الاستقلال. وفي الوقت ذاته، قامت بالتنسيق مع كل من فرنسا والولايات المتحدة على أن تفاوض كل دولة على حده ليبيا من أجل عقد اتفاقية </w:t>
      </w:r>
      <w:r w:rsidR="006A0F1F">
        <w:rPr>
          <w:rFonts w:ascii="Simplified Arabic" w:eastAsia="Calibri" w:hAnsi="Simplified Arabic" w:cs="Simplified Arabic"/>
          <w:color w:val="000000"/>
          <w:sz w:val="28"/>
          <w:szCs w:val="28"/>
          <w:rtl/>
        </w:rPr>
        <w:t>أو</w:t>
      </w:r>
      <w:r w:rsidRPr="00BF6DE8">
        <w:rPr>
          <w:rFonts w:ascii="Simplified Arabic" w:eastAsia="Calibri" w:hAnsi="Simplified Arabic" w:cs="Simplified Arabic"/>
          <w:color w:val="000000"/>
          <w:sz w:val="28"/>
          <w:szCs w:val="28"/>
          <w:rtl/>
        </w:rPr>
        <w:t xml:space="preserve"> معاهدة طويلة الأجل تتيح لها التمتُع باستخدام التسهيلات العسكرية في ليبيا</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96"/>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hint="cs"/>
          <w:color w:val="000000"/>
          <w:sz w:val="28"/>
          <w:szCs w:val="28"/>
          <w:rtl/>
        </w:rPr>
        <w:t>.</w:t>
      </w:r>
    </w:p>
    <w:p w:rsidR="00BF6DE8" w:rsidRPr="00BF6DE8" w:rsidRDefault="00BF6DE8" w:rsidP="00BF6DE8">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color w:val="000000"/>
          <w:sz w:val="28"/>
          <w:szCs w:val="28"/>
          <w:rtl/>
        </w:rPr>
        <w:t>ولكي ترسخ بريطانيا أقدامها في ليبيا وتجعل ت</w:t>
      </w:r>
      <w:r w:rsidR="00AF6F2B">
        <w:rPr>
          <w:rFonts w:ascii="Simplified Arabic" w:eastAsia="Calibri" w:hAnsi="Simplified Arabic" w:cs="Simplified Arabic"/>
          <w:color w:val="000000"/>
          <w:sz w:val="28"/>
          <w:szCs w:val="28"/>
          <w:rtl/>
        </w:rPr>
        <w:t>واجدها العسكري فيها يبدو رسمياً</w:t>
      </w:r>
      <w:r w:rsidRPr="00BF6DE8">
        <w:rPr>
          <w:rFonts w:ascii="Simplified Arabic" w:eastAsia="Calibri" w:hAnsi="Simplified Arabic" w:cs="Simplified Arabic"/>
          <w:color w:val="000000"/>
          <w:sz w:val="28"/>
          <w:szCs w:val="28"/>
          <w:rtl/>
        </w:rPr>
        <w:t>، قامت بعرض مسودة الاتفاقية ال</w:t>
      </w:r>
      <w:r w:rsidR="00AF6F2B">
        <w:rPr>
          <w:rFonts w:ascii="Simplified Arabic" w:eastAsia="Calibri" w:hAnsi="Simplified Arabic" w:cs="Simplified Arabic"/>
          <w:color w:val="000000"/>
          <w:sz w:val="28"/>
          <w:szCs w:val="28"/>
          <w:rtl/>
        </w:rPr>
        <w:t>بريطانية الليبية المؤقتة</w:t>
      </w:r>
      <w:r w:rsidRPr="00BF6DE8">
        <w:rPr>
          <w:rFonts w:ascii="Simplified Arabic" w:eastAsia="Calibri" w:hAnsi="Simplified Arabic" w:cs="Simplified Arabic"/>
          <w:color w:val="000000"/>
          <w:sz w:val="28"/>
          <w:szCs w:val="28"/>
          <w:rtl/>
        </w:rPr>
        <w:t>، التي كان قد تم التفاوض حولها والتوقيع علي</w:t>
      </w:r>
      <w:r w:rsidR="00AF6F2B">
        <w:rPr>
          <w:rFonts w:ascii="Simplified Arabic" w:eastAsia="Calibri" w:hAnsi="Simplified Arabic" w:cs="Simplified Arabic"/>
          <w:color w:val="000000"/>
          <w:sz w:val="28"/>
          <w:szCs w:val="28"/>
          <w:rtl/>
        </w:rPr>
        <w:t>ها بالأحرف الأولى قبل الاستقلال</w:t>
      </w:r>
      <w:r w:rsidRPr="00BF6DE8">
        <w:rPr>
          <w:rFonts w:ascii="Simplified Arabic" w:eastAsia="Calibri" w:hAnsi="Simplified Arabic" w:cs="Simplified Arabic"/>
          <w:color w:val="000000"/>
          <w:sz w:val="28"/>
          <w:szCs w:val="28"/>
          <w:rtl/>
        </w:rPr>
        <w:t xml:space="preserve">، على أمل أن يتم التوقيع عليها رسمياً بعد الاستقلال. وكانت هذه الاتفاقية عبارة عن معاهدة تحالف ذات بنود محددة ولها ملحقات عسكرية ومالية. والجدير بالذكر أن مسودّتها ومسودات ملحقاتها العسكرية والمالية كانت قد قُدّمت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 xml:space="preserve">محمود المنتصر، رئيس وزراء الحكومة الاتحادية الليبية المؤقتة ، خلال زيارته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 xml:space="preserve"> لندن في سبتمبر 195</w:t>
      </w:r>
      <w:r w:rsidR="00AF6F2B">
        <w:rPr>
          <w:rFonts w:ascii="Simplified Arabic" w:eastAsia="Calibri" w:hAnsi="Simplified Arabic" w:cs="Simplified Arabic"/>
          <w:color w:val="000000"/>
          <w:sz w:val="28"/>
          <w:szCs w:val="28"/>
          <w:rtl/>
        </w:rPr>
        <w:t>1م، وأقترح بعض التغييرات عليها</w:t>
      </w:r>
      <w:r w:rsidRPr="00BF6DE8">
        <w:rPr>
          <w:rFonts w:ascii="Simplified Arabic" w:eastAsia="Calibri" w:hAnsi="Simplified Arabic" w:cs="Simplified Arabic"/>
          <w:color w:val="000000"/>
          <w:sz w:val="28"/>
          <w:szCs w:val="28"/>
          <w:rtl/>
        </w:rPr>
        <w:t xml:space="preserve">، </w:t>
      </w:r>
      <w:r w:rsidR="007E2E94">
        <w:rPr>
          <w:rFonts w:ascii="Simplified Arabic" w:eastAsia="Calibri" w:hAnsi="Simplified Arabic" w:cs="Simplified Arabic"/>
          <w:color w:val="000000"/>
          <w:sz w:val="28"/>
          <w:szCs w:val="28"/>
          <w:rtl/>
        </w:rPr>
        <w:t>إلا</w:t>
      </w:r>
      <w:r w:rsidRPr="00BF6DE8">
        <w:rPr>
          <w:rFonts w:ascii="Simplified Arabic" w:eastAsia="Calibri" w:hAnsi="Simplified Arabic" w:cs="Simplified Arabic"/>
          <w:color w:val="000000"/>
          <w:sz w:val="28"/>
          <w:szCs w:val="28"/>
          <w:rtl/>
        </w:rPr>
        <w:t xml:space="preserve"> أن الحكومة البريطانية قامت بتعديلات في التعبير وليس في الجوهر</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97"/>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tl/>
        </w:rPr>
        <w:t xml:space="preserve">. </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color w:val="000000"/>
          <w:sz w:val="28"/>
          <w:szCs w:val="28"/>
          <w:rtl/>
        </w:rPr>
        <w:t>وقد تمّ التوقيع على الاتف</w:t>
      </w:r>
      <w:r w:rsidR="00AF6F2B">
        <w:rPr>
          <w:rFonts w:ascii="Simplified Arabic" w:eastAsia="Calibri" w:hAnsi="Simplified Arabic" w:cs="Simplified Arabic"/>
          <w:color w:val="000000"/>
          <w:sz w:val="28"/>
          <w:szCs w:val="28"/>
          <w:rtl/>
        </w:rPr>
        <w:t>اقية المؤقتة في 13 ديسمبر 1951م</w:t>
      </w:r>
      <w:r w:rsidRPr="00BF6DE8">
        <w:rPr>
          <w:rFonts w:ascii="Simplified Arabic" w:eastAsia="Calibri" w:hAnsi="Simplified Arabic" w:cs="Simplified Arabic"/>
          <w:color w:val="000000"/>
          <w:sz w:val="28"/>
          <w:szCs w:val="28"/>
          <w:rtl/>
        </w:rPr>
        <w:t>، أي قبل الاستقلال مباشرة، و</w:t>
      </w:r>
      <w:r w:rsidR="00AF6F2B">
        <w:rPr>
          <w:rFonts w:ascii="Simplified Arabic" w:eastAsia="Calibri" w:hAnsi="Simplified Arabic" w:cs="Simplified Arabic"/>
          <w:color w:val="000000"/>
          <w:sz w:val="28"/>
          <w:szCs w:val="28"/>
          <w:rtl/>
        </w:rPr>
        <w:t>تمتد صلاحيتها حتى 31 مارس 1953م</w:t>
      </w:r>
      <w:r w:rsidRPr="00BF6DE8">
        <w:rPr>
          <w:rFonts w:ascii="Simplified Arabic" w:eastAsia="Calibri" w:hAnsi="Simplified Arabic" w:cs="Simplified Arabic"/>
          <w:color w:val="000000"/>
          <w:sz w:val="28"/>
          <w:szCs w:val="28"/>
          <w:rtl/>
        </w:rPr>
        <w:t>، حيث سمحت باستمرار ت</w:t>
      </w:r>
      <w:r w:rsidR="00AF6F2B">
        <w:rPr>
          <w:rFonts w:ascii="Simplified Arabic" w:eastAsia="Calibri" w:hAnsi="Simplified Arabic" w:cs="Simplified Arabic"/>
          <w:color w:val="000000"/>
          <w:sz w:val="28"/>
          <w:szCs w:val="28"/>
          <w:rtl/>
        </w:rPr>
        <w:t>واجد القوات البريطانية في ليبيا</w:t>
      </w:r>
      <w:r w:rsidRPr="00BF6DE8">
        <w:rPr>
          <w:rFonts w:ascii="Simplified Arabic" w:eastAsia="Calibri" w:hAnsi="Simplified Arabic" w:cs="Simplified Arabic"/>
          <w:color w:val="000000"/>
          <w:sz w:val="28"/>
          <w:szCs w:val="28"/>
          <w:rtl/>
        </w:rPr>
        <w:t>، وقد طلب رئيس وزراء الحكومة الليبية المؤقتة من الحكومة البريطانية عدم الإعلان عن تبادل الرسائل بخصوص استمرار التسهيلات للقوات البريطانية في ليبيا وجعل الأمر سرياً حتى لا تتم مهاجمته خلال انعقاد الجمعية العمومية للأمم المتحدة في باريس أثناء مناقشة المسألة الليبية ، خاصة من جانب الوفد المصري</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98"/>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rtl/>
        </w:rPr>
        <w:t xml:space="preserve">. </w:t>
      </w:r>
    </w:p>
    <w:p w:rsidR="00910505" w:rsidRDefault="00BF6DE8" w:rsidP="00910505">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color w:val="000000"/>
          <w:sz w:val="28"/>
          <w:szCs w:val="28"/>
          <w:rtl/>
        </w:rPr>
        <w:t>والجدير بالذكر أن بريطانيا كانت تأمل التفاوض على المعاهدة الليبية البريطانية طويلة ال</w:t>
      </w:r>
      <w:r w:rsidR="00910505">
        <w:rPr>
          <w:rFonts w:ascii="Simplified Arabic" w:eastAsia="Calibri" w:hAnsi="Simplified Arabic" w:cs="Simplified Arabic"/>
          <w:color w:val="000000"/>
          <w:sz w:val="28"/>
          <w:szCs w:val="28"/>
          <w:rtl/>
        </w:rPr>
        <w:t>أجل مع الحكومة الليبية المؤقتة</w:t>
      </w:r>
      <w:r w:rsidRPr="00BF6DE8">
        <w:rPr>
          <w:rFonts w:ascii="Simplified Arabic" w:eastAsia="Calibri" w:hAnsi="Simplified Arabic" w:cs="Simplified Arabic"/>
          <w:color w:val="000000"/>
          <w:sz w:val="28"/>
          <w:szCs w:val="28"/>
          <w:rtl/>
        </w:rPr>
        <w:t xml:space="preserve"> على أن تكون جاهزة للتصديق والتوقيع عليها في موعد الاستقلال </w:t>
      </w:r>
      <w:r w:rsidR="006A0F1F">
        <w:rPr>
          <w:rFonts w:ascii="Simplified Arabic" w:eastAsia="Calibri" w:hAnsi="Simplified Arabic" w:cs="Simplified Arabic"/>
          <w:color w:val="000000"/>
          <w:sz w:val="28"/>
          <w:szCs w:val="28"/>
          <w:rtl/>
        </w:rPr>
        <w:t>أو</w:t>
      </w:r>
      <w:r w:rsidRPr="00BF6DE8">
        <w:rPr>
          <w:rFonts w:ascii="Simplified Arabic" w:eastAsia="Calibri" w:hAnsi="Simplified Arabic" w:cs="Simplified Arabic"/>
          <w:color w:val="000000"/>
          <w:sz w:val="28"/>
          <w:szCs w:val="28"/>
          <w:rtl/>
        </w:rPr>
        <w:t xml:space="preserve"> بعده مباشرة</w:t>
      </w:r>
      <w:r w:rsidR="00AF6F2B">
        <w:rPr>
          <w:rFonts w:ascii="Simplified Arabic" w:eastAsia="Calibri" w:hAnsi="Simplified Arabic" w:cs="Simplified Arabic"/>
          <w:color w:val="000000"/>
          <w:sz w:val="28"/>
          <w:szCs w:val="28"/>
          <w:rtl/>
        </w:rPr>
        <w:t>، أي قبل الانتخابات البرلمانية</w:t>
      </w:r>
      <w:r w:rsidRPr="00BF6DE8">
        <w:rPr>
          <w:rFonts w:ascii="Simplified Arabic" w:eastAsia="Calibri" w:hAnsi="Simplified Arabic" w:cs="Simplified Arabic"/>
          <w:color w:val="000000"/>
          <w:sz w:val="28"/>
          <w:szCs w:val="28"/>
          <w:rtl/>
        </w:rPr>
        <w:t xml:space="preserve">، وذلك حرصاً منها على </w:t>
      </w:r>
      <w:r w:rsidR="007E2E94">
        <w:rPr>
          <w:rFonts w:ascii="Simplified Arabic" w:eastAsia="Calibri" w:hAnsi="Simplified Arabic" w:cs="Simplified Arabic"/>
          <w:color w:val="000000"/>
          <w:sz w:val="28"/>
          <w:szCs w:val="28"/>
          <w:rtl/>
        </w:rPr>
        <w:t>إلا</w:t>
      </w:r>
      <w:r w:rsidRPr="00BF6DE8">
        <w:rPr>
          <w:rFonts w:ascii="Simplified Arabic" w:eastAsia="Calibri" w:hAnsi="Simplified Arabic" w:cs="Simplified Arabic"/>
          <w:color w:val="000000"/>
          <w:sz w:val="28"/>
          <w:szCs w:val="28"/>
          <w:rtl/>
        </w:rPr>
        <w:t xml:space="preserve"> تعرض على البرلمان الليبي خشية عرقلتها. ولكن اعترض إدريس السنوسي ومحمود المنتصر على ذلك، بحجة</w:t>
      </w: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color w:val="000000"/>
          <w:sz w:val="28"/>
          <w:szCs w:val="28"/>
          <w:rtl/>
        </w:rPr>
        <w:t>ضرورة التصديق عليها من البر</w:t>
      </w:r>
      <w:r w:rsidR="00AF6F2B">
        <w:rPr>
          <w:rFonts w:ascii="Simplified Arabic" w:eastAsia="Calibri" w:hAnsi="Simplified Arabic" w:cs="Simplified Arabic"/>
          <w:color w:val="000000"/>
          <w:sz w:val="28"/>
          <w:szCs w:val="28"/>
          <w:rtl/>
        </w:rPr>
        <w:t>لمان</w:t>
      </w:r>
      <w:r w:rsidR="00775D8F">
        <w:rPr>
          <w:rFonts w:ascii="Simplified Arabic" w:eastAsia="Calibri" w:hAnsi="Simplified Arabic" w:cs="Simplified Arabic"/>
          <w:color w:val="000000"/>
          <w:sz w:val="28"/>
          <w:szCs w:val="28"/>
          <w:rtl/>
        </w:rPr>
        <w:t>، وأنه لضمان التصديق عليها</w:t>
      </w:r>
      <w:r w:rsidR="00910505">
        <w:rPr>
          <w:rFonts w:ascii="Simplified Arabic" w:eastAsia="Calibri" w:hAnsi="Simplified Arabic" w:cs="Simplified Arabic" w:hint="cs"/>
          <w:color w:val="000000"/>
          <w:sz w:val="28"/>
          <w:szCs w:val="28"/>
          <w:rtl/>
        </w:rPr>
        <w:t>.</w:t>
      </w:r>
    </w:p>
    <w:p w:rsidR="00BF6DE8" w:rsidRPr="00BF6DE8" w:rsidRDefault="00BF6DE8" w:rsidP="00910505">
      <w:pPr>
        <w:jc w:val="both"/>
        <w:rPr>
          <w:rFonts w:ascii="Simplified Arabic" w:eastAsia="Calibri" w:hAnsi="Simplified Arabic" w:cs="Simplified Arabic"/>
          <w:sz w:val="28"/>
          <w:szCs w:val="28"/>
          <w:rtl/>
        </w:rPr>
      </w:pPr>
      <w:r w:rsidRPr="00BF6DE8">
        <w:rPr>
          <w:rFonts w:ascii="Simplified Arabic" w:eastAsia="Calibri" w:hAnsi="Simplified Arabic" w:cs="Simplified Arabic"/>
          <w:color w:val="000000"/>
          <w:sz w:val="28"/>
          <w:szCs w:val="28"/>
          <w:rtl/>
        </w:rPr>
        <w:t>فلابد من أن تدرس ب</w:t>
      </w:r>
      <w:r w:rsidR="00AF6F2B">
        <w:rPr>
          <w:rFonts w:ascii="Simplified Arabic" w:eastAsia="Calibri" w:hAnsi="Simplified Arabic" w:cs="Simplified Arabic"/>
          <w:color w:val="000000"/>
          <w:sz w:val="28"/>
          <w:szCs w:val="28"/>
          <w:rtl/>
        </w:rPr>
        <w:t>شكل دقيق من قبل حكومة الاستقلال، بعد 24 ديسمبر 1951م</w:t>
      </w:r>
      <w:r w:rsidRPr="00BF6DE8">
        <w:rPr>
          <w:rFonts w:ascii="Simplified Arabic" w:eastAsia="Calibri" w:hAnsi="Simplified Arabic" w:cs="Simplified Arabic"/>
          <w:color w:val="000000"/>
          <w:sz w:val="28"/>
          <w:szCs w:val="28"/>
          <w:rtl/>
        </w:rPr>
        <w:t>. كما أن بريطانيا غيّرت رأيها لأنها خشيت من أن التوقيع على المعاهدة طويلة الأجل قبل الاستقلال يجعلها عرضة للنقاش والمراجعة من ق</w:t>
      </w:r>
      <w:r w:rsidR="00AF6F2B">
        <w:rPr>
          <w:rFonts w:ascii="Simplified Arabic" w:eastAsia="Calibri" w:hAnsi="Simplified Arabic" w:cs="Simplified Arabic"/>
          <w:color w:val="000000"/>
          <w:sz w:val="28"/>
          <w:szCs w:val="28"/>
          <w:rtl/>
        </w:rPr>
        <w:t>بل الجمعية العامة للأمم المتحدة</w:t>
      </w:r>
      <w:r w:rsidRPr="00BF6DE8">
        <w:rPr>
          <w:rFonts w:ascii="Simplified Arabic" w:eastAsia="Calibri" w:hAnsi="Simplified Arabic" w:cs="Simplified Arabic"/>
          <w:color w:val="000000"/>
          <w:sz w:val="28"/>
          <w:szCs w:val="28"/>
          <w:rtl/>
        </w:rPr>
        <w:t xml:space="preserve">، واتهامها بأنها تعيق حصول ليبيا على الاستقلال، ولذا  فضلت أن تؤجل الأمر </w:t>
      </w:r>
      <w:r w:rsidR="00783208">
        <w:rPr>
          <w:rFonts w:ascii="Simplified Arabic" w:eastAsia="Calibri" w:hAnsi="Simplified Arabic" w:cs="Simplified Arabic"/>
          <w:color w:val="000000"/>
          <w:sz w:val="28"/>
          <w:szCs w:val="28"/>
          <w:rtl/>
        </w:rPr>
        <w:t>إلى</w:t>
      </w:r>
      <w:r w:rsidRPr="00BF6DE8">
        <w:rPr>
          <w:rFonts w:ascii="Simplified Arabic" w:eastAsia="Calibri" w:hAnsi="Simplified Arabic" w:cs="Simplified Arabic"/>
          <w:color w:val="000000"/>
          <w:sz w:val="28"/>
          <w:szCs w:val="28"/>
          <w:rtl/>
        </w:rPr>
        <w:t xml:space="preserve"> ما بعد الاستقلال، خاصة وأن وجود إدريس السنوسي ملكاً ووجود حكومة موالية سيضمن لها ما تريد الحصول عليه</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99"/>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tl/>
        </w:rPr>
        <w:t xml:space="preserve">. </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color w:val="000000"/>
          <w:sz w:val="28"/>
          <w:szCs w:val="28"/>
          <w:rtl/>
        </w:rPr>
        <w:t>انقطعت المفاوضات بين الطرفين في شأن المعاهدة طويلة الأجل، بسبب انشغال محمود المنتصر في المناقشات في ال</w:t>
      </w:r>
      <w:r w:rsidR="00AF6F2B">
        <w:rPr>
          <w:rFonts w:ascii="Simplified Arabic" w:eastAsia="Calibri" w:hAnsi="Simplified Arabic" w:cs="Simplified Arabic"/>
          <w:color w:val="000000"/>
          <w:sz w:val="28"/>
          <w:szCs w:val="28"/>
          <w:rtl/>
        </w:rPr>
        <w:t>أمم المتحدة حول المسألة الليبية</w:t>
      </w:r>
      <w:r w:rsidRPr="00BF6DE8">
        <w:rPr>
          <w:rFonts w:ascii="Simplified Arabic" w:eastAsia="Calibri" w:hAnsi="Simplified Arabic" w:cs="Simplified Arabic"/>
          <w:color w:val="000000"/>
          <w:sz w:val="28"/>
          <w:szCs w:val="28"/>
          <w:rtl/>
        </w:rPr>
        <w:t xml:space="preserve">، مما أحدث تأخر في سير المفاوضات، وبذلك خاب </w:t>
      </w:r>
      <w:r w:rsidR="00775D8F">
        <w:rPr>
          <w:rFonts w:ascii="Simplified Arabic" w:eastAsia="Calibri" w:hAnsi="Simplified Arabic" w:cs="Simplified Arabic"/>
          <w:color w:val="000000"/>
          <w:sz w:val="28"/>
          <w:szCs w:val="28"/>
          <w:rtl/>
        </w:rPr>
        <w:t>أمل بريطانيا في التوقيع عليها</w:t>
      </w:r>
      <w:r w:rsidRPr="00BF6DE8">
        <w:rPr>
          <w:rFonts w:ascii="Simplified Arabic" w:eastAsia="Calibri" w:hAnsi="Simplified Arabic" w:cs="Simplified Arabic"/>
          <w:color w:val="000000"/>
          <w:sz w:val="28"/>
          <w:szCs w:val="28"/>
          <w:rtl/>
        </w:rPr>
        <w:t>، قبل الانتخابات البرلمانية ف</w:t>
      </w:r>
      <w:r w:rsidR="00775D8F">
        <w:rPr>
          <w:rFonts w:ascii="Simplified Arabic" w:eastAsia="Calibri" w:hAnsi="Simplified Arabic" w:cs="Simplified Arabic"/>
          <w:color w:val="000000"/>
          <w:sz w:val="28"/>
          <w:szCs w:val="28"/>
          <w:rtl/>
        </w:rPr>
        <w:t>ي ليبيا</w:t>
      </w:r>
      <w:r w:rsidRPr="00BF6DE8">
        <w:rPr>
          <w:rFonts w:ascii="Simplified Arabic" w:eastAsia="Calibri" w:hAnsi="Simplified Arabic" w:cs="Simplified Arabic"/>
          <w:color w:val="000000"/>
          <w:sz w:val="28"/>
          <w:szCs w:val="28"/>
          <w:rtl/>
        </w:rPr>
        <w:t>، وأصبح هدفها التوقيع عليها بعد الانتخابات مباشره</w:t>
      </w:r>
      <w:r w:rsidRPr="00BF6DE8">
        <w:rPr>
          <w:rFonts w:ascii="Simplified Arabic" w:eastAsia="Calibri" w:hAnsi="Simplified Arabic" w:cs="Simplified Arabic"/>
          <w:color w:val="000000"/>
          <w:sz w:val="28"/>
          <w:szCs w:val="28"/>
        </w:rPr>
        <w:t>.</w:t>
      </w:r>
    </w:p>
    <w:p w:rsidR="00BF6DE8" w:rsidRPr="00BF6DE8" w:rsidRDefault="00BF6DE8" w:rsidP="00AF6F2B">
      <w:pPr>
        <w:jc w:val="both"/>
        <w:rPr>
          <w:rFonts w:ascii="Simplified Arabic" w:eastAsia="Calibri" w:hAnsi="Simplified Arabic" w:cs="Simplified Arabic"/>
          <w:sz w:val="28"/>
          <w:szCs w:val="28"/>
        </w:rPr>
      </w:pPr>
      <w:r w:rsidRPr="00BF6DE8">
        <w:rPr>
          <w:rFonts w:ascii="Simplified Arabic" w:eastAsia="Calibri" w:hAnsi="Simplified Arabic" w:cs="Simplified Arabic"/>
          <w:color w:val="000000"/>
          <w:sz w:val="28"/>
          <w:szCs w:val="28"/>
          <w:rtl/>
        </w:rPr>
        <w:t>أخطر أنتوني إيدن (</w:t>
      </w:r>
      <w:r w:rsidRPr="00BF6DE8">
        <w:rPr>
          <w:rFonts w:ascii="Simplified Arabic" w:eastAsia="Calibri" w:hAnsi="Simplified Arabic" w:cs="Simplified Arabic"/>
          <w:color w:val="000000"/>
          <w:sz w:val="28"/>
          <w:szCs w:val="28"/>
        </w:rPr>
        <w:t>Anthony eden</w:t>
      </w:r>
      <w:r w:rsidR="00AF6F2B">
        <w:rPr>
          <w:rFonts w:ascii="Simplified Arabic" w:eastAsia="Calibri" w:hAnsi="Simplified Arabic" w:cs="Simplified Arabic"/>
          <w:color w:val="000000"/>
          <w:sz w:val="28"/>
          <w:szCs w:val="28"/>
          <w:rtl/>
        </w:rPr>
        <w:t>) وزير خارجية بريطانيا</w:t>
      </w:r>
      <w:r w:rsidRPr="00BF6DE8">
        <w:rPr>
          <w:rFonts w:ascii="Simplified Arabic" w:eastAsia="Calibri" w:hAnsi="Simplified Arabic" w:cs="Simplified Arabic"/>
          <w:color w:val="000000"/>
          <w:sz w:val="28"/>
          <w:szCs w:val="28"/>
          <w:rtl/>
        </w:rPr>
        <w:t>، السفير البريطاني في ليبيا بفحوى محادثاته مع محمود المنتصر رئيس وزراء ووزير خارجية الحكومة الليبية المؤقتة خلال زيارته للندن، في طريق عودته لبلاده بعد انتهاء اجتماعات الأمم المتحدة حول المسألة الليبية في باريس</w:t>
      </w:r>
      <w:r w:rsidRPr="00BF6DE8">
        <w:rPr>
          <w:rFonts w:ascii="Simplified Arabic" w:eastAsia="Calibri" w:hAnsi="Simplified Arabic" w:cs="Simplified Arabic" w:hint="cs"/>
          <w:color w:val="000000"/>
          <w:sz w:val="28"/>
          <w:szCs w:val="28"/>
          <w:rtl/>
        </w:rPr>
        <w:t>،</w:t>
      </w:r>
      <w:r w:rsidRPr="00BF6DE8">
        <w:rPr>
          <w:rFonts w:ascii="Simplified Arabic" w:eastAsia="Calibri" w:hAnsi="Simplified Arabic" w:cs="Simplified Arabic"/>
          <w:color w:val="000000"/>
          <w:sz w:val="28"/>
          <w:szCs w:val="28"/>
          <w:rtl/>
        </w:rPr>
        <w:t xml:space="preserve"> وذكر أنه عبر له عن أمله في اختتام المحادثات حول المعاهدة الليبية البريطانية طويلة الأجل في أقرب وقت ، وشرح له أنه يتم –الآن – إعداد مسودات منقحة لما يتعلق بالاتفاقيات العسكرية</w:t>
      </w:r>
      <w:r w:rsidRPr="00BF6DE8">
        <w:rPr>
          <w:rFonts w:ascii="Simplified Arabic" w:eastAsia="Calibri" w:hAnsi="Simplified Arabic" w:cs="Simplified Arabic"/>
          <w:sz w:val="28"/>
          <w:szCs w:val="28"/>
          <w:rtl/>
        </w:rPr>
        <w:t xml:space="preserve"> و</w:t>
      </w:r>
      <w:r w:rsidRPr="00BF6DE8">
        <w:rPr>
          <w:rFonts w:ascii="Simplified Arabic" w:eastAsia="Calibri" w:hAnsi="Simplified Arabic" w:cs="Simplified Arabic"/>
          <w:color w:val="000000"/>
          <w:sz w:val="28"/>
          <w:szCs w:val="28"/>
          <w:rtl/>
        </w:rPr>
        <w:t>المالية، وذلك على ضوء ملاحظات رئيس وزراء الحكومة الليبية المؤقتة</w:t>
      </w:r>
      <w:r w:rsidR="00775D8F">
        <w:rPr>
          <w:rFonts w:ascii="Simplified Arabic" w:eastAsia="Calibri" w:hAnsi="Simplified Arabic" w:cs="Simplified Arabic"/>
          <w:color w:val="000000"/>
          <w:sz w:val="28"/>
          <w:szCs w:val="28"/>
          <w:rtl/>
        </w:rPr>
        <w:t xml:space="preserve"> واعتماداً على المسودات السابقة</w:t>
      </w:r>
      <w:r w:rsidRPr="00BF6DE8">
        <w:rPr>
          <w:rFonts w:ascii="Simplified Arabic" w:eastAsia="Calibri" w:hAnsi="Simplified Arabic" w:cs="Simplified Arabic"/>
          <w:color w:val="000000"/>
          <w:sz w:val="28"/>
          <w:szCs w:val="28"/>
          <w:rtl/>
        </w:rPr>
        <w:t xml:space="preserve">. ردّ عليه محمود المنتصر بأنه يأمل إتمامها بعد الانتخابات </w:t>
      </w:r>
      <w:r w:rsidRPr="00BF6DE8">
        <w:rPr>
          <w:rFonts w:ascii="Simplified Arabic" w:eastAsia="Calibri" w:hAnsi="Simplified Arabic" w:cs="Simplified Arabic" w:hint="cs"/>
          <w:color w:val="000000"/>
          <w:sz w:val="28"/>
          <w:szCs w:val="28"/>
          <w:rtl/>
        </w:rPr>
        <w:t>مباشرة</w:t>
      </w:r>
      <w:r w:rsidRPr="00BF6DE8">
        <w:rPr>
          <w:rFonts w:ascii="Simplified Arabic" w:eastAsia="Calibri" w:hAnsi="Simplified Arabic" w:cs="Simplified Arabic"/>
          <w:color w:val="000000"/>
          <w:sz w:val="28"/>
          <w:szCs w:val="28"/>
          <w:rtl/>
        </w:rPr>
        <w:t xml:space="preserve"> مركزا على ضرورة التروي واتخاذ الحذر حتى يضمن التوقيع على المعاهدة والتصديق عليها في البرلمان وأيضاً قبولها من قبل الرأي العام الليبي، على المدى البعيد</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00"/>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hint="cs"/>
          <w:color w:val="000000"/>
          <w:sz w:val="28"/>
          <w:szCs w:val="28"/>
          <w:rtl/>
        </w:rPr>
        <w:t>.</w:t>
      </w:r>
    </w:p>
    <w:p w:rsidR="00BF6DE8" w:rsidRPr="00BF6DE8" w:rsidRDefault="00BF6DE8" w:rsidP="00FD69EA">
      <w:pPr>
        <w:jc w:val="both"/>
        <w:rPr>
          <w:rFonts w:ascii="Simplified Arabic" w:eastAsia="Calibri" w:hAnsi="Simplified Arabic" w:cs="Simplified Arabic"/>
          <w:sz w:val="28"/>
          <w:szCs w:val="28"/>
          <w:rtl/>
        </w:rPr>
      </w:pPr>
      <w:r w:rsidRPr="00BF6DE8">
        <w:rPr>
          <w:rFonts w:ascii="Simplified Arabic" w:eastAsia="Calibri" w:hAnsi="Simplified Arabic" w:cs="Simplified Arabic"/>
          <w:color w:val="000000"/>
          <w:sz w:val="28"/>
          <w:szCs w:val="28"/>
          <w:rtl/>
        </w:rPr>
        <w:t>ونظرا للتأخير في التوقيع على معاهدة الصداقة البريطانية الليبية طويلة الأجل عرض محمود المنتصر على الحكومة البريطانية استمرار التسهيلات التي ظلت تتمتع بها بريطانيا ب</w:t>
      </w:r>
      <w:r w:rsidR="00910505">
        <w:rPr>
          <w:rFonts w:ascii="Simplified Arabic" w:eastAsia="Calibri" w:hAnsi="Simplified Arabic" w:cs="Simplified Arabic"/>
          <w:color w:val="000000"/>
          <w:sz w:val="28"/>
          <w:szCs w:val="28"/>
          <w:rtl/>
        </w:rPr>
        <w:t>موجب امتيازات وإعفاءات في ليبيا</w:t>
      </w:r>
      <w:r w:rsidRPr="00BF6DE8">
        <w:rPr>
          <w:rFonts w:ascii="Simplified Arabic" w:eastAsia="Calibri" w:hAnsi="Simplified Arabic" w:cs="Simplified Arabic"/>
          <w:color w:val="000000"/>
          <w:sz w:val="28"/>
          <w:szCs w:val="28"/>
          <w:rtl/>
        </w:rPr>
        <w:t xml:space="preserve">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حين عقد المعاهدة بين الحكومتين بترتيبات جديدة. فقبلت بريطانيا عملية الاستمرار واعتبرت أن تبادل الرسائل بهذا الخصوص يشكل اتفاقية بين الحكومتين. ومن ثم تبودلت الرسائل بينهما في 24 ديسمبر 1951م، أي في يوم الاستقلال نفسه</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01"/>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Pr>
        <w:t>.</w:t>
      </w:r>
    </w:p>
    <w:p w:rsidR="00BF6DE8" w:rsidRPr="00BF6DE8" w:rsidRDefault="00BF6DE8" w:rsidP="00BF6DE8">
      <w:pPr>
        <w:jc w:val="both"/>
        <w:rPr>
          <w:rFonts w:ascii="Simplified Arabic" w:eastAsia="Calibri" w:hAnsi="Simplified Arabic" w:cs="Simplified Arabic"/>
          <w:sz w:val="28"/>
          <w:szCs w:val="28"/>
        </w:rPr>
      </w:pPr>
      <w:r w:rsidRPr="00BF6DE8">
        <w:rPr>
          <w:rFonts w:ascii="Simplified Arabic" w:eastAsia="Calibri" w:hAnsi="Simplified Arabic" w:cs="Simplified Arabic"/>
          <w:color w:val="000000"/>
          <w:sz w:val="28"/>
          <w:szCs w:val="28"/>
          <w:rtl/>
        </w:rPr>
        <w:t>وحتى بعد الإعلان عن الاتفاقية يوم الا</w:t>
      </w:r>
      <w:r w:rsidR="00775D8F">
        <w:rPr>
          <w:rFonts w:ascii="Simplified Arabic" w:eastAsia="Calibri" w:hAnsi="Simplified Arabic" w:cs="Simplified Arabic"/>
          <w:color w:val="000000"/>
          <w:sz w:val="28"/>
          <w:szCs w:val="28"/>
          <w:rtl/>
        </w:rPr>
        <w:t>ستقلال</w:t>
      </w:r>
      <w:r w:rsidRPr="00BF6DE8">
        <w:rPr>
          <w:rFonts w:ascii="Simplified Arabic" w:eastAsia="Calibri" w:hAnsi="Simplified Arabic" w:cs="Simplified Arabic"/>
          <w:color w:val="000000"/>
          <w:sz w:val="28"/>
          <w:szCs w:val="28"/>
          <w:rtl/>
        </w:rPr>
        <w:t>، ظل محتواها</w:t>
      </w:r>
      <w:r w:rsidR="00B568D8">
        <w:rPr>
          <w:rFonts w:ascii="Simplified Arabic" w:eastAsia="Calibri" w:hAnsi="Simplified Arabic" w:cs="Simplified Arabic"/>
          <w:color w:val="000000"/>
          <w:sz w:val="28"/>
          <w:szCs w:val="28"/>
          <w:rtl/>
        </w:rPr>
        <w:t xml:space="preserve"> سريا. وقد أكد رئيس وزراء ليبيا</w:t>
      </w:r>
      <w:r w:rsidRPr="00BF6DE8">
        <w:rPr>
          <w:rFonts w:ascii="Simplified Arabic" w:eastAsia="Calibri" w:hAnsi="Simplified Arabic" w:cs="Simplified Arabic"/>
          <w:color w:val="000000"/>
          <w:sz w:val="28"/>
          <w:szCs w:val="28"/>
          <w:rtl/>
        </w:rPr>
        <w:t xml:space="preserve">، للحكومة البريطانية أن مفهومه للتسهيلات التي ستتمتع بها الحكومة البريطانية من خلال إقامة قوات بريطانية مسلحة في ليبيا تشمل فقط وجود فصائل صغيرة </w:t>
      </w:r>
      <w:r w:rsidR="00B568D8">
        <w:rPr>
          <w:rFonts w:ascii="Simplified Arabic" w:eastAsia="Calibri" w:hAnsi="Simplified Arabic" w:cs="Simplified Arabic"/>
          <w:color w:val="000000"/>
          <w:sz w:val="28"/>
          <w:szCs w:val="28"/>
          <w:rtl/>
        </w:rPr>
        <w:t>من قوات رابطة الشعوب البريطانية</w:t>
      </w:r>
      <w:r w:rsidRPr="00BF6DE8">
        <w:rPr>
          <w:rFonts w:ascii="Simplified Arabic" w:eastAsia="Calibri" w:hAnsi="Simplified Arabic" w:cs="Simplified Arabic"/>
          <w:color w:val="000000"/>
          <w:sz w:val="28"/>
          <w:szCs w:val="28"/>
          <w:rtl/>
        </w:rPr>
        <w:t xml:space="preserve">، </w:t>
      </w:r>
      <w:r w:rsidR="00783208">
        <w:rPr>
          <w:rFonts w:ascii="Simplified Arabic" w:eastAsia="Calibri" w:hAnsi="Simplified Arabic" w:cs="Simplified Arabic"/>
          <w:color w:val="000000"/>
          <w:sz w:val="28"/>
          <w:szCs w:val="28"/>
          <w:rtl/>
        </w:rPr>
        <w:t>إلى</w:t>
      </w:r>
      <w:r w:rsidRPr="00BF6DE8">
        <w:rPr>
          <w:rFonts w:ascii="Simplified Arabic" w:eastAsia="Calibri" w:hAnsi="Simplified Arabic" w:cs="Simplified Arabic"/>
          <w:color w:val="000000"/>
          <w:sz w:val="28"/>
          <w:szCs w:val="28"/>
          <w:rtl/>
        </w:rPr>
        <w:t xml:space="preserve"> جانب قوات المملكة المتحدة على أن تكون هذه الفصائل تحت إمرة القوات البريطانية، وألا تكون لها قيادة منفصلة، كما يُشترط أن ترجع الحكومة البريطانية للحكومة الليبية</w:t>
      </w: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color w:val="000000"/>
          <w:sz w:val="28"/>
          <w:szCs w:val="28"/>
          <w:rtl/>
        </w:rPr>
        <w:t xml:space="preserve">في جميع ما يتعلق بهذه الفصائل. وقد أكدت الحكومة البريطانية على موافقتها </w:t>
      </w:r>
      <w:r w:rsidR="007E2E94">
        <w:rPr>
          <w:rFonts w:ascii="Simplified Arabic" w:eastAsia="Calibri" w:hAnsi="Simplified Arabic" w:cs="Simplified Arabic"/>
          <w:color w:val="000000"/>
          <w:sz w:val="28"/>
          <w:szCs w:val="28"/>
          <w:rtl/>
        </w:rPr>
        <w:t>على</w:t>
      </w:r>
      <w:r w:rsidRPr="00BF6DE8">
        <w:rPr>
          <w:rFonts w:ascii="Simplified Arabic" w:eastAsia="Calibri" w:hAnsi="Simplified Arabic" w:cs="Simplified Arabic"/>
          <w:color w:val="000000"/>
          <w:sz w:val="28"/>
          <w:szCs w:val="28"/>
          <w:rtl/>
        </w:rPr>
        <w:t xml:space="preserve"> هذا المفهوم</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02"/>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Pr>
        <w:t>.</w:t>
      </w:r>
    </w:p>
    <w:p w:rsidR="00BF6DE8" w:rsidRPr="00BF6DE8" w:rsidRDefault="00AF6F2B" w:rsidP="00BF6DE8">
      <w:pPr>
        <w:jc w:val="both"/>
        <w:rPr>
          <w:rFonts w:ascii="Simplified Arabic" w:eastAsia="Calibri" w:hAnsi="Simplified Arabic" w:cs="Simplified Arabic"/>
          <w:color w:val="000000"/>
          <w:sz w:val="28"/>
          <w:szCs w:val="28"/>
          <w:rtl/>
        </w:rPr>
      </w:pPr>
      <w:r>
        <w:rPr>
          <w:rFonts w:ascii="Simplified Arabic" w:eastAsia="Calibri" w:hAnsi="Simplified Arabic" w:cs="Simplified Arabic"/>
          <w:color w:val="000000"/>
          <w:sz w:val="28"/>
          <w:szCs w:val="28"/>
          <w:rtl/>
        </w:rPr>
        <w:t>وبالتوقيع على تلك الاتفاقية</w:t>
      </w:r>
      <w:r w:rsidR="00910505">
        <w:rPr>
          <w:rFonts w:ascii="Simplified Arabic" w:eastAsia="Calibri" w:hAnsi="Simplified Arabic" w:cs="Simplified Arabic" w:hint="cs"/>
          <w:color w:val="000000"/>
          <w:sz w:val="28"/>
          <w:szCs w:val="28"/>
          <w:rtl/>
        </w:rPr>
        <w:t>؛</w:t>
      </w:r>
      <w:r w:rsidR="00BF6DE8" w:rsidRPr="00BF6DE8">
        <w:rPr>
          <w:rFonts w:ascii="Simplified Arabic" w:eastAsia="Calibri" w:hAnsi="Simplified Arabic" w:cs="Simplified Arabic"/>
          <w:color w:val="000000"/>
          <w:sz w:val="28"/>
          <w:szCs w:val="28"/>
          <w:rtl/>
        </w:rPr>
        <w:t xml:space="preserve"> وطدت بريطانيا أقدامها في ليب</w:t>
      </w:r>
      <w:r>
        <w:rPr>
          <w:rFonts w:ascii="Simplified Arabic" w:eastAsia="Calibri" w:hAnsi="Simplified Arabic" w:cs="Simplified Arabic"/>
          <w:color w:val="000000"/>
          <w:sz w:val="28"/>
          <w:szCs w:val="28"/>
          <w:rtl/>
        </w:rPr>
        <w:t>يا</w:t>
      </w:r>
      <w:r w:rsidR="00B568D8">
        <w:rPr>
          <w:rFonts w:ascii="Simplified Arabic" w:eastAsia="Calibri" w:hAnsi="Simplified Arabic" w:cs="Simplified Arabic"/>
          <w:color w:val="000000"/>
          <w:sz w:val="28"/>
          <w:szCs w:val="28"/>
          <w:rtl/>
        </w:rPr>
        <w:t>، وسمحت لقواتها بالقيام بمسح</w:t>
      </w:r>
      <w:r w:rsidR="00910505">
        <w:rPr>
          <w:rFonts w:ascii="Simplified Arabic" w:eastAsia="Calibri" w:hAnsi="Simplified Arabic" w:cs="Simplified Arabic"/>
          <w:color w:val="000000"/>
          <w:sz w:val="28"/>
          <w:szCs w:val="28"/>
          <w:rtl/>
        </w:rPr>
        <w:t>، من أي نوع</w:t>
      </w:r>
      <w:r w:rsidR="00BF6DE8" w:rsidRPr="00BF6DE8">
        <w:rPr>
          <w:rFonts w:ascii="Simplified Arabic" w:eastAsia="Calibri" w:hAnsi="Simplified Arabic" w:cs="Simplified Arabic"/>
          <w:color w:val="000000"/>
          <w:sz w:val="28"/>
          <w:szCs w:val="28"/>
          <w:rtl/>
        </w:rPr>
        <w:t>، لأي بقعة من ال</w:t>
      </w:r>
      <w:r w:rsidR="00B568D8">
        <w:rPr>
          <w:rFonts w:ascii="Simplified Arabic" w:eastAsia="Calibri" w:hAnsi="Simplified Arabic" w:cs="Simplified Arabic"/>
          <w:color w:val="000000"/>
          <w:sz w:val="28"/>
          <w:szCs w:val="28"/>
          <w:rtl/>
        </w:rPr>
        <w:t>أراضي الليبية ومياهها الإقليمية</w:t>
      </w:r>
      <w:r>
        <w:rPr>
          <w:rFonts w:ascii="Simplified Arabic" w:eastAsia="Calibri" w:hAnsi="Simplified Arabic" w:cs="Simplified Arabic"/>
          <w:color w:val="000000"/>
          <w:sz w:val="28"/>
          <w:szCs w:val="28"/>
          <w:rtl/>
        </w:rPr>
        <w:t>، بما في ذلك التصوير الجوي</w:t>
      </w:r>
      <w:r w:rsidR="00BF6DE8" w:rsidRPr="00BF6DE8">
        <w:rPr>
          <w:rFonts w:ascii="Simplified Arabic" w:eastAsia="Calibri" w:hAnsi="Simplified Arabic" w:cs="Simplified Arabic"/>
          <w:color w:val="000000"/>
          <w:sz w:val="28"/>
          <w:szCs w:val="28"/>
          <w:rtl/>
        </w:rPr>
        <w:t xml:space="preserve">. وقسمت الأراضي الليبية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00BF6DE8" w:rsidRPr="00BF6DE8">
        <w:rPr>
          <w:rFonts w:ascii="Simplified Arabic" w:eastAsia="Calibri" w:hAnsi="Simplified Arabic" w:cs="Simplified Arabic"/>
          <w:color w:val="000000"/>
          <w:sz w:val="28"/>
          <w:szCs w:val="28"/>
          <w:rtl/>
        </w:rPr>
        <w:t>أراضي متفق عليها بين الطرفين تكون للحكومة البريطانية الحرية في عمل المسح الذي تريد</w:t>
      </w:r>
      <w:r w:rsidR="00B568D8">
        <w:rPr>
          <w:rFonts w:ascii="Simplified Arabic" w:eastAsia="Calibri" w:hAnsi="Simplified Arabic" w:cs="Simplified Arabic"/>
          <w:color w:val="000000"/>
          <w:sz w:val="28"/>
          <w:szCs w:val="28"/>
          <w:rtl/>
        </w:rPr>
        <w:t xml:space="preserve"> فيها</w:t>
      </w:r>
      <w:r w:rsidR="00BF6DE8" w:rsidRPr="00BF6DE8">
        <w:rPr>
          <w:rFonts w:ascii="Simplified Arabic" w:eastAsia="Calibri" w:hAnsi="Simplified Arabic" w:cs="Simplified Arabic"/>
          <w:color w:val="000000"/>
          <w:sz w:val="28"/>
          <w:szCs w:val="28"/>
          <w:rtl/>
        </w:rPr>
        <w:t>، وأراضي غير متفق عليها يستوجب ع</w:t>
      </w:r>
      <w:r>
        <w:rPr>
          <w:rFonts w:ascii="Simplified Arabic" w:eastAsia="Calibri" w:hAnsi="Simplified Arabic" w:cs="Simplified Arabic"/>
          <w:color w:val="000000"/>
          <w:sz w:val="28"/>
          <w:szCs w:val="28"/>
          <w:rtl/>
        </w:rPr>
        <w:t xml:space="preserve">لى الحكومة البريطانية أن تُعلم </w:t>
      </w:r>
      <w:r w:rsidR="00BF6DE8" w:rsidRPr="00BF6DE8">
        <w:rPr>
          <w:rFonts w:ascii="Simplified Arabic" w:eastAsia="Calibri" w:hAnsi="Simplified Arabic" w:cs="Simplified Arabic"/>
          <w:color w:val="000000"/>
          <w:sz w:val="28"/>
          <w:szCs w:val="28"/>
          <w:rtl/>
        </w:rPr>
        <w:t xml:space="preserve">الحكومة الليبية بعملية </w:t>
      </w:r>
      <w:r w:rsidR="00910505">
        <w:rPr>
          <w:rFonts w:ascii="Simplified Arabic" w:eastAsia="Calibri" w:hAnsi="Simplified Arabic" w:cs="Simplified Arabic"/>
          <w:color w:val="000000"/>
          <w:sz w:val="28"/>
          <w:szCs w:val="28"/>
          <w:rtl/>
        </w:rPr>
        <w:t>المسح فيها ويحق للحكومة الليبية</w:t>
      </w:r>
      <w:r w:rsidR="00BF6DE8" w:rsidRPr="00BF6DE8">
        <w:rPr>
          <w:rFonts w:ascii="Simplified Arabic" w:eastAsia="Calibri" w:hAnsi="Simplified Arabic" w:cs="Simplified Arabic"/>
          <w:color w:val="000000"/>
          <w:sz w:val="28"/>
          <w:szCs w:val="28"/>
          <w:rtl/>
        </w:rPr>
        <w:t xml:space="preserve">، إذا ما أرادت أن يكون لها ممثل </w:t>
      </w:r>
      <w:r w:rsidR="00DE5AB8">
        <w:rPr>
          <w:rFonts w:ascii="Simplified Arabic" w:eastAsia="Calibri" w:hAnsi="Simplified Arabic" w:cs="Simplified Arabic"/>
          <w:color w:val="000000"/>
          <w:sz w:val="28"/>
          <w:szCs w:val="28"/>
          <w:rtl/>
        </w:rPr>
        <w:t>يحضر عملية المسح في هذه الأراضي</w:t>
      </w:r>
      <w:r w:rsidR="00BF6DE8" w:rsidRPr="00BF6DE8">
        <w:rPr>
          <w:rFonts w:ascii="Simplified Arabic" w:eastAsia="Calibri" w:hAnsi="Simplified Arabic" w:cs="Simplified Arabic"/>
          <w:color w:val="000000"/>
          <w:sz w:val="28"/>
          <w:szCs w:val="28"/>
          <w:rtl/>
        </w:rPr>
        <w:t>. كما تم الاتفاق على أن تزود الحكومة البريطانية الحكومة الليبية بنتائج وخرائط</w:t>
      </w:r>
      <w:r>
        <w:rPr>
          <w:rFonts w:ascii="Simplified Arabic" w:eastAsia="Calibri" w:hAnsi="Simplified Arabic" w:cs="Simplified Arabic"/>
          <w:color w:val="000000"/>
          <w:sz w:val="28"/>
          <w:szCs w:val="28"/>
          <w:rtl/>
        </w:rPr>
        <w:t xml:space="preserve"> وصور المسح</w:t>
      </w:r>
      <w:r w:rsidR="00BF6DE8" w:rsidRPr="00BF6DE8">
        <w:rPr>
          <w:rFonts w:ascii="Simplified Arabic" w:eastAsia="Calibri" w:hAnsi="Simplified Arabic" w:cs="Simplified Arabic"/>
          <w:color w:val="000000"/>
          <w:sz w:val="28"/>
          <w:szCs w:val="28"/>
          <w:rtl/>
        </w:rPr>
        <w:t>. وقد استخدمت الحكومة البريطانية أسلوب المراوغة في تفسير الكلمات والألفاظ حتى تجعل نص</w:t>
      </w:r>
      <w:r w:rsidR="00BF6DE8" w:rsidRPr="00BF6DE8">
        <w:rPr>
          <w:rFonts w:ascii="Simplified Arabic" w:eastAsia="Calibri" w:hAnsi="Simplified Arabic" w:cs="Simplified Arabic"/>
          <w:color w:val="000000"/>
          <w:sz w:val="28"/>
          <w:szCs w:val="28"/>
        </w:rPr>
        <w:t xml:space="preserve"> </w:t>
      </w:r>
      <w:r w:rsidR="00BF6DE8" w:rsidRPr="00BF6DE8">
        <w:rPr>
          <w:rFonts w:ascii="Simplified Arabic" w:eastAsia="Calibri" w:hAnsi="Simplified Arabic" w:cs="Simplified Arabic"/>
          <w:color w:val="000000"/>
          <w:sz w:val="28"/>
          <w:szCs w:val="28"/>
          <w:rtl/>
        </w:rPr>
        <w:t>تزويد الحكومة الليبية بالنتائج غير واضح التفسير، وبذلك يمكنها التمنع ، إذا الزم الأمر</w:t>
      </w:r>
      <w:r w:rsidR="00BF6DE8" w:rsidRPr="00BF6DE8">
        <w:rPr>
          <w:rFonts w:ascii="Simplified Arabic" w:eastAsia="Calibri" w:hAnsi="Simplified Arabic" w:cs="Simplified Arabic" w:hint="cs"/>
          <w:color w:val="000000"/>
          <w:sz w:val="28"/>
          <w:szCs w:val="28"/>
          <w:vertAlign w:val="superscript"/>
          <w:rtl/>
        </w:rPr>
        <w:t>(</w:t>
      </w:r>
      <w:r w:rsidR="00BF6DE8" w:rsidRPr="00BF6DE8">
        <w:rPr>
          <w:rFonts w:ascii="Simplified Arabic" w:eastAsia="Calibri" w:hAnsi="Simplified Arabic" w:cs="Simplified Arabic"/>
          <w:sz w:val="28"/>
          <w:szCs w:val="28"/>
          <w:vertAlign w:val="superscript"/>
          <w:rtl/>
        </w:rPr>
        <w:footnoteReference w:id="103"/>
      </w:r>
      <w:r w:rsidR="00BF6DE8" w:rsidRPr="00BF6DE8">
        <w:rPr>
          <w:rFonts w:ascii="Simplified Arabic" w:eastAsia="Calibri" w:hAnsi="Simplified Arabic" w:cs="Simplified Arabic"/>
          <w:sz w:val="28"/>
          <w:szCs w:val="28"/>
          <w:vertAlign w:val="superscript"/>
          <w:rtl/>
        </w:rPr>
        <w:t>)</w:t>
      </w:r>
      <w:r w:rsidR="00BF6DE8" w:rsidRPr="00BF6DE8">
        <w:rPr>
          <w:rFonts w:ascii="Simplified Arabic" w:eastAsia="Calibri" w:hAnsi="Simplified Arabic" w:cs="Simplified Arabic"/>
          <w:color w:val="000000"/>
          <w:sz w:val="28"/>
          <w:szCs w:val="28"/>
          <w:rtl/>
        </w:rPr>
        <w:t xml:space="preserve">. </w:t>
      </w:r>
    </w:p>
    <w:p w:rsidR="00BF6DE8" w:rsidRPr="00BF6DE8" w:rsidRDefault="00BF6DE8" w:rsidP="00BF6DE8">
      <w:pPr>
        <w:jc w:val="both"/>
        <w:rPr>
          <w:rFonts w:ascii="Simplified Arabic" w:eastAsia="Calibri" w:hAnsi="Simplified Arabic" w:cs="Simplified Arabic"/>
          <w:sz w:val="28"/>
          <w:szCs w:val="28"/>
          <w:rtl/>
          <w:lang w:bidi="ar-EG"/>
        </w:rPr>
      </w:pPr>
      <w:r w:rsidRPr="00BF6DE8">
        <w:rPr>
          <w:rFonts w:ascii="Simplified Arabic" w:eastAsia="Calibri" w:hAnsi="Simplified Arabic" w:cs="Simplified Arabic"/>
          <w:color w:val="000000"/>
          <w:sz w:val="28"/>
          <w:szCs w:val="28"/>
          <w:rtl/>
        </w:rPr>
        <w:t xml:space="preserve">ومن هنا يتضح أن هذه الاتفاقية أباحت كل الأراضي الليبية للقوات البريطانية تعمل فيها ما تشاء دون رقيب </w:t>
      </w:r>
      <w:r w:rsidR="006A0F1F">
        <w:rPr>
          <w:rFonts w:ascii="Simplified Arabic" w:eastAsia="Calibri" w:hAnsi="Simplified Arabic" w:cs="Simplified Arabic"/>
          <w:color w:val="000000"/>
          <w:sz w:val="28"/>
          <w:szCs w:val="28"/>
          <w:rtl/>
        </w:rPr>
        <w:t>أو</w:t>
      </w:r>
      <w:r w:rsidRPr="00BF6DE8">
        <w:rPr>
          <w:rFonts w:ascii="Simplified Arabic" w:eastAsia="Calibri" w:hAnsi="Simplified Arabic" w:cs="Simplified Arabic"/>
          <w:color w:val="000000"/>
          <w:sz w:val="28"/>
          <w:szCs w:val="28"/>
          <w:rtl/>
        </w:rPr>
        <w:t xml:space="preserve"> حسيب</w:t>
      </w:r>
      <w:r w:rsidRPr="00BF6DE8">
        <w:rPr>
          <w:rFonts w:ascii="Simplified Arabic" w:eastAsia="Calibri" w:hAnsi="Simplified Arabic" w:cs="Simplified Arabic"/>
          <w:color w:val="000000"/>
          <w:sz w:val="28"/>
          <w:szCs w:val="28"/>
        </w:rPr>
        <w:t>.</w:t>
      </w:r>
    </w:p>
    <w:p w:rsidR="00BF6DE8" w:rsidRPr="00BF6DE8" w:rsidRDefault="00AF6F2B" w:rsidP="00BF6DE8">
      <w:pPr>
        <w:jc w:val="both"/>
        <w:rPr>
          <w:rFonts w:ascii="Simplified Arabic" w:eastAsia="Calibri" w:hAnsi="Simplified Arabic" w:cs="Simplified Arabic"/>
          <w:color w:val="000000"/>
          <w:sz w:val="28"/>
          <w:szCs w:val="28"/>
        </w:rPr>
      </w:pPr>
      <w:r>
        <w:rPr>
          <w:rFonts w:ascii="Simplified Arabic" w:eastAsia="Calibri" w:hAnsi="Simplified Arabic" w:cs="Simplified Arabic"/>
          <w:color w:val="000000"/>
          <w:sz w:val="28"/>
          <w:szCs w:val="28"/>
          <w:rtl/>
        </w:rPr>
        <w:t>وبناءً عليه</w:t>
      </w:r>
      <w:r w:rsidR="00BF6DE8" w:rsidRPr="00BF6DE8">
        <w:rPr>
          <w:rFonts w:ascii="Simplified Arabic" w:eastAsia="Calibri" w:hAnsi="Simplified Arabic" w:cs="Simplified Arabic"/>
          <w:color w:val="000000"/>
          <w:sz w:val="28"/>
          <w:szCs w:val="28"/>
          <w:rtl/>
        </w:rPr>
        <w:t>، فقد تمّ تبادل الرسائل بين حكومتي المملكة المتحدة والحكومة الليبية في 31 مارس 1952م بشأن تجديد اتفاقية الطيران التي تُعطي الحق للخطوط الجوية التابعة للمملكة المتحدة والمستعمرات البريطانية العاملة في خدمات دوليه منظمه وغير منظمه في الطيران في الاجواء الليبية واستخدام كافه</w:t>
      </w:r>
      <w:r w:rsidR="00BF6DE8" w:rsidRPr="00BF6DE8">
        <w:rPr>
          <w:rFonts w:ascii="Simplified Arabic" w:eastAsia="Calibri" w:hAnsi="Simplified Arabic" w:cs="Simplified Arabic"/>
          <w:sz w:val="28"/>
          <w:szCs w:val="28"/>
          <w:rtl/>
        </w:rPr>
        <w:t xml:space="preserve"> </w:t>
      </w:r>
      <w:r w:rsidR="00BF6DE8" w:rsidRPr="00BF6DE8">
        <w:rPr>
          <w:rFonts w:ascii="Simplified Arabic" w:eastAsia="Calibri" w:hAnsi="Simplified Arabic" w:cs="Simplified Arabic"/>
          <w:color w:val="000000"/>
          <w:sz w:val="28"/>
          <w:szCs w:val="28"/>
          <w:rtl/>
        </w:rPr>
        <w:t xml:space="preserve">المطارات الليبية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00BF6DE8" w:rsidRPr="00BF6DE8">
        <w:rPr>
          <w:rFonts w:ascii="Simplified Arabic" w:eastAsia="Calibri" w:hAnsi="Simplified Arabic" w:cs="Simplified Arabic"/>
          <w:color w:val="000000"/>
          <w:sz w:val="28"/>
          <w:szCs w:val="28"/>
          <w:rtl/>
        </w:rPr>
        <w:t xml:space="preserve">حين عقد </w:t>
      </w:r>
      <w:r>
        <w:rPr>
          <w:rFonts w:ascii="Simplified Arabic" w:eastAsia="Calibri" w:hAnsi="Simplified Arabic" w:cs="Simplified Arabic"/>
          <w:color w:val="000000"/>
          <w:sz w:val="28"/>
          <w:szCs w:val="28"/>
          <w:rtl/>
        </w:rPr>
        <w:t>المعاهدة المرتقبة بين الحكومتين</w:t>
      </w:r>
      <w:r w:rsidR="00BF6DE8" w:rsidRPr="00BF6DE8">
        <w:rPr>
          <w:rFonts w:ascii="Simplified Arabic" w:eastAsia="Calibri" w:hAnsi="Simplified Arabic" w:cs="Simplified Arabic"/>
          <w:color w:val="000000"/>
          <w:sz w:val="28"/>
          <w:szCs w:val="28"/>
          <w:rtl/>
        </w:rPr>
        <w:t xml:space="preserve">، وقد زادت هذه الاتفاقية من الامتيازات التي كانت تتمتع بها بريطانيا في ليبيا على الصعيدين المدني والعسكري </w:t>
      </w:r>
      <w:r w:rsidR="00BF6DE8" w:rsidRPr="00BF6DE8">
        <w:rPr>
          <w:rFonts w:ascii="Simplified Arabic" w:eastAsia="Calibri" w:hAnsi="Simplified Arabic" w:cs="Simplified Arabic"/>
          <w:color w:val="000000"/>
          <w:sz w:val="28"/>
          <w:szCs w:val="28"/>
        </w:rPr>
        <w:t>.</w:t>
      </w:r>
    </w:p>
    <w:p w:rsidR="00BF6DE8" w:rsidRPr="00BF6DE8" w:rsidRDefault="00BF6DE8" w:rsidP="00910505">
      <w:pPr>
        <w:jc w:val="both"/>
        <w:rPr>
          <w:rFonts w:ascii="Simplified Arabic" w:eastAsia="Calibri" w:hAnsi="Simplified Arabic" w:cs="Simplified Arabic"/>
          <w:sz w:val="28"/>
          <w:szCs w:val="28"/>
          <w:rtl/>
        </w:rPr>
      </w:pPr>
      <w:r w:rsidRPr="00BF6DE8">
        <w:rPr>
          <w:rFonts w:ascii="Simplified Arabic" w:eastAsia="Calibri" w:hAnsi="Simplified Arabic" w:cs="Simplified Arabic"/>
          <w:color w:val="000000"/>
          <w:sz w:val="28"/>
          <w:szCs w:val="28"/>
          <w:rtl/>
        </w:rPr>
        <w:t>وبررت بريطانيا حاجتها للقواعد العسكرية في ليبيا بأنها جزء من دفاعها عن العالم الحر، حيث ذكر رئيس ا</w:t>
      </w:r>
      <w:r w:rsidR="00910505">
        <w:rPr>
          <w:rFonts w:ascii="Simplified Arabic" w:eastAsia="Calibri" w:hAnsi="Simplified Arabic" w:cs="Simplified Arabic"/>
          <w:color w:val="000000"/>
          <w:sz w:val="28"/>
          <w:szCs w:val="28"/>
          <w:rtl/>
        </w:rPr>
        <w:t>لوزراء البريطاني لمحمود المنتصر</w:t>
      </w:r>
      <w:r w:rsidRPr="00BF6DE8">
        <w:rPr>
          <w:rFonts w:ascii="Simplified Arabic" w:eastAsia="Calibri" w:hAnsi="Simplified Arabic" w:cs="Simplified Arabic"/>
          <w:color w:val="000000"/>
          <w:sz w:val="28"/>
          <w:szCs w:val="28"/>
          <w:rtl/>
        </w:rPr>
        <w:t xml:space="preserve"> خلال زيارته </w:t>
      </w:r>
      <w:r w:rsidR="00783208">
        <w:rPr>
          <w:rFonts w:ascii="Simplified Arabic" w:eastAsia="Calibri" w:hAnsi="Simplified Arabic" w:cs="Simplified Arabic"/>
          <w:color w:val="000000"/>
          <w:sz w:val="28"/>
          <w:szCs w:val="28"/>
          <w:rtl/>
        </w:rPr>
        <w:t>إلى</w:t>
      </w:r>
      <w:r w:rsidRPr="00BF6DE8">
        <w:rPr>
          <w:rFonts w:ascii="Simplified Arabic" w:eastAsia="Calibri" w:hAnsi="Simplified Arabic" w:cs="Simplified Arabic"/>
          <w:color w:val="000000"/>
          <w:sz w:val="28"/>
          <w:szCs w:val="28"/>
          <w:rtl/>
        </w:rPr>
        <w:t xml:space="preserve"> لندن في 28 فبراير 1952م، أن بريطانيا تقوم بوضع قواتها في</w:t>
      </w:r>
      <w:r w:rsidRPr="00BF6DE8">
        <w:rPr>
          <w:rFonts w:ascii="Simplified Arabic" w:eastAsia="Calibri" w:hAnsi="Simplified Arabic" w:cs="Simplified Arabic" w:hint="cs"/>
          <w:color w:val="000000"/>
          <w:sz w:val="28"/>
          <w:szCs w:val="28"/>
          <w:rtl/>
        </w:rPr>
        <w:t xml:space="preserve"> </w:t>
      </w:r>
      <w:r w:rsidRPr="00BF6DE8">
        <w:rPr>
          <w:rFonts w:ascii="Simplified Arabic" w:eastAsia="Calibri" w:hAnsi="Simplified Arabic" w:cs="Simplified Arabic"/>
          <w:color w:val="000000"/>
          <w:sz w:val="28"/>
          <w:szCs w:val="28"/>
          <w:rtl/>
        </w:rPr>
        <w:t>قواعد خارج أراضيها بناءً على تفاوض مع الدول المعنية بالأمر وبشكل حر، مع مراعاة ضرورة الوفاء بالتزاماتها نحو الدفاع عن العالم الحر، وذلك</w:t>
      </w:r>
      <w:r w:rsidR="00910505">
        <w:rPr>
          <w:rFonts w:ascii="Simplified Arabic" w:eastAsia="Calibri" w:hAnsi="Simplified Arabic" w:cs="Simplified Arabic"/>
          <w:color w:val="000000"/>
          <w:sz w:val="28"/>
          <w:szCs w:val="28"/>
          <w:rtl/>
        </w:rPr>
        <w:t xml:space="preserve"> داخل إطار قوانين الأمم المتحدة</w:t>
      </w:r>
      <w:r w:rsidRPr="00BF6DE8">
        <w:rPr>
          <w:rFonts w:ascii="Simplified Arabic" w:eastAsia="Calibri" w:hAnsi="Simplified Arabic" w:cs="Simplified Arabic"/>
          <w:color w:val="000000"/>
          <w:sz w:val="28"/>
          <w:szCs w:val="28"/>
          <w:rtl/>
        </w:rPr>
        <w:t>، علماً بأن بريطانيا – على حد قوله – لا تريد التدخل في الشؤون الداخلية للآخرين. غير أن ما حدث هو عكس ذلك تماماً ، فقد تدخلت بريطانيا في كل ما من شأنه أن يرسخ تواجدها في ليبيا ويبيح لها استخدام الأراضي</w:t>
      </w:r>
      <w:r w:rsidR="00910505">
        <w:rPr>
          <w:rFonts w:ascii="Simplified Arabic" w:eastAsia="Calibri" w:hAnsi="Simplified Arabic" w:cs="Simplified Arabic"/>
          <w:color w:val="000000"/>
          <w:sz w:val="28"/>
          <w:szCs w:val="28"/>
          <w:rtl/>
        </w:rPr>
        <w:t xml:space="preserve"> والأجواء ومياه ليبيا الإقليمية</w:t>
      </w:r>
      <w:r w:rsidRPr="00BF6DE8">
        <w:rPr>
          <w:rFonts w:ascii="Simplified Arabic" w:eastAsia="Calibri" w:hAnsi="Simplified Arabic" w:cs="Simplified Arabic"/>
          <w:color w:val="000000"/>
          <w:sz w:val="28"/>
          <w:szCs w:val="28"/>
          <w:rtl/>
        </w:rPr>
        <w:t xml:space="preserve"> دون محاسبة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04"/>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tl/>
        </w:rPr>
        <w:t>.</w:t>
      </w:r>
    </w:p>
    <w:p w:rsidR="00BF6DE8" w:rsidRPr="00BF6DE8" w:rsidRDefault="00BF6DE8" w:rsidP="00BF6DE8">
      <w:pPr>
        <w:jc w:val="both"/>
        <w:rPr>
          <w:rFonts w:ascii="Simplified Arabic" w:eastAsia="Calibri" w:hAnsi="Simplified Arabic" w:cs="Simplified Arabic"/>
          <w:sz w:val="28"/>
          <w:szCs w:val="28"/>
        </w:rPr>
      </w:pPr>
      <w:r w:rsidRPr="00BF6DE8">
        <w:rPr>
          <w:rFonts w:ascii="Simplified Arabic" w:eastAsia="Calibri" w:hAnsi="Simplified Arabic" w:cs="Simplified Arabic"/>
          <w:color w:val="000000"/>
          <w:sz w:val="28"/>
          <w:szCs w:val="28"/>
          <w:rtl/>
        </w:rPr>
        <w:t>وحاولت بريطانيا تذليل كل العقبات التي تعيق توقيع المعاهدة العسكرية</w:t>
      </w:r>
      <w:r w:rsidRPr="00BF6DE8">
        <w:rPr>
          <w:rFonts w:ascii="Simplified Arabic" w:eastAsia="Calibri" w:hAnsi="Simplified Arabic" w:cs="Simplified Arabic"/>
          <w:color w:val="000000"/>
          <w:sz w:val="28"/>
          <w:szCs w:val="28"/>
        </w:rPr>
        <w:t xml:space="preserve">  </w:t>
      </w:r>
      <w:r w:rsidR="00B568D8">
        <w:rPr>
          <w:rFonts w:ascii="Simplified Arabic" w:eastAsia="Calibri" w:hAnsi="Simplified Arabic" w:cs="Simplified Arabic"/>
          <w:color w:val="000000"/>
          <w:sz w:val="28"/>
          <w:szCs w:val="28"/>
          <w:rtl/>
        </w:rPr>
        <w:t>طويلة الأمد مع ليبيا</w:t>
      </w:r>
      <w:r w:rsidRPr="00BF6DE8">
        <w:rPr>
          <w:rFonts w:ascii="Simplified Arabic" w:eastAsia="Calibri" w:hAnsi="Simplified Arabic" w:cs="Simplified Arabic"/>
          <w:color w:val="000000"/>
          <w:sz w:val="28"/>
          <w:szCs w:val="28"/>
          <w:rtl/>
        </w:rPr>
        <w:t>، واعتبرت أن المباني الكثيرة التي يحتلّها الجيش البريطا</w:t>
      </w:r>
      <w:r w:rsidRPr="00BF6DE8">
        <w:rPr>
          <w:rFonts w:ascii="Simplified Arabic" w:eastAsia="Calibri" w:hAnsi="Simplified Arabic" w:cs="Simplified Arabic" w:hint="cs"/>
          <w:color w:val="000000"/>
          <w:sz w:val="28"/>
          <w:szCs w:val="28"/>
          <w:rtl/>
        </w:rPr>
        <w:t xml:space="preserve">ني </w:t>
      </w:r>
      <w:r w:rsidRPr="00BF6DE8">
        <w:rPr>
          <w:rFonts w:ascii="Simplified Arabic" w:eastAsia="Calibri" w:hAnsi="Simplified Arabic" w:cs="Simplified Arabic"/>
          <w:color w:val="000000"/>
          <w:sz w:val="28"/>
          <w:szCs w:val="28"/>
          <w:rtl/>
        </w:rPr>
        <w:t xml:space="preserve">في بنغازي </w:t>
      </w:r>
      <w:r w:rsidR="00B568D8">
        <w:rPr>
          <w:rFonts w:ascii="Simplified Arabic" w:eastAsia="Calibri" w:hAnsi="Simplified Arabic" w:cs="Simplified Arabic"/>
          <w:color w:val="000000"/>
          <w:sz w:val="28"/>
          <w:szCs w:val="28"/>
          <w:rtl/>
        </w:rPr>
        <w:t>والتي تطالب بها الحكومة الليبية</w:t>
      </w:r>
      <w:r w:rsidRPr="00BF6DE8">
        <w:rPr>
          <w:rFonts w:ascii="Simplified Arabic" w:eastAsia="Calibri" w:hAnsi="Simplified Arabic" w:cs="Simplified Arabic"/>
          <w:color w:val="000000"/>
          <w:sz w:val="28"/>
          <w:szCs w:val="28"/>
          <w:rtl/>
        </w:rPr>
        <w:t>، ستكون من العوائق التي ستواجهها عند مناقشة الملحق العسكري لمع</w:t>
      </w:r>
      <w:r w:rsidR="00AF6F2B">
        <w:rPr>
          <w:rFonts w:ascii="Simplified Arabic" w:eastAsia="Calibri" w:hAnsi="Simplified Arabic" w:cs="Simplified Arabic"/>
          <w:color w:val="000000"/>
          <w:sz w:val="28"/>
          <w:szCs w:val="28"/>
          <w:rtl/>
        </w:rPr>
        <w:t>اهدة التحالف البريطانية الليبية</w:t>
      </w:r>
      <w:r w:rsidRPr="00BF6DE8">
        <w:rPr>
          <w:rFonts w:ascii="Simplified Arabic" w:eastAsia="Calibri" w:hAnsi="Simplified Arabic" w:cs="Simplified Arabic"/>
          <w:color w:val="000000"/>
          <w:sz w:val="28"/>
          <w:szCs w:val="28"/>
          <w:rtl/>
        </w:rPr>
        <w:t>. ولذا أقرت بأنه يجب التنازل عن بعضاً منها</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05"/>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Pr>
        <w:t>.</w:t>
      </w:r>
    </w:p>
    <w:p w:rsidR="00BF6DE8" w:rsidRPr="00BF6DE8" w:rsidRDefault="00BF6DE8" w:rsidP="00910505">
      <w:pPr>
        <w:jc w:val="both"/>
        <w:rPr>
          <w:rFonts w:ascii="Simplified Arabic" w:eastAsia="Calibri" w:hAnsi="Simplified Arabic" w:cs="Simplified Arabic"/>
          <w:sz w:val="28"/>
          <w:szCs w:val="28"/>
          <w:rtl/>
          <w:lang w:bidi="ar-LY"/>
        </w:rPr>
      </w:pPr>
      <w:r w:rsidRPr="00BF6DE8">
        <w:rPr>
          <w:rFonts w:ascii="Simplified Arabic" w:eastAsia="Calibri" w:hAnsi="Simplified Arabic" w:cs="Simplified Arabic"/>
          <w:color w:val="000000"/>
          <w:sz w:val="28"/>
          <w:szCs w:val="28"/>
          <w:rtl/>
        </w:rPr>
        <w:t xml:space="preserve">ولكي تطمئن على أن تكون المعاهدة طويلة الأجل مع الحكومة الليبية ومُحكمة، استعارت بريطانيا العديد من موادها من الاتفاقية </w:t>
      </w:r>
      <w:r w:rsidR="00910505">
        <w:rPr>
          <w:rFonts w:ascii="Simplified Arabic" w:eastAsia="Calibri" w:hAnsi="Simplified Arabic" w:cs="Simplified Arabic"/>
          <w:color w:val="000000"/>
          <w:sz w:val="28"/>
          <w:szCs w:val="28"/>
          <w:rtl/>
        </w:rPr>
        <w:t>الأمريكية</w:t>
      </w:r>
      <w:r w:rsidRPr="00BF6DE8">
        <w:rPr>
          <w:rFonts w:ascii="Simplified Arabic" w:eastAsia="Calibri" w:hAnsi="Simplified Arabic" w:cs="Simplified Arabic"/>
          <w:color w:val="000000"/>
          <w:sz w:val="28"/>
          <w:szCs w:val="28"/>
          <w:rtl/>
        </w:rPr>
        <w:t xml:space="preserve"> الليبي</w:t>
      </w:r>
      <w:r w:rsidR="00B568D8">
        <w:rPr>
          <w:rFonts w:ascii="Simplified Arabic" w:eastAsia="Calibri" w:hAnsi="Simplified Arabic" w:cs="Simplified Arabic"/>
          <w:color w:val="000000"/>
          <w:sz w:val="28"/>
          <w:szCs w:val="28"/>
          <w:rtl/>
        </w:rPr>
        <w:t>ة التي وقعت يوم 24 ديسمبر 1951م</w:t>
      </w:r>
      <w:r w:rsidRPr="00BF6DE8">
        <w:rPr>
          <w:rFonts w:ascii="Simplified Arabic" w:eastAsia="Calibri" w:hAnsi="Simplified Arabic" w:cs="Simplified Arabic"/>
          <w:color w:val="000000"/>
          <w:sz w:val="28"/>
          <w:szCs w:val="28"/>
          <w:rtl/>
        </w:rPr>
        <w:t>، وأضافوا إليها نقاطاً وبنوداً جديدة للحصول على</w:t>
      </w:r>
      <w:r w:rsidRPr="00BF6DE8">
        <w:rPr>
          <w:rFonts w:ascii="Simplified Arabic" w:eastAsia="Calibri" w:hAnsi="Simplified Arabic" w:cs="Simplified Arabic"/>
          <w:sz w:val="28"/>
          <w:szCs w:val="28"/>
          <w:rtl/>
          <w:lang w:bidi="ar-EG"/>
        </w:rPr>
        <w:t xml:space="preserve"> </w:t>
      </w:r>
      <w:r w:rsidR="00910505">
        <w:rPr>
          <w:rFonts w:ascii="Simplified Arabic" w:eastAsia="Calibri" w:hAnsi="Simplified Arabic" w:cs="Simplified Arabic"/>
          <w:color w:val="000000"/>
          <w:sz w:val="28"/>
          <w:szCs w:val="28"/>
          <w:rtl/>
        </w:rPr>
        <w:t>أفضل الشروط</w:t>
      </w:r>
      <w:r w:rsidRPr="00BF6DE8">
        <w:rPr>
          <w:rFonts w:ascii="Simplified Arabic" w:eastAsia="Calibri" w:hAnsi="Simplified Arabic" w:cs="Simplified Arabic"/>
          <w:color w:val="000000"/>
          <w:sz w:val="28"/>
          <w:szCs w:val="28"/>
          <w:rtl/>
        </w:rPr>
        <w:t>. فعلى سبيل المثال لا الحصر، فإن البريطانيين استطاعوا بموجب المادة ((15)) المتعلقة بالمؤسسات التي تقدّم الخدمات للقوات البريطانية الحصول على إعفاء جمركي لهذه المؤسس</w:t>
      </w:r>
      <w:r w:rsidR="0073730A">
        <w:rPr>
          <w:rFonts w:ascii="Simplified Arabic" w:eastAsia="Calibri" w:hAnsi="Simplified Arabic" w:cs="Simplified Arabic"/>
          <w:color w:val="000000"/>
          <w:sz w:val="28"/>
          <w:szCs w:val="28"/>
          <w:rtl/>
        </w:rPr>
        <w:t>ات أسوة بما تحصل عليه الأمريكان</w:t>
      </w:r>
      <w:r w:rsidRPr="00BF6DE8">
        <w:rPr>
          <w:rFonts w:ascii="Simplified Arabic" w:eastAsia="Calibri" w:hAnsi="Simplified Arabic" w:cs="Simplified Arabic"/>
          <w:color w:val="000000"/>
          <w:sz w:val="28"/>
          <w:szCs w:val="28"/>
          <w:rtl/>
        </w:rPr>
        <w:t xml:space="preserve">، وإضافة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 xml:space="preserve"> ذلك استطاعوا أن يتحصلوا على حصانة من القوانين </w:t>
      </w:r>
      <w:r w:rsidR="00775D8F">
        <w:rPr>
          <w:rFonts w:ascii="Simplified Arabic" w:eastAsia="Calibri" w:hAnsi="Simplified Arabic" w:cs="Simplified Arabic"/>
          <w:color w:val="000000"/>
          <w:sz w:val="28"/>
          <w:szCs w:val="28"/>
          <w:rtl/>
        </w:rPr>
        <w:t>الليبية ، حيث نصت المادة ((33))</w:t>
      </w:r>
      <w:r w:rsidRPr="00BF6DE8">
        <w:rPr>
          <w:rFonts w:ascii="Simplified Arabic" w:eastAsia="Calibri" w:hAnsi="Simplified Arabic" w:cs="Simplified Arabic"/>
          <w:color w:val="000000"/>
          <w:sz w:val="28"/>
          <w:szCs w:val="28"/>
          <w:rtl/>
        </w:rPr>
        <w:t>، بند ((1))، من مسودة الاتفاقية العسكرية البريطانية الليبية على أن أعضاء القوات المسلحة البريطانية الذين هم تحت طائلة قانون الجيش في حكومة المملكة المتحدة محصنون من القانون الجنائي للمحاكم في ليبيا ، ما عدا في حالات خاصة ال</w:t>
      </w:r>
      <w:r w:rsidR="00775D8F">
        <w:rPr>
          <w:rFonts w:ascii="Simplified Arabic" w:eastAsia="Calibri" w:hAnsi="Simplified Arabic" w:cs="Simplified Arabic"/>
          <w:color w:val="000000"/>
          <w:sz w:val="28"/>
          <w:szCs w:val="28"/>
          <w:rtl/>
        </w:rPr>
        <w:t>تي تطلب فيها الحكومة البريطانية</w:t>
      </w:r>
      <w:r w:rsidRPr="00BF6DE8">
        <w:rPr>
          <w:rFonts w:ascii="Simplified Arabic" w:eastAsia="Calibri" w:hAnsi="Simplified Arabic" w:cs="Simplified Arabic"/>
          <w:color w:val="000000"/>
          <w:sz w:val="28"/>
          <w:szCs w:val="28"/>
          <w:rtl/>
        </w:rPr>
        <w:t xml:space="preserve">، عبر القنوات الدبلوماسية </w:t>
      </w:r>
      <w:r w:rsidR="006A0F1F">
        <w:rPr>
          <w:rFonts w:ascii="Simplified Arabic" w:eastAsia="Calibri" w:hAnsi="Simplified Arabic" w:cs="Simplified Arabic"/>
          <w:color w:val="000000"/>
          <w:sz w:val="28"/>
          <w:szCs w:val="28"/>
          <w:rtl/>
        </w:rPr>
        <w:t>أو</w:t>
      </w:r>
      <w:r w:rsidRPr="00BF6DE8">
        <w:rPr>
          <w:rFonts w:ascii="Simplified Arabic" w:eastAsia="Calibri" w:hAnsi="Simplified Arabic" w:cs="Simplified Arabic"/>
          <w:color w:val="000000"/>
          <w:sz w:val="28"/>
          <w:szCs w:val="28"/>
          <w:rtl/>
        </w:rPr>
        <w:t xml:space="preserve"> لا تمانع في أن تت</w:t>
      </w:r>
      <w:r w:rsidR="00AF6F2B">
        <w:rPr>
          <w:rFonts w:ascii="Simplified Arabic" w:eastAsia="Calibri" w:hAnsi="Simplified Arabic" w:cs="Simplified Arabic"/>
          <w:color w:val="000000"/>
          <w:sz w:val="28"/>
          <w:szCs w:val="28"/>
          <w:rtl/>
        </w:rPr>
        <w:t>م المحاكمة أمام المحاكم الليبية</w:t>
      </w:r>
      <w:r w:rsidRPr="00BF6DE8">
        <w:rPr>
          <w:rFonts w:ascii="Simplified Arabic" w:eastAsia="Calibri" w:hAnsi="Simplified Arabic" w:cs="Simplified Arabic"/>
          <w:color w:val="000000"/>
          <w:sz w:val="28"/>
          <w:szCs w:val="28"/>
          <w:rtl/>
        </w:rPr>
        <w:t xml:space="preserve">. كما غير البريطانيون ما </w:t>
      </w:r>
      <w:r w:rsidR="00AF6F2B">
        <w:rPr>
          <w:rFonts w:ascii="Simplified Arabic" w:eastAsia="Calibri" w:hAnsi="Simplified Arabic" w:cs="Simplified Arabic"/>
          <w:color w:val="000000"/>
          <w:sz w:val="28"/>
          <w:szCs w:val="28"/>
          <w:rtl/>
        </w:rPr>
        <w:t>جاء في المادة ((29)) من المسودة</w:t>
      </w:r>
      <w:r w:rsidRPr="00BF6DE8">
        <w:rPr>
          <w:rFonts w:ascii="Simplified Arabic" w:eastAsia="Calibri" w:hAnsi="Simplified Arabic" w:cs="Simplified Arabic"/>
          <w:color w:val="000000"/>
          <w:sz w:val="28"/>
          <w:szCs w:val="28"/>
          <w:rtl/>
        </w:rPr>
        <w:t>، من مطالبتهم بإعفاء القوات البريط</w:t>
      </w:r>
      <w:r w:rsidR="00910505">
        <w:rPr>
          <w:rFonts w:ascii="Simplified Arabic" w:eastAsia="Calibri" w:hAnsi="Simplified Arabic" w:cs="Simplified Arabic"/>
          <w:color w:val="000000"/>
          <w:sz w:val="28"/>
          <w:szCs w:val="28"/>
          <w:rtl/>
        </w:rPr>
        <w:t>انية من الجمارك عند وصولهم فقط</w:t>
      </w:r>
      <w:r w:rsidRPr="00BF6DE8">
        <w:rPr>
          <w:rFonts w:ascii="Simplified Arabic" w:eastAsia="Calibri" w:hAnsi="Simplified Arabic" w:cs="Simplified Arabic"/>
          <w:color w:val="000000"/>
          <w:sz w:val="28"/>
          <w:szCs w:val="28"/>
          <w:rtl/>
        </w:rPr>
        <w:t xml:space="preserve"> </w:t>
      </w:r>
      <w:r w:rsidR="00783208">
        <w:rPr>
          <w:rFonts w:ascii="Simplified Arabic" w:eastAsia="Calibri" w:hAnsi="Simplified Arabic" w:cs="Simplified Arabic"/>
          <w:color w:val="000000"/>
          <w:sz w:val="28"/>
          <w:szCs w:val="28"/>
          <w:rtl/>
        </w:rPr>
        <w:t>إلى</w:t>
      </w:r>
      <w:r w:rsidRPr="00BF6DE8">
        <w:rPr>
          <w:rFonts w:ascii="Simplified Arabic" w:eastAsia="Calibri" w:hAnsi="Simplified Arabic" w:cs="Simplified Arabic"/>
          <w:color w:val="000000"/>
          <w:sz w:val="28"/>
          <w:szCs w:val="28"/>
          <w:rtl/>
        </w:rPr>
        <w:t xml:space="preserve"> ما ورد في الاتفاقية </w:t>
      </w:r>
      <w:r w:rsidR="00910505">
        <w:rPr>
          <w:rFonts w:ascii="Simplified Arabic" w:eastAsia="Calibri" w:hAnsi="Simplified Arabic" w:cs="Simplified Arabic"/>
          <w:color w:val="000000"/>
          <w:sz w:val="28"/>
          <w:szCs w:val="28"/>
          <w:rtl/>
        </w:rPr>
        <w:t>الأمريكية</w:t>
      </w:r>
      <w:r w:rsidRPr="00BF6DE8">
        <w:rPr>
          <w:rFonts w:ascii="Simplified Arabic" w:eastAsia="Calibri" w:hAnsi="Simplified Arabic" w:cs="Simplified Arabic"/>
          <w:color w:val="000000"/>
          <w:sz w:val="28"/>
          <w:szCs w:val="28"/>
          <w:rtl/>
        </w:rPr>
        <w:t xml:space="preserve"> الليبية التي تنص على تمتع</w:t>
      </w:r>
      <w:r w:rsidRPr="00BF6DE8">
        <w:rPr>
          <w:rFonts w:ascii="Simplified Arabic" w:eastAsia="Calibri" w:hAnsi="Simplified Arabic" w:cs="Simplified Arabic"/>
          <w:color w:val="000000"/>
          <w:sz w:val="28"/>
          <w:szCs w:val="28"/>
        </w:rPr>
        <w:t xml:space="preserve"> </w:t>
      </w:r>
      <w:r w:rsidRPr="00BF6DE8">
        <w:rPr>
          <w:rFonts w:ascii="Simplified Arabic" w:eastAsia="Calibri" w:hAnsi="Simplified Arabic" w:cs="Simplified Arabic"/>
          <w:color w:val="000000"/>
          <w:sz w:val="28"/>
          <w:szCs w:val="28"/>
          <w:rtl/>
        </w:rPr>
        <w:t xml:space="preserve">بعض أفراد القوات </w:t>
      </w:r>
      <w:r w:rsidR="00910505">
        <w:rPr>
          <w:rFonts w:ascii="Simplified Arabic" w:eastAsia="Calibri" w:hAnsi="Simplified Arabic" w:cs="Simplified Arabic"/>
          <w:color w:val="000000"/>
          <w:sz w:val="28"/>
          <w:szCs w:val="28"/>
          <w:rtl/>
        </w:rPr>
        <w:t>الأمريكية</w:t>
      </w:r>
      <w:r w:rsidRPr="00BF6DE8">
        <w:rPr>
          <w:rFonts w:ascii="Simplified Arabic" w:eastAsia="Calibri" w:hAnsi="Simplified Arabic" w:cs="Simplified Arabic"/>
          <w:color w:val="000000"/>
          <w:sz w:val="28"/>
          <w:szCs w:val="28"/>
          <w:rtl/>
        </w:rPr>
        <w:t xml:space="preserve"> بإعفاء من الجمارك طوال مدة إقامتهم في ليبيا</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06"/>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Pr>
        <w:t>.</w:t>
      </w:r>
    </w:p>
    <w:p w:rsidR="00BF6DE8" w:rsidRPr="00BF6DE8" w:rsidRDefault="00BF6DE8" w:rsidP="00BF6DE8">
      <w:pPr>
        <w:jc w:val="both"/>
        <w:rPr>
          <w:rFonts w:ascii="Simplified Arabic" w:eastAsia="Calibri" w:hAnsi="Simplified Arabic" w:cs="Simplified Arabic"/>
          <w:sz w:val="28"/>
          <w:szCs w:val="28"/>
        </w:rPr>
      </w:pPr>
      <w:r w:rsidRPr="00BF6DE8">
        <w:rPr>
          <w:rFonts w:ascii="Simplified Arabic" w:eastAsia="Calibri" w:hAnsi="Simplified Arabic" w:cs="Simplified Arabic"/>
          <w:color w:val="000000"/>
          <w:sz w:val="28"/>
          <w:szCs w:val="28"/>
          <w:rtl/>
        </w:rPr>
        <w:t>وقد تضمنت المسودة البريطانية للمعاهدة المذكورة امتيازات تعفى بموجبها القوات البريطانية في ليبيا من دفع ضريبة استخدام الموانئ وضريبة التأخير للسفن البحرية البريطانية والسفن</w:t>
      </w:r>
      <w:r w:rsidR="00B568D8">
        <w:rPr>
          <w:rFonts w:ascii="Simplified Arabic" w:eastAsia="Calibri" w:hAnsi="Simplified Arabic" w:cs="Simplified Arabic"/>
          <w:color w:val="000000"/>
          <w:sz w:val="28"/>
          <w:szCs w:val="28"/>
          <w:rtl/>
        </w:rPr>
        <w:t xml:space="preserve"> المؤجرة من قبلها للشحن والركاب</w:t>
      </w:r>
      <w:r w:rsidRPr="00BF6DE8">
        <w:rPr>
          <w:rFonts w:ascii="Simplified Arabic" w:eastAsia="Calibri" w:hAnsi="Simplified Arabic" w:cs="Simplified Arabic"/>
          <w:color w:val="000000"/>
          <w:sz w:val="28"/>
          <w:szCs w:val="28"/>
          <w:rtl/>
        </w:rPr>
        <w:t>. كما قاموا بإخطار الحكومة الليبية بأن تكون مدة المعاهدة المرتقبة</w:t>
      </w:r>
      <w:r w:rsidR="00DE5AB8">
        <w:rPr>
          <w:rFonts w:ascii="Simplified Arabic" w:eastAsia="Calibri" w:hAnsi="Simplified Arabic" w:cs="Simplified Arabic"/>
          <w:color w:val="000000"/>
          <w:sz w:val="28"/>
          <w:szCs w:val="28"/>
          <w:rtl/>
        </w:rPr>
        <w:t xml:space="preserve"> 25 سنة</w:t>
      </w:r>
      <w:r w:rsidRPr="00BF6DE8">
        <w:rPr>
          <w:rFonts w:ascii="Simplified Arabic" w:eastAsia="Calibri" w:hAnsi="Simplified Arabic" w:cs="Simplified Arabic"/>
          <w:color w:val="000000"/>
          <w:sz w:val="28"/>
          <w:szCs w:val="28"/>
          <w:rtl/>
        </w:rPr>
        <w:t xml:space="preserve">، وبأن أي مدة أقل منها تعتبر </w:t>
      </w:r>
      <w:r w:rsidR="00AF6F2B">
        <w:rPr>
          <w:rFonts w:ascii="Simplified Arabic" w:eastAsia="Calibri" w:hAnsi="Simplified Arabic" w:cs="Simplified Arabic"/>
          <w:color w:val="000000"/>
          <w:sz w:val="28"/>
          <w:szCs w:val="28"/>
          <w:rtl/>
        </w:rPr>
        <w:t>غير كافية من الناحية الاقتصادية</w:t>
      </w:r>
      <w:r w:rsidRPr="00BF6DE8">
        <w:rPr>
          <w:rFonts w:ascii="Simplified Arabic" w:eastAsia="Calibri" w:hAnsi="Simplified Arabic" w:cs="Simplified Arabic"/>
          <w:color w:val="000000"/>
          <w:sz w:val="28"/>
          <w:szCs w:val="28"/>
          <w:rtl/>
        </w:rPr>
        <w:t xml:space="preserve">، نظراً </w:t>
      </w:r>
      <w:r w:rsidR="00AF6F2B">
        <w:rPr>
          <w:rFonts w:ascii="Simplified Arabic" w:eastAsia="Calibri" w:hAnsi="Simplified Arabic" w:cs="Simplified Arabic"/>
          <w:color w:val="000000"/>
          <w:sz w:val="28"/>
          <w:szCs w:val="28"/>
          <w:rtl/>
        </w:rPr>
        <w:t>لضرورة بناء منشآت عسكرية وقواعد</w:t>
      </w:r>
      <w:r w:rsidRPr="00BF6DE8">
        <w:rPr>
          <w:rFonts w:ascii="Simplified Arabic" w:eastAsia="Calibri" w:hAnsi="Simplified Arabic" w:cs="Simplified Arabic"/>
          <w:color w:val="000000"/>
          <w:sz w:val="28"/>
          <w:szCs w:val="28"/>
          <w:rtl/>
        </w:rPr>
        <w:t>، مما سيكلفهم</w:t>
      </w:r>
      <w:r w:rsidR="0073730A">
        <w:rPr>
          <w:rFonts w:ascii="Simplified Arabic" w:eastAsia="Calibri" w:hAnsi="Simplified Arabic" w:cs="Simplified Arabic"/>
          <w:color w:val="000000"/>
          <w:sz w:val="28"/>
          <w:szCs w:val="28"/>
          <w:rtl/>
        </w:rPr>
        <w:t xml:space="preserve"> أموالاً طائلة. ومن ناحية أخرى </w:t>
      </w:r>
      <w:r w:rsidRPr="00BF6DE8">
        <w:rPr>
          <w:rFonts w:ascii="Simplified Arabic" w:eastAsia="Calibri" w:hAnsi="Simplified Arabic" w:cs="Simplified Arabic"/>
          <w:color w:val="000000"/>
          <w:sz w:val="28"/>
          <w:szCs w:val="28"/>
          <w:rtl/>
        </w:rPr>
        <w:t>طلب محمود المنتصر أن تكون مدة المعاهدة ما بين 10–15 سنة فقط حتى يتمكن من تمريرها وضمان المصادقة عليها ف</w:t>
      </w:r>
      <w:r w:rsidR="00AF6F2B">
        <w:rPr>
          <w:rFonts w:ascii="Simplified Arabic" w:eastAsia="Calibri" w:hAnsi="Simplified Arabic" w:cs="Simplified Arabic"/>
          <w:color w:val="000000"/>
          <w:sz w:val="28"/>
          <w:szCs w:val="28"/>
          <w:rtl/>
        </w:rPr>
        <w:t>ي البرلمان الليبي</w:t>
      </w:r>
      <w:r w:rsidRPr="00BF6DE8">
        <w:rPr>
          <w:rFonts w:ascii="Simplified Arabic" w:eastAsia="Calibri" w:hAnsi="Simplified Arabic" w:cs="Simplified Arabic"/>
          <w:color w:val="000000"/>
          <w:sz w:val="28"/>
          <w:szCs w:val="28"/>
          <w:rtl/>
        </w:rPr>
        <w:t>، مؤكداً صعوبة الأمر إذا كانت المدة</w:t>
      </w: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color w:val="000000"/>
          <w:sz w:val="28"/>
          <w:szCs w:val="28"/>
          <w:rtl/>
        </w:rPr>
        <w:t>اكثر من 15 سنة</w:t>
      </w:r>
      <w:r w:rsidRPr="00BF6DE8">
        <w:rPr>
          <w:rFonts w:ascii="Simplified Arabic" w:eastAsia="Calibri" w:hAnsi="Simplified Arabic" w:cs="Simplified Arabic" w:hint="cs"/>
          <w:color w:val="000000"/>
          <w:sz w:val="28"/>
          <w:szCs w:val="28"/>
          <w:rtl/>
        </w:rPr>
        <w:t>،</w:t>
      </w:r>
      <w:r w:rsidRPr="00BF6DE8">
        <w:rPr>
          <w:rFonts w:ascii="Simplified Arabic" w:eastAsia="Calibri" w:hAnsi="Simplified Arabic" w:cs="Simplified Arabic"/>
          <w:color w:val="000000"/>
          <w:sz w:val="28"/>
          <w:szCs w:val="28"/>
          <w:rtl/>
        </w:rPr>
        <w:t xml:space="preserve"> لكن الخارجية البريطانية أصرت على أن تكون مدة المعاهدة طويلة الأمد لا تقل عن 25 سنة، في مقابل ما ستدفعه للحكومة ال</w:t>
      </w:r>
      <w:r w:rsidR="00DE5AB8">
        <w:rPr>
          <w:rFonts w:ascii="Simplified Arabic" w:eastAsia="Calibri" w:hAnsi="Simplified Arabic" w:cs="Simplified Arabic"/>
          <w:color w:val="000000"/>
          <w:sz w:val="28"/>
          <w:szCs w:val="28"/>
          <w:rtl/>
        </w:rPr>
        <w:t>ليبية لتغطية العجز في الميزانية</w:t>
      </w:r>
      <w:r w:rsidRPr="00BF6DE8">
        <w:rPr>
          <w:rFonts w:ascii="Simplified Arabic" w:eastAsia="Calibri" w:hAnsi="Simplified Arabic" w:cs="Simplified Arabic"/>
          <w:color w:val="000000"/>
          <w:sz w:val="28"/>
          <w:szCs w:val="28"/>
          <w:rtl/>
        </w:rPr>
        <w:t>، وطلبت من سفيرها في طرابلس أن يحاول إقناع محمود المنتصر بالفوائد العسكرية والمادية والاقتصادية التي ستجنيها ليبيا على المدى الطويل، في حالة ما تكون مدة المعاهدة أطول</w:t>
      </w:r>
      <w:r w:rsidRPr="00BF6DE8">
        <w:rPr>
          <w:rFonts w:ascii="Simplified Arabic" w:eastAsia="Calibri" w:hAnsi="Simplified Arabic" w:cs="Simplified Arabic" w:hint="cs"/>
          <w:color w:val="000000"/>
          <w:sz w:val="28"/>
          <w:szCs w:val="28"/>
          <w:rtl/>
        </w:rPr>
        <w:t>،</w:t>
      </w:r>
      <w:r w:rsidRPr="00BF6DE8">
        <w:rPr>
          <w:rFonts w:ascii="Simplified Arabic" w:eastAsia="Calibri" w:hAnsi="Simplified Arabic" w:cs="Simplified Arabic"/>
          <w:color w:val="000000"/>
          <w:sz w:val="28"/>
          <w:szCs w:val="28"/>
          <w:rtl/>
        </w:rPr>
        <w:t xml:space="preserve"> في النهاية، تم الاتفاق بين السفير البريطاني في طرابلس ومحمود المنتصر على أن تكون مدة المعاهدة 20 سنة، كحل وسط</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07"/>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tl/>
        </w:rPr>
        <w:t>.</w:t>
      </w:r>
    </w:p>
    <w:p w:rsidR="00BF6DE8" w:rsidRPr="00BF6DE8" w:rsidRDefault="00BF6DE8" w:rsidP="00BF6DE8">
      <w:pPr>
        <w:jc w:val="both"/>
        <w:rPr>
          <w:rFonts w:ascii="Simplified Arabic" w:eastAsia="Calibri" w:hAnsi="Simplified Arabic" w:cs="Simplified Arabic"/>
          <w:sz w:val="28"/>
          <w:szCs w:val="28"/>
        </w:rPr>
      </w:pPr>
      <w:r w:rsidRPr="00BF6DE8">
        <w:rPr>
          <w:rFonts w:ascii="Simplified Arabic" w:eastAsia="Calibri" w:hAnsi="Simplified Arabic" w:cs="Simplified Arabic"/>
          <w:color w:val="000000"/>
          <w:sz w:val="28"/>
          <w:szCs w:val="28"/>
          <w:rtl/>
        </w:rPr>
        <w:t>أصاب القلق بريطانيا من استمرار التأخير في مناقشة المعاهدة وتوقيعها من قبل مجلس النواب ومجلس الشيوخ الليبيين، خاصة بعد أن بدأت عطلة الصيف للمجلسين في 18 أغسطس 1952م</w:t>
      </w:r>
      <w:r w:rsidRPr="00BF6DE8">
        <w:rPr>
          <w:rFonts w:ascii="Simplified Arabic" w:eastAsia="Calibri" w:hAnsi="Simplified Arabic" w:cs="Simplified Arabic" w:hint="cs"/>
          <w:color w:val="000000"/>
          <w:sz w:val="28"/>
          <w:szCs w:val="28"/>
          <w:rtl/>
        </w:rPr>
        <w:t>،</w:t>
      </w:r>
      <w:r w:rsidRPr="00BF6DE8">
        <w:rPr>
          <w:rFonts w:ascii="Simplified Arabic" w:eastAsia="Calibri" w:hAnsi="Simplified Arabic" w:cs="Simplified Arabic"/>
          <w:color w:val="000000"/>
          <w:sz w:val="28"/>
          <w:szCs w:val="28"/>
          <w:rtl/>
        </w:rPr>
        <w:t xml:space="preserve"> وكان مصدر هذا القلق أنه كلما تأخر التوقيع على المعاهدة المرتقبة وزادت مدة حكم محمود المنتصر، كلما زادت المعارضة له في البرلمان، مما قد يؤدي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 xml:space="preserve">عدم التصديق على المعاهدة </w:t>
      </w:r>
      <w:r w:rsidR="006A0F1F">
        <w:rPr>
          <w:rFonts w:ascii="Simplified Arabic" w:eastAsia="Calibri" w:hAnsi="Simplified Arabic" w:cs="Simplified Arabic"/>
          <w:color w:val="000000"/>
          <w:sz w:val="28"/>
          <w:szCs w:val="28"/>
          <w:rtl/>
        </w:rPr>
        <w:t>أو</w:t>
      </w:r>
      <w:r w:rsidRPr="00BF6DE8">
        <w:rPr>
          <w:rFonts w:ascii="Simplified Arabic" w:eastAsia="Calibri" w:hAnsi="Simplified Arabic" w:cs="Simplified Arabic"/>
          <w:color w:val="000000"/>
          <w:sz w:val="28"/>
          <w:szCs w:val="28"/>
          <w:rtl/>
        </w:rPr>
        <w:t xml:space="preserve"> المطالبة بدفع مبالغ مالية أكثر في مقابلها. كما رأت الخارجية البريطانية أن الضغط على الحكومة الليبية وتهديدها بسحب المساعدات المالية إذا لم توافق على 25 سنة كمدة للمعاهدة بدلاً من 20 سنة، قد يؤدي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أن تبحث الحكومة الليبية عن المساعدة من جهات أخرى، خاصة وأن مدة ال</w:t>
      </w:r>
      <w:r w:rsidR="00AF6F2B">
        <w:rPr>
          <w:rFonts w:ascii="Simplified Arabic" w:eastAsia="Calibri" w:hAnsi="Simplified Arabic" w:cs="Simplified Arabic"/>
          <w:color w:val="000000"/>
          <w:sz w:val="28"/>
          <w:szCs w:val="28"/>
          <w:rtl/>
        </w:rPr>
        <w:t xml:space="preserve">معاهدة الليبية </w:t>
      </w:r>
      <w:r w:rsidR="00910505">
        <w:rPr>
          <w:rFonts w:ascii="Simplified Arabic" w:eastAsia="Calibri" w:hAnsi="Simplified Arabic" w:cs="Simplified Arabic"/>
          <w:color w:val="000000"/>
          <w:sz w:val="28"/>
          <w:szCs w:val="28"/>
          <w:rtl/>
        </w:rPr>
        <w:t>الأمريكية</w:t>
      </w:r>
      <w:r w:rsidR="00AF6F2B">
        <w:rPr>
          <w:rFonts w:ascii="Simplified Arabic" w:eastAsia="Calibri" w:hAnsi="Simplified Arabic" w:cs="Simplified Arabic"/>
          <w:color w:val="000000"/>
          <w:sz w:val="28"/>
          <w:szCs w:val="28"/>
          <w:rtl/>
        </w:rPr>
        <w:t xml:space="preserve"> 20 سنة</w:t>
      </w:r>
      <w:r w:rsidRPr="00BF6DE8">
        <w:rPr>
          <w:rFonts w:ascii="Simplified Arabic" w:eastAsia="Calibri" w:hAnsi="Simplified Arabic" w:cs="Simplified Arabic"/>
          <w:color w:val="000000"/>
          <w:sz w:val="28"/>
          <w:szCs w:val="28"/>
          <w:rtl/>
        </w:rPr>
        <w:t>، فقط. ولهذا رأى البريطانيون القبول بمدة 20 سنة ، في مقابل التعاون المرضي مع الحكومة الليبية</w:t>
      </w:r>
      <w:r w:rsidRPr="00BF6DE8">
        <w:rPr>
          <w:rFonts w:ascii="Simplified Arabic" w:eastAsia="Calibri" w:hAnsi="Simplified Arabic" w:cs="Simplified Arabic" w:hint="cs"/>
          <w:color w:val="000000"/>
          <w:sz w:val="28"/>
          <w:szCs w:val="28"/>
          <w:vertAlign w:val="superscript"/>
          <w:rtl/>
        </w:rPr>
        <w:t>(</w:t>
      </w:r>
      <w:r w:rsidRPr="00BF6DE8">
        <w:rPr>
          <w:rFonts w:ascii="Simplified Arabic" w:eastAsia="Calibri" w:hAnsi="Simplified Arabic" w:cs="Simplified Arabic"/>
          <w:sz w:val="28"/>
          <w:szCs w:val="28"/>
          <w:vertAlign w:val="superscript"/>
          <w:rtl/>
        </w:rPr>
        <w:footnoteReference w:id="108"/>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tl/>
        </w:rPr>
        <w:t>.</w:t>
      </w:r>
    </w:p>
    <w:p w:rsidR="00BF6DE8" w:rsidRPr="00BF6DE8" w:rsidRDefault="00BF6DE8" w:rsidP="00BF6DE8">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color w:val="000000"/>
          <w:sz w:val="28"/>
          <w:szCs w:val="28"/>
          <w:rtl/>
        </w:rPr>
        <w:t xml:space="preserve">غير أن رئيس وزراء ليبيا طالب بزيادة المبلغ المدفوع مقابل إقامة قواعد عسكريه بريطانية في ليبيا، وحذر بأن رفض هذه الزيادة قد يقود </w:t>
      </w:r>
      <w:r w:rsidR="00783208">
        <w:rPr>
          <w:rFonts w:ascii="Simplified Arabic" w:eastAsia="Calibri" w:hAnsi="Simplified Arabic" w:cs="Simplified Arabic"/>
          <w:color w:val="000000"/>
          <w:sz w:val="28"/>
          <w:szCs w:val="28"/>
          <w:rtl/>
        </w:rPr>
        <w:t>إلى</w:t>
      </w:r>
      <w:r w:rsidRPr="00BF6DE8">
        <w:rPr>
          <w:rFonts w:ascii="Simplified Arabic" w:eastAsia="Calibri" w:hAnsi="Simplified Arabic" w:cs="Simplified Arabic"/>
          <w:color w:val="000000"/>
          <w:sz w:val="28"/>
          <w:szCs w:val="28"/>
          <w:rtl/>
        </w:rPr>
        <w:t xml:space="preserve"> امتناع البرلمان عن إبرام المعاهدة . كذلك ذكر المنتصر لكيركبرايد أن مسودة المعاهدة تختلف كثيرا عن تلك التي وضع عليها ملاحظاته خلال زيارته للندن، وأن محتواها مشابه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 xml:space="preserve">حد كبير لمسودة المعاهدة </w:t>
      </w:r>
      <w:r w:rsidR="00910505">
        <w:rPr>
          <w:rFonts w:ascii="Simplified Arabic" w:eastAsia="Calibri" w:hAnsi="Simplified Arabic" w:cs="Simplified Arabic"/>
          <w:color w:val="000000"/>
          <w:sz w:val="28"/>
          <w:szCs w:val="28"/>
          <w:rtl/>
        </w:rPr>
        <w:t>الأمريكية</w:t>
      </w:r>
      <w:r w:rsidRPr="00BF6DE8">
        <w:rPr>
          <w:rFonts w:ascii="Simplified Arabic" w:eastAsia="Calibri" w:hAnsi="Simplified Arabic" w:cs="Simplified Arabic"/>
          <w:color w:val="000000"/>
          <w:sz w:val="28"/>
          <w:szCs w:val="28"/>
          <w:rtl/>
        </w:rPr>
        <w:t xml:space="preserve">. فردّ عليه كيركبرايد أنه لم يتوقع أن يعامل البريطانيون بمستوى أقل من الآخرين، فأخطره المنتصر بأنه لا يتوقع أن تتم المصادقة على المعاهدة الليبية - </w:t>
      </w:r>
      <w:r w:rsidR="00910505">
        <w:rPr>
          <w:rFonts w:ascii="Simplified Arabic" w:eastAsia="Calibri" w:hAnsi="Simplified Arabic" w:cs="Simplified Arabic"/>
          <w:color w:val="000000"/>
          <w:sz w:val="28"/>
          <w:szCs w:val="28"/>
          <w:rtl/>
        </w:rPr>
        <w:t>الأمريكية</w:t>
      </w:r>
      <w:r w:rsidRPr="00BF6DE8">
        <w:rPr>
          <w:rFonts w:ascii="Simplified Arabic" w:eastAsia="Calibri" w:hAnsi="Simplified Arabic" w:cs="Simplified Arabic"/>
          <w:color w:val="000000"/>
          <w:sz w:val="28"/>
          <w:szCs w:val="28"/>
          <w:rtl/>
        </w:rPr>
        <w:t xml:space="preserve"> في البرلمان، حتى لو زادت أمريكا المبلغ المدفوع . وهذه التطورات لم تعجب کیرکبراید وذکر إنه ف</w:t>
      </w:r>
      <w:r w:rsidRPr="00BF6DE8">
        <w:rPr>
          <w:rFonts w:ascii="Simplified Arabic" w:eastAsia="Calibri" w:hAnsi="Simplified Arabic" w:cs="Simplified Arabic" w:hint="cs"/>
          <w:color w:val="000000"/>
          <w:sz w:val="28"/>
          <w:szCs w:val="28"/>
          <w:rtl/>
        </w:rPr>
        <w:t>ي</w:t>
      </w:r>
      <w:r w:rsidRPr="00BF6DE8">
        <w:rPr>
          <w:rFonts w:ascii="Simplified Arabic" w:eastAsia="Calibri" w:hAnsi="Simplified Arabic" w:cs="Simplified Arabic"/>
          <w:color w:val="000000"/>
          <w:sz w:val="28"/>
          <w:szCs w:val="28"/>
          <w:rtl/>
        </w:rPr>
        <w:t xml:space="preserve"> حالة ما طلبنا أن نعامل مثل الأمريكيين يقال لنا أن اتفاقيتهم لن يصادق عليها البرلمان الليبي، وإذا قبلنا بشروط أقل فستستخدم موافقتنا عليها كمقياس للطلب من الامريكيين بمراجعة اتفاقيتهم</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09"/>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Pr>
        <w:t>.</w:t>
      </w:r>
    </w:p>
    <w:p w:rsidR="00BF6DE8" w:rsidRPr="00BF6DE8" w:rsidRDefault="00BF6DE8" w:rsidP="00BF6DE8">
      <w:pPr>
        <w:jc w:val="both"/>
        <w:rPr>
          <w:rFonts w:ascii="Simplified Arabic" w:eastAsia="Calibri" w:hAnsi="Simplified Arabic" w:cs="Simplified Arabic"/>
          <w:sz w:val="28"/>
          <w:szCs w:val="28"/>
          <w:rtl/>
          <w:lang w:bidi="ar-LY"/>
        </w:rPr>
      </w:pPr>
      <w:r w:rsidRPr="00BF6DE8">
        <w:rPr>
          <w:rFonts w:ascii="Simplified Arabic" w:eastAsia="Calibri" w:hAnsi="Simplified Arabic" w:cs="Simplified Arabic"/>
          <w:color w:val="000000"/>
          <w:sz w:val="28"/>
          <w:szCs w:val="28"/>
          <w:rtl/>
        </w:rPr>
        <w:t xml:space="preserve">وعندما طلب رئيس وزراء ليبيا من الامريكيين تخفيض مدة الاتفاقية </w:t>
      </w:r>
      <w:r w:rsidR="00910505">
        <w:rPr>
          <w:rFonts w:ascii="Simplified Arabic" w:eastAsia="Calibri" w:hAnsi="Simplified Arabic" w:cs="Simplified Arabic"/>
          <w:color w:val="000000"/>
          <w:sz w:val="28"/>
          <w:szCs w:val="28"/>
          <w:rtl/>
        </w:rPr>
        <w:t>الأمريكية</w:t>
      </w:r>
      <w:r w:rsidRPr="00BF6DE8">
        <w:rPr>
          <w:rFonts w:ascii="Simplified Arabic" w:eastAsia="Calibri" w:hAnsi="Simplified Arabic" w:cs="Simplified Arabic"/>
          <w:color w:val="000000"/>
          <w:sz w:val="28"/>
          <w:szCs w:val="28"/>
          <w:rtl/>
        </w:rPr>
        <w:t xml:space="preserve"> الليبية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أقل من 20 سنة وزيادة المبلغ المدفوع مقابلها ، بحجة أن ليبيا تخسر مقابل إعفاء الأمريكيين من الجمارك ما يقارب من ضعف المبلغ المدفوع ، حاول البريطانيون إخفاء الاتفاق الذي تم بينهم وبين رئيس وزراء ليبيا بأن تكون مدة المعا</w:t>
      </w:r>
      <w:r w:rsidR="00910505">
        <w:rPr>
          <w:rFonts w:ascii="Simplified Arabic" w:eastAsia="Calibri" w:hAnsi="Simplified Arabic" w:cs="Simplified Arabic"/>
          <w:color w:val="000000"/>
          <w:sz w:val="28"/>
          <w:szCs w:val="28"/>
          <w:rtl/>
        </w:rPr>
        <w:t>هدة البريطانية - الليبية 20 سنة</w:t>
      </w:r>
      <w:r w:rsidRPr="00BF6DE8">
        <w:rPr>
          <w:rFonts w:ascii="Simplified Arabic" w:eastAsia="Calibri" w:hAnsi="Simplified Arabic" w:cs="Simplified Arabic"/>
          <w:color w:val="000000"/>
          <w:sz w:val="28"/>
          <w:szCs w:val="28"/>
          <w:rtl/>
        </w:rPr>
        <w:t>، وذلك حتى لا يطالب الأمريكيون بالمعاملة بالمثل</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10"/>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Pr>
        <w:t xml:space="preserve"> .</w:t>
      </w:r>
    </w:p>
    <w:p w:rsidR="00BF6DE8" w:rsidRPr="00BF6DE8" w:rsidRDefault="00BF6DE8" w:rsidP="00775D8F">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color w:val="000000"/>
          <w:sz w:val="28"/>
          <w:szCs w:val="28"/>
          <w:rtl/>
        </w:rPr>
        <w:t xml:space="preserve">تمت مناقشة مسودة المعاهدة البريطانية – الليبية  طويلة الأجل المقدّمة من الجانب البريطاني </w:t>
      </w:r>
      <w:r w:rsidR="00775D8F">
        <w:rPr>
          <w:rFonts w:ascii="Simplified Arabic" w:eastAsia="Calibri" w:hAnsi="Simplified Arabic" w:cs="Simplified Arabic"/>
          <w:color w:val="000000"/>
          <w:sz w:val="28"/>
          <w:szCs w:val="28"/>
          <w:rtl/>
        </w:rPr>
        <w:t>في مجلس الوزراء الاتحادي الليبي</w:t>
      </w:r>
      <w:r w:rsidR="00910505">
        <w:rPr>
          <w:rFonts w:ascii="Simplified Arabic" w:eastAsia="Calibri" w:hAnsi="Simplified Arabic" w:cs="Simplified Arabic"/>
          <w:color w:val="000000"/>
          <w:sz w:val="28"/>
          <w:szCs w:val="28"/>
          <w:rtl/>
        </w:rPr>
        <w:t>، وطالب الوزراء بتعديلات عديدة</w:t>
      </w:r>
      <w:r w:rsidRPr="00BF6DE8">
        <w:rPr>
          <w:rFonts w:ascii="Simplified Arabic" w:eastAsia="Calibri" w:hAnsi="Simplified Arabic" w:cs="Simplified Arabic"/>
          <w:color w:val="000000"/>
          <w:sz w:val="28"/>
          <w:szCs w:val="28"/>
          <w:rtl/>
        </w:rPr>
        <w:t>. وعلى إثر هذا الاجتماع بعثت الحك</w:t>
      </w:r>
      <w:r w:rsidR="00775D8F">
        <w:rPr>
          <w:rFonts w:ascii="Simplified Arabic" w:eastAsia="Calibri" w:hAnsi="Simplified Arabic" w:cs="Simplified Arabic"/>
          <w:color w:val="000000"/>
          <w:sz w:val="28"/>
          <w:szCs w:val="28"/>
          <w:rtl/>
        </w:rPr>
        <w:t>ومة الليبية برسائل متشابهة النص</w:t>
      </w:r>
      <w:r w:rsidRPr="00BF6DE8">
        <w:rPr>
          <w:rFonts w:ascii="Simplified Arabic" w:eastAsia="Calibri" w:hAnsi="Simplified Arabic" w:cs="Simplified Arabic"/>
          <w:color w:val="000000"/>
          <w:sz w:val="28"/>
          <w:szCs w:val="28"/>
          <w:rtl/>
        </w:rPr>
        <w:t xml:space="preserve">، </w:t>
      </w:r>
      <w:r w:rsidR="00783208">
        <w:rPr>
          <w:rFonts w:ascii="Simplified Arabic" w:eastAsia="Calibri" w:hAnsi="Simplified Arabic" w:cs="Simplified Arabic"/>
          <w:color w:val="000000"/>
          <w:sz w:val="28"/>
          <w:szCs w:val="28"/>
          <w:rtl/>
        </w:rPr>
        <w:t>إلى</w:t>
      </w:r>
      <w:r w:rsidRPr="00BF6DE8">
        <w:rPr>
          <w:rFonts w:ascii="Simplified Arabic" w:eastAsia="Calibri" w:hAnsi="Simplified Arabic" w:cs="Simplified Arabic"/>
          <w:color w:val="000000"/>
          <w:sz w:val="28"/>
          <w:szCs w:val="28"/>
          <w:rtl/>
        </w:rPr>
        <w:t xml:space="preserve"> حد ما مرفقة بمذكرات بتاريخ 27 نوفمبر 1952م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سفارات كل من بريطانيا</w:t>
      </w: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color w:val="000000"/>
          <w:sz w:val="28"/>
          <w:szCs w:val="28"/>
          <w:rtl/>
        </w:rPr>
        <w:t xml:space="preserve">وامريكا وفرنسا بطرابلس، </w:t>
      </w:r>
      <w:r w:rsidR="00225B06">
        <w:rPr>
          <w:rFonts w:ascii="Simplified Arabic" w:eastAsia="Calibri" w:hAnsi="Simplified Arabic" w:cs="Simplified Arabic"/>
          <w:color w:val="000000"/>
          <w:sz w:val="28"/>
          <w:szCs w:val="28"/>
          <w:rtl/>
        </w:rPr>
        <w:t>إذ</w:t>
      </w:r>
      <w:r w:rsidRPr="00BF6DE8">
        <w:rPr>
          <w:rFonts w:ascii="Simplified Arabic" w:eastAsia="Calibri" w:hAnsi="Simplified Arabic" w:cs="Simplified Arabic"/>
          <w:color w:val="000000"/>
          <w:sz w:val="28"/>
          <w:szCs w:val="28"/>
          <w:rtl/>
        </w:rPr>
        <w:t xml:space="preserve"> احتوت هذه المذكرات على مطالب الحكومة الليبية للموافقة على إبرام معاهدات مع الدول المذكورة ، كل على حدى. وكانت الرسالة الموجهة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 xml:space="preserve">السفارة </w:t>
      </w:r>
      <w:r w:rsidR="00910505">
        <w:rPr>
          <w:rFonts w:ascii="Simplified Arabic" w:eastAsia="Calibri" w:hAnsi="Simplified Arabic" w:cs="Simplified Arabic"/>
          <w:color w:val="000000"/>
          <w:sz w:val="28"/>
          <w:szCs w:val="28"/>
          <w:rtl/>
        </w:rPr>
        <w:t>الأمريكية</w:t>
      </w:r>
      <w:r w:rsidRPr="00BF6DE8">
        <w:rPr>
          <w:rFonts w:ascii="Simplified Arabic" w:eastAsia="Calibri" w:hAnsi="Simplified Arabic" w:cs="Simplified Arabic"/>
          <w:color w:val="000000"/>
          <w:sz w:val="28"/>
          <w:szCs w:val="28"/>
          <w:rtl/>
        </w:rPr>
        <w:t xml:space="preserve"> قصيرة واحتوت على مطالبتها بتخفيض مدة المعاهدة الليبية - </w:t>
      </w:r>
      <w:r w:rsidR="00910505">
        <w:rPr>
          <w:rFonts w:ascii="Simplified Arabic" w:eastAsia="Calibri" w:hAnsi="Simplified Arabic" w:cs="Simplified Arabic"/>
          <w:color w:val="000000"/>
          <w:sz w:val="28"/>
          <w:szCs w:val="28"/>
          <w:rtl/>
        </w:rPr>
        <w:t>الأمريكية</w:t>
      </w:r>
      <w:r w:rsidRPr="00BF6DE8">
        <w:rPr>
          <w:rFonts w:ascii="Simplified Arabic" w:eastAsia="Calibri" w:hAnsi="Simplified Arabic" w:cs="Simplified Arabic"/>
          <w:color w:val="000000"/>
          <w:sz w:val="28"/>
          <w:szCs w:val="28"/>
          <w:rtl/>
        </w:rPr>
        <w:t xml:space="preserve"> وزيادة المبلغ المدفوع ، أي ا</w:t>
      </w:r>
      <w:r w:rsidR="00DE5AB8">
        <w:rPr>
          <w:rFonts w:ascii="Simplified Arabic" w:eastAsia="Calibri" w:hAnsi="Simplified Arabic" w:cs="Simplified Arabic"/>
          <w:color w:val="000000"/>
          <w:sz w:val="28"/>
          <w:szCs w:val="28"/>
          <w:rtl/>
        </w:rPr>
        <w:t>لتفاوض من جديد على هذه المعاهدة</w:t>
      </w:r>
      <w:r w:rsidRPr="00BF6DE8">
        <w:rPr>
          <w:rFonts w:ascii="Simplified Arabic" w:eastAsia="Calibri" w:hAnsi="Simplified Arabic" w:cs="Simplified Arabic"/>
          <w:color w:val="000000"/>
          <w:sz w:val="28"/>
          <w:szCs w:val="28"/>
          <w:rtl/>
        </w:rPr>
        <w:t xml:space="preserve">، وطالبت المذكرة الموجّهة للسفارة الفرنسية بإلغاء المادة </w:t>
      </w:r>
      <w:r w:rsidRPr="00BF6DE8">
        <w:rPr>
          <w:rFonts w:ascii="Simplified Arabic" w:eastAsia="Calibri" w:hAnsi="Simplified Arabic" w:cs="Simplified Arabic"/>
          <w:color w:val="000000"/>
          <w:sz w:val="28"/>
          <w:szCs w:val="28"/>
        </w:rPr>
        <w:t>(22))</w:t>
      </w:r>
      <w:r w:rsidRPr="00BF6DE8">
        <w:rPr>
          <w:rFonts w:ascii="Simplified Arabic" w:eastAsia="Calibri" w:hAnsi="Simplified Arabic" w:cs="Simplified Arabic" w:hint="cs"/>
          <w:color w:val="000000"/>
          <w:sz w:val="28"/>
          <w:szCs w:val="28"/>
          <w:rtl/>
        </w:rPr>
        <w:t>)</w:t>
      </w:r>
      <w:r w:rsidRPr="00BF6DE8">
        <w:rPr>
          <w:rFonts w:ascii="Simplified Arabic" w:eastAsia="Calibri" w:hAnsi="Simplified Arabic" w:cs="Simplified Arabic"/>
          <w:color w:val="000000"/>
          <w:sz w:val="28"/>
          <w:szCs w:val="28"/>
          <w:rtl/>
        </w:rPr>
        <w:t>، بشأن الحق في تدريب القو</w:t>
      </w:r>
      <w:r w:rsidR="00910505">
        <w:rPr>
          <w:rFonts w:ascii="Simplified Arabic" w:eastAsia="Calibri" w:hAnsi="Simplified Arabic" w:cs="Simplified Arabic"/>
          <w:color w:val="000000"/>
          <w:sz w:val="28"/>
          <w:szCs w:val="28"/>
          <w:rtl/>
        </w:rPr>
        <w:t>ات الفرنسية على الأراضي الليبية</w:t>
      </w:r>
      <w:r w:rsidRPr="00BF6DE8">
        <w:rPr>
          <w:rFonts w:ascii="Simplified Arabic" w:eastAsia="Calibri" w:hAnsi="Simplified Arabic" w:cs="Simplified Arabic"/>
          <w:color w:val="000000"/>
          <w:sz w:val="28"/>
          <w:szCs w:val="28"/>
          <w:rtl/>
        </w:rPr>
        <w:t>، ومنحت المادة ((17)) القوات الف</w:t>
      </w:r>
      <w:r w:rsidR="0073730A">
        <w:rPr>
          <w:rFonts w:ascii="Simplified Arabic" w:eastAsia="Calibri" w:hAnsi="Simplified Arabic" w:cs="Simplified Arabic"/>
          <w:color w:val="000000"/>
          <w:sz w:val="28"/>
          <w:szCs w:val="28"/>
          <w:rtl/>
        </w:rPr>
        <w:t>رنسية حرية الحركة داخل فزان فقط</w:t>
      </w:r>
      <w:r w:rsidRPr="00BF6DE8">
        <w:rPr>
          <w:rFonts w:ascii="Simplified Arabic" w:eastAsia="Calibri" w:hAnsi="Simplified Arabic" w:cs="Simplified Arabic"/>
          <w:color w:val="000000"/>
          <w:sz w:val="28"/>
          <w:szCs w:val="28"/>
          <w:rtl/>
        </w:rPr>
        <w:t xml:space="preserve">، مع وجود معبر لها عبر الأراضي الليبية </w:t>
      </w:r>
      <w:r w:rsidR="00783208">
        <w:rPr>
          <w:rFonts w:ascii="Simplified Arabic" w:eastAsia="Calibri" w:hAnsi="Simplified Arabic" w:cs="Simplified Arabic"/>
          <w:color w:val="000000"/>
          <w:sz w:val="28"/>
          <w:szCs w:val="28"/>
          <w:rtl/>
        </w:rPr>
        <w:t>إلى</w:t>
      </w:r>
      <w:r w:rsidRPr="00BF6DE8">
        <w:rPr>
          <w:rFonts w:ascii="Simplified Arabic" w:eastAsia="Calibri" w:hAnsi="Simplified Arabic" w:cs="Simplified Arabic"/>
          <w:color w:val="000000"/>
          <w:sz w:val="28"/>
          <w:szCs w:val="28"/>
          <w:rtl/>
        </w:rPr>
        <w:t xml:space="preserve"> تونس. وهذا </w:t>
      </w:r>
      <w:r w:rsidR="00DE5AB8">
        <w:rPr>
          <w:rFonts w:ascii="Simplified Arabic" w:eastAsia="Calibri" w:hAnsi="Simplified Arabic" w:cs="Simplified Arabic"/>
          <w:color w:val="000000"/>
          <w:sz w:val="28"/>
          <w:szCs w:val="28"/>
          <w:rtl/>
        </w:rPr>
        <w:t>مختلف عما منح لبريطانيا وأمريكا</w:t>
      </w:r>
      <w:r w:rsidRPr="00BF6DE8">
        <w:rPr>
          <w:rFonts w:ascii="Simplified Arabic" w:eastAsia="Calibri" w:hAnsi="Simplified Arabic" w:cs="Simplified Arabic"/>
          <w:color w:val="000000"/>
          <w:sz w:val="28"/>
          <w:szCs w:val="28"/>
          <w:rtl/>
        </w:rPr>
        <w:t xml:space="preserve">، حيث سمحت المادة ((17)) بتحرك قواتهما في كل </w:t>
      </w:r>
      <w:r w:rsidR="0073730A">
        <w:rPr>
          <w:rFonts w:ascii="Simplified Arabic" w:eastAsia="Calibri" w:hAnsi="Simplified Arabic" w:cs="Simplified Arabic"/>
          <w:color w:val="000000"/>
          <w:sz w:val="28"/>
          <w:szCs w:val="28"/>
          <w:rtl/>
        </w:rPr>
        <w:t>الأراضي الليبية. ورغبة الليبيون، مع كل الأطراف</w:t>
      </w:r>
      <w:r w:rsidRPr="00BF6DE8">
        <w:rPr>
          <w:rFonts w:ascii="Simplified Arabic" w:eastAsia="Calibri" w:hAnsi="Simplified Arabic" w:cs="Simplified Arabic"/>
          <w:color w:val="000000"/>
          <w:sz w:val="28"/>
          <w:szCs w:val="28"/>
          <w:rtl/>
        </w:rPr>
        <w:t>، في اقتصار الامتيازات الممنوحة على العسكريين وزوجاتهم وأطفالهم دون غيرهم</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11"/>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Pr>
        <w:t>.</w:t>
      </w:r>
    </w:p>
    <w:p w:rsidR="00BF6DE8" w:rsidRPr="00BF6DE8" w:rsidRDefault="00BF6DE8" w:rsidP="0073730A">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color w:val="000000"/>
          <w:sz w:val="28"/>
          <w:szCs w:val="28"/>
          <w:rtl/>
        </w:rPr>
        <w:t xml:space="preserve">أما بخصوص الأراضي التي يملكها مواطنون ليبيين والتي قد تحتاجها القوات العسكرية للدول الثلاث المذكورة ، فقد اشترطت الحكومة الليبية أن تنزع ملكيتها بالتفاهم مع مالكيها حتى لا ينظر إليها بأنها تصادر أراضي مواطنين ليبيين لصالح قوات أجنبية. وأشترطت الحكومة الليبية ، كذلك أن يقتصر ارتداء العسكريين </w:t>
      </w:r>
      <w:r w:rsidR="00EE5962">
        <w:rPr>
          <w:rFonts w:ascii="Simplified Arabic" w:eastAsia="Calibri" w:hAnsi="Simplified Arabic" w:cs="Simplified Arabic"/>
          <w:color w:val="000000"/>
          <w:sz w:val="28"/>
          <w:szCs w:val="28"/>
          <w:rtl/>
        </w:rPr>
        <w:t>الأجانب</w:t>
      </w:r>
      <w:r w:rsidRPr="00BF6DE8">
        <w:rPr>
          <w:rFonts w:ascii="Simplified Arabic" w:eastAsia="Calibri" w:hAnsi="Simplified Arabic" w:cs="Simplified Arabic"/>
          <w:color w:val="000000"/>
          <w:sz w:val="28"/>
          <w:szCs w:val="28"/>
          <w:rtl/>
        </w:rPr>
        <w:t xml:space="preserve"> للسترة العسكرية خارج الأراضي المتفق عل</w:t>
      </w:r>
      <w:r w:rsidR="00DE5AB8">
        <w:rPr>
          <w:rFonts w:ascii="Simplified Arabic" w:eastAsia="Calibri" w:hAnsi="Simplified Arabic" w:cs="Simplified Arabic"/>
          <w:color w:val="000000"/>
          <w:sz w:val="28"/>
          <w:szCs w:val="28"/>
          <w:rtl/>
        </w:rPr>
        <w:t>يها فقط، وعندما يكونوا في مهمة</w:t>
      </w:r>
      <w:r w:rsidRPr="00BF6DE8">
        <w:rPr>
          <w:rFonts w:ascii="Simplified Arabic" w:eastAsia="Calibri" w:hAnsi="Simplified Arabic" w:cs="Simplified Arabic"/>
          <w:color w:val="000000"/>
          <w:sz w:val="28"/>
          <w:szCs w:val="28"/>
          <w:rtl/>
        </w:rPr>
        <w:t>، حتى لا يسبب ظهور العدد الكبير منهم المرتدين للسترة العسكرية مضايقة للشعب الليبي. وطالب الليبي</w:t>
      </w:r>
      <w:r w:rsidR="00775D8F">
        <w:rPr>
          <w:rFonts w:ascii="Simplified Arabic" w:eastAsia="Calibri" w:hAnsi="Simplified Arabic" w:cs="Simplified Arabic"/>
          <w:color w:val="000000"/>
          <w:sz w:val="28"/>
          <w:szCs w:val="28"/>
          <w:rtl/>
        </w:rPr>
        <w:t>ون بدفع إيجار للأراضي المستخدمة</w:t>
      </w:r>
      <w:r w:rsidRPr="00BF6DE8">
        <w:rPr>
          <w:rFonts w:ascii="Simplified Arabic" w:eastAsia="Calibri" w:hAnsi="Simplified Arabic" w:cs="Simplified Arabic"/>
          <w:color w:val="000000"/>
          <w:sz w:val="28"/>
          <w:szCs w:val="28"/>
          <w:rtl/>
        </w:rPr>
        <w:t xml:space="preserve">، كما هو منصوص عليه في الاتفاقية </w:t>
      </w:r>
      <w:r w:rsidR="00910505">
        <w:rPr>
          <w:rFonts w:ascii="Simplified Arabic" w:eastAsia="Calibri" w:hAnsi="Simplified Arabic" w:cs="Simplified Arabic"/>
          <w:color w:val="000000"/>
          <w:sz w:val="28"/>
          <w:szCs w:val="28"/>
          <w:rtl/>
        </w:rPr>
        <w:t>الأمريكية</w:t>
      </w:r>
      <w:r w:rsidRPr="00BF6DE8">
        <w:rPr>
          <w:rFonts w:ascii="Simplified Arabic" w:eastAsia="Calibri" w:hAnsi="Simplified Arabic" w:cs="Simplified Arabic"/>
          <w:color w:val="000000"/>
          <w:sz w:val="28"/>
          <w:szCs w:val="28"/>
          <w:rtl/>
        </w:rPr>
        <w:t xml:space="preserve"> - الليبية السابقة ، وكذلك عارضوا استعمال طو</w:t>
      </w:r>
      <w:r w:rsidR="00DE5AB8">
        <w:rPr>
          <w:rFonts w:ascii="Simplified Arabic" w:eastAsia="Calibri" w:hAnsi="Simplified Arabic" w:cs="Simplified Arabic"/>
          <w:color w:val="000000"/>
          <w:sz w:val="28"/>
          <w:szCs w:val="28"/>
          <w:rtl/>
        </w:rPr>
        <w:t>ابع بريدية في بلدهم غير طوابعهم</w:t>
      </w:r>
      <w:r w:rsidRPr="00BF6DE8">
        <w:rPr>
          <w:rFonts w:ascii="Simplified Arabic" w:eastAsia="Calibri" w:hAnsi="Simplified Arabic" w:cs="Simplified Arabic"/>
          <w:color w:val="000000"/>
          <w:sz w:val="28"/>
          <w:szCs w:val="28"/>
          <w:rtl/>
        </w:rPr>
        <w:t xml:space="preserve">، وفضلوا أن تبعث الرسائل من غير طوابع </w:t>
      </w:r>
      <w:r w:rsidR="006A0F1F">
        <w:rPr>
          <w:rFonts w:ascii="Simplified Arabic" w:eastAsia="Calibri" w:hAnsi="Simplified Arabic" w:cs="Simplified Arabic"/>
          <w:color w:val="000000"/>
          <w:sz w:val="28"/>
          <w:szCs w:val="28"/>
          <w:rtl/>
        </w:rPr>
        <w:t>أو</w:t>
      </w:r>
      <w:r w:rsidRPr="00BF6DE8">
        <w:rPr>
          <w:rFonts w:ascii="Simplified Arabic" w:eastAsia="Calibri" w:hAnsi="Simplified Arabic" w:cs="Simplified Arabic"/>
          <w:color w:val="000000"/>
          <w:sz w:val="28"/>
          <w:szCs w:val="28"/>
          <w:rtl/>
        </w:rPr>
        <w:t xml:space="preserve"> أن تُعطي الحكومة الليبية للقوات البريطانية طوابع بأسعار رخيصة. وبالإضافة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00775D8F">
        <w:rPr>
          <w:rFonts w:ascii="Simplified Arabic" w:eastAsia="Calibri" w:hAnsi="Simplified Arabic" w:cs="Simplified Arabic"/>
          <w:color w:val="000000"/>
          <w:sz w:val="28"/>
          <w:szCs w:val="28"/>
          <w:rtl/>
        </w:rPr>
        <w:t>ذلك</w:t>
      </w:r>
      <w:r w:rsidRPr="00BF6DE8">
        <w:rPr>
          <w:rFonts w:ascii="Simplified Arabic" w:eastAsia="Calibri" w:hAnsi="Simplified Arabic" w:cs="Simplified Arabic"/>
          <w:color w:val="000000"/>
          <w:sz w:val="28"/>
          <w:szCs w:val="28"/>
          <w:rtl/>
        </w:rPr>
        <w:t xml:space="preserve"> فقد تمت المطالبة في المادة ((19</w:t>
      </w:r>
      <w:r w:rsidR="0073730A">
        <w:rPr>
          <w:rFonts w:ascii="Simplified Arabic" w:eastAsia="Calibri" w:hAnsi="Simplified Arabic" w:cs="Simplified Arabic" w:hint="cs"/>
          <w:color w:val="000000"/>
          <w:sz w:val="28"/>
          <w:szCs w:val="28"/>
          <w:rtl/>
        </w:rPr>
        <w:t xml:space="preserve">) </w:t>
      </w:r>
      <w:r w:rsidRPr="00BF6DE8">
        <w:rPr>
          <w:rFonts w:ascii="Simplified Arabic" w:eastAsia="Calibri" w:hAnsi="Simplified Arabic" w:cs="Simplified Arabic"/>
          <w:color w:val="000000"/>
          <w:sz w:val="28"/>
          <w:szCs w:val="28"/>
          <w:rtl/>
        </w:rPr>
        <w:t>بأن الأشخاص الذين يقعون تحت طائلة قوانين القوات المسلحة البريطانية يقعون تح</w:t>
      </w:r>
      <w:r w:rsidR="0073730A">
        <w:rPr>
          <w:rFonts w:ascii="Simplified Arabic" w:eastAsia="Calibri" w:hAnsi="Simplified Arabic" w:cs="Simplified Arabic"/>
          <w:color w:val="000000"/>
          <w:sz w:val="28"/>
          <w:szCs w:val="28"/>
          <w:rtl/>
        </w:rPr>
        <w:t>ت طائلة القوانين والقضاء الليبي</w:t>
      </w:r>
      <w:r w:rsidRPr="00BF6DE8">
        <w:rPr>
          <w:rFonts w:ascii="Simplified Arabic" w:eastAsia="Calibri" w:hAnsi="Simplified Arabic" w:cs="Simplified Arabic"/>
          <w:color w:val="000000"/>
          <w:sz w:val="28"/>
          <w:szCs w:val="28"/>
          <w:rtl/>
        </w:rPr>
        <w:t xml:space="preserve">، فضلاً عن تحديد الليبيين لعدد أفراد القوات المسلحة </w:t>
      </w:r>
      <w:r w:rsidR="00A57363">
        <w:rPr>
          <w:rFonts w:ascii="Simplified Arabic" w:eastAsia="Calibri" w:hAnsi="Simplified Arabic" w:cs="Simplified Arabic"/>
          <w:color w:val="000000"/>
          <w:sz w:val="28"/>
          <w:szCs w:val="28"/>
          <w:rtl/>
        </w:rPr>
        <w:t>الأجنبية</w:t>
      </w:r>
      <w:r w:rsidRPr="00BF6DE8">
        <w:rPr>
          <w:rFonts w:ascii="Simplified Arabic" w:eastAsia="Calibri" w:hAnsi="Simplified Arabic" w:cs="Simplified Arabic"/>
          <w:color w:val="000000"/>
          <w:sz w:val="28"/>
          <w:szCs w:val="28"/>
          <w:rtl/>
        </w:rPr>
        <w:t xml:space="preserve"> التي تتواجد على الأراضي الليبية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12"/>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Pr>
        <w:t>.</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color w:val="000000"/>
          <w:sz w:val="28"/>
          <w:szCs w:val="28"/>
          <w:rtl/>
        </w:rPr>
        <w:t xml:space="preserve">وذکرت الحكومة الليبية في الرسائل التي أرسلتها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الحكومات البريطانية والفرنسية وا</w:t>
      </w:r>
      <w:r w:rsidR="0073730A">
        <w:rPr>
          <w:rFonts w:ascii="Simplified Arabic" w:eastAsia="Calibri" w:hAnsi="Simplified Arabic" w:cs="Simplified Arabic"/>
          <w:color w:val="000000"/>
          <w:sz w:val="28"/>
          <w:szCs w:val="28"/>
          <w:rtl/>
        </w:rPr>
        <w:t>لأمريكية بتاريخ 27 نوفمبر 1952م</w:t>
      </w:r>
      <w:r w:rsidRPr="00BF6DE8">
        <w:rPr>
          <w:rFonts w:ascii="Simplified Arabic" w:eastAsia="Calibri" w:hAnsi="Simplified Arabic" w:cs="Simplified Arabic"/>
          <w:color w:val="000000"/>
          <w:sz w:val="28"/>
          <w:szCs w:val="28"/>
          <w:rtl/>
        </w:rPr>
        <w:t>، والتي شرحت فيها اعتراضها على بعض البنود التي وردت في مسودات الم</w:t>
      </w:r>
      <w:r w:rsidR="00DE5AB8">
        <w:rPr>
          <w:rFonts w:ascii="Simplified Arabic" w:eastAsia="Calibri" w:hAnsi="Simplified Arabic" w:cs="Simplified Arabic"/>
          <w:color w:val="000000"/>
          <w:sz w:val="28"/>
          <w:szCs w:val="28"/>
          <w:rtl/>
        </w:rPr>
        <w:t>عاهدات التي قدمتها هذه الحكومات</w:t>
      </w:r>
      <w:r w:rsidRPr="00BF6DE8">
        <w:rPr>
          <w:rFonts w:ascii="Simplified Arabic" w:eastAsia="Calibri" w:hAnsi="Simplified Arabic" w:cs="Simplified Arabic"/>
          <w:color w:val="000000"/>
          <w:sz w:val="28"/>
          <w:szCs w:val="28"/>
          <w:rtl/>
        </w:rPr>
        <w:t>، أنه إذا لم تُغيّر هذه البنود حسب ما ورد في المذكرة الليبية فإنه يصعب عليها تمرير هذه المعاهدات للتصد</w:t>
      </w:r>
      <w:r w:rsidR="00DE5AB8">
        <w:rPr>
          <w:rFonts w:ascii="Simplified Arabic" w:eastAsia="Calibri" w:hAnsi="Simplified Arabic" w:cs="Simplified Arabic"/>
          <w:color w:val="000000"/>
          <w:sz w:val="28"/>
          <w:szCs w:val="28"/>
          <w:rtl/>
        </w:rPr>
        <w:t>يق عليها من قبل البرلمان الليبي</w:t>
      </w:r>
      <w:r w:rsidRPr="00BF6DE8">
        <w:rPr>
          <w:rFonts w:ascii="Simplified Arabic" w:eastAsia="Calibri" w:hAnsi="Simplified Arabic" w:cs="Simplified Arabic"/>
          <w:color w:val="000000"/>
          <w:sz w:val="28"/>
          <w:szCs w:val="28"/>
          <w:rtl/>
        </w:rPr>
        <w:t>، وأن الشعب الل</w:t>
      </w:r>
      <w:r w:rsidR="00DE5AB8">
        <w:rPr>
          <w:rFonts w:ascii="Simplified Arabic" w:eastAsia="Calibri" w:hAnsi="Simplified Arabic" w:cs="Simplified Arabic"/>
          <w:color w:val="000000"/>
          <w:sz w:val="28"/>
          <w:szCs w:val="28"/>
          <w:rtl/>
        </w:rPr>
        <w:t>يبي لن يقبل بها بصورتها الحالية</w:t>
      </w:r>
      <w:r w:rsidRPr="00BF6DE8">
        <w:rPr>
          <w:rFonts w:ascii="Simplified Arabic" w:eastAsia="Calibri" w:hAnsi="Simplified Arabic" w:cs="Simplified Arabic"/>
          <w:color w:val="000000"/>
          <w:sz w:val="28"/>
          <w:szCs w:val="28"/>
          <w:rtl/>
        </w:rPr>
        <w:t>. ولذا اضطرت الحكومة الليبية لوضع بعض الشروط في مسودتها ، رغم أنها لم تعجب الحكومات البريطانية والامريكية والفرنسية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13"/>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Pr>
        <w:t>.</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color w:val="000000"/>
          <w:sz w:val="28"/>
          <w:szCs w:val="28"/>
          <w:rtl/>
        </w:rPr>
        <w:t>بيد أن البريطانيين شككوا في جديّة مطالبة الحكومة الليبية بأن يقع العسكريين البريطانيين تحت طائلة القوانين والمح</w:t>
      </w:r>
      <w:r w:rsidR="00910505">
        <w:rPr>
          <w:rFonts w:ascii="Simplified Arabic" w:eastAsia="Calibri" w:hAnsi="Simplified Arabic" w:cs="Simplified Arabic"/>
          <w:color w:val="000000"/>
          <w:sz w:val="28"/>
          <w:szCs w:val="28"/>
          <w:rtl/>
        </w:rPr>
        <w:t>اكم الليبية وظنّوا أن هذا الشرط</w:t>
      </w:r>
      <w:r w:rsidRPr="00BF6DE8">
        <w:rPr>
          <w:rFonts w:ascii="Simplified Arabic" w:eastAsia="Calibri" w:hAnsi="Simplified Arabic" w:cs="Simplified Arabic"/>
          <w:color w:val="000000"/>
          <w:sz w:val="28"/>
          <w:szCs w:val="28"/>
          <w:rtl/>
        </w:rPr>
        <w:t xml:space="preserve"> وضع قصداً </w:t>
      </w:r>
      <w:r w:rsidR="00910505">
        <w:rPr>
          <w:rFonts w:ascii="Simplified Arabic" w:eastAsia="Calibri" w:hAnsi="Simplified Arabic" w:cs="Simplified Arabic"/>
          <w:color w:val="000000"/>
          <w:sz w:val="28"/>
          <w:szCs w:val="28"/>
          <w:rtl/>
        </w:rPr>
        <w:t>لغرض المساومة به خلال المفاوضات</w:t>
      </w:r>
      <w:r w:rsidRPr="00BF6DE8">
        <w:rPr>
          <w:rFonts w:ascii="Simplified Arabic" w:eastAsia="Calibri" w:hAnsi="Simplified Arabic" w:cs="Simplified Arabic"/>
          <w:color w:val="000000"/>
          <w:sz w:val="28"/>
          <w:szCs w:val="28"/>
          <w:rtl/>
        </w:rPr>
        <w:t>، وللمطالبة بمبالغ مالية أكبر نظير التنازل عن هذه النقطة</w:t>
      </w:r>
      <w:r w:rsidRPr="00BF6DE8">
        <w:rPr>
          <w:rFonts w:ascii="Simplified Arabic" w:eastAsia="Calibri" w:hAnsi="Simplified Arabic" w:cs="Simplified Arabic"/>
          <w:color w:val="000000"/>
          <w:sz w:val="28"/>
          <w:szCs w:val="28"/>
        </w:rPr>
        <w:t>.</w:t>
      </w:r>
      <w:r w:rsidRPr="00BF6DE8">
        <w:rPr>
          <w:rFonts w:ascii="Simplified Arabic" w:eastAsia="Calibri" w:hAnsi="Simplified Arabic" w:cs="Simplified Arabic" w:hint="cs"/>
          <w:color w:val="000000"/>
          <w:sz w:val="28"/>
          <w:szCs w:val="28"/>
          <w:rtl/>
        </w:rPr>
        <w:t xml:space="preserve"> </w:t>
      </w:r>
      <w:r w:rsidRPr="00BF6DE8">
        <w:rPr>
          <w:rFonts w:ascii="Simplified Arabic" w:eastAsia="Calibri" w:hAnsi="Simplified Arabic" w:cs="Simplified Arabic"/>
          <w:color w:val="000000"/>
          <w:sz w:val="28"/>
          <w:szCs w:val="28"/>
          <w:rtl/>
        </w:rPr>
        <w:t>ونظراً للتأخّر في إبرام معاهدة عسكرية ومالية طويلة الأجل مع الحكومة الليبية ، اقترح البريطانيون - في البداية - على الحكومة الليبية استمرار العمل بالاتفاقية المالية المؤقتة التي كانت قد وقعت في 13 ديسمبر 1951م وي</w:t>
      </w:r>
      <w:r w:rsidR="0073730A">
        <w:rPr>
          <w:rFonts w:ascii="Simplified Arabic" w:eastAsia="Calibri" w:hAnsi="Simplified Arabic" w:cs="Simplified Arabic"/>
          <w:color w:val="000000"/>
          <w:sz w:val="28"/>
          <w:szCs w:val="28"/>
          <w:rtl/>
        </w:rPr>
        <w:t>نتهي العمل بها في 31 مارس 1953م، كما هي</w:t>
      </w:r>
      <w:r w:rsidRPr="00BF6DE8">
        <w:rPr>
          <w:rFonts w:ascii="Simplified Arabic" w:eastAsia="Calibri" w:hAnsi="Simplified Arabic" w:cs="Simplified Arabic"/>
          <w:color w:val="000000"/>
          <w:sz w:val="28"/>
          <w:szCs w:val="28"/>
          <w:rtl/>
        </w:rPr>
        <w:t xml:space="preserve"> </w:t>
      </w:r>
      <w:r w:rsidR="006A0F1F">
        <w:rPr>
          <w:rFonts w:ascii="Simplified Arabic" w:eastAsia="Calibri" w:hAnsi="Simplified Arabic" w:cs="Simplified Arabic"/>
          <w:color w:val="000000"/>
          <w:sz w:val="28"/>
          <w:szCs w:val="28"/>
          <w:rtl/>
        </w:rPr>
        <w:t>أو</w:t>
      </w:r>
      <w:r w:rsidRPr="00BF6DE8">
        <w:rPr>
          <w:rFonts w:ascii="Simplified Arabic" w:eastAsia="Calibri" w:hAnsi="Simplified Arabic" w:cs="Simplified Arabic"/>
          <w:color w:val="000000"/>
          <w:sz w:val="28"/>
          <w:szCs w:val="28"/>
          <w:rtl/>
        </w:rPr>
        <w:t xml:space="preserve"> </w:t>
      </w:r>
      <w:r w:rsidR="0073730A">
        <w:rPr>
          <w:rFonts w:ascii="Simplified Arabic" w:eastAsia="Calibri" w:hAnsi="Simplified Arabic" w:cs="Simplified Arabic"/>
          <w:color w:val="000000"/>
          <w:sz w:val="28"/>
          <w:szCs w:val="28"/>
          <w:rtl/>
        </w:rPr>
        <w:t>التوقيع على النسخة المنقحة منها</w:t>
      </w:r>
      <w:r w:rsidRPr="00BF6DE8">
        <w:rPr>
          <w:rFonts w:ascii="Simplified Arabic" w:eastAsia="Calibri" w:hAnsi="Simplified Arabic" w:cs="Simplified Arabic"/>
          <w:color w:val="000000"/>
          <w:sz w:val="28"/>
          <w:szCs w:val="28"/>
          <w:rtl/>
        </w:rPr>
        <w:t>،</w:t>
      </w:r>
      <w:r w:rsidR="0073730A">
        <w:rPr>
          <w:rFonts w:ascii="Simplified Arabic" w:eastAsia="Calibri" w:hAnsi="Simplified Arabic" w:cs="Simplified Arabic" w:hint="cs"/>
          <w:color w:val="000000"/>
          <w:sz w:val="28"/>
          <w:szCs w:val="28"/>
          <w:rtl/>
        </w:rPr>
        <w:t xml:space="preserve"> </w:t>
      </w:r>
      <w:r w:rsidR="007E2E94">
        <w:rPr>
          <w:rFonts w:ascii="Simplified Arabic" w:eastAsia="Calibri" w:hAnsi="Simplified Arabic" w:cs="Simplified Arabic"/>
          <w:color w:val="000000"/>
          <w:sz w:val="28"/>
          <w:szCs w:val="28"/>
          <w:rtl/>
        </w:rPr>
        <w:t>على</w:t>
      </w:r>
      <w:r w:rsidRPr="00BF6DE8">
        <w:rPr>
          <w:rFonts w:ascii="Simplified Arabic" w:eastAsia="Calibri" w:hAnsi="Simplified Arabic" w:cs="Simplified Arabic"/>
          <w:color w:val="000000"/>
          <w:sz w:val="28"/>
          <w:szCs w:val="28"/>
          <w:rtl/>
        </w:rPr>
        <w:t xml:space="preserve"> أن تكو</w:t>
      </w:r>
      <w:r w:rsidR="00775D8F">
        <w:rPr>
          <w:rFonts w:ascii="Simplified Arabic" w:eastAsia="Calibri" w:hAnsi="Simplified Arabic" w:cs="Simplified Arabic"/>
          <w:color w:val="000000"/>
          <w:sz w:val="28"/>
          <w:szCs w:val="28"/>
          <w:rtl/>
        </w:rPr>
        <w:t>ن مدة التجديد حتى 31 مارس 1954م</w:t>
      </w:r>
      <w:r w:rsidR="00DE5AB8">
        <w:rPr>
          <w:rFonts w:ascii="Simplified Arabic" w:eastAsia="Calibri" w:hAnsi="Simplified Arabic" w:cs="Simplified Arabic"/>
          <w:color w:val="000000"/>
          <w:sz w:val="28"/>
          <w:szCs w:val="28"/>
          <w:rtl/>
        </w:rPr>
        <w:t>. ولكنهم</w:t>
      </w:r>
      <w:r w:rsidRPr="00BF6DE8">
        <w:rPr>
          <w:rFonts w:ascii="Simplified Arabic" w:eastAsia="Calibri" w:hAnsi="Simplified Arabic" w:cs="Simplified Arabic"/>
          <w:color w:val="000000"/>
          <w:sz w:val="28"/>
          <w:szCs w:val="28"/>
          <w:rtl/>
        </w:rPr>
        <w:t>، غيروا رأيهم – فيما بعد – حيث رأوا ضرورة إبرام المعاهدة طويل</w:t>
      </w:r>
      <w:r w:rsidR="00DE5AB8">
        <w:rPr>
          <w:rFonts w:ascii="Simplified Arabic" w:eastAsia="Calibri" w:hAnsi="Simplified Arabic" w:cs="Simplified Arabic"/>
          <w:color w:val="000000"/>
          <w:sz w:val="28"/>
          <w:szCs w:val="28"/>
          <w:rtl/>
        </w:rPr>
        <w:t>ة الأجل قبل تاريخ 31 مارس 1953م</w:t>
      </w:r>
      <w:r w:rsidRPr="00BF6DE8">
        <w:rPr>
          <w:rFonts w:ascii="Simplified Arabic" w:eastAsia="Calibri" w:hAnsi="Simplified Arabic" w:cs="Simplified Arabic"/>
          <w:color w:val="000000"/>
          <w:sz w:val="28"/>
          <w:szCs w:val="28"/>
          <w:rtl/>
        </w:rPr>
        <w:t>، رغم أن صلاحية الاتفاقية ال</w:t>
      </w:r>
      <w:r w:rsidR="00DE5AB8">
        <w:rPr>
          <w:rFonts w:ascii="Simplified Arabic" w:eastAsia="Calibri" w:hAnsi="Simplified Arabic" w:cs="Simplified Arabic"/>
          <w:color w:val="000000"/>
          <w:sz w:val="28"/>
          <w:szCs w:val="28"/>
          <w:rtl/>
        </w:rPr>
        <w:t>مؤقتة قد مددت حتى 31 مارس 1954م</w:t>
      </w:r>
      <w:r w:rsidRPr="00BF6DE8">
        <w:rPr>
          <w:rFonts w:ascii="Simplified Arabic" w:eastAsia="Calibri" w:hAnsi="Simplified Arabic" w:cs="Simplified Arabic"/>
          <w:color w:val="000000"/>
          <w:sz w:val="28"/>
          <w:szCs w:val="28"/>
          <w:rtl/>
        </w:rPr>
        <w:t>، حتى لا يتركوا الفرصة لليبيين بوضع ميزانية غير م</w:t>
      </w:r>
      <w:r w:rsidR="00DE5AB8">
        <w:rPr>
          <w:rFonts w:ascii="Simplified Arabic" w:eastAsia="Calibri" w:hAnsi="Simplified Arabic" w:cs="Simplified Arabic"/>
          <w:color w:val="000000"/>
          <w:sz w:val="28"/>
          <w:szCs w:val="28"/>
          <w:rtl/>
        </w:rPr>
        <w:t>توازنة للسنة المالية 1953/1953م</w:t>
      </w:r>
      <w:r w:rsidRPr="00BF6DE8">
        <w:rPr>
          <w:rFonts w:ascii="Simplified Arabic" w:eastAsia="Calibri" w:hAnsi="Simplified Arabic" w:cs="Simplified Arabic"/>
          <w:color w:val="000000"/>
          <w:sz w:val="28"/>
          <w:szCs w:val="28"/>
          <w:rtl/>
        </w:rPr>
        <w:t>، حسب وجهة نظرهم . كما رأوا أن إبرام المعاهدة طويلة الأمد سيتيح للجيش البريطاني فرصة البدء في بناء ما يحتاجه من معسكرات ومساكن وطرق على الأمد البعيد</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14"/>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Pr>
        <w:t>.</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color w:val="000000"/>
          <w:sz w:val="28"/>
          <w:szCs w:val="28"/>
          <w:rtl/>
        </w:rPr>
        <w:t xml:space="preserve">أدّى طلب الحكومة الليبية من الحكومة البريطانية زيادة المبلغ المدفوع </w:t>
      </w:r>
      <w:r w:rsidR="00783208">
        <w:rPr>
          <w:rFonts w:ascii="Simplified Arabic" w:eastAsia="Calibri" w:hAnsi="Simplified Arabic" w:cs="Simplified Arabic"/>
          <w:color w:val="000000"/>
          <w:sz w:val="28"/>
          <w:szCs w:val="28"/>
          <w:rtl/>
        </w:rPr>
        <w:t>إلى</w:t>
      </w:r>
      <w:r w:rsidRPr="00BF6DE8">
        <w:rPr>
          <w:rFonts w:ascii="Simplified Arabic" w:eastAsia="Calibri" w:hAnsi="Simplified Arabic" w:cs="Simplified Arabic"/>
          <w:color w:val="000000"/>
          <w:sz w:val="28"/>
          <w:szCs w:val="28"/>
          <w:rtl/>
        </w:rPr>
        <w:t xml:space="preserve"> ثلاثة ملايين ونصف المليون جنيه إسترليني في السنة، كشرط لإبرام المعاهدة طويلة الأجل مقابل التسهي</w:t>
      </w:r>
      <w:r w:rsidR="00910505">
        <w:rPr>
          <w:rFonts w:ascii="Simplified Arabic" w:eastAsia="Calibri" w:hAnsi="Simplified Arabic" w:cs="Simplified Arabic"/>
          <w:color w:val="000000"/>
          <w:sz w:val="28"/>
          <w:szCs w:val="28"/>
          <w:rtl/>
        </w:rPr>
        <w:t>لات العسكرية للقوات البريطانية</w:t>
      </w:r>
      <w:r w:rsidRPr="00BF6DE8">
        <w:rPr>
          <w:rFonts w:ascii="Simplified Arabic" w:eastAsia="Calibri" w:hAnsi="Simplified Arabic" w:cs="Simplified Arabic"/>
          <w:color w:val="000000"/>
          <w:sz w:val="28"/>
          <w:szCs w:val="28"/>
          <w:rtl/>
        </w:rPr>
        <w:t xml:space="preserve">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 xml:space="preserve">عدم التوصل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اتفاق خلال المفاوضات. ولذلك طلبت الحكومة البريطانية تجديد الاتفاقية المؤقتة ، وقبلت الحكومة الليبية تمديد صلاحية الاتفاقية من 31 مارس 1953م حتى 31 يوليو 1953م</w:t>
      </w:r>
      <w:r w:rsidRPr="00BF6DE8">
        <w:rPr>
          <w:rFonts w:ascii="Simplified Arabic" w:eastAsia="Calibri" w:hAnsi="Simplified Arabic" w:cs="Simplified Arabic"/>
          <w:color w:val="000000"/>
          <w:sz w:val="28"/>
          <w:szCs w:val="28"/>
        </w:rPr>
        <w:t xml:space="preserve"> .</w:t>
      </w:r>
    </w:p>
    <w:p w:rsidR="00BF6DE8" w:rsidRPr="00BF6DE8" w:rsidRDefault="00BF6DE8" w:rsidP="00910505">
      <w:pPr>
        <w:jc w:val="both"/>
        <w:rPr>
          <w:rFonts w:ascii="Simplified Arabic" w:eastAsia="Calibri" w:hAnsi="Simplified Arabic" w:cs="Simplified Arabic"/>
          <w:sz w:val="28"/>
          <w:szCs w:val="28"/>
          <w:rtl/>
        </w:rPr>
      </w:pPr>
      <w:r w:rsidRPr="00BF6DE8">
        <w:rPr>
          <w:rFonts w:ascii="Simplified Arabic" w:eastAsia="Calibri" w:hAnsi="Simplified Arabic" w:cs="Simplified Arabic"/>
          <w:color w:val="000000"/>
          <w:sz w:val="28"/>
          <w:szCs w:val="28"/>
          <w:rtl/>
        </w:rPr>
        <w:t>حاولت الخارجية البريطانية الإعلان عن تجديد الاتفاقية المؤقتة بعد أن كان تبادل الرسائل بخصوصها قد تمّ في السابق سراً بحجة أن التوقيع عليها في البداية كان مع الحكومة</w:t>
      </w:r>
      <w:r w:rsidR="00910505">
        <w:rPr>
          <w:rFonts w:ascii="Simplified Arabic" w:eastAsia="Calibri" w:hAnsi="Simplified Arabic" w:cs="Simplified Arabic"/>
          <w:color w:val="000000"/>
          <w:sz w:val="28"/>
          <w:szCs w:val="28"/>
          <w:rtl/>
        </w:rPr>
        <w:t xml:space="preserve"> الليبية المؤقتة قبل الانتخابات</w:t>
      </w:r>
      <w:r w:rsidRPr="00BF6DE8">
        <w:rPr>
          <w:rFonts w:ascii="Simplified Arabic" w:eastAsia="Calibri" w:hAnsi="Simplified Arabic" w:cs="Simplified Arabic"/>
          <w:color w:val="000000"/>
          <w:sz w:val="28"/>
          <w:szCs w:val="28"/>
          <w:rtl/>
        </w:rPr>
        <w:t>، أما الأن فإن تجديدها يتم</w:t>
      </w: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color w:val="000000"/>
          <w:sz w:val="28"/>
          <w:szCs w:val="28"/>
          <w:rtl/>
        </w:rPr>
        <w:t>مع حكومة لي</w:t>
      </w:r>
      <w:r w:rsidR="00910505">
        <w:rPr>
          <w:rFonts w:ascii="Simplified Arabic" w:eastAsia="Calibri" w:hAnsi="Simplified Arabic" w:cs="Simplified Arabic"/>
          <w:color w:val="000000"/>
          <w:sz w:val="28"/>
          <w:szCs w:val="28"/>
          <w:rtl/>
        </w:rPr>
        <w:t>بية منتخبة، مما يعطيها الشرعية</w:t>
      </w:r>
      <w:r w:rsidRPr="00BF6DE8">
        <w:rPr>
          <w:rFonts w:ascii="Simplified Arabic" w:eastAsia="Calibri" w:hAnsi="Simplified Arabic" w:cs="Simplified Arabic"/>
          <w:color w:val="000000"/>
          <w:sz w:val="28"/>
          <w:szCs w:val="28"/>
          <w:rtl/>
        </w:rPr>
        <w:t>، ويبدو أن الغرض من هذا التصرف</w:t>
      </w:r>
      <w:r w:rsidRPr="00BF6DE8">
        <w:rPr>
          <w:rFonts w:ascii="Simplified Arabic" w:eastAsia="Calibri" w:hAnsi="Simplified Arabic" w:cs="Simplified Arabic"/>
          <w:color w:val="000000"/>
          <w:sz w:val="28"/>
          <w:szCs w:val="28"/>
        </w:rPr>
        <w:t> </w:t>
      </w:r>
      <w:r w:rsidRPr="00BF6DE8">
        <w:rPr>
          <w:rFonts w:ascii="Simplified Arabic" w:eastAsia="Calibri" w:hAnsi="Simplified Arabic" w:cs="Simplified Arabic"/>
          <w:color w:val="000000"/>
          <w:sz w:val="28"/>
          <w:szCs w:val="28"/>
          <w:rtl/>
        </w:rPr>
        <w:t>إضفاء المزيد من الشرعية على تواجد القوات البريطانية في ليبيا</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15"/>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Pr>
        <w:t>.</w:t>
      </w:r>
    </w:p>
    <w:p w:rsidR="00BF6DE8" w:rsidRPr="00BF6DE8" w:rsidRDefault="00BF6DE8" w:rsidP="00910505">
      <w:pPr>
        <w:jc w:val="both"/>
        <w:rPr>
          <w:rFonts w:ascii="Simplified Arabic" w:eastAsia="Calibri" w:hAnsi="Simplified Arabic" w:cs="Simplified Arabic"/>
          <w:sz w:val="28"/>
          <w:szCs w:val="28"/>
          <w:rtl/>
        </w:rPr>
      </w:pPr>
      <w:r w:rsidRPr="00BF6DE8">
        <w:rPr>
          <w:rFonts w:ascii="Simplified Arabic" w:eastAsia="Calibri" w:hAnsi="Simplified Arabic" w:cs="Simplified Arabic"/>
          <w:color w:val="000000"/>
          <w:sz w:val="28"/>
          <w:szCs w:val="28"/>
          <w:rtl/>
        </w:rPr>
        <w:t>كانت الخارجية البريطانية تعتقد أن رئيس وزراء ليبيا يريد الح</w:t>
      </w:r>
      <w:r w:rsidR="0073730A">
        <w:rPr>
          <w:rFonts w:ascii="Simplified Arabic" w:eastAsia="Calibri" w:hAnsi="Simplified Arabic" w:cs="Simplified Arabic"/>
          <w:color w:val="000000"/>
          <w:sz w:val="28"/>
          <w:szCs w:val="28"/>
          <w:rtl/>
        </w:rPr>
        <w:t>صول على شروط ميسرة لصالح حكومته</w:t>
      </w:r>
      <w:r w:rsidRPr="00BF6DE8">
        <w:rPr>
          <w:rFonts w:ascii="Simplified Arabic" w:eastAsia="Calibri" w:hAnsi="Simplified Arabic" w:cs="Simplified Arabic"/>
          <w:color w:val="000000"/>
          <w:sz w:val="28"/>
          <w:szCs w:val="28"/>
          <w:rtl/>
        </w:rPr>
        <w:t>، فيما يخص المعاهدة ا</w:t>
      </w:r>
      <w:r w:rsidR="00910505">
        <w:rPr>
          <w:rFonts w:ascii="Simplified Arabic" w:eastAsia="Calibri" w:hAnsi="Simplified Arabic" w:cs="Simplified Arabic"/>
          <w:color w:val="000000"/>
          <w:sz w:val="28"/>
          <w:szCs w:val="28"/>
          <w:rtl/>
        </w:rPr>
        <w:t>لليبية - البريطانية طويلة الأجل</w:t>
      </w:r>
      <w:r w:rsidRPr="00BF6DE8">
        <w:rPr>
          <w:rFonts w:ascii="Simplified Arabic" w:eastAsia="Calibri" w:hAnsi="Simplified Arabic" w:cs="Simplified Arabic"/>
          <w:color w:val="000000"/>
          <w:sz w:val="28"/>
          <w:szCs w:val="28"/>
          <w:rtl/>
        </w:rPr>
        <w:t xml:space="preserve"> حتى يستخدم هذه الشروط كأداة في المناقشات مع الفرنسيين والأمريكيين حو</w:t>
      </w:r>
      <w:r w:rsidR="0073730A">
        <w:rPr>
          <w:rFonts w:ascii="Simplified Arabic" w:eastAsia="Calibri" w:hAnsi="Simplified Arabic" w:cs="Simplified Arabic"/>
          <w:color w:val="000000"/>
          <w:sz w:val="28"/>
          <w:szCs w:val="28"/>
          <w:rtl/>
        </w:rPr>
        <w:t>ل اتفاقياتهم مع الحكومة الليبية</w:t>
      </w:r>
      <w:r w:rsidRPr="00BF6DE8">
        <w:rPr>
          <w:rFonts w:ascii="Simplified Arabic" w:eastAsia="Calibri" w:hAnsi="Simplified Arabic" w:cs="Simplified Arabic"/>
          <w:color w:val="000000"/>
          <w:sz w:val="28"/>
          <w:szCs w:val="28"/>
          <w:rtl/>
        </w:rPr>
        <w:t xml:space="preserve">. ومن الجانب الآخر، تعتقد الخارجية البريطانية بأنه يجب عدم التمسك بكل المطالب التي من شأنها أن تؤدي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وضع محمود المنتصر في</w:t>
      </w:r>
      <w:r w:rsidR="0073730A">
        <w:rPr>
          <w:rFonts w:ascii="Simplified Arabic" w:eastAsia="Calibri" w:hAnsi="Simplified Arabic" w:cs="Simplified Arabic"/>
          <w:color w:val="000000"/>
          <w:sz w:val="28"/>
          <w:szCs w:val="28"/>
          <w:rtl/>
        </w:rPr>
        <w:t xml:space="preserve"> موضع حرج أمام حكومته والبرلمان</w:t>
      </w:r>
      <w:r w:rsidRPr="00BF6DE8">
        <w:rPr>
          <w:rFonts w:ascii="Simplified Arabic" w:eastAsia="Calibri" w:hAnsi="Simplified Arabic" w:cs="Simplified Arabic"/>
          <w:color w:val="000000"/>
          <w:sz w:val="28"/>
          <w:szCs w:val="28"/>
          <w:rtl/>
        </w:rPr>
        <w:t xml:space="preserve">، مما قد يؤدي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استقالته. ولو حدث هذا فإن الحكومة البريط</w:t>
      </w:r>
      <w:r w:rsidR="00910505">
        <w:rPr>
          <w:rFonts w:ascii="Simplified Arabic" w:eastAsia="Calibri" w:hAnsi="Simplified Arabic" w:cs="Simplified Arabic"/>
          <w:color w:val="000000"/>
          <w:sz w:val="28"/>
          <w:szCs w:val="28"/>
          <w:rtl/>
        </w:rPr>
        <w:t>انية ترى بأن الوضع سيزداد صعوبة</w:t>
      </w:r>
      <w:r w:rsidRPr="00BF6DE8">
        <w:rPr>
          <w:rFonts w:ascii="Simplified Arabic" w:eastAsia="Calibri" w:hAnsi="Simplified Arabic" w:cs="Simplified Arabic"/>
          <w:color w:val="000000"/>
          <w:sz w:val="28"/>
          <w:szCs w:val="28"/>
          <w:rtl/>
        </w:rPr>
        <w:t xml:space="preserve">، وقد تتعثر المفاوضات أكثر. كما أن البرلمان الليبي قد لا يصادق على </w:t>
      </w:r>
      <w:r w:rsidR="0073730A">
        <w:rPr>
          <w:rFonts w:ascii="Simplified Arabic" w:eastAsia="Calibri" w:hAnsi="Simplified Arabic" w:cs="Simplified Arabic"/>
          <w:color w:val="000000"/>
          <w:sz w:val="28"/>
          <w:szCs w:val="28"/>
          <w:rtl/>
        </w:rPr>
        <w:t>المعاهدة المقترحة بشكلها الحالي</w:t>
      </w:r>
      <w:r w:rsidRPr="00BF6DE8">
        <w:rPr>
          <w:rFonts w:ascii="Simplified Arabic" w:eastAsia="Calibri" w:hAnsi="Simplified Arabic" w:cs="Simplified Arabic"/>
          <w:color w:val="000000"/>
          <w:sz w:val="28"/>
          <w:szCs w:val="28"/>
          <w:rtl/>
        </w:rPr>
        <w:t>، وحتى لو</w:t>
      </w:r>
      <w:r w:rsidR="0073730A">
        <w:rPr>
          <w:rFonts w:ascii="Simplified Arabic" w:eastAsia="Calibri" w:hAnsi="Simplified Arabic" w:cs="Simplified Arabic"/>
          <w:color w:val="000000"/>
          <w:sz w:val="28"/>
          <w:szCs w:val="28"/>
          <w:rtl/>
        </w:rPr>
        <w:t xml:space="preserve"> تمت المصادقة عليها من البرلمان</w:t>
      </w:r>
      <w:r w:rsidRPr="00BF6DE8">
        <w:rPr>
          <w:rFonts w:ascii="Simplified Arabic" w:eastAsia="Calibri" w:hAnsi="Simplified Arabic" w:cs="Simplified Arabic"/>
          <w:color w:val="000000"/>
          <w:sz w:val="28"/>
          <w:szCs w:val="28"/>
          <w:rtl/>
        </w:rPr>
        <w:t xml:space="preserve">، بشكل </w:t>
      </w:r>
      <w:r w:rsidR="006A0F1F">
        <w:rPr>
          <w:rFonts w:ascii="Simplified Arabic" w:eastAsia="Calibri" w:hAnsi="Simplified Arabic" w:cs="Simplified Arabic"/>
          <w:color w:val="000000"/>
          <w:sz w:val="28"/>
          <w:szCs w:val="28"/>
          <w:rtl/>
        </w:rPr>
        <w:t>أو</w:t>
      </w:r>
      <w:r w:rsidR="00910505">
        <w:rPr>
          <w:rFonts w:ascii="Simplified Arabic" w:eastAsia="Calibri" w:hAnsi="Simplified Arabic" w:cs="Simplified Arabic"/>
          <w:color w:val="000000"/>
          <w:sz w:val="28"/>
          <w:szCs w:val="28"/>
          <w:rtl/>
        </w:rPr>
        <w:t xml:space="preserve"> بآخر</w:t>
      </w:r>
      <w:r w:rsidRPr="00BF6DE8">
        <w:rPr>
          <w:rFonts w:ascii="Simplified Arabic" w:eastAsia="Calibri" w:hAnsi="Simplified Arabic" w:cs="Simplified Arabic"/>
          <w:color w:val="000000"/>
          <w:sz w:val="28"/>
          <w:szCs w:val="28"/>
          <w:rtl/>
        </w:rPr>
        <w:t>، فإنه من شأنه أن يُعكر الأجواء ويجعل تعاون الحكومة الليبية أقل فعالية ، فيما بعد، نظراً لعدم رضاها الكامل</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16"/>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Pr>
        <w:t>.</w:t>
      </w:r>
    </w:p>
    <w:p w:rsidR="00BF6DE8" w:rsidRPr="00BF6DE8" w:rsidRDefault="00BF6DE8" w:rsidP="00910505">
      <w:pPr>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color w:val="000000"/>
          <w:sz w:val="28"/>
          <w:szCs w:val="28"/>
          <w:rtl/>
        </w:rPr>
        <w:t>ل</w:t>
      </w:r>
      <w:r w:rsidRPr="00BF6DE8">
        <w:rPr>
          <w:rFonts w:ascii="Simplified Arabic" w:eastAsia="Calibri" w:hAnsi="Simplified Arabic" w:cs="Simplified Arabic"/>
          <w:color w:val="000000"/>
          <w:sz w:val="28"/>
          <w:szCs w:val="28"/>
          <w:rtl/>
        </w:rPr>
        <w:t>قد أبلغت الخارجية البريطانية سفيرها في طرابلس بأن يتدخل في المف</w:t>
      </w:r>
      <w:r w:rsidR="00AF6F2B">
        <w:rPr>
          <w:rFonts w:ascii="Simplified Arabic" w:eastAsia="Calibri" w:hAnsi="Simplified Arabic" w:cs="Simplified Arabic"/>
          <w:color w:val="000000"/>
          <w:sz w:val="28"/>
          <w:szCs w:val="28"/>
          <w:rtl/>
        </w:rPr>
        <w:t>اوضات مع الحكومة الليبية</w:t>
      </w:r>
      <w:r w:rsidRPr="00BF6DE8">
        <w:rPr>
          <w:rFonts w:ascii="Simplified Arabic" w:eastAsia="Calibri" w:hAnsi="Simplified Arabic" w:cs="Simplified Arabic"/>
          <w:color w:val="000000"/>
          <w:sz w:val="28"/>
          <w:szCs w:val="28"/>
          <w:rtl/>
        </w:rPr>
        <w:t>، على أساس المسودة ا</w:t>
      </w:r>
      <w:r w:rsidR="00910505">
        <w:rPr>
          <w:rFonts w:ascii="Simplified Arabic" w:eastAsia="Calibri" w:hAnsi="Simplified Arabic" w:cs="Simplified Arabic"/>
          <w:color w:val="000000"/>
          <w:sz w:val="28"/>
          <w:szCs w:val="28"/>
          <w:rtl/>
        </w:rPr>
        <w:t>لبريطانية للمعاهدة</w:t>
      </w:r>
      <w:r w:rsidRPr="00BF6DE8">
        <w:rPr>
          <w:rFonts w:ascii="Simplified Arabic" w:eastAsia="Calibri" w:hAnsi="Simplified Arabic" w:cs="Simplified Arabic"/>
          <w:color w:val="000000"/>
          <w:sz w:val="28"/>
          <w:szCs w:val="28"/>
          <w:rtl/>
        </w:rPr>
        <w:t>، وأن يشترط أن يتم الاتفا</w:t>
      </w:r>
      <w:r w:rsidR="00AF6F2B">
        <w:rPr>
          <w:rFonts w:ascii="Simplified Arabic" w:eastAsia="Calibri" w:hAnsi="Simplified Arabic" w:cs="Simplified Arabic"/>
          <w:color w:val="000000"/>
          <w:sz w:val="28"/>
          <w:szCs w:val="28"/>
          <w:rtl/>
        </w:rPr>
        <w:t>ق على كل مادة من موادها على حدة</w:t>
      </w:r>
      <w:r w:rsidRPr="00BF6DE8">
        <w:rPr>
          <w:rFonts w:ascii="Simplified Arabic" w:eastAsia="Calibri" w:hAnsi="Simplified Arabic" w:cs="Simplified Arabic"/>
          <w:color w:val="000000"/>
          <w:sz w:val="28"/>
          <w:szCs w:val="28"/>
          <w:rtl/>
        </w:rPr>
        <w:t>، وهذا لا يعني الموافقة النهائية عليها ، بل يشترط موافقة الخارجية</w:t>
      </w:r>
      <w:r w:rsidR="00910505">
        <w:rPr>
          <w:rFonts w:ascii="Simplified Arabic" w:eastAsia="Calibri" w:hAnsi="Simplified Arabic" w:cs="Simplified Arabic"/>
          <w:color w:val="000000"/>
          <w:sz w:val="28"/>
          <w:szCs w:val="28"/>
          <w:rtl/>
        </w:rPr>
        <w:t xml:space="preserve"> البريطانية على محتواها بأكملها</w:t>
      </w:r>
      <w:r w:rsidRPr="00BF6DE8">
        <w:rPr>
          <w:rFonts w:ascii="Simplified Arabic" w:eastAsia="Calibri" w:hAnsi="Simplified Arabic" w:cs="Simplified Arabic"/>
          <w:color w:val="000000"/>
          <w:sz w:val="28"/>
          <w:szCs w:val="28"/>
          <w:rtl/>
        </w:rPr>
        <w:t xml:space="preserve"> قبل أن تصبح نافذة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17"/>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Pr>
        <w:t>.</w:t>
      </w:r>
    </w:p>
    <w:p w:rsidR="00BF6DE8" w:rsidRPr="00BF6DE8" w:rsidRDefault="00BF6DE8" w:rsidP="00BF6DE8">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color w:val="000000"/>
          <w:sz w:val="28"/>
          <w:szCs w:val="28"/>
          <w:rtl/>
        </w:rPr>
        <w:t xml:space="preserve">وكانت وزارة الحرب البريطانية قلقة من إمكانية فشل المفاوضات الجارية مع مصر، مما قد يضطرها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0073730A">
        <w:rPr>
          <w:rFonts w:ascii="Simplified Arabic" w:eastAsia="Calibri" w:hAnsi="Simplified Arabic" w:cs="Simplified Arabic"/>
          <w:color w:val="000000"/>
          <w:sz w:val="28"/>
          <w:szCs w:val="28"/>
          <w:rtl/>
        </w:rPr>
        <w:t>سحب قواتها من قناة السويس</w:t>
      </w:r>
      <w:r w:rsidRPr="00BF6DE8">
        <w:rPr>
          <w:rFonts w:ascii="Simplified Arabic" w:eastAsia="Calibri" w:hAnsi="Simplified Arabic" w:cs="Simplified Arabic"/>
          <w:color w:val="000000"/>
          <w:sz w:val="28"/>
          <w:szCs w:val="28"/>
          <w:rtl/>
        </w:rPr>
        <w:t>، في وقت لم يتم</w:t>
      </w: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color w:val="000000"/>
          <w:sz w:val="28"/>
          <w:szCs w:val="28"/>
          <w:rtl/>
        </w:rPr>
        <w:t>فيه الاتفاق مع الحكومة الليبية على الشكل الذي ستتواجد</w:t>
      </w:r>
      <w:r w:rsidR="00910505">
        <w:rPr>
          <w:rFonts w:ascii="Simplified Arabic" w:eastAsia="Calibri" w:hAnsi="Simplified Arabic" w:cs="Simplified Arabic"/>
          <w:color w:val="000000"/>
          <w:sz w:val="28"/>
          <w:szCs w:val="28"/>
          <w:rtl/>
        </w:rPr>
        <w:t xml:space="preserve"> فيه القوات البريطانية في ليبيا</w:t>
      </w:r>
      <w:r w:rsidRPr="00BF6DE8">
        <w:rPr>
          <w:rFonts w:ascii="Simplified Arabic" w:eastAsia="Calibri" w:hAnsi="Simplified Arabic" w:cs="Simplified Arabic"/>
          <w:color w:val="000000"/>
          <w:sz w:val="28"/>
          <w:szCs w:val="28"/>
          <w:rtl/>
        </w:rPr>
        <w:t>. وقد حاولت الخارجية البريطانية تبديد هذا القلق مدّعية أن الوقت ماز</w:t>
      </w:r>
      <w:r w:rsidR="0073730A">
        <w:rPr>
          <w:rFonts w:ascii="Simplified Arabic" w:eastAsia="Calibri" w:hAnsi="Simplified Arabic" w:cs="Simplified Arabic"/>
          <w:color w:val="000000"/>
          <w:sz w:val="28"/>
          <w:szCs w:val="28"/>
          <w:rtl/>
        </w:rPr>
        <w:t>ال متسعا لإنجاز معاهدة مع ليبيا</w:t>
      </w:r>
      <w:r w:rsidRPr="00BF6DE8">
        <w:rPr>
          <w:rFonts w:ascii="Simplified Arabic" w:eastAsia="Calibri" w:hAnsi="Simplified Arabic" w:cs="Simplified Arabic"/>
          <w:color w:val="000000"/>
          <w:sz w:val="28"/>
          <w:szCs w:val="28"/>
          <w:rtl/>
        </w:rPr>
        <w:t>، وأنها ترى أن الحكومة الليبية لن تمانع في زيادة عدد القوات البريطانية في ليبيا – حتى بدون اتفاق - ما دامت هذه القوات ستوضع خارج المباني التي تُطالب بها الحكومة الليبية وخارج المدن الليبية، واقترحت أن توضع هذه القوات، عند الضرورة وبشكل مؤقت، في مخيمات في الجبل الأخضر</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18"/>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Pr>
        <w:t>.</w:t>
      </w:r>
    </w:p>
    <w:p w:rsidR="00910505" w:rsidRDefault="00BF6DE8" w:rsidP="00BF6DE8">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color w:val="000000"/>
          <w:sz w:val="28"/>
          <w:szCs w:val="28"/>
          <w:rtl/>
        </w:rPr>
        <w:t xml:space="preserve">وتجدر الإشارة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 xml:space="preserve">أن الحكومة البريطانية فكرت جدياً، بعد تعثر المفاوضات مع مصر، في نقل قيادة القوات البريطانية من مصر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00910505">
        <w:rPr>
          <w:rFonts w:ascii="Simplified Arabic" w:eastAsia="Calibri" w:hAnsi="Simplified Arabic" w:cs="Simplified Arabic"/>
          <w:color w:val="000000"/>
          <w:sz w:val="28"/>
          <w:szCs w:val="28"/>
          <w:rtl/>
        </w:rPr>
        <w:t>قبرص، بصفة مؤقتة</w:t>
      </w:r>
      <w:r w:rsidRPr="00BF6DE8">
        <w:rPr>
          <w:rFonts w:ascii="Simplified Arabic" w:eastAsia="Calibri" w:hAnsi="Simplified Arabic" w:cs="Simplified Arabic"/>
          <w:color w:val="000000"/>
          <w:sz w:val="28"/>
          <w:szCs w:val="28"/>
          <w:rtl/>
        </w:rPr>
        <w:t xml:space="preserve">، ثم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 xml:space="preserve">برقة بعد </w:t>
      </w:r>
      <w:r w:rsidR="00910505">
        <w:rPr>
          <w:rFonts w:ascii="Simplified Arabic" w:eastAsia="Calibri" w:hAnsi="Simplified Arabic" w:cs="Simplified Arabic"/>
          <w:color w:val="000000"/>
          <w:sz w:val="28"/>
          <w:szCs w:val="28"/>
          <w:rtl/>
        </w:rPr>
        <w:t>ذلك</w:t>
      </w:r>
      <w:r w:rsidR="00B568D8">
        <w:rPr>
          <w:rFonts w:ascii="Simplified Arabic" w:eastAsia="Calibri" w:hAnsi="Simplified Arabic" w:cs="Simplified Arabic"/>
          <w:color w:val="000000"/>
          <w:sz w:val="28"/>
          <w:szCs w:val="28"/>
          <w:rtl/>
        </w:rPr>
        <w:t>، بصفة نهائية</w:t>
      </w:r>
      <w:r w:rsidRPr="00BF6DE8">
        <w:rPr>
          <w:rFonts w:ascii="Simplified Arabic" w:eastAsia="Calibri" w:hAnsi="Simplified Arabic" w:cs="Simplified Arabic"/>
          <w:color w:val="000000"/>
          <w:sz w:val="28"/>
          <w:szCs w:val="28"/>
          <w:rtl/>
        </w:rPr>
        <w:t xml:space="preserve"> خاصة بعد أن تقرر انس</w:t>
      </w:r>
      <w:r w:rsidR="0073730A">
        <w:rPr>
          <w:rFonts w:ascii="Simplified Arabic" w:eastAsia="Calibri" w:hAnsi="Simplified Arabic" w:cs="Simplified Arabic"/>
          <w:color w:val="000000"/>
          <w:sz w:val="28"/>
          <w:szCs w:val="28"/>
          <w:rtl/>
        </w:rPr>
        <w:t>حاب القوات البريطانية من فلسطين</w:t>
      </w:r>
      <w:r w:rsidRPr="00BF6DE8">
        <w:rPr>
          <w:rFonts w:ascii="Simplified Arabic" w:eastAsia="Calibri" w:hAnsi="Simplified Arabic" w:cs="Simplified Arabic"/>
          <w:color w:val="000000"/>
          <w:sz w:val="28"/>
          <w:szCs w:val="28"/>
          <w:rtl/>
        </w:rPr>
        <w:t>، تمهيداً لإنشاء الدولة الصهيونية فيها</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19"/>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tl/>
        </w:rPr>
        <w:t xml:space="preserve">. </w:t>
      </w:r>
    </w:p>
    <w:p w:rsidR="00AF6F2B" w:rsidRDefault="00910505" w:rsidP="00BF6DE8">
      <w:pPr>
        <w:jc w:val="both"/>
        <w:rPr>
          <w:rFonts w:ascii="Simplified Arabic" w:eastAsia="Calibri" w:hAnsi="Simplified Arabic" w:cs="Simplified Arabic"/>
          <w:color w:val="000000"/>
          <w:sz w:val="28"/>
          <w:szCs w:val="28"/>
          <w:rtl/>
        </w:rPr>
      </w:pPr>
      <w:r>
        <w:rPr>
          <w:rFonts w:ascii="Simplified Arabic" w:eastAsia="Calibri" w:hAnsi="Simplified Arabic" w:cs="Simplified Arabic"/>
          <w:color w:val="000000"/>
          <w:sz w:val="28"/>
          <w:szCs w:val="28"/>
          <w:rtl/>
        </w:rPr>
        <w:t>غير أن بريطانيا رأت، فيما بعد</w:t>
      </w:r>
      <w:r w:rsidR="00BF6DE8" w:rsidRPr="00BF6DE8">
        <w:rPr>
          <w:rFonts w:ascii="Simplified Arabic" w:eastAsia="Calibri" w:hAnsi="Simplified Arabic" w:cs="Simplified Arabic"/>
          <w:color w:val="000000"/>
          <w:sz w:val="28"/>
          <w:szCs w:val="28"/>
          <w:rtl/>
        </w:rPr>
        <w:t xml:space="preserve">، عدم نقل قواتها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00BF6DE8" w:rsidRPr="00BF6DE8">
        <w:rPr>
          <w:rFonts w:ascii="Simplified Arabic" w:eastAsia="Calibri" w:hAnsi="Simplified Arabic" w:cs="Simplified Arabic"/>
          <w:color w:val="000000"/>
          <w:sz w:val="28"/>
          <w:szCs w:val="28"/>
          <w:rtl/>
        </w:rPr>
        <w:t xml:space="preserve">برقة </w:t>
      </w:r>
      <w:r>
        <w:rPr>
          <w:rFonts w:ascii="Simplified Arabic" w:eastAsia="Calibri" w:hAnsi="Simplified Arabic" w:cs="Simplified Arabic"/>
          <w:color w:val="000000"/>
          <w:sz w:val="28"/>
          <w:szCs w:val="28"/>
          <w:rtl/>
        </w:rPr>
        <w:t>قبل حصولها على الاستقلال الذاتي</w:t>
      </w:r>
      <w:r w:rsidR="00BF6DE8" w:rsidRPr="00BF6DE8">
        <w:rPr>
          <w:rFonts w:ascii="Simplified Arabic" w:eastAsia="Calibri" w:hAnsi="Simplified Arabic" w:cs="Simplified Arabic"/>
          <w:color w:val="000000"/>
          <w:sz w:val="28"/>
          <w:szCs w:val="28"/>
          <w:rtl/>
        </w:rPr>
        <w:t>، وبالتالي فضلت الإسر</w:t>
      </w:r>
      <w:r>
        <w:rPr>
          <w:rFonts w:ascii="Simplified Arabic" w:eastAsia="Calibri" w:hAnsi="Simplified Arabic" w:cs="Simplified Arabic"/>
          <w:color w:val="000000"/>
          <w:sz w:val="28"/>
          <w:szCs w:val="28"/>
          <w:rtl/>
        </w:rPr>
        <w:t>اع في منحها هذا الاستقلال أولاً</w:t>
      </w:r>
      <w:r w:rsidR="00BF6DE8" w:rsidRPr="00BF6DE8">
        <w:rPr>
          <w:rFonts w:ascii="Simplified Arabic" w:eastAsia="Calibri" w:hAnsi="Simplified Arabic" w:cs="Simplified Arabic"/>
          <w:color w:val="000000"/>
          <w:sz w:val="28"/>
          <w:szCs w:val="28"/>
          <w:rtl/>
        </w:rPr>
        <w:t>، ثم إبرام معاهدة معها ثانياً ، تعطي بموجبها تسهيلات عسكرية للقوات البريطانية وتسمح بتمركزها فيها بصفة شرعية  خاصة وأن السيد إدريس السنوسي لن يمانع في ذلك – حسب ما رأت الحكومة البريطانية</w:t>
      </w:r>
      <w:r w:rsidR="00BF6DE8" w:rsidRPr="00BF6DE8">
        <w:rPr>
          <w:rFonts w:ascii="Simplified Arabic" w:eastAsia="Calibri" w:hAnsi="Simplified Arabic" w:cs="Simplified Arabic"/>
          <w:sz w:val="28"/>
          <w:szCs w:val="28"/>
          <w:vertAlign w:val="superscript"/>
          <w:rtl/>
        </w:rPr>
        <w:t>(</w:t>
      </w:r>
      <w:r w:rsidR="00BF6DE8" w:rsidRPr="00BF6DE8">
        <w:rPr>
          <w:rFonts w:ascii="Simplified Arabic" w:eastAsia="Calibri" w:hAnsi="Simplified Arabic" w:cs="Simplified Arabic"/>
          <w:sz w:val="28"/>
          <w:szCs w:val="28"/>
          <w:vertAlign w:val="superscript"/>
          <w:rtl/>
        </w:rPr>
        <w:footnoteReference w:id="120"/>
      </w:r>
      <w:r w:rsidR="00BF6DE8" w:rsidRPr="00BF6DE8">
        <w:rPr>
          <w:rFonts w:ascii="Simplified Arabic" w:eastAsia="Calibri" w:hAnsi="Simplified Arabic" w:cs="Simplified Arabic"/>
          <w:sz w:val="28"/>
          <w:szCs w:val="28"/>
          <w:vertAlign w:val="superscript"/>
          <w:rtl/>
        </w:rPr>
        <w:t>)</w:t>
      </w:r>
      <w:r w:rsidR="00BF6DE8" w:rsidRPr="00BF6DE8">
        <w:rPr>
          <w:rFonts w:ascii="Simplified Arabic" w:eastAsia="Calibri" w:hAnsi="Simplified Arabic" w:cs="Simplified Arabic"/>
          <w:color w:val="000000"/>
          <w:sz w:val="28"/>
          <w:szCs w:val="28"/>
          <w:rtl/>
        </w:rPr>
        <w:t xml:space="preserve">. </w:t>
      </w:r>
    </w:p>
    <w:p w:rsidR="00BF6DE8" w:rsidRPr="00BF6DE8" w:rsidRDefault="00BF6DE8" w:rsidP="00910505">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color w:val="000000"/>
          <w:sz w:val="28"/>
          <w:szCs w:val="28"/>
          <w:rtl/>
        </w:rPr>
        <w:t>وعندما قارنت السلطات العسكرية البريطانية الموقف في برقة بمصر، رأت عدم ملائمة ب</w:t>
      </w:r>
      <w:r w:rsidR="00910505">
        <w:rPr>
          <w:rFonts w:ascii="Simplified Arabic" w:eastAsia="Calibri" w:hAnsi="Simplified Arabic" w:cs="Simplified Arabic"/>
          <w:color w:val="000000"/>
          <w:sz w:val="28"/>
          <w:szCs w:val="28"/>
          <w:rtl/>
        </w:rPr>
        <w:t>رقة للأهداف العسكرية البريطانية</w:t>
      </w:r>
      <w:r w:rsidRPr="00BF6DE8">
        <w:rPr>
          <w:rFonts w:ascii="Simplified Arabic" w:eastAsia="Calibri" w:hAnsi="Simplified Arabic" w:cs="Simplified Arabic"/>
          <w:color w:val="000000"/>
          <w:sz w:val="28"/>
          <w:szCs w:val="28"/>
          <w:rtl/>
        </w:rPr>
        <w:t>، في ذلك</w:t>
      </w: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color w:val="000000"/>
          <w:sz w:val="28"/>
          <w:szCs w:val="28"/>
          <w:rtl/>
        </w:rPr>
        <w:t>الوقت فتمنت نجاح المفاوضا</w:t>
      </w:r>
      <w:r w:rsidR="00775D8F">
        <w:rPr>
          <w:rFonts w:ascii="Simplified Arabic" w:eastAsia="Calibri" w:hAnsi="Simplified Arabic" w:cs="Simplified Arabic"/>
          <w:color w:val="000000"/>
          <w:sz w:val="28"/>
          <w:szCs w:val="28"/>
          <w:rtl/>
        </w:rPr>
        <w:t>ت مع مصر والبقاء في قناة السويس</w:t>
      </w:r>
      <w:r w:rsidRPr="00BF6DE8">
        <w:rPr>
          <w:rFonts w:ascii="Simplified Arabic" w:eastAsia="Calibri" w:hAnsi="Simplified Arabic" w:cs="Simplified Arabic"/>
          <w:color w:val="000000"/>
          <w:sz w:val="28"/>
          <w:szCs w:val="28"/>
          <w:rtl/>
        </w:rPr>
        <w:t xml:space="preserve">. كما أن بريطانيا خشيت من أن تخلق عملية نقل قواتها من مصر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برقة معارضة على المستوى الدولي ومن جانب الاتحاد السوفييتي والدول العربية، ومعارضة من الشعب الليبي، حتى لو حصلت على موافقة السيد إدريس السنوسي</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21"/>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Pr>
        <w:t>.</w:t>
      </w:r>
    </w:p>
    <w:p w:rsidR="00BF6DE8" w:rsidRPr="00910505" w:rsidRDefault="00BF6DE8" w:rsidP="00BF6DE8">
      <w:pPr>
        <w:spacing w:before="240"/>
        <w:jc w:val="both"/>
        <w:rPr>
          <w:rFonts w:ascii="Simplified Arabic" w:eastAsia="Calibri" w:hAnsi="Simplified Arabic" w:cs="Simplified Arabic"/>
          <w:b/>
          <w:bCs/>
          <w:color w:val="000000"/>
          <w:sz w:val="32"/>
          <w:szCs w:val="32"/>
          <w:u w:val="single"/>
          <w:rtl/>
        </w:rPr>
      </w:pPr>
      <w:r w:rsidRPr="00910505">
        <w:rPr>
          <w:rFonts w:ascii="Simplified Arabic" w:eastAsia="Calibri" w:hAnsi="Simplified Arabic" w:cs="Simplified Arabic"/>
          <w:b/>
          <w:bCs/>
          <w:color w:val="000000"/>
          <w:sz w:val="32"/>
          <w:szCs w:val="32"/>
          <w:u w:val="single"/>
          <w:rtl/>
        </w:rPr>
        <w:t>ثانياً: التنسيق بين بريطانيا وامريكا وفرنسا لممارسة الضغوط على الحكومة الليبية للحصول على شروط أفضل لمعاهداتها معها</w:t>
      </w:r>
      <w:r w:rsidRPr="00910505">
        <w:rPr>
          <w:rFonts w:ascii="Simplified Arabic" w:eastAsia="Calibri" w:hAnsi="Simplified Arabic" w:cs="Simplified Arabic"/>
          <w:b/>
          <w:bCs/>
          <w:color w:val="000000"/>
          <w:sz w:val="32"/>
          <w:szCs w:val="32"/>
          <w:u w:val="single"/>
        </w:rPr>
        <w:t>:</w:t>
      </w:r>
    </w:p>
    <w:p w:rsidR="00BF6DE8" w:rsidRPr="00BF6DE8" w:rsidRDefault="00BF6DE8" w:rsidP="00BF6DE8">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color w:val="000000"/>
          <w:sz w:val="28"/>
          <w:szCs w:val="28"/>
          <w:rtl/>
        </w:rPr>
        <w:t>نظرا لاستغلال الحكومة الليبية وتعدد الأطراف للمطالبة بشروط أفضل لمعاهداتها معهم، فقد أقترح الفرنسيون على البريطانيين أن تتم اجتماعات بينهما ومع الأمريكان للتنسيق الثلاثي لتحديد المواقف للضغط على الحكومة الليبية، بشكل جماعي وانتهاز حاجتها للمساعدات المالية منهم للتنازل على بعض من شروطها</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22"/>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tl/>
        </w:rPr>
        <w:t xml:space="preserve">. </w:t>
      </w:r>
    </w:p>
    <w:p w:rsidR="00BF6DE8" w:rsidRPr="00BF6DE8" w:rsidRDefault="00B568D8" w:rsidP="00910505">
      <w:pPr>
        <w:jc w:val="both"/>
        <w:rPr>
          <w:rFonts w:ascii="Simplified Arabic" w:eastAsia="Calibri" w:hAnsi="Simplified Arabic" w:cs="Simplified Arabic"/>
          <w:color w:val="000000"/>
          <w:sz w:val="28"/>
          <w:szCs w:val="28"/>
          <w:rtl/>
          <w:lang w:bidi="ar-LY"/>
        </w:rPr>
      </w:pPr>
      <w:r>
        <w:rPr>
          <w:rFonts w:ascii="Simplified Arabic" w:eastAsia="Calibri" w:hAnsi="Simplified Arabic" w:cs="Simplified Arabic"/>
          <w:color w:val="000000"/>
          <w:sz w:val="28"/>
          <w:szCs w:val="28"/>
          <w:rtl/>
        </w:rPr>
        <w:t>وفي هذا السياق</w:t>
      </w:r>
      <w:r w:rsidR="00BF6DE8" w:rsidRPr="00BF6DE8">
        <w:rPr>
          <w:rFonts w:ascii="Simplified Arabic" w:eastAsia="Calibri" w:hAnsi="Simplified Arabic" w:cs="Simplified Arabic"/>
          <w:color w:val="000000"/>
          <w:sz w:val="28"/>
          <w:szCs w:val="28"/>
          <w:rtl/>
        </w:rPr>
        <w:t>، أجتمع في مبنى وزارة الخارجية البريطانية في لندن في ديسمبر</w:t>
      </w:r>
      <w:r w:rsidR="00BF6DE8" w:rsidRPr="00BF6DE8">
        <w:rPr>
          <w:rFonts w:ascii="Simplified Arabic" w:eastAsia="Calibri" w:hAnsi="Simplified Arabic" w:cs="Simplified Arabic" w:hint="cs"/>
          <w:color w:val="000000"/>
          <w:sz w:val="28"/>
          <w:szCs w:val="28"/>
          <w:rtl/>
        </w:rPr>
        <w:t xml:space="preserve"> </w:t>
      </w:r>
      <w:r w:rsidR="00BF6DE8" w:rsidRPr="00BF6DE8">
        <w:rPr>
          <w:rFonts w:ascii="Simplified Arabic" w:eastAsia="Calibri" w:hAnsi="Simplified Arabic" w:cs="Simplified Arabic"/>
          <w:color w:val="000000"/>
          <w:sz w:val="28"/>
          <w:szCs w:val="28"/>
          <w:rtl/>
        </w:rPr>
        <w:t>عام 1952م ، كل من ألن (</w:t>
      </w:r>
      <w:r w:rsidR="00BF6DE8" w:rsidRPr="00BF6DE8">
        <w:rPr>
          <w:rFonts w:ascii="Simplified Arabic" w:eastAsia="Calibri" w:hAnsi="Simplified Arabic" w:cs="Simplified Arabic"/>
          <w:color w:val="000000"/>
          <w:sz w:val="28"/>
          <w:szCs w:val="28"/>
        </w:rPr>
        <w:t>Allen</w:t>
      </w:r>
      <w:r w:rsidR="00BF6DE8" w:rsidRPr="00BF6DE8">
        <w:rPr>
          <w:rFonts w:ascii="Simplified Arabic" w:eastAsia="Calibri" w:hAnsi="Simplified Arabic" w:cs="Simplified Arabic"/>
          <w:color w:val="000000"/>
          <w:sz w:val="28"/>
          <w:szCs w:val="28"/>
          <w:rtl/>
        </w:rPr>
        <w:t>) من الخارجية البري</w:t>
      </w:r>
      <w:r w:rsidR="00910505">
        <w:rPr>
          <w:rFonts w:ascii="Simplified Arabic" w:eastAsia="Calibri" w:hAnsi="Simplified Arabic" w:cs="Simplified Arabic"/>
          <w:color w:val="000000"/>
          <w:sz w:val="28"/>
          <w:szCs w:val="28"/>
          <w:rtl/>
        </w:rPr>
        <w:t>طانية</w:t>
      </w:r>
      <w:r w:rsidR="00BF6DE8" w:rsidRPr="00BF6DE8">
        <w:rPr>
          <w:rFonts w:ascii="Simplified Arabic" w:eastAsia="Calibri" w:hAnsi="Simplified Arabic" w:cs="Simplified Arabic"/>
          <w:color w:val="000000"/>
          <w:sz w:val="28"/>
          <w:szCs w:val="28"/>
          <w:rtl/>
        </w:rPr>
        <w:t>، وفيلارد (</w:t>
      </w:r>
      <w:r w:rsidR="00BF6DE8" w:rsidRPr="00BF6DE8">
        <w:rPr>
          <w:rFonts w:ascii="Simplified Arabic" w:eastAsia="Calibri" w:hAnsi="Simplified Arabic" w:cs="Simplified Arabic"/>
          <w:color w:val="000000"/>
          <w:sz w:val="28"/>
          <w:szCs w:val="28"/>
        </w:rPr>
        <w:t>villard</w:t>
      </w:r>
      <w:r w:rsidR="00BF6DE8" w:rsidRPr="00BF6DE8">
        <w:rPr>
          <w:rFonts w:ascii="Simplified Arabic" w:eastAsia="Calibri" w:hAnsi="Simplified Arabic" w:cs="Simplified Arabic"/>
          <w:color w:val="000000"/>
          <w:sz w:val="28"/>
          <w:szCs w:val="28"/>
          <w:rtl/>
        </w:rPr>
        <w:t xml:space="preserve">) سفير الولايات المتحدة في طرابلس، حيث إشتكى السفير الامريكي من رئيس وزراء ليبيا وأتهمه بعرقلة المعاهدة </w:t>
      </w:r>
      <w:r w:rsidR="00910505">
        <w:rPr>
          <w:rFonts w:ascii="Simplified Arabic" w:eastAsia="Calibri" w:hAnsi="Simplified Arabic" w:cs="Simplified Arabic"/>
          <w:color w:val="000000"/>
          <w:sz w:val="28"/>
          <w:szCs w:val="28"/>
          <w:rtl/>
        </w:rPr>
        <w:t>الأمريكية</w:t>
      </w:r>
      <w:r w:rsidR="00BF6DE8" w:rsidRPr="00BF6DE8">
        <w:rPr>
          <w:rFonts w:ascii="Simplified Arabic" w:eastAsia="Calibri" w:hAnsi="Simplified Arabic" w:cs="Simplified Arabic"/>
          <w:sz w:val="28"/>
          <w:szCs w:val="28"/>
          <w:vertAlign w:val="superscript"/>
          <w:rtl/>
        </w:rPr>
        <w:t>(</w:t>
      </w:r>
      <w:r w:rsidR="00BF6DE8" w:rsidRPr="00BF6DE8">
        <w:rPr>
          <w:rFonts w:ascii="Simplified Arabic" w:eastAsia="Calibri" w:hAnsi="Simplified Arabic" w:cs="Simplified Arabic"/>
          <w:sz w:val="28"/>
          <w:szCs w:val="28"/>
          <w:vertAlign w:val="superscript"/>
          <w:rtl/>
        </w:rPr>
        <w:footnoteReference w:id="123"/>
      </w:r>
      <w:r w:rsidR="00BF6DE8" w:rsidRPr="00BF6DE8">
        <w:rPr>
          <w:rFonts w:ascii="Simplified Arabic" w:eastAsia="Calibri" w:hAnsi="Simplified Arabic" w:cs="Simplified Arabic"/>
          <w:sz w:val="28"/>
          <w:szCs w:val="28"/>
          <w:vertAlign w:val="superscript"/>
          <w:rtl/>
        </w:rPr>
        <w:t>)</w:t>
      </w:r>
      <w:r w:rsidR="00BF6DE8" w:rsidRPr="00BF6DE8">
        <w:rPr>
          <w:rFonts w:ascii="Simplified Arabic" w:eastAsia="Calibri" w:hAnsi="Simplified Arabic" w:cs="Simplified Arabic"/>
          <w:color w:val="000000"/>
          <w:sz w:val="28"/>
          <w:szCs w:val="28"/>
          <w:rtl/>
        </w:rPr>
        <w:t xml:space="preserve">، </w:t>
      </w:r>
      <w:r w:rsidR="00225B06">
        <w:rPr>
          <w:rFonts w:ascii="Simplified Arabic" w:eastAsia="Calibri" w:hAnsi="Simplified Arabic" w:cs="Simplified Arabic"/>
          <w:color w:val="000000"/>
          <w:sz w:val="28"/>
          <w:szCs w:val="28"/>
          <w:rtl/>
        </w:rPr>
        <w:t>إذ</w:t>
      </w:r>
      <w:r w:rsidR="00BF6DE8" w:rsidRPr="00BF6DE8">
        <w:rPr>
          <w:rFonts w:ascii="Simplified Arabic" w:eastAsia="Calibri" w:hAnsi="Simplified Arabic" w:cs="Simplified Arabic"/>
          <w:color w:val="000000"/>
          <w:sz w:val="28"/>
          <w:szCs w:val="28"/>
          <w:rtl/>
        </w:rPr>
        <w:t xml:space="preserve"> لم يُقدّمها</w:t>
      </w:r>
      <w:r w:rsidR="00910505">
        <w:rPr>
          <w:rFonts w:ascii="Simplified Arabic" w:eastAsia="Calibri" w:hAnsi="Simplified Arabic" w:cs="Simplified Arabic"/>
          <w:color w:val="000000"/>
          <w:sz w:val="28"/>
          <w:szCs w:val="28"/>
          <w:rtl/>
        </w:rPr>
        <w:t xml:space="preserve"> للبرلمان الليبي للتصديق عليها</w:t>
      </w:r>
      <w:r w:rsidR="00BF6DE8" w:rsidRPr="00BF6DE8">
        <w:rPr>
          <w:rFonts w:ascii="Simplified Arabic" w:eastAsia="Calibri" w:hAnsi="Simplified Arabic" w:cs="Simplified Arabic"/>
          <w:color w:val="000000"/>
          <w:sz w:val="28"/>
          <w:szCs w:val="28"/>
          <w:rtl/>
        </w:rPr>
        <w:t xml:space="preserve"> بحجة أن المبلغ المقترح دفعه ليس كافياً، وقال أن المفاوضات في شأن المعاهدتين البريطانية والفرنسية تقدّمت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00BF6DE8" w:rsidRPr="00BF6DE8">
        <w:rPr>
          <w:rFonts w:ascii="Simplified Arabic" w:eastAsia="Calibri" w:hAnsi="Simplified Arabic" w:cs="Simplified Arabic"/>
          <w:color w:val="000000"/>
          <w:sz w:val="28"/>
          <w:szCs w:val="28"/>
          <w:rtl/>
        </w:rPr>
        <w:t>حد أبعد من المعاهدة</w:t>
      </w:r>
      <w:r w:rsidR="00BF6DE8" w:rsidRPr="00BF6DE8">
        <w:rPr>
          <w:rFonts w:ascii="Simplified Arabic" w:eastAsia="Calibri" w:hAnsi="Simplified Arabic" w:cs="Simplified Arabic"/>
          <w:sz w:val="28"/>
          <w:szCs w:val="28"/>
          <w:rtl/>
        </w:rPr>
        <w:t xml:space="preserve"> </w:t>
      </w:r>
      <w:r w:rsidR="00910505">
        <w:rPr>
          <w:rFonts w:ascii="Simplified Arabic" w:eastAsia="Calibri" w:hAnsi="Simplified Arabic" w:cs="Simplified Arabic"/>
          <w:color w:val="000000"/>
          <w:sz w:val="28"/>
          <w:szCs w:val="28"/>
          <w:rtl/>
        </w:rPr>
        <w:t>الأمريكية</w:t>
      </w:r>
      <w:r w:rsidR="00BF6DE8" w:rsidRPr="00BF6DE8">
        <w:rPr>
          <w:rFonts w:ascii="Simplified Arabic" w:eastAsia="Calibri" w:hAnsi="Simplified Arabic" w:cs="Simplified Arabic"/>
          <w:color w:val="000000"/>
          <w:sz w:val="28"/>
          <w:szCs w:val="28"/>
          <w:rtl/>
        </w:rPr>
        <w:t xml:space="preserve">. غير أن ألن ردّ عليه بأن المعاهدة البريطانية لم تذهب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00BF6DE8" w:rsidRPr="00BF6DE8">
        <w:rPr>
          <w:rFonts w:ascii="Simplified Arabic" w:eastAsia="Calibri" w:hAnsi="Simplified Arabic" w:cs="Simplified Arabic"/>
          <w:color w:val="000000"/>
          <w:sz w:val="28"/>
          <w:szCs w:val="28"/>
          <w:rtl/>
        </w:rPr>
        <w:t xml:space="preserve">حد أبعد من المعاهدة </w:t>
      </w:r>
      <w:r w:rsidR="00910505">
        <w:rPr>
          <w:rFonts w:ascii="Simplified Arabic" w:eastAsia="Calibri" w:hAnsi="Simplified Arabic" w:cs="Simplified Arabic"/>
          <w:color w:val="000000"/>
          <w:sz w:val="28"/>
          <w:szCs w:val="28"/>
          <w:rtl/>
        </w:rPr>
        <w:t>الأمريكية</w:t>
      </w:r>
      <w:r w:rsidR="00BF6DE8" w:rsidRPr="00BF6DE8">
        <w:rPr>
          <w:rFonts w:ascii="Simplified Arabic" w:eastAsia="Calibri" w:hAnsi="Simplified Arabic" w:cs="Simplified Arabic"/>
          <w:color w:val="000000"/>
          <w:sz w:val="28"/>
          <w:szCs w:val="28"/>
          <w:rtl/>
        </w:rPr>
        <w:t xml:space="preserve"> ، وأضاف أن لدى رئيس الوزراء الليبي بعض الحق، لأنه يكون من الصعب عليه تمرير ثلاث معاهدات متماثلة الشروط للمصادقة عليها من قبل البرلمان الليبي في الوقت نفسه، وسوف يكون أسهل عليه تمريرها واحدة تلو </w:t>
      </w:r>
      <w:r w:rsidR="00BE57FB">
        <w:rPr>
          <w:rFonts w:ascii="Simplified Arabic" w:eastAsia="Calibri" w:hAnsi="Simplified Arabic" w:cs="Simplified Arabic"/>
          <w:color w:val="000000"/>
          <w:sz w:val="28"/>
          <w:szCs w:val="28"/>
          <w:rtl/>
        </w:rPr>
        <w:t>الأخرى</w:t>
      </w:r>
      <w:r w:rsidR="00BF6DE8" w:rsidRPr="00BF6DE8">
        <w:rPr>
          <w:rFonts w:ascii="Simplified Arabic" w:eastAsia="Calibri" w:hAnsi="Simplified Arabic" w:cs="Simplified Arabic" w:hint="cs"/>
          <w:color w:val="000000"/>
          <w:sz w:val="28"/>
          <w:szCs w:val="28"/>
          <w:rtl/>
        </w:rPr>
        <w:t>،</w:t>
      </w:r>
      <w:r w:rsidR="00BF6DE8" w:rsidRPr="00BF6DE8">
        <w:rPr>
          <w:rFonts w:ascii="Simplified Arabic" w:eastAsia="Calibri" w:hAnsi="Simplified Arabic" w:cs="Simplified Arabic"/>
          <w:color w:val="000000"/>
          <w:sz w:val="28"/>
          <w:szCs w:val="28"/>
          <w:rtl/>
        </w:rPr>
        <w:t xml:space="preserve"> فردّ عليه السفير الأمريكي، بأنه أعطي سلطة التفاوض على أساس زيادة بسيطة في المبلغ الذي سيدفع مقابل إبرام المعاهدة </w:t>
      </w:r>
      <w:r w:rsidR="00910505">
        <w:rPr>
          <w:rFonts w:ascii="Simplified Arabic" w:eastAsia="Calibri" w:hAnsi="Simplified Arabic" w:cs="Simplified Arabic"/>
          <w:color w:val="000000"/>
          <w:sz w:val="28"/>
          <w:szCs w:val="28"/>
          <w:rtl/>
        </w:rPr>
        <w:t>الأمريكية</w:t>
      </w:r>
      <w:r w:rsidR="00BF6DE8" w:rsidRPr="00BF6DE8">
        <w:rPr>
          <w:rFonts w:ascii="Simplified Arabic" w:eastAsia="Calibri" w:hAnsi="Simplified Arabic" w:cs="Simplified Arabic"/>
          <w:color w:val="000000"/>
          <w:sz w:val="28"/>
          <w:szCs w:val="28"/>
          <w:rtl/>
        </w:rPr>
        <w:t xml:space="preserve"> ، </w:t>
      </w:r>
      <w:r w:rsidR="007E2E94">
        <w:rPr>
          <w:rFonts w:ascii="Simplified Arabic" w:eastAsia="Calibri" w:hAnsi="Simplified Arabic" w:cs="Simplified Arabic"/>
          <w:color w:val="000000"/>
          <w:sz w:val="28"/>
          <w:szCs w:val="28"/>
          <w:rtl/>
        </w:rPr>
        <w:t>إلا</w:t>
      </w:r>
      <w:r w:rsidR="00BF6DE8" w:rsidRPr="00BF6DE8">
        <w:rPr>
          <w:rFonts w:ascii="Simplified Arabic" w:eastAsia="Calibri" w:hAnsi="Simplified Arabic" w:cs="Simplified Arabic"/>
          <w:color w:val="000000"/>
          <w:sz w:val="28"/>
          <w:szCs w:val="28"/>
          <w:rtl/>
        </w:rPr>
        <w:t xml:space="preserve"> أن طلب الليبيين بإعاد</w:t>
      </w:r>
      <w:r w:rsidR="00910505">
        <w:rPr>
          <w:rFonts w:ascii="Simplified Arabic" w:eastAsia="Calibri" w:hAnsi="Simplified Arabic" w:cs="Simplified Arabic"/>
          <w:color w:val="000000"/>
          <w:sz w:val="28"/>
          <w:szCs w:val="28"/>
          <w:rtl/>
        </w:rPr>
        <w:t>ة التفاوض من جديد غير الوضع</w:t>
      </w:r>
      <w:r w:rsidR="00BF6DE8" w:rsidRPr="00BF6DE8">
        <w:rPr>
          <w:rFonts w:ascii="Simplified Arabic" w:eastAsia="Calibri" w:hAnsi="Simplified Arabic" w:cs="Simplified Arabic"/>
          <w:color w:val="000000"/>
          <w:sz w:val="28"/>
          <w:szCs w:val="28"/>
          <w:rtl/>
        </w:rPr>
        <w:t xml:space="preserve">، وذكر بأنه لن يعرض المزيد من الزيادات المالية حتى تتضح الأمور أكثر. أما ألن فقد أفاد بأن الليبيين طلبوا من بريطانيا مبلغاً ثابتاً بدلاً من تغطية العجز في الميزانية الليبية ، مما سيؤدي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00BF6DE8" w:rsidRPr="00BF6DE8">
        <w:rPr>
          <w:rFonts w:ascii="Simplified Arabic" w:eastAsia="Calibri" w:hAnsi="Simplified Arabic" w:cs="Simplified Arabic"/>
          <w:color w:val="000000"/>
          <w:sz w:val="28"/>
          <w:szCs w:val="28"/>
          <w:rtl/>
        </w:rPr>
        <w:t>مصاعب من حيث الإجراءات في البرلمان البريطاني</w:t>
      </w:r>
      <w:r w:rsidR="00BF6DE8" w:rsidRPr="00BF6DE8">
        <w:rPr>
          <w:rFonts w:ascii="Simplified Arabic" w:eastAsia="Calibri" w:hAnsi="Simplified Arabic" w:cs="Simplified Arabic"/>
          <w:sz w:val="28"/>
          <w:szCs w:val="28"/>
          <w:vertAlign w:val="superscript"/>
          <w:rtl/>
        </w:rPr>
        <w:t>(</w:t>
      </w:r>
      <w:r w:rsidR="00BF6DE8" w:rsidRPr="00BF6DE8">
        <w:rPr>
          <w:rFonts w:ascii="Simplified Arabic" w:eastAsia="Calibri" w:hAnsi="Simplified Arabic" w:cs="Simplified Arabic"/>
          <w:sz w:val="28"/>
          <w:szCs w:val="28"/>
          <w:vertAlign w:val="superscript"/>
          <w:rtl/>
        </w:rPr>
        <w:footnoteReference w:id="124"/>
      </w:r>
      <w:r w:rsidR="00BF6DE8" w:rsidRPr="00BF6DE8">
        <w:rPr>
          <w:rFonts w:ascii="Simplified Arabic" w:eastAsia="Calibri" w:hAnsi="Simplified Arabic" w:cs="Simplified Arabic"/>
          <w:sz w:val="28"/>
          <w:szCs w:val="28"/>
          <w:vertAlign w:val="superscript"/>
          <w:rtl/>
        </w:rPr>
        <w:t>)</w:t>
      </w:r>
      <w:r w:rsidR="00BF6DE8" w:rsidRPr="00BF6DE8">
        <w:rPr>
          <w:rFonts w:ascii="Simplified Arabic" w:eastAsia="Calibri" w:hAnsi="Simplified Arabic" w:cs="Simplified Arabic"/>
          <w:color w:val="000000"/>
          <w:sz w:val="28"/>
          <w:szCs w:val="28"/>
        </w:rPr>
        <w:t>.</w:t>
      </w:r>
    </w:p>
    <w:p w:rsidR="00BF6DE8" w:rsidRPr="00BF6DE8" w:rsidRDefault="00BF6DE8" w:rsidP="00AF6F2B">
      <w:pPr>
        <w:jc w:val="both"/>
        <w:rPr>
          <w:rFonts w:ascii="Simplified Arabic" w:eastAsia="Calibri" w:hAnsi="Simplified Arabic" w:cs="Simplified Arabic"/>
          <w:sz w:val="28"/>
          <w:szCs w:val="28"/>
        </w:rPr>
      </w:pPr>
      <w:r w:rsidRPr="00BF6DE8">
        <w:rPr>
          <w:rFonts w:ascii="Simplified Arabic" w:eastAsia="Calibri" w:hAnsi="Simplified Arabic" w:cs="Simplified Arabic" w:hint="cs"/>
          <w:color w:val="000000"/>
          <w:sz w:val="28"/>
          <w:szCs w:val="28"/>
          <w:rtl/>
        </w:rPr>
        <w:t>و</w:t>
      </w:r>
      <w:r w:rsidRPr="00BF6DE8">
        <w:rPr>
          <w:rFonts w:ascii="Simplified Arabic" w:eastAsia="Calibri" w:hAnsi="Simplified Arabic" w:cs="Simplified Arabic"/>
          <w:color w:val="000000"/>
          <w:sz w:val="28"/>
          <w:szCs w:val="28"/>
          <w:rtl/>
        </w:rPr>
        <w:t xml:space="preserve">في الاجتماع المذكور، </w:t>
      </w:r>
      <w:r w:rsidRPr="00BF6DE8">
        <w:rPr>
          <w:rFonts w:ascii="Simplified Arabic" w:eastAsia="Calibri" w:hAnsi="Simplified Arabic" w:cs="Simplified Arabic" w:hint="cs"/>
          <w:color w:val="000000"/>
          <w:sz w:val="28"/>
          <w:szCs w:val="28"/>
          <w:rtl/>
        </w:rPr>
        <w:t xml:space="preserve">تحدث </w:t>
      </w:r>
      <w:r w:rsidR="00775D8F">
        <w:rPr>
          <w:rFonts w:ascii="Simplified Arabic" w:eastAsia="Calibri" w:hAnsi="Simplified Arabic" w:cs="Simplified Arabic"/>
          <w:color w:val="000000"/>
          <w:sz w:val="28"/>
          <w:szCs w:val="28"/>
          <w:rtl/>
        </w:rPr>
        <w:t>قائلاً</w:t>
      </w:r>
      <w:r w:rsidRPr="00BF6DE8">
        <w:rPr>
          <w:rFonts w:ascii="Simplified Arabic" w:eastAsia="Calibri" w:hAnsi="Simplified Arabic" w:cs="Simplified Arabic"/>
          <w:color w:val="000000"/>
          <w:sz w:val="28"/>
          <w:szCs w:val="28"/>
          <w:rtl/>
        </w:rPr>
        <w:t>: يبدو أننا لم نقدر جيداً تنامي الروح الوطنية في ليبيا ، مذكراً بأن كيركبر</w:t>
      </w:r>
      <w:r w:rsidR="00775D8F">
        <w:rPr>
          <w:rFonts w:ascii="Simplified Arabic" w:eastAsia="Calibri" w:hAnsi="Simplified Arabic" w:cs="Simplified Arabic"/>
          <w:color w:val="000000"/>
          <w:sz w:val="28"/>
          <w:szCs w:val="28"/>
          <w:rtl/>
        </w:rPr>
        <w:t>ايد ، السفير البريطاني في ليبيا</w:t>
      </w:r>
      <w:r w:rsidR="00AF6F2B">
        <w:rPr>
          <w:rFonts w:ascii="Simplified Arabic" w:eastAsia="Calibri" w:hAnsi="Simplified Arabic" w:cs="Simplified Arabic"/>
          <w:color w:val="000000"/>
          <w:sz w:val="28"/>
          <w:szCs w:val="28"/>
          <w:rtl/>
        </w:rPr>
        <w:t>، نصح بقبول دفع المبلغ الثابت</w:t>
      </w:r>
      <w:r w:rsidRPr="00BF6DE8">
        <w:rPr>
          <w:rFonts w:ascii="Simplified Arabic" w:eastAsia="Calibri" w:hAnsi="Simplified Arabic" w:cs="Simplified Arabic"/>
          <w:color w:val="000000"/>
          <w:sz w:val="28"/>
          <w:szCs w:val="28"/>
          <w:rtl/>
        </w:rPr>
        <w:t>، ليقوي وضع الحكومة الليبية ويحسن فرص بريطانيا في الحصول على معاهدة مرضية تُجنّبها حدوث الخلافات المتكررة كل سنة ع</w:t>
      </w:r>
      <w:r w:rsidR="0073730A">
        <w:rPr>
          <w:rFonts w:ascii="Simplified Arabic" w:eastAsia="Calibri" w:hAnsi="Simplified Arabic" w:cs="Simplified Arabic"/>
          <w:color w:val="000000"/>
          <w:sz w:val="28"/>
          <w:szCs w:val="28"/>
          <w:rtl/>
        </w:rPr>
        <w:t>لى الميزانية مع الحكومة الليبية</w:t>
      </w:r>
      <w:r w:rsidRPr="00BF6DE8">
        <w:rPr>
          <w:rFonts w:ascii="Simplified Arabic" w:eastAsia="Calibri" w:hAnsi="Simplified Arabic" w:cs="Simplified Arabic"/>
          <w:color w:val="000000"/>
          <w:sz w:val="28"/>
          <w:szCs w:val="28"/>
          <w:rtl/>
        </w:rPr>
        <w:t xml:space="preserve">،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جانب أن عدم الموافقة على دفع المبلغ الثابت يؤدّ</w:t>
      </w:r>
      <w:r w:rsidR="00AF6F2B">
        <w:rPr>
          <w:rFonts w:ascii="Simplified Arabic" w:eastAsia="Calibri" w:hAnsi="Simplified Arabic" w:cs="Simplified Arabic" w:hint="cs"/>
          <w:color w:val="000000"/>
          <w:sz w:val="28"/>
          <w:szCs w:val="28"/>
          <w:rtl/>
        </w:rPr>
        <w:t>ى</w:t>
      </w:r>
      <w:r w:rsidRPr="00BF6DE8">
        <w:rPr>
          <w:rFonts w:ascii="Simplified Arabic" w:eastAsia="Calibri" w:hAnsi="Simplified Arabic" w:cs="Simplified Arabic"/>
          <w:color w:val="000000"/>
          <w:sz w:val="28"/>
          <w:szCs w:val="28"/>
          <w:rtl/>
        </w:rPr>
        <w:t xml:space="preserve">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 xml:space="preserve">استقالة محمود المنتصر، مما قد يجعل حصول بريطانيا على </w:t>
      </w:r>
      <w:r w:rsidR="0073730A">
        <w:rPr>
          <w:rFonts w:ascii="Simplified Arabic" w:eastAsia="Calibri" w:hAnsi="Simplified Arabic" w:cs="Simplified Arabic"/>
          <w:color w:val="000000"/>
          <w:sz w:val="28"/>
          <w:szCs w:val="28"/>
          <w:rtl/>
        </w:rPr>
        <w:t>معاهدة طلويلة الأجل أمراً صعباً</w:t>
      </w:r>
      <w:r w:rsidRPr="00BF6DE8">
        <w:rPr>
          <w:rFonts w:ascii="Simplified Arabic" w:eastAsia="Calibri" w:hAnsi="Simplified Arabic" w:cs="Simplified Arabic"/>
          <w:color w:val="000000"/>
          <w:sz w:val="28"/>
          <w:szCs w:val="28"/>
          <w:rtl/>
        </w:rPr>
        <w:t>، لأن أي حكومة جديدة ستكون أكثر عناداً من هذه الحكومة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25"/>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Pr>
        <w:t xml:space="preserve"> .</w:t>
      </w:r>
    </w:p>
    <w:p w:rsidR="00BF6DE8" w:rsidRPr="00BF6DE8" w:rsidRDefault="00BF6DE8" w:rsidP="00BF6DE8">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sz w:val="28"/>
          <w:szCs w:val="28"/>
          <w:rtl/>
          <w:lang w:bidi="ar-EG"/>
        </w:rPr>
        <w:t>وفي اجتماع اخر في 25 نو</w:t>
      </w:r>
      <w:r w:rsidR="00775D8F">
        <w:rPr>
          <w:rFonts w:ascii="Simplified Arabic" w:eastAsia="Calibri" w:hAnsi="Simplified Arabic" w:cs="Simplified Arabic"/>
          <w:sz w:val="28"/>
          <w:szCs w:val="28"/>
          <w:rtl/>
          <w:lang w:bidi="ar-EG"/>
        </w:rPr>
        <w:t xml:space="preserve">فمبر 1952م في لندن بين القسم </w:t>
      </w:r>
      <w:r w:rsidR="00DE5AB8">
        <w:rPr>
          <w:rFonts w:ascii="Simplified Arabic" w:eastAsia="Calibri" w:hAnsi="Simplified Arabic" w:cs="Simplified Arabic"/>
          <w:sz w:val="28"/>
          <w:szCs w:val="28"/>
          <w:rtl/>
          <w:lang w:bidi="ar-EG"/>
        </w:rPr>
        <w:t>الإفريقي</w:t>
      </w:r>
      <w:r w:rsidRPr="00BF6DE8">
        <w:rPr>
          <w:rFonts w:ascii="Simplified Arabic" w:eastAsia="Calibri" w:hAnsi="Simplified Arabic" w:cs="Simplified Arabic"/>
          <w:sz w:val="28"/>
          <w:szCs w:val="28"/>
          <w:rtl/>
          <w:lang w:bidi="ar-EG"/>
        </w:rPr>
        <w:t xml:space="preserve"> بوزارة الخارجية البريطانية وفيلارد سفير الولايات المتحدة في ليبيا</w:t>
      </w:r>
      <w:r w:rsidRPr="00BF6DE8">
        <w:rPr>
          <w:rFonts w:ascii="Simplified Arabic" w:eastAsia="Calibri" w:hAnsi="Simplified Arabic" w:cs="Simplified Arabic" w:hint="cs"/>
          <w:sz w:val="28"/>
          <w:szCs w:val="28"/>
          <w:rtl/>
          <w:lang w:bidi="ar-EG"/>
        </w:rPr>
        <w:t>،</w:t>
      </w:r>
      <w:r w:rsidRPr="00BF6DE8">
        <w:rPr>
          <w:rFonts w:ascii="Simplified Arabic" w:eastAsia="Calibri" w:hAnsi="Simplified Arabic" w:cs="Simplified Arabic"/>
          <w:sz w:val="28"/>
          <w:szCs w:val="28"/>
          <w:rtl/>
          <w:lang w:bidi="ar-EG"/>
        </w:rPr>
        <w:t xml:space="preserve"> تساءل السفير عن إمكانيه وجود طريقه دستوريه يمكن أن تتم بها المصادقة </w:t>
      </w:r>
      <w:r w:rsidR="007E2E94">
        <w:rPr>
          <w:rFonts w:ascii="Simplified Arabic" w:eastAsia="Calibri" w:hAnsi="Simplified Arabic" w:cs="Simplified Arabic"/>
          <w:sz w:val="28"/>
          <w:szCs w:val="28"/>
          <w:rtl/>
          <w:lang w:bidi="ar-EG"/>
        </w:rPr>
        <w:t>على</w:t>
      </w:r>
      <w:r w:rsidRPr="00BF6DE8">
        <w:rPr>
          <w:rFonts w:ascii="Simplified Arabic" w:eastAsia="Calibri" w:hAnsi="Simplified Arabic" w:cs="Simplified Arabic"/>
          <w:sz w:val="28"/>
          <w:szCs w:val="28"/>
          <w:rtl/>
          <w:lang w:bidi="ar-EG"/>
        </w:rPr>
        <w:t xml:space="preserve"> </w:t>
      </w:r>
      <w:r w:rsidR="00775D8F">
        <w:rPr>
          <w:rFonts w:ascii="Simplified Arabic" w:eastAsia="Calibri" w:hAnsi="Simplified Arabic" w:cs="Simplified Arabic"/>
          <w:color w:val="000000"/>
          <w:sz w:val="28"/>
          <w:szCs w:val="28"/>
          <w:rtl/>
        </w:rPr>
        <w:t>الاتفاقيات مع ليبيا</w:t>
      </w:r>
      <w:r w:rsidRPr="00BF6DE8">
        <w:rPr>
          <w:rFonts w:ascii="Simplified Arabic" w:eastAsia="Calibri" w:hAnsi="Simplified Arabic" w:cs="Simplified Arabic"/>
          <w:color w:val="000000"/>
          <w:sz w:val="28"/>
          <w:szCs w:val="28"/>
          <w:rtl/>
        </w:rPr>
        <w:t xml:space="preserve">، دون الحاجة </w:t>
      </w:r>
      <w:r w:rsidR="00783208">
        <w:rPr>
          <w:rFonts w:ascii="Simplified Arabic" w:eastAsia="Calibri" w:hAnsi="Simplified Arabic" w:cs="Simplified Arabic"/>
          <w:color w:val="000000"/>
          <w:sz w:val="28"/>
          <w:szCs w:val="28"/>
          <w:rtl/>
        </w:rPr>
        <w:t>إلى</w:t>
      </w:r>
      <w:r w:rsidRPr="00BF6DE8">
        <w:rPr>
          <w:rFonts w:ascii="Simplified Arabic" w:eastAsia="Calibri" w:hAnsi="Simplified Arabic" w:cs="Simplified Arabic"/>
          <w:color w:val="000000"/>
          <w:sz w:val="28"/>
          <w:szCs w:val="28"/>
          <w:rtl/>
        </w:rPr>
        <w:t xml:space="preserve"> التصديق عليها في البرلمان الليبي ودون أن تكون سريّة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26"/>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tl/>
        </w:rPr>
        <w:t xml:space="preserve">. غير أن مندوبي القسم </w:t>
      </w:r>
      <w:r w:rsidR="00DE5AB8">
        <w:rPr>
          <w:rFonts w:ascii="Simplified Arabic" w:eastAsia="Calibri" w:hAnsi="Simplified Arabic" w:cs="Simplified Arabic"/>
          <w:color w:val="000000"/>
          <w:sz w:val="28"/>
          <w:szCs w:val="28"/>
          <w:rtl/>
        </w:rPr>
        <w:t>الإفريقي</w:t>
      </w:r>
      <w:r w:rsidRPr="00BF6DE8">
        <w:rPr>
          <w:rFonts w:ascii="Simplified Arabic" w:eastAsia="Calibri" w:hAnsi="Simplified Arabic" w:cs="Simplified Arabic"/>
          <w:color w:val="000000"/>
          <w:sz w:val="28"/>
          <w:szCs w:val="28"/>
          <w:rtl/>
        </w:rPr>
        <w:t xml:space="preserve"> بوزارة الخارجية البريطانية أكدوا له ان هذه الاتفاقيات لن تكون مرضية </w:t>
      </w:r>
      <w:r w:rsidR="007E2E94">
        <w:rPr>
          <w:rFonts w:ascii="Simplified Arabic" w:eastAsia="Calibri" w:hAnsi="Simplified Arabic" w:cs="Simplified Arabic"/>
          <w:color w:val="000000"/>
          <w:sz w:val="28"/>
          <w:szCs w:val="28"/>
          <w:rtl/>
        </w:rPr>
        <w:t>إلا</w:t>
      </w:r>
      <w:r w:rsidRPr="00BF6DE8">
        <w:rPr>
          <w:rFonts w:ascii="Simplified Arabic" w:eastAsia="Calibri" w:hAnsi="Simplified Arabic" w:cs="Simplified Arabic"/>
          <w:color w:val="000000"/>
          <w:sz w:val="28"/>
          <w:szCs w:val="28"/>
          <w:rtl/>
        </w:rPr>
        <w:t xml:space="preserve"> إذا تمت المصادقة عليها من قب</w:t>
      </w:r>
      <w:r w:rsidR="00775D8F">
        <w:rPr>
          <w:rFonts w:ascii="Simplified Arabic" w:eastAsia="Calibri" w:hAnsi="Simplified Arabic" w:cs="Simplified Arabic"/>
          <w:color w:val="000000"/>
          <w:sz w:val="28"/>
          <w:szCs w:val="28"/>
          <w:rtl/>
        </w:rPr>
        <w:t>ل البرلمان الليبي. كما ذكر ألن</w:t>
      </w:r>
      <w:r w:rsidRPr="00BF6DE8">
        <w:rPr>
          <w:rFonts w:ascii="Simplified Arabic" w:eastAsia="Calibri" w:hAnsi="Simplified Arabic" w:cs="Simplified Arabic"/>
          <w:color w:val="000000"/>
          <w:sz w:val="28"/>
          <w:szCs w:val="28"/>
          <w:rtl/>
        </w:rPr>
        <w:t>،</w:t>
      </w:r>
      <w:r w:rsidR="00AF6F2B">
        <w:rPr>
          <w:rFonts w:ascii="Simplified Arabic" w:eastAsia="Calibri" w:hAnsi="Simplified Arabic" w:cs="Simplified Arabic"/>
          <w:color w:val="000000"/>
          <w:sz w:val="28"/>
          <w:szCs w:val="28"/>
          <w:rtl/>
        </w:rPr>
        <w:t xml:space="preserve"> في هذا الاجتماع</w:t>
      </w:r>
      <w:r w:rsidRPr="00BF6DE8">
        <w:rPr>
          <w:rFonts w:ascii="Simplified Arabic" w:eastAsia="Calibri" w:hAnsi="Simplified Arabic" w:cs="Simplified Arabic"/>
          <w:color w:val="000000"/>
          <w:sz w:val="28"/>
          <w:szCs w:val="28"/>
          <w:rtl/>
        </w:rPr>
        <w:t xml:space="preserve"> أن البريطانيين لا يحتاجون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00775D8F">
        <w:rPr>
          <w:rFonts w:ascii="Simplified Arabic" w:eastAsia="Calibri" w:hAnsi="Simplified Arabic" w:cs="Simplified Arabic"/>
          <w:color w:val="000000"/>
          <w:sz w:val="28"/>
          <w:szCs w:val="28"/>
          <w:rtl/>
        </w:rPr>
        <w:t>إعلان جديد للمبادئ</w:t>
      </w:r>
      <w:r w:rsidRPr="00BF6DE8">
        <w:rPr>
          <w:rFonts w:ascii="Simplified Arabic" w:eastAsia="Calibri" w:hAnsi="Simplified Arabic" w:cs="Simplified Arabic"/>
          <w:color w:val="000000"/>
          <w:sz w:val="28"/>
          <w:szCs w:val="28"/>
          <w:rtl/>
        </w:rPr>
        <w:t xml:space="preserve">، لأن هذا الإعلان </w:t>
      </w:r>
      <w:r w:rsidR="00AF6F2B">
        <w:rPr>
          <w:rFonts w:ascii="Simplified Arabic" w:eastAsia="Calibri" w:hAnsi="Simplified Arabic" w:cs="Simplified Arabic"/>
          <w:color w:val="000000"/>
          <w:sz w:val="28"/>
          <w:szCs w:val="28"/>
          <w:rtl/>
        </w:rPr>
        <w:t>قد تم في مسودة اتفاقيتهم العامة</w:t>
      </w:r>
      <w:r w:rsidRPr="00BF6DE8">
        <w:rPr>
          <w:rFonts w:ascii="Simplified Arabic" w:eastAsia="Calibri" w:hAnsi="Simplified Arabic" w:cs="Simplified Arabic"/>
          <w:color w:val="000000"/>
          <w:sz w:val="28"/>
          <w:szCs w:val="28"/>
          <w:rtl/>
        </w:rPr>
        <w:t>، ولكن في حال إذا م</w:t>
      </w:r>
      <w:r w:rsidR="00AF6F2B">
        <w:rPr>
          <w:rFonts w:ascii="Simplified Arabic" w:eastAsia="Calibri" w:hAnsi="Simplified Arabic" w:cs="Simplified Arabic"/>
          <w:color w:val="000000"/>
          <w:sz w:val="28"/>
          <w:szCs w:val="28"/>
          <w:rtl/>
        </w:rPr>
        <w:t>ا تطلب الأمر إعلان جديد للمبادئ</w:t>
      </w:r>
      <w:r w:rsidRPr="00BF6DE8">
        <w:rPr>
          <w:rFonts w:ascii="Simplified Arabic" w:eastAsia="Calibri" w:hAnsi="Simplified Arabic" w:cs="Simplified Arabic"/>
          <w:color w:val="000000"/>
          <w:sz w:val="28"/>
          <w:szCs w:val="28"/>
          <w:rtl/>
        </w:rPr>
        <w:t>، فإن الليبيين سيطلبون ، بالتحديد إضاف</w:t>
      </w:r>
      <w:r w:rsidR="0073730A">
        <w:rPr>
          <w:rFonts w:ascii="Simplified Arabic" w:eastAsia="Calibri" w:hAnsi="Simplified Arabic" w:cs="Simplified Arabic"/>
          <w:color w:val="000000"/>
          <w:sz w:val="28"/>
          <w:szCs w:val="28"/>
          <w:rtl/>
        </w:rPr>
        <w:t>ة عدم التدخل في السيادة الليبية</w:t>
      </w:r>
      <w:r w:rsidRPr="00BF6DE8">
        <w:rPr>
          <w:rFonts w:ascii="Simplified Arabic" w:eastAsia="Calibri" w:hAnsi="Simplified Arabic" w:cs="Simplified Arabic"/>
          <w:color w:val="000000"/>
          <w:sz w:val="28"/>
          <w:szCs w:val="28"/>
          <w:rtl/>
        </w:rPr>
        <w:t>، وهو طلب غير مرغوب فيه من الجانب البريط</w:t>
      </w:r>
      <w:r w:rsidR="00AF6F2B">
        <w:rPr>
          <w:rFonts w:ascii="Simplified Arabic" w:eastAsia="Calibri" w:hAnsi="Simplified Arabic" w:cs="Simplified Arabic"/>
          <w:color w:val="000000"/>
          <w:sz w:val="28"/>
          <w:szCs w:val="28"/>
          <w:rtl/>
        </w:rPr>
        <w:t>اني لأن بريطانيا قد تضطر للتدخل</w:t>
      </w:r>
      <w:r w:rsidRPr="00BF6DE8">
        <w:rPr>
          <w:rFonts w:ascii="Simplified Arabic" w:eastAsia="Calibri" w:hAnsi="Simplified Arabic" w:cs="Simplified Arabic"/>
          <w:color w:val="000000"/>
          <w:sz w:val="28"/>
          <w:szCs w:val="28"/>
          <w:rtl/>
        </w:rPr>
        <w:t>، ولأن هذه المعاهدة تشمل تسهيلات عسكرية فهي حت</w:t>
      </w:r>
      <w:r w:rsidR="00AF6F2B">
        <w:rPr>
          <w:rFonts w:ascii="Simplified Arabic" w:eastAsia="Calibri" w:hAnsi="Simplified Arabic" w:cs="Simplified Arabic"/>
          <w:color w:val="000000"/>
          <w:sz w:val="28"/>
          <w:szCs w:val="28"/>
          <w:rtl/>
        </w:rPr>
        <w:t>ماً تعني بعض النقصان من السيادة</w:t>
      </w:r>
      <w:r w:rsidRPr="00BF6DE8">
        <w:rPr>
          <w:rFonts w:ascii="Simplified Arabic" w:eastAsia="Calibri" w:hAnsi="Simplified Arabic" w:cs="Simplified Arabic"/>
          <w:color w:val="000000"/>
          <w:sz w:val="28"/>
          <w:szCs w:val="28"/>
          <w:rtl/>
        </w:rPr>
        <w:t>. ويعتبر هذا أوضح اعتراف من الجانب البريطاني مؤيداً لما يجري على أرض الواقع ، بأن نية التدخل في الشئون الداخلية للدولة الليبية كانت دائماً واردة لدى الح</w:t>
      </w:r>
      <w:r w:rsidR="00DE5AB8">
        <w:rPr>
          <w:rFonts w:ascii="Simplified Arabic" w:eastAsia="Calibri" w:hAnsi="Simplified Arabic" w:cs="Simplified Arabic"/>
          <w:color w:val="000000"/>
          <w:sz w:val="28"/>
          <w:szCs w:val="28"/>
          <w:rtl/>
        </w:rPr>
        <w:t>كومة البريطانية</w:t>
      </w:r>
      <w:r w:rsidR="00AF6F2B">
        <w:rPr>
          <w:rFonts w:ascii="Simplified Arabic" w:eastAsia="Calibri" w:hAnsi="Simplified Arabic" w:cs="Simplified Arabic"/>
          <w:color w:val="000000"/>
          <w:sz w:val="28"/>
          <w:szCs w:val="28"/>
          <w:rtl/>
        </w:rPr>
        <w:t>. وكذلك فإن ألن</w:t>
      </w:r>
      <w:r w:rsidRPr="00BF6DE8">
        <w:rPr>
          <w:rFonts w:ascii="Simplified Arabic" w:eastAsia="Calibri" w:hAnsi="Simplified Arabic" w:cs="Simplified Arabic"/>
          <w:color w:val="000000"/>
          <w:sz w:val="28"/>
          <w:szCs w:val="28"/>
          <w:rtl/>
        </w:rPr>
        <w:t xml:space="preserve">، وهو أحد كبار الموظفين بالقسم </w:t>
      </w:r>
      <w:r w:rsidR="00DE5AB8">
        <w:rPr>
          <w:rFonts w:ascii="Simplified Arabic" w:eastAsia="Calibri" w:hAnsi="Simplified Arabic" w:cs="Simplified Arabic"/>
          <w:color w:val="000000"/>
          <w:sz w:val="28"/>
          <w:szCs w:val="28"/>
          <w:rtl/>
        </w:rPr>
        <w:t>الإفريقي</w:t>
      </w:r>
      <w:r w:rsidR="00AF6F2B">
        <w:rPr>
          <w:rFonts w:ascii="Simplified Arabic" w:eastAsia="Calibri" w:hAnsi="Simplified Arabic" w:cs="Simplified Arabic"/>
          <w:color w:val="000000"/>
          <w:sz w:val="28"/>
          <w:szCs w:val="28"/>
          <w:rtl/>
        </w:rPr>
        <w:t xml:space="preserve"> في وزارة الخارجية البريطانية</w:t>
      </w:r>
      <w:r w:rsidRPr="00BF6DE8">
        <w:rPr>
          <w:rFonts w:ascii="Simplified Arabic" w:eastAsia="Calibri" w:hAnsi="Simplified Arabic" w:cs="Simplified Arabic"/>
          <w:color w:val="000000"/>
          <w:sz w:val="28"/>
          <w:szCs w:val="28"/>
          <w:rtl/>
        </w:rPr>
        <w:t xml:space="preserve">، قد أعلن صراحة بأن مجرد وجود القواعد </w:t>
      </w:r>
      <w:r w:rsidR="00A57363">
        <w:rPr>
          <w:rFonts w:ascii="Simplified Arabic" w:eastAsia="Calibri" w:hAnsi="Simplified Arabic" w:cs="Simplified Arabic"/>
          <w:color w:val="000000"/>
          <w:sz w:val="28"/>
          <w:szCs w:val="28"/>
          <w:rtl/>
        </w:rPr>
        <w:t>الأجنبية</w:t>
      </w:r>
      <w:r w:rsidRPr="00BF6DE8">
        <w:rPr>
          <w:rFonts w:ascii="Simplified Arabic" w:eastAsia="Calibri" w:hAnsi="Simplified Arabic" w:cs="Simplified Arabic"/>
          <w:color w:val="000000"/>
          <w:sz w:val="28"/>
          <w:szCs w:val="28"/>
          <w:rtl/>
        </w:rPr>
        <w:t xml:space="preserve"> الجاثمة على الأراضي الليبية يعني نقصان لسيادتها واستقلالها</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27"/>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Pr>
        <w:t>.</w:t>
      </w:r>
    </w:p>
    <w:p w:rsidR="00BF6DE8" w:rsidRPr="00BF6DE8" w:rsidRDefault="00BF6DE8" w:rsidP="00910505">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color w:val="000000"/>
          <w:sz w:val="28"/>
          <w:szCs w:val="28"/>
          <w:rtl/>
        </w:rPr>
        <w:t xml:space="preserve">وكان مجرد التخمين بأن البرلمان الليبي قد لا يصادق على المعاهدة </w:t>
      </w:r>
      <w:r w:rsidR="00910505">
        <w:rPr>
          <w:rFonts w:ascii="Simplified Arabic" w:eastAsia="Calibri" w:hAnsi="Simplified Arabic" w:cs="Simplified Arabic"/>
          <w:color w:val="000000"/>
          <w:sz w:val="28"/>
          <w:szCs w:val="28"/>
          <w:rtl/>
        </w:rPr>
        <w:t>الأمريكية</w:t>
      </w:r>
      <w:r w:rsidRPr="00BF6DE8">
        <w:rPr>
          <w:rFonts w:ascii="Simplified Arabic" w:eastAsia="Calibri" w:hAnsi="Simplified Arabic" w:cs="Simplified Arabic"/>
          <w:color w:val="000000"/>
          <w:sz w:val="28"/>
          <w:szCs w:val="28"/>
          <w:rtl/>
        </w:rPr>
        <w:t xml:space="preserve"> - الليبية إذا لم تُخفّض الولايات المتحدة مدتها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 xml:space="preserve">أقل من 20 سنة وتدفع مبالغ أكثر من المليون دولار المقررة جعل البريطانيين يخافون أن لا يُصادق على معاهدتهم </w:t>
      </w:r>
      <w:r w:rsidR="00A727C5">
        <w:rPr>
          <w:rFonts w:ascii="Simplified Arabic" w:eastAsia="Calibri" w:hAnsi="Simplified Arabic" w:cs="Simplified Arabic"/>
          <w:color w:val="000000"/>
          <w:sz w:val="28"/>
          <w:szCs w:val="28"/>
          <w:rtl/>
        </w:rPr>
        <w:t>أيضاً</w:t>
      </w:r>
      <w:r w:rsidRPr="00BF6DE8">
        <w:rPr>
          <w:rFonts w:ascii="Simplified Arabic" w:eastAsia="Calibri" w:hAnsi="Simplified Arabic" w:cs="Simplified Arabic"/>
          <w:color w:val="000000"/>
          <w:sz w:val="28"/>
          <w:szCs w:val="28"/>
          <w:rtl/>
        </w:rPr>
        <w:t>، خاصة وأن السيد إدريس السنوسي أيد موقف رئيس وز</w:t>
      </w:r>
      <w:r w:rsidR="00DE5AB8">
        <w:rPr>
          <w:rFonts w:ascii="Simplified Arabic" w:eastAsia="Calibri" w:hAnsi="Simplified Arabic" w:cs="Simplified Arabic"/>
          <w:color w:val="000000"/>
          <w:sz w:val="28"/>
          <w:szCs w:val="28"/>
          <w:rtl/>
        </w:rPr>
        <w:t>رائه</w:t>
      </w:r>
      <w:r w:rsidR="00AF6F2B">
        <w:rPr>
          <w:rFonts w:ascii="Simplified Arabic" w:eastAsia="Calibri" w:hAnsi="Simplified Arabic" w:cs="Simplified Arabic"/>
          <w:color w:val="000000"/>
          <w:sz w:val="28"/>
          <w:szCs w:val="28"/>
          <w:rtl/>
        </w:rPr>
        <w:t xml:space="preserve">، بخصوص المعاهدة </w:t>
      </w:r>
      <w:r w:rsidR="00910505">
        <w:rPr>
          <w:rFonts w:ascii="Simplified Arabic" w:eastAsia="Calibri" w:hAnsi="Simplified Arabic" w:cs="Simplified Arabic"/>
          <w:color w:val="000000"/>
          <w:sz w:val="28"/>
          <w:szCs w:val="28"/>
          <w:rtl/>
        </w:rPr>
        <w:t>الأمريكية</w:t>
      </w:r>
      <w:r w:rsidRPr="00BF6DE8">
        <w:rPr>
          <w:rFonts w:ascii="Simplified Arabic" w:eastAsia="Calibri" w:hAnsi="Simplified Arabic" w:cs="Simplified Arabic"/>
          <w:color w:val="000000"/>
          <w:sz w:val="28"/>
          <w:szCs w:val="28"/>
          <w:rtl/>
        </w:rPr>
        <w:t>، عندما إشتكى له فيلارد سفير ال</w:t>
      </w:r>
      <w:r w:rsidR="0073730A">
        <w:rPr>
          <w:rFonts w:ascii="Simplified Arabic" w:eastAsia="Calibri" w:hAnsi="Simplified Arabic" w:cs="Simplified Arabic"/>
          <w:color w:val="000000"/>
          <w:sz w:val="28"/>
          <w:szCs w:val="28"/>
          <w:rtl/>
        </w:rPr>
        <w:t>ولايات المتحدة من محمود المنتصر</w:t>
      </w:r>
      <w:r w:rsidR="00DE5AB8">
        <w:rPr>
          <w:rFonts w:ascii="Simplified Arabic" w:eastAsia="Calibri" w:hAnsi="Simplified Arabic" w:cs="Simplified Arabic"/>
          <w:color w:val="000000"/>
          <w:sz w:val="28"/>
          <w:szCs w:val="28"/>
          <w:rtl/>
        </w:rPr>
        <w:t>. ولذلك</w:t>
      </w:r>
      <w:r w:rsidRPr="00BF6DE8">
        <w:rPr>
          <w:rFonts w:ascii="Simplified Arabic" w:eastAsia="Calibri" w:hAnsi="Simplified Arabic" w:cs="Simplified Arabic"/>
          <w:color w:val="000000"/>
          <w:sz w:val="28"/>
          <w:szCs w:val="28"/>
          <w:rtl/>
        </w:rPr>
        <w:t>، حرصت بريطانيا على معاملة النواب الليبيين بلطف لضمان تمرير المعاهدة والمصادقة عليها في البرلمان ، رغم تدخلهم السافر في</w:t>
      </w: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color w:val="000000"/>
          <w:sz w:val="28"/>
          <w:szCs w:val="28"/>
          <w:rtl/>
        </w:rPr>
        <w:t>شؤون الولايات الليبية مع أنهم ينتمون للاتحاد الفيدرالي</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28"/>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Pr>
        <w:t>.</w:t>
      </w:r>
    </w:p>
    <w:p w:rsidR="00BF6DE8" w:rsidRPr="00BF6DE8" w:rsidRDefault="00BF6DE8" w:rsidP="00775D8F">
      <w:pPr>
        <w:jc w:val="both"/>
        <w:rPr>
          <w:rFonts w:ascii="Simplified Arabic" w:eastAsia="Calibri" w:hAnsi="Simplified Arabic" w:cs="Simplified Arabic"/>
          <w:sz w:val="28"/>
          <w:szCs w:val="28"/>
          <w:rtl/>
        </w:rPr>
      </w:pPr>
      <w:r w:rsidRPr="00BF6DE8">
        <w:rPr>
          <w:rFonts w:ascii="Simplified Arabic" w:eastAsia="Calibri" w:hAnsi="Simplified Arabic" w:cs="Simplified Arabic"/>
          <w:color w:val="000000"/>
          <w:sz w:val="28"/>
          <w:szCs w:val="28"/>
          <w:rtl/>
        </w:rPr>
        <w:t xml:space="preserve">طلب الليبيون من البريطانيين </w:t>
      </w:r>
      <w:r w:rsidR="00A727C5">
        <w:rPr>
          <w:rFonts w:ascii="Simplified Arabic" w:eastAsia="Calibri" w:hAnsi="Simplified Arabic" w:cs="Simplified Arabic"/>
          <w:color w:val="000000"/>
          <w:sz w:val="28"/>
          <w:szCs w:val="28"/>
          <w:rtl/>
        </w:rPr>
        <w:t>أيضاً</w:t>
      </w:r>
      <w:r w:rsidRPr="00BF6DE8">
        <w:rPr>
          <w:rFonts w:ascii="Simplified Arabic" w:eastAsia="Calibri" w:hAnsi="Simplified Arabic" w:cs="Simplified Arabic"/>
          <w:color w:val="000000"/>
          <w:sz w:val="28"/>
          <w:szCs w:val="28"/>
          <w:rtl/>
        </w:rPr>
        <w:t xml:space="preserve"> ، زيادة المبلغ الذي يجب أن يدفع مقابل المعاهدة طويلة الأجل </w:t>
      </w:r>
      <w:r w:rsidR="00783208">
        <w:rPr>
          <w:rFonts w:ascii="Simplified Arabic" w:eastAsia="Calibri" w:hAnsi="Simplified Arabic" w:cs="Simplified Arabic"/>
          <w:color w:val="000000"/>
          <w:sz w:val="28"/>
          <w:szCs w:val="28"/>
          <w:rtl/>
        </w:rPr>
        <w:t>إلى</w:t>
      </w:r>
      <w:r w:rsidRPr="00BF6DE8">
        <w:rPr>
          <w:rFonts w:ascii="Simplified Arabic" w:eastAsia="Calibri" w:hAnsi="Simplified Arabic" w:cs="Simplified Arabic"/>
          <w:color w:val="000000"/>
          <w:sz w:val="28"/>
          <w:szCs w:val="28"/>
          <w:rtl/>
        </w:rPr>
        <w:t xml:space="preserve"> 3 ونص مليون جنيه إسترليني في السنة، فاتفق البريطانيون مع </w:t>
      </w:r>
      <w:r w:rsidRPr="00BF6DE8">
        <w:rPr>
          <w:rFonts w:ascii="Simplified Arabic" w:eastAsia="Calibri" w:hAnsi="Simplified Arabic" w:cs="Simplified Arabic" w:hint="cs"/>
          <w:color w:val="000000"/>
          <w:sz w:val="28"/>
          <w:szCs w:val="28"/>
          <w:rtl/>
        </w:rPr>
        <w:t>الفرنسيين</w:t>
      </w:r>
      <w:r w:rsidRPr="00BF6DE8">
        <w:rPr>
          <w:rFonts w:ascii="Simplified Arabic" w:eastAsia="Calibri" w:hAnsi="Simplified Arabic" w:cs="Simplified Arabic"/>
          <w:color w:val="000000"/>
          <w:sz w:val="28"/>
          <w:szCs w:val="28"/>
          <w:rtl/>
        </w:rPr>
        <w:t xml:space="preserve"> على أن يدفعوا للحكومة الليبية ما كان يُدفع لها خلال السنة المالية 1952-1953م، وهو مبلغ 1</w:t>
      </w:r>
      <w:r w:rsidRPr="00BF6DE8">
        <w:rPr>
          <w:rFonts w:ascii="Simplified Arabic" w:eastAsia="Calibri" w:hAnsi="Simplified Arabic" w:cs="Simplified Arabic" w:hint="cs"/>
          <w:color w:val="000000"/>
          <w:sz w:val="28"/>
          <w:szCs w:val="28"/>
          <w:rtl/>
        </w:rPr>
        <w:t xml:space="preserve"> </w:t>
      </w:r>
      <w:r w:rsidRPr="00BF6DE8">
        <w:rPr>
          <w:rFonts w:ascii="Simplified Arabic" w:eastAsia="Calibri" w:hAnsi="Simplified Arabic" w:cs="Simplified Arabic"/>
          <w:color w:val="000000"/>
          <w:sz w:val="28"/>
          <w:szCs w:val="28"/>
          <w:rtl/>
        </w:rPr>
        <w:t xml:space="preserve">ونص مليون جنيه إسترليني في السنة بالنسبة للحكومة البريطانية، على أن يُعتبر كدعم للعجز في الميزانية الليبية واشتراك في مؤسسة التنمية والاستقرار في ليبيا، </w:t>
      </w:r>
      <w:r w:rsidR="007E2E94">
        <w:rPr>
          <w:rFonts w:ascii="Simplified Arabic" w:eastAsia="Calibri" w:hAnsi="Simplified Arabic" w:cs="Simplified Arabic"/>
          <w:color w:val="000000"/>
          <w:sz w:val="28"/>
          <w:szCs w:val="28"/>
          <w:rtl/>
        </w:rPr>
        <w:t>إلا</w:t>
      </w:r>
      <w:r w:rsidRPr="00BF6DE8">
        <w:rPr>
          <w:rFonts w:ascii="Simplified Arabic" w:eastAsia="Calibri" w:hAnsi="Simplified Arabic" w:cs="Simplified Arabic"/>
          <w:color w:val="000000"/>
          <w:sz w:val="28"/>
          <w:szCs w:val="28"/>
          <w:rtl/>
        </w:rPr>
        <w:t xml:space="preserve"> أن القيمة ستدفع هذه المرة كمبلغ ثا</w:t>
      </w:r>
      <w:r w:rsidR="00AF6F2B">
        <w:rPr>
          <w:rFonts w:ascii="Simplified Arabic" w:eastAsia="Calibri" w:hAnsi="Simplified Arabic" w:cs="Simplified Arabic"/>
          <w:color w:val="000000"/>
          <w:sz w:val="28"/>
          <w:szCs w:val="28"/>
          <w:rtl/>
        </w:rPr>
        <w:t>بت بناء على طلب الحكومة الليبية</w:t>
      </w:r>
      <w:r w:rsidRPr="00BF6DE8">
        <w:rPr>
          <w:rFonts w:ascii="Simplified Arabic" w:eastAsia="Calibri" w:hAnsi="Simplified Arabic" w:cs="Simplified Arabic"/>
          <w:color w:val="000000"/>
          <w:sz w:val="28"/>
          <w:szCs w:val="28"/>
          <w:rtl/>
        </w:rPr>
        <w:t>. وقد تمّ التفاهم بين الحكومتين البريطانية والفرنسية على هذا المبدأ ظناً منهما أن عدم دفع مبالغ سخية سيضع الحكومة الليبية في وضع مادّي صعب وسيُرغمها على التفاوض بسرعة من أجل إبرام المعاهدات معها</w:t>
      </w:r>
      <w:r w:rsidRPr="00BF6DE8">
        <w:rPr>
          <w:rFonts w:ascii="Simplified Arabic" w:eastAsia="Calibri" w:hAnsi="Simplified Arabic" w:cs="Simplified Arabic" w:hint="cs"/>
          <w:color w:val="000000"/>
          <w:sz w:val="28"/>
          <w:szCs w:val="28"/>
          <w:rtl/>
        </w:rPr>
        <w:t>،</w:t>
      </w:r>
      <w:r w:rsidRPr="00BF6DE8">
        <w:rPr>
          <w:rFonts w:ascii="Simplified Arabic" w:eastAsia="Calibri" w:hAnsi="Simplified Arabic" w:cs="Simplified Arabic"/>
          <w:color w:val="000000"/>
          <w:sz w:val="28"/>
          <w:szCs w:val="28"/>
          <w:rtl/>
        </w:rPr>
        <w:t xml:space="preserve"> وكان التاريخ المستهدف للوصول </w:t>
      </w:r>
      <w:r w:rsidR="00783208">
        <w:rPr>
          <w:rFonts w:ascii="Simplified Arabic" w:eastAsia="Calibri" w:hAnsi="Simplified Arabic" w:cs="Simplified Arabic"/>
          <w:color w:val="000000"/>
          <w:sz w:val="28"/>
          <w:szCs w:val="28"/>
          <w:rtl/>
        </w:rPr>
        <w:t>إلى</w:t>
      </w:r>
      <w:r w:rsidRPr="00BF6DE8">
        <w:rPr>
          <w:rFonts w:ascii="Simplified Arabic" w:eastAsia="Calibri" w:hAnsi="Simplified Arabic" w:cs="Simplified Arabic"/>
          <w:color w:val="000000"/>
          <w:sz w:val="28"/>
          <w:szCs w:val="28"/>
          <w:rtl/>
        </w:rPr>
        <w:t xml:space="preserve"> اتفاق هو قبل انتهاء السنة المالية 1952- 1953م، أي مع نهاية تجديد الاتفاقية المؤقتة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29"/>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Pr>
        <w:t>.</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color w:val="000000"/>
          <w:sz w:val="28"/>
          <w:szCs w:val="28"/>
          <w:rtl/>
        </w:rPr>
        <w:t>أدى الضغط الذي مارسته الحكومة البريطانية على رئيس وزراء ليبيا من</w:t>
      </w:r>
      <w:r w:rsidRPr="00BF6DE8">
        <w:rPr>
          <w:rFonts w:ascii="Simplified Arabic" w:eastAsia="Calibri" w:hAnsi="Simplified Arabic" w:cs="Simplified Arabic" w:hint="cs"/>
          <w:color w:val="000000"/>
          <w:sz w:val="28"/>
          <w:szCs w:val="28"/>
          <w:rtl/>
        </w:rPr>
        <w:t xml:space="preserve"> </w:t>
      </w:r>
      <w:r w:rsidRPr="00BF6DE8">
        <w:rPr>
          <w:rFonts w:ascii="Simplified Arabic" w:eastAsia="Calibri" w:hAnsi="Simplified Arabic" w:cs="Simplified Arabic"/>
          <w:color w:val="000000"/>
          <w:sz w:val="28"/>
          <w:szCs w:val="28"/>
          <w:rtl/>
        </w:rPr>
        <w:t xml:space="preserve">خلال سفيرها في طرابلس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 xml:space="preserve">موافقته على بدء التفاوض السريع حول معاهدة طويلة الأجل مع بريطانيا، لأنه يؤدي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الاستغناء عن تجديد الاتفاقية السرية المؤق</w:t>
      </w:r>
      <w:r w:rsidR="00DE5AB8">
        <w:rPr>
          <w:rFonts w:ascii="Simplified Arabic" w:eastAsia="Calibri" w:hAnsi="Simplified Arabic" w:cs="Simplified Arabic"/>
          <w:color w:val="000000"/>
          <w:sz w:val="28"/>
          <w:szCs w:val="28"/>
          <w:rtl/>
        </w:rPr>
        <w:t>تة التي عقدت في 24 ديسمبر 1951م</w:t>
      </w:r>
      <w:r w:rsidRPr="00BF6DE8">
        <w:rPr>
          <w:rFonts w:ascii="Simplified Arabic" w:eastAsia="Calibri" w:hAnsi="Simplified Arabic" w:cs="Simplified Arabic"/>
          <w:color w:val="000000"/>
          <w:sz w:val="28"/>
          <w:szCs w:val="28"/>
          <w:rtl/>
        </w:rPr>
        <w:t>. وقد بدأ التفاوض على أساس المسودة التي قدّمتها الحكومة البريطانية رغم أن مجلس الوزراء الليبي كان قد رفضها، وبالتالي تنازل محمود المنتصر عن شرط التفاوض على أساس المذكرة التي قدمتها الحكومة الليبية للحكومة البريطانية والتي طلب فيها مجلس الوزراء الليبي إعادة كتابة المسودة البريطانية للمعاهدة وفق الشروط الليبية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30"/>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tl/>
        </w:rPr>
        <w:t>.</w:t>
      </w:r>
    </w:p>
    <w:p w:rsidR="00BF6DE8" w:rsidRPr="00910505" w:rsidRDefault="00BF6DE8" w:rsidP="00BF6DE8">
      <w:pPr>
        <w:spacing w:before="240"/>
        <w:jc w:val="both"/>
        <w:rPr>
          <w:rFonts w:ascii="Simplified Arabic" w:eastAsia="Calibri" w:hAnsi="Simplified Arabic" w:cs="Simplified Arabic"/>
          <w:b/>
          <w:bCs/>
          <w:sz w:val="32"/>
          <w:szCs w:val="32"/>
          <w:u w:val="single"/>
          <w:rtl/>
        </w:rPr>
      </w:pPr>
      <w:r w:rsidRPr="00910505">
        <w:rPr>
          <w:rFonts w:ascii="Simplified Arabic" w:eastAsia="Calibri" w:hAnsi="Simplified Arabic" w:cs="Simplified Arabic"/>
          <w:b/>
          <w:bCs/>
          <w:color w:val="000000"/>
          <w:sz w:val="32"/>
          <w:szCs w:val="32"/>
          <w:u w:val="single"/>
          <w:rtl/>
        </w:rPr>
        <w:t xml:space="preserve">ثالثاً : التوقيع على المعاهدة والردود الليبية والرسمية عليها: </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بعد مفاوضات مضنية وعسيرة في لندن عاد محمود المنتصر أواخر يوليو عام 1</w:t>
      </w:r>
      <w:r w:rsidR="00910505">
        <w:rPr>
          <w:rFonts w:ascii="Simplified Arabic" w:eastAsia="Calibri" w:hAnsi="Simplified Arabic" w:cs="Simplified Arabic"/>
          <w:sz w:val="28"/>
          <w:szCs w:val="28"/>
          <w:rtl/>
        </w:rPr>
        <w:t>953م، وكان برفقته سليمان الجربي</w:t>
      </w:r>
      <w:r w:rsidRPr="00BF6DE8">
        <w:rPr>
          <w:rFonts w:ascii="Simplified Arabic" w:eastAsia="Calibri" w:hAnsi="Simplified Arabic" w:cs="Simplified Arabic"/>
          <w:sz w:val="28"/>
          <w:szCs w:val="28"/>
          <w:rtl/>
        </w:rPr>
        <w:t xml:space="preserve"> دون تمكنه من الحصول على ما</w:t>
      </w: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كان يتوقع الحصول عليه من دعم مالي يتناسب مع حجم التسهيلات التي حصلت عليها بريطانيا</w:t>
      </w:r>
      <w:r w:rsidR="00910505">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وبالإضافة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سياسة اللين التي أتبعها محمود المنتصر مع بريط</w:t>
      </w:r>
      <w:r w:rsidR="00AF6F2B">
        <w:rPr>
          <w:rFonts w:ascii="Simplified Arabic" w:eastAsia="Calibri" w:hAnsi="Simplified Arabic" w:cs="Simplified Arabic"/>
          <w:sz w:val="28"/>
          <w:szCs w:val="28"/>
          <w:rtl/>
        </w:rPr>
        <w:t>انيا فإنه كان يفاوض من مركز ضعف</w:t>
      </w:r>
      <w:r w:rsidRPr="00BF6DE8">
        <w:rPr>
          <w:rFonts w:ascii="Simplified Arabic" w:eastAsia="Calibri" w:hAnsi="Simplified Arabic" w:cs="Simplified Arabic"/>
          <w:sz w:val="28"/>
          <w:szCs w:val="28"/>
          <w:rtl/>
        </w:rPr>
        <w:t>، ولم يكن لديه نقاط إرتكاز تعينه وتقوي من</w:t>
      </w:r>
      <w:r w:rsidR="00DE5AB8">
        <w:rPr>
          <w:rFonts w:ascii="Simplified Arabic" w:eastAsia="Calibri" w:hAnsi="Simplified Arabic" w:cs="Simplified Arabic"/>
          <w:sz w:val="28"/>
          <w:szCs w:val="28"/>
          <w:rtl/>
        </w:rPr>
        <w:t xml:space="preserve"> موقفه في المفاوضات مع بريطانيا</w:t>
      </w:r>
      <w:r w:rsidRPr="00BF6DE8">
        <w:rPr>
          <w:rFonts w:ascii="Simplified Arabic" w:eastAsia="Calibri" w:hAnsi="Simplified Arabic" w:cs="Simplified Arabic"/>
          <w:sz w:val="28"/>
          <w:szCs w:val="28"/>
          <w:rtl/>
        </w:rPr>
        <w:t>، فالوضع الاقتصادي والمالي في ليبيا كان في حالة أنهيار تام والدولة الليبية في أمس الحاجة</w:t>
      </w:r>
      <w:r w:rsidR="00DE5AB8">
        <w:rPr>
          <w:rFonts w:ascii="Simplified Arabic" w:eastAsia="Calibri" w:hAnsi="Simplified Arabic" w:cs="Simplified Arabic"/>
          <w:sz w:val="28"/>
          <w:szCs w:val="28"/>
          <w:rtl/>
        </w:rPr>
        <w:t xml:space="preserve"> للمساعدات التي تقدمها بريطانيا</w:t>
      </w:r>
      <w:r w:rsidRPr="00BF6DE8">
        <w:rPr>
          <w:rFonts w:ascii="Simplified Arabic" w:eastAsia="Calibri" w:hAnsi="Simplified Arabic" w:cs="Simplified Arabic"/>
          <w:sz w:val="28"/>
          <w:szCs w:val="28"/>
          <w:rtl/>
        </w:rPr>
        <w:t xml:space="preserve">، والواقع العربي كان سيئاً، ولم يكن في إمكان أي دولة عربية في تلك الفترة أن تمد يد العون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00DE5AB8">
        <w:rPr>
          <w:rFonts w:ascii="Simplified Arabic" w:eastAsia="Calibri" w:hAnsi="Simplified Arabic" w:cs="Simplified Arabic"/>
          <w:sz w:val="28"/>
          <w:szCs w:val="28"/>
          <w:rtl/>
        </w:rPr>
        <w:t>ليبيا</w:t>
      </w:r>
      <w:r w:rsidRPr="00BF6DE8">
        <w:rPr>
          <w:rFonts w:ascii="Simplified Arabic" w:eastAsia="Calibri" w:hAnsi="Simplified Arabic" w:cs="Simplified Arabic"/>
          <w:sz w:val="28"/>
          <w:szCs w:val="28"/>
          <w:rtl/>
        </w:rPr>
        <w:t xml:space="preserve">، لهذا </w:t>
      </w:r>
      <w:r w:rsidR="00DE5AB8">
        <w:rPr>
          <w:rFonts w:ascii="Simplified Arabic" w:eastAsia="Calibri" w:hAnsi="Simplified Arabic" w:cs="Simplified Arabic"/>
          <w:sz w:val="28"/>
          <w:szCs w:val="28"/>
          <w:rtl/>
        </w:rPr>
        <w:t>وافق محمود المنتصر على المعاهدة</w:t>
      </w:r>
      <w:r w:rsidRPr="00BF6DE8">
        <w:rPr>
          <w:rFonts w:ascii="Simplified Arabic" w:eastAsia="Calibri" w:hAnsi="Simplified Arabic" w:cs="Simplified Arabic"/>
          <w:sz w:val="28"/>
          <w:szCs w:val="28"/>
          <w:rtl/>
        </w:rPr>
        <w:t xml:space="preserve">، وتم عرضها على السيد إدريس السنوسي، وبعد أن ناقشها مع وزرائه أصدر تعليماته للسيد محمود المنتصر رئيس وزراء الحكومة الليبية الأولى (1951- 1954م). </w:t>
      </w:r>
    </w:p>
    <w:p w:rsidR="00BF6DE8" w:rsidRPr="00BF6DE8" w:rsidRDefault="00BF6DE8" w:rsidP="00BF6DE8">
      <w:pPr>
        <w:jc w:val="both"/>
        <w:rPr>
          <w:rFonts w:ascii="Simplified Arabic" w:eastAsia="Calibri" w:hAnsi="Simplified Arabic" w:cs="Simplified Arabic"/>
          <w:sz w:val="28"/>
          <w:szCs w:val="28"/>
          <w:rtl/>
          <w:lang w:bidi="ar-LY"/>
        </w:rPr>
      </w:pPr>
      <w:r w:rsidRPr="00BF6DE8">
        <w:rPr>
          <w:rFonts w:ascii="Simplified Arabic" w:eastAsia="Calibri" w:hAnsi="Simplified Arabic" w:cs="Simplified Arabic"/>
          <w:color w:val="000000"/>
          <w:sz w:val="28"/>
          <w:szCs w:val="28"/>
          <w:rtl/>
        </w:rPr>
        <w:t>تم التوقيع على معاهدة الصداقة والتحالف بين بريطانيا العظمى وايرلند</w:t>
      </w:r>
      <w:r w:rsidR="0073730A">
        <w:rPr>
          <w:rFonts w:ascii="Simplified Arabic" w:eastAsia="Calibri" w:hAnsi="Simplified Arabic" w:cs="Simplified Arabic"/>
          <w:color w:val="000000"/>
          <w:sz w:val="28"/>
          <w:szCs w:val="28"/>
          <w:rtl/>
        </w:rPr>
        <w:t>ا الشمالية وبين المملكة الليبية</w:t>
      </w:r>
      <w:r w:rsidRPr="00BF6DE8">
        <w:rPr>
          <w:rFonts w:ascii="Simplified Arabic" w:eastAsia="Calibri" w:hAnsi="Simplified Arabic" w:cs="Simplified Arabic"/>
          <w:color w:val="000000"/>
          <w:sz w:val="28"/>
          <w:szCs w:val="28"/>
          <w:rtl/>
        </w:rPr>
        <w:t>، وملحقاتها في بنغازي في 29 يوليو 1953م ( بقصر حكومة برقة)، من قبل محمود المنتصر عن الجانب الليبي</w:t>
      </w:r>
      <w:r w:rsidR="0073730A">
        <w:rPr>
          <w:rFonts w:ascii="Simplified Arabic" w:eastAsia="Calibri" w:hAnsi="Simplified Arabic" w:cs="Simplified Arabic"/>
          <w:color w:val="000000"/>
          <w:sz w:val="28"/>
          <w:szCs w:val="28"/>
          <w:rtl/>
        </w:rPr>
        <w:t xml:space="preserve"> وكيركبرايد عن الجانب البريطاني</w:t>
      </w:r>
      <w:r w:rsidRPr="00BF6DE8">
        <w:rPr>
          <w:rFonts w:ascii="Simplified Arabic" w:eastAsia="Calibri" w:hAnsi="Simplified Arabic" w:cs="Simplified Arabic"/>
          <w:color w:val="000000"/>
          <w:sz w:val="28"/>
          <w:szCs w:val="28"/>
          <w:rtl/>
        </w:rPr>
        <w:t>، حيث</w:t>
      </w:r>
      <w:r w:rsidRPr="00BF6DE8">
        <w:rPr>
          <w:rFonts w:ascii="Simplified Arabic" w:eastAsia="Calibri" w:hAnsi="Simplified Arabic" w:cs="Simplified Arabic"/>
          <w:color w:val="000000"/>
          <w:sz w:val="28"/>
          <w:szCs w:val="28"/>
        </w:rPr>
        <w:t xml:space="preserve"> </w:t>
      </w:r>
      <w:r w:rsidRPr="00BF6DE8">
        <w:rPr>
          <w:rFonts w:ascii="Simplified Arabic" w:eastAsia="Calibri" w:hAnsi="Simplified Arabic" w:cs="Simplified Arabic"/>
          <w:color w:val="000000"/>
          <w:sz w:val="28"/>
          <w:szCs w:val="28"/>
          <w:rtl/>
        </w:rPr>
        <w:t>بدأ سريان مفعولها حتى قبل تصديقها من قبل البرلمان الليبي</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31"/>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tl/>
        </w:rPr>
        <w:t xml:space="preserve"> </w:t>
      </w:r>
    </w:p>
    <w:p w:rsidR="00AF6F2B" w:rsidRDefault="00BF6DE8" w:rsidP="00DE5AB8">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color w:val="000000"/>
          <w:sz w:val="28"/>
          <w:szCs w:val="28"/>
          <w:rtl/>
        </w:rPr>
        <w:t xml:space="preserve">وقد أدلى محمود المنتصر، رئيس وزراء ليبيا ووزير خارجيتها، ببيان في الجلسة البرلمانية المنعقدة بتاريخ 4 أغسطس عام 1953م، أعلن فيه عن توقيع معاهدة صداقة وتحالف وعلى اتفاقية عسكرية بلغت موادها 35 مادة دارت المفاوضات بشأنها بين الحكومة الليبية وبريطانيا في 14 يناير عام 1953م، وأستمرت حتى أواخر شهر مايو من نفس العام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 xml:space="preserve">أن تم الاتفاق عليها في شهر يوليو عام 1953م، وأخرى مالية مع بريطانيا تم التفاوض بشأنها والاتفاق عليها في لندن في أوائل شهر يوليو عام 1953م ، وأكد أن الالتزامات الناشئة عن هذه المعاهدة لا تؤثر على الحكومة الليبية ولا على التزاماتها كدولة عربية مشتركة في جامعة الدول العربية ولا تتعارض معها. وذكر أن المعاهدة تنص على تعاون الدولتين عسكرياً في حالة دخول أحدهما في حرب </w:t>
      </w:r>
      <w:r w:rsidR="006A0F1F">
        <w:rPr>
          <w:rFonts w:ascii="Simplified Arabic" w:eastAsia="Calibri" w:hAnsi="Simplified Arabic" w:cs="Simplified Arabic"/>
          <w:color w:val="000000"/>
          <w:sz w:val="28"/>
          <w:szCs w:val="28"/>
          <w:rtl/>
        </w:rPr>
        <w:t>أو</w:t>
      </w:r>
      <w:r w:rsidRPr="00BF6DE8">
        <w:rPr>
          <w:rFonts w:ascii="Simplified Arabic" w:eastAsia="Calibri" w:hAnsi="Simplified Arabic" w:cs="Simplified Arabic"/>
          <w:color w:val="000000"/>
          <w:sz w:val="28"/>
          <w:szCs w:val="28"/>
          <w:rtl/>
        </w:rPr>
        <w:t xml:space="preserve"> في نزاع مسلح على أن تقتصر المساعدة التي تقدّمها ليبيا ع</w:t>
      </w:r>
      <w:r w:rsidR="00910505">
        <w:rPr>
          <w:rFonts w:ascii="Simplified Arabic" w:eastAsia="Calibri" w:hAnsi="Simplified Arabic" w:cs="Simplified Arabic"/>
          <w:color w:val="000000"/>
          <w:sz w:val="28"/>
          <w:szCs w:val="28"/>
          <w:rtl/>
        </w:rPr>
        <w:t>لى المساعدة داخل الحدود الليبية</w:t>
      </w:r>
      <w:r w:rsidRPr="00BF6DE8">
        <w:rPr>
          <w:rFonts w:ascii="Simplified Arabic" w:eastAsia="Calibri" w:hAnsi="Simplified Arabic" w:cs="Simplified Arabic"/>
          <w:color w:val="000000"/>
          <w:sz w:val="28"/>
          <w:szCs w:val="28"/>
          <w:rtl/>
        </w:rPr>
        <w:t>، أما الاتفاقيتان العسكرية والمالية، فإنهما تنظمان العلاقات بين البلد</w:t>
      </w:r>
      <w:r w:rsidR="00DE5AB8">
        <w:rPr>
          <w:rFonts w:ascii="Simplified Arabic" w:eastAsia="Calibri" w:hAnsi="Simplified Arabic" w:cs="Simplified Arabic"/>
          <w:color w:val="000000"/>
          <w:sz w:val="28"/>
          <w:szCs w:val="28"/>
          <w:rtl/>
        </w:rPr>
        <w:t>ين في المجالين العسكري والمالي</w:t>
      </w:r>
      <w:r w:rsidRPr="00BF6DE8">
        <w:rPr>
          <w:rFonts w:ascii="Simplified Arabic" w:eastAsia="Calibri" w:hAnsi="Simplified Arabic" w:cs="Simplified Arabic"/>
          <w:color w:val="000000"/>
          <w:sz w:val="28"/>
          <w:szCs w:val="28"/>
          <w:rtl/>
        </w:rPr>
        <w:t xml:space="preserve"> على أساس تبادل المصالح</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32"/>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tl/>
        </w:rPr>
        <w:t xml:space="preserve">. </w:t>
      </w:r>
    </w:p>
    <w:p w:rsidR="00BF6DE8" w:rsidRPr="00BF6DE8" w:rsidRDefault="00BF6DE8" w:rsidP="00BF6DE8">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color w:val="000000"/>
          <w:sz w:val="28"/>
          <w:szCs w:val="28"/>
          <w:rtl/>
        </w:rPr>
        <w:t>فبينما تضع ليبيا تحت تصرف بريطانيا مراكز محدّدة ليعسكر فيها عدد محدّد</w:t>
      </w:r>
      <w:r w:rsidR="00DE5AB8">
        <w:rPr>
          <w:rFonts w:ascii="Simplified Arabic" w:eastAsia="Calibri" w:hAnsi="Simplified Arabic" w:cs="Simplified Arabic"/>
          <w:color w:val="000000"/>
          <w:sz w:val="28"/>
          <w:szCs w:val="28"/>
          <w:rtl/>
        </w:rPr>
        <w:t xml:space="preserve"> متفق عليه من القوات البريطانية</w:t>
      </w:r>
      <w:r w:rsidRPr="00BF6DE8">
        <w:rPr>
          <w:rFonts w:ascii="Simplified Arabic" w:eastAsia="Calibri" w:hAnsi="Simplified Arabic" w:cs="Simplified Arabic"/>
          <w:color w:val="000000"/>
          <w:sz w:val="28"/>
          <w:szCs w:val="28"/>
          <w:rtl/>
        </w:rPr>
        <w:t>، فإن بريطانيا تقدّم لليبيا طوال مدة المعاهدة مساعدات مالية سنويّة يتفق على تحديد مقدارها بين</w:t>
      </w:r>
      <w:r w:rsidR="00DE5AB8">
        <w:rPr>
          <w:rFonts w:ascii="Simplified Arabic" w:eastAsia="Calibri" w:hAnsi="Simplified Arabic" w:cs="Simplified Arabic"/>
          <w:color w:val="000000"/>
          <w:sz w:val="28"/>
          <w:szCs w:val="28"/>
          <w:rtl/>
        </w:rPr>
        <w:t xml:space="preserve"> الطرفين في مستهل كل خمس سنوات</w:t>
      </w:r>
      <w:r w:rsidRPr="00BF6DE8">
        <w:rPr>
          <w:rFonts w:ascii="Simplified Arabic" w:eastAsia="Calibri" w:hAnsi="Simplified Arabic" w:cs="Simplified Arabic"/>
          <w:color w:val="000000"/>
          <w:sz w:val="28"/>
          <w:szCs w:val="28"/>
          <w:rtl/>
        </w:rPr>
        <w:t xml:space="preserve"> على أساس ميزانيات السنوات الخمس الماضية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33"/>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tl/>
        </w:rPr>
        <w:t xml:space="preserve">. </w:t>
      </w:r>
    </w:p>
    <w:p w:rsidR="00BF6DE8" w:rsidRPr="00DE5AB8" w:rsidRDefault="00BF6DE8" w:rsidP="00910505">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color w:val="000000"/>
          <w:sz w:val="28"/>
          <w:szCs w:val="28"/>
          <w:rtl/>
        </w:rPr>
        <w:t>أما المبلغ المُتفق عل</w:t>
      </w:r>
      <w:r w:rsidR="00910505">
        <w:rPr>
          <w:rFonts w:ascii="Simplified Arabic" w:eastAsia="Calibri" w:hAnsi="Simplified Arabic" w:cs="Simplified Arabic"/>
          <w:color w:val="000000"/>
          <w:sz w:val="28"/>
          <w:szCs w:val="28"/>
          <w:rtl/>
        </w:rPr>
        <w:t>يه في فترة السنوات الخمس الأولى</w:t>
      </w:r>
      <w:r w:rsidRPr="00BF6DE8">
        <w:rPr>
          <w:rFonts w:ascii="Simplified Arabic" w:eastAsia="Calibri" w:hAnsi="Simplified Arabic" w:cs="Simplified Arabic"/>
          <w:color w:val="000000"/>
          <w:sz w:val="28"/>
          <w:szCs w:val="28"/>
          <w:rtl/>
        </w:rPr>
        <w:t xml:space="preserve"> فهو ثلاثة ملايين وثلاثة أرباع المليون من الجنيهات الإسترلينية. وأستطرد المنتصر قائلاً بأنه قد ورد نص</w:t>
      </w: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color w:val="000000"/>
          <w:sz w:val="28"/>
          <w:szCs w:val="28"/>
          <w:rtl/>
        </w:rPr>
        <w:t>في المعاهدة والاتفاقيتين على إعادة النظر في</w:t>
      </w:r>
      <w:r w:rsidR="00DE5AB8">
        <w:rPr>
          <w:rFonts w:ascii="Simplified Arabic" w:eastAsia="Calibri" w:hAnsi="Simplified Arabic" w:cs="Simplified Arabic"/>
          <w:color w:val="000000"/>
          <w:sz w:val="28"/>
          <w:szCs w:val="28"/>
          <w:rtl/>
        </w:rPr>
        <w:t>ها بعد السنة العاشرة من التوقيع</w:t>
      </w:r>
      <w:r w:rsidRPr="00BF6DE8">
        <w:rPr>
          <w:rFonts w:ascii="Simplified Arabic" w:eastAsia="Calibri" w:hAnsi="Simplified Arabic" w:cs="Simplified Arabic"/>
          <w:color w:val="000000"/>
          <w:sz w:val="28"/>
          <w:szCs w:val="28"/>
          <w:rtl/>
        </w:rPr>
        <w:t xml:space="preserve"> حتى يمكن تعديل ال</w:t>
      </w:r>
      <w:r w:rsidR="00DE5AB8">
        <w:rPr>
          <w:rFonts w:ascii="Simplified Arabic" w:eastAsia="Calibri" w:hAnsi="Simplified Arabic" w:cs="Simplified Arabic"/>
          <w:color w:val="000000"/>
          <w:sz w:val="28"/>
          <w:szCs w:val="28"/>
          <w:rtl/>
        </w:rPr>
        <w:t>شروط التي لا تتفق مع ظروف ليبيا</w:t>
      </w:r>
      <w:r w:rsidRPr="00BF6DE8">
        <w:rPr>
          <w:rFonts w:ascii="Simplified Arabic" w:eastAsia="Calibri" w:hAnsi="Simplified Arabic" w:cs="Simplified Arabic"/>
          <w:color w:val="000000"/>
          <w:sz w:val="28"/>
          <w:szCs w:val="28"/>
          <w:rtl/>
        </w:rPr>
        <w:t xml:space="preserve"> حينئذ، وجعلها ملائمة لرغباتها الجديدة ومتمشية مع تطورات الزمن للمدة الباقية من العشرين</w:t>
      </w:r>
      <w:r w:rsidRPr="00BF6DE8">
        <w:rPr>
          <w:rFonts w:ascii="Simplified Arabic" w:eastAsia="Calibri" w:hAnsi="Simplified Arabic" w:cs="Simplified Arabic"/>
          <w:color w:val="000000"/>
          <w:sz w:val="28"/>
          <w:szCs w:val="28"/>
        </w:rPr>
        <w:t xml:space="preserve"> </w:t>
      </w:r>
      <w:r w:rsidR="00DE5AB8">
        <w:rPr>
          <w:rFonts w:ascii="Simplified Arabic" w:eastAsia="Calibri" w:hAnsi="Simplified Arabic" w:cs="Simplified Arabic"/>
          <w:color w:val="000000"/>
          <w:sz w:val="28"/>
          <w:szCs w:val="28"/>
          <w:rtl/>
        </w:rPr>
        <w:t>سن</w:t>
      </w:r>
      <w:r w:rsidR="00DE5AB8">
        <w:rPr>
          <w:rFonts w:ascii="Simplified Arabic" w:eastAsia="Calibri" w:hAnsi="Simplified Arabic" w:cs="Simplified Arabic" w:hint="cs"/>
          <w:color w:val="000000"/>
          <w:sz w:val="28"/>
          <w:szCs w:val="28"/>
          <w:rtl/>
        </w:rPr>
        <w:t>ة</w:t>
      </w:r>
      <w:r w:rsidRPr="00BF6DE8">
        <w:rPr>
          <w:rFonts w:ascii="Simplified Arabic" w:eastAsia="Calibri" w:hAnsi="Simplified Arabic" w:cs="Simplified Arabic"/>
          <w:color w:val="000000"/>
          <w:sz w:val="28"/>
          <w:szCs w:val="28"/>
          <w:rtl/>
        </w:rPr>
        <w:t>، وهي مدة سريان المعاهدة والاتفاقيتين الملحقتين بها</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34"/>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Pr>
        <w:t>.</w:t>
      </w:r>
    </w:p>
    <w:p w:rsidR="00BF6DE8" w:rsidRPr="00BF6DE8" w:rsidRDefault="00BF6DE8" w:rsidP="00AF6F2B">
      <w:pPr>
        <w:jc w:val="both"/>
        <w:rPr>
          <w:rFonts w:ascii="Simplified Arabic" w:eastAsia="Calibri" w:hAnsi="Simplified Arabic" w:cs="Simplified Arabic"/>
          <w:sz w:val="28"/>
          <w:szCs w:val="28"/>
          <w:rtl/>
        </w:rPr>
      </w:pPr>
      <w:r w:rsidRPr="00BF6DE8">
        <w:rPr>
          <w:rFonts w:ascii="Simplified Arabic" w:eastAsia="Calibri" w:hAnsi="Simplified Arabic" w:cs="Simplified Arabic"/>
          <w:color w:val="000000"/>
          <w:sz w:val="28"/>
          <w:szCs w:val="28"/>
          <w:rtl/>
        </w:rPr>
        <w:t xml:space="preserve">ورغم أن رئيس الوزراء الليبي أكد بأن المعاهدة لا تسمح لبريطانيا استخدام القواعد فيما يتعارض مع التزامات ليبيا كعضو في جامعة الدول العربية فإن الحكومة البريطانية كانت مدركة لحقيقة أن مجرد وجود قواتها على الأراضي الليبية يعتبر إنقاص من سيادة الدولة الليبية، وبالتالي فإن الحكومة البريطانية سوف لن يهمها، إذا ما اضطرتها الظروف، بأن تتمادى في عدم التقيّد بنصوص المعاهدة </w:t>
      </w:r>
      <w:r w:rsidR="006A0F1F">
        <w:rPr>
          <w:rFonts w:ascii="Simplified Arabic" w:eastAsia="Calibri" w:hAnsi="Simplified Arabic" w:cs="Simplified Arabic"/>
          <w:color w:val="000000"/>
          <w:sz w:val="28"/>
          <w:szCs w:val="28"/>
          <w:rtl/>
        </w:rPr>
        <w:t>أو</w:t>
      </w:r>
      <w:r w:rsidRPr="00BF6DE8">
        <w:rPr>
          <w:rFonts w:ascii="Simplified Arabic" w:eastAsia="Calibri" w:hAnsi="Simplified Arabic" w:cs="Simplified Arabic"/>
          <w:color w:val="000000"/>
          <w:sz w:val="28"/>
          <w:szCs w:val="28"/>
          <w:rtl/>
        </w:rPr>
        <w:t xml:space="preserve"> أن تدخل في جدل حول تفسير بنودها ومعاني مفرداتها </w:t>
      </w:r>
      <w:r w:rsidRPr="00BF6DE8">
        <w:rPr>
          <w:rFonts w:ascii="Simplified Arabic" w:eastAsia="Calibri" w:hAnsi="Simplified Arabic" w:cs="Simplified Arabic"/>
          <w:sz w:val="28"/>
          <w:szCs w:val="28"/>
          <w:rtl/>
          <w:lang w:bidi="ar-EG"/>
        </w:rPr>
        <w:t xml:space="preserve">و </w:t>
      </w:r>
      <w:r w:rsidRPr="00BF6DE8">
        <w:rPr>
          <w:rFonts w:ascii="Simplified Arabic" w:eastAsia="Calibri" w:hAnsi="Simplified Arabic" w:cs="Simplified Arabic"/>
          <w:color w:val="000000"/>
          <w:sz w:val="28"/>
          <w:szCs w:val="28"/>
          <w:rtl/>
        </w:rPr>
        <w:t>موادها ، ضماناً لمصالحها الذاتية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35"/>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Pr>
        <w:t>.</w:t>
      </w:r>
    </w:p>
    <w:p w:rsidR="00BF6DE8" w:rsidRPr="00BF6DE8" w:rsidRDefault="00BF6DE8" w:rsidP="00BF6DE8">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hint="cs"/>
          <w:color w:val="000000"/>
          <w:sz w:val="28"/>
          <w:szCs w:val="28"/>
          <w:rtl/>
        </w:rPr>
        <w:t>و</w:t>
      </w:r>
      <w:r w:rsidR="00AF6F2B">
        <w:rPr>
          <w:rFonts w:ascii="Simplified Arabic" w:eastAsia="Calibri" w:hAnsi="Simplified Arabic" w:cs="Simplified Arabic"/>
          <w:color w:val="000000"/>
          <w:sz w:val="28"/>
          <w:szCs w:val="28"/>
          <w:rtl/>
        </w:rPr>
        <w:t>في 4 أغسطس عام 1953م</w:t>
      </w:r>
      <w:r w:rsidRPr="00BF6DE8">
        <w:rPr>
          <w:rFonts w:ascii="Simplified Arabic" w:eastAsia="Calibri" w:hAnsi="Simplified Arabic" w:cs="Simplified Arabic"/>
          <w:color w:val="000000"/>
          <w:sz w:val="28"/>
          <w:szCs w:val="28"/>
          <w:rtl/>
        </w:rPr>
        <w:t>، عرضت المعاهدة لدراستها من قبل لجنة الخارجية والدفاع في البرلمان الليبي، حيث أوصت هذ</w:t>
      </w:r>
      <w:r w:rsidR="00DE5AB8">
        <w:rPr>
          <w:rFonts w:ascii="Simplified Arabic" w:eastAsia="Calibri" w:hAnsi="Simplified Arabic" w:cs="Simplified Arabic"/>
          <w:color w:val="000000"/>
          <w:sz w:val="28"/>
          <w:szCs w:val="28"/>
          <w:rtl/>
        </w:rPr>
        <w:t>ه اللجنة بإعادة النظر في شروطها</w:t>
      </w:r>
      <w:r w:rsidRPr="00BF6DE8">
        <w:rPr>
          <w:rFonts w:ascii="Simplified Arabic" w:eastAsia="Calibri" w:hAnsi="Simplified Arabic" w:cs="Simplified Arabic"/>
          <w:color w:val="000000"/>
          <w:sz w:val="28"/>
          <w:szCs w:val="28"/>
          <w:rtl/>
        </w:rPr>
        <w:t>، وأبدت حيالها ملاحظات</w:t>
      </w:r>
      <w:r w:rsidR="00910505">
        <w:rPr>
          <w:rFonts w:ascii="Simplified Arabic" w:eastAsia="Calibri" w:hAnsi="Simplified Arabic" w:cs="Simplified Arabic"/>
          <w:color w:val="000000"/>
          <w:sz w:val="28"/>
          <w:szCs w:val="28"/>
          <w:rtl/>
        </w:rPr>
        <w:t xml:space="preserve"> كانت كفيلة بعدم التصديق عليها</w:t>
      </w:r>
      <w:r w:rsidRPr="00BF6DE8">
        <w:rPr>
          <w:rFonts w:ascii="Simplified Arabic" w:eastAsia="Calibri" w:hAnsi="Simplified Arabic" w:cs="Simplified Arabic"/>
          <w:color w:val="000000"/>
          <w:sz w:val="28"/>
          <w:szCs w:val="28"/>
          <w:rtl/>
        </w:rPr>
        <w:t xml:space="preserve"> من قبل مجلس النواب والشيوخ ورفضها، وأشتدت الخلافات بين أعضاء النواب حيث وجه العديد منهم انتقادات ضدها وضد رئيس الوزراء محمود المنتصر، مما أدى </w:t>
      </w:r>
      <w:r w:rsidR="00783208">
        <w:rPr>
          <w:rFonts w:ascii="Simplified Arabic" w:eastAsia="Calibri" w:hAnsi="Simplified Arabic" w:cs="Simplified Arabic"/>
          <w:color w:val="000000"/>
          <w:sz w:val="28"/>
          <w:szCs w:val="28"/>
          <w:rtl/>
        </w:rPr>
        <w:t>إلى</w:t>
      </w:r>
      <w:r w:rsidRPr="00BF6DE8">
        <w:rPr>
          <w:rFonts w:ascii="Simplified Arabic" w:eastAsia="Calibri" w:hAnsi="Simplified Arabic" w:cs="Simplified Arabic"/>
          <w:color w:val="000000"/>
          <w:sz w:val="28"/>
          <w:szCs w:val="28"/>
          <w:rtl/>
        </w:rPr>
        <w:t xml:space="preserve"> أنقسامهم قسمين قسم ض</w:t>
      </w:r>
      <w:r w:rsidR="00AF6F2B">
        <w:rPr>
          <w:rFonts w:ascii="Simplified Arabic" w:eastAsia="Calibri" w:hAnsi="Simplified Arabic" w:cs="Simplified Arabic"/>
          <w:color w:val="000000"/>
          <w:sz w:val="28"/>
          <w:szCs w:val="28"/>
          <w:rtl/>
        </w:rPr>
        <w:t>د المعاهدة مع بريطانيا عموماً</w:t>
      </w:r>
      <w:r w:rsidR="00AF6F2B">
        <w:rPr>
          <w:rFonts w:ascii="Simplified Arabic" w:eastAsia="Calibri" w:hAnsi="Simplified Arabic" w:cs="Simplified Arabic" w:hint="cs"/>
          <w:color w:val="000000"/>
          <w:sz w:val="28"/>
          <w:szCs w:val="28"/>
          <w:rtl/>
        </w:rPr>
        <w:t>.</w:t>
      </w:r>
    </w:p>
    <w:p w:rsidR="00BF6DE8" w:rsidRPr="00BF6DE8" w:rsidRDefault="00DE5AB8" w:rsidP="00BF6DE8">
      <w:pPr>
        <w:jc w:val="both"/>
        <w:rPr>
          <w:rFonts w:ascii="Simplified Arabic" w:eastAsia="Calibri" w:hAnsi="Simplified Arabic" w:cs="Simplified Arabic"/>
          <w:sz w:val="28"/>
          <w:szCs w:val="28"/>
          <w:rtl/>
        </w:rPr>
      </w:pPr>
      <w:r>
        <w:rPr>
          <w:rFonts w:ascii="Simplified Arabic" w:eastAsia="Calibri" w:hAnsi="Simplified Arabic" w:cs="Simplified Arabic"/>
          <w:color w:val="000000"/>
          <w:sz w:val="28"/>
          <w:szCs w:val="28"/>
          <w:rtl/>
        </w:rPr>
        <w:t>والقسم ا</w:t>
      </w:r>
      <w:r>
        <w:rPr>
          <w:rFonts w:ascii="Simplified Arabic" w:eastAsia="Calibri" w:hAnsi="Simplified Arabic" w:cs="Simplified Arabic" w:hint="cs"/>
          <w:color w:val="000000"/>
          <w:sz w:val="28"/>
          <w:szCs w:val="28"/>
          <w:rtl/>
        </w:rPr>
        <w:t>لآ</w:t>
      </w:r>
      <w:r w:rsidR="00BF6DE8" w:rsidRPr="00BF6DE8">
        <w:rPr>
          <w:rFonts w:ascii="Simplified Arabic" w:eastAsia="Calibri" w:hAnsi="Simplified Arabic" w:cs="Simplified Arabic"/>
          <w:color w:val="000000"/>
          <w:sz w:val="28"/>
          <w:szCs w:val="28"/>
          <w:rtl/>
        </w:rPr>
        <w:t xml:space="preserve">خر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Pr>
          <w:rFonts w:ascii="Simplified Arabic" w:eastAsia="Calibri" w:hAnsi="Simplified Arabic" w:cs="Simplified Arabic"/>
          <w:color w:val="000000"/>
          <w:sz w:val="28"/>
          <w:szCs w:val="28"/>
          <w:rtl/>
        </w:rPr>
        <w:t>جانب إعادة النظر في شروطها</w:t>
      </w:r>
      <w:r w:rsidR="00BF6DE8" w:rsidRPr="00BF6DE8">
        <w:rPr>
          <w:rFonts w:ascii="Simplified Arabic" w:eastAsia="Calibri" w:hAnsi="Simplified Arabic" w:cs="Simplified Arabic"/>
          <w:color w:val="000000"/>
          <w:sz w:val="28"/>
          <w:szCs w:val="28"/>
          <w:rtl/>
        </w:rPr>
        <w:t xml:space="preserve">، </w:t>
      </w:r>
      <w:r w:rsidR="007E2E94">
        <w:rPr>
          <w:rFonts w:ascii="Simplified Arabic" w:eastAsia="Calibri" w:hAnsi="Simplified Arabic" w:cs="Simplified Arabic"/>
          <w:color w:val="000000"/>
          <w:sz w:val="28"/>
          <w:szCs w:val="28"/>
          <w:rtl/>
        </w:rPr>
        <w:t>إلا</w:t>
      </w:r>
      <w:r w:rsidR="00BF6DE8" w:rsidRPr="00BF6DE8">
        <w:rPr>
          <w:rFonts w:ascii="Simplified Arabic" w:eastAsia="Calibri" w:hAnsi="Simplified Arabic" w:cs="Simplified Arabic"/>
          <w:color w:val="000000"/>
          <w:sz w:val="28"/>
          <w:szCs w:val="28"/>
          <w:rtl/>
        </w:rPr>
        <w:t xml:space="preserve"> أن هذه التوصية لم تؤخذ في الاعتبار، وذلك، نتيجة للضغوط التي مورست من قبل الدوائر البريطانية على الحكومة الليبية وعلى معظم أعضاء البرلمان الليبي. فعلى الرغم من أن قادة المعارضة </w:t>
      </w:r>
      <w:r>
        <w:rPr>
          <w:rFonts w:ascii="Simplified Arabic" w:eastAsia="Calibri" w:hAnsi="Simplified Arabic" w:cs="Simplified Arabic"/>
          <w:color w:val="000000"/>
          <w:sz w:val="28"/>
          <w:szCs w:val="28"/>
          <w:rtl/>
        </w:rPr>
        <w:t>قد رفضوا هذه المعاهدة وملحقاتها</w:t>
      </w:r>
      <w:r w:rsidR="00BF6DE8" w:rsidRPr="00BF6DE8">
        <w:rPr>
          <w:rFonts w:ascii="Simplified Arabic" w:eastAsia="Calibri" w:hAnsi="Simplified Arabic" w:cs="Simplified Arabic"/>
          <w:color w:val="000000"/>
          <w:sz w:val="28"/>
          <w:szCs w:val="28"/>
          <w:rtl/>
        </w:rPr>
        <w:t>، فإن البرلمان قام بالم</w:t>
      </w:r>
      <w:r>
        <w:rPr>
          <w:rFonts w:ascii="Simplified Arabic" w:eastAsia="Calibri" w:hAnsi="Simplified Arabic" w:cs="Simplified Arabic"/>
          <w:color w:val="000000"/>
          <w:sz w:val="28"/>
          <w:szCs w:val="28"/>
          <w:rtl/>
        </w:rPr>
        <w:t>صادقة عليها وإجازتها بدون تعديل</w:t>
      </w:r>
      <w:r w:rsidR="00BF6DE8" w:rsidRPr="00BF6DE8">
        <w:rPr>
          <w:rFonts w:ascii="Simplified Arabic" w:eastAsia="Calibri" w:hAnsi="Simplified Arabic" w:cs="Simplified Arabic"/>
          <w:color w:val="000000"/>
          <w:sz w:val="28"/>
          <w:szCs w:val="28"/>
          <w:rtl/>
        </w:rPr>
        <w:t>، تحت إصرار</w:t>
      </w:r>
      <w:r w:rsidR="00BF6DE8" w:rsidRPr="00BF6DE8">
        <w:rPr>
          <w:rFonts w:ascii="Simplified Arabic" w:eastAsia="Calibri" w:hAnsi="Simplified Arabic" w:cs="Simplified Arabic"/>
          <w:color w:val="000000"/>
          <w:sz w:val="28"/>
          <w:szCs w:val="28"/>
        </w:rPr>
        <w:t xml:space="preserve"> </w:t>
      </w:r>
      <w:r w:rsidR="00BF6DE8" w:rsidRPr="00BF6DE8">
        <w:rPr>
          <w:rFonts w:ascii="Simplified Arabic" w:eastAsia="Calibri" w:hAnsi="Simplified Arabic" w:cs="Simplified Arabic"/>
          <w:color w:val="000000"/>
          <w:sz w:val="28"/>
          <w:szCs w:val="28"/>
          <w:rtl/>
        </w:rPr>
        <w:t>الحكومة الليبية المتواطئة مع السياسة البريطانية</w:t>
      </w:r>
      <w:r w:rsidR="00BF6DE8" w:rsidRPr="00BF6DE8">
        <w:rPr>
          <w:rFonts w:ascii="Simplified Arabic" w:eastAsia="Calibri" w:hAnsi="Simplified Arabic" w:cs="Simplified Arabic"/>
          <w:sz w:val="28"/>
          <w:szCs w:val="28"/>
          <w:vertAlign w:val="superscript"/>
          <w:rtl/>
        </w:rPr>
        <w:t>(</w:t>
      </w:r>
      <w:r w:rsidR="00BF6DE8" w:rsidRPr="00BF6DE8">
        <w:rPr>
          <w:rFonts w:ascii="Simplified Arabic" w:eastAsia="Calibri" w:hAnsi="Simplified Arabic" w:cs="Simplified Arabic"/>
          <w:sz w:val="28"/>
          <w:szCs w:val="28"/>
          <w:vertAlign w:val="superscript"/>
          <w:rtl/>
        </w:rPr>
        <w:footnoteReference w:id="136"/>
      </w:r>
      <w:r w:rsidR="00BF6DE8" w:rsidRPr="00BF6DE8">
        <w:rPr>
          <w:rFonts w:ascii="Simplified Arabic" w:eastAsia="Calibri" w:hAnsi="Simplified Arabic" w:cs="Simplified Arabic"/>
          <w:sz w:val="28"/>
          <w:szCs w:val="28"/>
          <w:vertAlign w:val="superscript"/>
          <w:rtl/>
        </w:rPr>
        <w:t>)</w:t>
      </w:r>
      <w:r w:rsidR="00BF6DE8" w:rsidRPr="00BF6DE8">
        <w:rPr>
          <w:rFonts w:ascii="Simplified Arabic" w:eastAsia="Calibri" w:hAnsi="Simplified Arabic" w:cs="Simplified Arabic"/>
          <w:color w:val="000000"/>
          <w:sz w:val="28"/>
          <w:szCs w:val="28"/>
        </w:rPr>
        <w:t xml:space="preserve">  .</w:t>
      </w:r>
    </w:p>
    <w:p w:rsidR="00BF6DE8" w:rsidRPr="00BF6DE8" w:rsidRDefault="00BF6DE8" w:rsidP="00DE5AB8">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color w:val="000000"/>
          <w:sz w:val="28"/>
          <w:szCs w:val="28"/>
          <w:rtl/>
        </w:rPr>
        <w:t>ولقد وصفت الصحافة ال</w:t>
      </w:r>
      <w:r w:rsidR="00DE5AB8">
        <w:rPr>
          <w:rFonts w:ascii="Simplified Arabic" w:eastAsia="Calibri" w:hAnsi="Simplified Arabic" w:cs="Simplified Arabic"/>
          <w:color w:val="000000"/>
          <w:sz w:val="28"/>
          <w:szCs w:val="28"/>
          <w:rtl/>
        </w:rPr>
        <w:t xml:space="preserve">مصرية حكومة محمود المنتصر </w:t>
      </w:r>
      <w:r w:rsidRPr="00BF6DE8">
        <w:rPr>
          <w:rFonts w:ascii="Simplified Arabic" w:eastAsia="Calibri" w:hAnsi="Simplified Arabic" w:cs="Simplified Arabic"/>
          <w:color w:val="000000"/>
          <w:sz w:val="28"/>
          <w:szCs w:val="28"/>
          <w:rtl/>
        </w:rPr>
        <w:t xml:space="preserve">بأنها أداة في يد الامبرياليين، كما وصفها </w:t>
      </w:r>
      <w:r w:rsidR="00A727C5">
        <w:rPr>
          <w:rFonts w:ascii="Simplified Arabic" w:eastAsia="Calibri" w:hAnsi="Simplified Arabic" w:cs="Simplified Arabic"/>
          <w:color w:val="000000"/>
          <w:sz w:val="28"/>
          <w:szCs w:val="28"/>
          <w:rtl/>
        </w:rPr>
        <w:t>أيضاً</w:t>
      </w:r>
      <w:r w:rsidRPr="00BF6DE8">
        <w:rPr>
          <w:rFonts w:ascii="Simplified Arabic" w:eastAsia="Calibri" w:hAnsi="Simplified Arabic" w:cs="Simplified Arabic"/>
          <w:color w:val="000000"/>
          <w:sz w:val="28"/>
          <w:szCs w:val="28"/>
          <w:rtl/>
        </w:rPr>
        <w:t xml:space="preserve"> بشير السعداوي رئيس أكبر </w:t>
      </w:r>
      <w:r w:rsidR="00DE5AB8">
        <w:rPr>
          <w:rFonts w:ascii="Simplified Arabic" w:eastAsia="Calibri" w:hAnsi="Simplified Arabic" w:cs="Simplified Arabic"/>
          <w:color w:val="000000"/>
          <w:sz w:val="28"/>
          <w:szCs w:val="28"/>
          <w:rtl/>
        </w:rPr>
        <w:t>الأحزاب</w:t>
      </w:r>
      <w:r w:rsidRPr="00BF6DE8">
        <w:rPr>
          <w:rFonts w:ascii="Simplified Arabic" w:eastAsia="Calibri" w:hAnsi="Simplified Arabic" w:cs="Simplified Arabic"/>
          <w:color w:val="000000"/>
          <w:sz w:val="28"/>
          <w:szCs w:val="28"/>
          <w:rtl/>
        </w:rPr>
        <w:t xml:space="preserve"> السياسية في طرابلس سابقاً الذي تم استبعاده من ليبيا بعد الاستقلال عام 1952م بأنها خيانه في حق الشعب الليبي وكرست الاحتلال وحدت من سيادة الاستقلال، وأ</w:t>
      </w:r>
      <w:r w:rsidR="00DE5AB8">
        <w:rPr>
          <w:rFonts w:ascii="Simplified Arabic" w:eastAsia="Calibri" w:hAnsi="Simplified Arabic" w:cs="Simplified Arabic"/>
          <w:color w:val="000000"/>
          <w:sz w:val="28"/>
          <w:szCs w:val="28"/>
          <w:rtl/>
        </w:rPr>
        <w:t>يضاً وصفها عبدالرحمن عزام ال</w:t>
      </w:r>
      <w:r w:rsidR="00DE5AB8">
        <w:rPr>
          <w:rFonts w:ascii="Simplified Arabic" w:eastAsia="Calibri" w:hAnsi="Simplified Arabic" w:cs="Simplified Arabic" w:hint="cs"/>
          <w:color w:val="000000"/>
          <w:sz w:val="28"/>
          <w:szCs w:val="28"/>
          <w:rtl/>
        </w:rPr>
        <w:t>أ</w:t>
      </w:r>
      <w:r w:rsidRPr="00BF6DE8">
        <w:rPr>
          <w:rFonts w:ascii="Simplified Arabic" w:eastAsia="Calibri" w:hAnsi="Simplified Arabic" w:cs="Simplified Arabic"/>
          <w:color w:val="000000"/>
          <w:sz w:val="28"/>
          <w:szCs w:val="28"/>
          <w:rtl/>
        </w:rPr>
        <w:t>مين العام لجامعة الدول العربية بأنها شروط أملاها الغالب على المغلوب وهي لا</w:t>
      </w:r>
      <w:r w:rsidRPr="00BF6DE8">
        <w:rPr>
          <w:rFonts w:ascii="Simplified Arabic" w:eastAsia="Calibri" w:hAnsi="Simplified Arabic" w:cs="Simplified Arabic" w:hint="cs"/>
          <w:color w:val="000000"/>
          <w:sz w:val="28"/>
          <w:szCs w:val="28"/>
          <w:rtl/>
        </w:rPr>
        <w:t xml:space="preserve"> </w:t>
      </w:r>
      <w:r w:rsidRPr="00BF6DE8">
        <w:rPr>
          <w:rFonts w:ascii="Simplified Arabic" w:eastAsia="Calibri" w:hAnsi="Simplified Arabic" w:cs="Simplified Arabic"/>
          <w:color w:val="000000"/>
          <w:sz w:val="28"/>
          <w:szCs w:val="28"/>
          <w:rtl/>
        </w:rPr>
        <w:t>تمثل أتفاقاً بين طرفين متكافئين</w:t>
      </w:r>
      <w:r w:rsidR="00DE5AB8">
        <w:rPr>
          <w:rFonts w:ascii="Simplified Arabic" w:eastAsia="Calibri" w:hAnsi="Simplified Arabic" w:cs="Simplified Arabic" w:hint="cs"/>
          <w:color w:val="000000"/>
          <w:sz w:val="28"/>
          <w:szCs w:val="28"/>
          <w:rtl/>
        </w:rPr>
        <w:t>،</w:t>
      </w:r>
      <w:r w:rsidRPr="00BF6DE8">
        <w:rPr>
          <w:rFonts w:ascii="Simplified Arabic" w:eastAsia="Calibri" w:hAnsi="Simplified Arabic" w:cs="Simplified Arabic"/>
          <w:color w:val="000000"/>
          <w:sz w:val="28"/>
          <w:szCs w:val="28"/>
          <w:rtl/>
        </w:rPr>
        <w:t xml:space="preserve"> كما أن وجود القوات البريطانية على الحدود الليبية المصرية يمثل تهديداً مباشر لأمن وسلامة مصر وسياتها وأستقلالها من الجهة الغربية، وكذلك حمل مصطفى بن عامر رئيس جمعية عمر المختار حكومة محمود المنتصر مسئولية توقيع المعاهدة مع بريطانيا وتصرفها المضر بقضية الوطن من خلال برقية بعث بها إليه في 31 يوليو عام 1953م</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37"/>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tl/>
        </w:rPr>
        <w:t xml:space="preserve">. </w:t>
      </w:r>
    </w:p>
    <w:p w:rsidR="00775D8F" w:rsidRDefault="00BF6DE8" w:rsidP="00BF6DE8">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color w:val="000000"/>
          <w:sz w:val="28"/>
          <w:szCs w:val="28"/>
          <w:rtl/>
        </w:rPr>
        <w:t>وبعد مرور ثلاث سنوات على توقيع المعاهدة المذكورة ، ولاح في الأفق احتمال نشوب</w:t>
      </w:r>
      <w:r w:rsidR="00DE5AB8">
        <w:rPr>
          <w:rFonts w:ascii="Simplified Arabic" w:eastAsia="Calibri" w:hAnsi="Simplified Arabic" w:cs="Simplified Arabic"/>
          <w:color w:val="000000"/>
          <w:sz w:val="28"/>
          <w:szCs w:val="28"/>
          <w:rtl/>
        </w:rPr>
        <w:t xml:space="preserve"> حرب بين الدول العربية وإسرائيل</w:t>
      </w:r>
      <w:r w:rsidRPr="00BF6DE8">
        <w:rPr>
          <w:rFonts w:ascii="Simplified Arabic" w:eastAsia="Calibri" w:hAnsi="Simplified Arabic" w:cs="Simplified Arabic"/>
          <w:color w:val="000000"/>
          <w:sz w:val="28"/>
          <w:szCs w:val="28"/>
          <w:rtl/>
        </w:rPr>
        <w:t>، قدّم أحد النواب</w:t>
      </w:r>
      <w:r w:rsidRPr="00BF6DE8">
        <w:rPr>
          <w:rFonts w:ascii="Simplified Arabic" w:eastAsia="Calibri" w:hAnsi="Simplified Arabic" w:cs="Simplified Arabic"/>
          <w:color w:val="000000"/>
          <w:sz w:val="28"/>
          <w:szCs w:val="28"/>
        </w:rPr>
        <w:t xml:space="preserve"> </w:t>
      </w:r>
      <w:r w:rsidRPr="00BF6DE8">
        <w:rPr>
          <w:rFonts w:ascii="Simplified Arabic" w:eastAsia="Calibri" w:hAnsi="Simplified Arabic" w:cs="Simplified Arabic"/>
          <w:color w:val="000000"/>
          <w:sz w:val="28"/>
          <w:szCs w:val="28"/>
          <w:rtl/>
        </w:rPr>
        <w:t>وهو السيد مفتاح الشلماني</w:t>
      </w:r>
      <w:r w:rsidRPr="00BF6DE8">
        <w:rPr>
          <w:rFonts w:ascii="Simplified Arabic" w:eastAsia="Calibri" w:hAnsi="Simplified Arabic" w:cs="Simplified Arabic"/>
          <w:color w:val="000000"/>
          <w:sz w:val="28"/>
          <w:szCs w:val="28"/>
        </w:rPr>
        <w:t xml:space="preserve"> </w:t>
      </w:r>
      <w:r w:rsidRPr="00BF6DE8">
        <w:rPr>
          <w:rFonts w:ascii="Simplified Arabic" w:eastAsia="Calibri" w:hAnsi="Simplified Arabic" w:cs="Simplified Arabic"/>
          <w:color w:val="000000"/>
          <w:sz w:val="28"/>
          <w:szCs w:val="28"/>
          <w:rtl/>
        </w:rPr>
        <w:t xml:space="preserve">في الجلسة البرلمانية المنعقدة بتاريخ 14 مارس عام 1956م سؤالاً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مصطفى بن حليم رئيس الوزراء ووزير الخارجية عن موقف ليبيا من أي نزاع م</w:t>
      </w:r>
      <w:r w:rsidR="00AF6F2B">
        <w:rPr>
          <w:rFonts w:ascii="Simplified Arabic" w:eastAsia="Calibri" w:hAnsi="Simplified Arabic" w:cs="Simplified Arabic"/>
          <w:color w:val="000000"/>
          <w:sz w:val="28"/>
          <w:szCs w:val="28"/>
          <w:rtl/>
        </w:rPr>
        <w:t>سلّح بين الدول العربية وإسرائيل</w:t>
      </w:r>
      <w:r w:rsidRPr="00BF6DE8">
        <w:rPr>
          <w:rFonts w:ascii="Simplified Arabic" w:eastAsia="Calibri" w:hAnsi="Simplified Arabic" w:cs="Simplified Arabic"/>
          <w:color w:val="000000"/>
          <w:sz w:val="28"/>
          <w:szCs w:val="28"/>
          <w:rtl/>
        </w:rPr>
        <w:t xml:space="preserve">، ومدى سماحها باستعمال القواعد </w:t>
      </w:r>
      <w:r w:rsidR="00A57363">
        <w:rPr>
          <w:rFonts w:ascii="Simplified Arabic" w:eastAsia="Calibri" w:hAnsi="Simplified Arabic" w:cs="Simplified Arabic"/>
          <w:color w:val="000000"/>
          <w:sz w:val="28"/>
          <w:szCs w:val="28"/>
          <w:rtl/>
        </w:rPr>
        <w:t>الأجنبية</w:t>
      </w:r>
      <w:r w:rsidRPr="00BF6DE8">
        <w:rPr>
          <w:rFonts w:ascii="Simplified Arabic" w:eastAsia="Calibri" w:hAnsi="Simplified Arabic" w:cs="Simplified Arabic"/>
          <w:color w:val="000000"/>
          <w:sz w:val="28"/>
          <w:szCs w:val="28"/>
          <w:rtl/>
        </w:rPr>
        <w:t xml:space="preserve"> على أراضيها لمهاجمة الدول العربية لمساعدة إسرائيل ؟</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38"/>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tl/>
        </w:rPr>
        <w:t xml:space="preserve">. </w:t>
      </w:r>
    </w:p>
    <w:p w:rsidR="00BF6DE8" w:rsidRPr="00BF6DE8" w:rsidRDefault="00BF6DE8" w:rsidP="00DE5AB8">
      <w:pPr>
        <w:jc w:val="both"/>
        <w:rPr>
          <w:rFonts w:ascii="Simplified Arabic" w:eastAsia="Calibri" w:hAnsi="Simplified Arabic" w:cs="Simplified Arabic"/>
          <w:color w:val="000000"/>
          <w:sz w:val="28"/>
          <w:szCs w:val="28"/>
          <w:rtl/>
        </w:rPr>
      </w:pPr>
      <w:r w:rsidRPr="00BF6DE8">
        <w:rPr>
          <w:rFonts w:ascii="Simplified Arabic" w:eastAsia="Calibri" w:hAnsi="Simplified Arabic" w:cs="Simplified Arabic"/>
          <w:color w:val="000000"/>
          <w:sz w:val="28"/>
          <w:szCs w:val="28"/>
          <w:rtl/>
        </w:rPr>
        <w:t>وقد أكد رئيس الوزراء خلال ردّه على هذا ا</w:t>
      </w:r>
      <w:r w:rsidR="00DE5AB8">
        <w:rPr>
          <w:rFonts w:ascii="Simplified Arabic" w:eastAsia="Calibri" w:hAnsi="Simplified Arabic" w:cs="Simplified Arabic"/>
          <w:color w:val="000000"/>
          <w:sz w:val="28"/>
          <w:szCs w:val="28"/>
          <w:rtl/>
        </w:rPr>
        <w:t>لسؤال في جلسة  19مارس عام 1956م</w:t>
      </w:r>
      <w:r w:rsidRPr="00BF6DE8">
        <w:rPr>
          <w:rFonts w:ascii="Simplified Arabic" w:eastAsia="Calibri" w:hAnsi="Simplified Arabic" w:cs="Simplified Arabic"/>
          <w:color w:val="000000"/>
          <w:sz w:val="28"/>
          <w:szCs w:val="28"/>
          <w:rtl/>
        </w:rPr>
        <w:t xml:space="preserve">، بأن ليبيا دولة عربية تعتبر أي اعتداء مسلح توجهه إسرائيل </w:t>
      </w:r>
      <w:r w:rsidR="00783208">
        <w:rPr>
          <w:rFonts w:ascii="Simplified Arabic" w:eastAsia="Calibri" w:hAnsi="Simplified Arabic" w:cs="Simplified Arabic"/>
          <w:color w:val="000000"/>
          <w:sz w:val="28"/>
          <w:szCs w:val="28"/>
          <w:rtl/>
        </w:rPr>
        <w:t>إلى</w:t>
      </w:r>
      <w:r w:rsidR="00BE57FB">
        <w:rPr>
          <w:rFonts w:ascii="Simplified Arabic" w:eastAsia="Calibri" w:hAnsi="Simplified Arabic" w:cs="Simplified Arabic"/>
          <w:color w:val="000000"/>
          <w:sz w:val="28"/>
          <w:szCs w:val="28"/>
          <w:rtl/>
        </w:rPr>
        <w:t xml:space="preserve"> </w:t>
      </w:r>
      <w:r w:rsidRPr="00BF6DE8">
        <w:rPr>
          <w:rFonts w:ascii="Simplified Arabic" w:eastAsia="Calibri" w:hAnsi="Simplified Arabic" w:cs="Simplified Arabic"/>
          <w:color w:val="000000"/>
          <w:sz w:val="28"/>
          <w:szCs w:val="28"/>
          <w:rtl/>
        </w:rPr>
        <w:t>أية دولة عربية اعتداء عليه</w:t>
      </w:r>
      <w:r w:rsidR="00DE5AB8">
        <w:rPr>
          <w:rFonts w:ascii="Simplified Arabic" w:eastAsia="Calibri" w:hAnsi="Simplified Arabic" w:cs="Simplified Arabic"/>
          <w:color w:val="000000"/>
          <w:sz w:val="28"/>
          <w:szCs w:val="28"/>
          <w:rtl/>
        </w:rPr>
        <w:t>ا</w:t>
      </w:r>
      <w:r w:rsidRPr="00BF6DE8">
        <w:rPr>
          <w:rFonts w:ascii="Simplified Arabic" w:eastAsia="Calibri" w:hAnsi="Simplified Arabic" w:cs="Simplified Arabic"/>
          <w:color w:val="000000"/>
          <w:sz w:val="28"/>
          <w:szCs w:val="28"/>
          <w:rtl/>
        </w:rPr>
        <w:t>، وأنها ستهب لمساعدة الدولة العربية المعتدى عليها بكل ما تملكه من قوة ووسائل. كما أوضح أن المعاهدة والاتفاقيتين العسكرية والمالية المعقودة بين ليبيا وبريطانيا تقو</w:t>
      </w:r>
      <w:r w:rsidR="00DE5AB8">
        <w:rPr>
          <w:rFonts w:ascii="Simplified Arabic" w:eastAsia="Calibri" w:hAnsi="Simplified Arabic" w:cs="Simplified Arabic"/>
          <w:color w:val="000000"/>
          <w:sz w:val="28"/>
          <w:szCs w:val="28"/>
          <w:rtl/>
        </w:rPr>
        <w:t>م على أساس التعاون بين الدولتين بموجب ميثاق الأمم المتحدة</w:t>
      </w:r>
      <w:r w:rsidRPr="00BF6DE8">
        <w:rPr>
          <w:rFonts w:ascii="Simplified Arabic" w:eastAsia="Calibri" w:hAnsi="Simplified Arabic" w:cs="Simplified Arabic"/>
          <w:color w:val="000000"/>
          <w:sz w:val="28"/>
          <w:szCs w:val="28"/>
          <w:rtl/>
        </w:rPr>
        <w:t xml:space="preserve">، وليس في المعاهدة والاتفاقيات ما يبيح لبريطانيا </w:t>
      </w:r>
      <w:r w:rsidR="006A0F1F">
        <w:rPr>
          <w:rFonts w:ascii="Simplified Arabic" w:eastAsia="Calibri" w:hAnsi="Simplified Arabic" w:cs="Simplified Arabic"/>
          <w:color w:val="000000"/>
          <w:sz w:val="28"/>
          <w:szCs w:val="28"/>
          <w:rtl/>
        </w:rPr>
        <w:t>أو</w:t>
      </w:r>
      <w:r w:rsidRPr="00BF6DE8">
        <w:rPr>
          <w:rFonts w:ascii="Simplified Arabic" w:eastAsia="Calibri" w:hAnsi="Simplified Arabic" w:cs="Simplified Arabic"/>
          <w:color w:val="000000"/>
          <w:sz w:val="28"/>
          <w:szCs w:val="28"/>
          <w:rtl/>
        </w:rPr>
        <w:t xml:space="preserve"> الولايات المتحدة </w:t>
      </w:r>
      <w:r w:rsidR="00910505">
        <w:rPr>
          <w:rFonts w:ascii="Simplified Arabic" w:eastAsia="Calibri" w:hAnsi="Simplified Arabic" w:cs="Simplified Arabic"/>
          <w:color w:val="000000"/>
          <w:sz w:val="28"/>
          <w:szCs w:val="28"/>
          <w:rtl/>
        </w:rPr>
        <w:t>الأمريكية</w:t>
      </w:r>
      <w:r w:rsidRPr="00BF6DE8">
        <w:rPr>
          <w:rFonts w:ascii="Simplified Arabic" w:eastAsia="Calibri" w:hAnsi="Simplified Arabic" w:cs="Simplified Arabic"/>
          <w:color w:val="000000"/>
          <w:sz w:val="28"/>
          <w:szCs w:val="28"/>
          <w:rtl/>
        </w:rPr>
        <w:t xml:space="preserve"> استعمال قواعد</w:t>
      </w:r>
      <w:r w:rsidR="00DE5AB8">
        <w:rPr>
          <w:rFonts w:ascii="Simplified Arabic" w:eastAsia="Calibri" w:hAnsi="Simplified Arabic" w:cs="Simplified Arabic"/>
          <w:color w:val="000000"/>
          <w:sz w:val="28"/>
          <w:szCs w:val="28"/>
          <w:rtl/>
        </w:rPr>
        <w:t>هما في ليبيا لمهاجمة دولة عربية</w:t>
      </w:r>
      <w:r w:rsidRPr="00BF6DE8">
        <w:rPr>
          <w:rFonts w:ascii="Simplified Arabic" w:eastAsia="Calibri" w:hAnsi="Simplified Arabic" w:cs="Simplified Arabic"/>
          <w:color w:val="000000"/>
          <w:sz w:val="28"/>
          <w:szCs w:val="28"/>
          <w:rtl/>
        </w:rPr>
        <w:t>، وأن الحك</w:t>
      </w:r>
      <w:r w:rsidR="00775D8F">
        <w:rPr>
          <w:rFonts w:ascii="Simplified Arabic" w:eastAsia="Calibri" w:hAnsi="Simplified Arabic" w:cs="Simplified Arabic"/>
          <w:color w:val="000000"/>
          <w:sz w:val="28"/>
          <w:szCs w:val="28"/>
          <w:rtl/>
        </w:rPr>
        <w:t xml:space="preserve">ومة الليبية تعلن بأنها لن تسمح </w:t>
      </w:r>
      <w:r w:rsidRPr="00BF6DE8">
        <w:rPr>
          <w:rFonts w:ascii="Simplified Arabic" w:eastAsia="Calibri" w:hAnsi="Simplified Arabic" w:cs="Simplified Arabic"/>
          <w:color w:val="000000"/>
          <w:sz w:val="28"/>
          <w:szCs w:val="28"/>
          <w:rtl/>
        </w:rPr>
        <w:t xml:space="preserve">باستعمال القواعد البريطانية </w:t>
      </w:r>
      <w:r w:rsidR="006A0F1F">
        <w:rPr>
          <w:rFonts w:ascii="Simplified Arabic" w:eastAsia="Calibri" w:hAnsi="Simplified Arabic" w:cs="Simplified Arabic"/>
          <w:color w:val="000000"/>
          <w:sz w:val="28"/>
          <w:szCs w:val="28"/>
          <w:rtl/>
        </w:rPr>
        <w:t>أو</w:t>
      </w:r>
      <w:r w:rsidRPr="00BF6DE8">
        <w:rPr>
          <w:rFonts w:ascii="Simplified Arabic" w:eastAsia="Calibri" w:hAnsi="Simplified Arabic" w:cs="Simplified Arabic"/>
          <w:color w:val="000000"/>
          <w:sz w:val="28"/>
          <w:szCs w:val="28"/>
          <w:rtl/>
        </w:rPr>
        <w:t xml:space="preserve"> </w:t>
      </w:r>
      <w:r w:rsidR="00910505">
        <w:rPr>
          <w:rFonts w:ascii="Simplified Arabic" w:eastAsia="Calibri" w:hAnsi="Simplified Arabic" w:cs="Simplified Arabic"/>
          <w:color w:val="000000"/>
          <w:sz w:val="28"/>
          <w:szCs w:val="28"/>
          <w:rtl/>
        </w:rPr>
        <w:t>الأمريكية</w:t>
      </w:r>
      <w:r w:rsidRPr="00BF6DE8">
        <w:rPr>
          <w:rFonts w:ascii="Simplified Arabic" w:eastAsia="Calibri" w:hAnsi="Simplified Arabic" w:cs="Simplified Arabic"/>
          <w:color w:val="000000"/>
          <w:sz w:val="28"/>
          <w:szCs w:val="28"/>
          <w:rtl/>
        </w:rPr>
        <w:t xml:space="preserve"> في ليبيا بصفة مباشرة </w:t>
      </w:r>
      <w:r w:rsidR="006A0F1F">
        <w:rPr>
          <w:rFonts w:ascii="Simplified Arabic" w:eastAsia="Calibri" w:hAnsi="Simplified Arabic" w:cs="Simplified Arabic"/>
          <w:color w:val="000000"/>
          <w:sz w:val="28"/>
          <w:szCs w:val="28"/>
          <w:rtl/>
        </w:rPr>
        <w:t>أو</w:t>
      </w:r>
      <w:r w:rsidRPr="00BF6DE8">
        <w:rPr>
          <w:rFonts w:ascii="Simplified Arabic" w:eastAsia="Calibri" w:hAnsi="Simplified Arabic" w:cs="Simplified Arabic"/>
          <w:color w:val="000000"/>
          <w:sz w:val="28"/>
          <w:szCs w:val="28"/>
          <w:rtl/>
        </w:rPr>
        <w:t xml:space="preserve"> غير مباشرة ، في مهاجمة أية دولة عربية</w:t>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sz w:val="28"/>
          <w:szCs w:val="28"/>
          <w:vertAlign w:val="superscript"/>
          <w:rtl/>
        </w:rPr>
        <w:footnoteReference w:id="139"/>
      </w:r>
      <w:r w:rsidRPr="00BF6DE8">
        <w:rPr>
          <w:rFonts w:ascii="Simplified Arabic" w:eastAsia="Calibri" w:hAnsi="Simplified Arabic" w:cs="Simplified Arabic"/>
          <w:sz w:val="28"/>
          <w:szCs w:val="28"/>
          <w:vertAlign w:val="superscript"/>
          <w:rtl/>
        </w:rPr>
        <w:t>)</w:t>
      </w:r>
      <w:r w:rsidRPr="00BF6DE8">
        <w:rPr>
          <w:rFonts w:ascii="Simplified Arabic" w:eastAsia="Calibri" w:hAnsi="Simplified Arabic" w:cs="Simplified Arabic"/>
          <w:color w:val="000000"/>
          <w:sz w:val="28"/>
          <w:szCs w:val="28"/>
        </w:rPr>
        <w:t>.</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color w:val="000000"/>
          <w:sz w:val="28"/>
          <w:szCs w:val="28"/>
          <w:rtl/>
        </w:rPr>
        <w:t>والجدير بالذكر أن بريطانيا وحليفتها أمريكا ، استطاعت في آخر المطاف أن تتحصل على قواعد عسكرية لها في ليبيا بشروط ميسرة رغم الصعوبات التي واجهتها خلال عملية التفاوض مع الحكومة الليبية التي كانت تضع في الحسبان العراقيل</w:t>
      </w:r>
      <w:r w:rsidRPr="00BF6DE8">
        <w:rPr>
          <w:rFonts w:ascii="Simplified Arabic" w:eastAsia="Calibri" w:hAnsi="Simplified Arabic" w:cs="Simplified Arabic"/>
          <w:sz w:val="28"/>
          <w:szCs w:val="28"/>
          <w:rtl/>
        </w:rPr>
        <w:t xml:space="preserve"> التي قد تنشأ من عدم المصادقة </w:t>
      </w:r>
      <w:r w:rsidR="007E2E94">
        <w:rPr>
          <w:rFonts w:ascii="Simplified Arabic" w:eastAsia="Calibri" w:hAnsi="Simplified Arabic" w:cs="Simplified Arabic"/>
          <w:sz w:val="28"/>
          <w:szCs w:val="28"/>
          <w:rtl/>
        </w:rPr>
        <w:t>على</w:t>
      </w:r>
      <w:r w:rsidRPr="00BF6DE8">
        <w:rPr>
          <w:rFonts w:ascii="Simplified Arabic" w:eastAsia="Calibri" w:hAnsi="Simplified Arabic" w:cs="Simplified Arabic"/>
          <w:sz w:val="28"/>
          <w:szCs w:val="28"/>
          <w:rtl/>
        </w:rPr>
        <w:t xml:space="preserve"> المعاهدات الثنائية إذا ما كانت شروطها مجحفة لليبيا</w:t>
      </w:r>
      <w:r w:rsidR="00910505">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وقد كانت الخارجية البريطانية دائما تعتبر أن مجرد توقيع المعاهدة هو إنقاص للسيادة الليبية . كما أن بريطانيا حاولت استخدام قواعدها في ليبيا خلال عمليات العدوان الثلاثي </w:t>
      </w:r>
      <w:r w:rsidR="007E2E94">
        <w:rPr>
          <w:rFonts w:ascii="Simplified Arabic" w:eastAsia="Calibri" w:hAnsi="Simplified Arabic" w:cs="Simplified Arabic"/>
          <w:sz w:val="28"/>
          <w:szCs w:val="28"/>
          <w:rtl/>
        </w:rPr>
        <w:t>على</w:t>
      </w:r>
      <w:r w:rsidRPr="00BF6DE8">
        <w:rPr>
          <w:rFonts w:ascii="Simplified Arabic" w:eastAsia="Calibri" w:hAnsi="Simplified Arabic" w:cs="Simplified Arabic"/>
          <w:sz w:val="28"/>
          <w:szCs w:val="28"/>
          <w:rtl/>
        </w:rPr>
        <w:t xml:space="preserve"> مصر منتهكه بذلك بنود المعاهدة ورغم رفض الحكومة الليبية المتكررة  للتجاوزات البريطانية .</w:t>
      </w:r>
    </w:p>
    <w:p w:rsidR="00BF6DE8" w:rsidRPr="00FD69EA" w:rsidRDefault="00BF6DE8" w:rsidP="005B13D5">
      <w:pPr>
        <w:spacing w:before="240"/>
        <w:jc w:val="center"/>
        <w:rPr>
          <w:rFonts w:ascii="Simplified Arabic" w:eastAsia="Calibri" w:hAnsi="Simplified Arabic" w:cs="Simplified Arabic"/>
          <w:b/>
          <w:bCs/>
          <w:sz w:val="30"/>
          <w:szCs w:val="30"/>
        </w:rPr>
      </w:pPr>
      <w:r w:rsidRPr="00FD69EA">
        <w:rPr>
          <w:rFonts w:ascii="Simplified Arabic" w:eastAsia="Calibri" w:hAnsi="Simplified Arabic" w:cs="Simplified Arabic"/>
          <w:b/>
          <w:bCs/>
          <w:sz w:val="30"/>
          <w:szCs w:val="30"/>
          <w:rtl/>
        </w:rPr>
        <w:t>الخاتمة</w:t>
      </w:r>
    </w:p>
    <w:p w:rsidR="00BF6DE8" w:rsidRPr="00BF6DE8" w:rsidRDefault="00BF6DE8" w:rsidP="00910505">
      <w:pPr>
        <w:spacing w:before="240"/>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نستخلص من هذه الدراسة أن بريطانيا لم توافق على منح ليبيا الاستقلال </w:t>
      </w:r>
      <w:r w:rsidR="007E2E94">
        <w:rPr>
          <w:rFonts w:ascii="Simplified Arabic" w:eastAsia="Calibri" w:hAnsi="Simplified Arabic" w:cs="Simplified Arabic"/>
          <w:sz w:val="28"/>
          <w:szCs w:val="28"/>
          <w:rtl/>
        </w:rPr>
        <w:t>إلا</w:t>
      </w:r>
      <w:r w:rsidRPr="00BF6DE8">
        <w:rPr>
          <w:rFonts w:ascii="Simplified Arabic" w:eastAsia="Calibri" w:hAnsi="Simplified Arabic" w:cs="Simplified Arabic"/>
          <w:sz w:val="28"/>
          <w:szCs w:val="28"/>
          <w:rtl/>
        </w:rPr>
        <w:t xml:space="preserve"> بعد أن ضمن</w:t>
      </w:r>
      <w:r w:rsidR="00910505">
        <w:rPr>
          <w:rFonts w:ascii="Simplified Arabic" w:eastAsia="Calibri" w:hAnsi="Simplified Arabic" w:cs="Simplified Arabic"/>
          <w:sz w:val="28"/>
          <w:szCs w:val="28"/>
          <w:rtl/>
        </w:rPr>
        <w:t>ت مصالحها الاستراتيجية في ليبيا</w:t>
      </w:r>
      <w:r w:rsidRPr="00BF6DE8">
        <w:rPr>
          <w:rFonts w:ascii="Simplified Arabic" w:eastAsia="Calibri" w:hAnsi="Simplified Arabic" w:cs="Simplified Arabic"/>
          <w:sz w:val="28"/>
          <w:szCs w:val="28"/>
          <w:rtl/>
        </w:rPr>
        <w:t xml:space="preserve">، وذلك عن طريق اتفاقات عسكرية </w:t>
      </w:r>
      <w:r w:rsidR="00910505">
        <w:rPr>
          <w:rFonts w:ascii="Simplified Arabic" w:eastAsia="Calibri" w:hAnsi="Simplified Arabic" w:cs="Simplified Arabic"/>
          <w:sz w:val="28"/>
          <w:szCs w:val="28"/>
          <w:rtl/>
        </w:rPr>
        <w:t>ومالية سبقت إعلان إستقلال ليبيا</w:t>
      </w:r>
      <w:r w:rsidRPr="00BF6DE8">
        <w:rPr>
          <w:rFonts w:ascii="Simplified Arabic" w:eastAsia="Calibri" w:hAnsi="Simplified Arabic" w:cs="Simplified Arabic"/>
          <w:sz w:val="28"/>
          <w:szCs w:val="28"/>
          <w:rtl/>
        </w:rPr>
        <w:t>، ثم أدمجت هذه الاتفاقات في معاهدة كان قد تم التفا</w:t>
      </w:r>
      <w:r w:rsidR="00910505">
        <w:rPr>
          <w:rFonts w:ascii="Simplified Arabic" w:eastAsia="Calibri" w:hAnsi="Simplified Arabic" w:cs="Simplified Arabic"/>
          <w:sz w:val="28"/>
          <w:szCs w:val="28"/>
          <w:rtl/>
        </w:rPr>
        <w:t>هم حولها مع السيد إدريس السنوسي</w:t>
      </w:r>
      <w:r w:rsidRPr="00BF6DE8">
        <w:rPr>
          <w:rFonts w:ascii="Simplified Arabic" w:eastAsia="Calibri" w:hAnsi="Simplified Arabic" w:cs="Simplified Arabic"/>
          <w:sz w:val="28"/>
          <w:szCs w:val="28"/>
          <w:rtl/>
        </w:rPr>
        <w:t>، ألحقت بها ملاحق عسكرية ومالية عقدت عام 1953م مع الحكومة</w:t>
      </w:r>
      <w:r w:rsidR="00910505">
        <w:rPr>
          <w:rFonts w:ascii="Simplified Arabic" w:eastAsia="Calibri" w:hAnsi="Simplified Arabic" w:cs="Simplified Arabic"/>
          <w:sz w:val="28"/>
          <w:szCs w:val="28"/>
          <w:rtl/>
        </w:rPr>
        <w:t xml:space="preserve"> الليبية</w:t>
      </w:r>
      <w:r w:rsidRPr="00BF6DE8">
        <w:rPr>
          <w:rFonts w:ascii="Simplified Arabic" w:eastAsia="Calibri" w:hAnsi="Simplified Arabic" w:cs="Simplified Arabic"/>
          <w:sz w:val="28"/>
          <w:szCs w:val="28"/>
          <w:rtl/>
        </w:rPr>
        <w:t>، ف</w:t>
      </w:r>
      <w:r w:rsidR="00910505">
        <w:rPr>
          <w:rFonts w:ascii="Simplified Arabic" w:eastAsia="Calibri" w:hAnsi="Simplified Arabic" w:cs="Simplified Arabic" w:hint="cs"/>
          <w:sz w:val="28"/>
          <w:szCs w:val="28"/>
          <w:rtl/>
        </w:rPr>
        <w:t>أ</w:t>
      </w:r>
      <w:r w:rsidRPr="00BF6DE8">
        <w:rPr>
          <w:rFonts w:ascii="Simplified Arabic" w:eastAsia="Calibri" w:hAnsi="Simplified Arabic" w:cs="Simplified Arabic"/>
          <w:sz w:val="28"/>
          <w:szCs w:val="28"/>
          <w:rtl/>
        </w:rPr>
        <w:t xml:space="preserve">صبح الوجود البريطاني في ليبيا وخاصةً العسكري شرعياً . </w:t>
      </w:r>
    </w:p>
    <w:p w:rsidR="00BF6DE8" w:rsidRPr="00BF6DE8" w:rsidRDefault="00BF6DE8" w:rsidP="00775D8F">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كما</w:t>
      </w:r>
      <w:r w:rsidR="00910505">
        <w:rPr>
          <w:rFonts w:ascii="Simplified Arabic" w:eastAsia="Calibri" w:hAnsi="Simplified Arabic" w:cs="Simplified Arabic"/>
          <w:sz w:val="28"/>
          <w:szCs w:val="28"/>
          <w:rtl/>
        </w:rPr>
        <w:t xml:space="preserve"> أن الهدف من هذه المعاهدة دفاعي</w:t>
      </w:r>
      <w:r w:rsidRPr="00BF6DE8">
        <w:rPr>
          <w:rFonts w:ascii="Simplified Arabic" w:eastAsia="Calibri" w:hAnsi="Simplified Arabic" w:cs="Simplified Arabic"/>
          <w:sz w:val="28"/>
          <w:szCs w:val="28"/>
          <w:rtl/>
        </w:rPr>
        <w:t>، وأن المقصد ال</w:t>
      </w:r>
      <w:r w:rsidR="00775D8F">
        <w:rPr>
          <w:rFonts w:ascii="Simplified Arabic" w:eastAsia="Calibri" w:hAnsi="Simplified Arabic" w:cs="Simplified Arabic" w:hint="cs"/>
          <w:sz w:val="28"/>
          <w:szCs w:val="28"/>
          <w:rtl/>
        </w:rPr>
        <w:t>أ</w:t>
      </w:r>
      <w:r w:rsidRPr="00BF6DE8">
        <w:rPr>
          <w:rFonts w:ascii="Simplified Arabic" w:eastAsia="Calibri" w:hAnsi="Simplified Arabic" w:cs="Simplified Arabic"/>
          <w:sz w:val="28"/>
          <w:szCs w:val="28"/>
          <w:rtl/>
        </w:rPr>
        <w:t>ساسي منها أن تهيئ لبريطانيا مكاناً تنت</w:t>
      </w:r>
      <w:r w:rsidR="00775D8F">
        <w:rPr>
          <w:rFonts w:ascii="Simplified Arabic" w:eastAsia="Calibri" w:hAnsi="Simplified Arabic" w:cs="Simplified Arabic"/>
          <w:sz w:val="28"/>
          <w:szCs w:val="28"/>
          <w:rtl/>
        </w:rPr>
        <w:t>قل إليه وسائلها الدفاعية من مصر</w:t>
      </w:r>
      <w:r w:rsidRPr="00BF6DE8">
        <w:rPr>
          <w:rFonts w:ascii="Simplified Arabic" w:eastAsia="Calibri" w:hAnsi="Simplified Arabic" w:cs="Simplified Arabic"/>
          <w:sz w:val="28"/>
          <w:szCs w:val="28"/>
          <w:rtl/>
        </w:rPr>
        <w:t xml:space="preserve">، </w:t>
      </w:r>
      <w:r w:rsidR="00225B06">
        <w:rPr>
          <w:rFonts w:ascii="Simplified Arabic" w:eastAsia="Calibri" w:hAnsi="Simplified Arabic" w:cs="Simplified Arabic"/>
          <w:sz w:val="28"/>
          <w:szCs w:val="28"/>
          <w:rtl/>
        </w:rPr>
        <w:t>إذ</w:t>
      </w:r>
      <w:r w:rsidRPr="00BF6DE8">
        <w:rPr>
          <w:rFonts w:ascii="Simplified Arabic" w:eastAsia="Calibri" w:hAnsi="Simplified Arabic" w:cs="Simplified Arabic"/>
          <w:sz w:val="28"/>
          <w:szCs w:val="28"/>
          <w:rtl/>
        </w:rPr>
        <w:t xml:space="preserve"> أن بريطانيا كانت قد قررت الخروج منها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00775D8F">
        <w:rPr>
          <w:rFonts w:ascii="Simplified Arabic" w:eastAsia="Calibri" w:hAnsi="Simplified Arabic" w:cs="Simplified Arabic"/>
          <w:sz w:val="28"/>
          <w:szCs w:val="28"/>
          <w:rtl/>
        </w:rPr>
        <w:t>موقع أخر أكثر ملائمة</w:t>
      </w:r>
      <w:r w:rsidRPr="00BF6DE8">
        <w:rPr>
          <w:rFonts w:ascii="Simplified Arabic" w:eastAsia="Calibri" w:hAnsi="Simplified Arabic" w:cs="Simplified Arabic"/>
          <w:sz w:val="28"/>
          <w:szCs w:val="28"/>
          <w:rtl/>
        </w:rPr>
        <w:t xml:space="preserve">، فقامت بريطانيا  بتزويد قواعدها العسكرية في ليبيا بفرقة جديدة مدرعة بالإضافة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00775D8F">
        <w:rPr>
          <w:rFonts w:ascii="Simplified Arabic" w:eastAsia="Calibri" w:hAnsi="Simplified Arabic" w:cs="Simplified Arabic"/>
          <w:sz w:val="28"/>
          <w:szCs w:val="28"/>
          <w:rtl/>
        </w:rPr>
        <w:t>ما كان</w:t>
      </w:r>
      <w:r w:rsidRPr="00BF6DE8">
        <w:rPr>
          <w:rFonts w:ascii="Simplified Arabic" w:eastAsia="Calibri" w:hAnsi="Simplified Arabic" w:cs="Simplified Arabic"/>
          <w:sz w:val="28"/>
          <w:szCs w:val="28"/>
          <w:rtl/>
        </w:rPr>
        <w:t xml:space="preserve"> لديها من قوات قبل عقد المعاهدة . </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tl/>
        </w:rPr>
        <w:t xml:space="preserve">وأيضاً زودت تلك المعاهدة القواعد الجوية الاستراتيجية البريطانية ممرات جوية للوصول </w:t>
      </w:r>
      <w:r w:rsidR="00783208">
        <w:rPr>
          <w:rFonts w:ascii="Simplified Arabic" w:eastAsia="Calibri" w:hAnsi="Simplified Arabic" w:cs="Simplified Arabic"/>
          <w:sz w:val="28"/>
          <w:szCs w:val="28"/>
          <w:rtl/>
        </w:rPr>
        <w:t>إلى</w:t>
      </w:r>
      <w:r w:rsidRPr="00BF6DE8">
        <w:rPr>
          <w:rFonts w:ascii="Simplified Arabic" w:eastAsia="Calibri" w:hAnsi="Simplified Arabic" w:cs="Simplified Arabic"/>
          <w:sz w:val="28"/>
          <w:szCs w:val="28"/>
          <w:rtl/>
        </w:rPr>
        <w:t xml:space="preserve"> شرقي أفريق</w:t>
      </w:r>
      <w:r w:rsidR="00910505">
        <w:rPr>
          <w:rFonts w:ascii="Simplified Arabic" w:eastAsia="Calibri" w:hAnsi="Simplified Arabic" w:cs="Simplified Arabic"/>
          <w:sz w:val="28"/>
          <w:szCs w:val="28"/>
          <w:rtl/>
        </w:rPr>
        <w:t>يا والمحيط الهندي والشرق ال</w:t>
      </w:r>
      <w:r w:rsidR="00910505">
        <w:rPr>
          <w:rFonts w:ascii="Simplified Arabic" w:eastAsia="Calibri" w:hAnsi="Simplified Arabic" w:cs="Simplified Arabic" w:hint="cs"/>
          <w:sz w:val="28"/>
          <w:szCs w:val="28"/>
          <w:rtl/>
        </w:rPr>
        <w:t>أ</w:t>
      </w:r>
      <w:r w:rsidR="00775D8F">
        <w:rPr>
          <w:rFonts w:ascii="Simplified Arabic" w:eastAsia="Calibri" w:hAnsi="Simplified Arabic" w:cs="Simplified Arabic"/>
          <w:sz w:val="28"/>
          <w:szCs w:val="28"/>
          <w:rtl/>
        </w:rPr>
        <w:t>قصى</w:t>
      </w:r>
      <w:r w:rsidRPr="00BF6DE8">
        <w:rPr>
          <w:rFonts w:ascii="Simplified Arabic" w:eastAsia="Calibri" w:hAnsi="Simplified Arabic" w:cs="Simplified Arabic"/>
          <w:sz w:val="28"/>
          <w:szCs w:val="28"/>
          <w:rtl/>
        </w:rPr>
        <w:t xml:space="preserve">.   </w:t>
      </w:r>
    </w:p>
    <w:p w:rsidR="00BF6DE8" w:rsidRPr="00BF6DE8" w:rsidRDefault="00BF6DE8" w:rsidP="00BF6DE8">
      <w:pPr>
        <w:jc w:val="both"/>
        <w:rPr>
          <w:rFonts w:ascii="Simplified Arabic" w:eastAsia="Calibri" w:hAnsi="Simplified Arabic" w:cs="Simplified Arabic"/>
          <w:strike/>
          <w:sz w:val="28"/>
          <w:szCs w:val="28"/>
          <w:rtl/>
        </w:rPr>
      </w:pPr>
      <w:r w:rsidRPr="00BF6DE8">
        <w:rPr>
          <w:rFonts w:ascii="Simplified Arabic" w:eastAsia="Calibri" w:hAnsi="Simplified Arabic" w:cs="Simplified Arabic"/>
          <w:sz w:val="28"/>
          <w:szCs w:val="28"/>
          <w:rtl/>
        </w:rPr>
        <w:t xml:space="preserve">كذلك أعطتها الشرعية في إبقاء قواعدها العسكرية في </w:t>
      </w:r>
      <w:r w:rsidR="007E4684">
        <w:rPr>
          <w:rFonts w:ascii="Simplified Arabic" w:eastAsia="Calibri" w:hAnsi="Simplified Arabic" w:cs="Simplified Arabic"/>
          <w:sz w:val="28"/>
          <w:szCs w:val="28"/>
          <w:rtl/>
        </w:rPr>
        <w:t>إقليم</w:t>
      </w:r>
      <w:r w:rsidRPr="00BF6DE8">
        <w:rPr>
          <w:rFonts w:ascii="Simplified Arabic" w:eastAsia="Calibri" w:hAnsi="Simplified Arabic" w:cs="Simplified Arabic"/>
          <w:sz w:val="28"/>
          <w:szCs w:val="28"/>
          <w:rtl/>
        </w:rPr>
        <w:t xml:space="preserve"> طرابلس وإقليم برقه ، وحققت بريطانيا التعويض عما فقدته من قو</w:t>
      </w:r>
      <w:r w:rsidR="00910505">
        <w:rPr>
          <w:rFonts w:ascii="Simplified Arabic" w:eastAsia="Calibri" w:hAnsi="Simplified Arabic" w:cs="Simplified Arabic"/>
          <w:sz w:val="28"/>
          <w:szCs w:val="28"/>
          <w:rtl/>
        </w:rPr>
        <w:t>اعد عسكرية في شرق البحر المتوسط</w:t>
      </w:r>
      <w:r w:rsidRPr="00BF6DE8">
        <w:rPr>
          <w:rFonts w:ascii="Simplified Arabic" w:eastAsia="Calibri" w:hAnsi="Simplified Arabic" w:cs="Simplified Arabic"/>
          <w:sz w:val="28"/>
          <w:szCs w:val="28"/>
          <w:rtl/>
        </w:rPr>
        <w:t xml:space="preserve">، وهذا أدى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ربط ليبيا بعجلة النفوذ البريطاني في المنطقة من خلال تلك المعاهدة . </w:t>
      </w:r>
    </w:p>
    <w:p w:rsidR="005B13D5" w:rsidRDefault="005B13D5" w:rsidP="005B13D5">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BF6DE8" w:rsidRPr="00944307" w:rsidRDefault="002B17C8" w:rsidP="00BF6DE8">
      <w:pPr>
        <w:jc w:val="both"/>
        <w:rPr>
          <w:rFonts w:ascii="Simplified Arabic" w:eastAsia="Calibri" w:hAnsi="Simplified Arabic" w:cs="Simplified Arabic"/>
          <w:b/>
          <w:bCs/>
          <w:sz w:val="32"/>
          <w:szCs w:val="32"/>
          <w:u w:val="single"/>
          <w:rtl/>
        </w:rPr>
      </w:pPr>
      <w:r w:rsidRPr="00944307">
        <w:rPr>
          <w:rFonts w:ascii="Simplified Arabic" w:eastAsia="Calibri" w:hAnsi="Simplified Arabic" w:cs="Simplified Arabic"/>
          <w:b/>
          <w:bCs/>
          <w:sz w:val="32"/>
          <w:szCs w:val="32"/>
          <w:u w:val="single"/>
          <w:rtl/>
        </w:rPr>
        <w:t>قائمة المصادر والمراجع</w:t>
      </w:r>
      <w:r w:rsidR="00BF6DE8" w:rsidRPr="00944307">
        <w:rPr>
          <w:rFonts w:ascii="Simplified Arabic" w:eastAsia="Calibri" w:hAnsi="Simplified Arabic" w:cs="Simplified Arabic" w:hint="cs"/>
          <w:b/>
          <w:bCs/>
          <w:sz w:val="32"/>
          <w:szCs w:val="32"/>
          <w:u w:val="single"/>
          <w:rtl/>
        </w:rPr>
        <w:t xml:space="preserve">:  </w:t>
      </w:r>
    </w:p>
    <w:p w:rsidR="00BF6DE8" w:rsidRPr="00BF6DE8" w:rsidRDefault="00BF6DE8" w:rsidP="00944307">
      <w:pPr>
        <w:spacing w:before="240"/>
        <w:jc w:val="both"/>
        <w:rPr>
          <w:rFonts w:ascii="Simplified Arabic" w:eastAsia="Calibri" w:hAnsi="Simplified Arabic" w:cs="Simplified Arabic"/>
          <w:b/>
          <w:bCs/>
          <w:sz w:val="28"/>
          <w:szCs w:val="28"/>
          <w:rtl/>
        </w:rPr>
      </w:pPr>
      <w:r w:rsidRPr="00BF6DE8">
        <w:rPr>
          <w:rFonts w:ascii="Simplified Arabic" w:eastAsia="Calibri" w:hAnsi="Simplified Arabic" w:cs="Simplified Arabic" w:hint="cs"/>
          <w:b/>
          <w:bCs/>
          <w:sz w:val="28"/>
          <w:szCs w:val="28"/>
          <w:rtl/>
        </w:rPr>
        <w:t xml:space="preserve">أولاً: الوثائق: </w:t>
      </w:r>
    </w:p>
    <w:p w:rsidR="00BF6DE8" w:rsidRPr="002B17C8" w:rsidRDefault="00BF6DE8" w:rsidP="00BF6DE8">
      <w:pPr>
        <w:jc w:val="both"/>
        <w:rPr>
          <w:rFonts w:ascii="Simplified Arabic" w:eastAsia="Calibri" w:hAnsi="Simplified Arabic" w:cs="Simplified Arabic"/>
          <w:b/>
          <w:bCs/>
          <w:sz w:val="28"/>
          <w:szCs w:val="28"/>
          <w:rtl/>
        </w:rPr>
      </w:pPr>
      <w:r w:rsidRPr="002B17C8">
        <w:rPr>
          <w:rFonts w:ascii="Simplified Arabic" w:eastAsia="Calibri" w:hAnsi="Simplified Arabic" w:cs="Simplified Arabic" w:hint="cs"/>
          <w:b/>
          <w:bCs/>
          <w:sz w:val="28"/>
          <w:szCs w:val="28"/>
          <w:rtl/>
        </w:rPr>
        <w:t>1-</w:t>
      </w:r>
      <w:r w:rsidR="002B17C8" w:rsidRPr="002B17C8">
        <w:rPr>
          <w:rFonts w:ascii="Simplified Arabic" w:eastAsia="Calibri" w:hAnsi="Simplified Arabic" w:cs="Simplified Arabic" w:hint="cs"/>
          <w:b/>
          <w:bCs/>
          <w:sz w:val="28"/>
          <w:szCs w:val="28"/>
          <w:rtl/>
        </w:rPr>
        <w:t xml:space="preserve"> </w:t>
      </w:r>
      <w:r w:rsidRPr="002B17C8">
        <w:rPr>
          <w:rFonts w:ascii="Simplified Arabic" w:eastAsia="Calibri" w:hAnsi="Simplified Arabic" w:cs="Simplified Arabic"/>
          <w:b/>
          <w:bCs/>
          <w:sz w:val="28"/>
          <w:szCs w:val="28"/>
          <w:rtl/>
        </w:rPr>
        <w:t>مركز جهاد الليبيين للدراسات التاريخية،</w:t>
      </w:r>
      <w:r w:rsidRPr="002B17C8">
        <w:rPr>
          <w:rFonts w:ascii="Simplified Arabic" w:eastAsia="Calibri" w:hAnsi="Simplified Arabic" w:cs="Simplified Arabic" w:hint="cs"/>
          <w:b/>
          <w:bCs/>
          <w:sz w:val="28"/>
          <w:szCs w:val="28"/>
          <w:rtl/>
        </w:rPr>
        <w:t xml:space="preserve"> طرابلس.</w:t>
      </w:r>
      <w:r w:rsidRPr="002B17C8">
        <w:rPr>
          <w:rFonts w:ascii="Simplified Arabic" w:eastAsia="Calibri" w:hAnsi="Simplified Arabic" w:cs="Simplified Arabic"/>
          <w:b/>
          <w:bCs/>
          <w:sz w:val="28"/>
          <w:szCs w:val="28"/>
          <w:rtl/>
        </w:rPr>
        <w:t xml:space="preserve"> </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محاضر الجلسات البرلمانية ، مضبطة الجلسة رقم (30) لمجلس الامة المنعقد في طرابلس، 4 أغسطس 1953م</w:t>
      </w:r>
      <w:r w:rsidRPr="00BF6DE8">
        <w:rPr>
          <w:rFonts w:ascii="Simplified Arabic" w:eastAsia="Calibri" w:hAnsi="Simplified Arabic" w:cs="Simplified Arabic" w:hint="cs"/>
          <w:sz w:val="28"/>
          <w:szCs w:val="28"/>
          <w:rtl/>
        </w:rPr>
        <w:t>.</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ملف رقم (7) غير مصنف، محاضر جلسات مجلس النواب 1956م، شؤون برلمانية، العهد الملكي، المملكة الليبية / مجلس النواب / دور</w:t>
      </w: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 xml:space="preserve">الانعقاد العادي </w:t>
      </w:r>
      <w:r w:rsidR="00327A2D">
        <w:rPr>
          <w:rFonts w:ascii="Simplified Arabic" w:eastAsia="Calibri" w:hAnsi="Simplified Arabic" w:cs="Simplified Arabic"/>
          <w:sz w:val="28"/>
          <w:szCs w:val="28"/>
          <w:rtl/>
        </w:rPr>
        <w:t>الأول</w:t>
      </w:r>
      <w:r w:rsidRPr="00BF6DE8">
        <w:rPr>
          <w:rFonts w:ascii="Simplified Arabic" w:eastAsia="Calibri" w:hAnsi="Simplified Arabic" w:cs="Simplified Arabic"/>
          <w:sz w:val="28"/>
          <w:szCs w:val="28"/>
          <w:rtl/>
        </w:rPr>
        <w:t xml:space="preserve"> للهيأة النيابية الثانية، مضبطة القسم </w:t>
      </w:r>
      <w:r w:rsidR="00327A2D">
        <w:rPr>
          <w:rFonts w:ascii="Simplified Arabic" w:eastAsia="Calibri" w:hAnsi="Simplified Arabic" w:cs="Simplified Arabic"/>
          <w:sz w:val="28"/>
          <w:szCs w:val="28"/>
          <w:rtl/>
        </w:rPr>
        <w:t>الأول</w:t>
      </w:r>
      <w:r w:rsidRPr="00BF6DE8">
        <w:rPr>
          <w:rFonts w:ascii="Simplified Arabic" w:eastAsia="Calibri" w:hAnsi="Simplified Arabic" w:cs="Simplified Arabic"/>
          <w:sz w:val="28"/>
          <w:szCs w:val="28"/>
          <w:rtl/>
        </w:rPr>
        <w:t xml:space="preserve"> من الجلسة السادسة التي عقدت في طرابلس في 14 مارس</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hint="cs"/>
          <w:sz w:val="28"/>
          <w:szCs w:val="28"/>
          <w:rtl/>
        </w:rPr>
        <w:t xml:space="preserve"> </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 xml:space="preserve">برقية من مصطفى بن عامر: رئيس جمعية عمر المختار </w:t>
      </w:r>
      <w:r w:rsidR="00783208">
        <w:rPr>
          <w:rFonts w:ascii="Simplified Arabic" w:eastAsia="Calibri" w:hAnsi="Simplified Arabic" w:cs="Simplified Arabic"/>
          <w:sz w:val="28"/>
          <w:szCs w:val="28"/>
          <w:rtl/>
        </w:rPr>
        <w:t>إلى</w:t>
      </w:r>
      <w:r w:rsidRPr="00BF6DE8">
        <w:rPr>
          <w:rFonts w:ascii="Simplified Arabic" w:eastAsia="Calibri" w:hAnsi="Simplified Arabic" w:cs="Simplified Arabic"/>
          <w:sz w:val="28"/>
          <w:szCs w:val="28"/>
          <w:rtl/>
        </w:rPr>
        <w:t xml:space="preserve"> رئيس الوزراء محمود المنتصر يحمله فيها مسئولية توقيع المعاهدة مع بريطانيا بتاريخ 31 – 7 – 1953م</w:t>
      </w:r>
      <w:r w:rsidRPr="00BF6DE8">
        <w:rPr>
          <w:rFonts w:ascii="Simplified Arabic" w:eastAsia="Calibri" w:hAnsi="Simplified Arabic" w:cs="Simplified Arabic" w:hint="cs"/>
          <w:sz w:val="28"/>
          <w:szCs w:val="28"/>
          <w:rtl/>
        </w:rPr>
        <w:t>.</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شعبة الوثائق والمحفوظات، ملف رقم 158، وثيقة رقم 1، معاهدة الصداقة والتحالف بين حكومتي ليبيا وبريطانيا</w:t>
      </w:r>
      <w:r w:rsidRPr="00BF6DE8">
        <w:rPr>
          <w:rFonts w:ascii="Simplified Arabic" w:eastAsia="Calibri" w:hAnsi="Simplified Arabic" w:cs="Simplified Arabic" w:hint="cs"/>
          <w:sz w:val="28"/>
          <w:szCs w:val="28"/>
          <w:rtl/>
        </w:rPr>
        <w:t>.</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محاضر الجلسات البرلمانية، مضبطة الجلسة رقم (30) لمجلس الامة</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ملف رقم 15، وثيقه رقم (1) الاتفاقية المالية بين المملكة الليبية المتحدة وحكومة المملكة المتحدة لبريطانيا العظمى وايرلندا الشمالية بتاريخ 29 يوليو 1953م</w:t>
      </w:r>
      <w:r w:rsidRPr="00BF6DE8">
        <w:rPr>
          <w:rFonts w:ascii="Simplified Arabic" w:eastAsia="Calibri" w:hAnsi="Simplified Arabic" w:cs="Simplified Arabic" w:hint="cs"/>
          <w:sz w:val="28"/>
          <w:szCs w:val="28"/>
          <w:rtl/>
        </w:rPr>
        <w:t>.</w:t>
      </w:r>
    </w:p>
    <w:p w:rsidR="00BF6DE8" w:rsidRPr="002B17C8" w:rsidRDefault="00BF6DE8" w:rsidP="00BF6DE8">
      <w:pPr>
        <w:spacing w:before="240"/>
        <w:jc w:val="both"/>
        <w:rPr>
          <w:rFonts w:ascii="Simplified Arabic" w:eastAsia="Calibri" w:hAnsi="Simplified Arabic" w:cs="Simplified Arabic"/>
          <w:b/>
          <w:bCs/>
          <w:sz w:val="30"/>
          <w:szCs w:val="30"/>
          <w:rtl/>
        </w:rPr>
      </w:pPr>
      <w:r w:rsidRPr="002B17C8">
        <w:rPr>
          <w:rFonts w:ascii="Simplified Arabic" w:eastAsia="Calibri" w:hAnsi="Simplified Arabic" w:cs="Simplified Arabic" w:hint="cs"/>
          <w:b/>
          <w:bCs/>
          <w:sz w:val="30"/>
          <w:szCs w:val="30"/>
          <w:rtl/>
        </w:rPr>
        <w:t>ثانياً: الكتب:</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 xml:space="preserve">صلاح العقاد، </w:t>
      </w:r>
      <w:r w:rsidRPr="002B17C8">
        <w:rPr>
          <w:rFonts w:ascii="Simplified Arabic" w:eastAsia="Calibri" w:hAnsi="Simplified Arabic" w:cs="Simplified Arabic"/>
          <w:b/>
          <w:bCs/>
          <w:sz w:val="28"/>
          <w:szCs w:val="28"/>
          <w:u w:val="single"/>
          <w:rtl/>
        </w:rPr>
        <w:t>ليبيا المعاصرة</w:t>
      </w:r>
      <w:r w:rsidRPr="00BF6DE8">
        <w:rPr>
          <w:rFonts w:ascii="Simplified Arabic" w:eastAsia="Calibri" w:hAnsi="Simplified Arabic" w:cs="Simplified Arabic"/>
          <w:sz w:val="28"/>
          <w:szCs w:val="28"/>
          <w:rtl/>
        </w:rPr>
        <w:t>، معهد البحوث والدراسات العربية، القاهرة، 1970م</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w:t>
      </w:r>
    </w:p>
    <w:p w:rsidR="00BF6DE8" w:rsidRPr="00BF6DE8" w:rsidRDefault="00BF6DE8" w:rsidP="00BF6DE8">
      <w:pPr>
        <w:jc w:val="both"/>
        <w:rPr>
          <w:rFonts w:ascii="Simplified Arabic" w:eastAsia="Calibri" w:hAnsi="Simplified Arabic" w:cs="Simplified Arabic"/>
          <w:sz w:val="28"/>
          <w:szCs w:val="28"/>
          <w:rtl/>
          <w:lang w:bidi="ar-LY"/>
        </w:rPr>
      </w:pP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 xml:space="preserve">راشد البراوي، </w:t>
      </w:r>
      <w:r w:rsidRPr="002B17C8">
        <w:rPr>
          <w:rFonts w:ascii="Simplified Arabic" w:eastAsia="Calibri" w:hAnsi="Simplified Arabic" w:cs="Simplified Arabic"/>
          <w:b/>
          <w:bCs/>
          <w:sz w:val="28"/>
          <w:szCs w:val="28"/>
          <w:u w:val="single"/>
          <w:rtl/>
        </w:rPr>
        <w:t>ليبيا والمؤامرة البريطانية</w:t>
      </w:r>
      <w:r w:rsidRPr="00BF6DE8">
        <w:rPr>
          <w:rFonts w:ascii="Simplified Arabic" w:eastAsia="Calibri" w:hAnsi="Simplified Arabic" w:cs="Simplified Arabic"/>
          <w:sz w:val="28"/>
          <w:szCs w:val="28"/>
          <w:rtl/>
        </w:rPr>
        <w:t>، مكتبة النهضة المصرية،</w:t>
      </w:r>
      <w:r w:rsidRPr="00BF6DE8">
        <w:rPr>
          <w:rFonts w:ascii="Simplified Arabic" w:eastAsia="Calibri" w:hAnsi="Simplified Arabic" w:cs="Simplified Arabic" w:hint="cs"/>
          <w:sz w:val="28"/>
          <w:szCs w:val="28"/>
          <w:rtl/>
        </w:rPr>
        <w:t xml:space="preserve"> ط1،</w:t>
      </w:r>
      <w:r w:rsidRPr="00BF6DE8">
        <w:rPr>
          <w:rFonts w:ascii="Simplified Arabic" w:eastAsia="Calibri" w:hAnsi="Simplified Arabic" w:cs="Simplified Arabic"/>
          <w:sz w:val="28"/>
          <w:szCs w:val="28"/>
          <w:rtl/>
        </w:rPr>
        <w:t xml:space="preserve"> 1953م</w:t>
      </w:r>
      <w:r w:rsidRPr="00BF6DE8">
        <w:rPr>
          <w:rFonts w:ascii="Simplified Arabic" w:eastAsia="Calibri" w:hAnsi="Simplified Arabic" w:cs="Simplified Arabic" w:hint="cs"/>
          <w:sz w:val="28"/>
          <w:szCs w:val="28"/>
          <w:rtl/>
        </w:rPr>
        <w:t>.</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 xml:space="preserve">سامي حكيم، </w:t>
      </w:r>
      <w:r w:rsidRPr="002B17C8">
        <w:rPr>
          <w:rFonts w:ascii="Simplified Arabic" w:eastAsia="Calibri" w:hAnsi="Simplified Arabic" w:cs="Simplified Arabic"/>
          <w:b/>
          <w:bCs/>
          <w:sz w:val="28"/>
          <w:szCs w:val="28"/>
          <w:u w:val="single"/>
          <w:rtl/>
        </w:rPr>
        <w:t>معاهدات ليبيا مع بريطانيا وأمريكا وفرنسا</w:t>
      </w:r>
      <w:r w:rsidRPr="00BF6DE8">
        <w:rPr>
          <w:rFonts w:ascii="Simplified Arabic" w:eastAsia="Calibri" w:hAnsi="Simplified Arabic" w:cs="Simplified Arabic"/>
          <w:sz w:val="28"/>
          <w:szCs w:val="28"/>
          <w:rtl/>
        </w:rPr>
        <w:t>، القاهرة : دار المعرفة، 1964م</w:t>
      </w:r>
      <w:r w:rsidRPr="00BF6DE8">
        <w:rPr>
          <w:rFonts w:ascii="Simplified Arabic" w:eastAsia="Calibri" w:hAnsi="Simplified Arabic" w:cs="Simplified Arabic" w:hint="cs"/>
          <w:sz w:val="28"/>
          <w:szCs w:val="28"/>
          <w:rtl/>
        </w:rPr>
        <w:t>.</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 xml:space="preserve">سامي حكيم، </w:t>
      </w:r>
      <w:r w:rsidRPr="00775D8F">
        <w:rPr>
          <w:rFonts w:ascii="Simplified Arabic" w:eastAsia="Calibri" w:hAnsi="Simplified Arabic" w:cs="Simplified Arabic"/>
          <w:b/>
          <w:bCs/>
          <w:sz w:val="28"/>
          <w:szCs w:val="28"/>
          <w:u w:val="single"/>
          <w:rtl/>
        </w:rPr>
        <w:t>استقلال ليبيا بين جامعة الدول العربية والأمم المتحدة</w:t>
      </w:r>
      <w:r w:rsidRPr="00BF6DE8">
        <w:rPr>
          <w:rFonts w:ascii="Simplified Arabic" w:eastAsia="Calibri" w:hAnsi="Simplified Arabic" w:cs="Simplified Arabic"/>
          <w:sz w:val="28"/>
          <w:szCs w:val="28"/>
          <w:rtl/>
        </w:rPr>
        <w:t>، مكتبة الانجلو المصرية</w:t>
      </w:r>
      <w:r w:rsidRPr="00BF6DE8">
        <w:rPr>
          <w:rFonts w:ascii="Simplified Arabic" w:eastAsia="Calibri" w:hAnsi="Simplified Arabic" w:cs="Simplified Arabic" w:hint="cs"/>
          <w:sz w:val="28"/>
          <w:szCs w:val="28"/>
          <w:rtl/>
        </w:rPr>
        <w:t>، ط1</w:t>
      </w:r>
      <w:r w:rsidRPr="00BF6DE8">
        <w:rPr>
          <w:rFonts w:ascii="Simplified Arabic" w:eastAsia="Calibri" w:hAnsi="Simplified Arabic" w:cs="Simplified Arabic"/>
          <w:sz w:val="28"/>
          <w:szCs w:val="28"/>
          <w:rtl/>
        </w:rPr>
        <w:t>، 1970م</w:t>
      </w:r>
      <w:r w:rsidRPr="00BF6DE8">
        <w:rPr>
          <w:rFonts w:ascii="Simplified Arabic" w:eastAsia="Calibri" w:hAnsi="Simplified Arabic" w:cs="Simplified Arabic" w:hint="cs"/>
          <w:sz w:val="28"/>
          <w:szCs w:val="28"/>
          <w:rtl/>
        </w:rPr>
        <w:t>.</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 xml:space="preserve">سامي حكيم، </w:t>
      </w:r>
      <w:r w:rsidRPr="002B17C8">
        <w:rPr>
          <w:rFonts w:ascii="Simplified Arabic" w:eastAsia="Calibri" w:hAnsi="Simplified Arabic" w:cs="Simplified Arabic"/>
          <w:b/>
          <w:bCs/>
          <w:sz w:val="28"/>
          <w:szCs w:val="28"/>
          <w:u w:val="single"/>
          <w:rtl/>
        </w:rPr>
        <w:t xml:space="preserve">حقيقة ليبيا، </w:t>
      </w:r>
      <w:r w:rsidRPr="00BF6DE8">
        <w:rPr>
          <w:rFonts w:ascii="Simplified Arabic" w:eastAsia="Calibri" w:hAnsi="Simplified Arabic" w:cs="Simplified Arabic"/>
          <w:sz w:val="28"/>
          <w:szCs w:val="28"/>
          <w:rtl/>
        </w:rPr>
        <w:t>مكتبة الانجلو المصرية، القاهرة ،</w:t>
      </w:r>
      <w:r w:rsidRPr="00BF6DE8">
        <w:rPr>
          <w:rFonts w:ascii="Simplified Arabic" w:eastAsia="Calibri" w:hAnsi="Simplified Arabic" w:cs="Simplified Arabic" w:hint="cs"/>
          <w:sz w:val="28"/>
          <w:szCs w:val="28"/>
          <w:rtl/>
        </w:rPr>
        <w:t xml:space="preserve"> ط2،</w:t>
      </w:r>
      <w:r w:rsidRPr="00BF6DE8">
        <w:rPr>
          <w:rFonts w:ascii="Simplified Arabic" w:eastAsia="Calibri" w:hAnsi="Simplified Arabic" w:cs="Simplified Arabic"/>
          <w:sz w:val="28"/>
          <w:szCs w:val="28"/>
          <w:rtl/>
        </w:rPr>
        <w:t xml:space="preserve"> 1970م</w:t>
      </w:r>
      <w:r w:rsidRPr="00BF6DE8">
        <w:rPr>
          <w:rFonts w:ascii="Simplified Arabic" w:eastAsia="Calibri" w:hAnsi="Simplified Arabic" w:cs="Simplified Arabic" w:hint="cs"/>
          <w:sz w:val="28"/>
          <w:szCs w:val="28"/>
          <w:rtl/>
        </w:rPr>
        <w:t>.</w:t>
      </w:r>
    </w:p>
    <w:p w:rsidR="00BF6DE8" w:rsidRPr="00BF6DE8" w:rsidRDefault="00BF6DE8" w:rsidP="00BF6DE8">
      <w:pPr>
        <w:jc w:val="both"/>
        <w:rPr>
          <w:rFonts w:ascii="Simplified Arabic" w:eastAsia="Calibri" w:hAnsi="Simplified Arabic" w:cs="Simplified Arabic"/>
          <w:sz w:val="28"/>
          <w:szCs w:val="28"/>
          <w:rtl/>
          <w:lang w:bidi="ar-LY"/>
        </w:rPr>
      </w:pP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الطاهر أحمد الزاو</w:t>
      </w:r>
      <w:r w:rsidR="002B17C8">
        <w:rPr>
          <w:rFonts w:ascii="Simplified Arabic" w:eastAsia="Calibri" w:hAnsi="Simplified Arabic" w:cs="Simplified Arabic"/>
          <w:sz w:val="28"/>
          <w:szCs w:val="28"/>
          <w:rtl/>
        </w:rPr>
        <w:t xml:space="preserve">ي، </w:t>
      </w:r>
      <w:r w:rsidR="002B17C8" w:rsidRPr="002B17C8">
        <w:rPr>
          <w:rFonts w:ascii="Simplified Arabic" w:eastAsia="Calibri" w:hAnsi="Simplified Arabic" w:cs="Simplified Arabic"/>
          <w:b/>
          <w:bCs/>
          <w:sz w:val="28"/>
          <w:szCs w:val="28"/>
          <w:u w:val="single"/>
          <w:rtl/>
        </w:rPr>
        <w:t>جهاد الليبيين في ديار الهجرة</w:t>
      </w:r>
      <w:r w:rsidRPr="00BF6DE8">
        <w:rPr>
          <w:rFonts w:ascii="Simplified Arabic" w:eastAsia="Calibri" w:hAnsi="Simplified Arabic" w:cs="Simplified Arabic"/>
          <w:sz w:val="28"/>
          <w:szCs w:val="28"/>
          <w:rtl/>
        </w:rPr>
        <w:t>، طرابلس، دار الفرجاني، 1976م</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 xml:space="preserve">كهلان كاظم القيسي، </w:t>
      </w:r>
      <w:r w:rsidRPr="002B17C8">
        <w:rPr>
          <w:rFonts w:ascii="Simplified Arabic" w:eastAsia="Calibri" w:hAnsi="Simplified Arabic" w:cs="Simplified Arabic"/>
          <w:b/>
          <w:bCs/>
          <w:sz w:val="28"/>
          <w:szCs w:val="28"/>
          <w:u w:val="single"/>
          <w:rtl/>
        </w:rPr>
        <w:t xml:space="preserve">السياسة </w:t>
      </w:r>
      <w:r w:rsidR="00910505">
        <w:rPr>
          <w:rFonts w:ascii="Simplified Arabic" w:eastAsia="Calibri" w:hAnsi="Simplified Arabic" w:cs="Simplified Arabic"/>
          <w:b/>
          <w:bCs/>
          <w:sz w:val="28"/>
          <w:szCs w:val="28"/>
          <w:u w:val="single"/>
          <w:rtl/>
        </w:rPr>
        <w:t>الأمريكية</w:t>
      </w:r>
      <w:r w:rsidRPr="002B17C8">
        <w:rPr>
          <w:rFonts w:ascii="Simplified Arabic" w:eastAsia="Calibri" w:hAnsi="Simplified Arabic" w:cs="Simplified Arabic"/>
          <w:b/>
          <w:bCs/>
          <w:sz w:val="28"/>
          <w:szCs w:val="28"/>
          <w:u w:val="single"/>
          <w:rtl/>
        </w:rPr>
        <w:t xml:space="preserve"> تجاه ليبيا 1949– 1957م،</w:t>
      </w:r>
      <w:r w:rsidRPr="00BF6DE8">
        <w:rPr>
          <w:rFonts w:ascii="Simplified Arabic" w:eastAsia="Calibri" w:hAnsi="Simplified Arabic" w:cs="Simplified Arabic"/>
          <w:sz w:val="28"/>
          <w:szCs w:val="28"/>
          <w:rtl/>
        </w:rPr>
        <w:t xml:space="preserve"> مركز جهاد الليبيين للدراسات التاريخية،</w:t>
      </w:r>
      <w:r w:rsidRPr="00BF6DE8">
        <w:rPr>
          <w:rFonts w:ascii="Simplified Arabic" w:eastAsia="Calibri" w:hAnsi="Simplified Arabic" w:cs="Simplified Arabic" w:hint="cs"/>
          <w:sz w:val="28"/>
          <w:szCs w:val="28"/>
          <w:rtl/>
        </w:rPr>
        <w:t xml:space="preserve"> طرابلس</w:t>
      </w:r>
      <w:r w:rsidRPr="00BF6DE8">
        <w:rPr>
          <w:rFonts w:ascii="Simplified Arabic" w:eastAsia="Calibri" w:hAnsi="Simplified Arabic" w:cs="Simplified Arabic"/>
          <w:sz w:val="28"/>
          <w:szCs w:val="28"/>
          <w:rtl/>
        </w:rPr>
        <w:t xml:space="preserve"> 2003م</w:t>
      </w:r>
      <w:r w:rsidRPr="00BF6DE8">
        <w:rPr>
          <w:rFonts w:ascii="Simplified Arabic" w:eastAsia="Calibri" w:hAnsi="Simplified Arabic" w:cs="Simplified Arabic" w:hint="cs"/>
          <w:sz w:val="28"/>
          <w:szCs w:val="28"/>
          <w:rtl/>
        </w:rPr>
        <w:t>.</w:t>
      </w:r>
    </w:p>
    <w:p w:rsidR="00BF6DE8" w:rsidRPr="00BF6DE8" w:rsidRDefault="00BF6DE8" w:rsidP="002B17C8">
      <w:pPr>
        <w:jc w:val="both"/>
        <w:rPr>
          <w:rFonts w:ascii="Simplified Arabic" w:eastAsia="Calibri" w:hAnsi="Simplified Arabic" w:cs="Simplified Arabic"/>
          <w:sz w:val="28"/>
          <w:szCs w:val="28"/>
        </w:rPr>
      </w:pP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 xml:space="preserve">مصطفى أحمد بن حليم، </w:t>
      </w:r>
      <w:r w:rsidRPr="002B17C8">
        <w:rPr>
          <w:rFonts w:ascii="Simplified Arabic" w:eastAsia="Calibri" w:hAnsi="Simplified Arabic" w:cs="Simplified Arabic"/>
          <w:b/>
          <w:bCs/>
          <w:sz w:val="28"/>
          <w:szCs w:val="28"/>
          <w:u w:val="single"/>
          <w:rtl/>
        </w:rPr>
        <w:t>صفحات مطوية من تاريخ ليبيا السياسي</w:t>
      </w:r>
      <w:r w:rsidRPr="00BF6DE8">
        <w:rPr>
          <w:rFonts w:ascii="Simplified Arabic" w:eastAsia="Calibri" w:hAnsi="Simplified Arabic" w:cs="Simplified Arabic"/>
          <w:sz w:val="28"/>
          <w:szCs w:val="28"/>
          <w:rtl/>
        </w:rPr>
        <w:t>، ط5، الجبهة الشعبية، 1992م</w:t>
      </w:r>
      <w:r w:rsidRPr="00BF6DE8">
        <w:rPr>
          <w:rFonts w:ascii="Simplified Arabic" w:eastAsia="Calibri" w:hAnsi="Simplified Arabic" w:cs="Simplified Arabic" w:hint="cs"/>
          <w:sz w:val="28"/>
          <w:szCs w:val="28"/>
          <w:rtl/>
        </w:rPr>
        <w:t>.</w:t>
      </w:r>
    </w:p>
    <w:p w:rsidR="00BF6DE8" w:rsidRPr="00BF6DE8" w:rsidRDefault="00BF6DE8" w:rsidP="00BF6DE8">
      <w:pPr>
        <w:jc w:val="both"/>
        <w:rPr>
          <w:rFonts w:ascii="Simplified Arabic" w:eastAsia="Calibri" w:hAnsi="Simplified Arabic" w:cs="Simplified Arabic"/>
          <w:sz w:val="28"/>
          <w:szCs w:val="28"/>
          <w:rtl/>
          <w:lang w:bidi="ar-LY"/>
        </w:rPr>
      </w:pPr>
      <w:r w:rsidRPr="00BF6DE8">
        <w:rPr>
          <w:rFonts w:ascii="Simplified Arabic" w:eastAsia="Calibri" w:hAnsi="Simplified Arabic" w:cs="Simplified Arabic" w:hint="cs"/>
          <w:sz w:val="28"/>
          <w:szCs w:val="28"/>
          <w:rtl/>
        </w:rPr>
        <w:t>-</w:t>
      </w:r>
      <w:r w:rsidR="002B17C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 xml:space="preserve">مجيد خدوري، </w:t>
      </w:r>
      <w:r w:rsidRPr="002B17C8">
        <w:rPr>
          <w:rFonts w:ascii="Simplified Arabic" w:eastAsia="Calibri" w:hAnsi="Simplified Arabic" w:cs="Simplified Arabic"/>
          <w:b/>
          <w:bCs/>
          <w:sz w:val="28"/>
          <w:szCs w:val="28"/>
          <w:u w:val="single"/>
          <w:rtl/>
        </w:rPr>
        <w:t>ليبيا الحديثة دراسة في تطورها السياسي</w:t>
      </w:r>
      <w:r w:rsidRPr="00BF6DE8">
        <w:rPr>
          <w:rFonts w:ascii="Simplified Arabic" w:eastAsia="Calibri" w:hAnsi="Simplified Arabic" w:cs="Simplified Arabic"/>
          <w:sz w:val="28"/>
          <w:szCs w:val="28"/>
          <w:rtl/>
        </w:rPr>
        <w:t>، ترجمة</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نقولا زيادة، بيروت، دار الثقافة، 1966م</w:t>
      </w:r>
      <w:r w:rsidRPr="00BF6DE8">
        <w:rPr>
          <w:rFonts w:ascii="Simplified Arabic" w:eastAsia="Calibri" w:hAnsi="Simplified Arabic" w:cs="Simplified Arabic" w:hint="cs"/>
          <w:sz w:val="28"/>
          <w:szCs w:val="28"/>
          <w:rtl/>
        </w:rPr>
        <w:t>.</w:t>
      </w:r>
    </w:p>
    <w:p w:rsidR="00BF6DE8" w:rsidRPr="00BF6DE8" w:rsidRDefault="00BF6DE8" w:rsidP="00BF6DE8">
      <w:pPr>
        <w:jc w:val="both"/>
        <w:rPr>
          <w:rFonts w:ascii="Simplified Arabic" w:eastAsia="Calibri" w:hAnsi="Simplified Arabic" w:cs="Simplified Arabic"/>
          <w:sz w:val="28"/>
          <w:szCs w:val="28"/>
          <w:rtl/>
          <w:lang w:bidi="ar-LY"/>
        </w:rPr>
      </w:pPr>
      <w:r w:rsidRPr="00BF6DE8">
        <w:rPr>
          <w:rFonts w:ascii="Simplified Arabic" w:eastAsia="Calibri" w:hAnsi="Simplified Arabic" w:cs="Simplified Arabic" w:hint="cs"/>
          <w:sz w:val="28"/>
          <w:szCs w:val="28"/>
          <w:rtl/>
        </w:rPr>
        <w:t>-</w:t>
      </w:r>
      <w:r w:rsidR="002B17C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 xml:space="preserve">محمد عثمان الصيد، </w:t>
      </w:r>
      <w:r w:rsidRPr="002B17C8">
        <w:rPr>
          <w:rFonts w:ascii="Simplified Arabic" w:eastAsia="Calibri" w:hAnsi="Simplified Arabic" w:cs="Simplified Arabic"/>
          <w:b/>
          <w:bCs/>
          <w:sz w:val="28"/>
          <w:szCs w:val="28"/>
          <w:u w:val="single"/>
          <w:rtl/>
        </w:rPr>
        <w:t>محطات من تاريخ ليبيا</w:t>
      </w:r>
      <w:r w:rsidRPr="00BF6DE8">
        <w:rPr>
          <w:rFonts w:ascii="Simplified Arabic" w:eastAsia="Calibri" w:hAnsi="Simplified Arabic" w:cs="Simplified Arabic"/>
          <w:sz w:val="28"/>
          <w:szCs w:val="28"/>
          <w:rtl/>
        </w:rPr>
        <w:t>، النجاح الجديدة، الدار البيضاء، المغرب، 1996م</w:t>
      </w:r>
      <w:r w:rsidRPr="00BF6DE8">
        <w:rPr>
          <w:rFonts w:ascii="Simplified Arabic" w:eastAsia="Calibri" w:hAnsi="Simplified Arabic" w:cs="Simplified Arabic" w:hint="cs"/>
          <w:sz w:val="28"/>
          <w:szCs w:val="28"/>
          <w:rtl/>
        </w:rPr>
        <w:t>.</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 xml:space="preserve">هدى جمال عبد الناصر، </w:t>
      </w:r>
      <w:r w:rsidRPr="002B17C8">
        <w:rPr>
          <w:rFonts w:ascii="Simplified Arabic" w:eastAsia="Calibri" w:hAnsi="Simplified Arabic" w:cs="Simplified Arabic"/>
          <w:b/>
          <w:bCs/>
          <w:sz w:val="28"/>
          <w:szCs w:val="28"/>
          <w:u w:val="single"/>
          <w:rtl/>
        </w:rPr>
        <w:t>الرؤية البريطانية للحركة الوطنية المصرية 1936 –1952م</w:t>
      </w:r>
      <w:r w:rsidR="002B17C8">
        <w:rPr>
          <w:rFonts w:ascii="Simplified Arabic" w:eastAsia="Calibri" w:hAnsi="Simplified Arabic" w:cs="Simplified Arabic"/>
          <w:sz w:val="28"/>
          <w:szCs w:val="28"/>
          <w:rtl/>
        </w:rPr>
        <w:t>، القاهرة: دار المستقبل العربي</w:t>
      </w:r>
      <w:r w:rsidRPr="00BF6DE8">
        <w:rPr>
          <w:rFonts w:ascii="Simplified Arabic" w:eastAsia="Calibri" w:hAnsi="Simplified Arabic" w:cs="Simplified Arabic"/>
          <w:sz w:val="28"/>
          <w:szCs w:val="28"/>
          <w:rtl/>
        </w:rPr>
        <w:t>، 1987م</w:t>
      </w:r>
      <w:r w:rsidRPr="00BF6DE8">
        <w:rPr>
          <w:rFonts w:ascii="Simplified Arabic" w:eastAsia="Calibri" w:hAnsi="Simplified Arabic" w:cs="Simplified Arabic" w:hint="cs"/>
          <w:sz w:val="28"/>
          <w:szCs w:val="28"/>
          <w:rtl/>
        </w:rPr>
        <w:t>.</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 xml:space="preserve">هنري أنيس ميخائيل، </w:t>
      </w:r>
      <w:r w:rsidRPr="00190589">
        <w:rPr>
          <w:rFonts w:ascii="Simplified Arabic" w:eastAsia="Calibri" w:hAnsi="Simplified Arabic" w:cs="Simplified Arabic"/>
          <w:b/>
          <w:bCs/>
          <w:sz w:val="28"/>
          <w:szCs w:val="28"/>
          <w:u w:val="single"/>
          <w:rtl/>
        </w:rPr>
        <w:t>العلاقات الانجليزية الليبية</w:t>
      </w:r>
      <w:r w:rsidRPr="00BF6DE8">
        <w:rPr>
          <w:rFonts w:ascii="Simplified Arabic" w:eastAsia="Calibri" w:hAnsi="Simplified Arabic" w:cs="Simplified Arabic"/>
          <w:sz w:val="28"/>
          <w:szCs w:val="28"/>
          <w:rtl/>
        </w:rPr>
        <w:t>، الهيئة المصرية العامة، القاهرة، 1970م</w:t>
      </w: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نيكولا إيلشن بروشين،</w:t>
      </w:r>
      <w:r w:rsidRPr="00190589">
        <w:rPr>
          <w:rFonts w:ascii="Simplified Arabic" w:eastAsia="Calibri" w:hAnsi="Simplified Arabic" w:cs="Simplified Arabic"/>
          <w:b/>
          <w:bCs/>
          <w:sz w:val="28"/>
          <w:szCs w:val="28"/>
          <w:u w:val="single"/>
          <w:rtl/>
        </w:rPr>
        <w:t xml:space="preserve"> تاريخ ليبيا من نهاية القرن التاسع عشر حتى عام 1969م</w:t>
      </w:r>
      <w:r w:rsidRPr="00BF6DE8">
        <w:rPr>
          <w:rFonts w:ascii="Simplified Arabic" w:eastAsia="Calibri" w:hAnsi="Simplified Arabic" w:cs="Simplified Arabic"/>
          <w:sz w:val="28"/>
          <w:szCs w:val="28"/>
          <w:rtl/>
        </w:rPr>
        <w:t xml:space="preserve">، طرابلس، منشورات مركز دراسة جهاد الليبيين ضد الغزو </w:t>
      </w:r>
      <w:r w:rsidR="00DE5AB8">
        <w:rPr>
          <w:rFonts w:ascii="Simplified Arabic" w:eastAsia="Calibri" w:hAnsi="Simplified Arabic" w:cs="Simplified Arabic"/>
          <w:sz w:val="28"/>
          <w:szCs w:val="28"/>
          <w:rtl/>
        </w:rPr>
        <w:t>الإيطالي</w:t>
      </w:r>
      <w:r w:rsidRPr="00BF6DE8">
        <w:rPr>
          <w:rFonts w:ascii="Simplified Arabic" w:eastAsia="Calibri" w:hAnsi="Simplified Arabic" w:cs="Simplified Arabic"/>
          <w:sz w:val="28"/>
          <w:szCs w:val="28"/>
          <w:rtl/>
        </w:rPr>
        <w:t>، 1988م</w:t>
      </w:r>
      <w:r w:rsidRPr="00BF6DE8">
        <w:rPr>
          <w:rFonts w:ascii="Simplified Arabic" w:eastAsia="Calibri" w:hAnsi="Simplified Arabic" w:cs="Simplified Arabic" w:hint="cs"/>
          <w:sz w:val="28"/>
          <w:szCs w:val="28"/>
          <w:rtl/>
        </w:rPr>
        <w:t>.</w:t>
      </w:r>
    </w:p>
    <w:p w:rsidR="00BF6DE8" w:rsidRPr="00190589" w:rsidRDefault="00BF6DE8" w:rsidP="00775D8F">
      <w:pPr>
        <w:spacing w:before="240"/>
        <w:jc w:val="both"/>
        <w:rPr>
          <w:rFonts w:ascii="Simplified Arabic" w:eastAsia="Calibri" w:hAnsi="Simplified Arabic" w:cs="Simplified Arabic"/>
          <w:b/>
          <w:bCs/>
          <w:sz w:val="30"/>
          <w:szCs w:val="30"/>
          <w:rtl/>
          <w:lang w:bidi="ar-LY"/>
        </w:rPr>
      </w:pPr>
      <w:r w:rsidRPr="00190589">
        <w:rPr>
          <w:rFonts w:ascii="Simplified Arabic" w:eastAsia="Calibri" w:hAnsi="Simplified Arabic" w:cs="Simplified Arabic" w:hint="cs"/>
          <w:b/>
          <w:bCs/>
          <w:sz w:val="30"/>
          <w:szCs w:val="30"/>
          <w:rtl/>
          <w:lang w:bidi="ar-LY"/>
        </w:rPr>
        <w:t xml:space="preserve">ثالثاً: الصحف: </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جريدة الاهرام ، القاهرة ، بتاريخ 20 سبتمبر 1953م مهاجمة بشير السعداوي وتصريح عبدالرحمن عزام للاتفاقية الليبية – البريطانية .</w:t>
      </w:r>
    </w:p>
    <w:p w:rsidR="00BF6DE8" w:rsidRPr="00BF6DE8" w:rsidRDefault="00BF6DE8" w:rsidP="00BF6DE8">
      <w:pPr>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sz w:val="28"/>
          <w:szCs w:val="28"/>
          <w:rtl/>
          <w:lang w:bidi="ar-LY"/>
        </w:rPr>
        <w:t>-</w:t>
      </w:r>
      <w:r w:rsidRPr="00BF6DE8">
        <w:rPr>
          <w:rFonts w:ascii="Simplified Arabic" w:eastAsia="Calibri" w:hAnsi="Simplified Arabic" w:cs="Simplified Arabic" w:hint="cs"/>
          <w:sz w:val="28"/>
          <w:szCs w:val="28"/>
          <w:vertAlign w:val="superscript"/>
          <w:rtl/>
        </w:rPr>
        <w:t xml:space="preserve"> </w:t>
      </w:r>
      <w:r w:rsidRPr="00BF6DE8">
        <w:rPr>
          <w:rFonts w:ascii="Simplified Arabic" w:eastAsia="Calibri" w:hAnsi="Simplified Arabic" w:cs="Simplified Arabic"/>
          <w:sz w:val="28"/>
          <w:szCs w:val="28"/>
          <w:rtl/>
        </w:rPr>
        <w:t>الجريدة الرسمية للملكة الليبية، العدد 1، نوفمبر 1953م.</w:t>
      </w:r>
    </w:p>
    <w:p w:rsidR="00BF6DE8" w:rsidRPr="00190589" w:rsidRDefault="00BF6DE8" w:rsidP="00BF6DE8">
      <w:pPr>
        <w:spacing w:before="240"/>
        <w:jc w:val="both"/>
        <w:rPr>
          <w:rFonts w:ascii="Simplified Arabic" w:eastAsia="Calibri" w:hAnsi="Simplified Arabic" w:cs="Simplified Arabic"/>
          <w:b/>
          <w:bCs/>
          <w:sz w:val="30"/>
          <w:szCs w:val="30"/>
          <w:rtl/>
          <w:lang w:bidi="ar-LY"/>
        </w:rPr>
      </w:pPr>
      <w:r w:rsidRPr="00190589">
        <w:rPr>
          <w:rFonts w:ascii="Simplified Arabic" w:eastAsia="Calibri" w:hAnsi="Simplified Arabic" w:cs="Simplified Arabic" w:hint="cs"/>
          <w:b/>
          <w:bCs/>
          <w:sz w:val="30"/>
          <w:szCs w:val="30"/>
          <w:rtl/>
          <w:lang w:bidi="ar-LY"/>
        </w:rPr>
        <w:t xml:space="preserve">رابعاً: الكتب </w:t>
      </w:r>
      <w:r w:rsidR="00A57363">
        <w:rPr>
          <w:rFonts w:ascii="Simplified Arabic" w:eastAsia="Calibri" w:hAnsi="Simplified Arabic" w:cs="Simplified Arabic" w:hint="cs"/>
          <w:b/>
          <w:bCs/>
          <w:sz w:val="30"/>
          <w:szCs w:val="30"/>
          <w:rtl/>
          <w:lang w:bidi="ar-LY"/>
        </w:rPr>
        <w:t>الأجنبية</w:t>
      </w:r>
      <w:r w:rsidRPr="00190589">
        <w:rPr>
          <w:rFonts w:ascii="Simplified Arabic" w:eastAsia="Calibri" w:hAnsi="Simplified Arabic" w:cs="Simplified Arabic" w:hint="cs"/>
          <w:b/>
          <w:bCs/>
          <w:sz w:val="30"/>
          <w:szCs w:val="30"/>
          <w:rtl/>
          <w:lang w:bidi="ar-LY"/>
        </w:rPr>
        <w:t>:</w:t>
      </w:r>
    </w:p>
    <w:p w:rsidR="00BF6DE8" w:rsidRPr="00BF6DE8" w:rsidRDefault="00BF6DE8" w:rsidP="00BF6DE8">
      <w:pPr>
        <w:bidi w:val="0"/>
        <w:jc w:val="both"/>
        <w:rPr>
          <w:rFonts w:ascii="Simplified Arabic" w:eastAsia="Calibri" w:hAnsi="Simplified Arabic" w:cs="Simplified Arabic"/>
          <w:sz w:val="28"/>
          <w:szCs w:val="28"/>
          <w:rtl/>
        </w:rPr>
      </w:pPr>
      <w:r w:rsidRPr="00BF6DE8">
        <w:rPr>
          <w:rFonts w:ascii="Simplified Arabic" w:eastAsia="Calibri" w:hAnsi="Simplified Arabic" w:cs="Simplified Arabic"/>
          <w:sz w:val="28"/>
          <w:szCs w:val="28"/>
        </w:rPr>
        <w:t>- Adrian pelt , lipyan  independence  and  the  united  nations ,  a case planned  desolonization , yale  university  press , new  haven – London  1970 .</w:t>
      </w:r>
    </w:p>
    <w:p w:rsidR="00BF6DE8" w:rsidRPr="00BF6DE8" w:rsidRDefault="00BF6DE8" w:rsidP="00BF6DE8">
      <w:pPr>
        <w:jc w:val="right"/>
        <w:rPr>
          <w:rFonts w:ascii="Simplified Arabic" w:eastAsia="Calibri" w:hAnsi="Simplified Arabic" w:cs="Simplified Arabic"/>
          <w:sz w:val="28"/>
          <w:szCs w:val="28"/>
          <w:rtl/>
          <w:lang w:bidi="ar-LY"/>
        </w:rPr>
      </w:pPr>
      <w:r w:rsidRPr="00BF6DE8">
        <w:rPr>
          <w:rFonts w:ascii="Simplified Arabic" w:eastAsia="Calibri" w:hAnsi="Simplified Arabic" w:cs="Simplified Arabic"/>
          <w:sz w:val="28"/>
          <w:szCs w:val="28"/>
        </w:rPr>
        <w:t>- fo 371/97305 , Jt  11/92/4/G,  top  secret  minute  by  w . p .  doyle , African  Department ,  Foreign  office , 14</w:t>
      </w:r>
      <w:r w:rsidRPr="00BF6DE8">
        <w:rPr>
          <w:rFonts w:ascii="Simplified Arabic" w:eastAsia="Calibri" w:hAnsi="Simplified Arabic" w:cs="Simplified Arabic"/>
          <w:sz w:val="28"/>
          <w:szCs w:val="28"/>
          <w:vertAlign w:val="superscript"/>
        </w:rPr>
        <w:t>th</w:t>
      </w:r>
      <w:r w:rsidRPr="00BF6DE8">
        <w:rPr>
          <w:rFonts w:ascii="Simplified Arabic" w:eastAsia="Calibri" w:hAnsi="Simplified Arabic" w:cs="Simplified Arabic"/>
          <w:sz w:val="28"/>
          <w:szCs w:val="28"/>
        </w:rPr>
        <w:t xml:space="preserve">  March ,  1952 .</w:t>
      </w:r>
    </w:p>
    <w:p w:rsidR="00BF6DE8" w:rsidRPr="00BF6DE8" w:rsidRDefault="00BF6DE8" w:rsidP="00BF6DE8">
      <w:pPr>
        <w:bidi w:val="0"/>
        <w:jc w:val="both"/>
        <w:rPr>
          <w:rFonts w:ascii="Simplified Arabic" w:eastAsia="Calibri" w:hAnsi="Simplified Arabic" w:cs="Simplified Arabic"/>
          <w:sz w:val="28"/>
          <w:szCs w:val="28"/>
          <w:lang w:bidi="ar-LY"/>
        </w:rPr>
      </w:pPr>
      <w:r w:rsidRPr="00BF6DE8">
        <w:rPr>
          <w:rFonts w:ascii="Simplified Arabic" w:eastAsia="Calibri" w:hAnsi="Simplified Arabic" w:cs="Simplified Arabic"/>
          <w:sz w:val="28"/>
          <w:szCs w:val="28"/>
        </w:rPr>
        <w:t>- Fo  371/97268,  JT  1015/9  , confidentiaL  Letter  ( 10113 / 52 ) - Fo 371/ 97290 , JT  1051  , secret  telegram  No . 156  From  Sir   - A.  KirKpride  Tripoli  to  Foreign  office , London , April  22</w:t>
      </w:r>
      <w:r w:rsidRPr="00BF6DE8">
        <w:rPr>
          <w:rFonts w:ascii="Simplified Arabic" w:eastAsia="Calibri" w:hAnsi="Simplified Arabic" w:cs="Simplified Arabic"/>
          <w:sz w:val="28"/>
          <w:szCs w:val="28"/>
          <w:vertAlign w:val="superscript"/>
        </w:rPr>
        <w:t>nd</w:t>
      </w:r>
      <w:r w:rsidRPr="00BF6DE8">
        <w:rPr>
          <w:rFonts w:ascii="Simplified Arabic" w:eastAsia="Calibri" w:hAnsi="Simplified Arabic" w:cs="Simplified Arabic"/>
          <w:sz w:val="28"/>
          <w:szCs w:val="28"/>
        </w:rPr>
        <w:t xml:space="preserve">  , 1952 </w:t>
      </w:r>
    </w:p>
    <w:p w:rsidR="00BF6DE8" w:rsidRPr="00BF6DE8" w:rsidRDefault="00BF6DE8" w:rsidP="00BF6DE8">
      <w:pPr>
        <w:jc w:val="both"/>
        <w:rPr>
          <w:rFonts w:ascii="Simplified Arabic" w:eastAsia="Calibri" w:hAnsi="Simplified Arabic" w:cs="Simplified Arabic"/>
          <w:sz w:val="28"/>
          <w:szCs w:val="28"/>
          <w:rtl/>
          <w:lang w:bidi="ar-LY"/>
        </w:rPr>
      </w:pPr>
      <w:r w:rsidRPr="00BF6DE8">
        <w:rPr>
          <w:rFonts w:ascii="Simplified Arabic" w:eastAsia="Calibri" w:hAnsi="Simplified Arabic" w:cs="Simplified Arabic"/>
          <w:sz w:val="28"/>
          <w:szCs w:val="28"/>
        </w:rPr>
        <w:t xml:space="preserve"> - Fo  371/ 97282 , JT 1024/ 3 ,  secret  telegram  No.  380 ,  From  sir  A .  KirKbride , TripoLi ,  to  Foreign  office , London , 5</w:t>
      </w:r>
      <w:r w:rsidRPr="00BF6DE8">
        <w:rPr>
          <w:rFonts w:ascii="Simplified Arabic" w:eastAsia="Calibri" w:hAnsi="Simplified Arabic" w:cs="Simplified Arabic"/>
          <w:sz w:val="28"/>
          <w:szCs w:val="28"/>
          <w:vertAlign w:val="superscript"/>
        </w:rPr>
        <w:t>th</w:t>
      </w:r>
      <w:r w:rsidRPr="00BF6DE8">
        <w:rPr>
          <w:rFonts w:ascii="Simplified Arabic" w:eastAsia="Calibri" w:hAnsi="Simplified Arabic" w:cs="Simplified Arabic"/>
          <w:sz w:val="28"/>
          <w:szCs w:val="28"/>
        </w:rPr>
        <w:t xml:space="preserve">  Dec . 1952 . </w:t>
      </w:r>
    </w:p>
    <w:p w:rsidR="00BF6DE8" w:rsidRDefault="00BF6DE8" w:rsidP="00BF6DE8">
      <w:pPr>
        <w:jc w:val="both"/>
        <w:rPr>
          <w:rFonts w:ascii="Simplified Arabic" w:eastAsia="Calibri" w:hAnsi="Simplified Arabic" w:cs="Simplified Arabic"/>
          <w:b/>
          <w:bCs/>
          <w:sz w:val="28"/>
          <w:szCs w:val="28"/>
          <w:rtl/>
          <w:lang w:bidi="ar-LY"/>
        </w:rPr>
      </w:pPr>
    </w:p>
    <w:p w:rsidR="005B13D5" w:rsidRDefault="005B13D5" w:rsidP="005B13D5">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FD69EA" w:rsidRDefault="00974572" w:rsidP="00E049CE">
      <w:pPr>
        <w:jc w:val="center"/>
        <w:rPr>
          <w:rFonts w:ascii="Simplified Arabic" w:eastAsia="Calibri" w:hAnsi="Simplified Arabic" w:cs="PT Bold Heading"/>
          <w:b/>
          <w:bCs/>
          <w:sz w:val="34"/>
          <w:szCs w:val="34"/>
          <w:rtl/>
          <w:lang w:bidi="ar-OM"/>
        </w:rPr>
      </w:pPr>
      <w:r w:rsidRPr="00D90A79">
        <w:rPr>
          <w:rFonts w:ascii="Simplified Arabic" w:eastAsia="Calibri" w:hAnsi="Simplified Arabic" w:cs="PT Bold Heading" w:hint="cs"/>
          <w:b/>
          <w:bCs/>
          <w:sz w:val="34"/>
          <w:szCs w:val="34"/>
          <w:rtl/>
          <w:lang w:bidi="ar-OM"/>
        </w:rPr>
        <w:t>ا</w:t>
      </w:r>
      <w:r w:rsidRPr="00D90A79">
        <w:rPr>
          <w:rFonts w:ascii="Simplified Arabic" w:eastAsia="Calibri" w:hAnsi="Simplified Arabic" w:cs="PT Bold Heading"/>
          <w:b/>
          <w:bCs/>
          <w:sz w:val="34"/>
          <w:szCs w:val="34"/>
          <w:rtl/>
          <w:lang w:bidi="ar-OM"/>
        </w:rPr>
        <w:t xml:space="preserve">لحراك التنصيري </w:t>
      </w:r>
    </w:p>
    <w:p w:rsidR="00974572" w:rsidRPr="00D90A79" w:rsidRDefault="00974572" w:rsidP="00E049CE">
      <w:pPr>
        <w:jc w:val="center"/>
        <w:rPr>
          <w:rFonts w:ascii="Simplified Arabic" w:eastAsia="Calibri" w:hAnsi="Simplified Arabic" w:cs="PT Bold Heading"/>
          <w:b/>
          <w:bCs/>
          <w:sz w:val="34"/>
          <w:szCs w:val="34"/>
          <w:rtl/>
          <w:lang w:bidi="ar-OM"/>
        </w:rPr>
      </w:pPr>
      <w:r w:rsidRPr="00D90A79">
        <w:rPr>
          <w:rFonts w:ascii="Simplified Arabic" w:eastAsia="Calibri" w:hAnsi="Simplified Arabic" w:cs="PT Bold Heading"/>
          <w:b/>
          <w:bCs/>
          <w:sz w:val="34"/>
          <w:szCs w:val="34"/>
          <w:rtl/>
          <w:lang w:bidi="ar-OM"/>
        </w:rPr>
        <w:t>ودوره في تمكين الاحتلال الفرنسي بالصحراء الإفريقية</w:t>
      </w:r>
    </w:p>
    <w:p w:rsidR="00974572" w:rsidRPr="00370CCA" w:rsidRDefault="00370CCA" w:rsidP="00370CCA">
      <w:pPr>
        <w:spacing w:before="240"/>
        <w:jc w:val="center"/>
        <w:rPr>
          <w:rFonts w:ascii="Simplified Arabic" w:eastAsia="Calibri" w:hAnsi="Simplified Arabic" w:cs="Simplified Arabic"/>
          <w:b/>
          <w:bCs/>
          <w:sz w:val="28"/>
          <w:szCs w:val="28"/>
          <w:rtl/>
          <w:lang w:bidi="ar-OM"/>
        </w:rPr>
      </w:pPr>
      <w:r w:rsidRPr="00370CCA">
        <w:rPr>
          <w:rFonts w:ascii="Simplified Arabic" w:eastAsia="Calibri" w:hAnsi="Simplified Arabic" w:cs="Simplified Arabic"/>
          <w:b/>
          <w:bCs/>
          <w:sz w:val="28"/>
          <w:szCs w:val="28"/>
          <w:lang w:bidi="ar-OM"/>
        </w:rPr>
        <w:t>The Christianization movement and its role in enabling the French occupation of the African Sahara</w:t>
      </w:r>
    </w:p>
    <w:p w:rsidR="00974572" w:rsidRPr="00D90A79" w:rsidRDefault="00974572" w:rsidP="00D90A79">
      <w:pPr>
        <w:spacing w:before="240"/>
        <w:jc w:val="center"/>
        <w:rPr>
          <w:rFonts w:ascii="Simplified Arabic" w:eastAsia="Calibri" w:hAnsi="Simplified Arabic" w:cs="Simplified Arabic"/>
          <w:b/>
          <w:bCs/>
          <w:rtl/>
          <w:lang w:bidi="ar-LY"/>
        </w:rPr>
      </w:pPr>
      <w:r w:rsidRPr="00D90A79">
        <w:rPr>
          <w:rFonts w:ascii="Simplified Arabic" w:eastAsia="Calibri" w:hAnsi="Simplified Arabic" w:cs="Simplified Arabic" w:hint="cs"/>
          <w:b/>
          <w:bCs/>
          <w:rtl/>
          <w:lang w:bidi="ar-LY"/>
        </w:rPr>
        <w:t>د/</w:t>
      </w:r>
      <w:r w:rsidRPr="00D90A79">
        <w:rPr>
          <w:rFonts w:ascii="Simplified Arabic" w:eastAsia="Calibri" w:hAnsi="Simplified Arabic" w:cs="Simplified Arabic"/>
          <w:b/>
          <w:bCs/>
          <w:rtl/>
          <w:lang w:bidi="ar-LY"/>
        </w:rPr>
        <w:t>سليم رجب محمد</w:t>
      </w:r>
    </w:p>
    <w:p w:rsidR="00370CCA" w:rsidRPr="00D90A79" w:rsidRDefault="00370CCA" w:rsidP="00D90A79">
      <w:pPr>
        <w:jc w:val="center"/>
        <w:rPr>
          <w:rFonts w:ascii="Simplified Arabic" w:eastAsia="Calibri" w:hAnsi="Simplified Arabic" w:cs="Simplified Arabic"/>
          <w:b/>
          <w:bCs/>
          <w:rtl/>
          <w:lang w:eastAsia="ar-SA"/>
        </w:rPr>
      </w:pPr>
      <w:r w:rsidRPr="00D90A79">
        <w:rPr>
          <w:rFonts w:ascii="Simplified Arabic" w:eastAsia="Calibri" w:hAnsi="Simplified Arabic" w:cs="Simplified Arabic"/>
          <w:b/>
          <w:bCs/>
          <w:lang w:bidi="ar-LY"/>
        </w:rPr>
        <w:t>Dr. Salim Ragab Muhammad</w:t>
      </w:r>
    </w:p>
    <w:p w:rsidR="00974572" w:rsidRPr="00D90A79" w:rsidRDefault="00974572" w:rsidP="00D90A79">
      <w:pPr>
        <w:spacing w:before="240"/>
        <w:jc w:val="center"/>
        <w:rPr>
          <w:rFonts w:ascii="Simplified Arabic" w:eastAsia="Calibri" w:hAnsi="Simplified Arabic" w:cs="Simplified Arabic"/>
          <w:b/>
          <w:bCs/>
          <w:rtl/>
          <w:lang w:eastAsia="ar-SA" w:bidi="ar-LY"/>
        </w:rPr>
      </w:pPr>
      <w:r w:rsidRPr="00D90A79">
        <w:rPr>
          <w:rFonts w:ascii="Simplified Arabic" w:eastAsia="Calibri" w:hAnsi="Simplified Arabic" w:cs="Simplified Arabic"/>
          <w:b/>
          <w:bCs/>
          <w:rtl/>
          <w:lang w:eastAsia="ar-SA"/>
        </w:rPr>
        <w:t>قسم التاريخ -</w:t>
      </w:r>
      <w:r w:rsidR="00345B88" w:rsidRPr="00D90A79">
        <w:rPr>
          <w:rFonts w:ascii="Simplified Arabic" w:eastAsia="Calibri" w:hAnsi="Simplified Arabic" w:cs="Simplified Arabic" w:hint="cs"/>
          <w:b/>
          <w:bCs/>
          <w:rtl/>
          <w:lang w:eastAsia="ar-SA"/>
        </w:rPr>
        <w:t xml:space="preserve"> </w:t>
      </w:r>
      <w:r w:rsidRPr="00D90A79">
        <w:rPr>
          <w:rFonts w:ascii="Simplified Arabic" w:eastAsia="Calibri" w:hAnsi="Simplified Arabic" w:cs="Simplified Arabic"/>
          <w:b/>
          <w:bCs/>
          <w:rtl/>
          <w:lang w:eastAsia="ar-SA"/>
        </w:rPr>
        <w:t>ك</w:t>
      </w:r>
      <w:r w:rsidRPr="00D90A79">
        <w:rPr>
          <w:rFonts w:ascii="Simplified Arabic" w:eastAsia="Calibri" w:hAnsi="Simplified Arabic" w:cs="Simplified Arabic" w:hint="cs"/>
          <w:b/>
          <w:bCs/>
          <w:rtl/>
          <w:lang w:eastAsia="ar-SA"/>
        </w:rPr>
        <w:t>ل</w:t>
      </w:r>
      <w:r w:rsidRPr="00D90A79">
        <w:rPr>
          <w:rFonts w:ascii="Simplified Arabic" w:eastAsia="Calibri" w:hAnsi="Simplified Arabic" w:cs="Simplified Arabic"/>
          <w:b/>
          <w:bCs/>
          <w:rtl/>
          <w:lang w:eastAsia="ar-SA"/>
        </w:rPr>
        <w:t xml:space="preserve">ية </w:t>
      </w:r>
      <w:r w:rsidR="00682CAD" w:rsidRPr="00D90A79">
        <w:rPr>
          <w:rFonts w:ascii="Simplified Arabic" w:eastAsia="Calibri" w:hAnsi="Simplified Arabic" w:cs="Simplified Arabic"/>
          <w:b/>
          <w:bCs/>
          <w:rtl/>
          <w:lang w:eastAsia="ar-SA"/>
        </w:rPr>
        <w:t>الآداب</w:t>
      </w:r>
      <w:r w:rsidRPr="00D90A79">
        <w:rPr>
          <w:rFonts w:ascii="Simplified Arabic" w:eastAsia="Calibri" w:hAnsi="Simplified Arabic" w:cs="Simplified Arabic"/>
          <w:b/>
          <w:bCs/>
          <w:rtl/>
          <w:lang w:eastAsia="ar-SA"/>
        </w:rPr>
        <w:t>- جامعة عمـر المختار</w:t>
      </w:r>
      <w:r w:rsidR="00565643">
        <w:rPr>
          <w:rFonts w:ascii="Simplified Arabic" w:eastAsia="Calibri" w:hAnsi="Simplified Arabic" w:cs="Simplified Arabic" w:hint="cs"/>
          <w:b/>
          <w:bCs/>
          <w:rtl/>
          <w:lang w:eastAsia="ar-SA" w:bidi="ar-LY"/>
        </w:rPr>
        <w:t>- ليبيا</w:t>
      </w:r>
    </w:p>
    <w:p w:rsidR="00974572" w:rsidRPr="00D90A79" w:rsidRDefault="00370CCA" w:rsidP="00D90A79">
      <w:pPr>
        <w:jc w:val="center"/>
        <w:rPr>
          <w:rFonts w:ascii="Time" w:eastAsia="Calibri" w:hAnsi="Time" w:cs="Simplified Arabic"/>
          <w:b/>
          <w:bCs/>
          <w:lang w:bidi="ar-OM"/>
        </w:rPr>
      </w:pPr>
      <w:r w:rsidRPr="00D90A79">
        <w:rPr>
          <w:rFonts w:ascii="Simplified Arabic" w:eastAsia="Calibri" w:hAnsi="Simplified Arabic" w:cs="Simplified Arabic"/>
          <w:b/>
          <w:bCs/>
          <w:lang w:eastAsia="ar-SA"/>
        </w:rPr>
        <w:t>History Department, Faculty of Arts, Omar Al-Mukhtar University</w:t>
      </w:r>
    </w:p>
    <w:p w:rsidR="00974572" w:rsidRDefault="00974572" w:rsidP="00370CCA">
      <w:pPr>
        <w:spacing w:before="240"/>
        <w:jc w:val="both"/>
        <w:rPr>
          <w:rFonts w:ascii="Time" w:eastAsia="Calibri" w:hAnsi="Time" w:cs="Simplified Arabic"/>
          <w:b/>
          <w:bCs/>
          <w:sz w:val="28"/>
          <w:szCs w:val="28"/>
          <w:rtl/>
          <w:lang w:bidi="ar-OM"/>
        </w:rPr>
      </w:pPr>
      <w:r w:rsidRPr="00974572">
        <w:rPr>
          <w:rFonts w:ascii="Time" w:eastAsia="Calibri" w:hAnsi="Time" w:cs="Simplified Arabic" w:hint="cs"/>
          <w:b/>
          <w:bCs/>
          <w:sz w:val="28"/>
          <w:szCs w:val="28"/>
          <w:rtl/>
          <w:lang w:bidi="ar-OM"/>
        </w:rPr>
        <w:t xml:space="preserve">الملخص: </w:t>
      </w:r>
      <w:r w:rsidRPr="00974572">
        <w:rPr>
          <w:rFonts w:ascii="Time" w:eastAsia="Calibri" w:hAnsi="Time" w:cs="Simplified Arabic" w:hint="cs"/>
          <w:sz w:val="28"/>
          <w:szCs w:val="28"/>
          <w:rtl/>
          <w:lang w:bidi="ar-OM"/>
        </w:rPr>
        <w:t>يدور محور البحث حول دور</w:t>
      </w:r>
      <w:r w:rsidRPr="00974572">
        <w:rPr>
          <w:rFonts w:ascii="Time" w:eastAsia="Calibri" w:hAnsi="Time" w:cs="Simplified Arabic" w:hint="cs"/>
          <w:b/>
          <w:bCs/>
          <w:sz w:val="28"/>
          <w:szCs w:val="28"/>
          <w:rtl/>
          <w:lang w:bidi="ar-OM"/>
        </w:rPr>
        <w:t xml:space="preserve"> </w:t>
      </w:r>
      <w:r w:rsidRPr="00974572">
        <w:rPr>
          <w:rFonts w:ascii="Time" w:eastAsia="Calibri" w:hAnsi="Time" w:cs="Simplified Arabic"/>
          <w:sz w:val="28"/>
          <w:szCs w:val="28"/>
          <w:rtl/>
          <w:lang w:bidi="ar-OM"/>
        </w:rPr>
        <w:t xml:space="preserve">فرنسا </w:t>
      </w:r>
      <w:r w:rsidRPr="00974572">
        <w:rPr>
          <w:rFonts w:ascii="Time" w:eastAsia="Calibri" w:hAnsi="Time" w:cs="Simplified Arabic" w:hint="cs"/>
          <w:sz w:val="28"/>
          <w:szCs w:val="28"/>
          <w:rtl/>
          <w:lang w:bidi="ar-OM"/>
        </w:rPr>
        <w:t xml:space="preserve">في سيطرتها على صحراء افريقيا من خلال الحركة التنصيرية التي تمكنها من بسط نفوذها في تلك المنطقة. وذلك </w:t>
      </w:r>
      <w:r w:rsidRPr="00974572">
        <w:rPr>
          <w:rFonts w:ascii="Time" w:eastAsia="Calibri" w:hAnsi="Time" w:cs="Simplified Arabic"/>
          <w:sz w:val="28"/>
          <w:szCs w:val="28"/>
          <w:rtl/>
          <w:lang w:bidi="ar-OM"/>
        </w:rPr>
        <w:t>من خلال المشروع الاستعماري</w:t>
      </w:r>
      <w:r w:rsidRPr="00974572">
        <w:rPr>
          <w:rFonts w:ascii="Time" w:eastAsia="Calibri" w:hAnsi="Time" w:cs="Simplified Arabic" w:hint="cs"/>
          <w:sz w:val="28"/>
          <w:szCs w:val="28"/>
          <w:rtl/>
          <w:lang w:bidi="ar-OM"/>
        </w:rPr>
        <w:t xml:space="preserve">، كما أكد البحث على الوسائل التي استخدمها المستعمر لتنفيذ مشروعه وذلك باستعانة </w:t>
      </w:r>
      <w:r w:rsidRPr="00974572">
        <w:rPr>
          <w:rFonts w:ascii="Time" w:eastAsia="Calibri" w:hAnsi="Time" w:cs="Simplified Arabic"/>
          <w:sz w:val="28"/>
          <w:szCs w:val="28"/>
          <w:rtl/>
          <w:lang w:bidi="ar-OM"/>
        </w:rPr>
        <w:t>ب</w:t>
      </w:r>
      <w:r w:rsidRPr="00974572">
        <w:rPr>
          <w:rFonts w:ascii="Time" w:eastAsia="Calibri" w:hAnsi="Time" w:cs="Simplified Arabic" w:hint="cs"/>
          <w:sz w:val="28"/>
          <w:szCs w:val="28"/>
          <w:rtl/>
          <w:lang w:bidi="ar-OM"/>
        </w:rPr>
        <w:t>المستكشفين و</w:t>
      </w:r>
      <w:r w:rsidRPr="00974572">
        <w:rPr>
          <w:rFonts w:ascii="Time" w:eastAsia="Calibri" w:hAnsi="Time" w:cs="Simplified Arabic"/>
          <w:sz w:val="28"/>
          <w:szCs w:val="28"/>
          <w:rtl/>
          <w:lang w:bidi="ar-OM"/>
        </w:rPr>
        <w:t>الرح</w:t>
      </w:r>
      <w:r w:rsidRPr="00974572">
        <w:rPr>
          <w:rFonts w:ascii="Time" w:eastAsia="Calibri" w:hAnsi="Time" w:cs="Simplified Arabic" w:hint="cs"/>
          <w:sz w:val="28"/>
          <w:szCs w:val="28"/>
          <w:rtl/>
          <w:lang w:bidi="ar-OM"/>
        </w:rPr>
        <w:t>ا</w:t>
      </w:r>
      <w:r w:rsidRPr="00974572">
        <w:rPr>
          <w:rFonts w:ascii="Time" w:eastAsia="Calibri" w:hAnsi="Time" w:cs="Simplified Arabic"/>
          <w:sz w:val="28"/>
          <w:szCs w:val="28"/>
          <w:rtl/>
          <w:lang w:bidi="ar-OM"/>
        </w:rPr>
        <w:t>لة</w:t>
      </w:r>
      <w:r w:rsidRPr="00974572">
        <w:rPr>
          <w:rFonts w:ascii="Time" w:eastAsia="Calibri" w:hAnsi="Time" w:cs="Simplified Arabic" w:hint="cs"/>
          <w:sz w:val="28"/>
          <w:szCs w:val="28"/>
          <w:rtl/>
          <w:lang w:bidi="ar-OM"/>
        </w:rPr>
        <w:t xml:space="preserve"> والمؤسسات الدينية، </w:t>
      </w:r>
      <w:r w:rsidRPr="00974572">
        <w:rPr>
          <w:rFonts w:ascii="Time" w:eastAsia="Calibri" w:hAnsi="Time" w:cs="Simplified Arabic"/>
          <w:sz w:val="28"/>
          <w:szCs w:val="28"/>
          <w:rtl/>
          <w:lang w:bidi="ar-OM"/>
        </w:rPr>
        <w:t xml:space="preserve">لإمدادها بالمعلومات الدقيقة حول المناطق المجهولة </w:t>
      </w:r>
      <w:r w:rsidRPr="00974572">
        <w:rPr>
          <w:rFonts w:ascii="Time" w:eastAsia="Calibri" w:hAnsi="Time" w:cs="Simplified Arabic" w:hint="cs"/>
          <w:sz w:val="28"/>
          <w:szCs w:val="28"/>
          <w:rtl/>
          <w:lang w:bidi="ar-OM"/>
        </w:rPr>
        <w:t xml:space="preserve">في </w:t>
      </w:r>
      <w:r w:rsidRPr="00974572">
        <w:rPr>
          <w:rFonts w:ascii="Time" w:eastAsia="Calibri" w:hAnsi="Time" w:cs="Simplified Arabic"/>
          <w:sz w:val="28"/>
          <w:szCs w:val="28"/>
          <w:rtl/>
          <w:lang w:bidi="ar-OM"/>
        </w:rPr>
        <w:t>الصحراء الإفريقية والجزائرية بالخصوص التي تع</w:t>
      </w:r>
      <w:r w:rsidRPr="00974572">
        <w:rPr>
          <w:rFonts w:ascii="Time" w:eastAsia="Calibri" w:hAnsi="Time" w:cs="Simplified Arabic" w:hint="cs"/>
          <w:sz w:val="28"/>
          <w:szCs w:val="28"/>
          <w:rtl/>
          <w:lang w:bidi="ar-OM"/>
        </w:rPr>
        <w:t>د</w:t>
      </w:r>
      <w:r w:rsidRPr="00974572">
        <w:rPr>
          <w:rFonts w:ascii="Time" w:eastAsia="Calibri" w:hAnsi="Time" w:cs="Simplified Arabic"/>
          <w:sz w:val="28"/>
          <w:szCs w:val="28"/>
          <w:rtl/>
          <w:lang w:bidi="ar-OM"/>
        </w:rPr>
        <w:t xml:space="preserve"> المنفذ الرئيس إليها، فكان عليها أن ت</w:t>
      </w:r>
      <w:r w:rsidRPr="00974572">
        <w:rPr>
          <w:rFonts w:ascii="Time" w:eastAsia="Calibri" w:hAnsi="Time" w:cs="Simplified Arabic" w:hint="cs"/>
          <w:sz w:val="28"/>
          <w:szCs w:val="28"/>
          <w:rtl/>
          <w:lang w:bidi="ar-OM"/>
        </w:rPr>
        <w:t>عد ال</w:t>
      </w:r>
      <w:r w:rsidRPr="00974572">
        <w:rPr>
          <w:rFonts w:ascii="Time" w:eastAsia="Calibri" w:hAnsi="Time" w:cs="Simplified Arabic"/>
          <w:sz w:val="28"/>
          <w:szCs w:val="28"/>
          <w:rtl/>
          <w:lang w:bidi="ar-OM"/>
        </w:rPr>
        <w:t xml:space="preserve">حملات </w:t>
      </w:r>
      <w:r w:rsidRPr="00974572">
        <w:rPr>
          <w:rFonts w:ascii="Time" w:eastAsia="Calibri" w:hAnsi="Time" w:cs="Simplified Arabic" w:hint="cs"/>
          <w:sz w:val="28"/>
          <w:szCs w:val="28"/>
          <w:rtl/>
          <w:lang w:bidi="ar-OM"/>
        </w:rPr>
        <w:t>ال</w:t>
      </w:r>
      <w:r w:rsidRPr="00974572">
        <w:rPr>
          <w:rFonts w:ascii="Time" w:eastAsia="Calibri" w:hAnsi="Time" w:cs="Simplified Arabic"/>
          <w:sz w:val="28"/>
          <w:szCs w:val="28"/>
          <w:rtl/>
          <w:lang w:bidi="ar-OM"/>
        </w:rPr>
        <w:t>عسكرية له</w:t>
      </w:r>
      <w:r w:rsidRPr="00974572">
        <w:rPr>
          <w:rFonts w:ascii="Time" w:eastAsia="Calibri" w:hAnsi="Time" w:cs="Simplified Arabic" w:hint="cs"/>
          <w:sz w:val="28"/>
          <w:szCs w:val="28"/>
          <w:rtl/>
          <w:lang w:bidi="ar-OM"/>
        </w:rPr>
        <w:t>ذ</w:t>
      </w:r>
      <w:r w:rsidRPr="00974572">
        <w:rPr>
          <w:rFonts w:ascii="Time" w:eastAsia="Calibri" w:hAnsi="Time" w:cs="Simplified Arabic"/>
          <w:sz w:val="28"/>
          <w:szCs w:val="28"/>
          <w:rtl/>
          <w:lang w:bidi="ar-OM"/>
        </w:rPr>
        <w:t xml:space="preserve">ا </w:t>
      </w:r>
      <w:r w:rsidRPr="00974572">
        <w:rPr>
          <w:rFonts w:ascii="Time" w:eastAsia="Calibri" w:hAnsi="Time" w:cs="Simplified Arabic" w:hint="cs"/>
          <w:sz w:val="28"/>
          <w:szCs w:val="28"/>
          <w:rtl/>
          <w:lang w:bidi="ar-OM"/>
        </w:rPr>
        <w:t>الهدف.</w:t>
      </w:r>
      <w:r w:rsidR="00370CCA">
        <w:rPr>
          <w:rFonts w:ascii="Time" w:eastAsia="Calibri" w:hAnsi="Time" w:cs="Simplified Arabic" w:hint="cs"/>
          <w:b/>
          <w:bCs/>
          <w:sz w:val="28"/>
          <w:szCs w:val="28"/>
          <w:rtl/>
          <w:lang w:bidi="ar-OM"/>
        </w:rPr>
        <w:t xml:space="preserve"> </w:t>
      </w:r>
    </w:p>
    <w:p w:rsidR="00370CCA" w:rsidRPr="00AF6F2B" w:rsidRDefault="00370CCA" w:rsidP="00370CCA">
      <w:pPr>
        <w:spacing w:before="240"/>
        <w:jc w:val="both"/>
        <w:rPr>
          <w:rFonts w:ascii="Time" w:eastAsia="Calibri" w:hAnsi="Time" w:cs="Simplified Arabic"/>
          <w:sz w:val="28"/>
          <w:szCs w:val="28"/>
          <w:rtl/>
          <w:lang w:bidi="ar-LY"/>
        </w:rPr>
      </w:pPr>
      <w:r w:rsidRPr="00AF6F2B">
        <w:rPr>
          <w:rFonts w:ascii="Time" w:eastAsia="Calibri" w:hAnsi="Time" w:cs="Simplified Arabic"/>
          <w:b/>
          <w:bCs/>
          <w:sz w:val="28"/>
          <w:szCs w:val="28"/>
          <w:lang w:bidi="ar-OM"/>
        </w:rPr>
        <w:t>Abstract</w:t>
      </w:r>
      <w:r w:rsidRPr="00AF6F2B">
        <w:rPr>
          <w:rFonts w:ascii="Time" w:eastAsia="Calibri" w:hAnsi="Time" w:cs="Simplified Arabic"/>
          <w:sz w:val="28"/>
          <w:szCs w:val="28"/>
          <w:lang w:bidi="ar-OM"/>
        </w:rPr>
        <w:t>: The focus of the research revolves around the role of France in its control of the African desert through the Christianizing movement that enables it to extend its influence in that region. And that was through the colonial project, and the research also emphasized the means used by the colonizer to implement his project, with the help of explorers, travelers and religious institutions, to provide them with accurate information about the unknown areas in the African and Algerian deserts in particular, which are the main outlet to it, so it had to prepare military campaigns for this goal</w:t>
      </w:r>
      <w:r w:rsidRPr="00AF6F2B">
        <w:rPr>
          <w:rFonts w:ascii="Time" w:eastAsia="Calibri" w:hAnsi="Time" w:cs="Simplified Arabic"/>
          <w:sz w:val="28"/>
          <w:szCs w:val="28"/>
          <w:rtl/>
          <w:lang w:bidi="ar-OM"/>
        </w:rPr>
        <w:t>.</w:t>
      </w:r>
    </w:p>
    <w:p w:rsidR="00974572" w:rsidRPr="00974572" w:rsidRDefault="00974572" w:rsidP="00974572">
      <w:pPr>
        <w:spacing w:before="240"/>
        <w:jc w:val="both"/>
        <w:rPr>
          <w:rFonts w:ascii="Time" w:eastAsia="Calibri" w:hAnsi="Time" w:cs="Simplified Arabic"/>
          <w:b/>
          <w:bCs/>
          <w:sz w:val="28"/>
          <w:szCs w:val="28"/>
          <w:rtl/>
          <w:lang w:bidi="ar-LY"/>
        </w:rPr>
      </w:pPr>
      <w:r w:rsidRPr="00974572">
        <w:rPr>
          <w:rFonts w:ascii="Time" w:eastAsia="Calibri" w:hAnsi="Time" w:cs="Simplified Arabic" w:hint="cs"/>
          <w:b/>
          <w:bCs/>
          <w:sz w:val="28"/>
          <w:szCs w:val="28"/>
          <w:rtl/>
          <w:lang w:bidi="ar-OM"/>
        </w:rPr>
        <w:t xml:space="preserve">الكلمات المفتاحية: </w:t>
      </w:r>
      <w:r w:rsidRPr="00DE5AB8">
        <w:rPr>
          <w:rFonts w:ascii="Simplified Arabic" w:eastAsia="Calibri" w:hAnsi="Simplified Arabic" w:cs="Simplified Arabic"/>
          <w:sz w:val="28"/>
          <w:szCs w:val="28"/>
          <w:rtl/>
          <w:lang w:bidi="ar-OM"/>
        </w:rPr>
        <w:t xml:space="preserve">(فرنسا </w:t>
      </w:r>
      <w:r w:rsidR="00DE5AB8" w:rsidRPr="00DE5AB8">
        <w:rPr>
          <w:rFonts w:ascii="Simplified Arabic" w:eastAsia="Calibri" w:hAnsi="Simplified Arabic" w:cs="Simplified Arabic"/>
          <w:sz w:val="28"/>
          <w:szCs w:val="28"/>
          <w:lang w:bidi="ar-OM"/>
        </w:rPr>
        <w:t>France</w:t>
      </w:r>
      <w:r w:rsidR="00DE5AB8" w:rsidRPr="00DE5AB8">
        <w:rPr>
          <w:rFonts w:ascii="Simplified Arabic" w:eastAsia="Calibri" w:hAnsi="Simplified Arabic" w:cs="Simplified Arabic"/>
          <w:sz w:val="28"/>
          <w:szCs w:val="28"/>
          <w:rtl/>
          <w:lang w:bidi="ar-OM"/>
        </w:rPr>
        <w:t xml:space="preserve"> </w:t>
      </w:r>
      <w:r w:rsidRPr="00DE5AB8">
        <w:rPr>
          <w:rFonts w:ascii="Simplified Arabic" w:eastAsia="Calibri" w:hAnsi="Simplified Arabic" w:cs="Simplified Arabic"/>
          <w:sz w:val="28"/>
          <w:szCs w:val="28"/>
          <w:rtl/>
          <w:lang w:bidi="ar-OM"/>
        </w:rPr>
        <w:t xml:space="preserve">– الجزائر </w:t>
      </w:r>
      <w:r w:rsidR="00DE5AB8" w:rsidRPr="00DE5AB8">
        <w:rPr>
          <w:rFonts w:ascii="Simplified Arabic" w:eastAsia="Calibri" w:hAnsi="Simplified Arabic" w:cs="Simplified Arabic"/>
          <w:sz w:val="28"/>
          <w:szCs w:val="28"/>
          <w:lang w:bidi="ar-OM"/>
        </w:rPr>
        <w:t>Algeria</w:t>
      </w:r>
      <w:r w:rsidR="00DE5AB8" w:rsidRPr="00DE5AB8">
        <w:rPr>
          <w:rFonts w:ascii="Simplified Arabic" w:eastAsia="Calibri" w:hAnsi="Simplified Arabic" w:cs="Simplified Arabic"/>
          <w:sz w:val="28"/>
          <w:szCs w:val="28"/>
          <w:rtl/>
          <w:lang w:bidi="ar-OM"/>
        </w:rPr>
        <w:t xml:space="preserve"> </w:t>
      </w:r>
      <w:r w:rsidRPr="00DE5AB8">
        <w:rPr>
          <w:rFonts w:ascii="Simplified Arabic" w:eastAsia="Calibri" w:hAnsi="Simplified Arabic" w:cs="Simplified Arabic"/>
          <w:sz w:val="28"/>
          <w:szCs w:val="28"/>
          <w:rtl/>
          <w:lang w:bidi="ar-OM"/>
        </w:rPr>
        <w:t xml:space="preserve">– التنصير </w:t>
      </w:r>
      <w:r w:rsidR="00DE5AB8" w:rsidRPr="00DE5AB8">
        <w:rPr>
          <w:rFonts w:ascii="Simplified Arabic" w:eastAsia="Calibri" w:hAnsi="Simplified Arabic" w:cs="Simplified Arabic"/>
          <w:sz w:val="28"/>
          <w:szCs w:val="28"/>
          <w:lang w:bidi="ar-OM"/>
        </w:rPr>
        <w:t>Christianization</w:t>
      </w:r>
      <w:r w:rsidR="00DE5AB8" w:rsidRPr="00DE5AB8">
        <w:rPr>
          <w:rFonts w:ascii="Simplified Arabic" w:eastAsia="Calibri" w:hAnsi="Simplified Arabic" w:cs="Simplified Arabic"/>
          <w:sz w:val="28"/>
          <w:szCs w:val="28"/>
          <w:rtl/>
          <w:lang w:bidi="ar-OM"/>
        </w:rPr>
        <w:t xml:space="preserve"> </w:t>
      </w:r>
      <w:r w:rsidRPr="00DE5AB8">
        <w:rPr>
          <w:rFonts w:ascii="Simplified Arabic" w:eastAsia="Calibri" w:hAnsi="Simplified Arabic" w:cs="Simplified Arabic"/>
          <w:sz w:val="28"/>
          <w:szCs w:val="28"/>
          <w:rtl/>
          <w:lang w:bidi="ar-OM"/>
        </w:rPr>
        <w:t xml:space="preserve">– الصحراء </w:t>
      </w:r>
      <w:r w:rsidR="00DE5AB8" w:rsidRPr="00DE5AB8">
        <w:rPr>
          <w:rFonts w:ascii="Simplified Arabic" w:eastAsia="Calibri" w:hAnsi="Simplified Arabic" w:cs="Simplified Arabic"/>
          <w:sz w:val="28"/>
          <w:szCs w:val="28"/>
          <w:lang w:bidi="ar-OM"/>
        </w:rPr>
        <w:t>the desert</w:t>
      </w:r>
      <w:r w:rsidR="00DE5AB8" w:rsidRPr="00DE5AB8">
        <w:rPr>
          <w:rFonts w:ascii="Simplified Arabic" w:eastAsia="Calibri" w:hAnsi="Simplified Arabic" w:cs="Simplified Arabic"/>
          <w:sz w:val="28"/>
          <w:szCs w:val="28"/>
          <w:rtl/>
          <w:lang w:bidi="ar-OM"/>
        </w:rPr>
        <w:t xml:space="preserve"> </w:t>
      </w:r>
      <w:r w:rsidRPr="00DE5AB8">
        <w:rPr>
          <w:rFonts w:ascii="Simplified Arabic" w:eastAsia="Calibri" w:hAnsi="Simplified Arabic" w:cs="Simplified Arabic"/>
          <w:sz w:val="28"/>
          <w:szCs w:val="28"/>
          <w:rtl/>
          <w:lang w:bidi="ar-OM"/>
        </w:rPr>
        <w:t>– الكنيسة</w:t>
      </w:r>
      <w:r w:rsidR="00DE5AB8" w:rsidRPr="00DE5AB8">
        <w:rPr>
          <w:rFonts w:ascii="Simplified Arabic" w:eastAsia="Calibri" w:hAnsi="Simplified Arabic" w:cs="Simplified Arabic"/>
          <w:sz w:val="28"/>
          <w:szCs w:val="28"/>
          <w:rtl/>
          <w:lang w:bidi="ar-OM"/>
        </w:rPr>
        <w:t xml:space="preserve"> </w:t>
      </w:r>
      <w:r w:rsidR="00DE5AB8" w:rsidRPr="00DE5AB8">
        <w:rPr>
          <w:rFonts w:ascii="Simplified Arabic" w:hAnsi="Simplified Arabic" w:cs="Simplified Arabic"/>
        </w:rPr>
        <w:t xml:space="preserve"> </w:t>
      </w:r>
      <w:r w:rsidR="00DE5AB8" w:rsidRPr="00DE5AB8">
        <w:rPr>
          <w:rFonts w:ascii="Simplified Arabic" w:eastAsia="Calibri" w:hAnsi="Simplified Arabic" w:cs="Simplified Arabic"/>
          <w:sz w:val="28"/>
          <w:szCs w:val="28"/>
          <w:lang w:bidi="ar-OM"/>
        </w:rPr>
        <w:t>the church</w:t>
      </w:r>
      <w:r w:rsidR="00DE5AB8" w:rsidRPr="00DE5AB8">
        <w:rPr>
          <w:rFonts w:ascii="Simplified Arabic" w:eastAsia="Calibri" w:hAnsi="Simplified Arabic" w:cs="Simplified Arabic"/>
          <w:sz w:val="28"/>
          <w:szCs w:val="28"/>
          <w:rtl/>
          <w:lang w:bidi="ar-OM"/>
        </w:rPr>
        <w:t xml:space="preserve"> –</w:t>
      </w:r>
      <w:r w:rsidRPr="00DE5AB8">
        <w:rPr>
          <w:rFonts w:ascii="Simplified Arabic" w:eastAsia="Calibri" w:hAnsi="Simplified Arabic" w:cs="Simplified Arabic"/>
          <w:sz w:val="28"/>
          <w:szCs w:val="28"/>
          <w:rtl/>
          <w:lang w:bidi="ar-OM"/>
        </w:rPr>
        <w:t xml:space="preserve"> الاحتلال</w:t>
      </w:r>
      <w:r w:rsidR="00DE5AB8" w:rsidRPr="00DE5AB8">
        <w:rPr>
          <w:rFonts w:ascii="Simplified Arabic" w:eastAsia="Calibri" w:hAnsi="Simplified Arabic" w:cs="Simplified Arabic"/>
          <w:sz w:val="28"/>
          <w:szCs w:val="28"/>
          <w:rtl/>
          <w:lang w:bidi="ar-OM"/>
        </w:rPr>
        <w:t xml:space="preserve"> </w:t>
      </w:r>
      <w:r w:rsidR="00DE5AB8" w:rsidRPr="00DE5AB8">
        <w:rPr>
          <w:rFonts w:ascii="Simplified Arabic" w:eastAsia="Calibri" w:hAnsi="Simplified Arabic" w:cs="Simplified Arabic"/>
          <w:sz w:val="28"/>
          <w:szCs w:val="28"/>
          <w:lang w:bidi="ar-OM"/>
        </w:rPr>
        <w:t>Occupation</w:t>
      </w:r>
      <w:r w:rsidRPr="00DE5AB8">
        <w:rPr>
          <w:rFonts w:ascii="Simplified Arabic" w:eastAsia="Calibri" w:hAnsi="Simplified Arabic" w:cs="Simplified Arabic"/>
          <w:sz w:val="28"/>
          <w:szCs w:val="28"/>
          <w:rtl/>
          <w:lang w:bidi="ar-OM"/>
        </w:rPr>
        <w:t>).</w:t>
      </w:r>
    </w:p>
    <w:p w:rsidR="00974572" w:rsidRPr="00974572" w:rsidRDefault="00DE5AB8" w:rsidP="00DE5AB8">
      <w:pPr>
        <w:spacing w:before="240"/>
        <w:jc w:val="both"/>
        <w:rPr>
          <w:rFonts w:ascii="Time" w:eastAsia="Calibri" w:hAnsi="Time" w:cs="Simplified Arabic"/>
          <w:sz w:val="28"/>
          <w:szCs w:val="28"/>
          <w:rtl/>
          <w:lang w:bidi="ar-OM"/>
        </w:rPr>
      </w:pPr>
      <w:r>
        <w:rPr>
          <w:rFonts w:ascii="Time" w:eastAsia="Calibri" w:hAnsi="Time" w:cs="Simplified Arabic" w:hint="cs"/>
          <w:b/>
          <w:bCs/>
          <w:sz w:val="28"/>
          <w:szCs w:val="28"/>
          <w:rtl/>
          <w:lang w:bidi="ar-OM"/>
        </w:rPr>
        <w:t>ال</w:t>
      </w:r>
      <w:r w:rsidR="00974572" w:rsidRPr="00974572">
        <w:rPr>
          <w:rFonts w:ascii="Time" w:eastAsia="Calibri" w:hAnsi="Time" w:cs="Simplified Arabic"/>
          <w:b/>
          <w:bCs/>
          <w:sz w:val="28"/>
          <w:szCs w:val="28"/>
          <w:rtl/>
          <w:lang w:bidi="ar-OM"/>
        </w:rPr>
        <w:t>مقدمة</w:t>
      </w:r>
      <w:r w:rsidR="00370CCA">
        <w:rPr>
          <w:rFonts w:ascii="Time" w:eastAsia="Calibri" w:hAnsi="Time" w:cs="Simplified Arabic" w:hint="cs"/>
          <w:b/>
          <w:bCs/>
          <w:sz w:val="28"/>
          <w:szCs w:val="28"/>
          <w:rtl/>
          <w:lang w:bidi="ar-OM"/>
        </w:rPr>
        <w:t>:</w:t>
      </w:r>
      <w:r w:rsidR="00974572" w:rsidRPr="00974572">
        <w:rPr>
          <w:rFonts w:ascii="Time" w:eastAsia="Calibri" w:hAnsi="Time" w:cs="Simplified Arabic"/>
          <w:b/>
          <w:bCs/>
          <w:sz w:val="28"/>
          <w:szCs w:val="28"/>
          <w:rtl/>
          <w:lang w:bidi="ar-OM"/>
        </w:rPr>
        <w:t xml:space="preserve"> </w:t>
      </w:r>
      <w:r w:rsidR="00974572" w:rsidRPr="00974572">
        <w:rPr>
          <w:rFonts w:ascii="Time" w:eastAsia="Calibri" w:hAnsi="Time" w:cs="Simplified Arabic" w:hint="cs"/>
          <w:sz w:val="28"/>
          <w:szCs w:val="28"/>
          <w:rtl/>
          <w:lang w:bidi="ar-OM"/>
        </w:rPr>
        <w:t xml:space="preserve">تكمن أهمية الموقع الجيو سياسي لإقليم شمال إفريقية في كونه يجاور الأقطار الجنوبية لقارة </w:t>
      </w:r>
      <w:r w:rsidR="00F047E6">
        <w:rPr>
          <w:rFonts w:ascii="Time" w:eastAsia="Calibri" w:hAnsi="Time" w:cs="Simplified Arabic" w:hint="cs"/>
          <w:sz w:val="28"/>
          <w:szCs w:val="28"/>
          <w:rtl/>
          <w:lang w:bidi="ar-OM"/>
        </w:rPr>
        <w:t>أوروبا</w:t>
      </w:r>
      <w:r w:rsidR="00974572" w:rsidRPr="00974572">
        <w:rPr>
          <w:rFonts w:ascii="Time" w:eastAsia="Calibri" w:hAnsi="Time" w:cs="Simplified Arabic" w:hint="cs"/>
          <w:sz w:val="28"/>
          <w:szCs w:val="28"/>
          <w:rtl/>
          <w:lang w:bidi="ar-OM"/>
        </w:rPr>
        <w:t xml:space="preserve">، ولا سيما غربها الذي يتصل بها عبر مضيق جبل طارق وشبه جزيرة إيبريا والذي يضم أقطارًا ذات أهمية في مجال نشر المسيحية في الصحراء الإفريقية عامة والجزائر على وجه الخصوص وعبر العقود الماضية مثل فرنسا والبرتغال وأسبانيا، وقد هيأ هذا الموقع أن يكون هذا </w:t>
      </w:r>
      <w:r>
        <w:rPr>
          <w:rFonts w:ascii="Time" w:eastAsia="Calibri" w:hAnsi="Time" w:cs="Simplified Arabic" w:hint="cs"/>
          <w:sz w:val="28"/>
          <w:szCs w:val="28"/>
          <w:rtl/>
          <w:lang w:bidi="ar-OM"/>
        </w:rPr>
        <w:t>الإقليم</w:t>
      </w:r>
      <w:r w:rsidR="00974572" w:rsidRPr="00974572">
        <w:rPr>
          <w:rFonts w:ascii="Time" w:eastAsia="Calibri" w:hAnsi="Time" w:cs="Simplified Arabic" w:hint="cs"/>
          <w:sz w:val="28"/>
          <w:szCs w:val="28"/>
          <w:rtl/>
          <w:lang w:bidi="ar-OM"/>
        </w:rPr>
        <w:t xml:space="preserve"> تحت المرمى المباشر لحراك المنصرين وسياستهم التبشرية.</w:t>
      </w:r>
    </w:p>
    <w:p w:rsidR="00974572" w:rsidRPr="00E049CE" w:rsidRDefault="00974572" w:rsidP="00E049CE">
      <w:pPr>
        <w:jc w:val="both"/>
        <w:rPr>
          <w:rFonts w:ascii="Simplified Arabic" w:eastAsia="Calibri" w:hAnsi="Simplified Arabic" w:cs="Simplified Arabic"/>
          <w:sz w:val="28"/>
          <w:szCs w:val="28"/>
          <w:rtl/>
          <w:lang w:bidi="ar-LY"/>
        </w:rPr>
      </w:pPr>
      <w:r w:rsidRPr="00974572">
        <w:rPr>
          <w:rFonts w:ascii="Time" w:eastAsia="Calibri" w:hAnsi="Time" w:cs="Simplified Arabic"/>
          <w:sz w:val="28"/>
          <w:szCs w:val="28"/>
          <w:rtl/>
          <w:lang w:bidi="ar-OM"/>
        </w:rPr>
        <w:t xml:space="preserve">من خلال سعي الكنيسة النصرانية </w:t>
      </w:r>
      <w:r w:rsidR="00783208">
        <w:rPr>
          <w:rFonts w:ascii="Time" w:eastAsia="Calibri" w:hAnsi="Time" w:cs="Simplified Arabic"/>
          <w:sz w:val="28"/>
          <w:szCs w:val="28"/>
          <w:rtl/>
          <w:lang w:bidi="ar-OM"/>
        </w:rPr>
        <w:t>إلى</w:t>
      </w:r>
      <w:r w:rsidR="00BE57FB">
        <w:rPr>
          <w:rFonts w:ascii="Time" w:eastAsia="Calibri" w:hAnsi="Time" w:cs="Simplified Arabic"/>
          <w:sz w:val="28"/>
          <w:szCs w:val="28"/>
          <w:rtl/>
          <w:lang w:bidi="ar-OM"/>
        </w:rPr>
        <w:t xml:space="preserve"> </w:t>
      </w:r>
      <w:r w:rsidRPr="00974572">
        <w:rPr>
          <w:rFonts w:ascii="Time" w:eastAsia="Calibri" w:hAnsi="Time" w:cs="Simplified Arabic"/>
          <w:sz w:val="28"/>
          <w:szCs w:val="28"/>
          <w:rtl/>
          <w:lang w:bidi="ar-OM"/>
        </w:rPr>
        <w:t xml:space="preserve">نشر الدين النصراني وإحلاله محل الديانات </w:t>
      </w:r>
      <w:r w:rsidR="00BE57FB">
        <w:rPr>
          <w:rFonts w:ascii="Time" w:eastAsia="Calibri" w:hAnsi="Time" w:cs="Simplified Arabic"/>
          <w:sz w:val="28"/>
          <w:szCs w:val="28"/>
          <w:rtl/>
          <w:lang w:bidi="ar-OM"/>
        </w:rPr>
        <w:t>الأخرى</w:t>
      </w:r>
      <w:r w:rsidRPr="00974572">
        <w:rPr>
          <w:rFonts w:ascii="Time" w:eastAsia="Calibri" w:hAnsi="Time" w:cs="Simplified Arabic"/>
          <w:sz w:val="28"/>
          <w:szCs w:val="28"/>
          <w:rtl/>
          <w:lang w:bidi="ar-OM"/>
        </w:rPr>
        <w:t xml:space="preserve"> بأساليب شتى، تباينت واختلفت، وكلها رصدت لنفسها هدف</w:t>
      </w:r>
      <w:r w:rsidRPr="00974572">
        <w:rPr>
          <w:rFonts w:ascii="Time" w:eastAsia="Calibri" w:hAnsi="Time" w:cs="Simplified Arabic" w:hint="cs"/>
          <w:sz w:val="28"/>
          <w:szCs w:val="28"/>
          <w:rtl/>
          <w:lang w:bidi="ar-OM"/>
        </w:rPr>
        <w:t>ً</w:t>
      </w:r>
      <w:r w:rsidRPr="00974572">
        <w:rPr>
          <w:rFonts w:ascii="Time" w:eastAsia="Calibri" w:hAnsi="Time" w:cs="Simplified Arabic"/>
          <w:sz w:val="28"/>
          <w:szCs w:val="28"/>
          <w:rtl/>
          <w:lang w:bidi="ar-OM"/>
        </w:rPr>
        <w:t>ا واحد</w:t>
      </w:r>
      <w:r w:rsidRPr="00974572">
        <w:rPr>
          <w:rFonts w:ascii="Time" w:eastAsia="Calibri" w:hAnsi="Time" w:cs="Simplified Arabic" w:hint="cs"/>
          <w:sz w:val="28"/>
          <w:szCs w:val="28"/>
          <w:rtl/>
          <w:lang w:bidi="ar-OM"/>
        </w:rPr>
        <w:t>ً</w:t>
      </w:r>
      <w:r w:rsidRPr="00974572">
        <w:rPr>
          <w:rFonts w:ascii="Time" w:eastAsia="Calibri" w:hAnsi="Time" w:cs="Simplified Arabic"/>
          <w:sz w:val="28"/>
          <w:szCs w:val="28"/>
          <w:rtl/>
          <w:lang w:bidi="ar-OM"/>
        </w:rPr>
        <w:t>ا مشترك</w:t>
      </w:r>
      <w:r w:rsidRPr="00974572">
        <w:rPr>
          <w:rFonts w:ascii="Time" w:eastAsia="Calibri" w:hAnsi="Time" w:cs="Simplified Arabic" w:hint="cs"/>
          <w:sz w:val="28"/>
          <w:szCs w:val="28"/>
          <w:rtl/>
          <w:lang w:bidi="ar-OM"/>
        </w:rPr>
        <w:t>ً</w:t>
      </w:r>
      <w:r w:rsidRPr="00974572">
        <w:rPr>
          <w:rFonts w:ascii="Time" w:eastAsia="Calibri" w:hAnsi="Time" w:cs="Simplified Arabic"/>
          <w:sz w:val="28"/>
          <w:szCs w:val="28"/>
          <w:rtl/>
          <w:lang w:bidi="ar-OM"/>
        </w:rPr>
        <w:t xml:space="preserve">ا عملت على تحقيقه وسخرت في سبيله </w:t>
      </w:r>
      <w:r w:rsidRPr="00E049CE">
        <w:rPr>
          <w:rFonts w:ascii="Simplified Arabic" w:eastAsia="Calibri" w:hAnsi="Simplified Arabic" w:cs="Simplified Arabic"/>
          <w:sz w:val="28"/>
          <w:szCs w:val="28"/>
          <w:rtl/>
          <w:lang w:bidi="ar-OM"/>
        </w:rPr>
        <w:t>قوة مادية وبشرية من أن تكون للنصرانية دين الإنسانية جمعاء – حسب زعمهم -.</w:t>
      </w:r>
      <w:r w:rsidR="00E049CE" w:rsidRPr="00E049CE">
        <w:rPr>
          <w:rFonts w:ascii="Simplified Arabic" w:eastAsia="Calibri" w:hAnsi="Simplified Arabic" w:cs="Simplified Arabic"/>
          <w:sz w:val="28"/>
          <w:szCs w:val="28"/>
          <w:rtl/>
          <w:lang w:bidi="ar-LY"/>
        </w:rPr>
        <w:t xml:space="preserve"> </w:t>
      </w:r>
    </w:p>
    <w:p w:rsidR="00974572" w:rsidRPr="00974572" w:rsidRDefault="00974572" w:rsidP="00E049CE">
      <w:pPr>
        <w:jc w:val="both"/>
        <w:rPr>
          <w:rFonts w:ascii="Time" w:eastAsia="Calibri" w:hAnsi="Time" w:cs="Simplified Arabic"/>
          <w:sz w:val="28"/>
          <w:szCs w:val="28"/>
          <w:rtl/>
          <w:lang w:bidi="ar-OM"/>
        </w:rPr>
      </w:pPr>
      <w:r w:rsidRPr="00E049CE">
        <w:rPr>
          <w:rFonts w:ascii="Simplified Arabic" w:eastAsia="Calibri" w:hAnsi="Simplified Arabic" w:cs="Simplified Arabic"/>
          <w:sz w:val="28"/>
          <w:szCs w:val="28"/>
          <w:rtl/>
          <w:lang w:bidi="ar-OM"/>
        </w:rPr>
        <w:t>يبدوا أن حركة التنصير العالمية التي انطلقت من مختلف الدول الأوروبية، كانت ترغب في اغتنام وإيجاد</w:t>
      </w:r>
      <w:r w:rsidRPr="00974572">
        <w:rPr>
          <w:rFonts w:ascii="Time" w:eastAsia="Calibri" w:hAnsi="Time" w:cs="Simplified Arabic"/>
          <w:sz w:val="28"/>
          <w:szCs w:val="28"/>
          <w:rtl/>
          <w:lang w:bidi="ar-OM"/>
        </w:rPr>
        <w:t xml:space="preserve"> كل فرصة تراها مناسبة للقيام بأعمال تبشيرية، والحقيقة أن هذه المحاولات كانت شاقة ومضنية كلفت الكنيسة الدخول في مغامرة غير محسوبة العواقب، لكن بفضل المناخ الذي وجدته الكنيسة أثناء الهجمة الصليبية الأوروبية على البلاد </w:t>
      </w:r>
      <w:r w:rsidR="00DE5AB8">
        <w:rPr>
          <w:rFonts w:ascii="Time" w:eastAsia="Calibri" w:hAnsi="Time" w:cs="Simplified Arabic"/>
          <w:sz w:val="28"/>
          <w:szCs w:val="28"/>
          <w:rtl/>
          <w:lang w:bidi="ar-OM"/>
        </w:rPr>
        <w:t>الإسلامية</w:t>
      </w:r>
      <w:r w:rsidRPr="00974572">
        <w:rPr>
          <w:rFonts w:ascii="Time" w:eastAsia="Calibri" w:hAnsi="Time" w:cs="Simplified Arabic"/>
          <w:sz w:val="28"/>
          <w:szCs w:val="28"/>
          <w:rtl/>
          <w:lang w:bidi="ar-OM"/>
        </w:rPr>
        <w:t xml:space="preserve">، والمتمثلة في الحركة الاستعمارية الحديثة التي قادتها أوروبا التقليدية مسخرة جميع الوسائل، موظفة مختلف الطرق لإخضاع البلدان </w:t>
      </w:r>
      <w:r w:rsidR="00DE5AB8">
        <w:rPr>
          <w:rFonts w:ascii="Time" w:eastAsia="Calibri" w:hAnsi="Time" w:cs="Simplified Arabic"/>
          <w:sz w:val="28"/>
          <w:szCs w:val="28"/>
          <w:rtl/>
          <w:lang w:bidi="ar-OM"/>
        </w:rPr>
        <w:t>الإسلامية</w:t>
      </w:r>
      <w:r w:rsidRPr="00974572">
        <w:rPr>
          <w:rFonts w:ascii="Time" w:eastAsia="Calibri" w:hAnsi="Time" w:cs="Simplified Arabic"/>
          <w:sz w:val="28"/>
          <w:szCs w:val="28"/>
          <w:rtl/>
          <w:lang w:bidi="ar-OM"/>
        </w:rPr>
        <w:t xml:space="preserve"> وغير </w:t>
      </w:r>
      <w:r w:rsidR="00DE5AB8">
        <w:rPr>
          <w:rFonts w:ascii="Time" w:eastAsia="Calibri" w:hAnsi="Time" w:cs="Simplified Arabic"/>
          <w:sz w:val="28"/>
          <w:szCs w:val="28"/>
          <w:rtl/>
          <w:lang w:bidi="ar-OM"/>
        </w:rPr>
        <w:t>الإسلامية</w:t>
      </w:r>
      <w:r w:rsidRPr="00974572">
        <w:rPr>
          <w:rFonts w:ascii="Time" w:eastAsia="Calibri" w:hAnsi="Time" w:cs="Simplified Arabic"/>
          <w:sz w:val="28"/>
          <w:szCs w:val="28"/>
          <w:rtl/>
          <w:lang w:bidi="ar-OM"/>
        </w:rPr>
        <w:t xml:space="preserve">، أمر ساعد الكنيسة من أن تخوض غمار الحرب غير المعلنة ضد الأديان </w:t>
      </w:r>
      <w:r w:rsidR="00BE57FB">
        <w:rPr>
          <w:rFonts w:ascii="Time" w:eastAsia="Calibri" w:hAnsi="Time" w:cs="Simplified Arabic"/>
          <w:sz w:val="28"/>
          <w:szCs w:val="28"/>
          <w:rtl/>
          <w:lang w:bidi="ar-OM"/>
        </w:rPr>
        <w:t>الأخرى</w:t>
      </w:r>
      <w:r w:rsidRPr="00974572">
        <w:rPr>
          <w:rFonts w:ascii="Time" w:eastAsia="Calibri" w:hAnsi="Time" w:cs="Simplified Arabic"/>
          <w:sz w:val="28"/>
          <w:szCs w:val="28"/>
          <w:rtl/>
          <w:lang w:bidi="ar-OM"/>
        </w:rPr>
        <w:t xml:space="preserve"> وعلى رأسها </w:t>
      </w:r>
      <w:r w:rsidR="00DE5AB8">
        <w:rPr>
          <w:rFonts w:ascii="Time" w:eastAsia="Calibri" w:hAnsi="Time" w:cs="Simplified Arabic"/>
          <w:sz w:val="28"/>
          <w:szCs w:val="28"/>
          <w:rtl/>
          <w:lang w:bidi="ar-OM"/>
        </w:rPr>
        <w:t>الإسلام</w:t>
      </w:r>
      <w:r w:rsidRPr="00974572">
        <w:rPr>
          <w:rFonts w:ascii="Time" w:eastAsia="Calibri" w:hAnsi="Time" w:cs="Simplified Arabic"/>
          <w:sz w:val="28"/>
          <w:szCs w:val="28"/>
          <w:rtl/>
          <w:lang w:bidi="ar-OM"/>
        </w:rPr>
        <w:t xml:space="preserve">، مستعينة بالقوة العسكرية </w:t>
      </w:r>
      <w:r w:rsidR="006A0F1F">
        <w:rPr>
          <w:rFonts w:ascii="Time" w:eastAsia="Calibri" w:hAnsi="Time" w:cs="Simplified Arabic"/>
          <w:sz w:val="28"/>
          <w:szCs w:val="28"/>
          <w:rtl/>
          <w:lang w:bidi="ar-OM"/>
        </w:rPr>
        <w:t>أو</w:t>
      </w:r>
      <w:r w:rsidRPr="00974572">
        <w:rPr>
          <w:rFonts w:ascii="Time" w:eastAsia="Calibri" w:hAnsi="Time" w:cs="Simplified Arabic"/>
          <w:sz w:val="28"/>
          <w:szCs w:val="28"/>
          <w:rtl/>
          <w:lang w:bidi="ar-OM"/>
        </w:rPr>
        <w:t xml:space="preserve"> السلطة الزمنية من أجل بلوغ غايته</w:t>
      </w:r>
      <w:r w:rsidRPr="00974572">
        <w:rPr>
          <w:rFonts w:ascii="Time" w:eastAsia="Calibri" w:hAnsi="Time" w:cs="Simplified Arabic" w:hint="cs"/>
          <w:sz w:val="28"/>
          <w:szCs w:val="28"/>
          <w:rtl/>
          <w:lang w:bidi="ar-OM"/>
        </w:rPr>
        <w:t>ا.</w:t>
      </w:r>
    </w:p>
    <w:p w:rsidR="00974572" w:rsidRPr="00974572" w:rsidRDefault="00974572" w:rsidP="00E049CE">
      <w:pPr>
        <w:jc w:val="both"/>
        <w:rPr>
          <w:rFonts w:ascii="Time" w:eastAsia="Calibri" w:hAnsi="Time" w:cs="Simplified Arabic"/>
          <w:sz w:val="28"/>
          <w:szCs w:val="28"/>
          <w:rtl/>
          <w:lang w:bidi="ar-OM"/>
        </w:rPr>
      </w:pPr>
      <w:r w:rsidRPr="00974572">
        <w:rPr>
          <w:rFonts w:ascii="Time" w:eastAsia="Calibri" w:hAnsi="Time" w:cs="Simplified Arabic"/>
          <w:sz w:val="28"/>
          <w:szCs w:val="28"/>
          <w:rtl/>
          <w:lang w:bidi="ar-OM"/>
        </w:rPr>
        <w:t xml:space="preserve">إن الدول الأوروبية وعلى رأسها فرنسا وبريطانيا وألمانيا ومن خلال المشروع الاستعماري الذي بدأ تنفيذه في العصر الحديث عملت على القيام بدراسات ميدانية دقيقة، مستعينة ببعض الطاقات البشرية التي اتخذت لبوس الدين </w:t>
      </w:r>
      <w:r w:rsidR="006A0F1F">
        <w:rPr>
          <w:rFonts w:ascii="Time" w:eastAsia="Calibri" w:hAnsi="Time" w:cs="Simplified Arabic"/>
          <w:sz w:val="28"/>
          <w:szCs w:val="28"/>
          <w:rtl/>
          <w:lang w:bidi="ar-OM"/>
        </w:rPr>
        <w:t>أو</w:t>
      </w:r>
      <w:r w:rsidRPr="00974572">
        <w:rPr>
          <w:rFonts w:ascii="Time" w:eastAsia="Calibri" w:hAnsi="Time" w:cs="Simplified Arabic"/>
          <w:sz w:val="28"/>
          <w:szCs w:val="28"/>
          <w:rtl/>
          <w:lang w:bidi="ar-OM"/>
        </w:rPr>
        <w:t xml:space="preserve"> الاستكشاف </w:t>
      </w:r>
      <w:r w:rsidR="006A0F1F">
        <w:rPr>
          <w:rFonts w:ascii="Time" w:eastAsia="Calibri" w:hAnsi="Time" w:cs="Simplified Arabic"/>
          <w:sz w:val="28"/>
          <w:szCs w:val="28"/>
          <w:rtl/>
          <w:lang w:bidi="ar-OM"/>
        </w:rPr>
        <w:t>أو</w:t>
      </w:r>
      <w:r w:rsidRPr="00974572">
        <w:rPr>
          <w:rFonts w:ascii="Time" w:eastAsia="Calibri" w:hAnsi="Time" w:cs="Simplified Arabic"/>
          <w:sz w:val="28"/>
          <w:szCs w:val="28"/>
          <w:rtl/>
          <w:lang w:bidi="ar-OM"/>
        </w:rPr>
        <w:t xml:space="preserve"> الرحلة..... لإمدادها بالمعلومات الدقيقة حول بعض المناطق المجهولة سعيا منها لإخضاعها والاستيلاء عليها، وكان على رأس هذه المناطق المجهولة الصحراء الإفريقية والجزائرية بالخصوص التي تعتبر المنفذ الرئيس إليها، فكان عليها أن تبدأ بحملات عسكرية لها أهداف واضحة ومحددة، وهذا ما نلمسه في السلطة الاستعمارية الفرنسية التي أخضعت الجزائر واستعمرت أغلب مناطقها قسرًا</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40"/>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lang w:bidi="ar-OM"/>
        </w:rPr>
        <w:t>.</w:t>
      </w:r>
    </w:p>
    <w:p w:rsidR="00974572" w:rsidRDefault="00974572" w:rsidP="00DE5AB8">
      <w:pPr>
        <w:spacing w:before="240"/>
        <w:jc w:val="both"/>
        <w:rPr>
          <w:rFonts w:ascii="Time" w:eastAsia="Calibri" w:hAnsi="Time" w:cs="Simplified Arabic"/>
          <w:sz w:val="28"/>
          <w:szCs w:val="28"/>
          <w:rtl/>
          <w:lang w:bidi="ar-OM"/>
        </w:rPr>
      </w:pPr>
      <w:r w:rsidRPr="00070CFB">
        <w:rPr>
          <w:rFonts w:ascii="Time" w:eastAsia="Calibri" w:hAnsi="Time" w:cs="Simplified Arabic" w:hint="cs"/>
          <w:b/>
          <w:bCs/>
          <w:sz w:val="32"/>
          <w:szCs w:val="32"/>
          <w:u w:val="single"/>
          <w:rtl/>
          <w:lang w:bidi="ar-OM"/>
        </w:rPr>
        <w:t xml:space="preserve">1- الجهات الداعمة للتنصير في إفريقيا: </w:t>
      </w:r>
      <w:r w:rsidRPr="00974572">
        <w:rPr>
          <w:rFonts w:ascii="Time" w:eastAsia="Calibri" w:hAnsi="Time" w:cs="Simplified Arabic" w:hint="cs"/>
          <w:sz w:val="28"/>
          <w:szCs w:val="28"/>
          <w:rtl/>
          <w:lang w:bidi="ar-OM"/>
        </w:rPr>
        <w:t xml:space="preserve">نقصد في هذا المبحث تحديد بعض الهيئات والمنظمات ذات العلاقة المباشرة بالمشاريع التنصيرية في القارة الأفريقية تخطيطاً وتنفيذًا </w:t>
      </w:r>
      <w:r w:rsidR="006A0F1F">
        <w:rPr>
          <w:rFonts w:ascii="Time" w:eastAsia="Calibri" w:hAnsi="Time" w:cs="Simplified Arabic" w:hint="cs"/>
          <w:sz w:val="28"/>
          <w:szCs w:val="28"/>
          <w:rtl/>
          <w:lang w:bidi="ar-OM"/>
        </w:rPr>
        <w:t>أو</w:t>
      </w:r>
      <w:r w:rsidRPr="00974572">
        <w:rPr>
          <w:rFonts w:ascii="Time" w:eastAsia="Calibri" w:hAnsi="Time" w:cs="Simplified Arabic" w:hint="cs"/>
          <w:sz w:val="28"/>
          <w:szCs w:val="28"/>
          <w:rtl/>
          <w:lang w:bidi="ar-OM"/>
        </w:rPr>
        <w:t xml:space="preserve"> تمويلاً.</w:t>
      </w:r>
    </w:p>
    <w:p w:rsidR="00974572" w:rsidRPr="00070CFB" w:rsidRDefault="00974572" w:rsidP="00DE5AB8">
      <w:pPr>
        <w:jc w:val="both"/>
        <w:rPr>
          <w:rFonts w:ascii="Time" w:eastAsia="Calibri" w:hAnsi="Time" w:cs="Simplified Arabic"/>
          <w:b/>
          <w:bCs/>
          <w:sz w:val="30"/>
          <w:szCs w:val="30"/>
          <w:rtl/>
          <w:lang w:bidi="ar-OM"/>
        </w:rPr>
      </w:pPr>
      <w:r w:rsidRPr="00070CFB">
        <w:rPr>
          <w:rFonts w:ascii="Time" w:eastAsia="Calibri" w:hAnsi="Time" w:cs="Simplified Arabic" w:hint="cs"/>
          <w:b/>
          <w:bCs/>
          <w:sz w:val="30"/>
          <w:szCs w:val="30"/>
          <w:rtl/>
          <w:lang w:bidi="ar-OM"/>
        </w:rPr>
        <w:t>أ- الكنيسة الكاثولوكية وباباواتها:</w:t>
      </w:r>
    </w:p>
    <w:p w:rsidR="00974572" w:rsidRPr="00974572" w:rsidRDefault="00974572" w:rsidP="00DE5AB8">
      <w:pPr>
        <w:jc w:val="both"/>
        <w:rPr>
          <w:rFonts w:ascii="Time" w:eastAsia="Calibri" w:hAnsi="Time" w:cs="Simplified Arabic"/>
          <w:sz w:val="28"/>
          <w:szCs w:val="28"/>
          <w:rtl/>
          <w:lang w:bidi="ar-OM"/>
        </w:rPr>
      </w:pPr>
      <w:r w:rsidRPr="00974572">
        <w:rPr>
          <w:rFonts w:ascii="Time" w:eastAsia="Calibri" w:hAnsi="Time" w:cs="Simplified Arabic" w:hint="cs"/>
          <w:sz w:val="28"/>
          <w:szCs w:val="28"/>
          <w:rtl/>
          <w:lang w:bidi="ar-OM"/>
        </w:rPr>
        <w:t>تتوالى الهجمات التنصيرية الكاثوليكية المنظمة على القارة والتي أنشأها البابا جريجوري الخامس عشر عام 1922م وهي الجهة الرسمية المشرفة على النشاط التنصيري الكاثوليكي المنظم في جميع أنحاء المعمورة؛ وفي الهيئات الكاثوليكية الفرعية التي عملت ومازالت تعمل في إفريقيا</w:t>
      </w:r>
      <w:r w:rsidR="00DE5AB8">
        <w:rPr>
          <w:rFonts w:ascii="Time" w:eastAsia="Calibri" w:hAnsi="Time" w:cs="Simplified Arabic" w:hint="cs"/>
          <w:sz w:val="28"/>
          <w:szCs w:val="28"/>
          <w:rtl/>
          <w:lang w:bidi="ar-OM"/>
        </w:rPr>
        <w:t xml:space="preserve"> هي:</w:t>
      </w:r>
    </w:p>
    <w:p w:rsidR="00974572" w:rsidRPr="00974572" w:rsidRDefault="00DE5AB8" w:rsidP="00974572">
      <w:pPr>
        <w:jc w:val="both"/>
        <w:rPr>
          <w:rFonts w:ascii="Time" w:eastAsia="Calibri" w:hAnsi="Time" w:cs="Simplified Arabic"/>
          <w:sz w:val="28"/>
          <w:szCs w:val="28"/>
          <w:lang w:bidi="ar-OM"/>
        </w:rPr>
      </w:pPr>
      <w:r>
        <w:rPr>
          <w:rFonts w:ascii="Time" w:eastAsia="Calibri" w:hAnsi="Time" w:cs="Simplified Arabic" w:hint="cs"/>
          <w:sz w:val="28"/>
          <w:szCs w:val="28"/>
          <w:rtl/>
          <w:lang w:bidi="ar-OM"/>
        </w:rPr>
        <w:t>-</w:t>
      </w:r>
      <w:r w:rsidR="00974572" w:rsidRPr="00974572">
        <w:rPr>
          <w:rFonts w:ascii="Time" w:eastAsia="Calibri" w:hAnsi="Time" w:cs="Simplified Arabic" w:hint="cs"/>
          <w:sz w:val="28"/>
          <w:szCs w:val="28"/>
          <w:rtl/>
          <w:lang w:bidi="ar-OM"/>
        </w:rPr>
        <w:t>الجمعية الأفريقية التنصيرية بفيرونا.</w:t>
      </w:r>
    </w:p>
    <w:p w:rsidR="00974572" w:rsidRPr="00974572" w:rsidRDefault="00DE5AB8" w:rsidP="00974572">
      <w:pPr>
        <w:jc w:val="both"/>
        <w:rPr>
          <w:rFonts w:ascii="Time" w:eastAsia="Calibri" w:hAnsi="Time" w:cs="Simplified Arabic"/>
          <w:sz w:val="28"/>
          <w:szCs w:val="28"/>
          <w:lang w:bidi="ar-OM"/>
        </w:rPr>
      </w:pPr>
      <w:r>
        <w:rPr>
          <w:rFonts w:ascii="Time" w:eastAsia="Calibri" w:hAnsi="Time" w:cs="Simplified Arabic" w:hint="cs"/>
          <w:sz w:val="28"/>
          <w:szCs w:val="28"/>
          <w:rtl/>
          <w:lang w:bidi="ar-OM"/>
        </w:rPr>
        <w:t>-</w:t>
      </w:r>
      <w:r w:rsidR="00974572" w:rsidRPr="00974572">
        <w:rPr>
          <w:rFonts w:ascii="Time" w:eastAsia="Calibri" w:hAnsi="Time" w:cs="Simplified Arabic" w:hint="cs"/>
          <w:sz w:val="28"/>
          <w:szCs w:val="28"/>
          <w:rtl/>
          <w:lang w:bidi="ar-OM"/>
        </w:rPr>
        <w:t>جمعية القديس يوسف للإرساليات التنصيرية.</w:t>
      </w:r>
    </w:p>
    <w:p w:rsidR="00974572" w:rsidRPr="00974572" w:rsidRDefault="00DE5AB8" w:rsidP="00974572">
      <w:pPr>
        <w:jc w:val="both"/>
        <w:rPr>
          <w:rFonts w:ascii="Time" w:eastAsia="Calibri" w:hAnsi="Time" w:cs="Simplified Arabic"/>
          <w:sz w:val="28"/>
          <w:szCs w:val="28"/>
          <w:rtl/>
          <w:lang w:bidi="ar-OM"/>
        </w:rPr>
      </w:pPr>
      <w:r>
        <w:rPr>
          <w:rFonts w:ascii="Time" w:eastAsia="Calibri" w:hAnsi="Time" w:cs="Simplified Arabic" w:hint="cs"/>
          <w:sz w:val="28"/>
          <w:szCs w:val="28"/>
          <w:rtl/>
          <w:lang w:bidi="ar-OM"/>
        </w:rPr>
        <w:t>-</w:t>
      </w:r>
      <w:r w:rsidR="00974572" w:rsidRPr="00974572">
        <w:rPr>
          <w:rFonts w:ascii="Time" w:eastAsia="Calibri" w:hAnsi="Time" w:cs="Simplified Arabic" w:hint="cs"/>
          <w:sz w:val="28"/>
          <w:szCs w:val="28"/>
          <w:rtl/>
          <w:lang w:bidi="ar-OM"/>
        </w:rPr>
        <w:t>جمعية الآباء البيض.</w:t>
      </w:r>
    </w:p>
    <w:p w:rsidR="00974572" w:rsidRPr="00070CFB" w:rsidRDefault="00974572" w:rsidP="00974572">
      <w:pPr>
        <w:spacing w:before="240"/>
        <w:jc w:val="both"/>
        <w:rPr>
          <w:rFonts w:ascii="Time" w:eastAsia="Calibri" w:hAnsi="Time" w:cs="Simplified Arabic"/>
          <w:b/>
          <w:bCs/>
          <w:sz w:val="30"/>
          <w:szCs w:val="30"/>
          <w:rtl/>
          <w:lang w:bidi="ar-OM"/>
        </w:rPr>
      </w:pPr>
      <w:r w:rsidRPr="00070CFB">
        <w:rPr>
          <w:rFonts w:ascii="Time" w:eastAsia="Calibri" w:hAnsi="Time" w:cs="Simplified Arabic" w:hint="cs"/>
          <w:b/>
          <w:bCs/>
          <w:sz w:val="30"/>
          <w:szCs w:val="30"/>
          <w:rtl/>
          <w:lang w:bidi="ar-OM"/>
        </w:rPr>
        <w:t xml:space="preserve">ب. الكنيسة البروتستانية ورجالاتها: </w:t>
      </w:r>
    </w:p>
    <w:p w:rsidR="00974572" w:rsidRPr="00974572" w:rsidRDefault="00974572" w:rsidP="00E049CE">
      <w:pPr>
        <w:jc w:val="both"/>
        <w:rPr>
          <w:rFonts w:ascii="Time" w:eastAsia="Calibri" w:hAnsi="Time" w:cs="Simplified Arabic"/>
          <w:sz w:val="28"/>
          <w:szCs w:val="28"/>
          <w:rtl/>
          <w:lang w:bidi="ar-OM"/>
        </w:rPr>
      </w:pPr>
      <w:r w:rsidRPr="00974572">
        <w:rPr>
          <w:rFonts w:ascii="Time" w:eastAsia="Calibri" w:hAnsi="Time" w:cs="Simplified Arabic" w:hint="cs"/>
          <w:sz w:val="28"/>
          <w:szCs w:val="28"/>
          <w:rtl/>
          <w:lang w:bidi="ar-OM"/>
        </w:rPr>
        <w:t>وقد نشطت هذه الطائفة في عقد المؤتمرات التنصيرية الإفريقية وتشكيل اللجان للمتابعة والإشراف على الأعمال التنصيرية ومن أهم الهيئات البروتستانية التي عملت في القارة الإفريقية ما يلي:</w:t>
      </w:r>
    </w:p>
    <w:p w:rsidR="00974572" w:rsidRPr="00974572" w:rsidRDefault="00974572" w:rsidP="00974572">
      <w:pPr>
        <w:jc w:val="both"/>
        <w:rPr>
          <w:rFonts w:ascii="Time" w:eastAsia="Calibri" w:hAnsi="Time" w:cs="Simplified Arabic"/>
          <w:sz w:val="28"/>
          <w:szCs w:val="28"/>
          <w:rtl/>
          <w:lang w:bidi="ar-OM"/>
        </w:rPr>
      </w:pPr>
      <w:r w:rsidRPr="00974572">
        <w:rPr>
          <w:rFonts w:ascii="Time" w:eastAsia="Calibri" w:hAnsi="Time" w:cs="Simplified Arabic" w:hint="cs"/>
          <w:sz w:val="28"/>
          <w:szCs w:val="28"/>
          <w:rtl/>
          <w:lang w:bidi="ar-OM"/>
        </w:rPr>
        <w:t>- جمعية التنصير الكنيسة لإفريقيا والشرق.</w:t>
      </w:r>
    </w:p>
    <w:p w:rsidR="00974572" w:rsidRPr="00974572" w:rsidRDefault="00974572" w:rsidP="00974572">
      <w:pPr>
        <w:jc w:val="both"/>
        <w:rPr>
          <w:rFonts w:ascii="Time" w:eastAsia="Calibri" w:hAnsi="Time" w:cs="Simplified Arabic"/>
          <w:sz w:val="28"/>
          <w:szCs w:val="28"/>
          <w:rtl/>
          <w:lang w:bidi="ar-OM"/>
        </w:rPr>
      </w:pPr>
      <w:r w:rsidRPr="00974572">
        <w:rPr>
          <w:rFonts w:ascii="Time" w:eastAsia="Calibri" w:hAnsi="Time" w:cs="Simplified Arabic" w:hint="cs"/>
          <w:sz w:val="28"/>
          <w:szCs w:val="28"/>
          <w:rtl/>
          <w:lang w:bidi="ar-OM"/>
        </w:rPr>
        <w:t>- إرسالية السودان المتحدة.</w:t>
      </w:r>
    </w:p>
    <w:p w:rsidR="00974572" w:rsidRPr="00974572" w:rsidRDefault="00974572" w:rsidP="00974572">
      <w:pPr>
        <w:jc w:val="both"/>
        <w:rPr>
          <w:rFonts w:ascii="Time" w:eastAsia="Calibri" w:hAnsi="Time" w:cs="Simplified Arabic"/>
          <w:sz w:val="28"/>
          <w:szCs w:val="28"/>
          <w:rtl/>
          <w:lang w:bidi="ar-OM"/>
        </w:rPr>
      </w:pPr>
      <w:r w:rsidRPr="00974572">
        <w:rPr>
          <w:rFonts w:ascii="Time" w:eastAsia="Calibri" w:hAnsi="Time" w:cs="Simplified Arabic" w:hint="cs"/>
          <w:sz w:val="28"/>
          <w:szCs w:val="28"/>
          <w:rtl/>
          <w:lang w:bidi="ar-OM"/>
        </w:rPr>
        <w:t xml:space="preserve">- الإرسالية </w:t>
      </w:r>
      <w:r w:rsidR="00910505">
        <w:rPr>
          <w:rFonts w:ascii="Time" w:eastAsia="Calibri" w:hAnsi="Time" w:cs="Simplified Arabic" w:hint="cs"/>
          <w:sz w:val="28"/>
          <w:szCs w:val="28"/>
          <w:rtl/>
          <w:lang w:bidi="ar-OM"/>
        </w:rPr>
        <w:t>الأمريكية</w:t>
      </w:r>
      <w:r w:rsidRPr="00974572">
        <w:rPr>
          <w:rFonts w:ascii="Time" w:eastAsia="Calibri" w:hAnsi="Time" w:cs="Simplified Arabic" w:hint="cs"/>
          <w:sz w:val="28"/>
          <w:szCs w:val="28"/>
          <w:rtl/>
          <w:lang w:bidi="ar-OM"/>
        </w:rPr>
        <w:t xml:space="preserve"> التابعة لمجلس إرسال الكنيسة المشيخية بشمال أمريكا.</w:t>
      </w:r>
    </w:p>
    <w:p w:rsidR="00974572" w:rsidRPr="00974572" w:rsidRDefault="00974572" w:rsidP="00974572">
      <w:pPr>
        <w:jc w:val="both"/>
        <w:rPr>
          <w:rFonts w:ascii="Time" w:eastAsia="Calibri" w:hAnsi="Time" w:cs="Simplified Arabic"/>
          <w:sz w:val="28"/>
          <w:szCs w:val="28"/>
          <w:rtl/>
          <w:lang w:bidi="ar-OM"/>
        </w:rPr>
      </w:pPr>
      <w:r w:rsidRPr="00974572">
        <w:rPr>
          <w:rFonts w:ascii="Time" w:eastAsia="Calibri" w:hAnsi="Time" w:cs="Simplified Arabic" w:hint="cs"/>
          <w:sz w:val="28"/>
          <w:szCs w:val="28"/>
          <w:rtl/>
          <w:lang w:bidi="ar-OM"/>
        </w:rPr>
        <w:t>- جمعية الكتاب المقدس البريطانية.</w:t>
      </w:r>
      <w:r w:rsidR="00C83624">
        <w:rPr>
          <w:rFonts w:ascii="Time" w:eastAsia="Calibri" w:hAnsi="Time" w:cs="Simplified Arabic" w:hint="cs"/>
          <w:sz w:val="28"/>
          <w:szCs w:val="28"/>
          <w:rtl/>
          <w:lang w:bidi="ar-OM"/>
        </w:rPr>
        <w:t xml:space="preserve"> </w:t>
      </w:r>
    </w:p>
    <w:p w:rsidR="00974572" w:rsidRDefault="00974572" w:rsidP="00E049CE">
      <w:pPr>
        <w:jc w:val="both"/>
        <w:rPr>
          <w:rFonts w:ascii="Time" w:eastAsia="Calibri" w:hAnsi="Time" w:cs="Simplified Arabic"/>
          <w:sz w:val="28"/>
          <w:szCs w:val="28"/>
          <w:rtl/>
          <w:lang w:bidi="ar-OM"/>
        </w:rPr>
      </w:pPr>
      <w:r w:rsidRPr="00974572">
        <w:rPr>
          <w:rFonts w:ascii="Time" w:eastAsia="Calibri" w:hAnsi="Time" w:cs="Simplified Arabic" w:hint="cs"/>
          <w:sz w:val="28"/>
          <w:szCs w:val="28"/>
          <w:rtl/>
          <w:lang w:bidi="ar-OM"/>
        </w:rPr>
        <w:t xml:space="preserve">وغيرها من مراكز التنصير ومؤسساته حيث تعتبر الجهة المنفذة والداعمة لسياسات ومخططات التنصير التي غالبًا ما ترسمها الهيئات الداعمة والممولة للاستعمار في القارة الإفريقية </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41"/>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hint="cs"/>
          <w:sz w:val="28"/>
          <w:szCs w:val="28"/>
          <w:rtl/>
          <w:lang w:bidi="ar-OM"/>
        </w:rPr>
        <w:t>.</w:t>
      </w:r>
      <w:r w:rsidR="00C83624">
        <w:rPr>
          <w:rFonts w:ascii="Time" w:eastAsia="Calibri" w:hAnsi="Time" w:cs="Simplified Arabic" w:hint="cs"/>
          <w:sz w:val="28"/>
          <w:szCs w:val="28"/>
          <w:rtl/>
          <w:lang w:bidi="ar-OM"/>
        </w:rPr>
        <w:t xml:space="preserve"> </w:t>
      </w:r>
    </w:p>
    <w:p w:rsidR="005B13D5" w:rsidRDefault="005B13D5" w:rsidP="005B13D5">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974572" w:rsidRPr="00D90A79" w:rsidRDefault="005B13D5" w:rsidP="00974572">
      <w:pPr>
        <w:spacing w:before="240"/>
        <w:jc w:val="both"/>
        <w:rPr>
          <w:rFonts w:ascii="Time" w:eastAsia="Calibri" w:hAnsi="Time" w:cs="Simplified Arabic"/>
          <w:b/>
          <w:bCs/>
          <w:sz w:val="30"/>
          <w:szCs w:val="30"/>
          <w:u w:val="single"/>
          <w:rtl/>
          <w:lang w:val="en-GB" w:bidi="ar-OM"/>
        </w:rPr>
      </w:pPr>
      <w:r>
        <w:rPr>
          <w:rFonts w:ascii="Time" w:eastAsia="Calibri" w:hAnsi="Time" w:cs="Simplified Arabic" w:hint="cs"/>
          <w:b/>
          <w:bCs/>
          <w:sz w:val="30"/>
          <w:szCs w:val="30"/>
          <w:u w:val="single"/>
          <w:rtl/>
          <w:lang w:val="en-GB" w:bidi="ar-OM"/>
        </w:rPr>
        <w:t>2</w:t>
      </w:r>
      <w:r w:rsidR="00974572" w:rsidRPr="00D90A79">
        <w:rPr>
          <w:rFonts w:ascii="Time" w:eastAsia="Calibri" w:hAnsi="Time" w:cs="Simplified Arabic" w:hint="cs"/>
          <w:b/>
          <w:bCs/>
          <w:sz w:val="30"/>
          <w:szCs w:val="30"/>
          <w:u w:val="single"/>
          <w:rtl/>
          <w:lang w:val="en-GB" w:bidi="ar-OM"/>
        </w:rPr>
        <w:t>- سياسات الاحتلال الفرنسي:</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bidi="ar-OM"/>
        </w:rPr>
        <w:t>لقد استخدمت السلطة الاستعمارية الفرنسية عدة اتجاهات في سياستها الاستعمارية</w:t>
      </w:r>
      <w:r w:rsidRPr="00974572">
        <w:rPr>
          <w:rFonts w:ascii="Time" w:eastAsia="Calibri" w:hAnsi="Time" w:cs="Simplified Arabic" w:hint="cs"/>
          <w:sz w:val="28"/>
          <w:szCs w:val="28"/>
          <w:rtl/>
          <w:lang w:bidi="ar-OM"/>
        </w:rPr>
        <w:t xml:space="preserve"> </w:t>
      </w:r>
      <w:r w:rsidRPr="00974572">
        <w:rPr>
          <w:rFonts w:ascii="Time" w:eastAsia="Calibri" w:hAnsi="Time" w:cs="Simplified Arabic"/>
          <w:sz w:val="28"/>
          <w:szCs w:val="28"/>
          <w:rtl/>
          <w:lang w:bidi="ar-OM"/>
        </w:rPr>
        <w:t>وبالأخص في الجزائر</w:t>
      </w:r>
      <w:r w:rsidRPr="00974572">
        <w:rPr>
          <w:rFonts w:ascii="Time" w:eastAsia="Calibri" w:hAnsi="Time" w:cs="Simplified Arabic"/>
          <w:sz w:val="28"/>
          <w:szCs w:val="28"/>
          <w:lang w:bidi="ar-OM"/>
        </w:rPr>
        <w:t xml:space="preserve"> .</w:t>
      </w:r>
      <w:r w:rsidRPr="00974572">
        <w:rPr>
          <w:rFonts w:ascii="Time" w:eastAsia="Calibri" w:hAnsi="Time" w:cs="Simplified Arabic"/>
          <w:sz w:val="28"/>
          <w:szCs w:val="28"/>
          <w:rtl/>
          <w:lang w:bidi="ar-OM"/>
        </w:rPr>
        <w:t xml:space="preserve">والمقصود بالسياسة الاستعمارية هو تحديد طبيعة العلاقة القائمة بين دولة الأصل والأقطار المرتبطة بها، والحقيقة أننا </w:t>
      </w:r>
      <w:r w:rsidRPr="00974572">
        <w:rPr>
          <w:rFonts w:ascii="Time" w:eastAsia="Calibri" w:hAnsi="Time" w:cs="Simplified Arabic"/>
          <w:sz w:val="28"/>
          <w:szCs w:val="28"/>
          <w:rtl/>
          <w:lang w:val="en-GB" w:eastAsia="en-GB"/>
        </w:rPr>
        <w:t>إذا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أردنا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نفهم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العلاقة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القائمة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أرجعناها</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ثلاث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اتجاهات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أساسية</w:t>
      </w:r>
      <w:r w:rsidRPr="00974572">
        <w:rPr>
          <w:rFonts w:ascii="Time" w:eastAsia="Calibri" w:hAnsi="Time" w:cs="Simplified Arabic"/>
          <w:sz w:val="28"/>
          <w:szCs w:val="28"/>
          <w:lang w:val="en-GB" w:eastAsia="en-GB"/>
        </w:rPr>
        <w:t>:</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hint="cs"/>
          <w:sz w:val="28"/>
          <w:szCs w:val="28"/>
          <w:rtl/>
          <w:lang w:val="en-GB" w:eastAsia="en-GB"/>
        </w:rPr>
        <w:t xml:space="preserve">إحداهما سياسة الإخضاع؛ إي إخضاع المستعمرات </w:t>
      </w:r>
      <w:r w:rsidR="00783208">
        <w:rPr>
          <w:rFonts w:ascii="Time" w:eastAsia="Calibri" w:hAnsi="Time" w:cs="Simplified Arabic" w:hint="cs"/>
          <w:sz w:val="28"/>
          <w:szCs w:val="28"/>
          <w:rtl/>
          <w:lang w:val="en-GB" w:eastAsia="en-GB"/>
        </w:rPr>
        <w:t>إلى</w:t>
      </w:r>
      <w:r w:rsidRPr="00974572">
        <w:rPr>
          <w:rFonts w:ascii="Time" w:eastAsia="Calibri" w:hAnsi="Time" w:cs="Simplified Arabic" w:hint="cs"/>
          <w:sz w:val="28"/>
          <w:szCs w:val="28"/>
          <w:rtl/>
          <w:lang w:val="en-GB" w:eastAsia="en-GB"/>
        </w:rPr>
        <w:t xml:space="preserve"> دولة الأصل ولمصلحة هذه الأخيرة وحدها وهذا </w:t>
      </w:r>
      <w:r w:rsidRPr="00974572">
        <w:rPr>
          <w:rFonts w:ascii="Time" w:eastAsia="Calibri" w:hAnsi="Time" w:cs="Simplified Arabic"/>
          <w:sz w:val="28"/>
          <w:szCs w:val="28"/>
          <w:rtl/>
          <w:lang w:val="en-GB" w:eastAsia="en-GB"/>
        </w:rPr>
        <w:t>أثر 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آثار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العصور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الأولى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يسمى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بالإمبراطوريات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القديمة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الرومانية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 xml:space="preserve">والفينيقية ثم نضيف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rtl/>
          <w:lang w:val="en-GB" w:eastAsia="en-GB"/>
        </w:rPr>
        <w:t xml:space="preserve">هذان اتجاهان آخران </w:t>
      </w:r>
      <w:r w:rsidRPr="00974572">
        <w:rPr>
          <w:rFonts w:ascii="Time" w:eastAsia="Calibri" w:hAnsi="Time" w:cs="Simplified Arabic"/>
          <w:sz w:val="28"/>
          <w:szCs w:val="28"/>
          <w:rtl/>
          <w:lang w:bidi="ar-OM"/>
        </w:rPr>
        <w:t>حديثان وهما</w:t>
      </w:r>
      <w:r w:rsidRPr="00974572">
        <w:rPr>
          <w:rFonts w:ascii="Time" w:eastAsia="Calibri" w:hAnsi="Time" w:cs="Simplified Arabic"/>
          <w:sz w:val="28"/>
          <w:szCs w:val="28"/>
          <w:lang w:bidi="ar-OM"/>
        </w:rPr>
        <w:t xml:space="preserve"> :</w:t>
      </w:r>
      <w:r w:rsidRPr="00974572">
        <w:rPr>
          <w:rFonts w:ascii="Time" w:eastAsia="Calibri" w:hAnsi="Time" w:cs="Simplified Arabic"/>
          <w:sz w:val="28"/>
          <w:szCs w:val="28"/>
          <w:rtl/>
          <w:lang w:bidi="ar-OM"/>
        </w:rPr>
        <w:t>سياسة الإدماج، ثم الاستقلال الذاتي، وهذان الأخيران و</w:t>
      </w:r>
      <w:r w:rsidRPr="00974572">
        <w:rPr>
          <w:rFonts w:ascii="Time" w:eastAsia="Calibri" w:hAnsi="Time" w:cs="Simplified Arabic" w:hint="cs"/>
          <w:sz w:val="28"/>
          <w:szCs w:val="28"/>
          <w:rtl/>
          <w:lang w:bidi="ar-OM"/>
        </w:rPr>
        <w:t>إ</w:t>
      </w:r>
      <w:r w:rsidRPr="00974572">
        <w:rPr>
          <w:rFonts w:ascii="Time" w:eastAsia="Calibri" w:hAnsi="Time" w:cs="Simplified Arabic"/>
          <w:sz w:val="28"/>
          <w:szCs w:val="28"/>
          <w:rtl/>
          <w:lang w:bidi="ar-OM"/>
        </w:rPr>
        <w:t xml:space="preserve">ن كانا متعارضين </w:t>
      </w:r>
      <w:r w:rsidR="007E2E94">
        <w:rPr>
          <w:rFonts w:ascii="Time" w:eastAsia="Calibri" w:hAnsi="Time" w:cs="Simplified Arabic"/>
          <w:sz w:val="28"/>
          <w:szCs w:val="28"/>
          <w:rtl/>
          <w:lang w:bidi="ar-OM"/>
        </w:rPr>
        <w:t>إلا</w:t>
      </w:r>
      <w:r w:rsidRPr="00974572">
        <w:rPr>
          <w:rFonts w:ascii="Time" w:eastAsia="Calibri" w:hAnsi="Time" w:cs="Simplified Arabic"/>
          <w:sz w:val="28"/>
          <w:szCs w:val="28"/>
          <w:rtl/>
          <w:lang w:bidi="ar-OM"/>
        </w:rPr>
        <w:t xml:space="preserve"> أنها مستوحيان من فكر متحرر </w:t>
      </w:r>
      <w:r w:rsidRPr="00974572">
        <w:rPr>
          <w:rFonts w:ascii="Time" w:eastAsia="Calibri" w:hAnsi="Time" w:cs="Simplified Arabic"/>
          <w:sz w:val="28"/>
          <w:szCs w:val="28"/>
          <w:rtl/>
          <w:lang w:val="en-GB" w:eastAsia="en-GB"/>
        </w:rPr>
        <w:t>إنما أدركا الحرية بطريقين مختلفين</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42"/>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 xml:space="preserve">. </w:t>
      </w:r>
    </w:p>
    <w:p w:rsidR="00974572" w:rsidRPr="00974572" w:rsidRDefault="00974572" w:rsidP="00974572">
      <w:pPr>
        <w:jc w:val="both"/>
        <w:rPr>
          <w:rFonts w:ascii="Time" w:eastAsia="Calibri" w:hAnsi="Time" w:cs="Simplified Arabic"/>
          <w:sz w:val="28"/>
          <w:szCs w:val="28"/>
          <w:rtl/>
          <w:lang w:bidi="ar-OM"/>
        </w:rPr>
      </w:pPr>
      <w:r w:rsidRPr="00974572">
        <w:rPr>
          <w:rFonts w:ascii="Time" w:eastAsia="Calibri" w:hAnsi="Time" w:cs="Simplified Arabic"/>
          <w:sz w:val="28"/>
          <w:szCs w:val="28"/>
          <w:rtl/>
          <w:lang w:bidi="ar-OM"/>
        </w:rPr>
        <w:t xml:space="preserve">إن الناظر في السياسة العامة التي انتهجتها السلطة الفرنسية في الجانب الثقافي يجد أن الأمة الجزائرية وإبعادها عن تراثها الفكري، وتحطيم المقومات الأساسية للشعب الجزائري في مجالات التعليم والثقافة والصحافة والأدب واللغة العربية والعادات والتقاليد العربية </w:t>
      </w:r>
      <w:r w:rsidR="00DE5AB8">
        <w:rPr>
          <w:rFonts w:ascii="Time" w:eastAsia="Calibri" w:hAnsi="Time" w:cs="Simplified Arabic"/>
          <w:sz w:val="28"/>
          <w:szCs w:val="28"/>
          <w:rtl/>
          <w:lang w:bidi="ar-OM"/>
        </w:rPr>
        <w:t>الإسلامية</w:t>
      </w:r>
      <w:r w:rsidR="00D01641">
        <w:rPr>
          <w:rFonts w:ascii="Time" w:eastAsia="Calibri" w:hAnsi="Time" w:cs="Simplified Arabic" w:hint="cs"/>
          <w:sz w:val="28"/>
          <w:szCs w:val="28"/>
          <w:rtl/>
          <w:lang w:bidi="ar-OM"/>
        </w:rPr>
        <w:t>،</w:t>
      </w:r>
      <w:r w:rsidRPr="00974572">
        <w:rPr>
          <w:rFonts w:ascii="Time" w:eastAsia="Calibri" w:hAnsi="Time" w:cs="Simplified Arabic"/>
          <w:sz w:val="28"/>
          <w:szCs w:val="28"/>
          <w:rtl/>
          <w:lang w:bidi="ar-OM"/>
        </w:rPr>
        <w:t xml:space="preserve"> ومن ثم سهل عليها فرنسة الأهالي </w:t>
      </w:r>
      <w:r w:rsidR="006A0F1F">
        <w:rPr>
          <w:rFonts w:ascii="Time" w:eastAsia="Calibri" w:hAnsi="Time" w:cs="Simplified Arabic"/>
          <w:sz w:val="28"/>
          <w:szCs w:val="28"/>
          <w:rtl/>
          <w:lang w:bidi="ar-OM"/>
        </w:rPr>
        <w:t>أو</w:t>
      </w:r>
      <w:r w:rsidRPr="00974572">
        <w:rPr>
          <w:rFonts w:ascii="Time" w:eastAsia="Calibri" w:hAnsi="Time" w:cs="Simplified Arabic"/>
          <w:sz w:val="28"/>
          <w:szCs w:val="28"/>
          <w:rtl/>
          <w:lang w:bidi="ar-OM"/>
        </w:rPr>
        <w:t xml:space="preserve"> مسخهم عن هويتهم</w:t>
      </w:r>
      <w:r w:rsidRPr="00974572">
        <w:rPr>
          <w:rFonts w:ascii="Time" w:eastAsia="Calibri" w:hAnsi="Time" w:cs="Simplified Arabic"/>
          <w:sz w:val="28"/>
          <w:szCs w:val="28"/>
          <w:vertAlign w:val="superscript"/>
          <w:rtl/>
          <w:lang w:bidi="ar-OM"/>
        </w:rPr>
        <w:t>(</w:t>
      </w:r>
      <w:r w:rsidRPr="00974572">
        <w:rPr>
          <w:rFonts w:ascii="Time" w:eastAsia="Calibri" w:hAnsi="Time" w:cs="Simplified Arabic"/>
          <w:sz w:val="28"/>
          <w:szCs w:val="28"/>
          <w:vertAlign w:val="superscript"/>
          <w:rtl/>
          <w:lang w:bidi="ar-OM"/>
        </w:rPr>
        <w:footnoteReference w:id="143"/>
      </w:r>
      <w:r w:rsidRPr="00974572">
        <w:rPr>
          <w:rFonts w:ascii="Time" w:eastAsia="Calibri" w:hAnsi="Time" w:cs="Simplified Arabic"/>
          <w:sz w:val="28"/>
          <w:szCs w:val="28"/>
          <w:vertAlign w:val="superscript"/>
          <w:rtl/>
          <w:lang w:bidi="ar-OM"/>
        </w:rPr>
        <w:t>)</w:t>
      </w:r>
      <w:r w:rsidRPr="00974572">
        <w:rPr>
          <w:rFonts w:ascii="Time" w:eastAsia="Calibri" w:hAnsi="Time" w:cs="Simplified Arabic"/>
          <w:sz w:val="28"/>
          <w:szCs w:val="28"/>
          <w:rtl/>
          <w:lang w:bidi="ar-OM"/>
        </w:rPr>
        <w:t>.</w:t>
      </w:r>
    </w:p>
    <w:p w:rsidR="00974572" w:rsidRPr="00974572" w:rsidRDefault="00974572" w:rsidP="00974572">
      <w:pPr>
        <w:jc w:val="both"/>
        <w:rPr>
          <w:rFonts w:ascii="Time" w:eastAsia="Calibri" w:hAnsi="Time" w:cs="Simplified Arabic"/>
          <w:sz w:val="28"/>
          <w:szCs w:val="28"/>
          <w:rtl/>
          <w:lang w:bidi="ar-OM"/>
        </w:rPr>
      </w:pPr>
      <w:r w:rsidRPr="00974572">
        <w:rPr>
          <w:rFonts w:ascii="Time" w:eastAsia="Calibri" w:hAnsi="Time" w:cs="Simplified Arabic"/>
          <w:sz w:val="28"/>
          <w:szCs w:val="28"/>
          <w:rtl/>
          <w:lang w:bidi="ar-OM"/>
        </w:rPr>
        <w:t xml:space="preserve">لقد أدرك هؤلاء الحاقدون على </w:t>
      </w:r>
      <w:r w:rsidR="00DE5AB8">
        <w:rPr>
          <w:rFonts w:ascii="Time" w:eastAsia="Calibri" w:hAnsi="Time" w:cs="Simplified Arabic"/>
          <w:sz w:val="28"/>
          <w:szCs w:val="28"/>
          <w:rtl/>
          <w:lang w:bidi="ar-OM"/>
        </w:rPr>
        <w:t>الإسلام</w:t>
      </w:r>
      <w:r w:rsidRPr="00974572">
        <w:rPr>
          <w:rFonts w:ascii="Time" w:eastAsia="Calibri" w:hAnsi="Time" w:cs="Simplified Arabic"/>
          <w:sz w:val="28"/>
          <w:szCs w:val="28"/>
          <w:rtl/>
          <w:lang w:bidi="ar-OM"/>
        </w:rPr>
        <w:t xml:space="preserve"> وأهله والمتعصبون الجدد الدروس التاريخية التي لحقت على يد المسلمين في مواقع كثيرة، فحاولوا أن يعتبروا في محاولة لإلغاء إسلام الأمة</w:t>
      </w:r>
      <w:r w:rsidRPr="00974572">
        <w:rPr>
          <w:rFonts w:ascii="Time" w:eastAsia="Calibri" w:hAnsi="Time" w:cs="Simplified Arabic"/>
          <w:sz w:val="28"/>
          <w:szCs w:val="28"/>
          <w:vertAlign w:val="superscript"/>
          <w:rtl/>
          <w:lang w:bidi="ar-OM"/>
        </w:rPr>
        <w:t>(</w:t>
      </w:r>
      <w:r w:rsidRPr="00974572">
        <w:rPr>
          <w:rFonts w:ascii="Time" w:eastAsia="Calibri" w:hAnsi="Time" w:cs="Simplified Arabic"/>
          <w:sz w:val="28"/>
          <w:szCs w:val="28"/>
          <w:vertAlign w:val="superscript"/>
          <w:rtl/>
          <w:lang w:bidi="ar-OM"/>
        </w:rPr>
        <w:footnoteReference w:id="144"/>
      </w:r>
      <w:r w:rsidRPr="00974572">
        <w:rPr>
          <w:rFonts w:ascii="Time" w:eastAsia="Calibri" w:hAnsi="Time" w:cs="Simplified Arabic"/>
          <w:sz w:val="28"/>
          <w:szCs w:val="28"/>
          <w:vertAlign w:val="superscript"/>
          <w:rtl/>
          <w:lang w:bidi="ar-OM"/>
        </w:rPr>
        <w:t>)</w:t>
      </w:r>
      <w:r w:rsidRPr="00974572">
        <w:rPr>
          <w:rFonts w:ascii="Time" w:eastAsia="Calibri" w:hAnsi="Time" w:cs="Simplified Arabic"/>
          <w:sz w:val="28"/>
          <w:szCs w:val="28"/>
          <w:rtl/>
          <w:lang w:bidi="ar-OM"/>
        </w:rPr>
        <w:t xml:space="preserve">، وذلك أنهم رأوا من أمر </w:t>
      </w:r>
      <w:r w:rsidR="00DE5AB8">
        <w:rPr>
          <w:rFonts w:ascii="Time" w:eastAsia="Calibri" w:hAnsi="Time" w:cs="Simplified Arabic"/>
          <w:sz w:val="28"/>
          <w:szCs w:val="28"/>
          <w:rtl/>
          <w:lang w:bidi="ar-OM"/>
        </w:rPr>
        <w:t>الإسلام</w:t>
      </w:r>
      <w:r w:rsidRPr="00974572">
        <w:rPr>
          <w:rFonts w:ascii="Time" w:eastAsia="Calibri" w:hAnsi="Time" w:cs="Simplified Arabic"/>
          <w:sz w:val="28"/>
          <w:szCs w:val="28"/>
          <w:rtl/>
          <w:lang w:bidi="ar-OM"/>
        </w:rPr>
        <w:t xml:space="preserve"> وانتشاره حول العالم، وأفزعتهم شدة تأثيره في النفوس،</w:t>
      </w:r>
      <w:r w:rsidRPr="00974572">
        <w:rPr>
          <w:rFonts w:ascii="Time" w:eastAsia="Calibri" w:hAnsi="Time" w:cs="Simplified Arabic" w:hint="cs"/>
          <w:sz w:val="28"/>
          <w:szCs w:val="28"/>
          <w:rtl/>
          <w:lang w:bidi="ar-OM"/>
        </w:rPr>
        <w:t xml:space="preserve"> </w:t>
      </w:r>
      <w:r w:rsidRPr="00974572">
        <w:rPr>
          <w:rFonts w:ascii="Time" w:eastAsia="Calibri" w:hAnsi="Time" w:cs="Simplified Arabic"/>
          <w:sz w:val="28"/>
          <w:szCs w:val="28"/>
          <w:rtl/>
          <w:lang w:bidi="ar-OM"/>
        </w:rPr>
        <w:t>فأولوا جلساتهم ومؤتمراتهم للمؤامرة ضد تلك الشمس المشرقة وإطفائها بأفواههم</w:t>
      </w:r>
      <w:r w:rsidRPr="00974572">
        <w:rPr>
          <w:rFonts w:ascii="Time" w:eastAsia="Calibri" w:hAnsi="Time" w:cs="Simplified Arabic"/>
          <w:sz w:val="28"/>
          <w:szCs w:val="28"/>
          <w:vertAlign w:val="superscript"/>
          <w:rtl/>
          <w:lang w:bidi="ar-OM"/>
        </w:rPr>
        <w:t>(</w:t>
      </w:r>
      <w:r w:rsidRPr="00974572">
        <w:rPr>
          <w:rFonts w:ascii="Time" w:eastAsia="Calibri" w:hAnsi="Time" w:cs="Simplified Arabic"/>
          <w:sz w:val="28"/>
          <w:szCs w:val="28"/>
          <w:vertAlign w:val="superscript"/>
          <w:rtl/>
          <w:lang w:bidi="ar-OM"/>
        </w:rPr>
        <w:footnoteReference w:id="145"/>
      </w:r>
      <w:r w:rsidRPr="00974572">
        <w:rPr>
          <w:rFonts w:ascii="Time" w:eastAsia="Calibri" w:hAnsi="Time" w:cs="Simplified Arabic"/>
          <w:sz w:val="28"/>
          <w:szCs w:val="28"/>
          <w:vertAlign w:val="superscript"/>
          <w:rtl/>
          <w:lang w:bidi="ar-OM"/>
        </w:rPr>
        <w:t>)</w:t>
      </w:r>
      <w:r w:rsidRPr="00974572">
        <w:rPr>
          <w:rFonts w:ascii="Time" w:eastAsia="Calibri" w:hAnsi="Time" w:cs="Simplified Arabic"/>
          <w:sz w:val="28"/>
          <w:szCs w:val="28"/>
          <w:rtl/>
          <w:lang w:bidi="ar-OM"/>
        </w:rPr>
        <w:t xml:space="preserve">. </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bidi="ar-OM"/>
        </w:rPr>
        <w:t>حيث</w:t>
      </w:r>
      <w:r w:rsidRPr="00974572">
        <w:rPr>
          <w:rFonts w:ascii="Time" w:eastAsia="Calibri" w:hAnsi="Time" w:cs="Simplified Arabic" w:hint="cs"/>
          <w:sz w:val="28"/>
          <w:szCs w:val="28"/>
          <w:rtl/>
          <w:lang w:bidi="ar-OM"/>
        </w:rPr>
        <w:t xml:space="preserve"> </w:t>
      </w:r>
      <w:r w:rsidRPr="00974572">
        <w:rPr>
          <w:rFonts w:ascii="Time" w:eastAsia="Calibri" w:hAnsi="Time" w:cs="Simplified Arabic"/>
          <w:sz w:val="28"/>
          <w:szCs w:val="28"/>
          <w:rtl/>
          <w:lang w:bidi="ar-OM"/>
        </w:rPr>
        <w:t xml:space="preserve">عقدوا الجلسات والمؤتمرات الدولية للمداولة والتفكير في الطرق التي توصلهم حيث عقدوا الجلسات </w:t>
      </w:r>
      <w:r w:rsidRPr="00974572">
        <w:rPr>
          <w:rFonts w:ascii="Time" w:eastAsia="Calibri" w:hAnsi="Time" w:cs="Simplified Arabic"/>
          <w:sz w:val="28"/>
          <w:szCs w:val="28"/>
          <w:rtl/>
          <w:lang w:val="en-GB" w:eastAsia="en-GB"/>
        </w:rPr>
        <w:t>والمؤتمرات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الدولية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للمداولة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والتفكير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الطرق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توصلهم</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rtl/>
          <w:lang w:val="en-GB" w:eastAsia="en-GB"/>
        </w:rPr>
        <w:t>نفوس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المسلمين</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46"/>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 xml:space="preserve"> وكان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أبرز مؤتمراتهم التي عقدوها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بشأن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دراسة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التبشير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العالمي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مؤتمر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القدس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سنة</w:t>
      </w:r>
      <w:r w:rsidRPr="00974572">
        <w:rPr>
          <w:rFonts w:ascii="Time" w:eastAsia="Calibri" w:hAnsi="Time" w:cs="Simplified Arabic"/>
          <w:sz w:val="28"/>
          <w:szCs w:val="28"/>
          <w:lang w:val="en-GB" w:eastAsia="en-GB"/>
        </w:rPr>
        <w:t xml:space="preserve"> 1924 </w:t>
      </w:r>
      <w:r w:rsidRPr="00974572">
        <w:rPr>
          <w:rFonts w:ascii="Time" w:eastAsia="Calibri" w:hAnsi="Time" w:cs="Simplified Arabic"/>
          <w:sz w:val="28"/>
          <w:szCs w:val="28"/>
          <w:rtl/>
          <w:lang w:val="en-GB" w:eastAsia="en-GB"/>
        </w:rPr>
        <w:t>، ويمكن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تفسير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بجدية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الكنيسة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النصرانية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 تحقيق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تصبوا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إليه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البابوية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التمكين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لدينها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والعمل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سبيل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نشره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مهما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الصعاب،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السياق يقول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العربي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التبسي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استعذبوا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كريهة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وركبوا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صعب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لخدمة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أمتهم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رابطتهم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المذهبية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جهودهم وأساليبهم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ومقاصدهم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يعملون،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ويسيرون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ضياء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التجارب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ليبني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الآخر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أساس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السابق</w:t>
      </w:r>
      <w:r w:rsidRPr="00974572">
        <w:rPr>
          <w:rFonts w:ascii="Time" w:eastAsia="Calibri" w:hAnsi="Time" w:cs="Simplified Arabic"/>
          <w:sz w:val="28"/>
          <w:szCs w:val="28"/>
          <w:lang w:val="en-GB" w:eastAsia="en-GB"/>
        </w:rPr>
        <w:t>.</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47"/>
      </w:r>
      <w:r w:rsidRPr="00974572">
        <w:rPr>
          <w:rFonts w:ascii="Time" w:eastAsia="Calibri" w:hAnsi="Time" w:cs="Simplified Arabic"/>
          <w:sz w:val="28"/>
          <w:szCs w:val="28"/>
          <w:vertAlign w:val="superscript"/>
          <w:rtl/>
          <w:lang w:val="en-GB" w:eastAsia="en-GB"/>
        </w:rPr>
        <w:t>)</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والتنصير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ظاهرًا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إنما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مشروع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صليبي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محدد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الأهداف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يتوان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القيام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بالهجمات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الشرسة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 xml:space="preserve">على </w:t>
      </w:r>
      <w:r w:rsidR="00DE5AB8">
        <w:rPr>
          <w:rFonts w:ascii="Time" w:eastAsia="Calibri" w:hAnsi="Time" w:cs="Simplified Arabic"/>
          <w:sz w:val="28"/>
          <w:szCs w:val="28"/>
          <w:rtl/>
          <w:lang w:val="en-GB" w:eastAsia="en-GB"/>
        </w:rPr>
        <w:t>الإسلام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والمسلمين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باسم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الإنسانية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ونشر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المدنية،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والبحث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العلمي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والمعاني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السامية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تسامح</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وعدل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وتسامح</w:t>
      </w:r>
      <w:r w:rsidRPr="00974572">
        <w:rPr>
          <w:rFonts w:ascii="Time" w:eastAsia="Calibri" w:hAnsi="Time" w:cs="Simplified Arabic"/>
          <w:sz w:val="28"/>
          <w:szCs w:val="28"/>
          <w:lang w:val="en-GB" w:eastAsia="en-GB"/>
        </w:rPr>
        <w:t>....</w:t>
      </w:r>
      <w:r w:rsidRPr="00974572">
        <w:rPr>
          <w:rFonts w:ascii="Time" w:eastAsia="Calibri" w:hAnsi="Time" w:cs="Simplified Arabic"/>
          <w:sz w:val="28"/>
          <w:szCs w:val="28"/>
          <w:rtl/>
          <w:lang w:val="en-GB" w:eastAsia="en-GB"/>
        </w:rPr>
        <w:t>، وهم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يهدمون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يوم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صرحا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أصول</w:t>
      </w:r>
      <w:r w:rsidRPr="00974572">
        <w:rPr>
          <w:rFonts w:ascii="Time" w:eastAsia="Calibri" w:hAnsi="Time" w:cs="Simplified Arabic"/>
          <w:sz w:val="28"/>
          <w:szCs w:val="28"/>
          <w:lang w:val="en-GB" w:eastAsia="en-GB"/>
        </w:rPr>
        <w:t xml:space="preserve"> </w:t>
      </w:r>
      <w:r w:rsidR="00DE5AB8">
        <w:rPr>
          <w:rFonts w:ascii="Time" w:eastAsia="Calibri" w:hAnsi="Time" w:cs="Simplified Arabic"/>
          <w:sz w:val="28"/>
          <w:szCs w:val="28"/>
          <w:rtl/>
          <w:lang w:val="en-GB" w:eastAsia="en-GB"/>
        </w:rPr>
        <w:t>الإسلام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وقواعده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المتينة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بمختلف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الطرق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والوسائل</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48"/>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w:t>
      </w:r>
    </w:p>
    <w:p w:rsidR="00974572" w:rsidRDefault="00974572" w:rsidP="00E049CE">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إن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الحديث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التنصير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كظاهرة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وكصورة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صور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الحديث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صحب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السلطة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العسكرية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أثناء الاحتلال،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إنما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لإبراز</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الدور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لعبته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الكنيسة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وروادها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التمكين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للاحتلال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إخضاع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الأراضي المجهولة والبعيدة، ورغم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الجهود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سخرها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المنصرون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ورائهم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الاحتلال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للتنصير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المناطق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الساحلية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والداخلية،</w:t>
      </w:r>
      <w:r w:rsidRPr="00974572">
        <w:rPr>
          <w:rFonts w:ascii="Time" w:eastAsia="Calibri" w:hAnsi="Time" w:cs="Simplified Arabic"/>
          <w:sz w:val="28"/>
          <w:szCs w:val="28"/>
          <w:lang w:val="en-GB" w:eastAsia="en-GB"/>
        </w:rPr>
        <w:t xml:space="preserve"> </w:t>
      </w:r>
      <w:r w:rsidR="007E2E94">
        <w:rPr>
          <w:rFonts w:ascii="Time" w:eastAsia="Calibri" w:hAnsi="Time" w:cs="Simplified Arabic"/>
          <w:sz w:val="28"/>
          <w:szCs w:val="28"/>
          <w:rtl/>
          <w:lang w:val="en-GB" w:eastAsia="en-GB"/>
        </w:rPr>
        <w:t>إلا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 الكبرى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ظلت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عقبة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كؤود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أمام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الاحتلال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للتوغل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وكشف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العالم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الغامض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كثيرا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كتب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أهوالها، وذلك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للأساطير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والخرافات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تروى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 متاهاتها وعن سرابها الخداع،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ولهذا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نجد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هناك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محاولات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الفرنسيين وحتى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الإنجليز</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والألمان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لمحاولة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اكتشافها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والاطلاع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أسرارها،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هناك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محاولات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استكشافية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استطلاعية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قبل الغزو الفرنسي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للجزائر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قبل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أفراد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فضلوا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المغامرة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بحياتهم 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سبيل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كشف المجهول وإزالة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الغموض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العالم، فماذا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hint="cs"/>
          <w:sz w:val="28"/>
          <w:szCs w:val="28"/>
          <w:rtl/>
          <w:lang w:val="en-GB" w:eastAsia="en-GB"/>
        </w:rPr>
        <w:t>المحاولات.</w:t>
      </w:r>
      <w:r w:rsidRPr="00974572">
        <w:rPr>
          <w:rFonts w:ascii="Time" w:eastAsia="Calibri" w:hAnsi="Time" w:cs="Simplified Arabic"/>
          <w:sz w:val="28"/>
          <w:szCs w:val="28"/>
          <w:rtl/>
          <w:lang w:val="en-GB" w:eastAsia="en-GB"/>
        </w:rPr>
        <w:t xml:space="preserve"> </w:t>
      </w:r>
    </w:p>
    <w:p w:rsidR="00974572" w:rsidRPr="00D90A79" w:rsidRDefault="00974572" w:rsidP="00370CCA">
      <w:pPr>
        <w:spacing w:before="240"/>
        <w:jc w:val="both"/>
        <w:rPr>
          <w:rFonts w:ascii="Time" w:eastAsia="Calibri" w:hAnsi="Time" w:cs="Simplified Arabic"/>
          <w:b/>
          <w:bCs/>
          <w:sz w:val="30"/>
          <w:szCs w:val="30"/>
          <w:u w:val="single"/>
          <w:rtl/>
          <w:lang w:val="en-GB" w:eastAsia="en-GB"/>
        </w:rPr>
      </w:pPr>
      <w:r w:rsidRPr="00D90A79">
        <w:rPr>
          <w:rFonts w:ascii="Time" w:eastAsia="Calibri" w:hAnsi="Time" w:cs="Simplified Arabic" w:hint="cs"/>
          <w:b/>
          <w:bCs/>
          <w:sz w:val="30"/>
          <w:szCs w:val="30"/>
          <w:u w:val="single"/>
          <w:rtl/>
          <w:lang w:val="en-GB" w:eastAsia="en-GB"/>
        </w:rPr>
        <w:t>3</w:t>
      </w:r>
      <w:r w:rsidRPr="00D90A79">
        <w:rPr>
          <w:rFonts w:ascii="Time" w:eastAsia="Calibri" w:hAnsi="Time" w:cs="Simplified Arabic"/>
          <w:b/>
          <w:bCs/>
          <w:sz w:val="30"/>
          <w:szCs w:val="30"/>
          <w:u w:val="single"/>
          <w:rtl/>
          <w:lang w:val="en-GB" w:eastAsia="en-GB"/>
        </w:rPr>
        <w:t xml:space="preserve">- </w:t>
      </w:r>
      <w:r w:rsidRPr="00D90A79">
        <w:rPr>
          <w:rFonts w:ascii="Time" w:eastAsia="Calibri" w:hAnsi="Time" w:cs="Simplified Arabic" w:hint="cs"/>
          <w:b/>
          <w:bCs/>
          <w:sz w:val="30"/>
          <w:szCs w:val="30"/>
          <w:u w:val="single"/>
          <w:rtl/>
          <w:lang w:val="en-GB" w:eastAsia="en-GB"/>
        </w:rPr>
        <w:t>المحاولات الاستكشافية الأولى:</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إن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بداية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اهتمام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الأوروبيين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متأخرة</w:t>
      </w:r>
      <w:r w:rsidRPr="00974572">
        <w:rPr>
          <w:rFonts w:ascii="Time" w:eastAsia="Calibri" w:hAnsi="Time" w:cs="Simplified Arabic"/>
          <w:sz w:val="28"/>
          <w:szCs w:val="28"/>
          <w:lang w:val="en-GB" w:eastAsia="en-GB"/>
        </w:rPr>
        <w:t xml:space="preserve"> </w:t>
      </w:r>
      <w:r w:rsidR="006A0F1F">
        <w:rPr>
          <w:rFonts w:ascii="Time" w:eastAsia="Calibri" w:hAnsi="Time" w:cs="Simplified Arabic"/>
          <w:sz w:val="28"/>
          <w:szCs w:val="28"/>
          <w:rtl/>
          <w:lang w:val="en-GB" w:eastAsia="en-GB"/>
        </w:rPr>
        <w:t>أو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متزامنة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الحملة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الحديثة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للبلاد العربية،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وإنما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بدأت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القرون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السابقة،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لاحظنا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المحاولات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لبعض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الشخصيات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المولعة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بالبحث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أغوار البلدان وكشف المجهول منها،</w:t>
      </w:r>
      <w:r w:rsidRPr="00974572">
        <w:rPr>
          <w:rFonts w:ascii="Time" w:eastAsia="Calibri" w:hAnsi="Time" w:cs="Simplified Arabic" w:hint="cs"/>
          <w:sz w:val="28"/>
          <w:szCs w:val="28"/>
          <w:rtl/>
          <w:lang w:val="en-GB" w:eastAsia="en-GB"/>
        </w:rPr>
        <w:t xml:space="preserve"> </w:t>
      </w:r>
      <w:r w:rsidRPr="00974572">
        <w:rPr>
          <w:rFonts w:ascii="Time" w:eastAsia="Calibri" w:hAnsi="Time" w:cs="Simplified Arabic"/>
          <w:sz w:val="28"/>
          <w:szCs w:val="28"/>
          <w:rtl/>
          <w:lang w:val="en-GB" w:eastAsia="en-GB"/>
        </w:rPr>
        <w:t>وعلى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الرغم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المعلومات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قدمها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الجغرافيين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والرحالة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اليونان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والرومان حول الصحراء الجزائرية فإنها المعلومات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الوحيدة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توفرت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للباحثين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والمهتمين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الكبرى،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حتى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أواخر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القرن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الثامن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عشر،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ورغم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فإن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قيمة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المعلومات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تقدم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خدمة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للبحث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العلمي،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حيث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معرفة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الواقع الجغرافي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للمنطقة</w:t>
      </w:r>
      <w:r w:rsidRPr="00974572">
        <w:rPr>
          <w:rFonts w:ascii="Time" w:eastAsia="Calibri" w:hAnsi="Time" w:cs="Simplified Arabic"/>
          <w:sz w:val="28"/>
          <w:szCs w:val="28"/>
          <w:lang w:val="en-GB" w:eastAsia="en-GB"/>
        </w:rPr>
        <w:t xml:space="preserve"> </w:t>
      </w:r>
      <w:r w:rsidR="006A0F1F">
        <w:rPr>
          <w:rFonts w:ascii="Time" w:eastAsia="Calibri" w:hAnsi="Time" w:cs="Simplified Arabic"/>
          <w:sz w:val="28"/>
          <w:szCs w:val="28"/>
          <w:rtl/>
          <w:lang w:val="en-GB" w:eastAsia="en-GB"/>
        </w:rPr>
        <w:t>أو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الاجتماعية</w:t>
      </w:r>
      <w:r w:rsidRPr="00974572">
        <w:rPr>
          <w:rFonts w:ascii="Time" w:eastAsia="Calibri" w:hAnsi="Time" w:cs="Simplified Arabic"/>
          <w:sz w:val="28"/>
          <w:szCs w:val="28"/>
          <w:lang w:val="en-GB" w:eastAsia="en-GB"/>
        </w:rPr>
        <w:t xml:space="preserve"> </w:t>
      </w:r>
      <w:r w:rsidR="006A0F1F">
        <w:rPr>
          <w:rFonts w:ascii="Time" w:eastAsia="Calibri" w:hAnsi="Time" w:cs="Simplified Arabic"/>
          <w:sz w:val="28"/>
          <w:szCs w:val="28"/>
          <w:rtl/>
          <w:lang w:val="en-GB" w:eastAsia="en-GB"/>
        </w:rPr>
        <w:t>أو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الطبيعة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الديموغرافية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البلاد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ظلت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سرًا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غامضًا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لدى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الكثيرين،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مما يفسر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عدم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قدرة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هؤلاء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الرحالة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والمستكشفين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التوغل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داخل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البقاع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والفيافي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الشاسعة،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صارت شبحًا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مخيفًا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لدى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الكثيرين،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الدخول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المشروع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يعتبر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مجازفة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حقيقية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ومخاطرة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غير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محسوبة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العواقب</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49"/>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lang w:val="en-GB" w:eastAsia="en-GB"/>
        </w:rPr>
        <w:t>.</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إن صعوبة الطبيعة وقسوتها قد شكل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العائق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الرئيسي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لدى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هؤلاء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المستكشفين،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وصارت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تشكل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حاجزا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منيعا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ضد توغل</w:t>
      </w:r>
      <w:r w:rsidRPr="00974572">
        <w:rPr>
          <w:rFonts w:ascii="Time" w:eastAsia="Calibri" w:hAnsi="Time" w:cs="Simplified Arabic"/>
          <w:sz w:val="28"/>
          <w:szCs w:val="28"/>
          <w:lang w:val="en-GB" w:eastAsia="en-GB"/>
        </w:rPr>
        <w:t xml:space="preserve"> </w:t>
      </w:r>
      <w:r w:rsidR="00EE5962">
        <w:rPr>
          <w:rFonts w:ascii="Time" w:eastAsia="Calibri" w:hAnsi="Time" w:cs="Simplified Arabic"/>
          <w:sz w:val="28"/>
          <w:szCs w:val="28"/>
          <w:rtl/>
          <w:lang w:val="en-GB" w:eastAsia="en-GB"/>
        </w:rPr>
        <w:t>الأجانب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داخل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زاد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الأمر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مناعة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عرف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المسلمون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يقيمون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أطرافها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الشمالية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 شوكة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الدفاع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عقيدة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التوحيد</w:t>
      </w:r>
      <w:r w:rsidRPr="00974572">
        <w:rPr>
          <w:rFonts w:ascii="Time" w:eastAsia="Calibri" w:hAnsi="Time" w:cs="Simplified Arabic"/>
          <w:sz w:val="28"/>
          <w:szCs w:val="28"/>
          <w:lang w:val="en-GB" w:eastAsia="en-GB"/>
        </w:rPr>
        <w:t xml:space="preserve"> –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العقيدة</w:t>
      </w:r>
      <w:r w:rsidRPr="00974572">
        <w:rPr>
          <w:rFonts w:ascii="Time" w:eastAsia="Calibri" w:hAnsi="Time" w:cs="Simplified Arabic"/>
          <w:sz w:val="28"/>
          <w:szCs w:val="28"/>
          <w:lang w:val="en-GB" w:eastAsia="en-GB"/>
        </w:rPr>
        <w:t xml:space="preserve"> </w:t>
      </w:r>
      <w:r w:rsidR="00DE5AB8">
        <w:rPr>
          <w:rFonts w:ascii="Time" w:eastAsia="Calibri" w:hAnsi="Time" w:cs="Simplified Arabic"/>
          <w:sz w:val="28"/>
          <w:szCs w:val="28"/>
          <w:rtl/>
          <w:lang w:val="en-GB" w:eastAsia="en-GB"/>
        </w:rPr>
        <w:t>الإسلامية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الحقة</w:t>
      </w:r>
      <w:r w:rsidRPr="00974572">
        <w:rPr>
          <w:rFonts w:ascii="Time" w:eastAsia="Calibri" w:hAnsi="Time" w:cs="Simplified Arabic"/>
          <w:sz w:val="28"/>
          <w:szCs w:val="28"/>
          <w:lang w:val="en-GB" w:eastAsia="en-GB"/>
        </w:rPr>
        <w:t xml:space="preserve"> – </w:t>
      </w:r>
      <w:r w:rsidRPr="00974572">
        <w:rPr>
          <w:rFonts w:ascii="Time" w:eastAsia="Calibri" w:hAnsi="Time" w:cs="Simplified Arabic"/>
          <w:sz w:val="28"/>
          <w:szCs w:val="28"/>
          <w:rtl/>
          <w:lang w:val="en-GB" w:eastAsia="en-GB"/>
        </w:rPr>
        <w:t>ضد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عقيدة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التثليث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والأفكار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والعقائد المنحرفة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الدخيلة،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والحقيقة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تمثل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عبر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التاريخ</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الخط</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الخلفي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الدفاع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00DE5AB8">
        <w:rPr>
          <w:rFonts w:ascii="Time" w:eastAsia="Calibri" w:hAnsi="Time" w:cs="Simplified Arabic"/>
          <w:sz w:val="28"/>
          <w:szCs w:val="28"/>
          <w:rtl/>
          <w:lang w:val="en-GB" w:eastAsia="en-GB"/>
        </w:rPr>
        <w:t>الإسلام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والقيم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الأدبية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ضد طلائع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خطوط</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الدفاع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الأمامية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الشواطئ</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الجنوبية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للبحر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الأبيض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المتوسط،</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ظلت الأساطيل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المغربية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مرابطة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السواحل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مدافعة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بيضة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المسلمين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وحماية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أراضيها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قرونا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طويلة،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والتاريخ</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سجل تلك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البطولات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الخالدة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صفحاته،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حالت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توغل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الدخيل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الأجنبي</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الكبرى</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50"/>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lang w:val="en-GB" w:eastAsia="en-GB"/>
        </w:rPr>
        <w:t>.</w:t>
      </w:r>
    </w:p>
    <w:p w:rsidR="00974572" w:rsidRPr="00974572" w:rsidRDefault="00974572" w:rsidP="00DE5AB8">
      <w:pPr>
        <w:jc w:val="both"/>
        <w:rPr>
          <w:rFonts w:ascii="Time" w:eastAsia="Calibri" w:hAnsi="Time" w:cs="Simplified Arabic"/>
          <w:sz w:val="28"/>
          <w:szCs w:val="28"/>
          <w:rtl/>
          <w:lang w:val="en-GB" w:eastAsia="en-GB" w:bidi="ar-LY"/>
        </w:rPr>
      </w:pPr>
      <w:r w:rsidRPr="00974572">
        <w:rPr>
          <w:rFonts w:ascii="Time" w:eastAsia="Calibri" w:hAnsi="Time" w:cs="Simplified Arabic"/>
          <w:sz w:val="28"/>
          <w:szCs w:val="28"/>
          <w:rtl/>
          <w:lang w:val="en-GB" w:eastAsia="en-GB"/>
        </w:rPr>
        <w:t>ولكن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الحملة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الاستعمارية التي قادتها أوروبا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ورائها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الكنيسة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النصرانية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ضد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البلاد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الإفريقية،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وبعد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سقوط العديد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القلاع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رأسها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مدينة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سدًا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منيعًا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وبابًا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موصدة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وجه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العدو،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خطأ أماميا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للدفاع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 </w:t>
      </w:r>
      <w:r w:rsidRPr="00974572">
        <w:rPr>
          <w:rFonts w:ascii="Time" w:eastAsia="Calibri" w:hAnsi="Time" w:cs="Simplified Arabic"/>
          <w:sz w:val="28"/>
          <w:szCs w:val="28"/>
          <w:rtl/>
          <w:lang w:val="en-GB" w:eastAsia="en-GB"/>
        </w:rPr>
        <w:t>قلت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لاح</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الأفق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وانفتح</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الطريق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أمام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الطامعين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والمغامرين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الأوروبيين،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وحينها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بدأت 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يسمى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بالمحاولات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الاستطلاعية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والاستكشافية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أغراضها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وأهدافها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ودوافعها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متعددة،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فمنها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 العامل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الاقتصادي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وراءه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لأجل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الغزو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التجاري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والبحث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أسواق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جديدة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لترويج</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البضائع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وكسب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مناطق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نفوذ</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تجارية، ومنها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العامل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وراءه،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لأجل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w:t>
      </w:r>
      <w:r w:rsidR="00DE5AB8">
        <w:rPr>
          <w:rFonts w:ascii="Time" w:eastAsia="Calibri" w:hAnsi="Time" w:cs="Simplified Arabic" w:hint="cs"/>
          <w:sz w:val="28"/>
          <w:szCs w:val="28"/>
          <w:rtl/>
          <w:lang w:val="en-GB" w:eastAsia="en-GB"/>
        </w:rPr>
        <w:t xml:space="preserve">نصير </w:t>
      </w:r>
      <w:r w:rsidRPr="00974572">
        <w:rPr>
          <w:rFonts w:ascii="Time" w:eastAsia="Calibri" w:hAnsi="Time" w:cs="Simplified Arabic"/>
          <w:sz w:val="28"/>
          <w:szCs w:val="28"/>
          <w:rtl/>
          <w:lang w:val="en-GB" w:eastAsia="en-GB"/>
        </w:rPr>
        <w:t>ونشر</w:t>
      </w:r>
      <w:r w:rsidRPr="00974572">
        <w:rPr>
          <w:rFonts w:ascii="Time" w:eastAsia="Calibri" w:hAnsi="Time" w:cs="Simplified Arabic"/>
          <w:sz w:val="28"/>
          <w:szCs w:val="28"/>
          <w:lang w:val="en-GB" w:eastAsia="en-GB"/>
        </w:rPr>
        <w:t xml:space="preserve"> </w:t>
      </w:r>
      <w:r w:rsidR="00DE5AB8">
        <w:rPr>
          <w:rFonts w:ascii="Time" w:eastAsia="Calibri" w:hAnsi="Time" w:cs="Simplified Arabic"/>
          <w:sz w:val="28"/>
          <w:szCs w:val="28"/>
          <w:rtl/>
          <w:lang w:val="en-GB" w:eastAsia="en-GB"/>
        </w:rPr>
        <w:t>ا</w:t>
      </w:r>
      <w:r w:rsidR="00DE5AB8">
        <w:rPr>
          <w:rFonts w:ascii="Time" w:eastAsia="Calibri" w:hAnsi="Time" w:cs="Simplified Arabic" w:hint="cs"/>
          <w:sz w:val="28"/>
          <w:szCs w:val="28"/>
          <w:rtl/>
          <w:lang w:val="en-GB" w:eastAsia="en-GB"/>
        </w:rPr>
        <w:t>لمسيحسة</w:t>
      </w:r>
      <w:r w:rsidRPr="00974572">
        <w:rPr>
          <w:rFonts w:ascii="Time" w:eastAsia="Calibri" w:hAnsi="Time" w:cs="Simplified Arabic"/>
          <w:sz w:val="28"/>
          <w:szCs w:val="28"/>
          <w:lang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هاته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 xml:space="preserve">المناطق المجهولة. </w:t>
      </w:r>
    </w:p>
    <w:p w:rsidR="00974572" w:rsidRPr="00974572" w:rsidRDefault="00974572" w:rsidP="00DE5AB8">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لقد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وجدت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هناك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محاولات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كثيرة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قبل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الرواد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فضلوا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المغامرة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سبيل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تحقيق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الأهداف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 سطرتها حكوماتهم آنذاك،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وكانت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بريطانيا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الأوروبية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السباقة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للقيام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بمهمات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استكشاف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الكبرى،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وخاصة بعد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تشكيل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جمعية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أطلق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عليها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اسم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الجمعية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الإفريقية</w:t>
      </w:r>
      <w:r w:rsidRPr="00974572">
        <w:rPr>
          <w:rFonts w:ascii="Time" w:eastAsia="Calibri" w:hAnsi="Time" w:cs="Simplified Arabic"/>
          <w:sz w:val="28"/>
          <w:szCs w:val="28"/>
          <w:lang w:val="en-GB" w:eastAsia="en-GB"/>
        </w:rPr>
        <w:t>"</w:t>
      </w:r>
      <w:r w:rsidRPr="00974572">
        <w:rPr>
          <w:rFonts w:ascii="Time" w:eastAsia="Calibri" w:hAnsi="Time" w:cs="Simplified Arabic" w:hint="cs"/>
          <w:sz w:val="28"/>
          <w:szCs w:val="28"/>
          <w:rtl/>
          <w:lang w:val="en-GB" w:eastAsia="en-GB"/>
        </w:rPr>
        <w:t xml:space="preserve"> </w:t>
      </w:r>
      <w:r w:rsidRPr="00974572">
        <w:rPr>
          <w:rFonts w:ascii="Time" w:eastAsia="Calibri" w:hAnsi="Time" w:cs="Simplified Arabic"/>
          <w:sz w:val="28"/>
          <w:szCs w:val="28"/>
          <w:rtl/>
          <w:lang w:val="en-GB" w:eastAsia="en-GB"/>
        </w:rPr>
        <w:t>سنة</w:t>
      </w:r>
      <w:r w:rsidRPr="00974572">
        <w:rPr>
          <w:rFonts w:ascii="Time" w:eastAsia="Calibri" w:hAnsi="Time" w:cs="Simplified Arabic"/>
          <w:sz w:val="28"/>
          <w:szCs w:val="28"/>
          <w:lang w:val="en-GB" w:eastAsia="en-GB"/>
        </w:rPr>
        <w:t xml:space="preserve"> 1788 </w:t>
      </w:r>
      <w:r w:rsidRPr="00974572">
        <w:rPr>
          <w:rFonts w:ascii="Time" w:eastAsia="Calibri" w:hAnsi="Time" w:cs="Simplified Arabic"/>
          <w:sz w:val="28"/>
          <w:szCs w:val="28"/>
          <w:rtl/>
          <w:lang w:val="en-GB" w:eastAsia="en-GB"/>
        </w:rPr>
        <w:t>وهي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غرار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الجمعية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الأسيوية،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كانت تستهدف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دراسة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المناطق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والقيام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بجمع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المعلومات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الكافية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وسكانها ومسالكها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الجغرافية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وطرقها التجارية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وأنماط</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المعيشة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والتركيبة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الأنثروبولوجية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المناطق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بقصد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التوغل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واستكشاف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الحقائق المجهولة التي بقت تراود الكثير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الرواد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بله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وحتى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الساسة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الأوروبيين،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ورغم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المحاولات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البريطانية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أوفدت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الكثير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 المستكشفين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 xml:space="preserve">والمغامرين </w:t>
      </w:r>
      <w:r w:rsidR="007E2E94">
        <w:rPr>
          <w:rFonts w:ascii="Time" w:eastAsia="Calibri" w:hAnsi="Time" w:cs="Simplified Arabic"/>
          <w:sz w:val="28"/>
          <w:szCs w:val="28"/>
          <w:rtl/>
          <w:lang w:val="en-GB" w:eastAsia="en-GB"/>
        </w:rPr>
        <w:t>إلا</w:t>
      </w:r>
      <w:r w:rsidRPr="00974572">
        <w:rPr>
          <w:rFonts w:ascii="Time" w:eastAsia="Calibri" w:hAnsi="Time" w:cs="Simplified Arabic"/>
          <w:sz w:val="28"/>
          <w:szCs w:val="28"/>
          <w:rtl/>
          <w:lang w:val="en-GB" w:eastAsia="en-GB"/>
        </w:rPr>
        <w:t xml:space="preserve"> أنها غالبا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تؤدي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بحياة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هؤلاء</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الموت،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ويأتي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رأس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هؤلاء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الرحالة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الذين ارتبطت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الجمعية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سائح</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اسمه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 xml:space="preserve">ليديارد </w:t>
      </w:r>
      <w:r w:rsidRPr="00974572">
        <w:rPr>
          <w:rFonts w:ascii="Time" w:eastAsia="Calibri" w:hAnsi="Time" w:cs="Simplified Arabic"/>
          <w:sz w:val="28"/>
          <w:szCs w:val="28"/>
          <w:lang w:val="en-GB" w:eastAsia="en-GB"/>
        </w:rPr>
        <w:t>ledyard</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51"/>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 xml:space="preserve"> الذي قام برحلة لحسابها </w:t>
      </w:r>
      <w:r w:rsidR="007E2E94">
        <w:rPr>
          <w:rFonts w:ascii="Time" w:eastAsia="Calibri" w:hAnsi="Time" w:cs="Simplified Arabic"/>
          <w:sz w:val="28"/>
          <w:szCs w:val="28"/>
          <w:rtl/>
          <w:lang w:val="en-GB" w:eastAsia="en-GB"/>
        </w:rPr>
        <w:t>إلا</w:t>
      </w:r>
      <w:r w:rsidRPr="00974572">
        <w:rPr>
          <w:rFonts w:ascii="Time" w:eastAsia="Calibri" w:hAnsi="Time" w:cs="Simplified Arabic"/>
          <w:sz w:val="28"/>
          <w:szCs w:val="28"/>
          <w:rtl/>
          <w:lang w:val="en-GB" w:eastAsia="en-GB"/>
        </w:rPr>
        <w:t xml:space="preserve"> أنها باءت بالفشل،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وبنفس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الطريقة انتهت محاولتان قام بهما قنصلان بريطانيان، وتوالت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المحاولات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قبل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الكثيرين،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مثل</w:t>
      </w:r>
      <w:r w:rsidR="00DE5AB8">
        <w:rPr>
          <w:rFonts w:ascii="Time" w:eastAsia="Calibri" w:hAnsi="Time" w:cs="Simplified Arabic" w:hint="cs"/>
          <w:sz w:val="28"/>
          <w:szCs w:val="28"/>
          <w:rtl/>
          <w:lang w:val="en-GB" w:eastAsia="en-GB"/>
        </w:rPr>
        <w:t>:</w:t>
      </w:r>
      <w:r w:rsidR="00DE5AB8">
        <w:rPr>
          <w:rFonts w:ascii="Time" w:eastAsia="Calibri" w:hAnsi="Time" w:cs="Simplified Arabic" w:hint="cs"/>
          <w:sz w:val="28"/>
          <w:szCs w:val="28"/>
          <w:rtl/>
          <w:lang w:eastAsia="en-GB"/>
        </w:rPr>
        <w:t xml:space="preserve"> </w:t>
      </w:r>
      <w:r w:rsidRPr="00974572">
        <w:rPr>
          <w:rFonts w:ascii="Time" w:eastAsia="Calibri" w:hAnsi="Time" w:cs="Simplified Arabic"/>
          <w:sz w:val="28"/>
          <w:szCs w:val="28"/>
          <w:rtl/>
          <w:lang w:val="en-GB" w:eastAsia="en-GB"/>
        </w:rPr>
        <w:t xml:space="preserve">(مونجوبارك </w:t>
      </w:r>
      <w:r w:rsidRPr="00974572">
        <w:rPr>
          <w:rFonts w:ascii="Time" w:eastAsia="Calibri" w:hAnsi="Time" w:cs="Simplified Arabic"/>
          <w:sz w:val="28"/>
          <w:szCs w:val="28"/>
          <w:lang w:val="en-GB" w:eastAsia="en-GB"/>
        </w:rPr>
        <w:t>(mungopark</w:t>
      </w:r>
      <w:r w:rsidRPr="00974572">
        <w:rPr>
          <w:rFonts w:ascii="Time" w:eastAsia="Calibri" w:hAnsi="Time" w:cs="Simplified Arabic"/>
          <w:sz w:val="28"/>
          <w:szCs w:val="28"/>
          <w:rtl/>
          <w:lang w:val="en-GB" w:eastAsia="en-GB"/>
        </w:rPr>
        <w:t xml:space="preserve"> الاسكوتلاندي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وهورنمان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الألماني</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lang w:val="en-GB" w:eastAsia="en-GB"/>
        </w:rPr>
        <w:t>(f. horneman)</w:t>
      </w:r>
      <w:r w:rsidRPr="00974572">
        <w:rPr>
          <w:rFonts w:ascii="Time" w:eastAsia="Calibri" w:hAnsi="Time" w:cs="Simplified Arabic"/>
          <w:sz w:val="28"/>
          <w:szCs w:val="28"/>
          <w:rtl/>
          <w:lang w:val="en-GB" w:eastAsia="en-GB"/>
        </w:rPr>
        <w:t xml:space="preserve"> حيث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استطاع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الأخير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يدخل الكثير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المناطق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الصحراوية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ويتوغل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داخلها،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ملاحظا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ومستكشفا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ومدونا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رحلته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استطاع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يلم بالجغرافيا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الإفريقية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ودراسة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أحوال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الشعوب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والمناطق</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52"/>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w:t>
      </w:r>
    </w:p>
    <w:p w:rsidR="00974572" w:rsidRPr="00974572" w:rsidRDefault="00974572" w:rsidP="00E049CE">
      <w:pPr>
        <w:jc w:val="both"/>
        <w:rPr>
          <w:rFonts w:ascii="Time" w:eastAsia="Calibri" w:hAnsi="Time" w:cs="Simplified Arabic"/>
          <w:sz w:val="28"/>
          <w:szCs w:val="28"/>
          <w:rtl/>
          <w:lang w:val="en-GB" w:eastAsia="en-GB" w:bidi="ar-LY"/>
        </w:rPr>
      </w:pPr>
      <w:r w:rsidRPr="00974572">
        <w:rPr>
          <w:rFonts w:ascii="Time" w:eastAsia="Calibri" w:hAnsi="Time" w:cs="Simplified Arabic"/>
          <w:sz w:val="28"/>
          <w:szCs w:val="28"/>
          <w:rtl/>
          <w:lang w:val="en-GB" w:eastAsia="en-GB"/>
        </w:rPr>
        <w:t>ومهما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فإن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الرحلات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والبعثات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توالت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لرصد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المزيد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المعلومات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والاستعانة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بالمحاولات السابقة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ويرجع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السبق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استكشاف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الاتجاهين،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شمال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جنوب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وشرقي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غرب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للإنجليز</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والألمان، الذين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مهدوا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الطريق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لمحاولات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أخرى قام بها الفرنسيون.</w:t>
      </w:r>
    </w:p>
    <w:p w:rsidR="00974572" w:rsidRPr="00974572" w:rsidRDefault="00974572" w:rsidP="00D90A79">
      <w:pPr>
        <w:jc w:val="both"/>
        <w:rPr>
          <w:rFonts w:ascii="Time" w:eastAsia="Calibri" w:hAnsi="Time" w:cs="Simplified Arabic"/>
          <w:sz w:val="28"/>
          <w:szCs w:val="28"/>
          <w:rtl/>
          <w:lang w:val="en-GB" w:eastAsia="en-GB" w:bidi="ar-LY"/>
        </w:rPr>
      </w:pPr>
      <w:r w:rsidRPr="00974572">
        <w:rPr>
          <w:rFonts w:ascii="Time" w:eastAsia="Calibri" w:hAnsi="Time" w:cs="Simplified Arabic"/>
          <w:sz w:val="28"/>
          <w:szCs w:val="28"/>
          <w:rtl/>
          <w:lang w:val="en-GB" w:eastAsia="en-GB"/>
        </w:rPr>
        <w:t>لقد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أدرك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الفرنسيون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أهمية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الرحلات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والعمليات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الاستكشافية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يقوم بعض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المغامرين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كشف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العالم المجهول الذي 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فتئت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البعثات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والجمعيات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الأوروبية تقوم بها لخدمة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أغراض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معينة،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حينها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قرروا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الدخول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 المعركة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الطبيعة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ومنافسين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لغيرهم</w:t>
      </w:r>
      <w:r w:rsidRPr="00974572">
        <w:rPr>
          <w:rFonts w:ascii="Time" w:eastAsia="Calibri" w:hAnsi="Time" w:cs="Simplified Arabic" w:hint="cs"/>
          <w:sz w:val="28"/>
          <w:szCs w:val="28"/>
          <w:rtl/>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البريطانيين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والألمان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عملية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الاستكشاف</w:t>
      </w:r>
      <w:r w:rsidRPr="00974572">
        <w:rPr>
          <w:rFonts w:ascii="Time" w:eastAsia="Calibri" w:hAnsi="Time" w:cs="Simplified Arabic"/>
          <w:sz w:val="28"/>
          <w:szCs w:val="28"/>
          <w:lang w:val="en-GB" w:eastAsia="en-GB"/>
        </w:rPr>
        <w:t>.</w:t>
      </w:r>
      <w:r w:rsidR="00D90A79">
        <w:rPr>
          <w:rFonts w:ascii="Time" w:eastAsia="Calibri" w:hAnsi="Time" w:cs="Simplified Arabic" w:hint="cs"/>
          <w:sz w:val="28"/>
          <w:szCs w:val="28"/>
          <w:rtl/>
          <w:lang w:val="en-GB" w:eastAsia="en-GB"/>
        </w:rPr>
        <w:t xml:space="preserve"> </w:t>
      </w:r>
      <w:r w:rsidRPr="00974572">
        <w:rPr>
          <w:rFonts w:ascii="Time" w:eastAsia="Calibri" w:hAnsi="Time" w:cs="Simplified Arabic"/>
          <w:sz w:val="28"/>
          <w:szCs w:val="28"/>
          <w:rtl/>
          <w:lang w:val="en-GB" w:eastAsia="en-GB"/>
        </w:rPr>
        <w:t>والحقيقة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الاهتمام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سابقا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للاحتلال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الفرنسي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للجزائر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التنافس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يدخل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إطار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التنافس الدولي على إفريقيا في القرن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الثامن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عشر،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وبالأخص</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فرنسا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وإنجلترا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اللذان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دخلا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تفاوض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اتفاقية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بينهما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عام</w:t>
      </w:r>
      <w:r w:rsidRPr="00974572">
        <w:rPr>
          <w:rFonts w:ascii="Time" w:eastAsia="Calibri" w:hAnsi="Time" w:cs="Simplified Arabic"/>
          <w:sz w:val="28"/>
          <w:szCs w:val="28"/>
          <w:lang w:val="en-GB" w:eastAsia="en-GB"/>
        </w:rPr>
        <w:t xml:space="preserve"> 1916 </w:t>
      </w:r>
      <w:r w:rsidRPr="00974572">
        <w:rPr>
          <w:rFonts w:ascii="Time" w:eastAsia="Calibri" w:hAnsi="Time" w:cs="Simplified Arabic"/>
          <w:sz w:val="28"/>
          <w:szCs w:val="28"/>
          <w:rtl/>
          <w:lang w:val="en-GB" w:eastAsia="en-GB"/>
        </w:rPr>
        <w:t>خاصة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اقتسام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الكامرون،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إثر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الاحتلال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الفرنسي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للجزائر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جددت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اهتمامها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بالصحراء الجزائرية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ووجهت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رحلات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استكشافية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عديدة</w:t>
      </w:r>
      <w:r w:rsidRPr="00974572">
        <w:rPr>
          <w:rFonts w:ascii="Time" w:eastAsia="Calibri" w:hAnsi="Time" w:cs="Simplified Arabic"/>
          <w:sz w:val="28"/>
          <w:szCs w:val="28"/>
          <w:lang w:val="en-GB" w:eastAsia="en-GB"/>
        </w:rPr>
        <w:t xml:space="preserve"> .</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ويمكن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المصادر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التاريخية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بداية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التأريخ</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الحقيقي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والقوي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للرحلات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الاستكشافية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الفرنسية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 الجنوب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يبدأ</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بتأسيس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لجنة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الاكتشاف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العلمي</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53"/>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قبل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السلطة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عام</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54"/>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lang w:val="en-GB" w:eastAsia="en-GB"/>
        </w:rPr>
        <w:t>1837</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اللجنة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 عملت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إعداد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تقرير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شامل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الجنوب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ودقيق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يخدم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المصالح</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ويسهل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تنفيذ</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المخطط الاستعماري</w:t>
      </w:r>
      <w:r w:rsidRPr="00974572">
        <w:rPr>
          <w:rFonts w:ascii="Time" w:eastAsia="Calibri" w:hAnsi="Time" w:cs="Simplified Arabic" w:hint="cs"/>
          <w:sz w:val="28"/>
          <w:szCs w:val="28"/>
          <w:rtl/>
          <w:lang w:val="en-GB" w:eastAsia="en-GB" w:bidi="ar-LY"/>
        </w:rPr>
        <w:t xml:space="preserve"> </w:t>
      </w:r>
      <w:r w:rsidRPr="00974572">
        <w:rPr>
          <w:rFonts w:ascii="Time" w:eastAsia="Calibri" w:hAnsi="Time" w:cs="Simplified Arabic"/>
          <w:sz w:val="28"/>
          <w:szCs w:val="28"/>
          <w:rtl/>
          <w:lang w:val="en-GB" w:eastAsia="en-GB"/>
        </w:rPr>
        <w:t>الهادف</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إخضاع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البلاد</w:t>
      </w:r>
      <w:r w:rsidRPr="00974572">
        <w:rPr>
          <w:rFonts w:ascii="Time" w:eastAsia="Calibri" w:hAnsi="Time" w:cs="Simplified Arabic"/>
          <w:sz w:val="28"/>
          <w:szCs w:val="28"/>
          <w:lang w:val="en-GB" w:eastAsia="en-GB"/>
        </w:rPr>
        <w:t>.</w:t>
      </w:r>
    </w:p>
    <w:p w:rsidR="00974572" w:rsidRPr="00974572" w:rsidRDefault="00974572" w:rsidP="00D90A79">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إن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ذكر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الأمثلة</w:t>
      </w:r>
      <w:r w:rsidRPr="00974572">
        <w:rPr>
          <w:rFonts w:ascii="Time" w:eastAsia="Calibri" w:hAnsi="Time" w:cs="Simplified Arabic"/>
          <w:sz w:val="28"/>
          <w:szCs w:val="28"/>
          <w:lang w:val="en-GB" w:eastAsia="en-GB"/>
        </w:rPr>
        <w:t xml:space="preserve"> </w:t>
      </w:r>
      <w:r w:rsidR="006A0F1F">
        <w:rPr>
          <w:rFonts w:ascii="Time" w:eastAsia="Calibri" w:hAnsi="Time" w:cs="Simplified Arabic"/>
          <w:sz w:val="28"/>
          <w:szCs w:val="28"/>
          <w:rtl/>
          <w:lang w:val="en-GB" w:eastAsia="en-GB"/>
        </w:rPr>
        <w:t>أو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نماذج</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الرحلات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قام بها الفرنسيون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ليبين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بوضوح</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عزم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السلطة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 المشروع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الكبير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والضخم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مقتنعة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بقاءها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مرهون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باحتلال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w:t>
      </w:r>
      <w:r w:rsidR="00D90A79">
        <w:rPr>
          <w:rFonts w:ascii="Time" w:eastAsia="Calibri" w:hAnsi="Time" w:cs="Simplified Arabic" w:hint="cs"/>
          <w:sz w:val="28"/>
          <w:szCs w:val="28"/>
          <w:rtl/>
          <w:lang w:val="en-GB" w:eastAsia="en-GB"/>
        </w:rPr>
        <w:t xml:space="preserve"> </w:t>
      </w:r>
      <w:r w:rsidRPr="00974572">
        <w:rPr>
          <w:rFonts w:ascii="Time" w:eastAsia="Calibri" w:hAnsi="Time" w:cs="Simplified Arabic"/>
          <w:sz w:val="28"/>
          <w:szCs w:val="28"/>
          <w:rtl/>
          <w:lang w:val="en-GB" w:eastAsia="en-GB"/>
        </w:rPr>
        <w:t>وعلى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الرغم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ورغم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المحاولات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 قام بها هؤلاء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الأوروبيون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بمختلف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جنسياتهم على رأسهم الفرنسيون، فإنهم استطاعوا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يخترقوا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الحدود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والحواجز</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الصعبة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المنيعة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رغم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المخاطر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واجهوها،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ورغم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اختلاف دوافع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الرحلات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الاستطلاعية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فإن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العامل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يكون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قويا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اعتبرنا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أغلب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هؤلاء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يمهدون</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rtl/>
          <w:lang w:val="en-GB" w:eastAsia="en-GB"/>
        </w:rPr>
        <w:t xml:space="preserve"> احتلال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وإخضاع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سلميًا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طريق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تنصير طبقات المجتمع الصحراوي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رأسهم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رؤساء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القبائل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الذين حاولوا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استمالتهم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وكسب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ودهم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والدخول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علاقات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ودية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حتى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يؤثروا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أتباعهم.</w:t>
      </w:r>
    </w:p>
    <w:p w:rsid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إن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الحملات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الأولى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يمكن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اعتبارها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محاولة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نبض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يتم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معرفة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العوامل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تتحكم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شعوب 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دينيًا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وسياسيًا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واقتصاديًا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وحتى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ثقافيًا،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لمسناه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التقارير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وتدوين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الرحلات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ومحاولة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الاطلاع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 التركيبة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الإثنوغرافية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الصحراوية،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فإن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الدراسات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بمثابة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القاعدة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يبني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عليها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الآخرون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 xml:space="preserve">رحلاتهم </w:t>
      </w:r>
      <w:r w:rsidR="00BE57FB">
        <w:rPr>
          <w:rFonts w:ascii="Time" w:eastAsia="Calibri" w:hAnsi="Time" w:cs="Simplified Arabic"/>
          <w:sz w:val="28"/>
          <w:szCs w:val="28"/>
          <w:rtl/>
          <w:lang w:val="en-GB" w:eastAsia="en-GB"/>
        </w:rPr>
        <w:t>الأخرى</w:t>
      </w:r>
      <w:r w:rsidRPr="00974572">
        <w:rPr>
          <w:rFonts w:ascii="Time" w:eastAsia="Calibri" w:hAnsi="Time" w:cs="Simplified Arabic"/>
          <w:sz w:val="28"/>
          <w:szCs w:val="28"/>
          <w:rtl/>
          <w:lang w:val="en-GB" w:eastAsia="en-GB"/>
        </w:rPr>
        <w:t xml:space="preserve"> المتمثلة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البعثات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الرسمية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المنظمة</w:t>
      </w:r>
      <w:r w:rsidRPr="00974572">
        <w:rPr>
          <w:rFonts w:ascii="Time" w:eastAsia="Calibri" w:hAnsi="Time" w:cs="Simplified Arabic"/>
          <w:sz w:val="28"/>
          <w:szCs w:val="28"/>
          <w:lang w:val="en-GB" w:eastAsia="en-GB"/>
        </w:rPr>
        <w:t>.</w:t>
      </w:r>
    </w:p>
    <w:p w:rsidR="00974572" w:rsidRPr="00D90A79" w:rsidRDefault="00974572" w:rsidP="00974572">
      <w:pPr>
        <w:spacing w:before="240"/>
        <w:jc w:val="both"/>
        <w:rPr>
          <w:rFonts w:ascii="Time" w:eastAsia="Calibri" w:hAnsi="Time" w:cs="Simplified Arabic"/>
          <w:b/>
          <w:bCs/>
          <w:sz w:val="30"/>
          <w:szCs w:val="30"/>
          <w:u w:val="single"/>
          <w:rtl/>
          <w:lang w:bidi="ar-LY"/>
        </w:rPr>
      </w:pPr>
      <w:r w:rsidRPr="00D90A79">
        <w:rPr>
          <w:rFonts w:ascii="Time" w:eastAsia="Calibri" w:hAnsi="Time" w:cs="Simplified Arabic" w:hint="cs"/>
          <w:b/>
          <w:bCs/>
          <w:sz w:val="30"/>
          <w:szCs w:val="30"/>
          <w:u w:val="single"/>
          <w:rtl/>
          <w:lang w:bidi="ar-OM"/>
        </w:rPr>
        <w:t>4</w:t>
      </w:r>
      <w:r w:rsidRPr="00D90A79">
        <w:rPr>
          <w:rFonts w:ascii="Time" w:eastAsia="Calibri" w:hAnsi="Time" w:cs="Simplified Arabic"/>
          <w:b/>
          <w:bCs/>
          <w:sz w:val="30"/>
          <w:szCs w:val="30"/>
          <w:u w:val="single"/>
          <w:rtl/>
          <w:lang w:bidi="ar-OM"/>
        </w:rPr>
        <w:t xml:space="preserve">- </w:t>
      </w:r>
      <w:r w:rsidRPr="00D90A79">
        <w:rPr>
          <w:rFonts w:ascii="Time" w:eastAsia="Calibri" w:hAnsi="Time" w:cs="Simplified Arabic" w:hint="cs"/>
          <w:b/>
          <w:bCs/>
          <w:sz w:val="30"/>
          <w:szCs w:val="30"/>
          <w:u w:val="single"/>
          <w:rtl/>
          <w:lang w:bidi="ar-OM"/>
        </w:rPr>
        <w:t>الارساليات الأوروبية</w:t>
      </w:r>
      <w:r w:rsidRPr="00D90A79">
        <w:rPr>
          <w:rFonts w:ascii="Time" w:eastAsia="Calibri" w:hAnsi="Time" w:cs="Simplified Arabic"/>
          <w:b/>
          <w:bCs/>
          <w:sz w:val="30"/>
          <w:szCs w:val="30"/>
          <w:u w:val="single"/>
          <w:rtl/>
          <w:lang w:bidi="ar-OM"/>
        </w:rPr>
        <w:t>:</w:t>
      </w:r>
    </w:p>
    <w:p w:rsidR="00974572" w:rsidRPr="00974572" w:rsidRDefault="00974572" w:rsidP="00E049CE">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يمكن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الإنجليز</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السباقون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 المجال،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حيث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تذكر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المصادر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التاريخية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أرخت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لحركة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الاستكشاف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والرحلات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بريطانيا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قامت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بإرسال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بعثات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رسمية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تجاه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الكبراء،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ومنها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البعثة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الرسمية الاستكشافية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سنة</w:t>
      </w:r>
      <w:r w:rsidRPr="00974572">
        <w:rPr>
          <w:rFonts w:ascii="Time" w:eastAsia="Calibri" w:hAnsi="Time" w:cs="Simplified Arabic"/>
          <w:sz w:val="28"/>
          <w:szCs w:val="28"/>
          <w:lang w:val="en-GB" w:eastAsia="en-GB"/>
        </w:rPr>
        <w:t xml:space="preserve"> 1812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وجهتها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الحكومة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البريطانية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برئاسة</w:t>
      </w:r>
      <w:r w:rsidR="00DE5AB8">
        <w:rPr>
          <w:rFonts w:ascii="Time" w:eastAsia="Calibri" w:hAnsi="Time" w:cs="Simplified Arabic" w:hint="cs"/>
          <w:sz w:val="28"/>
          <w:szCs w:val="28"/>
          <w:rtl/>
          <w:lang w:val="en-GB" w:eastAsia="en-GB"/>
        </w:rPr>
        <w:t>:</w:t>
      </w:r>
      <w:r w:rsidRPr="00974572">
        <w:rPr>
          <w:rFonts w:ascii="Time" w:eastAsia="Calibri" w:hAnsi="Time" w:cs="Simplified Arabic"/>
          <w:sz w:val="28"/>
          <w:szCs w:val="28"/>
          <w:lang w:val="en-GB" w:eastAsia="en-GB"/>
        </w:rPr>
        <w:t xml:space="preserve"> " </w:t>
      </w:r>
      <w:r w:rsidRPr="00974572">
        <w:rPr>
          <w:rFonts w:ascii="Time" w:eastAsia="Calibri" w:hAnsi="Time" w:cs="Simplified Arabic"/>
          <w:sz w:val="28"/>
          <w:szCs w:val="28"/>
          <w:rtl/>
          <w:lang w:val="en-GB" w:eastAsia="en-GB"/>
        </w:rPr>
        <w:t>جوزيف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ريتشي</w:t>
      </w:r>
      <w:r w:rsidRPr="00974572">
        <w:rPr>
          <w:rFonts w:ascii="Time" w:eastAsia="Calibri" w:hAnsi="Time" w:cs="Simplified Arabic"/>
          <w:sz w:val="28"/>
          <w:szCs w:val="28"/>
          <w:lang w:val="en-GB" w:eastAsia="en-GB"/>
        </w:rPr>
        <w:t xml:space="preserve"> "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يعمل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سكرتيرًا للسفارة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البريطانية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باريس،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بدأت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البعثة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رحلتها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طرابلس،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واتجهت</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مرزق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عاصمة</w:t>
      </w:r>
      <w:r w:rsidRPr="00974572">
        <w:rPr>
          <w:rFonts w:ascii="Time" w:eastAsia="Calibri" w:hAnsi="Time" w:cs="Simplified Arabic" w:hint="cs"/>
          <w:sz w:val="28"/>
          <w:szCs w:val="28"/>
          <w:rtl/>
          <w:lang w:val="en-GB" w:eastAsia="en-GB"/>
        </w:rPr>
        <w:t xml:space="preserve"> </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فزان</w:t>
      </w:r>
      <w:r w:rsidRPr="00974572">
        <w:rPr>
          <w:rFonts w:ascii="Time" w:eastAsia="Calibri" w:hAnsi="Time" w:cs="Simplified Arabic"/>
          <w:sz w:val="28"/>
          <w:szCs w:val="28"/>
          <w:lang w:val="en-GB" w:eastAsia="en-GB"/>
        </w:rPr>
        <w:t>"</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ولكن 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مصير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البعثة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بالفشل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الذريع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بسبب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موت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رئيسها،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نجد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بعثة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أخرى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رسمية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توغلت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جنوبًا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حتى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مدينة غات،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قبل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تتجه</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بحيرة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التشاد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ضفافها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رئيس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البعثة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الدكتور (</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 xml:space="preserve">أودني </w:t>
      </w:r>
      <w:r w:rsidRPr="00974572">
        <w:rPr>
          <w:rFonts w:ascii="Time" w:eastAsia="Calibri" w:hAnsi="Time" w:cs="Simplified Arabic"/>
          <w:sz w:val="28"/>
          <w:szCs w:val="28"/>
          <w:lang w:val="en-GB" w:eastAsia="en-GB"/>
        </w:rPr>
        <w:t>oudeny</w:t>
      </w:r>
      <w:r w:rsidRPr="00974572">
        <w:rPr>
          <w:rFonts w:ascii="Time" w:eastAsia="Calibri" w:hAnsi="Time" w:cs="Simplified Arabic"/>
          <w:sz w:val="28"/>
          <w:szCs w:val="28"/>
          <w:rtl/>
          <w:lang w:val="en-GB" w:eastAsia="en-GB"/>
        </w:rPr>
        <w:t xml:space="preserve"> ) في سنة </w:t>
      </w:r>
      <w:r w:rsidRPr="00974572">
        <w:rPr>
          <w:rFonts w:ascii="Time" w:eastAsia="Calibri" w:hAnsi="Time" w:cs="Simplified Arabic"/>
          <w:sz w:val="28"/>
          <w:szCs w:val="28"/>
          <w:lang w:val="en-GB" w:eastAsia="en-GB"/>
        </w:rPr>
        <w:t>1824</w:t>
      </w:r>
      <w:r w:rsidRPr="00974572">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55"/>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ومن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البعثات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العديدة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قادت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مجموعة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الشخصيات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نحو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الجنوب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بمبادرة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حكومتي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بريطانيا وألمانيا،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وبالنظر</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النتائج</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الملموسة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حققتها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البعثات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استكشاف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والمعلومات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جمعتها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 هذا</w:t>
      </w:r>
      <w:r w:rsidRPr="00974572">
        <w:rPr>
          <w:rFonts w:ascii="Time" w:eastAsia="Calibri" w:hAnsi="Time" w:cs="Simplified Arabic"/>
          <w:sz w:val="28"/>
          <w:szCs w:val="28"/>
          <w:lang w:val="en-GB" w:eastAsia="en-GB"/>
        </w:rPr>
        <w:t xml:space="preserve"> </w:t>
      </w:r>
      <w:r w:rsidR="00DE5AB8">
        <w:rPr>
          <w:rFonts w:ascii="Time" w:eastAsia="Calibri" w:hAnsi="Time" w:cs="Simplified Arabic"/>
          <w:sz w:val="28"/>
          <w:szCs w:val="28"/>
          <w:rtl/>
          <w:lang w:val="en-GB" w:eastAsia="en-GB"/>
        </w:rPr>
        <w:t>الإقليم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الواسع،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رغم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المصاعب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الكثيرة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والمخاطر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كثيرًا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أودت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بحياة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الكثيرين،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موتا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بسبب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الأمراض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وإما بسبب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يلاقيه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هؤلاء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بطش</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الأهالي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وبخاصة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الطوارق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تمكنوا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القضاء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هؤلاء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الدخلاء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الذين اعتبروا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جواسيس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نظرهم،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ولهذا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نجد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كثيرا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هؤلاء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المستكشفين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يلجئون</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إخفاء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جنسياتهم ودينهم النصراني خوفا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بطش</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الأهالي،</w:t>
      </w:r>
      <w:r w:rsidRPr="00974572">
        <w:rPr>
          <w:rFonts w:ascii="Time" w:eastAsia="Calibri" w:hAnsi="Time" w:cs="Simplified Arabic"/>
          <w:sz w:val="28"/>
          <w:szCs w:val="28"/>
          <w:lang w:val="en-GB" w:eastAsia="en-GB"/>
        </w:rPr>
        <w:t xml:space="preserve"> </w:t>
      </w:r>
      <w:r w:rsidR="007E2E94">
        <w:rPr>
          <w:rFonts w:ascii="Time" w:eastAsia="Calibri" w:hAnsi="Time" w:cs="Simplified Arabic"/>
          <w:sz w:val="28"/>
          <w:szCs w:val="28"/>
          <w:rtl/>
          <w:lang w:val="en-GB" w:eastAsia="en-GB"/>
        </w:rPr>
        <w:t>إلا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رغم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المخاطر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فإن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هؤلاء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أبدو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شجاعة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فائقة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وتحملوا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الصعاب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سبيل تحقيق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المشرع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الاستكشافي.</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أما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بالنسبة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للبعثات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الفرنسية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فإننا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وجدنا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رجال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فرنسيين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وظفوا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كأدلاء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جزائريين</w:t>
      </w:r>
      <w:r w:rsidRPr="00974572">
        <w:rPr>
          <w:rFonts w:ascii="Time" w:eastAsia="Calibri" w:hAnsi="Time" w:cs="Simplified Arabic" w:hint="cs"/>
          <w:sz w:val="28"/>
          <w:szCs w:val="28"/>
          <w:rtl/>
          <w:lang w:val="en-GB" w:eastAsia="en-GB"/>
        </w:rPr>
        <w:t xml:space="preserve"> </w:t>
      </w:r>
      <w:r w:rsidRPr="00974572">
        <w:rPr>
          <w:rFonts w:ascii="Time" w:eastAsia="Calibri" w:hAnsi="Time" w:cs="Simplified Arabic"/>
          <w:sz w:val="28"/>
          <w:szCs w:val="28"/>
          <w:rtl/>
          <w:lang w:val="en-GB" w:eastAsia="en-GB"/>
        </w:rPr>
        <w:t>لأجل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اكتشاف 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ومنها</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أفريقيا،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بعثة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إسماعيل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بوضربة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ودوفيريه،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وفلات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رز،</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وموتيلانسكي،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واطانوا</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56"/>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إن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الشخصيات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وغيرها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الحقيقة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متباينة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حيث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الدوافع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فنجد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هناك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عسكريين،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ومدنيين، ورجال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مسلحين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بالعلم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والمعرفة،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عارفين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بلغة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القوم،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الهدف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واحد؛ إنها شهوة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السيطرة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والاستعمار</w:t>
      </w:r>
      <w:r w:rsidRPr="00974572">
        <w:rPr>
          <w:rFonts w:ascii="Time" w:eastAsia="Calibri" w:hAnsi="Time" w:cs="Simplified Arabic" w:hint="cs"/>
          <w:sz w:val="28"/>
          <w:szCs w:val="28"/>
          <w:rtl/>
          <w:lang w:val="en-GB" w:eastAsia="en-GB"/>
        </w:rPr>
        <w:t xml:space="preserve">، </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لقد سخروا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مختلف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الطاقات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المادية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والمعنوية،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واستغلوا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نفوذهم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السياسي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وعلاقاتهم الشخصية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كسب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شيوخ القبائل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تحقيق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أغراضهم</w:t>
      </w:r>
      <w:r w:rsidRPr="00974572">
        <w:rPr>
          <w:rFonts w:ascii="Time" w:eastAsia="Calibri" w:hAnsi="Time" w:cs="Simplified Arabic"/>
          <w:sz w:val="28"/>
          <w:szCs w:val="28"/>
          <w:lang w:val="en-GB" w:eastAsia="en-GB"/>
        </w:rPr>
        <w:t>.</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ولو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أردنا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نعطي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نماذج</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لطال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المقام،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ولكن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يمكن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قوله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هؤلاء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الرجال الفرنسيين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اعترف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بفضل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رؤساء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القبائل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والشيوخ</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لهؤلاء،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اعتراف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دوفيريه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بالفضل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للشيخ محمد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العيد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شيخ</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زاوية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تماسين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التجانية،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وكذلك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للشيخ</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عثمان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الترقي،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اعترف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أطانوا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سنة</w:t>
      </w:r>
      <w:r w:rsidRPr="00974572">
        <w:rPr>
          <w:rFonts w:ascii="Time" w:eastAsia="Calibri" w:hAnsi="Time" w:cs="Simplified Arabic"/>
          <w:sz w:val="28"/>
          <w:szCs w:val="28"/>
          <w:lang w:val="en-GB" w:eastAsia="en-GB"/>
        </w:rPr>
        <w:t xml:space="preserve"> 1894 </w:t>
      </w:r>
      <w:r w:rsidRPr="00974572">
        <w:rPr>
          <w:rFonts w:ascii="Time" w:eastAsia="Calibri" w:hAnsi="Time" w:cs="Simplified Arabic"/>
          <w:sz w:val="28"/>
          <w:szCs w:val="28"/>
          <w:rtl/>
          <w:lang w:val="en-GB" w:eastAsia="en-GB"/>
        </w:rPr>
        <w:t>بالفضل للشيخ</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محمد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العروسي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شيخ</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ومقدم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زاوية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قمار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التجانية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إنجاح</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مهمته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بالهقار،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والأمثلة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كثيرة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57"/>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وبهذا نجد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الطرق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الصوفية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سخرت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تنفيذ</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المشاريع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الاستعمارية</w:t>
      </w:r>
      <w:r w:rsidRPr="00974572">
        <w:rPr>
          <w:rFonts w:ascii="Time" w:eastAsia="Calibri" w:hAnsi="Time" w:cs="Simplified Arabic" w:hint="cs"/>
          <w:sz w:val="28"/>
          <w:szCs w:val="28"/>
          <w:rtl/>
          <w:lang w:val="en-GB" w:eastAsia="en-GB"/>
        </w:rPr>
        <w:t xml:space="preserve"> </w:t>
      </w:r>
      <w:r w:rsidRPr="00974572">
        <w:rPr>
          <w:rFonts w:ascii="Time" w:eastAsia="Calibri" w:hAnsi="Time" w:cs="Simplified Arabic"/>
          <w:sz w:val="28"/>
          <w:szCs w:val="28"/>
          <w:rtl/>
          <w:lang w:val="en-GB" w:eastAsia="en-GB"/>
        </w:rPr>
        <w:t>بالصحراء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الكبرى،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يدل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 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التنافس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حدث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القادرية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والتجانية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أجل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التقرب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فرنسا،</w:t>
      </w:r>
      <w:r w:rsidRPr="00974572">
        <w:rPr>
          <w:rFonts w:ascii="Time" w:eastAsia="Calibri" w:hAnsi="Time" w:cs="Simplified Arabic" w:hint="cs"/>
          <w:sz w:val="28"/>
          <w:szCs w:val="28"/>
          <w:rtl/>
          <w:lang w:val="en-GB" w:eastAsia="en-GB"/>
        </w:rPr>
        <w:t xml:space="preserve"> </w:t>
      </w:r>
      <w:r w:rsidRPr="00974572">
        <w:rPr>
          <w:rFonts w:ascii="Time" w:eastAsia="Calibri" w:hAnsi="Time" w:cs="Simplified Arabic"/>
          <w:sz w:val="28"/>
          <w:szCs w:val="28"/>
          <w:rtl/>
          <w:lang w:val="en-GB" w:eastAsia="en-GB"/>
        </w:rPr>
        <w:t>وكسب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ودها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وتقديم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خدمات لصالحها،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ويمكن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تفسير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الأمر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وصلت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إليه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الطرق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الصوفية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أجل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تحقيق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مصالح</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شيوخها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 حساب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والوطن،</w:t>
      </w:r>
      <w:r w:rsidRPr="00974572">
        <w:rPr>
          <w:rFonts w:ascii="Time" w:eastAsia="Calibri" w:hAnsi="Time" w:cs="Simplified Arabic" w:hint="cs"/>
          <w:sz w:val="28"/>
          <w:szCs w:val="28"/>
          <w:rtl/>
          <w:lang w:val="en-GB" w:eastAsia="en-GB"/>
        </w:rPr>
        <w:t xml:space="preserve"> </w:t>
      </w:r>
      <w:r w:rsidRPr="00974572">
        <w:rPr>
          <w:rFonts w:ascii="Time" w:eastAsia="Calibri" w:hAnsi="Time" w:cs="Simplified Arabic"/>
          <w:sz w:val="28"/>
          <w:szCs w:val="28"/>
          <w:rtl/>
          <w:lang w:val="en-GB" w:eastAsia="en-GB"/>
        </w:rPr>
        <w:t>حيث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صاروا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أداة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طيعة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خدمة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w:t>
      </w:r>
      <w:r w:rsidRPr="00974572">
        <w:rPr>
          <w:rFonts w:ascii="Time" w:eastAsia="Calibri" w:hAnsi="Time" w:cs="Simplified Arabic"/>
          <w:sz w:val="28"/>
          <w:szCs w:val="28"/>
          <w:lang w:val="en-GB" w:eastAsia="en-GB"/>
        </w:rPr>
        <w:t>.</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ورغم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الخدمات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الجليلة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تقدمها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البعثات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العلمية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والدراسات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أجرتها 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الطرق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الصوفية والقبائل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والآبار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واللهجات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والعادات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والتقاليد،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فإنه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يمكن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تفسير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الدراسات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مقصودة لذاتها، وإنما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إحدى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الوسائل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المستخدمة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نحو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التقدم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نحو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إفريقيا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والسيطرة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 xml:space="preserve">الصحراء. </w:t>
      </w:r>
    </w:p>
    <w:p w:rsidR="00DE5AB8" w:rsidRDefault="00974572" w:rsidP="00DE5AB8">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وبالرجوع</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أدبيات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الحملة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الفرنسية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نلاحظ</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بوضوح</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السلوك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لدى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معظم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القادة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العسكريين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الفرنسيين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هو الظاهر،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رغم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نجد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ترويج</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الكتب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التاريخية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الفرنسية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لبعض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النظريات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والأطروحات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تفسير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دوافع الغزو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والجهة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المسؤولة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وأغراض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الغزاة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ومحاولة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التلبيس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وطمس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الحقائق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التاريخية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الواضحة</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58"/>
      </w:r>
      <w:r w:rsidRPr="00974572">
        <w:rPr>
          <w:rFonts w:ascii="Time" w:eastAsia="Calibri" w:hAnsi="Time" w:cs="Simplified Arabic"/>
          <w:sz w:val="28"/>
          <w:szCs w:val="28"/>
          <w:vertAlign w:val="superscript"/>
          <w:rtl/>
          <w:lang w:val="en-GB" w:eastAsia="en-GB"/>
        </w:rPr>
        <w:t>)</w:t>
      </w:r>
      <w:r w:rsidR="00DE5AB8">
        <w:rPr>
          <w:rFonts w:ascii="Time" w:eastAsia="Calibri" w:hAnsi="Time" w:cs="Simplified Arabic" w:hint="cs"/>
          <w:sz w:val="28"/>
          <w:szCs w:val="28"/>
          <w:rtl/>
          <w:lang w:val="en-GB" w:eastAsia="en-GB" w:bidi="ar-LY"/>
        </w:rPr>
        <w:t>.</w:t>
      </w:r>
    </w:p>
    <w:p w:rsidR="00974572" w:rsidRPr="00974572" w:rsidRDefault="00974572" w:rsidP="00DE5AB8">
      <w:pPr>
        <w:jc w:val="both"/>
        <w:rPr>
          <w:rFonts w:ascii="Time" w:eastAsia="Calibri" w:hAnsi="Time" w:cs="Simplified Arabic"/>
          <w:sz w:val="28"/>
          <w:szCs w:val="28"/>
          <w:rtl/>
          <w:lang w:bidi="ar-OM"/>
        </w:rPr>
      </w:pPr>
      <w:r w:rsidRPr="00974572">
        <w:rPr>
          <w:rFonts w:ascii="Time" w:eastAsia="Calibri" w:hAnsi="Time" w:cs="Simplified Arabic"/>
          <w:sz w:val="28"/>
          <w:szCs w:val="28"/>
          <w:rtl/>
          <w:lang w:val="en-GB" w:eastAsia="en-GB"/>
        </w:rPr>
        <w:t>وما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يؤيد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قولنا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 اعتبار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الجانب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ودوره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الاحتلال،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فرنسا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عشية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الاحتلال،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فيُذكر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منذ</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سنة</w:t>
      </w:r>
      <w:r w:rsidRPr="00974572">
        <w:rPr>
          <w:rFonts w:ascii="Time" w:eastAsia="Calibri" w:hAnsi="Time" w:cs="Simplified Arabic"/>
          <w:sz w:val="28"/>
          <w:szCs w:val="28"/>
          <w:lang w:val="en-GB" w:eastAsia="en-GB"/>
        </w:rPr>
        <w:t xml:space="preserve"> 1814 </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منذ عودة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أسرة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البوربون</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الحكم،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شهدت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مجهودات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كبيرة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لأجل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إعادة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الاعتبار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للمسيحية،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الأسباب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 دعت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فرنسا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لغزو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ادعاؤها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انقاد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المسيحية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والمسيحيين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أيدي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القراصنة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الجزائريين،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فرنسا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تعتبر نفسها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آندك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حامية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الكنيسة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الكاثوليكية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باعتبارها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إحدى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أقوى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الإمبراطوريات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الوقت</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59"/>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 xml:space="preserve"> وأيضًا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مكانتها الدولية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وهيبتها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العالمية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الدول</w:t>
      </w:r>
      <w:r w:rsidRPr="00974572">
        <w:rPr>
          <w:rFonts w:ascii="Time" w:eastAsia="Calibri" w:hAnsi="Time" w:cs="Simplified Arabic"/>
          <w:sz w:val="28"/>
          <w:szCs w:val="28"/>
          <w:lang w:val="en-GB" w:eastAsia="en-GB"/>
        </w:rPr>
        <w:t>.</w:t>
      </w:r>
    </w:p>
    <w:p w:rsidR="00974572" w:rsidRPr="00974572" w:rsidRDefault="00974572" w:rsidP="00974572">
      <w:pPr>
        <w:jc w:val="both"/>
        <w:rPr>
          <w:rFonts w:ascii="Time" w:eastAsia="Calibri" w:hAnsi="Time" w:cs="Simplified Arabic"/>
          <w:sz w:val="28"/>
          <w:szCs w:val="28"/>
          <w:rtl/>
          <w:lang w:val="en-GB" w:eastAsia="en-GB" w:bidi="ar-LY"/>
        </w:rPr>
      </w:pPr>
      <w:r w:rsidRPr="00974572">
        <w:rPr>
          <w:rFonts w:ascii="Time" w:eastAsia="Calibri" w:hAnsi="Time" w:cs="Simplified Arabic"/>
          <w:sz w:val="28"/>
          <w:szCs w:val="28"/>
          <w:rtl/>
          <w:lang w:val="en-GB" w:eastAsia="en-GB"/>
        </w:rPr>
        <w:t>ومهما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فإن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البعثات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العلمية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والاستكشافات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والرحلات،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الحقيقة</w:t>
      </w:r>
      <w:r w:rsidRPr="00974572">
        <w:rPr>
          <w:rFonts w:ascii="Time" w:eastAsia="Calibri" w:hAnsi="Time" w:cs="Simplified Arabic"/>
          <w:sz w:val="28"/>
          <w:szCs w:val="28"/>
          <w:lang w:val="en-GB" w:eastAsia="en-GB"/>
        </w:rPr>
        <w:t xml:space="preserve"> </w:t>
      </w:r>
      <w:r w:rsidR="007E2E94">
        <w:rPr>
          <w:rFonts w:ascii="Time" w:eastAsia="Calibri" w:hAnsi="Time" w:cs="Simplified Arabic"/>
          <w:sz w:val="28"/>
          <w:szCs w:val="28"/>
          <w:rtl/>
          <w:lang w:val="en-GB" w:eastAsia="en-GB"/>
        </w:rPr>
        <w:t>إلا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غطاء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للتوغل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نحو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الجنوب وإفريقيا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والسودان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بالتعاون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الطرق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الصوفية،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ولهذا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نجد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كتب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الكاردينال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لافيجري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ومشروعه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التنصيري 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يؤمن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بفتح</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وجه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فرنسا،</w:t>
      </w:r>
      <w:r w:rsidRPr="00974572">
        <w:rPr>
          <w:rFonts w:ascii="Time" w:eastAsia="Calibri" w:hAnsi="Time" w:cs="Simplified Arabic"/>
          <w:sz w:val="28"/>
          <w:szCs w:val="28"/>
          <w:lang w:val="en-GB" w:eastAsia="en-GB"/>
        </w:rPr>
        <w:t xml:space="preserve"> </w:t>
      </w:r>
      <w:r w:rsidR="007E2E94">
        <w:rPr>
          <w:rFonts w:ascii="Time" w:eastAsia="Calibri" w:hAnsi="Time" w:cs="Simplified Arabic"/>
          <w:sz w:val="28"/>
          <w:szCs w:val="28"/>
          <w:rtl/>
          <w:lang w:val="en-GB" w:eastAsia="en-GB"/>
        </w:rPr>
        <w:t>إلا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العائق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يواجه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فرنسا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حسبه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w:t>
      </w:r>
      <w:r w:rsidRPr="00974572">
        <w:rPr>
          <w:rFonts w:ascii="Time" w:eastAsia="Calibri" w:hAnsi="Time" w:cs="Simplified Arabic"/>
          <w:sz w:val="28"/>
          <w:szCs w:val="28"/>
          <w:lang w:val="en-GB" w:eastAsia="en-GB"/>
        </w:rPr>
        <w:t xml:space="preserve"> </w:t>
      </w:r>
      <w:r w:rsidR="00EE5962">
        <w:rPr>
          <w:rFonts w:ascii="Time" w:eastAsia="Calibri" w:hAnsi="Time" w:cs="Simplified Arabic"/>
          <w:sz w:val="28"/>
          <w:szCs w:val="28"/>
          <w:rtl/>
          <w:lang w:val="en-GB" w:eastAsia="en-GB"/>
        </w:rPr>
        <w:t>الإسلامي</w:t>
      </w:r>
      <w:r w:rsidRPr="00974572">
        <w:rPr>
          <w:rFonts w:ascii="Time" w:eastAsia="Calibri" w:hAnsi="Time" w:cs="Simplified Arabic"/>
          <w:sz w:val="28"/>
          <w:szCs w:val="28"/>
          <w:rtl/>
          <w:lang w:val="en-GB" w:eastAsia="en-GB"/>
        </w:rPr>
        <w:t>، ولذلك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يقول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سعد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الله</w:t>
      </w:r>
      <w:r w:rsidRPr="00974572">
        <w:rPr>
          <w:rFonts w:ascii="Time" w:eastAsia="Calibri" w:hAnsi="Time" w:cs="Simplified Arabic"/>
          <w:sz w:val="28"/>
          <w:szCs w:val="28"/>
          <w:lang w:val="en-GB" w:eastAsia="en-GB"/>
        </w:rPr>
        <w:t>:</w:t>
      </w:r>
      <w:r w:rsidRPr="00974572">
        <w:rPr>
          <w:rFonts w:ascii="Time" w:eastAsia="Calibri" w:hAnsi="Time" w:cs="Simplified Arabic"/>
          <w:sz w:val="28"/>
          <w:szCs w:val="28"/>
          <w:rtl/>
          <w:lang w:val="en-GB" w:eastAsia="en-GB"/>
        </w:rPr>
        <w:t xml:space="preserve"> " ألف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الإرساليات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التنصيرية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هدفها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نشر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المسيحية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وتسهيل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مهمة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فرنسا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 الاستيلاء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المناطق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الصحراوية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الشاسعة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وهنا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تظهر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فكرة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إنشاء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جمعية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الآباء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البيض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للصحراء</w:t>
      </w:r>
      <w:r w:rsidRPr="00974572">
        <w:rPr>
          <w:rFonts w:ascii="Time" w:eastAsia="Calibri" w:hAnsi="Time" w:cs="Simplified Arabic"/>
          <w:sz w:val="28"/>
          <w:szCs w:val="28"/>
          <w:lang w:val="en-GB" w:eastAsia="en-GB"/>
        </w:rPr>
        <w:t>...."</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60"/>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 وهو 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صرح</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أحد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الشخصيات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الفرنسية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وهو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الأب</w:t>
      </w:r>
      <w:r w:rsidRPr="00974572">
        <w:rPr>
          <w:rFonts w:ascii="Time" w:eastAsia="Calibri" w:hAnsi="Time" w:cs="Simplified Arabic"/>
          <w:sz w:val="28"/>
          <w:szCs w:val="28"/>
          <w:lang w:val="en-GB" w:eastAsia="en-GB"/>
        </w:rPr>
        <w:t xml:space="preserve"> " </w:t>
      </w:r>
      <w:r w:rsidRPr="00974572">
        <w:rPr>
          <w:rFonts w:ascii="Time" w:eastAsia="Calibri" w:hAnsi="Time" w:cs="Simplified Arabic"/>
          <w:sz w:val="28"/>
          <w:szCs w:val="28"/>
          <w:rtl/>
          <w:lang w:val="en-GB" w:eastAsia="en-GB"/>
        </w:rPr>
        <w:t>شالي" عام 1930</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61"/>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 xml:space="preserve">.  </w:t>
      </w:r>
    </w:p>
    <w:p w:rsidR="00974572" w:rsidRPr="00974572" w:rsidRDefault="00974572" w:rsidP="00974572">
      <w:pPr>
        <w:jc w:val="both"/>
        <w:rPr>
          <w:rFonts w:ascii="Time" w:eastAsia="Calibri" w:hAnsi="Time" w:cs="Simplified Arabic"/>
          <w:sz w:val="28"/>
          <w:szCs w:val="28"/>
          <w:rtl/>
          <w:lang w:val="en-GB" w:eastAsia="en-GB" w:bidi="ar-LY"/>
        </w:rPr>
      </w:pPr>
      <w:r w:rsidRPr="00974572">
        <w:rPr>
          <w:rFonts w:ascii="Time" w:eastAsia="Calibri" w:hAnsi="Time" w:cs="Simplified Arabic"/>
          <w:sz w:val="28"/>
          <w:szCs w:val="28"/>
          <w:rtl/>
          <w:lang w:val="en-GB" w:eastAsia="en-GB"/>
        </w:rPr>
        <w:t>لقد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نجحت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الاستكشافات</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rtl/>
          <w:lang w:val="en-GB" w:eastAsia="en-GB"/>
        </w:rPr>
        <w:t>حد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كبير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تعبيد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الطريق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نحو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تنفيذ</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المشروع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الكبير،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ودراسة المجتمع الصحراوي 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الجوانب،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رجال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قويًا،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الأساليب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وظفها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هؤلاء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 كسب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زعماء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القبائل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ورجال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الطرق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الصوفية،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تجلى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الحماية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وجدها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هؤلاء،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والمعلومات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 قدمت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أهالي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حقيقة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نتائج</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دراساتهم أفادت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كثيرًا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المضي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قدمًا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والتوغل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نحو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الجنوب</w:t>
      </w:r>
      <w:r w:rsidRPr="00974572">
        <w:rPr>
          <w:rFonts w:ascii="Time" w:eastAsia="Calibri" w:hAnsi="Time" w:cs="Simplified Arabic"/>
          <w:sz w:val="28"/>
          <w:szCs w:val="28"/>
          <w:lang w:val="en-GB" w:eastAsia="en-GB"/>
        </w:rPr>
        <w:t xml:space="preserve"> </w:t>
      </w:r>
      <w:r w:rsidR="007E2E94">
        <w:rPr>
          <w:rFonts w:ascii="Time" w:eastAsia="Calibri" w:hAnsi="Time" w:cs="Simplified Arabic"/>
          <w:sz w:val="28"/>
          <w:szCs w:val="28"/>
          <w:rtl/>
          <w:lang w:val="en-GB" w:eastAsia="en-GB"/>
        </w:rPr>
        <w:t>إلا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 عائق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w:t>
      </w:r>
      <w:r w:rsidRPr="00974572">
        <w:rPr>
          <w:rFonts w:ascii="Time" w:eastAsia="Calibri" w:hAnsi="Time" w:cs="Simplified Arabic"/>
          <w:sz w:val="28"/>
          <w:szCs w:val="28"/>
          <w:lang w:val="en-GB" w:eastAsia="en-GB"/>
        </w:rPr>
        <w:t xml:space="preserve"> </w:t>
      </w:r>
      <w:r w:rsidR="00EE5962">
        <w:rPr>
          <w:rFonts w:ascii="Time" w:eastAsia="Calibri" w:hAnsi="Time" w:cs="Simplified Arabic"/>
          <w:sz w:val="28"/>
          <w:szCs w:val="28"/>
          <w:rtl/>
          <w:lang w:val="en-GB" w:eastAsia="en-GB"/>
        </w:rPr>
        <w:t>الإسلامي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دائمًا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يقف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طريقهم،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باعتبار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عرف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أهالي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قوة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التمسك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بالدين والدفاع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عقيدته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00B54CD0">
        <w:rPr>
          <w:rFonts w:ascii="Time" w:eastAsia="Calibri" w:hAnsi="Time" w:cs="Simplified Arabic"/>
          <w:sz w:val="28"/>
          <w:szCs w:val="28"/>
          <w:rtl/>
          <w:lang w:val="en-GB" w:eastAsia="en-GB"/>
        </w:rPr>
        <w:t>الأفكار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والعقائد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الدخيلة،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وبخاصة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يقطنون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الأطراف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الشمالية الذين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عرفوا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بشدة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تمسكهم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بالدين،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ولهذا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نجد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قادة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الكنيسة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وزعمائها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عملوا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وسعهم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أجل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تحطيم 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الحصن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المنيع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لإنفاذ</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المشروع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والتمكين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للدين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النصراني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البلاد</w:t>
      </w:r>
      <w:r w:rsidRPr="00974572">
        <w:rPr>
          <w:rFonts w:ascii="Time" w:eastAsia="Calibri" w:hAnsi="Time" w:cs="Simplified Arabic"/>
          <w:sz w:val="28"/>
          <w:szCs w:val="28"/>
          <w:lang w:val="en-GB" w:eastAsia="en-GB"/>
        </w:rPr>
        <w:t>.</w:t>
      </w:r>
    </w:p>
    <w:p w:rsidR="00974572" w:rsidRPr="00974572" w:rsidRDefault="00974572" w:rsidP="00974572">
      <w:pPr>
        <w:jc w:val="both"/>
        <w:rPr>
          <w:rFonts w:ascii="Time" w:eastAsia="Calibri" w:hAnsi="Time" w:cs="Simplified Arabic"/>
          <w:sz w:val="28"/>
          <w:szCs w:val="28"/>
          <w:rtl/>
          <w:lang w:val="en-GB" w:eastAsia="en-GB" w:bidi="ar-LY"/>
        </w:rPr>
      </w:pPr>
      <w:r w:rsidRPr="00974572">
        <w:rPr>
          <w:rFonts w:ascii="Time" w:eastAsia="Calibri" w:hAnsi="Time" w:cs="Simplified Arabic" w:hint="cs"/>
          <w:sz w:val="28"/>
          <w:szCs w:val="28"/>
          <w:rtl/>
          <w:lang w:val="en-GB" w:eastAsia="en-GB" w:bidi="ar-OM"/>
        </w:rPr>
        <w:t>ا</w:t>
      </w:r>
      <w:r w:rsidRPr="00974572">
        <w:rPr>
          <w:rFonts w:ascii="Time" w:eastAsia="Calibri" w:hAnsi="Time" w:cs="Simplified Arabic"/>
          <w:sz w:val="28"/>
          <w:szCs w:val="28"/>
          <w:rtl/>
          <w:lang w:val="en-GB" w:eastAsia="en-GB"/>
        </w:rPr>
        <w:t>لاستعماري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يتطلب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جهود</w:t>
      </w:r>
      <w:r w:rsidRPr="00974572">
        <w:rPr>
          <w:rFonts w:ascii="Time" w:eastAsia="Calibri" w:hAnsi="Time" w:cs="Simplified Arabic" w:hint="cs"/>
          <w:sz w:val="28"/>
          <w:szCs w:val="28"/>
          <w:rtl/>
          <w:lang w:val="en-GB" w:eastAsia="en-GB"/>
        </w:rPr>
        <w:t>ً</w:t>
      </w:r>
      <w:r w:rsidRPr="00974572">
        <w:rPr>
          <w:rFonts w:ascii="Time" w:eastAsia="Calibri" w:hAnsi="Time" w:cs="Simplified Arabic"/>
          <w:sz w:val="28"/>
          <w:szCs w:val="28"/>
          <w:rtl/>
          <w:lang w:val="en-GB" w:eastAsia="en-GB"/>
        </w:rPr>
        <w:t>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جبارة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وتضحيات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كبيرة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ووضع</w:t>
      </w:r>
      <w:r w:rsidRPr="00974572">
        <w:rPr>
          <w:rFonts w:ascii="Time" w:eastAsia="Calibri" w:hAnsi="Time" w:cs="Simplified Arabic"/>
          <w:sz w:val="28"/>
          <w:szCs w:val="28"/>
          <w:lang w:val="en-GB" w:eastAsia="en-GB"/>
        </w:rPr>
        <w:t xml:space="preserve"> </w:t>
      </w:r>
      <w:r w:rsidRPr="00974572">
        <w:rPr>
          <w:rFonts w:ascii="Time" w:eastAsia="Calibri" w:hAnsi="Time" w:cs="Simplified Arabic" w:hint="cs"/>
          <w:sz w:val="28"/>
          <w:szCs w:val="28"/>
          <w:rtl/>
          <w:lang w:val="en-GB" w:eastAsia="en-GB"/>
        </w:rPr>
        <w:t>إ</w:t>
      </w:r>
      <w:r w:rsidRPr="00974572">
        <w:rPr>
          <w:rFonts w:ascii="Time" w:eastAsia="Calibri" w:hAnsi="Time" w:cs="Simplified Arabic"/>
          <w:sz w:val="28"/>
          <w:szCs w:val="28"/>
          <w:rtl/>
          <w:lang w:val="en-GB" w:eastAsia="en-GB"/>
        </w:rPr>
        <w:t>ستراتيجية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دقيقة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المسعى،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وتوظيف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رجال قادرين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تحمل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مصاعب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ومخاطر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المشروع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وبالفعل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إعداد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دراسات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وتقارير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بداية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الجاد يهدف</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التوغل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نحو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الجنوب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واختيار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شخصيات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دينية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معروفة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الوسط</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والكنسي،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تحمل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مسؤولية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نشر النصرانية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وغرب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إفريقيا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وحتى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السودان،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باركت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الكنيسة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الكاثوليكية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وقامت بمساعي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حقيقية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أجل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تحقيق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المشروع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بالاستعانة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بالقادة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العسكريين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المتحمسين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للاستعمار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الديني.</w:t>
      </w:r>
    </w:p>
    <w:p w:rsidR="00974572" w:rsidRDefault="00974572" w:rsidP="00974572">
      <w:pPr>
        <w:jc w:val="both"/>
        <w:rPr>
          <w:rFonts w:ascii="Time" w:eastAsia="Calibri" w:hAnsi="Time" w:cs="Simplified Arabic"/>
          <w:sz w:val="28"/>
          <w:szCs w:val="28"/>
          <w:rtl/>
          <w:lang w:val="en-GB" w:eastAsia="en-GB" w:bidi="ar-LY"/>
        </w:rPr>
      </w:pPr>
      <w:r w:rsidRPr="00974572">
        <w:rPr>
          <w:rFonts w:ascii="Time" w:eastAsia="Calibri" w:hAnsi="Time" w:cs="Simplified Arabic"/>
          <w:sz w:val="28"/>
          <w:szCs w:val="28"/>
          <w:rtl/>
          <w:lang w:val="en-GB" w:eastAsia="en-GB"/>
        </w:rPr>
        <w:t>لقد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تبوأ</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شخصيات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عرفت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بالتعصب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النصراني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والكراهية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الشديدة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للإسلام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والمسلمين،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وصاروا 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رواد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التبشير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حاولوا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نشر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النصرانية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بالجنوب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 xml:space="preserve">الكبير، </w:t>
      </w:r>
      <w:r w:rsidR="007E2E94">
        <w:rPr>
          <w:rFonts w:ascii="Time" w:eastAsia="Calibri" w:hAnsi="Time" w:cs="Simplified Arabic"/>
          <w:sz w:val="28"/>
          <w:szCs w:val="28"/>
          <w:rtl/>
          <w:lang w:val="en-GB" w:eastAsia="en-GB"/>
        </w:rPr>
        <w:t>إلا</w:t>
      </w:r>
      <w:r w:rsidRPr="00974572">
        <w:rPr>
          <w:rFonts w:ascii="Time" w:eastAsia="Calibri" w:hAnsi="Time" w:cs="Simplified Arabic"/>
          <w:sz w:val="28"/>
          <w:szCs w:val="28"/>
          <w:rtl/>
          <w:lang w:val="en-GB" w:eastAsia="en-GB"/>
        </w:rPr>
        <w:t xml:space="preserve"> أنهم منوا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بالفشل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الذريع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سنقف عليه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العنصر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اللاحق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حديثينا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رواد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التبشير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توغلوا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نحو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الجنوب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مخترقين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الكثير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الحواجز</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مغامرين ومخاطرين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الأحيان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فماذا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أعمال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هؤلاء؟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الطرق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وظفوها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والمناهج</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استخدموها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والأدوار 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لعبوها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الميدان؟</w:t>
      </w:r>
      <w:r w:rsidR="00E049CE">
        <w:rPr>
          <w:rFonts w:ascii="Time" w:eastAsia="Calibri" w:hAnsi="Time" w:cs="Simplified Arabic" w:hint="cs"/>
          <w:sz w:val="28"/>
          <w:szCs w:val="28"/>
          <w:rtl/>
          <w:lang w:val="en-GB" w:eastAsia="en-GB" w:bidi="ar-LY"/>
        </w:rPr>
        <w:t xml:space="preserve"> </w:t>
      </w:r>
    </w:p>
    <w:p w:rsidR="00974572" w:rsidRPr="00D90A79" w:rsidRDefault="00974572" w:rsidP="00974572">
      <w:pPr>
        <w:spacing w:before="240"/>
        <w:jc w:val="both"/>
        <w:rPr>
          <w:rFonts w:ascii="Simplified Arabic" w:eastAsia="Calibri" w:hAnsi="Simplified Arabic" w:cs="Simplified Arabic"/>
          <w:b/>
          <w:bCs/>
          <w:sz w:val="30"/>
          <w:szCs w:val="30"/>
          <w:u w:val="single"/>
          <w:rtl/>
          <w:lang w:val="en-GB" w:eastAsia="en-GB"/>
        </w:rPr>
      </w:pPr>
      <w:r w:rsidRPr="00D90A79">
        <w:rPr>
          <w:rFonts w:ascii="Simplified Arabic" w:eastAsia="Calibri" w:hAnsi="Simplified Arabic" w:cs="Simplified Arabic"/>
          <w:sz w:val="30"/>
          <w:szCs w:val="30"/>
          <w:u w:val="single"/>
          <w:rtl/>
          <w:lang w:val="en-GB" w:eastAsia="en-GB"/>
        </w:rPr>
        <w:t xml:space="preserve"> </w:t>
      </w:r>
      <w:r w:rsidRPr="00D90A79">
        <w:rPr>
          <w:rFonts w:ascii="Simplified Arabic" w:eastAsia="Calibri" w:hAnsi="Simplified Arabic" w:cs="Simplified Arabic"/>
          <w:b/>
          <w:bCs/>
          <w:sz w:val="30"/>
          <w:szCs w:val="30"/>
          <w:u w:val="single"/>
          <w:rtl/>
          <w:lang w:val="en-GB" w:eastAsia="en-GB"/>
        </w:rPr>
        <w:t>5- رواد</w:t>
      </w:r>
      <w:r w:rsidRPr="00D90A79">
        <w:rPr>
          <w:rFonts w:ascii="Simplified Arabic" w:eastAsia="Calibri" w:hAnsi="Simplified Arabic" w:cs="Simplified Arabic"/>
          <w:b/>
          <w:bCs/>
          <w:sz w:val="30"/>
          <w:szCs w:val="30"/>
          <w:u w:val="single"/>
          <w:lang w:val="en-GB" w:eastAsia="en-GB"/>
        </w:rPr>
        <w:t xml:space="preserve"> </w:t>
      </w:r>
      <w:r w:rsidRPr="00D90A79">
        <w:rPr>
          <w:rFonts w:ascii="Simplified Arabic" w:eastAsia="Calibri" w:hAnsi="Simplified Arabic" w:cs="Simplified Arabic"/>
          <w:b/>
          <w:bCs/>
          <w:sz w:val="30"/>
          <w:szCs w:val="30"/>
          <w:u w:val="single"/>
          <w:rtl/>
          <w:lang w:val="en-GB" w:eastAsia="en-GB"/>
        </w:rPr>
        <w:t>التبشير</w:t>
      </w:r>
      <w:r w:rsidRPr="00D90A79">
        <w:rPr>
          <w:rFonts w:ascii="Simplified Arabic" w:eastAsia="Calibri" w:hAnsi="Simplified Arabic" w:cs="Simplified Arabic"/>
          <w:b/>
          <w:bCs/>
          <w:sz w:val="30"/>
          <w:szCs w:val="30"/>
          <w:u w:val="single"/>
          <w:lang w:val="en-GB" w:eastAsia="en-GB"/>
        </w:rPr>
        <w:t>:</w:t>
      </w:r>
      <w:r w:rsidRPr="00D90A79">
        <w:rPr>
          <w:rFonts w:ascii="Simplified Arabic" w:eastAsia="Calibri" w:hAnsi="Simplified Arabic" w:cs="Simplified Arabic"/>
          <w:b/>
          <w:bCs/>
          <w:sz w:val="30"/>
          <w:szCs w:val="30"/>
          <w:u w:val="single"/>
          <w:rtl/>
          <w:lang w:val="en-GB" w:eastAsia="en-GB"/>
        </w:rPr>
        <w:t xml:space="preserve"> </w:t>
      </w:r>
    </w:p>
    <w:p w:rsidR="00974572" w:rsidRPr="00974572" w:rsidRDefault="00974572" w:rsidP="00E049CE">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لقد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اختلفت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أغراض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المستكشفين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والرحالة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خاضوا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غمار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البحث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والتوغل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داخل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اندفع وراء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المغامرة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بحثًا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 المجهول، ومنهم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أغراضه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علمية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بحتة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لدراسة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طبيعة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ومعرفة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أساسيات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المنظومة المعرفية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للثقافة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الإنسانية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زمن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لآخر</w:t>
      </w:r>
      <w:r w:rsidRPr="00974572">
        <w:rPr>
          <w:rFonts w:ascii="Time" w:eastAsia="Calibri" w:hAnsi="Time" w:cs="Simplified Arabic"/>
          <w:sz w:val="28"/>
          <w:szCs w:val="28"/>
          <w:lang w:val="en-GB" w:eastAsia="en-GB"/>
        </w:rPr>
        <w:t xml:space="preserve"> </w:t>
      </w:r>
      <w:r w:rsidR="006A0F1F">
        <w:rPr>
          <w:rFonts w:ascii="Time" w:eastAsia="Calibri" w:hAnsi="Time" w:cs="Simplified Arabic"/>
          <w:sz w:val="28"/>
          <w:szCs w:val="28"/>
          <w:rtl/>
          <w:lang w:val="en-GB" w:eastAsia="en-GB"/>
        </w:rPr>
        <w:t>أو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مختلف المجتمعات البشرية، وطائفة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أخرى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سخرت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نفسها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لحساب الحكومات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الأوروبية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بحثًا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الطرق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التجارية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وأسواق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جديدة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ومناطق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نفوذ</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تمهيدًا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للسيطرة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طائفة أخرى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كانت تهتم</w:t>
      </w:r>
      <w:r w:rsidRPr="00974572">
        <w:rPr>
          <w:rFonts w:ascii="Time" w:eastAsia="Calibri" w:hAnsi="Time" w:cs="Simplified Arabic"/>
          <w:sz w:val="28"/>
          <w:szCs w:val="28"/>
          <w:lang w:val="en-GB" w:eastAsia="en-GB"/>
        </w:rPr>
        <w:t xml:space="preserve"> – </w:t>
      </w:r>
      <w:r w:rsidRPr="00974572">
        <w:rPr>
          <w:rFonts w:ascii="Time" w:eastAsia="Calibri" w:hAnsi="Time" w:cs="Simplified Arabic"/>
          <w:sz w:val="28"/>
          <w:szCs w:val="28"/>
          <w:rtl/>
          <w:lang w:val="en-GB" w:eastAsia="en-GB"/>
        </w:rPr>
        <w:t>حسب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زعمهم</w:t>
      </w:r>
      <w:r w:rsidRPr="00974572">
        <w:rPr>
          <w:rFonts w:ascii="Time" w:eastAsia="Calibri" w:hAnsi="Time" w:cs="Simplified Arabic"/>
          <w:sz w:val="28"/>
          <w:szCs w:val="28"/>
          <w:lang w:val="en-GB" w:eastAsia="en-GB"/>
        </w:rPr>
        <w:t>.</w:t>
      </w:r>
      <w:r w:rsidRPr="00974572">
        <w:rPr>
          <w:rFonts w:ascii="Time" w:eastAsia="Calibri" w:hAnsi="Time" w:cs="Simplified Arabic"/>
          <w:sz w:val="28"/>
          <w:szCs w:val="28"/>
          <w:rtl/>
          <w:lang w:val="en-GB" w:eastAsia="en-GB"/>
        </w:rPr>
        <w:t>..:-" بإنقاذ</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الصحراويين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الوبال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والعذاب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الآخرة،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بإدخالهم</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حظيرة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المسيحي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الوحيد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رأيهم</w:t>
      </w:r>
      <w:r w:rsidRPr="00974572">
        <w:rPr>
          <w:rFonts w:ascii="Time" w:eastAsia="Calibri" w:hAnsi="Time" w:cs="Simplified Arabic"/>
          <w:sz w:val="28"/>
          <w:szCs w:val="28"/>
          <w:lang w:val="en-GB" w:eastAsia="en-GB"/>
        </w:rPr>
        <w:t>.."</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62"/>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إن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تصميم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السلطة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تنفيذ</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مشروعها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التنصيري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لينطلق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لولا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عزم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السلطة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الزمنية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التوغل داخل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بدأت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حركة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التبشير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بصفة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رسمية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تزامنًا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التوسع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نحو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الجنوب،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ورغم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العائق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الكبير 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وقف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طريق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هؤلاء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هو</w:t>
      </w:r>
      <w:r w:rsidRPr="00974572">
        <w:rPr>
          <w:rFonts w:ascii="Time" w:eastAsia="Calibri" w:hAnsi="Time" w:cs="Simplified Arabic"/>
          <w:sz w:val="28"/>
          <w:szCs w:val="28"/>
          <w:lang w:val="en-GB" w:eastAsia="en-GB"/>
        </w:rPr>
        <w:t xml:space="preserve"> </w:t>
      </w:r>
      <w:r w:rsidR="00DE5AB8">
        <w:rPr>
          <w:rFonts w:ascii="Time" w:eastAsia="Calibri" w:hAnsi="Time" w:cs="Simplified Arabic"/>
          <w:sz w:val="28"/>
          <w:szCs w:val="28"/>
          <w:rtl/>
          <w:lang w:val="en-GB" w:eastAsia="en-GB"/>
        </w:rPr>
        <w:t>الإسلام</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الصعب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 xml:space="preserve">مقاومته، </w:t>
      </w:r>
      <w:r w:rsidR="007E2E94">
        <w:rPr>
          <w:rFonts w:ascii="Time" w:eastAsia="Calibri" w:hAnsi="Time" w:cs="Simplified Arabic"/>
          <w:sz w:val="28"/>
          <w:szCs w:val="28"/>
          <w:rtl/>
          <w:lang w:val="en-GB" w:eastAsia="en-GB"/>
        </w:rPr>
        <w:t>إلا</w:t>
      </w:r>
      <w:r w:rsidRPr="00974572">
        <w:rPr>
          <w:rFonts w:ascii="Time" w:eastAsia="Calibri" w:hAnsi="Time" w:cs="Simplified Arabic"/>
          <w:sz w:val="28"/>
          <w:szCs w:val="28"/>
          <w:rtl/>
          <w:lang w:val="en-GB" w:eastAsia="en-GB"/>
        </w:rPr>
        <w:t xml:space="preserve"> أنهم قرروا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المضي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سبيل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هدفهم المنشود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المتتبع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لأعمال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هؤلاء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المبشرين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مؤتمراتهم وما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تنشره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صحفهم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ومجلاتهم يبين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القوم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يزالون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جادين 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غرس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وتنميته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الصدور</w:t>
      </w:r>
      <w:r w:rsidRPr="00974572">
        <w:rPr>
          <w:rFonts w:ascii="Time" w:eastAsia="Calibri" w:hAnsi="Time" w:cs="Simplified Arabic"/>
          <w:sz w:val="28"/>
          <w:szCs w:val="28"/>
          <w:lang w:val="en-GB" w:eastAsia="en-GB"/>
        </w:rPr>
        <w:t>.</w:t>
      </w:r>
      <w:r w:rsidRPr="00974572">
        <w:rPr>
          <w:rFonts w:ascii="Time" w:eastAsia="Calibri" w:hAnsi="Time" w:cs="Simplified Arabic"/>
          <w:sz w:val="28"/>
          <w:szCs w:val="28"/>
          <w:vertAlign w:val="superscript"/>
          <w:lang w:val="en-GB" w:eastAsia="en-GB"/>
        </w:rPr>
        <w:t>(</w:t>
      </w:r>
      <w:r w:rsidRPr="00974572">
        <w:rPr>
          <w:rFonts w:ascii="Time" w:eastAsia="Calibri" w:hAnsi="Time" w:cs="Simplified Arabic"/>
          <w:sz w:val="28"/>
          <w:szCs w:val="28"/>
          <w:vertAlign w:val="superscript"/>
          <w:lang w:val="en-GB" w:eastAsia="en-GB"/>
        </w:rPr>
        <w:footnoteReference w:id="163"/>
      </w:r>
      <w:r w:rsidRPr="00974572">
        <w:rPr>
          <w:rFonts w:ascii="Time" w:eastAsia="Calibri" w:hAnsi="Time" w:cs="Simplified Arabic"/>
          <w:sz w:val="28"/>
          <w:szCs w:val="28"/>
          <w:vertAlign w:val="superscript"/>
          <w:lang w:val="en-GB" w:eastAsia="en-GB"/>
        </w:rPr>
        <w:t>)</w:t>
      </w:r>
      <w:r w:rsidRPr="00974572">
        <w:rPr>
          <w:rFonts w:ascii="Time" w:eastAsia="Calibri" w:hAnsi="Time" w:cs="Simplified Arabic"/>
          <w:sz w:val="28"/>
          <w:szCs w:val="28"/>
          <w:lang w:val="en-GB" w:eastAsia="en-GB"/>
        </w:rPr>
        <w:t>.."</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لقد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انطلقت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حركة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التبشير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منذ</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وقت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مبكر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دخول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سلطة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الاحتلال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أراضي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وبدأت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مشروعها التنصيري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المبرمج</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بلاد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القبائل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أولاً،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وخاصة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أنشأ</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الكاردينال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لافيجري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نظام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الآباء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البيض،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نظرهم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 بعيدًا أنهم يريدون ذلك العالم المجهول الذي يعيش</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مليونان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النفوس</w:t>
      </w:r>
      <w:r w:rsidRPr="00974572">
        <w:rPr>
          <w:rFonts w:ascii="Time" w:eastAsia="Calibri" w:hAnsi="Time" w:cs="Simplified Arabic"/>
          <w:sz w:val="28"/>
          <w:szCs w:val="28"/>
          <w:lang w:val="en-GB" w:eastAsia="en-GB"/>
        </w:rPr>
        <w:t xml:space="preserve"> </w:t>
      </w:r>
      <w:r w:rsidR="006A0F1F">
        <w:rPr>
          <w:rFonts w:ascii="Time" w:eastAsia="Calibri" w:hAnsi="Time" w:cs="Simplified Arabic"/>
          <w:sz w:val="28"/>
          <w:szCs w:val="28"/>
          <w:rtl/>
          <w:lang w:val="en-GB" w:eastAsia="en-GB"/>
        </w:rPr>
        <w:t>أو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يزيدون،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هدف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استراتيجي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يخدم مصالح</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كثيرة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مشتركة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تعاونت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الكنيسة</w:t>
      </w:r>
      <w:r w:rsidRPr="00974572">
        <w:rPr>
          <w:rFonts w:ascii="Time" w:eastAsia="Calibri" w:hAnsi="Time" w:cs="Simplified Arabic"/>
          <w:sz w:val="28"/>
          <w:szCs w:val="28"/>
          <w:lang w:val="en-GB" w:eastAsia="en-GB"/>
        </w:rPr>
        <w:t xml:space="preserve"> </w:t>
      </w:r>
      <w:r w:rsidR="006A0F1F">
        <w:rPr>
          <w:rFonts w:ascii="Time" w:eastAsia="Calibri" w:hAnsi="Time" w:cs="Simplified Arabic"/>
          <w:sz w:val="28"/>
          <w:szCs w:val="28"/>
          <w:rtl/>
          <w:lang w:val="en-GB" w:eastAsia="en-GB"/>
        </w:rPr>
        <w:t>أو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السلطة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لتحقيقه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إخضاعه</w:t>
      </w:r>
      <w:r w:rsidRPr="00974572">
        <w:rPr>
          <w:rFonts w:ascii="Time" w:eastAsia="Calibri" w:hAnsi="Time" w:cs="Simplified Arabic"/>
          <w:sz w:val="28"/>
          <w:szCs w:val="28"/>
          <w:lang w:val="en-GB" w:eastAsia="en-GB"/>
        </w:rPr>
        <w:t>.</w:t>
      </w:r>
      <w:r w:rsidRPr="00974572">
        <w:rPr>
          <w:rFonts w:ascii="Time" w:eastAsia="Calibri" w:hAnsi="Time" w:cs="Simplified Arabic"/>
          <w:sz w:val="28"/>
          <w:szCs w:val="28"/>
          <w:rtl/>
          <w:lang w:val="en-GB" w:eastAsia="en-GB"/>
        </w:rPr>
        <w:t xml:space="preserve"> </w:t>
      </w:r>
    </w:p>
    <w:p w:rsidR="00974572" w:rsidRPr="00974572" w:rsidRDefault="00974572" w:rsidP="00E049CE">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إن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الكلام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الرواد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الأوائل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تسللوا</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الجنوب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يبدأ</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سنة</w:t>
      </w:r>
      <w:r w:rsidRPr="00974572">
        <w:rPr>
          <w:rFonts w:ascii="Time" w:eastAsia="Calibri" w:hAnsi="Time" w:cs="Simplified Arabic"/>
          <w:sz w:val="28"/>
          <w:szCs w:val="28"/>
          <w:lang w:val="en-GB" w:eastAsia="en-GB"/>
        </w:rPr>
        <w:t xml:space="preserve"> 1876 </w:t>
      </w:r>
      <w:r w:rsidRPr="00974572">
        <w:rPr>
          <w:rFonts w:ascii="Time" w:eastAsia="Calibri" w:hAnsi="Time" w:cs="Simplified Arabic"/>
          <w:sz w:val="28"/>
          <w:szCs w:val="28"/>
          <w:rtl/>
          <w:lang w:val="en-GB" w:eastAsia="en-GB"/>
        </w:rPr>
        <w:t>حينما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تحدت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الكنيسة الكاثوليكية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جميع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العراقيل،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أرسلت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ثلاثة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مبشرين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الآباء</w:t>
      </w:r>
      <w:r w:rsidRPr="00974572">
        <w:rPr>
          <w:rFonts w:ascii="Time" w:eastAsia="Calibri" w:hAnsi="Time" w:cs="Simplified Arabic" w:hint="cs"/>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(يولميي،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موريه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وبوشاند)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عبر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الحدث التاريخي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أعلنه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لافيجري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رنان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تنقصه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العجرفة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وروح</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التحدي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فيه</w:t>
      </w:r>
      <w:r w:rsidRPr="00974572">
        <w:rPr>
          <w:rFonts w:ascii="Time" w:eastAsia="Calibri" w:hAnsi="Time" w:cs="Simplified Arabic"/>
          <w:sz w:val="28"/>
          <w:szCs w:val="28"/>
          <w:lang w:val="en-GB" w:eastAsia="en-GB"/>
        </w:rPr>
        <w:t xml:space="preserve">: "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الساعة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يوجد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ثلاثة 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المبشرين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رجالنا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بلاد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الطوارق،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قريب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سوف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يدخلون</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تمبكتو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عزم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وتصميم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ليستقروا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عاصمة السودان</w:t>
      </w:r>
      <w:r w:rsidRPr="00974572">
        <w:rPr>
          <w:rFonts w:ascii="Time" w:eastAsia="Calibri" w:hAnsi="Time" w:cs="Simplified Arabic"/>
          <w:sz w:val="28"/>
          <w:szCs w:val="28"/>
          <w:lang w:val="en-GB" w:eastAsia="en-GB"/>
        </w:rPr>
        <w:t xml:space="preserve"> </w:t>
      </w:r>
      <w:r w:rsidR="006A0F1F">
        <w:rPr>
          <w:rFonts w:ascii="Time" w:eastAsia="Calibri" w:hAnsi="Time" w:cs="Simplified Arabic"/>
          <w:sz w:val="28"/>
          <w:szCs w:val="28"/>
          <w:rtl/>
          <w:lang w:val="en-GB" w:eastAsia="en-GB"/>
        </w:rPr>
        <w:t>أو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يلقوا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حتفهم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حبا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00E049CE">
        <w:rPr>
          <w:rFonts w:ascii="Time" w:eastAsia="Calibri" w:hAnsi="Time" w:cs="Simplified Arabic"/>
          <w:sz w:val="28"/>
          <w:szCs w:val="28"/>
          <w:rtl/>
          <w:lang w:val="en-GB" w:eastAsia="en-GB"/>
        </w:rPr>
        <w:t>الحقيقة</w:t>
      </w:r>
      <w:r w:rsidR="00E049CE">
        <w:rPr>
          <w:rFonts w:ascii="Time" w:eastAsia="Calibri" w:hAnsi="Time" w:cs="Simplified Arabic"/>
          <w:sz w:val="28"/>
          <w:szCs w:val="28"/>
          <w:vertAlign w:val="superscript"/>
          <w:lang w:val="en-GB" w:eastAsia="en-GB"/>
        </w:rPr>
        <w:t>"</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64"/>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 xml:space="preserve">   </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إنه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تصميم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وعزم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اختراق المجهول، رغم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المخاطر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والصعاب،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شاءت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العناية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الإلهية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يكون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مصير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هؤلاء القتل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قبل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الوصول</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داخل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أيدي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الطوارق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كلفهم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الكاردينال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بمرافقتهم،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ورغم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فإنه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لم يتراجع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إرسال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البعثات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نحو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للتمركز</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هناك</w:t>
      </w:r>
      <w:r w:rsidRPr="00974572">
        <w:rPr>
          <w:rFonts w:ascii="Time" w:eastAsia="Calibri" w:hAnsi="Time" w:cs="Simplified Arabic"/>
          <w:sz w:val="28"/>
          <w:szCs w:val="28"/>
          <w:lang w:val="en-GB" w:eastAsia="en-GB"/>
        </w:rPr>
        <w:t>.</w:t>
      </w:r>
      <w:r w:rsidRPr="00974572">
        <w:rPr>
          <w:rFonts w:ascii="Time" w:eastAsia="Calibri" w:hAnsi="Time" w:cs="Simplified Arabic"/>
          <w:sz w:val="28"/>
          <w:szCs w:val="28"/>
          <w:rtl/>
          <w:lang w:val="en-GB" w:eastAsia="en-GB"/>
        </w:rPr>
        <w:t xml:space="preserve"> </w:t>
      </w:r>
    </w:p>
    <w:p w:rsidR="00974572" w:rsidRPr="00974572" w:rsidRDefault="00974572" w:rsidP="00070CFB">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وما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يهمنا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المبحث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الكلام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الرواد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الكبار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أفاضت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المصادر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التاريخية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ذكر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أعمالهم التبشيرية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ومناهجهم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نتائجها</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65"/>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 ويأتي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رأس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هؤلاء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شارل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دوفوكو ،</w:t>
      </w:r>
      <w:r w:rsidRPr="00974572">
        <w:rPr>
          <w:rFonts w:ascii="Time" w:eastAsia="Calibri" w:hAnsi="Time" w:cs="Simplified Arabic"/>
          <w:sz w:val="28"/>
          <w:szCs w:val="28"/>
          <w:lang w:val="en-GB" w:eastAsia="en-GB"/>
        </w:rPr>
        <w:t>(charles de foucould)</w:t>
      </w:r>
      <w:r w:rsidRPr="00974572">
        <w:rPr>
          <w:rFonts w:ascii="Time" w:eastAsia="Calibri" w:hAnsi="Time" w:cs="Simplified Arabic"/>
          <w:sz w:val="28"/>
          <w:szCs w:val="28"/>
          <w:rtl/>
          <w:lang w:val="en-GB" w:eastAsia="en-GB"/>
        </w:rPr>
        <w:t xml:space="preserve"> الذي يعتبر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أكبر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مستكشف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ديني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نصراني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أخطر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المبشرين،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الأعمال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قدمها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للكنيسة وتعبيده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الطريق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لتمكين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البلاد،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سياقنا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سنتطرق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لأهم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الشخصيات</w:t>
      </w:r>
      <w:r w:rsidRPr="00974572">
        <w:rPr>
          <w:rFonts w:ascii="Time" w:eastAsia="Calibri" w:hAnsi="Time" w:cs="Simplified Arabic"/>
          <w:sz w:val="28"/>
          <w:szCs w:val="28"/>
          <w:lang w:val="en-GB" w:eastAsia="en-GB"/>
        </w:rPr>
        <w:t xml:space="preserve"> </w:t>
      </w:r>
      <w:r w:rsidR="00BE57FB">
        <w:rPr>
          <w:rFonts w:ascii="Time" w:eastAsia="Calibri" w:hAnsi="Time" w:cs="Simplified Arabic"/>
          <w:sz w:val="28"/>
          <w:szCs w:val="28"/>
          <w:rtl/>
          <w:lang w:val="en-GB" w:eastAsia="en-GB"/>
        </w:rPr>
        <w:t>الأخرى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قادة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الحركة التنصيرية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وعلاقتها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بدوفوكو</w:t>
      </w:r>
      <w:r w:rsidRPr="00974572">
        <w:rPr>
          <w:rFonts w:ascii="Time" w:eastAsia="Calibri" w:hAnsi="Time" w:cs="Simplified Arabic"/>
          <w:sz w:val="28"/>
          <w:szCs w:val="28"/>
          <w:lang w:val="en-GB" w:eastAsia="en-GB"/>
        </w:rPr>
        <w:t>.</w:t>
      </w:r>
      <w:r w:rsidRPr="00974572">
        <w:rPr>
          <w:rFonts w:ascii="Time" w:eastAsia="Calibri" w:hAnsi="Time" w:cs="Simplified Arabic"/>
          <w:sz w:val="28"/>
          <w:szCs w:val="28"/>
          <w:rtl/>
          <w:lang w:val="en-GB" w:eastAsia="en-GB"/>
        </w:rPr>
        <w:t xml:space="preserve"> </w:t>
      </w:r>
    </w:p>
    <w:p w:rsidR="00974572" w:rsidRPr="00D90A79" w:rsidRDefault="00974572" w:rsidP="00070CFB">
      <w:pPr>
        <w:spacing w:before="240"/>
        <w:jc w:val="both"/>
        <w:rPr>
          <w:rFonts w:ascii="Simplified Arabic" w:eastAsia="Calibri" w:hAnsi="Simplified Arabic" w:cs="Simplified Arabic"/>
          <w:b/>
          <w:bCs/>
          <w:sz w:val="30"/>
          <w:szCs w:val="30"/>
          <w:u w:val="single"/>
          <w:rtl/>
          <w:lang w:val="en-GB" w:eastAsia="en-GB" w:bidi="ar-LY"/>
        </w:rPr>
      </w:pPr>
      <w:r w:rsidRPr="00D90A79">
        <w:rPr>
          <w:rFonts w:ascii="Simplified Arabic" w:eastAsia="Calibri" w:hAnsi="Simplified Arabic" w:cs="Simplified Arabic"/>
          <w:b/>
          <w:bCs/>
          <w:sz w:val="30"/>
          <w:szCs w:val="30"/>
          <w:u w:val="single"/>
          <w:rtl/>
          <w:lang w:val="en-GB" w:eastAsia="en-GB"/>
        </w:rPr>
        <w:t>شخصية دوفوكو (</w:t>
      </w:r>
      <w:r w:rsidRPr="00D90A79">
        <w:rPr>
          <w:rFonts w:ascii="Simplified Arabic" w:eastAsia="Calibri" w:hAnsi="Simplified Arabic" w:cs="Simplified Arabic"/>
          <w:b/>
          <w:bCs/>
          <w:sz w:val="30"/>
          <w:szCs w:val="30"/>
          <w:u w:val="single"/>
          <w:lang w:val="en-GB" w:eastAsia="en-GB"/>
        </w:rPr>
        <w:t>1916 – 1858</w:t>
      </w:r>
      <w:r w:rsidRPr="00D90A79">
        <w:rPr>
          <w:rFonts w:ascii="Simplified Arabic" w:eastAsia="Calibri" w:hAnsi="Simplified Arabic" w:cs="Simplified Arabic"/>
          <w:b/>
          <w:bCs/>
          <w:sz w:val="30"/>
          <w:szCs w:val="30"/>
          <w:u w:val="single"/>
          <w:rtl/>
          <w:lang w:val="en-GB" w:eastAsia="en-GB"/>
        </w:rPr>
        <w:t xml:space="preserve">):   </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يعتبر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دوفوكو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رائد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الاستكشاف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وأخطر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المبشرين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قاطبة،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وخطورته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إسماعيل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العربي</w:t>
      </w:r>
      <w:r w:rsidRPr="00974572">
        <w:rPr>
          <w:rFonts w:ascii="Time" w:eastAsia="Calibri" w:hAnsi="Time" w:cs="Simplified Arabic"/>
          <w:sz w:val="28"/>
          <w:szCs w:val="28"/>
          <w:lang w:val="en-GB" w:eastAsia="en-GB"/>
        </w:rPr>
        <w:t>:</w:t>
      </w:r>
      <w:r w:rsidRPr="00974572">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عقلية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علمية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الدرجة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الأولى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وهو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خريج</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مدرسة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سانسير)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وأنه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يحمل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نفسه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شعلة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متقدة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الإيمان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 يجد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لذة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المتاعب</w:t>
      </w:r>
      <w:r w:rsidRPr="00974572">
        <w:rPr>
          <w:rFonts w:ascii="Time" w:eastAsia="Calibri" w:hAnsi="Time" w:cs="Simplified Arabic"/>
          <w:sz w:val="28"/>
          <w:szCs w:val="28"/>
          <w:lang w:val="en-GB" w:eastAsia="en-GB"/>
        </w:rPr>
        <w:t xml:space="preserve"> </w:t>
      </w:r>
      <w:r w:rsidRPr="00974572">
        <w:rPr>
          <w:rFonts w:ascii="Time" w:eastAsia="Calibri" w:hAnsi="Time" w:cs="Simplified Arabic" w:hint="cs"/>
          <w:sz w:val="28"/>
          <w:szCs w:val="28"/>
          <w:rtl/>
          <w:lang w:val="en-GB" w:eastAsia="en-GB"/>
        </w:rPr>
        <w:t>و</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التضحية</w:t>
      </w:r>
      <w:r w:rsidRPr="00974572">
        <w:rPr>
          <w:rFonts w:ascii="Time" w:eastAsia="Calibri" w:hAnsi="Time" w:cs="Simplified Arabic" w:hint="cs"/>
          <w:sz w:val="28"/>
          <w:szCs w:val="28"/>
          <w:rtl/>
          <w:lang w:val="en-GB" w:eastAsia="en-GB"/>
        </w:rPr>
        <w:t xml:space="preserve"> </w:t>
      </w:r>
      <w:r w:rsidRPr="00974572">
        <w:rPr>
          <w:rFonts w:ascii="Time" w:eastAsia="Calibri" w:hAnsi="Time" w:cs="Simplified Arabic"/>
          <w:sz w:val="28"/>
          <w:szCs w:val="28"/>
          <w:rtl/>
          <w:lang w:val="en-GB" w:eastAsia="en-GB"/>
        </w:rPr>
        <w:t>بالراحة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متع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الحياة"</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66"/>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 xml:space="preserve">.     </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لقد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تخرج</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دوفوكو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مدرسة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لافيجري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ويعد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أنجب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تلاميذه،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عبء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استكمال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المشروع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النصراني بكل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أمانة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وصدق،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حياة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دوفوكو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البداية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حياة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ماجنة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يمكن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نقول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تربطه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علاقة بالكنيسة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ورجالها،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والمصادر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التاريخية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تحكي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اهتدى</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حياة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التدين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لأسباب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نجهلها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وهب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نفسه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 خدمة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النصرانية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وبدأ</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حياته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الاستكشافية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بأول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رحلة</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المغرب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الأقصى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سنة</w:t>
      </w:r>
      <w:r w:rsidRPr="00974572">
        <w:rPr>
          <w:rFonts w:ascii="Time" w:eastAsia="Calibri" w:hAnsi="Time" w:cs="Simplified Arabic"/>
          <w:sz w:val="28"/>
          <w:szCs w:val="28"/>
          <w:lang w:val="en-GB" w:eastAsia="en-GB"/>
        </w:rPr>
        <w:t xml:space="preserve"> 1883 </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متنكرا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هيئة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حاخام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شرقي برفقة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الدليل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والمرشد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اليهودي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ماردوش</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واستمر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رحلته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الاستكشافية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حتى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الأطلس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  التقى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بالأب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هوفلي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ليقرر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كنيسة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القديس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أوغسطين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بداية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مهام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التبشير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ومنها</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إفريقيا الغربية،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جمع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رحلته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معلومات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دقيقة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مشاهداته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وعلاقاته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البلاد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لتكون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بذاك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المنطلق</w:t>
      </w:r>
      <w:r w:rsidRPr="00974572">
        <w:rPr>
          <w:rFonts w:ascii="Time" w:eastAsia="Calibri" w:hAnsi="Time" w:cs="Simplified Arabic"/>
          <w:sz w:val="28"/>
          <w:szCs w:val="28"/>
          <w:lang w:val="en-GB" w:eastAsia="en-GB"/>
        </w:rPr>
        <w:t xml:space="preserve"> </w:t>
      </w:r>
      <w:r w:rsidR="00327A2D">
        <w:rPr>
          <w:rFonts w:ascii="Time" w:eastAsia="Calibri" w:hAnsi="Time" w:cs="Simplified Arabic"/>
          <w:sz w:val="28"/>
          <w:szCs w:val="28"/>
          <w:rtl/>
          <w:lang w:val="en-GB" w:eastAsia="en-GB"/>
        </w:rPr>
        <w:t>الأول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 عملية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استكمال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الرحلات،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وبعد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عودته</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rtl/>
          <w:lang w:val="en-GB" w:eastAsia="en-GB"/>
        </w:rPr>
        <w:t>فرنسا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وتدوين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مذكراته،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أعاد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رحلة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أخرى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نحو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 الجزائرية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ونفسه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تدفعه</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مزيد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الاستكشاف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والبحث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 المجهول، وفي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الرحلة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حاول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يجد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لنفسه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مستقرًا يأوي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إليه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ويتخذه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مركزًا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لاستئناف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نشاطه،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حيث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استقر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بواحة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بني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عباس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مرتفع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صخري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يفد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إليه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يقل 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مائة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زائر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البؤساء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والفقراء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وذوي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الحاجة،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والحقيقة أنها فرصته المواتية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لبث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دينه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قلوب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هؤلاء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المساكين مستغلاً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ضعفهم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وحاجاتهم.</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الحقيقة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دوفوكو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يقنع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بإقامته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بني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عباس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وصل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سيره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قاطعًا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خمسة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آلاف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كلم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ليصل</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rtl/>
          <w:lang w:val="en-GB" w:eastAsia="en-GB"/>
        </w:rPr>
        <w:t xml:space="preserve"> الهقار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عشرة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أيام،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ويأخذ</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تعلم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اللغة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الترقية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أخذ</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الإذن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آغا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آمستان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رئيس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الطوارق، والإقامة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بينهم</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67"/>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w:t>
      </w:r>
    </w:p>
    <w:p w:rsidR="00974572" w:rsidRPr="00974572" w:rsidRDefault="00974572" w:rsidP="00D01641">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يمكننا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دوفوكو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شخصية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متميزة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استطاع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بذكائه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وقوته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العلمية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دهائه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السياسي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يجمع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معلومات هامة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أهالي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يمكن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تصنيفه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ضمن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علماء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 xml:space="preserve">الاثنوغرافيا </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68"/>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lang w:val="en-GB" w:eastAsia="en-GB"/>
        </w:rPr>
        <w:t xml:space="preserve"> </w:t>
      </w:r>
      <w:r w:rsidR="00D01641">
        <w:rPr>
          <w:rFonts w:ascii="Time" w:eastAsia="Calibri" w:hAnsi="Time" w:cs="Simplified Arabic" w:hint="cs"/>
          <w:sz w:val="28"/>
          <w:szCs w:val="28"/>
          <w:rtl/>
          <w:lang w:val="en-GB" w:eastAsia="en-GB"/>
        </w:rPr>
        <w:t>و</w:t>
      </w:r>
      <w:r w:rsidRPr="00974572">
        <w:rPr>
          <w:rFonts w:ascii="Time" w:eastAsia="Calibri" w:hAnsi="Time" w:cs="Simplified Arabic"/>
          <w:sz w:val="28"/>
          <w:szCs w:val="28"/>
          <w:rtl/>
          <w:lang w:val="en-GB" w:eastAsia="en-GB"/>
        </w:rPr>
        <w:t xml:space="preserve">الاثنوتوجيا </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69"/>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المعلومات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الدقيقة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 جمعها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وقام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بتحليلها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ليوظف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نتائجها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lang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مشروعه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التنصيري</w:t>
      </w:r>
      <w:r w:rsidRPr="00974572">
        <w:rPr>
          <w:rFonts w:ascii="Time" w:eastAsia="Calibri" w:hAnsi="Time" w:cs="Simplified Arabic"/>
          <w:sz w:val="28"/>
          <w:szCs w:val="28"/>
          <w:lang w:val="en-GB" w:eastAsia="en-GB"/>
        </w:rPr>
        <w:t>.</w:t>
      </w:r>
    </w:p>
    <w:p w:rsidR="00974572" w:rsidRPr="00974572" w:rsidRDefault="00974572" w:rsidP="00D01641">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إن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المتفحص</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لسيرة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دوفوكو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وأعماله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قام بها خلال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إقامته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قبل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يلقى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حتفه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أيدي التوارق،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يمكن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نقف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الأدوار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لعبها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نقسمها</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ثلاث</w:t>
      </w:r>
      <w:r w:rsidRPr="00974572">
        <w:rPr>
          <w:rFonts w:ascii="Time" w:eastAsia="Calibri" w:hAnsi="Time" w:cs="Simplified Arabic"/>
          <w:sz w:val="28"/>
          <w:szCs w:val="28"/>
          <w:lang w:val="en-GB" w:eastAsia="en-GB"/>
        </w:rPr>
        <w:t>:</w:t>
      </w:r>
      <w:r w:rsidRPr="00974572">
        <w:rPr>
          <w:rFonts w:ascii="Time" w:eastAsia="Calibri" w:hAnsi="Time" w:cs="Simplified Arabic"/>
          <w:sz w:val="28"/>
          <w:szCs w:val="28"/>
          <w:rtl/>
          <w:lang w:val="en-GB" w:eastAsia="en-GB"/>
        </w:rPr>
        <w:t xml:space="preserve"> </w:t>
      </w:r>
    </w:p>
    <w:p w:rsidR="00974572" w:rsidRPr="00070CFB" w:rsidRDefault="00974572" w:rsidP="00974572">
      <w:pPr>
        <w:spacing w:before="240"/>
        <w:jc w:val="both"/>
        <w:rPr>
          <w:rFonts w:ascii="Time" w:eastAsia="Calibri" w:hAnsi="Time" w:cs="Simplified Arabic"/>
          <w:b/>
          <w:bCs/>
          <w:sz w:val="30"/>
          <w:szCs w:val="30"/>
          <w:rtl/>
          <w:lang w:val="en-GB" w:eastAsia="en-GB"/>
        </w:rPr>
      </w:pPr>
      <w:r w:rsidRPr="00070CFB">
        <w:rPr>
          <w:rFonts w:ascii="Time" w:eastAsia="Calibri" w:hAnsi="Time" w:cs="Simplified Arabic"/>
          <w:b/>
          <w:bCs/>
          <w:sz w:val="30"/>
          <w:szCs w:val="30"/>
          <w:rtl/>
          <w:lang w:val="en-GB" w:eastAsia="en-GB"/>
        </w:rPr>
        <w:t>أ</w:t>
      </w:r>
      <w:r w:rsidRPr="00070CFB">
        <w:rPr>
          <w:rFonts w:ascii="Time" w:eastAsia="Calibri" w:hAnsi="Time" w:cs="Simplified Arabic"/>
          <w:b/>
          <w:bCs/>
          <w:sz w:val="30"/>
          <w:szCs w:val="30"/>
          <w:lang w:val="en-GB" w:eastAsia="en-GB"/>
        </w:rPr>
        <w:t xml:space="preserve">- </w:t>
      </w:r>
      <w:r w:rsidR="00D90A79">
        <w:rPr>
          <w:rFonts w:ascii="Time" w:eastAsia="Calibri" w:hAnsi="Time" w:cs="Simplified Arabic" w:hint="cs"/>
          <w:b/>
          <w:bCs/>
          <w:sz w:val="30"/>
          <w:szCs w:val="30"/>
          <w:rtl/>
          <w:lang w:val="en-GB" w:eastAsia="en-GB"/>
        </w:rPr>
        <w:t xml:space="preserve"> </w:t>
      </w:r>
      <w:r w:rsidRPr="00070CFB">
        <w:rPr>
          <w:rFonts w:ascii="Time" w:eastAsia="Calibri" w:hAnsi="Time" w:cs="Simplified Arabic"/>
          <w:b/>
          <w:bCs/>
          <w:sz w:val="30"/>
          <w:szCs w:val="30"/>
          <w:rtl/>
          <w:lang w:val="en-GB" w:eastAsia="en-GB"/>
        </w:rPr>
        <w:t>الاشتغال</w:t>
      </w:r>
      <w:r w:rsidRPr="00070CFB">
        <w:rPr>
          <w:rFonts w:ascii="Time" w:eastAsia="Calibri" w:hAnsi="Time" w:cs="Simplified Arabic"/>
          <w:b/>
          <w:bCs/>
          <w:sz w:val="30"/>
          <w:szCs w:val="30"/>
          <w:lang w:val="en-GB" w:eastAsia="en-GB"/>
        </w:rPr>
        <w:t xml:space="preserve"> </w:t>
      </w:r>
      <w:r w:rsidRPr="00070CFB">
        <w:rPr>
          <w:rFonts w:ascii="Time" w:eastAsia="Calibri" w:hAnsi="Time" w:cs="Simplified Arabic"/>
          <w:b/>
          <w:bCs/>
          <w:sz w:val="30"/>
          <w:szCs w:val="30"/>
          <w:rtl/>
          <w:lang w:val="en-GB" w:eastAsia="en-GB"/>
        </w:rPr>
        <w:t>بالجاسوسية</w:t>
      </w:r>
      <w:r w:rsidRPr="00070CFB">
        <w:rPr>
          <w:rFonts w:ascii="Time" w:eastAsia="Calibri" w:hAnsi="Time" w:cs="Simplified Arabic"/>
          <w:b/>
          <w:bCs/>
          <w:sz w:val="30"/>
          <w:szCs w:val="30"/>
          <w:lang w:val="en-GB" w:eastAsia="en-GB"/>
        </w:rPr>
        <w:t xml:space="preserve"> </w:t>
      </w:r>
      <w:r w:rsidRPr="00070CFB">
        <w:rPr>
          <w:rFonts w:ascii="Time" w:eastAsia="Calibri" w:hAnsi="Time" w:cs="Simplified Arabic"/>
          <w:b/>
          <w:bCs/>
          <w:sz w:val="30"/>
          <w:szCs w:val="30"/>
          <w:rtl/>
          <w:lang w:val="en-GB" w:eastAsia="en-GB"/>
        </w:rPr>
        <w:t>والاستكشاف</w:t>
      </w:r>
      <w:r w:rsidRPr="00070CFB">
        <w:rPr>
          <w:rFonts w:ascii="Time" w:eastAsia="Calibri" w:hAnsi="Time" w:cs="Simplified Arabic"/>
          <w:b/>
          <w:bCs/>
          <w:sz w:val="30"/>
          <w:szCs w:val="30"/>
          <w:lang w:val="en-GB" w:eastAsia="en-GB"/>
        </w:rPr>
        <w:t xml:space="preserve"> </w:t>
      </w:r>
      <w:r w:rsidRPr="00070CFB">
        <w:rPr>
          <w:rFonts w:ascii="Time" w:eastAsia="Calibri" w:hAnsi="Time" w:cs="Simplified Arabic"/>
          <w:b/>
          <w:bCs/>
          <w:sz w:val="30"/>
          <w:szCs w:val="30"/>
          <w:rtl/>
          <w:lang w:val="en-GB" w:eastAsia="en-GB"/>
        </w:rPr>
        <w:t>للتمكين</w:t>
      </w:r>
      <w:r w:rsidRPr="00070CFB">
        <w:rPr>
          <w:rFonts w:ascii="Time" w:eastAsia="Calibri" w:hAnsi="Time" w:cs="Simplified Arabic"/>
          <w:b/>
          <w:bCs/>
          <w:sz w:val="30"/>
          <w:szCs w:val="30"/>
          <w:lang w:val="en-GB" w:eastAsia="en-GB"/>
        </w:rPr>
        <w:t xml:space="preserve"> </w:t>
      </w:r>
      <w:r w:rsidRPr="00070CFB">
        <w:rPr>
          <w:rFonts w:ascii="Time" w:eastAsia="Calibri" w:hAnsi="Time" w:cs="Simplified Arabic"/>
          <w:b/>
          <w:bCs/>
          <w:sz w:val="30"/>
          <w:szCs w:val="30"/>
          <w:rtl/>
          <w:lang w:val="en-GB" w:eastAsia="en-GB"/>
        </w:rPr>
        <w:t>للاستعمار</w:t>
      </w:r>
      <w:r w:rsidRPr="00070CFB">
        <w:rPr>
          <w:rFonts w:ascii="Time" w:eastAsia="Calibri" w:hAnsi="Time" w:cs="Simplified Arabic"/>
          <w:b/>
          <w:bCs/>
          <w:sz w:val="30"/>
          <w:szCs w:val="30"/>
          <w:lang w:val="en-GB" w:eastAsia="en-GB"/>
        </w:rPr>
        <w:t>:</w:t>
      </w:r>
    </w:p>
    <w:p w:rsidR="00974572" w:rsidRPr="00974572" w:rsidRDefault="00974572" w:rsidP="00974572">
      <w:pPr>
        <w:jc w:val="both"/>
        <w:rPr>
          <w:rFonts w:ascii="Time" w:eastAsia="Calibri" w:hAnsi="Time" w:cs="Simplified Arabic"/>
          <w:sz w:val="28"/>
          <w:szCs w:val="28"/>
          <w:rtl/>
          <w:lang w:val="en-GB" w:eastAsia="en-GB" w:bidi="ar-LY"/>
        </w:rPr>
      </w:pPr>
      <w:r w:rsidRPr="00974572">
        <w:rPr>
          <w:rFonts w:ascii="Time" w:eastAsia="Calibri" w:hAnsi="Time" w:cs="Simplified Arabic"/>
          <w:sz w:val="28"/>
          <w:szCs w:val="28"/>
          <w:rtl/>
          <w:lang w:val="en-GB" w:eastAsia="en-GB"/>
        </w:rPr>
        <w:t>يتجلى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الرحلات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قام بها حيث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ساهم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تدعيم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النشاط</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بلغ</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أوجه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 القرن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التاسع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عشر</w:t>
      </w:r>
      <w:r w:rsidRPr="00974572">
        <w:rPr>
          <w:rFonts w:ascii="Time" w:eastAsia="Calibri" w:hAnsi="Time" w:cs="Simplified Arabic"/>
          <w:sz w:val="28"/>
          <w:szCs w:val="28"/>
          <w:lang w:val="en-GB" w:eastAsia="en-GB"/>
        </w:rPr>
        <w:t>.</w:t>
      </w:r>
    </w:p>
    <w:p w:rsidR="00974572" w:rsidRPr="00974572" w:rsidRDefault="00974572" w:rsidP="00070CFB">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لقد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اتخذ</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دوفوكو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رحلاته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منهجا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دقيقا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يتسم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بالغموض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والتمويه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والتقمص</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لشخصيات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أجل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يوهم الناس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ويصرفهم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معرفة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شخصيته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الحقيقية،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تؤدي</w:t>
      </w:r>
      <w:r w:rsidRPr="00974572">
        <w:rPr>
          <w:rFonts w:ascii="Time" w:eastAsia="Calibri" w:hAnsi="Time" w:cs="Simplified Arabic"/>
          <w:sz w:val="28"/>
          <w:szCs w:val="28"/>
          <w:lang w:val="en-GB" w:eastAsia="en-GB"/>
        </w:rPr>
        <w:t xml:space="preserve"> </w:t>
      </w:r>
      <w:r w:rsidR="00225B06">
        <w:rPr>
          <w:rFonts w:ascii="Time" w:eastAsia="Calibri" w:hAnsi="Time" w:cs="Simplified Arabic"/>
          <w:sz w:val="28"/>
          <w:szCs w:val="28"/>
          <w:rtl/>
          <w:lang w:val="en-GB" w:eastAsia="en-GB"/>
        </w:rPr>
        <w:t>إذ</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اكتشفت</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القتل</w:t>
      </w:r>
      <w:r w:rsidRPr="00974572">
        <w:rPr>
          <w:rFonts w:ascii="Time" w:eastAsia="Calibri" w:hAnsi="Time" w:cs="Simplified Arabic"/>
          <w:sz w:val="28"/>
          <w:szCs w:val="28"/>
          <w:lang w:val="en-GB" w:eastAsia="en-GB"/>
        </w:rPr>
        <w:t xml:space="preserve"> </w:t>
      </w:r>
      <w:r w:rsidR="006A0F1F">
        <w:rPr>
          <w:rFonts w:ascii="Time" w:eastAsia="Calibri" w:hAnsi="Time" w:cs="Simplified Arabic"/>
          <w:sz w:val="28"/>
          <w:szCs w:val="28"/>
          <w:rtl/>
          <w:lang w:val="en-GB" w:eastAsia="en-GB"/>
        </w:rPr>
        <w:t>أو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غيره،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حدث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لزملائه الأوائل،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وكدا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البعثات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الرسمية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قتل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أصحابها 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أيدي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الطوارق،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دوفوكو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الاستفادة 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تجربة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سابقيه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والحذر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الوقوع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شراك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هؤلاء</w:t>
      </w:r>
      <w:r w:rsidRPr="00974572">
        <w:rPr>
          <w:rFonts w:ascii="Time" w:eastAsia="Calibri" w:hAnsi="Time" w:cs="Simplified Arabic"/>
          <w:sz w:val="28"/>
          <w:szCs w:val="28"/>
          <w:lang w:val="en-GB" w:eastAsia="en-GB"/>
        </w:rPr>
        <w:t>.</w:t>
      </w:r>
      <w:r w:rsidRPr="00974572">
        <w:rPr>
          <w:rFonts w:ascii="Time" w:eastAsia="Calibri" w:hAnsi="Time" w:cs="Simplified Arabic" w:hint="cs"/>
          <w:sz w:val="28"/>
          <w:szCs w:val="28"/>
          <w:rtl/>
          <w:lang w:val="en-GB" w:eastAsia="en-GB"/>
        </w:rPr>
        <w:t xml:space="preserve"> </w:t>
      </w:r>
      <w:r w:rsidRPr="00974572">
        <w:rPr>
          <w:rFonts w:ascii="Time" w:eastAsia="Calibri" w:hAnsi="Time" w:cs="Simplified Arabic"/>
          <w:sz w:val="28"/>
          <w:szCs w:val="28"/>
          <w:rtl/>
          <w:lang w:val="en-GB" w:eastAsia="en-GB"/>
        </w:rPr>
        <w:t>ويتلخص</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منهجه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ندب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نفسه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أجل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بلوغ</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وتحقيق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مشروعه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الاستكشافي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للجاسوسية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ثم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فتح</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الطريق أمام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الزحف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يلي</w:t>
      </w:r>
      <w:r w:rsidRPr="00974572">
        <w:rPr>
          <w:rFonts w:ascii="Time" w:eastAsia="Calibri" w:hAnsi="Time" w:cs="Simplified Arabic"/>
          <w:sz w:val="28"/>
          <w:szCs w:val="28"/>
          <w:lang w:val="en-GB" w:eastAsia="en-GB"/>
        </w:rPr>
        <w:t>:</w:t>
      </w:r>
    </w:p>
    <w:p w:rsidR="00974572" w:rsidRPr="00974572" w:rsidRDefault="00974572" w:rsidP="00974572">
      <w:pPr>
        <w:jc w:val="both"/>
        <w:rPr>
          <w:rFonts w:ascii="Time" w:eastAsia="Calibri" w:hAnsi="Time" w:cs="Simplified Arabic"/>
          <w:sz w:val="28"/>
          <w:szCs w:val="28"/>
        </w:rPr>
      </w:pPr>
      <w:r w:rsidRPr="00974572">
        <w:rPr>
          <w:rFonts w:ascii="Time" w:eastAsia="Calibri" w:hAnsi="Time" w:cs="Simplified Arabic"/>
          <w:sz w:val="28"/>
          <w:szCs w:val="28"/>
          <w:rtl/>
        </w:rPr>
        <w:t>الاهتمام بالمناطق المجهولة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يدخلها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أسلافه،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وهو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يبين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التكامل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رواد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الاستكشاف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الأوائل</w:t>
      </w:r>
      <w:r w:rsidRPr="00974572">
        <w:rPr>
          <w:rFonts w:ascii="Time" w:eastAsia="Calibri" w:hAnsi="Time" w:cs="Simplified Arabic"/>
          <w:sz w:val="28"/>
          <w:szCs w:val="28"/>
          <w:lang w:val="en-GB" w:eastAsia="en-GB"/>
        </w:rPr>
        <w:t>.</w:t>
      </w:r>
    </w:p>
    <w:p w:rsidR="00974572" w:rsidRPr="00974572" w:rsidRDefault="00974572" w:rsidP="00974572">
      <w:pPr>
        <w:jc w:val="both"/>
        <w:rPr>
          <w:rFonts w:ascii="Time" w:eastAsia="Calibri" w:hAnsi="Time" w:cs="Simplified Arabic"/>
          <w:sz w:val="28"/>
          <w:szCs w:val="28"/>
          <w:rtl/>
          <w:lang w:bidi="ar-LY"/>
        </w:rPr>
      </w:pPr>
      <w:r w:rsidRPr="00974572">
        <w:rPr>
          <w:rFonts w:ascii="Time" w:eastAsia="Calibri" w:hAnsi="Time" w:cs="Simplified Arabic"/>
          <w:sz w:val="28"/>
          <w:szCs w:val="28"/>
          <w:rtl/>
          <w:lang w:val="en-GB" w:eastAsia="en-GB"/>
        </w:rPr>
        <w:t>التنكر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استجابة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لتجارب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السابقين،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أغلب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اكتشف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أمرهم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قتلوا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قبل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بسبب اطلاعهم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نواياهم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الاستعمارية</w:t>
      </w:r>
      <w:r w:rsidRPr="00974572">
        <w:rPr>
          <w:rFonts w:ascii="Time" w:eastAsia="Calibri" w:hAnsi="Time" w:cs="Simplified Arabic"/>
          <w:sz w:val="28"/>
          <w:szCs w:val="28"/>
          <w:lang w:val="en-GB" w:eastAsia="en-GB"/>
        </w:rPr>
        <w:t>.</w:t>
      </w:r>
    </w:p>
    <w:p w:rsidR="00974572" w:rsidRPr="00974572" w:rsidRDefault="00974572" w:rsidP="00974572">
      <w:pPr>
        <w:jc w:val="both"/>
        <w:rPr>
          <w:rFonts w:ascii="Time" w:eastAsia="Calibri" w:hAnsi="Time" w:cs="Simplified Arabic"/>
          <w:sz w:val="28"/>
          <w:szCs w:val="28"/>
        </w:rPr>
      </w:pPr>
      <w:r w:rsidRPr="00974572">
        <w:rPr>
          <w:rFonts w:ascii="Time" w:eastAsia="Calibri" w:hAnsi="Time" w:cs="Simplified Arabic"/>
          <w:sz w:val="28"/>
          <w:szCs w:val="28"/>
          <w:rtl/>
          <w:lang w:val="en-GB" w:eastAsia="en-GB"/>
        </w:rPr>
        <w:t>التهود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والظهور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بالشيخوخة</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rtl/>
          <w:lang w:val="en-GB" w:eastAsia="en-GB"/>
        </w:rPr>
        <w:t>حد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تقمص</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شخصية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اليهودي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المتسول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لاعتبار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الناس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وأيضًا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للحماية الاجتماعية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تكتنف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اليهود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ظل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أحكام</w:t>
      </w:r>
      <w:r w:rsidRPr="00974572">
        <w:rPr>
          <w:rFonts w:ascii="Time" w:eastAsia="Calibri" w:hAnsi="Time" w:cs="Simplified Arabic"/>
          <w:sz w:val="28"/>
          <w:szCs w:val="28"/>
          <w:lang w:val="en-GB" w:eastAsia="en-GB"/>
        </w:rPr>
        <w:t xml:space="preserve"> </w:t>
      </w:r>
      <w:r w:rsidR="00DE5AB8">
        <w:rPr>
          <w:rFonts w:ascii="Time" w:eastAsia="Calibri" w:hAnsi="Time" w:cs="Simplified Arabic"/>
          <w:sz w:val="28"/>
          <w:szCs w:val="28"/>
          <w:rtl/>
          <w:lang w:val="en-GB" w:eastAsia="en-GB"/>
        </w:rPr>
        <w:t>الإسلام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المتعلقة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بمعاملة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أهل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الذمة</w:t>
      </w:r>
      <w:r w:rsidRPr="00974572">
        <w:rPr>
          <w:rFonts w:ascii="Time" w:eastAsia="Calibri" w:hAnsi="Time" w:cs="Simplified Arabic"/>
          <w:sz w:val="28"/>
          <w:szCs w:val="28"/>
          <w:lang w:val="en-GB" w:eastAsia="en-GB"/>
        </w:rPr>
        <w:t>.</w:t>
      </w:r>
    </w:p>
    <w:p w:rsidR="00974572" w:rsidRPr="00974572" w:rsidRDefault="00974572" w:rsidP="00974572">
      <w:pPr>
        <w:jc w:val="both"/>
        <w:rPr>
          <w:rFonts w:ascii="Time" w:eastAsia="Calibri" w:hAnsi="Time" w:cs="Simplified Arabic"/>
          <w:sz w:val="28"/>
          <w:szCs w:val="28"/>
        </w:rPr>
      </w:pPr>
      <w:r w:rsidRPr="00974572">
        <w:rPr>
          <w:rFonts w:ascii="Time" w:eastAsia="Calibri" w:hAnsi="Time" w:cs="Simplified Arabic"/>
          <w:sz w:val="28"/>
          <w:szCs w:val="28"/>
          <w:rtl/>
          <w:lang w:val="en-GB" w:eastAsia="en-GB"/>
        </w:rPr>
        <w:t>ملازمة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العزلة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وعدم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 xml:space="preserve">الاختلاط </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كثيرًا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بالناس</w:t>
      </w:r>
      <w:r w:rsidRPr="00974572">
        <w:rPr>
          <w:rFonts w:ascii="Time" w:eastAsia="Calibri" w:hAnsi="Time" w:cs="Simplified Arabic"/>
          <w:sz w:val="28"/>
          <w:szCs w:val="28"/>
          <w:lang w:val="en-GB" w:eastAsia="en-GB"/>
        </w:rPr>
        <w:t>.</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وفي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سياق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تحديد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المنهج</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رسمه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دوفوكو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لنفسه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يقول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كاشفًا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نواياه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أحد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مؤلفاته</w:t>
      </w:r>
      <w:r w:rsidRPr="00974572">
        <w:rPr>
          <w:rFonts w:ascii="Time" w:eastAsia="Calibri" w:hAnsi="Time" w:cs="Simplified Arabic"/>
          <w:sz w:val="28"/>
          <w:szCs w:val="28"/>
          <w:lang w:val="en-GB" w:eastAsia="en-GB"/>
        </w:rPr>
        <w:t xml:space="preserve"> ".. </w:t>
      </w:r>
      <w:r w:rsidRPr="00974572">
        <w:rPr>
          <w:rFonts w:ascii="Time" w:eastAsia="Calibri" w:hAnsi="Time" w:cs="Simplified Arabic"/>
          <w:sz w:val="28"/>
          <w:szCs w:val="28"/>
          <w:rtl/>
          <w:lang w:val="en-GB" w:eastAsia="en-GB"/>
        </w:rPr>
        <w:t>المسافر الأوروبي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يمكن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يكون</w:t>
      </w:r>
      <w:r w:rsidRPr="00974572">
        <w:rPr>
          <w:rFonts w:ascii="Time" w:eastAsia="Calibri" w:hAnsi="Time" w:cs="Simplified Arabic"/>
          <w:sz w:val="28"/>
          <w:szCs w:val="28"/>
          <w:lang w:val="en-GB" w:eastAsia="en-GB"/>
        </w:rPr>
        <w:t xml:space="preserve"> </w:t>
      </w:r>
      <w:r w:rsidR="007E2E94">
        <w:rPr>
          <w:rFonts w:ascii="Time" w:eastAsia="Calibri" w:hAnsi="Time" w:cs="Simplified Arabic"/>
          <w:sz w:val="28"/>
          <w:szCs w:val="28"/>
          <w:rtl/>
          <w:lang w:val="en-GB" w:eastAsia="en-GB"/>
        </w:rPr>
        <w:t>إلا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عينا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ليتعرف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بلادهم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وبدراسة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المحيط</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يهيئ</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الغزو،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فهو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جاسوس،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وخشية الغازي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أشد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كراهية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المسيحي</w:t>
      </w:r>
      <w:r w:rsidRPr="00974572">
        <w:rPr>
          <w:rFonts w:ascii="Time" w:eastAsia="Calibri" w:hAnsi="Time" w:cs="Simplified Arabic"/>
          <w:sz w:val="28"/>
          <w:szCs w:val="28"/>
          <w:lang w:val="en-GB" w:eastAsia="en-GB"/>
        </w:rPr>
        <w:t>.</w:t>
      </w:r>
      <w:r w:rsidRPr="00974572">
        <w:rPr>
          <w:rFonts w:ascii="Time" w:eastAsia="Calibri" w:hAnsi="Time" w:cs="Simplified Arabic"/>
          <w:sz w:val="28"/>
          <w:szCs w:val="28"/>
          <w:vertAlign w:val="superscript"/>
          <w:lang w:val="en-GB" w:eastAsia="en-GB"/>
        </w:rPr>
        <w:t>(</w:t>
      </w:r>
      <w:r w:rsidRPr="00974572">
        <w:rPr>
          <w:rFonts w:ascii="Time" w:eastAsia="Calibri" w:hAnsi="Time" w:cs="Simplified Arabic"/>
          <w:sz w:val="28"/>
          <w:szCs w:val="28"/>
          <w:vertAlign w:val="superscript"/>
          <w:lang w:val="en-GB" w:eastAsia="en-GB"/>
        </w:rPr>
        <w:footnoteReference w:id="170"/>
      </w:r>
      <w:r w:rsidRPr="00974572">
        <w:rPr>
          <w:rFonts w:ascii="Time" w:eastAsia="Calibri" w:hAnsi="Time" w:cs="Simplified Arabic"/>
          <w:sz w:val="28"/>
          <w:szCs w:val="28"/>
          <w:vertAlign w:val="superscript"/>
          <w:lang w:val="en-GB" w:eastAsia="en-GB"/>
        </w:rPr>
        <w:t>)</w:t>
      </w:r>
      <w:r w:rsidRPr="00974572">
        <w:rPr>
          <w:rFonts w:ascii="Time" w:eastAsia="Calibri" w:hAnsi="Time" w:cs="Simplified Arabic"/>
          <w:sz w:val="28"/>
          <w:szCs w:val="28"/>
          <w:lang w:val="en-GB" w:eastAsia="en-GB"/>
        </w:rPr>
        <w:t>.."</w:t>
      </w:r>
    </w:p>
    <w:p w:rsidR="00974572" w:rsidRPr="00974572" w:rsidRDefault="00974572" w:rsidP="00974572">
      <w:pPr>
        <w:jc w:val="both"/>
        <w:rPr>
          <w:rFonts w:ascii="Time" w:eastAsia="Calibri" w:hAnsi="Time" w:cs="Simplified Arabic"/>
          <w:sz w:val="28"/>
          <w:szCs w:val="28"/>
          <w:rtl/>
          <w:lang w:val="en-GB" w:eastAsia="en-GB" w:bidi="ar-LY"/>
        </w:rPr>
      </w:pPr>
      <w:r w:rsidRPr="00974572">
        <w:rPr>
          <w:rFonts w:ascii="Time" w:eastAsia="Calibri" w:hAnsi="Time" w:cs="Simplified Arabic"/>
          <w:sz w:val="28"/>
          <w:szCs w:val="28"/>
          <w:rtl/>
          <w:lang w:val="en-GB" w:eastAsia="en-GB"/>
        </w:rPr>
        <w:t>الحقيقة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يمكن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تفسير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السلوك</w:t>
      </w:r>
      <w:r w:rsidRPr="00974572">
        <w:rPr>
          <w:rFonts w:ascii="Time" w:eastAsia="Calibri" w:hAnsi="Time" w:cs="Simplified Arabic"/>
          <w:sz w:val="28"/>
          <w:szCs w:val="28"/>
          <w:lang w:val="en-GB" w:eastAsia="en-GB"/>
        </w:rPr>
        <w:t xml:space="preserve"> </w:t>
      </w:r>
      <w:r w:rsidR="007E2E94">
        <w:rPr>
          <w:rFonts w:ascii="Time" w:eastAsia="Calibri" w:hAnsi="Time" w:cs="Simplified Arabic"/>
          <w:sz w:val="28"/>
          <w:szCs w:val="28"/>
          <w:rtl/>
          <w:lang w:val="en-GB" w:eastAsia="en-GB"/>
        </w:rPr>
        <w:t>إلا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شخصية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جمعت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الدهاء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السياسي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والنفاق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إضافة</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rtl/>
          <w:lang w:val="en-GB" w:eastAsia="en-GB"/>
        </w:rPr>
        <w:t>الحيل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الشيطانية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للوصول</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تحقيق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الهدف،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ثم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رحلاته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مختلف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مناطق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العالم</w:t>
      </w:r>
      <w:r w:rsidRPr="00974572">
        <w:rPr>
          <w:rFonts w:ascii="Time" w:eastAsia="Calibri" w:hAnsi="Time" w:cs="Simplified Arabic"/>
          <w:sz w:val="28"/>
          <w:szCs w:val="28"/>
          <w:lang w:val="en-GB" w:eastAsia="en-GB"/>
        </w:rPr>
        <w:t xml:space="preserve"> </w:t>
      </w:r>
      <w:r w:rsidR="00EE5962">
        <w:rPr>
          <w:rFonts w:ascii="Time" w:eastAsia="Calibri" w:hAnsi="Time" w:cs="Simplified Arabic"/>
          <w:sz w:val="28"/>
          <w:szCs w:val="28"/>
          <w:rtl/>
          <w:lang w:val="en-GB" w:eastAsia="en-GB"/>
        </w:rPr>
        <w:t>الإسلامي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قادته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 xml:space="preserve">المغرب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المشرق،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متجولاً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حتى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قيل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دخل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الله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الحرام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متنكرًا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زي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الحجاج،</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أجل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دراسة</w:t>
      </w:r>
      <w:r w:rsidRPr="00974572">
        <w:rPr>
          <w:rFonts w:ascii="Time" w:eastAsia="Calibri" w:hAnsi="Time" w:cs="Simplified Arabic"/>
          <w:sz w:val="28"/>
          <w:szCs w:val="28"/>
          <w:lang w:val="en-GB" w:eastAsia="en-GB"/>
        </w:rPr>
        <w:t xml:space="preserve"> </w:t>
      </w:r>
      <w:r w:rsidR="00DE5AB8">
        <w:rPr>
          <w:rFonts w:ascii="Time" w:eastAsia="Calibri" w:hAnsi="Time" w:cs="Simplified Arabic"/>
          <w:sz w:val="28"/>
          <w:szCs w:val="28"/>
          <w:rtl/>
          <w:lang w:val="en-GB" w:eastAsia="en-GB"/>
        </w:rPr>
        <w:t>الإسلام</w:t>
      </w:r>
      <w:r w:rsidRPr="00974572">
        <w:rPr>
          <w:rFonts w:ascii="Time" w:eastAsia="Calibri" w:hAnsi="Time" w:cs="Simplified Arabic"/>
          <w:sz w:val="28"/>
          <w:szCs w:val="28"/>
          <w:rtl/>
          <w:lang w:val="en-GB" w:eastAsia="en-GB"/>
        </w:rPr>
        <w:t xml:space="preserve"> وأهله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ليتمكن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وضع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السلاح</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المناسب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لهدمه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وتحريفه</w:t>
      </w:r>
      <w:r w:rsidRPr="00974572">
        <w:rPr>
          <w:rFonts w:ascii="Time" w:eastAsia="Calibri" w:hAnsi="Time" w:cs="Simplified Arabic"/>
          <w:sz w:val="28"/>
          <w:szCs w:val="28"/>
          <w:lang w:val="en-GB" w:eastAsia="en-GB"/>
        </w:rPr>
        <w:t>.</w:t>
      </w:r>
    </w:p>
    <w:p w:rsidR="00974572" w:rsidRPr="00974572" w:rsidRDefault="00974572" w:rsidP="00070CFB">
      <w:pPr>
        <w:jc w:val="both"/>
        <w:rPr>
          <w:rFonts w:ascii="Time" w:eastAsia="Calibri" w:hAnsi="Time" w:cs="Simplified Arabic"/>
          <w:sz w:val="28"/>
          <w:szCs w:val="28"/>
          <w:rtl/>
          <w:lang w:val="en-GB" w:eastAsia="en-GB" w:bidi="ar-LY"/>
        </w:rPr>
      </w:pPr>
      <w:r w:rsidRPr="00974572">
        <w:rPr>
          <w:rFonts w:ascii="Time" w:eastAsia="Calibri" w:hAnsi="Time" w:cs="Simplified Arabic"/>
          <w:sz w:val="28"/>
          <w:szCs w:val="28"/>
          <w:rtl/>
          <w:lang w:val="en-GB" w:eastAsia="en-GB"/>
        </w:rPr>
        <w:t>لقد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تعرف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رحلاته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معظم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المناطق،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وعرف</w:t>
      </w:r>
      <w:r w:rsidRPr="00974572">
        <w:rPr>
          <w:rFonts w:ascii="Time" w:eastAsia="Calibri" w:hAnsi="Time" w:cs="Simplified Arabic"/>
          <w:sz w:val="28"/>
          <w:szCs w:val="28"/>
          <w:lang w:val="en-GB" w:eastAsia="en-GB"/>
        </w:rPr>
        <w:t xml:space="preserve"> </w:t>
      </w:r>
      <w:r w:rsidR="00DE5AB8">
        <w:rPr>
          <w:rFonts w:ascii="Time" w:eastAsia="Calibri" w:hAnsi="Time" w:cs="Simplified Arabic"/>
          <w:sz w:val="28"/>
          <w:szCs w:val="28"/>
          <w:rtl/>
          <w:lang w:val="en-GB" w:eastAsia="en-GB"/>
        </w:rPr>
        <w:t>الإسلام</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ورغم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كتبوا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دوفوكو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قيل فيه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أوشك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اعتناق</w:t>
      </w:r>
      <w:r w:rsidRPr="00974572">
        <w:rPr>
          <w:rFonts w:ascii="Time" w:eastAsia="Calibri" w:hAnsi="Time" w:cs="Simplified Arabic"/>
          <w:sz w:val="28"/>
          <w:szCs w:val="28"/>
          <w:lang w:val="en-GB" w:eastAsia="en-GB"/>
        </w:rPr>
        <w:t xml:space="preserve"> </w:t>
      </w:r>
      <w:r w:rsidR="00DE5AB8">
        <w:rPr>
          <w:rFonts w:ascii="Time" w:eastAsia="Calibri" w:hAnsi="Time" w:cs="Simplified Arabic"/>
          <w:sz w:val="28"/>
          <w:szCs w:val="28"/>
          <w:rtl/>
          <w:lang w:val="en-GB" w:eastAsia="en-GB"/>
        </w:rPr>
        <w:t>الإسلام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بسبب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تأثره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نطمئن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إليه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تأصلت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فيه الديانة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النصرانية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وهب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نفسه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لنشرها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بكل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الطرق،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وأنه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يعمل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جاسوسا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وخادما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وفيا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للاستعمار</w:t>
      </w:r>
      <w:r w:rsidRPr="00974572">
        <w:rPr>
          <w:rFonts w:ascii="Time" w:eastAsia="Calibri" w:hAnsi="Time" w:cs="Simplified Arabic"/>
          <w:sz w:val="28"/>
          <w:szCs w:val="28"/>
          <w:lang w:val="en-GB" w:eastAsia="en-GB"/>
        </w:rPr>
        <w:t>.</w:t>
      </w:r>
    </w:p>
    <w:p w:rsidR="00974572" w:rsidRPr="00070CFB" w:rsidRDefault="00974572" w:rsidP="005B13D5">
      <w:pPr>
        <w:pStyle w:val="aa"/>
        <w:rPr>
          <w:rFonts w:ascii="Simplified Arabic" w:hAnsi="Simplified Arabic" w:cs="Simplified Arabic"/>
          <w:b/>
          <w:bCs/>
          <w:sz w:val="30"/>
          <w:szCs w:val="30"/>
          <w:rtl/>
          <w:lang w:val="en-GB" w:eastAsia="en-GB"/>
        </w:rPr>
      </w:pPr>
      <w:r w:rsidRPr="00070CFB">
        <w:rPr>
          <w:rFonts w:ascii="Simplified Arabic" w:hAnsi="Simplified Arabic" w:cs="Simplified Arabic"/>
          <w:b/>
          <w:bCs/>
          <w:sz w:val="30"/>
          <w:szCs w:val="30"/>
          <w:rtl/>
          <w:lang w:val="en-GB" w:eastAsia="en-GB"/>
        </w:rPr>
        <w:t>ب.</w:t>
      </w:r>
      <w:r w:rsidRPr="00070CFB">
        <w:rPr>
          <w:rFonts w:ascii="Simplified Arabic" w:hAnsi="Simplified Arabic" w:cs="Simplified Arabic"/>
          <w:b/>
          <w:bCs/>
          <w:sz w:val="30"/>
          <w:szCs w:val="30"/>
          <w:lang w:val="en-GB" w:eastAsia="en-GB"/>
        </w:rPr>
        <w:t xml:space="preserve"> </w:t>
      </w:r>
      <w:r w:rsidRPr="00070CFB">
        <w:rPr>
          <w:rFonts w:ascii="Simplified Arabic" w:hAnsi="Simplified Arabic" w:cs="Simplified Arabic"/>
          <w:b/>
          <w:bCs/>
          <w:sz w:val="30"/>
          <w:szCs w:val="30"/>
          <w:rtl/>
          <w:lang w:val="en-GB" w:eastAsia="en-GB"/>
        </w:rPr>
        <w:t>دوره</w:t>
      </w:r>
      <w:r w:rsidRPr="00070CFB">
        <w:rPr>
          <w:rFonts w:ascii="Simplified Arabic" w:hAnsi="Simplified Arabic" w:cs="Simplified Arabic"/>
          <w:b/>
          <w:bCs/>
          <w:sz w:val="30"/>
          <w:szCs w:val="30"/>
          <w:lang w:val="en-GB" w:eastAsia="en-GB"/>
        </w:rPr>
        <w:t xml:space="preserve"> </w:t>
      </w:r>
      <w:r w:rsidRPr="00070CFB">
        <w:rPr>
          <w:rFonts w:ascii="Simplified Arabic" w:hAnsi="Simplified Arabic" w:cs="Simplified Arabic"/>
          <w:b/>
          <w:bCs/>
          <w:sz w:val="30"/>
          <w:szCs w:val="30"/>
          <w:rtl/>
          <w:lang w:val="en-GB" w:eastAsia="en-GB"/>
        </w:rPr>
        <w:t>العسكري</w:t>
      </w:r>
      <w:r w:rsidRPr="00070CFB">
        <w:rPr>
          <w:rFonts w:ascii="Simplified Arabic" w:hAnsi="Simplified Arabic" w:cs="Simplified Arabic"/>
          <w:b/>
          <w:bCs/>
          <w:sz w:val="30"/>
          <w:szCs w:val="30"/>
          <w:lang w:val="en-GB" w:eastAsia="en-GB"/>
        </w:rPr>
        <w:t xml:space="preserve"> :</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إن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يسعى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إليه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دوفوكو،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ويقوم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 المجهودات 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يقدمها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إكمال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السيطرة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الاستعمارية الفرنسية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منهجه</w:t>
      </w:r>
      <w:r w:rsidRPr="00974572">
        <w:rPr>
          <w:rFonts w:ascii="Time" w:eastAsia="Calibri" w:hAnsi="Time" w:cs="Simplified Arabic"/>
          <w:sz w:val="28"/>
          <w:szCs w:val="28"/>
          <w:lang w:val="en-GB" w:eastAsia="en-GB"/>
        </w:rPr>
        <w:t xml:space="preserve"> - </w:t>
      </w:r>
      <w:r w:rsidRPr="00974572">
        <w:rPr>
          <w:rFonts w:ascii="Time" w:eastAsia="Calibri" w:hAnsi="Time" w:cs="Simplified Arabic"/>
          <w:sz w:val="28"/>
          <w:szCs w:val="28"/>
          <w:rtl/>
          <w:lang w:val="en-GB" w:eastAsia="en-GB"/>
        </w:rPr>
        <w:t>كما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 xml:space="preserve">سابقًا </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يختلف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صورته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الأسلوب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العسكري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القمع والاضطهاد، حيث رأى أن تكون في صورة التحبب للناس وإظهار النصرانية بمظهر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التسامح</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والعدل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والمواساة والأخوة</w:t>
      </w:r>
      <w:r w:rsidRPr="00974572">
        <w:rPr>
          <w:rFonts w:ascii="Time" w:eastAsia="Calibri" w:hAnsi="Time" w:cs="Simplified Arabic"/>
          <w:sz w:val="28"/>
          <w:szCs w:val="28"/>
          <w:lang w:val="en-GB" w:eastAsia="en-GB"/>
        </w:rPr>
        <w:t>...</w:t>
      </w:r>
      <w:r w:rsidRPr="00974572">
        <w:rPr>
          <w:rFonts w:ascii="Time" w:eastAsia="Calibri" w:hAnsi="Time" w:cs="Simplified Arabic"/>
          <w:sz w:val="28"/>
          <w:szCs w:val="28"/>
          <w:rtl/>
          <w:lang w:val="en-GB" w:eastAsia="en-GB"/>
        </w:rPr>
        <w:t>الأمر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يؤدي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حسبه</w:t>
      </w:r>
      <w:r w:rsidRPr="00974572">
        <w:rPr>
          <w:rFonts w:ascii="Time" w:eastAsia="Calibri" w:hAnsi="Time" w:cs="Simplified Arabic" w:hint="cs"/>
          <w:sz w:val="28"/>
          <w:szCs w:val="28"/>
          <w:rtl/>
          <w:lang w:val="en-GB" w:eastAsia="en-GB"/>
        </w:rPr>
        <w:t xml:space="preserve"> -</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فائدة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مزدوجة</w:t>
      </w:r>
      <w:r w:rsidRPr="00974572">
        <w:rPr>
          <w:rFonts w:ascii="Time" w:eastAsia="Calibri" w:hAnsi="Time" w:cs="Simplified Arabic" w:hint="cs"/>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تقبل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الأهالي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للاستعمار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طواعية،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وثانيها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ترسيخ</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النصرانية.</w:t>
      </w:r>
    </w:p>
    <w:p w:rsidR="00974572" w:rsidRPr="00974572" w:rsidRDefault="00974572" w:rsidP="00974572">
      <w:pPr>
        <w:spacing w:before="240"/>
        <w:jc w:val="both"/>
        <w:rPr>
          <w:rFonts w:ascii="Time" w:eastAsia="Calibri" w:hAnsi="Time" w:cs="Simplified Arabic"/>
          <w:b/>
          <w:bCs/>
          <w:sz w:val="28"/>
          <w:szCs w:val="28"/>
          <w:rtl/>
          <w:lang w:val="en-GB" w:eastAsia="en-GB" w:bidi="ar-LY"/>
        </w:rPr>
      </w:pPr>
      <w:r w:rsidRPr="00974572">
        <w:rPr>
          <w:rFonts w:ascii="Time" w:eastAsia="Calibri" w:hAnsi="Time" w:cs="Simplified Arabic"/>
          <w:b/>
          <w:bCs/>
          <w:sz w:val="28"/>
          <w:szCs w:val="28"/>
          <w:rtl/>
          <w:lang w:val="en-GB" w:eastAsia="en-GB"/>
        </w:rPr>
        <w:t>ج.</w:t>
      </w:r>
      <w:r w:rsidRPr="00974572">
        <w:rPr>
          <w:rFonts w:ascii="Time" w:eastAsia="Calibri" w:hAnsi="Time" w:cs="Simplified Arabic"/>
          <w:b/>
          <w:bCs/>
          <w:sz w:val="28"/>
          <w:szCs w:val="28"/>
          <w:lang w:val="en-GB" w:eastAsia="en-GB"/>
        </w:rPr>
        <w:t xml:space="preserve"> </w:t>
      </w:r>
      <w:r w:rsidRPr="00974572">
        <w:rPr>
          <w:rFonts w:ascii="Time" w:eastAsia="Calibri" w:hAnsi="Time" w:cs="Simplified Arabic"/>
          <w:b/>
          <w:bCs/>
          <w:sz w:val="28"/>
          <w:szCs w:val="28"/>
          <w:rtl/>
          <w:lang w:val="en-GB" w:eastAsia="en-GB"/>
        </w:rPr>
        <w:t>دوره</w:t>
      </w:r>
      <w:r w:rsidRPr="00974572">
        <w:rPr>
          <w:rFonts w:ascii="Time" w:eastAsia="Calibri" w:hAnsi="Time" w:cs="Simplified Arabic"/>
          <w:b/>
          <w:bCs/>
          <w:sz w:val="28"/>
          <w:szCs w:val="28"/>
          <w:lang w:val="en-GB" w:eastAsia="en-GB"/>
        </w:rPr>
        <w:t xml:space="preserve"> </w:t>
      </w:r>
      <w:r w:rsidRPr="00974572">
        <w:rPr>
          <w:rFonts w:ascii="Time" w:eastAsia="Calibri" w:hAnsi="Time" w:cs="Simplified Arabic"/>
          <w:b/>
          <w:bCs/>
          <w:sz w:val="28"/>
          <w:szCs w:val="28"/>
          <w:rtl/>
          <w:lang w:val="en-GB" w:eastAsia="en-GB"/>
        </w:rPr>
        <w:t>التنصيري</w:t>
      </w:r>
      <w:r w:rsidRPr="00974572">
        <w:rPr>
          <w:rFonts w:ascii="Time" w:eastAsia="Calibri" w:hAnsi="Time" w:cs="Simplified Arabic"/>
          <w:b/>
          <w:bCs/>
          <w:sz w:val="28"/>
          <w:szCs w:val="28"/>
          <w:lang w:val="en-GB" w:eastAsia="en-GB"/>
        </w:rPr>
        <w:t>:</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أهداف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التنصير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الكبرى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سطرها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منظرو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المشروع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التنصيري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هو</w:t>
      </w:r>
      <w:r w:rsidRPr="00974572">
        <w:rPr>
          <w:rFonts w:ascii="Time" w:eastAsia="Calibri" w:hAnsi="Time" w:cs="Simplified Arabic"/>
          <w:sz w:val="28"/>
          <w:szCs w:val="28"/>
          <w:lang w:val="en-GB" w:eastAsia="en-GB"/>
        </w:rPr>
        <w:t xml:space="preserve"> :</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 xml:space="preserve"> تقسيم المجتمع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قوميات.</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 إحياء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النعرات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القومية.</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 نشر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والكراهية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أفراد المجتمع الواحد.</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 تمكين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النصرانية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 xml:space="preserve">في المجتمعات </w:t>
      </w:r>
      <w:r w:rsidR="00DE5AB8">
        <w:rPr>
          <w:rFonts w:ascii="Time" w:eastAsia="Calibri" w:hAnsi="Time" w:cs="Simplified Arabic"/>
          <w:sz w:val="28"/>
          <w:szCs w:val="28"/>
          <w:rtl/>
          <w:lang w:val="en-GB" w:eastAsia="en-GB"/>
        </w:rPr>
        <w:t>الإسلامية</w:t>
      </w:r>
      <w:r w:rsidRPr="00974572">
        <w:rPr>
          <w:rFonts w:ascii="Time" w:eastAsia="Calibri" w:hAnsi="Time" w:cs="Simplified Arabic"/>
          <w:sz w:val="28"/>
          <w:szCs w:val="28"/>
          <w:lang w:val="en-GB" w:eastAsia="en-GB"/>
        </w:rPr>
        <w:t>.</w:t>
      </w:r>
    </w:p>
    <w:p w:rsidR="00974572" w:rsidRPr="00D90A79" w:rsidRDefault="00974572" w:rsidP="00974572">
      <w:pPr>
        <w:jc w:val="both"/>
        <w:rPr>
          <w:rFonts w:ascii="Simplified Arabic" w:eastAsia="Calibri" w:hAnsi="Simplified Arabic" w:cs="Simplified Arabic"/>
          <w:sz w:val="28"/>
          <w:szCs w:val="28"/>
          <w:rtl/>
          <w:lang w:val="en-GB" w:eastAsia="en-GB"/>
        </w:rPr>
      </w:pPr>
      <w:r w:rsidRPr="00D90A79">
        <w:rPr>
          <w:rFonts w:ascii="Simplified Arabic" w:eastAsia="Calibri" w:hAnsi="Simplified Arabic" w:cs="Simplified Arabic"/>
          <w:sz w:val="28"/>
          <w:szCs w:val="28"/>
          <w:rtl/>
          <w:lang w:val="en-GB" w:eastAsia="en-GB"/>
        </w:rPr>
        <w:t>كان</w:t>
      </w:r>
      <w:r w:rsidRPr="00D90A79">
        <w:rPr>
          <w:rFonts w:ascii="Simplified Arabic" w:eastAsia="Calibri" w:hAnsi="Simplified Arabic" w:cs="Simplified Arabic"/>
          <w:sz w:val="28"/>
          <w:szCs w:val="28"/>
          <w:lang w:val="en-GB" w:eastAsia="en-GB"/>
        </w:rPr>
        <w:t xml:space="preserve"> </w:t>
      </w:r>
      <w:r w:rsidRPr="00D90A79">
        <w:rPr>
          <w:rFonts w:ascii="Simplified Arabic" w:eastAsia="Calibri" w:hAnsi="Simplified Arabic" w:cs="Simplified Arabic"/>
          <w:sz w:val="28"/>
          <w:szCs w:val="28"/>
          <w:rtl/>
          <w:lang w:val="en-GB" w:eastAsia="en-GB"/>
        </w:rPr>
        <w:t>دوفوكو</w:t>
      </w:r>
      <w:r w:rsidRPr="00D90A79">
        <w:rPr>
          <w:rFonts w:ascii="Simplified Arabic" w:eastAsia="Calibri" w:hAnsi="Simplified Arabic" w:cs="Simplified Arabic"/>
          <w:sz w:val="28"/>
          <w:szCs w:val="28"/>
          <w:lang w:val="en-GB" w:eastAsia="en-GB"/>
        </w:rPr>
        <w:t xml:space="preserve"> </w:t>
      </w:r>
      <w:r w:rsidRPr="00D90A79">
        <w:rPr>
          <w:rFonts w:ascii="Simplified Arabic" w:eastAsia="Calibri" w:hAnsi="Simplified Arabic" w:cs="Simplified Arabic"/>
          <w:sz w:val="28"/>
          <w:szCs w:val="28"/>
          <w:rtl/>
          <w:lang w:val="en-GB" w:eastAsia="en-GB"/>
        </w:rPr>
        <w:t>يرى</w:t>
      </w:r>
      <w:r w:rsidRPr="00D90A79">
        <w:rPr>
          <w:rFonts w:ascii="Simplified Arabic" w:eastAsia="Calibri" w:hAnsi="Simplified Arabic" w:cs="Simplified Arabic"/>
          <w:sz w:val="28"/>
          <w:szCs w:val="28"/>
          <w:lang w:val="en-GB" w:eastAsia="en-GB"/>
        </w:rPr>
        <w:t xml:space="preserve"> </w:t>
      </w:r>
      <w:r w:rsidRPr="00D90A79">
        <w:rPr>
          <w:rFonts w:ascii="Simplified Arabic" w:eastAsia="Calibri" w:hAnsi="Simplified Arabic" w:cs="Simplified Arabic"/>
          <w:sz w:val="28"/>
          <w:szCs w:val="28"/>
          <w:rtl/>
          <w:lang w:val="en-GB" w:eastAsia="en-GB"/>
        </w:rPr>
        <w:t>أن</w:t>
      </w:r>
      <w:r w:rsidRPr="00D90A79">
        <w:rPr>
          <w:rFonts w:ascii="Simplified Arabic" w:eastAsia="Calibri" w:hAnsi="Simplified Arabic" w:cs="Simplified Arabic"/>
          <w:sz w:val="28"/>
          <w:szCs w:val="28"/>
          <w:lang w:val="en-GB" w:eastAsia="en-GB"/>
        </w:rPr>
        <w:t xml:space="preserve"> </w:t>
      </w:r>
      <w:r w:rsidRPr="00D90A79">
        <w:rPr>
          <w:rFonts w:ascii="Simplified Arabic" w:eastAsia="Calibri" w:hAnsi="Simplified Arabic" w:cs="Simplified Arabic"/>
          <w:sz w:val="28"/>
          <w:szCs w:val="28"/>
          <w:rtl/>
          <w:lang w:val="en-GB" w:eastAsia="en-GB"/>
        </w:rPr>
        <w:t>التنصير</w:t>
      </w:r>
      <w:r w:rsidRPr="00D90A79">
        <w:rPr>
          <w:rFonts w:ascii="Simplified Arabic" w:eastAsia="Calibri" w:hAnsi="Simplified Arabic" w:cs="Simplified Arabic"/>
          <w:sz w:val="28"/>
          <w:szCs w:val="28"/>
          <w:lang w:val="en-GB" w:eastAsia="en-GB"/>
        </w:rPr>
        <w:t xml:space="preserve"> </w:t>
      </w:r>
      <w:r w:rsidRPr="00D90A79">
        <w:rPr>
          <w:rFonts w:ascii="Simplified Arabic" w:eastAsia="Calibri" w:hAnsi="Simplified Arabic" w:cs="Simplified Arabic"/>
          <w:sz w:val="28"/>
          <w:szCs w:val="28"/>
          <w:rtl/>
          <w:lang w:val="en-GB" w:eastAsia="en-GB"/>
        </w:rPr>
        <w:t>هو</w:t>
      </w:r>
      <w:r w:rsidRPr="00D90A79">
        <w:rPr>
          <w:rFonts w:ascii="Simplified Arabic" w:eastAsia="Calibri" w:hAnsi="Simplified Arabic" w:cs="Simplified Arabic"/>
          <w:sz w:val="28"/>
          <w:szCs w:val="28"/>
          <w:lang w:val="en-GB" w:eastAsia="en-GB"/>
        </w:rPr>
        <w:t xml:space="preserve"> </w:t>
      </w:r>
      <w:r w:rsidRPr="00D90A79">
        <w:rPr>
          <w:rFonts w:ascii="Simplified Arabic" w:eastAsia="Calibri" w:hAnsi="Simplified Arabic" w:cs="Simplified Arabic"/>
          <w:sz w:val="28"/>
          <w:szCs w:val="28"/>
          <w:rtl/>
          <w:lang w:val="en-GB" w:eastAsia="en-GB"/>
        </w:rPr>
        <w:t>الوسيلة</w:t>
      </w:r>
      <w:r w:rsidRPr="00D90A79">
        <w:rPr>
          <w:rFonts w:ascii="Simplified Arabic" w:eastAsia="Calibri" w:hAnsi="Simplified Arabic" w:cs="Simplified Arabic"/>
          <w:sz w:val="28"/>
          <w:szCs w:val="28"/>
          <w:lang w:val="en-GB" w:eastAsia="en-GB"/>
        </w:rPr>
        <w:t xml:space="preserve"> </w:t>
      </w:r>
      <w:r w:rsidRPr="00D90A79">
        <w:rPr>
          <w:rFonts w:ascii="Simplified Arabic" w:eastAsia="Calibri" w:hAnsi="Simplified Arabic" w:cs="Simplified Arabic"/>
          <w:sz w:val="28"/>
          <w:szCs w:val="28"/>
          <w:rtl/>
          <w:lang w:val="en-GB" w:eastAsia="en-GB"/>
        </w:rPr>
        <w:t>الوحيدة</w:t>
      </w:r>
      <w:r w:rsidRPr="00D90A79">
        <w:rPr>
          <w:rFonts w:ascii="Simplified Arabic" w:eastAsia="Calibri" w:hAnsi="Simplified Arabic" w:cs="Simplified Arabic"/>
          <w:sz w:val="28"/>
          <w:szCs w:val="28"/>
          <w:lang w:val="en-GB" w:eastAsia="en-GB"/>
        </w:rPr>
        <w:t xml:space="preserve"> </w:t>
      </w:r>
      <w:r w:rsidRPr="00D90A79">
        <w:rPr>
          <w:rFonts w:ascii="Simplified Arabic" w:eastAsia="Calibri" w:hAnsi="Simplified Arabic" w:cs="Simplified Arabic"/>
          <w:sz w:val="28"/>
          <w:szCs w:val="28"/>
          <w:rtl/>
          <w:lang w:val="en-GB" w:eastAsia="en-GB"/>
        </w:rPr>
        <w:t>لتثبيت</w:t>
      </w:r>
      <w:r w:rsidRPr="00D90A79">
        <w:rPr>
          <w:rFonts w:ascii="Simplified Arabic" w:eastAsia="Calibri" w:hAnsi="Simplified Arabic" w:cs="Simplified Arabic"/>
          <w:sz w:val="28"/>
          <w:szCs w:val="28"/>
          <w:lang w:val="en-GB" w:eastAsia="en-GB"/>
        </w:rPr>
        <w:t xml:space="preserve"> </w:t>
      </w:r>
      <w:r w:rsidRPr="00D90A79">
        <w:rPr>
          <w:rFonts w:ascii="Simplified Arabic" w:eastAsia="Calibri" w:hAnsi="Simplified Arabic" w:cs="Simplified Arabic"/>
          <w:sz w:val="28"/>
          <w:szCs w:val="28"/>
          <w:rtl/>
          <w:lang w:val="en-GB" w:eastAsia="en-GB"/>
        </w:rPr>
        <w:t>الاستعمار،</w:t>
      </w:r>
      <w:r w:rsidRPr="00D90A79">
        <w:rPr>
          <w:rFonts w:ascii="Simplified Arabic" w:eastAsia="Calibri" w:hAnsi="Simplified Arabic" w:cs="Simplified Arabic"/>
          <w:sz w:val="28"/>
          <w:szCs w:val="28"/>
          <w:lang w:val="en-GB" w:eastAsia="en-GB"/>
        </w:rPr>
        <w:t xml:space="preserve"> </w:t>
      </w:r>
      <w:r w:rsidRPr="00D90A79">
        <w:rPr>
          <w:rFonts w:ascii="Simplified Arabic" w:eastAsia="Calibri" w:hAnsi="Simplified Arabic" w:cs="Simplified Arabic"/>
          <w:sz w:val="28"/>
          <w:szCs w:val="28"/>
          <w:rtl/>
          <w:lang w:val="en-GB" w:eastAsia="en-GB"/>
        </w:rPr>
        <w:t>هذه</w:t>
      </w:r>
      <w:r w:rsidRPr="00D90A79">
        <w:rPr>
          <w:rFonts w:ascii="Simplified Arabic" w:eastAsia="Calibri" w:hAnsi="Simplified Arabic" w:cs="Simplified Arabic"/>
          <w:sz w:val="28"/>
          <w:szCs w:val="28"/>
          <w:lang w:val="en-GB" w:eastAsia="en-GB"/>
        </w:rPr>
        <w:t xml:space="preserve"> </w:t>
      </w:r>
      <w:r w:rsidRPr="00D90A79">
        <w:rPr>
          <w:rFonts w:ascii="Simplified Arabic" w:eastAsia="Calibri" w:hAnsi="Simplified Arabic" w:cs="Simplified Arabic"/>
          <w:sz w:val="28"/>
          <w:szCs w:val="28"/>
          <w:rtl/>
          <w:lang w:val="en-GB" w:eastAsia="en-GB"/>
        </w:rPr>
        <w:t>هي</w:t>
      </w:r>
      <w:r w:rsidRPr="00D90A79">
        <w:rPr>
          <w:rFonts w:ascii="Simplified Arabic" w:eastAsia="Calibri" w:hAnsi="Simplified Arabic" w:cs="Simplified Arabic"/>
          <w:sz w:val="28"/>
          <w:szCs w:val="28"/>
          <w:lang w:val="en-GB" w:eastAsia="en-GB"/>
        </w:rPr>
        <w:t xml:space="preserve"> </w:t>
      </w:r>
      <w:r w:rsidRPr="00D90A79">
        <w:rPr>
          <w:rFonts w:ascii="Simplified Arabic" w:eastAsia="Calibri" w:hAnsi="Simplified Arabic" w:cs="Simplified Arabic"/>
          <w:sz w:val="28"/>
          <w:szCs w:val="28"/>
          <w:rtl/>
          <w:lang w:val="en-GB" w:eastAsia="en-GB"/>
        </w:rPr>
        <w:t>قناعة</w:t>
      </w:r>
      <w:r w:rsidRPr="00D90A79">
        <w:rPr>
          <w:rFonts w:ascii="Simplified Arabic" w:eastAsia="Calibri" w:hAnsi="Simplified Arabic" w:cs="Simplified Arabic"/>
          <w:sz w:val="28"/>
          <w:szCs w:val="28"/>
          <w:lang w:val="en-GB" w:eastAsia="en-GB"/>
        </w:rPr>
        <w:t xml:space="preserve"> </w:t>
      </w:r>
      <w:r w:rsidRPr="00D90A79">
        <w:rPr>
          <w:rFonts w:ascii="Simplified Arabic" w:eastAsia="Calibri" w:hAnsi="Simplified Arabic" w:cs="Simplified Arabic"/>
          <w:sz w:val="28"/>
          <w:szCs w:val="28"/>
          <w:rtl/>
          <w:lang w:val="en-GB" w:eastAsia="en-GB"/>
        </w:rPr>
        <w:t>دوفوكو،</w:t>
      </w:r>
      <w:r w:rsidRPr="00D90A79">
        <w:rPr>
          <w:rFonts w:ascii="Simplified Arabic" w:eastAsia="Calibri" w:hAnsi="Simplified Arabic" w:cs="Simplified Arabic"/>
          <w:sz w:val="28"/>
          <w:szCs w:val="28"/>
          <w:lang w:val="en-GB" w:eastAsia="en-GB"/>
        </w:rPr>
        <w:t xml:space="preserve"> </w:t>
      </w:r>
      <w:r w:rsidRPr="00D90A79">
        <w:rPr>
          <w:rFonts w:ascii="Simplified Arabic" w:eastAsia="Calibri" w:hAnsi="Simplified Arabic" w:cs="Simplified Arabic"/>
          <w:sz w:val="28"/>
          <w:szCs w:val="28"/>
          <w:rtl/>
          <w:lang w:val="en-GB" w:eastAsia="en-GB"/>
        </w:rPr>
        <w:t>ولكي</w:t>
      </w:r>
      <w:r w:rsidRPr="00D90A79">
        <w:rPr>
          <w:rFonts w:ascii="Simplified Arabic" w:eastAsia="Calibri" w:hAnsi="Simplified Arabic" w:cs="Simplified Arabic"/>
          <w:sz w:val="28"/>
          <w:szCs w:val="28"/>
          <w:lang w:val="en-GB" w:eastAsia="en-GB"/>
        </w:rPr>
        <w:t xml:space="preserve"> </w:t>
      </w:r>
      <w:r w:rsidRPr="00D90A79">
        <w:rPr>
          <w:rFonts w:ascii="Simplified Arabic" w:eastAsia="Calibri" w:hAnsi="Simplified Arabic" w:cs="Simplified Arabic"/>
          <w:sz w:val="28"/>
          <w:szCs w:val="28"/>
          <w:rtl/>
          <w:lang w:val="en-GB" w:eastAsia="en-GB"/>
        </w:rPr>
        <w:t>يتحقق ذلك</w:t>
      </w:r>
      <w:r w:rsidRPr="00D90A79">
        <w:rPr>
          <w:rFonts w:ascii="Simplified Arabic" w:eastAsia="Calibri" w:hAnsi="Simplified Arabic" w:cs="Simplified Arabic"/>
          <w:sz w:val="28"/>
          <w:szCs w:val="28"/>
          <w:lang w:val="en-GB" w:eastAsia="en-GB"/>
        </w:rPr>
        <w:t xml:space="preserve"> </w:t>
      </w:r>
      <w:r w:rsidRPr="00D90A79">
        <w:rPr>
          <w:rFonts w:ascii="Simplified Arabic" w:eastAsia="Calibri" w:hAnsi="Simplified Arabic" w:cs="Simplified Arabic"/>
          <w:sz w:val="28"/>
          <w:szCs w:val="28"/>
          <w:rtl/>
          <w:lang w:val="en-GB" w:eastAsia="en-GB"/>
        </w:rPr>
        <w:t>عمد</w:t>
      </w:r>
      <w:r w:rsidRPr="00D90A79">
        <w:rPr>
          <w:rFonts w:ascii="Simplified Arabic" w:eastAsia="Calibri" w:hAnsi="Simplified Arabic" w:cs="Simplified Arabic"/>
          <w:sz w:val="28"/>
          <w:szCs w:val="28"/>
          <w:lang w:val="en-GB" w:eastAsia="en-GB"/>
        </w:rPr>
        <w:t xml:space="preserve"> </w:t>
      </w:r>
      <w:r w:rsidR="00783208">
        <w:rPr>
          <w:rFonts w:ascii="Simplified Arabic" w:eastAsia="Calibri" w:hAnsi="Simplified Arabic" w:cs="Simplified Arabic"/>
          <w:sz w:val="28"/>
          <w:szCs w:val="28"/>
          <w:rtl/>
          <w:lang w:val="en-GB" w:eastAsia="en-GB"/>
        </w:rPr>
        <w:t>إلى</w:t>
      </w:r>
      <w:r w:rsidR="00BE57FB" w:rsidRPr="00D90A79">
        <w:rPr>
          <w:rFonts w:ascii="Simplified Arabic" w:eastAsia="Calibri" w:hAnsi="Simplified Arabic" w:cs="Simplified Arabic"/>
          <w:sz w:val="28"/>
          <w:szCs w:val="28"/>
          <w:rtl/>
          <w:lang w:val="en-GB" w:eastAsia="en-GB"/>
        </w:rPr>
        <w:t xml:space="preserve"> </w:t>
      </w:r>
      <w:r w:rsidRPr="00D90A79">
        <w:rPr>
          <w:rFonts w:ascii="Simplified Arabic" w:eastAsia="Calibri" w:hAnsi="Simplified Arabic" w:cs="Simplified Arabic"/>
          <w:sz w:val="28"/>
          <w:szCs w:val="28"/>
          <w:lang w:val="en-GB" w:eastAsia="en-GB"/>
        </w:rPr>
        <w:t>:</w:t>
      </w:r>
    </w:p>
    <w:p w:rsidR="00974572" w:rsidRPr="00974572" w:rsidRDefault="00974572" w:rsidP="00D90A79">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 تحطيم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الثقافية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والاجتماعية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والنفاد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طريق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التودد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وإظهار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المحبة،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والتقوى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وتقديم الخدمات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الإنسانية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ومنها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التطبيب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والتعليم</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71"/>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المقابل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يسعى</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زعزعة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 xml:space="preserve">قلوبهم بالتخلص من معتقداتهم جزئيًا </w:t>
      </w:r>
      <w:r w:rsidR="006A0F1F">
        <w:rPr>
          <w:rFonts w:ascii="Time" w:eastAsia="Calibri" w:hAnsi="Time" w:cs="Simplified Arabic"/>
          <w:sz w:val="28"/>
          <w:szCs w:val="28"/>
          <w:rtl/>
          <w:lang w:val="en-GB" w:eastAsia="en-GB"/>
        </w:rPr>
        <w:t>أو</w:t>
      </w:r>
      <w:r w:rsidRPr="00974572">
        <w:rPr>
          <w:rFonts w:ascii="Time" w:eastAsia="Calibri" w:hAnsi="Time" w:cs="Simplified Arabic"/>
          <w:sz w:val="28"/>
          <w:szCs w:val="28"/>
          <w:rtl/>
          <w:lang w:val="en-GB" w:eastAsia="en-GB"/>
        </w:rPr>
        <w:t xml:space="preserve"> كليًا،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وكدا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الرغبة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الأكيدة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زرع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الاضطرابات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الأذهان،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بالإضافة</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إتباع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سياسة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فرق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تسد</w:t>
      </w:r>
      <w:r w:rsidRPr="00974572">
        <w:rPr>
          <w:rFonts w:ascii="Time" w:eastAsia="Calibri" w:hAnsi="Time" w:cs="Simplified Arabic"/>
          <w:sz w:val="28"/>
          <w:szCs w:val="28"/>
          <w:lang w:val="en-GB" w:eastAsia="en-GB"/>
        </w:rPr>
        <w:t>.</w:t>
      </w:r>
    </w:p>
    <w:p w:rsidR="00974572" w:rsidRPr="00974572" w:rsidRDefault="00974572" w:rsidP="00974572">
      <w:pPr>
        <w:jc w:val="both"/>
        <w:rPr>
          <w:rFonts w:ascii="Time" w:eastAsia="Calibri" w:hAnsi="Time" w:cs="Simplified Arabic"/>
          <w:sz w:val="28"/>
          <w:szCs w:val="28"/>
          <w:rtl/>
          <w:lang w:val="en-GB" w:eastAsia="en-GB" w:bidi="ar-LY"/>
        </w:rPr>
      </w:pPr>
      <w:r w:rsidRPr="00974572">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استخدام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الأطفال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للوصول</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rtl/>
          <w:lang w:val="en-GB" w:eastAsia="en-GB"/>
        </w:rPr>
        <w:t>أوليائهم</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72"/>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وهذا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التنوع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المنهج</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اعتقادنا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الدراسات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العميقة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وصل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إليها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دوفوكو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الكم المعلوماتي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الهائل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حصل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عليه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والتحليلات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قام بها لأساليب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الحياة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ومجموع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العادات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والتقاليد والقيم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تحكم المجتمع الصحراوي، وكذا المؤثرات التي يخضع لها المجتمع، ومن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بصياغة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تصورات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نظرية لتحديد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النظم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الاجتماعية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والثقافية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وأنماط</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التفكير</w:t>
      </w:r>
      <w:r w:rsidRPr="00974572">
        <w:rPr>
          <w:rFonts w:ascii="Time" w:eastAsia="Calibri" w:hAnsi="Time" w:cs="Simplified Arabic"/>
          <w:sz w:val="28"/>
          <w:szCs w:val="28"/>
          <w:lang w:val="en-GB" w:eastAsia="en-GB"/>
        </w:rPr>
        <w:t>.</w:t>
      </w:r>
    </w:p>
    <w:p w:rsidR="00974572" w:rsidRPr="00974572" w:rsidRDefault="00974572" w:rsidP="00974572">
      <w:pPr>
        <w:jc w:val="both"/>
        <w:rPr>
          <w:rFonts w:ascii="Time" w:eastAsia="Calibri" w:hAnsi="Time" w:cs="Simplified Arabic"/>
          <w:b/>
          <w:bCs/>
          <w:sz w:val="28"/>
          <w:szCs w:val="28"/>
          <w:rtl/>
          <w:lang w:val="en-GB" w:eastAsia="en-GB"/>
        </w:rPr>
      </w:pPr>
      <w:r w:rsidRPr="00974572">
        <w:rPr>
          <w:rFonts w:ascii="Time" w:eastAsia="Calibri" w:hAnsi="Time" w:cs="Simplified Arabic"/>
          <w:sz w:val="28"/>
          <w:szCs w:val="28"/>
          <w:rtl/>
          <w:lang w:val="en-GB" w:eastAsia="en-GB"/>
        </w:rPr>
        <w:t>وكما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أشرنا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السابق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فإن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هناك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رجال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آخرين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الدور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التبشير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الكبرى،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وبعضهم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 علاقة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دائمة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دوفوكو،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يدل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التكامل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والتوافق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والتعاون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التنصيري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يمكن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 نسميه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بالعمل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الجماعي،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وهؤلاء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وإن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السبق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التنصيري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دوفوكو،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فإن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شخصية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الأخير طغت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أعمال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هؤلاء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وأضحت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المؤلفات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والدوريات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تشيد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بأعمال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دوفوكو،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وتقيم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المناسبات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وغيرها،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b/>
          <w:bCs/>
          <w:sz w:val="28"/>
          <w:szCs w:val="28"/>
          <w:rtl/>
          <w:lang w:val="en-GB" w:eastAsia="en-GB"/>
        </w:rPr>
        <w:t>غير</w:t>
      </w:r>
      <w:r w:rsidRPr="00974572">
        <w:rPr>
          <w:rFonts w:ascii="Time" w:eastAsia="Calibri" w:hAnsi="Time" w:cs="Simplified Arabic"/>
          <w:b/>
          <w:bCs/>
          <w:sz w:val="28"/>
          <w:szCs w:val="28"/>
          <w:lang w:val="en-GB" w:eastAsia="en-GB"/>
        </w:rPr>
        <w:t xml:space="preserve"> </w:t>
      </w:r>
      <w:r w:rsidRPr="00974572">
        <w:rPr>
          <w:rFonts w:ascii="Time" w:eastAsia="Calibri" w:hAnsi="Time" w:cs="Simplified Arabic"/>
          <w:b/>
          <w:bCs/>
          <w:sz w:val="28"/>
          <w:szCs w:val="28"/>
          <w:rtl/>
          <w:lang w:val="en-GB" w:eastAsia="en-GB"/>
        </w:rPr>
        <w:t>أن تأثر</w:t>
      </w:r>
      <w:r w:rsidRPr="00974572">
        <w:rPr>
          <w:rFonts w:ascii="Time" w:eastAsia="Calibri" w:hAnsi="Time" w:cs="Simplified Arabic"/>
          <w:b/>
          <w:bCs/>
          <w:sz w:val="28"/>
          <w:szCs w:val="28"/>
          <w:lang w:val="en-GB" w:eastAsia="en-GB"/>
        </w:rPr>
        <w:t xml:space="preserve"> </w:t>
      </w:r>
      <w:r w:rsidRPr="00974572">
        <w:rPr>
          <w:rFonts w:ascii="Time" w:eastAsia="Calibri" w:hAnsi="Time" w:cs="Simplified Arabic"/>
          <w:b/>
          <w:bCs/>
          <w:sz w:val="28"/>
          <w:szCs w:val="28"/>
          <w:rtl/>
          <w:lang w:val="en-GB" w:eastAsia="en-GB"/>
        </w:rPr>
        <w:t>دوفوكو بهؤلاء الرواة أمر</w:t>
      </w:r>
      <w:r w:rsidRPr="00974572">
        <w:rPr>
          <w:rFonts w:ascii="Time" w:eastAsia="Calibri" w:hAnsi="Time" w:cs="Simplified Arabic"/>
          <w:b/>
          <w:bCs/>
          <w:sz w:val="28"/>
          <w:szCs w:val="28"/>
          <w:lang w:val="en-GB" w:eastAsia="en-GB"/>
        </w:rPr>
        <w:t xml:space="preserve"> </w:t>
      </w:r>
      <w:r w:rsidRPr="00974572">
        <w:rPr>
          <w:rFonts w:ascii="Time" w:eastAsia="Calibri" w:hAnsi="Time" w:cs="Simplified Arabic"/>
          <w:b/>
          <w:bCs/>
          <w:sz w:val="28"/>
          <w:szCs w:val="28"/>
          <w:rtl/>
          <w:lang w:val="en-GB" w:eastAsia="en-GB"/>
        </w:rPr>
        <w:t>لا</w:t>
      </w:r>
      <w:r w:rsidRPr="00974572">
        <w:rPr>
          <w:rFonts w:ascii="Time" w:eastAsia="Calibri" w:hAnsi="Time" w:cs="Simplified Arabic"/>
          <w:b/>
          <w:bCs/>
          <w:sz w:val="28"/>
          <w:szCs w:val="28"/>
          <w:lang w:val="en-GB" w:eastAsia="en-GB"/>
        </w:rPr>
        <w:t xml:space="preserve"> </w:t>
      </w:r>
      <w:r w:rsidRPr="00974572">
        <w:rPr>
          <w:rFonts w:ascii="Time" w:eastAsia="Calibri" w:hAnsi="Time" w:cs="Simplified Arabic"/>
          <w:b/>
          <w:bCs/>
          <w:sz w:val="28"/>
          <w:szCs w:val="28"/>
          <w:rtl/>
          <w:lang w:val="en-GB" w:eastAsia="en-GB"/>
        </w:rPr>
        <w:t>يخفى</w:t>
      </w:r>
      <w:r w:rsidRPr="00974572">
        <w:rPr>
          <w:rFonts w:ascii="Time" w:eastAsia="Calibri" w:hAnsi="Time" w:cs="Simplified Arabic"/>
          <w:b/>
          <w:bCs/>
          <w:sz w:val="28"/>
          <w:szCs w:val="28"/>
          <w:lang w:val="en-GB" w:eastAsia="en-GB"/>
        </w:rPr>
        <w:t xml:space="preserve"> </w:t>
      </w:r>
      <w:r w:rsidRPr="00974572">
        <w:rPr>
          <w:rFonts w:ascii="Time" w:eastAsia="Calibri" w:hAnsi="Time" w:cs="Simplified Arabic"/>
          <w:b/>
          <w:bCs/>
          <w:sz w:val="28"/>
          <w:szCs w:val="28"/>
          <w:rtl/>
          <w:lang w:val="en-GB" w:eastAsia="en-GB"/>
        </w:rPr>
        <w:t>ويأتي</w:t>
      </w:r>
      <w:r w:rsidRPr="00974572">
        <w:rPr>
          <w:rFonts w:ascii="Time" w:eastAsia="Calibri" w:hAnsi="Time" w:cs="Simplified Arabic"/>
          <w:b/>
          <w:bCs/>
          <w:sz w:val="28"/>
          <w:szCs w:val="28"/>
          <w:lang w:val="en-GB" w:eastAsia="en-GB"/>
        </w:rPr>
        <w:t xml:space="preserve"> </w:t>
      </w:r>
      <w:r w:rsidRPr="00974572">
        <w:rPr>
          <w:rFonts w:ascii="Time" w:eastAsia="Calibri" w:hAnsi="Time" w:cs="Simplified Arabic"/>
          <w:b/>
          <w:bCs/>
          <w:sz w:val="28"/>
          <w:szCs w:val="28"/>
          <w:rtl/>
          <w:lang w:val="en-GB" w:eastAsia="en-GB"/>
        </w:rPr>
        <w:t>على</w:t>
      </w:r>
      <w:r w:rsidRPr="00974572">
        <w:rPr>
          <w:rFonts w:ascii="Time" w:eastAsia="Calibri" w:hAnsi="Time" w:cs="Simplified Arabic"/>
          <w:b/>
          <w:bCs/>
          <w:sz w:val="28"/>
          <w:szCs w:val="28"/>
          <w:lang w:val="en-GB" w:eastAsia="en-GB"/>
        </w:rPr>
        <w:t xml:space="preserve"> </w:t>
      </w:r>
      <w:r w:rsidRPr="00974572">
        <w:rPr>
          <w:rFonts w:ascii="Time" w:eastAsia="Calibri" w:hAnsi="Time" w:cs="Simplified Arabic"/>
          <w:b/>
          <w:bCs/>
          <w:sz w:val="28"/>
          <w:szCs w:val="28"/>
          <w:rtl/>
          <w:lang w:val="en-GB" w:eastAsia="en-GB"/>
        </w:rPr>
        <w:t>رأسهم</w:t>
      </w:r>
      <w:r w:rsidRPr="00974572">
        <w:rPr>
          <w:rFonts w:ascii="Time" w:eastAsia="Calibri" w:hAnsi="Time" w:cs="Simplified Arabic"/>
          <w:b/>
          <w:bCs/>
          <w:sz w:val="28"/>
          <w:szCs w:val="28"/>
          <w:lang w:val="en-GB" w:eastAsia="en-GB"/>
        </w:rPr>
        <w:t>:</w:t>
      </w:r>
    </w:p>
    <w:p w:rsidR="00974572" w:rsidRPr="00974572" w:rsidRDefault="00974572" w:rsidP="00974572">
      <w:pPr>
        <w:jc w:val="both"/>
        <w:rPr>
          <w:rFonts w:ascii="Time" w:eastAsia="Calibri" w:hAnsi="Time" w:cs="Simplified Arabic"/>
          <w:sz w:val="28"/>
          <w:szCs w:val="28"/>
          <w:rtl/>
          <w:lang w:val="en-GB" w:eastAsia="en-GB" w:bidi="ar-LY"/>
        </w:rPr>
      </w:pPr>
      <w:r w:rsidRPr="00D90A79">
        <w:rPr>
          <w:rFonts w:ascii="Time" w:eastAsia="Calibri" w:hAnsi="Time" w:cs="Simplified Arabic"/>
          <w:b/>
          <w:bCs/>
          <w:sz w:val="28"/>
          <w:szCs w:val="28"/>
          <w:lang w:val="en-GB" w:eastAsia="en-GB"/>
        </w:rPr>
        <w:t xml:space="preserve">- </w:t>
      </w:r>
      <w:r w:rsidRPr="00D90A79">
        <w:rPr>
          <w:rFonts w:ascii="Time" w:eastAsia="Calibri" w:hAnsi="Time" w:cs="Simplified Arabic"/>
          <w:b/>
          <w:bCs/>
          <w:sz w:val="28"/>
          <w:szCs w:val="28"/>
          <w:rtl/>
          <w:lang w:val="en-GB" w:eastAsia="en-GB"/>
        </w:rPr>
        <w:t>أرنست</w:t>
      </w:r>
      <w:r w:rsidRPr="00D90A79">
        <w:rPr>
          <w:rFonts w:ascii="Time" w:eastAsia="Calibri" w:hAnsi="Time" w:cs="Simplified Arabic"/>
          <w:b/>
          <w:bCs/>
          <w:sz w:val="28"/>
          <w:szCs w:val="28"/>
          <w:lang w:val="en-GB" w:eastAsia="en-GB"/>
        </w:rPr>
        <w:t xml:space="preserve"> </w:t>
      </w:r>
      <w:r w:rsidRPr="00D90A79">
        <w:rPr>
          <w:rFonts w:ascii="Time" w:eastAsia="Calibri" w:hAnsi="Time" w:cs="Simplified Arabic"/>
          <w:b/>
          <w:bCs/>
          <w:sz w:val="28"/>
          <w:szCs w:val="28"/>
          <w:rtl/>
          <w:lang w:val="en-GB" w:eastAsia="en-GB"/>
        </w:rPr>
        <w:t>رينان</w:t>
      </w:r>
      <w:r w:rsidRPr="00D90A79">
        <w:rPr>
          <w:rFonts w:ascii="Time" w:eastAsia="Calibri" w:hAnsi="Time" w:cs="Simplified Arabic"/>
          <w:b/>
          <w:bCs/>
          <w:sz w:val="28"/>
          <w:szCs w:val="28"/>
          <w:lang w:val="en-GB" w:eastAsia="en-GB"/>
        </w:rPr>
        <w:t xml:space="preserve"> </w:t>
      </w:r>
      <w:r w:rsidRPr="00D90A79">
        <w:rPr>
          <w:rFonts w:ascii="Time" w:eastAsia="Calibri" w:hAnsi="Time" w:cs="Simplified Arabic"/>
          <w:b/>
          <w:bCs/>
          <w:sz w:val="28"/>
          <w:szCs w:val="28"/>
          <w:rtl/>
          <w:lang w:val="en-GB" w:eastAsia="en-GB"/>
        </w:rPr>
        <w:t xml:space="preserve">(1823- </w:t>
      </w:r>
      <w:r w:rsidRPr="00D90A79">
        <w:rPr>
          <w:rFonts w:ascii="Time" w:eastAsia="Calibri" w:hAnsi="Time" w:cs="Simplified Arabic"/>
          <w:b/>
          <w:bCs/>
          <w:sz w:val="28"/>
          <w:szCs w:val="28"/>
          <w:lang w:val="en-GB" w:eastAsia="en-GB"/>
        </w:rPr>
        <w:t>1892</w:t>
      </w:r>
      <w:r w:rsidRPr="00D90A79">
        <w:rPr>
          <w:rFonts w:ascii="Time" w:eastAsia="Calibri" w:hAnsi="Time" w:cs="Simplified Arabic"/>
          <w:b/>
          <w:bCs/>
          <w:sz w:val="28"/>
          <w:szCs w:val="28"/>
          <w:rtl/>
          <w:lang w:val="en-GB" w:eastAsia="en-GB"/>
        </w:rPr>
        <w:t xml:space="preserve">): </w:t>
      </w:r>
      <w:r w:rsidRPr="00974572">
        <w:rPr>
          <w:rFonts w:ascii="Time" w:eastAsia="Calibri" w:hAnsi="Time" w:cs="Simplified Arabic"/>
          <w:sz w:val="28"/>
          <w:szCs w:val="28"/>
          <w:rtl/>
          <w:lang w:val="en-GB" w:eastAsia="en-GB"/>
        </w:rPr>
        <w:t>وهو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أشهر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رجال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برزت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ألمعيتهم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هده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الفترة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 xml:space="preserve">إضافة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rtl/>
          <w:lang w:val="en-GB" w:eastAsia="en-GB"/>
        </w:rPr>
        <w:t>أنه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عالما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باللغات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السامية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ومؤرخ</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أديان،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وله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مناظرة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شهيرة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وبين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الأفغاني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المنصر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تصور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سلبي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 xml:space="preserve">عن </w:t>
      </w:r>
      <w:r w:rsidR="00DE5AB8">
        <w:rPr>
          <w:rFonts w:ascii="Time" w:eastAsia="Calibri" w:hAnsi="Time" w:cs="Simplified Arabic"/>
          <w:sz w:val="28"/>
          <w:szCs w:val="28"/>
          <w:rtl/>
          <w:lang w:val="en-GB" w:eastAsia="en-GB"/>
        </w:rPr>
        <w:t>الإسلام</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وحقد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شديد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ظاهر،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يعتقد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سبب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تخلف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المسلمين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وانحطاطهم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ورجوعهم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القهقرة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سببه</w:t>
      </w:r>
      <w:r w:rsidRPr="00974572">
        <w:rPr>
          <w:rFonts w:ascii="Time" w:eastAsia="Calibri" w:hAnsi="Time" w:cs="Simplified Arabic"/>
          <w:sz w:val="28"/>
          <w:szCs w:val="28"/>
          <w:lang w:val="en-GB" w:eastAsia="en-GB"/>
        </w:rPr>
        <w:t xml:space="preserve"> </w:t>
      </w:r>
      <w:r w:rsidR="00DE5AB8">
        <w:rPr>
          <w:rFonts w:ascii="Time" w:eastAsia="Calibri" w:hAnsi="Time" w:cs="Simplified Arabic"/>
          <w:sz w:val="28"/>
          <w:szCs w:val="28"/>
          <w:rtl/>
          <w:lang w:val="en-GB" w:eastAsia="en-GB"/>
        </w:rPr>
        <w:t>الإسلام</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كما 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تأثير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واضح</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الكتاب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والمشاهير،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ورجال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السياسة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والدين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والأدب،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وكانت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أفكاره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منتشرة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وإقبال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الناس عليه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كثير.</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b/>
          <w:bCs/>
          <w:sz w:val="28"/>
          <w:szCs w:val="28"/>
          <w:rtl/>
        </w:rPr>
        <w:t xml:space="preserve">- </w:t>
      </w:r>
      <w:r w:rsidRPr="00974572">
        <w:rPr>
          <w:rFonts w:ascii="Time" w:eastAsia="Calibri" w:hAnsi="Time" w:cs="Simplified Arabic"/>
          <w:b/>
          <w:bCs/>
          <w:sz w:val="28"/>
          <w:szCs w:val="28"/>
          <w:rtl/>
          <w:lang w:val="en-GB" w:eastAsia="en-GB"/>
        </w:rPr>
        <w:t>هنري</w:t>
      </w:r>
      <w:r w:rsidRPr="00974572">
        <w:rPr>
          <w:rFonts w:ascii="Time" w:eastAsia="Calibri" w:hAnsi="Time" w:cs="Simplified Arabic"/>
          <w:b/>
          <w:bCs/>
          <w:sz w:val="28"/>
          <w:szCs w:val="28"/>
          <w:lang w:val="en-GB" w:eastAsia="en-GB"/>
        </w:rPr>
        <w:t xml:space="preserve"> </w:t>
      </w:r>
      <w:r w:rsidRPr="00974572">
        <w:rPr>
          <w:rFonts w:ascii="Time" w:eastAsia="Calibri" w:hAnsi="Time" w:cs="Simplified Arabic"/>
          <w:b/>
          <w:bCs/>
          <w:sz w:val="28"/>
          <w:szCs w:val="28"/>
          <w:rtl/>
          <w:lang w:val="en-GB" w:eastAsia="en-GB"/>
        </w:rPr>
        <w:t xml:space="preserve">دوفيري </w:t>
      </w:r>
      <w:r w:rsidRPr="00974572">
        <w:rPr>
          <w:rFonts w:ascii="Time" w:eastAsia="Calibri" w:hAnsi="Time" w:cs="Simplified Arabic"/>
          <w:b/>
          <w:bCs/>
          <w:sz w:val="28"/>
          <w:szCs w:val="28"/>
          <w:lang w:val="en-GB" w:eastAsia="en-GB"/>
        </w:rPr>
        <w:t>H. duveryrier)</w:t>
      </w:r>
      <w:r w:rsidRPr="00974572">
        <w:rPr>
          <w:rFonts w:ascii="Time" w:eastAsia="Calibri" w:hAnsi="Time" w:cs="Simplified Arabic"/>
          <w:b/>
          <w:bCs/>
          <w:sz w:val="28"/>
          <w:szCs w:val="28"/>
          <w:rtl/>
          <w:lang w:val="en-GB" w:eastAsia="en-GB"/>
        </w:rPr>
        <w:t>) 1840:</w:t>
      </w:r>
      <w:r w:rsidRPr="00974572">
        <w:rPr>
          <w:rFonts w:ascii="Time" w:eastAsia="Calibri" w:hAnsi="Time" w:cs="Simplified Arabic"/>
          <w:sz w:val="28"/>
          <w:szCs w:val="28"/>
          <w:rtl/>
          <w:lang w:val="en-GB" w:eastAsia="en-GB"/>
        </w:rPr>
        <w:t xml:space="preserve"> 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برحلة</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وتنقل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المناطق الجزائرية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مستكشفا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لأحوالها،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حيث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وصل</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rtl/>
          <w:lang w:val="en-GB" w:eastAsia="en-GB"/>
        </w:rPr>
        <w:t>الأغواط</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والهضاب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العليا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والأوراس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وبلاد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الطوارق،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حيث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احتك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بأهل الطوارق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وزعمائها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واستطاع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يتعلم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اللغة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الترقية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ويبدأ</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دراسات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إثنوغرافية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أجل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معرفة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أكثر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أدق</w:t>
      </w:r>
      <w:r w:rsidRPr="00974572">
        <w:rPr>
          <w:rFonts w:ascii="Time" w:eastAsia="Calibri" w:hAnsi="Time" w:cs="Simplified Arabic"/>
          <w:sz w:val="28"/>
          <w:szCs w:val="28"/>
          <w:lang w:val="en-GB" w:eastAsia="en-GB"/>
        </w:rPr>
        <w:t>.</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وتفيد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المصادر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دوفوكو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وهنري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التقيا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واجتمعا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حديثهما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الطوارق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يتعلق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بالصحراء 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حيث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الاستكشافات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سيقومون عبر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مناطق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الكبرى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وحتى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أفريقيا</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73"/>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ويمكن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دفيري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مرشدا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لدوفوكو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اهتدى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بمعالم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الاستكشافات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وضعها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لأنه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 علاقة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حميمة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اليهود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المحليين،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سهلوا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عائق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الاتصال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بسبب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الاختلاف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اللغوي، والمستكشفون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السابقون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ومنهم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الألماني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(بارث)،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والقساوسة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ومنهم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لافيجري،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وكدا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المستشرقون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أهمهم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(رينان).</w:t>
      </w:r>
    </w:p>
    <w:p w:rsidR="00974572" w:rsidRDefault="00974572" w:rsidP="00974572">
      <w:pPr>
        <w:jc w:val="both"/>
        <w:rPr>
          <w:rFonts w:ascii="Time" w:eastAsia="Calibri" w:hAnsi="Time" w:cs="Simplified Arabic"/>
          <w:sz w:val="28"/>
          <w:szCs w:val="28"/>
          <w:rtl/>
          <w:lang w:eastAsia="en-GB" w:bidi="ar-LY"/>
        </w:rPr>
      </w:pPr>
      <w:r w:rsidRPr="00974572">
        <w:rPr>
          <w:rFonts w:ascii="Time" w:eastAsia="Calibri" w:hAnsi="Time" w:cs="Simplified Arabic"/>
          <w:sz w:val="28"/>
          <w:szCs w:val="28"/>
          <w:rtl/>
          <w:lang w:val="en-GB" w:eastAsia="en-GB"/>
        </w:rPr>
        <w:t>حقيقة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إنه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أخطبوط</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كبير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يدور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بالجزائر،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جهود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منظمة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يحكمها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التكامل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والتعاون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المنظم،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وكله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 أجل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إنجاح</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المشروع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الصليبي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النصراني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وتمزيق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وإخضاعها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وسلخها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مقوماتها الوطنية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والثقافية،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وهذه الضربات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المتوالية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ذات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الطابع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الاستمراري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يمكن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تفسيرها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بتصميم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الكنيسة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ترسيخ</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النصرانية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والتمكين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للاستعمار، ومن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ثم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الوصول</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الحلم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طالما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راود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البابوية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تعميم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النصرانية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ربوع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العالم</w:t>
      </w:r>
      <w:r w:rsidRPr="00974572">
        <w:rPr>
          <w:rFonts w:ascii="Time" w:eastAsia="Calibri" w:hAnsi="Time" w:cs="Simplified Arabic"/>
          <w:sz w:val="28"/>
          <w:szCs w:val="28"/>
          <w:lang w:val="en-GB" w:eastAsia="en-GB"/>
        </w:rPr>
        <w:t>.</w:t>
      </w:r>
    </w:p>
    <w:p w:rsidR="00974572" w:rsidRPr="00D90A79" w:rsidRDefault="00974572" w:rsidP="00974572">
      <w:pPr>
        <w:spacing w:before="240"/>
        <w:jc w:val="both"/>
        <w:rPr>
          <w:rFonts w:ascii="Simplified Arabic" w:eastAsia="Calibri" w:hAnsi="Simplified Arabic" w:cs="Simplified Arabic"/>
          <w:b/>
          <w:bCs/>
          <w:sz w:val="30"/>
          <w:szCs w:val="30"/>
          <w:u w:val="single"/>
          <w:rtl/>
          <w:lang w:val="en-GB" w:eastAsia="en-GB"/>
        </w:rPr>
      </w:pPr>
      <w:r w:rsidRPr="00D90A79">
        <w:rPr>
          <w:rFonts w:ascii="Simplified Arabic" w:eastAsia="Calibri" w:hAnsi="Simplified Arabic" w:cs="Simplified Arabic"/>
          <w:b/>
          <w:bCs/>
          <w:sz w:val="30"/>
          <w:szCs w:val="30"/>
          <w:u w:val="single"/>
          <w:rtl/>
          <w:lang w:val="en-GB" w:eastAsia="en-GB"/>
        </w:rPr>
        <w:t>6- الاستعمار</w:t>
      </w:r>
      <w:r w:rsidRPr="00D90A79">
        <w:rPr>
          <w:rFonts w:ascii="Simplified Arabic" w:eastAsia="Calibri" w:hAnsi="Simplified Arabic" w:cs="Simplified Arabic"/>
          <w:b/>
          <w:bCs/>
          <w:sz w:val="30"/>
          <w:szCs w:val="30"/>
          <w:u w:val="single"/>
          <w:lang w:val="en-GB" w:eastAsia="en-GB"/>
        </w:rPr>
        <w:t xml:space="preserve"> </w:t>
      </w:r>
      <w:r w:rsidRPr="00D90A79">
        <w:rPr>
          <w:rFonts w:ascii="Simplified Arabic" w:eastAsia="Calibri" w:hAnsi="Simplified Arabic" w:cs="Simplified Arabic"/>
          <w:b/>
          <w:bCs/>
          <w:sz w:val="30"/>
          <w:szCs w:val="30"/>
          <w:u w:val="single"/>
          <w:rtl/>
          <w:lang w:val="en-GB" w:eastAsia="en-GB"/>
        </w:rPr>
        <w:t>والتنصير</w:t>
      </w:r>
      <w:r w:rsidRPr="00D90A79">
        <w:rPr>
          <w:rFonts w:ascii="Simplified Arabic" w:eastAsia="Calibri" w:hAnsi="Simplified Arabic" w:cs="Simplified Arabic"/>
          <w:b/>
          <w:bCs/>
          <w:sz w:val="30"/>
          <w:szCs w:val="30"/>
          <w:u w:val="single"/>
          <w:lang w:val="en-GB" w:eastAsia="en-GB"/>
        </w:rPr>
        <w:t xml:space="preserve"> </w:t>
      </w:r>
      <w:r w:rsidRPr="00D90A79">
        <w:rPr>
          <w:rFonts w:ascii="Simplified Arabic" w:eastAsia="Calibri" w:hAnsi="Simplified Arabic" w:cs="Simplified Arabic"/>
          <w:b/>
          <w:bCs/>
          <w:sz w:val="30"/>
          <w:szCs w:val="30"/>
          <w:u w:val="single"/>
          <w:rtl/>
          <w:lang w:val="en-GB" w:eastAsia="en-GB"/>
        </w:rPr>
        <w:t>بالصحراء</w:t>
      </w:r>
      <w:r w:rsidRPr="00D90A79">
        <w:rPr>
          <w:rFonts w:ascii="Simplified Arabic" w:eastAsia="Calibri" w:hAnsi="Simplified Arabic" w:cs="Simplified Arabic"/>
          <w:b/>
          <w:bCs/>
          <w:sz w:val="30"/>
          <w:szCs w:val="30"/>
          <w:u w:val="single"/>
          <w:lang w:val="en-GB" w:eastAsia="en-GB"/>
        </w:rPr>
        <w:t xml:space="preserve"> :</w:t>
      </w:r>
      <w:r w:rsidRPr="00D90A79">
        <w:rPr>
          <w:rFonts w:ascii="Simplified Arabic" w:eastAsia="Calibri" w:hAnsi="Simplified Arabic" w:cs="Simplified Arabic"/>
          <w:b/>
          <w:bCs/>
          <w:sz w:val="30"/>
          <w:szCs w:val="30"/>
          <w:u w:val="single"/>
          <w:rtl/>
          <w:lang w:val="en-GB" w:eastAsia="en-GB"/>
        </w:rPr>
        <w:t xml:space="preserve"> </w:t>
      </w:r>
    </w:p>
    <w:p w:rsidR="00974572" w:rsidRPr="00974572" w:rsidRDefault="00974572" w:rsidP="00974572">
      <w:pPr>
        <w:jc w:val="both"/>
        <w:rPr>
          <w:rFonts w:ascii="Time" w:eastAsia="Calibri" w:hAnsi="Time" w:cs="Simplified Arabic"/>
          <w:sz w:val="28"/>
          <w:szCs w:val="28"/>
          <w:rtl/>
          <w:lang w:val="en-GB" w:eastAsia="en-GB" w:bidi="ar-LY"/>
        </w:rPr>
      </w:pPr>
      <w:r w:rsidRPr="00974572">
        <w:rPr>
          <w:rFonts w:ascii="Time" w:eastAsia="Calibri" w:hAnsi="Time" w:cs="Simplified Arabic"/>
          <w:sz w:val="28"/>
          <w:szCs w:val="28"/>
          <w:rtl/>
          <w:lang w:val="en-GB" w:eastAsia="en-GB"/>
        </w:rPr>
        <w:t>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يمكن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الحديث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التنصير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ربطه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بالدوافع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 نلمسه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تصريحات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السلطة الزمنية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الممثلة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الحكومة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الفرنسية،</w:t>
      </w:r>
      <w:r w:rsidRPr="00974572">
        <w:rPr>
          <w:rFonts w:ascii="Time" w:eastAsia="Calibri" w:hAnsi="Time" w:cs="Simplified Arabic"/>
          <w:sz w:val="28"/>
          <w:szCs w:val="28"/>
          <w:lang w:val="en-GB" w:eastAsia="en-GB"/>
        </w:rPr>
        <w:t xml:space="preserve"> </w:t>
      </w:r>
      <w:r w:rsidR="006A0F1F">
        <w:rPr>
          <w:rFonts w:ascii="Time" w:eastAsia="Calibri" w:hAnsi="Time" w:cs="Simplified Arabic"/>
          <w:sz w:val="28"/>
          <w:szCs w:val="28"/>
          <w:rtl/>
          <w:lang w:val="en-GB" w:eastAsia="en-GB"/>
        </w:rPr>
        <w:t>أو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السلطة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الممثلة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البابوية،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والكل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يعمل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اتجاه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واحد؛</w:t>
      </w:r>
      <w:r w:rsidRPr="00974572">
        <w:rPr>
          <w:rFonts w:ascii="Time" w:eastAsia="Calibri" w:hAnsi="Time" w:cs="Simplified Arabic"/>
          <w:sz w:val="28"/>
          <w:szCs w:val="28"/>
          <w:lang w:val="en-GB" w:eastAsia="en-GB"/>
        </w:rPr>
        <w:t xml:space="preserve"> </w:t>
      </w:r>
      <w:r w:rsidR="00225B06">
        <w:rPr>
          <w:rFonts w:ascii="Time" w:eastAsia="Calibri" w:hAnsi="Time" w:cs="Simplified Arabic"/>
          <w:sz w:val="28"/>
          <w:szCs w:val="28"/>
          <w:rtl/>
          <w:lang w:val="en-GB" w:eastAsia="en-GB"/>
        </w:rPr>
        <w:t>إذ</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هما وجهين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لعملة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واحدة،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والكلام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الأنشطة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تحدد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العلاقة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القائمة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الكنيسة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والإدارة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الاستعمارية، وكذلك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أدوار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رجال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w:t>
      </w:r>
      <w:r w:rsidRPr="00974572">
        <w:rPr>
          <w:rFonts w:ascii="Time" w:eastAsia="Calibri" w:hAnsi="Time" w:cs="Simplified Arabic"/>
          <w:sz w:val="28"/>
          <w:szCs w:val="28"/>
          <w:lang w:val="en-GB" w:eastAsia="en-GB"/>
        </w:rPr>
        <w:t xml:space="preserve"> – </w:t>
      </w:r>
      <w:r w:rsidRPr="00974572">
        <w:rPr>
          <w:rFonts w:ascii="Time" w:eastAsia="Calibri" w:hAnsi="Time" w:cs="Simplified Arabic"/>
          <w:sz w:val="28"/>
          <w:szCs w:val="28"/>
          <w:rtl/>
          <w:lang w:val="en-GB" w:eastAsia="en-GB"/>
        </w:rPr>
        <w:t>وقد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ذكرنا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ثلة</w:t>
      </w:r>
      <w:r w:rsidRPr="00974572">
        <w:rPr>
          <w:rFonts w:ascii="Time" w:eastAsia="Calibri" w:hAnsi="Time" w:cs="Simplified Arabic"/>
          <w:sz w:val="28"/>
          <w:szCs w:val="28"/>
          <w:lang w:val="en-GB" w:eastAsia="en-GB"/>
        </w:rPr>
        <w:t xml:space="preserve"> – </w:t>
      </w:r>
      <w:r w:rsidRPr="00974572">
        <w:rPr>
          <w:rFonts w:ascii="Time" w:eastAsia="Calibri" w:hAnsi="Time" w:cs="Simplified Arabic"/>
          <w:sz w:val="28"/>
          <w:szCs w:val="28"/>
          <w:rtl/>
          <w:lang w:val="en-GB" w:eastAsia="en-GB"/>
        </w:rPr>
        <w:t>الذين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تولوا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أمر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الكنيسة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وكانت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مخططات خاصة،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ولكن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يمكن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الوقوف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المعالم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الأساسية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الشواهد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والتصريحات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لعلاقة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المبشر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بالمستعمر</w:t>
      </w:r>
      <w:r w:rsidRPr="00974572">
        <w:rPr>
          <w:rFonts w:ascii="Time" w:eastAsia="Calibri" w:hAnsi="Time" w:cs="Simplified Arabic"/>
          <w:sz w:val="28"/>
          <w:szCs w:val="28"/>
          <w:lang w:val="en-GB" w:eastAsia="en-GB"/>
        </w:rPr>
        <w:t>.</w:t>
      </w:r>
    </w:p>
    <w:p w:rsidR="00974572" w:rsidRPr="00974572" w:rsidRDefault="00974572" w:rsidP="00D01641">
      <w:pPr>
        <w:jc w:val="both"/>
        <w:rPr>
          <w:rFonts w:ascii="Time" w:eastAsia="Calibri" w:hAnsi="Time" w:cs="Simplified Arabic"/>
          <w:sz w:val="28"/>
          <w:szCs w:val="28"/>
          <w:lang w:val="en-GB" w:eastAsia="en-GB"/>
        </w:rPr>
      </w:pPr>
      <w:r w:rsidRPr="00974572">
        <w:rPr>
          <w:rFonts w:ascii="Time" w:eastAsia="Calibri" w:hAnsi="Time" w:cs="Simplified Arabic"/>
          <w:sz w:val="28"/>
          <w:szCs w:val="28"/>
          <w:rtl/>
          <w:lang w:val="en-GB" w:eastAsia="en-GB"/>
        </w:rPr>
        <w:t>إنها حقيقة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لطالما أرجعها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بعضهم</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إشكالية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الأدوار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قام بها كل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طرف،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بل</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rtl/>
          <w:lang w:val="en-GB" w:eastAsia="en-GB"/>
        </w:rPr>
        <w:t>نظريات وأطروحات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تقوم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هناك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خلافا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نوايا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وأهداف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رجال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ورجال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الدنيا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الفرنسيين،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ومهما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حاولت 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الأطروحات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تجد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تفسيرا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لدوافع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الغزو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ودور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منهما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والفصل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بينهما،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فإن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الشواهد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التاريخية،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والواقع التاريخي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يؤكد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المنصرين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قدموا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خدمات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جليلة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للتمكين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للاستعمار،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تعبد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الطريق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نحو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التوغل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داخل 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الأمثلة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كثيرة،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ولكن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يكفي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التصريحات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لنوايا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رجال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عبر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الحقيقة البابا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بيويس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 xml:space="preserve">التاسع </w:t>
      </w:r>
      <w:r w:rsidRPr="00974572">
        <w:rPr>
          <w:rFonts w:ascii="Time" w:eastAsia="Calibri" w:hAnsi="Time" w:cs="Simplified Arabic"/>
          <w:sz w:val="28"/>
          <w:szCs w:val="28"/>
          <w:lang w:val="en-GB" w:eastAsia="en-GB"/>
        </w:rPr>
        <w:t>( pielx )</w:t>
      </w:r>
      <w:r w:rsidRPr="00974572">
        <w:rPr>
          <w:rFonts w:ascii="Time" w:eastAsia="Calibri" w:hAnsi="Time" w:cs="Simplified Arabic"/>
          <w:sz w:val="28"/>
          <w:szCs w:val="28"/>
          <w:rtl/>
          <w:lang w:val="en-GB" w:eastAsia="en-GB"/>
        </w:rPr>
        <w:t xml:space="preserve"> 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رسالته</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الكردينال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لافيجري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بشأن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أولئك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الأطفال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جلبهم</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ملاجئه فأيد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وبارك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وبين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صميم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الرسالة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النصرانية،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w:t>
      </w:r>
      <w:r w:rsidRPr="00974572">
        <w:rPr>
          <w:rFonts w:ascii="Time" w:eastAsia="Calibri" w:hAnsi="Time" w:cs="Simplified Arabic" w:hint="cs"/>
          <w:sz w:val="28"/>
          <w:szCs w:val="28"/>
          <w:rtl/>
          <w:lang w:val="en-GB" w:eastAsia="en-GB" w:bidi="ar-LY"/>
        </w:rPr>
        <w:t xml:space="preserve"> </w:t>
      </w:r>
      <w:r w:rsidRPr="00974572">
        <w:rPr>
          <w:rFonts w:ascii="Time" w:eastAsia="Calibri" w:hAnsi="Time" w:cs="Simplified Arabic"/>
          <w:sz w:val="28"/>
          <w:szCs w:val="28"/>
          <w:rtl/>
          <w:lang w:val="en-GB" w:eastAsia="en-GB"/>
        </w:rPr>
        <w:t>أهميته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التمكين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للاستعمار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التبشير والاستعمار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وجهان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لعملة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واحدة</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74"/>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w:t>
      </w:r>
    </w:p>
    <w:p w:rsidR="00974572" w:rsidRPr="00974572" w:rsidRDefault="00974572" w:rsidP="00974572">
      <w:pPr>
        <w:jc w:val="both"/>
        <w:rPr>
          <w:rFonts w:ascii="Time" w:eastAsia="Calibri" w:hAnsi="Time" w:cs="Simplified Arabic"/>
          <w:sz w:val="28"/>
          <w:szCs w:val="28"/>
          <w:rtl/>
          <w:lang w:val="en-GB" w:eastAsia="en-GB" w:bidi="ar-LY"/>
        </w:rPr>
      </w:pPr>
      <w:r w:rsidRPr="00974572">
        <w:rPr>
          <w:rFonts w:ascii="Time" w:eastAsia="Calibri" w:hAnsi="Time" w:cs="Simplified Arabic"/>
          <w:sz w:val="28"/>
          <w:szCs w:val="28"/>
          <w:rtl/>
          <w:lang w:val="en-GB" w:eastAsia="en-GB"/>
        </w:rPr>
        <w:t>ولم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دعاة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التنصير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وحدهم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يعملون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تنصير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الجزائريين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وردهم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دينهم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وإنما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مؤيدين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طرف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ماديا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ومعنويا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يقول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الزاهري</w:t>
      </w:r>
      <w:r w:rsidRPr="00974572">
        <w:rPr>
          <w:rFonts w:ascii="Time" w:eastAsia="Calibri" w:hAnsi="Time" w:cs="Simplified Arabic"/>
          <w:sz w:val="28"/>
          <w:szCs w:val="28"/>
          <w:lang w:val="en-GB" w:eastAsia="en-GB"/>
        </w:rPr>
        <w:t xml:space="preserve">: ".. </w:t>
      </w:r>
      <w:r w:rsidRPr="00974572">
        <w:rPr>
          <w:rFonts w:ascii="Time" w:eastAsia="Calibri" w:hAnsi="Time" w:cs="Simplified Arabic"/>
          <w:sz w:val="28"/>
          <w:szCs w:val="28"/>
          <w:rtl/>
          <w:lang w:val="en-GB" w:eastAsia="en-GB"/>
        </w:rPr>
        <w:t>والأمر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الثالث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لاريب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فيه</w:t>
      </w:r>
      <w:r w:rsidRPr="00974572">
        <w:rPr>
          <w:rFonts w:ascii="Time" w:eastAsia="Calibri" w:hAnsi="Time" w:cs="Simplified Arabic"/>
          <w:sz w:val="28"/>
          <w:szCs w:val="28"/>
          <w:lang w:val="en-GB" w:eastAsia="en-GB"/>
        </w:rPr>
        <w:t xml:space="preserve"> </w:t>
      </w:r>
      <w:r w:rsidR="00A727C5">
        <w:rPr>
          <w:rFonts w:ascii="Time" w:eastAsia="Calibri" w:hAnsi="Time" w:cs="Simplified Arabic"/>
          <w:sz w:val="28"/>
          <w:szCs w:val="28"/>
          <w:rtl/>
          <w:lang w:val="en-GB" w:eastAsia="en-GB"/>
        </w:rPr>
        <w:t>أيضاً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يعين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الملحدين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نشر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الإلحاد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المسلمين،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ويحمي</w:t>
      </w:r>
      <w:r w:rsidRPr="00974572">
        <w:rPr>
          <w:rFonts w:ascii="Time" w:eastAsia="Calibri" w:hAnsi="Time" w:cs="Simplified Arabic"/>
          <w:sz w:val="28"/>
          <w:szCs w:val="28"/>
          <w:lang w:val="en-GB" w:eastAsia="en-GB"/>
        </w:rPr>
        <w:t xml:space="preserve"> </w:t>
      </w:r>
      <w:r w:rsidR="00A727C5">
        <w:rPr>
          <w:rFonts w:ascii="Time" w:eastAsia="Calibri" w:hAnsi="Time" w:cs="Simplified Arabic"/>
          <w:sz w:val="28"/>
          <w:szCs w:val="28"/>
          <w:rtl/>
          <w:lang w:val="en-GB" w:eastAsia="en-GB"/>
        </w:rPr>
        <w:t>أيضاً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جماعة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المبشرين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ويع</w:t>
      </w:r>
      <w:r w:rsidRPr="00974572">
        <w:rPr>
          <w:rFonts w:ascii="Time" w:eastAsia="Calibri" w:hAnsi="Time" w:cs="Simplified Arabic"/>
          <w:sz w:val="28"/>
          <w:szCs w:val="28"/>
          <w:rtl/>
          <w:lang w:val="en-GB" w:eastAsia="en-GB" w:bidi="ar-OM"/>
        </w:rPr>
        <w:t xml:space="preserve">اونها بالمال، وربما أمدها </w:t>
      </w:r>
      <w:r w:rsidRPr="00974572">
        <w:rPr>
          <w:rFonts w:ascii="Time" w:eastAsia="Calibri" w:hAnsi="Time" w:cs="Simplified Arabic"/>
          <w:sz w:val="28"/>
          <w:szCs w:val="28"/>
          <w:rtl/>
          <w:lang w:val="en-GB" w:eastAsia="en-GB"/>
        </w:rPr>
        <w:t>وربما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أمدها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بإعانات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مالية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أوقاف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المسلمين</w:t>
      </w:r>
      <w:r w:rsidRPr="00974572">
        <w:rPr>
          <w:rFonts w:ascii="Time" w:eastAsia="Calibri" w:hAnsi="Time" w:cs="Simplified Arabic"/>
          <w:sz w:val="28"/>
          <w:szCs w:val="28"/>
          <w:lang w:val="en-GB" w:eastAsia="en-GB"/>
        </w:rPr>
        <w:t>"</w:t>
      </w:r>
      <w:r w:rsidRPr="00974572">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75"/>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w:t>
      </w:r>
    </w:p>
    <w:p w:rsidR="00974572" w:rsidRPr="00974572" w:rsidRDefault="00974572" w:rsidP="00974572">
      <w:pPr>
        <w:jc w:val="both"/>
        <w:rPr>
          <w:rFonts w:ascii="Time" w:eastAsia="Calibri" w:hAnsi="Time" w:cs="Simplified Arabic"/>
          <w:sz w:val="28"/>
          <w:szCs w:val="28"/>
          <w:rtl/>
          <w:lang w:val="en-GB" w:eastAsia="en-GB" w:bidi="ar-LY"/>
        </w:rPr>
      </w:pPr>
      <w:r w:rsidRPr="00974572">
        <w:rPr>
          <w:rFonts w:ascii="Time" w:eastAsia="Calibri" w:hAnsi="Time" w:cs="Simplified Arabic"/>
          <w:sz w:val="28"/>
          <w:szCs w:val="28"/>
          <w:rtl/>
          <w:lang w:val="en-GB" w:eastAsia="en-GB"/>
        </w:rPr>
        <w:t>وبالرجوع</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rtl/>
          <w:lang w:val="en-GB" w:eastAsia="en-GB"/>
        </w:rPr>
        <w:t>مسيرة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الاحتلال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مذ</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وطئت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أقدامه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أرض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نجد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السلطة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الزمنية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والدينية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الروحية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غير محددة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لدى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الحكام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الفرنسيين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ولدى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رجال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فرنسا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علاقة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بالشؤون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الخارجية،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يقول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سعد الله</w:t>
      </w:r>
      <w:r w:rsidRPr="00974572">
        <w:rPr>
          <w:rFonts w:ascii="Time" w:eastAsia="Calibri" w:hAnsi="Time" w:cs="Simplified Arabic"/>
          <w:sz w:val="28"/>
          <w:szCs w:val="28"/>
          <w:lang w:val="en-GB" w:eastAsia="en-GB"/>
        </w:rPr>
        <w:t xml:space="preserve">: " </w:t>
      </w:r>
      <w:r w:rsidRPr="00974572">
        <w:rPr>
          <w:rFonts w:ascii="Time" w:eastAsia="Calibri" w:hAnsi="Time" w:cs="Simplified Arabic"/>
          <w:sz w:val="28"/>
          <w:szCs w:val="28"/>
          <w:rtl/>
          <w:lang w:val="en-GB" w:eastAsia="en-GB"/>
        </w:rPr>
        <w:t>فمنذ</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تقرير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العقيد (كلير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تونير)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قدمه</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شارل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العاشر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لإقناعه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بالموافقة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الحملة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ضد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 فقد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الدافع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قويا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أذهان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الفرنسيين،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ووعده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الحملة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ستحقق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انتصار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الكنيسة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الكاثوليكية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 xml:space="preserve">على </w:t>
      </w:r>
      <w:r w:rsidR="00DE5AB8">
        <w:rPr>
          <w:rFonts w:ascii="Time" w:eastAsia="Calibri" w:hAnsi="Time" w:cs="Simplified Arabic"/>
          <w:sz w:val="28"/>
          <w:szCs w:val="28"/>
          <w:rtl/>
          <w:lang w:val="en-GB" w:eastAsia="en-GB"/>
        </w:rPr>
        <w:t>الإسلام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واستعادة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المسيحية</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rtl/>
          <w:lang w:val="en-GB" w:eastAsia="en-GB"/>
        </w:rPr>
        <w:t>إفريقيا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قبل</w:t>
      </w:r>
      <w:r w:rsidRPr="00974572">
        <w:rPr>
          <w:rFonts w:ascii="Time" w:eastAsia="Calibri" w:hAnsi="Time" w:cs="Simplified Arabic"/>
          <w:sz w:val="28"/>
          <w:szCs w:val="28"/>
          <w:lang w:val="en-GB" w:eastAsia="en-GB"/>
        </w:rPr>
        <w:t xml:space="preserve"> </w:t>
      </w:r>
      <w:r w:rsidR="00DE5AB8">
        <w:rPr>
          <w:rFonts w:ascii="Time" w:eastAsia="Calibri" w:hAnsi="Time" w:cs="Simplified Arabic"/>
          <w:sz w:val="28"/>
          <w:szCs w:val="28"/>
          <w:rtl/>
          <w:lang w:val="en-GB" w:eastAsia="en-GB"/>
        </w:rPr>
        <w:t>الإسلام</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76"/>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w:t>
      </w:r>
    </w:p>
    <w:p w:rsidR="00974572" w:rsidRPr="00974572" w:rsidRDefault="00974572" w:rsidP="00974572">
      <w:pPr>
        <w:jc w:val="both"/>
        <w:rPr>
          <w:rFonts w:ascii="Time" w:eastAsia="Calibri" w:hAnsi="Time" w:cs="Simplified Arabic"/>
          <w:sz w:val="28"/>
          <w:szCs w:val="28"/>
          <w:rtl/>
          <w:lang w:val="en-GB" w:eastAsia="en-GB" w:bidi="ar-LY"/>
        </w:rPr>
      </w:pPr>
      <w:r w:rsidRPr="00974572">
        <w:rPr>
          <w:rFonts w:ascii="Time" w:eastAsia="Calibri" w:hAnsi="Time" w:cs="Simplified Arabic"/>
          <w:sz w:val="28"/>
          <w:szCs w:val="28"/>
          <w:rtl/>
          <w:lang w:val="en-GB" w:eastAsia="en-GB"/>
        </w:rPr>
        <w:t>وهذا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الأمر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نلمسه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سلوكيات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القادة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العسكريين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كانوا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متحمسين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للنصرانية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مواقفهم من</w:t>
      </w:r>
      <w:r w:rsidRPr="00974572">
        <w:rPr>
          <w:rFonts w:ascii="Time" w:eastAsia="Calibri" w:hAnsi="Time" w:cs="Simplified Arabic"/>
          <w:sz w:val="28"/>
          <w:szCs w:val="28"/>
          <w:lang w:val="en-GB" w:eastAsia="en-GB"/>
        </w:rPr>
        <w:t xml:space="preserve"> </w:t>
      </w:r>
      <w:r w:rsidR="00DE5AB8">
        <w:rPr>
          <w:rFonts w:ascii="Time" w:eastAsia="Calibri" w:hAnsi="Time" w:cs="Simplified Arabic"/>
          <w:sz w:val="28"/>
          <w:szCs w:val="28"/>
          <w:rtl/>
          <w:lang w:val="en-GB" w:eastAsia="en-GB"/>
        </w:rPr>
        <w:t>الإسلام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ومساجد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المسلمين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والأوقاف</w:t>
      </w:r>
      <w:r w:rsidRPr="00974572">
        <w:rPr>
          <w:rFonts w:ascii="Time" w:eastAsia="Calibri" w:hAnsi="Time" w:cs="Simplified Arabic"/>
          <w:sz w:val="28"/>
          <w:szCs w:val="28"/>
          <w:lang w:val="en-GB" w:eastAsia="en-GB"/>
        </w:rPr>
        <w:t>....</w:t>
      </w:r>
      <w:r w:rsidR="00DE5AB8">
        <w:rPr>
          <w:rFonts w:ascii="Time" w:eastAsia="Calibri" w:hAnsi="Time" w:cs="Simplified Arabic" w:hint="cs"/>
          <w:sz w:val="28"/>
          <w:szCs w:val="28"/>
          <w:rtl/>
          <w:lang w:val="en-GB" w:eastAsia="en-GB" w:bidi="ar-LY"/>
        </w:rPr>
        <w:t xml:space="preserve"> </w:t>
      </w:r>
      <w:r w:rsidRPr="00974572">
        <w:rPr>
          <w:rFonts w:ascii="Time" w:eastAsia="Calibri" w:hAnsi="Time" w:cs="Simplified Arabic"/>
          <w:sz w:val="28"/>
          <w:szCs w:val="28"/>
          <w:rtl/>
          <w:lang w:val="en-GB" w:eastAsia="en-GB"/>
        </w:rPr>
        <w:t>لقد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أعطى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الجنرالات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والحكام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والعاملين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أولوية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خاصة</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00BE57FB">
        <w:rPr>
          <w:rFonts w:ascii="Time" w:eastAsia="Calibri" w:hAnsi="Time" w:cs="Simplified Arabic"/>
          <w:sz w:val="28"/>
          <w:szCs w:val="28"/>
          <w:rtl/>
          <w:lang w:val="en-GB" w:eastAsia="en-GB"/>
        </w:rPr>
        <w:t xml:space="preserve"> </w:t>
      </w:r>
      <w:r w:rsidRPr="00974572">
        <w:rPr>
          <w:rFonts w:ascii="Time" w:eastAsia="Calibri" w:hAnsi="Time" w:cs="Simplified Arabic"/>
          <w:sz w:val="28"/>
          <w:szCs w:val="28"/>
          <w:rtl/>
          <w:lang w:val="en-GB" w:eastAsia="en-GB"/>
        </w:rPr>
        <w:t>رجال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 الذين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كانوا</w:t>
      </w:r>
      <w:r w:rsidRPr="00974572">
        <w:rPr>
          <w:rFonts w:ascii="Time" w:eastAsia="Calibri" w:hAnsi="Time" w:cs="Simplified Arabic"/>
          <w:sz w:val="28"/>
          <w:szCs w:val="28"/>
          <w:lang w:val="en-GB" w:eastAsia="en-GB"/>
        </w:rPr>
        <w:t xml:space="preserve"> </w:t>
      </w:r>
      <w:r w:rsidR="00A727C5">
        <w:rPr>
          <w:rFonts w:ascii="Time" w:eastAsia="Calibri" w:hAnsi="Time" w:cs="Simplified Arabic"/>
          <w:sz w:val="28"/>
          <w:szCs w:val="28"/>
          <w:rtl/>
          <w:lang w:val="en-GB" w:eastAsia="en-GB"/>
        </w:rPr>
        <w:t>أيضاً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أوفياء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خدمة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الاحتلال</w:t>
      </w:r>
      <w:r w:rsidRPr="00974572">
        <w:rPr>
          <w:rFonts w:ascii="Time" w:eastAsia="Calibri" w:hAnsi="Time" w:cs="Simplified Arabic" w:hint="cs"/>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وإلا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تفسير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الحملات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الاستكشافية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والبحوث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العلمية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 أجريت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قبل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المبشرين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أنفسهم؟</w:t>
      </w:r>
      <w:r w:rsidRPr="00974572">
        <w:rPr>
          <w:rFonts w:ascii="Time" w:eastAsia="Calibri" w:hAnsi="Time" w:cs="Simplified Arabic"/>
          <w:sz w:val="28"/>
          <w:szCs w:val="28"/>
          <w:lang w:val="en-GB" w:eastAsia="en-GB"/>
        </w:rPr>
        <w:t xml:space="preserve"> </w:t>
      </w:r>
      <w:r w:rsidR="007E2E94">
        <w:rPr>
          <w:rFonts w:ascii="Time" w:eastAsia="Calibri" w:hAnsi="Time" w:cs="Simplified Arabic"/>
          <w:sz w:val="28"/>
          <w:szCs w:val="28"/>
          <w:rtl/>
          <w:lang w:val="en-GB" w:eastAsia="en-GB"/>
        </w:rPr>
        <w:t>إلا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يعني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توظيف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رجال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ونتائج</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دراساتهم 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أجل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تعبيد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الطريق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أمام الاستعمار؟</w:t>
      </w:r>
    </w:p>
    <w:p w:rsidR="00974572" w:rsidRPr="00974572" w:rsidRDefault="00974572" w:rsidP="00D01641">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والتنصير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كشعار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الدعوة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لنشر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المسيحية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كممارسة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يهدف</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التوسع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الاستيطاني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الأوروبي،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ولذا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نرى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الكثير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المبشرين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رأسهم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دوفوكو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علاقة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واسعة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المسؤولين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العسكريين،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له الدور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احتلال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مناطق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واسعة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شمال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إفريقيا</w:t>
      </w:r>
      <w:r w:rsidRPr="00974572">
        <w:rPr>
          <w:rFonts w:ascii="Time" w:eastAsia="Calibri" w:hAnsi="Time" w:cs="Simplified Arabic"/>
          <w:sz w:val="28"/>
          <w:szCs w:val="28"/>
          <w:lang w:val="en-GB" w:eastAsia="en-GB"/>
        </w:rPr>
        <w:t xml:space="preserve"> </w:t>
      </w:r>
      <w:r w:rsidR="00D01641">
        <w:rPr>
          <w:rFonts w:ascii="Time" w:eastAsia="Calibri" w:hAnsi="Time" w:cs="Simplified Arabic" w:hint="cs"/>
          <w:sz w:val="28"/>
          <w:szCs w:val="28"/>
          <w:rtl/>
          <w:lang w:val="en-GB" w:eastAsia="en-GB"/>
        </w:rPr>
        <w:t>و</w:t>
      </w:r>
      <w:r w:rsidRPr="00974572">
        <w:rPr>
          <w:rFonts w:ascii="Time" w:eastAsia="Calibri" w:hAnsi="Time" w:cs="Simplified Arabic"/>
          <w:sz w:val="28"/>
          <w:szCs w:val="28"/>
          <w:rtl/>
          <w:lang w:val="en-GB" w:eastAsia="en-GB"/>
        </w:rPr>
        <w:t>المناطق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المتاخمة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حيث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تذكر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المصادر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السلطة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الفرنسية لما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قررت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التوسع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الجنوب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أكثر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صاحبت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دوفوكو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علاقة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بعض</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أعيان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التوارق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 الوصول</w:t>
      </w:r>
      <w:r w:rsidRPr="00974572">
        <w:rPr>
          <w:rFonts w:ascii="Time" w:eastAsia="Calibri" w:hAnsi="Time" w:cs="Simplified Arabic"/>
          <w:sz w:val="28"/>
          <w:szCs w:val="28"/>
          <w:lang w:val="en-GB" w:eastAsia="en-GB"/>
        </w:rPr>
        <w:t xml:space="preserve"> </w:t>
      </w:r>
      <w:r w:rsidR="00783208">
        <w:rPr>
          <w:rFonts w:ascii="Time" w:eastAsia="Calibri" w:hAnsi="Time" w:cs="Simplified Arabic"/>
          <w:sz w:val="28"/>
          <w:szCs w:val="28"/>
          <w:rtl/>
          <w:lang w:val="en-GB" w:eastAsia="en-GB"/>
        </w:rPr>
        <w:t>إلى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تمنراست</w:t>
      </w:r>
      <w:r w:rsidRPr="00974572">
        <w:rPr>
          <w:rFonts w:ascii="Time" w:eastAsia="Calibri" w:hAnsi="Time" w:cs="Simplified Arabic"/>
          <w:sz w:val="28"/>
          <w:szCs w:val="28"/>
          <w:lang w:val="en-GB" w:eastAsia="en-GB"/>
        </w:rPr>
        <w:t xml:space="preserve"> </w:t>
      </w:r>
      <w:r w:rsidR="00D01641">
        <w:rPr>
          <w:rFonts w:ascii="Time" w:eastAsia="Calibri" w:hAnsi="Time" w:cs="Simplified Arabic" w:hint="cs"/>
          <w:sz w:val="28"/>
          <w:szCs w:val="28"/>
          <w:rtl/>
          <w:lang w:val="en-GB" w:eastAsia="en-GB"/>
        </w:rPr>
        <w:t>و</w:t>
      </w:r>
      <w:r w:rsidRPr="00974572">
        <w:rPr>
          <w:rFonts w:ascii="Time" w:eastAsia="Calibri" w:hAnsi="Time" w:cs="Simplified Arabic"/>
          <w:sz w:val="28"/>
          <w:szCs w:val="28"/>
          <w:rtl/>
          <w:lang w:val="en-GB" w:eastAsia="en-GB"/>
        </w:rPr>
        <w:t>جانت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عام</w:t>
      </w:r>
      <w:r w:rsidRPr="00974572">
        <w:rPr>
          <w:rFonts w:ascii="Time" w:eastAsia="Calibri" w:hAnsi="Time" w:cs="Simplified Arabic"/>
          <w:sz w:val="28"/>
          <w:szCs w:val="28"/>
          <w:lang w:val="en-GB" w:eastAsia="en-GB"/>
        </w:rPr>
        <w:t xml:space="preserve"> 1909 </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ونظرا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للمكانة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يحظى بها دوفوكو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سيرته فيهم،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والمنهج</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الذي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تعامل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ويفهم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المذكرات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كتبها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بنفسه</w:t>
      </w:r>
      <w:r w:rsidRPr="00974572">
        <w:rPr>
          <w:rFonts w:ascii="Time" w:eastAsia="Calibri" w:hAnsi="Time" w:cs="Simplified Arabic"/>
          <w:sz w:val="28"/>
          <w:szCs w:val="28"/>
          <w:lang w:val="en-GB" w:eastAsia="en-GB"/>
        </w:rPr>
        <w:t xml:space="preserve"> </w:t>
      </w:r>
      <w:r w:rsidR="006A0F1F">
        <w:rPr>
          <w:rFonts w:ascii="Time" w:eastAsia="Calibri" w:hAnsi="Time" w:cs="Simplified Arabic"/>
          <w:sz w:val="28"/>
          <w:szCs w:val="28"/>
          <w:rtl/>
          <w:lang w:val="en-GB" w:eastAsia="en-GB"/>
        </w:rPr>
        <w:t>أو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المراسلات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تبادلها مع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الشخصيات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الفاعلة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بالمنطقة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وكذا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شهادة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الكثيرين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لتلك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الآثار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تركها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سواء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بالتعليم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الحياة الاجتماعية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ذهنية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مدنية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وحتى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الحرف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اليومية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للسكان</w:t>
      </w:r>
      <w:r w:rsidRPr="00974572">
        <w:rPr>
          <w:rFonts w:ascii="Time" w:eastAsia="Calibri" w:hAnsi="Time" w:cs="Simplified Arabic"/>
          <w:sz w:val="28"/>
          <w:szCs w:val="28"/>
          <w:lang w:val="en-GB" w:eastAsia="en-GB"/>
        </w:rPr>
        <w:t xml:space="preserve"> </w:t>
      </w:r>
      <w:r w:rsidR="00225B06">
        <w:rPr>
          <w:rFonts w:ascii="Time" w:eastAsia="Calibri" w:hAnsi="Time" w:cs="Simplified Arabic"/>
          <w:sz w:val="28"/>
          <w:szCs w:val="28"/>
          <w:rtl/>
          <w:lang w:val="en-GB" w:eastAsia="en-GB"/>
        </w:rPr>
        <w:t>إذ</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الصليب</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ينقش</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ينسج</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ويرسم</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77"/>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w:t>
      </w:r>
    </w:p>
    <w:p w:rsidR="00974572" w:rsidRPr="00974572" w:rsidRDefault="00974572" w:rsidP="00974572">
      <w:pPr>
        <w:jc w:val="both"/>
        <w:rPr>
          <w:rFonts w:ascii="Time" w:eastAsia="Calibri" w:hAnsi="Time" w:cs="Simplified Arabic"/>
          <w:sz w:val="28"/>
          <w:szCs w:val="28"/>
          <w:rtl/>
          <w:lang w:val="en-GB" w:eastAsia="en-GB" w:bidi="ar-LY"/>
        </w:rPr>
      </w:pPr>
      <w:r w:rsidRPr="00974572">
        <w:rPr>
          <w:rFonts w:ascii="Time" w:eastAsia="Calibri" w:hAnsi="Time" w:cs="Simplified Arabic"/>
          <w:sz w:val="28"/>
          <w:szCs w:val="28"/>
          <w:rtl/>
          <w:lang w:val="en-GB" w:eastAsia="en-GB"/>
        </w:rPr>
        <w:t>ويمكن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القول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علاقة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المبشرين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بالاستعمار أنها كانت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علاقة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تكامل،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ففكرة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نشر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التعاليم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المسيحية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 xml:space="preserve">هي </w:t>
      </w:r>
      <w:r w:rsidR="007E2E94">
        <w:rPr>
          <w:rFonts w:ascii="Time" w:eastAsia="Calibri" w:hAnsi="Time" w:cs="Simplified Arabic"/>
          <w:sz w:val="28"/>
          <w:szCs w:val="28"/>
          <w:rtl/>
          <w:lang w:val="en-GB" w:eastAsia="en-GB"/>
        </w:rPr>
        <w:t>إلا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غطاء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لدور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خطير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تحققه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نوايا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مشتركة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تتفق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الهدف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والتخطيط،</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دور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التنصير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تدعيم أسس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النظام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وذلك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w:t>
      </w:r>
      <w:r w:rsidRPr="00974572">
        <w:rPr>
          <w:rFonts w:ascii="Time" w:eastAsia="Calibri" w:hAnsi="Time" w:cs="Simplified Arabic" w:hint="cs"/>
          <w:sz w:val="28"/>
          <w:szCs w:val="28"/>
          <w:rtl/>
          <w:lang w:val="en-GB" w:eastAsia="en-GB"/>
        </w:rPr>
        <w:t>:</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hint="cs"/>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hint="cs"/>
          <w:sz w:val="28"/>
          <w:szCs w:val="28"/>
          <w:rtl/>
          <w:lang w:val="en-GB" w:eastAsia="en-GB"/>
        </w:rPr>
        <w:t xml:space="preserve"> </w:t>
      </w:r>
      <w:r w:rsidRPr="00974572">
        <w:rPr>
          <w:rFonts w:ascii="Time" w:eastAsia="Calibri" w:hAnsi="Time" w:cs="Simplified Arabic"/>
          <w:sz w:val="28"/>
          <w:szCs w:val="28"/>
          <w:rtl/>
          <w:lang w:val="en-GB" w:eastAsia="en-GB"/>
        </w:rPr>
        <w:t>تبرير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احتلال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الجزائر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وإضفاء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الشرعية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الاحتلال</w:t>
      </w:r>
      <w:r w:rsidRPr="00974572">
        <w:rPr>
          <w:rFonts w:ascii="Time" w:eastAsia="Calibri" w:hAnsi="Time" w:cs="Simplified Arabic"/>
          <w:sz w:val="28"/>
          <w:szCs w:val="28"/>
          <w:lang w:val="en-GB" w:eastAsia="en-GB"/>
        </w:rPr>
        <w:t xml:space="preserve"> .</w:t>
      </w:r>
    </w:p>
    <w:p w:rsidR="00974572" w:rsidRPr="00974572" w:rsidRDefault="00974572" w:rsidP="00974572">
      <w:pPr>
        <w:jc w:val="both"/>
        <w:rPr>
          <w:rFonts w:ascii="Time" w:eastAsia="Calibri" w:hAnsi="Time" w:cs="Simplified Arabic"/>
          <w:sz w:val="28"/>
          <w:szCs w:val="28"/>
          <w:rtl/>
          <w:lang w:val="en-GB" w:eastAsia="en-GB" w:bidi="ar-LY"/>
        </w:rPr>
      </w:pPr>
      <w:r w:rsidRPr="00974572">
        <w:rPr>
          <w:rFonts w:ascii="Time" w:eastAsia="Calibri" w:hAnsi="Time" w:cs="Simplified Arabic" w:hint="cs"/>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الكنيسة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تلتقي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إثبات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حق</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وجودهما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بالجزائر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انطلاقًا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فكرة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بعث المجد الضائع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 xml:space="preserve"> (حلم إفريقيا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المسيحية)</w:t>
      </w:r>
      <w:r w:rsidRPr="00974572">
        <w:rPr>
          <w:rFonts w:ascii="Time" w:eastAsia="Calibri" w:hAnsi="Time" w:cs="Simplified Arabic"/>
          <w:sz w:val="28"/>
          <w:szCs w:val="28"/>
          <w:lang w:val="en-GB" w:eastAsia="en-GB"/>
        </w:rPr>
        <w:t>.</w:t>
      </w:r>
    </w:p>
    <w:p w:rsidR="00974572" w:rsidRPr="00974572" w:rsidRDefault="00974572" w:rsidP="00974572">
      <w:pPr>
        <w:jc w:val="both"/>
        <w:rPr>
          <w:rFonts w:ascii="Time" w:eastAsia="Calibri" w:hAnsi="Time" w:cs="Simplified Arabic"/>
          <w:sz w:val="28"/>
          <w:szCs w:val="28"/>
          <w:rtl/>
          <w:lang w:val="en-GB" w:eastAsia="en-GB" w:bidi="ar-LY"/>
        </w:rPr>
      </w:pPr>
      <w:r w:rsidRPr="00974572">
        <w:rPr>
          <w:rFonts w:ascii="Time" w:eastAsia="Calibri" w:hAnsi="Time" w:cs="Simplified Arabic" w:hint="cs"/>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الكنيسة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تلتقي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محاولة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طمس</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معالم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الثقافة</w:t>
      </w:r>
      <w:r w:rsidRPr="00974572">
        <w:rPr>
          <w:rFonts w:ascii="Time" w:eastAsia="Calibri" w:hAnsi="Time" w:cs="Simplified Arabic"/>
          <w:sz w:val="28"/>
          <w:szCs w:val="28"/>
          <w:lang w:val="en-GB" w:eastAsia="en-GB"/>
        </w:rPr>
        <w:t xml:space="preserve"> </w:t>
      </w:r>
      <w:r w:rsidR="00DE5AB8">
        <w:rPr>
          <w:rFonts w:ascii="Time" w:eastAsia="Calibri" w:hAnsi="Time" w:cs="Simplified Arabic"/>
          <w:sz w:val="28"/>
          <w:szCs w:val="28"/>
          <w:rtl/>
          <w:lang w:val="en-GB" w:eastAsia="en-GB"/>
        </w:rPr>
        <w:t>الإسلامية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قصد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تفكيك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وحدة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الأمة الجزائرية.</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hint="cs"/>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نشر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الحضارة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والفكر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الأوروبي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الحديث</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كأداة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استعمار</w:t>
      </w:r>
      <w:r w:rsidRPr="00974572">
        <w:rPr>
          <w:rFonts w:ascii="Time" w:eastAsia="Calibri" w:hAnsi="Time" w:cs="Simplified Arabic"/>
          <w:sz w:val="28"/>
          <w:szCs w:val="28"/>
          <w:lang w:val="en-GB" w:eastAsia="en-GB"/>
        </w:rPr>
        <w:t>.</w:t>
      </w:r>
    </w:p>
    <w:p w:rsidR="00974572" w:rsidRPr="00974572" w:rsidRDefault="00974572" w:rsidP="00D01641">
      <w:pPr>
        <w:jc w:val="both"/>
        <w:rPr>
          <w:rFonts w:ascii="Time" w:eastAsia="Calibri" w:hAnsi="Time" w:cs="Simplified Arabic"/>
          <w:sz w:val="28"/>
          <w:szCs w:val="28"/>
          <w:rtl/>
          <w:lang w:val="en-GB" w:eastAsia="en-GB" w:bidi="ar-LY"/>
        </w:rPr>
      </w:pPr>
      <w:r w:rsidRPr="00974572">
        <w:rPr>
          <w:rFonts w:ascii="Time" w:eastAsia="Calibri" w:hAnsi="Time" w:cs="Simplified Arabic" w:hint="cs"/>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محاولة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توسيع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النفوذ</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الأوروبي</w:t>
      </w:r>
      <w:r w:rsidRPr="00974572">
        <w:rPr>
          <w:rFonts w:ascii="Time" w:eastAsia="Calibri" w:hAnsi="Time" w:cs="Simplified Arabic"/>
          <w:sz w:val="28"/>
          <w:szCs w:val="28"/>
          <w:lang w:val="en-GB" w:eastAsia="en-GB"/>
        </w:rPr>
        <w:t xml:space="preserve"> </w:t>
      </w:r>
      <w:r w:rsidR="00D01641">
        <w:rPr>
          <w:rFonts w:ascii="Time" w:eastAsia="Calibri" w:hAnsi="Time" w:cs="Simplified Arabic" w:hint="cs"/>
          <w:sz w:val="28"/>
          <w:szCs w:val="28"/>
          <w:rtl/>
          <w:lang w:val="en-GB" w:eastAsia="en-GB"/>
        </w:rPr>
        <w:t>و</w:t>
      </w:r>
      <w:r w:rsidRPr="00974572">
        <w:rPr>
          <w:rFonts w:ascii="Time" w:eastAsia="Calibri" w:hAnsi="Time" w:cs="Simplified Arabic"/>
          <w:sz w:val="28"/>
          <w:szCs w:val="28"/>
          <w:rtl/>
          <w:lang w:val="en-GB" w:eastAsia="en-GB"/>
        </w:rPr>
        <w:t>توسيع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النشاط</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الاستعماري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والكنسي</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78"/>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rtl/>
          <w:lang w:val="en-GB" w:eastAsia="en-GB"/>
        </w:rPr>
        <w:t>.</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sz w:val="28"/>
          <w:szCs w:val="28"/>
          <w:rtl/>
          <w:lang w:val="en-GB" w:eastAsia="en-GB"/>
        </w:rPr>
        <w:t>وبالرغم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التعاون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رجال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الدين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والسياسة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محاولة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إخضاع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واحتلال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ورغم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تحالف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بعض رؤساء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القبائل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السلطة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والمبشرين،</w:t>
      </w:r>
      <w:r w:rsidRPr="00974572">
        <w:rPr>
          <w:rFonts w:ascii="Time" w:eastAsia="Calibri" w:hAnsi="Time" w:cs="Simplified Arabic"/>
          <w:sz w:val="28"/>
          <w:szCs w:val="28"/>
          <w:lang w:val="en-GB" w:eastAsia="en-GB"/>
        </w:rPr>
        <w:t xml:space="preserve"> </w:t>
      </w:r>
      <w:r w:rsidR="007E2E94">
        <w:rPr>
          <w:rFonts w:ascii="Time" w:eastAsia="Calibri" w:hAnsi="Time" w:cs="Simplified Arabic"/>
          <w:sz w:val="28"/>
          <w:szCs w:val="28"/>
          <w:rtl/>
          <w:lang w:val="en-GB" w:eastAsia="en-GB"/>
        </w:rPr>
        <w:t>إلا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هذه</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الجهود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باءت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بالفشل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lang w:val="en-GB" w:eastAsia="en-GB"/>
        </w:rPr>
        <w:t xml:space="preserve"> </w:t>
      </w:r>
      <w:r w:rsidR="00225B06">
        <w:rPr>
          <w:rFonts w:ascii="Time" w:eastAsia="Calibri" w:hAnsi="Time" w:cs="Simplified Arabic"/>
          <w:sz w:val="28"/>
          <w:szCs w:val="28"/>
          <w:rtl/>
          <w:lang w:val="en-GB" w:eastAsia="en-GB"/>
        </w:rPr>
        <w:t>إذ</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لم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تتمكن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السلطة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العسكرية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 احتلال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كلها</w:t>
      </w:r>
      <w:r w:rsidRPr="00974572">
        <w:rPr>
          <w:rFonts w:ascii="Time" w:eastAsia="Calibri" w:hAnsi="Time" w:cs="Simplified Arabic"/>
          <w:sz w:val="28"/>
          <w:szCs w:val="28"/>
          <w:lang w:val="en-GB" w:eastAsia="en-GB"/>
        </w:rPr>
        <w:t xml:space="preserve"> </w:t>
      </w:r>
      <w:r w:rsidR="007E2E94">
        <w:rPr>
          <w:rFonts w:ascii="Time" w:eastAsia="Calibri" w:hAnsi="Time" w:cs="Simplified Arabic"/>
          <w:sz w:val="28"/>
          <w:szCs w:val="28"/>
          <w:rtl/>
          <w:lang w:val="en-GB" w:eastAsia="en-GB"/>
        </w:rPr>
        <w:t>إلا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بعد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مضي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قرن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الزمن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أين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إخضاع</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آخر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منطقة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سنة</w:t>
      </w:r>
      <w:r w:rsidRPr="00974572">
        <w:rPr>
          <w:rFonts w:ascii="Time" w:eastAsia="Calibri" w:hAnsi="Time" w:cs="Simplified Arabic"/>
          <w:sz w:val="28"/>
          <w:szCs w:val="28"/>
          <w:lang w:val="en-GB" w:eastAsia="en-GB"/>
        </w:rPr>
        <w:t xml:space="preserve">1934 </w:t>
      </w:r>
      <w:r w:rsidRPr="00974572">
        <w:rPr>
          <w:rFonts w:ascii="Time" w:eastAsia="Calibri" w:hAnsi="Time" w:cs="Simplified Arabic"/>
          <w:sz w:val="28"/>
          <w:szCs w:val="28"/>
          <w:rtl/>
          <w:lang w:val="en-GB" w:eastAsia="en-GB"/>
        </w:rPr>
        <w:t>،</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وهي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تندوف،</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أن الكنيسة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باءت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بالفشل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والخيبة،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خلال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نتائج</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أعمالها</w:t>
      </w:r>
      <w:r w:rsidRPr="00974572">
        <w:rPr>
          <w:rFonts w:ascii="Time" w:eastAsia="Calibri" w:hAnsi="Time" w:cs="Simplified Arabic"/>
          <w:sz w:val="28"/>
          <w:szCs w:val="28"/>
          <w:lang w:val="en-GB" w:eastAsia="en-GB"/>
        </w:rPr>
        <w:t>.</w:t>
      </w:r>
    </w:p>
    <w:p w:rsidR="00974572" w:rsidRDefault="00974572" w:rsidP="00974572">
      <w:pPr>
        <w:jc w:val="both"/>
        <w:rPr>
          <w:rFonts w:ascii="Time" w:eastAsia="Calibri" w:hAnsi="Time" w:cs="Simplified Arabic"/>
          <w:sz w:val="28"/>
          <w:szCs w:val="28"/>
          <w:rtl/>
          <w:lang w:val="en-GB" w:eastAsia="en-GB" w:bidi="ar-LY"/>
        </w:rPr>
      </w:pPr>
      <w:r w:rsidRPr="00974572">
        <w:rPr>
          <w:rFonts w:ascii="Time" w:eastAsia="Calibri" w:hAnsi="Time" w:cs="Simplified Arabic"/>
          <w:sz w:val="28"/>
          <w:szCs w:val="28"/>
          <w:rtl/>
          <w:lang w:val="en-GB" w:eastAsia="en-GB"/>
        </w:rPr>
        <w:t>قد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يتساءل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المرء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سر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ذلك</w:t>
      </w:r>
      <w:r w:rsidRPr="00974572">
        <w:rPr>
          <w:rFonts w:ascii="Time" w:eastAsia="Calibri" w:hAnsi="Time" w:cs="Simplified Arabic"/>
          <w:sz w:val="28"/>
          <w:szCs w:val="28"/>
          <w:lang w:val="en-GB" w:eastAsia="en-GB"/>
        </w:rPr>
        <w:t xml:space="preserve"> </w:t>
      </w:r>
      <w:r w:rsidR="006A0F1F">
        <w:rPr>
          <w:rFonts w:ascii="Time" w:eastAsia="Calibri" w:hAnsi="Time" w:cs="Simplified Arabic"/>
          <w:sz w:val="28"/>
          <w:szCs w:val="28"/>
          <w:rtl/>
          <w:lang w:val="en-GB" w:eastAsia="en-GB"/>
        </w:rPr>
        <w:t>أو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بالأحرى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كان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هناك</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رد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فعل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قبل</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أهالي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الصحراء؟</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هي</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طبيعة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هذا الرد</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وما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هو</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موقفهم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الهجمات</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الشرسة</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على</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قيمهم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ودينهم</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وعاداتهم وأرضهم؟</w:t>
      </w:r>
      <w:r w:rsidRPr="00974572">
        <w:rPr>
          <w:rFonts w:ascii="Time" w:eastAsia="Calibri" w:hAnsi="Time" w:cs="Simplified Arabic"/>
          <w:sz w:val="28"/>
          <w:szCs w:val="28"/>
          <w:lang w:val="en-GB" w:eastAsia="en-GB"/>
        </w:rPr>
        <w:t xml:space="preserve"> </w:t>
      </w:r>
      <w:r w:rsidR="007E2E94">
        <w:rPr>
          <w:rFonts w:ascii="Time" w:eastAsia="Calibri" w:hAnsi="Time" w:cs="Simplified Arabic"/>
          <w:sz w:val="28"/>
          <w:szCs w:val="28"/>
          <w:rtl/>
          <w:lang w:val="en-GB" w:eastAsia="en-GB"/>
        </w:rPr>
        <w:t>إلا</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يمكن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طرح</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أكثر</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من</w:t>
      </w:r>
      <w:r w:rsidRPr="00974572">
        <w:rPr>
          <w:rFonts w:ascii="Time" w:eastAsia="Calibri" w:hAnsi="Time" w:cs="Simplified Arabic"/>
          <w:sz w:val="28"/>
          <w:szCs w:val="28"/>
          <w:lang w:val="en-GB" w:eastAsia="en-GB"/>
        </w:rPr>
        <w:t xml:space="preserve"> </w:t>
      </w:r>
      <w:r w:rsidRPr="00974572">
        <w:rPr>
          <w:rFonts w:ascii="Time" w:eastAsia="Calibri" w:hAnsi="Time" w:cs="Simplified Arabic"/>
          <w:sz w:val="28"/>
          <w:szCs w:val="28"/>
          <w:rtl/>
          <w:lang w:val="en-GB" w:eastAsia="en-GB"/>
        </w:rPr>
        <w:t>تساءل؟</w:t>
      </w:r>
      <w:r w:rsidR="00370CCA">
        <w:rPr>
          <w:rFonts w:ascii="Time" w:eastAsia="Calibri" w:hAnsi="Time" w:cs="Simplified Arabic" w:hint="cs"/>
          <w:sz w:val="28"/>
          <w:szCs w:val="28"/>
          <w:rtl/>
          <w:lang w:val="en-GB" w:eastAsia="en-GB" w:bidi="ar-LY"/>
        </w:rPr>
        <w:t xml:space="preserve"> </w:t>
      </w:r>
    </w:p>
    <w:p w:rsidR="00974572" w:rsidRPr="00070CFB" w:rsidRDefault="00974572" w:rsidP="00974572">
      <w:pPr>
        <w:spacing w:before="240"/>
        <w:jc w:val="both"/>
        <w:rPr>
          <w:rFonts w:ascii="Time" w:eastAsia="Calibri" w:hAnsi="Time" w:cs="Simplified Arabic"/>
          <w:b/>
          <w:bCs/>
          <w:sz w:val="32"/>
          <w:szCs w:val="32"/>
          <w:u w:val="single"/>
          <w:rtl/>
          <w:lang w:val="en-GB" w:eastAsia="en-GB"/>
        </w:rPr>
      </w:pPr>
      <w:r w:rsidRPr="00070CFB">
        <w:rPr>
          <w:rFonts w:ascii="Time" w:eastAsia="Calibri" w:hAnsi="Time" w:cs="Simplified Arabic" w:hint="cs"/>
          <w:b/>
          <w:bCs/>
          <w:sz w:val="32"/>
          <w:szCs w:val="32"/>
          <w:u w:val="single"/>
          <w:rtl/>
          <w:lang w:val="en-GB" w:eastAsia="en-GB"/>
        </w:rPr>
        <w:t xml:space="preserve">7- دور الحركة السنوسية في مقاومة التنصير: </w:t>
      </w:r>
    </w:p>
    <w:p w:rsidR="00974572" w:rsidRPr="00974572" w:rsidRDefault="00974572" w:rsidP="00070CFB">
      <w:pPr>
        <w:jc w:val="both"/>
        <w:rPr>
          <w:rFonts w:ascii="Time" w:eastAsia="Calibri" w:hAnsi="Time" w:cs="Simplified Arabic"/>
          <w:sz w:val="28"/>
          <w:szCs w:val="28"/>
          <w:rtl/>
          <w:lang w:val="en-GB" w:eastAsia="en-GB"/>
        </w:rPr>
      </w:pPr>
      <w:r w:rsidRPr="00974572">
        <w:rPr>
          <w:rFonts w:ascii="Time" w:eastAsia="Calibri" w:hAnsi="Time" w:cs="Simplified Arabic" w:hint="cs"/>
          <w:sz w:val="28"/>
          <w:szCs w:val="28"/>
          <w:rtl/>
          <w:lang w:val="en-GB" w:eastAsia="en-GB"/>
        </w:rPr>
        <w:t xml:space="preserve">مع أن الزاوية السنوسية متمركزة في ليبيا ولم يكن لها أتباع كثيرون داخل الشمال </w:t>
      </w:r>
      <w:r w:rsidR="00DE5AB8">
        <w:rPr>
          <w:rFonts w:ascii="Time" w:eastAsia="Calibri" w:hAnsi="Time" w:cs="Simplified Arabic" w:hint="cs"/>
          <w:sz w:val="28"/>
          <w:szCs w:val="28"/>
          <w:rtl/>
          <w:lang w:val="en-GB" w:eastAsia="en-GB"/>
        </w:rPr>
        <w:t>الإفريقي</w:t>
      </w:r>
      <w:r w:rsidRPr="00974572">
        <w:rPr>
          <w:rFonts w:ascii="Time" w:eastAsia="Calibri" w:hAnsi="Time" w:cs="Simplified Arabic" w:hint="cs"/>
          <w:sz w:val="28"/>
          <w:szCs w:val="28"/>
          <w:rtl/>
          <w:lang w:val="en-GB" w:eastAsia="en-GB"/>
        </w:rPr>
        <w:t xml:space="preserve"> الخاضع لفرنسا </w:t>
      </w:r>
      <w:r w:rsidR="007E2E94">
        <w:rPr>
          <w:rFonts w:ascii="Time" w:eastAsia="Calibri" w:hAnsi="Time" w:cs="Simplified Arabic" w:hint="cs"/>
          <w:sz w:val="28"/>
          <w:szCs w:val="28"/>
          <w:rtl/>
          <w:lang w:val="en-GB" w:eastAsia="en-GB"/>
        </w:rPr>
        <w:t>إلا</w:t>
      </w:r>
      <w:r w:rsidRPr="00974572">
        <w:rPr>
          <w:rFonts w:ascii="Time" w:eastAsia="Calibri" w:hAnsi="Time" w:cs="Simplified Arabic" w:hint="cs"/>
          <w:sz w:val="28"/>
          <w:szCs w:val="28"/>
          <w:rtl/>
          <w:lang w:val="en-GB" w:eastAsia="en-GB"/>
        </w:rPr>
        <w:t xml:space="preserve"> أن السلطة الفرنسية في الجزائر تخوفت منها لعدة اعتبارات منها:</w:t>
      </w:r>
    </w:p>
    <w:p w:rsidR="00974572" w:rsidRPr="00974572" w:rsidRDefault="00974572" w:rsidP="00974572">
      <w:pPr>
        <w:jc w:val="both"/>
        <w:rPr>
          <w:rFonts w:ascii="Time" w:eastAsia="Calibri" w:hAnsi="Time" w:cs="Simplified Arabic"/>
          <w:sz w:val="28"/>
          <w:szCs w:val="28"/>
          <w:lang w:val="en-GB" w:eastAsia="en-GB"/>
        </w:rPr>
      </w:pPr>
      <w:r w:rsidRPr="00974572">
        <w:rPr>
          <w:rFonts w:ascii="Time" w:eastAsia="Calibri" w:hAnsi="Time" w:cs="Simplified Arabic" w:hint="cs"/>
          <w:b/>
          <w:bCs/>
          <w:sz w:val="28"/>
          <w:szCs w:val="28"/>
          <w:rtl/>
          <w:lang w:val="en-GB" w:eastAsia="en-GB"/>
        </w:rPr>
        <w:t xml:space="preserve">أ- الطابع </w:t>
      </w:r>
      <w:r w:rsidR="00EE5962">
        <w:rPr>
          <w:rFonts w:ascii="Time" w:eastAsia="Calibri" w:hAnsi="Time" w:cs="Simplified Arabic" w:hint="cs"/>
          <w:b/>
          <w:bCs/>
          <w:sz w:val="28"/>
          <w:szCs w:val="28"/>
          <w:rtl/>
          <w:lang w:val="en-GB" w:eastAsia="en-GB"/>
        </w:rPr>
        <w:t>الإسلامي</w:t>
      </w:r>
      <w:r w:rsidRPr="00974572">
        <w:rPr>
          <w:rFonts w:ascii="Time" w:eastAsia="Calibri" w:hAnsi="Time" w:cs="Simplified Arabic" w:hint="cs"/>
          <w:b/>
          <w:bCs/>
          <w:sz w:val="28"/>
          <w:szCs w:val="28"/>
          <w:rtl/>
          <w:lang w:val="en-GB" w:eastAsia="en-GB"/>
        </w:rPr>
        <w:t>:</w:t>
      </w:r>
      <w:r w:rsidRPr="00974572">
        <w:rPr>
          <w:rFonts w:ascii="Time" w:eastAsia="Calibri" w:hAnsi="Time" w:cs="Simplified Arabic" w:hint="cs"/>
          <w:sz w:val="28"/>
          <w:szCs w:val="28"/>
          <w:rtl/>
          <w:lang w:val="en-GB" w:eastAsia="en-GB"/>
        </w:rPr>
        <w:t xml:space="preserve"> فهي حركة عمل وليست حركة جمود، حيث أنها تملك طابع جهادي ضد الدول الاستعمارية وكان لنشاطها الدعوي لنشر </w:t>
      </w:r>
      <w:r w:rsidR="00DE5AB8">
        <w:rPr>
          <w:rFonts w:ascii="Time" w:eastAsia="Calibri" w:hAnsi="Time" w:cs="Simplified Arabic" w:hint="cs"/>
          <w:sz w:val="28"/>
          <w:szCs w:val="28"/>
          <w:rtl/>
          <w:lang w:val="en-GB" w:eastAsia="en-GB"/>
        </w:rPr>
        <w:t>الإسلام</w:t>
      </w:r>
      <w:r w:rsidRPr="00974572">
        <w:rPr>
          <w:rFonts w:ascii="Time" w:eastAsia="Calibri" w:hAnsi="Time" w:cs="Simplified Arabic" w:hint="cs"/>
          <w:sz w:val="28"/>
          <w:szCs w:val="28"/>
          <w:rtl/>
          <w:lang w:val="en-GB" w:eastAsia="en-GB"/>
        </w:rPr>
        <w:t xml:space="preserve"> في إفريقيا الوسطى الوثنية وهذا بدوره يعرقل الدول الاستعمارية كما أن هذه الطريقة عرفت أكثر بتنظيمها المحكم وكان لها جيش ونظام إداري معين؛ وما دام شيخ الطريقة جزائري الأصل فإنه رفض الدخول </w:t>
      </w:r>
      <w:r w:rsidR="00783208">
        <w:rPr>
          <w:rFonts w:ascii="Time" w:eastAsia="Calibri" w:hAnsi="Time" w:cs="Simplified Arabic" w:hint="cs"/>
          <w:sz w:val="28"/>
          <w:szCs w:val="28"/>
          <w:rtl/>
          <w:lang w:val="en-GB" w:eastAsia="en-GB"/>
        </w:rPr>
        <w:t>إلى</w:t>
      </w:r>
      <w:r w:rsidR="00BE57FB">
        <w:rPr>
          <w:rFonts w:ascii="Time" w:eastAsia="Calibri" w:hAnsi="Time" w:cs="Simplified Arabic" w:hint="cs"/>
          <w:sz w:val="28"/>
          <w:szCs w:val="28"/>
          <w:rtl/>
          <w:lang w:val="en-GB" w:eastAsia="en-GB"/>
        </w:rPr>
        <w:t xml:space="preserve"> </w:t>
      </w:r>
      <w:r w:rsidRPr="00974572">
        <w:rPr>
          <w:rFonts w:ascii="Time" w:eastAsia="Calibri" w:hAnsi="Time" w:cs="Simplified Arabic" w:hint="cs"/>
          <w:sz w:val="28"/>
          <w:szCs w:val="28"/>
          <w:rtl/>
          <w:lang w:val="en-GB" w:eastAsia="en-GB"/>
        </w:rPr>
        <w:t>الجزائر لما علم بسقوطها في يد الاستعمار الفرنسي، وعزموا منذ ذلك الوقت للعمل على تحريرها من الاستعمار ليعود إليها</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79"/>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hint="cs"/>
          <w:sz w:val="28"/>
          <w:szCs w:val="28"/>
          <w:rtl/>
          <w:lang w:val="en-GB" w:eastAsia="en-GB"/>
        </w:rPr>
        <w:t>.</w:t>
      </w:r>
    </w:p>
    <w:p w:rsidR="00974572" w:rsidRPr="00974572" w:rsidRDefault="00974572" w:rsidP="00D01641">
      <w:pPr>
        <w:jc w:val="both"/>
        <w:rPr>
          <w:rFonts w:ascii="Time" w:eastAsia="Calibri" w:hAnsi="Time" w:cs="Simplified Arabic"/>
          <w:sz w:val="28"/>
          <w:szCs w:val="28"/>
          <w:rtl/>
          <w:lang w:val="en-GB" w:eastAsia="en-GB"/>
        </w:rPr>
      </w:pPr>
      <w:r w:rsidRPr="00974572">
        <w:rPr>
          <w:rFonts w:ascii="Time" w:eastAsia="Calibri" w:hAnsi="Time" w:cs="Simplified Arabic" w:hint="cs"/>
          <w:sz w:val="28"/>
          <w:szCs w:val="28"/>
          <w:rtl/>
          <w:lang w:val="en-GB" w:eastAsia="en-GB"/>
        </w:rPr>
        <w:t>وبعد احتلال مناطق الجنوب الجزائري من طرف القوات الفرنسية أواخر القرن التاسع عشر وخاصة الهقار والتاسيلي قام زعماء الطريقة بتجنيد إخوانهم في محاربة الاستعمار ومنهم</w:t>
      </w:r>
      <w:r w:rsidR="00D01641">
        <w:rPr>
          <w:rFonts w:ascii="Time" w:eastAsia="Calibri" w:hAnsi="Time" w:cs="Simplified Arabic" w:hint="cs"/>
          <w:sz w:val="28"/>
          <w:szCs w:val="28"/>
          <w:rtl/>
          <w:lang w:val="en-GB" w:eastAsia="en-GB"/>
        </w:rPr>
        <w:t>:</w:t>
      </w:r>
    </w:p>
    <w:p w:rsidR="00974572" w:rsidRPr="00974572" w:rsidRDefault="00D01641" w:rsidP="00974572">
      <w:pPr>
        <w:jc w:val="both"/>
        <w:rPr>
          <w:rFonts w:ascii="Time" w:eastAsia="Calibri" w:hAnsi="Time" w:cs="Simplified Arabic"/>
          <w:sz w:val="28"/>
          <w:szCs w:val="28"/>
          <w:lang w:val="en-GB" w:eastAsia="en-GB"/>
        </w:rPr>
      </w:pPr>
      <w:r>
        <w:rPr>
          <w:rFonts w:ascii="Time" w:eastAsia="Calibri" w:hAnsi="Time" w:cs="Simplified Arabic" w:hint="cs"/>
          <w:sz w:val="28"/>
          <w:szCs w:val="28"/>
          <w:rtl/>
          <w:lang w:val="en-GB" w:eastAsia="en-GB"/>
        </w:rPr>
        <w:t xml:space="preserve">- </w:t>
      </w:r>
      <w:r w:rsidR="00974572" w:rsidRPr="00974572">
        <w:rPr>
          <w:rFonts w:ascii="Time" w:eastAsia="Calibri" w:hAnsi="Time" w:cs="Simplified Arabic" w:hint="cs"/>
          <w:sz w:val="28"/>
          <w:szCs w:val="28"/>
          <w:rtl/>
          <w:lang w:val="en-GB" w:eastAsia="en-GB"/>
        </w:rPr>
        <w:t>مقاومة الشريف محم</w:t>
      </w:r>
      <w:r>
        <w:rPr>
          <w:rFonts w:ascii="Time" w:eastAsia="Calibri" w:hAnsi="Time" w:cs="Simplified Arabic" w:hint="cs"/>
          <w:sz w:val="28"/>
          <w:szCs w:val="28"/>
          <w:rtl/>
          <w:lang w:val="en-GB" w:eastAsia="en-GB"/>
        </w:rPr>
        <w:t>د بن عبد الله من عام 1842- 1855</w:t>
      </w:r>
      <w:r w:rsidR="00974572" w:rsidRPr="00974572">
        <w:rPr>
          <w:rFonts w:ascii="Time" w:eastAsia="Calibri" w:hAnsi="Time" w:cs="Simplified Arabic" w:hint="cs"/>
          <w:sz w:val="28"/>
          <w:szCs w:val="28"/>
          <w:rtl/>
          <w:lang w:val="en-GB" w:eastAsia="en-GB"/>
        </w:rPr>
        <w:t>م,</w:t>
      </w:r>
    </w:p>
    <w:p w:rsidR="00974572" w:rsidRPr="00974572" w:rsidRDefault="00D01641" w:rsidP="00D01641">
      <w:pPr>
        <w:jc w:val="both"/>
        <w:rPr>
          <w:rFonts w:ascii="Time" w:eastAsia="Calibri" w:hAnsi="Time" w:cs="Simplified Arabic"/>
          <w:sz w:val="28"/>
          <w:szCs w:val="28"/>
          <w:lang w:val="en-GB" w:eastAsia="en-GB"/>
        </w:rPr>
      </w:pPr>
      <w:r>
        <w:rPr>
          <w:rFonts w:ascii="Time" w:eastAsia="Calibri" w:hAnsi="Time" w:cs="Simplified Arabic" w:hint="cs"/>
          <w:sz w:val="28"/>
          <w:szCs w:val="28"/>
          <w:rtl/>
          <w:lang w:val="en-GB" w:eastAsia="en-GB"/>
        </w:rPr>
        <w:t xml:space="preserve">- </w:t>
      </w:r>
      <w:r w:rsidR="00974572" w:rsidRPr="00974572">
        <w:rPr>
          <w:rFonts w:ascii="Time" w:eastAsia="Calibri" w:hAnsi="Time" w:cs="Simplified Arabic" w:hint="cs"/>
          <w:sz w:val="28"/>
          <w:szCs w:val="28"/>
          <w:rtl/>
          <w:lang w:val="en-GB" w:eastAsia="en-GB"/>
        </w:rPr>
        <w:t>مقاومة محمد العابد في تاسيلي 1916م.</w:t>
      </w:r>
    </w:p>
    <w:p w:rsidR="00974572" w:rsidRPr="00974572" w:rsidRDefault="00D01641" w:rsidP="00D01641">
      <w:pPr>
        <w:jc w:val="both"/>
        <w:rPr>
          <w:rFonts w:ascii="Time" w:eastAsia="Calibri" w:hAnsi="Time" w:cs="Simplified Arabic"/>
          <w:sz w:val="28"/>
          <w:szCs w:val="28"/>
          <w:lang w:val="en-GB" w:eastAsia="en-GB"/>
        </w:rPr>
      </w:pPr>
      <w:r>
        <w:rPr>
          <w:rFonts w:ascii="Time" w:eastAsia="Calibri" w:hAnsi="Time" w:cs="Simplified Arabic" w:hint="cs"/>
          <w:sz w:val="28"/>
          <w:szCs w:val="28"/>
          <w:rtl/>
          <w:lang w:val="en-GB" w:eastAsia="en-GB"/>
        </w:rPr>
        <w:t xml:space="preserve">- </w:t>
      </w:r>
      <w:r w:rsidR="00974572" w:rsidRPr="00974572">
        <w:rPr>
          <w:rFonts w:ascii="Time" w:eastAsia="Calibri" w:hAnsi="Time" w:cs="Simplified Arabic" w:hint="cs"/>
          <w:sz w:val="28"/>
          <w:szCs w:val="28"/>
          <w:rtl/>
          <w:lang w:val="en-GB" w:eastAsia="en-GB"/>
        </w:rPr>
        <w:t xml:space="preserve">مقاومة الأمين العقاد هيدروم في تاسيلي بين عامي 1915- 1918 م والمقامة التي خاضها أبوح غايلي بالهوقار </w:t>
      </w:r>
      <w:r w:rsidR="00783208">
        <w:rPr>
          <w:rFonts w:ascii="Time" w:eastAsia="Calibri" w:hAnsi="Time" w:cs="Simplified Arabic" w:hint="cs"/>
          <w:sz w:val="28"/>
          <w:szCs w:val="28"/>
          <w:rtl/>
          <w:lang w:val="en-GB" w:eastAsia="en-GB"/>
        </w:rPr>
        <w:t>إلى</w:t>
      </w:r>
      <w:r w:rsidR="00BE57FB">
        <w:rPr>
          <w:rFonts w:ascii="Time" w:eastAsia="Calibri" w:hAnsi="Time" w:cs="Simplified Arabic" w:hint="cs"/>
          <w:sz w:val="28"/>
          <w:szCs w:val="28"/>
          <w:rtl/>
          <w:lang w:val="en-GB" w:eastAsia="en-GB"/>
        </w:rPr>
        <w:t xml:space="preserve"> </w:t>
      </w:r>
      <w:r>
        <w:rPr>
          <w:rFonts w:ascii="Time" w:eastAsia="Calibri" w:hAnsi="Time" w:cs="Simplified Arabic" w:hint="cs"/>
          <w:sz w:val="28"/>
          <w:szCs w:val="28"/>
          <w:rtl/>
          <w:lang w:val="en-GB" w:eastAsia="en-GB"/>
        </w:rPr>
        <w:t>أن أغتيل فيها دوفكو سنة 1916</w:t>
      </w:r>
      <w:r w:rsidR="00974572" w:rsidRPr="00974572">
        <w:rPr>
          <w:rFonts w:ascii="Time" w:eastAsia="Calibri" w:hAnsi="Time" w:cs="Simplified Arabic" w:hint="cs"/>
          <w:sz w:val="28"/>
          <w:szCs w:val="28"/>
          <w:rtl/>
          <w:lang w:val="en-GB" w:eastAsia="en-GB"/>
        </w:rPr>
        <w:t>م</w:t>
      </w:r>
      <w:r>
        <w:rPr>
          <w:rFonts w:ascii="Time" w:eastAsia="Calibri" w:hAnsi="Time" w:cs="Simplified Arabic" w:hint="cs"/>
          <w:sz w:val="28"/>
          <w:szCs w:val="28"/>
          <w:rtl/>
          <w:lang w:val="en-GB" w:eastAsia="en-GB"/>
        </w:rPr>
        <w:t>.</w:t>
      </w:r>
      <w:r w:rsidR="00974572" w:rsidRPr="00974572">
        <w:rPr>
          <w:rFonts w:ascii="Time" w:eastAsia="Calibri" w:hAnsi="Time" w:cs="Simplified Arabic" w:hint="cs"/>
          <w:sz w:val="28"/>
          <w:szCs w:val="28"/>
          <w:rtl/>
          <w:lang w:val="en-GB" w:eastAsia="en-GB"/>
        </w:rPr>
        <w:t xml:space="preserve"> </w:t>
      </w:r>
    </w:p>
    <w:p w:rsidR="00974572" w:rsidRPr="00974572" w:rsidRDefault="00974572" w:rsidP="00974572">
      <w:pPr>
        <w:jc w:val="both"/>
        <w:rPr>
          <w:rFonts w:ascii="Time" w:eastAsia="Calibri" w:hAnsi="Time" w:cs="Simplified Arabic"/>
          <w:sz w:val="28"/>
          <w:szCs w:val="28"/>
          <w:rtl/>
          <w:lang w:val="en-GB" w:eastAsia="en-GB"/>
        </w:rPr>
      </w:pPr>
      <w:r w:rsidRPr="00974572">
        <w:rPr>
          <w:rFonts w:ascii="Time" w:eastAsia="Calibri" w:hAnsi="Time" w:cs="Simplified Arabic" w:hint="cs"/>
          <w:sz w:val="28"/>
          <w:szCs w:val="28"/>
          <w:rtl/>
          <w:lang w:val="en-GB" w:eastAsia="en-GB"/>
        </w:rPr>
        <w:t xml:space="preserve">وتجدر الإشارة هنا أن الطريقة السنوسية لم تكشف في حربها للمجابهة العسكرية للاستعمار بل مارست حربًا دعائية أكثر ضراوة ضد المستعمر الفرنسي وعملت على إضعافه اقتصاديًا ودعت المسلمين </w:t>
      </w:r>
      <w:r w:rsidR="00783208">
        <w:rPr>
          <w:rFonts w:ascii="Time" w:eastAsia="Calibri" w:hAnsi="Time" w:cs="Simplified Arabic" w:hint="cs"/>
          <w:sz w:val="28"/>
          <w:szCs w:val="28"/>
          <w:rtl/>
          <w:lang w:val="en-GB" w:eastAsia="en-GB"/>
        </w:rPr>
        <w:t>إلى</w:t>
      </w:r>
      <w:r w:rsidR="00BE57FB">
        <w:rPr>
          <w:rFonts w:ascii="Time" w:eastAsia="Calibri" w:hAnsi="Time" w:cs="Simplified Arabic" w:hint="cs"/>
          <w:sz w:val="28"/>
          <w:szCs w:val="28"/>
          <w:rtl/>
          <w:lang w:val="en-GB" w:eastAsia="en-GB"/>
        </w:rPr>
        <w:t xml:space="preserve"> </w:t>
      </w:r>
      <w:r w:rsidRPr="00974572">
        <w:rPr>
          <w:rFonts w:ascii="Time" w:eastAsia="Calibri" w:hAnsi="Time" w:cs="Simplified Arabic" w:hint="cs"/>
          <w:sz w:val="28"/>
          <w:szCs w:val="28"/>
          <w:rtl/>
          <w:lang w:val="en-GB" w:eastAsia="en-GB"/>
        </w:rPr>
        <w:t>مقاطعة الدول الاستعمارية وخاصة التبغ والكحوليا</w:t>
      </w:r>
      <w:r w:rsidRPr="00974572">
        <w:rPr>
          <w:rFonts w:ascii="Time" w:eastAsia="Calibri" w:hAnsi="Time" w:cs="Simplified Arabic" w:hint="eastAsia"/>
          <w:sz w:val="28"/>
          <w:szCs w:val="28"/>
          <w:rtl/>
          <w:lang w:val="en-GB" w:eastAsia="en-GB"/>
        </w:rPr>
        <w:t>ت</w:t>
      </w:r>
      <w:r w:rsidRPr="00974572">
        <w:rPr>
          <w:rFonts w:ascii="Time" w:eastAsia="Calibri" w:hAnsi="Time" w:cs="Simplified Arabic" w:hint="cs"/>
          <w:sz w:val="28"/>
          <w:szCs w:val="28"/>
          <w:rtl/>
          <w:lang w:val="en-GB" w:eastAsia="en-GB"/>
        </w:rPr>
        <w:t xml:space="preserve"> وكانت قوة الاستعداد والمحافظة على الهوية </w:t>
      </w:r>
      <w:r w:rsidR="00DE5AB8">
        <w:rPr>
          <w:rFonts w:ascii="Time" w:eastAsia="Calibri" w:hAnsi="Time" w:cs="Simplified Arabic" w:hint="cs"/>
          <w:sz w:val="28"/>
          <w:szCs w:val="28"/>
          <w:rtl/>
          <w:lang w:val="en-GB" w:eastAsia="en-GB"/>
        </w:rPr>
        <w:t>الإسلامية</w:t>
      </w:r>
      <w:r w:rsidRPr="00974572">
        <w:rPr>
          <w:rFonts w:ascii="Time" w:eastAsia="Calibri" w:hAnsi="Time" w:cs="Simplified Arabic" w:hint="cs"/>
          <w:sz w:val="28"/>
          <w:szCs w:val="28"/>
          <w:rtl/>
          <w:lang w:val="en-GB" w:eastAsia="en-GB"/>
        </w:rPr>
        <w:t xml:space="preserve"> ومجابهة التنصير مكان ملحوظ في الزاوية والتعليم وفي الممارسة والتطبيق</w:t>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sz w:val="28"/>
          <w:szCs w:val="28"/>
          <w:vertAlign w:val="superscript"/>
          <w:rtl/>
          <w:lang w:val="en-GB" w:eastAsia="en-GB"/>
        </w:rPr>
        <w:footnoteReference w:id="180"/>
      </w:r>
      <w:r w:rsidRPr="00974572">
        <w:rPr>
          <w:rFonts w:ascii="Time" w:eastAsia="Calibri" w:hAnsi="Time" w:cs="Simplified Arabic"/>
          <w:sz w:val="28"/>
          <w:szCs w:val="28"/>
          <w:vertAlign w:val="superscript"/>
          <w:rtl/>
          <w:lang w:val="en-GB" w:eastAsia="en-GB"/>
        </w:rPr>
        <w:t>)</w:t>
      </w:r>
      <w:r w:rsidRPr="00974572">
        <w:rPr>
          <w:rFonts w:ascii="Time" w:eastAsia="Calibri" w:hAnsi="Time" w:cs="Simplified Arabic" w:hint="cs"/>
          <w:sz w:val="28"/>
          <w:szCs w:val="28"/>
          <w:rtl/>
          <w:lang w:val="en-GB" w:eastAsia="en-GB"/>
        </w:rPr>
        <w:t>.</w:t>
      </w:r>
    </w:p>
    <w:p w:rsidR="005B13D5" w:rsidRDefault="005B13D5" w:rsidP="005B13D5">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974572" w:rsidRPr="00070CFB" w:rsidRDefault="00974572" w:rsidP="00070CFB">
      <w:pPr>
        <w:pStyle w:val="aa"/>
        <w:jc w:val="center"/>
        <w:rPr>
          <w:rFonts w:ascii="Simplified Arabic" w:hAnsi="Simplified Arabic" w:cs="Simplified Arabic"/>
          <w:b/>
          <w:bCs/>
          <w:sz w:val="28"/>
          <w:szCs w:val="28"/>
          <w:rtl/>
          <w:lang w:val="en-GB" w:eastAsia="en-GB"/>
        </w:rPr>
      </w:pPr>
      <w:r w:rsidRPr="00070CFB">
        <w:rPr>
          <w:rFonts w:ascii="Simplified Arabic" w:hAnsi="Simplified Arabic" w:cs="Simplified Arabic"/>
          <w:b/>
          <w:bCs/>
          <w:sz w:val="28"/>
          <w:szCs w:val="28"/>
          <w:rtl/>
          <w:lang w:val="en-GB" w:eastAsia="en-GB"/>
        </w:rPr>
        <w:t>الخاتمة</w:t>
      </w:r>
    </w:p>
    <w:p w:rsidR="00974572" w:rsidRPr="00345B88" w:rsidRDefault="00974572" w:rsidP="00070CFB">
      <w:pPr>
        <w:pStyle w:val="aa"/>
        <w:jc w:val="both"/>
        <w:rPr>
          <w:rFonts w:ascii="Simplified Arabic" w:hAnsi="Simplified Arabic" w:cs="Simplified Arabic"/>
          <w:sz w:val="28"/>
          <w:szCs w:val="28"/>
          <w:rtl/>
          <w:lang w:val="en-GB" w:eastAsia="en-GB"/>
        </w:rPr>
      </w:pPr>
      <w:r w:rsidRPr="00345B88">
        <w:rPr>
          <w:rFonts w:ascii="Simplified Arabic" w:hAnsi="Simplified Arabic" w:cs="Simplified Arabic"/>
          <w:sz w:val="28"/>
          <w:szCs w:val="28"/>
          <w:rtl/>
          <w:lang w:val="en-GB" w:eastAsia="en-GB"/>
        </w:rPr>
        <w:t>من</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خلال</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ما</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سبق</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يمكننا</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إبراز</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النتائج</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الآتية</w:t>
      </w:r>
      <w:r w:rsidRPr="00345B88">
        <w:rPr>
          <w:rFonts w:ascii="Simplified Arabic" w:hAnsi="Simplified Arabic" w:cs="Simplified Arabic"/>
          <w:sz w:val="28"/>
          <w:szCs w:val="28"/>
          <w:lang w:val="en-GB" w:eastAsia="en-GB"/>
        </w:rPr>
        <w:t>:</w:t>
      </w:r>
    </w:p>
    <w:p w:rsidR="00974572" w:rsidRPr="00345B88" w:rsidRDefault="00974572" w:rsidP="00070CFB">
      <w:pPr>
        <w:pStyle w:val="aa"/>
        <w:jc w:val="both"/>
        <w:rPr>
          <w:rFonts w:ascii="Simplified Arabic" w:hAnsi="Simplified Arabic" w:cs="Simplified Arabic"/>
          <w:sz w:val="28"/>
          <w:szCs w:val="28"/>
          <w:rtl/>
          <w:lang w:val="en-GB" w:eastAsia="en-GB"/>
        </w:rPr>
      </w:pPr>
      <w:r w:rsidRPr="00345B88">
        <w:rPr>
          <w:rFonts w:ascii="Simplified Arabic" w:hAnsi="Simplified Arabic" w:cs="Simplified Arabic"/>
          <w:sz w:val="28"/>
          <w:szCs w:val="28"/>
          <w:rtl/>
          <w:lang w:val="en-GB" w:eastAsia="en-GB"/>
        </w:rPr>
        <w:t>- أن الاستعمار والتنصير وجهان لعملة واحدة.</w:t>
      </w:r>
    </w:p>
    <w:p w:rsidR="00974572" w:rsidRPr="00345B88" w:rsidRDefault="00974572" w:rsidP="00070CFB">
      <w:pPr>
        <w:pStyle w:val="aa"/>
        <w:jc w:val="both"/>
        <w:rPr>
          <w:rFonts w:ascii="Simplified Arabic" w:hAnsi="Simplified Arabic" w:cs="Simplified Arabic"/>
          <w:sz w:val="28"/>
          <w:szCs w:val="28"/>
          <w:rtl/>
          <w:lang w:val="en-GB" w:eastAsia="en-GB"/>
        </w:rPr>
      </w:pPr>
      <w:r w:rsidRPr="00345B88">
        <w:rPr>
          <w:rFonts w:ascii="Simplified Arabic" w:hAnsi="Simplified Arabic" w:cs="Simplified Arabic"/>
          <w:sz w:val="28"/>
          <w:szCs w:val="28"/>
          <w:rtl/>
          <w:lang w:val="en-GB" w:eastAsia="en-GB"/>
        </w:rPr>
        <w:t xml:space="preserve">- إن أهمية القارة الإفريقية وموقعها أصبح أكثر عوامل الجذب وازدياد العمل التنصيري فيها في مقابل تقاعس شرائح المجتمع </w:t>
      </w:r>
      <w:r w:rsidR="00EE5962">
        <w:rPr>
          <w:rFonts w:ascii="Simplified Arabic" w:hAnsi="Simplified Arabic" w:cs="Simplified Arabic"/>
          <w:sz w:val="28"/>
          <w:szCs w:val="28"/>
          <w:rtl/>
          <w:lang w:val="en-GB" w:eastAsia="en-GB"/>
        </w:rPr>
        <w:t>الإسلامي</w:t>
      </w:r>
      <w:r w:rsidRPr="00345B88">
        <w:rPr>
          <w:rFonts w:ascii="Simplified Arabic" w:hAnsi="Simplified Arabic" w:cs="Simplified Arabic"/>
          <w:sz w:val="28"/>
          <w:szCs w:val="28"/>
          <w:rtl/>
          <w:lang w:val="en-GB" w:eastAsia="en-GB"/>
        </w:rPr>
        <w:t xml:space="preserve"> وعدم شعورهم بخطورته. </w:t>
      </w:r>
    </w:p>
    <w:p w:rsidR="00974572" w:rsidRPr="00345B88" w:rsidRDefault="00E049CE" w:rsidP="00070CFB">
      <w:pPr>
        <w:pStyle w:val="aa"/>
        <w:jc w:val="both"/>
        <w:rPr>
          <w:rFonts w:ascii="Simplified Arabic" w:hAnsi="Simplified Arabic" w:cs="Simplified Arabic"/>
          <w:sz w:val="28"/>
          <w:szCs w:val="28"/>
          <w:rtl/>
          <w:lang w:val="en-GB" w:eastAsia="en-GB"/>
        </w:rPr>
      </w:pPr>
      <w:r w:rsidRPr="00345B88">
        <w:rPr>
          <w:rFonts w:ascii="Simplified Arabic" w:hAnsi="Simplified Arabic" w:cs="Simplified Arabic"/>
          <w:sz w:val="28"/>
          <w:szCs w:val="28"/>
          <w:rtl/>
          <w:lang w:val="en-GB" w:eastAsia="en-GB"/>
        </w:rPr>
        <w:t xml:space="preserve">- </w:t>
      </w:r>
      <w:r w:rsidR="00974572" w:rsidRPr="00345B88">
        <w:rPr>
          <w:rFonts w:ascii="Simplified Arabic" w:hAnsi="Simplified Arabic" w:cs="Simplified Arabic"/>
          <w:sz w:val="28"/>
          <w:szCs w:val="28"/>
          <w:rtl/>
          <w:lang w:val="en-GB" w:eastAsia="en-GB"/>
        </w:rPr>
        <w:t>أن</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قوة الاحتلال</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عمدت</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منذ</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البداية</w:t>
      </w:r>
      <w:r w:rsidR="00974572" w:rsidRPr="00345B88">
        <w:rPr>
          <w:rFonts w:ascii="Simplified Arabic" w:hAnsi="Simplified Arabic" w:cs="Simplified Arabic"/>
          <w:sz w:val="28"/>
          <w:szCs w:val="28"/>
          <w:lang w:val="en-GB" w:eastAsia="en-GB"/>
        </w:rPr>
        <w:t xml:space="preserve"> </w:t>
      </w:r>
      <w:r w:rsidR="00783208">
        <w:rPr>
          <w:rFonts w:ascii="Simplified Arabic" w:hAnsi="Simplified Arabic" w:cs="Simplified Arabic"/>
          <w:sz w:val="28"/>
          <w:szCs w:val="28"/>
          <w:rtl/>
          <w:lang w:val="en-GB" w:eastAsia="en-GB"/>
        </w:rPr>
        <w:t>إلى</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استخدام</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كافة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الوسائل</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الممكنة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لاحتواء</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وإخضاع</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كل</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المناطق</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بما في</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ذلك</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الصحراء</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التي</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كانت</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تعتبرها</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بوابة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إفريقيا</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السوداء</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 xml:space="preserve"> </w:t>
      </w:r>
    </w:p>
    <w:p w:rsidR="00974572" w:rsidRPr="00345B88" w:rsidRDefault="00E049CE" w:rsidP="00070CFB">
      <w:pPr>
        <w:pStyle w:val="aa"/>
        <w:jc w:val="both"/>
        <w:rPr>
          <w:rFonts w:ascii="Simplified Arabic" w:hAnsi="Simplified Arabic" w:cs="Simplified Arabic"/>
          <w:sz w:val="28"/>
          <w:szCs w:val="28"/>
          <w:rtl/>
          <w:lang w:val="en-GB" w:eastAsia="en-GB" w:bidi="ar-LY"/>
        </w:rPr>
      </w:pPr>
      <w:r w:rsidRPr="00345B88">
        <w:rPr>
          <w:rFonts w:ascii="Simplified Arabic" w:hAnsi="Simplified Arabic" w:cs="Simplified Arabic"/>
          <w:sz w:val="28"/>
          <w:szCs w:val="28"/>
          <w:rtl/>
          <w:lang w:val="en-GB" w:eastAsia="en-GB"/>
        </w:rPr>
        <w:t>-</w:t>
      </w:r>
      <w:r w:rsidR="00974572" w:rsidRPr="00345B88">
        <w:rPr>
          <w:rFonts w:ascii="Simplified Arabic" w:hAnsi="Simplified Arabic" w:cs="Simplified Arabic"/>
          <w:sz w:val="28"/>
          <w:szCs w:val="28"/>
          <w:rtl/>
          <w:lang w:val="en-GB" w:eastAsia="en-GB"/>
        </w:rPr>
        <w:t>أن</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الاحتلال</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الفرنسي</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استغل</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الوضع</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العام</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بالصحراء</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لتحقيق</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مشاريعه</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التوسعية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ومنها</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الاقتصادية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والدينية</w:t>
      </w:r>
      <w:r w:rsidR="00974572" w:rsidRPr="00345B88">
        <w:rPr>
          <w:rFonts w:ascii="Simplified Arabic" w:hAnsi="Simplified Arabic" w:cs="Simplified Arabic"/>
          <w:sz w:val="28"/>
          <w:szCs w:val="28"/>
          <w:lang w:val="en-GB" w:eastAsia="en-GB"/>
        </w:rPr>
        <w:t>.</w:t>
      </w:r>
    </w:p>
    <w:p w:rsidR="00974572" w:rsidRPr="00345B88" w:rsidRDefault="00E049CE" w:rsidP="00070CFB">
      <w:pPr>
        <w:pStyle w:val="aa"/>
        <w:jc w:val="both"/>
        <w:rPr>
          <w:rFonts w:ascii="Simplified Arabic" w:hAnsi="Simplified Arabic" w:cs="Simplified Arabic"/>
          <w:sz w:val="28"/>
          <w:szCs w:val="28"/>
          <w:rtl/>
          <w:lang w:val="en-GB" w:eastAsia="en-GB" w:bidi="ar-LY"/>
        </w:rPr>
      </w:pPr>
      <w:r w:rsidRPr="00345B88">
        <w:rPr>
          <w:rFonts w:ascii="Simplified Arabic" w:hAnsi="Simplified Arabic" w:cs="Simplified Arabic"/>
          <w:sz w:val="28"/>
          <w:szCs w:val="28"/>
          <w:rtl/>
          <w:lang w:val="en-GB" w:eastAsia="en-GB"/>
        </w:rPr>
        <w:t>-</w:t>
      </w:r>
      <w:r w:rsidR="00974572" w:rsidRPr="00345B88">
        <w:rPr>
          <w:rFonts w:ascii="Simplified Arabic" w:hAnsi="Simplified Arabic" w:cs="Simplified Arabic"/>
          <w:sz w:val="28"/>
          <w:szCs w:val="28"/>
          <w:rtl/>
          <w:lang w:val="en-GB" w:eastAsia="en-GB"/>
        </w:rPr>
        <w:t>أن</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توظيف</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رجال</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الدين</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وحمل</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الصليب</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كانت</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له</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أبعاد</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إستراتيجية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وذلك</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عن</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طريق</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الحملات</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التبشيرية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التي قام بها بعض</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أتباع</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الكنيسة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بدعم</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من</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البابوية</w:t>
      </w:r>
      <w:r w:rsidR="00974572" w:rsidRPr="00345B88">
        <w:rPr>
          <w:rFonts w:ascii="Simplified Arabic" w:hAnsi="Simplified Arabic" w:cs="Simplified Arabic"/>
          <w:sz w:val="28"/>
          <w:szCs w:val="28"/>
          <w:lang w:val="en-GB" w:eastAsia="en-GB"/>
        </w:rPr>
        <w:t>.</w:t>
      </w:r>
    </w:p>
    <w:p w:rsidR="00974572" w:rsidRPr="00345B88" w:rsidRDefault="00E049CE" w:rsidP="00070CFB">
      <w:pPr>
        <w:pStyle w:val="aa"/>
        <w:jc w:val="both"/>
        <w:rPr>
          <w:rFonts w:ascii="Simplified Arabic" w:hAnsi="Simplified Arabic" w:cs="Simplified Arabic"/>
          <w:sz w:val="28"/>
          <w:szCs w:val="28"/>
          <w:rtl/>
          <w:lang w:val="en-GB" w:eastAsia="en-GB" w:bidi="ar-LY"/>
        </w:rPr>
      </w:pPr>
      <w:r w:rsidRPr="00345B88">
        <w:rPr>
          <w:rFonts w:ascii="Simplified Arabic" w:hAnsi="Simplified Arabic" w:cs="Simplified Arabic"/>
          <w:sz w:val="28"/>
          <w:szCs w:val="28"/>
          <w:rtl/>
          <w:lang w:val="en-GB" w:eastAsia="en-GB" w:bidi="ar-LY"/>
        </w:rPr>
        <w:t>-</w:t>
      </w:r>
      <w:r w:rsidR="00974572" w:rsidRPr="00345B88">
        <w:rPr>
          <w:rFonts w:ascii="Simplified Arabic" w:hAnsi="Simplified Arabic" w:cs="Simplified Arabic"/>
          <w:sz w:val="28"/>
          <w:szCs w:val="28"/>
          <w:rtl/>
          <w:lang w:val="en-GB" w:eastAsia="en-GB"/>
        </w:rPr>
        <w:t>أن</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الكنيسة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تلتقي</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مع</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الاستعمار</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في</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إثبات</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حق</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وجودها</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بالجزائر</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انطلاقا</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من</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فكرة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بعث المجد الضائع</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(حلم إفريقيا</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المسيحية)</w:t>
      </w:r>
      <w:r w:rsidR="00974572" w:rsidRPr="00345B88">
        <w:rPr>
          <w:rFonts w:ascii="Simplified Arabic" w:hAnsi="Simplified Arabic" w:cs="Simplified Arabic"/>
          <w:sz w:val="28"/>
          <w:szCs w:val="28"/>
          <w:lang w:val="en-GB" w:eastAsia="en-GB"/>
        </w:rPr>
        <w:t>.</w:t>
      </w:r>
    </w:p>
    <w:p w:rsidR="00974572" w:rsidRPr="00345B88" w:rsidRDefault="00E049CE" w:rsidP="00070CFB">
      <w:pPr>
        <w:pStyle w:val="aa"/>
        <w:jc w:val="both"/>
        <w:rPr>
          <w:rFonts w:ascii="Simplified Arabic" w:hAnsi="Simplified Arabic" w:cs="Simplified Arabic"/>
          <w:sz w:val="28"/>
          <w:szCs w:val="28"/>
          <w:rtl/>
          <w:lang w:val="en-GB" w:eastAsia="en-GB" w:bidi="ar-LY"/>
        </w:rPr>
      </w:pPr>
      <w:r w:rsidRPr="00345B88">
        <w:rPr>
          <w:rFonts w:ascii="Simplified Arabic" w:hAnsi="Simplified Arabic" w:cs="Simplified Arabic"/>
          <w:sz w:val="28"/>
          <w:szCs w:val="28"/>
          <w:rtl/>
          <w:lang w:val="en-GB" w:eastAsia="en-GB"/>
        </w:rPr>
        <w:t>-</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أن</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الكنيسة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تلتقي</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مع</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الاستعمار</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في</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محاولة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طمس</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معالم</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الثقافة</w:t>
      </w:r>
      <w:r w:rsidR="00974572" w:rsidRPr="00345B88">
        <w:rPr>
          <w:rFonts w:ascii="Simplified Arabic" w:hAnsi="Simplified Arabic" w:cs="Simplified Arabic"/>
          <w:sz w:val="28"/>
          <w:szCs w:val="28"/>
          <w:lang w:val="en-GB" w:eastAsia="en-GB"/>
        </w:rPr>
        <w:t xml:space="preserve"> </w:t>
      </w:r>
      <w:r w:rsidR="00DE5AB8">
        <w:rPr>
          <w:rFonts w:ascii="Simplified Arabic" w:hAnsi="Simplified Arabic" w:cs="Simplified Arabic"/>
          <w:sz w:val="28"/>
          <w:szCs w:val="28"/>
          <w:rtl/>
          <w:lang w:val="en-GB" w:eastAsia="en-GB"/>
        </w:rPr>
        <w:t>الإسلامية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قصد</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تفكيك</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وحدة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الأمة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الجزائرية</w:t>
      </w:r>
      <w:r w:rsidR="00974572" w:rsidRPr="00345B88">
        <w:rPr>
          <w:rFonts w:ascii="Simplified Arabic" w:hAnsi="Simplified Arabic" w:cs="Simplified Arabic"/>
          <w:sz w:val="28"/>
          <w:szCs w:val="28"/>
          <w:lang w:val="en-GB" w:eastAsia="en-GB"/>
        </w:rPr>
        <w:t>.</w:t>
      </w:r>
    </w:p>
    <w:p w:rsidR="00974572" w:rsidRPr="00345B88" w:rsidRDefault="00E049CE" w:rsidP="00070CFB">
      <w:pPr>
        <w:pStyle w:val="aa"/>
        <w:jc w:val="both"/>
        <w:rPr>
          <w:rFonts w:ascii="Simplified Arabic" w:hAnsi="Simplified Arabic" w:cs="Simplified Arabic"/>
          <w:sz w:val="28"/>
          <w:szCs w:val="28"/>
          <w:rtl/>
          <w:lang w:val="en-GB" w:eastAsia="en-GB"/>
        </w:rPr>
      </w:pPr>
      <w:r w:rsidRPr="00345B88">
        <w:rPr>
          <w:rFonts w:ascii="Simplified Arabic" w:hAnsi="Simplified Arabic" w:cs="Simplified Arabic"/>
          <w:sz w:val="28"/>
          <w:szCs w:val="28"/>
          <w:lang w:val="en-GB" w:eastAsia="en-GB"/>
        </w:rPr>
        <w:t>-</w:t>
      </w:r>
      <w:r w:rsidR="00974572" w:rsidRPr="00345B88">
        <w:rPr>
          <w:rFonts w:ascii="Simplified Arabic" w:hAnsi="Simplified Arabic" w:cs="Simplified Arabic"/>
          <w:sz w:val="28"/>
          <w:szCs w:val="28"/>
          <w:rtl/>
          <w:lang w:val="en-GB" w:eastAsia="en-GB"/>
        </w:rPr>
        <w:t>نشر</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الحضارة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والفكر</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الأوروبي</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الحديث</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كأداة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استعمار</w:t>
      </w:r>
      <w:r w:rsidR="00974572" w:rsidRPr="00345B88">
        <w:rPr>
          <w:rFonts w:ascii="Simplified Arabic" w:hAnsi="Simplified Arabic" w:cs="Simplified Arabic"/>
          <w:sz w:val="28"/>
          <w:szCs w:val="28"/>
          <w:lang w:val="en-GB" w:eastAsia="en-GB"/>
        </w:rPr>
        <w:t>.</w:t>
      </w:r>
    </w:p>
    <w:p w:rsidR="00974572" w:rsidRPr="00345B88" w:rsidRDefault="00E049CE" w:rsidP="00070CFB">
      <w:pPr>
        <w:pStyle w:val="aa"/>
        <w:jc w:val="both"/>
        <w:rPr>
          <w:rFonts w:ascii="Simplified Arabic" w:hAnsi="Simplified Arabic" w:cs="Simplified Arabic"/>
          <w:sz w:val="28"/>
          <w:szCs w:val="28"/>
          <w:rtl/>
          <w:lang w:val="en-GB" w:eastAsia="en-GB" w:bidi="ar-LY"/>
        </w:rPr>
      </w:pPr>
      <w:r w:rsidRPr="00345B88">
        <w:rPr>
          <w:rFonts w:ascii="Simplified Arabic" w:hAnsi="Simplified Arabic" w:cs="Simplified Arabic"/>
          <w:sz w:val="28"/>
          <w:szCs w:val="28"/>
          <w:lang w:val="en-GB" w:eastAsia="en-GB"/>
        </w:rPr>
        <w:t>-</w:t>
      </w:r>
      <w:r w:rsidR="00974572" w:rsidRPr="00345B88">
        <w:rPr>
          <w:rFonts w:ascii="Simplified Arabic" w:hAnsi="Simplified Arabic" w:cs="Simplified Arabic"/>
          <w:sz w:val="28"/>
          <w:szCs w:val="28"/>
          <w:rtl/>
          <w:lang w:val="en-GB" w:eastAsia="en-GB"/>
        </w:rPr>
        <w:t>أن</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السياسة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التنصيرية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باءت</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بالفشل</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الذريع</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رغم</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الترسانة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البشرية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والوسائل</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المادية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التي</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سخرت</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لإنجاح</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المشروع الصليبي</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في</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الصحراء</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بفضل</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المقاومة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الشرسة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التي</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قام بها أبناء</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المناطق</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الصحراوية،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رغم</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عملية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الإخضاع</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العسكري التي</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نجحت</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فيها</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سلطات</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الاحتلال</w:t>
      </w:r>
      <w:r w:rsidR="00974572" w:rsidRPr="00345B88">
        <w:rPr>
          <w:rFonts w:ascii="Simplified Arabic" w:hAnsi="Simplified Arabic" w:cs="Simplified Arabic"/>
          <w:sz w:val="28"/>
          <w:szCs w:val="28"/>
          <w:lang w:val="en-GB" w:eastAsia="en-GB"/>
        </w:rPr>
        <w:t xml:space="preserve"> </w:t>
      </w:r>
      <w:r w:rsidR="007E2E94" w:rsidRPr="00345B88">
        <w:rPr>
          <w:rFonts w:ascii="Simplified Arabic" w:hAnsi="Simplified Arabic" w:cs="Simplified Arabic"/>
          <w:sz w:val="28"/>
          <w:szCs w:val="28"/>
          <w:rtl/>
          <w:lang w:val="en-GB" w:eastAsia="en-GB"/>
        </w:rPr>
        <w:t>إلا</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أن</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المشروع</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الثقافي</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الذي</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سطرته</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الكنيسة</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فشل</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فشلا</w:t>
      </w:r>
      <w:r w:rsidR="00974572" w:rsidRPr="00345B88">
        <w:rPr>
          <w:rFonts w:ascii="Simplified Arabic" w:hAnsi="Simplified Arabic" w:cs="Simplified Arabic"/>
          <w:sz w:val="28"/>
          <w:szCs w:val="28"/>
          <w:lang w:val="en-GB" w:eastAsia="en-GB"/>
        </w:rPr>
        <w:t xml:space="preserve"> </w:t>
      </w:r>
      <w:r w:rsidR="00974572" w:rsidRPr="00345B88">
        <w:rPr>
          <w:rFonts w:ascii="Simplified Arabic" w:hAnsi="Simplified Arabic" w:cs="Simplified Arabic"/>
          <w:sz w:val="28"/>
          <w:szCs w:val="28"/>
          <w:rtl/>
          <w:lang w:val="en-GB" w:eastAsia="en-GB"/>
        </w:rPr>
        <w:t>ذريعًا</w:t>
      </w:r>
      <w:r w:rsidR="00974572" w:rsidRPr="00345B88">
        <w:rPr>
          <w:rFonts w:ascii="Simplified Arabic" w:hAnsi="Simplified Arabic" w:cs="Simplified Arabic"/>
          <w:sz w:val="28"/>
          <w:szCs w:val="28"/>
          <w:lang w:val="en-GB" w:eastAsia="en-GB"/>
        </w:rPr>
        <w:t>.</w:t>
      </w:r>
    </w:p>
    <w:p w:rsidR="005B13D5" w:rsidRDefault="005B13D5" w:rsidP="005B13D5">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345B88" w:rsidRPr="00D90A79" w:rsidRDefault="00345B88" w:rsidP="00F30959">
      <w:pPr>
        <w:rPr>
          <w:rFonts w:ascii="Simplified Arabic" w:eastAsia="Calibri" w:hAnsi="Simplified Arabic" w:cs="Simplified Arabic"/>
          <w:b/>
          <w:bCs/>
          <w:sz w:val="32"/>
          <w:szCs w:val="32"/>
          <w:u w:val="single"/>
          <w:rtl/>
        </w:rPr>
      </w:pPr>
      <w:r w:rsidRPr="00D90A79">
        <w:rPr>
          <w:rFonts w:ascii="Simplified Arabic" w:eastAsia="Calibri" w:hAnsi="Simplified Arabic" w:cs="Simplified Arabic"/>
          <w:b/>
          <w:bCs/>
          <w:sz w:val="32"/>
          <w:szCs w:val="32"/>
          <w:u w:val="single"/>
          <w:rtl/>
        </w:rPr>
        <w:t xml:space="preserve">قائمة المصادر والمراجع: </w:t>
      </w:r>
    </w:p>
    <w:p w:rsidR="00345B88" w:rsidRPr="00D90A79" w:rsidRDefault="00345B88" w:rsidP="00F30959">
      <w:pPr>
        <w:pStyle w:val="aa"/>
        <w:spacing w:before="240"/>
        <w:jc w:val="both"/>
        <w:rPr>
          <w:rFonts w:ascii="Simplified Arabic" w:hAnsi="Simplified Arabic" w:cs="Simplified Arabic"/>
          <w:b/>
          <w:bCs/>
          <w:sz w:val="30"/>
          <w:szCs w:val="30"/>
          <w:u w:val="single"/>
          <w:rtl/>
          <w:lang w:val="en-GB" w:eastAsia="en-GB" w:bidi="ar-LY"/>
        </w:rPr>
      </w:pPr>
      <w:r w:rsidRPr="00D90A79">
        <w:rPr>
          <w:rFonts w:ascii="Simplified Arabic" w:hAnsi="Simplified Arabic" w:cs="Simplified Arabic" w:hint="cs"/>
          <w:b/>
          <w:bCs/>
          <w:sz w:val="30"/>
          <w:szCs w:val="30"/>
          <w:u w:val="single"/>
          <w:rtl/>
          <w:lang w:val="en-GB" w:eastAsia="en-GB"/>
        </w:rPr>
        <w:t xml:space="preserve">أولاً: الكتب: </w:t>
      </w:r>
    </w:p>
    <w:p w:rsidR="00F30959" w:rsidRPr="00F30959" w:rsidRDefault="00F30959" w:rsidP="00F30959">
      <w:pPr>
        <w:pStyle w:val="aa"/>
        <w:jc w:val="both"/>
        <w:rPr>
          <w:rFonts w:ascii="Simplified Arabic" w:hAnsi="Simplified Arabic" w:cs="Simplified Arabic"/>
          <w:bCs/>
          <w:sz w:val="28"/>
          <w:szCs w:val="28"/>
          <w:lang w:eastAsia="en-GB" w:bidi="ar-LY"/>
        </w:rPr>
      </w:pPr>
      <w:r>
        <w:rPr>
          <w:rFonts w:ascii="Simplified Arabic" w:hAnsi="Simplified Arabic" w:cs="Simplified Arabic"/>
          <w:sz w:val="28"/>
          <w:szCs w:val="28"/>
          <w:lang w:val="en-GB" w:eastAsia="en-GB"/>
        </w:rPr>
        <w:t>-</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أبو</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القاسم</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سعد</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الله،</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bCs/>
          <w:sz w:val="28"/>
          <w:szCs w:val="28"/>
          <w:u w:val="single"/>
          <w:rtl/>
          <w:lang w:val="en-GB" w:eastAsia="en-GB"/>
        </w:rPr>
        <w:t>تاريخ</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الجزائر</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الثقافي</w:t>
      </w:r>
      <w:r w:rsidRPr="00345B88">
        <w:rPr>
          <w:rFonts w:ascii="Simplified Arabic" w:hAnsi="Simplified Arabic" w:cs="Simplified Arabic"/>
          <w:sz w:val="28"/>
          <w:szCs w:val="28"/>
          <w:u w:val="single"/>
          <w:rtl/>
          <w:lang w:val="en-GB" w:eastAsia="en-GB"/>
        </w:rPr>
        <w:t>،</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ج6، ط</w:t>
      </w:r>
      <w:r w:rsidRPr="00345B88">
        <w:rPr>
          <w:rFonts w:ascii="Simplified Arabic" w:hAnsi="Simplified Arabic" w:cs="Simplified Arabic"/>
          <w:sz w:val="28"/>
          <w:szCs w:val="28"/>
          <w:lang w:val="en-GB" w:eastAsia="en-GB"/>
        </w:rPr>
        <w:t>6</w:t>
      </w:r>
      <w:r w:rsidRPr="00345B88">
        <w:rPr>
          <w:rFonts w:ascii="Simplified Arabic" w:hAnsi="Simplified Arabic" w:cs="Simplified Arabic"/>
          <w:sz w:val="28"/>
          <w:szCs w:val="28"/>
          <w:rtl/>
          <w:lang w:val="en-GB" w:eastAsia="en-GB"/>
        </w:rPr>
        <w:t>،</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دارالبصائر،</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الجزائر</w:t>
      </w:r>
      <w:r w:rsidRPr="00345B88">
        <w:rPr>
          <w:rFonts w:ascii="Simplified Arabic" w:hAnsi="Simplified Arabic" w:cs="Simplified Arabic"/>
          <w:sz w:val="28"/>
          <w:szCs w:val="28"/>
          <w:lang w:val="en-GB" w:eastAsia="en-GB"/>
        </w:rPr>
        <w:t xml:space="preserve"> 2009 </w:t>
      </w:r>
      <w:r>
        <w:rPr>
          <w:rFonts w:ascii="Simplified Arabic" w:hAnsi="Simplified Arabic" w:cs="Simplified Arabic" w:hint="cs"/>
          <w:sz w:val="28"/>
          <w:szCs w:val="28"/>
          <w:rtl/>
          <w:lang w:val="en-GB" w:eastAsia="en-GB" w:bidi="ar-LY"/>
        </w:rPr>
        <w:t>م.</w:t>
      </w:r>
    </w:p>
    <w:p w:rsidR="00F30959" w:rsidRPr="00345B88" w:rsidRDefault="00F30959" w:rsidP="00F30959">
      <w:pPr>
        <w:pStyle w:val="aa"/>
        <w:jc w:val="both"/>
        <w:rPr>
          <w:rFonts w:ascii="Simplified Arabic" w:hAnsi="Simplified Arabic" w:cs="Simplified Arabic"/>
          <w:sz w:val="28"/>
          <w:szCs w:val="28"/>
          <w:rtl/>
          <w:lang w:bidi="ar-LY"/>
        </w:rPr>
      </w:pPr>
      <w:r>
        <w:rPr>
          <w:rFonts w:ascii="Simplified Arabic" w:hAnsi="Simplified Arabic" w:cs="Simplified Arabic" w:hint="cs"/>
          <w:sz w:val="28"/>
          <w:szCs w:val="28"/>
          <w:rtl/>
          <w:lang w:val="en-GB" w:eastAsia="en-GB"/>
        </w:rPr>
        <w:t>-</w:t>
      </w:r>
      <w:r w:rsidRPr="00345B88">
        <w:rPr>
          <w:rFonts w:ascii="Simplified Arabic" w:hAnsi="Simplified Arabic" w:cs="Simplified Arabic"/>
          <w:sz w:val="28"/>
          <w:szCs w:val="28"/>
          <w:rtl/>
          <w:lang w:val="en-GB" w:eastAsia="en-GB"/>
        </w:rPr>
        <w:t>العربي</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التبسي،</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b/>
          <w:bCs/>
          <w:sz w:val="28"/>
          <w:szCs w:val="28"/>
          <w:u w:val="single"/>
          <w:rtl/>
          <w:lang w:val="en-GB" w:eastAsia="en-GB"/>
        </w:rPr>
        <w:t>كلمة</w:t>
      </w:r>
      <w:r w:rsidRPr="00345B88">
        <w:rPr>
          <w:rFonts w:ascii="Simplified Arabic" w:hAnsi="Simplified Arabic" w:cs="Simplified Arabic"/>
          <w:b/>
          <w:bCs/>
          <w:sz w:val="28"/>
          <w:szCs w:val="28"/>
          <w:u w:val="single"/>
          <w:lang w:val="en-GB" w:eastAsia="en-GB"/>
        </w:rPr>
        <w:t xml:space="preserve"> </w:t>
      </w:r>
      <w:r w:rsidRPr="00345B88">
        <w:rPr>
          <w:rFonts w:ascii="Simplified Arabic" w:hAnsi="Simplified Arabic" w:cs="Simplified Arabic"/>
          <w:b/>
          <w:bCs/>
          <w:sz w:val="28"/>
          <w:szCs w:val="28"/>
          <w:u w:val="single"/>
          <w:rtl/>
          <w:lang w:val="en-GB" w:eastAsia="en-GB"/>
        </w:rPr>
        <w:t>دينية</w:t>
      </w:r>
      <w:r w:rsidRPr="00345B88">
        <w:rPr>
          <w:rFonts w:ascii="Simplified Arabic" w:hAnsi="Simplified Arabic" w:cs="Simplified Arabic"/>
          <w:b/>
          <w:bCs/>
          <w:sz w:val="28"/>
          <w:szCs w:val="28"/>
          <w:u w:val="single"/>
          <w:lang w:val="en-GB" w:eastAsia="en-GB"/>
        </w:rPr>
        <w:t xml:space="preserve"> </w:t>
      </w:r>
      <w:r w:rsidR="00783208">
        <w:rPr>
          <w:rFonts w:ascii="Simplified Arabic" w:hAnsi="Simplified Arabic" w:cs="Simplified Arabic"/>
          <w:b/>
          <w:bCs/>
          <w:sz w:val="28"/>
          <w:szCs w:val="28"/>
          <w:u w:val="single"/>
          <w:rtl/>
          <w:lang w:val="en-GB" w:eastAsia="en-GB"/>
        </w:rPr>
        <w:t>إلى</w:t>
      </w:r>
      <w:r w:rsidRPr="00345B88">
        <w:rPr>
          <w:rFonts w:ascii="Simplified Arabic" w:hAnsi="Simplified Arabic" w:cs="Simplified Arabic"/>
          <w:b/>
          <w:bCs/>
          <w:sz w:val="28"/>
          <w:szCs w:val="28"/>
          <w:u w:val="single"/>
          <w:lang w:val="en-GB" w:eastAsia="en-GB"/>
        </w:rPr>
        <w:t xml:space="preserve"> </w:t>
      </w:r>
      <w:r w:rsidRPr="00345B88">
        <w:rPr>
          <w:rFonts w:ascii="Simplified Arabic" w:hAnsi="Simplified Arabic" w:cs="Simplified Arabic"/>
          <w:b/>
          <w:bCs/>
          <w:sz w:val="28"/>
          <w:szCs w:val="28"/>
          <w:u w:val="single"/>
          <w:rtl/>
          <w:lang w:val="en-GB" w:eastAsia="en-GB"/>
        </w:rPr>
        <w:t>ذوي</w:t>
      </w:r>
      <w:r w:rsidRPr="00345B88">
        <w:rPr>
          <w:rFonts w:ascii="Simplified Arabic" w:hAnsi="Simplified Arabic" w:cs="Simplified Arabic"/>
          <w:b/>
          <w:bCs/>
          <w:sz w:val="28"/>
          <w:szCs w:val="28"/>
          <w:u w:val="single"/>
          <w:lang w:val="en-GB" w:eastAsia="en-GB"/>
        </w:rPr>
        <w:t xml:space="preserve"> </w:t>
      </w:r>
      <w:r w:rsidRPr="00345B88">
        <w:rPr>
          <w:rFonts w:ascii="Simplified Arabic" w:hAnsi="Simplified Arabic" w:cs="Simplified Arabic"/>
          <w:b/>
          <w:bCs/>
          <w:sz w:val="28"/>
          <w:szCs w:val="28"/>
          <w:u w:val="single"/>
          <w:rtl/>
          <w:lang w:val="en-GB" w:eastAsia="en-GB"/>
        </w:rPr>
        <w:t>الأحلام</w:t>
      </w:r>
      <w:r w:rsidRPr="00345B88">
        <w:rPr>
          <w:rFonts w:ascii="Simplified Arabic" w:hAnsi="Simplified Arabic" w:cs="Simplified Arabic"/>
          <w:b/>
          <w:bCs/>
          <w:sz w:val="28"/>
          <w:szCs w:val="28"/>
          <w:u w:val="single"/>
          <w:lang w:val="en-GB" w:eastAsia="en-GB"/>
        </w:rPr>
        <w:t xml:space="preserve"> </w:t>
      </w:r>
      <w:r w:rsidRPr="00345B88">
        <w:rPr>
          <w:rFonts w:ascii="Simplified Arabic" w:hAnsi="Simplified Arabic" w:cs="Simplified Arabic"/>
          <w:b/>
          <w:bCs/>
          <w:sz w:val="28"/>
          <w:szCs w:val="28"/>
          <w:u w:val="single"/>
          <w:rtl/>
          <w:lang w:val="en-GB" w:eastAsia="en-GB"/>
        </w:rPr>
        <w:t>والنهى، الشهاب</w:t>
      </w:r>
      <w:r w:rsidRPr="00345B88">
        <w:rPr>
          <w:rFonts w:ascii="Simplified Arabic" w:hAnsi="Simplified Arabic" w:cs="Simplified Arabic"/>
          <w:sz w:val="28"/>
          <w:szCs w:val="28"/>
          <w:rtl/>
          <w:lang w:val="en-GB" w:eastAsia="en-GB"/>
        </w:rPr>
        <w:t>،</w:t>
      </w:r>
      <w:r w:rsidRPr="00345B88">
        <w:rPr>
          <w:rFonts w:ascii="Simplified Arabic" w:hAnsi="Simplified Arabic" w:cs="Simplified Arabic"/>
          <w:sz w:val="28"/>
          <w:szCs w:val="28"/>
          <w:rtl/>
          <w:lang w:val="en-GB" w:eastAsia="en-GB" w:bidi="ar-LY"/>
        </w:rPr>
        <w:t xml:space="preserve"> </w:t>
      </w:r>
      <w:r w:rsidRPr="00345B88">
        <w:rPr>
          <w:rFonts w:ascii="Simplified Arabic" w:hAnsi="Simplified Arabic" w:cs="Simplified Arabic"/>
          <w:sz w:val="28"/>
          <w:szCs w:val="28"/>
          <w:rtl/>
          <w:lang w:val="en-GB" w:eastAsia="en-GB"/>
        </w:rPr>
        <w:t>ج</w:t>
      </w:r>
      <w:r w:rsidRPr="00345B88">
        <w:rPr>
          <w:rFonts w:ascii="Simplified Arabic" w:hAnsi="Simplified Arabic" w:cs="Simplified Arabic"/>
          <w:sz w:val="28"/>
          <w:szCs w:val="28"/>
          <w:lang w:val="en-GB" w:eastAsia="en-GB"/>
        </w:rPr>
        <w:t xml:space="preserve"> 9</w:t>
      </w:r>
      <w:r w:rsidRPr="00345B88">
        <w:rPr>
          <w:rFonts w:ascii="Simplified Arabic" w:hAnsi="Simplified Arabic" w:cs="Simplified Arabic"/>
          <w:sz w:val="28"/>
          <w:szCs w:val="28"/>
          <w:rtl/>
          <w:lang w:val="en-GB" w:eastAsia="en-GB"/>
        </w:rPr>
        <w:t>، م</w:t>
      </w:r>
      <w:r w:rsidRPr="00345B88">
        <w:rPr>
          <w:rFonts w:ascii="Simplified Arabic" w:hAnsi="Simplified Arabic" w:cs="Simplified Arabic"/>
          <w:sz w:val="28"/>
          <w:szCs w:val="28"/>
          <w:lang w:val="en-GB" w:eastAsia="en-GB"/>
        </w:rPr>
        <w:t xml:space="preserve"> 8</w:t>
      </w:r>
      <w:r w:rsidRPr="00345B88">
        <w:rPr>
          <w:rFonts w:ascii="Simplified Arabic" w:hAnsi="Simplified Arabic" w:cs="Simplified Arabic"/>
          <w:sz w:val="28"/>
          <w:szCs w:val="28"/>
          <w:rtl/>
          <w:lang w:val="en-GB" w:eastAsia="en-GB"/>
        </w:rPr>
        <w:t>، جمادﯨالأولى،</w:t>
      </w:r>
      <w:r w:rsidRPr="00345B88">
        <w:rPr>
          <w:rFonts w:ascii="Simplified Arabic" w:hAnsi="Simplified Arabic" w:cs="Simplified Arabic"/>
          <w:sz w:val="28"/>
          <w:szCs w:val="28"/>
          <w:lang w:val="en-GB" w:eastAsia="en-GB"/>
        </w:rPr>
        <w:t xml:space="preserve"> 1351 </w:t>
      </w:r>
      <w:r w:rsidRPr="00345B88">
        <w:rPr>
          <w:rFonts w:ascii="Simplified Arabic" w:hAnsi="Simplified Arabic" w:cs="Simplified Arabic"/>
          <w:sz w:val="28"/>
          <w:szCs w:val="28"/>
          <w:rtl/>
          <w:lang w:val="en-GB" w:eastAsia="en-GB"/>
        </w:rPr>
        <w:t>هـ، سبتمبر</w:t>
      </w:r>
      <w:r w:rsidRPr="00345B88">
        <w:rPr>
          <w:rFonts w:ascii="Simplified Arabic" w:hAnsi="Simplified Arabic" w:cs="Simplified Arabic"/>
          <w:sz w:val="28"/>
          <w:szCs w:val="28"/>
          <w:lang w:val="en-GB" w:eastAsia="en-GB"/>
        </w:rPr>
        <w:t xml:space="preserve">1932 </w:t>
      </w:r>
      <w:r>
        <w:rPr>
          <w:rFonts w:ascii="Simplified Arabic" w:hAnsi="Simplified Arabic" w:cs="Simplified Arabic" w:hint="cs"/>
          <w:sz w:val="28"/>
          <w:szCs w:val="28"/>
          <w:rtl/>
          <w:lang w:val="en-GB" w:eastAsia="en-GB"/>
        </w:rPr>
        <w:t>م.</w:t>
      </w:r>
    </w:p>
    <w:p w:rsidR="00F30959" w:rsidRPr="00F30959" w:rsidRDefault="00F30959" w:rsidP="00F30959">
      <w:pPr>
        <w:pStyle w:val="aa"/>
        <w:jc w:val="both"/>
        <w:rPr>
          <w:rFonts w:ascii="Simplified Arabic" w:hAnsi="Simplified Arabic" w:cs="Simplified Arabic"/>
          <w:sz w:val="28"/>
          <w:szCs w:val="28"/>
          <w:rtl/>
          <w:lang w:val="en-GB" w:bidi="ar-LY"/>
        </w:rPr>
      </w:pPr>
      <w:r>
        <w:rPr>
          <w:rFonts w:ascii="Simplified Arabic" w:hAnsi="Simplified Arabic" w:cs="Simplified Arabic" w:hint="cs"/>
          <w:sz w:val="28"/>
          <w:szCs w:val="28"/>
          <w:rtl/>
          <w:lang w:val="en-GB" w:eastAsia="en-GB"/>
        </w:rPr>
        <w:t>-</w:t>
      </w:r>
      <w:r w:rsidRPr="00345B88">
        <w:rPr>
          <w:rFonts w:ascii="Simplified Arabic" w:hAnsi="Simplified Arabic" w:cs="Simplified Arabic"/>
          <w:sz w:val="28"/>
          <w:szCs w:val="28"/>
          <w:rtl/>
          <w:lang w:val="en-GB" w:eastAsia="en-GB"/>
        </w:rPr>
        <w:t>حسين</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محمد</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فهيم،</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bCs/>
          <w:sz w:val="28"/>
          <w:szCs w:val="28"/>
          <w:u w:val="single"/>
          <w:rtl/>
          <w:lang w:val="en-GB" w:eastAsia="en-GB"/>
        </w:rPr>
        <w:t>أدب</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الرحلات</w:t>
      </w:r>
      <w:r w:rsidRPr="00345B88">
        <w:rPr>
          <w:rFonts w:ascii="Simplified Arabic" w:hAnsi="Simplified Arabic" w:cs="Simplified Arabic"/>
          <w:sz w:val="28"/>
          <w:szCs w:val="28"/>
          <w:u w:val="single"/>
          <w:rtl/>
          <w:lang w:val="en-GB" w:eastAsia="en-GB"/>
        </w:rPr>
        <w:t>،</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(د.ط)</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الكويت</w:t>
      </w:r>
      <w:r w:rsidRPr="00345B88">
        <w:rPr>
          <w:rFonts w:ascii="Simplified Arabic" w:hAnsi="Simplified Arabic" w:cs="Simplified Arabic"/>
          <w:sz w:val="28"/>
          <w:szCs w:val="28"/>
          <w:lang w:val="en-GB" w:eastAsia="en-GB"/>
        </w:rPr>
        <w:t>:</w:t>
      </w:r>
      <w:r w:rsidRPr="00345B88">
        <w:rPr>
          <w:rFonts w:ascii="Simplified Arabic" w:hAnsi="Simplified Arabic" w:cs="Simplified Arabic"/>
          <w:sz w:val="28"/>
          <w:szCs w:val="28"/>
          <w:rtl/>
          <w:lang w:val="en-GB" w:eastAsia="en-GB"/>
        </w:rPr>
        <w:t xml:space="preserve"> مؤسسة</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الرسالة،</w:t>
      </w:r>
      <w:r>
        <w:rPr>
          <w:rFonts w:ascii="Simplified Arabic" w:hAnsi="Simplified Arabic" w:cs="Simplified Arabic"/>
          <w:sz w:val="28"/>
          <w:szCs w:val="28"/>
          <w:lang w:val="en-GB" w:eastAsia="en-GB"/>
        </w:rPr>
        <w:t xml:space="preserve">1989 </w:t>
      </w:r>
      <w:r>
        <w:rPr>
          <w:rFonts w:ascii="Simplified Arabic" w:hAnsi="Simplified Arabic" w:cs="Simplified Arabic" w:hint="cs"/>
          <w:sz w:val="28"/>
          <w:szCs w:val="28"/>
          <w:rtl/>
          <w:lang w:val="en-GB" w:bidi="ar-LY"/>
        </w:rPr>
        <w:t>م.</w:t>
      </w:r>
    </w:p>
    <w:p w:rsidR="00F30959" w:rsidRPr="00345B88" w:rsidRDefault="00F30959" w:rsidP="00F30959">
      <w:pPr>
        <w:pStyle w:val="aa"/>
        <w:jc w:val="both"/>
        <w:rPr>
          <w:rFonts w:ascii="Simplified Arabic" w:hAnsi="Simplified Arabic" w:cs="Simplified Arabic"/>
          <w:sz w:val="28"/>
          <w:szCs w:val="28"/>
        </w:rPr>
      </w:pPr>
      <w:r>
        <w:rPr>
          <w:rFonts w:ascii="Simplified Arabic" w:hAnsi="Simplified Arabic" w:cs="Simplified Arabic" w:hint="cs"/>
          <w:sz w:val="28"/>
          <w:szCs w:val="28"/>
          <w:rtl/>
          <w:lang w:val="en-GB" w:eastAsia="en-GB"/>
        </w:rPr>
        <w:t>-</w:t>
      </w:r>
      <w:r w:rsidRPr="00345B88">
        <w:rPr>
          <w:rFonts w:ascii="Simplified Arabic" w:hAnsi="Simplified Arabic" w:cs="Simplified Arabic"/>
          <w:sz w:val="28"/>
          <w:szCs w:val="28"/>
          <w:rtl/>
          <w:lang w:val="en-GB" w:eastAsia="en-GB"/>
        </w:rPr>
        <w:t>صالح</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عوض،</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bCs/>
          <w:sz w:val="28"/>
          <w:szCs w:val="28"/>
          <w:u w:val="single"/>
          <w:rtl/>
          <w:lang w:val="en-GB" w:eastAsia="en-GB"/>
        </w:rPr>
        <w:t>معركة</w:t>
      </w:r>
      <w:r w:rsidRPr="00345B88">
        <w:rPr>
          <w:rFonts w:ascii="Simplified Arabic" w:hAnsi="Simplified Arabic" w:cs="Simplified Arabic"/>
          <w:bCs/>
          <w:sz w:val="28"/>
          <w:szCs w:val="28"/>
          <w:u w:val="single"/>
          <w:lang w:val="en-GB" w:eastAsia="en-GB"/>
        </w:rPr>
        <w:t xml:space="preserve"> </w:t>
      </w:r>
      <w:r w:rsidR="00DE5AB8">
        <w:rPr>
          <w:rFonts w:ascii="Simplified Arabic" w:hAnsi="Simplified Arabic" w:cs="Simplified Arabic"/>
          <w:bCs/>
          <w:sz w:val="28"/>
          <w:szCs w:val="28"/>
          <w:u w:val="single"/>
          <w:rtl/>
          <w:lang w:val="en-GB" w:eastAsia="en-GB"/>
        </w:rPr>
        <w:t>الإسلام</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والصليبية</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في</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الجزائر</w:t>
      </w:r>
      <w:r w:rsidRPr="00345B88">
        <w:rPr>
          <w:rFonts w:ascii="Simplified Arabic" w:hAnsi="Simplified Arabic" w:cs="Simplified Arabic"/>
          <w:sz w:val="28"/>
          <w:szCs w:val="28"/>
          <w:rtl/>
          <w:lang w:val="en-GB" w:eastAsia="en-GB"/>
        </w:rPr>
        <w:t>،</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ج1،</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الزيتونة</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للإعلام</w:t>
      </w:r>
      <w:r w:rsidRPr="00345B88">
        <w:rPr>
          <w:rFonts w:ascii="Simplified Arabic" w:hAnsi="Simplified Arabic" w:cs="Simplified Arabic"/>
          <w:sz w:val="28"/>
          <w:szCs w:val="28"/>
          <w:lang w:val="en-GB" w:eastAsia="en-GB"/>
        </w:rPr>
        <w:t xml:space="preserve"> </w:t>
      </w:r>
      <w:r>
        <w:rPr>
          <w:rFonts w:ascii="Simplified Arabic" w:hAnsi="Simplified Arabic" w:cs="Simplified Arabic"/>
          <w:sz w:val="28"/>
          <w:szCs w:val="28"/>
          <w:rtl/>
          <w:lang w:val="en-GB" w:eastAsia="en-GB"/>
        </w:rPr>
        <w:t>والنشر</w:t>
      </w:r>
      <w:r>
        <w:rPr>
          <w:rFonts w:ascii="Simplified Arabic" w:hAnsi="Simplified Arabic" w:cs="Simplified Arabic" w:hint="cs"/>
          <w:sz w:val="28"/>
          <w:szCs w:val="28"/>
          <w:rtl/>
          <w:lang w:val="en-GB" w:eastAsia="en-GB"/>
        </w:rPr>
        <w:t>.</w:t>
      </w:r>
      <w:r w:rsidRPr="00345B88">
        <w:rPr>
          <w:rFonts w:ascii="Simplified Arabic" w:hAnsi="Simplified Arabic" w:cs="Simplified Arabic"/>
          <w:sz w:val="28"/>
          <w:szCs w:val="28"/>
          <w:lang w:val="en-GB" w:eastAsia="en-GB"/>
        </w:rPr>
        <w:t xml:space="preserve"> </w:t>
      </w:r>
    </w:p>
    <w:p w:rsidR="00D01641" w:rsidRDefault="00F30959" w:rsidP="00D01641">
      <w:pPr>
        <w:pStyle w:val="aa"/>
        <w:jc w:val="both"/>
        <w:rPr>
          <w:rFonts w:ascii="Simplified Arabic" w:hAnsi="Simplified Arabic" w:cs="Simplified Arabic"/>
          <w:sz w:val="28"/>
          <w:szCs w:val="28"/>
          <w:rtl/>
          <w:lang w:val="en-GB" w:eastAsia="en-GB"/>
        </w:rPr>
      </w:pPr>
      <w:r>
        <w:rPr>
          <w:rFonts w:ascii="Simplified Arabic" w:hAnsi="Simplified Arabic" w:cs="Simplified Arabic" w:hint="cs"/>
          <w:sz w:val="28"/>
          <w:szCs w:val="28"/>
          <w:rtl/>
          <w:lang w:val="en-GB" w:eastAsia="en-GB"/>
        </w:rPr>
        <w:t>-</w:t>
      </w:r>
      <w:r w:rsidRPr="00345B88">
        <w:rPr>
          <w:rFonts w:ascii="Simplified Arabic" w:hAnsi="Simplified Arabic" w:cs="Simplified Arabic"/>
          <w:sz w:val="28"/>
          <w:szCs w:val="28"/>
          <w:rtl/>
          <w:lang w:val="en-GB" w:eastAsia="en-GB"/>
        </w:rPr>
        <w:t>سعد</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الله،</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bCs/>
          <w:sz w:val="28"/>
          <w:szCs w:val="28"/>
          <w:u w:val="single"/>
          <w:rtl/>
          <w:lang w:val="en-GB" w:eastAsia="en-GB"/>
        </w:rPr>
        <w:t>تاريخ</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الجزائر</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الثقافي</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sz w:val="28"/>
          <w:szCs w:val="28"/>
          <w:u w:val="single"/>
          <w:lang w:val="en-GB" w:eastAsia="en-GB"/>
        </w:rPr>
        <w:t>.</w:t>
      </w:r>
      <w:r w:rsidRPr="00345B88">
        <w:rPr>
          <w:rFonts w:ascii="Simplified Arabic" w:hAnsi="Simplified Arabic" w:cs="Simplified Arabic"/>
          <w:sz w:val="28"/>
          <w:szCs w:val="28"/>
          <w:rtl/>
          <w:lang w:val="en-GB" w:eastAsia="en-GB"/>
        </w:rPr>
        <w:t>ج</w:t>
      </w:r>
      <w:r w:rsidRPr="00345B88">
        <w:rPr>
          <w:rFonts w:ascii="Simplified Arabic" w:hAnsi="Simplified Arabic" w:cs="Simplified Arabic"/>
          <w:sz w:val="28"/>
          <w:szCs w:val="28"/>
          <w:lang w:val="en-GB" w:eastAsia="en-GB"/>
        </w:rPr>
        <w:t xml:space="preserve">. 6 </w:t>
      </w:r>
    </w:p>
    <w:p w:rsidR="00F30959" w:rsidRPr="00345B88" w:rsidRDefault="00D01641" w:rsidP="00D01641">
      <w:pPr>
        <w:pStyle w:val="aa"/>
        <w:jc w:val="both"/>
        <w:rPr>
          <w:rFonts w:ascii="Simplified Arabic" w:hAnsi="Simplified Arabic" w:cs="Simplified Arabic"/>
          <w:sz w:val="28"/>
          <w:szCs w:val="28"/>
          <w:rtl/>
          <w:lang w:val="en-GB" w:bidi="ar-LY"/>
        </w:rPr>
      </w:pPr>
      <w:r>
        <w:rPr>
          <w:rFonts w:ascii="Simplified Arabic" w:hAnsi="Simplified Arabic" w:cs="Simplified Arabic" w:hint="cs"/>
          <w:sz w:val="28"/>
          <w:szCs w:val="28"/>
          <w:rtl/>
          <w:lang w:val="en-GB" w:eastAsia="en-GB"/>
        </w:rPr>
        <w:t>-</w:t>
      </w:r>
      <w:r w:rsidR="00F30959" w:rsidRPr="00345B88">
        <w:rPr>
          <w:rFonts w:ascii="Simplified Arabic" w:hAnsi="Simplified Arabic" w:cs="Simplified Arabic"/>
          <w:bCs/>
          <w:sz w:val="28"/>
          <w:szCs w:val="28"/>
          <w:rtl/>
          <w:lang w:val="en-GB" w:eastAsia="en-GB"/>
        </w:rPr>
        <w:t>الحركة</w:t>
      </w:r>
      <w:r w:rsidR="00F30959" w:rsidRPr="00345B88">
        <w:rPr>
          <w:rFonts w:ascii="Simplified Arabic" w:hAnsi="Simplified Arabic" w:cs="Simplified Arabic"/>
          <w:bCs/>
          <w:sz w:val="28"/>
          <w:szCs w:val="28"/>
          <w:lang w:val="en-GB" w:eastAsia="en-GB"/>
        </w:rPr>
        <w:t xml:space="preserve"> </w:t>
      </w:r>
      <w:r w:rsidR="00F30959" w:rsidRPr="00345B88">
        <w:rPr>
          <w:rFonts w:ascii="Simplified Arabic" w:hAnsi="Simplified Arabic" w:cs="Simplified Arabic"/>
          <w:bCs/>
          <w:sz w:val="28"/>
          <w:szCs w:val="28"/>
          <w:rtl/>
          <w:lang w:val="en-GB" w:eastAsia="en-GB"/>
        </w:rPr>
        <w:t>الوطنية</w:t>
      </w:r>
      <w:r w:rsidR="00F30959" w:rsidRPr="00345B88">
        <w:rPr>
          <w:rFonts w:ascii="Simplified Arabic" w:hAnsi="Simplified Arabic" w:cs="Simplified Arabic"/>
          <w:sz w:val="28"/>
          <w:szCs w:val="28"/>
          <w:rtl/>
          <w:lang w:val="en-GB" w:eastAsia="en-GB"/>
        </w:rPr>
        <w:t>،</w:t>
      </w:r>
      <w:r w:rsidR="00F30959" w:rsidRPr="00345B88">
        <w:rPr>
          <w:rFonts w:ascii="Simplified Arabic" w:hAnsi="Simplified Arabic" w:cs="Simplified Arabic"/>
          <w:sz w:val="28"/>
          <w:szCs w:val="28"/>
          <w:lang w:val="en-GB" w:eastAsia="en-GB"/>
        </w:rPr>
        <w:t xml:space="preserve"> </w:t>
      </w:r>
      <w:r w:rsidR="00F30959" w:rsidRPr="00345B88">
        <w:rPr>
          <w:rFonts w:ascii="Simplified Arabic" w:hAnsi="Simplified Arabic" w:cs="Simplified Arabic"/>
          <w:sz w:val="28"/>
          <w:szCs w:val="28"/>
          <w:rtl/>
          <w:lang w:val="en-GB" w:eastAsia="en-GB"/>
        </w:rPr>
        <w:t>ج</w:t>
      </w:r>
      <w:r w:rsidR="00F30959" w:rsidRPr="00345B88">
        <w:rPr>
          <w:rFonts w:ascii="Simplified Arabic" w:hAnsi="Simplified Arabic" w:cs="Simplified Arabic"/>
          <w:sz w:val="28"/>
          <w:szCs w:val="28"/>
          <w:lang w:val="en-GB" w:eastAsia="en-GB"/>
        </w:rPr>
        <w:t>. 1</w:t>
      </w:r>
      <w:r w:rsidR="00F30959" w:rsidRPr="00345B88">
        <w:rPr>
          <w:rFonts w:ascii="Simplified Arabic" w:hAnsi="Simplified Arabic" w:cs="Simplified Arabic"/>
          <w:sz w:val="28"/>
          <w:szCs w:val="28"/>
          <w:rtl/>
          <w:lang w:val="en-GB" w:eastAsia="en-GB"/>
        </w:rPr>
        <w:t>،</w:t>
      </w:r>
      <w:r w:rsidR="00F30959" w:rsidRPr="00345B88">
        <w:rPr>
          <w:rFonts w:ascii="Simplified Arabic" w:hAnsi="Simplified Arabic" w:cs="Simplified Arabic"/>
          <w:sz w:val="28"/>
          <w:szCs w:val="28"/>
          <w:lang w:val="en-GB" w:eastAsia="en-GB"/>
        </w:rPr>
        <w:t xml:space="preserve"> </w:t>
      </w:r>
      <w:r w:rsidR="00F30959" w:rsidRPr="00345B88">
        <w:rPr>
          <w:rFonts w:ascii="Simplified Arabic" w:hAnsi="Simplified Arabic" w:cs="Simplified Arabic"/>
          <w:sz w:val="28"/>
          <w:szCs w:val="28"/>
          <w:rtl/>
          <w:lang w:val="en-GB" w:eastAsia="en-GB"/>
        </w:rPr>
        <w:t>ط</w:t>
      </w:r>
      <w:r w:rsidR="00F30959" w:rsidRPr="00345B88">
        <w:rPr>
          <w:rFonts w:ascii="Simplified Arabic" w:hAnsi="Simplified Arabic" w:cs="Simplified Arabic"/>
          <w:sz w:val="28"/>
          <w:szCs w:val="28"/>
          <w:lang w:val="en-GB" w:eastAsia="en-GB"/>
        </w:rPr>
        <w:t xml:space="preserve"> 6</w:t>
      </w:r>
      <w:r w:rsidR="00F30959" w:rsidRPr="00345B88">
        <w:rPr>
          <w:rFonts w:ascii="Simplified Arabic" w:hAnsi="Simplified Arabic" w:cs="Simplified Arabic"/>
          <w:sz w:val="28"/>
          <w:szCs w:val="28"/>
          <w:rtl/>
          <w:lang w:val="en-GB" w:eastAsia="en-GB"/>
        </w:rPr>
        <w:t>،</w:t>
      </w:r>
      <w:r w:rsidR="00F30959" w:rsidRPr="00345B88">
        <w:rPr>
          <w:rFonts w:ascii="Simplified Arabic" w:hAnsi="Simplified Arabic" w:cs="Simplified Arabic"/>
          <w:sz w:val="28"/>
          <w:szCs w:val="28"/>
          <w:lang w:val="en-GB" w:eastAsia="en-GB"/>
        </w:rPr>
        <w:t xml:space="preserve"> </w:t>
      </w:r>
      <w:r w:rsidR="00F30959" w:rsidRPr="00345B88">
        <w:rPr>
          <w:rFonts w:ascii="Simplified Arabic" w:hAnsi="Simplified Arabic" w:cs="Simplified Arabic"/>
          <w:sz w:val="28"/>
          <w:szCs w:val="28"/>
          <w:rtl/>
          <w:lang w:val="en-GB" w:eastAsia="en-GB"/>
        </w:rPr>
        <w:t>دار</w:t>
      </w:r>
      <w:r w:rsidR="00F30959" w:rsidRPr="00345B88">
        <w:rPr>
          <w:rFonts w:ascii="Simplified Arabic" w:hAnsi="Simplified Arabic" w:cs="Simplified Arabic"/>
          <w:sz w:val="28"/>
          <w:szCs w:val="28"/>
          <w:lang w:val="en-GB" w:eastAsia="en-GB"/>
        </w:rPr>
        <w:t xml:space="preserve"> </w:t>
      </w:r>
      <w:r w:rsidR="00F30959" w:rsidRPr="00345B88">
        <w:rPr>
          <w:rFonts w:ascii="Simplified Arabic" w:hAnsi="Simplified Arabic" w:cs="Simplified Arabic"/>
          <w:sz w:val="28"/>
          <w:szCs w:val="28"/>
          <w:rtl/>
          <w:lang w:val="en-GB" w:eastAsia="en-GB"/>
        </w:rPr>
        <w:t>البصائر،</w:t>
      </w:r>
      <w:r w:rsidR="00F30959" w:rsidRPr="00345B88">
        <w:rPr>
          <w:rFonts w:ascii="Simplified Arabic" w:hAnsi="Simplified Arabic" w:cs="Simplified Arabic"/>
          <w:sz w:val="28"/>
          <w:szCs w:val="28"/>
          <w:lang w:val="en-GB" w:eastAsia="en-GB"/>
        </w:rPr>
        <w:t xml:space="preserve"> </w:t>
      </w:r>
      <w:r w:rsidR="00F30959" w:rsidRPr="00345B88">
        <w:rPr>
          <w:rFonts w:ascii="Simplified Arabic" w:hAnsi="Simplified Arabic" w:cs="Simplified Arabic"/>
          <w:sz w:val="28"/>
          <w:szCs w:val="28"/>
          <w:rtl/>
          <w:lang w:val="en-GB" w:eastAsia="en-GB"/>
        </w:rPr>
        <w:t>الجزائر،</w:t>
      </w:r>
      <w:r w:rsidR="00F30959" w:rsidRPr="00345B88">
        <w:rPr>
          <w:rFonts w:ascii="Simplified Arabic" w:hAnsi="Simplified Arabic" w:cs="Simplified Arabic"/>
          <w:sz w:val="28"/>
          <w:szCs w:val="28"/>
          <w:lang w:val="en-GB" w:eastAsia="en-GB"/>
        </w:rPr>
        <w:t xml:space="preserve"> 2009 </w:t>
      </w:r>
      <w:r w:rsidR="00F30959">
        <w:rPr>
          <w:rFonts w:ascii="Simplified Arabic" w:hAnsi="Simplified Arabic" w:cs="Simplified Arabic" w:hint="cs"/>
          <w:sz w:val="28"/>
          <w:szCs w:val="28"/>
          <w:rtl/>
          <w:lang w:val="en-GB" w:eastAsia="en-GB"/>
        </w:rPr>
        <w:t>م</w:t>
      </w:r>
      <w:r w:rsidR="00F30959" w:rsidRPr="00345B88">
        <w:rPr>
          <w:rFonts w:ascii="Simplified Arabic" w:hAnsi="Simplified Arabic" w:cs="Simplified Arabic"/>
          <w:sz w:val="28"/>
          <w:szCs w:val="28"/>
          <w:rtl/>
          <w:lang w:val="en-GB" w:eastAsia="en-GB"/>
        </w:rPr>
        <w:t xml:space="preserve">. </w:t>
      </w:r>
      <w:r w:rsidR="00F30959" w:rsidRPr="00345B88">
        <w:rPr>
          <w:rFonts w:ascii="Simplified Arabic" w:hAnsi="Simplified Arabic" w:cs="Simplified Arabic"/>
          <w:sz w:val="28"/>
          <w:szCs w:val="28"/>
          <w:lang w:val="en-GB" w:eastAsia="en-GB"/>
        </w:rPr>
        <w:t xml:space="preserve"> </w:t>
      </w:r>
    </w:p>
    <w:p w:rsidR="00F30959" w:rsidRPr="00345B88" w:rsidRDefault="00F30959" w:rsidP="00F30959">
      <w:pPr>
        <w:pStyle w:val="aa"/>
        <w:jc w:val="both"/>
        <w:rPr>
          <w:rFonts w:ascii="Simplified Arabic" w:hAnsi="Simplified Arabic" w:cs="Simplified Arabic"/>
          <w:sz w:val="28"/>
          <w:szCs w:val="28"/>
        </w:rPr>
      </w:pPr>
      <w:r>
        <w:rPr>
          <w:rFonts w:ascii="Simplified Arabic" w:hAnsi="Simplified Arabic" w:cs="Simplified Arabic" w:hint="cs"/>
          <w:sz w:val="28"/>
          <w:szCs w:val="28"/>
          <w:rtl/>
          <w:lang w:val="en-GB" w:eastAsia="en-GB"/>
        </w:rPr>
        <w:t>-</w:t>
      </w:r>
      <w:r w:rsidRPr="00345B88">
        <w:rPr>
          <w:rFonts w:ascii="Simplified Arabic" w:hAnsi="Simplified Arabic" w:cs="Simplified Arabic"/>
          <w:sz w:val="28"/>
          <w:szCs w:val="28"/>
          <w:rtl/>
          <w:lang w:val="en-GB" w:eastAsia="en-GB"/>
        </w:rPr>
        <w:t>الفرقد،</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الضمير</w:t>
      </w:r>
      <w:r w:rsidRPr="00345B88">
        <w:rPr>
          <w:rFonts w:ascii="Simplified Arabic" w:hAnsi="Simplified Arabic" w:cs="Simplified Arabic"/>
          <w:sz w:val="28"/>
          <w:szCs w:val="28"/>
          <w:lang w:val="en-GB" w:eastAsia="en-GB"/>
        </w:rPr>
        <w:t>"</w:t>
      </w:r>
      <w:r w:rsidRPr="00345B88">
        <w:rPr>
          <w:rFonts w:ascii="Simplified Arabic" w:hAnsi="Simplified Arabic" w:cs="Simplified Arabic"/>
          <w:sz w:val="28"/>
          <w:szCs w:val="28"/>
          <w:rtl/>
          <w:lang w:val="en-GB" w:eastAsia="en-GB"/>
        </w:rPr>
        <w:t>،</w:t>
      </w:r>
      <w:r w:rsidRPr="00345B88">
        <w:rPr>
          <w:rFonts w:ascii="Simplified Arabic" w:hAnsi="Simplified Arabic" w:cs="Simplified Arabic"/>
          <w:bCs/>
          <w:sz w:val="28"/>
          <w:szCs w:val="28"/>
          <w:u w:val="single"/>
          <w:rtl/>
          <w:lang w:val="en-GB" w:eastAsia="en-GB"/>
        </w:rPr>
        <w:t>وادي</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ميزاب</w:t>
      </w:r>
      <w:r w:rsidRPr="00345B88">
        <w:rPr>
          <w:rFonts w:ascii="Simplified Arabic" w:hAnsi="Simplified Arabic" w:cs="Simplified Arabic"/>
          <w:sz w:val="28"/>
          <w:szCs w:val="28"/>
          <w:rtl/>
          <w:lang w:val="en-GB" w:eastAsia="en-GB"/>
        </w:rPr>
        <w:t>،</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العدد</w:t>
      </w:r>
      <w:r w:rsidRPr="00345B88">
        <w:rPr>
          <w:rFonts w:ascii="Simplified Arabic" w:hAnsi="Simplified Arabic" w:cs="Simplified Arabic"/>
          <w:sz w:val="28"/>
          <w:szCs w:val="28"/>
          <w:lang w:val="en-GB" w:eastAsia="en-GB"/>
        </w:rPr>
        <w:t xml:space="preserve"> 84 </w:t>
      </w:r>
      <w:r w:rsidRPr="00345B88">
        <w:rPr>
          <w:rFonts w:ascii="Simplified Arabic" w:hAnsi="Simplified Arabic" w:cs="Simplified Arabic"/>
          <w:sz w:val="28"/>
          <w:szCs w:val="28"/>
          <w:rtl/>
          <w:lang w:val="en-GB" w:eastAsia="en-GB"/>
        </w:rPr>
        <w:t>،</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ذي</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الحجة</w:t>
      </w:r>
      <w:r w:rsidRPr="00345B88">
        <w:rPr>
          <w:rFonts w:ascii="Simplified Arabic" w:hAnsi="Simplified Arabic" w:cs="Simplified Arabic"/>
          <w:sz w:val="28"/>
          <w:szCs w:val="28"/>
          <w:lang w:val="en-GB" w:eastAsia="en-GB"/>
        </w:rPr>
        <w:t xml:space="preserve"> 1346 </w:t>
      </w:r>
      <w:r w:rsidRPr="00345B88">
        <w:rPr>
          <w:rFonts w:ascii="Simplified Arabic" w:hAnsi="Simplified Arabic" w:cs="Simplified Arabic"/>
          <w:sz w:val="28"/>
          <w:szCs w:val="28"/>
          <w:rtl/>
          <w:lang w:val="en-GB" w:eastAsia="en-GB"/>
        </w:rPr>
        <w:t>،</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ماي،</w:t>
      </w:r>
      <w:r w:rsidRPr="00345B88">
        <w:rPr>
          <w:rFonts w:ascii="Simplified Arabic" w:hAnsi="Simplified Arabic" w:cs="Simplified Arabic"/>
          <w:sz w:val="28"/>
          <w:szCs w:val="28"/>
          <w:lang w:val="en-GB" w:eastAsia="en-GB"/>
        </w:rPr>
        <w:t xml:space="preserve">1928 </w:t>
      </w:r>
      <w:r>
        <w:rPr>
          <w:rFonts w:ascii="Simplified Arabic" w:hAnsi="Simplified Arabic" w:cs="Simplified Arabic" w:hint="cs"/>
          <w:sz w:val="28"/>
          <w:szCs w:val="28"/>
          <w:rtl/>
          <w:lang w:val="en-GB" w:eastAsia="en-GB"/>
        </w:rPr>
        <w:t>.</w:t>
      </w:r>
    </w:p>
    <w:p w:rsidR="00F30959" w:rsidRPr="00345B88" w:rsidRDefault="00F30959" w:rsidP="00F30959">
      <w:pPr>
        <w:pStyle w:val="aa"/>
        <w:jc w:val="both"/>
        <w:rPr>
          <w:rFonts w:ascii="Simplified Arabic" w:hAnsi="Simplified Arabic" w:cs="Simplified Arabic"/>
          <w:sz w:val="28"/>
          <w:szCs w:val="28"/>
        </w:rPr>
      </w:pPr>
      <w:r>
        <w:rPr>
          <w:rFonts w:ascii="Simplified Arabic" w:hAnsi="Simplified Arabic" w:cs="Simplified Arabic" w:hint="cs"/>
          <w:sz w:val="28"/>
          <w:szCs w:val="28"/>
          <w:rtl/>
          <w:lang w:val="en-GB" w:eastAsia="en-GB"/>
        </w:rPr>
        <w:t>-</w:t>
      </w:r>
      <w:r w:rsidRPr="00345B88">
        <w:rPr>
          <w:rFonts w:ascii="Simplified Arabic" w:hAnsi="Simplified Arabic" w:cs="Simplified Arabic"/>
          <w:sz w:val="28"/>
          <w:szCs w:val="28"/>
          <w:rtl/>
          <w:lang w:val="en-GB" w:eastAsia="en-GB"/>
        </w:rPr>
        <w:t>حميدة</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عميراوي،</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bCs/>
          <w:sz w:val="28"/>
          <w:szCs w:val="28"/>
          <w:u w:val="single"/>
          <w:rtl/>
          <w:lang w:val="en-GB" w:eastAsia="en-GB"/>
        </w:rPr>
        <w:t>من</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الملتقيات</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التاريخية</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الجزائرية</w:t>
      </w:r>
      <w:r w:rsidRPr="00345B88">
        <w:rPr>
          <w:rFonts w:ascii="Simplified Arabic" w:hAnsi="Simplified Arabic" w:cs="Simplified Arabic"/>
          <w:sz w:val="28"/>
          <w:szCs w:val="28"/>
          <w:rtl/>
          <w:lang w:val="en-GB" w:eastAsia="en-GB"/>
        </w:rPr>
        <w:t>،(د، ط)،</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قسنطينة،</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دارالبعث،</w:t>
      </w:r>
      <w:r w:rsidRPr="00345B88">
        <w:rPr>
          <w:rFonts w:ascii="Simplified Arabic" w:hAnsi="Simplified Arabic" w:cs="Simplified Arabic"/>
          <w:sz w:val="28"/>
          <w:szCs w:val="28"/>
          <w:lang w:val="en-GB" w:eastAsia="en-GB"/>
        </w:rPr>
        <w:t xml:space="preserve"> 2000 </w:t>
      </w:r>
      <w:r>
        <w:rPr>
          <w:rFonts w:ascii="Simplified Arabic" w:hAnsi="Simplified Arabic" w:cs="Simplified Arabic" w:hint="cs"/>
          <w:sz w:val="28"/>
          <w:szCs w:val="28"/>
          <w:rtl/>
          <w:lang w:val="en-GB" w:eastAsia="en-GB"/>
        </w:rPr>
        <w:t>م.</w:t>
      </w:r>
    </w:p>
    <w:p w:rsidR="00F30959" w:rsidRDefault="00F30959" w:rsidP="00F30959">
      <w:pPr>
        <w:pStyle w:val="aa"/>
        <w:jc w:val="both"/>
        <w:rPr>
          <w:rFonts w:ascii="Simplified Arabic" w:hAnsi="Simplified Arabic" w:cs="Simplified Arabic"/>
          <w:sz w:val="28"/>
          <w:szCs w:val="28"/>
          <w:rtl/>
          <w:lang w:val="en-GB" w:eastAsia="en-GB" w:bidi="ar-LY"/>
        </w:rPr>
      </w:pPr>
      <w:r>
        <w:rPr>
          <w:rFonts w:ascii="Simplified Arabic" w:hAnsi="Simplified Arabic" w:cs="Simplified Arabic" w:hint="cs"/>
          <w:sz w:val="28"/>
          <w:szCs w:val="28"/>
          <w:rtl/>
          <w:lang w:val="en-GB" w:eastAsia="en-GB"/>
        </w:rPr>
        <w:t xml:space="preserve">- </w:t>
      </w:r>
      <w:r w:rsidRPr="00345B88">
        <w:rPr>
          <w:rFonts w:ascii="Simplified Arabic" w:hAnsi="Simplified Arabic" w:cs="Simplified Arabic"/>
          <w:sz w:val="28"/>
          <w:szCs w:val="28"/>
          <w:rtl/>
          <w:lang w:val="en-GB" w:eastAsia="en-GB"/>
        </w:rPr>
        <w:t>مصطفى</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هادف،</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b/>
          <w:bCs/>
          <w:sz w:val="28"/>
          <w:szCs w:val="28"/>
          <w:u w:val="single"/>
          <w:rtl/>
          <w:lang w:val="en-GB" w:eastAsia="en-GB"/>
        </w:rPr>
        <w:t>المشروع</w:t>
      </w:r>
      <w:r w:rsidRPr="00345B88">
        <w:rPr>
          <w:rFonts w:ascii="Simplified Arabic" w:hAnsi="Simplified Arabic" w:cs="Simplified Arabic"/>
          <w:b/>
          <w:bCs/>
          <w:sz w:val="28"/>
          <w:szCs w:val="28"/>
          <w:u w:val="single"/>
          <w:lang w:val="en-GB" w:eastAsia="en-GB"/>
        </w:rPr>
        <w:t xml:space="preserve"> </w:t>
      </w:r>
      <w:r w:rsidRPr="00345B88">
        <w:rPr>
          <w:rFonts w:ascii="Simplified Arabic" w:hAnsi="Simplified Arabic" w:cs="Simplified Arabic"/>
          <w:b/>
          <w:bCs/>
          <w:sz w:val="28"/>
          <w:szCs w:val="28"/>
          <w:u w:val="single"/>
          <w:rtl/>
          <w:lang w:val="en-GB" w:eastAsia="en-GB"/>
        </w:rPr>
        <w:t>العلماني</w:t>
      </w:r>
      <w:r w:rsidRPr="00345B88">
        <w:rPr>
          <w:rFonts w:ascii="Simplified Arabic" w:hAnsi="Simplified Arabic" w:cs="Simplified Arabic"/>
          <w:b/>
          <w:bCs/>
          <w:sz w:val="28"/>
          <w:szCs w:val="28"/>
          <w:u w:val="single"/>
          <w:lang w:val="en-GB" w:eastAsia="en-GB"/>
        </w:rPr>
        <w:t xml:space="preserve"> </w:t>
      </w:r>
      <w:r w:rsidRPr="00345B88">
        <w:rPr>
          <w:rFonts w:ascii="Simplified Arabic" w:hAnsi="Simplified Arabic" w:cs="Simplified Arabic"/>
          <w:b/>
          <w:bCs/>
          <w:sz w:val="28"/>
          <w:szCs w:val="28"/>
          <w:u w:val="single"/>
          <w:rtl/>
          <w:lang w:val="en-GB" w:eastAsia="en-GB"/>
        </w:rPr>
        <w:t>الفرنسي</w:t>
      </w:r>
      <w:r w:rsidRPr="00345B88">
        <w:rPr>
          <w:rFonts w:ascii="Simplified Arabic" w:hAnsi="Simplified Arabic" w:cs="Simplified Arabic"/>
          <w:b/>
          <w:bCs/>
          <w:sz w:val="28"/>
          <w:szCs w:val="28"/>
          <w:u w:val="single"/>
          <w:lang w:val="en-GB" w:eastAsia="en-GB"/>
        </w:rPr>
        <w:t xml:space="preserve"> </w:t>
      </w:r>
      <w:r w:rsidRPr="00345B88">
        <w:rPr>
          <w:rFonts w:ascii="Simplified Arabic" w:hAnsi="Simplified Arabic" w:cs="Simplified Arabic"/>
          <w:b/>
          <w:bCs/>
          <w:sz w:val="28"/>
          <w:szCs w:val="28"/>
          <w:u w:val="single"/>
          <w:rtl/>
          <w:lang w:val="en-GB" w:eastAsia="en-GB"/>
        </w:rPr>
        <w:t>وموقف</w:t>
      </w:r>
      <w:r w:rsidRPr="00345B88">
        <w:rPr>
          <w:rFonts w:ascii="Simplified Arabic" w:hAnsi="Simplified Arabic" w:cs="Simplified Arabic"/>
          <w:b/>
          <w:bCs/>
          <w:sz w:val="28"/>
          <w:szCs w:val="28"/>
          <w:u w:val="single"/>
          <w:lang w:val="en-GB" w:eastAsia="en-GB"/>
        </w:rPr>
        <w:t xml:space="preserve"> </w:t>
      </w:r>
      <w:r w:rsidRPr="00345B88">
        <w:rPr>
          <w:rFonts w:ascii="Simplified Arabic" w:hAnsi="Simplified Arabic" w:cs="Simplified Arabic"/>
          <w:b/>
          <w:bCs/>
          <w:sz w:val="28"/>
          <w:szCs w:val="28"/>
          <w:u w:val="single"/>
          <w:rtl/>
          <w:lang w:val="en-GB" w:eastAsia="en-GB"/>
        </w:rPr>
        <w:t>جمعية</w:t>
      </w:r>
      <w:r w:rsidRPr="00345B88">
        <w:rPr>
          <w:rFonts w:ascii="Simplified Arabic" w:hAnsi="Simplified Arabic" w:cs="Simplified Arabic"/>
          <w:b/>
          <w:bCs/>
          <w:sz w:val="28"/>
          <w:szCs w:val="28"/>
          <w:u w:val="single"/>
          <w:lang w:val="en-GB" w:eastAsia="en-GB"/>
        </w:rPr>
        <w:t xml:space="preserve"> </w:t>
      </w:r>
      <w:r w:rsidRPr="00345B88">
        <w:rPr>
          <w:rFonts w:ascii="Simplified Arabic" w:hAnsi="Simplified Arabic" w:cs="Simplified Arabic"/>
          <w:b/>
          <w:bCs/>
          <w:sz w:val="28"/>
          <w:szCs w:val="28"/>
          <w:u w:val="single"/>
          <w:rtl/>
          <w:lang w:val="en-GB" w:eastAsia="en-GB"/>
        </w:rPr>
        <w:t>العلماء</w:t>
      </w:r>
      <w:r w:rsidRPr="00345B88">
        <w:rPr>
          <w:rFonts w:ascii="Simplified Arabic" w:hAnsi="Simplified Arabic" w:cs="Simplified Arabic"/>
          <w:b/>
          <w:bCs/>
          <w:sz w:val="28"/>
          <w:szCs w:val="28"/>
          <w:u w:val="single"/>
          <w:lang w:val="en-GB" w:eastAsia="en-GB"/>
        </w:rPr>
        <w:t xml:space="preserve"> </w:t>
      </w:r>
      <w:r w:rsidRPr="00345B88">
        <w:rPr>
          <w:rFonts w:ascii="Simplified Arabic" w:hAnsi="Simplified Arabic" w:cs="Simplified Arabic"/>
          <w:b/>
          <w:bCs/>
          <w:sz w:val="28"/>
          <w:szCs w:val="28"/>
          <w:u w:val="single"/>
          <w:rtl/>
          <w:lang w:val="en-GB" w:eastAsia="en-GB"/>
        </w:rPr>
        <w:t>منه</w:t>
      </w:r>
      <w:r w:rsidRPr="00345B88">
        <w:rPr>
          <w:rFonts w:ascii="Simplified Arabic" w:hAnsi="Simplified Arabic" w:cs="Simplified Arabic"/>
          <w:sz w:val="28"/>
          <w:szCs w:val="28"/>
          <w:rtl/>
          <w:lang w:val="en-GB" w:eastAsia="en-GB"/>
        </w:rPr>
        <w:t>،</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ماجستير،</w:t>
      </w:r>
      <w:r w:rsidRPr="00345B88">
        <w:rPr>
          <w:rFonts w:ascii="Simplified Arabic" w:hAnsi="Simplified Arabic" w:cs="Simplified Arabic"/>
          <w:sz w:val="28"/>
          <w:szCs w:val="28"/>
          <w:lang w:val="en-GB" w:eastAsia="en-GB"/>
        </w:rPr>
        <w:t xml:space="preserve"> </w:t>
      </w:r>
      <w:r>
        <w:rPr>
          <w:rFonts w:ascii="Simplified Arabic" w:hAnsi="Simplified Arabic" w:cs="Simplified Arabic"/>
          <w:sz w:val="28"/>
          <w:szCs w:val="28"/>
          <w:rtl/>
          <w:lang w:val="en-GB" w:eastAsia="en-GB"/>
        </w:rPr>
        <w:t>قسنطينة</w:t>
      </w:r>
      <w:r>
        <w:rPr>
          <w:rFonts w:ascii="Simplified Arabic" w:hAnsi="Simplified Arabic" w:cs="Simplified Arabic" w:hint="cs"/>
          <w:sz w:val="28"/>
          <w:szCs w:val="28"/>
          <w:rtl/>
          <w:lang w:val="en-GB" w:eastAsia="en-GB"/>
        </w:rPr>
        <w:t xml:space="preserve"> 2001م. </w:t>
      </w:r>
      <w:r w:rsidRPr="00345B88">
        <w:rPr>
          <w:rFonts w:ascii="Simplified Arabic" w:hAnsi="Simplified Arabic" w:cs="Simplified Arabic"/>
          <w:sz w:val="28"/>
          <w:szCs w:val="28"/>
          <w:lang w:val="en-GB" w:eastAsia="en-GB"/>
        </w:rPr>
        <w:t xml:space="preserve"> </w:t>
      </w:r>
    </w:p>
    <w:p w:rsidR="00F30959" w:rsidRPr="00345B88" w:rsidRDefault="00F30959" w:rsidP="00F30959">
      <w:pPr>
        <w:pStyle w:val="aa"/>
        <w:jc w:val="both"/>
        <w:rPr>
          <w:rFonts w:ascii="Simplified Arabic" w:hAnsi="Simplified Arabic" w:cs="Simplified Arabic"/>
          <w:sz w:val="28"/>
          <w:szCs w:val="28"/>
          <w:rtl/>
          <w:lang w:eastAsia="en-GB"/>
        </w:rPr>
      </w:pPr>
      <w:r>
        <w:rPr>
          <w:rFonts w:ascii="Simplified Arabic" w:hAnsi="Simplified Arabic" w:cs="Simplified Arabic" w:hint="cs"/>
          <w:sz w:val="28"/>
          <w:szCs w:val="28"/>
          <w:rtl/>
          <w:lang w:val="en-GB" w:eastAsia="en-GB" w:bidi="ar-LY"/>
        </w:rPr>
        <w:t xml:space="preserve">- </w:t>
      </w:r>
      <w:r>
        <w:rPr>
          <w:rFonts w:ascii="Simplified Arabic" w:hAnsi="Simplified Arabic" w:cs="Simplified Arabic" w:hint="cs"/>
          <w:sz w:val="28"/>
          <w:szCs w:val="28"/>
          <w:rtl/>
          <w:lang w:val="en-GB" w:eastAsia="en-GB"/>
        </w:rPr>
        <w:t xml:space="preserve">ميلاد </w:t>
      </w:r>
      <w:r w:rsidRPr="00345B88">
        <w:rPr>
          <w:rFonts w:ascii="Simplified Arabic" w:hAnsi="Simplified Arabic" w:cs="Simplified Arabic"/>
          <w:sz w:val="28"/>
          <w:szCs w:val="28"/>
          <w:rtl/>
          <w:lang w:val="en-GB" w:eastAsia="en-GB"/>
        </w:rPr>
        <w:t xml:space="preserve">المقرحي. </w:t>
      </w:r>
      <w:r w:rsidRPr="00345B88">
        <w:rPr>
          <w:rFonts w:ascii="Simplified Arabic" w:hAnsi="Simplified Arabic" w:cs="Simplified Arabic"/>
          <w:bCs/>
          <w:sz w:val="28"/>
          <w:szCs w:val="28"/>
          <w:u w:val="single"/>
          <w:rtl/>
          <w:lang w:val="en-GB" w:eastAsia="en-GB"/>
        </w:rPr>
        <w:t>تاريخ</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أوروبا</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الحديث</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والمعاصر</w:t>
      </w:r>
      <w:r w:rsidRPr="00345B88">
        <w:rPr>
          <w:rFonts w:ascii="Simplified Arabic" w:hAnsi="Simplified Arabic" w:cs="Simplified Arabic"/>
          <w:sz w:val="28"/>
          <w:szCs w:val="28"/>
          <w:rtl/>
          <w:lang w:val="en-GB" w:eastAsia="en-GB"/>
        </w:rPr>
        <w:t>،</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ط</w:t>
      </w:r>
      <w:r w:rsidRPr="00345B88">
        <w:rPr>
          <w:rFonts w:ascii="Simplified Arabic" w:hAnsi="Simplified Arabic" w:cs="Simplified Arabic"/>
          <w:sz w:val="28"/>
          <w:szCs w:val="28"/>
          <w:lang w:val="en-GB" w:eastAsia="en-GB"/>
        </w:rPr>
        <w:t>1</w:t>
      </w:r>
      <w:r w:rsidRPr="00345B88">
        <w:rPr>
          <w:rFonts w:ascii="Simplified Arabic" w:hAnsi="Simplified Arabic" w:cs="Simplified Arabic"/>
          <w:sz w:val="28"/>
          <w:szCs w:val="28"/>
          <w:rtl/>
          <w:lang w:val="en-GB" w:eastAsia="en-GB"/>
        </w:rPr>
        <w:t>،</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منشورات</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الجامعة</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المنشورة،</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بنغازي،</w:t>
      </w:r>
      <w:r w:rsidRPr="00345B88">
        <w:rPr>
          <w:rFonts w:ascii="Simplified Arabic" w:hAnsi="Simplified Arabic" w:cs="Simplified Arabic"/>
          <w:sz w:val="28"/>
          <w:szCs w:val="28"/>
          <w:lang w:val="en-GB" w:eastAsia="en-GB"/>
        </w:rPr>
        <w:t xml:space="preserve">1991 </w:t>
      </w:r>
      <w:r>
        <w:rPr>
          <w:rFonts w:ascii="Simplified Arabic" w:hAnsi="Simplified Arabic" w:cs="Simplified Arabic" w:hint="cs"/>
          <w:sz w:val="28"/>
          <w:szCs w:val="28"/>
          <w:rtl/>
          <w:lang w:val="en-GB" w:eastAsia="en-GB"/>
        </w:rPr>
        <w:t>م.</w:t>
      </w:r>
      <w:r w:rsidRPr="00345B88">
        <w:rPr>
          <w:rFonts w:ascii="Simplified Arabic" w:hAnsi="Simplified Arabic" w:cs="Simplified Arabic"/>
          <w:sz w:val="28"/>
          <w:szCs w:val="28"/>
          <w:rtl/>
          <w:lang w:val="en-GB" w:eastAsia="en-GB"/>
        </w:rPr>
        <w:t xml:space="preserve"> </w:t>
      </w:r>
    </w:p>
    <w:p w:rsidR="00F30959" w:rsidRPr="00345B88" w:rsidRDefault="00F30959" w:rsidP="00F30959">
      <w:pPr>
        <w:pStyle w:val="aa"/>
        <w:jc w:val="both"/>
        <w:rPr>
          <w:rFonts w:ascii="Simplified Arabic" w:hAnsi="Simplified Arabic" w:cs="Simplified Arabic"/>
          <w:sz w:val="28"/>
          <w:szCs w:val="28"/>
        </w:rPr>
      </w:pPr>
      <w:r>
        <w:rPr>
          <w:rFonts w:ascii="Simplified Arabic" w:hAnsi="Simplified Arabic" w:cs="Simplified Arabic" w:hint="cs"/>
          <w:sz w:val="28"/>
          <w:szCs w:val="28"/>
          <w:rtl/>
        </w:rPr>
        <w:t>-</w:t>
      </w:r>
      <w:r w:rsidRPr="00345B88">
        <w:rPr>
          <w:rFonts w:ascii="Simplified Arabic" w:hAnsi="Simplified Arabic" w:cs="Simplified Arabic"/>
          <w:sz w:val="28"/>
          <w:szCs w:val="28"/>
          <w:rtl/>
        </w:rPr>
        <w:t xml:space="preserve">خيثر </w:t>
      </w:r>
      <w:r w:rsidRPr="00345B88">
        <w:rPr>
          <w:rFonts w:ascii="Simplified Arabic" w:hAnsi="Simplified Arabic" w:cs="Simplified Arabic"/>
          <w:sz w:val="28"/>
          <w:szCs w:val="28"/>
          <w:rtl/>
          <w:lang w:val="en-GB" w:eastAsia="en-GB"/>
        </w:rPr>
        <w:t xml:space="preserve">عبد النور وآخرون، </w:t>
      </w:r>
      <w:r w:rsidRPr="00345B88">
        <w:rPr>
          <w:rFonts w:ascii="Simplified Arabic" w:hAnsi="Simplified Arabic" w:cs="Simplified Arabic"/>
          <w:b/>
          <w:bCs/>
          <w:sz w:val="28"/>
          <w:szCs w:val="28"/>
          <w:u w:val="single"/>
          <w:rtl/>
          <w:lang w:val="en-GB" w:eastAsia="en-GB"/>
        </w:rPr>
        <w:t xml:space="preserve">منطلقات وأسس الحركة الجزائرية، 1830- 1954، </w:t>
      </w:r>
      <w:r w:rsidRPr="00345B88">
        <w:rPr>
          <w:rFonts w:ascii="Simplified Arabic" w:hAnsi="Simplified Arabic" w:cs="Simplified Arabic"/>
          <w:sz w:val="28"/>
          <w:szCs w:val="28"/>
          <w:rtl/>
          <w:lang w:val="en-GB" w:eastAsia="en-GB"/>
        </w:rPr>
        <w:t>منشورات المركز الوطني للدراسات والأبحاث في الحركة الوطنية</w:t>
      </w:r>
      <w:r>
        <w:rPr>
          <w:rFonts w:ascii="Simplified Arabic" w:hAnsi="Simplified Arabic" w:cs="Simplified Arabic"/>
          <w:sz w:val="28"/>
          <w:szCs w:val="28"/>
          <w:rtl/>
          <w:lang w:val="en-GB" w:eastAsia="en-GB"/>
        </w:rPr>
        <w:t xml:space="preserve"> وثورة أول نوفمبر 1954، الجزائر</w:t>
      </w:r>
      <w:r>
        <w:rPr>
          <w:rFonts w:ascii="Simplified Arabic" w:hAnsi="Simplified Arabic" w:cs="Simplified Arabic" w:hint="cs"/>
          <w:sz w:val="28"/>
          <w:szCs w:val="28"/>
          <w:rtl/>
          <w:lang w:val="en-GB" w:eastAsia="en-GB"/>
        </w:rPr>
        <w:t>.</w:t>
      </w:r>
    </w:p>
    <w:p w:rsidR="00A913DC" w:rsidRPr="00345B88" w:rsidRDefault="00A913DC" w:rsidP="00A913DC">
      <w:pPr>
        <w:pStyle w:val="aa"/>
        <w:jc w:val="both"/>
        <w:rPr>
          <w:rFonts w:ascii="Simplified Arabic" w:hAnsi="Simplified Arabic" w:cs="Simplified Arabic"/>
          <w:sz w:val="28"/>
          <w:szCs w:val="28"/>
        </w:rPr>
      </w:pPr>
      <w:r>
        <w:rPr>
          <w:rFonts w:ascii="Simplified Arabic" w:hAnsi="Simplified Arabic" w:cs="Simplified Arabic" w:hint="cs"/>
          <w:sz w:val="28"/>
          <w:szCs w:val="28"/>
          <w:rtl/>
          <w:lang w:val="en-GB" w:eastAsia="en-GB"/>
        </w:rPr>
        <w:t>-</w:t>
      </w:r>
      <w:r w:rsidR="00F30959">
        <w:rPr>
          <w:rFonts w:ascii="Simplified Arabic" w:hAnsi="Simplified Arabic" w:cs="Simplified Arabic" w:hint="cs"/>
          <w:sz w:val="28"/>
          <w:szCs w:val="28"/>
          <w:rtl/>
          <w:lang w:val="en-GB" w:eastAsia="en-GB"/>
        </w:rPr>
        <w:t xml:space="preserve"> </w:t>
      </w:r>
      <w:r w:rsidRPr="00345B88">
        <w:rPr>
          <w:rFonts w:ascii="Simplified Arabic" w:hAnsi="Simplified Arabic" w:cs="Simplified Arabic"/>
          <w:sz w:val="28"/>
          <w:szCs w:val="28"/>
          <w:rtl/>
          <w:lang w:val="en-GB" w:eastAsia="en-GB"/>
        </w:rPr>
        <w:t>محمد</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حسنين،</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bCs/>
          <w:sz w:val="28"/>
          <w:szCs w:val="28"/>
          <w:u w:val="single"/>
          <w:rtl/>
          <w:lang w:val="en-GB" w:eastAsia="en-GB"/>
        </w:rPr>
        <w:t>الاستعمار</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الفرنسي</w:t>
      </w:r>
      <w:r w:rsidRPr="00345B88">
        <w:rPr>
          <w:rFonts w:ascii="Simplified Arabic" w:hAnsi="Simplified Arabic" w:cs="Simplified Arabic"/>
          <w:sz w:val="28"/>
          <w:szCs w:val="28"/>
          <w:rtl/>
          <w:lang w:val="en-GB" w:eastAsia="en-GB"/>
        </w:rPr>
        <w:t>،</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ط</w:t>
      </w:r>
      <w:r w:rsidRPr="00345B88">
        <w:rPr>
          <w:rFonts w:ascii="Simplified Arabic" w:hAnsi="Simplified Arabic" w:cs="Simplified Arabic"/>
          <w:sz w:val="28"/>
          <w:szCs w:val="28"/>
          <w:lang w:val="en-GB" w:eastAsia="en-GB"/>
        </w:rPr>
        <w:t xml:space="preserve"> 1</w:t>
      </w:r>
      <w:r w:rsidRPr="00345B88">
        <w:rPr>
          <w:rFonts w:ascii="Simplified Arabic" w:hAnsi="Simplified Arabic" w:cs="Simplified Arabic"/>
          <w:sz w:val="28"/>
          <w:szCs w:val="28"/>
          <w:rtl/>
          <w:lang w:val="en-GB" w:eastAsia="en-GB"/>
        </w:rPr>
        <w:t>،</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م</w:t>
      </w:r>
      <w:r w:rsidRPr="00345B88">
        <w:rPr>
          <w:rFonts w:ascii="Simplified Arabic" w:hAnsi="Simplified Arabic" w:cs="Simplified Arabic"/>
          <w:sz w:val="28"/>
          <w:szCs w:val="28"/>
          <w:lang w:val="en-GB" w:eastAsia="en-GB"/>
        </w:rPr>
        <w:t>.</w:t>
      </w:r>
      <w:r w:rsidRPr="00345B88">
        <w:rPr>
          <w:rFonts w:ascii="Simplified Arabic" w:hAnsi="Simplified Arabic" w:cs="Simplified Arabic"/>
          <w:sz w:val="28"/>
          <w:szCs w:val="28"/>
          <w:rtl/>
          <w:lang w:val="en-GB" w:eastAsia="en-GB"/>
        </w:rPr>
        <w:t>و</w:t>
      </w:r>
      <w:r w:rsidRPr="00345B88">
        <w:rPr>
          <w:rFonts w:ascii="Simplified Arabic" w:hAnsi="Simplified Arabic" w:cs="Simplified Arabic"/>
          <w:sz w:val="28"/>
          <w:szCs w:val="28"/>
          <w:lang w:val="en-GB" w:eastAsia="en-GB"/>
        </w:rPr>
        <w:t>.</w:t>
      </w:r>
      <w:r w:rsidRPr="00345B88">
        <w:rPr>
          <w:rFonts w:ascii="Simplified Arabic" w:hAnsi="Simplified Arabic" w:cs="Simplified Arabic"/>
          <w:sz w:val="28"/>
          <w:szCs w:val="28"/>
          <w:rtl/>
          <w:lang w:val="en-GB" w:eastAsia="en-GB"/>
        </w:rPr>
        <w:t>ك،</w:t>
      </w:r>
      <w:r w:rsidRPr="00345B88">
        <w:rPr>
          <w:rFonts w:ascii="Simplified Arabic" w:hAnsi="Simplified Arabic" w:cs="Simplified Arabic"/>
          <w:sz w:val="28"/>
          <w:szCs w:val="28"/>
          <w:lang w:val="en-GB" w:eastAsia="en-GB"/>
        </w:rPr>
        <w:t xml:space="preserve"> </w:t>
      </w:r>
      <w:r>
        <w:rPr>
          <w:rFonts w:ascii="Simplified Arabic" w:hAnsi="Simplified Arabic" w:cs="Simplified Arabic"/>
          <w:sz w:val="28"/>
          <w:szCs w:val="28"/>
          <w:rtl/>
          <w:lang w:val="en-GB" w:eastAsia="en-GB"/>
        </w:rPr>
        <w:t>الجزائر، 1986</w:t>
      </w:r>
      <w:r w:rsidRPr="00345B88">
        <w:rPr>
          <w:rFonts w:ascii="Simplified Arabic" w:hAnsi="Simplified Arabic" w:cs="Simplified Arabic"/>
          <w:sz w:val="28"/>
          <w:szCs w:val="28"/>
          <w:rtl/>
          <w:lang w:val="en-GB" w:eastAsia="en-GB"/>
        </w:rPr>
        <w:t>.</w:t>
      </w:r>
    </w:p>
    <w:p w:rsidR="00F30959" w:rsidRPr="00345B88" w:rsidRDefault="00F30959" w:rsidP="00F30959">
      <w:pPr>
        <w:pStyle w:val="aa"/>
        <w:jc w:val="both"/>
        <w:rPr>
          <w:rFonts w:ascii="Simplified Arabic" w:hAnsi="Simplified Arabic" w:cs="Simplified Arabic"/>
          <w:sz w:val="28"/>
          <w:szCs w:val="28"/>
        </w:rPr>
      </w:pPr>
      <w:r>
        <w:rPr>
          <w:rFonts w:ascii="Simplified Arabic" w:hAnsi="Simplified Arabic" w:cs="Simplified Arabic" w:hint="cs"/>
          <w:sz w:val="28"/>
          <w:szCs w:val="28"/>
          <w:rtl/>
          <w:lang w:val="en-GB" w:eastAsia="en-GB"/>
        </w:rPr>
        <w:t xml:space="preserve">- </w:t>
      </w:r>
      <w:r w:rsidRPr="00345B88">
        <w:rPr>
          <w:rFonts w:ascii="Simplified Arabic" w:hAnsi="Simplified Arabic" w:cs="Simplified Arabic"/>
          <w:sz w:val="28"/>
          <w:szCs w:val="28"/>
          <w:rtl/>
          <w:lang w:val="en-GB" w:eastAsia="en-GB"/>
        </w:rPr>
        <w:t>محمد</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الطمار،</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bCs/>
          <w:sz w:val="28"/>
          <w:szCs w:val="28"/>
          <w:u w:val="single"/>
          <w:rtl/>
          <w:lang w:val="en-GB" w:eastAsia="en-GB"/>
        </w:rPr>
        <w:t>الروابط</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الثقافية</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بين</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الجزائر</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والخارج</w:t>
      </w:r>
      <w:r w:rsidRPr="00345B88">
        <w:rPr>
          <w:rFonts w:ascii="Simplified Arabic" w:hAnsi="Simplified Arabic" w:cs="Simplified Arabic"/>
          <w:sz w:val="28"/>
          <w:szCs w:val="28"/>
          <w:rtl/>
          <w:lang w:val="en-GB" w:eastAsia="en-GB"/>
        </w:rPr>
        <w:t>،</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(د.ط)،</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ش</w:t>
      </w:r>
      <w:r w:rsidRPr="00345B88">
        <w:rPr>
          <w:rFonts w:ascii="Simplified Arabic" w:hAnsi="Simplified Arabic" w:cs="Simplified Arabic"/>
          <w:sz w:val="28"/>
          <w:szCs w:val="28"/>
          <w:lang w:val="en-GB" w:eastAsia="en-GB"/>
        </w:rPr>
        <w:t>.</w:t>
      </w:r>
      <w:r w:rsidRPr="00345B88">
        <w:rPr>
          <w:rFonts w:ascii="Simplified Arabic" w:hAnsi="Simplified Arabic" w:cs="Simplified Arabic"/>
          <w:sz w:val="28"/>
          <w:szCs w:val="28"/>
          <w:rtl/>
          <w:lang w:val="en-GB" w:eastAsia="en-GB"/>
        </w:rPr>
        <w:t>و</w:t>
      </w:r>
      <w:r w:rsidRPr="00345B88">
        <w:rPr>
          <w:rFonts w:ascii="Simplified Arabic" w:hAnsi="Simplified Arabic" w:cs="Simplified Arabic"/>
          <w:sz w:val="28"/>
          <w:szCs w:val="28"/>
          <w:lang w:val="en-GB" w:eastAsia="en-GB"/>
        </w:rPr>
        <w:t>.</w:t>
      </w:r>
      <w:r w:rsidRPr="00345B88">
        <w:rPr>
          <w:rFonts w:ascii="Simplified Arabic" w:hAnsi="Simplified Arabic" w:cs="Simplified Arabic"/>
          <w:sz w:val="28"/>
          <w:szCs w:val="28"/>
          <w:rtl/>
          <w:lang w:val="en-GB" w:eastAsia="en-GB"/>
        </w:rPr>
        <w:t>ن</w:t>
      </w:r>
      <w:r w:rsidRPr="00345B88">
        <w:rPr>
          <w:rFonts w:ascii="Simplified Arabic" w:hAnsi="Simplified Arabic" w:cs="Simplified Arabic"/>
          <w:sz w:val="28"/>
          <w:szCs w:val="28"/>
          <w:lang w:val="en-GB" w:eastAsia="en-GB"/>
        </w:rPr>
        <w:t>.</w:t>
      </w:r>
      <w:r w:rsidRPr="00345B88">
        <w:rPr>
          <w:rFonts w:ascii="Simplified Arabic" w:hAnsi="Simplified Arabic" w:cs="Simplified Arabic"/>
          <w:sz w:val="28"/>
          <w:szCs w:val="28"/>
          <w:rtl/>
          <w:lang w:val="en-GB" w:eastAsia="en-GB"/>
        </w:rPr>
        <w:t>ت</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الجزائر،</w:t>
      </w:r>
      <w:r w:rsidRPr="00345B88">
        <w:rPr>
          <w:rFonts w:ascii="Simplified Arabic" w:hAnsi="Simplified Arabic" w:cs="Simplified Arabic"/>
          <w:sz w:val="28"/>
          <w:szCs w:val="28"/>
          <w:lang w:val="en-GB" w:eastAsia="en-GB"/>
        </w:rPr>
        <w:t xml:space="preserve">1993 </w:t>
      </w:r>
      <w:r>
        <w:rPr>
          <w:rFonts w:ascii="Simplified Arabic" w:hAnsi="Simplified Arabic" w:cs="Simplified Arabic" w:hint="cs"/>
          <w:sz w:val="28"/>
          <w:szCs w:val="28"/>
          <w:rtl/>
          <w:lang w:val="en-GB" w:eastAsia="en-GB"/>
        </w:rPr>
        <w:t>م</w:t>
      </w:r>
      <w:r w:rsidRPr="00345B88">
        <w:rPr>
          <w:rFonts w:ascii="Simplified Arabic" w:hAnsi="Simplified Arabic" w:cs="Simplified Arabic"/>
          <w:sz w:val="28"/>
          <w:szCs w:val="28"/>
          <w:rtl/>
          <w:lang w:val="en-GB" w:eastAsia="en-GB"/>
        </w:rPr>
        <w:t>.</w:t>
      </w:r>
    </w:p>
    <w:p w:rsidR="00A913DC" w:rsidRPr="00D90A79" w:rsidRDefault="00A913DC" w:rsidP="00F30959">
      <w:pPr>
        <w:pStyle w:val="aa"/>
        <w:spacing w:before="240"/>
        <w:jc w:val="both"/>
        <w:rPr>
          <w:rFonts w:ascii="Simplified Arabic" w:hAnsi="Simplified Arabic" w:cs="Simplified Arabic"/>
          <w:b/>
          <w:bCs/>
          <w:sz w:val="30"/>
          <w:szCs w:val="30"/>
          <w:u w:val="single"/>
          <w:rtl/>
          <w:lang w:val="en-GB" w:eastAsia="en-GB" w:bidi="ar-LY"/>
        </w:rPr>
      </w:pPr>
      <w:r w:rsidRPr="00D90A79">
        <w:rPr>
          <w:rFonts w:ascii="Simplified Arabic" w:hAnsi="Simplified Arabic" w:cs="Simplified Arabic" w:hint="cs"/>
          <w:b/>
          <w:bCs/>
          <w:sz w:val="30"/>
          <w:szCs w:val="30"/>
          <w:u w:val="single"/>
          <w:rtl/>
          <w:lang w:val="en-GB" w:eastAsia="en-GB"/>
        </w:rPr>
        <w:t>ثانياً: المجلات:</w:t>
      </w:r>
    </w:p>
    <w:p w:rsidR="00F30959" w:rsidRPr="00345B88" w:rsidRDefault="00F30959" w:rsidP="00F30959">
      <w:pPr>
        <w:pStyle w:val="aa"/>
        <w:jc w:val="both"/>
        <w:rPr>
          <w:rFonts w:ascii="Simplified Arabic" w:hAnsi="Simplified Arabic" w:cs="Simplified Arabic"/>
          <w:sz w:val="28"/>
          <w:szCs w:val="28"/>
        </w:rPr>
      </w:pPr>
      <w:r>
        <w:rPr>
          <w:rFonts w:ascii="Simplified Arabic" w:hAnsi="Simplified Arabic" w:cs="Simplified Arabic" w:hint="cs"/>
          <w:sz w:val="28"/>
          <w:szCs w:val="28"/>
          <w:rtl/>
          <w:lang w:val="en-GB" w:eastAsia="en-GB"/>
        </w:rPr>
        <w:t>-</w:t>
      </w:r>
      <w:r w:rsidRPr="00345B88">
        <w:rPr>
          <w:rFonts w:ascii="Simplified Arabic" w:hAnsi="Simplified Arabic" w:cs="Simplified Arabic"/>
          <w:sz w:val="28"/>
          <w:szCs w:val="28"/>
          <w:rtl/>
          <w:lang w:val="en-GB" w:eastAsia="en-GB"/>
        </w:rPr>
        <w:t xml:space="preserve">آدم بمبا وآخرون، </w:t>
      </w:r>
      <w:r w:rsidRPr="00345B88">
        <w:rPr>
          <w:rFonts w:ascii="Simplified Arabic" w:hAnsi="Simplified Arabic" w:cs="Simplified Arabic"/>
          <w:b/>
          <w:bCs/>
          <w:sz w:val="28"/>
          <w:szCs w:val="28"/>
          <w:u w:val="single"/>
          <w:rtl/>
          <w:lang w:val="en-GB" w:eastAsia="en-GB"/>
        </w:rPr>
        <w:t>التنصير في إفريقيا: أساليبه ووسائله وآثاره</w:t>
      </w:r>
      <w:r w:rsidRPr="00345B88">
        <w:rPr>
          <w:rFonts w:ascii="Simplified Arabic" w:hAnsi="Simplified Arabic" w:cs="Simplified Arabic"/>
          <w:sz w:val="28"/>
          <w:szCs w:val="28"/>
          <w:rtl/>
          <w:lang w:val="en-GB" w:eastAsia="en-GB"/>
        </w:rPr>
        <w:t>،</w:t>
      </w:r>
      <w:r>
        <w:rPr>
          <w:rFonts w:ascii="Simplified Arabic" w:hAnsi="Simplified Arabic" w:cs="Simplified Arabic"/>
          <w:sz w:val="28"/>
          <w:szCs w:val="28"/>
          <w:rtl/>
          <w:lang w:val="en-GB" w:eastAsia="en-GB"/>
        </w:rPr>
        <w:t xml:space="preserve"> مجلة قراءات إفريقية، العدد 3</w:t>
      </w:r>
      <w:r w:rsidRPr="00345B88">
        <w:rPr>
          <w:rFonts w:ascii="Simplified Arabic" w:hAnsi="Simplified Arabic" w:cs="Simplified Arabic"/>
          <w:sz w:val="28"/>
          <w:szCs w:val="28"/>
          <w:rtl/>
          <w:lang w:val="en-GB" w:eastAsia="en-GB"/>
        </w:rPr>
        <w:t xml:space="preserve">. </w:t>
      </w:r>
    </w:p>
    <w:p w:rsidR="00F30959" w:rsidRPr="00345B88" w:rsidRDefault="00F30959" w:rsidP="00F30959">
      <w:pPr>
        <w:pStyle w:val="aa"/>
        <w:jc w:val="both"/>
        <w:rPr>
          <w:rFonts w:ascii="Simplified Arabic" w:hAnsi="Simplified Arabic" w:cs="Simplified Arabic"/>
          <w:sz w:val="28"/>
          <w:szCs w:val="28"/>
        </w:rPr>
      </w:pPr>
      <w:r>
        <w:rPr>
          <w:rFonts w:ascii="Simplified Arabic" w:hAnsi="Simplified Arabic" w:cs="Simplified Arabic" w:hint="cs"/>
          <w:sz w:val="28"/>
          <w:szCs w:val="28"/>
          <w:rtl/>
          <w:lang w:val="en-GB" w:eastAsia="en-GB"/>
        </w:rPr>
        <w:t>-</w:t>
      </w:r>
      <w:r w:rsidRPr="00345B88">
        <w:rPr>
          <w:rFonts w:ascii="Simplified Arabic" w:hAnsi="Simplified Arabic" w:cs="Simplified Arabic"/>
          <w:sz w:val="28"/>
          <w:szCs w:val="28"/>
          <w:rtl/>
          <w:lang w:val="en-GB" w:eastAsia="en-GB"/>
        </w:rPr>
        <w:t>إسماعيل</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العربي،</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bCs/>
          <w:sz w:val="28"/>
          <w:szCs w:val="28"/>
          <w:u w:val="single"/>
          <w:rtl/>
          <w:lang w:val="en-GB" w:eastAsia="en-GB"/>
        </w:rPr>
        <w:t>الصحراء</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الكبرى</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وشواطئها</w:t>
      </w:r>
      <w:r w:rsidRPr="00345B88">
        <w:rPr>
          <w:rFonts w:ascii="Simplified Arabic" w:hAnsi="Simplified Arabic" w:cs="Simplified Arabic"/>
          <w:sz w:val="28"/>
          <w:szCs w:val="28"/>
          <w:rtl/>
          <w:lang w:val="en-GB" w:eastAsia="en-GB"/>
        </w:rPr>
        <w:t>،(</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د.ط)</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الجزائر</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bidi="ar-LY"/>
        </w:rPr>
        <w:t xml:space="preserve"> </w:t>
      </w:r>
      <w:r w:rsidRPr="00345B88">
        <w:rPr>
          <w:rFonts w:ascii="Simplified Arabic" w:hAnsi="Simplified Arabic" w:cs="Simplified Arabic"/>
          <w:sz w:val="28"/>
          <w:szCs w:val="28"/>
          <w:rtl/>
          <w:lang w:val="en-GB" w:eastAsia="en-GB"/>
        </w:rPr>
        <w:t>م</w:t>
      </w:r>
      <w:r w:rsidRPr="00345B88">
        <w:rPr>
          <w:rFonts w:ascii="Simplified Arabic" w:hAnsi="Simplified Arabic" w:cs="Simplified Arabic"/>
          <w:sz w:val="28"/>
          <w:szCs w:val="28"/>
          <w:lang w:val="en-GB" w:eastAsia="en-GB"/>
        </w:rPr>
        <w:t>.</w:t>
      </w:r>
      <w:r w:rsidRPr="00345B88">
        <w:rPr>
          <w:rFonts w:ascii="Simplified Arabic" w:hAnsi="Simplified Arabic" w:cs="Simplified Arabic"/>
          <w:sz w:val="28"/>
          <w:szCs w:val="28"/>
          <w:rtl/>
          <w:lang w:val="en-GB" w:eastAsia="en-GB"/>
        </w:rPr>
        <w:t>و</w:t>
      </w:r>
      <w:r w:rsidRPr="00345B88">
        <w:rPr>
          <w:rFonts w:ascii="Simplified Arabic" w:hAnsi="Simplified Arabic" w:cs="Simplified Arabic"/>
          <w:sz w:val="28"/>
          <w:szCs w:val="28"/>
          <w:lang w:val="en-GB" w:eastAsia="en-GB"/>
        </w:rPr>
        <w:t>.</w:t>
      </w:r>
      <w:r w:rsidRPr="00345B88">
        <w:rPr>
          <w:rFonts w:ascii="Simplified Arabic" w:hAnsi="Simplified Arabic" w:cs="Simplified Arabic"/>
          <w:sz w:val="28"/>
          <w:szCs w:val="28"/>
          <w:rtl/>
          <w:lang w:val="en-GB" w:eastAsia="en-GB"/>
        </w:rPr>
        <w:t>ك</w:t>
      </w:r>
      <w:r w:rsidRPr="00345B88">
        <w:rPr>
          <w:rFonts w:ascii="Simplified Arabic" w:hAnsi="Simplified Arabic" w:cs="Simplified Arabic"/>
          <w:sz w:val="28"/>
          <w:szCs w:val="28"/>
          <w:lang w:val="en-GB" w:eastAsia="en-GB"/>
        </w:rPr>
        <w:t xml:space="preserve">1983 </w:t>
      </w:r>
      <w:r>
        <w:rPr>
          <w:rFonts w:ascii="Simplified Arabic" w:hAnsi="Simplified Arabic" w:cs="Simplified Arabic" w:hint="cs"/>
          <w:sz w:val="28"/>
          <w:szCs w:val="28"/>
          <w:rtl/>
          <w:lang w:val="en-GB" w:eastAsia="en-GB"/>
        </w:rPr>
        <w:t>م.</w:t>
      </w:r>
    </w:p>
    <w:p w:rsidR="00345B88" w:rsidRPr="00345B88" w:rsidRDefault="00345B88" w:rsidP="00A913DC">
      <w:pPr>
        <w:pStyle w:val="aa"/>
        <w:jc w:val="both"/>
        <w:rPr>
          <w:rFonts w:ascii="Simplified Arabic" w:hAnsi="Simplified Arabic" w:cs="Simplified Arabic"/>
          <w:sz w:val="28"/>
          <w:szCs w:val="28"/>
        </w:rPr>
      </w:pPr>
      <w:r>
        <w:rPr>
          <w:rFonts w:ascii="Simplified Arabic" w:hAnsi="Simplified Arabic" w:cs="Simplified Arabic" w:hint="cs"/>
          <w:sz w:val="28"/>
          <w:szCs w:val="28"/>
          <w:rtl/>
          <w:lang w:val="en-GB" w:eastAsia="en-GB"/>
        </w:rPr>
        <w:t>-</w:t>
      </w:r>
      <w:r w:rsidR="00F30959">
        <w:rPr>
          <w:rFonts w:ascii="Simplified Arabic" w:hAnsi="Simplified Arabic" w:cs="Simplified Arabic" w:hint="cs"/>
          <w:sz w:val="28"/>
          <w:szCs w:val="28"/>
          <w:rtl/>
          <w:lang w:val="en-GB" w:eastAsia="en-GB"/>
        </w:rPr>
        <w:t xml:space="preserve"> </w:t>
      </w:r>
      <w:r w:rsidRPr="00345B88">
        <w:rPr>
          <w:rFonts w:ascii="Simplified Arabic" w:hAnsi="Simplified Arabic" w:cs="Simplified Arabic"/>
          <w:sz w:val="28"/>
          <w:szCs w:val="28"/>
          <w:rtl/>
          <w:lang w:val="en-GB" w:eastAsia="en-GB"/>
        </w:rPr>
        <w:t xml:space="preserve">عبد الرازق عبد المجيد ألارو، </w:t>
      </w:r>
      <w:r w:rsidRPr="00345B88">
        <w:rPr>
          <w:rFonts w:ascii="Simplified Arabic" w:hAnsi="Simplified Arabic" w:cs="Simplified Arabic"/>
          <w:b/>
          <w:bCs/>
          <w:sz w:val="28"/>
          <w:szCs w:val="28"/>
          <w:u w:val="single"/>
          <w:rtl/>
          <w:lang w:val="en-GB" w:eastAsia="en-GB"/>
        </w:rPr>
        <w:t xml:space="preserve">التنصير في إفريقيا، منشورات رابطة العالم </w:t>
      </w:r>
      <w:r w:rsidR="00EE5962">
        <w:rPr>
          <w:rFonts w:ascii="Simplified Arabic" w:hAnsi="Simplified Arabic" w:cs="Simplified Arabic"/>
          <w:b/>
          <w:bCs/>
          <w:sz w:val="28"/>
          <w:szCs w:val="28"/>
          <w:u w:val="single"/>
          <w:rtl/>
          <w:lang w:val="en-GB" w:eastAsia="en-GB"/>
        </w:rPr>
        <w:t>الإسلامي</w:t>
      </w:r>
      <w:r w:rsidRPr="00345B88">
        <w:rPr>
          <w:rFonts w:ascii="Simplified Arabic" w:hAnsi="Simplified Arabic" w:cs="Simplified Arabic"/>
          <w:sz w:val="28"/>
          <w:szCs w:val="28"/>
          <w:rtl/>
          <w:lang w:val="en-GB" w:eastAsia="en-GB"/>
        </w:rPr>
        <w:t>، دعوة الحق،</w:t>
      </w:r>
      <w:r w:rsidR="00A913DC">
        <w:rPr>
          <w:rFonts w:ascii="Simplified Arabic" w:hAnsi="Simplified Arabic" w:cs="Simplified Arabic"/>
          <w:sz w:val="28"/>
          <w:szCs w:val="28"/>
          <w:rtl/>
          <w:lang w:val="en-GB" w:eastAsia="en-GB"/>
        </w:rPr>
        <w:t xml:space="preserve"> ط1، 2008م، السنة 23، العدد 227</w:t>
      </w:r>
      <w:r w:rsidR="00A913DC">
        <w:rPr>
          <w:rFonts w:ascii="Simplified Arabic" w:hAnsi="Simplified Arabic" w:cs="Simplified Arabic" w:hint="cs"/>
          <w:sz w:val="28"/>
          <w:szCs w:val="28"/>
          <w:rtl/>
          <w:lang w:val="en-GB" w:eastAsia="en-GB"/>
        </w:rPr>
        <w:t>.</w:t>
      </w:r>
      <w:r w:rsidRPr="00345B88">
        <w:rPr>
          <w:rFonts w:ascii="Simplified Arabic" w:hAnsi="Simplified Arabic" w:cs="Simplified Arabic"/>
          <w:sz w:val="28"/>
          <w:szCs w:val="28"/>
          <w:rtl/>
          <w:lang w:val="en-GB" w:eastAsia="en-GB"/>
        </w:rPr>
        <w:t xml:space="preserve"> </w:t>
      </w:r>
    </w:p>
    <w:p w:rsidR="00345B88" w:rsidRDefault="00F30959" w:rsidP="00A913DC">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w:t>
      </w:r>
      <w:r w:rsidR="00345B88" w:rsidRPr="00345B88">
        <w:rPr>
          <w:rFonts w:ascii="Simplified Arabic" w:hAnsi="Simplified Arabic" w:cs="Simplified Arabic"/>
          <w:sz w:val="28"/>
          <w:szCs w:val="28"/>
          <w:rtl/>
        </w:rPr>
        <w:t xml:space="preserve"> </w:t>
      </w:r>
      <w:r w:rsidR="00345B88" w:rsidRPr="00345B88">
        <w:rPr>
          <w:rFonts w:ascii="Simplified Arabic" w:hAnsi="Simplified Arabic" w:cs="Simplified Arabic"/>
          <w:sz w:val="28"/>
          <w:szCs w:val="28"/>
          <w:rtl/>
          <w:lang w:val="en-GB" w:eastAsia="en-GB"/>
        </w:rPr>
        <w:t xml:space="preserve">عبد الرازق عبد المجيد ألارو، </w:t>
      </w:r>
      <w:r w:rsidR="00345B88" w:rsidRPr="00345B88">
        <w:rPr>
          <w:rFonts w:ascii="Simplified Arabic" w:hAnsi="Simplified Arabic" w:cs="Simplified Arabic"/>
          <w:b/>
          <w:bCs/>
          <w:sz w:val="28"/>
          <w:szCs w:val="28"/>
          <w:u w:val="single"/>
          <w:rtl/>
          <w:lang w:val="en-GB" w:eastAsia="en-GB"/>
        </w:rPr>
        <w:t xml:space="preserve">التنصير في إفريقيا، منشورات رابطة العالم </w:t>
      </w:r>
      <w:r w:rsidR="00EE5962">
        <w:rPr>
          <w:rFonts w:ascii="Simplified Arabic" w:hAnsi="Simplified Arabic" w:cs="Simplified Arabic"/>
          <w:b/>
          <w:bCs/>
          <w:sz w:val="28"/>
          <w:szCs w:val="28"/>
          <w:u w:val="single"/>
          <w:rtl/>
          <w:lang w:val="en-GB" w:eastAsia="en-GB"/>
        </w:rPr>
        <w:t>الإسلامي</w:t>
      </w:r>
      <w:r w:rsidR="00345B88" w:rsidRPr="00345B88">
        <w:rPr>
          <w:rFonts w:ascii="Simplified Arabic" w:hAnsi="Simplified Arabic" w:cs="Simplified Arabic"/>
          <w:sz w:val="28"/>
          <w:szCs w:val="28"/>
          <w:rtl/>
          <w:lang w:val="en-GB" w:eastAsia="en-GB"/>
        </w:rPr>
        <w:t>، سلسلة دعوة الحق، كتاب شهري  محكم، السنة الثالثة وا</w:t>
      </w:r>
      <w:r w:rsidR="00A913DC">
        <w:rPr>
          <w:rFonts w:ascii="Simplified Arabic" w:hAnsi="Simplified Arabic" w:cs="Simplified Arabic"/>
          <w:sz w:val="28"/>
          <w:szCs w:val="28"/>
          <w:rtl/>
          <w:lang w:val="en-GB" w:eastAsia="en-GB"/>
        </w:rPr>
        <w:t>لعشرون، ط1، العدد 227، سنة 2008</w:t>
      </w:r>
      <w:r w:rsidR="00345B88" w:rsidRPr="00345B88">
        <w:rPr>
          <w:rFonts w:ascii="Simplified Arabic" w:hAnsi="Simplified Arabic" w:cs="Simplified Arabic"/>
          <w:sz w:val="28"/>
          <w:szCs w:val="28"/>
          <w:rtl/>
          <w:lang w:val="en-GB" w:eastAsia="en-GB"/>
        </w:rPr>
        <w:t xml:space="preserve">. </w:t>
      </w:r>
      <w:r>
        <w:rPr>
          <w:rFonts w:ascii="Simplified Arabic" w:hAnsi="Simplified Arabic" w:cs="Simplified Arabic" w:hint="cs"/>
          <w:sz w:val="28"/>
          <w:szCs w:val="28"/>
          <w:rtl/>
        </w:rPr>
        <w:t xml:space="preserve"> </w:t>
      </w:r>
    </w:p>
    <w:p w:rsidR="00F30959" w:rsidRDefault="00F30959" w:rsidP="00F30959">
      <w:pPr>
        <w:pStyle w:val="aa"/>
        <w:jc w:val="both"/>
        <w:rPr>
          <w:rFonts w:ascii="Simplified Arabic" w:hAnsi="Simplified Arabic" w:cs="Simplified Arabic"/>
          <w:sz w:val="28"/>
          <w:szCs w:val="28"/>
          <w:rtl/>
        </w:rPr>
      </w:pPr>
      <w:r>
        <w:rPr>
          <w:rFonts w:ascii="Simplified Arabic" w:hAnsi="Simplified Arabic" w:cs="Simplified Arabic" w:hint="cs"/>
          <w:sz w:val="28"/>
          <w:szCs w:val="28"/>
          <w:rtl/>
          <w:lang w:eastAsia="en-GB"/>
        </w:rPr>
        <w:t>-</w:t>
      </w:r>
      <w:r w:rsidRPr="00345B88">
        <w:rPr>
          <w:rFonts w:ascii="Simplified Arabic" w:hAnsi="Simplified Arabic" w:cs="Simplified Arabic"/>
          <w:sz w:val="28"/>
          <w:szCs w:val="28"/>
          <w:rtl/>
          <w:lang w:val="en-GB" w:eastAsia="en-GB"/>
        </w:rPr>
        <w:t>حميدة</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عميراوي،</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b/>
          <w:bCs/>
          <w:sz w:val="28"/>
          <w:szCs w:val="28"/>
          <w:u w:val="single"/>
          <w:rtl/>
          <w:lang w:val="en-GB" w:eastAsia="en-GB"/>
        </w:rPr>
        <w:t>رحلات</w:t>
      </w:r>
      <w:r w:rsidRPr="00345B88">
        <w:rPr>
          <w:rFonts w:ascii="Simplified Arabic" w:hAnsi="Simplified Arabic" w:cs="Simplified Arabic"/>
          <w:b/>
          <w:bCs/>
          <w:sz w:val="28"/>
          <w:szCs w:val="28"/>
          <w:u w:val="single"/>
          <w:lang w:val="en-GB" w:eastAsia="en-GB"/>
        </w:rPr>
        <w:t xml:space="preserve"> </w:t>
      </w:r>
      <w:r w:rsidRPr="00345B88">
        <w:rPr>
          <w:rFonts w:ascii="Simplified Arabic" w:hAnsi="Simplified Arabic" w:cs="Simplified Arabic"/>
          <w:b/>
          <w:bCs/>
          <w:sz w:val="28"/>
          <w:szCs w:val="28"/>
          <w:u w:val="single"/>
          <w:rtl/>
          <w:lang w:val="en-GB" w:eastAsia="en-GB"/>
        </w:rPr>
        <w:t>استكشافية</w:t>
      </w:r>
      <w:r w:rsidRPr="00345B88">
        <w:rPr>
          <w:rFonts w:ascii="Simplified Arabic" w:hAnsi="Simplified Arabic" w:cs="Simplified Arabic"/>
          <w:b/>
          <w:bCs/>
          <w:sz w:val="28"/>
          <w:szCs w:val="28"/>
          <w:u w:val="single"/>
          <w:lang w:val="en-GB" w:eastAsia="en-GB"/>
        </w:rPr>
        <w:t xml:space="preserve"> "</w:t>
      </w:r>
      <w:r w:rsidRPr="00345B88">
        <w:rPr>
          <w:rFonts w:ascii="Simplified Arabic" w:hAnsi="Simplified Arabic" w:cs="Simplified Arabic"/>
          <w:b/>
          <w:bCs/>
          <w:sz w:val="28"/>
          <w:szCs w:val="28"/>
          <w:u w:val="single"/>
          <w:rtl/>
          <w:lang w:val="en-GB" w:eastAsia="en-GB"/>
        </w:rPr>
        <w:t>،</w:t>
      </w:r>
      <w:r w:rsidRPr="00345B88">
        <w:rPr>
          <w:rFonts w:ascii="Simplified Arabic" w:hAnsi="Simplified Arabic" w:cs="Simplified Arabic"/>
          <w:b/>
          <w:bCs/>
          <w:sz w:val="28"/>
          <w:szCs w:val="28"/>
          <w:u w:val="single"/>
          <w:lang w:val="en-GB" w:eastAsia="en-GB"/>
        </w:rPr>
        <w:t xml:space="preserve"> </w:t>
      </w:r>
      <w:r w:rsidRPr="00345B88">
        <w:rPr>
          <w:rFonts w:ascii="Simplified Arabic" w:hAnsi="Simplified Arabic" w:cs="Simplified Arabic"/>
          <w:b/>
          <w:bCs/>
          <w:sz w:val="28"/>
          <w:szCs w:val="28"/>
          <w:u w:val="single"/>
          <w:rtl/>
          <w:lang w:val="en-GB" w:eastAsia="en-GB"/>
        </w:rPr>
        <w:t>دراسات</w:t>
      </w:r>
      <w:r w:rsidRPr="00345B88">
        <w:rPr>
          <w:rFonts w:ascii="Simplified Arabic" w:hAnsi="Simplified Arabic" w:cs="Simplified Arabic"/>
          <w:b/>
          <w:bCs/>
          <w:sz w:val="28"/>
          <w:szCs w:val="28"/>
          <w:u w:val="single"/>
          <w:lang w:val="en-GB" w:eastAsia="en-GB"/>
        </w:rPr>
        <w:t xml:space="preserve"> </w:t>
      </w:r>
      <w:r w:rsidRPr="00345B88">
        <w:rPr>
          <w:rFonts w:ascii="Simplified Arabic" w:hAnsi="Simplified Arabic" w:cs="Simplified Arabic"/>
          <w:b/>
          <w:bCs/>
          <w:sz w:val="28"/>
          <w:szCs w:val="28"/>
          <w:u w:val="single"/>
          <w:rtl/>
          <w:lang w:val="en-GB" w:eastAsia="en-GB"/>
        </w:rPr>
        <w:t>أدبية</w:t>
      </w:r>
      <w:r w:rsidRPr="00345B88">
        <w:rPr>
          <w:rFonts w:ascii="Simplified Arabic" w:hAnsi="Simplified Arabic" w:cs="Simplified Arabic"/>
          <w:b/>
          <w:bCs/>
          <w:sz w:val="28"/>
          <w:szCs w:val="28"/>
          <w:u w:val="single"/>
          <w:lang w:val="en-GB" w:eastAsia="en-GB"/>
        </w:rPr>
        <w:t xml:space="preserve"> </w:t>
      </w:r>
      <w:r w:rsidRPr="00345B88">
        <w:rPr>
          <w:rFonts w:ascii="Simplified Arabic" w:hAnsi="Simplified Arabic" w:cs="Simplified Arabic"/>
          <w:b/>
          <w:bCs/>
          <w:sz w:val="28"/>
          <w:szCs w:val="28"/>
          <w:u w:val="single"/>
          <w:rtl/>
          <w:lang w:val="en-GB" w:eastAsia="en-GB"/>
        </w:rPr>
        <w:t>وإنسانية</w:t>
      </w:r>
      <w:r w:rsidRPr="00345B88">
        <w:rPr>
          <w:rFonts w:ascii="Simplified Arabic" w:hAnsi="Simplified Arabic" w:cs="Simplified Arabic"/>
          <w:sz w:val="28"/>
          <w:szCs w:val="28"/>
          <w:rtl/>
          <w:lang w:val="en-GB" w:eastAsia="en-GB"/>
        </w:rPr>
        <w:t>،</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عدد1،</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قسنطينة،</w:t>
      </w:r>
      <w:r w:rsidRPr="00345B88">
        <w:rPr>
          <w:rFonts w:ascii="Simplified Arabic" w:hAnsi="Simplified Arabic" w:cs="Simplified Arabic"/>
          <w:sz w:val="28"/>
          <w:szCs w:val="28"/>
          <w:lang w:val="en-GB" w:eastAsia="en-GB"/>
        </w:rPr>
        <w:t xml:space="preserve"> 1425 </w:t>
      </w:r>
      <w:r>
        <w:rPr>
          <w:rFonts w:ascii="Simplified Arabic" w:hAnsi="Simplified Arabic" w:cs="Simplified Arabic"/>
          <w:sz w:val="28"/>
          <w:szCs w:val="28"/>
          <w:rtl/>
          <w:lang w:val="en-GB" w:eastAsia="en-GB"/>
        </w:rPr>
        <w:t>هـ - 20014م</w:t>
      </w:r>
      <w:r w:rsidRPr="00345B88">
        <w:rPr>
          <w:rFonts w:ascii="Simplified Arabic" w:hAnsi="Simplified Arabic" w:cs="Simplified Arabic"/>
          <w:sz w:val="28"/>
          <w:szCs w:val="28"/>
          <w:rtl/>
          <w:lang w:val="en-GB" w:eastAsia="en-GB"/>
        </w:rPr>
        <w:t>.</w:t>
      </w:r>
    </w:p>
    <w:p w:rsidR="00F30959" w:rsidRDefault="00F30959" w:rsidP="00F30959">
      <w:pPr>
        <w:pStyle w:val="aa"/>
        <w:jc w:val="both"/>
        <w:rPr>
          <w:rFonts w:ascii="Simplified Arabic" w:hAnsi="Simplified Arabic" w:cs="Simplified Arabic"/>
          <w:b/>
          <w:bCs/>
          <w:sz w:val="32"/>
          <w:szCs w:val="32"/>
          <w:rtl/>
        </w:rPr>
      </w:pPr>
      <w:r>
        <w:rPr>
          <w:rFonts w:ascii="Simplified Arabic" w:hAnsi="Simplified Arabic" w:cs="Simplified Arabic" w:hint="cs"/>
          <w:sz w:val="28"/>
          <w:szCs w:val="28"/>
          <w:rtl/>
          <w:lang w:val="en-GB" w:eastAsia="en-GB"/>
        </w:rPr>
        <w:t>-</w:t>
      </w:r>
      <w:r w:rsidRPr="00345B88">
        <w:rPr>
          <w:rFonts w:ascii="Simplified Arabic" w:hAnsi="Simplified Arabic" w:cs="Simplified Arabic"/>
          <w:sz w:val="28"/>
          <w:szCs w:val="28"/>
          <w:rtl/>
          <w:lang w:val="en-GB" w:eastAsia="en-GB"/>
        </w:rPr>
        <w:t>مجهول،</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b/>
          <w:bCs/>
          <w:sz w:val="28"/>
          <w:szCs w:val="28"/>
          <w:u w:val="single"/>
          <w:rtl/>
          <w:lang w:val="en-GB" w:eastAsia="en-GB"/>
        </w:rPr>
        <w:t>مؤتمر</w:t>
      </w:r>
      <w:r w:rsidRPr="00345B88">
        <w:rPr>
          <w:rFonts w:ascii="Simplified Arabic" w:hAnsi="Simplified Arabic" w:cs="Simplified Arabic"/>
          <w:b/>
          <w:bCs/>
          <w:sz w:val="28"/>
          <w:szCs w:val="28"/>
          <w:u w:val="single"/>
          <w:lang w:val="en-GB" w:eastAsia="en-GB"/>
        </w:rPr>
        <w:t xml:space="preserve"> </w:t>
      </w:r>
      <w:r w:rsidRPr="00345B88">
        <w:rPr>
          <w:rFonts w:ascii="Simplified Arabic" w:hAnsi="Simplified Arabic" w:cs="Simplified Arabic"/>
          <w:b/>
          <w:bCs/>
          <w:sz w:val="28"/>
          <w:szCs w:val="28"/>
          <w:u w:val="single"/>
          <w:rtl/>
          <w:lang w:val="en-GB" w:eastAsia="en-GB"/>
        </w:rPr>
        <w:t>التبشير</w:t>
      </w:r>
      <w:r w:rsidRPr="00345B88">
        <w:rPr>
          <w:rFonts w:ascii="Simplified Arabic" w:hAnsi="Simplified Arabic" w:cs="Simplified Arabic"/>
          <w:b/>
          <w:bCs/>
          <w:sz w:val="28"/>
          <w:szCs w:val="28"/>
          <w:u w:val="single"/>
          <w:lang w:val="en-GB" w:eastAsia="en-GB"/>
        </w:rPr>
        <w:t xml:space="preserve"> </w:t>
      </w:r>
      <w:r w:rsidRPr="00345B88">
        <w:rPr>
          <w:rFonts w:ascii="Simplified Arabic" w:hAnsi="Simplified Arabic" w:cs="Simplified Arabic"/>
          <w:b/>
          <w:bCs/>
          <w:sz w:val="28"/>
          <w:szCs w:val="28"/>
          <w:u w:val="single"/>
          <w:rtl/>
          <w:lang w:val="en-GB" w:eastAsia="en-GB"/>
        </w:rPr>
        <w:t>في</w:t>
      </w:r>
      <w:r w:rsidRPr="00345B88">
        <w:rPr>
          <w:rFonts w:ascii="Simplified Arabic" w:hAnsi="Simplified Arabic" w:cs="Simplified Arabic"/>
          <w:b/>
          <w:bCs/>
          <w:sz w:val="28"/>
          <w:szCs w:val="28"/>
          <w:u w:val="single"/>
          <w:lang w:val="en-GB" w:eastAsia="en-GB"/>
        </w:rPr>
        <w:t xml:space="preserve"> </w:t>
      </w:r>
      <w:r w:rsidRPr="00345B88">
        <w:rPr>
          <w:rFonts w:ascii="Simplified Arabic" w:hAnsi="Simplified Arabic" w:cs="Simplified Arabic"/>
          <w:b/>
          <w:bCs/>
          <w:sz w:val="28"/>
          <w:szCs w:val="28"/>
          <w:u w:val="single"/>
          <w:rtl/>
          <w:lang w:val="en-GB" w:eastAsia="en-GB"/>
        </w:rPr>
        <w:t>القدس</w:t>
      </w:r>
      <w:r w:rsidRPr="00345B88">
        <w:rPr>
          <w:rFonts w:ascii="Simplified Arabic" w:hAnsi="Simplified Arabic" w:cs="Simplified Arabic"/>
          <w:sz w:val="28"/>
          <w:szCs w:val="28"/>
          <w:lang w:val="en-GB" w:eastAsia="en-GB"/>
        </w:rPr>
        <w:t>"</w:t>
      </w:r>
      <w:r w:rsidRPr="00345B88">
        <w:rPr>
          <w:rFonts w:ascii="Simplified Arabic" w:hAnsi="Simplified Arabic" w:cs="Simplified Arabic"/>
          <w:sz w:val="28"/>
          <w:szCs w:val="28"/>
          <w:rtl/>
          <w:lang w:val="en-GB" w:eastAsia="en-GB"/>
        </w:rPr>
        <w:t>،</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الشهاب،</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العدد144،</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السنة3،</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 xml:space="preserve">قسنطينة، </w:t>
      </w:r>
      <w:r w:rsidRPr="00345B88">
        <w:rPr>
          <w:rFonts w:ascii="Simplified Arabic" w:hAnsi="Simplified Arabic" w:cs="Simplified Arabic"/>
          <w:sz w:val="28"/>
          <w:szCs w:val="28"/>
          <w:lang w:val="en-GB" w:eastAsia="en-GB"/>
        </w:rPr>
        <w:t xml:space="preserve"> 1345</w:t>
      </w:r>
      <w:r w:rsidRPr="00345B88">
        <w:rPr>
          <w:rFonts w:ascii="Simplified Arabic" w:hAnsi="Simplified Arabic" w:cs="Simplified Arabic"/>
          <w:sz w:val="28"/>
          <w:szCs w:val="28"/>
          <w:rtl/>
          <w:lang w:val="en-GB" w:eastAsia="en-GB"/>
        </w:rPr>
        <w:t xml:space="preserve">- </w:t>
      </w:r>
      <w:r w:rsidRPr="00345B88">
        <w:rPr>
          <w:rFonts w:ascii="Simplified Arabic" w:hAnsi="Simplified Arabic" w:cs="Simplified Arabic"/>
          <w:sz w:val="28"/>
          <w:szCs w:val="28"/>
          <w:lang w:val="en-GB" w:eastAsia="en-GB"/>
        </w:rPr>
        <w:t xml:space="preserve">1346 </w:t>
      </w:r>
      <w:r w:rsidRPr="00345B88">
        <w:rPr>
          <w:rFonts w:ascii="Simplified Arabic" w:hAnsi="Simplified Arabic" w:cs="Simplified Arabic"/>
          <w:sz w:val="28"/>
          <w:szCs w:val="28"/>
          <w:rtl/>
          <w:lang w:val="en-GB" w:eastAsia="en-GB"/>
        </w:rPr>
        <w:t xml:space="preserve">هـ / </w:t>
      </w:r>
      <w:r w:rsidRPr="00345B88">
        <w:rPr>
          <w:rFonts w:ascii="Simplified Arabic" w:hAnsi="Simplified Arabic" w:cs="Simplified Arabic"/>
          <w:sz w:val="28"/>
          <w:szCs w:val="28"/>
          <w:lang w:val="en-GB" w:eastAsia="en-GB"/>
        </w:rPr>
        <w:t>1927</w:t>
      </w:r>
      <w:r w:rsidRPr="00345B88">
        <w:rPr>
          <w:rFonts w:ascii="Simplified Arabic" w:hAnsi="Simplified Arabic" w:cs="Simplified Arabic"/>
          <w:sz w:val="28"/>
          <w:szCs w:val="28"/>
          <w:rtl/>
          <w:lang w:val="en-GB" w:eastAsia="en-GB"/>
        </w:rPr>
        <w:t xml:space="preserve">- </w:t>
      </w:r>
      <w:r w:rsidRPr="00345B88">
        <w:rPr>
          <w:rFonts w:ascii="Simplified Arabic" w:hAnsi="Simplified Arabic" w:cs="Simplified Arabic"/>
          <w:sz w:val="28"/>
          <w:szCs w:val="28"/>
          <w:lang w:val="en-GB" w:eastAsia="en-GB"/>
        </w:rPr>
        <w:t>1928</w:t>
      </w:r>
      <w:r>
        <w:rPr>
          <w:rFonts w:ascii="Simplified Arabic" w:hAnsi="Simplified Arabic" w:cs="Simplified Arabic" w:hint="cs"/>
          <w:sz w:val="28"/>
          <w:szCs w:val="28"/>
          <w:rtl/>
          <w:lang w:val="en-GB" w:eastAsia="en-GB"/>
        </w:rPr>
        <w:t xml:space="preserve">م </w:t>
      </w:r>
    </w:p>
    <w:p w:rsidR="00F30959" w:rsidRPr="00D90A79" w:rsidRDefault="00F30959" w:rsidP="00F30959">
      <w:pPr>
        <w:pStyle w:val="aa"/>
        <w:spacing w:before="240"/>
        <w:jc w:val="both"/>
        <w:rPr>
          <w:rFonts w:ascii="Simplified Arabic" w:hAnsi="Simplified Arabic" w:cs="Simplified Arabic"/>
          <w:b/>
          <w:bCs/>
          <w:sz w:val="30"/>
          <w:szCs w:val="30"/>
          <w:u w:val="single"/>
          <w:rtl/>
          <w:lang w:bidi="ar-LY"/>
        </w:rPr>
      </w:pPr>
      <w:r w:rsidRPr="00D90A79">
        <w:rPr>
          <w:rFonts w:ascii="Simplified Arabic" w:hAnsi="Simplified Arabic" w:cs="Simplified Arabic" w:hint="cs"/>
          <w:b/>
          <w:bCs/>
          <w:sz w:val="30"/>
          <w:szCs w:val="30"/>
          <w:u w:val="single"/>
          <w:rtl/>
        </w:rPr>
        <w:t>ثالثاً الرسائل الجامعية:</w:t>
      </w:r>
    </w:p>
    <w:p w:rsidR="00F30959" w:rsidRPr="00345B88" w:rsidRDefault="00F30959" w:rsidP="00F30959">
      <w:pPr>
        <w:pStyle w:val="aa"/>
        <w:jc w:val="both"/>
        <w:rPr>
          <w:rFonts w:ascii="Simplified Arabic" w:hAnsi="Simplified Arabic" w:cs="Simplified Arabic"/>
          <w:sz w:val="28"/>
          <w:szCs w:val="28"/>
          <w:rtl/>
          <w:lang w:bidi="ar-LY"/>
        </w:rPr>
      </w:pPr>
      <w:r>
        <w:rPr>
          <w:rFonts w:ascii="Simplified Arabic" w:hAnsi="Simplified Arabic" w:cs="Simplified Arabic" w:hint="cs"/>
          <w:sz w:val="28"/>
          <w:szCs w:val="28"/>
          <w:rtl/>
          <w:lang w:val="en-GB" w:eastAsia="en-GB"/>
        </w:rPr>
        <w:t xml:space="preserve">- </w:t>
      </w:r>
      <w:r w:rsidRPr="00345B88">
        <w:rPr>
          <w:rFonts w:ascii="Simplified Arabic" w:hAnsi="Simplified Arabic" w:cs="Simplified Arabic"/>
          <w:sz w:val="28"/>
          <w:szCs w:val="28"/>
          <w:rtl/>
          <w:lang w:val="en-GB" w:eastAsia="en-GB"/>
        </w:rPr>
        <w:t>سعيد</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عليوان،</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سعيد</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عليوان،</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bCs/>
          <w:sz w:val="28"/>
          <w:szCs w:val="28"/>
          <w:u w:val="single"/>
          <w:rtl/>
          <w:lang w:val="en-GB" w:eastAsia="en-GB"/>
        </w:rPr>
        <w:t>التنصير</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وموقفه</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من</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النهضة</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الحضارية</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في</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الجزائر</w:t>
      </w:r>
      <w:r w:rsidRPr="00345B88">
        <w:rPr>
          <w:rFonts w:ascii="Simplified Arabic" w:hAnsi="Simplified Arabic" w:cs="Simplified Arabic"/>
          <w:sz w:val="28"/>
          <w:szCs w:val="28"/>
          <w:rtl/>
          <w:lang w:val="en-GB" w:eastAsia="en-GB"/>
        </w:rPr>
        <w:t>،</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دكتوراه،</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ج</w:t>
      </w:r>
      <w:r w:rsidRPr="00345B88">
        <w:rPr>
          <w:rFonts w:ascii="Simplified Arabic" w:hAnsi="Simplified Arabic" w:cs="Simplified Arabic"/>
          <w:sz w:val="28"/>
          <w:szCs w:val="28"/>
          <w:lang w:val="en-GB" w:eastAsia="en-GB"/>
        </w:rPr>
        <w:t xml:space="preserve"> 2</w:t>
      </w:r>
      <w:r w:rsidRPr="00345B88">
        <w:rPr>
          <w:rFonts w:ascii="Simplified Arabic" w:hAnsi="Simplified Arabic" w:cs="Simplified Arabic"/>
          <w:sz w:val="28"/>
          <w:szCs w:val="28"/>
          <w:rtl/>
          <w:lang w:val="en-GB" w:eastAsia="en-GB"/>
        </w:rPr>
        <w:t>،</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جامعة</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الأمير</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عبد</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القادر</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للعلوم</w:t>
      </w:r>
      <w:r w:rsidRPr="00345B88">
        <w:rPr>
          <w:rFonts w:ascii="Simplified Arabic" w:hAnsi="Simplified Arabic" w:cs="Simplified Arabic"/>
          <w:sz w:val="28"/>
          <w:szCs w:val="28"/>
          <w:lang w:val="en-GB" w:eastAsia="en-GB"/>
        </w:rPr>
        <w:t xml:space="preserve"> </w:t>
      </w:r>
      <w:r w:rsidR="00DE5AB8">
        <w:rPr>
          <w:rFonts w:ascii="Simplified Arabic" w:hAnsi="Simplified Arabic" w:cs="Simplified Arabic"/>
          <w:sz w:val="28"/>
          <w:szCs w:val="28"/>
          <w:rtl/>
          <w:lang w:val="en-GB" w:eastAsia="en-GB"/>
        </w:rPr>
        <w:t>الإسلامية</w:t>
      </w:r>
      <w:r w:rsidRPr="00345B88">
        <w:rPr>
          <w:rFonts w:ascii="Simplified Arabic" w:hAnsi="Simplified Arabic" w:cs="Simplified Arabic"/>
          <w:sz w:val="28"/>
          <w:szCs w:val="28"/>
          <w:rtl/>
          <w:lang w:val="en-GB" w:eastAsia="en-GB"/>
        </w:rPr>
        <w:t>،</w:t>
      </w:r>
      <w:r w:rsidRPr="00345B88">
        <w:rPr>
          <w:rFonts w:ascii="Simplified Arabic" w:hAnsi="Simplified Arabic" w:cs="Simplified Arabic"/>
          <w:sz w:val="28"/>
          <w:szCs w:val="28"/>
          <w:lang w:val="en-GB" w:eastAsia="en-GB"/>
        </w:rPr>
        <w:t xml:space="preserve"> 2001/2000 </w:t>
      </w:r>
      <w:r>
        <w:rPr>
          <w:rFonts w:ascii="Simplified Arabic" w:hAnsi="Simplified Arabic" w:cs="Simplified Arabic" w:hint="cs"/>
          <w:sz w:val="28"/>
          <w:szCs w:val="28"/>
          <w:rtl/>
          <w:lang w:bidi="ar-LY"/>
        </w:rPr>
        <w:t>م.</w:t>
      </w:r>
    </w:p>
    <w:p w:rsidR="00F30959" w:rsidRDefault="00F30959" w:rsidP="00F30959">
      <w:pPr>
        <w:pStyle w:val="aa"/>
        <w:jc w:val="both"/>
        <w:rPr>
          <w:rFonts w:ascii="Simplified Arabic" w:hAnsi="Simplified Arabic" w:cs="Simplified Arabic"/>
          <w:sz w:val="28"/>
          <w:szCs w:val="28"/>
          <w:rtl/>
          <w:lang w:val="en-GB" w:eastAsia="en-GB"/>
        </w:rPr>
      </w:pPr>
      <w:r>
        <w:rPr>
          <w:rFonts w:ascii="Simplified Arabic" w:hAnsi="Simplified Arabic" w:cs="Simplified Arabic" w:hint="cs"/>
          <w:sz w:val="28"/>
          <w:szCs w:val="28"/>
          <w:rtl/>
          <w:lang w:val="en-GB" w:eastAsia="en-GB"/>
        </w:rPr>
        <w:t>-</w:t>
      </w:r>
      <w:r w:rsidRPr="00345B88">
        <w:rPr>
          <w:rFonts w:ascii="Simplified Arabic" w:hAnsi="Simplified Arabic" w:cs="Simplified Arabic"/>
          <w:sz w:val="28"/>
          <w:szCs w:val="28"/>
          <w:rtl/>
          <w:lang w:val="en-GB" w:eastAsia="en-GB"/>
        </w:rPr>
        <w:t xml:space="preserve">شهرزاد جلواج ومباركة قرامطية، </w:t>
      </w:r>
      <w:r w:rsidRPr="00345B88">
        <w:rPr>
          <w:rFonts w:ascii="Simplified Arabic" w:hAnsi="Simplified Arabic" w:cs="Simplified Arabic"/>
          <w:b/>
          <w:bCs/>
          <w:sz w:val="28"/>
          <w:szCs w:val="28"/>
          <w:u w:val="single"/>
          <w:rtl/>
          <w:lang w:val="en-GB" w:eastAsia="en-GB"/>
        </w:rPr>
        <w:t xml:space="preserve">الحركة التنصيرية ودورها في تدعيم الاستعمار الفرنسي في الصحراء الجزائرية شارل دوفوكو " نموذجًا "، </w:t>
      </w:r>
      <w:r w:rsidRPr="00345B88">
        <w:rPr>
          <w:rFonts w:ascii="Simplified Arabic" w:hAnsi="Simplified Arabic" w:cs="Simplified Arabic"/>
          <w:sz w:val="28"/>
          <w:szCs w:val="28"/>
          <w:rtl/>
          <w:lang w:val="en-GB" w:eastAsia="en-GB"/>
        </w:rPr>
        <w:t>رسالة ماجستير في التاريخ الحديث والمعاصر، جامعة الدكتور يحي فارس، كلية العلوم الانسانية والاجتماعية، قسم الع</w:t>
      </w:r>
      <w:r>
        <w:rPr>
          <w:rFonts w:ascii="Simplified Arabic" w:hAnsi="Simplified Arabic" w:cs="Simplified Arabic"/>
          <w:sz w:val="28"/>
          <w:szCs w:val="28"/>
          <w:rtl/>
          <w:lang w:val="en-GB" w:eastAsia="en-GB"/>
        </w:rPr>
        <w:t>لوم الانسانية</w:t>
      </w:r>
      <w:r>
        <w:rPr>
          <w:rFonts w:ascii="Simplified Arabic" w:hAnsi="Simplified Arabic" w:cs="Simplified Arabic" w:hint="cs"/>
          <w:sz w:val="28"/>
          <w:szCs w:val="28"/>
          <w:rtl/>
          <w:lang w:val="en-GB" w:eastAsia="en-GB"/>
        </w:rPr>
        <w:t>.</w:t>
      </w:r>
    </w:p>
    <w:p w:rsidR="00F30959" w:rsidRDefault="00F30959" w:rsidP="00F30959">
      <w:pPr>
        <w:pStyle w:val="aa"/>
        <w:jc w:val="both"/>
        <w:rPr>
          <w:rFonts w:ascii="Simplified Arabic" w:hAnsi="Simplified Arabic" w:cs="Simplified Arabic"/>
          <w:bCs/>
          <w:sz w:val="28"/>
          <w:szCs w:val="28"/>
          <w:rtl/>
          <w:lang w:val="en-GB" w:eastAsia="en-GB" w:bidi="ar-LY"/>
        </w:rPr>
      </w:pPr>
      <w:r>
        <w:rPr>
          <w:rFonts w:ascii="Simplified Arabic" w:hAnsi="Simplified Arabic" w:cs="Simplified Arabic" w:hint="cs"/>
          <w:sz w:val="28"/>
          <w:szCs w:val="28"/>
          <w:rtl/>
          <w:lang w:val="en-GB" w:eastAsia="en-GB"/>
        </w:rPr>
        <w:t>-</w:t>
      </w:r>
      <w:r w:rsidR="00345B88" w:rsidRPr="00345B88">
        <w:rPr>
          <w:rFonts w:ascii="Simplified Arabic" w:hAnsi="Simplified Arabic" w:cs="Simplified Arabic"/>
          <w:sz w:val="28"/>
          <w:szCs w:val="28"/>
          <w:rtl/>
          <w:lang w:val="en-GB" w:eastAsia="en-GB"/>
        </w:rPr>
        <w:t>محمد</w:t>
      </w:r>
      <w:r w:rsidR="00345B88" w:rsidRPr="00345B88">
        <w:rPr>
          <w:rFonts w:ascii="Simplified Arabic" w:hAnsi="Simplified Arabic" w:cs="Simplified Arabic"/>
          <w:sz w:val="28"/>
          <w:szCs w:val="28"/>
          <w:lang w:val="en-GB" w:eastAsia="en-GB"/>
        </w:rPr>
        <w:t xml:space="preserve"> </w:t>
      </w:r>
      <w:r w:rsidR="00345B88" w:rsidRPr="00345B88">
        <w:rPr>
          <w:rFonts w:ascii="Simplified Arabic" w:hAnsi="Simplified Arabic" w:cs="Simplified Arabic"/>
          <w:sz w:val="28"/>
          <w:szCs w:val="28"/>
          <w:rtl/>
          <w:lang w:val="en-GB" w:eastAsia="en-GB"/>
        </w:rPr>
        <w:t>مرغيت،</w:t>
      </w:r>
      <w:r w:rsidR="00345B88" w:rsidRPr="00345B88">
        <w:rPr>
          <w:rFonts w:ascii="Simplified Arabic" w:hAnsi="Simplified Arabic" w:cs="Simplified Arabic"/>
          <w:sz w:val="28"/>
          <w:szCs w:val="28"/>
          <w:lang w:val="en-GB" w:eastAsia="en-GB"/>
        </w:rPr>
        <w:t xml:space="preserve"> </w:t>
      </w:r>
      <w:r w:rsidR="00345B88" w:rsidRPr="00345B88">
        <w:rPr>
          <w:rFonts w:ascii="Simplified Arabic" w:hAnsi="Simplified Arabic" w:cs="Simplified Arabic"/>
          <w:bCs/>
          <w:sz w:val="28"/>
          <w:szCs w:val="28"/>
          <w:u w:val="single"/>
          <w:rtl/>
          <w:lang w:val="en-GB" w:eastAsia="en-GB"/>
        </w:rPr>
        <w:t>الشهاب</w:t>
      </w:r>
      <w:r w:rsidR="00345B88" w:rsidRPr="00345B88">
        <w:rPr>
          <w:rFonts w:ascii="Simplified Arabic" w:hAnsi="Simplified Arabic" w:cs="Simplified Arabic"/>
          <w:bCs/>
          <w:sz w:val="28"/>
          <w:szCs w:val="28"/>
          <w:u w:val="single"/>
          <w:lang w:val="en-GB" w:eastAsia="en-GB"/>
        </w:rPr>
        <w:t xml:space="preserve"> </w:t>
      </w:r>
      <w:r w:rsidR="00345B88" w:rsidRPr="00345B88">
        <w:rPr>
          <w:rFonts w:ascii="Simplified Arabic" w:hAnsi="Simplified Arabic" w:cs="Simplified Arabic"/>
          <w:bCs/>
          <w:sz w:val="28"/>
          <w:szCs w:val="28"/>
          <w:u w:val="single"/>
          <w:rtl/>
          <w:lang w:val="en-GB" w:eastAsia="en-GB"/>
        </w:rPr>
        <w:t>وموقفها</w:t>
      </w:r>
      <w:r w:rsidR="00345B88" w:rsidRPr="00345B88">
        <w:rPr>
          <w:rFonts w:ascii="Simplified Arabic" w:hAnsi="Simplified Arabic" w:cs="Simplified Arabic"/>
          <w:bCs/>
          <w:sz w:val="28"/>
          <w:szCs w:val="28"/>
          <w:u w:val="single"/>
          <w:lang w:val="en-GB" w:eastAsia="en-GB"/>
        </w:rPr>
        <w:t xml:space="preserve"> </w:t>
      </w:r>
      <w:r w:rsidR="00345B88" w:rsidRPr="00345B88">
        <w:rPr>
          <w:rFonts w:ascii="Simplified Arabic" w:hAnsi="Simplified Arabic" w:cs="Simplified Arabic"/>
          <w:bCs/>
          <w:sz w:val="28"/>
          <w:szCs w:val="28"/>
          <w:u w:val="single"/>
          <w:rtl/>
          <w:lang w:val="en-GB" w:eastAsia="en-GB"/>
        </w:rPr>
        <w:t>من</w:t>
      </w:r>
      <w:r w:rsidR="00345B88" w:rsidRPr="00345B88">
        <w:rPr>
          <w:rFonts w:ascii="Simplified Arabic" w:hAnsi="Simplified Arabic" w:cs="Simplified Arabic"/>
          <w:bCs/>
          <w:sz w:val="28"/>
          <w:szCs w:val="28"/>
          <w:u w:val="single"/>
          <w:lang w:val="en-GB" w:eastAsia="en-GB"/>
        </w:rPr>
        <w:t xml:space="preserve"> </w:t>
      </w:r>
      <w:r w:rsidR="00345B88" w:rsidRPr="00345B88">
        <w:rPr>
          <w:rFonts w:ascii="Simplified Arabic" w:hAnsi="Simplified Arabic" w:cs="Simplified Arabic"/>
          <w:bCs/>
          <w:sz w:val="28"/>
          <w:szCs w:val="28"/>
          <w:u w:val="single"/>
          <w:rtl/>
          <w:lang w:val="en-GB" w:eastAsia="en-GB"/>
        </w:rPr>
        <w:t>قضايا</w:t>
      </w:r>
      <w:r w:rsidR="00345B88" w:rsidRPr="00345B88">
        <w:rPr>
          <w:rFonts w:ascii="Simplified Arabic" w:hAnsi="Simplified Arabic" w:cs="Simplified Arabic"/>
          <w:bCs/>
          <w:sz w:val="28"/>
          <w:szCs w:val="28"/>
          <w:u w:val="single"/>
          <w:lang w:val="en-GB" w:eastAsia="en-GB"/>
        </w:rPr>
        <w:t xml:space="preserve"> </w:t>
      </w:r>
      <w:r w:rsidR="00345B88" w:rsidRPr="00345B88">
        <w:rPr>
          <w:rFonts w:ascii="Simplified Arabic" w:hAnsi="Simplified Arabic" w:cs="Simplified Arabic"/>
          <w:bCs/>
          <w:sz w:val="28"/>
          <w:szCs w:val="28"/>
          <w:u w:val="single"/>
          <w:rtl/>
          <w:lang w:val="en-GB" w:eastAsia="en-GB"/>
        </w:rPr>
        <w:t>معاصرة</w:t>
      </w:r>
      <w:r w:rsidR="00345B88" w:rsidRPr="00345B88">
        <w:rPr>
          <w:rFonts w:ascii="Simplified Arabic" w:hAnsi="Simplified Arabic" w:cs="Simplified Arabic"/>
          <w:bCs/>
          <w:sz w:val="28"/>
          <w:szCs w:val="28"/>
          <w:rtl/>
          <w:lang w:val="en-GB" w:eastAsia="en-GB"/>
        </w:rPr>
        <w:t xml:space="preserve"> (1925- 1939)، </w:t>
      </w:r>
      <w:r w:rsidR="00345B88" w:rsidRPr="00345B88">
        <w:rPr>
          <w:rFonts w:ascii="Simplified Arabic" w:hAnsi="Simplified Arabic" w:cs="Simplified Arabic"/>
          <w:sz w:val="28"/>
          <w:szCs w:val="28"/>
          <w:rtl/>
          <w:lang w:val="en-GB" w:eastAsia="en-GB"/>
        </w:rPr>
        <w:t>رسالة</w:t>
      </w:r>
      <w:r w:rsidR="00345B88" w:rsidRPr="00345B88">
        <w:rPr>
          <w:rFonts w:ascii="Simplified Arabic" w:hAnsi="Simplified Arabic" w:cs="Simplified Arabic"/>
          <w:sz w:val="28"/>
          <w:szCs w:val="28"/>
          <w:lang w:val="en-GB" w:eastAsia="en-GB"/>
        </w:rPr>
        <w:t xml:space="preserve"> </w:t>
      </w:r>
      <w:r w:rsidR="00345B88" w:rsidRPr="00345B88">
        <w:rPr>
          <w:rFonts w:ascii="Simplified Arabic" w:hAnsi="Simplified Arabic" w:cs="Simplified Arabic"/>
          <w:sz w:val="28"/>
          <w:szCs w:val="28"/>
          <w:rtl/>
          <w:lang w:val="en-GB" w:eastAsia="en-GB"/>
        </w:rPr>
        <w:t>ماجستير غير منشورة،</w:t>
      </w:r>
      <w:r w:rsidR="00345B88" w:rsidRPr="00345B88">
        <w:rPr>
          <w:rFonts w:ascii="Simplified Arabic" w:hAnsi="Simplified Arabic" w:cs="Simplified Arabic"/>
          <w:sz w:val="28"/>
          <w:szCs w:val="28"/>
          <w:lang w:val="en-GB" w:eastAsia="en-GB"/>
        </w:rPr>
        <w:t xml:space="preserve"> </w:t>
      </w:r>
      <w:r w:rsidR="00345B88" w:rsidRPr="00345B88">
        <w:rPr>
          <w:rFonts w:ascii="Simplified Arabic" w:hAnsi="Simplified Arabic" w:cs="Simplified Arabic"/>
          <w:sz w:val="28"/>
          <w:szCs w:val="28"/>
          <w:rtl/>
          <w:lang w:val="en-GB" w:eastAsia="en-GB"/>
        </w:rPr>
        <w:t>جامعة</w:t>
      </w:r>
      <w:r w:rsidR="00345B88" w:rsidRPr="00345B88">
        <w:rPr>
          <w:rFonts w:ascii="Simplified Arabic" w:hAnsi="Simplified Arabic" w:cs="Simplified Arabic"/>
          <w:sz w:val="28"/>
          <w:szCs w:val="28"/>
          <w:lang w:val="en-GB" w:eastAsia="en-GB"/>
        </w:rPr>
        <w:t xml:space="preserve"> </w:t>
      </w:r>
      <w:r w:rsidR="00345B88" w:rsidRPr="00345B88">
        <w:rPr>
          <w:rFonts w:ascii="Simplified Arabic" w:hAnsi="Simplified Arabic" w:cs="Simplified Arabic"/>
          <w:sz w:val="28"/>
          <w:szCs w:val="28"/>
          <w:rtl/>
          <w:lang w:val="en-GB" w:eastAsia="en-GB"/>
        </w:rPr>
        <w:t>الأمير</w:t>
      </w:r>
      <w:r w:rsidR="00345B88" w:rsidRPr="00345B88">
        <w:rPr>
          <w:rFonts w:ascii="Simplified Arabic" w:hAnsi="Simplified Arabic" w:cs="Simplified Arabic"/>
          <w:sz w:val="28"/>
          <w:szCs w:val="28"/>
          <w:lang w:val="en-GB" w:eastAsia="en-GB"/>
        </w:rPr>
        <w:t xml:space="preserve"> </w:t>
      </w:r>
      <w:r w:rsidR="00345B88" w:rsidRPr="00345B88">
        <w:rPr>
          <w:rFonts w:ascii="Simplified Arabic" w:hAnsi="Simplified Arabic" w:cs="Simplified Arabic"/>
          <w:sz w:val="28"/>
          <w:szCs w:val="28"/>
          <w:rtl/>
          <w:lang w:val="en-GB" w:eastAsia="en-GB"/>
        </w:rPr>
        <w:t>عبدالقادر</w:t>
      </w:r>
      <w:r>
        <w:rPr>
          <w:rFonts w:ascii="Simplified Arabic" w:hAnsi="Simplified Arabic" w:cs="Simplified Arabic" w:hint="cs"/>
          <w:sz w:val="28"/>
          <w:szCs w:val="28"/>
          <w:rtl/>
          <w:lang w:val="en-GB" w:eastAsia="en-GB" w:bidi="ar-LY"/>
        </w:rPr>
        <w:t xml:space="preserve"> 2003م. </w:t>
      </w:r>
      <w:r w:rsidR="00345B88" w:rsidRPr="00345B88">
        <w:rPr>
          <w:rFonts w:ascii="Simplified Arabic" w:hAnsi="Simplified Arabic" w:cs="Simplified Arabic"/>
          <w:bCs/>
          <w:sz w:val="28"/>
          <w:szCs w:val="28"/>
          <w:rtl/>
          <w:lang w:val="en-GB" w:eastAsia="en-GB"/>
        </w:rPr>
        <w:t xml:space="preserve"> </w:t>
      </w:r>
    </w:p>
    <w:p w:rsidR="00345B88" w:rsidRDefault="00345B88" w:rsidP="00F30959">
      <w:pPr>
        <w:pStyle w:val="aa"/>
        <w:jc w:val="both"/>
        <w:rPr>
          <w:rFonts w:ascii="Simplified Arabic" w:hAnsi="Simplified Arabic" w:cs="Simplified Arabic"/>
          <w:sz w:val="28"/>
          <w:szCs w:val="28"/>
          <w:rtl/>
          <w:lang w:bidi="ar-LY"/>
        </w:rPr>
      </w:pPr>
      <w:r w:rsidRPr="00345B88">
        <w:rPr>
          <w:rFonts w:ascii="Simplified Arabic" w:hAnsi="Simplified Arabic" w:cs="Simplified Arabic"/>
          <w:sz w:val="28"/>
          <w:szCs w:val="28"/>
          <w:rtl/>
          <w:lang w:val="en-GB" w:eastAsia="en-GB"/>
        </w:rPr>
        <w:t>الطاهر</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عمري،</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bCs/>
          <w:sz w:val="28"/>
          <w:szCs w:val="28"/>
          <w:u w:val="single"/>
          <w:rtl/>
          <w:lang w:val="en-GB" w:eastAsia="en-GB"/>
        </w:rPr>
        <w:t>دور</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بنى</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المجتمع</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الجزائري</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في</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مقاومة</w:t>
      </w:r>
      <w:r w:rsidRPr="00345B88">
        <w:rPr>
          <w:rFonts w:ascii="Simplified Arabic" w:hAnsi="Simplified Arabic" w:cs="Simplified Arabic"/>
          <w:bCs/>
          <w:sz w:val="28"/>
          <w:szCs w:val="28"/>
          <w:u w:val="single"/>
          <w:lang w:val="en-GB" w:eastAsia="en-GB"/>
        </w:rPr>
        <w:t xml:space="preserve"> </w:t>
      </w:r>
      <w:r w:rsidRPr="00345B88">
        <w:rPr>
          <w:rFonts w:ascii="Simplified Arabic" w:hAnsi="Simplified Arabic" w:cs="Simplified Arabic"/>
          <w:bCs/>
          <w:sz w:val="28"/>
          <w:szCs w:val="28"/>
          <w:u w:val="single"/>
          <w:rtl/>
          <w:lang w:val="en-GB" w:eastAsia="en-GB"/>
        </w:rPr>
        <w:t>الاستعمار</w:t>
      </w:r>
      <w:r w:rsidRPr="00345B88">
        <w:rPr>
          <w:rFonts w:ascii="Simplified Arabic" w:hAnsi="Simplified Arabic" w:cs="Simplified Arabic"/>
          <w:bCs/>
          <w:sz w:val="28"/>
          <w:szCs w:val="28"/>
          <w:rtl/>
          <w:lang w:val="en-GB" w:eastAsia="en-GB"/>
        </w:rPr>
        <w:t xml:space="preserve"> </w:t>
      </w:r>
      <w:r w:rsidRPr="00345B88">
        <w:rPr>
          <w:rFonts w:ascii="Simplified Arabic" w:hAnsi="Simplified Arabic" w:cs="Simplified Arabic"/>
          <w:bCs/>
          <w:sz w:val="28"/>
          <w:szCs w:val="28"/>
          <w:lang w:val="en-GB" w:eastAsia="en-GB"/>
        </w:rPr>
        <w:t xml:space="preserve"> </w:t>
      </w:r>
      <w:r w:rsidRPr="00345B88">
        <w:rPr>
          <w:rFonts w:ascii="Simplified Arabic" w:hAnsi="Simplified Arabic" w:cs="Simplified Arabic"/>
          <w:bCs/>
          <w:sz w:val="28"/>
          <w:szCs w:val="28"/>
          <w:rtl/>
          <w:lang w:val="en-GB" w:eastAsia="en-GB"/>
        </w:rPr>
        <w:t xml:space="preserve">(1830- 1900)، </w:t>
      </w:r>
      <w:r w:rsidRPr="00345B88">
        <w:rPr>
          <w:rFonts w:ascii="Simplified Arabic" w:hAnsi="Simplified Arabic" w:cs="Simplified Arabic"/>
          <w:sz w:val="28"/>
          <w:szCs w:val="28"/>
          <w:rtl/>
          <w:lang w:val="en-GB" w:eastAsia="en-GB"/>
        </w:rPr>
        <w:t>ماجستير،</w:t>
      </w:r>
      <w:r w:rsidRPr="00345B88">
        <w:rPr>
          <w:rFonts w:ascii="Simplified Arabic" w:hAnsi="Simplified Arabic" w:cs="Simplified Arabic"/>
          <w:sz w:val="28"/>
          <w:szCs w:val="28"/>
          <w:lang w:val="en-GB" w:eastAsia="en-GB"/>
        </w:rPr>
        <w:t xml:space="preserve"> </w:t>
      </w:r>
      <w:r w:rsidRPr="00345B88">
        <w:rPr>
          <w:rFonts w:ascii="Simplified Arabic" w:hAnsi="Simplified Arabic" w:cs="Simplified Arabic"/>
          <w:sz w:val="28"/>
          <w:szCs w:val="28"/>
          <w:rtl/>
          <w:lang w:val="en-GB" w:eastAsia="en-GB"/>
        </w:rPr>
        <w:t>قسنطينة،</w:t>
      </w:r>
      <w:r w:rsidRPr="00345B88">
        <w:rPr>
          <w:rFonts w:ascii="Simplified Arabic" w:hAnsi="Simplified Arabic" w:cs="Simplified Arabic"/>
          <w:sz w:val="28"/>
          <w:szCs w:val="28"/>
          <w:lang w:val="en-GB" w:eastAsia="en-GB"/>
        </w:rPr>
        <w:t xml:space="preserve">1999 </w:t>
      </w:r>
      <w:r w:rsidR="00F30959">
        <w:rPr>
          <w:rFonts w:ascii="Simplified Arabic" w:hAnsi="Simplified Arabic" w:cs="Simplified Arabic" w:hint="cs"/>
          <w:sz w:val="28"/>
          <w:szCs w:val="28"/>
          <w:rtl/>
          <w:lang w:val="en-GB" w:eastAsia="en-GB"/>
        </w:rPr>
        <w:t>م.</w:t>
      </w:r>
      <w:r w:rsidR="00F30959">
        <w:rPr>
          <w:rFonts w:ascii="Simplified Arabic" w:hAnsi="Simplified Arabic" w:cs="Simplified Arabic" w:hint="cs"/>
          <w:sz w:val="28"/>
          <w:szCs w:val="28"/>
          <w:rtl/>
          <w:lang w:bidi="ar-LY"/>
        </w:rPr>
        <w:t xml:space="preserve"> </w:t>
      </w:r>
    </w:p>
    <w:p w:rsidR="00F30959" w:rsidRPr="00D90A79" w:rsidRDefault="00F30959" w:rsidP="00F30959">
      <w:pPr>
        <w:pStyle w:val="aa"/>
        <w:spacing w:before="240"/>
        <w:jc w:val="both"/>
        <w:rPr>
          <w:rFonts w:ascii="Simplified Arabic" w:hAnsi="Simplified Arabic" w:cs="Simplified Arabic"/>
          <w:b/>
          <w:bCs/>
          <w:sz w:val="30"/>
          <w:szCs w:val="30"/>
          <w:u w:val="single"/>
          <w:rtl/>
          <w:lang w:bidi="ar-LY"/>
        </w:rPr>
      </w:pPr>
      <w:r w:rsidRPr="00D90A79">
        <w:rPr>
          <w:rFonts w:ascii="Simplified Arabic" w:hAnsi="Simplified Arabic" w:cs="Simplified Arabic" w:hint="cs"/>
          <w:b/>
          <w:bCs/>
          <w:sz w:val="30"/>
          <w:szCs w:val="30"/>
          <w:u w:val="single"/>
          <w:rtl/>
          <w:lang w:bidi="ar-LY"/>
        </w:rPr>
        <w:t>رابعاً: الكتب الاجنبية:</w:t>
      </w:r>
    </w:p>
    <w:p w:rsidR="00345B88" w:rsidRPr="00345B88" w:rsidRDefault="00D90A79" w:rsidP="00D90A79">
      <w:pPr>
        <w:pStyle w:val="aa"/>
        <w:bidi w:val="0"/>
        <w:jc w:val="both"/>
        <w:rPr>
          <w:rFonts w:ascii="Simplified Arabic" w:hAnsi="Simplified Arabic" w:cs="Simplified Arabic"/>
          <w:sz w:val="28"/>
          <w:szCs w:val="28"/>
          <w:rtl/>
          <w:lang w:bidi="ar-LY"/>
        </w:rPr>
      </w:pPr>
      <w:r>
        <w:rPr>
          <w:rFonts w:ascii="Simplified Arabic" w:hAnsi="Simplified Arabic" w:cs="Simplified Arabic" w:hint="cs"/>
          <w:sz w:val="28"/>
          <w:szCs w:val="28"/>
          <w:rtl/>
          <w:lang w:bidi="ar-LY"/>
        </w:rPr>
        <w:t xml:space="preserve"> </w:t>
      </w:r>
      <w:r>
        <w:rPr>
          <w:rFonts w:ascii="Simplified Arabic" w:hAnsi="Simplified Arabic" w:cs="Simplified Arabic" w:hint="cs"/>
          <w:sz w:val="28"/>
          <w:szCs w:val="28"/>
          <w:rtl/>
        </w:rPr>
        <w:t>-</w:t>
      </w:r>
      <w:r w:rsidR="00345B88" w:rsidRPr="00345B88">
        <w:rPr>
          <w:rFonts w:ascii="Simplified Arabic" w:hAnsi="Simplified Arabic" w:cs="Simplified Arabic"/>
          <w:sz w:val="28"/>
          <w:szCs w:val="28"/>
          <w:rtl/>
        </w:rPr>
        <w:t xml:space="preserve"> </w:t>
      </w:r>
      <w:r w:rsidR="00345B88" w:rsidRPr="00345B88">
        <w:rPr>
          <w:rFonts w:ascii="Simplified Arabic" w:hAnsi="Simplified Arabic" w:cs="Simplified Arabic"/>
          <w:sz w:val="28"/>
          <w:szCs w:val="28"/>
          <w:lang w:val="en-GB" w:eastAsia="en-GB"/>
        </w:rPr>
        <w:t>mohamed korso , politique et religion; l islah, ses structures , ses hommes. Tome 1, these d</w:t>
      </w:r>
      <w:r w:rsidR="00345B88" w:rsidRPr="00345B88">
        <w:rPr>
          <w:rFonts w:ascii="Simplified Arabic" w:hAnsi="Simplified Arabic" w:cs="Simplified Arabic"/>
          <w:sz w:val="28"/>
          <w:szCs w:val="28"/>
          <w:rtl/>
          <w:lang w:val="en-GB" w:eastAsia="en-GB"/>
        </w:rPr>
        <w:t xml:space="preserve"> </w:t>
      </w:r>
      <w:r w:rsidR="00345B88" w:rsidRPr="00345B88">
        <w:rPr>
          <w:rFonts w:ascii="Simplified Arabic" w:hAnsi="Simplified Arabic" w:cs="Simplified Arabic"/>
          <w:sz w:val="28"/>
          <w:szCs w:val="28"/>
          <w:lang w:val="en-GB" w:eastAsia="en-GB"/>
        </w:rPr>
        <w:t>histoire, paris, 1989,.</w:t>
      </w:r>
    </w:p>
    <w:p w:rsidR="00345B88" w:rsidRPr="00345B88" w:rsidRDefault="00F30959" w:rsidP="00D90A79">
      <w:pPr>
        <w:pStyle w:val="aa"/>
        <w:bidi w:val="0"/>
        <w:jc w:val="both"/>
        <w:rPr>
          <w:rFonts w:ascii="Simplified Arabic" w:hAnsi="Simplified Arabic" w:cs="Simplified Arabic"/>
          <w:sz w:val="28"/>
          <w:szCs w:val="28"/>
        </w:rPr>
      </w:pPr>
      <w:r w:rsidRPr="00345B88">
        <w:rPr>
          <w:rStyle w:val="ae"/>
          <w:rFonts w:ascii="Simplified Arabic" w:hAnsi="Simplified Arabic" w:cs="Simplified Arabic"/>
          <w:sz w:val="28"/>
          <w:szCs w:val="28"/>
        </w:rPr>
        <w:t xml:space="preserve"> </w:t>
      </w:r>
      <w:r w:rsidR="00D90A79">
        <w:rPr>
          <w:rFonts w:ascii="Simplified Arabic" w:hAnsi="Simplified Arabic" w:cs="Simplified Arabic" w:hint="cs"/>
          <w:sz w:val="28"/>
          <w:szCs w:val="28"/>
          <w:rtl/>
        </w:rPr>
        <w:t xml:space="preserve"> - </w:t>
      </w:r>
      <w:r w:rsidR="00345B88" w:rsidRPr="00345B88">
        <w:rPr>
          <w:rFonts w:ascii="Simplified Arabic" w:hAnsi="Simplified Arabic" w:cs="Simplified Arabic"/>
          <w:sz w:val="28"/>
          <w:szCs w:val="28"/>
          <w:lang w:val="en-GB" w:eastAsia="en-GB"/>
        </w:rPr>
        <w:t>Henri masse,les etudes arabes en algerie (1830-1930) societe historique</w:t>
      </w:r>
      <w:r w:rsidR="00345B88" w:rsidRPr="00345B88">
        <w:rPr>
          <w:rFonts w:ascii="Simplified Arabic" w:hAnsi="Simplified Arabic" w:cs="Simplified Arabic"/>
          <w:sz w:val="28"/>
          <w:szCs w:val="28"/>
          <w:rtl/>
          <w:lang w:val="en-GB" w:eastAsia="en-GB"/>
        </w:rPr>
        <w:t>.</w:t>
      </w:r>
    </w:p>
    <w:p w:rsidR="00345B88" w:rsidRPr="005B13D5" w:rsidRDefault="00D90A79" w:rsidP="00D90A79">
      <w:pPr>
        <w:pStyle w:val="aa"/>
        <w:bidi w:val="0"/>
        <w:jc w:val="both"/>
        <w:rPr>
          <w:rFonts w:cs="Simplified Arabic"/>
          <w:sz w:val="28"/>
          <w:szCs w:val="28"/>
          <w:lang w:bidi="ar-LY"/>
        </w:rPr>
      </w:pPr>
      <w:r>
        <w:rPr>
          <w:rFonts w:ascii="Simplified Arabic" w:hAnsi="Simplified Arabic" w:cs="Simplified Arabic"/>
          <w:sz w:val="28"/>
          <w:szCs w:val="28"/>
        </w:rPr>
        <w:t xml:space="preserve">- </w:t>
      </w:r>
      <w:r w:rsidR="00345B88" w:rsidRPr="00345B88">
        <w:rPr>
          <w:rFonts w:ascii="Simplified Arabic" w:hAnsi="Simplified Arabic" w:cs="Simplified Arabic"/>
          <w:sz w:val="28"/>
          <w:szCs w:val="28"/>
          <w:lang w:val="en-GB" w:eastAsia="en-GB"/>
        </w:rPr>
        <w:t>Yovone turin, Affrontement culturel dans l’Algérie colonel, Francois masperon, Paris</w:t>
      </w:r>
      <w:r w:rsidR="00345B88" w:rsidRPr="00345B88">
        <w:rPr>
          <w:rFonts w:ascii="Simplified Arabic" w:hAnsi="Simplified Arabic" w:cs="Simplified Arabic"/>
          <w:sz w:val="28"/>
          <w:szCs w:val="28"/>
          <w:rtl/>
          <w:lang w:val="en-GB" w:eastAsia="en-GB"/>
        </w:rPr>
        <w:t xml:space="preserve"> </w:t>
      </w:r>
      <w:r>
        <w:rPr>
          <w:rFonts w:ascii="Simplified Arabic" w:hAnsi="Simplified Arabic" w:cs="Simplified Arabic"/>
          <w:sz w:val="28"/>
          <w:szCs w:val="28"/>
          <w:lang w:val="en-GB" w:eastAsia="en-GB"/>
        </w:rPr>
        <w:t>1971</w:t>
      </w:r>
      <w:r w:rsidR="00345B88" w:rsidRPr="00345B88">
        <w:rPr>
          <w:rFonts w:ascii="Simplified Arabic" w:hAnsi="Simplified Arabic" w:cs="Simplified Arabic"/>
          <w:sz w:val="28"/>
          <w:szCs w:val="28"/>
          <w:lang w:val="en-GB" w:eastAsia="en-GB"/>
        </w:rPr>
        <w:t>.</w:t>
      </w:r>
    </w:p>
    <w:p w:rsidR="005B13D5" w:rsidRDefault="005B13D5" w:rsidP="005B13D5">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974572" w:rsidRPr="00D90A79" w:rsidRDefault="00974572" w:rsidP="00D90A79">
      <w:pPr>
        <w:pStyle w:val="aa"/>
        <w:jc w:val="center"/>
        <w:rPr>
          <w:rFonts w:cs="PT Bold Heading"/>
          <w:sz w:val="36"/>
          <w:szCs w:val="36"/>
          <w:rtl/>
        </w:rPr>
      </w:pPr>
      <w:r w:rsidRPr="00D90A79">
        <w:rPr>
          <w:rFonts w:cs="PT Bold Heading" w:hint="cs"/>
          <w:sz w:val="36"/>
          <w:szCs w:val="36"/>
          <w:rtl/>
        </w:rPr>
        <w:t>المراسم الدبلوماسية في الدولة العثمانية</w:t>
      </w:r>
    </w:p>
    <w:p w:rsidR="00370CCA" w:rsidRPr="005B13D5" w:rsidRDefault="00370CCA" w:rsidP="00D90A79">
      <w:pPr>
        <w:pStyle w:val="aa"/>
        <w:spacing w:before="240"/>
        <w:jc w:val="center"/>
        <w:rPr>
          <w:rFonts w:cs="Simplified Arabic"/>
          <w:b/>
          <w:bCs/>
          <w:sz w:val="28"/>
          <w:szCs w:val="28"/>
          <w:rtl/>
        </w:rPr>
      </w:pPr>
      <w:r w:rsidRPr="00D90A79">
        <w:rPr>
          <w:rFonts w:ascii="Simplified Arabic" w:hAnsi="Simplified Arabic" w:cs="Simplified Arabic"/>
          <w:b/>
          <w:bCs/>
          <w:sz w:val="28"/>
          <w:szCs w:val="28"/>
        </w:rPr>
        <w:t>Diplomatic ceremonies in the Ottoman Empire</w:t>
      </w:r>
    </w:p>
    <w:p w:rsidR="00D14019" w:rsidRPr="0057290A" w:rsidRDefault="00D14019" w:rsidP="00370CCA">
      <w:pPr>
        <w:pStyle w:val="aa"/>
        <w:spacing w:before="240"/>
        <w:jc w:val="center"/>
        <w:rPr>
          <w:rFonts w:ascii="Simplified Arabic" w:hAnsi="Simplified Arabic" w:cs="Simplified Arabic"/>
          <w:b/>
          <w:bCs/>
          <w:sz w:val="24"/>
          <w:szCs w:val="24"/>
          <w:rtl/>
          <w:lang w:bidi="ar-LY"/>
        </w:rPr>
      </w:pPr>
      <w:r w:rsidRPr="0057290A">
        <w:rPr>
          <w:rFonts w:ascii="Simplified Arabic" w:hAnsi="Simplified Arabic" w:cs="Simplified Arabic" w:hint="cs"/>
          <w:b/>
          <w:bCs/>
          <w:sz w:val="24"/>
          <w:szCs w:val="24"/>
          <w:rtl/>
          <w:lang w:bidi="ar-EG"/>
        </w:rPr>
        <w:t>د.فادية محمد عبدالعزيز</w:t>
      </w:r>
      <w:r w:rsidR="00370CCA" w:rsidRPr="0057290A">
        <w:rPr>
          <w:rFonts w:ascii="Simplified Arabic" w:hAnsi="Simplified Arabic" w:cs="Simplified Arabic" w:hint="cs"/>
          <w:b/>
          <w:bCs/>
          <w:sz w:val="24"/>
          <w:szCs w:val="24"/>
          <w:rtl/>
          <w:lang w:bidi="ar-EG"/>
        </w:rPr>
        <w:t xml:space="preserve"> </w:t>
      </w:r>
    </w:p>
    <w:p w:rsidR="00370CCA" w:rsidRPr="005B13D5" w:rsidRDefault="00370CCA" w:rsidP="00370CCA">
      <w:pPr>
        <w:pStyle w:val="aa"/>
        <w:jc w:val="center"/>
        <w:rPr>
          <w:rFonts w:cs="Simplified Arabic"/>
          <w:b/>
          <w:bCs/>
          <w:sz w:val="24"/>
          <w:szCs w:val="24"/>
          <w:rtl/>
          <w:lang w:bidi="ar-EG"/>
        </w:rPr>
      </w:pPr>
      <w:r w:rsidRPr="0057290A">
        <w:rPr>
          <w:rFonts w:ascii="Simplified Arabic" w:hAnsi="Simplified Arabic" w:cs="Simplified Arabic"/>
          <w:b/>
          <w:bCs/>
          <w:sz w:val="24"/>
          <w:szCs w:val="24"/>
          <w:lang w:bidi="ar-EG"/>
        </w:rPr>
        <w:t>Dr. Fadia Mohamed Abdelaziz</w:t>
      </w:r>
    </w:p>
    <w:p w:rsidR="00974572" w:rsidRPr="0057290A" w:rsidRDefault="00974572" w:rsidP="00370CCA">
      <w:pPr>
        <w:pStyle w:val="aa"/>
        <w:spacing w:before="240"/>
        <w:jc w:val="center"/>
        <w:rPr>
          <w:rFonts w:ascii="Simplified Arabic" w:hAnsi="Simplified Arabic" w:cs="Simplified Arabic"/>
          <w:b/>
          <w:bCs/>
          <w:sz w:val="24"/>
          <w:szCs w:val="24"/>
          <w:rtl/>
          <w:lang w:bidi="ar-EG"/>
        </w:rPr>
      </w:pPr>
      <w:r w:rsidRPr="0057290A">
        <w:rPr>
          <w:rFonts w:ascii="Simplified Arabic" w:hAnsi="Simplified Arabic" w:cs="Simplified Arabic" w:hint="cs"/>
          <w:b/>
          <w:bCs/>
          <w:sz w:val="24"/>
          <w:szCs w:val="24"/>
          <w:rtl/>
          <w:lang w:bidi="ar-EG"/>
        </w:rPr>
        <w:t xml:space="preserve">كلية </w:t>
      </w:r>
      <w:r w:rsidR="00682CAD" w:rsidRPr="0057290A">
        <w:rPr>
          <w:rFonts w:ascii="Simplified Arabic" w:hAnsi="Simplified Arabic" w:cs="Simplified Arabic" w:hint="cs"/>
          <w:b/>
          <w:bCs/>
          <w:sz w:val="24"/>
          <w:szCs w:val="24"/>
          <w:rtl/>
          <w:lang w:bidi="ar-EG"/>
        </w:rPr>
        <w:t>الآداب</w:t>
      </w:r>
      <w:r w:rsidRPr="0057290A">
        <w:rPr>
          <w:rFonts w:ascii="Simplified Arabic" w:hAnsi="Simplified Arabic" w:cs="Simplified Arabic" w:hint="cs"/>
          <w:b/>
          <w:bCs/>
          <w:sz w:val="24"/>
          <w:szCs w:val="24"/>
          <w:rtl/>
          <w:lang w:bidi="ar-EG"/>
        </w:rPr>
        <w:t xml:space="preserve"> والعلوم </w:t>
      </w:r>
      <w:r w:rsidRPr="0057290A">
        <w:rPr>
          <w:rFonts w:ascii="Simplified Arabic" w:hAnsi="Simplified Arabic" w:cs="Simplified Arabic"/>
          <w:b/>
          <w:bCs/>
          <w:sz w:val="24"/>
          <w:szCs w:val="24"/>
          <w:rtl/>
          <w:lang w:bidi="ar-EG"/>
        </w:rPr>
        <w:t>–</w:t>
      </w:r>
      <w:r w:rsidRPr="0057290A">
        <w:rPr>
          <w:rFonts w:ascii="Simplified Arabic" w:hAnsi="Simplified Arabic" w:cs="Simplified Arabic" w:hint="cs"/>
          <w:b/>
          <w:bCs/>
          <w:sz w:val="24"/>
          <w:szCs w:val="24"/>
          <w:rtl/>
          <w:lang w:bidi="ar-EG"/>
        </w:rPr>
        <w:t xml:space="preserve"> سلوق </w:t>
      </w:r>
      <w:r w:rsidRPr="0057290A">
        <w:rPr>
          <w:rFonts w:ascii="Simplified Arabic" w:hAnsi="Simplified Arabic" w:cs="Simplified Arabic"/>
          <w:b/>
          <w:bCs/>
          <w:sz w:val="24"/>
          <w:szCs w:val="24"/>
          <w:rtl/>
          <w:lang w:bidi="ar-EG"/>
        </w:rPr>
        <w:t>–</w:t>
      </w:r>
      <w:r w:rsidRPr="0057290A">
        <w:rPr>
          <w:rFonts w:ascii="Simplified Arabic" w:hAnsi="Simplified Arabic" w:cs="Simplified Arabic" w:hint="cs"/>
          <w:b/>
          <w:bCs/>
          <w:sz w:val="24"/>
          <w:szCs w:val="24"/>
          <w:rtl/>
          <w:lang w:bidi="ar-EG"/>
        </w:rPr>
        <w:t xml:space="preserve"> جامعة بنغازي</w:t>
      </w:r>
      <w:r w:rsidR="009D44E3" w:rsidRPr="0057290A">
        <w:rPr>
          <w:rFonts w:ascii="Simplified Arabic" w:hAnsi="Simplified Arabic" w:cs="Simplified Arabic" w:hint="cs"/>
          <w:b/>
          <w:bCs/>
          <w:sz w:val="24"/>
          <w:szCs w:val="24"/>
          <w:rtl/>
          <w:lang w:bidi="ar-EG"/>
        </w:rPr>
        <w:t xml:space="preserve"> </w:t>
      </w:r>
      <w:r w:rsidR="00370CCA" w:rsidRPr="0057290A">
        <w:rPr>
          <w:rFonts w:ascii="Simplified Arabic" w:hAnsi="Simplified Arabic" w:cs="Simplified Arabic"/>
          <w:b/>
          <w:bCs/>
          <w:sz w:val="24"/>
          <w:szCs w:val="24"/>
          <w:rtl/>
          <w:lang w:bidi="ar-EG"/>
        </w:rPr>
        <w:t>–</w:t>
      </w:r>
      <w:r w:rsidR="009D44E3" w:rsidRPr="0057290A">
        <w:rPr>
          <w:rFonts w:ascii="Simplified Arabic" w:hAnsi="Simplified Arabic" w:cs="Simplified Arabic" w:hint="cs"/>
          <w:b/>
          <w:bCs/>
          <w:sz w:val="24"/>
          <w:szCs w:val="24"/>
          <w:rtl/>
          <w:lang w:bidi="ar-EG"/>
        </w:rPr>
        <w:t xml:space="preserve"> ليبيا</w:t>
      </w:r>
      <w:r w:rsidR="00370CCA" w:rsidRPr="0057290A">
        <w:rPr>
          <w:rFonts w:ascii="Simplified Arabic" w:hAnsi="Simplified Arabic" w:cs="Simplified Arabic" w:hint="cs"/>
          <w:b/>
          <w:bCs/>
          <w:sz w:val="24"/>
          <w:szCs w:val="24"/>
          <w:rtl/>
          <w:lang w:bidi="ar-EG"/>
        </w:rPr>
        <w:t xml:space="preserve"> </w:t>
      </w:r>
    </w:p>
    <w:p w:rsidR="00370CCA" w:rsidRPr="005B13D5" w:rsidRDefault="00370CCA" w:rsidP="00370CCA">
      <w:pPr>
        <w:pStyle w:val="aa"/>
        <w:jc w:val="center"/>
        <w:rPr>
          <w:rFonts w:cs="Simplified Arabic"/>
          <w:b/>
          <w:bCs/>
          <w:sz w:val="24"/>
          <w:szCs w:val="24"/>
          <w:rtl/>
          <w:lang w:bidi="ar-EG"/>
        </w:rPr>
      </w:pPr>
      <w:r w:rsidRPr="0057290A">
        <w:rPr>
          <w:rFonts w:ascii="Simplified Arabic" w:hAnsi="Simplified Arabic" w:cs="Simplified Arabic"/>
          <w:b/>
          <w:bCs/>
          <w:sz w:val="24"/>
          <w:szCs w:val="24"/>
          <w:lang w:bidi="ar-EG"/>
        </w:rPr>
        <w:t>College of Arts and Sciences - Saluk - University of Benghazi - Libya</w:t>
      </w:r>
    </w:p>
    <w:p w:rsidR="0057290A" w:rsidRPr="0057290A" w:rsidRDefault="0057290A" w:rsidP="0057290A">
      <w:pPr>
        <w:pStyle w:val="aa"/>
        <w:spacing w:before="240"/>
        <w:jc w:val="center"/>
        <w:rPr>
          <w:rFonts w:ascii="Simplified Arabic" w:hAnsi="Simplified Arabic" w:cs="Simplified Arabic"/>
          <w:b/>
          <w:bCs/>
          <w:sz w:val="24"/>
          <w:szCs w:val="24"/>
          <w:rtl/>
          <w:lang w:bidi="ar-LY"/>
        </w:rPr>
      </w:pPr>
      <w:r w:rsidRPr="0057290A">
        <w:rPr>
          <w:rFonts w:ascii="Simplified Arabic" w:hAnsi="Simplified Arabic" w:cs="Simplified Arabic" w:hint="cs"/>
          <w:b/>
          <w:bCs/>
          <w:sz w:val="24"/>
          <w:szCs w:val="24"/>
          <w:rtl/>
          <w:lang w:bidi="ar-EG"/>
        </w:rPr>
        <w:t xml:space="preserve">البريد الالكتروني </w:t>
      </w:r>
    </w:p>
    <w:p w:rsidR="0057290A" w:rsidRPr="005B13D5" w:rsidRDefault="0057290A" w:rsidP="0057290A">
      <w:pPr>
        <w:pStyle w:val="aa"/>
        <w:jc w:val="center"/>
        <w:rPr>
          <w:rFonts w:cs="Simplified Arabic"/>
          <w:b/>
          <w:bCs/>
          <w:sz w:val="24"/>
          <w:szCs w:val="24"/>
          <w:lang w:bidi="ar-EG"/>
        </w:rPr>
      </w:pPr>
      <w:r w:rsidRPr="0057290A">
        <w:rPr>
          <w:rFonts w:ascii="Simplified Arabic" w:hAnsi="Simplified Arabic" w:cs="Simplified Arabic"/>
          <w:b/>
          <w:bCs/>
          <w:sz w:val="24"/>
          <w:szCs w:val="24"/>
          <w:lang w:bidi="ar-EG"/>
        </w:rPr>
        <w:t>Dr.f.abdulaziz@gmail.com</w:t>
      </w:r>
    </w:p>
    <w:p w:rsidR="007E2E94" w:rsidRDefault="007E2E94" w:rsidP="00370CCA">
      <w:pPr>
        <w:pStyle w:val="aa"/>
        <w:spacing w:before="240"/>
        <w:jc w:val="both"/>
        <w:rPr>
          <w:rFonts w:ascii="Simplified Arabic" w:hAnsi="Simplified Arabic" w:cs="Simplified Arabic"/>
          <w:sz w:val="28"/>
          <w:szCs w:val="28"/>
          <w:rtl/>
          <w:lang w:bidi="ar-EG"/>
        </w:rPr>
      </w:pPr>
      <w:r w:rsidRPr="008654B1">
        <w:rPr>
          <w:rFonts w:ascii="Simplified Arabic" w:hAnsi="Simplified Arabic" w:cs="Simplified Arabic" w:hint="cs"/>
          <w:b/>
          <w:bCs/>
          <w:sz w:val="28"/>
          <w:szCs w:val="28"/>
          <w:rtl/>
          <w:lang w:bidi="ar-EG"/>
        </w:rPr>
        <w:t>الملخص:</w:t>
      </w:r>
      <w:r>
        <w:rPr>
          <w:rFonts w:ascii="Simplified Arabic" w:hAnsi="Simplified Arabic" w:cs="Simplified Arabic" w:hint="cs"/>
          <w:sz w:val="28"/>
          <w:szCs w:val="28"/>
          <w:rtl/>
          <w:lang w:bidi="ar-EG"/>
        </w:rPr>
        <w:t xml:space="preserve"> يتمحور </w:t>
      </w:r>
      <w:r w:rsidR="0026754B">
        <w:rPr>
          <w:rFonts w:ascii="Simplified Arabic" w:hAnsi="Simplified Arabic" w:cs="Simplified Arabic" w:hint="cs"/>
          <w:sz w:val="28"/>
          <w:szCs w:val="28"/>
          <w:rtl/>
          <w:lang w:bidi="ar-EG"/>
        </w:rPr>
        <w:t>هذا</w:t>
      </w:r>
      <w:r>
        <w:rPr>
          <w:rFonts w:ascii="Simplified Arabic" w:hAnsi="Simplified Arabic" w:cs="Simplified Arabic" w:hint="cs"/>
          <w:sz w:val="28"/>
          <w:szCs w:val="28"/>
          <w:rtl/>
          <w:lang w:bidi="ar-EG"/>
        </w:rPr>
        <w:t xml:space="preserve"> البحث حول توضيح دور الدولة العثمانية في الجوانب الدبلوماسية </w:t>
      </w:r>
      <w:r w:rsidR="00327A2D">
        <w:rPr>
          <w:rFonts w:ascii="Simplified Arabic" w:hAnsi="Simplified Arabic" w:cs="Simplified Arabic" w:hint="cs"/>
          <w:sz w:val="28"/>
          <w:szCs w:val="28"/>
          <w:rtl/>
          <w:lang w:bidi="ar-EG"/>
        </w:rPr>
        <w:t xml:space="preserve">وباعتبارها دولة </w:t>
      </w:r>
      <w:r>
        <w:rPr>
          <w:rFonts w:ascii="Simplified Arabic" w:hAnsi="Simplified Arabic" w:cs="Simplified Arabic"/>
          <w:sz w:val="28"/>
          <w:szCs w:val="28"/>
          <w:rtl/>
          <w:lang w:bidi="ar-EG"/>
        </w:rPr>
        <w:t>إسلامية</w:t>
      </w:r>
      <w:r w:rsidRPr="006C2C7B">
        <w:rPr>
          <w:rFonts w:ascii="Simplified Arabic" w:hAnsi="Simplified Arabic" w:cs="Simplified Arabic"/>
          <w:sz w:val="28"/>
          <w:szCs w:val="28"/>
          <w:rtl/>
          <w:lang w:bidi="ar-EG"/>
        </w:rPr>
        <w:t xml:space="preserve"> داخل القارة </w:t>
      </w:r>
      <w:r w:rsidR="00327A2D">
        <w:rPr>
          <w:rFonts w:ascii="Simplified Arabic" w:hAnsi="Simplified Arabic" w:cs="Simplified Arabic" w:hint="cs"/>
          <w:sz w:val="28"/>
          <w:szCs w:val="28"/>
          <w:rtl/>
          <w:lang w:bidi="ar-EG"/>
        </w:rPr>
        <w:t>ال</w:t>
      </w:r>
      <w:r w:rsidRPr="006C2C7B">
        <w:rPr>
          <w:rFonts w:ascii="Simplified Arabic" w:hAnsi="Simplified Arabic" w:cs="Simplified Arabic"/>
          <w:sz w:val="28"/>
          <w:szCs w:val="28"/>
          <w:rtl/>
          <w:lang w:bidi="ar-EG"/>
        </w:rPr>
        <w:t xml:space="preserve">لغة </w:t>
      </w:r>
      <w:r w:rsidR="00327A2D">
        <w:rPr>
          <w:rFonts w:ascii="Simplified Arabic" w:hAnsi="Simplified Arabic" w:cs="Simplified Arabic" w:hint="cs"/>
          <w:sz w:val="28"/>
          <w:szCs w:val="28"/>
          <w:rtl/>
          <w:lang w:bidi="ar-EG"/>
        </w:rPr>
        <w:t>ال</w:t>
      </w:r>
      <w:r w:rsidR="00DE5AB8">
        <w:rPr>
          <w:rFonts w:ascii="Simplified Arabic" w:hAnsi="Simplified Arabic" w:cs="Simplified Arabic" w:hint="cs"/>
          <w:sz w:val="28"/>
          <w:szCs w:val="28"/>
          <w:rtl/>
          <w:lang w:bidi="ar-EG"/>
        </w:rPr>
        <w:t>مفهومة بها هي لغة الحرب وبعض الأ</w:t>
      </w:r>
      <w:r w:rsidR="00327A2D">
        <w:rPr>
          <w:rFonts w:ascii="Simplified Arabic" w:hAnsi="Simplified Arabic" w:cs="Simplified Arabic" w:hint="cs"/>
          <w:sz w:val="28"/>
          <w:szCs w:val="28"/>
          <w:rtl/>
          <w:lang w:bidi="ar-EG"/>
        </w:rPr>
        <w:t xml:space="preserve">وقات لغة </w:t>
      </w:r>
      <w:r w:rsidRPr="006C2C7B">
        <w:rPr>
          <w:rFonts w:ascii="Simplified Arabic" w:hAnsi="Simplified Arabic" w:cs="Simplified Arabic"/>
          <w:sz w:val="28"/>
          <w:szCs w:val="28"/>
          <w:rtl/>
          <w:lang w:bidi="ar-EG"/>
        </w:rPr>
        <w:t xml:space="preserve">السلم، </w:t>
      </w:r>
      <w:r w:rsidR="00327A2D">
        <w:rPr>
          <w:rFonts w:ascii="Simplified Arabic" w:hAnsi="Simplified Arabic" w:cs="Simplified Arabic" w:hint="cs"/>
          <w:sz w:val="28"/>
          <w:szCs w:val="28"/>
          <w:rtl/>
          <w:lang w:bidi="ar-EG"/>
        </w:rPr>
        <w:t>حيث يبين البحث أن الدولة العثمانية كانت تنتهج لغة الواقع (السيف والمدفع)،</w:t>
      </w:r>
      <w:r w:rsidRPr="006C2C7B">
        <w:rPr>
          <w:rFonts w:ascii="Simplified Arabic" w:hAnsi="Simplified Arabic" w:cs="Simplified Arabic"/>
          <w:sz w:val="28"/>
          <w:szCs w:val="28"/>
          <w:rtl/>
          <w:lang w:bidi="ar-EG"/>
        </w:rPr>
        <w:t xml:space="preserve"> فإن</w:t>
      </w:r>
      <w:r w:rsidR="00327A2D">
        <w:rPr>
          <w:rFonts w:ascii="Simplified Arabic" w:hAnsi="Simplified Arabic" w:cs="Simplified Arabic" w:hint="cs"/>
          <w:sz w:val="28"/>
          <w:szCs w:val="28"/>
          <w:rtl/>
          <w:lang w:bidi="ar-EG"/>
        </w:rPr>
        <w:t>ها كانت تنتجه لغة ال</w:t>
      </w:r>
      <w:r w:rsidRPr="006C2C7B">
        <w:rPr>
          <w:rFonts w:ascii="Simplified Arabic" w:hAnsi="Simplified Arabic" w:cs="Simplified Arabic"/>
          <w:sz w:val="28"/>
          <w:szCs w:val="28"/>
          <w:rtl/>
          <w:lang w:bidi="ar-EG"/>
        </w:rPr>
        <w:t xml:space="preserve">فنون </w:t>
      </w:r>
      <w:r>
        <w:rPr>
          <w:rFonts w:ascii="Simplified Arabic" w:hAnsi="Simplified Arabic" w:cs="Simplified Arabic"/>
          <w:sz w:val="28"/>
          <w:szCs w:val="28"/>
          <w:rtl/>
          <w:lang w:bidi="ar-EG"/>
        </w:rPr>
        <w:t>الدبلوماسية والعلاقات الدولية</w:t>
      </w:r>
      <w:r w:rsidRPr="006C2C7B">
        <w:rPr>
          <w:rFonts w:ascii="Simplified Arabic" w:hAnsi="Simplified Arabic" w:cs="Simplified Arabic"/>
          <w:sz w:val="28"/>
          <w:szCs w:val="28"/>
          <w:rtl/>
          <w:lang w:bidi="ar-EG"/>
        </w:rPr>
        <w:t xml:space="preserve">، والتي كانت بطبيعة الحال تستدعي وجود </w:t>
      </w:r>
      <w:r w:rsidR="00225B06">
        <w:rPr>
          <w:rFonts w:ascii="Simplified Arabic" w:hAnsi="Simplified Arabic" w:cs="Simplified Arabic"/>
          <w:sz w:val="28"/>
          <w:szCs w:val="28"/>
          <w:rtl/>
          <w:lang w:bidi="ar-EG"/>
        </w:rPr>
        <w:t>إدارة</w:t>
      </w:r>
      <w:r w:rsidRPr="006C2C7B">
        <w:rPr>
          <w:rFonts w:ascii="Simplified Arabic" w:hAnsi="Simplified Arabic" w:cs="Simplified Arabic"/>
          <w:sz w:val="28"/>
          <w:szCs w:val="28"/>
          <w:rtl/>
          <w:lang w:bidi="ar-EG"/>
        </w:rPr>
        <w:t xml:space="preserve"> تتناسب ومتطلباتها في مجال العلاقات الدولية التي أولتها الدولة العثمانية كل اهتمامها  لإدارة علاقاتها الخارجية</w:t>
      </w:r>
      <w:r w:rsidR="00327A2D">
        <w:rPr>
          <w:rFonts w:ascii="Simplified Arabic" w:hAnsi="Simplified Arabic" w:cs="Simplified Arabic" w:hint="cs"/>
          <w:sz w:val="28"/>
          <w:szCs w:val="28"/>
          <w:rtl/>
          <w:lang w:bidi="ar-EG"/>
        </w:rPr>
        <w:t>.</w:t>
      </w:r>
      <w:r w:rsidR="00370CCA">
        <w:rPr>
          <w:rFonts w:ascii="Simplified Arabic" w:hAnsi="Simplified Arabic" w:cs="Simplified Arabic" w:hint="cs"/>
          <w:sz w:val="28"/>
          <w:szCs w:val="28"/>
          <w:rtl/>
          <w:lang w:bidi="ar-EG"/>
        </w:rPr>
        <w:t xml:space="preserve"> </w:t>
      </w:r>
    </w:p>
    <w:p w:rsidR="00370CCA" w:rsidRPr="006C2C7B" w:rsidRDefault="00370CCA" w:rsidP="00370CCA">
      <w:pPr>
        <w:pStyle w:val="aa"/>
        <w:spacing w:before="240"/>
        <w:jc w:val="both"/>
        <w:rPr>
          <w:rFonts w:ascii="Simplified Arabic" w:hAnsi="Simplified Arabic" w:cs="Simplified Arabic"/>
          <w:sz w:val="28"/>
          <w:szCs w:val="28"/>
          <w:rtl/>
          <w:lang w:bidi="ar-EG"/>
        </w:rPr>
      </w:pPr>
      <w:r w:rsidRPr="00CC7259">
        <w:rPr>
          <w:rFonts w:ascii="Simplified Arabic" w:hAnsi="Simplified Arabic" w:cs="Simplified Arabic"/>
          <w:b/>
          <w:bCs/>
          <w:sz w:val="28"/>
          <w:szCs w:val="28"/>
          <w:lang w:bidi="ar-EG"/>
        </w:rPr>
        <w:t>Abstract:</w:t>
      </w:r>
      <w:r w:rsidRPr="00370CCA">
        <w:rPr>
          <w:rFonts w:ascii="Simplified Arabic" w:hAnsi="Simplified Arabic" w:cs="Simplified Arabic"/>
          <w:sz w:val="28"/>
          <w:szCs w:val="28"/>
          <w:lang w:bidi="ar-EG"/>
        </w:rPr>
        <w:t xml:space="preserve"> This research focuses on clarifying the role of the Ottoman state in diplomatic aspects and as an Islamic state within the continent, the language understood in it is the language of war and sometimes the language of peace, as the research shows that the Ottoman state was pursuing the language of reality (sword and cannon), it was produced by the language of diplomatic arts And international relations, which naturally required the existence of an administration commensurate with its requirements in the field of international relations to which the Ottoman Empire gave all its attention to managing its foreign relations</w:t>
      </w:r>
      <w:r w:rsidRPr="00370CCA">
        <w:rPr>
          <w:rFonts w:ascii="Simplified Arabic" w:hAnsi="Simplified Arabic" w:cs="Simplified Arabic"/>
          <w:sz w:val="28"/>
          <w:szCs w:val="28"/>
          <w:rtl/>
          <w:lang w:bidi="ar-EG"/>
        </w:rPr>
        <w:t>.</w:t>
      </w:r>
    </w:p>
    <w:p w:rsidR="00974572" w:rsidRDefault="00327A2D" w:rsidP="00DE5AB8">
      <w:pPr>
        <w:pStyle w:val="aa"/>
        <w:spacing w:before="240"/>
        <w:jc w:val="both"/>
        <w:rPr>
          <w:rFonts w:ascii="Simplified Arabic" w:hAnsi="Simplified Arabic" w:cs="Simplified Arabic"/>
          <w:sz w:val="28"/>
          <w:szCs w:val="28"/>
          <w:rtl/>
          <w:lang w:bidi="ar-LY"/>
        </w:rPr>
      </w:pPr>
      <w:r w:rsidRPr="008654B1">
        <w:rPr>
          <w:rFonts w:ascii="Simplified Arabic" w:hAnsi="Simplified Arabic" w:cs="Simplified Arabic" w:hint="cs"/>
          <w:b/>
          <w:bCs/>
          <w:sz w:val="28"/>
          <w:szCs w:val="28"/>
          <w:rtl/>
          <w:lang w:bidi="ar-EG"/>
        </w:rPr>
        <w:t>الكلمات المفتاحية</w:t>
      </w:r>
      <w:r w:rsidR="008654B1">
        <w:rPr>
          <w:rFonts w:ascii="Simplified Arabic" w:hAnsi="Simplified Arabic" w:cs="Simplified Arabic" w:hint="cs"/>
          <w:sz w:val="28"/>
          <w:szCs w:val="28"/>
          <w:rtl/>
          <w:lang w:bidi="ar-EG"/>
        </w:rPr>
        <w:t>:</w:t>
      </w:r>
      <w:r>
        <w:rPr>
          <w:rFonts w:ascii="Simplified Arabic" w:hAnsi="Simplified Arabic" w:cs="Simplified Arabic" w:hint="cs"/>
          <w:sz w:val="28"/>
          <w:szCs w:val="28"/>
          <w:rtl/>
          <w:lang w:bidi="ar-EG"/>
        </w:rPr>
        <w:t xml:space="preserve"> </w:t>
      </w:r>
      <w:r w:rsidRPr="00DE5AB8">
        <w:rPr>
          <w:rFonts w:ascii="Simplified Arabic" w:hAnsi="Simplified Arabic" w:cs="Simplified Arabic" w:hint="cs"/>
          <w:sz w:val="28"/>
          <w:szCs w:val="28"/>
          <w:rtl/>
          <w:lang w:bidi="ar-EG"/>
        </w:rPr>
        <w:t xml:space="preserve">(الدولة العثمانية </w:t>
      </w:r>
      <w:r w:rsidR="00DE5AB8" w:rsidRPr="00DE5AB8">
        <w:rPr>
          <w:rFonts w:ascii="Simplified Arabic" w:hAnsi="Simplified Arabic" w:cs="Simplified Arabic"/>
          <w:sz w:val="28"/>
          <w:szCs w:val="28"/>
          <w:lang w:bidi="ar-EG"/>
        </w:rPr>
        <w:t>Ottoman Empire</w:t>
      </w:r>
      <w:r w:rsidR="00DE5AB8" w:rsidRPr="00DE5AB8">
        <w:rPr>
          <w:rFonts w:ascii="Simplified Arabic" w:hAnsi="Simplified Arabic" w:cs="Simplified Arabic"/>
          <w:sz w:val="28"/>
          <w:szCs w:val="28"/>
          <w:rtl/>
          <w:lang w:bidi="ar-EG"/>
        </w:rPr>
        <w:t xml:space="preserve"> </w:t>
      </w:r>
      <w:r w:rsidRPr="00DE5AB8">
        <w:rPr>
          <w:rFonts w:ascii="Simplified Arabic" w:hAnsi="Simplified Arabic" w:cs="Simplified Arabic"/>
          <w:sz w:val="28"/>
          <w:szCs w:val="28"/>
          <w:rtl/>
          <w:lang w:bidi="ar-EG"/>
        </w:rPr>
        <w:t>–</w:t>
      </w:r>
      <w:r w:rsidRPr="00DE5AB8">
        <w:rPr>
          <w:rFonts w:ascii="Simplified Arabic" w:hAnsi="Simplified Arabic" w:cs="Simplified Arabic" w:hint="cs"/>
          <w:sz w:val="28"/>
          <w:szCs w:val="28"/>
          <w:rtl/>
          <w:lang w:bidi="ar-EG"/>
        </w:rPr>
        <w:t xml:space="preserve"> الدبلوماسية </w:t>
      </w:r>
      <w:r w:rsidR="00DE5AB8" w:rsidRPr="00DE5AB8">
        <w:rPr>
          <w:rFonts w:ascii="Simplified Arabic" w:hAnsi="Simplified Arabic" w:cs="Simplified Arabic"/>
          <w:sz w:val="28"/>
          <w:szCs w:val="28"/>
          <w:lang w:bidi="ar-EG"/>
        </w:rPr>
        <w:t>Diplomacy</w:t>
      </w:r>
      <w:r w:rsidR="00DE5AB8" w:rsidRPr="00DE5AB8">
        <w:rPr>
          <w:rFonts w:ascii="Simplified Arabic" w:hAnsi="Simplified Arabic" w:cs="Simplified Arabic"/>
          <w:sz w:val="28"/>
          <w:szCs w:val="28"/>
          <w:rtl/>
          <w:lang w:bidi="ar-EG"/>
        </w:rPr>
        <w:t xml:space="preserve"> </w:t>
      </w:r>
      <w:r w:rsidRPr="00DE5AB8">
        <w:rPr>
          <w:rFonts w:ascii="Simplified Arabic" w:hAnsi="Simplified Arabic" w:cs="Simplified Arabic"/>
          <w:sz w:val="28"/>
          <w:szCs w:val="28"/>
          <w:rtl/>
          <w:lang w:bidi="ar-EG"/>
        </w:rPr>
        <w:t>–</w:t>
      </w:r>
      <w:r w:rsidRPr="00DE5AB8">
        <w:rPr>
          <w:rFonts w:ascii="Simplified Arabic" w:hAnsi="Simplified Arabic" w:cs="Simplified Arabic" w:hint="cs"/>
          <w:sz w:val="28"/>
          <w:szCs w:val="28"/>
          <w:rtl/>
          <w:lang w:bidi="ar-EG"/>
        </w:rPr>
        <w:t xml:space="preserve"> العلاقات الدولية </w:t>
      </w:r>
      <w:r w:rsidR="00DE5AB8" w:rsidRPr="00DE5AB8">
        <w:rPr>
          <w:rFonts w:ascii="Simplified Arabic" w:hAnsi="Simplified Arabic" w:cs="Simplified Arabic"/>
          <w:sz w:val="28"/>
          <w:szCs w:val="28"/>
          <w:lang w:bidi="ar-EG"/>
        </w:rPr>
        <w:t>International Relations</w:t>
      </w:r>
      <w:r w:rsidR="00DE5AB8" w:rsidRPr="00DE5AB8">
        <w:rPr>
          <w:rFonts w:ascii="Simplified Arabic" w:hAnsi="Simplified Arabic" w:cs="Simplified Arabic"/>
          <w:sz w:val="28"/>
          <w:szCs w:val="28"/>
          <w:rtl/>
          <w:lang w:bidi="ar-EG"/>
        </w:rPr>
        <w:t xml:space="preserve"> </w:t>
      </w:r>
      <w:r w:rsidRPr="00DE5AB8">
        <w:rPr>
          <w:rFonts w:ascii="Simplified Arabic" w:hAnsi="Simplified Arabic" w:cs="Simplified Arabic"/>
          <w:sz w:val="28"/>
          <w:szCs w:val="28"/>
          <w:rtl/>
          <w:lang w:bidi="ar-EG"/>
        </w:rPr>
        <w:t>–</w:t>
      </w:r>
      <w:r w:rsidRPr="00DE5AB8">
        <w:rPr>
          <w:rFonts w:ascii="Simplified Arabic" w:hAnsi="Simplified Arabic" w:cs="Simplified Arabic" w:hint="cs"/>
          <w:sz w:val="28"/>
          <w:szCs w:val="28"/>
          <w:rtl/>
          <w:lang w:bidi="ar-EG"/>
        </w:rPr>
        <w:t xml:space="preserve"> </w:t>
      </w:r>
      <w:r w:rsidR="00DE5AB8">
        <w:rPr>
          <w:rFonts w:ascii="Simplified Arabic" w:hAnsi="Simplified Arabic" w:cs="Simplified Arabic" w:hint="cs"/>
          <w:sz w:val="28"/>
          <w:szCs w:val="28"/>
          <w:rtl/>
          <w:lang w:bidi="ar-EG"/>
        </w:rPr>
        <w:t>الإسلام</w:t>
      </w:r>
      <w:r w:rsidRPr="00DE5AB8">
        <w:rPr>
          <w:rFonts w:ascii="Simplified Arabic" w:hAnsi="Simplified Arabic" w:cs="Simplified Arabic" w:hint="cs"/>
          <w:sz w:val="28"/>
          <w:szCs w:val="28"/>
          <w:rtl/>
          <w:lang w:bidi="ar-EG"/>
        </w:rPr>
        <w:t xml:space="preserve"> </w:t>
      </w:r>
      <w:r w:rsidR="00DE5AB8" w:rsidRPr="00DE5AB8">
        <w:rPr>
          <w:rFonts w:ascii="Simplified Arabic" w:hAnsi="Simplified Arabic" w:cs="Simplified Arabic"/>
          <w:sz w:val="28"/>
          <w:szCs w:val="28"/>
          <w:lang w:bidi="ar-EG"/>
        </w:rPr>
        <w:t>Islam</w:t>
      </w:r>
      <w:r w:rsidR="00DE5AB8" w:rsidRPr="00DE5AB8">
        <w:rPr>
          <w:rFonts w:ascii="Simplified Arabic" w:hAnsi="Simplified Arabic" w:cs="Simplified Arabic" w:hint="cs"/>
          <w:sz w:val="28"/>
          <w:szCs w:val="28"/>
          <w:rtl/>
          <w:lang w:bidi="ar-EG"/>
        </w:rPr>
        <w:t xml:space="preserve"> </w:t>
      </w:r>
      <w:r w:rsidRPr="00DE5AB8">
        <w:rPr>
          <w:rFonts w:ascii="Simplified Arabic" w:hAnsi="Simplified Arabic" w:cs="Simplified Arabic" w:hint="cs"/>
          <w:sz w:val="28"/>
          <w:szCs w:val="28"/>
          <w:rtl/>
          <w:lang w:bidi="ar-EG"/>
        </w:rPr>
        <w:t>)</w:t>
      </w:r>
      <w:r w:rsidR="00DE5AB8" w:rsidRPr="00DE5AB8">
        <w:rPr>
          <w:rFonts w:ascii="Simplified Arabic" w:hAnsi="Simplified Arabic" w:cs="Simplified Arabic" w:hint="cs"/>
          <w:sz w:val="28"/>
          <w:szCs w:val="28"/>
          <w:rtl/>
          <w:lang w:bidi="ar-EG"/>
        </w:rPr>
        <w:t>.</w:t>
      </w:r>
    </w:p>
    <w:p w:rsidR="006C2C7B" w:rsidRPr="006C2C7B" w:rsidRDefault="00DE5AB8" w:rsidP="00DE5AB8">
      <w:pPr>
        <w:pStyle w:val="aa"/>
        <w:spacing w:before="240"/>
        <w:jc w:val="both"/>
        <w:rPr>
          <w:rFonts w:ascii="Simplified Arabic" w:hAnsi="Simplified Arabic" w:cs="Simplified Arabic"/>
          <w:sz w:val="28"/>
          <w:szCs w:val="28"/>
          <w:rtl/>
          <w:lang w:bidi="ar-EG"/>
        </w:rPr>
      </w:pPr>
      <w:r w:rsidRPr="00DE5AB8">
        <w:rPr>
          <w:rFonts w:ascii="Simplified Arabic" w:hAnsi="Simplified Arabic" w:cs="Simplified Arabic"/>
          <w:b/>
          <w:bCs/>
          <w:sz w:val="28"/>
          <w:szCs w:val="28"/>
          <w:rtl/>
          <w:lang w:bidi="ar-EG"/>
        </w:rPr>
        <w:t>المقدمة:</w:t>
      </w:r>
      <w:r>
        <w:rPr>
          <w:rFonts w:ascii="Simplified Arabic" w:hAnsi="Simplified Arabic" w:cs="Simplified Arabic"/>
          <w:sz w:val="28"/>
          <w:szCs w:val="28"/>
          <w:rtl/>
          <w:lang w:bidi="ar-EG"/>
        </w:rPr>
        <w:t xml:space="preserve"> </w:t>
      </w:r>
      <w:r w:rsidR="006C2C7B" w:rsidRPr="006C2C7B">
        <w:rPr>
          <w:rFonts w:ascii="Simplified Arabic" w:hAnsi="Simplified Arabic" w:cs="Simplified Arabic"/>
          <w:sz w:val="28"/>
          <w:szCs w:val="28"/>
          <w:rtl/>
          <w:lang w:bidi="ar-EG"/>
        </w:rPr>
        <w:t>تع</w:t>
      </w:r>
      <w:r w:rsidR="00327A2D">
        <w:rPr>
          <w:rFonts w:ascii="Simplified Arabic" w:hAnsi="Simplified Arabic" w:cs="Simplified Arabic" w:hint="cs"/>
          <w:sz w:val="28"/>
          <w:szCs w:val="28"/>
          <w:rtl/>
          <w:lang w:bidi="ar-EG"/>
        </w:rPr>
        <w:t>د</w:t>
      </w:r>
      <w:r w:rsidR="006C2C7B" w:rsidRPr="006C2C7B">
        <w:rPr>
          <w:rFonts w:ascii="Simplified Arabic" w:hAnsi="Simplified Arabic" w:cs="Simplified Arabic"/>
          <w:sz w:val="28"/>
          <w:szCs w:val="28"/>
          <w:rtl/>
          <w:lang w:bidi="ar-EG"/>
        </w:rPr>
        <w:t xml:space="preserve"> الدولة العثمانية بالنظر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327A2D">
        <w:rPr>
          <w:rFonts w:ascii="Simplified Arabic" w:hAnsi="Simplified Arabic" w:cs="Simplified Arabic"/>
          <w:sz w:val="28"/>
          <w:szCs w:val="28"/>
          <w:rtl/>
          <w:lang w:bidi="ar-EG"/>
        </w:rPr>
        <w:t>طبيعتها كوحدة سياسية دولية</w:t>
      </w:r>
      <w:r w:rsidR="006C2C7B" w:rsidRPr="006C2C7B">
        <w:rPr>
          <w:rFonts w:ascii="Simplified Arabic" w:hAnsi="Simplified Arabic" w:cs="Simplified Arabic"/>
          <w:sz w:val="28"/>
          <w:szCs w:val="28"/>
          <w:rtl/>
          <w:lang w:bidi="ar-EG"/>
        </w:rPr>
        <w:t>،</w:t>
      </w:r>
      <w:r w:rsidR="007E2E94">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ومن خلال وجو</w:t>
      </w:r>
      <w:r w:rsidR="007E2E94">
        <w:rPr>
          <w:rFonts w:ascii="Simplified Arabic" w:hAnsi="Simplified Arabic" w:cs="Simplified Arabic"/>
          <w:sz w:val="28"/>
          <w:szCs w:val="28"/>
          <w:rtl/>
          <w:lang w:bidi="ar-EG"/>
        </w:rPr>
        <w:t>دها وعلاقاتها الخارجية المتميزة</w:t>
      </w:r>
      <w:r w:rsidR="006C2C7B" w:rsidRPr="006C2C7B">
        <w:rPr>
          <w:rFonts w:ascii="Simplified Arabic" w:hAnsi="Simplified Arabic" w:cs="Simplified Arabic"/>
          <w:sz w:val="28"/>
          <w:szCs w:val="28"/>
          <w:rtl/>
          <w:lang w:bidi="ar-EG"/>
        </w:rPr>
        <w:t>، قد فرضت مجموعة من التنوع والاختل</w:t>
      </w:r>
      <w:r w:rsidR="00327A2D">
        <w:rPr>
          <w:rFonts w:ascii="Simplified Arabic" w:hAnsi="Simplified Arabic" w:cs="Simplified Arabic"/>
          <w:sz w:val="28"/>
          <w:szCs w:val="28"/>
          <w:rtl/>
          <w:lang w:bidi="ar-EG"/>
        </w:rPr>
        <w:t>اف من الروابط والعلاقات الدولية</w:t>
      </w:r>
      <w:r w:rsidR="006C2C7B" w:rsidRPr="006C2C7B">
        <w:rPr>
          <w:rFonts w:ascii="Simplified Arabic" w:hAnsi="Simplified Arabic" w:cs="Simplified Arabic"/>
          <w:sz w:val="28"/>
          <w:szCs w:val="28"/>
          <w:rtl/>
          <w:lang w:bidi="ar-EG"/>
        </w:rPr>
        <w:t>،</w:t>
      </w:r>
      <w:r w:rsidR="00327A2D">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الت</w:t>
      </w:r>
      <w:r w:rsidR="007E2E94">
        <w:rPr>
          <w:rFonts w:ascii="Simplified Arabic" w:hAnsi="Simplified Arabic" w:cs="Simplified Arabic"/>
          <w:sz w:val="28"/>
          <w:szCs w:val="28"/>
          <w:rtl/>
          <w:lang w:bidi="ar-EG"/>
        </w:rPr>
        <w:t>ي تراوحت ما بين العداء المستحكم</w:t>
      </w:r>
      <w:r w:rsidR="006C2C7B" w:rsidRPr="006C2C7B">
        <w:rPr>
          <w:rFonts w:ascii="Simplified Arabic" w:hAnsi="Simplified Arabic" w:cs="Simplified Arabic"/>
          <w:sz w:val="28"/>
          <w:szCs w:val="28"/>
          <w:rtl/>
          <w:lang w:bidi="ar-EG"/>
        </w:rPr>
        <w:t>،</w:t>
      </w:r>
      <w:r w:rsidR="007E2E94">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وحالة الحرب المستمرة مع الكيانات التي أصطلح </w:t>
      </w:r>
      <w:r w:rsidR="007E2E94">
        <w:rPr>
          <w:rFonts w:ascii="Simplified Arabic" w:hAnsi="Simplified Arabic" w:cs="Simplified Arabic"/>
          <w:sz w:val="28"/>
          <w:szCs w:val="28"/>
          <w:rtl/>
          <w:lang w:bidi="ar-EG"/>
        </w:rPr>
        <w:t>على</w:t>
      </w:r>
      <w:r w:rsidR="006C2C7B" w:rsidRPr="006C2C7B">
        <w:rPr>
          <w:rFonts w:ascii="Simplified Arabic" w:hAnsi="Simplified Arabic" w:cs="Simplified Arabic"/>
          <w:sz w:val="28"/>
          <w:szCs w:val="28"/>
          <w:rtl/>
          <w:lang w:bidi="ar-EG"/>
        </w:rPr>
        <w:t xml:space="preserve"> تسميت</w:t>
      </w:r>
      <w:r w:rsidR="007E2E94">
        <w:rPr>
          <w:rFonts w:ascii="Simplified Arabic" w:hAnsi="Simplified Arabic" w:cs="Simplified Arabic"/>
          <w:sz w:val="28"/>
          <w:szCs w:val="28"/>
          <w:rtl/>
          <w:lang w:bidi="ar-EG"/>
        </w:rPr>
        <w:t xml:space="preserve">ها في الفقه </w:t>
      </w:r>
      <w:r w:rsidR="00EE5962">
        <w:rPr>
          <w:rFonts w:ascii="Simplified Arabic" w:hAnsi="Simplified Arabic" w:cs="Simplified Arabic"/>
          <w:sz w:val="28"/>
          <w:szCs w:val="28"/>
          <w:rtl/>
          <w:lang w:bidi="ar-EG"/>
        </w:rPr>
        <w:t>الإسلامي</w:t>
      </w:r>
      <w:r w:rsidR="007E2E94">
        <w:rPr>
          <w:rFonts w:ascii="Simplified Arabic" w:hAnsi="Simplified Arabic" w:cs="Simplified Arabic"/>
          <w:sz w:val="28"/>
          <w:szCs w:val="28"/>
          <w:rtl/>
          <w:lang w:bidi="ar-EG"/>
        </w:rPr>
        <w:t xml:space="preserve"> بدار الحرب</w:t>
      </w:r>
      <w:r w:rsidR="006C2C7B" w:rsidRPr="006C2C7B">
        <w:rPr>
          <w:rFonts w:ascii="Simplified Arabic" w:hAnsi="Simplified Arabic" w:cs="Simplified Arabic"/>
          <w:sz w:val="28"/>
          <w:szCs w:val="28"/>
          <w:rtl/>
          <w:lang w:bidi="ar-EG"/>
        </w:rPr>
        <w:t>،</w:t>
      </w:r>
      <w:r w:rsidR="007E2E94">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وبين الصداقة والتحالف مرورا بالنموذج الوسطي من الحياد </w:t>
      </w:r>
      <w:r w:rsidR="006A0F1F">
        <w:rPr>
          <w:rFonts w:ascii="Simplified Arabic" w:hAnsi="Simplified Arabic" w:cs="Simplified Arabic"/>
          <w:sz w:val="28"/>
          <w:szCs w:val="28"/>
          <w:rtl/>
          <w:lang w:bidi="ar-EG"/>
        </w:rPr>
        <w:t>أو</w:t>
      </w:r>
      <w:r w:rsidR="006C2C7B" w:rsidRPr="006C2C7B">
        <w:rPr>
          <w:rFonts w:ascii="Simplified Arabic" w:hAnsi="Simplified Arabic" w:cs="Simplified Arabic"/>
          <w:sz w:val="28"/>
          <w:szCs w:val="28"/>
          <w:rtl/>
          <w:lang w:bidi="ar-EG"/>
        </w:rPr>
        <w:t xml:space="preserve"> الصداقة </w:t>
      </w:r>
      <w:r w:rsidR="006A0F1F">
        <w:rPr>
          <w:rFonts w:ascii="Simplified Arabic" w:hAnsi="Simplified Arabic" w:cs="Simplified Arabic"/>
          <w:sz w:val="28"/>
          <w:szCs w:val="28"/>
          <w:rtl/>
          <w:lang w:bidi="ar-EG"/>
        </w:rPr>
        <w:t>أو</w:t>
      </w:r>
      <w:r w:rsidR="006C2C7B" w:rsidRPr="006C2C7B">
        <w:rPr>
          <w:rFonts w:ascii="Simplified Arabic" w:hAnsi="Simplified Arabic" w:cs="Simplified Arabic"/>
          <w:sz w:val="28"/>
          <w:szCs w:val="28"/>
          <w:rtl/>
          <w:lang w:bidi="ar-EG"/>
        </w:rPr>
        <w:t xml:space="preserve"> حتي عدم الاهتمام مع الكيانات التي أصطلح </w:t>
      </w:r>
      <w:r w:rsidR="007E2E94">
        <w:rPr>
          <w:rFonts w:ascii="Simplified Arabic" w:hAnsi="Simplified Arabic" w:cs="Simplified Arabic"/>
          <w:sz w:val="28"/>
          <w:szCs w:val="28"/>
          <w:rtl/>
          <w:lang w:bidi="ar-EG"/>
        </w:rPr>
        <w:t>على</w:t>
      </w:r>
      <w:r w:rsidR="006C2C7B" w:rsidRPr="006C2C7B">
        <w:rPr>
          <w:rFonts w:ascii="Simplified Arabic" w:hAnsi="Simplified Arabic" w:cs="Simplified Arabic"/>
          <w:sz w:val="28"/>
          <w:szCs w:val="28"/>
          <w:rtl/>
          <w:lang w:bidi="ar-EG"/>
        </w:rPr>
        <w:t xml:space="preserve"> تسميتها بدار العهد</w:t>
      </w:r>
      <w:r w:rsidR="007E2E94">
        <w:rPr>
          <w:rFonts w:ascii="Simplified Arabic" w:hAnsi="Simplified Arabic" w:cs="Simplified Arabic"/>
          <w:sz w:val="28"/>
          <w:szCs w:val="28"/>
          <w:rtl/>
          <w:lang w:bidi="ar-EG"/>
        </w:rPr>
        <w:t xml:space="preserve"> </w:t>
      </w:r>
      <w:r w:rsidR="006A0F1F">
        <w:rPr>
          <w:rFonts w:ascii="Simplified Arabic" w:hAnsi="Simplified Arabic" w:cs="Simplified Arabic"/>
          <w:sz w:val="28"/>
          <w:szCs w:val="28"/>
          <w:rtl/>
          <w:lang w:bidi="ar-EG"/>
        </w:rPr>
        <w:t>أو</w:t>
      </w:r>
      <w:r w:rsidR="007E2E94">
        <w:rPr>
          <w:rFonts w:ascii="Simplified Arabic" w:hAnsi="Simplified Arabic" w:cs="Simplified Arabic"/>
          <w:sz w:val="28"/>
          <w:szCs w:val="28"/>
          <w:rtl/>
          <w:lang w:bidi="ar-EG"/>
        </w:rPr>
        <w:t xml:space="preserve"> </w:t>
      </w:r>
      <w:r w:rsidR="006C2C7B" w:rsidRPr="006C2C7B">
        <w:rPr>
          <w:rFonts w:ascii="Simplified Arabic" w:hAnsi="Simplified Arabic" w:cs="Simplified Arabic"/>
          <w:sz w:val="28"/>
          <w:szCs w:val="28"/>
          <w:rtl/>
          <w:lang w:bidi="ar-EG"/>
        </w:rPr>
        <w:t xml:space="preserve">الهدنة </w:t>
      </w:r>
      <w:r w:rsidR="006A0F1F">
        <w:rPr>
          <w:rFonts w:ascii="Simplified Arabic" w:hAnsi="Simplified Arabic" w:cs="Simplified Arabic"/>
          <w:sz w:val="28"/>
          <w:szCs w:val="28"/>
          <w:rtl/>
          <w:lang w:bidi="ar-EG"/>
        </w:rPr>
        <w:t>أو</w:t>
      </w:r>
      <w:r w:rsidR="006C2C7B" w:rsidRPr="006C2C7B">
        <w:rPr>
          <w:rFonts w:ascii="Simplified Arabic" w:hAnsi="Simplified Arabic" w:cs="Simplified Arabic"/>
          <w:sz w:val="28"/>
          <w:szCs w:val="28"/>
          <w:rtl/>
          <w:lang w:bidi="ar-EG"/>
        </w:rPr>
        <w:t xml:space="preserve"> الصلح </w:t>
      </w:r>
      <w:r w:rsidR="006A0F1F">
        <w:rPr>
          <w:rFonts w:ascii="Simplified Arabic" w:hAnsi="Simplified Arabic" w:cs="Simplified Arabic"/>
          <w:sz w:val="28"/>
          <w:szCs w:val="28"/>
          <w:rtl/>
          <w:lang w:bidi="ar-EG"/>
        </w:rPr>
        <w:t>أو</w:t>
      </w:r>
      <w:r w:rsidR="006C2C7B" w:rsidRPr="006C2C7B">
        <w:rPr>
          <w:rFonts w:ascii="Simplified Arabic" w:hAnsi="Simplified Arabic" w:cs="Simplified Arabic"/>
          <w:sz w:val="28"/>
          <w:szCs w:val="28"/>
          <w:rtl/>
          <w:lang w:bidi="ar-EG"/>
        </w:rPr>
        <w:t xml:space="preserve"> غيرها من المسميات الفقهية المعاصرة </w:t>
      </w:r>
      <w:r w:rsidR="007E2E94">
        <w:rPr>
          <w:rFonts w:ascii="Simplified Arabic" w:hAnsi="Simplified Arabic" w:cs="Simplified Arabic" w:hint="cs"/>
          <w:sz w:val="28"/>
          <w:szCs w:val="28"/>
          <w:rtl/>
          <w:lang w:bidi="ar-EG"/>
        </w:rPr>
        <w:t>آ</w:t>
      </w:r>
      <w:r w:rsidR="006C2C7B" w:rsidRPr="006C2C7B">
        <w:rPr>
          <w:rFonts w:ascii="Simplified Arabic" w:hAnsi="Simplified Arabic" w:cs="Simplified Arabic"/>
          <w:sz w:val="28"/>
          <w:szCs w:val="28"/>
          <w:rtl/>
          <w:lang w:bidi="ar-EG"/>
        </w:rPr>
        <w:t>نذاك الم</w:t>
      </w:r>
      <w:r w:rsidR="007E2E94">
        <w:rPr>
          <w:rFonts w:ascii="Simplified Arabic" w:hAnsi="Simplified Arabic" w:cs="Simplified Arabic"/>
          <w:sz w:val="28"/>
          <w:szCs w:val="28"/>
          <w:rtl/>
          <w:lang w:bidi="ar-EG"/>
        </w:rPr>
        <w:t>عبرة عن أنماط تعاملاتها الدولية</w:t>
      </w:r>
      <w:r w:rsidR="006C2C7B" w:rsidRPr="006C2C7B">
        <w:rPr>
          <w:rFonts w:ascii="Simplified Arabic" w:hAnsi="Simplified Arabic" w:cs="Simplified Arabic"/>
          <w:sz w:val="28"/>
          <w:szCs w:val="28"/>
          <w:rtl/>
          <w:lang w:bidi="ar-EG"/>
        </w:rPr>
        <w:t xml:space="preserve">، والتي تعكس درجة </w:t>
      </w:r>
      <w:r w:rsidR="006A0F1F">
        <w:rPr>
          <w:rFonts w:ascii="Simplified Arabic" w:hAnsi="Simplified Arabic" w:cs="Simplified Arabic"/>
          <w:sz w:val="28"/>
          <w:szCs w:val="28"/>
          <w:rtl/>
          <w:lang w:bidi="ar-EG"/>
        </w:rPr>
        <w:t>أو</w:t>
      </w:r>
      <w:r w:rsidR="006C2C7B" w:rsidRPr="006C2C7B">
        <w:rPr>
          <w:rFonts w:ascii="Simplified Arabic" w:hAnsi="Simplified Arabic" w:cs="Simplified Arabic"/>
          <w:sz w:val="28"/>
          <w:szCs w:val="28"/>
          <w:rtl/>
          <w:lang w:bidi="ar-EG"/>
        </w:rPr>
        <w:t xml:space="preserve"> </w:t>
      </w:r>
      <w:r w:rsidR="007E2E94">
        <w:rPr>
          <w:rFonts w:ascii="Simplified Arabic" w:hAnsi="Simplified Arabic" w:cs="Simplified Arabic"/>
          <w:sz w:val="28"/>
          <w:szCs w:val="28"/>
          <w:rtl/>
          <w:lang w:bidi="ar-EG"/>
        </w:rPr>
        <w:t>أخرى</w:t>
      </w:r>
      <w:r w:rsidR="006C2C7B" w:rsidRPr="006C2C7B">
        <w:rPr>
          <w:rFonts w:ascii="Simplified Arabic" w:hAnsi="Simplified Arabic" w:cs="Simplified Arabic"/>
          <w:sz w:val="28"/>
          <w:szCs w:val="28"/>
          <w:rtl/>
          <w:lang w:bidi="ar-EG"/>
        </w:rPr>
        <w:t xml:space="preserve"> من العلاقات السلمية </w:t>
      </w:r>
      <w:r w:rsidR="006A0F1F">
        <w:rPr>
          <w:rFonts w:ascii="Simplified Arabic" w:hAnsi="Simplified Arabic" w:cs="Simplified Arabic"/>
          <w:sz w:val="28"/>
          <w:szCs w:val="28"/>
          <w:rtl/>
          <w:lang w:bidi="ar-EG"/>
        </w:rPr>
        <w:t>أو</w:t>
      </w:r>
      <w:r w:rsidR="006C2C7B" w:rsidRPr="006C2C7B">
        <w:rPr>
          <w:rFonts w:ascii="Simplified Arabic" w:hAnsi="Simplified Arabic" w:cs="Simplified Arabic"/>
          <w:sz w:val="28"/>
          <w:szCs w:val="28"/>
          <w:rtl/>
          <w:lang w:bidi="ar-EG"/>
        </w:rPr>
        <w:t xml:space="preserve"> </w:t>
      </w:r>
      <w:r w:rsidR="007E2E94">
        <w:rPr>
          <w:rFonts w:ascii="Simplified Arabic" w:hAnsi="Simplified Arabic" w:cs="Simplified Arabic"/>
          <w:sz w:val="28"/>
          <w:szCs w:val="28"/>
          <w:rtl/>
          <w:lang w:bidi="ar-EG"/>
        </w:rPr>
        <w:t>على الأقل الاتصالات غير العدائية</w:t>
      </w:r>
      <w:r w:rsidR="006C2C7B" w:rsidRPr="006C2C7B">
        <w:rPr>
          <w:rFonts w:ascii="Simplified Arabic" w:hAnsi="Simplified Arabic" w:cs="Simplified Arabic"/>
          <w:sz w:val="28"/>
          <w:szCs w:val="28"/>
          <w:rtl/>
          <w:lang w:bidi="ar-EG"/>
        </w:rPr>
        <w:t>.</w:t>
      </w:r>
    </w:p>
    <w:p w:rsidR="006C2C7B" w:rsidRPr="006C2C7B" w:rsidRDefault="006C2C7B" w:rsidP="00327A2D">
      <w:pPr>
        <w:pStyle w:val="aa"/>
        <w:jc w:val="both"/>
        <w:rPr>
          <w:rFonts w:ascii="Simplified Arabic" w:hAnsi="Simplified Arabic" w:cs="Simplified Arabic"/>
          <w:sz w:val="28"/>
          <w:szCs w:val="28"/>
          <w:lang w:bidi="ar-EG"/>
        </w:rPr>
      </w:pPr>
      <w:r w:rsidRPr="006C2C7B">
        <w:rPr>
          <w:rFonts w:ascii="Simplified Arabic" w:hAnsi="Simplified Arabic" w:cs="Simplified Arabic"/>
          <w:sz w:val="28"/>
          <w:szCs w:val="28"/>
          <w:rtl/>
          <w:lang w:bidi="ar-EG"/>
        </w:rPr>
        <w:t xml:space="preserve">فالدولة العثمانية </w:t>
      </w:r>
      <w:r w:rsidR="00327A2D">
        <w:rPr>
          <w:rFonts w:ascii="Simplified Arabic" w:hAnsi="Simplified Arabic" w:cs="Simplified Arabic" w:hint="cs"/>
          <w:sz w:val="28"/>
          <w:szCs w:val="28"/>
          <w:rtl/>
          <w:lang w:bidi="ar-EG"/>
        </w:rPr>
        <w:t xml:space="preserve">تعد دولة توسعيه؛ نظراً لإنشاتها </w:t>
      </w:r>
      <w:r w:rsidRPr="006C2C7B">
        <w:rPr>
          <w:rFonts w:ascii="Simplified Arabic" w:hAnsi="Simplified Arabic" w:cs="Simplified Arabic"/>
          <w:sz w:val="28"/>
          <w:szCs w:val="28"/>
          <w:rtl/>
          <w:lang w:bidi="ar-EG"/>
        </w:rPr>
        <w:t xml:space="preserve">على الحدود الفاصلة بين دار الحرب، ودار </w:t>
      </w:r>
      <w:r w:rsidR="00DE5AB8">
        <w:rPr>
          <w:rFonts w:ascii="Simplified Arabic" w:hAnsi="Simplified Arabic" w:cs="Simplified Arabic"/>
          <w:sz w:val="28"/>
          <w:szCs w:val="28"/>
          <w:rtl/>
          <w:lang w:bidi="ar-EG"/>
        </w:rPr>
        <w:t>الإسلام</w:t>
      </w:r>
      <w:r w:rsidRPr="006C2C7B">
        <w:rPr>
          <w:rFonts w:ascii="Simplified Arabic" w:hAnsi="Simplified Arabic" w:cs="Simplified Arabic"/>
          <w:sz w:val="28"/>
          <w:szCs w:val="28"/>
          <w:rtl/>
          <w:lang w:bidi="ar-EG"/>
        </w:rPr>
        <w:t xml:space="preserve"> في الأناضول، فكان من الطبيعي أن تندفع في توسعاتها داخل شرقي ووسط القارة الأور</w:t>
      </w:r>
      <w:r w:rsidR="007E2E94">
        <w:rPr>
          <w:rFonts w:ascii="Simplified Arabic" w:hAnsi="Simplified Arabic" w:cs="Simplified Arabic" w:hint="cs"/>
          <w:sz w:val="28"/>
          <w:szCs w:val="28"/>
          <w:rtl/>
          <w:lang w:bidi="ar-EG"/>
        </w:rPr>
        <w:t>و</w:t>
      </w:r>
      <w:r w:rsidRPr="006C2C7B">
        <w:rPr>
          <w:rFonts w:ascii="Simplified Arabic" w:hAnsi="Simplified Arabic" w:cs="Simplified Arabic"/>
          <w:sz w:val="28"/>
          <w:szCs w:val="28"/>
          <w:rtl/>
          <w:lang w:bidi="ar-EG"/>
        </w:rPr>
        <w:t>بية، ف</w:t>
      </w:r>
      <w:r w:rsidR="007E2E94">
        <w:rPr>
          <w:rFonts w:ascii="Simplified Arabic" w:hAnsi="Simplified Arabic" w:cs="Simplified Arabic" w:hint="cs"/>
          <w:sz w:val="28"/>
          <w:szCs w:val="28"/>
          <w:rtl/>
          <w:lang w:bidi="ar-EG"/>
        </w:rPr>
        <w:t>أ</w:t>
      </w:r>
      <w:r w:rsidR="007E2E94">
        <w:rPr>
          <w:rFonts w:ascii="Simplified Arabic" w:hAnsi="Simplified Arabic" w:cs="Simplified Arabic"/>
          <w:sz w:val="28"/>
          <w:szCs w:val="28"/>
          <w:rtl/>
          <w:lang w:bidi="ar-EG"/>
        </w:rPr>
        <w:t>رض</w:t>
      </w:r>
      <w:r w:rsidR="007E2E94">
        <w:rPr>
          <w:rFonts w:ascii="Simplified Arabic" w:hAnsi="Simplified Arabic" w:cs="Simplified Arabic" w:hint="cs"/>
          <w:sz w:val="28"/>
          <w:szCs w:val="28"/>
          <w:rtl/>
          <w:lang w:bidi="ar-EG"/>
        </w:rPr>
        <w:t>ه</w:t>
      </w:r>
      <w:r w:rsidRPr="006C2C7B">
        <w:rPr>
          <w:rFonts w:ascii="Simplified Arabic" w:hAnsi="Simplified Arabic" w:cs="Simplified Arabic"/>
          <w:sz w:val="28"/>
          <w:szCs w:val="28"/>
          <w:rtl/>
          <w:lang w:bidi="ar-EG"/>
        </w:rPr>
        <w:t xml:space="preserve"> بخصائصها المتميزة ووجودها حالة من السلام في علاقاتها مع الأخرين</w:t>
      </w:r>
      <w:r w:rsidR="007E2E94">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وعليهم مما أصطلح على تسميته بالسلام العثماني.</w:t>
      </w:r>
    </w:p>
    <w:p w:rsidR="006C2C7B" w:rsidRPr="006C2C7B" w:rsidRDefault="006C2C7B" w:rsidP="007E2E94">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وقد صاغت الدولة العثمانية لنفسها كدولة </w:t>
      </w:r>
      <w:r w:rsidR="007E2E94">
        <w:rPr>
          <w:rFonts w:ascii="Simplified Arabic" w:hAnsi="Simplified Arabic" w:cs="Simplified Arabic"/>
          <w:sz w:val="28"/>
          <w:szCs w:val="28"/>
          <w:rtl/>
          <w:lang w:bidi="ar-EG"/>
        </w:rPr>
        <w:t>إسلامية</w:t>
      </w:r>
      <w:r w:rsidRPr="006C2C7B">
        <w:rPr>
          <w:rFonts w:ascii="Simplified Arabic" w:hAnsi="Simplified Arabic" w:cs="Simplified Arabic"/>
          <w:sz w:val="28"/>
          <w:szCs w:val="28"/>
          <w:rtl/>
          <w:lang w:bidi="ar-EG"/>
        </w:rPr>
        <w:t xml:space="preserve"> داخل القارة لغة بين الحرب والسلم، </w:t>
      </w:r>
      <w:r w:rsidR="007E2E94">
        <w:rPr>
          <w:rFonts w:ascii="Simplified Arabic" w:hAnsi="Simplified Arabic" w:cs="Simplified Arabic"/>
          <w:sz w:val="28"/>
          <w:szCs w:val="28"/>
          <w:rtl/>
          <w:lang w:bidi="ar-EG"/>
        </w:rPr>
        <w:t>فإذا</w:t>
      </w:r>
      <w:r w:rsidRPr="006C2C7B">
        <w:rPr>
          <w:rFonts w:ascii="Simplified Arabic" w:hAnsi="Simplified Arabic" w:cs="Simplified Arabic"/>
          <w:sz w:val="28"/>
          <w:szCs w:val="28"/>
          <w:rtl/>
          <w:lang w:bidi="ar-EG"/>
        </w:rPr>
        <w:t xml:space="preserve"> كانت دار الحرب لا تخاطب </w:t>
      </w:r>
      <w:r w:rsidR="007E2E94">
        <w:rPr>
          <w:rFonts w:ascii="Simplified Arabic" w:hAnsi="Simplified Arabic" w:cs="Simplified Arabic"/>
          <w:sz w:val="28"/>
          <w:szCs w:val="28"/>
          <w:rtl/>
          <w:lang w:bidi="ar-EG"/>
        </w:rPr>
        <w:t>إلا</w:t>
      </w:r>
      <w:r w:rsidRPr="006C2C7B">
        <w:rPr>
          <w:rFonts w:ascii="Simplified Arabic" w:hAnsi="Simplified Arabic" w:cs="Simplified Arabic"/>
          <w:sz w:val="28"/>
          <w:szCs w:val="28"/>
          <w:rtl/>
          <w:lang w:bidi="ar-EG"/>
        </w:rPr>
        <w:t xml:space="preserve"> بلغة السيف والمدفع والسياسة معها، فإن دار </w:t>
      </w:r>
      <w:r w:rsidR="00DE5AB8">
        <w:rPr>
          <w:rFonts w:ascii="Simplified Arabic" w:hAnsi="Simplified Arabic" w:cs="Simplified Arabic"/>
          <w:sz w:val="28"/>
          <w:szCs w:val="28"/>
          <w:rtl/>
          <w:lang w:bidi="ar-EG"/>
        </w:rPr>
        <w:t>الإسلام</w:t>
      </w:r>
      <w:r w:rsidRPr="006C2C7B">
        <w:rPr>
          <w:rFonts w:ascii="Simplified Arabic" w:hAnsi="Simplified Arabic" w:cs="Simplified Arabic"/>
          <w:sz w:val="28"/>
          <w:szCs w:val="28"/>
          <w:rtl/>
          <w:lang w:bidi="ar-EG"/>
        </w:rPr>
        <w:t xml:space="preserve"> حيث تسودها وتعلوها شعائر </w:t>
      </w:r>
      <w:r w:rsidR="00DE5AB8">
        <w:rPr>
          <w:rFonts w:ascii="Simplified Arabic" w:hAnsi="Simplified Arabic" w:cs="Simplified Arabic"/>
          <w:sz w:val="28"/>
          <w:szCs w:val="28"/>
          <w:rtl/>
          <w:lang w:bidi="ar-EG"/>
        </w:rPr>
        <w:t>الإسلام</w:t>
      </w:r>
      <w:r w:rsidRPr="006C2C7B">
        <w:rPr>
          <w:rFonts w:ascii="Simplified Arabic" w:hAnsi="Simplified Arabic" w:cs="Simplified Arabic"/>
          <w:sz w:val="28"/>
          <w:szCs w:val="28"/>
          <w:rtl/>
          <w:lang w:bidi="ar-EG"/>
        </w:rPr>
        <w:t xml:space="preserve">، قد أدت </w:t>
      </w:r>
      <w:r w:rsidR="00783208">
        <w:rPr>
          <w:rFonts w:ascii="Simplified Arabic" w:hAnsi="Simplified Arabic" w:cs="Simplified Arabic"/>
          <w:sz w:val="28"/>
          <w:szCs w:val="28"/>
          <w:rtl/>
          <w:lang w:bidi="ar-EG"/>
        </w:rPr>
        <w:t>إلى</w:t>
      </w:r>
      <w:r w:rsidRPr="006C2C7B">
        <w:rPr>
          <w:rFonts w:ascii="Simplified Arabic" w:hAnsi="Simplified Arabic" w:cs="Simplified Arabic"/>
          <w:sz w:val="28"/>
          <w:szCs w:val="28"/>
          <w:rtl/>
          <w:lang w:bidi="ar-EG"/>
        </w:rPr>
        <w:t xml:space="preserve"> وجود فنون م</w:t>
      </w:r>
      <w:r w:rsidR="007E2E94">
        <w:rPr>
          <w:rFonts w:ascii="Simplified Arabic" w:hAnsi="Simplified Arabic" w:cs="Simplified Arabic"/>
          <w:sz w:val="28"/>
          <w:szCs w:val="28"/>
          <w:rtl/>
          <w:lang w:bidi="ar-EG"/>
        </w:rPr>
        <w:t>ن الدبلوماسية والعلاقات الدولية</w:t>
      </w:r>
      <w:r w:rsidRPr="006C2C7B">
        <w:rPr>
          <w:rFonts w:ascii="Simplified Arabic" w:hAnsi="Simplified Arabic" w:cs="Simplified Arabic"/>
          <w:sz w:val="28"/>
          <w:szCs w:val="28"/>
          <w:rtl/>
          <w:lang w:bidi="ar-EG"/>
        </w:rPr>
        <w:t xml:space="preserve">، والتي كانت بطبيعة الحال تستدعي وجود </w:t>
      </w:r>
      <w:r w:rsidR="00225B06">
        <w:rPr>
          <w:rFonts w:ascii="Simplified Arabic" w:hAnsi="Simplified Arabic" w:cs="Simplified Arabic"/>
          <w:sz w:val="28"/>
          <w:szCs w:val="28"/>
          <w:rtl/>
          <w:lang w:bidi="ar-EG"/>
        </w:rPr>
        <w:t>إدارة</w:t>
      </w:r>
      <w:r w:rsidRPr="006C2C7B">
        <w:rPr>
          <w:rFonts w:ascii="Simplified Arabic" w:hAnsi="Simplified Arabic" w:cs="Simplified Arabic"/>
          <w:sz w:val="28"/>
          <w:szCs w:val="28"/>
          <w:rtl/>
          <w:lang w:bidi="ar-EG"/>
        </w:rPr>
        <w:t xml:space="preserve"> تتناسب ومتطلباتها في مجال العلاقات الدولية التي أولتها الدولة العثمانية ك</w:t>
      </w:r>
      <w:r w:rsidR="00F047E6">
        <w:rPr>
          <w:rFonts w:ascii="Simplified Arabic" w:hAnsi="Simplified Arabic" w:cs="Simplified Arabic"/>
          <w:sz w:val="28"/>
          <w:szCs w:val="28"/>
          <w:rtl/>
          <w:lang w:bidi="ar-EG"/>
        </w:rPr>
        <w:t xml:space="preserve">ل اهتمامها </w:t>
      </w:r>
      <w:r w:rsidRPr="006C2C7B">
        <w:rPr>
          <w:rFonts w:ascii="Simplified Arabic" w:hAnsi="Simplified Arabic" w:cs="Simplified Arabic"/>
          <w:sz w:val="28"/>
          <w:szCs w:val="28"/>
          <w:rtl/>
          <w:lang w:bidi="ar-EG"/>
        </w:rPr>
        <w:t>لإدارة علاقاتها الخارجية :</w:t>
      </w:r>
    </w:p>
    <w:p w:rsidR="006C2C7B" w:rsidRPr="006C2C7B" w:rsidRDefault="006C2C7B" w:rsidP="00327A2D">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لقد رسمت الدولة العثمانية لنفسها شبكة من أرقي أنواع الدبلوماسية والعلاقات الخارجية، من خلال الباب العالي والصدر الأعظم والكيخا بك والجاويش باشا ورئيس الكتاب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ما</w:t>
      </w:r>
      <w:r w:rsidR="00327A2D">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كان يسمى بسكرتير الدولة وهو السكرتير </w:t>
      </w:r>
      <w:r w:rsidR="00327A2D">
        <w:rPr>
          <w:rFonts w:ascii="Simplified Arabic" w:hAnsi="Simplified Arabic" w:cs="Simplified Arabic"/>
          <w:sz w:val="28"/>
          <w:szCs w:val="28"/>
          <w:rtl/>
          <w:lang w:bidi="ar-EG"/>
        </w:rPr>
        <w:t>الأول</w:t>
      </w:r>
      <w:r w:rsidRPr="006C2C7B">
        <w:rPr>
          <w:rFonts w:ascii="Simplified Arabic" w:hAnsi="Simplified Arabic" w:cs="Simplified Arabic"/>
          <w:sz w:val="28"/>
          <w:szCs w:val="28"/>
          <w:rtl/>
          <w:lang w:bidi="ar-EG"/>
        </w:rPr>
        <w:t xml:space="preserve"> للصدر الأعظم.</w:t>
      </w:r>
    </w:p>
    <w:p w:rsidR="006C2C7B" w:rsidRPr="006C2C7B" w:rsidRDefault="006C2C7B" w:rsidP="00327A2D">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وكانت البعثات الدبلوماسية العثمانية مع الدول الأور</w:t>
      </w:r>
      <w:r w:rsidR="00327A2D">
        <w:rPr>
          <w:rFonts w:ascii="Simplified Arabic" w:hAnsi="Simplified Arabic" w:cs="Simplified Arabic" w:hint="cs"/>
          <w:sz w:val="28"/>
          <w:szCs w:val="28"/>
          <w:rtl/>
          <w:lang w:bidi="ar-EG"/>
        </w:rPr>
        <w:t>و</w:t>
      </w:r>
      <w:r w:rsidRPr="006C2C7B">
        <w:rPr>
          <w:rFonts w:ascii="Simplified Arabic" w:hAnsi="Simplified Arabic" w:cs="Simplified Arabic"/>
          <w:sz w:val="28"/>
          <w:szCs w:val="28"/>
          <w:rtl/>
          <w:lang w:bidi="ar-EG"/>
        </w:rPr>
        <w:t xml:space="preserve">بية تتفاوت من دولة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7E2E94">
        <w:rPr>
          <w:rFonts w:ascii="Simplified Arabic" w:hAnsi="Simplified Arabic" w:cs="Simplified Arabic"/>
          <w:sz w:val="28"/>
          <w:szCs w:val="28"/>
          <w:rtl/>
          <w:lang w:bidi="ar-EG"/>
        </w:rPr>
        <w:t>أخرى</w:t>
      </w:r>
      <w:r w:rsidR="00327A2D">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فشرقي القارة كان نشطا في مجال العلاقات الدبلوماسية</w:t>
      </w:r>
      <w:r w:rsidR="00327A2D">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وفي غرب القارة لا نجد سو</w:t>
      </w:r>
      <w:r w:rsidR="00327A2D">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xml:space="preserve"> </w:t>
      </w:r>
      <w:r w:rsidR="00327A2D" w:rsidRPr="006C2C7B">
        <w:rPr>
          <w:rFonts w:ascii="Simplified Arabic" w:hAnsi="Simplified Arabic" w:cs="Simplified Arabic" w:hint="cs"/>
          <w:sz w:val="28"/>
          <w:szCs w:val="28"/>
          <w:rtl/>
          <w:lang w:bidi="ar-EG"/>
        </w:rPr>
        <w:t>الاتصالات</w:t>
      </w:r>
      <w:r w:rsidRPr="006C2C7B">
        <w:rPr>
          <w:rFonts w:ascii="Simplified Arabic" w:hAnsi="Simplified Arabic" w:cs="Simplified Arabic"/>
          <w:sz w:val="28"/>
          <w:szCs w:val="28"/>
          <w:rtl/>
          <w:lang w:bidi="ar-EG"/>
        </w:rPr>
        <w:t xml:space="preserve"> الهامشية والمؤقتة</w:t>
      </w:r>
      <w:r w:rsidR="00327A2D">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وأقل القليل من العلاقات الدبلوماسية مع دول غرب القارة.</w:t>
      </w:r>
    </w:p>
    <w:p w:rsidR="006C2C7B" w:rsidRPr="006C2C7B" w:rsidRDefault="007E2E94" w:rsidP="00327A2D">
      <w:pPr>
        <w:pStyle w:val="aa"/>
        <w:jc w:val="both"/>
        <w:rPr>
          <w:rFonts w:ascii="Simplified Arabic" w:hAnsi="Simplified Arabic" w:cs="Simplified Arabic"/>
          <w:sz w:val="28"/>
          <w:szCs w:val="28"/>
          <w:rtl/>
          <w:lang w:bidi="ar-EG"/>
        </w:rPr>
      </w:pPr>
      <w:r>
        <w:rPr>
          <w:rFonts w:ascii="Simplified Arabic" w:hAnsi="Simplified Arabic" w:cs="Simplified Arabic"/>
          <w:sz w:val="28"/>
          <w:szCs w:val="28"/>
          <w:rtl/>
          <w:lang w:bidi="ar-EG"/>
        </w:rPr>
        <w:t>إلا</w:t>
      </w:r>
      <w:r w:rsidR="006C2C7B" w:rsidRPr="006C2C7B">
        <w:rPr>
          <w:rFonts w:ascii="Simplified Arabic" w:hAnsi="Simplified Arabic" w:cs="Simplified Arabic"/>
          <w:sz w:val="28"/>
          <w:szCs w:val="28"/>
          <w:rtl/>
          <w:lang w:bidi="ar-EG"/>
        </w:rPr>
        <w:t xml:space="preserve"> أن الدولة العثمانية بوجودها المؤثر في شرق ووسط القارة احتلت مكانة مرموقة وغامضة في نفس الوقت في هذا النظام الأور</w:t>
      </w:r>
      <w:r w:rsidR="00327A2D">
        <w:rPr>
          <w:rFonts w:ascii="Simplified Arabic" w:hAnsi="Simplified Arabic" w:cs="Simplified Arabic" w:hint="cs"/>
          <w:sz w:val="28"/>
          <w:szCs w:val="28"/>
          <w:rtl/>
          <w:lang w:bidi="ar-EG"/>
        </w:rPr>
        <w:t>و</w:t>
      </w:r>
      <w:r w:rsidR="006C2C7B" w:rsidRPr="006C2C7B">
        <w:rPr>
          <w:rFonts w:ascii="Simplified Arabic" w:hAnsi="Simplified Arabic" w:cs="Simplified Arabic"/>
          <w:sz w:val="28"/>
          <w:szCs w:val="28"/>
          <w:rtl/>
          <w:lang w:bidi="ar-EG"/>
        </w:rPr>
        <w:t>بي، فهي باعتراف الجميع قوي عظمي، شكلت منذ قيامها خطرا</w:t>
      </w:r>
      <w:r w:rsidR="00327A2D">
        <w:rPr>
          <w:rFonts w:ascii="Simplified Arabic" w:hAnsi="Simplified Arabic" w:cs="Simplified Arabic" w:hint="cs"/>
          <w:sz w:val="28"/>
          <w:szCs w:val="28"/>
          <w:rtl/>
          <w:lang w:bidi="ar-EG"/>
        </w:rPr>
        <w:t>ً</w:t>
      </w:r>
      <w:r w:rsidR="006C2C7B" w:rsidRPr="006C2C7B">
        <w:rPr>
          <w:rFonts w:ascii="Simplified Arabic" w:hAnsi="Simplified Arabic" w:cs="Simplified Arabic"/>
          <w:sz w:val="28"/>
          <w:szCs w:val="28"/>
          <w:rtl/>
          <w:lang w:bidi="ar-EG"/>
        </w:rPr>
        <w:t xml:space="preserve"> كبيرا</w:t>
      </w:r>
      <w:r w:rsidR="00327A2D">
        <w:rPr>
          <w:rFonts w:ascii="Simplified Arabic" w:hAnsi="Simplified Arabic" w:cs="Simplified Arabic" w:hint="cs"/>
          <w:sz w:val="28"/>
          <w:szCs w:val="28"/>
          <w:rtl/>
          <w:lang w:bidi="ar-EG"/>
        </w:rPr>
        <w:t>ً</w:t>
      </w:r>
      <w:r w:rsidR="006C2C7B" w:rsidRPr="006C2C7B">
        <w:rPr>
          <w:rFonts w:ascii="Simplified Arabic" w:hAnsi="Simplified Arabic" w:cs="Simplified Arabic"/>
          <w:sz w:val="28"/>
          <w:szCs w:val="28"/>
          <w:rtl/>
          <w:lang w:bidi="ar-EG"/>
        </w:rPr>
        <w:t xml:space="preserve"> على المتاخمين لحدودها، بل لمعظم دول القارة والتي حرصت على إقامة نوعا من الدبلوماسية مع الدولة العلية العثمانية.</w:t>
      </w:r>
    </w:p>
    <w:p w:rsidR="006C2C7B" w:rsidRPr="006C2C7B" w:rsidRDefault="006C2C7B" w:rsidP="00CC7259">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لقد عقدت الدولة العثمانية العديد من المعاهدات مع الدول </w:t>
      </w:r>
      <w:r w:rsidR="00A57363">
        <w:rPr>
          <w:rFonts w:ascii="Simplified Arabic" w:hAnsi="Simplified Arabic" w:cs="Simplified Arabic"/>
          <w:sz w:val="28"/>
          <w:szCs w:val="28"/>
          <w:rtl/>
          <w:lang w:bidi="ar-EG"/>
        </w:rPr>
        <w:t>الأوروبية</w:t>
      </w:r>
      <w:r w:rsidRPr="006C2C7B">
        <w:rPr>
          <w:rFonts w:ascii="Simplified Arabic" w:hAnsi="Simplified Arabic" w:cs="Simplified Arabic"/>
          <w:sz w:val="28"/>
          <w:szCs w:val="28"/>
          <w:rtl/>
          <w:lang w:bidi="ar-EG"/>
        </w:rPr>
        <w:t>، وحددت درجة المبعوث الدبلوماسي، ووضعت برتوكولات</w:t>
      </w:r>
      <w:r w:rsidR="00B07B3B" w:rsidRPr="00375A0E">
        <w:rPr>
          <w:rFonts w:ascii="Simplified Arabic" w:eastAsia="Times New Roman" w:hAnsi="Simplified Arabic" w:cs="Simplified Arabic"/>
          <w:color w:val="000000" w:themeColor="text1"/>
          <w:sz w:val="28"/>
          <w:szCs w:val="28"/>
          <w:vertAlign w:val="superscript"/>
          <w:rtl/>
        </w:rPr>
        <w:t>(</w:t>
      </w:r>
      <w:r w:rsidR="00B07B3B" w:rsidRPr="00375A0E">
        <w:rPr>
          <w:rFonts w:ascii="Simplified Arabic" w:eastAsia="Times New Roman" w:hAnsi="Simplified Arabic" w:cs="Simplified Arabic"/>
          <w:color w:val="000000" w:themeColor="text1"/>
          <w:sz w:val="28"/>
          <w:szCs w:val="28"/>
          <w:vertAlign w:val="superscript"/>
          <w:rtl/>
        </w:rPr>
        <w:footnoteReference w:id="181"/>
      </w:r>
      <w:r w:rsidR="00B07B3B" w:rsidRPr="00375A0E">
        <w:rPr>
          <w:rFonts w:ascii="Simplified Arabic" w:eastAsia="Times New Roman" w:hAnsi="Simplified Arabic" w:cs="Simplified Arabic"/>
          <w:color w:val="000000" w:themeColor="text1"/>
          <w:sz w:val="28"/>
          <w:szCs w:val="28"/>
          <w:vertAlign w:val="superscript"/>
          <w:rtl/>
        </w:rPr>
        <w:t>)</w:t>
      </w:r>
      <w:r w:rsidR="00327A2D">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الاستقبال، والمغادرة، وكيفية مقابلة السلطان العثماني في قصره، والحصانات والامتيازات الدبلوماسية، والبعثات الدبلوماسية العثمانية للخارج</w:t>
      </w:r>
      <w:r w:rsidR="00327A2D">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والتي انقسمت بين بعثات خاصة، </w:t>
      </w:r>
      <w:r w:rsidR="00327A2D">
        <w:rPr>
          <w:rFonts w:ascii="Simplified Arabic" w:hAnsi="Simplified Arabic" w:cs="Simplified Arabic"/>
          <w:sz w:val="28"/>
          <w:szCs w:val="28"/>
          <w:rtl/>
          <w:lang w:bidi="ar-EG"/>
        </w:rPr>
        <w:t>وأخرى</w:t>
      </w:r>
      <w:r w:rsidRPr="006C2C7B">
        <w:rPr>
          <w:rFonts w:ascii="Simplified Arabic" w:hAnsi="Simplified Arabic" w:cs="Simplified Arabic"/>
          <w:sz w:val="28"/>
          <w:szCs w:val="28"/>
          <w:rtl/>
          <w:lang w:bidi="ar-EG"/>
        </w:rPr>
        <w:t xml:space="preserve"> دائمة، وأعضاء السلك الدبلوماسي العثماني ومسمياتهم مثل</w:t>
      </w:r>
      <w:r w:rsidR="00CC7259">
        <w:rPr>
          <w:rFonts w:ascii="Simplified Arabic" w:hAnsi="Simplified Arabic" w:cs="Simplified Arabic" w:hint="cs"/>
          <w:sz w:val="28"/>
          <w:szCs w:val="28"/>
          <w:rtl/>
          <w:lang w:bidi="ar-EG"/>
        </w:rPr>
        <w:t>:</w:t>
      </w:r>
      <w:r w:rsidR="00CC7259">
        <w:rPr>
          <w:rFonts w:ascii="Simplified Arabic" w:hAnsi="Simplified Arabic" w:cs="Simplified Arabic"/>
          <w:sz w:val="28"/>
          <w:szCs w:val="28"/>
          <w:rtl/>
          <w:lang w:bidi="ar-EG"/>
        </w:rPr>
        <w:t xml:space="preserve"> "الشهبندر</w:t>
      </w:r>
      <w:r w:rsidRPr="006C2C7B">
        <w:rPr>
          <w:rFonts w:ascii="Simplified Arabic" w:hAnsi="Simplified Arabic" w:cs="Simplified Arabic"/>
          <w:sz w:val="28"/>
          <w:szCs w:val="28"/>
          <w:rtl/>
          <w:lang w:bidi="ar-EG"/>
        </w:rPr>
        <w:t>"</w:t>
      </w:r>
      <w:r w:rsidR="00CC7259">
        <w:rPr>
          <w:rFonts w:ascii="Simplified Arabic" w:hAnsi="Simplified Arabic" w:cs="Simplified Arabic" w:hint="cs"/>
          <w:sz w:val="28"/>
          <w:szCs w:val="28"/>
          <w:rtl/>
          <w:lang w:bidi="ar-EG"/>
        </w:rPr>
        <w:t xml:space="preserve">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"الشهبندرية" وأوضاعهم في الدول المبعوثين </w:t>
      </w:r>
      <w:r w:rsidR="00CC7259">
        <w:rPr>
          <w:rFonts w:ascii="Simplified Arabic" w:hAnsi="Simplified Arabic" w:cs="Simplified Arabic" w:hint="cs"/>
          <w:sz w:val="28"/>
          <w:szCs w:val="28"/>
          <w:rtl/>
          <w:lang w:bidi="ar-EG"/>
        </w:rPr>
        <w:t>إ</w:t>
      </w:r>
      <w:r w:rsidRPr="006C2C7B">
        <w:rPr>
          <w:rFonts w:ascii="Simplified Arabic" w:hAnsi="Simplified Arabic" w:cs="Simplified Arabic"/>
          <w:sz w:val="28"/>
          <w:szCs w:val="28"/>
          <w:rtl/>
          <w:lang w:bidi="ar-EG"/>
        </w:rPr>
        <w:t xml:space="preserve">ليها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 xml:space="preserve">غير ذلك من </w:t>
      </w:r>
      <w:r w:rsidR="00327A2D" w:rsidRPr="006C2C7B">
        <w:rPr>
          <w:rFonts w:ascii="Simplified Arabic" w:hAnsi="Simplified Arabic" w:cs="Simplified Arabic" w:hint="cs"/>
          <w:sz w:val="28"/>
          <w:szCs w:val="28"/>
          <w:rtl/>
          <w:lang w:bidi="ar-EG"/>
        </w:rPr>
        <w:t>البروتكولات</w:t>
      </w:r>
      <w:r w:rsidRPr="006C2C7B">
        <w:rPr>
          <w:rFonts w:ascii="Simplified Arabic" w:hAnsi="Simplified Arabic" w:cs="Simplified Arabic"/>
          <w:sz w:val="28"/>
          <w:szCs w:val="28"/>
          <w:rtl/>
          <w:lang w:bidi="ar-EG"/>
        </w:rPr>
        <w:t xml:space="preserve"> الدبلوماسية.</w:t>
      </w:r>
    </w:p>
    <w:p w:rsidR="00CC7259" w:rsidRDefault="006C2C7B" w:rsidP="00CC7259">
      <w:pPr>
        <w:pStyle w:val="aa"/>
        <w:spacing w:before="240"/>
        <w:jc w:val="both"/>
        <w:rPr>
          <w:rFonts w:ascii="Simplified Arabic" w:hAnsi="Simplified Arabic" w:cs="Simplified Arabic"/>
          <w:sz w:val="28"/>
          <w:szCs w:val="28"/>
          <w:rtl/>
          <w:lang w:bidi="ar-EG"/>
        </w:rPr>
      </w:pPr>
      <w:r w:rsidRPr="00F047E6">
        <w:rPr>
          <w:rFonts w:ascii="Simplified Arabic" w:hAnsi="Simplified Arabic" w:cs="Simplified Arabic"/>
          <w:b/>
          <w:bCs/>
          <w:sz w:val="28"/>
          <w:szCs w:val="28"/>
          <w:rtl/>
          <w:lang w:bidi="ar-EG"/>
        </w:rPr>
        <w:t>أهمية الموضوع:</w:t>
      </w:r>
      <w:r w:rsidRPr="006C2C7B">
        <w:rPr>
          <w:rFonts w:ascii="Simplified Arabic" w:hAnsi="Simplified Arabic" w:cs="Simplified Arabic"/>
          <w:sz w:val="28"/>
          <w:szCs w:val="28"/>
          <w:rtl/>
          <w:lang w:bidi="ar-EG"/>
        </w:rPr>
        <w:t xml:space="preserve"> </w:t>
      </w:r>
    </w:p>
    <w:p w:rsidR="006C2C7B" w:rsidRPr="006C2C7B" w:rsidRDefault="006C2C7B" w:rsidP="00CC7259">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تأتي أهمية الموضوع من عنوانه (المراسم الدبلوماسية في الدولة </w:t>
      </w:r>
      <w:r w:rsidR="00327A2D" w:rsidRPr="006C2C7B">
        <w:rPr>
          <w:rFonts w:ascii="Simplified Arabic" w:hAnsi="Simplified Arabic" w:cs="Simplified Arabic" w:hint="cs"/>
          <w:sz w:val="28"/>
          <w:szCs w:val="28"/>
          <w:rtl/>
          <w:lang w:bidi="ar-EG"/>
        </w:rPr>
        <w:t>العثمانية</w:t>
      </w:r>
      <w:r w:rsidRPr="006C2C7B">
        <w:rPr>
          <w:rFonts w:ascii="Simplified Arabic" w:hAnsi="Simplified Arabic" w:cs="Simplified Arabic"/>
          <w:sz w:val="28"/>
          <w:szCs w:val="28"/>
          <w:rtl/>
          <w:lang w:bidi="ar-EG"/>
        </w:rPr>
        <w:t>)</w:t>
      </w:r>
      <w:r w:rsidR="00327A2D">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حيث وضعت الدولة العثمانية مجموعة من المراسم الدبلوماسية للتعامل مع الدول، من دول أجنبية مثل</w:t>
      </w:r>
      <w:r w:rsidR="00327A2D">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بولندا</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وروسيا وبروسيا وفرسا وبريطانيا وغيرها ممن سموا بدار الحرب، وكيانات </w:t>
      </w:r>
      <w:r w:rsidR="007E2E94">
        <w:rPr>
          <w:rFonts w:ascii="Simplified Arabic" w:hAnsi="Simplified Arabic" w:cs="Simplified Arabic"/>
          <w:sz w:val="28"/>
          <w:szCs w:val="28"/>
          <w:rtl/>
          <w:lang w:bidi="ar-EG"/>
        </w:rPr>
        <w:t>إسلامية</w:t>
      </w:r>
      <w:r w:rsidRPr="006C2C7B">
        <w:rPr>
          <w:rFonts w:ascii="Simplified Arabic" w:hAnsi="Simplified Arabic" w:cs="Simplified Arabic"/>
          <w:sz w:val="28"/>
          <w:szCs w:val="28"/>
          <w:rtl/>
          <w:lang w:bidi="ar-EG"/>
        </w:rPr>
        <w:t xml:space="preserve"> سموها بدار </w:t>
      </w:r>
      <w:r w:rsidR="00DE5AB8">
        <w:rPr>
          <w:rFonts w:ascii="Simplified Arabic" w:hAnsi="Simplified Arabic" w:cs="Simplified Arabic"/>
          <w:sz w:val="28"/>
          <w:szCs w:val="28"/>
          <w:rtl/>
          <w:lang w:bidi="ar-EG"/>
        </w:rPr>
        <w:t>الإسلام</w:t>
      </w:r>
      <w:r w:rsidRPr="006C2C7B">
        <w:rPr>
          <w:rFonts w:ascii="Simplified Arabic" w:hAnsi="Simplified Arabic" w:cs="Simplified Arabic"/>
          <w:sz w:val="28"/>
          <w:szCs w:val="28"/>
          <w:rtl/>
          <w:lang w:bidi="ar-EG"/>
        </w:rPr>
        <w:t>، هذه المراسم التي حافظت عليها الدولة العثمانية ط</w:t>
      </w:r>
      <w:r w:rsidR="00A57363">
        <w:rPr>
          <w:rFonts w:ascii="Simplified Arabic" w:hAnsi="Simplified Arabic" w:cs="Simplified Arabic"/>
          <w:sz w:val="28"/>
          <w:szCs w:val="28"/>
          <w:rtl/>
          <w:lang w:bidi="ar-EG"/>
        </w:rPr>
        <w:t xml:space="preserve">يلة وجودها، وقد تفاوتت هذه المراسم بين القوة والضعف </w:t>
      </w:r>
      <w:r w:rsidRPr="006C2C7B">
        <w:rPr>
          <w:rFonts w:ascii="Simplified Arabic" w:hAnsi="Simplified Arabic" w:cs="Simplified Arabic"/>
          <w:sz w:val="28"/>
          <w:szCs w:val="28"/>
          <w:rtl/>
          <w:lang w:bidi="ar-EG"/>
        </w:rPr>
        <w:t>حسب قوة السلاطين وضعفهم،</w:t>
      </w:r>
      <w:r w:rsidR="00A57363">
        <w:rPr>
          <w:rFonts w:ascii="Simplified Arabic" w:hAnsi="Simplified Arabic" w:cs="Simplified Arabic" w:hint="cs"/>
          <w:sz w:val="28"/>
          <w:szCs w:val="28"/>
          <w:rtl/>
          <w:lang w:bidi="ar-EG"/>
        </w:rPr>
        <w:t xml:space="preserve"> </w:t>
      </w:r>
      <w:r w:rsidR="00783208">
        <w:rPr>
          <w:rFonts w:ascii="Simplified Arabic" w:hAnsi="Simplified Arabic" w:cs="Simplified Arabic"/>
          <w:sz w:val="28"/>
          <w:szCs w:val="28"/>
          <w:rtl/>
          <w:lang w:bidi="ar-EG"/>
        </w:rPr>
        <w:t>إلى</w:t>
      </w:r>
      <w:r w:rsidRPr="006C2C7B">
        <w:rPr>
          <w:rFonts w:ascii="Simplified Arabic" w:hAnsi="Simplified Arabic" w:cs="Simplified Arabic"/>
          <w:sz w:val="28"/>
          <w:szCs w:val="28"/>
          <w:rtl/>
          <w:lang w:bidi="ar-EG"/>
        </w:rPr>
        <w:t xml:space="preserve"> </w:t>
      </w:r>
      <w:r w:rsidR="00A57363">
        <w:rPr>
          <w:rFonts w:ascii="Simplified Arabic" w:hAnsi="Simplified Arabic" w:cs="Simplified Arabic"/>
          <w:sz w:val="28"/>
          <w:szCs w:val="28"/>
          <w:rtl/>
          <w:lang w:bidi="ar-EG"/>
        </w:rPr>
        <w:t xml:space="preserve">جانب </w:t>
      </w:r>
      <w:r w:rsidR="00A57363">
        <w:rPr>
          <w:rFonts w:ascii="Simplified Arabic" w:hAnsi="Simplified Arabic" w:cs="Simplified Arabic" w:hint="cs"/>
          <w:sz w:val="28"/>
          <w:szCs w:val="28"/>
          <w:rtl/>
          <w:lang w:bidi="ar-EG"/>
        </w:rPr>
        <w:t>أ</w:t>
      </w:r>
      <w:r w:rsidR="00A57363">
        <w:rPr>
          <w:rFonts w:ascii="Simplified Arabic" w:hAnsi="Simplified Arabic" w:cs="Simplified Arabic"/>
          <w:sz w:val="28"/>
          <w:szCs w:val="28"/>
          <w:rtl/>
          <w:lang w:bidi="ar-EG"/>
        </w:rPr>
        <w:t>نها دولة كانت يحيط بها ال</w:t>
      </w:r>
      <w:r w:rsidR="00A57363">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عداء من كل جانب</w:t>
      </w:r>
      <w:r w:rsidR="00CC7259">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w:t>
      </w:r>
    </w:p>
    <w:p w:rsidR="006C2C7B" w:rsidRPr="006C2C7B" w:rsidRDefault="00F047E6" w:rsidP="00CC7259">
      <w:pPr>
        <w:pStyle w:val="aa"/>
        <w:spacing w:before="240"/>
        <w:jc w:val="both"/>
        <w:rPr>
          <w:rFonts w:ascii="Simplified Arabic" w:hAnsi="Simplified Arabic" w:cs="Simplified Arabic"/>
          <w:sz w:val="28"/>
          <w:szCs w:val="28"/>
          <w:rtl/>
          <w:lang w:bidi="ar-EG"/>
        </w:rPr>
      </w:pPr>
      <w:r w:rsidRPr="00F047E6">
        <w:rPr>
          <w:rFonts w:ascii="Simplified Arabic" w:hAnsi="Simplified Arabic" w:cs="Simplified Arabic" w:hint="cs"/>
          <w:b/>
          <w:bCs/>
          <w:sz w:val="28"/>
          <w:szCs w:val="28"/>
          <w:rtl/>
          <w:lang w:bidi="ar-EG"/>
        </w:rPr>
        <w:t>أ</w:t>
      </w:r>
      <w:r w:rsidR="006C2C7B" w:rsidRPr="00F047E6">
        <w:rPr>
          <w:rFonts w:ascii="Simplified Arabic" w:hAnsi="Simplified Arabic" w:cs="Simplified Arabic"/>
          <w:b/>
          <w:bCs/>
          <w:sz w:val="28"/>
          <w:szCs w:val="28"/>
          <w:rtl/>
          <w:lang w:bidi="ar-EG"/>
        </w:rPr>
        <w:t xml:space="preserve">هداف البحث: </w:t>
      </w:r>
      <w:r w:rsidR="00A57363" w:rsidRPr="00F047E6">
        <w:rPr>
          <w:rFonts w:ascii="Simplified Arabic" w:hAnsi="Simplified Arabic" w:cs="Simplified Arabic" w:hint="cs"/>
          <w:b/>
          <w:bCs/>
          <w:sz w:val="28"/>
          <w:szCs w:val="28"/>
          <w:rtl/>
          <w:lang w:bidi="ar-EG"/>
        </w:rPr>
        <w:t>ي</w:t>
      </w:r>
      <w:r w:rsidR="006C2C7B" w:rsidRPr="00F047E6">
        <w:rPr>
          <w:rFonts w:ascii="Simplified Arabic" w:hAnsi="Simplified Arabic" w:cs="Simplified Arabic"/>
          <w:b/>
          <w:bCs/>
          <w:sz w:val="28"/>
          <w:szCs w:val="28"/>
          <w:rtl/>
          <w:lang w:bidi="ar-EG"/>
        </w:rPr>
        <w:t xml:space="preserve">هدف البحث </w:t>
      </w:r>
      <w:r w:rsidR="00783208">
        <w:rPr>
          <w:rFonts w:ascii="Simplified Arabic" w:hAnsi="Simplified Arabic" w:cs="Simplified Arabic"/>
          <w:b/>
          <w:bCs/>
          <w:sz w:val="28"/>
          <w:szCs w:val="28"/>
          <w:rtl/>
          <w:lang w:bidi="ar-EG"/>
        </w:rPr>
        <w:t>إلى</w:t>
      </w:r>
      <w:r w:rsidR="006C2C7B" w:rsidRPr="006C2C7B">
        <w:rPr>
          <w:rFonts w:ascii="Simplified Arabic" w:hAnsi="Simplified Arabic" w:cs="Simplified Arabic"/>
          <w:sz w:val="28"/>
          <w:szCs w:val="28"/>
          <w:rtl/>
          <w:lang w:bidi="ar-EG"/>
        </w:rPr>
        <w:t>: -</w:t>
      </w:r>
    </w:p>
    <w:p w:rsidR="006C2C7B" w:rsidRPr="006C2C7B" w:rsidRDefault="006C2C7B" w:rsidP="00A57363">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 </w:t>
      </w:r>
      <w:r w:rsidR="00A57363">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براز قوة الدولة العثمانية وفرض سيطرتها الحربية والدبلوماسية على الدول الأور</w:t>
      </w:r>
      <w:r w:rsidR="00A57363">
        <w:rPr>
          <w:rFonts w:ascii="Simplified Arabic" w:hAnsi="Simplified Arabic" w:cs="Simplified Arabic" w:hint="cs"/>
          <w:sz w:val="28"/>
          <w:szCs w:val="28"/>
          <w:rtl/>
          <w:lang w:bidi="ar-EG"/>
        </w:rPr>
        <w:t>و</w:t>
      </w:r>
      <w:r w:rsidRPr="006C2C7B">
        <w:rPr>
          <w:rFonts w:ascii="Simplified Arabic" w:hAnsi="Simplified Arabic" w:cs="Simplified Arabic"/>
          <w:sz w:val="28"/>
          <w:szCs w:val="28"/>
          <w:rtl/>
          <w:lang w:bidi="ar-EG"/>
        </w:rPr>
        <w:t>بية</w:t>
      </w:r>
      <w:r w:rsidR="00A57363">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التي سمتها حسب مفهوم العصر بدار الحرب.</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توضيح أشكال وأنواع المراسيم الدبلوماسية العثمانية وعلاقاتها الخارجية التي تراوحت بين السلم والحرب.</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 التعرف على كيفية </w:t>
      </w:r>
      <w:r w:rsidR="00225B06">
        <w:rPr>
          <w:rFonts w:ascii="Simplified Arabic" w:hAnsi="Simplified Arabic" w:cs="Simplified Arabic"/>
          <w:sz w:val="28"/>
          <w:szCs w:val="28"/>
          <w:rtl/>
          <w:lang w:bidi="ar-EG"/>
        </w:rPr>
        <w:t>إدارة</w:t>
      </w:r>
      <w:r w:rsidRPr="006C2C7B">
        <w:rPr>
          <w:rFonts w:ascii="Simplified Arabic" w:hAnsi="Simplified Arabic" w:cs="Simplified Arabic"/>
          <w:sz w:val="28"/>
          <w:szCs w:val="28"/>
          <w:rtl/>
          <w:lang w:bidi="ar-EG"/>
        </w:rPr>
        <w:t xml:space="preserve"> الدولة العثمانية للعلاقات الخارجية (وزارة الخارجية العثمانية).</w:t>
      </w:r>
    </w:p>
    <w:p w:rsidR="006C2C7B" w:rsidRPr="006C2C7B" w:rsidRDefault="006C2C7B" w:rsidP="00A57363">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 </w:t>
      </w:r>
      <w:r w:rsidR="00A57363">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براز المعاهدات التي كانت تبرم بين الدولة العثمانية وغيرها من دول القارة الأور</w:t>
      </w:r>
      <w:r w:rsidR="00A57363">
        <w:rPr>
          <w:rFonts w:ascii="Simplified Arabic" w:hAnsi="Simplified Arabic" w:cs="Simplified Arabic" w:hint="cs"/>
          <w:sz w:val="28"/>
          <w:szCs w:val="28"/>
          <w:rtl/>
          <w:lang w:bidi="ar-EG"/>
        </w:rPr>
        <w:t>و</w:t>
      </w:r>
      <w:r w:rsidRPr="006C2C7B">
        <w:rPr>
          <w:rFonts w:ascii="Simplified Arabic" w:hAnsi="Simplified Arabic" w:cs="Simplified Arabic"/>
          <w:sz w:val="28"/>
          <w:szCs w:val="28"/>
          <w:rtl/>
          <w:lang w:bidi="ar-EG"/>
        </w:rPr>
        <w:t>بية</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التعرف على مراسيم الاستقبال لسفراء وقناصل الدول التي أقامت معها الدولة العثمانية علاقات خارجية.</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 توضيح الحقوق والامتيازات الدبلوماسية الممنوحة للسفير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القنصل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المبعوث الأور</w:t>
      </w:r>
      <w:r w:rsidR="00A57363">
        <w:rPr>
          <w:rFonts w:ascii="Simplified Arabic" w:hAnsi="Simplified Arabic" w:cs="Simplified Arabic" w:hint="cs"/>
          <w:sz w:val="28"/>
          <w:szCs w:val="28"/>
          <w:rtl/>
          <w:lang w:bidi="ar-EG"/>
        </w:rPr>
        <w:t>و</w:t>
      </w:r>
      <w:r w:rsidRPr="006C2C7B">
        <w:rPr>
          <w:rFonts w:ascii="Simplified Arabic" w:hAnsi="Simplified Arabic" w:cs="Simplified Arabic"/>
          <w:sz w:val="28"/>
          <w:szCs w:val="28"/>
          <w:rtl/>
          <w:lang w:bidi="ar-EG"/>
        </w:rPr>
        <w:t>بي.</w:t>
      </w:r>
    </w:p>
    <w:p w:rsidR="006C2C7B" w:rsidRPr="006C2C7B" w:rsidRDefault="006C2C7B" w:rsidP="00CC7259">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التعرف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أنواع ومراحل البعثات الدبلوماسية العثمانية المرسلة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CC7259">
        <w:rPr>
          <w:rFonts w:ascii="Simplified Arabic" w:hAnsi="Simplified Arabic" w:cs="Simplified Arabic"/>
          <w:sz w:val="28"/>
          <w:szCs w:val="28"/>
          <w:rtl/>
          <w:lang w:bidi="ar-EG"/>
        </w:rPr>
        <w:t>الخارج</w:t>
      </w:r>
      <w:r w:rsidR="00CC7259">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مثل</w:t>
      </w:r>
      <w:r w:rsidR="00CC7259">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البعثات الخاصة، والبعثات الدائمة.</w:t>
      </w:r>
    </w:p>
    <w:p w:rsidR="00CC7259" w:rsidRDefault="006C2C7B" w:rsidP="00CC7259">
      <w:pPr>
        <w:pStyle w:val="aa"/>
        <w:spacing w:before="240"/>
        <w:jc w:val="both"/>
        <w:rPr>
          <w:rFonts w:ascii="Simplified Arabic" w:hAnsi="Simplified Arabic" w:cs="Simplified Arabic"/>
          <w:sz w:val="28"/>
          <w:szCs w:val="28"/>
          <w:rtl/>
          <w:lang w:bidi="ar-EG"/>
        </w:rPr>
      </w:pPr>
      <w:r w:rsidRPr="00CC7259">
        <w:rPr>
          <w:rFonts w:ascii="Simplified Arabic" w:hAnsi="Simplified Arabic" w:cs="Simplified Arabic"/>
          <w:b/>
          <w:bCs/>
          <w:sz w:val="28"/>
          <w:szCs w:val="28"/>
          <w:rtl/>
          <w:lang w:bidi="ar-EG"/>
        </w:rPr>
        <w:t>أسباب اختيار الموضوع</w:t>
      </w:r>
      <w:r w:rsidRPr="006C2C7B">
        <w:rPr>
          <w:rFonts w:ascii="Simplified Arabic" w:hAnsi="Simplified Arabic" w:cs="Simplified Arabic"/>
          <w:sz w:val="28"/>
          <w:szCs w:val="28"/>
          <w:rtl/>
          <w:lang w:bidi="ar-EG"/>
        </w:rPr>
        <w:t xml:space="preserve">: </w:t>
      </w:r>
    </w:p>
    <w:p w:rsidR="006C2C7B" w:rsidRPr="006C2C7B" w:rsidRDefault="00A57363" w:rsidP="00CC7259">
      <w:pPr>
        <w:pStyle w:val="aa"/>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ف</w:t>
      </w:r>
      <w:r w:rsidR="006C2C7B" w:rsidRPr="006C2C7B">
        <w:rPr>
          <w:rFonts w:ascii="Simplified Arabic" w:hAnsi="Simplified Arabic" w:cs="Simplified Arabic"/>
          <w:sz w:val="28"/>
          <w:szCs w:val="28"/>
          <w:rtl/>
          <w:lang w:bidi="ar-EG"/>
        </w:rPr>
        <w:t xml:space="preserve">تعود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6C2C7B" w:rsidRPr="006C2C7B">
        <w:rPr>
          <w:rFonts w:ascii="Simplified Arabic" w:hAnsi="Simplified Arabic" w:cs="Simplified Arabic"/>
          <w:sz w:val="28"/>
          <w:szCs w:val="28"/>
          <w:rtl/>
          <w:lang w:bidi="ar-EG"/>
        </w:rPr>
        <w:t xml:space="preserve">أسباب شخصية </w:t>
      </w:r>
      <w:r w:rsidR="00327A2D">
        <w:rPr>
          <w:rFonts w:ascii="Simplified Arabic" w:hAnsi="Simplified Arabic" w:cs="Simplified Arabic"/>
          <w:sz w:val="28"/>
          <w:szCs w:val="28"/>
          <w:rtl/>
          <w:lang w:bidi="ar-EG"/>
        </w:rPr>
        <w:t>وأخرى</w:t>
      </w:r>
      <w:r w:rsidR="006C2C7B" w:rsidRPr="006C2C7B">
        <w:rPr>
          <w:rFonts w:ascii="Simplified Arabic" w:hAnsi="Simplified Arabic" w:cs="Simplified Arabic"/>
          <w:sz w:val="28"/>
          <w:szCs w:val="28"/>
          <w:rtl/>
          <w:lang w:bidi="ar-EG"/>
        </w:rPr>
        <w:t xml:space="preserve"> علمية، أما الأسباب الشخصية فهي رغبتي في دراسة موضوع عن الدولة العثمانية</w:t>
      </w:r>
      <w:r>
        <w:rPr>
          <w:rFonts w:ascii="Simplified Arabic" w:hAnsi="Simplified Arabic" w:cs="Simplified Arabic" w:hint="cs"/>
          <w:sz w:val="28"/>
          <w:szCs w:val="28"/>
          <w:rtl/>
          <w:lang w:bidi="ar-EG"/>
        </w:rPr>
        <w:t>،</w:t>
      </w:r>
      <w:r w:rsidR="006C2C7B" w:rsidRPr="006C2C7B">
        <w:rPr>
          <w:rFonts w:ascii="Simplified Arabic" w:hAnsi="Simplified Arabic" w:cs="Simplified Arabic"/>
          <w:sz w:val="28"/>
          <w:szCs w:val="28"/>
          <w:rtl/>
          <w:lang w:bidi="ar-EG"/>
        </w:rPr>
        <w:t xml:space="preserve"> والتي يتعرض تاريخها للتشويش بقصد متعمد من الدول الأور</w:t>
      </w:r>
      <w:r>
        <w:rPr>
          <w:rFonts w:ascii="Simplified Arabic" w:hAnsi="Simplified Arabic" w:cs="Simplified Arabic" w:hint="cs"/>
          <w:sz w:val="28"/>
          <w:szCs w:val="28"/>
          <w:rtl/>
          <w:lang w:bidi="ar-EG"/>
        </w:rPr>
        <w:t>و</w:t>
      </w:r>
      <w:r w:rsidR="006C2C7B" w:rsidRPr="006C2C7B">
        <w:rPr>
          <w:rFonts w:ascii="Simplified Arabic" w:hAnsi="Simplified Arabic" w:cs="Simplified Arabic"/>
          <w:sz w:val="28"/>
          <w:szCs w:val="28"/>
          <w:rtl/>
          <w:lang w:bidi="ar-EG"/>
        </w:rPr>
        <w:t xml:space="preserve">بية خاصة فلن تنسي </w:t>
      </w:r>
      <w:r w:rsidR="00F047E6">
        <w:rPr>
          <w:rFonts w:ascii="Simplified Arabic" w:hAnsi="Simplified Arabic" w:cs="Simplified Arabic"/>
          <w:sz w:val="28"/>
          <w:szCs w:val="28"/>
          <w:rtl/>
          <w:lang w:bidi="ar-EG"/>
        </w:rPr>
        <w:t>أوروبا</w:t>
      </w:r>
      <w:r w:rsidR="006C2C7B" w:rsidRPr="006C2C7B">
        <w:rPr>
          <w:rFonts w:ascii="Simplified Arabic" w:hAnsi="Simplified Arabic" w:cs="Simplified Arabic"/>
          <w:sz w:val="28"/>
          <w:szCs w:val="28"/>
          <w:rtl/>
          <w:lang w:bidi="ar-EG"/>
        </w:rPr>
        <w:t xml:space="preserve"> للعثمانيين أنهم أوصلوا </w:t>
      </w:r>
      <w:r w:rsidR="00DE5AB8">
        <w:rPr>
          <w:rFonts w:ascii="Simplified Arabic" w:hAnsi="Simplified Arabic" w:cs="Simplified Arabic"/>
          <w:sz w:val="28"/>
          <w:szCs w:val="28"/>
          <w:rtl/>
          <w:lang w:bidi="ar-EG"/>
        </w:rPr>
        <w:t>الإسلام</w:t>
      </w:r>
      <w:r w:rsidR="006C2C7B" w:rsidRPr="006C2C7B">
        <w:rPr>
          <w:rFonts w:ascii="Simplified Arabic" w:hAnsi="Simplified Arabic" w:cs="Simplified Arabic"/>
          <w:sz w:val="28"/>
          <w:szCs w:val="28"/>
          <w:rtl/>
          <w:lang w:bidi="ar-EG"/>
        </w:rPr>
        <w:t xml:space="preserve">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6C2C7B" w:rsidRPr="006C2C7B">
        <w:rPr>
          <w:rFonts w:ascii="Simplified Arabic" w:hAnsi="Simplified Arabic" w:cs="Simplified Arabic"/>
          <w:sz w:val="28"/>
          <w:szCs w:val="28"/>
          <w:rtl/>
          <w:lang w:bidi="ar-EG"/>
        </w:rPr>
        <w:t xml:space="preserve">قلب القارة وأنهم أنهوا المسيحية الشرقية بفتح القسطنطينية </w:t>
      </w:r>
      <w:r w:rsidR="006C2C7B" w:rsidRPr="006C2C7B">
        <w:rPr>
          <w:rFonts w:ascii="Simplified Arabic" w:hAnsi="Simplified Arabic" w:cs="Simplified Arabic"/>
          <w:sz w:val="28"/>
          <w:szCs w:val="28"/>
          <w:lang w:bidi="ar-EG"/>
        </w:rPr>
        <w:t>1453</w:t>
      </w:r>
      <w:r w:rsidR="006C2C7B" w:rsidRPr="006C2C7B">
        <w:rPr>
          <w:rFonts w:ascii="Simplified Arabic" w:hAnsi="Simplified Arabic" w:cs="Simplified Arabic"/>
          <w:sz w:val="28"/>
          <w:szCs w:val="28"/>
          <w:rtl/>
          <w:lang w:bidi="ar-EG"/>
        </w:rPr>
        <w:t>م.</w:t>
      </w:r>
    </w:p>
    <w:p w:rsidR="006C2C7B" w:rsidRPr="006C2C7B" w:rsidRDefault="00A57363" w:rsidP="00A57363">
      <w:pPr>
        <w:pStyle w:val="aa"/>
        <w:jc w:val="both"/>
        <w:rPr>
          <w:rFonts w:ascii="Simplified Arabic" w:hAnsi="Simplified Arabic" w:cs="Simplified Arabic"/>
          <w:sz w:val="28"/>
          <w:szCs w:val="28"/>
          <w:rtl/>
          <w:lang w:bidi="ar-EG"/>
        </w:rPr>
      </w:pPr>
      <w:r w:rsidRPr="00F047E6">
        <w:rPr>
          <w:rFonts w:ascii="Simplified Arabic" w:hAnsi="Simplified Arabic" w:cs="Simplified Arabic" w:hint="cs"/>
          <w:b/>
          <w:bCs/>
          <w:sz w:val="28"/>
          <w:szCs w:val="28"/>
          <w:rtl/>
          <w:lang w:bidi="ar-EG"/>
        </w:rPr>
        <w:t>أ</w:t>
      </w:r>
      <w:r w:rsidR="006C2C7B" w:rsidRPr="00F047E6">
        <w:rPr>
          <w:rFonts w:ascii="Simplified Arabic" w:hAnsi="Simplified Arabic" w:cs="Simplified Arabic"/>
          <w:b/>
          <w:bCs/>
          <w:sz w:val="28"/>
          <w:szCs w:val="28"/>
          <w:rtl/>
          <w:lang w:bidi="ar-EG"/>
        </w:rPr>
        <w:t>ما الأسباب العلمية فتعود</w:t>
      </w:r>
      <w:r w:rsidR="006C2C7B" w:rsidRPr="006C2C7B">
        <w:rPr>
          <w:rFonts w:ascii="Simplified Arabic" w:hAnsi="Simplified Arabic" w:cs="Simplified Arabic"/>
          <w:sz w:val="28"/>
          <w:szCs w:val="28"/>
          <w:rtl/>
          <w:lang w:bidi="ar-EG"/>
        </w:rPr>
        <w:t xml:space="preserve">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6C2C7B" w:rsidRPr="006C2C7B">
        <w:rPr>
          <w:rFonts w:ascii="Simplified Arabic" w:hAnsi="Simplified Arabic" w:cs="Simplified Arabic"/>
          <w:sz w:val="28"/>
          <w:szCs w:val="28"/>
          <w:rtl/>
          <w:lang w:bidi="ar-EG"/>
        </w:rPr>
        <w:t>: -</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 ماهي مظاهر قوة الدولة العثمانية، والتي جعلتها تفرض مراسيم معينة في علاقاتها مع دار الحرب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الدول </w:t>
      </w:r>
      <w:r w:rsidR="00A57363">
        <w:rPr>
          <w:rFonts w:ascii="Simplified Arabic" w:hAnsi="Simplified Arabic" w:cs="Simplified Arabic"/>
          <w:sz w:val="28"/>
          <w:szCs w:val="28"/>
          <w:rtl/>
          <w:lang w:bidi="ar-EG"/>
        </w:rPr>
        <w:t>الأوروبية</w:t>
      </w:r>
      <w:r w:rsidRPr="006C2C7B">
        <w:rPr>
          <w:rFonts w:ascii="Simplified Arabic" w:hAnsi="Simplified Arabic" w:cs="Simplified Arabic"/>
          <w:sz w:val="28"/>
          <w:szCs w:val="28"/>
          <w:rtl/>
          <w:lang w:bidi="ar-EG"/>
        </w:rPr>
        <w:t>؟</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كيف أدار العثمانيون علاقاتهم الخارجية؟</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-ماهي المعاهدات السياسية التي أبرمها سفراء وقناصل الدولة العثمانية مع الدول </w:t>
      </w:r>
      <w:r w:rsidR="00A57363">
        <w:rPr>
          <w:rFonts w:ascii="Simplified Arabic" w:hAnsi="Simplified Arabic" w:cs="Simplified Arabic"/>
          <w:sz w:val="28"/>
          <w:szCs w:val="28"/>
          <w:rtl/>
          <w:lang w:bidi="ar-EG"/>
        </w:rPr>
        <w:t>الأوروبية</w:t>
      </w:r>
      <w:r w:rsidRPr="006C2C7B">
        <w:rPr>
          <w:rFonts w:ascii="Simplified Arabic" w:hAnsi="Simplified Arabic" w:cs="Simplified Arabic"/>
          <w:sz w:val="28"/>
          <w:szCs w:val="28"/>
          <w:rtl/>
          <w:lang w:bidi="ar-EG"/>
        </w:rPr>
        <w:t>؟</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-ماهي مظاهر الاستقبال للسفراء </w:t>
      </w:r>
      <w:r w:rsidR="00EE5962">
        <w:rPr>
          <w:rFonts w:ascii="Simplified Arabic" w:hAnsi="Simplified Arabic" w:cs="Simplified Arabic"/>
          <w:sz w:val="28"/>
          <w:szCs w:val="28"/>
          <w:rtl/>
          <w:lang w:bidi="ar-EG"/>
        </w:rPr>
        <w:t>الأجانب</w:t>
      </w:r>
      <w:r w:rsidRPr="006C2C7B">
        <w:rPr>
          <w:rFonts w:ascii="Simplified Arabic" w:hAnsi="Simplified Arabic" w:cs="Simplified Arabic"/>
          <w:sz w:val="28"/>
          <w:szCs w:val="28"/>
          <w:rtl/>
          <w:lang w:bidi="ar-EG"/>
        </w:rPr>
        <w:t xml:space="preserve"> في القصور العثمانية؟</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-ماهي أنواع الدبلوماسية العثمانية؟</w:t>
      </w:r>
    </w:p>
    <w:p w:rsidR="00CC7259" w:rsidRDefault="006C2C7B" w:rsidP="00CC7259">
      <w:pPr>
        <w:pStyle w:val="aa"/>
        <w:spacing w:before="240"/>
        <w:jc w:val="both"/>
        <w:rPr>
          <w:rFonts w:ascii="Simplified Arabic" w:hAnsi="Simplified Arabic" w:cs="Simplified Arabic"/>
          <w:b/>
          <w:bCs/>
          <w:sz w:val="28"/>
          <w:szCs w:val="28"/>
          <w:rtl/>
          <w:lang w:bidi="ar-EG"/>
        </w:rPr>
      </w:pPr>
      <w:r w:rsidRPr="00F047E6">
        <w:rPr>
          <w:rFonts w:ascii="Simplified Arabic" w:hAnsi="Simplified Arabic" w:cs="Simplified Arabic"/>
          <w:b/>
          <w:bCs/>
          <w:sz w:val="28"/>
          <w:szCs w:val="28"/>
          <w:rtl/>
          <w:lang w:bidi="ar-EG"/>
        </w:rPr>
        <w:t xml:space="preserve">المنهج المتبع في الدراسة: </w:t>
      </w:r>
    </w:p>
    <w:p w:rsidR="006C2C7B" w:rsidRPr="006C2C7B" w:rsidRDefault="006C2C7B" w:rsidP="00CC7259">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يقوم هذا البحث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المنهج التاريخي السردي الوصفي التحليلي، حيث وصف وسرد وتحليل الأحداث من خلال ما توفر من مصادر ووثائق ومراجع.</w:t>
      </w:r>
    </w:p>
    <w:p w:rsidR="006C2C7B" w:rsidRPr="006C2C7B" w:rsidRDefault="006C2C7B" w:rsidP="006C2C7B">
      <w:pPr>
        <w:pStyle w:val="aa"/>
        <w:jc w:val="both"/>
        <w:rPr>
          <w:rFonts w:ascii="Simplified Arabic" w:hAnsi="Simplified Arabic" w:cs="Simplified Arabic"/>
          <w:sz w:val="28"/>
          <w:szCs w:val="28"/>
          <w:rtl/>
          <w:lang w:bidi="ar-EG"/>
        </w:rPr>
      </w:pPr>
      <w:r w:rsidRPr="00CC7259">
        <w:rPr>
          <w:rFonts w:ascii="Simplified Arabic" w:hAnsi="Simplified Arabic" w:cs="Simplified Arabic"/>
          <w:b/>
          <w:bCs/>
          <w:sz w:val="28"/>
          <w:szCs w:val="28"/>
          <w:rtl/>
          <w:lang w:bidi="ar-EG"/>
        </w:rPr>
        <w:t>مكونات البحث</w:t>
      </w:r>
      <w:r w:rsidRPr="006C2C7B">
        <w:rPr>
          <w:rFonts w:ascii="Simplified Arabic" w:hAnsi="Simplified Arabic" w:cs="Simplified Arabic"/>
          <w:sz w:val="28"/>
          <w:szCs w:val="28"/>
          <w:rtl/>
          <w:lang w:bidi="ar-EG"/>
        </w:rPr>
        <w:t>: -</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تأسيساً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ما تقدم ، يتكون البحث مما يلي </w:t>
      </w:r>
    </w:p>
    <w:p w:rsidR="006C2C7B" w:rsidRPr="006C2C7B" w:rsidRDefault="00CC7259" w:rsidP="00CC7259">
      <w:pPr>
        <w:pStyle w:val="aa"/>
        <w:jc w:val="both"/>
        <w:rPr>
          <w:rFonts w:ascii="Simplified Arabic" w:hAnsi="Simplified Arabic" w:cs="Simplified Arabic"/>
          <w:sz w:val="28"/>
          <w:szCs w:val="28"/>
          <w:rtl/>
          <w:lang w:bidi="ar-EG"/>
        </w:rPr>
      </w:pPr>
      <w:r>
        <w:rPr>
          <w:rFonts w:ascii="Simplified Arabic" w:hAnsi="Simplified Arabic" w:cs="Simplified Arabic"/>
          <w:sz w:val="28"/>
          <w:szCs w:val="28"/>
          <w:rtl/>
          <w:lang w:bidi="ar-EG"/>
        </w:rPr>
        <w:t>أولاً</w:t>
      </w:r>
      <w:r>
        <w:rPr>
          <w:rFonts w:ascii="Simplified Arabic" w:hAnsi="Simplified Arabic" w:cs="Simplified Arabic" w:hint="cs"/>
          <w:sz w:val="28"/>
          <w:szCs w:val="28"/>
          <w:rtl/>
          <w:lang w:bidi="ar-EG"/>
        </w:rPr>
        <w:t>:</w:t>
      </w:r>
      <w:r w:rsidR="006C2C7B" w:rsidRPr="006C2C7B">
        <w:rPr>
          <w:rFonts w:ascii="Simplified Arabic" w:hAnsi="Simplified Arabic" w:cs="Simplified Arabic"/>
          <w:sz w:val="28"/>
          <w:szCs w:val="28"/>
          <w:rtl/>
          <w:lang w:bidi="ar-EG"/>
        </w:rPr>
        <w:t xml:space="preserve"> </w:t>
      </w:r>
      <w:r w:rsidR="00225B06">
        <w:rPr>
          <w:rFonts w:ascii="Simplified Arabic" w:hAnsi="Simplified Arabic" w:cs="Simplified Arabic"/>
          <w:sz w:val="28"/>
          <w:szCs w:val="28"/>
          <w:rtl/>
          <w:lang w:bidi="ar-EG"/>
        </w:rPr>
        <w:t>إدارة</w:t>
      </w:r>
      <w:r w:rsidR="006C2C7B" w:rsidRPr="006C2C7B">
        <w:rPr>
          <w:rFonts w:ascii="Simplified Arabic" w:hAnsi="Simplified Arabic" w:cs="Simplified Arabic"/>
          <w:sz w:val="28"/>
          <w:szCs w:val="28"/>
          <w:rtl/>
          <w:lang w:bidi="ar-EG"/>
        </w:rPr>
        <w:t xml:space="preserve"> العلاقات الخارجية في الدولة العثمانية </w:t>
      </w:r>
    </w:p>
    <w:p w:rsidR="006C2C7B" w:rsidRPr="006C2C7B" w:rsidRDefault="006C2C7B" w:rsidP="00CC7259">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ثانياً</w:t>
      </w:r>
      <w:r w:rsidR="00CC7259">
        <w:rPr>
          <w:rFonts w:ascii="Simplified Arabic" w:hAnsi="Simplified Arabic" w:cs="Simplified Arabic" w:hint="cs"/>
          <w:sz w:val="28"/>
          <w:szCs w:val="28"/>
          <w:rtl/>
          <w:lang w:bidi="ar-EG"/>
        </w:rPr>
        <w:t>:</w:t>
      </w:r>
      <w:r w:rsidR="00A57363">
        <w:rPr>
          <w:rFonts w:ascii="Simplified Arabic" w:hAnsi="Simplified Arabic" w:cs="Simplified Arabic"/>
          <w:sz w:val="28"/>
          <w:szCs w:val="28"/>
          <w:rtl/>
          <w:lang w:bidi="ar-EG"/>
        </w:rPr>
        <w:t xml:space="preserve"> البعثات الدبلوماسية الأوروبية و</w:t>
      </w:r>
      <w:r w:rsidRPr="006C2C7B">
        <w:rPr>
          <w:rFonts w:ascii="Simplified Arabic" w:hAnsi="Simplified Arabic" w:cs="Simplified Arabic"/>
          <w:sz w:val="28"/>
          <w:szCs w:val="28"/>
          <w:rtl/>
          <w:lang w:bidi="ar-EG"/>
        </w:rPr>
        <w:t xml:space="preserve">مراسم الاستقبال </w:t>
      </w:r>
    </w:p>
    <w:p w:rsidR="006C2C7B" w:rsidRPr="006C2C7B" w:rsidRDefault="006C2C7B" w:rsidP="00CC7259">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ثالثاً</w:t>
      </w:r>
      <w:r w:rsidR="00CC7259">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ا</w:t>
      </w:r>
      <w:r w:rsidR="00A57363">
        <w:rPr>
          <w:rFonts w:ascii="Simplified Arabic" w:hAnsi="Simplified Arabic" w:cs="Simplified Arabic"/>
          <w:sz w:val="28"/>
          <w:szCs w:val="28"/>
          <w:rtl/>
          <w:lang w:bidi="ar-EG"/>
        </w:rPr>
        <w:t>لبعثات الدبلوماسية  العثمانية و</w:t>
      </w:r>
      <w:r w:rsidR="00A57363">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نواعها ( البعثات الخاصة – البعثات الدائمة )</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الخاتمة – تتضمن ما تم التوصل إليه من نتائج </w:t>
      </w:r>
    </w:p>
    <w:p w:rsidR="006C2C7B" w:rsidRPr="00CC7259" w:rsidRDefault="006C2C7B" w:rsidP="00CC7259">
      <w:pPr>
        <w:pStyle w:val="aa"/>
        <w:spacing w:before="240"/>
        <w:jc w:val="both"/>
        <w:rPr>
          <w:rFonts w:ascii="Simplified Arabic" w:hAnsi="Simplified Arabic" w:cs="Simplified Arabic"/>
          <w:b/>
          <w:bCs/>
          <w:sz w:val="32"/>
          <w:szCs w:val="32"/>
          <w:u w:val="single"/>
          <w:rtl/>
          <w:lang w:bidi="ar-EG"/>
        </w:rPr>
      </w:pPr>
      <w:r w:rsidRPr="00CC7259">
        <w:rPr>
          <w:rFonts w:ascii="Simplified Arabic" w:hAnsi="Simplified Arabic" w:cs="Simplified Arabic"/>
          <w:b/>
          <w:bCs/>
          <w:sz w:val="32"/>
          <w:szCs w:val="32"/>
          <w:u w:val="single"/>
          <w:rtl/>
          <w:lang w:bidi="ar-EG"/>
        </w:rPr>
        <w:t xml:space="preserve">أولاً: </w:t>
      </w:r>
      <w:r w:rsidR="00225B06" w:rsidRPr="00CC7259">
        <w:rPr>
          <w:rFonts w:ascii="Simplified Arabic" w:hAnsi="Simplified Arabic" w:cs="Simplified Arabic"/>
          <w:b/>
          <w:bCs/>
          <w:sz w:val="32"/>
          <w:szCs w:val="32"/>
          <w:u w:val="single"/>
          <w:rtl/>
          <w:lang w:bidi="ar-EG"/>
        </w:rPr>
        <w:t>إدارة</w:t>
      </w:r>
      <w:r w:rsidRPr="00CC7259">
        <w:rPr>
          <w:rFonts w:ascii="Simplified Arabic" w:hAnsi="Simplified Arabic" w:cs="Simplified Arabic"/>
          <w:b/>
          <w:bCs/>
          <w:sz w:val="32"/>
          <w:szCs w:val="32"/>
          <w:u w:val="single"/>
          <w:rtl/>
          <w:lang w:bidi="ar-EG"/>
        </w:rPr>
        <w:t xml:space="preserve"> العلاقات الخارجية في الدولة العثمانية</w:t>
      </w:r>
      <w:r w:rsidR="00A57363" w:rsidRPr="00CC7259">
        <w:rPr>
          <w:rFonts w:ascii="Simplified Arabic" w:hAnsi="Simplified Arabic" w:cs="Simplified Arabic" w:hint="cs"/>
          <w:b/>
          <w:bCs/>
          <w:sz w:val="32"/>
          <w:szCs w:val="32"/>
          <w:u w:val="single"/>
          <w:rtl/>
          <w:lang w:bidi="ar-EG"/>
        </w:rPr>
        <w:t>:</w:t>
      </w:r>
      <w:r w:rsidRPr="00CC7259">
        <w:rPr>
          <w:rFonts w:ascii="Simplified Arabic" w:hAnsi="Simplified Arabic" w:cs="Simplified Arabic"/>
          <w:b/>
          <w:bCs/>
          <w:sz w:val="32"/>
          <w:szCs w:val="32"/>
          <w:u w:val="single"/>
          <w:rtl/>
          <w:lang w:bidi="ar-EG"/>
        </w:rPr>
        <w:t xml:space="preserve"> </w:t>
      </w:r>
    </w:p>
    <w:p w:rsidR="006C2C7B" w:rsidRPr="006C2C7B" w:rsidRDefault="006C2C7B" w:rsidP="00CC7259">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يعد الباب العالي العثماني هو حكومة الدولة، حيث كانت </w:t>
      </w:r>
      <w:r w:rsidR="00CC7259">
        <w:rPr>
          <w:rFonts w:ascii="Simplified Arabic" w:hAnsi="Simplified Arabic" w:cs="Simplified Arabic" w:hint="cs"/>
          <w:sz w:val="28"/>
          <w:szCs w:val="28"/>
          <w:rtl/>
          <w:lang w:bidi="ar-EG"/>
        </w:rPr>
        <w:t>إدارة</w:t>
      </w:r>
      <w:r w:rsidRPr="006C2C7B">
        <w:rPr>
          <w:rFonts w:ascii="Simplified Arabic" w:hAnsi="Simplified Arabic" w:cs="Simplified Arabic"/>
          <w:sz w:val="28"/>
          <w:szCs w:val="28"/>
          <w:rtl/>
          <w:lang w:bidi="ar-EG"/>
        </w:rPr>
        <w:t xml:space="preserve"> الباب العالي تحت رئاسة واحد من ثلاثة من كبار الموظفين المساعدين للصدر الأعظم، وهم</w:t>
      </w:r>
      <w:r w:rsidR="00CC7259">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w:t>
      </w:r>
      <w:r w:rsidR="00CC7259">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الكخيا بك، والجاويش باشا، ورئيس الكتاب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ما أطلقوا عليه لقب الرئيس أفندي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سكرتير الدولة</w:t>
      </w:r>
      <w:r w:rsidR="00CC7259">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في نظر من يحاولون التقريب بينه وبين النماذج </w:t>
      </w:r>
      <w:r w:rsidR="00A57363">
        <w:rPr>
          <w:rFonts w:ascii="Simplified Arabic" w:hAnsi="Simplified Arabic" w:cs="Simplified Arabic"/>
          <w:sz w:val="28"/>
          <w:szCs w:val="28"/>
          <w:rtl/>
          <w:lang w:bidi="ar-EG"/>
        </w:rPr>
        <w:t>الأوروبية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182"/>
      </w:r>
      <w:r w:rsidR="00D93E6F" w:rsidRPr="00375A0E">
        <w:rPr>
          <w:rFonts w:ascii="Simplified Arabic" w:eastAsia="Times New Roman" w:hAnsi="Simplified Arabic" w:cs="Simplified Arabic"/>
          <w:color w:val="000000" w:themeColor="text1"/>
          <w:sz w:val="28"/>
          <w:szCs w:val="28"/>
          <w:vertAlign w:val="superscript"/>
          <w:rtl/>
        </w:rPr>
        <w:t>)</w:t>
      </w:r>
      <w:r w:rsidRPr="006C2C7B">
        <w:rPr>
          <w:rFonts w:ascii="Simplified Arabic" w:hAnsi="Simplified Arabic" w:cs="Simplified Arabic"/>
          <w:sz w:val="28"/>
          <w:szCs w:val="28"/>
          <w:rtl/>
          <w:lang w:bidi="ar-EG"/>
        </w:rPr>
        <w:t>.</w:t>
      </w:r>
    </w:p>
    <w:p w:rsidR="006C2C7B" w:rsidRPr="006C2C7B" w:rsidRDefault="006C2C7B" w:rsidP="00A57363">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ووصف البعض الكيخا بوزير الداخلية ، وا</w:t>
      </w:r>
      <w:r w:rsidR="00A57363">
        <w:rPr>
          <w:rFonts w:ascii="Simplified Arabic" w:hAnsi="Simplified Arabic" w:cs="Simplified Arabic"/>
          <w:sz w:val="28"/>
          <w:szCs w:val="28"/>
          <w:rtl/>
          <w:lang w:bidi="ar-EG"/>
        </w:rPr>
        <w:t>لجاويش باشا بوزير العدل والشرطة</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ورئيس الكتاب بوزير الخارجية، تعبيرا عن مكانتهم الفعلية </w:t>
      </w:r>
      <w:r w:rsidR="00A57363" w:rsidRPr="006C2C7B">
        <w:rPr>
          <w:rFonts w:ascii="Simplified Arabic" w:hAnsi="Simplified Arabic" w:cs="Simplified Arabic" w:hint="cs"/>
          <w:sz w:val="28"/>
          <w:szCs w:val="28"/>
          <w:rtl/>
          <w:lang w:bidi="ar-EG"/>
        </w:rPr>
        <w:t>واختصاصاتهم</w:t>
      </w:r>
      <w:r w:rsidRPr="006C2C7B">
        <w:rPr>
          <w:rFonts w:ascii="Simplified Arabic" w:hAnsi="Simplified Arabic" w:cs="Simplified Arabic"/>
          <w:sz w:val="28"/>
          <w:szCs w:val="28"/>
          <w:rtl/>
          <w:lang w:bidi="ar-EG"/>
        </w:rPr>
        <w:t xml:space="preserve"> التي يقومون بها ومن </w:t>
      </w:r>
      <w:r w:rsidR="00A57363">
        <w:rPr>
          <w:rFonts w:ascii="Simplified Arabic" w:hAnsi="Simplified Arabic" w:cs="Simplified Arabic"/>
          <w:sz w:val="28"/>
          <w:szCs w:val="28"/>
          <w:rtl/>
          <w:lang w:bidi="ar-EG"/>
        </w:rPr>
        <w:t>باب المقارنة بالوزراء الأور</w:t>
      </w:r>
      <w:r w:rsidR="00A57363">
        <w:rPr>
          <w:rFonts w:ascii="Simplified Arabic" w:hAnsi="Simplified Arabic" w:cs="Simplified Arabic" w:hint="cs"/>
          <w:sz w:val="28"/>
          <w:szCs w:val="28"/>
          <w:rtl/>
          <w:lang w:bidi="ar-EG"/>
        </w:rPr>
        <w:t>و</w:t>
      </w:r>
      <w:r w:rsidR="00A57363">
        <w:rPr>
          <w:rFonts w:ascii="Simplified Arabic" w:hAnsi="Simplified Arabic" w:cs="Simplified Arabic"/>
          <w:sz w:val="28"/>
          <w:szCs w:val="28"/>
          <w:rtl/>
          <w:lang w:bidi="ar-EG"/>
        </w:rPr>
        <w:t>بيين</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وذلك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الرغم من أنهم لم يكتسبوا هذه الاختصاصات </w:t>
      </w:r>
      <w:r w:rsidR="007E2E94">
        <w:rPr>
          <w:rFonts w:ascii="Simplified Arabic" w:hAnsi="Simplified Arabic" w:cs="Simplified Arabic"/>
          <w:sz w:val="28"/>
          <w:szCs w:val="28"/>
          <w:rtl/>
          <w:lang w:bidi="ar-EG"/>
        </w:rPr>
        <w:t>إلا</w:t>
      </w:r>
      <w:r w:rsidR="00A57363">
        <w:rPr>
          <w:rFonts w:ascii="Simplified Arabic" w:hAnsi="Simplified Arabic" w:cs="Simplified Arabic"/>
          <w:sz w:val="28"/>
          <w:szCs w:val="28"/>
          <w:rtl/>
          <w:lang w:bidi="ar-EG"/>
        </w:rPr>
        <w:t xml:space="preserve"> بالتفويض</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00A57363">
        <w:rPr>
          <w:rFonts w:ascii="Simplified Arabic" w:hAnsi="Simplified Arabic" w:cs="Simplified Arabic"/>
          <w:sz w:val="28"/>
          <w:szCs w:val="28"/>
          <w:rtl/>
          <w:lang w:bidi="ar-EG"/>
        </w:rPr>
        <w:t>إنها اختصاصات غير أصيلة</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علاوة </w:t>
      </w:r>
      <w:r w:rsidR="007E2E94">
        <w:rPr>
          <w:rFonts w:ascii="Simplified Arabic" w:hAnsi="Simplified Arabic" w:cs="Simplified Arabic"/>
          <w:sz w:val="28"/>
          <w:szCs w:val="28"/>
          <w:rtl/>
          <w:lang w:bidi="ar-EG"/>
        </w:rPr>
        <w:t>على</w:t>
      </w:r>
      <w:r w:rsidR="00A57363">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 xml:space="preserve">أنها كانت متداخلة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حد كبير</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183"/>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Pr="006C2C7B">
        <w:rPr>
          <w:rFonts w:ascii="Simplified Arabic" w:hAnsi="Simplified Arabic" w:cs="Simplified Arabic"/>
          <w:sz w:val="28"/>
          <w:szCs w:val="28"/>
          <w:rtl/>
          <w:lang w:bidi="ar-EG"/>
        </w:rPr>
        <w:t xml:space="preserve"> </w:t>
      </w:r>
    </w:p>
    <w:p w:rsidR="006C2C7B" w:rsidRPr="006C2C7B" w:rsidRDefault="006C2C7B" w:rsidP="00F047E6">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فرئيس الكتاب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سكرتير الدولة هو السكرتير </w:t>
      </w:r>
      <w:r w:rsidR="00327A2D">
        <w:rPr>
          <w:rFonts w:ascii="Simplified Arabic" w:hAnsi="Simplified Arabic" w:cs="Simplified Arabic"/>
          <w:sz w:val="28"/>
          <w:szCs w:val="28"/>
          <w:rtl/>
          <w:lang w:bidi="ar-EG"/>
        </w:rPr>
        <w:t>الأول</w:t>
      </w:r>
      <w:r w:rsidR="00F047E6">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 xml:space="preserve">للصدر الأعظم الذي يقوم بمهام الأشراف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مجموعة من الإدارات (القلمية)،</w:t>
      </w:r>
      <w:r w:rsidR="00F30959">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التي تختص بإعداد وصياغة التقارير التي يرفعها الصدر الأعظم </w:t>
      </w:r>
      <w:r w:rsidR="00783208">
        <w:rPr>
          <w:rFonts w:ascii="Simplified Arabic" w:hAnsi="Simplified Arabic" w:cs="Simplified Arabic"/>
          <w:sz w:val="28"/>
          <w:szCs w:val="28"/>
          <w:rtl/>
          <w:lang w:bidi="ar-EG"/>
        </w:rPr>
        <w:t>إلى</w:t>
      </w:r>
      <w:r w:rsidRPr="006C2C7B">
        <w:rPr>
          <w:rFonts w:ascii="Simplified Arabic" w:hAnsi="Simplified Arabic" w:cs="Simplified Arabic"/>
          <w:sz w:val="28"/>
          <w:szCs w:val="28"/>
          <w:rtl/>
          <w:lang w:bidi="ar-EG"/>
        </w:rPr>
        <w:t xml:space="preserve"> السلطان العثماني </w:t>
      </w:r>
      <w:r w:rsidR="00A57363">
        <w:rPr>
          <w:rFonts w:ascii="Simplified Arabic" w:hAnsi="Simplified Arabic" w:cs="Simplified Arabic"/>
          <w:sz w:val="28"/>
          <w:szCs w:val="28"/>
          <w:rtl/>
          <w:lang w:bidi="ar-EG"/>
        </w:rPr>
        <w:t>في شكل خلاصات</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الأمر الذي يجعل م</w:t>
      </w:r>
      <w:r w:rsidR="00F30959">
        <w:rPr>
          <w:rFonts w:ascii="Simplified Arabic" w:hAnsi="Simplified Arabic" w:cs="Simplified Arabic"/>
          <w:sz w:val="28"/>
          <w:szCs w:val="28"/>
          <w:rtl/>
          <w:lang w:bidi="ar-EG"/>
        </w:rPr>
        <w:t>ن رئيس الكتاب رجلا متعدد المهام</w:t>
      </w:r>
      <w:r w:rsidRPr="006C2C7B">
        <w:rPr>
          <w:rFonts w:ascii="Simplified Arabic" w:hAnsi="Simplified Arabic" w:cs="Simplified Arabic"/>
          <w:sz w:val="28"/>
          <w:szCs w:val="28"/>
          <w:rtl/>
          <w:lang w:bidi="ar-EG"/>
        </w:rPr>
        <w:t>،</w:t>
      </w:r>
      <w:r w:rsidR="00F30959">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ويظهر ذلك بشكل أكثر تحديدا</w:t>
      </w:r>
      <w:r w:rsidR="00CC7259">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من خلال تداخل </w:t>
      </w:r>
      <w:r w:rsidR="008654B1">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ختصاصات الادارات التي تقع تحت إشرافه</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184"/>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 xml:space="preserve">. </w:t>
      </w:r>
    </w:p>
    <w:p w:rsidR="006C2C7B" w:rsidRPr="006C2C7B" w:rsidRDefault="006C2C7B" w:rsidP="00F047E6">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فرئيس الكتاب هو السكرتير المشرف </w:t>
      </w:r>
      <w:r w:rsidR="007E2E94">
        <w:rPr>
          <w:rFonts w:ascii="Simplified Arabic" w:hAnsi="Simplified Arabic" w:cs="Simplified Arabic"/>
          <w:sz w:val="28"/>
          <w:szCs w:val="28"/>
          <w:rtl/>
          <w:lang w:bidi="ar-EG"/>
        </w:rPr>
        <w:t>على</w:t>
      </w:r>
      <w:r w:rsidR="008654B1">
        <w:rPr>
          <w:rFonts w:ascii="Simplified Arabic" w:hAnsi="Simplified Arabic" w:cs="Simplified Arabic"/>
          <w:sz w:val="28"/>
          <w:szCs w:val="28"/>
          <w:rtl/>
          <w:lang w:bidi="ar-EG"/>
        </w:rPr>
        <w:t xml:space="preserve"> م</w:t>
      </w:r>
      <w:r w:rsidR="008654B1">
        <w:rPr>
          <w:rFonts w:ascii="Simplified Arabic" w:hAnsi="Simplified Arabic" w:cs="Simplified Arabic" w:hint="cs"/>
          <w:sz w:val="28"/>
          <w:szCs w:val="28"/>
          <w:rtl/>
          <w:lang w:bidi="ar-EG"/>
        </w:rPr>
        <w:t>ج</w:t>
      </w:r>
      <w:r w:rsidR="008654B1">
        <w:rPr>
          <w:rFonts w:ascii="Simplified Arabic" w:hAnsi="Simplified Arabic" w:cs="Simplified Arabic"/>
          <w:sz w:val="28"/>
          <w:szCs w:val="28"/>
          <w:rtl/>
          <w:lang w:bidi="ar-EG"/>
        </w:rPr>
        <w:t>موعة كبيرة من ال</w:t>
      </w:r>
      <w:r w:rsidR="008654B1">
        <w:rPr>
          <w:rFonts w:ascii="Simplified Arabic" w:hAnsi="Simplified Arabic" w:cs="Simplified Arabic" w:hint="cs"/>
          <w:sz w:val="28"/>
          <w:szCs w:val="28"/>
          <w:rtl/>
          <w:lang w:bidi="ar-EG"/>
        </w:rPr>
        <w:t>إ</w:t>
      </w:r>
      <w:r w:rsidRPr="006C2C7B">
        <w:rPr>
          <w:rFonts w:ascii="Simplified Arabic" w:hAnsi="Simplified Arabic" w:cs="Simplified Arabic"/>
          <w:sz w:val="28"/>
          <w:szCs w:val="28"/>
          <w:rtl/>
          <w:lang w:bidi="ar-EG"/>
        </w:rPr>
        <w:t xml:space="preserve">دارات وإعداد الصياغة القانونية للفرمانات والأوامر، والمسوغات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البراءات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 xml:space="preserve">كل حكام الأقاليم </w:t>
      </w:r>
      <w:r w:rsidR="006A0F1F">
        <w:rPr>
          <w:rFonts w:ascii="Simplified Arabic" w:hAnsi="Simplified Arabic" w:cs="Simplified Arabic"/>
          <w:sz w:val="28"/>
          <w:szCs w:val="28"/>
          <w:rtl/>
          <w:lang w:bidi="ar-EG"/>
        </w:rPr>
        <w:t>أو</w:t>
      </w:r>
      <w:r w:rsidR="008654B1">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الولاة و</w:t>
      </w:r>
      <w:r w:rsidR="00F047E6">
        <w:rPr>
          <w:rFonts w:ascii="Simplified Arabic" w:hAnsi="Simplified Arabic" w:cs="Simplified Arabic" w:hint="cs"/>
          <w:sz w:val="28"/>
          <w:szCs w:val="28"/>
          <w:rtl/>
          <w:lang w:bidi="ar-EG"/>
        </w:rPr>
        <w:t>إ</w:t>
      </w:r>
      <w:r w:rsidRPr="006C2C7B">
        <w:rPr>
          <w:rFonts w:ascii="Simplified Arabic" w:hAnsi="Simplified Arabic" w:cs="Simplified Arabic"/>
          <w:sz w:val="28"/>
          <w:szCs w:val="28"/>
          <w:rtl/>
          <w:lang w:bidi="ar-EG"/>
        </w:rPr>
        <w:t>ل</w:t>
      </w:r>
      <w:r w:rsidR="00F047E6">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xml:space="preserve"> حائزي الإقطاعات العسكرية وإقطاعات العلماء من مختلف الفئات والدرجات والمعاهدات </w:t>
      </w:r>
      <w:r w:rsidR="00A57363" w:rsidRPr="006C2C7B">
        <w:rPr>
          <w:rFonts w:ascii="Simplified Arabic" w:hAnsi="Simplified Arabic" w:cs="Simplified Arabic" w:hint="cs"/>
          <w:sz w:val="28"/>
          <w:szCs w:val="28"/>
          <w:rtl/>
          <w:lang w:bidi="ar-EG"/>
        </w:rPr>
        <w:t>والامتيازات</w:t>
      </w:r>
      <w:r w:rsidRPr="006C2C7B">
        <w:rPr>
          <w:rFonts w:ascii="Simplified Arabic" w:hAnsi="Simplified Arabic" w:cs="Simplified Arabic"/>
          <w:sz w:val="28"/>
          <w:szCs w:val="28"/>
          <w:rtl/>
          <w:lang w:bidi="ar-EG"/>
        </w:rPr>
        <w:t xml:space="preserve"> والعهودنامه المعقودة مع</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الدول </w:t>
      </w:r>
      <w:r w:rsidR="00A57363">
        <w:rPr>
          <w:rFonts w:ascii="Simplified Arabic" w:hAnsi="Simplified Arabic" w:cs="Simplified Arabic"/>
          <w:sz w:val="28"/>
          <w:szCs w:val="28"/>
          <w:rtl/>
          <w:lang w:bidi="ar-EG"/>
        </w:rPr>
        <w:t>الأجنبية</w:t>
      </w:r>
      <w:r w:rsidRPr="006C2C7B">
        <w:rPr>
          <w:rFonts w:ascii="Simplified Arabic" w:hAnsi="Simplified Arabic" w:cs="Simplified Arabic"/>
          <w:sz w:val="28"/>
          <w:szCs w:val="28"/>
          <w:rtl/>
          <w:lang w:bidi="ar-EG"/>
        </w:rPr>
        <w:t>، وما يتعلق بتنفيذها من بروتوكولات ومواد وما يثار بشأنها من أمور التجديد والتعديل والإضافات والإلغاء</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185"/>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Pr="006C2C7B">
        <w:rPr>
          <w:rFonts w:ascii="Simplified Arabic" w:hAnsi="Simplified Arabic" w:cs="Simplified Arabic"/>
          <w:sz w:val="28"/>
          <w:szCs w:val="28"/>
          <w:rtl/>
          <w:lang w:bidi="ar-EG"/>
        </w:rPr>
        <w:t xml:space="preserve"> </w:t>
      </w:r>
    </w:p>
    <w:p w:rsidR="006C2C7B" w:rsidRPr="006C2C7B" w:rsidRDefault="006C2C7B" w:rsidP="00A57363">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وكان له مجموعة من المساعدين، كما يتول</w:t>
      </w:r>
      <w:r w:rsidR="00A57363">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xml:space="preserve"> الرئيس أفندي مهام </w:t>
      </w:r>
      <w:r w:rsidR="00225B06">
        <w:rPr>
          <w:rFonts w:ascii="Simplified Arabic" w:hAnsi="Simplified Arabic" w:cs="Simplified Arabic"/>
          <w:sz w:val="28"/>
          <w:szCs w:val="28"/>
          <w:rtl/>
          <w:lang w:bidi="ar-EG"/>
        </w:rPr>
        <w:t>إدارة</w:t>
      </w:r>
      <w:r w:rsidRPr="006C2C7B">
        <w:rPr>
          <w:rFonts w:ascii="Simplified Arabic" w:hAnsi="Simplified Arabic" w:cs="Simplified Arabic"/>
          <w:sz w:val="28"/>
          <w:szCs w:val="28"/>
          <w:rtl/>
          <w:lang w:bidi="ar-EG"/>
        </w:rPr>
        <w:t xml:space="preserve"> العلاقات الخارجية مستعينا بوحدات </w:t>
      </w:r>
      <w:r w:rsidR="007E2E94">
        <w:rPr>
          <w:rFonts w:ascii="Simplified Arabic" w:hAnsi="Simplified Arabic" w:cs="Simplified Arabic"/>
          <w:sz w:val="28"/>
          <w:szCs w:val="28"/>
          <w:rtl/>
          <w:lang w:bidi="ar-EG"/>
        </w:rPr>
        <w:t>أخرى</w:t>
      </w:r>
      <w:r w:rsidR="00A57363">
        <w:rPr>
          <w:rFonts w:ascii="Simplified Arabic" w:hAnsi="Simplified Arabic" w:cs="Simplified Arabic"/>
          <w:sz w:val="28"/>
          <w:szCs w:val="28"/>
          <w:rtl/>
          <w:lang w:bidi="ar-EG"/>
        </w:rPr>
        <w:t xml:space="preserve"> مثل</w:t>
      </w:r>
      <w:r w:rsidR="00A57363">
        <w:rPr>
          <w:rFonts w:ascii="Simplified Arabic" w:hAnsi="Simplified Arabic" w:cs="Simplified Arabic" w:hint="cs"/>
          <w:sz w:val="28"/>
          <w:szCs w:val="28"/>
          <w:rtl/>
          <w:lang w:bidi="ar-EG"/>
        </w:rPr>
        <w:t>:</w:t>
      </w:r>
      <w:r w:rsidR="00A57363">
        <w:rPr>
          <w:rFonts w:ascii="Simplified Arabic" w:hAnsi="Simplified Arabic" w:cs="Simplified Arabic"/>
          <w:sz w:val="28"/>
          <w:szCs w:val="28"/>
          <w:rtl/>
          <w:lang w:bidi="ar-EG"/>
        </w:rPr>
        <w:t xml:space="preserve"> التراجمة</w:t>
      </w:r>
      <w:r w:rsidRPr="006C2C7B">
        <w:rPr>
          <w:rFonts w:ascii="Simplified Arabic" w:hAnsi="Simplified Arabic" w:cs="Simplified Arabic"/>
          <w:sz w:val="28"/>
          <w:szCs w:val="28"/>
          <w:rtl/>
          <w:lang w:bidi="ar-EG"/>
        </w:rPr>
        <w:t>، والقسم الوثائقي، وهذا</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الجانب المتعلق باختصاصات الرئيس أفندي في معالجة الشؤون الخارجية هو الذي أتسع وأصبح اختصاصا مفردا مستقلا </w:t>
      </w:r>
      <w:r w:rsidR="007E2E94">
        <w:rPr>
          <w:rFonts w:ascii="Simplified Arabic" w:hAnsi="Simplified Arabic" w:cs="Simplified Arabic"/>
          <w:sz w:val="28"/>
          <w:szCs w:val="28"/>
          <w:rtl/>
          <w:lang w:bidi="ar-EG"/>
        </w:rPr>
        <w:t>على</w:t>
      </w:r>
      <w:r w:rsidR="00F30959">
        <w:rPr>
          <w:rFonts w:ascii="Simplified Arabic" w:hAnsi="Simplified Arabic" w:cs="Simplified Arabic"/>
          <w:sz w:val="28"/>
          <w:szCs w:val="28"/>
          <w:rtl/>
          <w:lang w:bidi="ar-EG"/>
        </w:rPr>
        <w:t xml:space="preserve"> ثلاث مراحل وهي</w:t>
      </w:r>
      <w:r w:rsidR="00CC7259">
        <w:rPr>
          <w:rFonts w:ascii="Simplified Arabic" w:hAnsi="Simplified Arabic" w:cs="Simplified Arabic"/>
          <w:sz w:val="28"/>
          <w:szCs w:val="28"/>
          <w:rtl/>
          <w:lang w:bidi="ar-EG"/>
        </w:rPr>
        <w:t>:</w:t>
      </w:r>
    </w:p>
    <w:p w:rsidR="00CC7259" w:rsidRDefault="006C2C7B" w:rsidP="00CC7259">
      <w:pPr>
        <w:pStyle w:val="aa"/>
        <w:spacing w:before="240"/>
        <w:jc w:val="both"/>
        <w:rPr>
          <w:rFonts w:ascii="Simplified Arabic" w:hAnsi="Simplified Arabic" w:cs="Simplified Arabic"/>
          <w:b/>
          <w:bCs/>
          <w:sz w:val="28"/>
          <w:szCs w:val="28"/>
          <w:rtl/>
          <w:lang w:bidi="ar-EG"/>
        </w:rPr>
      </w:pPr>
      <w:r w:rsidRPr="00F30959">
        <w:rPr>
          <w:rFonts w:ascii="Simplified Arabic" w:hAnsi="Simplified Arabic" w:cs="Simplified Arabic"/>
          <w:b/>
          <w:bCs/>
          <w:sz w:val="28"/>
          <w:szCs w:val="28"/>
          <w:u w:val="single"/>
          <w:rtl/>
          <w:lang w:bidi="ar-EG"/>
        </w:rPr>
        <w:t xml:space="preserve">المرحلة </w:t>
      </w:r>
      <w:r w:rsidR="00A57363" w:rsidRPr="00F30959">
        <w:rPr>
          <w:rFonts w:ascii="Simplified Arabic" w:hAnsi="Simplified Arabic" w:cs="Simplified Arabic"/>
          <w:b/>
          <w:bCs/>
          <w:sz w:val="28"/>
          <w:szCs w:val="28"/>
          <w:u w:val="single"/>
          <w:rtl/>
          <w:lang w:bidi="ar-EG"/>
        </w:rPr>
        <w:t>الأولى</w:t>
      </w:r>
      <w:r w:rsidR="00F30959">
        <w:rPr>
          <w:rFonts w:ascii="Simplified Arabic" w:hAnsi="Simplified Arabic" w:cs="Simplified Arabic"/>
          <w:b/>
          <w:bCs/>
          <w:sz w:val="28"/>
          <w:szCs w:val="28"/>
          <w:rtl/>
          <w:lang w:bidi="ar-EG"/>
        </w:rPr>
        <w:t>:</w:t>
      </w:r>
      <w:r w:rsidR="00F30959">
        <w:rPr>
          <w:rFonts w:ascii="Simplified Arabic" w:hAnsi="Simplified Arabic" w:cs="Simplified Arabic" w:hint="cs"/>
          <w:b/>
          <w:bCs/>
          <w:sz w:val="28"/>
          <w:szCs w:val="28"/>
          <w:rtl/>
          <w:lang w:bidi="ar-EG"/>
        </w:rPr>
        <w:t xml:space="preserve"> </w:t>
      </w:r>
    </w:p>
    <w:p w:rsidR="006C2C7B" w:rsidRPr="006C2C7B" w:rsidRDefault="006C2C7B" w:rsidP="00CC7259">
      <w:pPr>
        <w:pStyle w:val="aa"/>
        <w:jc w:val="both"/>
        <w:rPr>
          <w:rFonts w:ascii="Simplified Arabic" w:hAnsi="Simplified Arabic" w:cs="Simplified Arabic"/>
          <w:sz w:val="28"/>
          <w:szCs w:val="28"/>
          <w:rtl/>
          <w:lang w:bidi="ar-LY"/>
        </w:rPr>
      </w:pPr>
      <w:r w:rsidRPr="006C2C7B">
        <w:rPr>
          <w:rFonts w:ascii="Simplified Arabic" w:hAnsi="Simplified Arabic" w:cs="Simplified Arabic"/>
          <w:sz w:val="28"/>
          <w:szCs w:val="28"/>
          <w:rtl/>
          <w:lang w:bidi="ar-EG"/>
        </w:rPr>
        <w:t>كان فيها الصدر الأعظم هو الذي يتول</w:t>
      </w:r>
      <w:r w:rsidR="00A57363">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xml:space="preserve"> </w:t>
      </w:r>
      <w:r w:rsidR="00225B06">
        <w:rPr>
          <w:rFonts w:ascii="Simplified Arabic" w:hAnsi="Simplified Arabic" w:cs="Simplified Arabic"/>
          <w:sz w:val="28"/>
          <w:szCs w:val="28"/>
          <w:rtl/>
          <w:lang w:bidi="ar-EG"/>
        </w:rPr>
        <w:t>إدارة</w:t>
      </w:r>
      <w:r w:rsidR="00A57363">
        <w:rPr>
          <w:rFonts w:ascii="Simplified Arabic" w:hAnsi="Simplified Arabic" w:cs="Simplified Arabic"/>
          <w:sz w:val="28"/>
          <w:szCs w:val="28"/>
          <w:rtl/>
          <w:lang w:bidi="ar-EG"/>
        </w:rPr>
        <w:t xml:space="preserve"> العلاقات الخارجية </w:t>
      </w:r>
      <w:r w:rsidRPr="006C2C7B">
        <w:rPr>
          <w:rFonts w:ascii="Simplified Arabic" w:hAnsi="Simplified Arabic" w:cs="Simplified Arabic"/>
          <w:sz w:val="28"/>
          <w:szCs w:val="28"/>
          <w:rtl/>
          <w:lang w:bidi="ar-EG"/>
        </w:rPr>
        <w:t>من حيث صنع السياسة</w:t>
      </w:r>
      <w:r w:rsidR="00A57363">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(الامتيازات-</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والهدن </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السلم والصداقة – العهود نامه)،</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والتي كا</w:t>
      </w:r>
      <w:r w:rsidR="00A57363">
        <w:rPr>
          <w:rFonts w:ascii="Simplified Arabic" w:hAnsi="Simplified Arabic" w:cs="Simplified Arabic"/>
          <w:sz w:val="28"/>
          <w:szCs w:val="28"/>
          <w:rtl/>
          <w:lang w:bidi="ar-EG"/>
        </w:rPr>
        <w:t xml:space="preserve">نت في مجملها تعبيرا عن الإدارة </w:t>
      </w:r>
      <w:r w:rsidRPr="006C2C7B">
        <w:rPr>
          <w:rFonts w:ascii="Simplified Arabic" w:hAnsi="Simplified Arabic" w:cs="Simplified Arabic"/>
          <w:sz w:val="28"/>
          <w:szCs w:val="28"/>
          <w:rtl/>
          <w:lang w:bidi="ar-EG"/>
        </w:rPr>
        <w:t>المنفردة للدولة العثمانية</w:t>
      </w:r>
      <w:r w:rsidR="00A57363">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حيث كانت تصاغ بنود</w:t>
      </w:r>
      <w:r w:rsidR="00A57363">
        <w:rPr>
          <w:rFonts w:ascii="Simplified Arabic" w:hAnsi="Simplified Arabic" w:cs="Simplified Arabic"/>
          <w:sz w:val="28"/>
          <w:szCs w:val="28"/>
          <w:rtl/>
          <w:lang w:bidi="ar-EG"/>
        </w:rPr>
        <w:t>ها وتوضع موادها في عاصمة الدولة</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وبالأسلوب الذي يجعل منها بحق مجرد منح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تعبيرا</w:t>
      </w:r>
      <w:r w:rsidR="00CC7259">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عن </w:t>
      </w:r>
      <w:r w:rsidR="00A57363">
        <w:rPr>
          <w:rFonts w:ascii="Simplified Arabic" w:hAnsi="Simplified Arabic" w:cs="Simplified Arabic" w:hint="cs"/>
          <w:sz w:val="28"/>
          <w:szCs w:val="28"/>
          <w:rtl/>
          <w:lang w:bidi="ar-EG"/>
        </w:rPr>
        <w:t>إ</w:t>
      </w:r>
      <w:r w:rsidRPr="006C2C7B">
        <w:rPr>
          <w:rFonts w:ascii="Simplified Arabic" w:hAnsi="Simplified Arabic" w:cs="Simplified Arabic"/>
          <w:sz w:val="28"/>
          <w:szCs w:val="28"/>
          <w:rtl/>
          <w:lang w:bidi="ar-EG"/>
        </w:rPr>
        <w:t>رادة منفردة</w:t>
      </w:r>
      <w:r w:rsidR="00A57363">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وليس تعاقدا بين طرفين متكافئين</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186"/>
      </w:r>
      <w:r w:rsidR="00D93E6F" w:rsidRPr="00375A0E">
        <w:rPr>
          <w:rFonts w:ascii="Simplified Arabic" w:eastAsia="Times New Roman" w:hAnsi="Simplified Arabic" w:cs="Simplified Arabic"/>
          <w:color w:val="000000" w:themeColor="text1"/>
          <w:sz w:val="28"/>
          <w:szCs w:val="28"/>
          <w:vertAlign w:val="superscript"/>
          <w:rtl/>
        </w:rPr>
        <w:t>)</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علاوة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استقبال البعثات الدبلوماسية </w:t>
      </w:r>
      <w:r w:rsidR="00A57363">
        <w:rPr>
          <w:rFonts w:ascii="Simplified Arabic" w:hAnsi="Simplified Arabic" w:cs="Simplified Arabic"/>
          <w:sz w:val="28"/>
          <w:szCs w:val="28"/>
          <w:rtl/>
          <w:lang w:bidi="ar-EG"/>
        </w:rPr>
        <w:t>الأجنبية</w:t>
      </w:r>
      <w:r w:rsidRPr="006C2C7B">
        <w:rPr>
          <w:rFonts w:ascii="Simplified Arabic" w:hAnsi="Simplified Arabic" w:cs="Simplified Arabic"/>
          <w:sz w:val="28"/>
          <w:szCs w:val="28"/>
          <w:rtl/>
          <w:lang w:bidi="ar-EG"/>
        </w:rPr>
        <w:t xml:space="preserve"> سواء الخاصة منها والتعامل مع</w:t>
      </w:r>
      <w:r w:rsidR="00A57363">
        <w:rPr>
          <w:rFonts w:ascii="Simplified Arabic" w:hAnsi="Simplified Arabic" w:cs="Simplified Arabic"/>
          <w:sz w:val="28"/>
          <w:szCs w:val="28"/>
          <w:rtl/>
          <w:lang w:bidi="ar-EG"/>
        </w:rPr>
        <w:t xml:space="preserve"> الموضوعات المحددة لهذه البعثات</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والدائمة بما يعن</w:t>
      </w:r>
      <w:r w:rsidR="00A57363">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xml:space="preserve"> ذلك من مراسم اس</w:t>
      </w:r>
      <w:r w:rsidR="00A57363">
        <w:rPr>
          <w:rFonts w:ascii="Simplified Arabic" w:hAnsi="Simplified Arabic" w:cs="Simplified Arabic"/>
          <w:sz w:val="28"/>
          <w:szCs w:val="28"/>
          <w:rtl/>
          <w:lang w:bidi="ar-EG"/>
        </w:rPr>
        <w:t xml:space="preserve">تقبال وقضايا الوجود الدبلوماسي </w:t>
      </w:r>
      <w:r w:rsidRPr="006C2C7B">
        <w:rPr>
          <w:rFonts w:ascii="Simplified Arabic" w:hAnsi="Simplified Arabic" w:cs="Simplified Arabic"/>
          <w:sz w:val="28"/>
          <w:szCs w:val="28"/>
          <w:rtl/>
          <w:lang w:bidi="ar-EG"/>
        </w:rPr>
        <w:t>في العاصمة العثمانية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187"/>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p>
    <w:p w:rsidR="006C2C7B" w:rsidRPr="006C2C7B" w:rsidRDefault="006C2C7B" w:rsidP="00A57363">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وكانت المعاهدات </w:t>
      </w:r>
      <w:r w:rsidR="00A57363" w:rsidRPr="006C2C7B">
        <w:rPr>
          <w:rFonts w:ascii="Simplified Arabic" w:hAnsi="Simplified Arabic" w:cs="Simplified Arabic" w:hint="cs"/>
          <w:sz w:val="28"/>
          <w:szCs w:val="28"/>
          <w:rtl/>
          <w:lang w:bidi="ar-EG"/>
        </w:rPr>
        <w:t>والاستقبالات</w:t>
      </w:r>
      <w:r w:rsidRPr="006C2C7B">
        <w:rPr>
          <w:rFonts w:ascii="Simplified Arabic" w:hAnsi="Simplified Arabic" w:cs="Simplified Arabic"/>
          <w:sz w:val="28"/>
          <w:szCs w:val="28"/>
          <w:rtl/>
          <w:lang w:bidi="ar-EG"/>
        </w:rPr>
        <w:t xml:space="preserve"> تجر</w:t>
      </w:r>
      <w:r w:rsidR="00A57363">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xml:space="preserve"> في حضور شخصين، وهما كبير التراجمة </w:t>
      </w:r>
      <w:r w:rsidR="006A0F1F">
        <w:rPr>
          <w:rFonts w:ascii="Simplified Arabic" w:hAnsi="Simplified Arabic" w:cs="Simplified Arabic"/>
          <w:sz w:val="28"/>
          <w:szCs w:val="28"/>
          <w:rtl/>
          <w:lang w:bidi="ar-EG"/>
        </w:rPr>
        <w:t>أو</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ترجمان الباب العالي</w:t>
      </w:r>
      <w:r w:rsidR="00A57363">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والذي كان يتول</w:t>
      </w:r>
      <w:r w:rsidR="00A57363">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xml:space="preserve"> مهام الوساطة وال</w:t>
      </w:r>
      <w:r w:rsidR="00A57363">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تصال بين الطرفين</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188"/>
      </w:r>
      <w:r w:rsidR="00D93E6F" w:rsidRPr="00375A0E">
        <w:rPr>
          <w:rFonts w:ascii="Simplified Arabic" w:eastAsia="Times New Roman" w:hAnsi="Simplified Arabic" w:cs="Simplified Arabic"/>
          <w:color w:val="000000" w:themeColor="text1"/>
          <w:sz w:val="28"/>
          <w:szCs w:val="28"/>
          <w:vertAlign w:val="superscript"/>
          <w:rtl/>
        </w:rPr>
        <w:t>)</w:t>
      </w:r>
      <w:r w:rsidR="00A57363">
        <w:rPr>
          <w:rFonts w:ascii="Simplified Arabic" w:hAnsi="Simplified Arabic" w:cs="Simplified Arabic"/>
          <w:sz w:val="28"/>
          <w:szCs w:val="28"/>
          <w:rtl/>
          <w:lang w:bidi="ar-EG"/>
        </w:rPr>
        <w:t>، وال</w:t>
      </w:r>
      <w:r w:rsidR="00A57363">
        <w:rPr>
          <w:rFonts w:ascii="Simplified Arabic" w:hAnsi="Simplified Arabic" w:cs="Simplified Arabic" w:hint="cs"/>
          <w:sz w:val="28"/>
          <w:szCs w:val="28"/>
          <w:rtl/>
          <w:lang w:bidi="ar-EG"/>
        </w:rPr>
        <w:t>آ</w:t>
      </w:r>
      <w:r w:rsidRPr="006C2C7B">
        <w:rPr>
          <w:rFonts w:ascii="Simplified Arabic" w:hAnsi="Simplified Arabic" w:cs="Simplified Arabic"/>
          <w:sz w:val="28"/>
          <w:szCs w:val="28"/>
          <w:rtl/>
          <w:lang w:bidi="ar-EG"/>
        </w:rPr>
        <w:t>خر هو الرئيس أفندي الذي لم يكن مجرد حامل حقيبة الوثائق والمعاهدات فقط،</w:t>
      </w:r>
      <w:r w:rsidR="00A57363">
        <w:rPr>
          <w:rFonts w:ascii="Simplified Arabic" w:hAnsi="Simplified Arabic" w:cs="Simplified Arabic" w:hint="cs"/>
          <w:sz w:val="28"/>
          <w:szCs w:val="28"/>
          <w:rtl/>
          <w:lang w:bidi="ar-EG"/>
        </w:rPr>
        <w:t xml:space="preserve"> </w:t>
      </w:r>
      <w:r w:rsidR="00A57363">
        <w:rPr>
          <w:rFonts w:ascii="Simplified Arabic" w:hAnsi="Simplified Arabic" w:cs="Simplified Arabic"/>
          <w:sz w:val="28"/>
          <w:szCs w:val="28"/>
          <w:rtl/>
          <w:lang w:bidi="ar-EG"/>
        </w:rPr>
        <w:t>وإ</w:t>
      </w:r>
      <w:r w:rsidRPr="006C2C7B">
        <w:rPr>
          <w:rFonts w:ascii="Simplified Arabic" w:hAnsi="Simplified Arabic" w:cs="Simplified Arabic"/>
          <w:sz w:val="28"/>
          <w:szCs w:val="28"/>
          <w:rtl/>
          <w:lang w:bidi="ar-EG"/>
        </w:rPr>
        <w:t>نما عليه أن يتخذ في تلك المقابلات إجراءات عدة مثل</w:t>
      </w:r>
      <w:r w:rsidR="00A57363">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البحث والتدقيق المسبق في كل تفاصيل المعاهدات وإجراءات التنفيذ</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والتعديل لكي يتول</w:t>
      </w:r>
      <w:r w:rsidR="00A57363">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xml:space="preserve"> الرد نيابة عن الصدر الأعظم عن أية تساؤلات </w:t>
      </w:r>
      <w:r w:rsidR="006A0F1F">
        <w:rPr>
          <w:rFonts w:ascii="Simplified Arabic" w:hAnsi="Simplified Arabic" w:cs="Simplified Arabic"/>
          <w:sz w:val="28"/>
          <w:szCs w:val="28"/>
          <w:rtl/>
          <w:lang w:bidi="ar-EG"/>
        </w:rPr>
        <w:t>أو</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طلبات للمبعوثين </w:t>
      </w:r>
      <w:r w:rsidR="00EE5962">
        <w:rPr>
          <w:rFonts w:ascii="Simplified Arabic" w:hAnsi="Simplified Arabic" w:cs="Simplified Arabic"/>
          <w:sz w:val="28"/>
          <w:szCs w:val="28"/>
          <w:rtl/>
          <w:lang w:bidi="ar-EG"/>
        </w:rPr>
        <w:t>الأجانب</w:t>
      </w:r>
      <w:r w:rsidRPr="006C2C7B">
        <w:rPr>
          <w:rFonts w:ascii="Simplified Arabic" w:hAnsi="Simplified Arabic" w:cs="Simplified Arabic"/>
          <w:sz w:val="28"/>
          <w:szCs w:val="28"/>
          <w:rtl/>
          <w:lang w:bidi="ar-EG"/>
        </w:rPr>
        <w:t xml:space="preserve"> في هذ</w:t>
      </w:r>
      <w:r w:rsidR="00A57363">
        <w:rPr>
          <w:rFonts w:ascii="Simplified Arabic" w:hAnsi="Simplified Arabic" w:cs="Simplified Arabic" w:hint="cs"/>
          <w:sz w:val="28"/>
          <w:szCs w:val="28"/>
          <w:rtl/>
          <w:lang w:bidi="ar-EG"/>
        </w:rPr>
        <w:t>ه</w:t>
      </w:r>
      <w:r w:rsidRPr="006C2C7B">
        <w:rPr>
          <w:rFonts w:ascii="Simplified Arabic" w:hAnsi="Simplified Arabic" w:cs="Simplified Arabic"/>
          <w:sz w:val="28"/>
          <w:szCs w:val="28"/>
          <w:rtl/>
          <w:lang w:bidi="ar-EG"/>
        </w:rPr>
        <w:t xml:space="preserve"> المقابلة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189"/>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p>
    <w:p w:rsidR="006C2C7B" w:rsidRPr="006C2C7B" w:rsidRDefault="006C2C7B" w:rsidP="00F047E6">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كما يتول</w:t>
      </w:r>
      <w:r w:rsidR="00A57363">
        <w:rPr>
          <w:rFonts w:ascii="Simplified Arabic" w:hAnsi="Simplified Arabic" w:cs="Simplified Arabic" w:hint="cs"/>
          <w:sz w:val="28"/>
          <w:szCs w:val="28"/>
          <w:rtl/>
          <w:lang w:bidi="ar-EG"/>
        </w:rPr>
        <w:t>ى</w:t>
      </w:r>
      <w:r w:rsidR="00A57363">
        <w:rPr>
          <w:rFonts w:ascii="Simplified Arabic" w:hAnsi="Simplified Arabic" w:cs="Simplified Arabic"/>
          <w:sz w:val="28"/>
          <w:szCs w:val="28"/>
          <w:rtl/>
          <w:lang w:bidi="ar-EG"/>
        </w:rPr>
        <w:t xml:space="preserve"> مثل</w:t>
      </w:r>
      <w:r w:rsidR="00A57363">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 xml:space="preserve"> تفعيل الإدارات التابعة لمكتب وزير الخارجية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مساعديه بإحالة</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تسجيل المباحثات التي جرت بين الصدر الأعظم وبين المبعوثين </w:t>
      </w:r>
      <w:r w:rsidR="00EE5962">
        <w:rPr>
          <w:rFonts w:ascii="Simplified Arabic" w:hAnsi="Simplified Arabic" w:cs="Simplified Arabic"/>
          <w:sz w:val="28"/>
          <w:szCs w:val="28"/>
          <w:rtl/>
          <w:lang w:bidi="ar-EG"/>
        </w:rPr>
        <w:t>الأجانب</w:t>
      </w:r>
      <w:r w:rsidRPr="006C2C7B">
        <w:rPr>
          <w:rFonts w:ascii="Simplified Arabic" w:hAnsi="Simplified Arabic" w:cs="Simplified Arabic"/>
          <w:sz w:val="28"/>
          <w:szCs w:val="28"/>
          <w:rtl/>
          <w:lang w:bidi="ar-EG"/>
        </w:rPr>
        <w:t xml:space="preserve">، بما تحتويه من أمور تنفيذية وإجرائية، ثم يقوم برفع هذه التقارير في صورة ملخص وترفع التقارير المهمة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السلطان العثماني</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190"/>
      </w:r>
      <w:r w:rsidR="00D93E6F" w:rsidRPr="00375A0E">
        <w:rPr>
          <w:rFonts w:ascii="Simplified Arabic" w:eastAsia="Times New Roman" w:hAnsi="Simplified Arabic" w:cs="Simplified Arabic"/>
          <w:color w:val="000000" w:themeColor="text1"/>
          <w:sz w:val="28"/>
          <w:szCs w:val="28"/>
          <w:vertAlign w:val="superscript"/>
          <w:rtl/>
        </w:rPr>
        <w:t>)</w:t>
      </w:r>
      <w:r w:rsidRPr="006C2C7B">
        <w:rPr>
          <w:rFonts w:ascii="Simplified Arabic" w:hAnsi="Simplified Arabic" w:cs="Simplified Arabic"/>
          <w:sz w:val="28"/>
          <w:szCs w:val="28"/>
          <w:rtl/>
          <w:lang w:bidi="ar-EG"/>
        </w:rPr>
        <w:t>، فهذه هي اختصاصات الرئيس أفندي في مجال العلاقات الخارجية.</w:t>
      </w:r>
    </w:p>
    <w:p w:rsidR="00CC7259" w:rsidRDefault="006C2C7B" w:rsidP="00CC7259">
      <w:pPr>
        <w:pStyle w:val="aa"/>
        <w:spacing w:before="240"/>
        <w:jc w:val="both"/>
        <w:rPr>
          <w:rFonts w:ascii="Simplified Arabic" w:hAnsi="Simplified Arabic" w:cs="Simplified Arabic"/>
          <w:b/>
          <w:bCs/>
          <w:sz w:val="28"/>
          <w:szCs w:val="28"/>
          <w:rtl/>
          <w:lang w:bidi="ar-EG"/>
        </w:rPr>
      </w:pPr>
      <w:r w:rsidRPr="00F30959">
        <w:rPr>
          <w:rFonts w:ascii="Simplified Arabic" w:hAnsi="Simplified Arabic" w:cs="Simplified Arabic"/>
          <w:b/>
          <w:bCs/>
          <w:sz w:val="28"/>
          <w:szCs w:val="28"/>
          <w:u w:val="single"/>
          <w:rtl/>
          <w:lang w:bidi="ar-EG"/>
        </w:rPr>
        <w:t>المرحلة الثانية</w:t>
      </w:r>
      <w:r w:rsidR="00F30959">
        <w:rPr>
          <w:rFonts w:ascii="Simplified Arabic" w:hAnsi="Simplified Arabic" w:cs="Simplified Arabic"/>
          <w:b/>
          <w:bCs/>
          <w:sz w:val="28"/>
          <w:szCs w:val="28"/>
          <w:rtl/>
          <w:lang w:bidi="ar-EG"/>
        </w:rPr>
        <w:t>:</w:t>
      </w:r>
      <w:r w:rsidR="00A57363">
        <w:rPr>
          <w:rFonts w:ascii="Simplified Arabic" w:hAnsi="Simplified Arabic" w:cs="Simplified Arabic" w:hint="cs"/>
          <w:b/>
          <w:bCs/>
          <w:sz w:val="28"/>
          <w:szCs w:val="28"/>
          <w:rtl/>
          <w:lang w:bidi="ar-EG"/>
        </w:rPr>
        <w:t xml:space="preserve"> </w:t>
      </w:r>
    </w:p>
    <w:p w:rsidR="006C2C7B" w:rsidRPr="006C2C7B" w:rsidRDefault="006C2C7B" w:rsidP="00CC7259">
      <w:pPr>
        <w:pStyle w:val="aa"/>
        <w:jc w:val="both"/>
        <w:rPr>
          <w:rFonts w:ascii="Simplified Arabic" w:hAnsi="Simplified Arabic" w:cs="Simplified Arabic"/>
          <w:sz w:val="28"/>
          <w:szCs w:val="28"/>
          <w:rtl/>
          <w:lang w:bidi="ar-LY"/>
        </w:rPr>
      </w:pPr>
      <w:r w:rsidRPr="006C2C7B">
        <w:rPr>
          <w:rFonts w:ascii="Simplified Arabic" w:hAnsi="Simplified Arabic" w:cs="Simplified Arabic"/>
          <w:sz w:val="28"/>
          <w:szCs w:val="28"/>
          <w:rtl/>
          <w:lang w:bidi="ar-EG"/>
        </w:rPr>
        <w:t xml:space="preserve">عندما زادت أعباء الصدر الأعظم في </w:t>
      </w:r>
      <w:r w:rsidR="00225B06">
        <w:rPr>
          <w:rFonts w:ascii="Simplified Arabic" w:hAnsi="Simplified Arabic" w:cs="Simplified Arabic"/>
          <w:sz w:val="28"/>
          <w:szCs w:val="28"/>
          <w:rtl/>
          <w:lang w:bidi="ar-EG"/>
        </w:rPr>
        <w:t>إدارة</w:t>
      </w:r>
      <w:r w:rsidRPr="006C2C7B">
        <w:rPr>
          <w:rFonts w:ascii="Simplified Arabic" w:hAnsi="Simplified Arabic" w:cs="Simplified Arabic"/>
          <w:sz w:val="28"/>
          <w:szCs w:val="28"/>
          <w:rtl/>
          <w:lang w:bidi="ar-EG"/>
        </w:rPr>
        <w:t xml:space="preserve"> الشؤون العامة للدولة، وزادت العلاقات الخارجية سعة وعمقا وحرجا منذ القرن السادس عشر الميلادي، زادت مهام الرئيس أفندي والذي كان عليه توجيه نظام الدبلوماسية العثمانية والإسهام بشكل متزايد في صياغة السياسات الخارجية للدولة، ولكن من الناحية الرسمية ظل خاضعا لإشراف الصدر الأعظم،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معرفة بمجريات الأحداث والتطورات في الخارج رغم نقص الأدوات والوسائل الملائمة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191"/>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00A57363">
        <w:rPr>
          <w:rFonts w:ascii="Simplified Arabic" w:hAnsi="Simplified Arabic" w:cs="Simplified Arabic"/>
          <w:sz w:val="28"/>
          <w:szCs w:val="28"/>
          <w:rtl/>
          <w:lang w:bidi="ar-EG"/>
        </w:rPr>
        <w:t xml:space="preserve"> </w:t>
      </w:r>
    </w:p>
    <w:p w:rsidR="006C2C7B" w:rsidRPr="006C2C7B" w:rsidRDefault="00A57363" w:rsidP="00A57363">
      <w:pPr>
        <w:pStyle w:val="aa"/>
        <w:jc w:val="both"/>
        <w:rPr>
          <w:rFonts w:ascii="Simplified Arabic" w:hAnsi="Simplified Arabic" w:cs="Simplified Arabic"/>
          <w:sz w:val="28"/>
          <w:szCs w:val="28"/>
          <w:rtl/>
          <w:lang w:bidi="ar-EG"/>
        </w:rPr>
      </w:pPr>
      <w:r>
        <w:rPr>
          <w:rFonts w:ascii="Simplified Arabic" w:hAnsi="Simplified Arabic" w:cs="Simplified Arabic"/>
          <w:sz w:val="28"/>
          <w:szCs w:val="28"/>
          <w:rtl/>
          <w:lang w:bidi="ar-EG"/>
        </w:rPr>
        <w:t>ولهذا أضحت كل ال</w:t>
      </w:r>
      <w:r>
        <w:rPr>
          <w:rFonts w:ascii="Simplified Arabic" w:hAnsi="Simplified Arabic" w:cs="Simplified Arabic" w:hint="cs"/>
          <w:sz w:val="28"/>
          <w:szCs w:val="28"/>
          <w:rtl/>
          <w:lang w:bidi="ar-EG"/>
        </w:rPr>
        <w:t>ا</w:t>
      </w:r>
      <w:r w:rsidR="006C2C7B" w:rsidRPr="006C2C7B">
        <w:rPr>
          <w:rFonts w:ascii="Simplified Arabic" w:hAnsi="Simplified Arabic" w:cs="Simplified Arabic"/>
          <w:sz w:val="28"/>
          <w:szCs w:val="28"/>
          <w:rtl/>
          <w:lang w:bidi="ar-EG"/>
        </w:rPr>
        <w:t>تصالات ال</w:t>
      </w:r>
      <w:r>
        <w:rPr>
          <w:rFonts w:ascii="Simplified Arabic" w:hAnsi="Simplified Arabic" w:cs="Simplified Arabic"/>
          <w:sz w:val="28"/>
          <w:szCs w:val="28"/>
          <w:rtl/>
          <w:lang w:bidi="ar-EG"/>
        </w:rPr>
        <w:t>خارجية تتم في مكتب الرئيس أفندي</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وتحت إشرافه وتوجيه</w:t>
      </w:r>
      <w:r>
        <w:rPr>
          <w:rFonts w:ascii="Simplified Arabic" w:hAnsi="Simplified Arabic" w:cs="Simplified Arabic"/>
          <w:sz w:val="28"/>
          <w:szCs w:val="28"/>
          <w:rtl/>
          <w:lang w:bidi="ar-EG"/>
        </w:rPr>
        <w:t>ه</w:t>
      </w:r>
      <w:r>
        <w:rPr>
          <w:rFonts w:ascii="Simplified Arabic" w:hAnsi="Simplified Arabic" w:cs="Simplified Arabic" w:hint="cs"/>
          <w:sz w:val="28"/>
          <w:szCs w:val="28"/>
          <w:rtl/>
          <w:lang w:bidi="ar-EG"/>
        </w:rPr>
        <w:t xml:space="preserve"> </w:t>
      </w:r>
      <w:r>
        <w:rPr>
          <w:rFonts w:ascii="Simplified Arabic" w:hAnsi="Simplified Arabic" w:cs="Simplified Arabic"/>
          <w:sz w:val="28"/>
          <w:szCs w:val="28"/>
          <w:rtl/>
          <w:lang w:bidi="ar-EG"/>
        </w:rPr>
        <w:t>في حضور الترجمان</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Pr>
          <w:rFonts w:ascii="Simplified Arabic" w:hAnsi="Simplified Arabic" w:cs="Simplified Arabic"/>
          <w:sz w:val="28"/>
          <w:szCs w:val="28"/>
          <w:rtl/>
          <w:lang w:bidi="ar-EG"/>
        </w:rPr>
        <w:t>وقاضيي العسكر</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Pr>
          <w:rFonts w:ascii="Simplified Arabic" w:hAnsi="Simplified Arabic" w:cs="Simplified Arabic"/>
          <w:sz w:val="28"/>
          <w:szCs w:val="28"/>
          <w:rtl/>
          <w:lang w:bidi="ar-EG"/>
        </w:rPr>
        <w:t>خاصة تلك ال</w:t>
      </w:r>
      <w:r>
        <w:rPr>
          <w:rFonts w:ascii="Simplified Arabic" w:hAnsi="Simplified Arabic" w:cs="Simplified Arabic" w:hint="cs"/>
          <w:sz w:val="28"/>
          <w:szCs w:val="28"/>
          <w:rtl/>
          <w:lang w:bidi="ar-EG"/>
        </w:rPr>
        <w:t>ا</w:t>
      </w:r>
      <w:r w:rsidR="006C2C7B" w:rsidRPr="006C2C7B">
        <w:rPr>
          <w:rFonts w:ascii="Simplified Arabic" w:hAnsi="Simplified Arabic" w:cs="Simplified Arabic"/>
          <w:sz w:val="28"/>
          <w:szCs w:val="28"/>
          <w:rtl/>
          <w:lang w:bidi="ar-EG"/>
        </w:rPr>
        <w:t xml:space="preserve">تصالات المستمرة والمنتظمة بالسفارات والقنصليات فيما يتعلق بأدق الأمور وأكثرها تفصيلا من قبيل الأزياء التي يجب </w:t>
      </w:r>
      <w:r w:rsidR="007E2E94">
        <w:rPr>
          <w:rFonts w:ascii="Simplified Arabic" w:hAnsi="Simplified Arabic" w:cs="Simplified Arabic"/>
          <w:sz w:val="28"/>
          <w:szCs w:val="28"/>
          <w:rtl/>
          <w:lang w:bidi="ar-EG"/>
        </w:rPr>
        <w:t>على</w:t>
      </w:r>
      <w:r w:rsidR="006C2C7B" w:rsidRPr="006C2C7B">
        <w:rPr>
          <w:rFonts w:ascii="Simplified Arabic" w:hAnsi="Simplified Arabic" w:cs="Simplified Arabic"/>
          <w:sz w:val="28"/>
          <w:szCs w:val="28"/>
          <w:rtl/>
          <w:lang w:bidi="ar-EG"/>
        </w:rPr>
        <w:t xml:space="preserve"> </w:t>
      </w:r>
      <w:r w:rsidR="00EE5962">
        <w:rPr>
          <w:rFonts w:ascii="Simplified Arabic" w:hAnsi="Simplified Arabic" w:cs="Simplified Arabic"/>
          <w:sz w:val="28"/>
          <w:szCs w:val="28"/>
          <w:rtl/>
          <w:lang w:bidi="ar-EG"/>
        </w:rPr>
        <w:t>الأجانب</w:t>
      </w:r>
      <w:r>
        <w:rPr>
          <w:rFonts w:ascii="Simplified Arabic" w:hAnsi="Simplified Arabic" w:cs="Simplified Arabic"/>
          <w:sz w:val="28"/>
          <w:szCs w:val="28"/>
          <w:rtl/>
          <w:lang w:bidi="ar-EG"/>
        </w:rPr>
        <w:t xml:space="preserve"> أرتداؤها في مختلف المناسبات </w:t>
      </w:r>
      <w:r w:rsidR="006A0F1F">
        <w:rPr>
          <w:rFonts w:ascii="Simplified Arabic" w:hAnsi="Simplified Arabic" w:cs="Simplified Arabic"/>
          <w:sz w:val="28"/>
          <w:szCs w:val="28"/>
          <w:rtl/>
          <w:lang w:bidi="ar-EG"/>
        </w:rPr>
        <w:t>أو</w:t>
      </w:r>
      <w:r w:rsidR="006C2C7B" w:rsidRPr="006C2C7B">
        <w:rPr>
          <w:rFonts w:ascii="Simplified Arabic" w:hAnsi="Simplified Arabic" w:cs="Simplified Arabic"/>
          <w:sz w:val="28"/>
          <w:szCs w:val="28"/>
          <w:rtl/>
          <w:lang w:bidi="ar-EG"/>
        </w:rPr>
        <w:t xml:space="preserve"> حتي الأشراف </w:t>
      </w:r>
      <w:r w:rsidR="007E2E94">
        <w:rPr>
          <w:rFonts w:ascii="Simplified Arabic" w:hAnsi="Simplified Arabic" w:cs="Simplified Arabic"/>
          <w:sz w:val="28"/>
          <w:szCs w:val="28"/>
          <w:rtl/>
          <w:lang w:bidi="ar-EG"/>
        </w:rPr>
        <w:t>على</w:t>
      </w:r>
      <w:r w:rsidR="006C2C7B" w:rsidRPr="006C2C7B">
        <w:rPr>
          <w:rFonts w:ascii="Simplified Arabic" w:hAnsi="Simplified Arabic" w:cs="Simplified Arabic"/>
          <w:sz w:val="28"/>
          <w:szCs w:val="28"/>
          <w:rtl/>
          <w:lang w:bidi="ar-EG"/>
        </w:rPr>
        <w:t xml:space="preserve"> الخمور التي تأتي برسم </w:t>
      </w:r>
      <w:r w:rsidR="00EE5962">
        <w:rPr>
          <w:rFonts w:ascii="Simplified Arabic" w:hAnsi="Simplified Arabic" w:cs="Simplified Arabic"/>
          <w:sz w:val="28"/>
          <w:szCs w:val="28"/>
          <w:rtl/>
          <w:lang w:bidi="ar-EG"/>
        </w:rPr>
        <w:t>الأجانب</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192"/>
      </w:r>
      <w:r w:rsidR="00D93E6F" w:rsidRPr="00375A0E">
        <w:rPr>
          <w:rFonts w:ascii="Simplified Arabic" w:eastAsia="Times New Roman" w:hAnsi="Simplified Arabic" w:cs="Simplified Arabic"/>
          <w:color w:val="000000" w:themeColor="text1"/>
          <w:sz w:val="28"/>
          <w:szCs w:val="28"/>
          <w:vertAlign w:val="superscript"/>
          <w:rtl/>
        </w:rPr>
        <w:t>)</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وكذلك تزايدت </w:t>
      </w:r>
      <w:r>
        <w:rPr>
          <w:rFonts w:ascii="Simplified Arabic" w:hAnsi="Simplified Arabic" w:cs="Simplified Arabic" w:hint="cs"/>
          <w:sz w:val="28"/>
          <w:szCs w:val="28"/>
          <w:rtl/>
          <w:lang w:bidi="ar-EG"/>
        </w:rPr>
        <w:t>ا</w:t>
      </w:r>
      <w:r w:rsidR="006C2C7B" w:rsidRPr="006C2C7B">
        <w:rPr>
          <w:rFonts w:ascii="Simplified Arabic" w:hAnsi="Simplified Arabic" w:cs="Simplified Arabic"/>
          <w:sz w:val="28"/>
          <w:szCs w:val="28"/>
          <w:rtl/>
          <w:lang w:bidi="ar-EG"/>
        </w:rPr>
        <w:t xml:space="preserve">ختصاصاته في المفاوضات والمؤتمرات الدولية التي أصبح يحضرها ويديرها بشكل أكثر </w:t>
      </w:r>
      <w:r>
        <w:rPr>
          <w:rFonts w:ascii="Simplified Arabic" w:hAnsi="Simplified Arabic" w:cs="Simplified Arabic" w:hint="cs"/>
          <w:sz w:val="28"/>
          <w:szCs w:val="28"/>
          <w:rtl/>
          <w:lang w:bidi="ar-EG"/>
        </w:rPr>
        <w:t>ا</w:t>
      </w:r>
      <w:r w:rsidR="006C2C7B" w:rsidRPr="006C2C7B">
        <w:rPr>
          <w:rFonts w:ascii="Simplified Arabic" w:hAnsi="Simplified Arabic" w:cs="Simplified Arabic"/>
          <w:sz w:val="28"/>
          <w:szCs w:val="28"/>
          <w:rtl/>
          <w:lang w:bidi="ar-EG"/>
        </w:rPr>
        <w:t xml:space="preserve">ستقلالا عن توجيهات </w:t>
      </w:r>
      <w:r w:rsidR="006A0F1F">
        <w:rPr>
          <w:rFonts w:ascii="Simplified Arabic" w:hAnsi="Simplified Arabic" w:cs="Simplified Arabic"/>
          <w:sz w:val="28"/>
          <w:szCs w:val="28"/>
          <w:rtl/>
          <w:lang w:bidi="ar-EG"/>
        </w:rPr>
        <w:t>أو</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تعليمات العاصمة (</w:t>
      </w:r>
      <w:r>
        <w:rPr>
          <w:rFonts w:ascii="Simplified Arabic" w:hAnsi="Simplified Arabic" w:cs="Simplified Arabic" w:hint="cs"/>
          <w:sz w:val="28"/>
          <w:szCs w:val="28"/>
          <w:rtl/>
          <w:lang w:bidi="ar-EG"/>
        </w:rPr>
        <w:t>ا</w:t>
      </w:r>
      <w:r w:rsidR="006C2C7B" w:rsidRPr="006C2C7B">
        <w:rPr>
          <w:rFonts w:ascii="Simplified Arabic" w:hAnsi="Simplified Arabic" w:cs="Simplified Arabic"/>
          <w:sz w:val="28"/>
          <w:szCs w:val="28"/>
          <w:rtl/>
          <w:lang w:bidi="ar-EG"/>
        </w:rPr>
        <w:t>ستانبول )،</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وإن كانت مصاحبته للصدر الأعظم في الحملات الحربية قد تقلل من تأثيره </w:t>
      </w:r>
      <w:r w:rsidR="007E2E94">
        <w:rPr>
          <w:rFonts w:ascii="Simplified Arabic" w:hAnsi="Simplified Arabic" w:cs="Simplified Arabic"/>
          <w:sz w:val="28"/>
          <w:szCs w:val="28"/>
          <w:rtl/>
          <w:lang w:bidi="ar-EG"/>
        </w:rPr>
        <w:t>على</w:t>
      </w:r>
      <w:r w:rsidR="006C2C7B" w:rsidRPr="006C2C7B">
        <w:rPr>
          <w:rFonts w:ascii="Simplified Arabic" w:hAnsi="Simplified Arabic" w:cs="Simplified Arabic"/>
          <w:sz w:val="28"/>
          <w:szCs w:val="28"/>
          <w:rtl/>
          <w:lang w:bidi="ar-EG"/>
        </w:rPr>
        <w:t xml:space="preserve"> المفاوضات مع الدبلوماسيين </w:t>
      </w:r>
      <w:r w:rsidR="00EE5962">
        <w:rPr>
          <w:rFonts w:ascii="Simplified Arabic" w:hAnsi="Simplified Arabic" w:cs="Simplified Arabic"/>
          <w:sz w:val="28"/>
          <w:szCs w:val="28"/>
          <w:rtl/>
          <w:lang w:bidi="ar-EG"/>
        </w:rPr>
        <w:t>الأجانب</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193"/>
      </w:r>
      <w:r w:rsidR="00D93E6F" w:rsidRPr="00375A0E">
        <w:rPr>
          <w:rFonts w:ascii="Simplified Arabic" w:eastAsia="Times New Roman" w:hAnsi="Simplified Arabic" w:cs="Simplified Arabic"/>
          <w:color w:val="000000" w:themeColor="text1"/>
          <w:sz w:val="28"/>
          <w:szCs w:val="28"/>
          <w:vertAlign w:val="superscript"/>
          <w:rtl/>
        </w:rPr>
        <w:t>)</w:t>
      </w:r>
      <w:r w:rsidR="006C2C7B" w:rsidRPr="006C2C7B">
        <w:rPr>
          <w:rFonts w:ascii="Simplified Arabic" w:hAnsi="Simplified Arabic" w:cs="Simplified Arabic"/>
          <w:sz w:val="28"/>
          <w:szCs w:val="28"/>
          <w:rtl/>
          <w:lang w:bidi="ar-EG"/>
        </w:rPr>
        <w:t>.</w:t>
      </w:r>
    </w:p>
    <w:p w:rsidR="006C2C7B" w:rsidRPr="006C2C7B" w:rsidRDefault="006C2C7B" w:rsidP="00A57363">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وللتدليل </w:t>
      </w:r>
      <w:r w:rsidR="007E2E94">
        <w:rPr>
          <w:rFonts w:ascii="Simplified Arabic" w:hAnsi="Simplified Arabic" w:cs="Simplified Arabic"/>
          <w:sz w:val="28"/>
          <w:szCs w:val="28"/>
          <w:rtl/>
          <w:lang w:bidi="ar-EG"/>
        </w:rPr>
        <w:t>على</w:t>
      </w:r>
      <w:r w:rsidR="00C24960">
        <w:rPr>
          <w:rFonts w:ascii="Simplified Arabic" w:hAnsi="Simplified Arabic" w:cs="Simplified Arabic"/>
          <w:sz w:val="28"/>
          <w:szCs w:val="28"/>
          <w:rtl/>
          <w:lang w:bidi="ar-EG"/>
        </w:rPr>
        <w:t xml:space="preserve"> مكانة </w:t>
      </w:r>
      <w:r w:rsidRPr="006C2C7B">
        <w:rPr>
          <w:rFonts w:ascii="Simplified Arabic" w:hAnsi="Simplified Arabic" w:cs="Simplified Arabic"/>
          <w:sz w:val="28"/>
          <w:szCs w:val="28"/>
          <w:rtl/>
          <w:lang w:bidi="ar-EG"/>
        </w:rPr>
        <w:t xml:space="preserve">الرئيس أفندي كان الوصول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هذ</w:t>
      </w:r>
      <w:r w:rsidR="00A57363">
        <w:rPr>
          <w:rFonts w:ascii="Simplified Arabic" w:hAnsi="Simplified Arabic" w:cs="Simplified Arabic"/>
          <w:sz w:val="28"/>
          <w:szCs w:val="28"/>
          <w:rtl/>
          <w:lang w:bidi="ar-EG"/>
        </w:rPr>
        <w:t>ا المنصب مقدمة لتسلم وظائف أعل</w:t>
      </w:r>
      <w:r w:rsidR="00A57363">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كما صارت له مكانة داخل الديوان الإمبراطوري</w:t>
      </w:r>
      <w:r w:rsidR="00CC7259">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فأعضاء الديوان في عهد محم</w:t>
      </w:r>
      <w:r w:rsidR="00A57363">
        <w:rPr>
          <w:rFonts w:ascii="Simplified Arabic" w:hAnsi="Simplified Arabic" w:cs="Simplified Arabic"/>
          <w:sz w:val="28"/>
          <w:szCs w:val="28"/>
          <w:rtl/>
          <w:lang w:bidi="ar-EG"/>
        </w:rPr>
        <w:t>د الفاتح مثلا</w:t>
      </w:r>
      <w:r w:rsidR="00CC7259">
        <w:rPr>
          <w:rFonts w:ascii="Simplified Arabic" w:hAnsi="Simplified Arabic" w:cs="Simplified Arabic" w:hint="cs"/>
          <w:sz w:val="28"/>
          <w:szCs w:val="28"/>
          <w:rtl/>
          <w:lang w:bidi="ar-EG"/>
        </w:rPr>
        <w:t>ً</w:t>
      </w:r>
      <w:r w:rsidR="00A57363">
        <w:rPr>
          <w:rFonts w:ascii="Simplified Arabic" w:hAnsi="Simplified Arabic" w:cs="Simplified Arabic"/>
          <w:sz w:val="28"/>
          <w:szCs w:val="28"/>
          <w:rtl/>
          <w:lang w:bidi="ar-EG"/>
        </w:rPr>
        <w:t xml:space="preserve"> كانوا هم الصدر ال</w:t>
      </w:r>
      <w:r w:rsidR="00A57363">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عظم ووزراء القبة وقضاة العسكر ومفتي العاصمة وآغا الانكشارية والنشانجي والدفتردار</w:t>
      </w:r>
      <w:r w:rsidR="00A57363">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w:t>
      </w:r>
      <w:r w:rsidR="007E2E94">
        <w:rPr>
          <w:rFonts w:ascii="Simplified Arabic" w:hAnsi="Simplified Arabic" w:cs="Simplified Arabic"/>
          <w:sz w:val="28"/>
          <w:szCs w:val="28"/>
          <w:rtl/>
          <w:lang w:bidi="ar-EG"/>
        </w:rPr>
        <w:t>فإذا</w:t>
      </w:r>
      <w:r w:rsidRPr="006C2C7B">
        <w:rPr>
          <w:rFonts w:ascii="Simplified Arabic" w:hAnsi="Simplified Arabic" w:cs="Simplified Arabic"/>
          <w:sz w:val="28"/>
          <w:szCs w:val="28"/>
          <w:rtl/>
          <w:lang w:bidi="ar-EG"/>
        </w:rPr>
        <w:t xml:space="preserve"> ما ا</w:t>
      </w:r>
      <w:r w:rsidR="00A57363">
        <w:rPr>
          <w:rFonts w:ascii="Simplified Arabic" w:hAnsi="Simplified Arabic" w:cs="Simplified Arabic"/>
          <w:sz w:val="28"/>
          <w:szCs w:val="28"/>
          <w:rtl/>
          <w:lang w:bidi="ar-EG"/>
        </w:rPr>
        <w:t>نعقد الديوان تلا رئيس الكتاب ال</w:t>
      </w:r>
      <w:r w:rsidR="00A57363">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 xml:space="preserve">وراق المعروضة بعد أن يكون قد فرزها وحول القضايا غير المهمة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C24960">
        <w:rPr>
          <w:rFonts w:ascii="Simplified Arabic" w:hAnsi="Simplified Arabic" w:cs="Simplified Arabic"/>
          <w:sz w:val="28"/>
          <w:szCs w:val="28"/>
          <w:rtl/>
          <w:lang w:bidi="ar-EG"/>
        </w:rPr>
        <w:t>ال</w:t>
      </w:r>
      <w:r w:rsidR="00C24960">
        <w:rPr>
          <w:rFonts w:ascii="Simplified Arabic" w:hAnsi="Simplified Arabic" w:cs="Simplified Arabic" w:hint="cs"/>
          <w:sz w:val="28"/>
          <w:szCs w:val="28"/>
          <w:rtl/>
          <w:lang w:bidi="ar-EG"/>
        </w:rPr>
        <w:t>إ</w:t>
      </w:r>
      <w:r w:rsidRPr="006C2C7B">
        <w:rPr>
          <w:rFonts w:ascii="Simplified Arabic" w:hAnsi="Simplified Arabic" w:cs="Simplified Arabic"/>
          <w:sz w:val="28"/>
          <w:szCs w:val="28"/>
          <w:rtl/>
          <w:lang w:bidi="ar-EG"/>
        </w:rPr>
        <w:t>د</w:t>
      </w:r>
      <w:r w:rsidR="00C24960">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رات الفرعية المختصة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194"/>
      </w:r>
      <w:r w:rsidR="00D93E6F" w:rsidRPr="00375A0E">
        <w:rPr>
          <w:rFonts w:ascii="Simplified Arabic" w:eastAsia="Times New Roman" w:hAnsi="Simplified Arabic" w:cs="Simplified Arabic"/>
          <w:color w:val="000000" w:themeColor="text1"/>
          <w:sz w:val="28"/>
          <w:szCs w:val="28"/>
          <w:vertAlign w:val="superscript"/>
          <w:rtl/>
        </w:rPr>
        <w:t>)</w:t>
      </w:r>
      <w:r w:rsidRPr="006C2C7B">
        <w:rPr>
          <w:rFonts w:ascii="Simplified Arabic" w:hAnsi="Simplified Arabic" w:cs="Simplified Arabic"/>
          <w:sz w:val="28"/>
          <w:szCs w:val="28"/>
          <w:rtl/>
          <w:lang w:bidi="ar-EG"/>
        </w:rPr>
        <w:t>.</w:t>
      </w:r>
    </w:p>
    <w:p w:rsidR="006C2C7B" w:rsidRPr="006C2C7B" w:rsidRDefault="006C2C7B" w:rsidP="00A57363">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ولهذا كا</w:t>
      </w:r>
      <w:r w:rsidR="00C24960">
        <w:rPr>
          <w:rFonts w:ascii="Simplified Arabic" w:hAnsi="Simplified Arabic" w:cs="Simplified Arabic"/>
          <w:sz w:val="28"/>
          <w:szCs w:val="28"/>
          <w:rtl/>
          <w:lang w:bidi="ar-EG"/>
        </w:rPr>
        <w:t>ن النشانجي أعلي مرتبة من الرئيس</w:t>
      </w:r>
      <w:r w:rsidRPr="006C2C7B">
        <w:rPr>
          <w:rFonts w:ascii="Simplified Arabic" w:hAnsi="Simplified Arabic" w:cs="Simplified Arabic"/>
          <w:sz w:val="28"/>
          <w:szCs w:val="28"/>
          <w:rtl/>
          <w:lang w:bidi="ar-EG"/>
        </w:rPr>
        <w:t>،</w:t>
      </w:r>
      <w:r w:rsidR="00C24960">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وأن كان هذا يعود في حقيقة الأمر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A57363">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ختصاص النشانجي في البداية بال</w:t>
      </w:r>
      <w:r w:rsidR="00A57363">
        <w:rPr>
          <w:rFonts w:ascii="Simplified Arabic" w:hAnsi="Simplified Arabic" w:cs="Simplified Arabic" w:hint="cs"/>
          <w:sz w:val="28"/>
          <w:szCs w:val="28"/>
          <w:rtl/>
          <w:lang w:bidi="ar-EG"/>
        </w:rPr>
        <w:t>أ</w:t>
      </w:r>
      <w:r w:rsidR="00A57363">
        <w:rPr>
          <w:rFonts w:ascii="Simplified Arabic" w:hAnsi="Simplified Arabic" w:cs="Simplified Arabic"/>
          <w:sz w:val="28"/>
          <w:szCs w:val="28"/>
          <w:rtl/>
          <w:lang w:bidi="ar-EG"/>
        </w:rPr>
        <w:t>مور الخارجية</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فلم يكن عمل </w:t>
      </w:r>
      <w:r w:rsidR="00A57363">
        <w:rPr>
          <w:rFonts w:ascii="Simplified Arabic" w:hAnsi="Simplified Arabic" w:cs="Simplified Arabic"/>
          <w:sz w:val="28"/>
          <w:szCs w:val="28"/>
          <w:rtl/>
          <w:lang w:bidi="ar-EG"/>
        </w:rPr>
        <w:t>النشانجي مجرد وضع طغراء السلطان</w:t>
      </w:r>
      <w:r w:rsidRPr="006C2C7B">
        <w:rPr>
          <w:rFonts w:ascii="Simplified Arabic" w:hAnsi="Simplified Arabic" w:cs="Simplified Arabic"/>
          <w:sz w:val="28"/>
          <w:szCs w:val="28"/>
          <w:rtl/>
          <w:lang w:bidi="ar-EG"/>
        </w:rPr>
        <w:t xml:space="preserve">، بل كان يعهد اليه بتحرير المكاتبات السلطانية الموجهة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A57363">
        <w:rPr>
          <w:rFonts w:ascii="Simplified Arabic" w:hAnsi="Simplified Arabic" w:cs="Simplified Arabic"/>
          <w:sz w:val="28"/>
          <w:szCs w:val="28"/>
          <w:rtl/>
          <w:lang w:bidi="ar-EG"/>
        </w:rPr>
        <w:t>الدول</w:t>
      </w:r>
      <w:r w:rsidRPr="006C2C7B">
        <w:rPr>
          <w:rFonts w:ascii="Simplified Arabic" w:hAnsi="Simplified Arabic" w:cs="Simplified Arabic"/>
          <w:sz w:val="28"/>
          <w:szCs w:val="28"/>
          <w:rtl/>
          <w:lang w:bidi="ar-EG"/>
        </w:rPr>
        <w:t xml:space="preserve">، ولذلك كان يختار من بين </w:t>
      </w:r>
      <w:r w:rsidR="00C24960">
        <w:rPr>
          <w:rFonts w:ascii="Simplified Arabic" w:hAnsi="Simplified Arabic" w:cs="Simplified Arabic"/>
          <w:sz w:val="28"/>
          <w:szCs w:val="28"/>
          <w:rtl/>
          <w:lang w:bidi="ar-EG"/>
        </w:rPr>
        <w:t xml:space="preserve">العلماء </w:t>
      </w:r>
      <w:r w:rsidRPr="006C2C7B">
        <w:rPr>
          <w:rFonts w:ascii="Simplified Arabic" w:hAnsi="Simplified Arabic" w:cs="Simplified Arabic"/>
          <w:sz w:val="28"/>
          <w:szCs w:val="28"/>
          <w:rtl/>
          <w:lang w:bidi="ar-EG"/>
        </w:rPr>
        <w:t xml:space="preserve">القادرين </w:t>
      </w:r>
      <w:r w:rsidR="007E2E94">
        <w:rPr>
          <w:rFonts w:ascii="Simplified Arabic" w:hAnsi="Simplified Arabic" w:cs="Simplified Arabic"/>
          <w:sz w:val="28"/>
          <w:szCs w:val="28"/>
          <w:rtl/>
          <w:lang w:bidi="ar-EG"/>
        </w:rPr>
        <w:t>على</w:t>
      </w:r>
      <w:r w:rsidR="00C24960">
        <w:rPr>
          <w:rFonts w:ascii="Simplified Arabic" w:hAnsi="Simplified Arabic" w:cs="Simplified Arabic"/>
          <w:sz w:val="28"/>
          <w:szCs w:val="28"/>
          <w:rtl/>
          <w:lang w:bidi="ar-EG"/>
        </w:rPr>
        <w:t xml:space="preserve"> الانشاء</w:t>
      </w:r>
      <w:r w:rsidRPr="006C2C7B">
        <w:rPr>
          <w:rFonts w:ascii="Simplified Arabic" w:hAnsi="Simplified Arabic" w:cs="Simplified Arabic"/>
          <w:sz w:val="28"/>
          <w:szCs w:val="28"/>
          <w:rtl/>
          <w:lang w:bidi="ar-EG"/>
        </w:rPr>
        <w:t>،</w:t>
      </w:r>
      <w:r w:rsidR="00C24960">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ثم عهدت وظيفة الانشاء </w:t>
      </w:r>
      <w:r w:rsidR="00783208">
        <w:rPr>
          <w:rFonts w:ascii="Simplified Arabic" w:hAnsi="Simplified Arabic" w:cs="Simplified Arabic"/>
          <w:sz w:val="28"/>
          <w:szCs w:val="28"/>
          <w:rtl/>
          <w:lang w:bidi="ar-EG"/>
        </w:rPr>
        <w:t>إلى</w:t>
      </w:r>
      <w:r w:rsidR="00C24960">
        <w:rPr>
          <w:rFonts w:ascii="Simplified Arabic" w:hAnsi="Simplified Arabic" w:cs="Simplified Arabic"/>
          <w:sz w:val="28"/>
          <w:szCs w:val="28"/>
          <w:rtl/>
          <w:lang w:bidi="ar-EG"/>
        </w:rPr>
        <w:t xml:space="preserve"> رئيس الكتاب</w:t>
      </w:r>
      <w:r w:rsidRPr="006C2C7B">
        <w:rPr>
          <w:rFonts w:ascii="Simplified Arabic" w:hAnsi="Simplified Arabic" w:cs="Simplified Arabic"/>
          <w:sz w:val="28"/>
          <w:szCs w:val="28"/>
          <w:rtl/>
          <w:lang w:bidi="ar-EG"/>
        </w:rPr>
        <w:t>،</w:t>
      </w:r>
      <w:r w:rsidR="00C24960">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فاقتصر عمل النشانجي </w:t>
      </w:r>
      <w:r w:rsidR="007E2E94">
        <w:rPr>
          <w:rFonts w:ascii="Simplified Arabic" w:hAnsi="Simplified Arabic" w:cs="Simplified Arabic"/>
          <w:sz w:val="28"/>
          <w:szCs w:val="28"/>
          <w:rtl/>
          <w:lang w:bidi="ar-EG"/>
        </w:rPr>
        <w:t>على</w:t>
      </w:r>
      <w:r w:rsidR="00C24960">
        <w:rPr>
          <w:rFonts w:ascii="Simplified Arabic" w:hAnsi="Simplified Arabic" w:cs="Simplified Arabic"/>
          <w:sz w:val="28"/>
          <w:szCs w:val="28"/>
          <w:rtl/>
          <w:lang w:bidi="ar-EG"/>
        </w:rPr>
        <w:t xml:space="preserve"> توقيع الطغراء</w:t>
      </w:r>
      <w:r w:rsidRPr="006C2C7B">
        <w:rPr>
          <w:rFonts w:ascii="Simplified Arabic" w:hAnsi="Simplified Arabic" w:cs="Simplified Arabic"/>
          <w:sz w:val="28"/>
          <w:szCs w:val="28"/>
          <w:rtl/>
          <w:lang w:bidi="ar-EG"/>
        </w:rPr>
        <w:t>،</w:t>
      </w:r>
      <w:r w:rsidR="00C24960">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وأصبح</w:t>
      </w:r>
      <w:r w:rsidR="00F047E6">
        <w:rPr>
          <w:rFonts w:ascii="Simplified Arabic" w:hAnsi="Simplified Arabic" w:cs="Simplified Arabic"/>
          <w:sz w:val="28"/>
          <w:szCs w:val="28"/>
          <w:rtl/>
          <w:lang w:bidi="ar-EG"/>
        </w:rPr>
        <w:t xml:space="preserve"> أدني في المكانة من رئيس الكتاب</w:t>
      </w:r>
      <w:r w:rsidRPr="006C2C7B">
        <w:rPr>
          <w:rFonts w:ascii="Simplified Arabic" w:hAnsi="Simplified Arabic" w:cs="Simplified Arabic"/>
          <w:sz w:val="28"/>
          <w:szCs w:val="28"/>
          <w:rtl/>
          <w:lang w:bidi="ar-EG"/>
        </w:rPr>
        <w:t>،</w:t>
      </w:r>
      <w:r w:rsidR="00F047E6">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وان لم يكن عضوا في الديوان</w:t>
      </w:r>
      <w:r w:rsidR="00C24960">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وانما ظل يجلس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تخته خارج الديوان لفترة طويلة</w:t>
      </w:r>
      <w:r w:rsidR="00C24960">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ثم أصبح عضوا من أعضاء اليمين بالداخل</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195"/>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Pr="006C2C7B">
        <w:rPr>
          <w:rFonts w:ascii="Simplified Arabic" w:hAnsi="Simplified Arabic" w:cs="Simplified Arabic"/>
          <w:sz w:val="28"/>
          <w:szCs w:val="28"/>
          <w:rtl/>
          <w:lang w:bidi="ar-EG"/>
        </w:rPr>
        <w:t xml:space="preserve"> </w:t>
      </w:r>
    </w:p>
    <w:p w:rsidR="00CC7259" w:rsidRDefault="00A57363" w:rsidP="00CC7259">
      <w:pPr>
        <w:pStyle w:val="aa"/>
        <w:spacing w:before="240"/>
        <w:jc w:val="both"/>
        <w:rPr>
          <w:rFonts w:ascii="Simplified Arabic" w:hAnsi="Simplified Arabic" w:cs="Simplified Arabic"/>
          <w:sz w:val="28"/>
          <w:szCs w:val="28"/>
          <w:rtl/>
          <w:lang w:bidi="ar-EG"/>
        </w:rPr>
      </w:pPr>
      <w:r w:rsidRPr="00F30959">
        <w:rPr>
          <w:rFonts w:ascii="Simplified Arabic" w:hAnsi="Simplified Arabic" w:cs="Simplified Arabic"/>
          <w:b/>
          <w:bCs/>
          <w:sz w:val="28"/>
          <w:szCs w:val="28"/>
          <w:u w:val="single"/>
          <w:rtl/>
          <w:lang w:bidi="ar-EG"/>
        </w:rPr>
        <w:t>المرحلة الثالثة</w:t>
      </w:r>
      <w:r w:rsidR="006C2C7B" w:rsidRPr="00F30959">
        <w:rPr>
          <w:rFonts w:ascii="Simplified Arabic" w:hAnsi="Simplified Arabic" w:cs="Simplified Arabic"/>
          <w:b/>
          <w:bCs/>
          <w:sz w:val="28"/>
          <w:szCs w:val="28"/>
          <w:u w:val="single"/>
          <w:rtl/>
          <w:lang w:bidi="ar-EG"/>
        </w:rPr>
        <w:t>:</w:t>
      </w:r>
      <w:r w:rsidR="006C2C7B" w:rsidRPr="00A57363">
        <w:rPr>
          <w:rFonts w:ascii="Simplified Arabic" w:hAnsi="Simplified Arabic" w:cs="Simplified Arabic"/>
          <w:b/>
          <w:bCs/>
          <w:sz w:val="28"/>
          <w:szCs w:val="28"/>
          <w:rtl/>
          <w:lang w:bidi="ar-EG"/>
        </w:rPr>
        <w:t xml:space="preserve"> </w:t>
      </w:r>
    </w:p>
    <w:p w:rsidR="006C2C7B" w:rsidRPr="006C2C7B" w:rsidRDefault="006C2C7B" w:rsidP="00CC7259">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كانت في حياة الرئيس أفندي بموجب الخط الهمايوني الصادر في </w:t>
      </w:r>
      <w:r w:rsidRPr="006C2C7B">
        <w:rPr>
          <w:rFonts w:ascii="Simplified Arabic" w:hAnsi="Simplified Arabic" w:cs="Simplified Arabic"/>
          <w:sz w:val="28"/>
          <w:szCs w:val="28"/>
          <w:lang w:bidi="ar-EG"/>
        </w:rPr>
        <w:t>1251</w:t>
      </w:r>
      <w:r w:rsidRPr="006C2C7B">
        <w:rPr>
          <w:rFonts w:ascii="Simplified Arabic" w:hAnsi="Simplified Arabic" w:cs="Simplified Arabic"/>
          <w:sz w:val="28"/>
          <w:szCs w:val="28"/>
          <w:rtl/>
          <w:lang w:bidi="ar-EG"/>
        </w:rPr>
        <w:t>هـ/</w:t>
      </w:r>
      <w:r w:rsidRPr="006C2C7B">
        <w:rPr>
          <w:rFonts w:ascii="Simplified Arabic" w:hAnsi="Simplified Arabic" w:cs="Simplified Arabic"/>
          <w:sz w:val="28"/>
          <w:szCs w:val="28"/>
          <w:lang w:bidi="ar-EG"/>
        </w:rPr>
        <w:t>1863</w:t>
      </w:r>
      <w:r w:rsidR="00A57363">
        <w:rPr>
          <w:rFonts w:ascii="Simplified Arabic" w:hAnsi="Simplified Arabic" w:cs="Simplified Arabic"/>
          <w:sz w:val="28"/>
          <w:szCs w:val="28"/>
          <w:rtl/>
          <w:lang w:bidi="ar-EG"/>
        </w:rPr>
        <w:t>م</w:t>
      </w:r>
      <w:r w:rsidRPr="006C2C7B">
        <w:rPr>
          <w:rFonts w:ascii="Simplified Arabic" w:hAnsi="Simplified Arabic" w:cs="Simplified Arabic"/>
          <w:sz w:val="28"/>
          <w:szCs w:val="28"/>
          <w:rtl/>
          <w:lang w:bidi="ar-EG"/>
        </w:rPr>
        <w:t xml:space="preserve">، من السلطان محمود الثاني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الصدر الأعظم محمد أمين باشا بإلغ</w:t>
      </w:r>
      <w:r w:rsidR="00A57363">
        <w:rPr>
          <w:rFonts w:ascii="Simplified Arabic" w:hAnsi="Simplified Arabic" w:cs="Simplified Arabic"/>
          <w:sz w:val="28"/>
          <w:szCs w:val="28"/>
          <w:rtl/>
          <w:lang w:bidi="ar-EG"/>
        </w:rPr>
        <w:t>اء كلمة الرئيس افندي والكخيا بك</w:t>
      </w:r>
      <w:r w:rsidRPr="006C2C7B">
        <w:rPr>
          <w:rFonts w:ascii="Simplified Arabic" w:hAnsi="Simplified Arabic" w:cs="Simplified Arabic"/>
          <w:sz w:val="28"/>
          <w:szCs w:val="28"/>
          <w:rtl/>
          <w:lang w:bidi="ar-EG"/>
        </w:rPr>
        <w:t xml:space="preserve">، وأنشاء نظارتين </w:t>
      </w:r>
      <w:r w:rsidR="00A57363">
        <w:rPr>
          <w:rFonts w:ascii="Simplified Arabic" w:hAnsi="Simplified Arabic" w:cs="Simplified Arabic"/>
          <w:sz w:val="28"/>
          <w:szCs w:val="28"/>
          <w:rtl/>
          <w:lang w:bidi="ar-EG"/>
        </w:rPr>
        <w:t>الأولى</w:t>
      </w:r>
      <w:r w:rsidRPr="006C2C7B">
        <w:rPr>
          <w:rFonts w:ascii="Simplified Arabic" w:hAnsi="Simplified Arabic" w:cs="Simplified Arabic"/>
          <w:sz w:val="28"/>
          <w:szCs w:val="28"/>
          <w:rtl/>
          <w:lang w:bidi="ar-EG"/>
        </w:rPr>
        <w:t xml:space="preserve"> نظارة الشؤون الداخلية </w:t>
      </w:r>
      <w:r w:rsidR="006A0F1F">
        <w:rPr>
          <w:rFonts w:ascii="Simplified Arabic" w:hAnsi="Simplified Arabic" w:cs="Simplified Arabic"/>
          <w:sz w:val="28"/>
          <w:szCs w:val="28"/>
          <w:rtl/>
          <w:lang w:bidi="ar-EG"/>
        </w:rPr>
        <w:t>أو</w:t>
      </w:r>
      <w:r w:rsidR="00A57363">
        <w:rPr>
          <w:rFonts w:ascii="Simplified Arabic" w:hAnsi="Simplified Arabic" w:cs="Simplified Arabic"/>
          <w:sz w:val="28"/>
          <w:szCs w:val="28"/>
          <w:rtl/>
          <w:lang w:bidi="ar-EG"/>
        </w:rPr>
        <w:t xml:space="preserve"> الملكية محلي الكخيا بك</w:t>
      </w:r>
      <w:r w:rsidRPr="006C2C7B">
        <w:rPr>
          <w:rFonts w:ascii="Simplified Arabic" w:hAnsi="Simplified Arabic" w:cs="Simplified Arabic"/>
          <w:sz w:val="28"/>
          <w:szCs w:val="28"/>
          <w:rtl/>
          <w:lang w:bidi="ar-EG"/>
        </w:rPr>
        <w:t>، والثانية نظارة ا</w:t>
      </w:r>
      <w:r w:rsidR="00A57363">
        <w:rPr>
          <w:rFonts w:ascii="Simplified Arabic" w:hAnsi="Simplified Arabic" w:cs="Simplified Arabic"/>
          <w:sz w:val="28"/>
          <w:szCs w:val="28"/>
          <w:rtl/>
          <w:lang w:bidi="ar-EG"/>
        </w:rPr>
        <w:t>لشؤون الخارجية محل الرئيس أفندي</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فأصبح محمد عاكف باشا </w:t>
      </w:r>
      <w:r w:rsidR="00CC7259">
        <w:rPr>
          <w:rFonts w:ascii="Simplified Arabic" w:hAnsi="Simplified Arabic" w:cs="Simplified Arabic" w:hint="cs"/>
          <w:sz w:val="28"/>
          <w:szCs w:val="28"/>
          <w:rtl/>
          <w:lang w:bidi="ar-EG"/>
        </w:rPr>
        <w:t>آ</w:t>
      </w:r>
      <w:r w:rsidRPr="006C2C7B">
        <w:rPr>
          <w:rFonts w:ascii="Simplified Arabic" w:hAnsi="Simplified Arabic" w:cs="Simplified Arabic"/>
          <w:sz w:val="28"/>
          <w:szCs w:val="28"/>
          <w:rtl/>
          <w:lang w:bidi="ar-EG"/>
        </w:rPr>
        <w:t>خر رئيس أفندي</w:t>
      </w:r>
      <w:r w:rsidR="00CC7259">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وأول وزير خارجية عثماني</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196"/>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00A57363">
        <w:rPr>
          <w:rFonts w:ascii="Simplified Arabic" w:hAnsi="Simplified Arabic" w:cs="Simplified Arabic"/>
          <w:sz w:val="28"/>
          <w:szCs w:val="28"/>
          <w:rtl/>
          <w:lang w:bidi="ar-EG"/>
        </w:rPr>
        <w:t xml:space="preserve"> </w:t>
      </w:r>
    </w:p>
    <w:p w:rsidR="006C2C7B" w:rsidRPr="006C2C7B" w:rsidRDefault="006C2C7B" w:rsidP="00C24960">
      <w:pPr>
        <w:pStyle w:val="aa"/>
        <w:jc w:val="both"/>
        <w:rPr>
          <w:rFonts w:ascii="Simplified Arabic" w:hAnsi="Simplified Arabic" w:cs="Simplified Arabic"/>
          <w:sz w:val="28"/>
          <w:szCs w:val="28"/>
          <w:rtl/>
          <w:lang w:bidi="ar-LY"/>
        </w:rPr>
      </w:pPr>
      <w:r w:rsidRPr="006C2C7B">
        <w:rPr>
          <w:rFonts w:ascii="Simplified Arabic" w:hAnsi="Simplified Arabic" w:cs="Simplified Arabic"/>
          <w:sz w:val="28"/>
          <w:szCs w:val="28"/>
          <w:rtl/>
          <w:lang w:bidi="ar-EG"/>
        </w:rPr>
        <w:t>وقد تم هذا الأمر في أطار ادخال السلطان محمود الثاني تعديلات جذر</w:t>
      </w:r>
      <w:r w:rsidR="00A57363">
        <w:rPr>
          <w:rFonts w:ascii="Simplified Arabic" w:hAnsi="Simplified Arabic" w:cs="Simplified Arabic" w:hint="cs"/>
          <w:sz w:val="28"/>
          <w:szCs w:val="28"/>
          <w:rtl/>
          <w:lang w:bidi="ar-EG"/>
        </w:rPr>
        <w:t>ي</w:t>
      </w:r>
      <w:r w:rsidRPr="006C2C7B">
        <w:rPr>
          <w:rFonts w:ascii="Simplified Arabic" w:hAnsi="Simplified Arabic" w:cs="Simplified Arabic"/>
          <w:sz w:val="28"/>
          <w:szCs w:val="28"/>
          <w:rtl/>
          <w:lang w:bidi="ar-EG"/>
        </w:rPr>
        <w:t>ة في كل المؤ</w:t>
      </w:r>
      <w:r w:rsidR="00A57363">
        <w:rPr>
          <w:rFonts w:ascii="Simplified Arabic" w:hAnsi="Simplified Arabic" w:cs="Simplified Arabic"/>
          <w:sz w:val="28"/>
          <w:szCs w:val="28"/>
          <w:rtl/>
          <w:lang w:bidi="ar-EG"/>
        </w:rPr>
        <w:t>سسات (لدرجة إلغاء مسمي الصدر ال</w:t>
      </w:r>
      <w:r w:rsidR="00A57363">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 xml:space="preserve">عظم ذاته في عام </w:t>
      </w:r>
      <w:r w:rsidRPr="006C2C7B">
        <w:rPr>
          <w:rFonts w:ascii="Simplified Arabic" w:hAnsi="Simplified Arabic" w:cs="Simplified Arabic"/>
          <w:sz w:val="28"/>
          <w:szCs w:val="28"/>
          <w:lang w:bidi="ar-EG"/>
        </w:rPr>
        <w:t>1838</w:t>
      </w:r>
      <w:r w:rsidR="00A57363">
        <w:rPr>
          <w:rFonts w:ascii="Simplified Arabic" w:hAnsi="Simplified Arabic" w:cs="Simplified Arabic"/>
          <w:sz w:val="28"/>
          <w:szCs w:val="28"/>
          <w:rtl/>
          <w:lang w:bidi="ar-EG"/>
        </w:rPr>
        <w:t>م وأصبح يلقب بالوزير لأول مرة</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w:t>
      </w:r>
      <w:r w:rsidR="00A57363">
        <w:rPr>
          <w:rFonts w:ascii="Simplified Arabic" w:hAnsi="Simplified Arabic" w:cs="Simplified Arabic"/>
          <w:sz w:val="28"/>
          <w:szCs w:val="28"/>
          <w:rtl/>
          <w:lang w:bidi="ar-EG"/>
        </w:rPr>
        <w:t xml:space="preserve"> وعل</w:t>
      </w:r>
      <w:r w:rsidR="00C24960">
        <w:rPr>
          <w:rFonts w:ascii="Simplified Arabic" w:hAnsi="Simplified Arabic" w:cs="Simplified Arabic" w:hint="cs"/>
          <w:sz w:val="28"/>
          <w:szCs w:val="28"/>
          <w:rtl/>
          <w:lang w:bidi="ar-EG"/>
        </w:rPr>
        <w:t>ى</w:t>
      </w:r>
      <w:r w:rsidR="00A57363">
        <w:rPr>
          <w:rFonts w:ascii="Simplified Arabic" w:hAnsi="Simplified Arabic" w:cs="Simplified Arabic"/>
          <w:sz w:val="28"/>
          <w:szCs w:val="28"/>
          <w:rtl/>
          <w:lang w:bidi="ar-EG"/>
        </w:rPr>
        <w:t xml:space="preserve"> رأسها وزارة الخارجية</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حيث أنشأ كذلك وظيفة مستشار الخارجية في نوفمبر </w:t>
      </w:r>
      <w:r w:rsidRPr="006C2C7B">
        <w:rPr>
          <w:rFonts w:ascii="Simplified Arabic" w:hAnsi="Simplified Arabic" w:cs="Simplified Arabic"/>
          <w:sz w:val="28"/>
          <w:szCs w:val="28"/>
          <w:lang w:bidi="ar-EG"/>
        </w:rPr>
        <w:t>1836</w:t>
      </w:r>
      <w:r w:rsidRPr="006C2C7B">
        <w:rPr>
          <w:rFonts w:ascii="Simplified Arabic" w:hAnsi="Simplified Arabic" w:cs="Simplified Arabic"/>
          <w:sz w:val="28"/>
          <w:szCs w:val="28"/>
          <w:rtl/>
          <w:lang w:bidi="ar-EG"/>
        </w:rPr>
        <w:t xml:space="preserve">م، وتم تقسيم الإدارات التقليدية للآمدجي والمكتوبجي وغيرها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أقسام وإدارات للشؤون الداخلية</w:t>
      </w:r>
      <w:r w:rsidR="00A57363">
        <w:rPr>
          <w:rFonts w:ascii="Simplified Arabic" w:hAnsi="Simplified Arabic" w:cs="Simplified Arabic" w:hint="cs"/>
          <w:sz w:val="28"/>
          <w:szCs w:val="28"/>
          <w:rtl/>
          <w:lang w:bidi="ar-EG"/>
        </w:rPr>
        <w:t>،</w:t>
      </w:r>
      <w:r w:rsidR="00A57363">
        <w:rPr>
          <w:rFonts w:ascii="Simplified Arabic" w:hAnsi="Simplified Arabic" w:cs="Simplified Arabic"/>
          <w:sz w:val="28"/>
          <w:szCs w:val="28"/>
          <w:rtl/>
          <w:lang w:bidi="ar-EG"/>
        </w:rPr>
        <w:t xml:space="preserve"> وألحقت بوزارة الداخلية</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w:t>
      </w:r>
      <w:r w:rsidR="00A57363">
        <w:rPr>
          <w:rFonts w:ascii="Simplified Arabic" w:hAnsi="Simplified Arabic" w:cs="Simplified Arabic" w:hint="cs"/>
          <w:sz w:val="28"/>
          <w:szCs w:val="28"/>
          <w:rtl/>
          <w:lang w:bidi="ar-EG"/>
        </w:rPr>
        <w:t xml:space="preserve">إلى </w:t>
      </w:r>
      <w:r w:rsidRPr="006C2C7B">
        <w:rPr>
          <w:rFonts w:ascii="Simplified Arabic" w:hAnsi="Simplified Arabic" w:cs="Simplified Arabic"/>
          <w:sz w:val="28"/>
          <w:szCs w:val="28"/>
          <w:rtl/>
          <w:lang w:bidi="ar-EG"/>
        </w:rPr>
        <w:t>أقسام و</w:t>
      </w:r>
      <w:r w:rsidR="00C24960">
        <w:rPr>
          <w:rFonts w:ascii="Simplified Arabic" w:hAnsi="Simplified Arabic" w:cs="Simplified Arabic" w:hint="cs"/>
          <w:sz w:val="28"/>
          <w:szCs w:val="28"/>
          <w:rtl/>
          <w:lang w:bidi="ar-EG"/>
        </w:rPr>
        <w:t>إ</w:t>
      </w:r>
      <w:r w:rsidRPr="006C2C7B">
        <w:rPr>
          <w:rFonts w:ascii="Simplified Arabic" w:hAnsi="Simplified Arabic" w:cs="Simplified Arabic"/>
          <w:sz w:val="28"/>
          <w:szCs w:val="28"/>
          <w:rtl/>
          <w:lang w:bidi="ar-EG"/>
        </w:rPr>
        <w:t>دارات للشؤون الخارجية والحقت بوزارة الخارجية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197"/>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 xml:space="preserve">. </w:t>
      </w:r>
    </w:p>
    <w:p w:rsidR="006C2C7B" w:rsidRPr="006C2C7B" w:rsidRDefault="007E2E94" w:rsidP="00A57363">
      <w:pPr>
        <w:pStyle w:val="aa"/>
        <w:jc w:val="both"/>
        <w:rPr>
          <w:rFonts w:ascii="Simplified Arabic" w:hAnsi="Simplified Arabic" w:cs="Simplified Arabic"/>
          <w:sz w:val="28"/>
          <w:szCs w:val="28"/>
          <w:rtl/>
          <w:lang w:bidi="ar-LY"/>
        </w:rPr>
      </w:pPr>
      <w:r>
        <w:rPr>
          <w:rFonts w:ascii="Simplified Arabic" w:hAnsi="Simplified Arabic" w:cs="Simplified Arabic"/>
          <w:sz w:val="28"/>
          <w:szCs w:val="28"/>
          <w:rtl/>
          <w:lang w:bidi="ar-EG"/>
        </w:rPr>
        <w:t>فإذا</w:t>
      </w:r>
      <w:r w:rsidR="006C2C7B" w:rsidRPr="006C2C7B">
        <w:rPr>
          <w:rFonts w:ascii="Simplified Arabic" w:hAnsi="Simplified Arabic" w:cs="Simplified Arabic"/>
          <w:sz w:val="28"/>
          <w:szCs w:val="28"/>
          <w:rtl/>
          <w:lang w:bidi="ar-EG"/>
        </w:rPr>
        <w:t xml:space="preserve"> ما </w:t>
      </w:r>
      <w:r w:rsidR="00A57363">
        <w:rPr>
          <w:rFonts w:ascii="Simplified Arabic" w:hAnsi="Simplified Arabic" w:cs="Simplified Arabic" w:hint="cs"/>
          <w:sz w:val="28"/>
          <w:szCs w:val="28"/>
          <w:rtl/>
          <w:lang w:bidi="ar-EG"/>
        </w:rPr>
        <w:t>أ</w:t>
      </w:r>
      <w:r w:rsidR="006C2C7B" w:rsidRPr="006C2C7B">
        <w:rPr>
          <w:rFonts w:ascii="Simplified Arabic" w:hAnsi="Simplified Arabic" w:cs="Simplified Arabic"/>
          <w:sz w:val="28"/>
          <w:szCs w:val="28"/>
          <w:rtl/>
          <w:lang w:bidi="ar-EG"/>
        </w:rPr>
        <w:t xml:space="preserve">ضفنا </w:t>
      </w:r>
      <w:r w:rsidR="00A57363">
        <w:rPr>
          <w:rFonts w:ascii="Simplified Arabic" w:hAnsi="Simplified Arabic" w:cs="Simplified Arabic" w:hint="cs"/>
          <w:sz w:val="28"/>
          <w:szCs w:val="28"/>
          <w:rtl/>
          <w:lang w:bidi="ar-EG"/>
        </w:rPr>
        <w:t>إ</w:t>
      </w:r>
      <w:r w:rsidR="006C2C7B" w:rsidRPr="006C2C7B">
        <w:rPr>
          <w:rFonts w:ascii="Simplified Arabic" w:hAnsi="Simplified Arabic" w:cs="Simplified Arabic"/>
          <w:sz w:val="28"/>
          <w:szCs w:val="28"/>
          <w:rtl/>
          <w:lang w:bidi="ar-EG"/>
        </w:rPr>
        <w:t xml:space="preserve">ليها ما سبق ذلك من تطوير إدارات الترجمة والوثائق ومن </w:t>
      </w:r>
      <w:r w:rsidR="00A57363">
        <w:rPr>
          <w:rFonts w:ascii="Simplified Arabic" w:hAnsi="Simplified Arabic" w:cs="Simplified Arabic" w:hint="cs"/>
          <w:sz w:val="28"/>
          <w:szCs w:val="28"/>
          <w:rtl/>
          <w:lang w:bidi="ar-EG"/>
        </w:rPr>
        <w:t>أ</w:t>
      </w:r>
      <w:r w:rsidR="006C2C7B" w:rsidRPr="006C2C7B">
        <w:rPr>
          <w:rFonts w:ascii="Simplified Arabic" w:hAnsi="Simplified Arabic" w:cs="Simplified Arabic"/>
          <w:sz w:val="28"/>
          <w:szCs w:val="28"/>
          <w:rtl/>
          <w:lang w:bidi="ar-EG"/>
        </w:rPr>
        <w:t>حياء السلكين</w:t>
      </w:r>
      <w:r w:rsidR="00A57363">
        <w:rPr>
          <w:rFonts w:ascii="Simplified Arabic" w:hAnsi="Simplified Arabic" w:cs="Simplified Arabic"/>
          <w:sz w:val="28"/>
          <w:szCs w:val="28"/>
          <w:rtl/>
          <w:lang w:bidi="ar-EG"/>
        </w:rPr>
        <w:t xml:space="preserve"> الدبلوماسي والقنصلي العثمانيين</w:t>
      </w:r>
      <w:r w:rsidR="006C2C7B"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لاعتبرنا أن السلطان محمود الثاني قد أنشأ بال</w:t>
      </w:r>
      <w:r w:rsidR="00A57363">
        <w:rPr>
          <w:rFonts w:ascii="Simplified Arabic" w:hAnsi="Simplified Arabic" w:cs="Simplified Arabic"/>
          <w:sz w:val="28"/>
          <w:szCs w:val="28"/>
          <w:rtl/>
          <w:lang w:bidi="ar-EG"/>
        </w:rPr>
        <w:t>فعل وزارة خارجية بكل عناصرها ال</w:t>
      </w:r>
      <w:r w:rsidR="00A57363">
        <w:rPr>
          <w:rFonts w:ascii="Simplified Arabic" w:hAnsi="Simplified Arabic" w:cs="Simplified Arabic" w:hint="cs"/>
          <w:sz w:val="28"/>
          <w:szCs w:val="28"/>
          <w:rtl/>
          <w:lang w:bidi="ar-EG"/>
        </w:rPr>
        <w:t>أ</w:t>
      </w:r>
      <w:r w:rsidR="006C2C7B" w:rsidRPr="006C2C7B">
        <w:rPr>
          <w:rFonts w:ascii="Simplified Arabic" w:hAnsi="Simplified Arabic" w:cs="Simplified Arabic"/>
          <w:sz w:val="28"/>
          <w:szCs w:val="28"/>
          <w:rtl/>
          <w:lang w:bidi="ar-EG"/>
        </w:rPr>
        <w:t xml:space="preserve">ساسية لدرجة أن عدد الموظفين الرسميين داخل تلك الوزارة قد وصل </w:t>
      </w:r>
      <w:r w:rsidR="00783208">
        <w:rPr>
          <w:rFonts w:ascii="Simplified Arabic" w:hAnsi="Simplified Arabic" w:cs="Simplified Arabic"/>
          <w:sz w:val="28"/>
          <w:szCs w:val="28"/>
          <w:rtl/>
          <w:lang w:bidi="ar-EG"/>
        </w:rPr>
        <w:t>إلى</w:t>
      </w:r>
      <w:r w:rsidR="006C2C7B" w:rsidRPr="006C2C7B">
        <w:rPr>
          <w:rFonts w:ascii="Simplified Arabic" w:hAnsi="Simplified Arabic" w:cs="Simplified Arabic"/>
          <w:sz w:val="28"/>
          <w:szCs w:val="28"/>
          <w:rtl/>
          <w:lang w:bidi="ar-EG"/>
        </w:rPr>
        <w:t xml:space="preserve"> مائتي موظف في عام </w:t>
      </w:r>
      <w:r w:rsidR="006C2C7B" w:rsidRPr="006C2C7B">
        <w:rPr>
          <w:rFonts w:ascii="Simplified Arabic" w:hAnsi="Simplified Arabic" w:cs="Simplified Arabic"/>
          <w:sz w:val="28"/>
          <w:szCs w:val="28"/>
          <w:lang w:bidi="ar-EG"/>
        </w:rPr>
        <w:t>1870</w:t>
      </w:r>
      <w:r w:rsidR="00A57363">
        <w:rPr>
          <w:rFonts w:ascii="Simplified Arabic" w:hAnsi="Simplified Arabic" w:cs="Simplified Arabic"/>
          <w:sz w:val="28"/>
          <w:szCs w:val="28"/>
          <w:rtl/>
          <w:lang w:bidi="ar-EG"/>
        </w:rPr>
        <w:t>م</w:t>
      </w:r>
      <w:r w:rsidR="006C2C7B" w:rsidRPr="006C2C7B">
        <w:rPr>
          <w:rFonts w:ascii="Simplified Arabic" w:hAnsi="Simplified Arabic" w:cs="Simplified Arabic"/>
          <w:sz w:val="28"/>
          <w:szCs w:val="28"/>
          <w:rtl/>
          <w:lang w:bidi="ar-EG"/>
        </w:rPr>
        <w:t>، في الفترة التي كان يعمل فيها تسعون موظفا في وزارة الخارجية الفرنسية ومائة وثلاثين في مثليتها الروسية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198"/>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p>
    <w:p w:rsidR="006C2C7B" w:rsidRPr="006C2C7B" w:rsidRDefault="00C24960" w:rsidP="00A57363">
      <w:pPr>
        <w:pStyle w:val="aa"/>
        <w:jc w:val="both"/>
        <w:rPr>
          <w:rFonts w:ascii="Simplified Arabic" w:hAnsi="Simplified Arabic" w:cs="Simplified Arabic"/>
          <w:sz w:val="28"/>
          <w:szCs w:val="28"/>
          <w:rtl/>
          <w:lang w:bidi="ar-LY"/>
        </w:rPr>
      </w:pPr>
      <w:r>
        <w:rPr>
          <w:rFonts w:ascii="Simplified Arabic" w:hAnsi="Simplified Arabic" w:cs="Simplified Arabic"/>
          <w:sz w:val="28"/>
          <w:szCs w:val="28"/>
          <w:rtl/>
          <w:lang w:bidi="ar-EG"/>
        </w:rPr>
        <w:t>ويهمنا هنا ال</w:t>
      </w:r>
      <w:r>
        <w:rPr>
          <w:rFonts w:ascii="Simplified Arabic" w:hAnsi="Simplified Arabic" w:cs="Simplified Arabic" w:hint="cs"/>
          <w:sz w:val="28"/>
          <w:szCs w:val="28"/>
          <w:rtl/>
          <w:lang w:bidi="ar-EG"/>
        </w:rPr>
        <w:t>إ</w:t>
      </w:r>
      <w:r w:rsidR="006C2C7B" w:rsidRPr="006C2C7B">
        <w:rPr>
          <w:rFonts w:ascii="Simplified Arabic" w:hAnsi="Simplified Arabic" w:cs="Simplified Arabic"/>
          <w:sz w:val="28"/>
          <w:szCs w:val="28"/>
          <w:rtl/>
          <w:lang w:bidi="ar-EG"/>
        </w:rPr>
        <w:t xml:space="preserve">شارة </w:t>
      </w:r>
      <w:r w:rsidR="00783208">
        <w:rPr>
          <w:rFonts w:ascii="Simplified Arabic" w:hAnsi="Simplified Arabic" w:cs="Simplified Arabic"/>
          <w:sz w:val="28"/>
          <w:szCs w:val="28"/>
          <w:rtl/>
          <w:lang w:bidi="ar-EG"/>
        </w:rPr>
        <w:t>إلى</w:t>
      </w:r>
      <w:r w:rsidR="006C2C7B" w:rsidRPr="006C2C7B">
        <w:rPr>
          <w:rFonts w:ascii="Simplified Arabic" w:hAnsi="Simplified Arabic" w:cs="Simplified Arabic"/>
          <w:sz w:val="28"/>
          <w:szCs w:val="28"/>
          <w:rtl/>
          <w:lang w:bidi="ar-EG"/>
        </w:rPr>
        <w:t xml:space="preserve"> </w:t>
      </w:r>
      <w:r w:rsidR="00A57363">
        <w:rPr>
          <w:rFonts w:ascii="Simplified Arabic" w:hAnsi="Simplified Arabic" w:cs="Simplified Arabic" w:hint="cs"/>
          <w:sz w:val="28"/>
          <w:szCs w:val="28"/>
          <w:rtl/>
          <w:lang w:bidi="ar-EG"/>
        </w:rPr>
        <w:t>إحدى</w:t>
      </w:r>
      <w:r w:rsidR="006C2C7B" w:rsidRPr="006C2C7B">
        <w:rPr>
          <w:rFonts w:ascii="Simplified Arabic" w:hAnsi="Simplified Arabic" w:cs="Simplified Arabic"/>
          <w:sz w:val="28"/>
          <w:szCs w:val="28"/>
          <w:rtl/>
          <w:lang w:bidi="ar-EG"/>
        </w:rPr>
        <w:t xml:space="preserve"> الإدارات المعاونة التي كانت لها </w:t>
      </w:r>
      <w:r w:rsidR="00A57363">
        <w:rPr>
          <w:rFonts w:ascii="Simplified Arabic" w:hAnsi="Simplified Arabic" w:cs="Simplified Arabic" w:hint="cs"/>
          <w:sz w:val="28"/>
          <w:szCs w:val="28"/>
          <w:rtl/>
          <w:lang w:bidi="ar-EG"/>
        </w:rPr>
        <w:t>أ</w:t>
      </w:r>
      <w:r w:rsidR="006C2C7B" w:rsidRPr="006C2C7B">
        <w:rPr>
          <w:rFonts w:ascii="Simplified Arabic" w:hAnsi="Simplified Arabic" w:cs="Simplified Arabic"/>
          <w:sz w:val="28"/>
          <w:szCs w:val="28"/>
          <w:rtl/>
          <w:lang w:bidi="ar-EG"/>
        </w:rPr>
        <w:t>هميتها في التنظيم العثماني و</w:t>
      </w:r>
      <w:r w:rsidR="00A57363">
        <w:rPr>
          <w:rFonts w:ascii="Simplified Arabic" w:hAnsi="Simplified Arabic" w:cs="Simplified Arabic" w:hint="cs"/>
          <w:sz w:val="28"/>
          <w:szCs w:val="28"/>
          <w:rtl/>
          <w:lang w:bidi="ar-EG"/>
        </w:rPr>
        <w:t>إ</w:t>
      </w:r>
      <w:r w:rsidR="006C2C7B" w:rsidRPr="006C2C7B">
        <w:rPr>
          <w:rFonts w:ascii="Simplified Arabic" w:hAnsi="Simplified Arabic" w:cs="Simplified Arabic"/>
          <w:sz w:val="28"/>
          <w:szCs w:val="28"/>
          <w:rtl/>
          <w:lang w:bidi="ar-EG"/>
        </w:rPr>
        <w:t>دارة العلاقات ال</w:t>
      </w:r>
      <w:r w:rsidR="00A57363">
        <w:rPr>
          <w:rFonts w:ascii="Simplified Arabic" w:hAnsi="Simplified Arabic" w:cs="Simplified Arabic"/>
          <w:sz w:val="28"/>
          <w:szCs w:val="28"/>
          <w:rtl/>
          <w:lang w:bidi="ar-EG"/>
        </w:rPr>
        <w:t>خارجية وهي الترجمة،</w:t>
      </w:r>
      <w:r w:rsidR="00A57363">
        <w:rPr>
          <w:rFonts w:ascii="Simplified Arabic" w:hAnsi="Simplified Arabic" w:cs="Simplified Arabic" w:hint="cs"/>
          <w:sz w:val="28"/>
          <w:szCs w:val="28"/>
          <w:rtl/>
          <w:lang w:bidi="ar-EG"/>
        </w:rPr>
        <w:t xml:space="preserve"> </w:t>
      </w:r>
      <w:r w:rsidR="00A57363">
        <w:rPr>
          <w:rFonts w:ascii="Simplified Arabic" w:hAnsi="Simplified Arabic" w:cs="Simplified Arabic"/>
          <w:sz w:val="28"/>
          <w:szCs w:val="28"/>
          <w:rtl/>
          <w:lang w:bidi="ar-EG"/>
        </w:rPr>
        <w:t>فقد سبقت ال</w:t>
      </w:r>
      <w:r w:rsidR="00A57363">
        <w:rPr>
          <w:rFonts w:ascii="Simplified Arabic" w:hAnsi="Simplified Arabic" w:cs="Simplified Arabic" w:hint="cs"/>
          <w:sz w:val="28"/>
          <w:szCs w:val="28"/>
          <w:rtl/>
          <w:lang w:bidi="ar-EG"/>
        </w:rPr>
        <w:t>إ</w:t>
      </w:r>
      <w:r w:rsidR="006C2C7B" w:rsidRPr="006C2C7B">
        <w:rPr>
          <w:rFonts w:ascii="Simplified Arabic" w:hAnsi="Simplified Arabic" w:cs="Simplified Arabic"/>
          <w:sz w:val="28"/>
          <w:szCs w:val="28"/>
          <w:rtl/>
          <w:lang w:bidi="ar-EG"/>
        </w:rPr>
        <w:t xml:space="preserve">شارة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6C2C7B" w:rsidRPr="006C2C7B">
        <w:rPr>
          <w:rFonts w:ascii="Simplified Arabic" w:hAnsi="Simplified Arabic" w:cs="Simplified Arabic"/>
          <w:sz w:val="28"/>
          <w:szCs w:val="28"/>
          <w:rtl/>
          <w:lang w:bidi="ar-EG"/>
        </w:rPr>
        <w:t xml:space="preserve">استعانة الرئيس أفندي بجهاز من الترجمة للقيام بمهامه في </w:t>
      </w:r>
      <w:r w:rsidR="00225B06">
        <w:rPr>
          <w:rFonts w:ascii="Simplified Arabic" w:hAnsi="Simplified Arabic" w:cs="Simplified Arabic" w:hint="cs"/>
          <w:sz w:val="28"/>
          <w:szCs w:val="28"/>
          <w:rtl/>
          <w:lang w:bidi="ar-EG"/>
        </w:rPr>
        <w:t>إدارة</w:t>
      </w:r>
      <w:r w:rsidR="006C2C7B" w:rsidRPr="006C2C7B">
        <w:rPr>
          <w:rFonts w:ascii="Simplified Arabic" w:hAnsi="Simplified Arabic" w:cs="Simplified Arabic"/>
          <w:sz w:val="28"/>
          <w:szCs w:val="28"/>
          <w:rtl/>
          <w:lang w:bidi="ar-EG"/>
        </w:rPr>
        <w:t xml:space="preserve"> العلاقات الخارجية وهي و</w:t>
      </w:r>
      <w:r w:rsidR="00A57363">
        <w:rPr>
          <w:rFonts w:ascii="Simplified Arabic" w:hAnsi="Simplified Arabic" w:cs="Simplified Arabic"/>
          <w:sz w:val="28"/>
          <w:szCs w:val="28"/>
          <w:rtl/>
          <w:lang w:bidi="ar-EG"/>
        </w:rPr>
        <w:t xml:space="preserve">ظيفة سابقة نجدها في كل الدول </w:t>
      </w:r>
      <w:r w:rsidR="00DE5AB8">
        <w:rPr>
          <w:rFonts w:ascii="Simplified Arabic" w:hAnsi="Simplified Arabic" w:cs="Simplified Arabic"/>
          <w:sz w:val="28"/>
          <w:szCs w:val="28"/>
          <w:rtl/>
          <w:lang w:bidi="ar-EG"/>
        </w:rPr>
        <w:t>الإسلامية</w:t>
      </w:r>
      <w:r w:rsidR="006C2C7B" w:rsidRPr="006C2C7B">
        <w:rPr>
          <w:rFonts w:ascii="Simplified Arabic" w:hAnsi="Simplified Arabic" w:cs="Simplified Arabic"/>
          <w:sz w:val="28"/>
          <w:szCs w:val="28"/>
          <w:rtl/>
          <w:lang w:bidi="ar-EG"/>
        </w:rPr>
        <w:t xml:space="preserve"> السابقة </w:t>
      </w:r>
      <w:r w:rsidR="007E2E94">
        <w:rPr>
          <w:rFonts w:ascii="Simplified Arabic" w:hAnsi="Simplified Arabic" w:cs="Simplified Arabic"/>
          <w:sz w:val="28"/>
          <w:szCs w:val="28"/>
          <w:rtl/>
          <w:lang w:bidi="ar-EG"/>
        </w:rPr>
        <w:t>على</w:t>
      </w:r>
      <w:r w:rsidR="00A57363">
        <w:rPr>
          <w:rFonts w:ascii="Simplified Arabic" w:hAnsi="Simplified Arabic" w:cs="Simplified Arabic"/>
          <w:sz w:val="28"/>
          <w:szCs w:val="28"/>
          <w:rtl/>
          <w:lang w:bidi="ar-EG"/>
        </w:rPr>
        <w:t xml:space="preserve"> نشأة الدولة العثمانية</w:t>
      </w:r>
      <w:r w:rsidR="006C2C7B"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وإذا كان من مهام هؤلاء المساهمة في إبرام المعاهدات التجارية والسياسية بين الدول </w:t>
      </w:r>
      <w:r w:rsidR="00DE5AB8">
        <w:rPr>
          <w:rFonts w:ascii="Simplified Arabic" w:hAnsi="Simplified Arabic" w:cs="Simplified Arabic"/>
          <w:sz w:val="28"/>
          <w:szCs w:val="28"/>
          <w:rtl/>
          <w:lang w:bidi="ar-EG"/>
        </w:rPr>
        <w:t>الإسلامية</w:t>
      </w:r>
      <w:r w:rsidR="006C2C7B" w:rsidRPr="006C2C7B">
        <w:rPr>
          <w:rFonts w:ascii="Simplified Arabic" w:hAnsi="Simplified Arabic" w:cs="Simplified Arabic"/>
          <w:sz w:val="28"/>
          <w:szCs w:val="28"/>
          <w:rtl/>
          <w:lang w:bidi="ar-EG"/>
        </w:rPr>
        <w:t xml:space="preserve"> والشعوب </w:t>
      </w:r>
      <w:r w:rsidR="00A57363">
        <w:rPr>
          <w:rFonts w:ascii="Simplified Arabic" w:hAnsi="Simplified Arabic" w:cs="Simplified Arabic"/>
          <w:sz w:val="28"/>
          <w:szCs w:val="28"/>
          <w:rtl/>
          <w:lang w:bidi="ar-EG"/>
        </w:rPr>
        <w:t>الأجنبية</w:t>
      </w:r>
      <w:r w:rsidR="006C2C7B"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ولهذا فقد كان من المنطقي تمام</w:t>
      </w:r>
      <w:r w:rsidR="00A57363">
        <w:rPr>
          <w:rFonts w:ascii="Simplified Arabic" w:hAnsi="Simplified Arabic" w:cs="Simplified Arabic" w:hint="cs"/>
          <w:sz w:val="28"/>
          <w:szCs w:val="28"/>
          <w:rtl/>
          <w:lang w:bidi="ar-EG"/>
        </w:rPr>
        <w:t>ا</w:t>
      </w:r>
      <w:r w:rsidR="006C2C7B" w:rsidRPr="006C2C7B">
        <w:rPr>
          <w:rFonts w:ascii="Simplified Arabic" w:hAnsi="Simplified Arabic" w:cs="Simplified Arabic"/>
          <w:sz w:val="28"/>
          <w:szCs w:val="28"/>
          <w:rtl/>
          <w:lang w:bidi="ar-EG"/>
        </w:rPr>
        <w:t xml:space="preserve"> أن تتزايد أهميتهم في الدولة العثمانية </w:t>
      </w:r>
      <w:r w:rsidR="007E2E94">
        <w:rPr>
          <w:rFonts w:ascii="Simplified Arabic" w:hAnsi="Simplified Arabic" w:cs="Simplified Arabic"/>
          <w:sz w:val="28"/>
          <w:szCs w:val="28"/>
          <w:rtl/>
          <w:lang w:bidi="ar-EG"/>
        </w:rPr>
        <w:t>على</w:t>
      </w:r>
      <w:r w:rsidR="006C2C7B" w:rsidRPr="006C2C7B">
        <w:rPr>
          <w:rFonts w:ascii="Simplified Arabic" w:hAnsi="Simplified Arabic" w:cs="Simplified Arabic"/>
          <w:sz w:val="28"/>
          <w:szCs w:val="28"/>
          <w:rtl/>
          <w:lang w:bidi="ar-EG"/>
        </w:rPr>
        <w:t xml:space="preserve"> وجه خاص لكثرة الصلات التجارية والسياسية وعظم شأنها</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199"/>
      </w:r>
      <w:r w:rsidR="00D93E6F" w:rsidRPr="00375A0E">
        <w:rPr>
          <w:rFonts w:ascii="Simplified Arabic" w:eastAsia="Times New Roman" w:hAnsi="Simplified Arabic" w:cs="Simplified Arabic"/>
          <w:color w:val="000000" w:themeColor="text1"/>
          <w:sz w:val="28"/>
          <w:szCs w:val="28"/>
          <w:vertAlign w:val="superscript"/>
          <w:rtl/>
        </w:rPr>
        <w:t>)</w:t>
      </w:r>
      <w:r w:rsidR="00A57363">
        <w:rPr>
          <w:rFonts w:ascii="Simplified Arabic" w:hAnsi="Simplified Arabic" w:cs="Simplified Arabic"/>
          <w:sz w:val="28"/>
          <w:szCs w:val="28"/>
          <w:rtl/>
          <w:lang w:bidi="ar-EG"/>
        </w:rPr>
        <w:t>.</w:t>
      </w:r>
    </w:p>
    <w:p w:rsidR="006C2C7B" w:rsidRPr="006C2C7B" w:rsidRDefault="006C2C7B" w:rsidP="00C24960">
      <w:pPr>
        <w:pStyle w:val="aa"/>
        <w:jc w:val="both"/>
        <w:rPr>
          <w:rFonts w:ascii="Simplified Arabic" w:hAnsi="Simplified Arabic" w:cs="Simplified Arabic"/>
          <w:sz w:val="28"/>
          <w:szCs w:val="28"/>
          <w:rtl/>
          <w:lang w:bidi="ar-LY"/>
        </w:rPr>
      </w:pPr>
      <w:r w:rsidRPr="006C2C7B">
        <w:rPr>
          <w:rFonts w:ascii="Simplified Arabic" w:hAnsi="Simplified Arabic" w:cs="Simplified Arabic"/>
          <w:sz w:val="28"/>
          <w:szCs w:val="28"/>
          <w:rtl/>
          <w:lang w:bidi="ar-EG"/>
        </w:rPr>
        <w:t xml:space="preserve">ولما ازدادت العلاقات </w:t>
      </w:r>
      <w:r w:rsidR="00A57363">
        <w:rPr>
          <w:rFonts w:ascii="Simplified Arabic" w:hAnsi="Simplified Arabic" w:cs="Simplified Arabic"/>
          <w:sz w:val="28"/>
          <w:szCs w:val="28"/>
          <w:rtl/>
          <w:lang w:bidi="ar-EG"/>
        </w:rPr>
        <w:t>الأجنبية</w:t>
      </w:r>
      <w:r w:rsidRPr="006C2C7B">
        <w:rPr>
          <w:rFonts w:ascii="Simplified Arabic" w:hAnsi="Simplified Arabic" w:cs="Simplified Arabic"/>
          <w:sz w:val="28"/>
          <w:szCs w:val="28"/>
          <w:rtl/>
          <w:lang w:bidi="ar-EG"/>
        </w:rPr>
        <w:t xml:space="preserve"> أهمية وأصبحت أكثر تعقيد</w:t>
      </w:r>
      <w:r w:rsidR="00A57363">
        <w:rPr>
          <w:rFonts w:ascii="Simplified Arabic" w:hAnsi="Simplified Arabic" w:cs="Simplified Arabic" w:hint="cs"/>
          <w:sz w:val="28"/>
          <w:szCs w:val="28"/>
          <w:rtl/>
          <w:lang w:bidi="ar-EG"/>
        </w:rPr>
        <w:t>اً</w:t>
      </w:r>
      <w:r w:rsidR="00A57363">
        <w:rPr>
          <w:rFonts w:ascii="Simplified Arabic" w:hAnsi="Simplified Arabic" w:cs="Simplified Arabic"/>
          <w:sz w:val="28"/>
          <w:szCs w:val="28"/>
          <w:rtl/>
          <w:lang w:bidi="ar-EG"/>
        </w:rPr>
        <w:t xml:space="preserve"> ازداد نفوذ تراجمة الباب العالي</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00A57363">
        <w:rPr>
          <w:rFonts w:ascii="Simplified Arabic" w:hAnsi="Simplified Arabic" w:cs="Simplified Arabic"/>
          <w:sz w:val="28"/>
          <w:szCs w:val="28"/>
          <w:rtl/>
          <w:lang w:bidi="ar-EG"/>
        </w:rPr>
        <w:t>وبدأ التخصص داخل ديوانهم</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حيث كانوا ينقسمون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 xml:space="preserve">مجموعات تختص كل مجموعة بدولة أجنبية </w:t>
      </w:r>
      <w:r w:rsidR="006A0F1F">
        <w:rPr>
          <w:rFonts w:ascii="Simplified Arabic" w:hAnsi="Simplified Arabic" w:cs="Simplified Arabic"/>
          <w:sz w:val="28"/>
          <w:szCs w:val="28"/>
          <w:rtl/>
          <w:lang w:bidi="ar-EG"/>
        </w:rPr>
        <w:t>أو</w:t>
      </w:r>
      <w:r w:rsidR="00A57363">
        <w:rPr>
          <w:rFonts w:ascii="Simplified Arabic" w:hAnsi="Simplified Arabic" w:cs="Simplified Arabic"/>
          <w:sz w:val="28"/>
          <w:szCs w:val="28"/>
          <w:rtl/>
          <w:lang w:bidi="ar-EG"/>
        </w:rPr>
        <w:t xml:space="preserve"> ببعض منها</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ولم يكن عملهم مجرد الترجمة</w:t>
      </w:r>
      <w:r w:rsidR="00A57363">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w:t>
      </w:r>
      <w:r w:rsidR="00A57363">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نما كان لصيق الصلة بإدارة العلاقات الخارجية</w:t>
      </w:r>
      <w:r w:rsidR="00C24960">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وذلك من خلال قيام هؤلاء باعداد المذكرات السياسية التي تتناول النقاط </w:t>
      </w:r>
      <w:r w:rsidR="00A57363" w:rsidRPr="006C2C7B">
        <w:rPr>
          <w:rFonts w:ascii="Simplified Arabic" w:hAnsi="Simplified Arabic" w:cs="Simplified Arabic" w:hint="cs"/>
          <w:sz w:val="28"/>
          <w:szCs w:val="28"/>
          <w:rtl/>
          <w:lang w:bidi="ar-EG"/>
        </w:rPr>
        <w:t>الرئيسية</w:t>
      </w:r>
      <w:r w:rsidRPr="006C2C7B">
        <w:rPr>
          <w:rFonts w:ascii="Simplified Arabic" w:hAnsi="Simplified Arabic" w:cs="Simplified Arabic"/>
          <w:sz w:val="28"/>
          <w:szCs w:val="28"/>
          <w:rtl/>
          <w:lang w:bidi="ar-EG"/>
        </w:rPr>
        <w:t xml:space="preserve"> </w:t>
      </w:r>
      <w:r w:rsidR="00C24960">
        <w:rPr>
          <w:rFonts w:ascii="Simplified Arabic" w:hAnsi="Simplified Arabic" w:cs="Simplified Arabic" w:hint="cs"/>
          <w:sz w:val="28"/>
          <w:szCs w:val="28"/>
          <w:rtl/>
          <w:lang w:bidi="ar-EG"/>
        </w:rPr>
        <w:t>حتى</w:t>
      </w:r>
      <w:r w:rsidRPr="006C2C7B">
        <w:rPr>
          <w:rFonts w:ascii="Simplified Arabic" w:hAnsi="Simplified Arabic" w:cs="Simplified Arabic"/>
          <w:sz w:val="28"/>
          <w:szCs w:val="28"/>
          <w:rtl/>
          <w:lang w:bidi="ar-EG"/>
        </w:rPr>
        <w:t xml:space="preserve"> يناقشها الرئيس أفندي في مقابلاته مع سفراء الدول</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00"/>
      </w:r>
      <w:r w:rsidR="00D93E6F" w:rsidRPr="00375A0E">
        <w:rPr>
          <w:rFonts w:ascii="Simplified Arabic" w:eastAsia="Times New Roman" w:hAnsi="Simplified Arabic" w:cs="Simplified Arabic"/>
          <w:color w:val="000000" w:themeColor="text1"/>
          <w:sz w:val="28"/>
          <w:szCs w:val="28"/>
          <w:vertAlign w:val="superscript"/>
          <w:rtl/>
        </w:rPr>
        <w:t>)</w:t>
      </w:r>
      <w:r w:rsidR="00A57363">
        <w:rPr>
          <w:rFonts w:ascii="Simplified Arabic" w:hAnsi="Simplified Arabic" w:cs="Simplified Arabic"/>
          <w:sz w:val="28"/>
          <w:szCs w:val="28"/>
          <w:rtl/>
          <w:lang w:bidi="ar-EG"/>
        </w:rPr>
        <w:t>.</w:t>
      </w:r>
    </w:p>
    <w:p w:rsidR="006C2C7B" w:rsidRPr="006C2C7B" w:rsidRDefault="006C2C7B" w:rsidP="00C24960">
      <w:pPr>
        <w:pStyle w:val="aa"/>
        <w:jc w:val="both"/>
        <w:rPr>
          <w:rFonts w:ascii="Simplified Arabic" w:hAnsi="Simplified Arabic" w:cs="Simplified Arabic"/>
          <w:sz w:val="28"/>
          <w:szCs w:val="28"/>
          <w:rtl/>
          <w:lang w:bidi="ar-LY"/>
        </w:rPr>
      </w:pPr>
      <w:r w:rsidRPr="006C2C7B">
        <w:rPr>
          <w:rFonts w:ascii="Simplified Arabic" w:hAnsi="Simplified Arabic" w:cs="Simplified Arabic"/>
          <w:sz w:val="28"/>
          <w:szCs w:val="28"/>
          <w:rtl/>
          <w:lang w:bidi="ar-EG"/>
        </w:rPr>
        <w:t xml:space="preserve">وكان رئيس التراجمة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ديوان ترجماني يحضر مقابلات السلطان والصدر الأعظم والرئيس أفندي للسفراء وكبار الشخصيات </w:t>
      </w:r>
      <w:r w:rsidR="00A57363">
        <w:rPr>
          <w:rFonts w:ascii="Simplified Arabic" w:hAnsi="Simplified Arabic" w:cs="Simplified Arabic"/>
          <w:sz w:val="28"/>
          <w:szCs w:val="28"/>
          <w:rtl/>
          <w:lang w:bidi="ar-EG"/>
        </w:rPr>
        <w:t>الأجنبية</w:t>
      </w:r>
      <w:r w:rsidRPr="006C2C7B">
        <w:rPr>
          <w:rFonts w:ascii="Simplified Arabic" w:hAnsi="Simplified Arabic" w:cs="Simplified Arabic"/>
          <w:sz w:val="28"/>
          <w:szCs w:val="28"/>
          <w:rtl/>
          <w:lang w:bidi="ar-EG"/>
        </w:rPr>
        <w:t xml:space="preserve">، ولهذا يسعي السفير لمقابلة ترجمان الرئيس أفندي ليبحث معه المشكلات العاجلة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المعلقة بين الدولة العثم</w:t>
      </w:r>
      <w:r w:rsidR="00A57363">
        <w:rPr>
          <w:rFonts w:ascii="Simplified Arabic" w:hAnsi="Simplified Arabic" w:cs="Simplified Arabic"/>
          <w:sz w:val="28"/>
          <w:szCs w:val="28"/>
          <w:rtl/>
          <w:lang w:bidi="ar-EG"/>
        </w:rPr>
        <w:t>انية والدولة التي يمثلها السفير</w:t>
      </w:r>
      <w:r w:rsidRPr="006C2C7B">
        <w:rPr>
          <w:rFonts w:ascii="Simplified Arabic" w:hAnsi="Simplified Arabic" w:cs="Simplified Arabic"/>
          <w:sz w:val="28"/>
          <w:szCs w:val="28"/>
          <w:rtl/>
          <w:lang w:bidi="ar-EG"/>
        </w:rPr>
        <w:t>، مما جعل لهذا الترجمان مركزا مرموق</w:t>
      </w:r>
      <w:r w:rsidR="00C24960">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 xml:space="preserve"> في نظر </w:t>
      </w:r>
      <w:r w:rsidR="00A57363">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 xml:space="preserve">عضاء البعثات </w:t>
      </w:r>
      <w:r w:rsidR="00A57363">
        <w:rPr>
          <w:rFonts w:ascii="Simplified Arabic" w:hAnsi="Simplified Arabic" w:cs="Simplified Arabic"/>
          <w:sz w:val="28"/>
          <w:szCs w:val="28"/>
          <w:rtl/>
          <w:lang w:bidi="ar-EG"/>
        </w:rPr>
        <w:t>الأجنبية</w:t>
      </w:r>
      <w:r w:rsidRPr="006C2C7B">
        <w:rPr>
          <w:rFonts w:ascii="Simplified Arabic" w:hAnsi="Simplified Arabic" w:cs="Simplified Arabic"/>
          <w:sz w:val="28"/>
          <w:szCs w:val="28"/>
          <w:rtl/>
          <w:lang w:bidi="ar-EG"/>
        </w:rPr>
        <w:t xml:space="preserve"> في العاصمة والمستمد بطبيعة الحال من </w:t>
      </w:r>
      <w:r w:rsidR="008654B1">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تصاله الوثيق بالرئيس أفندي</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01"/>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p>
    <w:p w:rsidR="006C2C7B" w:rsidRPr="006C2C7B" w:rsidRDefault="006C2C7B" w:rsidP="00A57363">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وقد كان التراجمة في البداية من </w:t>
      </w:r>
      <w:r w:rsidR="00A57363">
        <w:rPr>
          <w:rFonts w:ascii="Simplified Arabic" w:hAnsi="Simplified Arabic" w:cs="Simplified Arabic" w:hint="cs"/>
          <w:sz w:val="28"/>
          <w:szCs w:val="28"/>
          <w:rtl/>
          <w:lang w:bidi="ar-EG"/>
        </w:rPr>
        <w:t>أ</w:t>
      </w:r>
      <w:r w:rsidR="00A57363">
        <w:rPr>
          <w:rFonts w:ascii="Simplified Arabic" w:hAnsi="Simplified Arabic" w:cs="Simplified Arabic"/>
          <w:sz w:val="28"/>
          <w:szCs w:val="28"/>
          <w:rtl/>
          <w:lang w:bidi="ar-EG"/>
        </w:rPr>
        <w:t>صول شتي</w:t>
      </w:r>
      <w:r w:rsidRPr="006C2C7B">
        <w:rPr>
          <w:rFonts w:ascii="Simplified Arabic" w:hAnsi="Simplified Arabic" w:cs="Simplified Arabic"/>
          <w:sz w:val="28"/>
          <w:szCs w:val="28"/>
          <w:rtl/>
          <w:lang w:bidi="ar-EG"/>
        </w:rPr>
        <w:t>، قبل أن تصبح حكر</w:t>
      </w:r>
      <w:r w:rsidR="00A57363">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 xml:space="preserve">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آل الفنار اليونانيين (بل وكان منهم</w:t>
      </w:r>
      <w:r w:rsidR="00CC7259">
        <w:rPr>
          <w:rFonts w:ascii="Simplified Arabic" w:hAnsi="Simplified Arabic" w:cs="Simplified Arabic"/>
          <w:sz w:val="28"/>
          <w:szCs w:val="28"/>
          <w:rtl/>
          <w:lang w:bidi="ar-EG"/>
        </w:rPr>
        <w:t xml:space="preserve"> كآل مافرو كورداتو وزراء خارجية</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w:t>
      </w:r>
      <w:r w:rsidR="00A57363">
        <w:rPr>
          <w:rFonts w:ascii="Simplified Arabic" w:hAnsi="Simplified Arabic" w:cs="Simplified Arabic"/>
          <w:sz w:val="28"/>
          <w:szCs w:val="28"/>
          <w:rtl/>
          <w:lang w:bidi="ar-EG"/>
        </w:rPr>
        <w:t xml:space="preserve"> وذلك ل</w:t>
      </w:r>
      <w:r w:rsidR="00A57363">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ن الأتراك لم تكن لديهم حت</w:t>
      </w:r>
      <w:r w:rsidR="00A57363">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xml:space="preserve"> القرن الس</w:t>
      </w:r>
      <w:r w:rsidR="00A57363">
        <w:rPr>
          <w:rFonts w:ascii="Simplified Arabic" w:hAnsi="Simplified Arabic" w:cs="Simplified Arabic"/>
          <w:sz w:val="28"/>
          <w:szCs w:val="28"/>
          <w:rtl/>
          <w:lang w:bidi="ar-EG"/>
        </w:rPr>
        <w:t>ابع عشر المعرفة الكافية باللغات ال</w:t>
      </w:r>
      <w:r w:rsidR="00A57363">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وروبية الغربية</w:t>
      </w:r>
      <w:r w:rsidR="00A57363">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وأن كانت لهم بالطبع معرفة باللغات اليونانية والكرواتية</w:t>
      </w:r>
      <w:r w:rsidR="00F047E6">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وهي لغات لا تستخدم </w:t>
      </w:r>
      <w:r w:rsidR="007E2E94">
        <w:rPr>
          <w:rFonts w:ascii="Simplified Arabic" w:hAnsi="Simplified Arabic" w:cs="Simplified Arabic"/>
          <w:sz w:val="28"/>
          <w:szCs w:val="28"/>
          <w:rtl/>
          <w:lang w:bidi="ar-EG"/>
        </w:rPr>
        <w:t>إلا</w:t>
      </w:r>
      <w:r w:rsidR="00A57363">
        <w:rPr>
          <w:rFonts w:ascii="Simplified Arabic" w:hAnsi="Simplified Arabic" w:cs="Simplified Arabic"/>
          <w:sz w:val="28"/>
          <w:szCs w:val="28"/>
          <w:rtl/>
          <w:lang w:bidi="ar-EG"/>
        </w:rPr>
        <w:t xml:space="preserve"> بشكل قليل في مجال الدبلوماسية</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وذلك في حالة قيام إمبراطور الهابسبورج ب</w:t>
      </w:r>
      <w:r w:rsidR="00C24960">
        <w:rPr>
          <w:rFonts w:ascii="Simplified Arabic" w:hAnsi="Simplified Arabic" w:cs="Simplified Arabic"/>
          <w:sz w:val="28"/>
          <w:szCs w:val="28"/>
          <w:rtl/>
          <w:lang w:bidi="ar-EG"/>
        </w:rPr>
        <w:t>اختيار مبعوثيه من رعاياه السلاف</w:t>
      </w:r>
      <w:r w:rsidRPr="006C2C7B">
        <w:rPr>
          <w:rFonts w:ascii="Simplified Arabic" w:hAnsi="Simplified Arabic" w:cs="Simplified Arabic"/>
          <w:sz w:val="28"/>
          <w:szCs w:val="28"/>
          <w:rtl/>
          <w:lang w:bidi="ar-EG"/>
        </w:rPr>
        <w:t>،</w:t>
      </w:r>
      <w:r w:rsidR="00C24960">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فتكون المقابلة في هذه الحالة دون وساطة التراجمة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02"/>
      </w:r>
      <w:r w:rsidR="00D93E6F" w:rsidRPr="00375A0E">
        <w:rPr>
          <w:rFonts w:ascii="Simplified Arabic" w:eastAsia="Times New Roman" w:hAnsi="Simplified Arabic" w:cs="Simplified Arabic"/>
          <w:color w:val="000000" w:themeColor="text1"/>
          <w:sz w:val="28"/>
          <w:szCs w:val="28"/>
          <w:vertAlign w:val="superscript"/>
          <w:rtl/>
        </w:rPr>
        <w:t>)</w:t>
      </w:r>
      <w:r w:rsidR="00A57363">
        <w:rPr>
          <w:rFonts w:ascii="Simplified Arabic" w:hAnsi="Simplified Arabic" w:cs="Simplified Arabic"/>
          <w:sz w:val="28"/>
          <w:szCs w:val="28"/>
          <w:rtl/>
          <w:lang w:bidi="ar-EG"/>
        </w:rPr>
        <w:t>.</w:t>
      </w:r>
    </w:p>
    <w:p w:rsidR="006C2C7B" w:rsidRPr="006C2C7B" w:rsidRDefault="006C2C7B" w:rsidP="00F047E6">
      <w:pPr>
        <w:pStyle w:val="aa"/>
        <w:jc w:val="both"/>
        <w:rPr>
          <w:rFonts w:ascii="Simplified Arabic" w:hAnsi="Simplified Arabic" w:cs="Simplified Arabic"/>
          <w:sz w:val="28"/>
          <w:szCs w:val="28"/>
          <w:rtl/>
          <w:lang w:bidi="ar-LY"/>
        </w:rPr>
      </w:pPr>
      <w:r w:rsidRPr="006C2C7B">
        <w:rPr>
          <w:rFonts w:ascii="Simplified Arabic" w:hAnsi="Simplified Arabic" w:cs="Simplified Arabic"/>
          <w:sz w:val="28"/>
          <w:szCs w:val="28"/>
          <w:rtl/>
          <w:lang w:bidi="ar-EG"/>
        </w:rPr>
        <w:t>ولم تكن هناك عموم</w:t>
      </w:r>
      <w:r w:rsidR="00A57363">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 xml:space="preserve"> لغة واحدة للتعامل الدبلوماسي </w:t>
      </w:r>
      <w:r w:rsidR="007E2E94">
        <w:rPr>
          <w:rFonts w:ascii="Simplified Arabic" w:hAnsi="Simplified Arabic" w:cs="Simplified Arabic"/>
          <w:sz w:val="28"/>
          <w:szCs w:val="28"/>
          <w:rtl/>
          <w:lang w:bidi="ar-EG"/>
        </w:rPr>
        <w:t>على</w:t>
      </w:r>
      <w:r w:rsidR="00A57363">
        <w:rPr>
          <w:rFonts w:ascii="Simplified Arabic" w:hAnsi="Simplified Arabic" w:cs="Simplified Arabic"/>
          <w:sz w:val="28"/>
          <w:szCs w:val="28"/>
          <w:rtl/>
          <w:lang w:bidi="ar-EG"/>
        </w:rPr>
        <w:t xml:space="preserve"> ضفاف البسفور</w:t>
      </w:r>
      <w:r w:rsidRPr="006C2C7B">
        <w:rPr>
          <w:rFonts w:ascii="Simplified Arabic" w:hAnsi="Simplified Arabic" w:cs="Simplified Arabic"/>
          <w:sz w:val="28"/>
          <w:szCs w:val="28"/>
          <w:rtl/>
          <w:lang w:bidi="ar-EG"/>
        </w:rPr>
        <w:t xml:space="preserve">، حيث كانت تستخدم </w:t>
      </w:r>
      <w:r w:rsidR="00944307">
        <w:rPr>
          <w:rFonts w:ascii="Simplified Arabic" w:hAnsi="Simplified Arabic" w:cs="Simplified Arabic"/>
          <w:sz w:val="28"/>
          <w:szCs w:val="28"/>
          <w:rtl/>
          <w:lang w:bidi="ar-EG"/>
        </w:rPr>
        <w:t>الإيطالية</w:t>
      </w:r>
      <w:r w:rsidRPr="006C2C7B">
        <w:rPr>
          <w:rFonts w:ascii="Simplified Arabic" w:hAnsi="Simplified Arabic" w:cs="Simplified Arabic"/>
          <w:sz w:val="28"/>
          <w:szCs w:val="28"/>
          <w:rtl/>
          <w:lang w:bidi="ar-EG"/>
        </w:rPr>
        <w:t xml:space="preserve"> </w:t>
      </w:r>
      <w:r w:rsidR="00A57363" w:rsidRPr="006C2C7B">
        <w:rPr>
          <w:rFonts w:ascii="Simplified Arabic" w:hAnsi="Simplified Arabic" w:cs="Simplified Arabic" w:hint="cs"/>
          <w:sz w:val="28"/>
          <w:szCs w:val="28"/>
          <w:rtl/>
          <w:lang w:bidi="ar-EG"/>
        </w:rPr>
        <w:t>واللاتينية</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وا</w:t>
      </w:r>
      <w:r w:rsidR="00A57363">
        <w:rPr>
          <w:rFonts w:ascii="Simplified Arabic" w:hAnsi="Simplified Arabic" w:cs="Simplified Arabic"/>
          <w:sz w:val="28"/>
          <w:szCs w:val="28"/>
          <w:rtl/>
          <w:lang w:bidi="ar-EG"/>
        </w:rPr>
        <w:t>للهجات لسفراء الإمبراطور بولندا</w:t>
      </w:r>
      <w:r w:rsidRPr="006C2C7B">
        <w:rPr>
          <w:rFonts w:ascii="Simplified Arabic" w:hAnsi="Simplified Arabic" w:cs="Simplified Arabic"/>
          <w:sz w:val="28"/>
          <w:szCs w:val="28"/>
          <w:rtl/>
          <w:lang w:bidi="ar-EG"/>
        </w:rPr>
        <w:t xml:space="preserve">، بينما كان سفراء روسيا الأوائل يستخدمون </w:t>
      </w:r>
      <w:r w:rsidR="00A57363">
        <w:rPr>
          <w:rFonts w:ascii="Simplified Arabic" w:hAnsi="Simplified Arabic" w:cs="Simplified Arabic"/>
          <w:sz w:val="28"/>
          <w:szCs w:val="28"/>
          <w:rtl/>
          <w:lang w:bidi="ar-EG"/>
        </w:rPr>
        <w:t>اللغة التركية إذا كانت لغتهم ال</w:t>
      </w:r>
      <w:r w:rsidR="00A57363">
        <w:rPr>
          <w:rFonts w:ascii="Simplified Arabic" w:hAnsi="Simplified Arabic" w:cs="Simplified Arabic" w:hint="cs"/>
          <w:sz w:val="28"/>
          <w:szCs w:val="28"/>
          <w:rtl/>
          <w:lang w:bidi="ar-EG"/>
        </w:rPr>
        <w:t>أ</w:t>
      </w:r>
      <w:r w:rsidR="00A57363">
        <w:rPr>
          <w:rFonts w:ascii="Simplified Arabic" w:hAnsi="Simplified Arabic" w:cs="Simplified Arabic"/>
          <w:sz w:val="28"/>
          <w:szCs w:val="28"/>
          <w:rtl/>
          <w:lang w:bidi="ar-EG"/>
        </w:rPr>
        <w:t>صلية كآل داوودوف وآل منصوروف</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ولهذا شعرت الدول الأوروبية بحاجتها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تعل</w:t>
      </w:r>
      <w:r w:rsidR="00A57363">
        <w:rPr>
          <w:rFonts w:ascii="Simplified Arabic" w:hAnsi="Simplified Arabic" w:cs="Simplified Arabic"/>
          <w:sz w:val="28"/>
          <w:szCs w:val="28"/>
          <w:rtl/>
          <w:lang w:bidi="ar-EG"/>
        </w:rPr>
        <w:t>م اللغات الشرقية وبخاصة التركية</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وأنشئت لهذا الغرض أكاديميات متخصصة مثل</w:t>
      </w:r>
      <w:r w:rsidR="00A57363">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أكاديمية اللغات الشرقية في النمسا منذ</w:t>
      </w:r>
      <w:r w:rsidR="00C24960">
        <w:rPr>
          <w:rFonts w:ascii="Simplified Arabic" w:hAnsi="Simplified Arabic" w:cs="Simplified Arabic" w:hint="cs"/>
          <w:sz w:val="28"/>
          <w:szCs w:val="28"/>
          <w:rtl/>
          <w:lang w:bidi="ar-EG"/>
        </w:rPr>
        <w:t xml:space="preserve"> </w:t>
      </w:r>
      <w:r w:rsidR="00C24960">
        <w:rPr>
          <w:rFonts w:ascii="Simplified Arabic" w:hAnsi="Simplified Arabic" w:cs="Simplified Arabic"/>
          <w:sz w:val="28"/>
          <w:szCs w:val="28"/>
          <w:rtl/>
          <w:lang w:bidi="ar-EG"/>
        </w:rPr>
        <w:t>1754م</w:t>
      </w:r>
      <w:r w:rsidRPr="006C2C7B">
        <w:rPr>
          <w:rFonts w:ascii="Simplified Arabic" w:hAnsi="Simplified Arabic" w:cs="Simplified Arabic"/>
          <w:sz w:val="28"/>
          <w:szCs w:val="28"/>
          <w:rtl/>
          <w:lang w:bidi="ar-EG"/>
        </w:rPr>
        <w:t xml:space="preserve">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الكوليج دي فرانس وغيرها في القرن الثامن عشر</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03"/>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p>
    <w:p w:rsidR="006C2C7B" w:rsidRPr="006C2C7B" w:rsidRDefault="006C2C7B" w:rsidP="00C24960">
      <w:pPr>
        <w:pStyle w:val="aa"/>
        <w:jc w:val="both"/>
        <w:rPr>
          <w:rFonts w:ascii="Simplified Arabic" w:hAnsi="Simplified Arabic" w:cs="Simplified Arabic"/>
          <w:sz w:val="28"/>
          <w:szCs w:val="28"/>
          <w:rtl/>
          <w:lang w:bidi="ar-LY"/>
        </w:rPr>
      </w:pPr>
      <w:r w:rsidRPr="006C2C7B">
        <w:rPr>
          <w:rFonts w:ascii="Simplified Arabic" w:hAnsi="Simplified Arabic" w:cs="Simplified Arabic"/>
          <w:sz w:val="28"/>
          <w:szCs w:val="28"/>
          <w:rtl/>
          <w:lang w:bidi="ar-EG"/>
        </w:rPr>
        <w:t xml:space="preserve">وقد </w:t>
      </w:r>
      <w:r w:rsidR="00A57363">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 xml:space="preserve">ستمر </w:t>
      </w:r>
      <w:r w:rsidR="00A57363" w:rsidRPr="006C2C7B">
        <w:rPr>
          <w:rFonts w:ascii="Simplified Arabic" w:hAnsi="Simplified Arabic" w:cs="Simplified Arabic" w:hint="cs"/>
          <w:sz w:val="28"/>
          <w:szCs w:val="28"/>
          <w:rtl/>
          <w:lang w:bidi="ar-EG"/>
        </w:rPr>
        <w:t>احتكار</w:t>
      </w:r>
      <w:r w:rsidRPr="006C2C7B">
        <w:rPr>
          <w:rFonts w:ascii="Simplified Arabic" w:hAnsi="Simplified Arabic" w:cs="Simplified Arabic"/>
          <w:sz w:val="28"/>
          <w:szCs w:val="28"/>
          <w:rtl/>
          <w:lang w:bidi="ar-EG"/>
        </w:rPr>
        <w:t xml:space="preserve"> يونان الفنار لمكتب الترجمة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A57363">
        <w:rPr>
          <w:rFonts w:ascii="Simplified Arabic" w:hAnsi="Simplified Arabic" w:cs="Simplified Arabic"/>
          <w:sz w:val="28"/>
          <w:szCs w:val="28"/>
          <w:rtl/>
          <w:lang w:bidi="ar-EG"/>
        </w:rPr>
        <w:t>حين نشوب الثورة اليونانية</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حيث تم التخلص من هؤلاء واحلال </w:t>
      </w:r>
      <w:r w:rsidR="00A57363">
        <w:rPr>
          <w:rFonts w:ascii="Simplified Arabic" w:hAnsi="Simplified Arabic" w:cs="Simplified Arabic" w:hint="cs"/>
          <w:sz w:val="28"/>
          <w:szCs w:val="28"/>
          <w:rtl/>
          <w:lang w:bidi="ar-EG"/>
        </w:rPr>
        <w:t>أ</w:t>
      </w:r>
      <w:r w:rsidR="00A57363">
        <w:rPr>
          <w:rFonts w:ascii="Simplified Arabic" w:hAnsi="Simplified Arabic" w:cs="Simplified Arabic"/>
          <w:sz w:val="28"/>
          <w:szCs w:val="28"/>
          <w:rtl/>
          <w:lang w:bidi="ar-EG"/>
        </w:rPr>
        <w:t>فراد مسلمين محلهم</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وكان أولهم يحي أفندي لغار كأول ترجمان</w:t>
      </w:r>
      <w:r w:rsidR="00A57363">
        <w:rPr>
          <w:rFonts w:ascii="Simplified Arabic" w:hAnsi="Simplified Arabic" w:cs="Simplified Arabic"/>
          <w:sz w:val="28"/>
          <w:szCs w:val="28"/>
          <w:rtl/>
          <w:lang w:bidi="ar-EG"/>
        </w:rPr>
        <w:t xml:space="preserve"> مسلم للباب العالي في هذا الوقت</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ثم تزايدت أهميتهم مع زيادة مصاعب </w:t>
      </w:r>
      <w:r w:rsidR="00A57363">
        <w:rPr>
          <w:rFonts w:ascii="Simplified Arabic" w:hAnsi="Simplified Arabic" w:cs="Simplified Arabic"/>
          <w:sz w:val="28"/>
          <w:szCs w:val="28"/>
          <w:rtl/>
          <w:lang w:bidi="ar-EG"/>
        </w:rPr>
        <w:t>الدولة خاصة بعد هزيمة قونية</w:t>
      </w:r>
      <w:r w:rsidRPr="006C2C7B">
        <w:rPr>
          <w:rFonts w:ascii="Simplified Arabic" w:hAnsi="Simplified Arabic" w:cs="Simplified Arabic"/>
          <w:sz w:val="28"/>
          <w:szCs w:val="28"/>
          <w:rtl/>
          <w:lang w:bidi="ar-EG"/>
        </w:rPr>
        <w:t>، فتم تزويد المكتب بعدد من الكفاءات من الديوان الهمايوني من أمثال</w:t>
      </w:r>
      <w:r w:rsidR="00A57363">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w:t>
      </w:r>
      <w:r w:rsidR="007E2E94">
        <w:rPr>
          <w:rFonts w:ascii="Simplified Arabic" w:hAnsi="Simplified Arabic" w:cs="Simplified Arabic"/>
          <w:sz w:val="28"/>
          <w:szCs w:val="28"/>
          <w:rtl/>
          <w:lang w:bidi="ar-EG"/>
        </w:rPr>
        <w:t>عل</w:t>
      </w:r>
      <w:r w:rsidR="00C24960">
        <w:rPr>
          <w:rFonts w:ascii="Simplified Arabic" w:hAnsi="Simplified Arabic" w:cs="Simplified Arabic" w:hint="cs"/>
          <w:sz w:val="28"/>
          <w:szCs w:val="28"/>
          <w:rtl/>
          <w:lang w:bidi="ar-EG"/>
        </w:rPr>
        <w:t>ي</w:t>
      </w:r>
      <w:r w:rsidRPr="006C2C7B">
        <w:rPr>
          <w:rFonts w:ascii="Simplified Arabic" w:hAnsi="Simplified Arabic" w:cs="Simplified Arabic"/>
          <w:sz w:val="28"/>
          <w:szCs w:val="28"/>
          <w:rtl/>
          <w:lang w:bidi="ar-EG"/>
        </w:rPr>
        <w:t xml:space="preserve"> افندي وصفوت أفندي ثم فؤاد أفندي و</w:t>
      </w:r>
      <w:r w:rsidR="00C24960">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حمد وفيق أفندي وهم من الرجال الذين قادوا حركة التنظيمات بعد ذلك</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04"/>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p>
    <w:p w:rsidR="006C2C7B" w:rsidRPr="006C2C7B" w:rsidRDefault="006C2C7B" w:rsidP="00A57363">
      <w:pPr>
        <w:pStyle w:val="aa"/>
        <w:jc w:val="both"/>
        <w:rPr>
          <w:rFonts w:ascii="Simplified Arabic" w:hAnsi="Simplified Arabic" w:cs="Simplified Arabic"/>
          <w:sz w:val="28"/>
          <w:szCs w:val="28"/>
          <w:rtl/>
          <w:lang w:bidi="ar-LY"/>
        </w:rPr>
      </w:pPr>
      <w:r w:rsidRPr="006C2C7B">
        <w:rPr>
          <w:rFonts w:ascii="Simplified Arabic" w:hAnsi="Simplified Arabic" w:cs="Simplified Arabic"/>
          <w:sz w:val="28"/>
          <w:szCs w:val="28"/>
          <w:rtl/>
          <w:lang w:bidi="ar-EG"/>
        </w:rPr>
        <w:t>ولهذا فقد نمي المكتب بسرعة كبيرة وتكونت هيئته في</w:t>
      </w:r>
      <w:r w:rsidR="00A57363">
        <w:rPr>
          <w:rFonts w:ascii="Simplified Arabic" w:hAnsi="Simplified Arabic" w:cs="Simplified Arabic" w:hint="cs"/>
          <w:sz w:val="28"/>
          <w:szCs w:val="28"/>
          <w:rtl/>
          <w:lang w:bidi="ar-EG"/>
        </w:rPr>
        <w:t xml:space="preserve"> عام</w:t>
      </w:r>
      <w:r w:rsidRPr="006C2C7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lang w:bidi="ar-EG"/>
        </w:rPr>
        <w:t>1841</w:t>
      </w:r>
      <w:r w:rsidRPr="006C2C7B">
        <w:rPr>
          <w:rFonts w:ascii="Simplified Arabic" w:hAnsi="Simplified Arabic" w:cs="Simplified Arabic"/>
          <w:sz w:val="28"/>
          <w:szCs w:val="28"/>
          <w:rtl/>
          <w:lang w:bidi="ar-EG"/>
        </w:rPr>
        <w:t>م، من ثلاثين موظف</w:t>
      </w:r>
      <w:r w:rsidR="00A57363">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 xml:space="preserve">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رأسهم مترجم الديوان ثم المترجم </w:t>
      </w:r>
      <w:r w:rsidR="00327A2D">
        <w:rPr>
          <w:rFonts w:ascii="Simplified Arabic" w:hAnsi="Simplified Arabic" w:cs="Simplified Arabic"/>
          <w:sz w:val="28"/>
          <w:szCs w:val="28"/>
          <w:rtl/>
          <w:lang w:bidi="ar-EG"/>
        </w:rPr>
        <w:t>الأول</w:t>
      </w:r>
      <w:r w:rsidRPr="006C2C7B">
        <w:rPr>
          <w:rFonts w:ascii="Simplified Arabic" w:hAnsi="Simplified Arabic" w:cs="Simplified Arabic"/>
          <w:sz w:val="28"/>
          <w:szCs w:val="28"/>
          <w:rtl/>
          <w:lang w:bidi="ar-EG"/>
        </w:rPr>
        <w:t xml:space="preserve"> ثم الدرجات </w:t>
      </w:r>
      <w:r w:rsidR="00A57363">
        <w:rPr>
          <w:rFonts w:ascii="Simplified Arabic" w:hAnsi="Simplified Arabic" w:cs="Simplified Arabic"/>
          <w:sz w:val="28"/>
          <w:szCs w:val="28"/>
          <w:rtl/>
          <w:lang w:bidi="ar-EG"/>
        </w:rPr>
        <w:t>الأولى والثانية من المساعدين</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وذلك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حساب مكاتب رئيس الكتاب والبيلكجي التي تفتتت</w:t>
      </w:r>
      <w:r w:rsidR="00A57363">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وتم توزيع اختصاصها بين وزا</w:t>
      </w:r>
      <w:r w:rsidR="00A57363">
        <w:rPr>
          <w:rFonts w:ascii="Simplified Arabic" w:hAnsi="Simplified Arabic" w:cs="Simplified Arabic"/>
          <w:sz w:val="28"/>
          <w:szCs w:val="28"/>
          <w:rtl/>
          <w:lang w:bidi="ar-EG"/>
        </w:rPr>
        <w:t>رات الخارجية والداخلية والخزانة</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وقد ألحق مكتب الترجمة بوزارة الخارجية في عام </w:t>
      </w:r>
      <w:r w:rsidRPr="006C2C7B">
        <w:rPr>
          <w:rFonts w:ascii="Simplified Arabic" w:hAnsi="Simplified Arabic" w:cs="Simplified Arabic"/>
          <w:sz w:val="28"/>
          <w:szCs w:val="28"/>
          <w:lang w:bidi="ar-EG"/>
        </w:rPr>
        <w:t>1860</w:t>
      </w:r>
      <w:r w:rsidRPr="006C2C7B">
        <w:rPr>
          <w:rFonts w:ascii="Simplified Arabic" w:hAnsi="Simplified Arabic" w:cs="Simplified Arabic"/>
          <w:sz w:val="28"/>
          <w:szCs w:val="28"/>
          <w:rtl/>
          <w:lang w:bidi="ar-EG"/>
        </w:rPr>
        <w:t>م</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05"/>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p>
    <w:p w:rsidR="006C2C7B" w:rsidRPr="006C2C7B" w:rsidRDefault="006C2C7B" w:rsidP="00A57363">
      <w:pPr>
        <w:pStyle w:val="aa"/>
        <w:jc w:val="both"/>
        <w:rPr>
          <w:rFonts w:ascii="Simplified Arabic" w:hAnsi="Simplified Arabic" w:cs="Simplified Arabic"/>
          <w:sz w:val="28"/>
          <w:szCs w:val="28"/>
          <w:rtl/>
          <w:lang w:bidi="ar-LY"/>
        </w:rPr>
      </w:pPr>
      <w:r w:rsidRPr="006C2C7B">
        <w:rPr>
          <w:rFonts w:ascii="Simplified Arabic" w:hAnsi="Simplified Arabic" w:cs="Simplified Arabic"/>
          <w:sz w:val="28"/>
          <w:szCs w:val="28"/>
          <w:rtl/>
          <w:lang w:bidi="ar-EG"/>
        </w:rPr>
        <w:t>ويلاحظ أخيرا أن التنظيم الداخلي قد تشابه في مع</w:t>
      </w:r>
      <w:r w:rsidR="00A57363">
        <w:rPr>
          <w:rFonts w:ascii="Simplified Arabic" w:hAnsi="Simplified Arabic" w:cs="Simplified Arabic"/>
          <w:sz w:val="28"/>
          <w:szCs w:val="28"/>
          <w:rtl/>
          <w:lang w:bidi="ar-EG"/>
        </w:rPr>
        <w:t>ظم وزارات الخارجية في القارة ال</w:t>
      </w:r>
      <w:r w:rsidR="00A57363">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 xml:space="preserve">وروبية في هذا العصر، حيث صارت هناك مجموعة من الإدارات السياسية التي يتم توزيعها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أسس جغرافية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موضوعية مع الأخذ بالمرونة الكاملة في التنظيم من حيث العدد والنطاق والاختصاص لتواكب التغيرات المتسارعة</w:t>
      </w:r>
      <w:r w:rsidR="00C24960">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وتتابع البعثات الدبلوماسية بالخارج</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06"/>
      </w:r>
      <w:r w:rsidR="00D93E6F" w:rsidRPr="00375A0E">
        <w:rPr>
          <w:rFonts w:ascii="Simplified Arabic" w:eastAsia="Times New Roman" w:hAnsi="Simplified Arabic" w:cs="Simplified Arabic"/>
          <w:color w:val="000000" w:themeColor="text1"/>
          <w:sz w:val="28"/>
          <w:szCs w:val="28"/>
          <w:vertAlign w:val="superscript"/>
          <w:rtl/>
        </w:rPr>
        <w:t>)</w:t>
      </w:r>
      <w:r w:rsidR="00A57363">
        <w:rPr>
          <w:rFonts w:ascii="Simplified Arabic" w:hAnsi="Simplified Arabic" w:cs="Simplified Arabic"/>
          <w:sz w:val="28"/>
          <w:szCs w:val="28"/>
          <w:rtl/>
          <w:lang w:bidi="ar-EG"/>
        </w:rPr>
        <w:t>.</w:t>
      </w:r>
    </w:p>
    <w:p w:rsidR="006C2C7B" w:rsidRPr="006C2C7B" w:rsidRDefault="00A57363" w:rsidP="00A57363">
      <w:pPr>
        <w:pStyle w:val="aa"/>
        <w:jc w:val="both"/>
        <w:rPr>
          <w:rFonts w:ascii="Simplified Arabic" w:hAnsi="Simplified Arabic" w:cs="Simplified Arabic"/>
          <w:sz w:val="28"/>
          <w:szCs w:val="28"/>
          <w:lang w:bidi="ar-LY"/>
        </w:rPr>
      </w:pPr>
      <w:r>
        <w:rPr>
          <w:rFonts w:ascii="Simplified Arabic" w:hAnsi="Simplified Arabic" w:cs="Simplified Arabic"/>
          <w:sz w:val="28"/>
          <w:szCs w:val="28"/>
          <w:rtl/>
          <w:lang w:bidi="ar-EG"/>
        </w:rPr>
        <w:t>وحول هذه النواة من ال</w:t>
      </w:r>
      <w:r>
        <w:rPr>
          <w:rFonts w:ascii="Simplified Arabic" w:hAnsi="Simplified Arabic" w:cs="Simplified Arabic" w:hint="cs"/>
          <w:sz w:val="28"/>
          <w:szCs w:val="28"/>
          <w:rtl/>
          <w:lang w:bidi="ar-EG"/>
        </w:rPr>
        <w:t>إ</w:t>
      </w:r>
      <w:r>
        <w:rPr>
          <w:rFonts w:ascii="Simplified Arabic" w:hAnsi="Simplified Arabic" w:cs="Simplified Arabic"/>
          <w:sz w:val="28"/>
          <w:szCs w:val="28"/>
          <w:rtl/>
          <w:lang w:bidi="ar-EG"/>
        </w:rPr>
        <w:t>دارات السياسية</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تجمعت إدارات </w:t>
      </w:r>
      <w:r w:rsidR="007E2E94">
        <w:rPr>
          <w:rFonts w:ascii="Simplified Arabic" w:hAnsi="Simplified Arabic" w:cs="Simplified Arabic"/>
          <w:sz w:val="28"/>
          <w:szCs w:val="28"/>
          <w:rtl/>
          <w:lang w:bidi="ar-EG"/>
        </w:rPr>
        <w:t>أخرى</w:t>
      </w:r>
      <w:r>
        <w:rPr>
          <w:rFonts w:ascii="Simplified Arabic" w:hAnsi="Simplified Arabic" w:cs="Simplified Arabic"/>
          <w:sz w:val="28"/>
          <w:szCs w:val="28"/>
          <w:rtl/>
          <w:lang w:bidi="ar-EG"/>
        </w:rPr>
        <w:t xml:space="preserve"> خاصة القنصلية والتجارية</w:t>
      </w:r>
      <w:r w:rsidR="006C2C7B" w:rsidRPr="006C2C7B">
        <w:rPr>
          <w:rFonts w:ascii="Simplified Arabic" w:hAnsi="Simplified Arabic" w:cs="Simplified Arabic"/>
          <w:sz w:val="28"/>
          <w:szCs w:val="28"/>
          <w:rtl/>
          <w:lang w:bidi="ar-EG"/>
        </w:rPr>
        <w:t xml:space="preserve">، فضلا عن التنظيم الداخلي للوزارة والشؤون القانونية والتزامات القانون الدولي والشؤون </w:t>
      </w:r>
      <w:r>
        <w:rPr>
          <w:rFonts w:ascii="Simplified Arabic" w:hAnsi="Simplified Arabic" w:cs="Simplified Arabic"/>
          <w:sz w:val="28"/>
          <w:szCs w:val="28"/>
          <w:rtl/>
          <w:lang w:bidi="ar-EG"/>
        </w:rPr>
        <w:t>المالية</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Pr>
          <w:rFonts w:ascii="Simplified Arabic" w:hAnsi="Simplified Arabic" w:cs="Simplified Arabic"/>
          <w:sz w:val="28"/>
          <w:szCs w:val="28"/>
          <w:rtl/>
          <w:lang w:bidi="ar-EG"/>
        </w:rPr>
        <w:t>كما أصبح ال</w:t>
      </w:r>
      <w:r>
        <w:rPr>
          <w:rFonts w:ascii="Simplified Arabic" w:hAnsi="Simplified Arabic" w:cs="Simplified Arabic" w:hint="cs"/>
          <w:sz w:val="28"/>
          <w:szCs w:val="28"/>
          <w:rtl/>
          <w:lang w:bidi="ar-EG"/>
        </w:rPr>
        <w:t>أ</w:t>
      </w:r>
      <w:r>
        <w:rPr>
          <w:rFonts w:ascii="Simplified Arabic" w:hAnsi="Simplified Arabic" w:cs="Simplified Arabic"/>
          <w:sz w:val="28"/>
          <w:szCs w:val="28"/>
          <w:rtl/>
          <w:lang w:bidi="ar-EG"/>
        </w:rPr>
        <w:t>رشيف الدبلوماسي أكثر اكتمال</w:t>
      </w:r>
      <w:r>
        <w:rPr>
          <w:rFonts w:ascii="Simplified Arabic" w:hAnsi="Simplified Arabic" w:cs="Simplified Arabic" w:hint="cs"/>
          <w:sz w:val="28"/>
          <w:szCs w:val="28"/>
          <w:rtl/>
          <w:lang w:bidi="ar-EG"/>
        </w:rPr>
        <w:t>ا</w:t>
      </w:r>
      <w:r>
        <w:rPr>
          <w:rFonts w:ascii="Simplified Arabic" w:hAnsi="Simplified Arabic" w:cs="Simplified Arabic"/>
          <w:sz w:val="28"/>
          <w:szCs w:val="28"/>
          <w:rtl/>
          <w:lang w:bidi="ar-EG"/>
        </w:rPr>
        <w:t xml:space="preserve"> في ال</w:t>
      </w:r>
      <w:r>
        <w:rPr>
          <w:rFonts w:ascii="Simplified Arabic" w:hAnsi="Simplified Arabic" w:cs="Simplified Arabic" w:hint="cs"/>
          <w:sz w:val="28"/>
          <w:szCs w:val="28"/>
          <w:rtl/>
          <w:lang w:bidi="ar-EG"/>
        </w:rPr>
        <w:t>آ</w:t>
      </w:r>
      <w:r w:rsidR="006C2C7B" w:rsidRPr="006C2C7B">
        <w:rPr>
          <w:rFonts w:ascii="Simplified Arabic" w:hAnsi="Simplified Arabic" w:cs="Simplified Arabic"/>
          <w:sz w:val="28"/>
          <w:szCs w:val="28"/>
          <w:rtl/>
          <w:lang w:bidi="ar-EG"/>
        </w:rPr>
        <w:t xml:space="preserve">ستانة منذ عام </w:t>
      </w:r>
      <w:r w:rsidR="006C2C7B" w:rsidRPr="006C2C7B">
        <w:rPr>
          <w:rFonts w:ascii="Simplified Arabic" w:hAnsi="Simplified Arabic" w:cs="Simplified Arabic"/>
          <w:sz w:val="28"/>
          <w:szCs w:val="28"/>
          <w:lang w:bidi="ar-EG"/>
        </w:rPr>
        <w:t>1850</w:t>
      </w:r>
      <w:r w:rsidR="006C2C7B" w:rsidRPr="006C2C7B">
        <w:rPr>
          <w:rFonts w:ascii="Simplified Arabic" w:hAnsi="Simplified Arabic" w:cs="Simplified Arabic"/>
          <w:sz w:val="28"/>
          <w:szCs w:val="28"/>
          <w:rtl/>
          <w:lang w:bidi="ar-EG"/>
        </w:rPr>
        <w:t xml:space="preserve">م، وتم تعين مدير للسجلات والوثائق الدبلوماسية في نهاية عام </w:t>
      </w:r>
      <w:r w:rsidR="006C2C7B" w:rsidRPr="006C2C7B">
        <w:rPr>
          <w:rFonts w:ascii="Simplified Arabic" w:hAnsi="Simplified Arabic" w:cs="Simplified Arabic"/>
          <w:sz w:val="28"/>
          <w:szCs w:val="28"/>
          <w:lang w:bidi="ar-EG"/>
        </w:rPr>
        <w:t>1860</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07"/>
      </w:r>
      <w:r w:rsidR="00D93E6F" w:rsidRPr="00375A0E">
        <w:rPr>
          <w:rFonts w:ascii="Simplified Arabic" w:eastAsia="Times New Roman" w:hAnsi="Simplified Arabic" w:cs="Simplified Arabic"/>
          <w:color w:val="000000" w:themeColor="text1"/>
          <w:sz w:val="28"/>
          <w:szCs w:val="28"/>
          <w:vertAlign w:val="superscript"/>
          <w:rtl/>
        </w:rPr>
        <w:t>)</w:t>
      </w:r>
      <w:r>
        <w:rPr>
          <w:rFonts w:ascii="Simplified Arabic" w:hAnsi="Simplified Arabic" w:cs="Simplified Arabic"/>
          <w:sz w:val="28"/>
          <w:szCs w:val="28"/>
          <w:rtl/>
          <w:lang w:bidi="ar-EG"/>
        </w:rPr>
        <w:t>.</w:t>
      </w:r>
    </w:p>
    <w:p w:rsidR="006C2C7B" w:rsidRPr="00F30959" w:rsidRDefault="00C24960" w:rsidP="00C24960">
      <w:pPr>
        <w:pStyle w:val="aa"/>
        <w:spacing w:before="240"/>
        <w:jc w:val="both"/>
        <w:rPr>
          <w:rFonts w:ascii="Simplified Arabic" w:hAnsi="Simplified Arabic" w:cs="Simplified Arabic"/>
          <w:b/>
          <w:bCs/>
          <w:sz w:val="32"/>
          <w:szCs w:val="32"/>
          <w:u w:val="single"/>
          <w:rtl/>
          <w:lang w:bidi="ar-EG"/>
        </w:rPr>
      </w:pPr>
      <w:r w:rsidRPr="00F30959">
        <w:rPr>
          <w:rFonts w:ascii="Simplified Arabic" w:hAnsi="Simplified Arabic" w:cs="Simplified Arabic"/>
          <w:b/>
          <w:bCs/>
          <w:sz w:val="32"/>
          <w:szCs w:val="32"/>
          <w:u w:val="single"/>
          <w:rtl/>
          <w:lang w:bidi="ar-EG"/>
        </w:rPr>
        <w:t>ثانياً</w:t>
      </w:r>
      <w:r w:rsidR="006C2C7B" w:rsidRPr="00F30959">
        <w:rPr>
          <w:rFonts w:ascii="Simplified Arabic" w:hAnsi="Simplified Arabic" w:cs="Simplified Arabic"/>
          <w:b/>
          <w:bCs/>
          <w:sz w:val="32"/>
          <w:szCs w:val="32"/>
          <w:u w:val="single"/>
          <w:rtl/>
          <w:lang w:bidi="ar-EG"/>
        </w:rPr>
        <w:t>:</w:t>
      </w:r>
      <w:r w:rsidRPr="00F30959">
        <w:rPr>
          <w:rFonts w:ascii="Simplified Arabic" w:hAnsi="Simplified Arabic" w:cs="Simplified Arabic"/>
          <w:b/>
          <w:bCs/>
          <w:sz w:val="32"/>
          <w:szCs w:val="32"/>
          <w:u w:val="single"/>
          <w:rtl/>
          <w:lang w:bidi="ar-EG"/>
        </w:rPr>
        <w:t xml:space="preserve"> </w:t>
      </w:r>
      <w:r w:rsidR="006C2C7B" w:rsidRPr="00F30959">
        <w:rPr>
          <w:rFonts w:ascii="Simplified Arabic" w:hAnsi="Simplified Arabic" w:cs="Simplified Arabic"/>
          <w:b/>
          <w:bCs/>
          <w:sz w:val="32"/>
          <w:szCs w:val="32"/>
          <w:u w:val="single"/>
          <w:rtl/>
          <w:lang w:bidi="ar-EG"/>
        </w:rPr>
        <w:t xml:space="preserve">البعثات الدبلوماسية </w:t>
      </w:r>
      <w:r w:rsidR="00A57363" w:rsidRPr="00F30959">
        <w:rPr>
          <w:rFonts w:ascii="Simplified Arabic" w:hAnsi="Simplified Arabic" w:cs="Simplified Arabic"/>
          <w:b/>
          <w:bCs/>
          <w:sz w:val="32"/>
          <w:szCs w:val="32"/>
          <w:u w:val="single"/>
          <w:rtl/>
          <w:lang w:bidi="ar-EG"/>
        </w:rPr>
        <w:t>الأوروبية</w:t>
      </w:r>
      <w:r w:rsidR="006C2C7B" w:rsidRPr="00F30959">
        <w:rPr>
          <w:rFonts w:ascii="Simplified Arabic" w:hAnsi="Simplified Arabic" w:cs="Simplified Arabic"/>
          <w:b/>
          <w:bCs/>
          <w:sz w:val="32"/>
          <w:szCs w:val="32"/>
          <w:u w:val="single"/>
          <w:rtl/>
          <w:lang w:bidi="ar-EG"/>
        </w:rPr>
        <w:t xml:space="preserve"> ومراسم الاستقبال</w:t>
      </w:r>
      <w:r w:rsidRPr="00F30959">
        <w:rPr>
          <w:rFonts w:ascii="Simplified Arabic" w:hAnsi="Simplified Arabic" w:cs="Simplified Arabic" w:hint="cs"/>
          <w:b/>
          <w:bCs/>
          <w:sz w:val="32"/>
          <w:szCs w:val="32"/>
          <w:u w:val="single"/>
          <w:rtl/>
          <w:lang w:bidi="ar-EG"/>
        </w:rPr>
        <w:t>:</w:t>
      </w:r>
      <w:r w:rsidR="006C2C7B" w:rsidRPr="00F30959">
        <w:rPr>
          <w:rFonts w:ascii="Simplified Arabic" w:hAnsi="Simplified Arabic" w:cs="Simplified Arabic"/>
          <w:b/>
          <w:bCs/>
          <w:sz w:val="32"/>
          <w:szCs w:val="32"/>
          <w:u w:val="single"/>
          <w:rtl/>
          <w:lang w:bidi="ar-EG"/>
        </w:rPr>
        <w:t xml:space="preserve"> </w:t>
      </w:r>
    </w:p>
    <w:p w:rsidR="006C2C7B" w:rsidRPr="006C2C7B" w:rsidRDefault="006C2C7B" w:rsidP="00A57363">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كانت الدول </w:t>
      </w:r>
      <w:r w:rsidR="00A57363">
        <w:rPr>
          <w:rFonts w:ascii="Simplified Arabic" w:hAnsi="Simplified Arabic" w:cs="Simplified Arabic"/>
          <w:sz w:val="28"/>
          <w:szCs w:val="28"/>
          <w:rtl/>
          <w:lang w:bidi="ar-EG"/>
        </w:rPr>
        <w:t>الأوروبية</w:t>
      </w:r>
      <w:r w:rsidRPr="006C2C7B">
        <w:rPr>
          <w:rFonts w:ascii="Simplified Arabic" w:hAnsi="Simplified Arabic" w:cs="Simplified Arabic"/>
          <w:sz w:val="28"/>
          <w:szCs w:val="28"/>
          <w:rtl/>
          <w:lang w:bidi="ar-EG"/>
        </w:rPr>
        <w:t xml:space="preserve"> منقسمة في بدايات العصر الحديث من حيث التبادل الدبلوماسي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A57363">
        <w:rPr>
          <w:rFonts w:ascii="Simplified Arabic" w:hAnsi="Simplified Arabic" w:cs="Simplified Arabic"/>
          <w:sz w:val="28"/>
          <w:szCs w:val="28"/>
          <w:rtl/>
          <w:lang w:bidi="ar-EG"/>
        </w:rPr>
        <w:t>مركز</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006A0F1F">
        <w:rPr>
          <w:rFonts w:ascii="Simplified Arabic" w:hAnsi="Simplified Arabic" w:cs="Simplified Arabic"/>
          <w:sz w:val="28"/>
          <w:szCs w:val="28"/>
          <w:rtl/>
          <w:lang w:bidi="ar-EG"/>
        </w:rPr>
        <w:t>أو</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قلب يضم تلك الدول الغربية التي أضحت تتبني فيما بينها نظام البعثات الدبلوماسية الدائمة،</w:t>
      </w:r>
      <w:r w:rsidR="00A57363">
        <w:rPr>
          <w:rFonts w:ascii="Simplified Arabic" w:hAnsi="Simplified Arabic" w:cs="Simplified Arabic" w:hint="cs"/>
          <w:sz w:val="28"/>
          <w:szCs w:val="28"/>
          <w:rtl/>
          <w:lang w:bidi="ar-EG"/>
        </w:rPr>
        <w:t xml:space="preserve"> وإلى </w:t>
      </w:r>
      <w:r w:rsidRPr="006C2C7B">
        <w:rPr>
          <w:rFonts w:ascii="Simplified Arabic" w:hAnsi="Simplified Arabic" w:cs="Simplified Arabic"/>
          <w:sz w:val="28"/>
          <w:szCs w:val="28"/>
          <w:rtl/>
          <w:lang w:bidi="ar-EG"/>
        </w:rPr>
        <w:t xml:space="preserve">هامش </w:t>
      </w:r>
      <w:r w:rsidR="006A0F1F">
        <w:rPr>
          <w:rFonts w:ascii="Simplified Arabic" w:hAnsi="Simplified Arabic" w:cs="Simplified Arabic"/>
          <w:sz w:val="28"/>
          <w:szCs w:val="28"/>
          <w:rtl/>
          <w:lang w:bidi="ar-EG"/>
        </w:rPr>
        <w:t>أو</w:t>
      </w:r>
      <w:r w:rsidR="00A57363">
        <w:rPr>
          <w:rFonts w:ascii="Simplified Arabic" w:hAnsi="Simplified Arabic" w:cs="Simplified Arabic" w:hint="cs"/>
          <w:sz w:val="28"/>
          <w:szCs w:val="28"/>
          <w:rtl/>
          <w:lang w:bidi="ar-EG"/>
        </w:rPr>
        <w:t xml:space="preserve"> </w:t>
      </w:r>
      <w:r w:rsidR="00A57363">
        <w:rPr>
          <w:rFonts w:ascii="Simplified Arabic" w:hAnsi="Simplified Arabic" w:cs="Simplified Arabic"/>
          <w:sz w:val="28"/>
          <w:szCs w:val="28"/>
          <w:rtl/>
          <w:lang w:bidi="ar-EG"/>
        </w:rPr>
        <w:t>أطراف يضم شرقي وشمالي القارة</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حيث لم تكن الدبلوماسية الكا</w:t>
      </w:r>
      <w:r w:rsidR="00A57363">
        <w:rPr>
          <w:rFonts w:ascii="Simplified Arabic" w:hAnsi="Simplified Arabic" w:cs="Simplified Arabic"/>
          <w:sz w:val="28"/>
          <w:szCs w:val="28"/>
          <w:rtl/>
          <w:lang w:bidi="ar-EG"/>
        </w:rPr>
        <w:t>ملة والدائمة لتشغل مكانة مماثلة</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وحيث التنظيم أكثر بدائية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08"/>
      </w:r>
      <w:r w:rsidR="00D93E6F" w:rsidRPr="00375A0E">
        <w:rPr>
          <w:rFonts w:ascii="Simplified Arabic" w:eastAsia="Times New Roman" w:hAnsi="Simplified Arabic" w:cs="Simplified Arabic"/>
          <w:color w:val="000000" w:themeColor="text1"/>
          <w:sz w:val="28"/>
          <w:szCs w:val="28"/>
          <w:vertAlign w:val="superscript"/>
          <w:rtl/>
        </w:rPr>
        <w:t>)</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ولا</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يوجد بين القلب والأطراف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المركز والهامش </w:t>
      </w:r>
      <w:r w:rsidR="007E2E94">
        <w:rPr>
          <w:rFonts w:ascii="Simplified Arabic" w:hAnsi="Simplified Arabic" w:cs="Simplified Arabic"/>
          <w:sz w:val="28"/>
          <w:szCs w:val="28"/>
          <w:rtl/>
          <w:lang w:bidi="ar-EG"/>
        </w:rPr>
        <w:t>إلا</w:t>
      </w:r>
      <w:r w:rsidRPr="006C2C7B">
        <w:rPr>
          <w:rFonts w:ascii="Simplified Arabic" w:hAnsi="Simplified Arabic" w:cs="Simplified Arabic"/>
          <w:sz w:val="28"/>
          <w:szCs w:val="28"/>
          <w:rtl/>
          <w:lang w:bidi="ar-EG"/>
        </w:rPr>
        <w:t xml:space="preserve"> الحد </w:t>
      </w:r>
      <w:r w:rsidR="00A57363" w:rsidRPr="006C2C7B">
        <w:rPr>
          <w:rFonts w:ascii="Simplified Arabic" w:hAnsi="Simplified Arabic" w:cs="Simplified Arabic" w:hint="cs"/>
          <w:sz w:val="28"/>
          <w:szCs w:val="28"/>
          <w:rtl/>
          <w:lang w:bidi="ar-EG"/>
        </w:rPr>
        <w:t>الأدنى</w:t>
      </w:r>
      <w:r w:rsidR="00A57363">
        <w:rPr>
          <w:rFonts w:ascii="Simplified Arabic" w:hAnsi="Simplified Arabic" w:cs="Simplified Arabic"/>
          <w:sz w:val="28"/>
          <w:szCs w:val="28"/>
          <w:rtl/>
          <w:lang w:bidi="ar-EG"/>
        </w:rPr>
        <w:t xml:space="preserve"> من الصلات البسيطة</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ذلك لأنه كانت لكلا الطرفين اهتمامات سياسية ودبلوماسية موجهة غير وجهة الطرف الأخر</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09"/>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Pr="006C2C7B">
        <w:rPr>
          <w:rFonts w:ascii="Simplified Arabic" w:hAnsi="Simplified Arabic" w:cs="Simplified Arabic"/>
          <w:sz w:val="28"/>
          <w:szCs w:val="28"/>
          <w:rtl/>
          <w:lang w:bidi="ar-EG"/>
        </w:rPr>
        <w:t xml:space="preserve"> </w:t>
      </w:r>
    </w:p>
    <w:p w:rsidR="006C2C7B" w:rsidRPr="006C2C7B" w:rsidRDefault="006C2C7B" w:rsidP="00A57363">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فشرقي القارة كان أكثر نشاطا في مجال العلاقات الدبلوماسية عن غربها،</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خاصة بولندا وروسيا،</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وكانت الدولة العثمانية بوجودها المؤثر في شرقي ووسط القارة </w:t>
      </w:r>
      <w:r w:rsidR="00A57363">
        <w:rPr>
          <w:rFonts w:ascii="Simplified Arabic" w:hAnsi="Simplified Arabic" w:cs="Simplified Arabic"/>
          <w:sz w:val="28"/>
          <w:szCs w:val="28"/>
          <w:rtl/>
          <w:lang w:bidi="ar-EG"/>
        </w:rPr>
        <w:t>الأوروبية</w:t>
      </w:r>
      <w:r w:rsidRPr="006C2C7B">
        <w:rPr>
          <w:rFonts w:ascii="Simplified Arabic" w:hAnsi="Simplified Arabic" w:cs="Simplified Arabic"/>
          <w:sz w:val="28"/>
          <w:szCs w:val="28"/>
          <w:rtl/>
          <w:lang w:bidi="ar-EG"/>
        </w:rPr>
        <w:t xml:space="preserve"> قد أحتلت مكا</w:t>
      </w:r>
      <w:r w:rsidR="00A57363">
        <w:rPr>
          <w:rFonts w:ascii="Simplified Arabic" w:hAnsi="Simplified Arabic" w:cs="Simplified Arabic"/>
          <w:sz w:val="28"/>
          <w:szCs w:val="28"/>
          <w:rtl/>
          <w:lang w:bidi="ar-EG"/>
        </w:rPr>
        <w:t>نة مرموقة في هذا النظام الأوربي</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فهي </w:t>
      </w:r>
      <w:r w:rsidR="00A57363" w:rsidRPr="006C2C7B">
        <w:rPr>
          <w:rFonts w:ascii="Simplified Arabic" w:hAnsi="Simplified Arabic" w:cs="Simplified Arabic" w:hint="cs"/>
          <w:sz w:val="28"/>
          <w:szCs w:val="28"/>
          <w:rtl/>
          <w:lang w:bidi="ar-EG"/>
        </w:rPr>
        <w:t>باعتراف</w:t>
      </w:r>
      <w:r w:rsidR="00A57363">
        <w:rPr>
          <w:rFonts w:ascii="Simplified Arabic" w:hAnsi="Simplified Arabic" w:cs="Simplified Arabic"/>
          <w:sz w:val="28"/>
          <w:szCs w:val="28"/>
          <w:rtl/>
          <w:lang w:bidi="ar-EG"/>
        </w:rPr>
        <w:t xml:space="preserve"> الجميع قوة عظمي</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شكلت خطرا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البابو</w:t>
      </w:r>
      <w:r w:rsidR="00A57363">
        <w:rPr>
          <w:rFonts w:ascii="Simplified Arabic" w:hAnsi="Simplified Arabic" w:cs="Simplified Arabic" w:hint="cs"/>
          <w:sz w:val="28"/>
          <w:szCs w:val="28"/>
          <w:rtl/>
          <w:lang w:bidi="ar-EG"/>
        </w:rPr>
        <w:t>ي</w:t>
      </w:r>
      <w:r w:rsidRPr="006C2C7B">
        <w:rPr>
          <w:rFonts w:ascii="Simplified Arabic" w:hAnsi="Simplified Arabic" w:cs="Simplified Arabic"/>
          <w:sz w:val="28"/>
          <w:szCs w:val="28"/>
          <w:rtl/>
          <w:lang w:bidi="ar-EG"/>
        </w:rPr>
        <w:t xml:space="preserve">ة نفسها في </w:t>
      </w:r>
      <w:r w:rsidR="00F047E6">
        <w:rPr>
          <w:rFonts w:ascii="Simplified Arabic" w:hAnsi="Simplified Arabic" w:cs="Simplified Arabic"/>
          <w:sz w:val="28"/>
          <w:szCs w:val="28"/>
          <w:rtl/>
          <w:lang w:bidi="ar-EG"/>
        </w:rPr>
        <w:t>أوروبا</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ولذلك تشكلت شبكة العل</w:t>
      </w:r>
      <w:r w:rsidR="00A57363">
        <w:rPr>
          <w:rFonts w:ascii="Simplified Arabic" w:hAnsi="Simplified Arabic" w:cs="Simplified Arabic"/>
          <w:sz w:val="28"/>
          <w:szCs w:val="28"/>
          <w:rtl/>
          <w:lang w:bidi="ar-EG"/>
        </w:rPr>
        <w:t xml:space="preserve">اقات الخارجية للدولة العثمانية </w:t>
      </w:r>
      <w:r w:rsidRPr="006C2C7B">
        <w:rPr>
          <w:rFonts w:ascii="Simplified Arabic" w:hAnsi="Simplified Arabic" w:cs="Simplified Arabic"/>
          <w:sz w:val="28"/>
          <w:szCs w:val="28"/>
          <w:rtl/>
          <w:lang w:bidi="ar-EG"/>
        </w:rPr>
        <w:t xml:space="preserve">خاصة فيما يتعلق بالدائرة </w:t>
      </w:r>
      <w:r w:rsidR="00A57363">
        <w:rPr>
          <w:rFonts w:ascii="Simplified Arabic" w:hAnsi="Simplified Arabic" w:cs="Simplified Arabic"/>
          <w:sz w:val="28"/>
          <w:szCs w:val="28"/>
          <w:rtl/>
          <w:lang w:bidi="ar-EG"/>
        </w:rPr>
        <w:t>الأوروبية</w:t>
      </w:r>
      <w:r w:rsidR="00F047E6">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والتي حرصت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التعامل الدائم مع الدولة العثمانية</w:t>
      </w:r>
      <w:r w:rsidR="00A57363">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حيث جعلت هذه الأمم المسيحية المتعاملة معها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ثلاث فئات؛</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الأمم التي يضمن لها السلطان العثماني م</w:t>
      </w:r>
      <w:r w:rsidR="00A57363">
        <w:rPr>
          <w:rFonts w:ascii="Simplified Arabic" w:hAnsi="Simplified Arabic" w:cs="Simplified Arabic" w:hint="cs"/>
          <w:sz w:val="28"/>
          <w:szCs w:val="28"/>
          <w:rtl/>
          <w:lang w:bidi="ar-EG"/>
        </w:rPr>
        <w:t>ع</w:t>
      </w:r>
      <w:r w:rsidRPr="006C2C7B">
        <w:rPr>
          <w:rFonts w:ascii="Simplified Arabic" w:hAnsi="Simplified Arabic" w:cs="Simplified Arabic"/>
          <w:sz w:val="28"/>
          <w:szCs w:val="28"/>
          <w:rtl/>
          <w:lang w:bidi="ar-EG"/>
        </w:rPr>
        <w:t>اهدات الامتيازات بما فيها من حق اع</w:t>
      </w:r>
      <w:r w:rsidR="00A57363">
        <w:rPr>
          <w:rFonts w:ascii="Simplified Arabic" w:hAnsi="Simplified Arabic" w:cs="Simplified Arabic"/>
          <w:sz w:val="28"/>
          <w:szCs w:val="28"/>
          <w:rtl/>
          <w:lang w:bidi="ar-EG"/>
        </w:rPr>
        <w:t>تماد قناصل لهم الاختصاص القضائي</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وأمم </w:t>
      </w:r>
      <w:r w:rsidR="007E2E94">
        <w:rPr>
          <w:rFonts w:ascii="Simplified Arabic" w:hAnsi="Simplified Arabic" w:cs="Simplified Arabic"/>
          <w:sz w:val="28"/>
          <w:szCs w:val="28"/>
          <w:rtl/>
          <w:lang w:bidi="ar-EG"/>
        </w:rPr>
        <w:t>أخرى</w:t>
      </w:r>
      <w:r w:rsidRPr="006C2C7B">
        <w:rPr>
          <w:rFonts w:ascii="Simplified Arabic" w:hAnsi="Simplified Arabic" w:cs="Simplified Arabic"/>
          <w:sz w:val="28"/>
          <w:szCs w:val="28"/>
          <w:rtl/>
          <w:lang w:bidi="ar-EG"/>
        </w:rPr>
        <w:t xml:space="preserve"> حصلت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معاهدات سلم وصداقة بما فيها من تمثيل دبلوماسي دائم </w:t>
      </w:r>
      <w:r w:rsidR="007E2E94">
        <w:rPr>
          <w:rFonts w:ascii="Simplified Arabic" w:hAnsi="Simplified Arabic" w:cs="Simplified Arabic"/>
          <w:sz w:val="28"/>
          <w:szCs w:val="28"/>
          <w:rtl/>
          <w:lang w:bidi="ar-EG"/>
        </w:rPr>
        <w:t>على</w:t>
      </w:r>
      <w:r w:rsidR="00A57363">
        <w:rPr>
          <w:rFonts w:ascii="Simplified Arabic" w:hAnsi="Simplified Arabic" w:cs="Simplified Arabic"/>
          <w:sz w:val="28"/>
          <w:szCs w:val="28"/>
          <w:rtl/>
          <w:lang w:bidi="ar-EG"/>
        </w:rPr>
        <w:t xml:space="preserve"> شاطئ البسفور</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وأمم ثالثة لم ترتبط بأي معاهدات سواء امتيازات تجارية </w:t>
      </w:r>
      <w:r w:rsidR="006A0F1F">
        <w:rPr>
          <w:rFonts w:ascii="Simplified Arabic" w:hAnsi="Simplified Arabic" w:cs="Simplified Arabic"/>
          <w:sz w:val="28"/>
          <w:szCs w:val="28"/>
          <w:rtl/>
          <w:lang w:bidi="ar-EG"/>
        </w:rPr>
        <w:t>أو</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سلم وصداقة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10"/>
      </w:r>
      <w:r w:rsidR="00D93E6F" w:rsidRPr="00375A0E">
        <w:rPr>
          <w:rFonts w:ascii="Simplified Arabic" w:eastAsia="Times New Roman" w:hAnsi="Simplified Arabic" w:cs="Simplified Arabic"/>
          <w:color w:val="000000" w:themeColor="text1"/>
          <w:sz w:val="28"/>
          <w:szCs w:val="28"/>
          <w:vertAlign w:val="superscript"/>
          <w:rtl/>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فكانت الأستانة محورا للتنافس والصراع بين سفراء </w:t>
      </w:r>
      <w:r w:rsidR="00A57363" w:rsidRPr="006C2C7B">
        <w:rPr>
          <w:rFonts w:ascii="Simplified Arabic" w:hAnsi="Simplified Arabic" w:cs="Simplified Arabic" w:hint="cs"/>
          <w:sz w:val="28"/>
          <w:szCs w:val="28"/>
          <w:rtl/>
          <w:lang w:bidi="ar-EG"/>
        </w:rPr>
        <w:t>ومثليي</w:t>
      </w:r>
      <w:r w:rsidRPr="006C2C7B">
        <w:rPr>
          <w:rFonts w:ascii="Simplified Arabic" w:hAnsi="Simplified Arabic" w:cs="Simplified Arabic"/>
          <w:sz w:val="28"/>
          <w:szCs w:val="28"/>
          <w:rtl/>
          <w:lang w:bidi="ar-EG"/>
        </w:rPr>
        <w:t xml:space="preserve"> الدول </w:t>
      </w:r>
      <w:r w:rsidR="00A57363">
        <w:rPr>
          <w:rFonts w:ascii="Simplified Arabic" w:hAnsi="Simplified Arabic" w:cs="Simplified Arabic"/>
          <w:sz w:val="28"/>
          <w:szCs w:val="28"/>
          <w:rtl/>
          <w:lang w:bidi="ar-EG"/>
        </w:rPr>
        <w:t>الأوروبية</w:t>
      </w:r>
      <w:r w:rsidRPr="006C2C7B">
        <w:rPr>
          <w:rFonts w:ascii="Simplified Arabic" w:hAnsi="Simplified Arabic" w:cs="Simplified Arabic"/>
          <w:sz w:val="28"/>
          <w:szCs w:val="28"/>
          <w:rtl/>
          <w:lang w:bidi="ar-EG"/>
        </w:rPr>
        <w:t xml:space="preserve"> في سبيل التحالف مع الدولة العثمانية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الحصول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امتيازات أكثر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حماية تجارة الدول التي لم ترتبط بم</w:t>
      </w:r>
      <w:r w:rsidR="00A57363">
        <w:rPr>
          <w:rFonts w:ascii="Simplified Arabic" w:hAnsi="Simplified Arabic" w:cs="Simplified Arabic" w:hint="cs"/>
          <w:sz w:val="28"/>
          <w:szCs w:val="28"/>
          <w:rtl/>
          <w:lang w:bidi="ar-EG"/>
        </w:rPr>
        <w:t>ع</w:t>
      </w:r>
      <w:r w:rsidRPr="006C2C7B">
        <w:rPr>
          <w:rFonts w:ascii="Simplified Arabic" w:hAnsi="Simplified Arabic" w:cs="Simplified Arabic"/>
          <w:sz w:val="28"/>
          <w:szCs w:val="28"/>
          <w:rtl/>
          <w:lang w:bidi="ar-EG"/>
        </w:rPr>
        <w:t xml:space="preserve">اهدات تحت راية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علم الدولة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11"/>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Pr="006C2C7B">
        <w:rPr>
          <w:rFonts w:ascii="Simplified Arabic" w:hAnsi="Simplified Arabic" w:cs="Simplified Arabic"/>
          <w:sz w:val="28"/>
          <w:szCs w:val="28"/>
          <w:rtl/>
          <w:lang w:bidi="ar-EG"/>
        </w:rPr>
        <w:t xml:space="preserve"> </w:t>
      </w:r>
    </w:p>
    <w:p w:rsidR="006C2C7B" w:rsidRPr="006C2C7B" w:rsidRDefault="006C2C7B" w:rsidP="00A57363">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كما </w:t>
      </w:r>
      <w:r w:rsidR="00A57363">
        <w:rPr>
          <w:rFonts w:ascii="Simplified Arabic" w:hAnsi="Simplified Arabic" w:cs="Simplified Arabic"/>
          <w:sz w:val="28"/>
          <w:szCs w:val="28"/>
          <w:rtl/>
          <w:lang w:bidi="ar-EG"/>
        </w:rPr>
        <w:t xml:space="preserve">شكلت قضايا الدرجات الدبلوماسية </w:t>
      </w:r>
      <w:r w:rsidRPr="006C2C7B">
        <w:rPr>
          <w:rFonts w:ascii="Simplified Arabic" w:hAnsi="Simplified Arabic" w:cs="Simplified Arabic"/>
          <w:sz w:val="28"/>
          <w:szCs w:val="28"/>
          <w:rtl/>
          <w:lang w:bidi="ar-EG"/>
        </w:rPr>
        <w:t xml:space="preserve">تنافسا بين الدول، لذا حرصت الدولة العثمانية في تعاملها مع هذه القضايا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وضع بعض القواعد والأمور لعل من أهمها مخاطبة ملوك وحكام</w:t>
      </w:r>
      <w:r w:rsidR="00A57363">
        <w:rPr>
          <w:rFonts w:ascii="Simplified Arabic" w:hAnsi="Simplified Arabic" w:cs="Simplified Arabic"/>
          <w:sz w:val="28"/>
          <w:szCs w:val="28"/>
          <w:rtl/>
          <w:lang w:bidi="ar-EG"/>
        </w:rPr>
        <w:t xml:space="preserve"> </w:t>
      </w:r>
      <w:r w:rsidR="00F047E6">
        <w:rPr>
          <w:rFonts w:ascii="Simplified Arabic" w:hAnsi="Simplified Arabic" w:cs="Simplified Arabic"/>
          <w:sz w:val="28"/>
          <w:szCs w:val="28"/>
          <w:rtl/>
          <w:lang w:bidi="ar-EG"/>
        </w:rPr>
        <w:t>أوروبا</w:t>
      </w:r>
      <w:r w:rsidR="00A57363">
        <w:rPr>
          <w:rFonts w:ascii="Simplified Arabic" w:hAnsi="Simplified Arabic" w:cs="Simplified Arabic"/>
          <w:sz w:val="28"/>
          <w:szCs w:val="28"/>
          <w:rtl/>
          <w:lang w:bidi="ar-EG"/>
        </w:rPr>
        <w:t xml:space="preserve"> أصحاب السيادة</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للأخذ بنظام الدرجات الدبلوماسية ثم </w:t>
      </w:r>
      <w:r w:rsidR="00A57363">
        <w:rPr>
          <w:rFonts w:ascii="Simplified Arabic" w:hAnsi="Simplified Arabic" w:cs="Simplified Arabic" w:hint="cs"/>
          <w:sz w:val="28"/>
          <w:szCs w:val="28"/>
          <w:rtl/>
          <w:lang w:bidi="ar-EG"/>
        </w:rPr>
        <w:t>إ</w:t>
      </w:r>
      <w:r w:rsidRPr="006C2C7B">
        <w:rPr>
          <w:rFonts w:ascii="Simplified Arabic" w:hAnsi="Simplified Arabic" w:cs="Simplified Arabic"/>
          <w:sz w:val="28"/>
          <w:szCs w:val="28"/>
          <w:rtl/>
          <w:lang w:bidi="ar-EG"/>
        </w:rPr>
        <w:t>جراءات حسم الخلافات بين</w:t>
      </w:r>
      <w:r w:rsidR="00F047E6">
        <w:rPr>
          <w:rFonts w:ascii="Simplified Arabic" w:hAnsi="Simplified Arabic" w:cs="Simplified Arabic"/>
          <w:sz w:val="28"/>
          <w:szCs w:val="28"/>
          <w:rtl/>
          <w:lang w:bidi="ar-EG"/>
        </w:rPr>
        <w:t xml:space="preserve"> مجتمع الأستانة حول تلك القضايا</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12"/>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 xml:space="preserve">. </w:t>
      </w:r>
    </w:p>
    <w:p w:rsidR="006C2C7B" w:rsidRPr="006C2C7B" w:rsidRDefault="006C2C7B" w:rsidP="008654B1">
      <w:pPr>
        <w:pStyle w:val="aa"/>
        <w:jc w:val="both"/>
        <w:rPr>
          <w:rFonts w:ascii="Simplified Arabic" w:hAnsi="Simplified Arabic" w:cs="Simplified Arabic"/>
          <w:sz w:val="28"/>
          <w:szCs w:val="28"/>
          <w:rtl/>
          <w:lang w:bidi="ar-LY"/>
        </w:rPr>
      </w:pPr>
      <w:r w:rsidRPr="006C2C7B">
        <w:rPr>
          <w:rFonts w:ascii="Simplified Arabic" w:hAnsi="Simplified Arabic" w:cs="Simplified Arabic"/>
          <w:sz w:val="28"/>
          <w:szCs w:val="28"/>
          <w:rtl/>
          <w:lang w:bidi="ar-EG"/>
        </w:rPr>
        <w:t xml:space="preserve">فمن ناحية أولية درجت التقاليد الدبلوماسية </w:t>
      </w:r>
      <w:r w:rsidR="00A57363">
        <w:rPr>
          <w:rFonts w:ascii="Simplified Arabic" w:hAnsi="Simplified Arabic" w:cs="Simplified Arabic"/>
          <w:sz w:val="28"/>
          <w:szCs w:val="28"/>
          <w:rtl/>
          <w:lang w:bidi="ar-EG"/>
        </w:rPr>
        <w:t>الأوروبية</w:t>
      </w:r>
      <w:r w:rsidRPr="006C2C7B">
        <w:rPr>
          <w:rFonts w:ascii="Simplified Arabic" w:hAnsi="Simplified Arabic" w:cs="Simplified Arabic"/>
          <w:sz w:val="28"/>
          <w:szCs w:val="28"/>
          <w:rtl/>
          <w:lang w:bidi="ar-EG"/>
        </w:rPr>
        <w:t xml:space="preserve">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تسمية ملوك أور</w:t>
      </w:r>
      <w:r w:rsidR="00A57363">
        <w:rPr>
          <w:rFonts w:ascii="Simplified Arabic" w:hAnsi="Simplified Arabic" w:cs="Simplified Arabic" w:hint="cs"/>
          <w:sz w:val="28"/>
          <w:szCs w:val="28"/>
          <w:rtl/>
          <w:lang w:bidi="ar-EG"/>
        </w:rPr>
        <w:t>و</w:t>
      </w:r>
      <w:r w:rsidRPr="006C2C7B">
        <w:rPr>
          <w:rFonts w:ascii="Simplified Arabic" w:hAnsi="Simplified Arabic" w:cs="Simplified Arabic"/>
          <w:sz w:val="28"/>
          <w:szCs w:val="28"/>
          <w:rtl/>
          <w:lang w:bidi="ar-EG"/>
        </w:rPr>
        <w:t xml:space="preserve">با المسيحيين </w:t>
      </w:r>
      <w:r w:rsidR="00A57363">
        <w:rPr>
          <w:rFonts w:ascii="Simplified Arabic" w:hAnsi="Simplified Arabic" w:cs="Simplified Arabic" w:hint="cs"/>
          <w:sz w:val="28"/>
          <w:szCs w:val="28"/>
          <w:rtl/>
          <w:lang w:bidi="ar-EG"/>
        </w:rPr>
        <w:t>با</w:t>
      </w:r>
      <w:r w:rsidRPr="006C2C7B">
        <w:rPr>
          <w:rFonts w:ascii="Simplified Arabic" w:hAnsi="Simplified Arabic" w:cs="Simplified Arabic"/>
          <w:sz w:val="28"/>
          <w:szCs w:val="28"/>
          <w:rtl/>
          <w:lang w:bidi="ar-EG"/>
        </w:rPr>
        <w:t>سم (القرال)،</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وهي كلمة سلافية تعني الملك،</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ومخاطبتهم بألقابهم الصحيحة</w:t>
      </w:r>
      <w:r w:rsidR="00A57363">
        <w:rPr>
          <w:rFonts w:ascii="Simplified Arabic" w:hAnsi="Simplified Arabic" w:cs="Simplified Arabic" w:hint="cs"/>
          <w:sz w:val="28"/>
          <w:szCs w:val="28"/>
          <w:rtl/>
          <w:lang w:bidi="ar-EG"/>
        </w:rPr>
        <w:t>،</w:t>
      </w:r>
      <w:r w:rsidR="00A57363">
        <w:rPr>
          <w:rFonts w:ascii="Simplified Arabic" w:hAnsi="Simplified Arabic" w:cs="Simplified Arabic"/>
          <w:sz w:val="28"/>
          <w:szCs w:val="28"/>
          <w:rtl/>
          <w:lang w:bidi="ar-EG"/>
        </w:rPr>
        <w:t xml:space="preserve"> كما يدعونها أنفسهم</w:t>
      </w:r>
      <w:r w:rsidRPr="006C2C7B">
        <w:rPr>
          <w:rFonts w:ascii="Simplified Arabic" w:hAnsi="Simplified Arabic" w:cs="Simplified Arabic"/>
          <w:sz w:val="28"/>
          <w:szCs w:val="28"/>
          <w:rtl/>
          <w:lang w:bidi="ar-EG"/>
        </w:rPr>
        <w:t>،</w:t>
      </w:r>
      <w:r w:rsidR="00A57363">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وإن </w:t>
      </w:r>
      <w:r w:rsidR="00A57363">
        <w:rPr>
          <w:rFonts w:ascii="Simplified Arabic" w:hAnsi="Simplified Arabic" w:cs="Simplified Arabic" w:hint="cs"/>
          <w:sz w:val="28"/>
          <w:szCs w:val="28"/>
          <w:rtl/>
          <w:lang w:bidi="ar-EG"/>
        </w:rPr>
        <w:t>ا</w:t>
      </w:r>
      <w:r w:rsidR="00A57363">
        <w:rPr>
          <w:rFonts w:ascii="Simplified Arabic" w:hAnsi="Simplified Arabic" w:cs="Simplified Arabic"/>
          <w:sz w:val="28"/>
          <w:szCs w:val="28"/>
          <w:rtl/>
          <w:lang w:bidi="ar-EG"/>
        </w:rPr>
        <w:t>ستمرت ترفض ال</w:t>
      </w:r>
      <w:r w:rsidR="00A57363">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عتراف بلقب أكبر من لأي حاكم مسيحي</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13"/>
      </w:r>
      <w:r w:rsidR="00D93E6F" w:rsidRPr="00375A0E">
        <w:rPr>
          <w:rFonts w:ascii="Simplified Arabic" w:eastAsia="Times New Roman" w:hAnsi="Simplified Arabic" w:cs="Simplified Arabic"/>
          <w:color w:val="000000" w:themeColor="text1"/>
          <w:sz w:val="28"/>
          <w:szCs w:val="28"/>
          <w:vertAlign w:val="superscript"/>
          <w:rtl/>
        </w:rPr>
        <w:t>)</w:t>
      </w:r>
      <w:r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وحت</w:t>
      </w:r>
      <w:r w:rsidR="00A57363">
        <w:rPr>
          <w:rFonts w:ascii="Simplified Arabic" w:hAnsi="Simplified Arabic" w:cs="Simplified Arabic" w:hint="cs"/>
          <w:sz w:val="28"/>
          <w:szCs w:val="28"/>
          <w:rtl/>
          <w:lang w:bidi="ar-EG"/>
        </w:rPr>
        <w:t>ى</w:t>
      </w:r>
      <w:r w:rsidR="00A57363">
        <w:rPr>
          <w:rFonts w:ascii="Simplified Arabic" w:hAnsi="Simplified Arabic" w:cs="Simplified Arabic"/>
          <w:sz w:val="28"/>
          <w:szCs w:val="28"/>
          <w:rtl/>
          <w:lang w:bidi="ar-EG"/>
        </w:rPr>
        <w:t xml:space="preserve"> ال</w:t>
      </w:r>
      <w:r w:rsidR="00A57363">
        <w:rPr>
          <w:rFonts w:ascii="Simplified Arabic" w:hAnsi="Simplified Arabic" w:cs="Simplified Arabic" w:hint="cs"/>
          <w:sz w:val="28"/>
          <w:szCs w:val="28"/>
          <w:rtl/>
          <w:lang w:bidi="ar-EG"/>
        </w:rPr>
        <w:t>إ</w:t>
      </w:r>
      <w:r w:rsidRPr="006C2C7B">
        <w:rPr>
          <w:rFonts w:ascii="Simplified Arabic" w:hAnsi="Simplified Arabic" w:cs="Simplified Arabic"/>
          <w:sz w:val="28"/>
          <w:szCs w:val="28"/>
          <w:rtl/>
          <w:lang w:bidi="ar-EG"/>
        </w:rPr>
        <w:t xml:space="preserve">مبراطور الروماني المقدس لم يكن يخاطب </w:t>
      </w:r>
      <w:r w:rsidR="007E2E94">
        <w:rPr>
          <w:rFonts w:ascii="Simplified Arabic" w:hAnsi="Simplified Arabic" w:cs="Simplified Arabic"/>
          <w:sz w:val="28"/>
          <w:szCs w:val="28"/>
          <w:rtl/>
          <w:lang w:bidi="ar-EG"/>
        </w:rPr>
        <w:t>إلا</w:t>
      </w:r>
      <w:r w:rsidRPr="006C2C7B">
        <w:rPr>
          <w:rFonts w:ascii="Simplified Arabic" w:hAnsi="Simplified Arabic" w:cs="Simplified Arabic"/>
          <w:sz w:val="28"/>
          <w:szCs w:val="28"/>
          <w:lang w:bidi="ar-EG"/>
        </w:rPr>
        <w:t xml:space="preserve"> </w:t>
      </w:r>
      <w:r w:rsidRPr="006C2C7B">
        <w:rPr>
          <w:rFonts w:ascii="Simplified Arabic" w:hAnsi="Simplified Arabic" w:cs="Simplified Arabic"/>
          <w:sz w:val="28"/>
          <w:szCs w:val="28"/>
          <w:rtl/>
          <w:lang w:bidi="ar-EG"/>
        </w:rPr>
        <w:t>بلقب ملك فينا</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14"/>
      </w:r>
      <w:r w:rsidR="00D93E6F" w:rsidRPr="00375A0E">
        <w:rPr>
          <w:rFonts w:ascii="Simplified Arabic" w:eastAsia="Times New Roman" w:hAnsi="Simplified Arabic" w:cs="Simplified Arabic"/>
          <w:color w:val="000000" w:themeColor="text1"/>
          <w:sz w:val="28"/>
          <w:szCs w:val="28"/>
          <w:vertAlign w:val="superscript"/>
          <w:rtl/>
        </w:rPr>
        <w:t>)</w:t>
      </w:r>
      <w:r w:rsidRPr="006C2C7B">
        <w:rPr>
          <w:rFonts w:ascii="Simplified Arabic" w:hAnsi="Simplified Arabic" w:cs="Simplified Arabic"/>
          <w:sz w:val="28"/>
          <w:szCs w:val="28"/>
          <w:rtl/>
          <w:lang w:bidi="ar-EG"/>
        </w:rPr>
        <w:t>،</w:t>
      </w:r>
      <w:r w:rsidR="00D55397">
        <w:rPr>
          <w:rFonts w:ascii="Simplified Arabic" w:hAnsi="Simplified Arabic" w:cs="Simplified Arabic" w:hint="cs"/>
          <w:sz w:val="28"/>
          <w:szCs w:val="28"/>
          <w:rtl/>
          <w:lang w:bidi="ar-EG"/>
        </w:rPr>
        <w:t xml:space="preserve"> </w:t>
      </w:r>
      <w:r w:rsidR="00D55397">
        <w:rPr>
          <w:rFonts w:ascii="Simplified Arabic" w:hAnsi="Simplified Arabic" w:cs="Simplified Arabic"/>
          <w:sz w:val="28"/>
          <w:szCs w:val="28"/>
          <w:rtl/>
          <w:lang w:bidi="ar-EG"/>
        </w:rPr>
        <w:t>بال</w:t>
      </w:r>
      <w:r w:rsidR="00D55397">
        <w:rPr>
          <w:rFonts w:ascii="Simplified Arabic" w:hAnsi="Simplified Arabic" w:cs="Simplified Arabic" w:hint="cs"/>
          <w:sz w:val="28"/>
          <w:szCs w:val="28"/>
          <w:rtl/>
          <w:lang w:bidi="ar-EG"/>
        </w:rPr>
        <w:t>إ</w:t>
      </w:r>
      <w:r w:rsidRPr="006C2C7B">
        <w:rPr>
          <w:rFonts w:ascii="Simplified Arabic" w:hAnsi="Simplified Arabic" w:cs="Simplified Arabic"/>
          <w:sz w:val="28"/>
          <w:szCs w:val="28"/>
          <w:rtl/>
          <w:lang w:bidi="ar-EG"/>
        </w:rPr>
        <w:t xml:space="preserve">ضافة </w:t>
      </w:r>
      <w:r w:rsidR="00783208">
        <w:rPr>
          <w:rFonts w:ascii="Simplified Arabic" w:hAnsi="Simplified Arabic" w:cs="Simplified Arabic"/>
          <w:sz w:val="28"/>
          <w:szCs w:val="28"/>
          <w:rtl/>
          <w:lang w:bidi="ar-EG"/>
        </w:rPr>
        <w:t>إلى</w:t>
      </w:r>
      <w:r w:rsidRPr="006C2C7B">
        <w:rPr>
          <w:rFonts w:ascii="Simplified Arabic" w:hAnsi="Simplified Arabic" w:cs="Simplified Arabic"/>
          <w:sz w:val="28"/>
          <w:szCs w:val="28"/>
          <w:rtl/>
          <w:lang w:bidi="ar-EG"/>
        </w:rPr>
        <w:t xml:space="preserve"> الهدايا الطوعية التي كان يحملها سفراء الدول </w:t>
      </w:r>
      <w:r w:rsidR="00A57363">
        <w:rPr>
          <w:rFonts w:ascii="Simplified Arabic" w:hAnsi="Simplified Arabic" w:cs="Simplified Arabic"/>
          <w:sz w:val="28"/>
          <w:szCs w:val="28"/>
          <w:rtl/>
          <w:lang w:bidi="ar-EG"/>
        </w:rPr>
        <w:t>الأجنبية</w:t>
      </w:r>
      <w:r w:rsidRPr="006C2C7B">
        <w:rPr>
          <w:rFonts w:ascii="Simplified Arabic" w:hAnsi="Simplified Arabic" w:cs="Simplified Arabic"/>
          <w:sz w:val="28"/>
          <w:szCs w:val="28"/>
          <w:rtl/>
          <w:lang w:bidi="ar-EG"/>
        </w:rPr>
        <w:t xml:space="preserve"> </w:t>
      </w:r>
      <w:r w:rsidR="00783208">
        <w:rPr>
          <w:rFonts w:ascii="Simplified Arabic" w:hAnsi="Simplified Arabic" w:cs="Simplified Arabic"/>
          <w:sz w:val="28"/>
          <w:szCs w:val="28"/>
          <w:rtl/>
          <w:lang w:bidi="ar-EG"/>
        </w:rPr>
        <w:t>إلى</w:t>
      </w:r>
      <w:r w:rsidRPr="006C2C7B">
        <w:rPr>
          <w:rFonts w:ascii="Simplified Arabic" w:hAnsi="Simplified Arabic" w:cs="Simplified Arabic"/>
          <w:sz w:val="28"/>
          <w:szCs w:val="28"/>
          <w:rtl/>
          <w:lang w:bidi="ar-EG"/>
        </w:rPr>
        <w:t xml:space="preserve"> السلطان </w:t>
      </w:r>
      <w:r w:rsidR="00D55397">
        <w:rPr>
          <w:rFonts w:ascii="Simplified Arabic" w:hAnsi="Simplified Arabic" w:cs="Simplified Arabic"/>
          <w:sz w:val="28"/>
          <w:szCs w:val="28"/>
          <w:rtl/>
          <w:lang w:bidi="ar-EG"/>
        </w:rPr>
        <w:t>و</w:t>
      </w:r>
      <w:r w:rsidRPr="006C2C7B">
        <w:rPr>
          <w:rFonts w:ascii="Simplified Arabic" w:hAnsi="Simplified Arabic" w:cs="Simplified Arabic"/>
          <w:sz w:val="28"/>
          <w:szCs w:val="28"/>
          <w:rtl/>
          <w:lang w:bidi="ar-EG"/>
        </w:rPr>
        <w:t>الجزية السنوية التي كانت تدعها النمسا وغيرها للدولة العلية العثمانية أيام قوتها وعزتها</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15"/>
      </w:r>
      <w:r w:rsidR="00D93E6F" w:rsidRPr="00375A0E">
        <w:rPr>
          <w:rFonts w:ascii="Simplified Arabic" w:eastAsia="Times New Roman" w:hAnsi="Simplified Arabic" w:cs="Simplified Arabic"/>
          <w:color w:val="000000" w:themeColor="text1"/>
          <w:sz w:val="28"/>
          <w:szCs w:val="28"/>
          <w:vertAlign w:val="superscript"/>
          <w:rtl/>
        </w:rPr>
        <w:t>)</w:t>
      </w:r>
      <w:r w:rsidRPr="006C2C7B">
        <w:rPr>
          <w:rFonts w:ascii="Simplified Arabic" w:hAnsi="Simplified Arabic" w:cs="Simplified Arabic"/>
          <w:sz w:val="28"/>
          <w:szCs w:val="28"/>
          <w:rtl/>
          <w:lang w:bidi="ar-EG"/>
        </w:rPr>
        <w:t>،</w:t>
      </w:r>
      <w:r w:rsidR="00D55397">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كما أعط</w:t>
      </w:r>
      <w:r w:rsidR="00D55397">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xml:space="preserve"> السلطان العثماني ملك فيينا لقبه ال</w:t>
      </w:r>
      <w:r w:rsidR="00D55397">
        <w:rPr>
          <w:rFonts w:ascii="Simplified Arabic" w:hAnsi="Simplified Arabic" w:cs="Simplified Arabic" w:hint="cs"/>
          <w:sz w:val="28"/>
          <w:szCs w:val="28"/>
          <w:rtl/>
          <w:lang w:bidi="ar-EG"/>
        </w:rPr>
        <w:t>إ</w:t>
      </w:r>
      <w:r w:rsidRPr="006C2C7B">
        <w:rPr>
          <w:rFonts w:ascii="Simplified Arabic" w:hAnsi="Simplified Arabic" w:cs="Simplified Arabic"/>
          <w:sz w:val="28"/>
          <w:szCs w:val="28"/>
          <w:rtl/>
          <w:lang w:bidi="ar-EG"/>
        </w:rPr>
        <w:t>مبراطوري وهو القيصر</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16"/>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p>
    <w:p w:rsidR="006C2C7B" w:rsidRPr="006C2C7B" w:rsidRDefault="006C2C7B" w:rsidP="00D55397">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في حين كانت أول</w:t>
      </w:r>
      <w:r w:rsidR="00D55397">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xml:space="preserve"> الممالك </w:t>
      </w:r>
      <w:r w:rsidR="00A57363">
        <w:rPr>
          <w:rFonts w:ascii="Simplified Arabic" w:hAnsi="Simplified Arabic" w:cs="Simplified Arabic"/>
          <w:sz w:val="28"/>
          <w:szCs w:val="28"/>
          <w:rtl/>
          <w:lang w:bidi="ar-EG"/>
        </w:rPr>
        <w:t>الأوروبية</w:t>
      </w:r>
      <w:r w:rsidRPr="006C2C7B">
        <w:rPr>
          <w:rFonts w:ascii="Simplified Arabic" w:hAnsi="Simplified Arabic" w:cs="Simplified Arabic"/>
          <w:sz w:val="28"/>
          <w:szCs w:val="28"/>
          <w:rtl/>
          <w:lang w:bidi="ar-EG"/>
        </w:rPr>
        <w:t xml:space="preserve"> المتميزة في هذا السياق هي</w:t>
      </w:r>
      <w:r w:rsidR="00D55397">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فرنسا حيث درجت العادات والتقاليد الدبلوماسية العثمانية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مخاطبة حكام فرنسا (بالبادشاه)</w:t>
      </w:r>
      <w:r w:rsidR="00D55397">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وهي كلمة فارسية كانت تستخدم للإشارة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السلاطين العثمانيين وإل</w:t>
      </w:r>
      <w:r w:rsidR="00D55397">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xml:space="preserve"> الحكام أصحاب السيادة ذوى المكانة المساوية لهم</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17"/>
      </w:r>
      <w:r w:rsidR="00D93E6F" w:rsidRPr="00375A0E">
        <w:rPr>
          <w:rFonts w:ascii="Simplified Arabic" w:eastAsia="Times New Roman" w:hAnsi="Simplified Arabic" w:cs="Simplified Arabic"/>
          <w:color w:val="000000" w:themeColor="text1"/>
          <w:sz w:val="28"/>
          <w:szCs w:val="28"/>
          <w:vertAlign w:val="superscript"/>
          <w:rtl/>
        </w:rPr>
        <w:t>)</w:t>
      </w:r>
      <w:r w:rsidRPr="006C2C7B">
        <w:rPr>
          <w:rFonts w:ascii="Simplified Arabic" w:hAnsi="Simplified Arabic" w:cs="Simplified Arabic"/>
          <w:sz w:val="28"/>
          <w:szCs w:val="28"/>
          <w:rtl/>
          <w:lang w:bidi="ar-EG"/>
        </w:rPr>
        <w:t>.</w:t>
      </w:r>
    </w:p>
    <w:p w:rsidR="006C2C7B" w:rsidRPr="006C2C7B" w:rsidRDefault="006C2C7B" w:rsidP="00D55397">
      <w:pPr>
        <w:pStyle w:val="aa"/>
        <w:jc w:val="both"/>
        <w:rPr>
          <w:rFonts w:ascii="Simplified Arabic" w:hAnsi="Simplified Arabic" w:cs="Simplified Arabic"/>
          <w:sz w:val="28"/>
          <w:szCs w:val="28"/>
          <w:rtl/>
          <w:lang w:bidi="ar-LY"/>
        </w:rPr>
      </w:pPr>
      <w:r w:rsidRPr="006C2C7B">
        <w:rPr>
          <w:rFonts w:ascii="Simplified Arabic" w:hAnsi="Simplified Arabic" w:cs="Simplified Arabic"/>
          <w:sz w:val="28"/>
          <w:szCs w:val="28"/>
          <w:rtl/>
          <w:lang w:bidi="ar-EG"/>
        </w:rPr>
        <w:t>بينما كانوا يستخدمون لقب "كنز"</w:t>
      </w:r>
      <w:r w:rsidR="008654B1">
        <w:rPr>
          <w:rFonts w:ascii="Simplified Arabic" w:hAnsi="Simplified Arabic" w:cs="Simplified Arabic" w:hint="cs"/>
          <w:sz w:val="28"/>
          <w:szCs w:val="28"/>
          <w:rtl/>
          <w:lang w:bidi="ar-EG"/>
        </w:rPr>
        <w:t xml:space="preserve">، </w:t>
      </w:r>
      <w:r w:rsidR="008654B1">
        <w:rPr>
          <w:rFonts w:ascii="Simplified Arabic" w:hAnsi="Simplified Arabic" w:cs="Simplified Arabic"/>
          <w:sz w:val="28"/>
          <w:szCs w:val="28"/>
          <w:rtl/>
          <w:lang w:bidi="ar-EG"/>
        </w:rPr>
        <w:t>ولقب "دوق</w:t>
      </w:r>
      <w:r w:rsidRPr="006C2C7B">
        <w:rPr>
          <w:rFonts w:ascii="Simplified Arabic" w:hAnsi="Simplified Arabic" w:cs="Simplified Arabic"/>
          <w:sz w:val="28"/>
          <w:szCs w:val="28"/>
          <w:rtl/>
          <w:lang w:bidi="ar-EG"/>
        </w:rPr>
        <w:t>"</w:t>
      </w:r>
      <w:r w:rsidR="008654B1">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في مخاطبة سلطات البندقية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18"/>
      </w:r>
      <w:r w:rsidR="00D93E6F" w:rsidRPr="00375A0E">
        <w:rPr>
          <w:rFonts w:ascii="Simplified Arabic" w:eastAsia="Times New Roman" w:hAnsi="Simplified Arabic" w:cs="Simplified Arabic"/>
          <w:color w:val="000000" w:themeColor="text1"/>
          <w:sz w:val="28"/>
          <w:szCs w:val="28"/>
          <w:vertAlign w:val="superscript"/>
          <w:rtl/>
        </w:rPr>
        <w:t>)</w:t>
      </w:r>
      <w:r w:rsidRPr="006C2C7B">
        <w:rPr>
          <w:rFonts w:ascii="Simplified Arabic" w:hAnsi="Simplified Arabic" w:cs="Simplified Arabic"/>
          <w:sz w:val="28"/>
          <w:szCs w:val="28"/>
          <w:rtl/>
          <w:lang w:bidi="ar-EG"/>
        </w:rPr>
        <w:t>،</w:t>
      </w:r>
      <w:r w:rsidR="00D55397">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وكانت الدبلوماسية العثمانية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وع</w:t>
      </w:r>
      <w:r w:rsidR="00D55397">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xml:space="preserve"> وأدراك بالدرجات التي درجت الدبلوماسية </w:t>
      </w:r>
      <w:r w:rsidR="00A57363">
        <w:rPr>
          <w:rFonts w:ascii="Simplified Arabic" w:hAnsi="Simplified Arabic" w:cs="Simplified Arabic"/>
          <w:sz w:val="28"/>
          <w:szCs w:val="28"/>
          <w:rtl/>
          <w:lang w:bidi="ar-EG"/>
        </w:rPr>
        <w:t>الأوروبية</w:t>
      </w:r>
      <w:r w:rsidRPr="006C2C7B">
        <w:rPr>
          <w:rFonts w:ascii="Simplified Arabic" w:hAnsi="Simplified Arabic" w:cs="Simplified Arabic"/>
          <w:sz w:val="28"/>
          <w:szCs w:val="28"/>
          <w:rtl/>
          <w:lang w:bidi="ar-EG"/>
        </w:rPr>
        <w:t xml:space="preserve">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الأخذ بها</w:t>
      </w:r>
      <w:r w:rsidR="00CC7259">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وكانت تتبع مبدأ المعاملة بالمثل في إرسال بعثاتها الخاصة ثم الدائمة بعد ذلك</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19"/>
      </w:r>
      <w:r w:rsidR="00D93E6F" w:rsidRPr="00375A0E">
        <w:rPr>
          <w:rFonts w:ascii="Simplified Arabic" w:eastAsia="Times New Roman" w:hAnsi="Simplified Arabic" w:cs="Simplified Arabic"/>
          <w:color w:val="000000" w:themeColor="text1"/>
          <w:sz w:val="28"/>
          <w:szCs w:val="28"/>
          <w:vertAlign w:val="superscript"/>
          <w:rtl/>
        </w:rPr>
        <w:t>)</w:t>
      </w:r>
      <w:r w:rsidR="00D55397">
        <w:rPr>
          <w:rFonts w:ascii="Simplified Arabic" w:hAnsi="Simplified Arabic" w:cs="Simplified Arabic"/>
          <w:sz w:val="28"/>
          <w:szCs w:val="28"/>
          <w:rtl/>
          <w:lang w:bidi="ar-EG"/>
        </w:rPr>
        <w:t>.</w:t>
      </w:r>
    </w:p>
    <w:p w:rsidR="006C2C7B" w:rsidRPr="006C2C7B" w:rsidRDefault="00D55397" w:rsidP="00D55397">
      <w:pPr>
        <w:pStyle w:val="aa"/>
        <w:jc w:val="both"/>
        <w:rPr>
          <w:rFonts w:ascii="Simplified Arabic" w:hAnsi="Simplified Arabic" w:cs="Simplified Arabic"/>
          <w:sz w:val="28"/>
          <w:szCs w:val="28"/>
          <w:rtl/>
          <w:lang w:bidi="ar-EG"/>
        </w:rPr>
      </w:pPr>
      <w:r>
        <w:rPr>
          <w:rFonts w:ascii="Simplified Arabic" w:hAnsi="Simplified Arabic" w:cs="Simplified Arabic"/>
          <w:sz w:val="28"/>
          <w:szCs w:val="28"/>
          <w:rtl/>
          <w:lang w:bidi="ar-EG"/>
        </w:rPr>
        <w:t>فهي بداية تستخدم كلمة "إيلجي</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6A0F1F">
        <w:rPr>
          <w:rFonts w:ascii="Simplified Arabic" w:hAnsi="Simplified Arabic" w:cs="Simplified Arabic"/>
          <w:sz w:val="28"/>
          <w:szCs w:val="28"/>
          <w:rtl/>
          <w:lang w:bidi="ar-EG"/>
        </w:rPr>
        <w:t>أو</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سفير للتعبير عن كل المبعوثين الدبلوماسيين،</w:t>
      </w:r>
      <w:r>
        <w:rPr>
          <w:rFonts w:ascii="Simplified Arabic" w:hAnsi="Simplified Arabic" w:cs="Simplified Arabic" w:hint="cs"/>
          <w:sz w:val="28"/>
          <w:szCs w:val="28"/>
          <w:rtl/>
          <w:lang w:bidi="ar-EG"/>
        </w:rPr>
        <w:t xml:space="preserve"> </w:t>
      </w:r>
      <w:r>
        <w:rPr>
          <w:rFonts w:ascii="Simplified Arabic" w:hAnsi="Simplified Arabic" w:cs="Simplified Arabic"/>
          <w:sz w:val="28"/>
          <w:szCs w:val="28"/>
          <w:rtl/>
          <w:lang w:bidi="ar-EG"/>
        </w:rPr>
        <w:t>ثم تمايز بين درجاتهم</w:t>
      </w:r>
      <w:r>
        <w:rPr>
          <w:rFonts w:ascii="Simplified Arabic" w:hAnsi="Simplified Arabic" w:cs="Simplified Arabic" w:hint="cs"/>
          <w:sz w:val="28"/>
          <w:szCs w:val="28"/>
          <w:rtl/>
          <w:lang w:bidi="ar-EG"/>
        </w:rPr>
        <w:t>،</w:t>
      </w:r>
      <w:r>
        <w:rPr>
          <w:rFonts w:ascii="Simplified Arabic" w:hAnsi="Simplified Arabic" w:cs="Simplified Arabic"/>
          <w:sz w:val="28"/>
          <w:szCs w:val="28"/>
          <w:rtl/>
          <w:lang w:bidi="ar-EG"/>
        </w:rPr>
        <w:t xml:space="preserve"> حي</w:t>
      </w:r>
      <w:r w:rsidR="006C2C7B" w:rsidRPr="006C2C7B">
        <w:rPr>
          <w:rFonts w:ascii="Simplified Arabic" w:hAnsi="Simplified Arabic" w:cs="Simplified Arabic"/>
          <w:sz w:val="28"/>
          <w:szCs w:val="28"/>
          <w:rtl/>
          <w:lang w:bidi="ar-EG"/>
        </w:rPr>
        <w:t>ث ترسل فرنسا وانجلترا وهولندا مبعوثيها الدبلوماسيين بدرجة سفير (أنبا سادور)،</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وكان يطلق </w:t>
      </w:r>
      <w:r w:rsidR="007E2E94">
        <w:rPr>
          <w:rFonts w:ascii="Simplified Arabic" w:hAnsi="Simplified Arabic" w:cs="Simplified Arabic"/>
          <w:sz w:val="28"/>
          <w:szCs w:val="28"/>
          <w:rtl/>
          <w:lang w:bidi="ar-EG"/>
        </w:rPr>
        <w:t>على</w:t>
      </w:r>
      <w:r w:rsidR="006C2C7B" w:rsidRPr="006C2C7B">
        <w:rPr>
          <w:rFonts w:ascii="Simplified Arabic" w:hAnsi="Simplified Arabic" w:cs="Simplified Arabic"/>
          <w:sz w:val="28"/>
          <w:szCs w:val="28"/>
          <w:rtl/>
          <w:lang w:bidi="ar-EG"/>
        </w:rPr>
        <w:t xml:space="preserve"> مبعوث فيينا لقب (رزيدان )</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بدرجة نائب سفير</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20"/>
      </w:r>
      <w:r w:rsidR="00D93E6F" w:rsidRPr="00375A0E">
        <w:rPr>
          <w:rFonts w:ascii="Simplified Arabic" w:eastAsia="Times New Roman" w:hAnsi="Simplified Arabic" w:cs="Simplified Arabic"/>
          <w:color w:val="000000" w:themeColor="text1"/>
          <w:sz w:val="28"/>
          <w:szCs w:val="28"/>
          <w:vertAlign w:val="superscript"/>
          <w:rtl/>
        </w:rPr>
        <w:t>)</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وهي منزلة</w:t>
      </w:r>
      <w:r>
        <w:rPr>
          <w:rFonts w:ascii="Simplified Arabic" w:hAnsi="Simplified Arabic" w:cs="Simplified Arabic"/>
          <w:sz w:val="28"/>
          <w:szCs w:val="28"/>
          <w:rtl/>
          <w:lang w:bidi="ar-EG"/>
        </w:rPr>
        <w:t xml:space="preserve"> وسطى بين السفراء والقائمين بال</w:t>
      </w:r>
      <w:r>
        <w:rPr>
          <w:rFonts w:ascii="Simplified Arabic" w:hAnsi="Simplified Arabic" w:cs="Simplified Arabic" w:hint="cs"/>
          <w:sz w:val="28"/>
          <w:szCs w:val="28"/>
          <w:rtl/>
          <w:lang w:bidi="ar-EG"/>
        </w:rPr>
        <w:t>أ</w:t>
      </w:r>
      <w:r>
        <w:rPr>
          <w:rFonts w:ascii="Simplified Arabic" w:hAnsi="Simplified Arabic" w:cs="Simplified Arabic"/>
          <w:sz w:val="28"/>
          <w:szCs w:val="28"/>
          <w:rtl/>
          <w:lang w:bidi="ar-EG"/>
        </w:rPr>
        <w:t>عمال</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بينما أحتفظ مبعوث البندقية طويلا بلقب البايلأي القنصل</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21"/>
      </w:r>
      <w:r w:rsidR="00D93E6F" w:rsidRPr="00375A0E">
        <w:rPr>
          <w:rFonts w:ascii="Simplified Arabic" w:eastAsia="Times New Roman" w:hAnsi="Simplified Arabic" w:cs="Simplified Arabic"/>
          <w:color w:val="000000" w:themeColor="text1"/>
          <w:sz w:val="28"/>
          <w:szCs w:val="28"/>
          <w:vertAlign w:val="superscript"/>
          <w:rtl/>
        </w:rPr>
        <w:t>)</w:t>
      </w:r>
      <w:r>
        <w:rPr>
          <w:rFonts w:ascii="Simplified Arabic" w:hAnsi="Simplified Arabic" w:cs="Simplified Arabic" w:hint="cs"/>
          <w:sz w:val="28"/>
          <w:szCs w:val="28"/>
          <w:rtl/>
        </w:rPr>
        <w:t xml:space="preserve">، </w:t>
      </w:r>
      <w:r w:rsidR="006C2C7B" w:rsidRPr="006C2C7B">
        <w:rPr>
          <w:rFonts w:ascii="Simplified Arabic" w:hAnsi="Simplified Arabic" w:cs="Simplified Arabic"/>
          <w:sz w:val="28"/>
          <w:szCs w:val="28"/>
          <w:rtl/>
          <w:lang w:bidi="ar-EG"/>
        </w:rPr>
        <w:t xml:space="preserve">وكانت </w:t>
      </w:r>
      <w:r>
        <w:rPr>
          <w:rFonts w:ascii="Simplified Arabic" w:hAnsi="Simplified Arabic" w:cs="Simplified Arabic" w:hint="cs"/>
          <w:sz w:val="28"/>
          <w:szCs w:val="28"/>
          <w:rtl/>
          <w:lang w:bidi="ar-EG"/>
        </w:rPr>
        <w:t>إ</w:t>
      </w:r>
      <w:r>
        <w:rPr>
          <w:rFonts w:ascii="Simplified Arabic" w:hAnsi="Simplified Arabic" w:cs="Simplified Arabic"/>
          <w:sz w:val="28"/>
          <w:szCs w:val="28"/>
          <w:rtl/>
          <w:lang w:bidi="ar-EG"/>
        </w:rPr>
        <w:t>سبانيا وبروسيا ومملكة نابولي</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وروسيا والسويد والدنمارك تر</w:t>
      </w:r>
      <w:r>
        <w:rPr>
          <w:rFonts w:ascii="Simplified Arabic" w:hAnsi="Simplified Arabic" w:cs="Simplified Arabic"/>
          <w:sz w:val="28"/>
          <w:szCs w:val="28"/>
          <w:rtl/>
          <w:lang w:bidi="ar-EG"/>
        </w:rPr>
        <w:t>سل مبعوثيها بدرجة قائم بالأعمال</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22"/>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p>
    <w:p w:rsidR="006C2C7B" w:rsidRPr="006C2C7B" w:rsidRDefault="006C2C7B" w:rsidP="00C24960">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وقد كان لأمراء البلقان خاصة صربيا ممثل مقيم في الاستانة لمعالجة المسائل المشتركة التي قد تنشأبين الأمير الصربي والسلطان العثماني</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23"/>
      </w:r>
      <w:r w:rsidR="00D93E6F" w:rsidRPr="00375A0E">
        <w:rPr>
          <w:rFonts w:ascii="Simplified Arabic" w:eastAsia="Times New Roman" w:hAnsi="Simplified Arabic" w:cs="Simplified Arabic"/>
          <w:color w:val="000000" w:themeColor="text1"/>
          <w:sz w:val="28"/>
          <w:szCs w:val="28"/>
          <w:vertAlign w:val="superscript"/>
          <w:rtl/>
        </w:rPr>
        <w:t>)</w:t>
      </w:r>
      <w:r w:rsidRPr="006C2C7B">
        <w:rPr>
          <w:rFonts w:ascii="Simplified Arabic" w:hAnsi="Simplified Arabic" w:cs="Simplified Arabic"/>
          <w:sz w:val="28"/>
          <w:szCs w:val="28"/>
          <w:rtl/>
          <w:lang w:bidi="ar-EG"/>
        </w:rPr>
        <w:t>،</w:t>
      </w:r>
      <w:r w:rsidR="00D55397">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وكانت استانبول مسرحا</w:t>
      </w:r>
      <w:r w:rsidR="00CC7259">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للتنافس بين المبعوثين الأور</w:t>
      </w:r>
      <w:r w:rsidR="00D55397">
        <w:rPr>
          <w:rFonts w:ascii="Simplified Arabic" w:hAnsi="Simplified Arabic" w:cs="Simplified Arabic" w:hint="cs"/>
          <w:sz w:val="28"/>
          <w:szCs w:val="28"/>
          <w:rtl/>
          <w:lang w:bidi="ar-EG"/>
        </w:rPr>
        <w:t>و</w:t>
      </w:r>
      <w:r w:rsidRPr="006C2C7B">
        <w:rPr>
          <w:rFonts w:ascii="Simplified Arabic" w:hAnsi="Simplified Arabic" w:cs="Simplified Arabic"/>
          <w:sz w:val="28"/>
          <w:szCs w:val="28"/>
          <w:rtl/>
          <w:lang w:bidi="ar-EG"/>
        </w:rPr>
        <w:t xml:space="preserve">بيين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الصدارة</w:t>
      </w:r>
      <w:r w:rsidR="00D55397">
        <w:rPr>
          <w:rFonts w:ascii="Simplified Arabic" w:hAnsi="Simplified Arabic" w:cs="Simplified Arabic" w:hint="cs"/>
          <w:sz w:val="28"/>
          <w:szCs w:val="28"/>
          <w:rtl/>
          <w:lang w:bidi="ar-EG"/>
        </w:rPr>
        <w:t xml:space="preserve"> </w:t>
      </w:r>
      <w:r w:rsidR="00D55397">
        <w:rPr>
          <w:rFonts w:ascii="Simplified Arabic" w:hAnsi="Simplified Arabic" w:cs="Simplified Arabic"/>
          <w:sz w:val="28"/>
          <w:szCs w:val="28"/>
          <w:rtl/>
          <w:lang w:bidi="ar-EG"/>
        </w:rPr>
        <w:t>وال</w:t>
      </w:r>
      <w:r w:rsidR="00D55397">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سبقية</w:t>
      </w:r>
      <w:r w:rsidR="00D55397">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وقد </w:t>
      </w:r>
      <w:r w:rsidR="00D55397">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 xml:space="preserve">نتقلت </w:t>
      </w:r>
      <w:r w:rsidR="00C24960">
        <w:rPr>
          <w:rFonts w:ascii="Simplified Arabic" w:hAnsi="Simplified Arabic" w:cs="Simplified Arabic" w:hint="cs"/>
          <w:sz w:val="28"/>
          <w:szCs w:val="28"/>
          <w:rtl/>
          <w:lang w:bidi="ar-EG"/>
        </w:rPr>
        <w:t>إ</w:t>
      </w:r>
      <w:r w:rsidRPr="006C2C7B">
        <w:rPr>
          <w:rFonts w:ascii="Simplified Arabic" w:hAnsi="Simplified Arabic" w:cs="Simplified Arabic"/>
          <w:sz w:val="28"/>
          <w:szCs w:val="28"/>
          <w:rtl/>
          <w:lang w:bidi="ar-EG"/>
        </w:rPr>
        <w:t xml:space="preserve">ليها كل الصراعات </w:t>
      </w:r>
      <w:r w:rsidR="00A57363">
        <w:rPr>
          <w:rFonts w:ascii="Simplified Arabic" w:hAnsi="Simplified Arabic" w:cs="Simplified Arabic"/>
          <w:sz w:val="28"/>
          <w:szCs w:val="28"/>
          <w:rtl/>
          <w:lang w:bidi="ar-EG"/>
        </w:rPr>
        <w:t>الأوروبية</w:t>
      </w:r>
      <w:r w:rsidRPr="006C2C7B">
        <w:rPr>
          <w:rFonts w:ascii="Simplified Arabic" w:hAnsi="Simplified Arabic" w:cs="Simplified Arabic"/>
          <w:sz w:val="28"/>
          <w:szCs w:val="28"/>
          <w:rtl/>
          <w:lang w:bidi="ar-EG"/>
        </w:rPr>
        <w:t>،</w:t>
      </w:r>
      <w:r w:rsidR="00D55397">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فكان عليها علاجها والتعامل معها بأن أعلنت السلطات العثمانية تعتبر كل المبعوثين الموجودين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شاطئ البسفور من درجة واحدة رغم الاختلافات الواقعية فيما بينهم</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24"/>
      </w:r>
      <w:r w:rsidRPr="006C2C7B">
        <w:rPr>
          <w:rFonts w:ascii="Simplified Arabic" w:hAnsi="Simplified Arabic" w:cs="Simplified Arabic"/>
          <w:sz w:val="28"/>
          <w:szCs w:val="28"/>
          <w:rtl/>
          <w:lang w:bidi="ar-EG"/>
        </w:rPr>
        <w:t>.</w:t>
      </w:r>
    </w:p>
    <w:p w:rsidR="005B13D5" w:rsidRDefault="005B13D5" w:rsidP="005B13D5">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6C2C7B" w:rsidRPr="00F047E6" w:rsidRDefault="00472E92" w:rsidP="005B13D5">
      <w:pPr>
        <w:pStyle w:val="aa"/>
        <w:jc w:val="both"/>
        <w:rPr>
          <w:rFonts w:ascii="Simplified Arabic" w:hAnsi="Simplified Arabic" w:cs="Simplified Arabic"/>
          <w:b/>
          <w:bCs/>
          <w:sz w:val="30"/>
          <w:szCs w:val="30"/>
          <w:u w:val="single"/>
          <w:lang w:bidi="ar-EG"/>
        </w:rPr>
      </w:pPr>
      <w:r w:rsidRPr="00F047E6">
        <w:rPr>
          <w:rFonts w:ascii="Simplified Arabic" w:hAnsi="Simplified Arabic" w:cs="Simplified Arabic"/>
          <w:b/>
          <w:bCs/>
          <w:sz w:val="30"/>
          <w:szCs w:val="30"/>
          <w:u w:val="single"/>
          <w:rtl/>
          <w:lang w:bidi="ar-EG"/>
        </w:rPr>
        <w:t>مراسم ال</w:t>
      </w:r>
      <w:r w:rsidRPr="00F047E6">
        <w:rPr>
          <w:rFonts w:ascii="Simplified Arabic" w:hAnsi="Simplified Arabic" w:cs="Simplified Arabic" w:hint="cs"/>
          <w:b/>
          <w:bCs/>
          <w:sz w:val="30"/>
          <w:szCs w:val="30"/>
          <w:u w:val="single"/>
          <w:rtl/>
          <w:lang w:bidi="ar-EG"/>
        </w:rPr>
        <w:t>ا</w:t>
      </w:r>
      <w:r w:rsidR="006C2C7B" w:rsidRPr="00F047E6">
        <w:rPr>
          <w:rFonts w:ascii="Simplified Arabic" w:hAnsi="Simplified Arabic" w:cs="Simplified Arabic"/>
          <w:b/>
          <w:bCs/>
          <w:sz w:val="30"/>
          <w:szCs w:val="30"/>
          <w:u w:val="single"/>
          <w:rtl/>
          <w:lang w:bidi="ar-EG"/>
        </w:rPr>
        <w:t>ستقبال:-</w:t>
      </w:r>
    </w:p>
    <w:p w:rsidR="006C2C7B" w:rsidRPr="006C2C7B" w:rsidRDefault="006C2C7B" w:rsidP="00C24960">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يمكن استخلاص مراسم استقبال المبعوثين </w:t>
      </w:r>
      <w:r w:rsidR="00EE5962">
        <w:rPr>
          <w:rFonts w:ascii="Simplified Arabic" w:hAnsi="Simplified Arabic" w:cs="Simplified Arabic"/>
          <w:sz w:val="28"/>
          <w:szCs w:val="28"/>
          <w:rtl/>
          <w:lang w:bidi="ar-EG"/>
        </w:rPr>
        <w:t>الأجانب</w:t>
      </w:r>
      <w:r w:rsidRPr="006C2C7B">
        <w:rPr>
          <w:rFonts w:ascii="Simplified Arabic" w:hAnsi="Simplified Arabic" w:cs="Simplified Arabic"/>
          <w:sz w:val="28"/>
          <w:szCs w:val="28"/>
          <w:rtl/>
          <w:lang w:bidi="ar-EG"/>
        </w:rPr>
        <w:t xml:space="preserve"> في الأستانة من خلال الاستشهاد ببعض النماذج التي تعكس أنماط السلوك في فترات متعاقبة،</w:t>
      </w:r>
      <w:r w:rsidR="00472E92">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منها </w:t>
      </w:r>
      <w:r w:rsidR="00472E92">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ستقبال السلطان سليمان القانوني "</w:t>
      </w:r>
      <w:r w:rsidRPr="006C2C7B">
        <w:rPr>
          <w:rFonts w:ascii="Simplified Arabic" w:hAnsi="Simplified Arabic" w:cs="Simplified Arabic"/>
          <w:sz w:val="28"/>
          <w:szCs w:val="28"/>
          <w:lang w:bidi="ar-EG"/>
        </w:rPr>
        <w:t>1520</w:t>
      </w:r>
      <w:r w:rsidRPr="006C2C7B">
        <w:rPr>
          <w:rFonts w:ascii="Simplified Arabic" w:hAnsi="Simplified Arabic" w:cs="Simplified Arabic"/>
          <w:sz w:val="28"/>
          <w:szCs w:val="28"/>
          <w:rtl/>
          <w:lang w:bidi="ar-EG"/>
        </w:rPr>
        <w:t>-</w:t>
      </w:r>
      <w:r w:rsidRPr="006C2C7B">
        <w:rPr>
          <w:rFonts w:ascii="Simplified Arabic" w:hAnsi="Simplified Arabic" w:cs="Simplified Arabic"/>
          <w:sz w:val="28"/>
          <w:szCs w:val="28"/>
          <w:lang w:bidi="ar-EG"/>
        </w:rPr>
        <w:t>1566</w:t>
      </w:r>
      <w:r w:rsidRPr="006C2C7B">
        <w:rPr>
          <w:rFonts w:ascii="Simplified Arabic" w:hAnsi="Simplified Arabic" w:cs="Simplified Arabic"/>
          <w:sz w:val="28"/>
          <w:szCs w:val="28"/>
          <w:rtl/>
          <w:lang w:bidi="ar-EG"/>
        </w:rPr>
        <w:t xml:space="preserve">م"للمندوب النمساوي عام </w:t>
      </w:r>
      <w:r w:rsidRPr="006C2C7B">
        <w:rPr>
          <w:rFonts w:ascii="Simplified Arabic" w:hAnsi="Simplified Arabic" w:cs="Simplified Arabic"/>
          <w:sz w:val="28"/>
          <w:szCs w:val="28"/>
          <w:lang w:bidi="ar-EG"/>
        </w:rPr>
        <w:t>1544</w:t>
      </w:r>
      <w:r w:rsidR="00472E92">
        <w:rPr>
          <w:rFonts w:ascii="Simplified Arabic" w:hAnsi="Simplified Arabic" w:cs="Simplified Arabic"/>
          <w:sz w:val="28"/>
          <w:szCs w:val="28"/>
          <w:rtl/>
          <w:lang w:bidi="ar-EG"/>
        </w:rPr>
        <w:t>م وسفراء النمسا بعد ذلك</w:t>
      </w:r>
      <w:r w:rsidR="00472E92">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w:t>
      </w:r>
      <w:r w:rsidR="00472E92">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ستقبال السلطان</w:t>
      </w:r>
      <w:r w:rsidR="00472E92">
        <w:rPr>
          <w:rFonts w:ascii="Simplified Arabic" w:hAnsi="Simplified Arabic" w:cs="Simplified Arabic" w:hint="cs"/>
          <w:sz w:val="28"/>
          <w:szCs w:val="28"/>
          <w:rtl/>
          <w:lang w:bidi="ar-EG"/>
        </w:rPr>
        <w:t>ي</w:t>
      </w:r>
      <w:r w:rsidRPr="006C2C7B">
        <w:rPr>
          <w:rFonts w:ascii="Simplified Arabic" w:hAnsi="Simplified Arabic" w:cs="Simplified Arabic"/>
          <w:sz w:val="28"/>
          <w:szCs w:val="28"/>
          <w:rtl/>
          <w:lang w:bidi="ar-EG"/>
        </w:rPr>
        <w:t xml:space="preserve"> محمد الرابع </w:t>
      </w:r>
      <w:r w:rsidRPr="006C2C7B">
        <w:rPr>
          <w:rFonts w:ascii="Simplified Arabic" w:hAnsi="Simplified Arabic" w:cs="Simplified Arabic"/>
          <w:sz w:val="28"/>
          <w:szCs w:val="28"/>
          <w:lang w:bidi="ar-EG"/>
        </w:rPr>
        <w:t>1648</w:t>
      </w:r>
      <w:r w:rsidRPr="006C2C7B">
        <w:rPr>
          <w:rFonts w:ascii="Simplified Arabic" w:hAnsi="Simplified Arabic" w:cs="Simplified Arabic"/>
          <w:sz w:val="28"/>
          <w:szCs w:val="28"/>
          <w:rtl/>
          <w:lang w:bidi="ar-EG"/>
        </w:rPr>
        <w:t>-</w:t>
      </w:r>
      <w:r w:rsidRPr="006C2C7B">
        <w:rPr>
          <w:rFonts w:ascii="Simplified Arabic" w:hAnsi="Simplified Arabic" w:cs="Simplified Arabic"/>
          <w:sz w:val="28"/>
          <w:szCs w:val="28"/>
          <w:lang w:bidi="ar-EG"/>
        </w:rPr>
        <w:t>1687</w:t>
      </w:r>
      <w:r w:rsidR="00C24960">
        <w:rPr>
          <w:rFonts w:ascii="Simplified Arabic" w:hAnsi="Simplified Arabic" w:cs="Simplified Arabic"/>
          <w:sz w:val="28"/>
          <w:szCs w:val="28"/>
          <w:lang w:bidi="ar-EG"/>
        </w:rPr>
        <w:t xml:space="preserve"> </w:t>
      </w:r>
      <w:r w:rsidR="00472E92">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للسفير البريطاني سير جون فنش عام </w:t>
      </w:r>
      <w:r w:rsidRPr="006C2C7B">
        <w:rPr>
          <w:rFonts w:ascii="Simplified Arabic" w:hAnsi="Simplified Arabic" w:cs="Simplified Arabic"/>
          <w:sz w:val="28"/>
          <w:szCs w:val="28"/>
          <w:lang w:bidi="ar-EG"/>
        </w:rPr>
        <w:t>1674</w:t>
      </w:r>
      <w:r w:rsidRPr="006C2C7B">
        <w:rPr>
          <w:rFonts w:ascii="Simplified Arabic" w:hAnsi="Simplified Arabic" w:cs="Simplified Arabic"/>
          <w:sz w:val="28"/>
          <w:szCs w:val="28"/>
          <w:rtl/>
          <w:lang w:bidi="ar-EG"/>
        </w:rPr>
        <w:t>م</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25"/>
      </w:r>
      <w:r w:rsidR="00D93E6F" w:rsidRPr="00375A0E">
        <w:rPr>
          <w:rFonts w:ascii="Simplified Arabic" w:eastAsia="Times New Roman" w:hAnsi="Simplified Arabic" w:cs="Simplified Arabic"/>
          <w:color w:val="000000" w:themeColor="text1"/>
          <w:sz w:val="28"/>
          <w:szCs w:val="28"/>
          <w:vertAlign w:val="superscript"/>
          <w:rtl/>
        </w:rPr>
        <w:t>)</w:t>
      </w:r>
      <w:r w:rsidRPr="006C2C7B">
        <w:rPr>
          <w:rFonts w:ascii="Simplified Arabic" w:hAnsi="Simplified Arabic" w:cs="Simplified Arabic"/>
          <w:sz w:val="28"/>
          <w:szCs w:val="28"/>
          <w:rtl/>
          <w:lang w:bidi="ar-EG"/>
        </w:rPr>
        <w:t>،</w:t>
      </w:r>
      <w:r w:rsidR="00472E92">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w:t>
      </w:r>
      <w:r w:rsidR="00472E92">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ستقبال السلطان أحمد الثالث "</w:t>
      </w:r>
      <w:r w:rsidRPr="006C2C7B">
        <w:rPr>
          <w:rFonts w:ascii="Simplified Arabic" w:hAnsi="Simplified Arabic" w:cs="Simplified Arabic"/>
          <w:sz w:val="28"/>
          <w:szCs w:val="28"/>
          <w:lang w:bidi="ar-EG"/>
        </w:rPr>
        <w:t>1703</w:t>
      </w:r>
      <w:r w:rsidRPr="006C2C7B">
        <w:rPr>
          <w:rFonts w:ascii="Simplified Arabic" w:hAnsi="Simplified Arabic" w:cs="Simplified Arabic"/>
          <w:sz w:val="28"/>
          <w:szCs w:val="28"/>
          <w:rtl/>
          <w:lang w:bidi="ar-EG"/>
        </w:rPr>
        <w:t>-</w:t>
      </w:r>
      <w:r w:rsidRPr="006C2C7B">
        <w:rPr>
          <w:rFonts w:ascii="Simplified Arabic" w:hAnsi="Simplified Arabic" w:cs="Simplified Arabic"/>
          <w:sz w:val="28"/>
          <w:szCs w:val="28"/>
          <w:lang w:bidi="ar-EG"/>
        </w:rPr>
        <w:t>1730</w:t>
      </w:r>
      <w:r w:rsidRPr="006C2C7B">
        <w:rPr>
          <w:rFonts w:ascii="Simplified Arabic" w:hAnsi="Simplified Arabic" w:cs="Simplified Arabic"/>
          <w:sz w:val="28"/>
          <w:szCs w:val="28"/>
          <w:rtl/>
          <w:lang w:bidi="ar-EG"/>
        </w:rPr>
        <w:t>"</w:t>
      </w:r>
      <w:r w:rsidR="00472E92">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للسفير الفرنسي لويس ماركيز عام </w:t>
      </w:r>
      <w:r w:rsidRPr="006C2C7B">
        <w:rPr>
          <w:rFonts w:ascii="Simplified Arabic" w:hAnsi="Simplified Arabic" w:cs="Simplified Arabic"/>
          <w:sz w:val="28"/>
          <w:szCs w:val="28"/>
          <w:lang w:bidi="ar-EG"/>
        </w:rPr>
        <w:t>1716</w:t>
      </w:r>
      <w:r w:rsidR="00472E92">
        <w:rPr>
          <w:rFonts w:ascii="Simplified Arabic" w:hAnsi="Simplified Arabic" w:cs="Simplified Arabic"/>
          <w:sz w:val="28"/>
          <w:szCs w:val="28"/>
          <w:rtl/>
          <w:lang w:bidi="ar-EG"/>
        </w:rPr>
        <w:t>م</w:t>
      </w:r>
      <w:r w:rsidRPr="006C2C7B">
        <w:rPr>
          <w:rFonts w:ascii="Simplified Arabic" w:hAnsi="Simplified Arabic" w:cs="Simplified Arabic"/>
          <w:sz w:val="28"/>
          <w:szCs w:val="28"/>
          <w:rtl/>
          <w:lang w:bidi="ar-EG"/>
        </w:rPr>
        <w:t>،</w:t>
      </w:r>
      <w:r w:rsidR="00472E92">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وأخيرا </w:t>
      </w:r>
      <w:r w:rsidR="00472E92">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ستقبال السلطان عبد الحميد الثاني "</w:t>
      </w:r>
      <w:r w:rsidRPr="006C2C7B">
        <w:rPr>
          <w:rFonts w:ascii="Simplified Arabic" w:hAnsi="Simplified Arabic" w:cs="Simplified Arabic"/>
          <w:sz w:val="28"/>
          <w:szCs w:val="28"/>
          <w:lang w:bidi="ar-EG"/>
        </w:rPr>
        <w:t>1876</w:t>
      </w:r>
      <w:r w:rsidRPr="006C2C7B">
        <w:rPr>
          <w:rFonts w:ascii="Simplified Arabic" w:hAnsi="Simplified Arabic" w:cs="Simplified Arabic"/>
          <w:sz w:val="28"/>
          <w:szCs w:val="28"/>
          <w:rtl/>
          <w:lang w:bidi="ar-EG"/>
        </w:rPr>
        <w:t>-</w:t>
      </w:r>
      <w:r w:rsidRPr="006C2C7B">
        <w:rPr>
          <w:rFonts w:ascii="Simplified Arabic" w:hAnsi="Simplified Arabic" w:cs="Simplified Arabic"/>
          <w:sz w:val="28"/>
          <w:szCs w:val="28"/>
          <w:lang w:bidi="ar-EG"/>
        </w:rPr>
        <w:t>1909</w:t>
      </w:r>
      <w:r w:rsidRPr="006C2C7B">
        <w:rPr>
          <w:rFonts w:ascii="Simplified Arabic" w:hAnsi="Simplified Arabic" w:cs="Simplified Arabic"/>
          <w:sz w:val="28"/>
          <w:szCs w:val="28"/>
          <w:rtl/>
          <w:lang w:bidi="ar-EG"/>
        </w:rPr>
        <w:t>م"</w:t>
      </w:r>
      <w:r w:rsidR="00472E92">
        <w:rPr>
          <w:rFonts w:ascii="Simplified Arabic" w:hAnsi="Simplified Arabic" w:cs="Simplified Arabic" w:hint="cs"/>
          <w:sz w:val="28"/>
          <w:szCs w:val="28"/>
          <w:rtl/>
          <w:lang w:bidi="ar-EG"/>
        </w:rPr>
        <w:t xml:space="preserve"> </w:t>
      </w:r>
      <w:r w:rsidR="00472E92">
        <w:rPr>
          <w:rFonts w:ascii="Simplified Arabic" w:hAnsi="Simplified Arabic" w:cs="Simplified Arabic"/>
          <w:sz w:val="28"/>
          <w:szCs w:val="28"/>
          <w:rtl/>
          <w:lang w:bidi="ar-EG"/>
        </w:rPr>
        <w:t>للوزير ال</w:t>
      </w:r>
      <w:r w:rsidR="00472E92">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 xml:space="preserve">مريكي صمويل كوكس عام </w:t>
      </w:r>
      <w:r w:rsidRPr="006C2C7B">
        <w:rPr>
          <w:rFonts w:ascii="Simplified Arabic" w:hAnsi="Simplified Arabic" w:cs="Simplified Arabic"/>
          <w:sz w:val="28"/>
          <w:szCs w:val="28"/>
          <w:lang w:bidi="ar-EG"/>
        </w:rPr>
        <w:t>1885</w:t>
      </w:r>
      <w:r w:rsidRPr="006C2C7B">
        <w:rPr>
          <w:rFonts w:ascii="Simplified Arabic" w:hAnsi="Simplified Arabic" w:cs="Simplified Arabic"/>
          <w:sz w:val="28"/>
          <w:szCs w:val="28"/>
          <w:rtl/>
          <w:lang w:bidi="ar-EG"/>
        </w:rPr>
        <w:t>م</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26"/>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Pr="006C2C7B">
        <w:rPr>
          <w:rFonts w:ascii="Simplified Arabic" w:hAnsi="Simplified Arabic" w:cs="Simplified Arabic"/>
          <w:sz w:val="28"/>
          <w:szCs w:val="28"/>
          <w:rtl/>
          <w:lang w:bidi="ar-EG"/>
        </w:rPr>
        <w:t xml:space="preserve"> </w:t>
      </w:r>
    </w:p>
    <w:p w:rsidR="006C2C7B" w:rsidRPr="006C2C7B" w:rsidRDefault="006C2C7B" w:rsidP="00EC51EA">
      <w:pPr>
        <w:pStyle w:val="aa"/>
        <w:jc w:val="both"/>
        <w:rPr>
          <w:rFonts w:ascii="Simplified Arabic" w:hAnsi="Simplified Arabic" w:cs="Simplified Arabic"/>
          <w:sz w:val="28"/>
          <w:szCs w:val="28"/>
          <w:rtl/>
          <w:lang w:bidi="ar-LY"/>
        </w:rPr>
      </w:pPr>
      <w:r w:rsidRPr="006C2C7B">
        <w:rPr>
          <w:rFonts w:ascii="Simplified Arabic" w:hAnsi="Simplified Arabic" w:cs="Simplified Arabic"/>
          <w:sz w:val="28"/>
          <w:szCs w:val="28"/>
          <w:rtl/>
          <w:lang w:bidi="ar-EG"/>
        </w:rPr>
        <w:t xml:space="preserve">فكانت مراسم استقبال المبعوثين </w:t>
      </w:r>
      <w:r w:rsidR="00EE5962">
        <w:rPr>
          <w:rFonts w:ascii="Simplified Arabic" w:hAnsi="Simplified Arabic" w:cs="Simplified Arabic"/>
          <w:sz w:val="28"/>
          <w:szCs w:val="28"/>
          <w:rtl/>
          <w:lang w:bidi="ar-EG"/>
        </w:rPr>
        <w:t>الأجانب</w:t>
      </w:r>
      <w:r w:rsidRPr="006C2C7B">
        <w:rPr>
          <w:rFonts w:ascii="Simplified Arabic" w:hAnsi="Simplified Arabic" w:cs="Simplified Arabic"/>
          <w:sz w:val="28"/>
          <w:szCs w:val="28"/>
          <w:rtl/>
          <w:lang w:bidi="ar-EG"/>
        </w:rPr>
        <w:t xml:space="preserve"> تبدأ عموم</w:t>
      </w:r>
      <w:r w:rsidR="00472E92">
        <w:rPr>
          <w:rFonts w:ascii="Simplified Arabic" w:hAnsi="Simplified Arabic" w:cs="Simplified Arabic" w:hint="cs"/>
          <w:sz w:val="28"/>
          <w:szCs w:val="28"/>
          <w:rtl/>
          <w:lang w:bidi="ar-EG"/>
        </w:rPr>
        <w:t>ا</w:t>
      </w:r>
      <w:r w:rsidR="00C24960">
        <w:rPr>
          <w:rFonts w:ascii="Simplified Arabic" w:hAnsi="Simplified Arabic" w:cs="Simplified Arabic"/>
          <w:sz w:val="28"/>
          <w:szCs w:val="28"/>
          <w:rtl/>
          <w:lang w:bidi="ar-EG"/>
        </w:rPr>
        <w:t xml:space="preserve"> منذ لحظة اجتيازهم الحدود</w:t>
      </w:r>
      <w:r w:rsidRPr="006C2C7B">
        <w:rPr>
          <w:rFonts w:ascii="Simplified Arabic" w:hAnsi="Simplified Arabic" w:cs="Simplified Arabic"/>
          <w:sz w:val="28"/>
          <w:szCs w:val="28"/>
          <w:rtl/>
          <w:lang w:bidi="ar-EG"/>
        </w:rPr>
        <w:t>، إذا يجدون دائم</w:t>
      </w:r>
      <w:r w:rsidR="00472E92">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 xml:space="preserve"> في انتظارهم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رأس الحدود موظف</w:t>
      </w:r>
      <w:r w:rsidR="00472E92">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 xml:space="preserve"> يدع</w:t>
      </w:r>
      <w:r w:rsidR="00472E92">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xml:space="preserve"> ب</w:t>
      </w:r>
      <w:r w:rsidR="00EC51EA">
        <w:rPr>
          <w:rFonts w:ascii="Simplified Arabic" w:hAnsi="Simplified Arabic" w:cs="Simplified Arabic" w:hint="cs"/>
          <w:sz w:val="28"/>
          <w:szCs w:val="28"/>
          <w:rtl/>
          <w:lang w:bidi="ar-EG"/>
        </w:rPr>
        <w:t>ـ(</w:t>
      </w:r>
      <w:r w:rsidRPr="006C2C7B">
        <w:rPr>
          <w:rFonts w:ascii="Simplified Arabic" w:hAnsi="Simplified Arabic" w:cs="Simplified Arabic"/>
          <w:sz w:val="28"/>
          <w:szCs w:val="28"/>
          <w:rtl/>
          <w:lang w:bidi="ar-EG"/>
        </w:rPr>
        <w:t>المهمان</w:t>
      </w:r>
      <w:r w:rsidR="00C24960">
        <w:rPr>
          <w:rFonts w:ascii="Simplified Arabic" w:hAnsi="Simplified Arabic" w:cs="Simplified Arabic"/>
          <w:sz w:val="28"/>
          <w:szCs w:val="28"/>
          <w:rtl/>
          <w:lang w:bidi="ar-EG"/>
        </w:rPr>
        <w:t>دار</w:t>
      </w:r>
      <w:r w:rsidR="00EC51EA">
        <w:rPr>
          <w:rFonts w:ascii="Simplified Arabic" w:hAnsi="Simplified Arabic" w:cs="Simplified Arabic" w:hint="cs"/>
          <w:sz w:val="28"/>
          <w:szCs w:val="28"/>
          <w:rtl/>
          <w:lang w:bidi="ar-EG"/>
        </w:rPr>
        <w:t>)</w:t>
      </w:r>
      <w:r w:rsidR="00C24960">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كانت مهمته هي رعاية </w:t>
      </w:r>
      <w:r w:rsidR="00C24960">
        <w:rPr>
          <w:rFonts w:ascii="Simplified Arabic" w:hAnsi="Simplified Arabic" w:cs="Simplified Arabic"/>
          <w:sz w:val="28"/>
          <w:szCs w:val="28"/>
          <w:rtl/>
          <w:lang w:bidi="ar-EG"/>
        </w:rPr>
        <w:t>وقيادة هذا الممثل الدبلوماسي ال</w:t>
      </w:r>
      <w:r w:rsidR="00C24960">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 xml:space="preserve">جنبي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C24960">
        <w:rPr>
          <w:rFonts w:ascii="Simplified Arabic" w:hAnsi="Simplified Arabic" w:cs="Simplified Arabic"/>
          <w:sz w:val="28"/>
          <w:szCs w:val="28"/>
          <w:rtl/>
          <w:lang w:bidi="ar-EG"/>
        </w:rPr>
        <w:t>عاصمة الدولة</w:t>
      </w:r>
      <w:r w:rsidRPr="006C2C7B">
        <w:rPr>
          <w:rFonts w:ascii="Simplified Arabic" w:hAnsi="Simplified Arabic" w:cs="Simplified Arabic"/>
          <w:sz w:val="28"/>
          <w:szCs w:val="28"/>
          <w:rtl/>
          <w:lang w:bidi="ar-EG"/>
        </w:rPr>
        <w:t xml:space="preserve">، فكان السفراء الذين يأتون من عاصمة أل هابسبورج متبعين طريق الدانوب في </w:t>
      </w:r>
      <w:r w:rsidR="00472E92">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تجا</w:t>
      </w:r>
      <w:r w:rsidR="00472E92">
        <w:rPr>
          <w:rFonts w:ascii="Simplified Arabic" w:hAnsi="Simplified Arabic" w:cs="Simplified Arabic"/>
          <w:sz w:val="28"/>
          <w:szCs w:val="28"/>
          <w:rtl/>
          <w:lang w:bidi="ar-EG"/>
        </w:rPr>
        <w:t>ه بلغاريا</w:t>
      </w:r>
      <w:r w:rsidRPr="006C2C7B">
        <w:rPr>
          <w:rFonts w:ascii="Simplified Arabic" w:hAnsi="Simplified Arabic" w:cs="Simplified Arabic"/>
          <w:sz w:val="28"/>
          <w:szCs w:val="28"/>
          <w:rtl/>
          <w:lang w:bidi="ar-EG"/>
        </w:rPr>
        <w:t>،</w:t>
      </w:r>
      <w:r w:rsidR="00472E92">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يجدون المهماندار </w:t>
      </w:r>
      <w:r w:rsidR="007E2E94">
        <w:rPr>
          <w:rFonts w:ascii="Simplified Arabic" w:hAnsi="Simplified Arabic" w:cs="Simplified Arabic"/>
          <w:sz w:val="28"/>
          <w:szCs w:val="28"/>
          <w:rtl/>
          <w:lang w:bidi="ar-EG"/>
        </w:rPr>
        <w:t>على</w:t>
      </w:r>
      <w:r w:rsidR="00472E92">
        <w:rPr>
          <w:rFonts w:ascii="Simplified Arabic" w:hAnsi="Simplified Arabic" w:cs="Simplified Arabic"/>
          <w:sz w:val="28"/>
          <w:szCs w:val="28"/>
          <w:rtl/>
          <w:lang w:bidi="ar-EG"/>
        </w:rPr>
        <w:t xml:space="preserve"> رأس الثغور الفاصلة بين ال</w:t>
      </w:r>
      <w:r w:rsidR="00472E92">
        <w:rPr>
          <w:rFonts w:ascii="Simplified Arabic" w:hAnsi="Simplified Arabic" w:cs="Simplified Arabic" w:hint="cs"/>
          <w:sz w:val="28"/>
          <w:szCs w:val="28"/>
          <w:rtl/>
          <w:lang w:bidi="ar-EG"/>
        </w:rPr>
        <w:t>إ</w:t>
      </w:r>
      <w:r w:rsidRPr="006C2C7B">
        <w:rPr>
          <w:rFonts w:ascii="Simplified Arabic" w:hAnsi="Simplified Arabic" w:cs="Simplified Arabic"/>
          <w:sz w:val="28"/>
          <w:szCs w:val="28"/>
          <w:rtl/>
          <w:lang w:bidi="ar-EG"/>
        </w:rPr>
        <w:t>مبراطوريتين حسب تطورات الوضع ال</w:t>
      </w:r>
      <w:r w:rsidR="00472E92">
        <w:rPr>
          <w:rFonts w:ascii="Simplified Arabic" w:hAnsi="Simplified Arabic" w:cs="Simplified Arabic"/>
          <w:sz w:val="28"/>
          <w:szCs w:val="28"/>
          <w:rtl/>
          <w:lang w:bidi="ar-EG"/>
        </w:rPr>
        <w:t>دولي والمعاهدات المعقودة بينهما</w:t>
      </w:r>
      <w:r w:rsidRPr="006C2C7B">
        <w:rPr>
          <w:rFonts w:ascii="Simplified Arabic" w:hAnsi="Simplified Arabic" w:cs="Simplified Arabic"/>
          <w:sz w:val="28"/>
          <w:szCs w:val="28"/>
          <w:rtl/>
          <w:lang w:bidi="ar-EG"/>
        </w:rPr>
        <w:t>،</w:t>
      </w:r>
      <w:r w:rsidR="00472E92">
        <w:rPr>
          <w:rFonts w:ascii="Simplified Arabic" w:hAnsi="Simplified Arabic" w:cs="Simplified Arabic" w:hint="cs"/>
          <w:sz w:val="28"/>
          <w:szCs w:val="28"/>
          <w:rtl/>
          <w:lang w:bidi="ar-EG"/>
        </w:rPr>
        <w:t xml:space="preserve"> </w:t>
      </w:r>
      <w:r w:rsidR="00472E92">
        <w:rPr>
          <w:rFonts w:ascii="Simplified Arabic" w:hAnsi="Simplified Arabic" w:cs="Simplified Arabic"/>
          <w:sz w:val="28"/>
          <w:szCs w:val="28"/>
          <w:rtl/>
          <w:lang w:bidi="ar-EG"/>
        </w:rPr>
        <w:t>وكذلك ال</w:t>
      </w:r>
      <w:r w:rsidR="00472E92">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مر فيما يتعلق بمبعوثي روسيا وبولندا وغيرهم الذين يفدون أحيانا عن طريق القرم أن لم يفضلوا سلوك طريق تراقية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27"/>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p>
    <w:p w:rsidR="006C2C7B" w:rsidRPr="006C2C7B" w:rsidRDefault="006C2C7B" w:rsidP="005D34F4">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وكان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الممثلين </w:t>
      </w:r>
      <w:r w:rsidR="00472E92">
        <w:rPr>
          <w:rFonts w:ascii="Simplified Arabic" w:hAnsi="Simplified Arabic" w:cs="Simplified Arabic"/>
          <w:sz w:val="28"/>
          <w:szCs w:val="28"/>
          <w:rtl/>
          <w:lang w:bidi="ar-EG"/>
        </w:rPr>
        <w:t xml:space="preserve">الدبلوماسيين للأمم الأوروبية </w:t>
      </w:r>
      <w:r w:rsidR="00BE57FB">
        <w:rPr>
          <w:rFonts w:ascii="Simplified Arabic" w:hAnsi="Simplified Arabic" w:cs="Simplified Arabic"/>
          <w:sz w:val="28"/>
          <w:szCs w:val="28"/>
          <w:rtl/>
          <w:lang w:bidi="ar-EG"/>
        </w:rPr>
        <w:t>الأخرى</w:t>
      </w:r>
      <w:r w:rsidRPr="006C2C7B">
        <w:rPr>
          <w:rFonts w:ascii="Simplified Arabic" w:hAnsi="Simplified Arabic" w:cs="Simplified Arabic"/>
          <w:sz w:val="28"/>
          <w:szCs w:val="28"/>
          <w:rtl/>
          <w:lang w:bidi="ar-EG"/>
        </w:rPr>
        <w:t xml:space="preserve"> </w:t>
      </w:r>
      <w:r w:rsidR="00472E92">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ن ينتهجوا الطريق البحري وهو ليس بالضرورة أقل خطر</w:t>
      </w:r>
      <w:r w:rsidR="00472E92">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 ولكنه الطريق الطبيعي</w:t>
      </w:r>
      <w:r w:rsidR="00472E92">
        <w:rPr>
          <w:rFonts w:ascii="Simplified Arabic" w:hAnsi="Simplified Arabic" w:cs="Simplified Arabic"/>
          <w:sz w:val="28"/>
          <w:szCs w:val="28"/>
          <w:rtl/>
          <w:lang w:bidi="ar-EG"/>
        </w:rPr>
        <w:t xml:space="preserve"> لمبعوثي الجمهوريات التجارية </w:t>
      </w:r>
      <w:r w:rsidR="00944307">
        <w:rPr>
          <w:rFonts w:ascii="Simplified Arabic" w:hAnsi="Simplified Arabic" w:cs="Simplified Arabic"/>
          <w:sz w:val="28"/>
          <w:szCs w:val="28"/>
          <w:rtl/>
          <w:lang w:bidi="ar-EG"/>
        </w:rPr>
        <w:t>الإيطالية</w:t>
      </w:r>
      <w:r w:rsidRPr="006C2C7B">
        <w:rPr>
          <w:rFonts w:ascii="Simplified Arabic" w:hAnsi="Simplified Arabic" w:cs="Simplified Arabic"/>
          <w:sz w:val="28"/>
          <w:szCs w:val="28"/>
          <w:rtl/>
          <w:lang w:bidi="ar-EG"/>
        </w:rPr>
        <w:t xml:space="preserve"> مثل</w:t>
      </w:r>
      <w:r w:rsidR="00472E92">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البندقية وجنوة </w:t>
      </w:r>
      <w:r w:rsidR="006A0F1F">
        <w:rPr>
          <w:rFonts w:ascii="Simplified Arabic" w:hAnsi="Simplified Arabic" w:cs="Simplified Arabic"/>
          <w:sz w:val="28"/>
          <w:szCs w:val="28"/>
          <w:rtl/>
          <w:lang w:bidi="ar-EG"/>
        </w:rPr>
        <w:t>أو</w:t>
      </w:r>
      <w:r w:rsidR="00472E92">
        <w:rPr>
          <w:rFonts w:ascii="Simplified Arabic" w:hAnsi="Simplified Arabic" w:cs="Simplified Arabic"/>
          <w:sz w:val="28"/>
          <w:szCs w:val="28"/>
          <w:rtl/>
          <w:lang w:bidi="ar-EG"/>
        </w:rPr>
        <w:t xml:space="preserve"> ممثلي فرنسا وانجلترا وهولندا</w:t>
      </w:r>
      <w:r w:rsidRPr="006C2C7B">
        <w:rPr>
          <w:rFonts w:ascii="Simplified Arabic" w:hAnsi="Simplified Arabic" w:cs="Simplified Arabic"/>
          <w:sz w:val="28"/>
          <w:szCs w:val="28"/>
          <w:rtl/>
          <w:lang w:bidi="ar-EG"/>
        </w:rPr>
        <w:t>،</w:t>
      </w:r>
      <w:r w:rsidR="00472E92">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خاصة تلك البعثات التي لا</w:t>
      </w:r>
      <w:r w:rsidR="00472E92">
        <w:rPr>
          <w:rFonts w:ascii="Simplified Arabic" w:hAnsi="Simplified Arabic" w:cs="Simplified Arabic" w:hint="cs"/>
          <w:sz w:val="28"/>
          <w:szCs w:val="28"/>
          <w:rtl/>
          <w:lang w:bidi="ar-EG"/>
        </w:rPr>
        <w:t xml:space="preserve"> </w:t>
      </w:r>
      <w:r w:rsidR="00472E92">
        <w:rPr>
          <w:rFonts w:ascii="Simplified Arabic" w:hAnsi="Simplified Arabic" w:cs="Simplified Arabic"/>
          <w:sz w:val="28"/>
          <w:szCs w:val="28"/>
          <w:rtl/>
          <w:lang w:bidi="ar-EG"/>
        </w:rPr>
        <w:t xml:space="preserve">يمكنها المرور </w:t>
      </w:r>
      <w:r w:rsidRPr="006C2C7B">
        <w:rPr>
          <w:rFonts w:ascii="Simplified Arabic" w:hAnsi="Simplified Arabic" w:cs="Simplified Arabic"/>
          <w:sz w:val="28"/>
          <w:szCs w:val="28"/>
          <w:rtl/>
          <w:lang w:bidi="ar-EG"/>
        </w:rPr>
        <w:t xml:space="preserve">عبر </w:t>
      </w:r>
      <w:r w:rsidR="00472E92">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قاليم الهابسبورج</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28"/>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Pr="006C2C7B">
        <w:rPr>
          <w:rFonts w:ascii="Simplified Arabic" w:hAnsi="Simplified Arabic" w:cs="Simplified Arabic"/>
          <w:sz w:val="28"/>
          <w:szCs w:val="28"/>
          <w:rtl/>
          <w:lang w:bidi="ar-EG"/>
        </w:rPr>
        <w:t xml:space="preserve"> </w:t>
      </w:r>
    </w:p>
    <w:p w:rsidR="006C2C7B" w:rsidRPr="006C2C7B" w:rsidRDefault="00472E92" w:rsidP="00472E92">
      <w:pPr>
        <w:pStyle w:val="aa"/>
        <w:jc w:val="both"/>
        <w:rPr>
          <w:rFonts w:ascii="Simplified Arabic" w:hAnsi="Simplified Arabic" w:cs="Simplified Arabic"/>
          <w:sz w:val="28"/>
          <w:szCs w:val="28"/>
          <w:rtl/>
          <w:lang w:bidi="ar-EG"/>
        </w:rPr>
      </w:pPr>
      <w:r>
        <w:rPr>
          <w:rFonts w:ascii="Simplified Arabic" w:hAnsi="Simplified Arabic" w:cs="Simplified Arabic"/>
          <w:sz w:val="28"/>
          <w:szCs w:val="28"/>
          <w:rtl/>
          <w:lang w:bidi="ar-EG"/>
        </w:rPr>
        <w:t>ويبدأ الطريق البحري من مارسيليا</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وان لم يكن يتجه مباشرة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Pr>
          <w:rFonts w:ascii="Simplified Arabic" w:hAnsi="Simplified Arabic" w:cs="Simplified Arabic"/>
          <w:sz w:val="28"/>
          <w:szCs w:val="28"/>
          <w:rtl/>
          <w:lang w:bidi="ar-EG"/>
        </w:rPr>
        <w:t>القرن الذهبي</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وانما يتم قطعه في مالطة </w:t>
      </w:r>
      <w:r w:rsidR="006A0F1F">
        <w:rPr>
          <w:rFonts w:ascii="Simplified Arabic" w:hAnsi="Simplified Arabic" w:cs="Simplified Arabic"/>
          <w:sz w:val="28"/>
          <w:szCs w:val="28"/>
          <w:rtl/>
          <w:lang w:bidi="ar-EG"/>
        </w:rPr>
        <w:t>أو</w:t>
      </w:r>
      <w:r w:rsidR="006C2C7B" w:rsidRPr="006C2C7B">
        <w:rPr>
          <w:rFonts w:ascii="Simplified Arabic" w:hAnsi="Simplified Arabic" w:cs="Simplified Arabic"/>
          <w:sz w:val="28"/>
          <w:szCs w:val="28"/>
          <w:rtl/>
          <w:lang w:bidi="ar-EG"/>
        </w:rPr>
        <w:t xml:space="preserve"> تونس بهدف تفادي صعوبات جمة </w:t>
      </w:r>
      <w:r w:rsidR="007E2E94">
        <w:rPr>
          <w:rFonts w:ascii="Simplified Arabic" w:hAnsi="Simplified Arabic" w:cs="Simplified Arabic"/>
          <w:sz w:val="28"/>
          <w:szCs w:val="28"/>
          <w:rtl/>
          <w:lang w:bidi="ar-EG"/>
        </w:rPr>
        <w:t>على</w:t>
      </w:r>
      <w:r w:rsidR="006C2C7B" w:rsidRPr="006C2C7B">
        <w:rPr>
          <w:rFonts w:ascii="Simplified Arabic" w:hAnsi="Simplified Arabic" w:cs="Simplified Arabic"/>
          <w:sz w:val="28"/>
          <w:szCs w:val="28"/>
          <w:rtl/>
          <w:lang w:bidi="ar-EG"/>
        </w:rPr>
        <w:t xml:space="preserve"> رأسها القراصنة الذين كانوا موجودي</w:t>
      </w:r>
      <w:r w:rsidR="005D34F4">
        <w:rPr>
          <w:rFonts w:ascii="Simplified Arabic" w:hAnsi="Simplified Arabic" w:cs="Simplified Arabic"/>
          <w:sz w:val="28"/>
          <w:szCs w:val="28"/>
          <w:rtl/>
          <w:lang w:bidi="ar-EG"/>
        </w:rPr>
        <w:t>ن في الحوض الغربي للبحر المتوسط</w:t>
      </w:r>
      <w:r w:rsidR="006C2C7B" w:rsidRPr="006C2C7B">
        <w:rPr>
          <w:rFonts w:ascii="Simplified Arabic" w:hAnsi="Simplified Arabic" w:cs="Simplified Arabic"/>
          <w:sz w:val="28"/>
          <w:szCs w:val="28"/>
          <w:rtl/>
          <w:lang w:bidi="ar-EG"/>
        </w:rPr>
        <w:t>،</w:t>
      </w:r>
      <w:r w:rsidR="005D34F4">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وكان من الطبيعي أن تسعي الدول الأوروبية عن طريق التوسط لدي الباب العالي لحماية مراكبها وتجارتها ضد هجوم هؤلاء الذين اعتبرتهم قراصنة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29"/>
      </w:r>
      <w:r w:rsidR="00D93E6F" w:rsidRPr="00375A0E">
        <w:rPr>
          <w:rFonts w:ascii="Simplified Arabic" w:eastAsia="Times New Roman" w:hAnsi="Simplified Arabic" w:cs="Simplified Arabic"/>
          <w:color w:val="000000" w:themeColor="text1"/>
          <w:sz w:val="28"/>
          <w:szCs w:val="28"/>
          <w:vertAlign w:val="superscript"/>
          <w:rtl/>
        </w:rPr>
        <w:t>)</w:t>
      </w:r>
      <w:r w:rsidR="006C2C7B" w:rsidRPr="006C2C7B">
        <w:rPr>
          <w:rFonts w:ascii="Simplified Arabic" w:hAnsi="Simplified Arabic" w:cs="Simplified Arabic"/>
          <w:sz w:val="28"/>
          <w:szCs w:val="28"/>
          <w:rtl/>
          <w:lang w:bidi="ar-EG"/>
        </w:rPr>
        <w:t>.</w:t>
      </w:r>
    </w:p>
    <w:p w:rsidR="006C2C7B" w:rsidRPr="006C2C7B" w:rsidRDefault="006C2C7B" w:rsidP="00472E92">
      <w:pPr>
        <w:pStyle w:val="aa"/>
        <w:jc w:val="both"/>
        <w:rPr>
          <w:rFonts w:ascii="Simplified Arabic" w:hAnsi="Simplified Arabic" w:cs="Simplified Arabic"/>
          <w:sz w:val="28"/>
          <w:szCs w:val="28"/>
          <w:rtl/>
          <w:lang w:bidi="ar-LY"/>
        </w:rPr>
      </w:pPr>
      <w:r w:rsidRPr="006C2C7B">
        <w:rPr>
          <w:rFonts w:ascii="Simplified Arabic" w:hAnsi="Simplified Arabic" w:cs="Simplified Arabic"/>
          <w:sz w:val="28"/>
          <w:szCs w:val="28"/>
          <w:rtl/>
          <w:lang w:bidi="ar-EG"/>
        </w:rPr>
        <w:t>وفي حقيقة الأمر ف</w:t>
      </w:r>
      <w:r w:rsidR="00472E92">
        <w:rPr>
          <w:rFonts w:ascii="Simplified Arabic" w:hAnsi="Simplified Arabic" w:cs="Simplified Arabic" w:hint="cs"/>
          <w:sz w:val="28"/>
          <w:szCs w:val="28"/>
          <w:rtl/>
          <w:lang w:bidi="ar-EG"/>
        </w:rPr>
        <w:t>إ</w:t>
      </w:r>
      <w:r w:rsidRPr="006C2C7B">
        <w:rPr>
          <w:rFonts w:ascii="Simplified Arabic" w:hAnsi="Simplified Arabic" w:cs="Simplified Arabic"/>
          <w:sz w:val="28"/>
          <w:szCs w:val="28"/>
          <w:rtl/>
          <w:lang w:bidi="ar-EG"/>
        </w:rPr>
        <w:t xml:space="preserve">ن المهماندار أي ذلك الموظف المختص باستقبال المبعوثين </w:t>
      </w:r>
      <w:r w:rsidR="00EE5962">
        <w:rPr>
          <w:rFonts w:ascii="Simplified Arabic" w:hAnsi="Simplified Arabic" w:cs="Simplified Arabic"/>
          <w:sz w:val="28"/>
          <w:szCs w:val="28"/>
          <w:rtl/>
          <w:lang w:bidi="ar-EG"/>
        </w:rPr>
        <w:t>الأجانب</w:t>
      </w:r>
      <w:r w:rsidRPr="006C2C7B">
        <w:rPr>
          <w:rFonts w:ascii="Simplified Arabic" w:hAnsi="Simplified Arabic" w:cs="Simplified Arabic"/>
          <w:sz w:val="28"/>
          <w:szCs w:val="28"/>
          <w:rtl/>
          <w:lang w:bidi="ar-EG"/>
        </w:rPr>
        <w:t xml:space="preserve"> </w:t>
      </w:r>
      <w:r w:rsidR="007E2E94">
        <w:rPr>
          <w:rFonts w:ascii="Simplified Arabic" w:hAnsi="Simplified Arabic" w:cs="Simplified Arabic"/>
          <w:sz w:val="28"/>
          <w:szCs w:val="28"/>
          <w:rtl/>
          <w:lang w:bidi="ar-EG"/>
        </w:rPr>
        <w:t>على</w:t>
      </w:r>
      <w:r w:rsidR="00472E92">
        <w:rPr>
          <w:rFonts w:ascii="Simplified Arabic" w:hAnsi="Simplified Arabic" w:cs="Simplified Arabic"/>
          <w:sz w:val="28"/>
          <w:szCs w:val="28"/>
          <w:rtl/>
          <w:lang w:bidi="ar-EG"/>
        </w:rPr>
        <w:t xml:space="preserve"> رأس الحدود</w:t>
      </w:r>
      <w:r w:rsidRPr="006C2C7B">
        <w:rPr>
          <w:rFonts w:ascii="Simplified Arabic" w:hAnsi="Simplified Arabic" w:cs="Simplified Arabic"/>
          <w:sz w:val="28"/>
          <w:szCs w:val="28"/>
          <w:rtl/>
          <w:lang w:bidi="ar-EG"/>
        </w:rPr>
        <w:t>،</w:t>
      </w:r>
      <w:r w:rsidR="00472E92">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نجده في كل التعاملات </w:t>
      </w:r>
      <w:r w:rsidR="00472E92">
        <w:rPr>
          <w:rFonts w:ascii="Simplified Arabic" w:hAnsi="Simplified Arabic" w:cs="Simplified Arabic"/>
          <w:sz w:val="28"/>
          <w:szCs w:val="28"/>
          <w:rtl/>
          <w:lang w:bidi="ar-EG"/>
        </w:rPr>
        <w:t>الدبلوماسية العثمانية في الخارج</w:t>
      </w:r>
      <w:r w:rsidRPr="006C2C7B">
        <w:rPr>
          <w:rFonts w:ascii="Simplified Arabic" w:hAnsi="Simplified Arabic" w:cs="Simplified Arabic"/>
          <w:sz w:val="28"/>
          <w:szCs w:val="28"/>
          <w:rtl/>
          <w:lang w:bidi="ar-EG"/>
        </w:rPr>
        <w:t>،</w:t>
      </w:r>
      <w:r w:rsidR="00472E92">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حيث يتم اصطحاب المبعوث العثماني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 xml:space="preserve">عاصمة الدولة الموفد إليها عن طريق موظف رسمي مهمته الترحيب به وايصاله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مقر إقامته داخل العاصمة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30"/>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p>
    <w:p w:rsidR="006C2C7B" w:rsidRPr="006C2C7B" w:rsidRDefault="006C2C7B" w:rsidP="00472E92">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وقد كان دخول المبعوثين الدبلوماسيين </w:t>
      </w:r>
      <w:r w:rsidR="00EE5962">
        <w:rPr>
          <w:rFonts w:ascii="Simplified Arabic" w:hAnsi="Simplified Arabic" w:cs="Simplified Arabic"/>
          <w:sz w:val="28"/>
          <w:szCs w:val="28"/>
          <w:rtl/>
          <w:lang w:bidi="ar-EG"/>
        </w:rPr>
        <w:t>الأجانب</w:t>
      </w:r>
      <w:r w:rsidRPr="006C2C7B">
        <w:rPr>
          <w:rFonts w:ascii="Simplified Arabic" w:hAnsi="Simplified Arabic" w:cs="Simplified Arabic"/>
          <w:sz w:val="28"/>
          <w:szCs w:val="28"/>
          <w:rtl/>
          <w:lang w:bidi="ar-EG"/>
        </w:rPr>
        <w:t xml:space="preserve">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 xml:space="preserve">عاصمة دار </w:t>
      </w:r>
      <w:r w:rsidR="00DE5AB8">
        <w:rPr>
          <w:rFonts w:ascii="Simplified Arabic" w:hAnsi="Simplified Arabic" w:cs="Simplified Arabic"/>
          <w:sz w:val="28"/>
          <w:szCs w:val="28"/>
          <w:rtl/>
          <w:lang w:bidi="ar-EG"/>
        </w:rPr>
        <w:t>الإسلام</w:t>
      </w:r>
      <w:r w:rsidRPr="006C2C7B">
        <w:rPr>
          <w:rFonts w:ascii="Simplified Arabic" w:hAnsi="Simplified Arabic" w:cs="Simplified Arabic"/>
          <w:sz w:val="28"/>
          <w:szCs w:val="28"/>
          <w:rtl/>
          <w:lang w:bidi="ar-EG"/>
        </w:rPr>
        <w:t xml:space="preserve"> أمرا مشهود</w:t>
      </w:r>
      <w:r w:rsidR="00472E92">
        <w:rPr>
          <w:rFonts w:ascii="Simplified Arabic" w:hAnsi="Simplified Arabic" w:cs="Simplified Arabic" w:hint="cs"/>
          <w:sz w:val="28"/>
          <w:szCs w:val="28"/>
          <w:rtl/>
          <w:lang w:bidi="ar-EG"/>
        </w:rPr>
        <w:t>ا</w:t>
      </w:r>
      <w:r w:rsidR="00472E92">
        <w:rPr>
          <w:rFonts w:ascii="Simplified Arabic" w:hAnsi="Simplified Arabic" w:cs="Simplified Arabic"/>
          <w:sz w:val="28"/>
          <w:szCs w:val="28"/>
          <w:rtl/>
          <w:lang w:bidi="ar-EG"/>
        </w:rPr>
        <w:t xml:space="preserve"> في كل ال</w:t>
      </w:r>
      <w:r w:rsidR="00472E92">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 xml:space="preserve">حوال بما يصاحبه من مظاهر </w:t>
      </w:r>
      <w:r w:rsidR="00472E92">
        <w:rPr>
          <w:rFonts w:ascii="Simplified Arabic" w:hAnsi="Simplified Arabic" w:cs="Simplified Arabic"/>
          <w:sz w:val="28"/>
          <w:szCs w:val="28"/>
          <w:rtl/>
          <w:lang w:bidi="ar-EG"/>
        </w:rPr>
        <w:t>الاحتفال والترحيب</w:t>
      </w:r>
      <w:r w:rsidRPr="006C2C7B">
        <w:rPr>
          <w:rFonts w:ascii="Simplified Arabic" w:hAnsi="Simplified Arabic" w:cs="Simplified Arabic"/>
          <w:sz w:val="28"/>
          <w:szCs w:val="28"/>
          <w:rtl/>
          <w:lang w:bidi="ar-EG"/>
        </w:rPr>
        <w:t>،</w:t>
      </w:r>
      <w:r w:rsidRPr="006C2C7B">
        <w:rPr>
          <w:rFonts w:ascii="Simplified Arabic" w:hAnsi="Simplified Arabic" w:cs="Simplified Arabic"/>
          <w:sz w:val="28"/>
          <w:szCs w:val="28"/>
          <w:lang w:bidi="ar-EG"/>
        </w:rPr>
        <w:t xml:space="preserve"> </w:t>
      </w:r>
      <w:r w:rsidRPr="006C2C7B">
        <w:rPr>
          <w:rFonts w:ascii="Simplified Arabic" w:hAnsi="Simplified Arabic" w:cs="Simplified Arabic"/>
          <w:sz w:val="28"/>
          <w:szCs w:val="28"/>
          <w:rtl/>
          <w:lang w:bidi="ar-EG"/>
        </w:rPr>
        <w:t>وان أرتبط أساسا بمدي ال</w:t>
      </w:r>
      <w:r w:rsidR="00472E92">
        <w:rPr>
          <w:rFonts w:ascii="Simplified Arabic" w:hAnsi="Simplified Arabic" w:cs="Simplified Arabic"/>
          <w:sz w:val="28"/>
          <w:szCs w:val="28"/>
          <w:rtl/>
          <w:lang w:bidi="ar-EG"/>
        </w:rPr>
        <w:t>علاقات الودية مع الدول المعتمدة</w:t>
      </w:r>
      <w:r w:rsidRPr="006C2C7B">
        <w:rPr>
          <w:rFonts w:ascii="Simplified Arabic" w:hAnsi="Simplified Arabic" w:cs="Simplified Arabic"/>
          <w:sz w:val="28"/>
          <w:szCs w:val="28"/>
          <w:rtl/>
          <w:lang w:bidi="ar-EG"/>
        </w:rPr>
        <w:t>،</w:t>
      </w:r>
      <w:r w:rsidR="00472E92">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فكانت تمنح مظاهر احتفالات ج</w:t>
      </w:r>
      <w:r w:rsidR="00472E92">
        <w:rPr>
          <w:rFonts w:ascii="Simplified Arabic" w:hAnsi="Simplified Arabic" w:cs="Simplified Arabic"/>
          <w:sz w:val="28"/>
          <w:szCs w:val="28"/>
          <w:rtl/>
          <w:lang w:bidi="ar-EG"/>
        </w:rPr>
        <w:t>مة لسفراء ومبعوثي الأمم الصديقة</w:t>
      </w:r>
      <w:r w:rsidRPr="006C2C7B">
        <w:rPr>
          <w:rFonts w:ascii="Simplified Arabic" w:hAnsi="Simplified Arabic" w:cs="Simplified Arabic"/>
          <w:sz w:val="28"/>
          <w:szCs w:val="28"/>
          <w:rtl/>
          <w:lang w:bidi="ar-EG"/>
        </w:rPr>
        <w:t>،</w:t>
      </w:r>
      <w:r w:rsidR="00472E92">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وان كانت لا</w:t>
      </w:r>
      <w:r w:rsidR="00472E92">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تختلف كثير</w:t>
      </w:r>
      <w:r w:rsidR="00472E92">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 xml:space="preserve"> عنها في حالة استقبال مبعوثي ا</w:t>
      </w:r>
      <w:r w:rsidR="00472E92">
        <w:rPr>
          <w:rFonts w:ascii="Simplified Arabic" w:hAnsi="Simplified Arabic" w:cs="Simplified Arabic"/>
          <w:sz w:val="28"/>
          <w:szCs w:val="28"/>
          <w:rtl/>
          <w:lang w:bidi="ar-EG"/>
        </w:rPr>
        <w:t>لدول التي تدخل في حالة حرب معها</w:t>
      </w:r>
      <w:r w:rsidRPr="006C2C7B">
        <w:rPr>
          <w:rFonts w:ascii="Simplified Arabic" w:hAnsi="Simplified Arabic" w:cs="Simplified Arabic"/>
          <w:sz w:val="28"/>
          <w:szCs w:val="28"/>
          <w:rtl/>
          <w:lang w:bidi="ar-EG"/>
        </w:rPr>
        <w:t xml:space="preserve">، </w:t>
      </w:r>
      <w:r w:rsidR="00472E92">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ما إظهار</w:t>
      </w:r>
      <w:r w:rsidR="00472E92">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 xml:space="preserve"> لقوة وأبهة الدولة ،</w:t>
      </w:r>
      <w:r w:rsidR="00472E92">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وأما </w:t>
      </w:r>
      <w:r w:rsidR="00472E92">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رتباطا بمبدأ المعاملة بالمثل</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31"/>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 xml:space="preserve">. </w:t>
      </w:r>
    </w:p>
    <w:p w:rsidR="006C2C7B" w:rsidRPr="006C2C7B" w:rsidRDefault="006C2C7B" w:rsidP="00472E92">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وتتكون الحاشية التي</w:t>
      </w:r>
      <w:r w:rsidR="00472E92">
        <w:rPr>
          <w:rFonts w:ascii="Simplified Arabic" w:hAnsi="Simplified Arabic" w:cs="Simplified Arabic"/>
          <w:sz w:val="28"/>
          <w:szCs w:val="28"/>
          <w:rtl/>
          <w:lang w:bidi="ar-EG"/>
        </w:rPr>
        <w:t xml:space="preserve"> غالبا ما كانت ترافق المبعوث ال</w:t>
      </w:r>
      <w:r w:rsidR="00472E92">
        <w:rPr>
          <w:rFonts w:ascii="Simplified Arabic" w:hAnsi="Simplified Arabic" w:cs="Simplified Arabic" w:hint="cs"/>
          <w:sz w:val="28"/>
          <w:szCs w:val="28"/>
          <w:rtl/>
          <w:lang w:bidi="ar-EG"/>
        </w:rPr>
        <w:t>أ</w:t>
      </w:r>
      <w:r w:rsidR="00472E92">
        <w:rPr>
          <w:rFonts w:ascii="Simplified Arabic" w:hAnsi="Simplified Arabic" w:cs="Simplified Arabic"/>
          <w:sz w:val="28"/>
          <w:szCs w:val="28"/>
          <w:rtl/>
          <w:lang w:bidi="ar-EG"/>
        </w:rPr>
        <w:t>جنبي من الجاويش باشا</w:t>
      </w:r>
      <w:r w:rsidRPr="006C2C7B">
        <w:rPr>
          <w:rFonts w:ascii="Simplified Arabic" w:hAnsi="Simplified Arabic" w:cs="Simplified Arabic"/>
          <w:sz w:val="28"/>
          <w:szCs w:val="28"/>
          <w:rtl/>
          <w:lang w:bidi="ar-EG"/>
        </w:rPr>
        <w:t>،</w:t>
      </w:r>
      <w:r w:rsidR="00472E92">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مصحوبا بعدد كبير من الجاوشية والسباهية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32"/>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Pr="006C2C7B">
        <w:rPr>
          <w:rFonts w:ascii="Simplified Arabic" w:hAnsi="Simplified Arabic" w:cs="Simplified Arabic"/>
          <w:sz w:val="28"/>
          <w:szCs w:val="28"/>
          <w:rtl/>
          <w:lang w:bidi="ar-EG"/>
        </w:rPr>
        <w:t xml:space="preserve"> </w:t>
      </w:r>
    </w:p>
    <w:p w:rsidR="006C2C7B" w:rsidRPr="006C2C7B" w:rsidRDefault="006C2C7B" w:rsidP="00472E92">
      <w:pPr>
        <w:pStyle w:val="aa"/>
        <w:jc w:val="both"/>
        <w:rPr>
          <w:rFonts w:ascii="Simplified Arabic" w:hAnsi="Simplified Arabic" w:cs="Simplified Arabic"/>
          <w:sz w:val="28"/>
          <w:szCs w:val="28"/>
          <w:rtl/>
          <w:lang w:bidi="ar-LY"/>
        </w:rPr>
      </w:pPr>
      <w:r w:rsidRPr="006C2C7B">
        <w:rPr>
          <w:rFonts w:ascii="Simplified Arabic" w:hAnsi="Simplified Arabic" w:cs="Simplified Arabic"/>
          <w:sz w:val="28"/>
          <w:szCs w:val="28"/>
          <w:rtl/>
          <w:lang w:bidi="ar-EG"/>
        </w:rPr>
        <w:t xml:space="preserve">وبمجرد وصول المبعوث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 xml:space="preserve">مقر </w:t>
      </w:r>
      <w:r w:rsidR="00472E92">
        <w:rPr>
          <w:rFonts w:ascii="Simplified Arabic" w:hAnsi="Simplified Arabic" w:cs="Simplified Arabic" w:hint="cs"/>
          <w:sz w:val="28"/>
          <w:szCs w:val="28"/>
          <w:rtl/>
          <w:lang w:bidi="ar-EG"/>
        </w:rPr>
        <w:t>إ</w:t>
      </w:r>
      <w:r w:rsidRPr="006C2C7B">
        <w:rPr>
          <w:rFonts w:ascii="Simplified Arabic" w:hAnsi="Simplified Arabic" w:cs="Simplified Arabic"/>
          <w:sz w:val="28"/>
          <w:szCs w:val="28"/>
          <w:rtl/>
          <w:lang w:bidi="ar-EG"/>
        </w:rPr>
        <w:t xml:space="preserve">قامته في خان السفراء </w:t>
      </w:r>
      <w:r w:rsidR="006A0F1F">
        <w:rPr>
          <w:rFonts w:ascii="Simplified Arabic" w:hAnsi="Simplified Arabic" w:cs="Simplified Arabic"/>
          <w:sz w:val="28"/>
          <w:szCs w:val="28"/>
          <w:rtl/>
          <w:lang w:bidi="ar-EG"/>
        </w:rPr>
        <w:t>أو</w:t>
      </w:r>
      <w:r w:rsidR="00472E92">
        <w:rPr>
          <w:rFonts w:ascii="Simplified Arabic" w:hAnsi="Simplified Arabic" w:cs="Simplified Arabic"/>
          <w:sz w:val="28"/>
          <w:szCs w:val="28"/>
          <w:rtl/>
          <w:lang w:bidi="ar-EG"/>
        </w:rPr>
        <w:t xml:space="preserve"> مقر السفارة</w:t>
      </w:r>
      <w:r w:rsidRPr="006C2C7B">
        <w:rPr>
          <w:rFonts w:ascii="Simplified Arabic" w:hAnsi="Simplified Arabic" w:cs="Simplified Arabic"/>
          <w:sz w:val="28"/>
          <w:szCs w:val="28"/>
          <w:rtl/>
          <w:lang w:bidi="ar-EG"/>
        </w:rPr>
        <w:t>،</w:t>
      </w:r>
      <w:r w:rsidR="00472E92">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كان عليه أن يخطر الصدر الأعظم بالوصول وبالرغبة في </w:t>
      </w:r>
      <w:r w:rsidR="00472E92">
        <w:rPr>
          <w:rFonts w:ascii="Simplified Arabic" w:hAnsi="Simplified Arabic" w:cs="Simplified Arabic"/>
          <w:sz w:val="28"/>
          <w:szCs w:val="28"/>
          <w:rtl/>
          <w:lang w:bidi="ar-EG"/>
        </w:rPr>
        <w:t xml:space="preserve">المثول بين يديه لتقديم </w:t>
      </w:r>
      <w:r w:rsidR="00472E92">
        <w:rPr>
          <w:rFonts w:ascii="Simplified Arabic" w:hAnsi="Simplified Arabic" w:cs="Simplified Arabic" w:hint="cs"/>
          <w:sz w:val="28"/>
          <w:szCs w:val="28"/>
          <w:rtl/>
          <w:lang w:bidi="ar-EG"/>
        </w:rPr>
        <w:t>أ</w:t>
      </w:r>
      <w:r w:rsidR="00472E92">
        <w:rPr>
          <w:rFonts w:ascii="Simplified Arabic" w:hAnsi="Simplified Arabic" w:cs="Simplified Arabic"/>
          <w:sz w:val="28"/>
          <w:szCs w:val="28"/>
          <w:rtl/>
          <w:lang w:bidi="ar-EG"/>
        </w:rPr>
        <w:t>وراق ال</w:t>
      </w:r>
      <w:r w:rsidR="00472E92">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عتماد ورسالة الحاكم الذي يمثله وغالبا</w:t>
      </w:r>
      <w:r w:rsidR="00472E92">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ما يتم تحديده هذا الموعد بمعرفة التشريفاتجي هو مدير المراسم في الدولة العثمانية</w:t>
      </w:r>
      <w:r w:rsidR="00472E92">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وأن كان يخضع لسلطة الجاويش باشا باعتبار </w:t>
      </w:r>
      <w:r w:rsidR="00472E92">
        <w:rPr>
          <w:rFonts w:ascii="Simplified Arabic" w:hAnsi="Simplified Arabic" w:cs="Simplified Arabic"/>
          <w:sz w:val="28"/>
          <w:szCs w:val="28"/>
          <w:rtl/>
          <w:lang w:bidi="ar-EG"/>
        </w:rPr>
        <w:t xml:space="preserve">أن عمله متعلق بالشؤون الداخلية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حين تم فصل هذه الإدارة والح</w:t>
      </w:r>
      <w:r w:rsidR="00472E92">
        <w:rPr>
          <w:rFonts w:ascii="Simplified Arabic" w:hAnsi="Simplified Arabic" w:cs="Simplified Arabic"/>
          <w:sz w:val="28"/>
          <w:szCs w:val="28"/>
          <w:rtl/>
          <w:lang w:bidi="ar-EG"/>
        </w:rPr>
        <w:t>قت بأقسام وزارة الشؤون الخارجية</w:t>
      </w:r>
      <w:r w:rsidRPr="006C2C7B">
        <w:rPr>
          <w:rFonts w:ascii="Simplified Arabic" w:hAnsi="Simplified Arabic" w:cs="Simplified Arabic"/>
          <w:sz w:val="28"/>
          <w:szCs w:val="28"/>
          <w:rtl/>
          <w:lang w:bidi="ar-EG"/>
        </w:rPr>
        <w:t>،</w:t>
      </w:r>
      <w:r w:rsidR="00472E92">
        <w:rPr>
          <w:rFonts w:ascii="Simplified Arabic" w:hAnsi="Simplified Arabic" w:cs="Simplified Arabic" w:hint="cs"/>
          <w:sz w:val="28"/>
          <w:szCs w:val="28"/>
          <w:rtl/>
          <w:lang w:bidi="ar-EG"/>
        </w:rPr>
        <w:t xml:space="preserve"> وأ</w:t>
      </w:r>
      <w:r w:rsidRPr="006C2C7B">
        <w:rPr>
          <w:rFonts w:ascii="Simplified Arabic" w:hAnsi="Simplified Arabic" w:cs="Simplified Arabic"/>
          <w:sz w:val="28"/>
          <w:szCs w:val="28"/>
          <w:rtl/>
          <w:lang w:bidi="ar-EG"/>
        </w:rPr>
        <w:t xml:space="preserve">صبحت </w:t>
      </w:r>
      <w:r w:rsidR="00225B06">
        <w:rPr>
          <w:rFonts w:ascii="Simplified Arabic" w:hAnsi="Simplified Arabic" w:cs="Simplified Arabic"/>
          <w:sz w:val="28"/>
          <w:szCs w:val="28"/>
          <w:rtl/>
          <w:lang w:bidi="ar-EG"/>
        </w:rPr>
        <w:t>إدارة</w:t>
      </w:r>
      <w:r w:rsidRPr="006C2C7B">
        <w:rPr>
          <w:rFonts w:ascii="Simplified Arabic" w:hAnsi="Simplified Arabic" w:cs="Simplified Arabic"/>
          <w:sz w:val="28"/>
          <w:szCs w:val="28"/>
          <w:rtl/>
          <w:lang w:bidi="ar-EG"/>
        </w:rPr>
        <w:t xml:space="preserve"> المراسم والتشريفات من اختصاص وزير شؤون الخارجية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33"/>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p>
    <w:p w:rsidR="006C2C7B" w:rsidRPr="006C2C7B" w:rsidRDefault="006C2C7B" w:rsidP="009A3B6A">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وفي اليوم المحدد للاستقبال (وهو يوافق غالبا يوم أعطيات الجنود)</w:t>
      </w:r>
      <w:r w:rsidR="00472E92">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يذهب التشريفانتجي واثنان من الجاوشية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رأس شرف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 xml:space="preserve">مقر إقامة السفير مجهزين بوسائل الركوب لاصطحابه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 xml:space="preserve">مقر الباب العالي في طوب قبوسراي هو حاشيته خاصة ترجمان السفارة والسكرتير </w:t>
      </w:r>
      <w:r w:rsidR="00327A2D">
        <w:rPr>
          <w:rFonts w:ascii="Simplified Arabic" w:hAnsi="Simplified Arabic" w:cs="Simplified Arabic"/>
          <w:sz w:val="28"/>
          <w:szCs w:val="28"/>
          <w:rtl/>
          <w:lang w:bidi="ar-EG"/>
        </w:rPr>
        <w:t>الأول</w:t>
      </w:r>
      <w:r w:rsidRPr="006C2C7B">
        <w:rPr>
          <w:rFonts w:ascii="Simplified Arabic" w:hAnsi="Simplified Arabic" w:cs="Simplified Arabic"/>
          <w:sz w:val="28"/>
          <w:szCs w:val="28"/>
          <w:rtl/>
          <w:lang w:bidi="ar-EG"/>
        </w:rPr>
        <w:t>،</w:t>
      </w:r>
      <w:r w:rsidR="00472E92">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حيث يجد في استقباله عند بوابات القصر</w:t>
      </w:r>
      <w:r w:rsidR="009A3B6A">
        <w:rPr>
          <w:rFonts w:ascii="Simplified Arabic" w:hAnsi="Simplified Arabic" w:cs="Simplified Arabic"/>
          <w:sz w:val="28"/>
          <w:szCs w:val="28"/>
          <w:rtl/>
          <w:lang w:bidi="ar-EG"/>
        </w:rPr>
        <w:t xml:space="preserve"> الخارجية بعضا من كبار الموظفين</w:t>
      </w:r>
      <w:r w:rsidRPr="006C2C7B">
        <w:rPr>
          <w:rFonts w:ascii="Simplified Arabic" w:hAnsi="Simplified Arabic" w:cs="Simplified Arabic"/>
          <w:sz w:val="28"/>
          <w:szCs w:val="28"/>
          <w:rtl/>
          <w:lang w:bidi="ar-EG"/>
        </w:rPr>
        <w:t>،</w:t>
      </w:r>
      <w:r w:rsidR="009A3B6A">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منهم</w:t>
      </w:r>
      <w:r w:rsidR="009A3B6A">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الجاويش باشا والقبابجي والبستانجي رئيس حرس القصر والمسؤول عن أستلام ا</w:t>
      </w:r>
      <w:r w:rsidR="009A3B6A">
        <w:rPr>
          <w:rFonts w:ascii="Simplified Arabic" w:hAnsi="Simplified Arabic" w:cs="Simplified Arabic"/>
          <w:sz w:val="28"/>
          <w:szCs w:val="28"/>
          <w:rtl/>
          <w:lang w:bidi="ar-EG"/>
        </w:rPr>
        <w:t>لهدايا</w:t>
      </w:r>
      <w:r w:rsidRPr="006C2C7B">
        <w:rPr>
          <w:rFonts w:ascii="Simplified Arabic" w:hAnsi="Simplified Arabic" w:cs="Simplified Arabic"/>
          <w:sz w:val="28"/>
          <w:szCs w:val="28"/>
          <w:rtl/>
          <w:lang w:bidi="ar-EG"/>
        </w:rPr>
        <w:t xml:space="preserve">، بعدها يسير الركب عبر باحة متسعة الارجاء يصطف </w:t>
      </w:r>
      <w:r w:rsidR="007E2E94">
        <w:rPr>
          <w:rFonts w:ascii="Simplified Arabic" w:hAnsi="Simplified Arabic" w:cs="Simplified Arabic"/>
          <w:sz w:val="28"/>
          <w:szCs w:val="28"/>
          <w:rtl/>
          <w:lang w:bidi="ar-EG"/>
        </w:rPr>
        <w:t>على</w:t>
      </w:r>
      <w:r w:rsidR="009A3B6A">
        <w:rPr>
          <w:rFonts w:ascii="Simplified Arabic" w:hAnsi="Simplified Arabic" w:cs="Simplified Arabic"/>
          <w:sz w:val="28"/>
          <w:szCs w:val="28"/>
          <w:rtl/>
          <w:lang w:bidi="ar-EG"/>
        </w:rPr>
        <w:t xml:space="preserve"> جانبيها عدد كبير من القوات ال</w:t>
      </w:r>
      <w:r w:rsidR="009A3B6A">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نكشارية،</w:t>
      </w:r>
      <w:r w:rsidR="009A3B6A">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ويقوم قائد كل مجموعة بتحية المبعوث الاجنبي كلما مر </w:t>
      </w:r>
      <w:r w:rsidR="009A3B6A">
        <w:rPr>
          <w:rFonts w:ascii="Simplified Arabic" w:hAnsi="Simplified Arabic" w:cs="Simplified Arabic" w:hint="cs"/>
          <w:sz w:val="28"/>
          <w:szCs w:val="28"/>
          <w:rtl/>
          <w:lang w:bidi="ar-EG"/>
        </w:rPr>
        <w:t>أ</w:t>
      </w:r>
      <w:r w:rsidR="009A3B6A">
        <w:rPr>
          <w:rFonts w:ascii="Simplified Arabic" w:hAnsi="Simplified Arabic" w:cs="Simplified Arabic"/>
          <w:sz w:val="28"/>
          <w:szCs w:val="28"/>
          <w:rtl/>
          <w:lang w:bidi="ar-EG"/>
        </w:rPr>
        <w:t>مامهم</w:t>
      </w:r>
      <w:r w:rsidRPr="006C2C7B">
        <w:rPr>
          <w:rFonts w:ascii="Simplified Arabic" w:hAnsi="Simplified Arabic" w:cs="Simplified Arabic"/>
          <w:sz w:val="28"/>
          <w:szCs w:val="28"/>
          <w:rtl/>
          <w:lang w:bidi="ar-EG"/>
        </w:rPr>
        <w:t>،</w:t>
      </w:r>
      <w:r w:rsidR="009A3B6A">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ويتقدمه البتانجي الذي يحث قادة الانكشارية</w:t>
      </w:r>
      <w:r w:rsidR="009A3B6A">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عل</w:t>
      </w:r>
      <w:r w:rsidR="009A3B6A">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xml:space="preserve"> ذلك بعصا فضية طويلة </w:t>
      </w:r>
      <w:r w:rsidR="006A0F1F">
        <w:rPr>
          <w:rFonts w:ascii="Simplified Arabic" w:hAnsi="Simplified Arabic" w:cs="Simplified Arabic"/>
          <w:sz w:val="28"/>
          <w:szCs w:val="28"/>
          <w:rtl/>
          <w:lang w:bidi="ar-EG"/>
        </w:rPr>
        <w:t>أو</w:t>
      </w:r>
      <w:r w:rsidR="009A3B6A">
        <w:rPr>
          <w:rFonts w:ascii="Simplified Arabic" w:hAnsi="Simplified Arabic" w:cs="Simplified Arabic"/>
          <w:sz w:val="28"/>
          <w:szCs w:val="28"/>
          <w:rtl/>
          <w:lang w:bidi="ar-EG"/>
        </w:rPr>
        <w:t xml:space="preserve"> سيف في يده</w:t>
      </w:r>
      <w:r w:rsidRPr="006C2C7B">
        <w:rPr>
          <w:rFonts w:ascii="Simplified Arabic" w:hAnsi="Simplified Arabic" w:cs="Simplified Arabic"/>
          <w:sz w:val="28"/>
          <w:szCs w:val="28"/>
          <w:rtl/>
          <w:lang w:bidi="ar-EG"/>
        </w:rPr>
        <w:t>،</w:t>
      </w:r>
      <w:r w:rsidR="009A3B6A">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حت</w:t>
      </w:r>
      <w:r w:rsidR="009A3B6A">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xml:space="preserve"> يصلوا </w:t>
      </w:r>
      <w:r w:rsidR="00783208">
        <w:rPr>
          <w:rFonts w:ascii="Simplified Arabic" w:hAnsi="Simplified Arabic" w:cs="Simplified Arabic"/>
          <w:sz w:val="28"/>
          <w:szCs w:val="28"/>
          <w:rtl/>
          <w:lang w:bidi="ar-EG"/>
        </w:rPr>
        <w:t>إلى</w:t>
      </w:r>
      <w:r w:rsidRPr="006C2C7B">
        <w:rPr>
          <w:rFonts w:ascii="Simplified Arabic" w:hAnsi="Simplified Arabic" w:cs="Simplified Arabic"/>
          <w:sz w:val="28"/>
          <w:szCs w:val="28"/>
          <w:rtl/>
          <w:lang w:bidi="ar-EG"/>
        </w:rPr>
        <w:t xml:space="preserve"> مدخل قاعة الديوان</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34"/>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 xml:space="preserve">. </w:t>
      </w:r>
    </w:p>
    <w:p w:rsidR="006C2C7B" w:rsidRPr="006C2C7B" w:rsidRDefault="006C2C7B" w:rsidP="009A3B6A">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وقاعة الديوان تلك حسب الاوصاف السائدة عبارة عن قاعة صغيرة نسبيا توجد بها أرائك ممتدة من ثلاثة من جوانبها وكلها مغطاة بالحرير الموشي </w:t>
      </w:r>
      <w:r w:rsidR="006A0F1F">
        <w:rPr>
          <w:rFonts w:ascii="Simplified Arabic" w:hAnsi="Simplified Arabic" w:cs="Simplified Arabic"/>
          <w:sz w:val="28"/>
          <w:szCs w:val="28"/>
          <w:rtl/>
          <w:lang w:bidi="ar-EG"/>
        </w:rPr>
        <w:t>أو</w:t>
      </w:r>
      <w:r w:rsidR="009A3B6A">
        <w:rPr>
          <w:rFonts w:ascii="Simplified Arabic" w:hAnsi="Simplified Arabic" w:cs="Simplified Arabic"/>
          <w:sz w:val="28"/>
          <w:szCs w:val="28"/>
          <w:rtl/>
          <w:lang w:bidi="ar-EG"/>
        </w:rPr>
        <w:t xml:space="preserve"> المطرز</w:t>
      </w:r>
      <w:r w:rsidRPr="006C2C7B">
        <w:rPr>
          <w:rFonts w:ascii="Simplified Arabic" w:hAnsi="Simplified Arabic" w:cs="Simplified Arabic"/>
          <w:sz w:val="28"/>
          <w:szCs w:val="28"/>
          <w:rtl/>
          <w:lang w:bidi="ar-EG"/>
        </w:rPr>
        <w:t>،</w:t>
      </w:r>
      <w:r w:rsidR="009A3B6A">
        <w:rPr>
          <w:rFonts w:ascii="Simplified Arabic" w:hAnsi="Simplified Arabic" w:cs="Simplified Arabic" w:hint="cs"/>
          <w:sz w:val="28"/>
          <w:szCs w:val="28"/>
          <w:rtl/>
          <w:lang w:bidi="ar-EG"/>
        </w:rPr>
        <w:t xml:space="preserve"> </w:t>
      </w:r>
      <w:r w:rsidR="009A3B6A">
        <w:rPr>
          <w:rFonts w:ascii="Simplified Arabic" w:hAnsi="Simplified Arabic" w:cs="Simplified Arabic"/>
          <w:sz w:val="28"/>
          <w:szCs w:val="28"/>
          <w:rtl/>
          <w:lang w:bidi="ar-EG"/>
        </w:rPr>
        <w:t>وهي قاعة تستعمل لأغراض شتي</w:t>
      </w:r>
      <w:r w:rsidRPr="006C2C7B">
        <w:rPr>
          <w:rFonts w:ascii="Simplified Arabic" w:hAnsi="Simplified Arabic" w:cs="Simplified Arabic"/>
          <w:sz w:val="28"/>
          <w:szCs w:val="28"/>
          <w:rtl/>
          <w:lang w:bidi="ar-EG"/>
        </w:rPr>
        <w:t>،</w:t>
      </w:r>
      <w:r w:rsidR="009A3B6A">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ففيها تصاغ وتوضع القوانين وهي بالأساس محكمة الباب العالي ومقر اجتماعاته وفيها تدفع مرتبات الجنود ويجهز السفراء لمقابلة السلطان</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35"/>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Pr="006C2C7B">
        <w:rPr>
          <w:rFonts w:ascii="Simplified Arabic" w:hAnsi="Simplified Arabic" w:cs="Simplified Arabic"/>
          <w:sz w:val="28"/>
          <w:szCs w:val="28"/>
          <w:rtl/>
          <w:lang w:bidi="ar-EG"/>
        </w:rPr>
        <w:t xml:space="preserve"> </w:t>
      </w:r>
    </w:p>
    <w:p w:rsidR="006C2C7B" w:rsidRPr="006C2C7B" w:rsidRDefault="006C2C7B" w:rsidP="009A3B6A">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ويجد السفير في استقباله داخل هذه القاعة النشانجي باشا في </w:t>
      </w:r>
      <w:r w:rsidR="009A3B6A">
        <w:rPr>
          <w:rFonts w:ascii="Simplified Arabic" w:hAnsi="Simplified Arabic" w:cs="Simplified Arabic" w:hint="cs"/>
          <w:sz w:val="28"/>
          <w:szCs w:val="28"/>
          <w:rtl/>
          <w:lang w:bidi="ar-EG"/>
        </w:rPr>
        <w:t>أ</w:t>
      </w:r>
      <w:r w:rsidR="009A3B6A">
        <w:rPr>
          <w:rFonts w:ascii="Simplified Arabic" w:hAnsi="Simplified Arabic" w:cs="Simplified Arabic"/>
          <w:sz w:val="28"/>
          <w:szCs w:val="28"/>
          <w:rtl/>
          <w:lang w:bidi="ar-EG"/>
        </w:rPr>
        <w:t>حد الجوانب</w:t>
      </w:r>
      <w:r w:rsidRPr="006C2C7B">
        <w:rPr>
          <w:rFonts w:ascii="Simplified Arabic" w:hAnsi="Simplified Arabic" w:cs="Simplified Arabic"/>
          <w:sz w:val="28"/>
          <w:szCs w:val="28"/>
          <w:rtl/>
          <w:lang w:bidi="ar-EG"/>
        </w:rPr>
        <w:t>،</w:t>
      </w:r>
      <w:r w:rsidR="009A3B6A">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والصدر الأعظم مع قاضي العسكر في الو</w:t>
      </w:r>
      <w:r w:rsidR="009A3B6A">
        <w:rPr>
          <w:rFonts w:ascii="Simplified Arabic" w:hAnsi="Simplified Arabic" w:cs="Simplified Arabic"/>
          <w:sz w:val="28"/>
          <w:szCs w:val="28"/>
          <w:rtl/>
          <w:lang w:bidi="ar-EG"/>
        </w:rPr>
        <w:t>سط والدفاتردار في الجانب الثالث</w:t>
      </w:r>
      <w:r w:rsidRPr="006C2C7B">
        <w:rPr>
          <w:rFonts w:ascii="Simplified Arabic" w:hAnsi="Simplified Arabic" w:cs="Simplified Arabic"/>
          <w:sz w:val="28"/>
          <w:szCs w:val="28"/>
          <w:rtl/>
          <w:lang w:bidi="ar-EG"/>
        </w:rPr>
        <w:t>،</w:t>
      </w:r>
      <w:r w:rsidR="009A3B6A">
        <w:rPr>
          <w:rFonts w:ascii="Simplified Arabic" w:hAnsi="Simplified Arabic" w:cs="Simplified Arabic" w:hint="cs"/>
          <w:sz w:val="28"/>
          <w:szCs w:val="28"/>
          <w:rtl/>
          <w:lang w:bidi="ar-EG"/>
        </w:rPr>
        <w:t xml:space="preserve"> </w:t>
      </w:r>
      <w:r w:rsidR="00FC0327">
        <w:rPr>
          <w:rFonts w:ascii="Simplified Arabic" w:hAnsi="Simplified Arabic" w:cs="Simplified Arabic"/>
          <w:sz w:val="28"/>
          <w:szCs w:val="28"/>
          <w:rtl/>
          <w:lang w:bidi="ar-EG"/>
        </w:rPr>
        <w:t>وفوق رأس الصدر ال</w:t>
      </w:r>
      <w:r w:rsidR="00FC0327">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 xml:space="preserve">عظم نافذة لأيجرؤ أحد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النظر إليها</w:t>
      </w:r>
      <w:r w:rsidR="00FC0327">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حيث يتابع منها السلطان اجتماعات الديوان</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36"/>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Pr="006C2C7B">
        <w:rPr>
          <w:rFonts w:ascii="Simplified Arabic" w:hAnsi="Simplified Arabic" w:cs="Simplified Arabic"/>
          <w:sz w:val="28"/>
          <w:szCs w:val="28"/>
          <w:rtl/>
          <w:lang w:bidi="ar-EG"/>
        </w:rPr>
        <w:t xml:space="preserve"> </w:t>
      </w:r>
    </w:p>
    <w:p w:rsidR="006C2C7B" w:rsidRPr="006C2C7B" w:rsidRDefault="009A3B6A" w:rsidP="009A3B6A">
      <w:pPr>
        <w:pStyle w:val="aa"/>
        <w:jc w:val="both"/>
        <w:rPr>
          <w:rFonts w:ascii="Simplified Arabic" w:hAnsi="Simplified Arabic" w:cs="Simplified Arabic"/>
          <w:sz w:val="28"/>
          <w:szCs w:val="28"/>
          <w:rtl/>
          <w:lang w:bidi="ar-EG"/>
        </w:rPr>
      </w:pPr>
      <w:r>
        <w:rPr>
          <w:rFonts w:ascii="Simplified Arabic" w:hAnsi="Simplified Arabic" w:cs="Simplified Arabic"/>
          <w:sz w:val="28"/>
          <w:szCs w:val="28"/>
          <w:rtl/>
          <w:lang w:bidi="ar-EG"/>
        </w:rPr>
        <w:t xml:space="preserve">وبعد تقديم </w:t>
      </w:r>
      <w:r w:rsidR="006C2C7B" w:rsidRPr="006C2C7B">
        <w:rPr>
          <w:rFonts w:ascii="Simplified Arabic" w:hAnsi="Simplified Arabic" w:cs="Simplified Arabic"/>
          <w:sz w:val="28"/>
          <w:szCs w:val="28"/>
          <w:rtl/>
          <w:lang w:bidi="ar-EG"/>
        </w:rPr>
        <w:t xml:space="preserve">التحية للصدر الأعظم يجلس السفير </w:t>
      </w:r>
      <w:r w:rsidR="007E2E94">
        <w:rPr>
          <w:rFonts w:ascii="Simplified Arabic" w:hAnsi="Simplified Arabic" w:cs="Simplified Arabic"/>
          <w:sz w:val="28"/>
          <w:szCs w:val="28"/>
          <w:rtl/>
          <w:lang w:bidi="ar-EG"/>
        </w:rPr>
        <w:t>على</w:t>
      </w:r>
      <w:r w:rsidR="006C2C7B" w:rsidRPr="006C2C7B">
        <w:rPr>
          <w:rFonts w:ascii="Simplified Arabic" w:hAnsi="Simplified Arabic" w:cs="Simplified Arabic"/>
          <w:sz w:val="28"/>
          <w:szCs w:val="28"/>
          <w:rtl/>
          <w:lang w:bidi="ar-EG"/>
        </w:rPr>
        <w:t xml:space="preserve"> مقعد مخملي بلا ظهر </w:t>
      </w:r>
      <w:r w:rsidR="006A0F1F">
        <w:rPr>
          <w:rFonts w:ascii="Simplified Arabic" w:hAnsi="Simplified Arabic" w:cs="Simplified Arabic"/>
          <w:sz w:val="28"/>
          <w:szCs w:val="28"/>
          <w:rtl/>
          <w:lang w:bidi="ar-EG"/>
        </w:rPr>
        <w:t>أو</w:t>
      </w:r>
      <w:r>
        <w:rPr>
          <w:rFonts w:ascii="Simplified Arabic" w:hAnsi="Simplified Arabic" w:cs="Simplified Arabic"/>
          <w:sz w:val="28"/>
          <w:szCs w:val="28"/>
          <w:rtl/>
          <w:lang w:bidi="ar-EG"/>
        </w:rPr>
        <w:t xml:space="preserve"> ذراعين</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7E2E94">
        <w:rPr>
          <w:rFonts w:ascii="Simplified Arabic" w:hAnsi="Simplified Arabic" w:cs="Simplified Arabic"/>
          <w:sz w:val="28"/>
          <w:szCs w:val="28"/>
          <w:rtl/>
          <w:lang w:bidi="ar-EG"/>
        </w:rPr>
        <w:t>على</w:t>
      </w:r>
      <w:r w:rsidR="006C2C7B" w:rsidRPr="006C2C7B">
        <w:rPr>
          <w:rFonts w:ascii="Simplified Arabic" w:hAnsi="Simplified Arabic" w:cs="Simplified Arabic"/>
          <w:sz w:val="28"/>
          <w:szCs w:val="28"/>
          <w:rtl/>
          <w:lang w:bidi="ar-EG"/>
        </w:rPr>
        <w:t xml:space="preserve"> حين يقف بجواره ترجمان الباب العالي وترجمان السفارة </w:t>
      </w:r>
      <w:r w:rsidR="00327A2D">
        <w:rPr>
          <w:rFonts w:ascii="Simplified Arabic" w:hAnsi="Simplified Arabic" w:cs="Simplified Arabic"/>
          <w:sz w:val="28"/>
          <w:szCs w:val="28"/>
          <w:rtl/>
          <w:lang w:bidi="ar-EG"/>
        </w:rPr>
        <w:t>الأول</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وتتخذ باقي الحاشية مكانها في </w:t>
      </w:r>
      <w:r>
        <w:rPr>
          <w:rFonts w:ascii="Simplified Arabic" w:hAnsi="Simplified Arabic" w:cs="Simplified Arabic" w:hint="cs"/>
          <w:sz w:val="28"/>
          <w:szCs w:val="28"/>
          <w:rtl/>
          <w:lang w:bidi="ar-EG"/>
        </w:rPr>
        <w:t>أ</w:t>
      </w:r>
      <w:r w:rsidR="006C2C7B" w:rsidRPr="006C2C7B">
        <w:rPr>
          <w:rFonts w:ascii="Simplified Arabic" w:hAnsi="Simplified Arabic" w:cs="Simplified Arabic"/>
          <w:sz w:val="28"/>
          <w:szCs w:val="28"/>
          <w:rtl/>
          <w:lang w:bidi="ar-EG"/>
        </w:rPr>
        <w:t>طراف القاعة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37"/>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006C2C7B" w:rsidRPr="006C2C7B">
        <w:rPr>
          <w:rFonts w:ascii="Simplified Arabic" w:hAnsi="Simplified Arabic" w:cs="Simplified Arabic"/>
          <w:sz w:val="28"/>
          <w:szCs w:val="28"/>
          <w:rtl/>
          <w:lang w:bidi="ar-EG"/>
        </w:rPr>
        <w:t xml:space="preserve"> </w:t>
      </w:r>
    </w:p>
    <w:p w:rsidR="006C2C7B" w:rsidRPr="006C2C7B" w:rsidRDefault="006C2C7B" w:rsidP="009A3B6A">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ويجب </w:t>
      </w:r>
      <w:r w:rsidR="009A3B6A">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 xml:space="preserve">ن يكون مقعد السفير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نفس مستوي أريكة الصدر الأعظم وليس أدني منها كثير</w:t>
      </w:r>
      <w:r w:rsidR="009A3B6A">
        <w:rPr>
          <w:rFonts w:ascii="Simplified Arabic" w:hAnsi="Simplified Arabic" w:cs="Simplified Arabic" w:hint="cs"/>
          <w:sz w:val="28"/>
          <w:szCs w:val="28"/>
          <w:rtl/>
          <w:lang w:bidi="ar-EG"/>
        </w:rPr>
        <w:t>ا</w:t>
      </w:r>
      <w:r w:rsidR="00F30959">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w:t>
      </w:r>
      <w:r w:rsidR="009A3B6A">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وأن بعض السفراء كانوا يحتجون إذا ما كان م</w:t>
      </w:r>
      <w:r w:rsidR="009A3B6A">
        <w:rPr>
          <w:rFonts w:ascii="Simplified Arabic" w:hAnsi="Simplified Arabic" w:cs="Simplified Arabic"/>
          <w:sz w:val="28"/>
          <w:szCs w:val="28"/>
          <w:rtl/>
          <w:lang w:bidi="ar-EG"/>
        </w:rPr>
        <w:t>قعدهم أدني من مجلس الصدر الأعظم</w:t>
      </w:r>
      <w:r w:rsidRPr="006C2C7B">
        <w:rPr>
          <w:rFonts w:ascii="Simplified Arabic" w:hAnsi="Simplified Arabic" w:cs="Simplified Arabic"/>
          <w:sz w:val="28"/>
          <w:szCs w:val="28"/>
          <w:rtl/>
          <w:lang w:bidi="ar-EG"/>
        </w:rPr>
        <w:t>،</w:t>
      </w:r>
      <w:r w:rsidR="009A3B6A">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وان كان الصدر الأعظم قد يدعو المبعوثين الدبلوماسيين للدول </w:t>
      </w:r>
      <w:r w:rsidR="00DE5AB8">
        <w:rPr>
          <w:rFonts w:ascii="Simplified Arabic" w:hAnsi="Simplified Arabic" w:cs="Simplified Arabic"/>
          <w:sz w:val="28"/>
          <w:szCs w:val="28"/>
          <w:rtl/>
          <w:lang w:bidi="ar-EG"/>
        </w:rPr>
        <w:t>الإسلامية</w:t>
      </w:r>
      <w:r w:rsidRPr="006C2C7B">
        <w:rPr>
          <w:rFonts w:ascii="Simplified Arabic" w:hAnsi="Simplified Arabic" w:cs="Simplified Arabic"/>
          <w:sz w:val="28"/>
          <w:szCs w:val="28"/>
          <w:rtl/>
          <w:lang w:bidi="ar-EG"/>
        </w:rPr>
        <w:t xml:space="preserve">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 xml:space="preserve">الجلوس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يمينه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ذات المقعد</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38"/>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 xml:space="preserve">. </w:t>
      </w:r>
    </w:p>
    <w:p w:rsidR="006C2C7B" w:rsidRPr="006C2C7B" w:rsidRDefault="006C2C7B" w:rsidP="005D34F4">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ثم تبدأ مراسم أعطيات الجنود حيث يحمل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FC0327">
        <w:rPr>
          <w:rFonts w:ascii="Simplified Arabic" w:hAnsi="Simplified Arabic" w:cs="Simplified Arabic"/>
          <w:sz w:val="28"/>
          <w:szCs w:val="28"/>
          <w:rtl/>
          <w:lang w:bidi="ar-EG"/>
        </w:rPr>
        <w:t xml:space="preserve">داخل القاعة عدد </w:t>
      </w:r>
      <w:r w:rsidRPr="006C2C7B">
        <w:rPr>
          <w:rFonts w:ascii="Simplified Arabic" w:hAnsi="Simplified Arabic" w:cs="Simplified Arabic"/>
          <w:sz w:val="28"/>
          <w:szCs w:val="28"/>
          <w:rtl/>
          <w:lang w:bidi="ar-EG"/>
        </w:rPr>
        <w:t xml:space="preserve">كبير من الصرر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الأكياس التي تحتوي </w:t>
      </w:r>
      <w:r w:rsidR="007E2E94">
        <w:rPr>
          <w:rFonts w:ascii="Simplified Arabic" w:hAnsi="Simplified Arabic" w:cs="Simplified Arabic"/>
          <w:sz w:val="28"/>
          <w:szCs w:val="28"/>
          <w:rtl/>
          <w:lang w:bidi="ar-EG"/>
        </w:rPr>
        <w:t>على</w:t>
      </w:r>
      <w:r w:rsidR="009A3B6A">
        <w:rPr>
          <w:rFonts w:ascii="Simplified Arabic" w:hAnsi="Simplified Arabic" w:cs="Simplified Arabic"/>
          <w:sz w:val="28"/>
          <w:szCs w:val="28"/>
          <w:rtl/>
          <w:lang w:bidi="ar-EG"/>
        </w:rPr>
        <w:t xml:space="preserve"> العملات النقدية</w:t>
      </w:r>
      <w:r w:rsidRPr="006C2C7B">
        <w:rPr>
          <w:rFonts w:ascii="Simplified Arabic" w:hAnsi="Simplified Arabic" w:cs="Simplified Arabic"/>
          <w:sz w:val="28"/>
          <w:szCs w:val="28"/>
          <w:rtl/>
          <w:lang w:bidi="ar-EG"/>
        </w:rPr>
        <w:t>،</w:t>
      </w:r>
      <w:r w:rsidR="009A3B6A">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ويقوم الدفتردار بتقديم كشف حسابها </w:t>
      </w:r>
      <w:r w:rsidR="00783208">
        <w:rPr>
          <w:rFonts w:ascii="Simplified Arabic" w:hAnsi="Simplified Arabic" w:cs="Simplified Arabic"/>
          <w:sz w:val="28"/>
          <w:szCs w:val="28"/>
          <w:rtl/>
          <w:lang w:bidi="ar-EG"/>
        </w:rPr>
        <w:t>إلى</w:t>
      </w:r>
      <w:r w:rsidR="009A3B6A">
        <w:rPr>
          <w:rFonts w:ascii="Simplified Arabic" w:hAnsi="Simplified Arabic" w:cs="Simplified Arabic"/>
          <w:sz w:val="28"/>
          <w:szCs w:val="28"/>
          <w:rtl/>
          <w:lang w:bidi="ar-EG"/>
        </w:rPr>
        <w:t xml:space="preserve"> الصدر ال</w:t>
      </w:r>
      <w:r w:rsidR="009A3B6A">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 xml:space="preserve">عظم الذي يرسله بدوره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السلطان عن طريق البستانج</w:t>
      </w:r>
      <w:r w:rsidR="005D34F4">
        <w:rPr>
          <w:rFonts w:ascii="Simplified Arabic" w:hAnsi="Simplified Arabic" w:cs="Simplified Arabic"/>
          <w:sz w:val="28"/>
          <w:szCs w:val="28"/>
          <w:rtl/>
          <w:lang w:bidi="ar-EG"/>
        </w:rPr>
        <w:t>ي باشا للتصديق عليها</w:t>
      </w:r>
      <w:r w:rsidRPr="006C2C7B">
        <w:rPr>
          <w:rFonts w:ascii="Simplified Arabic" w:hAnsi="Simplified Arabic" w:cs="Simplified Arabic"/>
          <w:sz w:val="28"/>
          <w:szCs w:val="28"/>
          <w:rtl/>
          <w:lang w:bidi="ar-EG"/>
        </w:rPr>
        <w:t xml:space="preserve">، </w:t>
      </w:r>
      <w:r w:rsidR="007E2E94">
        <w:rPr>
          <w:rFonts w:ascii="Simplified Arabic" w:hAnsi="Simplified Arabic" w:cs="Simplified Arabic"/>
          <w:sz w:val="28"/>
          <w:szCs w:val="28"/>
          <w:rtl/>
          <w:lang w:bidi="ar-EG"/>
        </w:rPr>
        <w:t>فإذا</w:t>
      </w:r>
      <w:r w:rsidRPr="006C2C7B">
        <w:rPr>
          <w:rFonts w:ascii="Simplified Arabic" w:hAnsi="Simplified Arabic" w:cs="Simplified Arabic"/>
          <w:sz w:val="28"/>
          <w:szCs w:val="28"/>
          <w:rtl/>
          <w:lang w:bidi="ar-EG"/>
        </w:rPr>
        <w:t xml:space="preserve"> ما عادت نادي البستانجي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قادة الانكشارية لاستلام حصصهم منها</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39"/>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 xml:space="preserve">. </w:t>
      </w:r>
    </w:p>
    <w:p w:rsidR="006C2C7B" w:rsidRPr="006C2C7B" w:rsidRDefault="006C2C7B" w:rsidP="00FC0327">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بع</w:t>
      </w:r>
      <w:r w:rsidR="009A3B6A">
        <w:rPr>
          <w:rFonts w:ascii="Simplified Arabic" w:hAnsi="Simplified Arabic" w:cs="Simplified Arabic"/>
          <w:sz w:val="28"/>
          <w:szCs w:val="28"/>
          <w:rtl/>
          <w:lang w:bidi="ar-EG"/>
        </w:rPr>
        <w:t>د ذلك يدعو الصدر الأعظم بالطعام</w:t>
      </w:r>
      <w:r w:rsidRPr="006C2C7B">
        <w:rPr>
          <w:rFonts w:ascii="Simplified Arabic" w:hAnsi="Simplified Arabic" w:cs="Simplified Arabic"/>
          <w:sz w:val="28"/>
          <w:szCs w:val="28"/>
          <w:rtl/>
          <w:lang w:bidi="ar-EG"/>
        </w:rPr>
        <w:t>،</w:t>
      </w:r>
      <w:r w:rsidR="009A3B6A">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فتوضع موائد مستديرة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w:t>
      </w:r>
      <w:r w:rsidR="009A3B6A">
        <w:rPr>
          <w:rFonts w:ascii="Simplified Arabic" w:hAnsi="Simplified Arabic" w:cs="Simplified Arabic" w:hint="cs"/>
          <w:sz w:val="28"/>
          <w:szCs w:val="28"/>
          <w:rtl/>
          <w:lang w:bidi="ar-EG"/>
        </w:rPr>
        <w:t>أ</w:t>
      </w:r>
      <w:r w:rsidR="009A3B6A">
        <w:rPr>
          <w:rFonts w:ascii="Simplified Arabic" w:hAnsi="Simplified Arabic" w:cs="Simplified Arabic"/>
          <w:sz w:val="28"/>
          <w:szCs w:val="28"/>
          <w:rtl/>
          <w:lang w:bidi="ar-EG"/>
        </w:rPr>
        <w:t>رض القاعة</w:t>
      </w:r>
      <w:r w:rsidRPr="006C2C7B">
        <w:rPr>
          <w:rFonts w:ascii="Simplified Arabic" w:hAnsi="Simplified Arabic" w:cs="Simplified Arabic"/>
          <w:sz w:val="28"/>
          <w:szCs w:val="28"/>
          <w:rtl/>
          <w:lang w:bidi="ar-EG"/>
        </w:rPr>
        <w:t>،</w:t>
      </w:r>
      <w:r w:rsidR="009A3B6A">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يجلس </w:t>
      </w:r>
      <w:r w:rsidR="007E2E94">
        <w:rPr>
          <w:rFonts w:ascii="Simplified Arabic" w:hAnsi="Simplified Arabic" w:cs="Simplified Arabic"/>
          <w:sz w:val="28"/>
          <w:szCs w:val="28"/>
          <w:rtl/>
          <w:lang w:bidi="ar-EG"/>
        </w:rPr>
        <w:t>على</w:t>
      </w:r>
      <w:r w:rsidR="009A3B6A">
        <w:rPr>
          <w:rFonts w:ascii="Simplified Arabic" w:hAnsi="Simplified Arabic" w:cs="Simplified Arabic"/>
          <w:sz w:val="28"/>
          <w:szCs w:val="28"/>
          <w:rtl/>
          <w:lang w:bidi="ar-EG"/>
        </w:rPr>
        <w:t xml:space="preserve"> ر</w:t>
      </w:r>
      <w:r w:rsidR="00FC0327">
        <w:rPr>
          <w:rFonts w:ascii="Simplified Arabic" w:hAnsi="Simplified Arabic" w:cs="Simplified Arabic" w:hint="cs"/>
          <w:sz w:val="28"/>
          <w:szCs w:val="28"/>
          <w:rtl/>
          <w:lang w:bidi="ar-EG"/>
        </w:rPr>
        <w:t>أ</w:t>
      </w:r>
      <w:r w:rsidR="009A3B6A">
        <w:rPr>
          <w:rFonts w:ascii="Simplified Arabic" w:hAnsi="Simplified Arabic" w:cs="Simplified Arabic"/>
          <w:sz w:val="28"/>
          <w:szCs w:val="28"/>
          <w:rtl/>
          <w:lang w:bidi="ar-EG"/>
        </w:rPr>
        <w:t>س إحداها الصدر ال</w:t>
      </w:r>
      <w:r w:rsidR="009A3B6A">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عظم برفق</w:t>
      </w:r>
      <w:r w:rsidR="009A3B6A">
        <w:rPr>
          <w:rFonts w:ascii="Simplified Arabic" w:hAnsi="Simplified Arabic" w:cs="Simplified Arabic"/>
          <w:sz w:val="28"/>
          <w:szCs w:val="28"/>
          <w:rtl/>
          <w:lang w:bidi="ar-EG"/>
        </w:rPr>
        <w:t>ة السفير والترجمان الباب العالي</w:t>
      </w:r>
      <w:r w:rsidRPr="006C2C7B">
        <w:rPr>
          <w:rFonts w:ascii="Simplified Arabic" w:hAnsi="Simplified Arabic" w:cs="Simplified Arabic"/>
          <w:sz w:val="28"/>
          <w:szCs w:val="28"/>
          <w:rtl/>
          <w:lang w:bidi="ar-EG"/>
        </w:rPr>
        <w:t xml:space="preserve">، ويجلس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رأس الثانية النشانجي وبعض مرافقي السفير وع</w:t>
      </w:r>
      <w:r w:rsidR="009A3B6A">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xml:space="preserve"> رأس الثالثة الدفتردا</w:t>
      </w:r>
      <w:r w:rsidR="009A3B6A">
        <w:rPr>
          <w:rFonts w:ascii="Simplified Arabic" w:hAnsi="Simplified Arabic" w:cs="Simplified Arabic"/>
          <w:sz w:val="28"/>
          <w:szCs w:val="28"/>
          <w:rtl/>
          <w:lang w:bidi="ar-EG"/>
        </w:rPr>
        <w:t>ر ومعه سكرتير السفارة ومستشارها</w:t>
      </w:r>
      <w:r w:rsidRPr="006C2C7B">
        <w:rPr>
          <w:rFonts w:ascii="Simplified Arabic" w:hAnsi="Simplified Arabic" w:cs="Simplified Arabic"/>
          <w:sz w:val="28"/>
          <w:szCs w:val="28"/>
          <w:rtl/>
          <w:lang w:bidi="ar-EG"/>
        </w:rPr>
        <w:t>،</w:t>
      </w:r>
      <w:r w:rsidR="009A3B6A">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وعل</w:t>
      </w:r>
      <w:r w:rsidR="009A3B6A">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xml:space="preserve"> مائدة الرئيس افندي </w:t>
      </w:r>
      <w:r w:rsidR="009A3B6A">
        <w:rPr>
          <w:rFonts w:ascii="Simplified Arabic" w:hAnsi="Simplified Arabic" w:cs="Simplified Arabic"/>
          <w:sz w:val="28"/>
          <w:szCs w:val="28"/>
          <w:rtl/>
          <w:lang w:bidi="ar-EG"/>
        </w:rPr>
        <w:t>في قاعة الكتبة الملحقة بالديوان</w:t>
      </w:r>
      <w:r w:rsidRPr="006C2C7B">
        <w:rPr>
          <w:rFonts w:ascii="Simplified Arabic" w:hAnsi="Simplified Arabic" w:cs="Simplified Arabic"/>
          <w:sz w:val="28"/>
          <w:szCs w:val="28"/>
          <w:rtl/>
          <w:lang w:bidi="ar-EG"/>
        </w:rPr>
        <w:t>،</w:t>
      </w:r>
      <w:r w:rsidR="009A3B6A">
        <w:rPr>
          <w:rFonts w:ascii="Simplified Arabic" w:hAnsi="Simplified Arabic" w:cs="Simplified Arabic" w:hint="cs"/>
          <w:sz w:val="28"/>
          <w:szCs w:val="28"/>
          <w:rtl/>
          <w:lang w:bidi="ar-EG"/>
        </w:rPr>
        <w:t xml:space="preserve"> </w:t>
      </w:r>
      <w:r w:rsidR="009A3B6A">
        <w:rPr>
          <w:rFonts w:ascii="Simplified Arabic" w:hAnsi="Simplified Arabic" w:cs="Simplified Arabic"/>
          <w:sz w:val="28"/>
          <w:szCs w:val="28"/>
          <w:rtl/>
          <w:lang w:bidi="ar-EG"/>
        </w:rPr>
        <w:t>والبعض ال</w:t>
      </w:r>
      <w:r w:rsidR="009A3B6A">
        <w:rPr>
          <w:rFonts w:ascii="Simplified Arabic" w:hAnsi="Simplified Arabic" w:cs="Simplified Arabic" w:hint="cs"/>
          <w:sz w:val="28"/>
          <w:szCs w:val="28"/>
          <w:rtl/>
          <w:lang w:bidi="ar-EG"/>
        </w:rPr>
        <w:t>آ</w:t>
      </w:r>
      <w:r w:rsidRPr="006C2C7B">
        <w:rPr>
          <w:rFonts w:ascii="Simplified Arabic" w:hAnsi="Simplified Arabic" w:cs="Simplified Arabic"/>
          <w:sz w:val="28"/>
          <w:szCs w:val="28"/>
          <w:rtl/>
          <w:lang w:bidi="ar-EG"/>
        </w:rPr>
        <w:t xml:space="preserve">خر </w:t>
      </w:r>
      <w:r w:rsidR="007E2E94">
        <w:rPr>
          <w:rFonts w:ascii="Simplified Arabic" w:hAnsi="Simplified Arabic" w:cs="Simplified Arabic"/>
          <w:sz w:val="28"/>
          <w:szCs w:val="28"/>
          <w:rtl/>
          <w:lang w:bidi="ar-EG"/>
        </w:rPr>
        <w:t>على</w:t>
      </w:r>
      <w:r w:rsidR="009A3B6A">
        <w:rPr>
          <w:rFonts w:ascii="Simplified Arabic" w:hAnsi="Simplified Arabic" w:cs="Simplified Arabic"/>
          <w:sz w:val="28"/>
          <w:szCs w:val="28"/>
          <w:rtl/>
          <w:lang w:bidi="ar-EG"/>
        </w:rPr>
        <w:t xml:space="preserve"> مائدة الجاويش</w:t>
      </w:r>
      <w:r w:rsidRPr="006C2C7B">
        <w:rPr>
          <w:rFonts w:ascii="Simplified Arabic" w:hAnsi="Simplified Arabic" w:cs="Simplified Arabic"/>
          <w:sz w:val="28"/>
          <w:szCs w:val="28"/>
          <w:rtl/>
          <w:lang w:bidi="ar-EG"/>
        </w:rPr>
        <w:t>، بينما يتناول قاضيا العسكر الطعام معا</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40"/>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 xml:space="preserve">. </w:t>
      </w:r>
    </w:p>
    <w:p w:rsidR="006C2C7B" w:rsidRPr="006C2C7B" w:rsidRDefault="006C2C7B" w:rsidP="009A3B6A">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ثم يقودهم الترجمان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 xml:space="preserve">خارج قاعة الديوان حيث يلبسون الخلع والقفطان التركي ويظلون منتظرين ريثما يدخل الصدر الأعظم وباقي الوزراء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9A3B6A">
        <w:rPr>
          <w:rFonts w:ascii="Simplified Arabic" w:hAnsi="Simplified Arabic" w:cs="Simplified Arabic"/>
          <w:sz w:val="28"/>
          <w:szCs w:val="28"/>
          <w:rtl/>
          <w:lang w:bidi="ar-EG"/>
        </w:rPr>
        <w:t>صالة استقبال السلطان</w:t>
      </w:r>
      <w:r w:rsidRPr="006C2C7B">
        <w:rPr>
          <w:rFonts w:ascii="Simplified Arabic" w:hAnsi="Simplified Arabic" w:cs="Simplified Arabic"/>
          <w:sz w:val="28"/>
          <w:szCs w:val="28"/>
          <w:rtl/>
          <w:lang w:bidi="ar-EG"/>
        </w:rPr>
        <w:t>،</w:t>
      </w:r>
      <w:r w:rsidR="009A3B6A">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بعدها يأخذ السفير نفس الاتجاه متبوعا بهداياه ومصحوبا بمن يسمح له من الحاشية بالمثول بين يدي السلطان، حيث أحاط بالجميع أثنان من القابجية يحثونهم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الانحناء ثلاث مرات في حضرة السلطان الذي يجلس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سرير العرش ذي القوائم ال</w:t>
      </w:r>
      <w:r w:rsidR="009A3B6A">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ربع والمغط</w:t>
      </w:r>
      <w:r w:rsidR="009A3B6A">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xml:space="preserve"> بغطاء قرمزي اللون موشي باللألئ والجواهر الكبيرة الحجم والعظيمة القيمة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41"/>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 xml:space="preserve">. </w:t>
      </w:r>
    </w:p>
    <w:p w:rsidR="006C2C7B" w:rsidRPr="006C2C7B" w:rsidRDefault="006C2C7B" w:rsidP="009A3B6A">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ثم يؤمر م</w:t>
      </w:r>
      <w:r w:rsidR="009A3B6A">
        <w:rPr>
          <w:rFonts w:ascii="Simplified Arabic" w:hAnsi="Simplified Arabic" w:cs="Simplified Arabic"/>
          <w:sz w:val="28"/>
          <w:szCs w:val="28"/>
          <w:rtl/>
          <w:lang w:bidi="ar-EG"/>
        </w:rPr>
        <w:t>ترجم السفارة بقراءة خطاب السفير</w:t>
      </w:r>
      <w:r w:rsidRPr="006C2C7B">
        <w:rPr>
          <w:rFonts w:ascii="Simplified Arabic" w:hAnsi="Simplified Arabic" w:cs="Simplified Arabic"/>
          <w:sz w:val="28"/>
          <w:szCs w:val="28"/>
          <w:rtl/>
          <w:lang w:bidi="ar-EG"/>
        </w:rPr>
        <w:t>،</w:t>
      </w:r>
      <w:r w:rsidR="009A3B6A">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ويقوم</w:t>
      </w:r>
      <w:r w:rsidR="009A3B6A">
        <w:rPr>
          <w:rFonts w:ascii="Simplified Arabic" w:hAnsi="Simplified Arabic" w:cs="Simplified Arabic"/>
          <w:sz w:val="28"/>
          <w:szCs w:val="28"/>
          <w:rtl/>
          <w:lang w:bidi="ar-EG"/>
        </w:rPr>
        <w:t xml:space="preserve"> السكرتير بتسليم خطاب الحاكم ال</w:t>
      </w:r>
      <w:r w:rsidR="009A3B6A">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 xml:space="preserve">جنبي وأوراق الاعتماد </w:t>
      </w:r>
      <w:r w:rsidR="00783208">
        <w:rPr>
          <w:rFonts w:ascii="Simplified Arabic" w:hAnsi="Simplified Arabic" w:cs="Simplified Arabic"/>
          <w:sz w:val="28"/>
          <w:szCs w:val="28"/>
          <w:rtl/>
          <w:lang w:bidi="ar-EG"/>
        </w:rPr>
        <w:t>إلى</w:t>
      </w:r>
      <w:r w:rsidRPr="006C2C7B">
        <w:rPr>
          <w:rFonts w:ascii="Simplified Arabic" w:hAnsi="Simplified Arabic" w:cs="Simplified Arabic"/>
          <w:sz w:val="28"/>
          <w:szCs w:val="28"/>
          <w:rtl/>
          <w:lang w:bidi="ar-EG"/>
        </w:rPr>
        <w:t xml:space="preserve"> المترجم الذي يمرره </w:t>
      </w:r>
      <w:r w:rsidR="00783208">
        <w:rPr>
          <w:rFonts w:ascii="Simplified Arabic" w:hAnsi="Simplified Arabic" w:cs="Simplified Arabic"/>
          <w:sz w:val="28"/>
          <w:szCs w:val="28"/>
          <w:rtl/>
          <w:lang w:bidi="ar-EG"/>
        </w:rPr>
        <w:t>إلى</w:t>
      </w:r>
      <w:r w:rsidRPr="006C2C7B">
        <w:rPr>
          <w:rFonts w:ascii="Simplified Arabic" w:hAnsi="Simplified Arabic" w:cs="Simplified Arabic"/>
          <w:sz w:val="28"/>
          <w:szCs w:val="28"/>
          <w:rtl/>
          <w:lang w:bidi="ar-EG"/>
        </w:rPr>
        <w:t xml:space="preserve"> الصدر الأعظم عبر عدد من الموظفين الرسمين ليضعه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وسادة </w:t>
      </w:r>
      <w:r w:rsidR="007E2E94">
        <w:rPr>
          <w:rFonts w:ascii="Simplified Arabic" w:hAnsi="Simplified Arabic" w:cs="Simplified Arabic"/>
          <w:sz w:val="28"/>
          <w:szCs w:val="28"/>
          <w:rtl/>
          <w:lang w:bidi="ar-EG"/>
        </w:rPr>
        <w:t>على</w:t>
      </w:r>
      <w:r w:rsidR="009A3B6A">
        <w:rPr>
          <w:rFonts w:ascii="Simplified Arabic" w:hAnsi="Simplified Arabic" w:cs="Simplified Arabic"/>
          <w:sz w:val="28"/>
          <w:szCs w:val="28"/>
          <w:rtl/>
          <w:lang w:bidi="ar-EG"/>
        </w:rPr>
        <w:t xml:space="preserve"> يمين الصدر الأعظم</w:t>
      </w:r>
      <w:r w:rsidRPr="006C2C7B">
        <w:rPr>
          <w:rFonts w:ascii="Simplified Arabic" w:hAnsi="Simplified Arabic" w:cs="Simplified Arabic"/>
          <w:sz w:val="28"/>
          <w:szCs w:val="28"/>
          <w:rtl/>
          <w:lang w:bidi="ar-EG"/>
        </w:rPr>
        <w:t>،</w:t>
      </w:r>
      <w:r w:rsidR="009A3B6A">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بعدها ينه</w:t>
      </w:r>
      <w:r w:rsidR="009A3B6A">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xml:space="preserve"> ا</w:t>
      </w:r>
      <w:r w:rsidR="009A3B6A">
        <w:rPr>
          <w:rFonts w:ascii="Simplified Arabic" w:hAnsi="Simplified Arabic" w:cs="Simplified Arabic"/>
          <w:sz w:val="28"/>
          <w:szCs w:val="28"/>
          <w:rtl/>
          <w:lang w:bidi="ar-EG"/>
        </w:rPr>
        <w:t>لصدر ال</w:t>
      </w:r>
      <w:r w:rsidR="009A3B6A">
        <w:rPr>
          <w:rFonts w:ascii="Simplified Arabic" w:hAnsi="Simplified Arabic" w:cs="Simplified Arabic" w:hint="cs"/>
          <w:sz w:val="28"/>
          <w:szCs w:val="28"/>
          <w:rtl/>
          <w:lang w:bidi="ar-EG"/>
        </w:rPr>
        <w:t>أ</w:t>
      </w:r>
      <w:r w:rsidR="009A3B6A">
        <w:rPr>
          <w:rFonts w:ascii="Simplified Arabic" w:hAnsi="Simplified Arabic" w:cs="Simplified Arabic"/>
          <w:sz w:val="28"/>
          <w:szCs w:val="28"/>
          <w:rtl/>
          <w:lang w:bidi="ar-EG"/>
        </w:rPr>
        <w:t>عظم مراسم ال</w:t>
      </w:r>
      <w:r w:rsidR="009A3B6A">
        <w:rPr>
          <w:rFonts w:ascii="Simplified Arabic" w:hAnsi="Simplified Arabic" w:cs="Simplified Arabic" w:hint="cs"/>
          <w:sz w:val="28"/>
          <w:szCs w:val="28"/>
          <w:rtl/>
          <w:lang w:bidi="ar-EG"/>
        </w:rPr>
        <w:t>ا</w:t>
      </w:r>
      <w:r w:rsidR="009A3B6A">
        <w:rPr>
          <w:rFonts w:ascii="Simplified Arabic" w:hAnsi="Simplified Arabic" w:cs="Simplified Arabic"/>
          <w:sz w:val="28"/>
          <w:szCs w:val="28"/>
          <w:rtl/>
          <w:lang w:bidi="ar-EG"/>
        </w:rPr>
        <w:t>ستقبال بعد</w:t>
      </w:r>
      <w:r w:rsidRPr="006C2C7B">
        <w:rPr>
          <w:rFonts w:ascii="Simplified Arabic" w:hAnsi="Simplified Arabic" w:cs="Simplified Arabic"/>
          <w:sz w:val="28"/>
          <w:szCs w:val="28"/>
          <w:rtl/>
          <w:lang w:bidi="ar-EG"/>
        </w:rPr>
        <w:t xml:space="preserve"> </w:t>
      </w:r>
      <w:r w:rsidR="009A3B6A">
        <w:rPr>
          <w:rFonts w:ascii="Simplified Arabic" w:hAnsi="Simplified Arabic" w:cs="Simplified Arabic" w:hint="cs"/>
          <w:sz w:val="28"/>
          <w:szCs w:val="28"/>
          <w:rtl/>
          <w:lang w:bidi="ar-EG"/>
        </w:rPr>
        <w:t>إ</w:t>
      </w:r>
      <w:r w:rsidRPr="006C2C7B">
        <w:rPr>
          <w:rFonts w:ascii="Simplified Arabic" w:hAnsi="Simplified Arabic" w:cs="Simplified Arabic"/>
          <w:sz w:val="28"/>
          <w:szCs w:val="28"/>
          <w:rtl/>
          <w:lang w:bidi="ar-EG"/>
        </w:rPr>
        <w:t>شارة السلطان له بذلك</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42"/>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 xml:space="preserve">. </w:t>
      </w:r>
    </w:p>
    <w:p w:rsidR="006C2C7B" w:rsidRPr="006C2C7B" w:rsidRDefault="006C2C7B" w:rsidP="009A3B6A">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فاستقبال المبعوث الدبلوماسي في الأستانة كان يتم في حضور العدد القليل من الموظفين الرسميين من </w:t>
      </w:r>
      <w:r w:rsidR="009A3B6A">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عضاء الديوان بلباسهم الرسمي المعر</w:t>
      </w:r>
      <w:r w:rsidR="009A3B6A">
        <w:rPr>
          <w:rFonts w:ascii="Simplified Arabic" w:hAnsi="Simplified Arabic" w:cs="Simplified Arabic"/>
          <w:sz w:val="28"/>
          <w:szCs w:val="28"/>
          <w:rtl/>
          <w:lang w:bidi="ar-EG"/>
        </w:rPr>
        <w:t xml:space="preserve">وف والذي يرتديه </w:t>
      </w:r>
      <w:r w:rsidR="00A727C5">
        <w:rPr>
          <w:rFonts w:ascii="Simplified Arabic" w:hAnsi="Simplified Arabic" w:cs="Simplified Arabic"/>
          <w:sz w:val="28"/>
          <w:szCs w:val="28"/>
          <w:rtl/>
          <w:lang w:bidi="ar-EG"/>
        </w:rPr>
        <w:t>أيضاً</w:t>
      </w:r>
      <w:r w:rsidR="009A3B6A">
        <w:rPr>
          <w:rFonts w:ascii="Simplified Arabic" w:hAnsi="Simplified Arabic" w:cs="Simplified Arabic"/>
          <w:sz w:val="28"/>
          <w:szCs w:val="28"/>
          <w:rtl/>
          <w:lang w:bidi="ar-EG"/>
        </w:rPr>
        <w:t xml:space="preserve"> المبعوث ال</w:t>
      </w:r>
      <w:r w:rsidR="009A3B6A">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جنبي</w:t>
      </w:r>
      <w:r w:rsidR="009A3B6A">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ومن يسمح له من حاشيته بشرف المثول قبل دخولهم قاعة الاستقبال، لا يبدو لنا في اللوحات التي تسجل مثل هذه المراسم ذلك الاختل</w:t>
      </w:r>
      <w:r w:rsidR="009A3B6A">
        <w:rPr>
          <w:rFonts w:ascii="Simplified Arabic" w:hAnsi="Simplified Arabic" w:cs="Simplified Arabic"/>
          <w:sz w:val="28"/>
          <w:szCs w:val="28"/>
          <w:rtl/>
          <w:lang w:bidi="ar-EG"/>
        </w:rPr>
        <w:t>اف الكبير والصارخ بين السفير ال</w:t>
      </w:r>
      <w:r w:rsidR="009A3B6A">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جنبي وحاشيته من ناحية</w:t>
      </w:r>
      <w:r w:rsidR="009A3B6A">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وبين الموظفين العثمانيين المصاحبين له من ناحية ثانية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43"/>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 xml:space="preserve">. </w:t>
      </w:r>
    </w:p>
    <w:p w:rsidR="006C2C7B" w:rsidRPr="006C2C7B" w:rsidRDefault="009A3B6A" w:rsidP="009A3B6A">
      <w:pPr>
        <w:pStyle w:val="aa"/>
        <w:jc w:val="both"/>
        <w:rPr>
          <w:rFonts w:ascii="Simplified Arabic" w:hAnsi="Simplified Arabic" w:cs="Simplified Arabic"/>
          <w:sz w:val="28"/>
          <w:szCs w:val="28"/>
          <w:rtl/>
          <w:lang w:bidi="ar-LY"/>
        </w:rPr>
      </w:pPr>
      <w:r>
        <w:rPr>
          <w:rFonts w:ascii="Simplified Arabic" w:hAnsi="Simplified Arabic" w:cs="Simplified Arabic"/>
          <w:sz w:val="28"/>
          <w:szCs w:val="28"/>
          <w:rtl/>
          <w:lang w:bidi="ar-EG"/>
        </w:rPr>
        <w:t>وكذلك ال</w:t>
      </w:r>
      <w:r>
        <w:rPr>
          <w:rFonts w:ascii="Simplified Arabic" w:hAnsi="Simplified Arabic" w:cs="Simplified Arabic" w:hint="cs"/>
          <w:sz w:val="28"/>
          <w:szCs w:val="28"/>
          <w:rtl/>
          <w:lang w:bidi="ar-EG"/>
        </w:rPr>
        <w:t>أ</w:t>
      </w:r>
      <w:r w:rsidR="006C2C7B" w:rsidRPr="006C2C7B">
        <w:rPr>
          <w:rFonts w:ascii="Simplified Arabic" w:hAnsi="Simplified Arabic" w:cs="Simplified Arabic"/>
          <w:sz w:val="28"/>
          <w:szCs w:val="28"/>
          <w:rtl/>
          <w:lang w:bidi="ar-EG"/>
        </w:rPr>
        <w:t xml:space="preserve">مر فيما يتعلق بالمآدب التي تقام </w:t>
      </w:r>
      <w:r w:rsidR="007E2E94">
        <w:rPr>
          <w:rFonts w:ascii="Simplified Arabic" w:hAnsi="Simplified Arabic" w:cs="Simplified Arabic"/>
          <w:sz w:val="28"/>
          <w:szCs w:val="28"/>
          <w:rtl/>
          <w:lang w:bidi="ar-EG"/>
        </w:rPr>
        <w:t>على</w:t>
      </w:r>
      <w:r>
        <w:rPr>
          <w:rFonts w:ascii="Simplified Arabic" w:hAnsi="Simplified Arabic" w:cs="Simplified Arabic"/>
          <w:sz w:val="28"/>
          <w:szCs w:val="28"/>
          <w:rtl/>
          <w:lang w:bidi="ar-EG"/>
        </w:rPr>
        <w:t xml:space="preserve"> شرف المناسبة</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فهي قاعة ضخمة مخصصة للطعام بما يعن</w:t>
      </w:r>
      <w:r>
        <w:rPr>
          <w:rFonts w:ascii="Simplified Arabic" w:hAnsi="Simplified Arabic" w:cs="Simplified Arabic" w:hint="cs"/>
          <w:sz w:val="28"/>
          <w:szCs w:val="28"/>
          <w:rtl/>
          <w:lang w:bidi="ar-EG"/>
        </w:rPr>
        <w:t>ى</w:t>
      </w:r>
      <w:r w:rsidR="006C2C7B" w:rsidRPr="006C2C7B">
        <w:rPr>
          <w:rFonts w:ascii="Simplified Arabic" w:hAnsi="Simplified Arabic" w:cs="Simplified Arabic"/>
          <w:sz w:val="28"/>
          <w:szCs w:val="28"/>
          <w:rtl/>
          <w:lang w:bidi="ar-EG"/>
        </w:rPr>
        <w:t xml:space="preserve"> ذلك من وجود مائدة واحدة كبيرة </w:t>
      </w:r>
      <w:r w:rsidR="007E2E94">
        <w:rPr>
          <w:rFonts w:ascii="Simplified Arabic" w:hAnsi="Simplified Arabic" w:cs="Simplified Arabic"/>
          <w:sz w:val="28"/>
          <w:szCs w:val="28"/>
          <w:rtl/>
          <w:lang w:bidi="ar-EG"/>
        </w:rPr>
        <w:t>على</w:t>
      </w:r>
      <w:r w:rsidR="006C2C7B" w:rsidRPr="006C2C7B">
        <w:rPr>
          <w:rFonts w:ascii="Simplified Arabic" w:hAnsi="Simplified Arabic" w:cs="Simplified Arabic"/>
          <w:sz w:val="28"/>
          <w:szCs w:val="28"/>
          <w:rtl/>
          <w:lang w:bidi="ar-EG"/>
        </w:rPr>
        <w:t xml:space="preserve"> جانبين متقابلين لعدد كبي</w:t>
      </w:r>
      <w:r>
        <w:rPr>
          <w:rFonts w:ascii="Simplified Arabic" w:hAnsi="Simplified Arabic" w:cs="Simplified Arabic"/>
          <w:sz w:val="28"/>
          <w:szCs w:val="28"/>
          <w:rtl/>
          <w:lang w:bidi="ar-EG"/>
        </w:rPr>
        <w:t>ر من الحضور يري كل واحد منهم ال</w:t>
      </w:r>
      <w:r>
        <w:rPr>
          <w:rFonts w:ascii="Simplified Arabic" w:hAnsi="Simplified Arabic" w:cs="Simplified Arabic" w:hint="cs"/>
          <w:sz w:val="28"/>
          <w:szCs w:val="28"/>
          <w:rtl/>
          <w:lang w:bidi="ar-EG"/>
        </w:rPr>
        <w:t>آ</w:t>
      </w:r>
      <w:r w:rsidR="006C2C7B" w:rsidRPr="006C2C7B">
        <w:rPr>
          <w:rFonts w:ascii="Simplified Arabic" w:hAnsi="Simplified Arabic" w:cs="Simplified Arabic"/>
          <w:sz w:val="28"/>
          <w:szCs w:val="28"/>
          <w:rtl/>
          <w:lang w:bidi="ar-EG"/>
        </w:rPr>
        <w:t>خر</w:t>
      </w:r>
      <w:r>
        <w:rPr>
          <w:rFonts w:ascii="Simplified Arabic" w:hAnsi="Simplified Arabic" w:cs="Simplified Arabic"/>
          <w:sz w:val="28"/>
          <w:szCs w:val="28"/>
          <w:rtl/>
          <w:lang w:bidi="ar-EG"/>
        </w:rPr>
        <w:t xml:space="preserve"> بوضوح وبمقاعد عالية</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ومضاءة بثريا</w:t>
      </w:r>
      <w:r>
        <w:rPr>
          <w:rFonts w:ascii="Simplified Arabic" w:hAnsi="Simplified Arabic" w:cs="Simplified Arabic"/>
          <w:sz w:val="28"/>
          <w:szCs w:val="28"/>
          <w:rtl/>
          <w:lang w:bidi="ar-EG"/>
        </w:rPr>
        <w:t>ت ضخمة ومزدانة باللوحات الزيتية</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مع المبالغة في شكليات </w:t>
      </w:r>
      <w:r>
        <w:rPr>
          <w:rFonts w:ascii="Simplified Arabic" w:hAnsi="Simplified Arabic" w:cs="Simplified Arabic"/>
          <w:sz w:val="28"/>
          <w:szCs w:val="28"/>
          <w:rtl/>
          <w:lang w:bidi="ar-EG"/>
        </w:rPr>
        <w:t>تنظيم المائدة وأدواتها ومفارشها</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والخدم الذين يقومون </w:t>
      </w:r>
      <w:r w:rsidR="007E2E94">
        <w:rPr>
          <w:rFonts w:ascii="Simplified Arabic" w:hAnsi="Simplified Arabic" w:cs="Simplified Arabic"/>
          <w:sz w:val="28"/>
          <w:szCs w:val="28"/>
          <w:rtl/>
          <w:lang w:bidi="ar-EG"/>
        </w:rPr>
        <w:t>على</w:t>
      </w:r>
      <w:r>
        <w:rPr>
          <w:rFonts w:ascii="Simplified Arabic" w:hAnsi="Simplified Arabic" w:cs="Simplified Arabic"/>
          <w:sz w:val="28"/>
          <w:szCs w:val="28"/>
          <w:rtl/>
          <w:lang w:bidi="ar-EG"/>
        </w:rPr>
        <w:t xml:space="preserve"> راحة الموجودين</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وأخيرا وجود الخمور والسيدات </w:t>
      </w:r>
      <w:r w:rsidR="007E2E94">
        <w:rPr>
          <w:rFonts w:ascii="Simplified Arabic" w:hAnsi="Simplified Arabic" w:cs="Simplified Arabic"/>
          <w:sz w:val="28"/>
          <w:szCs w:val="28"/>
          <w:rtl/>
          <w:lang w:bidi="ar-EG"/>
        </w:rPr>
        <w:t>على</w:t>
      </w:r>
      <w:r>
        <w:rPr>
          <w:rFonts w:ascii="Simplified Arabic" w:hAnsi="Simplified Arabic" w:cs="Simplified Arabic"/>
          <w:sz w:val="28"/>
          <w:szCs w:val="28"/>
          <w:rtl/>
          <w:lang w:bidi="ar-EG"/>
        </w:rPr>
        <w:t xml:space="preserve"> </w:t>
      </w:r>
      <w:r>
        <w:rPr>
          <w:rFonts w:ascii="Simplified Arabic" w:hAnsi="Simplified Arabic" w:cs="Simplified Arabic" w:hint="cs"/>
          <w:sz w:val="28"/>
          <w:szCs w:val="28"/>
          <w:rtl/>
          <w:lang w:bidi="ar-EG"/>
        </w:rPr>
        <w:t>مائد</w:t>
      </w:r>
      <w:r w:rsidR="006C2C7B" w:rsidRPr="006C2C7B">
        <w:rPr>
          <w:rFonts w:ascii="Simplified Arabic" w:hAnsi="Simplified Arabic" w:cs="Simplified Arabic"/>
          <w:sz w:val="28"/>
          <w:szCs w:val="28"/>
          <w:rtl/>
          <w:lang w:bidi="ar-EG"/>
        </w:rPr>
        <w:t xml:space="preserve"> الطعام</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44"/>
      </w:r>
      <w:r w:rsidR="00D93E6F" w:rsidRPr="00375A0E">
        <w:rPr>
          <w:rFonts w:ascii="Simplified Arabic" w:eastAsia="Times New Roman" w:hAnsi="Simplified Arabic" w:cs="Simplified Arabic"/>
          <w:color w:val="000000" w:themeColor="text1"/>
          <w:sz w:val="28"/>
          <w:szCs w:val="28"/>
          <w:vertAlign w:val="superscript"/>
          <w:rtl/>
        </w:rPr>
        <w:t>)</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وهي كلها تختلف بالتأكيد عن استقبال السفراء </w:t>
      </w:r>
      <w:r w:rsidR="00EE5962">
        <w:rPr>
          <w:rFonts w:ascii="Simplified Arabic" w:hAnsi="Simplified Arabic" w:cs="Simplified Arabic"/>
          <w:sz w:val="28"/>
          <w:szCs w:val="28"/>
          <w:rtl/>
          <w:lang w:bidi="ar-EG"/>
        </w:rPr>
        <w:t>الأجانب</w:t>
      </w:r>
      <w:r w:rsidR="006C2C7B" w:rsidRPr="006C2C7B">
        <w:rPr>
          <w:rFonts w:ascii="Simplified Arabic" w:hAnsi="Simplified Arabic" w:cs="Simplified Arabic"/>
          <w:sz w:val="28"/>
          <w:szCs w:val="28"/>
          <w:rtl/>
          <w:lang w:bidi="ar-EG"/>
        </w:rPr>
        <w:t xml:space="preserve"> في الاستانة حيث يجلس العدد القليل حول موائد صغيرة </w:t>
      </w:r>
      <w:r w:rsidR="007E2E94">
        <w:rPr>
          <w:rFonts w:ascii="Simplified Arabic" w:hAnsi="Simplified Arabic" w:cs="Simplified Arabic"/>
          <w:sz w:val="28"/>
          <w:szCs w:val="28"/>
          <w:rtl/>
          <w:lang w:bidi="ar-EG"/>
        </w:rPr>
        <w:t>على</w:t>
      </w:r>
      <w:r>
        <w:rPr>
          <w:rFonts w:ascii="Simplified Arabic" w:hAnsi="Simplified Arabic" w:cs="Simplified Arabic"/>
          <w:sz w:val="28"/>
          <w:szCs w:val="28"/>
          <w:rtl/>
          <w:lang w:bidi="ar-EG"/>
        </w:rPr>
        <w:t xml:space="preserve"> ال</w:t>
      </w:r>
      <w:r>
        <w:rPr>
          <w:rFonts w:ascii="Simplified Arabic" w:hAnsi="Simplified Arabic" w:cs="Simplified Arabic" w:hint="cs"/>
          <w:sz w:val="28"/>
          <w:szCs w:val="28"/>
          <w:rtl/>
          <w:lang w:bidi="ar-EG"/>
        </w:rPr>
        <w:t>أ</w:t>
      </w:r>
      <w:r w:rsidR="006C2C7B" w:rsidRPr="006C2C7B">
        <w:rPr>
          <w:rFonts w:ascii="Simplified Arabic" w:hAnsi="Simplified Arabic" w:cs="Simplified Arabic"/>
          <w:sz w:val="28"/>
          <w:szCs w:val="28"/>
          <w:rtl/>
          <w:lang w:bidi="ar-EG"/>
        </w:rPr>
        <w:t>رض،</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ولا</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تتسع الم</w:t>
      </w:r>
      <w:r>
        <w:rPr>
          <w:rFonts w:ascii="Simplified Arabic" w:hAnsi="Simplified Arabic" w:cs="Simplified Arabic"/>
          <w:sz w:val="28"/>
          <w:szCs w:val="28"/>
          <w:rtl/>
          <w:lang w:bidi="ar-EG"/>
        </w:rPr>
        <w:t>ائدة الواحدة لأكثر من ستة أشخاص</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Pr>
          <w:rFonts w:ascii="Simplified Arabic" w:hAnsi="Simplified Arabic" w:cs="Simplified Arabic"/>
          <w:sz w:val="28"/>
          <w:szCs w:val="28"/>
          <w:rtl/>
          <w:lang w:bidi="ar-EG"/>
        </w:rPr>
        <w:t>وتتوسطها مائدة الصدر ال</w:t>
      </w:r>
      <w:r>
        <w:rPr>
          <w:rFonts w:ascii="Simplified Arabic" w:hAnsi="Simplified Arabic" w:cs="Simplified Arabic" w:hint="cs"/>
          <w:sz w:val="28"/>
          <w:szCs w:val="28"/>
          <w:rtl/>
          <w:lang w:bidi="ar-EG"/>
        </w:rPr>
        <w:t>أ</w:t>
      </w:r>
      <w:r>
        <w:rPr>
          <w:rFonts w:ascii="Simplified Arabic" w:hAnsi="Simplified Arabic" w:cs="Simplified Arabic"/>
          <w:sz w:val="28"/>
          <w:szCs w:val="28"/>
          <w:rtl/>
          <w:lang w:bidi="ar-EG"/>
        </w:rPr>
        <w:t>عظم والسفير والمترجم</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Pr>
          <w:rFonts w:ascii="Simplified Arabic" w:hAnsi="Simplified Arabic" w:cs="Simplified Arabic"/>
          <w:sz w:val="28"/>
          <w:szCs w:val="28"/>
          <w:rtl/>
          <w:lang w:bidi="ar-EG"/>
        </w:rPr>
        <w:t xml:space="preserve">وقد كان السفراء </w:t>
      </w:r>
      <w:r w:rsidR="00EE5962">
        <w:rPr>
          <w:rFonts w:ascii="Simplified Arabic" w:hAnsi="Simplified Arabic" w:cs="Simplified Arabic"/>
          <w:sz w:val="28"/>
          <w:szCs w:val="28"/>
          <w:rtl/>
          <w:lang w:bidi="ar-EG"/>
        </w:rPr>
        <w:t>الأجانب</w:t>
      </w:r>
      <w:r w:rsidR="006C2C7B" w:rsidRPr="006C2C7B">
        <w:rPr>
          <w:rFonts w:ascii="Simplified Arabic" w:hAnsi="Simplified Arabic" w:cs="Simplified Arabic"/>
          <w:sz w:val="28"/>
          <w:szCs w:val="28"/>
          <w:rtl/>
          <w:lang w:bidi="ar-EG"/>
        </w:rPr>
        <w:t xml:space="preserve"> يؤخذون بال</w:t>
      </w:r>
      <w:r w:rsidR="00EE5962">
        <w:rPr>
          <w:rFonts w:ascii="Simplified Arabic" w:hAnsi="Simplified Arabic" w:cs="Simplified Arabic"/>
          <w:sz w:val="28"/>
          <w:szCs w:val="28"/>
          <w:rtl/>
          <w:lang w:bidi="ar-EG"/>
        </w:rPr>
        <w:t>سرعة التي ترفع بها موائد الطعام</w:t>
      </w:r>
      <w:r w:rsidR="006C2C7B" w:rsidRPr="006C2C7B">
        <w:rPr>
          <w:rFonts w:ascii="Simplified Arabic" w:hAnsi="Simplified Arabic" w:cs="Simplified Arabic"/>
          <w:sz w:val="28"/>
          <w:szCs w:val="28"/>
          <w:rtl/>
          <w:lang w:bidi="ar-EG"/>
        </w:rPr>
        <w:t>،</w:t>
      </w:r>
      <w:r w:rsidR="00EE5962">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لتعود الغرفة لتستخدم في أغراض </w:t>
      </w:r>
      <w:r w:rsidR="007E2E94">
        <w:rPr>
          <w:rFonts w:ascii="Simplified Arabic" w:hAnsi="Simplified Arabic" w:cs="Simplified Arabic"/>
          <w:sz w:val="28"/>
          <w:szCs w:val="28"/>
          <w:rtl/>
          <w:lang w:bidi="ar-EG"/>
        </w:rPr>
        <w:t>أخرى</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45"/>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p>
    <w:p w:rsidR="006C2C7B" w:rsidRPr="006C2C7B" w:rsidRDefault="006C2C7B" w:rsidP="009A3B6A">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وهكذا ف</w:t>
      </w:r>
      <w:r w:rsidR="009A3B6A">
        <w:rPr>
          <w:rFonts w:ascii="Simplified Arabic" w:hAnsi="Simplified Arabic" w:cs="Simplified Arabic" w:hint="cs"/>
          <w:sz w:val="28"/>
          <w:szCs w:val="28"/>
          <w:rtl/>
          <w:lang w:bidi="ar-EG"/>
        </w:rPr>
        <w:t>إ</w:t>
      </w:r>
      <w:r w:rsidRPr="006C2C7B">
        <w:rPr>
          <w:rFonts w:ascii="Simplified Arabic" w:hAnsi="Simplified Arabic" w:cs="Simplified Arabic"/>
          <w:sz w:val="28"/>
          <w:szCs w:val="28"/>
          <w:rtl/>
          <w:lang w:bidi="ar-EG"/>
        </w:rPr>
        <w:t>ن اختلاف الطابع الحضاري يجعل لمراسم الاستقبال في الاستانة الصبغة الرسمية ولهذا يحضرها العدد ال</w:t>
      </w:r>
      <w:r w:rsidR="009A3B6A">
        <w:rPr>
          <w:rFonts w:ascii="Simplified Arabic" w:hAnsi="Simplified Arabic" w:cs="Simplified Arabic"/>
          <w:sz w:val="28"/>
          <w:szCs w:val="28"/>
          <w:rtl/>
          <w:lang w:bidi="ar-EG"/>
        </w:rPr>
        <w:t>قليل المناسب والكافي لهذه الصفة</w:t>
      </w:r>
      <w:r w:rsidRPr="006C2C7B">
        <w:rPr>
          <w:rFonts w:ascii="Simplified Arabic" w:hAnsi="Simplified Arabic" w:cs="Simplified Arabic"/>
          <w:sz w:val="28"/>
          <w:szCs w:val="28"/>
          <w:rtl/>
          <w:lang w:bidi="ar-EG"/>
        </w:rPr>
        <w:t>،</w:t>
      </w:r>
      <w:r w:rsidR="009A3B6A">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وتشغل الوقت الضروري فقط للانتهاء من هذه المراسم</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46"/>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 xml:space="preserve">. </w:t>
      </w:r>
    </w:p>
    <w:p w:rsidR="006C2C7B" w:rsidRPr="006C2C7B" w:rsidRDefault="006C2C7B" w:rsidP="009A3B6A">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وكذلك فإن الحرص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الائتلاف وعدم إبراز ما هو مختلف بالطبيعة هو نمط عثماني غير النمط الفرنسي الذي يحرص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إبداء الممايزة والتناقض حت</w:t>
      </w:r>
      <w:r w:rsidR="009A3B6A">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xml:space="preserve">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مستو</w:t>
      </w:r>
      <w:r w:rsidR="009A3B6A">
        <w:rPr>
          <w:rFonts w:ascii="Simplified Arabic" w:hAnsi="Simplified Arabic" w:cs="Simplified Arabic" w:hint="cs"/>
          <w:sz w:val="28"/>
          <w:szCs w:val="28"/>
          <w:rtl/>
          <w:lang w:bidi="ar-EG"/>
        </w:rPr>
        <w:t>ى</w:t>
      </w:r>
      <w:r w:rsidR="009A3B6A">
        <w:rPr>
          <w:rFonts w:ascii="Simplified Arabic" w:hAnsi="Simplified Arabic" w:cs="Simplified Arabic"/>
          <w:sz w:val="28"/>
          <w:szCs w:val="28"/>
          <w:rtl/>
          <w:lang w:bidi="ar-EG"/>
        </w:rPr>
        <w:t xml:space="preserve"> اللباس وال</w:t>
      </w:r>
      <w:r w:rsidR="009A3B6A">
        <w:rPr>
          <w:rFonts w:ascii="Simplified Arabic" w:hAnsi="Simplified Arabic" w:cs="Simplified Arabic" w:hint="cs"/>
          <w:sz w:val="28"/>
          <w:szCs w:val="28"/>
          <w:rtl/>
          <w:lang w:bidi="ar-EG"/>
        </w:rPr>
        <w:t>أ</w:t>
      </w:r>
      <w:r w:rsidR="009A3B6A">
        <w:rPr>
          <w:rFonts w:ascii="Simplified Arabic" w:hAnsi="Simplified Arabic" w:cs="Simplified Arabic"/>
          <w:sz w:val="28"/>
          <w:szCs w:val="28"/>
          <w:rtl/>
          <w:lang w:bidi="ar-EG"/>
        </w:rPr>
        <w:t>زياء</w:t>
      </w:r>
      <w:r w:rsidRPr="006C2C7B">
        <w:rPr>
          <w:rFonts w:ascii="Simplified Arabic" w:hAnsi="Simplified Arabic" w:cs="Simplified Arabic"/>
          <w:sz w:val="28"/>
          <w:szCs w:val="28"/>
          <w:rtl/>
          <w:lang w:bidi="ar-EG"/>
        </w:rPr>
        <w:t>،</w:t>
      </w:r>
      <w:r w:rsidR="009A3B6A">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ف</w:t>
      </w:r>
      <w:r w:rsidR="009A3B6A">
        <w:rPr>
          <w:rFonts w:ascii="Simplified Arabic" w:hAnsi="Simplified Arabic" w:cs="Simplified Arabic"/>
          <w:sz w:val="28"/>
          <w:szCs w:val="28"/>
          <w:rtl/>
          <w:lang w:bidi="ar-EG"/>
        </w:rPr>
        <w:t xml:space="preserve">إلباس المبعوثين الدبلوماسيين </w:t>
      </w:r>
      <w:r w:rsidR="00EE5962">
        <w:rPr>
          <w:rFonts w:ascii="Simplified Arabic" w:hAnsi="Simplified Arabic" w:cs="Simplified Arabic"/>
          <w:sz w:val="28"/>
          <w:szCs w:val="28"/>
          <w:rtl/>
          <w:lang w:bidi="ar-EG"/>
        </w:rPr>
        <w:t>الأجانب</w:t>
      </w:r>
      <w:r w:rsidRPr="006C2C7B">
        <w:rPr>
          <w:rFonts w:ascii="Simplified Arabic" w:hAnsi="Simplified Arabic" w:cs="Simplified Arabic"/>
          <w:sz w:val="28"/>
          <w:szCs w:val="28"/>
          <w:rtl/>
          <w:lang w:bidi="ar-EG"/>
        </w:rPr>
        <w:t xml:space="preserve"> الخلع العثمانية في حضرة السلطان كان تعبير</w:t>
      </w:r>
      <w:r w:rsidR="009A3B6A">
        <w:rPr>
          <w:rFonts w:ascii="Simplified Arabic" w:hAnsi="Simplified Arabic" w:cs="Simplified Arabic" w:hint="cs"/>
          <w:sz w:val="28"/>
          <w:szCs w:val="28"/>
          <w:rtl/>
          <w:lang w:bidi="ar-EG"/>
        </w:rPr>
        <w:t>ا</w:t>
      </w:r>
      <w:r w:rsidR="00EE5962">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عن نوع من اصطناع الائتلاف ووضع هذا السفير في مكانة اجتماعية محددة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47"/>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Pr="006C2C7B">
        <w:rPr>
          <w:rFonts w:ascii="Simplified Arabic" w:hAnsi="Simplified Arabic" w:cs="Simplified Arabic"/>
          <w:sz w:val="28"/>
          <w:szCs w:val="28"/>
          <w:rtl/>
          <w:lang w:bidi="ar-EG"/>
        </w:rPr>
        <w:t xml:space="preserve"> </w:t>
      </w:r>
    </w:p>
    <w:p w:rsidR="006C2C7B" w:rsidRPr="006C2C7B" w:rsidRDefault="006C2C7B" w:rsidP="009A3B6A">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فلا يجب النظر </w:t>
      </w:r>
      <w:r w:rsidR="00783208">
        <w:rPr>
          <w:rFonts w:ascii="Simplified Arabic" w:hAnsi="Simplified Arabic" w:cs="Simplified Arabic"/>
          <w:sz w:val="28"/>
          <w:szCs w:val="28"/>
          <w:rtl/>
          <w:lang w:bidi="ar-EG"/>
        </w:rPr>
        <w:t>إلى</w:t>
      </w:r>
      <w:r w:rsidRPr="006C2C7B">
        <w:rPr>
          <w:rFonts w:ascii="Simplified Arabic" w:hAnsi="Simplified Arabic" w:cs="Simplified Arabic"/>
          <w:sz w:val="28"/>
          <w:szCs w:val="28"/>
          <w:rtl/>
          <w:lang w:bidi="ar-EG"/>
        </w:rPr>
        <w:t xml:space="preserve"> هذا الجانب من المراسم من زاوية اعتزاز العثمان</w:t>
      </w:r>
      <w:r w:rsidR="009A3B6A">
        <w:rPr>
          <w:rFonts w:ascii="Simplified Arabic" w:hAnsi="Simplified Arabic" w:cs="Simplified Arabic" w:hint="cs"/>
          <w:sz w:val="28"/>
          <w:szCs w:val="28"/>
          <w:rtl/>
          <w:lang w:bidi="ar-EG"/>
        </w:rPr>
        <w:t>ي</w:t>
      </w:r>
      <w:r w:rsidRPr="006C2C7B">
        <w:rPr>
          <w:rFonts w:ascii="Simplified Arabic" w:hAnsi="Simplified Arabic" w:cs="Simplified Arabic"/>
          <w:sz w:val="28"/>
          <w:szCs w:val="28"/>
          <w:rtl/>
          <w:lang w:bidi="ar-EG"/>
        </w:rPr>
        <w:t xml:space="preserve">ين بلباسهم الخاص بهم وإجبارهم ممثلي الدول </w:t>
      </w:r>
      <w:r w:rsidR="00A57363">
        <w:rPr>
          <w:rFonts w:ascii="Simplified Arabic" w:hAnsi="Simplified Arabic" w:cs="Simplified Arabic"/>
          <w:sz w:val="28"/>
          <w:szCs w:val="28"/>
          <w:rtl/>
          <w:lang w:bidi="ar-EG"/>
        </w:rPr>
        <w:t>الأجنبية</w:t>
      </w:r>
      <w:r w:rsidRPr="006C2C7B">
        <w:rPr>
          <w:rFonts w:ascii="Simplified Arabic" w:hAnsi="Simplified Arabic" w:cs="Simplified Arabic"/>
          <w:sz w:val="28"/>
          <w:szCs w:val="28"/>
          <w:rtl/>
          <w:lang w:bidi="ar-EG"/>
        </w:rPr>
        <w:t>،</w:t>
      </w:r>
      <w:r w:rsidR="009A3B6A">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وال</w:t>
      </w:r>
      <w:r w:rsidR="009A3B6A">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 xml:space="preserve">وروبية بالأخص </w:t>
      </w:r>
      <w:r w:rsidR="007E2E94">
        <w:rPr>
          <w:rFonts w:ascii="Simplified Arabic" w:hAnsi="Simplified Arabic" w:cs="Simplified Arabic"/>
          <w:sz w:val="28"/>
          <w:szCs w:val="28"/>
          <w:rtl/>
          <w:lang w:bidi="ar-EG"/>
        </w:rPr>
        <w:t>على</w:t>
      </w:r>
      <w:r w:rsidR="009A3B6A">
        <w:rPr>
          <w:rFonts w:ascii="Simplified Arabic" w:hAnsi="Simplified Arabic" w:cs="Simplified Arabic"/>
          <w:sz w:val="28"/>
          <w:szCs w:val="28"/>
          <w:rtl/>
          <w:lang w:bidi="ar-EG"/>
        </w:rPr>
        <w:t xml:space="preserve"> التقيد به</w:t>
      </w:r>
      <w:r w:rsidRPr="006C2C7B">
        <w:rPr>
          <w:rFonts w:ascii="Simplified Arabic" w:hAnsi="Simplified Arabic" w:cs="Simplified Arabic"/>
          <w:sz w:val="28"/>
          <w:szCs w:val="28"/>
          <w:rtl/>
          <w:lang w:bidi="ar-EG"/>
        </w:rPr>
        <w:t>،</w:t>
      </w:r>
      <w:r w:rsidR="009A3B6A">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وذلك لأن التشريفاتجي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كبير المكلفين بالمراسم كان يسلم السفير ومن معه الخلع السنية التي تتفاوت في نوعيتها وعددها بحسب ما يريد السلطان إضفاءه من اعتبار للملك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الامبراطور الذي يمثله المبعوث</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48"/>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p>
    <w:p w:rsidR="006C2C7B" w:rsidRPr="006C2C7B" w:rsidRDefault="006C2C7B" w:rsidP="009A3B6A">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فالذين يريد السلطان إكرامهم إكراما فائقا يخلع عليهم خلعا منسوجة بخيوط من ذهب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من</w:t>
      </w:r>
      <w:r w:rsidR="00B45F41">
        <w:rPr>
          <w:rFonts w:ascii="Simplified Arabic" w:hAnsi="Simplified Arabic" w:cs="Simplified Arabic"/>
          <w:sz w:val="28"/>
          <w:szCs w:val="28"/>
          <w:rtl/>
          <w:lang w:bidi="ar-EG"/>
        </w:rPr>
        <w:t xml:space="preserve"> ذهب وفضة في أطرافها فرو السمور</w:t>
      </w:r>
      <w:r w:rsidRPr="006C2C7B">
        <w:rPr>
          <w:rFonts w:ascii="Simplified Arabic" w:hAnsi="Simplified Arabic" w:cs="Simplified Arabic"/>
          <w:sz w:val="28"/>
          <w:szCs w:val="28"/>
          <w:rtl/>
          <w:lang w:bidi="ar-EG"/>
        </w:rPr>
        <w:t>،</w:t>
      </w:r>
      <w:r w:rsidR="00B45F41">
        <w:rPr>
          <w:rFonts w:ascii="Simplified Arabic" w:hAnsi="Simplified Arabic" w:cs="Simplified Arabic" w:hint="cs"/>
          <w:sz w:val="28"/>
          <w:szCs w:val="28"/>
          <w:rtl/>
          <w:lang w:bidi="ar-EG"/>
        </w:rPr>
        <w:t xml:space="preserve">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حين كانت المكانة الأدن</w:t>
      </w:r>
      <w:r w:rsidR="009A3B6A">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xml:space="preserve"> </w:t>
      </w:r>
      <w:r w:rsidR="009A3B6A">
        <w:rPr>
          <w:rFonts w:ascii="Simplified Arabic" w:hAnsi="Simplified Arabic" w:cs="Simplified Arabic"/>
          <w:sz w:val="28"/>
          <w:szCs w:val="28"/>
          <w:rtl/>
          <w:lang w:bidi="ar-EG"/>
        </w:rPr>
        <w:t xml:space="preserve">لبعض المبعوثين </w:t>
      </w:r>
      <w:r w:rsidR="00EE5962">
        <w:rPr>
          <w:rFonts w:ascii="Simplified Arabic" w:hAnsi="Simplified Arabic" w:cs="Simplified Arabic"/>
          <w:sz w:val="28"/>
          <w:szCs w:val="28"/>
          <w:rtl/>
          <w:lang w:bidi="ar-EG"/>
        </w:rPr>
        <w:t>الأجانب</w:t>
      </w:r>
      <w:r w:rsidRPr="006C2C7B">
        <w:rPr>
          <w:rFonts w:ascii="Simplified Arabic" w:hAnsi="Simplified Arabic" w:cs="Simplified Arabic"/>
          <w:sz w:val="28"/>
          <w:szCs w:val="28"/>
          <w:rtl/>
          <w:lang w:bidi="ar-EG"/>
        </w:rPr>
        <w:t xml:space="preserve"> تعن</w:t>
      </w:r>
      <w:r w:rsidR="009A3B6A">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 xml:space="preserve"> أن يخلع التشريفاتجي عليهم خلعا عادية من وبر الأبل الأبيض</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49"/>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 xml:space="preserve">. </w:t>
      </w:r>
    </w:p>
    <w:p w:rsidR="006C2C7B" w:rsidRPr="006C2C7B" w:rsidRDefault="006C2C7B" w:rsidP="00B0068F">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وكانت قصور سلاطين بني عثمان</w:t>
      </w:r>
      <w:r w:rsidR="00B0068F">
        <w:rPr>
          <w:rFonts w:ascii="Simplified Arabic" w:hAnsi="Simplified Arabic" w:cs="Simplified Arabic"/>
          <w:sz w:val="28"/>
          <w:szCs w:val="28"/>
          <w:rtl/>
          <w:lang w:bidi="ar-EG"/>
        </w:rPr>
        <w:t xml:space="preserve"> لها مظاهرها في إستقبال الضيوف </w:t>
      </w:r>
      <w:r w:rsidRPr="006C2C7B">
        <w:rPr>
          <w:rFonts w:ascii="Simplified Arabic" w:hAnsi="Simplified Arabic" w:cs="Simplified Arabic"/>
          <w:sz w:val="28"/>
          <w:szCs w:val="28"/>
          <w:rtl/>
          <w:lang w:bidi="ar-EG"/>
        </w:rPr>
        <w:t>مثل</w:t>
      </w:r>
      <w:r w:rsidR="00B0068F">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قصر دولما بهجة،</w:t>
      </w:r>
      <w:r w:rsidR="00B0068F">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ففي استقبال السلط</w:t>
      </w:r>
      <w:r w:rsidR="00B0068F">
        <w:rPr>
          <w:rFonts w:ascii="Simplified Arabic" w:hAnsi="Simplified Arabic" w:cs="Simplified Arabic"/>
          <w:sz w:val="28"/>
          <w:szCs w:val="28"/>
          <w:rtl/>
          <w:lang w:bidi="ar-EG"/>
        </w:rPr>
        <w:t>ان عبد الحميد الثاني للوزير الأ</w:t>
      </w:r>
      <w:r w:rsidRPr="006C2C7B">
        <w:rPr>
          <w:rFonts w:ascii="Simplified Arabic" w:hAnsi="Simplified Arabic" w:cs="Simplified Arabic"/>
          <w:sz w:val="28"/>
          <w:szCs w:val="28"/>
          <w:rtl/>
          <w:lang w:bidi="ar-EG"/>
        </w:rPr>
        <w:t xml:space="preserve">مريكي صمويل كوكس عام </w:t>
      </w:r>
      <w:r w:rsidRPr="006C2C7B">
        <w:rPr>
          <w:rFonts w:ascii="Simplified Arabic" w:hAnsi="Simplified Arabic" w:cs="Simplified Arabic"/>
          <w:sz w:val="28"/>
          <w:szCs w:val="28"/>
          <w:lang w:bidi="ar-EG"/>
        </w:rPr>
        <w:t>1885</w:t>
      </w:r>
      <w:r w:rsidRPr="006C2C7B">
        <w:rPr>
          <w:rFonts w:ascii="Simplified Arabic" w:hAnsi="Simplified Arabic" w:cs="Simplified Arabic"/>
          <w:sz w:val="28"/>
          <w:szCs w:val="28"/>
          <w:rtl/>
          <w:lang w:bidi="ar-EG"/>
        </w:rPr>
        <w:t>م في قصر دولمة بهجة أبلغ ترجمان الديوان الوزير الأمريكي بموعد المقابلة،</w:t>
      </w:r>
      <w:r w:rsidR="00B0068F">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فتحرك ركب الوزير وحاشيته </w:t>
      </w:r>
      <w:r w:rsidR="00783208">
        <w:rPr>
          <w:rFonts w:ascii="Simplified Arabic" w:hAnsi="Simplified Arabic" w:cs="Simplified Arabic"/>
          <w:sz w:val="28"/>
          <w:szCs w:val="28"/>
          <w:rtl/>
          <w:lang w:bidi="ar-EG"/>
        </w:rPr>
        <w:t>إلى</w:t>
      </w:r>
      <w:r w:rsidR="00B0068F">
        <w:rPr>
          <w:rFonts w:ascii="Simplified Arabic" w:hAnsi="Simplified Arabic" w:cs="Simplified Arabic"/>
          <w:sz w:val="28"/>
          <w:szCs w:val="28"/>
          <w:rtl/>
          <w:lang w:bidi="ar-EG"/>
        </w:rPr>
        <w:t xml:space="preserve"> باب القصر</w:t>
      </w:r>
      <w:r w:rsidRPr="006C2C7B">
        <w:rPr>
          <w:rFonts w:ascii="Simplified Arabic" w:hAnsi="Simplified Arabic" w:cs="Simplified Arabic"/>
          <w:sz w:val="28"/>
          <w:szCs w:val="28"/>
          <w:rtl/>
          <w:lang w:bidi="ar-EG"/>
        </w:rPr>
        <w:t>،</w:t>
      </w:r>
      <w:r w:rsidR="00B0068F">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حيث كان في </w:t>
      </w:r>
      <w:r w:rsidR="00B0068F">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 xml:space="preserve">ستقبالهم نائب </w:t>
      </w:r>
      <w:r w:rsidR="006A0F1F">
        <w:rPr>
          <w:rFonts w:ascii="Simplified Arabic" w:hAnsi="Simplified Arabic" w:cs="Simplified Arabic"/>
          <w:sz w:val="28"/>
          <w:szCs w:val="28"/>
          <w:rtl/>
          <w:lang w:bidi="ar-EG"/>
        </w:rPr>
        <w:t>أو</w:t>
      </w:r>
      <w:r w:rsidR="00B0068F">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مساعد مقدم السفراء</w:t>
      </w:r>
      <w:r w:rsidR="00EE5962">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والذي قادهم عبرباحة متسعة بين حرس الشرف الذين قاموا بتحية الوزير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طول الطريق،</w:t>
      </w:r>
      <w:r w:rsidR="00B0068F">
        <w:rPr>
          <w:rFonts w:ascii="Simplified Arabic" w:hAnsi="Simplified Arabic" w:cs="Simplified Arabic" w:hint="cs"/>
          <w:sz w:val="28"/>
          <w:szCs w:val="28"/>
          <w:rtl/>
          <w:lang w:bidi="ar-EG"/>
        </w:rPr>
        <w:t xml:space="preserve"> </w:t>
      </w:r>
      <w:r w:rsidR="00B0068F">
        <w:rPr>
          <w:rFonts w:ascii="Simplified Arabic" w:hAnsi="Simplified Arabic" w:cs="Simplified Arabic"/>
          <w:sz w:val="28"/>
          <w:szCs w:val="28"/>
          <w:rtl/>
          <w:lang w:bidi="ar-EG"/>
        </w:rPr>
        <w:t>ثم وجدوا في غرفة ال</w:t>
      </w:r>
      <w:r w:rsidR="00B0068F">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 xml:space="preserve">ستقبال </w:t>
      </w:r>
      <w:r w:rsidR="00B0068F">
        <w:rPr>
          <w:rFonts w:ascii="Simplified Arabic" w:hAnsi="Simplified Arabic" w:cs="Simplified Arabic"/>
          <w:sz w:val="28"/>
          <w:szCs w:val="28"/>
          <w:rtl/>
          <w:lang w:bidi="ar-EG"/>
        </w:rPr>
        <w:t>وزير الحرب</w:t>
      </w:r>
      <w:r w:rsidRPr="006C2C7B">
        <w:rPr>
          <w:rFonts w:ascii="Simplified Arabic" w:hAnsi="Simplified Arabic" w:cs="Simplified Arabic"/>
          <w:sz w:val="28"/>
          <w:szCs w:val="28"/>
          <w:rtl/>
          <w:lang w:bidi="ar-EG"/>
        </w:rPr>
        <w:t>،</w:t>
      </w:r>
      <w:r w:rsidR="00B0068F">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ووزير الشؤون الخارجية وعدد</w:t>
      </w:r>
      <w:r w:rsidR="00B0068F">
        <w:rPr>
          <w:rFonts w:ascii="Simplified Arabic" w:hAnsi="Simplified Arabic" w:cs="Simplified Arabic" w:hint="cs"/>
          <w:sz w:val="28"/>
          <w:szCs w:val="28"/>
          <w:rtl/>
          <w:lang w:bidi="ar-EG"/>
        </w:rPr>
        <w:t xml:space="preserve"> </w:t>
      </w:r>
      <w:r w:rsidR="00EE5962">
        <w:rPr>
          <w:rFonts w:ascii="Simplified Arabic" w:hAnsi="Simplified Arabic" w:cs="Simplified Arabic"/>
          <w:sz w:val="28"/>
          <w:szCs w:val="28"/>
          <w:rtl/>
          <w:lang w:bidi="ar-EG"/>
        </w:rPr>
        <w:t>من كبار الموظفين</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50"/>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 xml:space="preserve">. </w:t>
      </w:r>
    </w:p>
    <w:p w:rsidR="006C2C7B" w:rsidRPr="006C2C7B" w:rsidRDefault="00B0068F" w:rsidP="00B0068F">
      <w:pPr>
        <w:pStyle w:val="aa"/>
        <w:jc w:val="both"/>
        <w:rPr>
          <w:rFonts w:ascii="Simplified Arabic" w:hAnsi="Simplified Arabic" w:cs="Simplified Arabic"/>
          <w:sz w:val="28"/>
          <w:szCs w:val="28"/>
          <w:rtl/>
          <w:lang w:bidi="ar-EG"/>
        </w:rPr>
      </w:pPr>
      <w:r>
        <w:rPr>
          <w:rFonts w:ascii="Simplified Arabic" w:hAnsi="Simplified Arabic" w:cs="Simplified Arabic"/>
          <w:sz w:val="28"/>
          <w:szCs w:val="28"/>
          <w:rtl/>
          <w:lang w:bidi="ar-EG"/>
        </w:rPr>
        <w:t>وبعد ال</w:t>
      </w:r>
      <w:r>
        <w:rPr>
          <w:rFonts w:ascii="Simplified Arabic" w:hAnsi="Simplified Arabic" w:cs="Simplified Arabic" w:hint="cs"/>
          <w:sz w:val="28"/>
          <w:szCs w:val="28"/>
          <w:rtl/>
          <w:lang w:bidi="ar-EG"/>
        </w:rPr>
        <w:t>ا</w:t>
      </w:r>
      <w:r>
        <w:rPr>
          <w:rFonts w:ascii="Simplified Arabic" w:hAnsi="Simplified Arabic" w:cs="Simplified Arabic"/>
          <w:sz w:val="28"/>
          <w:szCs w:val="28"/>
          <w:rtl/>
          <w:lang w:bidi="ar-EG"/>
        </w:rPr>
        <w:t>ستراحة وتقديم القهوة والسجائر،</w:t>
      </w:r>
      <w:r w:rsidR="006C2C7B" w:rsidRPr="006C2C7B">
        <w:rPr>
          <w:rFonts w:ascii="Simplified Arabic" w:hAnsi="Simplified Arabic" w:cs="Simplified Arabic"/>
          <w:sz w:val="28"/>
          <w:szCs w:val="28"/>
          <w:rtl/>
          <w:lang w:bidi="ar-EG"/>
        </w:rPr>
        <w:t xml:space="preserve"> يتم أخذهم عبر قاعات وحجرات متعددة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Pr>
          <w:rFonts w:ascii="Simplified Arabic" w:hAnsi="Simplified Arabic" w:cs="Simplified Arabic"/>
          <w:sz w:val="28"/>
          <w:szCs w:val="28"/>
          <w:rtl/>
          <w:lang w:bidi="ar-EG"/>
        </w:rPr>
        <w:t>قاعة الاستقبال</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وكان المبعوث الأمريكي يمشي ما</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بين وزير الشؤون الخارجية و</w:t>
      </w:r>
      <w:r>
        <w:rPr>
          <w:rFonts w:ascii="Simplified Arabic" w:hAnsi="Simplified Arabic" w:cs="Simplified Arabic"/>
          <w:sz w:val="28"/>
          <w:szCs w:val="28"/>
          <w:rtl/>
          <w:lang w:bidi="ar-EG"/>
        </w:rPr>
        <w:t>بين مدير المراسم متبوعا بترجمان</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ثم باقي الحاشية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51"/>
      </w:r>
      <w:r w:rsidR="00D93E6F" w:rsidRPr="00375A0E">
        <w:rPr>
          <w:rFonts w:ascii="Simplified Arabic" w:eastAsia="Times New Roman" w:hAnsi="Simplified Arabic" w:cs="Simplified Arabic"/>
          <w:color w:val="000000" w:themeColor="text1"/>
          <w:sz w:val="28"/>
          <w:szCs w:val="28"/>
          <w:vertAlign w:val="superscript"/>
          <w:rtl/>
        </w:rPr>
        <w:t>)</w:t>
      </w:r>
      <w:r>
        <w:rPr>
          <w:rFonts w:ascii="Simplified Arabic" w:hAnsi="Simplified Arabic" w:cs="Simplified Arabic"/>
          <w:sz w:val="28"/>
          <w:szCs w:val="28"/>
          <w:rtl/>
          <w:lang w:bidi="ar-EG"/>
        </w:rPr>
        <w:t xml:space="preserve">، </w:t>
      </w:r>
      <w:r w:rsidR="006C2C7B" w:rsidRPr="006C2C7B">
        <w:rPr>
          <w:rFonts w:ascii="Simplified Arabic" w:hAnsi="Simplified Arabic" w:cs="Simplified Arabic"/>
          <w:sz w:val="28"/>
          <w:szCs w:val="28"/>
          <w:rtl/>
          <w:lang w:bidi="ar-EG"/>
        </w:rPr>
        <w:t>ويستقبلهم السلطان واقفا،</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مرتديا زي القائد الأعل</w:t>
      </w:r>
      <w:r>
        <w:rPr>
          <w:rFonts w:ascii="Simplified Arabic" w:hAnsi="Simplified Arabic" w:cs="Simplified Arabic" w:hint="cs"/>
          <w:sz w:val="28"/>
          <w:szCs w:val="28"/>
          <w:rtl/>
          <w:lang w:bidi="ar-EG"/>
        </w:rPr>
        <w:t>ى</w:t>
      </w:r>
      <w:r w:rsidR="00B45F41">
        <w:rPr>
          <w:rFonts w:ascii="Simplified Arabic" w:hAnsi="Simplified Arabic" w:cs="Simplified Arabic"/>
          <w:sz w:val="28"/>
          <w:szCs w:val="28"/>
          <w:rtl/>
          <w:lang w:bidi="ar-EG"/>
        </w:rPr>
        <w:t xml:space="preserve"> للجيش العثماني</w:t>
      </w:r>
      <w:r w:rsidR="006C2C7B" w:rsidRPr="006C2C7B">
        <w:rPr>
          <w:rFonts w:ascii="Simplified Arabic" w:hAnsi="Simplified Arabic" w:cs="Simplified Arabic"/>
          <w:sz w:val="28"/>
          <w:szCs w:val="28"/>
          <w:rtl/>
          <w:lang w:bidi="ar-EG"/>
        </w:rPr>
        <w:t>،</w:t>
      </w:r>
      <w:r w:rsidR="00B45F41">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ومتشحا بالنياشين المختلفة،</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حيث يتقدم السفير الأم</w:t>
      </w:r>
      <w:r>
        <w:rPr>
          <w:rFonts w:ascii="Simplified Arabic" w:hAnsi="Simplified Arabic" w:cs="Simplified Arabic"/>
          <w:sz w:val="28"/>
          <w:szCs w:val="28"/>
          <w:rtl/>
          <w:lang w:bidi="ar-EG"/>
        </w:rPr>
        <w:t>ريكى بين وزير الخارجية ومدير المراسم</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وكان المترجم </w:t>
      </w:r>
      <w:r w:rsidR="007E2E94">
        <w:rPr>
          <w:rFonts w:ascii="Simplified Arabic" w:hAnsi="Simplified Arabic" w:cs="Simplified Arabic"/>
          <w:sz w:val="28"/>
          <w:szCs w:val="28"/>
          <w:rtl/>
          <w:lang w:bidi="ar-EG"/>
        </w:rPr>
        <w:t>على</w:t>
      </w:r>
      <w:r w:rsidR="006C2C7B" w:rsidRPr="006C2C7B">
        <w:rPr>
          <w:rFonts w:ascii="Simplified Arabic" w:hAnsi="Simplified Arabic" w:cs="Simplified Arabic"/>
          <w:sz w:val="28"/>
          <w:szCs w:val="28"/>
          <w:rtl/>
          <w:lang w:bidi="ar-EG"/>
        </w:rPr>
        <w:t xml:space="preserve"> مقربة منهم،</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ثم وقف وزير الخارجية </w:t>
      </w:r>
      <w:r w:rsidR="007E2E94">
        <w:rPr>
          <w:rFonts w:ascii="Simplified Arabic" w:hAnsi="Simplified Arabic" w:cs="Simplified Arabic"/>
          <w:sz w:val="28"/>
          <w:szCs w:val="28"/>
          <w:rtl/>
          <w:lang w:bidi="ar-EG"/>
        </w:rPr>
        <w:t>على</w:t>
      </w:r>
      <w:r w:rsidR="006C2C7B" w:rsidRPr="006C2C7B">
        <w:rPr>
          <w:rFonts w:ascii="Simplified Arabic" w:hAnsi="Simplified Arabic" w:cs="Simplified Arabic"/>
          <w:sz w:val="28"/>
          <w:szCs w:val="28"/>
          <w:rtl/>
          <w:lang w:bidi="ar-EG"/>
        </w:rPr>
        <w:t xml:space="preserve"> يمين السلطان ومنير باشا الترجمان </w:t>
      </w:r>
      <w:r w:rsidR="007E2E94">
        <w:rPr>
          <w:rFonts w:ascii="Simplified Arabic" w:hAnsi="Simplified Arabic" w:cs="Simplified Arabic"/>
          <w:sz w:val="28"/>
          <w:szCs w:val="28"/>
          <w:rtl/>
          <w:lang w:bidi="ar-EG"/>
        </w:rPr>
        <w:t>على</w:t>
      </w:r>
      <w:r w:rsidR="006C2C7B" w:rsidRPr="006C2C7B">
        <w:rPr>
          <w:rFonts w:ascii="Simplified Arabic" w:hAnsi="Simplified Arabic" w:cs="Simplified Arabic"/>
          <w:sz w:val="28"/>
          <w:szCs w:val="28"/>
          <w:rtl/>
          <w:lang w:bidi="ar-EG"/>
        </w:rPr>
        <w:t xml:space="preserve"> يساره،</w:t>
      </w:r>
      <w:r>
        <w:rPr>
          <w:rFonts w:ascii="Simplified Arabic" w:hAnsi="Simplified Arabic" w:cs="Simplified Arabic" w:hint="cs"/>
          <w:sz w:val="28"/>
          <w:szCs w:val="28"/>
          <w:rtl/>
          <w:lang w:bidi="ar-EG"/>
        </w:rPr>
        <w:t xml:space="preserve"> </w:t>
      </w:r>
      <w:r>
        <w:rPr>
          <w:rFonts w:ascii="Simplified Arabic" w:hAnsi="Simplified Arabic" w:cs="Simplified Arabic"/>
          <w:sz w:val="28"/>
          <w:szCs w:val="28"/>
          <w:rtl/>
          <w:lang w:bidi="ar-EG"/>
        </w:rPr>
        <w:t>وقام الوزير الامريك</w:t>
      </w:r>
      <w:r w:rsidR="006C2C7B" w:rsidRPr="006C2C7B">
        <w:rPr>
          <w:rFonts w:ascii="Simplified Arabic" w:hAnsi="Simplified Arabic" w:cs="Simplified Arabic"/>
          <w:sz w:val="28"/>
          <w:szCs w:val="28"/>
          <w:rtl/>
          <w:lang w:bidi="ar-EG"/>
        </w:rPr>
        <w:t>ي بإلقاء خطابه معبرا عن سعادته لاختياره للعمل في الأستانة،</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ومشيدا بالعلاقات الطيبة التي تربط البلدين معربا عن أمله في </w:t>
      </w:r>
      <w:r>
        <w:rPr>
          <w:rFonts w:ascii="Simplified Arabic" w:hAnsi="Simplified Arabic" w:cs="Simplified Arabic" w:hint="cs"/>
          <w:sz w:val="28"/>
          <w:szCs w:val="28"/>
          <w:rtl/>
          <w:lang w:bidi="ar-EG"/>
        </w:rPr>
        <w:t>ا</w:t>
      </w:r>
      <w:r w:rsidR="00EE5962">
        <w:rPr>
          <w:rFonts w:ascii="Simplified Arabic" w:hAnsi="Simplified Arabic" w:cs="Simplified Arabic"/>
          <w:sz w:val="28"/>
          <w:szCs w:val="28"/>
          <w:rtl/>
          <w:lang w:bidi="ar-EG"/>
        </w:rPr>
        <w:t>ستمرار هذه العلاقات</w:t>
      </w:r>
      <w:r w:rsidR="006C2C7B" w:rsidRPr="006C2C7B">
        <w:rPr>
          <w:rFonts w:ascii="Simplified Arabic" w:hAnsi="Simplified Arabic" w:cs="Simplified Arabic"/>
          <w:sz w:val="28"/>
          <w:szCs w:val="28"/>
          <w:rtl/>
          <w:lang w:bidi="ar-EG"/>
        </w:rPr>
        <w:t>،</w:t>
      </w:r>
      <w:r w:rsidR="00EE5962">
        <w:rPr>
          <w:rFonts w:ascii="Simplified Arabic" w:hAnsi="Simplified Arabic" w:cs="Simplified Arabic" w:hint="cs"/>
          <w:sz w:val="28"/>
          <w:szCs w:val="28"/>
          <w:rtl/>
          <w:lang w:bidi="ar-EG"/>
        </w:rPr>
        <w:t xml:space="preserve"> </w:t>
      </w:r>
      <w:r w:rsidR="00EE5962">
        <w:rPr>
          <w:rFonts w:ascii="Simplified Arabic" w:hAnsi="Simplified Arabic" w:cs="Simplified Arabic"/>
          <w:sz w:val="28"/>
          <w:szCs w:val="28"/>
          <w:rtl/>
          <w:lang w:bidi="ar-EG"/>
        </w:rPr>
        <w:t>ثم صافح الوزير</w:t>
      </w:r>
      <w:r w:rsidR="006C2C7B" w:rsidRPr="006C2C7B">
        <w:rPr>
          <w:rFonts w:ascii="Simplified Arabic" w:hAnsi="Simplified Arabic" w:cs="Simplified Arabic"/>
          <w:sz w:val="28"/>
          <w:szCs w:val="28"/>
          <w:rtl/>
          <w:lang w:bidi="ar-EG"/>
        </w:rPr>
        <w:t>،</w:t>
      </w:r>
      <w:r w:rsidR="00EE5962">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وبعدها تم تقديم الوفد المرافق له للسلطان الذي عبر عن تحياته لهم،</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منهيا مراسم الاستقبال</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52"/>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006C2C7B" w:rsidRPr="006C2C7B">
        <w:rPr>
          <w:rFonts w:ascii="Simplified Arabic" w:hAnsi="Simplified Arabic" w:cs="Simplified Arabic"/>
          <w:sz w:val="28"/>
          <w:szCs w:val="28"/>
          <w:rtl/>
          <w:lang w:bidi="ar-EG"/>
        </w:rPr>
        <w:t xml:space="preserve"> </w:t>
      </w:r>
    </w:p>
    <w:p w:rsidR="006C2C7B" w:rsidRPr="006C2C7B" w:rsidRDefault="00B0068F" w:rsidP="00B0068F">
      <w:pPr>
        <w:pStyle w:val="aa"/>
        <w:jc w:val="both"/>
        <w:rPr>
          <w:rFonts w:ascii="Simplified Arabic" w:hAnsi="Simplified Arabic" w:cs="Simplified Arabic"/>
          <w:sz w:val="28"/>
          <w:szCs w:val="28"/>
          <w:rtl/>
          <w:lang w:bidi="ar-LY"/>
        </w:rPr>
      </w:pPr>
      <w:r>
        <w:rPr>
          <w:rFonts w:ascii="Simplified Arabic" w:hAnsi="Simplified Arabic" w:cs="Simplified Arabic"/>
          <w:sz w:val="28"/>
          <w:szCs w:val="28"/>
          <w:rtl/>
          <w:lang w:bidi="ar-EG"/>
        </w:rPr>
        <w:t>ويرتبط بمراسم ال</w:t>
      </w:r>
      <w:r>
        <w:rPr>
          <w:rFonts w:ascii="Simplified Arabic" w:hAnsi="Simplified Arabic" w:cs="Simplified Arabic" w:hint="cs"/>
          <w:sz w:val="28"/>
          <w:szCs w:val="28"/>
          <w:rtl/>
          <w:lang w:bidi="ar-EG"/>
        </w:rPr>
        <w:t>ا</w:t>
      </w:r>
      <w:r w:rsidR="006C2C7B" w:rsidRPr="006C2C7B">
        <w:rPr>
          <w:rFonts w:ascii="Simplified Arabic" w:hAnsi="Simplified Arabic" w:cs="Simplified Arabic"/>
          <w:sz w:val="28"/>
          <w:szCs w:val="28"/>
          <w:rtl/>
          <w:lang w:bidi="ar-EG"/>
        </w:rPr>
        <w:t>ستقبال تقديم الهدايا</w:t>
      </w:r>
      <w:r>
        <w:rPr>
          <w:rFonts w:ascii="Simplified Arabic" w:hAnsi="Simplified Arabic" w:cs="Simplified Arabic"/>
          <w:sz w:val="28"/>
          <w:szCs w:val="28"/>
          <w:rtl/>
          <w:lang w:bidi="ar-EG"/>
        </w:rPr>
        <w:t xml:space="preserve"> والمنح والخلع السنية العثمانية</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والتي أعتاد الباب العالي منحها للمبعوثين </w:t>
      </w:r>
      <w:r w:rsidR="00EE5962">
        <w:rPr>
          <w:rFonts w:ascii="Simplified Arabic" w:hAnsi="Simplified Arabic" w:cs="Simplified Arabic"/>
          <w:sz w:val="28"/>
          <w:szCs w:val="28"/>
          <w:rtl/>
          <w:lang w:bidi="ar-EG"/>
        </w:rPr>
        <w:t>الأجانب</w:t>
      </w:r>
      <w:r w:rsidR="006C2C7B" w:rsidRPr="006C2C7B">
        <w:rPr>
          <w:rFonts w:ascii="Simplified Arabic" w:hAnsi="Simplified Arabic" w:cs="Simplified Arabic"/>
          <w:sz w:val="28"/>
          <w:szCs w:val="28"/>
          <w:rtl/>
          <w:lang w:bidi="ar-EG"/>
        </w:rPr>
        <w:t xml:space="preserve"> كل حسب درجته الدبلوماسية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53"/>
      </w:r>
      <w:r w:rsidR="00D93E6F" w:rsidRPr="00375A0E">
        <w:rPr>
          <w:rFonts w:ascii="Simplified Arabic" w:eastAsia="Times New Roman" w:hAnsi="Simplified Arabic" w:cs="Simplified Arabic"/>
          <w:color w:val="000000" w:themeColor="text1"/>
          <w:sz w:val="28"/>
          <w:szCs w:val="28"/>
          <w:vertAlign w:val="superscript"/>
          <w:rtl/>
        </w:rPr>
        <w:t>)</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وكانت الدولة العثما</w:t>
      </w:r>
      <w:r>
        <w:rPr>
          <w:rFonts w:ascii="Simplified Arabic" w:hAnsi="Simplified Arabic" w:cs="Simplified Arabic"/>
          <w:sz w:val="28"/>
          <w:szCs w:val="28"/>
          <w:rtl/>
          <w:lang w:bidi="ar-EG"/>
        </w:rPr>
        <w:t>نية تتكفل بكافة نفقات ومعيشة هذ</w:t>
      </w:r>
      <w:r>
        <w:rPr>
          <w:rFonts w:ascii="Simplified Arabic" w:hAnsi="Simplified Arabic" w:cs="Simplified Arabic" w:hint="cs"/>
          <w:sz w:val="28"/>
          <w:szCs w:val="28"/>
          <w:rtl/>
          <w:lang w:bidi="ar-EG"/>
        </w:rPr>
        <w:t>ه</w:t>
      </w:r>
      <w:r w:rsidR="006C2C7B" w:rsidRPr="006C2C7B">
        <w:rPr>
          <w:rFonts w:ascii="Simplified Arabic" w:hAnsi="Simplified Arabic" w:cs="Simplified Arabic"/>
          <w:sz w:val="28"/>
          <w:szCs w:val="28"/>
          <w:rtl/>
          <w:lang w:bidi="ar-EG"/>
        </w:rPr>
        <w:t xml:space="preserve"> البعثات المقيمة </w:t>
      </w:r>
      <w:r w:rsidR="007E2E94">
        <w:rPr>
          <w:rFonts w:ascii="Simplified Arabic" w:hAnsi="Simplified Arabic" w:cs="Simplified Arabic"/>
          <w:sz w:val="28"/>
          <w:szCs w:val="28"/>
          <w:rtl/>
          <w:lang w:bidi="ar-EG"/>
        </w:rPr>
        <w:t>على</w:t>
      </w:r>
      <w:r w:rsidR="006C2C7B" w:rsidRPr="006C2C7B">
        <w:rPr>
          <w:rFonts w:ascii="Simplified Arabic" w:hAnsi="Simplified Arabic" w:cs="Simplified Arabic"/>
          <w:sz w:val="28"/>
          <w:szCs w:val="28"/>
          <w:rtl/>
          <w:lang w:bidi="ar-EG"/>
        </w:rPr>
        <w:t xml:space="preserve"> شاطئ البسفور في الأستانة </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54"/>
      </w:r>
      <w:r w:rsidR="00D93E6F" w:rsidRPr="00375A0E">
        <w:rPr>
          <w:rFonts w:ascii="Simplified Arabic" w:eastAsia="Times New Roman" w:hAnsi="Simplified Arabic" w:cs="Simplified Arabic"/>
          <w:color w:val="000000" w:themeColor="text1"/>
          <w:sz w:val="28"/>
          <w:szCs w:val="28"/>
          <w:vertAlign w:val="superscript"/>
          <w:rtl/>
        </w:rPr>
        <w:t>)</w:t>
      </w:r>
      <w:r>
        <w:rPr>
          <w:rFonts w:ascii="Simplified Arabic" w:hAnsi="Simplified Arabic" w:cs="Simplified Arabic" w:hint="cs"/>
          <w:sz w:val="28"/>
          <w:szCs w:val="28"/>
          <w:rtl/>
        </w:rPr>
        <w:t xml:space="preserve">، </w:t>
      </w:r>
      <w:r w:rsidR="006C2C7B" w:rsidRPr="006C2C7B">
        <w:rPr>
          <w:rFonts w:ascii="Simplified Arabic" w:hAnsi="Simplified Arabic" w:cs="Simplified Arabic"/>
          <w:sz w:val="28"/>
          <w:szCs w:val="28"/>
          <w:rtl/>
          <w:lang w:bidi="ar-EG"/>
        </w:rPr>
        <w:t>بل أن المبعوثين الأور</w:t>
      </w:r>
      <w:r w:rsidR="00EE5962">
        <w:rPr>
          <w:rFonts w:ascii="Simplified Arabic" w:hAnsi="Simplified Arabic" w:cs="Simplified Arabic" w:hint="cs"/>
          <w:sz w:val="28"/>
          <w:szCs w:val="28"/>
          <w:rtl/>
          <w:lang w:bidi="ar-EG"/>
        </w:rPr>
        <w:t>و</w:t>
      </w:r>
      <w:r w:rsidR="006C2C7B" w:rsidRPr="006C2C7B">
        <w:rPr>
          <w:rFonts w:ascii="Simplified Arabic" w:hAnsi="Simplified Arabic" w:cs="Simplified Arabic"/>
          <w:sz w:val="28"/>
          <w:szCs w:val="28"/>
          <w:rtl/>
          <w:lang w:bidi="ar-EG"/>
        </w:rPr>
        <w:t xml:space="preserve">بيين كانوا يعتمدون بشكل أساسي </w:t>
      </w:r>
      <w:r w:rsidR="007E2E94">
        <w:rPr>
          <w:rFonts w:ascii="Simplified Arabic" w:hAnsi="Simplified Arabic" w:cs="Simplified Arabic"/>
          <w:sz w:val="28"/>
          <w:szCs w:val="28"/>
          <w:rtl/>
          <w:lang w:bidi="ar-EG"/>
        </w:rPr>
        <w:t>على</w:t>
      </w:r>
      <w:r w:rsidR="006C2C7B" w:rsidRPr="006C2C7B">
        <w:rPr>
          <w:rFonts w:ascii="Simplified Arabic" w:hAnsi="Simplified Arabic" w:cs="Simplified Arabic"/>
          <w:sz w:val="28"/>
          <w:szCs w:val="28"/>
          <w:rtl/>
          <w:lang w:bidi="ar-EG"/>
        </w:rPr>
        <w:t xml:space="preserve"> إعانات ا</w:t>
      </w:r>
      <w:r>
        <w:rPr>
          <w:rFonts w:ascii="Simplified Arabic" w:hAnsi="Simplified Arabic" w:cs="Simplified Arabic"/>
          <w:sz w:val="28"/>
          <w:szCs w:val="28"/>
          <w:rtl/>
          <w:lang w:bidi="ar-EG"/>
        </w:rPr>
        <w:t>لباب العالي المالية أما لضعف ال</w:t>
      </w:r>
      <w:r>
        <w:rPr>
          <w:rFonts w:ascii="Simplified Arabic" w:hAnsi="Simplified Arabic" w:cs="Simplified Arabic" w:hint="cs"/>
          <w:sz w:val="28"/>
          <w:szCs w:val="28"/>
          <w:rtl/>
          <w:lang w:bidi="ar-EG"/>
        </w:rPr>
        <w:t>ا</w:t>
      </w:r>
      <w:r>
        <w:rPr>
          <w:rFonts w:ascii="Simplified Arabic" w:hAnsi="Simplified Arabic" w:cs="Simplified Arabic"/>
          <w:sz w:val="28"/>
          <w:szCs w:val="28"/>
          <w:rtl/>
          <w:lang w:bidi="ar-EG"/>
        </w:rPr>
        <w:t>تصال بحكوماتهم</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وإما لأن حكام </w:t>
      </w:r>
      <w:r w:rsidR="00F047E6">
        <w:rPr>
          <w:rFonts w:ascii="Simplified Arabic" w:hAnsi="Simplified Arabic" w:cs="Simplified Arabic"/>
          <w:sz w:val="28"/>
          <w:szCs w:val="28"/>
          <w:rtl/>
          <w:lang w:bidi="ar-EG"/>
        </w:rPr>
        <w:t>أوروبا</w:t>
      </w:r>
      <w:r w:rsidR="006C2C7B" w:rsidRPr="006C2C7B">
        <w:rPr>
          <w:rFonts w:ascii="Simplified Arabic" w:hAnsi="Simplified Arabic" w:cs="Simplified Arabic"/>
          <w:sz w:val="28"/>
          <w:szCs w:val="28"/>
          <w:rtl/>
          <w:lang w:bidi="ar-EG"/>
        </w:rPr>
        <w:t xml:space="preserve"> كانوا يساهمون في هذا الموقف بتشجيع مبعوثيهم </w:t>
      </w:r>
      <w:r w:rsidR="007E2E94">
        <w:rPr>
          <w:rFonts w:ascii="Simplified Arabic" w:hAnsi="Simplified Arabic" w:cs="Simplified Arabic"/>
          <w:sz w:val="28"/>
          <w:szCs w:val="28"/>
          <w:rtl/>
          <w:lang w:bidi="ar-EG"/>
        </w:rPr>
        <w:t>على</w:t>
      </w:r>
      <w:r w:rsidR="006C2C7B" w:rsidRPr="006C2C7B">
        <w:rPr>
          <w:rFonts w:ascii="Simplified Arabic" w:hAnsi="Simplified Arabic" w:cs="Simplified Arabic"/>
          <w:sz w:val="28"/>
          <w:szCs w:val="28"/>
          <w:rtl/>
          <w:lang w:bidi="ar-EG"/>
        </w:rPr>
        <w:t xml:space="preserve"> طلب المعونات المالية من الأتراك العثمانيين</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55"/>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006C2C7B" w:rsidRPr="006C2C7B">
        <w:rPr>
          <w:rFonts w:ascii="Simplified Arabic" w:hAnsi="Simplified Arabic" w:cs="Simplified Arabic"/>
          <w:sz w:val="28"/>
          <w:szCs w:val="28"/>
          <w:rtl/>
          <w:lang w:bidi="ar-EG"/>
        </w:rPr>
        <w:t xml:space="preserve"> </w:t>
      </w:r>
    </w:p>
    <w:p w:rsidR="006C2C7B" w:rsidRPr="006C2C7B" w:rsidRDefault="006C2C7B" w:rsidP="00B0068F">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وهكذا نجد أن الباب العالي كان يتكفل بنفقات رحلة المبعوثين الدبلوماسيين داخل الأراضي العثمانية وابتداء من حدود الدولة</w:t>
      </w:r>
      <w:r w:rsidR="00B0068F">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حيث</w:t>
      </w:r>
      <w:r w:rsidR="00B0068F">
        <w:rPr>
          <w:rFonts w:ascii="Simplified Arabic" w:hAnsi="Simplified Arabic" w:cs="Simplified Arabic"/>
          <w:sz w:val="28"/>
          <w:szCs w:val="28"/>
          <w:rtl/>
          <w:lang w:bidi="ar-EG"/>
        </w:rPr>
        <w:t xml:space="preserve"> يتول</w:t>
      </w:r>
      <w:r w:rsidR="00B0068F">
        <w:rPr>
          <w:rFonts w:ascii="Simplified Arabic" w:hAnsi="Simplified Arabic" w:cs="Simplified Arabic" w:hint="cs"/>
          <w:sz w:val="28"/>
          <w:szCs w:val="28"/>
          <w:rtl/>
          <w:lang w:bidi="ar-EG"/>
        </w:rPr>
        <w:t>ى</w:t>
      </w:r>
      <w:r w:rsidR="00B0068F">
        <w:rPr>
          <w:rFonts w:ascii="Simplified Arabic" w:hAnsi="Simplified Arabic" w:cs="Simplified Arabic"/>
          <w:sz w:val="28"/>
          <w:szCs w:val="28"/>
          <w:rtl/>
          <w:lang w:bidi="ar-EG"/>
        </w:rPr>
        <w:t xml:space="preserve"> المهماندار ترتيب أمور ال</w:t>
      </w:r>
      <w:r w:rsidR="00B0068F">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تصال والمعيشة</w:t>
      </w:r>
      <w:r w:rsidR="00B0068F">
        <w:rPr>
          <w:rFonts w:ascii="Simplified Arabic" w:hAnsi="Simplified Arabic" w:cs="Simplified Arabic" w:hint="cs"/>
          <w:sz w:val="28"/>
          <w:szCs w:val="28"/>
          <w:rtl/>
          <w:lang w:bidi="ar-EG"/>
        </w:rPr>
        <w:t xml:space="preserve"> </w:t>
      </w:r>
      <w:r w:rsidR="00B0068F">
        <w:rPr>
          <w:rFonts w:ascii="Simplified Arabic" w:hAnsi="Simplified Arabic" w:cs="Simplified Arabic"/>
          <w:sz w:val="28"/>
          <w:szCs w:val="28"/>
          <w:rtl/>
          <w:lang w:bidi="ar-EG"/>
        </w:rPr>
        <w:t>والأمن</w:t>
      </w:r>
      <w:r w:rsidRPr="006C2C7B">
        <w:rPr>
          <w:rFonts w:ascii="Simplified Arabic" w:hAnsi="Simplified Arabic" w:cs="Simplified Arabic"/>
          <w:sz w:val="28"/>
          <w:szCs w:val="28"/>
          <w:rtl/>
          <w:lang w:bidi="ar-EG"/>
        </w:rPr>
        <w:t>،</w:t>
      </w:r>
      <w:r w:rsidR="00B0068F">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ثم يتم منح هذا المبعوث ميزانية شاملة لمقر بعثته بالإضافة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المنح الشهرية لشخص السفير والسكرتير</w:t>
      </w:r>
      <w:r w:rsidR="00B0068F">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وأحيانا</w:t>
      </w:r>
      <w:r w:rsidR="00EE5962">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المترجم </w:t>
      </w:r>
      <w:r w:rsidR="00327A2D">
        <w:rPr>
          <w:rFonts w:ascii="Simplified Arabic" w:hAnsi="Simplified Arabic" w:cs="Simplified Arabic"/>
          <w:sz w:val="28"/>
          <w:szCs w:val="28"/>
          <w:rtl/>
          <w:lang w:bidi="ar-EG"/>
        </w:rPr>
        <w:t>الأول</w:t>
      </w:r>
      <w:r w:rsidRPr="006C2C7B">
        <w:rPr>
          <w:rFonts w:ascii="Simplified Arabic" w:hAnsi="Simplified Arabic" w:cs="Simplified Arabic"/>
          <w:sz w:val="28"/>
          <w:szCs w:val="28"/>
          <w:rtl/>
          <w:lang w:bidi="ar-EG"/>
        </w:rPr>
        <w:t xml:space="preserve"> وغيره من أعضاء البعثة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56"/>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Pr="006C2C7B">
        <w:rPr>
          <w:rFonts w:ascii="Simplified Arabic" w:hAnsi="Simplified Arabic" w:cs="Simplified Arabic"/>
          <w:sz w:val="28"/>
          <w:szCs w:val="28"/>
          <w:rtl/>
          <w:lang w:bidi="ar-EG"/>
        </w:rPr>
        <w:t xml:space="preserve"> </w:t>
      </w:r>
    </w:p>
    <w:p w:rsidR="006C2C7B" w:rsidRDefault="006C2C7B" w:rsidP="00B0068F">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وكانت هناك </w:t>
      </w:r>
      <w:r w:rsidR="00A727C5">
        <w:rPr>
          <w:rFonts w:ascii="Simplified Arabic" w:hAnsi="Simplified Arabic" w:cs="Simplified Arabic"/>
          <w:sz w:val="28"/>
          <w:szCs w:val="28"/>
          <w:rtl/>
          <w:lang w:bidi="ar-EG"/>
        </w:rPr>
        <w:t>أيضاً</w:t>
      </w:r>
      <w:r w:rsidRPr="006C2C7B">
        <w:rPr>
          <w:rFonts w:ascii="Simplified Arabic" w:hAnsi="Simplified Arabic" w:cs="Simplified Arabic"/>
          <w:sz w:val="28"/>
          <w:szCs w:val="28"/>
          <w:rtl/>
          <w:lang w:bidi="ar-EG"/>
        </w:rPr>
        <w:t xml:space="preserve"> نفقات ينفقها الباب العالي عن </w:t>
      </w:r>
      <w:r w:rsidR="00B0068F">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 xml:space="preserve">ضطرار في مراحل عقد معاهدات سلم </w:t>
      </w:r>
      <w:r w:rsidR="006A0F1F">
        <w:rPr>
          <w:rFonts w:ascii="Simplified Arabic" w:hAnsi="Simplified Arabic" w:cs="Simplified Arabic"/>
          <w:sz w:val="28"/>
          <w:szCs w:val="28"/>
          <w:rtl/>
          <w:lang w:bidi="ar-EG"/>
        </w:rPr>
        <w:t>أو</w:t>
      </w:r>
      <w:r w:rsidR="00B0068F">
        <w:rPr>
          <w:rFonts w:ascii="Simplified Arabic" w:hAnsi="Simplified Arabic" w:cs="Simplified Arabic"/>
          <w:sz w:val="28"/>
          <w:szCs w:val="28"/>
          <w:rtl/>
          <w:lang w:bidi="ar-EG"/>
        </w:rPr>
        <w:t xml:space="preserve"> هدنة</w:t>
      </w:r>
      <w:r w:rsidRPr="006C2C7B">
        <w:rPr>
          <w:rFonts w:ascii="Simplified Arabic" w:hAnsi="Simplified Arabic" w:cs="Simplified Arabic"/>
          <w:sz w:val="28"/>
          <w:szCs w:val="28"/>
          <w:rtl/>
          <w:lang w:bidi="ar-EG"/>
        </w:rPr>
        <w:t>،</w:t>
      </w:r>
      <w:r w:rsidR="00B0068F">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فكانت الدولة تتحمل تكاليف ومكأفات المفاوضين الوسطاء في الصلح </w:t>
      </w:r>
      <w:r w:rsidR="006A0F1F">
        <w:rPr>
          <w:rFonts w:ascii="Simplified Arabic" w:hAnsi="Simplified Arabic" w:cs="Simplified Arabic"/>
          <w:sz w:val="28"/>
          <w:szCs w:val="28"/>
          <w:rtl/>
          <w:lang w:bidi="ar-EG"/>
        </w:rPr>
        <w:t>أو</w:t>
      </w:r>
      <w:r w:rsidR="00B0068F">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عقد السلام</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57"/>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Pr="006C2C7B">
        <w:rPr>
          <w:rFonts w:ascii="Simplified Arabic" w:hAnsi="Simplified Arabic" w:cs="Simplified Arabic"/>
          <w:sz w:val="28"/>
          <w:szCs w:val="28"/>
          <w:rtl/>
          <w:lang w:bidi="ar-EG"/>
        </w:rPr>
        <w:t xml:space="preserve"> وقد كان السفراء يتلقون في نهاية بعثتهم الدبلوماسية هدايا قيمة وهو ما</w:t>
      </w:r>
      <w:r w:rsidR="00B0068F">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كان يعرف في الدبلو</w:t>
      </w:r>
      <w:r w:rsidR="00B45F41">
        <w:rPr>
          <w:rFonts w:ascii="Simplified Arabic" w:hAnsi="Simplified Arabic" w:cs="Simplified Arabic"/>
          <w:sz w:val="28"/>
          <w:szCs w:val="28"/>
          <w:rtl/>
          <w:lang w:bidi="ar-EG"/>
        </w:rPr>
        <w:t>ماسية العثمانية بهدايا المغادرة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58"/>
      </w:r>
      <w:r w:rsidR="00D93E6F" w:rsidRPr="00375A0E">
        <w:rPr>
          <w:rFonts w:ascii="Simplified Arabic" w:eastAsia="Times New Roman" w:hAnsi="Simplified Arabic" w:cs="Simplified Arabic"/>
          <w:color w:val="000000" w:themeColor="text1"/>
          <w:sz w:val="28"/>
          <w:szCs w:val="28"/>
          <w:vertAlign w:val="superscript"/>
          <w:rtl/>
        </w:rPr>
        <w:t>)</w:t>
      </w:r>
      <w:r w:rsidRPr="006C2C7B">
        <w:rPr>
          <w:rFonts w:ascii="Simplified Arabic" w:hAnsi="Simplified Arabic" w:cs="Simplified Arabic"/>
          <w:sz w:val="28"/>
          <w:szCs w:val="28"/>
          <w:rtl/>
          <w:lang w:bidi="ar-EG"/>
        </w:rPr>
        <w:t>،</w:t>
      </w:r>
      <w:r w:rsidR="00B0068F">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وكان العثمانيون يحاسبون الدبلوماسي </w:t>
      </w:r>
      <w:r w:rsidR="007E2E94">
        <w:rPr>
          <w:rFonts w:ascii="Simplified Arabic" w:hAnsi="Simplified Arabic" w:cs="Simplified Arabic"/>
          <w:sz w:val="28"/>
          <w:szCs w:val="28"/>
          <w:rtl/>
          <w:lang w:bidi="ar-EG"/>
        </w:rPr>
        <w:t>على</w:t>
      </w:r>
      <w:r w:rsidR="00EC51EA">
        <w:rPr>
          <w:rFonts w:ascii="Simplified Arabic" w:hAnsi="Simplified Arabic" w:cs="Simplified Arabic"/>
          <w:sz w:val="28"/>
          <w:szCs w:val="28"/>
          <w:rtl/>
          <w:lang w:bidi="ar-EG"/>
        </w:rPr>
        <w:t xml:space="preserve"> أفعال وسلوك دولته</w:t>
      </w:r>
      <w:r w:rsidRPr="006C2C7B">
        <w:rPr>
          <w:rFonts w:ascii="Simplified Arabic" w:hAnsi="Simplified Arabic" w:cs="Simplified Arabic"/>
          <w:sz w:val="28"/>
          <w:szCs w:val="28"/>
          <w:rtl/>
          <w:lang w:bidi="ar-EG"/>
        </w:rPr>
        <w:t xml:space="preserve"> </w:t>
      </w:r>
      <w:r w:rsidR="006A0F1F">
        <w:rPr>
          <w:rFonts w:ascii="Simplified Arabic" w:hAnsi="Simplified Arabic" w:cs="Simplified Arabic"/>
          <w:sz w:val="28"/>
          <w:szCs w:val="28"/>
          <w:rtl/>
          <w:lang w:bidi="ar-EG"/>
        </w:rPr>
        <w:t>أو</w:t>
      </w:r>
      <w:r w:rsidR="00B0068F">
        <w:rPr>
          <w:rFonts w:ascii="Simplified Arabic" w:hAnsi="Simplified Arabic" w:cs="Simplified Arabic" w:hint="cs"/>
          <w:sz w:val="28"/>
          <w:szCs w:val="28"/>
          <w:rtl/>
          <w:lang w:bidi="ar-EG"/>
        </w:rPr>
        <w:t xml:space="preserve"> إ</w:t>
      </w:r>
      <w:r w:rsidR="00B45F41">
        <w:rPr>
          <w:rFonts w:ascii="Simplified Arabic" w:hAnsi="Simplified Arabic" w:cs="Simplified Arabic"/>
          <w:sz w:val="28"/>
          <w:szCs w:val="28"/>
          <w:rtl/>
          <w:lang w:bidi="ar-EG"/>
        </w:rPr>
        <w:t>ذا أنتهك حرمة وحصانة السفراء</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59"/>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و</w:t>
      </w:r>
      <w:r w:rsidR="00B0068F">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ستخدمت الدبلوماسية العثمانية كغيرها نظام الشفرة والرموز في التقارير المهمة التي يحملها السفراء كوسيلة لحماية المعلومات التي يتم إرسالها</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60"/>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005B13D5">
        <w:rPr>
          <w:rFonts w:ascii="Simplified Arabic" w:hAnsi="Simplified Arabic" w:cs="Simplified Arabic" w:hint="cs"/>
          <w:sz w:val="28"/>
          <w:szCs w:val="28"/>
          <w:rtl/>
          <w:lang w:bidi="ar-EG"/>
        </w:rPr>
        <w:t xml:space="preserve"> </w:t>
      </w:r>
    </w:p>
    <w:p w:rsidR="005B13D5" w:rsidRDefault="005B13D5" w:rsidP="005B13D5">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6C2C7B" w:rsidRPr="00B0068F" w:rsidRDefault="008654B1" w:rsidP="00B0068F">
      <w:pPr>
        <w:pStyle w:val="aa"/>
        <w:spacing w:before="240"/>
        <w:jc w:val="both"/>
        <w:rPr>
          <w:rFonts w:ascii="Simplified Arabic" w:hAnsi="Simplified Arabic" w:cs="Simplified Arabic"/>
          <w:b/>
          <w:bCs/>
          <w:sz w:val="32"/>
          <w:szCs w:val="32"/>
          <w:u w:val="single"/>
          <w:rtl/>
          <w:lang w:bidi="ar-EG"/>
        </w:rPr>
      </w:pPr>
      <w:r>
        <w:rPr>
          <w:rFonts w:ascii="Simplified Arabic" w:hAnsi="Simplified Arabic" w:cs="Simplified Arabic"/>
          <w:b/>
          <w:bCs/>
          <w:sz w:val="32"/>
          <w:szCs w:val="32"/>
          <w:u w:val="single"/>
          <w:rtl/>
          <w:lang w:bidi="ar-EG"/>
        </w:rPr>
        <w:t>ثالثاً</w:t>
      </w:r>
      <w:r>
        <w:rPr>
          <w:rFonts w:ascii="Simplified Arabic" w:hAnsi="Simplified Arabic" w:cs="Simplified Arabic" w:hint="cs"/>
          <w:b/>
          <w:bCs/>
          <w:sz w:val="32"/>
          <w:szCs w:val="32"/>
          <w:u w:val="single"/>
          <w:rtl/>
          <w:lang w:bidi="ar-EG"/>
        </w:rPr>
        <w:t xml:space="preserve">: </w:t>
      </w:r>
      <w:r>
        <w:rPr>
          <w:rFonts w:ascii="Simplified Arabic" w:hAnsi="Simplified Arabic" w:cs="Simplified Arabic"/>
          <w:b/>
          <w:bCs/>
          <w:sz w:val="32"/>
          <w:szCs w:val="32"/>
          <w:u w:val="single"/>
          <w:rtl/>
          <w:lang w:bidi="ar-EG"/>
        </w:rPr>
        <w:t>البعثات الدبلوماسية العثمانية و</w:t>
      </w:r>
      <w:r w:rsidR="006C2C7B" w:rsidRPr="00B0068F">
        <w:rPr>
          <w:rFonts w:ascii="Simplified Arabic" w:hAnsi="Simplified Arabic" w:cs="Simplified Arabic"/>
          <w:b/>
          <w:bCs/>
          <w:sz w:val="32"/>
          <w:szCs w:val="32"/>
          <w:u w:val="single"/>
          <w:rtl/>
          <w:lang w:bidi="ar-EG"/>
        </w:rPr>
        <w:t xml:space="preserve">أنواعها </w:t>
      </w:r>
    </w:p>
    <w:p w:rsidR="006C2C7B" w:rsidRPr="006C2C7B" w:rsidRDefault="006C2C7B" w:rsidP="00B0068F">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هناك مرحلتان أساسيتان للدبلوماسية العثمانية من زاوية البعثات المرسلة للخارج، مرحلة </w:t>
      </w:r>
      <w:r w:rsidR="00FD1027">
        <w:rPr>
          <w:rFonts w:ascii="Simplified Arabic" w:hAnsi="Simplified Arabic" w:cs="Simplified Arabic"/>
          <w:sz w:val="28"/>
          <w:szCs w:val="28"/>
          <w:rtl/>
          <w:lang w:bidi="ar-EG"/>
        </w:rPr>
        <w:t>أولى</w:t>
      </w:r>
      <w:r w:rsidRPr="006C2C7B">
        <w:rPr>
          <w:rFonts w:ascii="Simplified Arabic" w:hAnsi="Simplified Arabic" w:cs="Simplified Arabic"/>
          <w:sz w:val="28"/>
          <w:szCs w:val="28"/>
          <w:rtl/>
          <w:lang w:bidi="ar-EG"/>
        </w:rPr>
        <w:t xml:space="preserve"> غلب عليها إرسال بعثات خاصة لأغراض محددة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لفترة مؤقتة وتعو</w:t>
      </w:r>
      <w:r w:rsidR="00B0068F">
        <w:rPr>
          <w:rFonts w:ascii="Simplified Arabic" w:hAnsi="Simplified Arabic" w:cs="Simplified Arabic"/>
          <w:sz w:val="28"/>
          <w:szCs w:val="28"/>
          <w:rtl/>
          <w:lang w:bidi="ar-EG"/>
        </w:rPr>
        <w:t>د فور إنتهاء المهمة الموكلة بها</w:t>
      </w:r>
      <w:r w:rsidRPr="006C2C7B">
        <w:rPr>
          <w:rFonts w:ascii="Simplified Arabic" w:hAnsi="Simplified Arabic" w:cs="Simplified Arabic"/>
          <w:sz w:val="28"/>
          <w:szCs w:val="28"/>
          <w:rtl/>
          <w:lang w:bidi="ar-EG"/>
        </w:rPr>
        <w:t xml:space="preserve">، ثم مرحلة ثانية وهي البعثات الدائمة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المقيمة</w:t>
      </w:r>
      <w:r w:rsidR="00B0068F">
        <w:rPr>
          <w:rFonts w:ascii="Simplified Arabic" w:hAnsi="Simplified Arabic" w:cs="Simplified Arabic" w:hint="cs"/>
          <w:sz w:val="28"/>
          <w:szCs w:val="28"/>
          <w:rtl/>
          <w:lang w:bidi="ar-EG"/>
        </w:rPr>
        <w:t>:</w:t>
      </w:r>
    </w:p>
    <w:p w:rsidR="006C2C7B" w:rsidRPr="00221A45" w:rsidRDefault="006C2C7B" w:rsidP="00B0068F">
      <w:pPr>
        <w:pStyle w:val="aa"/>
        <w:spacing w:before="240"/>
        <w:jc w:val="both"/>
        <w:rPr>
          <w:rFonts w:ascii="Simplified Arabic" w:hAnsi="Simplified Arabic" w:cs="Simplified Arabic"/>
          <w:b/>
          <w:bCs/>
          <w:sz w:val="28"/>
          <w:szCs w:val="28"/>
          <w:u w:val="single"/>
          <w:rtl/>
          <w:lang w:bidi="ar-EG"/>
        </w:rPr>
      </w:pPr>
      <w:r w:rsidRPr="00221A45">
        <w:rPr>
          <w:rFonts w:ascii="Simplified Arabic" w:hAnsi="Simplified Arabic" w:cs="Simplified Arabic"/>
          <w:b/>
          <w:bCs/>
          <w:sz w:val="28"/>
          <w:szCs w:val="28"/>
          <w:u w:val="single"/>
          <w:rtl/>
          <w:lang w:bidi="ar-EG"/>
        </w:rPr>
        <w:t xml:space="preserve">المرحلة </w:t>
      </w:r>
      <w:r w:rsidR="00A57363" w:rsidRPr="00221A45">
        <w:rPr>
          <w:rFonts w:ascii="Simplified Arabic" w:hAnsi="Simplified Arabic" w:cs="Simplified Arabic"/>
          <w:b/>
          <w:bCs/>
          <w:sz w:val="28"/>
          <w:szCs w:val="28"/>
          <w:u w:val="single"/>
          <w:rtl/>
          <w:lang w:bidi="ar-EG"/>
        </w:rPr>
        <w:t>الأولى</w:t>
      </w:r>
      <w:r w:rsidRPr="00221A45">
        <w:rPr>
          <w:rFonts w:ascii="Simplified Arabic" w:hAnsi="Simplified Arabic" w:cs="Simplified Arabic"/>
          <w:b/>
          <w:bCs/>
          <w:sz w:val="28"/>
          <w:szCs w:val="28"/>
          <w:u w:val="single"/>
          <w:rtl/>
          <w:lang w:bidi="ar-EG"/>
        </w:rPr>
        <w:t>:</w:t>
      </w:r>
    </w:p>
    <w:p w:rsidR="006C2C7B" w:rsidRPr="006C2C7B" w:rsidRDefault="006C2C7B" w:rsidP="00221A45">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مرحلة البعثات الخاصة. طوال عصور القوة العثمانية كان يغلب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الدبلوماسية العثمانية نمط الادارة المنفردة النابع من الإحساس بالتفوق </w:t>
      </w:r>
      <w:r w:rsidR="007E2E94">
        <w:rPr>
          <w:rFonts w:ascii="Simplified Arabic" w:hAnsi="Simplified Arabic" w:cs="Simplified Arabic"/>
          <w:sz w:val="28"/>
          <w:szCs w:val="28"/>
          <w:rtl/>
          <w:lang w:bidi="ar-EG"/>
        </w:rPr>
        <w:t>على</w:t>
      </w:r>
      <w:r w:rsidR="00B45F41">
        <w:rPr>
          <w:rFonts w:ascii="Simplified Arabic" w:hAnsi="Simplified Arabic" w:cs="Simplified Arabic"/>
          <w:sz w:val="28"/>
          <w:szCs w:val="28"/>
          <w:rtl/>
          <w:lang w:bidi="ar-EG"/>
        </w:rPr>
        <w:t xml:space="preserve"> الأخرين</w:t>
      </w:r>
      <w:r w:rsidRPr="006C2C7B">
        <w:rPr>
          <w:rFonts w:ascii="Simplified Arabic" w:hAnsi="Simplified Arabic" w:cs="Simplified Arabic"/>
          <w:sz w:val="28"/>
          <w:szCs w:val="28"/>
          <w:rtl/>
          <w:lang w:bidi="ar-EG"/>
        </w:rPr>
        <w:t>،</w:t>
      </w:r>
      <w:r w:rsidR="00B45F41">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حيث تتم أليات التفاوض بين الدولة العثماني</w:t>
      </w:r>
      <w:r w:rsidR="00B0068F">
        <w:rPr>
          <w:rFonts w:ascii="Simplified Arabic" w:hAnsi="Simplified Arabic" w:cs="Simplified Arabic"/>
          <w:sz w:val="28"/>
          <w:szCs w:val="28"/>
          <w:rtl/>
          <w:lang w:bidi="ar-EG"/>
        </w:rPr>
        <w:t>ة وغيرها من الدول داخل الأستانة</w:t>
      </w:r>
      <w:r w:rsidRPr="006C2C7B">
        <w:rPr>
          <w:rFonts w:ascii="Simplified Arabic" w:hAnsi="Simplified Arabic" w:cs="Simplified Arabic"/>
          <w:sz w:val="28"/>
          <w:szCs w:val="28"/>
          <w:rtl/>
          <w:lang w:bidi="ar-EG"/>
        </w:rPr>
        <w:t>،</w:t>
      </w:r>
      <w:r w:rsidR="00B0068F">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ويتولاها السلطان </w:t>
      </w:r>
      <w:r w:rsidR="006A0F1F">
        <w:rPr>
          <w:rFonts w:ascii="Simplified Arabic" w:hAnsi="Simplified Arabic" w:cs="Simplified Arabic"/>
          <w:sz w:val="28"/>
          <w:szCs w:val="28"/>
          <w:rtl/>
          <w:lang w:bidi="ar-EG"/>
        </w:rPr>
        <w:t>أو</w:t>
      </w:r>
      <w:r w:rsidR="00B0068F">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الصدر الأعظم، الذي يقتصر دور كل منهما في تلك المفاوضات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فرض الشروط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تحديد البنود، </w:t>
      </w:r>
      <w:r w:rsidR="006A0F1F">
        <w:rPr>
          <w:rFonts w:ascii="Simplified Arabic" w:hAnsi="Simplified Arabic" w:cs="Simplified Arabic"/>
          <w:sz w:val="28"/>
          <w:szCs w:val="28"/>
          <w:rtl/>
          <w:lang w:bidi="ar-EG"/>
        </w:rPr>
        <w:t>أو</w:t>
      </w:r>
      <w:r w:rsidR="00B0068F">
        <w:rPr>
          <w:rFonts w:ascii="Simplified Arabic" w:hAnsi="Simplified Arabic" w:cs="Simplified Arabic"/>
          <w:sz w:val="28"/>
          <w:szCs w:val="28"/>
          <w:rtl/>
          <w:lang w:bidi="ar-EG"/>
        </w:rPr>
        <w:t xml:space="preserve"> منح ال</w:t>
      </w:r>
      <w:r w:rsidR="00B0068F">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 xml:space="preserve">متيازات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الرسل المفاوضين والذين كانوا بطبيعة الحال في مكانة أدني من السلطان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الصدر الأعظم </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61"/>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 xml:space="preserve">وبتعبير </w:t>
      </w:r>
      <w:r w:rsidR="00221A45">
        <w:rPr>
          <w:rFonts w:ascii="Simplified Arabic" w:hAnsi="Simplified Arabic" w:cs="Simplified Arabic" w:hint="cs"/>
          <w:sz w:val="28"/>
          <w:szCs w:val="28"/>
          <w:rtl/>
          <w:lang w:bidi="ar-EG"/>
        </w:rPr>
        <w:t>آ</w:t>
      </w:r>
      <w:r w:rsidRPr="006C2C7B">
        <w:rPr>
          <w:rFonts w:ascii="Simplified Arabic" w:hAnsi="Simplified Arabic" w:cs="Simplified Arabic"/>
          <w:sz w:val="28"/>
          <w:szCs w:val="28"/>
          <w:rtl/>
          <w:lang w:bidi="ar-EG"/>
        </w:rPr>
        <w:t>خر كانت أغراض الدبلوماسية العثماني</w:t>
      </w:r>
      <w:r w:rsidR="00B0068F">
        <w:rPr>
          <w:rFonts w:ascii="Simplified Arabic" w:hAnsi="Simplified Arabic" w:cs="Simplified Arabic"/>
          <w:sz w:val="28"/>
          <w:szCs w:val="28"/>
          <w:rtl/>
          <w:lang w:bidi="ar-EG"/>
        </w:rPr>
        <w:t>ة تتم في عاصمتها وليس في الخارج</w:t>
      </w:r>
      <w:r w:rsidRPr="006C2C7B">
        <w:rPr>
          <w:rFonts w:ascii="Simplified Arabic" w:hAnsi="Simplified Arabic" w:cs="Simplified Arabic"/>
          <w:sz w:val="28"/>
          <w:szCs w:val="28"/>
          <w:rtl/>
          <w:lang w:bidi="ar-EG"/>
        </w:rPr>
        <w:t>،</w:t>
      </w:r>
      <w:r w:rsidR="00B0068F">
        <w:rPr>
          <w:rFonts w:ascii="Simplified Arabic" w:hAnsi="Simplified Arabic" w:cs="Simplified Arabic" w:hint="cs"/>
          <w:sz w:val="28"/>
          <w:szCs w:val="28"/>
          <w:rtl/>
          <w:lang w:bidi="ar-EG"/>
        </w:rPr>
        <w:t xml:space="preserve"> </w:t>
      </w:r>
      <w:r w:rsidR="007E2E94">
        <w:rPr>
          <w:rFonts w:ascii="Simplified Arabic" w:hAnsi="Simplified Arabic" w:cs="Simplified Arabic"/>
          <w:sz w:val="28"/>
          <w:szCs w:val="28"/>
          <w:rtl/>
          <w:lang w:bidi="ar-EG"/>
        </w:rPr>
        <w:t>إلا</w:t>
      </w:r>
      <w:r w:rsidRPr="006C2C7B">
        <w:rPr>
          <w:rFonts w:ascii="Simplified Arabic" w:hAnsi="Simplified Arabic" w:cs="Simplified Arabic"/>
          <w:sz w:val="28"/>
          <w:szCs w:val="28"/>
          <w:rtl/>
          <w:lang w:bidi="ar-EG"/>
        </w:rPr>
        <w:t xml:space="preserve"> في بعض الأحيان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 xml:space="preserve">الدول </w:t>
      </w:r>
      <w:r w:rsidR="00DE5AB8">
        <w:rPr>
          <w:rFonts w:ascii="Simplified Arabic" w:hAnsi="Simplified Arabic" w:cs="Simplified Arabic"/>
          <w:sz w:val="28"/>
          <w:szCs w:val="28"/>
          <w:rtl/>
          <w:lang w:bidi="ar-EG"/>
        </w:rPr>
        <w:t>الإسلامية</w:t>
      </w:r>
      <w:r w:rsidRPr="006C2C7B">
        <w:rPr>
          <w:rFonts w:ascii="Simplified Arabic" w:hAnsi="Simplified Arabic" w:cs="Simplified Arabic"/>
          <w:sz w:val="28"/>
          <w:szCs w:val="28"/>
          <w:rtl/>
          <w:lang w:bidi="ar-EG"/>
        </w:rPr>
        <w:t xml:space="preserve"> الصديقة</w:t>
      </w:r>
      <w:r w:rsidR="00B0068F">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والتي كانت يرسل لها الباب العالي بعثات دبلوماسية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62"/>
      </w:r>
      <w:r w:rsidR="00D93E6F" w:rsidRPr="00375A0E">
        <w:rPr>
          <w:rFonts w:ascii="Simplified Arabic" w:eastAsia="Times New Roman" w:hAnsi="Simplified Arabic" w:cs="Simplified Arabic"/>
          <w:color w:val="000000" w:themeColor="text1"/>
          <w:sz w:val="28"/>
          <w:szCs w:val="28"/>
          <w:vertAlign w:val="superscript"/>
          <w:rtl/>
        </w:rPr>
        <w:t>)</w:t>
      </w:r>
      <w:r w:rsidRPr="006C2C7B">
        <w:rPr>
          <w:rFonts w:ascii="Simplified Arabic" w:hAnsi="Simplified Arabic" w:cs="Simplified Arabic"/>
          <w:sz w:val="28"/>
          <w:szCs w:val="28"/>
          <w:rtl/>
          <w:lang w:bidi="ar-EG"/>
        </w:rPr>
        <w:t>،</w:t>
      </w:r>
      <w:r w:rsidR="00B0068F">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وفي غالبها بعثات مراسمية من قبيل حمل رسائل السلطان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الصدر الأعظم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السل</w:t>
      </w:r>
      <w:r w:rsidR="001A157D">
        <w:rPr>
          <w:rFonts w:ascii="Simplified Arabic" w:hAnsi="Simplified Arabic" w:cs="Simplified Arabic"/>
          <w:sz w:val="28"/>
          <w:szCs w:val="28"/>
          <w:rtl/>
          <w:lang w:bidi="ar-EG"/>
        </w:rPr>
        <w:t>طات العليا الحاكمة في تلك الدول</w:t>
      </w:r>
      <w:r w:rsidRPr="006C2C7B">
        <w:rPr>
          <w:rFonts w:ascii="Simplified Arabic" w:hAnsi="Simplified Arabic" w:cs="Simplified Arabic"/>
          <w:sz w:val="28"/>
          <w:szCs w:val="28"/>
          <w:rtl/>
          <w:lang w:bidi="ar-EG"/>
        </w:rPr>
        <w:t xml:space="preserve">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التصديق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المعاهدات التي عقدت بالفعل</w:t>
      </w:r>
      <w:r w:rsidR="001A157D">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وتم توقيعها داخل العاصمة العثمانية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إبلاغهم بما من الله ىبه </w:t>
      </w:r>
      <w:r w:rsidR="007E2E94">
        <w:rPr>
          <w:rFonts w:ascii="Simplified Arabic" w:hAnsi="Simplified Arabic" w:cs="Simplified Arabic"/>
          <w:sz w:val="28"/>
          <w:szCs w:val="28"/>
          <w:rtl/>
          <w:lang w:bidi="ar-EG"/>
        </w:rPr>
        <w:t>على</w:t>
      </w:r>
      <w:r w:rsidR="001A157D">
        <w:rPr>
          <w:rFonts w:ascii="Simplified Arabic" w:hAnsi="Simplified Arabic" w:cs="Simplified Arabic"/>
          <w:sz w:val="28"/>
          <w:szCs w:val="28"/>
          <w:rtl/>
          <w:lang w:bidi="ar-EG"/>
        </w:rPr>
        <w:t xml:space="preserve"> السلطان من انتصارات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للتهنئة بجلوس أمير </w:t>
      </w:r>
      <w:r w:rsidR="006A0F1F">
        <w:rPr>
          <w:rFonts w:ascii="Simplified Arabic" w:hAnsi="Simplified Arabic" w:cs="Simplified Arabic"/>
          <w:sz w:val="28"/>
          <w:szCs w:val="28"/>
          <w:rtl/>
          <w:lang w:bidi="ar-EG"/>
        </w:rPr>
        <w:t>أو</w:t>
      </w:r>
      <w:r w:rsidR="001A157D">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مكلك، وأحيانا دعوة الملك أومن يمثله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 xml:space="preserve">حضور مناسبات معينة في الأستانة </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63"/>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 xml:space="preserve">. </w:t>
      </w:r>
    </w:p>
    <w:p w:rsidR="006C2C7B" w:rsidRPr="006C2C7B" w:rsidRDefault="006C2C7B" w:rsidP="001A157D">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كما كان من أهداف البعثات الخاصة التعرف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ما للدول الموفدة اليها من فنون وثقافات ومدي نقل هذه الفنون </w:t>
      </w:r>
      <w:r w:rsidR="00783208">
        <w:rPr>
          <w:rFonts w:ascii="Simplified Arabic" w:hAnsi="Simplified Arabic" w:cs="Simplified Arabic"/>
          <w:sz w:val="28"/>
          <w:szCs w:val="28"/>
          <w:rtl/>
          <w:lang w:bidi="ar-EG"/>
        </w:rPr>
        <w:t>إلى</w:t>
      </w:r>
      <w:r w:rsidRPr="006C2C7B">
        <w:rPr>
          <w:rFonts w:ascii="Simplified Arabic" w:hAnsi="Simplified Arabic" w:cs="Simplified Arabic"/>
          <w:sz w:val="28"/>
          <w:szCs w:val="28"/>
          <w:rtl/>
          <w:lang w:bidi="ar-EG"/>
        </w:rPr>
        <w:t xml:space="preserve"> الدولة العثمانية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64"/>
      </w:r>
      <w:r w:rsidR="00D93E6F" w:rsidRPr="00375A0E">
        <w:rPr>
          <w:rFonts w:ascii="Simplified Arabic" w:eastAsia="Times New Roman" w:hAnsi="Simplified Arabic" w:cs="Simplified Arabic"/>
          <w:color w:val="000000" w:themeColor="text1"/>
          <w:sz w:val="28"/>
          <w:szCs w:val="28"/>
          <w:vertAlign w:val="superscript"/>
          <w:rtl/>
        </w:rPr>
        <w:t>)</w:t>
      </w:r>
      <w:r w:rsidRPr="006C2C7B">
        <w:rPr>
          <w:rFonts w:ascii="Simplified Arabic" w:hAnsi="Simplified Arabic" w:cs="Simplified Arabic"/>
          <w:sz w:val="28"/>
          <w:szCs w:val="28"/>
          <w:rtl/>
          <w:lang w:bidi="ar-EG"/>
        </w:rPr>
        <w:t>،</w:t>
      </w:r>
      <w:r w:rsidR="001A157D">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وكان يغلب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الأشخاص القائمين عليها</w:t>
      </w:r>
      <w:r w:rsidR="001A157D">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مرتبة الجاويش </w:t>
      </w:r>
      <w:r w:rsidR="006A0F1F">
        <w:rPr>
          <w:rFonts w:ascii="Simplified Arabic" w:hAnsi="Simplified Arabic" w:cs="Simplified Arabic"/>
          <w:sz w:val="28"/>
          <w:szCs w:val="28"/>
          <w:rtl/>
          <w:lang w:bidi="ar-EG"/>
        </w:rPr>
        <w:t>أو</w:t>
      </w:r>
      <w:r w:rsidR="001A157D">
        <w:rPr>
          <w:rFonts w:ascii="Simplified Arabic" w:hAnsi="Simplified Arabic" w:cs="Simplified Arabic" w:hint="cs"/>
          <w:sz w:val="28"/>
          <w:szCs w:val="28"/>
          <w:rtl/>
          <w:lang w:bidi="ar-EG"/>
        </w:rPr>
        <w:t xml:space="preserve"> </w:t>
      </w:r>
      <w:r w:rsidR="001A157D">
        <w:rPr>
          <w:rFonts w:ascii="Simplified Arabic" w:hAnsi="Simplified Arabic" w:cs="Simplified Arabic"/>
          <w:sz w:val="28"/>
          <w:szCs w:val="28"/>
          <w:rtl/>
          <w:lang w:bidi="ar-EG"/>
        </w:rPr>
        <w:t>الأغا</w:t>
      </w:r>
      <w:r w:rsidRPr="006C2C7B">
        <w:rPr>
          <w:rFonts w:ascii="Simplified Arabic" w:hAnsi="Simplified Arabic" w:cs="Simplified Arabic"/>
          <w:sz w:val="28"/>
          <w:szCs w:val="28"/>
          <w:rtl/>
          <w:lang w:bidi="ar-EG"/>
        </w:rPr>
        <w:t>،</w:t>
      </w:r>
      <w:r w:rsidR="001A157D">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مما يعني أنها بعثة خاصة وستعود ولهذا لم يحمل المبعوث فيها لقب سفير</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65"/>
      </w:r>
      <w:r w:rsidR="001A157D" w:rsidRPr="001A157D">
        <w:rPr>
          <w:rFonts w:ascii="Simplified Arabic" w:hAnsi="Simplified Arabic" w:cs="Simplified Arabic" w:hint="cs"/>
          <w:sz w:val="28"/>
          <w:szCs w:val="28"/>
          <w:vertAlign w:val="superscript"/>
          <w:rtl/>
          <w:lang w:bidi="ar-EG"/>
        </w:rPr>
        <w:t>)</w:t>
      </w:r>
      <w:r w:rsidRPr="006C2C7B">
        <w:rPr>
          <w:rFonts w:ascii="Simplified Arabic" w:hAnsi="Simplified Arabic" w:cs="Simplified Arabic"/>
          <w:sz w:val="28"/>
          <w:szCs w:val="28"/>
          <w:rtl/>
          <w:lang w:bidi="ar-EG"/>
        </w:rPr>
        <w:t>.</w:t>
      </w:r>
    </w:p>
    <w:p w:rsidR="001A157D" w:rsidRPr="00221A45" w:rsidRDefault="00EE5962" w:rsidP="00221A45">
      <w:pPr>
        <w:pStyle w:val="aa"/>
        <w:spacing w:before="240"/>
        <w:jc w:val="both"/>
        <w:rPr>
          <w:rFonts w:ascii="Simplified Arabic" w:hAnsi="Simplified Arabic" w:cs="Simplified Arabic"/>
          <w:sz w:val="28"/>
          <w:szCs w:val="28"/>
          <w:u w:val="single"/>
          <w:rtl/>
          <w:lang w:bidi="ar-EG"/>
        </w:rPr>
      </w:pPr>
      <w:r w:rsidRPr="00221A45">
        <w:rPr>
          <w:rFonts w:ascii="Simplified Arabic" w:hAnsi="Simplified Arabic" w:cs="Simplified Arabic"/>
          <w:b/>
          <w:bCs/>
          <w:sz w:val="28"/>
          <w:szCs w:val="28"/>
          <w:u w:val="single"/>
          <w:rtl/>
          <w:lang w:bidi="ar-EG"/>
        </w:rPr>
        <w:t>المرحلة الثانية</w:t>
      </w:r>
      <w:r w:rsidR="006C2C7B" w:rsidRPr="00221A45">
        <w:rPr>
          <w:rFonts w:ascii="Simplified Arabic" w:hAnsi="Simplified Arabic" w:cs="Simplified Arabic"/>
          <w:b/>
          <w:bCs/>
          <w:sz w:val="28"/>
          <w:szCs w:val="28"/>
          <w:u w:val="single"/>
          <w:rtl/>
          <w:lang w:bidi="ar-EG"/>
        </w:rPr>
        <w:t>:</w:t>
      </w:r>
      <w:r w:rsidR="006C2C7B" w:rsidRPr="00221A45">
        <w:rPr>
          <w:rFonts w:ascii="Simplified Arabic" w:hAnsi="Simplified Arabic" w:cs="Simplified Arabic"/>
          <w:sz w:val="28"/>
          <w:szCs w:val="28"/>
          <w:u w:val="single"/>
          <w:rtl/>
          <w:lang w:bidi="ar-EG"/>
        </w:rPr>
        <w:t xml:space="preserve"> </w:t>
      </w:r>
    </w:p>
    <w:p w:rsidR="006C2C7B" w:rsidRPr="006C2C7B" w:rsidRDefault="00EE5962" w:rsidP="001A157D">
      <w:pPr>
        <w:pStyle w:val="aa"/>
        <w:jc w:val="both"/>
        <w:rPr>
          <w:rFonts w:ascii="Simplified Arabic" w:hAnsi="Simplified Arabic" w:cs="Simplified Arabic"/>
          <w:sz w:val="28"/>
          <w:szCs w:val="28"/>
          <w:rtl/>
          <w:lang w:bidi="ar-EG"/>
        </w:rPr>
      </w:pPr>
      <w:r>
        <w:rPr>
          <w:rFonts w:ascii="Simplified Arabic" w:hAnsi="Simplified Arabic" w:cs="Simplified Arabic"/>
          <w:sz w:val="28"/>
          <w:szCs w:val="28"/>
          <w:rtl/>
          <w:lang w:bidi="ar-EG"/>
        </w:rPr>
        <w:t xml:space="preserve">البعثات الدبلوماسية الدائمة: </w:t>
      </w:r>
      <w:r w:rsidR="006C2C7B" w:rsidRPr="006C2C7B">
        <w:rPr>
          <w:rFonts w:ascii="Simplified Arabic" w:hAnsi="Simplified Arabic" w:cs="Simplified Arabic"/>
          <w:sz w:val="28"/>
          <w:szCs w:val="28"/>
          <w:rtl/>
          <w:lang w:bidi="ar-EG"/>
        </w:rPr>
        <w:t xml:space="preserve">التي بدأت في القرن الثامن عشر من عام </w:t>
      </w:r>
      <w:r w:rsidR="006C2C7B" w:rsidRPr="006C2C7B">
        <w:rPr>
          <w:rFonts w:ascii="Simplified Arabic" w:hAnsi="Simplified Arabic" w:cs="Simplified Arabic"/>
          <w:sz w:val="28"/>
          <w:szCs w:val="28"/>
          <w:lang w:bidi="ar-EG"/>
        </w:rPr>
        <w:t>1793</w:t>
      </w:r>
      <w:r w:rsidR="006C2C7B" w:rsidRPr="006C2C7B">
        <w:rPr>
          <w:rFonts w:ascii="Simplified Arabic" w:hAnsi="Simplified Arabic" w:cs="Simplified Arabic"/>
          <w:sz w:val="28"/>
          <w:szCs w:val="28"/>
          <w:rtl/>
          <w:lang w:bidi="ar-EG"/>
        </w:rPr>
        <w:t>م حين بدأ السلطان سليم الثالث (</w:t>
      </w:r>
      <w:r w:rsidR="006C2C7B" w:rsidRPr="006C2C7B">
        <w:rPr>
          <w:rFonts w:ascii="Simplified Arabic" w:hAnsi="Simplified Arabic" w:cs="Simplified Arabic"/>
          <w:sz w:val="28"/>
          <w:szCs w:val="28"/>
          <w:lang w:bidi="ar-EG"/>
        </w:rPr>
        <w:t>1789</w:t>
      </w:r>
      <w:r w:rsidR="006C2C7B" w:rsidRPr="006C2C7B">
        <w:rPr>
          <w:rFonts w:ascii="Simplified Arabic" w:hAnsi="Simplified Arabic" w:cs="Simplified Arabic"/>
          <w:sz w:val="28"/>
          <w:szCs w:val="28"/>
          <w:rtl/>
          <w:lang w:bidi="ar-EG"/>
        </w:rPr>
        <w:t>-</w:t>
      </w:r>
      <w:r w:rsidR="006C2C7B" w:rsidRPr="006C2C7B">
        <w:rPr>
          <w:rFonts w:ascii="Simplified Arabic" w:hAnsi="Simplified Arabic" w:cs="Simplified Arabic"/>
          <w:sz w:val="28"/>
          <w:szCs w:val="28"/>
          <w:lang w:bidi="ar-EG"/>
        </w:rPr>
        <w:t>1807</w:t>
      </w:r>
      <w:r w:rsidR="006C2C7B" w:rsidRPr="006C2C7B">
        <w:rPr>
          <w:rFonts w:ascii="Simplified Arabic" w:hAnsi="Simplified Arabic" w:cs="Simplified Arabic"/>
          <w:sz w:val="28"/>
          <w:szCs w:val="28"/>
          <w:rtl/>
          <w:lang w:bidi="ar-EG"/>
        </w:rPr>
        <w:t>م)،</w:t>
      </w:r>
      <w:r w:rsidR="00B45F41">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أول محاولة في التاريخ العثماني لإقرار نظام التمثيل الدبلوماسي الدائم لدي الدول </w:t>
      </w:r>
      <w:r w:rsidR="00A57363">
        <w:rPr>
          <w:rFonts w:ascii="Simplified Arabic" w:hAnsi="Simplified Arabic" w:cs="Simplified Arabic"/>
          <w:sz w:val="28"/>
          <w:szCs w:val="28"/>
          <w:rtl/>
          <w:lang w:bidi="ar-EG"/>
        </w:rPr>
        <w:t>الأوروبية</w:t>
      </w:r>
      <w:r w:rsidR="006C2C7B" w:rsidRPr="006C2C7B">
        <w:rPr>
          <w:rFonts w:ascii="Simplified Arabic" w:hAnsi="Simplified Arabic" w:cs="Simplified Arabic"/>
          <w:sz w:val="28"/>
          <w:szCs w:val="28"/>
          <w:rtl/>
          <w:lang w:bidi="ar-EG"/>
        </w:rPr>
        <w:t xml:space="preserve"> الكبر</w:t>
      </w:r>
      <w:r w:rsidR="001A157D">
        <w:rPr>
          <w:rFonts w:ascii="Simplified Arabic" w:hAnsi="Simplified Arabic" w:cs="Simplified Arabic" w:hint="cs"/>
          <w:sz w:val="28"/>
          <w:szCs w:val="28"/>
          <w:rtl/>
          <w:lang w:bidi="ar-EG"/>
        </w:rPr>
        <w:t>ى</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66"/>
      </w:r>
      <w:r w:rsidR="00D93E6F" w:rsidRPr="00375A0E">
        <w:rPr>
          <w:rFonts w:ascii="Simplified Arabic" w:eastAsia="Times New Roman" w:hAnsi="Simplified Arabic" w:cs="Simplified Arabic"/>
          <w:color w:val="000000" w:themeColor="text1"/>
          <w:sz w:val="28"/>
          <w:szCs w:val="28"/>
          <w:vertAlign w:val="superscript"/>
          <w:rtl/>
        </w:rPr>
        <w:t>)</w:t>
      </w:r>
      <w:r w:rsidR="001A157D">
        <w:rPr>
          <w:rFonts w:ascii="Simplified Arabic" w:hAnsi="Simplified Arabic" w:cs="Simplified Arabic" w:hint="cs"/>
          <w:sz w:val="28"/>
          <w:szCs w:val="28"/>
          <w:rtl/>
        </w:rPr>
        <w:t xml:space="preserve">، </w:t>
      </w:r>
      <w:r w:rsidR="006C2C7B" w:rsidRPr="006C2C7B">
        <w:rPr>
          <w:rFonts w:ascii="Simplified Arabic" w:hAnsi="Simplified Arabic" w:cs="Simplified Arabic"/>
          <w:sz w:val="28"/>
          <w:szCs w:val="28"/>
          <w:rtl/>
          <w:lang w:bidi="ar-EG"/>
        </w:rPr>
        <w:t>فقد شكلت فكرة إرسال بعثات دائمة تركيبة جديدة في العلاقات الخارجية العثمانية وخاصة في العواصم الأور</w:t>
      </w:r>
      <w:r w:rsidR="001A157D">
        <w:rPr>
          <w:rFonts w:ascii="Simplified Arabic" w:hAnsi="Simplified Arabic" w:cs="Simplified Arabic" w:hint="cs"/>
          <w:sz w:val="28"/>
          <w:szCs w:val="28"/>
          <w:rtl/>
          <w:lang w:bidi="ar-EG"/>
        </w:rPr>
        <w:t>و</w:t>
      </w:r>
      <w:r w:rsidR="006C2C7B" w:rsidRPr="006C2C7B">
        <w:rPr>
          <w:rFonts w:ascii="Simplified Arabic" w:hAnsi="Simplified Arabic" w:cs="Simplified Arabic"/>
          <w:sz w:val="28"/>
          <w:szCs w:val="28"/>
          <w:rtl/>
          <w:lang w:bidi="ar-EG"/>
        </w:rPr>
        <w:t>بية</w:t>
      </w:r>
      <w:r w:rsidR="001A157D">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حيث بدأت ىالبعثات الدبلوماسية القيام بمهامها المعتادة في التمثيل والتفاوض واستطلاع الأحوال والحصول </w:t>
      </w:r>
      <w:r w:rsidR="007E2E94">
        <w:rPr>
          <w:rFonts w:ascii="Simplified Arabic" w:hAnsi="Simplified Arabic" w:cs="Simplified Arabic"/>
          <w:sz w:val="28"/>
          <w:szCs w:val="28"/>
          <w:rtl/>
          <w:lang w:bidi="ar-EG"/>
        </w:rPr>
        <w:t>على</w:t>
      </w:r>
      <w:r w:rsidR="001A157D">
        <w:rPr>
          <w:rFonts w:ascii="Simplified Arabic" w:hAnsi="Simplified Arabic" w:cs="Simplified Arabic"/>
          <w:sz w:val="28"/>
          <w:szCs w:val="28"/>
          <w:rtl/>
          <w:lang w:bidi="ar-EG"/>
        </w:rPr>
        <w:t xml:space="preserve"> المعلومات والأ</w:t>
      </w:r>
      <w:r w:rsidR="001A157D">
        <w:rPr>
          <w:rFonts w:ascii="Simplified Arabic" w:hAnsi="Simplified Arabic" w:cs="Simplified Arabic" w:hint="cs"/>
          <w:sz w:val="28"/>
          <w:szCs w:val="28"/>
          <w:rtl/>
          <w:lang w:bidi="ar-EG"/>
        </w:rPr>
        <w:t>ف</w:t>
      </w:r>
      <w:r w:rsidR="006C2C7B" w:rsidRPr="006C2C7B">
        <w:rPr>
          <w:rFonts w:ascii="Simplified Arabic" w:hAnsi="Simplified Arabic" w:cs="Simplified Arabic"/>
          <w:sz w:val="28"/>
          <w:szCs w:val="28"/>
          <w:rtl/>
          <w:lang w:bidi="ar-EG"/>
        </w:rPr>
        <w:t>كار المعتمدة لديها و</w:t>
      </w:r>
      <w:r w:rsidR="001A157D">
        <w:rPr>
          <w:rFonts w:ascii="Simplified Arabic" w:hAnsi="Simplified Arabic" w:cs="Simplified Arabic" w:hint="cs"/>
          <w:sz w:val="28"/>
          <w:szCs w:val="28"/>
          <w:rtl/>
          <w:lang w:bidi="ar-EG"/>
        </w:rPr>
        <w:t>ا</w:t>
      </w:r>
      <w:r w:rsidR="006C2C7B" w:rsidRPr="006C2C7B">
        <w:rPr>
          <w:rFonts w:ascii="Simplified Arabic" w:hAnsi="Simplified Arabic" w:cs="Simplified Arabic"/>
          <w:sz w:val="28"/>
          <w:szCs w:val="28"/>
          <w:rtl/>
          <w:lang w:bidi="ar-EG"/>
        </w:rPr>
        <w:t>كتساب اللغات والمعارف والعلوم المفيدة لخدمة الدولة العثمانية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67"/>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006C2C7B" w:rsidRPr="006C2C7B">
        <w:rPr>
          <w:rFonts w:ascii="Simplified Arabic" w:hAnsi="Simplified Arabic" w:cs="Simplified Arabic"/>
          <w:sz w:val="28"/>
          <w:szCs w:val="28"/>
          <w:rtl/>
          <w:lang w:bidi="ar-EG"/>
        </w:rPr>
        <w:t xml:space="preserve"> </w:t>
      </w:r>
    </w:p>
    <w:p w:rsidR="006C2C7B" w:rsidRPr="006C2C7B" w:rsidRDefault="001A157D" w:rsidP="00FC0327">
      <w:pPr>
        <w:pStyle w:val="aa"/>
        <w:jc w:val="both"/>
        <w:rPr>
          <w:rFonts w:ascii="Simplified Arabic" w:hAnsi="Simplified Arabic" w:cs="Simplified Arabic"/>
          <w:sz w:val="28"/>
          <w:szCs w:val="28"/>
          <w:rtl/>
          <w:lang w:bidi="ar-EG"/>
        </w:rPr>
      </w:pPr>
      <w:r>
        <w:rPr>
          <w:rFonts w:ascii="Simplified Arabic" w:hAnsi="Simplified Arabic" w:cs="Simplified Arabic"/>
          <w:sz w:val="28"/>
          <w:szCs w:val="28"/>
          <w:rtl/>
          <w:lang w:bidi="ar-EG"/>
        </w:rPr>
        <w:t>ويمكن القول</w:t>
      </w:r>
      <w:r w:rsidR="006C2C7B" w:rsidRPr="006C2C7B">
        <w:rPr>
          <w:rFonts w:ascii="Simplified Arabic" w:hAnsi="Simplified Arabic" w:cs="Simplified Arabic"/>
          <w:sz w:val="28"/>
          <w:szCs w:val="28"/>
          <w:rtl/>
          <w:lang w:bidi="ar-EG"/>
        </w:rPr>
        <w:t>، أن عدم إرسال بعثات دبلوماسية د</w:t>
      </w:r>
      <w:r>
        <w:rPr>
          <w:rFonts w:ascii="Simplified Arabic" w:hAnsi="Simplified Arabic" w:cs="Simplified Arabic"/>
          <w:sz w:val="28"/>
          <w:szCs w:val="28"/>
          <w:rtl/>
          <w:lang w:bidi="ar-EG"/>
        </w:rPr>
        <w:t>ائمة للعثمانيين من قبل كان بال</w:t>
      </w:r>
      <w:r>
        <w:rPr>
          <w:rFonts w:ascii="Simplified Arabic" w:hAnsi="Simplified Arabic" w:cs="Simplified Arabic" w:hint="cs"/>
          <w:sz w:val="28"/>
          <w:szCs w:val="28"/>
          <w:rtl/>
          <w:lang w:bidi="ar-EG"/>
        </w:rPr>
        <w:t>إ</w:t>
      </w:r>
      <w:r w:rsidR="006C2C7B" w:rsidRPr="006C2C7B">
        <w:rPr>
          <w:rFonts w:ascii="Simplified Arabic" w:hAnsi="Simplified Arabic" w:cs="Simplified Arabic"/>
          <w:sz w:val="28"/>
          <w:szCs w:val="28"/>
          <w:rtl/>
          <w:lang w:bidi="ar-EG"/>
        </w:rPr>
        <w:t xml:space="preserve">ضافة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6C2C7B" w:rsidRPr="006C2C7B">
        <w:rPr>
          <w:rFonts w:ascii="Simplified Arabic" w:hAnsi="Simplified Arabic" w:cs="Simplified Arabic"/>
          <w:sz w:val="28"/>
          <w:szCs w:val="28"/>
          <w:rtl/>
          <w:lang w:bidi="ar-EG"/>
        </w:rPr>
        <w:t xml:space="preserve">قوة الدولة وسيطرتها </w:t>
      </w:r>
      <w:r w:rsidR="007E2E94">
        <w:rPr>
          <w:rFonts w:ascii="Simplified Arabic" w:hAnsi="Simplified Arabic" w:cs="Simplified Arabic"/>
          <w:sz w:val="28"/>
          <w:szCs w:val="28"/>
          <w:rtl/>
          <w:lang w:bidi="ar-EG"/>
        </w:rPr>
        <w:t>على</w:t>
      </w:r>
      <w:r w:rsidR="006C2C7B" w:rsidRPr="006C2C7B">
        <w:rPr>
          <w:rFonts w:ascii="Simplified Arabic" w:hAnsi="Simplified Arabic" w:cs="Simplified Arabic"/>
          <w:sz w:val="28"/>
          <w:szCs w:val="28"/>
          <w:rtl/>
          <w:lang w:bidi="ar-EG"/>
        </w:rPr>
        <w:t xml:space="preserve"> طرق التجارة العالمية وإرغام الدول </w:t>
      </w:r>
      <w:r w:rsidR="00A57363">
        <w:rPr>
          <w:rFonts w:ascii="Simplified Arabic" w:hAnsi="Simplified Arabic" w:cs="Simplified Arabic"/>
          <w:sz w:val="28"/>
          <w:szCs w:val="28"/>
          <w:rtl/>
          <w:lang w:bidi="ar-EG"/>
        </w:rPr>
        <w:t>الأوروبية</w:t>
      </w:r>
      <w:r w:rsidR="006C2C7B" w:rsidRPr="006C2C7B">
        <w:rPr>
          <w:rFonts w:ascii="Simplified Arabic" w:hAnsi="Simplified Arabic" w:cs="Simplified Arabic"/>
          <w:sz w:val="28"/>
          <w:szCs w:val="28"/>
          <w:rtl/>
          <w:lang w:bidi="ar-EG"/>
        </w:rPr>
        <w:t xml:space="preserve"> </w:t>
      </w:r>
      <w:r w:rsidR="007E2E94">
        <w:rPr>
          <w:rFonts w:ascii="Simplified Arabic" w:hAnsi="Simplified Arabic" w:cs="Simplified Arabic"/>
          <w:sz w:val="28"/>
          <w:szCs w:val="28"/>
          <w:rtl/>
          <w:lang w:bidi="ar-EG"/>
        </w:rPr>
        <w:t>على</w:t>
      </w:r>
      <w:r w:rsidR="006C2C7B" w:rsidRPr="006C2C7B">
        <w:rPr>
          <w:rFonts w:ascii="Simplified Arabic" w:hAnsi="Simplified Arabic" w:cs="Simplified Arabic"/>
          <w:sz w:val="28"/>
          <w:szCs w:val="28"/>
          <w:rtl/>
          <w:lang w:bidi="ar-EG"/>
        </w:rPr>
        <w:t xml:space="preserve"> التعامل مع</w:t>
      </w:r>
      <w:r w:rsidR="00FC0327">
        <w:rPr>
          <w:rFonts w:ascii="Simplified Arabic" w:hAnsi="Simplified Arabic" w:cs="Simplified Arabic"/>
          <w:sz w:val="28"/>
          <w:szCs w:val="28"/>
          <w:rtl/>
          <w:lang w:bidi="ar-EG"/>
        </w:rPr>
        <w:t>ها</w:t>
      </w:r>
      <w:r w:rsidR="006C2C7B" w:rsidRPr="006C2C7B">
        <w:rPr>
          <w:rFonts w:ascii="Simplified Arabic" w:hAnsi="Simplified Arabic" w:cs="Simplified Arabic"/>
          <w:sz w:val="28"/>
          <w:szCs w:val="28"/>
          <w:rtl/>
          <w:lang w:bidi="ar-EG"/>
        </w:rPr>
        <w:t>،</w:t>
      </w:r>
      <w:r w:rsidR="00FC0327">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أن الدين </w:t>
      </w:r>
      <w:r w:rsidR="00EE5962">
        <w:rPr>
          <w:rFonts w:ascii="Simplified Arabic" w:hAnsi="Simplified Arabic" w:cs="Simplified Arabic"/>
          <w:sz w:val="28"/>
          <w:szCs w:val="28"/>
          <w:rtl/>
          <w:lang w:bidi="ar-EG"/>
        </w:rPr>
        <w:t>الإسلامي</w:t>
      </w:r>
      <w:r w:rsidR="006C2C7B" w:rsidRPr="006C2C7B">
        <w:rPr>
          <w:rFonts w:ascii="Simplified Arabic" w:hAnsi="Simplified Arabic" w:cs="Simplified Arabic"/>
          <w:sz w:val="28"/>
          <w:szCs w:val="28"/>
          <w:rtl/>
          <w:lang w:bidi="ar-EG"/>
        </w:rPr>
        <w:t xml:space="preserve"> قد جعل العثمانيون يميلون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6C2C7B" w:rsidRPr="006C2C7B">
        <w:rPr>
          <w:rFonts w:ascii="Simplified Arabic" w:hAnsi="Simplified Arabic" w:cs="Simplified Arabic"/>
          <w:sz w:val="28"/>
          <w:szCs w:val="28"/>
          <w:rtl/>
          <w:lang w:bidi="ar-EG"/>
        </w:rPr>
        <w:t>عدم التبادل ا</w:t>
      </w:r>
      <w:r>
        <w:rPr>
          <w:rFonts w:ascii="Simplified Arabic" w:hAnsi="Simplified Arabic" w:cs="Simplified Arabic"/>
          <w:sz w:val="28"/>
          <w:szCs w:val="28"/>
          <w:rtl/>
          <w:lang w:bidi="ar-EG"/>
        </w:rPr>
        <w:t>لتجاري والدبلوماسي مع الأوربيين</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FC0327">
        <w:rPr>
          <w:rFonts w:ascii="Simplified Arabic" w:hAnsi="Simplified Arabic" w:cs="Simplified Arabic"/>
          <w:sz w:val="28"/>
          <w:szCs w:val="28"/>
          <w:rtl/>
          <w:lang w:bidi="ar-EG"/>
        </w:rPr>
        <w:t xml:space="preserve">فهو </w:t>
      </w:r>
      <w:r w:rsidR="006C2C7B" w:rsidRPr="006C2C7B">
        <w:rPr>
          <w:rFonts w:ascii="Simplified Arabic" w:hAnsi="Simplified Arabic" w:cs="Simplified Arabic"/>
          <w:sz w:val="28"/>
          <w:szCs w:val="28"/>
          <w:rtl/>
          <w:lang w:bidi="ar-EG"/>
        </w:rPr>
        <w:t xml:space="preserve">ديانة عالمية فمن واجب السلطان أن يوسع النطاق </w:t>
      </w:r>
      <w:r w:rsidRPr="006C2C7B">
        <w:rPr>
          <w:rFonts w:ascii="Simplified Arabic" w:hAnsi="Simplified Arabic" w:cs="Simplified Arabic" w:hint="cs"/>
          <w:sz w:val="28"/>
          <w:szCs w:val="28"/>
          <w:rtl/>
          <w:lang w:bidi="ar-EG"/>
        </w:rPr>
        <w:t>الإقليمي</w:t>
      </w:r>
      <w:r w:rsidR="006C2C7B" w:rsidRPr="006C2C7B">
        <w:rPr>
          <w:rFonts w:ascii="Simplified Arabic" w:hAnsi="Simplified Arabic" w:cs="Simplified Arabic"/>
          <w:sz w:val="28"/>
          <w:szCs w:val="28"/>
          <w:rtl/>
          <w:lang w:bidi="ar-EG"/>
        </w:rPr>
        <w:t xml:space="preserve"> لدار </w:t>
      </w:r>
      <w:r w:rsidR="00DE5AB8">
        <w:rPr>
          <w:rFonts w:ascii="Simplified Arabic" w:hAnsi="Simplified Arabic" w:cs="Simplified Arabic"/>
          <w:sz w:val="28"/>
          <w:szCs w:val="28"/>
          <w:rtl/>
          <w:lang w:bidi="ar-EG"/>
        </w:rPr>
        <w:t>الإسلام</w:t>
      </w:r>
      <w:r w:rsidR="006C2C7B" w:rsidRPr="006C2C7B">
        <w:rPr>
          <w:rFonts w:ascii="Simplified Arabic" w:hAnsi="Simplified Arabic" w:cs="Simplified Arabic"/>
          <w:sz w:val="28"/>
          <w:szCs w:val="28"/>
          <w:rtl/>
          <w:lang w:bidi="ar-EG"/>
        </w:rPr>
        <w:t xml:space="preserve"> </w:t>
      </w:r>
      <w:r w:rsidR="007E2E94">
        <w:rPr>
          <w:rFonts w:ascii="Simplified Arabic" w:hAnsi="Simplified Arabic" w:cs="Simplified Arabic"/>
          <w:sz w:val="28"/>
          <w:szCs w:val="28"/>
          <w:rtl/>
          <w:lang w:bidi="ar-EG"/>
        </w:rPr>
        <w:t>على</w:t>
      </w:r>
      <w:r w:rsidR="006C2C7B" w:rsidRPr="006C2C7B">
        <w:rPr>
          <w:rFonts w:ascii="Simplified Arabic" w:hAnsi="Simplified Arabic" w:cs="Simplified Arabic"/>
          <w:sz w:val="28"/>
          <w:szCs w:val="28"/>
          <w:rtl/>
          <w:lang w:bidi="ar-EG"/>
        </w:rPr>
        <w:t xml:space="preserve"> حساب الأقاليم الخاضعة للمسيحيين، وهذا النوع من التصور يجعل العلاقات الدبلوماسية </w:t>
      </w:r>
      <w:r w:rsidR="007E2E94">
        <w:rPr>
          <w:rFonts w:ascii="Simplified Arabic" w:hAnsi="Simplified Arabic" w:cs="Simplified Arabic"/>
          <w:sz w:val="28"/>
          <w:szCs w:val="28"/>
          <w:rtl/>
          <w:lang w:bidi="ar-EG"/>
        </w:rPr>
        <w:t>على</w:t>
      </w:r>
      <w:r w:rsidR="006C2C7B" w:rsidRPr="006C2C7B">
        <w:rPr>
          <w:rFonts w:ascii="Simplified Arabic" w:hAnsi="Simplified Arabic" w:cs="Simplified Arabic"/>
          <w:sz w:val="28"/>
          <w:szCs w:val="28"/>
          <w:rtl/>
          <w:lang w:bidi="ar-EG"/>
        </w:rPr>
        <w:t xml:space="preserve"> النمط المعتاد داخل القارة أمرا من قبيل المستحيل</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68"/>
      </w:r>
      <w:r w:rsidR="00D93E6F" w:rsidRPr="00375A0E">
        <w:rPr>
          <w:rFonts w:ascii="Simplified Arabic" w:eastAsia="Times New Roman" w:hAnsi="Simplified Arabic" w:cs="Simplified Arabic"/>
          <w:color w:val="000000" w:themeColor="text1"/>
          <w:sz w:val="28"/>
          <w:szCs w:val="28"/>
          <w:vertAlign w:val="superscript"/>
          <w:rtl/>
        </w:rPr>
        <w:t>)</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ذلك لأن إرسال بعثات دائمة </w:t>
      </w:r>
      <w:r w:rsidR="00783208">
        <w:rPr>
          <w:rFonts w:ascii="Simplified Arabic" w:hAnsi="Simplified Arabic" w:cs="Simplified Arabic"/>
          <w:sz w:val="28"/>
          <w:szCs w:val="28"/>
          <w:rtl/>
          <w:lang w:bidi="ar-EG"/>
        </w:rPr>
        <w:t>إلى</w:t>
      </w:r>
      <w:r w:rsidR="006C2C7B" w:rsidRPr="006C2C7B">
        <w:rPr>
          <w:rFonts w:ascii="Simplified Arabic" w:hAnsi="Simplified Arabic" w:cs="Simplified Arabic"/>
          <w:sz w:val="28"/>
          <w:szCs w:val="28"/>
          <w:rtl/>
          <w:lang w:bidi="ar-EG"/>
        </w:rPr>
        <w:t xml:space="preserve"> بلاطات أور</w:t>
      </w:r>
      <w:r>
        <w:rPr>
          <w:rFonts w:ascii="Simplified Arabic" w:hAnsi="Simplified Arabic" w:cs="Simplified Arabic" w:hint="cs"/>
          <w:sz w:val="28"/>
          <w:szCs w:val="28"/>
          <w:rtl/>
          <w:lang w:bidi="ar-EG"/>
        </w:rPr>
        <w:t>و</w:t>
      </w:r>
      <w:r w:rsidR="006C2C7B" w:rsidRPr="006C2C7B">
        <w:rPr>
          <w:rFonts w:ascii="Simplified Arabic" w:hAnsi="Simplified Arabic" w:cs="Simplified Arabic"/>
          <w:sz w:val="28"/>
          <w:szCs w:val="28"/>
          <w:rtl/>
          <w:lang w:bidi="ar-EG"/>
        </w:rPr>
        <w:t>با كان يعن</w:t>
      </w:r>
      <w:r w:rsidR="00FC0327">
        <w:rPr>
          <w:rFonts w:ascii="Simplified Arabic" w:hAnsi="Simplified Arabic" w:cs="Simplified Arabic" w:hint="cs"/>
          <w:sz w:val="28"/>
          <w:szCs w:val="28"/>
          <w:rtl/>
          <w:lang w:bidi="ar-EG"/>
        </w:rPr>
        <w:t>ى</w:t>
      </w:r>
      <w:r w:rsidR="006C2C7B" w:rsidRPr="006C2C7B">
        <w:rPr>
          <w:rFonts w:ascii="Simplified Arabic" w:hAnsi="Simplified Arabic" w:cs="Simplified Arabic"/>
          <w:sz w:val="28"/>
          <w:szCs w:val="28"/>
          <w:rtl/>
          <w:lang w:bidi="ar-EG"/>
        </w:rPr>
        <w:t xml:space="preserve"> القبول الضمني لنوع من </w:t>
      </w:r>
      <w:r>
        <w:rPr>
          <w:rFonts w:ascii="Simplified Arabic" w:hAnsi="Simplified Arabic" w:cs="Simplified Arabic"/>
          <w:sz w:val="28"/>
          <w:szCs w:val="28"/>
          <w:rtl/>
          <w:lang w:bidi="ar-EG"/>
        </w:rPr>
        <w:t>ال</w:t>
      </w:r>
      <w:r>
        <w:rPr>
          <w:rFonts w:ascii="Simplified Arabic" w:hAnsi="Simplified Arabic" w:cs="Simplified Arabic" w:hint="cs"/>
          <w:sz w:val="28"/>
          <w:szCs w:val="28"/>
          <w:rtl/>
          <w:lang w:bidi="ar-EG"/>
        </w:rPr>
        <w:t>ا</w:t>
      </w:r>
      <w:r w:rsidR="006C2C7B" w:rsidRPr="006C2C7B">
        <w:rPr>
          <w:rFonts w:ascii="Simplified Arabic" w:hAnsi="Simplified Arabic" w:cs="Simplified Arabic"/>
          <w:sz w:val="28"/>
          <w:szCs w:val="28"/>
          <w:rtl/>
          <w:lang w:bidi="ar-EG"/>
        </w:rPr>
        <w:t>تصال المنتظم والدائم مع ال</w:t>
      </w:r>
      <w:r>
        <w:rPr>
          <w:rFonts w:ascii="Simplified Arabic" w:hAnsi="Simplified Arabic" w:cs="Simplified Arabic"/>
          <w:sz w:val="28"/>
          <w:szCs w:val="28"/>
          <w:rtl/>
          <w:lang w:bidi="ar-EG"/>
        </w:rPr>
        <w:t xml:space="preserve">غرب الذي ينكر ديانتهم وعقيدتهم </w:t>
      </w:r>
      <w:r w:rsidR="006A0F1F">
        <w:rPr>
          <w:rFonts w:ascii="Simplified Arabic" w:hAnsi="Simplified Arabic" w:cs="Simplified Arabic"/>
          <w:sz w:val="28"/>
          <w:szCs w:val="28"/>
          <w:rtl/>
          <w:lang w:bidi="ar-EG"/>
        </w:rPr>
        <w:t>أو</w:t>
      </w:r>
      <w:r w:rsidR="006C2C7B" w:rsidRPr="006C2C7B">
        <w:rPr>
          <w:rFonts w:ascii="Simplified Arabic" w:hAnsi="Simplified Arabic" w:cs="Simplified Arabic"/>
          <w:sz w:val="28"/>
          <w:szCs w:val="28"/>
          <w:rtl/>
          <w:lang w:bidi="ar-EG"/>
        </w:rPr>
        <w:t xml:space="preserve"> </w:t>
      </w:r>
      <w:r w:rsidR="007E2E94">
        <w:rPr>
          <w:rFonts w:ascii="Simplified Arabic" w:hAnsi="Simplified Arabic" w:cs="Simplified Arabic"/>
          <w:sz w:val="28"/>
          <w:szCs w:val="28"/>
          <w:rtl/>
          <w:lang w:bidi="ar-EG"/>
        </w:rPr>
        <w:t>على</w:t>
      </w:r>
      <w:r w:rsidR="006C2C7B" w:rsidRPr="006C2C7B">
        <w:rPr>
          <w:rFonts w:ascii="Simplified Arabic" w:hAnsi="Simplified Arabic" w:cs="Simplified Arabic"/>
          <w:sz w:val="28"/>
          <w:szCs w:val="28"/>
          <w:rtl/>
          <w:lang w:bidi="ar-EG"/>
        </w:rPr>
        <w:t xml:space="preserve"> الأقل نوعا من التنازل الجزئي عن زعم السيادة </w:t>
      </w:r>
      <w:r w:rsidR="007E2E94">
        <w:rPr>
          <w:rFonts w:ascii="Simplified Arabic" w:hAnsi="Simplified Arabic" w:cs="Simplified Arabic"/>
          <w:sz w:val="28"/>
          <w:szCs w:val="28"/>
          <w:rtl/>
          <w:lang w:bidi="ar-EG"/>
        </w:rPr>
        <w:t>على</w:t>
      </w:r>
      <w:r w:rsidR="006C2C7B" w:rsidRPr="006C2C7B">
        <w:rPr>
          <w:rFonts w:ascii="Simplified Arabic" w:hAnsi="Simplified Arabic" w:cs="Simplified Arabic"/>
          <w:sz w:val="28"/>
          <w:szCs w:val="28"/>
          <w:rtl/>
          <w:lang w:bidi="ar-EG"/>
        </w:rPr>
        <w:t xml:space="preserve"> العالم المسيحي</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69"/>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006C2C7B" w:rsidRPr="006C2C7B">
        <w:rPr>
          <w:rFonts w:ascii="Simplified Arabic" w:hAnsi="Simplified Arabic" w:cs="Simplified Arabic"/>
          <w:sz w:val="28"/>
          <w:szCs w:val="28"/>
          <w:rtl/>
          <w:lang w:bidi="ar-EG"/>
        </w:rPr>
        <w:t xml:space="preserve"> </w:t>
      </w:r>
    </w:p>
    <w:p w:rsidR="006C2C7B" w:rsidRPr="006C2C7B" w:rsidRDefault="006C2C7B" w:rsidP="001A157D">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وفي القرن الثامن عشر بعد أن ضعفت الدولة العلية العثمانية بدأت كما قلنا في أرسال البعثات الدبلوماسية الدائمة</w:t>
      </w:r>
      <w:r w:rsidR="001A157D">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والمقيمة في العواصم الأور</w:t>
      </w:r>
      <w:r w:rsidR="001A157D">
        <w:rPr>
          <w:rFonts w:ascii="Simplified Arabic" w:hAnsi="Simplified Arabic" w:cs="Simplified Arabic" w:hint="cs"/>
          <w:sz w:val="28"/>
          <w:szCs w:val="28"/>
          <w:rtl/>
          <w:lang w:bidi="ar-EG"/>
        </w:rPr>
        <w:t>و</w:t>
      </w:r>
      <w:r w:rsidRPr="006C2C7B">
        <w:rPr>
          <w:rFonts w:ascii="Simplified Arabic" w:hAnsi="Simplified Arabic" w:cs="Simplified Arabic"/>
          <w:sz w:val="28"/>
          <w:szCs w:val="28"/>
          <w:rtl/>
          <w:lang w:bidi="ar-EG"/>
        </w:rPr>
        <w:t>بية</w:t>
      </w:r>
      <w:r w:rsidR="001A157D">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الكبر</w:t>
      </w:r>
      <w:r w:rsidR="001A157D">
        <w:rPr>
          <w:rFonts w:ascii="Simplified Arabic" w:hAnsi="Simplified Arabic" w:cs="Simplified Arabic" w:hint="cs"/>
          <w:sz w:val="28"/>
          <w:szCs w:val="28"/>
          <w:rtl/>
          <w:lang w:bidi="ar-EG"/>
        </w:rPr>
        <w:t>ى</w:t>
      </w:r>
      <w:r w:rsidRPr="006C2C7B">
        <w:rPr>
          <w:rFonts w:ascii="Simplified Arabic" w:hAnsi="Simplified Arabic" w:cs="Simplified Arabic"/>
          <w:sz w:val="28"/>
          <w:szCs w:val="28"/>
          <w:rtl/>
          <w:lang w:bidi="ar-EG"/>
        </w:rPr>
        <w:t>،</w:t>
      </w:r>
      <w:r w:rsidR="001A157D">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وكانت باريس هي العاصمة </w:t>
      </w:r>
      <w:r w:rsidR="00A57363">
        <w:rPr>
          <w:rFonts w:ascii="Simplified Arabic" w:hAnsi="Simplified Arabic" w:cs="Simplified Arabic"/>
          <w:sz w:val="28"/>
          <w:szCs w:val="28"/>
          <w:rtl/>
          <w:lang w:bidi="ar-EG"/>
        </w:rPr>
        <w:t>الأوروبية</w:t>
      </w:r>
      <w:r w:rsidRPr="006C2C7B">
        <w:rPr>
          <w:rFonts w:ascii="Simplified Arabic" w:hAnsi="Simplified Arabic" w:cs="Simplified Arabic"/>
          <w:sz w:val="28"/>
          <w:szCs w:val="28"/>
          <w:rtl/>
          <w:lang w:bidi="ar-EG"/>
        </w:rPr>
        <w:t xml:space="preserve"> </w:t>
      </w:r>
      <w:r w:rsidR="00A57363">
        <w:rPr>
          <w:rFonts w:ascii="Simplified Arabic" w:hAnsi="Simplified Arabic" w:cs="Simplified Arabic"/>
          <w:sz w:val="28"/>
          <w:szCs w:val="28"/>
          <w:rtl/>
          <w:lang w:bidi="ar-EG"/>
        </w:rPr>
        <w:t>الأولى</w:t>
      </w:r>
      <w:r w:rsidRPr="006C2C7B">
        <w:rPr>
          <w:rFonts w:ascii="Simplified Arabic" w:hAnsi="Simplified Arabic" w:cs="Simplified Arabic"/>
          <w:sz w:val="28"/>
          <w:szCs w:val="28"/>
          <w:rtl/>
          <w:lang w:bidi="ar-EG"/>
        </w:rPr>
        <w:t xml:space="preserve"> التي </w:t>
      </w:r>
      <w:r w:rsidR="001A157D">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صبحت مقر أول بعثة دبلوماسية دائمة لدي أور</w:t>
      </w:r>
      <w:r w:rsidR="001A157D">
        <w:rPr>
          <w:rFonts w:ascii="Simplified Arabic" w:hAnsi="Simplified Arabic" w:cs="Simplified Arabic" w:hint="cs"/>
          <w:sz w:val="28"/>
          <w:szCs w:val="28"/>
          <w:rtl/>
          <w:lang w:bidi="ar-EG"/>
        </w:rPr>
        <w:t>و</w:t>
      </w:r>
      <w:r w:rsidRPr="006C2C7B">
        <w:rPr>
          <w:rFonts w:ascii="Simplified Arabic" w:hAnsi="Simplified Arabic" w:cs="Simplified Arabic"/>
          <w:sz w:val="28"/>
          <w:szCs w:val="28"/>
          <w:rtl/>
          <w:lang w:bidi="ar-EG"/>
        </w:rPr>
        <w:t>با،</w:t>
      </w:r>
      <w:r w:rsidR="001A157D">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ثم لحقتها لندن</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70"/>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 xml:space="preserve">. </w:t>
      </w:r>
      <w:r w:rsidR="00FC0327">
        <w:rPr>
          <w:rFonts w:ascii="Simplified Arabic" w:hAnsi="Simplified Arabic" w:cs="Simplified Arabic"/>
          <w:sz w:val="28"/>
          <w:szCs w:val="28"/>
          <w:rtl/>
          <w:lang w:bidi="ar-EG"/>
        </w:rPr>
        <w:t>فقد وجه الصدر ال</w:t>
      </w:r>
      <w:r w:rsidR="00FC0327">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 xml:space="preserve">عظم أوراق </w:t>
      </w:r>
      <w:r w:rsidR="001A157D">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 xml:space="preserve">عتماد السفير العثماني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 xml:space="preserve">الوزير </w:t>
      </w:r>
      <w:r w:rsidR="00327A2D">
        <w:rPr>
          <w:rFonts w:ascii="Simplified Arabic" w:hAnsi="Simplified Arabic" w:cs="Simplified Arabic"/>
          <w:sz w:val="28"/>
          <w:szCs w:val="28"/>
          <w:rtl/>
          <w:lang w:bidi="ar-EG"/>
        </w:rPr>
        <w:t>الأول</w:t>
      </w:r>
      <w:r w:rsidR="001A157D">
        <w:rPr>
          <w:rFonts w:ascii="Simplified Arabic" w:hAnsi="Simplified Arabic" w:cs="Simplified Arabic"/>
          <w:sz w:val="28"/>
          <w:szCs w:val="28"/>
          <w:rtl/>
          <w:lang w:bidi="ar-EG"/>
        </w:rPr>
        <w:t xml:space="preserve"> البريطاني</w:t>
      </w:r>
      <w:r w:rsidR="001A157D">
        <w:rPr>
          <w:rFonts w:ascii="Simplified Arabic" w:hAnsi="Simplified Arabic" w:cs="Simplified Arabic" w:hint="cs"/>
          <w:sz w:val="28"/>
          <w:szCs w:val="28"/>
          <w:rtl/>
          <w:lang w:bidi="ar-EG"/>
        </w:rPr>
        <w:t xml:space="preserve">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حين خاطب الرئيس أفندي وزير الخارجية البريطاني </w:t>
      </w:r>
      <w:r w:rsidR="001A157D" w:rsidRPr="006C2C7B">
        <w:rPr>
          <w:rFonts w:ascii="Simplified Arabic" w:hAnsi="Simplified Arabic" w:cs="Simplified Arabic" w:hint="cs"/>
          <w:sz w:val="28"/>
          <w:szCs w:val="28"/>
          <w:rtl/>
          <w:lang w:bidi="ar-EG"/>
        </w:rPr>
        <w:t>باعتباره</w:t>
      </w:r>
      <w:r w:rsidR="001A157D">
        <w:rPr>
          <w:rFonts w:ascii="Simplified Arabic" w:hAnsi="Simplified Arabic" w:cs="Simplified Arabic" w:hint="cs"/>
          <w:sz w:val="28"/>
          <w:szCs w:val="28"/>
          <w:rtl/>
          <w:lang w:bidi="ar-EG"/>
        </w:rPr>
        <w:t xml:space="preserve"> </w:t>
      </w:r>
      <w:r w:rsidR="001A157D" w:rsidRPr="006C2C7B">
        <w:rPr>
          <w:rFonts w:ascii="Simplified Arabic" w:hAnsi="Simplified Arabic" w:cs="Simplified Arabic" w:hint="cs"/>
          <w:sz w:val="28"/>
          <w:szCs w:val="28"/>
          <w:rtl/>
          <w:lang w:bidi="ar-EG"/>
        </w:rPr>
        <w:t>مسؤولا</w:t>
      </w:r>
      <w:r w:rsidRPr="006C2C7B">
        <w:rPr>
          <w:rFonts w:ascii="Simplified Arabic" w:hAnsi="Simplified Arabic" w:cs="Simplified Arabic"/>
          <w:sz w:val="28"/>
          <w:szCs w:val="28"/>
          <w:rtl/>
          <w:lang w:bidi="ar-EG"/>
        </w:rPr>
        <w:t xml:space="preserve"> عن الشؤون الخارجية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71"/>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Pr="006C2C7B">
        <w:rPr>
          <w:rFonts w:ascii="Simplified Arabic" w:hAnsi="Simplified Arabic" w:cs="Simplified Arabic"/>
          <w:sz w:val="28"/>
          <w:szCs w:val="28"/>
          <w:rtl/>
          <w:lang w:bidi="ar-EG"/>
        </w:rPr>
        <w:t xml:space="preserve"> </w:t>
      </w:r>
    </w:p>
    <w:p w:rsidR="006C2C7B" w:rsidRPr="006C2C7B" w:rsidRDefault="006C2C7B" w:rsidP="001A157D">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وكان السلطان سليم الثالث قد أعلن عن ترشيحه</w:t>
      </w:r>
      <w:r w:rsidR="00FC0327">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(يوسف أغا أفندي)</w:t>
      </w:r>
      <w:r w:rsidR="00EE5962">
        <w:rPr>
          <w:rFonts w:ascii="Simplified Arabic" w:hAnsi="Simplified Arabic" w:cs="Simplified Arabic" w:hint="cs"/>
          <w:sz w:val="28"/>
          <w:szCs w:val="28"/>
          <w:rtl/>
          <w:lang w:bidi="ar-EG"/>
        </w:rPr>
        <w:t>:</w:t>
      </w:r>
      <w:r w:rsidR="001A157D">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كأول سفير مقيم </w:t>
      </w:r>
      <w:r w:rsidR="00783208">
        <w:rPr>
          <w:rFonts w:ascii="Simplified Arabic" w:hAnsi="Simplified Arabic" w:cs="Simplified Arabic"/>
          <w:sz w:val="28"/>
          <w:szCs w:val="28"/>
          <w:rtl/>
          <w:lang w:bidi="ar-EG"/>
        </w:rPr>
        <w:t>إلى</w:t>
      </w:r>
      <w:r w:rsidR="001A157D">
        <w:rPr>
          <w:rFonts w:ascii="Simplified Arabic" w:hAnsi="Simplified Arabic" w:cs="Simplified Arabic"/>
          <w:sz w:val="28"/>
          <w:szCs w:val="28"/>
          <w:rtl/>
          <w:lang w:bidi="ar-EG"/>
        </w:rPr>
        <w:t xml:space="preserve"> لندن</w:t>
      </w:r>
      <w:r w:rsidRPr="006C2C7B">
        <w:rPr>
          <w:rFonts w:ascii="Simplified Arabic" w:hAnsi="Simplified Arabic" w:cs="Simplified Arabic"/>
          <w:sz w:val="28"/>
          <w:szCs w:val="28"/>
          <w:rtl/>
          <w:lang w:bidi="ar-EG"/>
        </w:rPr>
        <w:t>،</w:t>
      </w:r>
      <w:r w:rsidR="001A157D">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والذي غادر الأستانة مصحوبا بحاشية فيها الترجمان والقنصل العسكري والتجاري</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72"/>
      </w:r>
      <w:r w:rsidR="00D93E6F" w:rsidRPr="00375A0E">
        <w:rPr>
          <w:rFonts w:ascii="Simplified Arabic" w:eastAsia="Times New Roman" w:hAnsi="Simplified Arabic" w:cs="Simplified Arabic"/>
          <w:color w:val="000000" w:themeColor="text1"/>
          <w:sz w:val="28"/>
          <w:szCs w:val="28"/>
          <w:vertAlign w:val="superscript"/>
          <w:rtl/>
        </w:rPr>
        <w:t>)</w:t>
      </w:r>
      <w:r w:rsidRPr="006C2C7B">
        <w:rPr>
          <w:rFonts w:ascii="Simplified Arabic" w:hAnsi="Simplified Arabic" w:cs="Simplified Arabic"/>
          <w:sz w:val="28"/>
          <w:szCs w:val="28"/>
          <w:rtl/>
          <w:lang w:bidi="ar-EG"/>
        </w:rPr>
        <w:t>،</w:t>
      </w:r>
      <w:r w:rsidR="001A157D">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كما أرسلت بعثات دائمة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بلاط فيينا وبرلين وباريس</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73"/>
      </w:r>
      <w:r w:rsidR="00D93E6F" w:rsidRPr="00375A0E">
        <w:rPr>
          <w:rFonts w:ascii="Simplified Arabic" w:eastAsia="Times New Roman" w:hAnsi="Simplified Arabic" w:cs="Simplified Arabic"/>
          <w:color w:val="000000" w:themeColor="text1"/>
          <w:sz w:val="28"/>
          <w:szCs w:val="28"/>
          <w:vertAlign w:val="superscript"/>
          <w:rtl/>
        </w:rPr>
        <w:t>)</w:t>
      </w:r>
      <w:r w:rsidR="001A157D">
        <w:rPr>
          <w:rFonts w:ascii="Simplified Arabic" w:hAnsi="Simplified Arabic" w:cs="Simplified Arabic" w:hint="cs"/>
          <w:sz w:val="28"/>
          <w:szCs w:val="28"/>
          <w:rtl/>
        </w:rPr>
        <w:t xml:space="preserve">، </w:t>
      </w:r>
      <w:r w:rsidR="001A157D">
        <w:rPr>
          <w:rFonts w:ascii="Simplified Arabic" w:hAnsi="Simplified Arabic" w:cs="Simplified Arabic"/>
          <w:sz w:val="28"/>
          <w:szCs w:val="28"/>
          <w:rtl/>
          <w:lang w:bidi="ar-EG"/>
        </w:rPr>
        <w:t>وشكلت سفارة يوسف أغا أفندي ب</w:t>
      </w:r>
      <w:r w:rsidR="001A157D">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 xml:space="preserve">عتبارها أول بعثة دبلوماسية دائمة نموذجا لكل البعثات العثمانية اللاحقة سواء فيما يتعلق بالمراسم والإجراءات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النفقات </w:t>
      </w:r>
      <w:r w:rsidR="006A0F1F">
        <w:rPr>
          <w:rFonts w:ascii="Simplified Arabic" w:hAnsi="Simplified Arabic" w:cs="Simplified Arabic"/>
          <w:sz w:val="28"/>
          <w:szCs w:val="28"/>
          <w:rtl/>
          <w:lang w:bidi="ar-EG"/>
        </w:rPr>
        <w:t>أو</w:t>
      </w:r>
      <w:r w:rsidR="001A157D">
        <w:rPr>
          <w:rFonts w:ascii="Simplified Arabic" w:hAnsi="Simplified Arabic" w:cs="Simplified Arabic" w:hint="cs"/>
          <w:sz w:val="28"/>
          <w:szCs w:val="28"/>
          <w:rtl/>
          <w:lang w:bidi="ar-EG"/>
        </w:rPr>
        <w:t xml:space="preserve"> </w:t>
      </w:r>
      <w:r w:rsidR="001A157D">
        <w:rPr>
          <w:rFonts w:ascii="Simplified Arabic" w:hAnsi="Simplified Arabic" w:cs="Simplified Arabic"/>
          <w:sz w:val="28"/>
          <w:szCs w:val="28"/>
          <w:rtl/>
          <w:lang w:bidi="ar-EG"/>
        </w:rPr>
        <w:t>حجم البعثة</w:t>
      </w:r>
      <w:r w:rsidRPr="006C2C7B">
        <w:rPr>
          <w:rFonts w:ascii="Simplified Arabic" w:hAnsi="Simplified Arabic" w:cs="Simplified Arabic"/>
          <w:sz w:val="28"/>
          <w:szCs w:val="28"/>
          <w:rtl/>
          <w:lang w:bidi="ar-EG"/>
        </w:rPr>
        <w:t>،</w:t>
      </w:r>
      <w:r w:rsidR="001A157D">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مثلما واجهت البعثات </w:t>
      </w:r>
      <w:r w:rsidR="00A57363">
        <w:rPr>
          <w:rFonts w:ascii="Simplified Arabic" w:hAnsi="Simplified Arabic" w:cs="Simplified Arabic"/>
          <w:sz w:val="28"/>
          <w:szCs w:val="28"/>
          <w:rtl/>
          <w:lang w:bidi="ar-EG"/>
        </w:rPr>
        <w:t>الأولى</w:t>
      </w:r>
      <w:r w:rsidRPr="006C2C7B">
        <w:rPr>
          <w:rFonts w:ascii="Simplified Arabic" w:hAnsi="Simplified Arabic" w:cs="Simplified Arabic"/>
          <w:sz w:val="28"/>
          <w:szCs w:val="28"/>
          <w:rtl/>
          <w:lang w:bidi="ar-EG"/>
        </w:rPr>
        <w:t xml:space="preserve"> قضايا الوجود الدائم في بلاط الدول المعتمدة لديها وبالأخص قضايا الدرجات والأسبقية الدبلوماسية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74"/>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Pr="006C2C7B">
        <w:rPr>
          <w:rFonts w:ascii="Simplified Arabic" w:hAnsi="Simplified Arabic" w:cs="Simplified Arabic"/>
          <w:sz w:val="28"/>
          <w:szCs w:val="28"/>
          <w:rtl/>
          <w:lang w:bidi="ar-EG"/>
        </w:rPr>
        <w:t xml:space="preserve"> </w:t>
      </w:r>
    </w:p>
    <w:p w:rsidR="006C2C7B" w:rsidRPr="006C2C7B" w:rsidRDefault="006C2C7B" w:rsidP="00FC0327">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ولم تقتصر البعثات الدبلوماسية العثمانية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الدول </w:t>
      </w:r>
      <w:r w:rsidR="00A57363">
        <w:rPr>
          <w:rFonts w:ascii="Simplified Arabic" w:hAnsi="Simplified Arabic" w:cs="Simplified Arabic"/>
          <w:sz w:val="28"/>
          <w:szCs w:val="28"/>
          <w:rtl/>
          <w:lang w:bidi="ar-EG"/>
        </w:rPr>
        <w:t>الأوروبية</w:t>
      </w:r>
      <w:r w:rsidR="00EE5962">
        <w:rPr>
          <w:rFonts w:ascii="Simplified Arabic" w:hAnsi="Simplified Arabic" w:cs="Simplified Arabic"/>
          <w:sz w:val="28"/>
          <w:szCs w:val="28"/>
          <w:rtl/>
          <w:lang w:bidi="ar-EG"/>
        </w:rPr>
        <w:t xml:space="preserve"> فقط</w:t>
      </w:r>
      <w:r w:rsidRPr="006C2C7B">
        <w:rPr>
          <w:rFonts w:ascii="Simplified Arabic" w:hAnsi="Simplified Arabic" w:cs="Simplified Arabic"/>
          <w:sz w:val="28"/>
          <w:szCs w:val="28"/>
          <w:rtl/>
          <w:lang w:bidi="ar-EG"/>
        </w:rPr>
        <w:t xml:space="preserve">، فقد حاولت الدولة العثمانية </w:t>
      </w:r>
      <w:r w:rsidR="001A157D">
        <w:rPr>
          <w:rFonts w:ascii="Simplified Arabic" w:hAnsi="Simplified Arabic" w:cs="Simplified Arabic" w:hint="cs"/>
          <w:sz w:val="28"/>
          <w:szCs w:val="28"/>
          <w:rtl/>
          <w:lang w:bidi="ar-EG"/>
        </w:rPr>
        <w:t>إ</w:t>
      </w:r>
      <w:r w:rsidRPr="006C2C7B">
        <w:rPr>
          <w:rFonts w:ascii="Simplified Arabic" w:hAnsi="Simplified Arabic" w:cs="Simplified Arabic"/>
          <w:sz w:val="28"/>
          <w:szCs w:val="28"/>
          <w:rtl/>
          <w:lang w:bidi="ar-EG"/>
        </w:rPr>
        <w:t xml:space="preserve">قامة علاقات دبلوماسية دائمة مع المغرب عام </w:t>
      </w:r>
      <w:r w:rsidRPr="006C2C7B">
        <w:rPr>
          <w:rFonts w:ascii="Simplified Arabic" w:hAnsi="Simplified Arabic" w:cs="Simplified Arabic"/>
          <w:sz w:val="28"/>
          <w:szCs w:val="28"/>
          <w:lang w:bidi="ar-EG"/>
        </w:rPr>
        <w:t>1887</w:t>
      </w:r>
      <w:r w:rsidRPr="006C2C7B">
        <w:rPr>
          <w:rFonts w:ascii="Simplified Arabic" w:hAnsi="Simplified Arabic" w:cs="Simplified Arabic"/>
          <w:sz w:val="28"/>
          <w:szCs w:val="28"/>
          <w:rtl/>
          <w:lang w:bidi="ar-EG"/>
        </w:rPr>
        <w:t xml:space="preserve">م </w:t>
      </w:r>
      <w:r w:rsidR="007E2E94">
        <w:rPr>
          <w:rFonts w:ascii="Simplified Arabic" w:hAnsi="Simplified Arabic" w:cs="Simplified Arabic"/>
          <w:sz w:val="28"/>
          <w:szCs w:val="28"/>
          <w:rtl/>
          <w:lang w:bidi="ar-EG"/>
        </w:rPr>
        <w:t>على</w:t>
      </w:r>
      <w:r w:rsidR="001A157D">
        <w:rPr>
          <w:rFonts w:ascii="Simplified Arabic" w:hAnsi="Simplified Arabic" w:cs="Simplified Arabic"/>
          <w:sz w:val="28"/>
          <w:szCs w:val="28"/>
          <w:rtl/>
          <w:lang w:bidi="ar-EG"/>
        </w:rPr>
        <w:t xml:space="preserve"> أساس أن تأييد </w:t>
      </w:r>
      <w:r w:rsidRPr="006C2C7B">
        <w:rPr>
          <w:rFonts w:ascii="Simplified Arabic" w:hAnsi="Simplified Arabic" w:cs="Simplified Arabic"/>
          <w:sz w:val="28"/>
          <w:szCs w:val="28"/>
          <w:rtl/>
          <w:lang w:bidi="ar-EG"/>
        </w:rPr>
        <w:t xml:space="preserve">الحب والود والاتحاد بين الطرفين موقوف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أن يكون لكل من الحكومتين سفير في عاصمة </w:t>
      </w:r>
      <w:r w:rsidR="00BE57FB">
        <w:rPr>
          <w:rFonts w:ascii="Simplified Arabic" w:hAnsi="Simplified Arabic" w:cs="Simplified Arabic"/>
          <w:sz w:val="28"/>
          <w:szCs w:val="28"/>
          <w:rtl/>
          <w:lang w:bidi="ar-EG"/>
        </w:rPr>
        <w:t>الأخرى</w:t>
      </w:r>
      <w:r w:rsidRPr="006C2C7B">
        <w:rPr>
          <w:rFonts w:ascii="Simplified Arabic" w:hAnsi="Simplified Arabic" w:cs="Simplified Arabic"/>
          <w:sz w:val="28"/>
          <w:szCs w:val="28"/>
          <w:rtl/>
          <w:lang w:bidi="ar-EG"/>
        </w:rPr>
        <w:t xml:space="preserve"> ليكونا واسطة لتبليغ أفكار الدولتين،</w:t>
      </w:r>
      <w:r w:rsidR="001A157D">
        <w:rPr>
          <w:rFonts w:ascii="Simplified Arabic" w:hAnsi="Simplified Arabic" w:cs="Simplified Arabic" w:hint="cs"/>
          <w:sz w:val="28"/>
          <w:szCs w:val="28"/>
          <w:rtl/>
          <w:lang w:bidi="ar-EG"/>
        </w:rPr>
        <w:t xml:space="preserve"> إ</w:t>
      </w:r>
      <w:r w:rsidRPr="006C2C7B">
        <w:rPr>
          <w:rFonts w:ascii="Simplified Arabic" w:hAnsi="Simplified Arabic" w:cs="Simplified Arabic"/>
          <w:sz w:val="28"/>
          <w:szCs w:val="28"/>
          <w:rtl/>
          <w:lang w:bidi="ar-EG"/>
        </w:rPr>
        <w:t>لا</w:t>
      </w:r>
      <w:r w:rsidR="001A157D">
        <w:rPr>
          <w:rFonts w:ascii="Simplified Arabic" w:hAnsi="Simplified Arabic" w:cs="Simplified Arabic" w:hint="cs"/>
          <w:sz w:val="28"/>
          <w:szCs w:val="28"/>
          <w:rtl/>
          <w:lang w:bidi="ar-EG"/>
        </w:rPr>
        <w:t xml:space="preserve"> أ</w:t>
      </w:r>
      <w:r w:rsidRPr="006C2C7B">
        <w:rPr>
          <w:rFonts w:ascii="Simplified Arabic" w:hAnsi="Simplified Arabic" w:cs="Simplified Arabic"/>
          <w:sz w:val="28"/>
          <w:szCs w:val="28"/>
          <w:rtl/>
          <w:lang w:bidi="ar-EG"/>
        </w:rPr>
        <w:t>ن المغرب رف</w:t>
      </w:r>
      <w:r w:rsidR="001A157D">
        <w:rPr>
          <w:rFonts w:ascii="Simplified Arabic" w:hAnsi="Simplified Arabic" w:cs="Simplified Arabic"/>
          <w:sz w:val="28"/>
          <w:szCs w:val="28"/>
          <w:rtl/>
          <w:lang w:bidi="ar-EG"/>
        </w:rPr>
        <w:t>ض الأخذ بهذا ال</w:t>
      </w:r>
      <w:r w:rsidR="001A157D">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 xml:space="preserve">قتراح مقدما عددا من المبررات حيث أشار </w:t>
      </w:r>
      <w:r w:rsidR="00783208">
        <w:rPr>
          <w:rFonts w:ascii="Simplified Arabic" w:hAnsi="Simplified Arabic" w:cs="Simplified Arabic"/>
          <w:sz w:val="28"/>
          <w:szCs w:val="28"/>
          <w:rtl/>
          <w:lang w:bidi="ar-EG"/>
        </w:rPr>
        <w:t>إلى</w:t>
      </w:r>
      <w:r w:rsidRPr="006C2C7B">
        <w:rPr>
          <w:rFonts w:ascii="Simplified Arabic" w:hAnsi="Simplified Arabic" w:cs="Simplified Arabic"/>
          <w:sz w:val="28"/>
          <w:szCs w:val="28"/>
          <w:rtl/>
          <w:lang w:bidi="ar-EG"/>
        </w:rPr>
        <w:t xml:space="preserve"> "أن ما يجمع بين الطرفين باسم الجامعة </w:t>
      </w:r>
      <w:r w:rsidR="00DE5AB8">
        <w:rPr>
          <w:rFonts w:ascii="Simplified Arabic" w:hAnsi="Simplified Arabic" w:cs="Simplified Arabic"/>
          <w:sz w:val="28"/>
          <w:szCs w:val="28"/>
          <w:rtl/>
          <w:lang w:bidi="ar-EG"/>
        </w:rPr>
        <w:t>الإسلامية</w:t>
      </w:r>
      <w:r w:rsidRPr="006C2C7B">
        <w:rPr>
          <w:rFonts w:ascii="Simplified Arabic" w:hAnsi="Simplified Arabic" w:cs="Simplified Arabic"/>
          <w:sz w:val="28"/>
          <w:szCs w:val="28"/>
          <w:rtl/>
          <w:lang w:bidi="ar-EG"/>
        </w:rPr>
        <w:t xml:space="preserve"> هو </w:t>
      </w:r>
      <w:r w:rsidR="00FC0327">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كبر م</w:t>
      </w:r>
      <w:r w:rsidR="00FC0327">
        <w:rPr>
          <w:rFonts w:ascii="Simplified Arabic" w:hAnsi="Simplified Arabic" w:cs="Simplified Arabic"/>
          <w:sz w:val="28"/>
          <w:szCs w:val="28"/>
          <w:rtl/>
          <w:lang w:bidi="ar-EG"/>
        </w:rPr>
        <w:t>ن إقامة علاقات دبلوماسية بينهما</w:t>
      </w:r>
      <w:r w:rsidRPr="006C2C7B">
        <w:rPr>
          <w:rFonts w:ascii="Simplified Arabic" w:hAnsi="Simplified Arabic" w:cs="Simplified Arabic"/>
          <w:sz w:val="28"/>
          <w:szCs w:val="28"/>
          <w:rtl/>
          <w:lang w:bidi="ar-EG"/>
        </w:rPr>
        <w:t>،</w:t>
      </w:r>
      <w:r w:rsidR="00FC0327">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وأن إقامة مثل هذه العلاقات لا</w:t>
      </w:r>
      <w:r w:rsidR="001A157D">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تكون بين البلدان </w:t>
      </w:r>
      <w:r w:rsidR="00DE5AB8">
        <w:rPr>
          <w:rFonts w:ascii="Simplified Arabic" w:hAnsi="Simplified Arabic" w:cs="Simplified Arabic"/>
          <w:sz w:val="28"/>
          <w:szCs w:val="28"/>
          <w:rtl/>
          <w:lang w:bidi="ar-EG"/>
        </w:rPr>
        <w:t>الإسلامية</w:t>
      </w:r>
      <w:r w:rsidRPr="006C2C7B">
        <w:rPr>
          <w:rFonts w:ascii="Simplified Arabic" w:hAnsi="Simplified Arabic" w:cs="Simplified Arabic"/>
          <w:sz w:val="28"/>
          <w:szCs w:val="28"/>
          <w:rtl/>
          <w:lang w:bidi="ar-EG"/>
        </w:rPr>
        <w:t>،</w:t>
      </w:r>
      <w:r w:rsidR="001A157D">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وأن نعمة هذ</w:t>
      </w:r>
      <w:r w:rsidR="001A157D">
        <w:rPr>
          <w:rFonts w:ascii="Simplified Arabic" w:hAnsi="Simplified Arabic" w:cs="Simplified Arabic" w:hint="cs"/>
          <w:sz w:val="28"/>
          <w:szCs w:val="28"/>
          <w:rtl/>
          <w:lang w:bidi="ar-EG"/>
        </w:rPr>
        <w:t>ه</w:t>
      </w:r>
      <w:r w:rsidRPr="006C2C7B">
        <w:rPr>
          <w:rFonts w:ascii="Simplified Arabic" w:hAnsi="Simplified Arabic" w:cs="Simplified Arabic"/>
          <w:sz w:val="28"/>
          <w:szCs w:val="28"/>
          <w:rtl/>
          <w:lang w:bidi="ar-EG"/>
        </w:rPr>
        <w:t xml:space="preserve"> الأخوة لا يقبل حكمها التشكيك،</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ولا</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يطرق مركبه تفكيك،</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فلا</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داعي لتنزيل جانبها منزلة ملل الاختلاف حتي تحتاج نصب وسائط تمهيد الائتلاف ولتفهيم القواعد والقوانين والأعراف"</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75"/>
      </w:r>
      <w:r w:rsidR="00D93E6F" w:rsidRPr="00375A0E">
        <w:rPr>
          <w:rFonts w:ascii="Simplified Arabic" w:eastAsia="Times New Roman" w:hAnsi="Simplified Arabic" w:cs="Simplified Arabic"/>
          <w:color w:val="000000" w:themeColor="text1"/>
          <w:sz w:val="28"/>
          <w:szCs w:val="28"/>
          <w:vertAlign w:val="superscript"/>
          <w:rtl/>
        </w:rPr>
        <w:t>)</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"لأن من المقرر أن المقتضي لذلك هو ضرورة المعاملات المتوقفة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المفاوضة بين الأجناس ا</w:t>
      </w:r>
      <w:r w:rsidR="007A61CB">
        <w:rPr>
          <w:rFonts w:ascii="Simplified Arabic" w:hAnsi="Simplified Arabic" w:cs="Simplified Arabic"/>
          <w:sz w:val="28"/>
          <w:szCs w:val="28"/>
          <w:rtl/>
          <w:lang w:bidi="ar-EG"/>
        </w:rPr>
        <w:t>لمحتاجة لبيان الاصلاحات واللغات</w:t>
      </w:r>
      <w:r w:rsidRPr="006C2C7B">
        <w:rPr>
          <w:rFonts w:ascii="Simplified Arabic" w:hAnsi="Simplified Arabic" w:cs="Simplified Arabic"/>
          <w:sz w:val="28"/>
          <w:szCs w:val="28"/>
          <w:rtl/>
          <w:lang w:bidi="ar-EG"/>
        </w:rPr>
        <w:t xml:space="preserve">، وذلك منتف في أهل الملة </w:t>
      </w:r>
      <w:r w:rsidR="00DE5AB8">
        <w:rPr>
          <w:rFonts w:ascii="Simplified Arabic" w:hAnsi="Simplified Arabic" w:cs="Simplified Arabic"/>
          <w:sz w:val="28"/>
          <w:szCs w:val="28"/>
          <w:rtl/>
          <w:lang w:bidi="ar-EG"/>
        </w:rPr>
        <w:t>الإسلامية</w:t>
      </w:r>
      <w:r w:rsidR="007A61CB">
        <w:rPr>
          <w:rFonts w:ascii="Simplified Arabic" w:hAnsi="Simplified Arabic" w:cs="Simplified Arabic"/>
          <w:sz w:val="28"/>
          <w:szCs w:val="28"/>
          <w:rtl/>
          <w:lang w:bidi="ar-EG"/>
        </w:rPr>
        <w:t xml:space="preserve"> والأخوة ال</w:t>
      </w:r>
      <w:r w:rsidR="007A61CB">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 xml:space="preserve">يمانية لأتحاد جميعهم في أصول الأحكام والأعراف الشرعية واتفاقهم في سلوك المساعي الصالحة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متابعة السيرة السنية "</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76"/>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 xml:space="preserve">. </w:t>
      </w:r>
    </w:p>
    <w:p w:rsidR="00EE5962" w:rsidRDefault="006C2C7B" w:rsidP="00FC0327">
      <w:pPr>
        <w:pStyle w:val="aa"/>
        <w:jc w:val="both"/>
        <w:rPr>
          <w:rFonts w:ascii="Simplified Arabic" w:hAnsi="Simplified Arabic" w:cs="Simplified Arabic"/>
          <w:sz w:val="28"/>
          <w:szCs w:val="28"/>
          <w:rtl/>
          <w:lang w:bidi="ar-LY"/>
        </w:rPr>
      </w:pPr>
      <w:r w:rsidRPr="006C2C7B">
        <w:rPr>
          <w:rFonts w:ascii="Simplified Arabic" w:hAnsi="Simplified Arabic" w:cs="Simplified Arabic"/>
          <w:sz w:val="28"/>
          <w:szCs w:val="28"/>
          <w:rtl/>
          <w:lang w:bidi="ar-EG"/>
        </w:rPr>
        <w:t xml:space="preserve">وهكذا شهدت الدبلوماسية العثمانية مرحلة التمثيل الدائم بالسفراء والقناصل في العواصم </w:t>
      </w:r>
      <w:r w:rsidR="00A57363">
        <w:rPr>
          <w:rFonts w:ascii="Simplified Arabic" w:hAnsi="Simplified Arabic" w:cs="Simplified Arabic"/>
          <w:sz w:val="28"/>
          <w:szCs w:val="28"/>
          <w:rtl/>
          <w:lang w:bidi="ar-EG"/>
        </w:rPr>
        <w:t>الأوروبية</w:t>
      </w:r>
      <w:r w:rsidR="00FC0327">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ومع المدن التجارية مثل</w:t>
      </w:r>
      <w:r w:rsidR="00FC0327">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مالط</w:t>
      </w:r>
      <w:r w:rsidR="00FC0327">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 xml:space="preserve"> ونابولي وجنوة ومرسيليا</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وفيينا وغيرها</w:t>
      </w:r>
      <w:r w:rsidR="007A61CB">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فقد شكلت فيينا بوصلة المواصلات والطرق البرية </w:t>
      </w:r>
      <w:r w:rsidR="00A57363">
        <w:rPr>
          <w:rFonts w:ascii="Simplified Arabic" w:hAnsi="Simplified Arabic" w:cs="Simplified Arabic"/>
          <w:sz w:val="28"/>
          <w:szCs w:val="28"/>
          <w:rtl/>
          <w:lang w:bidi="ar-EG"/>
        </w:rPr>
        <w:t>الأوروبية</w:t>
      </w:r>
      <w:r w:rsidRPr="006C2C7B">
        <w:rPr>
          <w:rFonts w:ascii="Simplified Arabic" w:hAnsi="Simplified Arabic" w:cs="Simplified Arabic"/>
          <w:sz w:val="28"/>
          <w:szCs w:val="28"/>
          <w:rtl/>
          <w:lang w:bidi="ar-EG"/>
        </w:rPr>
        <w:t xml:space="preserve"> مكانة مهمة للمصالح التجارية العثمانية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77"/>
      </w:r>
      <w:r w:rsidR="00D93E6F" w:rsidRPr="00375A0E">
        <w:rPr>
          <w:rFonts w:ascii="Simplified Arabic" w:eastAsia="Times New Roman" w:hAnsi="Simplified Arabic" w:cs="Simplified Arabic"/>
          <w:color w:val="000000" w:themeColor="text1"/>
          <w:sz w:val="28"/>
          <w:szCs w:val="28"/>
          <w:vertAlign w:val="superscript"/>
          <w:rtl/>
        </w:rPr>
        <w:t>)</w:t>
      </w:r>
      <w:r w:rsidR="007A61CB">
        <w:rPr>
          <w:rFonts w:ascii="Simplified Arabic" w:hAnsi="Simplified Arabic" w:cs="Simplified Arabic" w:hint="cs"/>
          <w:sz w:val="28"/>
          <w:szCs w:val="28"/>
          <w:rtl/>
          <w:lang w:bidi="ar-EG"/>
        </w:rPr>
        <w:t>، ب</w:t>
      </w:r>
      <w:r w:rsidRPr="006C2C7B">
        <w:rPr>
          <w:rFonts w:ascii="Simplified Arabic" w:hAnsi="Simplified Arabic" w:cs="Simplified Arabic"/>
          <w:sz w:val="28"/>
          <w:szCs w:val="28"/>
          <w:rtl/>
          <w:lang w:bidi="ar-EG"/>
        </w:rPr>
        <w:t>ل أن السلطان سليم الثالث قد سمح للتجار العثمانيين بتطوير</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أـنفسهم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النمط الأور</w:t>
      </w:r>
      <w:r w:rsidR="007A61CB">
        <w:rPr>
          <w:rFonts w:ascii="Simplified Arabic" w:hAnsi="Simplified Arabic" w:cs="Simplified Arabic" w:hint="cs"/>
          <w:sz w:val="28"/>
          <w:szCs w:val="28"/>
          <w:rtl/>
          <w:lang w:bidi="ar-EG"/>
        </w:rPr>
        <w:t>و</w:t>
      </w:r>
      <w:r w:rsidRPr="006C2C7B">
        <w:rPr>
          <w:rFonts w:ascii="Simplified Arabic" w:hAnsi="Simplified Arabic" w:cs="Simplified Arabic"/>
          <w:sz w:val="28"/>
          <w:szCs w:val="28"/>
          <w:rtl/>
          <w:lang w:bidi="ar-EG"/>
        </w:rPr>
        <w:t>بي</w:t>
      </w:r>
      <w:r w:rsidR="007A61CB">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w:t>
      </w:r>
      <w:r w:rsidR="007A61CB">
        <w:rPr>
          <w:rFonts w:ascii="Simplified Arabic" w:hAnsi="Simplified Arabic" w:cs="Simplified Arabic" w:hint="cs"/>
          <w:sz w:val="28"/>
          <w:szCs w:val="28"/>
          <w:rtl/>
          <w:lang w:bidi="ar-EG"/>
        </w:rPr>
        <w:t>أ</w:t>
      </w:r>
      <w:r w:rsidRPr="006C2C7B">
        <w:rPr>
          <w:rFonts w:ascii="Simplified Arabic" w:hAnsi="Simplified Arabic" w:cs="Simplified Arabic"/>
          <w:sz w:val="28"/>
          <w:szCs w:val="28"/>
          <w:rtl/>
          <w:lang w:bidi="ar-EG"/>
        </w:rPr>
        <w:t>ن تكون لهم نفس</w:t>
      </w:r>
      <w:r w:rsidR="007A61CB">
        <w:rPr>
          <w:rFonts w:ascii="Simplified Arabic" w:hAnsi="Simplified Arabic" w:cs="Simplified Arabic"/>
          <w:sz w:val="28"/>
          <w:szCs w:val="28"/>
          <w:rtl/>
          <w:lang w:bidi="ar-EG"/>
        </w:rPr>
        <w:t xml:space="preserve"> مزايا وحصانات التجار الأور</w:t>
      </w:r>
      <w:r w:rsidR="007A61CB">
        <w:rPr>
          <w:rFonts w:ascii="Simplified Arabic" w:hAnsi="Simplified Arabic" w:cs="Simplified Arabic" w:hint="cs"/>
          <w:sz w:val="28"/>
          <w:szCs w:val="28"/>
          <w:rtl/>
          <w:lang w:bidi="ar-EG"/>
        </w:rPr>
        <w:t>و</w:t>
      </w:r>
      <w:r w:rsidR="007A61CB">
        <w:rPr>
          <w:rFonts w:ascii="Simplified Arabic" w:hAnsi="Simplified Arabic" w:cs="Simplified Arabic"/>
          <w:sz w:val="28"/>
          <w:szCs w:val="28"/>
          <w:rtl/>
          <w:lang w:bidi="ar-EG"/>
        </w:rPr>
        <w:t>بيين</w:t>
      </w:r>
      <w:r w:rsidRPr="006C2C7B">
        <w:rPr>
          <w:rFonts w:ascii="Simplified Arabic" w:hAnsi="Simplified Arabic" w:cs="Simplified Arabic"/>
          <w:sz w:val="28"/>
          <w:szCs w:val="28"/>
          <w:rtl/>
          <w:lang w:bidi="ar-EG"/>
        </w:rPr>
        <w:t>، والذين كانوا منظمين في تكتلات تحت رئاسة الشهبندر</w:t>
      </w:r>
      <w:r w:rsidR="007A61CB">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والتي تم استبدالها فيما بعد ب</w:t>
      </w:r>
      <w:r w:rsidR="007A61CB">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 xml:space="preserve">سم القنصل، والشهبندر تعني قنصل بالفارسية </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 العثمانية في مدينة أوربية</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78"/>
      </w:r>
      <w:r w:rsidR="00D93E6F" w:rsidRPr="00375A0E">
        <w:rPr>
          <w:rFonts w:ascii="Simplified Arabic" w:eastAsia="Times New Roman" w:hAnsi="Simplified Arabic" w:cs="Simplified Arabic"/>
          <w:color w:val="000000" w:themeColor="text1"/>
          <w:sz w:val="28"/>
          <w:szCs w:val="28"/>
          <w:vertAlign w:val="superscript"/>
          <w:rtl/>
        </w:rPr>
        <w:t>)</w:t>
      </w:r>
      <w:r w:rsidR="007A61CB">
        <w:rPr>
          <w:rFonts w:ascii="Simplified Arabic" w:hAnsi="Simplified Arabic" w:cs="Simplified Arabic"/>
          <w:sz w:val="28"/>
          <w:szCs w:val="28"/>
          <w:rtl/>
          <w:lang w:bidi="ar-EG"/>
        </w:rPr>
        <w:t>.</w:t>
      </w:r>
    </w:p>
    <w:p w:rsidR="006C2C7B" w:rsidRPr="006C2C7B" w:rsidRDefault="006C2C7B" w:rsidP="00FC0327">
      <w:pPr>
        <w:pStyle w:val="aa"/>
        <w:jc w:val="both"/>
        <w:rPr>
          <w:rFonts w:ascii="Simplified Arabic" w:hAnsi="Simplified Arabic" w:cs="Simplified Arabic"/>
          <w:sz w:val="28"/>
          <w:szCs w:val="28"/>
          <w:rtl/>
          <w:lang w:bidi="ar-LY"/>
        </w:rPr>
      </w:pPr>
      <w:r w:rsidRPr="006C2C7B">
        <w:rPr>
          <w:rFonts w:ascii="Simplified Arabic" w:hAnsi="Simplified Arabic" w:cs="Simplified Arabic"/>
          <w:sz w:val="28"/>
          <w:szCs w:val="28"/>
          <w:rtl/>
          <w:lang w:bidi="ar-EG"/>
        </w:rPr>
        <w:t xml:space="preserve">وبالتالي يمكننا التعرف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السلوك القنصلي العثماني من خلال مسميات "الشهبندر"</w:t>
      </w:r>
      <w:r w:rsidR="006A0F1F">
        <w:rPr>
          <w:rFonts w:ascii="Simplified Arabic" w:hAnsi="Simplified Arabic" w:cs="Simplified Arabic"/>
          <w:sz w:val="28"/>
          <w:szCs w:val="28"/>
          <w:rtl/>
          <w:lang w:bidi="ar-EG"/>
        </w:rPr>
        <w:t>أو</w:t>
      </w:r>
      <w:r w:rsidRPr="006C2C7B">
        <w:rPr>
          <w:rFonts w:ascii="Simplified Arabic" w:hAnsi="Simplified Arabic" w:cs="Simplified Arabic"/>
          <w:sz w:val="28"/>
          <w:szCs w:val="28"/>
          <w:rtl/>
          <w:lang w:bidi="ar-EG"/>
        </w:rPr>
        <w:t xml:space="preserve">"الشهبندرية "في المعاهدات الدولية التي نظمت أوضاعهم في الدول </w:t>
      </w:r>
      <w:r w:rsidR="00A57363">
        <w:rPr>
          <w:rFonts w:ascii="Simplified Arabic" w:hAnsi="Simplified Arabic" w:cs="Simplified Arabic"/>
          <w:sz w:val="28"/>
          <w:szCs w:val="28"/>
          <w:rtl/>
          <w:lang w:bidi="ar-EG"/>
        </w:rPr>
        <w:t>الأوروبية</w:t>
      </w:r>
      <w:r w:rsidRPr="006C2C7B">
        <w:rPr>
          <w:rFonts w:ascii="Simplified Arabic" w:hAnsi="Simplified Arabic" w:cs="Simplified Arabic"/>
          <w:sz w:val="28"/>
          <w:szCs w:val="28"/>
          <w:rtl/>
          <w:lang w:bidi="ar-EG"/>
        </w:rPr>
        <w:t>، وكان هذا متبعا مع الولا</w:t>
      </w:r>
      <w:r w:rsidR="007A61CB">
        <w:rPr>
          <w:rFonts w:ascii="Simplified Arabic" w:hAnsi="Simplified Arabic" w:cs="Simplified Arabic" w:hint="cs"/>
          <w:sz w:val="28"/>
          <w:szCs w:val="28"/>
          <w:rtl/>
          <w:lang w:bidi="ar-EG"/>
        </w:rPr>
        <w:t>ي</w:t>
      </w:r>
      <w:r w:rsidRPr="006C2C7B">
        <w:rPr>
          <w:rFonts w:ascii="Simplified Arabic" w:hAnsi="Simplified Arabic" w:cs="Simplified Arabic"/>
          <w:sz w:val="28"/>
          <w:szCs w:val="28"/>
          <w:rtl/>
          <w:lang w:bidi="ar-EG"/>
        </w:rPr>
        <w:t>ات المتحدة وبلجيكا وإيران واليونان وغيرها من الدول</w:t>
      </w:r>
      <w:r w:rsidR="00D93E6F" w:rsidRPr="00375A0E">
        <w:rPr>
          <w:rFonts w:ascii="Simplified Arabic" w:eastAsia="Times New Roman" w:hAnsi="Simplified Arabic" w:cs="Simplified Arabic"/>
          <w:color w:val="000000" w:themeColor="text1"/>
          <w:sz w:val="28"/>
          <w:szCs w:val="28"/>
          <w:vertAlign w:val="superscript"/>
          <w:rtl/>
        </w:rPr>
        <w:t>(</w:t>
      </w:r>
      <w:r w:rsidR="00D93E6F" w:rsidRPr="00375A0E">
        <w:rPr>
          <w:rFonts w:ascii="Simplified Arabic" w:eastAsia="Times New Roman" w:hAnsi="Simplified Arabic" w:cs="Simplified Arabic"/>
          <w:color w:val="000000" w:themeColor="text1"/>
          <w:sz w:val="28"/>
          <w:szCs w:val="28"/>
          <w:vertAlign w:val="superscript"/>
          <w:rtl/>
        </w:rPr>
        <w:footnoteReference w:id="279"/>
      </w:r>
      <w:r w:rsidR="00D93E6F" w:rsidRPr="00375A0E">
        <w:rPr>
          <w:rFonts w:ascii="Simplified Arabic" w:eastAsia="Times New Roman" w:hAnsi="Simplified Arabic" w:cs="Simplified Arabic"/>
          <w:color w:val="000000" w:themeColor="text1"/>
          <w:sz w:val="28"/>
          <w:szCs w:val="28"/>
          <w:vertAlign w:val="superscript"/>
          <w:rtl/>
        </w:rPr>
        <w:t>)</w:t>
      </w:r>
      <w:r w:rsidR="00D93E6F" w:rsidRPr="006C2C7B">
        <w:rPr>
          <w:rFonts w:ascii="Simplified Arabic" w:hAnsi="Simplified Arabic" w:cs="Simplified Arabic"/>
          <w:sz w:val="28"/>
          <w:szCs w:val="28"/>
          <w:rtl/>
          <w:lang w:bidi="ar-EG"/>
        </w:rPr>
        <w:t>.</w:t>
      </w:r>
      <w:r w:rsidRPr="006C2C7B">
        <w:rPr>
          <w:rFonts w:ascii="Simplified Arabic" w:hAnsi="Simplified Arabic" w:cs="Simplified Arabic"/>
          <w:sz w:val="28"/>
          <w:szCs w:val="28"/>
          <w:rtl/>
          <w:lang w:bidi="ar-EG"/>
        </w:rPr>
        <w:t xml:space="preserve"> </w:t>
      </w:r>
    </w:p>
    <w:p w:rsidR="006C2C7B" w:rsidRPr="006C2C7B" w:rsidRDefault="006C2C7B" w:rsidP="007A61C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وهكذا كانت المراسم الدبلوماسية في الدولة العثمانية التي </w:t>
      </w:r>
      <w:r w:rsidR="007A61CB" w:rsidRPr="006C2C7B">
        <w:rPr>
          <w:rFonts w:ascii="Simplified Arabic" w:hAnsi="Simplified Arabic" w:cs="Simplified Arabic" w:hint="cs"/>
          <w:sz w:val="28"/>
          <w:szCs w:val="28"/>
          <w:rtl/>
          <w:lang w:bidi="ar-EG"/>
        </w:rPr>
        <w:t>تراوحت</w:t>
      </w:r>
      <w:r w:rsidRPr="006C2C7B">
        <w:rPr>
          <w:rFonts w:ascii="Simplified Arabic" w:hAnsi="Simplified Arabic" w:cs="Simplified Arabic"/>
          <w:sz w:val="28"/>
          <w:szCs w:val="28"/>
          <w:rtl/>
          <w:lang w:bidi="ar-EG"/>
        </w:rPr>
        <w:t xml:space="preserve"> بين مرحلتين مرحلة القوة ومرحلة الضعف في عمر الدولة العثمانية الطويل.</w:t>
      </w:r>
    </w:p>
    <w:p w:rsidR="006C2C7B" w:rsidRPr="007A61CB" w:rsidRDefault="007A61CB" w:rsidP="005B13D5">
      <w:pPr>
        <w:pStyle w:val="aa"/>
        <w:spacing w:before="240"/>
        <w:jc w:val="center"/>
        <w:rPr>
          <w:rFonts w:ascii="Simplified Arabic" w:hAnsi="Simplified Arabic" w:cs="Simplified Arabic"/>
          <w:b/>
          <w:bCs/>
          <w:sz w:val="28"/>
          <w:szCs w:val="28"/>
          <w:rtl/>
          <w:lang w:bidi="ar-EG"/>
        </w:rPr>
      </w:pPr>
      <w:r w:rsidRPr="007A61CB">
        <w:rPr>
          <w:rFonts w:ascii="Simplified Arabic" w:hAnsi="Simplified Arabic" w:cs="Simplified Arabic"/>
          <w:b/>
          <w:bCs/>
          <w:sz w:val="28"/>
          <w:szCs w:val="28"/>
          <w:rtl/>
          <w:lang w:bidi="ar-EG"/>
        </w:rPr>
        <w:t>الخاتمة</w:t>
      </w:r>
    </w:p>
    <w:p w:rsidR="006C2C7B" w:rsidRPr="006C2C7B" w:rsidRDefault="006C2C7B" w:rsidP="007A61C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لكل دولة من الدول علاقاتها الخارجية ونظمها الدبلوماسية، والدولة العثمانية إحدى هذه الدول التي رسمت لنفسها مجموعة من النظم</w:t>
      </w:r>
      <w:r w:rsidR="00B45F41">
        <w:rPr>
          <w:rFonts w:ascii="Simplified Arabic" w:hAnsi="Simplified Arabic" w:cs="Simplified Arabic"/>
          <w:sz w:val="28"/>
          <w:szCs w:val="28"/>
          <w:rtl/>
          <w:lang w:bidi="ar-EG"/>
        </w:rPr>
        <w:t xml:space="preserve"> الدبلوماسية طوال تاريخها</w:t>
      </w:r>
      <w:r w:rsidR="007A61CB">
        <w:rPr>
          <w:rFonts w:ascii="Simplified Arabic" w:hAnsi="Simplified Arabic" w:cs="Simplified Arabic"/>
          <w:sz w:val="28"/>
          <w:szCs w:val="28"/>
          <w:rtl/>
          <w:lang w:bidi="ar-EG"/>
        </w:rPr>
        <w:t>، فكا</w:t>
      </w:r>
      <w:r w:rsidRPr="006C2C7B">
        <w:rPr>
          <w:rFonts w:ascii="Simplified Arabic" w:hAnsi="Simplified Arabic" w:cs="Simplified Arabic"/>
          <w:sz w:val="28"/>
          <w:szCs w:val="28"/>
          <w:rtl/>
          <w:lang w:bidi="ar-EG"/>
        </w:rPr>
        <w:t xml:space="preserve">نت لها بعثاتها الخارجية، ومراسمها في </w:t>
      </w:r>
      <w:r w:rsidR="007A61CB">
        <w:rPr>
          <w:rFonts w:ascii="Simplified Arabic" w:hAnsi="Simplified Arabic" w:cs="Simplified Arabic" w:hint="cs"/>
          <w:sz w:val="28"/>
          <w:szCs w:val="28"/>
          <w:rtl/>
          <w:lang w:bidi="ar-EG"/>
        </w:rPr>
        <w:t>ا</w:t>
      </w:r>
      <w:r w:rsidRPr="006C2C7B">
        <w:rPr>
          <w:rFonts w:ascii="Simplified Arabic" w:hAnsi="Simplified Arabic" w:cs="Simplified Arabic"/>
          <w:sz w:val="28"/>
          <w:szCs w:val="28"/>
          <w:rtl/>
          <w:lang w:bidi="ar-EG"/>
        </w:rPr>
        <w:t>ستقبال السفراء والقناصل أيام قوتها وضعفها، ومن خ</w:t>
      </w:r>
      <w:r w:rsidR="007A61CB">
        <w:rPr>
          <w:rFonts w:ascii="Simplified Arabic" w:hAnsi="Simplified Arabic" w:cs="Simplified Arabic"/>
          <w:sz w:val="28"/>
          <w:szCs w:val="28"/>
          <w:rtl/>
          <w:lang w:bidi="ar-EG"/>
        </w:rPr>
        <w:t>لال البحث نرصد النتائج التالية</w:t>
      </w:r>
      <w:r w:rsidRPr="006C2C7B">
        <w:rPr>
          <w:rFonts w:ascii="Simplified Arabic" w:hAnsi="Simplified Arabic" w:cs="Simplified Arabic"/>
          <w:sz w:val="28"/>
          <w:szCs w:val="28"/>
          <w:rtl/>
          <w:lang w:bidi="ar-EG"/>
        </w:rPr>
        <w:t>:-</w:t>
      </w:r>
    </w:p>
    <w:p w:rsidR="006C2C7B" w:rsidRPr="006C2C7B" w:rsidRDefault="006C2C7B" w:rsidP="00B45F41">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أبرز البحث أن الباب العالي العثماني استعان في </w:t>
      </w:r>
      <w:r w:rsidR="00225B06">
        <w:rPr>
          <w:rFonts w:ascii="Simplified Arabic" w:hAnsi="Simplified Arabic" w:cs="Simplified Arabic"/>
          <w:sz w:val="28"/>
          <w:szCs w:val="28"/>
          <w:rtl/>
          <w:lang w:bidi="ar-EG"/>
        </w:rPr>
        <w:t>إدارة</w:t>
      </w:r>
      <w:r w:rsidRPr="006C2C7B">
        <w:rPr>
          <w:rFonts w:ascii="Simplified Arabic" w:hAnsi="Simplified Arabic" w:cs="Simplified Arabic"/>
          <w:sz w:val="28"/>
          <w:szCs w:val="28"/>
          <w:rtl/>
          <w:lang w:bidi="ar-EG"/>
        </w:rPr>
        <w:t xml:space="preserve"> العلاقات الخارجية بمجموعة من الموظفين المساعدين للصدر الأعظم مثل</w:t>
      </w:r>
      <w:r w:rsidR="007A61CB">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الكيخيا بك،</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والجاويش بك ،</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ورئيس الكتاب (الرئيس أفندي).</w:t>
      </w:r>
    </w:p>
    <w:p w:rsidR="006C2C7B" w:rsidRPr="006C2C7B" w:rsidRDefault="006C2C7B" w:rsidP="00EE5962">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xml:space="preserve">- أشار البحث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المهام التي كان يقوم</w:t>
      </w:r>
      <w:r w:rsidR="007A61CB">
        <w:rPr>
          <w:rFonts w:ascii="Simplified Arabic" w:hAnsi="Simplified Arabic" w:cs="Simplified Arabic"/>
          <w:sz w:val="28"/>
          <w:szCs w:val="28"/>
          <w:rtl/>
          <w:lang w:bidi="ar-EG"/>
        </w:rPr>
        <w:t xml:space="preserve"> بها سكريتر الدولة الرئيس أفندي</w:t>
      </w: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فهو المشرف </w:t>
      </w:r>
      <w:r w:rsidR="007E2E94">
        <w:rPr>
          <w:rFonts w:ascii="Simplified Arabic" w:hAnsi="Simplified Arabic" w:cs="Simplified Arabic"/>
          <w:sz w:val="28"/>
          <w:szCs w:val="28"/>
          <w:rtl/>
          <w:lang w:bidi="ar-EG"/>
        </w:rPr>
        <w:t>على</w:t>
      </w:r>
      <w:r w:rsidRPr="006C2C7B">
        <w:rPr>
          <w:rFonts w:ascii="Simplified Arabic" w:hAnsi="Simplified Arabic" w:cs="Simplified Arabic"/>
          <w:sz w:val="28"/>
          <w:szCs w:val="28"/>
          <w:rtl/>
          <w:lang w:bidi="ar-EG"/>
        </w:rPr>
        <w:t xml:space="preserve"> العديد من الفرمانات والعهود.</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 أوضح البحث المراحل الثلاث التي مر بها عمل الرئيس أفندي.</w:t>
      </w:r>
    </w:p>
    <w:p w:rsidR="006C2C7B" w:rsidRPr="006C2C7B" w:rsidRDefault="007A61CB" w:rsidP="00B45F41">
      <w:pPr>
        <w:pStyle w:val="aa"/>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أشار البحث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6C2C7B" w:rsidRPr="006C2C7B">
        <w:rPr>
          <w:rFonts w:ascii="Simplified Arabic" w:hAnsi="Simplified Arabic" w:cs="Simplified Arabic"/>
          <w:sz w:val="28"/>
          <w:szCs w:val="28"/>
          <w:rtl/>
          <w:lang w:bidi="ar-EG"/>
        </w:rPr>
        <w:t>وظيفة التراجمة الذين كانوا يعملون في القصور العثمانية، حيث تعددت اللغات في التعامل الدبلوماسي العثماني</w:t>
      </w:r>
      <w:r>
        <w:rPr>
          <w:rFonts w:ascii="Simplified Arabic" w:hAnsi="Simplified Arabic" w:cs="Simplified Arabic" w:hint="cs"/>
          <w:sz w:val="28"/>
          <w:szCs w:val="28"/>
          <w:rtl/>
          <w:lang w:bidi="ar-EG"/>
        </w:rPr>
        <w:t>،</w:t>
      </w:r>
      <w:r>
        <w:rPr>
          <w:rFonts w:ascii="Simplified Arabic" w:hAnsi="Simplified Arabic" w:cs="Simplified Arabic"/>
          <w:sz w:val="28"/>
          <w:szCs w:val="28"/>
          <w:rtl/>
          <w:lang w:bidi="ar-EG"/>
        </w:rPr>
        <w:t xml:space="preserve"> حيث كانت تستخدم اللغات </w:t>
      </w:r>
      <w:r w:rsidR="00944307">
        <w:rPr>
          <w:rFonts w:ascii="Simplified Arabic" w:hAnsi="Simplified Arabic" w:cs="Simplified Arabic"/>
          <w:sz w:val="28"/>
          <w:szCs w:val="28"/>
          <w:rtl/>
          <w:lang w:bidi="ar-EG"/>
        </w:rPr>
        <w:t>الإيطالية</w:t>
      </w:r>
      <w:r>
        <w:rPr>
          <w:rFonts w:ascii="Simplified Arabic" w:hAnsi="Simplified Arabic" w:cs="Simplified Arabic"/>
          <w:sz w:val="28"/>
          <w:szCs w:val="28"/>
          <w:rtl/>
          <w:lang w:bidi="ar-EG"/>
        </w:rPr>
        <w:t>، والروسية، والفرنسية، وال</w:t>
      </w:r>
      <w:r>
        <w:rPr>
          <w:rFonts w:ascii="Simplified Arabic" w:hAnsi="Simplified Arabic" w:cs="Simplified Arabic" w:hint="cs"/>
          <w:sz w:val="28"/>
          <w:szCs w:val="28"/>
          <w:rtl/>
          <w:lang w:bidi="ar-EG"/>
        </w:rPr>
        <w:t>إ</w:t>
      </w:r>
      <w:r w:rsidR="00B45F41">
        <w:rPr>
          <w:rFonts w:ascii="Simplified Arabic" w:hAnsi="Simplified Arabic" w:cs="Simplified Arabic" w:hint="cs"/>
          <w:sz w:val="28"/>
          <w:szCs w:val="28"/>
          <w:rtl/>
          <w:lang w:bidi="ar-EG"/>
        </w:rPr>
        <w:t>نج</w:t>
      </w:r>
      <w:r w:rsidR="006C2C7B" w:rsidRPr="006C2C7B">
        <w:rPr>
          <w:rFonts w:ascii="Simplified Arabic" w:hAnsi="Simplified Arabic" w:cs="Simplified Arabic"/>
          <w:sz w:val="28"/>
          <w:szCs w:val="28"/>
          <w:rtl/>
          <w:lang w:bidi="ar-EG"/>
        </w:rPr>
        <w:t>ليزية، والعثمانية والعربية.</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أبرز البحث التباين الواضح في التمثيل الدبلوماسي في </w:t>
      </w:r>
      <w:r w:rsidR="00F047E6">
        <w:rPr>
          <w:rFonts w:ascii="Simplified Arabic" w:hAnsi="Simplified Arabic" w:cs="Simplified Arabic"/>
          <w:sz w:val="28"/>
          <w:szCs w:val="28"/>
          <w:rtl/>
          <w:lang w:bidi="ar-EG"/>
        </w:rPr>
        <w:t>أوروبا</w:t>
      </w:r>
      <w:r w:rsidRPr="006C2C7B">
        <w:rPr>
          <w:rFonts w:ascii="Simplified Arabic" w:hAnsi="Simplified Arabic" w:cs="Simplified Arabic"/>
          <w:sz w:val="28"/>
          <w:szCs w:val="28"/>
          <w:rtl/>
          <w:lang w:bidi="ar-EG"/>
        </w:rPr>
        <w:t xml:space="preserve"> مع الدولة العثمانية، فقد اختلفت دول شرق القارة عن غربها في مستوي وحجم التمثيل.</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أشار البحث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الألقاب التي كان يلقب بها سفراء كل دولة في النظم الدبلوماسية العثمانية.</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أبرز البحث مراسم الاستقبال للسفراء والمبعوثين </w:t>
      </w:r>
      <w:r w:rsidR="00EE5962">
        <w:rPr>
          <w:rFonts w:ascii="Simplified Arabic" w:hAnsi="Simplified Arabic" w:cs="Simplified Arabic"/>
          <w:sz w:val="28"/>
          <w:szCs w:val="28"/>
          <w:rtl/>
          <w:lang w:bidi="ar-EG"/>
        </w:rPr>
        <w:t>الأجانب</w:t>
      </w:r>
      <w:r w:rsidRPr="006C2C7B">
        <w:rPr>
          <w:rFonts w:ascii="Simplified Arabic" w:hAnsi="Simplified Arabic" w:cs="Simplified Arabic"/>
          <w:sz w:val="28"/>
          <w:szCs w:val="28"/>
          <w:rtl/>
          <w:lang w:bidi="ar-EG"/>
        </w:rPr>
        <w:t xml:space="preserve"> في العاصمة العثمانية.</w:t>
      </w:r>
    </w:p>
    <w:p w:rsidR="006C2C7B" w:rsidRPr="006C2C7B" w:rsidRDefault="007A61CB" w:rsidP="006C2C7B">
      <w:pPr>
        <w:pStyle w:val="aa"/>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 xml:space="preserve">أشار البحث </w:t>
      </w:r>
      <w:r w:rsidR="00783208">
        <w:rPr>
          <w:rFonts w:ascii="Simplified Arabic" w:hAnsi="Simplified Arabic" w:cs="Simplified Arabic"/>
          <w:sz w:val="28"/>
          <w:szCs w:val="28"/>
          <w:rtl/>
          <w:lang w:bidi="ar-EG"/>
        </w:rPr>
        <w:t>إلى</w:t>
      </w:r>
      <w:r w:rsidR="006C2C7B" w:rsidRPr="006C2C7B">
        <w:rPr>
          <w:rFonts w:ascii="Simplified Arabic" w:hAnsi="Simplified Arabic" w:cs="Simplified Arabic"/>
          <w:sz w:val="28"/>
          <w:szCs w:val="28"/>
          <w:rtl/>
          <w:lang w:bidi="ar-EG"/>
        </w:rPr>
        <w:t xml:space="preserve"> أكرام العثمانيون لسفراء الدول </w:t>
      </w:r>
      <w:r w:rsidR="00A57363">
        <w:rPr>
          <w:rFonts w:ascii="Simplified Arabic" w:hAnsi="Simplified Arabic" w:cs="Simplified Arabic"/>
          <w:sz w:val="28"/>
          <w:szCs w:val="28"/>
          <w:rtl/>
          <w:lang w:bidi="ar-EG"/>
        </w:rPr>
        <w:t>الأوروبية</w:t>
      </w:r>
      <w:r w:rsidR="006C2C7B" w:rsidRPr="006C2C7B">
        <w:rPr>
          <w:rFonts w:ascii="Simplified Arabic" w:hAnsi="Simplified Arabic" w:cs="Simplified Arabic"/>
          <w:sz w:val="28"/>
          <w:szCs w:val="28"/>
          <w:rtl/>
          <w:lang w:bidi="ar-EG"/>
        </w:rPr>
        <w:t xml:space="preserve"> والصرف عليهم، وطرق معيشتهم.</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أكد البحث على استخدام الدبلوماسية العثمانية لنظام الشفرة والرموز في التقارير المهمة التي يحملها السفراء كوسيلة لحماية المعلومات التي يتم إرسالها.</w:t>
      </w:r>
    </w:p>
    <w:p w:rsidR="006C2C7B" w:rsidRPr="006C2C7B" w:rsidRDefault="006C2C7B" w:rsidP="00EE5962">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أشار البحث </w:t>
      </w:r>
      <w:r w:rsidR="00783208">
        <w:rPr>
          <w:rFonts w:ascii="Simplified Arabic" w:hAnsi="Simplified Arabic" w:cs="Simplified Arabic"/>
          <w:sz w:val="28"/>
          <w:szCs w:val="28"/>
          <w:rtl/>
          <w:lang w:bidi="ar-EG"/>
        </w:rPr>
        <w:t>إلى</w:t>
      </w:r>
      <w:r w:rsidRPr="006C2C7B">
        <w:rPr>
          <w:rFonts w:ascii="Simplified Arabic" w:hAnsi="Simplified Arabic" w:cs="Simplified Arabic"/>
          <w:sz w:val="28"/>
          <w:szCs w:val="28"/>
          <w:rtl/>
          <w:lang w:bidi="ar-EG"/>
        </w:rPr>
        <w:t xml:space="preserve"> أنواع الدبلوماسية العثمانية والتي انقسمت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rtl/>
          <w:lang w:bidi="ar-EG"/>
        </w:rPr>
        <w:t>قسمين</w:t>
      </w:r>
      <w:r w:rsidR="00EE5962">
        <w:rPr>
          <w:rFonts w:ascii="Simplified Arabic" w:hAnsi="Simplified Arabic" w:cs="Simplified Arabic" w:hint="cs"/>
          <w:sz w:val="28"/>
          <w:szCs w:val="28"/>
          <w:rtl/>
          <w:lang w:bidi="ar-EG"/>
        </w:rPr>
        <w:t>: (</w:t>
      </w:r>
      <w:r w:rsidRPr="006C2C7B">
        <w:rPr>
          <w:rFonts w:ascii="Simplified Arabic" w:hAnsi="Simplified Arabic" w:cs="Simplified Arabic"/>
          <w:sz w:val="28"/>
          <w:szCs w:val="28"/>
          <w:rtl/>
          <w:lang w:bidi="ar-EG"/>
        </w:rPr>
        <w:t>الخاصة، والدائمة</w:t>
      </w:r>
      <w:r w:rsidR="00EE5962">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يوصي البحث بقراءة جيدة للعلاقات الخارجية والنظم الدبلوماسية في تاريخ العرب الحيث والمعاصر.</w:t>
      </w:r>
    </w:p>
    <w:p w:rsidR="006C2C7B" w:rsidRPr="007A61CB" w:rsidRDefault="006C2C7B" w:rsidP="00726BF1">
      <w:pPr>
        <w:pStyle w:val="aa"/>
        <w:spacing w:before="240"/>
        <w:jc w:val="both"/>
        <w:rPr>
          <w:rFonts w:ascii="Simplified Arabic" w:hAnsi="Simplified Arabic" w:cs="Simplified Arabic"/>
          <w:b/>
          <w:bCs/>
          <w:sz w:val="32"/>
          <w:szCs w:val="32"/>
          <w:u w:val="single"/>
          <w:rtl/>
          <w:lang w:bidi="ar-EG"/>
        </w:rPr>
      </w:pPr>
      <w:r w:rsidRPr="007A61CB">
        <w:rPr>
          <w:rFonts w:ascii="Simplified Arabic" w:hAnsi="Simplified Arabic" w:cs="Simplified Arabic"/>
          <w:b/>
          <w:bCs/>
          <w:sz w:val="32"/>
          <w:szCs w:val="32"/>
          <w:u w:val="single"/>
          <w:rtl/>
          <w:lang w:bidi="ar-EG"/>
        </w:rPr>
        <w:t>قائمة المصادر والمراجع:</w:t>
      </w:r>
    </w:p>
    <w:p w:rsidR="006C2C7B" w:rsidRPr="00221A45" w:rsidRDefault="007A61CB" w:rsidP="008654B1">
      <w:pPr>
        <w:pStyle w:val="aa"/>
        <w:spacing w:before="240"/>
        <w:jc w:val="both"/>
        <w:rPr>
          <w:rFonts w:ascii="Simplified Arabic" w:hAnsi="Simplified Arabic" w:cs="Simplified Arabic"/>
          <w:b/>
          <w:bCs/>
          <w:sz w:val="30"/>
          <w:szCs w:val="30"/>
          <w:u w:val="single"/>
          <w:rtl/>
          <w:lang w:bidi="ar-EG"/>
        </w:rPr>
      </w:pPr>
      <w:r w:rsidRPr="00221A45">
        <w:rPr>
          <w:rFonts w:ascii="Simplified Arabic" w:hAnsi="Simplified Arabic" w:cs="Simplified Arabic" w:hint="cs"/>
          <w:b/>
          <w:bCs/>
          <w:sz w:val="30"/>
          <w:szCs w:val="30"/>
          <w:u w:val="single"/>
          <w:rtl/>
          <w:lang w:bidi="ar-EG"/>
        </w:rPr>
        <w:t>أ</w:t>
      </w:r>
      <w:r w:rsidR="006C2C7B" w:rsidRPr="00221A45">
        <w:rPr>
          <w:rFonts w:ascii="Simplified Arabic" w:hAnsi="Simplified Arabic" w:cs="Simplified Arabic"/>
          <w:b/>
          <w:bCs/>
          <w:sz w:val="30"/>
          <w:szCs w:val="30"/>
          <w:u w:val="single"/>
          <w:rtl/>
          <w:lang w:bidi="ar-EG"/>
        </w:rPr>
        <w:t>ولا</w:t>
      </w:r>
      <w:r w:rsidRPr="00221A45">
        <w:rPr>
          <w:rFonts w:ascii="Simplified Arabic" w:hAnsi="Simplified Arabic" w:cs="Simplified Arabic" w:hint="cs"/>
          <w:b/>
          <w:bCs/>
          <w:sz w:val="30"/>
          <w:szCs w:val="30"/>
          <w:u w:val="single"/>
          <w:rtl/>
          <w:lang w:bidi="ar-EG"/>
        </w:rPr>
        <w:t>ً: الكتب</w:t>
      </w:r>
      <w:r w:rsidRPr="00221A45">
        <w:rPr>
          <w:rFonts w:ascii="Simplified Arabic" w:hAnsi="Simplified Arabic" w:cs="Simplified Arabic"/>
          <w:b/>
          <w:bCs/>
          <w:sz w:val="30"/>
          <w:szCs w:val="30"/>
          <w:u w:val="single"/>
          <w:rtl/>
          <w:lang w:bidi="ar-EG"/>
        </w:rPr>
        <w:t>:</w:t>
      </w:r>
    </w:p>
    <w:p w:rsidR="006C2C7B" w:rsidRPr="006C2C7B" w:rsidRDefault="007A61CB" w:rsidP="006C2C7B">
      <w:pPr>
        <w:pStyle w:val="aa"/>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rtl/>
          <w:lang w:bidi="ar-EG"/>
        </w:rPr>
        <w:t>أحمد عبد الرحيم مصطفي،</w:t>
      </w:r>
      <w:r w:rsidR="006C2C7B" w:rsidRPr="007A61CB">
        <w:rPr>
          <w:rFonts w:ascii="Simplified Arabic" w:hAnsi="Simplified Arabic" w:cs="Simplified Arabic"/>
          <w:b/>
          <w:bCs/>
          <w:sz w:val="28"/>
          <w:szCs w:val="28"/>
          <w:u w:val="single"/>
          <w:rtl/>
          <w:lang w:bidi="ar-EG"/>
        </w:rPr>
        <w:t xml:space="preserve"> في أصول التاريخ العثماني</w:t>
      </w:r>
      <w:r>
        <w:rPr>
          <w:rFonts w:ascii="Simplified Arabic" w:hAnsi="Simplified Arabic" w:cs="Simplified Arabic"/>
          <w:sz w:val="28"/>
          <w:szCs w:val="28"/>
          <w:rtl/>
          <w:lang w:bidi="ar-EG"/>
        </w:rPr>
        <w:t>، مكتبة القلم، القاهرة</w:t>
      </w:r>
      <w:r w:rsidR="006C2C7B"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6C2C7B" w:rsidRPr="006C2C7B">
        <w:rPr>
          <w:rFonts w:ascii="Simplified Arabic" w:hAnsi="Simplified Arabic" w:cs="Simplified Arabic"/>
          <w:sz w:val="28"/>
          <w:szCs w:val="28"/>
          <w:lang w:bidi="ar-EG"/>
        </w:rPr>
        <w:t>1993</w:t>
      </w:r>
      <w:r w:rsidR="006C2C7B" w:rsidRPr="006C2C7B">
        <w:rPr>
          <w:rFonts w:ascii="Simplified Arabic" w:hAnsi="Simplified Arabic" w:cs="Simplified Arabic"/>
          <w:sz w:val="28"/>
          <w:szCs w:val="28"/>
          <w:rtl/>
          <w:lang w:bidi="ar-EG"/>
        </w:rPr>
        <w:t>م.</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EE5962">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أحمد جودت باشا، </w:t>
      </w:r>
      <w:r w:rsidRPr="007A61CB">
        <w:rPr>
          <w:rFonts w:ascii="Simplified Arabic" w:hAnsi="Simplified Arabic" w:cs="Simplified Arabic"/>
          <w:b/>
          <w:bCs/>
          <w:sz w:val="28"/>
          <w:szCs w:val="28"/>
          <w:u w:val="single"/>
          <w:rtl/>
          <w:lang w:bidi="ar-EG"/>
        </w:rPr>
        <w:t>تاريخ جودت</w:t>
      </w:r>
      <w:r w:rsidR="007A61CB">
        <w:rPr>
          <w:rFonts w:ascii="Simplified Arabic" w:hAnsi="Simplified Arabic" w:cs="Simplified Arabic"/>
          <w:sz w:val="28"/>
          <w:szCs w:val="28"/>
          <w:rtl/>
          <w:lang w:bidi="ar-EG"/>
        </w:rPr>
        <w:t xml:space="preserve"> ، دار سعدات، الأستانة</w:t>
      </w: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lang w:bidi="ar-EG"/>
        </w:rPr>
        <w:t>1309</w:t>
      </w:r>
      <w:r w:rsidRPr="006C2C7B">
        <w:rPr>
          <w:rFonts w:ascii="Simplified Arabic" w:hAnsi="Simplified Arabic" w:cs="Simplified Arabic"/>
          <w:sz w:val="28"/>
          <w:szCs w:val="28"/>
          <w:rtl/>
          <w:lang w:bidi="ar-EG"/>
        </w:rPr>
        <w:t>ه</w:t>
      </w:r>
      <w:r w:rsidR="007A61CB">
        <w:rPr>
          <w:rFonts w:ascii="Simplified Arabic" w:hAnsi="Simplified Arabic" w:cs="Simplified Arabic" w:hint="cs"/>
          <w:sz w:val="28"/>
          <w:szCs w:val="28"/>
          <w:rtl/>
          <w:lang w:bidi="ar-EG"/>
        </w:rPr>
        <w:t>ـ</w:t>
      </w:r>
      <w:r w:rsidRPr="006C2C7B">
        <w:rPr>
          <w:rFonts w:ascii="Simplified Arabic" w:hAnsi="Simplified Arabic" w:cs="Simplified Arabic"/>
          <w:sz w:val="28"/>
          <w:szCs w:val="28"/>
          <w:rtl/>
          <w:lang w:bidi="ar-EG"/>
        </w:rPr>
        <w:t>.</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007A61CB">
        <w:rPr>
          <w:rFonts w:ascii="Simplified Arabic" w:hAnsi="Simplified Arabic" w:cs="Simplified Arabic"/>
          <w:sz w:val="28"/>
          <w:szCs w:val="28"/>
          <w:rtl/>
          <w:lang w:bidi="ar-EG"/>
        </w:rPr>
        <w:t>أحمد نوري النعيمي</w:t>
      </w:r>
      <w:r w:rsidRPr="006C2C7B">
        <w:rPr>
          <w:rFonts w:ascii="Simplified Arabic" w:hAnsi="Simplified Arabic" w:cs="Simplified Arabic"/>
          <w:sz w:val="28"/>
          <w:szCs w:val="28"/>
          <w:rtl/>
          <w:lang w:bidi="ar-EG"/>
        </w:rPr>
        <w:t xml:space="preserve">، </w:t>
      </w:r>
      <w:r w:rsidRPr="007A61CB">
        <w:rPr>
          <w:rFonts w:ascii="Simplified Arabic" w:hAnsi="Simplified Arabic" w:cs="Simplified Arabic"/>
          <w:b/>
          <w:bCs/>
          <w:sz w:val="28"/>
          <w:szCs w:val="28"/>
          <w:u w:val="single"/>
          <w:rtl/>
          <w:lang w:bidi="ar-EG"/>
        </w:rPr>
        <w:t>الحياة السياسية في الدولة العثمانية</w:t>
      </w:r>
      <w:r w:rsidRPr="006C2C7B">
        <w:rPr>
          <w:rFonts w:ascii="Simplified Arabic" w:hAnsi="Simplified Arabic" w:cs="Simplified Arabic"/>
          <w:sz w:val="28"/>
          <w:szCs w:val="28"/>
          <w:rtl/>
          <w:lang w:bidi="ar-EG"/>
        </w:rPr>
        <w:t xml:space="preserve"> ،</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بغداد</w:t>
      </w:r>
      <w:r w:rsidR="007A61CB">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lang w:bidi="ar-EG"/>
        </w:rPr>
        <w:t>1990</w:t>
      </w:r>
      <w:r w:rsidRPr="006C2C7B">
        <w:rPr>
          <w:rFonts w:ascii="Simplified Arabic" w:hAnsi="Simplified Arabic" w:cs="Simplified Arabic"/>
          <w:sz w:val="28"/>
          <w:szCs w:val="28"/>
          <w:rtl/>
          <w:lang w:bidi="ar-EG"/>
        </w:rPr>
        <w:t>م.</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أتوري كلو، </w:t>
      </w:r>
      <w:r w:rsidRPr="007A61CB">
        <w:rPr>
          <w:rFonts w:ascii="Simplified Arabic" w:hAnsi="Simplified Arabic" w:cs="Simplified Arabic"/>
          <w:b/>
          <w:bCs/>
          <w:sz w:val="28"/>
          <w:szCs w:val="28"/>
          <w:u w:val="single"/>
          <w:rtl/>
          <w:lang w:bidi="ar-EG"/>
        </w:rPr>
        <w:t xml:space="preserve">سليمان القانوني </w:t>
      </w:r>
      <w:r w:rsidRPr="006C2C7B">
        <w:rPr>
          <w:rFonts w:ascii="Simplified Arabic" w:hAnsi="Simplified Arabic" w:cs="Simplified Arabic"/>
          <w:sz w:val="28"/>
          <w:szCs w:val="28"/>
          <w:rtl/>
          <w:lang w:bidi="ar-EG"/>
        </w:rPr>
        <w:t>، تعريب</w:t>
      </w:r>
      <w:r w:rsidR="007A61CB">
        <w:rPr>
          <w:rFonts w:ascii="Simplified Arabic" w:hAnsi="Simplified Arabic" w:cs="Simplified Arabic" w:hint="cs"/>
          <w:sz w:val="28"/>
          <w:szCs w:val="28"/>
          <w:rtl/>
          <w:lang w:bidi="ar-EG"/>
        </w:rPr>
        <w:t>:</w:t>
      </w:r>
      <w:r w:rsidR="007A61CB">
        <w:rPr>
          <w:rFonts w:ascii="Simplified Arabic" w:hAnsi="Simplified Arabic" w:cs="Simplified Arabic"/>
          <w:sz w:val="28"/>
          <w:szCs w:val="28"/>
          <w:rtl/>
          <w:lang w:bidi="ar-EG"/>
        </w:rPr>
        <w:t xml:space="preserve"> البشير بن سلامة، دار الجيل</w:t>
      </w:r>
      <w:r w:rsidRPr="006C2C7B">
        <w:rPr>
          <w:rFonts w:ascii="Simplified Arabic" w:hAnsi="Simplified Arabic" w:cs="Simplified Arabic"/>
          <w:sz w:val="28"/>
          <w:szCs w:val="28"/>
          <w:rtl/>
          <w:lang w:bidi="ar-EG"/>
        </w:rPr>
        <w:t>، بيروت</w:t>
      </w:r>
      <w:r w:rsidR="007A61CB">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lang w:bidi="ar-EG"/>
        </w:rPr>
        <w:t>1991</w:t>
      </w:r>
      <w:r w:rsidRPr="006C2C7B">
        <w:rPr>
          <w:rFonts w:ascii="Simplified Arabic" w:hAnsi="Simplified Arabic" w:cs="Simplified Arabic"/>
          <w:sz w:val="28"/>
          <w:szCs w:val="28"/>
          <w:rtl/>
          <w:lang w:bidi="ar-EG"/>
        </w:rPr>
        <w:t>م.</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ا</w:t>
      </w:r>
      <w:r w:rsidR="007A61CB">
        <w:rPr>
          <w:rFonts w:ascii="Simplified Arabic" w:hAnsi="Simplified Arabic" w:cs="Simplified Arabic"/>
          <w:sz w:val="28"/>
          <w:szCs w:val="28"/>
          <w:rtl/>
          <w:lang w:bidi="ar-EG"/>
        </w:rPr>
        <w:t>دي شير</w:t>
      </w:r>
      <w:r w:rsidRPr="006C2C7B">
        <w:rPr>
          <w:rFonts w:ascii="Simplified Arabic" w:hAnsi="Simplified Arabic" w:cs="Simplified Arabic"/>
          <w:sz w:val="28"/>
          <w:szCs w:val="28"/>
          <w:rtl/>
          <w:lang w:bidi="ar-EG"/>
        </w:rPr>
        <w:t xml:space="preserve">، </w:t>
      </w:r>
      <w:r w:rsidRPr="007A61CB">
        <w:rPr>
          <w:rFonts w:ascii="Simplified Arabic" w:hAnsi="Simplified Arabic" w:cs="Simplified Arabic"/>
          <w:b/>
          <w:bCs/>
          <w:sz w:val="28"/>
          <w:szCs w:val="28"/>
          <w:u w:val="single"/>
          <w:rtl/>
          <w:lang w:bidi="ar-EG"/>
        </w:rPr>
        <w:t>الألفاظ الفارسية المعربة</w:t>
      </w:r>
      <w:r w:rsidR="007A61CB">
        <w:rPr>
          <w:rFonts w:ascii="Simplified Arabic" w:hAnsi="Simplified Arabic" w:cs="Simplified Arabic"/>
          <w:sz w:val="28"/>
          <w:szCs w:val="28"/>
          <w:rtl/>
          <w:lang w:bidi="ar-EG"/>
        </w:rPr>
        <w:t>، دار المعارف</w:t>
      </w:r>
      <w:r w:rsidRPr="006C2C7B">
        <w:rPr>
          <w:rFonts w:ascii="Simplified Arabic" w:hAnsi="Simplified Arabic" w:cs="Simplified Arabic"/>
          <w:sz w:val="28"/>
          <w:szCs w:val="28"/>
          <w:rtl/>
          <w:lang w:bidi="ar-EG"/>
        </w:rPr>
        <w:t xml:space="preserve">، القاهرة </w:t>
      </w:r>
      <w:r w:rsidRPr="006C2C7B">
        <w:rPr>
          <w:rFonts w:ascii="Simplified Arabic" w:hAnsi="Simplified Arabic" w:cs="Simplified Arabic"/>
          <w:sz w:val="28"/>
          <w:szCs w:val="28"/>
          <w:lang w:bidi="ar-EG"/>
        </w:rPr>
        <w:t>1981</w:t>
      </w:r>
      <w:r w:rsidRPr="006C2C7B">
        <w:rPr>
          <w:rFonts w:ascii="Simplified Arabic" w:hAnsi="Simplified Arabic" w:cs="Simplified Arabic"/>
          <w:sz w:val="28"/>
          <w:szCs w:val="28"/>
          <w:rtl/>
          <w:lang w:bidi="ar-EG"/>
        </w:rPr>
        <w:t>م.</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007A61CB">
        <w:rPr>
          <w:rFonts w:ascii="Simplified Arabic" w:hAnsi="Simplified Arabic" w:cs="Simplified Arabic"/>
          <w:sz w:val="28"/>
          <w:szCs w:val="28"/>
          <w:rtl/>
          <w:lang w:bidi="ar-EG"/>
        </w:rPr>
        <w:t xml:space="preserve">إلهام الطائي، </w:t>
      </w:r>
      <w:r w:rsidR="007A61CB" w:rsidRPr="007A61CB">
        <w:rPr>
          <w:rFonts w:ascii="Simplified Arabic" w:hAnsi="Simplified Arabic" w:cs="Simplified Arabic"/>
          <w:b/>
          <w:bCs/>
          <w:sz w:val="28"/>
          <w:szCs w:val="28"/>
          <w:u w:val="single"/>
          <w:rtl/>
          <w:lang w:bidi="ar-EG"/>
        </w:rPr>
        <w:t>الدولة العثمانية</w:t>
      </w:r>
      <w:r w:rsidRPr="006C2C7B">
        <w:rPr>
          <w:rFonts w:ascii="Simplified Arabic" w:hAnsi="Simplified Arabic" w:cs="Simplified Arabic"/>
          <w:sz w:val="28"/>
          <w:szCs w:val="28"/>
          <w:rtl/>
          <w:lang w:bidi="ar-EG"/>
        </w:rPr>
        <w:t xml:space="preserve">، الموصل </w:t>
      </w:r>
      <w:r w:rsidRPr="006C2C7B">
        <w:rPr>
          <w:rFonts w:ascii="Simplified Arabic" w:hAnsi="Simplified Arabic" w:cs="Simplified Arabic"/>
          <w:sz w:val="28"/>
          <w:szCs w:val="28"/>
          <w:lang w:bidi="ar-EG"/>
        </w:rPr>
        <w:t>2005</w:t>
      </w:r>
      <w:r w:rsidRPr="006C2C7B">
        <w:rPr>
          <w:rFonts w:ascii="Simplified Arabic" w:hAnsi="Simplified Arabic" w:cs="Simplified Arabic"/>
          <w:sz w:val="28"/>
          <w:szCs w:val="28"/>
          <w:rtl/>
          <w:lang w:bidi="ar-EG"/>
        </w:rPr>
        <w:t>م.</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007A61CB">
        <w:rPr>
          <w:rFonts w:ascii="Simplified Arabic" w:hAnsi="Simplified Arabic" w:cs="Simplified Arabic"/>
          <w:sz w:val="28"/>
          <w:szCs w:val="28"/>
          <w:rtl/>
          <w:lang w:bidi="ar-EG"/>
        </w:rPr>
        <w:t>بير شومر</w:t>
      </w:r>
      <w:r w:rsidRPr="006C2C7B">
        <w:rPr>
          <w:rFonts w:ascii="Simplified Arabic" w:hAnsi="Simplified Arabic" w:cs="Simplified Arabic"/>
          <w:sz w:val="28"/>
          <w:szCs w:val="28"/>
          <w:rtl/>
          <w:lang w:bidi="ar-EG"/>
        </w:rPr>
        <w:t xml:space="preserve">، </w:t>
      </w:r>
      <w:r w:rsidRPr="007A61CB">
        <w:rPr>
          <w:rFonts w:ascii="Simplified Arabic" w:hAnsi="Simplified Arabic" w:cs="Simplified Arabic"/>
          <w:b/>
          <w:bCs/>
          <w:sz w:val="28"/>
          <w:szCs w:val="28"/>
          <w:u w:val="single"/>
          <w:rtl/>
          <w:lang w:bidi="ar-EG"/>
        </w:rPr>
        <w:t>أور</w:t>
      </w:r>
      <w:r w:rsidR="007A61CB" w:rsidRPr="007A61CB">
        <w:rPr>
          <w:rFonts w:ascii="Simplified Arabic" w:hAnsi="Simplified Arabic" w:cs="Simplified Arabic" w:hint="cs"/>
          <w:b/>
          <w:bCs/>
          <w:sz w:val="28"/>
          <w:szCs w:val="28"/>
          <w:u w:val="single"/>
          <w:rtl/>
          <w:lang w:bidi="ar-EG"/>
        </w:rPr>
        <w:t>و</w:t>
      </w:r>
      <w:r w:rsidRPr="007A61CB">
        <w:rPr>
          <w:rFonts w:ascii="Simplified Arabic" w:hAnsi="Simplified Arabic" w:cs="Simplified Arabic"/>
          <w:b/>
          <w:bCs/>
          <w:sz w:val="28"/>
          <w:szCs w:val="28"/>
          <w:u w:val="single"/>
          <w:rtl/>
          <w:lang w:bidi="ar-EG"/>
        </w:rPr>
        <w:t>با العثمانية</w:t>
      </w:r>
      <w:r w:rsidRPr="006C2C7B">
        <w:rPr>
          <w:rFonts w:ascii="Simplified Arabic" w:hAnsi="Simplified Arabic" w:cs="Simplified Arabic"/>
          <w:sz w:val="28"/>
          <w:szCs w:val="28"/>
          <w:rtl/>
          <w:lang w:bidi="ar-EG"/>
        </w:rPr>
        <w:t>، ترجمة</w:t>
      </w:r>
      <w:r w:rsidR="007A61CB">
        <w:rPr>
          <w:rFonts w:ascii="Simplified Arabic" w:hAnsi="Simplified Arabic" w:cs="Simplified Arabic" w:hint="cs"/>
          <w:sz w:val="28"/>
          <w:szCs w:val="28"/>
          <w:rtl/>
          <w:lang w:bidi="ar-EG"/>
        </w:rPr>
        <w:t>:</w:t>
      </w:r>
      <w:r w:rsidR="007A61CB">
        <w:rPr>
          <w:rFonts w:ascii="Simplified Arabic" w:hAnsi="Simplified Arabic" w:cs="Simplified Arabic"/>
          <w:sz w:val="28"/>
          <w:szCs w:val="28"/>
          <w:rtl/>
          <w:lang w:bidi="ar-EG"/>
        </w:rPr>
        <w:t xml:space="preserve"> عاصم الدسوقي، دار الثقافة الجديدة</w:t>
      </w:r>
      <w:r w:rsidRPr="006C2C7B">
        <w:rPr>
          <w:rFonts w:ascii="Simplified Arabic" w:hAnsi="Simplified Arabic" w:cs="Simplified Arabic"/>
          <w:sz w:val="28"/>
          <w:szCs w:val="28"/>
          <w:rtl/>
          <w:lang w:bidi="ar-EG"/>
        </w:rPr>
        <w:t>، القاهرة</w:t>
      </w:r>
      <w:r w:rsidR="007A61CB">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lang w:bidi="ar-EG"/>
        </w:rPr>
        <w:t>1998</w:t>
      </w:r>
      <w:r w:rsidRPr="006C2C7B">
        <w:rPr>
          <w:rFonts w:ascii="Simplified Arabic" w:hAnsi="Simplified Arabic" w:cs="Simplified Arabic"/>
          <w:sz w:val="28"/>
          <w:szCs w:val="28"/>
          <w:rtl/>
          <w:lang w:bidi="ar-EG"/>
        </w:rPr>
        <w:t>م.</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007A61CB">
        <w:rPr>
          <w:rFonts w:ascii="Simplified Arabic" w:hAnsi="Simplified Arabic" w:cs="Simplified Arabic"/>
          <w:sz w:val="28"/>
          <w:szCs w:val="28"/>
          <w:rtl/>
          <w:lang w:bidi="ar-EG"/>
        </w:rPr>
        <w:t>جاسم محمد شطب</w:t>
      </w:r>
      <w:r w:rsidRPr="006C2C7B">
        <w:rPr>
          <w:rFonts w:ascii="Simplified Arabic" w:hAnsi="Simplified Arabic" w:cs="Simplified Arabic"/>
          <w:sz w:val="28"/>
          <w:szCs w:val="28"/>
          <w:rtl/>
          <w:lang w:bidi="ar-EG"/>
        </w:rPr>
        <w:t xml:space="preserve">، </w:t>
      </w:r>
      <w:r w:rsidRPr="007A61CB">
        <w:rPr>
          <w:rFonts w:ascii="Simplified Arabic" w:hAnsi="Simplified Arabic" w:cs="Simplified Arabic"/>
          <w:b/>
          <w:bCs/>
          <w:sz w:val="28"/>
          <w:szCs w:val="28"/>
          <w:rtl/>
          <w:lang w:bidi="ar-EG"/>
        </w:rPr>
        <w:t xml:space="preserve">العلاقات العثمانية </w:t>
      </w:r>
      <w:r w:rsidR="00910505">
        <w:rPr>
          <w:rFonts w:ascii="Simplified Arabic" w:hAnsi="Simplified Arabic" w:cs="Simplified Arabic"/>
          <w:b/>
          <w:bCs/>
          <w:sz w:val="28"/>
          <w:szCs w:val="28"/>
          <w:rtl/>
          <w:lang w:bidi="ar-EG"/>
        </w:rPr>
        <w:t>الأمريكية</w:t>
      </w:r>
      <w:r w:rsidR="007A61CB">
        <w:rPr>
          <w:rFonts w:ascii="Simplified Arabic" w:hAnsi="Simplified Arabic" w:cs="Simplified Arabic"/>
          <w:sz w:val="28"/>
          <w:szCs w:val="28"/>
          <w:rtl/>
          <w:lang w:bidi="ar-EG"/>
        </w:rPr>
        <w:t>، بغداد</w:t>
      </w: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lang w:bidi="ar-EG"/>
        </w:rPr>
        <w:t>1998</w:t>
      </w:r>
      <w:r w:rsidRPr="006C2C7B">
        <w:rPr>
          <w:rFonts w:ascii="Simplified Arabic" w:hAnsi="Simplified Arabic" w:cs="Simplified Arabic"/>
          <w:sz w:val="28"/>
          <w:szCs w:val="28"/>
          <w:rtl/>
          <w:lang w:bidi="ar-EG"/>
        </w:rPr>
        <w:t>.</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حسن الباشا، </w:t>
      </w:r>
      <w:r w:rsidRPr="007A61CB">
        <w:rPr>
          <w:rFonts w:ascii="Simplified Arabic" w:hAnsi="Simplified Arabic" w:cs="Simplified Arabic"/>
          <w:b/>
          <w:bCs/>
          <w:sz w:val="28"/>
          <w:szCs w:val="28"/>
          <w:u w:val="single"/>
          <w:rtl/>
          <w:lang w:bidi="ar-EG"/>
        </w:rPr>
        <w:t xml:space="preserve">الألقاب </w:t>
      </w:r>
      <w:r w:rsidR="00DE5AB8">
        <w:rPr>
          <w:rFonts w:ascii="Simplified Arabic" w:hAnsi="Simplified Arabic" w:cs="Simplified Arabic"/>
          <w:b/>
          <w:bCs/>
          <w:sz w:val="28"/>
          <w:szCs w:val="28"/>
          <w:u w:val="single"/>
          <w:rtl/>
          <w:lang w:bidi="ar-EG"/>
        </w:rPr>
        <w:t>الإسلامية</w:t>
      </w:r>
      <w:r w:rsidRPr="007A61CB">
        <w:rPr>
          <w:rFonts w:ascii="Simplified Arabic" w:hAnsi="Simplified Arabic" w:cs="Simplified Arabic"/>
          <w:b/>
          <w:bCs/>
          <w:sz w:val="28"/>
          <w:szCs w:val="28"/>
          <w:u w:val="single"/>
          <w:rtl/>
          <w:lang w:bidi="ar-EG"/>
        </w:rPr>
        <w:t xml:space="preserve"> في التاريخ والوثائق والأثار</w:t>
      </w:r>
      <w:r w:rsidR="007A61CB">
        <w:rPr>
          <w:rFonts w:ascii="Simplified Arabic" w:hAnsi="Simplified Arabic" w:cs="Simplified Arabic"/>
          <w:sz w:val="28"/>
          <w:szCs w:val="28"/>
          <w:rtl/>
          <w:lang w:bidi="ar-EG"/>
        </w:rPr>
        <w:t>، دار الفكر العربي</w:t>
      </w:r>
      <w:r w:rsidRPr="006C2C7B">
        <w:rPr>
          <w:rFonts w:ascii="Simplified Arabic" w:hAnsi="Simplified Arabic" w:cs="Simplified Arabic"/>
          <w:sz w:val="28"/>
          <w:szCs w:val="28"/>
          <w:rtl/>
          <w:lang w:bidi="ar-EG"/>
        </w:rPr>
        <w:t>، بيروت</w:t>
      </w:r>
      <w:r w:rsidR="007A61CB">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lang w:bidi="ar-EG"/>
        </w:rPr>
        <w:t>1977</w:t>
      </w:r>
      <w:r w:rsidRPr="006C2C7B">
        <w:rPr>
          <w:rFonts w:ascii="Simplified Arabic" w:hAnsi="Simplified Arabic" w:cs="Simplified Arabic"/>
          <w:sz w:val="28"/>
          <w:szCs w:val="28"/>
          <w:rtl/>
          <w:lang w:bidi="ar-EG"/>
        </w:rPr>
        <w:t>م.</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007A61CB">
        <w:rPr>
          <w:rFonts w:ascii="Simplified Arabic" w:hAnsi="Simplified Arabic" w:cs="Simplified Arabic"/>
          <w:sz w:val="28"/>
          <w:szCs w:val="28"/>
          <w:rtl/>
          <w:lang w:bidi="ar-EG"/>
        </w:rPr>
        <w:t>الدستور</w:t>
      </w:r>
      <w:r w:rsidRPr="006C2C7B">
        <w:rPr>
          <w:rFonts w:ascii="Simplified Arabic" w:hAnsi="Simplified Arabic" w:cs="Simplified Arabic"/>
          <w:sz w:val="28"/>
          <w:szCs w:val="28"/>
          <w:rtl/>
          <w:lang w:bidi="ar-EG"/>
        </w:rPr>
        <w:t>، ترجمة</w:t>
      </w:r>
      <w:r w:rsidR="007A61CB">
        <w:rPr>
          <w:rFonts w:ascii="Simplified Arabic" w:hAnsi="Simplified Arabic" w:cs="Simplified Arabic" w:hint="cs"/>
          <w:sz w:val="28"/>
          <w:szCs w:val="28"/>
          <w:rtl/>
          <w:lang w:bidi="ar-EG"/>
        </w:rPr>
        <w:t>:</w:t>
      </w:r>
      <w:r w:rsidR="007A61CB">
        <w:rPr>
          <w:rFonts w:ascii="Simplified Arabic" w:hAnsi="Simplified Arabic" w:cs="Simplified Arabic"/>
          <w:sz w:val="28"/>
          <w:szCs w:val="28"/>
          <w:rtl/>
          <w:lang w:bidi="ar-EG"/>
        </w:rPr>
        <w:t xml:space="preserve"> نعمة الله نوفل، المطبعة الأدبية</w:t>
      </w:r>
      <w:r w:rsidRPr="006C2C7B">
        <w:rPr>
          <w:rFonts w:ascii="Simplified Arabic" w:hAnsi="Simplified Arabic" w:cs="Simplified Arabic"/>
          <w:sz w:val="28"/>
          <w:szCs w:val="28"/>
          <w:rtl/>
          <w:lang w:bidi="ar-EG"/>
        </w:rPr>
        <w:t>، بيروت</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lang w:bidi="ar-EG"/>
        </w:rPr>
        <w:t>1301</w:t>
      </w:r>
      <w:r w:rsidRPr="006C2C7B">
        <w:rPr>
          <w:rFonts w:ascii="Simplified Arabic" w:hAnsi="Simplified Arabic" w:cs="Simplified Arabic"/>
          <w:sz w:val="28"/>
          <w:szCs w:val="28"/>
          <w:rtl/>
          <w:lang w:bidi="ar-EG"/>
        </w:rPr>
        <w:t>ه.</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007A61CB">
        <w:rPr>
          <w:rFonts w:ascii="Simplified Arabic" w:hAnsi="Simplified Arabic" w:cs="Simplified Arabic"/>
          <w:sz w:val="28"/>
          <w:szCs w:val="28"/>
          <w:rtl/>
          <w:lang w:bidi="ar-EG"/>
        </w:rPr>
        <w:t>ضياء محمد عباس</w:t>
      </w:r>
      <w:r w:rsidRPr="006C2C7B">
        <w:rPr>
          <w:rFonts w:ascii="Simplified Arabic" w:hAnsi="Simplified Arabic" w:cs="Simplified Arabic"/>
          <w:sz w:val="28"/>
          <w:szCs w:val="28"/>
          <w:rtl/>
          <w:lang w:bidi="ar-EG"/>
        </w:rPr>
        <w:t xml:space="preserve">، </w:t>
      </w:r>
      <w:r w:rsidRPr="007A61CB">
        <w:rPr>
          <w:rFonts w:ascii="Simplified Arabic" w:hAnsi="Simplified Arabic" w:cs="Simplified Arabic"/>
          <w:b/>
          <w:bCs/>
          <w:sz w:val="28"/>
          <w:szCs w:val="28"/>
          <w:u w:val="single"/>
          <w:rtl/>
          <w:lang w:bidi="ar-EG"/>
        </w:rPr>
        <w:t>الدولة العثمانية</w:t>
      </w:r>
      <w:r w:rsidRPr="006C2C7B">
        <w:rPr>
          <w:rFonts w:ascii="Simplified Arabic" w:hAnsi="Simplified Arabic" w:cs="Simplified Arabic"/>
          <w:sz w:val="28"/>
          <w:szCs w:val="28"/>
          <w:rtl/>
          <w:lang w:bidi="ar-EG"/>
        </w:rPr>
        <w:t>، الموصل</w:t>
      </w:r>
      <w:r w:rsidR="007A61CB">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lang w:bidi="ar-EG"/>
        </w:rPr>
        <w:t>2002</w:t>
      </w:r>
      <w:r w:rsidRPr="006C2C7B">
        <w:rPr>
          <w:rFonts w:ascii="Simplified Arabic" w:hAnsi="Simplified Arabic" w:cs="Simplified Arabic"/>
          <w:sz w:val="28"/>
          <w:szCs w:val="28"/>
          <w:rtl/>
          <w:lang w:bidi="ar-EG"/>
        </w:rPr>
        <w:t>م.</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007A61CB">
        <w:rPr>
          <w:rFonts w:ascii="Simplified Arabic" w:hAnsi="Simplified Arabic" w:cs="Simplified Arabic"/>
          <w:sz w:val="28"/>
          <w:szCs w:val="28"/>
          <w:rtl/>
          <w:lang w:bidi="ar-EG"/>
        </w:rPr>
        <w:t>عبد العزيز الشناوي</w:t>
      </w:r>
      <w:r w:rsidRPr="006C2C7B">
        <w:rPr>
          <w:rFonts w:ascii="Simplified Arabic" w:hAnsi="Simplified Arabic" w:cs="Simplified Arabic"/>
          <w:sz w:val="28"/>
          <w:szCs w:val="28"/>
          <w:rtl/>
          <w:lang w:bidi="ar-EG"/>
        </w:rPr>
        <w:t xml:space="preserve">، </w:t>
      </w:r>
      <w:r w:rsidRPr="007A61CB">
        <w:rPr>
          <w:rFonts w:ascii="Simplified Arabic" w:hAnsi="Simplified Arabic" w:cs="Simplified Arabic"/>
          <w:b/>
          <w:bCs/>
          <w:sz w:val="28"/>
          <w:szCs w:val="28"/>
          <w:u w:val="single"/>
          <w:rtl/>
          <w:lang w:bidi="ar-EG"/>
        </w:rPr>
        <w:t xml:space="preserve">الدولة العثمانية دولة </w:t>
      </w:r>
      <w:r w:rsidR="007E2E94" w:rsidRPr="007A61CB">
        <w:rPr>
          <w:rFonts w:ascii="Simplified Arabic" w:hAnsi="Simplified Arabic" w:cs="Simplified Arabic"/>
          <w:b/>
          <w:bCs/>
          <w:sz w:val="28"/>
          <w:szCs w:val="28"/>
          <w:u w:val="single"/>
          <w:rtl/>
          <w:lang w:bidi="ar-EG"/>
        </w:rPr>
        <w:t>إسلامية</w:t>
      </w:r>
      <w:r w:rsidRPr="007A61CB">
        <w:rPr>
          <w:rFonts w:ascii="Simplified Arabic" w:hAnsi="Simplified Arabic" w:cs="Simplified Arabic"/>
          <w:b/>
          <w:bCs/>
          <w:sz w:val="28"/>
          <w:szCs w:val="28"/>
          <w:u w:val="single"/>
          <w:rtl/>
          <w:lang w:bidi="ar-EG"/>
        </w:rPr>
        <w:t xml:space="preserve"> مفتري عليها</w:t>
      </w:r>
      <w:r w:rsidRPr="006C2C7B">
        <w:rPr>
          <w:rFonts w:ascii="Simplified Arabic" w:hAnsi="Simplified Arabic" w:cs="Simplified Arabic"/>
          <w:sz w:val="28"/>
          <w:szCs w:val="28"/>
          <w:rtl/>
          <w:lang w:bidi="ar-EG"/>
        </w:rPr>
        <w:t xml:space="preserve"> ، مكتبة الأنجلو المصرية، القاهرة </w:t>
      </w:r>
      <w:r w:rsidRPr="006C2C7B">
        <w:rPr>
          <w:rFonts w:ascii="Simplified Arabic" w:hAnsi="Simplified Arabic" w:cs="Simplified Arabic"/>
          <w:sz w:val="28"/>
          <w:szCs w:val="28"/>
          <w:lang w:bidi="ar-EG"/>
        </w:rPr>
        <w:t>1981</w:t>
      </w:r>
      <w:r w:rsidRPr="006C2C7B">
        <w:rPr>
          <w:rFonts w:ascii="Simplified Arabic" w:hAnsi="Simplified Arabic" w:cs="Simplified Arabic"/>
          <w:sz w:val="28"/>
          <w:szCs w:val="28"/>
          <w:rtl/>
          <w:lang w:bidi="ar-EG"/>
        </w:rPr>
        <w:t>م.</w:t>
      </w:r>
    </w:p>
    <w:p w:rsidR="006C2C7B" w:rsidRPr="006C2C7B" w:rsidRDefault="007A61CB" w:rsidP="006C2C7B">
      <w:pPr>
        <w:pStyle w:val="aa"/>
        <w:jc w:val="both"/>
        <w:rPr>
          <w:rFonts w:ascii="Simplified Arabic" w:hAnsi="Simplified Arabic" w:cs="Simplified Arabic"/>
          <w:sz w:val="28"/>
          <w:szCs w:val="28"/>
          <w:rtl/>
          <w:lang w:bidi="ar-EG"/>
        </w:rPr>
      </w:pPr>
      <w:r>
        <w:rPr>
          <w:rFonts w:ascii="Simplified Arabic" w:hAnsi="Simplified Arabic" w:cs="Simplified Arabic"/>
          <w:sz w:val="28"/>
          <w:szCs w:val="28"/>
          <w:rtl/>
          <w:lang w:bidi="ar-EG"/>
        </w:rPr>
        <w:t>-عبد العزيز الشناوي</w:t>
      </w:r>
      <w:r w:rsidR="006C2C7B" w:rsidRPr="006C2C7B">
        <w:rPr>
          <w:rFonts w:ascii="Simplified Arabic" w:hAnsi="Simplified Arabic" w:cs="Simplified Arabic"/>
          <w:sz w:val="28"/>
          <w:szCs w:val="28"/>
          <w:rtl/>
          <w:lang w:bidi="ar-EG"/>
        </w:rPr>
        <w:t>، وجلال يحيي</w:t>
      </w:r>
      <w:r>
        <w:rPr>
          <w:rFonts w:ascii="Simplified Arabic" w:hAnsi="Simplified Arabic" w:cs="Simplified Arabic" w:hint="cs"/>
          <w:sz w:val="28"/>
          <w:szCs w:val="28"/>
          <w:rtl/>
          <w:lang w:bidi="ar-EG"/>
        </w:rPr>
        <w:t>،</w:t>
      </w:r>
      <w:r w:rsidR="006C2C7B" w:rsidRPr="006C2C7B">
        <w:rPr>
          <w:rFonts w:ascii="Simplified Arabic" w:hAnsi="Simplified Arabic" w:cs="Simplified Arabic"/>
          <w:sz w:val="28"/>
          <w:szCs w:val="28"/>
          <w:rtl/>
          <w:lang w:bidi="ar-EG"/>
        </w:rPr>
        <w:t xml:space="preserve"> </w:t>
      </w:r>
      <w:r w:rsidR="006C2C7B" w:rsidRPr="007A61CB">
        <w:rPr>
          <w:rFonts w:ascii="Simplified Arabic" w:hAnsi="Simplified Arabic" w:cs="Simplified Arabic"/>
          <w:b/>
          <w:bCs/>
          <w:sz w:val="28"/>
          <w:szCs w:val="28"/>
          <w:u w:val="single"/>
          <w:rtl/>
          <w:lang w:bidi="ar-EG"/>
        </w:rPr>
        <w:t>وثائق ونصوص التاريخ الحديث</w:t>
      </w:r>
      <w:r>
        <w:rPr>
          <w:rFonts w:ascii="Simplified Arabic" w:hAnsi="Simplified Arabic" w:cs="Simplified Arabic"/>
          <w:sz w:val="28"/>
          <w:szCs w:val="28"/>
          <w:rtl/>
          <w:lang w:bidi="ar-EG"/>
        </w:rPr>
        <w:t>، دار المعارف</w:t>
      </w:r>
      <w:r w:rsidR="006C2C7B" w:rsidRPr="006C2C7B">
        <w:rPr>
          <w:rFonts w:ascii="Simplified Arabic" w:hAnsi="Simplified Arabic" w:cs="Simplified Arabic"/>
          <w:sz w:val="28"/>
          <w:szCs w:val="28"/>
          <w:rtl/>
          <w:lang w:bidi="ar-EG"/>
        </w:rPr>
        <w:t>، القاهرة،</w:t>
      </w:r>
      <w:r w:rsidR="006C2C7B" w:rsidRPr="006C2C7B">
        <w:rPr>
          <w:rFonts w:ascii="Simplified Arabic" w:hAnsi="Simplified Arabic" w:cs="Simplified Arabic"/>
          <w:sz w:val="28"/>
          <w:szCs w:val="28"/>
          <w:lang w:bidi="ar-EG"/>
        </w:rPr>
        <w:t>1969</w:t>
      </w:r>
      <w:r w:rsidR="006C2C7B" w:rsidRPr="006C2C7B">
        <w:rPr>
          <w:rFonts w:ascii="Simplified Arabic" w:hAnsi="Simplified Arabic" w:cs="Simplified Arabic"/>
          <w:sz w:val="28"/>
          <w:szCs w:val="28"/>
          <w:rtl/>
          <w:lang w:bidi="ar-EG"/>
        </w:rPr>
        <w:t>م.</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007A61CB">
        <w:rPr>
          <w:rFonts w:ascii="Simplified Arabic" w:hAnsi="Simplified Arabic" w:cs="Simplified Arabic"/>
          <w:sz w:val="28"/>
          <w:szCs w:val="28"/>
          <w:rtl/>
          <w:lang w:bidi="ar-EG"/>
        </w:rPr>
        <w:t>عبد العزيز نوار</w:t>
      </w:r>
      <w:r w:rsidRPr="006C2C7B">
        <w:rPr>
          <w:rFonts w:ascii="Simplified Arabic" w:hAnsi="Simplified Arabic" w:cs="Simplified Arabic"/>
          <w:sz w:val="28"/>
          <w:szCs w:val="28"/>
          <w:rtl/>
          <w:lang w:bidi="ar-EG"/>
        </w:rPr>
        <w:t xml:space="preserve">، </w:t>
      </w:r>
      <w:r w:rsidRPr="007A61CB">
        <w:rPr>
          <w:rFonts w:ascii="Simplified Arabic" w:hAnsi="Simplified Arabic" w:cs="Simplified Arabic"/>
          <w:b/>
          <w:bCs/>
          <w:sz w:val="28"/>
          <w:szCs w:val="28"/>
          <w:u w:val="single"/>
          <w:rtl/>
          <w:lang w:bidi="ar-EG"/>
        </w:rPr>
        <w:t>تاريخ أوروبا الحديث والمعاصر</w:t>
      </w:r>
      <w:r w:rsidR="007A61CB">
        <w:rPr>
          <w:rFonts w:ascii="Simplified Arabic" w:hAnsi="Simplified Arabic" w:cs="Simplified Arabic"/>
          <w:sz w:val="28"/>
          <w:szCs w:val="28"/>
          <w:rtl/>
          <w:lang w:bidi="ar-EG"/>
        </w:rPr>
        <w:t>، دار الفكر العربي</w:t>
      </w:r>
      <w:r w:rsidRPr="006C2C7B">
        <w:rPr>
          <w:rFonts w:ascii="Simplified Arabic" w:hAnsi="Simplified Arabic" w:cs="Simplified Arabic"/>
          <w:sz w:val="28"/>
          <w:szCs w:val="28"/>
          <w:rtl/>
          <w:lang w:bidi="ar-EG"/>
        </w:rPr>
        <w:t xml:space="preserve">، القاهرة </w:t>
      </w:r>
      <w:r w:rsidRPr="006C2C7B">
        <w:rPr>
          <w:rFonts w:ascii="Simplified Arabic" w:hAnsi="Simplified Arabic" w:cs="Simplified Arabic"/>
          <w:sz w:val="28"/>
          <w:szCs w:val="28"/>
          <w:lang w:bidi="ar-EG"/>
        </w:rPr>
        <w:t>1976</w:t>
      </w:r>
      <w:r w:rsidRPr="006C2C7B">
        <w:rPr>
          <w:rFonts w:ascii="Simplified Arabic" w:hAnsi="Simplified Arabic" w:cs="Simplified Arabic"/>
          <w:sz w:val="28"/>
          <w:szCs w:val="28"/>
          <w:rtl/>
          <w:lang w:bidi="ar-EG"/>
        </w:rPr>
        <w:t>م.</w:t>
      </w:r>
    </w:p>
    <w:p w:rsidR="006C2C7B" w:rsidRPr="006C2C7B" w:rsidRDefault="007A61CB" w:rsidP="006C2C7B">
      <w:pPr>
        <w:pStyle w:val="aa"/>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 xml:space="preserve">- </w:t>
      </w:r>
      <w:r>
        <w:rPr>
          <w:rFonts w:ascii="Simplified Arabic" w:hAnsi="Simplified Arabic" w:cs="Simplified Arabic"/>
          <w:sz w:val="28"/>
          <w:szCs w:val="28"/>
          <w:rtl/>
          <w:lang w:bidi="ar-EG"/>
        </w:rPr>
        <w:t>عبد الرحمن بن زيدان</w:t>
      </w:r>
      <w:r w:rsidR="006C2C7B" w:rsidRPr="006C2C7B">
        <w:rPr>
          <w:rFonts w:ascii="Simplified Arabic" w:hAnsi="Simplified Arabic" w:cs="Simplified Arabic"/>
          <w:sz w:val="28"/>
          <w:szCs w:val="28"/>
          <w:rtl/>
          <w:lang w:bidi="ar-EG"/>
        </w:rPr>
        <w:t xml:space="preserve">، </w:t>
      </w:r>
      <w:r w:rsidR="006C2C7B" w:rsidRPr="007A61CB">
        <w:rPr>
          <w:rFonts w:ascii="Simplified Arabic" w:hAnsi="Simplified Arabic" w:cs="Simplified Arabic"/>
          <w:b/>
          <w:bCs/>
          <w:sz w:val="28"/>
          <w:szCs w:val="28"/>
          <w:u w:val="single"/>
          <w:rtl/>
          <w:lang w:bidi="ar-EG"/>
        </w:rPr>
        <w:t>أتحاف أعلام الناس بمجال أخبار حاضرة مكناس</w:t>
      </w:r>
      <w:r w:rsidR="006C2C7B" w:rsidRPr="006C2C7B">
        <w:rPr>
          <w:rFonts w:ascii="Simplified Arabic" w:hAnsi="Simplified Arabic" w:cs="Simplified Arabic"/>
          <w:sz w:val="28"/>
          <w:szCs w:val="28"/>
          <w:rtl/>
          <w:lang w:bidi="ar-EG"/>
        </w:rPr>
        <w:t xml:space="preserve">، الرباط </w:t>
      </w:r>
      <w:r w:rsidR="006C2C7B" w:rsidRPr="006C2C7B">
        <w:rPr>
          <w:rFonts w:ascii="Simplified Arabic" w:hAnsi="Simplified Arabic" w:cs="Simplified Arabic"/>
          <w:sz w:val="28"/>
          <w:szCs w:val="28"/>
          <w:lang w:bidi="ar-EG"/>
        </w:rPr>
        <w:t>1990</w:t>
      </w:r>
      <w:r w:rsidR="006C2C7B" w:rsidRPr="006C2C7B">
        <w:rPr>
          <w:rFonts w:ascii="Simplified Arabic" w:hAnsi="Simplified Arabic" w:cs="Simplified Arabic"/>
          <w:sz w:val="28"/>
          <w:szCs w:val="28"/>
          <w:rtl/>
          <w:lang w:bidi="ar-EG"/>
        </w:rPr>
        <w:t>م.</w:t>
      </w:r>
    </w:p>
    <w:p w:rsidR="006C2C7B" w:rsidRPr="006C2C7B" w:rsidRDefault="007A61CB" w:rsidP="006C2C7B">
      <w:pPr>
        <w:pStyle w:val="aa"/>
        <w:jc w:val="both"/>
        <w:rPr>
          <w:rFonts w:ascii="Simplified Arabic" w:hAnsi="Simplified Arabic" w:cs="Simplified Arabic"/>
          <w:sz w:val="28"/>
          <w:szCs w:val="28"/>
          <w:rtl/>
          <w:lang w:bidi="ar-EG"/>
        </w:rPr>
      </w:pPr>
      <w:r>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Pr>
          <w:rFonts w:ascii="Simplified Arabic" w:hAnsi="Simplified Arabic" w:cs="Simplified Arabic"/>
          <w:sz w:val="28"/>
          <w:szCs w:val="28"/>
          <w:rtl/>
          <w:lang w:bidi="ar-EG"/>
        </w:rPr>
        <w:t>عز الدين فودة</w:t>
      </w:r>
      <w:r w:rsidR="006C2C7B" w:rsidRPr="006C2C7B">
        <w:rPr>
          <w:rFonts w:ascii="Simplified Arabic" w:hAnsi="Simplified Arabic" w:cs="Simplified Arabic"/>
          <w:sz w:val="28"/>
          <w:szCs w:val="28"/>
          <w:rtl/>
          <w:lang w:bidi="ar-EG"/>
        </w:rPr>
        <w:t xml:space="preserve">، </w:t>
      </w:r>
      <w:r w:rsidR="006C2C7B" w:rsidRPr="007A61CB">
        <w:rPr>
          <w:rFonts w:ascii="Simplified Arabic" w:hAnsi="Simplified Arabic" w:cs="Simplified Arabic"/>
          <w:b/>
          <w:bCs/>
          <w:sz w:val="28"/>
          <w:szCs w:val="28"/>
          <w:u w:val="single"/>
          <w:rtl/>
          <w:lang w:bidi="ar-EG"/>
        </w:rPr>
        <w:t>النظم السياسية</w:t>
      </w:r>
      <w:r>
        <w:rPr>
          <w:rFonts w:ascii="Simplified Arabic" w:hAnsi="Simplified Arabic" w:cs="Simplified Arabic"/>
          <w:sz w:val="28"/>
          <w:szCs w:val="28"/>
          <w:rtl/>
          <w:lang w:bidi="ar-EG"/>
        </w:rPr>
        <w:t>، دار الفكر العربي</w:t>
      </w:r>
      <w:r w:rsidR="006C2C7B" w:rsidRPr="006C2C7B">
        <w:rPr>
          <w:rFonts w:ascii="Simplified Arabic" w:hAnsi="Simplified Arabic" w:cs="Simplified Arabic"/>
          <w:sz w:val="28"/>
          <w:szCs w:val="28"/>
          <w:rtl/>
          <w:lang w:bidi="ar-EG"/>
        </w:rPr>
        <w:t xml:space="preserve">، القاهرة </w:t>
      </w:r>
      <w:r w:rsidR="006C2C7B" w:rsidRPr="006C2C7B">
        <w:rPr>
          <w:rFonts w:ascii="Simplified Arabic" w:hAnsi="Simplified Arabic" w:cs="Simplified Arabic"/>
          <w:sz w:val="28"/>
          <w:szCs w:val="28"/>
          <w:lang w:bidi="ar-EG"/>
        </w:rPr>
        <w:t>1961</w:t>
      </w:r>
      <w:r w:rsidR="006C2C7B" w:rsidRPr="006C2C7B">
        <w:rPr>
          <w:rFonts w:ascii="Simplified Arabic" w:hAnsi="Simplified Arabic" w:cs="Simplified Arabic"/>
          <w:sz w:val="28"/>
          <w:szCs w:val="28"/>
          <w:rtl/>
          <w:lang w:bidi="ar-EG"/>
        </w:rPr>
        <w:t>م.</w:t>
      </w:r>
    </w:p>
    <w:p w:rsidR="006C2C7B" w:rsidRPr="006C2C7B" w:rsidRDefault="006C2C7B" w:rsidP="007A61C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007E2E94">
        <w:rPr>
          <w:rFonts w:ascii="Simplified Arabic" w:hAnsi="Simplified Arabic" w:cs="Simplified Arabic"/>
          <w:sz w:val="28"/>
          <w:szCs w:val="28"/>
          <w:rtl/>
          <w:lang w:bidi="ar-EG"/>
        </w:rPr>
        <w:t>عل</w:t>
      </w:r>
      <w:r w:rsidR="007A61CB">
        <w:rPr>
          <w:rFonts w:ascii="Simplified Arabic" w:hAnsi="Simplified Arabic" w:cs="Simplified Arabic" w:hint="cs"/>
          <w:sz w:val="28"/>
          <w:szCs w:val="28"/>
          <w:rtl/>
          <w:lang w:bidi="ar-EG"/>
        </w:rPr>
        <w:t>ي</w:t>
      </w:r>
      <w:r w:rsidRPr="006C2C7B">
        <w:rPr>
          <w:rFonts w:ascii="Simplified Arabic" w:hAnsi="Simplified Arabic" w:cs="Simplified Arabic"/>
          <w:sz w:val="28"/>
          <w:szCs w:val="28"/>
          <w:rtl/>
          <w:lang w:bidi="ar-EG"/>
        </w:rPr>
        <w:t xml:space="preserve"> حسون، </w:t>
      </w:r>
      <w:r w:rsidRPr="007A61CB">
        <w:rPr>
          <w:rFonts w:ascii="Simplified Arabic" w:hAnsi="Simplified Arabic" w:cs="Simplified Arabic"/>
          <w:b/>
          <w:bCs/>
          <w:sz w:val="28"/>
          <w:szCs w:val="28"/>
          <w:u w:val="single"/>
          <w:rtl/>
          <w:lang w:bidi="ar-EG"/>
        </w:rPr>
        <w:t>الدولة العثمانية وعلاقاتها الخارجية</w:t>
      </w:r>
      <w:r w:rsidRPr="006C2C7B">
        <w:rPr>
          <w:rFonts w:ascii="Simplified Arabic" w:hAnsi="Simplified Arabic" w:cs="Simplified Arabic"/>
          <w:sz w:val="28"/>
          <w:szCs w:val="28"/>
          <w:rtl/>
          <w:lang w:bidi="ar-EG"/>
        </w:rPr>
        <w:t xml:space="preserve"> ، مكتبة القلم ، بيروت </w:t>
      </w:r>
      <w:r w:rsidRPr="006C2C7B">
        <w:rPr>
          <w:rFonts w:ascii="Simplified Arabic" w:hAnsi="Simplified Arabic" w:cs="Simplified Arabic"/>
          <w:sz w:val="28"/>
          <w:szCs w:val="28"/>
          <w:lang w:bidi="ar-EG"/>
        </w:rPr>
        <w:t>1982</w:t>
      </w:r>
      <w:r w:rsidRPr="006C2C7B">
        <w:rPr>
          <w:rFonts w:ascii="Simplified Arabic" w:hAnsi="Simplified Arabic" w:cs="Simplified Arabic"/>
          <w:sz w:val="28"/>
          <w:szCs w:val="28"/>
          <w:rtl/>
          <w:lang w:bidi="ar-EG"/>
        </w:rPr>
        <w:t>م.</w:t>
      </w:r>
    </w:p>
    <w:p w:rsidR="006C2C7B" w:rsidRPr="006C2C7B" w:rsidRDefault="006C2C7B" w:rsidP="007A61CB">
      <w:pPr>
        <w:pStyle w:val="aa"/>
        <w:jc w:val="both"/>
        <w:rPr>
          <w:rFonts w:ascii="Simplified Arabic" w:hAnsi="Simplified Arabic" w:cs="Simplified Arabic"/>
          <w:sz w:val="28"/>
          <w:szCs w:val="28"/>
          <w:rtl/>
          <w:lang w:bidi="ar-LY"/>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007E2E94">
        <w:rPr>
          <w:rFonts w:ascii="Simplified Arabic" w:hAnsi="Simplified Arabic" w:cs="Simplified Arabic"/>
          <w:sz w:val="28"/>
          <w:szCs w:val="28"/>
          <w:rtl/>
          <w:lang w:bidi="ar-EG"/>
        </w:rPr>
        <w:t>عل</w:t>
      </w:r>
      <w:r w:rsidR="007A61CB">
        <w:rPr>
          <w:rFonts w:ascii="Simplified Arabic" w:hAnsi="Simplified Arabic" w:cs="Simplified Arabic" w:hint="cs"/>
          <w:sz w:val="28"/>
          <w:szCs w:val="28"/>
          <w:rtl/>
          <w:lang w:bidi="ar-EG"/>
        </w:rPr>
        <w:t>ي</w:t>
      </w:r>
      <w:r w:rsidRPr="006C2C7B">
        <w:rPr>
          <w:rFonts w:ascii="Simplified Arabic" w:hAnsi="Simplified Arabic" w:cs="Simplified Arabic"/>
          <w:sz w:val="28"/>
          <w:szCs w:val="28"/>
          <w:rtl/>
          <w:lang w:bidi="ar-EG"/>
        </w:rPr>
        <w:t xml:space="preserve"> رشاد ، </w:t>
      </w:r>
      <w:r w:rsidRPr="007A61CB">
        <w:rPr>
          <w:rFonts w:ascii="Simplified Arabic" w:hAnsi="Simplified Arabic" w:cs="Simplified Arabic"/>
          <w:b/>
          <w:bCs/>
          <w:sz w:val="28"/>
          <w:szCs w:val="28"/>
          <w:u w:val="single"/>
          <w:rtl/>
          <w:lang w:bidi="ar-EG"/>
        </w:rPr>
        <w:t>عصر حاضر تأريخي</w:t>
      </w:r>
      <w:r w:rsidRPr="006C2C7B">
        <w:rPr>
          <w:rFonts w:ascii="Simplified Arabic" w:hAnsi="Simplified Arabic" w:cs="Simplified Arabic"/>
          <w:sz w:val="28"/>
          <w:szCs w:val="28"/>
          <w:rtl/>
          <w:lang w:bidi="ar-EG"/>
        </w:rPr>
        <w:t xml:space="preserve"> ،</w:t>
      </w:r>
      <w:r w:rsidR="007A61CB">
        <w:rPr>
          <w:rFonts w:ascii="Simplified Arabic" w:hAnsi="Simplified Arabic" w:cs="Simplified Arabic" w:hint="cs"/>
          <w:sz w:val="28"/>
          <w:szCs w:val="28"/>
          <w:rtl/>
          <w:lang w:bidi="ar-EG"/>
        </w:rPr>
        <w:t xml:space="preserve"> </w:t>
      </w:r>
      <w:r w:rsidR="007A61CB">
        <w:rPr>
          <w:rFonts w:ascii="Simplified Arabic" w:hAnsi="Simplified Arabic" w:cs="Simplified Arabic"/>
          <w:sz w:val="28"/>
          <w:szCs w:val="28"/>
          <w:rtl/>
          <w:lang w:bidi="ar-EG"/>
        </w:rPr>
        <w:t>أسطنبول</w:t>
      </w: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lang w:bidi="ar-EG"/>
        </w:rPr>
        <w:t>1926</w:t>
      </w:r>
      <w:r w:rsidRPr="006C2C7B">
        <w:rPr>
          <w:rFonts w:ascii="Simplified Arabic" w:hAnsi="Simplified Arabic" w:cs="Simplified Arabic"/>
          <w:sz w:val="28"/>
          <w:szCs w:val="28"/>
          <w:rtl/>
          <w:lang w:bidi="ar-EG"/>
        </w:rPr>
        <w:t>م.</w:t>
      </w:r>
    </w:p>
    <w:p w:rsidR="006C2C7B" w:rsidRPr="006C2C7B" w:rsidRDefault="006C2C7B" w:rsidP="007A61C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007E2E94">
        <w:rPr>
          <w:rFonts w:ascii="Simplified Arabic" w:hAnsi="Simplified Arabic" w:cs="Simplified Arabic"/>
          <w:sz w:val="28"/>
          <w:szCs w:val="28"/>
          <w:rtl/>
          <w:lang w:bidi="ar-EG"/>
        </w:rPr>
        <w:t>عل</w:t>
      </w:r>
      <w:r w:rsidR="007A61CB">
        <w:rPr>
          <w:rFonts w:ascii="Simplified Arabic" w:hAnsi="Simplified Arabic" w:cs="Simplified Arabic" w:hint="cs"/>
          <w:sz w:val="28"/>
          <w:szCs w:val="28"/>
          <w:rtl/>
          <w:lang w:bidi="ar-EG"/>
        </w:rPr>
        <w:t>ي</w:t>
      </w:r>
      <w:r w:rsidR="007A61CB">
        <w:rPr>
          <w:rFonts w:ascii="Simplified Arabic" w:hAnsi="Simplified Arabic" w:cs="Simplified Arabic"/>
          <w:sz w:val="28"/>
          <w:szCs w:val="28"/>
          <w:rtl/>
          <w:lang w:bidi="ar-EG"/>
        </w:rPr>
        <w:t xml:space="preserve"> همت الأقسكي، </w:t>
      </w:r>
      <w:r w:rsidR="007A61CB" w:rsidRPr="007A61CB">
        <w:rPr>
          <w:rFonts w:ascii="Simplified Arabic" w:hAnsi="Simplified Arabic" w:cs="Simplified Arabic"/>
          <w:b/>
          <w:bCs/>
          <w:sz w:val="28"/>
          <w:szCs w:val="28"/>
          <w:u w:val="single"/>
          <w:rtl/>
          <w:lang w:bidi="ar-EG"/>
        </w:rPr>
        <w:t>ابو الفتح السلطان محمد الثاني</w:t>
      </w:r>
      <w:r w:rsidRPr="006C2C7B">
        <w:rPr>
          <w:rFonts w:ascii="Simplified Arabic" w:hAnsi="Simplified Arabic" w:cs="Simplified Arabic"/>
          <w:sz w:val="28"/>
          <w:szCs w:val="28"/>
          <w:rtl/>
          <w:lang w:bidi="ar-EG"/>
        </w:rPr>
        <w:t>، تعريب</w:t>
      </w:r>
      <w:r w:rsidR="007A61CB">
        <w:rPr>
          <w:rFonts w:ascii="Simplified Arabic" w:hAnsi="Simplified Arabic" w:cs="Simplified Arabic" w:hint="cs"/>
          <w:sz w:val="28"/>
          <w:szCs w:val="28"/>
          <w:rtl/>
          <w:lang w:bidi="ar-EG"/>
        </w:rPr>
        <w:t>:</w:t>
      </w:r>
      <w:r w:rsidR="007A61CB">
        <w:rPr>
          <w:rFonts w:ascii="Simplified Arabic" w:hAnsi="Simplified Arabic" w:cs="Simplified Arabic"/>
          <w:sz w:val="28"/>
          <w:szCs w:val="28"/>
          <w:rtl/>
          <w:lang w:bidi="ar-EG"/>
        </w:rPr>
        <w:t xml:space="preserve"> محمد إحسان عبد العزيز</w:t>
      </w:r>
      <w:r w:rsidR="00EE5962">
        <w:rPr>
          <w:rFonts w:ascii="Simplified Arabic" w:hAnsi="Simplified Arabic" w:cs="Simplified Arabic"/>
          <w:sz w:val="28"/>
          <w:szCs w:val="28"/>
          <w:rtl/>
          <w:lang w:bidi="ar-EG"/>
        </w:rPr>
        <w:t>، مطبعة السعادة</w:t>
      </w: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LY"/>
        </w:rPr>
        <w:t xml:space="preserve"> </w:t>
      </w:r>
      <w:r w:rsidRPr="006C2C7B">
        <w:rPr>
          <w:rFonts w:ascii="Simplified Arabic" w:hAnsi="Simplified Arabic" w:cs="Simplified Arabic"/>
          <w:sz w:val="28"/>
          <w:szCs w:val="28"/>
          <w:rtl/>
          <w:lang w:bidi="ar-EG"/>
        </w:rPr>
        <w:t xml:space="preserve">القاهرة </w:t>
      </w:r>
      <w:r w:rsidRPr="006C2C7B">
        <w:rPr>
          <w:rFonts w:ascii="Simplified Arabic" w:hAnsi="Simplified Arabic" w:cs="Simplified Arabic"/>
          <w:sz w:val="28"/>
          <w:szCs w:val="28"/>
          <w:lang w:bidi="ar-EG"/>
        </w:rPr>
        <w:t>1953</w:t>
      </w:r>
      <w:r w:rsidRPr="006C2C7B">
        <w:rPr>
          <w:rFonts w:ascii="Simplified Arabic" w:hAnsi="Simplified Arabic" w:cs="Simplified Arabic"/>
          <w:sz w:val="28"/>
          <w:szCs w:val="28"/>
          <w:rtl/>
          <w:lang w:bidi="ar-EG"/>
        </w:rPr>
        <w:t>م.</w:t>
      </w:r>
    </w:p>
    <w:p w:rsidR="006C2C7B" w:rsidRPr="006C2C7B" w:rsidRDefault="007A61CB" w:rsidP="006C2C7B">
      <w:pPr>
        <w:pStyle w:val="aa"/>
        <w:jc w:val="both"/>
        <w:rPr>
          <w:rFonts w:ascii="Simplified Arabic" w:hAnsi="Simplified Arabic" w:cs="Simplified Arabic"/>
          <w:sz w:val="28"/>
          <w:szCs w:val="28"/>
          <w:rtl/>
          <w:lang w:bidi="ar-EG"/>
        </w:rPr>
      </w:pPr>
      <w:r>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Pr>
          <w:rFonts w:ascii="Simplified Arabic" w:hAnsi="Simplified Arabic" w:cs="Simplified Arabic"/>
          <w:sz w:val="28"/>
          <w:szCs w:val="28"/>
          <w:rtl/>
          <w:lang w:bidi="ar-EG"/>
        </w:rPr>
        <w:t>عمر عبد العزيز عمر</w:t>
      </w:r>
      <w:r w:rsidR="006C2C7B" w:rsidRPr="006C2C7B">
        <w:rPr>
          <w:rFonts w:ascii="Simplified Arabic" w:hAnsi="Simplified Arabic" w:cs="Simplified Arabic"/>
          <w:sz w:val="28"/>
          <w:szCs w:val="28"/>
          <w:rtl/>
          <w:lang w:bidi="ar-EG"/>
        </w:rPr>
        <w:t xml:space="preserve">، </w:t>
      </w:r>
      <w:r w:rsidR="006C2C7B" w:rsidRPr="007A61CB">
        <w:rPr>
          <w:rFonts w:ascii="Simplified Arabic" w:hAnsi="Simplified Arabic" w:cs="Simplified Arabic"/>
          <w:b/>
          <w:bCs/>
          <w:sz w:val="28"/>
          <w:szCs w:val="28"/>
          <w:u w:val="single"/>
          <w:rtl/>
          <w:lang w:bidi="ar-EG"/>
        </w:rPr>
        <w:t>تاريخ أوروبا الحديث</w:t>
      </w:r>
      <w:r>
        <w:rPr>
          <w:rFonts w:ascii="Simplified Arabic" w:hAnsi="Simplified Arabic" w:cs="Simplified Arabic"/>
          <w:sz w:val="28"/>
          <w:szCs w:val="28"/>
          <w:rtl/>
          <w:lang w:bidi="ar-EG"/>
        </w:rPr>
        <w:t>، منشأة المعارف</w:t>
      </w:r>
      <w:r w:rsidR="006C2C7B" w:rsidRPr="006C2C7B">
        <w:rPr>
          <w:rFonts w:ascii="Simplified Arabic" w:hAnsi="Simplified Arabic" w:cs="Simplified Arabic"/>
          <w:sz w:val="28"/>
          <w:szCs w:val="28"/>
          <w:rtl/>
          <w:lang w:bidi="ar-EG"/>
        </w:rPr>
        <w:t xml:space="preserve">، </w:t>
      </w:r>
      <w:r>
        <w:rPr>
          <w:rFonts w:ascii="Simplified Arabic" w:hAnsi="Simplified Arabic" w:cs="Simplified Arabic"/>
          <w:sz w:val="28"/>
          <w:szCs w:val="28"/>
          <w:rtl/>
          <w:lang w:bidi="ar-EG"/>
        </w:rPr>
        <w:t>الإسكندرية</w:t>
      </w:r>
      <w:r w:rsidR="006C2C7B" w:rsidRPr="006C2C7B">
        <w:rPr>
          <w:rFonts w:ascii="Simplified Arabic" w:hAnsi="Simplified Arabic" w:cs="Simplified Arabic"/>
          <w:sz w:val="28"/>
          <w:szCs w:val="28"/>
          <w:rtl/>
          <w:lang w:bidi="ar-EG"/>
        </w:rPr>
        <w:t xml:space="preserve"> </w:t>
      </w:r>
      <w:r w:rsidR="006C2C7B" w:rsidRPr="006C2C7B">
        <w:rPr>
          <w:rFonts w:ascii="Simplified Arabic" w:hAnsi="Simplified Arabic" w:cs="Simplified Arabic"/>
          <w:sz w:val="28"/>
          <w:szCs w:val="28"/>
          <w:lang w:bidi="ar-EG"/>
        </w:rPr>
        <w:t>1989</w:t>
      </w:r>
      <w:r w:rsidR="006C2C7B" w:rsidRPr="006C2C7B">
        <w:rPr>
          <w:rFonts w:ascii="Simplified Arabic" w:hAnsi="Simplified Arabic" w:cs="Simplified Arabic"/>
          <w:sz w:val="28"/>
          <w:szCs w:val="28"/>
          <w:rtl/>
          <w:lang w:bidi="ar-EG"/>
        </w:rPr>
        <w:t>م.</w:t>
      </w:r>
    </w:p>
    <w:p w:rsidR="006C2C7B" w:rsidRPr="006C2C7B" w:rsidRDefault="006C2C7B" w:rsidP="007A61C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007A61CB">
        <w:rPr>
          <w:rFonts w:ascii="Simplified Arabic" w:hAnsi="Simplified Arabic" w:cs="Simplified Arabic"/>
          <w:sz w:val="28"/>
          <w:szCs w:val="28"/>
          <w:rtl/>
          <w:lang w:bidi="ar-EG"/>
        </w:rPr>
        <w:t>لوتسكي</w:t>
      </w:r>
      <w:r w:rsidRPr="006C2C7B">
        <w:rPr>
          <w:rFonts w:ascii="Simplified Arabic" w:hAnsi="Simplified Arabic" w:cs="Simplified Arabic"/>
          <w:sz w:val="28"/>
          <w:szCs w:val="28"/>
          <w:rtl/>
          <w:lang w:bidi="ar-EG"/>
        </w:rPr>
        <w:t xml:space="preserve">، </w:t>
      </w:r>
      <w:r w:rsidRPr="007A61CB">
        <w:rPr>
          <w:rFonts w:ascii="Simplified Arabic" w:hAnsi="Simplified Arabic" w:cs="Simplified Arabic"/>
          <w:b/>
          <w:bCs/>
          <w:sz w:val="28"/>
          <w:szCs w:val="28"/>
          <w:u w:val="single"/>
          <w:rtl/>
          <w:lang w:bidi="ar-EG"/>
        </w:rPr>
        <w:t>تاريخ الاقطار العربية الحديثة</w:t>
      </w:r>
      <w:r w:rsidRPr="006C2C7B">
        <w:rPr>
          <w:rFonts w:ascii="Simplified Arabic" w:hAnsi="Simplified Arabic" w:cs="Simplified Arabic"/>
          <w:sz w:val="28"/>
          <w:szCs w:val="28"/>
          <w:rtl/>
          <w:lang w:bidi="ar-EG"/>
        </w:rPr>
        <w:t xml:space="preserve"> ، ت</w:t>
      </w:r>
      <w:r w:rsidR="007A61CB">
        <w:rPr>
          <w:rFonts w:ascii="Simplified Arabic" w:hAnsi="Simplified Arabic" w:cs="Simplified Arabic" w:hint="cs"/>
          <w:sz w:val="28"/>
          <w:szCs w:val="28"/>
          <w:rtl/>
          <w:lang w:bidi="ar-EG"/>
        </w:rPr>
        <w:t xml:space="preserve">رجمة: </w:t>
      </w:r>
      <w:r w:rsidR="007A61CB">
        <w:rPr>
          <w:rFonts w:ascii="Simplified Arabic" w:hAnsi="Simplified Arabic" w:cs="Simplified Arabic"/>
          <w:sz w:val="28"/>
          <w:szCs w:val="28"/>
          <w:rtl/>
          <w:lang w:bidi="ar-EG"/>
        </w:rPr>
        <w:t>عفيف البستاني</w:t>
      </w:r>
      <w:r w:rsidRPr="006C2C7B">
        <w:rPr>
          <w:rFonts w:ascii="Simplified Arabic" w:hAnsi="Simplified Arabic" w:cs="Simplified Arabic"/>
          <w:sz w:val="28"/>
          <w:szCs w:val="28"/>
          <w:rtl/>
          <w:lang w:bidi="ar-EG"/>
        </w:rPr>
        <w:t xml:space="preserve">، دار التقدم موسكو </w:t>
      </w:r>
      <w:r w:rsidRPr="006C2C7B">
        <w:rPr>
          <w:rFonts w:ascii="Simplified Arabic" w:hAnsi="Simplified Arabic" w:cs="Simplified Arabic"/>
          <w:sz w:val="28"/>
          <w:szCs w:val="28"/>
          <w:lang w:bidi="ar-EG"/>
        </w:rPr>
        <w:t>1971</w:t>
      </w:r>
      <w:r w:rsidRPr="006C2C7B">
        <w:rPr>
          <w:rFonts w:ascii="Simplified Arabic" w:hAnsi="Simplified Arabic" w:cs="Simplified Arabic"/>
          <w:sz w:val="28"/>
          <w:szCs w:val="28"/>
          <w:rtl/>
          <w:lang w:bidi="ar-EG"/>
        </w:rPr>
        <w:t>م.</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007A61CB">
        <w:rPr>
          <w:rFonts w:ascii="Simplified Arabic" w:hAnsi="Simplified Arabic" w:cs="Simplified Arabic"/>
          <w:sz w:val="28"/>
          <w:szCs w:val="28"/>
          <w:rtl/>
          <w:lang w:bidi="ar-EG"/>
        </w:rPr>
        <w:t>محمد أنيس</w:t>
      </w:r>
      <w:r w:rsidRPr="006C2C7B">
        <w:rPr>
          <w:rFonts w:ascii="Simplified Arabic" w:hAnsi="Simplified Arabic" w:cs="Simplified Arabic"/>
          <w:sz w:val="28"/>
          <w:szCs w:val="28"/>
          <w:rtl/>
          <w:lang w:bidi="ar-EG"/>
        </w:rPr>
        <w:t xml:space="preserve">، </w:t>
      </w:r>
      <w:r w:rsidRPr="007A61CB">
        <w:rPr>
          <w:rFonts w:ascii="Simplified Arabic" w:hAnsi="Simplified Arabic" w:cs="Simplified Arabic"/>
          <w:b/>
          <w:bCs/>
          <w:sz w:val="28"/>
          <w:szCs w:val="28"/>
          <w:u w:val="single"/>
          <w:rtl/>
          <w:lang w:bidi="ar-EG"/>
        </w:rPr>
        <w:t>الدولة العثمانية والشرق العربي</w:t>
      </w:r>
      <w:r w:rsidRPr="006C2C7B">
        <w:rPr>
          <w:rFonts w:ascii="Simplified Arabic" w:hAnsi="Simplified Arabic" w:cs="Simplified Arabic"/>
          <w:sz w:val="28"/>
          <w:szCs w:val="28"/>
          <w:rtl/>
          <w:lang w:bidi="ar-EG"/>
        </w:rPr>
        <w:t xml:space="preserve">، مكتبة الأنجلو المصرية </w:t>
      </w:r>
      <w:r w:rsidRPr="006C2C7B">
        <w:rPr>
          <w:rFonts w:ascii="Simplified Arabic" w:hAnsi="Simplified Arabic" w:cs="Simplified Arabic"/>
          <w:sz w:val="28"/>
          <w:szCs w:val="28"/>
          <w:lang w:bidi="ar-EG"/>
        </w:rPr>
        <w:t>1956</w:t>
      </w:r>
      <w:r w:rsidRPr="006C2C7B">
        <w:rPr>
          <w:rFonts w:ascii="Simplified Arabic" w:hAnsi="Simplified Arabic" w:cs="Simplified Arabic"/>
          <w:sz w:val="28"/>
          <w:szCs w:val="28"/>
          <w:rtl/>
          <w:lang w:bidi="ar-EG"/>
        </w:rPr>
        <w:t>م.</w:t>
      </w:r>
    </w:p>
    <w:p w:rsidR="006C2C7B" w:rsidRPr="006C2C7B" w:rsidRDefault="006C2C7B" w:rsidP="006C2C7B">
      <w:pPr>
        <w:pStyle w:val="aa"/>
        <w:jc w:val="both"/>
        <w:rPr>
          <w:rFonts w:ascii="Simplified Arabic" w:hAnsi="Simplified Arabic" w:cs="Simplified Arabic"/>
          <w:sz w:val="28"/>
          <w:szCs w:val="28"/>
          <w:rtl/>
          <w:lang w:bidi="ar-LY"/>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Pr="006C2C7B">
        <w:rPr>
          <w:rFonts w:ascii="Simplified Arabic" w:hAnsi="Simplified Arabic" w:cs="Simplified Arabic"/>
          <w:sz w:val="28"/>
          <w:szCs w:val="28"/>
          <w:rtl/>
          <w:lang w:bidi="ar-EG"/>
        </w:rPr>
        <w:t xml:space="preserve">محمد فريد </w:t>
      </w:r>
      <w:r w:rsidR="007A61CB">
        <w:rPr>
          <w:rFonts w:ascii="Simplified Arabic" w:hAnsi="Simplified Arabic" w:cs="Simplified Arabic"/>
          <w:sz w:val="28"/>
          <w:szCs w:val="28"/>
          <w:rtl/>
          <w:lang w:bidi="ar-EG"/>
        </w:rPr>
        <w:t xml:space="preserve">بيك، </w:t>
      </w:r>
      <w:r w:rsidR="007A61CB" w:rsidRPr="007A61CB">
        <w:rPr>
          <w:rFonts w:ascii="Simplified Arabic" w:hAnsi="Simplified Arabic" w:cs="Simplified Arabic"/>
          <w:b/>
          <w:bCs/>
          <w:sz w:val="28"/>
          <w:szCs w:val="28"/>
          <w:u w:val="single"/>
          <w:rtl/>
          <w:lang w:bidi="ar-EG"/>
        </w:rPr>
        <w:t>الدولة العلية العثمانية</w:t>
      </w:r>
      <w:r w:rsidRPr="007A61CB">
        <w:rPr>
          <w:rFonts w:ascii="Simplified Arabic" w:hAnsi="Simplified Arabic" w:cs="Simplified Arabic"/>
          <w:b/>
          <w:bCs/>
          <w:sz w:val="28"/>
          <w:szCs w:val="28"/>
          <w:u w:val="single"/>
          <w:rtl/>
          <w:lang w:bidi="ar-EG"/>
        </w:rPr>
        <w:t xml:space="preserve">، </w:t>
      </w:r>
      <w:r w:rsidRPr="006C2C7B">
        <w:rPr>
          <w:rFonts w:ascii="Simplified Arabic" w:hAnsi="Simplified Arabic" w:cs="Simplified Arabic"/>
          <w:sz w:val="28"/>
          <w:szCs w:val="28"/>
          <w:rtl/>
          <w:lang w:bidi="ar-EG"/>
        </w:rPr>
        <w:t xml:space="preserve">القاهرة </w:t>
      </w:r>
      <w:r w:rsidRPr="006C2C7B">
        <w:rPr>
          <w:rFonts w:ascii="Simplified Arabic" w:hAnsi="Simplified Arabic" w:cs="Simplified Arabic"/>
          <w:sz w:val="28"/>
          <w:szCs w:val="28"/>
          <w:lang w:bidi="ar-EG"/>
        </w:rPr>
        <w:t>1966</w:t>
      </w:r>
      <w:r w:rsidRPr="006C2C7B">
        <w:rPr>
          <w:rFonts w:ascii="Simplified Arabic" w:hAnsi="Simplified Arabic" w:cs="Simplified Arabic"/>
          <w:sz w:val="28"/>
          <w:szCs w:val="28"/>
          <w:rtl/>
          <w:lang w:bidi="ar-EG"/>
        </w:rPr>
        <w:t>م.</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007A61CB">
        <w:rPr>
          <w:rFonts w:ascii="Simplified Arabic" w:hAnsi="Simplified Arabic" w:cs="Simplified Arabic"/>
          <w:sz w:val="28"/>
          <w:szCs w:val="28"/>
          <w:rtl/>
          <w:lang w:bidi="ar-EG"/>
        </w:rPr>
        <w:t xml:space="preserve">محمد فؤاد كوبرلي، </w:t>
      </w:r>
      <w:r w:rsidR="007A61CB" w:rsidRPr="007A61CB">
        <w:rPr>
          <w:rFonts w:ascii="Simplified Arabic" w:hAnsi="Simplified Arabic" w:cs="Simplified Arabic"/>
          <w:b/>
          <w:bCs/>
          <w:sz w:val="28"/>
          <w:szCs w:val="28"/>
          <w:u w:val="single"/>
          <w:rtl/>
          <w:lang w:bidi="ar-EG"/>
        </w:rPr>
        <w:t>قيام الدولة العثمانية</w:t>
      </w:r>
      <w:r w:rsidRPr="006C2C7B">
        <w:rPr>
          <w:rFonts w:ascii="Simplified Arabic" w:hAnsi="Simplified Arabic" w:cs="Simplified Arabic"/>
          <w:sz w:val="28"/>
          <w:szCs w:val="28"/>
          <w:rtl/>
          <w:lang w:bidi="ar-EG"/>
        </w:rPr>
        <w:t>، ترجمة</w:t>
      </w:r>
      <w:r w:rsidR="007A61CB">
        <w:rPr>
          <w:rFonts w:ascii="Simplified Arabic" w:hAnsi="Simplified Arabic" w:cs="Simplified Arabic" w:hint="cs"/>
          <w:sz w:val="28"/>
          <w:szCs w:val="28"/>
          <w:rtl/>
          <w:lang w:bidi="ar-EG"/>
        </w:rPr>
        <w:t>:</w:t>
      </w:r>
      <w:r w:rsidR="007A61CB">
        <w:rPr>
          <w:rFonts w:ascii="Simplified Arabic" w:hAnsi="Simplified Arabic" w:cs="Simplified Arabic"/>
          <w:sz w:val="28"/>
          <w:szCs w:val="28"/>
          <w:rtl/>
          <w:lang w:bidi="ar-EG"/>
        </w:rPr>
        <w:t xml:space="preserve"> أحمد السعيد سليمان، دار الانجلو المصرية</w:t>
      </w:r>
      <w:r w:rsidRPr="006C2C7B">
        <w:rPr>
          <w:rFonts w:ascii="Simplified Arabic" w:hAnsi="Simplified Arabic" w:cs="Simplified Arabic"/>
          <w:sz w:val="28"/>
          <w:szCs w:val="28"/>
          <w:rtl/>
          <w:lang w:bidi="ar-EG"/>
        </w:rPr>
        <w:t xml:space="preserve">، القاهرة </w:t>
      </w:r>
      <w:r w:rsidRPr="006C2C7B">
        <w:rPr>
          <w:rFonts w:ascii="Simplified Arabic" w:hAnsi="Simplified Arabic" w:cs="Simplified Arabic"/>
          <w:sz w:val="28"/>
          <w:szCs w:val="28"/>
          <w:lang w:bidi="ar-EG"/>
        </w:rPr>
        <w:t>1965</w:t>
      </w:r>
      <w:r w:rsidRPr="006C2C7B">
        <w:rPr>
          <w:rFonts w:ascii="Simplified Arabic" w:hAnsi="Simplified Arabic" w:cs="Simplified Arabic"/>
          <w:sz w:val="28"/>
          <w:szCs w:val="28"/>
          <w:rtl/>
          <w:lang w:bidi="ar-EG"/>
        </w:rPr>
        <w:t>م.</w:t>
      </w:r>
    </w:p>
    <w:p w:rsidR="006C2C7B" w:rsidRPr="006C2C7B" w:rsidRDefault="006C2C7B" w:rsidP="006C2C7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sidR="007A61CB">
        <w:rPr>
          <w:rFonts w:ascii="Simplified Arabic" w:hAnsi="Simplified Arabic" w:cs="Simplified Arabic" w:hint="cs"/>
          <w:sz w:val="28"/>
          <w:szCs w:val="28"/>
          <w:rtl/>
          <w:lang w:bidi="ar-EG"/>
        </w:rPr>
        <w:t xml:space="preserve"> </w:t>
      </w:r>
      <w:r w:rsidR="007A61CB">
        <w:rPr>
          <w:rFonts w:ascii="Simplified Arabic" w:hAnsi="Simplified Arabic" w:cs="Simplified Arabic"/>
          <w:sz w:val="28"/>
          <w:szCs w:val="28"/>
          <w:rtl/>
          <w:lang w:bidi="ar-EG"/>
        </w:rPr>
        <w:t xml:space="preserve">محمد عصفور سلمان، </w:t>
      </w:r>
      <w:r w:rsidR="007A61CB" w:rsidRPr="007A61CB">
        <w:rPr>
          <w:rFonts w:ascii="Simplified Arabic" w:hAnsi="Simplified Arabic" w:cs="Simplified Arabic"/>
          <w:b/>
          <w:bCs/>
          <w:sz w:val="28"/>
          <w:szCs w:val="28"/>
          <w:u w:val="single"/>
          <w:rtl/>
          <w:lang w:bidi="ar-EG"/>
        </w:rPr>
        <w:t>حركة ال</w:t>
      </w:r>
      <w:r w:rsidR="007A61CB" w:rsidRPr="007A61CB">
        <w:rPr>
          <w:rFonts w:ascii="Simplified Arabic" w:hAnsi="Simplified Arabic" w:cs="Simplified Arabic" w:hint="cs"/>
          <w:b/>
          <w:bCs/>
          <w:sz w:val="28"/>
          <w:szCs w:val="28"/>
          <w:u w:val="single"/>
          <w:rtl/>
          <w:lang w:bidi="ar-EG"/>
        </w:rPr>
        <w:t>ا</w:t>
      </w:r>
      <w:r w:rsidR="007A61CB" w:rsidRPr="007A61CB">
        <w:rPr>
          <w:rFonts w:ascii="Simplified Arabic" w:hAnsi="Simplified Arabic" w:cs="Simplified Arabic"/>
          <w:b/>
          <w:bCs/>
          <w:sz w:val="28"/>
          <w:szCs w:val="28"/>
          <w:u w:val="single"/>
          <w:rtl/>
          <w:lang w:bidi="ar-EG"/>
        </w:rPr>
        <w:t>صلاح في الدولة العثمانية</w:t>
      </w:r>
      <w:r w:rsidRPr="006C2C7B">
        <w:rPr>
          <w:rFonts w:ascii="Simplified Arabic" w:hAnsi="Simplified Arabic" w:cs="Simplified Arabic"/>
          <w:sz w:val="28"/>
          <w:szCs w:val="28"/>
          <w:rtl/>
          <w:lang w:bidi="ar-EG"/>
        </w:rPr>
        <w:t>، بغداد</w:t>
      </w:r>
      <w:r w:rsidR="007A61CB">
        <w:rPr>
          <w:rFonts w:ascii="Simplified Arabic" w:hAnsi="Simplified Arabic" w:cs="Simplified Arabic" w:hint="cs"/>
          <w:sz w:val="28"/>
          <w:szCs w:val="28"/>
          <w:rtl/>
          <w:lang w:bidi="ar-EG"/>
        </w:rPr>
        <w:t>،</w:t>
      </w:r>
      <w:r w:rsidRPr="006C2C7B">
        <w:rPr>
          <w:rFonts w:ascii="Simplified Arabic" w:hAnsi="Simplified Arabic" w:cs="Simplified Arabic"/>
          <w:sz w:val="28"/>
          <w:szCs w:val="28"/>
          <w:rtl/>
          <w:lang w:bidi="ar-EG"/>
        </w:rPr>
        <w:t xml:space="preserve"> </w:t>
      </w:r>
      <w:r w:rsidRPr="006C2C7B">
        <w:rPr>
          <w:rFonts w:ascii="Simplified Arabic" w:hAnsi="Simplified Arabic" w:cs="Simplified Arabic"/>
          <w:sz w:val="28"/>
          <w:szCs w:val="28"/>
          <w:lang w:bidi="ar-EG"/>
        </w:rPr>
        <w:t>2005</w:t>
      </w:r>
      <w:r w:rsidRPr="006C2C7B">
        <w:rPr>
          <w:rFonts w:ascii="Simplified Arabic" w:hAnsi="Simplified Arabic" w:cs="Simplified Arabic"/>
          <w:sz w:val="28"/>
          <w:szCs w:val="28"/>
          <w:rtl/>
          <w:lang w:bidi="ar-EG"/>
        </w:rPr>
        <w:t>م.</w:t>
      </w:r>
    </w:p>
    <w:p w:rsidR="006C2C7B" w:rsidRPr="006C2C7B" w:rsidRDefault="007A61CB" w:rsidP="006C2C7B">
      <w:pPr>
        <w:pStyle w:val="aa"/>
        <w:jc w:val="both"/>
        <w:rPr>
          <w:rFonts w:ascii="Simplified Arabic" w:hAnsi="Simplified Arabic" w:cs="Simplified Arabic"/>
          <w:sz w:val="28"/>
          <w:szCs w:val="28"/>
          <w:rtl/>
          <w:lang w:bidi="ar-EG"/>
        </w:rPr>
      </w:pPr>
      <w:r>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Pr>
          <w:rFonts w:ascii="Simplified Arabic" w:hAnsi="Simplified Arabic" w:cs="Simplified Arabic"/>
          <w:sz w:val="28"/>
          <w:szCs w:val="28"/>
          <w:rtl/>
          <w:lang w:bidi="ar-EG"/>
        </w:rPr>
        <w:t xml:space="preserve">يوسف أصاف، </w:t>
      </w:r>
      <w:r w:rsidRPr="007A61CB">
        <w:rPr>
          <w:rFonts w:ascii="Simplified Arabic" w:hAnsi="Simplified Arabic" w:cs="Simplified Arabic"/>
          <w:b/>
          <w:bCs/>
          <w:sz w:val="28"/>
          <w:szCs w:val="28"/>
          <w:u w:val="single"/>
          <w:rtl/>
          <w:lang w:bidi="ar-EG"/>
        </w:rPr>
        <w:t>المعاهدات الدولية</w:t>
      </w:r>
      <w:r w:rsidR="006C2C7B" w:rsidRPr="007A61CB">
        <w:rPr>
          <w:rFonts w:ascii="Simplified Arabic" w:hAnsi="Simplified Arabic" w:cs="Simplified Arabic"/>
          <w:b/>
          <w:bCs/>
          <w:sz w:val="28"/>
          <w:szCs w:val="28"/>
          <w:u w:val="single"/>
          <w:rtl/>
          <w:lang w:bidi="ar-EG"/>
        </w:rPr>
        <w:t>، التي عقدتها ا</w:t>
      </w:r>
      <w:r w:rsidRPr="007A61CB">
        <w:rPr>
          <w:rFonts w:ascii="Simplified Arabic" w:hAnsi="Simplified Arabic" w:cs="Simplified Arabic"/>
          <w:b/>
          <w:bCs/>
          <w:sz w:val="28"/>
          <w:szCs w:val="28"/>
          <w:u w:val="single"/>
          <w:rtl/>
          <w:lang w:bidi="ar-EG"/>
        </w:rPr>
        <w:t>لدولة العلية مع الدول الأوروبية</w:t>
      </w:r>
      <w:r>
        <w:rPr>
          <w:rFonts w:ascii="Simplified Arabic" w:hAnsi="Simplified Arabic" w:cs="Simplified Arabic"/>
          <w:sz w:val="28"/>
          <w:szCs w:val="28"/>
          <w:rtl/>
          <w:lang w:bidi="ar-EG"/>
        </w:rPr>
        <w:t>، المطبعة العمومية</w:t>
      </w:r>
      <w:r w:rsidR="006C2C7B" w:rsidRPr="006C2C7B">
        <w:rPr>
          <w:rFonts w:ascii="Simplified Arabic" w:hAnsi="Simplified Arabic" w:cs="Simplified Arabic"/>
          <w:sz w:val="28"/>
          <w:szCs w:val="28"/>
          <w:rtl/>
          <w:lang w:bidi="ar-EG"/>
        </w:rPr>
        <w:t>، القاهرة</w:t>
      </w:r>
      <w:r>
        <w:rPr>
          <w:rFonts w:ascii="Simplified Arabic" w:hAnsi="Simplified Arabic" w:cs="Simplified Arabic" w:hint="cs"/>
          <w:sz w:val="28"/>
          <w:szCs w:val="28"/>
          <w:rtl/>
          <w:lang w:bidi="ar-EG"/>
        </w:rPr>
        <w:t>،</w:t>
      </w:r>
      <w:r w:rsidR="006C2C7B" w:rsidRPr="006C2C7B">
        <w:rPr>
          <w:rFonts w:ascii="Simplified Arabic" w:hAnsi="Simplified Arabic" w:cs="Simplified Arabic"/>
          <w:sz w:val="28"/>
          <w:szCs w:val="28"/>
          <w:rtl/>
          <w:lang w:bidi="ar-EG"/>
        </w:rPr>
        <w:t xml:space="preserve"> </w:t>
      </w:r>
      <w:r w:rsidR="006C2C7B" w:rsidRPr="006C2C7B">
        <w:rPr>
          <w:rFonts w:ascii="Simplified Arabic" w:hAnsi="Simplified Arabic" w:cs="Simplified Arabic"/>
          <w:sz w:val="28"/>
          <w:szCs w:val="28"/>
          <w:lang w:bidi="ar-EG"/>
        </w:rPr>
        <w:t>1890</w:t>
      </w:r>
      <w:r w:rsidR="006C2C7B" w:rsidRPr="006C2C7B">
        <w:rPr>
          <w:rFonts w:ascii="Simplified Arabic" w:hAnsi="Simplified Arabic" w:cs="Simplified Arabic"/>
          <w:sz w:val="28"/>
          <w:szCs w:val="28"/>
          <w:rtl/>
          <w:lang w:bidi="ar-EG"/>
        </w:rPr>
        <w:t>م.</w:t>
      </w:r>
    </w:p>
    <w:p w:rsidR="007A61CB" w:rsidRPr="00221A45" w:rsidRDefault="007A61CB" w:rsidP="007A61CB">
      <w:pPr>
        <w:pStyle w:val="aa"/>
        <w:spacing w:before="240"/>
        <w:jc w:val="both"/>
        <w:rPr>
          <w:rFonts w:ascii="Simplified Arabic" w:hAnsi="Simplified Arabic" w:cs="Simplified Arabic"/>
          <w:b/>
          <w:bCs/>
          <w:sz w:val="30"/>
          <w:szCs w:val="30"/>
          <w:u w:val="single"/>
          <w:rtl/>
          <w:lang w:bidi="ar-EG"/>
        </w:rPr>
      </w:pPr>
      <w:r w:rsidRPr="00221A45">
        <w:rPr>
          <w:rFonts w:ascii="Simplified Arabic" w:hAnsi="Simplified Arabic" w:cs="Simplified Arabic" w:hint="cs"/>
          <w:b/>
          <w:bCs/>
          <w:sz w:val="30"/>
          <w:szCs w:val="30"/>
          <w:u w:val="single"/>
          <w:rtl/>
          <w:lang w:bidi="ar-EG"/>
        </w:rPr>
        <w:t>ثانياً: المجلات العلمية:</w:t>
      </w:r>
    </w:p>
    <w:p w:rsidR="007A61CB" w:rsidRPr="006C2C7B" w:rsidRDefault="007A61CB" w:rsidP="007A61CB">
      <w:pPr>
        <w:pStyle w:val="aa"/>
        <w:jc w:val="both"/>
        <w:rPr>
          <w:rFonts w:ascii="Simplified Arabic" w:hAnsi="Simplified Arabic" w:cs="Simplified Arabic"/>
          <w:sz w:val="28"/>
          <w:szCs w:val="28"/>
          <w:rtl/>
          <w:lang w:bidi="ar-EG"/>
        </w:rPr>
      </w:pPr>
      <w:r w:rsidRPr="006C2C7B">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Pr>
          <w:rFonts w:ascii="Simplified Arabic" w:hAnsi="Simplified Arabic" w:cs="Simplified Arabic"/>
          <w:sz w:val="28"/>
          <w:szCs w:val="28"/>
          <w:rtl/>
          <w:lang w:bidi="ar-EG"/>
        </w:rPr>
        <w:t>عبد الرؤوف سنو</w:t>
      </w:r>
      <w:r w:rsidRPr="006C2C7B">
        <w:rPr>
          <w:rFonts w:ascii="Simplified Arabic" w:hAnsi="Simplified Arabic" w:cs="Simplified Arabic"/>
          <w:sz w:val="28"/>
          <w:szCs w:val="28"/>
          <w:rtl/>
          <w:lang w:bidi="ar-EG"/>
        </w:rPr>
        <w:t xml:space="preserve">، </w:t>
      </w:r>
      <w:r w:rsidRPr="007A61CB">
        <w:rPr>
          <w:rFonts w:ascii="Simplified Arabic" w:hAnsi="Simplified Arabic" w:cs="Simplified Arabic"/>
          <w:b/>
          <w:bCs/>
          <w:sz w:val="28"/>
          <w:szCs w:val="28"/>
          <w:u w:val="single"/>
          <w:rtl/>
          <w:lang w:bidi="ar-EG"/>
        </w:rPr>
        <w:t xml:space="preserve">فكرة الجماعة </w:t>
      </w:r>
      <w:r w:rsidR="00DE5AB8">
        <w:rPr>
          <w:rFonts w:ascii="Simplified Arabic" w:hAnsi="Simplified Arabic" w:cs="Simplified Arabic"/>
          <w:b/>
          <w:bCs/>
          <w:sz w:val="28"/>
          <w:szCs w:val="28"/>
          <w:u w:val="single"/>
          <w:rtl/>
          <w:lang w:bidi="ar-EG"/>
        </w:rPr>
        <w:t>الإسلامية</w:t>
      </w:r>
      <w:r w:rsidRPr="007A61CB">
        <w:rPr>
          <w:rFonts w:ascii="Simplified Arabic" w:hAnsi="Simplified Arabic" w:cs="Simplified Arabic"/>
          <w:b/>
          <w:bCs/>
          <w:sz w:val="28"/>
          <w:szCs w:val="28"/>
          <w:u w:val="single"/>
          <w:rtl/>
          <w:lang w:bidi="ar-EG"/>
        </w:rPr>
        <w:t xml:space="preserve"> بين السلطة العثمانية والمغرب ال</w:t>
      </w:r>
      <w:r>
        <w:rPr>
          <w:rFonts w:ascii="Simplified Arabic" w:hAnsi="Simplified Arabic" w:cs="Simplified Arabic" w:hint="cs"/>
          <w:b/>
          <w:bCs/>
          <w:sz w:val="28"/>
          <w:szCs w:val="28"/>
          <w:u w:val="single"/>
          <w:rtl/>
          <w:lang w:bidi="ar-EG"/>
        </w:rPr>
        <w:t>أ</w:t>
      </w:r>
      <w:r>
        <w:rPr>
          <w:rFonts w:ascii="Simplified Arabic" w:hAnsi="Simplified Arabic" w:cs="Simplified Arabic"/>
          <w:b/>
          <w:bCs/>
          <w:sz w:val="28"/>
          <w:szCs w:val="28"/>
          <w:u w:val="single"/>
          <w:rtl/>
          <w:lang w:bidi="ar-EG"/>
        </w:rPr>
        <w:t>قص</w:t>
      </w:r>
      <w:r>
        <w:rPr>
          <w:rFonts w:ascii="Simplified Arabic" w:hAnsi="Simplified Arabic" w:cs="Simplified Arabic" w:hint="cs"/>
          <w:b/>
          <w:bCs/>
          <w:sz w:val="28"/>
          <w:szCs w:val="28"/>
          <w:u w:val="single"/>
          <w:rtl/>
          <w:lang w:bidi="ar-EG"/>
        </w:rPr>
        <w:t>ى</w:t>
      </w:r>
      <w:r>
        <w:rPr>
          <w:rFonts w:ascii="Simplified Arabic" w:hAnsi="Simplified Arabic" w:cs="Simplified Arabic"/>
          <w:sz w:val="28"/>
          <w:szCs w:val="28"/>
          <w:rtl/>
          <w:lang w:bidi="ar-EG"/>
        </w:rPr>
        <w:t>، مجلة الاجتهاد، السنة السابعة</w:t>
      </w:r>
      <w:r w:rsidRPr="006C2C7B">
        <w:rPr>
          <w:rFonts w:ascii="Simplified Arabic" w:hAnsi="Simplified Arabic" w:cs="Simplified Arabic"/>
          <w:sz w:val="28"/>
          <w:szCs w:val="28"/>
          <w:rtl/>
          <w:lang w:bidi="ar-EG"/>
        </w:rPr>
        <w:t>، العدد</w:t>
      </w:r>
      <w:r w:rsidRPr="006C2C7B">
        <w:rPr>
          <w:rFonts w:ascii="Simplified Arabic" w:hAnsi="Simplified Arabic" w:cs="Simplified Arabic"/>
          <w:sz w:val="28"/>
          <w:szCs w:val="28"/>
          <w:lang w:bidi="ar-EG"/>
        </w:rPr>
        <w:t>26</w:t>
      </w:r>
      <w:r w:rsidRPr="006C2C7B">
        <w:rPr>
          <w:rFonts w:ascii="Simplified Arabic" w:hAnsi="Simplified Arabic" w:cs="Simplified Arabic"/>
          <w:sz w:val="28"/>
          <w:szCs w:val="28"/>
          <w:rtl/>
          <w:lang w:bidi="ar-EG"/>
        </w:rPr>
        <w:t>-</w:t>
      </w:r>
      <w:r w:rsidRPr="006C2C7B">
        <w:rPr>
          <w:rFonts w:ascii="Simplified Arabic" w:hAnsi="Simplified Arabic" w:cs="Simplified Arabic"/>
          <w:sz w:val="28"/>
          <w:szCs w:val="28"/>
          <w:lang w:bidi="ar-EG"/>
        </w:rPr>
        <w:t>27</w:t>
      </w:r>
      <w:r w:rsidRPr="006C2C7B">
        <w:rPr>
          <w:rFonts w:ascii="Simplified Arabic" w:hAnsi="Simplified Arabic" w:cs="Simplified Arabic"/>
          <w:sz w:val="28"/>
          <w:szCs w:val="28"/>
          <w:rtl/>
          <w:lang w:bidi="ar-EG"/>
        </w:rPr>
        <w:t xml:space="preserve">، مراكش </w:t>
      </w:r>
      <w:r w:rsidRPr="006C2C7B">
        <w:rPr>
          <w:rFonts w:ascii="Simplified Arabic" w:hAnsi="Simplified Arabic" w:cs="Simplified Arabic"/>
          <w:sz w:val="28"/>
          <w:szCs w:val="28"/>
          <w:lang w:bidi="ar-EG"/>
        </w:rPr>
        <w:t>1995</w:t>
      </w:r>
      <w:r w:rsidRPr="006C2C7B">
        <w:rPr>
          <w:rFonts w:ascii="Simplified Arabic" w:hAnsi="Simplified Arabic" w:cs="Simplified Arabic"/>
          <w:sz w:val="28"/>
          <w:szCs w:val="28"/>
          <w:rtl/>
          <w:lang w:bidi="ar-EG"/>
        </w:rPr>
        <w:t>م.</w:t>
      </w:r>
    </w:p>
    <w:p w:rsidR="007A61CB" w:rsidRPr="006C2C7B" w:rsidRDefault="007A61CB" w:rsidP="007A61CB">
      <w:pPr>
        <w:pStyle w:val="aa"/>
        <w:jc w:val="both"/>
        <w:rPr>
          <w:rFonts w:ascii="Simplified Arabic" w:hAnsi="Simplified Arabic" w:cs="Simplified Arabic"/>
          <w:sz w:val="28"/>
          <w:szCs w:val="28"/>
          <w:rtl/>
          <w:lang w:bidi="ar-EG"/>
        </w:rPr>
      </w:pPr>
      <w:r>
        <w:rPr>
          <w:rFonts w:ascii="Simplified Arabic" w:hAnsi="Simplified Arabic" w:cs="Simplified Arabic"/>
          <w:sz w:val="28"/>
          <w:szCs w:val="28"/>
          <w:rtl/>
          <w:lang w:bidi="ar-EG"/>
        </w:rPr>
        <w:t>-</w:t>
      </w:r>
      <w:r w:rsidR="008654B1">
        <w:rPr>
          <w:rFonts w:ascii="Simplified Arabic" w:hAnsi="Simplified Arabic" w:cs="Simplified Arabic" w:hint="cs"/>
          <w:sz w:val="28"/>
          <w:szCs w:val="28"/>
          <w:rtl/>
          <w:lang w:bidi="ar-LY"/>
        </w:rPr>
        <w:t xml:space="preserve"> </w:t>
      </w:r>
      <w:r>
        <w:rPr>
          <w:rFonts w:ascii="Simplified Arabic" w:hAnsi="Simplified Arabic" w:cs="Simplified Arabic"/>
          <w:sz w:val="28"/>
          <w:szCs w:val="28"/>
          <w:rtl/>
          <w:lang w:bidi="ar-EG"/>
        </w:rPr>
        <w:t>محمد عبد اللطيف البحراوي</w:t>
      </w:r>
      <w:r w:rsidRPr="007A61CB">
        <w:rPr>
          <w:rFonts w:ascii="Simplified Arabic" w:hAnsi="Simplified Arabic" w:cs="Simplified Arabic"/>
          <w:b/>
          <w:bCs/>
          <w:sz w:val="28"/>
          <w:szCs w:val="28"/>
          <w:u w:val="single"/>
          <w:rtl/>
          <w:lang w:bidi="ar-EG"/>
        </w:rPr>
        <w:t>، من خصائص تاريخ العثمانيين وحضارتهم</w:t>
      </w:r>
      <w:r w:rsidRPr="006C2C7B">
        <w:rPr>
          <w:rFonts w:ascii="Simplified Arabic" w:hAnsi="Simplified Arabic" w:cs="Simplified Arabic"/>
          <w:sz w:val="28"/>
          <w:szCs w:val="28"/>
          <w:rtl/>
          <w:lang w:bidi="ar-EG"/>
        </w:rPr>
        <w:t xml:space="preserve"> ، مقال بمجلة الدارة العدد الرابع للسنة </w:t>
      </w:r>
      <w:r w:rsidRPr="006C2C7B">
        <w:rPr>
          <w:rFonts w:ascii="Simplified Arabic" w:hAnsi="Simplified Arabic" w:cs="Simplified Arabic"/>
          <w:sz w:val="28"/>
          <w:szCs w:val="28"/>
          <w:lang w:bidi="ar-EG"/>
        </w:rPr>
        <w:t>13</w:t>
      </w:r>
      <w:r w:rsidRPr="006C2C7B">
        <w:rPr>
          <w:rFonts w:ascii="Simplified Arabic" w:hAnsi="Simplified Arabic" w:cs="Simplified Arabic"/>
          <w:sz w:val="28"/>
          <w:szCs w:val="28"/>
          <w:rtl/>
          <w:lang w:bidi="ar-EG"/>
        </w:rPr>
        <w:t xml:space="preserve">، الرياض </w:t>
      </w:r>
      <w:r w:rsidRPr="006C2C7B">
        <w:rPr>
          <w:rFonts w:ascii="Simplified Arabic" w:hAnsi="Simplified Arabic" w:cs="Simplified Arabic"/>
          <w:sz w:val="28"/>
          <w:szCs w:val="28"/>
          <w:lang w:bidi="ar-EG"/>
        </w:rPr>
        <w:t>1988</w:t>
      </w:r>
      <w:r w:rsidRPr="006C2C7B">
        <w:rPr>
          <w:rFonts w:ascii="Simplified Arabic" w:hAnsi="Simplified Arabic" w:cs="Simplified Arabic"/>
          <w:sz w:val="28"/>
          <w:szCs w:val="28"/>
          <w:rtl/>
          <w:lang w:bidi="ar-EG"/>
        </w:rPr>
        <w:t>م.</w:t>
      </w:r>
    </w:p>
    <w:p w:rsidR="006C2C7B" w:rsidRPr="007A61CB" w:rsidRDefault="007A61CB" w:rsidP="008654B1">
      <w:pPr>
        <w:pStyle w:val="aa"/>
        <w:spacing w:before="240"/>
        <w:jc w:val="both"/>
        <w:rPr>
          <w:rFonts w:ascii="Simplified Arabic" w:hAnsi="Simplified Arabic" w:cs="Simplified Arabic"/>
          <w:b/>
          <w:bCs/>
          <w:sz w:val="30"/>
          <w:szCs w:val="30"/>
          <w:rtl/>
          <w:lang w:bidi="ar-LY"/>
        </w:rPr>
      </w:pPr>
      <w:r w:rsidRPr="00221A45">
        <w:rPr>
          <w:rFonts w:ascii="Simplified Arabic" w:hAnsi="Simplified Arabic" w:cs="Simplified Arabic"/>
          <w:b/>
          <w:bCs/>
          <w:sz w:val="30"/>
          <w:szCs w:val="30"/>
          <w:u w:val="single"/>
          <w:rtl/>
          <w:lang w:bidi="ar-EG"/>
        </w:rPr>
        <w:t>ثا</w:t>
      </w:r>
      <w:r w:rsidRPr="00221A45">
        <w:rPr>
          <w:rFonts w:ascii="Simplified Arabic" w:hAnsi="Simplified Arabic" w:cs="Simplified Arabic" w:hint="cs"/>
          <w:b/>
          <w:bCs/>
          <w:sz w:val="30"/>
          <w:szCs w:val="30"/>
          <w:u w:val="single"/>
          <w:rtl/>
          <w:lang w:bidi="ar-EG"/>
        </w:rPr>
        <w:t>لث</w:t>
      </w:r>
      <w:r w:rsidR="006C2C7B" w:rsidRPr="00221A45">
        <w:rPr>
          <w:rFonts w:ascii="Simplified Arabic" w:hAnsi="Simplified Arabic" w:cs="Simplified Arabic"/>
          <w:b/>
          <w:bCs/>
          <w:sz w:val="30"/>
          <w:szCs w:val="30"/>
          <w:u w:val="single"/>
          <w:rtl/>
          <w:lang w:bidi="ar-EG"/>
        </w:rPr>
        <w:t>ا</w:t>
      </w:r>
      <w:r w:rsidRPr="00221A45">
        <w:rPr>
          <w:rFonts w:ascii="Simplified Arabic" w:hAnsi="Simplified Arabic" w:cs="Simplified Arabic" w:hint="cs"/>
          <w:b/>
          <w:bCs/>
          <w:sz w:val="30"/>
          <w:szCs w:val="30"/>
          <w:u w:val="single"/>
          <w:rtl/>
          <w:lang w:bidi="ar-EG"/>
        </w:rPr>
        <w:t>ً: ا</w:t>
      </w:r>
      <w:r w:rsidR="006C2C7B" w:rsidRPr="00221A45">
        <w:rPr>
          <w:rFonts w:ascii="Simplified Arabic" w:hAnsi="Simplified Arabic" w:cs="Simplified Arabic"/>
          <w:b/>
          <w:bCs/>
          <w:sz w:val="30"/>
          <w:szCs w:val="30"/>
          <w:u w:val="single"/>
          <w:rtl/>
          <w:lang w:bidi="ar-EG"/>
        </w:rPr>
        <w:t>ل</w:t>
      </w:r>
      <w:r w:rsidR="008654B1" w:rsidRPr="00221A45">
        <w:rPr>
          <w:rFonts w:ascii="Simplified Arabic" w:hAnsi="Simplified Arabic" w:cs="Simplified Arabic" w:hint="cs"/>
          <w:b/>
          <w:bCs/>
          <w:sz w:val="30"/>
          <w:szCs w:val="30"/>
          <w:u w:val="single"/>
          <w:rtl/>
          <w:lang w:bidi="ar-EG"/>
        </w:rPr>
        <w:t>كتب</w:t>
      </w:r>
      <w:r w:rsidR="006C2C7B" w:rsidRPr="00221A45">
        <w:rPr>
          <w:rFonts w:ascii="Simplified Arabic" w:hAnsi="Simplified Arabic" w:cs="Simplified Arabic"/>
          <w:b/>
          <w:bCs/>
          <w:sz w:val="30"/>
          <w:szCs w:val="30"/>
          <w:u w:val="single"/>
          <w:rtl/>
          <w:lang w:bidi="ar-EG"/>
        </w:rPr>
        <w:t xml:space="preserve"> </w:t>
      </w:r>
      <w:r w:rsidR="00A57363" w:rsidRPr="00221A45">
        <w:rPr>
          <w:rFonts w:ascii="Simplified Arabic" w:hAnsi="Simplified Arabic" w:cs="Simplified Arabic"/>
          <w:b/>
          <w:bCs/>
          <w:sz w:val="30"/>
          <w:szCs w:val="30"/>
          <w:u w:val="single"/>
          <w:rtl/>
          <w:lang w:bidi="ar-EG"/>
        </w:rPr>
        <w:t>الأجنبية</w:t>
      </w:r>
      <w:r>
        <w:rPr>
          <w:rFonts w:ascii="Simplified Arabic" w:hAnsi="Simplified Arabic" w:cs="Simplified Arabic"/>
          <w:b/>
          <w:bCs/>
          <w:sz w:val="30"/>
          <w:szCs w:val="30"/>
          <w:rtl/>
          <w:lang w:bidi="ar-EG"/>
        </w:rPr>
        <w:t>:</w:t>
      </w:r>
    </w:p>
    <w:p w:rsidR="006C2C7B" w:rsidRPr="00726BF1" w:rsidRDefault="006C2C7B" w:rsidP="006C2C7B">
      <w:pPr>
        <w:pStyle w:val="aa"/>
        <w:jc w:val="both"/>
        <w:rPr>
          <w:rFonts w:cs="Simplified Arabic"/>
          <w:sz w:val="28"/>
          <w:szCs w:val="28"/>
          <w:lang w:bidi="ar-EG"/>
        </w:rPr>
      </w:pPr>
      <w:r w:rsidRPr="006C2C7B">
        <w:rPr>
          <w:rFonts w:ascii="Simplified Arabic" w:hAnsi="Simplified Arabic" w:cs="Simplified Arabic"/>
          <w:sz w:val="28"/>
          <w:szCs w:val="28"/>
          <w:lang w:bidi="ar-EG"/>
        </w:rPr>
        <w:t>- Albert sorel the Estern, Question in the Eighteenth Crntury ,Landon,1898.</w:t>
      </w:r>
    </w:p>
    <w:p w:rsidR="006C2C7B" w:rsidRPr="006C2C7B" w:rsidRDefault="006C2C7B" w:rsidP="006C2C7B">
      <w:pPr>
        <w:pStyle w:val="aa"/>
        <w:jc w:val="both"/>
        <w:rPr>
          <w:rFonts w:ascii="Simplified Arabic" w:hAnsi="Simplified Arabic" w:cs="Simplified Arabic"/>
          <w:sz w:val="28"/>
          <w:szCs w:val="28"/>
          <w:rtl/>
          <w:lang w:bidi="ar-LY"/>
        </w:rPr>
      </w:pPr>
      <w:r w:rsidRPr="006C2C7B">
        <w:rPr>
          <w:rFonts w:ascii="Simplified Arabic" w:hAnsi="Simplified Arabic" w:cs="Simplified Arabic"/>
          <w:sz w:val="28"/>
          <w:szCs w:val="28"/>
          <w:lang w:bidi="ar-EG"/>
        </w:rPr>
        <w:t>- A.L. Horniker , Anglo-French rivalry in the Levant Form 1583-1612, Journal of Modern History,</w:t>
      </w:r>
    </w:p>
    <w:p w:rsidR="006C2C7B" w:rsidRPr="006C2C7B" w:rsidRDefault="006C2C7B" w:rsidP="006C2C7B">
      <w:pPr>
        <w:pStyle w:val="aa"/>
        <w:jc w:val="both"/>
        <w:rPr>
          <w:rFonts w:ascii="Simplified Arabic" w:hAnsi="Simplified Arabic" w:cs="Simplified Arabic"/>
          <w:sz w:val="28"/>
          <w:szCs w:val="28"/>
          <w:rtl/>
          <w:lang w:bidi="ar-LY"/>
        </w:rPr>
      </w:pPr>
      <w:r w:rsidRPr="006C2C7B">
        <w:rPr>
          <w:rFonts w:ascii="Simplified Arabic" w:hAnsi="Simplified Arabic" w:cs="Simplified Arabic"/>
          <w:sz w:val="28"/>
          <w:szCs w:val="28"/>
          <w:lang w:bidi="ar-EG"/>
        </w:rPr>
        <w:t xml:space="preserve">    landon 1946.</w:t>
      </w:r>
    </w:p>
    <w:p w:rsidR="006C2C7B" w:rsidRPr="006C2C7B" w:rsidRDefault="006C2C7B" w:rsidP="006C2C7B">
      <w:pPr>
        <w:pStyle w:val="aa"/>
        <w:jc w:val="both"/>
        <w:rPr>
          <w:rFonts w:ascii="Simplified Arabic" w:hAnsi="Simplified Arabic" w:cs="Simplified Arabic"/>
          <w:sz w:val="28"/>
          <w:szCs w:val="28"/>
          <w:rtl/>
          <w:lang w:bidi="ar-LY"/>
        </w:rPr>
      </w:pPr>
      <w:r w:rsidRPr="006C2C7B">
        <w:rPr>
          <w:rFonts w:ascii="Simplified Arabic" w:hAnsi="Simplified Arabic" w:cs="Simplified Arabic"/>
          <w:sz w:val="28"/>
          <w:szCs w:val="28"/>
          <w:lang w:bidi="ar-EG"/>
        </w:rPr>
        <w:t>- A.S Skilliter, Three Letters from the Ottoman Sultana Safite to Queen Ellizabith , landon 1962.</w:t>
      </w:r>
    </w:p>
    <w:p w:rsidR="006C2C7B" w:rsidRPr="006C2C7B" w:rsidRDefault="006C2C7B" w:rsidP="006C2C7B">
      <w:pPr>
        <w:pStyle w:val="aa"/>
        <w:jc w:val="both"/>
        <w:rPr>
          <w:rFonts w:ascii="Simplified Arabic" w:hAnsi="Simplified Arabic" w:cs="Simplified Arabic"/>
          <w:sz w:val="28"/>
          <w:szCs w:val="28"/>
          <w:lang w:bidi="ar-EG"/>
        </w:rPr>
      </w:pPr>
      <w:r w:rsidRPr="006C2C7B">
        <w:rPr>
          <w:rFonts w:ascii="Simplified Arabic" w:hAnsi="Simplified Arabic" w:cs="Simplified Arabic"/>
          <w:sz w:val="28"/>
          <w:szCs w:val="28"/>
          <w:lang w:bidi="ar-EG"/>
        </w:rPr>
        <w:t>- A. j Whyte, the political and Letters of Cavour, paris 1959.</w:t>
      </w:r>
    </w:p>
    <w:p w:rsidR="006C2C7B" w:rsidRPr="006C2C7B" w:rsidRDefault="006C2C7B" w:rsidP="006C2C7B">
      <w:pPr>
        <w:pStyle w:val="aa"/>
        <w:jc w:val="both"/>
        <w:rPr>
          <w:rFonts w:ascii="Simplified Arabic" w:hAnsi="Simplified Arabic" w:cs="Simplified Arabic"/>
          <w:sz w:val="28"/>
          <w:szCs w:val="28"/>
          <w:rtl/>
          <w:lang w:bidi="ar-LY"/>
        </w:rPr>
      </w:pPr>
      <w:r w:rsidRPr="006C2C7B">
        <w:rPr>
          <w:rFonts w:ascii="Simplified Arabic" w:hAnsi="Simplified Arabic" w:cs="Simplified Arabic"/>
          <w:sz w:val="28"/>
          <w:szCs w:val="28"/>
          <w:lang w:bidi="ar-EG"/>
        </w:rPr>
        <w:t>- C. Hurewitz, Ottoman Diplomacy, paris,1977.</w:t>
      </w:r>
    </w:p>
    <w:p w:rsidR="006C2C7B" w:rsidRPr="006C2C7B" w:rsidRDefault="006C2C7B" w:rsidP="006C2C7B">
      <w:pPr>
        <w:pStyle w:val="aa"/>
        <w:jc w:val="both"/>
        <w:rPr>
          <w:rFonts w:ascii="Simplified Arabic" w:hAnsi="Simplified Arabic" w:cs="Simplified Arabic"/>
          <w:sz w:val="28"/>
          <w:szCs w:val="28"/>
          <w:lang w:bidi="ar-EG"/>
        </w:rPr>
      </w:pPr>
      <w:r w:rsidRPr="006C2C7B">
        <w:rPr>
          <w:rFonts w:ascii="Simplified Arabic" w:hAnsi="Simplified Arabic" w:cs="Simplified Arabic"/>
          <w:sz w:val="28"/>
          <w:szCs w:val="28"/>
          <w:lang w:bidi="ar-EG"/>
        </w:rPr>
        <w:t>- Naff, Reform and the conduct of Ottoman Diplomacy, paris,1988</w:t>
      </w:r>
    </w:p>
    <w:p w:rsidR="006C2C7B" w:rsidRPr="006C2C7B" w:rsidRDefault="006C2C7B" w:rsidP="006C2C7B">
      <w:pPr>
        <w:pStyle w:val="aa"/>
        <w:jc w:val="both"/>
        <w:rPr>
          <w:rFonts w:ascii="Simplified Arabic" w:hAnsi="Simplified Arabic" w:cs="Simplified Arabic"/>
          <w:sz w:val="28"/>
          <w:szCs w:val="28"/>
          <w:rtl/>
          <w:lang w:bidi="ar-LY"/>
        </w:rPr>
      </w:pPr>
      <w:r w:rsidRPr="006C2C7B">
        <w:rPr>
          <w:rFonts w:ascii="Simplified Arabic" w:hAnsi="Simplified Arabic" w:cs="Simplified Arabic"/>
          <w:sz w:val="28"/>
          <w:szCs w:val="28"/>
          <w:lang w:bidi="ar-EG"/>
        </w:rPr>
        <w:t>- M. B, Hayne, the French Foreign Office and the Origins Of the frist world war paris 1978.</w:t>
      </w:r>
    </w:p>
    <w:p w:rsidR="006C2C7B" w:rsidRPr="006C2C7B" w:rsidRDefault="006C2C7B" w:rsidP="006C2C7B">
      <w:pPr>
        <w:pStyle w:val="aa"/>
        <w:jc w:val="both"/>
        <w:rPr>
          <w:rFonts w:ascii="Simplified Arabic" w:hAnsi="Simplified Arabic" w:cs="Simplified Arabic"/>
          <w:sz w:val="28"/>
          <w:szCs w:val="28"/>
          <w:lang w:bidi="ar-EG"/>
        </w:rPr>
      </w:pPr>
      <w:r w:rsidRPr="006C2C7B">
        <w:rPr>
          <w:rFonts w:ascii="Simplified Arabic" w:hAnsi="Simplified Arabic" w:cs="Simplified Arabic"/>
          <w:sz w:val="28"/>
          <w:szCs w:val="28"/>
          <w:lang w:bidi="ar-EG"/>
        </w:rPr>
        <w:t>- Maurice Herbette , Une Ambassade, perasne sous Louis XIV, paris1970</w:t>
      </w:r>
    </w:p>
    <w:p w:rsidR="006C2C7B" w:rsidRPr="006C2C7B" w:rsidRDefault="006C2C7B" w:rsidP="006C2C7B">
      <w:pPr>
        <w:pStyle w:val="aa"/>
        <w:jc w:val="both"/>
        <w:rPr>
          <w:rFonts w:ascii="Simplified Arabic" w:hAnsi="Simplified Arabic" w:cs="Simplified Arabic"/>
          <w:sz w:val="28"/>
          <w:szCs w:val="28"/>
          <w:lang w:bidi="ar-EG"/>
        </w:rPr>
      </w:pPr>
      <w:r w:rsidRPr="006C2C7B">
        <w:rPr>
          <w:rFonts w:ascii="Simplified Arabic" w:hAnsi="Simplified Arabic" w:cs="Simplified Arabic"/>
          <w:sz w:val="28"/>
          <w:szCs w:val="28"/>
          <w:lang w:bidi="ar-EG"/>
        </w:rPr>
        <w:t>- Fatma Muge Gocek, East Encountees West, New York, 1987.</w:t>
      </w:r>
    </w:p>
    <w:p w:rsidR="006C2C7B" w:rsidRPr="006C2C7B" w:rsidRDefault="006C2C7B" w:rsidP="006C2C7B">
      <w:pPr>
        <w:pStyle w:val="aa"/>
        <w:jc w:val="both"/>
        <w:rPr>
          <w:rFonts w:ascii="Simplified Arabic" w:hAnsi="Simplified Arabic" w:cs="Simplified Arabic"/>
          <w:sz w:val="28"/>
          <w:szCs w:val="28"/>
          <w:lang w:bidi="ar-EG"/>
        </w:rPr>
      </w:pPr>
      <w:r w:rsidRPr="006C2C7B">
        <w:rPr>
          <w:rFonts w:ascii="Simplified Arabic" w:hAnsi="Simplified Arabic" w:cs="Simplified Arabic"/>
          <w:sz w:val="28"/>
          <w:szCs w:val="28"/>
          <w:lang w:bidi="ar-EG"/>
        </w:rPr>
        <w:t>- H.gibb,H.Bowen ,Islamic Socitety and the west, London 1957</w:t>
      </w:r>
    </w:p>
    <w:p w:rsidR="00726BF1" w:rsidRDefault="00726BF1" w:rsidP="00726BF1">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EC51EA" w:rsidRDefault="006127D9" w:rsidP="006127D9">
      <w:pPr>
        <w:jc w:val="center"/>
        <w:rPr>
          <w:rFonts w:ascii="Simplified Arabic" w:hAnsi="Simplified Arabic"/>
          <w:sz w:val="34"/>
          <w:szCs w:val="34"/>
          <w:rtl/>
          <w:lang w:bidi="ar-EG"/>
        </w:rPr>
      </w:pPr>
      <w:r w:rsidRPr="00EC51EA">
        <w:rPr>
          <w:rFonts w:ascii="Simplified Arabic" w:hAnsi="Simplified Arabic" w:cs="PT Bold Heading"/>
          <w:sz w:val="34"/>
          <w:szCs w:val="34"/>
          <w:rtl/>
          <w:lang w:bidi="ar-EG"/>
        </w:rPr>
        <w:t>اليوميات الليبية</w:t>
      </w:r>
      <w:r w:rsidRPr="00EC51EA">
        <w:rPr>
          <w:rFonts w:ascii="Simplified Arabic" w:hAnsi="Simplified Arabic" w:hint="cs"/>
          <w:sz w:val="34"/>
          <w:szCs w:val="34"/>
          <w:rtl/>
          <w:lang w:bidi="ar-EG"/>
        </w:rPr>
        <w:t xml:space="preserve">- </w:t>
      </w:r>
    </w:p>
    <w:p w:rsidR="006127D9" w:rsidRPr="00EC51EA" w:rsidRDefault="006127D9" w:rsidP="006127D9">
      <w:pPr>
        <w:jc w:val="center"/>
        <w:rPr>
          <w:rFonts w:ascii="Simplified Arabic" w:hAnsi="Simplified Arabic" w:cs="PT Bold Heading"/>
          <w:sz w:val="34"/>
          <w:szCs w:val="34"/>
          <w:rtl/>
          <w:lang w:bidi="ar-EG"/>
        </w:rPr>
      </w:pPr>
      <w:r w:rsidRPr="00EC51EA">
        <w:rPr>
          <w:rFonts w:ascii="Simplified Arabic" w:hAnsi="Simplified Arabic" w:cs="PT Bold Heading"/>
          <w:sz w:val="34"/>
          <w:szCs w:val="34"/>
          <w:rtl/>
          <w:lang w:bidi="ar-EG"/>
        </w:rPr>
        <w:t>مصدرٌ للتاريخ</w:t>
      </w:r>
      <w:r w:rsidRPr="00EC51EA">
        <w:rPr>
          <w:rFonts w:ascii="Simplified Arabic" w:hAnsi="Simplified Arabic" w:cs="PT Bold Heading" w:hint="cs"/>
          <w:sz w:val="34"/>
          <w:szCs w:val="34"/>
          <w:rtl/>
          <w:lang w:bidi="ar-EG"/>
        </w:rPr>
        <w:t xml:space="preserve"> الاجتماعي الليبي</w:t>
      </w:r>
      <w:r w:rsidRPr="00EC51EA">
        <w:rPr>
          <w:rFonts w:ascii="Simplified Arabic" w:hAnsi="Simplified Arabic" w:cs="PT Bold Heading"/>
          <w:sz w:val="34"/>
          <w:szCs w:val="34"/>
          <w:rtl/>
          <w:lang w:bidi="ar-EG"/>
        </w:rPr>
        <w:t xml:space="preserve"> الحديث</w:t>
      </w:r>
      <w:r w:rsidR="00370CCA" w:rsidRPr="00EC51EA">
        <w:rPr>
          <w:rFonts w:ascii="Simplified Arabic" w:hAnsi="Simplified Arabic" w:cs="PT Bold Heading" w:hint="cs"/>
          <w:sz w:val="34"/>
          <w:szCs w:val="34"/>
          <w:rtl/>
          <w:lang w:bidi="ar-EG"/>
        </w:rPr>
        <w:t xml:space="preserve"> </w:t>
      </w:r>
    </w:p>
    <w:p w:rsidR="00EC51EA" w:rsidRPr="00726BF1" w:rsidRDefault="00370CCA" w:rsidP="00EC51EA">
      <w:pPr>
        <w:spacing w:before="240"/>
        <w:jc w:val="center"/>
        <w:rPr>
          <w:rFonts w:asciiTheme="minorHAnsi" w:hAnsiTheme="minorHAnsi" w:cs="PT Bold Heading"/>
          <w:sz w:val="30"/>
          <w:szCs w:val="30"/>
          <w:lang w:bidi="ar-EG"/>
        </w:rPr>
      </w:pPr>
      <w:r w:rsidRPr="00EC51EA">
        <w:rPr>
          <w:rFonts w:ascii="Simplified Arabic" w:hAnsi="Simplified Arabic" w:cs="PT Bold Heading"/>
          <w:sz w:val="30"/>
          <w:szCs w:val="30"/>
          <w:lang w:bidi="ar-EG"/>
        </w:rPr>
        <w:t xml:space="preserve">The Libyan Diary </w:t>
      </w:r>
      <w:r w:rsidR="00EC51EA">
        <w:rPr>
          <w:rFonts w:ascii="Simplified Arabic" w:hAnsi="Simplified Arabic" w:cs="PT Bold Heading"/>
          <w:sz w:val="30"/>
          <w:szCs w:val="30"/>
          <w:lang w:bidi="ar-EG"/>
        </w:rPr>
        <w:t>–</w:t>
      </w:r>
    </w:p>
    <w:p w:rsidR="006127D9" w:rsidRPr="00EC51EA" w:rsidRDefault="00370CCA" w:rsidP="00EC51EA">
      <w:pPr>
        <w:jc w:val="center"/>
        <w:rPr>
          <w:rFonts w:ascii="Simplified Arabic" w:hAnsi="Simplified Arabic" w:cs="Simplified Arabic"/>
          <w:sz w:val="26"/>
          <w:szCs w:val="26"/>
          <w:rtl/>
          <w:lang w:bidi="ar-EG"/>
        </w:rPr>
      </w:pPr>
      <w:r w:rsidRPr="00EC51EA">
        <w:rPr>
          <w:rFonts w:ascii="Simplified Arabic" w:hAnsi="Simplified Arabic" w:cs="PT Bold Heading"/>
          <w:sz w:val="30"/>
          <w:szCs w:val="30"/>
          <w:lang w:bidi="ar-EG"/>
        </w:rPr>
        <w:t xml:space="preserve"> A source for modern Libyan social history</w:t>
      </w:r>
    </w:p>
    <w:p w:rsidR="00370CCA" w:rsidRPr="00EC51EA" w:rsidRDefault="006127D9" w:rsidP="00370CCA">
      <w:pPr>
        <w:spacing w:before="240"/>
        <w:jc w:val="center"/>
        <w:rPr>
          <w:rFonts w:ascii="Simplified Arabic" w:hAnsi="Simplified Arabic" w:cs="Simplified Arabic"/>
          <w:b/>
          <w:bCs/>
          <w:rtl/>
          <w:lang w:bidi="ar-LY"/>
        </w:rPr>
      </w:pPr>
      <w:r w:rsidRPr="00EC51EA">
        <w:rPr>
          <w:rFonts w:ascii="Simplified Arabic" w:hAnsi="Simplified Arabic" w:cs="Simplified Arabic"/>
          <w:b/>
          <w:bCs/>
          <w:rtl/>
          <w:lang w:bidi="ar-EG"/>
        </w:rPr>
        <w:t>د. سليمان أحمد حسين</w:t>
      </w:r>
    </w:p>
    <w:p w:rsidR="00370CCA" w:rsidRPr="00EC51EA" w:rsidRDefault="00370CCA" w:rsidP="00370CCA">
      <w:pPr>
        <w:jc w:val="center"/>
        <w:rPr>
          <w:rFonts w:ascii="Simplified Arabic" w:hAnsi="Simplified Arabic" w:cs="Simplified Arabic"/>
          <w:b/>
          <w:bCs/>
          <w:rtl/>
          <w:lang w:bidi="ar-EG"/>
        </w:rPr>
      </w:pPr>
      <w:r w:rsidRPr="00EC51EA">
        <w:rPr>
          <w:rFonts w:ascii="Simplified Arabic" w:hAnsi="Simplified Arabic" w:cs="Simplified Arabic"/>
          <w:b/>
          <w:bCs/>
          <w:lang w:bidi="ar-EG"/>
        </w:rPr>
        <w:t>Dr.. Suleiman Ahmed Hussein</w:t>
      </w:r>
    </w:p>
    <w:p w:rsidR="006127D9" w:rsidRPr="00EC51EA" w:rsidRDefault="006127D9" w:rsidP="00370CCA">
      <w:pPr>
        <w:spacing w:before="240"/>
        <w:jc w:val="center"/>
        <w:rPr>
          <w:rFonts w:ascii="Simplified Arabic" w:hAnsi="Simplified Arabic" w:cs="Simplified Arabic"/>
          <w:b/>
          <w:bCs/>
          <w:rtl/>
          <w:lang w:bidi="ar-EG"/>
        </w:rPr>
      </w:pPr>
      <w:r w:rsidRPr="00EC51EA">
        <w:rPr>
          <w:rFonts w:ascii="Simplified Arabic" w:hAnsi="Simplified Arabic" w:cs="Simplified Arabic"/>
          <w:b/>
          <w:bCs/>
          <w:rtl/>
          <w:lang w:bidi="ar-EG"/>
        </w:rPr>
        <w:t>د. ناجية رزق محمود</w:t>
      </w:r>
    </w:p>
    <w:p w:rsidR="00370CCA" w:rsidRPr="00EC51EA" w:rsidRDefault="00370CCA" w:rsidP="00370CCA">
      <w:pPr>
        <w:jc w:val="center"/>
        <w:rPr>
          <w:rFonts w:ascii="Simplified Arabic" w:hAnsi="Simplified Arabic" w:cs="Simplified Arabic"/>
          <w:b/>
          <w:bCs/>
          <w:rtl/>
          <w:lang w:bidi="ar-EG"/>
        </w:rPr>
      </w:pPr>
      <w:r w:rsidRPr="00EC51EA">
        <w:rPr>
          <w:rFonts w:ascii="Simplified Arabic" w:hAnsi="Simplified Arabic" w:cs="Simplified Arabic"/>
          <w:b/>
          <w:bCs/>
          <w:lang w:bidi="ar-EG"/>
        </w:rPr>
        <w:t>Dr.. Najia Rizk Mahmoud</w:t>
      </w:r>
    </w:p>
    <w:p w:rsidR="006127D9" w:rsidRPr="00EC51EA" w:rsidRDefault="006127D9" w:rsidP="00370CCA">
      <w:pPr>
        <w:spacing w:before="240"/>
        <w:jc w:val="center"/>
        <w:rPr>
          <w:rFonts w:ascii="Simplified Arabic" w:hAnsi="Simplified Arabic" w:cs="Simplified Arabic"/>
          <w:b/>
          <w:bCs/>
          <w:rtl/>
          <w:lang w:bidi="ar-EG"/>
        </w:rPr>
      </w:pPr>
      <w:r w:rsidRPr="00EC51EA">
        <w:rPr>
          <w:rFonts w:ascii="Simplified Arabic" w:hAnsi="Simplified Arabic" w:cs="Simplified Arabic"/>
          <w:b/>
          <w:bCs/>
          <w:rtl/>
          <w:lang w:bidi="ar-EG"/>
        </w:rPr>
        <w:t xml:space="preserve">قسم التاريخ </w:t>
      </w:r>
      <w:r w:rsidR="00EC51EA" w:rsidRPr="00EC51EA">
        <w:rPr>
          <w:rFonts w:ascii="Simplified Arabic" w:hAnsi="Simplified Arabic" w:cs="Simplified Arabic" w:hint="cs"/>
          <w:b/>
          <w:bCs/>
          <w:rtl/>
          <w:lang w:bidi="ar-LY"/>
        </w:rPr>
        <w:t>-</w:t>
      </w:r>
      <w:r w:rsidRPr="00EC51EA">
        <w:rPr>
          <w:rFonts w:ascii="Simplified Arabic" w:hAnsi="Simplified Arabic" w:cs="Simplified Arabic"/>
          <w:b/>
          <w:bCs/>
          <w:rtl/>
          <w:lang w:bidi="ar-EG"/>
        </w:rPr>
        <w:t xml:space="preserve"> كلية </w:t>
      </w:r>
      <w:r w:rsidR="00682CAD" w:rsidRPr="00EC51EA">
        <w:rPr>
          <w:rFonts w:ascii="Simplified Arabic" w:hAnsi="Simplified Arabic" w:cs="Simplified Arabic"/>
          <w:b/>
          <w:bCs/>
          <w:rtl/>
          <w:lang w:bidi="ar-EG"/>
        </w:rPr>
        <w:t>الآداب</w:t>
      </w:r>
      <w:r w:rsidRPr="00EC51EA">
        <w:rPr>
          <w:rFonts w:ascii="Simplified Arabic" w:hAnsi="Simplified Arabic" w:cs="Simplified Arabic"/>
          <w:b/>
          <w:bCs/>
          <w:rtl/>
          <w:lang w:bidi="ar-EG"/>
        </w:rPr>
        <w:t xml:space="preserve"> – جامعة طبرق</w:t>
      </w:r>
      <w:r w:rsidR="00EC51EA" w:rsidRPr="00EC51EA">
        <w:rPr>
          <w:rFonts w:ascii="Simplified Arabic" w:hAnsi="Simplified Arabic" w:cs="Simplified Arabic" w:hint="cs"/>
          <w:b/>
          <w:bCs/>
          <w:rtl/>
          <w:lang w:bidi="ar-EG"/>
        </w:rPr>
        <w:t xml:space="preserve"> - ليبيا</w:t>
      </w:r>
      <w:r w:rsidR="00370CCA" w:rsidRPr="00EC51EA">
        <w:rPr>
          <w:rFonts w:ascii="Simplified Arabic" w:hAnsi="Simplified Arabic" w:cs="Simplified Arabic" w:hint="cs"/>
          <w:b/>
          <w:bCs/>
          <w:rtl/>
          <w:lang w:bidi="ar-EG"/>
        </w:rPr>
        <w:t xml:space="preserve"> </w:t>
      </w:r>
    </w:p>
    <w:p w:rsidR="00370CCA" w:rsidRPr="00EC51EA" w:rsidRDefault="00370CCA" w:rsidP="00370CCA">
      <w:pPr>
        <w:jc w:val="center"/>
        <w:rPr>
          <w:rFonts w:ascii="Simplified Arabic" w:hAnsi="Simplified Arabic" w:cs="Simplified Arabic"/>
          <w:b/>
          <w:bCs/>
          <w:rtl/>
          <w:lang w:bidi="ar-EG"/>
        </w:rPr>
      </w:pPr>
      <w:r w:rsidRPr="00EC51EA">
        <w:rPr>
          <w:rFonts w:ascii="Simplified Arabic" w:hAnsi="Simplified Arabic" w:cs="Simplified Arabic"/>
          <w:b/>
          <w:bCs/>
          <w:lang w:bidi="ar-EG"/>
        </w:rPr>
        <w:t>History Department, Faculty of Arts - University of Tobruk</w:t>
      </w:r>
    </w:p>
    <w:p w:rsidR="006127D9" w:rsidRDefault="006127D9" w:rsidP="00DE5AB8">
      <w:pPr>
        <w:spacing w:before="240"/>
        <w:jc w:val="both"/>
        <w:rPr>
          <w:rFonts w:ascii="Simplified Arabic" w:hAnsi="Simplified Arabic" w:cs="Simplified Arabic"/>
          <w:sz w:val="28"/>
          <w:szCs w:val="28"/>
          <w:rtl/>
          <w:lang w:bidi="ar-LY"/>
        </w:rPr>
      </w:pPr>
      <w:r w:rsidRPr="006127D9">
        <w:rPr>
          <w:rFonts w:ascii="Simplified Arabic" w:hAnsi="Simplified Arabic" w:cs="Simplified Arabic" w:hint="cs"/>
          <w:b/>
          <w:bCs/>
          <w:sz w:val="28"/>
          <w:szCs w:val="28"/>
          <w:rtl/>
          <w:lang w:bidi="ar-EG"/>
        </w:rPr>
        <w:t>الملخص:</w:t>
      </w:r>
      <w:r w:rsidRPr="006127D9">
        <w:rPr>
          <w:rFonts w:ascii="Simplified Arabic" w:hAnsi="Simplified Arabic" w:cs="Simplified Arabic" w:hint="cs"/>
          <w:sz w:val="28"/>
          <w:szCs w:val="28"/>
          <w:rtl/>
          <w:lang w:bidi="ar-EG"/>
        </w:rPr>
        <w:t xml:space="preserve"> يدور محور البحث حول </w:t>
      </w:r>
      <w:r w:rsidRPr="006127D9">
        <w:rPr>
          <w:rFonts w:ascii="Simplified Arabic" w:hAnsi="Simplified Arabic" w:cs="Simplified Arabic"/>
          <w:sz w:val="28"/>
          <w:szCs w:val="28"/>
          <w:rtl/>
          <w:lang w:bidi="ar-EG"/>
        </w:rPr>
        <w:t>اليوميات</w:t>
      </w:r>
      <w:r w:rsidRPr="006127D9">
        <w:rPr>
          <w:rFonts w:ascii="Simplified Arabic" w:hAnsi="Simplified Arabic" w:cs="Simplified Arabic" w:hint="cs"/>
          <w:sz w:val="28"/>
          <w:szCs w:val="28"/>
          <w:rtl/>
          <w:lang w:bidi="ar-EG"/>
        </w:rPr>
        <w:t xml:space="preserve"> الليبية التي تعد من أهم المصادر التاريخية الليبية الحديثة، وما بها من تدوين الكثير من الأحداث </w:t>
      </w:r>
      <w:r w:rsidRPr="006127D9">
        <w:rPr>
          <w:rFonts w:ascii="Simplified Arabic" w:hAnsi="Simplified Arabic" w:cs="Simplified Arabic"/>
          <w:sz w:val="28"/>
          <w:szCs w:val="28"/>
          <w:rtl/>
          <w:lang w:bidi="ar-EG"/>
        </w:rPr>
        <w:t>الت</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عاصر</w:t>
      </w:r>
      <w:r w:rsidRPr="006127D9">
        <w:rPr>
          <w:rFonts w:ascii="Simplified Arabic" w:hAnsi="Simplified Arabic" w:cs="Simplified Arabic" w:hint="cs"/>
          <w:sz w:val="28"/>
          <w:szCs w:val="28"/>
          <w:rtl/>
          <w:lang w:bidi="ar-EG"/>
        </w:rPr>
        <w:t xml:space="preserve">ت تلك الحقبة الحديثة، كما أشار البحث </w:t>
      </w:r>
      <w:r w:rsidR="00783208">
        <w:rPr>
          <w:rFonts w:ascii="Simplified Arabic" w:hAnsi="Simplified Arabic" w:cs="Simplified Arabic" w:hint="cs"/>
          <w:sz w:val="28"/>
          <w:szCs w:val="28"/>
          <w:rtl/>
          <w:lang w:bidi="ar-EG"/>
        </w:rPr>
        <w:t>إلى</w:t>
      </w:r>
      <w:r w:rsidRPr="006127D9">
        <w:rPr>
          <w:rFonts w:ascii="Simplified Arabic" w:hAnsi="Simplified Arabic" w:cs="Simplified Arabic" w:hint="cs"/>
          <w:sz w:val="28"/>
          <w:szCs w:val="28"/>
          <w:rtl/>
          <w:lang w:bidi="ar-EG"/>
        </w:rPr>
        <w:t xml:space="preserve"> أن تلك اليوميات الليبية شكلت مصدرا علميا مهما للباحثين عن تاريخ المجتمع الليبي الحديث على مختلف الجوانب، ناهيك عن ذلك فقد رأى البحث في تلك اليوميات الليبية بأنه عالجت بشكل مقبول العديد من المواضيع الاجتماعية وكذلك السياسية والاقتصادية إبان الفترة العثمانية.</w:t>
      </w:r>
      <w:r w:rsidR="00370CCA">
        <w:rPr>
          <w:rFonts w:ascii="Simplified Arabic" w:hAnsi="Simplified Arabic" w:cs="Simplified Arabic" w:hint="cs"/>
          <w:sz w:val="28"/>
          <w:szCs w:val="28"/>
          <w:rtl/>
          <w:lang w:bidi="ar-EG"/>
        </w:rPr>
        <w:t xml:space="preserve"> </w:t>
      </w:r>
    </w:p>
    <w:p w:rsidR="00370CCA" w:rsidRPr="006127D9" w:rsidRDefault="00370CCA" w:rsidP="00370CCA">
      <w:pPr>
        <w:spacing w:before="240"/>
        <w:jc w:val="both"/>
        <w:rPr>
          <w:rFonts w:ascii="Simplified Arabic" w:hAnsi="Simplified Arabic" w:cs="Simplified Arabic"/>
          <w:sz w:val="28"/>
          <w:szCs w:val="28"/>
          <w:rtl/>
          <w:lang w:bidi="ar-LY"/>
        </w:rPr>
      </w:pPr>
      <w:r w:rsidRPr="00221A45">
        <w:rPr>
          <w:rFonts w:ascii="Simplified Arabic" w:hAnsi="Simplified Arabic" w:cs="Simplified Arabic"/>
          <w:b/>
          <w:bCs/>
          <w:sz w:val="28"/>
          <w:szCs w:val="28"/>
          <w:lang w:bidi="ar-EG"/>
        </w:rPr>
        <w:t>Abstract:</w:t>
      </w:r>
      <w:r w:rsidRPr="00370CCA">
        <w:rPr>
          <w:rFonts w:ascii="Simplified Arabic" w:hAnsi="Simplified Arabic" w:cs="Simplified Arabic"/>
          <w:sz w:val="28"/>
          <w:szCs w:val="28"/>
          <w:lang w:bidi="ar-EG"/>
        </w:rPr>
        <w:t xml:space="preserve"> The focus of the research revolves around the Libyan diary, which is one of the most important modern Libyan historical sources, and the recording of many events that lived through that modern era. Aspects, not to mention that research in these Libyan diaries considered that they dealt in an acceptable manner with many social as well as political and economic issues during the Ottoman period</w:t>
      </w:r>
      <w:r w:rsidRPr="00370CCA">
        <w:rPr>
          <w:rFonts w:ascii="Simplified Arabic" w:hAnsi="Simplified Arabic" w:cs="Simplified Arabic"/>
          <w:sz w:val="28"/>
          <w:szCs w:val="28"/>
          <w:rtl/>
          <w:lang w:bidi="ar-EG"/>
        </w:rPr>
        <w:t>.</w:t>
      </w:r>
    </w:p>
    <w:p w:rsidR="00370CCA" w:rsidRDefault="006127D9" w:rsidP="00370CCA">
      <w:pPr>
        <w:spacing w:before="240"/>
        <w:jc w:val="both"/>
        <w:rPr>
          <w:rFonts w:ascii="Simplified Arabic" w:hAnsi="Simplified Arabic" w:cs="Simplified Arabic"/>
          <w:sz w:val="28"/>
          <w:szCs w:val="28"/>
          <w:rtl/>
          <w:lang w:bidi="ar-LY"/>
        </w:rPr>
      </w:pPr>
      <w:r w:rsidRPr="006127D9">
        <w:rPr>
          <w:rFonts w:ascii="Simplified Arabic" w:hAnsi="Simplified Arabic" w:cs="Simplified Arabic" w:hint="cs"/>
          <w:b/>
          <w:bCs/>
          <w:sz w:val="28"/>
          <w:szCs w:val="28"/>
          <w:rtl/>
          <w:lang w:bidi="ar-EG"/>
        </w:rPr>
        <w:t>الكلمات المفتاحية:</w:t>
      </w:r>
      <w:r w:rsidRPr="006127D9">
        <w:rPr>
          <w:rFonts w:ascii="Simplified Arabic" w:hAnsi="Simplified Arabic" w:cs="Simplified Arabic" w:hint="cs"/>
          <w:sz w:val="28"/>
          <w:szCs w:val="28"/>
          <w:rtl/>
          <w:lang w:bidi="ar-EG"/>
        </w:rPr>
        <w:t xml:space="preserve"> </w:t>
      </w:r>
      <w:r w:rsidRPr="00DE5AB8">
        <w:rPr>
          <w:rFonts w:ascii="Simplified Arabic" w:hAnsi="Simplified Arabic" w:cs="Simplified Arabic" w:hint="cs"/>
          <w:sz w:val="28"/>
          <w:szCs w:val="28"/>
          <w:rtl/>
          <w:lang w:bidi="ar-EG"/>
        </w:rPr>
        <w:t xml:space="preserve">(اليوميات الليبية </w:t>
      </w:r>
      <w:r w:rsidR="00DE5AB8" w:rsidRPr="00DE5AB8">
        <w:rPr>
          <w:rFonts w:ascii="Simplified Arabic" w:hAnsi="Simplified Arabic" w:cs="Simplified Arabic"/>
          <w:sz w:val="28"/>
          <w:szCs w:val="28"/>
          <w:lang w:bidi="ar-EG"/>
        </w:rPr>
        <w:t>Libyan diaries</w:t>
      </w:r>
      <w:r w:rsidR="00DE5AB8" w:rsidRPr="00DE5AB8">
        <w:rPr>
          <w:rFonts w:ascii="Simplified Arabic" w:hAnsi="Simplified Arabic" w:cs="Simplified Arabic"/>
          <w:sz w:val="28"/>
          <w:szCs w:val="28"/>
          <w:rtl/>
          <w:lang w:bidi="ar-EG"/>
        </w:rPr>
        <w:t xml:space="preserve"> </w:t>
      </w:r>
      <w:r w:rsidRPr="00DE5AB8">
        <w:rPr>
          <w:rFonts w:ascii="Simplified Arabic" w:hAnsi="Simplified Arabic" w:cs="Simplified Arabic"/>
          <w:sz w:val="28"/>
          <w:szCs w:val="28"/>
          <w:rtl/>
          <w:lang w:bidi="ar-EG"/>
        </w:rPr>
        <w:t>–</w:t>
      </w:r>
      <w:r w:rsidRPr="00DE5AB8">
        <w:rPr>
          <w:rFonts w:ascii="Simplified Arabic" w:hAnsi="Simplified Arabic" w:cs="Simplified Arabic" w:hint="cs"/>
          <w:sz w:val="28"/>
          <w:szCs w:val="28"/>
          <w:rtl/>
          <w:lang w:bidi="ar-EG"/>
        </w:rPr>
        <w:t xml:space="preserve"> العهد العثماني </w:t>
      </w:r>
      <w:r w:rsidR="00DE5AB8" w:rsidRPr="00DE5AB8">
        <w:rPr>
          <w:rFonts w:ascii="Simplified Arabic" w:hAnsi="Simplified Arabic" w:cs="Simplified Arabic"/>
          <w:sz w:val="28"/>
          <w:szCs w:val="28"/>
          <w:lang w:bidi="ar-EG"/>
        </w:rPr>
        <w:t>Ottoman era</w:t>
      </w:r>
      <w:r w:rsidR="00DE5AB8" w:rsidRPr="00DE5AB8">
        <w:rPr>
          <w:rFonts w:ascii="Simplified Arabic" w:hAnsi="Simplified Arabic" w:cs="Simplified Arabic"/>
          <w:sz w:val="28"/>
          <w:szCs w:val="28"/>
          <w:rtl/>
          <w:lang w:bidi="ar-EG"/>
        </w:rPr>
        <w:t xml:space="preserve"> </w:t>
      </w:r>
      <w:r w:rsidRPr="00DE5AB8">
        <w:rPr>
          <w:rFonts w:ascii="Simplified Arabic" w:hAnsi="Simplified Arabic" w:cs="Simplified Arabic"/>
          <w:sz w:val="28"/>
          <w:szCs w:val="28"/>
          <w:rtl/>
          <w:lang w:bidi="ar-EG"/>
        </w:rPr>
        <w:t>–</w:t>
      </w:r>
      <w:r w:rsidRPr="00DE5AB8">
        <w:rPr>
          <w:rFonts w:ascii="Simplified Arabic" w:hAnsi="Simplified Arabic" w:cs="Simplified Arabic" w:hint="cs"/>
          <w:sz w:val="28"/>
          <w:szCs w:val="28"/>
          <w:rtl/>
          <w:lang w:bidi="ar-EG"/>
        </w:rPr>
        <w:t xml:space="preserve"> الاجتماعي </w:t>
      </w:r>
      <w:r w:rsidR="00DE5AB8" w:rsidRPr="00DE5AB8">
        <w:rPr>
          <w:rFonts w:ascii="Simplified Arabic" w:hAnsi="Simplified Arabic" w:cs="Simplified Arabic"/>
          <w:sz w:val="28"/>
          <w:szCs w:val="28"/>
          <w:lang w:bidi="ar-EG"/>
        </w:rPr>
        <w:t>social</w:t>
      </w:r>
      <w:r w:rsidR="00DE5AB8" w:rsidRPr="00DE5AB8">
        <w:rPr>
          <w:rFonts w:ascii="Simplified Arabic" w:hAnsi="Simplified Arabic" w:cs="Simplified Arabic"/>
          <w:sz w:val="28"/>
          <w:szCs w:val="28"/>
          <w:rtl/>
          <w:lang w:bidi="ar-EG"/>
        </w:rPr>
        <w:t xml:space="preserve"> </w:t>
      </w:r>
      <w:r w:rsidRPr="00DE5AB8">
        <w:rPr>
          <w:rFonts w:ascii="Simplified Arabic" w:hAnsi="Simplified Arabic" w:cs="Simplified Arabic"/>
          <w:sz w:val="28"/>
          <w:szCs w:val="28"/>
          <w:rtl/>
          <w:lang w:bidi="ar-EG"/>
        </w:rPr>
        <w:t>–</w:t>
      </w:r>
      <w:r w:rsidRPr="00DE5AB8">
        <w:rPr>
          <w:rFonts w:ascii="Simplified Arabic" w:hAnsi="Simplified Arabic" w:cs="Simplified Arabic" w:hint="cs"/>
          <w:sz w:val="28"/>
          <w:szCs w:val="28"/>
          <w:rtl/>
          <w:lang w:bidi="ar-EG"/>
        </w:rPr>
        <w:t xml:space="preserve"> المجتمع</w:t>
      </w:r>
      <w:r w:rsidR="00DE5AB8" w:rsidRPr="00DE5AB8">
        <w:rPr>
          <w:rFonts w:ascii="Simplified Arabic" w:hAnsi="Simplified Arabic" w:cs="Simplified Arabic" w:hint="cs"/>
          <w:sz w:val="28"/>
          <w:szCs w:val="28"/>
          <w:rtl/>
          <w:lang w:bidi="ar-EG"/>
        </w:rPr>
        <w:t xml:space="preserve"> </w:t>
      </w:r>
      <w:r w:rsidR="00DE5AB8" w:rsidRPr="00DE5AB8">
        <w:rPr>
          <w:rFonts w:ascii="Simplified Arabic" w:hAnsi="Simplified Arabic" w:cs="Simplified Arabic"/>
          <w:sz w:val="28"/>
          <w:szCs w:val="28"/>
          <w:lang w:bidi="ar-EG"/>
        </w:rPr>
        <w:t>Society</w:t>
      </w:r>
      <w:r w:rsidRPr="00DE5AB8">
        <w:rPr>
          <w:rFonts w:ascii="Simplified Arabic" w:hAnsi="Simplified Arabic" w:cs="Simplified Arabic" w:hint="cs"/>
          <w:sz w:val="28"/>
          <w:szCs w:val="28"/>
          <w:rtl/>
          <w:lang w:bidi="ar-EG"/>
        </w:rPr>
        <w:t>)</w:t>
      </w:r>
      <w:r w:rsidR="00DE5AB8" w:rsidRPr="00DE5AB8">
        <w:rPr>
          <w:rFonts w:ascii="Simplified Arabic" w:hAnsi="Simplified Arabic" w:cs="Simplified Arabic" w:hint="cs"/>
          <w:sz w:val="28"/>
          <w:szCs w:val="28"/>
          <w:rtl/>
          <w:lang w:bidi="ar-EG"/>
        </w:rPr>
        <w:t>.</w:t>
      </w:r>
    </w:p>
    <w:p w:rsidR="006127D9" w:rsidRPr="006127D9" w:rsidRDefault="006127D9" w:rsidP="00DE5AB8">
      <w:pPr>
        <w:spacing w:before="240"/>
        <w:jc w:val="both"/>
        <w:rPr>
          <w:rFonts w:ascii="Simplified Arabic" w:hAnsi="Simplified Arabic" w:cs="Simplified Arabic"/>
          <w:sz w:val="28"/>
          <w:szCs w:val="28"/>
          <w:rtl/>
          <w:lang w:bidi="ar-EG"/>
        </w:rPr>
      </w:pPr>
      <w:r w:rsidRPr="006127D9">
        <w:rPr>
          <w:rFonts w:ascii="Simplified Arabic" w:hAnsi="Simplified Arabic" w:cs="Simplified Arabic" w:hint="cs"/>
          <w:b/>
          <w:bCs/>
          <w:sz w:val="28"/>
          <w:szCs w:val="28"/>
          <w:rtl/>
          <w:lang w:bidi="ar-EG"/>
        </w:rPr>
        <w:t>ال</w:t>
      </w:r>
      <w:r w:rsidR="00370CCA">
        <w:rPr>
          <w:rFonts w:ascii="Simplified Arabic" w:hAnsi="Simplified Arabic" w:cs="Simplified Arabic"/>
          <w:b/>
          <w:bCs/>
          <w:sz w:val="28"/>
          <w:szCs w:val="28"/>
          <w:rtl/>
          <w:lang w:bidi="ar-EG"/>
        </w:rPr>
        <w:t>مقدمة</w:t>
      </w:r>
      <w:r w:rsidR="00370CCA">
        <w:rPr>
          <w:rFonts w:ascii="Simplified Arabic" w:hAnsi="Simplified Arabic" w:cs="Simplified Arabic" w:hint="cs"/>
          <w:b/>
          <w:bCs/>
          <w:sz w:val="28"/>
          <w:szCs w:val="28"/>
          <w:rtl/>
          <w:lang w:bidi="ar-EG"/>
        </w:rPr>
        <w:t>:</w:t>
      </w:r>
      <w:r w:rsidR="00DE5AB8">
        <w:rPr>
          <w:rFonts w:ascii="Simplified Arabic" w:hAnsi="Simplified Arabic" w:cs="Simplified Arabic" w:hint="cs"/>
          <w:sz w:val="28"/>
          <w:szCs w:val="28"/>
          <w:rtl/>
          <w:lang w:bidi="ar-EG"/>
        </w:rPr>
        <w:t xml:space="preserve"> </w:t>
      </w:r>
      <w:r w:rsidRPr="006127D9">
        <w:rPr>
          <w:rFonts w:ascii="Simplified Arabic" w:hAnsi="Simplified Arabic" w:cs="Simplified Arabic" w:hint="cs"/>
          <w:sz w:val="28"/>
          <w:szCs w:val="28"/>
          <w:rtl/>
          <w:lang w:bidi="ar-EG"/>
        </w:rPr>
        <w:t xml:space="preserve">ان </w:t>
      </w:r>
      <w:r w:rsidRPr="006127D9">
        <w:rPr>
          <w:rFonts w:ascii="Simplified Arabic" w:hAnsi="Simplified Arabic" w:cs="Simplified Arabic"/>
          <w:sz w:val="28"/>
          <w:szCs w:val="28"/>
          <w:rtl/>
          <w:lang w:bidi="ar-EG"/>
        </w:rPr>
        <w:t>حياة المجتمع متعددة الجوانب، ولكل العلوم الاجتماعية قاطبة مادة بحث واحدة ه</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حياة المجتمع الفعلية، ولكن لكل منها موضوعًا معينًا يختلف عن غيره، وتترابط لكل الظواهر الاجتماعية وتتشابك فيما بينها تشابكًا عميقًا، وكما يقول المفكر الاجتم</w:t>
      </w:r>
      <w:r w:rsidR="00221A45">
        <w:rPr>
          <w:rFonts w:ascii="Simplified Arabic" w:hAnsi="Simplified Arabic" w:cs="Simplified Arabic"/>
          <w:sz w:val="28"/>
          <w:szCs w:val="28"/>
          <w:rtl/>
          <w:lang w:bidi="ar-EG"/>
        </w:rPr>
        <w:t>اعي الراحل السيد يسين</w:t>
      </w:r>
      <w:r w:rsidR="00221A45">
        <w:rPr>
          <w:rFonts w:ascii="Simplified Arabic" w:hAnsi="Simplified Arabic" w:cs="Simplified Arabic" w:hint="cs"/>
          <w:sz w:val="28"/>
          <w:szCs w:val="28"/>
          <w:rtl/>
          <w:lang w:bidi="ar-EG"/>
        </w:rPr>
        <w:t xml:space="preserve">: </w:t>
      </w:r>
      <w:r w:rsidR="00221A45">
        <w:rPr>
          <w:rFonts w:ascii="Simplified Arabic" w:hAnsi="Simplified Arabic" w:cs="Simplified Arabic"/>
          <w:sz w:val="28"/>
          <w:szCs w:val="28"/>
          <w:rtl/>
          <w:lang w:bidi="ar-EG"/>
        </w:rPr>
        <w:t>"</w:t>
      </w:r>
      <w:r w:rsidRPr="006127D9">
        <w:rPr>
          <w:rFonts w:ascii="Simplified Arabic" w:hAnsi="Simplified Arabic" w:cs="Simplified Arabic"/>
          <w:sz w:val="28"/>
          <w:szCs w:val="28"/>
          <w:rtl/>
          <w:lang w:bidi="ar-EG"/>
        </w:rPr>
        <w:t>هناك علم اجتماع</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واحد وتخصصات متعددة في نفس الوقت وبمعنى أن الظواهر الاجتماعية تحتاج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منهج شامل في دراستها</w:t>
      </w:r>
      <w:r w:rsidR="00221A45">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ومن هنا لابد أن يخوض الباحث العلمي الاجتماعي الناشئ في التاريخ وعلم الاجتماع وعلم الأنثروبولوجيا وعلم السياسة، إن كان يريد حقًا أن يكون إنتاجه العلمي يتسم بتكامل المعرفة، مما يعطيه سمة التميز والتفرد في بعض الأحيان، حتى يصل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ذروة من ذرى الإبداع العلمي</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280"/>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vertAlign w:val="superscript"/>
          <w:rtl/>
          <w:lang w:bidi="ar-EG"/>
        </w:rPr>
        <w:t xml:space="preserve"> </w:t>
      </w:r>
    </w:p>
    <w:p w:rsidR="006127D9" w:rsidRPr="006127D9" w:rsidRDefault="006127D9" w:rsidP="00EE5962">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ما أريد أن أقوله، أنه في التاريخ الاجتماعي أمكن تجاوز الأخذ بوجهة النظر التقليدية التي ر</w:t>
      </w:r>
      <w:r w:rsidRPr="006127D9">
        <w:rPr>
          <w:rFonts w:ascii="Simplified Arabic" w:hAnsi="Simplified Arabic" w:cs="Simplified Arabic" w:hint="cs"/>
          <w:sz w:val="28"/>
          <w:szCs w:val="28"/>
          <w:rtl/>
          <w:lang w:bidi="ar-EG"/>
        </w:rPr>
        <w:t>أت</w:t>
      </w:r>
      <w:r w:rsidRPr="006127D9">
        <w:rPr>
          <w:rFonts w:ascii="Simplified Arabic" w:hAnsi="Simplified Arabic" w:cs="Simplified Arabic"/>
          <w:sz w:val="28"/>
          <w:szCs w:val="28"/>
          <w:rtl/>
          <w:lang w:bidi="ar-EG"/>
        </w:rPr>
        <w:t xml:space="preserve"> </w:t>
      </w:r>
      <w:r w:rsidRPr="006127D9">
        <w:rPr>
          <w:rFonts w:ascii="Simplified Arabic" w:hAnsi="Simplified Arabic" w:cs="Simplified Arabic" w:hint="cs"/>
          <w:sz w:val="28"/>
          <w:szCs w:val="28"/>
          <w:rtl/>
          <w:lang w:bidi="ar-EG"/>
        </w:rPr>
        <w:t xml:space="preserve">أن </w:t>
      </w:r>
      <w:r w:rsidRPr="006127D9">
        <w:rPr>
          <w:rFonts w:ascii="Simplified Arabic" w:hAnsi="Simplified Arabic" w:cs="Simplified Arabic"/>
          <w:sz w:val="28"/>
          <w:szCs w:val="28"/>
          <w:rtl/>
          <w:lang w:bidi="ar-EG"/>
        </w:rPr>
        <w:t xml:space="preserve">التاريخ سجلاً وسردًا وتفسيرًا للأحداث، ولكن تم الأخذ بالنظرة الاجتماعية الفلسفية التعميمية في دراسة كل ما فعله البشر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فكروا فيه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أحسوا به وتمنوه، في هذه الحالة يعد التاريخ سجلاً لكل ما حدث داخل نطاق الإدراك البشرى.</w:t>
      </w:r>
    </w:p>
    <w:p w:rsidR="006127D9" w:rsidRPr="006127D9" w:rsidRDefault="006127D9" w:rsidP="00370CCA">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في التاريخ الليبي الحديث، حدث تراكم كمى وكيفى معرفي تجلى في الكثير من الدراسات التي نشرت، كان أقلها في التاريخ الاجتماعي، الأمر الذى دع</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جماعة من المؤرخين الليبيين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العناية أكثر بهذا التاريخ، وبالفعل ظهرت كتابات تيسير بن موسى عن "المجتمع العرب</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الليبي في العصر العثماني"</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281"/>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vertAlign w:val="superscript"/>
          <w:rtl/>
          <w:lang w:bidi="ar-EG"/>
        </w:rPr>
        <w:t xml:space="preserve"> </w:t>
      </w:r>
      <w:r w:rsidRPr="006127D9">
        <w:rPr>
          <w:rFonts w:ascii="Simplified Arabic" w:hAnsi="Simplified Arabic" w:cs="Simplified Arabic"/>
          <w:sz w:val="28"/>
          <w:szCs w:val="28"/>
          <w:rtl/>
          <w:lang w:bidi="ar-EG"/>
        </w:rPr>
        <w:t>وعلى عبد اللطيف حميدة عن "المجتمع والدولة والاستعمار في ليبيا"</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282"/>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xml:space="preserve">، وأنعام محمد سالم شرف الدين "مدخل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تاريخ طرابلس الاجتماعي والاقتصاد</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دراسة في مؤسسات المدينة التجارية 1711-1835"</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283"/>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vertAlign w:val="superscript"/>
          <w:rtl/>
          <w:lang w:bidi="ar-EG"/>
        </w:rPr>
        <w:t xml:space="preserve"> </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وكان الكتاب الذى حرره محمد طاهر الجرارى عن "المجتمع الليب</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1835-1950 "عن مركز جهاد الليبيين للدراسات التاريخية (طرابلس 2005) يمثل ذروة ما وصلت إليه دراسة التاريخ الاجتماع</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الليبي الحديث، وتتابعت دراسات بعد ذلك في هذا المجال غير أن معظمها عالج مرحلة الحكم العثمان</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المباشر لليبيا (1835-1911)</w:t>
      </w:r>
      <w:r w:rsidR="00221A45">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ومرحلة الجهاد الليب</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(1911-1932) في حين بقيت الفترات السابقة تعالج بشكل أقل لعجز المصادر التقليدية عن تلبية رغبة الباحثين لكن عندما اتضح أن سجلات المحكمة الشرعية تمثل مصدرًا هامًا من مصادر تاريخ المجتمع الليب</w:t>
      </w:r>
      <w:r w:rsidRPr="006127D9">
        <w:rPr>
          <w:rFonts w:ascii="Simplified Arabic" w:hAnsi="Simplified Arabic" w:cs="Simplified Arabic" w:hint="cs"/>
          <w:sz w:val="28"/>
          <w:szCs w:val="28"/>
          <w:rtl/>
          <w:lang w:bidi="ar-EG"/>
        </w:rPr>
        <w:t>ي</w:t>
      </w:r>
      <w:r w:rsidR="00221A45">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والت</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أولاها محمد عمر عمران اهتمامًا خاصًا حيث نشر عام 2003 كتابه "سجلات محكمة طرابلس الشرعية 1760-1854: دراسة في مصدر تاريخ</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عن مركز جهاد الليبيين للدراسات التاريخية وظهر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جانبها بعض المصادر الأخرى مثل</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الأوراق والوثائق الأهلية</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والمذكرات الشخصية التي كتبها موظفون وأفراد من الأعيان وكتابات رحالة عرب وأيضًا ما يعرف باليوميات، حيث دون بعض الأفراد الأحداث التي عاصروها أولاً بأول، هذا النوع من اليوميات أصبح يشكل مصدرًا هامًا رئيسًا لتاريخ المجتمع الليبي الحديث في كافة مظاهره، وكانت يوميات حسن الفقيه والتى خرجت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النور تمثل إضاءة لهذا التاريخ، أقول عندما اتضح كل ذلك أصبح الفهم العميق متاحًا لهذا التاريخ خاصة في العهد العثماني الأول والثان</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w:t>
      </w:r>
    </w:p>
    <w:p w:rsidR="006127D9" w:rsidRPr="006127D9" w:rsidRDefault="006127D9" w:rsidP="00370CCA">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وتهدف هذه الأوراق، من خلال قراءة متأنية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النظر في قيمة "اليوميات الليبية" لحسن الفقيه حسن كمصدر لتاريخ ليبيا الاجتماعي خاصة وقد عالجت موضوعات أخرى سياسية واقتصادية. </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وفى هذا المجال لا بد من التركيز على هذه المحاور:</w:t>
      </w:r>
    </w:p>
    <w:p w:rsidR="006127D9" w:rsidRPr="00370CCA" w:rsidRDefault="006127D9" w:rsidP="006127D9">
      <w:pPr>
        <w:spacing w:before="240"/>
        <w:jc w:val="both"/>
        <w:rPr>
          <w:rFonts w:ascii="Simplified Arabic" w:hAnsi="Simplified Arabic" w:cs="Simplified Arabic"/>
          <w:b/>
          <w:bCs/>
          <w:sz w:val="30"/>
          <w:szCs w:val="30"/>
          <w:u w:val="single"/>
          <w:rtl/>
          <w:lang w:bidi="ar-EG"/>
        </w:rPr>
      </w:pPr>
      <w:r w:rsidRPr="00370CCA">
        <w:rPr>
          <w:rFonts w:ascii="Simplified Arabic" w:hAnsi="Simplified Arabic" w:cs="Simplified Arabic"/>
          <w:b/>
          <w:bCs/>
          <w:sz w:val="30"/>
          <w:szCs w:val="30"/>
          <w:u w:val="single"/>
          <w:rtl/>
          <w:lang w:bidi="ar-EG"/>
        </w:rPr>
        <w:t>أولاً: حول موضوع البحث:</w:t>
      </w:r>
    </w:p>
    <w:p w:rsidR="006127D9" w:rsidRPr="006127D9" w:rsidRDefault="006127D9" w:rsidP="00370CCA">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تظل المصادر التقليدية وبصفة خاصة الرسمية منها، عاجزة بشكل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آخر عن كتابة وإعادة كتابة التاريخ الليبي الحديث، ومن هنا تأتى أهمية اللجوء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مصادر أخرى غير تقليدية، يأت</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في مقدمتها- خلال فترة الدراسة وهى على وجه التحديد النصف الأول من القرن التاسع عشر – سجلات محكمة طرابلس الشرعية- واليوميات الليبية لحسن الفقيه حسن المعروفة "باليوميات الليبية"</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من أهم مصادر تاريخ ليبيا الاجتماعي والاقتصاد</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بل والسياس</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الحديث، وهى لا تقل أهمية عن "سجلات طرابلس الشرعية"</w:t>
      </w:r>
      <w:r w:rsidRPr="006127D9">
        <w:rPr>
          <w:rFonts w:ascii="Simplified Arabic" w:hAnsi="Simplified Arabic" w:cs="Simplified Arabic" w:hint="cs"/>
          <w:sz w:val="28"/>
          <w:szCs w:val="28"/>
          <w:rtl/>
          <w:lang w:bidi="ar-EG"/>
        </w:rPr>
        <w:t>.</w:t>
      </w:r>
    </w:p>
    <w:p w:rsidR="006127D9" w:rsidRPr="006127D9" w:rsidRDefault="006127D9" w:rsidP="00370CCA">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فقد رأى كاتبها وسمع بأذنيه بعض الأحداث التي سجلها، وعلق على بعضها مبديًا رأيه فيها بقول موجز، سجل بعض الحوادث التي لم يرها ولم يسمعها من القائمين بها، خاصة من أعيان البلاد وبعض العلماء وموظف</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الإدارة. وبحكم كونه أحد كبار التجار، فقد كانت له علاقات واسعة خاصة مع أفراد السلطة الحاكمة</w:t>
      </w:r>
      <w:r w:rsidRPr="006127D9">
        <w:rPr>
          <w:rFonts w:ascii="Simplified Arabic" w:hAnsi="Simplified Arabic" w:cs="Simplified Arabic" w:hint="cs"/>
          <w:sz w:val="28"/>
          <w:szCs w:val="28"/>
          <w:rtl/>
          <w:lang w:bidi="ar-EG"/>
        </w:rPr>
        <w:t>.</w:t>
      </w:r>
    </w:p>
    <w:p w:rsidR="006127D9" w:rsidRPr="006127D9" w:rsidRDefault="006127D9" w:rsidP="00370CCA">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كان مجتمع مدينة طرابلس مجتمعًا مندمجًا اجتماعيا، لا يعيش في عزلة اجتماعية، يختلط بالأجانب ويتعايش مع من يفد إليه من المشرق والمغرب، يتمايز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حد ما عن مجتمع الدواخل الليبية، عاصر الفقيه فترة تحول كبرى</w:t>
      </w:r>
      <w:r w:rsidRPr="006127D9">
        <w:rPr>
          <w:rFonts w:ascii="Simplified Arabic" w:hAnsi="Simplified Arabic" w:cs="Simplified Arabic" w:hint="cs"/>
          <w:sz w:val="28"/>
          <w:szCs w:val="28"/>
          <w:rtl/>
          <w:lang w:bidi="ar-EG"/>
        </w:rPr>
        <w:t xml:space="preserve"> التي</w:t>
      </w:r>
      <w:r w:rsidRPr="006127D9">
        <w:rPr>
          <w:rFonts w:ascii="Simplified Arabic" w:hAnsi="Simplified Arabic" w:cs="Simplified Arabic"/>
          <w:sz w:val="28"/>
          <w:szCs w:val="28"/>
          <w:rtl/>
          <w:lang w:bidi="ar-EG"/>
        </w:rPr>
        <w:t xml:space="preserve"> شهدت بدايات انهيار وسقوط </w:t>
      </w:r>
      <w:r w:rsidRPr="006127D9">
        <w:rPr>
          <w:rFonts w:ascii="Simplified Arabic" w:hAnsi="Simplified Arabic" w:cs="Simplified Arabic" w:hint="cs"/>
          <w:sz w:val="28"/>
          <w:szCs w:val="28"/>
          <w:rtl/>
          <w:lang w:bidi="ar-EG"/>
        </w:rPr>
        <w:t xml:space="preserve">حكم </w:t>
      </w:r>
      <w:r w:rsidRPr="006127D9">
        <w:rPr>
          <w:rFonts w:ascii="Simplified Arabic" w:hAnsi="Simplified Arabic" w:cs="Simplified Arabic"/>
          <w:sz w:val="28"/>
          <w:szCs w:val="28"/>
          <w:rtl/>
          <w:lang w:bidi="ar-EG"/>
        </w:rPr>
        <w:t>الأسرة القرمانلية</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وانتقال السلطة الحاكمة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ولاة العصر العثماني الثاني (1835-1911). </w:t>
      </w:r>
    </w:p>
    <w:p w:rsidR="006127D9" w:rsidRPr="006127D9" w:rsidRDefault="006127D9" w:rsidP="00370CCA">
      <w:pPr>
        <w:jc w:val="both"/>
        <w:rPr>
          <w:rFonts w:ascii="Simplified Arabic" w:hAnsi="Simplified Arabic" w:cs="Simplified Arabic"/>
          <w:sz w:val="28"/>
          <w:szCs w:val="28"/>
          <w:rtl/>
          <w:lang w:bidi="ar-EG"/>
        </w:rPr>
      </w:pPr>
      <w:r w:rsidRPr="006127D9">
        <w:rPr>
          <w:rFonts w:ascii="Simplified Arabic" w:hAnsi="Simplified Arabic" w:cs="Simplified Arabic" w:hint="cs"/>
          <w:sz w:val="28"/>
          <w:szCs w:val="28"/>
          <w:rtl/>
          <w:lang w:bidi="ar-EG"/>
        </w:rPr>
        <w:t>و</w:t>
      </w:r>
      <w:r w:rsidRPr="006127D9">
        <w:rPr>
          <w:rFonts w:ascii="Simplified Arabic" w:hAnsi="Simplified Arabic" w:cs="Simplified Arabic"/>
          <w:sz w:val="28"/>
          <w:szCs w:val="28"/>
          <w:rtl/>
          <w:lang w:bidi="ar-EG"/>
        </w:rPr>
        <w:t xml:space="preserve">من خلال معايشة صادقة لأحداث عاصره، يشعر الدارس أن هناك عدة عوامل دفعت الفقيه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كتابة هذه اليوميات بعضها "ذات</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والآخر "موضوع</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يندمجان بعضهما البعض. يكمن الذات</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في اهتمامه بالعلم عامة وبالتدوين التاريخ</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خاصة لضبط الوقائع والأحداث والعبرة بتلك الأحوال والاستفادة منها، وهو الأمر الذى دفعه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تتبع بعض الوقائع التاريخية واستقصائها وتسجيلها وتوثيقها زمنيًا كلما أمكنه ذلك، فقد عاش في بيئة علمية، ذكر ذلك في كثير من مواضيع اليوميات وربطته بعلماء وقضاة عصره علاقات طيبة، بل وعلاقات مع رموز السلطة الحاكمة، ويكمن الموضوع</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في أنه عايش فترة زاخرة بالصراع السياس</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والاجتماع</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كان لها تأثيرها على اقتصاد البلاد، وشهد مظاهر التدخل الغرب</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(الأمريك</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الإنجليز</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الفرنس</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 الخ) في شئون البلاد والعباد، أحداث شهدها جذبته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تسجيلها كما كان يفعل أصحاب الحوليات </w:t>
      </w:r>
      <w:r w:rsidR="00DE5AB8">
        <w:rPr>
          <w:rFonts w:ascii="Simplified Arabic" w:hAnsi="Simplified Arabic" w:cs="Simplified Arabic"/>
          <w:sz w:val="28"/>
          <w:szCs w:val="28"/>
          <w:rtl/>
          <w:lang w:bidi="ar-EG"/>
        </w:rPr>
        <w:t>الإسلامية</w:t>
      </w:r>
      <w:r w:rsidRPr="006127D9">
        <w:rPr>
          <w:rFonts w:ascii="Simplified Arabic" w:hAnsi="Simplified Arabic" w:cs="Simplified Arabic"/>
          <w:sz w:val="28"/>
          <w:szCs w:val="28"/>
          <w:rtl/>
          <w:lang w:bidi="ar-EG"/>
        </w:rPr>
        <w:t>.</w:t>
      </w:r>
    </w:p>
    <w:p w:rsidR="006127D9" w:rsidRPr="00370CCA" w:rsidRDefault="006127D9" w:rsidP="006127D9">
      <w:pPr>
        <w:spacing w:before="240"/>
        <w:jc w:val="both"/>
        <w:rPr>
          <w:rFonts w:ascii="Simplified Arabic" w:hAnsi="Simplified Arabic" w:cs="Simplified Arabic"/>
          <w:b/>
          <w:bCs/>
          <w:sz w:val="30"/>
          <w:szCs w:val="30"/>
          <w:u w:val="single"/>
          <w:rtl/>
          <w:lang w:bidi="ar-EG"/>
        </w:rPr>
      </w:pPr>
      <w:r w:rsidRPr="00370CCA">
        <w:rPr>
          <w:rFonts w:ascii="Simplified Arabic" w:hAnsi="Simplified Arabic" w:cs="Simplified Arabic"/>
          <w:b/>
          <w:bCs/>
          <w:sz w:val="30"/>
          <w:szCs w:val="30"/>
          <w:u w:val="single"/>
          <w:rtl/>
          <w:lang w:bidi="ar-EG"/>
        </w:rPr>
        <w:t>ثانيا: منهج موضوع البحث:</w:t>
      </w:r>
    </w:p>
    <w:p w:rsidR="006127D9" w:rsidRPr="006127D9" w:rsidRDefault="006127D9" w:rsidP="00370CCA">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تعتمد الدراسة أساسا على منهج البحث التاريخ</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من خلال جمع المادة العلمية من مصادرها ومراجعها العربية واخضاع هذه المادة للنقد العلمي مع تحليل الظواهر التاريخية وربط بعضها البعض، حتى يمكننا التوصل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معرفة الحقيقة الموضوعية التاريخية، وبعض أبعاد هذا المنهج العلمي أرسى أساسه العلامة ابن خلدون ويتمثل في الانتقال من ظاهر الأحداث والوقائع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باطنها والذى هو نظر وتحيق ،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كما يقول "في ظاهره لا يزيد عن أخبار أن التاريخ علم اجتماع</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تعميم</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فلسف</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يقدم معرفة أكثر تعميمًا من غيره ومهمته اكتناه خصائص التطور التاريخي، رصد الاتجاهات العامة في تطور حياة المجتمع الذى يخضع لقوانين في تطوره، في ظهور واختفاء الظواهر المجتمعية، وهو كما يقول ابن خلدون "في ظاهره لا يزيد عن إخبار الأيام والدول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السوابق من القرون الأولى. وفى باطنه نظر وتحقيق، وتعليل للكائنات ومباديها دقيق، وعلم بكيفيات الوقائع وأسبابها عميق، فهو لذلك أصيل في الحكمة عريق وجدير بأن يجد في علومها وخليق"</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284"/>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vertAlign w:val="superscript"/>
          <w:rtl/>
          <w:lang w:bidi="ar-EG"/>
        </w:rPr>
        <w:t xml:space="preserve"> </w:t>
      </w:r>
    </w:p>
    <w:p w:rsidR="006127D9" w:rsidRPr="006127D9" w:rsidRDefault="006127D9" w:rsidP="00370CCA">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ويضيف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ذلك قوله</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أن المؤرخ "محتاج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مآخذ متعددة ومعارف متنوعة وحسن نظر وتثبت يفضيان بصاحبهما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الحق وينكبان به عن المزالات والمغالط، لأن الأخبار إذا اعتمد فيها على مجرد النقل ولم تحكم أصول العادة وقواعد السياسة وطبيعة العمران والأحوال في الاجتماع الإنسان</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ولا قيس الغائب منها بالشاهد والحاضر بالذاهب، فربما لم يؤمن فيها من العثور ومزلة القدم والحيد عن جادة الصدق"</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هذا وقد وسع ابن خلدون من مفهوم علم التاريخ، وأصبح موضوعه الحياة الإنسانية بما فيها من ظواهر اجتماعية واقتصادية وثقافية وما يعترى هذه الحياة من أسباب الازدهار وعوامل التطور ودواع</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الانحلال</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285"/>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vertAlign w:val="superscript"/>
          <w:rtl/>
          <w:lang w:bidi="ar-EG"/>
        </w:rPr>
        <w:t xml:space="preserve"> </w:t>
      </w:r>
    </w:p>
    <w:p w:rsidR="006127D9" w:rsidRPr="00370CCA" w:rsidRDefault="006127D9" w:rsidP="006127D9">
      <w:pPr>
        <w:jc w:val="both"/>
        <w:rPr>
          <w:rFonts w:ascii="Simplified Arabic" w:hAnsi="Simplified Arabic" w:cs="Simplified Arabic"/>
          <w:b/>
          <w:bCs/>
          <w:sz w:val="30"/>
          <w:szCs w:val="30"/>
          <w:u w:val="single"/>
          <w:rtl/>
          <w:lang w:bidi="ar-EG"/>
        </w:rPr>
      </w:pPr>
      <w:r w:rsidRPr="00370CCA">
        <w:rPr>
          <w:rFonts w:ascii="Simplified Arabic" w:hAnsi="Simplified Arabic" w:cs="Simplified Arabic"/>
          <w:b/>
          <w:bCs/>
          <w:sz w:val="30"/>
          <w:szCs w:val="30"/>
          <w:u w:val="single"/>
          <w:rtl/>
          <w:lang w:bidi="ar-EG"/>
        </w:rPr>
        <w:t>ثالثًا: تساؤلات (إشكاليات) البحث:</w:t>
      </w:r>
    </w:p>
    <w:p w:rsidR="006127D9" w:rsidRPr="006127D9" w:rsidRDefault="006127D9" w:rsidP="00370CCA">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يطرح البحث العديد من التساؤلات التي من شأنها إبراز أهمية الموضوع ومنها:</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كيف وطد صاحب اليوميات بوصفه أحد كبار تجار طرابلس الغرب علاقاته بكبار رجال الدولة وعلى رأسهم حاكم البلاد، وبغيرهم، الأمر الذى مكنه من كتابة هذه اليوميات؟</w:t>
      </w:r>
      <w:r w:rsidRPr="006127D9">
        <w:rPr>
          <w:rFonts w:ascii="Simplified Arabic" w:hAnsi="Simplified Arabic" w:cs="Simplified Arabic" w:hint="cs"/>
          <w:sz w:val="28"/>
          <w:szCs w:val="28"/>
          <w:rtl/>
          <w:lang w:bidi="ar-EG"/>
        </w:rPr>
        <w:t xml:space="preserve"> </w:t>
      </w:r>
      <w:r w:rsidRPr="006127D9">
        <w:rPr>
          <w:rFonts w:ascii="Simplified Arabic" w:hAnsi="Simplified Arabic" w:cs="Simplified Arabic"/>
          <w:sz w:val="28"/>
          <w:szCs w:val="28"/>
          <w:rtl/>
          <w:lang w:bidi="ar-EG"/>
        </w:rPr>
        <w:t>كيف لعبت ثقافته وتكوينه العقلى والعلمى دورا ف</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كتابة هذه اليوميات؟</w:t>
      </w:r>
      <w:r w:rsidRPr="006127D9">
        <w:rPr>
          <w:rFonts w:ascii="Simplified Arabic" w:hAnsi="Simplified Arabic" w:cs="Simplified Arabic" w:hint="cs"/>
          <w:sz w:val="28"/>
          <w:szCs w:val="28"/>
          <w:rtl/>
          <w:lang w:bidi="ar-EG"/>
        </w:rPr>
        <w:t xml:space="preserve"> </w:t>
      </w:r>
      <w:r w:rsidRPr="006127D9">
        <w:rPr>
          <w:rFonts w:ascii="Simplified Arabic" w:hAnsi="Simplified Arabic" w:cs="Simplified Arabic"/>
          <w:sz w:val="28"/>
          <w:szCs w:val="28"/>
          <w:rtl/>
          <w:lang w:bidi="ar-EG"/>
        </w:rPr>
        <w:t>ما علاقة صاحب اليوميات بكتابة التاريخ وهل يمكن اعتبار ما خطه أحد المصادر الأساسية لكتابة التاريخ الليبي الحديث؟</w:t>
      </w:r>
      <w:r w:rsidRPr="006127D9">
        <w:rPr>
          <w:rFonts w:ascii="Simplified Arabic" w:hAnsi="Simplified Arabic" w:cs="Simplified Arabic" w:hint="cs"/>
          <w:sz w:val="28"/>
          <w:szCs w:val="28"/>
          <w:rtl/>
          <w:lang w:bidi="ar-EG"/>
        </w:rPr>
        <w:t xml:space="preserve">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بمعنى آخر إذا كانت اليوميات تحتوى على عدد كثير من المواضيع التي تتشعب وتتنوع بحسب طبيعة القضايا التي تتناولها والت</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لم تسلط عليها الأضواء إلا حديثًا، فما مدى صلاحيتها أن تكون مصدرًا هامًا للتاريخ الليبي، هل تعتبر من المصادر الموثقة من الدرجة الأولى وليست مجرد سرد لأحداث عاصرها صاحبها، خاصة وقد كان يوثق تسجيلاته للأحداث يوما بيوم. وهل ما يذكره من أرقام تشوبها المبالغة، أم يكاد يكون نسخة طبق الأصل مما جاء في سجلات رسمية؟</w:t>
      </w:r>
    </w:p>
    <w:p w:rsidR="006127D9" w:rsidRPr="006127D9" w:rsidRDefault="006127D9" w:rsidP="006127D9">
      <w:pPr>
        <w:jc w:val="both"/>
        <w:rPr>
          <w:rFonts w:ascii="Simplified Arabic" w:hAnsi="Simplified Arabic" w:cs="Simplified Arabic"/>
          <w:sz w:val="28"/>
          <w:szCs w:val="28"/>
          <w:lang w:bidi="ar-EG"/>
        </w:rPr>
      </w:pPr>
      <w:r w:rsidRPr="006127D9">
        <w:rPr>
          <w:rFonts w:ascii="Simplified Arabic" w:hAnsi="Simplified Arabic" w:cs="Simplified Arabic"/>
          <w:sz w:val="28"/>
          <w:szCs w:val="28"/>
          <w:rtl/>
          <w:lang w:bidi="ar-EG"/>
        </w:rPr>
        <w:t xml:space="preserve"> هل المجتمع الليب</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كان مجتمعا منغلقا بدويا قبليا في نمط حياته آنذاك، لا يتحرك ساكنًا، جامدًا، أم أنه ساير وتيرة الحياة وتحولاتها خاصة وقد شهد – كغيره من شعوب العالم العرب</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w:t>
      </w:r>
      <w:r w:rsidR="00EE5962">
        <w:rPr>
          <w:rFonts w:ascii="Simplified Arabic" w:hAnsi="Simplified Arabic" w:cs="Simplified Arabic"/>
          <w:sz w:val="28"/>
          <w:szCs w:val="28"/>
          <w:rtl/>
          <w:lang w:bidi="ar-EG"/>
        </w:rPr>
        <w:t>الإسلامي</w:t>
      </w:r>
      <w:r w:rsidRPr="006127D9">
        <w:rPr>
          <w:rFonts w:ascii="Simplified Arabic" w:hAnsi="Simplified Arabic" w:cs="Simplified Arabic"/>
          <w:sz w:val="28"/>
          <w:szCs w:val="28"/>
          <w:rtl/>
          <w:lang w:bidi="ar-EG"/>
        </w:rPr>
        <w:t xml:space="preserve">- بزوغ شمس الحداثة (التحديث)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ما عرف بالموجة الغربية آنذاك، خاصة في عاصمة الايالة (طرابلس)، أم كان مجتمعًا منفتحًا على "الآخر" وهل يمكن مقارنة ما كان يحدث في طرابلس بأحوال "الدواخل الليبية" حيث النظام القبلى العشائرى؟</w:t>
      </w:r>
    </w:p>
    <w:p w:rsidR="006127D9" w:rsidRPr="006127D9" w:rsidRDefault="006127D9" w:rsidP="006127D9">
      <w:pPr>
        <w:jc w:val="both"/>
        <w:rPr>
          <w:rFonts w:ascii="Simplified Arabic" w:hAnsi="Simplified Arabic" w:cs="Simplified Arabic"/>
          <w:sz w:val="28"/>
          <w:szCs w:val="28"/>
          <w:lang w:bidi="ar-EG"/>
        </w:rPr>
      </w:pPr>
      <w:r w:rsidRPr="006127D9">
        <w:rPr>
          <w:rFonts w:ascii="Simplified Arabic" w:hAnsi="Simplified Arabic" w:cs="Simplified Arabic"/>
          <w:sz w:val="28"/>
          <w:szCs w:val="28"/>
          <w:rtl/>
          <w:lang w:bidi="ar-EG"/>
        </w:rPr>
        <w:t xml:space="preserve">اليوميات محشوة بألفاظ ومصطلحات مستمدة من اللهجة الطرابلسية المتداولة في العصر العثماني وما طرأ عليها من تغيرات في القرن التاسع عشر بتضمينها للكثير من المصطلحات الدخيلة عليها تركية أم أوروبية، تجعل من المستعصى على الباحث أن يدرك معناها بدقة ما لم يتمكن من فهم بلاغة هذه العامية من مطابقة الكلام للمقصود ولمقتضى الحال من الوجود – كما أوضح العلامة ابن خلدون في مقدمته- فهل ينظر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الألفاظ والكلمات العامية نظرة احتقار واستهجان لمخالفتها وتمايزها عن الفصحى أم أن هذا الأمر كان طبيعيا وملائما للظروف والكتابات الأخرى السائدة آنذاك؟</w:t>
      </w:r>
    </w:p>
    <w:p w:rsidR="006127D9" w:rsidRPr="006127D9" w:rsidRDefault="006127D9" w:rsidP="00370CCA">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ويبقى التساؤل الأخير: هل ما فعله الفقيه كان يماثل ما فعله آخرون بارزون من أبناء جيله؟ هل يمكن تحليل سلوكه الفرد</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ونظرته للحياة والمجتمع في ضوء ما كان يفعله أبناء جيله؟</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وفى هذا المجال وردًا على بعض هذه التساؤلات لابد من التركيز على هذه المحاور:</w:t>
      </w:r>
    </w:p>
    <w:p w:rsidR="006127D9" w:rsidRPr="006127D9" w:rsidRDefault="006127D9" w:rsidP="006127D9">
      <w:pPr>
        <w:spacing w:before="240"/>
        <w:jc w:val="both"/>
        <w:rPr>
          <w:rFonts w:ascii="Simplified Arabic" w:hAnsi="Simplified Arabic" w:cs="Simplified Arabic"/>
          <w:b/>
          <w:bCs/>
          <w:sz w:val="30"/>
          <w:szCs w:val="30"/>
          <w:u w:val="single"/>
          <w:rtl/>
          <w:lang w:bidi="ar-EG"/>
        </w:rPr>
      </w:pPr>
      <w:r w:rsidRPr="006127D9">
        <w:rPr>
          <w:rFonts w:ascii="Simplified Arabic" w:hAnsi="Simplified Arabic" w:cs="Simplified Arabic"/>
          <w:b/>
          <w:bCs/>
          <w:sz w:val="30"/>
          <w:szCs w:val="30"/>
          <w:u w:val="single"/>
          <w:rtl/>
          <w:lang w:bidi="ar-EG"/>
        </w:rPr>
        <w:t>حسن الفقيه حسن – كاتب "اليوميات الليبية"</w:t>
      </w:r>
      <w:r w:rsidRPr="006127D9">
        <w:rPr>
          <w:rFonts w:ascii="Simplified Arabic" w:hAnsi="Simplified Arabic" w:cs="Simplified Arabic" w:hint="cs"/>
          <w:b/>
          <w:bCs/>
          <w:sz w:val="30"/>
          <w:szCs w:val="30"/>
          <w:u w:val="single"/>
          <w:rtl/>
          <w:lang w:bidi="ar-EG"/>
        </w:rPr>
        <w:t xml:space="preserve"> </w:t>
      </w:r>
      <w:r w:rsidRPr="006127D9">
        <w:rPr>
          <w:rFonts w:ascii="Simplified Arabic" w:hAnsi="Simplified Arabic" w:cs="Simplified Arabic"/>
          <w:b/>
          <w:bCs/>
          <w:sz w:val="30"/>
          <w:szCs w:val="30"/>
          <w:u w:val="single"/>
          <w:rtl/>
          <w:lang w:bidi="ar-EG"/>
        </w:rPr>
        <w:t>(1873-1784-1867-1868م)</w:t>
      </w:r>
    </w:p>
    <w:p w:rsidR="00370CCA" w:rsidRDefault="006127D9" w:rsidP="00370CCA">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ولد مؤلف اليوميات </w:t>
      </w:r>
      <w:r w:rsidRPr="006127D9">
        <w:rPr>
          <w:rFonts w:ascii="Simplified Arabic" w:hAnsi="Simplified Arabic" w:cs="Simplified Arabic" w:hint="cs"/>
          <w:sz w:val="28"/>
          <w:szCs w:val="28"/>
          <w:rtl/>
          <w:lang w:bidi="ar-EG"/>
        </w:rPr>
        <w:t>في</w:t>
      </w:r>
      <w:r w:rsidRPr="006127D9">
        <w:rPr>
          <w:rFonts w:ascii="Simplified Arabic" w:hAnsi="Simplified Arabic" w:cs="Simplified Arabic"/>
          <w:sz w:val="28"/>
          <w:szCs w:val="28"/>
          <w:rtl/>
          <w:lang w:bidi="ar-EG"/>
        </w:rPr>
        <w:t xml:space="preserve"> عام 1195هـ (1780-1781</w:t>
      </w:r>
      <w:r w:rsidRPr="006127D9">
        <w:rPr>
          <w:rFonts w:ascii="Simplified Arabic" w:hAnsi="Simplified Arabic" w:cs="Simplified Arabic" w:hint="cs"/>
          <w:sz w:val="28"/>
          <w:szCs w:val="28"/>
          <w:rtl/>
          <w:lang w:bidi="ar-EG"/>
        </w:rPr>
        <w:t>م</w:t>
      </w:r>
      <w:r w:rsidRPr="006127D9">
        <w:rPr>
          <w:rFonts w:ascii="Simplified Arabic" w:hAnsi="Simplified Arabic" w:cs="Simplified Arabic"/>
          <w:sz w:val="28"/>
          <w:szCs w:val="28"/>
          <w:rtl/>
          <w:lang w:bidi="ar-EG"/>
        </w:rPr>
        <w:t xml:space="preserve">)،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كما يقرر حفيده عل</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الفقيه حسن أنه ولد </w:t>
      </w:r>
      <w:r w:rsidRPr="006127D9">
        <w:rPr>
          <w:rFonts w:ascii="Simplified Arabic" w:hAnsi="Simplified Arabic" w:cs="Simplified Arabic" w:hint="cs"/>
          <w:sz w:val="28"/>
          <w:szCs w:val="28"/>
          <w:rtl/>
          <w:lang w:bidi="ar-EG"/>
        </w:rPr>
        <w:t xml:space="preserve">في </w:t>
      </w:r>
      <w:r w:rsidRPr="006127D9">
        <w:rPr>
          <w:rFonts w:ascii="Simplified Arabic" w:hAnsi="Simplified Arabic" w:cs="Simplified Arabic"/>
          <w:sz w:val="28"/>
          <w:szCs w:val="28"/>
          <w:rtl/>
          <w:lang w:bidi="ar-EG"/>
        </w:rPr>
        <w:t>عام 1198هـ (1783-1784)، غلب لقب (الفقيه حسن) على أسرته لتعاقب المذكورين على خطة الإمامة بمساجد طرابلس، فقد كان والده إمامًا على مسجد مصطفى بن الكاتب، غير أنه تحول بمسار حياته من مجال أبيه وجده (وظيفة الإمامة) وامتهن التجارة وتوسع فيها وحمل لقب التاجر وارتبط بيوسف باشا القرمانلى، وتعهد بتقديم القسط الأكبر من مصروفات الباشا الاستهلاكية</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286"/>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xml:space="preserve">، ورزق بولده حسن، الذى أدخل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الكتاب في صباه، وقد أشركه والده في سنى عمره الأخيرة في القيام بأعباء أعماله التجارية وعندما توفى الأب في أوائل 1226هـ (1811م) ورث عنه ابنه نشاطه التجار</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وواصله وحمل أيضًا لقب "التاجر"، وأصبح أحد أبرز تجار طرابلس الكبار في العصر القرمانلى، وتميز بمهارته التجارية والاجتماعية، وقدرته على إقامة علاقات مع الطبقة الحاكمة ورموزها وإقراض أموال للمتصلين بها</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287"/>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hint="cs"/>
          <w:sz w:val="28"/>
          <w:szCs w:val="28"/>
          <w:vertAlign w:val="superscript"/>
          <w:rtl/>
          <w:lang w:bidi="ar-EG"/>
        </w:rPr>
        <w:t xml:space="preserve"> </w:t>
      </w:r>
    </w:p>
    <w:p w:rsidR="006127D9" w:rsidRPr="006127D9" w:rsidRDefault="006127D9" w:rsidP="00370CCA">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وقد طلب يوسف باشا قرمانلى من مصطفى بن عبد الله باي فزان أن يعطى للأصل التاجر حسن بن الفقيه حسن خمسة ماية ريال دورو ويحاسبه ذلك من لزمة عام 1239هـ</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288"/>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ويطلب من خليل بن عبد الله باي بنى غازى ودرنة أن يعطى حسن الفقيه حسن "الفين ومايتين وعشرة ريالات دورو حجر عين وذلك من لزمة بنى غازى ودرنة في أوائل شعبان 1245هـ</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289"/>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vertAlign w:val="superscript"/>
          <w:rtl/>
          <w:lang w:bidi="ar-EG"/>
        </w:rPr>
        <w:t xml:space="preserve"> </w:t>
      </w:r>
    </w:p>
    <w:p w:rsidR="006127D9" w:rsidRPr="006127D9" w:rsidRDefault="006127D9" w:rsidP="00370CCA">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ولقربه واقترابه من الطبقة الحاكمة، فقد أصبح موضع ثقتها، فها هي منانى ابن</w:t>
      </w:r>
      <w:r w:rsidRPr="006127D9">
        <w:rPr>
          <w:rFonts w:ascii="Simplified Arabic" w:hAnsi="Simplified Arabic" w:cs="Simplified Arabic" w:hint="cs"/>
          <w:sz w:val="28"/>
          <w:szCs w:val="28"/>
          <w:rtl/>
          <w:lang w:bidi="ar-EG"/>
        </w:rPr>
        <w:t>ه</w:t>
      </w:r>
      <w:r w:rsidRPr="006127D9">
        <w:rPr>
          <w:rFonts w:ascii="Simplified Arabic" w:hAnsi="Simplified Arabic" w:cs="Simplified Arabic"/>
          <w:sz w:val="28"/>
          <w:szCs w:val="28"/>
          <w:rtl/>
          <w:lang w:bidi="ar-EG"/>
        </w:rPr>
        <w:t xml:space="preserve"> يوسف باشا القرمانل</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في حال مرضها المتصل بوفاتها تأذن للتاجر حسن بن أحمد بن الفقيه حسن أن يتولى جميع ما تخلف عنها من أثاث ومنتقل ومصوغ مجوهر وغير مجوهر، ويكون تحت يده على وجه الأمانة والحفظ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أن يقدم محمد وخليل ولديها من غيابهما من بلد إسلامبول ويقدم زوجها خليل باي من غيابه أيضًا، ويتفاصلوا فيه من ساواهم في الأرث، فتولى التاجر حسن المذكور ما تخلف عنها على سبيل الحفظ"</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290"/>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وسعت مصاهرات حسن الفقيه من علاقاته برموز السلطة الحاكمة، في الثالث من شعبان (1237هـ-1822م) اقترن بابنة (القايد) على التاجورى، وكان بيان ما اشترط عليه في الصداق 50 محبوبًا، حق القفه 60 ريال دورو، حوالى صاده (سادة وبسيطة) عدد (2)، حوالى فضة عدد (2)، حول</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حلال</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عدد (1) مرقوم (سجاد موشى) عددا مراية، حيط عددا، كردية (صديرية للنساء) عدد (1)، وكانت دعوته "اللهم اجعلها علينا مبروكة وبالعمار بجاه النب</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المختار صلى الله عليه وسلم"</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291"/>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hint="cs"/>
          <w:sz w:val="28"/>
          <w:szCs w:val="28"/>
          <w:rtl/>
          <w:lang w:bidi="ar-EG"/>
        </w:rPr>
        <w:t>.</w:t>
      </w:r>
    </w:p>
    <w:p w:rsidR="006127D9" w:rsidRPr="006127D9" w:rsidRDefault="006127D9" w:rsidP="00370CCA">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كما أصهر – على كبر-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الحاج محمد بيت المال فتزوج بابنته (زيتونة) في 18 ربيع الأول سنة 1254هـ (1838م)</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ورزق منها بابنه (أحمد الفقيه حسن) وهو الأديب الكاتب الذى تولى قلم الإنشاء العرب</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في العهد العثماني الثاني</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292"/>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وكان قد أصهر إليه الرايس عمر الشلى، قائد البحرية الليبية، فتزوج بأخته (ساسية) في ليلة الجمعة 14 جمادى الثاني 1227هـ</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293"/>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vertAlign w:val="superscript"/>
          <w:rtl/>
          <w:lang w:bidi="ar-EG"/>
        </w:rPr>
        <w:t xml:space="preserve"> </w:t>
      </w:r>
    </w:p>
    <w:p w:rsidR="006127D9" w:rsidRPr="006127D9" w:rsidRDefault="006127D9" w:rsidP="00370CCA">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امتلك حسن الفقيه حسن عدة عقارات داخل طرابلس ومخارجها كانت تدر ريعًا كبيرًا، فف</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يومية 15 شوال 1227هـ يذكر "الحمد لله- كرينا الحوش متاعنا الذى قدام الحاج على باش شاطر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محبنا قاسم... عام آتى بستة وستين ألف ريال، وصار الكلام بأنه ما يسكن فيه أكثر من ثلاثة أنفار، وخالص بالكراء بالتمام"</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294"/>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وفى 17 ربيع الثاني 1228هـ "فضينا مع الحاج محمد عيواز والحاج محمد بن موسى في الطاحونة عام آتى من تاريخه (11000) أحد عشر ألف ريال في الشهر"</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295"/>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vertAlign w:val="superscript"/>
          <w:rtl/>
          <w:lang w:bidi="ar-EG"/>
        </w:rPr>
        <w:t xml:space="preserve"> </w:t>
      </w:r>
      <w:r w:rsidRPr="006127D9">
        <w:rPr>
          <w:rFonts w:ascii="Simplified Arabic" w:hAnsi="Simplified Arabic" w:cs="Simplified Arabic" w:hint="cs"/>
          <w:sz w:val="28"/>
          <w:szCs w:val="28"/>
          <w:rtl/>
          <w:lang w:bidi="ar-EG"/>
        </w:rPr>
        <w:t xml:space="preserve"> </w:t>
      </w:r>
      <w:r w:rsidRPr="006127D9">
        <w:rPr>
          <w:rFonts w:ascii="Simplified Arabic" w:hAnsi="Simplified Arabic" w:cs="Simplified Arabic"/>
          <w:sz w:val="28"/>
          <w:szCs w:val="28"/>
          <w:rtl/>
          <w:lang w:bidi="ar-EG"/>
        </w:rPr>
        <w:t>ويتوالى في اليوميات عمليات الكراء (الإيجار) لأحواش له صغيرة وكبيرة</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296"/>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hint="cs"/>
          <w:sz w:val="28"/>
          <w:szCs w:val="28"/>
          <w:rtl/>
          <w:lang w:bidi="ar-EG"/>
        </w:rPr>
        <w:t xml:space="preserve">، </w:t>
      </w:r>
      <w:r w:rsidRPr="006127D9">
        <w:rPr>
          <w:rFonts w:ascii="Simplified Arabic" w:hAnsi="Simplified Arabic" w:cs="Simplified Arabic"/>
          <w:sz w:val="28"/>
          <w:szCs w:val="28"/>
          <w:rtl/>
          <w:lang w:bidi="ar-EG"/>
        </w:rPr>
        <w:t>وعدة من الدكاكين في أماكن متفرقة</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297"/>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vertAlign w:val="superscript"/>
          <w:rtl/>
          <w:lang w:bidi="ar-EG"/>
        </w:rPr>
        <w:t xml:space="preserve"> </w:t>
      </w:r>
    </w:p>
    <w:p w:rsidR="006127D9" w:rsidRPr="006127D9" w:rsidRDefault="006127D9" w:rsidP="00370CCA">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كذلك وظف أمواله لدى الآخرين في معاملات تجارية شرعية كالشركة والقراض، فيذكر في يومية السبت 2 شوال 1227هـ "تكلمنا مع أخينا الحاج حسين الباوصى على الذى صح لنا مكسب، وصار الكلام بيننا حتى يقدم علينا السيد أحمد النخلى من </w:t>
      </w:r>
      <w:r w:rsidRPr="006127D9">
        <w:rPr>
          <w:rFonts w:ascii="Simplified Arabic" w:hAnsi="Simplified Arabic" w:cs="Simplified Arabic" w:hint="cs"/>
          <w:sz w:val="28"/>
          <w:szCs w:val="28"/>
          <w:rtl/>
          <w:lang w:bidi="ar-EG"/>
        </w:rPr>
        <w:t>إ</w:t>
      </w:r>
      <w:r w:rsidRPr="006127D9">
        <w:rPr>
          <w:rFonts w:ascii="Simplified Arabic" w:hAnsi="Simplified Arabic" w:cs="Simplified Arabic"/>
          <w:sz w:val="28"/>
          <w:szCs w:val="28"/>
          <w:rtl/>
          <w:lang w:bidi="ar-EG"/>
        </w:rPr>
        <w:t>سكندرية"</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298"/>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xml:space="preserve">، وفى 19 ذى القعدة 1227هـ "أعطينا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حسين كلالة من دراهم الزيت ألف ريال صارمية على [وجه] القراض وما أفاء الله من الربح بيننا أنصافًا بعد رجوع رأس المال ورده لربه سالمًا"</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299"/>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وفى يوم السبت 2 محرم 1228هـ "الحمد لله – تسلمنا دراهم القراض التي عند أحمد القبطان"</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00"/>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vertAlign w:val="superscript"/>
          <w:rtl/>
          <w:lang w:bidi="ar-EG"/>
        </w:rPr>
        <w:t xml:space="preserve"> </w:t>
      </w:r>
    </w:p>
    <w:p w:rsidR="006127D9" w:rsidRPr="006127D9" w:rsidRDefault="006127D9" w:rsidP="00370CCA">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وتشارك (وتخالط على حد قوله) مع عدة أفراد من بينهم، كما يحدثنا يوم الثلاث 22 محرم 1228هـ "تخالطنا أحنا ومحبنا عمورة "دريبيكة" وفى يوم الخميس 24 محرم فاتح 1228 هـ" أيضًا تخالطنا نحن ومحبنا الحاج حسين الغاوى"</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01"/>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وفى يوم السبت 22 صفر الخير 1248هـ "وقع بيننا وبين الحاج محمد التويجيرى كلام من جانب القراض الذى لنا عنده"</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02"/>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vertAlign w:val="superscript"/>
          <w:rtl/>
          <w:lang w:bidi="ar-EG"/>
        </w:rPr>
        <w:t xml:space="preserve"> </w:t>
      </w:r>
    </w:p>
    <w:p w:rsidR="006127D9" w:rsidRPr="006127D9" w:rsidRDefault="006127D9" w:rsidP="00370CCA">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وقد دون في بيان ما عنده من أملاك في المدينة والمنشية بتاريخ شوال 1224 هـ بـ "حوش برأس سوق الترك، حوش الباز في سوق الحرارة، حوض الداوى، حوش البيباص، حوش حزقية الجوز، حوش (الياهو)، جوز عتب دكاكين في سوق الربع، سانية الحاج ك</w:t>
      </w:r>
      <w:r w:rsidR="00221A45">
        <w:rPr>
          <w:rFonts w:ascii="Simplified Arabic" w:hAnsi="Simplified Arabic" w:cs="Simplified Arabic"/>
          <w:sz w:val="28"/>
          <w:szCs w:val="28"/>
          <w:rtl/>
          <w:lang w:bidi="ar-EG"/>
        </w:rPr>
        <w:t>ريم، وطواحين، نصف كوشة، نصف حوش</w:t>
      </w:r>
      <w:r w:rsidRPr="006127D9">
        <w:rPr>
          <w:rFonts w:ascii="Simplified Arabic" w:hAnsi="Simplified Arabic" w:cs="Simplified Arabic"/>
          <w:sz w:val="28"/>
          <w:szCs w:val="28"/>
          <w:rtl/>
          <w:lang w:bidi="ar-EG"/>
        </w:rPr>
        <w:t>، ربع في سانية.."</w:t>
      </w:r>
      <w:r w:rsidRPr="006127D9">
        <w:rPr>
          <w:rFonts w:ascii="Simplified Arabic" w:hAnsi="Simplified Arabic" w:cs="Simplified Arabic"/>
          <w:sz w:val="28"/>
          <w:szCs w:val="28"/>
          <w:vertAlign w:val="superscript"/>
          <w:rtl/>
          <w:lang w:bidi="ar-EG"/>
        </w:rPr>
        <w:t xml:space="preserve"> </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03"/>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rtl/>
          <w:lang w:bidi="ar-EG"/>
        </w:rPr>
        <w:t xml:space="preserve"> </w:t>
      </w:r>
    </w:p>
    <w:p w:rsidR="006127D9" w:rsidRPr="006127D9" w:rsidRDefault="006127D9" w:rsidP="00370CCA">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وقد تحول حسن الفقيه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التجارة في المجوهرات والمعادن الثمينة، الأمر الذى جعله يكتسب من الخبرة ما أهله فيما بعد لتولى نظارة ختم الفضة (طابع الفجرة)</w:t>
      </w:r>
      <w:r w:rsidRPr="006127D9">
        <w:rPr>
          <w:rFonts w:ascii="Simplified Arabic" w:hAnsi="Simplified Arabic" w:cs="Simplified Arabic"/>
          <w:sz w:val="28"/>
          <w:szCs w:val="28"/>
          <w:vertAlign w:val="superscript"/>
          <w:rtl/>
          <w:lang w:bidi="ar-EG"/>
        </w:rPr>
        <w:t xml:space="preserve"> </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04"/>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vertAlign w:val="superscript"/>
          <w:rtl/>
          <w:lang w:bidi="ar-EG"/>
        </w:rPr>
        <w:t xml:space="preserve"> </w:t>
      </w:r>
      <w:r w:rsidRPr="006127D9">
        <w:rPr>
          <w:rFonts w:ascii="Simplified Arabic" w:hAnsi="Simplified Arabic" w:cs="Simplified Arabic"/>
          <w:sz w:val="28"/>
          <w:szCs w:val="28"/>
          <w:rtl/>
          <w:lang w:bidi="ar-EG"/>
        </w:rPr>
        <w:t xml:space="preserve"> في 5 رجب 1266هـ (1850م) في عهد الوالى أحمد عزت باشا.</w:t>
      </w:r>
    </w:p>
    <w:p w:rsidR="006127D9" w:rsidRPr="006127D9" w:rsidRDefault="006127D9" w:rsidP="00221A45">
      <w:pPr>
        <w:jc w:val="both"/>
        <w:rPr>
          <w:rFonts w:ascii="Simplified Arabic" w:hAnsi="Simplified Arabic" w:cs="Simplified Arabic"/>
          <w:sz w:val="28"/>
          <w:szCs w:val="28"/>
          <w:vertAlign w:val="superscript"/>
          <w:rtl/>
          <w:lang w:bidi="ar-EG"/>
        </w:rPr>
      </w:pPr>
      <w:r w:rsidRPr="006127D9">
        <w:rPr>
          <w:rFonts w:ascii="Simplified Arabic" w:hAnsi="Simplified Arabic" w:cs="Simplified Arabic"/>
          <w:sz w:val="28"/>
          <w:szCs w:val="28"/>
          <w:rtl/>
          <w:lang w:bidi="ar-EG"/>
        </w:rPr>
        <w:t>وكما قلت وطد حسن الفقيه علاقاته المالية بكبار رجال الدولة يوسف باشا وابنه عل</w:t>
      </w:r>
      <w:r w:rsidR="00221A45">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باشا القرمانلى الذى خلف أباه، والبا</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خليل باي بنغاز</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ومصطفى سركز باي فزان وسليم كيخيا (الكاهية) وغيرهم وقد تمتع ببعض الاعفاءات الضرائبية في </w:t>
      </w:r>
      <w:r w:rsidRPr="006127D9">
        <w:rPr>
          <w:rFonts w:ascii="Simplified Arabic" w:hAnsi="Simplified Arabic" w:cs="Simplified Arabic" w:hint="cs"/>
          <w:sz w:val="28"/>
          <w:szCs w:val="28"/>
          <w:rtl/>
          <w:lang w:bidi="ar-EG"/>
        </w:rPr>
        <w:t>أواخر</w:t>
      </w:r>
      <w:r w:rsidRPr="006127D9">
        <w:rPr>
          <w:rFonts w:ascii="Simplified Arabic" w:hAnsi="Simplified Arabic" w:cs="Simplified Arabic"/>
          <w:sz w:val="28"/>
          <w:szCs w:val="28"/>
          <w:rtl/>
          <w:lang w:bidi="ar-EG"/>
        </w:rPr>
        <w:t xml:space="preserve"> العهد القرم</w:t>
      </w:r>
      <w:r w:rsidR="00221A45">
        <w:rPr>
          <w:rFonts w:ascii="Simplified Arabic" w:hAnsi="Simplified Arabic" w:cs="Simplified Arabic"/>
          <w:sz w:val="28"/>
          <w:szCs w:val="28"/>
          <w:rtl/>
          <w:lang w:bidi="ar-EG"/>
        </w:rPr>
        <w:t>انلى، وفى العهد العثماني الثاني</w:t>
      </w:r>
      <w:r w:rsidRPr="006127D9">
        <w:rPr>
          <w:rFonts w:ascii="Simplified Arabic" w:hAnsi="Simplified Arabic" w:cs="Simplified Arabic"/>
          <w:sz w:val="28"/>
          <w:szCs w:val="28"/>
          <w:rtl/>
          <w:lang w:bidi="ar-EG"/>
        </w:rPr>
        <w:t xml:space="preserve"> كان من وجوه (أعيان) جماعة البلاد، وعضوًا بمجلس الشورى (الديوان)، ولأنه من صفوة كبار التجار فقد فرضت عليه أعلى المعدلات عند التبرع في ملمات الأمور، كما حدد في 4 جمادى الثاني 1244هـ عندما تبرع بمبلغ 50 ريال دورو</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05"/>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p>
    <w:p w:rsidR="006127D9" w:rsidRPr="006127D9" w:rsidRDefault="006127D9" w:rsidP="00370CCA">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وعندما وقعت (فرقة) على أهل البلاد بحضرة الحاج أحمد محسن شيخ البلاد والحاج مصطفى بن موسى وعلى الباش وعلى بوظهير والحاج بوبكر التاجورى وغيرهم، وجملة الفرقة المذكورة 1500 ريال دورو عملوها على أنفار نحو عدد (88)، وكما ق</w:t>
      </w:r>
      <w:r w:rsidRPr="006127D9">
        <w:rPr>
          <w:rFonts w:ascii="Simplified Arabic" w:hAnsi="Simplified Arabic" w:cs="Simplified Arabic" w:hint="cs"/>
          <w:sz w:val="28"/>
          <w:szCs w:val="28"/>
          <w:rtl/>
          <w:lang w:bidi="ar-EG"/>
        </w:rPr>
        <w:t>ا</w:t>
      </w:r>
      <w:r w:rsidRPr="006127D9">
        <w:rPr>
          <w:rFonts w:ascii="Simplified Arabic" w:hAnsi="Simplified Arabic" w:cs="Simplified Arabic"/>
          <w:sz w:val="28"/>
          <w:szCs w:val="28"/>
          <w:rtl/>
          <w:lang w:bidi="ar-EG"/>
        </w:rPr>
        <w:t>ل</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"واحنا أعطينا 32 ريال دورو – وربنا يعوض"</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06"/>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w:t>
      </w:r>
    </w:p>
    <w:p w:rsidR="006127D9" w:rsidRPr="006127D9" w:rsidRDefault="006127D9" w:rsidP="00370CCA">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لعب حسن الفقيه دورًا في أحداث عصره التاريخية طوال زمن يوسف باشا القرمانلى وابنه على وكذلك زمن مصطفى نجيب باشا وعلى عشقر باشا ومحمد أمين باشا وغيرهم من ولاة طرابلس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عهد محمود نديم باشا، وكان شاهد عيان، بحكم علاقاته بمختلف فئات وطبقات المجتمع الطرابلسى من أهال</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وعلماء ووجهاء وبسبب تواجده كعضو في مجلس مشورة الإيالة، لعب دورًا في أحداث عصره، فلم يكن متفرجًا على ما كان يدور حوله، وفى اليوميات التي خطها معلومات هامة عن أشخاص لعبوا دورًا هامًا في أحداث عصره، إضافة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تركيزه على أحداث الساسة والسياسة والصراع على السلطة المتسم بالعنف خاصة في الحرب الأهلية التي نشبت أواخر عهد يوسف باشا القرمانلى ما بين (1248-1251هـ/1832-1835م)، بقيت نقطة جديرة بالاعتبار، وأقصد على وجه التحديد ملامح تكوينه العقل</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والعلم</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كعادة أهل عصره أدخل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الكتاب في صباه، وتلقى ما تيسر من مبادئ الشريعة </w:t>
      </w:r>
      <w:r w:rsidR="00DE5AB8">
        <w:rPr>
          <w:rFonts w:ascii="Simplified Arabic" w:hAnsi="Simplified Arabic" w:cs="Simplified Arabic"/>
          <w:sz w:val="28"/>
          <w:szCs w:val="28"/>
          <w:rtl/>
          <w:lang w:bidi="ar-EG"/>
        </w:rPr>
        <w:t>الإسلامية</w:t>
      </w:r>
      <w:r w:rsidRPr="006127D9">
        <w:rPr>
          <w:rFonts w:ascii="Simplified Arabic" w:hAnsi="Simplified Arabic" w:cs="Simplified Arabic"/>
          <w:sz w:val="28"/>
          <w:szCs w:val="28"/>
          <w:rtl/>
          <w:lang w:bidi="ar-EG"/>
        </w:rPr>
        <w:t xml:space="preserve">، وما تيسر من القرآن الكريم ومبادئ القراءة والكتابة والحساب، والأدب والتاريخ وفى يومياته ذكر أنه كان يتردد على بعض المساجد لحضور (ختمة) للقرآن الكريم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درس من دروس الحديث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التفسير ونحوهما، وفى يومياته إفادات كثيرة بما أعاره من مكتبته الخاصة، من كتب للآخرين وموضوعاتها: القرآن الكريم والحديث والتفسير والفرائض والنحو والتاريخ وقصص الأنبياء ومناقب الأولياء والفلك، كل ذلك إضافة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ثقافته الرياضية (التجارية) التي نمت عنده بالممارسة وخبرة العمل.</w:t>
      </w:r>
    </w:p>
    <w:p w:rsidR="006127D9" w:rsidRPr="006127D9" w:rsidRDefault="006127D9" w:rsidP="0027094C">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ويظل التساؤل: ما علاقة حسن الفقيه حسن بكتابة التاريخ؟ وكيف يمكن اعتبار ما خطتْه "اليوميات الليبية" مصدرًا للتاريخ الليبي الحديث عامة وللتاريخ الاجتماعي –الاقتصاد</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خاصة؟ عندما خط على مص</w:t>
      </w:r>
      <w:r w:rsidR="00221A45">
        <w:rPr>
          <w:rFonts w:ascii="Simplified Arabic" w:hAnsi="Simplified Arabic" w:cs="Simplified Arabic"/>
          <w:sz w:val="28"/>
          <w:szCs w:val="28"/>
          <w:rtl/>
          <w:lang w:bidi="ar-EG"/>
        </w:rPr>
        <w:t xml:space="preserve">طفى المصراتى "مؤرخون من ليبيا- </w:t>
      </w:r>
      <w:r w:rsidRPr="006127D9">
        <w:rPr>
          <w:rFonts w:ascii="Simplified Arabic" w:hAnsi="Simplified Arabic" w:cs="Simplified Arabic"/>
          <w:sz w:val="28"/>
          <w:szCs w:val="28"/>
          <w:rtl/>
          <w:lang w:bidi="ar-EG"/>
        </w:rPr>
        <w:t xml:space="preserve">الشركة العامة للنشر والتوزيع والإعلان ، طرابلس 1977"، اعتبر حسن الفقيه حسن من أشهر ما عرف من المؤرخين في العصر العثماني، يقف جانبًا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جنب كريم الدين البرمونى ، وعبد السلام بن عثمان التاجورى، ومحمد بن خليل غلبون، وأحمد النائب الأنصارى وغيرهم، فقد كان من كبار تجار طرابلس ومقربًا من يوسف القرمانلى، لم يصدر كتابًا ولم يكن من رجال العلم، بل كان من رجال الأعمال المشهورين ومن ذوى الجاه بطرابلس، وقد اعتاد أن يسجل يوما بيوم ما يحدث معه سواء ما يتعلق بأعماله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بأسرته من بيع واستئجار وسلف وزواج وولاة.. الخ،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ما يحدث مع الآخرين من باشا طرابلس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زملائه وأصدقائه وجيرانه</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كما كان يسجل ما يقع حوله وما سمع به من أحداث سياسية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اجتماعية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اقتصادية وباللهجة الدارجة، مما جعل لهذه اليوميات أهمية تاريخية للدارسين والبحاثة، في مجالات السياسة والمال لتلك الحقبة التي عاشها صاحب اليوميات.</w:t>
      </w:r>
    </w:p>
    <w:p w:rsidR="006127D9" w:rsidRPr="006127D9" w:rsidRDefault="006127D9" w:rsidP="0027094C">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وهذه اليوميات كما يقول المؤرخ تيسير بن موسى في كتابه "المجتمع العربى الليبي في العهد العثماني- طبعة الدار العربية للكتاب طرابلس 1988، ص299" من المصادر المهمة، فهو شاهد عيان، صاغ يومياته بلهجة عامية صوفية، مستعملاً كلمات وعبارات واصطلاحات عربية وتركية وأجنبية كانت شائعة في عصره، حيث يجد المهتم باللهجة الليبية في اليوميات مصدرًا ثريًا بها، ناهيك عن أسماء العملات النقدية والمراكب البحرية وأنواع الأقمشة والألبسة والحلى الذهبية المعروفة في عصره.</w:t>
      </w:r>
    </w:p>
    <w:p w:rsidR="006127D9" w:rsidRPr="006127D9" w:rsidRDefault="006127D9" w:rsidP="006127D9">
      <w:pPr>
        <w:spacing w:before="240"/>
        <w:jc w:val="both"/>
        <w:rPr>
          <w:rFonts w:ascii="Simplified Arabic" w:hAnsi="Simplified Arabic" w:cs="Simplified Arabic"/>
          <w:b/>
          <w:bCs/>
          <w:sz w:val="32"/>
          <w:szCs w:val="32"/>
          <w:u w:val="single"/>
          <w:rtl/>
          <w:lang w:bidi="ar-EG"/>
        </w:rPr>
      </w:pPr>
      <w:r w:rsidRPr="006127D9">
        <w:rPr>
          <w:rFonts w:ascii="Simplified Arabic" w:hAnsi="Simplified Arabic" w:cs="Simplified Arabic"/>
          <w:b/>
          <w:bCs/>
          <w:sz w:val="32"/>
          <w:szCs w:val="32"/>
          <w:u w:val="single"/>
          <w:rtl/>
          <w:lang w:bidi="ar-EG"/>
        </w:rPr>
        <w:t>ماهية اليوميات الليبية</w:t>
      </w:r>
      <w:r w:rsidRPr="006127D9">
        <w:rPr>
          <w:rFonts w:ascii="Simplified Arabic" w:hAnsi="Simplified Arabic" w:cs="Simplified Arabic" w:hint="cs"/>
          <w:b/>
          <w:bCs/>
          <w:sz w:val="32"/>
          <w:szCs w:val="32"/>
          <w:u w:val="single"/>
          <w:rtl/>
          <w:lang w:bidi="ar-EG"/>
        </w:rPr>
        <w:t>:</w:t>
      </w:r>
    </w:p>
    <w:p w:rsidR="006127D9" w:rsidRPr="006127D9" w:rsidRDefault="006127D9" w:rsidP="0027094C">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من خلال ممارسته العمل التجار</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الذى ورثه عن أبيه، كان لابد لحسن الفقيه حسن من لملمة الدفاتر التجارية التي وجد بها من المعاملات والقيود الخاصة بهذا النشاط، ومن ثم فقد أخذ يدون يومياته في أوراق ودفاتر متعددة اختلطت فيها اليوميات التاريخية بالقيود التجارية، وبمرور الزمن تبين له ضرورة أفراد اليوميات التاريخية بموضع مستقل، فاختار لها نوعًا من الورق السميك والذى كان يستخدم في المحاكم الشرعية كسجلات، وأخذ في تدوين يومياته في أرقام مسلسلة، وتحمل اليومية المؤرخة في 7 جمادى الثانية سنة 1240 هـ (1825م) رقم (1) في الأصل المخطوط، بينما يسبقها في هذا الجزء المنشور من اليوميات ما يربو على أربعمائة يومية جمعت في مواضع متفرقة، كان ميالاً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تبويب يومياته، وخصص بعض الأوراق للأسعار، وللوفيات، ولحفل ختان بدفتر خاص، وخصص لحركة الميناء أوراق مستقلة، كذلك خص حملة نابولى على طرابلس (1244هـ) بأوراق خاصة، وخصص للحرب الأهلية (1248-1251هـ) جزءًا مستقلاً من اليوميات هو الجزء الثاني، وفى الجزء الثالث دون اليوميات في أبواب ثابتة،  تشمل الأخبار العامة، والوفيات، وصادرات وواردات السفن على ميناء طرابلس، وأوراق لعقود القرآن والزيجات وأخبار القضاة وغيرهم خاصة أخبار شيخ البلاد والديوان، وكتب هذه اليوميات بخط مغربى (اليومى المعتاد) الذى تطور من الخط الكوفى، وكتبت في لغة أقرب ما تكون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اللهجة العامية المحلية مع ما ورد إليها من كلمات وعبارات دخيلة تركية وأوروبية، وهذا ما سنتعرض له فيما بعد.</w:t>
      </w:r>
    </w:p>
    <w:p w:rsidR="006127D9" w:rsidRPr="006127D9" w:rsidRDefault="006127D9" w:rsidP="00221A45">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وزمنيا، يمكن تقسيم "اليوميات"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عدة أجزاء، الجزء الأول: من 11 شعبان 958هـ (1551م)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26 صفر 1248هـ (1832) ويبلغ 1706 يوميات منها ما يربو على 120 يومية من النقول تعود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فترات أسبق من حياة المؤلف وبقية اليوميات تغطى مراحل من عهد يوسف القرمانلى (1211-1</w:t>
      </w:r>
      <w:r w:rsidR="00221A45">
        <w:rPr>
          <w:rFonts w:ascii="Simplified Arabic" w:hAnsi="Simplified Arabic" w:cs="Simplified Arabic"/>
          <w:sz w:val="28"/>
          <w:szCs w:val="28"/>
          <w:rtl/>
          <w:lang w:bidi="ar-EG"/>
        </w:rPr>
        <w:t>248هـ/1795-1832م). الجزء الثاني</w:t>
      </w:r>
      <w:r w:rsidRPr="006127D9">
        <w:rPr>
          <w:rFonts w:ascii="Simplified Arabic" w:hAnsi="Simplified Arabic" w:cs="Simplified Arabic"/>
          <w:sz w:val="28"/>
          <w:szCs w:val="28"/>
          <w:rtl/>
          <w:lang w:bidi="ar-EG"/>
        </w:rPr>
        <w:t xml:space="preserve">: من 28 صفر 1248هـ (1832م)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w:t>
      </w:r>
      <w:r w:rsidRPr="006127D9">
        <w:rPr>
          <w:rFonts w:ascii="Simplified Arabic" w:hAnsi="Simplified Arabic" w:cs="Simplified Arabic" w:hint="cs"/>
          <w:sz w:val="28"/>
          <w:szCs w:val="28"/>
          <w:rtl/>
          <w:lang w:bidi="ar-EG"/>
        </w:rPr>
        <w:t>أ</w:t>
      </w:r>
      <w:r w:rsidRPr="006127D9">
        <w:rPr>
          <w:rFonts w:ascii="Simplified Arabic" w:hAnsi="Simplified Arabic" w:cs="Simplified Arabic"/>
          <w:sz w:val="28"/>
          <w:szCs w:val="28"/>
          <w:rtl/>
          <w:lang w:bidi="ar-EG"/>
        </w:rPr>
        <w:t>واخر محرم 1251هـ (1835م)</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ويتناول في أغلبه الحرب الأهلية التي نشبت في طرابلس وتداعياتها، وهذا الجزء من أهم أجزاء اليوميات رغم قصر المدة التي يغطيها، ويبلغ هذا الجزء في الأصل المخطوط 2804 يوميات. الجزء الثالث: من 21 محرم 1251هـ (1835م)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4 شوال 1277هـ (1861م) وهى سنوات من العهد العثماني الثاني (1835-1911م) ضمت عهود ولاة منذ عهد مصطفى نجيب باشا (1251هـ/ 1835م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عهد محمود نديم باشا (1277هـ/1860م)، جاء تدوين اليوميات بشكل متقطع ومتباعد أحيانًا، لدرجة أن ابنه أحمد الفقيه حسن دون بعد عام 1277هـ/ 1860م عامًا تاليًا هو عام 1278هـ/ 1861م.</w:t>
      </w:r>
    </w:p>
    <w:p w:rsidR="006127D9" w:rsidRPr="006127D9" w:rsidRDefault="006127D9" w:rsidP="006127D9">
      <w:pPr>
        <w:spacing w:before="240"/>
        <w:jc w:val="both"/>
        <w:rPr>
          <w:rFonts w:ascii="Simplified Arabic" w:hAnsi="Simplified Arabic" w:cs="Simplified Arabic"/>
          <w:b/>
          <w:bCs/>
          <w:sz w:val="28"/>
          <w:szCs w:val="28"/>
          <w:rtl/>
          <w:lang w:bidi="ar-EG"/>
        </w:rPr>
      </w:pPr>
      <w:r w:rsidRPr="006127D9">
        <w:rPr>
          <w:rFonts w:ascii="Simplified Arabic" w:hAnsi="Simplified Arabic" w:cs="Simplified Arabic"/>
          <w:b/>
          <w:bCs/>
          <w:sz w:val="28"/>
          <w:szCs w:val="28"/>
          <w:rtl/>
          <w:lang w:bidi="ar-EG"/>
        </w:rPr>
        <w:t>فما هي أهم الموضوعات ذات اهتمام كاتب اليوميات؟</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أولاً: حوادث سياسية وإدارية وحربية خاصة في أواخر العهد القرمانلى: حملة نابولى على إيالة طرابلس، غزوات بحرية وغنائم البحر وكيف كانت توزع فالريس عمر الشلى عاد "2 ذى الحجة 1226هـ، وجاب معاه غنيمة موسوقة بالقمح والفول وببعض الأقمشة"</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07"/>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الدور الذى لعبه بعض القناصل ، أساطيل أوروبية فرنسية وإنجليزية خاصة تطالب بتسديد الديوان وتعقد معاهدات غير متكافئة، حرب أهلية، بداية العهد العثماني الثاني تولية وعزل الولاة، حركة التمرد الداخلى: غومة وعبد الجليل سيف النصر أحداث قضائية وإدارة محلية.</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ثانيًا: حوادث اقتصادية من أسعار وعملة وأسواق وضرائب وبيع الالتزام (اللزم) وقوافل، وحرف وصنائع، وحركة الميناء من صادر ووارد وغير ذلك.</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ثالثًا: حوادث اجتماعية، صور من الحياة اليومية الجارية من زواج وطلاق وختان ومواليد ووفيات وأفراح وأحزان، وأعياد وحفلات ووصول وسفر للأفراد، وطرائف، وجرائم وسرقات، وأمراض وأوبئة وكوارث، وخسوف وكسوف، وزيارات الأضرحة والربط والزوايا وصور للتشكل الاجتماعي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التركيب الطبقى للمجتمع، موسيقى وغناء بناء وترميم للأسواق والأبراج والأسوار والمساجد، ما كان يتلى من ختمات القرآن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ما كان يلقى من أحاديث في الفقه والتفسير والحديث، وما كان يرويه القصاص الشعبى من سيرة الظاهر بيبرس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سيف بن ذى يزن، فرق الصوفية (الطريقة): العيسوية، السلامية، القادرية، والتى تحمل دفوفها وبازاتها وأعلامها وتجوب شوارع المدينة، وهذا ما سنتعرض له بالتفصيل.</w:t>
      </w:r>
    </w:p>
    <w:p w:rsidR="006127D9" w:rsidRPr="006127D9" w:rsidRDefault="006127D9" w:rsidP="0027094C">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عرف حسن الفقيه حسن لدى بعض الأوساط الحاكمة في العهد العثماني باهتماماته التاريخية، غير أنه لا يمكن أن يقارن بما كان يقدمه بعض القناصل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ما جاء في كتابات بعض الرحالة، فكلاهما يفتقر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الدقة لأنهما نظرا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الظواهر الاجتماعية من الخارج وليس من الداخل ولم يكن هناك اهتمامٌ ملحوظٌ بالحياة الخاصة والشخصية والعائلية (الأسرية) والفئات والشرائح الاجتماعية والحياة الروحية والدينية إلا نادرًا، ومن هذا المنطلق لا يمكن أن يقارن ما قدمه صاحب اليوميات الليبية" بما قدمه صاحب "الحوليات الليبية" على سبيل الاستشهاد لا الحصر في إطار التاريخ الاجتماعي للمجتمع الليبي.</w:t>
      </w:r>
    </w:p>
    <w:p w:rsidR="006127D9" w:rsidRPr="006127D9" w:rsidRDefault="006127D9" w:rsidP="0027094C">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فشارل فيرو (1829-1888) أشهر قناصل فرنسا بطرابلس في القرن التاسع عشر وأحد أعلام مدرسة الاستشراق الاستعمارية الفرنسية</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08"/>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hint="cs"/>
          <w:sz w:val="28"/>
          <w:szCs w:val="28"/>
          <w:rtl/>
          <w:lang w:bidi="ar-EG"/>
        </w:rPr>
        <w:t xml:space="preserve">، </w:t>
      </w:r>
      <w:r w:rsidRPr="006127D9">
        <w:rPr>
          <w:rFonts w:ascii="Simplified Arabic" w:hAnsi="Simplified Arabic" w:cs="Simplified Arabic"/>
          <w:sz w:val="28"/>
          <w:szCs w:val="28"/>
          <w:rtl/>
          <w:lang w:bidi="ar-EG"/>
        </w:rPr>
        <w:t>رجل السياسة والديبلوماسى المحترف، ظل في منصبه بليبيا منذ 1878 وحتى 1884. وضع كتاب "الحوليات الليبية"</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09"/>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hint="cs"/>
          <w:color w:val="000000" w:themeColor="text1"/>
          <w:sz w:val="28"/>
          <w:szCs w:val="28"/>
          <w:rtl/>
          <w:lang w:bidi="ar-EG"/>
        </w:rPr>
        <w:t xml:space="preserve">، </w:t>
      </w:r>
      <w:r w:rsidRPr="006127D9">
        <w:rPr>
          <w:rFonts w:ascii="Simplified Arabic" w:hAnsi="Simplified Arabic" w:cs="Simplified Arabic"/>
          <w:sz w:val="28"/>
          <w:szCs w:val="28"/>
          <w:rtl/>
          <w:lang w:bidi="ar-EG"/>
        </w:rPr>
        <w:t>والذى يعتبر مصدرًا من أهم مصادر التاريخ الليبي، وهو حقا كما يقول مصطفى بعيو</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10"/>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غنى بالمعلومات ومزدحم بالتفاصيل، وإن كتبًا كثيرة من تلك التي تناولت تاريخ ليبيا قد اعتمدت عليه واعتبرته من المصادر الأولية.</w:t>
      </w:r>
    </w:p>
    <w:p w:rsidR="006127D9" w:rsidRDefault="006127D9" w:rsidP="0027094C">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غير أنه ركز أساسًا على التاريخ السياس</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والدبلوماسى خاصة خبايا وأسرار ومؤامرات القناصل وتدخلهم في شئون الحياة السياسية طيلة فترة الحكم العثماني وهى وأن تعرضت لحكم الأسرة القرمانلية ودور الإعلاج المنحدرين من سلالات أوروبية، والرحالة الغربيين وبعض انتفاضات وثورات الليبيين ضد الحكم العثماني (المحمود</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نموذجًا)</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إلا أنه أغفل كثيرًا من إلقاء الضوء على الحياة الاجتماعية الليبية. أما الفقيه فقد عاصر الأحداث شخصيًا، رأى بعضها بعينه وسمع بعضها الآخر وسردها في إطار "الحوليات" سنة بسنة وأحيانًا شهرًا بشهرا ويومًا بعد يوم، سردًا مفصلاً ودقيقًا لما توالت على ليبيا وخاصة طرابلس من أحداث.</w:t>
      </w:r>
      <w:r w:rsidR="00221A45">
        <w:rPr>
          <w:rFonts w:ascii="Simplified Arabic" w:hAnsi="Simplified Arabic" w:cs="Simplified Arabic" w:hint="cs"/>
          <w:sz w:val="28"/>
          <w:szCs w:val="28"/>
          <w:rtl/>
          <w:lang w:bidi="ar-EG"/>
        </w:rPr>
        <w:t xml:space="preserve"> </w:t>
      </w:r>
    </w:p>
    <w:p w:rsidR="006127D9" w:rsidRPr="006127D9" w:rsidRDefault="006127D9" w:rsidP="006127D9">
      <w:pPr>
        <w:jc w:val="both"/>
        <w:rPr>
          <w:rFonts w:ascii="Simplified Arabic" w:hAnsi="Simplified Arabic" w:cs="Simplified Arabic"/>
          <w:b/>
          <w:bCs/>
          <w:sz w:val="32"/>
          <w:szCs w:val="32"/>
          <w:u w:val="single"/>
          <w:rtl/>
          <w:lang w:bidi="ar-EG"/>
        </w:rPr>
      </w:pPr>
      <w:r w:rsidRPr="006127D9">
        <w:rPr>
          <w:rFonts w:ascii="Simplified Arabic" w:hAnsi="Simplified Arabic" w:cs="Simplified Arabic"/>
          <w:b/>
          <w:bCs/>
          <w:sz w:val="32"/>
          <w:szCs w:val="32"/>
          <w:u w:val="single"/>
          <w:rtl/>
          <w:lang w:bidi="ar-EG"/>
        </w:rPr>
        <w:t>اليوميات الليبية مصدر لتاريخ ليبيا الاجتماعي الحديث</w:t>
      </w:r>
      <w:r w:rsidRPr="006127D9">
        <w:rPr>
          <w:rFonts w:ascii="Simplified Arabic" w:hAnsi="Simplified Arabic" w:cs="Simplified Arabic" w:hint="cs"/>
          <w:b/>
          <w:bCs/>
          <w:sz w:val="32"/>
          <w:szCs w:val="32"/>
          <w:u w:val="single"/>
          <w:rtl/>
          <w:lang w:bidi="ar-EG"/>
        </w:rPr>
        <w:t>:</w:t>
      </w:r>
    </w:p>
    <w:p w:rsidR="00221A45" w:rsidRDefault="006127D9" w:rsidP="00221A45">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مترعة حقًا ظواهر الحياة الاجتماعية، ولا يمكن حصرها بالكمال والتمام في هذا المجال، ظواهر متداخلة فيما بينها وفى الإمكان حصرها موضوعيًا في موضوعات هي أقرب ما تكون مأثورات شعبية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مواد فولكلورية تختص بالمعتقدات والمعارف الشعبية (الأولياء، الفرق الدينية، التصوف، المخلوقات فوق الطبيعية، عالم الأرواح والجان، السحر، الطب الشعب</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الأحلام، التنبؤ التفاؤل والتشاؤم، ما يدول حول الجسم الإنسان</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الحيوان</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حتى النبات والمعادن، حول الزمن والاعداد) هناك ما يخص العادات والتقاليد الشعبية منذ دورة الحياة</w:t>
      </w:r>
      <w:r w:rsidR="00221A45">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(الميلاد- الزواج- الوفاة)، الأعياد الدينية، العلاقات الأسرية، المرأة وأحوالها الاجتماعية، آداب السلوك، عادات المأكل والمشرب، القانون العرف</w:t>
      </w:r>
      <w:r w:rsidRPr="006127D9">
        <w:rPr>
          <w:rFonts w:ascii="Simplified Arabic" w:hAnsi="Simplified Arabic" w:cs="Simplified Arabic" w:hint="cs"/>
          <w:sz w:val="28"/>
          <w:szCs w:val="28"/>
          <w:rtl/>
          <w:lang w:bidi="ar-EG"/>
        </w:rPr>
        <w:t>ي</w:t>
      </w:r>
      <w:r w:rsidR="00221A45">
        <w:rPr>
          <w:rFonts w:ascii="Simplified Arabic" w:hAnsi="Simplified Arabic" w:cs="Simplified Arabic" w:hint="cs"/>
          <w:sz w:val="28"/>
          <w:szCs w:val="28"/>
          <w:rtl/>
          <w:lang w:bidi="ar-EG"/>
        </w:rPr>
        <w:t>.</w:t>
      </w:r>
    </w:p>
    <w:p w:rsidR="006127D9" w:rsidRPr="006127D9" w:rsidRDefault="00221A45" w:rsidP="00221A45">
      <w:pPr>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و</w:t>
      </w:r>
      <w:r w:rsidR="006127D9" w:rsidRPr="006127D9">
        <w:rPr>
          <w:rFonts w:ascii="Simplified Arabic" w:hAnsi="Simplified Arabic" w:cs="Simplified Arabic"/>
          <w:sz w:val="28"/>
          <w:szCs w:val="28"/>
          <w:rtl/>
          <w:lang w:bidi="ar-EG"/>
        </w:rPr>
        <w:t>هناك ما يخص المأثورات الشعبية مثل</w:t>
      </w:r>
      <w:r>
        <w:rPr>
          <w:rFonts w:ascii="Simplified Arabic" w:hAnsi="Simplified Arabic" w:cs="Simplified Arabic" w:hint="cs"/>
          <w:sz w:val="28"/>
          <w:szCs w:val="28"/>
          <w:rtl/>
          <w:lang w:bidi="ar-EG"/>
        </w:rPr>
        <w:t>:</w:t>
      </w:r>
      <w:r w:rsidR="006127D9" w:rsidRPr="006127D9">
        <w:rPr>
          <w:rFonts w:ascii="Simplified Arabic" w:hAnsi="Simplified Arabic" w:cs="Simplified Arabic"/>
          <w:sz w:val="28"/>
          <w:szCs w:val="28"/>
          <w:rtl/>
          <w:lang w:bidi="ar-EG"/>
        </w:rPr>
        <w:t xml:space="preserve"> الحكايات، الأساطير الملاحم، السير، الموال، الأغان</w:t>
      </w:r>
      <w:r w:rsidR="006127D9" w:rsidRPr="006127D9">
        <w:rPr>
          <w:rFonts w:ascii="Simplified Arabic" w:hAnsi="Simplified Arabic" w:cs="Simplified Arabic" w:hint="cs"/>
          <w:sz w:val="28"/>
          <w:szCs w:val="28"/>
          <w:rtl/>
          <w:lang w:bidi="ar-EG"/>
        </w:rPr>
        <w:t>ي</w:t>
      </w:r>
      <w:r w:rsidR="006127D9" w:rsidRPr="006127D9">
        <w:rPr>
          <w:rFonts w:ascii="Simplified Arabic" w:hAnsi="Simplified Arabic" w:cs="Simplified Arabic"/>
          <w:sz w:val="28"/>
          <w:szCs w:val="28"/>
          <w:rtl/>
          <w:lang w:bidi="ar-EG"/>
        </w:rPr>
        <w:t>، المدائح، الأمثال، التعابير والأقوال السائرة. النكت والنوادر، النداءات، اللهجات، الشعر الشعب</w:t>
      </w:r>
      <w:r w:rsidR="006127D9" w:rsidRPr="006127D9">
        <w:rPr>
          <w:rFonts w:ascii="Simplified Arabic" w:hAnsi="Simplified Arabic" w:cs="Simplified Arabic" w:hint="cs"/>
          <w:sz w:val="28"/>
          <w:szCs w:val="28"/>
          <w:rtl/>
          <w:lang w:bidi="ar-EG"/>
        </w:rPr>
        <w:t>ي</w:t>
      </w:r>
      <w:r w:rsidR="006127D9" w:rsidRPr="006127D9">
        <w:rPr>
          <w:rFonts w:ascii="Simplified Arabic" w:hAnsi="Simplified Arabic" w:cs="Simplified Arabic"/>
          <w:sz w:val="28"/>
          <w:szCs w:val="28"/>
          <w:rtl/>
          <w:lang w:bidi="ar-EG"/>
        </w:rPr>
        <w:t>، العديد. هناك الفنون الشعبية والثقافة المادية مثل خيال الظل وصندوق الدنيا، والتزيين وأدوات الزينة، الأزياء، الأشغال اليدوية، الحلى، العمارة، الفخار، الوشم، الموسيقى الآلات والغناء، الرقص الشعب</w:t>
      </w:r>
      <w:r w:rsidR="006127D9" w:rsidRPr="006127D9">
        <w:rPr>
          <w:rFonts w:ascii="Simplified Arabic" w:hAnsi="Simplified Arabic" w:cs="Simplified Arabic" w:hint="cs"/>
          <w:sz w:val="28"/>
          <w:szCs w:val="28"/>
          <w:rtl/>
          <w:lang w:bidi="ar-EG"/>
        </w:rPr>
        <w:t>ي</w:t>
      </w:r>
      <w:r w:rsidR="006127D9" w:rsidRPr="006127D9">
        <w:rPr>
          <w:rFonts w:ascii="Simplified Arabic" w:hAnsi="Simplified Arabic" w:cs="Simplified Arabic"/>
          <w:sz w:val="28"/>
          <w:szCs w:val="28"/>
          <w:rtl/>
          <w:lang w:bidi="ar-EG"/>
        </w:rPr>
        <w:t>، الألعاب الشعبية، الأطعمة وإعداد الطعام، الأدوات المنزلية، الصناعات الشعبية والحرف، الأسلحة.. الخ هذا غيض من فيض. وفى المجتمع الليبي تبلور اتجاهًا لدراسة التراث الشعب</w:t>
      </w:r>
      <w:r w:rsidR="006127D9" w:rsidRPr="006127D9">
        <w:rPr>
          <w:rFonts w:ascii="Simplified Arabic" w:hAnsi="Simplified Arabic" w:cs="Simplified Arabic" w:hint="cs"/>
          <w:sz w:val="28"/>
          <w:szCs w:val="28"/>
          <w:rtl/>
          <w:lang w:bidi="ar-EG"/>
        </w:rPr>
        <w:t>ي</w:t>
      </w:r>
      <w:r w:rsidR="006127D9" w:rsidRPr="006127D9">
        <w:rPr>
          <w:rFonts w:ascii="Simplified Arabic" w:hAnsi="Simplified Arabic" w:cs="Simplified Arabic"/>
          <w:sz w:val="28"/>
          <w:szCs w:val="28"/>
          <w:rtl/>
          <w:lang w:bidi="ar-EG"/>
        </w:rPr>
        <w:t xml:space="preserve"> خاصة في سبعينيات القرن الماض</w:t>
      </w:r>
      <w:r w:rsidR="006127D9" w:rsidRPr="006127D9">
        <w:rPr>
          <w:rFonts w:ascii="Simplified Arabic" w:hAnsi="Simplified Arabic" w:cs="Simplified Arabic" w:hint="cs"/>
          <w:sz w:val="28"/>
          <w:szCs w:val="28"/>
          <w:rtl/>
          <w:lang w:bidi="ar-EG"/>
        </w:rPr>
        <w:t>ي</w:t>
      </w:r>
      <w:r w:rsidR="006127D9" w:rsidRPr="006127D9">
        <w:rPr>
          <w:rFonts w:ascii="Simplified Arabic" w:hAnsi="Simplified Arabic" w:cs="Simplified Arabic"/>
          <w:sz w:val="28"/>
          <w:szCs w:val="28"/>
          <w:rtl/>
          <w:lang w:bidi="ar-EG"/>
        </w:rPr>
        <w:t xml:space="preserve"> وظهرت بصفة خاصة اسهامات عمر بلعيد المزوغ</w:t>
      </w:r>
      <w:r w:rsidR="006127D9" w:rsidRPr="006127D9">
        <w:rPr>
          <w:rFonts w:ascii="Simplified Arabic" w:hAnsi="Simplified Arabic" w:cs="Simplified Arabic" w:hint="cs"/>
          <w:sz w:val="28"/>
          <w:szCs w:val="28"/>
          <w:rtl/>
          <w:lang w:bidi="ar-EG"/>
        </w:rPr>
        <w:t>ي</w:t>
      </w:r>
      <w:r w:rsidR="006127D9" w:rsidRPr="006127D9">
        <w:rPr>
          <w:rFonts w:ascii="Simplified Arabic" w:hAnsi="Simplified Arabic" w:cs="Simplified Arabic"/>
          <w:sz w:val="28"/>
          <w:szCs w:val="28"/>
          <w:rtl/>
          <w:lang w:bidi="ar-EG"/>
        </w:rPr>
        <w:t xml:space="preserve"> والت</w:t>
      </w:r>
      <w:r w:rsidR="006127D9" w:rsidRPr="006127D9">
        <w:rPr>
          <w:rFonts w:ascii="Simplified Arabic" w:hAnsi="Simplified Arabic" w:cs="Simplified Arabic" w:hint="cs"/>
          <w:sz w:val="28"/>
          <w:szCs w:val="28"/>
          <w:rtl/>
          <w:lang w:bidi="ar-EG"/>
        </w:rPr>
        <w:t>ي</w:t>
      </w:r>
      <w:r w:rsidR="006127D9" w:rsidRPr="006127D9">
        <w:rPr>
          <w:rFonts w:ascii="Simplified Arabic" w:hAnsi="Simplified Arabic" w:cs="Simplified Arabic"/>
          <w:sz w:val="28"/>
          <w:szCs w:val="28"/>
          <w:rtl/>
          <w:lang w:bidi="ar-EG"/>
        </w:rPr>
        <w:t xml:space="preserve"> نشر بعضها في مصر وأخرى في ليبيا</w:t>
      </w:r>
      <w:r w:rsidR="006127D9" w:rsidRPr="006127D9">
        <w:rPr>
          <w:rFonts w:ascii="Simplified Arabic" w:hAnsi="Simplified Arabic" w:cs="Simplified Arabic"/>
          <w:color w:val="000000" w:themeColor="text1"/>
          <w:sz w:val="28"/>
          <w:szCs w:val="28"/>
          <w:vertAlign w:val="superscript"/>
          <w:rtl/>
          <w:lang w:bidi="ar-EG"/>
        </w:rPr>
        <w:t>(</w:t>
      </w:r>
      <w:r w:rsidR="006127D9" w:rsidRPr="006127D9">
        <w:rPr>
          <w:rFonts w:ascii="Simplified Arabic" w:hAnsi="Simplified Arabic" w:cs="Simplified Arabic"/>
          <w:color w:val="000000" w:themeColor="text1"/>
          <w:sz w:val="28"/>
          <w:szCs w:val="28"/>
          <w:vertAlign w:val="superscript"/>
          <w:lang w:bidi="ar-EG"/>
        </w:rPr>
        <w:footnoteReference w:id="311"/>
      </w:r>
      <w:r w:rsidR="006127D9" w:rsidRPr="006127D9">
        <w:rPr>
          <w:rFonts w:ascii="Simplified Arabic" w:hAnsi="Simplified Arabic" w:cs="Simplified Arabic"/>
          <w:color w:val="000000" w:themeColor="text1"/>
          <w:sz w:val="28"/>
          <w:szCs w:val="28"/>
          <w:vertAlign w:val="superscript"/>
          <w:rtl/>
          <w:lang w:bidi="ar-EG"/>
        </w:rPr>
        <w:t>)</w:t>
      </w:r>
      <w:r w:rsidR="006127D9" w:rsidRPr="006127D9">
        <w:rPr>
          <w:rFonts w:ascii="Simplified Arabic" w:hAnsi="Simplified Arabic" w:cs="Simplified Arabic"/>
          <w:color w:val="000000" w:themeColor="text1"/>
          <w:sz w:val="28"/>
          <w:szCs w:val="28"/>
          <w:rtl/>
          <w:lang w:bidi="ar-EG"/>
        </w:rPr>
        <w:t>.</w:t>
      </w:r>
      <w:r w:rsidR="006127D9" w:rsidRPr="006127D9">
        <w:rPr>
          <w:rFonts w:ascii="Simplified Arabic" w:hAnsi="Simplified Arabic" w:cs="Simplified Arabic"/>
          <w:sz w:val="28"/>
          <w:szCs w:val="28"/>
          <w:vertAlign w:val="superscript"/>
          <w:rtl/>
          <w:lang w:bidi="ar-EG"/>
        </w:rPr>
        <w:t xml:space="preserve"> </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ما أريد أن أوضحه أنه نادرًا ما يلجأ الباحث في دراسة المأثورات الشعبية وفى إطار التاريخ الاجتماعي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المادة المتناثرة في أمهات المصادر التاريخية غير أنه تدريجيًا بدأ الاهتمام نوعًا ما في المجتمع الليبي بالبحث عن مصادر غير تقليدية تاريخية، وكان الاستعانة بسجلات المحكمة الشرعية في طرابلس ما أضاء البصر والبصيرة، وكانت اليوميات والمذكرات والذكريات التي كتبها أصحابها تمثل كذلك مصدرًا لا غنى عنه في الكتابة التاريخية. </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في هذا المجال سوف نعرض لمقتطفات من "اليوميات الليبية" لحسن الفقيه حسن لكى نؤكد ونتأكد على أهمية هذا المصدر الهام الرائع حقًا لما يحويه بين طياته من مادة تستكمل إطار فهم ودراسة المجتمع الليبي خاصة في العصر العثماني، وكما قلت هذه مقتطفات ونماذج مختارة بعد قراءة متأنية لهذا المصدر.</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رصد الفقيه ملامح التشكل (البناء) الاجتماعي للمجتمع الليبي خاصة طبقاته وشرائحه وفئاته وطوائفه وأقلياته من النصارى واليهود، بل وحركة الجاليات الأجنبية التي ازدادت وتيرتها آنذاك، خاصة مع الانفتاح على الغرب الأوروبى (أواخر القرن الثامن عشر، مطلع القرن التاسع عشر)، تحدث عن النخب الحاكمة، خواص الناس وأسر وعائلات الأعيان الذين يمثلون الشرائح العليا في المجتمع، وتحدث عن الطبقات الوسطى من تجار وأصحاب حرف وصنائع ومشايخ وعلماء وأرباب الوظائف المتوسطة ا</w:t>
      </w:r>
      <w:r w:rsidR="00F84A93">
        <w:rPr>
          <w:rFonts w:ascii="Simplified Arabic" w:hAnsi="Simplified Arabic" w:cs="Simplified Arabic"/>
          <w:sz w:val="28"/>
          <w:szCs w:val="28"/>
          <w:rtl/>
          <w:lang w:bidi="ar-EG"/>
        </w:rPr>
        <w:t>لإدارية والدينية من أوساط الناس</w:t>
      </w:r>
      <w:r w:rsidR="00F84A93">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w:t>
      </w:r>
    </w:p>
    <w:p w:rsidR="00221A45"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كما تعرض لنماذج من الطبقات الدنيا خاصة المهمشة من فقراء المدينة، وأورد نماذج من المهمشين أمثال العبيد (الرقيق) والبغايا والمغنيات والراقصات تحدث عن أمثال هؤلاء في إطار علاقاتهم المتداخلة مع الجماعات المجاورة وداخل إطار النظم الاجتماعية-الثقافية الموجودة، ولم ينس أن يتعرض لنماذج من النساء ودورهم في حياتهم الأسرية الاجتماعية- الاقتصادية، بل والعامة. ومن خلال سرده للأحداث نستطيع معرفة طبيعة المجتمع الليبي بشكل عام، فهو مجتمع قبل</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في طبيعته وتكوينه</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12"/>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rtl/>
          <w:lang w:bidi="ar-EG"/>
        </w:rPr>
        <w:t xml:space="preserve"> </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والقبيلة آنذاك، كانت وحدة اقتصادية وسياسية واجتماعية بنيت أساسًا حول عائلة (نواة) – كان يرأسها رجل يتبعه أفراد القبيلة، وكان معظم سكان الولاية ينتمون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تنظيمات قبلية، مثلاً في عام 1850 كان عدد سكان المدن صغيرًا، فطرابلس تعدادها 12.000 كان المجتمع الليبي آنذاك تعدديا عكس انتماءات طبقية وقبلية وإقليمية، ولكنه – كما يقول أحميده- ارتبط بعرى </w:t>
      </w:r>
      <w:r w:rsidR="00DE5AB8">
        <w:rPr>
          <w:rFonts w:ascii="Simplified Arabic" w:hAnsi="Simplified Arabic" w:cs="Simplified Arabic"/>
          <w:sz w:val="28"/>
          <w:szCs w:val="28"/>
          <w:rtl/>
          <w:lang w:bidi="ar-EG"/>
        </w:rPr>
        <w:t>الإسلام</w:t>
      </w:r>
      <w:r w:rsidRPr="006127D9">
        <w:rPr>
          <w:rFonts w:ascii="Simplified Arabic" w:hAnsi="Simplified Arabic" w:cs="Simplified Arabic"/>
          <w:sz w:val="28"/>
          <w:szCs w:val="28"/>
          <w:rtl/>
          <w:lang w:bidi="ar-EG"/>
        </w:rPr>
        <w:t xml:space="preserve"> المالك</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السنى</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13"/>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vertAlign w:val="superscript"/>
          <w:rtl/>
          <w:lang w:bidi="ar-EG"/>
        </w:rPr>
        <w:t xml:space="preserve"> </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كما نستطيع أن نتلمس طبيعة التكوين البنيوى للأسرة (الأب، الأم، الأبناء) وعناصر داخلة في تركيبها خاصة الخدم والعبيد عند أكابر الأسر عن علاقات المصاهرة والترابط الاجتماعي بين هذه الأسر، فف</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بعض المناطق التي زاولت مهنت</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الزراعة والرع</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في منطقة طرابلس والت</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احتلت مساحات كبيرة جدًا، وضمت مساحات زراعية ساحلية شملت سهول جفارة وسرت والمنطقة الشرقية والجبل الأخضر، كان من المتعذر القيام بأعمال الفلاحة والزراعة على نحو منفرد، وكان لابد من تأدية المهام الزراعية بطريقة جماعية</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14"/>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vertAlign w:val="superscript"/>
          <w:rtl/>
          <w:lang w:bidi="ar-EG"/>
        </w:rPr>
        <w:t xml:space="preserve"> </w:t>
      </w:r>
    </w:p>
    <w:p w:rsidR="006127D9" w:rsidRPr="006127D9" w:rsidRDefault="006127D9" w:rsidP="00221A45">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والفقيه لا يتحدث بالتفصيل عن نمط وتكوين المجتمع الطرابلس</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لكنه يتلمس بعض الوقائع التاريخية لنمط الحياة السائد سواء في </w:t>
      </w:r>
      <w:r w:rsidRPr="006127D9">
        <w:rPr>
          <w:rFonts w:ascii="Simplified Arabic" w:hAnsi="Simplified Arabic" w:cs="Simplified Arabic" w:hint="cs"/>
          <w:sz w:val="28"/>
          <w:szCs w:val="28"/>
          <w:rtl/>
          <w:lang w:bidi="ar-EG"/>
        </w:rPr>
        <w:t>أواخر</w:t>
      </w:r>
      <w:r w:rsidRPr="006127D9">
        <w:rPr>
          <w:rFonts w:ascii="Simplified Arabic" w:hAnsi="Simplified Arabic" w:cs="Simplified Arabic"/>
          <w:sz w:val="28"/>
          <w:szCs w:val="28"/>
          <w:rtl/>
          <w:lang w:bidi="ar-EG"/>
        </w:rPr>
        <w:t xml:space="preserve"> العصر القره مانلى (1711-1835م)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في بدايات العصر العثماني الثاني (1835-1911)</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ومن الممكن أن نلتمس بعض أنماط تركيبة هذا المجتمع ونحدد العديد من مساراته التي تأثرت بعوامل كثيرة اقتصادية وسياسية وثقافية آنذاك، ونتلمس بعض عاداته وتقاليده، خاصة ظاهرة المصاهرة من الأقارب، والت</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اختلفت أسبابها، من بينها الرغبة في بقاء الأرض الملك داخل العائلة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العائلة الممتدة، وتجنب المهر العال</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الذى يدفع، وحرمان البنت من الميراث حفاظًا على الأملاك</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15"/>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vertAlign w:val="superscript"/>
          <w:rtl/>
          <w:lang w:bidi="ar-EG"/>
        </w:rPr>
        <w:t xml:space="preserve"> </w:t>
      </w:r>
    </w:p>
    <w:p w:rsidR="006127D9" w:rsidRPr="006127D9" w:rsidRDefault="006127D9" w:rsidP="007E4684">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يتحدث عن النساء (المرأة) والتمايز بين الفقراء والأغنياء، خاصة وقد اكتسبت بعض النساء الطرابلسيات في الأسر الغنية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صاحبة النفوذ، ثروات هائلة قمن باستثمارها في مجالات متعددة كالزراعة والتجارة خاصة تجارة العقارات وفى مجال الإقراض، مستخدمات في الغالب وسطاء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وكلاء عنهن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أزواجهن، وقد ذكر حسن الفقيه في يومياته نموذجًا لإحدى تلك النساء اللات</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عملن في شراء وبيع العقارات</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16"/>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وتؤكد لنا سجلات المحكمة الشرعية بطرابلس هذه النماذج لنساء عملن في تجارة العقارات والاستثمار المال</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في قطاع الزراعة، بل والإقراض المال</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وغير ذلك من وسائل استثمار المرأة أموالها في التجارة، الزراعة، العقارات، الإقراض، الدين والمجال الصناع</w:t>
      </w:r>
      <w:r w:rsidRPr="006127D9">
        <w:rPr>
          <w:rFonts w:ascii="Simplified Arabic" w:hAnsi="Simplified Arabic" w:cs="Simplified Arabic" w:hint="cs"/>
          <w:sz w:val="28"/>
          <w:szCs w:val="28"/>
          <w:rtl/>
          <w:lang w:bidi="ar-EG"/>
        </w:rPr>
        <w:t>ي</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17"/>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vertAlign w:val="superscript"/>
          <w:rtl/>
          <w:lang w:bidi="ar-EG"/>
        </w:rPr>
        <w:t xml:space="preserve"> </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ويتضح هذا التمايز في مسار الحياة اليومية، فف</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الوقت الذى كانت تكتفى ف</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المرأة العادية في طرابلس بعباءة تلف جسمها كله ولا تترك فيه سوى عين واحدة، كانت نساء الطبقة الراقية يتفاخرن بملابسهن المتعددة، الألوان والمطرز بعضها بالحرير ويلبسن أثمن الحلى الذهبية والفضية</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18"/>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وحتى جنائز الأغنياء كانت تتباين مع جنائز الفقراء، فمن خلال غطاء النعش يمكن معرفة الوسط الذى يعيش فيه المتوفى، لأن معظم تلك الأغطية كانت من الحرير المطرز بالحواش</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الذهبية والفضية، في حين كانت النعوش الأخرى تغطى بشرشم بسيط</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19"/>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vertAlign w:val="superscript"/>
          <w:rtl/>
          <w:lang w:bidi="ar-EG"/>
        </w:rPr>
        <w:t xml:space="preserve"> </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يتحدث عن نساء الطبقة العليا عن "اللا" السيدة ذات المركز الاجتماعي، ويتحدث الفقيه عن بعض نساء طرابلس بعضهن قمن بفتح بيوتهن لارتكاب الفحشاء وقد اتهمت زوجة ترجمان أحد القناصل بأن بعض اليهود والمسيحيين كانوا يجلبون بعض الساقطات في دارها، مما دفع الناس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ضربها بالعصا ووضعوا في رجليها السلاسل، ففى أحداث 2 صفر المبارك 1248هـ: </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hint="cs"/>
          <w:sz w:val="28"/>
          <w:szCs w:val="28"/>
          <w:rtl/>
          <w:lang w:bidi="ar-EG"/>
        </w:rPr>
        <w:t xml:space="preserve">         </w:t>
      </w:r>
      <w:r w:rsidRPr="006127D9">
        <w:rPr>
          <w:rFonts w:ascii="Simplified Arabic" w:hAnsi="Simplified Arabic" w:cs="Simplified Arabic"/>
          <w:sz w:val="28"/>
          <w:szCs w:val="28"/>
          <w:rtl/>
          <w:lang w:bidi="ar-EG"/>
        </w:rPr>
        <w:t xml:space="preserve">"خرج سيدى شيخ البلاد الحاج أحمد بن لطيف من الحصار (أمر) في الحاجة مريم زوجة أحمد (...) ترجمان القنصل الفلمنك، وذلك لأجل الرومى الذى مات قدام حوشها، وهى اتهموها الناس بأنها إيجوها النصارى ويهود بحوشها ويجيبوا في (العاهرات) لأجل ذلك تهموها فأرسلوا لها كولجيه وجابوها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الزندانة متاع يوسف بلبان على يد الشيخ وضربوها العصا بالأذن من سيدنا ولن قرت بش</w:t>
      </w:r>
      <w:r w:rsidRPr="006127D9">
        <w:rPr>
          <w:rFonts w:ascii="Simplified Arabic" w:hAnsi="Simplified Arabic" w:cs="Simplified Arabic" w:hint="cs"/>
          <w:sz w:val="28"/>
          <w:szCs w:val="28"/>
          <w:rtl/>
          <w:lang w:bidi="ar-EG"/>
        </w:rPr>
        <w:t>يء</w:t>
      </w:r>
      <w:r w:rsidRPr="006127D9">
        <w:rPr>
          <w:rFonts w:ascii="Simplified Arabic" w:hAnsi="Simplified Arabic" w:cs="Simplified Arabic"/>
          <w:sz w:val="28"/>
          <w:szCs w:val="28"/>
          <w:rtl/>
          <w:lang w:bidi="ar-EG"/>
        </w:rPr>
        <w:t xml:space="preserve"> من الأشياء وداروا برجليها حديد وربطوها"</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20"/>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vertAlign w:val="superscript"/>
          <w:rtl/>
          <w:lang w:bidi="ar-EG"/>
        </w:rPr>
        <w:t xml:space="preserve"> </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تمتلئ اليوميات بذكر السلطة الحاكمة ورموزها فردًا فردًا، وبذكر عن المشايخ وعمن أطلق عليهم "الأعيان"</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21"/>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وعن "ال</w:t>
      </w:r>
      <w:r w:rsidRPr="006127D9">
        <w:rPr>
          <w:rFonts w:ascii="Simplified Arabic" w:hAnsi="Simplified Arabic" w:cs="Simplified Arabic" w:hint="cs"/>
          <w:sz w:val="28"/>
          <w:szCs w:val="28"/>
          <w:rtl/>
          <w:lang w:bidi="ar-EG"/>
        </w:rPr>
        <w:t>ا</w:t>
      </w:r>
      <w:r w:rsidRPr="006127D9">
        <w:rPr>
          <w:rFonts w:ascii="Simplified Arabic" w:hAnsi="Simplified Arabic" w:cs="Simplified Arabic"/>
          <w:sz w:val="28"/>
          <w:szCs w:val="28"/>
          <w:rtl/>
          <w:lang w:bidi="ar-EG"/>
        </w:rPr>
        <w:t>علاج"</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22"/>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xml:space="preserve"> (المهتدون الجدد من الروم)، يتحدث على سبيل المثال عن الكوراغلية (قول أورغلى) وهم المولدون من آباء أتراك وأمهات ليبيات </w:t>
      </w:r>
      <w:r w:rsidR="006A0F1F">
        <w:rPr>
          <w:rFonts w:ascii="Simplified Arabic" w:hAnsi="Simplified Arabic" w:cs="Simplified Arabic"/>
          <w:sz w:val="28"/>
          <w:szCs w:val="28"/>
          <w:rtl/>
          <w:lang w:bidi="ar-EG"/>
        </w:rPr>
        <w:t>أو</w:t>
      </w:r>
      <w:r w:rsidRPr="006127D9">
        <w:rPr>
          <w:rFonts w:ascii="Simplified Arabic" w:hAnsi="Simplified Arabic" w:cs="Simplified Arabic" w:hint="cs"/>
          <w:sz w:val="28"/>
          <w:szCs w:val="28"/>
          <w:rtl/>
          <w:lang w:bidi="ar-EG"/>
        </w:rPr>
        <w:t xml:space="preserve"> </w:t>
      </w:r>
      <w:r w:rsidRPr="006127D9">
        <w:rPr>
          <w:rFonts w:ascii="Simplified Arabic" w:hAnsi="Simplified Arabic" w:cs="Simplified Arabic"/>
          <w:sz w:val="28"/>
          <w:szCs w:val="28"/>
          <w:rtl/>
          <w:lang w:bidi="ar-EG"/>
        </w:rPr>
        <w:t>جوار أوربيات، وكانوا يشكلون فئة من السكان في بعض الجهات ويعدون جندا غير نظاميين في مقابل إعفائهم من الضرائب ومنحهم بعض الامتيازات، وقد اكتسب بعض المواطنين من أهل البلاد هذا الوضع فعدوا من الكراغلة وإن كانت أصولهم ليبية خالصة.</w:t>
      </w:r>
    </w:p>
    <w:p w:rsidR="006127D9" w:rsidRPr="006127D9" w:rsidRDefault="006127D9" w:rsidP="007E4684">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وفى ليلة الأحد 19 محرم 1246هـ، يذكر</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23"/>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w:t>
      </w:r>
      <w:r w:rsidRPr="006127D9">
        <w:rPr>
          <w:rFonts w:ascii="Simplified Arabic" w:hAnsi="Simplified Arabic" w:cs="Simplified Arabic" w:hint="cs"/>
          <w:sz w:val="28"/>
          <w:szCs w:val="28"/>
          <w:rtl/>
          <w:lang w:bidi="ar-EG"/>
        </w:rPr>
        <w:t xml:space="preserve"> </w:t>
      </w:r>
      <w:r w:rsidRPr="006127D9">
        <w:rPr>
          <w:rFonts w:ascii="Simplified Arabic" w:hAnsi="Simplified Arabic" w:cs="Simplified Arabic"/>
          <w:sz w:val="28"/>
          <w:szCs w:val="28"/>
          <w:rtl/>
          <w:lang w:bidi="ar-EG"/>
        </w:rPr>
        <w:t>"اجتمعت المشايخ متاع البلاد، وزمموا كوارغلية طرابلس، بغرفة شيخ البلاد".</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يتحدث عن "يازى البلاد"</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24"/>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xml:space="preserve"> وعلى البحر وعلى جميع الأرزاق الواردة من جميع الأقطار، عن "الكتبة" و"المستشارين" من أمثال مصطفى قاسم المصرى (ت1213-1798م)</w:t>
      </w:r>
      <w:r w:rsidRPr="006127D9">
        <w:rPr>
          <w:rFonts w:ascii="Simplified Arabic" w:hAnsi="Simplified Arabic" w:cs="Simplified Arabic"/>
          <w:color w:val="000000" w:themeColor="text1"/>
          <w:sz w:val="28"/>
          <w:szCs w:val="28"/>
          <w:vertAlign w:val="superscript"/>
          <w:rtl/>
          <w:lang w:bidi="ar-EG"/>
        </w:rPr>
        <w:t xml:space="preserve"> (</w:t>
      </w:r>
      <w:r w:rsidRPr="006127D9">
        <w:rPr>
          <w:rFonts w:ascii="Simplified Arabic" w:hAnsi="Simplified Arabic" w:cs="Simplified Arabic"/>
          <w:color w:val="000000" w:themeColor="text1"/>
          <w:sz w:val="28"/>
          <w:szCs w:val="28"/>
          <w:vertAlign w:val="superscript"/>
          <w:lang w:bidi="ar-EG"/>
        </w:rPr>
        <w:footnoteReference w:id="325"/>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يتحدث بكثرة عن "التراجمة"، كما يتحدث عن الأسر والعائلات (أولاد البلاد، وأولاد ساسى، أولاد الفرجاني عيلة الأدغم، عيلة ريقو، عيلة خضرة..الخ)، بل والفاميليات (فاميلية القنصل الانقليز، فاميلية القنصل السويد) في وقت شهد بروز سطوة القناصل، خاصة القنصل البريطانى الذى نال نفوذًا واسعًا مكنه من أن يشمل بنفوذه رعايا الدولة العثمانية بالولاية من تجار ووجهاء</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26"/>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xml:space="preserve">، خاصة أثناء تعرضهم للملاحقة القانونية والقضائية، فقد أورد حسن الفقيه في "يومياته" حالات عديدة لجوء رعايا محليين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مقر القنصلية حيث شمل اللجوء شرائح مختلفة من مجتمع الايالة من علماء وتجار ومتمردين سياسيين</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27"/>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تحدث بكثرة عن جماعة "اليهود": اليهود الحمالة، اليهود الصاغة، اليهود العطارة، وتمتلئ صفحات "اليوميات" بالحديث عن جماعة "النصارى"، ومن "التوارق"</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28"/>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عن طوائف الصنائع والحرف: الخضار، الدباغ، الخياط، الدلال، الطبال، الطباخ، القابلة، القهواجى، السقا وغيرهم، عن المتسببين</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29"/>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xml:space="preserve"> (جمع متسبب) وهم البسطاء الكادحون الساعون وراء الرزق والأخذ بالأسباب، عن الفقراء المساكين الوافدين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المدينة وهم الذين أطلق عليهم "الزوالية البرانية"</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30"/>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وهم الغرباء غير أهل ال</w:t>
      </w:r>
      <w:r w:rsidRPr="006127D9">
        <w:rPr>
          <w:rFonts w:ascii="Simplified Arabic" w:hAnsi="Simplified Arabic" w:cs="Simplified Arabic" w:hint="cs"/>
          <w:sz w:val="28"/>
          <w:szCs w:val="28"/>
          <w:rtl/>
          <w:lang w:bidi="ar-EG"/>
        </w:rPr>
        <w:t>إ</w:t>
      </w:r>
      <w:r w:rsidRPr="006127D9">
        <w:rPr>
          <w:rFonts w:ascii="Simplified Arabic" w:hAnsi="Simplified Arabic" w:cs="Simplified Arabic"/>
          <w:sz w:val="28"/>
          <w:szCs w:val="28"/>
          <w:rtl/>
          <w:lang w:bidi="ar-EG"/>
        </w:rPr>
        <w:t xml:space="preserve">يالة نسبة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"بره" عن "العبيد" و"الخدم" والجوارى الأوروبيات</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31"/>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شكل الخدم والعبيد عنصرًا هامًا في الحياة الاجتماعية، بعضهم شغل مركزًا هامًا لدى بعض الأسر الغنية والحاكمة واعتبروهم من أفراد الأسرة وتكفلوا بزواجهم وصرفوا المبالغ الطائلة عليهم، وهناك نماذج دالة كثيرة في اليوميات الليبية</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32"/>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xml:space="preserve">، كانت الأمة التي تخدم لفترة طويلة في إحدى المنازل تعامل معاملة حسنة في حياتها، وفى بعض الأحيان كانت تدفن بعد وفاتها في مقبرة الأسرة التي كانت ترتبط بها وعادة ما يتلقى أقرباؤها مبلغًا من المال إكرامًا لها وقربى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الله، بل وفرت العديد من الأسر الطرابلسية الحماية للأمة والخادمات إذا ما تعرضت إحداهن لمحاولة الاعتداء الجنسى (انظر: اليوميات، ج1، ص 278، 282، 312)، ولا ننسى كذلك خاصة في النصف الثاني من القرن التاسع عشر مسألة (عتق العبيد)</w:t>
      </w:r>
      <w:r w:rsidRPr="006127D9">
        <w:rPr>
          <w:rFonts w:ascii="Simplified Arabic" w:hAnsi="Simplified Arabic" w:cs="Simplified Arabic"/>
          <w:sz w:val="28"/>
          <w:szCs w:val="28"/>
          <w:vertAlign w:val="superscript"/>
          <w:rtl/>
          <w:lang w:bidi="ar-EG"/>
        </w:rPr>
        <w:t xml:space="preserve"> </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33"/>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rtl/>
          <w:lang w:bidi="ar-EG"/>
        </w:rPr>
        <w:t xml:space="preserve"> وكان من مهام الخادمات في البيوت إرضاع الأطفال، هكذا أخبرنا حسن الفقيه حسن في إحدى يومياته (23 محرم 1244هـ/ الموافق 24 يوليو 1828م)</w:t>
      </w:r>
      <w:r w:rsidRPr="006127D9">
        <w:rPr>
          <w:rFonts w:ascii="Simplified Arabic" w:hAnsi="Simplified Arabic" w:cs="Simplified Arabic"/>
          <w:color w:val="000000" w:themeColor="text1"/>
          <w:sz w:val="28"/>
          <w:szCs w:val="28"/>
          <w:vertAlign w:val="superscript"/>
          <w:rtl/>
          <w:lang w:bidi="ar-EG"/>
        </w:rPr>
        <w:t xml:space="preserve"> (</w:t>
      </w:r>
      <w:r w:rsidRPr="006127D9">
        <w:rPr>
          <w:rFonts w:ascii="Simplified Arabic" w:hAnsi="Simplified Arabic" w:cs="Simplified Arabic"/>
          <w:color w:val="000000" w:themeColor="text1"/>
          <w:sz w:val="28"/>
          <w:szCs w:val="28"/>
          <w:vertAlign w:val="superscript"/>
          <w:lang w:bidi="ar-EG"/>
        </w:rPr>
        <w:footnoteReference w:id="334"/>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vertAlign w:val="superscript"/>
          <w:rtl/>
          <w:lang w:bidi="ar-EG"/>
        </w:rPr>
        <w:t xml:space="preserve"> </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وقد تسبب زواج إحدى الجوارى من أحد الأمراء القره مانليين في مشاكل أسرية بين الزوج وزوجته التي غادرت منزلها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مكان آخر، هكذا ذكر حسن الفقيه في يومية (2 ربيع الأول 1235هـ/18 ديسمبر 1819م)</w:t>
      </w:r>
      <w:r w:rsidRPr="006127D9">
        <w:rPr>
          <w:rFonts w:ascii="Simplified Arabic" w:hAnsi="Simplified Arabic" w:cs="Simplified Arabic"/>
          <w:color w:val="000000" w:themeColor="text1"/>
          <w:sz w:val="28"/>
          <w:szCs w:val="28"/>
          <w:vertAlign w:val="superscript"/>
          <w:rtl/>
          <w:lang w:bidi="ar-EG"/>
        </w:rPr>
        <w:t xml:space="preserve"> (</w:t>
      </w:r>
      <w:r w:rsidRPr="006127D9">
        <w:rPr>
          <w:rFonts w:ascii="Simplified Arabic" w:hAnsi="Simplified Arabic" w:cs="Simplified Arabic"/>
          <w:color w:val="000000" w:themeColor="text1"/>
          <w:sz w:val="28"/>
          <w:szCs w:val="28"/>
          <w:vertAlign w:val="superscript"/>
          <w:lang w:bidi="ar-EG"/>
        </w:rPr>
        <w:footnoteReference w:id="335"/>
      </w:r>
      <w:r w:rsidRPr="006127D9">
        <w:rPr>
          <w:rFonts w:ascii="Simplified Arabic" w:hAnsi="Simplified Arabic" w:cs="Simplified Arabic"/>
          <w:color w:val="000000" w:themeColor="text1"/>
          <w:sz w:val="28"/>
          <w:szCs w:val="28"/>
          <w:vertAlign w:val="superscript"/>
          <w:rtl/>
          <w:lang w:bidi="ar-EG"/>
        </w:rPr>
        <w:t>)</w:t>
      </w:r>
      <w:r w:rsidR="007E4684">
        <w:rPr>
          <w:rFonts w:ascii="Simplified Arabic" w:hAnsi="Simplified Arabic" w:cs="Simplified Arabic"/>
          <w:sz w:val="28"/>
          <w:szCs w:val="28"/>
          <w:rtl/>
          <w:lang w:bidi="ar-EG"/>
        </w:rPr>
        <w:t xml:space="preserve"> ظاهرة ال</w:t>
      </w:r>
      <w:r w:rsidR="007E4684">
        <w:rPr>
          <w:rFonts w:ascii="Simplified Arabic" w:hAnsi="Simplified Arabic" w:cs="Simplified Arabic" w:hint="cs"/>
          <w:sz w:val="28"/>
          <w:szCs w:val="28"/>
          <w:rtl/>
          <w:lang w:bidi="ar-EG"/>
        </w:rPr>
        <w:t>إ</w:t>
      </w:r>
      <w:r w:rsidRPr="006127D9">
        <w:rPr>
          <w:rFonts w:ascii="Simplified Arabic" w:hAnsi="Simplified Arabic" w:cs="Simplified Arabic"/>
          <w:sz w:val="28"/>
          <w:szCs w:val="28"/>
          <w:rtl/>
          <w:lang w:bidi="ar-EG"/>
        </w:rPr>
        <w:t xml:space="preserve">ماء غدت ظاهرة اجتماعية شائعة حتى كانت المرأة الطرابلسية تطلب من زوجها أن يكون لها خادمات ليساعدونها في المهام المنزلية الشاقة كالرحى والطهى وغيرها، وأصبح في بعض الحالات لا يعقد نكاح إلا كان أحد شروطه وجود أمة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أكثر خاصة في الأسر الميسورة، مثلما ورد ذلك في عقد الزواج المؤرخ في 5 صفر 1254هـ (30 مارس 1838م) بين زينوبه بنت الحاج محمد بيت المال وحسن بن أحمد الفقيه حسن الذى كان من بين معجله أمة من رقيق السودان هذا بالإضافة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أشياء أخرى</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36"/>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w:t>
      </w:r>
    </w:p>
    <w:p w:rsidR="006127D9" w:rsidRPr="006127D9" w:rsidRDefault="006127D9" w:rsidP="007E4684">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أما أهم ظواهر (مظاهر) الحياة الاجتماعية، فيركز صاحب اليوميات على التجمعات البشرية في الحياة اليومية العادية وغير العادية، تجمعات في الأسواق: (سوق العطارة، الرباع واللفة، الترك، الثلاث، الجمعة، الحدادة، الحرارة، الرقاعة، الرقريق، سبابيط العرب، السراجة، الخضار السراجة، السرارة، السمك، الصياغة، عرب بره، العطارة متاع اليهود، العطار، القزدارة ..الخ) تجمعات في الحمامات (الحمام الكبير، الصغير، درغوت، القرقنى) وفى المقاهى (قعدة أبو سلامة، قهوة باب البحر، قهوة الباشا (سيدنا)، قهوة الحصار، قهوة رجب بن على قاسم، قهوة شيخ البلد، القهوة العالية، قهوة محمود بن سليمان، القهوة التي في الوسعاية.. الخ). </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في الخمارات، فف</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طرابلس انتشرت الخمارات، حيث كان بعض الناس يجلسون على أبوابها من دون تردد، كما كان البعض من علية القوم يتناولون الخمر فيها </w:t>
      </w:r>
      <w:r w:rsidRPr="006127D9">
        <w:rPr>
          <w:rFonts w:ascii="Simplified Arabic" w:hAnsi="Simplified Arabic" w:cs="Simplified Arabic" w:hint="cs"/>
          <w:sz w:val="28"/>
          <w:szCs w:val="28"/>
          <w:rtl/>
          <w:lang w:bidi="ar-EG"/>
        </w:rPr>
        <w:t>بإفراط</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37"/>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وهو أ</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الفقيه – كان يستحى من ذكر الخمارات، ويذكر "أماكن الشراب" بديلا لها.</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وعن مناسبات الحياة اليومية، تؤصل "اليوميات" لعادة من العادات الاجتماعية، وهى مقام الأكابر بإعطاء خرفان ودراهم في مناسبات عديدة كهدايا ونقاط، مثل مناسبات الطهور (الختان) والولادة، والوصول من الخارج بسلامة الله، ومناسبات الزواج، وتبين أيضا موضوع الزكاة كمؤشر لنمو الثروة</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38"/>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هناك كذلك احتفالات مقدم رمضان "كان محمد العويب (ت11 شوال 1248هـ) من أشهر من كان يضرب الطبيلة في السحور"</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39"/>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وفى احتفالات عاشوراء "كان الباشا يوزع الريالات الدورو على الأيتام في الشوارع"</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40"/>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xml:space="preserve"> احتفالات بصلاة العيد في الجوامع.</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أما احتفالات الختان (الطهور) فيذكر يوم الثلاث 8 ربيع الثاني 1229هـ:</w:t>
      </w:r>
      <w:r w:rsidRPr="006127D9">
        <w:rPr>
          <w:rFonts w:ascii="Simplified Arabic" w:hAnsi="Simplified Arabic" w:cs="Simplified Arabic" w:hint="cs"/>
          <w:sz w:val="28"/>
          <w:szCs w:val="28"/>
          <w:rtl/>
          <w:lang w:bidi="ar-EG"/>
        </w:rPr>
        <w:t xml:space="preserve"> </w:t>
      </w:r>
      <w:r w:rsidRPr="006127D9">
        <w:rPr>
          <w:rFonts w:ascii="Simplified Arabic" w:hAnsi="Simplified Arabic" w:cs="Simplified Arabic"/>
          <w:sz w:val="28"/>
          <w:szCs w:val="28"/>
          <w:rtl/>
          <w:lang w:bidi="ar-EG"/>
        </w:rPr>
        <w:t>"بدأوا في عرس طهور أولاد سيدى محمد باي أطعم في حوش الكيخيا على يد الشيخ أحمد محسن ثلاث أيام، يوم الأربعاء حنة، ويوم الخميس طهور وليلة الجمعة صارت مبيتة في الحصار قدام المجلس وطاحت ليلتها فلوس قدرهم 5242000 ريال عنهم 174705 دورو (سعر الدورو) 3000 ريال وقسم ذلك العدد على النوبة (المطربين- النوبتيجية الذين يتناوبون في الأصوات والألحان) والطباخة والعوادة (العازفون) والنوارجية (حملة الزهور) والطبجية (رجال المدفعية) وصرخت (انطقلت) عليه من الحصار يوم الطهور، وقت الطهور 9 مدافع وأيام الطعم 7 مدافع كل يوم"</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41"/>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وفى جمادى الأول 1243هـ، خص صاحب اليوميات حفل ختان أولاد مصطفى الأحمر وولد البا</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خليل بعدة صفحات سماها (دفدر)</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وهذا لون من التقاليد الاجتماعية يكشف عما تمتع به المؤلف من حس تاريخ</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رفيع: بداية من عمل الحلاوات (مقروض وغريبة وغيره) مرورًا بعطرية الطهور (البخور) وصولاً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العوادة والطبالة والغياطة وتفريق الحنة والحوالى بحرير مفضض، وطعام (حوت) وكفتة وغيره. والسفنز (فطائر) وشربات مع تواجد الطبال والزامزمات والزكارة وغيرهم</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42"/>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w:t>
      </w:r>
    </w:p>
    <w:p w:rsidR="006127D9" w:rsidRPr="006127D9" w:rsidRDefault="006127D9" w:rsidP="00F84A93">
      <w:pPr>
        <w:spacing w:before="240"/>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في أحداث 16 جمادى الثاني 1243هـ ذكر حسن الفقيه</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43"/>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"رفعوا اليهود عطرية الطهور المبارك من الحارة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الحصار المعمور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حوش سيدى الباى خليل، عوادة وخيالة، وغياطة وغيره، واعطتهم للامنانى زوجة البا</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خليل في التاريخ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شيخ اليهود شهول الفلوس قفطان كمخة وإلى الطبالة والغياطة عشرة دورو و</w:t>
      </w:r>
      <w:r w:rsidRPr="006127D9">
        <w:rPr>
          <w:rFonts w:ascii="Simplified Arabic" w:hAnsi="Simplified Arabic" w:cs="Simplified Arabic" w:hint="cs"/>
          <w:sz w:val="28"/>
          <w:szCs w:val="28"/>
          <w:rtl/>
          <w:lang w:bidi="ar-EG"/>
        </w:rPr>
        <w:t>إ</w:t>
      </w:r>
      <w:r w:rsidRPr="006127D9">
        <w:rPr>
          <w:rFonts w:ascii="Simplified Arabic" w:hAnsi="Simplified Arabic" w:cs="Simplified Arabic"/>
          <w:sz w:val="28"/>
          <w:szCs w:val="28"/>
          <w:rtl/>
          <w:lang w:bidi="ar-EG"/>
        </w:rPr>
        <w:t>لى العوادة ثمانية ريالات دورو".</w:t>
      </w:r>
    </w:p>
    <w:p w:rsidR="006127D9" w:rsidRPr="006127D9" w:rsidRDefault="006127D9" w:rsidP="006127D9">
      <w:pPr>
        <w:jc w:val="both"/>
        <w:rPr>
          <w:rFonts w:ascii="Simplified Arabic" w:hAnsi="Simplified Arabic" w:cs="Simplified Arabic"/>
          <w:sz w:val="28"/>
          <w:szCs w:val="28"/>
          <w:rtl/>
          <w:lang w:bidi="ar-LY"/>
        </w:rPr>
      </w:pPr>
      <w:r w:rsidRPr="006127D9">
        <w:rPr>
          <w:rFonts w:ascii="Simplified Arabic" w:hAnsi="Simplified Arabic" w:cs="Simplified Arabic"/>
          <w:sz w:val="28"/>
          <w:szCs w:val="28"/>
          <w:rtl/>
          <w:lang w:bidi="ar-EG"/>
        </w:rPr>
        <w:t>وفى احتفالات الختان كان يوزع الشربات وأعواد البخور (التمارى) والنسرين "أعطت للامنانى الأسطى محمد عميش طهار الأولاد المذكورين مائة فندقلى وخادم"</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44"/>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xml:space="preserve"> ولا ينسى صاحب اليوميات الدعاء لهم بقوله "وربنا يهنيهم ويمدد في عمرهم"</w:t>
      </w:r>
      <w:r w:rsidRPr="006127D9">
        <w:rPr>
          <w:rFonts w:ascii="Simplified Arabic" w:hAnsi="Simplified Arabic" w:cs="Simplified Arabic" w:hint="cs"/>
          <w:sz w:val="28"/>
          <w:szCs w:val="28"/>
          <w:rtl/>
          <w:lang w:bidi="ar-EG"/>
        </w:rPr>
        <w:t xml:space="preserve">. </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وفى احتفالات الزواج، عند قراءة الفاتحة كانت تقدم الشربات وعطر وعود (بخور)</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45"/>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xml:space="preserve">، وكانت تقدم (القفة) وهى سلة من الخوص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العروس شروعًا في حفل العرس وتحتوى على ما يقدم عادة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العروس من حلى وملابس وزينة، ذكر الفقيه يوم الاثنين 12 ذ</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الحجة 1244هـ:</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"قبلنا قفة القايد سعيد وصيف سيدى أحمد باي قرمانلى -</w:t>
      </w:r>
      <w:r w:rsidRPr="006127D9">
        <w:rPr>
          <w:rFonts w:ascii="Simplified Arabic" w:hAnsi="Simplified Arabic" w:cs="Simplified Arabic" w:hint="cs"/>
          <w:sz w:val="28"/>
          <w:szCs w:val="28"/>
          <w:rtl/>
          <w:lang w:bidi="ar-EG"/>
        </w:rPr>
        <w:t xml:space="preserve"> </w:t>
      </w:r>
      <w:r w:rsidRPr="006127D9">
        <w:rPr>
          <w:rFonts w:ascii="Simplified Arabic" w:hAnsi="Simplified Arabic" w:cs="Simplified Arabic"/>
          <w:sz w:val="28"/>
          <w:szCs w:val="28"/>
          <w:rtl/>
          <w:lang w:bidi="ar-EG"/>
        </w:rPr>
        <w:t>رحمة الله عليه - بحوش سيدى البا</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خليل باي بنغازى على عيشة أخت سعد التاجورى، ووقفنا لهم (أعناهم وشاركناهم الأعباء) وداروا لهم شربات وزهر وعود قمارى (نوع من البخور) وغيره وأعطينا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الطبالة والعوادة والزكارة (نافخ الزكرة أى المزمار) والرجل الذى على القيلات (رجل خشبية يستعين بها الاعرج والأكسح) وغيره جملة 7 ريال دورو".</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وكان من ضمن العادات الاحتفال بغسيل الصوف، قبل العرس، لإعداد المفروشات، في يوم 7 رجب 1244هـ رفع لاغه حسن البلغرى كبير الانزام الصوف متاع العروس المبروك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العوينة لأجل الغسيل، طبالة وزمزامات، وجعل لهم </w:t>
      </w:r>
      <w:r w:rsidRPr="006127D9">
        <w:rPr>
          <w:rFonts w:ascii="Simplified Arabic" w:hAnsi="Simplified Arabic" w:cs="Simplified Arabic" w:hint="cs"/>
          <w:sz w:val="28"/>
          <w:szCs w:val="28"/>
          <w:rtl/>
          <w:lang w:bidi="ar-EG"/>
        </w:rPr>
        <w:t xml:space="preserve">وجبة </w:t>
      </w:r>
      <w:r w:rsidRPr="006127D9">
        <w:rPr>
          <w:rFonts w:ascii="Simplified Arabic" w:hAnsi="Simplified Arabic" w:cs="Simplified Arabic"/>
          <w:sz w:val="28"/>
          <w:szCs w:val="28"/>
          <w:rtl/>
          <w:lang w:bidi="ar-EG"/>
        </w:rPr>
        <w:t>غذاء</w:t>
      </w:r>
      <w:r w:rsidRPr="006127D9">
        <w:rPr>
          <w:rFonts w:ascii="Simplified Arabic" w:hAnsi="Simplified Arabic" w:cs="Simplified Arabic" w:hint="cs"/>
          <w:sz w:val="28"/>
          <w:szCs w:val="28"/>
          <w:rtl/>
          <w:lang w:bidi="ar-EG"/>
        </w:rPr>
        <w:t xml:space="preserve"> تكونت من</w:t>
      </w:r>
      <w:r w:rsidRPr="006127D9">
        <w:rPr>
          <w:rFonts w:ascii="Simplified Arabic" w:hAnsi="Simplified Arabic" w:cs="Simplified Arabic"/>
          <w:sz w:val="28"/>
          <w:szCs w:val="28"/>
          <w:rtl/>
          <w:lang w:bidi="ar-EG"/>
        </w:rPr>
        <w:t xml:space="preserve"> </w:t>
      </w:r>
      <w:r w:rsidRPr="006127D9">
        <w:rPr>
          <w:rFonts w:ascii="Simplified Arabic" w:hAnsi="Simplified Arabic" w:cs="Simplified Arabic" w:hint="cs"/>
          <w:sz w:val="28"/>
          <w:szCs w:val="28"/>
          <w:rtl/>
          <w:lang w:bidi="ar-EG"/>
        </w:rPr>
        <w:t>ال</w:t>
      </w:r>
      <w:r w:rsidRPr="006127D9">
        <w:rPr>
          <w:rFonts w:ascii="Simplified Arabic" w:hAnsi="Simplified Arabic" w:cs="Simplified Arabic"/>
          <w:sz w:val="28"/>
          <w:szCs w:val="28"/>
          <w:rtl/>
          <w:lang w:bidi="ar-EG"/>
        </w:rPr>
        <w:t>رز و</w:t>
      </w:r>
      <w:r w:rsidRPr="006127D9">
        <w:rPr>
          <w:rFonts w:ascii="Simplified Arabic" w:hAnsi="Simplified Arabic" w:cs="Simplified Arabic" w:hint="cs"/>
          <w:sz w:val="28"/>
          <w:szCs w:val="28"/>
          <w:rtl/>
          <w:lang w:bidi="ar-EG"/>
        </w:rPr>
        <w:t>ال</w:t>
      </w:r>
      <w:r w:rsidRPr="006127D9">
        <w:rPr>
          <w:rFonts w:ascii="Simplified Arabic" w:hAnsi="Simplified Arabic" w:cs="Simplified Arabic"/>
          <w:sz w:val="28"/>
          <w:szCs w:val="28"/>
          <w:rtl/>
          <w:lang w:bidi="ar-EG"/>
        </w:rPr>
        <w:t>لحم و</w:t>
      </w:r>
      <w:r w:rsidRPr="006127D9">
        <w:rPr>
          <w:rFonts w:ascii="Simplified Arabic" w:hAnsi="Simplified Arabic" w:cs="Simplified Arabic" w:hint="cs"/>
          <w:sz w:val="28"/>
          <w:szCs w:val="28"/>
          <w:rtl/>
          <w:lang w:bidi="ar-EG"/>
        </w:rPr>
        <w:t>ال</w:t>
      </w:r>
      <w:r w:rsidRPr="006127D9">
        <w:rPr>
          <w:rFonts w:ascii="Simplified Arabic" w:hAnsi="Simplified Arabic" w:cs="Simplified Arabic"/>
          <w:sz w:val="28"/>
          <w:szCs w:val="28"/>
          <w:rtl/>
          <w:lang w:bidi="ar-EG"/>
        </w:rPr>
        <w:t>خبزة وليم برتقال وشراب وعراقى (عصير مسكر يقطر من بعض الفواكة المجففة كالتين والزبيب والتمر) وغيره</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46"/>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وبطبيعة الحال كان يصاحب هذه الاحتفالات (النوبة)</w:t>
      </w:r>
      <w:r w:rsidRPr="006127D9">
        <w:rPr>
          <w:rFonts w:ascii="Simplified Arabic" w:hAnsi="Simplified Arabic" w:cs="Simplified Arabic"/>
          <w:color w:val="000000" w:themeColor="text1"/>
          <w:sz w:val="28"/>
          <w:szCs w:val="28"/>
          <w:vertAlign w:val="superscript"/>
          <w:rtl/>
          <w:lang w:bidi="ar-EG"/>
        </w:rPr>
        <w:t xml:space="preserve"> (</w:t>
      </w:r>
      <w:r w:rsidRPr="006127D9">
        <w:rPr>
          <w:rFonts w:ascii="Simplified Arabic" w:hAnsi="Simplified Arabic" w:cs="Simplified Arabic"/>
          <w:color w:val="000000" w:themeColor="text1"/>
          <w:sz w:val="28"/>
          <w:szCs w:val="28"/>
          <w:vertAlign w:val="superscript"/>
          <w:lang w:bidi="ar-EG"/>
        </w:rPr>
        <w:footnoteReference w:id="347"/>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ومعظمها آلات شعبية موسيقية مثل القرب في أيدى السودان والشبابات والصنوج والآلات الوترية وغناء الشوارع، وقد نقل الأفارقة الذين استوطنوا طرابلس بسبب تجارة الرقيق موسيقاهم معهم. وكان الغناء الزنجى هو السائد في حفلات الأعراس تقوم به مغنيات يعرفن باسم "الزمزمات" ويصاحب الغناء رقص وثيق الصلة بالرقص الأفريقى</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48"/>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كذلك أن يقدم احتفالية في مناسبات خاصة مثل إطالة الذقن، ففى 10 ربيع الأول 1223 "سيب الشاب الأمثل سيدى حسن بن أحمد بن الفقى حسن وكان حضر حين (سيبها) سيدى محمد القبطان وسيدى الحاج حسين البوصى وسيدى محمد الاسكندرانى وسيدى إبراهيم آغة الأرنغوط... الخ. وربنا إن شاء الله يجعلها مباركة ومسعودة وبغفران الذنوب وبالتقوى وبطاعة الله العزيز الحكيم"</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49"/>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vertAlign w:val="superscript"/>
          <w:rtl/>
          <w:lang w:bidi="ar-EG"/>
        </w:rPr>
        <w:t xml:space="preserve"> </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كانت زيارة الأضرحة للأولياء (المرابطين) للتبرك مظهرًا من مظاهر الحياة الاجتماعية، وخاصة وقد انتشرت هذه الأضرحة في معظم نواحى ليبيا، حتى أنه كان لكل قرية -كما يقال- ولى تتبارك به، تتكرر زيارات الأولياء ترويحا على النفس باللهو واللعب والأكل والتصدق على الفقراء والمساكين والوفاء بالنذور للشيخ الصوفى صاحب الضريح شفاء لمريض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عودة سجين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أسير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غائب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إنجاب ذكر، تقام حلقات ذكر يتخللها ضرب على الدفوف (البنادير)</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ويؤدى البعض منهم حركات غريبة اشتهر بها الطريقة العيساوية والرفاعية الصوفيتين</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50"/>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كان من عادة الأسرة القرمانلية زيارة أضرحة الأولياء في شهر شعبان من كل عام، ويذكر صاحب "اليوميات" ما كان يحدث ففى 23 شعبان 1245هـ: "توجه سيدنا – دام عزه-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تاجورة لأجل الزيارة"</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51"/>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xml:space="preserve"> ومن يتصفح كتاب عبد السلام بن عثمان التاجورى "الإشارات لبعض ما بطرابلس الغرب من المزارات" نشره رفائيل ريكس، طرابلس الغرب 1921 يتضح له كثرة هذه المزارات التي كان يوردها صاحب "اليوميات" في صفحاته: سيدى عبد الجليل</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52"/>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مزار على شاطئ جنزور، زاوية العيساوية</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53"/>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rtl/>
          <w:lang w:bidi="ar-EG"/>
        </w:rPr>
        <w:t xml:space="preserve"> وهو مزار نسبة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الشيخ محمد بن عيسى يعرف الزاوية الكبيرة، مزار سيدى عبد الوهاب</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54"/>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في السور الشمالى لطرابلس بمحلة باب البحر، مزار سيدى منيذر</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55"/>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xml:space="preserve"> جنوب طرابلس، مزار المارغنى</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56"/>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rtl/>
          <w:lang w:bidi="ar-EG"/>
        </w:rPr>
        <w:t>.</w:t>
      </w:r>
      <w:r w:rsidRPr="006127D9">
        <w:rPr>
          <w:rFonts w:ascii="Simplified Arabic" w:hAnsi="Simplified Arabic" w:cs="Simplified Arabic"/>
          <w:sz w:val="28"/>
          <w:szCs w:val="28"/>
          <w:rtl/>
          <w:lang w:bidi="ar-EG"/>
        </w:rPr>
        <w:t xml:space="preserve"> بساحل طرابلس، ومزار الصوفى الشهير الشيخ أحمد زروق</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57"/>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xml:space="preserve"> دفين مصراته، مزار سيدى شان الشان</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58"/>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xml:space="preserve"> مزار بالمدينة وهو من شيوخ الخروبى (نقلت (أل)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أول الاسم في اللهجة فصار سيدى الشنشان)، مزار القمودى</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59"/>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xml:space="preserve"> بالزاوية الغربية مزار سيدى بوغرارة</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60"/>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xml:space="preserve"> شرق سوق الجمعة (الساحل).</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وكانت تقام مواكب للطرق الصوفية، وخاصة في مولد الرسول</w:t>
      </w:r>
      <w:r w:rsidRPr="006127D9">
        <w:rPr>
          <w:rFonts w:ascii="Simplified Arabic" w:hAnsi="Simplified Arabic" w:cs="Simplified Arabic"/>
          <w:sz w:val="28"/>
          <w:szCs w:val="28"/>
          <w:lang w:bidi="ar-EG"/>
        </w:rPr>
        <w:sym w:font="AGA Arabesque" w:char="F072"/>
      </w:r>
      <w:r w:rsidRPr="006127D9">
        <w:rPr>
          <w:rFonts w:ascii="Simplified Arabic" w:hAnsi="Simplified Arabic" w:cs="Simplified Arabic"/>
          <w:sz w:val="28"/>
          <w:szCs w:val="28"/>
          <w:rtl/>
          <w:lang w:bidi="ar-EG"/>
        </w:rPr>
        <w:t xml:space="preserve">، حيث تكثر حلقات الذكر والسماع والاستعانة بآلات الطرب والمنبهات (القهوة) ويتكاثر أصحاب الطرق ممن أطلق على الواحد منهم (البهلول)، (بهلولة)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"درويش" و"درويشة".</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يتحدث الفقيه عن بعض طقوس الوفاة لدى البعض، خاصة كبار القوم، فمن ضمن العادات ما يعرف الآن بالحداد، فقد كانت تقفل وتتوقف حركة الحياة في البلاد "صكرت البلاد عليها سبعة أيام" أ</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على زوجة يوسف باشا عندما توفيت وعندما توفى وليد سيدى محمد باي "صكرت عليه الأسواق ثلاثة أيام"</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61"/>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xml:space="preserve"> ومن ضمن العادات أيضًا ما يعرف بالكفارة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"العتق" فعندما توفى أحمد با</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قرمانلى "عتقوا عليه نحو 138 وصكرت عليه البلاد أربعة أيام"</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62"/>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 وعندما توفيت بنت سيدى عثمان باي قرمانلى "عتقوا عليها عبيد وخدم عدد 12 اثنا عشر"</w:t>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color w:val="000000" w:themeColor="text1"/>
          <w:sz w:val="28"/>
          <w:szCs w:val="28"/>
          <w:vertAlign w:val="superscript"/>
          <w:lang w:bidi="ar-EG"/>
        </w:rPr>
        <w:footnoteReference w:id="363"/>
      </w:r>
      <w:r w:rsidRPr="006127D9">
        <w:rPr>
          <w:rFonts w:ascii="Simplified Arabic" w:hAnsi="Simplified Arabic" w:cs="Simplified Arabic"/>
          <w:color w:val="000000" w:themeColor="text1"/>
          <w:sz w:val="28"/>
          <w:szCs w:val="28"/>
          <w:vertAlign w:val="superscript"/>
          <w:rtl/>
          <w:lang w:bidi="ar-EG"/>
        </w:rPr>
        <w:t>)</w:t>
      </w:r>
      <w:r w:rsidRPr="006127D9">
        <w:rPr>
          <w:rFonts w:ascii="Simplified Arabic" w:hAnsi="Simplified Arabic" w:cs="Simplified Arabic"/>
          <w:sz w:val="28"/>
          <w:szCs w:val="28"/>
          <w:rtl/>
          <w:lang w:bidi="ar-EG"/>
        </w:rPr>
        <w:t>.</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قدم لنا حسن الفقيه حسن في يومياته وثيقة لغوية تبين بجلاء مستوى اللغة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اللهجة إن شئت القول) التي كانت سائدة آنذاك وهذه القيمة اللغوية ذات الصدق والدلالة والايحاء الفنى تمكن دارس تاريخ اللغة، </w:t>
      </w:r>
      <w:r w:rsidR="006A0F1F">
        <w:rPr>
          <w:rFonts w:ascii="Simplified Arabic" w:hAnsi="Simplified Arabic" w:cs="Simplified Arabic"/>
          <w:sz w:val="28"/>
          <w:szCs w:val="28"/>
          <w:rtl/>
          <w:lang w:bidi="ar-EG"/>
        </w:rPr>
        <w:t>أو</w:t>
      </w:r>
      <w:r w:rsidRPr="006127D9">
        <w:rPr>
          <w:rFonts w:ascii="Simplified Arabic" w:hAnsi="Simplified Arabic" w:cs="Simplified Arabic"/>
          <w:sz w:val="28"/>
          <w:szCs w:val="28"/>
          <w:rtl/>
          <w:lang w:bidi="ar-EG"/>
        </w:rPr>
        <w:t xml:space="preserve"> دارس اللهجات على معرفة مرحلة هامة من تطور المجتمع الليبي الحديث.</w:t>
      </w:r>
    </w:p>
    <w:p w:rsidR="006127D9" w:rsidRPr="00F84A93" w:rsidRDefault="006127D9" w:rsidP="006127D9">
      <w:pPr>
        <w:spacing w:before="240"/>
        <w:jc w:val="both"/>
        <w:rPr>
          <w:rFonts w:ascii="Simplified Arabic" w:hAnsi="Simplified Arabic" w:cs="Simplified Arabic"/>
          <w:b/>
          <w:bCs/>
          <w:sz w:val="30"/>
          <w:szCs w:val="30"/>
          <w:u w:val="single"/>
          <w:rtl/>
          <w:lang w:bidi="ar-EG"/>
        </w:rPr>
      </w:pPr>
      <w:r w:rsidRPr="00F84A93">
        <w:rPr>
          <w:rFonts w:ascii="Simplified Arabic" w:hAnsi="Simplified Arabic" w:cs="Simplified Arabic"/>
          <w:b/>
          <w:bCs/>
          <w:sz w:val="30"/>
          <w:szCs w:val="30"/>
          <w:u w:val="single"/>
          <w:rtl/>
          <w:lang w:bidi="ar-EG"/>
        </w:rPr>
        <w:t>رابعاً: ابرز نتائج البحث:</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 xml:space="preserve">تسد "اليوميات الليبية" نقصًا خطيرًا في دراسات تاريخ المجتمع الليبي الحديث وتطرح على المهتمين بالبحث التاريخي تساؤلات هامة تدفع البعض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ارتياد طريق المعرفة التاريخية وفهم التاريخ الليبي القوم</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فهمًا يستند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حركة ذلك التاريخ، بكلمة واحدة مع</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تسد نقصا في المصادر التاريخية الليبية ونحن في حاجة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ملء تلك الفراغات التي تتصل بما نعرفه عن تلك الحقبة الزمنية شديدة الخصوبة وتوسيع آفاق معرفتنا بتلك الفترة التي لا نعلم عنها إلا القليل، فسجلات المحكمة الشرعية بطرابلس – رغم أهميتها- لم تسلم من مظاهر التلف والإهمال وتآكل العديد من صفحاتها وتعذر قراءتها، والسجلات قاصرة على توضيح الكثير من جوانب الحياة الاقتصادية- الاجتماعية المتشابكة والت</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لم تصل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قضاة المحكمة الشرعية، ومعلوماتها معظمها مقتضبة، يشوبها أحيانا الالتباس والغموض</w:t>
      </w:r>
      <w:r w:rsidRPr="006127D9">
        <w:rPr>
          <w:rFonts w:ascii="Simplified Arabic" w:hAnsi="Simplified Arabic" w:cs="Simplified Arabic" w:hint="cs"/>
          <w:sz w:val="28"/>
          <w:szCs w:val="28"/>
          <w:rtl/>
          <w:lang w:bidi="ar-EG"/>
        </w:rPr>
        <w:t>.</w:t>
      </w:r>
    </w:p>
    <w:p w:rsidR="006127D9" w:rsidRPr="006127D9" w:rsidRDefault="006127D9" w:rsidP="00F84A93">
      <w:pPr>
        <w:jc w:val="both"/>
        <w:rPr>
          <w:rFonts w:ascii="Simplified Arabic" w:hAnsi="Simplified Arabic" w:cs="Simplified Arabic"/>
          <w:sz w:val="28"/>
          <w:szCs w:val="28"/>
          <w:lang w:bidi="ar-EG"/>
        </w:rPr>
      </w:pPr>
      <w:r w:rsidRPr="006127D9">
        <w:rPr>
          <w:rFonts w:ascii="Simplified Arabic" w:hAnsi="Simplified Arabic" w:cs="Simplified Arabic"/>
          <w:sz w:val="28"/>
          <w:szCs w:val="28"/>
          <w:rtl/>
          <w:lang w:bidi="ar-EG"/>
        </w:rPr>
        <w:t>وهنا تأتى "اليوميات" لتسد فراغًا لما تتضمنه لما له صلة مباشرة بالحياة اليومية في طرابلس بصفة خاصة والايالة بشكل عام، ترصد واقع المجتمع الليبي بأطيافه المتعددة، تسجل حركة الشعب الليبي إزاء الواقع الذى يعيشه، إذ رسمت صورة دقيقة للبلاد والعباد في مختلف الجوانب وأوضحت تفاعل أحداث هذا الواقع وتأثير كل منها على الآخر.</w:t>
      </w:r>
    </w:p>
    <w:p w:rsidR="006127D9" w:rsidRPr="006127D9" w:rsidRDefault="006127D9" w:rsidP="00F84A93">
      <w:pPr>
        <w:jc w:val="both"/>
        <w:rPr>
          <w:rFonts w:ascii="Simplified Arabic" w:hAnsi="Simplified Arabic" w:cs="Simplified Arabic"/>
          <w:sz w:val="28"/>
          <w:szCs w:val="28"/>
          <w:lang w:bidi="ar-EG"/>
        </w:rPr>
      </w:pPr>
      <w:r w:rsidRPr="006127D9">
        <w:rPr>
          <w:rFonts w:ascii="Simplified Arabic" w:hAnsi="Simplified Arabic" w:cs="Simplified Arabic"/>
          <w:sz w:val="28"/>
          <w:szCs w:val="28"/>
          <w:rtl/>
          <w:lang w:bidi="ar-EG"/>
        </w:rPr>
        <w:t>في اليوميات تشتم رائحة روح الحياة اليومية والظروف المجتمعية للأفراد كبارًا وصغارًا في أفراحهم وأحزانهم. يمكن تحديد بعض ولا أقول مفردات متوفرة للتاريخ الاجتماعي الليبي في عناوين فرعية:</w:t>
      </w:r>
    </w:p>
    <w:p w:rsidR="006127D9" w:rsidRPr="006127D9" w:rsidRDefault="006127D9" w:rsidP="00221A45">
      <w:pPr>
        <w:jc w:val="both"/>
        <w:rPr>
          <w:rFonts w:ascii="Simplified Arabic" w:hAnsi="Simplified Arabic" w:cs="Simplified Arabic"/>
          <w:sz w:val="28"/>
          <w:szCs w:val="28"/>
          <w:lang w:bidi="ar-EG"/>
        </w:rPr>
      </w:pPr>
      <w:r w:rsidRPr="006127D9">
        <w:rPr>
          <w:rFonts w:ascii="Simplified Arabic" w:hAnsi="Simplified Arabic" w:cs="Simplified Arabic"/>
          <w:sz w:val="28"/>
          <w:szCs w:val="28"/>
          <w:rtl/>
          <w:lang w:bidi="ar-EG"/>
        </w:rPr>
        <w:t xml:space="preserve">التشكل الاجتماعي والتركيب الطبقى، اكابر وأصغار، عامة وخاصة للشرائح المجتمعية المتعددة وحراكها الاجتماعي، الباشوات، رياس البحر، رايس المرسى، القبطان، أعيان البلاد، العلماء والمشايخ تجار البلاد وتجار الأفرنج، القياد (القايد) مجلس علماء طرابلس الكوارغلية (الترك) و(أولاد العرب) الفقهاء، اليهود والنصارى، أمناء الحرف،الأسطوات، </w:t>
      </w:r>
      <w:r w:rsidR="00EE5962">
        <w:rPr>
          <w:rFonts w:ascii="Simplified Arabic" w:hAnsi="Simplified Arabic" w:cs="Simplified Arabic"/>
          <w:sz w:val="28"/>
          <w:szCs w:val="28"/>
          <w:rtl/>
          <w:lang w:bidi="ar-EG"/>
        </w:rPr>
        <w:t>الأجانب</w:t>
      </w:r>
      <w:r w:rsidRPr="006127D9">
        <w:rPr>
          <w:rFonts w:ascii="Simplified Arabic" w:hAnsi="Simplified Arabic" w:cs="Simplified Arabic"/>
          <w:sz w:val="28"/>
          <w:szCs w:val="28"/>
          <w:rtl/>
          <w:lang w:bidi="ar-EG"/>
        </w:rPr>
        <w:t>، أتراك، أحباش، ارناؤؤط مالطيون، النابلطان، القناصل والحماية القنصلية (تحت البنديرة) الرباحة، القهوجي، السماسرة، رجال الطرق الصوفية (الأولياء) الفقراء (فقراء الأربع شوارع) العبيد والاماء، الخدام، القواد. النسوان الفاسدات، الزمزامات والزكارة والطبالة، الندابات، البدو... الخ.</w:t>
      </w:r>
    </w:p>
    <w:p w:rsidR="006127D9" w:rsidRPr="006127D9" w:rsidRDefault="006127D9" w:rsidP="007E4684">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الأمراض والأوبئة والمجاعات، الصحة، وبعض الظواهر الفلكية أبو جنب، عجاجة حمراء، تغير الدنيا بالريم، تغير القمر، حرق النار الحمى، رمالة، الطبيب، الكرنتينة، وفيات الأوبئة والمجاعة.</w:t>
      </w:r>
      <w:r w:rsidRPr="006127D9">
        <w:rPr>
          <w:rFonts w:ascii="Simplified Arabic" w:hAnsi="Simplified Arabic" w:cs="Simplified Arabic" w:hint="cs"/>
          <w:sz w:val="28"/>
          <w:szCs w:val="28"/>
          <w:rtl/>
          <w:lang w:bidi="ar-EG"/>
        </w:rPr>
        <w:t xml:space="preserve"> </w:t>
      </w:r>
    </w:p>
    <w:p w:rsidR="006127D9" w:rsidRPr="006127D9" w:rsidRDefault="006127D9" w:rsidP="006127D9">
      <w:pPr>
        <w:spacing w:before="240"/>
        <w:jc w:val="both"/>
        <w:rPr>
          <w:rFonts w:ascii="Simplified Arabic" w:hAnsi="Simplified Arabic" w:cs="Simplified Arabic"/>
          <w:b/>
          <w:bCs/>
          <w:sz w:val="28"/>
          <w:szCs w:val="28"/>
          <w:rtl/>
          <w:lang w:bidi="ar-EG"/>
        </w:rPr>
      </w:pPr>
      <w:r w:rsidRPr="006127D9">
        <w:rPr>
          <w:rFonts w:ascii="Simplified Arabic" w:hAnsi="Simplified Arabic" w:cs="Simplified Arabic"/>
          <w:b/>
          <w:bCs/>
          <w:sz w:val="28"/>
          <w:szCs w:val="28"/>
          <w:rtl/>
          <w:lang w:bidi="ar-EG"/>
        </w:rPr>
        <w:t>ج</w:t>
      </w:r>
      <w:r w:rsidRPr="006127D9">
        <w:rPr>
          <w:rFonts w:ascii="Simplified Arabic" w:hAnsi="Simplified Arabic" w:cs="Simplified Arabic" w:hint="cs"/>
          <w:b/>
          <w:bCs/>
          <w:sz w:val="28"/>
          <w:szCs w:val="28"/>
          <w:rtl/>
          <w:lang w:bidi="ar-EG"/>
        </w:rPr>
        <w:t>ـ</w:t>
      </w:r>
      <w:r w:rsidRPr="006127D9">
        <w:rPr>
          <w:rFonts w:ascii="Simplified Arabic" w:hAnsi="Simplified Arabic" w:cs="Simplified Arabic"/>
          <w:b/>
          <w:bCs/>
          <w:sz w:val="28"/>
          <w:szCs w:val="28"/>
          <w:rtl/>
          <w:lang w:bidi="ar-EG"/>
        </w:rPr>
        <w:t>- شؤون اجتماعية</w:t>
      </w:r>
      <w:r w:rsidR="00F84A93">
        <w:rPr>
          <w:rFonts w:ascii="Simplified Arabic" w:hAnsi="Simplified Arabic" w:cs="Simplified Arabic" w:hint="cs"/>
          <w:b/>
          <w:bCs/>
          <w:sz w:val="28"/>
          <w:szCs w:val="28"/>
          <w:rtl/>
          <w:lang w:bidi="ar-EG"/>
        </w:rPr>
        <w:t>:</w:t>
      </w:r>
      <w:r w:rsidRPr="006127D9">
        <w:rPr>
          <w:rFonts w:ascii="Simplified Arabic" w:hAnsi="Simplified Arabic" w:cs="Simplified Arabic"/>
          <w:b/>
          <w:bCs/>
          <w:sz w:val="28"/>
          <w:szCs w:val="28"/>
          <w:rtl/>
          <w:lang w:bidi="ar-EG"/>
        </w:rPr>
        <w:t xml:space="preserve"> </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عرس وافراح، مآتم وجنازات، حج، ختان، ختمة القرآن، دخول (زفاف) رمى نقود (أنقاط) زيارة أضرحة، سب الدين، ضيافة، أطعمة – طلاق، عتق، عياط على الميت. قفة، كيف، مبيتة، مواكب، التفاؤل والتشاؤم، عادة شرب الشاى، الأعياد، رمضان، طبيلة السحور، عراك (عركة)، الهروب (الطفشان والتسحب)، تعدد الزوجات (الضرائر)، النظافة، التشهير والتجريس... الخ.</w:t>
      </w:r>
    </w:p>
    <w:p w:rsidR="006127D9" w:rsidRPr="006127D9" w:rsidRDefault="006127D9" w:rsidP="00F84A93">
      <w:pPr>
        <w:jc w:val="both"/>
        <w:rPr>
          <w:rFonts w:ascii="Simplified Arabic" w:hAnsi="Simplified Arabic" w:cs="Simplified Arabic"/>
          <w:sz w:val="28"/>
          <w:szCs w:val="28"/>
          <w:lang w:bidi="ar-EG"/>
        </w:rPr>
      </w:pPr>
      <w:r w:rsidRPr="006127D9">
        <w:rPr>
          <w:rFonts w:ascii="Simplified Arabic" w:hAnsi="Simplified Arabic" w:cs="Simplified Arabic"/>
          <w:sz w:val="28"/>
          <w:szCs w:val="28"/>
          <w:rtl/>
          <w:lang w:bidi="ar-EG"/>
        </w:rPr>
        <w:t>تقدم لنا اليوميات مادة مستقاة من ممارسات الحياة اليومية بكل تداعياتها الأمر الذى يسمح لنا بقراءة التاريخ من خلال الناس وليس من خلال سياسات الدولة، قراءة التاريخ من أسفل من القاعدة وليس من القمة، تساعدنا على فهم بعض مظاهر الحياة في مجتمع تقليد</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مجتمع ما قبل الحداثة وبداية تغلغل "الموجة الغربية" ، فهم الحياة الخاصة والعائلية "التاريخ العائل</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العلاقات بين أفرادها، وضع المرأة، الهيكل الأبو</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للعائلة، عائلة الفقيه، فيما قبل الحداثة من خلال مجموعة من العلاقات بدلا من رسم صورة للعائلة من خلال الهيكل الأبو</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المسطح الذى غالبا ما ارتضى به الباحثون، تقدم بصورة حية الحياة اليومية والمشاكل والقضايا التي كان يواجهها الناس، عن الحياة الروحية والدينية خاصة الحركة الصوفية المتزايدة المتنامية آنذاك.</w:t>
      </w:r>
    </w:p>
    <w:p w:rsidR="006127D9" w:rsidRPr="006127D9" w:rsidRDefault="006127D9" w:rsidP="00F84A93">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tl/>
          <w:lang w:bidi="ar-EG"/>
        </w:rPr>
        <w:t>و</w:t>
      </w:r>
      <w:r w:rsidR="00F84A93">
        <w:rPr>
          <w:rFonts w:ascii="Simplified Arabic" w:hAnsi="Simplified Arabic" w:cs="Simplified Arabic" w:hint="cs"/>
          <w:sz w:val="28"/>
          <w:szCs w:val="28"/>
          <w:rtl/>
          <w:lang w:bidi="ar-EG"/>
        </w:rPr>
        <w:t>أ</w:t>
      </w:r>
      <w:r w:rsidRPr="006127D9">
        <w:rPr>
          <w:rFonts w:ascii="Simplified Arabic" w:hAnsi="Simplified Arabic" w:cs="Simplified Arabic"/>
          <w:sz w:val="28"/>
          <w:szCs w:val="28"/>
          <w:rtl/>
          <w:lang w:bidi="ar-EG"/>
        </w:rPr>
        <w:t>خيرا</w:t>
      </w:r>
      <w:r w:rsidR="00F84A93">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وليس آخرا تساعدنا اليوميات على كتابة تاريخ المجتمع الليبي باستخدام مصادر محلية بعد أن كتب البعض عن تاريخ هذا المجتمع استنادًا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مصادر أوربية مثل تقارير القناصل وكتابات الرحالة التي تفتقر جميعًا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الدقة ه</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مصادر تهتم بالسطح ولا تغوص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اللباب وبعد أن غلب البعض "السياس</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على "الاقتصاد</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الاجتماعي" من هنا تأتى اليوميات لكى تقدم بانوراما متعددة الزوايا للشخصية التي كتبتها وتتضمن المظاهر المختلفة لعلاقتها بالمجتمع وتساعدنا على وضع الأوضاع المجتمعية في سياقها التاريخي الصحيح الأقرب </w:t>
      </w:r>
      <w:r w:rsidR="00783208">
        <w:rPr>
          <w:rFonts w:ascii="Simplified Arabic" w:hAnsi="Simplified Arabic" w:cs="Simplified Arabic"/>
          <w:sz w:val="28"/>
          <w:szCs w:val="28"/>
          <w:rtl/>
          <w:lang w:bidi="ar-EG"/>
        </w:rPr>
        <w:t>إلى</w:t>
      </w:r>
      <w:r w:rsidRPr="006127D9">
        <w:rPr>
          <w:rFonts w:ascii="Simplified Arabic" w:hAnsi="Simplified Arabic" w:cs="Simplified Arabic"/>
          <w:sz w:val="28"/>
          <w:szCs w:val="28"/>
          <w:rtl/>
          <w:lang w:bidi="ar-EG"/>
        </w:rPr>
        <w:t xml:space="preserve"> الحقيقة الموضوعية.</w:t>
      </w:r>
      <w:r w:rsidRPr="006127D9">
        <w:rPr>
          <w:rFonts w:ascii="Simplified Arabic" w:hAnsi="Simplified Arabic" w:cs="Simplified Arabic" w:hint="cs"/>
          <w:sz w:val="28"/>
          <w:szCs w:val="28"/>
          <w:rtl/>
          <w:lang w:bidi="ar-EG"/>
        </w:rPr>
        <w:t xml:space="preserve"> </w:t>
      </w:r>
    </w:p>
    <w:p w:rsidR="006127D9" w:rsidRPr="006127D9" w:rsidRDefault="006127D9" w:rsidP="00726BF1">
      <w:pPr>
        <w:spacing w:before="240"/>
        <w:jc w:val="both"/>
        <w:rPr>
          <w:rFonts w:ascii="Simplified Arabic" w:hAnsi="Simplified Arabic" w:cs="Simplified Arabic"/>
          <w:b/>
          <w:bCs/>
          <w:sz w:val="32"/>
          <w:szCs w:val="32"/>
          <w:u w:val="single"/>
          <w:rtl/>
          <w:lang w:bidi="ar-EG"/>
        </w:rPr>
      </w:pPr>
      <w:r w:rsidRPr="006127D9">
        <w:rPr>
          <w:rFonts w:ascii="Simplified Arabic" w:hAnsi="Simplified Arabic" w:cs="Simplified Arabic" w:hint="cs"/>
          <w:b/>
          <w:bCs/>
          <w:sz w:val="32"/>
          <w:szCs w:val="32"/>
          <w:u w:val="single"/>
          <w:rtl/>
          <w:lang w:bidi="ar-EG"/>
        </w:rPr>
        <w:t xml:space="preserve">قائمة المصادر والمراجع: </w:t>
      </w:r>
    </w:p>
    <w:p w:rsidR="006127D9" w:rsidRPr="006127D9" w:rsidRDefault="006127D9" w:rsidP="007E4684">
      <w:pPr>
        <w:spacing w:before="240"/>
        <w:jc w:val="both"/>
        <w:rPr>
          <w:rFonts w:ascii="Simplified Arabic" w:hAnsi="Simplified Arabic" w:cs="Simplified Arabic"/>
          <w:b/>
          <w:bCs/>
          <w:sz w:val="30"/>
          <w:szCs w:val="30"/>
          <w:rtl/>
          <w:lang w:bidi="ar-EG"/>
        </w:rPr>
      </w:pPr>
      <w:r w:rsidRPr="006127D9">
        <w:rPr>
          <w:rFonts w:ascii="Simplified Arabic" w:hAnsi="Simplified Arabic" w:cs="Simplified Arabic" w:hint="cs"/>
          <w:b/>
          <w:bCs/>
          <w:sz w:val="30"/>
          <w:szCs w:val="30"/>
          <w:rtl/>
          <w:lang w:bidi="ar-EG"/>
        </w:rPr>
        <w:t xml:space="preserve">أولاً: الوثائق: </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hint="cs"/>
          <w:sz w:val="28"/>
          <w:szCs w:val="28"/>
          <w:rtl/>
          <w:lang w:bidi="ar-EG"/>
        </w:rPr>
        <w:t xml:space="preserve">-مركز جهاد الليبيين للدراسات التاريخية – طرابلس. </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وحدة الوثائق العربية، ملف أحمد الفقيه حسن، معاملات تجارية، ملف رقم 24، وثيقة رقم 229.</w:t>
      </w:r>
    </w:p>
    <w:p w:rsidR="006127D9" w:rsidRPr="006127D9" w:rsidRDefault="006127D9" w:rsidP="006127D9">
      <w:pPr>
        <w:spacing w:before="240"/>
        <w:jc w:val="both"/>
        <w:rPr>
          <w:rFonts w:ascii="Simplified Arabic" w:hAnsi="Simplified Arabic" w:cs="Simplified Arabic"/>
          <w:b/>
          <w:bCs/>
          <w:sz w:val="30"/>
          <w:szCs w:val="30"/>
          <w:rtl/>
          <w:lang w:bidi="ar-EG"/>
        </w:rPr>
      </w:pPr>
      <w:r w:rsidRPr="006127D9">
        <w:rPr>
          <w:rFonts w:ascii="Simplified Arabic" w:hAnsi="Simplified Arabic" w:cs="Simplified Arabic" w:hint="cs"/>
          <w:b/>
          <w:bCs/>
          <w:sz w:val="30"/>
          <w:szCs w:val="30"/>
          <w:rtl/>
          <w:lang w:bidi="ar-EG"/>
        </w:rPr>
        <w:t>ثانياً: الكتب:</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hint="cs"/>
          <w:sz w:val="28"/>
          <w:szCs w:val="28"/>
          <w:rtl/>
        </w:rPr>
        <w:t>-</w:t>
      </w:r>
      <w:r w:rsidRPr="006127D9">
        <w:rPr>
          <w:rFonts w:ascii="Simplified Arabic" w:hAnsi="Simplified Arabic" w:cs="Simplified Arabic"/>
          <w:sz w:val="28"/>
          <w:szCs w:val="28"/>
          <w:rtl/>
        </w:rPr>
        <w:t xml:space="preserve"> </w:t>
      </w:r>
      <w:r w:rsidRPr="006127D9">
        <w:rPr>
          <w:rFonts w:ascii="Simplified Arabic" w:hAnsi="Simplified Arabic" w:cs="Simplified Arabic"/>
          <w:sz w:val="28"/>
          <w:szCs w:val="28"/>
          <w:rtl/>
          <w:lang w:bidi="ar-EG"/>
        </w:rPr>
        <w:t>إبراهيم</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سامح: </w:t>
      </w:r>
      <w:r w:rsidRPr="006127D9">
        <w:rPr>
          <w:rFonts w:ascii="Simplified Arabic" w:hAnsi="Simplified Arabic" w:cs="Simplified Arabic"/>
          <w:b/>
          <w:bCs/>
          <w:sz w:val="28"/>
          <w:szCs w:val="28"/>
          <w:u w:val="single"/>
          <w:rtl/>
          <w:lang w:bidi="ar-EG"/>
        </w:rPr>
        <w:t>العلاقات الثقافية بين مصر وطرابلس الغرب في عهد الأسرة القرمانلية على ضوء الوثائق والإجازات العلمية،</w:t>
      </w:r>
      <w:r w:rsidRPr="006127D9">
        <w:rPr>
          <w:rFonts w:ascii="Simplified Arabic" w:hAnsi="Simplified Arabic" w:cs="Simplified Arabic"/>
          <w:sz w:val="28"/>
          <w:szCs w:val="28"/>
          <w:rtl/>
          <w:lang w:bidi="ar-EG"/>
        </w:rPr>
        <w:t xml:space="preserve"> حولية الروزنامة، (الحولية المصرية للوثائق، العدد الثالث، دار الكتب والوثائق القومية، القاهرة 2005</w:t>
      </w:r>
      <w:r w:rsidRPr="006127D9">
        <w:rPr>
          <w:rFonts w:ascii="Simplified Arabic" w:hAnsi="Simplified Arabic" w:cs="Simplified Arabic" w:hint="cs"/>
          <w:sz w:val="28"/>
          <w:szCs w:val="28"/>
          <w:rtl/>
          <w:lang w:bidi="ar-EG"/>
        </w:rPr>
        <w:t>م.</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hint="cs"/>
          <w:sz w:val="28"/>
          <w:szCs w:val="28"/>
          <w:rtl/>
        </w:rPr>
        <w:t>-</w:t>
      </w:r>
      <w:r w:rsidRPr="006127D9">
        <w:rPr>
          <w:rFonts w:ascii="Simplified Arabic" w:hAnsi="Simplified Arabic" w:cs="Simplified Arabic"/>
          <w:sz w:val="28"/>
          <w:szCs w:val="28"/>
          <w:rtl/>
          <w:lang w:bidi="ar-EG"/>
        </w:rPr>
        <w:t xml:space="preserve"> أوغسطينى</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هنريكو دى: </w:t>
      </w:r>
      <w:r w:rsidRPr="006127D9">
        <w:rPr>
          <w:rFonts w:ascii="Simplified Arabic" w:hAnsi="Simplified Arabic" w:cs="Simplified Arabic"/>
          <w:b/>
          <w:bCs/>
          <w:sz w:val="28"/>
          <w:szCs w:val="28"/>
          <w:u w:val="single"/>
          <w:rtl/>
          <w:lang w:bidi="ar-EG"/>
        </w:rPr>
        <w:t>سكان ليبيا،</w:t>
      </w:r>
      <w:r w:rsidRPr="006127D9">
        <w:rPr>
          <w:rFonts w:ascii="Simplified Arabic" w:hAnsi="Simplified Arabic" w:cs="Simplified Arabic"/>
          <w:sz w:val="28"/>
          <w:szCs w:val="28"/>
          <w:rtl/>
          <w:lang w:bidi="ar-EG"/>
        </w:rPr>
        <w:t xml:space="preserve"> ترجمة</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خليفة محمد التليس</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دار الثقافة، بيروت 1975</w:t>
      </w:r>
      <w:r w:rsidRPr="006127D9">
        <w:rPr>
          <w:rFonts w:ascii="Simplified Arabic" w:hAnsi="Simplified Arabic" w:cs="Simplified Arabic" w:hint="cs"/>
          <w:sz w:val="28"/>
          <w:szCs w:val="28"/>
          <w:rtl/>
          <w:lang w:bidi="ar-EG"/>
        </w:rPr>
        <w:t>م.</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hint="cs"/>
          <w:sz w:val="28"/>
          <w:szCs w:val="28"/>
          <w:rtl/>
        </w:rPr>
        <w:t>-</w:t>
      </w:r>
      <w:r w:rsidRPr="006127D9">
        <w:rPr>
          <w:rFonts w:ascii="Simplified Arabic" w:hAnsi="Simplified Arabic" w:cs="Simplified Arabic"/>
          <w:sz w:val="28"/>
          <w:szCs w:val="28"/>
          <w:rtl/>
          <w:lang w:bidi="ar-EG"/>
        </w:rPr>
        <w:t xml:space="preserve"> أحميدة</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عل</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عبد اللطيف: </w:t>
      </w:r>
      <w:r w:rsidRPr="006127D9">
        <w:rPr>
          <w:rFonts w:ascii="Simplified Arabic" w:hAnsi="Simplified Arabic" w:cs="Simplified Arabic"/>
          <w:b/>
          <w:bCs/>
          <w:sz w:val="28"/>
          <w:szCs w:val="28"/>
          <w:u w:val="single"/>
          <w:rtl/>
          <w:lang w:bidi="ar-EG"/>
        </w:rPr>
        <w:t>المجتمع والدولة والاستعمار في ليبيا</w:t>
      </w:r>
      <w:r w:rsidRPr="006127D9">
        <w:rPr>
          <w:rFonts w:ascii="Simplified Arabic" w:hAnsi="Simplified Arabic" w:cs="Simplified Arabic"/>
          <w:sz w:val="28"/>
          <w:szCs w:val="28"/>
          <w:rtl/>
          <w:lang w:bidi="ar-EG"/>
        </w:rPr>
        <w:t>، مركز دراسات الوحدة العربية، بيروت 1995</w:t>
      </w:r>
      <w:r w:rsidRPr="006127D9">
        <w:rPr>
          <w:rFonts w:ascii="Simplified Arabic" w:hAnsi="Simplified Arabic" w:cs="Simplified Arabic" w:hint="cs"/>
          <w:sz w:val="28"/>
          <w:szCs w:val="28"/>
          <w:rtl/>
          <w:lang w:bidi="ar-EG"/>
        </w:rPr>
        <w:t>م.</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hint="cs"/>
          <w:sz w:val="28"/>
          <w:szCs w:val="28"/>
          <w:rtl/>
        </w:rPr>
        <w:t>-</w:t>
      </w:r>
      <w:r w:rsidRPr="006127D9">
        <w:rPr>
          <w:rFonts w:ascii="Simplified Arabic" w:hAnsi="Simplified Arabic" w:cs="Simplified Arabic"/>
          <w:sz w:val="28"/>
          <w:szCs w:val="28"/>
          <w:rtl/>
        </w:rPr>
        <w:t xml:space="preserve">ـ </w:t>
      </w:r>
      <w:r w:rsidRPr="006127D9">
        <w:rPr>
          <w:rFonts w:ascii="Simplified Arabic" w:hAnsi="Simplified Arabic" w:cs="Simplified Arabic"/>
          <w:sz w:val="28"/>
          <w:szCs w:val="28"/>
          <w:rtl/>
          <w:lang w:bidi="ar-EG"/>
        </w:rPr>
        <w:t>الزاوى</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الطاهر أحمد</w:t>
      </w:r>
      <w:r w:rsidRPr="006127D9">
        <w:rPr>
          <w:rFonts w:ascii="Simplified Arabic" w:hAnsi="Simplified Arabic" w:cs="Simplified Arabic"/>
          <w:b/>
          <w:bCs/>
          <w:sz w:val="28"/>
          <w:szCs w:val="28"/>
          <w:u w:val="single"/>
          <w:rtl/>
          <w:lang w:bidi="ar-EG"/>
        </w:rPr>
        <w:t>: أعلام ليبيا،</w:t>
      </w:r>
      <w:r w:rsidRPr="006127D9">
        <w:rPr>
          <w:rFonts w:ascii="Simplified Arabic" w:hAnsi="Simplified Arabic" w:cs="Simplified Arabic"/>
          <w:sz w:val="28"/>
          <w:szCs w:val="28"/>
          <w:rtl/>
          <w:lang w:bidi="ar-EG"/>
        </w:rPr>
        <w:t xml:space="preserve"> مكتبة الفرجانى، طرابلس 1961</w:t>
      </w:r>
      <w:r w:rsidRPr="006127D9">
        <w:rPr>
          <w:rFonts w:ascii="Simplified Arabic" w:hAnsi="Simplified Arabic" w:cs="Simplified Arabic" w:hint="cs"/>
          <w:sz w:val="28"/>
          <w:szCs w:val="28"/>
          <w:rtl/>
          <w:lang w:bidi="ar-EG"/>
        </w:rPr>
        <w:t>م.</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hint="cs"/>
          <w:sz w:val="28"/>
          <w:szCs w:val="28"/>
          <w:rtl/>
        </w:rPr>
        <w:t>-</w:t>
      </w:r>
      <w:r w:rsidRPr="006127D9">
        <w:rPr>
          <w:rFonts w:ascii="Simplified Arabic" w:hAnsi="Simplified Arabic" w:cs="Simplified Arabic"/>
          <w:sz w:val="28"/>
          <w:szCs w:val="28"/>
          <w:rtl/>
          <w:lang w:bidi="ar-EG"/>
        </w:rPr>
        <w:t xml:space="preserve"> الواف</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محمد عبد الكريم</w:t>
      </w:r>
      <w:r w:rsidRPr="006127D9">
        <w:rPr>
          <w:rFonts w:ascii="Simplified Arabic" w:hAnsi="Simplified Arabic" w:cs="Simplified Arabic" w:hint="cs"/>
          <w:sz w:val="28"/>
          <w:szCs w:val="28"/>
          <w:rtl/>
          <w:lang w:bidi="ar-EG"/>
        </w:rPr>
        <w:t xml:space="preserve">: </w:t>
      </w:r>
      <w:r w:rsidRPr="006127D9">
        <w:rPr>
          <w:rFonts w:ascii="Simplified Arabic" w:hAnsi="Simplified Arabic" w:cs="Simplified Arabic"/>
          <w:sz w:val="28"/>
          <w:szCs w:val="28"/>
          <w:rtl/>
          <w:lang w:bidi="ar-EG"/>
        </w:rPr>
        <w:t>"</w:t>
      </w:r>
      <w:r w:rsidRPr="006127D9">
        <w:rPr>
          <w:rFonts w:ascii="Simplified Arabic" w:hAnsi="Simplified Arabic" w:cs="Simplified Arabic"/>
          <w:b/>
          <w:bCs/>
          <w:sz w:val="28"/>
          <w:szCs w:val="28"/>
          <w:u w:val="single"/>
          <w:rtl/>
          <w:lang w:bidi="ar-EG"/>
        </w:rPr>
        <w:t>الحوليات الليبية</w:t>
      </w:r>
      <w:r w:rsidRPr="006127D9">
        <w:rPr>
          <w:rFonts w:ascii="Simplified Arabic" w:hAnsi="Simplified Arabic" w:cs="Simplified Arabic" w:hint="cs"/>
          <w:b/>
          <w:bCs/>
          <w:sz w:val="28"/>
          <w:szCs w:val="28"/>
          <w:u w:val="single"/>
          <w:rtl/>
          <w:lang w:bidi="ar-EG"/>
        </w:rPr>
        <w:t xml:space="preserve"> </w:t>
      </w:r>
      <w:r w:rsidRPr="006127D9">
        <w:rPr>
          <w:rFonts w:ascii="Simplified Arabic" w:hAnsi="Simplified Arabic" w:cs="Simplified Arabic"/>
          <w:b/>
          <w:bCs/>
          <w:sz w:val="28"/>
          <w:szCs w:val="28"/>
          <w:u w:val="single"/>
          <w:rtl/>
          <w:lang w:bidi="ar-EG"/>
        </w:rPr>
        <w:t>منذ الفتح العربى حتى الغزو الإيطالى</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منشورات</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جامعة قاريونس</w:t>
      </w:r>
      <w:r w:rsidRPr="006127D9">
        <w:rPr>
          <w:rFonts w:ascii="Simplified Arabic" w:hAnsi="Simplified Arabic" w:cs="Simplified Arabic" w:hint="cs"/>
          <w:sz w:val="28"/>
          <w:szCs w:val="28"/>
          <w:rtl/>
          <w:lang w:bidi="ar-EG"/>
        </w:rPr>
        <w:t xml:space="preserve"> [سابقا]</w:t>
      </w:r>
      <w:r w:rsidRPr="006127D9">
        <w:rPr>
          <w:rFonts w:ascii="Simplified Arabic" w:hAnsi="Simplified Arabic" w:cs="Simplified Arabic"/>
          <w:sz w:val="28"/>
          <w:szCs w:val="28"/>
          <w:rtl/>
          <w:lang w:bidi="ar-EG"/>
        </w:rPr>
        <w:t>، الطبعة الثالثة، بنغاز</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1994</w:t>
      </w:r>
      <w:r w:rsidRPr="006127D9">
        <w:rPr>
          <w:rFonts w:ascii="Simplified Arabic" w:hAnsi="Simplified Arabic" w:cs="Simplified Arabic" w:hint="cs"/>
          <w:sz w:val="28"/>
          <w:szCs w:val="28"/>
          <w:rtl/>
          <w:lang w:bidi="ar-EG"/>
        </w:rPr>
        <w:t>م.</w:t>
      </w:r>
    </w:p>
    <w:p w:rsidR="006127D9" w:rsidRPr="006127D9" w:rsidRDefault="006127D9" w:rsidP="006127D9">
      <w:pPr>
        <w:jc w:val="both"/>
        <w:rPr>
          <w:rFonts w:ascii="Simplified Arabic" w:hAnsi="Simplified Arabic" w:cs="Simplified Arabic"/>
          <w:sz w:val="28"/>
          <w:szCs w:val="28"/>
          <w:rtl/>
        </w:rPr>
      </w:pPr>
      <w:r w:rsidRPr="006127D9">
        <w:rPr>
          <w:rFonts w:ascii="Simplified Arabic" w:hAnsi="Simplified Arabic" w:cs="Simplified Arabic" w:hint="cs"/>
          <w:sz w:val="28"/>
          <w:szCs w:val="28"/>
          <w:rtl/>
        </w:rPr>
        <w:t>-</w:t>
      </w:r>
      <w:r w:rsidRPr="006127D9">
        <w:rPr>
          <w:rFonts w:ascii="Simplified Arabic" w:hAnsi="Simplified Arabic" w:cs="Simplified Arabic"/>
          <w:sz w:val="28"/>
          <w:szCs w:val="28"/>
          <w:rtl/>
        </w:rPr>
        <w:t xml:space="preserve"> </w:t>
      </w:r>
      <w:r w:rsidRPr="006127D9">
        <w:rPr>
          <w:rFonts w:ascii="Simplified Arabic" w:hAnsi="Simplified Arabic" w:cs="Simplified Arabic"/>
          <w:sz w:val="28"/>
          <w:szCs w:val="28"/>
          <w:rtl/>
          <w:lang w:bidi="ar-EG"/>
        </w:rPr>
        <w:t>بعيو</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مصطفى: "</w:t>
      </w:r>
      <w:r w:rsidRPr="006127D9">
        <w:rPr>
          <w:rFonts w:ascii="Simplified Arabic" w:hAnsi="Simplified Arabic" w:cs="Simplified Arabic"/>
          <w:b/>
          <w:bCs/>
          <w:sz w:val="28"/>
          <w:szCs w:val="28"/>
          <w:u w:val="single"/>
          <w:rtl/>
          <w:lang w:bidi="ar-EG"/>
        </w:rPr>
        <w:t>المختار في مراجع تاريخ ليبيا"،</w:t>
      </w:r>
      <w:r w:rsidRPr="006127D9">
        <w:rPr>
          <w:rFonts w:ascii="Simplified Arabic" w:hAnsi="Simplified Arabic" w:cs="Simplified Arabic"/>
          <w:sz w:val="28"/>
          <w:szCs w:val="28"/>
          <w:rtl/>
          <w:lang w:bidi="ar-EG"/>
        </w:rPr>
        <w:t xml:space="preserve"> دار ليبيا للنشر والتوزيع، </w:t>
      </w:r>
      <w:r w:rsidRPr="006127D9">
        <w:rPr>
          <w:rFonts w:ascii="Simplified Arabic" w:hAnsi="Simplified Arabic" w:cs="Simplified Arabic" w:hint="cs"/>
          <w:sz w:val="28"/>
          <w:szCs w:val="28"/>
          <w:rtl/>
          <w:lang w:bidi="ar-EG"/>
        </w:rPr>
        <w:t>بنغازي</w:t>
      </w:r>
      <w:r w:rsidRPr="006127D9">
        <w:rPr>
          <w:rFonts w:ascii="Simplified Arabic" w:hAnsi="Simplified Arabic" w:cs="Simplified Arabic"/>
          <w:sz w:val="28"/>
          <w:szCs w:val="28"/>
          <w:rtl/>
          <w:lang w:bidi="ar-EG"/>
        </w:rPr>
        <w:t xml:space="preserve"> 1967</w:t>
      </w:r>
      <w:r w:rsidRPr="006127D9">
        <w:rPr>
          <w:rFonts w:ascii="Simplified Arabic" w:hAnsi="Simplified Arabic" w:cs="Simplified Arabic" w:hint="cs"/>
          <w:sz w:val="28"/>
          <w:szCs w:val="28"/>
          <w:rtl/>
          <w:lang w:bidi="ar-EG"/>
        </w:rPr>
        <w:t>م.</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hint="cs"/>
          <w:sz w:val="28"/>
          <w:szCs w:val="28"/>
          <w:rtl/>
        </w:rPr>
        <w:t>-</w:t>
      </w:r>
      <w:r w:rsidRPr="006127D9">
        <w:rPr>
          <w:rFonts w:ascii="Simplified Arabic" w:hAnsi="Simplified Arabic" w:cs="Simplified Arabic"/>
          <w:sz w:val="28"/>
          <w:szCs w:val="28"/>
          <w:rtl/>
        </w:rPr>
        <w:t xml:space="preserve"> </w:t>
      </w:r>
      <w:r w:rsidRPr="006127D9">
        <w:rPr>
          <w:rFonts w:ascii="Simplified Arabic" w:hAnsi="Simplified Arabic" w:cs="Simplified Arabic"/>
          <w:sz w:val="28"/>
          <w:szCs w:val="28"/>
          <w:rtl/>
          <w:lang w:bidi="ar-EG"/>
        </w:rPr>
        <w:t>يسين</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السيد: </w:t>
      </w:r>
      <w:r w:rsidRPr="006127D9">
        <w:rPr>
          <w:rFonts w:ascii="Simplified Arabic" w:hAnsi="Simplified Arabic" w:cs="Simplified Arabic"/>
          <w:b/>
          <w:bCs/>
          <w:sz w:val="28"/>
          <w:szCs w:val="28"/>
          <w:u w:val="single"/>
          <w:rtl/>
          <w:lang w:bidi="ar-EG"/>
        </w:rPr>
        <w:t xml:space="preserve">"كتابة التاريخ من القمم </w:t>
      </w:r>
      <w:r w:rsidR="00783208">
        <w:rPr>
          <w:rFonts w:ascii="Simplified Arabic" w:hAnsi="Simplified Arabic" w:cs="Simplified Arabic"/>
          <w:b/>
          <w:bCs/>
          <w:sz w:val="28"/>
          <w:szCs w:val="28"/>
          <w:u w:val="single"/>
          <w:rtl/>
          <w:lang w:bidi="ar-EG"/>
        </w:rPr>
        <w:t>إلى</w:t>
      </w:r>
      <w:r w:rsidRPr="006127D9">
        <w:rPr>
          <w:rFonts w:ascii="Simplified Arabic" w:hAnsi="Simplified Arabic" w:cs="Simplified Arabic"/>
          <w:b/>
          <w:bCs/>
          <w:sz w:val="28"/>
          <w:szCs w:val="28"/>
          <w:u w:val="single"/>
          <w:rtl/>
          <w:lang w:bidi="ar-EG"/>
        </w:rPr>
        <w:t xml:space="preserve"> السفوح" ضمنها كتابه</w:t>
      </w:r>
      <w:r w:rsidRPr="006127D9">
        <w:rPr>
          <w:rFonts w:ascii="Simplified Arabic" w:hAnsi="Simplified Arabic" w:cs="Simplified Arabic"/>
          <w:sz w:val="28"/>
          <w:szCs w:val="28"/>
          <w:rtl/>
          <w:lang w:bidi="ar-EG"/>
        </w:rPr>
        <w:t xml:space="preserve"> "الحرب الكونية الثالثة، عاصفة سبتمبر والسلام العالمى" الهيئة المصرية العامة للكتاب، القاهرة 2003</w:t>
      </w:r>
      <w:r w:rsidRPr="006127D9">
        <w:rPr>
          <w:rFonts w:ascii="Simplified Arabic" w:hAnsi="Simplified Arabic" w:cs="Simplified Arabic" w:hint="cs"/>
          <w:sz w:val="28"/>
          <w:szCs w:val="28"/>
          <w:rtl/>
          <w:lang w:bidi="ar-EG"/>
        </w:rPr>
        <w:t>م.</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hint="cs"/>
          <w:sz w:val="28"/>
          <w:szCs w:val="28"/>
          <w:rtl/>
        </w:rPr>
        <w:t>-</w:t>
      </w:r>
      <w:r w:rsidRPr="006127D9">
        <w:rPr>
          <w:rFonts w:ascii="Simplified Arabic" w:hAnsi="Simplified Arabic" w:cs="Simplified Arabic"/>
          <w:sz w:val="28"/>
          <w:szCs w:val="28"/>
          <w:rtl/>
        </w:rPr>
        <w:t xml:space="preserve"> </w:t>
      </w:r>
      <w:r w:rsidRPr="006127D9">
        <w:rPr>
          <w:rFonts w:ascii="Simplified Arabic" w:hAnsi="Simplified Arabic" w:cs="Simplified Arabic"/>
          <w:sz w:val="28"/>
          <w:szCs w:val="28"/>
          <w:rtl/>
          <w:lang w:bidi="ar-EG"/>
        </w:rPr>
        <w:t>خلدون</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ابن: </w:t>
      </w:r>
      <w:r w:rsidRPr="006127D9">
        <w:rPr>
          <w:rFonts w:ascii="Simplified Arabic" w:hAnsi="Simplified Arabic" w:cs="Simplified Arabic"/>
          <w:b/>
          <w:bCs/>
          <w:sz w:val="28"/>
          <w:szCs w:val="28"/>
          <w:u w:val="single"/>
          <w:rtl/>
          <w:lang w:bidi="ar-EG"/>
        </w:rPr>
        <w:t>المقدمة "كتاب العبر وديوان المبتدأ والخبر في أيام العرب والعجم والبربر ومن عاصرهم من ذوى السلطان الأكبر</w:t>
      </w:r>
      <w:r w:rsidRPr="006127D9">
        <w:rPr>
          <w:rFonts w:ascii="Simplified Arabic" w:hAnsi="Simplified Arabic" w:cs="Simplified Arabic"/>
          <w:b/>
          <w:bCs/>
          <w:sz w:val="28"/>
          <w:szCs w:val="28"/>
          <w:rtl/>
          <w:lang w:bidi="ar-EG"/>
        </w:rPr>
        <w:t>"</w:t>
      </w:r>
      <w:r w:rsidRPr="006127D9">
        <w:rPr>
          <w:rFonts w:ascii="Simplified Arabic" w:hAnsi="Simplified Arabic" w:cs="Simplified Arabic"/>
          <w:sz w:val="28"/>
          <w:szCs w:val="28"/>
          <w:rtl/>
          <w:lang w:bidi="ar-EG"/>
        </w:rPr>
        <w:t>، الدار التونسية للنشر، المؤسسة الوطنية للكتاب، الجزائر</w:t>
      </w:r>
      <w:r w:rsidRPr="006127D9">
        <w:rPr>
          <w:rFonts w:ascii="Simplified Arabic" w:hAnsi="Simplified Arabic" w:cs="Simplified Arabic" w:hint="cs"/>
          <w:sz w:val="28"/>
          <w:szCs w:val="28"/>
          <w:rtl/>
          <w:lang w:bidi="ar-EG"/>
        </w:rPr>
        <w:t>، جـ2،</w:t>
      </w:r>
      <w:r w:rsidRPr="006127D9">
        <w:rPr>
          <w:rFonts w:ascii="Simplified Arabic" w:hAnsi="Simplified Arabic" w:cs="Simplified Arabic"/>
          <w:sz w:val="28"/>
          <w:szCs w:val="28"/>
          <w:rtl/>
          <w:lang w:bidi="ar-EG"/>
        </w:rPr>
        <w:t xml:space="preserve"> 1984م</w:t>
      </w:r>
      <w:r w:rsidRPr="006127D9">
        <w:rPr>
          <w:rFonts w:ascii="Simplified Arabic" w:hAnsi="Simplified Arabic" w:cs="Simplified Arabic" w:hint="cs"/>
          <w:sz w:val="28"/>
          <w:szCs w:val="28"/>
          <w:rtl/>
          <w:lang w:bidi="ar-EG"/>
        </w:rPr>
        <w:t>.</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hint="cs"/>
          <w:sz w:val="28"/>
          <w:szCs w:val="28"/>
          <w:rtl/>
        </w:rPr>
        <w:t>-</w:t>
      </w:r>
      <w:r w:rsidRPr="006127D9">
        <w:rPr>
          <w:rFonts w:ascii="Simplified Arabic" w:hAnsi="Simplified Arabic" w:cs="Simplified Arabic"/>
          <w:sz w:val="28"/>
          <w:szCs w:val="28"/>
          <w:rtl/>
        </w:rPr>
        <w:t xml:space="preserve">ـ </w:t>
      </w:r>
      <w:r w:rsidRPr="006127D9">
        <w:rPr>
          <w:rFonts w:ascii="Simplified Arabic" w:hAnsi="Simplified Arabic" w:cs="Simplified Arabic"/>
          <w:sz w:val="28"/>
          <w:szCs w:val="28"/>
          <w:rtl/>
          <w:lang w:bidi="ar-EG"/>
        </w:rPr>
        <w:t xml:space="preserve">كمال اليازجى: </w:t>
      </w:r>
      <w:r w:rsidRPr="006127D9">
        <w:rPr>
          <w:rFonts w:ascii="Simplified Arabic" w:hAnsi="Simplified Arabic" w:cs="Simplified Arabic"/>
          <w:b/>
          <w:bCs/>
          <w:sz w:val="28"/>
          <w:szCs w:val="28"/>
          <w:u w:val="single"/>
          <w:rtl/>
          <w:lang w:bidi="ar-EG"/>
        </w:rPr>
        <w:t>أعلام الفلسفة العربية</w:t>
      </w:r>
      <w:r w:rsidRPr="006127D9">
        <w:rPr>
          <w:rFonts w:ascii="Simplified Arabic" w:hAnsi="Simplified Arabic" w:cs="Simplified Arabic"/>
          <w:sz w:val="28"/>
          <w:szCs w:val="28"/>
          <w:rtl/>
          <w:lang w:bidi="ar-EG"/>
        </w:rPr>
        <w:t>، بيروت 1957</w:t>
      </w:r>
      <w:r w:rsidRPr="006127D9">
        <w:rPr>
          <w:rFonts w:ascii="Simplified Arabic" w:hAnsi="Simplified Arabic" w:cs="Simplified Arabic" w:hint="cs"/>
          <w:sz w:val="28"/>
          <w:szCs w:val="28"/>
          <w:rtl/>
          <w:lang w:bidi="ar-EG"/>
        </w:rPr>
        <w:t>م.</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hint="cs"/>
          <w:sz w:val="28"/>
          <w:szCs w:val="28"/>
          <w:rtl/>
        </w:rPr>
        <w:t>-</w:t>
      </w:r>
      <w:r w:rsidRPr="006127D9">
        <w:rPr>
          <w:rFonts w:ascii="Simplified Arabic" w:hAnsi="Simplified Arabic" w:cs="Simplified Arabic"/>
          <w:sz w:val="28"/>
          <w:szCs w:val="28"/>
          <w:rtl/>
          <w:lang w:bidi="ar-EG"/>
        </w:rPr>
        <w:t xml:space="preserve"> </w:t>
      </w:r>
      <w:r w:rsidRPr="006127D9">
        <w:rPr>
          <w:rFonts w:ascii="Simplified Arabic" w:hAnsi="Simplified Arabic" w:cs="Simplified Arabic"/>
          <w:b/>
          <w:bCs/>
          <w:sz w:val="28"/>
          <w:szCs w:val="28"/>
          <w:u w:val="single"/>
          <w:rtl/>
          <w:lang w:bidi="ar-EG"/>
        </w:rPr>
        <w:t>الأصول الاجتماعية والاقتصادية والثقافية لحركات وسياسات التواطؤ ومقاومة الاستعمار 1830-1932،</w:t>
      </w:r>
      <w:r w:rsidRPr="006127D9">
        <w:rPr>
          <w:rFonts w:ascii="Simplified Arabic" w:hAnsi="Simplified Arabic" w:cs="Simplified Arabic"/>
          <w:sz w:val="28"/>
          <w:szCs w:val="28"/>
          <w:rtl/>
          <w:lang w:bidi="ar-EG"/>
        </w:rPr>
        <w:t xml:space="preserve"> صدر الكتاب عن مركز دراسات الوحدة العربية في طبعته الأولى عام 1995</w:t>
      </w:r>
      <w:r w:rsidRPr="006127D9">
        <w:rPr>
          <w:rFonts w:ascii="Simplified Arabic" w:hAnsi="Simplified Arabic" w:cs="Simplified Arabic" w:hint="cs"/>
          <w:sz w:val="28"/>
          <w:szCs w:val="28"/>
          <w:rtl/>
          <w:lang w:bidi="ar-EG"/>
        </w:rPr>
        <w:t>م</w:t>
      </w:r>
      <w:r w:rsidRPr="006127D9">
        <w:rPr>
          <w:rFonts w:ascii="Simplified Arabic" w:hAnsi="Simplified Arabic" w:cs="Simplified Arabic"/>
          <w:sz w:val="28"/>
          <w:szCs w:val="28"/>
          <w:rtl/>
          <w:lang w:bidi="ar-EG"/>
        </w:rPr>
        <w:t>.</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hint="cs"/>
          <w:sz w:val="28"/>
          <w:szCs w:val="28"/>
          <w:rtl/>
        </w:rPr>
        <w:t>-</w:t>
      </w:r>
      <w:r w:rsidRPr="006127D9">
        <w:rPr>
          <w:rFonts w:ascii="Simplified Arabic" w:hAnsi="Simplified Arabic" w:cs="Simplified Arabic"/>
          <w:sz w:val="28"/>
          <w:szCs w:val="28"/>
          <w:rtl/>
          <w:lang w:bidi="ar-EG"/>
        </w:rPr>
        <w:t xml:space="preserve"> حسن</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الفقيه حسن: </w:t>
      </w:r>
      <w:r w:rsidRPr="006127D9">
        <w:rPr>
          <w:rFonts w:ascii="Simplified Arabic" w:hAnsi="Simplified Arabic" w:cs="Simplified Arabic"/>
          <w:b/>
          <w:bCs/>
          <w:sz w:val="28"/>
          <w:szCs w:val="28"/>
          <w:u w:val="single"/>
          <w:rtl/>
          <w:lang w:bidi="ar-EG"/>
        </w:rPr>
        <w:t>اليوميات الليبية،</w:t>
      </w:r>
      <w:r w:rsidRPr="006127D9">
        <w:rPr>
          <w:rFonts w:ascii="Simplified Arabic" w:hAnsi="Simplified Arabic" w:cs="Simplified Arabic"/>
          <w:sz w:val="28"/>
          <w:szCs w:val="28"/>
          <w:rtl/>
          <w:lang w:bidi="ar-EG"/>
        </w:rPr>
        <w:t xml:space="preserve"> تحقيق</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محمد الأسطى، وعمار جحيدر، مركز جهاد الليبيين للدراسات التار</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خية، طرابلس</w:t>
      </w:r>
      <w:r w:rsidRPr="006127D9">
        <w:rPr>
          <w:rFonts w:ascii="Simplified Arabic" w:hAnsi="Simplified Arabic" w:cs="Simplified Arabic" w:hint="cs"/>
          <w:sz w:val="28"/>
          <w:szCs w:val="28"/>
          <w:rtl/>
          <w:lang w:bidi="ar-EG"/>
        </w:rPr>
        <w:t>، جـ1،</w:t>
      </w:r>
      <w:r w:rsidRPr="006127D9">
        <w:rPr>
          <w:rFonts w:ascii="Simplified Arabic" w:hAnsi="Simplified Arabic" w:cs="Simplified Arabic"/>
          <w:sz w:val="28"/>
          <w:szCs w:val="28"/>
          <w:rtl/>
          <w:lang w:bidi="ar-EG"/>
        </w:rPr>
        <w:t xml:space="preserve"> 2001</w:t>
      </w:r>
      <w:r w:rsidRPr="006127D9">
        <w:rPr>
          <w:rFonts w:ascii="Simplified Arabic" w:hAnsi="Simplified Arabic" w:cs="Simplified Arabic" w:hint="cs"/>
          <w:sz w:val="28"/>
          <w:szCs w:val="28"/>
          <w:rtl/>
          <w:lang w:bidi="ar-EG"/>
        </w:rPr>
        <w:t>م.</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hint="cs"/>
          <w:sz w:val="28"/>
          <w:szCs w:val="28"/>
          <w:rtl/>
        </w:rPr>
        <w:t>-</w:t>
      </w:r>
      <w:r w:rsidRPr="006127D9">
        <w:rPr>
          <w:rFonts w:ascii="Simplified Arabic" w:hAnsi="Simplified Arabic" w:cs="Simplified Arabic"/>
          <w:sz w:val="28"/>
          <w:szCs w:val="28"/>
          <w:rtl/>
        </w:rPr>
        <w:t xml:space="preserve"> </w:t>
      </w:r>
      <w:r w:rsidRPr="006127D9">
        <w:rPr>
          <w:rFonts w:ascii="Simplified Arabic" w:hAnsi="Simplified Arabic" w:cs="Simplified Arabic"/>
          <w:sz w:val="28"/>
          <w:szCs w:val="28"/>
          <w:rtl/>
          <w:lang w:bidi="ar-EG"/>
        </w:rPr>
        <w:t>موسى</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تيسير بن: </w:t>
      </w:r>
      <w:r w:rsidRPr="006127D9">
        <w:rPr>
          <w:rFonts w:ascii="Simplified Arabic" w:hAnsi="Simplified Arabic" w:cs="Simplified Arabic"/>
          <w:b/>
          <w:bCs/>
          <w:sz w:val="28"/>
          <w:szCs w:val="28"/>
          <w:u w:val="single"/>
          <w:rtl/>
          <w:lang w:bidi="ar-EG"/>
        </w:rPr>
        <w:t>المجتمع العرب</w:t>
      </w:r>
      <w:r w:rsidRPr="006127D9">
        <w:rPr>
          <w:rFonts w:ascii="Simplified Arabic" w:hAnsi="Simplified Arabic" w:cs="Simplified Arabic" w:hint="cs"/>
          <w:b/>
          <w:bCs/>
          <w:sz w:val="28"/>
          <w:szCs w:val="28"/>
          <w:u w:val="single"/>
          <w:rtl/>
          <w:lang w:bidi="ar-EG"/>
        </w:rPr>
        <w:t>ي</w:t>
      </w:r>
      <w:r w:rsidRPr="006127D9">
        <w:rPr>
          <w:rFonts w:ascii="Simplified Arabic" w:hAnsi="Simplified Arabic" w:cs="Simplified Arabic"/>
          <w:b/>
          <w:bCs/>
          <w:sz w:val="28"/>
          <w:szCs w:val="28"/>
          <w:u w:val="single"/>
          <w:rtl/>
          <w:lang w:bidi="ar-EG"/>
        </w:rPr>
        <w:t xml:space="preserve"> الليب</w:t>
      </w:r>
      <w:r w:rsidRPr="006127D9">
        <w:rPr>
          <w:rFonts w:ascii="Simplified Arabic" w:hAnsi="Simplified Arabic" w:cs="Simplified Arabic" w:hint="cs"/>
          <w:b/>
          <w:bCs/>
          <w:sz w:val="28"/>
          <w:szCs w:val="28"/>
          <w:u w:val="single"/>
          <w:rtl/>
          <w:lang w:bidi="ar-EG"/>
        </w:rPr>
        <w:t>ي</w:t>
      </w:r>
      <w:r w:rsidRPr="006127D9">
        <w:rPr>
          <w:rFonts w:ascii="Simplified Arabic" w:hAnsi="Simplified Arabic" w:cs="Simplified Arabic"/>
          <w:b/>
          <w:bCs/>
          <w:sz w:val="28"/>
          <w:szCs w:val="28"/>
          <w:u w:val="single"/>
          <w:rtl/>
          <w:lang w:bidi="ar-EG"/>
        </w:rPr>
        <w:t xml:space="preserve"> في العهد العثمان</w:t>
      </w:r>
      <w:r w:rsidRPr="006127D9">
        <w:rPr>
          <w:rFonts w:ascii="Simplified Arabic" w:hAnsi="Simplified Arabic" w:cs="Simplified Arabic" w:hint="cs"/>
          <w:b/>
          <w:bCs/>
          <w:sz w:val="28"/>
          <w:szCs w:val="28"/>
          <w:u w:val="single"/>
          <w:rtl/>
          <w:lang w:bidi="ar-EG"/>
        </w:rPr>
        <w:t>ي</w:t>
      </w:r>
      <w:r w:rsidRPr="006127D9">
        <w:rPr>
          <w:rFonts w:ascii="Simplified Arabic" w:hAnsi="Simplified Arabic" w:cs="Simplified Arabic"/>
          <w:b/>
          <w:bCs/>
          <w:sz w:val="28"/>
          <w:szCs w:val="28"/>
          <w:u w:val="single"/>
          <w:rtl/>
          <w:lang w:bidi="ar-EG"/>
        </w:rPr>
        <w:t xml:space="preserve"> الثان</w:t>
      </w:r>
      <w:r w:rsidRPr="006127D9">
        <w:rPr>
          <w:rFonts w:ascii="Simplified Arabic" w:hAnsi="Simplified Arabic" w:cs="Simplified Arabic" w:hint="cs"/>
          <w:b/>
          <w:bCs/>
          <w:sz w:val="28"/>
          <w:szCs w:val="28"/>
          <w:u w:val="single"/>
          <w:rtl/>
          <w:lang w:bidi="ar-EG"/>
        </w:rPr>
        <w:t>ي</w:t>
      </w:r>
      <w:r w:rsidRPr="006127D9">
        <w:rPr>
          <w:rFonts w:ascii="Simplified Arabic" w:hAnsi="Simplified Arabic" w:cs="Simplified Arabic"/>
          <w:sz w:val="28"/>
          <w:szCs w:val="28"/>
          <w:rtl/>
          <w:lang w:bidi="ar-EG"/>
        </w:rPr>
        <w:t>، الدار العربية للكتاب، طرابلس 1988</w:t>
      </w:r>
      <w:r w:rsidRPr="006127D9">
        <w:rPr>
          <w:rFonts w:ascii="Simplified Arabic" w:hAnsi="Simplified Arabic" w:cs="Simplified Arabic" w:hint="cs"/>
          <w:sz w:val="28"/>
          <w:szCs w:val="28"/>
          <w:rtl/>
          <w:lang w:bidi="ar-EG"/>
        </w:rPr>
        <w:t>م.</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sz w:val="28"/>
          <w:szCs w:val="28"/>
        </w:rPr>
        <w:t>-</w:t>
      </w:r>
      <w:r w:rsidRPr="006127D9">
        <w:rPr>
          <w:rFonts w:ascii="Simplified Arabic" w:hAnsi="Simplified Arabic" w:cs="Simplified Arabic"/>
          <w:sz w:val="28"/>
          <w:szCs w:val="28"/>
          <w:rtl/>
        </w:rPr>
        <w:t xml:space="preserve"> </w:t>
      </w:r>
      <w:r w:rsidRPr="006127D9">
        <w:rPr>
          <w:rFonts w:ascii="Simplified Arabic" w:hAnsi="Simplified Arabic" w:cs="Simplified Arabic"/>
          <w:sz w:val="28"/>
          <w:szCs w:val="28"/>
          <w:rtl/>
          <w:lang w:bidi="ar-EG"/>
        </w:rPr>
        <w:t>المزوغى</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عصر بلعيد:</w:t>
      </w:r>
      <w:r w:rsidRPr="006127D9">
        <w:rPr>
          <w:rFonts w:ascii="Simplified Arabic" w:hAnsi="Simplified Arabic" w:cs="Simplified Arabic" w:hint="cs"/>
          <w:sz w:val="28"/>
          <w:szCs w:val="28"/>
          <w:rtl/>
          <w:lang w:bidi="ar-EG"/>
        </w:rPr>
        <w:t xml:space="preserve"> </w:t>
      </w:r>
      <w:r w:rsidRPr="006127D9">
        <w:rPr>
          <w:rFonts w:ascii="Simplified Arabic" w:hAnsi="Simplified Arabic" w:cs="Simplified Arabic"/>
          <w:b/>
          <w:bCs/>
          <w:sz w:val="28"/>
          <w:szCs w:val="28"/>
          <w:u w:val="single"/>
          <w:rtl/>
          <w:lang w:bidi="ar-EG"/>
        </w:rPr>
        <w:t>"عروس الريف" بحث عن بعض مظاهر الفولكلور في الجمهورية العربية الليبية</w:t>
      </w:r>
      <w:r w:rsidRPr="006127D9">
        <w:rPr>
          <w:rFonts w:ascii="Simplified Arabic" w:hAnsi="Simplified Arabic" w:cs="Simplified Arabic"/>
          <w:sz w:val="28"/>
          <w:szCs w:val="28"/>
          <w:rtl/>
          <w:lang w:bidi="ar-EG"/>
        </w:rPr>
        <w:t xml:space="preserve">، مجلة الفنون الشعبية، </w:t>
      </w:r>
      <w:r w:rsidRPr="006127D9">
        <w:rPr>
          <w:rFonts w:ascii="Simplified Arabic" w:hAnsi="Simplified Arabic" w:cs="Simplified Arabic" w:hint="cs"/>
          <w:sz w:val="28"/>
          <w:szCs w:val="28"/>
          <w:rtl/>
          <w:lang w:bidi="ar-EG"/>
        </w:rPr>
        <w:t>ال</w:t>
      </w:r>
      <w:r w:rsidRPr="006127D9">
        <w:rPr>
          <w:rFonts w:ascii="Simplified Arabic" w:hAnsi="Simplified Arabic" w:cs="Simplified Arabic"/>
          <w:sz w:val="28"/>
          <w:szCs w:val="28"/>
          <w:rtl/>
          <w:lang w:bidi="ar-EG"/>
        </w:rPr>
        <w:t>ع</w:t>
      </w:r>
      <w:r w:rsidRPr="006127D9">
        <w:rPr>
          <w:rFonts w:ascii="Simplified Arabic" w:hAnsi="Simplified Arabic" w:cs="Simplified Arabic" w:hint="cs"/>
          <w:sz w:val="28"/>
          <w:szCs w:val="28"/>
          <w:rtl/>
          <w:lang w:bidi="ar-EG"/>
        </w:rPr>
        <w:t>دد</w:t>
      </w:r>
      <w:r w:rsidRPr="006127D9">
        <w:rPr>
          <w:rFonts w:ascii="Simplified Arabic" w:hAnsi="Simplified Arabic" w:cs="Simplified Arabic"/>
          <w:sz w:val="28"/>
          <w:szCs w:val="28"/>
          <w:rtl/>
          <w:lang w:bidi="ar-EG"/>
        </w:rPr>
        <w:t xml:space="preserve"> 17</w:t>
      </w:r>
      <w:r w:rsidRPr="006127D9">
        <w:rPr>
          <w:rFonts w:ascii="Simplified Arabic" w:hAnsi="Simplified Arabic" w:cs="Simplified Arabic" w:hint="cs"/>
          <w:sz w:val="28"/>
          <w:szCs w:val="28"/>
          <w:rtl/>
          <w:lang w:bidi="ar-EG"/>
        </w:rPr>
        <w:t xml:space="preserve">، </w:t>
      </w:r>
      <w:r w:rsidRPr="006127D9">
        <w:rPr>
          <w:rFonts w:ascii="Simplified Arabic" w:hAnsi="Simplified Arabic" w:cs="Simplified Arabic"/>
          <w:sz w:val="28"/>
          <w:szCs w:val="28"/>
          <w:rtl/>
          <w:lang w:bidi="ar-EG"/>
        </w:rPr>
        <w:t>(يوني</w:t>
      </w:r>
      <w:r w:rsidRPr="006127D9">
        <w:rPr>
          <w:rFonts w:ascii="Simplified Arabic" w:hAnsi="Simplified Arabic" w:cs="Simplified Arabic" w:hint="cs"/>
          <w:sz w:val="28"/>
          <w:szCs w:val="28"/>
          <w:rtl/>
          <w:lang w:bidi="ar-EG"/>
        </w:rPr>
        <w:t>ه</w:t>
      </w:r>
      <w:r w:rsidRPr="006127D9">
        <w:rPr>
          <w:rFonts w:ascii="Simplified Arabic" w:hAnsi="Simplified Arabic" w:cs="Simplified Arabic"/>
          <w:sz w:val="28"/>
          <w:szCs w:val="28"/>
          <w:rtl/>
          <w:lang w:bidi="ar-EG"/>
        </w:rPr>
        <w:t xml:space="preserve"> 1971</w:t>
      </w:r>
      <w:r w:rsidRPr="006127D9">
        <w:rPr>
          <w:rFonts w:ascii="Simplified Arabic" w:hAnsi="Simplified Arabic" w:cs="Simplified Arabic" w:hint="cs"/>
          <w:sz w:val="28"/>
          <w:szCs w:val="28"/>
          <w:rtl/>
          <w:lang w:bidi="ar-EG"/>
        </w:rPr>
        <w:t>م</w:t>
      </w:r>
      <w:r w:rsidRPr="006127D9">
        <w:rPr>
          <w:rFonts w:ascii="Simplified Arabic" w:hAnsi="Simplified Arabic" w:cs="Simplified Arabic"/>
          <w:sz w:val="28"/>
          <w:szCs w:val="28"/>
          <w:rtl/>
          <w:lang w:bidi="ar-EG"/>
        </w:rPr>
        <w:t>)</w:t>
      </w:r>
      <w:r w:rsidRPr="006127D9">
        <w:rPr>
          <w:rFonts w:ascii="Simplified Arabic" w:hAnsi="Simplified Arabic" w:cs="Simplified Arabic" w:hint="cs"/>
          <w:sz w:val="28"/>
          <w:szCs w:val="28"/>
          <w:rtl/>
          <w:lang w:bidi="ar-EG"/>
        </w:rPr>
        <w:t>.</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hint="cs"/>
          <w:sz w:val="28"/>
          <w:szCs w:val="28"/>
          <w:rtl/>
        </w:rPr>
        <w:t>-</w:t>
      </w:r>
      <w:r w:rsidRPr="006127D9">
        <w:rPr>
          <w:rFonts w:ascii="Simplified Arabic" w:hAnsi="Simplified Arabic" w:cs="Simplified Arabic"/>
          <w:sz w:val="28"/>
          <w:szCs w:val="28"/>
          <w:rtl/>
        </w:rPr>
        <w:t xml:space="preserve"> </w:t>
      </w:r>
      <w:r w:rsidRPr="006127D9">
        <w:rPr>
          <w:rFonts w:ascii="Simplified Arabic" w:hAnsi="Simplified Arabic" w:cs="Simplified Arabic"/>
          <w:sz w:val="28"/>
          <w:szCs w:val="28"/>
          <w:rtl/>
          <w:lang w:bidi="ar-EG"/>
        </w:rPr>
        <w:t>"</w:t>
      </w:r>
      <w:r w:rsidRPr="006127D9">
        <w:rPr>
          <w:rFonts w:ascii="Simplified Arabic" w:hAnsi="Simplified Arabic" w:cs="Simplified Arabic"/>
          <w:b/>
          <w:bCs/>
          <w:sz w:val="28"/>
          <w:szCs w:val="28"/>
          <w:u w:val="single"/>
          <w:rtl/>
          <w:lang w:bidi="ar-EG"/>
        </w:rPr>
        <w:t>بعض مظاهر المأثورات الشعبية في ليبيا</w:t>
      </w:r>
      <w:r w:rsidRPr="006127D9">
        <w:rPr>
          <w:rFonts w:ascii="Simplified Arabic" w:hAnsi="Simplified Arabic" w:cs="Simplified Arabic"/>
          <w:sz w:val="28"/>
          <w:szCs w:val="28"/>
          <w:rtl/>
          <w:lang w:bidi="ar-EG"/>
        </w:rPr>
        <w:t>" حلقة العناصر المشتركة في المأثورات الشعبية في ليبيا "حلقة العناصر المشتركة في المأثورات الشعبية في الوطن العرب</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القاهرة 13-20 أكتوبر 1971</w:t>
      </w:r>
      <w:r w:rsidRPr="006127D9">
        <w:rPr>
          <w:rFonts w:ascii="Simplified Arabic" w:hAnsi="Simplified Arabic" w:cs="Simplified Arabic" w:hint="cs"/>
          <w:sz w:val="28"/>
          <w:szCs w:val="28"/>
          <w:rtl/>
          <w:lang w:bidi="ar-EG"/>
        </w:rPr>
        <w:t>م.</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hint="cs"/>
          <w:sz w:val="28"/>
          <w:szCs w:val="28"/>
          <w:rtl/>
        </w:rPr>
        <w:t>-</w:t>
      </w:r>
      <w:r w:rsidRPr="006127D9">
        <w:rPr>
          <w:rFonts w:ascii="Simplified Arabic" w:hAnsi="Simplified Arabic" w:cs="Simplified Arabic"/>
          <w:sz w:val="28"/>
          <w:szCs w:val="28"/>
          <w:rtl/>
        </w:rPr>
        <w:t xml:space="preserve"> </w:t>
      </w:r>
      <w:r w:rsidRPr="006127D9">
        <w:rPr>
          <w:rFonts w:ascii="Simplified Arabic" w:hAnsi="Simplified Arabic" w:cs="Simplified Arabic"/>
          <w:b/>
          <w:bCs/>
          <w:sz w:val="28"/>
          <w:szCs w:val="28"/>
          <w:u w:val="single"/>
          <w:rtl/>
          <w:lang w:bidi="ar-EG"/>
        </w:rPr>
        <w:t>قراءات وتأملات في الثقافة الشعبية</w:t>
      </w:r>
      <w:r w:rsidRPr="006127D9">
        <w:rPr>
          <w:rFonts w:ascii="Simplified Arabic" w:hAnsi="Simplified Arabic" w:cs="Simplified Arabic"/>
          <w:sz w:val="28"/>
          <w:szCs w:val="28"/>
          <w:rtl/>
          <w:lang w:bidi="ar-EG"/>
        </w:rPr>
        <w:t>، تقديم</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عبد الحميد يونس، مطبعة دار العالم العرب</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القاهرة 1977</w:t>
      </w:r>
      <w:r w:rsidRPr="006127D9">
        <w:rPr>
          <w:rFonts w:ascii="Simplified Arabic" w:hAnsi="Simplified Arabic" w:cs="Simplified Arabic" w:hint="cs"/>
          <w:sz w:val="28"/>
          <w:szCs w:val="28"/>
          <w:rtl/>
          <w:lang w:bidi="ar-EG"/>
        </w:rPr>
        <w:t>م،</w:t>
      </w:r>
      <w:r w:rsidRPr="006127D9">
        <w:rPr>
          <w:rFonts w:ascii="Simplified Arabic" w:hAnsi="Simplified Arabic" w:cs="Simplified Arabic"/>
          <w:sz w:val="28"/>
          <w:szCs w:val="28"/>
          <w:rtl/>
          <w:lang w:bidi="ar-EG"/>
        </w:rPr>
        <w:t xml:space="preserve"> (طبع في طرابلس عام 1981، في كتاب الشعب (11).</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hint="cs"/>
          <w:sz w:val="28"/>
          <w:szCs w:val="28"/>
          <w:rtl/>
        </w:rPr>
        <w:t>-</w:t>
      </w:r>
      <w:r w:rsidRPr="006127D9">
        <w:rPr>
          <w:rFonts w:ascii="Simplified Arabic" w:hAnsi="Simplified Arabic" w:cs="Simplified Arabic"/>
          <w:sz w:val="28"/>
          <w:szCs w:val="28"/>
          <w:rtl/>
          <w:lang w:bidi="ar-EG"/>
        </w:rPr>
        <w:t xml:space="preserve"> الطالب</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آمال محمد: </w:t>
      </w:r>
      <w:r w:rsidRPr="006127D9">
        <w:rPr>
          <w:rFonts w:ascii="Simplified Arabic" w:hAnsi="Simplified Arabic" w:cs="Simplified Arabic"/>
          <w:b/>
          <w:bCs/>
          <w:sz w:val="28"/>
          <w:szCs w:val="28"/>
          <w:u w:val="single"/>
          <w:rtl/>
          <w:lang w:bidi="ar-EG"/>
        </w:rPr>
        <w:t>الحياة الأسرية في ولاية طرابلس الغرب في العهد العثمانى الثانى (1835-1911)،</w:t>
      </w:r>
      <w:r w:rsidRPr="006127D9">
        <w:rPr>
          <w:rFonts w:ascii="Simplified Arabic" w:hAnsi="Simplified Arabic" w:cs="Simplified Arabic"/>
          <w:sz w:val="28"/>
          <w:szCs w:val="28"/>
          <w:rtl/>
          <w:lang w:bidi="ar-EG"/>
        </w:rPr>
        <w:t xml:space="preserve"> مركز جهاد الليبيين للدراسات التاريخية، طرابلس 2006</w:t>
      </w:r>
      <w:r w:rsidRPr="006127D9">
        <w:rPr>
          <w:rFonts w:ascii="Simplified Arabic" w:hAnsi="Simplified Arabic" w:cs="Simplified Arabic" w:hint="cs"/>
          <w:sz w:val="28"/>
          <w:szCs w:val="28"/>
          <w:rtl/>
          <w:lang w:bidi="ar-EG"/>
        </w:rPr>
        <w:t>م.</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hint="cs"/>
          <w:sz w:val="28"/>
          <w:szCs w:val="28"/>
          <w:rtl/>
        </w:rPr>
        <w:t xml:space="preserve">- </w:t>
      </w:r>
      <w:r w:rsidRPr="006127D9">
        <w:rPr>
          <w:rFonts w:ascii="Simplified Arabic" w:hAnsi="Simplified Arabic" w:cs="Simplified Arabic"/>
          <w:sz w:val="28"/>
          <w:szCs w:val="28"/>
          <w:rtl/>
          <w:lang w:bidi="ar-EG"/>
        </w:rPr>
        <w:t>عمران</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محمد عمر: </w:t>
      </w:r>
      <w:r w:rsidRPr="006127D9">
        <w:rPr>
          <w:rFonts w:ascii="Simplified Arabic" w:hAnsi="Simplified Arabic" w:cs="Simplified Arabic"/>
          <w:b/>
          <w:bCs/>
          <w:sz w:val="28"/>
          <w:szCs w:val="28"/>
          <w:u w:val="single"/>
          <w:rtl/>
          <w:lang w:bidi="ar-EG"/>
        </w:rPr>
        <w:t>سجلات محكمة طرابلس الشرعية، دراسة في مصدر تاريخى</w:t>
      </w:r>
      <w:r w:rsidRPr="006127D9">
        <w:rPr>
          <w:rFonts w:ascii="Simplified Arabic" w:hAnsi="Simplified Arabic" w:cs="Simplified Arabic"/>
          <w:sz w:val="28"/>
          <w:szCs w:val="28"/>
          <w:rtl/>
          <w:lang w:bidi="ar-EG"/>
        </w:rPr>
        <w:t>، مركز جهاد الليبيين للدراسات التاريخية، طرابلس 2003م</w:t>
      </w:r>
      <w:r w:rsidRPr="006127D9">
        <w:rPr>
          <w:rFonts w:ascii="Simplified Arabic" w:hAnsi="Simplified Arabic" w:cs="Simplified Arabic" w:hint="cs"/>
          <w:sz w:val="28"/>
          <w:szCs w:val="28"/>
          <w:rtl/>
          <w:lang w:bidi="ar-EG"/>
        </w:rPr>
        <w:t>.</w:t>
      </w:r>
    </w:p>
    <w:p w:rsidR="006127D9" w:rsidRPr="006127D9" w:rsidRDefault="006127D9" w:rsidP="006127D9">
      <w:pPr>
        <w:jc w:val="both"/>
        <w:rPr>
          <w:rFonts w:ascii="Simplified Arabic" w:hAnsi="Simplified Arabic" w:cs="Simplified Arabic"/>
          <w:sz w:val="28"/>
          <w:szCs w:val="28"/>
          <w:rtl/>
          <w:lang w:bidi="ar-LY"/>
        </w:rPr>
      </w:pPr>
      <w:r w:rsidRPr="006127D9">
        <w:rPr>
          <w:rFonts w:ascii="Simplified Arabic" w:hAnsi="Simplified Arabic" w:cs="Simplified Arabic"/>
          <w:sz w:val="28"/>
          <w:szCs w:val="28"/>
        </w:rPr>
        <w:t>-</w:t>
      </w:r>
      <w:r w:rsidRPr="006127D9">
        <w:rPr>
          <w:rFonts w:ascii="Simplified Arabic" w:hAnsi="Simplified Arabic" w:cs="Simplified Arabic"/>
          <w:sz w:val="28"/>
          <w:szCs w:val="28"/>
          <w:rtl/>
        </w:rPr>
        <w:t xml:space="preserve"> </w:t>
      </w:r>
      <w:r w:rsidRPr="006127D9">
        <w:rPr>
          <w:rFonts w:ascii="Simplified Arabic" w:hAnsi="Simplified Arabic" w:cs="Simplified Arabic"/>
          <w:sz w:val="28"/>
          <w:szCs w:val="28"/>
          <w:rtl/>
          <w:lang w:bidi="ar-EG"/>
        </w:rPr>
        <w:t>ليون</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جون فرانسيس: </w:t>
      </w:r>
      <w:r w:rsidRPr="006127D9">
        <w:rPr>
          <w:rFonts w:ascii="Simplified Arabic" w:hAnsi="Simplified Arabic" w:cs="Simplified Arabic"/>
          <w:b/>
          <w:bCs/>
          <w:sz w:val="28"/>
          <w:szCs w:val="28"/>
          <w:u w:val="single"/>
          <w:rtl/>
          <w:lang w:bidi="ar-EG"/>
        </w:rPr>
        <w:t xml:space="preserve">من طرابلس </w:t>
      </w:r>
      <w:r w:rsidR="00783208">
        <w:rPr>
          <w:rFonts w:ascii="Simplified Arabic" w:hAnsi="Simplified Arabic" w:cs="Simplified Arabic"/>
          <w:b/>
          <w:bCs/>
          <w:sz w:val="28"/>
          <w:szCs w:val="28"/>
          <w:u w:val="single"/>
          <w:rtl/>
          <w:lang w:bidi="ar-EG"/>
        </w:rPr>
        <w:t>إلى</w:t>
      </w:r>
      <w:r w:rsidRPr="006127D9">
        <w:rPr>
          <w:rFonts w:ascii="Simplified Arabic" w:hAnsi="Simplified Arabic" w:cs="Simplified Arabic"/>
          <w:b/>
          <w:bCs/>
          <w:sz w:val="28"/>
          <w:szCs w:val="28"/>
          <w:u w:val="single"/>
          <w:rtl/>
          <w:lang w:bidi="ar-EG"/>
        </w:rPr>
        <w:t xml:space="preserve"> فزان 1818،</w:t>
      </w:r>
      <w:r w:rsidRPr="006127D9">
        <w:rPr>
          <w:rFonts w:ascii="Simplified Arabic" w:hAnsi="Simplified Arabic" w:cs="Simplified Arabic"/>
          <w:sz w:val="28"/>
          <w:szCs w:val="28"/>
          <w:rtl/>
          <w:lang w:bidi="ar-EG"/>
        </w:rPr>
        <w:t xml:space="preserve"> تعريب</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مصطفى جودة، الدار العربية للكتاب، ليبيا- تونس، 1976</w:t>
      </w:r>
      <w:r w:rsidRPr="006127D9">
        <w:rPr>
          <w:rFonts w:ascii="Simplified Arabic" w:hAnsi="Simplified Arabic" w:cs="Simplified Arabic" w:hint="cs"/>
          <w:sz w:val="28"/>
          <w:szCs w:val="28"/>
          <w:rtl/>
          <w:lang w:bidi="ar-LY"/>
        </w:rPr>
        <w:t>م.</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hint="cs"/>
          <w:sz w:val="28"/>
          <w:szCs w:val="28"/>
          <w:rtl/>
        </w:rPr>
        <w:t>-</w:t>
      </w:r>
      <w:r w:rsidRPr="006127D9">
        <w:rPr>
          <w:rFonts w:ascii="Simplified Arabic" w:hAnsi="Simplified Arabic" w:cs="Simplified Arabic"/>
          <w:sz w:val="28"/>
          <w:szCs w:val="28"/>
          <w:rtl/>
        </w:rPr>
        <w:t xml:space="preserve"> </w:t>
      </w:r>
      <w:r w:rsidRPr="006127D9">
        <w:rPr>
          <w:rFonts w:ascii="Simplified Arabic" w:hAnsi="Simplified Arabic" w:cs="Simplified Arabic" w:hint="cs"/>
          <w:sz w:val="28"/>
          <w:szCs w:val="28"/>
          <w:rtl/>
          <w:lang w:bidi="ar-EG"/>
        </w:rPr>
        <w:t>ت</w:t>
      </w:r>
      <w:r w:rsidRPr="006127D9">
        <w:rPr>
          <w:rFonts w:ascii="Simplified Arabic" w:hAnsi="Simplified Arabic" w:cs="Simplified Arabic"/>
          <w:sz w:val="28"/>
          <w:szCs w:val="28"/>
          <w:rtl/>
          <w:lang w:bidi="ar-EG"/>
        </w:rPr>
        <w:t>وللى</w:t>
      </w:r>
      <w:r w:rsidRPr="006127D9">
        <w:rPr>
          <w:rFonts w:ascii="Simplified Arabic" w:hAnsi="Simplified Arabic" w:cs="Simplified Arabic" w:hint="cs"/>
          <w:sz w:val="28"/>
          <w:szCs w:val="28"/>
          <w:rtl/>
          <w:lang w:bidi="ar-EG"/>
        </w:rPr>
        <w:t>،</w:t>
      </w:r>
      <w:r w:rsidRPr="006127D9">
        <w:rPr>
          <w:rFonts w:ascii="Simplified Arabic" w:hAnsi="Simplified Arabic" w:cs="Simplified Arabic" w:hint="cs"/>
          <w:sz w:val="28"/>
          <w:szCs w:val="28"/>
          <w:rtl/>
        </w:rPr>
        <w:t xml:space="preserve"> </w:t>
      </w:r>
      <w:r w:rsidRPr="006127D9">
        <w:rPr>
          <w:rFonts w:ascii="Simplified Arabic" w:hAnsi="Simplified Arabic" w:cs="Simplified Arabic"/>
          <w:sz w:val="28"/>
          <w:szCs w:val="28"/>
          <w:rtl/>
          <w:lang w:bidi="ar-EG"/>
        </w:rPr>
        <w:t xml:space="preserve">ريتشارد: </w:t>
      </w:r>
      <w:r w:rsidRPr="006127D9">
        <w:rPr>
          <w:rFonts w:ascii="Simplified Arabic" w:hAnsi="Simplified Arabic" w:cs="Simplified Arabic"/>
          <w:b/>
          <w:bCs/>
          <w:sz w:val="28"/>
          <w:szCs w:val="28"/>
          <w:u w:val="single"/>
          <w:rtl/>
          <w:lang w:bidi="ar-EG"/>
        </w:rPr>
        <w:t>عشر سنوات في بلاط طرابلس</w:t>
      </w:r>
      <w:r w:rsidRPr="006127D9">
        <w:rPr>
          <w:rFonts w:ascii="Simplified Arabic" w:hAnsi="Simplified Arabic" w:cs="Simplified Arabic"/>
          <w:sz w:val="28"/>
          <w:szCs w:val="28"/>
          <w:rtl/>
          <w:lang w:bidi="ar-EG"/>
        </w:rPr>
        <w:t>: ترجمة</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عمر الديرواى أبو حجلة، مكتبة الفرجانى، طرابلس 1989</w:t>
      </w:r>
      <w:r w:rsidRPr="006127D9">
        <w:rPr>
          <w:rFonts w:ascii="Simplified Arabic" w:hAnsi="Simplified Arabic" w:cs="Simplified Arabic" w:hint="cs"/>
          <w:sz w:val="28"/>
          <w:szCs w:val="28"/>
          <w:rtl/>
          <w:lang w:bidi="ar-EG"/>
        </w:rPr>
        <w:t>م.</w:t>
      </w:r>
    </w:p>
    <w:p w:rsidR="006127D9" w:rsidRPr="006127D9" w:rsidRDefault="006127D9" w:rsidP="006127D9">
      <w:pPr>
        <w:jc w:val="both"/>
        <w:rPr>
          <w:rFonts w:ascii="Simplified Arabic" w:hAnsi="Simplified Arabic" w:cs="Simplified Arabic"/>
          <w:sz w:val="28"/>
          <w:szCs w:val="28"/>
          <w:rtl/>
        </w:rPr>
      </w:pPr>
      <w:r w:rsidRPr="006127D9">
        <w:rPr>
          <w:rFonts w:ascii="Simplified Arabic" w:hAnsi="Simplified Arabic" w:cs="Simplified Arabic" w:hint="cs"/>
          <w:sz w:val="28"/>
          <w:szCs w:val="28"/>
          <w:rtl/>
        </w:rPr>
        <w:t>-</w:t>
      </w:r>
      <w:r w:rsidRPr="006127D9">
        <w:rPr>
          <w:rFonts w:ascii="Simplified Arabic" w:hAnsi="Simplified Arabic" w:cs="Simplified Arabic"/>
          <w:sz w:val="28"/>
          <w:szCs w:val="28"/>
          <w:rtl/>
        </w:rPr>
        <w:t xml:space="preserve"> </w:t>
      </w:r>
      <w:r w:rsidRPr="006127D9">
        <w:rPr>
          <w:rFonts w:ascii="Simplified Arabic" w:hAnsi="Simplified Arabic" w:cs="Simplified Arabic"/>
          <w:sz w:val="28"/>
          <w:szCs w:val="28"/>
          <w:rtl/>
          <w:lang w:bidi="ar-EG"/>
        </w:rPr>
        <w:t>لايون</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(ع.ف)</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w:t>
      </w:r>
      <w:r w:rsidRPr="006127D9">
        <w:rPr>
          <w:rFonts w:ascii="Simplified Arabic" w:hAnsi="Simplified Arabic" w:cs="Simplified Arabic"/>
          <w:b/>
          <w:bCs/>
          <w:sz w:val="28"/>
          <w:szCs w:val="28"/>
          <w:u w:val="single"/>
          <w:rtl/>
          <w:lang w:bidi="ar-EG"/>
        </w:rPr>
        <w:t xml:space="preserve">مدخل </w:t>
      </w:r>
      <w:r w:rsidR="00783208">
        <w:rPr>
          <w:rFonts w:ascii="Simplified Arabic" w:hAnsi="Simplified Arabic" w:cs="Simplified Arabic"/>
          <w:b/>
          <w:bCs/>
          <w:sz w:val="28"/>
          <w:szCs w:val="28"/>
          <w:u w:val="single"/>
          <w:rtl/>
          <w:lang w:bidi="ar-EG"/>
        </w:rPr>
        <w:t>إلى</w:t>
      </w:r>
      <w:r w:rsidRPr="006127D9">
        <w:rPr>
          <w:rFonts w:ascii="Simplified Arabic" w:hAnsi="Simplified Arabic" w:cs="Simplified Arabic"/>
          <w:b/>
          <w:bCs/>
          <w:sz w:val="28"/>
          <w:szCs w:val="28"/>
          <w:u w:val="single"/>
          <w:rtl/>
          <w:lang w:bidi="ar-EG"/>
        </w:rPr>
        <w:t xml:space="preserve"> الصحراء،</w:t>
      </w:r>
      <w:r w:rsidRPr="006127D9">
        <w:rPr>
          <w:rFonts w:ascii="Simplified Arabic" w:hAnsi="Simplified Arabic" w:cs="Simplified Arabic"/>
          <w:sz w:val="28"/>
          <w:szCs w:val="28"/>
          <w:rtl/>
          <w:lang w:bidi="ar-EG"/>
        </w:rPr>
        <w:t xml:space="preserve"> ترجمة</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الهاد</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أبو لقمة، جامعة قاريونس،</w:t>
      </w:r>
      <w:r w:rsidRPr="006127D9">
        <w:rPr>
          <w:rFonts w:ascii="Simplified Arabic" w:hAnsi="Simplified Arabic" w:cs="Simplified Arabic" w:hint="cs"/>
          <w:sz w:val="28"/>
          <w:szCs w:val="28"/>
          <w:rtl/>
          <w:lang w:bidi="ar-EG"/>
        </w:rPr>
        <w:t xml:space="preserve"> [سابقاً]</w:t>
      </w:r>
      <w:r w:rsidRPr="006127D9">
        <w:rPr>
          <w:rFonts w:ascii="Simplified Arabic" w:hAnsi="Simplified Arabic" w:cs="Simplified Arabic"/>
          <w:sz w:val="28"/>
          <w:szCs w:val="28"/>
          <w:rtl/>
          <w:lang w:bidi="ar-EG"/>
        </w:rPr>
        <w:t xml:space="preserve"> بنغاز</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1993</w:t>
      </w:r>
      <w:r w:rsidRPr="006127D9">
        <w:rPr>
          <w:rFonts w:ascii="Simplified Arabic" w:hAnsi="Simplified Arabic" w:cs="Simplified Arabic" w:hint="cs"/>
          <w:sz w:val="28"/>
          <w:szCs w:val="28"/>
          <w:rtl/>
          <w:lang w:bidi="ar-EG"/>
        </w:rPr>
        <w:t>م.</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hint="cs"/>
          <w:sz w:val="28"/>
          <w:szCs w:val="28"/>
          <w:rtl/>
        </w:rPr>
        <w:t>-</w:t>
      </w:r>
      <w:r w:rsidRPr="006127D9">
        <w:rPr>
          <w:rFonts w:ascii="Simplified Arabic" w:hAnsi="Simplified Arabic" w:cs="Simplified Arabic"/>
          <w:sz w:val="28"/>
          <w:szCs w:val="28"/>
          <w:rtl/>
          <w:lang w:bidi="ar-EG"/>
        </w:rPr>
        <w:t xml:space="preserve"> كاكيا</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انطونى </w:t>
      </w:r>
      <w:r w:rsidRPr="006127D9">
        <w:rPr>
          <w:rFonts w:ascii="Simplified Arabic" w:hAnsi="Simplified Arabic" w:cs="Simplified Arabic" w:hint="cs"/>
          <w:sz w:val="28"/>
          <w:szCs w:val="28"/>
          <w:rtl/>
          <w:lang w:bidi="ar-EG"/>
        </w:rPr>
        <w:t>جوزيف</w:t>
      </w:r>
      <w:r w:rsidRPr="006127D9">
        <w:rPr>
          <w:rFonts w:ascii="Simplified Arabic" w:hAnsi="Simplified Arabic" w:cs="Simplified Arabic"/>
          <w:sz w:val="28"/>
          <w:szCs w:val="28"/>
          <w:rtl/>
          <w:lang w:bidi="ar-EG"/>
        </w:rPr>
        <w:t xml:space="preserve">: </w:t>
      </w:r>
      <w:r w:rsidRPr="006127D9">
        <w:rPr>
          <w:rFonts w:ascii="Simplified Arabic" w:hAnsi="Simplified Arabic" w:cs="Simplified Arabic"/>
          <w:b/>
          <w:bCs/>
          <w:sz w:val="28"/>
          <w:szCs w:val="28"/>
          <w:u w:val="single"/>
          <w:rtl/>
          <w:lang w:bidi="ar-EG"/>
        </w:rPr>
        <w:t>ليبيا في العهد العثمان</w:t>
      </w:r>
      <w:r w:rsidRPr="006127D9">
        <w:rPr>
          <w:rFonts w:ascii="Simplified Arabic" w:hAnsi="Simplified Arabic" w:cs="Simplified Arabic" w:hint="cs"/>
          <w:b/>
          <w:bCs/>
          <w:sz w:val="28"/>
          <w:szCs w:val="28"/>
          <w:u w:val="single"/>
          <w:rtl/>
          <w:lang w:bidi="ar-EG"/>
        </w:rPr>
        <w:t>ي</w:t>
      </w:r>
      <w:r w:rsidRPr="006127D9">
        <w:rPr>
          <w:rFonts w:ascii="Simplified Arabic" w:hAnsi="Simplified Arabic" w:cs="Simplified Arabic"/>
          <w:b/>
          <w:bCs/>
          <w:sz w:val="28"/>
          <w:szCs w:val="28"/>
          <w:u w:val="single"/>
          <w:rtl/>
          <w:lang w:bidi="ar-EG"/>
        </w:rPr>
        <w:t xml:space="preserve"> الثان</w:t>
      </w:r>
      <w:r w:rsidRPr="006127D9">
        <w:rPr>
          <w:rFonts w:ascii="Simplified Arabic" w:hAnsi="Simplified Arabic" w:cs="Simplified Arabic" w:hint="cs"/>
          <w:b/>
          <w:bCs/>
          <w:sz w:val="28"/>
          <w:szCs w:val="28"/>
          <w:u w:val="single"/>
          <w:rtl/>
          <w:lang w:bidi="ar-EG"/>
        </w:rPr>
        <w:t>ي</w:t>
      </w:r>
      <w:r w:rsidRPr="006127D9">
        <w:rPr>
          <w:rFonts w:ascii="Simplified Arabic" w:hAnsi="Simplified Arabic" w:cs="Simplified Arabic"/>
          <w:sz w:val="28"/>
          <w:szCs w:val="28"/>
          <w:rtl/>
          <w:lang w:bidi="ar-EG"/>
        </w:rPr>
        <w:t>، ترجمة</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يوسف العسل</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مطبعة إحياء العلوم العربية</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hint="cs"/>
          <w:sz w:val="28"/>
          <w:szCs w:val="28"/>
          <w:rtl/>
        </w:rPr>
        <w:t>-</w:t>
      </w:r>
      <w:r w:rsidRPr="006127D9">
        <w:rPr>
          <w:rFonts w:ascii="Simplified Arabic" w:hAnsi="Simplified Arabic" w:cs="Simplified Arabic"/>
          <w:sz w:val="28"/>
          <w:szCs w:val="28"/>
          <w:rtl/>
          <w:lang w:bidi="ar-EG"/>
        </w:rPr>
        <w:t xml:space="preserve"> فهمى</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عل</w:t>
      </w:r>
      <w:r w:rsidRPr="006127D9">
        <w:rPr>
          <w:rFonts w:ascii="Simplified Arabic" w:hAnsi="Simplified Arabic" w:cs="Simplified Arabic" w:hint="cs"/>
          <w:sz w:val="28"/>
          <w:szCs w:val="28"/>
          <w:rtl/>
          <w:lang w:bidi="ar-EG"/>
        </w:rPr>
        <w:t>ي،</w:t>
      </w:r>
      <w:r w:rsidRPr="006127D9">
        <w:rPr>
          <w:rFonts w:ascii="Simplified Arabic" w:hAnsi="Simplified Arabic" w:cs="Simplified Arabic"/>
          <w:sz w:val="28"/>
          <w:szCs w:val="28"/>
          <w:rtl/>
          <w:lang w:bidi="ar-EG"/>
        </w:rPr>
        <w:t xml:space="preserve"> أحمد زروق والزروقية</w:t>
      </w:r>
      <w:r w:rsidRPr="006127D9">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w:t>
      </w:r>
      <w:r w:rsidRPr="006127D9">
        <w:rPr>
          <w:rFonts w:ascii="Simplified Arabic" w:hAnsi="Simplified Arabic" w:cs="Simplified Arabic"/>
          <w:b/>
          <w:bCs/>
          <w:sz w:val="28"/>
          <w:szCs w:val="28"/>
          <w:u w:val="single"/>
          <w:rtl/>
          <w:lang w:bidi="ar-EG"/>
        </w:rPr>
        <w:t>دراسات حياة وفكر ومذهب وطريقة</w:t>
      </w:r>
      <w:r w:rsidRPr="006127D9">
        <w:rPr>
          <w:rFonts w:ascii="Simplified Arabic" w:hAnsi="Simplified Arabic" w:cs="Simplified Arabic"/>
          <w:sz w:val="28"/>
          <w:szCs w:val="28"/>
          <w:rtl/>
          <w:lang w:bidi="ar-EG"/>
        </w:rPr>
        <w:t>، المنشأة الشعبية للنشر والتوزيع والإعلان، طرابلس 1980</w:t>
      </w:r>
      <w:r w:rsidRPr="006127D9">
        <w:rPr>
          <w:rFonts w:ascii="Simplified Arabic" w:hAnsi="Simplified Arabic" w:cs="Simplified Arabic" w:hint="cs"/>
          <w:sz w:val="28"/>
          <w:szCs w:val="28"/>
          <w:rtl/>
          <w:lang w:bidi="ar-EG"/>
        </w:rPr>
        <w:t>م.</w:t>
      </w:r>
    </w:p>
    <w:p w:rsidR="006127D9" w:rsidRPr="006127D9" w:rsidRDefault="006127D9" w:rsidP="006127D9">
      <w:pPr>
        <w:spacing w:before="240"/>
        <w:jc w:val="both"/>
        <w:rPr>
          <w:rFonts w:ascii="Simplified Arabic" w:hAnsi="Simplified Arabic" w:cs="Simplified Arabic"/>
          <w:b/>
          <w:bCs/>
          <w:sz w:val="30"/>
          <w:szCs w:val="30"/>
          <w:rtl/>
        </w:rPr>
      </w:pPr>
      <w:r w:rsidRPr="006127D9">
        <w:rPr>
          <w:rFonts w:ascii="Simplified Arabic" w:hAnsi="Simplified Arabic" w:cs="Simplified Arabic" w:hint="cs"/>
          <w:b/>
          <w:bCs/>
          <w:sz w:val="30"/>
          <w:szCs w:val="30"/>
          <w:rtl/>
        </w:rPr>
        <w:t>ثالثاً: المجلات العلمية:</w:t>
      </w:r>
    </w:p>
    <w:p w:rsidR="006127D9" w:rsidRPr="006127D9" w:rsidRDefault="006127D9" w:rsidP="006127D9">
      <w:pPr>
        <w:jc w:val="both"/>
        <w:rPr>
          <w:rFonts w:ascii="Simplified Arabic" w:hAnsi="Simplified Arabic" w:cs="Simplified Arabic"/>
          <w:sz w:val="28"/>
          <w:szCs w:val="28"/>
          <w:rtl/>
          <w:lang w:bidi="ar-EG"/>
        </w:rPr>
      </w:pPr>
      <w:r w:rsidRPr="006127D9">
        <w:rPr>
          <w:rFonts w:ascii="Simplified Arabic" w:hAnsi="Simplified Arabic" w:cs="Simplified Arabic" w:hint="cs"/>
          <w:sz w:val="28"/>
          <w:szCs w:val="28"/>
          <w:rtl/>
        </w:rPr>
        <w:t>-</w:t>
      </w:r>
      <w:r w:rsidRPr="006127D9">
        <w:rPr>
          <w:rFonts w:ascii="Simplified Arabic" w:hAnsi="Simplified Arabic" w:cs="Simplified Arabic"/>
          <w:sz w:val="28"/>
          <w:szCs w:val="28"/>
          <w:rtl/>
        </w:rPr>
        <w:t xml:space="preserve"> </w:t>
      </w:r>
      <w:r w:rsidRPr="006127D9">
        <w:rPr>
          <w:rFonts w:ascii="Simplified Arabic" w:hAnsi="Simplified Arabic" w:cs="Simplified Arabic"/>
          <w:sz w:val="28"/>
          <w:szCs w:val="28"/>
          <w:rtl/>
          <w:lang w:bidi="ar-EG"/>
        </w:rPr>
        <w:t xml:space="preserve">حبيب وداعة الحسناوى: </w:t>
      </w:r>
      <w:r w:rsidRPr="006127D9">
        <w:rPr>
          <w:rFonts w:ascii="Simplified Arabic" w:hAnsi="Simplified Arabic" w:cs="Simplified Arabic"/>
          <w:b/>
          <w:bCs/>
          <w:sz w:val="28"/>
          <w:szCs w:val="28"/>
          <w:u w:val="single"/>
          <w:rtl/>
          <w:lang w:bidi="ar-EG"/>
        </w:rPr>
        <w:t>أبو عبدالله محمد على الخروبى الفقيه الصوفى حياته ونشاطاته الفكرية والصوفية</w:t>
      </w:r>
      <w:r w:rsidRPr="006127D9">
        <w:rPr>
          <w:rFonts w:ascii="Simplified Arabic" w:hAnsi="Simplified Arabic" w:cs="Simplified Arabic"/>
          <w:sz w:val="28"/>
          <w:szCs w:val="28"/>
          <w:rtl/>
          <w:lang w:bidi="ar-EG"/>
        </w:rPr>
        <w:t>، طرابلس، مجلة البحوث التاريخية، السنة 3، العدد (2) يوليو</w:t>
      </w:r>
      <w:r w:rsidR="00CA0075">
        <w:rPr>
          <w:rFonts w:ascii="Simplified Arabic" w:hAnsi="Simplified Arabic" w:cs="Simplified Arabic" w:hint="cs"/>
          <w:sz w:val="28"/>
          <w:szCs w:val="28"/>
          <w:rtl/>
          <w:lang w:bidi="ar-EG"/>
        </w:rPr>
        <w:t>،</w:t>
      </w:r>
      <w:r w:rsidRPr="006127D9">
        <w:rPr>
          <w:rFonts w:ascii="Simplified Arabic" w:hAnsi="Simplified Arabic" w:cs="Simplified Arabic"/>
          <w:sz w:val="28"/>
          <w:szCs w:val="28"/>
          <w:rtl/>
          <w:lang w:bidi="ar-EG"/>
        </w:rPr>
        <w:t xml:space="preserve"> مركز جهاد الليبيين للدراسات التاريخية،</w:t>
      </w:r>
      <w:r w:rsidR="00CA0075">
        <w:rPr>
          <w:rFonts w:ascii="Simplified Arabic" w:hAnsi="Simplified Arabic" w:cs="Simplified Arabic" w:hint="cs"/>
          <w:sz w:val="28"/>
          <w:szCs w:val="28"/>
          <w:rtl/>
          <w:lang w:bidi="ar-EG"/>
        </w:rPr>
        <w:t xml:space="preserve"> طرابلس،</w:t>
      </w:r>
      <w:r w:rsidRPr="006127D9">
        <w:rPr>
          <w:rFonts w:ascii="Simplified Arabic" w:hAnsi="Simplified Arabic" w:cs="Simplified Arabic"/>
          <w:sz w:val="28"/>
          <w:szCs w:val="28"/>
          <w:rtl/>
          <w:lang w:bidi="ar-EG"/>
        </w:rPr>
        <w:t xml:space="preserve"> 1981</w:t>
      </w:r>
      <w:r w:rsidRPr="006127D9">
        <w:rPr>
          <w:rFonts w:ascii="Simplified Arabic" w:hAnsi="Simplified Arabic" w:cs="Simplified Arabic" w:hint="cs"/>
          <w:sz w:val="28"/>
          <w:szCs w:val="28"/>
          <w:rtl/>
          <w:lang w:bidi="ar-EG"/>
        </w:rPr>
        <w:t>م.</w:t>
      </w:r>
    </w:p>
    <w:p w:rsidR="00726BF1" w:rsidRDefault="00726BF1" w:rsidP="00726BF1">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7E4684" w:rsidRPr="00EC51EA" w:rsidRDefault="00BD1461" w:rsidP="00BD1461">
      <w:pPr>
        <w:jc w:val="center"/>
        <w:rPr>
          <w:rFonts w:ascii="Simplified Arabic" w:hAnsi="Simplified Arabic" w:cs="PT Bold Heading"/>
          <w:sz w:val="34"/>
          <w:szCs w:val="34"/>
          <w:rtl/>
        </w:rPr>
      </w:pPr>
      <w:r w:rsidRPr="00EC51EA">
        <w:rPr>
          <w:rFonts w:ascii="Simplified Arabic" w:hAnsi="Simplified Arabic" w:cs="PT Bold Heading"/>
          <w:sz w:val="34"/>
          <w:szCs w:val="34"/>
          <w:rtl/>
        </w:rPr>
        <w:t xml:space="preserve">فزان من الاحتلال الفرنسي </w:t>
      </w:r>
      <w:r w:rsidR="00783208">
        <w:rPr>
          <w:rFonts w:ascii="Simplified Arabic" w:hAnsi="Simplified Arabic" w:cs="PT Bold Heading"/>
          <w:sz w:val="34"/>
          <w:szCs w:val="34"/>
          <w:rtl/>
        </w:rPr>
        <w:t>إلى</w:t>
      </w:r>
      <w:r w:rsidRPr="00EC51EA">
        <w:rPr>
          <w:rFonts w:ascii="Simplified Arabic" w:hAnsi="Simplified Arabic" w:cs="PT Bold Heading"/>
          <w:sz w:val="34"/>
          <w:szCs w:val="34"/>
          <w:rtl/>
        </w:rPr>
        <w:t xml:space="preserve"> الاتحاد والاستقلال </w:t>
      </w:r>
    </w:p>
    <w:p w:rsidR="00BD1461" w:rsidRPr="00CA0075" w:rsidRDefault="00BD1461" w:rsidP="00BD1461">
      <w:pPr>
        <w:jc w:val="center"/>
        <w:rPr>
          <w:rFonts w:ascii="Simplified Arabic" w:hAnsi="Simplified Arabic" w:cs="PT Bold Heading"/>
          <w:sz w:val="32"/>
          <w:szCs w:val="32"/>
          <w:rtl/>
        </w:rPr>
      </w:pPr>
      <w:r w:rsidRPr="00CA0075">
        <w:rPr>
          <w:rFonts w:ascii="Simplified Arabic" w:hAnsi="Simplified Arabic" w:cs="PT Bold Heading"/>
          <w:sz w:val="32"/>
          <w:szCs w:val="32"/>
          <w:rtl/>
        </w:rPr>
        <w:t>1943-1951م .</w:t>
      </w:r>
    </w:p>
    <w:p w:rsidR="00F84A93" w:rsidRPr="00EC51EA" w:rsidRDefault="00F84A93" w:rsidP="00F84A93">
      <w:pPr>
        <w:spacing w:before="240"/>
        <w:jc w:val="center"/>
        <w:rPr>
          <w:rFonts w:ascii="Simplified Arabic" w:hAnsi="Simplified Arabic" w:cs="Simplified Arabic"/>
          <w:b/>
          <w:bCs/>
          <w:sz w:val="30"/>
          <w:szCs w:val="30"/>
        </w:rPr>
      </w:pPr>
      <w:r w:rsidRPr="00EC51EA">
        <w:rPr>
          <w:rFonts w:ascii="Simplified Arabic" w:hAnsi="Simplified Arabic" w:cs="Simplified Arabic"/>
          <w:b/>
          <w:bCs/>
          <w:sz w:val="30"/>
          <w:szCs w:val="30"/>
        </w:rPr>
        <w:t>Fezzan from the French occupation to the union and independence</w:t>
      </w:r>
    </w:p>
    <w:p w:rsidR="00BD1461" w:rsidRPr="00C03129" w:rsidRDefault="00F84A93" w:rsidP="00F84A93">
      <w:pPr>
        <w:jc w:val="center"/>
        <w:rPr>
          <w:rFonts w:ascii="Simplified Arabic" w:hAnsi="Simplified Arabic" w:cs="Simplified Arabic"/>
          <w:sz w:val="28"/>
          <w:szCs w:val="28"/>
          <w:rtl/>
        </w:rPr>
      </w:pPr>
      <w:r w:rsidRPr="00F84A93">
        <w:rPr>
          <w:rFonts w:ascii="Simplified Arabic" w:hAnsi="Simplified Arabic" w:cs="Simplified Arabic"/>
          <w:sz w:val="28"/>
          <w:szCs w:val="28"/>
        </w:rPr>
        <w:t xml:space="preserve"> 1943-1951 AD</w:t>
      </w:r>
      <w:r w:rsidRPr="00F84A93">
        <w:rPr>
          <w:rFonts w:ascii="Simplified Arabic" w:hAnsi="Simplified Arabic" w:cs="Simplified Arabic"/>
          <w:sz w:val="28"/>
          <w:szCs w:val="28"/>
          <w:rtl/>
        </w:rPr>
        <w:t>.</w:t>
      </w:r>
    </w:p>
    <w:p w:rsidR="00F84A93" w:rsidRPr="00CA0075" w:rsidRDefault="00BD1461" w:rsidP="007E4684">
      <w:pPr>
        <w:spacing w:before="240"/>
        <w:jc w:val="center"/>
        <w:rPr>
          <w:rFonts w:ascii="Simplified Arabic" w:hAnsi="Simplified Arabic" w:cs="Simplified Arabic"/>
          <w:b/>
          <w:bCs/>
          <w:rtl/>
        </w:rPr>
      </w:pPr>
      <w:r w:rsidRPr="00CA0075">
        <w:rPr>
          <w:rFonts w:ascii="Simplified Arabic" w:hAnsi="Simplified Arabic" w:cs="Simplified Arabic"/>
          <w:b/>
          <w:bCs/>
          <w:rtl/>
        </w:rPr>
        <w:t xml:space="preserve">أ. يونس علي الجوير </w:t>
      </w:r>
    </w:p>
    <w:p w:rsidR="00F84A93" w:rsidRDefault="00F84A93" w:rsidP="00BD1461">
      <w:pPr>
        <w:jc w:val="center"/>
        <w:rPr>
          <w:rFonts w:ascii="Simplified Arabic" w:hAnsi="Simplified Arabic" w:cs="Simplified Arabic"/>
          <w:rtl/>
        </w:rPr>
      </w:pPr>
      <w:r w:rsidRPr="00F84A93">
        <w:rPr>
          <w:rFonts w:ascii="Simplified Arabic" w:hAnsi="Simplified Arabic" w:cs="Simplified Arabic"/>
        </w:rPr>
        <w:t>a. Younis Ali Al-Juwair</w:t>
      </w:r>
      <w:r w:rsidRPr="00F84A93">
        <w:rPr>
          <w:rFonts w:ascii="Simplified Arabic" w:hAnsi="Simplified Arabic" w:cs="Simplified Arabic"/>
          <w:rtl/>
        </w:rPr>
        <w:t xml:space="preserve"> </w:t>
      </w:r>
    </w:p>
    <w:p w:rsidR="00CA0075" w:rsidRDefault="00CA0075" w:rsidP="00CA0075">
      <w:pPr>
        <w:spacing w:before="240"/>
        <w:jc w:val="center"/>
        <w:rPr>
          <w:rFonts w:ascii="Calibri" w:eastAsia="Calibri" w:hAnsi="Calibri" w:cs="Arial"/>
          <w:b/>
          <w:bCs/>
          <w:rtl/>
        </w:rPr>
      </w:pPr>
      <w:r w:rsidRPr="00BF6DE8">
        <w:rPr>
          <w:rFonts w:ascii="Calibri" w:eastAsia="Calibri" w:hAnsi="Calibri" w:cs="Arial" w:hint="cs"/>
          <w:b/>
          <w:bCs/>
          <w:rtl/>
        </w:rPr>
        <w:t xml:space="preserve">كلية الآثار والسياحة- قسم الآثار </w:t>
      </w:r>
      <w:r w:rsidRPr="00BF6DE8">
        <w:rPr>
          <w:rFonts w:ascii="Calibri" w:eastAsia="Calibri" w:hAnsi="Calibri" w:cs="Arial"/>
          <w:b/>
          <w:bCs/>
          <w:rtl/>
          <w:lang w:bidi="ar-EG"/>
        </w:rPr>
        <w:t>–</w:t>
      </w:r>
      <w:r w:rsidRPr="00BF6DE8">
        <w:rPr>
          <w:rFonts w:ascii="Calibri" w:eastAsia="Calibri" w:hAnsi="Calibri" w:cs="Arial" w:hint="cs"/>
          <w:b/>
          <w:bCs/>
          <w:rtl/>
        </w:rPr>
        <w:t xml:space="preserve"> جامعة عمر المختار</w:t>
      </w:r>
      <w:r>
        <w:rPr>
          <w:rFonts w:ascii="Calibri" w:eastAsia="Calibri" w:hAnsi="Calibri" w:cs="Arial" w:hint="cs"/>
          <w:b/>
          <w:bCs/>
          <w:rtl/>
        </w:rPr>
        <w:t xml:space="preserve"> </w:t>
      </w:r>
    </w:p>
    <w:p w:rsidR="00CA0075" w:rsidRPr="00F84A93" w:rsidRDefault="00CA0075" w:rsidP="00CA0075">
      <w:pPr>
        <w:jc w:val="center"/>
        <w:rPr>
          <w:rFonts w:ascii="Calibri" w:eastAsia="Calibri" w:hAnsi="Calibri" w:cs="Arial"/>
          <w:b/>
          <w:bCs/>
          <w:rtl/>
        </w:rPr>
      </w:pPr>
      <w:r w:rsidRPr="00F84A93">
        <w:rPr>
          <w:rFonts w:ascii="Calibri" w:eastAsia="Calibri" w:hAnsi="Calibri" w:cs="Arial"/>
          <w:b/>
          <w:bCs/>
        </w:rPr>
        <w:t>Faculty of Archeology and Tourism - Department of Archeology - Omar Al-Mukhtar University</w:t>
      </w:r>
    </w:p>
    <w:p w:rsidR="00BD1461" w:rsidRPr="00CA0075" w:rsidRDefault="00F84A93" w:rsidP="00DE5AB8">
      <w:pPr>
        <w:spacing w:before="240"/>
        <w:jc w:val="center"/>
        <w:rPr>
          <w:rFonts w:ascii="Simplified Arabic" w:hAnsi="Simplified Arabic" w:cs="Simplified Arabic"/>
          <w:b/>
          <w:bCs/>
          <w:rtl/>
        </w:rPr>
      </w:pPr>
      <w:r w:rsidRPr="00CA0075">
        <w:rPr>
          <w:rFonts w:ascii="Simplified Arabic" w:hAnsi="Simplified Arabic" w:cs="Simplified Arabic"/>
          <w:b/>
          <w:bCs/>
          <w:rtl/>
        </w:rPr>
        <w:t>د. عبدالرحيم الهلالي</w:t>
      </w:r>
    </w:p>
    <w:p w:rsidR="00F84A93" w:rsidRPr="00726BF1" w:rsidRDefault="00F84A93" w:rsidP="007E4684">
      <w:pPr>
        <w:jc w:val="center"/>
        <w:rPr>
          <w:rFonts w:asciiTheme="minorHAnsi" w:hAnsiTheme="minorHAnsi" w:cs="Simplified Arabic"/>
          <w:rtl/>
        </w:rPr>
      </w:pPr>
      <w:r w:rsidRPr="00F84A93">
        <w:rPr>
          <w:rFonts w:ascii="Simplified Arabic" w:hAnsi="Simplified Arabic" w:cs="Simplified Arabic"/>
        </w:rPr>
        <w:t>Dr.. Abdul Rahim Al Hilali</w:t>
      </w:r>
    </w:p>
    <w:p w:rsidR="00BD1461" w:rsidRPr="00CA0075" w:rsidRDefault="00BD1461" w:rsidP="00F84A93">
      <w:pPr>
        <w:jc w:val="center"/>
        <w:rPr>
          <w:rFonts w:ascii="Simplified Arabic" w:hAnsi="Simplified Arabic" w:cs="Simplified Arabic"/>
          <w:b/>
          <w:bCs/>
          <w:rtl/>
        </w:rPr>
      </w:pPr>
      <w:r w:rsidRPr="00CA0075">
        <w:rPr>
          <w:rFonts w:ascii="Simplified Arabic" w:hAnsi="Simplified Arabic" w:cs="Simplified Arabic"/>
          <w:b/>
          <w:bCs/>
          <w:rtl/>
        </w:rPr>
        <w:t>كلية التاريخ والحضارة / جامعة السيد</w:t>
      </w:r>
      <w:r w:rsidR="00F84A93" w:rsidRPr="00CA0075">
        <w:rPr>
          <w:rFonts w:ascii="Simplified Arabic" w:hAnsi="Simplified Arabic" w:cs="Simplified Arabic"/>
          <w:b/>
          <w:bCs/>
          <w:rtl/>
        </w:rPr>
        <w:t xml:space="preserve"> محمد بن علي السنوسي </w:t>
      </w:r>
      <w:r w:rsidR="00DE5AB8">
        <w:rPr>
          <w:rFonts w:ascii="Simplified Arabic" w:hAnsi="Simplified Arabic" w:cs="Simplified Arabic"/>
          <w:b/>
          <w:bCs/>
          <w:rtl/>
        </w:rPr>
        <w:t>الإسلامية</w:t>
      </w:r>
      <w:r w:rsidR="00F84A93" w:rsidRPr="00CA0075">
        <w:rPr>
          <w:rFonts w:ascii="Simplified Arabic" w:hAnsi="Simplified Arabic" w:cs="Simplified Arabic" w:hint="cs"/>
          <w:b/>
          <w:bCs/>
          <w:rtl/>
        </w:rPr>
        <w:t xml:space="preserve"> </w:t>
      </w:r>
    </w:p>
    <w:p w:rsidR="00F84A93" w:rsidRPr="00F84A93" w:rsidRDefault="00F84A93" w:rsidP="00F84A93">
      <w:pPr>
        <w:jc w:val="center"/>
        <w:rPr>
          <w:rFonts w:ascii="Simplified Arabic" w:hAnsi="Simplified Arabic" w:cs="Simplified Arabic"/>
          <w:rtl/>
        </w:rPr>
      </w:pPr>
      <w:r w:rsidRPr="00F84A93">
        <w:rPr>
          <w:rFonts w:ascii="Simplified Arabic" w:hAnsi="Simplified Arabic" w:cs="Simplified Arabic"/>
        </w:rPr>
        <w:t>College of History and Civilization / Al-Sayyid Muhammad bin Ali Al-Senussi Islamic University</w:t>
      </w:r>
    </w:p>
    <w:p w:rsidR="00AD31D8" w:rsidRPr="00AD31D8" w:rsidRDefault="00AD31D8" w:rsidP="00AD31D8">
      <w:pPr>
        <w:spacing w:before="240"/>
        <w:jc w:val="center"/>
        <w:rPr>
          <w:rFonts w:ascii="Simplified Arabic" w:hAnsi="Simplified Arabic" w:cs="Simplified Arabic"/>
          <w:b/>
          <w:bCs/>
          <w:rtl/>
        </w:rPr>
      </w:pPr>
      <w:r w:rsidRPr="00AD31D8">
        <w:rPr>
          <w:rFonts w:ascii="Simplified Arabic" w:hAnsi="Simplified Arabic" w:cs="Simplified Arabic" w:hint="cs"/>
          <w:b/>
          <w:bCs/>
          <w:rtl/>
        </w:rPr>
        <w:t xml:space="preserve">البريد الالكتروني </w:t>
      </w:r>
    </w:p>
    <w:p w:rsidR="00AD31D8" w:rsidRPr="00726BF1" w:rsidRDefault="00AD31D8" w:rsidP="00AD31D8">
      <w:pPr>
        <w:jc w:val="center"/>
        <w:rPr>
          <w:rFonts w:asciiTheme="minorHAnsi" w:hAnsiTheme="minorHAnsi" w:cs="Simplified Arabic"/>
          <w:b/>
          <w:bCs/>
        </w:rPr>
      </w:pPr>
      <w:r w:rsidRPr="00AD31D8">
        <w:rPr>
          <w:rFonts w:ascii="Simplified Arabic" w:hAnsi="Simplified Arabic" w:cs="Simplified Arabic"/>
          <w:b/>
          <w:bCs/>
        </w:rPr>
        <w:t>Vounisiawere51@gmail.com</w:t>
      </w:r>
    </w:p>
    <w:p w:rsidR="00BD1461" w:rsidRPr="00C03129" w:rsidRDefault="00BD1461" w:rsidP="00DE5AB8">
      <w:pPr>
        <w:spacing w:before="240"/>
        <w:jc w:val="both"/>
        <w:rPr>
          <w:rFonts w:ascii="Simplified Arabic" w:hAnsi="Simplified Arabic" w:cs="Simplified Arabic"/>
          <w:sz w:val="28"/>
          <w:szCs w:val="28"/>
          <w:rtl/>
        </w:rPr>
      </w:pPr>
      <w:r w:rsidRPr="00C03129">
        <w:rPr>
          <w:rFonts w:ascii="Simplified Arabic" w:hAnsi="Simplified Arabic" w:cs="Simplified Arabic" w:hint="cs"/>
          <w:b/>
          <w:bCs/>
          <w:sz w:val="28"/>
          <w:szCs w:val="28"/>
          <w:rtl/>
        </w:rPr>
        <w:t>ال</w:t>
      </w:r>
      <w:r w:rsidRPr="00C03129">
        <w:rPr>
          <w:rFonts w:ascii="Simplified Arabic" w:hAnsi="Simplified Arabic" w:cs="Simplified Arabic"/>
          <w:b/>
          <w:bCs/>
          <w:sz w:val="28"/>
          <w:szCs w:val="28"/>
          <w:rtl/>
        </w:rPr>
        <w:t>ملخص</w:t>
      </w: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يتناول البحث الأوضاع السياسية والعسكرية في فزان منذ الاحتلال الفرنسي لفزان بعد هزيمة إيطاليا في ليبيا سنة 1943م خلال أحداث الحرب العالمية الثانية</w:t>
      </w:r>
      <w:r w:rsidR="008A3D16">
        <w:rPr>
          <w:rFonts w:ascii="Simplified Arabic" w:hAnsi="Simplified Arabic" w:cs="Simplified Arabic" w:hint="cs"/>
          <w:sz w:val="28"/>
          <w:szCs w:val="28"/>
          <w:rtl/>
          <w:lang w:bidi="ar-LY"/>
        </w:rPr>
        <w:t xml:space="preserve"> </w:t>
      </w:r>
      <w:r w:rsidRPr="00C03129">
        <w:rPr>
          <w:rFonts w:ascii="Simplified Arabic" w:hAnsi="Simplified Arabic" w:cs="Simplified Arabic"/>
          <w:sz w:val="28"/>
          <w:szCs w:val="28"/>
          <w:rtl/>
        </w:rPr>
        <w:t>(1939-1945م)، وطردها من الأراضي الليبية كافة، حتى استقلال ليبيا سنة 1951م.</w:t>
      </w:r>
    </w:p>
    <w:p w:rsidR="00BD1461" w:rsidRDefault="00BD1461" w:rsidP="00BD1461">
      <w:pPr>
        <w:jc w:val="both"/>
        <w:rPr>
          <w:rFonts w:ascii="Simplified Arabic" w:hAnsi="Simplified Arabic" w:cs="Simplified Arabic"/>
          <w:sz w:val="28"/>
          <w:szCs w:val="28"/>
          <w:rtl/>
          <w:lang w:bidi="ar-LY"/>
        </w:rPr>
      </w:pPr>
      <w:r w:rsidRPr="00C03129">
        <w:rPr>
          <w:rFonts w:ascii="Simplified Arabic" w:hAnsi="Simplified Arabic" w:cs="Simplified Arabic"/>
          <w:sz w:val="28"/>
          <w:szCs w:val="28"/>
          <w:rtl/>
        </w:rPr>
        <w:t xml:space="preserve"> تبدأ الورقة البحثية بالمطلب الأول</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وهو مدخل بسيط تناولنا فيه التعريف بفزان خلال العهدين العثماني وال</w:t>
      </w:r>
      <w:r w:rsidRPr="00C03129">
        <w:rPr>
          <w:rFonts w:ascii="Simplified Arabic" w:hAnsi="Simplified Arabic" w:cs="Simplified Arabic" w:hint="cs"/>
          <w:sz w:val="28"/>
          <w:szCs w:val="28"/>
          <w:rtl/>
        </w:rPr>
        <w:t>إ</w:t>
      </w:r>
      <w:r w:rsidRPr="00C03129">
        <w:rPr>
          <w:rFonts w:ascii="Simplified Arabic" w:hAnsi="Simplified Arabic" w:cs="Simplified Arabic"/>
          <w:sz w:val="28"/>
          <w:szCs w:val="28"/>
          <w:rtl/>
        </w:rPr>
        <w:t>يطالي، بينما خصصنا المطلب الثاني</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لدراسة الأوضاع العسكرية والسياسية في فزان خلال فترة الاحتلال الفرنسي، وجاء المطلب الثالث لدراسة دور أبناء </w:t>
      </w:r>
      <w:r w:rsidR="007E4684">
        <w:rPr>
          <w:rFonts w:ascii="Simplified Arabic" w:hAnsi="Simplified Arabic" w:cs="Simplified Arabic"/>
          <w:sz w:val="28"/>
          <w:szCs w:val="28"/>
          <w:rtl/>
        </w:rPr>
        <w:t>فزان في بناء دولة ليبيا الحديثة</w:t>
      </w:r>
      <w:r w:rsidRPr="00C03129">
        <w:rPr>
          <w:rFonts w:ascii="Simplified Arabic" w:hAnsi="Simplified Arabic" w:cs="Simplified Arabic"/>
          <w:sz w:val="28"/>
          <w:szCs w:val="28"/>
          <w:rtl/>
        </w:rPr>
        <w:t xml:space="preserve">، متناولين فيه ابرز المحطات المهمة التي أدت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اتحاد واستقلال ليبيا.</w:t>
      </w:r>
    </w:p>
    <w:p w:rsidR="00726BF1" w:rsidRDefault="00726BF1" w:rsidP="00726BF1">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BD1461" w:rsidRPr="00726BF1" w:rsidRDefault="00BD1461" w:rsidP="00BD1461">
      <w:pPr>
        <w:jc w:val="right"/>
        <w:rPr>
          <w:rFonts w:asciiTheme="minorHAnsi" w:hAnsiTheme="minorHAnsi" w:cs="Simplified Arabic"/>
          <w:b/>
          <w:bCs/>
          <w:sz w:val="28"/>
          <w:szCs w:val="28"/>
          <w:rtl/>
          <w:lang w:bidi="ar-LY"/>
        </w:rPr>
      </w:pPr>
      <w:r w:rsidRPr="00DE5AB8">
        <w:rPr>
          <w:rFonts w:ascii="Simplified Arabic" w:hAnsi="Simplified Arabic" w:cs="Simplified Arabic"/>
          <w:b/>
          <w:bCs/>
          <w:sz w:val="28"/>
          <w:szCs w:val="28"/>
        </w:rPr>
        <w:t>Study Summary</w:t>
      </w:r>
    </w:p>
    <w:p w:rsidR="00BD1461" w:rsidRPr="00C03129" w:rsidRDefault="00BD1461" w:rsidP="00BD1461">
      <w:pPr>
        <w:jc w:val="both"/>
        <w:rPr>
          <w:rFonts w:ascii="Simplified Arabic" w:hAnsi="Simplified Arabic" w:cs="Simplified Arabic"/>
          <w:sz w:val="28"/>
          <w:szCs w:val="28"/>
          <w:rtl/>
          <w:lang w:bidi="ar-LY"/>
        </w:rPr>
      </w:pPr>
      <w:r w:rsidRPr="00C03129">
        <w:rPr>
          <w:rFonts w:ascii="Simplified Arabic" w:hAnsi="Simplified Arabic" w:cs="Simplified Arabic"/>
          <w:sz w:val="28"/>
          <w:szCs w:val="28"/>
        </w:rPr>
        <w:t>The study deals with the political and military situation in Fezzan since the French occupation of Fezan after the defeat of Italy in Libya in 1943 during the Second World War (1939-1945) and expulsion from all Libyan territory until the independence of Libya in 1951</w:t>
      </w:r>
    </w:p>
    <w:p w:rsidR="00BD1461" w:rsidRPr="00C03129" w:rsidRDefault="00BD1461" w:rsidP="00BD1461">
      <w:pPr>
        <w:jc w:val="both"/>
        <w:rPr>
          <w:rFonts w:ascii="Simplified Arabic" w:hAnsi="Simplified Arabic" w:cs="Simplified Arabic"/>
          <w:sz w:val="28"/>
          <w:szCs w:val="28"/>
          <w:rtl/>
          <w:lang w:bidi="ar-LY"/>
        </w:rPr>
      </w:pPr>
      <w:r w:rsidRPr="00C03129">
        <w:rPr>
          <w:rFonts w:ascii="Simplified Arabic" w:hAnsi="Simplified Arabic" w:cs="Simplified Arabic"/>
          <w:sz w:val="28"/>
          <w:szCs w:val="28"/>
        </w:rPr>
        <w:t>The research paper begins with the first demand, a simple introduction to the definition of Fezan during the Ottoman and Italian covenants, while we devoted the second requirement to study the military and political situation in Fezan during the period of the French occupation. The third requirement was to study the role of the sons of Fezzan in building the modern state of Libya, in which they reached the most important stations that led to the union and independence of Libya .</w:t>
      </w:r>
    </w:p>
    <w:p w:rsidR="00BD1461" w:rsidRPr="00C03129" w:rsidRDefault="00BD1461" w:rsidP="00DE5AB8">
      <w:pPr>
        <w:spacing w:before="240"/>
        <w:jc w:val="both"/>
        <w:rPr>
          <w:rFonts w:ascii="Simplified Arabic" w:hAnsi="Simplified Arabic" w:cs="Simplified Arabic"/>
          <w:sz w:val="28"/>
          <w:szCs w:val="28"/>
          <w:rtl/>
          <w:lang w:bidi="ar-LY"/>
        </w:rPr>
      </w:pPr>
      <w:r w:rsidRPr="00DE5AB8">
        <w:rPr>
          <w:rFonts w:ascii="Simplified Arabic" w:hAnsi="Simplified Arabic" w:cs="Simplified Arabic" w:hint="cs"/>
          <w:b/>
          <w:bCs/>
          <w:sz w:val="28"/>
          <w:szCs w:val="28"/>
          <w:rtl/>
        </w:rPr>
        <w:t>الكلمات المفتاحية:</w:t>
      </w:r>
      <w:r w:rsidRPr="00C03129">
        <w:rPr>
          <w:rFonts w:ascii="Simplified Arabic" w:hAnsi="Simplified Arabic" w:cs="Simplified Arabic" w:hint="cs"/>
          <w:sz w:val="28"/>
          <w:szCs w:val="28"/>
          <w:rtl/>
        </w:rPr>
        <w:t xml:space="preserve"> (الاحتلال </w:t>
      </w:r>
      <w:r w:rsidR="00DE5AB8" w:rsidRPr="00DE5AB8">
        <w:rPr>
          <w:rFonts w:ascii="Simplified Arabic" w:hAnsi="Simplified Arabic" w:cs="Simplified Arabic"/>
          <w:sz w:val="28"/>
          <w:szCs w:val="28"/>
        </w:rPr>
        <w:t>Occupation</w:t>
      </w:r>
      <w:r w:rsidR="00DE5AB8" w:rsidRPr="00DE5AB8">
        <w:rPr>
          <w:rFonts w:ascii="Simplified Arabic" w:hAnsi="Simplified Arabic" w:cs="Simplified Arabic"/>
          <w:sz w:val="28"/>
          <w:szCs w:val="28"/>
          <w:rtl/>
        </w:rPr>
        <w:t xml:space="preserve"> </w:t>
      </w:r>
      <w:r w:rsidRPr="00C03129">
        <w:rPr>
          <w:rFonts w:ascii="Simplified Arabic" w:hAnsi="Simplified Arabic" w:cs="Simplified Arabic"/>
          <w:sz w:val="28"/>
          <w:szCs w:val="28"/>
          <w:rtl/>
        </w:rPr>
        <w:t>–</w:t>
      </w:r>
      <w:r w:rsidRPr="00C03129">
        <w:rPr>
          <w:rFonts w:ascii="Simplified Arabic" w:hAnsi="Simplified Arabic" w:cs="Simplified Arabic" w:hint="cs"/>
          <w:sz w:val="28"/>
          <w:szCs w:val="28"/>
          <w:rtl/>
        </w:rPr>
        <w:t xml:space="preserve"> فزان </w:t>
      </w:r>
      <w:r w:rsidR="00DE5AB8" w:rsidRPr="00DE5AB8">
        <w:rPr>
          <w:rFonts w:ascii="Simplified Arabic" w:hAnsi="Simplified Arabic" w:cs="Simplified Arabic"/>
          <w:sz w:val="28"/>
          <w:szCs w:val="28"/>
        </w:rPr>
        <w:t>Fezzan</w:t>
      </w:r>
      <w:r w:rsidR="00DE5AB8" w:rsidRPr="00DE5AB8">
        <w:rPr>
          <w:rFonts w:ascii="Simplified Arabic" w:hAnsi="Simplified Arabic" w:cs="Simplified Arabic"/>
          <w:sz w:val="28"/>
          <w:szCs w:val="28"/>
          <w:rtl/>
        </w:rPr>
        <w:t xml:space="preserve"> </w:t>
      </w:r>
      <w:r w:rsidRPr="00C03129">
        <w:rPr>
          <w:rFonts w:ascii="Simplified Arabic" w:hAnsi="Simplified Arabic" w:cs="Simplified Arabic"/>
          <w:sz w:val="28"/>
          <w:szCs w:val="28"/>
          <w:rtl/>
        </w:rPr>
        <w:t>–</w:t>
      </w:r>
      <w:r w:rsidR="007E4684">
        <w:rPr>
          <w:rFonts w:ascii="Simplified Arabic" w:hAnsi="Simplified Arabic" w:cs="Simplified Arabic" w:hint="cs"/>
          <w:sz w:val="28"/>
          <w:szCs w:val="28"/>
          <w:rtl/>
        </w:rPr>
        <w:t xml:space="preserve"> ليبيا </w:t>
      </w:r>
      <w:r w:rsidR="00DE5AB8" w:rsidRPr="00DE5AB8">
        <w:rPr>
          <w:rFonts w:ascii="Simplified Arabic" w:hAnsi="Simplified Arabic" w:cs="Simplified Arabic"/>
          <w:sz w:val="28"/>
          <w:szCs w:val="28"/>
        </w:rPr>
        <w:t>Libya</w:t>
      </w:r>
      <w:r w:rsidR="00DE5AB8" w:rsidRPr="00DE5AB8">
        <w:rPr>
          <w:rFonts w:ascii="Simplified Arabic" w:hAnsi="Simplified Arabic" w:cs="Simplified Arabic" w:hint="cs"/>
          <w:sz w:val="28"/>
          <w:szCs w:val="28"/>
          <w:rtl/>
        </w:rPr>
        <w:t xml:space="preserve"> </w:t>
      </w:r>
      <w:r w:rsidR="00DE5AB8">
        <w:rPr>
          <w:rFonts w:ascii="Simplified Arabic" w:hAnsi="Simplified Arabic" w:cs="Simplified Arabic"/>
          <w:sz w:val="28"/>
          <w:szCs w:val="28"/>
          <w:rtl/>
        </w:rPr>
        <w:t>–</w:t>
      </w:r>
      <w:r w:rsidR="007E4684">
        <w:rPr>
          <w:rFonts w:ascii="Simplified Arabic" w:hAnsi="Simplified Arabic" w:cs="Simplified Arabic" w:hint="cs"/>
          <w:sz w:val="28"/>
          <w:szCs w:val="28"/>
          <w:rtl/>
        </w:rPr>
        <w:t xml:space="preserve"> </w:t>
      </w:r>
      <w:r w:rsidRPr="00C03129">
        <w:rPr>
          <w:rFonts w:ascii="Simplified Arabic" w:hAnsi="Simplified Arabic" w:cs="Simplified Arabic" w:hint="cs"/>
          <w:sz w:val="28"/>
          <w:szCs w:val="28"/>
          <w:rtl/>
        </w:rPr>
        <w:t>الأوضاع</w:t>
      </w:r>
      <w:r w:rsidR="00DE5AB8">
        <w:rPr>
          <w:rFonts w:ascii="Simplified Arabic" w:hAnsi="Simplified Arabic" w:cs="Simplified Arabic" w:hint="cs"/>
          <w:sz w:val="28"/>
          <w:szCs w:val="28"/>
          <w:rtl/>
        </w:rPr>
        <w:t xml:space="preserve"> </w:t>
      </w:r>
      <w:r w:rsidR="00DE5AB8" w:rsidRPr="00DE5AB8">
        <w:rPr>
          <w:rFonts w:ascii="Simplified Arabic" w:hAnsi="Simplified Arabic" w:cs="Simplified Arabic"/>
          <w:sz w:val="28"/>
          <w:szCs w:val="28"/>
        </w:rPr>
        <w:t>modes</w:t>
      </w:r>
      <w:r w:rsidR="00DE5AB8" w:rsidRPr="00DE5AB8">
        <w:rPr>
          <w:rFonts w:ascii="Simplified Arabic" w:hAnsi="Simplified Arabic" w:cs="Simplified Arabic" w:hint="cs"/>
          <w:sz w:val="28"/>
          <w:szCs w:val="28"/>
          <w:rtl/>
        </w:rPr>
        <w:t xml:space="preserve"> </w:t>
      </w:r>
      <w:r w:rsidR="00DE5AB8">
        <w:rPr>
          <w:rFonts w:ascii="Simplified Arabic" w:hAnsi="Simplified Arabic" w:cs="Simplified Arabic"/>
          <w:sz w:val="28"/>
          <w:szCs w:val="28"/>
          <w:rtl/>
        </w:rPr>
        <w:t>–</w:t>
      </w:r>
      <w:r w:rsidR="007E4684">
        <w:rPr>
          <w:rFonts w:ascii="Simplified Arabic" w:hAnsi="Simplified Arabic" w:cs="Simplified Arabic" w:hint="cs"/>
          <w:sz w:val="28"/>
          <w:szCs w:val="28"/>
          <w:rtl/>
        </w:rPr>
        <w:t xml:space="preserve"> الفرنسية</w:t>
      </w:r>
      <w:r w:rsidR="00DE5AB8">
        <w:rPr>
          <w:rFonts w:ascii="Simplified Arabic" w:hAnsi="Simplified Arabic" w:cs="Simplified Arabic" w:hint="cs"/>
          <w:sz w:val="28"/>
          <w:szCs w:val="28"/>
          <w:rtl/>
        </w:rPr>
        <w:t xml:space="preserve"> </w:t>
      </w:r>
      <w:r w:rsidR="00DE5AB8" w:rsidRPr="00DE5AB8">
        <w:rPr>
          <w:rFonts w:ascii="Simplified Arabic" w:hAnsi="Simplified Arabic" w:cs="Simplified Arabic"/>
          <w:sz w:val="28"/>
          <w:szCs w:val="28"/>
        </w:rPr>
        <w:t>French</w:t>
      </w:r>
      <w:r w:rsidR="00DE5AB8" w:rsidRPr="00DE5AB8">
        <w:rPr>
          <w:rFonts w:ascii="Simplified Arabic" w:hAnsi="Simplified Arabic" w:cs="Simplified Arabic" w:hint="cs"/>
          <w:sz w:val="28"/>
          <w:szCs w:val="28"/>
          <w:rtl/>
        </w:rPr>
        <w:t xml:space="preserve"> </w:t>
      </w:r>
      <w:r w:rsidR="00DE5AB8">
        <w:rPr>
          <w:rFonts w:ascii="Simplified Arabic" w:hAnsi="Simplified Arabic" w:cs="Simplified Arabic"/>
          <w:sz w:val="28"/>
          <w:szCs w:val="28"/>
          <w:rtl/>
        </w:rPr>
        <w:t>–</w:t>
      </w:r>
      <w:r w:rsidR="007E4684">
        <w:rPr>
          <w:rFonts w:ascii="Simplified Arabic" w:hAnsi="Simplified Arabic" w:cs="Simplified Arabic" w:hint="cs"/>
          <w:sz w:val="28"/>
          <w:szCs w:val="28"/>
          <w:rtl/>
        </w:rPr>
        <w:t xml:space="preserve"> إقليم</w:t>
      </w:r>
      <w:r w:rsidR="00DE5AB8">
        <w:rPr>
          <w:rFonts w:ascii="Simplified Arabic" w:hAnsi="Simplified Arabic" w:cs="Simplified Arabic" w:hint="cs"/>
          <w:sz w:val="28"/>
          <w:szCs w:val="28"/>
          <w:rtl/>
        </w:rPr>
        <w:t xml:space="preserve"> </w:t>
      </w:r>
      <w:r w:rsidR="00DE5AB8" w:rsidRPr="00DE5AB8">
        <w:rPr>
          <w:rFonts w:ascii="Simplified Arabic" w:hAnsi="Simplified Arabic" w:cs="Simplified Arabic"/>
          <w:sz w:val="28"/>
          <w:szCs w:val="28"/>
        </w:rPr>
        <w:t>province</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p>
    <w:p w:rsidR="00BD1461" w:rsidRPr="00C03129" w:rsidRDefault="00BD1461" w:rsidP="00DE5AB8">
      <w:pPr>
        <w:spacing w:before="240"/>
        <w:jc w:val="both"/>
        <w:rPr>
          <w:rFonts w:ascii="Simplified Arabic" w:hAnsi="Simplified Arabic" w:cs="Simplified Arabic"/>
          <w:sz w:val="28"/>
          <w:szCs w:val="28"/>
          <w:rtl/>
        </w:rPr>
      </w:pPr>
      <w:r w:rsidRPr="00C03129">
        <w:rPr>
          <w:rFonts w:ascii="Simplified Arabic" w:hAnsi="Simplified Arabic" w:cs="Simplified Arabic" w:hint="cs"/>
          <w:b/>
          <w:bCs/>
          <w:sz w:val="28"/>
          <w:szCs w:val="28"/>
          <w:rtl/>
        </w:rPr>
        <w:t>المقدمة</w:t>
      </w:r>
      <w:r w:rsidR="00DE5AB8">
        <w:rPr>
          <w:rFonts w:ascii="Simplified Arabic" w:hAnsi="Simplified Arabic" w:cs="Simplified Arabic" w:hint="cs"/>
          <w:b/>
          <w:bCs/>
          <w:sz w:val="28"/>
          <w:szCs w:val="28"/>
          <w:rtl/>
        </w:rPr>
        <w:t xml:space="preserve">: </w:t>
      </w:r>
      <w:r w:rsidRPr="00C03129">
        <w:rPr>
          <w:rFonts w:ascii="Simplified Arabic" w:hAnsi="Simplified Arabic" w:cs="Simplified Arabic" w:hint="cs"/>
          <w:sz w:val="28"/>
          <w:szCs w:val="28"/>
          <w:rtl/>
        </w:rPr>
        <w:t xml:space="preserve">ان المصالح </w:t>
      </w:r>
      <w:r w:rsidRPr="00C03129">
        <w:rPr>
          <w:rFonts w:ascii="Simplified Arabic" w:hAnsi="Simplified Arabic" w:cs="Simplified Arabic"/>
          <w:sz w:val="28"/>
          <w:szCs w:val="28"/>
          <w:rtl/>
        </w:rPr>
        <w:t>الفرنسي</w:t>
      </w:r>
      <w:r w:rsidRPr="00C03129">
        <w:rPr>
          <w:rFonts w:ascii="Simplified Arabic" w:hAnsi="Simplified Arabic" w:cs="Simplified Arabic" w:hint="cs"/>
          <w:sz w:val="28"/>
          <w:szCs w:val="28"/>
          <w:rtl/>
        </w:rPr>
        <w:t xml:space="preserve">ة في ليبيا اصطدمت بالوجود </w:t>
      </w:r>
      <w:r w:rsidR="00DE5AB8">
        <w:rPr>
          <w:rFonts w:ascii="Simplified Arabic" w:hAnsi="Simplified Arabic" w:cs="Simplified Arabic" w:hint="cs"/>
          <w:sz w:val="28"/>
          <w:szCs w:val="28"/>
          <w:rtl/>
        </w:rPr>
        <w:t>الإيطالي</w:t>
      </w:r>
      <w:r w:rsidRPr="00C03129">
        <w:rPr>
          <w:rFonts w:ascii="Simplified Arabic" w:hAnsi="Simplified Arabic" w:cs="Simplified Arabic" w:hint="cs"/>
          <w:sz w:val="28"/>
          <w:szCs w:val="28"/>
          <w:rtl/>
        </w:rPr>
        <w:t>، لاسيما يإقليم فزان الذي يعد من أهم الأقاليم الليبية وذلك لقربه من المستعمرات الفرنسية في جنوب الصحراء، كما أن تلك المصالح الفرنسية فرضتها أولويات أخرى تمثلت في ال</w:t>
      </w:r>
      <w:r w:rsidRPr="00C03129">
        <w:rPr>
          <w:rFonts w:ascii="Simplified Arabic" w:hAnsi="Simplified Arabic" w:cs="Simplified Arabic"/>
          <w:sz w:val="28"/>
          <w:szCs w:val="28"/>
          <w:rtl/>
        </w:rPr>
        <w:t xml:space="preserve">صرعات </w:t>
      </w:r>
      <w:r w:rsidRPr="00C03129">
        <w:rPr>
          <w:rFonts w:ascii="Simplified Arabic" w:hAnsi="Simplified Arabic" w:cs="Simplified Arabic" w:hint="cs"/>
          <w:sz w:val="28"/>
          <w:szCs w:val="28"/>
          <w:rtl/>
        </w:rPr>
        <w:t>ال</w:t>
      </w:r>
      <w:r w:rsidRPr="00C03129">
        <w:rPr>
          <w:rFonts w:ascii="Simplified Arabic" w:hAnsi="Simplified Arabic" w:cs="Simplified Arabic"/>
          <w:sz w:val="28"/>
          <w:szCs w:val="28"/>
          <w:rtl/>
        </w:rPr>
        <w:t xml:space="preserve">دولية </w:t>
      </w:r>
      <w:r w:rsidRPr="00C03129">
        <w:rPr>
          <w:rFonts w:ascii="Simplified Arabic" w:hAnsi="Simplified Arabic" w:cs="Simplified Arabic" w:hint="cs"/>
          <w:sz w:val="28"/>
          <w:szCs w:val="28"/>
          <w:rtl/>
        </w:rPr>
        <w:t xml:space="preserve">التي </w:t>
      </w:r>
      <w:r w:rsidRPr="00C03129">
        <w:rPr>
          <w:rFonts w:ascii="Simplified Arabic" w:hAnsi="Simplified Arabic" w:cs="Simplified Arabic"/>
          <w:sz w:val="28"/>
          <w:szCs w:val="28"/>
          <w:rtl/>
        </w:rPr>
        <w:t xml:space="preserve">أدت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حدوث </w:t>
      </w:r>
      <w:r w:rsidRPr="00C03129">
        <w:rPr>
          <w:rFonts w:ascii="Simplified Arabic" w:hAnsi="Simplified Arabic" w:cs="Simplified Arabic" w:hint="cs"/>
          <w:sz w:val="28"/>
          <w:szCs w:val="28"/>
          <w:rtl/>
        </w:rPr>
        <w:t>ال</w:t>
      </w:r>
      <w:r w:rsidRPr="00C03129">
        <w:rPr>
          <w:rFonts w:ascii="Simplified Arabic" w:hAnsi="Simplified Arabic" w:cs="Simplified Arabic"/>
          <w:sz w:val="28"/>
          <w:szCs w:val="28"/>
          <w:rtl/>
        </w:rPr>
        <w:t xml:space="preserve">حرب </w:t>
      </w:r>
      <w:r w:rsidRPr="00C03129">
        <w:rPr>
          <w:rFonts w:ascii="Simplified Arabic" w:hAnsi="Simplified Arabic" w:cs="Simplified Arabic" w:hint="cs"/>
          <w:sz w:val="28"/>
          <w:szCs w:val="28"/>
          <w:rtl/>
        </w:rPr>
        <w:t>ال</w:t>
      </w:r>
      <w:r w:rsidRPr="00C03129">
        <w:rPr>
          <w:rFonts w:ascii="Simplified Arabic" w:hAnsi="Simplified Arabic" w:cs="Simplified Arabic"/>
          <w:sz w:val="28"/>
          <w:szCs w:val="28"/>
          <w:rtl/>
        </w:rPr>
        <w:t>عالمية بين القوى الاستعمارية</w:t>
      </w:r>
      <w:r w:rsidRPr="00C03129">
        <w:rPr>
          <w:rFonts w:ascii="Simplified Arabic" w:hAnsi="Simplified Arabic" w:cs="Simplified Arabic" w:hint="cs"/>
          <w:sz w:val="28"/>
          <w:szCs w:val="28"/>
          <w:rtl/>
        </w:rPr>
        <w:t xml:space="preserve"> والتي نتيجة عنها تقاتل القوة الأوروبية مع بعضها؛</w:t>
      </w:r>
      <w:r w:rsidRPr="00C03129">
        <w:rPr>
          <w:rFonts w:ascii="Simplified Arabic" w:hAnsi="Simplified Arabic" w:cs="Simplified Arabic"/>
          <w:sz w:val="28"/>
          <w:szCs w:val="28"/>
          <w:rtl/>
        </w:rPr>
        <w:t xml:space="preserve"> لسلب خيرات وثروات الشعوب الأخرى، </w:t>
      </w:r>
      <w:r w:rsidRPr="00C03129">
        <w:rPr>
          <w:rFonts w:ascii="Simplified Arabic" w:hAnsi="Simplified Arabic" w:cs="Simplified Arabic" w:hint="cs"/>
          <w:sz w:val="28"/>
          <w:szCs w:val="28"/>
          <w:rtl/>
        </w:rPr>
        <w:t xml:space="preserve">وكان الليبيين يستبشرون خيرا بقدوم الفرنسيين وذلك حتى يزيحوا المستعمر </w:t>
      </w:r>
      <w:r w:rsidR="00DE5AB8">
        <w:rPr>
          <w:rFonts w:ascii="Simplified Arabic" w:hAnsi="Simplified Arabic" w:cs="Simplified Arabic" w:hint="cs"/>
          <w:sz w:val="28"/>
          <w:szCs w:val="28"/>
          <w:rtl/>
        </w:rPr>
        <w:t>الإيطالي</w:t>
      </w:r>
      <w:r w:rsidRPr="00C03129">
        <w:rPr>
          <w:rFonts w:ascii="Simplified Arabic" w:hAnsi="Simplified Arabic" w:cs="Simplified Arabic" w:hint="cs"/>
          <w:sz w:val="28"/>
          <w:szCs w:val="28"/>
          <w:rtl/>
        </w:rPr>
        <w:t xml:space="preserve"> من أرضهم، كما اعتقد الليبيين بأن تدخل الفرنسي سيسمح لأهل </w:t>
      </w:r>
      <w:r w:rsidR="00DE5AB8">
        <w:rPr>
          <w:rFonts w:ascii="Simplified Arabic" w:hAnsi="Simplified Arabic" w:cs="Simplified Arabic" w:hint="cs"/>
          <w:sz w:val="28"/>
          <w:szCs w:val="28"/>
          <w:rtl/>
        </w:rPr>
        <w:t>الإقليم</w:t>
      </w:r>
      <w:r w:rsidRPr="00C03129">
        <w:rPr>
          <w:rFonts w:ascii="Simplified Arabic" w:hAnsi="Simplified Arabic" w:cs="Simplified Arabic" w:hint="cs"/>
          <w:sz w:val="28"/>
          <w:szCs w:val="28"/>
          <w:rtl/>
        </w:rPr>
        <w:t xml:space="preserve"> بأن </w:t>
      </w:r>
      <w:r w:rsidRPr="00C03129">
        <w:rPr>
          <w:rFonts w:ascii="Simplified Arabic" w:hAnsi="Simplified Arabic" w:cs="Simplified Arabic"/>
          <w:sz w:val="28"/>
          <w:szCs w:val="28"/>
          <w:rtl/>
        </w:rPr>
        <w:t>ينعم بحريتهم واستقلالهم مع باقي اخوانهم الليبيون</w:t>
      </w:r>
      <w:r w:rsidRPr="00C03129">
        <w:rPr>
          <w:rFonts w:ascii="Simplified Arabic" w:hAnsi="Simplified Arabic" w:cs="Simplified Arabic" w:hint="cs"/>
          <w:sz w:val="28"/>
          <w:szCs w:val="28"/>
          <w:rtl/>
        </w:rPr>
        <w:t xml:space="preserve">. </w:t>
      </w:r>
    </w:p>
    <w:p w:rsidR="00BD1461" w:rsidRPr="00C03129" w:rsidRDefault="00BD1461" w:rsidP="00DE5AB8">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يهدف البحث </w:t>
      </w:r>
      <w:r w:rsidR="00783208">
        <w:rPr>
          <w:rFonts w:ascii="Simplified Arabic" w:hAnsi="Simplified Arabic" w:cs="Simplified Arabic" w:hint="cs"/>
          <w:sz w:val="28"/>
          <w:szCs w:val="28"/>
          <w:rtl/>
        </w:rPr>
        <w:t>إلى</w:t>
      </w:r>
      <w:r w:rsidRPr="00C03129">
        <w:rPr>
          <w:rFonts w:ascii="Simplified Arabic" w:hAnsi="Simplified Arabic" w:cs="Simplified Arabic" w:hint="cs"/>
          <w:sz w:val="28"/>
          <w:szCs w:val="28"/>
          <w:rtl/>
        </w:rPr>
        <w:t xml:space="preserve"> إظهار المطامع الاستعمارية التي تسعى لسلب خيرات الأقاليم الليبية لاسيما </w:t>
      </w:r>
      <w:r w:rsidR="007E4684">
        <w:rPr>
          <w:rFonts w:ascii="Simplified Arabic" w:hAnsi="Simplified Arabic" w:cs="Simplified Arabic" w:hint="cs"/>
          <w:sz w:val="28"/>
          <w:szCs w:val="28"/>
          <w:rtl/>
        </w:rPr>
        <w:t>إقليم</w:t>
      </w:r>
      <w:r w:rsidRPr="00C03129">
        <w:rPr>
          <w:rFonts w:ascii="Simplified Arabic" w:hAnsi="Simplified Arabic" w:cs="Simplified Arabic" w:hint="cs"/>
          <w:sz w:val="28"/>
          <w:szCs w:val="28"/>
          <w:rtl/>
        </w:rPr>
        <w:t xml:space="preserve"> فزان، وكذلك </w:t>
      </w:r>
      <w:r w:rsidR="00DE5AB8">
        <w:rPr>
          <w:rFonts w:ascii="Simplified Arabic" w:hAnsi="Simplified Arabic" w:cs="Simplified Arabic" w:hint="cs"/>
          <w:sz w:val="28"/>
          <w:szCs w:val="28"/>
          <w:rtl/>
        </w:rPr>
        <w:t>ي</w:t>
      </w:r>
      <w:r w:rsidRPr="00C03129">
        <w:rPr>
          <w:rFonts w:ascii="Simplified Arabic" w:hAnsi="Simplified Arabic" w:cs="Simplified Arabic" w:hint="cs"/>
          <w:sz w:val="28"/>
          <w:szCs w:val="28"/>
          <w:rtl/>
        </w:rPr>
        <w:t xml:space="preserve">هدف البحث </w:t>
      </w:r>
      <w:r w:rsidR="00783208">
        <w:rPr>
          <w:rFonts w:ascii="Simplified Arabic" w:hAnsi="Simplified Arabic" w:cs="Simplified Arabic" w:hint="cs"/>
          <w:sz w:val="28"/>
          <w:szCs w:val="28"/>
          <w:rtl/>
        </w:rPr>
        <w:t>إلى</w:t>
      </w:r>
      <w:r w:rsidRPr="00C03129">
        <w:rPr>
          <w:rFonts w:ascii="Simplified Arabic" w:hAnsi="Simplified Arabic" w:cs="Simplified Arabic" w:hint="cs"/>
          <w:sz w:val="28"/>
          <w:szCs w:val="28"/>
          <w:rtl/>
        </w:rPr>
        <w:t xml:space="preserve"> توضيح أهداف الفرنسيين التي كانت وراء محاربتهم للإيطاليين بليبيا.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فيما جاءت أهمية البحث توضح مدى أهمية استراتيجية الأقاليم الليبية لاسيما </w:t>
      </w:r>
      <w:r w:rsidR="007E4684">
        <w:rPr>
          <w:rFonts w:ascii="Simplified Arabic" w:hAnsi="Simplified Arabic" w:cs="Simplified Arabic" w:hint="cs"/>
          <w:sz w:val="28"/>
          <w:szCs w:val="28"/>
          <w:rtl/>
        </w:rPr>
        <w:t>إقليم</w:t>
      </w:r>
      <w:r w:rsidRPr="00C03129">
        <w:rPr>
          <w:rFonts w:ascii="Simplified Arabic" w:hAnsi="Simplified Arabic" w:cs="Simplified Arabic" w:hint="cs"/>
          <w:sz w:val="28"/>
          <w:szCs w:val="28"/>
          <w:rtl/>
        </w:rPr>
        <w:t xml:space="preserve"> فزان للسلطات الفرنسية التي رفضت أي وجود أجنبية داخله، وذلك باعتبارها أن </w:t>
      </w:r>
      <w:r w:rsidR="007E4684">
        <w:rPr>
          <w:rFonts w:ascii="Simplified Arabic" w:hAnsi="Simplified Arabic" w:cs="Simplified Arabic" w:hint="cs"/>
          <w:sz w:val="28"/>
          <w:szCs w:val="28"/>
          <w:rtl/>
        </w:rPr>
        <w:t>إقليم</w:t>
      </w:r>
      <w:r w:rsidRPr="00C03129">
        <w:rPr>
          <w:rFonts w:ascii="Simplified Arabic" w:hAnsi="Simplified Arabic" w:cs="Simplified Arabic" w:hint="cs"/>
          <w:sz w:val="28"/>
          <w:szCs w:val="28"/>
          <w:rtl/>
        </w:rPr>
        <w:t xml:space="preserve"> فزان هو الخط الدفاعي الأولى الذي يحمى مستعمراتها الأفريقية. </w:t>
      </w:r>
    </w:p>
    <w:p w:rsidR="00BD1461" w:rsidRPr="00C03129" w:rsidRDefault="00BD1461" w:rsidP="00EF55A3">
      <w:pPr>
        <w:spacing w:before="240"/>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ولتوضيح الدراسة تم تقسيمها </w:t>
      </w:r>
      <w:r w:rsidR="00783208">
        <w:rPr>
          <w:rFonts w:ascii="Simplified Arabic" w:hAnsi="Simplified Arabic" w:cs="Simplified Arabic" w:hint="cs"/>
          <w:sz w:val="28"/>
          <w:szCs w:val="28"/>
          <w:rtl/>
        </w:rPr>
        <w:t>إلى</w:t>
      </w:r>
      <w:r w:rsidRPr="00C03129">
        <w:rPr>
          <w:rFonts w:ascii="Simplified Arabic" w:hAnsi="Simplified Arabic" w:cs="Simplified Arabic" w:hint="cs"/>
          <w:sz w:val="28"/>
          <w:szCs w:val="28"/>
          <w:rtl/>
        </w:rPr>
        <w:t xml:space="preserve"> عدة نقاط هي: </w:t>
      </w:r>
    </w:p>
    <w:p w:rsidR="00BD1461" w:rsidRPr="00C03129" w:rsidRDefault="00BD1461" w:rsidP="00DE5AB8">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أولاً: </w:t>
      </w:r>
      <w:r w:rsidRPr="00C03129">
        <w:rPr>
          <w:rFonts w:ascii="Simplified Arabic" w:hAnsi="Simplified Arabic" w:cs="Simplified Arabic"/>
          <w:sz w:val="28"/>
          <w:szCs w:val="28"/>
          <w:rtl/>
        </w:rPr>
        <w:t xml:space="preserve">لمحة تاريخية عن فزان: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ثانياً: </w:t>
      </w:r>
      <w:r w:rsidRPr="00C03129">
        <w:rPr>
          <w:rFonts w:ascii="Simplified Arabic" w:hAnsi="Simplified Arabic" w:cs="Simplified Arabic"/>
          <w:sz w:val="28"/>
          <w:szCs w:val="28"/>
          <w:rtl/>
        </w:rPr>
        <w:t>فزان في العهدين العثماني وال</w:t>
      </w:r>
      <w:r w:rsidRPr="00C03129">
        <w:rPr>
          <w:rFonts w:ascii="Simplified Arabic" w:hAnsi="Simplified Arabic" w:cs="Simplified Arabic" w:hint="cs"/>
          <w:sz w:val="28"/>
          <w:szCs w:val="28"/>
          <w:rtl/>
        </w:rPr>
        <w:t>إ</w:t>
      </w:r>
      <w:r w:rsidRPr="00C03129">
        <w:rPr>
          <w:rFonts w:ascii="Simplified Arabic" w:hAnsi="Simplified Arabic" w:cs="Simplified Arabic"/>
          <w:sz w:val="28"/>
          <w:szCs w:val="28"/>
          <w:rtl/>
        </w:rPr>
        <w:t xml:space="preserve">يطالي: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ثالثاً: </w:t>
      </w:r>
      <w:r w:rsidRPr="00C03129">
        <w:rPr>
          <w:rFonts w:ascii="Simplified Arabic" w:hAnsi="Simplified Arabic" w:cs="Simplified Arabic"/>
          <w:sz w:val="28"/>
          <w:szCs w:val="28"/>
          <w:rtl/>
        </w:rPr>
        <w:t xml:space="preserve">الإدارة العسكرية الفرنسية في فزان: </w:t>
      </w:r>
    </w:p>
    <w:p w:rsidR="00BD1461"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رابعاً: </w:t>
      </w:r>
      <w:r w:rsidRPr="00C03129">
        <w:rPr>
          <w:rFonts w:ascii="Simplified Arabic" w:hAnsi="Simplified Arabic" w:cs="Simplified Arabic"/>
          <w:sz w:val="28"/>
          <w:szCs w:val="28"/>
          <w:rtl/>
        </w:rPr>
        <w:t xml:space="preserve">الفزانيون وبناء دولة ليبيا الحديثة: </w:t>
      </w:r>
      <w:r w:rsidR="007E4684">
        <w:rPr>
          <w:rFonts w:ascii="Simplified Arabic" w:hAnsi="Simplified Arabic" w:cs="Simplified Arabic" w:hint="cs"/>
          <w:sz w:val="28"/>
          <w:szCs w:val="28"/>
          <w:rtl/>
        </w:rPr>
        <w:t xml:space="preserve"> </w:t>
      </w:r>
    </w:p>
    <w:p w:rsidR="00BD1461" w:rsidRPr="00C03129" w:rsidRDefault="00BD1461" w:rsidP="00DE5AB8">
      <w:pPr>
        <w:jc w:val="both"/>
        <w:rPr>
          <w:rFonts w:ascii="Simplified Arabic" w:hAnsi="Simplified Arabic" w:cs="Simplified Arabic"/>
          <w:b/>
          <w:bCs/>
          <w:sz w:val="32"/>
          <w:szCs w:val="32"/>
          <w:u w:val="single"/>
          <w:rtl/>
        </w:rPr>
      </w:pPr>
      <w:r w:rsidRPr="00C03129">
        <w:rPr>
          <w:rFonts w:ascii="Simplified Arabic" w:hAnsi="Simplified Arabic" w:cs="Simplified Arabic" w:hint="cs"/>
          <w:b/>
          <w:bCs/>
          <w:sz w:val="32"/>
          <w:szCs w:val="32"/>
          <w:u w:val="single"/>
          <w:rtl/>
        </w:rPr>
        <w:t xml:space="preserve">أولاً: </w:t>
      </w:r>
      <w:r w:rsidRPr="00C03129">
        <w:rPr>
          <w:rFonts w:ascii="Simplified Arabic" w:hAnsi="Simplified Arabic" w:cs="Simplified Arabic"/>
          <w:b/>
          <w:bCs/>
          <w:sz w:val="32"/>
          <w:szCs w:val="32"/>
          <w:u w:val="single"/>
          <w:rtl/>
        </w:rPr>
        <w:t xml:space="preserve">لمحة تاريخية عن فزان: </w:t>
      </w:r>
    </w:p>
    <w:p w:rsidR="00BD1461" w:rsidRPr="00C03129" w:rsidRDefault="00BD1461" w:rsidP="00DE5AB8">
      <w:pPr>
        <w:jc w:val="both"/>
        <w:rPr>
          <w:rFonts w:ascii="Simplified Arabic" w:hAnsi="Simplified Arabic" w:cs="Simplified Arabic"/>
          <w:sz w:val="28"/>
          <w:szCs w:val="28"/>
          <w:rtl/>
        </w:rPr>
      </w:pPr>
      <w:r w:rsidRPr="00C03129">
        <w:rPr>
          <w:rFonts w:ascii="Simplified Arabic" w:hAnsi="Simplified Arabic" w:cs="Simplified Arabic"/>
          <w:sz w:val="28"/>
          <w:szCs w:val="28"/>
          <w:rtl/>
        </w:rPr>
        <w:t>يطلق اسم فزان على المنطقة التي تقع جنوب غرب ال</w:t>
      </w:r>
      <w:r w:rsidRPr="00C03129">
        <w:rPr>
          <w:rFonts w:ascii="Simplified Arabic" w:hAnsi="Simplified Arabic" w:cs="Simplified Arabic" w:hint="cs"/>
          <w:sz w:val="28"/>
          <w:szCs w:val="28"/>
          <w:rtl/>
        </w:rPr>
        <w:t>أ</w:t>
      </w:r>
      <w:r w:rsidRPr="00C03129">
        <w:rPr>
          <w:rFonts w:ascii="Simplified Arabic" w:hAnsi="Simplified Arabic" w:cs="Simplified Arabic"/>
          <w:sz w:val="28"/>
          <w:szCs w:val="28"/>
          <w:rtl/>
        </w:rPr>
        <w:t>راضي الليبية، تحدها من الجنوب جمهورتي</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تشاد والنيجر، ومن الغرب الجزائر، وتمتد شمالاً حتى غدامس، وشرقاً حتى الصحراء الجنوبية الشرقية في ليبيا.</w:t>
      </w:r>
    </w:p>
    <w:p w:rsidR="00DE5AB8" w:rsidRDefault="00BD1461" w:rsidP="00DE5AB8">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وأن هذا </w:t>
      </w:r>
      <w:r w:rsidR="00DE5AB8">
        <w:rPr>
          <w:rFonts w:ascii="Simplified Arabic" w:hAnsi="Simplified Arabic" w:cs="Simplified Arabic" w:hint="cs"/>
          <w:sz w:val="28"/>
          <w:szCs w:val="28"/>
          <w:rtl/>
        </w:rPr>
        <w:t>الإقليم</w:t>
      </w:r>
      <w:r w:rsidRPr="00C03129">
        <w:rPr>
          <w:rFonts w:ascii="Simplified Arabic" w:hAnsi="Simplified Arabic" w:cs="Simplified Arabic" w:hint="cs"/>
          <w:sz w:val="28"/>
          <w:szCs w:val="28"/>
          <w:rtl/>
        </w:rPr>
        <w:t xml:space="preserve"> ي</w:t>
      </w:r>
      <w:r w:rsidRPr="00C03129">
        <w:rPr>
          <w:rFonts w:ascii="Simplified Arabic" w:hAnsi="Simplified Arabic" w:cs="Simplified Arabic"/>
          <w:sz w:val="28"/>
          <w:szCs w:val="28"/>
          <w:rtl/>
        </w:rPr>
        <w:t xml:space="preserve">متد بين خطي 29 و22 درجة جنوباً وخطي 8 و19 درجة شرقاً، </w:t>
      </w:r>
      <w:r w:rsidRPr="00C03129">
        <w:rPr>
          <w:rFonts w:ascii="Simplified Arabic" w:hAnsi="Simplified Arabic" w:cs="Simplified Arabic" w:hint="cs"/>
          <w:sz w:val="28"/>
          <w:szCs w:val="28"/>
          <w:rtl/>
        </w:rPr>
        <w:t xml:space="preserve">وقد </w:t>
      </w:r>
      <w:r w:rsidRPr="00C03129">
        <w:rPr>
          <w:rFonts w:ascii="Simplified Arabic" w:hAnsi="Simplified Arabic" w:cs="Simplified Arabic"/>
          <w:sz w:val="28"/>
          <w:szCs w:val="28"/>
          <w:rtl/>
        </w:rPr>
        <w:t xml:space="preserve">ذكر هيرودت بأنها تتصل بديار النسامونيين الذين كانوا ينزلون على طول سواحل خليج سرت. وفي العهد الروماني </w:t>
      </w:r>
      <w:r w:rsidRPr="00C03129">
        <w:rPr>
          <w:rFonts w:ascii="Simplified Arabic" w:hAnsi="Simplified Arabic" w:cs="Simplified Arabic" w:hint="cs"/>
          <w:sz w:val="28"/>
          <w:szCs w:val="28"/>
          <w:rtl/>
        </w:rPr>
        <w:t xml:space="preserve">كان </w:t>
      </w:r>
      <w:r w:rsidR="00DE5AB8">
        <w:rPr>
          <w:rFonts w:ascii="Simplified Arabic" w:hAnsi="Simplified Arabic" w:cs="Simplified Arabic" w:hint="cs"/>
          <w:sz w:val="28"/>
          <w:szCs w:val="28"/>
          <w:rtl/>
        </w:rPr>
        <w:t>الإقليم</w:t>
      </w:r>
      <w:r w:rsidRPr="00C03129">
        <w:rPr>
          <w:rFonts w:ascii="Simplified Arabic" w:hAnsi="Simplified Arabic" w:cs="Simplified Arabic" w:hint="cs"/>
          <w:sz w:val="28"/>
          <w:szCs w:val="28"/>
          <w:rtl/>
        </w:rPr>
        <w:t xml:space="preserve"> ي</w:t>
      </w:r>
      <w:r w:rsidRPr="00C03129">
        <w:rPr>
          <w:rFonts w:ascii="Simplified Arabic" w:hAnsi="Simplified Arabic" w:cs="Simplified Arabic"/>
          <w:sz w:val="28"/>
          <w:szCs w:val="28"/>
          <w:rtl/>
        </w:rPr>
        <w:t xml:space="preserve">طلق </w:t>
      </w:r>
      <w:r w:rsidRPr="00C03129">
        <w:rPr>
          <w:rFonts w:ascii="Simplified Arabic" w:hAnsi="Simplified Arabic" w:cs="Simplified Arabic" w:hint="cs"/>
          <w:sz w:val="28"/>
          <w:szCs w:val="28"/>
          <w:rtl/>
        </w:rPr>
        <w:t xml:space="preserve">عليه </w:t>
      </w:r>
      <w:r w:rsidRPr="00C03129">
        <w:rPr>
          <w:rFonts w:ascii="Simplified Arabic" w:hAnsi="Simplified Arabic" w:cs="Simplified Arabic"/>
          <w:sz w:val="28"/>
          <w:szCs w:val="28"/>
          <w:rtl/>
        </w:rPr>
        <w:t xml:space="preserve">اسم </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فزانيا</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hint="cs"/>
          <w:sz w:val="28"/>
          <w:szCs w:val="28"/>
          <w:rtl/>
        </w:rPr>
        <w:t xml:space="preserve">وهو موطن </w:t>
      </w:r>
      <w:r w:rsidRPr="00C03129">
        <w:rPr>
          <w:rFonts w:ascii="Simplified Arabic" w:hAnsi="Simplified Arabic" w:cs="Simplified Arabic"/>
          <w:sz w:val="28"/>
          <w:szCs w:val="28"/>
          <w:rtl/>
        </w:rPr>
        <w:t>الجرمنت</w:t>
      </w:r>
      <w:r w:rsidRPr="00C03129">
        <w:rPr>
          <w:rFonts w:ascii="Simplified Arabic" w:hAnsi="Simplified Arabic" w:cs="Simplified Arabic" w:hint="cs"/>
          <w:sz w:val="28"/>
          <w:szCs w:val="28"/>
          <w:rtl/>
        </w:rPr>
        <w:t xml:space="preserve"> آنذاك</w:t>
      </w:r>
      <w:r w:rsidRPr="00C03129">
        <w:rPr>
          <w:rFonts w:ascii="Simplified Arabic" w:hAnsi="Simplified Arabic" w:cs="Simplified Arabic"/>
          <w:sz w:val="28"/>
          <w:szCs w:val="28"/>
          <w:rtl/>
        </w:rPr>
        <w:t>، ور</w:t>
      </w:r>
      <w:r w:rsidRPr="00C03129">
        <w:rPr>
          <w:rFonts w:ascii="Simplified Arabic" w:hAnsi="Simplified Arabic" w:cs="Simplified Arabic" w:hint="cs"/>
          <w:sz w:val="28"/>
          <w:szCs w:val="28"/>
          <w:rtl/>
        </w:rPr>
        <w:t>أ</w:t>
      </w:r>
      <w:r w:rsidRPr="00C03129">
        <w:rPr>
          <w:rFonts w:ascii="Simplified Arabic" w:hAnsi="Simplified Arabic" w:cs="Simplified Arabic"/>
          <w:sz w:val="28"/>
          <w:szCs w:val="28"/>
          <w:rtl/>
        </w:rPr>
        <w:t xml:space="preserve">ى البعض أن كلمة فزان تحريف لكلمة تافاسنا </w:t>
      </w:r>
      <w:r w:rsidRPr="00C03129">
        <w:rPr>
          <w:rFonts w:ascii="Simplified Arabic" w:hAnsi="Simplified Arabic" w:cs="Simplified Arabic"/>
          <w:sz w:val="28"/>
          <w:szCs w:val="28"/>
        </w:rPr>
        <w:t>(Tafassana)</w:t>
      </w:r>
      <w:r w:rsidRPr="00C03129">
        <w:rPr>
          <w:rFonts w:ascii="Simplified Arabic" w:hAnsi="Simplified Arabic" w:cs="Simplified Arabic"/>
          <w:sz w:val="28"/>
          <w:szCs w:val="28"/>
          <w:rtl/>
        </w:rPr>
        <w:t xml:space="preserve"> ذات ال</w:t>
      </w:r>
      <w:r w:rsidRPr="00C03129">
        <w:rPr>
          <w:rFonts w:ascii="Simplified Arabic" w:hAnsi="Simplified Arabic" w:cs="Simplified Arabic" w:hint="cs"/>
          <w:sz w:val="28"/>
          <w:szCs w:val="28"/>
          <w:rtl/>
        </w:rPr>
        <w:t>أ</w:t>
      </w:r>
      <w:r w:rsidRPr="00C03129">
        <w:rPr>
          <w:rFonts w:ascii="Simplified Arabic" w:hAnsi="Simplified Arabic" w:cs="Simplified Arabic"/>
          <w:sz w:val="28"/>
          <w:szCs w:val="28"/>
          <w:rtl/>
        </w:rPr>
        <w:t>صل البربري، وتعني (الحافة) لكثرة الحواف التي تتميز بها مظاهر السطح في فزان، فإذا ما حذفنا حرف التاء وهي أداة ال</w:t>
      </w:r>
      <w:r w:rsidR="00DE5AB8">
        <w:rPr>
          <w:rFonts w:ascii="Simplified Arabic" w:hAnsi="Simplified Arabic" w:cs="Simplified Arabic"/>
          <w:sz w:val="28"/>
          <w:szCs w:val="28"/>
          <w:rtl/>
        </w:rPr>
        <w:t>تأنيث في اللغة البربرية تبقى ال</w:t>
      </w:r>
      <w:r w:rsidR="00DE5AB8">
        <w:rPr>
          <w:rFonts w:ascii="Simplified Arabic" w:hAnsi="Simplified Arabic" w:cs="Simplified Arabic" w:hint="cs"/>
          <w:sz w:val="28"/>
          <w:szCs w:val="28"/>
          <w:rtl/>
        </w:rPr>
        <w:t>أ</w:t>
      </w:r>
      <w:r w:rsidRPr="00C03129">
        <w:rPr>
          <w:rFonts w:ascii="Simplified Arabic" w:hAnsi="Simplified Arabic" w:cs="Simplified Arabic"/>
          <w:sz w:val="28"/>
          <w:szCs w:val="28"/>
          <w:rtl/>
        </w:rPr>
        <w:t xml:space="preserve">حراف (ف .ز .ن) </w:t>
      </w:r>
      <w:r w:rsidRPr="00C03129">
        <w:rPr>
          <w:rFonts w:ascii="Simplified Arabic" w:hAnsi="Simplified Arabic" w:cs="Simplified Arabic"/>
          <w:sz w:val="28"/>
          <w:szCs w:val="28"/>
        </w:rPr>
        <w:t>FSN)</w:t>
      </w:r>
      <w:r w:rsidRPr="00C03129">
        <w:rPr>
          <w:rFonts w:ascii="Simplified Arabic" w:hAnsi="Simplified Arabic" w:cs="Simplified Arabic"/>
          <w:sz w:val="28"/>
          <w:szCs w:val="28"/>
          <w:rtl/>
        </w:rPr>
        <w:t xml:space="preserve"> </w:t>
      </w:r>
      <w:r w:rsidRPr="00C03129">
        <w:rPr>
          <w:rFonts w:ascii="Simplified Arabic" w:hAnsi="Simplified Arabic" w:cs="Simplified Arabic"/>
          <w:sz w:val="28"/>
          <w:szCs w:val="28"/>
        </w:rPr>
        <w:t>(</w:t>
      </w:r>
      <w:r w:rsidRPr="00C03129">
        <w:rPr>
          <w:rFonts w:ascii="Simplified Arabic" w:hAnsi="Simplified Arabic" w:cs="Simplified Arabic"/>
          <w:sz w:val="28"/>
          <w:szCs w:val="28"/>
          <w:vertAlign w:val="superscript"/>
          <w:rtl/>
        </w:rPr>
        <w:t xml:space="preserve"> </w:t>
      </w:r>
      <w:r w:rsidRPr="00C03129">
        <w:rPr>
          <w:rFonts w:ascii="Simplified Arabic" w:hAnsi="Simplified Arabic" w:cs="Simplified Arabic"/>
          <w:sz w:val="28"/>
          <w:szCs w:val="28"/>
          <w:rtl/>
        </w:rPr>
        <w:t>وهي الاحرف الأولى التي تتألف منها كلمة فزان</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64"/>
      </w:r>
      <w:r w:rsidRPr="00C03129">
        <w:rPr>
          <w:rFonts w:ascii="Simplified Arabic" w:hAnsi="Simplified Arabic" w:cs="Simplified Arabic"/>
          <w:color w:val="000000"/>
          <w:sz w:val="28"/>
          <w:szCs w:val="28"/>
          <w:vertAlign w:val="superscript"/>
          <w:rtl/>
          <w:lang w:bidi="ar-EG"/>
        </w:rPr>
        <w:t>)</w:t>
      </w:r>
      <w:r w:rsidR="00DE5AB8">
        <w:rPr>
          <w:rFonts w:ascii="Simplified Arabic" w:hAnsi="Simplified Arabic" w:cs="Simplified Arabic" w:hint="cs"/>
          <w:sz w:val="28"/>
          <w:szCs w:val="28"/>
          <w:rtl/>
        </w:rPr>
        <w:t>.</w:t>
      </w:r>
    </w:p>
    <w:p w:rsidR="00BD1461" w:rsidRPr="00C03129" w:rsidRDefault="00DE5AB8" w:rsidP="00DE5AB8">
      <w:pPr>
        <w:jc w:val="both"/>
        <w:rPr>
          <w:rFonts w:ascii="Simplified Arabic" w:hAnsi="Simplified Arabic" w:cs="Simplified Arabic"/>
          <w:sz w:val="28"/>
          <w:szCs w:val="28"/>
          <w:rtl/>
        </w:rPr>
      </w:pPr>
      <w:r>
        <w:rPr>
          <w:rFonts w:ascii="Simplified Arabic" w:hAnsi="Simplified Arabic" w:cs="Simplified Arabic" w:hint="cs"/>
          <w:sz w:val="28"/>
          <w:szCs w:val="28"/>
          <w:rtl/>
        </w:rPr>
        <w:t>و</w:t>
      </w:r>
      <w:r w:rsidR="00BD1461" w:rsidRPr="00C03129">
        <w:rPr>
          <w:rFonts w:ascii="Simplified Arabic" w:hAnsi="Simplified Arabic" w:cs="Simplified Arabic"/>
          <w:sz w:val="28"/>
          <w:szCs w:val="28"/>
          <w:rtl/>
        </w:rPr>
        <w:t>يبدو أنها تحرفت مع الوقت لتصبح فزان</w:t>
      </w:r>
      <w:r>
        <w:rPr>
          <w:rFonts w:ascii="Simplified Arabic" w:hAnsi="Simplified Arabic" w:cs="Simplified Arabic" w:hint="cs"/>
          <w:sz w:val="28"/>
          <w:szCs w:val="28"/>
          <w:rtl/>
        </w:rPr>
        <w:t>،</w:t>
      </w:r>
      <w:r w:rsidR="00BD1461" w:rsidRPr="00C03129">
        <w:rPr>
          <w:rFonts w:ascii="Simplified Arabic" w:hAnsi="Simplified Arabic" w:cs="Simplified Arabic"/>
          <w:sz w:val="28"/>
          <w:szCs w:val="28"/>
          <w:rtl/>
        </w:rPr>
        <w:t xml:space="preserve"> وعند ياقوت الحموي وهو جغرافي عاش في القرن السادس الهجري فإن فزان ولاية واسعة بين الفيوم وطرابلس الغرب، وهي في </w:t>
      </w:r>
      <w:r>
        <w:rPr>
          <w:rFonts w:ascii="Simplified Arabic" w:hAnsi="Simplified Arabic" w:cs="Simplified Arabic"/>
          <w:sz w:val="28"/>
          <w:szCs w:val="28"/>
          <w:rtl/>
        </w:rPr>
        <w:t>الإقليم</w:t>
      </w:r>
      <w:r w:rsidR="00BD1461" w:rsidRPr="00C03129">
        <w:rPr>
          <w:rFonts w:ascii="Simplified Arabic" w:hAnsi="Simplified Arabic" w:cs="Simplified Arabic"/>
          <w:sz w:val="28"/>
          <w:szCs w:val="28"/>
          <w:rtl/>
        </w:rPr>
        <w:t xml:space="preserve"> الأول، عرضه إحدى وعشرون درجة، قيل أنها سميت بفزان نسبة </w:t>
      </w:r>
      <w:r w:rsidR="00783208">
        <w:rPr>
          <w:rFonts w:ascii="Simplified Arabic" w:hAnsi="Simplified Arabic" w:cs="Simplified Arabic"/>
          <w:sz w:val="28"/>
          <w:szCs w:val="28"/>
          <w:rtl/>
        </w:rPr>
        <w:t>إلى</w:t>
      </w:r>
      <w:r w:rsidR="00BD1461" w:rsidRPr="00C03129">
        <w:rPr>
          <w:rFonts w:ascii="Simplified Arabic" w:hAnsi="Simplified Arabic" w:cs="Simplified Arabic"/>
          <w:sz w:val="28"/>
          <w:szCs w:val="28"/>
          <w:rtl/>
        </w:rPr>
        <w:t xml:space="preserve"> فزان بن حام بن نوح عليه السلام، بينما ر</w:t>
      </w:r>
      <w:r w:rsidR="00BD1461" w:rsidRPr="00C03129">
        <w:rPr>
          <w:rFonts w:ascii="Simplified Arabic" w:hAnsi="Simplified Arabic" w:cs="Simplified Arabic" w:hint="cs"/>
          <w:sz w:val="28"/>
          <w:szCs w:val="28"/>
          <w:rtl/>
        </w:rPr>
        <w:t>أ</w:t>
      </w:r>
      <w:r w:rsidR="00BD1461" w:rsidRPr="00C03129">
        <w:rPr>
          <w:rFonts w:ascii="Simplified Arabic" w:hAnsi="Simplified Arabic" w:cs="Simplified Arabic"/>
          <w:sz w:val="28"/>
          <w:szCs w:val="28"/>
          <w:rtl/>
        </w:rPr>
        <w:t xml:space="preserve">ى الطاهر الزاوي أن كلمة فزان كلمة مستحدثة بعد الفتح </w:t>
      </w:r>
      <w:r w:rsidR="00EE5962">
        <w:rPr>
          <w:rFonts w:ascii="Simplified Arabic" w:hAnsi="Simplified Arabic" w:cs="Simplified Arabic"/>
          <w:sz w:val="28"/>
          <w:szCs w:val="28"/>
          <w:rtl/>
        </w:rPr>
        <w:t>الإسلامي</w:t>
      </w:r>
      <w:r w:rsidR="00BD1461" w:rsidRPr="00C03129">
        <w:rPr>
          <w:rFonts w:ascii="Simplified Arabic" w:hAnsi="Simplified Arabic" w:cs="Simplified Arabic"/>
          <w:sz w:val="28"/>
          <w:szCs w:val="28"/>
          <w:rtl/>
        </w:rPr>
        <w:t xml:space="preserve"> نسبة </w:t>
      </w:r>
      <w:r w:rsidR="00783208">
        <w:rPr>
          <w:rFonts w:ascii="Simplified Arabic" w:hAnsi="Simplified Arabic" w:cs="Simplified Arabic"/>
          <w:sz w:val="28"/>
          <w:szCs w:val="28"/>
          <w:rtl/>
        </w:rPr>
        <w:t>إلى</w:t>
      </w:r>
      <w:r w:rsidR="00BD1461" w:rsidRPr="00C03129">
        <w:rPr>
          <w:rFonts w:ascii="Simplified Arabic" w:hAnsi="Simplified Arabic" w:cs="Simplified Arabic"/>
          <w:sz w:val="28"/>
          <w:szCs w:val="28"/>
          <w:rtl/>
        </w:rPr>
        <w:t xml:space="preserve"> جماعة من بني أمية تسمى فزان سكنوا أفريقيا، ولا يستبعد أن تكون هذه الجماعة سكنت هذه المنطقة وسميت باسمها</w:t>
      </w:r>
      <w:r w:rsidR="00BD1461" w:rsidRPr="00C03129">
        <w:rPr>
          <w:rFonts w:ascii="Simplified Arabic" w:hAnsi="Simplified Arabic" w:cs="Simplified Arabic"/>
          <w:color w:val="000000"/>
          <w:sz w:val="28"/>
          <w:szCs w:val="28"/>
          <w:vertAlign w:val="superscript"/>
          <w:rtl/>
          <w:lang w:bidi="ar-EG"/>
        </w:rPr>
        <w:t>(</w:t>
      </w:r>
      <w:r w:rsidR="00BD1461" w:rsidRPr="00C03129">
        <w:rPr>
          <w:rFonts w:ascii="Simplified Arabic" w:hAnsi="Simplified Arabic" w:cs="Simplified Arabic"/>
          <w:color w:val="000000"/>
          <w:sz w:val="28"/>
          <w:szCs w:val="28"/>
          <w:vertAlign w:val="superscript"/>
          <w:lang w:bidi="ar-EG"/>
        </w:rPr>
        <w:footnoteReference w:id="365"/>
      </w:r>
      <w:r w:rsidR="00BD1461" w:rsidRPr="00C03129">
        <w:rPr>
          <w:rFonts w:ascii="Simplified Arabic" w:hAnsi="Simplified Arabic" w:cs="Simplified Arabic"/>
          <w:color w:val="000000"/>
          <w:sz w:val="28"/>
          <w:szCs w:val="28"/>
          <w:vertAlign w:val="superscript"/>
          <w:rtl/>
          <w:lang w:bidi="ar-EG"/>
        </w:rPr>
        <w:t>)</w:t>
      </w:r>
      <w:r w:rsidR="00BD1461"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سكن فزان منذ القدم مجموعات بشرية اختلف المؤرخون في تحديد </w:t>
      </w:r>
      <w:r w:rsidRPr="00C03129">
        <w:rPr>
          <w:rFonts w:ascii="Simplified Arabic" w:hAnsi="Simplified Arabic" w:cs="Simplified Arabic" w:hint="cs"/>
          <w:sz w:val="28"/>
          <w:szCs w:val="28"/>
          <w:rtl/>
        </w:rPr>
        <w:t>أ</w:t>
      </w:r>
      <w:r w:rsidRPr="00C03129">
        <w:rPr>
          <w:rFonts w:ascii="Simplified Arabic" w:hAnsi="Simplified Arabic" w:cs="Simplified Arabic"/>
          <w:sz w:val="28"/>
          <w:szCs w:val="28"/>
          <w:rtl/>
        </w:rPr>
        <w:t>صولها العرقية فهناك من ر</w:t>
      </w:r>
      <w:r w:rsidRPr="00C03129">
        <w:rPr>
          <w:rFonts w:ascii="Simplified Arabic" w:hAnsi="Simplified Arabic" w:cs="Simplified Arabic" w:hint="cs"/>
          <w:sz w:val="28"/>
          <w:szCs w:val="28"/>
          <w:rtl/>
        </w:rPr>
        <w:t>أ</w:t>
      </w:r>
      <w:r w:rsidRPr="00C03129">
        <w:rPr>
          <w:rFonts w:ascii="Simplified Arabic" w:hAnsi="Simplified Arabic" w:cs="Simplified Arabic"/>
          <w:sz w:val="28"/>
          <w:szCs w:val="28"/>
          <w:rtl/>
        </w:rPr>
        <w:t>ى أن سكان فزان القدماء من الاثيوبيين، وهم طوال القامة انحدر منهم الجرامنت، وهناك من ر</w:t>
      </w:r>
      <w:r w:rsidRPr="00C03129">
        <w:rPr>
          <w:rFonts w:ascii="Simplified Arabic" w:hAnsi="Simplified Arabic" w:cs="Simplified Arabic" w:hint="cs"/>
          <w:sz w:val="28"/>
          <w:szCs w:val="28"/>
          <w:rtl/>
        </w:rPr>
        <w:t>أ</w:t>
      </w:r>
      <w:r w:rsidRPr="00C03129">
        <w:rPr>
          <w:rFonts w:ascii="Simplified Arabic" w:hAnsi="Simplified Arabic" w:cs="Simplified Arabic"/>
          <w:sz w:val="28"/>
          <w:szCs w:val="28"/>
          <w:rtl/>
        </w:rPr>
        <w:t>ى أنهم من الزنوج الذين يقطنون في الكهوف في حمادة مرزق وما حوالها وكانوا قوما قصار القامة</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وقد أطلق عليهم هيردوت اسم ( التروجلودايت )</w:t>
      </w:r>
      <w:r w:rsidRPr="00C03129">
        <w:rPr>
          <w:rFonts w:ascii="Simplified Arabic" w:hAnsi="Simplified Arabic" w:cs="Simplified Arabic"/>
          <w:color w:val="000000"/>
          <w:sz w:val="28"/>
          <w:szCs w:val="28"/>
          <w:vertAlign w:val="superscript"/>
          <w:rtl/>
          <w:lang w:bidi="ar-EG"/>
        </w:rPr>
        <w:t xml:space="preserve"> (</w:t>
      </w:r>
      <w:r w:rsidRPr="00C03129">
        <w:rPr>
          <w:rFonts w:ascii="Simplified Arabic" w:hAnsi="Simplified Arabic" w:cs="Simplified Arabic"/>
          <w:color w:val="000000"/>
          <w:sz w:val="28"/>
          <w:szCs w:val="28"/>
          <w:vertAlign w:val="superscript"/>
          <w:lang w:bidi="ar-EG"/>
        </w:rPr>
        <w:footnoteReference w:id="366"/>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w:t>
      </w:r>
    </w:p>
    <w:p w:rsidR="00BD1461" w:rsidRDefault="00BD1461" w:rsidP="00EF55A3">
      <w:pPr>
        <w:spacing w:before="240"/>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ومهما قيل عن </w:t>
      </w:r>
      <w:r w:rsidRPr="00C03129">
        <w:rPr>
          <w:rFonts w:ascii="Simplified Arabic" w:hAnsi="Simplified Arabic" w:cs="Simplified Arabic" w:hint="cs"/>
          <w:sz w:val="28"/>
          <w:szCs w:val="28"/>
          <w:rtl/>
        </w:rPr>
        <w:t>أ</w:t>
      </w:r>
      <w:r w:rsidRPr="00C03129">
        <w:rPr>
          <w:rFonts w:ascii="Simplified Arabic" w:hAnsi="Simplified Arabic" w:cs="Simplified Arabic"/>
          <w:sz w:val="28"/>
          <w:szCs w:val="28"/>
          <w:rtl/>
        </w:rPr>
        <w:t xml:space="preserve">صل سكان فزان الذين عرفوا باسم الفزازنه، فإنهم قد </w:t>
      </w:r>
      <w:r w:rsidRPr="00C03129">
        <w:rPr>
          <w:rFonts w:ascii="Simplified Arabic" w:hAnsi="Simplified Arabic" w:cs="Simplified Arabic" w:hint="cs"/>
          <w:sz w:val="28"/>
          <w:szCs w:val="28"/>
          <w:rtl/>
        </w:rPr>
        <w:t>أ</w:t>
      </w:r>
      <w:r w:rsidRPr="00C03129">
        <w:rPr>
          <w:rFonts w:ascii="Simplified Arabic" w:hAnsi="Simplified Arabic" w:cs="Simplified Arabic"/>
          <w:sz w:val="28"/>
          <w:szCs w:val="28"/>
          <w:rtl/>
        </w:rPr>
        <w:t xml:space="preserve">صبحوا بكافة أعراقهم مسلمون حضارةً وثقافةً منذ أن توطد </w:t>
      </w:r>
      <w:r w:rsidR="00DE5AB8">
        <w:rPr>
          <w:rFonts w:ascii="Simplified Arabic" w:hAnsi="Simplified Arabic" w:cs="Simplified Arabic"/>
          <w:sz w:val="28"/>
          <w:szCs w:val="28"/>
          <w:rtl/>
        </w:rPr>
        <w:t>الإسلام</w:t>
      </w:r>
      <w:r w:rsidRPr="00C03129">
        <w:rPr>
          <w:rFonts w:ascii="Simplified Arabic" w:hAnsi="Simplified Arabic" w:cs="Simplified Arabic"/>
          <w:sz w:val="28"/>
          <w:szCs w:val="28"/>
          <w:rtl/>
        </w:rPr>
        <w:t xml:space="preserve"> في الشمال </w:t>
      </w:r>
      <w:r w:rsidR="00DE5AB8">
        <w:rPr>
          <w:rFonts w:ascii="Simplified Arabic" w:hAnsi="Simplified Arabic" w:cs="Simplified Arabic"/>
          <w:sz w:val="28"/>
          <w:szCs w:val="28"/>
          <w:rtl/>
        </w:rPr>
        <w:t>الإفريقي</w:t>
      </w:r>
      <w:r w:rsidRPr="00C03129">
        <w:rPr>
          <w:rFonts w:ascii="Simplified Arabic" w:hAnsi="Simplified Arabic" w:cs="Simplified Arabic"/>
          <w:sz w:val="28"/>
          <w:szCs w:val="28"/>
          <w:rtl/>
        </w:rPr>
        <w:t>.</w:t>
      </w:r>
      <w:r w:rsidR="007E4684">
        <w:rPr>
          <w:rFonts w:ascii="Simplified Arabic" w:hAnsi="Simplified Arabic" w:cs="Simplified Arabic" w:hint="cs"/>
          <w:sz w:val="28"/>
          <w:szCs w:val="28"/>
          <w:rtl/>
        </w:rPr>
        <w:t xml:space="preserve"> </w:t>
      </w:r>
    </w:p>
    <w:p w:rsidR="00BD1461" w:rsidRPr="00C03129" w:rsidRDefault="00BD1461" w:rsidP="00BD1461">
      <w:pPr>
        <w:spacing w:before="240"/>
        <w:jc w:val="both"/>
        <w:rPr>
          <w:rFonts w:ascii="Simplified Arabic" w:hAnsi="Simplified Arabic" w:cs="Simplified Arabic"/>
          <w:b/>
          <w:bCs/>
          <w:sz w:val="30"/>
          <w:szCs w:val="30"/>
          <w:u w:val="single"/>
          <w:rtl/>
        </w:rPr>
      </w:pPr>
      <w:r w:rsidRPr="00C03129">
        <w:rPr>
          <w:rFonts w:ascii="Simplified Arabic" w:hAnsi="Simplified Arabic" w:cs="Simplified Arabic" w:hint="cs"/>
          <w:b/>
          <w:bCs/>
          <w:sz w:val="30"/>
          <w:szCs w:val="30"/>
          <w:u w:val="single"/>
          <w:rtl/>
        </w:rPr>
        <w:t xml:space="preserve">ثانياً: </w:t>
      </w:r>
      <w:r w:rsidRPr="00C03129">
        <w:rPr>
          <w:rFonts w:ascii="Simplified Arabic" w:hAnsi="Simplified Arabic" w:cs="Simplified Arabic"/>
          <w:b/>
          <w:bCs/>
          <w:sz w:val="30"/>
          <w:szCs w:val="30"/>
          <w:u w:val="single"/>
          <w:rtl/>
        </w:rPr>
        <w:t>فزان في العهدين العثماني وال</w:t>
      </w:r>
      <w:r w:rsidRPr="00C03129">
        <w:rPr>
          <w:rFonts w:ascii="Simplified Arabic" w:hAnsi="Simplified Arabic" w:cs="Simplified Arabic" w:hint="cs"/>
          <w:b/>
          <w:bCs/>
          <w:sz w:val="30"/>
          <w:szCs w:val="30"/>
          <w:u w:val="single"/>
          <w:rtl/>
        </w:rPr>
        <w:t>إ</w:t>
      </w:r>
      <w:r w:rsidR="007E4684">
        <w:rPr>
          <w:rFonts w:ascii="Simplified Arabic" w:hAnsi="Simplified Arabic" w:cs="Simplified Arabic"/>
          <w:b/>
          <w:bCs/>
          <w:sz w:val="30"/>
          <w:szCs w:val="30"/>
          <w:u w:val="single"/>
          <w:rtl/>
        </w:rPr>
        <w:t>يطالي</w:t>
      </w:r>
      <w:r w:rsidRPr="00C03129">
        <w:rPr>
          <w:rFonts w:ascii="Simplified Arabic" w:hAnsi="Simplified Arabic" w:cs="Simplified Arabic"/>
          <w:b/>
          <w:bCs/>
          <w:sz w:val="30"/>
          <w:szCs w:val="30"/>
          <w:u w:val="single"/>
          <w:rtl/>
        </w:rPr>
        <w:t xml:space="preserve">: </w:t>
      </w:r>
    </w:p>
    <w:p w:rsidR="007E4684" w:rsidRDefault="00BD1461" w:rsidP="007E4684">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كانت فزان قبيل السيطرة العثمانية على طرابلس تحكم من قبل أسرة أولاد محمد، والذي يرجع نسبهم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أشراف المغرب، حيث كان محمد الفاسي مؤسس هذه الأسرة رئيساً لإحدى قوافل الحج العابرة لفزان في طريقها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الأراضي المقدسة، ومن ثم استعان به أهلها لإنقاذهم من جور قبيلة الخرمان، التي كانت تحكمهم، وقد وافق على طلبهم على أن يلتحق بفزان بعد عودته من مكة</w:t>
      </w:r>
      <w:r w:rsidR="007E4684">
        <w:rPr>
          <w:rFonts w:ascii="Simplified Arabic" w:hAnsi="Simplified Arabic" w:cs="Simplified Arabic" w:hint="cs"/>
          <w:sz w:val="28"/>
          <w:szCs w:val="28"/>
          <w:rtl/>
        </w:rPr>
        <w:t>.</w:t>
      </w:r>
    </w:p>
    <w:p w:rsidR="00BD1461" w:rsidRPr="00C03129" w:rsidRDefault="00BD1461" w:rsidP="007E4684">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وقد اختلفت المصادر حول تحديد تاريخ مجيء هذا الحاج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فزان، ولكنها تتفق على أن تاريخ توليه للسلطة في فزان كان ما بين نهاية القرن الخامس عشر، والنصف الأول من القرن السادس عشر، واستمر حتى بداية القرن التاسع عشر عندما أنهى يوسف باشا القرمانلي حكمهم</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67"/>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ويمكننا القول أن السيطرة العثمانية المباشرة على فزان لم تتأت إلا في العهد العثماني الثاني الذي يبدأ في سنة 1835م، هذا إذا ما أخذنا في الاعتبار أن نهاية دولة أولاد محمد كانت في العهد القرمانلي، الذي يعتبره المؤرخين عهد مستقل وغير خاضع للسلطة العثمانية في الأستانة، باستثناء دفع بعد الإتاوات والهدايا للسلطان العثماني</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68"/>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كانتا فزان في بداية العهد العثماني الثاني تشكل إحدى القضاءات الأربعة لولاية طرابلس الغرب</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69"/>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 xml:space="preserve">وهي: قضاء طرابلس، وقضاء الخمس، وقضاء الجبل، وقضاء فزان، وفي منتصف العهد العثماني الثاني حدث تعديل إداري أصبحت بموجبه فزان لواء مستقلاً قائما بذاته، ينقسم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عدة مراكز وأقضية بواحات ومدن وقرى </w:t>
      </w:r>
      <w:r w:rsidR="00DE5AB8">
        <w:rPr>
          <w:rFonts w:ascii="Simplified Arabic" w:hAnsi="Simplified Arabic" w:cs="Simplified Arabic"/>
          <w:sz w:val="28"/>
          <w:szCs w:val="28"/>
          <w:rtl/>
        </w:rPr>
        <w:t>الإقليم</w:t>
      </w:r>
      <w:r w:rsidRPr="00C03129">
        <w:rPr>
          <w:rFonts w:ascii="Simplified Arabic" w:hAnsi="Simplified Arabic" w:cs="Simplified Arabic"/>
          <w:sz w:val="28"/>
          <w:szCs w:val="28"/>
          <w:rtl/>
        </w:rPr>
        <w:t xml:space="preserve">، منتشرة على رقعة واسعة تبدأ من الشمال جنوب طرابلس، وتمتد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أعماق الصحراء في الجنوب وحدود إفريقيا، منها قضاء مزرق، وقضاء الشاطئ، وقضاء زادي عتبة، وقضاء القطرون، وقضاء سبها ، وقضاء الوادي الغربي، وقضاء الوادى الشرقي، وقضاء غات، وقضاء الحفرة الشرقية، وقضاء طوارق ازقر</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70"/>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 xml:space="preserve">، ويتشكل سكان فزان في أغلبهم من عناصر عربية مختلفة بالإضافة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العنصر البربري والإفريقي، ويدين جميعهم بالإسلام ويتبعون المذهب المالكي</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71"/>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تعرضت فزان كغيرها من الأراضي الليبية للغزو </w:t>
      </w:r>
      <w:r w:rsidR="00DE5AB8">
        <w:rPr>
          <w:rFonts w:ascii="Simplified Arabic" w:hAnsi="Simplified Arabic" w:cs="Simplified Arabic"/>
          <w:sz w:val="28"/>
          <w:szCs w:val="28"/>
          <w:rtl/>
        </w:rPr>
        <w:t>الإيطالي</w:t>
      </w:r>
      <w:r w:rsidRPr="00C03129">
        <w:rPr>
          <w:rFonts w:ascii="Simplified Arabic" w:hAnsi="Simplified Arabic" w:cs="Simplified Arabic"/>
          <w:sz w:val="28"/>
          <w:szCs w:val="28"/>
          <w:rtl/>
        </w:rPr>
        <w:t>، حيث وجه ال</w:t>
      </w:r>
      <w:r w:rsidRPr="00C03129">
        <w:rPr>
          <w:rFonts w:ascii="Simplified Arabic" w:hAnsi="Simplified Arabic" w:cs="Simplified Arabic" w:hint="cs"/>
          <w:sz w:val="28"/>
          <w:szCs w:val="28"/>
          <w:rtl/>
        </w:rPr>
        <w:t>إ</w:t>
      </w:r>
      <w:r w:rsidRPr="00C03129">
        <w:rPr>
          <w:rFonts w:ascii="Simplified Arabic" w:hAnsi="Simplified Arabic" w:cs="Simplified Arabic"/>
          <w:sz w:val="28"/>
          <w:szCs w:val="28"/>
          <w:rtl/>
        </w:rPr>
        <w:t xml:space="preserve">يطاليون أعينهم إليها بعد تغللهم في مناطق الجبل الغربي وصولا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القبلة وغدامس في أوسط سنة 1912م؛ هذا التوجه كان بسبب عدم ثقة الإيطاليين في قدرتهم على حفظ الأمن في هذه المناطق التي سيطروا عليها، لذا رأوا أن احتلال فزان سيؤمن سيطرتهم في الشمال</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ويمنع المجاهدين من اللجوء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أعماق الصحراء ليعودوا للهجوم على القوات </w:t>
      </w:r>
      <w:r w:rsidR="00944307">
        <w:rPr>
          <w:rFonts w:ascii="Simplified Arabic" w:hAnsi="Simplified Arabic" w:cs="Simplified Arabic"/>
          <w:sz w:val="28"/>
          <w:szCs w:val="28"/>
          <w:rtl/>
        </w:rPr>
        <w:t>الإيطالية</w:t>
      </w:r>
      <w:r w:rsidRPr="00C03129">
        <w:rPr>
          <w:rFonts w:ascii="Simplified Arabic" w:hAnsi="Simplified Arabic" w:cs="Simplified Arabic"/>
          <w:sz w:val="28"/>
          <w:szCs w:val="28"/>
          <w:rtl/>
        </w:rPr>
        <w:t xml:space="preserve"> من جديد</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72"/>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w:t>
      </w:r>
    </w:p>
    <w:p w:rsidR="007E4684"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ويمكن القول أن احتلال فزان من قبل الإيطاليين مر بمرحلتين: الاحتلال الأول كان سنة 1913م، فيما عرف بحملة (الكولونيل مياني)، والتي حدثت فيها معارك كثيرة بين المجاهدين في فزان والقوات </w:t>
      </w:r>
      <w:r w:rsidR="00944307">
        <w:rPr>
          <w:rFonts w:ascii="Simplified Arabic" w:hAnsi="Simplified Arabic" w:cs="Simplified Arabic"/>
          <w:sz w:val="28"/>
          <w:szCs w:val="28"/>
          <w:rtl/>
        </w:rPr>
        <w:t>الإيطالية</w:t>
      </w:r>
      <w:r w:rsidRPr="00C03129">
        <w:rPr>
          <w:rFonts w:ascii="Simplified Arabic" w:hAnsi="Simplified Arabic" w:cs="Simplified Arabic"/>
          <w:sz w:val="28"/>
          <w:szCs w:val="28"/>
          <w:rtl/>
        </w:rPr>
        <w:t xml:space="preserve"> مثل</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معركة (الشب) في العاشر من ديسمبر، ومعركة</w:t>
      </w: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(أشكدة) يوم 13 من ديسمبر، ومعركة (محروقة) في 24 ديسمبر من العام نفسه</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73"/>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بيد أن نشوب الحرب العالمية الأولى ورجوع الدولة العثمانية للمشهد الليبي من جديد قد ساعد على تجدد الثورة والمقاومة في فزان وغيرها من الأراضي الليبية، الأمر الذي أدى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انسحاب القوات </w:t>
      </w:r>
      <w:r w:rsidR="00944307">
        <w:rPr>
          <w:rFonts w:ascii="Simplified Arabic" w:hAnsi="Simplified Arabic" w:cs="Simplified Arabic"/>
          <w:sz w:val="28"/>
          <w:szCs w:val="28"/>
          <w:rtl/>
        </w:rPr>
        <w:t>الإيطالية</w:t>
      </w:r>
      <w:r w:rsidRPr="00C03129">
        <w:rPr>
          <w:rFonts w:ascii="Simplified Arabic" w:hAnsi="Simplified Arabic" w:cs="Simplified Arabic"/>
          <w:sz w:val="28"/>
          <w:szCs w:val="28"/>
          <w:rtl/>
        </w:rPr>
        <w:t xml:space="preserve"> من فزان والتوجه شمالا لبرقة وطرابلس</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74"/>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w:t>
      </w:r>
    </w:p>
    <w:p w:rsidR="00BD1461" w:rsidRPr="00C03129" w:rsidRDefault="00BD1461" w:rsidP="00BD1461">
      <w:pPr>
        <w:jc w:val="both"/>
        <w:rPr>
          <w:rFonts w:ascii="Simplified Arabic" w:hAnsi="Simplified Arabic" w:cs="Simplified Arabic"/>
          <w:sz w:val="28"/>
          <w:szCs w:val="28"/>
          <w:rtl/>
          <w:lang w:bidi="ar-LY"/>
        </w:rPr>
      </w:pPr>
      <w:r w:rsidRPr="00C03129">
        <w:rPr>
          <w:rFonts w:ascii="Simplified Arabic" w:hAnsi="Simplified Arabic" w:cs="Simplified Arabic"/>
          <w:sz w:val="28"/>
          <w:szCs w:val="28"/>
          <w:rtl/>
        </w:rPr>
        <w:t>استمرت محاولات الإيطاليين لاحتلال فزان ولكنها كانت دائما ما تبوء بالفشل نتيجة المقاومة العنيفة التي كانت تواجهها من قبل المجاهدين حتى سنة 1929م وهي بداية المرحلة الثانية، حيث تم احتلال فزان بعد حملة عسكرية كبيرة قادها الجنرال (غراتسياني)</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75"/>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 xml:space="preserve">، وبذلك أصبحت فزان خاضعة للاستعمار </w:t>
      </w:r>
      <w:r w:rsidR="00DE5AB8">
        <w:rPr>
          <w:rFonts w:ascii="Simplified Arabic" w:hAnsi="Simplified Arabic" w:cs="Simplified Arabic"/>
          <w:sz w:val="28"/>
          <w:szCs w:val="28"/>
          <w:rtl/>
        </w:rPr>
        <w:t>الإيطالي</w:t>
      </w:r>
      <w:r w:rsidRPr="00C03129">
        <w:rPr>
          <w:rFonts w:ascii="Simplified Arabic" w:hAnsi="Simplified Arabic" w:cs="Simplified Arabic"/>
          <w:sz w:val="28"/>
          <w:szCs w:val="28"/>
          <w:rtl/>
        </w:rPr>
        <w:t xml:space="preserve"> حتى قيام الحرب العالمية الثانية.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وبعد اندلاع الحرب العالمية الثانية في سنة 1939م، كانت فرنسا من ضمن دول الحلفاء أحد طرفي الحرب، بينما أعلنت إيطاليا سنة 1940م الحرب على دول الحلفاء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جانب ألمانيا فيما عرف بدول المحور، الأمر الذي دفع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اتفاق فرنسي بريطاني على أن تزحف القوات الفرنسية بقيادة الجنرال (لوكريك دي هوتكلوك)، من تشاد والنيجر على فزان لطرد الإيطاليين منها، وباتصال قام به الجنرال الفرنسي شارل ديجول الذي كان حينها قد أسس قوات فرنسا الحرة  مع الأمير إدريس السنوسي، تم الاتفاق فيه على تكوين قوة عسكرية من المهاجرين الليبيين في تشاد والنيجر للقتال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جانب القوات الفرنسية التي ستدخل فزان، على غرار ما حدث مع البريطانيين في مصر، حيث كلف الأمير إدريس السنوسي السيد أحمد سيف النصر بهذه المهمة، وتولت القوات فرنسا الحرة تدريب هذه القوات وتسلحيها لتدخل في الثالث من يناير 1943م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w:t>
      </w:r>
      <w:r w:rsidR="007E4684">
        <w:rPr>
          <w:rFonts w:ascii="Simplified Arabic" w:hAnsi="Simplified Arabic" w:cs="Simplified Arabic"/>
          <w:sz w:val="28"/>
          <w:szCs w:val="28"/>
          <w:rtl/>
        </w:rPr>
        <w:t>إقليم</w:t>
      </w:r>
      <w:r w:rsidRPr="00C03129">
        <w:rPr>
          <w:rFonts w:ascii="Simplified Arabic" w:hAnsi="Simplified Arabic" w:cs="Simplified Arabic"/>
          <w:sz w:val="28"/>
          <w:szCs w:val="28"/>
          <w:rtl/>
        </w:rPr>
        <w:t xml:space="preserve"> فزان مع القوات الفرنسية بقيادة الجنرال (لوكليرك)</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76"/>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 xml:space="preserve">.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وفي 26 من الشهر نفسه تم الاتفاق بين الجنرال البريطاني الكسندر والجنرال الفرنسي لوكليرك، على إن تتقدم قوات فرنسا الحرة من بحيرة تشاد وتحتل فزان،</w:t>
      </w: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 xml:space="preserve">والاتفاق أيضاً على أن يمتد النفوذ الفرنسي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خط عرض</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(28 شمالا، وخط طول 18) شرقاً، وبعد ثلاثة أيام دخلت القوات الفرنسية فزان</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77"/>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 xml:space="preserve">.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هذه العمليات كانت مدعومة بالطيران الفرنسي، وقد دلت على أن قيادة  دول الحلفاء كانت  تحسب حساباً للمطارات </w:t>
      </w:r>
      <w:r w:rsidR="00944307">
        <w:rPr>
          <w:rFonts w:ascii="Simplified Arabic" w:hAnsi="Simplified Arabic" w:cs="Simplified Arabic"/>
          <w:sz w:val="28"/>
          <w:szCs w:val="28"/>
          <w:rtl/>
        </w:rPr>
        <w:t>الإيطالية</w:t>
      </w:r>
      <w:r w:rsidRPr="00C03129">
        <w:rPr>
          <w:rFonts w:ascii="Simplified Arabic" w:hAnsi="Simplified Arabic" w:cs="Simplified Arabic"/>
          <w:sz w:val="28"/>
          <w:szCs w:val="28"/>
          <w:rtl/>
        </w:rPr>
        <w:t xml:space="preserve"> في الكفرة ومزرق، وقد ذكر الفرنسيون أنهم وجدوا في مطار الكفرة البريد السري الذي كان يرسله حاكم جيبوتي التابع لحكومة فيشي</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مما يدل على أن مطارات الصحراء كانت تسمح باتصال الإيطاليين في أثيوبيا مع دول المحور في أوربا، وبطبيعة الحال كانت هذه العمليات التي أدت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احتلال فرنسا لفزان كانت مكملة لحركات دول الحلفاء في شمال إفريقيا، وتحديدا في ليبيا</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78"/>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 xml:space="preserve">.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لقد اكتوى </w:t>
      </w:r>
      <w:r w:rsidR="007E4684">
        <w:rPr>
          <w:rFonts w:ascii="Simplified Arabic" w:hAnsi="Simplified Arabic" w:cs="Simplified Arabic"/>
          <w:sz w:val="28"/>
          <w:szCs w:val="28"/>
          <w:rtl/>
        </w:rPr>
        <w:t>إقليم</w:t>
      </w:r>
      <w:r w:rsidRPr="00C03129">
        <w:rPr>
          <w:rFonts w:ascii="Simplified Arabic" w:hAnsi="Simplified Arabic" w:cs="Simplified Arabic"/>
          <w:sz w:val="28"/>
          <w:szCs w:val="28"/>
          <w:rtl/>
        </w:rPr>
        <w:t xml:space="preserve"> فزان كغيره من الأراضي الليبية بنيران هذه الحرب، حيث خلفت هذه الحرب دمارا كبيراً أصاب اقتصاد </w:t>
      </w:r>
      <w:r w:rsidR="00DE5AB8">
        <w:rPr>
          <w:rFonts w:ascii="Simplified Arabic" w:hAnsi="Simplified Arabic" w:cs="Simplified Arabic"/>
          <w:sz w:val="28"/>
          <w:szCs w:val="28"/>
          <w:rtl/>
        </w:rPr>
        <w:t>الإقليم</w:t>
      </w:r>
      <w:r w:rsidRPr="00C03129">
        <w:rPr>
          <w:rFonts w:ascii="Simplified Arabic" w:hAnsi="Simplified Arabic" w:cs="Simplified Arabic"/>
          <w:sz w:val="28"/>
          <w:szCs w:val="28"/>
          <w:rtl/>
        </w:rPr>
        <w:t xml:space="preserve"> بأضرار كبيرة، ومن أشهر عمليات القصف التي تعرض لها </w:t>
      </w:r>
      <w:r w:rsidR="00DE5AB8">
        <w:rPr>
          <w:rFonts w:ascii="Simplified Arabic" w:hAnsi="Simplified Arabic" w:cs="Simplified Arabic"/>
          <w:sz w:val="28"/>
          <w:szCs w:val="28"/>
          <w:rtl/>
        </w:rPr>
        <w:t>الإقليم</w:t>
      </w:r>
      <w:r w:rsidRPr="00C03129">
        <w:rPr>
          <w:rFonts w:ascii="Simplified Arabic" w:hAnsi="Simplified Arabic" w:cs="Simplified Arabic"/>
          <w:sz w:val="28"/>
          <w:szCs w:val="28"/>
          <w:rtl/>
        </w:rPr>
        <w:t xml:space="preserve"> تلك الغارات الهمجية التي قامت بها القوات </w:t>
      </w:r>
      <w:r w:rsidR="00910505">
        <w:rPr>
          <w:rFonts w:ascii="Simplified Arabic" w:hAnsi="Simplified Arabic" w:cs="Simplified Arabic"/>
          <w:sz w:val="28"/>
          <w:szCs w:val="28"/>
          <w:rtl/>
        </w:rPr>
        <w:t>الأمريكية</w:t>
      </w:r>
      <w:r w:rsidRPr="00C03129">
        <w:rPr>
          <w:rFonts w:ascii="Simplified Arabic" w:hAnsi="Simplified Arabic" w:cs="Simplified Arabic"/>
          <w:sz w:val="28"/>
          <w:szCs w:val="28"/>
          <w:rtl/>
        </w:rPr>
        <w:t xml:space="preserve"> على واحة غدامس أدت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دمار سبعين منزلاً وتصدع مائتان، ودمر بشكل كامل أعرق مساجد الواحة وهو الجامع العتيق، كما أدت الحرب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خسائر كبيرة في مجال الزراعة والثروة الحيوانية والصناعات والتي رغم بساطتها جميعا</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إلا أنها كانت هي مصدر رزق أغلب سكان </w:t>
      </w:r>
      <w:r w:rsidR="00DE5AB8">
        <w:rPr>
          <w:rFonts w:ascii="Simplified Arabic" w:hAnsi="Simplified Arabic" w:cs="Simplified Arabic"/>
          <w:sz w:val="28"/>
          <w:szCs w:val="28"/>
          <w:rtl/>
        </w:rPr>
        <w:t>الإقليم</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79"/>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w:t>
      </w:r>
    </w:p>
    <w:p w:rsidR="00BD1461" w:rsidRPr="00C03129" w:rsidRDefault="00BD1461" w:rsidP="00BD1461">
      <w:pPr>
        <w:spacing w:before="240"/>
        <w:jc w:val="both"/>
        <w:rPr>
          <w:rFonts w:ascii="Simplified Arabic" w:hAnsi="Simplified Arabic" w:cs="Simplified Arabic"/>
          <w:b/>
          <w:bCs/>
          <w:sz w:val="32"/>
          <w:szCs w:val="32"/>
          <w:u w:val="single"/>
          <w:rtl/>
        </w:rPr>
      </w:pPr>
      <w:r w:rsidRPr="00C03129">
        <w:rPr>
          <w:rFonts w:ascii="Simplified Arabic" w:hAnsi="Simplified Arabic" w:cs="Simplified Arabic" w:hint="cs"/>
          <w:b/>
          <w:bCs/>
          <w:sz w:val="32"/>
          <w:szCs w:val="32"/>
          <w:u w:val="single"/>
          <w:rtl/>
        </w:rPr>
        <w:t xml:space="preserve">ثالثاً: </w:t>
      </w:r>
      <w:r w:rsidRPr="00C03129">
        <w:rPr>
          <w:rFonts w:ascii="Simplified Arabic" w:hAnsi="Simplified Arabic" w:cs="Simplified Arabic"/>
          <w:b/>
          <w:bCs/>
          <w:sz w:val="32"/>
          <w:szCs w:val="32"/>
          <w:u w:val="single"/>
          <w:rtl/>
        </w:rPr>
        <w:t>ال</w:t>
      </w:r>
      <w:r w:rsidR="00BD6433">
        <w:rPr>
          <w:rFonts w:ascii="Simplified Arabic" w:hAnsi="Simplified Arabic" w:cs="Simplified Arabic"/>
          <w:b/>
          <w:bCs/>
          <w:sz w:val="32"/>
          <w:szCs w:val="32"/>
          <w:u w:val="single"/>
          <w:rtl/>
        </w:rPr>
        <w:t>إدارة العسكرية الفرنسية في فزان</w:t>
      </w:r>
      <w:r w:rsidRPr="00C03129">
        <w:rPr>
          <w:rFonts w:ascii="Simplified Arabic" w:hAnsi="Simplified Arabic" w:cs="Simplified Arabic"/>
          <w:b/>
          <w:bCs/>
          <w:sz w:val="32"/>
          <w:szCs w:val="32"/>
          <w:u w:val="single"/>
          <w:rtl/>
        </w:rPr>
        <w:t xml:space="preserve">: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بعد انتهاء العمليات العسكرية في أفريقيا أثناء الحرب العالمية الثانية، وهزيمة إيطاليا وألمانيا، وجد الليبيون أنفسهم أمام وضع جديد، حيث سيطرت كل من بريطانيا وفرنسا على مستعمرة ليبيا بعد طرد الإيطاليين منها، فخضعت برقة وطرابلس للإدارة البريطانية، بينما تولت فرنسا إدارة </w:t>
      </w:r>
      <w:r w:rsidR="007E4684">
        <w:rPr>
          <w:rFonts w:ascii="Simplified Arabic" w:hAnsi="Simplified Arabic" w:cs="Simplified Arabic"/>
          <w:sz w:val="28"/>
          <w:szCs w:val="28"/>
          <w:rtl/>
        </w:rPr>
        <w:t>إقليم</w:t>
      </w:r>
      <w:r w:rsidRPr="00C03129">
        <w:rPr>
          <w:rFonts w:ascii="Simplified Arabic" w:hAnsi="Simplified Arabic" w:cs="Simplified Arabic"/>
          <w:sz w:val="28"/>
          <w:szCs w:val="28"/>
          <w:rtl/>
        </w:rPr>
        <w:t xml:space="preserve"> فزان.</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عملت فرنسا منذ بداية احتلالها لفزان على عزل </w:t>
      </w:r>
      <w:r w:rsidR="00DE5AB8">
        <w:rPr>
          <w:rFonts w:ascii="Simplified Arabic" w:hAnsi="Simplified Arabic" w:cs="Simplified Arabic"/>
          <w:sz w:val="28"/>
          <w:szCs w:val="28"/>
          <w:rtl/>
        </w:rPr>
        <w:t>الإقليم</w:t>
      </w:r>
      <w:r w:rsidRPr="00C03129">
        <w:rPr>
          <w:rFonts w:ascii="Simplified Arabic" w:hAnsi="Simplified Arabic" w:cs="Simplified Arabic"/>
          <w:sz w:val="28"/>
          <w:szCs w:val="28"/>
          <w:rtl/>
        </w:rPr>
        <w:t xml:space="preserve"> وسكانه عن باقي الأراضي الليبية، وقد ساعدها في ذلك موقع </w:t>
      </w:r>
      <w:r w:rsidR="00DE5AB8">
        <w:rPr>
          <w:rFonts w:ascii="Simplified Arabic" w:hAnsi="Simplified Arabic" w:cs="Simplified Arabic"/>
          <w:sz w:val="28"/>
          <w:szCs w:val="28"/>
          <w:rtl/>
        </w:rPr>
        <w:t>الإقليم</w:t>
      </w:r>
      <w:r w:rsidRPr="00C03129">
        <w:rPr>
          <w:rFonts w:ascii="Simplified Arabic" w:hAnsi="Simplified Arabic" w:cs="Simplified Arabic"/>
          <w:sz w:val="28"/>
          <w:szCs w:val="28"/>
          <w:rtl/>
        </w:rPr>
        <w:t xml:space="preserve"> ومناخه، وقلة عدد سكانه، إضافة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انتشار الأمية بش</w:t>
      </w:r>
      <w:r w:rsidR="00BD6433">
        <w:rPr>
          <w:rFonts w:ascii="Simplified Arabic" w:hAnsi="Simplified Arabic" w:cs="Simplified Arabic"/>
          <w:sz w:val="28"/>
          <w:szCs w:val="28"/>
          <w:rtl/>
        </w:rPr>
        <w:t xml:space="preserve">كل كبير بينهم، وقد كان لانتهاج </w:t>
      </w:r>
      <w:r w:rsidRPr="00C03129">
        <w:rPr>
          <w:rFonts w:ascii="Simplified Arabic" w:hAnsi="Simplified Arabic" w:cs="Simplified Arabic"/>
          <w:sz w:val="28"/>
          <w:szCs w:val="28"/>
          <w:rtl/>
        </w:rPr>
        <w:t xml:space="preserve">الفرنسيين أسلوب الإدارة العسكرية في </w:t>
      </w:r>
      <w:r w:rsidR="00DE5AB8">
        <w:rPr>
          <w:rFonts w:ascii="Simplified Arabic" w:hAnsi="Simplified Arabic" w:cs="Simplified Arabic"/>
          <w:sz w:val="28"/>
          <w:szCs w:val="28"/>
          <w:rtl/>
        </w:rPr>
        <w:t>الإقليم</w:t>
      </w:r>
      <w:r w:rsidRPr="00C03129">
        <w:rPr>
          <w:rFonts w:ascii="Simplified Arabic" w:hAnsi="Simplified Arabic" w:cs="Simplified Arabic"/>
          <w:sz w:val="28"/>
          <w:szCs w:val="28"/>
          <w:rtl/>
        </w:rPr>
        <w:t xml:space="preserve"> دورا</w:t>
      </w:r>
      <w:r w:rsidR="000E3A33">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كبيرا</w:t>
      </w:r>
      <w:r w:rsidR="000E3A33">
        <w:rPr>
          <w:rFonts w:ascii="Simplified Arabic" w:hAnsi="Simplified Arabic" w:cs="Simplified Arabic" w:hint="cs"/>
          <w:sz w:val="28"/>
          <w:szCs w:val="28"/>
          <w:rtl/>
        </w:rPr>
        <w:t>ً</w:t>
      </w:r>
      <w:r w:rsidR="000E3A33">
        <w:rPr>
          <w:rFonts w:ascii="Simplified Arabic" w:hAnsi="Simplified Arabic" w:cs="Simplified Arabic"/>
          <w:sz w:val="28"/>
          <w:szCs w:val="28"/>
          <w:rtl/>
        </w:rPr>
        <w:t xml:space="preserve"> في نجاح</w:t>
      </w:r>
      <w:r w:rsidRPr="00C03129">
        <w:rPr>
          <w:rFonts w:ascii="Simplified Arabic" w:hAnsi="Simplified Arabic" w:cs="Simplified Arabic"/>
          <w:sz w:val="28"/>
          <w:szCs w:val="28"/>
          <w:rtl/>
        </w:rPr>
        <w:t xml:space="preserve"> التضييق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حد كبير على الحركة الوطنية في فزان، ومنعها من الاتصال بباقي الحركة الوطنية في إقليمي برقة وطرابلس</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80"/>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ور</w:t>
      </w:r>
      <w:r w:rsidRPr="00C03129">
        <w:rPr>
          <w:rFonts w:ascii="Simplified Arabic" w:hAnsi="Simplified Arabic" w:cs="Simplified Arabic" w:hint="cs"/>
          <w:sz w:val="28"/>
          <w:szCs w:val="28"/>
          <w:rtl/>
        </w:rPr>
        <w:t>أ</w:t>
      </w:r>
      <w:r w:rsidRPr="00C03129">
        <w:rPr>
          <w:rFonts w:ascii="Simplified Arabic" w:hAnsi="Simplified Arabic" w:cs="Simplified Arabic"/>
          <w:sz w:val="28"/>
          <w:szCs w:val="28"/>
          <w:rtl/>
        </w:rPr>
        <w:t>ى الباحث (بيار نوال دونيي)</w:t>
      </w:r>
      <w:r w:rsidR="00BD6433">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أن اهتمام فرنسا وهي موجودة في الجزائر منذ سنة 1830م بالتجارة مع بلدان الصحراء، وربطها بالموانئ الجزائرية لتحقيق حلمها بطريق إمبراطوري يمتد من تونس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تشاد كان من أهم العوامل التي جعلها تضع يدها على فزان لتجعله حلقة وصل بين أفريقيا الصحراوية والبحر الأبيض المتوسط، أي أن يكون فزان رأس الجسر الذي يربطها بمستعمراتها في أفريقيا، شمالا وجنوبا</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81"/>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وفي جانب الحريات العامة منعت السلطات الفرنسية صدور الصحف في فزان </w:t>
      </w:r>
      <w:r w:rsidR="006A0F1F">
        <w:rPr>
          <w:rFonts w:ascii="Simplified Arabic" w:hAnsi="Simplified Arabic" w:cs="Simplified Arabic"/>
          <w:sz w:val="28"/>
          <w:szCs w:val="28"/>
          <w:rtl/>
        </w:rPr>
        <w:t>أو</w:t>
      </w:r>
      <w:r w:rsidRPr="00C03129">
        <w:rPr>
          <w:rFonts w:ascii="Simplified Arabic" w:hAnsi="Simplified Arabic" w:cs="Simplified Arabic"/>
          <w:sz w:val="28"/>
          <w:szCs w:val="28"/>
          <w:rtl/>
        </w:rPr>
        <w:t xml:space="preserve"> دخولها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فزان من طرابلس </w:t>
      </w:r>
      <w:r w:rsidR="006A0F1F">
        <w:rPr>
          <w:rFonts w:ascii="Simplified Arabic" w:hAnsi="Simplified Arabic" w:cs="Simplified Arabic"/>
          <w:sz w:val="28"/>
          <w:szCs w:val="28"/>
          <w:rtl/>
        </w:rPr>
        <w:t>أو</w:t>
      </w:r>
      <w:r w:rsidRPr="00C03129">
        <w:rPr>
          <w:rFonts w:ascii="Simplified Arabic" w:hAnsi="Simplified Arabic" w:cs="Simplified Arabic"/>
          <w:sz w:val="28"/>
          <w:szCs w:val="28"/>
          <w:rtl/>
        </w:rPr>
        <w:t xml:space="preserve"> برقة وحتى مصر، كما منعت قيام </w:t>
      </w:r>
      <w:r w:rsidR="00DE5AB8">
        <w:rPr>
          <w:rFonts w:ascii="Simplified Arabic" w:hAnsi="Simplified Arabic" w:cs="Simplified Arabic"/>
          <w:sz w:val="28"/>
          <w:szCs w:val="28"/>
          <w:rtl/>
        </w:rPr>
        <w:t>الأحزاب</w:t>
      </w:r>
      <w:r w:rsidRPr="00C03129">
        <w:rPr>
          <w:rFonts w:ascii="Simplified Arabic" w:hAnsi="Simplified Arabic" w:cs="Simplified Arabic"/>
          <w:sz w:val="28"/>
          <w:szCs w:val="28"/>
          <w:rtl/>
        </w:rPr>
        <w:t xml:space="preserve"> السياسية </w:t>
      </w:r>
      <w:r w:rsidR="006A0F1F">
        <w:rPr>
          <w:rFonts w:ascii="Simplified Arabic" w:hAnsi="Simplified Arabic" w:cs="Simplified Arabic"/>
          <w:sz w:val="28"/>
          <w:szCs w:val="28"/>
          <w:rtl/>
        </w:rPr>
        <w:t>أو</w:t>
      </w:r>
      <w:r w:rsidRPr="00C03129">
        <w:rPr>
          <w:rFonts w:ascii="Simplified Arabic" w:hAnsi="Simplified Arabic" w:cs="Simplified Arabic"/>
          <w:sz w:val="28"/>
          <w:szCs w:val="28"/>
          <w:rtl/>
        </w:rPr>
        <w:t xml:space="preserve"> أي هيئات ثقافية واجتماعية، كما جعلت استئناف الأحكام والتحقيق في الجرائم والتهم الجسيمة للمحكمة العسكرية في قسنطينة بالجزائر</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82"/>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 في حين سهلت السلطات فرنسا اتصال الفزانيين بمستعمراتها المجاورة لليبيا لمآرب استعمارية تهدف لها على الأمد البعيد</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83"/>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ربطت السلطات العسكرية الفرنسية </w:t>
      </w:r>
      <w:r w:rsidR="007E4684">
        <w:rPr>
          <w:rFonts w:ascii="Simplified Arabic" w:hAnsi="Simplified Arabic" w:cs="Simplified Arabic"/>
          <w:sz w:val="28"/>
          <w:szCs w:val="28"/>
          <w:rtl/>
        </w:rPr>
        <w:t>إقليم</w:t>
      </w:r>
      <w:r w:rsidRPr="00C03129">
        <w:rPr>
          <w:rFonts w:ascii="Simplified Arabic" w:hAnsi="Simplified Arabic" w:cs="Simplified Arabic"/>
          <w:sz w:val="28"/>
          <w:szCs w:val="28"/>
          <w:rtl/>
        </w:rPr>
        <w:t xml:space="preserve"> فزان إد</w:t>
      </w:r>
      <w:r w:rsidRPr="00C03129">
        <w:rPr>
          <w:rFonts w:ascii="Simplified Arabic" w:hAnsi="Simplified Arabic" w:cs="Simplified Arabic" w:hint="cs"/>
          <w:sz w:val="28"/>
          <w:szCs w:val="28"/>
          <w:rtl/>
        </w:rPr>
        <w:t>ا</w:t>
      </w:r>
      <w:r w:rsidRPr="00C03129">
        <w:rPr>
          <w:rFonts w:ascii="Simplified Arabic" w:hAnsi="Simplified Arabic" w:cs="Simplified Arabic"/>
          <w:sz w:val="28"/>
          <w:szCs w:val="28"/>
          <w:rtl/>
        </w:rPr>
        <w:t xml:space="preserve">رياً بجنوب الجزائر، وقسمته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خمسة مناطق هي:</w:t>
      </w: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 xml:space="preserve">(سبها، الشاطي، مرزق، غات، وغدامس) كل منطقة من هذه المناطق يحكمها ضابط فرنسي يسمى متصرف، وتم تعيين ضابط برتبة كبيرة في منصب والي </w:t>
      </w:r>
      <w:r w:rsidR="00DE5AB8">
        <w:rPr>
          <w:rFonts w:ascii="Simplified Arabic" w:hAnsi="Simplified Arabic" w:cs="Simplified Arabic"/>
          <w:sz w:val="28"/>
          <w:szCs w:val="28"/>
          <w:rtl/>
        </w:rPr>
        <w:t>الإقليم</w:t>
      </w:r>
      <w:r w:rsidRPr="00C03129">
        <w:rPr>
          <w:rFonts w:ascii="Simplified Arabic" w:hAnsi="Simplified Arabic" w:cs="Simplified Arabic"/>
          <w:sz w:val="28"/>
          <w:szCs w:val="28"/>
          <w:rtl/>
        </w:rPr>
        <w:t xml:space="preserve"> ومركزه سبها، وكان أثناء الحرب تابعاً للقائد العام لقوات فرنسا الحرة في أفريقيا. إن الهدف من حكم الفرنسيين للإقليم على غرار الإيطاليين حكماً عسكريا مباشراً ؛ كان يهدف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عزل فزان عن برقة وطرابلس، واستخدام موقعه الاستراتيجي لربط  مستعمرتي تونس والجزائر بمستعمراتها في أفريقيا</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84"/>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حيث ضمت منطقة غات للمناطق الجنوبية في الجزائر، وأصبحت غدامس تتبع المناطق العسكرية الجنوبية في تونس</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85"/>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 xml:space="preserve">.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وتجدر ال</w:t>
      </w:r>
      <w:r w:rsidRPr="00C03129">
        <w:rPr>
          <w:rFonts w:ascii="Simplified Arabic" w:hAnsi="Simplified Arabic" w:cs="Simplified Arabic" w:hint="cs"/>
          <w:sz w:val="28"/>
          <w:szCs w:val="28"/>
          <w:rtl/>
        </w:rPr>
        <w:t>إ</w:t>
      </w:r>
      <w:r w:rsidRPr="00C03129">
        <w:rPr>
          <w:rFonts w:ascii="Simplified Arabic" w:hAnsi="Simplified Arabic" w:cs="Simplified Arabic"/>
          <w:sz w:val="28"/>
          <w:szCs w:val="28"/>
          <w:rtl/>
        </w:rPr>
        <w:t xml:space="preserve">شارة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أن وظيفة المتصرف كانت قد ألغيت في العهد </w:t>
      </w:r>
      <w:r w:rsidR="00DE5AB8">
        <w:rPr>
          <w:rFonts w:ascii="Simplified Arabic" w:hAnsi="Simplified Arabic" w:cs="Simplified Arabic"/>
          <w:sz w:val="28"/>
          <w:szCs w:val="28"/>
          <w:rtl/>
        </w:rPr>
        <w:t>الإيطالي</w:t>
      </w:r>
      <w:r w:rsidRPr="00C03129">
        <w:rPr>
          <w:rFonts w:ascii="Simplified Arabic" w:hAnsi="Simplified Arabic" w:cs="Simplified Arabic"/>
          <w:sz w:val="28"/>
          <w:szCs w:val="28"/>
          <w:rtl/>
        </w:rPr>
        <w:t xml:space="preserve">، وأعيدت في عهد الإدارة الفرنسية، وبذلك يمكن القول أن الإدارة العسكرية الفرنسية قد أخذت بعض مظاهر الإدارة </w:t>
      </w:r>
      <w:r w:rsidR="00944307">
        <w:rPr>
          <w:rFonts w:ascii="Simplified Arabic" w:hAnsi="Simplified Arabic" w:cs="Simplified Arabic"/>
          <w:sz w:val="28"/>
          <w:szCs w:val="28"/>
          <w:rtl/>
        </w:rPr>
        <w:t>الإيطالية</w:t>
      </w:r>
      <w:r w:rsidRPr="00C03129">
        <w:rPr>
          <w:rFonts w:ascii="Simplified Arabic" w:hAnsi="Simplified Arabic" w:cs="Simplified Arabic"/>
          <w:sz w:val="28"/>
          <w:szCs w:val="28"/>
          <w:rtl/>
        </w:rPr>
        <w:t xml:space="preserve"> وبعض من مظاهر الإدارة العثمانية</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86"/>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 xml:space="preserve">. كما قامت سلطة الاحتلال الفرنسي بسحب الليرة </w:t>
      </w:r>
      <w:r w:rsidR="00944307">
        <w:rPr>
          <w:rFonts w:ascii="Simplified Arabic" w:hAnsi="Simplified Arabic" w:cs="Simplified Arabic"/>
          <w:sz w:val="28"/>
          <w:szCs w:val="28"/>
          <w:rtl/>
        </w:rPr>
        <w:t>الإيطالية</w:t>
      </w:r>
      <w:r w:rsidRPr="00C03129">
        <w:rPr>
          <w:rFonts w:ascii="Simplified Arabic" w:hAnsi="Simplified Arabic" w:cs="Simplified Arabic"/>
          <w:sz w:val="28"/>
          <w:szCs w:val="28"/>
          <w:rtl/>
        </w:rPr>
        <w:t xml:space="preserve"> من التداول وحلّ محلّها الفرنك الجزائري، وكان لذلك أثره السيئ في الحياة الاقتصادية في </w:t>
      </w:r>
      <w:r w:rsidR="00DE5AB8">
        <w:rPr>
          <w:rFonts w:ascii="Simplified Arabic" w:hAnsi="Simplified Arabic" w:cs="Simplified Arabic"/>
          <w:sz w:val="28"/>
          <w:szCs w:val="28"/>
          <w:rtl/>
        </w:rPr>
        <w:t>الإقليم</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87"/>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 xml:space="preserve">.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وعلى الرغم من التضييق الشديد والعزلة شبه الكاملة التي مارسها الاستعمار الفرنسي على سكان فزان، فقد حاول سكانها بكل قواهم مقاومة هذا المستعمر، وقد ظهر ذلك جلياً في تأسيس جمعية سرية عرفت باسم الجمعية الوطنية الفزانية، حيث تعد هذه الجمعية هي التكتل السياسي والاجتماعي الأول والوحيد في </w:t>
      </w:r>
      <w:r w:rsidR="007E4684">
        <w:rPr>
          <w:rFonts w:ascii="Simplified Arabic" w:hAnsi="Simplified Arabic" w:cs="Simplified Arabic"/>
          <w:sz w:val="28"/>
          <w:szCs w:val="28"/>
          <w:rtl/>
        </w:rPr>
        <w:t>إقليم</w:t>
      </w:r>
      <w:r w:rsidRPr="00C03129">
        <w:rPr>
          <w:rFonts w:ascii="Simplified Arabic" w:hAnsi="Simplified Arabic" w:cs="Simplified Arabic"/>
          <w:sz w:val="28"/>
          <w:szCs w:val="28"/>
          <w:rtl/>
        </w:rPr>
        <w:t xml:space="preserve"> فزان، وقد تأسست هذه الجمعية بعد اجتماع  سري عقد في منزل (السيد نصر بن سالم المقرحي) بوادي الشاطئ في السادس عشر من شعبان سنة 1365هـ الموافق الخامس عشر من يوليو سنة 1946م، وكان عدد مؤسسي هذه الجمعية عشرة أشخاص هم من حضر الاجتماع الأول لتأسيس الجمعية وهم: (السيد نصر الدين بن سالم المقرحي، السيد محمد عثمان الصيد، السيد الحسن البشير الشريف، السيدعبد الرحمن البركولي الحضيري، السيد أحميد أحمد الكيلاني، السيد إبراهيم بن حسن بدرالدين، السيد عبدالله عمر القريد، السيد عبدالله بن بشير الزوي، السيد السونسي أمحمد عامر المقرحي، السيد مختار بن علي الزوي)</w:t>
      </w:r>
      <w:r w:rsidRPr="00C03129">
        <w:rPr>
          <w:rFonts w:ascii="Simplified Arabic" w:hAnsi="Simplified Arabic" w:cs="Simplified Arabic"/>
          <w:color w:val="000000"/>
          <w:sz w:val="28"/>
          <w:szCs w:val="28"/>
          <w:vertAlign w:val="superscript"/>
          <w:rtl/>
          <w:lang w:bidi="ar-EG"/>
        </w:rPr>
        <w:t xml:space="preserve"> (</w:t>
      </w:r>
      <w:r w:rsidRPr="00C03129">
        <w:rPr>
          <w:rFonts w:ascii="Simplified Arabic" w:hAnsi="Simplified Arabic" w:cs="Simplified Arabic"/>
          <w:color w:val="000000"/>
          <w:sz w:val="28"/>
          <w:szCs w:val="28"/>
          <w:vertAlign w:val="superscript"/>
          <w:lang w:bidi="ar-EG"/>
        </w:rPr>
        <w:footnoteReference w:id="388"/>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قامت هذه الجمعية خلال فترتها السرية بتكليف مندوبين لها في كل مدن وقرى فزان، كما كلفت عدد من أعضائها بالاتصال بشكل سري مع الحركة الوطنية في طرابلس، وعملت أيضاً على توعية سكان فزان من خطر الاحتلال الفرنسي وأطماعه في </w:t>
      </w:r>
      <w:r w:rsidR="00DE5AB8">
        <w:rPr>
          <w:rFonts w:ascii="Simplified Arabic" w:hAnsi="Simplified Arabic" w:cs="Simplified Arabic"/>
          <w:sz w:val="28"/>
          <w:szCs w:val="28"/>
          <w:rtl/>
        </w:rPr>
        <w:t>الإقليم</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89"/>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و</w:t>
      </w:r>
      <w:r w:rsidRPr="00C03129">
        <w:rPr>
          <w:rFonts w:ascii="Simplified Arabic" w:hAnsi="Simplified Arabic" w:cs="Simplified Arabic"/>
          <w:sz w:val="28"/>
          <w:szCs w:val="28"/>
          <w:rtl/>
        </w:rPr>
        <w:t>خلال هذه الفترة قامت اللجنة الرباعية</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90"/>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vertAlign w:val="superscript"/>
          <w:rtl/>
        </w:rPr>
        <w:t xml:space="preserve"> </w:t>
      </w:r>
      <w:r w:rsidRPr="00C03129">
        <w:rPr>
          <w:rFonts w:ascii="Simplified Arabic" w:hAnsi="Simplified Arabic" w:cs="Simplified Arabic"/>
          <w:sz w:val="28"/>
          <w:szCs w:val="28"/>
          <w:rtl/>
        </w:rPr>
        <w:t xml:space="preserve">التي شكلت بقرار من وكلاء وزراء خارجية دول الحلفاء وهي: الولايات المتحدة </w:t>
      </w:r>
      <w:r w:rsidR="00910505">
        <w:rPr>
          <w:rFonts w:ascii="Simplified Arabic" w:hAnsi="Simplified Arabic" w:cs="Simplified Arabic"/>
          <w:sz w:val="28"/>
          <w:szCs w:val="28"/>
          <w:rtl/>
        </w:rPr>
        <w:t>الأمريكية</w:t>
      </w:r>
      <w:r w:rsidRPr="00C03129">
        <w:rPr>
          <w:rFonts w:ascii="Simplified Arabic" w:hAnsi="Simplified Arabic" w:cs="Simplified Arabic"/>
          <w:sz w:val="28"/>
          <w:szCs w:val="28"/>
          <w:rtl/>
        </w:rPr>
        <w:t xml:space="preserve"> وبريطانيا وفرنسا والاتحاد السوفيتي وهي الدول المنتصرة في الحرب العالمية الثانية على دول المحور بما فيها إيطاليا. قامت هذه اللجنة بعد مغارتها </w:t>
      </w:r>
      <w:r w:rsidR="007E4684">
        <w:rPr>
          <w:rFonts w:ascii="Simplified Arabic" w:hAnsi="Simplified Arabic" w:cs="Simplified Arabic"/>
          <w:sz w:val="28"/>
          <w:szCs w:val="28"/>
          <w:rtl/>
        </w:rPr>
        <w:t>إقليم</w:t>
      </w:r>
      <w:r w:rsidRPr="00C03129">
        <w:rPr>
          <w:rFonts w:ascii="Simplified Arabic" w:hAnsi="Simplified Arabic" w:cs="Simplified Arabic"/>
          <w:sz w:val="28"/>
          <w:szCs w:val="28"/>
          <w:rtl/>
        </w:rPr>
        <w:t xml:space="preserve"> طرابلس في 16ابريل 1948م بزيارة فزان، وتجولت في جميع المتصرفيات والقرى الكبيرة رغم تضييق السلطات الفرنسية عليها في مقابلة السكان، وكان أخر اجتماع لها في قرية الزوية بمنطقة وادي الشاطئ يوم الجمعة الموافق السادس والعشرين من أبريل 1948م، واستطاعت الجمعية الوطنية في فزان أن تحشد آلاف الناس رجالا ونساء من جميع قرى وادي الشاطئ على الرغم من انعدام وسائل النقل والمواصلات والاتصالات حتى تعرف اللجنة مدى حرص السكان على تقرير مصيرهم الوطني</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91"/>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 وكان الاتفاق العام على أن يتقدم السكان للّجنة الرباعية بمطالب موحدة ترتكز على الاستقلال والوحدة مع  برقة و طرابلس تحت قيادة الأمير إدريس السنوسي</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92"/>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ترأس الاجتماع في ذلك اليوم مندوب روسيا في اللجنة ، وافتتح الاجتماع بتقديم أعضاء اللجنة الحاضرين، موضحاً مهمة اللجنة في معرفة رأي السكان حول مستقبل إقليمهم، وتحدث المندوب الفرنسي في اللجنة الرباعية مشيراً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أن </w:t>
      </w:r>
      <w:r w:rsidR="007E4684">
        <w:rPr>
          <w:rFonts w:ascii="Simplified Arabic" w:hAnsi="Simplified Arabic" w:cs="Simplified Arabic"/>
          <w:sz w:val="28"/>
          <w:szCs w:val="28"/>
          <w:rtl/>
        </w:rPr>
        <w:t>إقليم</w:t>
      </w:r>
      <w:r w:rsidRPr="00C03129">
        <w:rPr>
          <w:rFonts w:ascii="Simplified Arabic" w:hAnsi="Simplified Arabic" w:cs="Simplified Arabic"/>
          <w:sz w:val="28"/>
          <w:szCs w:val="28"/>
          <w:rtl/>
        </w:rPr>
        <w:t xml:space="preserve"> فزان لا يملك مقومات الدولة وموارده قليلة </w:t>
      </w:r>
      <w:r w:rsidR="006A0F1F">
        <w:rPr>
          <w:rFonts w:ascii="Simplified Arabic" w:hAnsi="Simplified Arabic" w:cs="Simplified Arabic"/>
          <w:sz w:val="28"/>
          <w:szCs w:val="28"/>
          <w:rtl/>
        </w:rPr>
        <w:t>أو</w:t>
      </w:r>
      <w:r w:rsidRPr="00C03129">
        <w:rPr>
          <w:rFonts w:ascii="Simplified Arabic" w:hAnsi="Simplified Arabic" w:cs="Simplified Arabic"/>
          <w:sz w:val="28"/>
          <w:szCs w:val="28"/>
          <w:rtl/>
        </w:rPr>
        <w:t xml:space="preserve"> شبه معدومة، وان فرنسا تقدم لهم الدعم في كافة الجوانب كما أن السلطة الفرنسية في فزان ستعمل علي بناء بنية تحتية للإقليم في أقرب وقت إذا ما بقى تحت وصايتهم ولم ينضم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الدولة الليبية المرتقب قيامها؛ ل</w:t>
      </w:r>
      <w:r w:rsidRPr="00C03129">
        <w:rPr>
          <w:rFonts w:ascii="Simplified Arabic" w:hAnsi="Simplified Arabic" w:cs="Simplified Arabic" w:hint="cs"/>
          <w:sz w:val="28"/>
          <w:szCs w:val="28"/>
          <w:rtl/>
        </w:rPr>
        <w:t>أ</w:t>
      </w:r>
      <w:r w:rsidRPr="00C03129">
        <w:rPr>
          <w:rFonts w:ascii="Simplified Arabic" w:hAnsi="Simplified Arabic" w:cs="Simplified Arabic"/>
          <w:sz w:val="28"/>
          <w:szCs w:val="28"/>
          <w:rtl/>
        </w:rPr>
        <w:t xml:space="preserve">ن هذه الدولة الوليدة ستكون عاجزة نتيجة فقرها عن تقديم أي شيء لفزان، وأثناء حديث المندوب الفرنسي قامت الحشود من أهالي فزان بالرد عليه بالهتاف، وأعربوا للجنة عن رفضهم لمبدأ الوصاية من أساسه، وأنهم يطالبون باستقلال إقليمهم وانضمامه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جامعة الدول العربية، وشددوا على عدم تنازلهم على الوحدة مع برقة وطرابلس</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93"/>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لم يكتف الفزانيون بالعمل السياسي السري رغم الحصار الذي مارسه عليهم الاحتلال الفرنسي فذكر</w:t>
      </w:r>
      <w:r w:rsidRPr="00C03129">
        <w:rPr>
          <w:rFonts w:ascii="Simplified Arabic" w:hAnsi="Simplified Arabic" w:cs="Simplified Arabic" w:hint="cs"/>
          <w:sz w:val="28"/>
          <w:szCs w:val="28"/>
          <w:rtl/>
        </w:rPr>
        <w:t>ت</w:t>
      </w:r>
      <w:r w:rsidRPr="00C03129">
        <w:rPr>
          <w:rFonts w:ascii="Simplified Arabic" w:hAnsi="Simplified Arabic" w:cs="Simplified Arabic"/>
          <w:sz w:val="28"/>
          <w:szCs w:val="28"/>
          <w:rtl/>
        </w:rPr>
        <w:t xml:space="preserve"> المصادر أنهم قد قاموا حتى بمحاولة إنشاء مقاومة مسلحة حيث ق</w:t>
      </w:r>
      <w:r w:rsidRPr="00C03129">
        <w:rPr>
          <w:rFonts w:ascii="Simplified Arabic" w:hAnsi="Simplified Arabic" w:cs="Simplified Arabic" w:hint="cs"/>
          <w:sz w:val="28"/>
          <w:szCs w:val="28"/>
          <w:rtl/>
        </w:rPr>
        <w:t>ا</w:t>
      </w:r>
      <w:r w:rsidRPr="00C03129">
        <w:rPr>
          <w:rFonts w:ascii="Simplified Arabic" w:hAnsi="Simplified Arabic" w:cs="Simplified Arabic"/>
          <w:sz w:val="28"/>
          <w:szCs w:val="28"/>
          <w:rtl/>
        </w:rPr>
        <w:t>ل محمد عثمان الصيد في مذكراته</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"في مايو 1948م كتب لي السيد عبدالقادر بن مسعود رسالة ق</w:t>
      </w:r>
      <w:r w:rsidRPr="00C03129">
        <w:rPr>
          <w:rFonts w:ascii="Simplified Arabic" w:hAnsi="Simplified Arabic" w:cs="Simplified Arabic" w:hint="cs"/>
          <w:sz w:val="28"/>
          <w:szCs w:val="28"/>
          <w:rtl/>
        </w:rPr>
        <w:t>ا</w:t>
      </w:r>
      <w:r w:rsidRPr="00C03129">
        <w:rPr>
          <w:rFonts w:ascii="Simplified Arabic" w:hAnsi="Simplified Arabic" w:cs="Simplified Arabic"/>
          <w:sz w:val="28"/>
          <w:szCs w:val="28"/>
          <w:rtl/>
        </w:rPr>
        <w:t>ل فيها أن ضغوط الفرنسيين ضد السكان قد بلغت حداً لا يطاق، ولم يبق لنا سوى الانتحار واقترح في رسالته تقسيم المناطق التي بها معسكرات فرنسية، وتجنيد مجموعات انتحارية للهجوم على هذه المناطق"</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94"/>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hint="cs"/>
          <w:sz w:val="28"/>
          <w:szCs w:val="28"/>
          <w:rtl/>
        </w:rPr>
        <w:t>.</w:t>
      </w:r>
    </w:p>
    <w:p w:rsidR="00BD1461" w:rsidRPr="00C03129" w:rsidRDefault="00BD1461" w:rsidP="00CC210B">
      <w:pPr>
        <w:jc w:val="both"/>
        <w:rPr>
          <w:rFonts w:ascii="Simplified Arabic" w:hAnsi="Simplified Arabic" w:cs="Simplified Arabic"/>
          <w:sz w:val="28"/>
          <w:szCs w:val="28"/>
          <w:rtl/>
        </w:rPr>
      </w:pPr>
      <w:r w:rsidRPr="00C03129">
        <w:rPr>
          <w:rFonts w:ascii="Simplified Arabic" w:hAnsi="Simplified Arabic" w:cs="Simplified Arabic"/>
          <w:sz w:val="28"/>
          <w:szCs w:val="28"/>
          <w:rtl/>
        </w:rPr>
        <w:t>وذكر الصيد أنني نصحته بالتأني نظرا لخطورة الوضع وعدم جدوى هذه العمليات خلال هذه الفترة، ولكن السيد عبد القادر بن مسعود لم يستمع لنصيحته وقام هو ومعه بتكوين مجموعة في حدود خمسين رجلا في أواسط شهر يوليو من العام نفسه بالهجوم على المعسكر الرئيسي للقوات الفرنسية في سبها بقلعة القاهرة مستخدمين السيوف وبعض البنادق، واستطاعوا قتل حراس المعسكر عند مدخل القلعة واقتحموها ورفعوا فوقها علماً اسود تتوسطه نجمة وهلال</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95"/>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 xml:space="preserve">، ولكن فرق العدة والعتاد أدى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هزيمة بن مسعود ومن معه وتمت إبادتهم جميعا ثم سكبوا عل</w:t>
      </w:r>
      <w:r w:rsidR="00CC210B">
        <w:rPr>
          <w:rFonts w:ascii="Simplified Arabic" w:hAnsi="Simplified Arabic" w:cs="Simplified Arabic" w:hint="cs"/>
          <w:sz w:val="28"/>
          <w:szCs w:val="28"/>
          <w:rtl/>
        </w:rPr>
        <w:t>ى</w:t>
      </w:r>
      <w:r w:rsidRPr="00C03129">
        <w:rPr>
          <w:rFonts w:ascii="Simplified Arabic" w:hAnsi="Simplified Arabic" w:cs="Simplified Arabic"/>
          <w:sz w:val="28"/>
          <w:szCs w:val="28"/>
          <w:rtl/>
        </w:rPr>
        <w:t xml:space="preserve"> جثثهم البنزين واحرقوها</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96"/>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لقد كانت هذه الحادثة مفصلا تاريخيا في تفطن قوات الاحتلال الفرنسي لوجود حركة وطنية  تعمل بشكل سري مناهضة لوجودهم في فزان، حيث تعرض الكثير من عناصر الحركة الوطنية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الاعتقال والتعذيب وقامت بالتضييق على الكثير منهم وهاجر بعضهم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طرابلس، وخلال هذه الفترة تذكر المصادر أنهم قاموا بإعدام ما لا يقل عن مائة وخمسين رجلا ينتمون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مختلف الجهات وبدون محاكمة، حيث كانت السلطات العسكرية الفرنسية في فزان تبحث عن أي تهمة مزيفة لتلصقها بأي شخص يحمل نزعة وطنية</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97"/>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 واستمر الحال على ما هو عليه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حين صدور قرار الأمم المتحدة رقم 289-4 ، في الحادي والعشرين من نوفمبر 1949م، القاضي بولادة واستقلال دولة ليبيا المكونة أقاليمها الثلاثة برقة وطرابلس فزان.</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حاولت فرنسا بعد صدور قرار الأمم المتحدة أن تغير سياستها في إدارة </w:t>
      </w:r>
      <w:r w:rsidR="00DE5AB8">
        <w:rPr>
          <w:rFonts w:ascii="Simplified Arabic" w:hAnsi="Simplified Arabic" w:cs="Simplified Arabic"/>
          <w:sz w:val="28"/>
          <w:szCs w:val="28"/>
          <w:rtl/>
        </w:rPr>
        <w:t>الإقليم</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لذلك عملت على انتخاب مجلس استشاري من سكان </w:t>
      </w:r>
      <w:r w:rsidR="00DE5AB8">
        <w:rPr>
          <w:rFonts w:ascii="Simplified Arabic" w:hAnsi="Simplified Arabic" w:cs="Simplified Arabic"/>
          <w:sz w:val="28"/>
          <w:szCs w:val="28"/>
          <w:rtl/>
        </w:rPr>
        <w:t>الإقليم</w:t>
      </w:r>
      <w:r w:rsidRPr="00C03129">
        <w:rPr>
          <w:rFonts w:ascii="Simplified Arabic" w:hAnsi="Simplified Arabic" w:cs="Simplified Arabic"/>
          <w:sz w:val="28"/>
          <w:szCs w:val="28"/>
          <w:rtl/>
        </w:rPr>
        <w:t xml:space="preserve"> مكون من 58 عضوا، وكان ذلك في الخامس عشر من يناير سنة 1950م، وقام هذا المجلس في شهر فبراير من العام نفسه بانتخاب السيد أحمد سيف النصر رئيساً لفزان</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98"/>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 xml:space="preserve">.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وفي الوقت نفسه انتخب الحاج حمودة بن الطاهر وزيراً للداخلية والعدل، والحاج نصر بن سالم للمالية والزراعة، والحاج المهدي بن ارفس للصحة والتعليم</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399"/>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vertAlign w:val="superscript"/>
          <w:rtl/>
        </w:rPr>
        <w:t xml:space="preserve">. </w:t>
      </w:r>
      <w:r w:rsidRPr="00C03129">
        <w:rPr>
          <w:rFonts w:ascii="Simplified Arabic" w:hAnsi="Simplified Arabic" w:cs="Simplified Arabic"/>
          <w:sz w:val="28"/>
          <w:szCs w:val="28"/>
          <w:rtl/>
        </w:rPr>
        <w:t>لتدخل فزان في مرحلة أخرى هي مرحلة بناء الدولة الليبية الوليدة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والحقيقة وعلى الرغم من الانتقادات التي وجهها البعض لحكومة فزان كونها قامت تحت رعاية الاستعمار الفرنسي</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400"/>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 إلا أن هذه السلطة المحلية كان لها الدور الكبير في قيام المؤسسات التي قامت لبناء دولة ليبيا الحديثة، وكانت عاملاً ايجابياً في</w:t>
      </w:r>
      <w:r w:rsidR="00CC210B">
        <w:rPr>
          <w:rFonts w:ascii="Simplified Arabic" w:hAnsi="Simplified Arabic" w:cs="Simplified Arabic"/>
          <w:sz w:val="28"/>
          <w:szCs w:val="28"/>
          <w:rtl/>
        </w:rPr>
        <w:t xml:space="preserve"> الطريق نحو الاتحاد والاستقلال </w:t>
      </w:r>
      <w:r w:rsidRPr="00C03129">
        <w:rPr>
          <w:rFonts w:ascii="Simplified Arabic" w:hAnsi="Simplified Arabic" w:cs="Simplified Arabic"/>
          <w:sz w:val="28"/>
          <w:szCs w:val="28"/>
          <w:rtl/>
        </w:rPr>
        <w:t>وهو ما سنتطرق له في المطلب التالي</w:t>
      </w:r>
      <w:r w:rsidRPr="00C03129">
        <w:rPr>
          <w:rFonts w:ascii="Simplified Arabic" w:hAnsi="Simplified Arabic" w:cs="Simplified Arabic" w:hint="cs"/>
          <w:sz w:val="28"/>
          <w:szCs w:val="28"/>
          <w:rtl/>
        </w:rPr>
        <w:t>:</w:t>
      </w:r>
    </w:p>
    <w:p w:rsidR="00BD1461" w:rsidRPr="00C03129" w:rsidRDefault="00BD1461" w:rsidP="00BD1461">
      <w:pPr>
        <w:spacing w:before="240"/>
        <w:jc w:val="both"/>
        <w:rPr>
          <w:rFonts w:ascii="Simplified Arabic" w:hAnsi="Simplified Arabic" w:cs="Simplified Arabic"/>
          <w:b/>
          <w:bCs/>
          <w:sz w:val="32"/>
          <w:szCs w:val="32"/>
          <w:u w:val="single"/>
          <w:rtl/>
        </w:rPr>
      </w:pPr>
      <w:r w:rsidRPr="00C03129">
        <w:rPr>
          <w:rFonts w:ascii="Simplified Arabic" w:hAnsi="Simplified Arabic" w:cs="Simplified Arabic" w:hint="cs"/>
          <w:b/>
          <w:bCs/>
          <w:sz w:val="32"/>
          <w:szCs w:val="32"/>
          <w:u w:val="single"/>
          <w:rtl/>
        </w:rPr>
        <w:t xml:space="preserve">رابعاً: </w:t>
      </w:r>
      <w:r w:rsidRPr="00C03129">
        <w:rPr>
          <w:rFonts w:ascii="Simplified Arabic" w:hAnsi="Simplified Arabic" w:cs="Simplified Arabic"/>
          <w:b/>
          <w:bCs/>
          <w:sz w:val="32"/>
          <w:szCs w:val="32"/>
          <w:u w:val="single"/>
          <w:rtl/>
        </w:rPr>
        <w:t xml:space="preserve">الفزانيون وبناء دولة ليبيا الحديثة: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بعد فشل مشروع بيفن -  سيفورزا الخاص بليبيا</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401"/>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 xml:space="preserve">، وكان بيفن، وسيفورزا وزيري خارجية المملكة المتحدة وايطاليا قد قدما هذه المشروع لهيئة الأمم المتحدة والذي كان هدفه وضع الأقاليم الليبية تحت الوصاية الأجنبية لمدة عشرة سنوات، بحيث تتولى بريطانيا الوصايا على برقة، ولفرنسا الوصاية على فزان، والوصاية </w:t>
      </w:r>
      <w:r w:rsidR="00944307">
        <w:rPr>
          <w:rFonts w:ascii="Simplified Arabic" w:hAnsi="Simplified Arabic" w:cs="Simplified Arabic"/>
          <w:sz w:val="28"/>
          <w:szCs w:val="28"/>
          <w:rtl/>
        </w:rPr>
        <w:t>الإيطالية</w:t>
      </w:r>
      <w:r w:rsidRPr="00C03129">
        <w:rPr>
          <w:rFonts w:ascii="Simplified Arabic" w:hAnsi="Simplified Arabic" w:cs="Simplified Arabic"/>
          <w:sz w:val="28"/>
          <w:szCs w:val="28"/>
          <w:rtl/>
        </w:rPr>
        <w:t xml:space="preserve"> على طرابلس، صدور قرار الأمم المتحدة رقم 289-4 في الحادي والعشرين من نوفمبر سنة 1949م، والقاضي بقيام دولة ليبيا المكونة من أقاليم برقة وطرابلس وفزان، والعمل على إعلان استقلالها قبل يناير سنة 1952م.</w:t>
      </w:r>
    </w:p>
    <w:p w:rsidR="00BD1461" w:rsidRPr="00C03129" w:rsidRDefault="00BD1461" w:rsidP="00CC210B">
      <w:pPr>
        <w:jc w:val="both"/>
        <w:rPr>
          <w:rFonts w:ascii="Simplified Arabic" w:hAnsi="Simplified Arabic" w:cs="Simplified Arabic"/>
          <w:sz w:val="28"/>
          <w:szCs w:val="28"/>
          <w:rtl/>
        </w:rPr>
      </w:pPr>
      <w:r w:rsidRPr="00C03129">
        <w:rPr>
          <w:rFonts w:ascii="Simplified Arabic" w:hAnsi="Simplified Arabic" w:cs="Simplified Arabic"/>
          <w:sz w:val="28"/>
          <w:szCs w:val="28"/>
          <w:rtl/>
        </w:rPr>
        <w:t>بناءً على هذا القرار كلفت الجمعية العامة للأمم المتحدة المسؤول الهولندي السيد (أدريان بيلت) ممثلا لها في ليبيا، بحيث يعمل على تنفيذ القرار اتخاذ الخطوات اللازمة لقيام الدولة الوليدة وإعلان استقلالها قبل الموعد المحدد في القرار رقم 289-4، كذلك عينت الجمعية العامة ست دول لإسداء النصيحة للسيد بيلت فيما يتعلق بالشؤون اللبيبة وهي: المملكة المتحدة، وفرنسا،</w:t>
      </w: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وإيطاليا، والاتحاد السوفيتي، ومصر وباكستان، على أن يختار السيد بيلت أربعة أعضاء آخرين من ليبيا بالتشاور مع الزعماء الليبيين، وأطلق على هذه اللجنة اسم المجلس الاستشاري الخاص بليبيا والذي بطبيعة تكوينه يتكون من عشرة أعضاء وهو ما بات يطلق عليه مجلس العشرة</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402"/>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 وتكون هذا المجلس من: (محمد كامل سليم ممثل مصر، وعبدالرحيم خان ممثل باكستان، وجورج بالاى ممثل فرنسا،</w:t>
      </w: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 xml:space="preserve">وهيو ستو نهيوار بيرد ممثل المملكة المتحدة، ولويس كلارك ممثل الولايات المتحدة </w:t>
      </w:r>
      <w:r w:rsidR="00910505">
        <w:rPr>
          <w:rFonts w:ascii="Simplified Arabic" w:hAnsi="Simplified Arabic" w:cs="Simplified Arabic"/>
          <w:sz w:val="28"/>
          <w:szCs w:val="28"/>
          <w:rtl/>
        </w:rPr>
        <w:t>الأمريكية</w:t>
      </w:r>
      <w:r w:rsidRPr="00C03129">
        <w:rPr>
          <w:rFonts w:ascii="Simplified Arabic" w:hAnsi="Simplified Arabic" w:cs="Simplified Arabic"/>
          <w:sz w:val="28"/>
          <w:szCs w:val="28"/>
          <w:rtl/>
        </w:rPr>
        <w:t>،</w:t>
      </w: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ورشحت إيطاليا فيتاليانو كونفا لونيري ممثلا لها)</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وبعد مشاورات أجراها أدريان بيلت حول الأربعة الممثلين للسكان وقع الاختيار على كل من: </w:t>
      </w:r>
    </w:p>
    <w:p w:rsidR="00BD1461" w:rsidRPr="00C03129" w:rsidRDefault="00CC210B" w:rsidP="00CC210B">
      <w:pPr>
        <w:jc w:val="both"/>
        <w:rPr>
          <w:rFonts w:ascii="Simplified Arabic" w:hAnsi="Simplified Arabic" w:cs="Simplified Arabic"/>
          <w:sz w:val="28"/>
          <w:szCs w:val="28"/>
          <w:rtl/>
        </w:rPr>
      </w:pPr>
      <w:r>
        <w:rPr>
          <w:rFonts w:ascii="Simplified Arabic" w:hAnsi="Simplified Arabic" w:cs="Simplified Arabic"/>
          <w:sz w:val="28"/>
          <w:szCs w:val="28"/>
          <w:rtl/>
        </w:rPr>
        <w:t>1- اسعد الجربي عن برقة</w:t>
      </w:r>
      <w:r>
        <w:rPr>
          <w:rFonts w:ascii="Simplified Arabic" w:hAnsi="Simplified Arabic" w:cs="Simplified Arabic" w:hint="cs"/>
          <w:sz w:val="28"/>
          <w:szCs w:val="28"/>
          <w:rtl/>
        </w:rPr>
        <w:t xml:space="preserve"> و</w:t>
      </w:r>
      <w:r w:rsidR="00BD1461" w:rsidRPr="00C03129">
        <w:rPr>
          <w:rFonts w:ascii="Simplified Arabic" w:hAnsi="Simplified Arabic" w:cs="Simplified Arabic"/>
          <w:sz w:val="28"/>
          <w:szCs w:val="28"/>
          <w:rtl/>
        </w:rPr>
        <w:t xml:space="preserve">استبدل فيما بعد بالدكتور علي العنيزي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2- مصطفى ميزران عن طرابلس.</w:t>
      </w:r>
    </w:p>
    <w:p w:rsidR="00BD1461" w:rsidRPr="00C03129" w:rsidRDefault="00CC210B" w:rsidP="00CC210B">
      <w:pPr>
        <w:jc w:val="both"/>
        <w:rPr>
          <w:rFonts w:ascii="Simplified Arabic" w:hAnsi="Simplified Arabic" w:cs="Simplified Arabic"/>
          <w:sz w:val="28"/>
          <w:szCs w:val="28"/>
          <w:rtl/>
        </w:rPr>
      </w:pPr>
      <w:r>
        <w:rPr>
          <w:rFonts w:ascii="Simplified Arabic" w:hAnsi="Simplified Arabic" w:cs="Simplified Arabic"/>
          <w:sz w:val="28"/>
          <w:szCs w:val="28"/>
          <w:rtl/>
        </w:rPr>
        <w:t xml:space="preserve">3- أحمد السنوسي </w:t>
      </w:r>
      <w:r w:rsidR="00BD1461" w:rsidRPr="00C03129">
        <w:rPr>
          <w:rFonts w:ascii="Simplified Arabic" w:hAnsi="Simplified Arabic" w:cs="Simplified Arabic"/>
          <w:sz w:val="28"/>
          <w:szCs w:val="28"/>
          <w:rtl/>
        </w:rPr>
        <w:t>عن فزان</w:t>
      </w:r>
      <w:r w:rsidR="00BD1461" w:rsidRPr="00C03129">
        <w:rPr>
          <w:rFonts w:ascii="Simplified Arabic" w:hAnsi="Simplified Arabic" w:cs="Simplified Arabic" w:hint="cs"/>
          <w:sz w:val="28"/>
          <w:szCs w:val="28"/>
          <w:rtl/>
        </w:rPr>
        <w:t>،</w:t>
      </w:r>
      <w:r w:rsidR="00BD1461" w:rsidRPr="00C03129">
        <w:rPr>
          <w:rFonts w:ascii="Simplified Arabic" w:hAnsi="Simplified Arabic" w:cs="Simplified Arabic"/>
          <w:sz w:val="28"/>
          <w:szCs w:val="28"/>
          <w:rtl/>
        </w:rPr>
        <w:t xml:space="preserve"> استبدل فيما بعد بمحمد عثمان الصيد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4- جياكومو مارشينو عن الأقليات</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403"/>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مثلما تم اختيار ممثل برقة عن طريق الأمير إدريس السنوسي أمير برقة، نجد أن ممثل فزان في المجلس قد تم تعيينه عن طريق حاكم فزان السيد أحمد سيف النصر والحكومة المحلية، بالتنسيق مع الممثل الفرنسي، وذلك بعد الاتفاق مع أعيان ومشائخ فزان، والحقيقة أنه لم تقع بين أيدينا خلال كتبتنا لهذا البحث، أي مصادر تتحدث بالتفصيل عن السيد أحمد السنوسي صوف ممثل فزان في المجلس الاستشاري ولم نجد ما يشفي غليلنا للإجابة عن عدة تساؤلات حاولنا طرحها: فمن هو هذا الرجل الذي تم اختياره في هذه الوظيفة المهمة ؟ وما هي خلفيته ؟ ولماذا انسحب من المجلس الاستشاري ؟ لكننا نجد أن محمد عثمان الصيد في مذكراته يقول عنه</w:t>
      </w:r>
      <w:r w:rsidR="00EF55A3">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"ووقع اختيارهم على رجل من مدينة مزرق، يسمي أحمد صوف ... لم أكن أعرفه، ولكن يقال إنه رجل طيب تنقصه الشجاعة الأدبية والدراية بالأمور السياسية" ثم يروي بعدها قصة عنه يحاول فيها السخرية منه والاستنقاص من قدره، </w:t>
      </w:r>
      <w:r w:rsidRPr="00C03129">
        <w:rPr>
          <w:rFonts w:ascii="Simplified Arabic" w:hAnsi="Simplified Arabic" w:cs="Simplified Arabic"/>
          <w:sz w:val="28"/>
          <w:szCs w:val="28"/>
          <w:vertAlign w:val="superscript"/>
          <w:rtl/>
        </w:rPr>
        <w:t xml:space="preserve"> </w:t>
      </w:r>
      <w:r w:rsidRPr="00C03129">
        <w:rPr>
          <w:rFonts w:ascii="Simplified Arabic" w:hAnsi="Simplified Arabic" w:cs="Simplified Arabic"/>
          <w:sz w:val="28"/>
          <w:szCs w:val="28"/>
          <w:rtl/>
        </w:rPr>
        <w:t xml:space="preserve">في الوقت الذي ألمح فيه الصيد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رغبته لتولي هذه الوظيفة وإن لم تكن بشكل صريح</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404"/>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هنا لابد لنا من الوقوف عند هذه الرواية: فكيف يختار حاكم فزان والحكومة المحلية وأعيان القبائل في </w:t>
      </w:r>
      <w:r w:rsidR="00DE5AB8">
        <w:rPr>
          <w:rFonts w:ascii="Simplified Arabic" w:hAnsi="Simplified Arabic" w:cs="Simplified Arabic"/>
          <w:sz w:val="28"/>
          <w:szCs w:val="28"/>
          <w:rtl/>
        </w:rPr>
        <w:t>الإقليم</w:t>
      </w:r>
      <w:r w:rsidRPr="00C03129">
        <w:rPr>
          <w:rFonts w:ascii="Simplified Arabic" w:hAnsi="Simplified Arabic" w:cs="Simplified Arabic"/>
          <w:sz w:val="28"/>
          <w:szCs w:val="28"/>
          <w:rtl/>
        </w:rPr>
        <w:t xml:space="preserve"> حسب ما نقله الصيد نفسه شخص طيب وضعيف ولا يستطيع أن يعبر عن تطلعاتهم في مجلس العشرة الدولي؟ وما هي الدوافع التي جعلت من السيد محمد عثمان الصيد يسخر منه ويصفه بهذه الأوصاف في الوقت الذي يقول فيه أن اختياره قد جاء من قبل السلطة المحلية في </w:t>
      </w:r>
      <w:r w:rsidR="00DE5AB8">
        <w:rPr>
          <w:rFonts w:ascii="Simplified Arabic" w:hAnsi="Simplified Arabic" w:cs="Simplified Arabic"/>
          <w:sz w:val="28"/>
          <w:szCs w:val="28"/>
          <w:rtl/>
        </w:rPr>
        <w:t>الإقليم</w:t>
      </w:r>
      <w:r w:rsidRPr="00C03129">
        <w:rPr>
          <w:rFonts w:ascii="Simplified Arabic" w:hAnsi="Simplified Arabic" w:cs="Simplified Arabic"/>
          <w:sz w:val="28"/>
          <w:szCs w:val="28"/>
          <w:rtl/>
        </w:rPr>
        <w:t xml:space="preserve"> بعد التنسيق مع أعيان القبائل ؟ هل من المعقول أن يختار أعيان فزان وأهلها رجل بهذه المواصفات ؟ </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405"/>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 xml:space="preserve">.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بينما نجد أن ادريان بيلت يتهمه بسبب غيابه عن إحدى اجتماعات المجلس لاختيار اللجنة التحضيرية، ليفهم من البعض على </w:t>
      </w:r>
      <w:r w:rsidRPr="00C03129">
        <w:rPr>
          <w:rFonts w:ascii="Simplified Arabic" w:hAnsi="Simplified Arabic" w:cs="Simplified Arabic" w:hint="cs"/>
          <w:sz w:val="28"/>
          <w:szCs w:val="28"/>
          <w:rtl/>
        </w:rPr>
        <w:t>أ</w:t>
      </w:r>
      <w:r w:rsidRPr="00C03129">
        <w:rPr>
          <w:rFonts w:ascii="Simplified Arabic" w:hAnsi="Simplified Arabic" w:cs="Simplified Arabic"/>
          <w:sz w:val="28"/>
          <w:szCs w:val="28"/>
          <w:rtl/>
        </w:rPr>
        <w:t>نه تابع لأحمد سيف النصر الذي حكم فزان بموافقة الفرنسيين أي أنهما عملاء لفرنسا، وهو أمر غير مقبول كون أن الخلاف الذي تحدث عنه بيلت كان على عدم موافقة السيد أحمد سيف النصر على وجود ممثل للأقليات في اللجنة التحضيرية،</w:t>
      </w: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 xml:space="preserve">وحتى إن كان غيابه نتيجة اتفاق حاكم فزان مع الفرنسيين حول موضوع ممثل الأقليات في اللجنة، إلا أن هذا التصرف كان رداً على التوافق المصري، </w:t>
      </w:r>
      <w:r w:rsidR="00DE5AB8">
        <w:rPr>
          <w:rFonts w:ascii="Simplified Arabic" w:hAnsi="Simplified Arabic" w:cs="Simplified Arabic"/>
          <w:sz w:val="28"/>
          <w:szCs w:val="28"/>
          <w:rtl/>
        </w:rPr>
        <w:t>الإيطالي</w:t>
      </w:r>
      <w:r w:rsidRPr="00C03129">
        <w:rPr>
          <w:rFonts w:ascii="Simplified Arabic" w:hAnsi="Simplified Arabic" w:cs="Simplified Arabic"/>
          <w:sz w:val="28"/>
          <w:szCs w:val="28"/>
          <w:rtl/>
        </w:rPr>
        <w:t xml:space="preserve">، الطرابلسي المتمثل في بشير السعداوي، حول استبعاد فكرة الانتخاب لأعضاء اللجنة مقابل القبول بممثل للأقليات في الأعضاء الذين سيمثلون </w:t>
      </w:r>
      <w:r w:rsidR="007E4684">
        <w:rPr>
          <w:rFonts w:ascii="Simplified Arabic" w:hAnsi="Simplified Arabic" w:cs="Simplified Arabic"/>
          <w:sz w:val="28"/>
          <w:szCs w:val="28"/>
          <w:rtl/>
        </w:rPr>
        <w:t>إقليم</w:t>
      </w:r>
      <w:r w:rsidRPr="00C03129">
        <w:rPr>
          <w:rFonts w:ascii="Simplified Arabic" w:hAnsi="Simplified Arabic" w:cs="Simplified Arabic"/>
          <w:sz w:val="28"/>
          <w:szCs w:val="28"/>
          <w:rtl/>
        </w:rPr>
        <w:t xml:space="preserve"> طرابلس</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406"/>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أما محمد المقريف فيكتفي بالقول أن استبدل أحمد السنوسي صوف كان بسبب مرضه ليحل محله محمد عثمان الصيد</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407"/>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w:t>
      </w:r>
    </w:p>
    <w:p w:rsidR="00EF55A3" w:rsidRDefault="00BD1461" w:rsidP="00EF55A3">
      <w:pPr>
        <w:jc w:val="both"/>
        <w:rPr>
          <w:rFonts w:ascii="Simplified Arabic" w:hAnsi="Simplified Arabic" w:cs="Simplified Arabic"/>
          <w:sz w:val="28"/>
          <w:szCs w:val="28"/>
          <w:rtl/>
        </w:rPr>
      </w:pPr>
      <w:r w:rsidRPr="00C03129">
        <w:rPr>
          <w:rFonts w:ascii="Simplified Arabic" w:hAnsi="Simplified Arabic" w:cs="Simplified Arabic"/>
          <w:sz w:val="28"/>
          <w:szCs w:val="28"/>
          <w:rtl/>
        </w:rPr>
        <w:t>باشر المجلس الاستشاري أعماله في الخامس والعشرين من ابريل سنة 1950م ، أقر-</w:t>
      </w:r>
      <w:r w:rsidR="00CC210B">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بعد عدة خلافات- خطة عمله من حيث المبدأ في الرابع من مايو في العام نفسه، وتضمنت خطة العمل التي اقترحها أدريان بيلت ووافق عليها المجلس الاستشاري اختيار لجنة تحضيرية للجمعية الوطنية في وقت لا يتجاوز شهر يوليو من العام نفسه</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408"/>
      </w:r>
      <w:r w:rsidRPr="00C03129">
        <w:rPr>
          <w:rFonts w:ascii="Simplified Arabic" w:hAnsi="Simplified Arabic" w:cs="Simplified Arabic"/>
          <w:color w:val="000000"/>
          <w:sz w:val="28"/>
          <w:szCs w:val="28"/>
          <w:vertAlign w:val="superscript"/>
          <w:rtl/>
          <w:lang w:bidi="ar-EG"/>
        </w:rPr>
        <w:t>)</w:t>
      </w:r>
      <w:r w:rsidR="00EF55A3">
        <w:rPr>
          <w:rFonts w:ascii="Simplified Arabic" w:hAnsi="Simplified Arabic" w:cs="Simplified Arabic" w:hint="cs"/>
          <w:sz w:val="28"/>
          <w:szCs w:val="28"/>
          <w:rtl/>
        </w:rPr>
        <w:t>.</w:t>
      </w:r>
    </w:p>
    <w:p w:rsidR="00BD1461" w:rsidRPr="00C03129" w:rsidRDefault="00BD1461" w:rsidP="00EF55A3">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 وفي الحقيقة أن قرار الجمعية العامة للأمم المتحدة لم يتضمن صراحة على تأسيس لجنة تحضيرية وبهذا العدد، إنما كان القرار قد أشار في مادته الثالثة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وجوب أن يلتقي الليبيون في جمعية تأسيسه، لوضع دستور للبلاد ، وهو شرط أساسي من شروط حصول ليبيا على استقلالها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و</w:t>
      </w:r>
      <w:r w:rsidRPr="00C03129">
        <w:rPr>
          <w:rFonts w:ascii="Simplified Arabic" w:hAnsi="Simplified Arabic" w:cs="Simplified Arabic" w:hint="cs"/>
          <w:sz w:val="28"/>
          <w:szCs w:val="28"/>
          <w:rtl/>
        </w:rPr>
        <w:t xml:space="preserve">أشارت </w:t>
      </w:r>
      <w:r w:rsidRPr="00C03129">
        <w:rPr>
          <w:rFonts w:ascii="Simplified Arabic" w:hAnsi="Simplified Arabic" w:cs="Simplified Arabic"/>
          <w:sz w:val="28"/>
          <w:szCs w:val="28"/>
          <w:rtl/>
        </w:rPr>
        <w:t xml:space="preserve">المصادر </w:t>
      </w:r>
      <w:r w:rsidR="00783208">
        <w:rPr>
          <w:rFonts w:ascii="Simplified Arabic" w:hAnsi="Simplified Arabic" w:cs="Simplified Arabic" w:hint="cs"/>
          <w:sz w:val="28"/>
          <w:szCs w:val="28"/>
          <w:rtl/>
        </w:rPr>
        <w:t>إلى</w:t>
      </w: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 xml:space="preserve">أن جدلا كبيرا قد داخل المجلس الاستشاري حول عدد من الموضوعات التي تتعلق بتكوين اللجنة التحضيرية، كم عدد أعضاء اللجنة ؟ وهل يتم انتخاب أعضاءها، أم يتم اختيارهم؟ هل تتساوي الأقاليم الثلاثة في التمثيل، أم يكون الاختيار حسب نسبة عدد السكان؟ هل يحق للأقلية </w:t>
      </w:r>
      <w:r w:rsidR="00944307">
        <w:rPr>
          <w:rFonts w:ascii="Simplified Arabic" w:hAnsi="Simplified Arabic" w:cs="Simplified Arabic"/>
          <w:sz w:val="28"/>
          <w:szCs w:val="28"/>
          <w:rtl/>
        </w:rPr>
        <w:t>الإيطالية</w:t>
      </w:r>
      <w:r w:rsidRPr="00C03129">
        <w:rPr>
          <w:rFonts w:ascii="Simplified Arabic" w:hAnsi="Simplified Arabic" w:cs="Simplified Arabic"/>
          <w:sz w:val="28"/>
          <w:szCs w:val="28"/>
          <w:rtl/>
        </w:rPr>
        <w:t xml:space="preserve"> أن تتمثل في هذه اللجنة أم لا ؟ وانتهى الجدل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أن يكون عددها أحد وعشرون عضواً موزعة على الأقاليم الثلاثة بالتساوي أي أن لكل </w:t>
      </w:r>
      <w:r w:rsidR="007E4684">
        <w:rPr>
          <w:rFonts w:ascii="Simplified Arabic" w:hAnsi="Simplified Arabic" w:cs="Simplified Arabic"/>
          <w:sz w:val="28"/>
          <w:szCs w:val="28"/>
          <w:rtl/>
        </w:rPr>
        <w:t>إقليم</w:t>
      </w:r>
      <w:r w:rsidRPr="00C03129">
        <w:rPr>
          <w:rFonts w:ascii="Simplified Arabic" w:hAnsi="Simplified Arabic" w:cs="Simplified Arabic"/>
          <w:sz w:val="28"/>
          <w:szCs w:val="28"/>
          <w:rtl/>
        </w:rPr>
        <w:t xml:space="preserve"> سبعة أعضاء، ونتيجة إسرار الطرابلسيون على عدم إجراء انتخابات تقرر</w:t>
      </w: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أن يختار السيد أحمد سيف النصر ممثلي فزان، وأن يختار الأمير إدريس السنوسي ممثلي برقة، وأن يقترح مندوب الأمم المتحدة ممثلي طرابلس في اللجنة بعد التشاور مع زعمائها</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409"/>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 xml:space="preserve">.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ليس من شك أن موقف الفزانيين كان طيلة مرحلة بناء دولة ليبيا قبل إعلان استقلالها كان محل احترام الجميع، وقد حرص الفزانيون دائما على عدم وضع أي عراقيل في طريق الاتحاد والاستقلال الوطني، ويحدثنا أدريان بيلت عن تصلب موقف أبناء فزان حول التمثيل </w:t>
      </w:r>
      <w:r w:rsidR="00DE5AB8">
        <w:rPr>
          <w:rFonts w:ascii="Simplified Arabic" w:hAnsi="Simplified Arabic" w:cs="Simplified Arabic"/>
          <w:sz w:val="28"/>
          <w:szCs w:val="28"/>
          <w:rtl/>
        </w:rPr>
        <w:t>الإيطالي</w:t>
      </w:r>
      <w:r w:rsidRPr="00C03129">
        <w:rPr>
          <w:rFonts w:ascii="Simplified Arabic" w:hAnsi="Simplified Arabic" w:cs="Simplified Arabic"/>
          <w:sz w:val="28"/>
          <w:szCs w:val="28"/>
          <w:rtl/>
        </w:rPr>
        <w:t xml:space="preserve"> في اللجنة التحضيرية (لجنة الواحد والعشرون) وغياب ممثلها عن اجتماع المجلس الاستشاري احتجاجا علي هذه النقطة، ورفض السيد أحمد سيف النصر للتمثيل </w:t>
      </w:r>
      <w:r w:rsidR="00DE5AB8">
        <w:rPr>
          <w:rFonts w:ascii="Simplified Arabic" w:hAnsi="Simplified Arabic" w:cs="Simplified Arabic"/>
          <w:sz w:val="28"/>
          <w:szCs w:val="28"/>
          <w:rtl/>
        </w:rPr>
        <w:t>الإيطالي</w:t>
      </w:r>
      <w:r w:rsidRPr="00C03129">
        <w:rPr>
          <w:rFonts w:ascii="Simplified Arabic" w:hAnsi="Simplified Arabic" w:cs="Simplified Arabic"/>
          <w:sz w:val="28"/>
          <w:szCs w:val="28"/>
          <w:rtl/>
        </w:rPr>
        <w:t xml:space="preserve"> من ضمن الأعضاء السبعة الممثلين لإقليم طرابلس، ولم يوافق إلا بعد تنسيق موقفه مع السيد إدريس السنوسي أمير برقة، بعد أن وجد الرجلان أن بشير السعداوي كما كان هو صحاب فكرة عدم انتخاب أعضاء اللجنة، كان أيضاً لا يمانع من تمثيل الأقلية </w:t>
      </w:r>
      <w:r w:rsidR="00944307">
        <w:rPr>
          <w:rFonts w:ascii="Simplified Arabic" w:hAnsi="Simplified Arabic" w:cs="Simplified Arabic"/>
          <w:sz w:val="28"/>
          <w:szCs w:val="28"/>
          <w:rtl/>
        </w:rPr>
        <w:t>الإيطالية</w:t>
      </w:r>
      <w:r w:rsidRPr="00C03129">
        <w:rPr>
          <w:rFonts w:ascii="Simplified Arabic" w:hAnsi="Simplified Arabic" w:cs="Simplified Arabic"/>
          <w:sz w:val="28"/>
          <w:szCs w:val="28"/>
          <w:rtl/>
        </w:rPr>
        <w:t xml:space="preserve"> من ضمن السبعة في </w:t>
      </w:r>
      <w:r w:rsidR="007E4684">
        <w:rPr>
          <w:rFonts w:ascii="Simplified Arabic" w:hAnsi="Simplified Arabic" w:cs="Simplified Arabic"/>
          <w:sz w:val="28"/>
          <w:szCs w:val="28"/>
          <w:rtl/>
        </w:rPr>
        <w:t>إقليم</w:t>
      </w:r>
      <w:r w:rsidRPr="00C03129">
        <w:rPr>
          <w:rFonts w:ascii="Simplified Arabic" w:hAnsi="Simplified Arabic" w:cs="Simplified Arabic"/>
          <w:sz w:val="28"/>
          <w:szCs w:val="28"/>
          <w:rtl/>
        </w:rPr>
        <w:t xml:space="preserve"> طرابلس بنسيق مع مندوبي مصر وباكستان</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410"/>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 xml:space="preserve">.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بعد تشاور السيد أحمد سيف النصر مع السلطة المحلية المنتخبة في فزان، والتنسيق مع الحاكم الفرنسي للإقليم وهو ما تم الاتفاق عليه في آلية اختيار ممثلي الأقاليم الثلاثة تقرر أن يمثل فزان كل من: (الحاج طاهر الجراري، المهدي هيبة، أبوالقاسم أبوقيلة، الحاج علي بديوي، أحمد الطبولي، علي المقطوف، محمد عثمان الصيد)</w:t>
      </w:r>
      <w:r w:rsidRPr="00C03129">
        <w:rPr>
          <w:rFonts w:ascii="Simplified Arabic" w:hAnsi="Simplified Arabic" w:cs="Simplified Arabic"/>
          <w:color w:val="000000"/>
          <w:sz w:val="28"/>
          <w:szCs w:val="28"/>
          <w:vertAlign w:val="superscript"/>
          <w:rtl/>
          <w:lang w:bidi="ar-EG"/>
        </w:rPr>
        <w:t xml:space="preserve"> (</w:t>
      </w:r>
      <w:r w:rsidRPr="00C03129">
        <w:rPr>
          <w:rFonts w:ascii="Simplified Arabic" w:hAnsi="Simplified Arabic" w:cs="Simplified Arabic"/>
          <w:color w:val="000000"/>
          <w:sz w:val="28"/>
          <w:szCs w:val="28"/>
          <w:vertAlign w:val="superscript"/>
          <w:lang w:bidi="ar-EG"/>
        </w:rPr>
        <w:footnoteReference w:id="411"/>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 وهكذا تشكلت اللجنة التحضرية التي اشتهرت في مختلف الأوساط الوطنية بلجنة الواحد والعشرين .</w:t>
      </w:r>
    </w:p>
    <w:p w:rsidR="00BD1461" w:rsidRPr="00C03129" w:rsidRDefault="00BD1461" w:rsidP="00BD1461">
      <w:pPr>
        <w:jc w:val="both"/>
        <w:rPr>
          <w:rFonts w:ascii="Simplified Arabic" w:hAnsi="Simplified Arabic" w:cs="Simplified Arabic"/>
          <w:sz w:val="28"/>
          <w:szCs w:val="28"/>
          <w:rtl/>
          <w:lang w:bidi="ar-LY"/>
        </w:rPr>
      </w:pPr>
      <w:r w:rsidRPr="00C03129">
        <w:rPr>
          <w:rFonts w:ascii="Simplified Arabic" w:hAnsi="Simplified Arabic" w:cs="Simplified Arabic"/>
          <w:sz w:val="28"/>
          <w:szCs w:val="28"/>
          <w:rtl/>
        </w:rPr>
        <w:t xml:space="preserve">وفي الخامس والعشرين من شهر يوليو سنة 1950م دعا ادريان بيلت أعضاء اللجنة التحضرية وعقدت أول اجتماعاتها في السابع والعشرين من يوليو، واقرت نظامها الداخلي وانتخبت محمد أبوالاسعاد العالم مفتي طرابلس رئيساً لها، وخليل القلال من برقة، ومحمد بن عثمان الصيد من فزان سكرتيرين لها، وكانت المهمة المناطة بهذه اللجنة هي اختيار تكوين الجمعية الوطنية التأسيسية التي ستضع دستور الدولة الليبية الناشئة، وقد دار الجدل خلال اجتماعات هذه اللجنة حول نقطتين اساسيتين هما: كيفية عدد أعضاء الجمعية الوطنية ونصيب كل </w:t>
      </w:r>
      <w:r w:rsidR="007E4684">
        <w:rPr>
          <w:rFonts w:ascii="Simplified Arabic" w:hAnsi="Simplified Arabic" w:cs="Simplified Arabic"/>
          <w:sz w:val="28"/>
          <w:szCs w:val="28"/>
          <w:rtl/>
        </w:rPr>
        <w:t>إقليم</w:t>
      </w:r>
      <w:r w:rsidRPr="00C03129">
        <w:rPr>
          <w:rFonts w:ascii="Simplified Arabic" w:hAnsi="Simplified Arabic" w:cs="Simplified Arabic"/>
          <w:sz w:val="28"/>
          <w:szCs w:val="28"/>
          <w:rtl/>
        </w:rPr>
        <w:t xml:space="preserve"> في عضويتها، وكيفية اختيار أعضاء اللجنة هل تكون بالانتخاب أم بالاختيار؟ كما حصل في اختيار اللجنة التحضرية نفسها، والحقيقة أن موقف أعضاء فزان قد تميز عن غيرهم من ممثلي برقة وطرابلس فقد اجمع أعضاء فزان على رأي واحد يرون فيه انتخاب أعضاء اللجنة من قبل سكان الأقاليم كل على حده، ولكن في النهاية توصل </w:t>
      </w:r>
      <w:r w:rsidRPr="00C03129">
        <w:rPr>
          <w:rFonts w:ascii="Simplified Arabic" w:hAnsi="Simplified Arabic" w:cs="Simplified Arabic" w:hint="cs"/>
          <w:sz w:val="28"/>
          <w:szCs w:val="28"/>
          <w:rtl/>
        </w:rPr>
        <w:t>أعضاء</w:t>
      </w:r>
      <w:r w:rsidRPr="00C03129">
        <w:rPr>
          <w:rFonts w:ascii="Simplified Arabic" w:hAnsi="Simplified Arabic" w:cs="Simplified Arabic"/>
          <w:sz w:val="28"/>
          <w:szCs w:val="28"/>
          <w:rtl/>
        </w:rPr>
        <w:t xml:space="preserve"> اللجنة أن يكون عدد أعضاء الجمعية الوطنية ستون عضواً مقسمة على الأقاليم الثلاثة بالتساوي، أي عشرين عن كل ولاية، وأن يتم اختيار أعضاء الجمعية الوطنية، على أن يختار الأمير إدريس السنوسي ممثلي برقة، ويختار أحمد سيف النصر ممثلي فزان، وأوكلت مهمة اختيار ممثلي طرابلس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السيد محمد أبوالاسعاد العالم مفتي طرابلس</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412"/>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وتفيد الوقائع بأن المفتي لم يتمكن من تقديم كشف مرشحي طرابلس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لدجنة الواح والعشرين</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إلا في ثلاثين أكتوبر بدلا من السادس والعشرين منه سنة 1950م نتيجة بعض الاختلاف بين </w:t>
      </w:r>
      <w:r w:rsidR="00DE5AB8">
        <w:rPr>
          <w:rFonts w:ascii="Simplified Arabic" w:hAnsi="Simplified Arabic" w:cs="Simplified Arabic"/>
          <w:sz w:val="28"/>
          <w:szCs w:val="28"/>
          <w:rtl/>
        </w:rPr>
        <w:t>الأحزاب</w:t>
      </w:r>
      <w:r w:rsidRPr="00C03129">
        <w:rPr>
          <w:rFonts w:ascii="Simplified Arabic" w:hAnsi="Simplified Arabic" w:cs="Simplified Arabic"/>
          <w:sz w:val="28"/>
          <w:szCs w:val="28"/>
          <w:rtl/>
        </w:rPr>
        <w:t xml:space="preserve"> الطرابلسية، وعلى العموم فقد تم تشكيل الجمعية التأسيسية من ستين عضوا، عشرين عن كل </w:t>
      </w:r>
      <w:r w:rsidR="007E4684">
        <w:rPr>
          <w:rFonts w:ascii="Simplified Arabic" w:hAnsi="Simplified Arabic" w:cs="Simplified Arabic"/>
          <w:sz w:val="28"/>
          <w:szCs w:val="28"/>
          <w:rtl/>
        </w:rPr>
        <w:t>إقليم</w:t>
      </w:r>
      <w:r w:rsidRPr="00C03129">
        <w:rPr>
          <w:rFonts w:ascii="Simplified Arabic" w:hAnsi="Simplified Arabic" w:cs="Simplified Arabic"/>
          <w:sz w:val="28"/>
          <w:szCs w:val="28"/>
          <w:rtl/>
        </w:rPr>
        <w:t xml:space="preserve"> وقد مثّل فزان فيها السادة: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السونسي حمادي</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hint="cs"/>
          <w:sz w:val="28"/>
          <w:szCs w:val="28"/>
          <w:rtl/>
        </w:rPr>
        <w:t>و</w:t>
      </w:r>
      <w:r w:rsidRPr="00C03129">
        <w:rPr>
          <w:rFonts w:ascii="Simplified Arabic" w:hAnsi="Simplified Arabic" w:cs="Simplified Arabic"/>
          <w:sz w:val="28"/>
          <w:szCs w:val="28"/>
          <w:rtl/>
        </w:rPr>
        <w:t>علي بديوي</w:t>
      </w:r>
      <w:r w:rsidRPr="00C03129">
        <w:rPr>
          <w:rFonts w:ascii="Simplified Arabic" w:hAnsi="Simplified Arabic" w:cs="Simplified Arabic" w:hint="cs"/>
          <w:sz w:val="28"/>
          <w:szCs w:val="28"/>
          <w:rtl/>
        </w:rPr>
        <w:t>، و</w:t>
      </w:r>
      <w:r w:rsidRPr="00C03129">
        <w:rPr>
          <w:rFonts w:ascii="Simplified Arabic" w:hAnsi="Simplified Arabic" w:cs="Simplified Arabic"/>
          <w:sz w:val="28"/>
          <w:szCs w:val="28"/>
          <w:rtl/>
        </w:rPr>
        <w:t>الفيتوري بن محمد</w:t>
      </w:r>
      <w:r w:rsidRPr="00C03129">
        <w:rPr>
          <w:rFonts w:ascii="Simplified Arabic" w:hAnsi="Simplified Arabic" w:cs="Simplified Arabic" w:hint="cs"/>
          <w:sz w:val="28"/>
          <w:szCs w:val="28"/>
          <w:rtl/>
        </w:rPr>
        <w:t>، و</w:t>
      </w:r>
      <w:r w:rsidRPr="00C03129">
        <w:rPr>
          <w:rFonts w:ascii="Simplified Arabic" w:hAnsi="Simplified Arabic" w:cs="Simplified Arabic"/>
          <w:sz w:val="28"/>
          <w:szCs w:val="28"/>
          <w:rtl/>
        </w:rPr>
        <w:t>الشريف علي بن محمد</w:t>
      </w:r>
      <w:r w:rsidRPr="00C03129">
        <w:rPr>
          <w:rFonts w:ascii="Simplified Arabic" w:hAnsi="Simplified Arabic" w:cs="Simplified Arabic" w:hint="cs"/>
          <w:sz w:val="28"/>
          <w:szCs w:val="28"/>
          <w:rtl/>
        </w:rPr>
        <w:t>، و</w:t>
      </w:r>
      <w:r w:rsidRPr="00C03129">
        <w:rPr>
          <w:rFonts w:ascii="Simplified Arabic" w:hAnsi="Simplified Arabic" w:cs="Simplified Arabic"/>
          <w:sz w:val="28"/>
          <w:szCs w:val="28"/>
          <w:rtl/>
        </w:rPr>
        <w:t>طاهر القذافي بريدح</w:t>
      </w:r>
      <w:r w:rsidRPr="00C03129">
        <w:rPr>
          <w:rFonts w:ascii="Simplified Arabic" w:hAnsi="Simplified Arabic" w:cs="Simplified Arabic" w:hint="cs"/>
          <w:sz w:val="28"/>
          <w:szCs w:val="28"/>
          <w:rtl/>
        </w:rPr>
        <w:t>، و</w:t>
      </w:r>
      <w:r w:rsidRPr="00C03129">
        <w:rPr>
          <w:rFonts w:ascii="Simplified Arabic" w:hAnsi="Simplified Arabic" w:cs="Simplified Arabic"/>
          <w:sz w:val="28"/>
          <w:szCs w:val="28"/>
          <w:rtl/>
        </w:rPr>
        <w:t>منصور بن محمد خليفة</w:t>
      </w:r>
      <w:r w:rsidRPr="00C03129">
        <w:rPr>
          <w:rFonts w:ascii="Simplified Arabic" w:hAnsi="Simplified Arabic" w:cs="Simplified Arabic" w:hint="cs"/>
          <w:sz w:val="28"/>
          <w:szCs w:val="28"/>
          <w:rtl/>
        </w:rPr>
        <w:t>، و</w:t>
      </w:r>
      <w:r w:rsidRPr="00C03129">
        <w:rPr>
          <w:rFonts w:ascii="Simplified Arabic" w:hAnsi="Simplified Arabic" w:cs="Simplified Arabic"/>
          <w:sz w:val="28"/>
          <w:szCs w:val="28"/>
          <w:rtl/>
        </w:rPr>
        <w:t>المبروك بن علي عريبي</w:t>
      </w:r>
      <w:r w:rsidRPr="00C03129">
        <w:rPr>
          <w:rFonts w:ascii="Simplified Arabic" w:hAnsi="Simplified Arabic" w:cs="Simplified Arabic" w:hint="cs"/>
          <w:sz w:val="28"/>
          <w:szCs w:val="28"/>
          <w:rtl/>
        </w:rPr>
        <w:t>، و</w:t>
      </w:r>
      <w:r w:rsidRPr="00C03129">
        <w:rPr>
          <w:rFonts w:ascii="Simplified Arabic" w:hAnsi="Simplified Arabic" w:cs="Simplified Arabic"/>
          <w:sz w:val="28"/>
          <w:szCs w:val="28"/>
          <w:rtl/>
        </w:rPr>
        <w:t>طاهر بن محمد العالم</w:t>
      </w:r>
      <w:r w:rsidRPr="00C03129">
        <w:rPr>
          <w:rFonts w:ascii="Simplified Arabic" w:hAnsi="Simplified Arabic" w:cs="Simplified Arabic" w:hint="cs"/>
          <w:sz w:val="28"/>
          <w:szCs w:val="28"/>
          <w:rtl/>
        </w:rPr>
        <w:t>، و</w:t>
      </w:r>
      <w:r w:rsidRPr="00C03129">
        <w:rPr>
          <w:rFonts w:ascii="Simplified Arabic" w:hAnsi="Simplified Arabic" w:cs="Simplified Arabic"/>
          <w:sz w:val="28"/>
          <w:szCs w:val="28"/>
          <w:rtl/>
        </w:rPr>
        <w:t>محمد بن عثمان الصيد</w:t>
      </w:r>
      <w:r w:rsidRPr="00C03129">
        <w:rPr>
          <w:rFonts w:ascii="Simplified Arabic" w:hAnsi="Simplified Arabic" w:cs="Simplified Arabic" w:hint="cs"/>
          <w:sz w:val="28"/>
          <w:szCs w:val="28"/>
          <w:rtl/>
        </w:rPr>
        <w:t>، و</w:t>
      </w:r>
      <w:r w:rsidRPr="00C03129">
        <w:rPr>
          <w:rFonts w:ascii="Simplified Arabic" w:hAnsi="Simplified Arabic" w:cs="Simplified Arabic"/>
          <w:sz w:val="28"/>
          <w:szCs w:val="28"/>
          <w:rtl/>
        </w:rPr>
        <w:t>حمد الامير</w:t>
      </w:r>
      <w:r w:rsidRPr="00C03129">
        <w:rPr>
          <w:rFonts w:ascii="Simplified Arabic" w:hAnsi="Simplified Arabic" w:cs="Simplified Arabic" w:hint="cs"/>
          <w:sz w:val="28"/>
          <w:szCs w:val="28"/>
          <w:rtl/>
        </w:rPr>
        <w:t>، و</w:t>
      </w:r>
      <w:r w:rsidRPr="00C03129">
        <w:rPr>
          <w:rFonts w:ascii="Simplified Arabic" w:hAnsi="Simplified Arabic" w:cs="Simplified Arabic"/>
          <w:sz w:val="28"/>
          <w:szCs w:val="28"/>
          <w:rtl/>
        </w:rPr>
        <w:t>علي عبداللطيف القطروني</w:t>
      </w:r>
      <w:r w:rsidRPr="00C03129">
        <w:rPr>
          <w:rFonts w:ascii="Simplified Arabic" w:hAnsi="Simplified Arabic" w:cs="Simplified Arabic" w:hint="cs"/>
          <w:sz w:val="28"/>
          <w:szCs w:val="28"/>
          <w:rtl/>
        </w:rPr>
        <w:t>، و</w:t>
      </w:r>
      <w:r w:rsidRPr="00C03129">
        <w:rPr>
          <w:rFonts w:ascii="Simplified Arabic" w:hAnsi="Simplified Arabic" w:cs="Simplified Arabic"/>
          <w:sz w:val="28"/>
          <w:szCs w:val="28"/>
          <w:rtl/>
        </w:rPr>
        <w:t>أبوالقاسم بوقيلة</w:t>
      </w:r>
      <w:r w:rsidRPr="00C03129">
        <w:rPr>
          <w:rFonts w:ascii="Simplified Arabic" w:hAnsi="Simplified Arabic" w:cs="Simplified Arabic" w:hint="cs"/>
          <w:sz w:val="28"/>
          <w:szCs w:val="28"/>
          <w:rtl/>
        </w:rPr>
        <w:t>، و</w:t>
      </w:r>
      <w:r w:rsidRPr="00C03129">
        <w:rPr>
          <w:rFonts w:ascii="Simplified Arabic" w:hAnsi="Simplified Arabic" w:cs="Simplified Arabic"/>
          <w:sz w:val="28"/>
          <w:szCs w:val="28"/>
          <w:rtl/>
        </w:rPr>
        <w:t>أحمد الطبولي</w:t>
      </w:r>
      <w:r w:rsidRPr="00C03129">
        <w:rPr>
          <w:rFonts w:ascii="Simplified Arabic" w:hAnsi="Simplified Arabic" w:cs="Simplified Arabic" w:hint="cs"/>
          <w:sz w:val="28"/>
          <w:szCs w:val="28"/>
          <w:rtl/>
        </w:rPr>
        <w:t>، و</w:t>
      </w:r>
      <w:r w:rsidRPr="00C03129">
        <w:rPr>
          <w:rFonts w:ascii="Simplified Arabic" w:hAnsi="Simplified Arabic" w:cs="Simplified Arabic"/>
          <w:sz w:val="28"/>
          <w:szCs w:val="28"/>
          <w:rtl/>
        </w:rPr>
        <w:t>علي السعداوي</w:t>
      </w:r>
      <w:r w:rsidRPr="00C03129">
        <w:rPr>
          <w:rFonts w:ascii="Simplified Arabic" w:hAnsi="Simplified Arabic" w:cs="Simplified Arabic" w:hint="cs"/>
          <w:sz w:val="28"/>
          <w:szCs w:val="28"/>
          <w:rtl/>
        </w:rPr>
        <w:t>، و</w:t>
      </w:r>
      <w:r w:rsidRPr="00C03129">
        <w:rPr>
          <w:rFonts w:ascii="Simplified Arabic" w:hAnsi="Simplified Arabic" w:cs="Simplified Arabic"/>
          <w:sz w:val="28"/>
          <w:szCs w:val="28"/>
          <w:rtl/>
        </w:rPr>
        <w:t>أبوبكر بن أحمد</w:t>
      </w:r>
      <w:r w:rsidRPr="00C03129">
        <w:rPr>
          <w:rFonts w:ascii="Simplified Arabic" w:hAnsi="Simplified Arabic" w:cs="Simplified Arabic" w:hint="cs"/>
          <w:sz w:val="28"/>
          <w:szCs w:val="28"/>
          <w:rtl/>
        </w:rPr>
        <w:t>، و</w:t>
      </w:r>
      <w:r w:rsidRPr="00C03129">
        <w:rPr>
          <w:rFonts w:ascii="Simplified Arabic" w:hAnsi="Simplified Arabic" w:cs="Simplified Arabic"/>
          <w:sz w:val="28"/>
          <w:szCs w:val="28"/>
          <w:rtl/>
        </w:rPr>
        <w:t>سعد بن ميدون</w:t>
      </w:r>
      <w:r w:rsidRPr="00C03129">
        <w:rPr>
          <w:rFonts w:ascii="Simplified Arabic" w:hAnsi="Simplified Arabic" w:cs="Simplified Arabic" w:hint="cs"/>
          <w:sz w:val="28"/>
          <w:szCs w:val="28"/>
          <w:rtl/>
        </w:rPr>
        <w:t>، و</w:t>
      </w:r>
      <w:r w:rsidRPr="00C03129">
        <w:rPr>
          <w:rFonts w:ascii="Simplified Arabic" w:hAnsi="Simplified Arabic" w:cs="Simplified Arabic"/>
          <w:sz w:val="28"/>
          <w:szCs w:val="28"/>
          <w:rtl/>
        </w:rPr>
        <w:t>ال</w:t>
      </w:r>
      <w:r w:rsidRPr="00C03129">
        <w:rPr>
          <w:rFonts w:ascii="Simplified Arabic" w:hAnsi="Simplified Arabic" w:cs="Simplified Arabic" w:hint="cs"/>
          <w:sz w:val="28"/>
          <w:szCs w:val="28"/>
          <w:rtl/>
        </w:rPr>
        <w:t>أز</w:t>
      </w:r>
      <w:r w:rsidRPr="00C03129">
        <w:rPr>
          <w:rFonts w:ascii="Simplified Arabic" w:hAnsi="Simplified Arabic" w:cs="Simplified Arabic"/>
          <w:sz w:val="28"/>
          <w:szCs w:val="28"/>
          <w:rtl/>
        </w:rPr>
        <w:t>هري بن علي الحطماني</w:t>
      </w:r>
      <w:r w:rsidRPr="00C03129">
        <w:rPr>
          <w:rFonts w:ascii="Simplified Arabic" w:hAnsi="Simplified Arabic" w:cs="Simplified Arabic" w:hint="cs"/>
          <w:sz w:val="28"/>
          <w:szCs w:val="28"/>
          <w:rtl/>
        </w:rPr>
        <w:t>، و</w:t>
      </w:r>
      <w:r w:rsidRPr="00C03129">
        <w:rPr>
          <w:rFonts w:ascii="Simplified Arabic" w:hAnsi="Simplified Arabic" w:cs="Simplified Arabic"/>
          <w:sz w:val="28"/>
          <w:szCs w:val="28"/>
          <w:rtl/>
        </w:rPr>
        <w:t>الهادي بن رمضان</w:t>
      </w:r>
      <w:r w:rsidRPr="00C03129">
        <w:rPr>
          <w:rFonts w:ascii="Simplified Arabic" w:hAnsi="Simplified Arabic" w:cs="Simplified Arabic" w:hint="cs"/>
          <w:sz w:val="28"/>
          <w:szCs w:val="28"/>
          <w:rtl/>
        </w:rPr>
        <w:t>، و</w:t>
      </w:r>
      <w:r w:rsidRPr="00C03129">
        <w:rPr>
          <w:rFonts w:ascii="Simplified Arabic" w:hAnsi="Simplified Arabic" w:cs="Simplified Arabic"/>
          <w:sz w:val="28"/>
          <w:szCs w:val="28"/>
          <w:rtl/>
        </w:rPr>
        <w:t>علي المقطوف</w:t>
      </w:r>
      <w:r w:rsidRPr="00C03129">
        <w:rPr>
          <w:rFonts w:ascii="Simplified Arabic" w:hAnsi="Simplified Arabic" w:cs="Simplified Arabic" w:hint="cs"/>
          <w:sz w:val="28"/>
          <w:szCs w:val="28"/>
          <w:rtl/>
        </w:rPr>
        <w:t>، و</w:t>
      </w:r>
      <w:r w:rsidRPr="00C03129">
        <w:rPr>
          <w:rFonts w:ascii="Simplified Arabic" w:hAnsi="Simplified Arabic" w:cs="Simplified Arabic"/>
          <w:sz w:val="28"/>
          <w:szCs w:val="28"/>
          <w:rtl/>
        </w:rPr>
        <w:t>محمد العكرمي</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413"/>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بتاريخ 25</w:t>
      </w: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نوف</w:t>
      </w:r>
      <w:r w:rsidRPr="00C03129">
        <w:rPr>
          <w:rFonts w:ascii="Simplified Arabic" w:hAnsi="Simplified Arabic" w:cs="Simplified Arabic" w:hint="cs"/>
          <w:sz w:val="28"/>
          <w:szCs w:val="28"/>
          <w:rtl/>
        </w:rPr>
        <w:t>م</w:t>
      </w:r>
      <w:r w:rsidRPr="00C03129">
        <w:rPr>
          <w:rFonts w:ascii="Simplified Arabic" w:hAnsi="Simplified Arabic" w:cs="Simplified Arabic"/>
          <w:sz w:val="28"/>
          <w:szCs w:val="28"/>
          <w:rtl/>
        </w:rPr>
        <w:t xml:space="preserve">بر 1950م عقد الجمعية الوطنية أول اجتماعاتها في مدينة طرابلس، وقد ألقى فيها السيد محمد بن عثمان كلمة قيمة باسم أعضاء فزان، وختم خطبته بحياة ليبيا المستقلة ، وحياة مليكها المنتظر الأمير محمد إدريس السنوسي، واختارت الجمعية الوطنية في الجلسة الثانية بتاريخ السابع والعشرين من الشهر نفسه لجنة من بين اعضائها لوضع اللائحة الداخلية للجمعية على أن يكونوا أربعة عن كل </w:t>
      </w:r>
      <w:r w:rsidR="007E4684">
        <w:rPr>
          <w:rFonts w:ascii="Simplified Arabic" w:hAnsi="Simplified Arabic" w:cs="Simplified Arabic" w:hint="cs"/>
          <w:sz w:val="28"/>
          <w:szCs w:val="28"/>
          <w:rtl/>
        </w:rPr>
        <w:t>إقليم</w:t>
      </w:r>
      <w:r w:rsidRPr="00C03129">
        <w:rPr>
          <w:rFonts w:ascii="Simplified Arabic" w:hAnsi="Simplified Arabic" w:cs="Simplified Arabic"/>
          <w:sz w:val="28"/>
          <w:szCs w:val="28"/>
          <w:rtl/>
        </w:rPr>
        <w:t>، وقد مثل فزان في هذه اللجنة كلاً من: أبوبكر أحمد ومحمد بن عثمان والسنوسي حمادي وأحمد الطبولي، وفي الجلسة الثالثة المنعقدة في الثاني من ديسمبر تم اختيار محمد بن عثمان الصيد نائبا لرئيس الجمعية وطاهر محمد سكرتيرا للجمعية  عن فزان</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414"/>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 xml:space="preserve">.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وفي الجلسة التاسعة اختار أعضاء الجمعية ثمانية عشر عضواً مقسمون بالتساوي على الأقاليم الثلاثة، أي ستة أعضاء عن كل </w:t>
      </w:r>
      <w:r w:rsidR="007E4684">
        <w:rPr>
          <w:rFonts w:ascii="Simplified Arabic" w:hAnsi="Simplified Arabic" w:cs="Simplified Arabic"/>
          <w:sz w:val="28"/>
          <w:szCs w:val="28"/>
          <w:rtl/>
        </w:rPr>
        <w:t>إقليم</w:t>
      </w:r>
      <w:r w:rsidRPr="00C03129">
        <w:rPr>
          <w:rFonts w:ascii="Simplified Arabic" w:hAnsi="Simplified Arabic" w:cs="Simplified Arabic"/>
          <w:sz w:val="28"/>
          <w:szCs w:val="28"/>
          <w:rtl/>
        </w:rPr>
        <w:t>، لعضوية لجنة أطلق عليها اسم لجنة الدستور وكانت وظيفة هذه اللجنة هي وضع الدستور وعرضه على الجمعية الوطنية للموافقة عليه، وقد مثل فزان في هذه اللجنة كل من</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(أبوبكر أحمد، أحمد الطبولي، علي المقطوف، السنوسي حمادي، محمد بن عثمان الصيد، منصور بن محمد)</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415"/>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 xml:space="preserve">.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كما أختار أعضاء لجنة الدستور الثماني عشر، لجنة فرعية أطلق عليها اسم لجنة العمل تتكون من ستة أعضاء</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بحيث يكون فيها أثنان عن كل </w:t>
      </w:r>
      <w:r w:rsidR="007E4684">
        <w:rPr>
          <w:rFonts w:ascii="Simplified Arabic" w:hAnsi="Simplified Arabic" w:cs="Simplified Arabic"/>
          <w:sz w:val="28"/>
          <w:szCs w:val="28"/>
          <w:rtl/>
        </w:rPr>
        <w:t>إقليم</w:t>
      </w:r>
      <w:r w:rsidRPr="00C03129">
        <w:rPr>
          <w:rFonts w:ascii="Simplified Arabic" w:hAnsi="Simplified Arabic" w:cs="Simplified Arabic"/>
          <w:sz w:val="28"/>
          <w:szCs w:val="28"/>
          <w:rtl/>
        </w:rPr>
        <w:t>؛ وذلك لتكثيف العمل والاسراع في إصدار دستور للبلاد وفقا لقرار الأمم المتحدة رقم 289-4</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416"/>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hint="cs"/>
          <w:sz w:val="28"/>
          <w:szCs w:val="28"/>
          <w:rtl/>
        </w:rPr>
        <w:t xml:space="preserve">.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وفي الجلسة العشرون للجمعية الوطنية التأسيسية تم اختيار الحكومة الاتحادية</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وقد واختير بها السيد محمد بن عثمان الصيد وزيرا للدولة عن </w:t>
      </w:r>
      <w:r w:rsidR="007E4684">
        <w:rPr>
          <w:rFonts w:ascii="Simplified Arabic" w:hAnsi="Simplified Arabic" w:cs="Simplified Arabic"/>
          <w:sz w:val="28"/>
          <w:szCs w:val="28"/>
          <w:rtl/>
        </w:rPr>
        <w:t>إقليم</w:t>
      </w:r>
      <w:r w:rsidRPr="00C03129">
        <w:rPr>
          <w:rFonts w:ascii="Simplified Arabic" w:hAnsi="Simplified Arabic" w:cs="Simplified Arabic"/>
          <w:sz w:val="28"/>
          <w:szCs w:val="28"/>
          <w:rtl/>
        </w:rPr>
        <w:t xml:space="preserve"> فزان، ولكن في الجلسة العشرين أعيد النظر في تشكيلة الحكومة الاتحادية</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وتم تعيين السيد محمد بن عثمان الصيد وزيراً للصحة</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417"/>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وهكذا تمكنت الجمعية الوطنية التأسيسية مع حلول السابع من أكتوبر سنة 1951م من إقرار مشروع الدستور بعد الموافقة على جميع مواده مادة، ثم صوّت عليه كاملاً، ومنذ تلك اللحظة دخلت ليبيا بأقاليمها الثلاثة ولأول مرة في تاريخها المعاصر في كنف الشرعية الدستورية</w:t>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color w:val="000000"/>
          <w:sz w:val="28"/>
          <w:szCs w:val="28"/>
          <w:vertAlign w:val="superscript"/>
          <w:lang w:bidi="ar-EG"/>
        </w:rPr>
        <w:footnoteReference w:id="418"/>
      </w:r>
      <w:r w:rsidRPr="00C03129">
        <w:rPr>
          <w:rFonts w:ascii="Simplified Arabic" w:hAnsi="Simplified Arabic" w:cs="Simplified Arabic"/>
          <w:color w:val="000000"/>
          <w:sz w:val="28"/>
          <w:szCs w:val="28"/>
          <w:vertAlign w:val="superscript"/>
          <w:rtl/>
          <w:lang w:bidi="ar-EG"/>
        </w:rPr>
        <w:t>)</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لتصبح ليبيا دولة ملكية تحت اسم المملكة الليبية المتحدة، وليتجسد ذلك في خطاب الملك ادريس السنوسي بمدينة بنغازي في الرابع والعشرين من ديسمبر 1951م معلنا استقلال ليبيا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ليس من شك أن </w:t>
      </w:r>
      <w:r w:rsidRPr="00C03129">
        <w:rPr>
          <w:rFonts w:ascii="Simplified Arabic" w:hAnsi="Simplified Arabic" w:cs="Simplified Arabic" w:hint="cs"/>
          <w:sz w:val="28"/>
          <w:szCs w:val="28"/>
          <w:rtl/>
        </w:rPr>
        <w:t>أ</w:t>
      </w:r>
      <w:r w:rsidRPr="00C03129">
        <w:rPr>
          <w:rFonts w:ascii="Simplified Arabic" w:hAnsi="Simplified Arabic" w:cs="Simplified Arabic"/>
          <w:sz w:val="28"/>
          <w:szCs w:val="28"/>
          <w:rtl/>
        </w:rPr>
        <w:t xml:space="preserve">بناء فزان قد ساهموا مع إخوانهم في الوطن مساهمة فاعلة ومتميزة في بناء دولة ليبيا الحديثة، ومن خلال اطلاعنا على محاضر يتبين لنا، أن الدور الذي لعبه أبناء فزان طيلة الفترة التأسيسية، كان دور مهما وبارزاً، ولم يثبت انهم قد خلقوا أي مشكلة </w:t>
      </w:r>
      <w:r w:rsidR="006A0F1F">
        <w:rPr>
          <w:rFonts w:ascii="Simplified Arabic" w:hAnsi="Simplified Arabic" w:cs="Simplified Arabic"/>
          <w:sz w:val="28"/>
          <w:szCs w:val="28"/>
          <w:rtl/>
        </w:rPr>
        <w:t>أو</w:t>
      </w:r>
      <w:r w:rsidRPr="00C03129">
        <w:rPr>
          <w:rFonts w:ascii="Simplified Arabic" w:hAnsi="Simplified Arabic" w:cs="Simplified Arabic"/>
          <w:sz w:val="28"/>
          <w:szCs w:val="28"/>
          <w:rtl/>
        </w:rPr>
        <w:t xml:space="preserve"> وقع بينهم وبين أعضاء الجمعية من الإقليمين أي خلاف، بل كانوا دائما يتدخلون لرأب أي صدع يحدث بين أعضاء برقة وطرابلس، حرصا منهم على الاسراع في اصدار الدستور وبناء الدولة الحديثة وفقاً للفترة الزمنية التي حددها قرار الأمم المتحدة الخاص باستقلال دولة ليبيا.  </w:t>
      </w:r>
    </w:p>
    <w:p w:rsidR="00BD1461" w:rsidRPr="00C03129" w:rsidRDefault="00BD1461" w:rsidP="00BD1461">
      <w:pPr>
        <w:jc w:val="center"/>
        <w:rPr>
          <w:rFonts w:ascii="Simplified Arabic" w:hAnsi="Simplified Arabic" w:cs="Simplified Arabic"/>
          <w:b/>
          <w:bCs/>
          <w:sz w:val="28"/>
          <w:szCs w:val="28"/>
          <w:rtl/>
        </w:rPr>
      </w:pPr>
      <w:r w:rsidRPr="00C03129">
        <w:rPr>
          <w:rFonts w:ascii="Simplified Arabic" w:hAnsi="Simplified Arabic" w:cs="Simplified Arabic" w:hint="cs"/>
          <w:b/>
          <w:bCs/>
          <w:sz w:val="28"/>
          <w:szCs w:val="28"/>
          <w:rtl/>
        </w:rPr>
        <w:t>ا</w:t>
      </w:r>
      <w:r w:rsidRPr="00C03129">
        <w:rPr>
          <w:rFonts w:ascii="Simplified Arabic" w:hAnsi="Simplified Arabic" w:cs="Simplified Arabic"/>
          <w:b/>
          <w:bCs/>
          <w:sz w:val="28"/>
          <w:szCs w:val="28"/>
          <w:rtl/>
        </w:rPr>
        <w:t>لخاتمة</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هكذا من خلال ما تم عرضه يتبين أن أهل فزان - كغيرهم من الليبيين – كانوا منذ الوهلة الأولى مدركين إدراكاً تاماً، أن التدخل الفرنسي لطرد الإيطاليين من فزان لم يكن يهدف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تحرير البلاد من سطوة الاحتلال </w:t>
      </w:r>
      <w:r w:rsidR="00DE5AB8">
        <w:rPr>
          <w:rFonts w:ascii="Simplified Arabic" w:hAnsi="Simplified Arabic" w:cs="Simplified Arabic"/>
          <w:sz w:val="28"/>
          <w:szCs w:val="28"/>
          <w:rtl/>
        </w:rPr>
        <w:t>الإيطالي</w:t>
      </w:r>
      <w:r w:rsidRPr="00C03129">
        <w:rPr>
          <w:rFonts w:ascii="Simplified Arabic" w:hAnsi="Simplified Arabic" w:cs="Simplified Arabic"/>
          <w:sz w:val="28"/>
          <w:szCs w:val="28"/>
          <w:rtl/>
        </w:rPr>
        <w:t xml:space="preserve"> لينعم أهل فزان بحريتهم واستقلالهم مع باقي اخوانهم الليبيون؛ وإنما كان تدخلهم  نتيجة صرعات دولية أدت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حدوث حرب عالمية بين القوى الاستعمارية لسلب خيرات وثروات الشعوب الأخرى، وأن فرنسا كانت تهدف تحديدا من سيطرتها على فزان </w:t>
      </w:r>
      <w:r w:rsidR="00783208">
        <w:rPr>
          <w:rFonts w:ascii="Simplified Arabic" w:hAnsi="Simplified Arabic" w:cs="Simplified Arabic"/>
          <w:sz w:val="28"/>
          <w:szCs w:val="28"/>
          <w:rtl/>
        </w:rPr>
        <w:t>إلى</w:t>
      </w:r>
      <w:r w:rsidRPr="00C03129">
        <w:rPr>
          <w:rFonts w:ascii="Simplified Arabic" w:hAnsi="Simplified Arabic" w:cs="Simplified Arabic"/>
          <w:sz w:val="28"/>
          <w:szCs w:val="28"/>
          <w:rtl/>
        </w:rPr>
        <w:t xml:space="preserve"> المحافظة على مصالحها السياسية والاقتصادية في مستعمرتها في إفريقيا؛ لذا كان الرفض الفزاني واضحا وجليا لوجود فرنسا في </w:t>
      </w:r>
      <w:r w:rsidR="00DE5AB8">
        <w:rPr>
          <w:rFonts w:ascii="Simplified Arabic" w:hAnsi="Simplified Arabic" w:cs="Simplified Arabic"/>
          <w:sz w:val="28"/>
          <w:szCs w:val="28"/>
          <w:rtl/>
        </w:rPr>
        <w:t>الإقليم</w:t>
      </w:r>
      <w:r w:rsidRPr="00C03129">
        <w:rPr>
          <w:rFonts w:ascii="Simplified Arabic" w:hAnsi="Simplified Arabic" w:cs="Simplified Arabic"/>
          <w:sz w:val="28"/>
          <w:szCs w:val="28"/>
          <w:rtl/>
        </w:rPr>
        <w:t>، وقد تمثل ذلك في النضال الوطني الرافض لوجودهم.</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sz w:val="28"/>
          <w:szCs w:val="28"/>
          <w:rtl/>
        </w:rPr>
        <w:t xml:space="preserve">كما كان الفزانيون حريصون كل الحرص على وحدة ليبيا واستقلالها تحت عرش إدريس السنوسي، لذلك كانت مشاركتهم في المؤسسات التي انشئها الأمم المتحدة لتكوين دولة ليبيا كانت مشاركة </w:t>
      </w:r>
      <w:r w:rsidRPr="00C03129">
        <w:rPr>
          <w:rFonts w:ascii="Simplified Arabic" w:hAnsi="Simplified Arabic" w:cs="Simplified Arabic" w:hint="cs"/>
          <w:sz w:val="28"/>
          <w:szCs w:val="28"/>
          <w:rtl/>
        </w:rPr>
        <w:t>إ</w:t>
      </w:r>
      <w:r w:rsidRPr="00C03129">
        <w:rPr>
          <w:rFonts w:ascii="Simplified Arabic" w:hAnsi="Simplified Arabic" w:cs="Simplified Arabic"/>
          <w:sz w:val="28"/>
          <w:szCs w:val="28"/>
          <w:rtl/>
        </w:rPr>
        <w:t>يجابية، بل ومتميزة عن غيرها في كثير من ال</w:t>
      </w:r>
      <w:r w:rsidRPr="00C03129">
        <w:rPr>
          <w:rFonts w:ascii="Simplified Arabic" w:hAnsi="Simplified Arabic" w:cs="Simplified Arabic" w:hint="cs"/>
          <w:sz w:val="28"/>
          <w:szCs w:val="28"/>
          <w:rtl/>
        </w:rPr>
        <w:t>أ</w:t>
      </w:r>
      <w:r w:rsidRPr="00C03129">
        <w:rPr>
          <w:rFonts w:ascii="Simplified Arabic" w:hAnsi="Simplified Arabic" w:cs="Simplified Arabic"/>
          <w:sz w:val="28"/>
          <w:szCs w:val="28"/>
          <w:rtl/>
        </w:rPr>
        <w:t xml:space="preserve">حيان. </w:t>
      </w:r>
      <w:r w:rsidRPr="00C03129">
        <w:rPr>
          <w:rFonts w:ascii="Simplified Arabic" w:hAnsi="Simplified Arabic" w:cs="Simplified Arabic" w:hint="cs"/>
          <w:sz w:val="28"/>
          <w:szCs w:val="28"/>
          <w:rtl/>
        </w:rPr>
        <w:t xml:space="preserve"> </w:t>
      </w:r>
    </w:p>
    <w:p w:rsidR="00726BF1" w:rsidRDefault="00726BF1" w:rsidP="00726BF1">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BD1461" w:rsidRPr="00EF55A3" w:rsidRDefault="00BD1461" w:rsidP="00BD1461">
      <w:pPr>
        <w:jc w:val="both"/>
        <w:rPr>
          <w:rFonts w:ascii="Simplified Arabic" w:hAnsi="Simplified Arabic" w:cs="Simplified Arabic"/>
          <w:b/>
          <w:bCs/>
          <w:sz w:val="32"/>
          <w:szCs w:val="32"/>
          <w:u w:val="single"/>
          <w:rtl/>
        </w:rPr>
      </w:pPr>
      <w:r w:rsidRPr="00EF55A3">
        <w:rPr>
          <w:rFonts w:ascii="Simplified Arabic" w:hAnsi="Simplified Arabic" w:cs="Simplified Arabic" w:hint="cs"/>
          <w:b/>
          <w:bCs/>
          <w:sz w:val="32"/>
          <w:szCs w:val="32"/>
          <w:u w:val="single"/>
          <w:rtl/>
        </w:rPr>
        <w:t xml:space="preserve">قائمة المصادر والمراجع: </w:t>
      </w:r>
    </w:p>
    <w:p w:rsidR="00BD1461" w:rsidRPr="00C03129" w:rsidRDefault="00BD1461" w:rsidP="00EF55A3">
      <w:pPr>
        <w:spacing w:before="240"/>
        <w:jc w:val="both"/>
        <w:rPr>
          <w:rFonts w:ascii="Simplified Arabic" w:hAnsi="Simplified Arabic" w:cs="Simplified Arabic"/>
          <w:b/>
          <w:bCs/>
          <w:sz w:val="30"/>
          <w:szCs w:val="30"/>
          <w:rtl/>
        </w:rPr>
      </w:pPr>
      <w:r w:rsidRPr="00C03129">
        <w:rPr>
          <w:rFonts w:ascii="Simplified Arabic" w:hAnsi="Simplified Arabic" w:cs="Simplified Arabic" w:hint="cs"/>
          <w:b/>
          <w:bCs/>
          <w:sz w:val="30"/>
          <w:szCs w:val="30"/>
          <w:rtl/>
        </w:rPr>
        <w:t xml:space="preserve">أولاً: الوثائق: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المحضر التاسع لاجتماع الجمعية الوطنية التأسيسية بتاريخ 18/ يناير 1951م.</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محاضر اجتماعات الجمعية الوطنية التأسيسية: التاسع عشر والعشرون.</w:t>
      </w:r>
    </w:p>
    <w:p w:rsidR="00BD1461" w:rsidRPr="00C03129" w:rsidRDefault="00EF55A3" w:rsidP="00EF55A3">
      <w:pPr>
        <w:spacing w:before="240"/>
        <w:jc w:val="both"/>
        <w:rPr>
          <w:rFonts w:ascii="Simplified Arabic" w:hAnsi="Simplified Arabic" w:cs="Simplified Arabic"/>
          <w:b/>
          <w:bCs/>
          <w:sz w:val="30"/>
          <w:szCs w:val="30"/>
          <w:rtl/>
        </w:rPr>
      </w:pPr>
      <w:r>
        <w:rPr>
          <w:rFonts w:ascii="Simplified Arabic" w:hAnsi="Simplified Arabic" w:cs="Simplified Arabic" w:hint="cs"/>
          <w:b/>
          <w:bCs/>
          <w:sz w:val="30"/>
          <w:szCs w:val="30"/>
          <w:rtl/>
        </w:rPr>
        <w:t>ثاني</w:t>
      </w:r>
      <w:r w:rsidR="00BD1461" w:rsidRPr="00C03129">
        <w:rPr>
          <w:rFonts w:ascii="Simplified Arabic" w:hAnsi="Simplified Arabic" w:cs="Simplified Arabic" w:hint="cs"/>
          <w:b/>
          <w:bCs/>
          <w:sz w:val="30"/>
          <w:szCs w:val="30"/>
          <w:rtl/>
        </w:rPr>
        <w:t xml:space="preserve">اً: الكتب: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ابوعزوم، إبراهيم</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الجمعية الوطنية بفزان،</w:t>
      </w:r>
      <w:r w:rsidRPr="00C03129">
        <w:rPr>
          <w:rFonts w:ascii="Simplified Arabic" w:hAnsi="Simplified Arabic" w:cs="Simplified Arabic"/>
          <w:sz w:val="28"/>
          <w:szCs w:val="28"/>
          <w:rtl/>
        </w:rPr>
        <w:t xml:space="preserve"> دار التراث للنشر والتوزيع، طرابلس، 2014م</w:t>
      </w:r>
      <w:r w:rsidRPr="00C03129">
        <w:rPr>
          <w:rFonts w:ascii="Simplified Arabic" w:hAnsi="Simplified Arabic" w:cs="Simplified Arabic" w:hint="cs"/>
          <w:sz w:val="28"/>
          <w:szCs w:val="28"/>
          <w:rtl/>
        </w:rPr>
        <w:t xml:space="preserve">.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الدّناصوري</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جمال الدين</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جغرافية فزان،</w:t>
      </w:r>
      <w:r w:rsidRPr="00C03129">
        <w:rPr>
          <w:rFonts w:ascii="Simplified Arabic" w:hAnsi="Simplified Arabic" w:cs="Simplified Arabic"/>
          <w:sz w:val="28"/>
          <w:szCs w:val="28"/>
          <w:rtl/>
        </w:rPr>
        <w:t xml:space="preserve"> دار ليبيا للنشر والتوزيع ، بنغازي، 1967م</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lang w:bidi="ar-LY"/>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بن عريفة، الطاهر المهدي</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تاريخ فزان الثقافي والاجتماعي</w:t>
      </w:r>
      <w:r w:rsidRPr="00C03129">
        <w:rPr>
          <w:rFonts w:ascii="Simplified Arabic" w:hAnsi="Simplified Arabic" w:cs="Simplified Arabic"/>
          <w:sz w:val="28"/>
          <w:szCs w:val="28"/>
          <w:rtl/>
        </w:rPr>
        <w:t>، المركز الوطني للمحفوظات والدراسات التاريخية، طرابلس، 2010م</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البرغوثي، عبداللطيف</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 xml:space="preserve">التاريخ الليبي القديم من أقدم العصور حتى الفتح </w:t>
      </w:r>
      <w:r w:rsidR="00EE5962">
        <w:rPr>
          <w:rFonts w:ascii="Simplified Arabic" w:hAnsi="Simplified Arabic" w:cs="Simplified Arabic"/>
          <w:b/>
          <w:bCs/>
          <w:sz w:val="28"/>
          <w:szCs w:val="28"/>
          <w:u w:val="single"/>
          <w:rtl/>
        </w:rPr>
        <w:t>الإسلامي</w:t>
      </w:r>
      <w:r w:rsidRPr="00C03129">
        <w:rPr>
          <w:rFonts w:ascii="Simplified Arabic" w:hAnsi="Simplified Arabic" w:cs="Simplified Arabic"/>
          <w:sz w:val="28"/>
          <w:szCs w:val="28"/>
          <w:rtl/>
        </w:rPr>
        <w:t>، دار صادر، بيروت، 1971م</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ناختيجال، جوستاف</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الصحراء وبلاد السودان</w:t>
      </w:r>
      <w:r w:rsidRPr="00C03129">
        <w:rPr>
          <w:rFonts w:ascii="Simplified Arabic" w:hAnsi="Simplified Arabic" w:cs="Simplified Arabic"/>
          <w:sz w:val="28"/>
          <w:szCs w:val="28"/>
          <w:rtl/>
        </w:rPr>
        <w:t xml:space="preserve">، مج 1، الكتاب الأول والثاني: طرابلس وفزان، تبستي أوتو، مركز جهاد الليبيين للدراسات التاريخية، </w:t>
      </w:r>
      <w:r w:rsidRPr="00C03129">
        <w:rPr>
          <w:rFonts w:ascii="Simplified Arabic" w:hAnsi="Simplified Arabic" w:cs="Simplified Arabic" w:hint="cs"/>
          <w:sz w:val="28"/>
          <w:szCs w:val="28"/>
          <w:rtl/>
        </w:rPr>
        <w:t>طرابلس</w:t>
      </w:r>
      <w:r w:rsidRPr="00C03129">
        <w:rPr>
          <w:rFonts w:ascii="Simplified Arabic" w:hAnsi="Simplified Arabic" w:cs="Simplified Arabic"/>
          <w:sz w:val="28"/>
          <w:szCs w:val="28"/>
          <w:rtl/>
        </w:rPr>
        <w:t>، 2007م</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زيادة، نقولا</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 xml:space="preserve">ليبيا من الاستعمار </w:t>
      </w:r>
      <w:r w:rsidR="00DE5AB8">
        <w:rPr>
          <w:rFonts w:ascii="Simplified Arabic" w:hAnsi="Simplified Arabic" w:cs="Simplified Arabic"/>
          <w:b/>
          <w:bCs/>
          <w:sz w:val="28"/>
          <w:szCs w:val="28"/>
          <w:u w:val="single"/>
          <w:rtl/>
        </w:rPr>
        <w:t>الإيطالي</w:t>
      </w:r>
      <w:r w:rsidRPr="00C03129">
        <w:rPr>
          <w:rFonts w:ascii="Simplified Arabic" w:hAnsi="Simplified Arabic" w:cs="Simplified Arabic"/>
          <w:b/>
          <w:bCs/>
          <w:sz w:val="28"/>
          <w:szCs w:val="28"/>
          <w:u w:val="single"/>
          <w:rtl/>
        </w:rPr>
        <w:t xml:space="preserve"> </w:t>
      </w:r>
      <w:r w:rsidR="00783208">
        <w:rPr>
          <w:rFonts w:ascii="Simplified Arabic" w:hAnsi="Simplified Arabic" w:cs="Simplified Arabic"/>
          <w:b/>
          <w:bCs/>
          <w:sz w:val="28"/>
          <w:szCs w:val="28"/>
          <w:u w:val="single"/>
          <w:rtl/>
        </w:rPr>
        <w:t>إلى</w:t>
      </w:r>
      <w:r w:rsidRPr="00C03129">
        <w:rPr>
          <w:rFonts w:ascii="Simplified Arabic" w:hAnsi="Simplified Arabic" w:cs="Simplified Arabic"/>
          <w:b/>
          <w:bCs/>
          <w:sz w:val="28"/>
          <w:szCs w:val="28"/>
          <w:u w:val="single"/>
          <w:rtl/>
        </w:rPr>
        <w:t xml:space="preserve"> الاستقلال</w:t>
      </w:r>
      <w:r w:rsidRPr="00C03129">
        <w:rPr>
          <w:rFonts w:ascii="Simplified Arabic" w:hAnsi="Simplified Arabic" w:cs="Simplified Arabic"/>
          <w:sz w:val="28"/>
          <w:szCs w:val="28"/>
          <w:rtl/>
        </w:rPr>
        <w:t>، معهد الدراسات العربية العالية - جامعة الدول العربية ، القاهرة ، 1958م</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علي</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البوصيري علي</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 xml:space="preserve">التوغل </w:t>
      </w:r>
      <w:r w:rsidR="00DE5AB8">
        <w:rPr>
          <w:rFonts w:ascii="Simplified Arabic" w:hAnsi="Simplified Arabic" w:cs="Simplified Arabic"/>
          <w:b/>
          <w:bCs/>
          <w:sz w:val="28"/>
          <w:szCs w:val="28"/>
          <w:u w:val="single"/>
          <w:rtl/>
        </w:rPr>
        <w:t>الإيطالي</w:t>
      </w:r>
      <w:r w:rsidRPr="00C03129">
        <w:rPr>
          <w:rFonts w:ascii="Simplified Arabic" w:hAnsi="Simplified Arabic" w:cs="Simplified Arabic"/>
          <w:b/>
          <w:bCs/>
          <w:sz w:val="28"/>
          <w:szCs w:val="28"/>
          <w:u w:val="single"/>
          <w:rtl/>
        </w:rPr>
        <w:t xml:space="preserve"> في الدواخل عقب صلح لوزان</w:t>
      </w:r>
      <w:r w:rsidRPr="00C03129">
        <w:rPr>
          <w:rFonts w:ascii="Simplified Arabic" w:hAnsi="Simplified Arabic" w:cs="Simplified Arabic"/>
          <w:sz w:val="28"/>
          <w:szCs w:val="28"/>
          <w:rtl/>
        </w:rPr>
        <w:t>"</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ورد ضمن كتاب بحوث ودراسات في التاريخ الليبي 1911-1943م، إشراف</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صلاح الدين السوري وحبيب وداعه الحسناوي،</w:t>
      </w:r>
      <w:r w:rsidRPr="00C03129">
        <w:rPr>
          <w:rFonts w:ascii="Simplified Arabic" w:hAnsi="Simplified Arabic" w:cs="Simplified Arabic" w:hint="cs"/>
          <w:sz w:val="28"/>
          <w:szCs w:val="28"/>
          <w:rtl/>
        </w:rPr>
        <w:t xml:space="preserve"> ط2، جـ2،</w:t>
      </w:r>
      <w:r w:rsidRPr="00C03129">
        <w:rPr>
          <w:rFonts w:ascii="Simplified Arabic" w:hAnsi="Simplified Arabic" w:cs="Simplified Arabic"/>
          <w:sz w:val="28"/>
          <w:szCs w:val="28"/>
          <w:rtl/>
        </w:rPr>
        <w:t xml:space="preserve"> 1998م</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جرتزياني، رودولفو</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نحو فزان</w:t>
      </w:r>
      <w:r w:rsidRPr="00C03129">
        <w:rPr>
          <w:rFonts w:ascii="Simplified Arabic" w:hAnsi="Simplified Arabic" w:cs="Simplified Arabic"/>
          <w:sz w:val="28"/>
          <w:szCs w:val="28"/>
          <w:rtl/>
        </w:rPr>
        <w:t>، دار الفرجاني، طرابلس</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ط 2، 1994م</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p>
    <w:p w:rsidR="00BD1461" w:rsidRPr="00C03129" w:rsidRDefault="00BD1461" w:rsidP="00BD1461">
      <w:pPr>
        <w:jc w:val="both"/>
        <w:rPr>
          <w:rFonts w:ascii="Simplified Arabic" w:hAnsi="Simplified Arabic" w:cs="Simplified Arabic"/>
          <w:sz w:val="28"/>
          <w:szCs w:val="28"/>
          <w:rtl/>
          <w:lang w:bidi="ar-LY"/>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خدوري، مجيد</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ليبيا الحديثة</w:t>
      </w:r>
      <w:r w:rsidRPr="00C03129">
        <w:rPr>
          <w:rFonts w:ascii="Simplified Arabic" w:hAnsi="Simplified Arabic" w:cs="Simplified Arabic"/>
          <w:sz w:val="28"/>
          <w:szCs w:val="28"/>
          <w:rtl/>
        </w:rPr>
        <w:t>،</w:t>
      </w: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ترجمة</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نقولا زيادة، بيروت، دار الثقافة، 1966م</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الصيد، محمد عثمان</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محطات من تاريخ ليبيا</w:t>
      </w:r>
      <w:r w:rsidRPr="00C03129">
        <w:rPr>
          <w:rFonts w:ascii="Simplified Arabic" w:hAnsi="Simplified Arabic" w:cs="Simplified Arabic"/>
          <w:sz w:val="28"/>
          <w:szCs w:val="28"/>
          <w:rtl/>
        </w:rPr>
        <w:t>، منشورات الجبهة الشعبية، الرباط، 1996م</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رمزي، أحمد</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فزان بين يدي الأتراك والطليان والفرنسيين</w:t>
      </w:r>
      <w:r w:rsidRPr="00C03129">
        <w:rPr>
          <w:rFonts w:ascii="Simplified Arabic" w:hAnsi="Simplified Arabic" w:cs="Simplified Arabic"/>
          <w:sz w:val="28"/>
          <w:szCs w:val="28"/>
          <w:rtl/>
        </w:rPr>
        <w:t>: (ملخص المحاضرة التي ألقاها الأستاذ أحمد رمزي ممثل مصر السياسي بسوريا ولبنان من 1939-1944م برابطة خريجي جامعات فرنسا وسويسرة وبلجيكا في مساء يوم الجمعة 7 يناير سن 1949م)، مطبعة الرسالة الهيئة العامة لمكتبة الإسكندرية، د.ت</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السوداني، مصباح ياقة</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 xml:space="preserve">الأحوال الاقتصادية والاجتماعية في ليبيا أثناء فترة حكم الإدارة الأجنبية 1943-1951م </w:t>
      </w:r>
      <w:r w:rsidRPr="00C03129">
        <w:rPr>
          <w:rFonts w:ascii="Simplified Arabic" w:hAnsi="Simplified Arabic" w:cs="Simplified Arabic"/>
          <w:sz w:val="28"/>
          <w:szCs w:val="28"/>
          <w:rtl/>
        </w:rPr>
        <w:t xml:space="preserve">، رسالة ماجستير </w:t>
      </w:r>
      <w:r w:rsidRPr="00C03129">
        <w:rPr>
          <w:rFonts w:ascii="Simplified Arabic" w:hAnsi="Simplified Arabic" w:cs="Simplified Arabic" w:hint="cs"/>
          <w:sz w:val="28"/>
          <w:szCs w:val="28"/>
          <w:rtl/>
        </w:rPr>
        <w:t>غير منشورة</w:t>
      </w:r>
      <w:r w:rsidRPr="00C03129">
        <w:rPr>
          <w:rFonts w:ascii="Simplified Arabic" w:hAnsi="Simplified Arabic" w:cs="Simplified Arabic"/>
          <w:sz w:val="28"/>
          <w:szCs w:val="28"/>
          <w:rtl/>
        </w:rPr>
        <w:t xml:space="preserve">، كلية </w:t>
      </w:r>
      <w:r w:rsidR="00682CAD">
        <w:rPr>
          <w:rFonts w:ascii="Simplified Arabic" w:hAnsi="Simplified Arabic" w:cs="Simplified Arabic"/>
          <w:sz w:val="28"/>
          <w:szCs w:val="28"/>
          <w:rtl/>
        </w:rPr>
        <w:t>الآداب</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جامعة الزقازيق، 2004م</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 xml:space="preserve">كهلان كاظم القيسي، </w:t>
      </w:r>
      <w:r w:rsidRPr="00C03129">
        <w:rPr>
          <w:rFonts w:ascii="Simplified Arabic" w:hAnsi="Simplified Arabic" w:cs="Simplified Arabic"/>
          <w:b/>
          <w:bCs/>
          <w:sz w:val="28"/>
          <w:szCs w:val="28"/>
          <w:u w:val="single"/>
          <w:rtl/>
        </w:rPr>
        <w:t xml:space="preserve">السياسة </w:t>
      </w:r>
      <w:r w:rsidR="00910505">
        <w:rPr>
          <w:rFonts w:ascii="Simplified Arabic" w:hAnsi="Simplified Arabic" w:cs="Simplified Arabic"/>
          <w:b/>
          <w:bCs/>
          <w:sz w:val="28"/>
          <w:szCs w:val="28"/>
          <w:u w:val="single"/>
          <w:rtl/>
        </w:rPr>
        <w:t>الأمريكية</w:t>
      </w:r>
      <w:r w:rsidRPr="00C03129">
        <w:rPr>
          <w:rFonts w:ascii="Simplified Arabic" w:hAnsi="Simplified Arabic" w:cs="Simplified Arabic"/>
          <w:b/>
          <w:bCs/>
          <w:sz w:val="28"/>
          <w:szCs w:val="28"/>
          <w:u w:val="single"/>
          <w:rtl/>
        </w:rPr>
        <w:t xml:space="preserve"> تجاه ليبيا 1949-1957م</w:t>
      </w:r>
      <w:r w:rsidRPr="00C03129">
        <w:rPr>
          <w:rFonts w:ascii="Simplified Arabic" w:hAnsi="Simplified Arabic" w:cs="Simplified Arabic"/>
          <w:sz w:val="28"/>
          <w:szCs w:val="28"/>
          <w:rtl/>
        </w:rPr>
        <w:t>، مركز جهاد الليبيين</w:t>
      </w:r>
      <w:r w:rsidRPr="00C03129">
        <w:rPr>
          <w:rFonts w:ascii="Simplified Arabic" w:hAnsi="Simplified Arabic" w:cs="Simplified Arabic" w:hint="cs"/>
          <w:sz w:val="28"/>
          <w:szCs w:val="28"/>
          <w:rtl/>
        </w:rPr>
        <w:t xml:space="preserve"> للدراسات التاريخية</w:t>
      </w:r>
      <w:r w:rsidRPr="00C03129">
        <w:rPr>
          <w:rFonts w:ascii="Simplified Arabic" w:hAnsi="Simplified Arabic" w:cs="Simplified Arabic"/>
          <w:sz w:val="28"/>
          <w:szCs w:val="28"/>
          <w:rtl/>
        </w:rPr>
        <w:t>، طرابلس</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lang w:bidi="ar-LY"/>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حكيم، سامي</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حقيقة ليبيا،</w:t>
      </w:r>
      <w:r w:rsidRPr="00C03129">
        <w:rPr>
          <w:rFonts w:ascii="Simplified Arabic" w:hAnsi="Simplified Arabic" w:cs="Simplified Arabic"/>
          <w:sz w:val="28"/>
          <w:szCs w:val="28"/>
          <w:rtl/>
        </w:rPr>
        <w:t xml:space="preserve"> مكتبة الأنجلو المصرية ، القاهرة</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ط2، 1970م</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المقريف، محمد يوسف</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ليبيا بين الماضي والحاضر، ج1 ،</w:t>
      </w:r>
      <w:r w:rsidRPr="00C03129">
        <w:rPr>
          <w:rFonts w:ascii="Simplified Arabic" w:hAnsi="Simplified Arabic" w:cs="Simplified Arabic" w:hint="cs"/>
          <w:b/>
          <w:bCs/>
          <w:sz w:val="28"/>
          <w:szCs w:val="28"/>
          <w:u w:val="single"/>
          <w:rtl/>
        </w:rPr>
        <w:t xml:space="preserve"> </w:t>
      </w:r>
      <w:r w:rsidRPr="00C03129">
        <w:rPr>
          <w:rFonts w:ascii="Simplified Arabic" w:hAnsi="Simplified Arabic" w:cs="Simplified Arabic"/>
          <w:b/>
          <w:bCs/>
          <w:sz w:val="28"/>
          <w:szCs w:val="28"/>
          <w:u w:val="single"/>
          <w:rtl/>
        </w:rPr>
        <w:t>مج</w:t>
      </w:r>
      <w:r w:rsidRPr="00C03129">
        <w:rPr>
          <w:rFonts w:ascii="Simplified Arabic" w:hAnsi="Simplified Arabic" w:cs="Simplified Arabic"/>
          <w:sz w:val="28"/>
          <w:szCs w:val="28"/>
          <w:rtl/>
        </w:rPr>
        <w:t>1، مركز الدراسات الليبية، أكسفورد، 2004م</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lang w:bidi="ar-LY"/>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مناع، محمد عبدالرازق</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الأنساب العربية في ليبيا،</w:t>
      </w:r>
      <w:r w:rsidRPr="00C03129">
        <w:rPr>
          <w:rFonts w:ascii="Simplified Arabic" w:hAnsi="Simplified Arabic" w:cs="Simplified Arabic"/>
          <w:sz w:val="28"/>
          <w:szCs w:val="28"/>
          <w:rtl/>
        </w:rPr>
        <w:t xml:space="preserve"> </w:t>
      </w:r>
      <w:r w:rsidRPr="00C03129">
        <w:rPr>
          <w:rFonts w:ascii="Simplified Arabic" w:hAnsi="Simplified Arabic" w:cs="Simplified Arabic" w:hint="cs"/>
          <w:sz w:val="28"/>
          <w:szCs w:val="28"/>
          <w:rtl/>
        </w:rPr>
        <w:t xml:space="preserve">ط2، </w:t>
      </w:r>
      <w:r w:rsidRPr="00C03129">
        <w:rPr>
          <w:rFonts w:ascii="Simplified Arabic" w:hAnsi="Simplified Arabic" w:cs="Simplified Arabic"/>
          <w:sz w:val="28"/>
          <w:szCs w:val="28"/>
          <w:rtl/>
        </w:rPr>
        <w:t>شركة مطابع المختار للطباعة والنشر، الإسكندرية، 1991م</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 xml:space="preserve">مفتاح السيد الشريف، </w:t>
      </w:r>
      <w:r w:rsidRPr="00C03129">
        <w:rPr>
          <w:rFonts w:ascii="Simplified Arabic" w:hAnsi="Simplified Arabic" w:cs="Simplified Arabic"/>
          <w:b/>
          <w:bCs/>
          <w:sz w:val="28"/>
          <w:szCs w:val="28"/>
          <w:u w:val="single"/>
          <w:rtl/>
        </w:rPr>
        <w:t xml:space="preserve">ليبيا </w:t>
      </w:r>
      <w:r w:rsidRPr="00C03129">
        <w:rPr>
          <w:rFonts w:ascii="Simplified Arabic" w:hAnsi="Simplified Arabic" w:cs="Simplified Arabic" w:hint="cs"/>
          <w:b/>
          <w:bCs/>
          <w:sz w:val="28"/>
          <w:szCs w:val="28"/>
          <w:u w:val="single"/>
          <w:rtl/>
        </w:rPr>
        <w:t>-</w:t>
      </w:r>
      <w:r w:rsidRPr="00C03129">
        <w:rPr>
          <w:rFonts w:ascii="Simplified Arabic" w:hAnsi="Simplified Arabic" w:cs="Simplified Arabic"/>
          <w:b/>
          <w:bCs/>
          <w:sz w:val="28"/>
          <w:szCs w:val="28"/>
          <w:u w:val="single"/>
          <w:rtl/>
        </w:rPr>
        <w:t xml:space="preserve"> نشأة </w:t>
      </w:r>
      <w:r w:rsidR="00DE5AB8">
        <w:rPr>
          <w:rFonts w:ascii="Simplified Arabic" w:hAnsi="Simplified Arabic" w:cs="Simplified Arabic"/>
          <w:b/>
          <w:bCs/>
          <w:sz w:val="28"/>
          <w:szCs w:val="28"/>
          <w:u w:val="single"/>
          <w:rtl/>
        </w:rPr>
        <w:t>الأحزاب</w:t>
      </w:r>
      <w:r w:rsidRPr="00C03129">
        <w:rPr>
          <w:rFonts w:ascii="Simplified Arabic" w:hAnsi="Simplified Arabic" w:cs="Simplified Arabic"/>
          <w:b/>
          <w:bCs/>
          <w:sz w:val="28"/>
          <w:szCs w:val="28"/>
          <w:u w:val="single"/>
          <w:rtl/>
        </w:rPr>
        <w:t xml:space="preserve"> ونضالاتها</w:t>
      </w:r>
      <w:r w:rsidRPr="00C03129">
        <w:rPr>
          <w:rFonts w:ascii="Simplified Arabic" w:hAnsi="Simplified Arabic" w:cs="Simplified Arabic"/>
          <w:sz w:val="28"/>
          <w:szCs w:val="28"/>
          <w:rtl/>
        </w:rPr>
        <w:t>، الفرات للنشر والتوزيع، بيروت 2010م</w:t>
      </w:r>
      <w:r w:rsidRPr="00C03129">
        <w:rPr>
          <w:rFonts w:ascii="Simplified Arabic" w:hAnsi="Simplified Arabic" w:cs="Simplified Arabic" w:hint="cs"/>
          <w:sz w:val="28"/>
          <w:szCs w:val="28"/>
          <w:rtl/>
        </w:rPr>
        <w:t xml:space="preserve">.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ونا، المنصف</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 xml:space="preserve">"الادارة الفرنسية في فزان وطبيعة علاقاتها بأسرة سيف النصر، </w:t>
      </w:r>
      <w:r w:rsidRPr="00C03129">
        <w:rPr>
          <w:rFonts w:ascii="Simplified Arabic" w:hAnsi="Simplified Arabic" w:cs="Simplified Arabic"/>
          <w:sz w:val="28"/>
          <w:szCs w:val="28"/>
          <w:rtl/>
        </w:rPr>
        <w:t>ورد ضمن كتاب العلاقات الليبية الفرنسية في فزان 1943-1956م</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رايت، جون</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تاريخ ليبيا منذ أقدم العصور</w:t>
      </w:r>
      <w:r w:rsidRPr="00C03129">
        <w:rPr>
          <w:rFonts w:ascii="Simplified Arabic" w:hAnsi="Simplified Arabic" w:cs="Simplified Arabic"/>
          <w:sz w:val="28"/>
          <w:szCs w:val="28"/>
          <w:rtl/>
        </w:rPr>
        <w:t>، ترجمة</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عبد الحفيظ الميار، دار الفرجاني، طرابلس، 1972م</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حبيب، هنري</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ليبيا بين الماضي والحاضر</w:t>
      </w:r>
      <w:r w:rsidRPr="00C03129">
        <w:rPr>
          <w:rFonts w:ascii="Simplified Arabic" w:hAnsi="Simplified Arabic" w:cs="Simplified Arabic"/>
          <w:sz w:val="28"/>
          <w:szCs w:val="28"/>
          <w:rtl/>
        </w:rPr>
        <w:t>، ترجمة</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شاكر إبراهيم، المنشأة الشعبية للنشر والتوزيع والإعلان والمطابع، طرابلس، ليبيا، 1981م</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الشريف، مفتاح السيد</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مسيرة الحركة الوطنية الليبية</w:t>
      </w:r>
      <w:r w:rsidRPr="00C03129">
        <w:rPr>
          <w:rFonts w:ascii="Simplified Arabic" w:hAnsi="Simplified Arabic" w:cs="Simplified Arabic"/>
          <w:sz w:val="28"/>
          <w:szCs w:val="28"/>
          <w:rtl/>
        </w:rPr>
        <w:t>، الفرات للنشر والتوزيع، بيروت، 2011م</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lang w:bidi="ar-LY"/>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المقريف، محمد يوسف</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 xml:space="preserve">ليبيا من الشرعية الدستورية </w:t>
      </w:r>
      <w:r w:rsidR="00783208">
        <w:rPr>
          <w:rFonts w:ascii="Simplified Arabic" w:hAnsi="Simplified Arabic" w:cs="Simplified Arabic"/>
          <w:b/>
          <w:bCs/>
          <w:sz w:val="28"/>
          <w:szCs w:val="28"/>
          <w:u w:val="single"/>
          <w:rtl/>
        </w:rPr>
        <w:t>إلى</w:t>
      </w:r>
      <w:r w:rsidRPr="00C03129">
        <w:rPr>
          <w:rFonts w:ascii="Simplified Arabic" w:hAnsi="Simplified Arabic" w:cs="Simplified Arabic"/>
          <w:b/>
          <w:bCs/>
          <w:sz w:val="28"/>
          <w:szCs w:val="28"/>
          <w:u w:val="single"/>
          <w:rtl/>
        </w:rPr>
        <w:t xml:space="preserve"> الشرعية الثورية</w:t>
      </w:r>
      <w:r w:rsidRPr="00C03129">
        <w:rPr>
          <w:rFonts w:ascii="Simplified Arabic" w:hAnsi="Simplified Arabic" w:cs="Simplified Arabic"/>
          <w:sz w:val="28"/>
          <w:szCs w:val="28"/>
          <w:rtl/>
        </w:rPr>
        <w:t>، دار الاستقلال ومكتبة وهبة، القاهرة، 2008م</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رشدي، راسم</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طرابلس الغرب في الماضي والحاضر</w:t>
      </w:r>
      <w:r w:rsidRPr="00C03129">
        <w:rPr>
          <w:rFonts w:ascii="Simplified Arabic" w:hAnsi="Simplified Arabic" w:cs="Simplified Arabic"/>
          <w:sz w:val="28"/>
          <w:szCs w:val="28"/>
          <w:rtl/>
        </w:rPr>
        <w:t>، الناشر المؤلف نفسه، طرابلس</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ليبيا، 1953م</w:t>
      </w:r>
      <w:r w:rsidRPr="00C03129">
        <w:rPr>
          <w:rFonts w:ascii="Simplified Arabic" w:hAnsi="Simplified Arabic" w:cs="Simplified Arabic" w:hint="cs"/>
          <w:sz w:val="28"/>
          <w:szCs w:val="28"/>
          <w:rtl/>
        </w:rPr>
        <w:t>.</w:t>
      </w:r>
    </w:p>
    <w:p w:rsidR="00BD1461" w:rsidRPr="00C03129" w:rsidRDefault="00BD1461" w:rsidP="00CC210B">
      <w:pPr>
        <w:spacing w:before="240"/>
        <w:jc w:val="both"/>
        <w:rPr>
          <w:rFonts w:ascii="Simplified Arabic" w:hAnsi="Simplified Arabic" w:cs="Simplified Arabic"/>
          <w:b/>
          <w:bCs/>
          <w:sz w:val="30"/>
          <w:szCs w:val="30"/>
          <w:rtl/>
        </w:rPr>
      </w:pPr>
      <w:r w:rsidRPr="00C03129">
        <w:rPr>
          <w:rFonts w:ascii="Simplified Arabic" w:hAnsi="Simplified Arabic" w:cs="Simplified Arabic" w:hint="cs"/>
          <w:b/>
          <w:bCs/>
          <w:sz w:val="30"/>
          <w:szCs w:val="30"/>
          <w:rtl/>
        </w:rPr>
        <w:t>ثالثاً: الرسائل ال</w:t>
      </w:r>
      <w:r w:rsidR="00CC210B">
        <w:rPr>
          <w:rFonts w:ascii="Simplified Arabic" w:hAnsi="Simplified Arabic" w:cs="Simplified Arabic" w:hint="cs"/>
          <w:b/>
          <w:bCs/>
          <w:sz w:val="30"/>
          <w:szCs w:val="30"/>
          <w:rtl/>
        </w:rPr>
        <w:t>جامع</w:t>
      </w:r>
      <w:r w:rsidRPr="00C03129">
        <w:rPr>
          <w:rFonts w:ascii="Simplified Arabic" w:hAnsi="Simplified Arabic" w:cs="Simplified Arabic" w:hint="cs"/>
          <w:b/>
          <w:bCs/>
          <w:sz w:val="30"/>
          <w:szCs w:val="30"/>
          <w:rtl/>
        </w:rPr>
        <w:t xml:space="preserve">ية: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عبد القادر، عامر علي محمد</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 xml:space="preserve">موقف مصر تجاه ليبيا منذ القضاء على حركة المقاومة الليبية ضد الاحتلال </w:t>
      </w:r>
      <w:r w:rsidR="00DE5AB8">
        <w:rPr>
          <w:rFonts w:ascii="Simplified Arabic" w:hAnsi="Simplified Arabic" w:cs="Simplified Arabic"/>
          <w:b/>
          <w:bCs/>
          <w:sz w:val="28"/>
          <w:szCs w:val="28"/>
          <w:u w:val="single"/>
          <w:rtl/>
        </w:rPr>
        <w:t>الإيطالي</w:t>
      </w:r>
      <w:r w:rsidRPr="00C03129">
        <w:rPr>
          <w:rFonts w:ascii="Simplified Arabic" w:hAnsi="Simplified Arabic" w:cs="Simplified Arabic"/>
          <w:b/>
          <w:bCs/>
          <w:sz w:val="28"/>
          <w:szCs w:val="28"/>
          <w:u w:val="single"/>
          <w:rtl/>
        </w:rPr>
        <w:t xml:space="preserve"> حتى الانقلاب على الملكية 1931-1969م</w:t>
      </w: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رسالة ماجستير</w:t>
      </w:r>
      <w:r w:rsidRPr="00C03129">
        <w:rPr>
          <w:rFonts w:ascii="Simplified Arabic" w:hAnsi="Simplified Arabic" w:cs="Simplified Arabic" w:hint="cs"/>
          <w:sz w:val="28"/>
          <w:szCs w:val="28"/>
          <w:rtl/>
        </w:rPr>
        <w:t xml:space="preserve"> غير منشورة</w:t>
      </w:r>
      <w:r w:rsidRPr="00C03129">
        <w:rPr>
          <w:rFonts w:ascii="Simplified Arabic" w:hAnsi="Simplified Arabic" w:cs="Simplified Arabic"/>
          <w:sz w:val="28"/>
          <w:szCs w:val="28"/>
          <w:rtl/>
        </w:rPr>
        <w:t xml:space="preserve">، كلية </w:t>
      </w:r>
      <w:r w:rsidR="00682CAD">
        <w:rPr>
          <w:rFonts w:ascii="Simplified Arabic" w:hAnsi="Simplified Arabic" w:cs="Simplified Arabic"/>
          <w:sz w:val="28"/>
          <w:szCs w:val="28"/>
          <w:rtl/>
        </w:rPr>
        <w:t>الآداب</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جامعة الإسكندرية، 2016م</w:t>
      </w:r>
      <w:r w:rsidRPr="00C03129">
        <w:rPr>
          <w:rFonts w:ascii="Simplified Arabic" w:hAnsi="Simplified Arabic" w:cs="Simplified Arabic" w:hint="cs"/>
          <w:sz w:val="28"/>
          <w:szCs w:val="28"/>
          <w:rtl/>
        </w:rPr>
        <w:t>.</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 xml:space="preserve">كلمنص جورج بندي طرزي، </w:t>
      </w:r>
      <w:r w:rsidRPr="00C03129">
        <w:rPr>
          <w:rFonts w:ascii="Simplified Arabic" w:hAnsi="Simplified Arabic" w:cs="Simplified Arabic"/>
          <w:b/>
          <w:bCs/>
          <w:sz w:val="28"/>
          <w:szCs w:val="28"/>
          <w:u w:val="single"/>
          <w:rtl/>
        </w:rPr>
        <w:t>ليبيا تحت الحكم العسكري البريطاني والفرنسي 1943-1952م</w:t>
      </w:r>
      <w:r w:rsidRPr="00C03129">
        <w:rPr>
          <w:rFonts w:ascii="Simplified Arabic" w:hAnsi="Simplified Arabic" w:cs="Simplified Arabic"/>
          <w:sz w:val="28"/>
          <w:szCs w:val="28"/>
          <w:rtl/>
        </w:rPr>
        <w:t>، رسالة ماجستير</w:t>
      </w:r>
      <w:r w:rsidRPr="00C03129">
        <w:rPr>
          <w:rFonts w:ascii="Simplified Arabic" w:hAnsi="Simplified Arabic" w:cs="Simplified Arabic" w:hint="cs"/>
          <w:sz w:val="28"/>
          <w:szCs w:val="28"/>
          <w:rtl/>
        </w:rPr>
        <w:t xml:space="preserve"> غير منشورة</w:t>
      </w:r>
      <w:r w:rsidRPr="00C03129">
        <w:rPr>
          <w:rFonts w:ascii="Simplified Arabic" w:hAnsi="Simplified Arabic" w:cs="Simplified Arabic"/>
          <w:sz w:val="28"/>
          <w:szCs w:val="28"/>
          <w:rtl/>
        </w:rPr>
        <w:t>، معهد البحوث والدارسات الإفريقية</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جامعة القاهرة، 1973م</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p>
    <w:p w:rsidR="00BD1461" w:rsidRPr="00C03129" w:rsidRDefault="00BD1461" w:rsidP="00CC210B">
      <w:pPr>
        <w:spacing w:before="240"/>
        <w:jc w:val="both"/>
        <w:rPr>
          <w:rFonts w:ascii="Simplified Arabic" w:hAnsi="Simplified Arabic" w:cs="Simplified Arabic"/>
          <w:b/>
          <w:bCs/>
          <w:sz w:val="30"/>
          <w:szCs w:val="30"/>
          <w:rtl/>
        </w:rPr>
      </w:pPr>
      <w:r w:rsidRPr="00C03129">
        <w:rPr>
          <w:rFonts w:ascii="Simplified Arabic" w:hAnsi="Simplified Arabic" w:cs="Simplified Arabic" w:hint="cs"/>
          <w:b/>
          <w:bCs/>
          <w:sz w:val="30"/>
          <w:szCs w:val="30"/>
          <w:rtl/>
        </w:rPr>
        <w:t xml:space="preserve">رابعاً: المجلات العلمية: </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 xml:space="preserve">محمد رجائي ريان، </w:t>
      </w:r>
      <w:r w:rsidRPr="00C03129">
        <w:rPr>
          <w:rFonts w:ascii="Simplified Arabic" w:hAnsi="Simplified Arabic" w:cs="Simplified Arabic"/>
          <w:b/>
          <w:bCs/>
          <w:sz w:val="28"/>
          <w:szCs w:val="28"/>
          <w:u w:val="single"/>
          <w:rtl/>
        </w:rPr>
        <w:t>الاحتلال الفرنسي للجنوب الليبي"</w:t>
      </w:r>
      <w:r w:rsidRPr="00C03129">
        <w:rPr>
          <w:rFonts w:ascii="Simplified Arabic" w:hAnsi="Simplified Arabic" w:cs="Simplified Arabic" w:hint="cs"/>
          <w:b/>
          <w:bCs/>
          <w:sz w:val="28"/>
          <w:szCs w:val="28"/>
          <w:u w:val="single"/>
          <w:rtl/>
        </w:rPr>
        <w:t>،</w:t>
      </w:r>
      <w:r w:rsidRPr="00C03129">
        <w:rPr>
          <w:rFonts w:ascii="Simplified Arabic" w:hAnsi="Simplified Arabic" w:cs="Simplified Arabic"/>
          <w:b/>
          <w:bCs/>
          <w:sz w:val="28"/>
          <w:szCs w:val="28"/>
          <w:u w:val="single"/>
          <w:rtl/>
        </w:rPr>
        <w:t xml:space="preserve"> </w:t>
      </w:r>
      <w:r w:rsidRPr="00C03129">
        <w:rPr>
          <w:rFonts w:ascii="Simplified Arabic" w:hAnsi="Simplified Arabic" w:cs="Simplified Arabic"/>
          <w:sz w:val="28"/>
          <w:szCs w:val="28"/>
          <w:rtl/>
        </w:rPr>
        <w:t>مجلة البحوث التاريخية، العدد الأول، مركز جهاد الليبيين للدراسات التاريخية، طرابلس، ليبيا، 1990</w:t>
      </w:r>
      <w:r w:rsidRPr="00C03129">
        <w:rPr>
          <w:rFonts w:ascii="Simplified Arabic" w:hAnsi="Simplified Arabic" w:cs="Simplified Arabic" w:hint="cs"/>
          <w:sz w:val="28"/>
          <w:szCs w:val="28"/>
          <w:rtl/>
        </w:rPr>
        <w:t>م.</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tl/>
        </w:rPr>
        <w:t>الجوير، يونس علي</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رؤية جديدة للسيطرة العثمانية على ليبيا"،</w:t>
      </w:r>
      <w:r w:rsidRPr="00C03129">
        <w:rPr>
          <w:rFonts w:ascii="Simplified Arabic" w:hAnsi="Simplified Arabic" w:cs="Simplified Arabic"/>
          <w:sz w:val="28"/>
          <w:szCs w:val="28"/>
          <w:rtl/>
        </w:rPr>
        <w:t xml:space="preserve"> المجلة العلمية للدراسات التاريخية والحضارية، العدد الأول، جامعة السيد محمد بن علي السنوسي </w:t>
      </w:r>
      <w:r w:rsidR="00DE5AB8">
        <w:rPr>
          <w:rFonts w:ascii="Simplified Arabic" w:hAnsi="Simplified Arabic" w:cs="Simplified Arabic"/>
          <w:sz w:val="28"/>
          <w:szCs w:val="28"/>
          <w:rtl/>
        </w:rPr>
        <w:t>الإسلامية</w:t>
      </w:r>
      <w:r w:rsidRPr="00C03129">
        <w:rPr>
          <w:rFonts w:ascii="Simplified Arabic" w:hAnsi="Simplified Arabic" w:cs="Simplified Arabic"/>
          <w:sz w:val="28"/>
          <w:szCs w:val="28"/>
          <w:rtl/>
        </w:rPr>
        <w:t>، البيضاء، 2018م</w:t>
      </w:r>
      <w:r w:rsidRPr="00C03129">
        <w:rPr>
          <w:rFonts w:ascii="Simplified Arabic" w:hAnsi="Simplified Arabic" w:cs="Simplified Arabic" w:hint="cs"/>
          <w:sz w:val="28"/>
          <w:szCs w:val="28"/>
          <w:rtl/>
        </w:rPr>
        <w:t>.</w:t>
      </w:r>
    </w:p>
    <w:p w:rsidR="00BD1461" w:rsidRPr="00C03129" w:rsidRDefault="00BD1461" w:rsidP="00BD1461">
      <w:pPr>
        <w:spacing w:before="240"/>
        <w:jc w:val="both"/>
        <w:rPr>
          <w:rFonts w:ascii="Simplified Arabic" w:hAnsi="Simplified Arabic" w:cs="Simplified Arabic"/>
          <w:b/>
          <w:bCs/>
          <w:sz w:val="30"/>
          <w:szCs w:val="30"/>
          <w:rtl/>
        </w:rPr>
      </w:pPr>
      <w:r w:rsidRPr="00C03129">
        <w:rPr>
          <w:rFonts w:ascii="Simplified Arabic" w:hAnsi="Simplified Arabic" w:cs="Simplified Arabic" w:hint="cs"/>
          <w:b/>
          <w:bCs/>
          <w:sz w:val="30"/>
          <w:szCs w:val="30"/>
          <w:rtl/>
        </w:rPr>
        <w:t>خامساً: ندوات ومؤتمرات:</w:t>
      </w:r>
    </w:p>
    <w:p w:rsidR="00BD1461" w:rsidRPr="00C03129" w:rsidRDefault="00BD1461" w:rsidP="00BD1461">
      <w:pPr>
        <w:jc w:val="both"/>
        <w:rPr>
          <w:rFonts w:ascii="Simplified Arabic" w:hAnsi="Simplified Arabic" w:cs="Simplified Arabic"/>
          <w:sz w:val="28"/>
          <w:szCs w:val="28"/>
          <w:rtl/>
        </w:rPr>
      </w:pP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دونيي، بيار نوال</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w:t>
      </w:r>
      <w:r w:rsidRPr="00C03129">
        <w:rPr>
          <w:rFonts w:ascii="Simplified Arabic" w:hAnsi="Simplified Arabic" w:cs="Simplified Arabic"/>
          <w:b/>
          <w:bCs/>
          <w:sz w:val="28"/>
          <w:szCs w:val="28"/>
          <w:u w:val="single"/>
          <w:rtl/>
        </w:rPr>
        <w:t xml:space="preserve">"فرنسا في فزان </w:t>
      </w:r>
      <w:r w:rsidRPr="00C03129">
        <w:rPr>
          <w:rFonts w:ascii="Simplified Arabic" w:hAnsi="Simplified Arabic" w:cs="Simplified Arabic" w:hint="cs"/>
          <w:b/>
          <w:bCs/>
          <w:sz w:val="28"/>
          <w:szCs w:val="28"/>
          <w:u w:val="single"/>
          <w:rtl/>
        </w:rPr>
        <w:t>-</w:t>
      </w:r>
      <w:r w:rsidRPr="00C03129">
        <w:rPr>
          <w:rFonts w:ascii="Simplified Arabic" w:hAnsi="Simplified Arabic" w:cs="Simplified Arabic"/>
          <w:b/>
          <w:bCs/>
          <w:sz w:val="28"/>
          <w:szCs w:val="28"/>
          <w:u w:val="single"/>
          <w:rtl/>
        </w:rPr>
        <w:t xml:space="preserve"> الرهانات والاستراتيجيات الاجتماعية الاقليمية</w:t>
      </w:r>
      <w:r w:rsidRPr="00C03129">
        <w:rPr>
          <w:rFonts w:ascii="Simplified Arabic" w:hAnsi="Simplified Arabic" w:cs="Simplified Arabic"/>
          <w:sz w:val="28"/>
          <w:szCs w:val="28"/>
          <w:rtl/>
        </w:rPr>
        <w:t>"</w:t>
      </w: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rtl/>
        </w:rPr>
        <w:t xml:space="preserve"> ورد ضمن كتاب العلاقات الفرنسية الليبية في فزان 1943-1956م (</w:t>
      </w:r>
      <w:r w:rsidRPr="00C03129">
        <w:rPr>
          <w:rFonts w:ascii="Simplified Arabic" w:hAnsi="Simplified Arabic" w:cs="Simplified Arabic" w:hint="cs"/>
          <w:sz w:val="28"/>
          <w:szCs w:val="28"/>
          <w:rtl/>
        </w:rPr>
        <w:t>أ</w:t>
      </w:r>
      <w:r w:rsidRPr="00C03129">
        <w:rPr>
          <w:rFonts w:ascii="Simplified Arabic" w:hAnsi="Simplified Arabic" w:cs="Simplified Arabic"/>
          <w:sz w:val="28"/>
          <w:szCs w:val="28"/>
          <w:rtl/>
        </w:rPr>
        <w:t xml:space="preserve">عمال الندوة حول فزان في شهر ديسمبر 2009م)، </w:t>
      </w:r>
      <w:r w:rsidRPr="00C03129">
        <w:rPr>
          <w:rFonts w:ascii="Simplified Arabic" w:hAnsi="Simplified Arabic" w:cs="Simplified Arabic" w:hint="cs"/>
          <w:sz w:val="28"/>
          <w:szCs w:val="28"/>
          <w:rtl/>
        </w:rPr>
        <w:t>إ</w:t>
      </w:r>
      <w:r w:rsidRPr="00C03129">
        <w:rPr>
          <w:rFonts w:ascii="Simplified Arabic" w:hAnsi="Simplified Arabic" w:cs="Simplified Arabic"/>
          <w:sz w:val="28"/>
          <w:szCs w:val="28"/>
          <w:rtl/>
        </w:rPr>
        <w:t>شراف المنصف وناس وبيار نوال دونيي، منشورات معهد البحوث المغاربية المعاصرة بتونس والمركز الوطني للمخطوطات والدراسات التاريخية، تونس، طرابلس، 2012م</w:t>
      </w:r>
      <w:r w:rsidRPr="00C03129">
        <w:rPr>
          <w:rFonts w:ascii="Simplified Arabic" w:hAnsi="Simplified Arabic" w:cs="Simplified Arabic" w:hint="cs"/>
          <w:sz w:val="28"/>
          <w:szCs w:val="28"/>
          <w:rtl/>
        </w:rPr>
        <w:t>.</w:t>
      </w:r>
    </w:p>
    <w:p w:rsidR="00BD1461" w:rsidRPr="00C03129" w:rsidRDefault="00BD1461" w:rsidP="00BD1461">
      <w:pPr>
        <w:spacing w:before="240"/>
        <w:jc w:val="both"/>
        <w:rPr>
          <w:rFonts w:ascii="Simplified Arabic" w:hAnsi="Simplified Arabic" w:cs="Simplified Arabic"/>
          <w:b/>
          <w:bCs/>
          <w:sz w:val="30"/>
          <w:szCs w:val="30"/>
          <w:rtl/>
          <w:lang w:bidi="ar-LY"/>
        </w:rPr>
      </w:pPr>
      <w:r w:rsidRPr="00C03129">
        <w:rPr>
          <w:rFonts w:ascii="Simplified Arabic" w:hAnsi="Simplified Arabic" w:cs="Simplified Arabic" w:hint="cs"/>
          <w:b/>
          <w:bCs/>
          <w:sz w:val="30"/>
          <w:szCs w:val="30"/>
          <w:rtl/>
          <w:lang w:bidi="ar-LY"/>
        </w:rPr>
        <w:t xml:space="preserve">سادساً: </w:t>
      </w:r>
      <w:r w:rsidRPr="00C03129">
        <w:rPr>
          <w:rFonts w:ascii="Simplified Arabic" w:hAnsi="Simplified Arabic" w:cs="Simplified Arabic" w:hint="cs"/>
          <w:b/>
          <w:bCs/>
          <w:sz w:val="30"/>
          <w:szCs w:val="30"/>
          <w:rtl/>
        </w:rPr>
        <w:t>الكتب الأجنبية:</w:t>
      </w:r>
    </w:p>
    <w:p w:rsidR="00BD1461" w:rsidRPr="00726BF1" w:rsidRDefault="00BD1461" w:rsidP="00BD1461">
      <w:pPr>
        <w:bidi w:val="0"/>
        <w:jc w:val="both"/>
        <w:rPr>
          <w:rFonts w:asciiTheme="minorHAnsi" w:hAnsiTheme="minorHAnsi" w:cs="Simplified Arabic"/>
          <w:sz w:val="28"/>
          <w:szCs w:val="28"/>
        </w:rPr>
      </w:pPr>
      <w:r w:rsidRPr="00C03129">
        <w:rPr>
          <w:rFonts w:ascii="Simplified Arabic" w:hAnsi="Simplified Arabic" w:cs="Simplified Arabic" w:hint="cs"/>
          <w:sz w:val="28"/>
          <w:szCs w:val="28"/>
          <w:rtl/>
        </w:rPr>
        <w:t>)</w:t>
      </w:r>
      <w:r w:rsidRPr="00C03129">
        <w:rPr>
          <w:rFonts w:ascii="Simplified Arabic" w:hAnsi="Simplified Arabic" w:cs="Simplified Arabic"/>
          <w:sz w:val="28"/>
          <w:szCs w:val="28"/>
          <w:vertAlign w:val="superscript"/>
        </w:rPr>
        <w:footnoteRef/>
      </w:r>
      <w:r w:rsidRPr="00C03129">
        <w:rPr>
          <w:rFonts w:ascii="Simplified Arabic" w:hAnsi="Simplified Arabic" w:cs="Simplified Arabic" w:hint="cs"/>
          <w:sz w:val="28"/>
          <w:szCs w:val="28"/>
          <w:rtl/>
        </w:rPr>
        <w:t xml:space="preserve"> (</w:t>
      </w:r>
      <w:r w:rsidRPr="00C03129">
        <w:rPr>
          <w:rFonts w:ascii="Simplified Arabic" w:hAnsi="Simplified Arabic" w:cs="Simplified Arabic"/>
          <w:sz w:val="28"/>
          <w:szCs w:val="28"/>
        </w:rPr>
        <w:t xml:space="preserve">ADRIAN PELT ,Libyan Independence and the united Nations ,New Haven and London , yale Universty PRESS,1970 . </w:t>
      </w:r>
    </w:p>
    <w:p w:rsidR="00726BF1" w:rsidRDefault="00726BF1" w:rsidP="00726BF1">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423FB4" w:rsidRPr="000E3A33" w:rsidRDefault="00423FB4" w:rsidP="00423FB4">
      <w:pPr>
        <w:jc w:val="center"/>
        <w:rPr>
          <w:rFonts w:ascii="Simplified Arabic" w:eastAsia="Calibri" w:hAnsi="Simplified Arabic" w:cs="PT Bold Heading"/>
          <w:sz w:val="34"/>
          <w:szCs w:val="34"/>
          <w:rtl/>
          <w:lang w:bidi="ar-LY"/>
        </w:rPr>
      </w:pPr>
      <w:r w:rsidRPr="000E3A33">
        <w:rPr>
          <w:rFonts w:ascii="Simplified Arabic" w:eastAsia="Calibri" w:hAnsi="Simplified Arabic" w:cs="PT Bold Heading"/>
          <w:sz w:val="34"/>
          <w:szCs w:val="34"/>
          <w:rtl/>
          <w:lang w:bidi="ar-LY"/>
        </w:rPr>
        <w:t xml:space="preserve">مظاهر الحياة الاجتماعية بمملكة سنغاي </w:t>
      </w:r>
      <w:r w:rsidR="00DE5AB8" w:rsidRPr="000E3A33">
        <w:rPr>
          <w:rFonts w:ascii="Simplified Arabic" w:eastAsia="Calibri" w:hAnsi="Simplified Arabic" w:cs="PT Bold Heading"/>
          <w:sz w:val="34"/>
          <w:szCs w:val="34"/>
          <w:rtl/>
          <w:lang w:bidi="ar-LY"/>
        </w:rPr>
        <w:t>الإسلامية</w:t>
      </w:r>
      <w:r w:rsidRPr="000E3A33">
        <w:rPr>
          <w:rFonts w:ascii="Simplified Arabic" w:eastAsia="Calibri" w:hAnsi="Simplified Arabic" w:cs="PT Bold Heading"/>
          <w:sz w:val="34"/>
          <w:szCs w:val="34"/>
          <w:rtl/>
          <w:lang w:bidi="ar-LY"/>
        </w:rPr>
        <w:t xml:space="preserve"> خلال الفترة</w:t>
      </w:r>
    </w:p>
    <w:p w:rsidR="00423FB4" w:rsidRPr="00AD31D8" w:rsidRDefault="00423FB4" w:rsidP="00423FB4">
      <w:pPr>
        <w:jc w:val="center"/>
        <w:rPr>
          <w:rFonts w:ascii="Simplified Arabic" w:eastAsia="Calibri" w:hAnsi="Simplified Arabic" w:cs="PT Bold Heading"/>
          <w:sz w:val="30"/>
          <w:szCs w:val="30"/>
          <w:rtl/>
          <w:lang w:bidi="ar-LY"/>
        </w:rPr>
      </w:pPr>
      <w:r w:rsidRPr="00AD31D8">
        <w:rPr>
          <w:rFonts w:ascii="Simplified Arabic" w:eastAsia="Calibri" w:hAnsi="Simplified Arabic" w:cs="PT Bold Heading"/>
          <w:sz w:val="30"/>
          <w:szCs w:val="30"/>
          <w:rtl/>
          <w:lang w:bidi="ar-LY"/>
        </w:rPr>
        <w:t>(873-1000 هـ/ 1468-1591 م)</w:t>
      </w:r>
    </w:p>
    <w:p w:rsidR="00F84A93" w:rsidRPr="00726BF1" w:rsidRDefault="00F84A93" w:rsidP="00AD31D8">
      <w:pPr>
        <w:spacing w:before="240"/>
        <w:jc w:val="center"/>
        <w:rPr>
          <w:rFonts w:asciiTheme="minorHAnsi" w:eastAsia="Calibri" w:hAnsiTheme="minorHAnsi" w:cs="Simplified Arabic"/>
          <w:sz w:val="26"/>
          <w:szCs w:val="26"/>
          <w:lang w:bidi="ar-LY"/>
        </w:rPr>
      </w:pPr>
      <w:r w:rsidRPr="00AD31D8">
        <w:rPr>
          <w:rFonts w:ascii="Simplified Arabic" w:eastAsia="Calibri" w:hAnsi="Simplified Arabic" w:cs="Simplified Arabic"/>
          <w:sz w:val="26"/>
          <w:szCs w:val="26"/>
          <w:lang w:bidi="ar-LY"/>
        </w:rPr>
        <w:t>Aspects of social life in the Islamic Kingdom of Songhai during the period</w:t>
      </w:r>
    </w:p>
    <w:p w:rsidR="00F84A93" w:rsidRPr="00AD31D8" w:rsidRDefault="00F84A93" w:rsidP="00F84A93">
      <w:pPr>
        <w:jc w:val="center"/>
        <w:rPr>
          <w:rFonts w:ascii="Simplified Arabic" w:eastAsia="Calibri" w:hAnsi="Simplified Arabic" w:cs="Simplified Arabic"/>
          <w:sz w:val="26"/>
          <w:szCs w:val="26"/>
          <w:rtl/>
          <w:lang w:bidi="ar-LY"/>
        </w:rPr>
      </w:pPr>
      <w:r w:rsidRPr="00AD31D8">
        <w:rPr>
          <w:rFonts w:ascii="Simplified Arabic" w:eastAsia="Calibri" w:hAnsi="Simplified Arabic" w:cs="Simplified Arabic"/>
          <w:sz w:val="26"/>
          <w:szCs w:val="26"/>
          <w:rtl/>
          <w:lang w:bidi="ar-LY"/>
        </w:rPr>
        <w:t xml:space="preserve">(873-1000 </w:t>
      </w:r>
      <w:r w:rsidRPr="00AD31D8">
        <w:rPr>
          <w:rFonts w:ascii="Simplified Arabic" w:eastAsia="Calibri" w:hAnsi="Simplified Arabic" w:cs="Simplified Arabic"/>
          <w:sz w:val="26"/>
          <w:szCs w:val="26"/>
          <w:lang w:bidi="ar-LY"/>
        </w:rPr>
        <w:t>AH / 1468-1591 AD</w:t>
      </w:r>
      <w:r w:rsidRPr="00AD31D8">
        <w:rPr>
          <w:rFonts w:ascii="Simplified Arabic" w:eastAsia="Calibri" w:hAnsi="Simplified Arabic" w:cs="Simplified Arabic"/>
          <w:sz w:val="26"/>
          <w:szCs w:val="26"/>
          <w:rtl/>
          <w:lang w:bidi="ar-LY"/>
        </w:rPr>
        <w:t>)</w:t>
      </w:r>
    </w:p>
    <w:p w:rsidR="00423FB4" w:rsidRPr="00AD31D8" w:rsidRDefault="00423FB4" w:rsidP="000E3A33">
      <w:pPr>
        <w:spacing w:before="240"/>
        <w:jc w:val="center"/>
        <w:rPr>
          <w:rFonts w:ascii="Simplified Arabic" w:eastAsia="Calibri" w:hAnsi="Simplified Arabic" w:cs="Simplified Arabic"/>
          <w:b/>
          <w:bCs/>
          <w:rtl/>
          <w:lang w:bidi="ar-LY"/>
        </w:rPr>
      </w:pPr>
      <w:r w:rsidRPr="00AD31D8">
        <w:rPr>
          <w:rFonts w:ascii="Simplified Arabic" w:eastAsia="Calibri" w:hAnsi="Simplified Arabic" w:cs="Simplified Arabic"/>
          <w:b/>
          <w:bCs/>
          <w:rtl/>
          <w:lang w:bidi="ar-LY"/>
        </w:rPr>
        <w:t>د.</w:t>
      </w:r>
      <w:r w:rsidR="00C36DFA" w:rsidRPr="00AD31D8">
        <w:rPr>
          <w:rFonts w:ascii="Simplified Arabic" w:eastAsia="Calibri" w:hAnsi="Simplified Arabic" w:cs="Simplified Arabic" w:hint="cs"/>
          <w:b/>
          <w:bCs/>
          <w:rtl/>
          <w:lang w:bidi="ar-LY"/>
        </w:rPr>
        <w:t xml:space="preserve"> </w:t>
      </w:r>
      <w:r w:rsidRPr="00AD31D8">
        <w:rPr>
          <w:rFonts w:ascii="Simplified Arabic" w:eastAsia="Calibri" w:hAnsi="Simplified Arabic" w:cs="Simplified Arabic"/>
          <w:b/>
          <w:bCs/>
          <w:rtl/>
          <w:lang w:bidi="ar-LY"/>
        </w:rPr>
        <w:t>حمد محمد الجهيمي</w:t>
      </w:r>
    </w:p>
    <w:p w:rsidR="00F84A93" w:rsidRPr="00726BF1" w:rsidRDefault="00F84A93" w:rsidP="000E3A33">
      <w:pPr>
        <w:jc w:val="center"/>
        <w:rPr>
          <w:rFonts w:asciiTheme="minorHAnsi" w:eastAsia="Calibri" w:hAnsiTheme="minorHAnsi" w:cs="Simplified Arabic"/>
          <w:rtl/>
        </w:rPr>
      </w:pPr>
      <w:r w:rsidRPr="00AD31D8">
        <w:rPr>
          <w:rFonts w:ascii="Simplified Arabic" w:eastAsia="Calibri" w:hAnsi="Simplified Arabic" w:cs="Simplified Arabic"/>
          <w:lang w:bidi="ar-LY"/>
        </w:rPr>
        <w:t>Dr. Hamad Mohammed Al-Juhaimi</w:t>
      </w:r>
    </w:p>
    <w:p w:rsidR="00423FB4" w:rsidRPr="00AD31D8" w:rsidRDefault="000E3A33" w:rsidP="000E3A33">
      <w:pPr>
        <w:spacing w:before="240"/>
        <w:jc w:val="center"/>
        <w:rPr>
          <w:rFonts w:ascii="Simplified Arabic" w:eastAsia="Calibri" w:hAnsi="Simplified Arabic" w:cs="Simplified Arabic"/>
          <w:b/>
          <w:bCs/>
          <w:rtl/>
        </w:rPr>
      </w:pPr>
      <w:r w:rsidRPr="00AD31D8">
        <w:rPr>
          <w:rFonts w:ascii="Simplified Arabic" w:eastAsia="Calibri" w:hAnsi="Simplified Arabic" w:cs="Simplified Arabic" w:hint="cs"/>
          <w:b/>
          <w:bCs/>
          <w:rtl/>
        </w:rPr>
        <w:t>كلية الحضارة والتاريخ -</w:t>
      </w:r>
      <w:r w:rsidR="00423FB4" w:rsidRPr="00AD31D8">
        <w:rPr>
          <w:rFonts w:ascii="Simplified Arabic" w:eastAsia="Calibri" w:hAnsi="Simplified Arabic" w:cs="Simplified Arabic"/>
          <w:b/>
          <w:bCs/>
          <w:rtl/>
        </w:rPr>
        <w:t>جامعة السيد محمد بن علي السنوسي</w:t>
      </w:r>
      <w:r w:rsidR="00423FB4" w:rsidRPr="00AD31D8">
        <w:rPr>
          <w:rFonts w:ascii="Simplified Arabic" w:eastAsia="Calibri" w:hAnsi="Simplified Arabic" w:cs="Simplified Arabic" w:hint="cs"/>
          <w:b/>
          <w:bCs/>
          <w:rtl/>
        </w:rPr>
        <w:t xml:space="preserve">- البيضاء </w:t>
      </w:r>
      <w:r w:rsidR="00F84A93" w:rsidRPr="00AD31D8">
        <w:rPr>
          <w:rFonts w:ascii="Simplified Arabic" w:eastAsia="Calibri" w:hAnsi="Simplified Arabic" w:cs="Simplified Arabic"/>
          <w:b/>
          <w:bCs/>
          <w:rtl/>
        </w:rPr>
        <w:t>–</w:t>
      </w:r>
      <w:r w:rsidR="00423FB4" w:rsidRPr="00AD31D8">
        <w:rPr>
          <w:rFonts w:ascii="Simplified Arabic" w:eastAsia="Calibri" w:hAnsi="Simplified Arabic" w:cs="Simplified Arabic" w:hint="cs"/>
          <w:b/>
          <w:bCs/>
          <w:rtl/>
        </w:rPr>
        <w:t xml:space="preserve"> ليبيا</w:t>
      </w:r>
    </w:p>
    <w:p w:rsidR="00F84A93" w:rsidRPr="00726BF1" w:rsidRDefault="00F84A93" w:rsidP="000E3A33">
      <w:pPr>
        <w:jc w:val="center"/>
        <w:rPr>
          <w:rFonts w:asciiTheme="minorHAnsi" w:eastAsia="Calibri" w:hAnsiTheme="minorHAnsi" w:cs="Simplified Arabic"/>
          <w:b/>
          <w:bCs/>
          <w:rtl/>
          <w:lang w:bidi="ar-LY"/>
        </w:rPr>
      </w:pPr>
      <w:r w:rsidRPr="00AD31D8">
        <w:rPr>
          <w:rFonts w:ascii="Simplified Arabic" w:eastAsia="Calibri" w:hAnsi="Simplified Arabic" w:cs="Simplified Arabic"/>
        </w:rPr>
        <w:t>Al-Sayyid Muhammad bin Ali Al-Senussi University - Al-Bayda – Libya</w:t>
      </w:r>
    </w:p>
    <w:p w:rsidR="00AD31D8" w:rsidRPr="00AD31D8" w:rsidRDefault="00AD31D8" w:rsidP="00AD31D8">
      <w:pPr>
        <w:spacing w:before="240"/>
        <w:jc w:val="center"/>
        <w:rPr>
          <w:rFonts w:ascii="Simplified Arabic" w:eastAsia="Calibri" w:hAnsi="Simplified Arabic" w:cs="Simplified Arabic"/>
          <w:b/>
          <w:bCs/>
          <w:rtl/>
        </w:rPr>
      </w:pPr>
      <w:r w:rsidRPr="00AD31D8">
        <w:rPr>
          <w:rFonts w:ascii="Simplified Arabic" w:eastAsia="Calibri" w:hAnsi="Simplified Arabic" w:cs="Simplified Arabic" w:hint="cs"/>
          <w:b/>
          <w:bCs/>
          <w:rtl/>
        </w:rPr>
        <w:t xml:space="preserve">البريد الالكتروني </w:t>
      </w:r>
    </w:p>
    <w:p w:rsidR="00AD31D8" w:rsidRPr="00726BF1" w:rsidRDefault="00AD31D8" w:rsidP="00AD31D8">
      <w:pPr>
        <w:jc w:val="center"/>
        <w:rPr>
          <w:rFonts w:asciiTheme="minorHAnsi" w:eastAsia="Calibri" w:hAnsiTheme="minorHAnsi" w:cs="Simplified Arabic"/>
          <w:b/>
          <w:bCs/>
          <w:sz w:val="22"/>
          <w:szCs w:val="22"/>
        </w:rPr>
      </w:pPr>
      <w:r w:rsidRPr="00AD31D8">
        <w:rPr>
          <w:rFonts w:ascii="Simplified Arabic" w:eastAsia="Calibri" w:hAnsi="Simplified Arabic" w:cs="Simplified Arabic"/>
          <w:b/>
          <w:bCs/>
          <w:sz w:val="22"/>
          <w:szCs w:val="22"/>
        </w:rPr>
        <w:t>Hmadvamv691@gmail.com</w:t>
      </w:r>
    </w:p>
    <w:p w:rsidR="00423FB4" w:rsidRDefault="00423FB4" w:rsidP="00726BF1">
      <w:pPr>
        <w:spacing w:before="240"/>
        <w:jc w:val="both"/>
        <w:rPr>
          <w:rFonts w:ascii="Simplified Arabic" w:eastAsia="Calibri" w:hAnsi="Simplified Arabic" w:cs="Simplified Arabic"/>
          <w:sz w:val="28"/>
          <w:szCs w:val="28"/>
          <w:rtl/>
          <w:lang w:bidi="ar-LY"/>
        </w:rPr>
      </w:pPr>
      <w:r w:rsidRPr="00F776AD">
        <w:rPr>
          <w:rFonts w:ascii="Simplified Arabic" w:eastAsia="Calibri" w:hAnsi="Simplified Arabic" w:cs="Simplified Arabic"/>
          <w:b/>
          <w:bCs/>
          <w:sz w:val="28"/>
          <w:szCs w:val="28"/>
          <w:rtl/>
        </w:rPr>
        <w:t>الملخص:</w:t>
      </w:r>
      <w:r w:rsidR="000E3A33">
        <w:rPr>
          <w:rFonts w:ascii="Simplified Arabic" w:eastAsia="Calibri" w:hAnsi="Simplified Arabic" w:cs="Simplified Arabic" w:hint="cs"/>
          <w:b/>
          <w:bCs/>
          <w:sz w:val="28"/>
          <w:szCs w:val="28"/>
          <w:rtl/>
          <w:lang w:bidi="ar-LY"/>
        </w:rPr>
        <w:t xml:space="preserve"> </w:t>
      </w:r>
      <w:r w:rsidRPr="00F776AD">
        <w:rPr>
          <w:rFonts w:ascii="Simplified Arabic" w:eastAsia="Calibri" w:hAnsi="Simplified Arabic" w:cs="Simplified Arabic"/>
          <w:sz w:val="28"/>
          <w:szCs w:val="28"/>
          <w:rtl/>
          <w:lang w:bidi="ar-LY"/>
        </w:rPr>
        <w:t xml:space="preserve">تناولت هذه الدراسة مظاهر الحياة الاجتماعية في مملكة سنغاي </w:t>
      </w:r>
      <w:r w:rsidR="00DE5AB8">
        <w:rPr>
          <w:rFonts w:ascii="Simplified Arabic" w:eastAsia="Calibri" w:hAnsi="Simplified Arabic" w:cs="Simplified Arabic"/>
          <w:sz w:val="28"/>
          <w:szCs w:val="28"/>
          <w:rtl/>
          <w:lang w:bidi="ar-LY"/>
        </w:rPr>
        <w:t>الإسلامية</w:t>
      </w:r>
      <w:r w:rsidRPr="00F776AD">
        <w:rPr>
          <w:rFonts w:ascii="Simplified Arabic" w:eastAsia="Calibri" w:hAnsi="Simplified Arabic" w:cs="Simplified Arabic"/>
          <w:sz w:val="28"/>
          <w:szCs w:val="28"/>
          <w:rtl/>
          <w:lang w:bidi="ar-LY"/>
        </w:rPr>
        <w:t xml:space="preserve"> خلال ال</w:t>
      </w:r>
      <w:r>
        <w:rPr>
          <w:rFonts w:ascii="Simplified Arabic" w:eastAsia="Calibri" w:hAnsi="Simplified Arabic" w:cs="Simplified Arabic"/>
          <w:sz w:val="28"/>
          <w:szCs w:val="28"/>
          <w:rtl/>
          <w:lang w:bidi="ar-LY"/>
        </w:rPr>
        <w:t>فترة (873</w:t>
      </w:r>
      <w:r w:rsidRPr="00F776AD">
        <w:rPr>
          <w:rFonts w:ascii="Simplified Arabic" w:eastAsia="Calibri" w:hAnsi="Simplified Arabic" w:cs="Simplified Arabic"/>
          <w:sz w:val="28"/>
          <w:szCs w:val="28"/>
          <w:rtl/>
          <w:lang w:bidi="ar-LY"/>
        </w:rPr>
        <w:t>–1</w:t>
      </w:r>
      <w:r>
        <w:rPr>
          <w:rFonts w:ascii="Simplified Arabic" w:eastAsia="Calibri" w:hAnsi="Simplified Arabic" w:cs="Simplified Arabic"/>
          <w:sz w:val="28"/>
          <w:szCs w:val="28"/>
          <w:rtl/>
          <w:lang w:bidi="ar-LY"/>
        </w:rPr>
        <w:t>000هـ/ 1468</w:t>
      </w:r>
      <w:r w:rsidRPr="00F776AD">
        <w:rPr>
          <w:rFonts w:ascii="Simplified Arabic" w:eastAsia="Calibri" w:hAnsi="Simplified Arabic" w:cs="Simplified Arabic"/>
          <w:sz w:val="28"/>
          <w:szCs w:val="28"/>
          <w:rtl/>
          <w:lang w:bidi="ar-LY"/>
        </w:rPr>
        <w:t>–</w:t>
      </w:r>
      <w:r>
        <w:rPr>
          <w:rFonts w:ascii="Simplified Arabic" w:eastAsia="Calibri" w:hAnsi="Simplified Arabic" w:cs="Simplified Arabic"/>
          <w:sz w:val="28"/>
          <w:szCs w:val="28"/>
          <w:rtl/>
          <w:lang w:bidi="ar-LY"/>
        </w:rPr>
        <w:t>1591</w:t>
      </w:r>
      <w:r w:rsidRPr="00F776AD">
        <w:rPr>
          <w:rFonts w:ascii="Simplified Arabic" w:eastAsia="Calibri" w:hAnsi="Simplified Arabic" w:cs="Simplified Arabic"/>
          <w:sz w:val="28"/>
          <w:szCs w:val="28"/>
          <w:rtl/>
          <w:lang w:bidi="ar-LY"/>
        </w:rPr>
        <w:t>م)</w:t>
      </w:r>
      <w:r>
        <w:rPr>
          <w:rFonts w:ascii="Simplified Arabic" w:eastAsia="Calibri" w:hAnsi="Simplified Arabic" w:cs="Simplified Arabic" w:hint="cs"/>
          <w:sz w:val="28"/>
          <w:szCs w:val="28"/>
          <w:rtl/>
          <w:lang w:bidi="ar-LY"/>
        </w:rPr>
        <w:t>،</w:t>
      </w:r>
      <w:r w:rsidRPr="00F776AD">
        <w:rPr>
          <w:rFonts w:ascii="Simplified Arabic" w:eastAsia="Calibri" w:hAnsi="Simplified Arabic" w:cs="Simplified Arabic"/>
          <w:sz w:val="28"/>
          <w:szCs w:val="28"/>
          <w:rtl/>
          <w:lang w:bidi="ar-LY"/>
        </w:rPr>
        <w:t xml:space="preserve"> وقد جاءت في تمهيد وخمس محاور تتبعها خاتمة وثبت بالمصادر والمراجع، ففي المحور الأول الموسوم بــ</w:t>
      </w:r>
      <w:r w:rsidRPr="001D4137">
        <w:rPr>
          <w:rFonts w:ascii="Simplified Arabic" w:eastAsia="Calibri" w:hAnsi="Simplified Arabic" w:cs="Simplified Arabic"/>
          <w:b/>
          <w:bCs/>
          <w:sz w:val="28"/>
          <w:szCs w:val="28"/>
          <w:rtl/>
          <w:lang w:bidi="ar-LY"/>
        </w:rPr>
        <w:t>" قيام مملكة سنغاى"</w:t>
      </w:r>
      <w:r w:rsidRPr="00F776AD">
        <w:rPr>
          <w:rFonts w:ascii="Simplified Arabic" w:eastAsia="Calibri" w:hAnsi="Simplified Arabic" w:cs="Simplified Arabic"/>
          <w:sz w:val="28"/>
          <w:szCs w:val="28"/>
          <w:rtl/>
          <w:lang w:bidi="ar-LY"/>
        </w:rPr>
        <w:t xml:space="preserve"> تبين لنا أن لقيام تلك المملكة أهمية كبرى في تاريخ منطقة غرب إفريقيا اجتماعياً، أما في المحور الثاني الموسوم </w:t>
      </w:r>
      <w:r w:rsidR="001D4137">
        <w:rPr>
          <w:rFonts w:ascii="Simplified Arabic" w:eastAsia="Calibri" w:hAnsi="Simplified Arabic" w:cs="Simplified Arabic"/>
          <w:sz w:val="28"/>
          <w:szCs w:val="28"/>
          <w:rtl/>
          <w:lang w:bidi="ar-LY"/>
        </w:rPr>
        <w:t>بـ" عناصر سكان مملكة سنغاى</w:t>
      </w:r>
      <w:r w:rsidRPr="00F776AD">
        <w:rPr>
          <w:rFonts w:ascii="Simplified Arabic" w:eastAsia="Calibri" w:hAnsi="Simplified Arabic" w:cs="Simplified Arabic"/>
          <w:sz w:val="28"/>
          <w:szCs w:val="28"/>
          <w:rtl/>
          <w:lang w:bidi="ar-LY"/>
        </w:rPr>
        <w:t>" اتضح لنا أن لتلك العناصر دور أساسي في قيام تلك المملكة وتطورها اجتماعياً، وفي المحور الثالث الموسوم بـ" طبقات المجتمع "تبين لنا أن تلك المملكة عرفت نظام الطبقات في مجتمعها، وأن لكل طبقة نظامها الاجتماعي الخاص بها، أ</w:t>
      </w:r>
      <w:r>
        <w:rPr>
          <w:rFonts w:ascii="Simplified Arabic" w:eastAsia="Calibri" w:hAnsi="Simplified Arabic" w:cs="Simplified Arabic"/>
          <w:sz w:val="28"/>
          <w:szCs w:val="28"/>
          <w:rtl/>
          <w:lang w:bidi="ar-LY"/>
        </w:rPr>
        <w:t>ما في المحور الرابع الموسوم بـ"</w:t>
      </w:r>
      <w:r w:rsidR="00F1030C">
        <w:rPr>
          <w:rFonts w:ascii="Simplified Arabic" w:eastAsia="Calibri" w:hAnsi="Simplified Arabic" w:cs="Simplified Arabic"/>
          <w:sz w:val="28"/>
          <w:szCs w:val="28"/>
          <w:rtl/>
          <w:lang w:bidi="ar-LY"/>
        </w:rPr>
        <w:t>العادات والتقاليد الاجتماعية</w:t>
      </w:r>
      <w:r w:rsidRPr="00F776AD">
        <w:rPr>
          <w:rFonts w:ascii="Simplified Arabic" w:eastAsia="Calibri" w:hAnsi="Simplified Arabic" w:cs="Simplified Arabic"/>
          <w:sz w:val="28"/>
          <w:szCs w:val="28"/>
          <w:rtl/>
          <w:lang w:bidi="ar-LY"/>
        </w:rPr>
        <w:t xml:space="preserve">" اتضح لنا بأن شعوب تلك المملكة قد ورثت الكثير من العادات والتقاليد الاجتماعية التي كانت سائدة في مملكة مالي </w:t>
      </w:r>
      <w:r w:rsidR="00DE5AB8">
        <w:rPr>
          <w:rFonts w:ascii="Simplified Arabic" w:eastAsia="Calibri" w:hAnsi="Simplified Arabic" w:cs="Simplified Arabic"/>
          <w:sz w:val="28"/>
          <w:szCs w:val="28"/>
          <w:rtl/>
          <w:lang w:bidi="ar-LY"/>
        </w:rPr>
        <w:t>الإسلامية</w:t>
      </w:r>
      <w:r w:rsidRPr="00F776AD">
        <w:rPr>
          <w:rFonts w:ascii="Simplified Arabic" w:eastAsia="Calibri" w:hAnsi="Simplified Arabic" w:cs="Simplified Arabic"/>
          <w:sz w:val="28"/>
          <w:szCs w:val="28"/>
          <w:rtl/>
          <w:lang w:bidi="ar-LY"/>
        </w:rPr>
        <w:t>، وغيرها من الممالك التي كانت قائمة في منطقة غرب أفريقيا، وفي المحور الخامس</w:t>
      </w:r>
      <w:r>
        <w:rPr>
          <w:rFonts w:ascii="Simplified Arabic" w:eastAsia="Calibri" w:hAnsi="Simplified Arabic" w:cs="Simplified Arabic"/>
          <w:sz w:val="28"/>
          <w:szCs w:val="28"/>
          <w:rtl/>
          <w:lang w:bidi="ar-LY"/>
        </w:rPr>
        <w:t xml:space="preserve"> الموسوم بـ"</w:t>
      </w:r>
      <w:r w:rsidR="00F1030C">
        <w:rPr>
          <w:rFonts w:ascii="Simplified Arabic" w:eastAsia="Calibri" w:hAnsi="Simplified Arabic" w:cs="Simplified Arabic"/>
          <w:sz w:val="28"/>
          <w:szCs w:val="28"/>
          <w:rtl/>
          <w:lang w:bidi="ar-LY"/>
        </w:rPr>
        <w:t>الاحتفال بالمناسبات الدينية</w:t>
      </w:r>
      <w:r w:rsidRPr="00F776AD">
        <w:rPr>
          <w:rFonts w:ascii="Simplified Arabic" w:eastAsia="Calibri" w:hAnsi="Simplified Arabic" w:cs="Simplified Arabic"/>
          <w:sz w:val="28"/>
          <w:szCs w:val="28"/>
          <w:rtl/>
          <w:lang w:bidi="ar-LY"/>
        </w:rPr>
        <w:t>"</w:t>
      </w:r>
      <w:r w:rsidR="00F1030C">
        <w:rPr>
          <w:rFonts w:ascii="Simplified Arabic" w:eastAsia="Calibri" w:hAnsi="Simplified Arabic" w:cs="Simplified Arabic" w:hint="cs"/>
          <w:sz w:val="28"/>
          <w:szCs w:val="28"/>
          <w:rtl/>
          <w:lang w:bidi="ar-LY"/>
        </w:rPr>
        <w:t>،</w:t>
      </w:r>
      <w:r w:rsidR="00F1030C">
        <w:rPr>
          <w:rFonts w:ascii="Simplified Arabic" w:eastAsia="Calibri" w:hAnsi="Simplified Arabic" w:cs="Simplified Arabic"/>
          <w:sz w:val="28"/>
          <w:szCs w:val="28"/>
          <w:rtl/>
          <w:lang w:bidi="ar-LY"/>
        </w:rPr>
        <w:t xml:space="preserve"> فقد تبين لنا التزام أهل سنغاى </w:t>
      </w:r>
      <w:r w:rsidRPr="00F776AD">
        <w:rPr>
          <w:rFonts w:ascii="Simplified Arabic" w:eastAsia="Calibri" w:hAnsi="Simplified Arabic" w:cs="Simplified Arabic"/>
          <w:sz w:val="28"/>
          <w:szCs w:val="28"/>
          <w:rtl/>
          <w:lang w:bidi="ar-LY"/>
        </w:rPr>
        <w:t xml:space="preserve">بعقيدتهم </w:t>
      </w:r>
      <w:r w:rsidR="00DE5AB8">
        <w:rPr>
          <w:rFonts w:ascii="Simplified Arabic" w:eastAsia="Calibri" w:hAnsi="Simplified Arabic" w:cs="Simplified Arabic"/>
          <w:sz w:val="28"/>
          <w:szCs w:val="28"/>
          <w:rtl/>
          <w:lang w:bidi="ar-LY"/>
        </w:rPr>
        <w:t>الإسلامية</w:t>
      </w:r>
      <w:r w:rsidR="00F1030C">
        <w:rPr>
          <w:rFonts w:ascii="Simplified Arabic" w:eastAsia="Calibri" w:hAnsi="Simplified Arabic" w:cs="Simplified Arabic" w:hint="cs"/>
          <w:sz w:val="28"/>
          <w:szCs w:val="28"/>
          <w:rtl/>
          <w:lang w:bidi="ar-LY"/>
        </w:rPr>
        <w:t>،</w:t>
      </w:r>
      <w:r w:rsidRPr="00F776AD">
        <w:rPr>
          <w:rFonts w:ascii="Simplified Arabic" w:eastAsia="Calibri" w:hAnsi="Simplified Arabic" w:cs="Simplified Arabic"/>
          <w:sz w:val="28"/>
          <w:szCs w:val="28"/>
          <w:rtl/>
          <w:lang w:bidi="ar-LY"/>
        </w:rPr>
        <w:t xml:space="preserve"> وذلك من خلال احتفالهم بالمناسبات الدينية </w:t>
      </w:r>
      <w:r w:rsidR="00DE5AB8">
        <w:rPr>
          <w:rFonts w:ascii="Simplified Arabic" w:eastAsia="Calibri" w:hAnsi="Simplified Arabic" w:cs="Simplified Arabic"/>
          <w:sz w:val="28"/>
          <w:szCs w:val="28"/>
          <w:rtl/>
          <w:lang w:bidi="ar-LY"/>
        </w:rPr>
        <w:t>الإسلامية</w:t>
      </w:r>
      <w:r w:rsidRPr="00F776AD">
        <w:rPr>
          <w:rFonts w:ascii="Simplified Arabic" w:eastAsia="Calibri" w:hAnsi="Simplified Arabic" w:cs="Simplified Arabic"/>
          <w:sz w:val="28"/>
          <w:szCs w:val="28"/>
          <w:rtl/>
          <w:lang w:bidi="ar-LY"/>
        </w:rPr>
        <w:t xml:space="preserve"> كالاحتفال بشهر رمضان المبارك، والاحتفال بعيدي الفطر والأضحى وغيرها من المناسبات الدينية </w:t>
      </w:r>
      <w:r w:rsidR="00DE5AB8">
        <w:rPr>
          <w:rFonts w:ascii="Simplified Arabic" w:eastAsia="Calibri" w:hAnsi="Simplified Arabic" w:cs="Simplified Arabic"/>
          <w:sz w:val="28"/>
          <w:szCs w:val="28"/>
          <w:rtl/>
          <w:lang w:bidi="ar-LY"/>
        </w:rPr>
        <w:t>الإسلامية</w:t>
      </w:r>
      <w:r w:rsidRPr="00F776AD">
        <w:rPr>
          <w:rFonts w:ascii="Simplified Arabic" w:eastAsia="Calibri" w:hAnsi="Simplified Arabic" w:cs="Simplified Arabic"/>
          <w:sz w:val="28"/>
          <w:szCs w:val="28"/>
          <w:rtl/>
          <w:lang w:bidi="ar-LY"/>
        </w:rPr>
        <w:t>.</w:t>
      </w:r>
    </w:p>
    <w:p w:rsidR="00726BF1" w:rsidRDefault="00726BF1" w:rsidP="00726BF1">
      <w:pPr>
        <w:pStyle w:val="aa"/>
        <w:tabs>
          <w:tab w:val="left" w:pos="2032"/>
        </w:tabs>
        <w:jc w:val="both"/>
        <w:rPr>
          <w:rFonts w:cs="Simplified Arabic"/>
          <w:sz w:val="28"/>
          <w:szCs w:val="28"/>
          <w:rtl/>
          <w:lang w:bidi="ar-EG"/>
        </w:rPr>
      </w:pPr>
      <w:r w:rsidRPr="00244FC5">
        <w:rPr>
          <w:rFonts w:ascii="Simplified Arabic" w:eastAsia="Calibri" w:hAnsi="Simplified Arabic" w:cs="Simplified Arabic" w:hint="cs"/>
          <w:b/>
          <w:bCs/>
          <w:sz w:val="34"/>
          <w:szCs w:val="34"/>
          <w:rtl/>
          <w:lang w:bidi="ar-EG"/>
        </w:rPr>
        <w:br w:type="page"/>
      </w:r>
    </w:p>
    <w:p w:rsidR="00423FB4" w:rsidRPr="00726BF1" w:rsidRDefault="00423FB4" w:rsidP="00423FB4">
      <w:pPr>
        <w:bidi w:val="0"/>
        <w:rPr>
          <w:rFonts w:asciiTheme="minorHAnsi" w:eastAsia="Calibri" w:hAnsiTheme="minorHAnsi" w:cs="Simplified Arabic"/>
          <w:b/>
          <w:bCs/>
          <w:sz w:val="28"/>
          <w:szCs w:val="28"/>
          <w:u w:val="single"/>
        </w:rPr>
      </w:pPr>
      <w:r w:rsidRPr="00B8544D">
        <w:rPr>
          <w:rFonts w:ascii="Simplified Arabic" w:eastAsia="Calibri" w:hAnsi="Simplified Arabic" w:cs="Simplified Arabic"/>
          <w:b/>
          <w:bCs/>
          <w:sz w:val="28"/>
          <w:szCs w:val="28"/>
          <w:u w:val="single"/>
        </w:rPr>
        <w:t>Abstract :</w:t>
      </w:r>
    </w:p>
    <w:p w:rsidR="00423FB4" w:rsidRPr="00F776AD" w:rsidRDefault="00423FB4" w:rsidP="00423FB4">
      <w:pPr>
        <w:bidi w:val="0"/>
        <w:jc w:val="both"/>
        <w:rPr>
          <w:rFonts w:ascii="Simplified Arabic" w:eastAsia="Calibri" w:hAnsi="Simplified Arabic" w:cs="Simplified Arabic"/>
          <w:sz w:val="28"/>
          <w:szCs w:val="28"/>
          <w:rtl/>
          <w:lang w:bidi="ar-LY"/>
        </w:rPr>
      </w:pPr>
      <w:r w:rsidRPr="00F776AD">
        <w:rPr>
          <w:rFonts w:ascii="Simplified Arabic" w:eastAsia="Calibri" w:hAnsi="Simplified Arabic" w:cs="Simplified Arabic"/>
          <w:sz w:val="28"/>
          <w:szCs w:val="28"/>
        </w:rPr>
        <w:t xml:space="preserve">Addressed this study manifestations of social life in the kingdom of Singh Islamic during the period 873,1000h-1468,1591m. came in boot and five axes's conclusion and confirm sources and references, in Poplar first Elmosum by the kingdom of Singh we find that the establishment of the kingdom of the importance of the largest in the history of the west Africa socially, either in the axis II Elmosum by the elements of the population of the Kingdom of Singh it turned out to US that those elements role essential in the establishment of the Kingdom and evolution of socially, and in the axis third Elmosum with layers society we find that the Kingdom know. System strata of society, and for each layer its social own, but in the axis fourth Elmosum with Customs and traditions, social and it turned out to US that the people of the Kingdom had inherited a lot of Customs and traditions social prevailed in the Kingdom of financial Islamic and other kingdoms, which existed in the West Africa, and in the axis fifth Elmosum to celebrate events religious it turned out our commitment to the people of Singh </w:t>
      </w:r>
      <w:r w:rsidRPr="00F776AD">
        <w:rPr>
          <w:rFonts w:ascii="Simplified Arabic" w:eastAsia="Calibri" w:hAnsi="Simplified Arabic" w:cs="Simplified Arabic"/>
          <w:sz w:val="28"/>
          <w:szCs w:val="28"/>
          <w:rtl/>
        </w:rPr>
        <w:t xml:space="preserve"> </w:t>
      </w:r>
      <w:r w:rsidRPr="00F776AD">
        <w:rPr>
          <w:rFonts w:ascii="Simplified Arabic" w:eastAsia="Calibri" w:hAnsi="Simplified Arabic" w:cs="Simplified Arabic"/>
          <w:sz w:val="28"/>
          <w:szCs w:val="28"/>
        </w:rPr>
        <w:t>with their faith Islamic through celebration events Islamic Asacelebration Holy month of Ramadan and celebrate far the mushrooms However, Doha and other occasions religious Islamic.</w:t>
      </w:r>
    </w:p>
    <w:p w:rsidR="00423FB4" w:rsidRPr="00F776AD" w:rsidRDefault="00423FB4" w:rsidP="00B8544D">
      <w:pPr>
        <w:spacing w:before="240"/>
        <w:jc w:val="both"/>
        <w:rPr>
          <w:rFonts w:ascii="Simplified Arabic" w:eastAsia="Calibri" w:hAnsi="Simplified Arabic" w:cs="Simplified Arabic"/>
          <w:sz w:val="28"/>
          <w:szCs w:val="28"/>
          <w:rtl/>
          <w:lang w:bidi="ar-LY"/>
        </w:rPr>
      </w:pPr>
      <w:r w:rsidRPr="00F776AD">
        <w:rPr>
          <w:rFonts w:ascii="Simplified Arabic" w:eastAsia="Calibri" w:hAnsi="Simplified Arabic" w:cs="Simplified Arabic" w:hint="cs"/>
          <w:b/>
          <w:bCs/>
          <w:sz w:val="28"/>
          <w:szCs w:val="28"/>
          <w:rtl/>
          <w:lang w:bidi="ar-LY"/>
        </w:rPr>
        <w:t>الكلمات المفتاحية</w:t>
      </w:r>
      <w:r>
        <w:rPr>
          <w:rFonts w:ascii="Simplified Arabic" w:eastAsia="Calibri" w:hAnsi="Simplified Arabic" w:cs="Simplified Arabic" w:hint="cs"/>
          <w:sz w:val="28"/>
          <w:szCs w:val="28"/>
          <w:rtl/>
          <w:lang w:bidi="ar-LY"/>
        </w:rPr>
        <w:t>:</w:t>
      </w:r>
      <w:r w:rsidRPr="00B8544D">
        <w:rPr>
          <w:rFonts w:ascii="Simplified Arabic" w:eastAsia="Calibri" w:hAnsi="Simplified Arabic" w:cs="Simplified Arabic" w:hint="cs"/>
          <w:sz w:val="28"/>
          <w:szCs w:val="28"/>
          <w:rtl/>
          <w:lang w:bidi="ar-LY"/>
        </w:rPr>
        <w:t xml:space="preserve"> (مملكة سنغاي </w:t>
      </w:r>
      <w:r w:rsidR="00B8544D" w:rsidRPr="00B8544D">
        <w:rPr>
          <w:rFonts w:ascii="Simplified Arabic" w:eastAsia="Calibri" w:hAnsi="Simplified Arabic" w:cs="Simplified Arabic"/>
          <w:sz w:val="28"/>
          <w:szCs w:val="28"/>
          <w:lang w:bidi="ar-LY"/>
        </w:rPr>
        <w:t>kingdom of singai</w:t>
      </w:r>
      <w:r w:rsidR="00B8544D" w:rsidRPr="00B8544D">
        <w:rPr>
          <w:rFonts w:ascii="Simplified Arabic" w:eastAsia="Calibri" w:hAnsi="Simplified Arabic" w:cs="Simplified Arabic"/>
          <w:sz w:val="28"/>
          <w:szCs w:val="28"/>
          <w:rtl/>
          <w:lang w:bidi="ar-LY"/>
        </w:rPr>
        <w:t xml:space="preserve"> </w:t>
      </w:r>
      <w:r w:rsidRPr="00B8544D">
        <w:rPr>
          <w:rFonts w:ascii="Simplified Arabic" w:eastAsia="Calibri" w:hAnsi="Simplified Arabic" w:cs="Simplified Arabic"/>
          <w:sz w:val="28"/>
          <w:szCs w:val="28"/>
          <w:rtl/>
          <w:lang w:bidi="ar-LY"/>
        </w:rPr>
        <w:t>–</w:t>
      </w:r>
      <w:r w:rsidRPr="00B8544D">
        <w:rPr>
          <w:rFonts w:ascii="Simplified Arabic" w:eastAsia="Calibri" w:hAnsi="Simplified Arabic" w:cs="Simplified Arabic" w:hint="cs"/>
          <w:sz w:val="28"/>
          <w:szCs w:val="28"/>
          <w:rtl/>
          <w:lang w:bidi="ar-LY"/>
        </w:rPr>
        <w:t xml:space="preserve"> الحياة الاجتماعية </w:t>
      </w:r>
      <w:r w:rsidR="00B8544D" w:rsidRPr="00B8544D">
        <w:rPr>
          <w:rFonts w:ascii="Simplified Arabic" w:eastAsia="Calibri" w:hAnsi="Simplified Arabic" w:cs="Simplified Arabic"/>
          <w:sz w:val="28"/>
          <w:szCs w:val="28"/>
          <w:lang w:bidi="ar-LY"/>
        </w:rPr>
        <w:t>Social life</w:t>
      </w:r>
      <w:r w:rsidR="00B8544D" w:rsidRPr="00B8544D">
        <w:rPr>
          <w:rFonts w:ascii="Simplified Arabic" w:eastAsia="Calibri" w:hAnsi="Simplified Arabic" w:cs="Simplified Arabic"/>
          <w:sz w:val="28"/>
          <w:szCs w:val="28"/>
          <w:rtl/>
          <w:lang w:bidi="ar-LY"/>
        </w:rPr>
        <w:t xml:space="preserve"> </w:t>
      </w:r>
      <w:r w:rsidRPr="00B8544D">
        <w:rPr>
          <w:rFonts w:ascii="Simplified Arabic" w:eastAsia="Calibri" w:hAnsi="Simplified Arabic" w:cs="Simplified Arabic"/>
          <w:sz w:val="28"/>
          <w:szCs w:val="28"/>
          <w:rtl/>
          <w:lang w:bidi="ar-LY"/>
        </w:rPr>
        <w:t>–</w:t>
      </w:r>
      <w:r w:rsidRPr="00B8544D">
        <w:rPr>
          <w:rFonts w:ascii="Simplified Arabic" w:eastAsia="Calibri" w:hAnsi="Simplified Arabic" w:cs="Simplified Arabic" w:hint="cs"/>
          <w:sz w:val="28"/>
          <w:szCs w:val="28"/>
          <w:rtl/>
          <w:lang w:bidi="ar-LY"/>
        </w:rPr>
        <w:t xml:space="preserve"> </w:t>
      </w:r>
      <w:r w:rsidR="00DE5AB8" w:rsidRPr="00B8544D">
        <w:rPr>
          <w:rFonts w:ascii="Simplified Arabic" w:eastAsia="Calibri" w:hAnsi="Simplified Arabic" w:cs="Simplified Arabic" w:hint="cs"/>
          <w:sz w:val="28"/>
          <w:szCs w:val="28"/>
          <w:rtl/>
          <w:lang w:bidi="ar-LY"/>
        </w:rPr>
        <w:t>الإسلامية</w:t>
      </w:r>
      <w:r w:rsidR="00B8544D" w:rsidRPr="00B8544D">
        <w:rPr>
          <w:rFonts w:ascii="Simplified Arabic" w:eastAsia="Calibri" w:hAnsi="Simplified Arabic" w:cs="Simplified Arabic" w:hint="cs"/>
          <w:sz w:val="28"/>
          <w:szCs w:val="28"/>
          <w:rtl/>
          <w:lang w:bidi="ar-LY"/>
        </w:rPr>
        <w:t xml:space="preserve"> </w:t>
      </w:r>
      <w:r w:rsidR="00B8544D" w:rsidRPr="00B8544D">
        <w:rPr>
          <w:rFonts w:ascii="Simplified Arabic" w:eastAsia="Calibri" w:hAnsi="Simplified Arabic" w:cs="Simplified Arabic"/>
          <w:sz w:val="28"/>
          <w:szCs w:val="28"/>
          <w:lang w:bidi="ar-LY"/>
        </w:rPr>
        <w:t>Islamic</w:t>
      </w:r>
      <w:r w:rsidRPr="00B8544D">
        <w:rPr>
          <w:rFonts w:ascii="Simplified Arabic" w:eastAsia="Calibri" w:hAnsi="Simplified Arabic" w:cs="Simplified Arabic" w:hint="cs"/>
          <w:sz w:val="28"/>
          <w:szCs w:val="28"/>
          <w:rtl/>
          <w:lang w:bidi="ar-LY"/>
        </w:rPr>
        <w:t>).</w:t>
      </w:r>
    </w:p>
    <w:p w:rsidR="00423FB4" w:rsidRPr="00F776AD" w:rsidRDefault="00B8544D" w:rsidP="00B8544D">
      <w:pPr>
        <w:spacing w:before="240"/>
        <w:jc w:val="both"/>
        <w:rPr>
          <w:rFonts w:ascii="Simplified Arabic" w:eastAsia="Calibri" w:hAnsi="Simplified Arabic" w:cs="Simplified Arabic"/>
          <w:color w:val="000000"/>
          <w:sz w:val="28"/>
          <w:szCs w:val="28"/>
          <w:rtl/>
          <w:lang w:bidi="ar-LY"/>
        </w:rPr>
      </w:pPr>
      <w:r>
        <w:rPr>
          <w:rFonts w:ascii="Simplified Arabic" w:eastAsia="Calibri" w:hAnsi="Simplified Arabic" w:cs="Simplified Arabic" w:hint="cs"/>
          <w:b/>
          <w:bCs/>
          <w:sz w:val="28"/>
          <w:szCs w:val="28"/>
          <w:rtl/>
          <w:lang w:bidi="ar-LY"/>
        </w:rPr>
        <w:t>ال</w:t>
      </w:r>
      <w:r w:rsidR="00423FB4">
        <w:rPr>
          <w:rFonts w:ascii="Simplified Arabic" w:eastAsia="Calibri" w:hAnsi="Simplified Arabic" w:cs="Simplified Arabic" w:hint="cs"/>
          <w:b/>
          <w:bCs/>
          <w:sz w:val="28"/>
          <w:szCs w:val="28"/>
          <w:rtl/>
          <w:lang w:bidi="ar-LY"/>
        </w:rPr>
        <w:t>مقدمة</w:t>
      </w:r>
      <w:r w:rsidR="00423FB4" w:rsidRPr="00F776AD">
        <w:rPr>
          <w:rFonts w:ascii="Simplified Arabic" w:eastAsia="Calibri" w:hAnsi="Simplified Arabic" w:cs="Simplified Arabic" w:hint="cs"/>
          <w:b/>
          <w:bCs/>
          <w:sz w:val="28"/>
          <w:szCs w:val="28"/>
          <w:rtl/>
          <w:lang w:bidi="ar-LY"/>
        </w:rPr>
        <w:t>:</w:t>
      </w:r>
      <w:r>
        <w:rPr>
          <w:rFonts w:ascii="Simplified Arabic" w:eastAsia="Calibri" w:hAnsi="Simplified Arabic" w:cs="Simplified Arabic" w:hint="cs"/>
          <w:color w:val="000000"/>
          <w:sz w:val="28"/>
          <w:szCs w:val="28"/>
          <w:rtl/>
          <w:lang w:bidi="ar-LY"/>
        </w:rPr>
        <w:t xml:space="preserve"> </w:t>
      </w:r>
      <w:r w:rsidR="00423FB4" w:rsidRPr="00F776AD">
        <w:rPr>
          <w:rFonts w:ascii="Simplified Arabic" w:eastAsia="Calibri" w:hAnsi="Simplified Arabic" w:cs="Simplified Arabic"/>
          <w:color w:val="000000"/>
          <w:sz w:val="28"/>
          <w:szCs w:val="28"/>
          <w:rtl/>
          <w:lang w:bidi="ar-LY"/>
        </w:rPr>
        <w:t>إن المتتبع للمادة التاريخية في المصادر السودانية المحلية، يجدها مادة تاريخ سياسي للدول والممالك التي ظهرت في منطقة غرب أفريقيا، والتي من بينها مملكة سنغاي، إذ اهتم المؤرخون السودانيون في تلك المملكة بأيام ملوكهم وسلاطينهم وفتوحاتهم وأمجادهم، ولكن على الرغم من ذلك لم تخلُ تلك المصادر من بعض الإشارات التي أعطت فكرة عن التكوين الاجتماعي، وعادات وتقاليد ذلك التكوين وحياته اليومية بتلك المملكة وعبر مراحل تطورها التاريخي.</w:t>
      </w:r>
    </w:p>
    <w:p w:rsidR="00423FB4" w:rsidRPr="00F776AD" w:rsidRDefault="00423FB4" w:rsidP="00F1030C">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واستناداً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المنهج التاريخي الذي يعتمد على سرد الأحداث وتحليلها وإدراكاً منّا بأهمية الحياة الاجتماعية في صنع الأحداث التاريخية جاءت أهمية موضوع البحث وعنوانه "مظاهر الحياة الاجتماعية في مملكة سنغاي </w:t>
      </w:r>
      <w:r w:rsidR="00DE5AB8">
        <w:rPr>
          <w:rFonts w:ascii="Simplified Arabic" w:eastAsia="Calibri" w:hAnsi="Simplified Arabic" w:cs="Simplified Arabic"/>
          <w:color w:val="000000"/>
          <w:sz w:val="28"/>
          <w:szCs w:val="28"/>
          <w:rtl/>
          <w:lang w:bidi="ar-LY"/>
        </w:rPr>
        <w:t>الإسلامية</w:t>
      </w:r>
      <w:r w:rsidR="00C36DFA">
        <w:rPr>
          <w:rFonts w:ascii="Simplified Arabic" w:eastAsia="Calibri" w:hAnsi="Simplified Arabic" w:cs="Simplified Arabic"/>
          <w:color w:val="000000"/>
          <w:sz w:val="28"/>
          <w:szCs w:val="28"/>
          <w:rtl/>
          <w:lang w:bidi="ar-LY"/>
        </w:rPr>
        <w:t xml:space="preserve"> خلال الفترة 873-1000هـ/ 1468</w:t>
      </w:r>
      <w:r w:rsidRPr="00F776AD">
        <w:rPr>
          <w:rFonts w:ascii="Simplified Arabic" w:eastAsia="Calibri" w:hAnsi="Simplified Arabic" w:cs="Simplified Arabic"/>
          <w:color w:val="000000"/>
          <w:sz w:val="28"/>
          <w:szCs w:val="28"/>
          <w:rtl/>
          <w:lang w:bidi="ar-LY"/>
        </w:rPr>
        <w:t>– 1591م.</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ونأمل من خلال هذه الدراسة ا</w:t>
      </w:r>
      <w:r w:rsidR="00F1030C">
        <w:rPr>
          <w:rFonts w:ascii="Simplified Arabic" w:eastAsia="Calibri" w:hAnsi="Simplified Arabic" w:cs="Simplified Arabic"/>
          <w:color w:val="000000"/>
          <w:sz w:val="28"/>
          <w:szCs w:val="28"/>
          <w:rtl/>
          <w:lang w:bidi="ar-LY"/>
        </w:rPr>
        <w:t>لإجابة على بعض التساؤلات الآتية</w:t>
      </w:r>
      <w:r w:rsidRPr="00F776AD">
        <w:rPr>
          <w:rFonts w:ascii="Simplified Arabic" w:eastAsia="Calibri" w:hAnsi="Simplified Arabic" w:cs="Simplified Arabic"/>
          <w:color w:val="000000"/>
          <w:sz w:val="28"/>
          <w:szCs w:val="28"/>
          <w:rtl/>
          <w:lang w:bidi="ar-LY"/>
        </w:rPr>
        <w:t>:</w:t>
      </w:r>
      <w:r>
        <w:rPr>
          <w:rFonts w:ascii="Simplified Arabic" w:eastAsia="Calibri" w:hAnsi="Simplified Arabic" w:cs="Simplified Arabic" w:hint="cs"/>
          <w:color w:val="000000"/>
          <w:sz w:val="28"/>
          <w:szCs w:val="28"/>
          <w:rtl/>
          <w:lang w:bidi="ar-LY"/>
        </w:rPr>
        <w:t xml:space="preserve"> </w:t>
      </w:r>
      <w:r w:rsidRPr="00F776AD">
        <w:rPr>
          <w:rFonts w:ascii="Simplified Arabic" w:eastAsia="Calibri" w:hAnsi="Simplified Arabic" w:cs="Simplified Arabic"/>
          <w:color w:val="000000"/>
          <w:sz w:val="28"/>
          <w:szCs w:val="28"/>
          <w:rtl/>
          <w:lang w:bidi="ar-LY"/>
        </w:rPr>
        <w:t>ما هي الشرائح الاجتماعية التي تكونت منها مملكة سنغاي ؟ وهل كان لتلك الشرائح دور أساسي في قيام تلك المملكة ؟ وما هو دور تلك الشرائح في تطور مجتمع سنغاي اقتصادياً واجتماعياً ؟ وكيف كان المستوى المعيشي لتلك الشرائح ؟ وهل كان للحياة الأسرية دورٌ هامٌ في تطور حياة السكان بتلك المملكة ؟</w:t>
      </w:r>
    </w:p>
    <w:p w:rsidR="00423FB4" w:rsidRPr="00F776AD" w:rsidRDefault="00423FB4" w:rsidP="00C36DFA">
      <w:pPr>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وتعميماً للفائدة فقد تم تقسيم البحث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المحاور التالية:</w:t>
      </w:r>
    </w:p>
    <w:p w:rsidR="00423FB4" w:rsidRPr="00F776AD" w:rsidRDefault="00423FB4" w:rsidP="00423FB4">
      <w:pPr>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المحــــــور الأول : قيــام مملكة سنغاي.</w:t>
      </w:r>
    </w:p>
    <w:p w:rsidR="00423FB4" w:rsidRPr="00F776AD" w:rsidRDefault="00423FB4" w:rsidP="00423FB4">
      <w:pPr>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المحــــــور الثاني: عناصر سكـان المملكة.</w:t>
      </w:r>
    </w:p>
    <w:p w:rsidR="00423FB4" w:rsidRPr="00F776AD" w:rsidRDefault="00F1030C" w:rsidP="00423FB4">
      <w:pPr>
        <w:rPr>
          <w:rFonts w:ascii="Simplified Arabic" w:eastAsia="Calibri" w:hAnsi="Simplified Arabic" w:cs="Simplified Arabic"/>
          <w:color w:val="000000"/>
          <w:sz w:val="28"/>
          <w:szCs w:val="28"/>
          <w:rtl/>
          <w:lang w:bidi="ar-LY"/>
        </w:rPr>
      </w:pPr>
      <w:r>
        <w:rPr>
          <w:rFonts w:ascii="Simplified Arabic" w:eastAsia="Calibri" w:hAnsi="Simplified Arabic" w:cs="Simplified Arabic"/>
          <w:color w:val="000000"/>
          <w:sz w:val="28"/>
          <w:szCs w:val="28"/>
          <w:rtl/>
          <w:lang w:bidi="ar-LY"/>
        </w:rPr>
        <w:t>المحــــــور الثالث</w:t>
      </w:r>
      <w:r w:rsidR="00423FB4" w:rsidRPr="00F776AD">
        <w:rPr>
          <w:rFonts w:ascii="Simplified Arabic" w:eastAsia="Calibri" w:hAnsi="Simplified Arabic" w:cs="Simplified Arabic"/>
          <w:color w:val="000000"/>
          <w:sz w:val="28"/>
          <w:szCs w:val="28"/>
          <w:rtl/>
          <w:lang w:bidi="ar-LY"/>
        </w:rPr>
        <w:t>: طبقات المجـتمع.</w:t>
      </w:r>
    </w:p>
    <w:p w:rsidR="00423FB4" w:rsidRPr="00F776AD" w:rsidRDefault="00F1030C" w:rsidP="00423FB4">
      <w:pPr>
        <w:rPr>
          <w:rFonts w:ascii="Simplified Arabic" w:eastAsia="Calibri" w:hAnsi="Simplified Arabic" w:cs="Simplified Arabic"/>
          <w:color w:val="000000"/>
          <w:sz w:val="28"/>
          <w:szCs w:val="28"/>
          <w:rtl/>
          <w:lang w:bidi="ar-LY"/>
        </w:rPr>
      </w:pPr>
      <w:r>
        <w:rPr>
          <w:rFonts w:ascii="Simplified Arabic" w:eastAsia="Calibri" w:hAnsi="Simplified Arabic" w:cs="Simplified Arabic"/>
          <w:color w:val="000000"/>
          <w:sz w:val="28"/>
          <w:szCs w:val="28"/>
          <w:rtl/>
          <w:lang w:bidi="ar-LY"/>
        </w:rPr>
        <w:t>المحــــــور الرابع</w:t>
      </w:r>
      <w:r w:rsidR="00423FB4" w:rsidRPr="00F776AD">
        <w:rPr>
          <w:rFonts w:ascii="Simplified Arabic" w:eastAsia="Calibri" w:hAnsi="Simplified Arabic" w:cs="Simplified Arabic"/>
          <w:color w:val="000000"/>
          <w:sz w:val="28"/>
          <w:szCs w:val="28"/>
          <w:rtl/>
          <w:lang w:bidi="ar-LY"/>
        </w:rPr>
        <w:t>: العادات والتقاليد الاجتماعيــة.</w:t>
      </w:r>
    </w:p>
    <w:p w:rsidR="00423FB4" w:rsidRPr="00F776AD" w:rsidRDefault="00423FB4" w:rsidP="00423FB4">
      <w:pPr>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المحــــــور الخامس: الاحتفال بالمناسبات الدينية. </w:t>
      </w:r>
    </w:p>
    <w:p w:rsidR="00423FB4" w:rsidRPr="008F10D9" w:rsidRDefault="00423FB4" w:rsidP="00F1030C">
      <w:pPr>
        <w:spacing w:before="240"/>
        <w:rPr>
          <w:rFonts w:ascii="Simplified Arabic" w:eastAsia="Calibri" w:hAnsi="Simplified Arabic" w:cs="Simplified Arabic"/>
          <w:b/>
          <w:bCs/>
          <w:color w:val="000000"/>
          <w:sz w:val="32"/>
          <w:szCs w:val="32"/>
          <w:u w:val="single"/>
          <w:rtl/>
          <w:lang w:bidi="ar-LY"/>
        </w:rPr>
      </w:pPr>
      <w:r w:rsidRPr="008F10D9">
        <w:rPr>
          <w:rFonts w:ascii="Simplified Arabic" w:eastAsia="Calibri" w:hAnsi="Simplified Arabic" w:cs="Simplified Arabic"/>
          <w:b/>
          <w:bCs/>
          <w:color w:val="000000"/>
          <w:sz w:val="32"/>
          <w:szCs w:val="32"/>
          <w:u w:val="single"/>
          <w:rtl/>
          <w:lang w:bidi="ar-LY"/>
        </w:rPr>
        <w:t>المحور الأول</w:t>
      </w:r>
      <w:r>
        <w:rPr>
          <w:rFonts w:ascii="Simplified Arabic" w:eastAsia="Calibri" w:hAnsi="Simplified Arabic" w:cs="Simplified Arabic" w:hint="cs"/>
          <w:b/>
          <w:bCs/>
          <w:color w:val="000000"/>
          <w:sz w:val="32"/>
          <w:szCs w:val="32"/>
          <w:u w:val="single"/>
          <w:rtl/>
          <w:lang w:bidi="ar-LY"/>
        </w:rPr>
        <w:t>:</w:t>
      </w:r>
      <w:r w:rsidRPr="008F10D9">
        <w:rPr>
          <w:rFonts w:ascii="Simplified Arabic" w:eastAsia="Calibri" w:hAnsi="Simplified Arabic" w:cs="Simplified Arabic"/>
          <w:b/>
          <w:bCs/>
          <w:color w:val="000000"/>
          <w:sz w:val="32"/>
          <w:szCs w:val="32"/>
          <w:u w:val="single"/>
          <w:rtl/>
          <w:lang w:bidi="ar-LY"/>
        </w:rPr>
        <w:t xml:space="preserve"> قيام مملكة سنغاي</w:t>
      </w:r>
      <w:r w:rsidRPr="008F10D9">
        <w:rPr>
          <w:rFonts w:ascii="Simplified Arabic" w:hAnsi="Simplified Arabic" w:cs="Simplified Arabic"/>
          <w:b/>
          <w:bCs/>
          <w:sz w:val="32"/>
          <w:szCs w:val="32"/>
          <w:u w:val="single"/>
          <w:vertAlign w:val="superscript"/>
          <w:rtl/>
          <w:lang w:eastAsia="zh-CN" w:bidi="ar-EG"/>
        </w:rPr>
        <w:t>(</w:t>
      </w:r>
      <w:r w:rsidR="00F1030C" w:rsidRPr="00F1030C">
        <w:rPr>
          <w:rStyle w:val="ae"/>
          <w:rFonts w:ascii="Simplified Arabic" w:hAnsi="Simplified Arabic" w:cs="Simplified Arabic"/>
          <w:b/>
          <w:bCs/>
          <w:sz w:val="32"/>
          <w:szCs w:val="32"/>
          <w:u w:val="single"/>
          <w:rtl/>
          <w:lang w:eastAsia="zh-CN" w:bidi="ar-EG"/>
        </w:rPr>
        <w:footnoteReference w:customMarkFollows="1" w:id="419"/>
        <w:sym w:font="Symbol" w:char="F02A"/>
      </w:r>
      <w:r w:rsidRPr="008F10D9">
        <w:rPr>
          <w:rFonts w:ascii="Simplified Arabic" w:hAnsi="Simplified Arabic" w:cs="Simplified Arabic"/>
          <w:b/>
          <w:bCs/>
          <w:sz w:val="32"/>
          <w:szCs w:val="32"/>
          <w:u w:val="single"/>
          <w:vertAlign w:val="superscript"/>
          <w:rtl/>
          <w:lang w:eastAsia="zh-CN" w:bidi="ar-EG"/>
        </w:rPr>
        <w:t>)</w:t>
      </w:r>
      <w:r w:rsidRPr="008F10D9">
        <w:rPr>
          <w:rFonts w:ascii="Simplified Arabic" w:eastAsia="Calibri" w:hAnsi="Simplified Arabic" w:cs="Simplified Arabic"/>
          <w:b/>
          <w:bCs/>
          <w:color w:val="000000"/>
          <w:sz w:val="32"/>
          <w:szCs w:val="32"/>
          <w:u w:val="single"/>
          <w:rtl/>
          <w:lang w:bidi="ar-LY"/>
        </w:rPr>
        <w:t>:</w:t>
      </w:r>
    </w:p>
    <w:p w:rsidR="00423FB4" w:rsidRPr="00F1030C" w:rsidRDefault="00423FB4" w:rsidP="00F1030C">
      <w:pPr>
        <w:jc w:val="both"/>
        <w:rPr>
          <w:rFonts w:ascii="Simplified Arabic" w:eastAsia="Calibri" w:hAnsi="Simplified Arabic" w:cs="Simplified Arabic"/>
          <w:color w:val="000000"/>
          <w:sz w:val="28"/>
          <w:szCs w:val="28"/>
          <w:rtl/>
          <w:lang w:bidi="ar-LY"/>
        </w:rPr>
      </w:pPr>
      <w:r w:rsidRPr="00F1030C">
        <w:rPr>
          <w:rFonts w:ascii="Simplified Arabic" w:eastAsia="Calibri" w:hAnsi="Simplified Arabic" w:cs="Simplified Arabic"/>
          <w:color w:val="000000"/>
          <w:sz w:val="28"/>
          <w:szCs w:val="28"/>
          <w:rtl/>
          <w:lang w:bidi="ar-LY"/>
        </w:rPr>
        <w:t>شهدت منطقة غرب أفريقيا</w:t>
      </w:r>
      <w:r w:rsidR="00F1030C" w:rsidRPr="00F1030C">
        <w:rPr>
          <w:rFonts w:ascii="Simplified Arabic" w:hAnsi="Simplified Arabic" w:cs="Simplified Arabic"/>
          <w:b/>
          <w:bCs/>
          <w:sz w:val="28"/>
          <w:szCs w:val="28"/>
          <w:vertAlign w:val="superscript"/>
          <w:rtl/>
          <w:lang w:eastAsia="zh-CN" w:bidi="ar-EG"/>
        </w:rPr>
        <w:t>(</w:t>
      </w:r>
      <w:r w:rsidR="00F1030C" w:rsidRPr="00F1030C">
        <w:rPr>
          <w:rStyle w:val="ae"/>
          <w:rFonts w:ascii="Simplified Arabic" w:hAnsi="Simplified Arabic" w:cs="Simplified Arabic"/>
          <w:sz w:val="28"/>
          <w:szCs w:val="28"/>
          <w:rtl/>
        </w:rPr>
        <w:sym w:font="Symbol" w:char="F02A"/>
      </w:r>
      <w:r w:rsidR="00F1030C" w:rsidRPr="00F1030C">
        <w:rPr>
          <w:rStyle w:val="ae"/>
          <w:rFonts w:ascii="Simplified Arabic" w:hAnsi="Simplified Arabic" w:cs="Simplified Arabic"/>
          <w:b/>
          <w:bCs/>
          <w:sz w:val="28"/>
          <w:szCs w:val="28"/>
          <w:rtl/>
          <w:lang w:eastAsia="zh-CN" w:bidi="ar-EG"/>
        </w:rPr>
        <w:footnoteReference w:customMarkFollows="1" w:id="420"/>
        <w:sym w:font="Symbol" w:char="F02A"/>
      </w:r>
      <w:r w:rsidR="00F1030C" w:rsidRPr="00F1030C">
        <w:rPr>
          <w:rFonts w:ascii="Simplified Arabic" w:hAnsi="Simplified Arabic" w:cs="Simplified Arabic"/>
          <w:b/>
          <w:bCs/>
          <w:sz w:val="28"/>
          <w:szCs w:val="28"/>
          <w:vertAlign w:val="superscript"/>
          <w:rtl/>
          <w:lang w:eastAsia="zh-CN" w:bidi="ar-EG"/>
        </w:rPr>
        <w:t>)</w:t>
      </w:r>
      <w:r w:rsidR="00F1030C" w:rsidRPr="00F1030C">
        <w:rPr>
          <w:rFonts w:ascii="Simplified Arabic" w:hAnsi="Simplified Arabic" w:cs="Simplified Arabic"/>
          <w:sz w:val="28"/>
          <w:szCs w:val="28"/>
          <w:vertAlign w:val="superscript"/>
          <w:rtl/>
          <w:lang w:eastAsia="zh-CN" w:bidi="ar-EG"/>
        </w:rPr>
        <w:t xml:space="preserve"> </w:t>
      </w:r>
      <w:r w:rsidRPr="00F1030C">
        <w:rPr>
          <w:rFonts w:ascii="Simplified Arabic" w:eastAsia="Calibri" w:hAnsi="Simplified Arabic" w:cs="Simplified Arabic"/>
          <w:color w:val="000000"/>
          <w:sz w:val="28"/>
          <w:szCs w:val="28"/>
          <w:rtl/>
          <w:lang w:bidi="ar-LY"/>
        </w:rPr>
        <w:t xml:space="preserve">قيام العديد من الممالك </w:t>
      </w:r>
      <w:r w:rsidR="00DE5AB8" w:rsidRPr="00F1030C">
        <w:rPr>
          <w:rFonts w:ascii="Simplified Arabic" w:eastAsia="Calibri" w:hAnsi="Simplified Arabic" w:cs="Simplified Arabic"/>
          <w:color w:val="000000"/>
          <w:sz w:val="28"/>
          <w:szCs w:val="28"/>
          <w:rtl/>
          <w:lang w:bidi="ar-LY"/>
        </w:rPr>
        <w:t>الإسلامية</w:t>
      </w:r>
      <w:r w:rsidRPr="00F1030C">
        <w:rPr>
          <w:rFonts w:ascii="Simplified Arabic" w:eastAsia="Calibri" w:hAnsi="Simplified Arabic" w:cs="Simplified Arabic"/>
          <w:color w:val="000000"/>
          <w:sz w:val="28"/>
          <w:szCs w:val="28"/>
          <w:rtl/>
          <w:lang w:bidi="ar-LY"/>
        </w:rPr>
        <w:t xml:space="preserve"> الأفريقية</w:t>
      </w:r>
      <w:r w:rsidR="00F1030C" w:rsidRPr="00F1030C">
        <w:rPr>
          <w:rFonts w:ascii="Simplified Arabic" w:hAnsi="Simplified Arabic" w:cs="Simplified Arabic"/>
          <w:b/>
          <w:bCs/>
          <w:sz w:val="28"/>
          <w:szCs w:val="28"/>
          <w:vertAlign w:val="superscript"/>
          <w:rtl/>
          <w:lang w:eastAsia="zh-CN" w:bidi="ar-EG"/>
        </w:rPr>
        <w:t>(</w:t>
      </w:r>
      <w:r w:rsidR="00F1030C" w:rsidRPr="00F1030C">
        <w:rPr>
          <w:rStyle w:val="ae"/>
          <w:rFonts w:ascii="Simplified Arabic" w:hAnsi="Simplified Arabic" w:cs="Simplified Arabic"/>
          <w:sz w:val="28"/>
          <w:szCs w:val="28"/>
          <w:rtl/>
        </w:rPr>
        <w:sym w:font="Symbol" w:char="F02A"/>
      </w:r>
      <w:r w:rsidR="00F1030C" w:rsidRPr="00F1030C">
        <w:rPr>
          <w:rStyle w:val="ae"/>
          <w:rFonts w:ascii="Simplified Arabic" w:hAnsi="Simplified Arabic" w:cs="Simplified Arabic"/>
          <w:sz w:val="28"/>
          <w:szCs w:val="28"/>
          <w:rtl/>
        </w:rPr>
        <w:sym w:font="Symbol" w:char="F02A"/>
      </w:r>
      <w:r w:rsidR="00F1030C" w:rsidRPr="00F1030C">
        <w:rPr>
          <w:rStyle w:val="ae"/>
          <w:rFonts w:ascii="Simplified Arabic" w:hAnsi="Simplified Arabic" w:cs="Simplified Arabic"/>
          <w:b/>
          <w:bCs/>
          <w:sz w:val="28"/>
          <w:szCs w:val="28"/>
          <w:rtl/>
          <w:lang w:eastAsia="zh-CN" w:bidi="ar-EG"/>
        </w:rPr>
        <w:footnoteReference w:customMarkFollows="1" w:id="421"/>
        <w:sym w:font="Symbol" w:char="F02A"/>
      </w:r>
      <w:r w:rsidR="00F1030C" w:rsidRPr="00F1030C">
        <w:rPr>
          <w:rFonts w:ascii="Simplified Arabic" w:hAnsi="Simplified Arabic" w:cs="Simplified Arabic"/>
          <w:b/>
          <w:bCs/>
          <w:sz w:val="28"/>
          <w:szCs w:val="28"/>
          <w:vertAlign w:val="superscript"/>
          <w:rtl/>
          <w:lang w:eastAsia="zh-CN" w:bidi="ar-EG"/>
        </w:rPr>
        <w:t>)</w:t>
      </w:r>
      <w:r w:rsidR="00F1030C" w:rsidRPr="00F1030C">
        <w:rPr>
          <w:rFonts w:ascii="Simplified Arabic" w:hAnsi="Simplified Arabic" w:cs="Simplified Arabic"/>
          <w:sz w:val="28"/>
          <w:szCs w:val="28"/>
          <w:vertAlign w:val="superscript"/>
          <w:rtl/>
          <w:lang w:eastAsia="zh-CN" w:bidi="ar-EG"/>
        </w:rPr>
        <w:t xml:space="preserve"> </w:t>
      </w:r>
      <w:r w:rsidRPr="00F1030C">
        <w:rPr>
          <w:rFonts w:ascii="Simplified Arabic" w:eastAsia="Calibri" w:hAnsi="Simplified Arabic" w:cs="Simplified Arabic"/>
          <w:color w:val="000000"/>
          <w:sz w:val="28"/>
          <w:szCs w:val="28"/>
          <w:rtl/>
          <w:lang w:bidi="ar-LY"/>
        </w:rPr>
        <w:t>لعل أهمها مملكة سنغاي والتي تعد أعظم ثلاث ممالك ازدهرت في المناطق الواقعة ما بين حوض نهر السنغال ونهر النيجر وذلك في منتصف القرن الأول الهجري / السابع الميلادي</w:t>
      </w:r>
      <w:r w:rsidRPr="00F1030C">
        <w:rPr>
          <w:rFonts w:ascii="Simplified Arabic" w:hAnsi="Simplified Arabic" w:cs="Simplified Arabic"/>
          <w:sz w:val="28"/>
          <w:szCs w:val="28"/>
          <w:vertAlign w:val="superscript"/>
          <w:rtl/>
          <w:lang w:eastAsia="zh-CN" w:bidi="ar-EG"/>
        </w:rPr>
        <w:t>(</w:t>
      </w:r>
      <w:r w:rsidRPr="00F1030C">
        <w:rPr>
          <w:rFonts w:ascii="Simplified Arabic" w:hAnsi="Simplified Arabic" w:cs="Simplified Arabic"/>
          <w:sz w:val="28"/>
          <w:szCs w:val="28"/>
          <w:vertAlign w:val="superscript"/>
          <w:rtl/>
          <w:lang w:eastAsia="zh-CN" w:bidi="ar-EG"/>
        </w:rPr>
        <w:footnoteReference w:id="422"/>
      </w:r>
      <w:r w:rsidRPr="00F1030C">
        <w:rPr>
          <w:rFonts w:ascii="Simplified Arabic" w:hAnsi="Simplified Arabic" w:cs="Simplified Arabic"/>
          <w:sz w:val="28"/>
          <w:szCs w:val="28"/>
          <w:vertAlign w:val="superscript"/>
          <w:rtl/>
          <w:lang w:eastAsia="zh-CN" w:bidi="ar-EG"/>
        </w:rPr>
        <w:t>)</w:t>
      </w:r>
      <w:r w:rsidRPr="00F1030C">
        <w:rPr>
          <w:rFonts w:ascii="Simplified Arabic" w:eastAsia="Calibri" w:hAnsi="Simplified Arabic" w:cs="Simplified Arabic"/>
          <w:color w:val="000000"/>
          <w:sz w:val="28"/>
          <w:szCs w:val="28"/>
          <w:rtl/>
          <w:lang w:bidi="ar-LY"/>
        </w:rPr>
        <w:t xml:space="preserve">. </w:t>
      </w:r>
    </w:p>
    <w:p w:rsidR="00C36DFA" w:rsidRDefault="00423FB4" w:rsidP="00F1030C">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وعن نشأة وتأسيس مملكة سنغاي</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23"/>
      </w:r>
      <w:r w:rsidRPr="00E56EAF">
        <w:rPr>
          <w:rFonts w:ascii="Simplified Arabic" w:hAnsi="Simplified Arabic" w:cs="Simplified Arabic"/>
          <w:sz w:val="28"/>
          <w:szCs w:val="28"/>
          <w:vertAlign w:val="superscript"/>
          <w:rtl/>
          <w:lang w:eastAsia="zh-CN" w:bidi="ar-EG"/>
        </w:rPr>
        <w:t>)</w:t>
      </w:r>
      <w:r>
        <w:rPr>
          <w:rFonts w:ascii="Simplified Arabic" w:eastAsia="Calibri" w:hAnsi="Simplified Arabic" w:cs="Simplified Arabic" w:hint="cs"/>
          <w:color w:val="000000"/>
          <w:sz w:val="28"/>
          <w:szCs w:val="28"/>
          <w:vertAlign w:val="superscript"/>
          <w:rtl/>
          <w:lang w:bidi="ar-LY"/>
        </w:rPr>
        <w:t xml:space="preserve"> </w:t>
      </w:r>
      <w:r w:rsidRPr="00F776AD">
        <w:rPr>
          <w:rFonts w:ascii="Simplified Arabic" w:eastAsia="Calibri" w:hAnsi="Simplified Arabic" w:cs="Simplified Arabic"/>
          <w:color w:val="000000"/>
          <w:sz w:val="28"/>
          <w:szCs w:val="28"/>
          <w:rtl/>
          <w:lang w:bidi="ar-LY"/>
        </w:rPr>
        <w:t xml:space="preserve">فقد ذكــرت بعض الروايات التاريخية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أ</w:t>
      </w:r>
      <w:r>
        <w:rPr>
          <w:rFonts w:ascii="Simplified Arabic" w:eastAsia="Calibri" w:hAnsi="Simplified Arabic" w:cs="Simplified Arabic"/>
          <w:color w:val="000000"/>
          <w:sz w:val="28"/>
          <w:szCs w:val="28"/>
          <w:rtl/>
          <w:lang w:bidi="ar-LY"/>
        </w:rPr>
        <w:t>نه خلال القرن الأول الهجري/</w:t>
      </w:r>
      <w:r w:rsidRPr="00F776AD">
        <w:rPr>
          <w:rFonts w:ascii="Simplified Arabic" w:eastAsia="Calibri" w:hAnsi="Simplified Arabic" w:cs="Simplified Arabic"/>
          <w:color w:val="000000"/>
          <w:sz w:val="28"/>
          <w:szCs w:val="28"/>
          <w:rtl/>
          <w:lang w:bidi="ar-LY"/>
        </w:rPr>
        <w:t xml:space="preserve">السابع الميلادي أخذت بعض قبائل لمطة المغربية في التدفق والهجرة من الشمال </w:t>
      </w:r>
      <w:r w:rsidR="00DE5AB8">
        <w:rPr>
          <w:rFonts w:ascii="Simplified Arabic" w:eastAsia="Calibri" w:hAnsi="Simplified Arabic" w:cs="Simplified Arabic"/>
          <w:color w:val="000000"/>
          <w:sz w:val="28"/>
          <w:szCs w:val="28"/>
          <w:rtl/>
          <w:lang w:bidi="ar-LY"/>
        </w:rPr>
        <w:t>الإفريقي</w:t>
      </w:r>
      <w:r w:rsidRPr="00F776AD">
        <w:rPr>
          <w:rFonts w:ascii="Simplified Arabic" w:eastAsia="Calibri" w:hAnsi="Simplified Arabic" w:cs="Simplified Arabic"/>
          <w:color w:val="000000"/>
          <w:sz w:val="28"/>
          <w:szCs w:val="28"/>
          <w:rtl/>
          <w:lang w:bidi="ar-LY"/>
        </w:rPr>
        <w:t xml:space="preserve"> والمغرب العربي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الضفة اليسرى لنهر النيجر عند مدينة دندى وقد تمكن هؤلاء المهاجــرون البيض من أن يكونوا أسرةً حاكمةً في مدينة داي </w:t>
      </w:r>
      <w:r w:rsidRPr="00F776AD">
        <w:rPr>
          <w:rFonts w:ascii="Simplified Arabic" w:eastAsia="Calibri" w:hAnsi="Simplified Arabic" w:cs="Simplified Arabic"/>
          <w:color w:val="000000"/>
          <w:sz w:val="28"/>
          <w:szCs w:val="28"/>
          <w:lang w:bidi="ar-LY"/>
        </w:rPr>
        <w:t>Dia</w:t>
      </w:r>
      <w:r w:rsidRPr="00F776AD">
        <w:rPr>
          <w:rFonts w:ascii="Simplified Arabic" w:eastAsia="Calibri" w:hAnsi="Simplified Arabic" w:cs="Simplified Arabic"/>
          <w:color w:val="000000"/>
          <w:sz w:val="28"/>
          <w:szCs w:val="28"/>
          <w:rtl/>
          <w:lang w:bidi="ar-LY"/>
        </w:rPr>
        <w:t xml:space="preserve">  السنغالية استمــرت حتى القرن </w:t>
      </w:r>
      <w:r>
        <w:rPr>
          <w:rFonts w:ascii="Simplified Arabic" w:eastAsia="Calibri" w:hAnsi="Simplified Arabic" w:cs="Simplified Arabic"/>
          <w:color w:val="000000"/>
          <w:sz w:val="28"/>
          <w:szCs w:val="28"/>
          <w:rtl/>
          <w:lang w:bidi="ar-LY"/>
        </w:rPr>
        <w:t>الثامن الهجري</w:t>
      </w:r>
      <w:r w:rsidRPr="00F776AD">
        <w:rPr>
          <w:rFonts w:ascii="Simplified Arabic" w:eastAsia="Calibri" w:hAnsi="Simplified Arabic" w:cs="Simplified Arabic"/>
          <w:color w:val="000000"/>
          <w:sz w:val="28"/>
          <w:szCs w:val="28"/>
          <w:rtl/>
          <w:lang w:bidi="ar-LY"/>
        </w:rPr>
        <w:t>/ الرابع عشر الميلادي</w:t>
      </w:r>
      <w:r>
        <w:rPr>
          <w:rFonts w:ascii="Simplified Arabic" w:eastAsia="Calibri" w:hAnsi="Simplified Arabic" w:cs="Simplified Arabic" w:hint="cs"/>
          <w:color w:val="000000"/>
          <w:sz w:val="28"/>
          <w:szCs w:val="28"/>
          <w:rtl/>
          <w:lang w:bidi="ar-LY"/>
        </w:rPr>
        <w:t>،</w:t>
      </w:r>
      <w:r w:rsidRPr="00F776AD">
        <w:rPr>
          <w:rFonts w:ascii="Simplified Arabic" w:eastAsia="Calibri" w:hAnsi="Simplified Arabic" w:cs="Simplified Arabic"/>
          <w:color w:val="000000"/>
          <w:sz w:val="28"/>
          <w:szCs w:val="28"/>
          <w:rtl/>
          <w:lang w:bidi="ar-LY"/>
        </w:rPr>
        <w:t xml:space="preserve"> حيث اتخذوا من </w:t>
      </w:r>
      <w:r w:rsidRPr="00F1030C">
        <w:rPr>
          <w:rFonts w:ascii="Simplified Arabic" w:eastAsia="Calibri" w:hAnsi="Simplified Arabic" w:cs="Simplified Arabic"/>
          <w:color w:val="000000"/>
          <w:sz w:val="28"/>
          <w:szCs w:val="28"/>
          <w:rtl/>
          <w:lang w:bidi="ar-LY"/>
        </w:rPr>
        <w:t>مدينة كوكيا</w:t>
      </w:r>
      <w:r w:rsidR="00F1030C" w:rsidRPr="00F1030C">
        <w:rPr>
          <w:rFonts w:ascii="Simplified Arabic" w:hAnsi="Simplified Arabic" w:cs="Simplified Arabic"/>
          <w:b/>
          <w:bCs/>
          <w:sz w:val="28"/>
          <w:szCs w:val="28"/>
          <w:vertAlign w:val="superscript"/>
          <w:rtl/>
          <w:lang w:eastAsia="zh-CN" w:bidi="ar-EG"/>
        </w:rPr>
        <w:t>(</w:t>
      </w:r>
      <w:r w:rsidR="00F1030C" w:rsidRPr="00F1030C">
        <w:rPr>
          <w:rStyle w:val="ae"/>
          <w:rFonts w:ascii="Simplified Arabic" w:hAnsi="Simplified Arabic" w:cs="Simplified Arabic"/>
          <w:b/>
          <w:bCs/>
          <w:sz w:val="28"/>
          <w:szCs w:val="28"/>
          <w:rtl/>
          <w:lang w:eastAsia="zh-CN" w:bidi="ar-EG"/>
        </w:rPr>
        <w:footnoteReference w:customMarkFollows="1" w:id="424"/>
        <w:sym w:font="Symbol" w:char="F02A"/>
      </w:r>
      <w:r w:rsidR="00F1030C" w:rsidRPr="00F1030C">
        <w:rPr>
          <w:rFonts w:ascii="Simplified Arabic" w:hAnsi="Simplified Arabic" w:cs="Simplified Arabic"/>
          <w:b/>
          <w:bCs/>
          <w:sz w:val="28"/>
          <w:szCs w:val="28"/>
          <w:vertAlign w:val="superscript"/>
          <w:rtl/>
          <w:lang w:eastAsia="zh-CN" w:bidi="ar-EG"/>
        </w:rPr>
        <w:t>)</w:t>
      </w:r>
      <w:r w:rsidR="00F1030C">
        <w:rPr>
          <w:rFonts w:ascii="Simplified Arabic" w:eastAsia="Calibri" w:hAnsi="Simplified Arabic" w:cs="Simplified Arabic" w:hint="cs"/>
          <w:color w:val="000000"/>
          <w:sz w:val="28"/>
          <w:szCs w:val="28"/>
          <w:rtl/>
          <w:lang w:bidi="ar-LY"/>
        </w:rPr>
        <w:t xml:space="preserve"> </w:t>
      </w:r>
      <w:r w:rsidRPr="00F1030C">
        <w:rPr>
          <w:rFonts w:ascii="Simplified Arabic" w:eastAsia="Calibri" w:hAnsi="Simplified Arabic" w:cs="Simplified Arabic"/>
          <w:color w:val="000000"/>
          <w:sz w:val="28"/>
          <w:szCs w:val="28"/>
          <w:rtl/>
          <w:lang w:bidi="ar-LY"/>
        </w:rPr>
        <w:t>عاصمة</w:t>
      </w:r>
      <w:r w:rsidRPr="00F776AD">
        <w:rPr>
          <w:rFonts w:ascii="Simplified Arabic" w:eastAsia="Calibri" w:hAnsi="Simplified Arabic" w:cs="Simplified Arabic"/>
          <w:color w:val="000000"/>
          <w:sz w:val="28"/>
          <w:szCs w:val="28"/>
          <w:rtl/>
          <w:lang w:bidi="ar-LY"/>
        </w:rPr>
        <w:t xml:space="preserve"> لهم ومركز تجاري. استطاعوا من خلاله إقامة علاقات تجارية بينهم وبين مدن الشمال </w:t>
      </w:r>
      <w:r w:rsidR="00DE5AB8">
        <w:rPr>
          <w:rFonts w:ascii="Simplified Arabic" w:eastAsia="Calibri" w:hAnsi="Simplified Arabic" w:cs="Simplified Arabic"/>
          <w:color w:val="000000"/>
          <w:sz w:val="28"/>
          <w:szCs w:val="28"/>
          <w:rtl/>
          <w:lang w:bidi="ar-LY"/>
        </w:rPr>
        <w:t>الإفريقي</w:t>
      </w:r>
      <w:r w:rsidRPr="00F776AD">
        <w:rPr>
          <w:rFonts w:ascii="Simplified Arabic" w:eastAsia="Calibri" w:hAnsi="Simplified Arabic" w:cs="Simplified Arabic"/>
          <w:color w:val="000000"/>
          <w:sz w:val="28"/>
          <w:szCs w:val="28"/>
          <w:rtl/>
          <w:lang w:bidi="ar-LY"/>
        </w:rPr>
        <w:t xml:space="preserve"> والمغرب العربي</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25"/>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 xml:space="preserve">. </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وعن التاريخ السياسي لمملكة س</w:t>
      </w:r>
      <w:r>
        <w:rPr>
          <w:rFonts w:ascii="Simplified Arabic" w:eastAsia="Calibri" w:hAnsi="Simplified Arabic" w:cs="Simplified Arabic"/>
          <w:color w:val="000000"/>
          <w:sz w:val="28"/>
          <w:szCs w:val="28"/>
          <w:rtl/>
          <w:lang w:bidi="ar-LY"/>
        </w:rPr>
        <w:t xml:space="preserve">نغاي فقد بدأ في الظهور مع تولي </w:t>
      </w:r>
      <w:r w:rsidRPr="00F776AD">
        <w:rPr>
          <w:rFonts w:ascii="Simplified Arabic" w:eastAsia="Calibri" w:hAnsi="Simplified Arabic" w:cs="Simplified Arabic"/>
          <w:color w:val="000000"/>
          <w:sz w:val="28"/>
          <w:szCs w:val="28"/>
          <w:rtl/>
          <w:lang w:bidi="ar-LY"/>
        </w:rPr>
        <w:t xml:space="preserve">زا الأيمن حكم المملكة حيث أشهر </w:t>
      </w:r>
      <w:r w:rsidR="00C36DFA">
        <w:rPr>
          <w:rFonts w:ascii="Simplified Arabic" w:eastAsia="Calibri" w:hAnsi="Simplified Arabic" w:cs="Simplified Arabic"/>
          <w:color w:val="000000"/>
          <w:sz w:val="28"/>
          <w:szCs w:val="28"/>
          <w:rtl/>
          <w:lang w:bidi="ar-LY"/>
        </w:rPr>
        <w:t>إسلامه خلال القرن الخامس الهجري</w:t>
      </w:r>
      <w:r w:rsidRPr="00F776AD">
        <w:rPr>
          <w:rFonts w:ascii="Simplified Arabic" w:eastAsia="Calibri" w:hAnsi="Simplified Arabic" w:cs="Simplified Arabic"/>
          <w:color w:val="000000"/>
          <w:sz w:val="28"/>
          <w:szCs w:val="28"/>
          <w:rtl/>
          <w:lang w:bidi="ar-LY"/>
        </w:rPr>
        <w:t>/ الحادي عشر الميلادي، ثم خلفه أربعة عشر ملكاً</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26"/>
      </w:r>
      <w:r w:rsidRPr="00E56EAF">
        <w:rPr>
          <w:rFonts w:ascii="Simplified Arabic" w:hAnsi="Simplified Arabic" w:cs="Simplified Arabic"/>
          <w:sz w:val="28"/>
          <w:szCs w:val="28"/>
          <w:vertAlign w:val="superscript"/>
          <w:rtl/>
          <w:lang w:eastAsia="zh-CN" w:bidi="ar-EG"/>
        </w:rPr>
        <w:t>)</w:t>
      </w:r>
      <w:r>
        <w:rPr>
          <w:rFonts w:ascii="Simplified Arabic" w:eastAsia="Calibri" w:hAnsi="Simplified Arabic" w:cs="Simplified Arabic" w:hint="cs"/>
          <w:color w:val="000000"/>
          <w:sz w:val="28"/>
          <w:szCs w:val="28"/>
          <w:vertAlign w:val="superscript"/>
          <w:rtl/>
          <w:lang w:bidi="ar-LY"/>
        </w:rPr>
        <w:t xml:space="preserve"> </w:t>
      </w:r>
      <w:r w:rsidRPr="00F776AD">
        <w:rPr>
          <w:rFonts w:ascii="Simplified Arabic" w:eastAsia="Calibri" w:hAnsi="Simplified Arabic" w:cs="Simplified Arabic"/>
          <w:color w:val="000000"/>
          <w:sz w:val="28"/>
          <w:szCs w:val="28"/>
          <w:rtl/>
          <w:lang w:bidi="ar-LY"/>
        </w:rPr>
        <w:t>وكان</w:t>
      </w:r>
      <w:r>
        <w:rPr>
          <w:rFonts w:ascii="Simplified Arabic" w:eastAsia="Calibri" w:hAnsi="Simplified Arabic" w:cs="Simplified Arabic"/>
          <w:color w:val="000000"/>
          <w:sz w:val="28"/>
          <w:szCs w:val="28"/>
          <w:rtl/>
          <w:lang w:bidi="ar-LY"/>
        </w:rPr>
        <w:t xml:space="preserve"> هؤلاء الملوك ينتمون </w:t>
      </w:r>
      <w:r w:rsidR="00783208">
        <w:rPr>
          <w:rFonts w:ascii="Simplified Arabic" w:eastAsia="Calibri" w:hAnsi="Simplified Arabic" w:cs="Simplified Arabic"/>
          <w:color w:val="000000"/>
          <w:sz w:val="28"/>
          <w:szCs w:val="28"/>
          <w:rtl/>
          <w:lang w:bidi="ar-LY"/>
        </w:rPr>
        <w:t>إلى</w:t>
      </w:r>
      <w:r>
        <w:rPr>
          <w:rFonts w:ascii="Simplified Arabic" w:eastAsia="Calibri" w:hAnsi="Simplified Arabic" w:cs="Simplified Arabic"/>
          <w:color w:val="000000"/>
          <w:sz w:val="28"/>
          <w:szCs w:val="28"/>
          <w:rtl/>
          <w:lang w:bidi="ar-LY"/>
        </w:rPr>
        <w:t xml:space="preserve"> عائلة </w:t>
      </w:r>
      <w:r w:rsidRPr="00F776AD">
        <w:rPr>
          <w:rFonts w:ascii="Simplified Arabic" w:eastAsia="Calibri" w:hAnsi="Simplified Arabic" w:cs="Simplified Arabic"/>
          <w:color w:val="000000"/>
          <w:sz w:val="28"/>
          <w:szCs w:val="28"/>
          <w:rtl/>
          <w:lang w:bidi="ar-LY"/>
        </w:rPr>
        <w:t xml:space="preserve">ضياء التي جاءت من </w:t>
      </w:r>
      <w:r w:rsidR="007E4684">
        <w:rPr>
          <w:rFonts w:ascii="Simplified Arabic" w:eastAsia="Calibri" w:hAnsi="Simplified Arabic" w:cs="Simplified Arabic"/>
          <w:color w:val="000000"/>
          <w:sz w:val="28"/>
          <w:szCs w:val="28"/>
          <w:rtl/>
          <w:lang w:bidi="ar-LY"/>
        </w:rPr>
        <w:t>إقليم</w:t>
      </w:r>
      <w:r w:rsidRPr="00F776AD">
        <w:rPr>
          <w:rFonts w:ascii="Simplified Arabic" w:eastAsia="Calibri" w:hAnsi="Simplified Arabic" w:cs="Simplified Arabic"/>
          <w:color w:val="000000"/>
          <w:sz w:val="28"/>
          <w:szCs w:val="28"/>
          <w:rtl/>
          <w:lang w:bidi="ar-LY"/>
        </w:rPr>
        <w:t xml:space="preserve"> طرابلس الغرب</w:t>
      </w:r>
      <w:r w:rsidR="00C36DFA">
        <w:rPr>
          <w:rFonts w:ascii="Simplified Arabic" w:eastAsia="Calibri" w:hAnsi="Simplified Arabic" w:cs="Simplified Arabic" w:hint="cs"/>
          <w:color w:val="000000"/>
          <w:sz w:val="28"/>
          <w:szCs w:val="28"/>
          <w:rtl/>
          <w:lang w:bidi="ar-LY"/>
        </w:rPr>
        <w:t>،</w:t>
      </w:r>
      <w:r w:rsidRPr="00F776AD">
        <w:rPr>
          <w:rFonts w:ascii="Simplified Arabic" w:eastAsia="Calibri" w:hAnsi="Simplified Arabic" w:cs="Simplified Arabic"/>
          <w:color w:val="000000"/>
          <w:sz w:val="28"/>
          <w:szCs w:val="28"/>
          <w:rtl/>
          <w:lang w:bidi="ar-LY"/>
        </w:rPr>
        <w:t xml:space="preserve"> واستقرت في جهات متفرقة من نهر النيجر</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27"/>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F776AD" w:rsidRDefault="00423FB4" w:rsidP="00C36DFA">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كان ملوك مملكة سنغاي خاضع</w:t>
      </w:r>
      <w:r w:rsidR="00C36DFA">
        <w:rPr>
          <w:rFonts w:ascii="Simplified Arabic" w:eastAsia="Calibri" w:hAnsi="Simplified Arabic" w:cs="Simplified Arabic"/>
          <w:color w:val="000000"/>
          <w:sz w:val="28"/>
          <w:szCs w:val="28"/>
          <w:rtl/>
          <w:lang w:bidi="ar-LY"/>
        </w:rPr>
        <w:t>ين لنفوذ مملكة مالى حتى عام 869</w:t>
      </w:r>
      <w:r w:rsidRPr="00F776AD">
        <w:rPr>
          <w:rFonts w:ascii="Simplified Arabic" w:eastAsia="Calibri" w:hAnsi="Simplified Arabic" w:cs="Simplified Arabic"/>
          <w:color w:val="000000"/>
          <w:sz w:val="28"/>
          <w:szCs w:val="28"/>
          <w:rtl/>
          <w:lang w:bidi="ar-LY"/>
        </w:rPr>
        <w:t>ه</w:t>
      </w:r>
      <w:r w:rsidR="00C36DFA">
        <w:rPr>
          <w:rFonts w:ascii="Simplified Arabic" w:eastAsia="Calibri" w:hAnsi="Simplified Arabic" w:cs="Simplified Arabic" w:hint="cs"/>
          <w:color w:val="000000"/>
          <w:sz w:val="28"/>
          <w:szCs w:val="28"/>
          <w:rtl/>
          <w:lang w:bidi="ar-LY"/>
        </w:rPr>
        <w:t>ـ</w:t>
      </w:r>
      <w:r w:rsidRPr="00F776AD">
        <w:rPr>
          <w:rFonts w:ascii="Simplified Arabic" w:eastAsia="Calibri" w:hAnsi="Simplified Arabic" w:cs="Simplified Arabic"/>
          <w:color w:val="000000"/>
          <w:sz w:val="28"/>
          <w:szCs w:val="28"/>
          <w:rtl/>
          <w:lang w:bidi="ar-LY"/>
        </w:rPr>
        <w:t>/ 1464م حينما انتزع السلطان سنى على بن سليمان بن أدم والملقب بعلي الكبير عرش المملكة واستمر في الحكم</w:t>
      </w:r>
      <w:r w:rsidR="00C36DFA">
        <w:rPr>
          <w:rFonts w:ascii="Simplified Arabic" w:eastAsia="Calibri" w:hAnsi="Simplified Arabic" w:cs="Simplified Arabic"/>
          <w:color w:val="000000"/>
          <w:sz w:val="28"/>
          <w:szCs w:val="28"/>
          <w:rtl/>
          <w:lang w:bidi="ar-LY"/>
        </w:rPr>
        <w:t xml:space="preserve"> خلال الفترة من عام 869 – 898</w:t>
      </w:r>
      <w:r w:rsidRPr="00F776AD">
        <w:rPr>
          <w:rFonts w:ascii="Simplified Arabic" w:eastAsia="Calibri" w:hAnsi="Simplified Arabic" w:cs="Simplified Arabic"/>
          <w:color w:val="000000"/>
          <w:sz w:val="28"/>
          <w:szCs w:val="28"/>
          <w:rtl/>
          <w:lang w:bidi="ar-LY"/>
        </w:rPr>
        <w:t>ه</w:t>
      </w:r>
      <w:r w:rsidR="00C36DFA">
        <w:rPr>
          <w:rFonts w:ascii="Simplified Arabic" w:eastAsia="Calibri" w:hAnsi="Simplified Arabic" w:cs="Simplified Arabic" w:hint="cs"/>
          <w:color w:val="000000"/>
          <w:sz w:val="28"/>
          <w:szCs w:val="28"/>
          <w:rtl/>
          <w:lang w:bidi="ar-LY"/>
        </w:rPr>
        <w:t>ـ</w:t>
      </w:r>
      <w:r w:rsidR="00C36DFA">
        <w:rPr>
          <w:rFonts w:ascii="Simplified Arabic" w:eastAsia="Calibri" w:hAnsi="Simplified Arabic" w:cs="Simplified Arabic"/>
          <w:color w:val="000000"/>
          <w:sz w:val="28"/>
          <w:szCs w:val="28"/>
          <w:rtl/>
          <w:lang w:bidi="ar-LY"/>
        </w:rPr>
        <w:t>/ 1464</w:t>
      </w:r>
      <w:r w:rsidRPr="00F776AD">
        <w:rPr>
          <w:rFonts w:ascii="Simplified Arabic" w:eastAsia="Calibri" w:hAnsi="Simplified Arabic" w:cs="Simplified Arabic"/>
          <w:color w:val="000000"/>
          <w:sz w:val="28"/>
          <w:szCs w:val="28"/>
          <w:rtl/>
          <w:lang w:bidi="ar-LY"/>
        </w:rPr>
        <w:t>-1492 م</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28"/>
      </w:r>
      <w:r w:rsidRPr="00E56EAF">
        <w:rPr>
          <w:rFonts w:ascii="Simplified Arabic" w:hAnsi="Simplified Arabic" w:cs="Simplified Arabic"/>
          <w:sz w:val="28"/>
          <w:szCs w:val="28"/>
          <w:vertAlign w:val="superscript"/>
          <w:rtl/>
          <w:lang w:eastAsia="zh-CN" w:bidi="ar-EG"/>
        </w:rPr>
        <w:t>)</w:t>
      </w:r>
      <w:r w:rsidR="00C36DFA">
        <w:rPr>
          <w:rFonts w:ascii="Simplified Arabic" w:eastAsia="Calibri" w:hAnsi="Simplified Arabic" w:cs="Simplified Arabic" w:hint="cs"/>
          <w:color w:val="000000"/>
          <w:sz w:val="28"/>
          <w:szCs w:val="28"/>
          <w:rtl/>
          <w:lang w:bidi="ar-LY"/>
        </w:rPr>
        <w:t xml:space="preserve">، </w:t>
      </w:r>
      <w:r w:rsidRPr="00F776AD">
        <w:rPr>
          <w:rFonts w:ascii="Simplified Arabic" w:eastAsia="Calibri" w:hAnsi="Simplified Arabic" w:cs="Simplified Arabic"/>
          <w:color w:val="000000"/>
          <w:sz w:val="28"/>
          <w:szCs w:val="28"/>
          <w:rtl/>
          <w:lang w:bidi="ar-LY"/>
        </w:rPr>
        <w:t>ثم خلفه نجله أبوبكر داعو الذي لم يستمر في حكم المملكة إلا بضعة أشهر لضعف حنكته الإدارية والعسكرية</w:t>
      </w:r>
      <w:r w:rsidR="00C36DFA">
        <w:rPr>
          <w:rFonts w:ascii="Simplified Arabic" w:eastAsia="Calibri" w:hAnsi="Simplified Arabic" w:cs="Simplified Arabic" w:hint="cs"/>
          <w:color w:val="000000"/>
          <w:sz w:val="28"/>
          <w:szCs w:val="28"/>
          <w:rtl/>
          <w:lang w:bidi="ar-LY"/>
        </w:rPr>
        <w:t>،</w:t>
      </w:r>
      <w:r w:rsidRPr="00F776AD">
        <w:rPr>
          <w:rFonts w:ascii="Simplified Arabic" w:eastAsia="Calibri" w:hAnsi="Simplified Arabic" w:cs="Simplified Arabic"/>
          <w:color w:val="000000"/>
          <w:sz w:val="28"/>
          <w:szCs w:val="28"/>
          <w:rtl/>
          <w:lang w:bidi="ar-LY"/>
        </w:rPr>
        <w:t xml:space="preserve"> وهذا ما دفع بقائد جيشه محمد توري بن أبي بكر والملقب باسكيا</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29"/>
      </w:r>
      <w:r w:rsidRPr="00E56EAF">
        <w:rPr>
          <w:rFonts w:ascii="Simplified Arabic" w:hAnsi="Simplified Arabic" w:cs="Simplified Arabic"/>
          <w:sz w:val="28"/>
          <w:szCs w:val="28"/>
          <w:vertAlign w:val="superscript"/>
          <w:rtl/>
          <w:lang w:eastAsia="zh-CN" w:bidi="ar-EG"/>
        </w:rPr>
        <w:t>)</w:t>
      </w:r>
      <w:r>
        <w:rPr>
          <w:rFonts w:ascii="Simplified Arabic" w:eastAsia="Calibri" w:hAnsi="Simplified Arabic" w:cs="Simplified Arabic" w:hint="cs"/>
          <w:color w:val="000000"/>
          <w:sz w:val="28"/>
          <w:szCs w:val="28"/>
          <w:vertAlign w:val="superscript"/>
          <w:rtl/>
          <w:lang w:bidi="ar-LY"/>
        </w:rPr>
        <w:t xml:space="preserve"> </w:t>
      </w:r>
      <w:r w:rsidRPr="00F776AD">
        <w:rPr>
          <w:rFonts w:ascii="Simplified Arabic" w:eastAsia="Calibri" w:hAnsi="Simplified Arabic" w:cs="Simplified Arabic"/>
          <w:color w:val="000000"/>
          <w:sz w:val="28"/>
          <w:szCs w:val="28"/>
          <w:rtl/>
          <w:lang w:bidi="ar-LY"/>
        </w:rPr>
        <w:t xml:space="preserve">محمد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الاستيلاء على السلطة</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30"/>
      </w:r>
      <w:r w:rsidRPr="00E56EAF">
        <w:rPr>
          <w:rFonts w:ascii="Simplified Arabic" w:hAnsi="Simplified Arabic" w:cs="Simplified Arabic"/>
          <w:sz w:val="28"/>
          <w:szCs w:val="28"/>
          <w:vertAlign w:val="superscript"/>
          <w:rtl/>
          <w:lang w:eastAsia="zh-CN" w:bidi="ar-EG"/>
        </w:rPr>
        <w:t>)</w:t>
      </w:r>
      <w:r w:rsidR="00C36DFA">
        <w:rPr>
          <w:rFonts w:ascii="Simplified Arabic" w:eastAsia="Calibri" w:hAnsi="Simplified Arabic" w:cs="Simplified Arabic" w:hint="cs"/>
          <w:color w:val="000000"/>
          <w:sz w:val="28"/>
          <w:szCs w:val="28"/>
          <w:rtl/>
          <w:lang w:bidi="ar-LY"/>
        </w:rPr>
        <w:t>،</w:t>
      </w:r>
      <w:r w:rsidRPr="00F776AD">
        <w:rPr>
          <w:rFonts w:ascii="Simplified Arabic" w:eastAsia="Calibri" w:hAnsi="Simplified Arabic" w:cs="Simplified Arabic"/>
          <w:color w:val="000000"/>
          <w:sz w:val="28"/>
          <w:szCs w:val="28"/>
          <w:rtl/>
          <w:lang w:bidi="ar-LY"/>
        </w:rPr>
        <w:t xml:space="preserve"> وباستيلاء أسكيا محمد على حكم المملكة انتهت أسرة آل سنى من حكم سنغاي وبدأ عهد جديد لأسرة جديدة قدر لها أن تضع بصماتها على جميع  جوانب حياة المملكة ومنها الاجتماعية</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31"/>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كان لتأسيس مملكة سنغاي أهمية كبرى في تاريخ منطقة غرب أفريقيا أذ أحدث ذلك أثراً عميقاً في تغير مجرى حياة سكان تلك المملكة من الترحال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الاستيطان والاستقرار</w:t>
      </w:r>
      <w:r w:rsidR="00C36DFA">
        <w:rPr>
          <w:rFonts w:ascii="Simplified Arabic" w:eastAsia="Calibri" w:hAnsi="Simplified Arabic" w:cs="Simplified Arabic" w:hint="cs"/>
          <w:color w:val="000000"/>
          <w:sz w:val="28"/>
          <w:szCs w:val="28"/>
          <w:rtl/>
          <w:lang w:bidi="ar-LY"/>
        </w:rPr>
        <w:t>،</w:t>
      </w:r>
      <w:r w:rsidRPr="00F776AD">
        <w:rPr>
          <w:rFonts w:ascii="Simplified Arabic" w:eastAsia="Calibri" w:hAnsi="Simplified Arabic" w:cs="Simplified Arabic"/>
          <w:color w:val="000000"/>
          <w:sz w:val="28"/>
          <w:szCs w:val="28"/>
          <w:rtl/>
          <w:lang w:bidi="ar-LY"/>
        </w:rPr>
        <w:t xml:space="preserve"> وبناء مجتمع إسلام</w:t>
      </w:r>
      <w:r>
        <w:rPr>
          <w:rFonts w:ascii="Simplified Arabic" w:eastAsia="Calibri" w:hAnsi="Simplified Arabic" w:cs="Simplified Arabic" w:hint="cs"/>
          <w:color w:val="000000"/>
          <w:sz w:val="28"/>
          <w:szCs w:val="28"/>
          <w:rtl/>
          <w:lang w:bidi="ar-LY"/>
        </w:rPr>
        <w:t>ي</w:t>
      </w:r>
      <w:r w:rsidRPr="00F776AD">
        <w:rPr>
          <w:rFonts w:ascii="Simplified Arabic" w:eastAsia="Calibri" w:hAnsi="Simplified Arabic" w:cs="Simplified Arabic"/>
          <w:color w:val="000000"/>
          <w:sz w:val="28"/>
          <w:szCs w:val="28"/>
          <w:rtl/>
          <w:lang w:bidi="ar-LY"/>
        </w:rPr>
        <w:t xml:space="preserve"> كانت له من العادات والتقاليد سواء في المسكن </w:t>
      </w:r>
      <w:r w:rsidR="006A0F1F">
        <w:rPr>
          <w:rFonts w:ascii="Simplified Arabic" w:eastAsia="Calibri" w:hAnsi="Simplified Arabic" w:cs="Simplified Arabic"/>
          <w:color w:val="000000"/>
          <w:sz w:val="28"/>
          <w:szCs w:val="28"/>
          <w:rtl/>
          <w:lang w:bidi="ar-LY"/>
        </w:rPr>
        <w:t>أو</w:t>
      </w:r>
      <w:r w:rsidRPr="00F776AD">
        <w:rPr>
          <w:rFonts w:ascii="Simplified Arabic" w:eastAsia="Calibri" w:hAnsi="Simplified Arabic" w:cs="Simplified Arabic"/>
          <w:color w:val="000000"/>
          <w:sz w:val="28"/>
          <w:szCs w:val="28"/>
          <w:rtl/>
          <w:lang w:bidi="ar-LY"/>
        </w:rPr>
        <w:t xml:space="preserve"> الملبس </w:t>
      </w:r>
      <w:r w:rsidR="006A0F1F">
        <w:rPr>
          <w:rFonts w:ascii="Simplified Arabic" w:eastAsia="Calibri" w:hAnsi="Simplified Arabic" w:cs="Simplified Arabic"/>
          <w:color w:val="000000"/>
          <w:sz w:val="28"/>
          <w:szCs w:val="28"/>
          <w:rtl/>
          <w:lang w:bidi="ar-LY"/>
        </w:rPr>
        <w:t>أو</w:t>
      </w:r>
      <w:r w:rsidRPr="00F776AD">
        <w:rPr>
          <w:rFonts w:ascii="Simplified Arabic" w:eastAsia="Calibri" w:hAnsi="Simplified Arabic" w:cs="Simplified Arabic"/>
          <w:color w:val="000000"/>
          <w:sz w:val="28"/>
          <w:szCs w:val="28"/>
          <w:rtl/>
          <w:lang w:bidi="ar-LY"/>
        </w:rPr>
        <w:t xml:space="preserve"> المأكل متشابهة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حد كبير للنمط العربي </w:t>
      </w:r>
      <w:r w:rsidR="00EE5962">
        <w:rPr>
          <w:rFonts w:ascii="Simplified Arabic" w:eastAsia="Calibri" w:hAnsi="Simplified Arabic" w:cs="Simplified Arabic"/>
          <w:color w:val="000000"/>
          <w:sz w:val="28"/>
          <w:szCs w:val="28"/>
          <w:rtl/>
          <w:lang w:bidi="ar-LY"/>
        </w:rPr>
        <w:t>الإسلامي</w:t>
      </w:r>
      <w:r>
        <w:rPr>
          <w:rFonts w:ascii="Simplified Arabic" w:eastAsia="Calibri" w:hAnsi="Simplified Arabic" w:cs="Simplified Arabic" w:hint="cs"/>
          <w:color w:val="000000"/>
          <w:sz w:val="28"/>
          <w:szCs w:val="28"/>
          <w:rtl/>
          <w:lang w:bidi="ar-LY"/>
        </w:rPr>
        <w:t>،</w:t>
      </w:r>
      <w:r w:rsidRPr="00F776AD">
        <w:rPr>
          <w:rFonts w:ascii="Simplified Arabic" w:eastAsia="Calibri" w:hAnsi="Simplified Arabic" w:cs="Simplified Arabic"/>
          <w:color w:val="000000"/>
          <w:sz w:val="28"/>
          <w:szCs w:val="28"/>
          <w:rtl/>
          <w:lang w:bidi="ar-LY"/>
        </w:rPr>
        <w:t xml:space="preserve"> وهذا ما سوف نتناوله في المحاور التالية من هذه الدراسة .</w:t>
      </w:r>
    </w:p>
    <w:p w:rsidR="00423FB4" w:rsidRPr="00DB0BB8" w:rsidRDefault="00423FB4" w:rsidP="00F84A93">
      <w:pPr>
        <w:spacing w:before="240"/>
        <w:rPr>
          <w:rFonts w:ascii="Simplified Arabic" w:eastAsia="Calibri" w:hAnsi="Simplified Arabic" w:cs="Simplified Arabic"/>
          <w:b/>
          <w:bCs/>
          <w:color w:val="000000"/>
          <w:sz w:val="32"/>
          <w:szCs w:val="32"/>
          <w:u w:val="single"/>
          <w:rtl/>
          <w:lang w:bidi="ar-LY"/>
        </w:rPr>
      </w:pPr>
      <w:r w:rsidRPr="00DB0BB8">
        <w:rPr>
          <w:rFonts w:ascii="Simplified Arabic" w:eastAsia="Calibri" w:hAnsi="Simplified Arabic" w:cs="Simplified Arabic"/>
          <w:b/>
          <w:bCs/>
          <w:color w:val="000000"/>
          <w:sz w:val="32"/>
          <w:szCs w:val="32"/>
          <w:u w:val="single"/>
          <w:rtl/>
          <w:lang w:bidi="ar-LY"/>
        </w:rPr>
        <w:t>المحور الثاني</w:t>
      </w:r>
      <w:r>
        <w:rPr>
          <w:rFonts w:ascii="Simplified Arabic" w:eastAsia="Calibri" w:hAnsi="Simplified Arabic" w:cs="Simplified Arabic" w:hint="cs"/>
          <w:b/>
          <w:bCs/>
          <w:color w:val="000000"/>
          <w:sz w:val="32"/>
          <w:szCs w:val="32"/>
          <w:u w:val="single"/>
          <w:rtl/>
          <w:lang w:bidi="ar-LY"/>
        </w:rPr>
        <w:t>:</w:t>
      </w:r>
      <w:r>
        <w:rPr>
          <w:rFonts w:ascii="Simplified Arabic" w:eastAsia="Calibri" w:hAnsi="Simplified Arabic" w:cs="Simplified Arabic"/>
          <w:b/>
          <w:bCs/>
          <w:color w:val="000000"/>
          <w:sz w:val="32"/>
          <w:szCs w:val="32"/>
          <w:u w:val="single"/>
          <w:rtl/>
          <w:lang w:bidi="ar-LY"/>
        </w:rPr>
        <w:t xml:space="preserve"> عناصر سكان مملكة سنغاي</w:t>
      </w:r>
      <w:r w:rsidRPr="00DB0BB8">
        <w:rPr>
          <w:rFonts w:ascii="Simplified Arabic" w:eastAsia="Calibri" w:hAnsi="Simplified Arabic" w:cs="Simplified Arabic"/>
          <w:b/>
          <w:bCs/>
          <w:color w:val="000000"/>
          <w:sz w:val="32"/>
          <w:szCs w:val="32"/>
          <w:u w:val="single"/>
          <w:rtl/>
          <w:lang w:bidi="ar-LY"/>
        </w:rPr>
        <w:t>:</w:t>
      </w:r>
    </w:p>
    <w:p w:rsidR="00423FB4" w:rsidRPr="00F776AD" w:rsidRDefault="00423FB4" w:rsidP="00423FB4">
      <w:pPr>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كانت مملكة سنغاي بعد أن استكملت اتساعها تضم مجموعة من العناصر السكانية الرئيسية وهي :</w:t>
      </w:r>
    </w:p>
    <w:p w:rsidR="00423FB4" w:rsidRPr="00DB0BB8" w:rsidRDefault="00423FB4" w:rsidP="00423FB4">
      <w:pPr>
        <w:rPr>
          <w:rFonts w:ascii="Simplified Arabic" w:eastAsia="Calibri" w:hAnsi="Simplified Arabic" w:cs="Simplified Arabic"/>
          <w:b/>
          <w:bCs/>
          <w:color w:val="000000"/>
          <w:sz w:val="28"/>
          <w:szCs w:val="28"/>
          <w:rtl/>
          <w:lang w:bidi="ar-LY"/>
        </w:rPr>
      </w:pPr>
      <w:r w:rsidRPr="00DB0BB8">
        <w:rPr>
          <w:rFonts w:ascii="Simplified Arabic" w:eastAsia="Calibri" w:hAnsi="Simplified Arabic" w:cs="Simplified Arabic"/>
          <w:b/>
          <w:bCs/>
          <w:color w:val="000000"/>
          <w:sz w:val="28"/>
          <w:szCs w:val="28"/>
          <w:rtl/>
          <w:lang w:bidi="ar-LY"/>
        </w:rPr>
        <w:t>1-قبائل السونغاي:</w:t>
      </w:r>
    </w:p>
    <w:p w:rsidR="00423FB4" w:rsidRPr="00F776AD" w:rsidRDefault="00423FB4" w:rsidP="00423FB4">
      <w:pPr>
        <w:jc w:val="both"/>
        <w:rPr>
          <w:rFonts w:ascii="Simplified Arabic" w:eastAsia="Calibri" w:hAnsi="Simplified Arabic" w:cs="Simplified Arabic"/>
          <w:color w:val="000000"/>
          <w:sz w:val="28"/>
          <w:szCs w:val="28"/>
          <w:rtl/>
          <w:lang w:bidi="ar-LY"/>
        </w:rPr>
      </w:pPr>
      <w:r>
        <w:rPr>
          <w:rFonts w:ascii="Simplified Arabic" w:eastAsia="Calibri" w:hAnsi="Simplified Arabic" w:cs="Simplified Arabic" w:hint="cs"/>
          <w:color w:val="000000"/>
          <w:sz w:val="28"/>
          <w:szCs w:val="28"/>
          <w:rtl/>
          <w:lang w:bidi="ar-LY"/>
        </w:rPr>
        <w:t xml:space="preserve">يعد </w:t>
      </w:r>
      <w:r w:rsidRPr="00F776AD">
        <w:rPr>
          <w:rFonts w:ascii="Simplified Arabic" w:eastAsia="Calibri" w:hAnsi="Simplified Arabic" w:cs="Simplified Arabic"/>
          <w:color w:val="000000"/>
          <w:sz w:val="28"/>
          <w:szCs w:val="28"/>
          <w:rtl/>
          <w:lang w:bidi="ar-LY"/>
        </w:rPr>
        <w:t xml:space="preserve">موطنها الأصلي المناطق الواقعة على شاطئ نهر النيجر في جزئه الشرقي، الممتد من الانحناء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قرب المصب تقريباً، في أراضي داندى، شمال غرب النيجر حالياً وقاعدة بلادهم كوكيا، وقد انقسمت هذه القبائل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قسمين الأولى تعمل في الصيد وتعرف بسادة البحر </w:t>
      </w:r>
      <w:r w:rsidR="006A0F1F">
        <w:rPr>
          <w:rFonts w:ascii="Simplified Arabic" w:eastAsia="Calibri" w:hAnsi="Simplified Arabic" w:cs="Simplified Arabic"/>
          <w:color w:val="000000"/>
          <w:sz w:val="28"/>
          <w:szCs w:val="28"/>
          <w:rtl/>
          <w:lang w:bidi="ar-LY"/>
        </w:rPr>
        <w:t>أو</w:t>
      </w:r>
      <w:r w:rsidRPr="00F776AD">
        <w:rPr>
          <w:rFonts w:ascii="Simplified Arabic" w:eastAsia="Calibri" w:hAnsi="Simplified Arabic" w:cs="Simplified Arabic"/>
          <w:color w:val="000000"/>
          <w:sz w:val="28"/>
          <w:szCs w:val="28"/>
          <w:rtl/>
          <w:lang w:bidi="ar-LY"/>
        </w:rPr>
        <w:t xml:space="preserve"> الصيادين وهم رحل وتسمى السركو، والثانية تعمل في الزراعة، وتسمى بسادة الأرض، وقد</w:t>
      </w:r>
      <w:r>
        <w:rPr>
          <w:rFonts w:ascii="Simplified Arabic" w:eastAsia="Calibri" w:hAnsi="Simplified Arabic" w:cs="Simplified Arabic"/>
          <w:color w:val="000000"/>
          <w:sz w:val="28"/>
          <w:szCs w:val="28"/>
          <w:rtl/>
          <w:lang w:bidi="ar-LY"/>
        </w:rPr>
        <w:t xml:space="preserve"> قدر لهذه القبيلة وبحدود سنة 81</w:t>
      </w:r>
      <w:r w:rsidRPr="00F776AD">
        <w:rPr>
          <w:rFonts w:ascii="Simplified Arabic" w:eastAsia="Calibri" w:hAnsi="Simplified Arabic" w:cs="Simplified Arabic"/>
          <w:color w:val="000000"/>
          <w:sz w:val="28"/>
          <w:szCs w:val="28"/>
          <w:rtl/>
          <w:lang w:bidi="ar-LY"/>
        </w:rPr>
        <w:t>هـ/</w:t>
      </w:r>
      <w:r>
        <w:rPr>
          <w:rFonts w:ascii="Simplified Arabic" w:eastAsia="Calibri" w:hAnsi="Simplified Arabic" w:cs="Simplified Arabic"/>
          <w:color w:val="000000"/>
          <w:sz w:val="28"/>
          <w:szCs w:val="28"/>
          <w:rtl/>
          <w:lang w:bidi="ar-LY"/>
        </w:rPr>
        <w:t>700</w:t>
      </w:r>
      <w:r w:rsidRPr="00F776AD">
        <w:rPr>
          <w:rFonts w:ascii="Simplified Arabic" w:eastAsia="Calibri" w:hAnsi="Simplified Arabic" w:cs="Simplified Arabic"/>
          <w:color w:val="000000"/>
          <w:sz w:val="28"/>
          <w:szCs w:val="28"/>
          <w:rtl/>
          <w:lang w:bidi="ar-LY"/>
        </w:rPr>
        <w:t xml:space="preserve">م وبفعل هجرات قبائل لمطة المغربية إليها من تأسيس مملكة سنغاي في كوكيا، وقد ظهر من هذه القبيلة الملوك والسلاطين والأمراء والولاة والقادة والتجار، ومنهم من عاش مزارعاً </w:t>
      </w:r>
      <w:r w:rsidR="006A0F1F">
        <w:rPr>
          <w:rFonts w:ascii="Simplified Arabic" w:eastAsia="Calibri" w:hAnsi="Simplified Arabic" w:cs="Simplified Arabic"/>
          <w:color w:val="000000"/>
          <w:sz w:val="28"/>
          <w:szCs w:val="28"/>
          <w:rtl/>
          <w:lang w:bidi="ar-LY"/>
        </w:rPr>
        <w:t>أو</w:t>
      </w:r>
      <w:r w:rsidRPr="00F776AD">
        <w:rPr>
          <w:rFonts w:ascii="Simplified Arabic" w:eastAsia="Calibri" w:hAnsi="Simplified Arabic" w:cs="Simplified Arabic"/>
          <w:color w:val="000000"/>
          <w:sz w:val="28"/>
          <w:szCs w:val="28"/>
          <w:rtl/>
          <w:lang w:bidi="ar-LY"/>
        </w:rPr>
        <w:t xml:space="preserve"> صياداً وبحياة بسيطة</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32"/>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وبهذا فقد قدر لهذه القبيلة أن تحمل مشعل الحضارة السودانية أيام دولتهم الكبيرة بعدما أطاحوا بمملكة مالي في عصر "سنى علي" وزادت هيبتها أيام الأسكيين حتى غدت شعلة منطقة غرب أفريقيا في شتى مجالات الحياة.</w:t>
      </w:r>
    </w:p>
    <w:p w:rsidR="00423FB4" w:rsidRPr="00DB0BB8" w:rsidRDefault="00423FB4" w:rsidP="00423FB4">
      <w:pPr>
        <w:spacing w:before="240"/>
        <w:rPr>
          <w:rFonts w:ascii="Simplified Arabic" w:eastAsia="Calibri" w:hAnsi="Simplified Arabic" w:cs="Simplified Arabic"/>
          <w:b/>
          <w:bCs/>
          <w:color w:val="000000"/>
          <w:sz w:val="28"/>
          <w:szCs w:val="28"/>
          <w:rtl/>
          <w:lang w:bidi="ar-LY"/>
        </w:rPr>
      </w:pPr>
      <w:r>
        <w:rPr>
          <w:rFonts w:ascii="Simplified Arabic" w:eastAsia="Calibri" w:hAnsi="Simplified Arabic" w:cs="Simplified Arabic"/>
          <w:b/>
          <w:bCs/>
          <w:color w:val="000000"/>
          <w:sz w:val="28"/>
          <w:szCs w:val="28"/>
          <w:rtl/>
          <w:lang w:bidi="ar-LY"/>
        </w:rPr>
        <w:t>2- قبائل لمطة المغربية</w:t>
      </w:r>
      <w:r w:rsidRPr="00DB0BB8">
        <w:rPr>
          <w:rFonts w:ascii="Simplified Arabic" w:eastAsia="Calibri" w:hAnsi="Simplified Arabic" w:cs="Simplified Arabic"/>
          <w:b/>
          <w:bCs/>
          <w:color w:val="000000"/>
          <w:sz w:val="28"/>
          <w:szCs w:val="28"/>
          <w:rtl/>
          <w:lang w:bidi="ar-LY"/>
        </w:rPr>
        <w:t>:</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كان لها الفضل في تأسيس مملكة سنغاي منذ البدء، بعدما هاجرت تلك القبائل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منطقة كوكيا، استطاعت أن تتفاعل مع قبائل السنغاي حتى امتزجت وانصهرت فيها، ومنهم كان حكام مملكة السنغاي الأوائل أيام "زا الأيمن"، ثم انتقل بعد ذلك العرش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العناصر السودانية من قبائل السنغاي</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33"/>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vertAlign w:val="superscript"/>
          <w:rtl/>
          <w:lang w:bidi="ar-LY"/>
        </w:rPr>
        <w:t xml:space="preserve"> </w:t>
      </w:r>
      <w:r w:rsidRPr="00F776AD">
        <w:rPr>
          <w:rFonts w:ascii="Simplified Arabic" w:eastAsia="Calibri" w:hAnsi="Simplified Arabic" w:cs="Simplified Arabic"/>
          <w:color w:val="000000"/>
          <w:sz w:val="28"/>
          <w:szCs w:val="28"/>
          <w:rtl/>
          <w:lang w:bidi="ar-LY"/>
        </w:rPr>
        <w:t>.</w:t>
      </w:r>
    </w:p>
    <w:p w:rsidR="00423FB4" w:rsidRPr="00F776AD" w:rsidRDefault="00423FB4" w:rsidP="00C36DFA">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إن الشواهد والدلائل التاريخية كثيرة على هجرة قبائل لمطة المغربية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مملكة سنغاي، فهذا "ابن بطوطة" من أبنا</w:t>
      </w:r>
      <w:r w:rsidR="00C36DFA">
        <w:rPr>
          <w:rFonts w:ascii="Simplified Arabic" w:eastAsia="Calibri" w:hAnsi="Simplified Arabic" w:cs="Simplified Arabic"/>
          <w:color w:val="000000"/>
          <w:sz w:val="28"/>
          <w:szCs w:val="28"/>
          <w:rtl/>
          <w:lang w:bidi="ar-LY"/>
        </w:rPr>
        <w:t>ء القرن الثامن الهجري</w:t>
      </w:r>
      <w:r w:rsidRPr="00F776AD">
        <w:rPr>
          <w:rFonts w:ascii="Simplified Arabic" w:eastAsia="Calibri" w:hAnsi="Simplified Arabic" w:cs="Simplified Arabic"/>
          <w:color w:val="000000"/>
          <w:sz w:val="28"/>
          <w:szCs w:val="28"/>
          <w:rtl/>
          <w:lang w:bidi="ar-LY"/>
        </w:rPr>
        <w:t>/ الرابع عشر الميلادي يؤكد عمق الهجرات والاتصالات بين الطرفين بقوله</w:t>
      </w:r>
      <w:r>
        <w:rPr>
          <w:rFonts w:ascii="Simplified Arabic" w:eastAsia="Calibri" w:hAnsi="Simplified Arabic" w:cs="Simplified Arabic" w:hint="cs"/>
          <w:color w:val="000000"/>
          <w:sz w:val="28"/>
          <w:szCs w:val="28"/>
          <w:rtl/>
          <w:lang w:bidi="ar-LY"/>
        </w:rPr>
        <w:t>:</w:t>
      </w:r>
      <w:r w:rsidRPr="00F776AD">
        <w:rPr>
          <w:rFonts w:ascii="Simplified Arabic" w:eastAsia="Calibri" w:hAnsi="Simplified Arabic" w:cs="Simplified Arabic"/>
          <w:color w:val="000000"/>
          <w:sz w:val="28"/>
          <w:szCs w:val="28"/>
          <w:rtl/>
          <w:lang w:bidi="ar-LY"/>
        </w:rPr>
        <w:t xml:space="preserve"> </w:t>
      </w:r>
      <w:r w:rsidRPr="00AE2615">
        <w:rPr>
          <w:rFonts w:ascii="Simplified Arabic" w:eastAsia="Calibri" w:hAnsi="Simplified Arabic" w:cs="Simplified Arabic"/>
          <w:b/>
          <w:bCs/>
          <w:color w:val="000000"/>
          <w:sz w:val="28"/>
          <w:szCs w:val="28"/>
          <w:rtl/>
          <w:lang w:bidi="ar-LY"/>
        </w:rPr>
        <w:t>"بأنه التقى بعدد من هؤلاء المهاجرين بتلك المملكة، وقد أضافوه فيها نحو شهر"</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34"/>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vertAlign w:val="superscript"/>
          <w:rtl/>
          <w:lang w:bidi="ar-LY"/>
        </w:rPr>
        <w:t xml:space="preserve"> </w:t>
      </w:r>
      <w:r w:rsidRPr="00F776AD">
        <w:rPr>
          <w:rFonts w:ascii="Simplified Arabic" w:eastAsia="Calibri" w:hAnsi="Simplified Arabic" w:cs="Simplified Arabic"/>
          <w:color w:val="000000"/>
          <w:sz w:val="28"/>
          <w:szCs w:val="28"/>
          <w:rtl/>
          <w:lang w:bidi="ar-LY"/>
        </w:rPr>
        <w:t>و</w:t>
      </w:r>
      <w:r w:rsidR="00C36DFA">
        <w:rPr>
          <w:rFonts w:ascii="Simplified Arabic" w:eastAsia="Calibri" w:hAnsi="Simplified Arabic" w:cs="Simplified Arabic" w:hint="cs"/>
          <w:color w:val="000000"/>
          <w:sz w:val="28"/>
          <w:szCs w:val="28"/>
          <w:rtl/>
          <w:lang w:bidi="ar-LY"/>
        </w:rPr>
        <w:t>أ</w:t>
      </w:r>
      <w:r w:rsidRPr="00F776AD">
        <w:rPr>
          <w:rFonts w:ascii="Simplified Arabic" w:eastAsia="Calibri" w:hAnsi="Simplified Arabic" w:cs="Simplified Arabic"/>
          <w:color w:val="000000"/>
          <w:sz w:val="28"/>
          <w:szCs w:val="28"/>
          <w:rtl/>
          <w:lang w:bidi="ar-LY"/>
        </w:rPr>
        <w:t>كد كلاً من محمود كعت (ت العاشر الهجري/السادس عشر الميلادي) والسعدى (ت 1066هـ/ 1655م) ما ذكره "ابن بطوطة" عن عمق الهجرات والاتصالات بين مملكة سنغاي وتلك القبيلة بقولهم</w:t>
      </w:r>
      <w:r>
        <w:rPr>
          <w:rFonts w:ascii="Simplified Arabic" w:eastAsia="Calibri" w:hAnsi="Simplified Arabic" w:cs="Simplified Arabic" w:hint="cs"/>
          <w:color w:val="000000"/>
          <w:sz w:val="28"/>
          <w:szCs w:val="28"/>
          <w:rtl/>
          <w:lang w:bidi="ar-LY"/>
        </w:rPr>
        <w:t>:</w:t>
      </w:r>
      <w:r>
        <w:rPr>
          <w:rFonts w:ascii="Simplified Arabic" w:eastAsia="Calibri" w:hAnsi="Simplified Arabic" w:cs="Simplified Arabic"/>
          <w:color w:val="000000"/>
          <w:sz w:val="28"/>
          <w:szCs w:val="28"/>
          <w:rtl/>
          <w:lang w:bidi="ar-LY"/>
        </w:rPr>
        <w:t xml:space="preserve"> "</w:t>
      </w:r>
      <w:r w:rsidRPr="00F776AD">
        <w:rPr>
          <w:rFonts w:ascii="Simplified Arabic" w:eastAsia="Calibri" w:hAnsi="Simplified Arabic" w:cs="Simplified Arabic"/>
          <w:color w:val="000000"/>
          <w:sz w:val="28"/>
          <w:szCs w:val="28"/>
          <w:rtl/>
          <w:lang w:bidi="ar-LY"/>
        </w:rPr>
        <w:t>بأن هناك أسماء لبعض أبناء تلك القبيلة خدموا في بلاط مملكة سنغاي واحتلوا المناصب المرموقة، كتاباً وحجاباً للسلاطين، ومنهم على بن عبدالله كاتب الاسكيا  محمد الأول والكاتب إبراهيم الخضر الفاسى</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35"/>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Default="00423FB4" w:rsidP="00F1030C">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فضلاً عن ذلك بأن عائلات مغربية قد هاجرت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مملكة سنغاي واستوطنتها بأكملها، إما بدافع التجارة </w:t>
      </w:r>
      <w:r w:rsidR="006A0F1F">
        <w:rPr>
          <w:rFonts w:ascii="Simplified Arabic" w:eastAsia="Calibri" w:hAnsi="Simplified Arabic" w:cs="Simplified Arabic"/>
          <w:color w:val="000000"/>
          <w:sz w:val="28"/>
          <w:szCs w:val="28"/>
          <w:rtl/>
          <w:lang w:bidi="ar-LY"/>
        </w:rPr>
        <w:t>أو</w:t>
      </w:r>
      <w:r w:rsidRPr="00F776AD">
        <w:rPr>
          <w:rFonts w:ascii="Simplified Arabic" w:eastAsia="Calibri" w:hAnsi="Simplified Arabic" w:cs="Simplified Arabic"/>
          <w:color w:val="000000"/>
          <w:sz w:val="28"/>
          <w:szCs w:val="28"/>
          <w:rtl/>
          <w:lang w:bidi="ar-LY"/>
        </w:rPr>
        <w:t xml:space="preserve"> لنشر العلم، وقد تكاثرت تلك العائلات هناك حتى أصبحت أعدادها كثيرة وبعضهم قد دخل المملكة فرادى</w:t>
      </w:r>
      <w:r w:rsidR="00C36DFA">
        <w:rPr>
          <w:rFonts w:ascii="Simplified Arabic" w:eastAsia="Calibri" w:hAnsi="Simplified Arabic" w:cs="Simplified Arabic"/>
          <w:color w:val="000000"/>
          <w:sz w:val="28"/>
          <w:szCs w:val="28"/>
          <w:rtl/>
          <w:lang w:bidi="ar-LY"/>
        </w:rPr>
        <w:t xml:space="preserve"> مثل الأمام محمد المغيلى (ت 909</w:t>
      </w:r>
      <w:r w:rsidRPr="00F776AD">
        <w:rPr>
          <w:rFonts w:ascii="Simplified Arabic" w:eastAsia="Calibri" w:hAnsi="Simplified Arabic" w:cs="Simplified Arabic"/>
          <w:color w:val="000000"/>
          <w:sz w:val="28"/>
          <w:szCs w:val="28"/>
          <w:rtl/>
          <w:lang w:bidi="ar-LY"/>
        </w:rPr>
        <w:t>ه/</w:t>
      </w:r>
      <w:r w:rsidRPr="00F1030C">
        <w:rPr>
          <w:rFonts w:ascii="Simplified Arabic" w:eastAsia="Calibri" w:hAnsi="Simplified Arabic" w:cs="Simplified Arabic"/>
          <w:color w:val="000000"/>
          <w:sz w:val="28"/>
          <w:szCs w:val="28"/>
          <w:rtl/>
          <w:lang w:bidi="ar-LY"/>
        </w:rPr>
        <w:t>1504م)</w:t>
      </w:r>
      <w:r w:rsidR="00F1030C" w:rsidRPr="00F1030C">
        <w:rPr>
          <w:rFonts w:ascii="Simplified Arabic" w:hAnsi="Simplified Arabic" w:cs="Simplified Arabic"/>
          <w:b/>
          <w:bCs/>
          <w:sz w:val="28"/>
          <w:szCs w:val="28"/>
          <w:vertAlign w:val="superscript"/>
          <w:rtl/>
          <w:lang w:eastAsia="zh-CN" w:bidi="ar-EG"/>
        </w:rPr>
        <w:t>(</w:t>
      </w:r>
      <w:r w:rsidR="00F1030C" w:rsidRPr="00F1030C">
        <w:rPr>
          <w:rStyle w:val="ae"/>
          <w:rFonts w:ascii="Simplified Arabic" w:hAnsi="Simplified Arabic" w:cs="Simplified Arabic"/>
          <w:b/>
          <w:bCs/>
          <w:sz w:val="28"/>
          <w:szCs w:val="28"/>
          <w:rtl/>
          <w:lang w:eastAsia="zh-CN" w:bidi="ar-EG"/>
        </w:rPr>
        <w:footnoteReference w:customMarkFollows="1" w:id="436"/>
        <w:sym w:font="Symbol" w:char="F02A"/>
      </w:r>
      <w:r w:rsidR="00F1030C" w:rsidRPr="00F1030C">
        <w:rPr>
          <w:rFonts w:ascii="Simplified Arabic" w:hAnsi="Simplified Arabic" w:cs="Simplified Arabic"/>
          <w:b/>
          <w:bCs/>
          <w:sz w:val="28"/>
          <w:szCs w:val="28"/>
          <w:vertAlign w:val="superscript"/>
          <w:rtl/>
          <w:lang w:eastAsia="zh-CN" w:bidi="ar-EG"/>
        </w:rPr>
        <w:t>)</w:t>
      </w:r>
      <w:r w:rsidRPr="00F1030C">
        <w:rPr>
          <w:rFonts w:ascii="Simplified Arabic" w:eastAsia="Calibri" w:hAnsi="Simplified Arabic" w:cs="Simplified Arabic"/>
          <w:color w:val="000000"/>
          <w:sz w:val="28"/>
          <w:szCs w:val="28"/>
          <w:rtl/>
          <w:lang w:bidi="ar-LY"/>
        </w:rPr>
        <w:t>،</w:t>
      </w:r>
      <w:r w:rsidRPr="00F776AD">
        <w:rPr>
          <w:rFonts w:ascii="Simplified Arabic" w:eastAsia="Calibri" w:hAnsi="Simplified Arabic" w:cs="Simplified Arabic"/>
          <w:color w:val="000000"/>
          <w:sz w:val="28"/>
          <w:szCs w:val="28"/>
          <w:rtl/>
          <w:lang w:bidi="ar-LY"/>
        </w:rPr>
        <w:t xml:space="preserve"> وكذلك العالم أبو القاسم التواتى</w:t>
      </w:r>
      <w:r w:rsidR="00F1030C" w:rsidRPr="00F1030C">
        <w:rPr>
          <w:rFonts w:ascii="Simplified Arabic" w:hAnsi="Simplified Arabic" w:cs="Simplified Arabic"/>
          <w:b/>
          <w:bCs/>
          <w:sz w:val="28"/>
          <w:szCs w:val="28"/>
          <w:vertAlign w:val="superscript"/>
          <w:rtl/>
          <w:lang w:eastAsia="zh-CN" w:bidi="ar-EG"/>
        </w:rPr>
        <w:t>(</w:t>
      </w:r>
      <w:r w:rsidR="00F1030C" w:rsidRPr="00F1030C">
        <w:rPr>
          <w:rStyle w:val="ae"/>
          <w:rFonts w:ascii="Simplified Arabic" w:hAnsi="Simplified Arabic" w:cs="Simplified Arabic"/>
          <w:sz w:val="28"/>
          <w:szCs w:val="28"/>
          <w:rtl/>
        </w:rPr>
        <w:sym w:font="Symbol" w:char="F02A"/>
      </w:r>
      <w:r w:rsidR="00F1030C" w:rsidRPr="00F1030C">
        <w:rPr>
          <w:rStyle w:val="ae"/>
          <w:rFonts w:ascii="Simplified Arabic" w:hAnsi="Simplified Arabic" w:cs="Simplified Arabic"/>
          <w:b/>
          <w:bCs/>
          <w:sz w:val="28"/>
          <w:szCs w:val="28"/>
          <w:rtl/>
          <w:lang w:eastAsia="zh-CN" w:bidi="ar-EG"/>
        </w:rPr>
        <w:footnoteReference w:customMarkFollows="1" w:id="437"/>
        <w:sym w:font="Symbol" w:char="F02A"/>
      </w:r>
      <w:r w:rsidR="00F1030C" w:rsidRPr="00F1030C">
        <w:rPr>
          <w:rFonts w:ascii="Simplified Arabic" w:hAnsi="Simplified Arabic" w:cs="Simplified Arabic"/>
          <w:b/>
          <w:bCs/>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 والعالم عبد الله بن عمر الصنهاجي</w:t>
      </w:r>
      <w:r w:rsidR="00F1030C" w:rsidRPr="00F1030C">
        <w:rPr>
          <w:rFonts w:ascii="Simplified Arabic" w:hAnsi="Simplified Arabic" w:cs="Simplified Arabic"/>
          <w:b/>
          <w:bCs/>
          <w:sz w:val="28"/>
          <w:szCs w:val="28"/>
          <w:vertAlign w:val="superscript"/>
          <w:rtl/>
          <w:lang w:eastAsia="zh-CN" w:bidi="ar-EG"/>
        </w:rPr>
        <w:t>(</w:t>
      </w:r>
      <w:r w:rsidR="00F1030C" w:rsidRPr="00F1030C">
        <w:rPr>
          <w:rStyle w:val="ae"/>
          <w:rFonts w:ascii="Simplified Arabic" w:hAnsi="Simplified Arabic" w:cs="Simplified Arabic"/>
          <w:sz w:val="28"/>
          <w:szCs w:val="28"/>
          <w:rtl/>
        </w:rPr>
        <w:sym w:font="Symbol" w:char="F02A"/>
      </w:r>
      <w:r w:rsidR="00F1030C" w:rsidRPr="00F1030C">
        <w:rPr>
          <w:rStyle w:val="ae"/>
          <w:rFonts w:ascii="Simplified Arabic" w:hAnsi="Simplified Arabic" w:cs="Simplified Arabic"/>
          <w:sz w:val="28"/>
          <w:szCs w:val="28"/>
          <w:rtl/>
        </w:rPr>
        <w:sym w:font="Symbol" w:char="F02A"/>
      </w:r>
      <w:r w:rsidR="00F1030C" w:rsidRPr="00F1030C">
        <w:rPr>
          <w:rStyle w:val="ae"/>
          <w:rFonts w:ascii="Simplified Arabic" w:hAnsi="Simplified Arabic" w:cs="Simplified Arabic"/>
          <w:b/>
          <w:bCs/>
          <w:sz w:val="28"/>
          <w:szCs w:val="28"/>
          <w:rtl/>
          <w:lang w:eastAsia="zh-CN" w:bidi="ar-EG"/>
        </w:rPr>
        <w:footnoteReference w:customMarkFollows="1" w:id="438"/>
        <w:sym w:font="Symbol" w:char="F02A"/>
      </w:r>
      <w:r w:rsidR="00F1030C" w:rsidRPr="00F1030C">
        <w:rPr>
          <w:rFonts w:ascii="Simplified Arabic" w:hAnsi="Simplified Arabic" w:cs="Simplified Arabic"/>
          <w:b/>
          <w:bCs/>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 وغيرهم الكثير</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39"/>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 xml:space="preserve">. </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وهكذا يوضح لنا كلا من ابن بطوطة، وكعت والسعدى بأن مملكة سنغاي قد تميزت بمميزات جغرافية واقتصادية من شأنها أن تجعلها منطقة جذب لمختلف الهجرات، وبذلك يكون سكانها خليط من القبائل الأفريقية والعربية سمحت لهم طبيعة المكان الجغرافي حرية الانتقال والتنقل بكل انسيابية لعدم وجود حوا</w:t>
      </w:r>
      <w:r w:rsidR="00C36DFA">
        <w:rPr>
          <w:rFonts w:ascii="Simplified Arabic" w:eastAsia="Calibri" w:hAnsi="Simplified Arabic" w:cs="Simplified Arabic"/>
          <w:color w:val="000000"/>
          <w:sz w:val="28"/>
          <w:szCs w:val="28"/>
          <w:rtl/>
          <w:lang w:bidi="ar-LY"/>
        </w:rPr>
        <w:t>جز طبيعية تعوق حركة تلك الهجرات</w:t>
      </w:r>
      <w:r w:rsidRPr="00F776AD">
        <w:rPr>
          <w:rFonts w:ascii="Simplified Arabic" w:eastAsia="Calibri" w:hAnsi="Simplified Arabic" w:cs="Simplified Arabic"/>
          <w:color w:val="000000"/>
          <w:sz w:val="28"/>
          <w:szCs w:val="28"/>
          <w:rtl/>
          <w:lang w:bidi="ar-LY"/>
        </w:rPr>
        <w:t>.</w:t>
      </w:r>
    </w:p>
    <w:p w:rsidR="00423FB4" w:rsidRPr="007A0B74" w:rsidRDefault="00423FB4" w:rsidP="00F1030C">
      <w:pPr>
        <w:spacing w:before="240"/>
        <w:rPr>
          <w:rFonts w:ascii="Simplified Arabic" w:eastAsia="Calibri" w:hAnsi="Simplified Arabic" w:cs="Simplified Arabic"/>
          <w:b/>
          <w:bCs/>
          <w:color w:val="000000"/>
          <w:sz w:val="28"/>
          <w:szCs w:val="28"/>
          <w:rtl/>
          <w:lang w:bidi="ar-LY"/>
        </w:rPr>
      </w:pPr>
      <w:r w:rsidRPr="007A0B74">
        <w:rPr>
          <w:rFonts w:ascii="Simplified Arabic" w:eastAsia="Calibri" w:hAnsi="Simplified Arabic" w:cs="Simplified Arabic"/>
          <w:b/>
          <w:bCs/>
          <w:color w:val="000000"/>
          <w:sz w:val="28"/>
          <w:szCs w:val="28"/>
          <w:rtl/>
          <w:lang w:bidi="ar-LY"/>
        </w:rPr>
        <w:t>3-قبائل الطوارق</w:t>
      </w:r>
      <w:r w:rsidR="00F1030C" w:rsidRPr="00F1030C">
        <w:rPr>
          <w:rFonts w:ascii="Simplified Arabic" w:hAnsi="Simplified Arabic" w:cs="Simplified Arabic"/>
          <w:b/>
          <w:bCs/>
          <w:sz w:val="28"/>
          <w:szCs w:val="28"/>
          <w:vertAlign w:val="superscript"/>
          <w:rtl/>
          <w:lang w:eastAsia="zh-CN" w:bidi="ar-EG"/>
        </w:rPr>
        <w:t>(</w:t>
      </w:r>
      <w:r w:rsidR="00F1030C" w:rsidRPr="00F1030C">
        <w:rPr>
          <w:rStyle w:val="ae"/>
          <w:rFonts w:ascii="Simplified Arabic" w:hAnsi="Simplified Arabic" w:cs="Simplified Arabic"/>
          <w:b/>
          <w:bCs/>
          <w:sz w:val="28"/>
          <w:szCs w:val="28"/>
          <w:rtl/>
          <w:lang w:eastAsia="zh-CN" w:bidi="ar-EG"/>
        </w:rPr>
        <w:footnoteReference w:customMarkFollows="1" w:id="440"/>
        <w:sym w:font="Symbol" w:char="F02A"/>
      </w:r>
      <w:r w:rsidR="00F1030C" w:rsidRPr="00F1030C">
        <w:rPr>
          <w:rStyle w:val="ae"/>
          <w:rFonts w:ascii="Simplified Arabic" w:hAnsi="Simplified Arabic" w:cs="Simplified Arabic"/>
          <w:sz w:val="28"/>
          <w:szCs w:val="28"/>
          <w:rtl/>
        </w:rPr>
        <w:sym w:font="Symbol" w:char="F02A"/>
      </w:r>
      <w:r w:rsidR="00F1030C" w:rsidRPr="00F1030C">
        <w:rPr>
          <w:rStyle w:val="ae"/>
          <w:rFonts w:ascii="Simplified Arabic" w:hAnsi="Simplified Arabic" w:cs="Simplified Arabic"/>
          <w:sz w:val="28"/>
          <w:szCs w:val="28"/>
          <w:rtl/>
        </w:rPr>
        <w:sym w:font="Symbol" w:char="F02A"/>
      </w:r>
      <w:r w:rsidR="00F1030C" w:rsidRPr="00F1030C">
        <w:rPr>
          <w:rStyle w:val="ae"/>
          <w:rFonts w:ascii="Simplified Arabic" w:hAnsi="Simplified Arabic" w:cs="Simplified Arabic"/>
          <w:sz w:val="28"/>
          <w:szCs w:val="28"/>
          <w:rtl/>
        </w:rPr>
        <w:sym w:font="Symbol" w:char="F02A"/>
      </w:r>
      <w:r w:rsidR="00F1030C" w:rsidRPr="00F1030C">
        <w:rPr>
          <w:rFonts w:ascii="Simplified Arabic" w:hAnsi="Simplified Arabic" w:cs="Simplified Arabic"/>
          <w:b/>
          <w:bCs/>
          <w:sz w:val="28"/>
          <w:szCs w:val="28"/>
          <w:vertAlign w:val="superscript"/>
          <w:rtl/>
          <w:lang w:eastAsia="zh-CN" w:bidi="ar-EG"/>
        </w:rPr>
        <w:t>)</w:t>
      </w:r>
      <w:r w:rsidRPr="007A0B74">
        <w:rPr>
          <w:rFonts w:ascii="Simplified Arabic" w:eastAsia="Calibri" w:hAnsi="Simplified Arabic" w:cs="Simplified Arabic"/>
          <w:b/>
          <w:bCs/>
          <w:color w:val="000000"/>
          <w:sz w:val="28"/>
          <w:szCs w:val="28"/>
          <w:rtl/>
          <w:lang w:bidi="ar-LY"/>
        </w:rPr>
        <w:t>:</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تأتي بعد القبائل المغربية المهاجرة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مملكة سنغاي قبائل الطوارق وقد انتشرت هذه القبائل حول منحنى نهر النيجر بين تنبكت</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41"/>
      </w:r>
      <w:r w:rsidRPr="00E56EAF">
        <w:rPr>
          <w:rFonts w:ascii="Simplified Arabic" w:hAnsi="Simplified Arabic" w:cs="Simplified Arabic"/>
          <w:sz w:val="28"/>
          <w:szCs w:val="28"/>
          <w:vertAlign w:val="superscript"/>
          <w:rtl/>
          <w:lang w:eastAsia="zh-CN" w:bidi="ar-EG"/>
        </w:rPr>
        <w:t>)</w:t>
      </w:r>
      <w:r>
        <w:rPr>
          <w:rFonts w:ascii="Simplified Arabic" w:eastAsia="Calibri" w:hAnsi="Simplified Arabic" w:cs="Simplified Arabic" w:hint="cs"/>
          <w:color w:val="000000"/>
          <w:sz w:val="28"/>
          <w:szCs w:val="28"/>
          <w:vertAlign w:val="superscript"/>
          <w:rtl/>
          <w:lang w:bidi="ar-LY"/>
        </w:rPr>
        <w:t xml:space="preserve"> </w:t>
      </w:r>
      <w:r w:rsidRPr="00F776AD">
        <w:rPr>
          <w:rFonts w:ascii="Simplified Arabic" w:eastAsia="Calibri" w:hAnsi="Simplified Arabic" w:cs="Simplified Arabic"/>
          <w:color w:val="000000"/>
          <w:sz w:val="28"/>
          <w:szCs w:val="28"/>
          <w:rtl/>
          <w:lang w:bidi="ar-LY"/>
        </w:rPr>
        <w:t>وجاو</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42"/>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 وعلى ما يبدو أن عددهم كان أقل من بقية العناصر السكانية الأخرى فمعظمهم جاءوا ليعملوا في صفوف جيش مملكة سنغاي، اذ شُكل منهم سلاطين تلك المملكة فرق خاصة، نظراً لما عُرفوا به من القوة والبسالة في المعارك</w:t>
      </w:r>
      <w:r w:rsidR="00C36DFA">
        <w:rPr>
          <w:rFonts w:ascii="Simplified Arabic" w:eastAsia="Calibri" w:hAnsi="Simplified Arabic" w:cs="Simplified Arabic" w:hint="cs"/>
          <w:color w:val="000000"/>
          <w:sz w:val="28"/>
          <w:szCs w:val="28"/>
          <w:rtl/>
          <w:lang w:bidi="ar-LY"/>
        </w:rPr>
        <w:t>،</w:t>
      </w:r>
      <w:r w:rsidRPr="00F776AD">
        <w:rPr>
          <w:rFonts w:ascii="Simplified Arabic" w:eastAsia="Calibri" w:hAnsi="Simplified Arabic" w:cs="Simplified Arabic"/>
          <w:color w:val="000000"/>
          <w:sz w:val="28"/>
          <w:szCs w:val="28"/>
          <w:rtl/>
          <w:lang w:bidi="ar-LY"/>
        </w:rPr>
        <w:t xml:space="preserve"> وكذلك في نقل البضائع بين البلدان على أبلهم، أما الباقين فكانوا أفرادا عملوا في القضاء، </w:t>
      </w:r>
      <w:r w:rsidR="006A0F1F">
        <w:rPr>
          <w:rFonts w:ascii="Simplified Arabic" w:eastAsia="Calibri" w:hAnsi="Simplified Arabic" w:cs="Simplified Arabic"/>
          <w:color w:val="000000"/>
          <w:sz w:val="28"/>
          <w:szCs w:val="28"/>
          <w:rtl/>
          <w:lang w:bidi="ar-LY"/>
        </w:rPr>
        <w:t>أو</w:t>
      </w:r>
      <w:r w:rsidRPr="00F776AD">
        <w:rPr>
          <w:rFonts w:ascii="Simplified Arabic" w:eastAsia="Calibri" w:hAnsi="Simplified Arabic" w:cs="Simplified Arabic"/>
          <w:color w:val="000000"/>
          <w:sz w:val="28"/>
          <w:szCs w:val="28"/>
          <w:rtl/>
          <w:lang w:bidi="ar-LY"/>
        </w:rPr>
        <w:t xml:space="preserve"> التعليم </w:t>
      </w:r>
      <w:r w:rsidR="006A0F1F">
        <w:rPr>
          <w:rFonts w:ascii="Simplified Arabic" w:eastAsia="Calibri" w:hAnsi="Simplified Arabic" w:cs="Simplified Arabic"/>
          <w:color w:val="000000"/>
          <w:sz w:val="28"/>
          <w:szCs w:val="28"/>
          <w:rtl/>
          <w:lang w:bidi="ar-LY"/>
        </w:rPr>
        <w:t>أو</w:t>
      </w:r>
      <w:r w:rsidRPr="00F776AD">
        <w:rPr>
          <w:rFonts w:ascii="Simplified Arabic" w:eastAsia="Calibri" w:hAnsi="Simplified Arabic" w:cs="Simplified Arabic"/>
          <w:color w:val="000000"/>
          <w:sz w:val="28"/>
          <w:szCs w:val="28"/>
          <w:rtl/>
          <w:lang w:bidi="ar-LY"/>
        </w:rPr>
        <w:t xml:space="preserve"> كانوا علماء وفقهاء</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43"/>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8F10D9" w:rsidRDefault="00423FB4" w:rsidP="00423FB4">
      <w:pPr>
        <w:spacing w:before="240"/>
        <w:rPr>
          <w:rFonts w:ascii="Simplified Arabic" w:eastAsia="Calibri" w:hAnsi="Simplified Arabic" w:cs="Simplified Arabic"/>
          <w:b/>
          <w:bCs/>
          <w:color w:val="000000"/>
          <w:sz w:val="28"/>
          <w:szCs w:val="28"/>
          <w:rtl/>
          <w:lang w:bidi="ar-LY"/>
        </w:rPr>
      </w:pPr>
      <w:r w:rsidRPr="008F10D9">
        <w:rPr>
          <w:rFonts w:ascii="Simplified Arabic" w:eastAsia="Calibri" w:hAnsi="Simplified Arabic" w:cs="Simplified Arabic"/>
          <w:b/>
          <w:bCs/>
          <w:color w:val="000000"/>
          <w:sz w:val="28"/>
          <w:szCs w:val="28"/>
          <w:rtl/>
          <w:lang w:bidi="ar-LY"/>
        </w:rPr>
        <w:t>4-القبائل السودانية :</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شكلت القبائل السودانية العنصر الأخير من سكان مملكة سنغاي والتي نزحت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تلك المملكة أفراداً </w:t>
      </w:r>
      <w:r w:rsidR="006A0F1F">
        <w:rPr>
          <w:rFonts w:ascii="Simplified Arabic" w:eastAsia="Calibri" w:hAnsi="Simplified Arabic" w:cs="Simplified Arabic"/>
          <w:color w:val="000000"/>
          <w:sz w:val="28"/>
          <w:szCs w:val="28"/>
          <w:rtl/>
          <w:lang w:bidi="ar-LY"/>
        </w:rPr>
        <w:t>أو</w:t>
      </w:r>
      <w:r w:rsidRPr="00F776AD">
        <w:rPr>
          <w:rFonts w:ascii="Simplified Arabic" w:eastAsia="Calibri" w:hAnsi="Simplified Arabic" w:cs="Simplified Arabic"/>
          <w:color w:val="000000"/>
          <w:sz w:val="28"/>
          <w:szCs w:val="28"/>
          <w:rtl/>
          <w:lang w:bidi="ar-LY"/>
        </w:rPr>
        <w:t xml:space="preserve"> عائلات، إمــا طالباً للرزق </w:t>
      </w:r>
      <w:r w:rsidR="006A0F1F">
        <w:rPr>
          <w:rFonts w:ascii="Simplified Arabic" w:eastAsia="Calibri" w:hAnsi="Simplified Arabic" w:cs="Simplified Arabic"/>
          <w:color w:val="000000"/>
          <w:sz w:val="28"/>
          <w:szCs w:val="28"/>
          <w:rtl/>
          <w:lang w:bidi="ar-LY"/>
        </w:rPr>
        <w:t>أو</w:t>
      </w:r>
      <w:r w:rsidRPr="00F776AD">
        <w:rPr>
          <w:rFonts w:ascii="Simplified Arabic" w:eastAsia="Calibri" w:hAnsi="Simplified Arabic" w:cs="Simplified Arabic"/>
          <w:color w:val="000000"/>
          <w:sz w:val="28"/>
          <w:szCs w:val="28"/>
          <w:rtl/>
          <w:lang w:bidi="ar-LY"/>
        </w:rPr>
        <w:t xml:space="preserve"> للمتاجرة، </w:t>
      </w:r>
      <w:r w:rsidR="006A0F1F">
        <w:rPr>
          <w:rFonts w:ascii="Simplified Arabic" w:eastAsia="Calibri" w:hAnsi="Simplified Arabic" w:cs="Simplified Arabic"/>
          <w:color w:val="000000"/>
          <w:sz w:val="28"/>
          <w:szCs w:val="28"/>
          <w:rtl/>
          <w:lang w:bidi="ar-LY"/>
        </w:rPr>
        <w:t>أو</w:t>
      </w:r>
      <w:r w:rsidRPr="00F776AD">
        <w:rPr>
          <w:rFonts w:ascii="Simplified Arabic" w:eastAsia="Calibri" w:hAnsi="Simplified Arabic" w:cs="Simplified Arabic"/>
          <w:color w:val="000000"/>
          <w:sz w:val="28"/>
          <w:szCs w:val="28"/>
          <w:rtl/>
          <w:lang w:bidi="ar-LY"/>
        </w:rPr>
        <w:t xml:space="preserve"> جلبوا عبيداً وخدماً في البيوت والمزارع والأسواق والدكاكين، ومن أهم هذه القبائل قبائل الماندنجو، وهم قبائل زنجية موطنها الأصلي المنطقة الممتدة من المحيط الأطلسي، وحتى نهر النيجر، وإلى جانب قبائل الماندنجو هناك قبائل الفؤلان</w:t>
      </w:r>
      <w:r>
        <w:rPr>
          <w:rFonts w:ascii="Simplified Arabic" w:eastAsia="Calibri" w:hAnsi="Simplified Arabic" w:cs="Simplified Arabic" w:hint="cs"/>
          <w:color w:val="000000"/>
          <w:sz w:val="28"/>
          <w:szCs w:val="28"/>
          <w:rtl/>
          <w:lang w:bidi="ar-LY"/>
        </w:rPr>
        <w:t>،</w:t>
      </w:r>
      <w:r w:rsidRPr="00F776AD">
        <w:rPr>
          <w:rFonts w:ascii="Simplified Arabic" w:eastAsia="Calibri" w:hAnsi="Simplified Arabic" w:cs="Simplified Arabic"/>
          <w:color w:val="000000"/>
          <w:sz w:val="28"/>
          <w:szCs w:val="28"/>
          <w:rtl/>
          <w:lang w:bidi="ar-LY"/>
        </w:rPr>
        <w:t xml:space="preserve"> وقد عملت معظم هذه القبائل في الزراعة والرعي والصيد ومنهم من كان يتاجر في بعض المدن ومنهم من اشتغل في خدمة قصور السلاطين ومزارعهم وضياعهم كعبيد وشاركهم في هذه الخدمة قبائل "لملم" الوثنية</w:t>
      </w:r>
      <w:r w:rsidR="00C36DFA">
        <w:rPr>
          <w:rFonts w:ascii="Simplified Arabic" w:eastAsia="Calibri" w:hAnsi="Simplified Arabic" w:cs="Simplified Arabic" w:hint="cs"/>
          <w:color w:val="000000"/>
          <w:sz w:val="28"/>
          <w:szCs w:val="28"/>
          <w:rtl/>
          <w:lang w:bidi="ar-LY"/>
        </w:rPr>
        <w:t>،</w:t>
      </w:r>
      <w:r w:rsidRPr="00F776AD">
        <w:rPr>
          <w:rFonts w:ascii="Simplified Arabic" w:eastAsia="Calibri" w:hAnsi="Simplified Arabic" w:cs="Simplified Arabic"/>
          <w:color w:val="000000"/>
          <w:sz w:val="28"/>
          <w:szCs w:val="28"/>
          <w:rtl/>
          <w:lang w:bidi="ar-LY"/>
        </w:rPr>
        <w:t xml:space="preserve"> والتي تقطن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الجنوب من حوض نهر النيجر قرب جزيرة ونقارة</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44"/>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8F10D9" w:rsidRDefault="00423FB4" w:rsidP="00423FB4">
      <w:pPr>
        <w:spacing w:before="240"/>
        <w:rPr>
          <w:rFonts w:ascii="Simplified Arabic" w:eastAsia="Calibri" w:hAnsi="Simplified Arabic" w:cs="Simplified Arabic"/>
          <w:b/>
          <w:bCs/>
          <w:color w:val="000000"/>
          <w:sz w:val="32"/>
          <w:szCs w:val="32"/>
          <w:u w:val="single"/>
          <w:rtl/>
          <w:lang w:bidi="ar-LY"/>
        </w:rPr>
      </w:pPr>
      <w:r w:rsidRPr="008F10D9">
        <w:rPr>
          <w:rFonts w:ascii="Simplified Arabic" w:eastAsia="Calibri" w:hAnsi="Simplified Arabic" w:cs="Simplified Arabic"/>
          <w:b/>
          <w:bCs/>
          <w:color w:val="000000"/>
          <w:sz w:val="32"/>
          <w:szCs w:val="32"/>
          <w:u w:val="single"/>
          <w:rtl/>
          <w:lang w:bidi="ar-LY"/>
        </w:rPr>
        <w:t>المحور الثالث</w:t>
      </w:r>
      <w:r>
        <w:rPr>
          <w:rFonts w:ascii="Simplified Arabic" w:eastAsia="Calibri" w:hAnsi="Simplified Arabic" w:cs="Simplified Arabic" w:hint="cs"/>
          <w:b/>
          <w:bCs/>
          <w:color w:val="000000"/>
          <w:sz w:val="32"/>
          <w:szCs w:val="32"/>
          <w:u w:val="single"/>
          <w:rtl/>
          <w:lang w:bidi="ar-LY"/>
        </w:rPr>
        <w:t>:</w:t>
      </w:r>
      <w:r w:rsidRPr="008F10D9">
        <w:rPr>
          <w:rFonts w:ascii="Simplified Arabic" w:eastAsia="Calibri" w:hAnsi="Simplified Arabic" w:cs="Simplified Arabic"/>
          <w:b/>
          <w:bCs/>
          <w:color w:val="000000"/>
          <w:sz w:val="32"/>
          <w:szCs w:val="32"/>
          <w:u w:val="single"/>
          <w:rtl/>
          <w:lang w:bidi="ar-LY"/>
        </w:rPr>
        <w:t xml:space="preserve"> طبقات المجتمع:</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يمكن القول أن طبقات المجتمع في مملكة سنغاي قد تميزت في التركيبة الاجتماعية، حيث كانت واضحــة المراتب وبينة الحــدود بين فــئة وأخــرى، وهــذه التركيبة</w:t>
      </w:r>
      <w:r w:rsidR="00C36DFA">
        <w:rPr>
          <w:rFonts w:ascii="Simplified Arabic" w:eastAsia="Calibri" w:hAnsi="Simplified Arabic" w:cs="Simplified Arabic"/>
          <w:color w:val="000000"/>
          <w:sz w:val="28"/>
          <w:szCs w:val="28"/>
          <w:rtl/>
          <w:lang w:bidi="ar-LY"/>
        </w:rPr>
        <w:t xml:space="preserve"> السكانية تـتألف مـن ثلاث طبقات</w:t>
      </w:r>
      <w:r w:rsidRPr="00F776AD">
        <w:rPr>
          <w:rFonts w:ascii="Simplified Arabic" w:eastAsia="Calibri" w:hAnsi="Simplified Arabic" w:cs="Simplified Arabic"/>
          <w:color w:val="000000"/>
          <w:sz w:val="28"/>
          <w:szCs w:val="28"/>
          <w:rtl/>
          <w:lang w:bidi="ar-LY"/>
        </w:rPr>
        <w:t>:</w:t>
      </w:r>
    </w:p>
    <w:p w:rsidR="00423FB4" w:rsidRPr="008F10D9" w:rsidRDefault="00423FB4" w:rsidP="00423FB4">
      <w:pPr>
        <w:spacing w:before="240"/>
        <w:rPr>
          <w:rFonts w:ascii="Simplified Arabic" w:eastAsia="Calibri" w:hAnsi="Simplified Arabic" w:cs="Simplified Arabic"/>
          <w:b/>
          <w:bCs/>
          <w:color w:val="000000"/>
          <w:sz w:val="28"/>
          <w:szCs w:val="28"/>
          <w:rtl/>
          <w:lang w:bidi="ar-LY"/>
        </w:rPr>
      </w:pPr>
      <w:r w:rsidRPr="008F10D9">
        <w:rPr>
          <w:rFonts w:ascii="Simplified Arabic" w:eastAsia="Calibri" w:hAnsi="Simplified Arabic" w:cs="Simplified Arabic"/>
          <w:b/>
          <w:bCs/>
          <w:color w:val="000000"/>
          <w:sz w:val="28"/>
          <w:szCs w:val="28"/>
          <w:rtl/>
          <w:lang w:bidi="ar-LY"/>
        </w:rPr>
        <w:t>1-الطبقة الأولى :</w:t>
      </w:r>
    </w:p>
    <w:p w:rsidR="00423FB4"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يأتي على رأس هذه الطبقة العائلة الحاكمة والشريحة الأرستقراطية الرسمية، المتمثلة بكبار رجالات الدولة من أمراء وحكام أقاليم ووزراء وكبار قادة الجيش، حيث تمتعت هذه الطبقة بامتيازات كبيرة دون بقية الطبقات، إذ اختصت وحدها بأعلى الوظائف الإدارية في البلاد، وقيادة الجيش، وإدارة الأقاليم، حتى أن بعض المقاطعات قد تخضع لإدارة أسرة واحدة من الولاة بالإرث، وهذه الطبقة أقل أفراد المجتمع عدداً، لكنها أكثرها ثروة، ولهذا فهي تعيش في حالة ترف</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45"/>
      </w:r>
      <w:r w:rsidRPr="00E56EAF">
        <w:rPr>
          <w:rFonts w:ascii="Simplified Arabic" w:hAnsi="Simplified Arabic" w:cs="Simplified Arabic"/>
          <w:sz w:val="28"/>
          <w:szCs w:val="28"/>
          <w:vertAlign w:val="superscript"/>
          <w:rtl/>
          <w:lang w:eastAsia="zh-CN" w:bidi="ar-EG"/>
        </w:rPr>
        <w:t>)</w:t>
      </w:r>
      <w:r>
        <w:rPr>
          <w:rFonts w:ascii="Simplified Arabic" w:eastAsia="Calibri" w:hAnsi="Simplified Arabic" w:cs="Simplified Arabic" w:hint="cs"/>
          <w:color w:val="000000"/>
          <w:sz w:val="28"/>
          <w:szCs w:val="28"/>
          <w:rtl/>
          <w:lang w:bidi="ar-LY"/>
        </w:rPr>
        <w:t>.</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وقد أورد السعدي (ت 1066ه/1655م) بعض حالات الترف والبذخ في الأموال، فهم يصرفون آلاف المثاقيل الذهبية في مناسباتهم وأعطياتهم، قد تصل حد المبالغة</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46"/>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F776AD" w:rsidRDefault="00423FB4" w:rsidP="00C36DFA">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بلغت هذه الطبقة من الامتياز بأن تتعطل القوانين إزائهم، فلم تُطبّق على أفرادها كما كانت تُطبّق على بقية أفراد المجتمع من غير الطبقة الأولى، فالسلطان في مملكة سنغاي هو الجهة المشرعة والمنفذة الوحيدة للعقوبات في البلاد، أما القاضي فليس له إلا النظر في الشؤون الاجتماعية</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47"/>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8F10D9" w:rsidRDefault="00423FB4" w:rsidP="00423FB4">
      <w:pPr>
        <w:spacing w:before="240"/>
        <w:rPr>
          <w:rFonts w:ascii="Simplified Arabic" w:eastAsia="Calibri" w:hAnsi="Simplified Arabic" w:cs="Simplified Arabic"/>
          <w:b/>
          <w:bCs/>
          <w:color w:val="000000"/>
          <w:sz w:val="28"/>
          <w:szCs w:val="28"/>
          <w:rtl/>
          <w:lang w:bidi="ar-LY"/>
        </w:rPr>
      </w:pPr>
      <w:r w:rsidRPr="008F10D9">
        <w:rPr>
          <w:rFonts w:ascii="Simplified Arabic" w:eastAsia="Calibri" w:hAnsi="Simplified Arabic" w:cs="Simplified Arabic"/>
          <w:b/>
          <w:bCs/>
          <w:color w:val="000000"/>
          <w:sz w:val="28"/>
          <w:szCs w:val="28"/>
          <w:rtl/>
          <w:lang w:bidi="ar-LY"/>
        </w:rPr>
        <w:t>2-الطبقة الثانية :</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تنقسم هذه الطبقة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شريحتين، الأولى شريحة كبار التجار والملاكين الميسورين من غير الأسرة الحاكمة </w:t>
      </w:r>
      <w:r w:rsidR="006A0F1F">
        <w:rPr>
          <w:rFonts w:ascii="Simplified Arabic" w:eastAsia="Calibri" w:hAnsi="Simplified Arabic" w:cs="Simplified Arabic"/>
          <w:color w:val="000000"/>
          <w:sz w:val="28"/>
          <w:szCs w:val="28"/>
          <w:rtl/>
          <w:lang w:bidi="ar-LY"/>
        </w:rPr>
        <w:t>أو</w:t>
      </w:r>
      <w:r w:rsidRPr="00F776AD">
        <w:rPr>
          <w:rFonts w:ascii="Simplified Arabic" w:eastAsia="Calibri" w:hAnsi="Simplified Arabic" w:cs="Simplified Arabic"/>
          <w:color w:val="000000"/>
          <w:sz w:val="28"/>
          <w:szCs w:val="28"/>
          <w:rtl/>
          <w:lang w:bidi="ar-LY"/>
        </w:rPr>
        <w:t xml:space="preserve"> الطبقة النبيلة في البلاد، ومعظمهم من التجار العرب والمغاربة وكبار الملاكين المستوطنين في البلاد، ويتميز هؤلاء بقدر كبير من الثراء والجاه، يجعلهم في مصاف الطبقة الأولى، وكانوا يعاملون معاملة خاصة من قبل سلاطين المملكة</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48"/>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 لأنهم يشكلون قوة اقتصادية مهمة في بلادهم، فهم يعاملون باحترام وكنبلاء للبلاد .</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يضاف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هذه الطبقة أيضاً التجار المحليين من ذوي الأصول السودانية، وهم في الأغلب أقل ثراء وإمكانية، لأنهم يتاجرون بسلع أقل قيمة وكمية من المستوردة التي يتعامل بها تجار المملكة من العرب والمغاربة</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49"/>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أما الشريحة الثانية من هذه الطبقة فتضم القضاة، والفقهاء، والعلماء وأئمة المساجد والمعلمين، ومن متوسطي الحال من أصحاب التجارات </w:t>
      </w:r>
      <w:r w:rsidR="006A0F1F">
        <w:rPr>
          <w:rFonts w:ascii="Simplified Arabic" w:eastAsia="Calibri" w:hAnsi="Simplified Arabic" w:cs="Simplified Arabic"/>
          <w:color w:val="000000"/>
          <w:sz w:val="28"/>
          <w:szCs w:val="28"/>
          <w:rtl/>
          <w:lang w:bidi="ar-LY"/>
        </w:rPr>
        <w:t>أو</w:t>
      </w:r>
      <w:r w:rsidRPr="00F776AD">
        <w:rPr>
          <w:rFonts w:ascii="Simplified Arabic" w:eastAsia="Calibri" w:hAnsi="Simplified Arabic" w:cs="Simplified Arabic"/>
          <w:color w:val="000000"/>
          <w:sz w:val="28"/>
          <w:szCs w:val="28"/>
          <w:rtl/>
          <w:lang w:bidi="ar-LY"/>
        </w:rPr>
        <w:t xml:space="preserve"> الوكالات والملكيات التي تمكنهم من العيش بمستوى لا يحتاجون فيه لشئ، فإنتاجهم يفي لسد معظم متطلباتهم اليومية، وجلهم من فئة الموظفين الذين يتقاضون أجورهم من خزينة السلطان، فمنهم لا يملكون الملكيات الواسعة، ولم يكونوا ممن يشارك في إدارة البلاد، لا سيما الفقهاء والعلماء والمعلمين، وهم يتمتعون باحترام كبير، وكانوا يشكلون الطبقة المثقفة في البلاد</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50"/>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8F10D9" w:rsidRDefault="00423FB4" w:rsidP="00423FB4">
      <w:pPr>
        <w:spacing w:before="240"/>
        <w:rPr>
          <w:rFonts w:ascii="Simplified Arabic" w:eastAsia="Calibri" w:hAnsi="Simplified Arabic" w:cs="Simplified Arabic"/>
          <w:b/>
          <w:bCs/>
          <w:color w:val="000000"/>
          <w:sz w:val="28"/>
          <w:szCs w:val="28"/>
          <w:rtl/>
          <w:lang w:bidi="ar-LY"/>
        </w:rPr>
      </w:pPr>
      <w:r w:rsidRPr="008F10D9">
        <w:rPr>
          <w:rFonts w:ascii="Simplified Arabic" w:eastAsia="Calibri" w:hAnsi="Simplified Arabic" w:cs="Simplified Arabic"/>
          <w:b/>
          <w:bCs/>
          <w:color w:val="000000"/>
          <w:sz w:val="28"/>
          <w:szCs w:val="28"/>
          <w:rtl/>
          <w:lang w:bidi="ar-LY"/>
        </w:rPr>
        <w:t>3-الطبقة الثالثة :</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هذه الطبقة في أدنى سلم المجتمع بتلك المملكة وهم يشكلون أعداداً كبيرة، ويعيشون في ظروف معاشية صعبة يصفها الحسن الوزان مؤرخ القرن العاشر الهجري</w:t>
      </w:r>
      <w:r>
        <w:rPr>
          <w:rFonts w:ascii="Simplified Arabic" w:eastAsia="Calibri" w:hAnsi="Simplified Arabic" w:cs="Simplified Arabic"/>
          <w:color w:val="000000"/>
          <w:sz w:val="28"/>
          <w:szCs w:val="28"/>
          <w:rtl/>
          <w:lang w:bidi="ar-LY"/>
        </w:rPr>
        <w:t>/ السادس عشر الميلادي بقـــوله</w:t>
      </w:r>
      <w:r w:rsidRPr="00F776AD">
        <w:rPr>
          <w:rFonts w:ascii="Simplified Arabic" w:eastAsia="Calibri" w:hAnsi="Simplified Arabic" w:cs="Simplified Arabic"/>
          <w:color w:val="000000"/>
          <w:sz w:val="28"/>
          <w:szCs w:val="28"/>
          <w:rtl/>
          <w:lang w:bidi="ar-LY"/>
        </w:rPr>
        <w:t>: "ويعيش فيها الفلاحون والرعاة مرتدين جلود النعام في الشتاء، أما في الصيف فيمشون حفاة عراة، غير أنهم يسترون عوراتهم بمئزر صغير، وينتعلون أحياناً بنعال جلد البعير، يعيش هؤلاء القوم في جهالة الجهلاء، حتى لا تكاد تعثر في مسافة مئة ميل على واحد منهم يعرف القراءة والكتابة"</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51"/>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 وأصحاب هذه الطبقة هم الباعة والمتجولين في الأسواق، وأصحاب الحرف من الجزارين والحدادين، وغيرهم من حرفي مختلف الصناعات، كما تضم هذه الطبقة أيضا شريحة العبيد، إذ ليس لهذه الشريحة أي قيمة اعتبارية في البلاد، فهم يشاركون فقط في تحمل أعباء قسم من الأعمال الشاقة والخدم في المنازل</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52"/>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E05469" w:rsidRDefault="00423FB4" w:rsidP="00423FB4">
      <w:pPr>
        <w:spacing w:before="240"/>
        <w:rPr>
          <w:rFonts w:ascii="Simplified Arabic" w:eastAsia="Calibri" w:hAnsi="Simplified Arabic" w:cs="Simplified Arabic"/>
          <w:b/>
          <w:bCs/>
          <w:color w:val="000000"/>
          <w:sz w:val="32"/>
          <w:szCs w:val="32"/>
          <w:u w:val="single"/>
          <w:rtl/>
          <w:lang w:bidi="ar-LY"/>
        </w:rPr>
      </w:pPr>
      <w:r w:rsidRPr="00E05469">
        <w:rPr>
          <w:rFonts w:ascii="Simplified Arabic" w:eastAsia="Calibri" w:hAnsi="Simplified Arabic" w:cs="Simplified Arabic"/>
          <w:b/>
          <w:bCs/>
          <w:color w:val="000000"/>
          <w:sz w:val="32"/>
          <w:szCs w:val="32"/>
          <w:u w:val="single"/>
          <w:rtl/>
          <w:lang w:bidi="ar-LY"/>
        </w:rPr>
        <w:t>المحور الرابع</w:t>
      </w:r>
      <w:r>
        <w:rPr>
          <w:rFonts w:ascii="Simplified Arabic" w:eastAsia="Calibri" w:hAnsi="Simplified Arabic" w:cs="Simplified Arabic" w:hint="cs"/>
          <w:b/>
          <w:bCs/>
          <w:color w:val="000000"/>
          <w:sz w:val="32"/>
          <w:szCs w:val="32"/>
          <w:u w:val="single"/>
          <w:rtl/>
          <w:lang w:bidi="ar-LY"/>
        </w:rPr>
        <w:t>:</w:t>
      </w:r>
      <w:r>
        <w:rPr>
          <w:rFonts w:ascii="Simplified Arabic" w:eastAsia="Calibri" w:hAnsi="Simplified Arabic" w:cs="Simplified Arabic"/>
          <w:b/>
          <w:bCs/>
          <w:color w:val="000000"/>
          <w:sz w:val="32"/>
          <w:szCs w:val="32"/>
          <w:u w:val="single"/>
          <w:rtl/>
          <w:lang w:bidi="ar-LY"/>
        </w:rPr>
        <w:t xml:space="preserve"> العادات والتقاليد الاجتماعية</w:t>
      </w:r>
      <w:r w:rsidRPr="00E05469">
        <w:rPr>
          <w:rFonts w:ascii="Simplified Arabic" w:eastAsia="Calibri" w:hAnsi="Simplified Arabic" w:cs="Simplified Arabic"/>
          <w:b/>
          <w:bCs/>
          <w:color w:val="000000"/>
          <w:sz w:val="32"/>
          <w:szCs w:val="32"/>
          <w:u w:val="single"/>
          <w:rtl/>
          <w:lang w:bidi="ar-LY"/>
        </w:rPr>
        <w:t>:</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تصنع الشعوب نظم حياتها وتطبعها بطابعها الخاص، وقد صنعت شعوب وقبائل مملكة سنغاي في العصور </w:t>
      </w:r>
      <w:r w:rsidR="00DE5AB8">
        <w:rPr>
          <w:rFonts w:ascii="Simplified Arabic" w:eastAsia="Calibri" w:hAnsi="Simplified Arabic" w:cs="Simplified Arabic"/>
          <w:color w:val="000000"/>
          <w:sz w:val="28"/>
          <w:szCs w:val="28"/>
          <w:rtl/>
          <w:lang w:bidi="ar-LY"/>
        </w:rPr>
        <w:t>الإسلامية</w:t>
      </w:r>
      <w:r w:rsidRPr="00F776AD">
        <w:rPr>
          <w:rFonts w:ascii="Simplified Arabic" w:eastAsia="Calibri" w:hAnsi="Simplified Arabic" w:cs="Simplified Arabic"/>
          <w:color w:val="000000"/>
          <w:sz w:val="28"/>
          <w:szCs w:val="28"/>
          <w:rtl/>
          <w:lang w:bidi="ar-LY"/>
        </w:rPr>
        <w:t xml:space="preserve"> الثقافة الخاصة بنظم حياتها، ولهذا فإن دراسة أى جانب حضاري إنما تكتمل صورته الحــقــيــقــية بإلقاء نظرة تصويرية لواقع حياة الناس في تلك المملكة</w:t>
      </w:r>
      <w:r w:rsidR="00BB4578">
        <w:rPr>
          <w:rFonts w:ascii="Simplified Arabic" w:eastAsia="Calibri" w:hAnsi="Simplified Arabic" w:cs="Simplified Arabic" w:hint="cs"/>
          <w:color w:val="000000"/>
          <w:sz w:val="28"/>
          <w:szCs w:val="28"/>
          <w:rtl/>
          <w:lang w:bidi="ar-LY"/>
        </w:rPr>
        <w:t>،</w:t>
      </w:r>
      <w:r w:rsidRPr="00F776AD">
        <w:rPr>
          <w:rFonts w:ascii="Simplified Arabic" w:eastAsia="Calibri" w:hAnsi="Simplified Arabic" w:cs="Simplified Arabic"/>
          <w:color w:val="000000"/>
          <w:sz w:val="28"/>
          <w:szCs w:val="28"/>
          <w:rtl/>
          <w:lang w:bidi="ar-LY"/>
        </w:rPr>
        <w:t xml:space="preserve"> وذلك من حيث الأحياء السكانية والملبس والمأكل وغيرها من وسائل الحياة الاجتماعية والتي هي على النحو التالي :</w:t>
      </w:r>
    </w:p>
    <w:p w:rsidR="00423FB4" w:rsidRPr="00E05469" w:rsidRDefault="00423FB4" w:rsidP="00423FB4">
      <w:pPr>
        <w:spacing w:before="240"/>
        <w:rPr>
          <w:rFonts w:ascii="Simplified Arabic" w:eastAsia="Calibri" w:hAnsi="Simplified Arabic" w:cs="Simplified Arabic"/>
          <w:b/>
          <w:bCs/>
          <w:color w:val="000000"/>
          <w:sz w:val="28"/>
          <w:szCs w:val="28"/>
          <w:rtl/>
          <w:lang w:bidi="ar-LY"/>
        </w:rPr>
      </w:pPr>
      <w:r w:rsidRPr="00E05469">
        <w:rPr>
          <w:rFonts w:ascii="Simplified Arabic" w:eastAsia="Calibri" w:hAnsi="Simplified Arabic" w:cs="Simplified Arabic"/>
          <w:b/>
          <w:bCs/>
          <w:color w:val="000000"/>
          <w:sz w:val="28"/>
          <w:szCs w:val="28"/>
          <w:rtl/>
          <w:lang w:bidi="ar-LY"/>
        </w:rPr>
        <w:t>أ-الأحياء السكانية :</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شكلت الأحياء السكانية في مملكة سنغاي أهم مظاهر الحياة الاجتماعية بها والتي ظهر بها التميز الواضح بين طبقات المجتمع في تلك المملكة ويؤكد ذلك ما ذكره الحسن الوزان</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53"/>
      </w:r>
      <w:r w:rsidRPr="00E56EAF">
        <w:rPr>
          <w:rFonts w:ascii="Simplified Arabic" w:hAnsi="Simplified Arabic" w:cs="Simplified Arabic"/>
          <w:sz w:val="28"/>
          <w:szCs w:val="28"/>
          <w:vertAlign w:val="superscript"/>
          <w:rtl/>
          <w:lang w:eastAsia="zh-CN" w:bidi="ar-EG"/>
        </w:rPr>
        <w:t>)</w:t>
      </w:r>
      <w:r>
        <w:rPr>
          <w:rFonts w:ascii="Simplified Arabic" w:eastAsia="Calibri" w:hAnsi="Simplified Arabic" w:cs="Simplified Arabic" w:hint="cs"/>
          <w:color w:val="000000"/>
          <w:sz w:val="28"/>
          <w:szCs w:val="28"/>
          <w:vertAlign w:val="superscript"/>
          <w:rtl/>
          <w:lang w:bidi="ar-LY"/>
        </w:rPr>
        <w:t xml:space="preserve"> </w:t>
      </w:r>
      <w:r w:rsidRPr="00F776AD">
        <w:rPr>
          <w:rFonts w:ascii="Simplified Arabic" w:eastAsia="Calibri" w:hAnsi="Simplified Arabic" w:cs="Simplified Arabic"/>
          <w:color w:val="000000"/>
          <w:sz w:val="28"/>
          <w:szCs w:val="28"/>
          <w:rtl/>
          <w:lang w:bidi="ar-LY"/>
        </w:rPr>
        <w:t>من أبناء القرن العاشر الهجري / السادس عشر الميلادي وأكده كعت</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54"/>
      </w:r>
      <w:r w:rsidRPr="00E56EAF">
        <w:rPr>
          <w:rFonts w:ascii="Simplified Arabic" w:hAnsi="Simplified Arabic" w:cs="Simplified Arabic"/>
          <w:sz w:val="28"/>
          <w:szCs w:val="28"/>
          <w:vertAlign w:val="superscript"/>
          <w:rtl/>
          <w:lang w:eastAsia="zh-CN" w:bidi="ar-EG"/>
        </w:rPr>
        <w:t>)</w:t>
      </w:r>
      <w:r>
        <w:rPr>
          <w:rFonts w:ascii="Simplified Arabic" w:eastAsia="Calibri" w:hAnsi="Simplified Arabic" w:cs="Simplified Arabic" w:hint="cs"/>
          <w:color w:val="000000"/>
          <w:sz w:val="28"/>
          <w:szCs w:val="28"/>
          <w:vertAlign w:val="superscript"/>
          <w:rtl/>
          <w:lang w:bidi="ar-LY"/>
        </w:rPr>
        <w:t xml:space="preserve"> </w:t>
      </w:r>
      <w:r w:rsidRPr="00F776AD">
        <w:rPr>
          <w:rFonts w:ascii="Simplified Arabic" w:eastAsia="Calibri" w:hAnsi="Simplified Arabic" w:cs="Simplified Arabic"/>
          <w:color w:val="000000"/>
          <w:sz w:val="28"/>
          <w:szCs w:val="28"/>
          <w:rtl/>
          <w:lang w:bidi="ar-LY"/>
        </w:rPr>
        <w:t xml:space="preserve">من أبناء القرن العاشر الهجري/ السادس عشر الميلادي فالوزان عند وصفه لمنازل مدينة "جنى" عاصمة مملكة سنغاي أشار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وجود قرية كبيرة يسكنها الملك والأئمة والفقهاء، والتجار والأعيان، أما بقية دور المدينة فقد أخذت شكل أكواخ كانت مبنية من الطين ومغطاة بالقش والتبن، كما كانت دور "تنبكت" العاصمة الثقافية لتلك المملكة عبارة عن أكواخ كانت مبنية بالطين ومسقوفة بالتبن</w:t>
      </w:r>
      <w:r w:rsidR="00C36DFA">
        <w:rPr>
          <w:rFonts w:ascii="Simplified Arabic" w:eastAsia="Calibri" w:hAnsi="Simplified Arabic" w:cs="Simplified Arabic" w:hint="cs"/>
          <w:color w:val="000000"/>
          <w:sz w:val="28"/>
          <w:szCs w:val="28"/>
          <w:rtl/>
          <w:lang w:bidi="ar-LY"/>
        </w:rPr>
        <w:t>،</w:t>
      </w:r>
      <w:r w:rsidRPr="00F776AD">
        <w:rPr>
          <w:rFonts w:ascii="Simplified Arabic" w:eastAsia="Calibri" w:hAnsi="Simplified Arabic" w:cs="Simplified Arabic"/>
          <w:color w:val="000000"/>
          <w:sz w:val="28"/>
          <w:szCs w:val="28"/>
          <w:rtl/>
          <w:lang w:bidi="ar-LY"/>
        </w:rPr>
        <w:t xml:space="preserve"> وكذلك الحال بالنسبة لمدينة "كبرة" التي لم تكن دورها تختلف عن الدور الموجودة في "تنبكت" و"جنى"</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55"/>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لا يختلف حال الأحياء السكانية في مدينة "جاو" إحدى مقاطعات مملكة سنغاي عما كان عليه الحال في مدينتي "تنبكت" و"جنى" فقد كانت الأحياء السكانية بها –جاو- سيئة وبسيطة بالنسبة لعامة الشعب مقارنة بمنازل الأسرة الحاكمة في حالة جيدة وتأتي مشاهدات الحسن الوزان موضحة لهذا الأمر، حيث أشار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قبح منازل عامة الناس في تلك المملكة، وأنها عبارة عن أكواخ بنيت من أغصان الأشجار</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56"/>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 xml:space="preserve">. </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وهكذا ومن خلال العرض السابق يتضح لنا أن الأحياء السكانية لمملكة سنغاي كانت تختلف من مكان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مكان ومن طبقة لأخرى حيث كانت مساكن الطبقة الحاكمة وكبار التجار في حالة جيدة قياساً بما كانت عليه مساكن عامة الشعب والتي كانت بسيطة وسيئة للغاية</w:t>
      </w:r>
      <w:r w:rsidR="00C36DFA">
        <w:rPr>
          <w:rFonts w:ascii="Simplified Arabic" w:eastAsia="Calibri" w:hAnsi="Simplified Arabic" w:cs="Simplified Arabic" w:hint="cs"/>
          <w:color w:val="000000"/>
          <w:sz w:val="28"/>
          <w:szCs w:val="28"/>
          <w:rtl/>
          <w:lang w:bidi="ar-LY"/>
        </w:rPr>
        <w:t>،</w:t>
      </w:r>
      <w:r w:rsidRPr="00F776AD">
        <w:rPr>
          <w:rFonts w:ascii="Simplified Arabic" w:eastAsia="Calibri" w:hAnsi="Simplified Arabic" w:cs="Simplified Arabic"/>
          <w:color w:val="000000"/>
          <w:sz w:val="28"/>
          <w:szCs w:val="28"/>
          <w:rtl/>
          <w:lang w:bidi="ar-LY"/>
        </w:rPr>
        <w:t xml:space="preserve"> وإذا كانت مساكن عامة الشعب على هذه الحالة فكيف كان ملبسهم ؟</w:t>
      </w:r>
    </w:p>
    <w:p w:rsidR="00423FB4" w:rsidRPr="00E05469" w:rsidRDefault="00423FB4" w:rsidP="00423FB4">
      <w:pPr>
        <w:spacing w:before="240"/>
        <w:rPr>
          <w:rFonts w:ascii="Simplified Arabic" w:eastAsia="Calibri" w:hAnsi="Simplified Arabic" w:cs="Simplified Arabic"/>
          <w:b/>
          <w:bCs/>
          <w:color w:val="000000"/>
          <w:sz w:val="28"/>
          <w:szCs w:val="28"/>
          <w:rtl/>
          <w:lang w:bidi="ar-LY"/>
        </w:rPr>
      </w:pPr>
      <w:r>
        <w:rPr>
          <w:rFonts w:ascii="Simplified Arabic" w:eastAsia="Calibri" w:hAnsi="Simplified Arabic" w:cs="Simplified Arabic"/>
          <w:b/>
          <w:bCs/>
          <w:color w:val="000000"/>
          <w:sz w:val="28"/>
          <w:szCs w:val="28"/>
          <w:rtl/>
          <w:lang w:bidi="ar-LY"/>
        </w:rPr>
        <w:t>ب-ا</w:t>
      </w:r>
      <w:r>
        <w:rPr>
          <w:rFonts w:ascii="Simplified Arabic" w:eastAsia="Calibri" w:hAnsi="Simplified Arabic" w:cs="Simplified Arabic" w:hint="cs"/>
          <w:b/>
          <w:bCs/>
          <w:color w:val="000000"/>
          <w:sz w:val="28"/>
          <w:szCs w:val="28"/>
          <w:rtl/>
          <w:lang w:bidi="ar-LY"/>
        </w:rPr>
        <w:t>لمل</w:t>
      </w:r>
      <w:r w:rsidRPr="00E05469">
        <w:rPr>
          <w:rFonts w:ascii="Simplified Arabic" w:eastAsia="Calibri" w:hAnsi="Simplified Arabic" w:cs="Simplified Arabic"/>
          <w:b/>
          <w:bCs/>
          <w:color w:val="000000"/>
          <w:sz w:val="28"/>
          <w:szCs w:val="28"/>
          <w:rtl/>
          <w:lang w:bidi="ar-LY"/>
        </w:rPr>
        <w:t>ب</w:t>
      </w:r>
      <w:r>
        <w:rPr>
          <w:rFonts w:ascii="Simplified Arabic" w:eastAsia="Calibri" w:hAnsi="Simplified Arabic" w:cs="Simplified Arabic"/>
          <w:b/>
          <w:bCs/>
          <w:color w:val="000000"/>
          <w:sz w:val="28"/>
          <w:szCs w:val="28"/>
          <w:rtl/>
          <w:lang w:bidi="ar-LY"/>
        </w:rPr>
        <w:t>س</w:t>
      </w:r>
      <w:r w:rsidRPr="00E05469">
        <w:rPr>
          <w:rFonts w:ascii="Simplified Arabic" w:eastAsia="Calibri" w:hAnsi="Simplified Arabic" w:cs="Simplified Arabic"/>
          <w:b/>
          <w:bCs/>
          <w:color w:val="000000"/>
          <w:sz w:val="28"/>
          <w:szCs w:val="28"/>
          <w:rtl/>
          <w:lang w:bidi="ar-LY"/>
        </w:rPr>
        <w:t>:</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اختلفت أنواع الألبسة وأثمانها بين أفراد سكان مملكة "سنغاي" نظراً لتباين قدراتهم المادية كأي مجتمع فالأساكى كانت لهم الألبسة الزاهية الفضفاضة المصنوعة من أجود أنواع الأقمشة الحريرية والقطنية المستورة شاعت فيها الألوان الداكنة مثل اللونين الأسود والأزرق</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57"/>
      </w:r>
      <w:r w:rsidRPr="00E56EAF">
        <w:rPr>
          <w:rFonts w:ascii="Simplified Arabic" w:hAnsi="Simplified Arabic" w:cs="Simplified Arabic"/>
          <w:sz w:val="28"/>
          <w:szCs w:val="28"/>
          <w:vertAlign w:val="superscript"/>
          <w:rtl/>
          <w:lang w:eastAsia="zh-CN" w:bidi="ar-EG"/>
        </w:rPr>
        <w:t>)</w:t>
      </w:r>
      <w:r>
        <w:rPr>
          <w:rFonts w:ascii="Simplified Arabic" w:eastAsia="Calibri" w:hAnsi="Simplified Arabic" w:cs="Simplified Arabic" w:hint="cs"/>
          <w:color w:val="000000"/>
          <w:sz w:val="28"/>
          <w:szCs w:val="28"/>
          <w:rtl/>
          <w:lang w:bidi="ar-LY"/>
        </w:rPr>
        <w:t xml:space="preserve">، </w:t>
      </w:r>
      <w:r w:rsidRPr="00F776AD">
        <w:rPr>
          <w:rFonts w:ascii="Simplified Arabic" w:eastAsia="Calibri" w:hAnsi="Simplified Arabic" w:cs="Simplified Arabic"/>
          <w:color w:val="000000"/>
          <w:sz w:val="28"/>
          <w:szCs w:val="28"/>
          <w:rtl/>
          <w:lang w:bidi="ar-LY"/>
        </w:rPr>
        <w:t>وقد أك</w:t>
      </w:r>
      <w:r>
        <w:rPr>
          <w:rFonts w:ascii="Simplified Arabic" w:eastAsia="Calibri" w:hAnsi="Simplified Arabic" w:cs="Simplified Arabic"/>
          <w:color w:val="000000"/>
          <w:sz w:val="28"/>
          <w:szCs w:val="28"/>
          <w:rtl/>
          <w:lang w:bidi="ar-LY"/>
        </w:rPr>
        <w:t>د ذلك كعت بقوله</w:t>
      </w:r>
      <w:r w:rsidRPr="00F776AD">
        <w:rPr>
          <w:rFonts w:ascii="Simplified Arabic" w:eastAsia="Calibri" w:hAnsi="Simplified Arabic" w:cs="Simplified Arabic"/>
          <w:color w:val="000000"/>
          <w:sz w:val="28"/>
          <w:szCs w:val="28"/>
          <w:rtl/>
          <w:lang w:bidi="ar-LY"/>
        </w:rPr>
        <w:t>: "ويلبسون قميص أسود والملحفة أسود"</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58"/>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 كما ارتدوا القميص السوسى والدرايع المغربية المصنوعة بدقة والمطرزة بخيوط الذهب</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59"/>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أما لباس كبار رجالات المملكة وقادة الجيش وولاة الأقاليم، فكانت السراويل والبدل فضفاضة</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60"/>
      </w:r>
      <w:r w:rsidRPr="00E56EAF">
        <w:rPr>
          <w:rFonts w:ascii="Simplified Arabic" w:hAnsi="Simplified Arabic" w:cs="Simplified Arabic"/>
          <w:sz w:val="28"/>
          <w:szCs w:val="28"/>
          <w:vertAlign w:val="superscript"/>
          <w:rtl/>
          <w:lang w:eastAsia="zh-CN" w:bidi="ar-EG"/>
        </w:rPr>
        <w:t>)</w:t>
      </w:r>
      <w:r>
        <w:rPr>
          <w:rFonts w:ascii="Simplified Arabic" w:eastAsia="Calibri" w:hAnsi="Simplified Arabic" w:cs="Simplified Arabic" w:hint="cs"/>
          <w:color w:val="000000"/>
          <w:sz w:val="28"/>
          <w:szCs w:val="28"/>
          <w:vertAlign w:val="superscript"/>
          <w:rtl/>
          <w:lang w:bidi="ar-LY"/>
        </w:rPr>
        <w:t xml:space="preserve"> </w:t>
      </w:r>
      <w:r w:rsidRPr="00F776AD">
        <w:rPr>
          <w:rFonts w:ascii="Simplified Arabic" w:eastAsia="Calibri" w:hAnsi="Simplified Arabic" w:cs="Simplified Arabic"/>
          <w:color w:val="000000"/>
          <w:sz w:val="28"/>
          <w:szCs w:val="28"/>
          <w:rtl/>
          <w:lang w:bidi="ar-LY"/>
        </w:rPr>
        <w:t>ولبسوا معها في معظهم الأساور الذهبية فمن زادت فروسيته في الجيش لبس معها أطواقاً من الذهب والسلاسل الذهبية والنحاسية في أيديهم وعلى صدورهم.</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ولبس العلماء والأئمة القميص الأبيض مع العمامة الزرقاء، وشاع استعماله حتى صار شعار للمملكة وارتداه كبار الموظفين والقادة وإلى جانب العلماء في المناسبات الرسمية</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61"/>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vertAlign w:val="superscript"/>
          <w:rtl/>
          <w:lang w:bidi="ar-LY"/>
        </w:rPr>
        <w:t xml:space="preserve"> </w:t>
      </w:r>
      <w:r w:rsidRPr="00F776AD">
        <w:rPr>
          <w:rFonts w:ascii="Simplified Arabic" w:eastAsia="Calibri" w:hAnsi="Simplified Arabic" w:cs="Simplified Arabic"/>
          <w:color w:val="000000"/>
          <w:sz w:val="28"/>
          <w:szCs w:val="28"/>
          <w:rtl/>
          <w:lang w:bidi="ar-LY"/>
        </w:rPr>
        <w:t xml:space="preserve">حتى صار لباس قاد الجند والولاة وكبار التجار والميسورين والعلماء وأئمة المساجد من أفراد الفئة الوسطى شبيه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درجة كبيرة بلباس أهل المغرب ج</w:t>
      </w:r>
      <w:r w:rsidRPr="00F776AD">
        <w:rPr>
          <w:rFonts w:ascii="Simplified Arabic" w:eastAsia="Calibri" w:hAnsi="Simplified Arabic" w:cs="Simplified Arabic" w:hint="cs"/>
          <w:color w:val="000000"/>
          <w:sz w:val="28"/>
          <w:szCs w:val="28"/>
          <w:rtl/>
          <w:lang w:bidi="ar-LY"/>
        </w:rPr>
        <w:t>ل</w:t>
      </w:r>
      <w:r w:rsidRPr="00F776AD">
        <w:rPr>
          <w:rFonts w:ascii="Simplified Arabic" w:eastAsia="Calibri" w:hAnsi="Simplified Arabic" w:cs="Simplified Arabic"/>
          <w:color w:val="000000"/>
          <w:sz w:val="28"/>
          <w:szCs w:val="28"/>
          <w:rtl/>
          <w:lang w:bidi="ar-LY"/>
        </w:rPr>
        <w:t>باب ودرايع بلا تفريج، وأكد الق</w:t>
      </w:r>
      <w:r>
        <w:rPr>
          <w:rFonts w:ascii="Simplified Arabic" w:eastAsia="Calibri" w:hAnsi="Simplified Arabic" w:cs="Simplified Arabic"/>
          <w:color w:val="000000"/>
          <w:sz w:val="28"/>
          <w:szCs w:val="28"/>
          <w:rtl/>
          <w:lang w:bidi="ar-LY"/>
        </w:rPr>
        <w:t>لقشندى مؤرخ القرن التاسع الهجري/ الخامس عشر الميلادي ذلك بقوله</w:t>
      </w:r>
      <w:r w:rsidRPr="00F776AD">
        <w:rPr>
          <w:rFonts w:ascii="Simplified Arabic" w:eastAsia="Calibri" w:hAnsi="Simplified Arabic" w:cs="Simplified Arabic"/>
          <w:color w:val="000000"/>
          <w:sz w:val="28"/>
          <w:szCs w:val="28"/>
          <w:rtl/>
          <w:lang w:bidi="ar-LY"/>
        </w:rPr>
        <w:t xml:space="preserve">: </w:t>
      </w:r>
      <w:r w:rsidRPr="00AE2615">
        <w:rPr>
          <w:rFonts w:ascii="Simplified Arabic" w:eastAsia="Calibri" w:hAnsi="Simplified Arabic" w:cs="Simplified Arabic"/>
          <w:b/>
          <w:bCs/>
          <w:color w:val="000000"/>
          <w:sz w:val="28"/>
          <w:szCs w:val="28"/>
          <w:rtl/>
          <w:lang w:bidi="ar-LY"/>
        </w:rPr>
        <w:t>"ولباسهم عمائم بحنك مثل العرب وقماشهم بياض من ثياب القطن تنسخ عندهم في نهاية الرقة واللطف وتسمى الكميما، لبسهم شبيه بلبس المغاربة جباب ودراريع بلا تفريج</w:t>
      </w:r>
      <w:r w:rsidRPr="00F776AD">
        <w:rPr>
          <w:rFonts w:ascii="Simplified Arabic" w:eastAsia="Calibri" w:hAnsi="Simplified Arabic" w:cs="Simplified Arabic"/>
          <w:color w:val="000000"/>
          <w:sz w:val="28"/>
          <w:szCs w:val="28"/>
          <w:rtl/>
          <w:lang w:bidi="ar-LY"/>
        </w:rPr>
        <w:t>"</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62"/>
      </w:r>
      <w:r w:rsidRPr="00E56EAF">
        <w:rPr>
          <w:rFonts w:ascii="Simplified Arabic" w:hAnsi="Simplified Arabic" w:cs="Simplified Arabic"/>
          <w:sz w:val="28"/>
          <w:szCs w:val="28"/>
          <w:vertAlign w:val="superscript"/>
          <w:rtl/>
          <w:lang w:eastAsia="zh-CN" w:bidi="ar-EG"/>
        </w:rPr>
        <w:t>)</w:t>
      </w:r>
      <w:r>
        <w:rPr>
          <w:rFonts w:ascii="Simplified Arabic" w:eastAsia="Calibri" w:hAnsi="Simplified Arabic" w:cs="Simplified Arabic" w:hint="cs"/>
          <w:color w:val="000000"/>
          <w:sz w:val="28"/>
          <w:szCs w:val="28"/>
          <w:rtl/>
          <w:lang w:bidi="ar-LY"/>
        </w:rPr>
        <w:t xml:space="preserve">، </w:t>
      </w:r>
      <w:r w:rsidRPr="00F776AD">
        <w:rPr>
          <w:rFonts w:ascii="Simplified Arabic" w:eastAsia="Calibri" w:hAnsi="Simplified Arabic" w:cs="Simplified Arabic"/>
          <w:color w:val="000000"/>
          <w:sz w:val="28"/>
          <w:szCs w:val="28"/>
          <w:rtl/>
          <w:lang w:bidi="ar-LY"/>
        </w:rPr>
        <w:t>وفيما أصبحت القلسنوة الحمراء والقميص الأسود والملحفة السوداء الزي الرسمي لعمال الأساكى في زمن الاسكيا داود</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63"/>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أما عن زي النساء في مملكة سنغاي فكان الحجاب والجيب باستثناء الجوارى، وزينتهن الودع ينظمنه في رؤوسهن وصدورهن مع الأقراط العريضة توضع في الأذن، وقد يتحلين بأشياء أخرى مصنوعة من الذهب </w:t>
      </w:r>
      <w:r w:rsidR="006A0F1F">
        <w:rPr>
          <w:rFonts w:ascii="Simplified Arabic" w:eastAsia="Calibri" w:hAnsi="Simplified Arabic" w:cs="Simplified Arabic"/>
          <w:color w:val="000000"/>
          <w:sz w:val="28"/>
          <w:szCs w:val="28"/>
          <w:rtl/>
          <w:lang w:bidi="ar-LY"/>
        </w:rPr>
        <w:t>أو</w:t>
      </w:r>
      <w:r w:rsidRPr="00F776AD">
        <w:rPr>
          <w:rFonts w:ascii="Simplified Arabic" w:eastAsia="Calibri" w:hAnsi="Simplified Arabic" w:cs="Simplified Arabic"/>
          <w:color w:val="000000"/>
          <w:sz w:val="28"/>
          <w:szCs w:val="28"/>
          <w:rtl/>
          <w:lang w:bidi="ar-LY"/>
        </w:rPr>
        <w:t xml:space="preserve"> النحاس، </w:t>
      </w:r>
      <w:r w:rsidR="006A0F1F">
        <w:rPr>
          <w:rFonts w:ascii="Simplified Arabic" w:eastAsia="Calibri" w:hAnsi="Simplified Arabic" w:cs="Simplified Arabic"/>
          <w:color w:val="000000"/>
          <w:sz w:val="28"/>
          <w:szCs w:val="28"/>
          <w:rtl/>
          <w:lang w:bidi="ar-LY"/>
        </w:rPr>
        <w:t>أو</w:t>
      </w:r>
      <w:r w:rsidRPr="00F776AD">
        <w:rPr>
          <w:rFonts w:ascii="Simplified Arabic" w:eastAsia="Calibri" w:hAnsi="Simplified Arabic" w:cs="Simplified Arabic"/>
          <w:color w:val="000000"/>
          <w:sz w:val="28"/>
          <w:szCs w:val="28"/>
          <w:rtl/>
          <w:lang w:bidi="ar-LY"/>
        </w:rPr>
        <w:t xml:space="preserve"> القطع الزجاجية في صدورهن</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64"/>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أما لباس عامة الناس والفقراء القميص الممزق وقد يكتفون بلباس جبة واحدة وبُرنس كذلك شاع بينهم حتى عهود متأخرة من عصور المملكة لباس الأكسية المصنوعة من جلود الحيوان في فصل الشتاء وفي الصيف فهم أشبه بالعرى يغطون عوراتهم بالمئزر وقطع القماش</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65"/>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E05469" w:rsidRDefault="00423FB4" w:rsidP="00423FB4">
      <w:pPr>
        <w:spacing w:before="240"/>
        <w:rPr>
          <w:rFonts w:ascii="Simplified Arabic" w:eastAsia="Calibri" w:hAnsi="Simplified Arabic" w:cs="Simplified Arabic"/>
          <w:b/>
          <w:bCs/>
          <w:color w:val="000000"/>
          <w:sz w:val="28"/>
          <w:szCs w:val="28"/>
          <w:rtl/>
          <w:lang w:bidi="ar-LY"/>
        </w:rPr>
      </w:pPr>
      <w:r w:rsidRPr="00E05469">
        <w:rPr>
          <w:rFonts w:ascii="Simplified Arabic" w:eastAsia="Calibri" w:hAnsi="Simplified Arabic" w:cs="Simplified Arabic"/>
          <w:b/>
          <w:bCs/>
          <w:color w:val="000000"/>
          <w:sz w:val="28"/>
          <w:szCs w:val="28"/>
          <w:rtl/>
          <w:lang w:bidi="ar-LY"/>
        </w:rPr>
        <w:t>ج</w:t>
      </w:r>
      <w:r>
        <w:rPr>
          <w:rFonts w:ascii="Simplified Arabic" w:eastAsia="Calibri" w:hAnsi="Simplified Arabic" w:cs="Simplified Arabic" w:hint="cs"/>
          <w:b/>
          <w:bCs/>
          <w:color w:val="000000"/>
          <w:sz w:val="28"/>
          <w:szCs w:val="28"/>
          <w:rtl/>
          <w:lang w:bidi="ar-LY"/>
        </w:rPr>
        <w:t>ـ</w:t>
      </w:r>
      <w:r w:rsidRPr="00E05469">
        <w:rPr>
          <w:rFonts w:ascii="Simplified Arabic" w:eastAsia="Calibri" w:hAnsi="Simplified Arabic" w:cs="Simplified Arabic"/>
          <w:b/>
          <w:bCs/>
          <w:color w:val="000000"/>
          <w:sz w:val="28"/>
          <w:szCs w:val="28"/>
          <w:rtl/>
          <w:lang w:bidi="ar-LY"/>
        </w:rPr>
        <w:t>-المأكل والمشرب :</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تأتي صور المأكل والمشرب فيظهر فيها اختلاف من منطقة لأخرى ومن مدينة لأخرى</w:t>
      </w:r>
      <w:r w:rsidR="000B64D4">
        <w:rPr>
          <w:rFonts w:ascii="Simplified Arabic" w:eastAsia="Calibri" w:hAnsi="Simplified Arabic" w:cs="Simplified Arabic" w:hint="cs"/>
          <w:color w:val="000000"/>
          <w:sz w:val="28"/>
          <w:szCs w:val="28"/>
          <w:rtl/>
          <w:lang w:bidi="ar-LY"/>
        </w:rPr>
        <w:t>،</w:t>
      </w:r>
      <w:r w:rsidRPr="00F776AD">
        <w:rPr>
          <w:rFonts w:ascii="Simplified Arabic" w:eastAsia="Calibri" w:hAnsi="Simplified Arabic" w:cs="Simplified Arabic"/>
          <w:color w:val="000000"/>
          <w:sz w:val="28"/>
          <w:szCs w:val="28"/>
          <w:rtl/>
          <w:lang w:bidi="ar-LY"/>
        </w:rPr>
        <w:t xml:space="preserve"> ولكن تبقى العادات والتقاليد الاجتماعية موجودة لدى جل سكان مملكة سنغاي ومدنها وقراها، خاصة بين الفئات البسيطة التي من الصعب أن تغير من عاداتها وتقاليدها، كما يبقى المستوى المادي محدداً </w:t>
      </w:r>
      <w:r w:rsidR="006A0F1F">
        <w:rPr>
          <w:rFonts w:ascii="Simplified Arabic" w:eastAsia="Calibri" w:hAnsi="Simplified Arabic" w:cs="Simplified Arabic"/>
          <w:color w:val="000000"/>
          <w:sz w:val="28"/>
          <w:szCs w:val="28"/>
          <w:rtl/>
          <w:lang w:bidi="ar-LY"/>
        </w:rPr>
        <w:t>أو</w:t>
      </w:r>
      <w:r w:rsidRPr="00F776AD">
        <w:rPr>
          <w:rFonts w:ascii="Simplified Arabic" w:eastAsia="Calibri" w:hAnsi="Simplified Arabic" w:cs="Simplified Arabic"/>
          <w:color w:val="000000"/>
          <w:sz w:val="28"/>
          <w:szCs w:val="28"/>
          <w:rtl/>
          <w:lang w:bidi="ar-LY"/>
        </w:rPr>
        <w:t xml:space="preserve"> مهماً لطبيعة الأطعمة والأشربة والتي تتناولها طبقات المجتمع، ففي مدينة "جنى" على سبيل المثال نرى كثرة الأسماك لوقوعها على عدة فروع لنهر النيجر، بينما كثرت المواشي في "تنبكت"، ومن ثم كثر اللحم والحليب، ولذلك استعمل أهل "تنبكت" السمن واللبن بكثرة وكان من أشهر طعامهم لبن الأغنام، وكانوا يخلطونه مع لبن البقر كما كانوا يخلطون السمن المستخرج من لبن البقر بالسمن المستخرج من لبن الغنم</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66"/>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وإلى جانب مدينتي "جنى" و"تنبكت" كانت هناك مدينة "غاو" والتي كان أهلها يأكلون من الحيوانات كالسلاحف والأبقار والماعز، والأسماك، كما كانوا يأكلون الأرز والدخن والبطيخ، كما كان يوجد بها الخبز واللحم، والخيار والقرع بكميات ضخمة</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67"/>
      </w:r>
      <w:r w:rsidRPr="00E56EAF">
        <w:rPr>
          <w:rFonts w:ascii="Simplified Arabic" w:hAnsi="Simplified Arabic" w:cs="Simplified Arabic"/>
          <w:sz w:val="28"/>
          <w:szCs w:val="28"/>
          <w:vertAlign w:val="superscript"/>
          <w:rtl/>
          <w:lang w:eastAsia="zh-CN" w:bidi="ar-EG"/>
        </w:rPr>
        <w:t>)</w:t>
      </w:r>
      <w:r>
        <w:rPr>
          <w:rFonts w:ascii="Simplified Arabic" w:eastAsia="Calibri" w:hAnsi="Simplified Arabic" w:cs="Simplified Arabic" w:hint="cs"/>
          <w:color w:val="000000"/>
          <w:sz w:val="28"/>
          <w:szCs w:val="28"/>
          <w:rtl/>
          <w:lang w:bidi="ar-LY"/>
        </w:rPr>
        <w:t xml:space="preserve">، </w:t>
      </w:r>
      <w:r w:rsidRPr="00F776AD">
        <w:rPr>
          <w:rFonts w:ascii="Simplified Arabic" w:eastAsia="Calibri" w:hAnsi="Simplified Arabic" w:cs="Simplified Arabic"/>
          <w:color w:val="000000"/>
          <w:sz w:val="28"/>
          <w:szCs w:val="28"/>
          <w:rtl/>
          <w:lang w:bidi="ar-LY"/>
        </w:rPr>
        <w:t xml:space="preserve">ويضاف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ذلك مدينة تادمكة والتي ذكرها "الحميري" مؤرخ القرن التاسع الهجري / الخامس عشر الميلادي بأن طعام أهلها كان من اللحوم والألبان، ومن بعض الحبوب التي تنمو طبيعياً دون زراعة</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68"/>
      </w:r>
      <w:r w:rsidRPr="00E56EAF">
        <w:rPr>
          <w:rFonts w:ascii="Simplified Arabic" w:hAnsi="Simplified Arabic" w:cs="Simplified Arabic"/>
          <w:sz w:val="28"/>
          <w:szCs w:val="28"/>
          <w:vertAlign w:val="superscript"/>
          <w:rtl/>
          <w:lang w:eastAsia="zh-CN" w:bidi="ar-EG"/>
        </w:rPr>
        <w:t>)</w:t>
      </w:r>
      <w:r>
        <w:rPr>
          <w:rFonts w:ascii="Simplified Arabic" w:eastAsia="Calibri" w:hAnsi="Simplified Arabic" w:cs="Simplified Arabic" w:hint="cs"/>
          <w:color w:val="000000"/>
          <w:sz w:val="28"/>
          <w:szCs w:val="28"/>
          <w:rtl/>
          <w:lang w:bidi="ar-LY"/>
        </w:rPr>
        <w:t xml:space="preserve">، </w:t>
      </w:r>
      <w:r w:rsidRPr="00F776AD">
        <w:rPr>
          <w:rFonts w:ascii="Simplified Arabic" w:eastAsia="Calibri" w:hAnsi="Simplified Arabic" w:cs="Simplified Arabic"/>
          <w:color w:val="000000"/>
          <w:sz w:val="28"/>
          <w:szCs w:val="28"/>
          <w:rtl/>
          <w:lang w:bidi="ar-LY"/>
        </w:rPr>
        <w:t xml:space="preserve">ولما كان الملح من السلع الغالية الثمن والنادرة في نفس الوقت، وقد أشار القلقشندي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ذلك عندما ذكر أن الملح معدوم في بلاد السودان</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69"/>
      </w:r>
      <w:r w:rsidRPr="00E56EAF">
        <w:rPr>
          <w:rFonts w:ascii="Simplified Arabic" w:hAnsi="Simplified Arabic" w:cs="Simplified Arabic"/>
          <w:sz w:val="28"/>
          <w:szCs w:val="28"/>
          <w:vertAlign w:val="superscript"/>
          <w:rtl/>
          <w:lang w:eastAsia="zh-CN" w:bidi="ar-EG"/>
        </w:rPr>
        <w:t>)</w:t>
      </w:r>
      <w:r>
        <w:rPr>
          <w:rFonts w:ascii="Simplified Arabic" w:eastAsia="Calibri" w:hAnsi="Simplified Arabic" w:cs="Simplified Arabic" w:hint="cs"/>
          <w:color w:val="000000"/>
          <w:sz w:val="28"/>
          <w:szCs w:val="28"/>
          <w:rtl/>
          <w:lang w:bidi="ar-LY"/>
        </w:rPr>
        <w:t xml:space="preserve">، </w:t>
      </w:r>
      <w:r w:rsidRPr="00F776AD">
        <w:rPr>
          <w:rFonts w:ascii="Simplified Arabic" w:eastAsia="Calibri" w:hAnsi="Simplified Arabic" w:cs="Simplified Arabic"/>
          <w:color w:val="000000"/>
          <w:sz w:val="28"/>
          <w:szCs w:val="28"/>
          <w:rtl/>
          <w:lang w:bidi="ar-LY"/>
        </w:rPr>
        <w:t>وأكد ذلك كل من ابن حوقل مؤرخ القرن الرابع الهجري / العاشر الميلادي و</w:t>
      </w:r>
      <w:r w:rsidR="00BB4578">
        <w:rPr>
          <w:rFonts w:ascii="Simplified Arabic" w:eastAsia="Calibri" w:hAnsi="Simplified Arabic" w:cs="Simplified Arabic"/>
          <w:color w:val="000000"/>
          <w:sz w:val="28"/>
          <w:szCs w:val="28"/>
          <w:rtl/>
          <w:lang w:bidi="ar-LY"/>
        </w:rPr>
        <w:t>الوزان مؤرخ القرن العاشر الهجري</w:t>
      </w:r>
      <w:r w:rsidRPr="00F776AD">
        <w:rPr>
          <w:rFonts w:ascii="Simplified Arabic" w:eastAsia="Calibri" w:hAnsi="Simplified Arabic" w:cs="Simplified Arabic"/>
          <w:color w:val="000000"/>
          <w:sz w:val="28"/>
          <w:szCs w:val="28"/>
          <w:rtl/>
          <w:lang w:bidi="ar-LY"/>
        </w:rPr>
        <w:t xml:space="preserve">/ السادس عشر الميلادي عندما ذكر أن حمل الملح في دواخل بلاد السودان يباع من مائتين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ثلاثمائة دينار</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70"/>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ولذلك فإن غالبية سكان مملكة سنغاي لم يكونوا يضعونه على موائدهم، ولكنهم كانوا عندما يأكلون يمسكون بقطعة من الملح ويلعقونها</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71"/>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vertAlign w:val="superscript"/>
          <w:rtl/>
          <w:lang w:bidi="ar-LY"/>
        </w:rPr>
        <w:t xml:space="preserve"> </w:t>
      </w:r>
      <w:r w:rsidRPr="00F776AD">
        <w:rPr>
          <w:rFonts w:ascii="Simplified Arabic" w:eastAsia="Calibri" w:hAnsi="Simplified Arabic" w:cs="Simplified Arabic"/>
          <w:color w:val="000000"/>
          <w:sz w:val="28"/>
          <w:szCs w:val="28"/>
          <w:rtl/>
          <w:lang w:bidi="ar-LY"/>
        </w:rPr>
        <w:t xml:space="preserve">وهذا مما دفع بالفئات الفقيرة في تلك المملكة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استخدامه في حالات نادرة جداً</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72"/>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وعلى ذلك يمكن القول بأن المأكل والمشرب لدى سكان مملكة سنغاي لم يكن يمثل مشكلة كبيرة بالنسبة لهم اللهم باستثناء بعض الطبقات الفقيرة والذين وفرت لهم الطبيعة ما كان يعينهم في مأكلهم ومشربهم.</w:t>
      </w:r>
      <w:r w:rsidR="00F84A93">
        <w:rPr>
          <w:rFonts w:ascii="Simplified Arabic" w:eastAsia="Calibri" w:hAnsi="Simplified Arabic" w:cs="Simplified Arabic" w:hint="cs"/>
          <w:color w:val="000000"/>
          <w:sz w:val="28"/>
          <w:szCs w:val="28"/>
          <w:rtl/>
          <w:lang w:bidi="ar-LY"/>
        </w:rPr>
        <w:t xml:space="preserve"> </w:t>
      </w:r>
    </w:p>
    <w:p w:rsidR="00423FB4" w:rsidRPr="00B8544D" w:rsidRDefault="00423FB4" w:rsidP="00423FB4">
      <w:pPr>
        <w:spacing w:before="240"/>
        <w:rPr>
          <w:rFonts w:ascii="Simplified Arabic" w:eastAsia="Calibri" w:hAnsi="Simplified Arabic" w:cs="Simplified Arabic"/>
          <w:b/>
          <w:bCs/>
          <w:color w:val="000000"/>
          <w:sz w:val="30"/>
          <w:szCs w:val="30"/>
          <w:rtl/>
          <w:lang w:bidi="ar-LY"/>
        </w:rPr>
      </w:pPr>
      <w:r w:rsidRPr="00B8544D">
        <w:rPr>
          <w:rFonts w:ascii="Simplified Arabic" w:eastAsia="Calibri" w:hAnsi="Simplified Arabic" w:cs="Simplified Arabic"/>
          <w:b/>
          <w:bCs/>
          <w:color w:val="000000"/>
          <w:sz w:val="30"/>
          <w:szCs w:val="30"/>
          <w:rtl/>
          <w:lang w:bidi="ar-LY"/>
        </w:rPr>
        <w:t>ب-نظام الأسرة :</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تميز مجتمع مملكة سنغاي سواء في المدينة </w:t>
      </w:r>
      <w:r w:rsidR="006A0F1F">
        <w:rPr>
          <w:rFonts w:ascii="Simplified Arabic" w:eastAsia="Calibri" w:hAnsi="Simplified Arabic" w:cs="Simplified Arabic"/>
          <w:color w:val="000000"/>
          <w:sz w:val="28"/>
          <w:szCs w:val="28"/>
          <w:rtl/>
          <w:lang w:bidi="ar-LY"/>
        </w:rPr>
        <w:t>أو</w:t>
      </w:r>
      <w:r w:rsidRPr="00F776AD">
        <w:rPr>
          <w:rFonts w:ascii="Simplified Arabic" w:eastAsia="Calibri" w:hAnsi="Simplified Arabic" w:cs="Simplified Arabic"/>
          <w:color w:val="000000"/>
          <w:sz w:val="28"/>
          <w:szCs w:val="28"/>
          <w:rtl/>
          <w:lang w:bidi="ar-LY"/>
        </w:rPr>
        <w:t xml:space="preserve"> القرية وبمختلف طبقاته بقوة الروابط الأسرية وكانت الأسرة هي العنصر الأساسي الذي ترك طابعه على مظاهر الحياة الاجتماعية وعلى الحياة اليومية</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73"/>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F776AD" w:rsidRDefault="00423FB4" w:rsidP="00423FB4">
      <w:pPr>
        <w:jc w:val="both"/>
        <w:rPr>
          <w:rFonts w:ascii="Simplified Arabic" w:eastAsia="Calibri" w:hAnsi="Simplified Arabic" w:cs="Simplified Arabic"/>
          <w:color w:val="000000"/>
          <w:sz w:val="28"/>
          <w:szCs w:val="28"/>
          <w:rtl/>
          <w:lang w:bidi="ar-LY"/>
        </w:rPr>
      </w:pPr>
      <w:r>
        <w:rPr>
          <w:rFonts w:ascii="Simplified Arabic" w:eastAsia="Calibri" w:hAnsi="Simplified Arabic" w:cs="Simplified Arabic" w:hint="cs"/>
          <w:color w:val="000000"/>
          <w:sz w:val="28"/>
          <w:szCs w:val="28"/>
          <w:rtl/>
          <w:lang w:bidi="ar-LY"/>
        </w:rPr>
        <w:t>و</w:t>
      </w:r>
      <w:r w:rsidRPr="00F776AD">
        <w:rPr>
          <w:rFonts w:ascii="Simplified Arabic" w:eastAsia="Calibri" w:hAnsi="Simplified Arabic" w:cs="Simplified Arabic"/>
          <w:color w:val="000000"/>
          <w:sz w:val="28"/>
          <w:szCs w:val="28"/>
          <w:rtl/>
          <w:lang w:bidi="ar-LY"/>
        </w:rPr>
        <w:t xml:space="preserve">يعد الزواج أول ركن من أركان قيام الأسرة ، وقد اختلفت عادات الزواج من منطقة لأخرى ففي مدينة "جنى" كانت طقوس الزواج تبدأ بأن يخطب الرجل الفتاة من وليها </w:t>
      </w:r>
      <w:r w:rsidR="006A0F1F">
        <w:rPr>
          <w:rFonts w:ascii="Simplified Arabic" w:eastAsia="Calibri" w:hAnsi="Simplified Arabic" w:cs="Simplified Arabic"/>
          <w:color w:val="000000"/>
          <w:sz w:val="28"/>
          <w:szCs w:val="28"/>
          <w:rtl/>
          <w:lang w:bidi="ar-LY"/>
        </w:rPr>
        <w:t>أو</w:t>
      </w:r>
      <w:r w:rsidR="00B8544D">
        <w:rPr>
          <w:rFonts w:ascii="Simplified Arabic" w:eastAsia="Calibri" w:hAnsi="Simplified Arabic" w:cs="Simplified Arabic"/>
          <w:color w:val="000000"/>
          <w:sz w:val="28"/>
          <w:szCs w:val="28"/>
          <w:rtl/>
          <w:lang w:bidi="ar-LY"/>
        </w:rPr>
        <w:t xml:space="preserve"> من ينوب عنها</w:t>
      </w:r>
      <w:r w:rsidRPr="00F776AD">
        <w:rPr>
          <w:rFonts w:ascii="Simplified Arabic" w:eastAsia="Calibri" w:hAnsi="Simplified Arabic" w:cs="Simplified Arabic"/>
          <w:color w:val="000000"/>
          <w:sz w:val="28"/>
          <w:szCs w:val="28"/>
          <w:rtl/>
          <w:lang w:bidi="ar-LY"/>
        </w:rPr>
        <w:t xml:space="preserve">، ويقدم العريس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عروسه صداقاً يختلف من شخص لأخر حسب القدرة المادية لكل شخص وكان مهر العروس بالنسبة للطبقة الموسرة عادة ما يكون من ستة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سبعة من الأبل مع أشياء أخرى مصاحبة للمهر متمثلة في ملابس وحلي وعطر العروس أما الطبقات الاقل فإن مهر الفتاة كان عبارة عن رأسين من الماعز ونحوه</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74"/>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 xml:space="preserve">، وكان الزواج في مملكة سنغاي له طقوس يغلب عليها الطابع </w:t>
      </w:r>
      <w:r w:rsidR="00EE5962">
        <w:rPr>
          <w:rFonts w:ascii="Simplified Arabic" w:eastAsia="Calibri" w:hAnsi="Simplified Arabic" w:cs="Simplified Arabic"/>
          <w:color w:val="000000"/>
          <w:sz w:val="28"/>
          <w:szCs w:val="28"/>
          <w:rtl/>
          <w:lang w:bidi="ar-LY"/>
        </w:rPr>
        <w:t>الإسلامي</w:t>
      </w:r>
      <w:r w:rsidRPr="00F776AD">
        <w:rPr>
          <w:rFonts w:ascii="Simplified Arabic" w:eastAsia="Calibri" w:hAnsi="Simplified Arabic" w:cs="Simplified Arabic"/>
          <w:color w:val="000000"/>
          <w:sz w:val="28"/>
          <w:szCs w:val="28"/>
          <w:rtl/>
          <w:lang w:bidi="ar-LY"/>
        </w:rPr>
        <w:t>، فمن عاداتهم أن يتقدم العريس، ويخطب العروس من أبيها، فإذا وافق أكمل الفرح</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75"/>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أما عن الاحتفال بالمولود فهو يختلف هو الآخر من طبقة لأخرى، وكان الموسرون يقيمون لأبنائهم الولائم، وتحتفل الأسرة بعد نهاية الأسبوع الأول، ومنهم من يختن طفله في الأربعين، ومنهم من يصل عمر ابنه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الخامسة والسادسة ثم يختنه</w:t>
      </w:r>
      <w:r w:rsidR="000B64D4">
        <w:rPr>
          <w:rFonts w:ascii="Simplified Arabic" w:eastAsia="Calibri" w:hAnsi="Simplified Arabic" w:cs="Simplified Arabic" w:hint="cs"/>
          <w:color w:val="000000"/>
          <w:sz w:val="28"/>
          <w:szCs w:val="28"/>
          <w:rtl/>
          <w:lang w:bidi="ar-LY"/>
        </w:rPr>
        <w:t>،</w:t>
      </w:r>
      <w:r w:rsidRPr="00F776AD">
        <w:rPr>
          <w:rFonts w:ascii="Simplified Arabic" w:eastAsia="Calibri" w:hAnsi="Simplified Arabic" w:cs="Simplified Arabic"/>
          <w:color w:val="000000"/>
          <w:sz w:val="28"/>
          <w:szCs w:val="28"/>
          <w:rtl/>
          <w:lang w:bidi="ar-LY"/>
        </w:rPr>
        <w:t xml:space="preserve"> وبعد مضي أربعين يوماً على الولادة تحتفل الأسرة بمولودها الجديد، وكان يعرف في المملكة بيوم الأربعين</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76"/>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B8544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وعن مآتم وأحزان أهل سنغاي فقد طبق أهالي تلك المملكة الشريعة </w:t>
      </w:r>
      <w:r w:rsidR="00DE5AB8">
        <w:rPr>
          <w:rFonts w:ascii="Simplified Arabic" w:eastAsia="Calibri" w:hAnsi="Simplified Arabic" w:cs="Simplified Arabic"/>
          <w:color w:val="000000"/>
          <w:sz w:val="28"/>
          <w:szCs w:val="28"/>
          <w:rtl/>
          <w:lang w:bidi="ar-LY"/>
        </w:rPr>
        <w:t>الإسلامية</w:t>
      </w:r>
      <w:r w:rsidRPr="00F776AD">
        <w:rPr>
          <w:rFonts w:ascii="Simplified Arabic" w:eastAsia="Calibri" w:hAnsi="Simplified Arabic" w:cs="Simplified Arabic"/>
          <w:color w:val="000000"/>
          <w:sz w:val="28"/>
          <w:szCs w:val="28"/>
          <w:rtl/>
          <w:lang w:bidi="ar-LY"/>
        </w:rPr>
        <w:t xml:space="preserve"> في دفن موتاهم خاصة وأن عرفنا انتشار المذهب المالكي في تلك المملكة</w:t>
      </w:r>
      <w:r w:rsidR="000B64D4">
        <w:rPr>
          <w:rFonts w:ascii="Simplified Arabic" w:eastAsia="Calibri" w:hAnsi="Simplified Arabic" w:cs="Simplified Arabic" w:hint="cs"/>
          <w:color w:val="000000"/>
          <w:sz w:val="28"/>
          <w:szCs w:val="28"/>
          <w:rtl/>
          <w:lang w:bidi="ar-LY"/>
        </w:rPr>
        <w:t>،</w:t>
      </w:r>
      <w:r w:rsidRPr="00F776AD">
        <w:rPr>
          <w:rFonts w:ascii="Simplified Arabic" w:eastAsia="Calibri" w:hAnsi="Simplified Arabic" w:cs="Simplified Arabic"/>
          <w:color w:val="000000"/>
          <w:sz w:val="28"/>
          <w:szCs w:val="28"/>
          <w:rtl/>
          <w:lang w:bidi="ar-LY"/>
        </w:rPr>
        <w:t xml:space="preserve"> حيث كان أهالي تلك المملكة يدفنون موتاهم في رحاب مساجدهم وجوانبها، وكانت عائلة الإساكى لها مقبرة خاصة في مدينة "كاغ"، أما بقية أفراد المجتمع فلهم جميعاً مقبرة واحدة في كل مدينة وقرية</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77"/>
      </w:r>
      <w:r w:rsidRPr="00E56EAF">
        <w:rPr>
          <w:rFonts w:ascii="Simplified Arabic" w:hAnsi="Simplified Arabic" w:cs="Simplified Arabic"/>
          <w:sz w:val="28"/>
          <w:szCs w:val="28"/>
          <w:vertAlign w:val="superscript"/>
          <w:rtl/>
          <w:lang w:eastAsia="zh-CN" w:bidi="ar-EG"/>
        </w:rPr>
        <w:t>)</w:t>
      </w:r>
      <w:r w:rsidR="00B8544D">
        <w:rPr>
          <w:rFonts w:ascii="Simplified Arabic" w:eastAsia="Calibri" w:hAnsi="Simplified Arabic" w:cs="Simplified Arabic" w:hint="cs"/>
          <w:color w:val="000000"/>
          <w:sz w:val="28"/>
          <w:szCs w:val="28"/>
          <w:rtl/>
          <w:lang w:bidi="ar-LY"/>
        </w:rPr>
        <w:t xml:space="preserve">. </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وفي المنزل كانت أسرة المتوفي تقيم مأدبة طعام لطلبة القرآن الذين كانوا يتلون آيات القرآن الكريم بمنزل المتوفي حتى وقت متأخر من الليل، وقد يستمرون على ذلك لعدة ليالٍ، وتنتهي أعمالهم في الغالب بتوزيع صدقات عليهم من الألبسة والدخن </w:t>
      </w:r>
      <w:r w:rsidR="006A0F1F">
        <w:rPr>
          <w:rFonts w:ascii="Simplified Arabic" w:eastAsia="Calibri" w:hAnsi="Simplified Arabic" w:cs="Simplified Arabic"/>
          <w:color w:val="000000"/>
          <w:sz w:val="28"/>
          <w:szCs w:val="28"/>
          <w:rtl/>
          <w:lang w:bidi="ar-LY"/>
        </w:rPr>
        <w:t>أو</w:t>
      </w:r>
      <w:r w:rsidRPr="00F776AD">
        <w:rPr>
          <w:rFonts w:ascii="Simplified Arabic" w:eastAsia="Calibri" w:hAnsi="Simplified Arabic" w:cs="Simplified Arabic"/>
          <w:color w:val="000000"/>
          <w:sz w:val="28"/>
          <w:szCs w:val="28"/>
          <w:rtl/>
          <w:lang w:bidi="ar-LY"/>
        </w:rPr>
        <w:t xml:space="preserve"> النقود والتي لم تكن تعط إلا نادراً</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78"/>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r w:rsidR="00B8544D">
        <w:rPr>
          <w:rFonts w:ascii="Simplified Arabic" w:eastAsia="Calibri" w:hAnsi="Simplified Arabic" w:cs="Simplified Arabic" w:hint="cs"/>
          <w:color w:val="000000"/>
          <w:sz w:val="28"/>
          <w:szCs w:val="28"/>
          <w:rtl/>
          <w:lang w:bidi="ar-LY"/>
        </w:rPr>
        <w:t xml:space="preserve"> </w:t>
      </w:r>
    </w:p>
    <w:p w:rsidR="00423FB4" w:rsidRPr="00B5691A" w:rsidRDefault="00423FB4" w:rsidP="00423FB4">
      <w:pPr>
        <w:spacing w:before="240"/>
        <w:rPr>
          <w:rFonts w:ascii="Simplified Arabic" w:eastAsia="Calibri" w:hAnsi="Simplified Arabic" w:cs="Simplified Arabic"/>
          <w:b/>
          <w:bCs/>
          <w:color w:val="000000"/>
          <w:sz w:val="28"/>
          <w:szCs w:val="28"/>
          <w:rtl/>
          <w:lang w:bidi="ar-LY"/>
        </w:rPr>
      </w:pPr>
      <w:r>
        <w:rPr>
          <w:rFonts w:ascii="Simplified Arabic" w:eastAsia="Calibri" w:hAnsi="Simplified Arabic" w:cs="Simplified Arabic"/>
          <w:b/>
          <w:bCs/>
          <w:color w:val="000000"/>
          <w:sz w:val="28"/>
          <w:szCs w:val="28"/>
          <w:rtl/>
          <w:lang w:bidi="ar-LY"/>
        </w:rPr>
        <w:t>هـ- الـف</w:t>
      </w:r>
      <w:r w:rsidRPr="00B5691A">
        <w:rPr>
          <w:rFonts w:ascii="Simplified Arabic" w:eastAsia="Calibri" w:hAnsi="Simplified Arabic" w:cs="Simplified Arabic"/>
          <w:b/>
          <w:bCs/>
          <w:color w:val="000000"/>
          <w:sz w:val="28"/>
          <w:szCs w:val="28"/>
          <w:rtl/>
          <w:lang w:bidi="ar-LY"/>
        </w:rPr>
        <w:t>ــنـون :</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كانت الموسيقى والغناء والرقص في مقدمة الفنون عند أهالي مملكة سنغاي حيث اشتهر عن أهل السودان الغربي أنهم أشخاص يتصفون بالليونة والطرافة وحسن المعاملة والبشاشة</w:t>
      </w:r>
      <w:r w:rsidR="000B64D4">
        <w:rPr>
          <w:rFonts w:ascii="Simplified Arabic" w:eastAsia="Calibri" w:hAnsi="Simplified Arabic" w:cs="Simplified Arabic" w:hint="cs"/>
          <w:color w:val="000000"/>
          <w:sz w:val="28"/>
          <w:szCs w:val="28"/>
          <w:rtl/>
          <w:lang w:bidi="ar-LY"/>
        </w:rPr>
        <w:t>،</w:t>
      </w:r>
      <w:r w:rsidRPr="00F776AD">
        <w:rPr>
          <w:rFonts w:ascii="Simplified Arabic" w:eastAsia="Calibri" w:hAnsi="Simplified Arabic" w:cs="Simplified Arabic"/>
          <w:color w:val="000000"/>
          <w:sz w:val="28"/>
          <w:szCs w:val="28"/>
          <w:rtl/>
          <w:lang w:bidi="ar-LY"/>
        </w:rPr>
        <w:t xml:space="preserve"> وكانوا يحبون الغناء والرقص على نغمات الطبول الصغيرة والمزامير</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79"/>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وقد أشار الوزان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أن أهل "تنبكت" فطروا على المرح وأنهم كانوا يجوبون شوارع المدينة ليلاً يعزفون على آلات الطرب ويرقصون، وبذلك عُرف أهل سنغاي المزمار، والعود، والغناء، وكان هناك العديد من المغنيين كما عرفوا ضرب الدفوف، وآلات اللهو كلها</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80"/>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وقد أشار</w:t>
      </w:r>
      <w:r>
        <w:rPr>
          <w:rFonts w:ascii="Simplified Arabic" w:eastAsia="Calibri" w:hAnsi="Simplified Arabic" w:cs="Simplified Arabic" w:hint="cs"/>
          <w:color w:val="000000"/>
          <w:sz w:val="28"/>
          <w:szCs w:val="28"/>
          <w:rtl/>
          <w:lang w:bidi="ar-LY"/>
        </w:rPr>
        <w:t xml:space="preserve"> </w:t>
      </w:r>
      <w:r w:rsidRPr="00F776AD">
        <w:rPr>
          <w:rFonts w:ascii="Simplified Arabic" w:eastAsia="Calibri" w:hAnsi="Simplified Arabic" w:cs="Simplified Arabic"/>
          <w:color w:val="000000"/>
          <w:sz w:val="28"/>
          <w:szCs w:val="28"/>
          <w:rtl/>
          <w:lang w:bidi="ar-LY"/>
        </w:rPr>
        <w:t xml:space="preserve">كعت مؤرخ القرن العاشر الهجري / السادس عشر الميلادي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أن أسكيا محمد بنكن أول من مشى بالدفوف واخترع آلتي اللهو المعروفتين عند أهالي المملكة، فترف، وكبتند، والفترف يشبه البوق، والكبتند كالطبل إلا أن صوت الطبل أرفع منه</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81"/>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AE2615" w:rsidRDefault="00423FB4" w:rsidP="00423FB4">
      <w:pPr>
        <w:spacing w:before="240"/>
        <w:rPr>
          <w:rFonts w:ascii="Simplified Arabic" w:eastAsia="Calibri" w:hAnsi="Simplified Arabic" w:cs="Simplified Arabic"/>
          <w:b/>
          <w:bCs/>
          <w:color w:val="000000"/>
          <w:sz w:val="32"/>
          <w:szCs w:val="32"/>
          <w:u w:val="single"/>
          <w:rtl/>
          <w:lang w:bidi="ar-LY"/>
        </w:rPr>
      </w:pPr>
      <w:r w:rsidRPr="00AE2615">
        <w:rPr>
          <w:rFonts w:ascii="Simplified Arabic" w:eastAsia="Calibri" w:hAnsi="Simplified Arabic" w:cs="Simplified Arabic"/>
          <w:b/>
          <w:bCs/>
          <w:color w:val="000000"/>
          <w:sz w:val="32"/>
          <w:szCs w:val="32"/>
          <w:u w:val="single"/>
          <w:rtl/>
          <w:lang w:bidi="ar-LY"/>
        </w:rPr>
        <w:t>المحور الخامس</w:t>
      </w:r>
      <w:r w:rsidRPr="00AE2615">
        <w:rPr>
          <w:rFonts w:ascii="Simplified Arabic" w:eastAsia="Calibri" w:hAnsi="Simplified Arabic" w:cs="Simplified Arabic" w:hint="cs"/>
          <w:b/>
          <w:bCs/>
          <w:color w:val="000000"/>
          <w:sz w:val="32"/>
          <w:szCs w:val="32"/>
          <w:u w:val="single"/>
          <w:rtl/>
          <w:lang w:bidi="ar-LY"/>
        </w:rPr>
        <w:t>:</w:t>
      </w:r>
      <w:r w:rsidRPr="00AE2615">
        <w:rPr>
          <w:rFonts w:ascii="Simplified Arabic" w:eastAsia="Calibri" w:hAnsi="Simplified Arabic" w:cs="Simplified Arabic"/>
          <w:b/>
          <w:bCs/>
          <w:color w:val="000000"/>
          <w:sz w:val="32"/>
          <w:szCs w:val="32"/>
          <w:u w:val="single"/>
          <w:rtl/>
          <w:lang w:bidi="ar-LY"/>
        </w:rPr>
        <w:t xml:space="preserve"> الاحتفال بالمناسبات الدينية :</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اهتم أهالي مملكة سنغاي بالأعياد والاحتفالات، خاصة الدينية منها، مثل الاحتفال بقدوم شهر رمضان، والاحتفال بليلة القدر، ثم الاحتفال بالعيدين الفطر والأضحى، والاحتفال بالمولد النبوي الشريف، وسوف نعرض لكل احتفال منهم على حدة.</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فقد كان أهالي تلك المملكة عندما يقبل شهر رمضان المبارك يستعدون له بمختلف أصناف الأطعمة والحلوى، ويحرصون على صيامه كاملاً</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82"/>
      </w:r>
      <w:r w:rsidRPr="00E56EAF">
        <w:rPr>
          <w:rFonts w:ascii="Simplified Arabic" w:hAnsi="Simplified Arabic" w:cs="Simplified Arabic"/>
          <w:sz w:val="28"/>
          <w:szCs w:val="28"/>
          <w:vertAlign w:val="superscript"/>
          <w:rtl/>
          <w:lang w:eastAsia="zh-CN" w:bidi="ar-EG"/>
        </w:rPr>
        <w:t>)</w:t>
      </w:r>
      <w:r>
        <w:rPr>
          <w:rFonts w:ascii="Simplified Arabic" w:eastAsia="Calibri" w:hAnsi="Simplified Arabic" w:cs="Simplified Arabic" w:hint="cs"/>
          <w:color w:val="000000"/>
          <w:sz w:val="28"/>
          <w:szCs w:val="28"/>
          <w:rtl/>
          <w:lang w:bidi="ar-LY"/>
        </w:rPr>
        <w:t xml:space="preserve">، </w:t>
      </w:r>
      <w:r w:rsidRPr="00F776AD">
        <w:rPr>
          <w:rFonts w:ascii="Simplified Arabic" w:eastAsia="Calibri" w:hAnsi="Simplified Arabic" w:cs="Simplified Arabic"/>
          <w:color w:val="000000"/>
          <w:sz w:val="28"/>
          <w:szCs w:val="28"/>
          <w:rtl/>
          <w:lang w:bidi="ar-LY"/>
        </w:rPr>
        <w:t>كما كان من مظاهر هذا الشهر الكريم هو تجمع الناس في بعض المساجد لسماع ما يقرأ عليهم من كتب السيرة حيث كان عدد من الفقهاء والعلماء حريصين على سرد وتدريس سيرة النبي - صلى الله عليه وسلم - في المساجد في شهر رمضان</w:t>
      </w:r>
      <w:r w:rsidR="000B64D4">
        <w:rPr>
          <w:rFonts w:ascii="Simplified Arabic" w:eastAsia="Calibri" w:hAnsi="Simplified Arabic" w:cs="Simplified Arabic" w:hint="cs"/>
          <w:color w:val="000000"/>
          <w:sz w:val="28"/>
          <w:szCs w:val="28"/>
          <w:rtl/>
          <w:lang w:bidi="ar-LY"/>
        </w:rPr>
        <w:t>،</w:t>
      </w:r>
      <w:r w:rsidRPr="00F776AD">
        <w:rPr>
          <w:rFonts w:ascii="Simplified Arabic" w:eastAsia="Calibri" w:hAnsi="Simplified Arabic" w:cs="Simplified Arabic"/>
          <w:color w:val="000000"/>
          <w:sz w:val="28"/>
          <w:szCs w:val="28"/>
          <w:rtl/>
          <w:lang w:bidi="ar-LY"/>
        </w:rPr>
        <w:t xml:space="preserve"> وهذا إن دل على شئ فإنما يدل على شغف أهالي تلك المملكة بسيرة النبي - صلى الله عليه وسلم - لاسيما في شهر رمضان</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83"/>
      </w:r>
      <w:r w:rsidRPr="00E56EAF">
        <w:rPr>
          <w:rFonts w:ascii="Simplified Arabic" w:hAnsi="Simplified Arabic" w:cs="Simplified Arabic"/>
          <w:sz w:val="28"/>
          <w:szCs w:val="28"/>
          <w:vertAlign w:val="superscript"/>
          <w:rtl/>
          <w:lang w:eastAsia="zh-CN" w:bidi="ar-EG"/>
        </w:rPr>
        <w:t>)</w:t>
      </w:r>
      <w:r>
        <w:rPr>
          <w:rFonts w:ascii="Simplified Arabic" w:eastAsia="Calibri" w:hAnsi="Simplified Arabic" w:cs="Simplified Arabic" w:hint="cs"/>
          <w:color w:val="000000"/>
          <w:sz w:val="28"/>
          <w:szCs w:val="28"/>
          <w:rtl/>
          <w:lang w:bidi="ar-LY"/>
        </w:rPr>
        <w:t>،</w:t>
      </w:r>
      <w:r w:rsidRPr="00F776AD">
        <w:rPr>
          <w:rFonts w:ascii="Simplified Arabic" w:eastAsia="Calibri" w:hAnsi="Simplified Arabic" w:cs="Simplified Arabic"/>
          <w:color w:val="000000"/>
          <w:sz w:val="28"/>
          <w:szCs w:val="28"/>
          <w:rtl/>
          <w:lang w:bidi="ar-LY"/>
        </w:rPr>
        <w:t xml:space="preserve"> وكان الاعتكاف في العشر الأواخر من رمضان يتم في المساجد المعروفة في تلك المملكة وفي ليلة القدر كان الأهالي يسهرون في هذه الليلة المباركة، ويحتفلون بها في ليلة السابع والعشرين من ذلك الشهر المبارك لما تحمله في النفوس من تعظيم وإجلال، فتزداد فيها العبادات بشكل كبير وملحوظ، فكانت مدن وقرى المملكة لا تنام ولا تهدأ، ويخرج الناس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الشوارع حاملين المصابيح والفوانيس في بهجة وسرور ويزورون بعضهم البعض وبعد ذلك يذهبون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المساجد للعبادة والذكر حتى طلوع الفجر</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84"/>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أما احتفالهم بليلة عيد الفطر فكان يتم بمجرد رؤية هلال شهر شوال، فتنتهز المدن وخاصة "تنبكت" بالتهليل والتكبير، وزغاريد النساء تعبيراً عن فرحتهم وفي صباح يوم العيد كان الرجال ينطلقون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المسجد ليؤدوا صلاة العيد</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85"/>
      </w:r>
      <w:r w:rsidRPr="00E56EAF">
        <w:rPr>
          <w:rFonts w:ascii="Simplified Arabic" w:hAnsi="Simplified Arabic" w:cs="Simplified Arabic"/>
          <w:sz w:val="28"/>
          <w:szCs w:val="28"/>
          <w:vertAlign w:val="superscript"/>
          <w:rtl/>
          <w:lang w:eastAsia="zh-CN" w:bidi="ar-EG"/>
        </w:rPr>
        <w:t>)</w:t>
      </w:r>
      <w:r>
        <w:rPr>
          <w:rFonts w:ascii="Simplified Arabic" w:eastAsia="Calibri" w:hAnsi="Simplified Arabic" w:cs="Simplified Arabic" w:hint="cs"/>
          <w:color w:val="000000"/>
          <w:sz w:val="28"/>
          <w:szCs w:val="28"/>
          <w:rtl/>
          <w:lang w:bidi="ar-LY"/>
        </w:rPr>
        <w:t xml:space="preserve">، </w:t>
      </w:r>
      <w:r w:rsidRPr="00F776AD">
        <w:rPr>
          <w:rFonts w:ascii="Simplified Arabic" w:eastAsia="Calibri" w:hAnsi="Simplified Arabic" w:cs="Simplified Arabic"/>
          <w:color w:val="000000"/>
          <w:sz w:val="28"/>
          <w:szCs w:val="28"/>
          <w:rtl/>
          <w:lang w:bidi="ar-LY"/>
        </w:rPr>
        <w:t>وبعد الانتهاء من الصلاة يتصافح المصلون ويتزاورون، وكان للفقراء نصيب كبير فيما يتلقونه من الصدقات التي كان يوزعها المؤسرون ابتهاجاً بهذا اليوم</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86"/>
      </w:r>
      <w:r w:rsidRPr="00E56EAF">
        <w:rPr>
          <w:rFonts w:ascii="Simplified Arabic" w:hAnsi="Simplified Arabic" w:cs="Simplified Arabic"/>
          <w:sz w:val="28"/>
          <w:szCs w:val="28"/>
          <w:vertAlign w:val="superscript"/>
          <w:rtl/>
          <w:lang w:eastAsia="zh-CN" w:bidi="ar-EG"/>
        </w:rPr>
        <w:t>)</w:t>
      </w:r>
      <w:r>
        <w:rPr>
          <w:rFonts w:ascii="Simplified Arabic" w:eastAsia="Calibri" w:hAnsi="Simplified Arabic" w:cs="Simplified Arabic" w:hint="cs"/>
          <w:color w:val="000000"/>
          <w:sz w:val="28"/>
          <w:szCs w:val="28"/>
          <w:rtl/>
          <w:lang w:bidi="ar-LY"/>
        </w:rPr>
        <w:t xml:space="preserve">، </w:t>
      </w:r>
      <w:r w:rsidRPr="00F776AD">
        <w:rPr>
          <w:rFonts w:ascii="Simplified Arabic" w:eastAsia="Calibri" w:hAnsi="Simplified Arabic" w:cs="Simplified Arabic"/>
          <w:color w:val="000000"/>
          <w:sz w:val="28"/>
          <w:szCs w:val="28"/>
          <w:rtl/>
          <w:lang w:bidi="ar-LY"/>
        </w:rPr>
        <w:t>ولم تختلف طقوس عيد الفطر عن طقوس عيد الأضحى إلا في ذبح الأضاحي في عيد الأضحى وتوزيع جزء منها على الفقراء</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87"/>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423FB4" w:rsidRPr="00F776AD" w:rsidRDefault="00423FB4" w:rsidP="00423FB4">
      <w:pPr>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كما حرص أهالي تلك المملكة على الاحتفال بالمولد النبوي الشريف في شهر ربيع الأول من كل عام، حيث كان الناس يخرجون في تلك الليلة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الشوارع ابتهاجاً وفرحاً بهذه المناسبة العظيمة، وكان المداحون يقومون بعد صلاة العشاء بتكوين حلقات المديح أمام المساجد لمدح النبي - صلى الله عليه وسلم - وكانت هذه الحلقات يؤمها جميع أهالي المملكة ويجلونها ويقدرونها</w:t>
      </w:r>
      <w:r w:rsidRPr="00E56EAF">
        <w:rPr>
          <w:rFonts w:ascii="Simplified Arabic" w:hAnsi="Simplified Arabic" w:cs="Simplified Arabic"/>
          <w:sz w:val="28"/>
          <w:szCs w:val="28"/>
          <w:vertAlign w:val="superscript"/>
          <w:rtl/>
          <w:lang w:eastAsia="zh-CN" w:bidi="ar-EG"/>
        </w:rPr>
        <w:t>(</w:t>
      </w:r>
      <w:r w:rsidRPr="00E56EAF">
        <w:rPr>
          <w:rFonts w:ascii="Simplified Arabic" w:hAnsi="Simplified Arabic" w:cs="Simplified Arabic"/>
          <w:sz w:val="28"/>
          <w:szCs w:val="28"/>
          <w:vertAlign w:val="superscript"/>
          <w:rtl/>
          <w:lang w:eastAsia="zh-CN" w:bidi="ar-EG"/>
        </w:rPr>
        <w:footnoteReference w:id="488"/>
      </w:r>
      <w:r w:rsidRPr="00E56EAF">
        <w:rPr>
          <w:rFonts w:ascii="Simplified Arabic" w:hAnsi="Simplified Arabic" w:cs="Simplified Arabic"/>
          <w:sz w:val="28"/>
          <w:szCs w:val="28"/>
          <w:vertAlign w:val="superscript"/>
          <w:rtl/>
          <w:lang w:eastAsia="zh-CN" w:bidi="ar-EG"/>
        </w:rPr>
        <w:t>)</w:t>
      </w:r>
      <w:r w:rsidRPr="00F776AD">
        <w:rPr>
          <w:rFonts w:ascii="Simplified Arabic" w:eastAsia="Calibri" w:hAnsi="Simplified Arabic" w:cs="Simplified Arabic"/>
          <w:color w:val="000000"/>
          <w:sz w:val="28"/>
          <w:szCs w:val="28"/>
          <w:rtl/>
          <w:lang w:bidi="ar-LY"/>
        </w:rPr>
        <w:t>.</w:t>
      </w:r>
    </w:p>
    <w:p w:rsidR="00726BF1" w:rsidRDefault="00726BF1" w:rsidP="00726BF1">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B8544D" w:rsidRPr="00B8544D" w:rsidRDefault="00B8544D" w:rsidP="00B8544D">
      <w:pPr>
        <w:spacing w:before="240"/>
        <w:jc w:val="center"/>
        <w:rPr>
          <w:rFonts w:ascii="Simplified Arabic" w:eastAsia="Calibri" w:hAnsi="Simplified Arabic" w:cs="Simplified Arabic"/>
          <w:b/>
          <w:bCs/>
          <w:color w:val="000000"/>
          <w:sz w:val="28"/>
          <w:szCs w:val="28"/>
          <w:rtl/>
          <w:lang w:bidi="ar-LY"/>
        </w:rPr>
      </w:pPr>
      <w:r w:rsidRPr="00B8544D">
        <w:rPr>
          <w:rFonts w:ascii="Simplified Arabic" w:eastAsia="Calibri" w:hAnsi="Simplified Arabic" w:cs="Simplified Arabic" w:hint="cs"/>
          <w:b/>
          <w:bCs/>
          <w:color w:val="000000"/>
          <w:sz w:val="28"/>
          <w:szCs w:val="28"/>
          <w:rtl/>
          <w:lang w:bidi="ar-LY"/>
        </w:rPr>
        <w:t>الخاتمة</w:t>
      </w:r>
    </w:p>
    <w:p w:rsidR="00423FB4" w:rsidRPr="00F776AD" w:rsidRDefault="00423FB4" w:rsidP="00423FB4">
      <w:pPr>
        <w:spacing w:before="240"/>
        <w:jc w:val="both"/>
        <w:rPr>
          <w:rFonts w:ascii="Simplified Arabic" w:eastAsia="Calibri" w:hAnsi="Simplified Arabic" w:cs="Simplified Arabic"/>
          <w:color w:val="000000"/>
          <w:sz w:val="28"/>
          <w:szCs w:val="28"/>
          <w:rtl/>
          <w:lang w:bidi="ar-LY"/>
        </w:rPr>
      </w:pPr>
      <w:r w:rsidRPr="00F776AD">
        <w:rPr>
          <w:rFonts w:ascii="Simplified Arabic" w:eastAsia="Calibri" w:hAnsi="Simplified Arabic" w:cs="Simplified Arabic"/>
          <w:color w:val="000000"/>
          <w:sz w:val="28"/>
          <w:szCs w:val="28"/>
          <w:rtl/>
          <w:lang w:bidi="ar-LY"/>
        </w:rPr>
        <w:t xml:space="preserve">من خلال هذا البحث توصلت </w:t>
      </w:r>
      <w:r w:rsidR="00B8544D">
        <w:rPr>
          <w:rFonts w:ascii="Simplified Arabic" w:eastAsia="Calibri" w:hAnsi="Simplified Arabic" w:cs="Simplified Arabic" w:hint="cs"/>
          <w:color w:val="000000"/>
          <w:sz w:val="28"/>
          <w:szCs w:val="28"/>
          <w:rtl/>
          <w:lang w:bidi="ar-LY"/>
        </w:rPr>
        <w:t xml:space="preserve">الدراسة </w:t>
      </w:r>
      <w:r w:rsidR="00783208">
        <w:rPr>
          <w:rFonts w:ascii="Simplified Arabic" w:eastAsia="Calibri" w:hAnsi="Simplified Arabic" w:cs="Simplified Arabic"/>
          <w:color w:val="000000"/>
          <w:sz w:val="28"/>
          <w:szCs w:val="28"/>
          <w:rtl/>
          <w:lang w:bidi="ar-LY"/>
        </w:rPr>
        <w:t>إلى</w:t>
      </w:r>
      <w:r w:rsidRPr="00F776AD">
        <w:rPr>
          <w:rFonts w:ascii="Simplified Arabic" w:eastAsia="Calibri" w:hAnsi="Simplified Arabic" w:cs="Simplified Arabic"/>
          <w:color w:val="000000"/>
          <w:sz w:val="28"/>
          <w:szCs w:val="28"/>
          <w:rtl/>
          <w:lang w:bidi="ar-LY"/>
        </w:rPr>
        <w:t xml:space="preserve"> عدة نتائج :</w:t>
      </w:r>
    </w:p>
    <w:p w:rsidR="00423FB4" w:rsidRPr="00F776AD" w:rsidRDefault="00B8544D" w:rsidP="00B8544D">
      <w:pPr>
        <w:jc w:val="both"/>
        <w:rPr>
          <w:rFonts w:ascii="Simplified Arabic" w:eastAsia="Calibri" w:hAnsi="Simplified Arabic" w:cs="Simplified Arabic"/>
          <w:color w:val="000000"/>
          <w:sz w:val="28"/>
          <w:szCs w:val="28"/>
          <w:rtl/>
          <w:lang w:bidi="ar-LY"/>
        </w:rPr>
      </w:pPr>
      <w:r>
        <w:rPr>
          <w:rFonts w:ascii="Simplified Arabic" w:eastAsia="Calibri" w:hAnsi="Simplified Arabic" w:cs="Simplified Arabic" w:hint="cs"/>
          <w:color w:val="000000"/>
          <w:sz w:val="28"/>
          <w:szCs w:val="28"/>
          <w:rtl/>
          <w:lang w:bidi="ar-LY"/>
        </w:rPr>
        <w:t xml:space="preserve">- </w:t>
      </w:r>
      <w:r w:rsidR="00423FB4">
        <w:rPr>
          <w:rFonts w:ascii="Simplified Arabic" w:eastAsia="Calibri" w:hAnsi="Simplified Arabic" w:cs="Simplified Arabic"/>
          <w:color w:val="000000"/>
          <w:sz w:val="28"/>
          <w:szCs w:val="28"/>
          <w:rtl/>
          <w:lang w:bidi="ar-LY"/>
        </w:rPr>
        <w:t xml:space="preserve">أكد البحث أن لقيام مملكة سنغاي </w:t>
      </w:r>
      <w:r w:rsidR="00DE5AB8">
        <w:rPr>
          <w:rFonts w:ascii="Simplified Arabic" w:eastAsia="Calibri" w:hAnsi="Simplified Arabic" w:cs="Simplified Arabic"/>
          <w:color w:val="000000"/>
          <w:sz w:val="28"/>
          <w:szCs w:val="28"/>
          <w:rtl/>
          <w:lang w:bidi="ar-LY"/>
        </w:rPr>
        <w:t>الإسلامية</w:t>
      </w:r>
      <w:r w:rsidR="00423FB4" w:rsidRPr="00F776AD">
        <w:rPr>
          <w:rFonts w:ascii="Simplified Arabic" w:eastAsia="Calibri" w:hAnsi="Simplified Arabic" w:cs="Simplified Arabic"/>
          <w:color w:val="000000"/>
          <w:sz w:val="28"/>
          <w:szCs w:val="28"/>
          <w:rtl/>
          <w:lang w:bidi="ar-LY"/>
        </w:rPr>
        <w:t xml:space="preserve"> أهمية كبرى في تاريخ منطقة غرب افريقيا إذ أحدث ذلك أثراً عميقاً تمثل في تغير مجرى حياة سكان تلك المملكة من الترحال </w:t>
      </w:r>
      <w:r w:rsidR="00783208">
        <w:rPr>
          <w:rFonts w:ascii="Simplified Arabic" w:eastAsia="Calibri" w:hAnsi="Simplified Arabic" w:cs="Simplified Arabic"/>
          <w:color w:val="000000"/>
          <w:sz w:val="28"/>
          <w:szCs w:val="28"/>
          <w:rtl/>
          <w:lang w:bidi="ar-LY"/>
        </w:rPr>
        <w:t>إلى</w:t>
      </w:r>
      <w:r w:rsidR="00423FB4" w:rsidRPr="00F776AD">
        <w:rPr>
          <w:rFonts w:ascii="Simplified Arabic" w:eastAsia="Calibri" w:hAnsi="Simplified Arabic" w:cs="Simplified Arabic"/>
          <w:color w:val="000000"/>
          <w:sz w:val="28"/>
          <w:szCs w:val="28"/>
          <w:rtl/>
          <w:lang w:bidi="ar-LY"/>
        </w:rPr>
        <w:t xml:space="preserve"> الاستيطان والاستقرار وبناء مجتمع إسلامي كانت له من</w:t>
      </w:r>
      <w:r w:rsidR="00423FB4" w:rsidRPr="00F776AD">
        <w:rPr>
          <w:rFonts w:ascii="Simplified Arabic" w:eastAsia="Calibri" w:hAnsi="Simplified Arabic" w:cs="Simplified Arabic" w:hint="cs"/>
          <w:color w:val="000000"/>
          <w:sz w:val="28"/>
          <w:szCs w:val="28"/>
          <w:rtl/>
          <w:lang w:bidi="ar-LY"/>
        </w:rPr>
        <w:t xml:space="preserve"> </w:t>
      </w:r>
      <w:r w:rsidR="00423FB4" w:rsidRPr="00F776AD">
        <w:rPr>
          <w:rFonts w:ascii="Simplified Arabic" w:eastAsia="Calibri" w:hAnsi="Simplified Arabic" w:cs="Simplified Arabic"/>
          <w:color w:val="000000"/>
          <w:sz w:val="28"/>
          <w:szCs w:val="28"/>
          <w:rtl/>
          <w:lang w:bidi="ar-LY"/>
        </w:rPr>
        <w:t xml:space="preserve">العادات والتقاليد سواء في المسكن </w:t>
      </w:r>
      <w:r w:rsidR="006A0F1F">
        <w:rPr>
          <w:rFonts w:ascii="Simplified Arabic" w:eastAsia="Calibri" w:hAnsi="Simplified Arabic" w:cs="Simplified Arabic"/>
          <w:color w:val="000000"/>
          <w:sz w:val="28"/>
          <w:szCs w:val="28"/>
          <w:rtl/>
          <w:lang w:bidi="ar-LY"/>
        </w:rPr>
        <w:t>أو</w:t>
      </w:r>
      <w:r w:rsidR="00423FB4" w:rsidRPr="00F776AD">
        <w:rPr>
          <w:rFonts w:ascii="Simplified Arabic" w:eastAsia="Calibri" w:hAnsi="Simplified Arabic" w:cs="Simplified Arabic"/>
          <w:color w:val="000000"/>
          <w:sz w:val="28"/>
          <w:szCs w:val="28"/>
          <w:rtl/>
          <w:lang w:bidi="ar-LY"/>
        </w:rPr>
        <w:t xml:space="preserve"> الملبس </w:t>
      </w:r>
      <w:r w:rsidR="006A0F1F">
        <w:rPr>
          <w:rFonts w:ascii="Simplified Arabic" w:eastAsia="Calibri" w:hAnsi="Simplified Arabic" w:cs="Simplified Arabic"/>
          <w:color w:val="000000"/>
          <w:sz w:val="28"/>
          <w:szCs w:val="28"/>
          <w:rtl/>
          <w:lang w:bidi="ar-LY"/>
        </w:rPr>
        <w:t>أو</w:t>
      </w:r>
      <w:r w:rsidR="00423FB4" w:rsidRPr="00F776AD">
        <w:rPr>
          <w:rFonts w:ascii="Simplified Arabic" w:eastAsia="Calibri" w:hAnsi="Simplified Arabic" w:cs="Simplified Arabic"/>
          <w:color w:val="000000"/>
          <w:sz w:val="28"/>
          <w:szCs w:val="28"/>
          <w:rtl/>
          <w:lang w:bidi="ar-LY"/>
        </w:rPr>
        <w:t xml:space="preserve"> المأكل مشابهة </w:t>
      </w:r>
      <w:r w:rsidR="00783208">
        <w:rPr>
          <w:rFonts w:ascii="Simplified Arabic" w:eastAsia="Calibri" w:hAnsi="Simplified Arabic" w:cs="Simplified Arabic"/>
          <w:color w:val="000000"/>
          <w:sz w:val="28"/>
          <w:szCs w:val="28"/>
          <w:rtl/>
          <w:lang w:bidi="ar-LY"/>
        </w:rPr>
        <w:t>إلى</w:t>
      </w:r>
      <w:r w:rsidR="00423FB4" w:rsidRPr="00F776AD">
        <w:rPr>
          <w:rFonts w:ascii="Simplified Arabic" w:eastAsia="Calibri" w:hAnsi="Simplified Arabic" w:cs="Simplified Arabic"/>
          <w:color w:val="000000"/>
          <w:sz w:val="28"/>
          <w:szCs w:val="28"/>
          <w:rtl/>
          <w:lang w:bidi="ar-LY"/>
        </w:rPr>
        <w:t xml:space="preserve"> حد كبير للنمط العربي </w:t>
      </w:r>
      <w:r w:rsidR="00EE5962">
        <w:rPr>
          <w:rFonts w:ascii="Simplified Arabic" w:eastAsia="Calibri" w:hAnsi="Simplified Arabic" w:cs="Simplified Arabic"/>
          <w:color w:val="000000"/>
          <w:sz w:val="28"/>
          <w:szCs w:val="28"/>
          <w:rtl/>
          <w:lang w:bidi="ar-LY"/>
        </w:rPr>
        <w:t>الإسلامي</w:t>
      </w:r>
      <w:r w:rsidR="00423FB4" w:rsidRPr="00F776AD">
        <w:rPr>
          <w:rFonts w:ascii="Simplified Arabic" w:eastAsia="Calibri" w:hAnsi="Simplified Arabic" w:cs="Simplified Arabic"/>
          <w:color w:val="000000"/>
          <w:sz w:val="28"/>
          <w:szCs w:val="28"/>
          <w:rtl/>
          <w:lang w:bidi="ar-LY"/>
        </w:rPr>
        <w:t>.</w:t>
      </w:r>
    </w:p>
    <w:p w:rsidR="00423FB4" w:rsidRPr="00F776AD" w:rsidRDefault="00835D59" w:rsidP="00835D59">
      <w:pPr>
        <w:jc w:val="both"/>
        <w:rPr>
          <w:rFonts w:ascii="Simplified Arabic" w:eastAsia="Calibri" w:hAnsi="Simplified Arabic" w:cs="Simplified Arabic"/>
          <w:color w:val="000000"/>
          <w:sz w:val="28"/>
          <w:szCs w:val="28"/>
          <w:rtl/>
          <w:lang w:bidi="ar-LY"/>
        </w:rPr>
      </w:pPr>
      <w:r>
        <w:rPr>
          <w:rFonts w:ascii="Simplified Arabic" w:eastAsia="Calibri" w:hAnsi="Simplified Arabic" w:cs="Simplified Arabic" w:hint="cs"/>
          <w:color w:val="000000"/>
          <w:sz w:val="28"/>
          <w:szCs w:val="28"/>
          <w:rtl/>
          <w:lang w:bidi="ar-LY"/>
        </w:rPr>
        <w:t xml:space="preserve">- </w:t>
      </w:r>
      <w:r w:rsidR="00423FB4" w:rsidRPr="00F776AD">
        <w:rPr>
          <w:rFonts w:ascii="Simplified Arabic" w:eastAsia="Calibri" w:hAnsi="Simplified Arabic" w:cs="Simplified Arabic"/>
          <w:color w:val="000000"/>
          <w:sz w:val="28"/>
          <w:szCs w:val="28"/>
          <w:rtl/>
          <w:lang w:bidi="ar-LY"/>
        </w:rPr>
        <w:t>أظهر البحث أن طبقات المجتمع في مملكة سنغاي ق</w:t>
      </w:r>
      <w:r w:rsidR="000B64D4">
        <w:rPr>
          <w:rFonts w:ascii="Simplified Arabic" w:eastAsia="Calibri" w:hAnsi="Simplified Arabic" w:cs="Simplified Arabic"/>
          <w:color w:val="000000"/>
          <w:sz w:val="28"/>
          <w:szCs w:val="28"/>
          <w:rtl/>
          <w:lang w:bidi="ar-LY"/>
        </w:rPr>
        <w:t xml:space="preserve">د تميزت في تركيبتها الاجتماعية </w:t>
      </w:r>
      <w:r w:rsidR="00423FB4" w:rsidRPr="00F776AD">
        <w:rPr>
          <w:rFonts w:ascii="Simplified Arabic" w:eastAsia="Calibri" w:hAnsi="Simplified Arabic" w:cs="Simplified Arabic"/>
          <w:color w:val="000000"/>
          <w:sz w:val="28"/>
          <w:szCs w:val="28"/>
          <w:rtl/>
          <w:lang w:bidi="ar-LY"/>
        </w:rPr>
        <w:t>وبشكل واضح في المراتب وبينت الحدود بين فئة وأخرى فالطبقة الأولى وهي طبقة الأسرة الحاكمة تختلف في امتيازاتها عن الطبقة الأكثر عدداً في المملكة كان يقع عليها أعباء قسم كبير من الأعمال الانتاجية في المملكة.</w:t>
      </w:r>
    </w:p>
    <w:p w:rsidR="00423FB4" w:rsidRPr="00F776AD" w:rsidRDefault="00835D59" w:rsidP="00835D59">
      <w:pPr>
        <w:jc w:val="both"/>
        <w:rPr>
          <w:rFonts w:ascii="Simplified Arabic" w:eastAsia="Calibri" w:hAnsi="Simplified Arabic" w:cs="Simplified Arabic"/>
          <w:color w:val="000000"/>
          <w:sz w:val="28"/>
          <w:szCs w:val="28"/>
          <w:rtl/>
          <w:lang w:bidi="ar-LY"/>
        </w:rPr>
      </w:pPr>
      <w:r>
        <w:rPr>
          <w:rFonts w:ascii="Simplified Arabic" w:eastAsia="Calibri" w:hAnsi="Simplified Arabic" w:cs="Simplified Arabic" w:hint="cs"/>
          <w:color w:val="000000"/>
          <w:sz w:val="28"/>
          <w:szCs w:val="28"/>
          <w:rtl/>
          <w:lang w:bidi="ar-LY"/>
        </w:rPr>
        <w:t xml:space="preserve">- </w:t>
      </w:r>
      <w:r w:rsidR="00423FB4" w:rsidRPr="00F776AD">
        <w:rPr>
          <w:rFonts w:ascii="Simplified Arabic" w:eastAsia="Calibri" w:hAnsi="Simplified Arabic" w:cs="Simplified Arabic"/>
          <w:color w:val="000000"/>
          <w:sz w:val="28"/>
          <w:szCs w:val="28"/>
          <w:rtl/>
          <w:lang w:bidi="ar-LY"/>
        </w:rPr>
        <w:t>أوضح البحث أن العادات والتقاليد الاجتماعية وثيقة الصلة بتطور حياة الإنسان والأفراد على مر العصور، كما أنها تعتبر نتاجاً لاختلاط الشعوب فيما بينها بحكم القرب الجغرافي والزواج والمصاهرة، وهذا ما حدث لدى سكان مملكة سنغاي حيث ورثوا الكثير من العادات والتقاليد الاجتماعية التي كانت سائدة في مملكة مالي.</w:t>
      </w:r>
    </w:p>
    <w:p w:rsidR="00423FB4" w:rsidRPr="00F776AD" w:rsidRDefault="00835D59" w:rsidP="00835D59">
      <w:pPr>
        <w:jc w:val="both"/>
        <w:rPr>
          <w:rFonts w:ascii="Simplified Arabic" w:eastAsia="Calibri" w:hAnsi="Simplified Arabic" w:cs="Simplified Arabic"/>
          <w:color w:val="000000"/>
          <w:sz w:val="28"/>
          <w:szCs w:val="28"/>
          <w:rtl/>
          <w:lang w:bidi="ar-LY"/>
        </w:rPr>
      </w:pPr>
      <w:r>
        <w:rPr>
          <w:rFonts w:ascii="Simplified Arabic" w:eastAsia="Calibri" w:hAnsi="Simplified Arabic" w:cs="Simplified Arabic" w:hint="cs"/>
          <w:color w:val="000000"/>
          <w:sz w:val="28"/>
          <w:szCs w:val="28"/>
          <w:rtl/>
          <w:lang w:bidi="ar-LY"/>
        </w:rPr>
        <w:t xml:space="preserve">- </w:t>
      </w:r>
      <w:r w:rsidR="00423FB4" w:rsidRPr="00F776AD">
        <w:rPr>
          <w:rFonts w:ascii="Simplified Arabic" w:eastAsia="Calibri" w:hAnsi="Simplified Arabic" w:cs="Simplified Arabic"/>
          <w:color w:val="000000"/>
          <w:sz w:val="28"/>
          <w:szCs w:val="28"/>
          <w:rtl/>
          <w:lang w:bidi="ar-LY"/>
        </w:rPr>
        <w:t xml:space="preserve">أكد البحث أن أهالي مملكة سنغاي مثلهم مثل أهالي مدن السودان الغربي لهم مناسباتهم وأعيادهم الاجتماعية والدينية والتي وحدتها التعاليم </w:t>
      </w:r>
      <w:r w:rsidR="00DE5AB8">
        <w:rPr>
          <w:rFonts w:ascii="Simplified Arabic" w:eastAsia="Calibri" w:hAnsi="Simplified Arabic" w:cs="Simplified Arabic"/>
          <w:color w:val="000000"/>
          <w:sz w:val="28"/>
          <w:szCs w:val="28"/>
          <w:rtl/>
          <w:lang w:bidi="ar-LY"/>
        </w:rPr>
        <w:t>الإسلامية</w:t>
      </w:r>
      <w:r w:rsidR="00423FB4" w:rsidRPr="00F776AD">
        <w:rPr>
          <w:rFonts w:ascii="Simplified Arabic" w:eastAsia="Calibri" w:hAnsi="Simplified Arabic" w:cs="Simplified Arabic"/>
          <w:color w:val="000000"/>
          <w:sz w:val="28"/>
          <w:szCs w:val="28"/>
          <w:rtl/>
          <w:lang w:bidi="ar-LY"/>
        </w:rPr>
        <w:t xml:space="preserve"> فقد كانت أفراحهم ومناسباتهم تجرى وفق التقاليد </w:t>
      </w:r>
      <w:r w:rsidR="00DE5AB8">
        <w:rPr>
          <w:rFonts w:ascii="Simplified Arabic" w:eastAsia="Calibri" w:hAnsi="Simplified Arabic" w:cs="Simplified Arabic"/>
          <w:color w:val="000000"/>
          <w:sz w:val="28"/>
          <w:szCs w:val="28"/>
          <w:rtl/>
          <w:lang w:bidi="ar-LY"/>
        </w:rPr>
        <w:t>الإسلامية</w:t>
      </w:r>
      <w:r w:rsidR="00423FB4" w:rsidRPr="00F776AD">
        <w:rPr>
          <w:rFonts w:ascii="Simplified Arabic" w:eastAsia="Calibri" w:hAnsi="Simplified Arabic" w:cs="Simplified Arabic"/>
          <w:color w:val="000000"/>
          <w:sz w:val="28"/>
          <w:szCs w:val="28"/>
          <w:rtl/>
          <w:lang w:bidi="ar-LY"/>
        </w:rPr>
        <w:t xml:space="preserve"> السمحاء.</w:t>
      </w:r>
    </w:p>
    <w:p w:rsidR="00423FB4" w:rsidRDefault="00423FB4" w:rsidP="00423FB4">
      <w:pPr>
        <w:rPr>
          <w:rFonts w:ascii="Simplified Arabic" w:eastAsia="Calibri" w:hAnsi="Simplified Arabic" w:cs="Simplified Arabic"/>
          <w:color w:val="000000"/>
          <w:sz w:val="28"/>
          <w:szCs w:val="28"/>
          <w:rtl/>
        </w:rPr>
      </w:pPr>
    </w:p>
    <w:p w:rsidR="00726BF1" w:rsidRDefault="00726BF1" w:rsidP="00726BF1">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423FB4" w:rsidRPr="00B979E8" w:rsidRDefault="00835D59" w:rsidP="00423FB4">
      <w:pPr>
        <w:rPr>
          <w:rFonts w:ascii="Simplified Arabic" w:eastAsia="Calibri" w:hAnsi="Simplified Arabic" w:cs="Simplified Arabic"/>
          <w:b/>
          <w:bCs/>
          <w:color w:val="000000"/>
          <w:sz w:val="32"/>
          <w:szCs w:val="32"/>
          <w:u w:val="single"/>
          <w:rtl/>
        </w:rPr>
      </w:pPr>
      <w:r>
        <w:rPr>
          <w:rFonts w:ascii="Simplified Arabic" w:eastAsia="Calibri" w:hAnsi="Simplified Arabic" w:cs="Simplified Arabic" w:hint="cs"/>
          <w:b/>
          <w:bCs/>
          <w:color w:val="000000"/>
          <w:sz w:val="32"/>
          <w:szCs w:val="32"/>
          <w:u w:val="single"/>
          <w:rtl/>
        </w:rPr>
        <w:t>قا</w:t>
      </w:r>
      <w:r w:rsidR="00423FB4" w:rsidRPr="00B979E8">
        <w:rPr>
          <w:rFonts w:ascii="Simplified Arabic" w:eastAsia="Calibri" w:hAnsi="Simplified Arabic" w:cs="Simplified Arabic" w:hint="cs"/>
          <w:b/>
          <w:bCs/>
          <w:color w:val="000000"/>
          <w:sz w:val="32"/>
          <w:szCs w:val="32"/>
          <w:u w:val="single"/>
          <w:rtl/>
        </w:rPr>
        <w:t xml:space="preserve">ئمة المصادر والمراجع: </w:t>
      </w:r>
    </w:p>
    <w:p w:rsidR="00423FB4" w:rsidRPr="001C6375" w:rsidRDefault="00423FB4" w:rsidP="00423FB4">
      <w:pPr>
        <w:spacing w:before="240"/>
        <w:rPr>
          <w:rFonts w:ascii="Simplified Arabic" w:eastAsia="Calibri" w:hAnsi="Simplified Arabic" w:cs="Simplified Arabic"/>
          <w:b/>
          <w:bCs/>
          <w:color w:val="000000"/>
          <w:sz w:val="30"/>
          <w:szCs w:val="30"/>
          <w:rtl/>
          <w:lang w:bidi="ar-LY"/>
        </w:rPr>
      </w:pPr>
      <w:r w:rsidRPr="001C6375">
        <w:rPr>
          <w:rFonts w:ascii="Simplified Arabic" w:eastAsia="Calibri" w:hAnsi="Simplified Arabic" w:cs="Simplified Arabic"/>
          <w:b/>
          <w:bCs/>
          <w:color w:val="000000"/>
          <w:sz w:val="30"/>
          <w:szCs w:val="30"/>
          <w:rtl/>
          <w:lang w:bidi="ar-LY"/>
        </w:rPr>
        <w:t>أولاً</w:t>
      </w:r>
      <w:r w:rsidRPr="001C6375">
        <w:rPr>
          <w:rFonts w:ascii="Simplified Arabic" w:eastAsia="Calibri" w:hAnsi="Simplified Arabic" w:cs="Simplified Arabic" w:hint="cs"/>
          <w:b/>
          <w:bCs/>
          <w:color w:val="000000"/>
          <w:sz w:val="30"/>
          <w:szCs w:val="30"/>
          <w:rtl/>
          <w:lang w:bidi="ar-LY"/>
        </w:rPr>
        <w:t>:</w:t>
      </w:r>
      <w:r w:rsidR="00F1030C">
        <w:rPr>
          <w:rFonts w:ascii="Simplified Arabic" w:eastAsia="Calibri" w:hAnsi="Simplified Arabic" w:cs="Simplified Arabic"/>
          <w:b/>
          <w:bCs/>
          <w:color w:val="000000"/>
          <w:sz w:val="30"/>
          <w:szCs w:val="30"/>
          <w:rtl/>
          <w:lang w:bidi="ar-LY"/>
        </w:rPr>
        <w:t xml:space="preserve"> المصادر</w:t>
      </w:r>
      <w:r w:rsidRPr="001C6375">
        <w:rPr>
          <w:rFonts w:ascii="Simplified Arabic" w:eastAsia="Calibri" w:hAnsi="Simplified Arabic" w:cs="Simplified Arabic"/>
          <w:b/>
          <w:bCs/>
          <w:color w:val="000000"/>
          <w:sz w:val="30"/>
          <w:szCs w:val="30"/>
          <w:rtl/>
          <w:lang w:bidi="ar-LY"/>
        </w:rPr>
        <w:t>:</w:t>
      </w:r>
    </w:p>
    <w:p w:rsidR="00423FB4" w:rsidRPr="001C6375" w:rsidRDefault="00423FB4" w:rsidP="00423FB4">
      <w:pPr>
        <w:pStyle w:val="aa"/>
        <w:jc w:val="both"/>
        <w:rPr>
          <w:rFonts w:ascii="Simplified Arabic" w:hAnsi="Simplified Arabic" w:cs="Simplified Arabic"/>
          <w:sz w:val="28"/>
          <w:szCs w:val="28"/>
          <w:rtl/>
          <w:lang w:bidi="ar-LY"/>
        </w:rPr>
      </w:pPr>
      <w:r w:rsidRPr="001C6375">
        <w:rPr>
          <w:rFonts w:ascii="Simplified Arabic" w:hAnsi="Simplified Arabic" w:cs="Simplified Arabic"/>
          <w:sz w:val="28"/>
          <w:szCs w:val="28"/>
          <w:rtl/>
          <w:lang w:bidi="ar-LY"/>
        </w:rPr>
        <w:t>-</w:t>
      </w:r>
      <w:r>
        <w:rPr>
          <w:rFonts w:ascii="Simplified Arabic" w:hAnsi="Simplified Arabic" w:cs="Simplified Arabic" w:hint="cs"/>
          <w:sz w:val="28"/>
          <w:szCs w:val="28"/>
          <w:rtl/>
          <w:lang w:bidi="ar-LY"/>
        </w:rPr>
        <w:t xml:space="preserve"> </w:t>
      </w:r>
      <w:r w:rsidRPr="001C6375">
        <w:rPr>
          <w:rFonts w:ascii="Simplified Arabic" w:hAnsi="Simplified Arabic" w:cs="Simplified Arabic"/>
          <w:sz w:val="28"/>
          <w:szCs w:val="28"/>
          <w:rtl/>
          <w:lang w:bidi="ar-LY"/>
        </w:rPr>
        <w:t>الأروانى (أحمد بابير، كان حيا</w:t>
      </w:r>
      <w:r>
        <w:rPr>
          <w:rFonts w:ascii="Simplified Arabic" w:hAnsi="Simplified Arabic" w:cs="Simplified Arabic"/>
          <w:sz w:val="28"/>
          <w:szCs w:val="28"/>
          <w:rtl/>
          <w:lang w:bidi="ar-LY"/>
        </w:rPr>
        <w:t>ً خلال القرن الرابع عشر الهجري)</w:t>
      </w:r>
      <w:r w:rsidRPr="001C6375">
        <w:rPr>
          <w:rFonts w:ascii="Simplified Arabic" w:hAnsi="Simplified Arabic" w:cs="Simplified Arabic"/>
          <w:sz w:val="28"/>
          <w:szCs w:val="28"/>
          <w:rtl/>
          <w:lang w:bidi="ar-LY"/>
        </w:rPr>
        <w:t xml:space="preserve">: </w:t>
      </w:r>
      <w:r w:rsidRPr="001C6375">
        <w:rPr>
          <w:rFonts w:ascii="Simplified Arabic" w:hAnsi="Simplified Arabic" w:cs="Simplified Arabic"/>
          <w:b/>
          <w:bCs/>
          <w:sz w:val="28"/>
          <w:szCs w:val="28"/>
          <w:u w:val="single"/>
          <w:rtl/>
          <w:lang w:bidi="ar-LY"/>
        </w:rPr>
        <w:t>جواهر الحسان في أخبار السودان</w:t>
      </w:r>
      <w:r w:rsidRPr="001C6375">
        <w:rPr>
          <w:rFonts w:ascii="Simplified Arabic" w:hAnsi="Simplified Arabic" w:cs="Simplified Arabic"/>
          <w:sz w:val="28"/>
          <w:szCs w:val="28"/>
          <w:rtl/>
          <w:lang w:bidi="ar-LY"/>
        </w:rPr>
        <w:t>، تحقيق</w:t>
      </w:r>
      <w:r>
        <w:rPr>
          <w:rFonts w:ascii="Simplified Arabic" w:hAnsi="Simplified Arabic" w:cs="Simplified Arabic" w:hint="cs"/>
          <w:sz w:val="28"/>
          <w:szCs w:val="28"/>
          <w:rtl/>
          <w:lang w:bidi="ar-LY"/>
        </w:rPr>
        <w:t>:</w:t>
      </w:r>
      <w:r w:rsidRPr="001C6375">
        <w:rPr>
          <w:rFonts w:ascii="Simplified Arabic" w:hAnsi="Simplified Arabic" w:cs="Simplified Arabic"/>
          <w:sz w:val="28"/>
          <w:szCs w:val="28"/>
          <w:rtl/>
          <w:lang w:bidi="ar-LY"/>
        </w:rPr>
        <w:t xml:space="preserve"> الهادي الدالى، دار الكتب الوطنية، 2001</w:t>
      </w:r>
      <w:r>
        <w:rPr>
          <w:rFonts w:ascii="Simplified Arabic" w:hAnsi="Simplified Arabic" w:cs="Simplified Arabic" w:hint="cs"/>
          <w:sz w:val="28"/>
          <w:szCs w:val="28"/>
          <w:rtl/>
          <w:lang w:bidi="ar-LY"/>
        </w:rPr>
        <w:t>م</w:t>
      </w:r>
      <w:r w:rsidRPr="001C6375">
        <w:rPr>
          <w:rFonts w:ascii="Simplified Arabic" w:hAnsi="Simplified Arabic" w:cs="Simplified Arabic"/>
          <w:sz w:val="28"/>
          <w:szCs w:val="28"/>
          <w:rtl/>
          <w:lang w:bidi="ar-LY"/>
        </w:rPr>
        <w:t>.</w:t>
      </w:r>
    </w:p>
    <w:p w:rsidR="00423FB4" w:rsidRPr="001C6375" w:rsidRDefault="00423FB4" w:rsidP="00423FB4">
      <w:pPr>
        <w:pStyle w:val="aa"/>
        <w:jc w:val="both"/>
        <w:rPr>
          <w:rFonts w:ascii="Simplified Arabic" w:hAnsi="Simplified Arabic" w:cs="Simplified Arabic"/>
          <w:sz w:val="28"/>
          <w:szCs w:val="28"/>
          <w:lang w:bidi="ar-LY"/>
        </w:rPr>
      </w:pPr>
      <w:r w:rsidRPr="001C6375">
        <w:rPr>
          <w:rFonts w:ascii="Simplified Arabic" w:hAnsi="Simplified Arabic" w:cs="Simplified Arabic"/>
          <w:sz w:val="28"/>
          <w:szCs w:val="28"/>
          <w:rtl/>
          <w:lang w:bidi="ar-LY"/>
        </w:rPr>
        <w:t>-</w:t>
      </w:r>
      <w:r>
        <w:rPr>
          <w:rFonts w:ascii="Simplified Arabic" w:hAnsi="Simplified Arabic" w:cs="Simplified Arabic"/>
          <w:sz w:val="28"/>
          <w:szCs w:val="28"/>
          <w:rtl/>
          <w:lang w:bidi="ar-LY"/>
        </w:rPr>
        <w:t>_______</w:t>
      </w:r>
      <w:r w:rsidRPr="001C6375">
        <w:rPr>
          <w:rFonts w:ascii="Simplified Arabic" w:hAnsi="Simplified Arabic" w:cs="Simplified Arabic"/>
          <w:sz w:val="28"/>
          <w:szCs w:val="28"/>
          <w:rtl/>
          <w:lang w:bidi="ar-LY"/>
        </w:rPr>
        <w:t xml:space="preserve">_: </w:t>
      </w:r>
      <w:r w:rsidRPr="001C6375">
        <w:rPr>
          <w:rFonts w:ascii="Simplified Arabic" w:hAnsi="Simplified Arabic" w:cs="Simplified Arabic"/>
          <w:b/>
          <w:bCs/>
          <w:sz w:val="28"/>
          <w:szCs w:val="28"/>
          <w:u w:val="single"/>
          <w:rtl/>
          <w:lang w:bidi="ar-LY"/>
        </w:rPr>
        <w:t>السعادة الأبدية في التعريف بعلماء تنبكت البهية</w:t>
      </w:r>
      <w:r w:rsidRPr="001C6375">
        <w:rPr>
          <w:rFonts w:ascii="Simplified Arabic" w:hAnsi="Simplified Arabic" w:cs="Simplified Arabic"/>
          <w:sz w:val="28"/>
          <w:szCs w:val="28"/>
          <w:rtl/>
          <w:lang w:bidi="ar-LY"/>
        </w:rPr>
        <w:t>، تحقيق</w:t>
      </w:r>
      <w:r>
        <w:rPr>
          <w:rFonts w:ascii="Simplified Arabic" w:hAnsi="Simplified Arabic" w:cs="Simplified Arabic" w:hint="cs"/>
          <w:sz w:val="28"/>
          <w:szCs w:val="28"/>
          <w:rtl/>
          <w:lang w:bidi="ar-LY"/>
        </w:rPr>
        <w:t>:</w:t>
      </w:r>
      <w:r w:rsidRPr="001C6375">
        <w:rPr>
          <w:rFonts w:ascii="Simplified Arabic" w:hAnsi="Simplified Arabic" w:cs="Simplified Arabic"/>
          <w:sz w:val="28"/>
          <w:szCs w:val="28"/>
          <w:rtl/>
          <w:lang w:bidi="ar-LY"/>
        </w:rPr>
        <w:t xml:space="preserve"> الهادي الدالى، دار الكتب الوطنية، 2001</w:t>
      </w:r>
      <w:r>
        <w:rPr>
          <w:rFonts w:ascii="Simplified Arabic" w:hAnsi="Simplified Arabic" w:cs="Simplified Arabic" w:hint="cs"/>
          <w:sz w:val="28"/>
          <w:szCs w:val="28"/>
          <w:rtl/>
          <w:lang w:bidi="ar-LY"/>
        </w:rPr>
        <w:t>م</w:t>
      </w:r>
      <w:r w:rsidRPr="001C6375">
        <w:rPr>
          <w:rFonts w:ascii="Simplified Arabic" w:hAnsi="Simplified Arabic" w:cs="Simplified Arabic"/>
          <w:sz w:val="28"/>
          <w:szCs w:val="28"/>
          <w:rtl/>
          <w:lang w:bidi="ar-LY"/>
        </w:rPr>
        <w:t>.</w:t>
      </w:r>
    </w:p>
    <w:p w:rsidR="00423FB4" w:rsidRPr="001C6375" w:rsidRDefault="00423FB4" w:rsidP="00423FB4">
      <w:pPr>
        <w:pStyle w:val="aa"/>
        <w:jc w:val="both"/>
        <w:rPr>
          <w:rFonts w:ascii="Simplified Arabic" w:hAnsi="Simplified Arabic" w:cs="Simplified Arabic"/>
          <w:sz w:val="28"/>
          <w:szCs w:val="28"/>
          <w:lang w:bidi="ar-LY"/>
        </w:rPr>
      </w:pPr>
      <w:r w:rsidRPr="001C6375">
        <w:rPr>
          <w:rFonts w:ascii="Simplified Arabic" w:hAnsi="Simplified Arabic" w:cs="Simplified Arabic"/>
          <w:sz w:val="28"/>
          <w:szCs w:val="28"/>
          <w:rtl/>
          <w:lang w:bidi="ar-LY"/>
        </w:rPr>
        <w:t>-</w:t>
      </w:r>
      <w:r>
        <w:rPr>
          <w:rFonts w:ascii="Simplified Arabic" w:hAnsi="Simplified Arabic" w:cs="Simplified Arabic" w:hint="cs"/>
          <w:sz w:val="28"/>
          <w:szCs w:val="28"/>
          <w:rtl/>
          <w:lang w:bidi="ar-LY"/>
        </w:rPr>
        <w:t xml:space="preserve"> </w:t>
      </w:r>
      <w:r w:rsidRPr="001C6375">
        <w:rPr>
          <w:rFonts w:ascii="Simplified Arabic" w:hAnsi="Simplified Arabic" w:cs="Simplified Arabic"/>
          <w:sz w:val="28"/>
          <w:szCs w:val="28"/>
          <w:rtl/>
          <w:lang w:bidi="ar-LY"/>
        </w:rPr>
        <w:t>ابن بطوطة (محمد بن</w:t>
      </w:r>
      <w:r>
        <w:rPr>
          <w:rFonts w:ascii="Simplified Arabic" w:hAnsi="Simplified Arabic" w:cs="Simplified Arabic"/>
          <w:sz w:val="28"/>
          <w:szCs w:val="28"/>
          <w:rtl/>
          <w:lang w:bidi="ar-LY"/>
        </w:rPr>
        <w:t xml:space="preserve"> عبدالله بن محمد، ت 779ه</w:t>
      </w:r>
      <w:r>
        <w:rPr>
          <w:rFonts w:ascii="Simplified Arabic" w:hAnsi="Simplified Arabic" w:cs="Simplified Arabic" w:hint="cs"/>
          <w:sz w:val="28"/>
          <w:szCs w:val="28"/>
          <w:rtl/>
          <w:lang w:bidi="ar-LY"/>
        </w:rPr>
        <w:t>ـ</w:t>
      </w:r>
      <w:r>
        <w:rPr>
          <w:rFonts w:ascii="Simplified Arabic" w:hAnsi="Simplified Arabic" w:cs="Simplified Arabic"/>
          <w:sz w:val="28"/>
          <w:szCs w:val="28"/>
          <w:rtl/>
          <w:lang w:bidi="ar-LY"/>
        </w:rPr>
        <w:t>/1377م)</w:t>
      </w:r>
      <w:r w:rsidRPr="001C6375">
        <w:rPr>
          <w:rFonts w:ascii="Simplified Arabic" w:hAnsi="Simplified Arabic" w:cs="Simplified Arabic"/>
          <w:sz w:val="28"/>
          <w:szCs w:val="28"/>
          <w:rtl/>
          <w:lang w:bidi="ar-LY"/>
        </w:rPr>
        <w:t xml:space="preserve">: </w:t>
      </w:r>
      <w:r w:rsidRPr="001C6375">
        <w:rPr>
          <w:rFonts w:ascii="Simplified Arabic" w:hAnsi="Simplified Arabic" w:cs="Simplified Arabic"/>
          <w:b/>
          <w:bCs/>
          <w:sz w:val="28"/>
          <w:szCs w:val="28"/>
          <w:u w:val="single"/>
          <w:rtl/>
          <w:lang w:bidi="ar-LY"/>
        </w:rPr>
        <w:t xml:space="preserve">تحفة النظار في غرائب الأمصار وعجائب الأسفار، </w:t>
      </w:r>
      <w:r w:rsidRPr="001C6375">
        <w:rPr>
          <w:rFonts w:ascii="Simplified Arabic" w:hAnsi="Simplified Arabic" w:cs="Simplified Arabic"/>
          <w:sz w:val="28"/>
          <w:szCs w:val="28"/>
          <w:rtl/>
          <w:lang w:bidi="ar-LY"/>
        </w:rPr>
        <w:t>المعروفة برحلة ابن بطوطة، شركة الإعلانات الشرقية، القاهرة، د.ت.</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1C6375">
        <w:rPr>
          <w:rFonts w:ascii="Simplified Arabic" w:hAnsi="Simplified Arabic" w:cs="Simplified Arabic"/>
          <w:sz w:val="28"/>
          <w:szCs w:val="28"/>
          <w:rtl/>
          <w:lang w:bidi="ar-LY"/>
        </w:rPr>
        <w:t>التن</w:t>
      </w:r>
      <w:r>
        <w:rPr>
          <w:rFonts w:ascii="Simplified Arabic" w:hAnsi="Simplified Arabic" w:cs="Simplified Arabic"/>
          <w:sz w:val="28"/>
          <w:szCs w:val="28"/>
          <w:rtl/>
          <w:lang w:bidi="ar-LY"/>
        </w:rPr>
        <w:t>بكتي (أحمد بابا، ت 1036ه/1627م)</w:t>
      </w:r>
      <w:r w:rsidRPr="001C6375">
        <w:rPr>
          <w:rFonts w:ascii="Simplified Arabic" w:hAnsi="Simplified Arabic" w:cs="Simplified Arabic"/>
          <w:sz w:val="28"/>
          <w:szCs w:val="28"/>
          <w:rtl/>
          <w:lang w:bidi="ar-LY"/>
        </w:rPr>
        <w:t xml:space="preserve">: </w:t>
      </w:r>
      <w:r w:rsidRPr="001C6375">
        <w:rPr>
          <w:rFonts w:ascii="Simplified Arabic" w:hAnsi="Simplified Arabic" w:cs="Simplified Arabic"/>
          <w:b/>
          <w:bCs/>
          <w:sz w:val="28"/>
          <w:szCs w:val="28"/>
          <w:u w:val="single"/>
          <w:rtl/>
          <w:lang w:bidi="ar-LY"/>
        </w:rPr>
        <w:t>نيل الابتهاج بتطريز الديباج</w:t>
      </w:r>
      <w:r>
        <w:rPr>
          <w:rFonts w:ascii="Simplified Arabic" w:hAnsi="Simplified Arabic" w:cs="Simplified Arabic" w:hint="cs"/>
          <w:sz w:val="28"/>
          <w:szCs w:val="28"/>
          <w:rtl/>
          <w:lang w:bidi="ar-LY"/>
        </w:rPr>
        <w:t>،</w:t>
      </w:r>
      <w:r w:rsidRPr="001C6375">
        <w:rPr>
          <w:rFonts w:ascii="Simplified Arabic" w:hAnsi="Simplified Arabic" w:cs="Simplified Arabic"/>
          <w:sz w:val="28"/>
          <w:szCs w:val="28"/>
          <w:rtl/>
          <w:lang w:bidi="ar-LY"/>
        </w:rPr>
        <w:t xml:space="preserve"> إشراف وتقديم</w:t>
      </w:r>
      <w:r>
        <w:rPr>
          <w:rFonts w:ascii="Simplified Arabic" w:hAnsi="Simplified Arabic" w:cs="Simplified Arabic" w:hint="cs"/>
          <w:sz w:val="28"/>
          <w:szCs w:val="28"/>
          <w:rtl/>
          <w:lang w:bidi="ar-LY"/>
        </w:rPr>
        <w:t>:</w:t>
      </w:r>
      <w:r w:rsidRPr="001C6375">
        <w:rPr>
          <w:rFonts w:ascii="Simplified Arabic" w:hAnsi="Simplified Arabic" w:cs="Simplified Arabic"/>
          <w:sz w:val="28"/>
          <w:szCs w:val="28"/>
          <w:rtl/>
          <w:lang w:bidi="ar-LY"/>
        </w:rPr>
        <w:t xml:space="preserve"> عبد الحميد الهرامة، منشورات جمعية الدعوة </w:t>
      </w:r>
      <w:r w:rsidR="00DE5AB8">
        <w:rPr>
          <w:rFonts w:ascii="Simplified Arabic" w:hAnsi="Simplified Arabic" w:cs="Simplified Arabic"/>
          <w:sz w:val="28"/>
          <w:szCs w:val="28"/>
          <w:rtl/>
          <w:lang w:bidi="ar-LY"/>
        </w:rPr>
        <w:t>الإسلامية</w:t>
      </w:r>
      <w:r w:rsidRPr="001C6375">
        <w:rPr>
          <w:rFonts w:ascii="Simplified Arabic" w:hAnsi="Simplified Arabic" w:cs="Simplified Arabic"/>
          <w:sz w:val="28"/>
          <w:szCs w:val="28"/>
          <w:rtl/>
          <w:lang w:bidi="ar-LY"/>
        </w:rPr>
        <w:t>، طرابلس1989</w:t>
      </w:r>
      <w:r>
        <w:rPr>
          <w:rFonts w:ascii="Simplified Arabic" w:hAnsi="Simplified Arabic" w:cs="Simplified Arabic" w:hint="cs"/>
          <w:sz w:val="28"/>
          <w:szCs w:val="28"/>
          <w:rtl/>
          <w:lang w:bidi="ar-LY"/>
        </w:rPr>
        <w:t>م</w:t>
      </w:r>
      <w:r w:rsidRPr="001C6375">
        <w:rPr>
          <w:rFonts w:ascii="Simplified Arabic" w:hAnsi="Simplified Arabic" w:cs="Simplified Arabic"/>
          <w:sz w:val="28"/>
          <w:szCs w:val="28"/>
          <w:rtl/>
          <w:lang w:bidi="ar-LY"/>
        </w:rPr>
        <w:t>.</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1C6375">
        <w:rPr>
          <w:rFonts w:ascii="Simplified Arabic" w:hAnsi="Simplified Arabic" w:cs="Simplified Arabic"/>
          <w:sz w:val="28"/>
          <w:szCs w:val="28"/>
          <w:rtl/>
          <w:lang w:bidi="ar-LY"/>
        </w:rPr>
        <w:t>التنبكتى (محمود كعت، ت</w:t>
      </w:r>
      <w:r w:rsidR="007C683E">
        <w:rPr>
          <w:rFonts w:ascii="Simplified Arabic" w:hAnsi="Simplified Arabic" w:cs="Simplified Arabic"/>
          <w:sz w:val="28"/>
          <w:szCs w:val="28"/>
          <w:rtl/>
          <w:lang w:bidi="ar-LY"/>
        </w:rPr>
        <w:t xml:space="preserve"> العاشر</w:t>
      </w:r>
      <w:r>
        <w:rPr>
          <w:rFonts w:ascii="Simplified Arabic" w:hAnsi="Simplified Arabic" w:cs="Simplified Arabic"/>
          <w:sz w:val="28"/>
          <w:szCs w:val="28"/>
          <w:rtl/>
          <w:lang w:bidi="ar-LY"/>
        </w:rPr>
        <w:t>هـ/السادس عشر الميلادي)</w:t>
      </w:r>
      <w:r w:rsidRPr="001C6375">
        <w:rPr>
          <w:rFonts w:ascii="Simplified Arabic" w:hAnsi="Simplified Arabic" w:cs="Simplified Arabic"/>
          <w:sz w:val="28"/>
          <w:szCs w:val="28"/>
          <w:rtl/>
          <w:lang w:bidi="ar-LY"/>
        </w:rPr>
        <w:t xml:space="preserve">: </w:t>
      </w:r>
      <w:r w:rsidRPr="001C6375">
        <w:rPr>
          <w:rFonts w:ascii="Simplified Arabic" w:hAnsi="Simplified Arabic" w:cs="Simplified Arabic"/>
          <w:b/>
          <w:bCs/>
          <w:sz w:val="28"/>
          <w:szCs w:val="28"/>
          <w:u w:val="single"/>
          <w:rtl/>
          <w:lang w:bidi="ar-LY"/>
        </w:rPr>
        <w:t xml:space="preserve">تاريخ الفتاش في أخبار البلدان والجيوش وأكابر الناس، </w:t>
      </w:r>
      <w:r w:rsidRPr="001C6375">
        <w:rPr>
          <w:rFonts w:ascii="Simplified Arabic" w:hAnsi="Simplified Arabic" w:cs="Simplified Arabic"/>
          <w:sz w:val="28"/>
          <w:szCs w:val="28"/>
          <w:rtl/>
          <w:lang w:bidi="ar-LY"/>
        </w:rPr>
        <w:t>هوداس، باريس، 1913</w:t>
      </w:r>
      <w:r>
        <w:rPr>
          <w:rFonts w:ascii="Simplified Arabic" w:hAnsi="Simplified Arabic" w:cs="Simplified Arabic" w:hint="cs"/>
          <w:sz w:val="28"/>
          <w:szCs w:val="28"/>
          <w:rtl/>
          <w:lang w:bidi="ar-LY"/>
        </w:rPr>
        <w:t>م</w:t>
      </w:r>
      <w:r w:rsidRPr="001C6375">
        <w:rPr>
          <w:rFonts w:ascii="Simplified Arabic" w:hAnsi="Simplified Arabic" w:cs="Simplified Arabic"/>
          <w:sz w:val="28"/>
          <w:szCs w:val="28"/>
          <w:rtl/>
          <w:lang w:bidi="ar-LY"/>
        </w:rPr>
        <w:t>.</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1C6375">
        <w:rPr>
          <w:rFonts w:ascii="Simplified Arabic" w:hAnsi="Simplified Arabic" w:cs="Simplified Arabic"/>
          <w:sz w:val="28"/>
          <w:szCs w:val="28"/>
          <w:rtl/>
          <w:lang w:bidi="ar-LY"/>
        </w:rPr>
        <w:t>الحميرى (محم</w:t>
      </w:r>
      <w:r>
        <w:rPr>
          <w:rFonts w:ascii="Simplified Arabic" w:hAnsi="Simplified Arabic" w:cs="Simplified Arabic"/>
          <w:sz w:val="28"/>
          <w:szCs w:val="28"/>
          <w:rtl/>
          <w:lang w:bidi="ar-LY"/>
        </w:rPr>
        <w:t>د بن عبد المنعم، ت 866هـ/1462م)</w:t>
      </w:r>
      <w:r w:rsidRPr="001C6375">
        <w:rPr>
          <w:rFonts w:ascii="Simplified Arabic" w:hAnsi="Simplified Arabic" w:cs="Simplified Arabic"/>
          <w:sz w:val="28"/>
          <w:szCs w:val="28"/>
          <w:rtl/>
          <w:lang w:bidi="ar-LY"/>
        </w:rPr>
        <w:t xml:space="preserve">: </w:t>
      </w:r>
      <w:r w:rsidRPr="001C6375">
        <w:rPr>
          <w:rFonts w:ascii="Simplified Arabic" w:hAnsi="Simplified Arabic" w:cs="Simplified Arabic"/>
          <w:b/>
          <w:bCs/>
          <w:sz w:val="28"/>
          <w:szCs w:val="28"/>
          <w:u w:val="single"/>
          <w:rtl/>
          <w:lang w:bidi="ar-LY"/>
        </w:rPr>
        <w:t>الروض المعطار في خبر الأقطار</w:t>
      </w:r>
      <w:r w:rsidRPr="001C6375">
        <w:rPr>
          <w:rFonts w:ascii="Simplified Arabic" w:hAnsi="Simplified Arabic" w:cs="Simplified Arabic"/>
          <w:sz w:val="28"/>
          <w:szCs w:val="28"/>
          <w:rtl/>
          <w:lang w:bidi="ar-LY"/>
        </w:rPr>
        <w:t>، تحقيق</w:t>
      </w:r>
      <w:r>
        <w:rPr>
          <w:rFonts w:ascii="Simplified Arabic" w:hAnsi="Simplified Arabic" w:cs="Simplified Arabic" w:hint="cs"/>
          <w:sz w:val="28"/>
          <w:szCs w:val="28"/>
          <w:rtl/>
          <w:lang w:bidi="ar-LY"/>
        </w:rPr>
        <w:t>:</w:t>
      </w:r>
      <w:r w:rsidRPr="001C6375">
        <w:rPr>
          <w:rFonts w:ascii="Simplified Arabic" w:hAnsi="Simplified Arabic" w:cs="Simplified Arabic"/>
          <w:sz w:val="28"/>
          <w:szCs w:val="28"/>
          <w:rtl/>
          <w:lang w:bidi="ar-LY"/>
        </w:rPr>
        <w:t xml:space="preserve"> إحسان عبا</w:t>
      </w:r>
      <w:r>
        <w:rPr>
          <w:rFonts w:ascii="Simplified Arabic" w:hAnsi="Simplified Arabic" w:cs="Simplified Arabic"/>
          <w:sz w:val="28"/>
          <w:szCs w:val="28"/>
          <w:rtl/>
          <w:lang w:bidi="ar-LY"/>
        </w:rPr>
        <w:t>س، ط2، مؤسسة ناصر للثقافة، 1980</w:t>
      </w:r>
      <w:r w:rsidRPr="001C6375">
        <w:rPr>
          <w:rFonts w:ascii="Simplified Arabic" w:hAnsi="Simplified Arabic" w:cs="Simplified Arabic"/>
          <w:sz w:val="28"/>
          <w:szCs w:val="28"/>
          <w:rtl/>
          <w:lang w:bidi="ar-LY"/>
        </w:rPr>
        <w:t>م.</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1C6375">
        <w:rPr>
          <w:rFonts w:ascii="Simplified Arabic" w:hAnsi="Simplified Arabic" w:cs="Simplified Arabic"/>
          <w:sz w:val="28"/>
          <w:szCs w:val="28"/>
          <w:rtl/>
          <w:lang w:bidi="ar-LY"/>
        </w:rPr>
        <w:t>ابن حوقل (أبو</w:t>
      </w:r>
      <w:r>
        <w:rPr>
          <w:rFonts w:ascii="Simplified Arabic" w:hAnsi="Simplified Arabic" w:cs="Simplified Arabic"/>
          <w:sz w:val="28"/>
          <w:szCs w:val="28"/>
          <w:rtl/>
          <w:lang w:bidi="ar-LY"/>
        </w:rPr>
        <w:t xml:space="preserve"> القاسم النصيبى، ت 380هـ/1990م)</w:t>
      </w:r>
      <w:r w:rsidRPr="001C6375">
        <w:rPr>
          <w:rFonts w:ascii="Simplified Arabic" w:hAnsi="Simplified Arabic" w:cs="Simplified Arabic"/>
          <w:sz w:val="28"/>
          <w:szCs w:val="28"/>
          <w:rtl/>
          <w:lang w:bidi="ar-LY"/>
        </w:rPr>
        <w:t xml:space="preserve">: </w:t>
      </w:r>
      <w:r w:rsidRPr="001C6375">
        <w:rPr>
          <w:rFonts w:ascii="Simplified Arabic" w:hAnsi="Simplified Arabic" w:cs="Simplified Arabic"/>
          <w:b/>
          <w:bCs/>
          <w:sz w:val="28"/>
          <w:szCs w:val="28"/>
          <w:u w:val="single"/>
          <w:rtl/>
          <w:lang w:bidi="ar-LY"/>
        </w:rPr>
        <w:t>صورة الأرض</w:t>
      </w:r>
      <w:r w:rsidRPr="001C6375">
        <w:rPr>
          <w:rFonts w:ascii="Simplified Arabic" w:hAnsi="Simplified Arabic" w:cs="Simplified Arabic"/>
          <w:sz w:val="28"/>
          <w:szCs w:val="28"/>
          <w:rtl/>
          <w:lang w:bidi="ar-LY"/>
        </w:rPr>
        <w:t>، منشورات دار مكتبة الحياة، بيروت، 1992</w:t>
      </w:r>
      <w:r>
        <w:rPr>
          <w:rFonts w:ascii="Simplified Arabic" w:hAnsi="Simplified Arabic" w:cs="Simplified Arabic" w:hint="cs"/>
          <w:sz w:val="28"/>
          <w:szCs w:val="28"/>
          <w:rtl/>
          <w:lang w:bidi="ar-LY"/>
        </w:rPr>
        <w:t>م</w:t>
      </w:r>
      <w:r w:rsidRPr="001C6375">
        <w:rPr>
          <w:rFonts w:ascii="Simplified Arabic" w:hAnsi="Simplified Arabic" w:cs="Simplified Arabic"/>
          <w:sz w:val="28"/>
          <w:szCs w:val="28"/>
          <w:rtl/>
          <w:lang w:bidi="ar-LY"/>
        </w:rPr>
        <w:t>.</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1C6375">
        <w:rPr>
          <w:rFonts w:ascii="Simplified Arabic" w:hAnsi="Simplified Arabic" w:cs="Simplified Arabic"/>
          <w:sz w:val="28"/>
          <w:szCs w:val="28"/>
          <w:rtl/>
          <w:lang w:bidi="ar-LY"/>
        </w:rPr>
        <w:t>السعدى (عبد الرحمن بن عبد</w:t>
      </w:r>
      <w:r>
        <w:rPr>
          <w:rFonts w:ascii="Simplified Arabic" w:hAnsi="Simplified Arabic" w:cs="Simplified Arabic"/>
          <w:sz w:val="28"/>
          <w:szCs w:val="28"/>
          <w:rtl/>
          <w:lang w:bidi="ar-LY"/>
        </w:rPr>
        <w:t xml:space="preserve"> الله بن عمران، ت 1066هـ/1655م)</w:t>
      </w:r>
      <w:r w:rsidRPr="001C6375">
        <w:rPr>
          <w:rFonts w:ascii="Simplified Arabic" w:hAnsi="Simplified Arabic" w:cs="Simplified Arabic"/>
          <w:sz w:val="28"/>
          <w:szCs w:val="28"/>
          <w:rtl/>
          <w:lang w:bidi="ar-LY"/>
        </w:rPr>
        <w:t xml:space="preserve">: </w:t>
      </w:r>
      <w:r w:rsidRPr="001C6375">
        <w:rPr>
          <w:rFonts w:ascii="Simplified Arabic" w:hAnsi="Simplified Arabic" w:cs="Simplified Arabic"/>
          <w:b/>
          <w:bCs/>
          <w:sz w:val="28"/>
          <w:szCs w:val="28"/>
          <w:u w:val="single"/>
          <w:rtl/>
          <w:lang w:bidi="ar-LY"/>
        </w:rPr>
        <w:t>تاريخ السودان،</w:t>
      </w:r>
      <w:r w:rsidRPr="001C6375">
        <w:rPr>
          <w:rFonts w:ascii="Simplified Arabic" w:hAnsi="Simplified Arabic" w:cs="Simplified Arabic"/>
          <w:sz w:val="28"/>
          <w:szCs w:val="28"/>
          <w:rtl/>
          <w:lang w:bidi="ar-LY"/>
        </w:rPr>
        <w:t xml:space="preserve"> هوداس، باريس، 1964</w:t>
      </w:r>
      <w:r>
        <w:rPr>
          <w:rFonts w:ascii="Simplified Arabic" w:hAnsi="Simplified Arabic" w:cs="Simplified Arabic" w:hint="cs"/>
          <w:sz w:val="28"/>
          <w:szCs w:val="28"/>
          <w:rtl/>
          <w:lang w:bidi="ar-LY"/>
        </w:rPr>
        <w:t>م</w:t>
      </w:r>
      <w:r w:rsidRPr="001C6375">
        <w:rPr>
          <w:rFonts w:ascii="Simplified Arabic" w:hAnsi="Simplified Arabic" w:cs="Simplified Arabic"/>
          <w:sz w:val="28"/>
          <w:szCs w:val="28"/>
          <w:rtl/>
          <w:lang w:bidi="ar-LY"/>
        </w:rPr>
        <w:t>.</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w:t>
      </w:r>
      <w:r w:rsidRPr="001C6375">
        <w:rPr>
          <w:rFonts w:ascii="Simplified Arabic" w:hAnsi="Simplified Arabic" w:cs="Simplified Arabic"/>
          <w:sz w:val="28"/>
          <w:szCs w:val="28"/>
          <w:rtl/>
          <w:lang w:bidi="ar-LY"/>
        </w:rPr>
        <w:t xml:space="preserve">القلقشندى (أبو العباس أحمد على، ت 821هـ/1418م): </w:t>
      </w:r>
      <w:r w:rsidRPr="001C6375">
        <w:rPr>
          <w:rFonts w:ascii="Simplified Arabic" w:hAnsi="Simplified Arabic" w:cs="Simplified Arabic"/>
          <w:b/>
          <w:bCs/>
          <w:sz w:val="28"/>
          <w:szCs w:val="28"/>
          <w:u w:val="single"/>
          <w:rtl/>
          <w:lang w:bidi="ar-LY"/>
        </w:rPr>
        <w:t>صبح الأعشى في صناعة الإنشا،</w:t>
      </w:r>
      <w:r w:rsidRPr="001C6375">
        <w:rPr>
          <w:rFonts w:ascii="Simplified Arabic" w:hAnsi="Simplified Arabic" w:cs="Simplified Arabic"/>
          <w:sz w:val="28"/>
          <w:szCs w:val="28"/>
          <w:rtl/>
          <w:lang w:bidi="ar-LY"/>
        </w:rPr>
        <w:t xml:space="preserve"> شرحه وعلق عليه</w:t>
      </w:r>
      <w:r>
        <w:rPr>
          <w:rFonts w:ascii="Simplified Arabic" w:hAnsi="Simplified Arabic" w:cs="Simplified Arabic" w:hint="cs"/>
          <w:sz w:val="28"/>
          <w:szCs w:val="28"/>
          <w:rtl/>
          <w:lang w:bidi="ar-LY"/>
        </w:rPr>
        <w:t>:</w:t>
      </w:r>
      <w:r w:rsidRPr="001C6375">
        <w:rPr>
          <w:rFonts w:ascii="Simplified Arabic" w:hAnsi="Simplified Arabic" w:cs="Simplified Arabic"/>
          <w:sz w:val="28"/>
          <w:szCs w:val="28"/>
          <w:rtl/>
          <w:lang w:bidi="ar-LY"/>
        </w:rPr>
        <w:t xml:space="preserve"> محمد حسين شمس الدين، ج 5، دار الكتب ال</w:t>
      </w:r>
      <w:r>
        <w:rPr>
          <w:rFonts w:ascii="Simplified Arabic" w:hAnsi="Simplified Arabic" w:cs="Simplified Arabic"/>
          <w:sz w:val="28"/>
          <w:szCs w:val="28"/>
          <w:rtl/>
          <w:lang w:bidi="ar-LY"/>
        </w:rPr>
        <w:t>علمية، بيروت، 1987</w:t>
      </w:r>
      <w:r w:rsidRPr="001C6375">
        <w:rPr>
          <w:rFonts w:ascii="Simplified Arabic" w:hAnsi="Simplified Arabic" w:cs="Simplified Arabic"/>
          <w:sz w:val="28"/>
          <w:szCs w:val="28"/>
          <w:rtl/>
          <w:lang w:bidi="ar-LY"/>
        </w:rPr>
        <w:t>م.</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1C6375">
        <w:rPr>
          <w:rFonts w:ascii="Simplified Arabic" w:hAnsi="Simplified Arabic" w:cs="Simplified Arabic"/>
          <w:sz w:val="28"/>
          <w:szCs w:val="28"/>
          <w:rtl/>
          <w:lang w:bidi="ar-LY"/>
        </w:rPr>
        <w:t>مجهول (ت</w:t>
      </w:r>
      <w:r>
        <w:rPr>
          <w:rFonts w:ascii="Simplified Arabic" w:hAnsi="Simplified Arabic" w:cs="Simplified Arabic"/>
          <w:sz w:val="28"/>
          <w:szCs w:val="28"/>
          <w:rtl/>
          <w:lang w:bidi="ar-LY"/>
        </w:rPr>
        <w:t xml:space="preserve"> السادس هـ/الثاني عشر الميلادي)</w:t>
      </w:r>
      <w:r w:rsidRPr="001C6375">
        <w:rPr>
          <w:rFonts w:ascii="Simplified Arabic" w:hAnsi="Simplified Arabic" w:cs="Simplified Arabic"/>
          <w:sz w:val="28"/>
          <w:szCs w:val="28"/>
          <w:rtl/>
          <w:lang w:bidi="ar-LY"/>
        </w:rPr>
        <w:t xml:space="preserve">: </w:t>
      </w:r>
      <w:r w:rsidRPr="001C6375">
        <w:rPr>
          <w:rFonts w:ascii="Simplified Arabic" w:hAnsi="Simplified Arabic" w:cs="Simplified Arabic"/>
          <w:b/>
          <w:bCs/>
          <w:sz w:val="28"/>
          <w:szCs w:val="28"/>
          <w:u w:val="single"/>
          <w:rtl/>
          <w:lang w:bidi="ar-LY"/>
        </w:rPr>
        <w:t>الاستبصار في عجائب الأمصار</w:t>
      </w:r>
      <w:r w:rsidRPr="001C6375">
        <w:rPr>
          <w:rFonts w:ascii="Simplified Arabic" w:hAnsi="Simplified Arabic" w:cs="Simplified Arabic"/>
          <w:sz w:val="28"/>
          <w:szCs w:val="28"/>
          <w:rtl/>
          <w:lang w:bidi="ar-LY"/>
        </w:rPr>
        <w:t>، تحقيق سعد زغلول عبد الحمي</w:t>
      </w:r>
      <w:r>
        <w:rPr>
          <w:rFonts w:ascii="Simplified Arabic" w:hAnsi="Simplified Arabic" w:cs="Simplified Arabic"/>
          <w:sz w:val="28"/>
          <w:szCs w:val="28"/>
          <w:rtl/>
          <w:lang w:bidi="ar-LY"/>
        </w:rPr>
        <w:t>د، مطبعة جامعة الإسكندرية، 1958</w:t>
      </w:r>
      <w:r w:rsidRPr="001C6375">
        <w:rPr>
          <w:rFonts w:ascii="Simplified Arabic" w:hAnsi="Simplified Arabic" w:cs="Simplified Arabic"/>
          <w:sz w:val="28"/>
          <w:szCs w:val="28"/>
          <w:rtl/>
          <w:lang w:bidi="ar-LY"/>
        </w:rPr>
        <w:t>م.</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1C6375">
        <w:rPr>
          <w:rFonts w:ascii="Simplified Arabic" w:hAnsi="Simplified Arabic" w:cs="Simplified Arabic"/>
          <w:sz w:val="28"/>
          <w:szCs w:val="28"/>
          <w:rtl/>
          <w:lang w:bidi="ar-LY"/>
        </w:rPr>
        <w:t xml:space="preserve">مجهول : </w:t>
      </w:r>
      <w:r w:rsidRPr="001C6375">
        <w:rPr>
          <w:rFonts w:ascii="Simplified Arabic" w:hAnsi="Simplified Arabic" w:cs="Simplified Arabic"/>
          <w:b/>
          <w:bCs/>
          <w:sz w:val="28"/>
          <w:szCs w:val="28"/>
          <w:u w:val="single"/>
          <w:rtl/>
          <w:lang w:bidi="ar-LY"/>
        </w:rPr>
        <w:t>تذكرة النسيان في أخبار ملوك السودان،</w:t>
      </w:r>
      <w:r>
        <w:rPr>
          <w:rFonts w:ascii="Simplified Arabic" w:hAnsi="Simplified Arabic" w:cs="Simplified Arabic"/>
          <w:sz w:val="28"/>
          <w:szCs w:val="28"/>
          <w:rtl/>
          <w:lang w:bidi="ar-LY"/>
        </w:rPr>
        <w:t xml:space="preserve"> هوداس</w:t>
      </w:r>
      <w:r w:rsidRPr="001C6375">
        <w:rPr>
          <w:rFonts w:ascii="Simplified Arabic" w:hAnsi="Simplified Arabic" w:cs="Simplified Arabic"/>
          <w:sz w:val="28"/>
          <w:szCs w:val="28"/>
          <w:rtl/>
          <w:lang w:bidi="ar-LY"/>
        </w:rPr>
        <w:t>، باريس، 1966</w:t>
      </w:r>
      <w:r>
        <w:rPr>
          <w:rFonts w:ascii="Simplified Arabic" w:hAnsi="Simplified Arabic" w:cs="Simplified Arabic" w:hint="cs"/>
          <w:sz w:val="28"/>
          <w:szCs w:val="28"/>
          <w:rtl/>
          <w:lang w:bidi="ar-LY"/>
        </w:rPr>
        <w:t>م</w:t>
      </w:r>
      <w:r w:rsidRPr="001C6375">
        <w:rPr>
          <w:rFonts w:ascii="Simplified Arabic" w:hAnsi="Simplified Arabic" w:cs="Simplified Arabic"/>
          <w:sz w:val="28"/>
          <w:szCs w:val="28"/>
          <w:rtl/>
          <w:lang w:bidi="ar-LY"/>
        </w:rPr>
        <w:t>.</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1C6375">
        <w:rPr>
          <w:rFonts w:ascii="Simplified Arabic" w:hAnsi="Simplified Arabic" w:cs="Simplified Arabic"/>
          <w:sz w:val="28"/>
          <w:szCs w:val="28"/>
          <w:rtl/>
          <w:lang w:bidi="ar-LY"/>
        </w:rPr>
        <w:t>الوزان</w:t>
      </w:r>
      <w:r>
        <w:rPr>
          <w:rFonts w:ascii="Simplified Arabic" w:hAnsi="Simplified Arabic" w:cs="Simplified Arabic"/>
          <w:sz w:val="28"/>
          <w:szCs w:val="28"/>
          <w:rtl/>
          <w:lang w:bidi="ar-LY"/>
        </w:rPr>
        <w:t xml:space="preserve"> (الحسن بن محمد، ت 935هـ/1540م)</w:t>
      </w:r>
      <w:r w:rsidRPr="001C6375">
        <w:rPr>
          <w:rFonts w:ascii="Simplified Arabic" w:hAnsi="Simplified Arabic" w:cs="Simplified Arabic"/>
          <w:sz w:val="28"/>
          <w:szCs w:val="28"/>
          <w:rtl/>
          <w:lang w:bidi="ar-LY"/>
        </w:rPr>
        <w:t xml:space="preserve">: </w:t>
      </w:r>
      <w:r w:rsidRPr="001C6375">
        <w:rPr>
          <w:rFonts w:ascii="Simplified Arabic" w:hAnsi="Simplified Arabic" w:cs="Simplified Arabic"/>
          <w:b/>
          <w:bCs/>
          <w:sz w:val="28"/>
          <w:szCs w:val="28"/>
          <w:u w:val="single"/>
          <w:rtl/>
          <w:lang w:bidi="ar-LY"/>
        </w:rPr>
        <w:t>وصف أفريقيا،</w:t>
      </w:r>
      <w:r w:rsidRPr="001C6375">
        <w:rPr>
          <w:rFonts w:ascii="Simplified Arabic" w:hAnsi="Simplified Arabic" w:cs="Simplified Arabic"/>
          <w:sz w:val="28"/>
          <w:szCs w:val="28"/>
          <w:rtl/>
          <w:lang w:bidi="ar-LY"/>
        </w:rPr>
        <w:t xml:space="preserve"> ترجمة عن الفرنسية</w:t>
      </w:r>
      <w:r>
        <w:rPr>
          <w:rFonts w:ascii="Simplified Arabic" w:hAnsi="Simplified Arabic" w:cs="Simplified Arabic" w:hint="cs"/>
          <w:sz w:val="28"/>
          <w:szCs w:val="28"/>
          <w:rtl/>
          <w:lang w:bidi="ar-LY"/>
        </w:rPr>
        <w:t>:</w:t>
      </w:r>
      <w:r w:rsidRPr="001C6375">
        <w:rPr>
          <w:rFonts w:ascii="Simplified Arabic" w:hAnsi="Simplified Arabic" w:cs="Simplified Arabic"/>
          <w:sz w:val="28"/>
          <w:szCs w:val="28"/>
          <w:rtl/>
          <w:lang w:bidi="ar-LY"/>
        </w:rPr>
        <w:t xml:space="preserve"> عبد الرحمن حميدة، الهيئة </w:t>
      </w:r>
      <w:r>
        <w:rPr>
          <w:rFonts w:ascii="Simplified Arabic" w:hAnsi="Simplified Arabic" w:cs="Simplified Arabic"/>
          <w:sz w:val="28"/>
          <w:szCs w:val="28"/>
          <w:rtl/>
          <w:lang w:bidi="ar-LY"/>
        </w:rPr>
        <w:t>المصرية العامة للكتاب، مصر 2005</w:t>
      </w:r>
      <w:r w:rsidRPr="001C6375">
        <w:rPr>
          <w:rFonts w:ascii="Simplified Arabic" w:hAnsi="Simplified Arabic" w:cs="Simplified Arabic"/>
          <w:sz w:val="28"/>
          <w:szCs w:val="28"/>
          <w:rtl/>
          <w:lang w:bidi="ar-LY"/>
        </w:rPr>
        <w:t>م.</w:t>
      </w:r>
    </w:p>
    <w:p w:rsidR="00423FB4" w:rsidRPr="00B979E8" w:rsidRDefault="00423FB4" w:rsidP="00423FB4">
      <w:pPr>
        <w:pStyle w:val="aa"/>
        <w:spacing w:before="240"/>
        <w:jc w:val="both"/>
        <w:rPr>
          <w:rFonts w:ascii="Simplified Arabic" w:hAnsi="Simplified Arabic" w:cs="Simplified Arabic"/>
          <w:b/>
          <w:bCs/>
          <w:sz w:val="30"/>
          <w:szCs w:val="30"/>
          <w:rtl/>
          <w:lang w:bidi="ar-LY"/>
        </w:rPr>
      </w:pPr>
      <w:r w:rsidRPr="00B979E8">
        <w:rPr>
          <w:rFonts w:ascii="Simplified Arabic" w:hAnsi="Simplified Arabic" w:cs="Simplified Arabic"/>
          <w:b/>
          <w:bCs/>
          <w:sz w:val="30"/>
          <w:szCs w:val="30"/>
          <w:rtl/>
          <w:lang w:bidi="ar-LY"/>
        </w:rPr>
        <w:t>ثانياً</w:t>
      </w:r>
      <w:r>
        <w:rPr>
          <w:rFonts w:ascii="Simplified Arabic" w:hAnsi="Simplified Arabic" w:cs="Simplified Arabic" w:hint="cs"/>
          <w:b/>
          <w:bCs/>
          <w:sz w:val="30"/>
          <w:szCs w:val="30"/>
          <w:rtl/>
          <w:lang w:bidi="ar-LY"/>
        </w:rPr>
        <w:t>:</w:t>
      </w:r>
      <w:r>
        <w:rPr>
          <w:rFonts w:ascii="Simplified Arabic" w:hAnsi="Simplified Arabic" w:cs="Simplified Arabic"/>
          <w:b/>
          <w:bCs/>
          <w:sz w:val="30"/>
          <w:szCs w:val="30"/>
          <w:rtl/>
          <w:lang w:bidi="ar-LY"/>
        </w:rPr>
        <w:t xml:space="preserve"> المراجع</w:t>
      </w:r>
      <w:r w:rsidRPr="00B979E8">
        <w:rPr>
          <w:rFonts w:ascii="Simplified Arabic" w:hAnsi="Simplified Arabic" w:cs="Simplified Arabic"/>
          <w:b/>
          <w:bCs/>
          <w:sz w:val="30"/>
          <w:szCs w:val="30"/>
          <w:rtl/>
          <w:lang w:bidi="ar-LY"/>
        </w:rPr>
        <w:t>:</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Pr>
          <w:rFonts w:ascii="Simplified Arabic" w:hAnsi="Simplified Arabic" w:cs="Simplified Arabic"/>
          <w:sz w:val="28"/>
          <w:szCs w:val="28"/>
          <w:rtl/>
          <w:lang w:bidi="ar-LY"/>
        </w:rPr>
        <w:t>التكتتك، جميلة أحمد</w:t>
      </w:r>
      <w:r w:rsidRPr="001C6375">
        <w:rPr>
          <w:rFonts w:ascii="Simplified Arabic" w:hAnsi="Simplified Arabic" w:cs="Simplified Arabic"/>
          <w:sz w:val="28"/>
          <w:szCs w:val="28"/>
          <w:rtl/>
          <w:lang w:bidi="ar-LY"/>
        </w:rPr>
        <w:t xml:space="preserve">: </w:t>
      </w:r>
      <w:r w:rsidRPr="001C6375">
        <w:rPr>
          <w:rFonts w:ascii="Simplified Arabic" w:hAnsi="Simplified Arabic" w:cs="Simplified Arabic"/>
          <w:b/>
          <w:bCs/>
          <w:sz w:val="28"/>
          <w:szCs w:val="28"/>
          <w:u w:val="single"/>
          <w:rtl/>
          <w:lang w:bidi="ar-LY"/>
        </w:rPr>
        <w:t xml:space="preserve">مملكة سنغاي </w:t>
      </w:r>
      <w:r w:rsidR="00DE5AB8">
        <w:rPr>
          <w:rFonts w:ascii="Simplified Arabic" w:hAnsi="Simplified Arabic" w:cs="Simplified Arabic"/>
          <w:b/>
          <w:bCs/>
          <w:sz w:val="28"/>
          <w:szCs w:val="28"/>
          <w:u w:val="single"/>
          <w:rtl/>
          <w:lang w:bidi="ar-LY"/>
        </w:rPr>
        <w:t>الإسلامية</w:t>
      </w:r>
      <w:r w:rsidRPr="001C6375">
        <w:rPr>
          <w:rFonts w:ascii="Simplified Arabic" w:hAnsi="Simplified Arabic" w:cs="Simplified Arabic"/>
          <w:b/>
          <w:bCs/>
          <w:sz w:val="28"/>
          <w:szCs w:val="28"/>
          <w:u w:val="single"/>
          <w:rtl/>
          <w:lang w:bidi="ar-LY"/>
        </w:rPr>
        <w:t xml:space="preserve"> في عهد الأسكيا محمد الكبير 1493 م 1528م</w:t>
      </w:r>
      <w:r w:rsidRPr="001C6375">
        <w:rPr>
          <w:rFonts w:ascii="Simplified Arabic" w:hAnsi="Simplified Arabic" w:cs="Simplified Arabic"/>
          <w:sz w:val="28"/>
          <w:szCs w:val="28"/>
          <w:rtl/>
          <w:lang w:bidi="ar-LY"/>
        </w:rPr>
        <w:t>، منشورات</w:t>
      </w:r>
      <w:r>
        <w:rPr>
          <w:rFonts w:ascii="Simplified Arabic" w:hAnsi="Simplified Arabic" w:cs="Simplified Arabic" w:hint="cs"/>
          <w:sz w:val="28"/>
          <w:szCs w:val="28"/>
          <w:rtl/>
          <w:lang w:bidi="ar-LY"/>
        </w:rPr>
        <w:t>:</w:t>
      </w:r>
      <w:r w:rsidRPr="001C6375">
        <w:rPr>
          <w:rFonts w:ascii="Simplified Arabic" w:hAnsi="Simplified Arabic" w:cs="Simplified Arabic"/>
          <w:sz w:val="28"/>
          <w:szCs w:val="28"/>
          <w:rtl/>
          <w:lang w:bidi="ar-LY"/>
        </w:rPr>
        <w:t xml:space="preserve"> مركز جهاد الليبيين للدراسات التاريخية، طرابلس، 19</w:t>
      </w:r>
      <w:r>
        <w:rPr>
          <w:rFonts w:ascii="Simplified Arabic" w:hAnsi="Simplified Arabic" w:cs="Simplified Arabic"/>
          <w:sz w:val="28"/>
          <w:szCs w:val="28"/>
          <w:rtl/>
          <w:lang w:bidi="ar-LY"/>
        </w:rPr>
        <w:t>98</w:t>
      </w:r>
      <w:r w:rsidRPr="001C6375">
        <w:rPr>
          <w:rFonts w:ascii="Simplified Arabic" w:hAnsi="Simplified Arabic" w:cs="Simplified Arabic"/>
          <w:sz w:val="28"/>
          <w:szCs w:val="28"/>
          <w:rtl/>
          <w:lang w:bidi="ar-LY"/>
        </w:rPr>
        <w:t>م.</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Pr>
          <w:rFonts w:ascii="Simplified Arabic" w:hAnsi="Simplified Arabic" w:cs="Simplified Arabic"/>
          <w:sz w:val="28"/>
          <w:szCs w:val="28"/>
          <w:rtl/>
          <w:lang w:bidi="ar-LY"/>
        </w:rPr>
        <w:t>الجهيمي، حمد محمد</w:t>
      </w:r>
      <w:r w:rsidRPr="001C6375">
        <w:rPr>
          <w:rFonts w:ascii="Simplified Arabic" w:hAnsi="Simplified Arabic" w:cs="Simplified Arabic"/>
          <w:sz w:val="28"/>
          <w:szCs w:val="28"/>
          <w:rtl/>
          <w:lang w:bidi="ar-LY"/>
        </w:rPr>
        <w:t xml:space="preserve">: </w:t>
      </w:r>
      <w:r w:rsidRPr="001C6375">
        <w:rPr>
          <w:rFonts w:ascii="Simplified Arabic" w:hAnsi="Simplified Arabic" w:cs="Simplified Arabic"/>
          <w:b/>
          <w:bCs/>
          <w:sz w:val="28"/>
          <w:szCs w:val="28"/>
          <w:u w:val="single"/>
          <w:rtl/>
          <w:lang w:bidi="ar-LY"/>
        </w:rPr>
        <w:t>دراسات في تاريخ مملكة غانا فيما بين القرنين الخامس والسابع الهجريين</w:t>
      </w:r>
      <w:r w:rsidRPr="001C6375">
        <w:rPr>
          <w:rFonts w:ascii="Simplified Arabic" w:hAnsi="Simplified Arabic" w:cs="Simplified Arabic"/>
          <w:sz w:val="28"/>
          <w:szCs w:val="28"/>
          <w:rtl/>
          <w:lang w:bidi="ar-LY"/>
        </w:rPr>
        <w:t xml:space="preserve">، منشورات </w:t>
      </w:r>
      <w:r>
        <w:rPr>
          <w:rFonts w:ascii="Simplified Arabic" w:hAnsi="Simplified Arabic" w:cs="Simplified Arabic"/>
          <w:sz w:val="28"/>
          <w:szCs w:val="28"/>
          <w:rtl/>
          <w:lang w:bidi="ar-LY"/>
        </w:rPr>
        <w:t>مجلس الثقافة العام، ليبيا، 2008</w:t>
      </w:r>
      <w:r w:rsidRPr="001C6375">
        <w:rPr>
          <w:rFonts w:ascii="Simplified Arabic" w:hAnsi="Simplified Arabic" w:cs="Simplified Arabic"/>
          <w:sz w:val="28"/>
          <w:szCs w:val="28"/>
          <w:rtl/>
          <w:lang w:bidi="ar-LY"/>
        </w:rPr>
        <w:t>م.</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1C6375">
        <w:rPr>
          <w:rFonts w:ascii="Simplified Arabic" w:hAnsi="Simplified Arabic" w:cs="Simplified Arabic"/>
          <w:sz w:val="28"/>
          <w:szCs w:val="28"/>
          <w:rtl/>
          <w:lang w:bidi="ar-LY"/>
        </w:rPr>
        <w:t xml:space="preserve">حسن، حسن إبراهيم : </w:t>
      </w:r>
      <w:r w:rsidRPr="001C6375">
        <w:rPr>
          <w:rFonts w:ascii="Simplified Arabic" w:hAnsi="Simplified Arabic" w:cs="Simplified Arabic"/>
          <w:b/>
          <w:bCs/>
          <w:sz w:val="28"/>
          <w:szCs w:val="28"/>
          <w:u w:val="single"/>
          <w:rtl/>
          <w:lang w:bidi="ar-LY"/>
        </w:rPr>
        <w:t xml:space="preserve">انتشار </w:t>
      </w:r>
      <w:r w:rsidR="00DE5AB8">
        <w:rPr>
          <w:rFonts w:ascii="Simplified Arabic" w:hAnsi="Simplified Arabic" w:cs="Simplified Arabic"/>
          <w:b/>
          <w:bCs/>
          <w:sz w:val="28"/>
          <w:szCs w:val="28"/>
          <w:u w:val="single"/>
          <w:rtl/>
          <w:lang w:bidi="ar-LY"/>
        </w:rPr>
        <w:t>الإسلام</w:t>
      </w:r>
      <w:r w:rsidRPr="001C6375">
        <w:rPr>
          <w:rFonts w:ascii="Simplified Arabic" w:hAnsi="Simplified Arabic" w:cs="Simplified Arabic"/>
          <w:b/>
          <w:bCs/>
          <w:sz w:val="28"/>
          <w:szCs w:val="28"/>
          <w:u w:val="single"/>
          <w:rtl/>
          <w:lang w:bidi="ar-LY"/>
        </w:rPr>
        <w:t xml:space="preserve"> في القارة الأفريقية</w:t>
      </w:r>
      <w:r w:rsidRPr="001C6375">
        <w:rPr>
          <w:rFonts w:ascii="Simplified Arabic" w:hAnsi="Simplified Arabic" w:cs="Simplified Arabic"/>
          <w:sz w:val="28"/>
          <w:szCs w:val="28"/>
          <w:rtl/>
          <w:lang w:bidi="ar-LY"/>
        </w:rPr>
        <w:t>، مكتبة</w:t>
      </w:r>
      <w:r>
        <w:rPr>
          <w:rFonts w:ascii="Simplified Arabic" w:hAnsi="Simplified Arabic" w:cs="Simplified Arabic"/>
          <w:sz w:val="28"/>
          <w:szCs w:val="28"/>
          <w:rtl/>
          <w:lang w:bidi="ar-LY"/>
        </w:rPr>
        <w:t xml:space="preserve"> النهضة المصرية، القاهرة، 1963</w:t>
      </w:r>
      <w:r w:rsidRPr="001C6375">
        <w:rPr>
          <w:rFonts w:ascii="Simplified Arabic" w:hAnsi="Simplified Arabic" w:cs="Simplified Arabic"/>
          <w:sz w:val="28"/>
          <w:szCs w:val="28"/>
          <w:rtl/>
          <w:lang w:bidi="ar-LY"/>
        </w:rPr>
        <w:t>م.</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1C6375">
        <w:rPr>
          <w:rFonts w:ascii="Simplified Arabic" w:hAnsi="Simplified Arabic" w:cs="Simplified Arabic"/>
          <w:sz w:val="28"/>
          <w:szCs w:val="28"/>
          <w:rtl/>
          <w:lang w:bidi="ar-LY"/>
        </w:rPr>
        <w:t>الدالى، الهادي المبروك:</w:t>
      </w:r>
      <w:r w:rsidRPr="00B979E8">
        <w:rPr>
          <w:rFonts w:ascii="Simplified Arabic" w:hAnsi="Simplified Arabic" w:cs="Simplified Arabic"/>
          <w:b/>
          <w:bCs/>
          <w:sz w:val="28"/>
          <w:szCs w:val="28"/>
          <w:u w:val="single"/>
          <w:rtl/>
          <w:lang w:bidi="ar-LY"/>
        </w:rPr>
        <w:t xml:space="preserve"> مملكة مالى وعلاقاتها مع أهم المراكز بالشمال </w:t>
      </w:r>
      <w:r w:rsidR="00DE5AB8">
        <w:rPr>
          <w:rFonts w:ascii="Simplified Arabic" w:hAnsi="Simplified Arabic" w:cs="Simplified Arabic"/>
          <w:b/>
          <w:bCs/>
          <w:sz w:val="28"/>
          <w:szCs w:val="28"/>
          <w:u w:val="single"/>
          <w:rtl/>
          <w:lang w:bidi="ar-LY"/>
        </w:rPr>
        <w:t>الإفريقي</w:t>
      </w:r>
      <w:r w:rsidRPr="00B979E8">
        <w:rPr>
          <w:rFonts w:ascii="Simplified Arabic" w:hAnsi="Simplified Arabic" w:cs="Simplified Arabic"/>
          <w:b/>
          <w:bCs/>
          <w:sz w:val="28"/>
          <w:szCs w:val="28"/>
          <w:u w:val="single"/>
          <w:rtl/>
          <w:lang w:bidi="ar-LY"/>
        </w:rPr>
        <w:t xml:space="preserve"> من القرن 13 </w:t>
      </w:r>
      <w:r w:rsidR="00783208">
        <w:rPr>
          <w:rFonts w:ascii="Simplified Arabic" w:hAnsi="Simplified Arabic" w:cs="Simplified Arabic"/>
          <w:b/>
          <w:bCs/>
          <w:sz w:val="28"/>
          <w:szCs w:val="28"/>
          <w:u w:val="single"/>
          <w:rtl/>
          <w:lang w:bidi="ar-LY"/>
        </w:rPr>
        <w:t>إلى</w:t>
      </w:r>
      <w:r w:rsidRPr="00B979E8">
        <w:rPr>
          <w:rFonts w:ascii="Simplified Arabic" w:hAnsi="Simplified Arabic" w:cs="Simplified Arabic"/>
          <w:b/>
          <w:bCs/>
          <w:sz w:val="28"/>
          <w:szCs w:val="28"/>
          <w:u w:val="single"/>
          <w:rtl/>
          <w:lang w:bidi="ar-LY"/>
        </w:rPr>
        <w:t xml:space="preserve"> 15،</w:t>
      </w:r>
      <w:r w:rsidRPr="001C6375">
        <w:rPr>
          <w:rFonts w:ascii="Simplified Arabic" w:hAnsi="Simplified Arabic" w:cs="Simplified Arabic"/>
          <w:sz w:val="28"/>
          <w:szCs w:val="28"/>
          <w:rtl/>
          <w:lang w:bidi="ar-LY"/>
        </w:rPr>
        <w:t xml:space="preserve"> ط2، مطابع الوحدة العربية، الزاوية، 1999 م.</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1C6375">
        <w:rPr>
          <w:rFonts w:ascii="Simplified Arabic" w:hAnsi="Simplified Arabic" w:cs="Simplified Arabic"/>
          <w:sz w:val="28"/>
          <w:szCs w:val="28"/>
          <w:rtl/>
          <w:lang w:bidi="ar-LY"/>
        </w:rPr>
        <w:t xml:space="preserve">___________ : </w:t>
      </w:r>
      <w:r w:rsidRPr="00B979E8">
        <w:rPr>
          <w:rFonts w:ascii="Simplified Arabic" w:hAnsi="Simplified Arabic" w:cs="Simplified Arabic"/>
          <w:b/>
          <w:bCs/>
          <w:sz w:val="28"/>
          <w:szCs w:val="28"/>
          <w:u w:val="single"/>
          <w:rtl/>
          <w:lang w:bidi="ar-LY"/>
        </w:rPr>
        <w:t xml:space="preserve">التاريخ السياسي والاقتصادي لأفريقيا فيما وراء الصحراء من نهاية القرن الخامس عشر </w:t>
      </w:r>
      <w:r w:rsidR="00783208">
        <w:rPr>
          <w:rFonts w:ascii="Simplified Arabic" w:hAnsi="Simplified Arabic" w:cs="Simplified Arabic"/>
          <w:b/>
          <w:bCs/>
          <w:sz w:val="28"/>
          <w:szCs w:val="28"/>
          <w:u w:val="single"/>
          <w:rtl/>
          <w:lang w:bidi="ar-LY"/>
        </w:rPr>
        <w:t>إلى</w:t>
      </w:r>
      <w:r w:rsidRPr="00B979E8">
        <w:rPr>
          <w:rFonts w:ascii="Simplified Arabic" w:hAnsi="Simplified Arabic" w:cs="Simplified Arabic"/>
          <w:b/>
          <w:bCs/>
          <w:sz w:val="28"/>
          <w:szCs w:val="28"/>
          <w:u w:val="single"/>
          <w:rtl/>
          <w:lang w:bidi="ar-LY"/>
        </w:rPr>
        <w:t xml:space="preserve"> بداية القرن الثامن عشر</w:t>
      </w:r>
      <w:r w:rsidRPr="001C6375">
        <w:rPr>
          <w:rFonts w:ascii="Simplified Arabic" w:hAnsi="Simplified Arabic" w:cs="Simplified Arabic"/>
          <w:sz w:val="28"/>
          <w:szCs w:val="28"/>
          <w:rtl/>
          <w:lang w:bidi="ar-LY"/>
        </w:rPr>
        <w:t>، الدار المصرية اللبنانية، القاهرة، 1999م.</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1C6375">
        <w:rPr>
          <w:rFonts w:ascii="Simplified Arabic" w:hAnsi="Simplified Arabic" w:cs="Simplified Arabic"/>
          <w:sz w:val="28"/>
          <w:szCs w:val="28"/>
          <w:rtl/>
          <w:lang w:bidi="ar-LY"/>
        </w:rPr>
        <w:t xml:space="preserve">زبادية ، عبد القادر: </w:t>
      </w:r>
      <w:r w:rsidRPr="00B979E8">
        <w:rPr>
          <w:rFonts w:ascii="Simplified Arabic" w:hAnsi="Simplified Arabic" w:cs="Simplified Arabic"/>
          <w:b/>
          <w:bCs/>
          <w:sz w:val="28"/>
          <w:szCs w:val="28"/>
          <w:u w:val="single"/>
          <w:rtl/>
          <w:lang w:bidi="ar-LY"/>
        </w:rPr>
        <w:t>مملكة سنغاي في عهد الإسيقيين 1493–</w:t>
      </w:r>
      <w:r w:rsidRPr="001C6375">
        <w:rPr>
          <w:rFonts w:ascii="Simplified Arabic" w:hAnsi="Simplified Arabic" w:cs="Simplified Arabic"/>
          <w:sz w:val="28"/>
          <w:szCs w:val="28"/>
          <w:rtl/>
          <w:lang w:bidi="ar-LY"/>
        </w:rPr>
        <w:t>1591، الشركة الوطنية للنشر والتوزيع، الجزائر، د.ت.</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Pr>
          <w:rFonts w:ascii="Simplified Arabic" w:hAnsi="Simplified Arabic" w:cs="Simplified Arabic"/>
          <w:sz w:val="28"/>
          <w:szCs w:val="28"/>
          <w:rtl/>
          <w:lang w:bidi="ar-LY"/>
        </w:rPr>
        <w:t>سبيسوخو، سبيكينى</w:t>
      </w:r>
      <w:r w:rsidRPr="001C6375">
        <w:rPr>
          <w:rFonts w:ascii="Simplified Arabic" w:hAnsi="Simplified Arabic" w:cs="Simplified Arabic"/>
          <w:sz w:val="28"/>
          <w:szCs w:val="28"/>
          <w:rtl/>
          <w:lang w:bidi="ar-LY"/>
        </w:rPr>
        <w:t xml:space="preserve">: </w:t>
      </w:r>
      <w:r w:rsidRPr="00B979E8">
        <w:rPr>
          <w:rFonts w:ascii="Simplified Arabic" w:hAnsi="Simplified Arabic" w:cs="Simplified Arabic"/>
          <w:b/>
          <w:bCs/>
          <w:sz w:val="28"/>
          <w:szCs w:val="28"/>
          <w:u w:val="single"/>
          <w:rtl/>
          <w:lang w:bidi="ar-LY"/>
        </w:rPr>
        <w:t>تنبكت ومملكة السنغاي</w:t>
      </w:r>
      <w:r w:rsidRPr="001C6375">
        <w:rPr>
          <w:rFonts w:ascii="Simplified Arabic" w:hAnsi="Simplified Arabic" w:cs="Simplified Arabic"/>
          <w:sz w:val="28"/>
          <w:szCs w:val="28"/>
          <w:rtl/>
          <w:lang w:bidi="ar-LY"/>
        </w:rPr>
        <w:t>، دكار، 1975</w:t>
      </w:r>
      <w:r>
        <w:rPr>
          <w:rFonts w:ascii="Simplified Arabic" w:hAnsi="Simplified Arabic" w:cs="Simplified Arabic" w:hint="cs"/>
          <w:sz w:val="28"/>
          <w:szCs w:val="28"/>
          <w:rtl/>
          <w:lang w:bidi="ar-LY"/>
        </w:rPr>
        <w:t>م</w:t>
      </w:r>
      <w:r w:rsidRPr="001C6375">
        <w:rPr>
          <w:rFonts w:ascii="Simplified Arabic" w:hAnsi="Simplified Arabic" w:cs="Simplified Arabic"/>
          <w:sz w:val="28"/>
          <w:szCs w:val="28"/>
          <w:rtl/>
          <w:lang w:bidi="ar-LY"/>
        </w:rPr>
        <w:t>.</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1C6375">
        <w:rPr>
          <w:rFonts w:ascii="Simplified Arabic" w:hAnsi="Simplified Arabic" w:cs="Simplified Arabic"/>
          <w:sz w:val="28"/>
          <w:szCs w:val="28"/>
          <w:rtl/>
          <w:lang w:bidi="ar-LY"/>
        </w:rPr>
        <w:t>عل</w:t>
      </w:r>
      <w:r>
        <w:rPr>
          <w:rFonts w:ascii="Simplified Arabic" w:hAnsi="Simplified Arabic" w:cs="Simplified Arabic" w:hint="cs"/>
          <w:sz w:val="28"/>
          <w:szCs w:val="28"/>
          <w:rtl/>
          <w:lang w:bidi="ar-LY"/>
        </w:rPr>
        <w:t>ي</w:t>
      </w:r>
      <w:r>
        <w:rPr>
          <w:rFonts w:ascii="Simplified Arabic" w:hAnsi="Simplified Arabic" w:cs="Simplified Arabic"/>
          <w:sz w:val="28"/>
          <w:szCs w:val="28"/>
          <w:rtl/>
          <w:lang w:bidi="ar-LY"/>
        </w:rPr>
        <w:t>، فاى منصور</w:t>
      </w:r>
      <w:r w:rsidRPr="001C6375">
        <w:rPr>
          <w:rFonts w:ascii="Simplified Arabic" w:hAnsi="Simplified Arabic" w:cs="Simplified Arabic"/>
          <w:sz w:val="28"/>
          <w:szCs w:val="28"/>
          <w:rtl/>
          <w:lang w:bidi="ar-LY"/>
        </w:rPr>
        <w:t xml:space="preserve">: </w:t>
      </w:r>
      <w:r w:rsidRPr="00B979E8">
        <w:rPr>
          <w:rFonts w:ascii="Simplified Arabic" w:hAnsi="Simplified Arabic" w:cs="Simplified Arabic"/>
          <w:b/>
          <w:bCs/>
          <w:sz w:val="28"/>
          <w:szCs w:val="28"/>
          <w:u w:val="single"/>
          <w:rtl/>
          <w:lang w:bidi="ar-LY"/>
        </w:rPr>
        <w:t xml:space="preserve">أسكيا الحـاج محمد وإحياء دولة السنغهاى </w:t>
      </w:r>
      <w:r w:rsidR="00DE5AB8">
        <w:rPr>
          <w:rFonts w:ascii="Simplified Arabic" w:hAnsi="Simplified Arabic" w:cs="Simplified Arabic"/>
          <w:b/>
          <w:bCs/>
          <w:sz w:val="28"/>
          <w:szCs w:val="28"/>
          <w:u w:val="single"/>
          <w:rtl/>
          <w:lang w:bidi="ar-LY"/>
        </w:rPr>
        <w:t>الإسلامية</w:t>
      </w:r>
      <w:r w:rsidRPr="00B979E8">
        <w:rPr>
          <w:rFonts w:ascii="Simplified Arabic" w:hAnsi="Simplified Arabic" w:cs="Simplified Arabic"/>
          <w:b/>
          <w:bCs/>
          <w:sz w:val="28"/>
          <w:szCs w:val="28"/>
          <w:u w:val="single"/>
          <w:rtl/>
          <w:lang w:bidi="ar-LY"/>
        </w:rPr>
        <w:t xml:space="preserve">، 889–935 هـ/ 1493– 1529م، </w:t>
      </w:r>
      <w:r w:rsidRPr="001C6375">
        <w:rPr>
          <w:rFonts w:ascii="Simplified Arabic" w:hAnsi="Simplified Arabic" w:cs="Simplified Arabic"/>
          <w:sz w:val="28"/>
          <w:szCs w:val="28"/>
          <w:rtl/>
          <w:lang w:bidi="ar-LY"/>
        </w:rPr>
        <w:t>منشورات كلية</w:t>
      </w:r>
      <w:r>
        <w:rPr>
          <w:rFonts w:ascii="Simplified Arabic" w:hAnsi="Simplified Arabic" w:cs="Simplified Arabic"/>
          <w:sz w:val="28"/>
          <w:szCs w:val="28"/>
          <w:rtl/>
          <w:lang w:bidi="ar-LY"/>
        </w:rPr>
        <w:t xml:space="preserve"> الدعوة </w:t>
      </w:r>
      <w:r w:rsidR="00DE5AB8">
        <w:rPr>
          <w:rFonts w:ascii="Simplified Arabic" w:hAnsi="Simplified Arabic" w:cs="Simplified Arabic"/>
          <w:sz w:val="28"/>
          <w:szCs w:val="28"/>
          <w:rtl/>
          <w:lang w:bidi="ar-LY"/>
        </w:rPr>
        <w:t>الإسلامية</w:t>
      </w:r>
      <w:r>
        <w:rPr>
          <w:rFonts w:ascii="Simplified Arabic" w:hAnsi="Simplified Arabic" w:cs="Simplified Arabic"/>
          <w:sz w:val="28"/>
          <w:szCs w:val="28"/>
          <w:rtl/>
          <w:lang w:bidi="ar-LY"/>
        </w:rPr>
        <w:t>، طرابلس، 1997</w:t>
      </w:r>
      <w:r w:rsidRPr="001C6375">
        <w:rPr>
          <w:rFonts w:ascii="Simplified Arabic" w:hAnsi="Simplified Arabic" w:cs="Simplified Arabic"/>
          <w:sz w:val="28"/>
          <w:szCs w:val="28"/>
          <w:rtl/>
          <w:lang w:bidi="ar-LY"/>
        </w:rPr>
        <w:t>م.</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Pr>
          <w:rFonts w:ascii="Simplified Arabic" w:hAnsi="Simplified Arabic" w:cs="Simplified Arabic"/>
          <w:sz w:val="28"/>
          <w:szCs w:val="28"/>
          <w:rtl/>
          <w:lang w:bidi="ar-LY"/>
        </w:rPr>
        <w:t>عوض الله، الشيخ الأمين</w:t>
      </w:r>
      <w:r w:rsidRPr="001C6375">
        <w:rPr>
          <w:rFonts w:ascii="Simplified Arabic" w:hAnsi="Simplified Arabic" w:cs="Simplified Arabic"/>
          <w:sz w:val="28"/>
          <w:szCs w:val="28"/>
          <w:rtl/>
          <w:lang w:bidi="ar-LY"/>
        </w:rPr>
        <w:t xml:space="preserve">: </w:t>
      </w:r>
      <w:r w:rsidRPr="00B979E8">
        <w:rPr>
          <w:rFonts w:ascii="Simplified Arabic" w:hAnsi="Simplified Arabic" w:cs="Simplified Arabic"/>
          <w:b/>
          <w:bCs/>
          <w:sz w:val="28"/>
          <w:szCs w:val="28"/>
          <w:u w:val="single"/>
          <w:rtl/>
          <w:lang w:bidi="ar-LY"/>
        </w:rPr>
        <w:t xml:space="preserve">العلاقات بين المغرب الأقصى والسودان الغربي في عهد السلطنتين الإسلاميتين مالى وسنغاي، </w:t>
      </w:r>
      <w:r w:rsidRPr="001C6375">
        <w:rPr>
          <w:rFonts w:ascii="Simplified Arabic" w:hAnsi="Simplified Arabic" w:cs="Simplified Arabic"/>
          <w:sz w:val="28"/>
          <w:szCs w:val="28"/>
          <w:rtl/>
          <w:lang w:bidi="ar-LY"/>
        </w:rPr>
        <w:t>دار المجمع الع</w:t>
      </w:r>
      <w:r>
        <w:rPr>
          <w:rFonts w:ascii="Simplified Arabic" w:hAnsi="Simplified Arabic" w:cs="Simplified Arabic"/>
          <w:sz w:val="28"/>
          <w:szCs w:val="28"/>
          <w:rtl/>
          <w:lang w:bidi="ar-LY"/>
        </w:rPr>
        <w:t>لمى، جدة، 1979</w:t>
      </w:r>
      <w:r w:rsidRPr="001C6375">
        <w:rPr>
          <w:rFonts w:ascii="Simplified Arabic" w:hAnsi="Simplified Arabic" w:cs="Simplified Arabic"/>
          <w:sz w:val="28"/>
          <w:szCs w:val="28"/>
          <w:rtl/>
          <w:lang w:bidi="ar-LY"/>
        </w:rPr>
        <w:t>م.</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Pr>
          <w:rFonts w:ascii="Simplified Arabic" w:hAnsi="Simplified Arabic" w:cs="Simplified Arabic"/>
          <w:sz w:val="28"/>
          <w:szCs w:val="28"/>
          <w:rtl/>
          <w:lang w:bidi="ar-LY"/>
        </w:rPr>
        <w:t>الغربي، محمد</w:t>
      </w:r>
      <w:r w:rsidRPr="001C6375">
        <w:rPr>
          <w:rFonts w:ascii="Simplified Arabic" w:hAnsi="Simplified Arabic" w:cs="Simplified Arabic"/>
          <w:sz w:val="28"/>
          <w:szCs w:val="28"/>
          <w:rtl/>
          <w:lang w:bidi="ar-LY"/>
        </w:rPr>
        <w:t xml:space="preserve">: </w:t>
      </w:r>
      <w:r w:rsidRPr="00B979E8">
        <w:rPr>
          <w:rFonts w:ascii="Simplified Arabic" w:hAnsi="Simplified Arabic" w:cs="Simplified Arabic"/>
          <w:b/>
          <w:bCs/>
          <w:sz w:val="28"/>
          <w:szCs w:val="28"/>
          <w:u w:val="single"/>
          <w:rtl/>
          <w:lang w:bidi="ar-LY"/>
        </w:rPr>
        <w:t>بداية الحكم المغربي في السودان الغربي</w:t>
      </w:r>
      <w:r w:rsidRPr="001C6375">
        <w:rPr>
          <w:rFonts w:ascii="Simplified Arabic" w:hAnsi="Simplified Arabic" w:cs="Simplified Arabic"/>
          <w:sz w:val="28"/>
          <w:szCs w:val="28"/>
          <w:rtl/>
          <w:lang w:bidi="ar-LY"/>
        </w:rPr>
        <w:t>، مؤسسة الخليج للطباعة والنشر، الكويت، د. ت.</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Pr>
          <w:rFonts w:ascii="Simplified Arabic" w:hAnsi="Simplified Arabic" w:cs="Simplified Arabic"/>
          <w:sz w:val="28"/>
          <w:szCs w:val="28"/>
          <w:rtl/>
          <w:lang w:bidi="ar-LY"/>
        </w:rPr>
        <w:t>غيث، امطير سعد</w:t>
      </w:r>
      <w:r w:rsidRPr="001C6375">
        <w:rPr>
          <w:rFonts w:ascii="Simplified Arabic" w:hAnsi="Simplified Arabic" w:cs="Simplified Arabic"/>
          <w:sz w:val="28"/>
          <w:szCs w:val="28"/>
          <w:rtl/>
          <w:lang w:bidi="ar-LY"/>
        </w:rPr>
        <w:t xml:space="preserve">: </w:t>
      </w:r>
      <w:r w:rsidRPr="00B979E8">
        <w:rPr>
          <w:rFonts w:ascii="Simplified Arabic" w:hAnsi="Simplified Arabic" w:cs="Simplified Arabic"/>
          <w:b/>
          <w:bCs/>
          <w:sz w:val="28"/>
          <w:szCs w:val="28"/>
          <w:u w:val="single"/>
          <w:rtl/>
          <w:lang w:bidi="ar-LY"/>
        </w:rPr>
        <w:t xml:space="preserve">الثقافة العربية </w:t>
      </w:r>
      <w:r w:rsidR="00DE5AB8">
        <w:rPr>
          <w:rFonts w:ascii="Simplified Arabic" w:hAnsi="Simplified Arabic" w:cs="Simplified Arabic"/>
          <w:b/>
          <w:bCs/>
          <w:sz w:val="28"/>
          <w:szCs w:val="28"/>
          <w:u w:val="single"/>
          <w:rtl/>
          <w:lang w:bidi="ar-LY"/>
        </w:rPr>
        <w:t>الإسلامية</w:t>
      </w:r>
      <w:r w:rsidRPr="00B979E8">
        <w:rPr>
          <w:rFonts w:ascii="Simplified Arabic" w:hAnsi="Simplified Arabic" w:cs="Simplified Arabic"/>
          <w:b/>
          <w:bCs/>
          <w:sz w:val="28"/>
          <w:szCs w:val="28"/>
          <w:u w:val="single"/>
          <w:rtl/>
          <w:lang w:bidi="ar-LY"/>
        </w:rPr>
        <w:t xml:space="preserve"> وأثرها في مجتمع السودان الغربي</w:t>
      </w:r>
      <w:r w:rsidRPr="001C6375">
        <w:rPr>
          <w:rFonts w:ascii="Simplified Arabic" w:hAnsi="Simplified Arabic" w:cs="Simplified Arabic"/>
          <w:sz w:val="28"/>
          <w:szCs w:val="28"/>
          <w:rtl/>
          <w:lang w:bidi="ar-LY"/>
        </w:rPr>
        <w:t xml:space="preserve">، دار المدار </w:t>
      </w:r>
      <w:r w:rsidR="00EE5962">
        <w:rPr>
          <w:rFonts w:ascii="Simplified Arabic" w:hAnsi="Simplified Arabic" w:cs="Simplified Arabic"/>
          <w:sz w:val="28"/>
          <w:szCs w:val="28"/>
          <w:rtl/>
          <w:lang w:bidi="ar-LY"/>
        </w:rPr>
        <w:t>الإسلامي</w:t>
      </w:r>
      <w:r w:rsidRPr="001C6375">
        <w:rPr>
          <w:rFonts w:ascii="Simplified Arabic" w:hAnsi="Simplified Arabic" w:cs="Simplified Arabic"/>
          <w:sz w:val="28"/>
          <w:szCs w:val="28"/>
          <w:rtl/>
          <w:lang w:bidi="ar-LY"/>
        </w:rPr>
        <w:t>، بيروت 2004 م.</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Pr>
          <w:rFonts w:ascii="Simplified Arabic" w:hAnsi="Simplified Arabic" w:cs="Simplified Arabic"/>
          <w:sz w:val="28"/>
          <w:szCs w:val="28"/>
          <w:rtl/>
          <w:lang w:bidi="ar-LY"/>
        </w:rPr>
        <w:t>الفيتوري، عطيه مخزوم</w:t>
      </w:r>
      <w:r w:rsidRPr="001C6375">
        <w:rPr>
          <w:rFonts w:ascii="Simplified Arabic" w:hAnsi="Simplified Arabic" w:cs="Simplified Arabic"/>
          <w:sz w:val="28"/>
          <w:szCs w:val="28"/>
          <w:rtl/>
          <w:lang w:bidi="ar-LY"/>
        </w:rPr>
        <w:t xml:space="preserve">: </w:t>
      </w:r>
      <w:r w:rsidRPr="00B979E8">
        <w:rPr>
          <w:rFonts w:ascii="Simplified Arabic" w:hAnsi="Simplified Arabic" w:cs="Simplified Arabic"/>
          <w:b/>
          <w:bCs/>
          <w:sz w:val="28"/>
          <w:szCs w:val="28"/>
          <w:u w:val="single"/>
          <w:rtl/>
          <w:lang w:bidi="ar-LY"/>
        </w:rPr>
        <w:t>دراسات في تاريخ شرق أفريقيا وجنوب الصحراء</w:t>
      </w:r>
      <w:r w:rsidRPr="001C6375">
        <w:rPr>
          <w:rFonts w:ascii="Simplified Arabic" w:hAnsi="Simplified Arabic" w:cs="Simplified Arabic"/>
          <w:sz w:val="28"/>
          <w:szCs w:val="28"/>
          <w:rtl/>
          <w:lang w:bidi="ar-LY"/>
        </w:rPr>
        <w:t>، منشورات جامعة قاريونس</w:t>
      </w:r>
      <w:r w:rsidR="00CD6601" w:rsidRPr="00E56EAF">
        <w:rPr>
          <w:rFonts w:ascii="Simplified Arabic" w:eastAsia="SimSun" w:hAnsi="Simplified Arabic" w:cs="Simplified Arabic" w:hint="cs"/>
          <w:sz w:val="28"/>
          <w:szCs w:val="28"/>
          <w:rtl/>
          <w:lang w:eastAsia="zh-CN"/>
        </w:rPr>
        <w:t>[سابقاً]</w:t>
      </w:r>
      <w:r w:rsidRPr="001C6375">
        <w:rPr>
          <w:rFonts w:ascii="Simplified Arabic" w:hAnsi="Simplified Arabic" w:cs="Simplified Arabic"/>
          <w:sz w:val="28"/>
          <w:szCs w:val="28"/>
          <w:rtl/>
          <w:lang w:bidi="ar-LY"/>
        </w:rPr>
        <w:t>، بنغازي 1993م.</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Pr>
          <w:rFonts w:ascii="Simplified Arabic" w:hAnsi="Simplified Arabic" w:cs="Simplified Arabic"/>
          <w:sz w:val="28"/>
          <w:szCs w:val="28"/>
          <w:rtl/>
          <w:lang w:bidi="ar-LY"/>
        </w:rPr>
        <w:t>قداح، نعيم</w:t>
      </w:r>
      <w:r w:rsidRPr="001C6375">
        <w:rPr>
          <w:rFonts w:ascii="Simplified Arabic" w:hAnsi="Simplified Arabic" w:cs="Simplified Arabic"/>
          <w:sz w:val="28"/>
          <w:szCs w:val="28"/>
          <w:rtl/>
          <w:lang w:bidi="ar-LY"/>
        </w:rPr>
        <w:t xml:space="preserve">: </w:t>
      </w:r>
      <w:r w:rsidRPr="00B979E8">
        <w:rPr>
          <w:rFonts w:ascii="Simplified Arabic" w:hAnsi="Simplified Arabic" w:cs="Simplified Arabic"/>
          <w:b/>
          <w:bCs/>
          <w:sz w:val="28"/>
          <w:szCs w:val="28"/>
          <w:u w:val="single"/>
          <w:rtl/>
          <w:lang w:bidi="ar-LY"/>
        </w:rPr>
        <w:t xml:space="preserve">أفريقيا الغربية في ظل </w:t>
      </w:r>
      <w:r w:rsidR="00DE5AB8">
        <w:rPr>
          <w:rFonts w:ascii="Simplified Arabic" w:hAnsi="Simplified Arabic" w:cs="Simplified Arabic"/>
          <w:b/>
          <w:bCs/>
          <w:sz w:val="28"/>
          <w:szCs w:val="28"/>
          <w:u w:val="single"/>
          <w:rtl/>
          <w:lang w:bidi="ar-LY"/>
        </w:rPr>
        <w:t>الإسلام</w:t>
      </w:r>
      <w:r w:rsidRPr="001C6375">
        <w:rPr>
          <w:rFonts w:ascii="Simplified Arabic" w:hAnsi="Simplified Arabic" w:cs="Simplified Arabic"/>
          <w:sz w:val="28"/>
          <w:szCs w:val="28"/>
          <w:rtl/>
          <w:lang w:bidi="ar-LY"/>
        </w:rPr>
        <w:t>، كوناكرى، 1960.</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Pr>
          <w:rFonts w:ascii="Simplified Arabic" w:hAnsi="Simplified Arabic" w:cs="Simplified Arabic"/>
          <w:sz w:val="28"/>
          <w:szCs w:val="28"/>
          <w:rtl/>
          <w:lang w:bidi="ar-LY"/>
        </w:rPr>
        <w:t>محمد، نبيلة حسن</w:t>
      </w:r>
      <w:r w:rsidRPr="001C6375">
        <w:rPr>
          <w:rFonts w:ascii="Simplified Arabic" w:hAnsi="Simplified Arabic" w:cs="Simplified Arabic"/>
          <w:sz w:val="28"/>
          <w:szCs w:val="28"/>
          <w:rtl/>
          <w:lang w:bidi="ar-LY"/>
        </w:rPr>
        <w:t xml:space="preserve">: </w:t>
      </w:r>
      <w:r w:rsidRPr="00B979E8">
        <w:rPr>
          <w:rFonts w:ascii="Simplified Arabic" w:hAnsi="Simplified Arabic" w:cs="Simplified Arabic"/>
          <w:b/>
          <w:bCs/>
          <w:sz w:val="28"/>
          <w:szCs w:val="28"/>
          <w:u w:val="single"/>
          <w:rtl/>
          <w:lang w:bidi="ar-LY"/>
        </w:rPr>
        <w:t xml:space="preserve">في تاريخ الحضارة </w:t>
      </w:r>
      <w:r w:rsidR="00DE5AB8">
        <w:rPr>
          <w:rFonts w:ascii="Simplified Arabic" w:hAnsi="Simplified Arabic" w:cs="Simplified Arabic"/>
          <w:b/>
          <w:bCs/>
          <w:sz w:val="28"/>
          <w:szCs w:val="28"/>
          <w:u w:val="single"/>
          <w:rtl/>
          <w:lang w:bidi="ar-LY"/>
        </w:rPr>
        <w:t>الإسلامية</w:t>
      </w:r>
      <w:r w:rsidRPr="001C6375">
        <w:rPr>
          <w:rFonts w:ascii="Simplified Arabic" w:hAnsi="Simplified Arabic" w:cs="Simplified Arabic"/>
          <w:sz w:val="28"/>
          <w:szCs w:val="28"/>
          <w:rtl/>
          <w:lang w:bidi="ar-LY"/>
        </w:rPr>
        <w:t>، دار المعرفة الجامعية، الاسكندرية، د.ت.</w:t>
      </w:r>
    </w:p>
    <w:p w:rsidR="00423FB4" w:rsidRPr="001C6375" w:rsidRDefault="00423FB4" w:rsidP="00423FB4">
      <w:pPr>
        <w:pStyle w:val="aa"/>
        <w:jc w:val="both"/>
        <w:rPr>
          <w:rFonts w:ascii="Simplified Arabic" w:hAnsi="Simplified Arabic" w:cs="Simplified Arabic"/>
          <w:sz w:val="28"/>
          <w:szCs w:val="28"/>
          <w:rtl/>
          <w:lang w:bidi="ar-LY"/>
        </w:rPr>
      </w:pPr>
      <w:r>
        <w:rPr>
          <w:rFonts w:ascii="Simplified Arabic" w:hAnsi="Simplified Arabic" w:cs="Simplified Arabic" w:hint="cs"/>
          <w:sz w:val="28"/>
          <w:szCs w:val="28"/>
          <w:rtl/>
          <w:lang w:bidi="ar-LY"/>
        </w:rPr>
        <w:t xml:space="preserve">- </w:t>
      </w:r>
      <w:r>
        <w:rPr>
          <w:rFonts w:ascii="Simplified Arabic" w:hAnsi="Simplified Arabic" w:cs="Simplified Arabic"/>
          <w:sz w:val="28"/>
          <w:szCs w:val="28"/>
          <w:rtl/>
          <w:lang w:bidi="ar-LY"/>
        </w:rPr>
        <w:t>نورى، دريد عبد القادر</w:t>
      </w:r>
      <w:r w:rsidRPr="001C6375">
        <w:rPr>
          <w:rFonts w:ascii="Simplified Arabic" w:hAnsi="Simplified Arabic" w:cs="Simplified Arabic"/>
          <w:sz w:val="28"/>
          <w:szCs w:val="28"/>
          <w:rtl/>
          <w:lang w:bidi="ar-LY"/>
        </w:rPr>
        <w:t xml:space="preserve">: </w:t>
      </w:r>
      <w:r w:rsidRPr="00B979E8">
        <w:rPr>
          <w:rFonts w:ascii="Simplified Arabic" w:hAnsi="Simplified Arabic" w:cs="Simplified Arabic"/>
          <w:b/>
          <w:bCs/>
          <w:sz w:val="28"/>
          <w:szCs w:val="28"/>
          <w:u w:val="single"/>
          <w:rtl/>
          <w:lang w:bidi="ar-LY"/>
        </w:rPr>
        <w:t xml:space="preserve">تاريخ </w:t>
      </w:r>
      <w:r w:rsidR="00DE5AB8">
        <w:rPr>
          <w:rFonts w:ascii="Simplified Arabic" w:hAnsi="Simplified Arabic" w:cs="Simplified Arabic"/>
          <w:b/>
          <w:bCs/>
          <w:sz w:val="28"/>
          <w:szCs w:val="28"/>
          <w:u w:val="single"/>
          <w:rtl/>
          <w:lang w:bidi="ar-LY"/>
        </w:rPr>
        <w:t>الإسلام</w:t>
      </w:r>
      <w:r w:rsidRPr="00B979E8">
        <w:rPr>
          <w:rFonts w:ascii="Simplified Arabic" w:hAnsi="Simplified Arabic" w:cs="Simplified Arabic"/>
          <w:b/>
          <w:bCs/>
          <w:sz w:val="28"/>
          <w:szCs w:val="28"/>
          <w:u w:val="single"/>
          <w:rtl/>
          <w:lang w:bidi="ar-LY"/>
        </w:rPr>
        <w:t xml:space="preserve"> في أفريقيا جنوب الصحراء</w:t>
      </w:r>
      <w:r w:rsidRPr="001C6375">
        <w:rPr>
          <w:rFonts w:ascii="Simplified Arabic" w:hAnsi="Simplified Arabic" w:cs="Simplified Arabic"/>
          <w:sz w:val="28"/>
          <w:szCs w:val="28"/>
          <w:rtl/>
          <w:lang w:bidi="ar-LY"/>
        </w:rPr>
        <w:t>، جامعة الموصل.</w:t>
      </w:r>
    </w:p>
    <w:p w:rsidR="00423FB4" w:rsidRPr="00B979E8" w:rsidRDefault="00423FB4" w:rsidP="00C83624">
      <w:pPr>
        <w:pStyle w:val="aa"/>
        <w:spacing w:before="240"/>
        <w:jc w:val="both"/>
        <w:rPr>
          <w:rFonts w:ascii="Simplified Arabic" w:hAnsi="Simplified Arabic" w:cs="Simplified Arabic"/>
          <w:b/>
          <w:bCs/>
          <w:sz w:val="30"/>
          <w:szCs w:val="30"/>
          <w:rtl/>
          <w:lang w:bidi="ar-LY"/>
        </w:rPr>
      </w:pPr>
      <w:r w:rsidRPr="00B979E8">
        <w:rPr>
          <w:rFonts w:ascii="Simplified Arabic" w:hAnsi="Simplified Arabic" w:cs="Simplified Arabic"/>
          <w:b/>
          <w:bCs/>
          <w:sz w:val="30"/>
          <w:szCs w:val="30"/>
          <w:rtl/>
          <w:lang w:bidi="ar-LY"/>
        </w:rPr>
        <w:t>ثالثاً</w:t>
      </w:r>
      <w:r>
        <w:rPr>
          <w:rFonts w:ascii="Simplified Arabic" w:hAnsi="Simplified Arabic" w:cs="Simplified Arabic" w:hint="cs"/>
          <w:b/>
          <w:bCs/>
          <w:sz w:val="30"/>
          <w:szCs w:val="30"/>
          <w:rtl/>
          <w:lang w:bidi="ar-LY"/>
        </w:rPr>
        <w:t>:</w:t>
      </w:r>
      <w:r>
        <w:rPr>
          <w:rFonts w:ascii="Simplified Arabic" w:hAnsi="Simplified Arabic" w:cs="Simplified Arabic"/>
          <w:b/>
          <w:bCs/>
          <w:sz w:val="30"/>
          <w:szCs w:val="30"/>
          <w:rtl/>
          <w:lang w:bidi="ar-LY"/>
        </w:rPr>
        <w:t xml:space="preserve"> الدوريات</w:t>
      </w:r>
      <w:r w:rsidRPr="00B979E8">
        <w:rPr>
          <w:rFonts w:ascii="Simplified Arabic" w:hAnsi="Simplified Arabic" w:cs="Simplified Arabic"/>
          <w:b/>
          <w:bCs/>
          <w:sz w:val="30"/>
          <w:szCs w:val="30"/>
          <w:rtl/>
          <w:lang w:bidi="ar-LY"/>
        </w:rPr>
        <w:t>:</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Pr>
          <w:rFonts w:ascii="Simplified Arabic" w:hAnsi="Simplified Arabic" w:cs="Simplified Arabic"/>
          <w:sz w:val="28"/>
          <w:szCs w:val="28"/>
          <w:rtl/>
          <w:lang w:bidi="ar-LY"/>
        </w:rPr>
        <w:t>باز، كرم الصاوى</w:t>
      </w:r>
      <w:r w:rsidRPr="001C6375">
        <w:rPr>
          <w:rFonts w:ascii="Simplified Arabic" w:hAnsi="Simplified Arabic" w:cs="Simplified Arabic"/>
          <w:sz w:val="28"/>
          <w:szCs w:val="28"/>
          <w:rtl/>
          <w:lang w:bidi="ar-LY"/>
        </w:rPr>
        <w:t xml:space="preserve">: </w:t>
      </w:r>
      <w:r w:rsidRPr="00B979E8">
        <w:rPr>
          <w:rFonts w:ascii="Simplified Arabic" w:hAnsi="Simplified Arabic" w:cs="Simplified Arabic"/>
          <w:b/>
          <w:bCs/>
          <w:sz w:val="28"/>
          <w:szCs w:val="28"/>
          <w:u w:val="single"/>
          <w:rtl/>
          <w:lang w:bidi="ar-LY"/>
        </w:rPr>
        <w:t>البيت والعائلة السنغائية زمن أسرة الأسكيين</w:t>
      </w:r>
      <w:r w:rsidRPr="001C6375">
        <w:rPr>
          <w:rFonts w:ascii="Simplified Arabic" w:hAnsi="Simplified Arabic" w:cs="Simplified Arabic"/>
          <w:sz w:val="28"/>
          <w:szCs w:val="28"/>
          <w:rtl/>
          <w:lang w:bidi="ar-LY"/>
        </w:rPr>
        <w:t>، بحث ضمن ندوة المجتمعات الأفريقية ودورها الحضاري حتى مطلع القرن العشرين، معهد البحوث والدراسات الأف</w:t>
      </w:r>
      <w:r>
        <w:rPr>
          <w:rFonts w:ascii="Simplified Arabic" w:hAnsi="Simplified Arabic" w:cs="Simplified Arabic"/>
          <w:sz w:val="28"/>
          <w:szCs w:val="28"/>
          <w:rtl/>
          <w:lang w:bidi="ar-LY"/>
        </w:rPr>
        <w:t>ريقية، جامعة القاهرة، مصر، 2005</w:t>
      </w:r>
      <w:r w:rsidRPr="001C6375">
        <w:rPr>
          <w:rFonts w:ascii="Simplified Arabic" w:hAnsi="Simplified Arabic" w:cs="Simplified Arabic"/>
          <w:sz w:val="28"/>
          <w:szCs w:val="28"/>
          <w:rtl/>
          <w:lang w:bidi="ar-LY"/>
        </w:rPr>
        <w:t>م.</w:t>
      </w:r>
    </w:p>
    <w:p w:rsidR="00423FB4" w:rsidRPr="001C6375" w:rsidRDefault="00423FB4" w:rsidP="00423FB4">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1C6375">
        <w:rPr>
          <w:rFonts w:ascii="Simplified Arabic" w:hAnsi="Simplified Arabic" w:cs="Simplified Arabic"/>
          <w:sz w:val="28"/>
          <w:szCs w:val="28"/>
          <w:rtl/>
          <w:lang w:bidi="ar-LY"/>
        </w:rPr>
        <w:t>ا</w:t>
      </w:r>
      <w:r>
        <w:rPr>
          <w:rFonts w:ascii="Simplified Arabic" w:hAnsi="Simplified Arabic" w:cs="Simplified Arabic"/>
          <w:sz w:val="28"/>
          <w:szCs w:val="28"/>
          <w:rtl/>
          <w:lang w:bidi="ar-LY"/>
        </w:rPr>
        <w:t>لجهيمي، حمد محمد</w:t>
      </w:r>
      <w:r w:rsidRPr="001C6375">
        <w:rPr>
          <w:rFonts w:ascii="Simplified Arabic" w:hAnsi="Simplified Arabic" w:cs="Simplified Arabic"/>
          <w:sz w:val="28"/>
          <w:szCs w:val="28"/>
          <w:rtl/>
          <w:lang w:bidi="ar-LY"/>
        </w:rPr>
        <w:t xml:space="preserve">: </w:t>
      </w:r>
      <w:r w:rsidRPr="00B979E8">
        <w:rPr>
          <w:rFonts w:ascii="Simplified Arabic" w:hAnsi="Simplified Arabic" w:cs="Simplified Arabic"/>
          <w:b/>
          <w:bCs/>
          <w:sz w:val="28"/>
          <w:szCs w:val="28"/>
          <w:u w:val="single"/>
          <w:rtl/>
          <w:lang w:bidi="ar-LY"/>
        </w:rPr>
        <w:t>الحياة الاقتصادية لمملكة سنغاي خلال الفترة 873 هـ/1000م</w:t>
      </w:r>
      <w:r w:rsidRPr="001C6375">
        <w:rPr>
          <w:rFonts w:ascii="Simplified Arabic" w:hAnsi="Simplified Arabic" w:cs="Simplified Arabic"/>
          <w:sz w:val="28"/>
          <w:szCs w:val="28"/>
          <w:rtl/>
          <w:lang w:bidi="ar-LY"/>
        </w:rPr>
        <w:t>، مجلة المختار للعلوم الانسانية، العدد (28)، ج</w:t>
      </w:r>
      <w:r>
        <w:rPr>
          <w:rFonts w:ascii="Simplified Arabic" w:hAnsi="Simplified Arabic" w:cs="Simplified Arabic"/>
          <w:sz w:val="28"/>
          <w:szCs w:val="28"/>
          <w:rtl/>
          <w:lang w:bidi="ar-LY"/>
        </w:rPr>
        <w:t>امعة عمر المختار، البيضاء، 2015</w:t>
      </w:r>
      <w:r w:rsidRPr="001C6375">
        <w:rPr>
          <w:rFonts w:ascii="Simplified Arabic" w:hAnsi="Simplified Arabic" w:cs="Simplified Arabic"/>
          <w:sz w:val="28"/>
          <w:szCs w:val="28"/>
          <w:rtl/>
          <w:lang w:bidi="ar-LY"/>
        </w:rPr>
        <w:t>م.</w:t>
      </w:r>
    </w:p>
    <w:p w:rsidR="00423FB4" w:rsidRPr="00B979E8" w:rsidRDefault="00423FB4" w:rsidP="00423FB4">
      <w:pPr>
        <w:pStyle w:val="aa"/>
        <w:spacing w:before="240"/>
        <w:jc w:val="both"/>
        <w:rPr>
          <w:rFonts w:ascii="Simplified Arabic" w:hAnsi="Simplified Arabic" w:cs="Simplified Arabic"/>
          <w:b/>
          <w:bCs/>
          <w:sz w:val="30"/>
          <w:szCs w:val="30"/>
          <w:rtl/>
          <w:lang w:bidi="ar-LY"/>
        </w:rPr>
      </w:pPr>
      <w:r w:rsidRPr="00B979E8">
        <w:rPr>
          <w:rFonts w:ascii="Simplified Arabic" w:hAnsi="Simplified Arabic" w:cs="Simplified Arabic"/>
          <w:b/>
          <w:bCs/>
          <w:sz w:val="30"/>
          <w:szCs w:val="30"/>
          <w:rtl/>
          <w:lang w:bidi="ar-LY"/>
        </w:rPr>
        <w:t>رابعاً</w:t>
      </w:r>
      <w:r>
        <w:rPr>
          <w:rFonts w:ascii="Simplified Arabic" w:hAnsi="Simplified Arabic" w:cs="Simplified Arabic" w:hint="cs"/>
          <w:b/>
          <w:bCs/>
          <w:sz w:val="30"/>
          <w:szCs w:val="30"/>
          <w:rtl/>
          <w:lang w:bidi="ar-LY"/>
        </w:rPr>
        <w:t>:</w:t>
      </w:r>
      <w:r w:rsidRPr="00B979E8">
        <w:rPr>
          <w:rFonts w:ascii="Simplified Arabic" w:hAnsi="Simplified Arabic" w:cs="Simplified Arabic"/>
          <w:b/>
          <w:bCs/>
          <w:sz w:val="30"/>
          <w:szCs w:val="30"/>
          <w:rtl/>
          <w:lang w:bidi="ar-LY"/>
        </w:rPr>
        <w:t xml:space="preserve"> المرجع الأجنبية :</w:t>
      </w:r>
    </w:p>
    <w:p w:rsidR="00423FB4" w:rsidRPr="001C6375" w:rsidRDefault="00423FB4" w:rsidP="00423FB4">
      <w:pPr>
        <w:pStyle w:val="aa"/>
        <w:bidi w:val="0"/>
        <w:jc w:val="both"/>
        <w:rPr>
          <w:rFonts w:ascii="Simplified Arabic" w:hAnsi="Simplified Arabic" w:cs="Simplified Arabic"/>
          <w:sz w:val="28"/>
          <w:szCs w:val="28"/>
          <w:lang w:bidi="ar-LY"/>
        </w:rPr>
      </w:pPr>
      <w:r w:rsidRPr="001C6375">
        <w:rPr>
          <w:rFonts w:ascii="Simplified Arabic" w:hAnsi="Simplified Arabic" w:cs="Simplified Arabic"/>
          <w:sz w:val="28"/>
          <w:szCs w:val="28"/>
          <w:lang w:bidi="ar-LY"/>
        </w:rPr>
        <w:t>Ellis, Georg . W: Negro culture in west aerica , The Neale Publis HingCompany , Now York , 1914.</w:t>
      </w:r>
    </w:p>
    <w:p w:rsidR="00423FB4" w:rsidRPr="001C6375" w:rsidRDefault="00423FB4" w:rsidP="00423FB4">
      <w:pPr>
        <w:pStyle w:val="aa"/>
        <w:bidi w:val="0"/>
        <w:jc w:val="both"/>
        <w:rPr>
          <w:rFonts w:ascii="Simplified Arabic" w:hAnsi="Simplified Arabic" w:cs="Simplified Arabic"/>
          <w:sz w:val="28"/>
          <w:szCs w:val="28"/>
          <w:lang w:bidi="ar-LY"/>
        </w:rPr>
      </w:pPr>
      <w:r w:rsidRPr="001C6375">
        <w:rPr>
          <w:rFonts w:ascii="Simplified Arabic" w:hAnsi="Simplified Arabic" w:cs="Simplified Arabic"/>
          <w:sz w:val="28"/>
          <w:szCs w:val="28"/>
          <w:lang w:bidi="ar-LY"/>
        </w:rPr>
        <w:t>Hodgkn, Tomas : West Africa n food in the middle Ages Canadian Journal of African studies, Vol, 10 , No. 1976.</w:t>
      </w:r>
    </w:p>
    <w:p w:rsidR="00423FB4" w:rsidRPr="001C6375" w:rsidRDefault="00423FB4" w:rsidP="00423FB4">
      <w:pPr>
        <w:pStyle w:val="aa"/>
        <w:bidi w:val="0"/>
        <w:jc w:val="both"/>
        <w:rPr>
          <w:rFonts w:ascii="Simplified Arabic" w:hAnsi="Simplified Arabic" w:cs="Simplified Arabic"/>
          <w:sz w:val="28"/>
          <w:szCs w:val="28"/>
          <w:lang w:bidi="ar-LY"/>
        </w:rPr>
      </w:pPr>
      <w:r w:rsidRPr="001C6375">
        <w:rPr>
          <w:rFonts w:ascii="Simplified Arabic" w:hAnsi="Simplified Arabic" w:cs="Simplified Arabic"/>
          <w:sz w:val="28"/>
          <w:szCs w:val="28"/>
          <w:lang w:bidi="ar-LY"/>
        </w:rPr>
        <w:t>Mcintosh, Roderick , JAND Mcintoshsusankeech : The Inland Niger Delta.</w:t>
      </w:r>
    </w:p>
    <w:p w:rsidR="00423FB4" w:rsidRPr="001C6375" w:rsidRDefault="00423FB4" w:rsidP="00423FB4">
      <w:pPr>
        <w:pStyle w:val="aa"/>
        <w:bidi w:val="0"/>
        <w:jc w:val="both"/>
        <w:rPr>
          <w:rFonts w:ascii="Simplified Arabic" w:hAnsi="Simplified Arabic" w:cs="Simplified Arabic"/>
          <w:sz w:val="28"/>
          <w:szCs w:val="28"/>
          <w:lang w:bidi="ar-LY"/>
        </w:rPr>
      </w:pPr>
    </w:p>
    <w:p w:rsidR="00423FB4" w:rsidRPr="00726BF1" w:rsidRDefault="00423FB4" w:rsidP="00423FB4">
      <w:pPr>
        <w:pStyle w:val="aa"/>
        <w:bidi w:val="0"/>
        <w:jc w:val="both"/>
        <w:rPr>
          <w:rFonts w:cs="Simplified Arabic"/>
          <w:sz w:val="28"/>
          <w:szCs w:val="28"/>
          <w:lang w:bidi="ar-LY"/>
        </w:rPr>
      </w:pPr>
    </w:p>
    <w:p w:rsidR="00726BF1" w:rsidRDefault="00726BF1" w:rsidP="00726BF1">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423FB4" w:rsidRPr="00B516E3" w:rsidRDefault="00423FB4" w:rsidP="00423FB4">
      <w:pPr>
        <w:jc w:val="center"/>
        <w:rPr>
          <w:rFonts w:ascii="Simplified Arabic" w:hAnsi="Simplified Arabic" w:cs="PT Bold Heading"/>
          <w:b/>
          <w:bCs/>
          <w:sz w:val="32"/>
          <w:szCs w:val="32"/>
          <w:rtl/>
          <w:lang w:bidi="ar-LY"/>
        </w:rPr>
      </w:pPr>
      <w:r w:rsidRPr="00B516E3">
        <w:rPr>
          <w:rFonts w:ascii="Simplified Arabic" w:hAnsi="Simplified Arabic" w:cs="PT Bold Heading"/>
          <w:b/>
          <w:bCs/>
          <w:sz w:val="32"/>
          <w:szCs w:val="32"/>
          <w:rtl/>
          <w:lang w:bidi="ar-LY"/>
        </w:rPr>
        <w:t xml:space="preserve">عوامل </w:t>
      </w:r>
      <w:r>
        <w:rPr>
          <w:rFonts w:ascii="Simplified Arabic" w:hAnsi="Simplified Arabic" w:cs="PT Bold Heading"/>
          <w:b/>
          <w:bCs/>
          <w:sz w:val="32"/>
          <w:szCs w:val="32"/>
          <w:rtl/>
          <w:lang w:bidi="ar-LY"/>
        </w:rPr>
        <w:t>ازدهار</w:t>
      </w:r>
      <w:r w:rsidRPr="00B516E3">
        <w:rPr>
          <w:rFonts w:ascii="Simplified Arabic" w:hAnsi="Simplified Arabic" w:cs="PT Bold Heading"/>
          <w:b/>
          <w:bCs/>
          <w:sz w:val="32"/>
          <w:szCs w:val="32"/>
          <w:rtl/>
          <w:lang w:bidi="ar-LY"/>
        </w:rPr>
        <w:t xml:space="preserve"> الحياة العلمية في </w:t>
      </w:r>
      <w:r w:rsidR="007E4684">
        <w:rPr>
          <w:rFonts w:ascii="Simplified Arabic" w:hAnsi="Simplified Arabic" w:cs="PT Bold Heading"/>
          <w:b/>
          <w:bCs/>
          <w:sz w:val="32"/>
          <w:szCs w:val="32"/>
          <w:rtl/>
          <w:lang w:bidi="ar-LY"/>
        </w:rPr>
        <w:t>إقليم</w:t>
      </w:r>
      <w:r w:rsidRPr="00B516E3">
        <w:rPr>
          <w:rFonts w:ascii="Simplified Arabic" w:hAnsi="Simplified Arabic" w:cs="PT Bold Heading"/>
          <w:b/>
          <w:bCs/>
          <w:sz w:val="32"/>
          <w:szCs w:val="32"/>
          <w:rtl/>
          <w:lang w:bidi="ar-LY"/>
        </w:rPr>
        <w:t xml:space="preserve"> خراسان</w:t>
      </w:r>
    </w:p>
    <w:p w:rsidR="00423FB4" w:rsidRPr="00B516E3" w:rsidRDefault="00E17F6E" w:rsidP="00423FB4">
      <w:pPr>
        <w:jc w:val="center"/>
        <w:rPr>
          <w:rFonts w:ascii="Simplified Arabic" w:hAnsi="Simplified Arabic" w:cs="PT Bold Heading"/>
          <w:b/>
          <w:bCs/>
          <w:sz w:val="32"/>
          <w:szCs w:val="32"/>
          <w:rtl/>
          <w:lang w:bidi="ar-LY"/>
        </w:rPr>
      </w:pPr>
      <w:r>
        <w:rPr>
          <w:rFonts w:ascii="Simplified Arabic" w:hAnsi="Simplified Arabic" w:cs="PT Bold Heading" w:hint="cs"/>
          <w:b/>
          <w:bCs/>
          <w:sz w:val="32"/>
          <w:szCs w:val="32"/>
          <w:rtl/>
          <w:lang w:bidi="ar-LY"/>
        </w:rPr>
        <w:t>خلال</w:t>
      </w:r>
      <w:r w:rsidR="00423FB4" w:rsidRPr="00B516E3">
        <w:rPr>
          <w:rFonts w:ascii="Simplified Arabic" w:hAnsi="Simplified Arabic" w:cs="PT Bold Heading"/>
          <w:b/>
          <w:bCs/>
          <w:sz w:val="32"/>
          <w:szCs w:val="32"/>
          <w:rtl/>
          <w:lang w:bidi="ar-LY"/>
        </w:rPr>
        <w:t xml:space="preserve"> العصر السلجوقي</w:t>
      </w:r>
    </w:p>
    <w:p w:rsidR="00423FB4" w:rsidRPr="0057290A" w:rsidRDefault="00423FB4" w:rsidP="0057290A">
      <w:pPr>
        <w:spacing w:before="240"/>
        <w:jc w:val="center"/>
        <w:rPr>
          <w:rFonts w:ascii="Simplified Arabic" w:hAnsi="Simplified Arabic" w:cs="Simplified Arabic"/>
          <w:b/>
          <w:bCs/>
          <w:sz w:val="26"/>
          <w:szCs w:val="26"/>
          <w:lang w:bidi="ar-LY"/>
        </w:rPr>
      </w:pPr>
      <w:r w:rsidRPr="0057290A">
        <w:rPr>
          <w:rFonts w:ascii="Simplified Arabic" w:hAnsi="Simplified Arabic" w:cs="Simplified Arabic"/>
          <w:b/>
          <w:bCs/>
          <w:sz w:val="26"/>
          <w:szCs w:val="26"/>
          <w:lang w:bidi="ar-LY"/>
        </w:rPr>
        <w:t>Factors of prosperity of scientific life in the Khorasan region</w:t>
      </w:r>
    </w:p>
    <w:p w:rsidR="00423FB4" w:rsidRPr="0057290A" w:rsidRDefault="00423FB4" w:rsidP="00423FB4">
      <w:pPr>
        <w:jc w:val="center"/>
        <w:rPr>
          <w:rFonts w:ascii="Simplified Arabic" w:hAnsi="Simplified Arabic" w:cs="Simplified Arabic"/>
          <w:b/>
          <w:bCs/>
          <w:sz w:val="26"/>
          <w:szCs w:val="26"/>
          <w:rtl/>
          <w:lang w:bidi="ar-LY"/>
        </w:rPr>
      </w:pPr>
      <w:r w:rsidRPr="0057290A">
        <w:rPr>
          <w:rFonts w:ascii="Simplified Arabic" w:hAnsi="Simplified Arabic" w:cs="Simplified Arabic"/>
          <w:b/>
          <w:bCs/>
          <w:sz w:val="26"/>
          <w:szCs w:val="26"/>
          <w:lang w:bidi="ar-LY"/>
        </w:rPr>
        <w:t>In the Seljuk era</w:t>
      </w:r>
    </w:p>
    <w:p w:rsidR="00423FB4" w:rsidRPr="0057290A" w:rsidRDefault="00423FB4" w:rsidP="00423FB4">
      <w:pPr>
        <w:spacing w:before="240"/>
        <w:jc w:val="center"/>
        <w:rPr>
          <w:rFonts w:ascii="Simplified Arabic" w:eastAsia="Arial Unicode MS" w:hAnsi="Simplified Arabic" w:cs="Simplified Arabic"/>
          <w:b/>
          <w:bCs/>
          <w:rtl/>
          <w:lang w:bidi="ar-LY"/>
        </w:rPr>
      </w:pPr>
      <w:r w:rsidRPr="0057290A">
        <w:rPr>
          <w:rFonts w:ascii="Simplified Arabic" w:eastAsia="Arial Unicode MS" w:hAnsi="Simplified Arabic" w:cs="Simplified Arabic"/>
          <w:b/>
          <w:bCs/>
          <w:rtl/>
          <w:lang w:bidi="ar-LY"/>
        </w:rPr>
        <w:t>د. عبدالرحمن صالح بكار</w:t>
      </w:r>
    </w:p>
    <w:p w:rsidR="00423FB4" w:rsidRPr="00726BF1" w:rsidRDefault="00423FB4" w:rsidP="00423FB4">
      <w:pPr>
        <w:jc w:val="center"/>
        <w:rPr>
          <w:rFonts w:asciiTheme="minorHAnsi" w:eastAsia="Arial Unicode MS" w:hAnsiTheme="minorHAnsi" w:cs="Simplified Arabic"/>
          <w:b/>
          <w:bCs/>
          <w:rtl/>
          <w:lang w:bidi="ar-LY"/>
        </w:rPr>
      </w:pPr>
      <w:r w:rsidRPr="0057290A">
        <w:rPr>
          <w:rFonts w:ascii="Simplified Arabic" w:eastAsia="Arial Unicode MS" w:hAnsi="Simplified Arabic" w:cs="Simplified Arabic"/>
          <w:b/>
          <w:bCs/>
          <w:lang w:bidi="ar-LY"/>
        </w:rPr>
        <w:t>Dr.. Abdul Rahman Saleh Bakkar</w:t>
      </w:r>
    </w:p>
    <w:p w:rsidR="00423FB4" w:rsidRPr="0057290A" w:rsidRDefault="00423FB4" w:rsidP="0057290A">
      <w:pPr>
        <w:spacing w:before="240"/>
        <w:jc w:val="center"/>
        <w:rPr>
          <w:rFonts w:ascii="Simplified Arabic" w:hAnsi="Simplified Arabic" w:cs="Simplified Arabic"/>
          <w:b/>
          <w:bCs/>
          <w:rtl/>
          <w:lang w:bidi="ar-LY"/>
        </w:rPr>
      </w:pPr>
      <w:r w:rsidRPr="0057290A">
        <w:rPr>
          <w:rFonts w:ascii="Simplified Arabic" w:hAnsi="Simplified Arabic" w:cs="Simplified Arabic"/>
          <w:b/>
          <w:bCs/>
          <w:rtl/>
          <w:lang w:bidi="ar-LY"/>
        </w:rPr>
        <w:t xml:space="preserve">كلية </w:t>
      </w:r>
      <w:r w:rsidR="00682CAD" w:rsidRPr="0057290A">
        <w:rPr>
          <w:rFonts w:ascii="Simplified Arabic" w:hAnsi="Simplified Arabic" w:cs="Simplified Arabic"/>
          <w:b/>
          <w:bCs/>
          <w:rtl/>
          <w:lang w:bidi="ar-LY"/>
        </w:rPr>
        <w:t>الآداب</w:t>
      </w:r>
      <w:r w:rsidRPr="0057290A">
        <w:rPr>
          <w:rFonts w:ascii="Simplified Arabic" w:hAnsi="Simplified Arabic" w:cs="Simplified Arabic"/>
          <w:b/>
          <w:bCs/>
          <w:rtl/>
          <w:lang w:bidi="ar-LY"/>
        </w:rPr>
        <w:t xml:space="preserve"> والعلوم / المرج – جامعة بنغازي</w:t>
      </w:r>
      <w:r w:rsidR="0057290A">
        <w:rPr>
          <w:rFonts w:ascii="Simplified Arabic" w:hAnsi="Simplified Arabic" w:cs="Simplified Arabic" w:hint="cs"/>
          <w:b/>
          <w:bCs/>
          <w:rtl/>
          <w:lang w:bidi="ar-LY"/>
        </w:rPr>
        <w:t xml:space="preserve"> - ليبيا</w:t>
      </w:r>
    </w:p>
    <w:p w:rsidR="00423FB4" w:rsidRPr="0057290A" w:rsidRDefault="00423FB4" w:rsidP="00423FB4">
      <w:pPr>
        <w:jc w:val="center"/>
        <w:rPr>
          <w:rFonts w:ascii="Simplified Arabic" w:hAnsi="Simplified Arabic" w:cs="Simplified Arabic"/>
          <w:b/>
          <w:bCs/>
          <w:rtl/>
          <w:lang w:bidi="ar-LY"/>
        </w:rPr>
      </w:pPr>
      <w:r w:rsidRPr="0057290A">
        <w:rPr>
          <w:rFonts w:ascii="Simplified Arabic" w:hAnsi="Simplified Arabic" w:cs="Simplified Arabic"/>
          <w:b/>
          <w:bCs/>
          <w:lang w:bidi="ar-LY"/>
        </w:rPr>
        <w:t>College of Arts and Sciences / Al-Marj - University of Benghazi</w:t>
      </w:r>
    </w:p>
    <w:p w:rsidR="0057290A" w:rsidRPr="0057290A" w:rsidRDefault="0057290A" w:rsidP="0057290A">
      <w:pPr>
        <w:spacing w:before="240"/>
        <w:jc w:val="center"/>
        <w:rPr>
          <w:rFonts w:ascii="Simplified Arabic" w:hAnsi="Simplified Arabic" w:cs="Simplified Arabic"/>
          <w:b/>
          <w:bCs/>
          <w:rtl/>
          <w:lang w:bidi="ar-LY"/>
        </w:rPr>
      </w:pPr>
      <w:r w:rsidRPr="0057290A">
        <w:rPr>
          <w:rFonts w:ascii="Simplified Arabic" w:hAnsi="Simplified Arabic" w:cs="Simplified Arabic" w:hint="cs"/>
          <w:b/>
          <w:bCs/>
          <w:rtl/>
          <w:lang w:bidi="ar-LY"/>
        </w:rPr>
        <w:t xml:space="preserve">البريد الالكتروني </w:t>
      </w:r>
    </w:p>
    <w:p w:rsidR="0057290A" w:rsidRPr="00726BF1" w:rsidRDefault="0057290A" w:rsidP="0057290A">
      <w:pPr>
        <w:jc w:val="center"/>
        <w:rPr>
          <w:rFonts w:asciiTheme="minorHAnsi" w:hAnsiTheme="minorHAnsi" w:cs="Simplified Arabic"/>
          <w:b/>
          <w:bCs/>
          <w:lang w:bidi="ar-LY"/>
        </w:rPr>
      </w:pPr>
      <w:r w:rsidRPr="0057290A">
        <w:rPr>
          <w:rFonts w:ascii="Simplified Arabic" w:hAnsi="Simplified Arabic" w:cs="Simplified Arabic"/>
          <w:b/>
          <w:bCs/>
          <w:lang w:bidi="ar-LY"/>
        </w:rPr>
        <w:t>alghdyalnsr@gmail.com</w:t>
      </w:r>
    </w:p>
    <w:p w:rsidR="00423FB4" w:rsidRPr="00B516E3" w:rsidRDefault="00835D59" w:rsidP="00835D59">
      <w:pPr>
        <w:spacing w:before="240"/>
        <w:jc w:val="both"/>
        <w:rPr>
          <w:rFonts w:ascii="Simplified Arabic" w:hAnsi="Simplified Arabic" w:cs="Simplified Arabic"/>
          <w:sz w:val="28"/>
          <w:szCs w:val="28"/>
          <w:rtl/>
          <w:lang w:bidi="ar-LY"/>
        </w:rPr>
      </w:pPr>
      <w:r>
        <w:rPr>
          <w:rFonts w:ascii="Simplified Arabic" w:hAnsi="Simplified Arabic" w:cs="Simplified Arabic" w:hint="cs"/>
          <w:b/>
          <w:bCs/>
          <w:sz w:val="28"/>
          <w:szCs w:val="28"/>
          <w:rtl/>
          <w:lang w:bidi="ar-LY"/>
        </w:rPr>
        <w:t>ال</w:t>
      </w:r>
      <w:r w:rsidR="00423FB4" w:rsidRPr="00B516E3">
        <w:rPr>
          <w:rFonts w:ascii="Simplified Arabic" w:hAnsi="Simplified Arabic" w:cs="Simplified Arabic"/>
          <w:b/>
          <w:bCs/>
          <w:sz w:val="28"/>
          <w:szCs w:val="28"/>
          <w:rtl/>
          <w:lang w:bidi="ar-LY"/>
        </w:rPr>
        <w:t xml:space="preserve">ملخص: </w:t>
      </w:r>
      <w:r w:rsidR="00423FB4" w:rsidRPr="00B516E3">
        <w:rPr>
          <w:rFonts w:ascii="Simplified Arabic" w:hAnsi="Simplified Arabic" w:cs="Simplified Arabic"/>
          <w:sz w:val="28"/>
          <w:szCs w:val="28"/>
          <w:rtl/>
          <w:lang w:bidi="ar-LY"/>
        </w:rPr>
        <w:t xml:space="preserve">يتناول البحث عوامل </w:t>
      </w:r>
      <w:r w:rsidR="00423FB4">
        <w:rPr>
          <w:rFonts w:ascii="Simplified Arabic" w:hAnsi="Simplified Arabic" w:cs="Simplified Arabic" w:hint="cs"/>
          <w:sz w:val="28"/>
          <w:szCs w:val="28"/>
          <w:rtl/>
          <w:lang w:bidi="ar-LY"/>
        </w:rPr>
        <w:t>ازدهار</w:t>
      </w:r>
      <w:r w:rsidR="00423FB4" w:rsidRPr="00B516E3">
        <w:rPr>
          <w:rFonts w:ascii="Simplified Arabic" w:hAnsi="Simplified Arabic" w:cs="Simplified Arabic"/>
          <w:sz w:val="28"/>
          <w:szCs w:val="28"/>
          <w:rtl/>
          <w:lang w:bidi="ar-LY"/>
        </w:rPr>
        <w:t xml:space="preserve"> الحياة العلمية في </w:t>
      </w:r>
      <w:r w:rsidR="007E4684">
        <w:rPr>
          <w:rFonts w:ascii="Simplified Arabic" w:hAnsi="Simplified Arabic" w:cs="Simplified Arabic"/>
          <w:sz w:val="28"/>
          <w:szCs w:val="28"/>
          <w:rtl/>
          <w:lang w:bidi="ar-LY"/>
        </w:rPr>
        <w:t>إقليم</w:t>
      </w:r>
      <w:r w:rsidR="00423FB4">
        <w:rPr>
          <w:rFonts w:ascii="Simplified Arabic" w:hAnsi="Simplified Arabic" w:cs="Simplified Arabic"/>
          <w:sz w:val="28"/>
          <w:szCs w:val="28"/>
          <w:rtl/>
          <w:lang w:bidi="ar-LY"/>
        </w:rPr>
        <w:t xml:space="preserve"> خراسان خلال العصر السلجوقي</w:t>
      </w:r>
      <w:r w:rsidR="00423FB4" w:rsidRPr="00B516E3">
        <w:rPr>
          <w:rFonts w:ascii="Simplified Arabic" w:hAnsi="Simplified Arabic" w:cs="Simplified Arabic" w:hint="cs"/>
          <w:sz w:val="28"/>
          <w:szCs w:val="28"/>
          <w:rtl/>
          <w:lang w:bidi="ar-LY"/>
        </w:rPr>
        <w:t xml:space="preserve">، </w:t>
      </w:r>
      <w:r w:rsidR="00423FB4" w:rsidRPr="00B516E3">
        <w:rPr>
          <w:rFonts w:ascii="Simplified Arabic" w:hAnsi="Simplified Arabic" w:cs="Simplified Arabic"/>
          <w:sz w:val="28"/>
          <w:szCs w:val="28"/>
          <w:rtl/>
          <w:lang w:bidi="ar-LY"/>
        </w:rPr>
        <w:t xml:space="preserve">ومن هذه العوامل التي ساعدت على تطور الحركة العلمية والثقافية في </w:t>
      </w:r>
      <w:r w:rsidR="00DE5AB8">
        <w:rPr>
          <w:rFonts w:ascii="Simplified Arabic" w:hAnsi="Simplified Arabic" w:cs="Simplified Arabic"/>
          <w:sz w:val="28"/>
          <w:szCs w:val="28"/>
          <w:rtl/>
          <w:lang w:bidi="ar-LY"/>
        </w:rPr>
        <w:t>الإقليم</w:t>
      </w:r>
      <w:r w:rsidR="00423FB4" w:rsidRPr="00B516E3">
        <w:rPr>
          <w:rFonts w:ascii="Simplified Arabic" w:hAnsi="Simplified Arabic" w:cs="Simplified Arabic"/>
          <w:sz w:val="28"/>
          <w:szCs w:val="28"/>
          <w:rtl/>
          <w:lang w:bidi="ar-LY"/>
        </w:rPr>
        <w:t xml:space="preserve"> وجود المذاهب الدينية المختلفة هذه المذاهب التي ات</w:t>
      </w:r>
      <w:r w:rsidR="00423FB4">
        <w:rPr>
          <w:rFonts w:ascii="Simplified Arabic" w:hAnsi="Simplified Arabic" w:cs="Simplified Arabic" w:hint="cs"/>
          <w:sz w:val="28"/>
          <w:szCs w:val="28"/>
          <w:rtl/>
          <w:lang w:bidi="ar-LY"/>
        </w:rPr>
        <w:t>خ</w:t>
      </w:r>
      <w:r w:rsidR="00423FB4" w:rsidRPr="00B516E3">
        <w:rPr>
          <w:rFonts w:ascii="Simplified Arabic" w:hAnsi="Simplified Arabic" w:cs="Simplified Arabic"/>
          <w:sz w:val="28"/>
          <w:szCs w:val="28"/>
          <w:rtl/>
          <w:lang w:bidi="ar-LY"/>
        </w:rPr>
        <w:t>ذت من العلم وسيلة لترويج تعاليمها ومحاولة الأقناع بصحة هذه التعاليم، وكان الصراع الذى ثار بين هذه المذاهب من وسائل ترويج سوق الثقافة في</w:t>
      </w:r>
      <w:r w:rsidR="00423FB4">
        <w:rPr>
          <w:rFonts w:ascii="Simplified Arabic" w:hAnsi="Simplified Arabic" w:cs="Simplified Arabic"/>
          <w:sz w:val="28"/>
          <w:szCs w:val="28"/>
          <w:rtl/>
          <w:lang w:bidi="ar-LY"/>
        </w:rPr>
        <w:t xml:space="preserve"> ذلك العصر، وأوضح دليل على ذلك</w:t>
      </w:r>
      <w:r w:rsidR="00423FB4" w:rsidRPr="00B516E3">
        <w:rPr>
          <w:rFonts w:ascii="Simplified Arabic" w:hAnsi="Simplified Arabic" w:cs="Simplified Arabic"/>
          <w:sz w:val="28"/>
          <w:szCs w:val="28"/>
          <w:rtl/>
          <w:lang w:bidi="ar-LY"/>
        </w:rPr>
        <w:t xml:space="preserve"> تلك الآثار الوفيرة التي خلفها علماء المذاهب الدينية المختلفة على الرغم مما أحدثته هذه المذاهب من </w:t>
      </w:r>
      <w:r w:rsidR="00423FB4" w:rsidRPr="00B516E3">
        <w:rPr>
          <w:rFonts w:ascii="Simplified Arabic" w:hAnsi="Simplified Arabic" w:cs="Simplified Arabic" w:hint="cs"/>
          <w:sz w:val="28"/>
          <w:szCs w:val="28"/>
          <w:rtl/>
          <w:lang w:bidi="ar-LY"/>
        </w:rPr>
        <w:t>ا</w:t>
      </w:r>
      <w:r w:rsidR="00423FB4" w:rsidRPr="00B516E3">
        <w:rPr>
          <w:rFonts w:ascii="Simplified Arabic" w:hAnsi="Simplified Arabic" w:cs="Simplified Arabic"/>
          <w:sz w:val="28"/>
          <w:szCs w:val="28"/>
          <w:rtl/>
          <w:lang w:bidi="ar-LY"/>
        </w:rPr>
        <w:t xml:space="preserve">نقسام بين المسلمين وإضعاف قوتهم إضافة </w:t>
      </w:r>
      <w:r w:rsidR="00783208">
        <w:rPr>
          <w:rFonts w:ascii="Simplified Arabic" w:hAnsi="Simplified Arabic" w:cs="Simplified Arabic"/>
          <w:sz w:val="28"/>
          <w:szCs w:val="28"/>
          <w:rtl/>
          <w:lang w:bidi="ar-LY"/>
        </w:rPr>
        <w:t>إلى</w:t>
      </w:r>
      <w:r w:rsidR="00423FB4">
        <w:rPr>
          <w:rFonts w:ascii="Simplified Arabic" w:hAnsi="Simplified Arabic" w:cs="Simplified Arabic"/>
          <w:sz w:val="28"/>
          <w:szCs w:val="28"/>
          <w:rtl/>
          <w:lang w:bidi="ar-LY"/>
        </w:rPr>
        <w:t xml:space="preserve"> </w:t>
      </w:r>
      <w:r w:rsidR="00423FB4" w:rsidRPr="00B516E3">
        <w:rPr>
          <w:rFonts w:ascii="Simplified Arabic" w:hAnsi="Simplified Arabic" w:cs="Simplified Arabic"/>
          <w:sz w:val="28"/>
          <w:szCs w:val="28"/>
          <w:rtl/>
          <w:lang w:bidi="ar-LY"/>
        </w:rPr>
        <w:t>الرحلات العلمية.</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وقد تم التطرق بالتفصيل في هذه الدراسة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طبيعة </w:t>
      </w:r>
      <w:r w:rsidR="00DE5AB8">
        <w:rPr>
          <w:rFonts w:ascii="Simplified Arabic" w:hAnsi="Simplified Arabic" w:cs="Simplified Arabic"/>
          <w:sz w:val="28"/>
          <w:szCs w:val="28"/>
          <w:rtl/>
          <w:lang w:bidi="ar-LY"/>
        </w:rPr>
        <w:t>الإقليم</w:t>
      </w:r>
      <w:r w:rsidRPr="00B516E3">
        <w:rPr>
          <w:rFonts w:ascii="Simplified Arabic" w:hAnsi="Simplified Arabic" w:cs="Simplified Arabic"/>
          <w:sz w:val="28"/>
          <w:szCs w:val="28"/>
          <w:rtl/>
          <w:lang w:bidi="ar-LY"/>
        </w:rPr>
        <w:t xml:space="preserve"> (</w:t>
      </w:r>
      <w:r w:rsidR="007E4684">
        <w:rPr>
          <w:rFonts w:ascii="Simplified Arabic" w:hAnsi="Simplified Arabic" w:cs="Simplified Arabic"/>
          <w:sz w:val="28"/>
          <w:szCs w:val="28"/>
          <w:rtl/>
          <w:lang w:bidi="ar-LY"/>
        </w:rPr>
        <w:t>إقليم</w:t>
      </w:r>
      <w:r w:rsidRPr="00B516E3">
        <w:rPr>
          <w:rFonts w:ascii="Simplified Arabic" w:hAnsi="Simplified Arabic" w:cs="Simplified Arabic"/>
          <w:sz w:val="28"/>
          <w:szCs w:val="28"/>
          <w:rtl/>
          <w:lang w:bidi="ar-LY"/>
        </w:rPr>
        <w:t xml:space="preserve"> خراسان) وما يمتاز به من خيرات الأمر الذي كان له تأث</w:t>
      </w:r>
      <w:r>
        <w:rPr>
          <w:rFonts w:ascii="Simplified Arabic" w:hAnsi="Simplified Arabic" w:cs="Simplified Arabic"/>
          <w:sz w:val="28"/>
          <w:szCs w:val="28"/>
          <w:rtl/>
          <w:lang w:bidi="ar-LY"/>
        </w:rPr>
        <w:t>ير كبير في تشجيع العلم والعلماء</w:t>
      </w:r>
      <w:r w:rsidRPr="00B516E3">
        <w:rPr>
          <w:rFonts w:ascii="Simplified Arabic" w:hAnsi="Simplified Arabic" w:cs="Simplified Arabic"/>
          <w:sz w:val="28"/>
          <w:szCs w:val="28"/>
          <w:rtl/>
          <w:lang w:bidi="ar-LY"/>
        </w:rPr>
        <w:t xml:space="preserve">، </w:t>
      </w:r>
      <w:r>
        <w:rPr>
          <w:rFonts w:ascii="Simplified Arabic" w:hAnsi="Simplified Arabic" w:cs="Simplified Arabic"/>
          <w:sz w:val="28"/>
          <w:szCs w:val="28"/>
          <w:rtl/>
          <w:lang w:bidi="ar-LY"/>
        </w:rPr>
        <w:t>أيضاً</w:t>
      </w:r>
      <w:r w:rsidRPr="00B516E3">
        <w:rPr>
          <w:rFonts w:ascii="Simplified Arabic" w:hAnsi="Simplified Arabic" w:cs="Simplified Arabic"/>
          <w:sz w:val="28"/>
          <w:szCs w:val="28"/>
          <w:rtl/>
          <w:lang w:bidi="ar-LY"/>
        </w:rPr>
        <w:t xml:space="preserve"> تناولت الدراسة </w:t>
      </w:r>
      <w:r w:rsidRPr="00B516E3">
        <w:rPr>
          <w:rFonts w:ascii="Simplified Arabic" w:hAnsi="Simplified Arabic" w:cs="Simplified Arabic" w:hint="cs"/>
          <w:sz w:val="28"/>
          <w:szCs w:val="28"/>
          <w:rtl/>
          <w:lang w:bidi="ar-LY"/>
        </w:rPr>
        <w:t>ا</w:t>
      </w:r>
      <w:r w:rsidRPr="00B516E3">
        <w:rPr>
          <w:rFonts w:ascii="Simplified Arabic" w:hAnsi="Simplified Arabic" w:cs="Simplified Arabic"/>
          <w:sz w:val="28"/>
          <w:szCs w:val="28"/>
          <w:rtl/>
          <w:lang w:bidi="ar-LY"/>
        </w:rPr>
        <w:t xml:space="preserve">هتمام السلاطين والوزراء والأمراء بالعلم والعلماء والصراع المذهبي كالصراع السني – السني والصراع السني – الشيعي الأمر الذى أدي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إثراء الحركة العلمية في </w:t>
      </w:r>
      <w:r w:rsidR="00DE5AB8">
        <w:rPr>
          <w:rFonts w:ascii="Simplified Arabic" w:hAnsi="Simplified Arabic" w:cs="Simplified Arabic"/>
          <w:sz w:val="28"/>
          <w:szCs w:val="28"/>
          <w:rtl/>
          <w:lang w:bidi="ar-LY"/>
        </w:rPr>
        <w:t>الإقليم</w:t>
      </w:r>
      <w:r w:rsidRPr="00B516E3">
        <w:rPr>
          <w:rFonts w:ascii="Simplified Arabic" w:hAnsi="Simplified Arabic" w:cs="Simplified Arabic"/>
          <w:sz w:val="28"/>
          <w:szCs w:val="28"/>
          <w:rtl/>
          <w:lang w:bidi="ar-LY"/>
        </w:rPr>
        <w:t xml:space="preserve"> بل وفي العالم </w:t>
      </w:r>
      <w:r w:rsidR="00EE5962">
        <w:rPr>
          <w:rFonts w:ascii="Simplified Arabic" w:hAnsi="Simplified Arabic" w:cs="Simplified Arabic"/>
          <w:sz w:val="28"/>
          <w:szCs w:val="28"/>
          <w:rtl/>
          <w:lang w:bidi="ar-LY"/>
        </w:rPr>
        <w:t>الإسلامي</w:t>
      </w:r>
      <w:r w:rsidRPr="00B516E3">
        <w:rPr>
          <w:rFonts w:ascii="Simplified Arabic" w:hAnsi="Simplified Arabic" w:cs="Simplified Arabic"/>
          <w:sz w:val="28"/>
          <w:szCs w:val="28"/>
          <w:rtl/>
          <w:lang w:bidi="ar-LY"/>
        </w:rPr>
        <w:t xml:space="preserve"> أجمع. </w:t>
      </w:r>
    </w:p>
    <w:p w:rsidR="00423FB4" w:rsidRPr="00835D59" w:rsidRDefault="00423FB4" w:rsidP="00423FB4">
      <w:pPr>
        <w:jc w:val="right"/>
        <w:rPr>
          <w:rFonts w:ascii="Simplified Arabic" w:hAnsi="Simplified Arabic" w:cs="Simplified Arabic"/>
          <w:b/>
          <w:bCs/>
          <w:sz w:val="28"/>
          <w:szCs w:val="28"/>
          <w:rtl/>
          <w:lang w:bidi="ar-LY"/>
        </w:rPr>
      </w:pPr>
      <w:r w:rsidRPr="00835D59">
        <w:rPr>
          <w:rFonts w:ascii="Simplified Arabic" w:hAnsi="Simplified Arabic" w:cs="Simplified Arabic"/>
          <w:b/>
          <w:bCs/>
          <w:sz w:val="28"/>
          <w:szCs w:val="28"/>
          <w:rtl/>
          <w:lang w:bidi="ar-LY"/>
        </w:rPr>
        <w:t xml:space="preserve">  </w:t>
      </w:r>
      <w:r w:rsidRPr="00835D59">
        <w:rPr>
          <w:rFonts w:ascii="Simplified Arabic" w:hAnsi="Simplified Arabic" w:cs="Simplified Arabic"/>
          <w:b/>
          <w:bCs/>
          <w:sz w:val="28"/>
          <w:szCs w:val="28"/>
          <w:lang w:bidi="ar-LY"/>
        </w:rPr>
        <w:t>Research Summary</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lang w:bidi="ar-LY"/>
        </w:rPr>
        <w:t>The research deals with the factors behind the prosperity of scientific life in the Khorasan region during the Seljuk era</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lang w:bidi="ar-LY"/>
        </w:rPr>
        <w:t>Among these factors that helped the development of the scientific and cultural movement in the region were the presence of the different religious doctrines, these doctrines that took science as a means to promote their teachings and try to convince them of the validity of these teachings. That, the abundant effects left by the scholars of the different religious sects, despite what these doctrines have caused in terms of division among Muslims and weakening their power in addition to scientific trips</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lang w:bidi="ar-LY"/>
        </w:rPr>
        <w:t>The nature of the region (Khorasan Province) and its benefits were dealt with in detail in this study, which had a great impact in encouraging science and scholars. The study also dealt with the interest of the sultans, ministers and princes in science and scholars and sectarian conflict such as the Sunni-Sunni conflict and the Sunni-Shiite conflict. Which led to the enrichment of the scientific movement in the region, and indeed in the entire Islamic world</w:t>
      </w:r>
      <w:r w:rsidRPr="00B516E3">
        <w:rPr>
          <w:rFonts w:ascii="Simplified Arabic" w:hAnsi="Simplified Arabic" w:cs="Simplified Arabic"/>
          <w:sz w:val="28"/>
          <w:szCs w:val="28"/>
          <w:rtl/>
          <w:lang w:bidi="ar-LY"/>
        </w:rPr>
        <w:t>.</w:t>
      </w:r>
    </w:p>
    <w:p w:rsidR="00423FB4" w:rsidRPr="00B516E3" w:rsidRDefault="00565643" w:rsidP="00423FB4">
      <w:pPr>
        <w:spacing w:before="240"/>
        <w:jc w:val="both"/>
        <w:rPr>
          <w:rFonts w:ascii="Simplified Arabic" w:hAnsi="Simplified Arabic" w:cs="Simplified Arabic"/>
          <w:sz w:val="28"/>
          <w:szCs w:val="28"/>
          <w:rtl/>
          <w:lang w:bidi="ar-LY"/>
        </w:rPr>
      </w:pPr>
      <w:r>
        <w:rPr>
          <w:rFonts w:ascii="Simplified Arabic" w:hAnsi="Simplified Arabic" w:cs="Simplified Arabic"/>
          <w:b/>
          <w:bCs/>
          <w:sz w:val="28"/>
          <w:szCs w:val="28"/>
          <w:rtl/>
          <w:lang w:bidi="ar-LY"/>
        </w:rPr>
        <w:t>الكلمات المفتاحية:</w:t>
      </w:r>
      <w:r w:rsidR="00423FB4" w:rsidRPr="00B516E3">
        <w:rPr>
          <w:rFonts w:ascii="Simplified Arabic" w:hAnsi="Simplified Arabic" w:cs="Simplified Arabic"/>
          <w:sz w:val="28"/>
          <w:szCs w:val="28"/>
          <w:rtl/>
          <w:lang w:bidi="ar-LY"/>
        </w:rPr>
        <w:t xml:space="preserve"> (العهد السلجوقي </w:t>
      </w:r>
      <w:r w:rsidR="00423FB4" w:rsidRPr="00B516E3">
        <w:rPr>
          <w:rFonts w:ascii="Simplified Arabic" w:hAnsi="Simplified Arabic" w:cs="Simplified Arabic"/>
          <w:sz w:val="28"/>
          <w:szCs w:val="28"/>
          <w:lang w:bidi="ar-LY"/>
        </w:rPr>
        <w:t>Seljuk era</w:t>
      </w:r>
      <w:r w:rsidR="00423FB4" w:rsidRPr="00B516E3">
        <w:rPr>
          <w:rFonts w:ascii="Simplified Arabic" w:hAnsi="Simplified Arabic" w:cs="Simplified Arabic"/>
          <w:sz w:val="28"/>
          <w:szCs w:val="28"/>
          <w:rtl/>
          <w:lang w:bidi="ar-LY"/>
        </w:rPr>
        <w:t xml:space="preserve"> – </w:t>
      </w:r>
      <w:r w:rsidR="007E4684">
        <w:rPr>
          <w:rFonts w:ascii="Simplified Arabic" w:hAnsi="Simplified Arabic" w:cs="Simplified Arabic"/>
          <w:sz w:val="28"/>
          <w:szCs w:val="28"/>
          <w:rtl/>
          <w:lang w:bidi="ar-LY"/>
        </w:rPr>
        <w:t>إقليم</w:t>
      </w:r>
      <w:r w:rsidR="00423FB4" w:rsidRPr="00B516E3">
        <w:rPr>
          <w:rFonts w:ascii="Simplified Arabic" w:hAnsi="Simplified Arabic" w:cs="Simplified Arabic"/>
          <w:sz w:val="28"/>
          <w:szCs w:val="28"/>
          <w:rtl/>
          <w:lang w:bidi="ar-LY"/>
        </w:rPr>
        <w:t xml:space="preserve"> خرسان </w:t>
      </w:r>
      <w:r w:rsidR="00423FB4" w:rsidRPr="00B516E3">
        <w:rPr>
          <w:rFonts w:ascii="Simplified Arabic" w:hAnsi="Simplified Arabic" w:cs="Simplified Arabic"/>
          <w:sz w:val="28"/>
          <w:szCs w:val="28"/>
          <w:lang w:bidi="ar-LY"/>
        </w:rPr>
        <w:t>Khorasan Province</w:t>
      </w:r>
      <w:r w:rsidR="00423FB4" w:rsidRPr="00B516E3">
        <w:rPr>
          <w:rFonts w:ascii="Simplified Arabic" w:hAnsi="Simplified Arabic" w:cs="Simplified Arabic"/>
          <w:sz w:val="28"/>
          <w:szCs w:val="28"/>
          <w:rtl/>
          <w:lang w:bidi="ar-LY"/>
        </w:rPr>
        <w:t xml:space="preserve"> – الحياة العلمية </w:t>
      </w:r>
      <w:r w:rsidR="00423FB4" w:rsidRPr="00B516E3">
        <w:rPr>
          <w:rFonts w:ascii="Simplified Arabic" w:hAnsi="Simplified Arabic" w:cs="Simplified Arabic"/>
          <w:sz w:val="28"/>
          <w:szCs w:val="28"/>
          <w:lang w:bidi="ar-LY"/>
        </w:rPr>
        <w:t>Scientific life</w:t>
      </w:r>
      <w:r w:rsidR="00423FB4" w:rsidRPr="00B516E3">
        <w:rPr>
          <w:rFonts w:ascii="Simplified Arabic" w:hAnsi="Simplified Arabic" w:cs="Simplified Arabic"/>
          <w:sz w:val="28"/>
          <w:szCs w:val="28"/>
          <w:rtl/>
          <w:lang w:bidi="ar-LY"/>
        </w:rPr>
        <w:t xml:space="preserve"> – الحضارة </w:t>
      </w:r>
      <w:r w:rsidR="00DE5AB8">
        <w:rPr>
          <w:rFonts w:ascii="Simplified Arabic" w:hAnsi="Simplified Arabic" w:cs="Simplified Arabic"/>
          <w:sz w:val="28"/>
          <w:szCs w:val="28"/>
          <w:rtl/>
          <w:lang w:bidi="ar-LY"/>
        </w:rPr>
        <w:t>الإسلامية</w:t>
      </w:r>
      <w:r w:rsidR="00423FB4" w:rsidRPr="00B516E3">
        <w:rPr>
          <w:rFonts w:ascii="Simplified Arabic" w:hAnsi="Simplified Arabic" w:cs="Simplified Arabic"/>
          <w:sz w:val="28"/>
          <w:szCs w:val="28"/>
          <w:rtl/>
          <w:lang w:bidi="ar-LY"/>
        </w:rPr>
        <w:t xml:space="preserve"> </w:t>
      </w:r>
      <w:r w:rsidR="00423FB4" w:rsidRPr="00B516E3">
        <w:rPr>
          <w:rFonts w:ascii="Simplified Arabic" w:hAnsi="Simplified Arabic" w:cs="Simplified Arabic"/>
          <w:sz w:val="28"/>
          <w:szCs w:val="28"/>
          <w:lang w:bidi="ar-LY"/>
        </w:rPr>
        <w:t>Islamic civilization</w:t>
      </w:r>
      <w:r w:rsidR="00423FB4" w:rsidRPr="00B516E3">
        <w:rPr>
          <w:rFonts w:ascii="Simplified Arabic" w:hAnsi="Simplified Arabic" w:cs="Simplified Arabic"/>
          <w:sz w:val="28"/>
          <w:szCs w:val="28"/>
          <w:rtl/>
          <w:lang w:bidi="ar-LY"/>
        </w:rPr>
        <w:t xml:space="preserve"> – العلماء </w:t>
      </w:r>
      <w:r w:rsidR="00423FB4" w:rsidRPr="00B516E3">
        <w:rPr>
          <w:rFonts w:ascii="Simplified Arabic" w:hAnsi="Simplified Arabic" w:cs="Simplified Arabic"/>
          <w:sz w:val="28"/>
          <w:szCs w:val="28"/>
          <w:lang w:bidi="ar-LY"/>
        </w:rPr>
        <w:t>Scholars</w:t>
      </w:r>
      <w:r w:rsidR="00423FB4" w:rsidRPr="00B516E3">
        <w:rPr>
          <w:rFonts w:ascii="Simplified Arabic" w:hAnsi="Simplified Arabic" w:cs="Simplified Arabic"/>
          <w:sz w:val="28"/>
          <w:szCs w:val="28"/>
          <w:rtl/>
          <w:lang w:bidi="ar-LY"/>
        </w:rPr>
        <w:t xml:space="preserve"> – الفقهاء </w:t>
      </w:r>
      <w:r w:rsidR="00423FB4" w:rsidRPr="00B516E3">
        <w:rPr>
          <w:rFonts w:ascii="Simplified Arabic" w:hAnsi="Simplified Arabic" w:cs="Simplified Arabic"/>
          <w:sz w:val="28"/>
          <w:szCs w:val="28"/>
          <w:lang w:bidi="ar-LY"/>
        </w:rPr>
        <w:t>Jurists</w:t>
      </w:r>
      <w:r w:rsidR="00423FB4" w:rsidRPr="00B516E3">
        <w:rPr>
          <w:rFonts w:ascii="Simplified Arabic" w:hAnsi="Simplified Arabic" w:cs="Simplified Arabic"/>
          <w:sz w:val="28"/>
          <w:szCs w:val="28"/>
          <w:rtl/>
          <w:lang w:bidi="ar-LY"/>
        </w:rPr>
        <w:t>).</w:t>
      </w:r>
    </w:p>
    <w:p w:rsidR="00423FB4" w:rsidRPr="00B516E3" w:rsidRDefault="00423FB4" w:rsidP="00423FB4">
      <w:pPr>
        <w:spacing w:before="240"/>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 </w:t>
      </w:r>
      <w:r w:rsidRPr="00C83624">
        <w:rPr>
          <w:rFonts w:ascii="Simplified Arabic" w:hAnsi="Simplified Arabic" w:cs="Simplified Arabic" w:hint="cs"/>
          <w:b/>
          <w:bCs/>
          <w:sz w:val="34"/>
          <w:szCs w:val="34"/>
          <w:rtl/>
          <w:lang w:bidi="ar-LY"/>
        </w:rPr>
        <w:t>المقدمة</w:t>
      </w:r>
      <w:r w:rsidRPr="00C83624">
        <w:rPr>
          <w:rFonts w:ascii="Simplified Arabic" w:hAnsi="Simplified Arabic" w:cs="Simplified Arabic"/>
          <w:b/>
          <w:bCs/>
          <w:sz w:val="34"/>
          <w:szCs w:val="34"/>
          <w:rtl/>
          <w:lang w:bidi="ar-LY"/>
        </w:rPr>
        <w:t>:</w:t>
      </w:r>
      <w:r w:rsidRPr="00C83624">
        <w:rPr>
          <w:rFonts w:ascii="Simplified Arabic" w:hAnsi="Simplified Arabic" w:cs="Simplified Arabic"/>
          <w:sz w:val="34"/>
          <w:szCs w:val="34"/>
          <w:rtl/>
          <w:lang w:bidi="ar-LY"/>
        </w:rPr>
        <w:t xml:space="preserve"> </w:t>
      </w:r>
      <w:r w:rsidRPr="00B516E3">
        <w:rPr>
          <w:rFonts w:ascii="Simplified Arabic" w:hAnsi="Simplified Arabic" w:cs="Simplified Arabic"/>
          <w:sz w:val="28"/>
          <w:szCs w:val="28"/>
          <w:rtl/>
          <w:lang w:bidi="ar-LY"/>
        </w:rPr>
        <w:t xml:space="preserve">يعتبر القرنان الرابع والخامس الهجريين / العاشر والحادي عشر الميلاديين من أروع فترات رقي الحضارة </w:t>
      </w:r>
      <w:r w:rsidR="00DE5AB8">
        <w:rPr>
          <w:rFonts w:ascii="Simplified Arabic" w:hAnsi="Simplified Arabic" w:cs="Simplified Arabic"/>
          <w:sz w:val="28"/>
          <w:szCs w:val="28"/>
          <w:rtl/>
          <w:lang w:bidi="ar-LY"/>
        </w:rPr>
        <w:t>الإسلامية</w:t>
      </w:r>
      <w:r w:rsidRPr="00B516E3">
        <w:rPr>
          <w:rFonts w:ascii="Simplified Arabic" w:hAnsi="Simplified Arabic" w:cs="Simplified Arabic"/>
          <w:sz w:val="28"/>
          <w:szCs w:val="28"/>
          <w:rtl/>
          <w:lang w:bidi="ar-LY"/>
        </w:rPr>
        <w:t xml:space="preserve">، رغم ضعف الدولة </w:t>
      </w:r>
      <w:r w:rsidR="00DE5AB8">
        <w:rPr>
          <w:rFonts w:ascii="Simplified Arabic" w:hAnsi="Simplified Arabic" w:cs="Simplified Arabic"/>
          <w:sz w:val="28"/>
          <w:szCs w:val="28"/>
          <w:rtl/>
          <w:lang w:bidi="ar-LY"/>
        </w:rPr>
        <w:t>الإسلامية</w:t>
      </w:r>
      <w:r w:rsidRPr="00B516E3">
        <w:rPr>
          <w:rFonts w:ascii="Simplified Arabic" w:hAnsi="Simplified Arabic" w:cs="Simplified Arabic"/>
          <w:sz w:val="28"/>
          <w:szCs w:val="28"/>
          <w:rtl/>
          <w:lang w:bidi="ar-LY"/>
        </w:rPr>
        <w:t xml:space="preserve"> سياسياً وقد يسرت الدولة السلجوقية مظاهر هذه النهضة العلمية </w:t>
      </w:r>
      <w:r w:rsidR="00DE5AB8">
        <w:rPr>
          <w:rFonts w:ascii="Simplified Arabic" w:hAnsi="Simplified Arabic" w:cs="Simplified Arabic"/>
          <w:sz w:val="28"/>
          <w:szCs w:val="28"/>
          <w:rtl/>
          <w:lang w:bidi="ar-LY"/>
        </w:rPr>
        <w:t>الإسلامية</w:t>
      </w:r>
      <w:r w:rsidRPr="00B516E3">
        <w:rPr>
          <w:rFonts w:ascii="Simplified Arabic" w:hAnsi="Simplified Arabic" w:cs="Simplified Arabic"/>
          <w:sz w:val="28"/>
          <w:szCs w:val="28"/>
          <w:rtl/>
          <w:lang w:bidi="ar-LY"/>
        </w:rPr>
        <w:t>، حيث دأب سلاطين وو</w:t>
      </w:r>
      <w:r>
        <w:rPr>
          <w:rFonts w:ascii="Simplified Arabic" w:hAnsi="Simplified Arabic" w:cs="Simplified Arabic"/>
          <w:sz w:val="28"/>
          <w:szCs w:val="28"/>
          <w:rtl/>
          <w:lang w:bidi="ar-LY"/>
        </w:rPr>
        <w:t>زراء السلاجقة على تشجيع العلماء</w:t>
      </w:r>
      <w:r w:rsidRPr="00B516E3">
        <w:rPr>
          <w:rFonts w:ascii="Simplified Arabic" w:hAnsi="Simplified Arabic" w:cs="Simplified Arabic"/>
          <w:sz w:val="28"/>
          <w:szCs w:val="28"/>
          <w:rtl/>
          <w:lang w:bidi="ar-LY"/>
        </w:rPr>
        <w:t xml:space="preserve">، وهي نفس السياسة التي أنتهجها خلفاء وأمراء وملوك الدول </w:t>
      </w:r>
      <w:r w:rsidR="00DE5AB8">
        <w:rPr>
          <w:rFonts w:ascii="Simplified Arabic" w:hAnsi="Simplified Arabic" w:cs="Simplified Arabic"/>
          <w:sz w:val="28"/>
          <w:szCs w:val="28"/>
          <w:rtl/>
          <w:lang w:bidi="ar-LY"/>
        </w:rPr>
        <w:t>الإسلامية</w:t>
      </w:r>
      <w:r w:rsidRPr="00B516E3">
        <w:rPr>
          <w:rFonts w:ascii="Simplified Arabic" w:hAnsi="Simplified Arabic" w:cs="Simplified Arabic"/>
          <w:sz w:val="28"/>
          <w:szCs w:val="28"/>
          <w:rtl/>
          <w:lang w:bidi="ar-LY"/>
        </w:rPr>
        <w:t>، من التنافس في مناصرة العلم وتشجيع العلماء وإغداق الأموا</w:t>
      </w:r>
      <w:r>
        <w:rPr>
          <w:rFonts w:ascii="Simplified Arabic" w:hAnsi="Simplified Arabic" w:cs="Simplified Arabic"/>
          <w:sz w:val="28"/>
          <w:szCs w:val="28"/>
          <w:rtl/>
          <w:lang w:bidi="ar-LY"/>
        </w:rPr>
        <w:t>ل عليهم وإنشاء المدارس والمساجد</w:t>
      </w:r>
      <w:r w:rsidRPr="00B516E3">
        <w:rPr>
          <w:rFonts w:ascii="Simplified Arabic" w:hAnsi="Simplified Arabic" w:cs="Simplified Arabic"/>
          <w:sz w:val="28"/>
          <w:szCs w:val="28"/>
          <w:rtl/>
          <w:lang w:bidi="ar-LY"/>
        </w:rPr>
        <w:t>، و</w:t>
      </w:r>
      <w:r>
        <w:rPr>
          <w:rFonts w:ascii="Simplified Arabic" w:hAnsi="Simplified Arabic" w:cs="Simplified Arabic"/>
          <w:sz w:val="28"/>
          <w:szCs w:val="28"/>
          <w:rtl/>
          <w:lang w:bidi="ar-LY"/>
        </w:rPr>
        <w:t>الزوايا والبيمارستانات والخوانق</w:t>
      </w:r>
      <w:r w:rsidRPr="00B516E3">
        <w:rPr>
          <w:rFonts w:ascii="Simplified Arabic" w:hAnsi="Simplified Arabic" w:cs="Simplified Arabic"/>
          <w:sz w:val="28"/>
          <w:szCs w:val="28"/>
          <w:rtl/>
          <w:lang w:bidi="ar-LY"/>
        </w:rPr>
        <w:t>، ووقف</w:t>
      </w:r>
      <w:r>
        <w:rPr>
          <w:rFonts w:ascii="Simplified Arabic" w:hAnsi="Simplified Arabic" w:cs="Simplified Arabic"/>
          <w:sz w:val="28"/>
          <w:szCs w:val="28"/>
          <w:rtl/>
          <w:lang w:bidi="ar-LY"/>
        </w:rPr>
        <w:t xml:space="preserve"> الأوقاف على دور العلم والعلماء</w:t>
      </w:r>
      <w:r w:rsidRPr="00B516E3">
        <w:rPr>
          <w:rFonts w:ascii="Simplified Arabic" w:hAnsi="Simplified Arabic" w:cs="Simplified Arabic"/>
          <w:sz w:val="28"/>
          <w:szCs w:val="28"/>
          <w:rtl/>
          <w:lang w:bidi="ar-LY"/>
        </w:rPr>
        <w:t>، وحفلت نيسابور ومدنها وقراها بالعلماء والمد</w:t>
      </w:r>
      <w:r>
        <w:rPr>
          <w:rFonts w:ascii="Simplified Arabic" w:hAnsi="Simplified Arabic" w:cs="Simplified Arabic"/>
          <w:sz w:val="28"/>
          <w:szCs w:val="28"/>
          <w:rtl/>
          <w:lang w:bidi="ar-LY"/>
        </w:rPr>
        <w:t xml:space="preserve">رسين في </w:t>
      </w:r>
      <w:r w:rsidR="00682CAD">
        <w:rPr>
          <w:rFonts w:ascii="Simplified Arabic" w:hAnsi="Simplified Arabic" w:cs="Simplified Arabic"/>
          <w:sz w:val="28"/>
          <w:szCs w:val="28"/>
          <w:rtl/>
          <w:lang w:bidi="ar-LY"/>
        </w:rPr>
        <w:t>الآداب</w:t>
      </w:r>
      <w:r>
        <w:rPr>
          <w:rFonts w:ascii="Simplified Arabic" w:hAnsi="Simplified Arabic" w:cs="Simplified Arabic"/>
          <w:sz w:val="28"/>
          <w:szCs w:val="28"/>
          <w:rtl/>
          <w:lang w:bidi="ar-LY"/>
        </w:rPr>
        <w:t xml:space="preserve"> والعلوم المختلفة</w:t>
      </w:r>
      <w:r w:rsidRPr="00B516E3">
        <w:rPr>
          <w:rFonts w:ascii="Simplified Arabic" w:hAnsi="Simplified Arabic" w:cs="Simplified Arabic"/>
          <w:sz w:val="28"/>
          <w:szCs w:val="28"/>
          <w:rtl/>
          <w:lang w:bidi="ar-LY"/>
        </w:rPr>
        <w:t xml:space="preserve">، وأصبح </w:t>
      </w:r>
      <w:r w:rsidR="007E4684">
        <w:rPr>
          <w:rFonts w:ascii="Simplified Arabic" w:hAnsi="Simplified Arabic" w:cs="Simplified Arabic"/>
          <w:sz w:val="28"/>
          <w:szCs w:val="28"/>
          <w:rtl/>
          <w:lang w:bidi="ar-LY"/>
        </w:rPr>
        <w:t>إقليم</w:t>
      </w:r>
      <w:r w:rsidRPr="00B516E3">
        <w:rPr>
          <w:rFonts w:ascii="Simplified Arabic" w:hAnsi="Simplified Arabic" w:cs="Simplified Arabic"/>
          <w:sz w:val="28"/>
          <w:szCs w:val="28"/>
          <w:rtl/>
          <w:lang w:bidi="ar-LY"/>
        </w:rPr>
        <w:t xml:space="preserve"> خراسان عامة ونيسابور خاصة مقصداً للعلماء والطلاب ومنارة علمية يؤمها العلماء والفقهاء.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وقد تضافرت عدة عوامل على أنعاش الحركة الفكرية والعلمية في نيسابور خاصة وخراسان عامة منها طبيعة وموقع </w:t>
      </w:r>
      <w:r w:rsidR="00DE5AB8">
        <w:rPr>
          <w:rFonts w:ascii="Simplified Arabic" w:hAnsi="Simplified Arabic" w:cs="Simplified Arabic"/>
          <w:sz w:val="28"/>
          <w:szCs w:val="28"/>
          <w:rtl/>
          <w:lang w:bidi="ar-LY"/>
        </w:rPr>
        <w:t>الإقليم</w:t>
      </w:r>
      <w:r>
        <w:rPr>
          <w:rFonts w:ascii="Simplified Arabic" w:hAnsi="Simplified Arabic" w:cs="Simplified Arabic"/>
          <w:sz w:val="28"/>
          <w:szCs w:val="28"/>
          <w:rtl/>
          <w:lang w:bidi="ar-LY"/>
        </w:rPr>
        <w:t xml:space="preserve"> وغناه الاقتصادي</w:t>
      </w:r>
      <w:r w:rsidRPr="00B516E3">
        <w:rPr>
          <w:rFonts w:ascii="Simplified Arabic" w:hAnsi="Simplified Arabic" w:cs="Simplified Arabic"/>
          <w:sz w:val="28"/>
          <w:szCs w:val="28"/>
          <w:rtl/>
          <w:lang w:bidi="ar-LY"/>
        </w:rPr>
        <w:t>، في شجع على الانفا</w:t>
      </w:r>
      <w:r w:rsidR="009506A4">
        <w:rPr>
          <w:rFonts w:ascii="Simplified Arabic" w:hAnsi="Simplified Arabic" w:cs="Simplified Arabic"/>
          <w:sz w:val="28"/>
          <w:szCs w:val="28"/>
          <w:rtl/>
          <w:lang w:bidi="ar-LY"/>
        </w:rPr>
        <w:t>ق على العلماء وال</w:t>
      </w:r>
      <w:r w:rsidR="009506A4">
        <w:rPr>
          <w:rFonts w:ascii="Simplified Arabic" w:hAnsi="Simplified Arabic" w:cs="Simplified Arabic" w:hint="cs"/>
          <w:sz w:val="28"/>
          <w:szCs w:val="28"/>
          <w:rtl/>
          <w:lang w:bidi="ar-LY"/>
        </w:rPr>
        <w:t>أ</w:t>
      </w:r>
      <w:r>
        <w:rPr>
          <w:rFonts w:ascii="Simplified Arabic" w:hAnsi="Simplified Arabic" w:cs="Simplified Arabic"/>
          <w:sz w:val="28"/>
          <w:szCs w:val="28"/>
          <w:rtl/>
          <w:lang w:bidi="ar-LY"/>
        </w:rPr>
        <w:t>دباء والفقهاء</w:t>
      </w:r>
      <w:r w:rsidRPr="00B516E3">
        <w:rPr>
          <w:rFonts w:ascii="Simplified Arabic" w:hAnsi="Simplified Arabic" w:cs="Simplified Arabic"/>
          <w:sz w:val="28"/>
          <w:szCs w:val="28"/>
          <w:rtl/>
          <w:lang w:bidi="ar-LY"/>
        </w:rPr>
        <w:t xml:space="preserve">، ومنها </w:t>
      </w:r>
      <w:r>
        <w:rPr>
          <w:rFonts w:ascii="Simplified Arabic" w:hAnsi="Simplified Arabic" w:cs="Simplified Arabic"/>
          <w:sz w:val="28"/>
          <w:szCs w:val="28"/>
          <w:rtl/>
          <w:lang w:bidi="ar-LY"/>
        </w:rPr>
        <w:t>أيضاً</w:t>
      </w:r>
      <w:r w:rsidRPr="00B516E3">
        <w:rPr>
          <w:rFonts w:ascii="Simplified Arabic" w:hAnsi="Simplified Arabic" w:cs="Simplified Arabic"/>
          <w:sz w:val="28"/>
          <w:szCs w:val="28"/>
          <w:rtl/>
          <w:lang w:bidi="ar-LY"/>
        </w:rPr>
        <w:t xml:space="preserve"> أن سلاطين السلاجقة أظهروا ميلاً ملحوظاً لتشجيع العلم والعلماء على الرغم من أنهم لم يكونوا متحضرين وغير مثقفين</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489"/>
      </w:r>
      <w:r w:rsidRPr="00B516E3">
        <w:rPr>
          <w:rFonts w:ascii="Simplified Arabic" w:hAnsi="Simplified Arabic" w:cs="Simplified Arabic"/>
          <w:sz w:val="28"/>
          <w:szCs w:val="28"/>
          <w:vertAlign w:val="superscript"/>
          <w:rtl/>
        </w:rPr>
        <w:t>)</w:t>
      </w:r>
      <w:r w:rsidR="009506A4">
        <w:rPr>
          <w:rFonts w:ascii="Simplified Arabic" w:hAnsi="Simplified Arabic" w:cs="Simplified Arabic"/>
          <w:sz w:val="28"/>
          <w:szCs w:val="28"/>
          <w:rtl/>
          <w:lang w:bidi="ar-LY"/>
        </w:rPr>
        <w:t>، لذلك تركوا تشجيع العلماء وال</w:t>
      </w:r>
      <w:r w:rsidR="009506A4">
        <w:rPr>
          <w:rFonts w:ascii="Simplified Arabic" w:hAnsi="Simplified Arabic" w:cs="Simplified Arabic" w:hint="cs"/>
          <w:sz w:val="28"/>
          <w:szCs w:val="28"/>
          <w:rtl/>
          <w:lang w:bidi="ar-LY"/>
        </w:rPr>
        <w:t>أ</w:t>
      </w:r>
      <w:r w:rsidRPr="00B516E3">
        <w:rPr>
          <w:rFonts w:ascii="Simplified Arabic" w:hAnsi="Simplified Arabic" w:cs="Simplified Arabic"/>
          <w:sz w:val="28"/>
          <w:szCs w:val="28"/>
          <w:rtl/>
          <w:lang w:bidi="ar-LY"/>
        </w:rPr>
        <w:t>دباء وتغذية الحركة الفكرية والعلمية لوزرائهم ممن يجيدون اللغتين الفارسية والعربية</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490"/>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كعميد الملك الكندري المتوفى عام (456هـ/ 1063م)، وزير السلطان طغرلبك، والوزير نظا</w:t>
      </w:r>
      <w:r>
        <w:rPr>
          <w:rFonts w:ascii="Simplified Arabic" w:hAnsi="Simplified Arabic" w:cs="Simplified Arabic"/>
          <w:sz w:val="28"/>
          <w:szCs w:val="28"/>
          <w:rtl/>
          <w:lang w:bidi="ar-LY"/>
        </w:rPr>
        <w:t>م الملك الطوسي (ت 485هـ/ 1092م)</w:t>
      </w:r>
      <w:r w:rsidRPr="00B516E3">
        <w:rPr>
          <w:rFonts w:ascii="Simplified Arabic" w:hAnsi="Simplified Arabic" w:cs="Simplified Arabic"/>
          <w:sz w:val="28"/>
          <w:szCs w:val="28"/>
          <w:rtl/>
          <w:lang w:bidi="ar-LY"/>
        </w:rPr>
        <w:t xml:space="preserve">، وكان لها أثر كبير في تطور الحركة الفكرية في </w:t>
      </w:r>
      <w:r w:rsidR="007E4684">
        <w:rPr>
          <w:rFonts w:ascii="Simplified Arabic" w:hAnsi="Simplified Arabic" w:cs="Simplified Arabic"/>
          <w:sz w:val="28"/>
          <w:szCs w:val="28"/>
          <w:rtl/>
          <w:lang w:bidi="ar-LY"/>
        </w:rPr>
        <w:t>إقليم</w:t>
      </w:r>
      <w:r w:rsidRPr="00B516E3">
        <w:rPr>
          <w:rFonts w:ascii="Simplified Arabic" w:hAnsi="Simplified Arabic" w:cs="Simplified Arabic"/>
          <w:sz w:val="28"/>
          <w:szCs w:val="28"/>
          <w:rtl/>
          <w:lang w:bidi="ar-LY"/>
        </w:rPr>
        <w:t xml:space="preserve"> خراسان خاصة وأقاليم الدولة السلجوقية عامة</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491"/>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كما كان </w:t>
      </w:r>
      <w:r w:rsidR="005C0FF2">
        <w:rPr>
          <w:rFonts w:ascii="Simplified Arabic" w:hAnsi="Simplified Arabic" w:cs="Simplified Arabic"/>
          <w:sz w:val="28"/>
          <w:szCs w:val="28"/>
          <w:rtl/>
          <w:lang w:bidi="ar-LY"/>
        </w:rPr>
        <w:t>السلطان سنجر (490– 552هـ/ 1096</w:t>
      </w:r>
      <w:r w:rsidRPr="00B516E3">
        <w:rPr>
          <w:rFonts w:ascii="Simplified Arabic" w:hAnsi="Simplified Arabic" w:cs="Simplified Arabic"/>
          <w:sz w:val="28"/>
          <w:szCs w:val="28"/>
          <w:rtl/>
          <w:lang w:bidi="ar-LY"/>
        </w:rPr>
        <w:t>– 1157م) يحترم علماء الدين والفقهاء وا</w:t>
      </w:r>
      <w:r>
        <w:rPr>
          <w:rFonts w:ascii="Simplified Arabic" w:hAnsi="Simplified Arabic" w:cs="Simplified Arabic"/>
          <w:sz w:val="28"/>
          <w:szCs w:val="28"/>
          <w:rtl/>
          <w:lang w:bidi="ar-LY"/>
        </w:rPr>
        <w:t>لادباء والشعراء إحتراماً كبيراً، ويتقرب إليهم</w:t>
      </w:r>
      <w:r w:rsidRPr="00B516E3">
        <w:rPr>
          <w:rFonts w:ascii="Simplified Arabic" w:hAnsi="Simplified Arabic" w:cs="Simplified Arabic"/>
          <w:sz w:val="28"/>
          <w:szCs w:val="28"/>
          <w:rtl/>
          <w:lang w:bidi="ar-LY"/>
        </w:rPr>
        <w:t xml:space="preserve">، وكان يميل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ازهاد ر</w:t>
      </w:r>
      <w:r>
        <w:rPr>
          <w:rFonts w:ascii="Simplified Arabic" w:hAnsi="Simplified Arabic" w:cs="Simplified Arabic"/>
          <w:sz w:val="28"/>
          <w:szCs w:val="28"/>
          <w:rtl/>
          <w:lang w:bidi="ar-LY"/>
        </w:rPr>
        <w:t>غم عدم إلمامه بالقراءة والكتابة</w:t>
      </w:r>
      <w:r w:rsidRPr="00B516E3">
        <w:rPr>
          <w:rFonts w:ascii="Simplified Arabic" w:hAnsi="Simplified Arabic" w:cs="Simplified Arabic"/>
          <w:sz w:val="28"/>
          <w:szCs w:val="28"/>
          <w:rtl/>
          <w:lang w:bidi="ar-LY"/>
        </w:rPr>
        <w:t>، وقد ترتب على تشجيعه للعلماء والكتاب والفقهاء أن أصبح عصره مشهوراً بكثرة شعرائه وعلمائه ، كما أزداد فيه عدد الادباء الفرس من كتاب النثر والشعر</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492"/>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ومن العوامل التي ساعدت على تطور الحركة العلمية والثقافية في </w:t>
      </w:r>
      <w:r w:rsidR="007E4684">
        <w:rPr>
          <w:rFonts w:ascii="Simplified Arabic" w:hAnsi="Simplified Arabic" w:cs="Simplified Arabic"/>
          <w:sz w:val="28"/>
          <w:szCs w:val="28"/>
          <w:rtl/>
          <w:lang w:bidi="ar-LY"/>
        </w:rPr>
        <w:t>إقليم</w:t>
      </w:r>
      <w:r w:rsidRPr="00B516E3">
        <w:rPr>
          <w:rFonts w:ascii="Simplified Arabic" w:hAnsi="Simplified Arabic" w:cs="Simplified Arabic"/>
          <w:sz w:val="28"/>
          <w:szCs w:val="28"/>
          <w:rtl/>
          <w:lang w:bidi="ar-LY"/>
        </w:rPr>
        <w:t xml:space="preserve"> خراسان في العصر السلجوقي، وجود المذاهب الدينية المختلفة، هذه المذاهب التي </w:t>
      </w:r>
      <w:r>
        <w:rPr>
          <w:rFonts w:ascii="Simplified Arabic" w:hAnsi="Simplified Arabic" w:cs="Simplified Arabic"/>
          <w:sz w:val="28"/>
          <w:szCs w:val="28"/>
          <w:rtl/>
          <w:lang w:bidi="ar-LY"/>
        </w:rPr>
        <w:t>اتخذت</w:t>
      </w:r>
      <w:r w:rsidRPr="00B516E3">
        <w:rPr>
          <w:rFonts w:ascii="Simplified Arabic" w:hAnsi="Simplified Arabic" w:cs="Simplified Arabic"/>
          <w:sz w:val="28"/>
          <w:szCs w:val="28"/>
          <w:rtl/>
          <w:lang w:bidi="ar-LY"/>
        </w:rPr>
        <w:t xml:space="preserve"> من العلم وسيلة لترويج تعاليمها، وم</w:t>
      </w:r>
      <w:r>
        <w:rPr>
          <w:rFonts w:ascii="Simplified Arabic" w:hAnsi="Simplified Arabic" w:cs="Simplified Arabic"/>
          <w:sz w:val="28"/>
          <w:szCs w:val="28"/>
          <w:rtl/>
          <w:lang w:bidi="ar-LY"/>
        </w:rPr>
        <w:t>حاولة الاقناع بصحة هذه التعاليم</w:t>
      </w:r>
      <w:r w:rsidRPr="00B516E3">
        <w:rPr>
          <w:rFonts w:ascii="Simplified Arabic" w:hAnsi="Simplified Arabic" w:cs="Simplified Arabic"/>
          <w:sz w:val="28"/>
          <w:szCs w:val="28"/>
          <w:rtl/>
          <w:lang w:bidi="ar-LY"/>
        </w:rPr>
        <w:t>، وكان الصراع الذي ثار بين هذه المذاهب من وسائل ترويج سوق الثقافة في ذل</w:t>
      </w:r>
      <w:r>
        <w:rPr>
          <w:rFonts w:ascii="Simplified Arabic" w:hAnsi="Simplified Arabic" w:cs="Simplified Arabic"/>
          <w:sz w:val="28"/>
          <w:szCs w:val="28"/>
          <w:rtl/>
          <w:lang w:bidi="ar-LY"/>
        </w:rPr>
        <w:t>ك العصر، وأوضح دليل على صحة ذلك</w:t>
      </w:r>
      <w:r w:rsidRPr="00B516E3">
        <w:rPr>
          <w:rFonts w:ascii="Simplified Arabic" w:hAnsi="Simplified Arabic" w:cs="Simplified Arabic"/>
          <w:sz w:val="28"/>
          <w:szCs w:val="28"/>
          <w:rtl/>
          <w:lang w:bidi="ar-LY"/>
        </w:rPr>
        <w:t xml:space="preserve">، تلك الأثار الوفيرة التي خلفها علماء المذاهب الدينية المختلفة على الرغم مما أحدثته هذه المذاهب من </w:t>
      </w:r>
      <w:r>
        <w:rPr>
          <w:rFonts w:ascii="Simplified Arabic" w:hAnsi="Simplified Arabic" w:cs="Simplified Arabic" w:hint="cs"/>
          <w:sz w:val="28"/>
          <w:szCs w:val="28"/>
          <w:rtl/>
          <w:lang w:bidi="ar-LY"/>
        </w:rPr>
        <w:t>ا</w:t>
      </w:r>
      <w:r w:rsidRPr="00B516E3">
        <w:rPr>
          <w:rFonts w:ascii="Simplified Arabic" w:hAnsi="Simplified Arabic" w:cs="Simplified Arabic"/>
          <w:sz w:val="28"/>
          <w:szCs w:val="28"/>
          <w:rtl/>
          <w:lang w:bidi="ar-LY"/>
        </w:rPr>
        <w:t>نقسام بين المسلمين وإصفاف قوتهم</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493"/>
      </w:r>
      <w:r w:rsidRPr="00B516E3">
        <w:rPr>
          <w:rFonts w:ascii="Simplified Arabic" w:hAnsi="Simplified Arabic" w:cs="Simplified Arabic"/>
          <w:sz w:val="28"/>
          <w:szCs w:val="28"/>
          <w:vertAlign w:val="superscript"/>
          <w:rtl/>
        </w:rPr>
        <w:t>)</w:t>
      </w:r>
      <w:r w:rsidR="005C0FF2">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إضافة </w:t>
      </w:r>
      <w:r w:rsidR="00783208">
        <w:rPr>
          <w:rFonts w:ascii="Simplified Arabic" w:hAnsi="Simplified Arabic" w:cs="Simplified Arabic"/>
          <w:sz w:val="28"/>
          <w:szCs w:val="28"/>
          <w:rtl/>
          <w:lang w:bidi="ar-LY"/>
        </w:rPr>
        <w:t>إلى</w:t>
      </w:r>
      <w:r w:rsidRPr="00B516E3">
        <w:rPr>
          <w:rFonts w:ascii="Simplified Arabic" w:hAnsi="Simplified Arabic" w:cs="Simplified Arabic"/>
          <w:sz w:val="28"/>
          <w:szCs w:val="28"/>
          <w:rtl/>
          <w:lang w:bidi="ar-LY"/>
        </w:rPr>
        <w:t xml:space="preserve"> الرحلات العلمية والأوقاف التي أوقفها سلاطين وأمراء ووزراء وأثرياء الدولة السلجوقية لتشجيع العلم وبناء المدارس والمساجد والبيمارستانات والصرف منها على الطلاب والعلماء</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مما أد</w:t>
      </w:r>
      <w:r>
        <w:rPr>
          <w:rFonts w:ascii="Simplified Arabic" w:hAnsi="Simplified Arabic" w:cs="Simplified Arabic" w:hint="cs"/>
          <w:sz w:val="28"/>
          <w:szCs w:val="28"/>
          <w:rtl/>
          <w:lang w:bidi="ar-LY"/>
        </w:rPr>
        <w:t>ى</w:t>
      </w:r>
      <w:r w:rsidRPr="00B516E3">
        <w:rPr>
          <w:rFonts w:ascii="Simplified Arabic" w:hAnsi="Simplified Arabic" w:cs="Simplified Arabic"/>
          <w:sz w:val="28"/>
          <w:szCs w:val="28"/>
          <w:rtl/>
          <w:lang w:bidi="ar-LY"/>
        </w:rPr>
        <w:t xml:space="preserve"> </w:t>
      </w:r>
      <w:r w:rsidR="00783208">
        <w:rPr>
          <w:rFonts w:ascii="Simplified Arabic" w:hAnsi="Simplified Arabic" w:cs="Simplified Arabic"/>
          <w:sz w:val="28"/>
          <w:szCs w:val="28"/>
          <w:rtl/>
          <w:lang w:bidi="ar-LY"/>
        </w:rPr>
        <w:t>إلى</w:t>
      </w:r>
      <w:r w:rsidRPr="00B516E3">
        <w:rPr>
          <w:rFonts w:ascii="Simplified Arabic" w:hAnsi="Simplified Arabic" w:cs="Simplified Arabic"/>
          <w:sz w:val="28"/>
          <w:szCs w:val="28"/>
          <w:rtl/>
          <w:lang w:bidi="ar-LY"/>
        </w:rPr>
        <w:t xml:space="preserve"> </w:t>
      </w:r>
      <w:r>
        <w:rPr>
          <w:rFonts w:ascii="Simplified Arabic" w:hAnsi="Simplified Arabic" w:cs="Simplified Arabic"/>
          <w:sz w:val="28"/>
          <w:szCs w:val="28"/>
          <w:rtl/>
          <w:lang w:bidi="ar-LY"/>
        </w:rPr>
        <w:t>ازدهار</w:t>
      </w:r>
      <w:r w:rsidRPr="00B516E3">
        <w:rPr>
          <w:rFonts w:ascii="Simplified Arabic" w:hAnsi="Simplified Arabic" w:cs="Simplified Arabic"/>
          <w:sz w:val="28"/>
          <w:szCs w:val="28"/>
          <w:rtl/>
          <w:lang w:bidi="ar-LY"/>
        </w:rPr>
        <w:t xml:space="preserve"> الحركة العلمية في </w:t>
      </w:r>
      <w:r w:rsidR="00DE5AB8">
        <w:rPr>
          <w:rFonts w:ascii="Simplified Arabic" w:hAnsi="Simplified Arabic" w:cs="Simplified Arabic"/>
          <w:sz w:val="28"/>
          <w:szCs w:val="28"/>
          <w:rtl/>
          <w:lang w:bidi="ar-LY"/>
        </w:rPr>
        <w:t>الإقليم</w:t>
      </w:r>
      <w:r w:rsidRPr="00B516E3">
        <w:rPr>
          <w:rFonts w:ascii="Simplified Arabic" w:hAnsi="Simplified Arabic" w:cs="Simplified Arabic"/>
          <w:sz w:val="28"/>
          <w:szCs w:val="28"/>
          <w:rtl/>
          <w:lang w:bidi="ar-LY"/>
        </w:rPr>
        <w:t xml:space="preserve"> وفي غيرها من أقاليم العالم </w:t>
      </w:r>
      <w:r w:rsidR="00EE5962">
        <w:rPr>
          <w:rFonts w:ascii="Simplified Arabic" w:hAnsi="Simplified Arabic" w:cs="Simplified Arabic"/>
          <w:sz w:val="28"/>
          <w:szCs w:val="28"/>
          <w:rtl/>
          <w:lang w:bidi="ar-LY"/>
        </w:rPr>
        <w:t>الإسلامي</w:t>
      </w:r>
      <w:r w:rsidRPr="00B516E3">
        <w:rPr>
          <w:rFonts w:ascii="Simplified Arabic" w:hAnsi="Simplified Arabic" w:cs="Simplified Arabic"/>
          <w:sz w:val="28"/>
          <w:szCs w:val="28"/>
          <w:rtl/>
          <w:lang w:bidi="ar-LY"/>
        </w:rPr>
        <w:t>.</w:t>
      </w:r>
    </w:p>
    <w:p w:rsidR="00423FB4" w:rsidRPr="00B516E3" w:rsidRDefault="00423FB4" w:rsidP="005C0FF2">
      <w:pPr>
        <w:spacing w:before="240"/>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وسنحاول في هذه الدراسة التطرق بالتفصيل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أهم العوامل التي ساعدت على هذه النهضة</w:t>
      </w:r>
      <w:r w:rsidRPr="00B516E3">
        <w:rPr>
          <w:rFonts w:ascii="Simplified Arabic" w:hAnsi="Simplified Arabic" w:cs="Simplified Arabic" w:hint="cs"/>
          <w:sz w:val="28"/>
          <w:szCs w:val="28"/>
          <w:rtl/>
          <w:lang w:bidi="ar-LY"/>
        </w:rPr>
        <w:t>:</w:t>
      </w:r>
    </w:p>
    <w:p w:rsidR="00423FB4" w:rsidRPr="0073730A" w:rsidRDefault="00423FB4" w:rsidP="007876B8">
      <w:pPr>
        <w:spacing w:before="240"/>
        <w:jc w:val="both"/>
        <w:rPr>
          <w:rFonts w:ascii="Simplified Arabic" w:hAnsi="Simplified Arabic" w:cs="Simplified Arabic"/>
          <w:sz w:val="32"/>
          <w:szCs w:val="32"/>
          <w:u w:val="single"/>
          <w:rtl/>
          <w:lang w:bidi="ar-LY"/>
        </w:rPr>
      </w:pPr>
      <w:r w:rsidRPr="0073730A">
        <w:rPr>
          <w:rFonts w:ascii="Simplified Arabic" w:hAnsi="Simplified Arabic" w:cs="Simplified Arabic"/>
          <w:b/>
          <w:bCs/>
          <w:sz w:val="32"/>
          <w:szCs w:val="32"/>
          <w:u w:val="single"/>
          <w:rtl/>
          <w:lang w:bidi="ar-LY"/>
        </w:rPr>
        <w:t>أولاً</w:t>
      </w:r>
      <w:r w:rsidRPr="0073730A">
        <w:rPr>
          <w:rFonts w:ascii="Simplified Arabic" w:hAnsi="Simplified Arabic" w:cs="Simplified Arabic"/>
          <w:sz w:val="32"/>
          <w:szCs w:val="32"/>
          <w:u w:val="single"/>
          <w:rtl/>
          <w:lang w:bidi="ar-LY"/>
        </w:rPr>
        <w:t xml:space="preserve"> : </w:t>
      </w:r>
      <w:r w:rsidRPr="0073730A">
        <w:rPr>
          <w:rFonts w:ascii="Simplified Arabic" w:hAnsi="Simplified Arabic" w:cs="Simplified Arabic"/>
          <w:b/>
          <w:bCs/>
          <w:sz w:val="32"/>
          <w:szCs w:val="32"/>
          <w:u w:val="single"/>
          <w:rtl/>
          <w:lang w:bidi="ar-LY"/>
        </w:rPr>
        <w:t xml:space="preserve">طبيعة </w:t>
      </w:r>
      <w:r w:rsidR="00DE5AB8">
        <w:rPr>
          <w:rFonts w:ascii="Simplified Arabic" w:hAnsi="Simplified Arabic" w:cs="Simplified Arabic"/>
          <w:b/>
          <w:bCs/>
          <w:sz w:val="32"/>
          <w:szCs w:val="32"/>
          <w:u w:val="single"/>
          <w:rtl/>
          <w:lang w:bidi="ar-LY"/>
        </w:rPr>
        <w:t>الإقليم</w:t>
      </w:r>
      <w:r w:rsidRPr="0073730A">
        <w:rPr>
          <w:rFonts w:ascii="Simplified Arabic" w:hAnsi="Simplified Arabic" w:cs="Simplified Arabic"/>
          <w:sz w:val="32"/>
          <w:szCs w:val="32"/>
          <w:u w:val="single"/>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تمتع </w:t>
      </w:r>
      <w:r w:rsidR="007E4684">
        <w:rPr>
          <w:rFonts w:ascii="Simplified Arabic" w:hAnsi="Simplified Arabic" w:cs="Simplified Arabic"/>
          <w:sz w:val="28"/>
          <w:szCs w:val="28"/>
          <w:rtl/>
          <w:lang w:bidi="ar-LY"/>
        </w:rPr>
        <w:t>إقليم</w:t>
      </w:r>
      <w:r w:rsidRPr="00B516E3">
        <w:rPr>
          <w:rFonts w:ascii="Simplified Arabic" w:hAnsi="Simplified Arabic" w:cs="Simplified Arabic"/>
          <w:sz w:val="28"/>
          <w:szCs w:val="28"/>
          <w:rtl/>
          <w:lang w:bidi="ar-LY"/>
        </w:rPr>
        <w:t xml:space="preserve"> خرا</w:t>
      </w:r>
      <w:r>
        <w:rPr>
          <w:rFonts w:ascii="Simplified Arabic" w:hAnsi="Simplified Arabic" w:cs="Simplified Arabic"/>
          <w:sz w:val="28"/>
          <w:szCs w:val="28"/>
          <w:rtl/>
          <w:lang w:bidi="ar-LY"/>
        </w:rPr>
        <w:t>سان بطبيعة خاصة، ميزته عن غيره</w:t>
      </w:r>
      <w:r w:rsidRPr="00B516E3">
        <w:rPr>
          <w:rFonts w:ascii="Simplified Arabic" w:hAnsi="Simplified Arabic" w:cs="Simplified Arabic"/>
          <w:sz w:val="28"/>
          <w:szCs w:val="28"/>
          <w:rtl/>
          <w:lang w:bidi="ar-LY"/>
        </w:rPr>
        <w:t xml:space="preserve">، من أقاليم العالم </w:t>
      </w:r>
      <w:r w:rsidR="00EE5962">
        <w:rPr>
          <w:rFonts w:ascii="Simplified Arabic" w:hAnsi="Simplified Arabic" w:cs="Simplified Arabic"/>
          <w:sz w:val="28"/>
          <w:szCs w:val="28"/>
          <w:rtl/>
          <w:lang w:bidi="ar-LY"/>
        </w:rPr>
        <w:t>الإسلامي</w:t>
      </w:r>
      <w:r w:rsidRPr="00B516E3">
        <w:rPr>
          <w:rFonts w:ascii="Simplified Arabic" w:hAnsi="Simplified Arabic" w:cs="Simplified Arabic"/>
          <w:sz w:val="28"/>
          <w:szCs w:val="28"/>
          <w:rtl/>
          <w:lang w:bidi="ar-LY"/>
        </w:rPr>
        <w:t xml:space="preserve"> فقد حباه الله بطبيعة جعلته من أغنى وأجمل وأثرى الأقاليم، ق</w:t>
      </w:r>
      <w:r w:rsidRPr="00B516E3">
        <w:rPr>
          <w:rFonts w:ascii="Simplified Arabic" w:hAnsi="Simplified Arabic" w:cs="Simplified Arabic" w:hint="cs"/>
          <w:sz w:val="28"/>
          <w:szCs w:val="28"/>
          <w:rtl/>
          <w:lang w:bidi="ar-LY"/>
        </w:rPr>
        <w:t>ا</w:t>
      </w:r>
      <w:r w:rsidRPr="00B516E3">
        <w:rPr>
          <w:rFonts w:ascii="Simplified Arabic" w:hAnsi="Simplified Arabic" w:cs="Simplified Arabic"/>
          <w:sz w:val="28"/>
          <w:szCs w:val="28"/>
          <w:rtl/>
          <w:lang w:bidi="ar-LY"/>
        </w:rPr>
        <w:t>ل المقدسي</w:t>
      </w:r>
      <w:r w:rsidRPr="00B516E3">
        <w:rPr>
          <w:rFonts w:ascii="Simplified Arabic" w:hAnsi="Simplified Arabic" w:cs="Simplified Arabic" w:hint="cs"/>
          <w:sz w:val="28"/>
          <w:szCs w:val="28"/>
          <w:vertAlign w:val="superscript"/>
          <w:rtl/>
          <w:lang w:bidi="ar-LY"/>
        </w:rPr>
        <w:t xml:space="preserve"> </w:t>
      </w:r>
      <w:r w:rsidRPr="00B516E3">
        <w:rPr>
          <w:rFonts w:ascii="Simplified Arabic" w:hAnsi="Simplified Arabic" w:cs="Simplified Arabic"/>
          <w:sz w:val="28"/>
          <w:szCs w:val="28"/>
          <w:rtl/>
          <w:lang w:bidi="ar-LY"/>
        </w:rPr>
        <w:t xml:space="preserve">عن </w:t>
      </w:r>
      <w:r w:rsidR="007E4684">
        <w:rPr>
          <w:rFonts w:ascii="Simplified Arabic" w:hAnsi="Simplified Arabic" w:cs="Simplified Arabic"/>
          <w:sz w:val="28"/>
          <w:szCs w:val="28"/>
          <w:rtl/>
          <w:lang w:bidi="ar-LY"/>
        </w:rPr>
        <w:t>إقليم</w:t>
      </w:r>
      <w:r w:rsidRPr="00B516E3">
        <w:rPr>
          <w:rFonts w:ascii="Simplified Arabic" w:hAnsi="Simplified Arabic" w:cs="Simplified Arabic"/>
          <w:sz w:val="28"/>
          <w:szCs w:val="28"/>
          <w:rtl/>
          <w:lang w:bidi="ar-LY"/>
        </w:rPr>
        <w:t xml:space="preserve"> المشرق الذي يتبعه </w:t>
      </w:r>
      <w:r w:rsidR="007E4684">
        <w:rPr>
          <w:rFonts w:ascii="Simplified Arabic" w:hAnsi="Simplified Arabic" w:cs="Simplified Arabic"/>
          <w:sz w:val="28"/>
          <w:szCs w:val="28"/>
          <w:rtl/>
          <w:lang w:bidi="ar-LY"/>
        </w:rPr>
        <w:t>إقليم</w:t>
      </w:r>
      <w:r w:rsidRPr="00B516E3">
        <w:rPr>
          <w:rFonts w:ascii="Simplified Arabic" w:hAnsi="Simplified Arabic" w:cs="Simplified Arabic"/>
          <w:sz w:val="28"/>
          <w:szCs w:val="28"/>
          <w:rtl/>
          <w:lang w:bidi="ar-LY"/>
        </w:rPr>
        <w:t xml:space="preserve"> خراسان "هو أجل الأقاليم وأكثرها أجلة وعلماء ومعدن الخير ومستقر العلم، قوم </w:t>
      </w:r>
      <w:r>
        <w:rPr>
          <w:rFonts w:ascii="Simplified Arabic" w:hAnsi="Simplified Arabic" w:cs="Simplified Arabic"/>
          <w:sz w:val="28"/>
          <w:szCs w:val="28"/>
          <w:rtl/>
          <w:lang w:bidi="ar-LY"/>
        </w:rPr>
        <w:t>أولى</w:t>
      </w:r>
      <w:r w:rsidRPr="00B516E3">
        <w:rPr>
          <w:rFonts w:ascii="Simplified Arabic" w:hAnsi="Simplified Arabic" w:cs="Simplified Arabic"/>
          <w:sz w:val="28"/>
          <w:szCs w:val="28"/>
          <w:rtl/>
          <w:lang w:bidi="ar-LY"/>
        </w:rPr>
        <w:t xml:space="preserve"> بأس شدي</w:t>
      </w:r>
      <w:r>
        <w:rPr>
          <w:rFonts w:ascii="Simplified Arabic" w:hAnsi="Simplified Arabic" w:cs="Simplified Arabic"/>
          <w:sz w:val="28"/>
          <w:szCs w:val="28"/>
          <w:rtl/>
          <w:lang w:bidi="ar-LY"/>
        </w:rPr>
        <w:t>د ورأي سديد واسم كبير ومال مديد</w:t>
      </w:r>
      <w:r w:rsidRPr="00B516E3">
        <w:rPr>
          <w:rFonts w:ascii="Simplified Arabic" w:hAnsi="Simplified Arabic" w:cs="Simplified Arabic"/>
          <w:sz w:val="28"/>
          <w:szCs w:val="28"/>
          <w:rtl/>
          <w:lang w:bidi="ar-LY"/>
        </w:rPr>
        <w:t>، ترى به رساتيق جليلة وقرى نفيسة وأشجار ملتفة وأنهار جارية ونعماً ظاهرة</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ومملكة جعلها الله تعالي مؤيد</w:t>
      </w:r>
      <w:r>
        <w:rPr>
          <w:rFonts w:ascii="Simplified Arabic" w:hAnsi="Simplified Arabic" w:cs="Simplified Arabic"/>
          <w:sz w:val="28"/>
          <w:szCs w:val="28"/>
          <w:rtl/>
          <w:lang w:bidi="ar-LY"/>
        </w:rPr>
        <w:t>ه فيه يبلغ الفقهاء درجات الملوك</w:t>
      </w:r>
      <w:r w:rsidRPr="00B516E3">
        <w:rPr>
          <w:rFonts w:ascii="Simplified Arabic" w:hAnsi="Simplified Arabic" w:cs="Simplified Arabic"/>
          <w:sz w:val="28"/>
          <w:szCs w:val="28"/>
          <w:rtl/>
          <w:lang w:bidi="ar-LY"/>
        </w:rPr>
        <w:t>، هو مفخر المسلمين ومعدن الراسخين ومنعه الحرمين".</w:t>
      </w:r>
      <w:r w:rsidRPr="00B516E3">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ويضيف واصفاً خيراته "أعلم أن هذا الجانب أخصب بلاد الله تعالي وأك</w:t>
      </w:r>
      <w:r>
        <w:rPr>
          <w:rFonts w:ascii="Simplified Arabic" w:hAnsi="Simplified Arabic" w:cs="Simplified Arabic"/>
          <w:sz w:val="28"/>
          <w:szCs w:val="28"/>
          <w:rtl/>
          <w:lang w:bidi="ar-LY"/>
        </w:rPr>
        <w:t>ثرها خيراً وفقهاً وعلماً وعمارة</w:t>
      </w:r>
      <w:r w:rsidRPr="00B516E3">
        <w:rPr>
          <w:rFonts w:ascii="Simplified Arabic" w:hAnsi="Simplified Arabic" w:cs="Simplified Arabic"/>
          <w:sz w:val="28"/>
          <w:szCs w:val="28"/>
          <w:rtl/>
          <w:lang w:bidi="ar-LY"/>
        </w:rPr>
        <w:t>، ورغبة في العلم وأستقامة في الدين وأشد ب</w:t>
      </w:r>
      <w:r>
        <w:rPr>
          <w:rFonts w:ascii="Simplified Arabic" w:hAnsi="Simplified Arabic" w:cs="Simplified Arabic"/>
          <w:sz w:val="28"/>
          <w:szCs w:val="28"/>
          <w:rtl/>
          <w:lang w:bidi="ar-LY"/>
        </w:rPr>
        <w:t>أساً، وأغلظ رقاباً وأدوم جهاداً، وأسلم صدوراً</w:t>
      </w:r>
      <w:r w:rsidRPr="00B516E3">
        <w:rPr>
          <w:rFonts w:ascii="Simplified Arabic" w:hAnsi="Simplified Arabic" w:cs="Simplified Arabic"/>
          <w:sz w:val="28"/>
          <w:szCs w:val="28"/>
          <w:rtl/>
          <w:lang w:bidi="ar-LY"/>
        </w:rPr>
        <w:t>، وأرغب في الجماعات مع يسار وعفة ومعروف وضيافة وتعظيم"</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494"/>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C0125E">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w:t>
      </w:r>
      <w:r w:rsidR="00C0125E">
        <w:rPr>
          <w:rFonts w:ascii="Simplified Arabic" w:hAnsi="Simplified Arabic" w:cs="Simplified Arabic"/>
          <w:sz w:val="28"/>
          <w:szCs w:val="28"/>
          <w:rtl/>
          <w:lang w:bidi="ar-LY"/>
        </w:rPr>
        <w:t>يمتدح فتحها وإسلام أهله ف</w:t>
      </w:r>
      <w:r>
        <w:rPr>
          <w:rFonts w:ascii="Simplified Arabic" w:hAnsi="Simplified Arabic" w:cs="Simplified Arabic"/>
          <w:sz w:val="28"/>
          <w:szCs w:val="28"/>
          <w:rtl/>
          <w:lang w:bidi="ar-LY"/>
        </w:rPr>
        <w:t>ق</w:t>
      </w:r>
      <w:r w:rsidR="00C0125E">
        <w:rPr>
          <w:rFonts w:ascii="Simplified Arabic" w:hAnsi="Simplified Arabic" w:cs="Simplified Arabic" w:hint="cs"/>
          <w:sz w:val="28"/>
          <w:szCs w:val="28"/>
          <w:rtl/>
          <w:lang w:bidi="ar-LY"/>
        </w:rPr>
        <w:t>ا</w:t>
      </w:r>
      <w:r>
        <w:rPr>
          <w:rFonts w:ascii="Simplified Arabic" w:hAnsi="Simplified Arabic" w:cs="Simplified Arabic"/>
          <w:sz w:val="28"/>
          <w:szCs w:val="28"/>
          <w:rtl/>
          <w:lang w:bidi="ar-LY"/>
        </w:rPr>
        <w:t>ل</w:t>
      </w:r>
      <w:r>
        <w:rPr>
          <w:rFonts w:ascii="Simplified Arabic" w:hAnsi="Simplified Arabic" w:cs="Simplified Arabic" w:hint="cs"/>
          <w:sz w:val="28"/>
          <w:szCs w:val="28"/>
          <w:rtl/>
          <w:lang w:bidi="ar-LY"/>
        </w:rPr>
        <w:t>:</w:t>
      </w:r>
      <w:r>
        <w:rPr>
          <w:rFonts w:ascii="Simplified Arabic" w:hAnsi="Simplified Arabic" w:cs="Simplified Arabic"/>
          <w:sz w:val="28"/>
          <w:szCs w:val="28"/>
          <w:rtl/>
          <w:lang w:bidi="ar-LY"/>
        </w:rPr>
        <w:t xml:space="preserve"> </w:t>
      </w:r>
      <w:r w:rsidRPr="009506A4">
        <w:rPr>
          <w:rFonts w:ascii="Simplified Arabic" w:hAnsi="Simplified Arabic" w:cs="Simplified Arabic"/>
          <w:b/>
          <w:bCs/>
          <w:sz w:val="26"/>
          <w:szCs w:val="26"/>
          <w:rtl/>
          <w:lang w:bidi="ar-LY"/>
        </w:rPr>
        <w:t xml:space="preserve">"خراسان أهل الدعوة وأنصار الدولة، لما أتى </w:t>
      </w:r>
      <w:r w:rsidR="00DE5AB8">
        <w:rPr>
          <w:rFonts w:ascii="Simplified Arabic" w:hAnsi="Simplified Arabic" w:cs="Simplified Arabic"/>
          <w:b/>
          <w:bCs/>
          <w:sz w:val="26"/>
          <w:szCs w:val="26"/>
          <w:rtl/>
          <w:lang w:bidi="ar-LY"/>
        </w:rPr>
        <w:t>الإسلام</w:t>
      </w:r>
      <w:r w:rsidRPr="009506A4">
        <w:rPr>
          <w:rFonts w:ascii="Simplified Arabic" w:hAnsi="Simplified Arabic" w:cs="Simplified Arabic"/>
          <w:b/>
          <w:bCs/>
          <w:sz w:val="26"/>
          <w:szCs w:val="26"/>
          <w:rtl/>
          <w:lang w:bidi="ar-LY"/>
        </w:rPr>
        <w:t xml:space="preserve"> كانوا فيه أحسن الأمم رغبة وأشدهم إليه مسارعة، منّ الله عليهم فأسلموا طوعاً ودخلوا فيه أ</w:t>
      </w:r>
      <w:r w:rsidR="007870C4">
        <w:rPr>
          <w:rFonts w:ascii="Simplified Arabic" w:hAnsi="Simplified Arabic" w:cs="Simplified Arabic"/>
          <w:b/>
          <w:bCs/>
          <w:sz w:val="26"/>
          <w:szCs w:val="26"/>
          <w:rtl/>
          <w:lang w:bidi="ar-LY"/>
        </w:rPr>
        <w:t>فواجاً، وصالحوا عن بلادهم صلحاً</w:t>
      </w:r>
      <w:r w:rsidRPr="009506A4">
        <w:rPr>
          <w:rFonts w:ascii="Simplified Arabic" w:hAnsi="Simplified Arabic" w:cs="Simplified Arabic"/>
          <w:b/>
          <w:bCs/>
          <w:sz w:val="26"/>
          <w:szCs w:val="26"/>
          <w:rtl/>
          <w:lang w:bidi="ar-LY"/>
        </w:rPr>
        <w:t>، فخف خراجهم، وقلّت نوائبهم، ولم يجب عليهم سبى، ولم يسفك فيهم دم</w:t>
      </w:r>
      <w:r w:rsidRPr="00B516E3">
        <w:rPr>
          <w:rFonts w:ascii="Simplified Arabic" w:hAnsi="Simplified Arabic" w:cs="Simplified Arabic"/>
          <w:sz w:val="28"/>
          <w:szCs w:val="28"/>
          <w:rtl/>
          <w:lang w:bidi="ar-LY"/>
        </w:rPr>
        <w:t>"</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495"/>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وتشكل خراسان بأرباعها الأربعة أنماط</w:t>
      </w:r>
      <w:r>
        <w:rPr>
          <w:rFonts w:ascii="Simplified Arabic" w:hAnsi="Simplified Arabic" w:cs="Simplified Arabic"/>
          <w:sz w:val="28"/>
          <w:szCs w:val="28"/>
          <w:rtl/>
          <w:lang w:bidi="ar-LY"/>
        </w:rPr>
        <w:t>اً مختلفة من التضاريس الجغرافية</w:t>
      </w:r>
      <w:r w:rsidRPr="00B516E3">
        <w:rPr>
          <w:rFonts w:ascii="Simplified Arabic" w:hAnsi="Simplified Arabic" w:cs="Simplified Arabic"/>
          <w:sz w:val="28"/>
          <w:szCs w:val="28"/>
          <w:rtl/>
          <w:lang w:bidi="ar-LY"/>
        </w:rPr>
        <w:t xml:space="preserve">، فهناك الهضاب المرتفعة والجبال </w:t>
      </w:r>
      <w:r>
        <w:rPr>
          <w:rFonts w:ascii="Simplified Arabic" w:hAnsi="Simplified Arabic" w:cs="Simplified Arabic"/>
          <w:sz w:val="28"/>
          <w:szCs w:val="28"/>
          <w:rtl/>
          <w:lang w:bidi="ar-LY"/>
        </w:rPr>
        <w:t>الشامخة</w:t>
      </w:r>
      <w:r w:rsidRPr="00B516E3">
        <w:rPr>
          <w:rFonts w:ascii="Simplified Arabic" w:hAnsi="Simplified Arabic" w:cs="Simplified Arabic"/>
          <w:sz w:val="28"/>
          <w:szCs w:val="28"/>
          <w:rtl/>
          <w:lang w:bidi="ar-LY"/>
        </w:rPr>
        <w:t>، وإلى جانبها المفاوز والصحارى الواسعة والسهول الكثيرة الممتدة على حافات الأنهار المنبسطة في بعض أقسام خراسان</w:t>
      </w:r>
      <w:r w:rsidRPr="00B516E3">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وبذلك تتوزع في أراضيها الغنية بمواردها السهول الزراعية، وفي الشمال الشرقي تتصل بمناطق السهول الرعوية الممتدة عبر الأراضي الصينية والروسية، وكانت هذه المنطقة من أهم مراكز الاحتكاك التجاري والحضاري</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وعن طريقها انتشر </w:t>
      </w:r>
      <w:r w:rsidR="00DE5AB8">
        <w:rPr>
          <w:rFonts w:ascii="Simplified Arabic" w:hAnsi="Simplified Arabic" w:cs="Simplified Arabic"/>
          <w:sz w:val="28"/>
          <w:szCs w:val="28"/>
          <w:rtl/>
          <w:lang w:bidi="ar-LY"/>
        </w:rPr>
        <w:t>الإسلام</w:t>
      </w:r>
      <w:r w:rsidRPr="00B516E3">
        <w:rPr>
          <w:rFonts w:ascii="Simplified Arabic" w:hAnsi="Simplified Arabic" w:cs="Simplified Arabic"/>
          <w:sz w:val="28"/>
          <w:szCs w:val="28"/>
          <w:rtl/>
          <w:lang w:bidi="ar-LY"/>
        </w:rPr>
        <w:t xml:space="preserve"> ووصل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حوض نهر الفولجا وهضبة التبت</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496"/>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وفي خراسان توجد البحيرات والرمال المتحركة الجوفاء، وفي بعض الأحيان توجد الأهواز والمستنقعات الغنية بثرواتها الحيوانية، كما تتوزع فيها الأرض السهلة التي تصلح للزراعة</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497"/>
      </w:r>
      <w:r w:rsidRPr="00B516E3">
        <w:rPr>
          <w:rFonts w:ascii="Simplified Arabic" w:hAnsi="Simplified Arabic" w:cs="Simplified Arabic"/>
          <w:sz w:val="28"/>
          <w:szCs w:val="28"/>
          <w:vertAlign w:val="superscript"/>
          <w:rtl/>
        </w:rPr>
        <w:t>)</w:t>
      </w:r>
      <w:r w:rsidRPr="00B516E3">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وقد وصف المقدسي</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498"/>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نيسابور (أحد أرباع خراسان) بقوله</w:t>
      </w:r>
      <w:r w:rsidRPr="00B516E3">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"كورة واسعة جليلة الرسا</w:t>
      </w:r>
      <w:r>
        <w:rPr>
          <w:rFonts w:ascii="Simplified Arabic" w:hAnsi="Simplified Arabic" w:cs="Simplified Arabic"/>
          <w:sz w:val="28"/>
          <w:szCs w:val="28"/>
          <w:rtl/>
          <w:lang w:bidi="ar-LY"/>
        </w:rPr>
        <w:t>تيق والضياع والقنى، قوية الهواء</w:t>
      </w:r>
      <w:r w:rsidRPr="00B516E3">
        <w:rPr>
          <w:rFonts w:ascii="Simplified Arabic" w:hAnsi="Simplified Arabic" w:cs="Simplified Arabic"/>
          <w:sz w:val="28"/>
          <w:szCs w:val="28"/>
          <w:rtl/>
          <w:lang w:bidi="ar-LY"/>
        </w:rPr>
        <w:t xml:space="preserve">، </w:t>
      </w:r>
      <w:r>
        <w:rPr>
          <w:rFonts w:ascii="Simplified Arabic" w:hAnsi="Simplified Arabic" w:cs="Simplified Arabic"/>
          <w:sz w:val="28"/>
          <w:szCs w:val="28"/>
          <w:rtl/>
          <w:lang w:bidi="ar-LY"/>
        </w:rPr>
        <w:t>كثيرة الماء</w:t>
      </w:r>
      <w:r w:rsidRPr="00B516E3">
        <w:rPr>
          <w:rFonts w:ascii="Simplified Arabic" w:hAnsi="Simplified Arabic" w:cs="Simplified Arabic"/>
          <w:sz w:val="28"/>
          <w:szCs w:val="28"/>
          <w:rtl/>
          <w:lang w:bidi="ar-LY"/>
        </w:rPr>
        <w:t>، قيس ماؤها بماء دجله فتساوي".</w:t>
      </w:r>
      <w:r w:rsidRPr="00B516E3">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كل ذلك ساعد على وجود ثروة كبيرة، ساعدت الحكام على تشجيع الطلاب والعلماء والفقهاء وبناء المؤسسات العلمية</w:t>
      </w:r>
      <w:r w:rsidR="007870C4">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كالمدارس</w:t>
      </w:r>
      <w:r>
        <w:rPr>
          <w:rFonts w:ascii="Simplified Arabic" w:hAnsi="Simplified Arabic" w:cs="Simplified Arabic"/>
          <w:sz w:val="28"/>
          <w:szCs w:val="28"/>
          <w:rtl/>
          <w:lang w:bidi="ar-LY"/>
        </w:rPr>
        <w:t xml:space="preserve"> والبيمارستانات والمساجد وغيرها</w:t>
      </w:r>
      <w:r w:rsidRPr="00B516E3">
        <w:rPr>
          <w:rFonts w:ascii="Simplified Arabic" w:hAnsi="Simplified Arabic" w:cs="Simplified Arabic"/>
          <w:sz w:val="28"/>
          <w:szCs w:val="28"/>
          <w:rtl/>
          <w:lang w:bidi="ar-LY"/>
        </w:rPr>
        <w:t>، وصفها ياقوت الحموي بقوله</w:t>
      </w:r>
      <w:r w:rsidRPr="00FD1027">
        <w:rPr>
          <w:rFonts w:ascii="Simplified Arabic" w:hAnsi="Simplified Arabic" w:cs="Simplified Arabic" w:hint="cs"/>
          <w:sz w:val="28"/>
          <w:szCs w:val="28"/>
          <w:rtl/>
          <w:lang w:bidi="ar-LY"/>
        </w:rPr>
        <w:t>:</w:t>
      </w:r>
      <w:r w:rsidRPr="00B516E3">
        <w:rPr>
          <w:rFonts w:ascii="Simplified Arabic" w:hAnsi="Simplified Arabic" w:cs="Simplified Arabic" w:hint="cs"/>
          <w:sz w:val="28"/>
          <w:szCs w:val="28"/>
          <w:vertAlign w:val="superscript"/>
          <w:rtl/>
          <w:lang w:bidi="ar-LY"/>
        </w:rPr>
        <w:t xml:space="preserve"> </w:t>
      </w:r>
      <w:r w:rsidRPr="00B516E3">
        <w:rPr>
          <w:rFonts w:ascii="Simplified Arabic" w:hAnsi="Simplified Arabic" w:cs="Simplified Arabic"/>
          <w:sz w:val="28"/>
          <w:szCs w:val="28"/>
          <w:rtl/>
          <w:lang w:bidi="ar-LY"/>
        </w:rPr>
        <w:t xml:space="preserve">"هي مدينة عظيمة ذات فضائل جسيمة، معدن الفضلاء ومنبع العلماء، لم أر فيما </w:t>
      </w:r>
      <w:r>
        <w:rPr>
          <w:rFonts w:ascii="Simplified Arabic" w:hAnsi="Simplified Arabic" w:cs="Simplified Arabic"/>
          <w:sz w:val="28"/>
          <w:szCs w:val="28"/>
          <w:rtl/>
          <w:lang w:bidi="ar-LY"/>
        </w:rPr>
        <w:t>طوفت من البلاد مدينة كانت مثلها</w:t>
      </w:r>
      <w:r w:rsidRPr="00B516E3">
        <w:rPr>
          <w:rFonts w:ascii="Simplified Arabic" w:hAnsi="Simplified Arabic" w:cs="Simplified Arabic"/>
          <w:sz w:val="28"/>
          <w:szCs w:val="28"/>
          <w:rtl/>
          <w:lang w:bidi="ar-LY"/>
        </w:rPr>
        <w:t>"</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كما وصف طولها وعرضها فقال نقلاً عن</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بطليموس</w:t>
      </w:r>
      <w:r>
        <w:rPr>
          <w:rFonts w:ascii="Simplified Arabic" w:hAnsi="Simplified Arabic" w:cs="Simplified Arabic"/>
          <w:sz w:val="28"/>
          <w:szCs w:val="28"/>
          <w:rtl/>
          <w:lang w:bidi="ar-LY"/>
        </w:rPr>
        <w:t xml:space="preserve"> في كتاب الملحمة</w:t>
      </w:r>
      <w:r w:rsidRPr="00B516E3">
        <w:rPr>
          <w:rFonts w:ascii="Simplified Arabic" w:hAnsi="Simplified Arabic" w:cs="Simplified Arabic"/>
          <w:sz w:val="28"/>
          <w:szCs w:val="28"/>
          <w:rtl/>
          <w:lang w:bidi="ar-LY"/>
        </w:rPr>
        <w:t xml:space="preserve">، مدينة نيسابور طولها خمس وثمانون درجة وعرضها تسع وثلاثون درجة خارجة من </w:t>
      </w:r>
      <w:r w:rsidR="00DE5AB8">
        <w:rPr>
          <w:rFonts w:ascii="Simplified Arabic" w:hAnsi="Simplified Arabic" w:cs="Simplified Arabic"/>
          <w:sz w:val="28"/>
          <w:szCs w:val="28"/>
          <w:rtl/>
          <w:lang w:bidi="ar-LY"/>
        </w:rPr>
        <w:t>الإقليم</w:t>
      </w:r>
      <w:r>
        <w:rPr>
          <w:rFonts w:ascii="Simplified Arabic" w:hAnsi="Simplified Arabic" w:cs="Simplified Arabic"/>
          <w:sz w:val="28"/>
          <w:szCs w:val="28"/>
          <w:rtl/>
          <w:lang w:bidi="ar-LY"/>
        </w:rPr>
        <w:t xml:space="preserve"> الرابع في </w:t>
      </w:r>
      <w:r w:rsidR="00DE5AB8">
        <w:rPr>
          <w:rFonts w:ascii="Simplified Arabic" w:hAnsi="Simplified Arabic" w:cs="Simplified Arabic"/>
          <w:sz w:val="28"/>
          <w:szCs w:val="28"/>
          <w:rtl/>
          <w:lang w:bidi="ar-LY"/>
        </w:rPr>
        <w:t>الإقليم</w:t>
      </w:r>
      <w:r>
        <w:rPr>
          <w:rFonts w:ascii="Simplified Arabic" w:hAnsi="Simplified Arabic" w:cs="Simplified Arabic"/>
          <w:sz w:val="28"/>
          <w:szCs w:val="28"/>
          <w:rtl/>
          <w:lang w:bidi="ar-LY"/>
        </w:rPr>
        <w:t xml:space="preserve"> الخامس</w:t>
      </w:r>
      <w:r w:rsidRPr="00B516E3">
        <w:rPr>
          <w:rFonts w:ascii="Simplified Arabic" w:hAnsi="Simplified Arabic" w:cs="Simplified Arabic"/>
          <w:sz w:val="28"/>
          <w:szCs w:val="28"/>
          <w:rtl/>
          <w:lang w:bidi="ar-LY"/>
        </w:rPr>
        <w:t>، طالعها الميزان ولها شركة في الجوزاء مع الشعرى العبور تحت ثلاث عشرة درجة من السرطان ويقابلها مثلها من الجدي"</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499"/>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وكانت طبيعة تقسيم خراسان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أرباع</w:t>
      </w:r>
      <w:r w:rsidRPr="00B516E3">
        <w:rPr>
          <w:rFonts w:ascii="Simplified Arabic" w:hAnsi="Simplified Arabic" w:cs="Simplified Arabic"/>
          <w:sz w:val="28"/>
          <w:szCs w:val="28"/>
          <w:rtl/>
          <w:lang w:bidi="ar-LY"/>
        </w:rPr>
        <w:t xml:space="preserve">، ومنها ربع نيسابور الإدارية قد ساعد على حرية انتقال الطلاب والعلماء والفقهاء والشعراء دون تعب </w:t>
      </w:r>
      <w:r w:rsidR="006A0F1F">
        <w:rPr>
          <w:rFonts w:ascii="Simplified Arabic" w:hAnsi="Simplified Arabic" w:cs="Simplified Arabic"/>
          <w:sz w:val="28"/>
          <w:szCs w:val="28"/>
          <w:rtl/>
          <w:lang w:bidi="ar-LY"/>
        </w:rPr>
        <w:t>أو</w:t>
      </w:r>
      <w:r w:rsidRPr="00B516E3">
        <w:rPr>
          <w:rFonts w:ascii="Simplified Arabic" w:hAnsi="Simplified Arabic" w:cs="Simplified Arabic"/>
          <w:sz w:val="28"/>
          <w:szCs w:val="28"/>
          <w:rtl/>
          <w:lang w:bidi="ar-LY"/>
        </w:rPr>
        <w:t xml:space="preserve"> نصب</w:t>
      </w:r>
      <w:r w:rsidR="007870C4">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فالمدينة تؤلف جزءاً من التنظيم الإدار</w:t>
      </w:r>
      <w:r>
        <w:rPr>
          <w:rFonts w:ascii="Simplified Arabic" w:hAnsi="Simplified Arabic" w:cs="Simplified Arabic"/>
          <w:sz w:val="28"/>
          <w:szCs w:val="28"/>
          <w:rtl/>
          <w:lang w:bidi="ar-LY"/>
        </w:rPr>
        <w:t>ي للكورة التي تتكون منها خراسان</w:t>
      </w:r>
      <w:r w:rsidRPr="00B516E3">
        <w:rPr>
          <w:rFonts w:ascii="Simplified Arabic" w:hAnsi="Simplified Arabic" w:cs="Simplified Arabic"/>
          <w:sz w:val="28"/>
          <w:szCs w:val="28"/>
          <w:rtl/>
          <w:lang w:bidi="ar-LY"/>
        </w:rPr>
        <w:t xml:space="preserve">، وتحدد المدينة ومجموعة المدن أهمية الكورة في النواحي الإدارية والمالية والعسكرية </w:t>
      </w:r>
      <w:r>
        <w:rPr>
          <w:rFonts w:ascii="Simplified Arabic" w:hAnsi="Simplified Arabic" w:cs="Simplified Arabic"/>
          <w:sz w:val="28"/>
          <w:szCs w:val="28"/>
          <w:rtl/>
          <w:lang w:bidi="ar-LY"/>
        </w:rPr>
        <w:t>أيضاً</w:t>
      </w:r>
      <w:r w:rsidRPr="00B516E3">
        <w:rPr>
          <w:rFonts w:ascii="Simplified Arabic" w:hAnsi="Simplified Arabic" w:cs="Simplified Arabic"/>
          <w:sz w:val="28"/>
          <w:szCs w:val="28"/>
          <w:rtl/>
          <w:lang w:bidi="ar-LY"/>
        </w:rPr>
        <w:t>، ف</w:t>
      </w:r>
      <w:r>
        <w:rPr>
          <w:rFonts w:ascii="Simplified Arabic" w:hAnsi="Simplified Arabic" w:cs="Simplified Arabic" w:hint="cs"/>
          <w:sz w:val="28"/>
          <w:szCs w:val="28"/>
          <w:rtl/>
          <w:lang w:bidi="ar-LY"/>
        </w:rPr>
        <w:t>ا</w:t>
      </w:r>
      <w:r w:rsidRPr="00B516E3">
        <w:rPr>
          <w:rFonts w:ascii="Simplified Arabic" w:hAnsi="Simplified Arabic" w:cs="Simplified Arabic"/>
          <w:sz w:val="28"/>
          <w:szCs w:val="28"/>
          <w:rtl/>
          <w:lang w:bidi="ar-LY"/>
        </w:rPr>
        <w:t>عت</w:t>
      </w:r>
      <w:r>
        <w:rPr>
          <w:rFonts w:ascii="Simplified Arabic" w:hAnsi="Simplified Arabic" w:cs="Simplified Arabic"/>
          <w:sz w:val="28"/>
          <w:szCs w:val="28"/>
          <w:rtl/>
          <w:lang w:bidi="ar-LY"/>
        </w:rPr>
        <w:t>برت الكورة أساس التنظيم الإداري</w:t>
      </w:r>
      <w:r w:rsidRPr="00B516E3">
        <w:rPr>
          <w:rFonts w:ascii="Simplified Arabic" w:hAnsi="Simplified Arabic" w:cs="Simplified Arabic"/>
          <w:sz w:val="28"/>
          <w:szCs w:val="28"/>
          <w:rtl/>
          <w:lang w:bidi="ar-LY"/>
        </w:rPr>
        <w:t xml:space="preserve">، فخراسان اسم </w:t>
      </w:r>
      <w:r w:rsidR="00DE5AB8">
        <w:rPr>
          <w:rFonts w:ascii="Simplified Arabic" w:hAnsi="Simplified Arabic" w:cs="Simplified Arabic"/>
          <w:sz w:val="28"/>
          <w:szCs w:val="28"/>
          <w:rtl/>
          <w:lang w:bidi="ar-LY"/>
        </w:rPr>
        <w:t>الإقليم</w:t>
      </w:r>
      <w:r w:rsidRPr="00B516E3">
        <w:rPr>
          <w:rFonts w:ascii="Simplified Arabic" w:hAnsi="Simplified Arabic" w:cs="Simplified Arabic"/>
          <w:sz w:val="28"/>
          <w:szCs w:val="28"/>
          <w:rtl/>
          <w:lang w:bidi="ar-LY"/>
        </w:rPr>
        <w:t xml:space="preserve"> الذي يقيم فيه الأمير وتجتمع فيه الدواوين وتقلد منه الأعمال، ثم تأتي القصبة وهي عاصمة </w:t>
      </w:r>
      <w:r w:rsidR="00DE5AB8">
        <w:rPr>
          <w:rFonts w:ascii="Simplified Arabic" w:hAnsi="Simplified Arabic" w:cs="Simplified Arabic"/>
          <w:sz w:val="28"/>
          <w:szCs w:val="28"/>
          <w:rtl/>
          <w:lang w:bidi="ar-LY"/>
        </w:rPr>
        <w:t>الإقليم</w:t>
      </w:r>
      <w:r w:rsidRPr="00B516E3">
        <w:rPr>
          <w:rFonts w:ascii="Simplified Arabic" w:hAnsi="Simplified Arabic" w:cs="Simplified Arabic"/>
          <w:sz w:val="28"/>
          <w:szCs w:val="28"/>
          <w:rtl/>
          <w:lang w:bidi="ar-LY"/>
        </w:rPr>
        <w:t xml:space="preserve"> </w:t>
      </w:r>
      <w:r w:rsidR="006A0F1F">
        <w:rPr>
          <w:rFonts w:ascii="Simplified Arabic" w:hAnsi="Simplified Arabic" w:cs="Simplified Arabic"/>
          <w:sz w:val="28"/>
          <w:szCs w:val="28"/>
          <w:rtl/>
          <w:lang w:bidi="ar-LY"/>
        </w:rPr>
        <w:t>أو</w:t>
      </w:r>
      <w:r w:rsidRPr="00B516E3">
        <w:rPr>
          <w:rFonts w:ascii="Simplified Arabic" w:hAnsi="Simplified Arabic" w:cs="Simplified Arabic"/>
          <w:sz w:val="28"/>
          <w:szCs w:val="28"/>
          <w:rtl/>
          <w:lang w:bidi="ar-LY"/>
        </w:rPr>
        <w:t xml:space="preserve"> الكور الذي تكون فيه القصبة ومجموعة ال</w:t>
      </w:r>
      <w:r>
        <w:rPr>
          <w:rFonts w:ascii="Simplified Arabic" w:hAnsi="Simplified Arabic" w:cs="Simplified Arabic"/>
          <w:sz w:val="28"/>
          <w:szCs w:val="28"/>
          <w:rtl/>
          <w:lang w:bidi="ar-LY"/>
        </w:rPr>
        <w:t>مدن وبعدها القرى الملحقة بالمدن</w:t>
      </w:r>
      <w:r w:rsidRPr="00B516E3">
        <w:rPr>
          <w:rFonts w:ascii="Simplified Arabic" w:hAnsi="Simplified Arabic" w:cs="Simplified Arabic"/>
          <w:sz w:val="28"/>
          <w:szCs w:val="28"/>
          <w:rtl/>
          <w:lang w:bidi="ar-LY"/>
        </w:rPr>
        <w:t>، وكانت نيسابور هي قصبة خراسان وقت دخول السلاجقة وتكوين دولتهم فيها عام (429هـ/ 1037م)</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00"/>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ثم مجموعة المدن والقرى الملحقة بها التي</w:t>
      </w:r>
      <w:r>
        <w:rPr>
          <w:rFonts w:ascii="Simplified Arabic" w:hAnsi="Simplified Arabic" w:cs="Simplified Arabic"/>
          <w:sz w:val="28"/>
          <w:szCs w:val="28"/>
          <w:rtl/>
          <w:lang w:bidi="ar-LY"/>
        </w:rPr>
        <w:t xml:space="preserve"> كونت نسيجاً اجتماعياً وسياسياً</w:t>
      </w:r>
      <w:r w:rsidRPr="00B516E3">
        <w:rPr>
          <w:rFonts w:ascii="Simplified Arabic" w:hAnsi="Simplified Arabic" w:cs="Simplified Arabic"/>
          <w:sz w:val="28"/>
          <w:szCs w:val="28"/>
          <w:rtl/>
          <w:lang w:bidi="ar-LY"/>
        </w:rPr>
        <w:t xml:space="preserve">، هدف بالدرجة </w:t>
      </w:r>
      <w:r>
        <w:rPr>
          <w:rFonts w:ascii="Simplified Arabic" w:hAnsi="Simplified Arabic" w:cs="Simplified Arabic"/>
          <w:sz w:val="28"/>
          <w:szCs w:val="28"/>
          <w:rtl/>
          <w:lang w:bidi="ar-LY"/>
        </w:rPr>
        <w:t>الأولى</w:t>
      </w:r>
      <w:r w:rsidRPr="00B516E3">
        <w:rPr>
          <w:rFonts w:ascii="Simplified Arabic" w:hAnsi="Simplified Arabic" w:cs="Simplified Arabic"/>
          <w:sz w:val="28"/>
          <w:szCs w:val="28"/>
          <w:rtl/>
          <w:lang w:bidi="ar-LY"/>
        </w:rPr>
        <w:t xml:space="preserve">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فرض الأمن والسيطرة السياسية، وإلى جمع الموارد المالية التي ساعدت على نحو وازدهار الحركة العلمية والفكرية بها</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01"/>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وأكبر دليل على أن طبيعة </w:t>
      </w:r>
      <w:r w:rsidR="00DE5AB8">
        <w:rPr>
          <w:rFonts w:ascii="Simplified Arabic" w:hAnsi="Simplified Arabic" w:cs="Simplified Arabic"/>
          <w:sz w:val="28"/>
          <w:szCs w:val="28"/>
          <w:rtl/>
          <w:lang w:bidi="ar-LY"/>
        </w:rPr>
        <w:t>الإقليم</w:t>
      </w:r>
      <w:r w:rsidRPr="00B516E3">
        <w:rPr>
          <w:rFonts w:ascii="Simplified Arabic" w:hAnsi="Simplified Arabic" w:cs="Simplified Arabic"/>
          <w:sz w:val="28"/>
          <w:szCs w:val="28"/>
          <w:rtl/>
          <w:lang w:bidi="ar-LY"/>
        </w:rPr>
        <w:t xml:space="preserve"> لها تأثير كبير في تشجيع العلم والعلماء أن العلامة التي تعرف بها المدينة </w:t>
      </w:r>
      <w:r w:rsidR="00DE5AB8">
        <w:rPr>
          <w:rFonts w:ascii="Simplified Arabic" w:hAnsi="Simplified Arabic" w:cs="Simplified Arabic"/>
          <w:sz w:val="28"/>
          <w:szCs w:val="28"/>
          <w:rtl/>
          <w:lang w:bidi="ar-LY"/>
        </w:rPr>
        <w:t>الإسلامية</w:t>
      </w:r>
      <w:r w:rsidRPr="00B516E3">
        <w:rPr>
          <w:rFonts w:ascii="Simplified Arabic" w:hAnsi="Simplified Arabic" w:cs="Simplified Arabic"/>
          <w:sz w:val="28"/>
          <w:szCs w:val="28"/>
          <w:rtl/>
          <w:lang w:bidi="ar-LY"/>
        </w:rPr>
        <w:t xml:space="preserve"> عامة</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وفي المشرق خاصة هي أن يكون بها (منبر)</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وقد شدد الحنفية في أنه لا تقام صلاة الجمعة إلا في الأمصار الجا</w:t>
      </w:r>
      <w:r>
        <w:rPr>
          <w:rFonts w:ascii="Simplified Arabic" w:hAnsi="Simplified Arabic" w:cs="Simplified Arabic"/>
          <w:sz w:val="28"/>
          <w:szCs w:val="28"/>
          <w:rtl/>
          <w:lang w:bidi="ar-LY"/>
        </w:rPr>
        <w:t>معة التي تقام فيها الحدود</w:t>
      </w:r>
      <w:r w:rsidRPr="00B516E3">
        <w:rPr>
          <w:rFonts w:ascii="Simplified Arabic" w:hAnsi="Simplified Arabic" w:cs="Simplified Arabic"/>
          <w:sz w:val="28"/>
          <w:szCs w:val="28"/>
          <w:rtl/>
          <w:lang w:bidi="ar-LY"/>
        </w:rPr>
        <w:t xml:space="preserve">، وبما أن السلاجقة أحناف، اعتنقوا </w:t>
      </w:r>
      <w:r w:rsidR="00DE5AB8">
        <w:rPr>
          <w:rFonts w:ascii="Simplified Arabic" w:hAnsi="Simplified Arabic" w:cs="Simplified Arabic"/>
          <w:sz w:val="28"/>
          <w:szCs w:val="28"/>
          <w:rtl/>
          <w:lang w:bidi="ar-LY"/>
        </w:rPr>
        <w:t>الإسلام</w:t>
      </w:r>
      <w:r w:rsidRPr="00B516E3">
        <w:rPr>
          <w:rFonts w:ascii="Simplified Arabic" w:hAnsi="Simplified Arabic" w:cs="Simplified Arabic"/>
          <w:sz w:val="28"/>
          <w:szCs w:val="28"/>
          <w:rtl/>
          <w:lang w:bidi="ar-LY"/>
        </w:rPr>
        <w:t xml:space="preserve"> على المذهب الحنفي، فقد أكثروا من بناء المساجد التي كانت باحاتها مراكز علمية، ولهذ</w:t>
      </w:r>
      <w:r>
        <w:rPr>
          <w:rFonts w:ascii="Simplified Arabic" w:hAnsi="Simplified Arabic" w:cs="Simplified Arabic"/>
          <w:sz w:val="28"/>
          <w:szCs w:val="28"/>
          <w:rtl/>
          <w:lang w:bidi="ar-LY"/>
        </w:rPr>
        <w:t>ا قال السلطان السلجوقي طغرلبك</w:t>
      </w:r>
      <w:r>
        <w:rPr>
          <w:rFonts w:ascii="Simplified Arabic" w:hAnsi="Simplified Arabic" w:cs="Simplified Arabic" w:hint="cs"/>
          <w:sz w:val="28"/>
          <w:szCs w:val="28"/>
          <w:rtl/>
          <w:lang w:bidi="ar-LY"/>
        </w:rPr>
        <w:t>:</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استحى من الله أن أبني داراً ولا أبني بجوارها مسجداً"</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02"/>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ليس هذا فقط بل كانت طبيعة الأرض في قصبة </w:t>
      </w:r>
      <w:r w:rsidR="00DE5AB8">
        <w:rPr>
          <w:rFonts w:ascii="Simplified Arabic" w:hAnsi="Simplified Arabic" w:cs="Simplified Arabic"/>
          <w:sz w:val="28"/>
          <w:szCs w:val="28"/>
          <w:rtl/>
          <w:lang w:bidi="ar-LY"/>
        </w:rPr>
        <w:t>الإقليم</w:t>
      </w:r>
      <w:r w:rsidRPr="00B516E3">
        <w:rPr>
          <w:rFonts w:ascii="Simplified Arabic" w:hAnsi="Simplified Arabic" w:cs="Simplified Arabic"/>
          <w:sz w:val="28"/>
          <w:szCs w:val="28"/>
          <w:rtl/>
          <w:lang w:bidi="ar-LY"/>
        </w:rPr>
        <w:t xml:space="preserve"> نيسابور قد يسرت للعلماء والطلاب أماكن إقامتهم وتوفرت مياه الشرب الصالحة لهم، ف</w:t>
      </w:r>
      <w:r>
        <w:rPr>
          <w:rFonts w:ascii="Simplified Arabic" w:hAnsi="Simplified Arabic" w:cs="Simplified Arabic"/>
          <w:sz w:val="28"/>
          <w:szCs w:val="28"/>
          <w:rtl/>
          <w:lang w:bidi="ar-LY"/>
        </w:rPr>
        <w:t>قد شيدت المنازل من الحجر والطين</w:t>
      </w:r>
      <w:r w:rsidRPr="00B516E3">
        <w:rPr>
          <w:rFonts w:ascii="Simplified Arabic" w:hAnsi="Simplified Arabic" w:cs="Simplified Arabic"/>
          <w:sz w:val="28"/>
          <w:szCs w:val="28"/>
          <w:rtl/>
          <w:lang w:bidi="ar-LY"/>
        </w:rPr>
        <w:t>، ووجدت بعض الدور أرضيتها مبلطة ومفروشة بالحجر</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03"/>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r w:rsidRPr="00B516E3">
        <w:rPr>
          <w:rFonts w:ascii="Simplified Arabic" w:hAnsi="Simplified Arabic" w:cs="Simplified Arabic" w:hint="cs"/>
          <w:sz w:val="28"/>
          <w:szCs w:val="28"/>
          <w:rtl/>
          <w:lang w:bidi="ar-LY"/>
        </w:rPr>
        <w:t xml:space="preserve"> ك</w:t>
      </w:r>
      <w:r w:rsidRPr="00B516E3">
        <w:rPr>
          <w:rFonts w:ascii="Simplified Arabic" w:hAnsi="Simplified Arabic" w:cs="Simplified Arabic"/>
          <w:sz w:val="28"/>
          <w:szCs w:val="28"/>
          <w:rtl/>
          <w:lang w:bidi="ar-LY"/>
        </w:rPr>
        <w:t>ما نالت مياه الشرب عناية كبيرة من قبل الأمراء، حيث بنوا على مجارى المياه مسناه عالية ليقوم بت</w:t>
      </w:r>
      <w:r>
        <w:rPr>
          <w:rFonts w:ascii="Simplified Arabic" w:hAnsi="Simplified Arabic" w:cs="Simplified Arabic"/>
          <w:sz w:val="28"/>
          <w:szCs w:val="28"/>
          <w:rtl/>
          <w:lang w:bidi="ar-LY"/>
        </w:rPr>
        <w:t>وزيع المياه على الدور والبساتين</w:t>
      </w:r>
      <w:r w:rsidRPr="00B516E3">
        <w:rPr>
          <w:rFonts w:ascii="Simplified Arabic" w:hAnsi="Simplified Arabic" w:cs="Simplified Arabic"/>
          <w:sz w:val="28"/>
          <w:szCs w:val="28"/>
          <w:rtl/>
          <w:lang w:bidi="ar-LY"/>
        </w:rPr>
        <w:t>، وعلى مقاسم الأنهار عمال مسئولون للعناية بها، وسد بثوقه ومجارى أنهاره</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04"/>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وكان لنيسابور عاصمة </w:t>
      </w:r>
      <w:r w:rsidR="00DE5AB8">
        <w:rPr>
          <w:rFonts w:ascii="Simplified Arabic" w:hAnsi="Simplified Arabic" w:cs="Simplified Arabic"/>
          <w:sz w:val="28"/>
          <w:szCs w:val="28"/>
          <w:rtl/>
          <w:lang w:bidi="ar-LY"/>
        </w:rPr>
        <w:t>الإقليم</w:t>
      </w:r>
      <w:r w:rsidRPr="00B516E3">
        <w:rPr>
          <w:rFonts w:ascii="Simplified Arabic" w:hAnsi="Simplified Arabic" w:cs="Simplified Arabic"/>
          <w:sz w:val="28"/>
          <w:szCs w:val="28"/>
          <w:rtl/>
          <w:lang w:bidi="ar-LY"/>
        </w:rPr>
        <w:t xml:space="preserve"> وأكبر مدن المشرق مجارى المياه المغطاة</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05"/>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tl/>
          <w:lang w:bidi="ar-LY"/>
        </w:rPr>
        <w:t xml:space="preserve"> </w:t>
      </w:r>
      <w:r w:rsidRPr="00B516E3">
        <w:rPr>
          <w:rFonts w:ascii="Simplified Arabic" w:hAnsi="Simplified Arabic" w:cs="Simplified Arabic" w:hint="cs"/>
          <w:sz w:val="28"/>
          <w:szCs w:val="28"/>
          <w:vertAlign w:val="superscript"/>
          <w:rtl/>
          <w:lang w:bidi="ar-LY"/>
        </w:rPr>
        <w:t xml:space="preserve"> </w:t>
      </w:r>
      <w:r w:rsidRPr="00B516E3">
        <w:rPr>
          <w:rFonts w:ascii="Simplified Arabic" w:hAnsi="Simplified Arabic" w:cs="Simplified Arabic"/>
          <w:sz w:val="28"/>
          <w:szCs w:val="28"/>
          <w:rtl/>
          <w:lang w:bidi="ar-LY"/>
        </w:rPr>
        <w:t xml:space="preserve">بعضها يدخل المدينة في قنى ليمدوا الدور بالماء </w:t>
      </w:r>
      <w:r>
        <w:rPr>
          <w:rFonts w:ascii="Simplified Arabic" w:hAnsi="Simplified Arabic" w:cs="Simplified Arabic"/>
          <w:sz w:val="28"/>
          <w:szCs w:val="28"/>
          <w:rtl/>
          <w:lang w:bidi="ar-LY"/>
        </w:rPr>
        <w:t>والبعض ال</w:t>
      </w:r>
      <w:r w:rsidR="007870C4">
        <w:rPr>
          <w:rFonts w:ascii="Simplified Arabic" w:hAnsi="Simplified Arabic" w:cs="Simplified Arabic" w:hint="cs"/>
          <w:sz w:val="28"/>
          <w:szCs w:val="28"/>
          <w:rtl/>
          <w:lang w:bidi="ar-LY"/>
        </w:rPr>
        <w:t>آ</w:t>
      </w:r>
      <w:r w:rsidRPr="00B516E3">
        <w:rPr>
          <w:rFonts w:ascii="Simplified Arabic" w:hAnsi="Simplified Arabic" w:cs="Simplified Arabic"/>
          <w:sz w:val="28"/>
          <w:szCs w:val="28"/>
          <w:rtl/>
          <w:lang w:bidi="ar-LY"/>
        </w:rPr>
        <w:t>خر يظهر خارج المدينة يروى البساتين</w:t>
      </w:r>
      <w:r>
        <w:rPr>
          <w:rFonts w:ascii="Simplified Arabic" w:hAnsi="Simplified Arabic" w:cs="Simplified Arabic"/>
          <w:sz w:val="28"/>
          <w:szCs w:val="28"/>
          <w:rtl/>
          <w:lang w:bidi="ar-LY"/>
        </w:rPr>
        <w:t xml:space="preserve"> والضياع، وعلى هذا الوادي قُوام</w:t>
      </w:r>
      <w:r w:rsidRPr="00B516E3">
        <w:rPr>
          <w:rFonts w:ascii="Simplified Arabic" w:hAnsi="Simplified Arabic" w:cs="Simplified Arabic"/>
          <w:sz w:val="28"/>
          <w:szCs w:val="28"/>
          <w:rtl/>
          <w:lang w:bidi="ar-LY"/>
        </w:rPr>
        <w:t>، وليس في البلد أعظم منه</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06"/>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وكان الاشتغال بالدواوين التي كثر وجودها في نيسابور وغيرها من مدن </w:t>
      </w:r>
      <w:r w:rsidR="00DE5AB8">
        <w:rPr>
          <w:rFonts w:ascii="Simplified Arabic" w:hAnsi="Simplified Arabic" w:cs="Simplified Arabic"/>
          <w:sz w:val="28"/>
          <w:szCs w:val="28"/>
          <w:rtl/>
          <w:lang w:bidi="ar-LY"/>
        </w:rPr>
        <w:t>الإقليم</w:t>
      </w:r>
      <w:r w:rsidRPr="00B516E3">
        <w:rPr>
          <w:rFonts w:ascii="Simplified Arabic" w:hAnsi="Simplified Arabic" w:cs="Simplified Arabic"/>
          <w:sz w:val="28"/>
          <w:szCs w:val="28"/>
          <w:rtl/>
          <w:lang w:bidi="ar-LY"/>
        </w:rPr>
        <w:t xml:space="preserve"> يتطلب أن يكون العامل بها مثقفاً ثقافة أدبية</w:t>
      </w:r>
      <w:r w:rsidR="007870C4">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لأنه لا يعالج العلوم الشرعية إلا بمقدار ما يتطلبه علمه وثقافته</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07"/>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r w:rsidRPr="00B516E3">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وكان معظم من عملوا في الدواوين خاصة الدواوين التي تتعلق بالشرع يتخرجون من مدارس ومساجد نيسابور وبلخ ومرو وغيرها من مدن خراسان ال</w:t>
      </w:r>
      <w:r>
        <w:rPr>
          <w:rFonts w:ascii="Simplified Arabic" w:hAnsi="Simplified Arabic" w:cs="Simplified Arabic"/>
          <w:sz w:val="28"/>
          <w:szCs w:val="28"/>
          <w:rtl/>
          <w:lang w:bidi="ar-LY"/>
        </w:rPr>
        <w:t>تي كثر وجودها في العصر السلجوقي</w:t>
      </w:r>
      <w:r w:rsidRPr="00B516E3">
        <w:rPr>
          <w:rFonts w:ascii="Simplified Arabic" w:hAnsi="Simplified Arabic" w:cs="Simplified Arabic"/>
          <w:sz w:val="28"/>
          <w:szCs w:val="28"/>
          <w:rtl/>
          <w:lang w:bidi="ar-LY"/>
        </w:rPr>
        <w:t xml:space="preserve">، وكان يساعد طبقة الكتاب في </w:t>
      </w:r>
      <w:r>
        <w:rPr>
          <w:rFonts w:ascii="Simplified Arabic" w:hAnsi="Simplified Arabic" w:cs="Simplified Arabic"/>
          <w:sz w:val="28"/>
          <w:szCs w:val="28"/>
          <w:rtl/>
          <w:lang w:bidi="ar-LY"/>
        </w:rPr>
        <w:t>إدارة</w:t>
      </w:r>
      <w:r w:rsidRPr="00B516E3">
        <w:rPr>
          <w:rFonts w:ascii="Simplified Arabic" w:hAnsi="Simplified Arabic" w:cs="Simplified Arabic"/>
          <w:sz w:val="28"/>
          <w:szCs w:val="28"/>
          <w:rtl/>
          <w:lang w:bidi="ar-LY"/>
        </w:rPr>
        <w:t xml:space="preserve"> المدن الخراسانية (مجلس الحكم) الذي ذكر المقدسي</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08"/>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tl/>
          <w:lang w:bidi="ar-LY"/>
        </w:rPr>
        <w:t xml:space="preserve"> </w:t>
      </w:r>
      <w:r w:rsidRPr="00B516E3">
        <w:rPr>
          <w:rFonts w:ascii="Simplified Arabic" w:hAnsi="Simplified Arabic" w:cs="Simplified Arabic"/>
          <w:sz w:val="28"/>
          <w:szCs w:val="28"/>
          <w:rtl/>
          <w:lang w:bidi="ar-LY"/>
        </w:rPr>
        <w:t xml:space="preserve">أن انعقاده في عاصمة </w:t>
      </w:r>
      <w:r w:rsidR="00DE5AB8">
        <w:rPr>
          <w:rFonts w:ascii="Simplified Arabic" w:hAnsi="Simplified Arabic" w:cs="Simplified Arabic"/>
          <w:sz w:val="28"/>
          <w:szCs w:val="28"/>
          <w:rtl/>
          <w:lang w:bidi="ar-LY"/>
        </w:rPr>
        <w:t>الإقليم</w:t>
      </w:r>
      <w:r w:rsidRPr="00B516E3">
        <w:rPr>
          <w:rFonts w:ascii="Simplified Arabic" w:hAnsi="Simplified Arabic" w:cs="Simplified Arabic"/>
          <w:sz w:val="28"/>
          <w:szCs w:val="28"/>
          <w:rtl/>
          <w:lang w:bidi="ar-LY"/>
        </w:rPr>
        <w:t xml:space="preserve"> (نيسابور) يومي الأثنين والخميس بمسجد رجاء.</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وكانت خراسان من الناحية الاق</w:t>
      </w:r>
      <w:r>
        <w:rPr>
          <w:rFonts w:ascii="Simplified Arabic" w:hAnsi="Simplified Arabic" w:cs="Simplified Arabic"/>
          <w:sz w:val="28"/>
          <w:szCs w:val="28"/>
          <w:rtl/>
          <w:lang w:bidi="ar-LY"/>
        </w:rPr>
        <w:t>تصادية، تتمتع باقتصاد فريد غنى</w:t>
      </w:r>
      <w:r w:rsidRPr="00B516E3">
        <w:rPr>
          <w:rFonts w:ascii="Simplified Arabic" w:hAnsi="Simplified Arabic" w:cs="Simplified Arabic"/>
          <w:sz w:val="28"/>
          <w:szCs w:val="28"/>
          <w:rtl/>
          <w:lang w:bidi="ar-LY"/>
        </w:rPr>
        <w:t xml:space="preserve">، فقد كان خراجها كبير جداً ، جعل منها مؤسسة اقتصادية </w:t>
      </w:r>
      <w:r>
        <w:rPr>
          <w:rFonts w:ascii="Simplified Arabic" w:hAnsi="Simplified Arabic" w:cs="Simplified Arabic" w:hint="cs"/>
          <w:sz w:val="28"/>
          <w:szCs w:val="28"/>
          <w:rtl/>
          <w:lang w:bidi="ar-LY"/>
        </w:rPr>
        <w:t>م</w:t>
      </w:r>
      <w:r>
        <w:rPr>
          <w:rFonts w:ascii="Simplified Arabic" w:hAnsi="Simplified Arabic" w:cs="Simplified Arabic"/>
          <w:sz w:val="28"/>
          <w:szCs w:val="28"/>
          <w:rtl/>
          <w:lang w:bidi="ar-LY"/>
        </w:rPr>
        <w:t>ه</w:t>
      </w:r>
      <w:r w:rsidRPr="00B516E3">
        <w:rPr>
          <w:rFonts w:ascii="Simplified Arabic" w:hAnsi="Simplified Arabic" w:cs="Simplified Arabic"/>
          <w:sz w:val="28"/>
          <w:szCs w:val="28"/>
          <w:rtl/>
          <w:lang w:bidi="ar-LY"/>
        </w:rPr>
        <w:t xml:space="preserve">مة </w:t>
      </w:r>
      <w:r w:rsidR="006A0F1F">
        <w:rPr>
          <w:rFonts w:ascii="Simplified Arabic" w:hAnsi="Simplified Arabic" w:cs="Simplified Arabic"/>
          <w:sz w:val="28"/>
          <w:szCs w:val="28"/>
          <w:rtl/>
          <w:lang w:bidi="ar-LY"/>
        </w:rPr>
        <w:t>أو</w:t>
      </w:r>
      <w:r w:rsidRPr="00B516E3">
        <w:rPr>
          <w:rFonts w:ascii="Simplified Arabic" w:hAnsi="Simplified Arabic" w:cs="Simplified Arabic"/>
          <w:sz w:val="28"/>
          <w:szCs w:val="28"/>
          <w:rtl/>
          <w:lang w:bidi="ar-LY"/>
        </w:rPr>
        <w:t xml:space="preserve"> ما يمكن أن نسميه ف</w:t>
      </w:r>
      <w:r>
        <w:rPr>
          <w:rFonts w:ascii="Simplified Arabic" w:hAnsi="Simplified Arabic" w:cs="Simplified Arabic"/>
          <w:sz w:val="28"/>
          <w:szCs w:val="28"/>
          <w:rtl/>
          <w:lang w:bidi="ar-LY"/>
        </w:rPr>
        <w:t>ي وقتنا الحاضر بالاكتفاء الذاتي</w:t>
      </w:r>
      <w:r w:rsidRPr="00B516E3">
        <w:rPr>
          <w:rFonts w:ascii="Simplified Arabic" w:hAnsi="Simplified Arabic" w:cs="Simplified Arabic"/>
          <w:sz w:val="28"/>
          <w:szCs w:val="28"/>
          <w:rtl/>
          <w:lang w:bidi="ar-LY"/>
        </w:rPr>
        <w:t xml:space="preserve">، فقد ذكر المقدسي والاصطخري </w:t>
      </w:r>
      <w:r>
        <w:rPr>
          <w:rFonts w:ascii="Simplified Arabic" w:hAnsi="Simplified Arabic" w:cs="Simplified Arabic"/>
          <w:sz w:val="28"/>
          <w:szCs w:val="28"/>
          <w:rtl/>
          <w:lang w:bidi="ar-LY"/>
        </w:rPr>
        <w:t>وابن خرداذبة وغيرهم خارج خراسان</w:t>
      </w:r>
      <w:r w:rsidRPr="00B516E3">
        <w:rPr>
          <w:rFonts w:ascii="Simplified Arabic" w:hAnsi="Simplified Arabic" w:cs="Simplified Arabic"/>
          <w:sz w:val="28"/>
          <w:szCs w:val="28"/>
          <w:rtl/>
          <w:lang w:bidi="ar-LY"/>
        </w:rPr>
        <w:t>، وبينوا كثرته مما ساعد ع</w:t>
      </w:r>
      <w:r>
        <w:rPr>
          <w:rFonts w:ascii="Simplified Arabic" w:hAnsi="Simplified Arabic" w:cs="Simplified Arabic"/>
          <w:sz w:val="28"/>
          <w:szCs w:val="28"/>
          <w:rtl/>
          <w:lang w:bidi="ar-LY"/>
        </w:rPr>
        <w:t>لى توافر الأموال في أيدي الحكام</w:t>
      </w:r>
      <w:r w:rsidRPr="00B516E3">
        <w:rPr>
          <w:rFonts w:ascii="Simplified Arabic" w:hAnsi="Simplified Arabic" w:cs="Simplified Arabic"/>
          <w:sz w:val="28"/>
          <w:szCs w:val="28"/>
          <w:rtl/>
          <w:lang w:bidi="ar-LY"/>
        </w:rPr>
        <w:t>، وساعدت أحوالها الاقتص</w:t>
      </w:r>
      <w:r>
        <w:rPr>
          <w:rFonts w:ascii="Simplified Arabic" w:hAnsi="Simplified Arabic" w:cs="Simplified Arabic"/>
          <w:sz w:val="28"/>
          <w:szCs w:val="28"/>
          <w:rtl/>
          <w:lang w:bidi="ar-LY"/>
        </w:rPr>
        <w:t>ادية على رفع مستوى المعيشة فيها</w:t>
      </w:r>
      <w:r w:rsidRPr="00B516E3">
        <w:rPr>
          <w:rFonts w:ascii="Simplified Arabic" w:hAnsi="Simplified Arabic" w:cs="Simplified Arabic"/>
          <w:sz w:val="28"/>
          <w:szCs w:val="28"/>
          <w:rtl/>
          <w:lang w:bidi="ar-LY"/>
        </w:rPr>
        <w:t xml:space="preserve">، </w:t>
      </w:r>
      <w:r>
        <w:rPr>
          <w:rFonts w:ascii="Simplified Arabic" w:hAnsi="Simplified Arabic" w:cs="Simplified Arabic"/>
          <w:sz w:val="28"/>
          <w:szCs w:val="28"/>
          <w:rtl/>
          <w:lang w:bidi="ar-LY"/>
        </w:rPr>
        <w:t>إذ</w:t>
      </w:r>
      <w:r w:rsidRPr="00B516E3">
        <w:rPr>
          <w:rFonts w:ascii="Simplified Arabic" w:hAnsi="Simplified Arabic" w:cs="Simplified Arabic"/>
          <w:sz w:val="28"/>
          <w:szCs w:val="28"/>
          <w:rtl/>
          <w:lang w:bidi="ar-LY"/>
        </w:rPr>
        <w:t xml:space="preserve"> أن إنتاجها الزراعي والصناعي والتجاري مكنها من توفير أسباب الرفاهية للمجتمع</w:t>
      </w:r>
      <w:r w:rsidR="007870C4">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فقد وصفت بكثرة خيراتها ونفاسة نعمها وطيب عيشها ووسع معايشها</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09"/>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r w:rsidRPr="00B516E3">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ونتيجة لتوافر الموارد الاقتصادية أصبحت أسعار المواد الاستهلاكية رخيصة</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10"/>
      </w:r>
      <w:r w:rsidRPr="00B516E3">
        <w:rPr>
          <w:rFonts w:ascii="Simplified Arabic" w:hAnsi="Simplified Arabic" w:cs="Simplified Arabic"/>
          <w:sz w:val="28"/>
          <w:szCs w:val="28"/>
          <w:vertAlign w:val="superscript"/>
          <w:rtl/>
        </w:rPr>
        <w:t>)</w:t>
      </w:r>
      <w:r>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 xml:space="preserve">مما ساعد على حياة كريمة يحياها الطلاب وأسرهم وكذلك العلماء، ووجدت في خراسان كثيراً من أراضي الوقف والأراضي السلطانية التي تمتلكها الدولة السلجوقية، وقد وهب وأوقف كثير من سلاطين السلاجقة أراضيهم </w:t>
      </w:r>
      <w:r w:rsidR="006A0F1F">
        <w:rPr>
          <w:rFonts w:ascii="Simplified Arabic" w:hAnsi="Simplified Arabic" w:cs="Simplified Arabic"/>
          <w:sz w:val="28"/>
          <w:szCs w:val="28"/>
          <w:rtl/>
          <w:lang w:bidi="ar-LY"/>
        </w:rPr>
        <w:t>أو</w:t>
      </w:r>
      <w:r w:rsidRPr="00B516E3">
        <w:rPr>
          <w:rFonts w:ascii="Simplified Arabic" w:hAnsi="Simplified Arabic" w:cs="Simplified Arabic"/>
          <w:sz w:val="28"/>
          <w:szCs w:val="28"/>
          <w:rtl/>
          <w:lang w:bidi="ar-LY"/>
        </w:rPr>
        <w:t xml:space="preserve"> بعضاً منها وكذلك فعل وزرائهم وأمرائهم على بناء المدارس والطلاب والعلماء</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مما أد</w:t>
      </w:r>
      <w:r>
        <w:rPr>
          <w:rFonts w:ascii="Simplified Arabic" w:hAnsi="Simplified Arabic" w:cs="Simplified Arabic" w:hint="cs"/>
          <w:sz w:val="28"/>
          <w:szCs w:val="28"/>
          <w:rtl/>
          <w:lang w:bidi="ar-LY"/>
        </w:rPr>
        <w:t>ى</w:t>
      </w:r>
      <w:r w:rsidRPr="00B516E3">
        <w:rPr>
          <w:rFonts w:ascii="Simplified Arabic" w:hAnsi="Simplified Arabic" w:cs="Simplified Arabic"/>
          <w:sz w:val="28"/>
          <w:szCs w:val="28"/>
          <w:rtl/>
          <w:lang w:bidi="ar-LY"/>
        </w:rPr>
        <w:t xml:space="preserve">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ازدهار</w:t>
      </w:r>
      <w:r w:rsidRPr="00B516E3">
        <w:rPr>
          <w:rFonts w:ascii="Simplified Arabic" w:hAnsi="Simplified Arabic" w:cs="Simplified Arabic"/>
          <w:sz w:val="28"/>
          <w:szCs w:val="28"/>
          <w:rtl/>
          <w:lang w:bidi="ar-LY"/>
        </w:rPr>
        <w:t xml:space="preserve"> </w:t>
      </w:r>
      <w:r>
        <w:rPr>
          <w:rFonts w:ascii="Simplified Arabic" w:hAnsi="Simplified Arabic" w:cs="Simplified Arabic"/>
          <w:sz w:val="28"/>
          <w:szCs w:val="28"/>
          <w:rtl/>
          <w:lang w:bidi="ar-LY"/>
        </w:rPr>
        <w:t>الحركة العلمية والفكرية بخراسان</w:t>
      </w:r>
      <w:r w:rsidRPr="00B516E3">
        <w:rPr>
          <w:rFonts w:ascii="Simplified Arabic" w:hAnsi="Simplified Arabic" w:cs="Simplified Arabic"/>
          <w:sz w:val="28"/>
          <w:szCs w:val="28"/>
          <w:rtl/>
          <w:lang w:bidi="ar-LY"/>
        </w:rPr>
        <w:t>.</w:t>
      </w:r>
    </w:p>
    <w:p w:rsidR="00423FB4" w:rsidRPr="0073730A" w:rsidRDefault="00423FB4" w:rsidP="00423FB4">
      <w:pPr>
        <w:spacing w:before="240"/>
        <w:jc w:val="both"/>
        <w:rPr>
          <w:rFonts w:ascii="Simplified Arabic" w:hAnsi="Simplified Arabic" w:cs="Simplified Arabic"/>
          <w:sz w:val="32"/>
          <w:szCs w:val="32"/>
          <w:u w:val="single"/>
          <w:rtl/>
          <w:lang w:bidi="ar-LY"/>
        </w:rPr>
      </w:pPr>
      <w:r w:rsidRPr="0073730A">
        <w:rPr>
          <w:rFonts w:ascii="Simplified Arabic" w:hAnsi="Simplified Arabic" w:cs="Simplified Arabic"/>
          <w:b/>
          <w:bCs/>
          <w:sz w:val="32"/>
          <w:szCs w:val="32"/>
          <w:u w:val="single"/>
          <w:rtl/>
          <w:lang w:bidi="ar-LY"/>
        </w:rPr>
        <w:t>ثانياً</w:t>
      </w:r>
      <w:r w:rsidRPr="0073730A">
        <w:rPr>
          <w:rFonts w:ascii="Simplified Arabic" w:hAnsi="Simplified Arabic" w:cs="Simplified Arabic"/>
          <w:sz w:val="32"/>
          <w:szCs w:val="32"/>
          <w:u w:val="single"/>
          <w:rtl/>
          <w:lang w:bidi="ar-LY"/>
        </w:rPr>
        <w:t xml:space="preserve">: </w:t>
      </w:r>
      <w:r w:rsidRPr="0073730A">
        <w:rPr>
          <w:rFonts w:ascii="Simplified Arabic" w:hAnsi="Simplified Arabic" w:cs="Simplified Arabic"/>
          <w:b/>
          <w:bCs/>
          <w:sz w:val="32"/>
          <w:szCs w:val="32"/>
          <w:u w:val="single"/>
          <w:rtl/>
          <w:lang w:bidi="ar-LY"/>
        </w:rPr>
        <w:t>اهتمام السلاطين والوزراء والأمراء بالعلم والعلماء</w:t>
      </w:r>
      <w:r w:rsidRPr="0073730A">
        <w:rPr>
          <w:rFonts w:ascii="Simplified Arabic" w:hAnsi="Simplified Arabic" w:cs="Simplified Arabic"/>
          <w:sz w:val="32"/>
          <w:szCs w:val="32"/>
          <w:u w:val="single"/>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إنتهج الخلفاء والأمراء والسلاطين والوزراء المسلمون سياسة هامة وهي تشجيع العلم والعلماء والأدبا</w:t>
      </w:r>
      <w:r>
        <w:rPr>
          <w:rFonts w:ascii="Simplified Arabic" w:hAnsi="Simplified Arabic" w:cs="Simplified Arabic"/>
          <w:sz w:val="28"/>
          <w:szCs w:val="28"/>
          <w:rtl/>
          <w:lang w:bidi="ar-LY"/>
        </w:rPr>
        <w:t>ء والشعراء</w:t>
      </w:r>
      <w:r w:rsidRPr="00B516E3">
        <w:rPr>
          <w:rFonts w:ascii="Simplified Arabic" w:hAnsi="Simplified Arabic" w:cs="Simplified Arabic"/>
          <w:sz w:val="28"/>
          <w:szCs w:val="28"/>
          <w:rtl/>
          <w:lang w:bidi="ar-LY"/>
        </w:rPr>
        <w:t>، وغيرهم</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مما كان له الأثر الكبير في إثراء وازدهار الحياة الفكرية والعلمية في العالم </w:t>
      </w:r>
      <w:r w:rsidR="00EE5962">
        <w:rPr>
          <w:rFonts w:ascii="Simplified Arabic" w:hAnsi="Simplified Arabic" w:cs="Simplified Arabic"/>
          <w:sz w:val="28"/>
          <w:szCs w:val="28"/>
          <w:rtl/>
          <w:lang w:bidi="ar-LY"/>
        </w:rPr>
        <w:t>الإسلامي</w:t>
      </w:r>
      <w:r w:rsidRPr="00B516E3">
        <w:rPr>
          <w:rFonts w:ascii="Simplified Arabic" w:hAnsi="Simplified Arabic" w:cs="Simplified Arabic"/>
          <w:sz w:val="28"/>
          <w:szCs w:val="28"/>
          <w:rtl/>
          <w:lang w:bidi="ar-LY"/>
        </w:rPr>
        <w:t xml:space="preserve">، الأمر الذي أدى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إثراء الحركة الفكرية بالكثير من المؤلفات في المجالات العلمية والأدبية، مثل</w:t>
      </w:r>
      <w:r w:rsidRPr="00B516E3">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الطب والرياضيات والفلك والطبيعة والكيمياء والجغرافيا وال</w:t>
      </w:r>
      <w:r>
        <w:rPr>
          <w:rFonts w:ascii="Simplified Arabic" w:hAnsi="Simplified Arabic" w:cs="Simplified Arabic"/>
          <w:sz w:val="28"/>
          <w:szCs w:val="28"/>
          <w:rtl/>
          <w:lang w:bidi="ar-LY"/>
        </w:rPr>
        <w:t>تاريخ والموسيقي، وغيرها من العلوم</w:t>
      </w:r>
      <w:r w:rsidRPr="00B516E3">
        <w:rPr>
          <w:rFonts w:ascii="Simplified Arabic" w:hAnsi="Simplified Arabic" w:cs="Simplified Arabic"/>
          <w:sz w:val="28"/>
          <w:szCs w:val="28"/>
          <w:rtl/>
          <w:lang w:bidi="ar-LY"/>
        </w:rPr>
        <w:t>، رغم ضياع الكثير من هذه المؤلفات نتيجة لل</w:t>
      </w:r>
      <w:r>
        <w:rPr>
          <w:rFonts w:ascii="Simplified Arabic" w:hAnsi="Simplified Arabic" w:cs="Simplified Arabic"/>
          <w:sz w:val="28"/>
          <w:szCs w:val="28"/>
          <w:rtl/>
          <w:lang w:bidi="ar-LY"/>
        </w:rPr>
        <w:t xml:space="preserve">نكبات التي حلت بالعالم </w:t>
      </w:r>
      <w:r w:rsidR="00EE5962">
        <w:rPr>
          <w:rFonts w:ascii="Simplified Arabic" w:hAnsi="Simplified Arabic" w:cs="Simplified Arabic"/>
          <w:sz w:val="28"/>
          <w:szCs w:val="28"/>
          <w:rtl/>
          <w:lang w:bidi="ar-LY"/>
        </w:rPr>
        <w:t>الإسلامي</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w:t>
      </w:r>
      <w:r>
        <w:rPr>
          <w:rFonts w:ascii="Simplified Arabic" w:hAnsi="Simplified Arabic" w:cs="Simplified Arabic"/>
          <w:sz w:val="28"/>
          <w:szCs w:val="28"/>
          <w:rtl/>
          <w:lang w:bidi="ar-LY"/>
        </w:rPr>
        <w:t>كالغزو المغولي والحروب الصليبية</w:t>
      </w:r>
      <w:r w:rsidRPr="00B516E3">
        <w:rPr>
          <w:rFonts w:ascii="Simplified Arabic" w:hAnsi="Simplified Arabic" w:cs="Simplified Arabic"/>
          <w:sz w:val="28"/>
          <w:szCs w:val="28"/>
          <w:rtl/>
          <w:lang w:bidi="ar-LY"/>
        </w:rPr>
        <w:t>، ولا يزال الكثير ينتظر التحقيق والنشر، مثل</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المخطوطات الكثيرة الموجودة في مكتبات العالم الكبرى في بريطانيا وأمريكا وتركيا وروسيا وإيطاليا وفرنسا وأسبانيا وغيرها من البلدان </w:t>
      </w:r>
      <w:r>
        <w:rPr>
          <w:rFonts w:ascii="Simplified Arabic" w:hAnsi="Simplified Arabic" w:cs="Simplified Arabic"/>
          <w:sz w:val="28"/>
          <w:szCs w:val="28"/>
          <w:rtl/>
          <w:lang w:bidi="ar-LY"/>
        </w:rPr>
        <w:t>الأخرى</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11"/>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كما كان لحركة الترجمة وتشجيع الخلفاء والأمراء والسلاطين والوزراء لها أثر في رقي الحياة الفكرية حيث ترجمت العديد من الكتب باللغات</w:t>
      </w:r>
      <w:r w:rsidR="007870C4">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اليونانية والفارسية وا</w:t>
      </w:r>
      <w:r>
        <w:rPr>
          <w:rFonts w:ascii="Simplified Arabic" w:hAnsi="Simplified Arabic" w:cs="Simplified Arabic"/>
          <w:sz w:val="28"/>
          <w:szCs w:val="28"/>
          <w:rtl/>
          <w:lang w:bidi="ar-LY"/>
        </w:rPr>
        <w:t xml:space="preserve">لهندية وغيرها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اللغة العربية</w:t>
      </w:r>
      <w:r w:rsidRPr="00B516E3">
        <w:rPr>
          <w:rFonts w:ascii="Simplified Arabic" w:hAnsi="Simplified Arabic" w:cs="Simplified Arabic"/>
          <w:sz w:val="28"/>
          <w:szCs w:val="28"/>
          <w:rtl/>
          <w:lang w:bidi="ar-LY"/>
        </w:rPr>
        <w:t>، ولم يقف المسلمون عند حد الترجمة بل أضافوا وأسهموا وابتكروا إبتكارات لم يعرفها العالم من قبل</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12"/>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وكان الخلفاء والسلاطين والأمراء يتنافسون في كسب العلماء وإغرائهم من أجل التأليف والكتابة والترجمة والاشتغال بالقضايا العلمية، فكانوا يغدقون عليهم الأموال التي تفي بإحتياجاتهم المعيشية بحيث لا يحتاج العالم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العمل والكد من أجل لقمة العيش</w:t>
      </w:r>
      <w:r w:rsidRPr="00B516E3">
        <w:rPr>
          <w:rFonts w:ascii="Simplified Arabic" w:hAnsi="Simplified Arabic" w:cs="Simplified Arabic"/>
          <w:sz w:val="28"/>
          <w:szCs w:val="28"/>
          <w:rtl/>
          <w:lang w:bidi="ar-LY"/>
        </w:rPr>
        <w:t xml:space="preserve">، فيوجه كل نشاطه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الاشتغال بالعلم والبحث فيه والتأليف والأبتكار والتجديد بما يتماشى وإثراء العلوم</w:t>
      </w:r>
      <w:r w:rsidRPr="00B516E3">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وأد</w:t>
      </w:r>
      <w:r>
        <w:rPr>
          <w:rFonts w:ascii="Simplified Arabic" w:hAnsi="Simplified Arabic" w:cs="Simplified Arabic" w:hint="cs"/>
          <w:sz w:val="28"/>
          <w:szCs w:val="28"/>
          <w:rtl/>
          <w:lang w:bidi="ar-LY"/>
        </w:rPr>
        <w:t>ى</w:t>
      </w:r>
      <w:r w:rsidRPr="00B516E3">
        <w:rPr>
          <w:rFonts w:ascii="Simplified Arabic" w:hAnsi="Simplified Arabic" w:cs="Simplified Arabic"/>
          <w:sz w:val="28"/>
          <w:szCs w:val="28"/>
          <w:rtl/>
          <w:lang w:bidi="ar-LY"/>
        </w:rPr>
        <w:t xml:space="preserve"> ذلك الدعم والتشجيع والاهتمام ورعاية الحكام والولاة والوزراء للعلماء والبذل لهم وإكرامهم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ازدهار العلوم جميعها</w:t>
      </w:r>
      <w:r w:rsidRPr="00B516E3">
        <w:rPr>
          <w:rFonts w:ascii="Simplified Arabic" w:hAnsi="Simplified Arabic" w:cs="Simplified Arabic"/>
          <w:sz w:val="28"/>
          <w:szCs w:val="28"/>
          <w:rtl/>
          <w:lang w:bidi="ar-LY"/>
        </w:rPr>
        <w:t xml:space="preserve">، وكثر </w:t>
      </w:r>
      <w:r>
        <w:rPr>
          <w:rFonts w:ascii="Simplified Arabic" w:hAnsi="Simplified Arabic" w:cs="Simplified Arabic"/>
          <w:sz w:val="28"/>
          <w:szCs w:val="28"/>
          <w:rtl/>
          <w:lang w:bidi="ar-LY"/>
        </w:rPr>
        <w:t>عدد العلماء في شتي فروع المعرفة</w:t>
      </w:r>
      <w:r w:rsidRPr="00B516E3">
        <w:rPr>
          <w:rFonts w:ascii="Simplified Arabic" w:hAnsi="Simplified Arabic" w:cs="Simplified Arabic"/>
          <w:sz w:val="28"/>
          <w:szCs w:val="28"/>
          <w:rtl/>
          <w:lang w:bidi="ar-LY"/>
        </w:rPr>
        <w:t>، وكثرت المؤلفات العلمية، وأصبح حب العلم وطلبه والسعي في أثره سمة</w:t>
      </w:r>
      <w:r>
        <w:rPr>
          <w:rFonts w:ascii="Simplified Arabic" w:hAnsi="Simplified Arabic" w:cs="Simplified Arabic"/>
          <w:sz w:val="28"/>
          <w:szCs w:val="28"/>
          <w:rtl/>
          <w:lang w:bidi="ar-LY"/>
        </w:rPr>
        <w:t xml:space="preserve"> تميز الإنسان المسلم في كل مكان</w:t>
      </w:r>
      <w:r w:rsidRPr="00B516E3">
        <w:rPr>
          <w:rFonts w:ascii="Simplified Arabic" w:hAnsi="Simplified Arabic" w:cs="Simplified Arabic"/>
          <w:sz w:val="28"/>
          <w:szCs w:val="28"/>
          <w:rtl/>
          <w:lang w:bidi="ar-LY"/>
        </w:rPr>
        <w:t>، وكان الجميع يشد الرحال لطلب العلم وبذل كل ما في الإمكان لذلك</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13"/>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r w:rsidRPr="00B516E3">
        <w:rPr>
          <w:rFonts w:ascii="Simplified Arabic" w:hAnsi="Simplified Arabic" w:cs="Simplified Arabic"/>
          <w:sz w:val="28"/>
          <w:szCs w:val="28"/>
          <w:vertAlign w:val="superscript"/>
          <w:rtl/>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ولم يكن العصر السلجوقي إلا </w:t>
      </w:r>
      <w:r>
        <w:rPr>
          <w:rFonts w:ascii="Simplified Arabic" w:hAnsi="Simplified Arabic" w:cs="Simplified Arabic" w:hint="cs"/>
          <w:sz w:val="28"/>
          <w:szCs w:val="28"/>
          <w:rtl/>
          <w:lang w:bidi="ar-LY"/>
        </w:rPr>
        <w:t>ا</w:t>
      </w:r>
      <w:r>
        <w:rPr>
          <w:rFonts w:ascii="Simplified Arabic" w:hAnsi="Simplified Arabic" w:cs="Simplified Arabic"/>
          <w:sz w:val="28"/>
          <w:szCs w:val="28"/>
          <w:rtl/>
          <w:lang w:bidi="ar-LY"/>
        </w:rPr>
        <w:t>متداداً لتلك العصور</w:t>
      </w:r>
      <w:r w:rsidRPr="00B516E3">
        <w:rPr>
          <w:rFonts w:ascii="Simplified Arabic" w:hAnsi="Simplified Arabic" w:cs="Simplified Arabic"/>
          <w:sz w:val="28"/>
          <w:szCs w:val="28"/>
          <w:rtl/>
          <w:lang w:bidi="ar-LY"/>
        </w:rPr>
        <w:t>، بل يعد من أهم</w:t>
      </w:r>
      <w:r>
        <w:rPr>
          <w:rFonts w:ascii="Simplified Arabic" w:hAnsi="Simplified Arabic" w:cs="Simplified Arabic"/>
          <w:sz w:val="28"/>
          <w:szCs w:val="28"/>
          <w:rtl/>
          <w:lang w:bidi="ar-LY"/>
        </w:rPr>
        <w:t xml:space="preserve"> العصور التي راجت فيه سوق العلم</w:t>
      </w:r>
      <w:r w:rsidRPr="00B516E3">
        <w:rPr>
          <w:rFonts w:ascii="Simplified Arabic" w:hAnsi="Simplified Arabic" w:cs="Simplified Arabic"/>
          <w:sz w:val="28"/>
          <w:szCs w:val="28"/>
          <w:rtl/>
          <w:lang w:bidi="ar-LY"/>
        </w:rPr>
        <w:t xml:space="preserve">، وزخر </w:t>
      </w:r>
      <w:r>
        <w:rPr>
          <w:rFonts w:ascii="Simplified Arabic" w:hAnsi="Simplified Arabic" w:cs="Simplified Arabic"/>
          <w:sz w:val="28"/>
          <w:szCs w:val="28"/>
          <w:rtl/>
          <w:lang w:bidi="ar-LY"/>
        </w:rPr>
        <w:t>بلاط السلاجقة بالعلماء والأدباء</w:t>
      </w:r>
      <w:r w:rsidRPr="00B516E3">
        <w:rPr>
          <w:rFonts w:ascii="Simplified Arabic" w:hAnsi="Simplified Arabic" w:cs="Simplified Arabic"/>
          <w:sz w:val="28"/>
          <w:szCs w:val="28"/>
          <w:rtl/>
          <w:lang w:bidi="ar-LY"/>
        </w:rPr>
        <w:t xml:space="preserve">، كما زخرت مدن </w:t>
      </w:r>
      <w:r w:rsidR="007E4684">
        <w:rPr>
          <w:rFonts w:ascii="Simplified Arabic" w:hAnsi="Simplified Arabic" w:cs="Simplified Arabic"/>
          <w:sz w:val="28"/>
          <w:szCs w:val="28"/>
          <w:rtl/>
          <w:lang w:bidi="ar-LY"/>
        </w:rPr>
        <w:t>إقليم</w:t>
      </w:r>
      <w:r w:rsidRPr="00B516E3">
        <w:rPr>
          <w:rFonts w:ascii="Simplified Arabic" w:hAnsi="Simplified Arabic" w:cs="Simplified Arabic"/>
          <w:sz w:val="28"/>
          <w:szCs w:val="28"/>
          <w:rtl/>
          <w:lang w:bidi="ar-LY"/>
        </w:rPr>
        <w:t xml:space="preserve"> خراسان كنيسابور بالعلماء والأدباء والش</w:t>
      </w:r>
      <w:r>
        <w:rPr>
          <w:rFonts w:ascii="Simplified Arabic" w:hAnsi="Simplified Arabic" w:cs="Simplified Arabic"/>
          <w:sz w:val="28"/>
          <w:szCs w:val="28"/>
          <w:rtl/>
          <w:lang w:bidi="ar-LY"/>
        </w:rPr>
        <w:t>عراء وغيرهم من حملة مشاعل العلم</w:t>
      </w:r>
      <w:r w:rsidRPr="00B516E3">
        <w:rPr>
          <w:rFonts w:ascii="Simplified Arabic" w:hAnsi="Simplified Arabic" w:cs="Simplified Arabic"/>
          <w:sz w:val="28"/>
          <w:szCs w:val="28"/>
          <w:rtl/>
          <w:lang w:bidi="ar-LY"/>
        </w:rPr>
        <w:t>، وبفضل تشجيع سلاطين السلاجقة ووزرائهم للعلماء ومحب</w:t>
      </w:r>
      <w:r>
        <w:rPr>
          <w:rFonts w:ascii="Simplified Arabic" w:hAnsi="Simplified Arabic" w:cs="Simplified Arabic"/>
          <w:sz w:val="28"/>
          <w:szCs w:val="28"/>
          <w:rtl/>
          <w:lang w:bidi="ar-LY"/>
        </w:rPr>
        <w:t>تهم للعلم وتكريمهم لرجاله</w:t>
      </w:r>
      <w:r w:rsidRPr="00B516E3">
        <w:rPr>
          <w:rFonts w:ascii="Simplified Arabic" w:hAnsi="Simplified Arabic" w:cs="Simplified Arabic"/>
          <w:sz w:val="28"/>
          <w:szCs w:val="28"/>
          <w:rtl/>
          <w:lang w:bidi="ar-LY"/>
        </w:rPr>
        <w:t>، قام العلماء في مختل</w:t>
      </w:r>
      <w:r>
        <w:rPr>
          <w:rFonts w:ascii="Simplified Arabic" w:hAnsi="Simplified Arabic" w:cs="Simplified Arabic"/>
          <w:sz w:val="28"/>
          <w:szCs w:val="28"/>
          <w:rtl/>
          <w:lang w:bidi="ar-LY"/>
        </w:rPr>
        <w:t>ف أصقاع البلاد الخاضعة للسلاجقة</w:t>
      </w:r>
      <w:r w:rsidRPr="00B516E3">
        <w:rPr>
          <w:rFonts w:ascii="Simplified Arabic" w:hAnsi="Simplified Arabic" w:cs="Simplified Arabic"/>
          <w:sz w:val="28"/>
          <w:szCs w:val="28"/>
          <w:rtl/>
          <w:lang w:bidi="ar-LY"/>
        </w:rPr>
        <w:t>، خاصة في العراق وخراسان وصنفوا كتب التفسير والفقه والحديث</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وأصبحوا هؤلاء العلماء بفضل هذ</w:t>
      </w:r>
      <w:r>
        <w:rPr>
          <w:rFonts w:ascii="Simplified Arabic" w:hAnsi="Simplified Arabic" w:cs="Simplified Arabic"/>
          <w:sz w:val="28"/>
          <w:szCs w:val="28"/>
          <w:rtl/>
          <w:lang w:bidi="ar-LY"/>
        </w:rPr>
        <w:t>ا التشجيع محطاً لأنظار العالمين</w:t>
      </w:r>
      <w:r w:rsidRPr="00B516E3">
        <w:rPr>
          <w:rFonts w:ascii="Simplified Arabic" w:hAnsi="Simplified Arabic" w:cs="Simplified Arabic"/>
          <w:sz w:val="28"/>
          <w:szCs w:val="28"/>
          <w:rtl/>
          <w:lang w:bidi="ar-LY"/>
        </w:rPr>
        <w:t>، واستقامت مملك</w:t>
      </w:r>
      <w:r>
        <w:rPr>
          <w:rFonts w:ascii="Simplified Arabic" w:hAnsi="Simplified Arabic" w:cs="Simplified Arabic"/>
          <w:sz w:val="28"/>
          <w:szCs w:val="28"/>
          <w:rtl/>
          <w:lang w:bidi="ar-LY"/>
        </w:rPr>
        <w:t>ة السلاجقة ببركة فتواهم وتقواهم</w:t>
      </w:r>
      <w:r w:rsidRPr="00B516E3">
        <w:rPr>
          <w:rFonts w:ascii="Simplified Arabic" w:hAnsi="Simplified Arabic" w:cs="Simplified Arabic"/>
          <w:sz w:val="28"/>
          <w:szCs w:val="28"/>
          <w:rtl/>
          <w:lang w:bidi="ar-LY"/>
        </w:rPr>
        <w:t>، وحرصهم على أن تسير الرعية على الشريعة</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14"/>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ويعتبر العصر السلجوقي هو العصر الذي أندمجت فيه جميع التيارات والثقافات </w:t>
      </w:r>
      <w:r w:rsidR="00DE5AB8">
        <w:rPr>
          <w:rFonts w:ascii="Simplified Arabic" w:hAnsi="Simplified Arabic" w:cs="Simplified Arabic"/>
          <w:sz w:val="28"/>
          <w:szCs w:val="28"/>
          <w:rtl/>
          <w:lang w:bidi="ar-LY"/>
        </w:rPr>
        <w:t>الإسلامية</w:t>
      </w:r>
      <w:r w:rsidRPr="00B516E3">
        <w:rPr>
          <w:rFonts w:ascii="Simplified Arabic" w:hAnsi="Simplified Arabic" w:cs="Simplified Arabic"/>
          <w:sz w:val="28"/>
          <w:szCs w:val="28"/>
          <w:rtl/>
          <w:lang w:bidi="ar-LY"/>
        </w:rPr>
        <w:t>، مستفيداً من التراث العلمي الهائل الذي خلفه علماء العرب والمسلمين في شتي ألوان العلوم والمعرفة ، فأزدهرت العلوم النقلية والعقلية بفضل اهتمام سلاطين ووزراء السلاجقة</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15"/>
      </w:r>
      <w:r w:rsidRPr="00B516E3">
        <w:rPr>
          <w:rFonts w:ascii="Simplified Arabic" w:hAnsi="Simplified Arabic" w:cs="Simplified Arabic"/>
          <w:sz w:val="28"/>
          <w:szCs w:val="28"/>
          <w:vertAlign w:val="superscript"/>
          <w:rtl/>
        </w:rPr>
        <w:t>)</w:t>
      </w:r>
      <w:r w:rsidR="005C0FF2">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فمنذ نشأة الدولة السلجوقية ظهر الاهتمام بالعلم وتشجيع العلماء ح</w:t>
      </w:r>
      <w:r>
        <w:rPr>
          <w:rFonts w:ascii="Simplified Arabic" w:hAnsi="Simplified Arabic" w:cs="Simplified Arabic"/>
          <w:sz w:val="28"/>
          <w:szCs w:val="28"/>
          <w:rtl/>
          <w:lang w:bidi="ar-LY"/>
        </w:rPr>
        <w:t>يث أنتشر بناء المساجد</w:t>
      </w:r>
      <w:r w:rsidRPr="00B516E3">
        <w:rPr>
          <w:rFonts w:ascii="Simplified Arabic" w:hAnsi="Simplified Arabic" w:cs="Simplified Arabic"/>
          <w:sz w:val="28"/>
          <w:szCs w:val="28"/>
          <w:rtl/>
          <w:lang w:bidi="ar-LY"/>
        </w:rPr>
        <w:t>، خاصة في عهد السلطان طغرلبك (429 – 455هـ/ 1039 – 1063م) وقرب إليه علماء التصوف ورجاله</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16"/>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ولأنه وغيره من سلاطين السلاجقة </w:t>
      </w:r>
      <w:r>
        <w:rPr>
          <w:rFonts w:ascii="Simplified Arabic" w:hAnsi="Simplified Arabic" w:cs="Simplified Arabic"/>
          <w:sz w:val="28"/>
          <w:szCs w:val="28"/>
          <w:rtl/>
          <w:lang w:bidi="ar-LY"/>
        </w:rPr>
        <w:t>الأوائل كانوا بدواً وغير مثقفين</w:t>
      </w:r>
      <w:r w:rsidRPr="00B516E3">
        <w:rPr>
          <w:rFonts w:ascii="Simplified Arabic" w:hAnsi="Simplified Arabic" w:cs="Simplified Arabic"/>
          <w:sz w:val="28"/>
          <w:szCs w:val="28"/>
          <w:rtl/>
          <w:lang w:bidi="ar-LY"/>
        </w:rPr>
        <w:t xml:space="preserve">، فقد أضطروا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الاستعانة برجال أكفاء لخدمة الدولة في مختلف الشئون الإدارية والسياسية من وزراء وحجاب وكتاب ممن كانت لهم خبرات سابقة في هذه المجالات لدي الدويلات </w:t>
      </w:r>
      <w:r w:rsidR="00DE5AB8">
        <w:rPr>
          <w:rFonts w:ascii="Simplified Arabic" w:hAnsi="Simplified Arabic" w:cs="Simplified Arabic"/>
          <w:sz w:val="28"/>
          <w:szCs w:val="28"/>
          <w:rtl/>
          <w:lang w:bidi="ar-LY"/>
        </w:rPr>
        <w:t>الإسلامية</w:t>
      </w:r>
      <w:r w:rsidRPr="00B516E3">
        <w:rPr>
          <w:rFonts w:ascii="Simplified Arabic" w:hAnsi="Simplified Arabic" w:cs="Simplified Arabic"/>
          <w:sz w:val="28"/>
          <w:szCs w:val="28"/>
          <w:rtl/>
          <w:lang w:bidi="ar-LY"/>
        </w:rPr>
        <w:t xml:space="preserve"> </w:t>
      </w:r>
      <w:r w:rsidR="007B13D7">
        <w:rPr>
          <w:rFonts w:ascii="Simplified Arabic" w:hAnsi="Simplified Arabic" w:cs="Simplified Arabic"/>
          <w:sz w:val="28"/>
          <w:szCs w:val="28"/>
          <w:rtl/>
          <w:lang w:bidi="ar-LY"/>
        </w:rPr>
        <w:t>الأخرى في المشرق</w:t>
      </w:r>
      <w:r>
        <w:rPr>
          <w:rFonts w:ascii="Simplified Arabic" w:hAnsi="Simplified Arabic" w:cs="Simplified Arabic"/>
          <w:sz w:val="28"/>
          <w:szCs w:val="28"/>
          <w:rtl/>
          <w:lang w:bidi="ar-LY"/>
        </w:rPr>
        <w:t>، كالغزنويين وغيرهم</w:t>
      </w:r>
      <w:r w:rsidRPr="00B516E3">
        <w:rPr>
          <w:rFonts w:ascii="Simplified Arabic" w:hAnsi="Simplified Arabic" w:cs="Simplified Arabic"/>
          <w:sz w:val="28"/>
          <w:szCs w:val="28"/>
          <w:rtl/>
          <w:lang w:bidi="ar-LY"/>
        </w:rPr>
        <w:t>، ولهذا فقد أستعان السلاجقة بأعداد من كتاب الفرس وغيرهم لإدارة شئون الدولة السياسية والإدارية والعلمية</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17"/>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5C0FF2">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وكان الوزير عميد الملك الكندري وزير طغرلبك من هؤلاء حيث </w:t>
      </w:r>
      <w:r w:rsidR="005C0FF2">
        <w:rPr>
          <w:rFonts w:ascii="Simplified Arabic" w:hAnsi="Simplified Arabic" w:cs="Simplified Arabic" w:hint="cs"/>
          <w:sz w:val="28"/>
          <w:szCs w:val="28"/>
          <w:rtl/>
          <w:lang w:bidi="ar-LY"/>
        </w:rPr>
        <w:t>ا</w:t>
      </w:r>
      <w:r w:rsidRPr="00B516E3">
        <w:rPr>
          <w:rFonts w:ascii="Simplified Arabic" w:hAnsi="Simplified Arabic" w:cs="Simplified Arabic"/>
          <w:sz w:val="28"/>
          <w:szCs w:val="28"/>
          <w:rtl/>
          <w:lang w:bidi="ar-LY"/>
        </w:rPr>
        <w:t>حترم الفقهاء والعلماء وعظمهم في حياتهم ومماتهم</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18"/>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وكان حنفي المذهب</w:t>
      </w:r>
      <w:r w:rsidR="005C0FF2">
        <w:rPr>
          <w:rFonts w:ascii="Simplified Arabic" w:hAnsi="Simplified Arabic" w:cs="Simplified Arabic"/>
          <w:sz w:val="28"/>
          <w:szCs w:val="28"/>
          <w:rtl/>
          <w:lang w:bidi="ar-LY"/>
        </w:rPr>
        <w:t xml:space="preserve"> في اهتمامه بأئمة المذهب الحنفي</w:t>
      </w:r>
      <w:r w:rsidRPr="00B516E3">
        <w:rPr>
          <w:rFonts w:ascii="Simplified Arabic" w:hAnsi="Simplified Arabic" w:cs="Simplified Arabic"/>
          <w:sz w:val="28"/>
          <w:szCs w:val="28"/>
          <w:rtl/>
          <w:lang w:bidi="ar-LY"/>
        </w:rPr>
        <w:t xml:space="preserve"> شديد التعصب على الشافعية</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19"/>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وفي نفس الوقت كان يجل الصوفية ويحترم علمائها ويقدرهم وينفق عليهم</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20"/>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وأظهر اهتماماً بالغاً بالنواحي الأدبية، وكانت له</w:t>
      </w:r>
      <w:r>
        <w:rPr>
          <w:rFonts w:ascii="Simplified Arabic" w:hAnsi="Simplified Arabic" w:cs="Simplified Arabic"/>
          <w:sz w:val="28"/>
          <w:szCs w:val="28"/>
          <w:rtl/>
          <w:lang w:bidi="ar-LY"/>
        </w:rPr>
        <w:t xml:space="preserve"> آياد بيضاء في الكتابة والفصاحة</w:t>
      </w:r>
      <w:r w:rsidRPr="00B516E3">
        <w:rPr>
          <w:rFonts w:ascii="Simplified Arabic" w:hAnsi="Simplified Arabic" w:cs="Simplified Arabic"/>
          <w:sz w:val="28"/>
          <w:szCs w:val="28"/>
          <w:rtl/>
          <w:lang w:bidi="ar-LY"/>
        </w:rPr>
        <w:t>، وله مؤلفات عديدة، باللغتين العربية والفا</w:t>
      </w:r>
      <w:r>
        <w:rPr>
          <w:rFonts w:ascii="Simplified Arabic" w:hAnsi="Simplified Arabic" w:cs="Simplified Arabic"/>
          <w:sz w:val="28"/>
          <w:szCs w:val="28"/>
          <w:rtl/>
          <w:lang w:bidi="ar-LY"/>
        </w:rPr>
        <w:t>رسية، كما كان من الأدباء الكبار</w:t>
      </w:r>
      <w:r w:rsidRPr="00B516E3">
        <w:rPr>
          <w:rFonts w:ascii="Simplified Arabic" w:hAnsi="Simplified Arabic" w:cs="Simplified Arabic"/>
          <w:sz w:val="28"/>
          <w:szCs w:val="28"/>
          <w:rtl/>
          <w:lang w:bidi="ar-LY"/>
        </w:rPr>
        <w:t xml:space="preserve">، حتى أن معظم المؤرخين يرجع </w:t>
      </w:r>
      <w:r>
        <w:rPr>
          <w:rFonts w:ascii="Simplified Arabic" w:hAnsi="Simplified Arabic" w:cs="Simplified Arabic"/>
          <w:sz w:val="28"/>
          <w:szCs w:val="28"/>
          <w:rtl/>
          <w:lang w:bidi="ar-LY"/>
        </w:rPr>
        <w:t>ازدهار</w:t>
      </w:r>
      <w:r w:rsidRPr="00B516E3">
        <w:rPr>
          <w:rFonts w:ascii="Simplified Arabic" w:hAnsi="Simplified Arabic" w:cs="Simplified Arabic"/>
          <w:sz w:val="28"/>
          <w:szCs w:val="28"/>
          <w:rtl/>
          <w:lang w:bidi="ar-LY"/>
        </w:rPr>
        <w:t xml:space="preserve"> دولة طغرلبك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كفاءة هذا الرجل وشهرته العلمية والأدبية</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21"/>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ومما يدل على مكانة هذا الوزير العلمية والأدبية أن السمرقندي</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22"/>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عندما ت</w:t>
      </w:r>
      <w:r>
        <w:rPr>
          <w:rFonts w:ascii="Simplified Arabic" w:hAnsi="Simplified Arabic" w:cs="Simplified Arabic"/>
          <w:sz w:val="28"/>
          <w:szCs w:val="28"/>
          <w:rtl/>
          <w:lang w:bidi="ar-LY"/>
        </w:rPr>
        <w:t>حدث عن ماهية وصفة الكاتب الكامل</w:t>
      </w:r>
      <w:r w:rsidRPr="00B516E3">
        <w:rPr>
          <w:rFonts w:ascii="Simplified Arabic" w:hAnsi="Simplified Arabic" w:cs="Simplified Arabic"/>
          <w:sz w:val="28"/>
          <w:szCs w:val="28"/>
          <w:rtl/>
          <w:lang w:bidi="ar-LY"/>
        </w:rPr>
        <w:t>، أوصي من يريد بلوغ درجة الكمال في هذه المهنة أن يطلع على كتب السل</w:t>
      </w:r>
      <w:r>
        <w:rPr>
          <w:rFonts w:ascii="Simplified Arabic" w:hAnsi="Simplified Arabic" w:cs="Simplified Arabic"/>
          <w:sz w:val="28"/>
          <w:szCs w:val="28"/>
          <w:rtl/>
          <w:lang w:bidi="ar-LY"/>
        </w:rPr>
        <w:t>ف ممن كان لهم باع في هذا المجال</w:t>
      </w:r>
      <w:r w:rsidRPr="00B516E3">
        <w:rPr>
          <w:rFonts w:ascii="Simplified Arabic" w:hAnsi="Simplified Arabic" w:cs="Simplified Arabic"/>
          <w:sz w:val="28"/>
          <w:szCs w:val="28"/>
          <w:rtl/>
          <w:lang w:bidi="ar-LY"/>
        </w:rPr>
        <w:t>، وكان ممن ع</w:t>
      </w:r>
      <w:r>
        <w:rPr>
          <w:rFonts w:ascii="Simplified Arabic" w:hAnsi="Simplified Arabic" w:cs="Simplified Arabic"/>
          <w:sz w:val="28"/>
          <w:szCs w:val="28"/>
          <w:rtl/>
          <w:lang w:bidi="ar-LY"/>
        </w:rPr>
        <w:t>دهم من هؤلاء عميد الملك الكندري</w:t>
      </w:r>
      <w:r w:rsidRPr="00B516E3">
        <w:rPr>
          <w:rFonts w:ascii="Simplified Arabic" w:hAnsi="Simplified Arabic" w:cs="Simplified Arabic"/>
          <w:sz w:val="28"/>
          <w:szCs w:val="28"/>
          <w:rtl/>
          <w:lang w:bidi="ar-LY"/>
        </w:rPr>
        <w:t>، فقد كان شاعراً يشجع الشعراء ويجزل</w:t>
      </w:r>
      <w:r>
        <w:rPr>
          <w:rFonts w:ascii="Simplified Arabic" w:hAnsi="Simplified Arabic" w:cs="Simplified Arabic"/>
          <w:sz w:val="28"/>
          <w:szCs w:val="28"/>
          <w:rtl/>
          <w:lang w:bidi="ar-LY"/>
        </w:rPr>
        <w:t xml:space="preserve"> لهم العطاء</w:t>
      </w:r>
      <w:r w:rsidRPr="00B516E3">
        <w:rPr>
          <w:rFonts w:ascii="Simplified Arabic" w:hAnsi="Simplified Arabic" w:cs="Simplified Arabic"/>
          <w:sz w:val="28"/>
          <w:szCs w:val="28"/>
          <w:rtl/>
          <w:lang w:bidi="ar-LY"/>
        </w:rPr>
        <w:t>، وقد حظي الأدباء في عهده بالاهتم</w:t>
      </w:r>
      <w:r>
        <w:rPr>
          <w:rFonts w:ascii="Simplified Arabic" w:hAnsi="Simplified Arabic" w:cs="Simplified Arabic"/>
          <w:sz w:val="28"/>
          <w:szCs w:val="28"/>
          <w:rtl/>
          <w:lang w:bidi="ar-LY"/>
        </w:rPr>
        <w:t>ام والرعاية فأغدق عليهم الأموال</w:t>
      </w:r>
      <w:r w:rsidRPr="00B516E3">
        <w:rPr>
          <w:rFonts w:ascii="Simplified Arabic" w:hAnsi="Simplified Arabic" w:cs="Simplified Arabic"/>
          <w:sz w:val="28"/>
          <w:szCs w:val="28"/>
          <w:rtl/>
          <w:lang w:bidi="ar-LY"/>
        </w:rPr>
        <w:t>، فانبرى الشعراء في مدحه</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23"/>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ويعود </w:t>
      </w:r>
      <w:r>
        <w:rPr>
          <w:rFonts w:ascii="Simplified Arabic" w:hAnsi="Simplified Arabic" w:cs="Simplified Arabic"/>
          <w:sz w:val="28"/>
          <w:szCs w:val="28"/>
          <w:rtl/>
          <w:lang w:bidi="ar-LY"/>
        </w:rPr>
        <w:t>ازدهار</w:t>
      </w:r>
      <w:r w:rsidRPr="00B516E3">
        <w:rPr>
          <w:rFonts w:ascii="Simplified Arabic" w:hAnsi="Simplified Arabic" w:cs="Simplified Arabic"/>
          <w:sz w:val="28"/>
          <w:szCs w:val="28"/>
          <w:rtl/>
          <w:lang w:bidi="ar-LY"/>
        </w:rPr>
        <w:t xml:space="preserve"> النهضة الفكرية والعلمية في العراق وخراسان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الوزير نظام الملك الطوسي الذي وَزَرَ للسلطان ألب أرسلان وأبنه ملكشاه والذي تحدث عنه السبكي</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24"/>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tl/>
          <w:lang w:bidi="ar-LY"/>
        </w:rPr>
        <w:t xml:space="preserve"> </w:t>
      </w:r>
      <w:r w:rsidRPr="00B516E3">
        <w:rPr>
          <w:rFonts w:ascii="Simplified Arabic" w:hAnsi="Simplified Arabic" w:cs="Simplified Arabic"/>
          <w:sz w:val="28"/>
          <w:szCs w:val="28"/>
          <w:rtl/>
          <w:lang w:bidi="ar-LY"/>
        </w:rPr>
        <w:t>بقوله</w:t>
      </w:r>
      <w:r w:rsidRPr="00B516E3">
        <w:rPr>
          <w:rFonts w:ascii="Simplified Arabic" w:hAnsi="Simplified Arabic" w:cs="Simplified Arabic" w:hint="cs"/>
          <w:sz w:val="28"/>
          <w:szCs w:val="28"/>
          <w:rtl/>
          <w:lang w:bidi="ar-LY"/>
        </w:rPr>
        <w:t>:</w:t>
      </w:r>
      <w:r>
        <w:rPr>
          <w:rFonts w:ascii="Simplified Arabic" w:hAnsi="Simplified Arabic" w:cs="Simplified Arabic"/>
          <w:sz w:val="28"/>
          <w:szCs w:val="28"/>
          <w:rtl/>
          <w:lang w:bidi="ar-LY"/>
        </w:rPr>
        <w:t xml:space="preserve"> </w:t>
      </w:r>
      <w:r w:rsidRPr="005C0FF2">
        <w:rPr>
          <w:rFonts w:ascii="Simplified Arabic" w:hAnsi="Simplified Arabic" w:cs="Simplified Arabic"/>
          <w:b/>
          <w:bCs/>
          <w:sz w:val="26"/>
          <w:szCs w:val="26"/>
          <w:rtl/>
          <w:lang w:bidi="ar-LY"/>
        </w:rPr>
        <w:t xml:space="preserve">((لم يتفق لغيره ما أتفق له من ازدحام العلماء وترددها </w:t>
      </w:r>
      <w:r w:rsidR="00783208">
        <w:rPr>
          <w:rFonts w:ascii="Simplified Arabic" w:hAnsi="Simplified Arabic" w:cs="Simplified Arabic"/>
          <w:b/>
          <w:bCs/>
          <w:sz w:val="26"/>
          <w:szCs w:val="26"/>
          <w:rtl/>
          <w:lang w:bidi="ar-LY"/>
        </w:rPr>
        <w:t>إلى</w:t>
      </w:r>
      <w:r w:rsidRPr="005C0FF2">
        <w:rPr>
          <w:rFonts w:ascii="Simplified Arabic" w:hAnsi="Simplified Arabic" w:cs="Simplified Arabic"/>
          <w:b/>
          <w:bCs/>
          <w:sz w:val="26"/>
          <w:szCs w:val="26"/>
          <w:rtl/>
          <w:lang w:bidi="ar-LY"/>
        </w:rPr>
        <w:t xml:space="preserve"> </w:t>
      </w:r>
      <w:r w:rsidR="005C0FF2" w:rsidRPr="005C0FF2">
        <w:rPr>
          <w:rFonts w:ascii="Simplified Arabic" w:hAnsi="Simplified Arabic" w:cs="Simplified Arabic"/>
          <w:b/>
          <w:bCs/>
          <w:sz w:val="26"/>
          <w:szCs w:val="26"/>
          <w:rtl/>
          <w:lang w:bidi="ar-LY"/>
        </w:rPr>
        <w:t>بابه وثنائهم على عدله</w:t>
      </w:r>
      <w:r w:rsidRPr="005C0FF2">
        <w:rPr>
          <w:rFonts w:ascii="Simplified Arabic" w:hAnsi="Simplified Arabic" w:cs="Simplified Arabic"/>
          <w:b/>
          <w:bCs/>
          <w:sz w:val="26"/>
          <w:szCs w:val="26"/>
          <w:rtl/>
          <w:lang w:bidi="ar-LY"/>
        </w:rPr>
        <w:t xml:space="preserve">))، </w:t>
      </w:r>
      <w:r w:rsidRPr="00B516E3">
        <w:rPr>
          <w:rFonts w:ascii="Simplified Arabic" w:hAnsi="Simplified Arabic" w:cs="Simplified Arabic"/>
          <w:sz w:val="28"/>
          <w:szCs w:val="28"/>
          <w:rtl/>
          <w:lang w:bidi="ar-LY"/>
        </w:rPr>
        <w:t xml:space="preserve">وكانت مجالسه معمورة مأهولة </w:t>
      </w:r>
      <w:r>
        <w:rPr>
          <w:rFonts w:ascii="Simplified Arabic" w:hAnsi="Simplified Arabic" w:cs="Simplified Arabic"/>
          <w:sz w:val="28"/>
          <w:szCs w:val="28"/>
          <w:rtl/>
          <w:lang w:bidi="ar-LY"/>
        </w:rPr>
        <w:t>بالعلماء والأدباء وأئمة الصوفية، والقراء والفقهاء والزهاد</w:t>
      </w:r>
      <w:r w:rsidRPr="00B516E3">
        <w:rPr>
          <w:rFonts w:ascii="Simplified Arabic" w:hAnsi="Simplified Arabic" w:cs="Simplified Arabic"/>
          <w:sz w:val="28"/>
          <w:szCs w:val="28"/>
          <w:rtl/>
          <w:lang w:bidi="ar-LY"/>
        </w:rPr>
        <w:t>، كثير الأنعام عليهم</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25"/>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7B13D7">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ونظراً لاعتقاده الراسخ بأن العلم قوام الدين وأن </w:t>
      </w:r>
      <w:r>
        <w:rPr>
          <w:rFonts w:ascii="Simplified Arabic" w:hAnsi="Simplified Arabic" w:cs="Simplified Arabic"/>
          <w:sz w:val="28"/>
          <w:szCs w:val="28"/>
          <w:rtl/>
          <w:lang w:bidi="ar-LY"/>
        </w:rPr>
        <w:t>الدين عماد الدولة</w:t>
      </w:r>
      <w:r w:rsidRPr="00B516E3">
        <w:rPr>
          <w:rFonts w:ascii="Simplified Arabic" w:hAnsi="Simplified Arabic" w:cs="Simplified Arabic"/>
          <w:sz w:val="28"/>
          <w:szCs w:val="28"/>
          <w:rtl/>
          <w:lang w:bidi="ar-LY"/>
        </w:rPr>
        <w:t>، فقد رغب الناس في العلم وأغدق عليهم الأموال وراج بذلك سوق العلم في عهده</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26"/>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و</w:t>
      </w:r>
      <w:r w:rsidR="007B13D7">
        <w:rPr>
          <w:rFonts w:ascii="Simplified Arabic" w:hAnsi="Simplified Arabic" w:cs="Simplified Arabic" w:hint="cs"/>
          <w:sz w:val="28"/>
          <w:szCs w:val="28"/>
          <w:rtl/>
          <w:lang w:bidi="ar-LY"/>
        </w:rPr>
        <w:t>ا</w:t>
      </w:r>
      <w:r w:rsidRPr="00B516E3">
        <w:rPr>
          <w:rFonts w:ascii="Simplified Arabic" w:hAnsi="Simplified Arabic" w:cs="Simplified Arabic"/>
          <w:sz w:val="28"/>
          <w:szCs w:val="28"/>
          <w:rtl/>
          <w:lang w:bidi="ar-LY"/>
        </w:rPr>
        <w:t>شتغل هو نفسه بالفقه والحديث وتحفيظ القرآن الكريم</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27"/>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ومما يدل على اهتمام نظام الملك بالعلم وأهله أن جعل في داره دار ندوة للعلماء والأدباء، يوم الاثنين من كل أسبوع يرتادها العلماء والأدباء دون التقصير بسن </w:t>
      </w:r>
      <w:r w:rsidR="006A0F1F">
        <w:rPr>
          <w:rFonts w:ascii="Simplified Arabic" w:hAnsi="Simplified Arabic" w:cs="Simplified Arabic"/>
          <w:sz w:val="28"/>
          <w:szCs w:val="28"/>
          <w:rtl/>
          <w:lang w:bidi="ar-LY"/>
        </w:rPr>
        <w:t>أو</w:t>
      </w:r>
      <w:r w:rsidRPr="00B516E3">
        <w:rPr>
          <w:rFonts w:ascii="Simplified Arabic" w:hAnsi="Simplified Arabic" w:cs="Simplified Arabic"/>
          <w:sz w:val="28"/>
          <w:szCs w:val="28"/>
          <w:rtl/>
          <w:lang w:bidi="ar-LY"/>
        </w:rPr>
        <w:t xml:space="preserve"> مذهب</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28"/>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ورغب نظام الملك الطلبة في العلم وأغدق عليهم الأموال وأوقف عليهم الأوقاف</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29"/>
      </w:r>
      <w:r w:rsidRPr="00B516E3">
        <w:rPr>
          <w:rFonts w:ascii="Simplified Arabic" w:hAnsi="Simplified Arabic" w:cs="Simplified Arabic"/>
          <w:sz w:val="28"/>
          <w:szCs w:val="28"/>
          <w:vertAlign w:val="superscript"/>
          <w:rtl/>
        </w:rPr>
        <w:t>)</w:t>
      </w:r>
      <w:r w:rsidRPr="00B516E3">
        <w:rPr>
          <w:rFonts w:ascii="Simplified Arabic" w:hAnsi="Simplified Arabic" w:cs="Simplified Arabic" w:hint="cs"/>
          <w:sz w:val="28"/>
          <w:szCs w:val="28"/>
          <w:vertAlign w:val="superscript"/>
          <w:rtl/>
          <w:lang w:bidi="ar-LY"/>
        </w:rPr>
        <w:t xml:space="preserve"> </w:t>
      </w:r>
      <w:r w:rsidRPr="00B516E3">
        <w:rPr>
          <w:rFonts w:ascii="Simplified Arabic" w:hAnsi="Simplified Arabic" w:cs="Simplified Arabic"/>
          <w:sz w:val="28"/>
          <w:szCs w:val="28"/>
          <w:rtl/>
          <w:lang w:bidi="ar-LY"/>
        </w:rPr>
        <w:t>وظهر في عهده نجباء العلم والأدب، وأصبح لهؤلاء العلماء مدارس يرتادها الطلاب</w:t>
      </w:r>
      <w:r w:rsidR="007B13D7">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وظهرت له المصنفات في كافة فروع العلوم</w:t>
      </w:r>
      <w:r w:rsidR="007B13D7">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وأكتظت دور هؤلاء العلماء ومجالسهم بالتلاميذ والمدرسين الذين يكتبون فيها ما يملون، ويدرسوا ما يكتبون، ولم يلبث أن أنتشر الكتاب في مختلف الأوساط المتعلمة ، وأحتفظت الخزانات ودور الكتب بنسخ منها للإعارة والنقل والتعليق وكل ذلك بفضل نظام الملك</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30"/>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وكان اهتمام نظام الملك بالعلم والعلماء حافزاً لسلاطين السلاجقة لمعرفة العلم، فقدروا العلماء وحظوا لديهم بالتشجيع والاهتمام</w:t>
      </w:r>
      <w:r w:rsidRPr="00B516E3">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فقد كان السلطان آلب أرسلان دائم الذهاب </w:t>
      </w:r>
      <w:r w:rsidR="00783208">
        <w:rPr>
          <w:rFonts w:ascii="Simplified Arabic" w:hAnsi="Simplified Arabic" w:cs="Simplified Arabic"/>
          <w:sz w:val="28"/>
          <w:szCs w:val="28"/>
          <w:rtl/>
          <w:lang w:bidi="ar-LY"/>
        </w:rPr>
        <w:t>إلى</w:t>
      </w:r>
      <w:r w:rsidRPr="00B516E3">
        <w:rPr>
          <w:rFonts w:ascii="Simplified Arabic" w:hAnsi="Simplified Arabic" w:cs="Simplified Arabic"/>
          <w:sz w:val="28"/>
          <w:szCs w:val="28"/>
          <w:rtl/>
          <w:lang w:bidi="ar-LY"/>
        </w:rPr>
        <w:t xml:space="preserve"> خراسان والعراق لملاقاة ال</w:t>
      </w:r>
      <w:r>
        <w:rPr>
          <w:rFonts w:ascii="Simplified Arabic" w:hAnsi="Simplified Arabic" w:cs="Simplified Arabic"/>
          <w:sz w:val="28"/>
          <w:szCs w:val="28"/>
          <w:rtl/>
          <w:lang w:bidi="ar-LY"/>
        </w:rPr>
        <w:t>علماء من أصحاب المذاهب المختلفة</w:t>
      </w:r>
      <w:r w:rsidRPr="00B516E3">
        <w:rPr>
          <w:rFonts w:ascii="Simplified Arabic" w:hAnsi="Simplified Arabic" w:cs="Simplified Arabic"/>
          <w:sz w:val="28"/>
          <w:szCs w:val="28"/>
          <w:rtl/>
          <w:lang w:bidi="ar-LY"/>
        </w:rPr>
        <w:t xml:space="preserve">، كما يحضر ويستمع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المناظرات والمناقشات التي كانت تتم بين هؤلاء العلماء</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31"/>
      </w:r>
      <w:r w:rsidRPr="00B516E3">
        <w:rPr>
          <w:rFonts w:ascii="Simplified Arabic" w:hAnsi="Simplified Arabic" w:cs="Simplified Arabic"/>
          <w:sz w:val="28"/>
          <w:szCs w:val="28"/>
          <w:vertAlign w:val="superscript"/>
          <w:rtl/>
        </w:rPr>
        <w:t>)</w:t>
      </w:r>
      <w:r w:rsidR="00C0125E">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 xml:space="preserve">كما كان يذهب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العلماء بنفسه ليتقرب إليهم ويستبشر بهم ويتبرك بهم، فذهب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نيسابور وألتقي بالعالم الجليل حسان بن سعيد المنيصي المتوفى عام (469هـ/ 1069م)</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32"/>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5C0FF2">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وكان يحترمه ويقدره، فسأله أن يبني جامع نيسابور فأجابه السلطان بالموافقة</w:t>
      </w:r>
      <w:r w:rsidRPr="00B516E3">
        <w:rPr>
          <w:rFonts w:ascii="Simplified Arabic" w:hAnsi="Simplified Arabic" w:cs="Simplified Arabic" w:hint="cs"/>
          <w:sz w:val="28"/>
          <w:szCs w:val="28"/>
          <w:vertAlign w:val="superscript"/>
          <w:rtl/>
          <w:lang w:bidi="ar-LY"/>
        </w:rPr>
        <w:t xml:space="preserve"> </w:t>
      </w:r>
      <w:r w:rsidRPr="00B516E3">
        <w:rPr>
          <w:rFonts w:ascii="Simplified Arabic" w:hAnsi="Simplified Arabic" w:cs="Simplified Arabic"/>
          <w:sz w:val="28"/>
          <w:szCs w:val="28"/>
          <w:rtl/>
          <w:lang w:bidi="ar-LY"/>
        </w:rPr>
        <w:t>وبلغ اهتمام السلطان ملكشاه بالعلم والعلماء درجة كبيرة، فقد شجع الدراسات الفلكية، فأقام مرصداً في مدينة نيسابور عام (467هـ/ 1074م)</w:t>
      </w:r>
      <w:r w:rsidRPr="00B516E3">
        <w:rPr>
          <w:rFonts w:ascii="Simplified Arabic" w:hAnsi="Simplified Arabic" w:cs="Simplified Arabic"/>
          <w:sz w:val="28"/>
          <w:szCs w:val="28"/>
          <w:vertAlign w:val="superscript"/>
          <w:rtl/>
        </w:rPr>
        <w:t xml:space="preserve"> (</w:t>
      </w:r>
      <w:r w:rsidRPr="00B516E3">
        <w:rPr>
          <w:rFonts w:ascii="Simplified Arabic" w:hAnsi="Simplified Arabic" w:cs="Simplified Arabic"/>
          <w:sz w:val="28"/>
          <w:szCs w:val="28"/>
          <w:vertAlign w:val="superscript"/>
        </w:rPr>
        <w:footnoteReference w:id="533"/>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r w:rsidRPr="00B516E3">
        <w:rPr>
          <w:rFonts w:ascii="Simplified Arabic" w:hAnsi="Simplified Arabic" w:cs="Simplified Arabic" w:hint="cs"/>
          <w:sz w:val="28"/>
          <w:szCs w:val="28"/>
          <w:rtl/>
          <w:lang w:bidi="ar-LY"/>
        </w:rPr>
        <w:t xml:space="preserve"> ك</w:t>
      </w:r>
      <w:r w:rsidRPr="00B516E3">
        <w:rPr>
          <w:rFonts w:ascii="Simplified Arabic" w:hAnsi="Simplified Arabic" w:cs="Simplified Arabic"/>
          <w:sz w:val="28"/>
          <w:szCs w:val="28"/>
          <w:rtl/>
          <w:lang w:bidi="ar-LY"/>
        </w:rPr>
        <w:t>ما جمع الفلكيين والمنجمين وجعلوا النوروز</w:t>
      </w:r>
      <w:r w:rsidR="005C0FF2">
        <w:rPr>
          <w:rFonts w:ascii="Simplified Arabic" w:hAnsi="Simplified Arabic" w:cs="Simplified Arabic" w:hint="cs"/>
          <w:sz w:val="28"/>
          <w:szCs w:val="28"/>
          <w:vertAlign w:val="superscript"/>
          <w:rtl/>
        </w:rPr>
        <w:t>(</w:t>
      </w:r>
      <w:r w:rsidR="005C0FF2" w:rsidRPr="005C0FF2">
        <w:rPr>
          <w:rStyle w:val="ae"/>
          <w:rFonts w:ascii="Simplified Arabic" w:hAnsi="Simplified Arabic" w:cs="Simplified Arabic"/>
          <w:sz w:val="28"/>
          <w:szCs w:val="28"/>
          <w:rtl/>
        </w:rPr>
        <w:footnoteReference w:customMarkFollows="1" w:id="534"/>
        <w:sym w:font="Symbol" w:char="F02A"/>
      </w:r>
      <w:r w:rsidR="005C0FF2">
        <w:rPr>
          <w:rFonts w:ascii="Simplified Arabic" w:hAnsi="Simplified Arabic" w:cs="Simplified Arabic" w:hint="cs"/>
          <w:sz w:val="28"/>
          <w:szCs w:val="28"/>
          <w:vertAlign w:val="superscript"/>
          <w:rtl/>
        </w:rPr>
        <w:t xml:space="preserve">) </w:t>
      </w:r>
      <w:r w:rsidRPr="00B516E3">
        <w:rPr>
          <w:rFonts w:ascii="Simplified Arabic" w:hAnsi="Simplified Arabic" w:cs="Simplified Arabic"/>
          <w:sz w:val="28"/>
          <w:szCs w:val="28"/>
          <w:rtl/>
          <w:lang w:bidi="ar-LY"/>
        </w:rPr>
        <w:t>أول نقطة من الحمل وكان قبل ذلك عند حلول ال</w:t>
      </w:r>
      <w:r>
        <w:rPr>
          <w:rFonts w:ascii="Simplified Arabic" w:hAnsi="Simplified Arabic" w:cs="Simplified Arabic"/>
          <w:sz w:val="28"/>
          <w:szCs w:val="28"/>
          <w:rtl/>
          <w:lang w:bidi="ar-LY"/>
        </w:rPr>
        <w:t>شمس نصف الحوت</w:t>
      </w:r>
      <w:r w:rsidRPr="00B516E3">
        <w:rPr>
          <w:rFonts w:ascii="Simplified Arabic" w:hAnsi="Simplified Arabic" w:cs="Simplified Arabic"/>
          <w:sz w:val="28"/>
          <w:szCs w:val="28"/>
          <w:rtl/>
          <w:lang w:bidi="ar-LY"/>
        </w:rPr>
        <w:t>، وصار ما فعله مبدأ التقا ورسم</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35"/>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ومن مظاهر اهتمام السلطان ملكشاه بالعلم والعلماء أنه أمر عام (484هـ/ 1091م) عدداً من كبار العلماء بتأليف كتاب يقترحوا في</w:t>
      </w:r>
      <w:r>
        <w:rPr>
          <w:rFonts w:ascii="Simplified Arabic" w:hAnsi="Simplified Arabic" w:cs="Simplified Arabic"/>
          <w:sz w:val="28"/>
          <w:szCs w:val="28"/>
          <w:rtl/>
          <w:lang w:bidi="ar-LY"/>
        </w:rPr>
        <w:t>ه خير الوسائل لإصلاح نظام الحكم</w:t>
      </w:r>
      <w:r w:rsidRPr="00B516E3">
        <w:rPr>
          <w:rFonts w:ascii="Simplified Arabic" w:hAnsi="Simplified Arabic" w:cs="Simplified Arabic"/>
          <w:sz w:val="28"/>
          <w:szCs w:val="28"/>
          <w:rtl/>
          <w:lang w:bidi="ar-LY"/>
        </w:rPr>
        <w:t xml:space="preserve">، مسترشدين في ذلك بما حفظ التاريخ من أخبار الملوك السالفين العظام فكتبوا ذلك ورفعت كتبهم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السلطان</w:t>
      </w:r>
      <w:r w:rsidRPr="00B516E3">
        <w:rPr>
          <w:rFonts w:ascii="Simplified Arabic" w:hAnsi="Simplified Arabic" w:cs="Simplified Arabic"/>
          <w:sz w:val="28"/>
          <w:szCs w:val="28"/>
          <w:rtl/>
          <w:lang w:bidi="ar-LY"/>
        </w:rPr>
        <w:t>،</w:t>
      </w:r>
      <w:r>
        <w:rPr>
          <w:rFonts w:ascii="Simplified Arabic" w:hAnsi="Simplified Arabic" w:cs="Simplified Arabic"/>
          <w:sz w:val="28"/>
          <w:szCs w:val="28"/>
          <w:rtl/>
          <w:lang w:bidi="ar-LY"/>
        </w:rPr>
        <w:t xml:space="preserve"> فأعجبه ما كتب وزيره نظام الملك</w:t>
      </w:r>
      <w:r w:rsidRPr="00B516E3">
        <w:rPr>
          <w:rFonts w:ascii="Simplified Arabic" w:hAnsi="Simplified Arabic" w:cs="Simplified Arabic"/>
          <w:sz w:val="28"/>
          <w:szCs w:val="28"/>
          <w:rtl/>
          <w:lang w:bidi="ar-LY"/>
        </w:rPr>
        <w:t>، فأعلن أنه سوف يتخذ ما كتبه إماماً يسير على هداه في الإصلاح</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36"/>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وكان هذا المؤلف هو كتاب سياسة نامة الذي رفعه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مصاف الأدباء والمؤرخين والمشرعين الكبار، والذي يتضمن معلومات تاريخية هامة في النواحي الثقافية والاجتماعية والدينية والاقتصادية</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37"/>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وساعد على ذلك </w:t>
      </w:r>
      <w:r>
        <w:rPr>
          <w:rFonts w:ascii="Simplified Arabic" w:hAnsi="Simplified Arabic" w:cs="Simplified Arabic"/>
          <w:sz w:val="28"/>
          <w:szCs w:val="28"/>
          <w:rtl/>
          <w:lang w:bidi="ar-LY"/>
        </w:rPr>
        <w:t>أيضاً</w:t>
      </w:r>
      <w:r w:rsidRPr="00B516E3">
        <w:rPr>
          <w:rFonts w:ascii="Simplified Arabic" w:hAnsi="Simplified Arabic" w:cs="Simplified Arabic"/>
          <w:sz w:val="28"/>
          <w:szCs w:val="28"/>
          <w:rtl/>
          <w:lang w:bidi="ar-LY"/>
        </w:rPr>
        <w:t xml:space="preserve"> أن الوزير نظام الملك أرسى منشأت الخير والبر في نيسابور وعموم خراسان، فبنى المدارس التي أنتشرت في أنحاء المدن </w:t>
      </w:r>
      <w:r w:rsidR="00DE5AB8">
        <w:rPr>
          <w:rFonts w:ascii="Simplified Arabic" w:hAnsi="Simplified Arabic" w:cs="Simplified Arabic"/>
          <w:sz w:val="28"/>
          <w:szCs w:val="28"/>
          <w:rtl/>
          <w:lang w:bidi="ar-LY"/>
        </w:rPr>
        <w:t>الإسلامية</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38"/>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تلك المدارس التي حملت أسمه (المدارس الن</w:t>
      </w:r>
      <w:r w:rsidR="005C0FF2">
        <w:rPr>
          <w:rFonts w:ascii="Simplified Arabic" w:hAnsi="Simplified Arabic" w:cs="Simplified Arabic"/>
          <w:sz w:val="28"/>
          <w:szCs w:val="28"/>
          <w:rtl/>
          <w:lang w:bidi="ar-LY"/>
        </w:rPr>
        <w:t>ظامية)</w:t>
      </w:r>
      <w:r>
        <w:rPr>
          <w:rFonts w:ascii="Simplified Arabic" w:hAnsi="Simplified Arabic" w:cs="Simplified Arabic"/>
          <w:sz w:val="28"/>
          <w:szCs w:val="28"/>
          <w:rtl/>
          <w:lang w:bidi="ar-LY"/>
        </w:rPr>
        <w:t>، وأشهرها نظامية نيسابور، ومرو، وهراه</w:t>
      </w:r>
      <w:r w:rsidRPr="00B516E3">
        <w:rPr>
          <w:rFonts w:ascii="Simplified Arabic" w:hAnsi="Simplified Arabic" w:cs="Simplified Arabic"/>
          <w:sz w:val="28"/>
          <w:szCs w:val="28"/>
          <w:rtl/>
          <w:lang w:bidi="ar-LY"/>
        </w:rPr>
        <w:t>، وبلخ وطوس وجزيرة ابن عمر</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39"/>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هذه المدارس التي بفضلها أزدهرت الحركة الفكرية في </w:t>
      </w:r>
      <w:r w:rsidR="007E4684">
        <w:rPr>
          <w:rFonts w:ascii="Simplified Arabic" w:hAnsi="Simplified Arabic" w:cs="Simplified Arabic"/>
          <w:sz w:val="28"/>
          <w:szCs w:val="28"/>
          <w:rtl/>
          <w:lang w:bidi="ar-LY"/>
        </w:rPr>
        <w:t>إقليم</w:t>
      </w:r>
      <w:r w:rsidRPr="00B516E3">
        <w:rPr>
          <w:rFonts w:ascii="Simplified Arabic" w:hAnsi="Simplified Arabic" w:cs="Simplified Arabic"/>
          <w:sz w:val="28"/>
          <w:szCs w:val="28"/>
          <w:rtl/>
          <w:lang w:bidi="ar-LY"/>
        </w:rPr>
        <w:t xml:space="preserve"> خراسان كله بل والعالم </w:t>
      </w:r>
      <w:r w:rsidR="00EE5962">
        <w:rPr>
          <w:rFonts w:ascii="Simplified Arabic" w:hAnsi="Simplified Arabic" w:cs="Simplified Arabic"/>
          <w:sz w:val="28"/>
          <w:szCs w:val="28"/>
          <w:rtl/>
          <w:lang w:bidi="ar-LY"/>
        </w:rPr>
        <w:t>الإسلامي</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40"/>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r>
        <w:rPr>
          <w:rFonts w:ascii="Simplified Arabic" w:hAnsi="Simplified Arabic" w:cs="Simplified Arabic"/>
          <w:sz w:val="28"/>
          <w:szCs w:val="28"/>
          <w:rtl/>
          <w:lang w:bidi="ar-LY"/>
        </w:rPr>
        <w:t>وجعل في هذه المدارس دوراً للكتب</w:t>
      </w:r>
      <w:r w:rsidRPr="00B516E3">
        <w:rPr>
          <w:rFonts w:ascii="Simplified Arabic" w:hAnsi="Simplified Arabic" w:cs="Simplified Arabic"/>
          <w:sz w:val="28"/>
          <w:szCs w:val="28"/>
          <w:rtl/>
          <w:lang w:bidi="ar-LY"/>
        </w:rPr>
        <w:t>، وكان نظام الملك يختار بنفسه من يقوم ع</w:t>
      </w:r>
      <w:r>
        <w:rPr>
          <w:rFonts w:ascii="Simplified Arabic" w:hAnsi="Simplified Arabic" w:cs="Simplified Arabic"/>
          <w:sz w:val="28"/>
          <w:szCs w:val="28"/>
          <w:rtl/>
          <w:lang w:bidi="ar-LY"/>
        </w:rPr>
        <w:t>لى خزانة الكتب ويدقق في أختياره</w:t>
      </w:r>
      <w:r w:rsidRPr="00B516E3">
        <w:rPr>
          <w:rFonts w:ascii="Simplified Arabic" w:hAnsi="Simplified Arabic" w:cs="Simplified Arabic"/>
          <w:sz w:val="28"/>
          <w:szCs w:val="28"/>
          <w:rtl/>
          <w:lang w:bidi="ar-LY"/>
        </w:rPr>
        <w:t>، وأنه كان يجب أن يكون عالماً عارفاً سنى المذهب ، شافعياً أصلاً وفروعاً ، له معرفة جيدة بالآداب والعلوم وحسن الخط ، جيد الضبط ، كتب الكثير من كتب الأدب</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41"/>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وكان الأقبال على المدارس من الطلاب والعلماء على السواء، وكان الوزير نظام الملك يميل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الشعر ويقرب الشعراء، ويجزل لهم العطاء ويغدق عليهم الأموال، ومن شعراء نيسابور المقربين إليه الحسين بن المظفر النيسابوري</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42"/>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7B13D7">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كما كان الشاعر عمر الخيام النيسابوري والذي كانت تربطه بنظام الملك صداقة قد</w:t>
      </w:r>
      <w:r>
        <w:rPr>
          <w:rFonts w:ascii="Simplified Arabic" w:hAnsi="Simplified Arabic" w:cs="Simplified Arabic"/>
          <w:sz w:val="28"/>
          <w:szCs w:val="28"/>
          <w:rtl/>
          <w:lang w:bidi="ar-LY"/>
        </w:rPr>
        <w:t>يمة</w:t>
      </w:r>
      <w:r w:rsidRPr="00B516E3">
        <w:rPr>
          <w:rFonts w:ascii="Simplified Arabic" w:hAnsi="Simplified Arabic" w:cs="Simplified Arabic"/>
          <w:sz w:val="28"/>
          <w:szCs w:val="28"/>
          <w:rtl/>
          <w:lang w:bidi="ar-LY"/>
        </w:rPr>
        <w:t>، ممن وجدوا رعاية خاصة</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43"/>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ومن شعراء نيسابور</w:t>
      </w:r>
      <w:r w:rsidR="007B13D7">
        <w:rPr>
          <w:rFonts w:ascii="Simplified Arabic" w:hAnsi="Simplified Arabic" w:cs="Simplified Arabic"/>
          <w:sz w:val="28"/>
          <w:szCs w:val="28"/>
          <w:rtl/>
          <w:lang w:bidi="ar-LY"/>
        </w:rPr>
        <w:t xml:space="preserve"> الذين شملهم نظام الملك برعايته</w:t>
      </w:r>
      <w:r w:rsidRPr="00B516E3">
        <w:rPr>
          <w:rFonts w:ascii="Simplified Arabic" w:hAnsi="Simplified Arabic" w:cs="Simplified Arabic"/>
          <w:sz w:val="28"/>
          <w:szCs w:val="28"/>
          <w:rtl/>
          <w:lang w:bidi="ar-LY"/>
        </w:rPr>
        <w:t xml:space="preserve"> الشاعر أبونصر أحمد الطالقاني وله مدح في نظام الملك</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44"/>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وإلى جانب اهتمام الوزير نظام الملك بالعلوم الدينية وشغفه بالنواحي الأدبية فقد حظى علم الفلك والتنجيم باهتمام هذا الوزير، حيث جمع مجموعة من علماء الفلك</w:t>
      </w:r>
      <w:r>
        <w:rPr>
          <w:rFonts w:ascii="Simplified Arabic" w:hAnsi="Simplified Arabic" w:cs="Simplified Arabic"/>
          <w:sz w:val="28"/>
          <w:szCs w:val="28"/>
          <w:rtl/>
          <w:lang w:bidi="ar-LY"/>
        </w:rPr>
        <w:t xml:space="preserve"> لتنظيم التقويم الفارسي وإصلاحه</w:t>
      </w:r>
      <w:r w:rsidRPr="00B516E3">
        <w:rPr>
          <w:rFonts w:ascii="Simplified Arabic" w:hAnsi="Simplified Arabic" w:cs="Simplified Arabic"/>
          <w:sz w:val="28"/>
          <w:szCs w:val="28"/>
          <w:rtl/>
          <w:lang w:bidi="ar-LY"/>
        </w:rPr>
        <w:t xml:space="preserve">، ونتج عن عملهم هذا التقويم المعروف باسم (التقويم الجلالي) نسبة </w:t>
      </w:r>
      <w:r w:rsidR="00783208">
        <w:rPr>
          <w:rFonts w:ascii="Simplified Arabic" w:hAnsi="Simplified Arabic" w:cs="Simplified Arabic"/>
          <w:sz w:val="28"/>
          <w:szCs w:val="28"/>
          <w:rtl/>
          <w:lang w:bidi="ar-LY"/>
        </w:rPr>
        <w:t>إلى</w:t>
      </w:r>
      <w:r w:rsidRPr="00B516E3">
        <w:rPr>
          <w:rFonts w:ascii="Simplified Arabic" w:hAnsi="Simplified Arabic" w:cs="Simplified Arabic"/>
          <w:sz w:val="28"/>
          <w:szCs w:val="28"/>
          <w:rtl/>
          <w:lang w:bidi="ar-LY"/>
        </w:rPr>
        <w:t xml:space="preserve"> السلطان جلال الدين ملكشاه</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45"/>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ومن أبرز العلماء الذين شاركوا في هذا العمل عمر بن إبراهيم الخيام النيسابوري (ت 517هـ/ 1125م) وأبو المظفر الاسفرائي (ت 485هـ/ 1087م)</w:t>
      </w:r>
      <w:r w:rsidRPr="00B516E3">
        <w:rPr>
          <w:rFonts w:ascii="Simplified Arabic" w:hAnsi="Simplified Arabic" w:cs="Simplified Arabic"/>
          <w:sz w:val="28"/>
          <w:szCs w:val="28"/>
          <w:vertAlign w:val="superscript"/>
          <w:rtl/>
        </w:rPr>
        <w:t xml:space="preserve"> (</w:t>
      </w:r>
      <w:r w:rsidRPr="00B516E3">
        <w:rPr>
          <w:rFonts w:ascii="Simplified Arabic" w:hAnsi="Simplified Arabic" w:cs="Simplified Arabic"/>
          <w:sz w:val="28"/>
          <w:szCs w:val="28"/>
          <w:vertAlign w:val="superscript"/>
        </w:rPr>
        <w:footnoteReference w:id="546"/>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كما كان نظام الملك مهت</w:t>
      </w:r>
      <w:r>
        <w:rPr>
          <w:rFonts w:ascii="Simplified Arabic" w:hAnsi="Simplified Arabic" w:cs="Simplified Arabic"/>
          <w:sz w:val="28"/>
          <w:szCs w:val="28"/>
          <w:rtl/>
          <w:lang w:bidi="ar-LY"/>
        </w:rPr>
        <w:t>ماً بعلم الحديث وروايته وإملائه</w:t>
      </w:r>
      <w:r w:rsidRPr="00B516E3">
        <w:rPr>
          <w:rFonts w:ascii="Simplified Arabic" w:hAnsi="Simplified Arabic" w:cs="Simplified Arabic"/>
          <w:sz w:val="28"/>
          <w:szCs w:val="28"/>
          <w:rtl/>
          <w:lang w:bidi="ar-LY"/>
        </w:rPr>
        <w:t>، فقد ذكر ابن كثير</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47"/>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أنه كان شغ</w:t>
      </w:r>
      <w:r>
        <w:rPr>
          <w:rFonts w:ascii="Simplified Arabic" w:hAnsi="Simplified Arabic" w:cs="Simplified Arabic"/>
          <w:sz w:val="28"/>
          <w:szCs w:val="28"/>
          <w:rtl/>
          <w:lang w:bidi="ar-LY"/>
        </w:rPr>
        <w:t>وفاً بسماع الحديث منذ كان صبياً</w:t>
      </w:r>
      <w:r w:rsidRPr="00B516E3">
        <w:rPr>
          <w:rFonts w:ascii="Simplified Arabic" w:hAnsi="Simplified Arabic" w:cs="Simplified Arabic"/>
          <w:sz w:val="28"/>
          <w:szCs w:val="28"/>
          <w:rtl/>
          <w:lang w:bidi="ar-LY"/>
        </w:rPr>
        <w:t xml:space="preserve">، ولذلك نجده يهتم برواة الحديث ويجزل لهم العطاء، فأزدهر علم الحديث </w:t>
      </w:r>
      <w:r>
        <w:rPr>
          <w:rFonts w:ascii="Simplified Arabic" w:hAnsi="Simplified Arabic" w:cs="Simplified Arabic"/>
          <w:sz w:val="28"/>
          <w:szCs w:val="28"/>
          <w:rtl/>
          <w:lang w:bidi="ar-LY"/>
        </w:rPr>
        <w:t>وشاعت دراسته في الأوساط العلمية</w:t>
      </w:r>
      <w:r w:rsidRPr="00B516E3">
        <w:rPr>
          <w:rFonts w:ascii="Simplified Arabic" w:hAnsi="Simplified Arabic" w:cs="Simplified Arabic"/>
          <w:sz w:val="28"/>
          <w:szCs w:val="28"/>
          <w:rtl/>
          <w:lang w:bidi="ar-LY"/>
        </w:rPr>
        <w:t>، وكان حريصاً على غرس حب العلم والعلماء وتقدير الأئمة واحترامهم في نفوس أبنائه، فأوصاهم بتقريب العلماء وإغداق الأموال عل</w:t>
      </w:r>
      <w:r>
        <w:rPr>
          <w:rFonts w:ascii="Simplified Arabic" w:hAnsi="Simplified Arabic" w:cs="Simplified Arabic"/>
          <w:sz w:val="28"/>
          <w:szCs w:val="28"/>
          <w:rtl/>
          <w:lang w:bidi="ar-LY"/>
        </w:rPr>
        <w:t>يهم حتى يتمكنوا من التفرغ للعلم</w:t>
      </w:r>
      <w:r w:rsidRPr="00B516E3">
        <w:rPr>
          <w:rFonts w:ascii="Simplified Arabic" w:hAnsi="Simplified Arabic" w:cs="Simplified Arabic"/>
          <w:sz w:val="28"/>
          <w:szCs w:val="28"/>
          <w:rtl/>
          <w:lang w:bidi="ar-LY"/>
        </w:rPr>
        <w:t>، وأوصى أبنائه أن يزيدوا من ثقافتهم ويتعلموا العديد من اللغات حتى يكونوا على تواصل فكري دائم مع هؤلاء العلماء</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48"/>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ومن منجمي نيسابور الذين شملهم نظام الملك برعايته الحكم الموصلي، وهو من طبقة المنجمين، وكان في حاشية الوزير وكان الوزير يستشيره في مهمات الأمور ويسأله الراي والتدبير</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49"/>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Pr>
          <w:rFonts w:ascii="Simplified Arabic" w:hAnsi="Simplified Arabic" w:cs="Simplified Arabic"/>
          <w:sz w:val="28"/>
          <w:szCs w:val="28"/>
          <w:rtl/>
          <w:lang w:bidi="ar-LY"/>
        </w:rPr>
        <w:t>ورغم الصراع وال</w:t>
      </w:r>
      <w:r>
        <w:rPr>
          <w:rFonts w:ascii="Simplified Arabic" w:hAnsi="Simplified Arabic" w:cs="Simplified Arabic" w:hint="cs"/>
          <w:sz w:val="28"/>
          <w:szCs w:val="28"/>
          <w:rtl/>
          <w:lang w:bidi="ar-LY"/>
        </w:rPr>
        <w:t>ا</w:t>
      </w:r>
      <w:r w:rsidRPr="00B516E3">
        <w:rPr>
          <w:rFonts w:ascii="Simplified Arabic" w:hAnsi="Simplified Arabic" w:cs="Simplified Arabic"/>
          <w:sz w:val="28"/>
          <w:szCs w:val="28"/>
          <w:rtl/>
          <w:lang w:bidi="ar-LY"/>
        </w:rPr>
        <w:t>نقسام الذي حدث في الدولة السلجوقية عقب وفاة السلطان ملكشاه عام (485هـ/ 1092م) إلا أن هذا لم يمنع أن يهتم خلفاؤه</w:t>
      </w:r>
      <w:r>
        <w:rPr>
          <w:rFonts w:ascii="Simplified Arabic" w:hAnsi="Simplified Arabic" w:cs="Simplified Arabic"/>
          <w:sz w:val="28"/>
          <w:szCs w:val="28"/>
          <w:rtl/>
          <w:lang w:bidi="ar-LY"/>
        </w:rPr>
        <w:t xml:space="preserve"> ووزرائهم بالعلم وتقدير العلماء</w:t>
      </w:r>
      <w:r w:rsidRPr="00B516E3">
        <w:rPr>
          <w:rFonts w:ascii="Simplified Arabic" w:hAnsi="Simplified Arabic" w:cs="Simplified Arabic"/>
          <w:sz w:val="28"/>
          <w:szCs w:val="28"/>
          <w:rtl/>
          <w:lang w:bidi="ar-LY"/>
        </w:rPr>
        <w:t>، فالوزير مؤيد الدين بن نظام الملك وزير السلطان بركيار</w:t>
      </w:r>
      <w:r w:rsidR="007B13D7">
        <w:rPr>
          <w:rFonts w:ascii="Simplified Arabic" w:hAnsi="Simplified Arabic" w:cs="Simplified Arabic"/>
          <w:sz w:val="28"/>
          <w:szCs w:val="28"/>
          <w:rtl/>
          <w:lang w:bidi="ar-LY"/>
        </w:rPr>
        <w:t>وق بن ملكشاه (486</w:t>
      </w:r>
      <w:r>
        <w:rPr>
          <w:rFonts w:ascii="Simplified Arabic" w:hAnsi="Simplified Arabic" w:cs="Simplified Arabic"/>
          <w:sz w:val="28"/>
          <w:szCs w:val="28"/>
          <w:rtl/>
          <w:lang w:bidi="ar-LY"/>
        </w:rPr>
        <w:t>– 498هـ/ 1093</w:t>
      </w:r>
      <w:r w:rsidRPr="00B516E3">
        <w:rPr>
          <w:rFonts w:ascii="Simplified Arabic" w:hAnsi="Simplified Arabic" w:cs="Simplified Arabic"/>
          <w:sz w:val="28"/>
          <w:szCs w:val="28"/>
          <w:rtl/>
          <w:lang w:bidi="ar-LY"/>
        </w:rPr>
        <w:t>– 1104م) كان يمتاز بالكفاءة والفصاحة والبلاغة ويجيد النثر والنظم باللسانين الفارسي وا</w:t>
      </w:r>
      <w:r>
        <w:rPr>
          <w:rFonts w:ascii="Simplified Arabic" w:hAnsi="Simplified Arabic" w:cs="Simplified Arabic"/>
          <w:sz w:val="28"/>
          <w:szCs w:val="28"/>
          <w:rtl/>
          <w:lang w:bidi="ar-LY"/>
        </w:rPr>
        <w:t>لعربي، بل كان بليغاً طليقاً</w:t>
      </w:r>
      <w:r w:rsidRPr="00B516E3">
        <w:rPr>
          <w:rFonts w:ascii="Simplified Arabic" w:hAnsi="Simplified Arabic" w:cs="Simplified Arabic"/>
          <w:sz w:val="28"/>
          <w:szCs w:val="28"/>
          <w:rtl/>
          <w:lang w:bidi="ar-LY"/>
        </w:rPr>
        <w:t>، كذلك الوزير سعد الملك الأوجى الذي عرف باهتمامه الكبير بالعلم والعلماء وحر</w:t>
      </w:r>
      <w:r>
        <w:rPr>
          <w:rFonts w:ascii="Simplified Arabic" w:hAnsi="Simplified Arabic" w:cs="Simplified Arabic"/>
          <w:sz w:val="28"/>
          <w:szCs w:val="28"/>
          <w:rtl/>
          <w:lang w:bidi="ar-LY"/>
        </w:rPr>
        <w:t>صه</w:t>
      </w:r>
      <w:r w:rsidRPr="00B516E3">
        <w:rPr>
          <w:rFonts w:ascii="Simplified Arabic" w:hAnsi="Simplified Arabic" w:cs="Simplified Arabic"/>
          <w:sz w:val="28"/>
          <w:szCs w:val="28"/>
          <w:rtl/>
          <w:lang w:bidi="ar-LY"/>
        </w:rPr>
        <w:t xml:space="preserve"> </w:t>
      </w:r>
      <w:r>
        <w:rPr>
          <w:rFonts w:ascii="Simplified Arabic" w:hAnsi="Simplified Arabic" w:cs="Simplified Arabic"/>
          <w:sz w:val="28"/>
          <w:szCs w:val="28"/>
          <w:rtl/>
          <w:lang w:bidi="ar-LY"/>
        </w:rPr>
        <w:t>على مجالس العلم ليرغب الناس فيه</w:t>
      </w:r>
      <w:r w:rsidRPr="00B516E3">
        <w:rPr>
          <w:rFonts w:ascii="Simplified Arabic" w:hAnsi="Simplified Arabic" w:cs="Simplified Arabic"/>
          <w:sz w:val="28"/>
          <w:szCs w:val="28"/>
          <w:rtl/>
          <w:lang w:bidi="ar-LY"/>
        </w:rPr>
        <w:t>، وكان وزيراً للسلطان بركياروق</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50"/>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وفي عهد السلطان</w:t>
      </w:r>
      <w:r>
        <w:rPr>
          <w:rFonts w:ascii="Simplified Arabic" w:hAnsi="Simplified Arabic" w:cs="Simplified Arabic"/>
          <w:sz w:val="28"/>
          <w:szCs w:val="28"/>
          <w:rtl/>
          <w:lang w:bidi="ar-LY"/>
        </w:rPr>
        <w:t xml:space="preserve"> سنجر ملكشاه (490 – 552هـ/ 1096</w:t>
      </w:r>
      <w:r w:rsidRPr="00B516E3">
        <w:rPr>
          <w:rFonts w:ascii="Simplified Arabic" w:hAnsi="Simplified Arabic" w:cs="Simplified Arabic"/>
          <w:sz w:val="28"/>
          <w:szCs w:val="28"/>
          <w:rtl/>
          <w:lang w:bidi="ar-LY"/>
        </w:rPr>
        <w:t xml:space="preserve">– 1157م) أزدهرت الحركة الثقافية </w:t>
      </w:r>
      <w:r>
        <w:rPr>
          <w:rFonts w:ascii="Simplified Arabic" w:hAnsi="Simplified Arabic" w:cs="Simplified Arabic"/>
          <w:sz w:val="28"/>
          <w:szCs w:val="28"/>
          <w:rtl/>
          <w:lang w:bidi="ar-LY"/>
        </w:rPr>
        <w:t>والفكرية في عهده</w:t>
      </w:r>
      <w:r w:rsidRPr="00B516E3">
        <w:rPr>
          <w:rFonts w:ascii="Simplified Arabic" w:hAnsi="Simplified Arabic" w:cs="Simplified Arabic"/>
          <w:sz w:val="28"/>
          <w:szCs w:val="28"/>
          <w:rtl/>
          <w:lang w:bidi="ar-LY"/>
        </w:rPr>
        <w:t>، وصارت كل مدن خراسان بما فيها</w:t>
      </w:r>
      <w:r>
        <w:rPr>
          <w:rFonts w:ascii="Simplified Arabic" w:hAnsi="Simplified Arabic" w:cs="Simplified Arabic"/>
          <w:sz w:val="28"/>
          <w:szCs w:val="28"/>
          <w:rtl/>
          <w:lang w:bidi="ar-LY"/>
        </w:rPr>
        <w:t xml:space="preserve"> نيسابور مقصداً للطلاب والعلماء</w:t>
      </w:r>
      <w:r w:rsidRPr="00B516E3">
        <w:rPr>
          <w:rFonts w:ascii="Simplified Arabic" w:hAnsi="Simplified Arabic" w:cs="Simplified Arabic"/>
          <w:sz w:val="28"/>
          <w:szCs w:val="28"/>
          <w:rtl/>
          <w:lang w:bidi="ar-LY"/>
        </w:rPr>
        <w:t>، ومنهلاً ومنبعاً للفضائل ومعدناً للفضل والعلم</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51"/>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وكان سنجر يحترم علماء الدين إحتراماً كبيراً ، ويتقرب إليهم تقرباً تاماً ويميل ميلاً كاملاً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الزهاد والعباد ويختلى بهم في زواياهم للتعلم والتبرك.</w:t>
      </w:r>
      <w:r w:rsidRPr="00B516E3">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وكان النظامي العروضي السمرقندي م</w:t>
      </w:r>
      <w:r>
        <w:rPr>
          <w:rFonts w:ascii="Simplified Arabic" w:hAnsi="Simplified Arabic" w:cs="Simplified Arabic"/>
          <w:sz w:val="28"/>
          <w:szCs w:val="28"/>
          <w:rtl/>
          <w:lang w:bidi="ar-LY"/>
        </w:rPr>
        <w:t>ن الكتاب المعاصرين للسلطان سنجر</w:t>
      </w:r>
      <w:r w:rsidRPr="00B516E3">
        <w:rPr>
          <w:rFonts w:ascii="Simplified Arabic" w:hAnsi="Simplified Arabic" w:cs="Simplified Arabic"/>
          <w:sz w:val="28"/>
          <w:szCs w:val="28"/>
          <w:rtl/>
          <w:lang w:bidi="ar-LY"/>
        </w:rPr>
        <w:t>، وقد أتصل به عندما كان مقيماً عند حدود طوس بنيسابور عام (510هـ/ 1116م)</w:t>
      </w:r>
      <w:r w:rsidRPr="00B516E3">
        <w:rPr>
          <w:rFonts w:ascii="Simplified Arabic" w:hAnsi="Simplified Arabic" w:cs="Simplified Arabic"/>
          <w:sz w:val="28"/>
          <w:szCs w:val="28"/>
          <w:vertAlign w:val="superscript"/>
          <w:rtl/>
        </w:rPr>
        <w:t xml:space="preserve"> (</w:t>
      </w:r>
      <w:r w:rsidRPr="00B516E3">
        <w:rPr>
          <w:rFonts w:ascii="Simplified Arabic" w:hAnsi="Simplified Arabic" w:cs="Simplified Arabic"/>
          <w:sz w:val="28"/>
          <w:szCs w:val="28"/>
          <w:vertAlign w:val="superscript"/>
        </w:rPr>
        <w:footnoteReference w:id="552"/>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وهو القائل: "أن الكاتب الجيد هو الذي يستفيد من كل علم وعالم وحكيم وأديب سابق عليه"</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53"/>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وكان الوزير شهاب </w:t>
      </w:r>
      <w:r w:rsidR="00DE5AB8">
        <w:rPr>
          <w:rFonts w:ascii="Simplified Arabic" w:hAnsi="Simplified Arabic" w:cs="Simplified Arabic"/>
          <w:sz w:val="28"/>
          <w:szCs w:val="28"/>
          <w:rtl/>
          <w:lang w:bidi="ar-LY"/>
        </w:rPr>
        <w:t>الإسلام</w:t>
      </w:r>
      <w:r w:rsidRPr="00B516E3">
        <w:rPr>
          <w:rFonts w:ascii="Simplified Arabic" w:hAnsi="Simplified Arabic" w:cs="Simplified Arabic"/>
          <w:sz w:val="28"/>
          <w:szCs w:val="28"/>
          <w:rtl/>
          <w:lang w:bidi="ar-LY"/>
        </w:rPr>
        <w:t xml:space="preserve"> عبدالرازق بن الفقيه عبدالله بن علي بن أخ نظام الملك (5</w:t>
      </w:r>
      <w:r>
        <w:rPr>
          <w:rFonts w:ascii="Simplified Arabic" w:hAnsi="Simplified Arabic" w:cs="Simplified Arabic"/>
          <w:sz w:val="28"/>
          <w:szCs w:val="28"/>
          <w:rtl/>
          <w:lang w:bidi="ar-LY"/>
        </w:rPr>
        <w:t>15هـ/ 1121م) من أشهر وزراء سنجر</w:t>
      </w:r>
      <w:r w:rsidRPr="00B516E3">
        <w:rPr>
          <w:rFonts w:ascii="Simplified Arabic" w:hAnsi="Simplified Arabic" w:cs="Simplified Arabic"/>
          <w:sz w:val="28"/>
          <w:szCs w:val="28"/>
          <w:rtl/>
          <w:lang w:bidi="ar-LY"/>
        </w:rPr>
        <w:t>، وكان من فقهاء نيسابور وممن لهم الرياسة الدينية فيها</w:t>
      </w:r>
      <w:r w:rsidRPr="00B516E3">
        <w:rPr>
          <w:rFonts w:ascii="Simplified Arabic" w:hAnsi="Simplified Arabic" w:cs="Simplified Arabic" w:hint="cs"/>
          <w:sz w:val="28"/>
          <w:szCs w:val="28"/>
          <w:vertAlign w:val="superscript"/>
          <w:rtl/>
          <w:lang w:bidi="ar-LY"/>
        </w:rPr>
        <w:t xml:space="preserve"> </w:t>
      </w:r>
      <w:r w:rsidRPr="00B516E3">
        <w:rPr>
          <w:rFonts w:ascii="Simplified Arabic" w:hAnsi="Simplified Arabic" w:cs="Simplified Arabic"/>
          <w:sz w:val="28"/>
          <w:szCs w:val="28"/>
          <w:rtl/>
          <w:lang w:bidi="ar-LY"/>
        </w:rPr>
        <w:t xml:space="preserve">وكان متبحراً في علوم الشرع متكاملاً في الأصل والفروع، وممن عاهدوا شهاب </w:t>
      </w:r>
      <w:r w:rsidR="00DE5AB8">
        <w:rPr>
          <w:rFonts w:ascii="Simplified Arabic" w:hAnsi="Simplified Arabic" w:cs="Simplified Arabic"/>
          <w:sz w:val="28"/>
          <w:szCs w:val="28"/>
          <w:rtl/>
          <w:lang w:bidi="ar-LY"/>
        </w:rPr>
        <w:t>الإسلام</w:t>
      </w:r>
      <w:r w:rsidRPr="00B516E3">
        <w:rPr>
          <w:rFonts w:ascii="Simplified Arabic" w:hAnsi="Simplified Arabic" w:cs="Simplified Arabic"/>
          <w:sz w:val="28"/>
          <w:szCs w:val="28"/>
          <w:rtl/>
          <w:lang w:bidi="ar-LY"/>
        </w:rPr>
        <w:t xml:space="preserve"> من الشعراء الشاعر أبوعبدالله محمد بن عبدالملك المعزى المتوفى عام (542هـ/ 1147م) أمير</w:t>
      </w:r>
      <w:r>
        <w:rPr>
          <w:rFonts w:ascii="Simplified Arabic" w:hAnsi="Simplified Arabic" w:cs="Simplified Arabic"/>
          <w:sz w:val="28"/>
          <w:szCs w:val="28"/>
          <w:rtl/>
          <w:lang w:bidi="ar-LY"/>
        </w:rPr>
        <w:t xml:space="preserve"> الشعراء ، ومن قصيدة له في مدحه</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شهاب الدين ( المسلم وأثير الأنام --- ومن يفوق بقدره الشهاب وفلك الأثير)</w:t>
      </w:r>
      <w:r w:rsidRPr="00B516E3">
        <w:rPr>
          <w:rFonts w:ascii="Simplified Arabic" w:hAnsi="Simplified Arabic" w:cs="Simplified Arabic"/>
          <w:sz w:val="28"/>
          <w:szCs w:val="28"/>
          <w:vertAlign w:val="superscript"/>
          <w:rtl/>
        </w:rPr>
        <w:t xml:space="preserve"> (</w:t>
      </w:r>
      <w:r w:rsidRPr="00B516E3">
        <w:rPr>
          <w:rFonts w:ascii="Simplified Arabic" w:hAnsi="Simplified Arabic" w:cs="Simplified Arabic"/>
          <w:sz w:val="28"/>
          <w:szCs w:val="28"/>
          <w:vertAlign w:val="superscript"/>
        </w:rPr>
        <w:footnoteReference w:id="554"/>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tl/>
          <w:lang w:bidi="ar-LY"/>
        </w:rPr>
        <w:t xml:space="preserve"> </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ومن وزراء السلطان سنجر كذلك الوزير معي</w:t>
      </w:r>
      <w:r>
        <w:rPr>
          <w:rFonts w:ascii="Simplified Arabic" w:hAnsi="Simplified Arabic" w:cs="Simplified Arabic"/>
          <w:sz w:val="28"/>
          <w:szCs w:val="28"/>
          <w:rtl/>
          <w:lang w:bidi="ar-LY"/>
        </w:rPr>
        <w:t>ن الدين أبو النصر بن أحمد الكاش</w:t>
      </w:r>
      <w:r w:rsidRPr="00B516E3">
        <w:rPr>
          <w:rFonts w:ascii="Simplified Arabic" w:hAnsi="Simplified Arabic" w:cs="Simplified Arabic"/>
          <w:sz w:val="28"/>
          <w:szCs w:val="28"/>
          <w:rtl/>
          <w:lang w:bidi="ar-LY"/>
        </w:rPr>
        <w:t>، والذي كان له اهتمام واضح بالعلم وأهله، ح</w:t>
      </w:r>
      <w:r>
        <w:rPr>
          <w:rFonts w:ascii="Simplified Arabic" w:hAnsi="Simplified Arabic" w:cs="Simplified Arabic"/>
          <w:sz w:val="28"/>
          <w:szCs w:val="28"/>
          <w:rtl/>
          <w:lang w:bidi="ar-LY"/>
        </w:rPr>
        <w:t>يث كان هو نفسه من الكتاب المهرة</w:t>
      </w:r>
      <w:r w:rsidRPr="00B516E3">
        <w:rPr>
          <w:rFonts w:ascii="Simplified Arabic" w:hAnsi="Simplified Arabic" w:cs="Simplified Arabic"/>
          <w:sz w:val="28"/>
          <w:szCs w:val="28"/>
          <w:rtl/>
          <w:lang w:bidi="ar-LY"/>
        </w:rPr>
        <w:t>، وصنفت مؤلفات عديدة باسمه وراج سوق العلم في عصره</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55"/>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كذلك كان للوزير صدر الدين محمد بن فخر الملك وهو من وزراء السلطان سنجر اهتمام كبير بعلم الفلك والتنجيم، وجالس العلماء وأصطحبهم، فكثيراً ما أصطحب الفلكي الكبير عمر الخيام، وأستدعاه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مجلسه</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56"/>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أما الوزير فخر الملك بن نظام الملك فقد أبدى اهتماماً ورعاية كبيرة للعلماء وبذل جهوداً مضنية لتسهيل أمور الطلاب والعلماء.</w:t>
      </w:r>
      <w:r w:rsidRPr="00B516E3">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 xml:space="preserve">كما يرجع إليه الفضل في إقناع الغزالي بالتخلي عن العزلة التي لجأ إليها بعد وفاة نظام الملك وتمكن من إرجاعه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ممارسة مهنة التدريس بنظامية نيسابور</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57"/>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وهكذا نرى مدى اهتمام السلاطين والوزراء السلاجقة بالعلم والعلماء في جميع مدن خراسان رغم </w:t>
      </w:r>
      <w:r>
        <w:rPr>
          <w:rFonts w:ascii="Simplified Arabic" w:hAnsi="Simplified Arabic" w:cs="Simplified Arabic" w:hint="cs"/>
          <w:sz w:val="28"/>
          <w:szCs w:val="28"/>
          <w:rtl/>
          <w:lang w:bidi="ar-LY"/>
        </w:rPr>
        <w:t>ا</w:t>
      </w:r>
      <w:r w:rsidRPr="00B516E3">
        <w:rPr>
          <w:rFonts w:ascii="Simplified Arabic" w:hAnsi="Simplified Arabic" w:cs="Simplified Arabic"/>
          <w:sz w:val="28"/>
          <w:szCs w:val="28"/>
          <w:rtl/>
          <w:lang w:bidi="ar-LY"/>
        </w:rPr>
        <w:t>نشغا</w:t>
      </w:r>
      <w:r>
        <w:rPr>
          <w:rFonts w:ascii="Simplified Arabic" w:hAnsi="Simplified Arabic" w:cs="Simplified Arabic"/>
          <w:sz w:val="28"/>
          <w:szCs w:val="28"/>
          <w:rtl/>
          <w:lang w:bidi="ar-LY"/>
        </w:rPr>
        <w:t>لهم بحروبهم وفتوحاتهم وصراعاتهم</w:t>
      </w:r>
      <w:r w:rsidRPr="00B516E3">
        <w:rPr>
          <w:rFonts w:ascii="Simplified Arabic" w:hAnsi="Simplified Arabic" w:cs="Simplified Arabic"/>
          <w:sz w:val="28"/>
          <w:szCs w:val="28"/>
          <w:rtl/>
          <w:lang w:bidi="ar-LY"/>
        </w:rPr>
        <w:t>، حيث زخرت مكتبات المدارس والمؤسسات التعليمية بألاف المصنفات العلمية التي ألفها العلماء والفقهاء في خراسان وأصبحت مدن خراسان كنيسابور وغيرها قبلة ومقصداً للطلاب والعلماء والفقهاء ، ومنهلاً للعلوم ، ومركزاً للإشعاع الفكري والثقافي والذي أنتشر في الأقاليم المجاورة .</w:t>
      </w:r>
    </w:p>
    <w:p w:rsidR="00423FB4" w:rsidRPr="0073730A" w:rsidRDefault="00423FB4" w:rsidP="00423FB4">
      <w:pPr>
        <w:spacing w:before="240"/>
        <w:jc w:val="both"/>
        <w:rPr>
          <w:rFonts w:ascii="Simplified Arabic" w:hAnsi="Simplified Arabic" w:cs="Simplified Arabic"/>
          <w:sz w:val="32"/>
          <w:szCs w:val="32"/>
          <w:u w:val="single"/>
          <w:rtl/>
          <w:lang w:bidi="ar-LY"/>
        </w:rPr>
      </w:pPr>
      <w:r w:rsidRPr="0073730A">
        <w:rPr>
          <w:rFonts w:ascii="Simplified Arabic" w:hAnsi="Simplified Arabic" w:cs="Simplified Arabic"/>
          <w:b/>
          <w:bCs/>
          <w:sz w:val="32"/>
          <w:szCs w:val="32"/>
          <w:u w:val="single"/>
          <w:rtl/>
          <w:lang w:bidi="ar-LY"/>
        </w:rPr>
        <w:t>ثالثاً</w:t>
      </w:r>
      <w:r w:rsidRPr="0073730A">
        <w:rPr>
          <w:rFonts w:ascii="Simplified Arabic" w:hAnsi="Simplified Arabic" w:cs="Simplified Arabic"/>
          <w:sz w:val="32"/>
          <w:szCs w:val="32"/>
          <w:u w:val="single"/>
          <w:rtl/>
          <w:lang w:bidi="ar-LY"/>
        </w:rPr>
        <w:t xml:space="preserve"> : </w:t>
      </w:r>
      <w:r w:rsidRPr="0073730A">
        <w:rPr>
          <w:rFonts w:ascii="Simplified Arabic" w:hAnsi="Simplified Arabic" w:cs="Simplified Arabic"/>
          <w:b/>
          <w:bCs/>
          <w:sz w:val="32"/>
          <w:szCs w:val="32"/>
          <w:u w:val="single"/>
          <w:rtl/>
          <w:lang w:bidi="ar-LY"/>
        </w:rPr>
        <w:t>الصراع السني</w:t>
      </w:r>
      <w:r w:rsidRPr="0073730A">
        <w:rPr>
          <w:rFonts w:ascii="Simplified Arabic" w:hAnsi="Simplified Arabic" w:cs="Simplified Arabic"/>
          <w:sz w:val="32"/>
          <w:szCs w:val="32"/>
          <w:u w:val="single"/>
          <w:rtl/>
          <w:lang w:bidi="ar-LY"/>
        </w:rPr>
        <w:t xml:space="preserve"> – </w:t>
      </w:r>
      <w:r w:rsidRPr="0073730A">
        <w:rPr>
          <w:rFonts w:ascii="Simplified Arabic" w:hAnsi="Simplified Arabic" w:cs="Simplified Arabic"/>
          <w:b/>
          <w:bCs/>
          <w:sz w:val="32"/>
          <w:szCs w:val="32"/>
          <w:u w:val="single"/>
          <w:rtl/>
          <w:lang w:bidi="ar-LY"/>
        </w:rPr>
        <w:t>السني</w:t>
      </w:r>
      <w:r w:rsidRPr="0073730A">
        <w:rPr>
          <w:rFonts w:ascii="Simplified Arabic" w:hAnsi="Simplified Arabic" w:cs="Simplified Arabic"/>
          <w:sz w:val="32"/>
          <w:szCs w:val="32"/>
          <w:u w:val="single"/>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كان العصر السلجوقي هو العصر الذي أشتدت </w:t>
      </w:r>
      <w:r>
        <w:rPr>
          <w:rFonts w:ascii="Simplified Arabic" w:hAnsi="Simplified Arabic" w:cs="Simplified Arabic"/>
          <w:sz w:val="28"/>
          <w:szCs w:val="28"/>
          <w:rtl/>
          <w:lang w:bidi="ar-LY"/>
        </w:rPr>
        <w:t>فيه الخلافات الدينية والعقائدية، وراجت فيه العلوم الدينية</w:t>
      </w:r>
      <w:r w:rsidRPr="00B516E3">
        <w:rPr>
          <w:rFonts w:ascii="Simplified Arabic" w:hAnsi="Simplified Arabic" w:cs="Simplified Arabic"/>
          <w:sz w:val="28"/>
          <w:szCs w:val="28"/>
          <w:rtl/>
          <w:lang w:bidi="ar-LY"/>
        </w:rPr>
        <w:t>، وتدخل فيها العلماء والفقهاء بل والوزراء المذهبيون في شئون السياسة والحكم، مما تسبب عن</w:t>
      </w:r>
      <w:r>
        <w:rPr>
          <w:rFonts w:ascii="Simplified Arabic" w:hAnsi="Simplified Arabic" w:cs="Simplified Arabic"/>
          <w:sz w:val="28"/>
          <w:szCs w:val="28"/>
          <w:rtl/>
          <w:lang w:bidi="ar-LY"/>
        </w:rPr>
        <w:t>ه إنحراف العلم عن محوره الحقيقي، وهو البحث عن حقائق الأشياء</w:t>
      </w:r>
      <w:r w:rsidRPr="00B516E3">
        <w:rPr>
          <w:rFonts w:ascii="Simplified Arabic" w:hAnsi="Simplified Arabic" w:cs="Simplified Arabic"/>
          <w:sz w:val="28"/>
          <w:szCs w:val="28"/>
          <w:rtl/>
          <w:lang w:bidi="ar-LY"/>
        </w:rPr>
        <w:t xml:space="preserve">، وأدي ذلك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ضيق النظر، وجعل الفلسفة والحكمة تابعين لمجادلات أصحاب المذاهب ومناظراتهم، ولذلك ساد الاضطراب الديني والمذهبي طوال العصر السلج</w:t>
      </w:r>
      <w:r>
        <w:rPr>
          <w:rFonts w:ascii="Simplified Arabic" w:hAnsi="Simplified Arabic" w:cs="Simplified Arabic"/>
          <w:sz w:val="28"/>
          <w:szCs w:val="28"/>
          <w:rtl/>
          <w:lang w:bidi="ar-LY"/>
        </w:rPr>
        <w:t>وقي ، وكثر المتعصبون لمذهب معين</w:t>
      </w:r>
      <w:r w:rsidRPr="00B516E3">
        <w:rPr>
          <w:rFonts w:ascii="Simplified Arabic" w:hAnsi="Simplified Arabic" w:cs="Simplified Arabic"/>
          <w:sz w:val="28"/>
          <w:szCs w:val="28"/>
          <w:rtl/>
          <w:lang w:bidi="ar-LY"/>
        </w:rPr>
        <w:t xml:space="preserve">، مما أدي </w:t>
      </w:r>
      <w:r w:rsidR="00783208">
        <w:rPr>
          <w:rFonts w:ascii="Simplified Arabic" w:hAnsi="Simplified Arabic" w:cs="Simplified Arabic"/>
          <w:sz w:val="28"/>
          <w:szCs w:val="28"/>
          <w:rtl/>
          <w:lang w:bidi="ar-LY"/>
        </w:rPr>
        <w:t>إلى</w:t>
      </w:r>
      <w:r w:rsidRPr="00B516E3">
        <w:rPr>
          <w:rFonts w:ascii="Simplified Arabic" w:hAnsi="Simplified Arabic" w:cs="Simplified Arabic"/>
          <w:sz w:val="28"/>
          <w:szCs w:val="28"/>
          <w:rtl/>
          <w:lang w:bidi="ar-LY"/>
        </w:rPr>
        <w:t xml:space="preserve"> ظهور الصراع المذهبي السني – السني ، وكان هذا الصراع وما خلفه علماء مذاهب السنة المختلفة من مؤلفات علمية ، تشهد تعصب مذهب معين للرد على مذهب مخالف، مما أثري الحياة الفكرية بالكثير من المؤلفات العلمية لنصرة هذا المذهب </w:t>
      </w:r>
      <w:r w:rsidR="006A0F1F">
        <w:rPr>
          <w:rFonts w:ascii="Simplified Arabic" w:hAnsi="Simplified Arabic" w:cs="Simplified Arabic"/>
          <w:sz w:val="28"/>
          <w:szCs w:val="28"/>
          <w:rtl/>
          <w:lang w:bidi="ar-LY"/>
        </w:rPr>
        <w:t>أو</w:t>
      </w:r>
      <w:r w:rsidRPr="00B516E3">
        <w:rPr>
          <w:rFonts w:ascii="Simplified Arabic" w:hAnsi="Simplified Arabic" w:cs="Simplified Arabic"/>
          <w:sz w:val="28"/>
          <w:szCs w:val="28"/>
          <w:rtl/>
          <w:lang w:bidi="ar-LY"/>
        </w:rPr>
        <w:t xml:space="preserve"> ذاك</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58"/>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كما كان للعلماء المنتمين للمذاهب الأربعة دور عظيم في تنشيط الحركة الفكرية في </w:t>
      </w:r>
      <w:r w:rsidR="007E4684">
        <w:rPr>
          <w:rFonts w:ascii="Simplified Arabic" w:hAnsi="Simplified Arabic" w:cs="Simplified Arabic"/>
          <w:sz w:val="28"/>
          <w:szCs w:val="28"/>
          <w:rtl/>
          <w:lang w:bidi="ar-LY"/>
        </w:rPr>
        <w:t>إقليم</w:t>
      </w:r>
      <w:r w:rsidRPr="00B516E3">
        <w:rPr>
          <w:rFonts w:ascii="Simplified Arabic" w:hAnsi="Simplified Arabic" w:cs="Simplified Arabic"/>
          <w:sz w:val="28"/>
          <w:szCs w:val="28"/>
          <w:rtl/>
          <w:lang w:bidi="ar-LY"/>
        </w:rPr>
        <w:t xml:space="preserve"> خراسان في العصر السلجوقي، تمثل ذلك في إنشاء المد</w:t>
      </w:r>
      <w:r w:rsidR="007B13D7">
        <w:rPr>
          <w:rFonts w:ascii="Simplified Arabic" w:hAnsi="Simplified Arabic" w:cs="Simplified Arabic"/>
          <w:sz w:val="28"/>
          <w:szCs w:val="28"/>
          <w:rtl/>
          <w:lang w:bidi="ar-LY"/>
        </w:rPr>
        <w:t>ارس الشافعية والحنفية والحنبلية</w:t>
      </w:r>
      <w:r w:rsidRPr="00B516E3">
        <w:rPr>
          <w:rFonts w:ascii="Simplified Arabic" w:hAnsi="Simplified Arabic" w:cs="Simplified Arabic"/>
          <w:sz w:val="28"/>
          <w:szCs w:val="28"/>
          <w:rtl/>
          <w:lang w:bidi="ar-LY"/>
        </w:rPr>
        <w:t xml:space="preserve">، فكان لكل مذهب مدارسه المعروفة، وكان علماء الأمة الحريصون على مصالح </w:t>
      </w:r>
      <w:r w:rsidR="00DE5AB8">
        <w:rPr>
          <w:rFonts w:ascii="Simplified Arabic" w:hAnsi="Simplified Arabic" w:cs="Simplified Arabic"/>
          <w:sz w:val="28"/>
          <w:szCs w:val="28"/>
          <w:rtl/>
          <w:lang w:bidi="ar-LY"/>
        </w:rPr>
        <w:t>الإسلام</w:t>
      </w:r>
      <w:r w:rsidRPr="00B516E3">
        <w:rPr>
          <w:rFonts w:ascii="Simplified Arabic" w:hAnsi="Simplified Arabic" w:cs="Simplified Arabic"/>
          <w:sz w:val="28"/>
          <w:szCs w:val="28"/>
          <w:rtl/>
          <w:lang w:bidi="ar-LY"/>
        </w:rPr>
        <w:t xml:space="preserve"> جادين في العمل على دعم النشاط العلمي </w:t>
      </w:r>
      <w:r w:rsidR="007B13D7">
        <w:rPr>
          <w:rFonts w:ascii="Simplified Arabic" w:hAnsi="Simplified Arabic" w:cs="Simplified Arabic"/>
          <w:sz w:val="28"/>
          <w:szCs w:val="28"/>
          <w:rtl/>
          <w:lang w:bidi="ar-LY"/>
        </w:rPr>
        <w:t>والثقافي، وإشاعة العلوم الشرعية</w:t>
      </w:r>
      <w:r w:rsidRPr="00B516E3">
        <w:rPr>
          <w:rFonts w:ascii="Simplified Arabic" w:hAnsi="Simplified Arabic" w:cs="Simplified Arabic"/>
          <w:sz w:val="28"/>
          <w:szCs w:val="28"/>
          <w:rtl/>
          <w:lang w:bidi="ar-LY"/>
        </w:rPr>
        <w:t xml:space="preserve">، وتبنى </w:t>
      </w:r>
      <w:r>
        <w:rPr>
          <w:rFonts w:ascii="Simplified Arabic" w:hAnsi="Simplified Arabic" w:cs="Simplified Arabic" w:hint="cs"/>
          <w:sz w:val="28"/>
          <w:szCs w:val="28"/>
          <w:rtl/>
          <w:lang w:bidi="ar-LY"/>
        </w:rPr>
        <w:t>ا</w:t>
      </w:r>
      <w:r w:rsidRPr="00B516E3">
        <w:rPr>
          <w:rFonts w:ascii="Simplified Arabic" w:hAnsi="Simplified Arabic" w:cs="Simplified Arabic"/>
          <w:sz w:val="28"/>
          <w:szCs w:val="28"/>
          <w:rtl/>
          <w:lang w:bidi="ar-LY"/>
        </w:rPr>
        <w:t xml:space="preserve">ستخدام المنطق والجدل وعلم الكلام للدفاع عن عقيدة أهل السلف، وقد أدي ذلك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007B13D7">
        <w:rPr>
          <w:rFonts w:ascii="Simplified Arabic" w:hAnsi="Simplified Arabic" w:cs="Simplified Arabic"/>
          <w:sz w:val="28"/>
          <w:szCs w:val="28"/>
          <w:rtl/>
          <w:lang w:bidi="ar-LY"/>
        </w:rPr>
        <w:t>أنتعاش علمي هائل</w:t>
      </w:r>
      <w:r w:rsidRPr="00B516E3">
        <w:rPr>
          <w:rFonts w:ascii="Simplified Arabic" w:hAnsi="Simplified Arabic" w:cs="Simplified Arabic"/>
          <w:sz w:val="28"/>
          <w:szCs w:val="28"/>
          <w:rtl/>
          <w:lang w:bidi="ar-LY"/>
        </w:rPr>
        <w:t>، تمثل فيما ظهر من المؤلفات العلمية المختلفة للدفاع عن العقيدة وشرح أصولها وإبراز وجهات النظر الفقهية والمذهبية وإخراج تراجم لرجاله، والكتابة عن مناقب شيوخ المذهب</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59"/>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وكان الصراع السني – السني في ذلك العصر من وسائل ترويج الثقافة وأوضح دليل على صحة ذلك الآثار العلمية الوفيرة التي خلفها علماء مذاهب أهل السنة المختلفة</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60"/>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tl/>
          <w:lang w:bidi="ar-LY"/>
        </w:rPr>
        <w:t xml:space="preserve"> </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أعتنق السلاجقة </w:t>
      </w:r>
      <w:r w:rsidR="00DE5AB8">
        <w:rPr>
          <w:rFonts w:ascii="Simplified Arabic" w:hAnsi="Simplified Arabic" w:cs="Simplified Arabic"/>
          <w:sz w:val="28"/>
          <w:szCs w:val="28"/>
          <w:rtl/>
          <w:lang w:bidi="ar-LY"/>
        </w:rPr>
        <w:t>الإسلام</w:t>
      </w:r>
      <w:r>
        <w:rPr>
          <w:rFonts w:ascii="Simplified Arabic" w:hAnsi="Simplified Arabic" w:cs="Simplified Arabic"/>
          <w:sz w:val="28"/>
          <w:szCs w:val="28"/>
          <w:rtl/>
          <w:lang w:bidi="ar-LY"/>
        </w:rPr>
        <w:t xml:space="preserve"> على المذهب الحنفي، فتعصموا له</w:t>
      </w:r>
      <w:r w:rsidRPr="00B516E3">
        <w:rPr>
          <w:rFonts w:ascii="Simplified Arabic" w:hAnsi="Simplified Arabic" w:cs="Simplified Arabic"/>
          <w:sz w:val="28"/>
          <w:szCs w:val="28"/>
          <w:rtl/>
          <w:lang w:bidi="ar-LY"/>
        </w:rPr>
        <w:t>، و</w:t>
      </w:r>
      <w:r>
        <w:rPr>
          <w:rFonts w:ascii="Simplified Arabic" w:hAnsi="Simplified Arabic" w:cs="Simplified Arabic" w:hint="cs"/>
          <w:sz w:val="28"/>
          <w:szCs w:val="28"/>
          <w:rtl/>
          <w:lang w:bidi="ar-LY"/>
        </w:rPr>
        <w:t>ا</w:t>
      </w:r>
      <w:r w:rsidRPr="00B516E3">
        <w:rPr>
          <w:rFonts w:ascii="Simplified Arabic" w:hAnsi="Simplified Arabic" w:cs="Simplified Arabic"/>
          <w:sz w:val="28"/>
          <w:szCs w:val="28"/>
          <w:rtl/>
          <w:lang w:bidi="ar-LY"/>
        </w:rPr>
        <w:t>ختصوا العلماء من</w:t>
      </w:r>
      <w:r>
        <w:rPr>
          <w:rFonts w:ascii="Simplified Arabic" w:hAnsi="Simplified Arabic" w:cs="Simplified Arabic"/>
          <w:sz w:val="28"/>
          <w:szCs w:val="28"/>
          <w:rtl/>
          <w:lang w:bidi="ar-LY"/>
        </w:rPr>
        <w:t xml:space="preserve"> أصحاب أبوحنيفة بالعطف والرعاية</w:t>
      </w:r>
      <w:r w:rsidRPr="00B516E3">
        <w:rPr>
          <w:rFonts w:ascii="Simplified Arabic" w:hAnsi="Simplified Arabic" w:cs="Simplified Arabic"/>
          <w:sz w:val="28"/>
          <w:szCs w:val="28"/>
          <w:rtl/>
          <w:lang w:bidi="ar-LY"/>
        </w:rPr>
        <w:t xml:space="preserve">، بحيث </w:t>
      </w:r>
      <w:r>
        <w:rPr>
          <w:rFonts w:ascii="Simplified Arabic" w:hAnsi="Simplified Arabic" w:cs="Simplified Arabic" w:hint="cs"/>
          <w:sz w:val="28"/>
          <w:szCs w:val="28"/>
          <w:rtl/>
          <w:lang w:bidi="ar-LY"/>
        </w:rPr>
        <w:t>ا</w:t>
      </w:r>
      <w:r w:rsidRPr="00B516E3">
        <w:rPr>
          <w:rFonts w:ascii="Simplified Arabic" w:hAnsi="Simplified Arabic" w:cs="Simplified Arabic"/>
          <w:sz w:val="28"/>
          <w:szCs w:val="28"/>
          <w:rtl/>
          <w:lang w:bidi="ar-LY"/>
        </w:rPr>
        <w:t>ست</w:t>
      </w:r>
      <w:r>
        <w:rPr>
          <w:rFonts w:ascii="Simplified Arabic" w:hAnsi="Simplified Arabic" w:cs="Simplified Arabic"/>
          <w:sz w:val="28"/>
          <w:szCs w:val="28"/>
          <w:rtl/>
          <w:lang w:bidi="ar-LY"/>
        </w:rPr>
        <w:t>قرت محبتهم في قلوب الناس جميعاً</w:t>
      </w:r>
      <w:r w:rsidRPr="00B516E3">
        <w:rPr>
          <w:rFonts w:ascii="Simplified Arabic" w:hAnsi="Simplified Arabic" w:cs="Simplified Arabic"/>
          <w:sz w:val="28"/>
          <w:szCs w:val="28"/>
          <w:rtl/>
          <w:lang w:bidi="ar-LY"/>
        </w:rPr>
        <w:t>، وكانت له</w:t>
      </w:r>
      <w:r>
        <w:rPr>
          <w:rFonts w:ascii="Simplified Arabic" w:hAnsi="Simplified Arabic" w:cs="Simplified Arabic"/>
          <w:sz w:val="28"/>
          <w:szCs w:val="28"/>
          <w:rtl/>
          <w:lang w:bidi="ar-LY"/>
        </w:rPr>
        <w:t>م طرقهم الخاصة للدفاع عن مذهبهم</w:t>
      </w:r>
      <w:r w:rsidRPr="00B516E3">
        <w:rPr>
          <w:rFonts w:ascii="Simplified Arabic" w:hAnsi="Simplified Arabic" w:cs="Simplified Arabic"/>
          <w:sz w:val="28"/>
          <w:szCs w:val="28"/>
          <w:rtl/>
          <w:lang w:bidi="ar-LY"/>
        </w:rPr>
        <w:t xml:space="preserve">، وجلب الناس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حظيرة أهل السنة</w:t>
      </w:r>
      <w:r w:rsidRPr="00B516E3">
        <w:rPr>
          <w:rFonts w:ascii="Simplified Arabic" w:hAnsi="Simplified Arabic" w:cs="Simplified Arabic"/>
          <w:sz w:val="28"/>
          <w:szCs w:val="28"/>
          <w:rtl/>
          <w:lang w:bidi="ar-LY"/>
        </w:rPr>
        <w:t xml:space="preserve">، وغالباً ما أعتمدت هذه الطرق على العنف والقمع والتهديد بالموت ونادراً ما </w:t>
      </w:r>
      <w:r>
        <w:rPr>
          <w:rFonts w:ascii="Simplified Arabic" w:hAnsi="Simplified Arabic" w:cs="Simplified Arabic"/>
          <w:sz w:val="28"/>
          <w:szCs w:val="28"/>
          <w:rtl/>
          <w:lang w:bidi="ar-LY"/>
        </w:rPr>
        <w:t>اتخذت</w:t>
      </w:r>
      <w:r w:rsidRPr="00B516E3">
        <w:rPr>
          <w:rFonts w:ascii="Simplified Arabic" w:hAnsi="Simplified Arabic" w:cs="Simplified Arabic"/>
          <w:sz w:val="28"/>
          <w:szCs w:val="28"/>
          <w:rtl/>
          <w:lang w:bidi="ar-LY"/>
        </w:rPr>
        <w:t xml:space="preserve"> من الحجة والإقناع وسيلة</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61"/>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زاد حب السلاجقة للسنة حبهم للخليفة رغم تسلطهم عليه، فقد أعتنق السلاجقة نفس الفكرة السائدة آنذاك، وهي أن الخليفة هو خليفة الله في أرضه، بل وخليفة رسول الله </w:t>
      </w:r>
      <w:r w:rsidRPr="00B516E3">
        <w:rPr>
          <w:rFonts w:ascii="Simplified Arabic" w:hAnsi="Simplified Arabic" w:cs="Simplified Arabic"/>
          <w:sz w:val="28"/>
          <w:szCs w:val="28"/>
          <w:lang w:bidi="ar-LY"/>
        </w:rPr>
        <w:sym w:font="AGA Arabesque" w:char="F072"/>
      </w:r>
      <w:r w:rsidRPr="00B516E3">
        <w:rPr>
          <w:rFonts w:ascii="Simplified Arabic" w:hAnsi="Simplified Arabic" w:cs="Simplified Arabic"/>
          <w:sz w:val="28"/>
          <w:szCs w:val="28"/>
          <w:rtl/>
          <w:lang w:bidi="ar-LY"/>
        </w:rPr>
        <w:t>، وهو المصدر الشرعي الذي يمنح الحكومات صفتها الشرعية، لذلك بالغوا في احترامه ونصرته وتأييده</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62"/>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r w:rsidRPr="00B516E3">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 xml:space="preserve">وكانوا مخلصين لخليفة رسول الله </w:t>
      </w:r>
      <w:r w:rsidRPr="00B516E3">
        <w:rPr>
          <w:rFonts w:ascii="Simplified Arabic" w:hAnsi="Simplified Arabic" w:cs="Simplified Arabic"/>
          <w:sz w:val="28"/>
          <w:szCs w:val="28"/>
          <w:lang w:bidi="ar-LY"/>
        </w:rPr>
        <w:sym w:font="AGA Arabesque" w:char="F072"/>
      </w:r>
      <w:r w:rsidRPr="00B516E3">
        <w:rPr>
          <w:rFonts w:ascii="Simplified Arabic" w:hAnsi="Simplified Arabic" w:cs="Simplified Arabic"/>
          <w:sz w:val="28"/>
          <w:szCs w:val="28"/>
          <w:rtl/>
          <w:lang w:bidi="ar-LY"/>
        </w:rPr>
        <w:t xml:space="preserve"> الذي يستمد حكمه من الله (نظرية الحق الإلهي في الحكم) حسب وجهة نظرهم ، فقلدوه في إستمداد حكمهم </w:t>
      </w:r>
      <w:r>
        <w:rPr>
          <w:rFonts w:ascii="Simplified Arabic" w:hAnsi="Simplified Arabic" w:cs="Simplified Arabic"/>
          <w:sz w:val="28"/>
          <w:szCs w:val="28"/>
          <w:rtl/>
          <w:lang w:bidi="ar-LY"/>
        </w:rPr>
        <w:t>أيضاً</w:t>
      </w:r>
      <w:r w:rsidRPr="00B516E3">
        <w:rPr>
          <w:rFonts w:ascii="Simplified Arabic" w:hAnsi="Simplified Arabic" w:cs="Simplified Arabic"/>
          <w:sz w:val="28"/>
          <w:szCs w:val="28"/>
          <w:rtl/>
          <w:lang w:bidi="ar-LY"/>
        </w:rPr>
        <w:t xml:space="preserve"> من الله تعالي</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63"/>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5C0FF2">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وبدأ الصراع السني السني في </w:t>
      </w:r>
      <w:r w:rsidR="007E4684">
        <w:rPr>
          <w:rFonts w:ascii="Simplified Arabic" w:hAnsi="Simplified Arabic" w:cs="Simplified Arabic"/>
          <w:sz w:val="28"/>
          <w:szCs w:val="28"/>
          <w:rtl/>
          <w:lang w:bidi="ar-LY"/>
        </w:rPr>
        <w:t>إقليم</w:t>
      </w:r>
      <w:r w:rsidRPr="00B516E3">
        <w:rPr>
          <w:rFonts w:ascii="Simplified Arabic" w:hAnsi="Simplified Arabic" w:cs="Simplified Arabic"/>
          <w:sz w:val="28"/>
          <w:szCs w:val="28"/>
          <w:rtl/>
          <w:lang w:bidi="ar-LY"/>
        </w:rPr>
        <w:t xml:space="preserve"> خراسان والعراق في العصر السلجوقي عام (445هـ/ 1053م) عندما دخ</w:t>
      </w:r>
      <w:r>
        <w:rPr>
          <w:rFonts w:ascii="Simplified Arabic" w:hAnsi="Simplified Arabic" w:cs="Simplified Arabic"/>
          <w:sz w:val="28"/>
          <w:szCs w:val="28"/>
          <w:rtl/>
          <w:lang w:bidi="ar-LY"/>
        </w:rPr>
        <w:t>ل طغرلبك مدينة نيسابور الشافعية، حيث وقف على مقالات الأشعري</w:t>
      </w:r>
      <w:r w:rsidRPr="00B516E3">
        <w:rPr>
          <w:rFonts w:ascii="Simplified Arabic" w:hAnsi="Simplified Arabic" w:cs="Simplified Arabic"/>
          <w:sz w:val="28"/>
          <w:szCs w:val="28"/>
          <w:rtl/>
          <w:lang w:bidi="ar-LY"/>
        </w:rPr>
        <w:t>، المتوفى عام (324هـ/ 935م) ، فأمر بلعن الأشعر</w:t>
      </w:r>
      <w:r>
        <w:rPr>
          <w:rFonts w:ascii="Simplified Arabic" w:hAnsi="Simplified Arabic" w:cs="Simplified Arabic"/>
          <w:sz w:val="28"/>
          <w:szCs w:val="28"/>
          <w:rtl/>
          <w:lang w:bidi="ar-LY"/>
        </w:rPr>
        <w:t>ي من على المنابر في خراسان كلها</w:t>
      </w:r>
      <w:r w:rsidRPr="00B516E3">
        <w:rPr>
          <w:rFonts w:ascii="Simplified Arabic" w:hAnsi="Simplified Arabic" w:cs="Simplified Arabic"/>
          <w:sz w:val="28"/>
          <w:szCs w:val="28"/>
          <w:rtl/>
          <w:lang w:bidi="ar-LY"/>
        </w:rPr>
        <w:t xml:space="preserve">، </w:t>
      </w:r>
      <w:r w:rsidR="005C0FF2">
        <w:rPr>
          <w:rFonts w:ascii="Simplified Arabic" w:hAnsi="Simplified Arabic" w:cs="Simplified Arabic"/>
          <w:sz w:val="28"/>
          <w:szCs w:val="28"/>
          <w:rtl/>
          <w:lang w:bidi="ar-LY"/>
        </w:rPr>
        <w:t>وعلق على مقالات الأشعري بقوله</w:t>
      </w:r>
      <w:r w:rsidR="005C0FF2">
        <w:rPr>
          <w:rFonts w:ascii="Simplified Arabic" w:hAnsi="Simplified Arabic" w:cs="Simplified Arabic" w:hint="cs"/>
          <w:sz w:val="28"/>
          <w:szCs w:val="28"/>
          <w:rtl/>
          <w:lang w:bidi="ar-LY"/>
        </w:rPr>
        <w:t>:</w:t>
      </w:r>
      <w:r w:rsidR="005C0FF2">
        <w:rPr>
          <w:rFonts w:ascii="Simplified Arabic" w:hAnsi="Simplified Arabic" w:cs="Simplified Arabic"/>
          <w:sz w:val="28"/>
          <w:szCs w:val="28"/>
          <w:rtl/>
          <w:lang w:bidi="ar-LY"/>
        </w:rPr>
        <w:t xml:space="preserve"> </w:t>
      </w:r>
      <w:r w:rsidR="005C0FF2" w:rsidRPr="005C0FF2">
        <w:rPr>
          <w:rFonts w:ascii="Simplified Arabic" w:hAnsi="Simplified Arabic" w:cs="Simplified Arabic"/>
          <w:b/>
          <w:bCs/>
          <w:sz w:val="26"/>
          <w:szCs w:val="26"/>
          <w:rtl/>
          <w:lang w:bidi="ar-LY"/>
        </w:rPr>
        <w:t>"</w:t>
      </w:r>
      <w:r w:rsidRPr="005C0FF2">
        <w:rPr>
          <w:rFonts w:ascii="Simplified Arabic" w:hAnsi="Simplified Arabic" w:cs="Simplified Arabic"/>
          <w:b/>
          <w:bCs/>
          <w:sz w:val="26"/>
          <w:szCs w:val="26"/>
          <w:rtl/>
          <w:lang w:bidi="ar-LY"/>
        </w:rPr>
        <w:t>إن هذا</w:t>
      </w:r>
      <w:r w:rsidR="005C0FF2" w:rsidRPr="005C0FF2">
        <w:rPr>
          <w:rFonts w:ascii="Simplified Arabic" w:hAnsi="Simplified Arabic" w:cs="Simplified Arabic"/>
          <w:b/>
          <w:bCs/>
          <w:sz w:val="26"/>
          <w:szCs w:val="26"/>
          <w:rtl/>
          <w:lang w:bidi="ar-LY"/>
        </w:rPr>
        <w:t xml:space="preserve"> يشعر بأن ليس لله في الأرض كلام</w:t>
      </w:r>
      <w:r w:rsidRPr="00B516E3">
        <w:rPr>
          <w:rFonts w:ascii="Simplified Arabic" w:hAnsi="Simplified Arabic" w:cs="Simplified Arabic"/>
          <w:sz w:val="28"/>
          <w:szCs w:val="28"/>
          <w:rtl/>
          <w:lang w:bidi="ar-LY"/>
        </w:rPr>
        <w:t>"</w:t>
      </w:r>
      <w:r w:rsidR="005C0FF2">
        <w:rPr>
          <w:rFonts w:ascii="Simplified Arabic" w:hAnsi="Simplified Arabic" w:cs="Simplified Arabic" w:hint="cs"/>
          <w:sz w:val="28"/>
          <w:szCs w:val="28"/>
          <w:vertAlign w:val="superscript"/>
          <w:rtl/>
        </w:rPr>
        <w:t>(</w:t>
      </w:r>
      <w:r w:rsidR="005C0FF2" w:rsidRPr="005C0FF2">
        <w:rPr>
          <w:rStyle w:val="ae"/>
          <w:rFonts w:ascii="Simplified Arabic" w:hAnsi="Simplified Arabic" w:cs="Simplified Arabic"/>
          <w:sz w:val="28"/>
          <w:szCs w:val="28"/>
          <w:rtl/>
        </w:rPr>
        <w:footnoteReference w:customMarkFollows="1" w:id="564"/>
        <w:sym w:font="Symbol" w:char="F02A"/>
      </w:r>
      <w:r w:rsidR="005C0FF2">
        <w:rPr>
          <w:rFonts w:ascii="Simplified Arabic" w:hAnsi="Simplified Arabic" w:cs="Simplified Arabic" w:hint="cs"/>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5C0FF2">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فعّز ذلك على أبوالقاسم </w:t>
      </w:r>
      <w:r w:rsidRPr="005C0FF2">
        <w:rPr>
          <w:rFonts w:ascii="Simplified Arabic" w:hAnsi="Simplified Arabic" w:cs="Simplified Arabic"/>
          <w:sz w:val="28"/>
          <w:szCs w:val="28"/>
          <w:rtl/>
          <w:lang w:bidi="ar-LY"/>
        </w:rPr>
        <w:t>القشيري</w:t>
      </w:r>
      <w:r w:rsidR="005C0FF2" w:rsidRPr="005C0FF2">
        <w:rPr>
          <w:rFonts w:ascii="Simplified Arabic" w:hAnsi="Simplified Arabic" w:cs="Simplified Arabic" w:hint="cs"/>
          <w:sz w:val="28"/>
          <w:szCs w:val="28"/>
          <w:vertAlign w:val="superscript"/>
          <w:rtl/>
        </w:rPr>
        <w:t>(</w:t>
      </w:r>
      <w:r w:rsidR="005C0FF2" w:rsidRPr="005C0FF2">
        <w:rPr>
          <w:rStyle w:val="ae"/>
          <w:rFonts w:ascii="Simplified Arabic" w:hAnsi="Simplified Arabic" w:cs="Simplified Arabic"/>
          <w:sz w:val="28"/>
          <w:szCs w:val="28"/>
          <w:rtl/>
        </w:rPr>
        <w:sym w:font="Symbol" w:char="F02A"/>
      </w:r>
      <w:r w:rsidR="005C0FF2" w:rsidRPr="005C0FF2">
        <w:rPr>
          <w:rStyle w:val="ae"/>
          <w:rFonts w:ascii="Simplified Arabic" w:hAnsi="Simplified Arabic" w:cs="Simplified Arabic"/>
          <w:sz w:val="28"/>
          <w:szCs w:val="28"/>
          <w:rtl/>
        </w:rPr>
        <w:footnoteReference w:customMarkFollows="1" w:id="565"/>
        <w:sym w:font="Symbol" w:char="F02A"/>
      </w:r>
      <w:r w:rsidR="005C0FF2" w:rsidRPr="005C0FF2">
        <w:rPr>
          <w:rFonts w:ascii="Simplified Arabic" w:hAnsi="Simplified Arabic" w:cs="Simplified Arabic" w:hint="cs"/>
          <w:sz w:val="28"/>
          <w:szCs w:val="28"/>
          <w:vertAlign w:val="superscript"/>
          <w:rtl/>
        </w:rPr>
        <w:t xml:space="preserve">) </w:t>
      </w:r>
      <w:r w:rsidRPr="005C0FF2">
        <w:rPr>
          <w:rFonts w:ascii="Simplified Arabic" w:hAnsi="Simplified Arabic" w:cs="Simplified Arabic"/>
          <w:sz w:val="28"/>
          <w:szCs w:val="28"/>
          <w:rtl/>
          <w:lang w:bidi="ar-LY"/>
        </w:rPr>
        <w:t>(</w:t>
      </w:r>
      <w:r w:rsidRPr="00B516E3">
        <w:rPr>
          <w:rFonts w:ascii="Simplified Arabic" w:hAnsi="Simplified Arabic" w:cs="Simplified Arabic"/>
          <w:sz w:val="28"/>
          <w:szCs w:val="28"/>
          <w:rtl/>
          <w:lang w:bidi="ar-LY"/>
        </w:rPr>
        <w:t>ت 465هـ/ 1072م) فصنف رسالة سماها (شكاية أهل السنة لما نالهم من المحنة)</w:t>
      </w:r>
      <w:r w:rsidRPr="00B516E3">
        <w:rPr>
          <w:rFonts w:ascii="Simplified Arabic" w:hAnsi="Simplified Arabic" w:cs="Simplified Arabic"/>
          <w:sz w:val="28"/>
          <w:szCs w:val="28"/>
          <w:vertAlign w:val="superscript"/>
          <w:rtl/>
        </w:rPr>
        <w:t xml:space="preserve"> (</w:t>
      </w:r>
      <w:r w:rsidRPr="00B516E3">
        <w:rPr>
          <w:rFonts w:ascii="Simplified Arabic" w:hAnsi="Simplified Arabic" w:cs="Simplified Arabic"/>
          <w:sz w:val="28"/>
          <w:szCs w:val="28"/>
          <w:vertAlign w:val="superscript"/>
        </w:rPr>
        <w:footnoteReference w:id="566"/>
      </w:r>
      <w:r w:rsidRPr="00B516E3">
        <w:rPr>
          <w:rFonts w:ascii="Simplified Arabic" w:hAnsi="Simplified Arabic" w:cs="Simplified Arabic"/>
          <w:sz w:val="28"/>
          <w:szCs w:val="28"/>
          <w:vertAlign w:val="superscript"/>
          <w:rtl/>
        </w:rPr>
        <w:t>)</w:t>
      </w:r>
      <w:r w:rsidR="005C0FF2">
        <w:rPr>
          <w:rFonts w:ascii="Simplified Arabic" w:hAnsi="Simplified Arabic" w:cs="Simplified Arabic"/>
          <w:sz w:val="28"/>
          <w:szCs w:val="28"/>
          <w:rtl/>
          <w:lang w:bidi="ar-LY"/>
        </w:rPr>
        <w:t>، وقال فيها</w:t>
      </w:r>
      <w:r>
        <w:rPr>
          <w:rFonts w:ascii="Simplified Arabic" w:hAnsi="Simplified Arabic" w:cs="Simplified Arabic"/>
          <w:sz w:val="28"/>
          <w:szCs w:val="28"/>
          <w:rtl/>
          <w:lang w:bidi="ar-LY"/>
        </w:rPr>
        <w:t>: "</w:t>
      </w:r>
      <w:r w:rsidRPr="00B516E3">
        <w:rPr>
          <w:rFonts w:ascii="Simplified Arabic" w:hAnsi="Simplified Arabic" w:cs="Simplified Arabic"/>
          <w:sz w:val="28"/>
          <w:szCs w:val="28"/>
          <w:rtl/>
          <w:lang w:bidi="ar-LY"/>
        </w:rPr>
        <w:t>أيلعن إمام الدين ومحى السنة"، وأنكر أصحاب الأشعري أن ينسب</w:t>
      </w:r>
      <w:r w:rsidR="005C0FF2">
        <w:rPr>
          <w:rFonts w:ascii="Simplified Arabic" w:hAnsi="Simplified Arabic" w:cs="Simplified Arabic"/>
          <w:sz w:val="28"/>
          <w:szCs w:val="28"/>
          <w:rtl/>
          <w:lang w:bidi="ar-LY"/>
        </w:rPr>
        <w:t xml:space="preserve"> إليه ما قاله طغرلبك وقالوا</w:t>
      </w:r>
      <w:r>
        <w:rPr>
          <w:rFonts w:ascii="Simplified Arabic" w:hAnsi="Simplified Arabic" w:cs="Simplified Arabic"/>
          <w:sz w:val="28"/>
          <w:szCs w:val="28"/>
          <w:rtl/>
          <w:lang w:bidi="ar-LY"/>
        </w:rPr>
        <w:t>: "</w:t>
      </w:r>
      <w:r w:rsidRPr="00B516E3">
        <w:rPr>
          <w:rFonts w:ascii="Simplified Arabic" w:hAnsi="Simplified Arabic" w:cs="Simplified Arabic"/>
          <w:sz w:val="28"/>
          <w:szCs w:val="28"/>
          <w:rtl/>
          <w:lang w:bidi="ar-LY"/>
        </w:rPr>
        <w:t>هذا محال وليس بمذهب له " فقال طغرلبك</w:t>
      </w:r>
      <w:r>
        <w:rPr>
          <w:rFonts w:ascii="Simplified Arabic" w:hAnsi="Simplified Arabic" w:cs="Simplified Arabic"/>
          <w:sz w:val="28"/>
          <w:szCs w:val="28"/>
          <w:rtl/>
          <w:lang w:bidi="ar-LY"/>
        </w:rPr>
        <w:t xml:space="preserve"> : "</w:t>
      </w:r>
      <w:r w:rsidRPr="00B516E3">
        <w:rPr>
          <w:rFonts w:ascii="Simplified Arabic" w:hAnsi="Simplified Arabic" w:cs="Simplified Arabic"/>
          <w:sz w:val="28"/>
          <w:szCs w:val="28"/>
          <w:rtl/>
          <w:lang w:bidi="ar-LY"/>
        </w:rPr>
        <w:t>إنما نوعز بلعن الأشعري الذي قال هذه المقالات فإن لم تدينوا بها ، ولم يقل الأشعري شيئاً منها فلا عليكم مما نقول ولا يلحقكم ضرر مما نصنع "</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67"/>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tl/>
          <w:lang w:bidi="ar-LY"/>
        </w:rPr>
        <w:t xml:space="preserve"> </w:t>
      </w:r>
      <w:r>
        <w:rPr>
          <w:rFonts w:ascii="Simplified Arabic" w:hAnsi="Simplified Arabic" w:cs="Simplified Arabic"/>
          <w:sz w:val="28"/>
          <w:szCs w:val="28"/>
          <w:rtl/>
          <w:lang w:bidi="ar-LY"/>
        </w:rPr>
        <w:t>، فقالوا : "</w:t>
      </w:r>
      <w:r w:rsidRPr="00B516E3">
        <w:rPr>
          <w:rFonts w:ascii="Simplified Arabic" w:hAnsi="Simplified Arabic" w:cs="Simplified Arabic"/>
          <w:sz w:val="28"/>
          <w:szCs w:val="28"/>
          <w:rtl/>
          <w:lang w:bidi="ar-LY"/>
        </w:rPr>
        <w:t>الأشعري لم يقل هذا "، ودخل القشيري ومعه مجموعة من الشافعية يستعطفون طغرلبك بوقف لعن الأشعري فرفض وقال: "الأشعري عندي مبتدع يزيد على المعتزله "</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68"/>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tl/>
          <w:lang w:bidi="ar-LY"/>
        </w:rPr>
        <w:t xml:space="preserve"> </w:t>
      </w:r>
      <w:r w:rsidRPr="00B516E3">
        <w:rPr>
          <w:rFonts w:ascii="Simplified Arabic" w:hAnsi="Simplified Arabic" w:cs="Simplified Arabic"/>
          <w:sz w:val="28"/>
          <w:szCs w:val="28"/>
          <w:rtl/>
          <w:lang w:bidi="ar-LY"/>
        </w:rPr>
        <w:t>لأنهم أثبتوا أن القرآن هو ا</w:t>
      </w:r>
      <w:r>
        <w:rPr>
          <w:rFonts w:ascii="Simplified Arabic" w:hAnsi="Simplified Arabic" w:cs="Simplified Arabic"/>
          <w:sz w:val="28"/>
          <w:szCs w:val="28"/>
          <w:rtl/>
          <w:lang w:bidi="ar-LY"/>
        </w:rPr>
        <w:t>لمصحف وهو نفاه، فقال القشيري: "</w:t>
      </w:r>
      <w:r w:rsidRPr="00B516E3">
        <w:rPr>
          <w:rFonts w:ascii="Simplified Arabic" w:hAnsi="Simplified Arabic" w:cs="Simplified Arabic"/>
          <w:sz w:val="28"/>
          <w:szCs w:val="28"/>
          <w:rtl/>
          <w:lang w:bidi="ar-LY"/>
        </w:rPr>
        <w:t>قولهم أن مذهب الأشعري أن القرآن لم يكن بين الدفين وليس القرآن في المصحف</w:t>
      </w:r>
      <w:r>
        <w:rPr>
          <w:rFonts w:ascii="Simplified Arabic" w:hAnsi="Simplified Arabic" w:cs="Simplified Arabic" w:hint="cs"/>
          <w:sz w:val="28"/>
          <w:szCs w:val="28"/>
          <w:rtl/>
          <w:lang w:bidi="ar-LY"/>
        </w:rPr>
        <w:t>،</w:t>
      </w:r>
      <w:r>
        <w:rPr>
          <w:rFonts w:ascii="Simplified Arabic" w:hAnsi="Simplified Arabic" w:cs="Simplified Arabic"/>
          <w:sz w:val="28"/>
          <w:szCs w:val="28"/>
          <w:rtl/>
          <w:lang w:bidi="ar-LY"/>
        </w:rPr>
        <w:t xml:space="preserve"> إنما هو تشنيع فظيع، وتلبيس على العوام، إن الأشعري</w:t>
      </w:r>
      <w:r w:rsidRPr="00B516E3">
        <w:rPr>
          <w:rFonts w:ascii="Simplified Arabic" w:hAnsi="Simplified Arabic" w:cs="Simplified Arabic"/>
          <w:sz w:val="28"/>
          <w:szCs w:val="28"/>
          <w:rtl/>
          <w:lang w:bidi="ar-LY"/>
        </w:rPr>
        <w:t>، وكل مسلم غير مبتدع بقول أن القرآن كلام الله وهو مكتوب ف</w:t>
      </w:r>
      <w:r>
        <w:rPr>
          <w:rFonts w:ascii="Simplified Arabic" w:hAnsi="Simplified Arabic" w:cs="Simplified Arabic"/>
          <w:sz w:val="28"/>
          <w:szCs w:val="28"/>
          <w:rtl/>
          <w:lang w:bidi="ar-LY"/>
        </w:rPr>
        <w:t>ي المصاحف على الحقيقة لا المجاز</w:t>
      </w:r>
      <w:r w:rsidRPr="00B516E3">
        <w:rPr>
          <w:rFonts w:ascii="Simplified Arabic" w:hAnsi="Simplified Arabic" w:cs="Simplified Arabic"/>
          <w:sz w:val="28"/>
          <w:szCs w:val="28"/>
          <w:rtl/>
          <w:lang w:bidi="ar-LY"/>
        </w:rPr>
        <w:t>"</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69"/>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Pr>
          <w:rFonts w:ascii="Simplified Arabic" w:hAnsi="Simplified Arabic" w:cs="Simplified Arabic"/>
          <w:sz w:val="28"/>
          <w:szCs w:val="28"/>
          <w:rtl/>
          <w:lang w:bidi="ar-LY"/>
        </w:rPr>
        <w:t>والسؤال الذي يطرح نفسه</w:t>
      </w:r>
      <w:r w:rsidRPr="00B516E3">
        <w:rPr>
          <w:rFonts w:ascii="Simplified Arabic" w:hAnsi="Simplified Arabic" w:cs="Simplified Arabic"/>
          <w:sz w:val="28"/>
          <w:szCs w:val="28"/>
          <w:rtl/>
          <w:lang w:bidi="ar-LY"/>
        </w:rPr>
        <w:t>: هل أمر طغرلبك يلعن الأشعري من تلقاء نفسه أم كان هناك محرض وراء عملية اللعن هذه ؟ ، والحقيقة أن طغرلبك البدوي التركي الذي كان أمياً لا يقرأ ولا يكتب إلا بصعوبة</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وكانت </w:t>
      </w:r>
      <w:r>
        <w:rPr>
          <w:rFonts w:ascii="Simplified Arabic" w:hAnsi="Simplified Arabic" w:cs="Simplified Arabic"/>
          <w:sz w:val="28"/>
          <w:szCs w:val="28"/>
          <w:rtl/>
          <w:lang w:bidi="ar-LY"/>
        </w:rPr>
        <w:t>لغته العربية ضعيفة</w:t>
      </w:r>
      <w:r w:rsidRPr="00B516E3">
        <w:rPr>
          <w:rFonts w:ascii="Simplified Arabic" w:hAnsi="Simplified Arabic" w:cs="Simplified Arabic"/>
          <w:sz w:val="28"/>
          <w:szCs w:val="28"/>
          <w:rtl/>
          <w:lang w:bidi="ar-LY"/>
        </w:rPr>
        <w:t>، كل ذلك يؤكد أن طغرلبك الحنفي الم</w:t>
      </w:r>
      <w:r>
        <w:rPr>
          <w:rFonts w:ascii="Simplified Arabic" w:hAnsi="Simplified Arabic" w:cs="Simplified Arabic"/>
          <w:sz w:val="28"/>
          <w:szCs w:val="28"/>
          <w:rtl/>
          <w:lang w:bidi="ar-LY"/>
        </w:rPr>
        <w:t>ذهب لم يكن وراء عملية اللعن هذه</w:t>
      </w:r>
      <w:r w:rsidRPr="00B516E3">
        <w:rPr>
          <w:rFonts w:ascii="Simplified Arabic" w:hAnsi="Simplified Arabic" w:cs="Simplified Arabic"/>
          <w:sz w:val="28"/>
          <w:szCs w:val="28"/>
          <w:rtl/>
          <w:lang w:bidi="ar-LY"/>
        </w:rPr>
        <w:t xml:space="preserve">، وإنما هناك شخص </w:t>
      </w:r>
      <w:r>
        <w:rPr>
          <w:rFonts w:ascii="Simplified Arabic" w:hAnsi="Simplified Arabic" w:cs="Simplified Arabic" w:hint="cs"/>
          <w:sz w:val="28"/>
          <w:szCs w:val="28"/>
          <w:rtl/>
          <w:lang w:bidi="ar-LY"/>
        </w:rPr>
        <w:t>ا</w:t>
      </w:r>
      <w:r w:rsidRPr="00B516E3">
        <w:rPr>
          <w:rFonts w:ascii="Simplified Arabic" w:hAnsi="Simplified Arabic" w:cs="Simplified Arabic"/>
          <w:sz w:val="28"/>
          <w:szCs w:val="28"/>
          <w:rtl/>
          <w:lang w:bidi="ar-LY"/>
        </w:rPr>
        <w:t xml:space="preserve">خر دفعه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ذلك</w:t>
      </w:r>
      <w:r w:rsidRPr="00B516E3">
        <w:rPr>
          <w:rFonts w:ascii="Simplified Arabic" w:hAnsi="Simplified Arabic" w:cs="Simplified Arabic"/>
          <w:sz w:val="28"/>
          <w:szCs w:val="28"/>
          <w:rtl/>
          <w:lang w:bidi="ar-LY"/>
        </w:rPr>
        <w:t xml:space="preserve">، وهذا الشخص هو وزيره عميد الملك الكندري الحنفي المذهب الذي يبالغ في أهتماهه بأئمة المذهب الحنفي، كما كان شديد التعصب على الشافعية، وهو الذي أوعز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 طغرلبك بلعن الأشاعرة والرافضة (الشيعة) واعتبر الأشعري منهم وآذى بعض أعيان الأشعرية الشافعية</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كالإمام القشيري وإمام الحرمين أبي المعالي الجويني المتوفى عام (478هـ/ 1085م) وسبهم على منابر نيسابور وخراسان كلها، ففارقوها، وأقام الجويني بمكة أربع سنوات يدرس هناك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أن توفى الكندري عام (457هـ/ 1065م)</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70"/>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ولذلك لقب بإمام الحرمين ودخل على الناس من ذلك أمر عظيم وأثار همة صلحاء المسلمين</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71"/>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tl/>
          <w:lang w:bidi="ar-LY"/>
        </w:rPr>
        <w:t xml:space="preserve"> </w:t>
      </w:r>
      <w:r w:rsidRPr="00B516E3">
        <w:rPr>
          <w:rFonts w:ascii="Simplified Arabic" w:hAnsi="Simplified Arabic" w:cs="Simplified Arabic"/>
          <w:sz w:val="28"/>
          <w:szCs w:val="28"/>
          <w:rtl/>
          <w:lang w:bidi="ar-LY"/>
        </w:rPr>
        <w:t>ولنا أن نتسأل ما هو الدافع الذي كان وراء تحريض عميد الملك الكندري لطغرلبك على لعن الأشاعرة ؟ يرى بعض الباطنيين أن الكندري كان حنفياً متعصب</w:t>
      </w:r>
      <w:r w:rsidR="005A4A74">
        <w:rPr>
          <w:rFonts w:ascii="Simplified Arabic" w:hAnsi="Simplified Arabic" w:cs="Simplified Arabic"/>
          <w:sz w:val="28"/>
          <w:szCs w:val="28"/>
          <w:rtl/>
          <w:lang w:bidi="ar-LY"/>
        </w:rPr>
        <w:t>اً</w:t>
      </w:r>
      <w:r w:rsidRPr="00B516E3">
        <w:rPr>
          <w:rFonts w:ascii="Simplified Arabic" w:hAnsi="Simplified Arabic" w:cs="Simplified Arabic"/>
          <w:sz w:val="28"/>
          <w:szCs w:val="28"/>
          <w:rtl/>
          <w:lang w:bidi="ar-LY"/>
        </w:rPr>
        <w:t xml:space="preserve">، فصب جام غضبه </w:t>
      </w:r>
      <w:r w:rsidR="005A4A74">
        <w:rPr>
          <w:rFonts w:ascii="Simplified Arabic" w:hAnsi="Simplified Arabic" w:cs="Simplified Arabic"/>
          <w:sz w:val="28"/>
          <w:szCs w:val="28"/>
          <w:rtl/>
          <w:lang w:bidi="ar-LY"/>
        </w:rPr>
        <w:t>للسلطان على من خالفهم في المذهب</w:t>
      </w:r>
      <w:r w:rsidRPr="00B516E3">
        <w:rPr>
          <w:rFonts w:ascii="Simplified Arabic" w:hAnsi="Simplified Arabic" w:cs="Simplified Arabic"/>
          <w:sz w:val="28"/>
          <w:szCs w:val="28"/>
          <w:rtl/>
          <w:lang w:bidi="ar-LY"/>
        </w:rPr>
        <w:t>، ويرى البعض الأخر أن الكندري خاف على منصبه من منافسه اللدود أبي سهل بن الموفق النيسابوري الأشعري المذهب</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72"/>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وكانت الخصومة بين الكندري والأشعرية خصومة سياسية مذهبية سببها المنافسة بينه وبين أبي سهل بن الموفق على الوزارة ، وهذا الخصم أشعري شافعي يجتمع حوله العلماء ، لذا لم يكن أمام الكندري إلا التنديد بالشافعية والأشعرية حتى ينال من خصمه عند السلطان</w:t>
      </w:r>
      <w:r w:rsidRPr="00B516E3">
        <w:rPr>
          <w:rFonts w:ascii="Simplified Arabic" w:hAnsi="Simplified Arabic" w:cs="Simplified Arabic" w:hint="cs"/>
          <w:sz w:val="28"/>
          <w:szCs w:val="28"/>
          <w:vertAlign w:val="superscript"/>
          <w:rtl/>
          <w:lang w:bidi="ar-LY"/>
        </w:rPr>
        <w:t xml:space="preserve"> </w:t>
      </w:r>
      <w:r w:rsidRPr="00B516E3">
        <w:rPr>
          <w:rFonts w:ascii="Simplified Arabic" w:hAnsi="Simplified Arabic" w:cs="Simplified Arabic"/>
          <w:sz w:val="28"/>
          <w:szCs w:val="28"/>
          <w:rtl/>
          <w:lang w:bidi="ar-LY"/>
        </w:rPr>
        <w:t xml:space="preserve">خاصة وأن أسرة أبي سهل كانت على صلة فيما يبدو بطغرلبك </w:t>
      </w:r>
      <w:r>
        <w:rPr>
          <w:rFonts w:ascii="Simplified Arabic" w:hAnsi="Simplified Arabic" w:cs="Simplified Arabic"/>
          <w:sz w:val="28"/>
          <w:szCs w:val="28"/>
          <w:rtl/>
          <w:lang w:bidi="ar-LY"/>
        </w:rPr>
        <w:t>إذ</w:t>
      </w:r>
      <w:r w:rsidRPr="00B516E3">
        <w:rPr>
          <w:rFonts w:ascii="Simplified Arabic" w:hAnsi="Simplified Arabic" w:cs="Simplified Arabic"/>
          <w:sz w:val="28"/>
          <w:szCs w:val="28"/>
          <w:rtl/>
          <w:lang w:bidi="ar-LY"/>
        </w:rPr>
        <w:t xml:space="preserve"> يذكر بعض المؤرخين أن الذي رشح الكندري لطغرلبك هو الموفق والد أبي سهل ولقد أتهم السبكي</w:t>
      </w:r>
      <w:r w:rsidRPr="00B516E3">
        <w:rPr>
          <w:rFonts w:ascii="Simplified Arabic" w:hAnsi="Simplified Arabic" w:cs="Simplified Arabic" w:hint="cs"/>
          <w:sz w:val="28"/>
          <w:szCs w:val="28"/>
          <w:vertAlign w:val="superscript"/>
          <w:rtl/>
          <w:lang w:bidi="ar-LY"/>
        </w:rPr>
        <w:t xml:space="preserve"> </w:t>
      </w:r>
      <w:r w:rsidRPr="00B516E3">
        <w:rPr>
          <w:rFonts w:ascii="Simplified Arabic" w:hAnsi="Simplified Arabic" w:cs="Simplified Arabic"/>
          <w:sz w:val="28"/>
          <w:szCs w:val="28"/>
          <w:rtl/>
          <w:lang w:bidi="ar-LY"/>
        </w:rPr>
        <w:t>عميد الملك الكندر</w:t>
      </w:r>
      <w:r>
        <w:rPr>
          <w:rFonts w:ascii="Simplified Arabic" w:hAnsi="Simplified Arabic" w:cs="Simplified Arabic"/>
          <w:sz w:val="28"/>
          <w:szCs w:val="28"/>
          <w:rtl/>
          <w:lang w:bidi="ar-LY"/>
        </w:rPr>
        <w:t>ي بأنه رافضي بل أتهمه بالكراهية</w:t>
      </w:r>
      <w:r w:rsidRPr="00B516E3">
        <w:rPr>
          <w:rFonts w:ascii="Simplified Arabic" w:hAnsi="Simplified Arabic" w:cs="Simplified Arabic"/>
          <w:sz w:val="28"/>
          <w:szCs w:val="28"/>
          <w:rtl/>
          <w:lang w:bidi="ar-LY"/>
        </w:rPr>
        <w:t>، ولكن الجمع بينهما محال عقلاً ونقلاً لإختلافهما</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73"/>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tl/>
          <w:lang w:bidi="ar-LY"/>
        </w:rPr>
        <w:t xml:space="preserve"> </w:t>
      </w:r>
      <w:r w:rsidRPr="00B516E3">
        <w:rPr>
          <w:rFonts w:ascii="Simplified Arabic" w:hAnsi="Simplified Arabic" w:cs="Simplified Arabic"/>
          <w:sz w:val="28"/>
          <w:szCs w:val="28"/>
          <w:rtl/>
          <w:lang w:bidi="ar-LY"/>
        </w:rPr>
        <w:t xml:space="preserve">بل زاد وقال أن الكندري كان يميل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 المعتزله بقوله: "وأستعان عميد الملك الكندري بطائفة من المعتزلة الذين زعموا أنهم يقلدون مذهب أبي حنيفة وأشربوا في قلوبهم فضائح القدرية، وأتخذوا التمذهب بالمذهب الحنفي سياجاً عليهم، فحببوا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السلطان الإزدراء بمذهب الشافعي عموماً وبالأشعرية خصوصاً</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74"/>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بينما يرى بعض المؤرخين أن عميد ا</w:t>
      </w:r>
      <w:r>
        <w:rPr>
          <w:rFonts w:ascii="Simplified Arabic" w:hAnsi="Simplified Arabic" w:cs="Simplified Arabic"/>
          <w:sz w:val="28"/>
          <w:szCs w:val="28"/>
          <w:rtl/>
          <w:lang w:bidi="ar-LY"/>
        </w:rPr>
        <w:t>لملك لم يكن معتزلياً ولا رافضاً</w:t>
      </w:r>
      <w:r w:rsidRPr="00B516E3">
        <w:rPr>
          <w:rFonts w:ascii="Simplified Arabic" w:hAnsi="Simplified Arabic" w:cs="Simplified Arabic"/>
          <w:sz w:val="28"/>
          <w:szCs w:val="28"/>
          <w:rtl/>
          <w:lang w:bidi="ar-LY"/>
        </w:rPr>
        <w:t>، وأن هجمته على الأشاعرة كانت بدافع سياسي مذهبي، وأن المعتزله كانوا الفئة التي يمكن الاستعانة بها في حروب الأشاعرة لسببين الأول: لأنهم الأعداء التقليديين للأشاعرة ، ولهم القدرة على الجدل والمناظرة ، والثاني: أن معظم المعتزله في خراسان كانوا أصنافاً فهم من الناحية المذهبية المحضة كانوا أعداء الأشاعرة الذين يشكلون جمهور الشافعية</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75"/>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وهكذا بدأت الفتنة في العراق ومدن خراسان وخاصة العاصمة نيسابور بين المعتزلة والأشعرية عام (445هـ/ 1053م) تلك الفتنة التي قال فيها السبكي</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76"/>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r>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w:t>
      </w:r>
      <w:r w:rsidRPr="00B516E3">
        <w:rPr>
          <w:rFonts w:ascii="Simplified Arabic" w:hAnsi="Simplified Arabic" w:cs="Simplified Arabic" w:hint="cs"/>
          <w:sz w:val="28"/>
          <w:szCs w:val="28"/>
          <w:rtl/>
          <w:lang w:bidi="ar-LY"/>
        </w:rPr>
        <w:t>ه</w:t>
      </w:r>
      <w:r w:rsidRPr="00B516E3">
        <w:rPr>
          <w:rFonts w:ascii="Simplified Arabic" w:hAnsi="Simplified Arabic" w:cs="Simplified Arabic"/>
          <w:sz w:val="28"/>
          <w:szCs w:val="28"/>
          <w:rtl/>
          <w:lang w:bidi="ar-LY"/>
        </w:rPr>
        <w:t xml:space="preserve">ي الفتنة التي طار شررها فملأ الآفاق وطال ضررها فشمل خراسان والشام والحجاز والعراق وعظم خطبها وبلاؤها"، وقام بها في سب أهل السنة خطيبها وسفهاؤها </w:t>
      </w:r>
      <w:r>
        <w:rPr>
          <w:rFonts w:ascii="Simplified Arabic" w:hAnsi="Simplified Arabic" w:cs="Simplified Arabic"/>
          <w:sz w:val="28"/>
          <w:szCs w:val="28"/>
          <w:rtl/>
          <w:lang w:bidi="ar-LY"/>
        </w:rPr>
        <w:t>إذ</w:t>
      </w:r>
      <w:r w:rsidRPr="00B516E3">
        <w:rPr>
          <w:rFonts w:ascii="Simplified Arabic" w:hAnsi="Simplified Arabic" w:cs="Simplified Arabic"/>
          <w:sz w:val="28"/>
          <w:szCs w:val="28"/>
          <w:rtl/>
          <w:lang w:bidi="ar-LY"/>
        </w:rPr>
        <w:t xml:space="preserve"> أدي الأمر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التصريح بلعن أهل السنة في </w:t>
      </w:r>
      <w:r w:rsidR="005A4A74">
        <w:rPr>
          <w:rFonts w:ascii="Simplified Arabic" w:hAnsi="Simplified Arabic" w:cs="Simplified Arabic"/>
          <w:sz w:val="28"/>
          <w:szCs w:val="28"/>
          <w:rtl/>
          <w:lang w:bidi="ar-LY"/>
        </w:rPr>
        <w:t>الجمع</w:t>
      </w:r>
      <w:r>
        <w:rPr>
          <w:rFonts w:ascii="Simplified Arabic" w:hAnsi="Simplified Arabic" w:cs="Simplified Arabic"/>
          <w:sz w:val="28"/>
          <w:szCs w:val="28"/>
          <w:rtl/>
          <w:lang w:bidi="ar-LY"/>
        </w:rPr>
        <w:t>، وتوظيف سبهم على المنابر</w:t>
      </w:r>
      <w:r w:rsidRPr="00B516E3">
        <w:rPr>
          <w:rFonts w:ascii="Simplified Arabic" w:hAnsi="Simplified Arabic" w:cs="Simplified Arabic"/>
          <w:sz w:val="28"/>
          <w:szCs w:val="28"/>
          <w:rtl/>
          <w:lang w:bidi="ar-LY"/>
        </w:rPr>
        <w:t>، فقد حمل عميد الملك الكندري السلطان طغرلبك على إصدار أمره بالق</w:t>
      </w:r>
      <w:r w:rsidR="005A4A74">
        <w:rPr>
          <w:rFonts w:ascii="Simplified Arabic" w:hAnsi="Simplified Arabic" w:cs="Simplified Arabic"/>
          <w:sz w:val="28"/>
          <w:szCs w:val="28"/>
          <w:rtl/>
          <w:lang w:bidi="ar-LY"/>
        </w:rPr>
        <w:t>بض على رؤساء الأشعرية في خراسان</w:t>
      </w:r>
      <w:r w:rsidRPr="00B516E3">
        <w:rPr>
          <w:rFonts w:ascii="Simplified Arabic" w:hAnsi="Simplified Arabic" w:cs="Simplified Arabic"/>
          <w:sz w:val="28"/>
          <w:szCs w:val="28"/>
          <w:rtl/>
          <w:lang w:bidi="ar-LY"/>
        </w:rPr>
        <w:t>، وكان أبو سهل الموفق رئيس الأشعرية في</w:t>
      </w:r>
      <w:r w:rsidR="005A4A74">
        <w:rPr>
          <w:rFonts w:ascii="Simplified Arabic" w:hAnsi="Simplified Arabic" w:cs="Simplified Arabic"/>
          <w:sz w:val="28"/>
          <w:szCs w:val="28"/>
          <w:rtl/>
          <w:lang w:bidi="ar-LY"/>
        </w:rPr>
        <w:t xml:space="preserve"> ذلك الوقت غائباً فنجا من القبض</w:t>
      </w:r>
      <w:r w:rsidRPr="00B516E3">
        <w:rPr>
          <w:rFonts w:ascii="Simplified Arabic" w:hAnsi="Simplified Arabic" w:cs="Simplified Arabic"/>
          <w:sz w:val="28"/>
          <w:szCs w:val="28"/>
          <w:rtl/>
          <w:lang w:bidi="ar-LY"/>
        </w:rPr>
        <w:t xml:space="preserve">، وأحس إمام الحرمين بالأمر فأختفى وخرج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 الحجاز</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77"/>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وقب</w:t>
      </w:r>
      <w:r>
        <w:rPr>
          <w:rFonts w:ascii="Simplified Arabic" w:hAnsi="Simplified Arabic" w:cs="Simplified Arabic"/>
          <w:sz w:val="28"/>
          <w:szCs w:val="28"/>
          <w:rtl/>
          <w:lang w:bidi="ar-LY"/>
        </w:rPr>
        <w:t>ض على أبي القاسم القشيري وآخرون</w:t>
      </w:r>
      <w:r w:rsidRPr="00B516E3">
        <w:rPr>
          <w:rFonts w:ascii="Simplified Arabic" w:hAnsi="Simplified Arabic" w:cs="Simplified Arabic"/>
          <w:sz w:val="28"/>
          <w:szCs w:val="28"/>
          <w:rtl/>
          <w:lang w:bidi="ar-LY"/>
        </w:rPr>
        <w:t xml:space="preserve">، ومكثوا في السجن ما يقرب من شهر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أن عاد أبي سهل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 نيسابور فجمع رجاله وأعوانه وهاجموا السجن وأخرجوا أبي الق</w:t>
      </w:r>
      <w:r>
        <w:rPr>
          <w:rFonts w:ascii="Simplified Arabic" w:hAnsi="Simplified Arabic" w:cs="Simplified Arabic"/>
          <w:sz w:val="28"/>
          <w:szCs w:val="28"/>
          <w:rtl/>
          <w:lang w:bidi="ar-LY"/>
        </w:rPr>
        <w:t>اسم القشيري ومن معه من الأشاعرة</w:t>
      </w:r>
      <w:r w:rsidRPr="00B516E3">
        <w:rPr>
          <w:rFonts w:ascii="Simplified Arabic" w:hAnsi="Simplified Arabic" w:cs="Simplified Arabic"/>
          <w:sz w:val="28"/>
          <w:szCs w:val="28"/>
          <w:rtl/>
          <w:lang w:bidi="ar-LY"/>
        </w:rPr>
        <w:t>، فأغضب ذلك الأمر طغرلبك وأمر با</w:t>
      </w:r>
      <w:r w:rsidR="005A4A74">
        <w:rPr>
          <w:rFonts w:ascii="Simplified Arabic" w:hAnsi="Simplified Arabic" w:cs="Simplified Arabic"/>
          <w:sz w:val="28"/>
          <w:szCs w:val="28"/>
          <w:rtl/>
          <w:lang w:bidi="ar-LY"/>
        </w:rPr>
        <w:t>لقبض على أبي سهل فقبض عليه وسجن</w:t>
      </w:r>
      <w:r w:rsidRPr="00B516E3">
        <w:rPr>
          <w:rFonts w:ascii="Simplified Arabic" w:hAnsi="Simplified Arabic" w:cs="Simplified Arabic"/>
          <w:sz w:val="28"/>
          <w:szCs w:val="28"/>
          <w:rtl/>
          <w:lang w:bidi="ar-LY"/>
        </w:rPr>
        <w:t>، وصودرت أمواله وض</w:t>
      </w:r>
      <w:r w:rsidR="005A4A74">
        <w:rPr>
          <w:rFonts w:ascii="Simplified Arabic" w:hAnsi="Simplified Arabic" w:cs="Simplified Arabic"/>
          <w:sz w:val="28"/>
          <w:szCs w:val="28"/>
          <w:rtl/>
          <w:lang w:bidi="ar-LY"/>
        </w:rPr>
        <w:t>ياعه ثم أفرج عنه وخرج وذهب للحج</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وبعد ذلك جرى أستفتاء حول رأى ا</w:t>
      </w:r>
      <w:r>
        <w:rPr>
          <w:rFonts w:ascii="Simplified Arabic" w:hAnsi="Simplified Arabic" w:cs="Simplified Arabic"/>
          <w:sz w:val="28"/>
          <w:szCs w:val="28"/>
          <w:rtl/>
          <w:lang w:bidi="ar-LY"/>
        </w:rPr>
        <w:t>لأئمة في ذلك</w:t>
      </w:r>
      <w:r w:rsidRPr="00B516E3">
        <w:rPr>
          <w:rFonts w:ascii="Simplified Arabic" w:hAnsi="Simplified Arabic" w:cs="Simplified Arabic"/>
          <w:sz w:val="28"/>
          <w:szCs w:val="28"/>
          <w:rtl/>
          <w:lang w:bidi="ar-LY"/>
        </w:rPr>
        <w:t xml:space="preserve">، وأرسلوا </w:t>
      </w:r>
      <w:r w:rsidR="00783208">
        <w:rPr>
          <w:rFonts w:ascii="Simplified Arabic" w:hAnsi="Simplified Arabic" w:cs="Simplified Arabic"/>
          <w:sz w:val="28"/>
          <w:szCs w:val="28"/>
          <w:rtl/>
          <w:lang w:bidi="ar-LY"/>
        </w:rPr>
        <w:t>إلى</w:t>
      </w:r>
      <w:r w:rsidRPr="00B516E3">
        <w:rPr>
          <w:rFonts w:ascii="Simplified Arabic" w:hAnsi="Simplified Arabic" w:cs="Simplified Arabic"/>
          <w:sz w:val="28"/>
          <w:szCs w:val="28"/>
          <w:rtl/>
          <w:lang w:bidi="ar-LY"/>
        </w:rPr>
        <w:t xml:space="preserve"> بغداد فلم يبق حنفي ولا شافعي إلاّ وبالغ </w:t>
      </w:r>
      <w:r>
        <w:rPr>
          <w:rFonts w:ascii="Simplified Arabic" w:hAnsi="Simplified Arabic" w:cs="Simplified Arabic"/>
          <w:sz w:val="28"/>
          <w:szCs w:val="28"/>
          <w:rtl/>
          <w:lang w:bidi="ar-LY"/>
        </w:rPr>
        <w:t>في الكتاب وعظمت عليه هذه الرؤية</w:t>
      </w:r>
      <w:r w:rsidRPr="00B516E3">
        <w:rPr>
          <w:rFonts w:ascii="Simplified Arabic" w:hAnsi="Simplified Arabic" w:cs="Simplified Arabic"/>
          <w:sz w:val="28"/>
          <w:szCs w:val="28"/>
          <w:rtl/>
          <w:lang w:bidi="ar-LY"/>
        </w:rPr>
        <w:t xml:space="preserve">، فأصدروا فتواهم وعندما وصل الخبر </w:t>
      </w:r>
      <w:r w:rsidR="00783208">
        <w:rPr>
          <w:rFonts w:ascii="Simplified Arabic" w:hAnsi="Simplified Arabic" w:cs="Simplified Arabic"/>
          <w:sz w:val="28"/>
          <w:szCs w:val="28"/>
          <w:rtl/>
          <w:lang w:bidi="ar-LY"/>
        </w:rPr>
        <w:t>إلى</w:t>
      </w:r>
      <w:r w:rsidRPr="00B516E3">
        <w:rPr>
          <w:rFonts w:ascii="Simplified Arabic" w:hAnsi="Simplified Arabic" w:cs="Simplified Arabic"/>
          <w:sz w:val="28"/>
          <w:szCs w:val="28"/>
          <w:rtl/>
          <w:lang w:bidi="ar-LY"/>
        </w:rPr>
        <w:t xml:space="preserve"> الإمام البيهقي</w:t>
      </w:r>
      <w:r w:rsidRPr="00B516E3">
        <w:rPr>
          <w:rFonts w:ascii="Simplified Arabic" w:hAnsi="Simplified Arabic" w:cs="Simplified Arabic" w:hint="cs"/>
          <w:sz w:val="28"/>
          <w:szCs w:val="28"/>
          <w:vertAlign w:val="superscript"/>
          <w:rtl/>
          <w:lang w:bidi="ar-LY"/>
        </w:rPr>
        <w:t xml:space="preserve"> </w:t>
      </w:r>
      <w:r w:rsidRPr="00B516E3">
        <w:rPr>
          <w:rFonts w:ascii="Simplified Arabic" w:hAnsi="Simplified Arabic" w:cs="Simplified Arabic"/>
          <w:sz w:val="28"/>
          <w:szCs w:val="28"/>
          <w:rtl/>
          <w:lang w:bidi="ar-LY"/>
        </w:rPr>
        <w:t xml:space="preserve">(ت458هـ/ 1066م) كتب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عميد الملك الكندري كتاباً دافع فيه عن الأشعرية وأظهر فضل الأشعري</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78"/>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ومع هذا الاحتجاج من جانب العلماء والمفكرين فقد ظلت الفتنة قائمة وعلماء الأشعرية مشردين عن أوطانهم حتى توفى طغرلبك عام (455هـ/ 1063م) ، وتو</w:t>
      </w:r>
      <w:r>
        <w:rPr>
          <w:rFonts w:ascii="Simplified Arabic" w:hAnsi="Simplified Arabic" w:cs="Simplified Arabic"/>
          <w:sz w:val="28"/>
          <w:szCs w:val="28"/>
          <w:rtl/>
          <w:lang w:bidi="ar-LY"/>
        </w:rPr>
        <w:t>لى بعده ابن أخيه ألب أرسلان</w:t>
      </w:r>
      <w:r w:rsidRPr="00B516E3">
        <w:rPr>
          <w:rFonts w:ascii="Simplified Arabic" w:hAnsi="Simplified Arabic" w:cs="Simplified Arabic"/>
          <w:sz w:val="28"/>
          <w:szCs w:val="28"/>
          <w:rtl/>
          <w:lang w:bidi="ar-LY"/>
        </w:rPr>
        <w:t>، وكان قد أتخذ لنفسه وزيراً شافعياً هو أبوعلي الحسن نظام الملك الطوسي</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79"/>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فأمر بقتل الكندري، وإنشاء المدارس النظامية وأمر الخطباء بالتوقف عن سب الأشعرية وأمرهم بال</w:t>
      </w:r>
      <w:r>
        <w:rPr>
          <w:rFonts w:ascii="Simplified Arabic" w:hAnsi="Simplified Arabic" w:cs="Simplified Arabic" w:hint="cs"/>
          <w:sz w:val="28"/>
          <w:szCs w:val="28"/>
          <w:rtl/>
          <w:lang w:bidi="ar-LY"/>
        </w:rPr>
        <w:t>ا</w:t>
      </w:r>
      <w:r w:rsidRPr="00B516E3">
        <w:rPr>
          <w:rFonts w:ascii="Simplified Arabic" w:hAnsi="Simplified Arabic" w:cs="Simplified Arabic"/>
          <w:sz w:val="28"/>
          <w:szCs w:val="28"/>
          <w:rtl/>
          <w:lang w:bidi="ar-LY"/>
        </w:rPr>
        <w:t>ستمرار في لعن الرافضة (الشيعة)، وأرضى بذلك كبار الفقهاء وأحضر ما أنتزع من الأشاعرة وأكرمهم وأحسن إليهم</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80"/>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ويتضح مما سبق مدى الصراع المذهبي السني خاصة بين المذهبين الشافعي والحنفي، مما أد</w:t>
      </w:r>
      <w:r>
        <w:rPr>
          <w:rFonts w:ascii="Simplified Arabic" w:hAnsi="Simplified Arabic" w:cs="Simplified Arabic" w:hint="cs"/>
          <w:sz w:val="28"/>
          <w:szCs w:val="28"/>
          <w:rtl/>
          <w:lang w:bidi="ar-LY"/>
        </w:rPr>
        <w:t>ى</w:t>
      </w:r>
      <w:r w:rsidRPr="00B516E3">
        <w:rPr>
          <w:rFonts w:ascii="Simplified Arabic" w:hAnsi="Simplified Arabic" w:cs="Simplified Arabic"/>
          <w:sz w:val="28"/>
          <w:szCs w:val="28"/>
          <w:rtl/>
          <w:lang w:bidi="ar-LY"/>
        </w:rPr>
        <w:t xml:space="preserve">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أن تحولت السنة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طائفة كبيرة أغلقت منها باب الاجتهاد فزال الإبداع بين صفوفها</w:t>
      </w:r>
      <w:r>
        <w:rPr>
          <w:rFonts w:ascii="Simplified Arabic" w:hAnsi="Simplified Arabic" w:cs="Simplified Arabic" w:hint="cs"/>
          <w:sz w:val="28"/>
          <w:szCs w:val="28"/>
          <w:rtl/>
          <w:lang w:bidi="ar-LY"/>
        </w:rPr>
        <w:t>،</w:t>
      </w:r>
      <w:r>
        <w:rPr>
          <w:rFonts w:ascii="Simplified Arabic" w:hAnsi="Simplified Arabic" w:cs="Simplified Arabic"/>
          <w:sz w:val="28"/>
          <w:szCs w:val="28"/>
          <w:rtl/>
          <w:lang w:bidi="ar-LY"/>
        </w:rPr>
        <w:t xml:space="preserve"> واختفى أعلام الفكر الكبار</w:t>
      </w:r>
      <w:r w:rsidRPr="00B516E3">
        <w:rPr>
          <w:rFonts w:ascii="Simplified Arabic" w:hAnsi="Simplified Arabic" w:cs="Simplified Arabic"/>
          <w:sz w:val="28"/>
          <w:szCs w:val="28"/>
          <w:rtl/>
          <w:lang w:bidi="ar-LY"/>
        </w:rPr>
        <w:t xml:space="preserve">، وكم كان خطيراً أن تفقد السنة حيويتها وإبداعاتها وتنقلب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م</w:t>
      </w:r>
      <w:r>
        <w:rPr>
          <w:rFonts w:ascii="Simplified Arabic" w:hAnsi="Simplified Arabic" w:cs="Simplified Arabic"/>
          <w:sz w:val="28"/>
          <w:szCs w:val="28"/>
          <w:rtl/>
          <w:lang w:bidi="ar-LY"/>
        </w:rPr>
        <w:t>حافظة وقياس بحث</w:t>
      </w:r>
      <w:r w:rsidRPr="00B516E3">
        <w:rPr>
          <w:rFonts w:ascii="Simplified Arabic" w:hAnsi="Simplified Arabic" w:cs="Simplified Arabic"/>
          <w:sz w:val="28"/>
          <w:szCs w:val="28"/>
          <w:rtl/>
          <w:lang w:bidi="ar-LY"/>
        </w:rPr>
        <w:t xml:space="preserve">، وتتحول كتبها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شروح وحواش ليس أكثر</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81"/>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ولكن الشيء المهم هو أن أنصار المذهبين صنفوا العديد من الكتب الفقهية التي ترد على أصحاب المذهب الأخر مما أدي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إثراء الحياة الفكرية في خراسان وعقدت المناظرات والمجادلات ودبجت في كتب ومخطوطات كانت </w:t>
      </w:r>
      <w:r>
        <w:rPr>
          <w:rFonts w:ascii="Simplified Arabic" w:hAnsi="Simplified Arabic" w:cs="Simplified Arabic"/>
          <w:sz w:val="28"/>
          <w:szCs w:val="28"/>
          <w:rtl/>
          <w:lang w:bidi="ar-LY"/>
        </w:rPr>
        <w:t>رصيداً للطلاب والعلماء والفقهاء</w:t>
      </w:r>
      <w:r w:rsidRPr="00B516E3">
        <w:rPr>
          <w:rFonts w:ascii="Simplified Arabic" w:hAnsi="Simplified Arabic" w:cs="Simplified Arabic"/>
          <w:sz w:val="28"/>
          <w:szCs w:val="28"/>
          <w:rtl/>
          <w:lang w:bidi="ar-LY"/>
        </w:rPr>
        <w:t xml:space="preserve">، وكثرت المنافسة والجدل بين أهل السنة في خراسان حول تفضيل المذهب الشافعي على الحنفي </w:t>
      </w:r>
      <w:r w:rsidR="006A0F1F">
        <w:rPr>
          <w:rFonts w:ascii="Simplified Arabic" w:hAnsi="Simplified Arabic" w:cs="Simplified Arabic"/>
          <w:sz w:val="28"/>
          <w:szCs w:val="28"/>
          <w:rtl/>
          <w:lang w:bidi="ar-LY"/>
        </w:rPr>
        <w:t>أو</w:t>
      </w:r>
      <w:r w:rsidRPr="00B516E3">
        <w:rPr>
          <w:rFonts w:ascii="Simplified Arabic" w:hAnsi="Simplified Arabic" w:cs="Simplified Arabic"/>
          <w:sz w:val="28"/>
          <w:szCs w:val="28"/>
          <w:rtl/>
          <w:lang w:bidi="ar-LY"/>
        </w:rPr>
        <w:t xml:space="preserve"> العكس </w:t>
      </w:r>
      <w:r w:rsidR="006A0F1F">
        <w:rPr>
          <w:rFonts w:ascii="Simplified Arabic" w:hAnsi="Simplified Arabic" w:cs="Simplified Arabic"/>
          <w:sz w:val="28"/>
          <w:szCs w:val="28"/>
          <w:rtl/>
          <w:lang w:bidi="ar-LY"/>
        </w:rPr>
        <w:t>أو</w:t>
      </w:r>
      <w:r w:rsidRPr="00B516E3">
        <w:rPr>
          <w:rFonts w:ascii="Simplified Arabic" w:hAnsi="Simplified Arabic" w:cs="Simplified Arabic"/>
          <w:sz w:val="28"/>
          <w:szCs w:val="28"/>
          <w:rtl/>
          <w:lang w:bidi="ar-LY"/>
        </w:rPr>
        <w:t xml:space="preserve"> حول تفضيل</w:t>
      </w:r>
      <w:r>
        <w:rPr>
          <w:rFonts w:ascii="Simplified Arabic" w:hAnsi="Simplified Arabic" w:cs="Simplified Arabic"/>
          <w:sz w:val="28"/>
          <w:szCs w:val="28"/>
          <w:rtl/>
          <w:lang w:bidi="ar-LY"/>
        </w:rPr>
        <w:t xml:space="preserve"> هذين المذهبين على سائر المذاهب</w:t>
      </w:r>
      <w:r w:rsidRPr="00B516E3">
        <w:rPr>
          <w:rFonts w:ascii="Simplified Arabic" w:hAnsi="Simplified Arabic" w:cs="Simplified Arabic"/>
          <w:sz w:val="28"/>
          <w:szCs w:val="28"/>
          <w:rtl/>
          <w:lang w:bidi="ar-LY"/>
        </w:rPr>
        <w:t xml:space="preserve">، كما دار الجدل في بعض الأحيان حول اختلاف العلماء ومجادلاتهم المذهبية التي تملأ العراق وخراسان وسائر أنحاء الدولة </w:t>
      </w:r>
      <w:r w:rsidR="00DE5AB8">
        <w:rPr>
          <w:rFonts w:ascii="Simplified Arabic" w:hAnsi="Simplified Arabic" w:cs="Simplified Arabic"/>
          <w:sz w:val="28"/>
          <w:szCs w:val="28"/>
          <w:rtl/>
          <w:lang w:bidi="ar-LY"/>
        </w:rPr>
        <w:t>الإسلامية</w:t>
      </w:r>
      <w:r>
        <w:rPr>
          <w:rFonts w:ascii="Simplified Arabic" w:hAnsi="Simplified Arabic" w:cs="Simplified Arabic"/>
          <w:sz w:val="28"/>
          <w:szCs w:val="28"/>
          <w:rtl/>
          <w:lang w:bidi="ar-LY"/>
        </w:rPr>
        <w:t xml:space="preserve"> وهى خلافات فقهية حول الفروع</w:t>
      </w:r>
      <w:r w:rsidRPr="00B516E3">
        <w:rPr>
          <w:rFonts w:ascii="Simplified Arabic" w:hAnsi="Simplified Arabic" w:cs="Simplified Arabic"/>
          <w:sz w:val="28"/>
          <w:szCs w:val="28"/>
          <w:rtl/>
          <w:lang w:bidi="ar-LY"/>
        </w:rPr>
        <w:t xml:space="preserve">، بل كانت المناظرات تعقد في المساجد ومجالس العلم ، فالكل يتقرب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الله بالدفاع عن مذهبه، وبالأدلة التي يراها تدعمه</w:t>
      </w:r>
      <w:r w:rsidRPr="00B516E3">
        <w:rPr>
          <w:rFonts w:ascii="Simplified Arabic" w:hAnsi="Simplified Arabic" w:cs="Simplified Arabic"/>
          <w:sz w:val="28"/>
          <w:szCs w:val="28"/>
          <w:rtl/>
          <w:lang w:bidi="ar-LY"/>
        </w:rPr>
        <w:t>، حت</w:t>
      </w:r>
      <w:r>
        <w:rPr>
          <w:rFonts w:ascii="Simplified Arabic" w:hAnsi="Simplified Arabic" w:cs="Simplified Arabic"/>
          <w:sz w:val="28"/>
          <w:szCs w:val="28"/>
          <w:rtl/>
          <w:lang w:bidi="ar-LY"/>
        </w:rPr>
        <w:t>ى أن المآتم كانت ساحة للمناظرات</w:t>
      </w:r>
      <w:r w:rsidRPr="00B516E3">
        <w:rPr>
          <w:rFonts w:ascii="Simplified Arabic" w:hAnsi="Simplified Arabic" w:cs="Simplified Arabic"/>
          <w:sz w:val="28"/>
          <w:szCs w:val="28"/>
          <w:rtl/>
          <w:lang w:bidi="ar-LY"/>
        </w:rPr>
        <w:t xml:space="preserve">، فإذا توفى أحد الفقهاء </w:t>
      </w:r>
      <w:r w:rsidR="006A0F1F">
        <w:rPr>
          <w:rFonts w:ascii="Simplified Arabic" w:hAnsi="Simplified Arabic" w:cs="Simplified Arabic"/>
          <w:sz w:val="28"/>
          <w:szCs w:val="28"/>
          <w:rtl/>
          <w:lang w:bidi="ar-LY"/>
        </w:rPr>
        <w:t>أو</w:t>
      </w:r>
      <w:r w:rsidRPr="00B516E3">
        <w:rPr>
          <w:rFonts w:ascii="Simplified Arabic" w:hAnsi="Simplified Arabic" w:cs="Simplified Arabic"/>
          <w:sz w:val="28"/>
          <w:szCs w:val="28"/>
          <w:rtl/>
          <w:lang w:bidi="ar-LY"/>
        </w:rPr>
        <w:t xml:space="preserve"> توفى أح</w:t>
      </w:r>
      <w:r>
        <w:rPr>
          <w:rFonts w:ascii="Simplified Arabic" w:hAnsi="Simplified Arabic" w:cs="Simplified Arabic"/>
          <w:sz w:val="28"/>
          <w:szCs w:val="28"/>
          <w:rtl/>
          <w:lang w:bidi="ar-LY"/>
        </w:rPr>
        <w:t>د ذوي الشأن</w:t>
      </w:r>
      <w:r w:rsidRPr="00B516E3">
        <w:rPr>
          <w:rFonts w:ascii="Simplified Arabic" w:hAnsi="Simplified Arabic" w:cs="Simplified Arabic"/>
          <w:sz w:val="28"/>
          <w:szCs w:val="28"/>
          <w:rtl/>
          <w:lang w:bidi="ar-LY"/>
        </w:rPr>
        <w:t>، كان مآتمه سوقاً للمناظرات التي تقام في مسجد حيه ، وقد أنعكست هذه الخلافات في كتب الفقه</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82"/>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ورغم أن السلاجقة أصنافاً فقد راجت المذاهب السنية الأربعة في العصر السلجوقي رواجاً كبيراً في كل دولتهم وإن كان المذهبان الحنفي والشافعي</w:t>
      </w:r>
      <w:r>
        <w:rPr>
          <w:rFonts w:ascii="Simplified Arabic" w:hAnsi="Simplified Arabic" w:cs="Simplified Arabic"/>
          <w:sz w:val="28"/>
          <w:szCs w:val="28"/>
          <w:rtl/>
          <w:lang w:bidi="ar-LY"/>
        </w:rPr>
        <w:t xml:space="preserve"> قد راجا في إيران أكثر من غيرها</w:t>
      </w:r>
      <w:r w:rsidRPr="00B516E3">
        <w:rPr>
          <w:rFonts w:ascii="Simplified Arabic" w:hAnsi="Simplified Arabic" w:cs="Simplified Arabic"/>
          <w:sz w:val="28"/>
          <w:szCs w:val="28"/>
          <w:rtl/>
          <w:lang w:bidi="ar-LY"/>
        </w:rPr>
        <w:t>، وخاصة في أقاليمها الشرقية كخراسان</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83"/>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وتوزع و</w:t>
      </w:r>
      <w:r>
        <w:rPr>
          <w:rFonts w:ascii="Simplified Arabic" w:hAnsi="Simplified Arabic" w:cs="Simplified Arabic"/>
          <w:sz w:val="28"/>
          <w:szCs w:val="28"/>
          <w:rtl/>
          <w:lang w:bidi="ar-LY"/>
        </w:rPr>
        <w:t>زرائهم ما بين الشافعية والأحناف</w:t>
      </w:r>
      <w:r w:rsidRPr="00B516E3">
        <w:rPr>
          <w:rFonts w:ascii="Simplified Arabic" w:hAnsi="Simplified Arabic" w:cs="Simplified Arabic"/>
          <w:sz w:val="28"/>
          <w:szCs w:val="28"/>
          <w:rtl/>
          <w:lang w:bidi="ar-LY"/>
        </w:rPr>
        <w:t>، وكان كل مذهب يصوغ الأحكام ويصدر الفتوى طبقاً للرأي الذي يتبعه</w:t>
      </w:r>
      <w:r w:rsidRPr="00B516E3">
        <w:rPr>
          <w:rFonts w:ascii="Simplified Arabic" w:hAnsi="Simplified Arabic" w:cs="Simplified Arabic" w:hint="cs"/>
          <w:sz w:val="28"/>
          <w:szCs w:val="28"/>
          <w:vertAlign w:val="superscript"/>
          <w:rtl/>
          <w:lang w:bidi="ar-LY"/>
        </w:rPr>
        <w:t xml:space="preserve"> </w:t>
      </w:r>
      <w:r w:rsidRPr="00B516E3">
        <w:rPr>
          <w:rFonts w:ascii="Simplified Arabic" w:hAnsi="Simplified Arabic" w:cs="Simplified Arabic"/>
          <w:sz w:val="28"/>
          <w:szCs w:val="28"/>
          <w:rtl/>
          <w:lang w:bidi="ar-LY"/>
        </w:rPr>
        <w:t>وكثر الجدل بين أصحاب المذاهب الأربعة خ</w:t>
      </w:r>
      <w:r>
        <w:rPr>
          <w:rFonts w:ascii="Simplified Arabic" w:hAnsi="Simplified Arabic" w:cs="Simplified Arabic"/>
          <w:sz w:val="28"/>
          <w:szCs w:val="28"/>
          <w:rtl/>
          <w:lang w:bidi="ar-LY"/>
        </w:rPr>
        <w:t>اصة الشافعية والحنابلة والاحناف</w:t>
      </w:r>
      <w:r w:rsidRPr="00B516E3">
        <w:rPr>
          <w:rFonts w:ascii="Simplified Arabic" w:hAnsi="Simplified Arabic" w:cs="Simplified Arabic"/>
          <w:sz w:val="28"/>
          <w:szCs w:val="28"/>
          <w:rtl/>
          <w:lang w:bidi="ar-LY"/>
        </w:rPr>
        <w:t>، وكان أشد أنواع النزاع بين الفرق السنية يتمثل ف</w:t>
      </w:r>
      <w:r>
        <w:rPr>
          <w:rFonts w:ascii="Simplified Arabic" w:hAnsi="Simplified Arabic" w:cs="Simplified Arabic"/>
          <w:sz w:val="28"/>
          <w:szCs w:val="28"/>
          <w:rtl/>
          <w:lang w:bidi="ar-LY"/>
        </w:rPr>
        <w:t>ي النزاع بين الأشاعرة والحنابلة</w:t>
      </w:r>
      <w:r w:rsidRPr="00B516E3">
        <w:rPr>
          <w:rFonts w:ascii="Simplified Arabic" w:hAnsi="Simplified Arabic" w:cs="Simplified Arabic"/>
          <w:sz w:val="28"/>
          <w:szCs w:val="28"/>
          <w:rtl/>
          <w:lang w:bidi="ar-LY"/>
        </w:rPr>
        <w:t>، فالأشاعرة يرم</w:t>
      </w:r>
      <w:r>
        <w:rPr>
          <w:rFonts w:ascii="Simplified Arabic" w:hAnsi="Simplified Arabic" w:cs="Simplified Arabic"/>
          <w:sz w:val="28"/>
          <w:szCs w:val="28"/>
          <w:rtl/>
          <w:lang w:bidi="ar-LY"/>
        </w:rPr>
        <w:t>ون الحنابلة بأنهم لم يأتوا بشيء</w:t>
      </w:r>
      <w:r w:rsidRPr="00B516E3">
        <w:rPr>
          <w:rFonts w:ascii="Simplified Arabic" w:hAnsi="Simplified Arabic" w:cs="Simplified Arabic"/>
          <w:sz w:val="28"/>
          <w:szCs w:val="28"/>
          <w:rtl/>
          <w:lang w:bidi="ar-LY"/>
        </w:rPr>
        <w:t>، بل أنهم اتبعوا منهج السلف والصحابة والتابعين</w:t>
      </w:r>
      <w:r w:rsidRPr="00B516E3">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ففي سنة (469هـ/ 1076م) قامت الفتنة بين الحنابلة والاشعرية حينما دخل القشيري بغداد بعد رحيله من نيسابور، فجلس في المدرسة النظامية يعظ الن</w:t>
      </w:r>
      <w:r>
        <w:rPr>
          <w:rFonts w:ascii="Simplified Arabic" w:hAnsi="Simplified Arabic" w:cs="Simplified Arabic"/>
          <w:sz w:val="28"/>
          <w:szCs w:val="28"/>
          <w:rtl/>
          <w:lang w:bidi="ar-LY"/>
        </w:rPr>
        <w:t>اس وينصر المذهب الشافعي الأشعري</w:t>
      </w:r>
      <w:r w:rsidRPr="00B516E3">
        <w:rPr>
          <w:rFonts w:ascii="Simplified Arabic" w:hAnsi="Simplified Arabic" w:cs="Simplified Arabic"/>
          <w:sz w:val="28"/>
          <w:szCs w:val="28"/>
          <w:rtl/>
          <w:lang w:bidi="ar-LY"/>
        </w:rPr>
        <w:t>، وكثر أتباعه فتضايق الحنا</w:t>
      </w:r>
      <w:r>
        <w:rPr>
          <w:rFonts w:ascii="Simplified Arabic" w:hAnsi="Simplified Arabic" w:cs="Simplified Arabic"/>
          <w:sz w:val="28"/>
          <w:szCs w:val="28"/>
          <w:rtl/>
          <w:lang w:bidi="ar-LY"/>
        </w:rPr>
        <w:t>بلة وقصدوا سوق المدرسة النظامية، وقتلوا جماعة</w:t>
      </w:r>
      <w:r w:rsidRPr="00B516E3">
        <w:rPr>
          <w:rFonts w:ascii="Simplified Arabic" w:hAnsi="Simplified Arabic" w:cs="Simplified Arabic"/>
          <w:sz w:val="28"/>
          <w:szCs w:val="28"/>
          <w:rtl/>
          <w:lang w:bidi="ar-LY"/>
        </w:rPr>
        <w:t>، فغضب أبو إسحاق الشيرازي الذي ساند القشيري</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وكاد أن يفارق بغداد لولا تدخل الخليفة العباسي المقتدي</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84"/>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5A4A7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وتجدد الصراع بين الفري</w:t>
      </w:r>
      <w:r>
        <w:rPr>
          <w:rFonts w:ascii="Simplified Arabic" w:hAnsi="Simplified Arabic" w:cs="Simplified Arabic"/>
          <w:sz w:val="28"/>
          <w:szCs w:val="28"/>
          <w:rtl/>
          <w:lang w:bidi="ar-LY"/>
        </w:rPr>
        <w:t>قين في نيسابور</w:t>
      </w:r>
      <w:r w:rsidRPr="00B516E3">
        <w:rPr>
          <w:rFonts w:ascii="Simplified Arabic" w:hAnsi="Simplified Arabic" w:cs="Simplified Arabic"/>
          <w:sz w:val="28"/>
          <w:szCs w:val="28"/>
          <w:rtl/>
          <w:lang w:bidi="ar-LY"/>
        </w:rPr>
        <w:t>، حينما أشتكي أهل خراسان للسلطان ألب أرسلان من ابو إسماعيل الأنصاري الهروي الحنبلي الذي توفى عام (481هـ/ 1088م)</w:t>
      </w:r>
      <w:r w:rsidRPr="00B516E3">
        <w:rPr>
          <w:rFonts w:ascii="Simplified Arabic" w:hAnsi="Simplified Arabic" w:cs="Simplified Arabic"/>
          <w:sz w:val="28"/>
          <w:szCs w:val="28"/>
          <w:vertAlign w:val="superscript"/>
          <w:rtl/>
        </w:rPr>
        <w:t xml:space="preserve"> </w:t>
      </w:r>
      <w:r w:rsidRPr="00B516E3">
        <w:rPr>
          <w:rFonts w:ascii="Simplified Arabic" w:hAnsi="Simplified Arabic" w:cs="Simplified Arabic"/>
          <w:sz w:val="28"/>
          <w:szCs w:val="28"/>
          <w:rtl/>
          <w:lang w:bidi="ar-LY"/>
        </w:rPr>
        <w:t xml:space="preserve">فحضر السلطان بنفسه ومعه وزيره ابو علي نظام الملك الطوسي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005A4A74">
        <w:rPr>
          <w:rFonts w:ascii="Simplified Arabic" w:hAnsi="Simplified Arabic" w:cs="Simplified Arabic"/>
          <w:sz w:val="28"/>
          <w:szCs w:val="28"/>
          <w:rtl/>
          <w:lang w:bidi="ar-LY"/>
        </w:rPr>
        <w:t>هراة</w:t>
      </w:r>
      <w:r w:rsidRPr="00B516E3">
        <w:rPr>
          <w:rFonts w:ascii="Simplified Arabic" w:hAnsi="Simplified Arabic" w:cs="Simplified Arabic"/>
          <w:sz w:val="28"/>
          <w:szCs w:val="28"/>
          <w:rtl/>
          <w:lang w:bidi="ar-LY"/>
        </w:rPr>
        <w:t>، ف</w:t>
      </w:r>
      <w:r w:rsidR="005A4A74">
        <w:rPr>
          <w:rFonts w:ascii="Simplified Arabic" w:hAnsi="Simplified Arabic" w:cs="Simplified Arabic" w:hint="cs"/>
          <w:sz w:val="28"/>
          <w:szCs w:val="28"/>
          <w:rtl/>
          <w:lang w:bidi="ar-LY"/>
        </w:rPr>
        <w:t>ا</w:t>
      </w:r>
      <w:r w:rsidRPr="00B516E3">
        <w:rPr>
          <w:rFonts w:ascii="Simplified Arabic" w:hAnsi="Simplified Arabic" w:cs="Simplified Arabic"/>
          <w:sz w:val="28"/>
          <w:szCs w:val="28"/>
          <w:rtl/>
          <w:lang w:bidi="ar-LY"/>
        </w:rPr>
        <w:t>جتمع أئمة الفريقين الحنفية والشافعية للشكوى</w:t>
      </w:r>
      <w:r>
        <w:rPr>
          <w:rFonts w:ascii="Simplified Arabic" w:hAnsi="Simplified Arabic" w:cs="Simplified Arabic"/>
          <w:sz w:val="28"/>
          <w:szCs w:val="28"/>
          <w:rtl/>
          <w:lang w:bidi="ar-LY"/>
        </w:rPr>
        <w:t xml:space="preserve"> من الأنصاري ومطالبته بالمناظرة</w:t>
      </w:r>
      <w:r w:rsidRPr="00B516E3">
        <w:rPr>
          <w:rFonts w:ascii="Simplified Arabic" w:hAnsi="Simplified Arabic" w:cs="Simplified Arabic"/>
          <w:sz w:val="28"/>
          <w:szCs w:val="28"/>
          <w:rtl/>
          <w:lang w:bidi="ar-LY"/>
        </w:rPr>
        <w:t xml:space="preserve">، فأستدعاه الوزير فلما حضر قال له: "إن هؤلاء قد أجتمعوا لمناظرتك فإن يكن الحق معك رجعوا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 مذهبك الحنبلي وإن يكن الحق معهم، فإما أن ترجع </w:t>
      </w:r>
      <w:r w:rsidR="006A0F1F">
        <w:rPr>
          <w:rFonts w:ascii="Simplified Arabic" w:hAnsi="Simplified Arabic" w:cs="Simplified Arabic"/>
          <w:sz w:val="28"/>
          <w:szCs w:val="28"/>
          <w:rtl/>
          <w:lang w:bidi="ar-LY"/>
        </w:rPr>
        <w:t>أو</w:t>
      </w:r>
      <w:r w:rsidRPr="00B516E3">
        <w:rPr>
          <w:rFonts w:ascii="Simplified Arabic" w:hAnsi="Simplified Arabic" w:cs="Simplified Arabic"/>
          <w:sz w:val="28"/>
          <w:szCs w:val="28"/>
          <w:rtl/>
          <w:lang w:bidi="ar-LY"/>
        </w:rPr>
        <w:t xml:space="preserve"> تسكت عنهم"</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85"/>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فقام ا</w:t>
      </w:r>
      <w:r w:rsidR="005A4A74">
        <w:rPr>
          <w:rFonts w:ascii="Simplified Arabic" w:hAnsi="Simplified Arabic" w:cs="Simplified Arabic"/>
          <w:sz w:val="28"/>
          <w:szCs w:val="28"/>
          <w:rtl/>
          <w:lang w:bidi="ar-LY"/>
        </w:rPr>
        <w:t>لأنصاري وقال</w:t>
      </w:r>
      <w:r w:rsidRPr="00B516E3">
        <w:rPr>
          <w:rFonts w:ascii="Simplified Arabic" w:hAnsi="Simplified Arabic" w:cs="Simplified Arabic"/>
          <w:sz w:val="28"/>
          <w:szCs w:val="28"/>
          <w:rtl/>
          <w:lang w:bidi="ar-LY"/>
        </w:rPr>
        <w:t>: "</w:t>
      </w:r>
      <w:r>
        <w:rPr>
          <w:rFonts w:ascii="Simplified Arabic" w:hAnsi="Simplified Arabic" w:cs="Simplified Arabic"/>
          <w:sz w:val="28"/>
          <w:szCs w:val="28"/>
          <w:rtl/>
          <w:lang w:bidi="ar-LY"/>
        </w:rPr>
        <w:t>أنا أنظر على ما في كمي فقال له</w:t>
      </w:r>
      <w:r w:rsidRPr="00B516E3">
        <w:rPr>
          <w:rFonts w:ascii="Simplified Arabic" w:hAnsi="Simplified Arabic" w:cs="Simplified Arabic"/>
          <w:sz w:val="28"/>
          <w:szCs w:val="28"/>
          <w:rtl/>
          <w:lang w:bidi="ar-LY"/>
        </w:rPr>
        <w:t xml:space="preserve">: وما في كمك ، فقال : كتاب الله وأشار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كمه اليمين ، وسنة رسول الله </w:t>
      </w:r>
      <w:r w:rsidRPr="00B516E3">
        <w:rPr>
          <w:rFonts w:ascii="Simplified Arabic" w:hAnsi="Simplified Arabic" w:cs="Simplified Arabic"/>
          <w:sz w:val="28"/>
          <w:szCs w:val="28"/>
          <w:lang w:bidi="ar-LY"/>
        </w:rPr>
        <w:sym w:font="AGA Arabesque" w:char="F072"/>
      </w:r>
      <w:r w:rsidRPr="00B516E3">
        <w:rPr>
          <w:rFonts w:ascii="Simplified Arabic" w:hAnsi="Simplified Arabic" w:cs="Simplified Arabic"/>
          <w:sz w:val="28"/>
          <w:szCs w:val="28"/>
          <w:rtl/>
          <w:lang w:bidi="ar-LY"/>
        </w:rPr>
        <w:t xml:space="preserve"> وأشار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كمه الأيسر، وكان فيه الصحيحان</w:t>
      </w:r>
      <w:r w:rsidRPr="00B516E3">
        <w:rPr>
          <w:rFonts w:ascii="Simplified Arabic" w:hAnsi="Simplified Arabic" w:cs="Simplified Arabic"/>
          <w:sz w:val="28"/>
          <w:szCs w:val="28"/>
          <w:rtl/>
          <w:lang w:bidi="ar-LY"/>
        </w:rPr>
        <w:t xml:space="preserve">، فنظر الوزير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القوم كالمستفهم لهم فلم يكن فيهم من يمكنه أن يناظره"، وقد أدت هذه المناظرات والمجادلات والمحاورات والتعصب بين فرق أهل السنة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تحريك العامة وإثارتهم وإبراز تعصبهم، كما حدث عام (478هـ/ 1085م) حينما قام أهل هراة بإثارة السلطان ألب أرسلان، ووزيره نظام الملك ضد إسماعيل الأنصاري الحنبلي ، مما أضطر السلطان ووزيره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إبعاده واهله وخدمه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ما وراء النهر، وأخرج الأنصاري ومن كان يعقد ا</w:t>
      </w:r>
      <w:r>
        <w:rPr>
          <w:rFonts w:ascii="Simplified Arabic" w:hAnsi="Simplified Arabic" w:cs="Simplified Arabic"/>
          <w:sz w:val="28"/>
          <w:szCs w:val="28"/>
          <w:rtl/>
          <w:lang w:bidi="ar-LY"/>
        </w:rPr>
        <w:t>لمجلس من أقاربه خاصة</w:t>
      </w:r>
      <w:r w:rsidRPr="00B516E3">
        <w:rPr>
          <w:rFonts w:ascii="Simplified Arabic" w:hAnsi="Simplified Arabic" w:cs="Simplified Arabic"/>
          <w:sz w:val="28"/>
          <w:szCs w:val="28"/>
          <w:rtl/>
          <w:lang w:bidi="ar-LY"/>
        </w:rPr>
        <w:t xml:space="preserve">،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مرو</w:t>
      </w:r>
      <w:r w:rsidRPr="00B516E3">
        <w:rPr>
          <w:rFonts w:ascii="Simplified Arabic" w:hAnsi="Simplified Arabic" w:cs="Simplified Arabic"/>
          <w:sz w:val="28"/>
          <w:szCs w:val="28"/>
          <w:rtl/>
          <w:lang w:bidi="ar-LY"/>
        </w:rPr>
        <w:t xml:space="preserve">، ثم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بلخ فمرو الروذ</w:t>
      </w:r>
      <w:r w:rsidRPr="00B516E3">
        <w:rPr>
          <w:rFonts w:ascii="Simplified Arabic" w:hAnsi="Simplified Arabic" w:cs="Simplified Arabic"/>
          <w:sz w:val="28"/>
          <w:szCs w:val="28"/>
          <w:rtl/>
          <w:lang w:bidi="ar-LY"/>
        </w:rPr>
        <w:t xml:space="preserve">، ثم أذن له في الرجوع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هراة فعاد إليها عام (4</w:t>
      </w:r>
      <w:r>
        <w:rPr>
          <w:rFonts w:ascii="Simplified Arabic" w:hAnsi="Simplified Arabic" w:cs="Simplified Arabic"/>
          <w:sz w:val="28"/>
          <w:szCs w:val="28"/>
          <w:rtl/>
          <w:lang w:bidi="ar-LY"/>
        </w:rPr>
        <w:t>80هـ/ 1087م) وكان يوماً مشهوداً</w:t>
      </w:r>
      <w:r w:rsidRPr="00B516E3">
        <w:rPr>
          <w:rFonts w:ascii="Simplified Arabic" w:hAnsi="Simplified Arabic" w:cs="Simplified Arabic"/>
          <w:sz w:val="28"/>
          <w:szCs w:val="28"/>
          <w:rtl/>
          <w:lang w:bidi="ar-LY"/>
        </w:rPr>
        <w:t>، مما يدل على انتصار الحنابلة في هذه الجولة</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86"/>
      </w:r>
      <w:r w:rsidRPr="00B516E3">
        <w:rPr>
          <w:rFonts w:ascii="Simplified Arabic" w:hAnsi="Simplified Arabic" w:cs="Simplified Arabic"/>
          <w:sz w:val="28"/>
          <w:szCs w:val="28"/>
          <w:vertAlign w:val="superscript"/>
          <w:rtl/>
        </w:rPr>
        <w:t>)</w:t>
      </w:r>
      <w:r w:rsidR="005A4A74">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 xml:space="preserve">ولكن لم يتسنى للحنابلة وقت طويل للاحتفال بانتصاراتهم ، </w:t>
      </w:r>
      <w:r>
        <w:rPr>
          <w:rFonts w:ascii="Simplified Arabic" w:hAnsi="Simplified Arabic" w:cs="Simplified Arabic"/>
          <w:sz w:val="28"/>
          <w:szCs w:val="28"/>
          <w:rtl/>
          <w:lang w:bidi="ar-LY"/>
        </w:rPr>
        <w:t>إذ</w:t>
      </w:r>
      <w:r w:rsidRPr="00B516E3">
        <w:rPr>
          <w:rFonts w:ascii="Simplified Arabic" w:hAnsi="Simplified Arabic" w:cs="Simplified Arabic"/>
          <w:sz w:val="28"/>
          <w:szCs w:val="28"/>
          <w:rtl/>
          <w:lang w:bidi="ar-LY"/>
        </w:rPr>
        <w:t xml:space="preserve"> واجهوا تحدياً جديداً من جانب الأشعرية متمثلاً في المدارس النظامية التي أنشأها نظام الملك ح</w:t>
      </w:r>
      <w:r>
        <w:rPr>
          <w:rFonts w:ascii="Simplified Arabic" w:hAnsi="Simplified Arabic" w:cs="Simplified Arabic"/>
          <w:sz w:val="28"/>
          <w:szCs w:val="28"/>
          <w:rtl/>
          <w:lang w:bidi="ar-LY"/>
        </w:rPr>
        <w:t>يث أعطت دفعة قوية لمذهب الأشعري</w:t>
      </w:r>
      <w:r w:rsidRPr="00B516E3">
        <w:rPr>
          <w:rFonts w:ascii="Simplified Arabic" w:hAnsi="Simplified Arabic" w:cs="Simplified Arabic"/>
          <w:sz w:val="28"/>
          <w:szCs w:val="28"/>
          <w:rtl/>
          <w:lang w:bidi="ar-LY"/>
        </w:rPr>
        <w:t>، فقد مكن علماء المذهب من أن يكونوا أساتذة هذه المؤسسات الفكرية</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ولهذا كسب الأشعري الجولة الأخيرة في صراعه مع المذاهب المختلفة</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87"/>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وتغير الحال كله في عهد السلطان </w:t>
      </w:r>
      <w:r>
        <w:rPr>
          <w:rFonts w:ascii="Simplified Arabic" w:hAnsi="Simplified Arabic" w:cs="Simplified Arabic"/>
          <w:sz w:val="28"/>
          <w:szCs w:val="28"/>
          <w:rtl/>
          <w:lang w:bidi="ar-LY"/>
        </w:rPr>
        <w:t>سنجر المتوفى عام (552هـ/ 1157م)</w:t>
      </w:r>
      <w:r w:rsidRPr="00B516E3">
        <w:rPr>
          <w:rFonts w:ascii="Simplified Arabic" w:hAnsi="Simplified Arabic" w:cs="Simplified Arabic"/>
          <w:sz w:val="28"/>
          <w:szCs w:val="28"/>
          <w:rtl/>
          <w:lang w:bidi="ar-LY"/>
        </w:rPr>
        <w:t xml:space="preserve">، فقد أخرج من المناصب في جميع الأنحاء الخاضعة له </w:t>
      </w:r>
      <w:r>
        <w:rPr>
          <w:rFonts w:ascii="Simplified Arabic" w:hAnsi="Simplified Arabic" w:cs="Simplified Arabic"/>
          <w:sz w:val="28"/>
          <w:szCs w:val="28"/>
          <w:rtl/>
          <w:lang w:bidi="ar-LY"/>
        </w:rPr>
        <w:t>كل من لم يكن من أصحاب أبي حنيفة</w:t>
      </w:r>
      <w:r w:rsidRPr="00B516E3">
        <w:rPr>
          <w:rFonts w:ascii="Simplified Arabic" w:hAnsi="Simplified Arabic" w:cs="Simplified Arabic"/>
          <w:sz w:val="28"/>
          <w:szCs w:val="28"/>
          <w:rtl/>
          <w:lang w:bidi="ar-LY"/>
        </w:rPr>
        <w:t xml:space="preserve">، وأسندت المناصب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أصحاب الأمام أبوحنيفة النعماني</w:t>
      </w:r>
      <w:r w:rsidRPr="00B516E3">
        <w:rPr>
          <w:rFonts w:ascii="Simplified Arabic" w:hAnsi="Simplified Arabic" w:cs="Simplified Arabic"/>
          <w:sz w:val="28"/>
          <w:szCs w:val="28"/>
          <w:rtl/>
          <w:lang w:bidi="ar-LY"/>
        </w:rPr>
        <w:t>، كما أختص بعناية أئمة المذهب الحنفي في نيسابور وغيرها</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88"/>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5A4A7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والشيء المهم في</w:t>
      </w:r>
      <w:r>
        <w:rPr>
          <w:rFonts w:ascii="Simplified Arabic" w:hAnsi="Simplified Arabic" w:cs="Simplified Arabic"/>
          <w:sz w:val="28"/>
          <w:szCs w:val="28"/>
          <w:rtl/>
          <w:lang w:bidi="ar-LY"/>
        </w:rPr>
        <w:t xml:space="preserve"> هذا الصراع المذهبي السني</w:t>
      </w:r>
      <w:r w:rsidRPr="00B516E3">
        <w:rPr>
          <w:rFonts w:ascii="Simplified Arabic" w:hAnsi="Simplified Arabic" w:cs="Simplified Arabic"/>
          <w:sz w:val="28"/>
          <w:szCs w:val="28"/>
          <w:rtl/>
          <w:lang w:bidi="ar-LY"/>
        </w:rPr>
        <w:t>، هو أنه أفرغ عدة نتائج أهمها تدخل سلاطين السلاجقة ووزرائهم لنصرة طائفة على أخرى، فأذوا فرقاً كثيرة، وقسوا على علماء أجلاء كالقشيري والجويني وغيرهم، وقربوا غيرهم وأسرفوا في القرب منهم كما فعل نظام الملك مع علماء وفقهاء الشافعية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والنتيجة التي تهمنا هي هذا النتاج العلمي الهائل الذي أفرزته تلك الصر</w:t>
      </w:r>
      <w:r>
        <w:rPr>
          <w:rFonts w:ascii="Simplified Arabic" w:hAnsi="Simplified Arabic" w:cs="Simplified Arabic"/>
          <w:sz w:val="28"/>
          <w:szCs w:val="28"/>
          <w:rtl/>
          <w:lang w:bidi="ar-LY"/>
        </w:rPr>
        <w:t>اعات الفقهية بين المذاهب السنية</w:t>
      </w:r>
      <w:r w:rsidRPr="00B516E3">
        <w:rPr>
          <w:rFonts w:ascii="Simplified Arabic" w:hAnsi="Simplified Arabic" w:cs="Simplified Arabic"/>
          <w:sz w:val="28"/>
          <w:szCs w:val="28"/>
          <w:rtl/>
          <w:lang w:bidi="ar-LY"/>
        </w:rPr>
        <w:t xml:space="preserve">، وهو النتاج الذي خلف ألاف المصنفات العلمية والفقهية والأدبية واللغوية وغيرها من العلوم في خراسان وغيرها من مدن العالم </w:t>
      </w:r>
      <w:r w:rsidR="00EE5962">
        <w:rPr>
          <w:rFonts w:ascii="Simplified Arabic" w:hAnsi="Simplified Arabic" w:cs="Simplified Arabic"/>
          <w:sz w:val="28"/>
          <w:szCs w:val="28"/>
          <w:rtl/>
          <w:lang w:bidi="ar-LY"/>
        </w:rPr>
        <w:t>الإسلامي</w:t>
      </w:r>
      <w:r w:rsidRPr="00B516E3">
        <w:rPr>
          <w:rFonts w:ascii="Simplified Arabic" w:hAnsi="Simplified Arabic" w:cs="Simplified Arabic"/>
          <w:sz w:val="28"/>
          <w:szCs w:val="28"/>
          <w:rtl/>
          <w:lang w:bidi="ar-LY"/>
        </w:rPr>
        <w:t xml:space="preserve"> خاصة مدن خراسان والعراق .</w:t>
      </w:r>
    </w:p>
    <w:p w:rsidR="00423FB4" w:rsidRPr="0073730A" w:rsidRDefault="00423FB4" w:rsidP="00423FB4">
      <w:pPr>
        <w:spacing w:before="240"/>
        <w:jc w:val="both"/>
        <w:rPr>
          <w:rFonts w:ascii="Simplified Arabic" w:hAnsi="Simplified Arabic" w:cs="Simplified Arabic"/>
          <w:sz w:val="32"/>
          <w:szCs w:val="32"/>
          <w:u w:val="single"/>
          <w:rtl/>
          <w:lang w:bidi="ar-LY"/>
        </w:rPr>
      </w:pPr>
      <w:r w:rsidRPr="0073730A">
        <w:rPr>
          <w:rFonts w:ascii="Simplified Arabic" w:hAnsi="Simplified Arabic" w:cs="Simplified Arabic"/>
          <w:b/>
          <w:bCs/>
          <w:sz w:val="32"/>
          <w:szCs w:val="32"/>
          <w:u w:val="single"/>
          <w:rtl/>
          <w:lang w:bidi="ar-LY"/>
        </w:rPr>
        <w:t>رابعاً</w:t>
      </w:r>
      <w:r w:rsidRPr="0073730A">
        <w:rPr>
          <w:rFonts w:ascii="Simplified Arabic" w:hAnsi="Simplified Arabic" w:cs="Simplified Arabic"/>
          <w:sz w:val="32"/>
          <w:szCs w:val="32"/>
          <w:u w:val="single"/>
          <w:rtl/>
          <w:lang w:bidi="ar-LY"/>
        </w:rPr>
        <w:t xml:space="preserve"> : </w:t>
      </w:r>
      <w:r w:rsidRPr="0073730A">
        <w:rPr>
          <w:rFonts w:ascii="Simplified Arabic" w:hAnsi="Simplified Arabic" w:cs="Simplified Arabic"/>
          <w:b/>
          <w:bCs/>
          <w:sz w:val="32"/>
          <w:szCs w:val="32"/>
          <w:u w:val="single"/>
          <w:rtl/>
          <w:lang w:bidi="ar-LY"/>
        </w:rPr>
        <w:t>الصراع السني</w:t>
      </w:r>
      <w:r w:rsidRPr="0073730A">
        <w:rPr>
          <w:rFonts w:ascii="Simplified Arabic" w:hAnsi="Simplified Arabic" w:cs="Simplified Arabic"/>
          <w:sz w:val="32"/>
          <w:szCs w:val="32"/>
          <w:u w:val="single"/>
          <w:rtl/>
          <w:lang w:bidi="ar-LY"/>
        </w:rPr>
        <w:t xml:space="preserve"> – </w:t>
      </w:r>
      <w:r w:rsidRPr="0073730A">
        <w:rPr>
          <w:rFonts w:ascii="Simplified Arabic" w:hAnsi="Simplified Arabic" w:cs="Simplified Arabic"/>
          <w:b/>
          <w:bCs/>
          <w:sz w:val="32"/>
          <w:szCs w:val="32"/>
          <w:u w:val="single"/>
          <w:rtl/>
          <w:lang w:bidi="ar-LY"/>
        </w:rPr>
        <w:t>الشيعي</w:t>
      </w:r>
      <w:r w:rsidRPr="0073730A">
        <w:rPr>
          <w:rFonts w:ascii="Simplified Arabic" w:hAnsi="Simplified Arabic" w:cs="Simplified Arabic"/>
          <w:sz w:val="32"/>
          <w:szCs w:val="32"/>
          <w:u w:val="single"/>
          <w:rtl/>
          <w:lang w:bidi="ar-LY"/>
        </w:rPr>
        <w:t xml:space="preserve"> :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لم يكن الصراع السني الشيعي وليد العصر السلجوقي ، وإنما كان نتيجة ظروف وملابسات عقائدية وسياسية حدثت بعد وفاة الرسول </w:t>
      </w:r>
      <w:r w:rsidRPr="00B516E3">
        <w:rPr>
          <w:rFonts w:ascii="Simplified Arabic" w:hAnsi="Simplified Arabic" w:cs="Simplified Arabic"/>
          <w:sz w:val="28"/>
          <w:szCs w:val="28"/>
          <w:lang w:bidi="ar-LY"/>
        </w:rPr>
        <w:sym w:font="AGA Arabesque" w:char="F072"/>
      </w:r>
      <w:r w:rsidRPr="00B516E3">
        <w:rPr>
          <w:rFonts w:ascii="Simplified Arabic" w:hAnsi="Simplified Arabic" w:cs="Simplified Arabic"/>
          <w:sz w:val="28"/>
          <w:szCs w:val="28"/>
          <w:rtl/>
          <w:lang w:bidi="ar-LY"/>
        </w:rPr>
        <w:t xml:space="preserve">، ولقد أنتشر التشيع في معظم بلدان العالم </w:t>
      </w:r>
      <w:r w:rsidR="00EE5962">
        <w:rPr>
          <w:rFonts w:ascii="Simplified Arabic" w:hAnsi="Simplified Arabic" w:cs="Simplified Arabic"/>
          <w:sz w:val="28"/>
          <w:szCs w:val="28"/>
          <w:rtl/>
          <w:lang w:bidi="ar-LY"/>
        </w:rPr>
        <w:t>الإسلامي</w:t>
      </w:r>
      <w:r w:rsidRPr="00B516E3">
        <w:rPr>
          <w:rFonts w:ascii="Simplified Arabic" w:hAnsi="Simplified Arabic" w:cs="Simplified Arabic"/>
          <w:sz w:val="28"/>
          <w:szCs w:val="28"/>
          <w:rtl/>
          <w:lang w:bidi="ar-LY"/>
        </w:rPr>
        <w:t xml:space="preserve"> خاصة في بلاد خراسان حينما نقل العباسيون دعوتهم إليها، وأعتبر الشيعة خلفاء بني العباس غاصبين للخلافة وأتهموهم بالتقاعس وعدم الاهتمام بالإسلام، والأمتناع عن الدفاع عن حدود العالم </w:t>
      </w:r>
      <w:r w:rsidR="00EE5962">
        <w:rPr>
          <w:rFonts w:ascii="Simplified Arabic" w:hAnsi="Simplified Arabic" w:cs="Simplified Arabic"/>
          <w:sz w:val="28"/>
          <w:szCs w:val="28"/>
          <w:rtl/>
          <w:lang w:bidi="ar-LY"/>
        </w:rPr>
        <w:t>الإسلامي</w:t>
      </w:r>
      <w:r w:rsidRPr="00B516E3">
        <w:rPr>
          <w:rFonts w:ascii="Simplified Arabic" w:hAnsi="Simplified Arabic" w:cs="Simplified Arabic"/>
          <w:sz w:val="28"/>
          <w:szCs w:val="28"/>
          <w:rtl/>
          <w:lang w:bidi="ar-LY"/>
        </w:rPr>
        <w:t>، وتمكن الشيعة من الظهور بكثرة وحيوية حينما سيطر ملوك بني بويه الش</w:t>
      </w:r>
      <w:r>
        <w:rPr>
          <w:rFonts w:ascii="Simplified Arabic" w:hAnsi="Simplified Arabic" w:cs="Simplified Arabic"/>
          <w:sz w:val="28"/>
          <w:szCs w:val="28"/>
          <w:rtl/>
          <w:lang w:bidi="ar-LY"/>
        </w:rPr>
        <w:t>يعية على مقدرات الأمور في بغداد</w:t>
      </w:r>
      <w:r w:rsidRPr="00B516E3">
        <w:rPr>
          <w:rFonts w:ascii="Simplified Arabic" w:hAnsi="Simplified Arabic" w:cs="Simplified Arabic"/>
          <w:sz w:val="28"/>
          <w:szCs w:val="28"/>
          <w:rtl/>
          <w:lang w:bidi="ar-LY"/>
        </w:rPr>
        <w:t xml:space="preserve">، وبعد أن أصبح للفواطم الشيعية خلافة قوية تنافس الخلافة العباسية في القاهرة ، والتي حاولت نشر مذهبها في معظم بلدان المشرق </w:t>
      </w:r>
      <w:r w:rsidR="00EE5962">
        <w:rPr>
          <w:rFonts w:ascii="Simplified Arabic" w:hAnsi="Simplified Arabic" w:cs="Simplified Arabic"/>
          <w:sz w:val="28"/>
          <w:szCs w:val="28"/>
          <w:rtl/>
          <w:lang w:bidi="ar-LY"/>
        </w:rPr>
        <w:t>الإسلامي</w:t>
      </w:r>
      <w:r w:rsidRPr="00B516E3">
        <w:rPr>
          <w:rFonts w:ascii="Simplified Arabic" w:hAnsi="Simplified Arabic" w:cs="Simplified Arabic"/>
          <w:sz w:val="28"/>
          <w:szCs w:val="28"/>
          <w:rtl/>
          <w:lang w:bidi="ar-LY"/>
        </w:rPr>
        <w:t xml:space="preserve"> التي كانت بحوزة بني العباس مثل اليمن والعراق وبلاد الشام وإيران وخراسان</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89"/>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tl/>
          <w:lang w:bidi="ar-LY"/>
        </w:rPr>
        <w:t xml:space="preserve"> </w:t>
      </w:r>
      <w:r w:rsidRPr="00B516E3">
        <w:rPr>
          <w:rFonts w:ascii="Simplified Arabic" w:hAnsi="Simplified Arabic" w:cs="Simplified Arabic" w:hint="cs"/>
          <w:sz w:val="28"/>
          <w:szCs w:val="28"/>
          <w:vertAlign w:val="superscript"/>
          <w:rtl/>
          <w:lang w:bidi="ar-LY"/>
        </w:rPr>
        <w:t xml:space="preserve"> </w:t>
      </w:r>
      <w:r w:rsidRPr="00B516E3">
        <w:rPr>
          <w:rFonts w:ascii="Simplified Arabic" w:hAnsi="Simplified Arabic" w:cs="Simplified Arabic"/>
          <w:sz w:val="28"/>
          <w:szCs w:val="28"/>
          <w:rtl/>
          <w:lang w:bidi="ar-LY"/>
        </w:rPr>
        <w:t>عن طريق دعاة أستطاعوا نشر المذهب الإسماعيلي في بعض أجزاء في العراق والشام وخراسان، وعاصر هذا الإنتشار ظهور دولة الأتراك السلاجقة التي تعصبت لأهل السنة وخلفاء بني العباس ودافعت عن المذهب السني ، مذهب الخلافة العباسية دفاعاً مستميتاً</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90"/>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tl/>
          <w:lang w:bidi="ar-LY"/>
        </w:rPr>
        <w:t xml:space="preserve"> </w:t>
      </w:r>
      <w:r w:rsidRPr="00B516E3">
        <w:rPr>
          <w:rFonts w:ascii="Simplified Arabic" w:hAnsi="Simplified Arabic" w:cs="Simplified Arabic"/>
          <w:sz w:val="28"/>
          <w:szCs w:val="28"/>
          <w:rtl/>
          <w:lang w:bidi="ar-LY"/>
        </w:rPr>
        <w:t>ويظهر ذلك جلياً عام (450هـ/ 1058م) حينما أصبحت بغداد مدينة فاطمية شيعية لمدة عام كامل إثر فتنة البساسيري، فكان سيف السلطان طغرلبك كفيلاً بالقضاء على البساسيري عام (451هـ/ 1059م)</w:t>
      </w:r>
      <w:r w:rsidRPr="00B516E3">
        <w:rPr>
          <w:rFonts w:ascii="Simplified Arabic" w:hAnsi="Simplified Arabic" w:cs="Simplified Arabic"/>
          <w:sz w:val="28"/>
          <w:szCs w:val="28"/>
          <w:vertAlign w:val="superscript"/>
          <w:rtl/>
        </w:rPr>
        <w:t xml:space="preserve"> (</w:t>
      </w:r>
      <w:r w:rsidRPr="00B516E3">
        <w:rPr>
          <w:rFonts w:ascii="Simplified Arabic" w:hAnsi="Simplified Arabic" w:cs="Simplified Arabic"/>
          <w:sz w:val="28"/>
          <w:szCs w:val="28"/>
          <w:vertAlign w:val="superscript"/>
        </w:rPr>
        <w:footnoteReference w:id="591"/>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r w:rsidR="005A4A74">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ولم يهدأ الشيعة على الرغم من تعصب سلاطين السلاجقة ووزرائهم للسنة وأضطهادهم كل الفرق</w:t>
      </w:r>
      <w:r>
        <w:rPr>
          <w:rFonts w:ascii="Simplified Arabic" w:hAnsi="Simplified Arabic" w:cs="Simplified Arabic"/>
          <w:sz w:val="28"/>
          <w:szCs w:val="28"/>
          <w:rtl/>
          <w:lang w:bidi="ar-LY"/>
        </w:rPr>
        <w:t xml:space="preserve"> الشيعية وطردهم من أجهزة الدولة</w:t>
      </w:r>
      <w:r w:rsidRPr="00B516E3">
        <w:rPr>
          <w:rFonts w:ascii="Simplified Arabic" w:hAnsi="Simplified Arabic" w:cs="Simplified Arabic"/>
          <w:sz w:val="28"/>
          <w:szCs w:val="28"/>
          <w:rtl/>
          <w:lang w:bidi="ar-LY"/>
        </w:rPr>
        <w:t>، فلقد عاب نظام الملك على سلاطين دولته الذين قاموا بتوظيف عدد من غير المسلمين كاليهود وا</w:t>
      </w:r>
      <w:r>
        <w:rPr>
          <w:rFonts w:ascii="Simplified Arabic" w:hAnsi="Simplified Arabic" w:cs="Simplified Arabic"/>
          <w:sz w:val="28"/>
          <w:szCs w:val="28"/>
          <w:rtl/>
          <w:lang w:bidi="ar-LY"/>
        </w:rPr>
        <w:t>لمسيحيين والملاحدة والإسماعيلية</w:t>
      </w:r>
      <w:r w:rsidRPr="00B516E3">
        <w:rPr>
          <w:rFonts w:ascii="Simplified Arabic" w:hAnsi="Simplified Arabic" w:cs="Simplified Arabic"/>
          <w:sz w:val="28"/>
          <w:szCs w:val="28"/>
          <w:rtl/>
          <w:lang w:bidi="ar-LY"/>
        </w:rPr>
        <w:t xml:space="preserve">، ويرى أن الخير كل الخير في إبعاد هؤلاء </w:t>
      </w:r>
      <w:r>
        <w:rPr>
          <w:rFonts w:ascii="Simplified Arabic" w:hAnsi="Simplified Arabic" w:cs="Simplified Arabic"/>
          <w:sz w:val="28"/>
          <w:szCs w:val="28"/>
          <w:rtl/>
          <w:lang w:bidi="ar-LY"/>
        </w:rPr>
        <w:t>جميعاً عن الجهاز الإداري للدولة</w:t>
      </w:r>
      <w:r w:rsidRPr="00B516E3">
        <w:rPr>
          <w:rFonts w:ascii="Simplified Arabic" w:hAnsi="Simplified Arabic" w:cs="Simplified Arabic"/>
          <w:sz w:val="28"/>
          <w:szCs w:val="28"/>
          <w:rtl/>
          <w:lang w:bidi="ar-LY"/>
        </w:rPr>
        <w:t xml:space="preserve">، وإلاّ فإن وجودهم سوف يقودها </w:t>
      </w:r>
      <w:r w:rsidR="00783208">
        <w:rPr>
          <w:rFonts w:ascii="Simplified Arabic" w:hAnsi="Simplified Arabic" w:cs="Simplified Arabic"/>
          <w:sz w:val="28"/>
          <w:szCs w:val="28"/>
          <w:rtl/>
          <w:lang w:bidi="ar-LY"/>
        </w:rPr>
        <w:t>إلى</w:t>
      </w:r>
      <w:r w:rsidRPr="00B516E3">
        <w:rPr>
          <w:rFonts w:ascii="Simplified Arabic" w:hAnsi="Simplified Arabic" w:cs="Simplified Arabic"/>
          <w:sz w:val="28"/>
          <w:szCs w:val="28"/>
          <w:rtl/>
          <w:lang w:bidi="ar-LY"/>
        </w:rPr>
        <w:t xml:space="preserve"> الاندثار لا محالة</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92"/>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ولقد أستجاب له السلاطين السلاجقة، فطردوهم من الوظائف الإدارية وأستخدموا القسوة معهم</w:t>
      </w:r>
      <w:r>
        <w:rPr>
          <w:rFonts w:ascii="Simplified Arabic" w:hAnsi="Simplified Arabic" w:cs="Simplified Arabic"/>
          <w:sz w:val="28"/>
          <w:szCs w:val="28"/>
          <w:rtl/>
          <w:lang w:bidi="ar-LY"/>
        </w:rPr>
        <w:t xml:space="preserve"> خاصة مع الإسماعيلية (الباطنية)</w:t>
      </w:r>
      <w:r w:rsidRPr="00B516E3">
        <w:rPr>
          <w:rFonts w:ascii="Simplified Arabic" w:hAnsi="Simplified Arabic" w:cs="Simplified Arabic"/>
          <w:sz w:val="28"/>
          <w:szCs w:val="28"/>
          <w:rtl/>
          <w:lang w:bidi="ar-LY"/>
        </w:rPr>
        <w:t>، حتى لقد كان الرافضة في ذلك ا</w:t>
      </w:r>
      <w:r>
        <w:rPr>
          <w:rFonts w:ascii="Simplified Arabic" w:hAnsi="Simplified Arabic" w:cs="Simplified Arabic"/>
          <w:sz w:val="28"/>
          <w:szCs w:val="28"/>
          <w:rtl/>
          <w:lang w:bidi="ar-LY"/>
        </w:rPr>
        <w:t>لعهد يرادفون عبدة النار والكفار</w:t>
      </w:r>
      <w:r w:rsidRPr="00B516E3">
        <w:rPr>
          <w:rFonts w:ascii="Simplified Arabic" w:hAnsi="Simplified Arabic" w:cs="Simplified Arabic"/>
          <w:sz w:val="28"/>
          <w:szCs w:val="28"/>
          <w:rtl/>
          <w:lang w:bidi="ar-LY"/>
        </w:rPr>
        <w:t>، وكان يضرب المث</w:t>
      </w:r>
      <w:r>
        <w:rPr>
          <w:rFonts w:ascii="Simplified Arabic" w:hAnsi="Simplified Arabic" w:cs="Simplified Arabic"/>
          <w:sz w:val="28"/>
          <w:szCs w:val="28"/>
          <w:rtl/>
          <w:lang w:bidi="ar-LY"/>
        </w:rPr>
        <w:t>ل بقسوة ألب أرسلان في هذا الصدد</w:t>
      </w:r>
      <w:r w:rsidRPr="00B516E3">
        <w:rPr>
          <w:rFonts w:ascii="Simplified Arabic" w:hAnsi="Simplified Arabic" w:cs="Simplified Arabic"/>
          <w:sz w:val="28"/>
          <w:szCs w:val="28"/>
          <w:rtl/>
          <w:lang w:bidi="ar-LY"/>
        </w:rPr>
        <w:t>، حتى أنهم مُنعوا من أمتلاك المدارس وغيرها من مؤسسات العلم ومنع أفرادها من حضور مجالس البحث والنظر</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93"/>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بل إن العلماء الذين عاشوا في خراسان من أهل السنة بما لهم من نفوذ كانوا ينادون بمعاداة الفرق غير </w:t>
      </w:r>
      <w:r w:rsidR="00DE5AB8">
        <w:rPr>
          <w:rFonts w:ascii="Simplified Arabic" w:hAnsi="Simplified Arabic" w:cs="Simplified Arabic"/>
          <w:sz w:val="28"/>
          <w:szCs w:val="28"/>
          <w:rtl/>
          <w:lang w:bidi="ar-LY"/>
        </w:rPr>
        <w:t>الإسلامية</w:t>
      </w:r>
      <w:r w:rsidRPr="00B516E3">
        <w:rPr>
          <w:rFonts w:ascii="Simplified Arabic" w:hAnsi="Simplified Arabic" w:cs="Simplified Arabic"/>
          <w:sz w:val="28"/>
          <w:szCs w:val="28"/>
          <w:rtl/>
          <w:lang w:bidi="ar-LY"/>
        </w:rPr>
        <w:t xml:space="preserve"> كافة ويروجون عدداً من الأحاديث التي تحرض على قتلهم</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94"/>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وقام نظام الملك ببناء المدارس النظامية في بغداد ونيسابور وهراة ، ومرو وبلخ لنشر وتعليم المذهب الأشعري السني لمقاومة الفكر الشيعي الإسماعيلي، بل لقد قاوم سلاطين السلاجقة المذهب الإسماعيلي بأقصى ما يستطيعون من قوة وصبغوا عداء الإسماعيلية للدولة السلجوقية بصفة العداء للدين نفسه.</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وعلى الرغم من ذلك أشتدت شوكة الإسماع</w:t>
      </w:r>
      <w:r>
        <w:rPr>
          <w:rFonts w:ascii="Simplified Arabic" w:hAnsi="Simplified Arabic" w:cs="Simplified Arabic"/>
          <w:sz w:val="28"/>
          <w:szCs w:val="28"/>
          <w:rtl/>
          <w:lang w:bidi="ar-LY"/>
        </w:rPr>
        <w:t>يلية في إيران وخراسان بصفة خاصة</w:t>
      </w:r>
      <w:r w:rsidRPr="00B516E3">
        <w:rPr>
          <w:rFonts w:ascii="Simplified Arabic" w:hAnsi="Simplified Arabic" w:cs="Simplified Arabic"/>
          <w:sz w:val="28"/>
          <w:szCs w:val="28"/>
          <w:rtl/>
          <w:lang w:bidi="ar-LY"/>
        </w:rPr>
        <w:t xml:space="preserve">، وكسبت الكثير من المستجيبين، وأستطاعت في النهاية أن تثبت أقدامها وتحرز نصراً سياسياً كبيراً بالإستيلاء على مناطق شاسعة في تلك المنطقة من العالم </w:t>
      </w:r>
      <w:r w:rsidR="00EE5962">
        <w:rPr>
          <w:rFonts w:ascii="Simplified Arabic" w:hAnsi="Simplified Arabic" w:cs="Simplified Arabic"/>
          <w:sz w:val="28"/>
          <w:szCs w:val="28"/>
          <w:rtl/>
          <w:lang w:bidi="ar-LY"/>
        </w:rPr>
        <w:t>الإسلامي</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95"/>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ولقد وأكب نجاح الإسماعيلية السياسي في عام (483هـ/ 1090م) الإستيلاء على إحدى قلاع أصفهان وهى قلعة </w:t>
      </w:r>
      <w:r w:rsidRPr="00B516E3">
        <w:rPr>
          <w:rFonts w:ascii="Simplified Arabic" w:hAnsi="Simplified Arabic" w:cs="Simplified Arabic" w:hint="cs"/>
          <w:sz w:val="28"/>
          <w:szCs w:val="28"/>
          <w:rtl/>
          <w:lang w:bidi="ar-LY"/>
        </w:rPr>
        <w:t>ا</w:t>
      </w:r>
      <w:r w:rsidRPr="00B516E3">
        <w:rPr>
          <w:rFonts w:ascii="Simplified Arabic" w:hAnsi="Simplified Arabic" w:cs="Simplified Arabic"/>
          <w:sz w:val="28"/>
          <w:szCs w:val="28"/>
          <w:rtl/>
          <w:lang w:bidi="ar-LY"/>
        </w:rPr>
        <w:t xml:space="preserve">لموت المنيعة ذات الوديان الصالحة للزراعة والتي كانت وغيرها من القلاع تكون وحدة </w:t>
      </w:r>
      <w:r>
        <w:rPr>
          <w:rFonts w:ascii="Simplified Arabic" w:hAnsi="Simplified Arabic" w:cs="Simplified Arabic" w:hint="cs"/>
          <w:sz w:val="28"/>
          <w:szCs w:val="28"/>
          <w:rtl/>
          <w:lang w:bidi="ar-LY"/>
        </w:rPr>
        <w:t>ا</w:t>
      </w:r>
      <w:r>
        <w:rPr>
          <w:rFonts w:ascii="Simplified Arabic" w:hAnsi="Simplified Arabic" w:cs="Simplified Arabic"/>
          <w:sz w:val="28"/>
          <w:szCs w:val="28"/>
          <w:rtl/>
          <w:lang w:bidi="ar-LY"/>
        </w:rPr>
        <w:t>قتصادية عسكرية مستقلة بذاتها</w:t>
      </w:r>
      <w:r w:rsidRPr="00B516E3">
        <w:rPr>
          <w:rFonts w:ascii="Simplified Arabic" w:hAnsi="Simplified Arabic" w:cs="Simplified Arabic"/>
          <w:sz w:val="28"/>
          <w:szCs w:val="28"/>
          <w:rtl/>
          <w:lang w:bidi="ar-LY"/>
        </w:rPr>
        <w:t xml:space="preserve">، يعيش أهلها معتمدين على أنفسهم في زراعة الأرض والدفاع عن القلعة وما حولها في مواجهة أي غزو </w:t>
      </w:r>
      <w:r w:rsidR="006A0F1F">
        <w:rPr>
          <w:rFonts w:ascii="Simplified Arabic" w:hAnsi="Simplified Arabic" w:cs="Simplified Arabic"/>
          <w:sz w:val="28"/>
          <w:szCs w:val="28"/>
          <w:rtl/>
          <w:lang w:bidi="ar-LY"/>
        </w:rPr>
        <w:t>أو</w:t>
      </w:r>
      <w:r w:rsidRPr="00B516E3">
        <w:rPr>
          <w:rFonts w:ascii="Simplified Arabic" w:hAnsi="Simplified Arabic" w:cs="Simplified Arabic"/>
          <w:sz w:val="28"/>
          <w:szCs w:val="28"/>
          <w:rtl/>
          <w:lang w:bidi="ar-LY"/>
        </w:rPr>
        <w:t xml:space="preserve"> أعتداء خارجي، ولقد كان للوفرة والتنوع الذي أمتازت به المحاصيل التي يمكن أن تزرع في هذه المنطقة أكبر الأثر في تحقيق إستقلالها وتكاملها الاقتصادي</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96"/>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ومن الأسباب التي ساعدت على نجاح الإسماعيلية في الاستيلاء على هذه القلعة المنيعة الخلاف الذي شب بين السلطان ملكشاه ووزيرة نظام الملك الطوسي</w:t>
      </w:r>
      <w:r w:rsidRPr="00B516E3">
        <w:rPr>
          <w:rFonts w:ascii="Simplified Arabic" w:hAnsi="Simplified Arabic" w:cs="Simplified Arabic" w:hint="cs"/>
          <w:sz w:val="28"/>
          <w:szCs w:val="28"/>
          <w:vertAlign w:val="superscript"/>
          <w:rtl/>
          <w:lang w:bidi="ar-LY"/>
        </w:rPr>
        <w:t xml:space="preserve">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جانب أن سلاطين السلاجقة لجأوا منذ قيام دولتهم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الاقطاع كنظام </w:t>
      </w:r>
      <w:r w:rsidR="006A0F1F">
        <w:rPr>
          <w:rFonts w:ascii="Simplified Arabic" w:hAnsi="Simplified Arabic" w:cs="Simplified Arabic"/>
          <w:sz w:val="28"/>
          <w:szCs w:val="28"/>
          <w:rtl/>
          <w:lang w:bidi="ar-LY"/>
        </w:rPr>
        <w:t>أو</w:t>
      </w:r>
      <w:r w:rsidRPr="00B516E3">
        <w:rPr>
          <w:rFonts w:ascii="Simplified Arabic" w:hAnsi="Simplified Arabic" w:cs="Simplified Arabic"/>
          <w:sz w:val="28"/>
          <w:szCs w:val="28"/>
          <w:rtl/>
          <w:lang w:bidi="ar-LY"/>
        </w:rPr>
        <w:t xml:space="preserve"> أسلوب إداري في </w:t>
      </w:r>
      <w:r>
        <w:rPr>
          <w:rFonts w:ascii="Simplified Arabic" w:hAnsi="Simplified Arabic" w:cs="Simplified Arabic"/>
          <w:sz w:val="28"/>
          <w:szCs w:val="28"/>
          <w:rtl/>
          <w:lang w:bidi="ar-LY"/>
        </w:rPr>
        <w:t>إدارة</w:t>
      </w:r>
      <w:r w:rsidRPr="00B516E3">
        <w:rPr>
          <w:rFonts w:ascii="Simplified Arabic" w:hAnsi="Simplified Arabic" w:cs="Simplified Arabic"/>
          <w:sz w:val="28"/>
          <w:szCs w:val="28"/>
          <w:rtl/>
          <w:lang w:bidi="ar-LY"/>
        </w:rPr>
        <w:t xml:space="preserve"> البلاد المترامية الأطراف تحت حكمهم ، مما أدي </w:t>
      </w:r>
      <w:r w:rsidR="00783208">
        <w:rPr>
          <w:rFonts w:ascii="Simplified Arabic" w:hAnsi="Simplified Arabic" w:cs="Simplified Arabic"/>
          <w:sz w:val="28"/>
          <w:szCs w:val="28"/>
          <w:rtl/>
          <w:lang w:bidi="ar-LY"/>
        </w:rPr>
        <w:t>إلى</w:t>
      </w:r>
      <w:r w:rsidRPr="00B516E3">
        <w:rPr>
          <w:rFonts w:ascii="Simplified Arabic" w:hAnsi="Simplified Arabic" w:cs="Simplified Arabic"/>
          <w:sz w:val="28"/>
          <w:szCs w:val="28"/>
          <w:rtl/>
          <w:lang w:bidi="ar-LY"/>
        </w:rPr>
        <w:t xml:space="preserve"> نشوب المنازعات بين حكام هذه الولايات بعضهم ببعض، وإلى تفتيت قوتهم ونزوعهم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الاستقلال المطلق عن السلطة المركزية، فبينما كانت قوة سلاطين السلاجقة تميل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الانخفاض</w:t>
      </w:r>
      <w:r w:rsidRPr="00B516E3">
        <w:rPr>
          <w:rFonts w:ascii="Simplified Arabic" w:hAnsi="Simplified Arabic" w:cs="Simplified Arabic"/>
          <w:sz w:val="28"/>
          <w:szCs w:val="28"/>
          <w:rtl/>
          <w:lang w:bidi="ar-LY"/>
        </w:rPr>
        <w:t>، كانت قوة حكام الولايات تزداد بحيث يصبح كل منهم حاكماً شبه مستقل</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97"/>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وهناك سبباً أخر أدي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 قيام دولة الإسماعيلية، وهو أن النظام الإقطاعي العسكري السلجوقي أدي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 وجود طبقة اجتماعية في المدن، كما أدي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أزدياد واهمية المدن في عصر السلاجقة ، حيث صار لبعض المدن شخصيتها الواضحة المميزة ، ونتج عن ذلك ظهور عدة طبقات في كل مدينة، كالعظماء من المقطعين والأشراف والتجار والصناع والفقراء الذين زاد عددهم ، بل وظلموا من جانب المقطعين</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98"/>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فأستغل دعاة</w:t>
      </w:r>
      <w:r>
        <w:rPr>
          <w:rFonts w:ascii="Simplified Arabic" w:hAnsi="Simplified Arabic" w:cs="Simplified Arabic"/>
          <w:sz w:val="28"/>
          <w:szCs w:val="28"/>
          <w:rtl/>
          <w:lang w:bidi="ar-LY"/>
        </w:rPr>
        <w:t xml:space="preserve"> الإسماعيلية هذا التمايز الطبقي</w:t>
      </w:r>
      <w:r w:rsidRPr="00B516E3">
        <w:rPr>
          <w:rFonts w:ascii="Simplified Arabic" w:hAnsi="Simplified Arabic" w:cs="Simplified Arabic"/>
          <w:sz w:val="28"/>
          <w:szCs w:val="28"/>
          <w:rtl/>
          <w:lang w:bidi="ar-LY"/>
        </w:rPr>
        <w:t xml:space="preserve">، فدعوا الطبقات الكادحة كعادتهم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دعوتهم فكثر أتباعهم</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599"/>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لقد كان أستيلاء الحسن الصباح زعيم الإسماعيلية على قلعة ألموت المنيعة عام (483هـ/ 1090م) أول بوادر النجاح السياسي للإسماعيلية في إيران وخراسان، ثم تلاها نجاح أخر بالاستيلاء على ولاية قوهستان المجاورة لخراسان عام (484هـ/ 1091م) والتي أصبح لها حكامها المحليون الذين يتبعون ملوك الإسماعيلي</w:t>
      </w:r>
      <w:r>
        <w:rPr>
          <w:rFonts w:ascii="Simplified Arabic" w:hAnsi="Simplified Arabic" w:cs="Simplified Arabic"/>
          <w:sz w:val="28"/>
          <w:szCs w:val="28"/>
          <w:rtl/>
          <w:lang w:bidi="ar-LY"/>
        </w:rPr>
        <w:t>ة في ألموت حتى قضى عليهم المغول</w:t>
      </w:r>
      <w:r w:rsidRPr="00B516E3">
        <w:rPr>
          <w:rFonts w:ascii="Simplified Arabic" w:hAnsi="Simplified Arabic" w:cs="Simplified Arabic"/>
          <w:sz w:val="28"/>
          <w:szCs w:val="28"/>
          <w:rtl/>
          <w:lang w:bidi="ar-LY"/>
        </w:rPr>
        <w:t>، ثم نجاح ثالث بالاستيلاء على قلعة شاهدز عام (487هـ/ 1094م)</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كما فرضوا سيطرتهم على ع</w:t>
      </w:r>
      <w:r>
        <w:rPr>
          <w:rFonts w:ascii="Simplified Arabic" w:hAnsi="Simplified Arabic" w:cs="Simplified Arabic"/>
          <w:sz w:val="28"/>
          <w:szCs w:val="28"/>
          <w:rtl/>
          <w:lang w:bidi="ar-LY"/>
        </w:rPr>
        <w:t>دة مدن رئيسية مثل طبس فى خراسان</w:t>
      </w:r>
      <w:r w:rsidRPr="00B516E3">
        <w:rPr>
          <w:rFonts w:ascii="Simplified Arabic" w:hAnsi="Simplified Arabic" w:cs="Simplified Arabic"/>
          <w:sz w:val="28"/>
          <w:szCs w:val="28"/>
          <w:rtl/>
          <w:lang w:bidi="ar-LY"/>
        </w:rPr>
        <w:t>، وهكذا نجحوا في إنشاء دولة إقليمية بالفعل</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600"/>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وأشتد خطر الإسماعيلي</w:t>
      </w:r>
      <w:r>
        <w:rPr>
          <w:rFonts w:ascii="Simplified Arabic" w:hAnsi="Simplified Arabic" w:cs="Simplified Arabic"/>
          <w:sz w:val="28"/>
          <w:szCs w:val="28"/>
          <w:rtl/>
          <w:lang w:bidi="ar-LY"/>
        </w:rPr>
        <w:t>ة، فشعر السلاجقة بالخطر الكامن</w:t>
      </w:r>
      <w:r w:rsidRPr="00B516E3">
        <w:rPr>
          <w:rFonts w:ascii="Simplified Arabic" w:hAnsi="Simplified Arabic" w:cs="Simplified Arabic"/>
          <w:sz w:val="28"/>
          <w:szCs w:val="28"/>
          <w:rtl/>
          <w:lang w:bidi="ar-LY"/>
        </w:rPr>
        <w:t>، وبدأوا في محاولة أسترداد القلاع وا</w:t>
      </w:r>
      <w:r>
        <w:rPr>
          <w:rFonts w:ascii="Simplified Arabic" w:hAnsi="Simplified Arabic" w:cs="Simplified Arabic"/>
          <w:sz w:val="28"/>
          <w:szCs w:val="28"/>
          <w:rtl/>
          <w:lang w:bidi="ar-LY"/>
        </w:rPr>
        <w:t>لأماكن التي أستولي عليها الصباح</w:t>
      </w:r>
      <w:r w:rsidRPr="00B516E3">
        <w:rPr>
          <w:rFonts w:ascii="Simplified Arabic" w:hAnsi="Simplified Arabic" w:cs="Simplified Arabic"/>
          <w:sz w:val="28"/>
          <w:szCs w:val="28"/>
          <w:rtl/>
          <w:lang w:bidi="ar-LY"/>
        </w:rPr>
        <w:t>، وأستمر</w:t>
      </w:r>
      <w:r>
        <w:rPr>
          <w:rFonts w:ascii="Simplified Arabic" w:hAnsi="Simplified Arabic" w:cs="Simplified Arabic"/>
          <w:sz w:val="28"/>
          <w:szCs w:val="28"/>
          <w:rtl/>
          <w:lang w:bidi="ar-LY"/>
        </w:rPr>
        <w:t>ت الحروب بينهم وبين الإسماعيلية</w:t>
      </w:r>
      <w:r w:rsidRPr="00B516E3">
        <w:rPr>
          <w:rFonts w:ascii="Simplified Arabic" w:hAnsi="Simplified Arabic" w:cs="Simplified Arabic"/>
          <w:sz w:val="28"/>
          <w:szCs w:val="28"/>
          <w:rtl/>
          <w:lang w:bidi="ar-LY"/>
        </w:rPr>
        <w:t>، وبعد وفاة السلطان ملكشاه أزداد نفوذ الإسماعيلية في عهد السلطان بركياروق (486 – 498هـ/ 1093 – 1105م)</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حينما أستعان بهم في نزاعه مع أخيه محمد على عرش السلطنة ، وكثر عددهم في جيشه ، كما أستعان بهم بركياروق على من يريد قتله من الأمراء ، وعندما تولي السلطان محمد بن ملكشاه السلطنة عام (498هـ/ 1105م) وجد أن الإسماعيلية وصل أمرهم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 حد الخطورة ، الأمر الذي جعله يرى أن أهم عمل يقوم به هو القضاء عليهم</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601"/>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ولكن ورغم كل المحاولات إلاّ أنه باء بالفشل ونشطت الإسماعيلية من جد</w:t>
      </w:r>
      <w:r>
        <w:rPr>
          <w:rFonts w:ascii="Simplified Arabic" w:hAnsi="Simplified Arabic" w:cs="Simplified Arabic"/>
          <w:sz w:val="28"/>
          <w:szCs w:val="28"/>
          <w:rtl/>
          <w:lang w:bidi="ar-LY"/>
        </w:rPr>
        <w:t>يد وبدأت في تدبير مؤامرات القتل</w:t>
      </w:r>
      <w:r w:rsidRPr="00B516E3">
        <w:rPr>
          <w:rFonts w:ascii="Simplified Arabic" w:hAnsi="Simplified Arabic" w:cs="Simplified Arabic"/>
          <w:sz w:val="28"/>
          <w:szCs w:val="28"/>
          <w:rtl/>
          <w:lang w:bidi="ar-LY"/>
        </w:rPr>
        <w:t>، حيث قاموا بقتل قاضي أ</w:t>
      </w:r>
      <w:r>
        <w:rPr>
          <w:rFonts w:ascii="Simplified Arabic" w:hAnsi="Simplified Arabic" w:cs="Simplified Arabic"/>
          <w:sz w:val="28"/>
          <w:szCs w:val="28"/>
          <w:rtl/>
          <w:lang w:bidi="ar-LY"/>
        </w:rPr>
        <w:t>صفهان</w:t>
      </w:r>
      <w:r w:rsidRPr="00B516E3">
        <w:rPr>
          <w:rFonts w:ascii="Simplified Arabic" w:hAnsi="Simplified Arabic" w:cs="Simplified Arabic"/>
          <w:sz w:val="28"/>
          <w:szCs w:val="28"/>
          <w:rtl/>
          <w:lang w:bidi="ar-LY"/>
        </w:rPr>
        <w:t>، وقاضي نيسابور كما قاموا بقتل شيخ الشافعية أبو المحاسن الروياني</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602"/>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tl/>
          <w:lang w:bidi="ar-LY"/>
        </w:rPr>
        <w:t xml:space="preserve"> </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ولم يكن قتل الإسماعيلية لهؤلاء القضاة والعلماء إلاّ لآرائهم فيهم وتكفيرهم لهم وتأليف الكتب التي تهاجمهم ، فألف علماء الإسماعيلية الكتب التي ترد عليهم ، مم</w:t>
      </w:r>
      <w:r>
        <w:rPr>
          <w:rFonts w:ascii="Simplified Arabic" w:hAnsi="Simplified Arabic" w:cs="Simplified Arabic"/>
          <w:sz w:val="28"/>
          <w:szCs w:val="28"/>
          <w:rtl/>
          <w:lang w:bidi="ar-LY"/>
        </w:rPr>
        <w:t>ا أثرى الحركة الفكرية في خراسان</w:t>
      </w:r>
      <w:r w:rsidRPr="00B516E3">
        <w:rPr>
          <w:rFonts w:ascii="Simplified Arabic" w:hAnsi="Simplified Arabic" w:cs="Simplified Arabic"/>
          <w:sz w:val="28"/>
          <w:szCs w:val="28"/>
          <w:rtl/>
          <w:lang w:bidi="ar-LY"/>
        </w:rPr>
        <w:t>، وفي عهد السلطان سنجر نشطت الحركة الإسماعيلية</w:t>
      </w:r>
      <w:r w:rsidR="005A4A74">
        <w:rPr>
          <w:rFonts w:ascii="Simplified Arabic" w:hAnsi="Simplified Arabic" w:cs="Simplified Arabic"/>
          <w:sz w:val="28"/>
          <w:szCs w:val="28"/>
          <w:rtl/>
          <w:lang w:bidi="ar-LY"/>
        </w:rPr>
        <w:t xml:space="preserve"> ، وأستمروا في تدبير الاغتيالات</w:t>
      </w:r>
      <w:r w:rsidRPr="00B516E3">
        <w:rPr>
          <w:rFonts w:ascii="Simplified Arabic" w:hAnsi="Simplified Arabic" w:cs="Simplified Arabic"/>
          <w:sz w:val="28"/>
          <w:szCs w:val="28"/>
          <w:rtl/>
          <w:lang w:bidi="ar-LY"/>
        </w:rPr>
        <w:t>، فشدد سنجر هجماته عليهم في معقلهم (قلعة ألموت)</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ولكن وبالرغم من الانتصارات التي حققها</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إلاّ أنه لم يتمكن من القضاء عليهم بشكل كامل ونهائي</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603"/>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وعلى الرغم من هذا الصراع العسكري بين الإسماعيلية متمثلة في المذهب الشي</w:t>
      </w:r>
      <w:r>
        <w:rPr>
          <w:rFonts w:ascii="Simplified Arabic" w:hAnsi="Simplified Arabic" w:cs="Simplified Arabic"/>
          <w:sz w:val="28"/>
          <w:szCs w:val="28"/>
          <w:rtl/>
          <w:lang w:bidi="ar-LY"/>
        </w:rPr>
        <w:t>عي والسلاجقة أصحاب المذهب السني</w:t>
      </w:r>
      <w:r w:rsidRPr="00B516E3">
        <w:rPr>
          <w:rFonts w:ascii="Simplified Arabic" w:hAnsi="Simplified Arabic" w:cs="Simplified Arabic"/>
          <w:sz w:val="28"/>
          <w:szCs w:val="28"/>
          <w:rtl/>
          <w:lang w:bidi="ar-LY"/>
        </w:rPr>
        <w:t>، إلاّ أن هذا الصراع أفرز نتاجاً فكرياً عظيماً ، حيث ألفت العديد من الكتب من ك</w:t>
      </w:r>
      <w:r>
        <w:rPr>
          <w:rFonts w:ascii="Simplified Arabic" w:hAnsi="Simplified Arabic" w:cs="Simplified Arabic"/>
          <w:sz w:val="28"/>
          <w:szCs w:val="28"/>
          <w:rtl/>
          <w:lang w:bidi="ar-LY"/>
        </w:rPr>
        <w:t>لا الطرفين للرد على الطرف الآخر</w:t>
      </w:r>
      <w:r w:rsidRPr="00B516E3">
        <w:rPr>
          <w:rFonts w:ascii="Simplified Arabic" w:hAnsi="Simplified Arabic" w:cs="Simplified Arabic"/>
          <w:sz w:val="28"/>
          <w:szCs w:val="28"/>
          <w:rtl/>
          <w:lang w:bidi="ar-LY"/>
        </w:rPr>
        <w:t xml:space="preserve">، مما أدي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إثراء الحياة الفكرية والعلمية في </w:t>
      </w:r>
      <w:r w:rsidR="007E4684">
        <w:rPr>
          <w:rFonts w:ascii="Simplified Arabic" w:hAnsi="Simplified Arabic" w:cs="Simplified Arabic"/>
          <w:sz w:val="28"/>
          <w:szCs w:val="28"/>
          <w:rtl/>
          <w:lang w:bidi="ar-LY"/>
        </w:rPr>
        <w:t>إقليم</w:t>
      </w:r>
      <w:r w:rsidRPr="00B516E3">
        <w:rPr>
          <w:rFonts w:ascii="Simplified Arabic" w:hAnsi="Simplified Arabic" w:cs="Simplified Arabic"/>
          <w:sz w:val="28"/>
          <w:szCs w:val="28"/>
          <w:rtl/>
          <w:lang w:bidi="ar-LY"/>
        </w:rPr>
        <w:t xml:space="preserve"> خراسان.</w:t>
      </w:r>
    </w:p>
    <w:p w:rsidR="00423FB4" w:rsidRPr="0073730A" w:rsidRDefault="00423FB4" w:rsidP="00423FB4">
      <w:pPr>
        <w:spacing w:before="240"/>
        <w:jc w:val="both"/>
        <w:rPr>
          <w:rFonts w:ascii="Simplified Arabic" w:hAnsi="Simplified Arabic" w:cs="Simplified Arabic"/>
          <w:sz w:val="32"/>
          <w:szCs w:val="32"/>
          <w:u w:val="single"/>
          <w:rtl/>
          <w:lang w:bidi="ar-LY"/>
        </w:rPr>
      </w:pPr>
      <w:r w:rsidRPr="0073730A">
        <w:rPr>
          <w:rFonts w:ascii="Simplified Arabic" w:hAnsi="Simplified Arabic" w:cs="Simplified Arabic"/>
          <w:b/>
          <w:bCs/>
          <w:sz w:val="32"/>
          <w:szCs w:val="32"/>
          <w:u w:val="single"/>
          <w:rtl/>
          <w:lang w:bidi="ar-LY"/>
        </w:rPr>
        <w:t>خامساً</w:t>
      </w:r>
      <w:r w:rsidRPr="0073730A">
        <w:rPr>
          <w:rFonts w:ascii="Simplified Arabic" w:hAnsi="Simplified Arabic" w:cs="Simplified Arabic"/>
          <w:sz w:val="32"/>
          <w:szCs w:val="32"/>
          <w:u w:val="single"/>
          <w:rtl/>
          <w:lang w:bidi="ar-LY"/>
        </w:rPr>
        <w:t xml:space="preserve"> : </w:t>
      </w:r>
      <w:r w:rsidRPr="0073730A">
        <w:rPr>
          <w:rFonts w:ascii="Simplified Arabic" w:hAnsi="Simplified Arabic" w:cs="Simplified Arabic"/>
          <w:b/>
          <w:bCs/>
          <w:sz w:val="32"/>
          <w:szCs w:val="32"/>
          <w:u w:val="single"/>
          <w:rtl/>
          <w:lang w:bidi="ar-LY"/>
        </w:rPr>
        <w:t>الرحلات العلمية</w:t>
      </w:r>
      <w:r w:rsidRPr="0073730A">
        <w:rPr>
          <w:rFonts w:ascii="Simplified Arabic" w:hAnsi="Simplified Arabic" w:cs="Simplified Arabic"/>
          <w:sz w:val="32"/>
          <w:szCs w:val="32"/>
          <w:u w:val="single"/>
          <w:rtl/>
          <w:lang w:bidi="ar-LY"/>
        </w:rPr>
        <w:t xml:space="preserve"> :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سهل الانتقال بين أرجاء العالم </w:t>
      </w:r>
      <w:r w:rsidR="00EE5962">
        <w:rPr>
          <w:rFonts w:ascii="Simplified Arabic" w:hAnsi="Simplified Arabic" w:cs="Simplified Arabic"/>
          <w:sz w:val="28"/>
          <w:szCs w:val="28"/>
          <w:rtl/>
          <w:lang w:bidi="ar-LY"/>
        </w:rPr>
        <w:t>الإسلامي</w:t>
      </w:r>
      <w:r w:rsidRPr="00B516E3">
        <w:rPr>
          <w:rFonts w:ascii="Simplified Arabic" w:hAnsi="Simplified Arabic" w:cs="Simplified Arabic"/>
          <w:sz w:val="28"/>
          <w:szCs w:val="28"/>
          <w:rtl/>
          <w:lang w:bidi="ar-LY"/>
        </w:rPr>
        <w:t xml:space="preserve"> حركة أنتقال ا</w:t>
      </w:r>
      <w:r>
        <w:rPr>
          <w:rFonts w:ascii="Simplified Arabic" w:hAnsi="Simplified Arabic" w:cs="Simplified Arabic"/>
          <w:sz w:val="28"/>
          <w:szCs w:val="28"/>
          <w:rtl/>
          <w:lang w:bidi="ar-LY"/>
        </w:rPr>
        <w:t>لعلماء من وإلى البلدان المختلفة</w:t>
      </w:r>
      <w:r w:rsidRPr="00B516E3">
        <w:rPr>
          <w:rFonts w:ascii="Simplified Arabic" w:hAnsi="Simplified Arabic" w:cs="Simplified Arabic"/>
          <w:sz w:val="28"/>
          <w:szCs w:val="28"/>
          <w:rtl/>
          <w:lang w:bidi="ar-LY"/>
        </w:rPr>
        <w:t xml:space="preserve">، فلم تعرف الخلافة العباسية </w:t>
      </w:r>
      <w:r w:rsidR="006A0F1F">
        <w:rPr>
          <w:rFonts w:ascii="Simplified Arabic" w:hAnsi="Simplified Arabic" w:cs="Simplified Arabic"/>
          <w:sz w:val="28"/>
          <w:szCs w:val="28"/>
          <w:rtl/>
          <w:lang w:bidi="ar-LY"/>
        </w:rPr>
        <w:t>أو</w:t>
      </w:r>
      <w:r w:rsidRPr="00B516E3">
        <w:rPr>
          <w:rFonts w:ascii="Simplified Arabic" w:hAnsi="Simplified Arabic" w:cs="Simplified Arabic"/>
          <w:sz w:val="28"/>
          <w:szCs w:val="28"/>
          <w:rtl/>
          <w:lang w:bidi="ar-LY"/>
        </w:rPr>
        <w:t xml:space="preserve"> الفاطمية </w:t>
      </w:r>
      <w:r w:rsidR="006A0F1F">
        <w:rPr>
          <w:rFonts w:ascii="Simplified Arabic" w:hAnsi="Simplified Arabic" w:cs="Simplified Arabic"/>
          <w:sz w:val="28"/>
          <w:szCs w:val="28"/>
          <w:rtl/>
          <w:lang w:bidi="ar-LY"/>
        </w:rPr>
        <w:t>أو</w:t>
      </w:r>
      <w:r w:rsidRPr="00B516E3">
        <w:rPr>
          <w:rFonts w:ascii="Simplified Arabic" w:hAnsi="Simplified Arabic" w:cs="Simplified Arabic"/>
          <w:sz w:val="28"/>
          <w:szCs w:val="28"/>
          <w:rtl/>
          <w:lang w:bidi="ar-LY"/>
        </w:rPr>
        <w:t xml:space="preserve"> حتى الدول</w:t>
      </w:r>
      <w:r>
        <w:rPr>
          <w:rFonts w:ascii="Simplified Arabic" w:hAnsi="Simplified Arabic" w:cs="Simplified Arabic"/>
          <w:sz w:val="28"/>
          <w:szCs w:val="28"/>
          <w:rtl/>
          <w:lang w:bidi="ar-LY"/>
        </w:rPr>
        <w:t xml:space="preserve"> التي أستقلت عن الدولة العباسية</w:t>
      </w:r>
      <w:r w:rsidRPr="00B516E3">
        <w:rPr>
          <w:rFonts w:ascii="Simplified Arabic" w:hAnsi="Simplified Arabic" w:cs="Simplified Arabic"/>
          <w:sz w:val="28"/>
          <w:szCs w:val="28"/>
          <w:rtl/>
          <w:lang w:bidi="ar-LY"/>
        </w:rPr>
        <w:t xml:space="preserve">، ما يسمي بحركة الحدود وتقييد إنتقال الناس من مكان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أخر، بل لم تعرف هذه الدول ما يسمي بالقومية </w:t>
      </w:r>
      <w:r w:rsidR="006A0F1F">
        <w:rPr>
          <w:rFonts w:ascii="Simplified Arabic" w:hAnsi="Simplified Arabic" w:cs="Simplified Arabic"/>
          <w:sz w:val="28"/>
          <w:szCs w:val="28"/>
          <w:rtl/>
          <w:lang w:bidi="ar-LY"/>
        </w:rPr>
        <w:t>أو</w:t>
      </w:r>
      <w:r w:rsidRPr="00B516E3">
        <w:rPr>
          <w:rFonts w:ascii="Simplified Arabic" w:hAnsi="Simplified Arabic" w:cs="Simplified Arabic"/>
          <w:sz w:val="28"/>
          <w:szCs w:val="28"/>
          <w:rtl/>
          <w:lang w:bidi="ar-LY"/>
        </w:rPr>
        <w:t xml:space="preserve"> الجنسية </w:t>
      </w:r>
      <w:r w:rsidR="006A0F1F">
        <w:rPr>
          <w:rFonts w:ascii="Simplified Arabic" w:hAnsi="Simplified Arabic" w:cs="Simplified Arabic"/>
          <w:sz w:val="28"/>
          <w:szCs w:val="28"/>
          <w:rtl/>
          <w:lang w:bidi="ar-LY"/>
        </w:rPr>
        <w:t>أو</w:t>
      </w:r>
      <w:r w:rsidRPr="00B516E3">
        <w:rPr>
          <w:rFonts w:ascii="Simplified Arabic" w:hAnsi="Simplified Arabic" w:cs="Simplified Arabic"/>
          <w:sz w:val="28"/>
          <w:szCs w:val="28"/>
          <w:rtl/>
          <w:lang w:bidi="ar-LY"/>
        </w:rPr>
        <w:t xml:space="preserve"> غيرها</w:t>
      </w:r>
      <w:r w:rsidR="005A4A74">
        <w:rPr>
          <w:rFonts w:ascii="Simplified Arabic" w:hAnsi="Simplified Arabic" w:cs="Simplified Arabic"/>
          <w:sz w:val="28"/>
          <w:szCs w:val="28"/>
          <w:rtl/>
          <w:lang w:bidi="ar-LY"/>
        </w:rPr>
        <w:t xml:space="preserve"> كما تعرفه دول العالم اليوم</w:t>
      </w:r>
      <w:r w:rsidRPr="00B516E3">
        <w:rPr>
          <w:rFonts w:ascii="Simplified Arabic" w:hAnsi="Simplified Arabic" w:cs="Simplified Arabic"/>
          <w:sz w:val="28"/>
          <w:szCs w:val="28"/>
          <w:rtl/>
          <w:lang w:bidi="ar-LY"/>
        </w:rPr>
        <w:t xml:space="preserve">، مما مهد للرحلات العلمية وسهل لها سبل الانتقال من بلد </w:t>
      </w:r>
      <w:r w:rsidR="00783208">
        <w:rPr>
          <w:rFonts w:ascii="Simplified Arabic" w:hAnsi="Simplified Arabic" w:cs="Simplified Arabic"/>
          <w:sz w:val="28"/>
          <w:szCs w:val="28"/>
          <w:rtl/>
          <w:lang w:bidi="ar-LY"/>
        </w:rPr>
        <w:t>إلى</w:t>
      </w:r>
      <w:r w:rsidR="005A4A74">
        <w:rPr>
          <w:rFonts w:ascii="Simplified Arabic" w:hAnsi="Simplified Arabic" w:cs="Simplified Arabic"/>
          <w:sz w:val="28"/>
          <w:szCs w:val="28"/>
          <w:rtl/>
          <w:lang w:bidi="ar-LY"/>
        </w:rPr>
        <w:t xml:space="preserve"> أخر دون قيود ولا شروط</w:t>
      </w:r>
      <w:r w:rsidRPr="00B516E3">
        <w:rPr>
          <w:rFonts w:ascii="Simplified Arabic" w:hAnsi="Simplified Arabic" w:cs="Simplified Arabic"/>
          <w:sz w:val="28"/>
          <w:szCs w:val="28"/>
          <w:rtl/>
          <w:lang w:bidi="ar-LY"/>
        </w:rPr>
        <w:t xml:space="preserve">، وأصبحت عواصم العالم </w:t>
      </w:r>
      <w:r w:rsidR="00EE5962">
        <w:rPr>
          <w:rFonts w:ascii="Simplified Arabic" w:hAnsi="Simplified Arabic" w:cs="Simplified Arabic"/>
          <w:sz w:val="28"/>
          <w:szCs w:val="28"/>
          <w:rtl/>
          <w:lang w:bidi="ar-LY"/>
        </w:rPr>
        <w:t>الإسلامي</w:t>
      </w:r>
      <w:r w:rsidRPr="00B516E3">
        <w:rPr>
          <w:rFonts w:ascii="Simplified Arabic" w:hAnsi="Simplified Arabic" w:cs="Simplified Arabic"/>
          <w:sz w:val="28"/>
          <w:szCs w:val="28"/>
          <w:rtl/>
          <w:lang w:bidi="ar-LY"/>
        </w:rPr>
        <w:t xml:space="preserve"> ومدنه مفتوحه أمام العلماء والطلاب، مما أدي </w:t>
      </w:r>
      <w:r w:rsidR="00783208">
        <w:rPr>
          <w:rFonts w:ascii="Simplified Arabic" w:hAnsi="Simplified Arabic" w:cs="Simplified Arabic"/>
          <w:sz w:val="28"/>
          <w:szCs w:val="28"/>
          <w:rtl/>
          <w:lang w:bidi="ar-LY"/>
        </w:rPr>
        <w:t>إلى</w:t>
      </w:r>
      <w:r w:rsidRPr="00B516E3">
        <w:rPr>
          <w:rFonts w:ascii="Simplified Arabic" w:hAnsi="Simplified Arabic" w:cs="Simplified Arabic"/>
          <w:sz w:val="28"/>
          <w:szCs w:val="28"/>
          <w:rtl/>
          <w:lang w:bidi="ar-LY"/>
        </w:rPr>
        <w:t xml:space="preserve"> إثراء الحركة الثقافية في مختلف أنحائه ومنها خراسان وعاصمته نيسابور ب</w:t>
      </w:r>
      <w:r w:rsidR="005A4A74">
        <w:rPr>
          <w:rFonts w:ascii="Simplified Arabic" w:hAnsi="Simplified Arabic" w:cs="Simplified Arabic"/>
          <w:sz w:val="28"/>
          <w:szCs w:val="28"/>
          <w:rtl/>
          <w:lang w:bidi="ar-LY"/>
        </w:rPr>
        <w:t>طبيعة الحال</w:t>
      </w:r>
      <w:r w:rsidRPr="00B516E3">
        <w:rPr>
          <w:rFonts w:ascii="Simplified Arabic" w:hAnsi="Simplified Arabic" w:cs="Simplified Arabic"/>
          <w:sz w:val="28"/>
          <w:szCs w:val="28"/>
          <w:rtl/>
          <w:lang w:bidi="ar-LY"/>
        </w:rPr>
        <w:t xml:space="preserve">، وكانت الرحلات العلمية من أهم العوامل التي ساعدت على تطور وازدهار الحياة الفكرية في </w:t>
      </w:r>
      <w:r w:rsidR="007E4684">
        <w:rPr>
          <w:rFonts w:ascii="Simplified Arabic" w:hAnsi="Simplified Arabic" w:cs="Simplified Arabic"/>
          <w:sz w:val="28"/>
          <w:szCs w:val="28"/>
          <w:rtl/>
          <w:lang w:bidi="ar-LY"/>
        </w:rPr>
        <w:t>إقليم</w:t>
      </w:r>
      <w:r w:rsidR="005A4A74">
        <w:rPr>
          <w:rFonts w:ascii="Simplified Arabic" w:hAnsi="Simplified Arabic" w:cs="Simplified Arabic"/>
          <w:sz w:val="28"/>
          <w:szCs w:val="28"/>
          <w:rtl/>
          <w:lang w:bidi="ar-LY"/>
        </w:rPr>
        <w:t xml:space="preserve"> خراسان في العصر السلجوقي</w:t>
      </w:r>
      <w:r w:rsidRPr="00B516E3">
        <w:rPr>
          <w:rFonts w:ascii="Simplified Arabic" w:hAnsi="Simplified Arabic" w:cs="Simplified Arabic"/>
          <w:sz w:val="28"/>
          <w:szCs w:val="28"/>
          <w:rtl/>
          <w:lang w:bidi="ar-LY"/>
        </w:rPr>
        <w:t xml:space="preserve">، فقد رحل العلماء من نيسابور وباقي مدن </w:t>
      </w:r>
      <w:r w:rsidR="00DE5AB8">
        <w:rPr>
          <w:rFonts w:ascii="Simplified Arabic" w:hAnsi="Simplified Arabic" w:cs="Simplified Arabic"/>
          <w:sz w:val="28"/>
          <w:szCs w:val="28"/>
          <w:rtl/>
          <w:lang w:bidi="ar-LY"/>
        </w:rPr>
        <w:t>الإقليم</w:t>
      </w:r>
      <w:r>
        <w:rPr>
          <w:rFonts w:ascii="Simplified Arabic" w:hAnsi="Simplified Arabic" w:cs="Simplified Arabic"/>
          <w:sz w:val="28"/>
          <w:szCs w:val="28"/>
          <w:rtl/>
          <w:lang w:bidi="ar-LY"/>
        </w:rPr>
        <w:t xml:space="preserve"> إما لإلقاء العلم </w:t>
      </w:r>
      <w:r w:rsidR="006A0F1F">
        <w:rPr>
          <w:rFonts w:ascii="Simplified Arabic" w:hAnsi="Simplified Arabic" w:cs="Simplified Arabic"/>
          <w:sz w:val="28"/>
          <w:szCs w:val="28"/>
          <w:rtl/>
          <w:lang w:bidi="ar-LY"/>
        </w:rPr>
        <w:t>أو</w:t>
      </w:r>
      <w:r>
        <w:rPr>
          <w:rFonts w:ascii="Simplified Arabic" w:hAnsi="Simplified Arabic" w:cs="Simplified Arabic"/>
          <w:sz w:val="28"/>
          <w:szCs w:val="28"/>
          <w:rtl/>
          <w:lang w:bidi="ar-LY"/>
        </w:rPr>
        <w:t xml:space="preserve"> لتلقيه</w:t>
      </w:r>
      <w:r w:rsidRPr="00B516E3">
        <w:rPr>
          <w:rFonts w:ascii="Simplified Arabic" w:hAnsi="Simplified Arabic" w:cs="Simplified Arabic"/>
          <w:sz w:val="28"/>
          <w:szCs w:val="28"/>
          <w:rtl/>
          <w:lang w:bidi="ar-LY"/>
        </w:rPr>
        <w:t>، وبعضهم رحل إليها للعلم في مدارسها وعلى يد أساتذتها</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604"/>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وتعتبر الرحلات العلمية من أهم ممي</w:t>
      </w:r>
      <w:r>
        <w:rPr>
          <w:rFonts w:ascii="Simplified Arabic" w:hAnsi="Simplified Arabic" w:cs="Simplified Arabic"/>
          <w:sz w:val="28"/>
          <w:szCs w:val="28"/>
          <w:rtl/>
          <w:lang w:bidi="ar-LY"/>
        </w:rPr>
        <w:t>زات جهود المسلمين في هذا المجال</w:t>
      </w:r>
      <w:r w:rsidRPr="00B516E3">
        <w:rPr>
          <w:rFonts w:ascii="Simplified Arabic" w:hAnsi="Simplified Arabic" w:cs="Simplified Arabic"/>
          <w:sz w:val="28"/>
          <w:szCs w:val="28"/>
          <w:rtl/>
          <w:lang w:bidi="ar-LY"/>
        </w:rPr>
        <w:t>، وهذا ما يمكن ملاحظته من خلال دراسة تراجم</w:t>
      </w:r>
      <w:r>
        <w:rPr>
          <w:rFonts w:ascii="Simplified Arabic" w:hAnsi="Simplified Arabic" w:cs="Simplified Arabic"/>
          <w:sz w:val="28"/>
          <w:szCs w:val="28"/>
          <w:rtl/>
          <w:lang w:bidi="ar-LY"/>
        </w:rPr>
        <w:t xml:space="preserve"> الألاف من العلماء في هذا العصر</w:t>
      </w:r>
      <w:r w:rsidRPr="00B516E3">
        <w:rPr>
          <w:rFonts w:ascii="Simplified Arabic" w:hAnsi="Simplified Arabic" w:cs="Simplified Arabic"/>
          <w:sz w:val="28"/>
          <w:szCs w:val="28"/>
          <w:rtl/>
          <w:lang w:bidi="ar-LY"/>
        </w:rPr>
        <w:t xml:space="preserve">، فقد رحل العلماء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مناطق </w:t>
      </w:r>
      <w:r>
        <w:rPr>
          <w:rFonts w:ascii="Simplified Arabic" w:hAnsi="Simplified Arabic" w:cs="Simplified Arabic"/>
          <w:sz w:val="28"/>
          <w:szCs w:val="28"/>
          <w:rtl/>
          <w:lang w:bidi="ar-LY"/>
        </w:rPr>
        <w:t>نائية سعياً وراء العلم والمعرفة</w:t>
      </w:r>
      <w:r w:rsidRPr="00B516E3">
        <w:rPr>
          <w:rFonts w:ascii="Simplified Arabic" w:hAnsi="Simplified Arabic" w:cs="Simplified Arabic"/>
          <w:sz w:val="28"/>
          <w:szCs w:val="28"/>
          <w:rtl/>
          <w:lang w:bidi="ar-LY"/>
        </w:rPr>
        <w:t>، غير مبالين بما يعترضهم من مشقة وعناء وجهد ونفقه ، بجانب م</w:t>
      </w:r>
      <w:r>
        <w:rPr>
          <w:rFonts w:ascii="Simplified Arabic" w:hAnsi="Simplified Arabic" w:cs="Simplified Arabic"/>
          <w:sz w:val="28"/>
          <w:szCs w:val="28"/>
          <w:rtl/>
          <w:lang w:bidi="ar-LY"/>
        </w:rPr>
        <w:t>خاطر السفر وصعوبته في ذلك الوقت</w:t>
      </w:r>
      <w:r w:rsidRPr="00B516E3">
        <w:rPr>
          <w:rFonts w:ascii="Simplified Arabic" w:hAnsi="Simplified Arabic" w:cs="Simplified Arabic"/>
          <w:sz w:val="28"/>
          <w:szCs w:val="28"/>
          <w:rtl/>
          <w:lang w:bidi="ar-LY"/>
        </w:rPr>
        <w:t>، وما ي</w:t>
      </w:r>
      <w:r>
        <w:rPr>
          <w:rFonts w:ascii="Simplified Arabic" w:hAnsi="Simplified Arabic" w:cs="Simplified Arabic"/>
          <w:sz w:val="28"/>
          <w:szCs w:val="28"/>
          <w:rtl/>
          <w:lang w:bidi="ar-LY"/>
        </w:rPr>
        <w:t>تطلبه من أستعدادات وتجهيز الزاد</w:t>
      </w:r>
      <w:r w:rsidRPr="00B516E3">
        <w:rPr>
          <w:rFonts w:ascii="Simplified Arabic" w:hAnsi="Simplified Arabic" w:cs="Simplified Arabic"/>
          <w:sz w:val="28"/>
          <w:szCs w:val="28"/>
          <w:rtl/>
          <w:lang w:bidi="ar-LY"/>
        </w:rPr>
        <w:t xml:space="preserve">، ويبدوا أن الطلبة كانوا يعتمدون على أنفسهم أثناء رحلاتهم العلمية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الأقطار البعيدة وعبر قوافل الحج والتجارة</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605"/>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وكان الطلاب يجوبون البلاد سعياً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موارد العلم والمعرفة</w:t>
      </w:r>
      <w:r w:rsidRPr="00B516E3">
        <w:rPr>
          <w:rFonts w:ascii="Simplified Arabic" w:hAnsi="Simplified Arabic" w:cs="Simplified Arabic"/>
          <w:sz w:val="28"/>
          <w:szCs w:val="28"/>
          <w:rtl/>
          <w:lang w:bidi="ar-LY"/>
        </w:rPr>
        <w:t>، مما يسر للدراسين ال</w:t>
      </w:r>
      <w:r>
        <w:rPr>
          <w:rFonts w:ascii="Simplified Arabic" w:hAnsi="Simplified Arabic" w:cs="Simplified Arabic"/>
          <w:sz w:val="28"/>
          <w:szCs w:val="28"/>
          <w:rtl/>
          <w:lang w:bidi="ar-LY"/>
        </w:rPr>
        <w:t>أخذ بحظ وافر من العلوم المختلفة</w:t>
      </w:r>
      <w:r w:rsidRPr="00B516E3">
        <w:rPr>
          <w:rFonts w:ascii="Simplified Arabic" w:hAnsi="Simplified Arabic" w:cs="Simplified Arabic"/>
          <w:sz w:val="28"/>
          <w:szCs w:val="28"/>
          <w:rtl/>
          <w:lang w:bidi="ar-LY"/>
        </w:rPr>
        <w:t>، مما أثمر تقدماً علمياً ملموساً في سائر العلوم والمعروفة في ذلك العصر</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606"/>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وكان طلاب الحديث يرحلون في طلب الحديث مسافات طويلة</w:t>
      </w:r>
      <w:r w:rsidRPr="00B516E3">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 xml:space="preserve">كما كان الشعراء والأدباء الذين كانوا يرغبون في الحصول </w:t>
      </w:r>
      <w:r>
        <w:rPr>
          <w:rFonts w:ascii="Simplified Arabic" w:hAnsi="Simplified Arabic" w:cs="Simplified Arabic"/>
          <w:sz w:val="28"/>
          <w:szCs w:val="28"/>
          <w:rtl/>
          <w:lang w:bidi="ar-LY"/>
        </w:rPr>
        <w:t>على أكبر قسط من الفصاحة العربية</w:t>
      </w:r>
      <w:r w:rsidRPr="00B516E3">
        <w:rPr>
          <w:rFonts w:ascii="Simplified Arabic" w:hAnsi="Simplified Arabic" w:cs="Simplified Arabic"/>
          <w:sz w:val="28"/>
          <w:szCs w:val="28"/>
          <w:rtl/>
          <w:lang w:bidi="ar-LY"/>
        </w:rPr>
        <w:t xml:space="preserve">، كانوا يذهبون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البادية طلباً للبيان والبلاغة</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607"/>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وأدت الرحلات العلمية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أتصال العلماء بعضهم لبعض</w:t>
      </w:r>
      <w:r w:rsidRPr="00B516E3">
        <w:rPr>
          <w:rFonts w:ascii="Simplified Arabic" w:hAnsi="Simplified Arabic" w:cs="Simplified Arabic"/>
          <w:sz w:val="28"/>
          <w:szCs w:val="28"/>
          <w:rtl/>
          <w:lang w:bidi="ar-LY"/>
        </w:rPr>
        <w:t xml:space="preserve">، وتبادل المعرفة بينهم وأستفاد كل عالم من زملائه، كما أدي تبادل الكتب والزيارات والمناقشات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النهوض بالحركة الفكرية وأزدهارها.</w:t>
      </w:r>
      <w:r w:rsidRPr="00B516E3">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 xml:space="preserve">كما أن رحلة الطلاب بين المدن </w:t>
      </w:r>
      <w:r w:rsidR="00DE5AB8">
        <w:rPr>
          <w:rFonts w:ascii="Simplified Arabic" w:hAnsi="Simplified Arabic" w:cs="Simplified Arabic"/>
          <w:sz w:val="28"/>
          <w:szCs w:val="28"/>
          <w:rtl/>
          <w:lang w:bidi="ar-LY"/>
        </w:rPr>
        <w:t>الإسلامية</w:t>
      </w:r>
      <w:r w:rsidRPr="00B516E3">
        <w:rPr>
          <w:rFonts w:ascii="Simplified Arabic" w:hAnsi="Simplified Arabic" w:cs="Simplified Arabic"/>
          <w:sz w:val="28"/>
          <w:szCs w:val="28"/>
          <w:rtl/>
          <w:lang w:bidi="ar-LY"/>
        </w:rPr>
        <w:t xml:space="preserve"> لطلب العلم، أتاح لهم الاستفادة من العلماء ومجالس المناظرة التي عقدها أمراء وسلاطين السلاجقة في قصورهم ، </w:t>
      </w:r>
      <w:r w:rsidR="006A0F1F">
        <w:rPr>
          <w:rFonts w:ascii="Simplified Arabic" w:hAnsi="Simplified Arabic" w:cs="Simplified Arabic"/>
          <w:sz w:val="28"/>
          <w:szCs w:val="28"/>
          <w:rtl/>
          <w:lang w:bidi="ar-LY"/>
        </w:rPr>
        <w:t>أو</w:t>
      </w:r>
      <w:r w:rsidRPr="00B516E3">
        <w:rPr>
          <w:rFonts w:ascii="Simplified Arabic" w:hAnsi="Simplified Arabic" w:cs="Simplified Arabic"/>
          <w:sz w:val="28"/>
          <w:szCs w:val="28"/>
          <w:rtl/>
          <w:lang w:bidi="ar-LY"/>
        </w:rPr>
        <w:t xml:space="preserve"> المناظرة في المساجد والمنازل والدكاكين ، وغيرها من مؤسسات العلم ، كل ذلك أدي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ازدهار</w:t>
      </w:r>
      <w:r w:rsidRPr="00B516E3">
        <w:rPr>
          <w:rFonts w:ascii="Simplified Arabic" w:hAnsi="Simplified Arabic" w:cs="Simplified Arabic"/>
          <w:sz w:val="28"/>
          <w:szCs w:val="28"/>
          <w:rtl/>
          <w:lang w:bidi="ar-LY"/>
        </w:rPr>
        <w:t xml:space="preserve"> الحركة العلمية والحياة الفكرية في </w:t>
      </w:r>
      <w:r w:rsidR="007E4684">
        <w:rPr>
          <w:rFonts w:ascii="Simplified Arabic" w:hAnsi="Simplified Arabic" w:cs="Simplified Arabic"/>
          <w:sz w:val="28"/>
          <w:szCs w:val="28"/>
          <w:rtl/>
          <w:lang w:bidi="ar-LY"/>
        </w:rPr>
        <w:t>إقليم</w:t>
      </w:r>
      <w:r w:rsidRPr="00B516E3">
        <w:rPr>
          <w:rFonts w:ascii="Simplified Arabic" w:hAnsi="Simplified Arabic" w:cs="Simplified Arabic"/>
          <w:sz w:val="28"/>
          <w:szCs w:val="28"/>
          <w:rtl/>
          <w:lang w:bidi="ar-LY"/>
        </w:rPr>
        <w:t xml:space="preserve"> خراسان في العصر السلجوقي</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608"/>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ولم تمنع الاضطرابات السياسية في بلاد المشرق </w:t>
      </w:r>
      <w:r w:rsidR="00EE5962">
        <w:rPr>
          <w:rFonts w:ascii="Simplified Arabic" w:hAnsi="Simplified Arabic" w:cs="Simplified Arabic"/>
          <w:sz w:val="28"/>
          <w:szCs w:val="28"/>
          <w:rtl/>
          <w:lang w:bidi="ar-LY"/>
        </w:rPr>
        <w:t>الإسلامي</w:t>
      </w:r>
      <w:r w:rsidRPr="00B516E3">
        <w:rPr>
          <w:rFonts w:ascii="Simplified Arabic" w:hAnsi="Simplified Arabic" w:cs="Simplified Arabic"/>
          <w:sz w:val="28"/>
          <w:szCs w:val="28"/>
          <w:rtl/>
          <w:lang w:bidi="ar-LY"/>
        </w:rPr>
        <w:t xml:space="preserve"> هذه الرحلات العلمية، بل ساعدت عليها حينما تنافس أمراء الدول المستقلة على جذب العلماء والا</w:t>
      </w:r>
      <w:r>
        <w:rPr>
          <w:rFonts w:ascii="Simplified Arabic" w:hAnsi="Simplified Arabic" w:cs="Simplified Arabic"/>
          <w:sz w:val="28"/>
          <w:szCs w:val="28"/>
          <w:rtl/>
          <w:lang w:bidi="ar-LY"/>
        </w:rPr>
        <w:t>نفاق عليهم</w:t>
      </w:r>
      <w:r w:rsidRPr="00B516E3">
        <w:rPr>
          <w:rFonts w:ascii="Simplified Arabic" w:hAnsi="Simplified Arabic" w:cs="Simplified Arabic"/>
          <w:sz w:val="28"/>
          <w:szCs w:val="28"/>
          <w:rtl/>
          <w:lang w:bidi="ar-LY"/>
        </w:rPr>
        <w:t>، مما ساعد على ما يس</w:t>
      </w:r>
      <w:r>
        <w:rPr>
          <w:rFonts w:ascii="Simplified Arabic" w:hAnsi="Simplified Arabic" w:cs="Simplified Arabic"/>
          <w:sz w:val="28"/>
          <w:szCs w:val="28"/>
          <w:rtl/>
          <w:lang w:bidi="ar-LY"/>
        </w:rPr>
        <w:t>مي الآن (بالنهضة بالبحث العلمي)</w:t>
      </w:r>
      <w:r w:rsidRPr="00B516E3">
        <w:rPr>
          <w:rFonts w:ascii="Simplified Arabic" w:hAnsi="Simplified Arabic" w:cs="Simplified Arabic"/>
          <w:sz w:val="28"/>
          <w:szCs w:val="28"/>
          <w:rtl/>
          <w:lang w:bidi="ar-LY"/>
        </w:rPr>
        <w:t>، وكان لتأمين الطرق التجارية وتوافرها مثل</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طريق الحرير العظيم أثره في أزدياد طرق الرحلات</w:t>
      </w:r>
      <w:r w:rsidR="005A4A74">
        <w:rPr>
          <w:rFonts w:ascii="Simplified Arabic" w:hAnsi="Simplified Arabic" w:cs="Simplified Arabic"/>
          <w:sz w:val="28"/>
          <w:szCs w:val="28"/>
          <w:rtl/>
          <w:lang w:bidi="ar-LY"/>
        </w:rPr>
        <w:t xml:space="preserve"> العلمية من وإلى خراسان ومدنها</w:t>
      </w:r>
      <w:r w:rsidRPr="00B516E3">
        <w:rPr>
          <w:rFonts w:ascii="Simplified Arabic" w:hAnsi="Simplified Arabic" w:cs="Simplified Arabic"/>
          <w:sz w:val="28"/>
          <w:szCs w:val="28"/>
          <w:rtl/>
          <w:lang w:bidi="ar-LY"/>
        </w:rPr>
        <w:t xml:space="preserve"> وأقاليمها</w:t>
      </w:r>
      <w:r w:rsidR="005A4A74">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حيث أزدادت الرحلات إليها في العصر السلجوقي نتيجة لأهتمام سلاطين السلاجقة بها</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609"/>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وانتشر علماء خراسان</w:t>
      </w:r>
      <w:r>
        <w:rPr>
          <w:rFonts w:ascii="Simplified Arabic" w:hAnsi="Simplified Arabic" w:cs="Simplified Arabic"/>
          <w:sz w:val="28"/>
          <w:szCs w:val="28"/>
          <w:rtl/>
          <w:lang w:bidi="ar-LY"/>
        </w:rPr>
        <w:t xml:space="preserve"> في بلاد المشرق </w:t>
      </w:r>
      <w:r w:rsidR="00EE5962">
        <w:rPr>
          <w:rFonts w:ascii="Simplified Arabic" w:hAnsi="Simplified Arabic" w:cs="Simplified Arabic"/>
          <w:sz w:val="28"/>
          <w:szCs w:val="28"/>
          <w:rtl/>
          <w:lang w:bidi="ar-LY"/>
        </w:rPr>
        <w:t>الإسلامي</w:t>
      </w:r>
      <w:r>
        <w:rPr>
          <w:rFonts w:ascii="Simplified Arabic" w:hAnsi="Simplified Arabic" w:cs="Simplified Arabic"/>
          <w:sz w:val="28"/>
          <w:szCs w:val="28"/>
          <w:rtl/>
          <w:lang w:bidi="ar-LY"/>
        </w:rPr>
        <w:t xml:space="preserve"> ومغربه</w:t>
      </w:r>
      <w:r w:rsidRPr="00B516E3">
        <w:rPr>
          <w:rFonts w:ascii="Simplified Arabic" w:hAnsi="Simplified Arabic" w:cs="Simplified Arabic"/>
          <w:sz w:val="28"/>
          <w:szCs w:val="28"/>
          <w:rtl/>
          <w:lang w:bidi="ar-LY"/>
        </w:rPr>
        <w:t>، وإن كانت بلاد المشرق قد أحتوت أغلبهم في العصر السلجوقي ، فممن رحلوا خارج خراسان:</w:t>
      </w:r>
    </w:p>
    <w:p w:rsidR="00423FB4" w:rsidRPr="00B516E3" w:rsidRDefault="00423FB4" w:rsidP="00423FB4">
      <w:pPr>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 xml:space="preserve">إمام الحرمين الإمام أبوالحسن الجويني، الذي رحل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الحجاز وسم</w:t>
      </w:r>
      <w:r>
        <w:rPr>
          <w:rFonts w:ascii="Simplified Arabic" w:hAnsi="Simplified Arabic" w:cs="Simplified Arabic"/>
          <w:sz w:val="28"/>
          <w:szCs w:val="28"/>
          <w:rtl/>
          <w:lang w:bidi="ar-LY"/>
        </w:rPr>
        <w:t>ع الكثير وحدّث وعلّم في الحرمين</w:t>
      </w:r>
      <w:r w:rsidRPr="00B516E3">
        <w:rPr>
          <w:rFonts w:ascii="Simplified Arabic" w:hAnsi="Simplified Arabic" w:cs="Simplified Arabic"/>
          <w:sz w:val="28"/>
          <w:szCs w:val="28"/>
          <w:rtl/>
          <w:lang w:bidi="ar-LY"/>
        </w:rPr>
        <w:t>، وغلب عليه التصوف ، وكان يعرف بشيخ الحجاز (ت 438هـ/ 1046م)</w:t>
      </w:r>
      <w:r w:rsidRPr="00B516E3">
        <w:rPr>
          <w:rFonts w:ascii="Simplified Arabic" w:hAnsi="Simplified Arabic" w:cs="Simplified Arabic"/>
          <w:sz w:val="28"/>
          <w:szCs w:val="28"/>
          <w:vertAlign w:val="superscript"/>
          <w:rtl/>
        </w:rPr>
        <w:t xml:space="preserve"> (</w:t>
      </w:r>
      <w:r w:rsidRPr="00B516E3">
        <w:rPr>
          <w:rFonts w:ascii="Simplified Arabic" w:hAnsi="Simplified Arabic" w:cs="Simplified Arabic"/>
          <w:sz w:val="28"/>
          <w:szCs w:val="28"/>
          <w:vertAlign w:val="superscript"/>
        </w:rPr>
        <w:footnoteReference w:id="610"/>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tl/>
          <w:lang w:bidi="ar-LY"/>
        </w:rPr>
        <w:t xml:space="preserve"> </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الشيخ الإمام الثقه المحدث أبي الحسن محمد بن الحسين بن محمد بن السري النيسابو</w:t>
      </w:r>
      <w:r>
        <w:rPr>
          <w:rFonts w:ascii="Simplified Arabic" w:hAnsi="Simplified Arabic" w:cs="Simplified Arabic"/>
          <w:sz w:val="28"/>
          <w:szCs w:val="28"/>
          <w:rtl/>
          <w:lang w:bidi="ar-LY"/>
        </w:rPr>
        <w:t>ري ثم المصري ، التاجر ، نزل مصر</w:t>
      </w:r>
      <w:r w:rsidRPr="00B516E3">
        <w:rPr>
          <w:rFonts w:ascii="Simplified Arabic" w:hAnsi="Simplified Arabic" w:cs="Simplified Arabic"/>
          <w:sz w:val="28"/>
          <w:szCs w:val="28"/>
          <w:rtl/>
          <w:lang w:bidi="ar-LY"/>
        </w:rPr>
        <w:t>، وحدث عنه جماعة وكان بمصر من مشاهير الرواة (ت 448هـ/ 1056م)</w:t>
      </w:r>
      <w:r w:rsidRPr="00B516E3">
        <w:rPr>
          <w:rFonts w:ascii="Simplified Arabic" w:hAnsi="Simplified Arabic" w:cs="Simplified Arabic"/>
          <w:sz w:val="28"/>
          <w:szCs w:val="28"/>
          <w:vertAlign w:val="superscript"/>
          <w:rtl/>
        </w:rPr>
        <w:t xml:space="preserve"> (</w:t>
      </w:r>
      <w:r w:rsidRPr="00B516E3">
        <w:rPr>
          <w:rFonts w:ascii="Simplified Arabic" w:hAnsi="Simplified Arabic" w:cs="Simplified Arabic"/>
          <w:sz w:val="28"/>
          <w:szCs w:val="28"/>
          <w:vertAlign w:val="superscript"/>
        </w:rPr>
        <w:footnoteReference w:id="611"/>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w:t>
      </w:r>
      <w:r>
        <w:rPr>
          <w:rFonts w:ascii="Simplified Arabic" w:hAnsi="Simplified Arabic" w:cs="Simplified Arabic"/>
          <w:sz w:val="28"/>
          <w:szCs w:val="28"/>
          <w:rtl/>
          <w:lang w:bidi="ar-LY"/>
        </w:rPr>
        <w:t>أبوالحسن الزوزني</w:t>
      </w:r>
      <w:r w:rsidRPr="00B516E3">
        <w:rPr>
          <w:rFonts w:ascii="Simplified Arabic" w:hAnsi="Simplified Arabic" w:cs="Simplified Arabic"/>
          <w:sz w:val="28"/>
          <w:szCs w:val="28"/>
          <w:rtl/>
          <w:lang w:bidi="ar-LY"/>
        </w:rPr>
        <w:t>، عل</w:t>
      </w:r>
      <w:r>
        <w:rPr>
          <w:rFonts w:ascii="Simplified Arabic" w:hAnsi="Simplified Arabic" w:cs="Simplified Arabic"/>
          <w:sz w:val="28"/>
          <w:szCs w:val="28"/>
          <w:rtl/>
          <w:lang w:bidi="ar-LY"/>
        </w:rPr>
        <w:t>ي بن محمود بن إبراهيم الصوفي</w:t>
      </w:r>
      <w:r w:rsidRPr="00B516E3">
        <w:rPr>
          <w:rFonts w:ascii="Simplified Arabic" w:hAnsi="Simplified Arabic" w:cs="Simplified Arabic"/>
          <w:sz w:val="28"/>
          <w:szCs w:val="28"/>
          <w:rtl/>
          <w:lang w:bidi="ar-LY"/>
        </w:rPr>
        <w:t xml:space="preserve">، رحل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بغد</w:t>
      </w:r>
      <w:r>
        <w:rPr>
          <w:rFonts w:ascii="Simplified Arabic" w:hAnsi="Simplified Arabic" w:cs="Simplified Arabic"/>
          <w:sz w:val="28"/>
          <w:szCs w:val="28"/>
          <w:rtl/>
          <w:lang w:bidi="ar-LY"/>
        </w:rPr>
        <w:t>اد وروي عن أبي عبدالرحمن السلمي</w:t>
      </w:r>
      <w:r w:rsidRPr="00B516E3">
        <w:rPr>
          <w:rFonts w:ascii="Simplified Arabic" w:hAnsi="Simplified Arabic" w:cs="Simplified Arabic"/>
          <w:sz w:val="28"/>
          <w:szCs w:val="28"/>
          <w:rtl/>
          <w:lang w:bidi="ar-LY"/>
        </w:rPr>
        <w:t>، وصار شيخ الصوفية ، وجلس في الر</w:t>
      </w:r>
      <w:r>
        <w:rPr>
          <w:rFonts w:ascii="Simplified Arabic" w:hAnsi="Simplified Arabic" w:cs="Simplified Arabic"/>
          <w:sz w:val="28"/>
          <w:szCs w:val="28"/>
          <w:rtl/>
          <w:lang w:bidi="ar-LY"/>
        </w:rPr>
        <w:t>باط المنسوب إليه " رباط الزوزني</w:t>
      </w:r>
      <w:r w:rsidRPr="00B516E3">
        <w:rPr>
          <w:rFonts w:ascii="Simplified Arabic" w:hAnsi="Simplified Arabic" w:cs="Simplified Arabic"/>
          <w:sz w:val="28"/>
          <w:szCs w:val="28"/>
          <w:rtl/>
          <w:lang w:bidi="ar-LY"/>
        </w:rPr>
        <w:t>" المقابل ل</w:t>
      </w:r>
      <w:r>
        <w:rPr>
          <w:rFonts w:ascii="Simplified Arabic" w:hAnsi="Simplified Arabic" w:cs="Simplified Arabic"/>
          <w:sz w:val="28"/>
          <w:szCs w:val="28"/>
          <w:rtl/>
          <w:lang w:bidi="ar-LY"/>
        </w:rPr>
        <w:t>جامع المنصور ببغداد ، وكان يقول: صحبت ألف شيخ</w:t>
      </w:r>
      <w:r w:rsidRPr="00B516E3">
        <w:rPr>
          <w:rFonts w:ascii="Simplified Arabic" w:hAnsi="Simplified Arabic" w:cs="Simplified Arabic"/>
          <w:sz w:val="28"/>
          <w:szCs w:val="28"/>
          <w:rtl/>
          <w:lang w:bidi="ar-LY"/>
        </w:rPr>
        <w:t>، وأحفظ عن كل شيخ حكاية (ت 451هـ/ 1059م) ودفن بالرباط</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612"/>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أ</w:t>
      </w:r>
      <w:r>
        <w:rPr>
          <w:rFonts w:ascii="Simplified Arabic" w:hAnsi="Simplified Arabic" w:cs="Simplified Arabic"/>
          <w:sz w:val="28"/>
          <w:szCs w:val="28"/>
          <w:rtl/>
          <w:lang w:bidi="ar-LY"/>
        </w:rPr>
        <w:t>بوبكر البيهقي</w:t>
      </w:r>
      <w:r w:rsidRPr="00B516E3">
        <w:rPr>
          <w:rFonts w:ascii="Simplified Arabic" w:hAnsi="Simplified Arabic" w:cs="Simplified Arabic"/>
          <w:sz w:val="28"/>
          <w:szCs w:val="28"/>
          <w:rtl/>
          <w:lang w:bidi="ar-LY"/>
        </w:rPr>
        <w:t>، أحمد بن ا</w:t>
      </w:r>
      <w:r>
        <w:rPr>
          <w:rFonts w:ascii="Simplified Arabic" w:hAnsi="Simplified Arabic" w:cs="Simplified Arabic"/>
          <w:sz w:val="28"/>
          <w:szCs w:val="28"/>
          <w:rtl/>
          <w:lang w:bidi="ar-LY"/>
        </w:rPr>
        <w:t>لحسين بن علي بن عبدالله بن موسي</w:t>
      </w:r>
      <w:r w:rsidRPr="00B516E3">
        <w:rPr>
          <w:rFonts w:ascii="Simplified Arabic" w:hAnsi="Simplified Arabic" w:cs="Simplified Arabic"/>
          <w:sz w:val="28"/>
          <w:szCs w:val="28"/>
          <w:rtl/>
          <w:lang w:bidi="ar-LY"/>
        </w:rPr>
        <w:t xml:space="preserve">، سمع علماء خراسان ورحل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العراق والجبال والحجاز</w:t>
      </w:r>
      <w:r w:rsidRPr="00B516E3">
        <w:rPr>
          <w:rFonts w:ascii="Simplified Arabic" w:hAnsi="Simplified Arabic" w:cs="Simplified Arabic"/>
          <w:sz w:val="28"/>
          <w:szCs w:val="28"/>
          <w:rtl/>
          <w:lang w:bidi="ar-LY"/>
        </w:rPr>
        <w:t>،</w:t>
      </w:r>
      <w:r>
        <w:rPr>
          <w:rFonts w:ascii="Simplified Arabic" w:hAnsi="Simplified Arabic" w:cs="Simplified Arabic"/>
          <w:sz w:val="28"/>
          <w:szCs w:val="28"/>
          <w:rtl/>
          <w:lang w:bidi="ar-LY"/>
        </w:rPr>
        <w:t xml:space="preserve"> وجمع علم الحديث والفقه والأصول</w:t>
      </w:r>
      <w:r w:rsidRPr="00B516E3">
        <w:rPr>
          <w:rFonts w:ascii="Simplified Arabic" w:hAnsi="Simplified Arabic" w:cs="Simplified Arabic"/>
          <w:sz w:val="28"/>
          <w:szCs w:val="28"/>
          <w:rtl/>
          <w:lang w:bidi="ar-LY"/>
        </w:rPr>
        <w:t>، وجمع نصوص الشافعي في عشر مجلدات ، ثم عاد وأصبح عالم خراسان ونيسابور في الحديث والفقه (ت 458هـ/ 1066م)</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613"/>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وممن رحلوا لأسباب سياسية ومذهبية، الإمام أبوالقاسم عبدالكريم بن هوزان القشيري النيسابوري (ت 465هـ/ 1072م)، فرحل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الحج في صحبة فيها أبوالمعالي الجوي</w:t>
      </w:r>
      <w:r>
        <w:rPr>
          <w:rFonts w:ascii="Simplified Arabic" w:hAnsi="Simplified Arabic" w:cs="Simplified Arabic"/>
          <w:sz w:val="28"/>
          <w:szCs w:val="28"/>
          <w:rtl/>
          <w:lang w:bidi="ar-LY"/>
        </w:rPr>
        <w:t>ني إمام الحرمين وأبوبكر البيهقي</w:t>
      </w:r>
      <w:r w:rsidRPr="00B516E3">
        <w:rPr>
          <w:rFonts w:ascii="Simplified Arabic" w:hAnsi="Simplified Arabic" w:cs="Simplified Arabic"/>
          <w:sz w:val="28"/>
          <w:szCs w:val="28"/>
          <w:rtl/>
          <w:lang w:bidi="ar-LY"/>
        </w:rPr>
        <w:t xml:space="preserve">، فسمع معهما الحديث ببغداد والحجاز ورجع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خراسان وتوفي بنيسابور</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614"/>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ومن شعراء وأدباء خراسان الذين رحلوا وك</w:t>
      </w:r>
      <w:r>
        <w:rPr>
          <w:rFonts w:ascii="Simplified Arabic" w:hAnsi="Simplified Arabic" w:cs="Simplified Arabic"/>
          <w:sz w:val="28"/>
          <w:szCs w:val="28"/>
          <w:rtl/>
          <w:lang w:bidi="ar-LY"/>
        </w:rPr>
        <w:t>انت لهم صلات وثيقة بعلماء عصرهم</w:t>
      </w:r>
      <w:r w:rsidRPr="00B516E3">
        <w:rPr>
          <w:rFonts w:ascii="Simplified Arabic" w:hAnsi="Simplified Arabic" w:cs="Simplified Arabic"/>
          <w:sz w:val="28"/>
          <w:szCs w:val="28"/>
          <w:rtl/>
          <w:lang w:bidi="ar-LY"/>
        </w:rPr>
        <w:t>: أبوالحسن بن علي بن أبي الطيب البافرزي (ت 467هـ/ 1074م)</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وقد رحل البافرزي </w:t>
      </w:r>
      <w:r>
        <w:rPr>
          <w:rFonts w:ascii="Simplified Arabic" w:hAnsi="Simplified Arabic" w:cs="Simplified Arabic"/>
          <w:sz w:val="28"/>
          <w:szCs w:val="28"/>
          <w:rtl/>
          <w:lang w:bidi="ar-LY"/>
        </w:rPr>
        <w:t>وتنقل في معظم بلاد فارس والعراق</w:t>
      </w:r>
      <w:r w:rsidRPr="00B516E3">
        <w:rPr>
          <w:rFonts w:ascii="Simplified Arabic" w:hAnsi="Simplified Arabic" w:cs="Simplified Arabic"/>
          <w:sz w:val="28"/>
          <w:szCs w:val="28"/>
          <w:rtl/>
          <w:lang w:bidi="ar-LY"/>
        </w:rPr>
        <w:t>، وأصبح من أدباء العصر المشهورين</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615"/>
      </w:r>
      <w:r w:rsidRPr="00B516E3">
        <w:rPr>
          <w:rFonts w:ascii="Simplified Arabic" w:hAnsi="Simplified Arabic" w:cs="Simplified Arabic"/>
          <w:sz w:val="28"/>
          <w:szCs w:val="28"/>
          <w:vertAlign w:val="superscript"/>
          <w:rtl/>
        </w:rPr>
        <w:t>)</w:t>
      </w:r>
      <w:r>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 xml:space="preserve">محمد بن أحمد بن محمد الرامشي النيسابوري، رحل من خراسان في طلب القراءات والحديث وسافر كثيراً، كما رحل في طلب علوم القرآن، وكان مبرزاً فيها، وله حظ في علوم العربية ثم عاد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خراسان وأملى بنيسابور (ت 490هـ/ 1097م)</w:t>
      </w:r>
      <w:r w:rsidRPr="00B516E3">
        <w:rPr>
          <w:rFonts w:ascii="Simplified Arabic" w:hAnsi="Simplified Arabic" w:cs="Simplified Arabic"/>
          <w:sz w:val="28"/>
          <w:szCs w:val="28"/>
          <w:vertAlign w:val="superscript"/>
          <w:rtl/>
        </w:rPr>
        <w:t xml:space="preserve"> (</w:t>
      </w:r>
      <w:r w:rsidRPr="00B516E3">
        <w:rPr>
          <w:rFonts w:ascii="Simplified Arabic" w:hAnsi="Simplified Arabic" w:cs="Simplified Arabic"/>
          <w:sz w:val="28"/>
          <w:szCs w:val="28"/>
          <w:vertAlign w:val="superscript"/>
        </w:rPr>
        <w:footnoteReference w:id="616"/>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ومن علماء طوس الكبار الذين رحلوا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 البلاد </w:t>
      </w:r>
      <w:r w:rsidR="00DE5AB8">
        <w:rPr>
          <w:rFonts w:ascii="Simplified Arabic" w:hAnsi="Simplified Arabic" w:cs="Simplified Arabic"/>
          <w:sz w:val="28"/>
          <w:szCs w:val="28"/>
          <w:rtl/>
          <w:lang w:bidi="ar-LY"/>
        </w:rPr>
        <w:t>الإسلامية</w:t>
      </w:r>
      <w:r w:rsidRPr="00B516E3">
        <w:rPr>
          <w:rFonts w:ascii="Simplified Arabic" w:hAnsi="Simplified Arabic" w:cs="Simplified Arabic"/>
          <w:sz w:val="28"/>
          <w:szCs w:val="28"/>
          <w:rtl/>
          <w:lang w:bidi="ar-LY"/>
        </w:rPr>
        <w:t xml:space="preserve"> لنشر العلم والمعرفة العالم الجليل، حجة </w:t>
      </w:r>
      <w:r w:rsidR="00DE5AB8">
        <w:rPr>
          <w:rFonts w:ascii="Simplified Arabic" w:hAnsi="Simplified Arabic" w:cs="Simplified Arabic"/>
          <w:sz w:val="28"/>
          <w:szCs w:val="28"/>
          <w:rtl/>
          <w:lang w:bidi="ar-LY"/>
        </w:rPr>
        <w:t>الإسلام</w:t>
      </w:r>
      <w:r w:rsidRPr="00B516E3">
        <w:rPr>
          <w:rFonts w:ascii="Simplified Arabic" w:hAnsi="Simplified Arabic" w:cs="Simplified Arabic"/>
          <w:sz w:val="28"/>
          <w:szCs w:val="28"/>
          <w:rtl/>
          <w:lang w:bidi="ar-LY"/>
        </w:rPr>
        <w:t xml:space="preserve"> محمد بن محمد بن أحمد ، أبوحامد الغزالي الطوسي</w:t>
      </w:r>
      <w:r>
        <w:rPr>
          <w:rFonts w:ascii="Simplified Arabic" w:hAnsi="Simplified Arabic" w:cs="Simplified Arabic"/>
          <w:sz w:val="28"/>
          <w:szCs w:val="28"/>
          <w:rtl/>
          <w:lang w:bidi="ar-LY"/>
        </w:rPr>
        <w:t xml:space="preserve"> الشافعي، تفقه على إمام الحرمين</w:t>
      </w:r>
      <w:r w:rsidRPr="00B516E3">
        <w:rPr>
          <w:rFonts w:ascii="Simplified Arabic" w:hAnsi="Simplified Arabic" w:cs="Simplified Arabic"/>
          <w:sz w:val="28"/>
          <w:szCs w:val="28"/>
          <w:rtl/>
          <w:lang w:bidi="ar-LY"/>
        </w:rPr>
        <w:t xml:space="preserve">، وبرع في علوم كثيرة ، وله مصنفات منتشرة في فنون متعددة، ورحل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العراق، وقام بالتدريس بها في نظامية بغداد عام (484هـ/ 1091م)</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فرحل إليه روؤس العلماء ونقلوا كلامه</w:t>
      </w:r>
      <w:r>
        <w:rPr>
          <w:rFonts w:ascii="Simplified Arabic" w:hAnsi="Simplified Arabic" w:cs="Simplified Arabic"/>
          <w:sz w:val="28"/>
          <w:szCs w:val="28"/>
          <w:rtl/>
          <w:lang w:bidi="ar-LY"/>
        </w:rPr>
        <w:t xml:space="preserve"> في مصنفاتهم، ثم ترك التدريس والرياسة</w:t>
      </w:r>
      <w:r w:rsidRPr="00B516E3">
        <w:rPr>
          <w:rFonts w:ascii="Simplified Arabic" w:hAnsi="Simplified Arabic" w:cs="Simplified Arabic"/>
          <w:sz w:val="28"/>
          <w:szCs w:val="28"/>
          <w:rtl/>
          <w:lang w:bidi="ar-LY"/>
        </w:rPr>
        <w:t xml:space="preserve">، وقصد طريق الزهد والتصوف، </w:t>
      </w:r>
      <w:r>
        <w:rPr>
          <w:rFonts w:ascii="Simplified Arabic" w:hAnsi="Simplified Arabic" w:cs="Simplified Arabic"/>
          <w:sz w:val="28"/>
          <w:szCs w:val="28"/>
          <w:rtl/>
          <w:lang w:bidi="ar-LY"/>
        </w:rPr>
        <w:t>وكان لا يأكل إلاّ من أجره النسخ</w:t>
      </w:r>
      <w:r w:rsidRPr="00B516E3">
        <w:rPr>
          <w:rFonts w:ascii="Simplified Arabic" w:hAnsi="Simplified Arabic" w:cs="Simplified Arabic"/>
          <w:sz w:val="28"/>
          <w:szCs w:val="28"/>
          <w:rtl/>
          <w:lang w:bidi="ar-LY"/>
        </w:rPr>
        <w:t xml:space="preserve">، ورحل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مكة للحج ثم عاد ورحل </w:t>
      </w:r>
      <w:r w:rsidR="00783208">
        <w:rPr>
          <w:rFonts w:ascii="Simplified Arabic" w:hAnsi="Simplified Arabic" w:cs="Simplified Arabic"/>
          <w:sz w:val="28"/>
          <w:szCs w:val="28"/>
          <w:rtl/>
          <w:lang w:bidi="ar-LY"/>
        </w:rPr>
        <w:t>إلى</w:t>
      </w:r>
      <w:r w:rsidRPr="00B516E3">
        <w:rPr>
          <w:rFonts w:ascii="Simplified Arabic" w:hAnsi="Simplified Arabic" w:cs="Simplified Arabic"/>
          <w:sz w:val="28"/>
          <w:szCs w:val="28"/>
          <w:rtl/>
          <w:lang w:bidi="ar-LY"/>
        </w:rPr>
        <w:t xml:space="preserve"> الشام وأقام ببيت المقدس، وأخذ في تصنيف كتاب إحياء علوم الدين في القدس ثم أتمه في دمشق</w:t>
      </w:r>
      <w:r>
        <w:rPr>
          <w:rFonts w:ascii="Simplified Arabic" w:hAnsi="Simplified Arabic" w:cs="Simplified Arabic"/>
          <w:sz w:val="28"/>
          <w:szCs w:val="28"/>
          <w:rtl/>
          <w:lang w:bidi="ar-LY"/>
        </w:rPr>
        <w:t xml:space="preserve"> إلاّ أنه وصفه على مذهب الصوفية</w:t>
      </w:r>
      <w:r w:rsidRPr="00B516E3">
        <w:rPr>
          <w:rFonts w:ascii="Simplified Arabic" w:hAnsi="Simplified Arabic" w:cs="Simplified Arabic"/>
          <w:sz w:val="28"/>
          <w:szCs w:val="28"/>
          <w:rtl/>
          <w:lang w:bidi="ar-LY"/>
        </w:rPr>
        <w:t>، وأجتمع عليه العلماء في دمشق في المدرسة الغزالية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وممن حضر مجلس الغزالي في المدرسة الغزالية ، الفقيه الشافعي جمال </w:t>
      </w:r>
      <w:r w:rsidR="00DE5AB8">
        <w:rPr>
          <w:rFonts w:ascii="Simplified Arabic" w:hAnsi="Simplified Arabic" w:cs="Simplified Arabic"/>
          <w:sz w:val="28"/>
          <w:szCs w:val="28"/>
          <w:rtl/>
          <w:lang w:bidi="ar-LY"/>
        </w:rPr>
        <w:t>الإسلام</w:t>
      </w:r>
      <w:r w:rsidRPr="00B516E3">
        <w:rPr>
          <w:rFonts w:ascii="Simplified Arabic" w:hAnsi="Simplified Arabic" w:cs="Simplified Arabic"/>
          <w:sz w:val="28"/>
          <w:szCs w:val="28"/>
          <w:rtl/>
          <w:lang w:bidi="ar-LY"/>
        </w:rPr>
        <w:t xml:space="preserve"> أبوالحسن الدمشقي الذي أصبح مفتى الشام (ت 533هـ/ 1137م) ثم أنتقل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مصر وأقام بالإسكندرية</w:t>
      </w:r>
      <w:r w:rsidRPr="00B516E3">
        <w:rPr>
          <w:rFonts w:ascii="Simplified Arabic" w:hAnsi="Simplified Arabic" w:cs="Simplified Arabic"/>
          <w:sz w:val="28"/>
          <w:szCs w:val="28"/>
          <w:rtl/>
          <w:lang w:bidi="ar-LY"/>
        </w:rPr>
        <w:t xml:space="preserve">، ثم عاد </w:t>
      </w:r>
      <w:r w:rsidR="00783208">
        <w:rPr>
          <w:rFonts w:ascii="Simplified Arabic" w:hAnsi="Simplified Arabic" w:cs="Simplified Arabic"/>
          <w:sz w:val="28"/>
          <w:szCs w:val="28"/>
          <w:rtl/>
          <w:lang w:bidi="ar-LY"/>
        </w:rPr>
        <w:t>إلى</w:t>
      </w:r>
      <w:r w:rsidRPr="00B516E3">
        <w:rPr>
          <w:rFonts w:ascii="Simplified Arabic" w:hAnsi="Simplified Arabic" w:cs="Simplified Arabic"/>
          <w:sz w:val="28"/>
          <w:szCs w:val="28"/>
          <w:rtl/>
          <w:lang w:bidi="ar-LY"/>
        </w:rPr>
        <w:t xml:space="preserve"> خراسان ودرّس بنظامية نيسابور</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617"/>
      </w:r>
      <w:r w:rsidRPr="00B516E3">
        <w:rPr>
          <w:rFonts w:ascii="Simplified Arabic" w:hAnsi="Simplified Arabic" w:cs="Simplified Arabic"/>
          <w:sz w:val="28"/>
          <w:szCs w:val="28"/>
          <w:vertAlign w:val="superscript"/>
          <w:rtl/>
        </w:rPr>
        <w:t>)</w:t>
      </w:r>
      <w:r w:rsidR="005A4A74">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 xml:space="preserve">ثم عاد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طوس وصنف الكتب المشهورة منها (البسيط – الوسيط – الوجيز – المنحول والمنتحل في علم الجدل وغير ذلك)</w:t>
      </w:r>
      <w:r w:rsidRPr="00B516E3">
        <w:rPr>
          <w:rFonts w:ascii="Simplified Arabic" w:hAnsi="Simplified Arabic" w:cs="Simplified Arabic"/>
          <w:sz w:val="28"/>
          <w:szCs w:val="28"/>
          <w:vertAlign w:val="superscript"/>
          <w:rtl/>
        </w:rPr>
        <w:t xml:space="preserve"> (</w:t>
      </w:r>
      <w:r w:rsidRPr="00B516E3">
        <w:rPr>
          <w:rFonts w:ascii="Simplified Arabic" w:hAnsi="Simplified Arabic" w:cs="Simplified Arabic"/>
          <w:sz w:val="28"/>
          <w:szCs w:val="28"/>
          <w:vertAlign w:val="superscript"/>
        </w:rPr>
        <w:footnoteReference w:id="618"/>
      </w:r>
      <w:r w:rsidRPr="00B516E3">
        <w:rPr>
          <w:rFonts w:ascii="Simplified Arabic" w:hAnsi="Simplified Arabic" w:cs="Simplified Arabic"/>
          <w:sz w:val="28"/>
          <w:szCs w:val="28"/>
          <w:vertAlign w:val="superscript"/>
          <w:rtl/>
        </w:rPr>
        <w:t>)</w:t>
      </w:r>
      <w:r w:rsidR="005A4A74">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وبنى بجوار منزله مدرسة للفقهاء ورباط للصوفية وتشاغل بحفظ القرآن وسمع الصحاح (ت 505هـ/ 1111م)</w:t>
      </w:r>
      <w:r w:rsidRPr="00B516E3">
        <w:rPr>
          <w:rFonts w:ascii="Simplified Arabic" w:hAnsi="Simplified Arabic" w:cs="Simplified Arabic"/>
          <w:sz w:val="28"/>
          <w:szCs w:val="28"/>
          <w:vertAlign w:val="superscript"/>
          <w:rtl/>
        </w:rPr>
        <w:t xml:space="preserve"> (</w:t>
      </w:r>
      <w:r w:rsidRPr="00B516E3">
        <w:rPr>
          <w:rFonts w:ascii="Simplified Arabic" w:hAnsi="Simplified Arabic" w:cs="Simplified Arabic"/>
          <w:sz w:val="28"/>
          <w:szCs w:val="28"/>
          <w:vertAlign w:val="superscript"/>
        </w:rPr>
        <w:footnoteReference w:id="619"/>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أبوعلي إسماعيل بن أحم</w:t>
      </w:r>
      <w:r>
        <w:rPr>
          <w:rFonts w:ascii="Simplified Arabic" w:hAnsi="Simplified Arabic" w:cs="Simplified Arabic"/>
          <w:sz w:val="28"/>
          <w:szCs w:val="28"/>
          <w:rtl/>
          <w:lang w:bidi="ar-LY"/>
        </w:rPr>
        <w:t>د بن الحسين الخسرو جردي البيهقي</w:t>
      </w:r>
      <w:r w:rsidRPr="00B516E3">
        <w:rPr>
          <w:rFonts w:ascii="Simplified Arabic" w:hAnsi="Simplified Arabic" w:cs="Simplified Arabic"/>
          <w:sz w:val="28"/>
          <w:szCs w:val="28"/>
          <w:rtl/>
          <w:lang w:bidi="ar-LY"/>
        </w:rPr>
        <w:t>، شيخ القضا</w:t>
      </w:r>
      <w:r>
        <w:rPr>
          <w:rFonts w:ascii="Simplified Arabic" w:hAnsi="Simplified Arabic" w:cs="Simplified Arabic"/>
          <w:sz w:val="28"/>
          <w:szCs w:val="28"/>
          <w:rtl/>
          <w:lang w:bidi="ar-LY"/>
        </w:rPr>
        <w:t>ة، تفقه على أبيه في علم الحديث</w:t>
      </w:r>
      <w:r w:rsidRPr="00B516E3">
        <w:rPr>
          <w:rFonts w:ascii="Simplified Arabic" w:hAnsi="Simplified Arabic" w:cs="Simplified Arabic"/>
          <w:sz w:val="28"/>
          <w:szCs w:val="28"/>
          <w:rtl/>
          <w:lang w:bidi="ar-LY"/>
        </w:rPr>
        <w:t xml:space="preserve">، وسافر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بلاد كثيرة ، ودخل بلاد ما وراء النهر، وسكن خوارزم مدة من الز</w:t>
      </w:r>
      <w:r>
        <w:rPr>
          <w:rFonts w:ascii="Simplified Arabic" w:hAnsi="Simplified Arabic" w:cs="Simplified Arabic"/>
          <w:sz w:val="28"/>
          <w:szCs w:val="28"/>
          <w:rtl/>
          <w:lang w:bidi="ar-LY"/>
        </w:rPr>
        <w:t>من وولي الخطابة وتدريس الشافعية</w:t>
      </w:r>
      <w:r w:rsidRPr="00B516E3">
        <w:rPr>
          <w:rFonts w:ascii="Simplified Arabic" w:hAnsi="Simplified Arabic" w:cs="Simplified Arabic"/>
          <w:sz w:val="28"/>
          <w:szCs w:val="28"/>
          <w:rtl/>
          <w:lang w:bidi="ar-LY"/>
        </w:rPr>
        <w:t xml:space="preserve">، وتولي القضاء هناك ثم سافر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بلخ وأقام بها مدة ثم عاد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وطنه بيهق وتوفى بها عام (507هـ/ 1115م)</w:t>
      </w:r>
      <w:r w:rsidRPr="00B516E3">
        <w:rPr>
          <w:rFonts w:ascii="Simplified Arabic" w:hAnsi="Simplified Arabic" w:cs="Simplified Arabic"/>
          <w:sz w:val="28"/>
          <w:szCs w:val="28"/>
          <w:vertAlign w:val="superscript"/>
          <w:rtl/>
        </w:rPr>
        <w:t xml:space="preserve"> (</w:t>
      </w:r>
      <w:r w:rsidRPr="00B516E3">
        <w:rPr>
          <w:rFonts w:ascii="Simplified Arabic" w:hAnsi="Simplified Arabic" w:cs="Simplified Arabic"/>
          <w:sz w:val="28"/>
          <w:szCs w:val="28"/>
          <w:vertAlign w:val="superscript"/>
        </w:rPr>
        <w:footnoteReference w:id="620"/>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وأصبحت نيسابور عاصمة الدولة السلجوقية مقصداً للعلماء والأد</w:t>
      </w:r>
      <w:r>
        <w:rPr>
          <w:rFonts w:ascii="Simplified Arabic" w:hAnsi="Simplified Arabic" w:cs="Simplified Arabic"/>
          <w:sz w:val="28"/>
          <w:szCs w:val="28"/>
          <w:rtl/>
          <w:lang w:bidi="ar-LY"/>
        </w:rPr>
        <w:t>باء والفقهاء والمحدثين والشعراء</w:t>
      </w:r>
      <w:r w:rsidRPr="00B516E3">
        <w:rPr>
          <w:rFonts w:ascii="Simplified Arabic" w:hAnsi="Simplified Arabic" w:cs="Simplified Arabic"/>
          <w:sz w:val="28"/>
          <w:szCs w:val="28"/>
          <w:rtl/>
          <w:lang w:bidi="ar-LY"/>
        </w:rPr>
        <w:t>، وأضحت مدارسها ومساجدها وأربطتها وزواياها قبلة يحج إليها طلاب العلم وأساتذتهم، ودخلها ألاف من طلاب وأساتذة العلم ، إما لتلقي الع</w:t>
      </w:r>
      <w:r>
        <w:rPr>
          <w:rFonts w:ascii="Simplified Arabic" w:hAnsi="Simplified Arabic" w:cs="Simplified Arabic"/>
          <w:sz w:val="28"/>
          <w:szCs w:val="28"/>
          <w:rtl/>
          <w:lang w:bidi="ar-LY"/>
        </w:rPr>
        <w:t xml:space="preserve">لم </w:t>
      </w:r>
      <w:r w:rsidR="006A0F1F">
        <w:rPr>
          <w:rFonts w:ascii="Simplified Arabic" w:hAnsi="Simplified Arabic" w:cs="Simplified Arabic"/>
          <w:sz w:val="28"/>
          <w:szCs w:val="28"/>
          <w:rtl/>
          <w:lang w:bidi="ar-LY"/>
        </w:rPr>
        <w:t>أو</w:t>
      </w:r>
      <w:r>
        <w:rPr>
          <w:rFonts w:ascii="Simplified Arabic" w:hAnsi="Simplified Arabic" w:cs="Simplified Arabic"/>
          <w:sz w:val="28"/>
          <w:szCs w:val="28"/>
          <w:rtl/>
          <w:lang w:bidi="ar-LY"/>
        </w:rPr>
        <w:t xml:space="preserve"> لإلقائه ومن هؤلاء العلماء</w:t>
      </w:r>
      <w:r w:rsidRPr="00B516E3">
        <w:rPr>
          <w:rFonts w:ascii="Simplified Arabic" w:hAnsi="Simplified Arabic" w:cs="Simplified Arabic"/>
          <w:sz w:val="28"/>
          <w:szCs w:val="28"/>
          <w:rtl/>
          <w:lang w:bidi="ar-LY"/>
        </w:rPr>
        <w:t>: أبوبكر أحمد بن محمد بن عبدالله بن الحارث التميمي الأصفها</w:t>
      </w:r>
      <w:r>
        <w:rPr>
          <w:rFonts w:ascii="Simplified Arabic" w:hAnsi="Simplified Arabic" w:cs="Simplified Arabic"/>
          <w:sz w:val="28"/>
          <w:szCs w:val="28"/>
          <w:rtl/>
          <w:lang w:bidi="ar-LY"/>
        </w:rPr>
        <w:t>ني، المقرئ النحوي</w:t>
      </w:r>
      <w:r w:rsidRPr="00B516E3">
        <w:rPr>
          <w:rFonts w:ascii="Simplified Arabic" w:hAnsi="Simplified Arabic" w:cs="Simplified Arabic"/>
          <w:sz w:val="28"/>
          <w:szCs w:val="28"/>
          <w:rtl/>
          <w:lang w:bidi="ar-LY"/>
        </w:rPr>
        <w:t xml:space="preserve">، رحل من أصفهان </w:t>
      </w:r>
      <w:r w:rsidR="00783208">
        <w:rPr>
          <w:rFonts w:ascii="Simplified Arabic" w:hAnsi="Simplified Arabic" w:cs="Simplified Arabic"/>
          <w:sz w:val="28"/>
          <w:szCs w:val="28"/>
          <w:rtl/>
          <w:lang w:bidi="ar-LY"/>
        </w:rPr>
        <w:t>إلى</w:t>
      </w:r>
      <w:r w:rsidRPr="00B516E3">
        <w:rPr>
          <w:rFonts w:ascii="Simplified Arabic" w:hAnsi="Simplified Arabic" w:cs="Simplified Arabic"/>
          <w:sz w:val="28"/>
          <w:szCs w:val="28"/>
          <w:rtl/>
          <w:lang w:bidi="ar-LY"/>
        </w:rPr>
        <w:t xml:space="preserve"> نيسابور وسكنها ، وتصدر للحديث وإقراء العربية ، (ت 430هـ/ 1037م)</w:t>
      </w:r>
      <w:r w:rsidRPr="00B516E3">
        <w:rPr>
          <w:rFonts w:ascii="Simplified Arabic" w:hAnsi="Simplified Arabic" w:cs="Simplified Arabic"/>
          <w:sz w:val="28"/>
          <w:szCs w:val="28"/>
          <w:vertAlign w:val="superscript"/>
          <w:rtl/>
        </w:rPr>
        <w:t xml:space="preserve"> (</w:t>
      </w:r>
      <w:r w:rsidRPr="00B516E3">
        <w:rPr>
          <w:rFonts w:ascii="Simplified Arabic" w:hAnsi="Simplified Arabic" w:cs="Simplified Arabic"/>
          <w:sz w:val="28"/>
          <w:szCs w:val="28"/>
          <w:vertAlign w:val="superscript"/>
        </w:rPr>
        <w:footnoteReference w:id="621"/>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أبوالحسن الاستراباذي ، علي بن أحمد </w:t>
      </w:r>
      <w:r>
        <w:rPr>
          <w:rFonts w:ascii="Simplified Arabic" w:hAnsi="Simplified Arabic" w:cs="Simplified Arabic"/>
          <w:sz w:val="28"/>
          <w:szCs w:val="28"/>
          <w:rtl/>
          <w:lang w:bidi="ar-LY"/>
        </w:rPr>
        <w:t>بن محمد بن الحسن الحاكم الشافعي</w:t>
      </w:r>
      <w:r w:rsidRPr="00B516E3">
        <w:rPr>
          <w:rFonts w:ascii="Simplified Arabic" w:hAnsi="Simplified Arabic" w:cs="Simplified Arabic"/>
          <w:sz w:val="28"/>
          <w:szCs w:val="28"/>
          <w:rtl/>
          <w:lang w:bidi="ar-LY"/>
        </w:rPr>
        <w:t xml:space="preserve">، وكان من كبار أئمة الحديث ، رحل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مرو ومنها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نيسابور</w:t>
      </w:r>
      <w:r w:rsidRPr="00B516E3">
        <w:rPr>
          <w:rFonts w:ascii="Simplified Arabic" w:hAnsi="Simplified Arabic" w:cs="Simplified Arabic"/>
          <w:sz w:val="28"/>
          <w:szCs w:val="28"/>
          <w:rtl/>
          <w:lang w:bidi="ar-LY"/>
        </w:rPr>
        <w:t>، وكان مجتهداً وفقيهاً محدثاً (ت 432هـ/ 1039م)</w:t>
      </w:r>
      <w:r w:rsidRPr="00B516E3">
        <w:rPr>
          <w:rFonts w:ascii="Simplified Arabic" w:hAnsi="Simplified Arabic" w:cs="Simplified Arabic"/>
          <w:sz w:val="28"/>
          <w:szCs w:val="28"/>
          <w:vertAlign w:val="superscript"/>
          <w:rtl/>
        </w:rPr>
        <w:t xml:space="preserve"> (</w:t>
      </w:r>
      <w:r w:rsidRPr="00B516E3">
        <w:rPr>
          <w:rFonts w:ascii="Simplified Arabic" w:hAnsi="Simplified Arabic" w:cs="Simplified Arabic"/>
          <w:sz w:val="28"/>
          <w:szCs w:val="28"/>
          <w:vertAlign w:val="superscript"/>
        </w:rPr>
        <w:footnoteReference w:id="622"/>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ومن علماء المغرب الذين رحلوا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خراسان</w:t>
      </w:r>
      <w:r w:rsidRPr="00B516E3">
        <w:rPr>
          <w:rFonts w:ascii="Simplified Arabic" w:hAnsi="Simplified Arabic" w:cs="Simplified Arabic"/>
          <w:sz w:val="28"/>
          <w:szCs w:val="28"/>
          <w:rtl/>
          <w:lang w:bidi="ar-LY"/>
        </w:rPr>
        <w:t xml:space="preserve">، أبوبكر أحمد بن منصور بن خلف المغربي الأصل رحل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نيسابور</w:t>
      </w:r>
      <w:r w:rsidRPr="00B516E3">
        <w:rPr>
          <w:rFonts w:ascii="Simplified Arabic" w:hAnsi="Simplified Arabic" w:cs="Simplified Arabic"/>
          <w:sz w:val="28"/>
          <w:szCs w:val="28"/>
          <w:rtl/>
          <w:lang w:bidi="ar-LY"/>
        </w:rPr>
        <w:t>، فنسب إليها ولقب بالنيسابوري ، وروي الحديث بها (ت 459هـ/ 1067م)</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623"/>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lang w:bidi="ar-LY"/>
        </w:rPr>
      </w:pPr>
      <w:r>
        <w:rPr>
          <w:rFonts w:ascii="Simplified Arabic" w:hAnsi="Simplified Arabic" w:cs="Simplified Arabic"/>
          <w:sz w:val="28"/>
          <w:szCs w:val="28"/>
          <w:rtl/>
          <w:lang w:bidi="ar-LY"/>
        </w:rPr>
        <w:t>أبوبكر الخطيب البغدادي</w:t>
      </w:r>
      <w:r w:rsidRPr="00B516E3">
        <w:rPr>
          <w:rFonts w:ascii="Simplified Arabic" w:hAnsi="Simplified Arabic" w:cs="Simplified Arabic"/>
          <w:sz w:val="28"/>
          <w:szCs w:val="28"/>
          <w:rtl/>
          <w:lang w:bidi="ar-LY"/>
        </w:rPr>
        <w:t>، أحمد بن علي بن ثابت بن أحمد</w:t>
      </w:r>
      <w:r>
        <w:rPr>
          <w:rFonts w:ascii="Simplified Arabic" w:hAnsi="Simplified Arabic" w:cs="Simplified Arabic"/>
          <w:sz w:val="28"/>
          <w:szCs w:val="28"/>
          <w:rtl/>
          <w:lang w:bidi="ar-LY"/>
        </w:rPr>
        <w:t xml:space="preserve"> بن مهدي</w:t>
      </w:r>
      <w:r w:rsidRPr="00B516E3">
        <w:rPr>
          <w:rFonts w:ascii="Simplified Arabic" w:hAnsi="Simplified Arabic" w:cs="Simplified Arabic"/>
          <w:sz w:val="28"/>
          <w:szCs w:val="28"/>
          <w:rtl/>
          <w:lang w:bidi="ar-LY"/>
        </w:rPr>
        <w:t xml:space="preserve">، أحد مشاهير الحفاظ (صاحب تاريخ بغداد) نشأ ببغداد ، وسمع الحديث وتفقه بها ، ورحل </w:t>
      </w:r>
      <w:r w:rsidR="00783208">
        <w:rPr>
          <w:rFonts w:ascii="Simplified Arabic" w:hAnsi="Simplified Arabic" w:cs="Simplified Arabic"/>
          <w:sz w:val="28"/>
          <w:szCs w:val="28"/>
          <w:rtl/>
          <w:lang w:bidi="ar-LY"/>
        </w:rPr>
        <w:t>إلى</w:t>
      </w:r>
      <w:r w:rsidRPr="00B516E3">
        <w:rPr>
          <w:rFonts w:ascii="Simplified Arabic" w:hAnsi="Simplified Arabic" w:cs="Simplified Arabic"/>
          <w:sz w:val="28"/>
          <w:szCs w:val="28"/>
          <w:rtl/>
          <w:lang w:bidi="ar-LY"/>
        </w:rPr>
        <w:t xml:space="preserve"> البصرة ونيسابور والحجاز، ورجع في نهاية الرحلة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موطنه (ت 463هـ/ 1071م)</w:t>
      </w:r>
      <w:r w:rsidRPr="00B516E3">
        <w:rPr>
          <w:rFonts w:ascii="Simplified Arabic" w:hAnsi="Simplified Arabic" w:cs="Simplified Arabic"/>
          <w:sz w:val="28"/>
          <w:szCs w:val="28"/>
          <w:vertAlign w:val="superscript"/>
          <w:rtl/>
        </w:rPr>
        <w:t xml:space="preserve"> (</w:t>
      </w:r>
      <w:r w:rsidRPr="00B516E3">
        <w:rPr>
          <w:rFonts w:ascii="Simplified Arabic" w:hAnsi="Simplified Arabic" w:cs="Simplified Arabic"/>
          <w:sz w:val="28"/>
          <w:szCs w:val="28"/>
          <w:vertAlign w:val="superscript"/>
        </w:rPr>
        <w:footnoteReference w:id="624"/>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ومن الأدباء والشعراء الذين رحلوا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 خراسان الإمام أبوالحسن نصر بن الحسن المرغيناني، ورحل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خراسان ودخل نيسابور، وكان مجلسه عامراً بالطلاب، وكان له علم جيد بالنظم والنثر</w:t>
      </w:r>
      <w:r w:rsidRPr="00B516E3">
        <w:rPr>
          <w:rFonts w:ascii="Simplified Arabic" w:hAnsi="Simplified Arabic" w:cs="Simplified Arabic"/>
          <w:sz w:val="28"/>
          <w:szCs w:val="28"/>
          <w:rtl/>
          <w:lang w:bidi="ar-LY"/>
        </w:rPr>
        <w:t>، وممن حضروا مجلسه البافرزي (ت 467هـ/ 1075م)</w:t>
      </w:r>
      <w:r w:rsidRPr="00B516E3">
        <w:rPr>
          <w:rFonts w:ascii="Simplified Arabic" w:hAnsi="Simplified Arabic" w:cs="Simplified Arabic"/>
          <w:sz w:val="28"/>
          <w:szCs w:val="28"/>
          <w:vertAlign w:val="superscript"/>
          <w:rtl/>
        </w:rPr>
        <w:t xml:space="preserve"> (</w:t>
      </w:r>
      <w:r w:rsidRPr="00B516E3">
        <w:rPr>
          <w:rFonts w:ascii="Simplified Arabic" w:hAnsi="Simplified Arabic" w:cs="Simplified Arabic"/>
          <w:sz w:val="28"/>
          <w:szCs w:val="28"/>
          <w:vertAlign w:val="superscript"/>
        </w:rPr>
        <w:footnoteReference w:id="625"/>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ومن المقرئين والنحويين الذين رحلوا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عاصمة </w:t>
      </w:r>
      <w:r w:rsidR="00DE5AB8">
        <w:rPr>
          <w:rFonts w:ascii="Simplified Arabic" w:hAnsi="Simplified Arabic" w:cs="Simplified Arabic"/>
          <w:sz w:val="28"/>
          <w:szCs w:val="28"/>
          <w:rtl/>
          <w:lang w:bidi="ar-LY"/>
        </w:rPr>
        <w:t>الإقليم</w:t>
      </w:r>
      <w:r w:rsidRPr="00B516E3">
        <w:rPr>
          <w:rFonts w:ascii="Simplified Arabic" w:hAnsi="Simplified Arabic" w:cs="Simplified Arabic"/>
          <w:sz w:val="28"/>
          <w:szCs w:val="28"/>
          <w:rtl/>
          <w:lang w:bidi="ar-LY"/>
        </w:rPr>
        <w:t xml:space="preserve"> (نيسابور)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يوسف بن علي بن جبارة بن محمد بن عقيل أبوالقاسم </w:t>
      </w:r>
      <w:r>
        <w:rPr>
          <w:rFonts w:ascii="Simplified Arabic" w:hAnsi="Simplified Arabic" w:cs="Simplified Arabic"/>
          <w:sz w:val="28"/>
          <w:szCs w:val="28"/>
          <w:rtl/>
          <w:lang w:bidi="ar-LY"/>
        </w:rPr>
        <w:t>الهزلي المغربي، الضرير المقرئ النحوي</w:t>
      </w:r>
      <w:r w:rsidRPr="00B516E3">
        <w:rPr>
          <w:rFonts w:ascii="Simplified Arabic" w:hAnsi="Simplified Arabic" w:cs="Simplified Arabic"/>
          <w:sz w:val="28"/>
          <w:szCs w:val="28"/>
          <w:rtl/>
          <w:lang w:bidi="ar-LY"/>
        </w:rPr>
        <w:t xml:space="preserve">، رحل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البلاد في طلب</w:t>
      </w:r>
      <w:r>
        <w:rPr>
          <w:rFonts w:ascii="Simplified Arabic" w:hAnsi="Simplified Arabic" w:cs="Simplified Arabic"/>
          <w:sz w:val="28"/>
          <w:szCs w:val="28"/>
          <w:rtl/>
          <w:lang w:bidi="ar-LY"/>
        </w:rPr>
        <w:t xml:space="preserve"> علم القراءات، حيث ورد نيسابور</w:t>
      </w:r>
      <w:r w:rsidRPr="00B516E3">
        <w:rPr>
          <w:rFonts w:ascii="Simplified Arabic" w:hAnsi="Simplified Arabic" w:cs="Simplified Arabic"/>
          <w:sz w:val="28"/>
          <w:szCs w:val="28"/>
          <w:rtl/>
          <w:lang w:bidi="ar-LY"/>
        </w:rPr>
        <w:t xml:space="preserve">، وحضر دروس أبي القاسم القشيري (ت 465هـ/ 1073م) وأقرّه نظام الملك الوزير السلجوقي في مدرسة نيسابور مقرئاً بها عام (458هـ/ 1064م) فأستمر بها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أن توفى</w:t>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Pr>
        <w:footnoteReference w:id="626"/>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ومن المحدثين التجار الشيخ الثقة العابد التاجر أبوالقاسم الفضل ب</w:t>
      </w:r>
      <w:r>
        <w:rPr>
          <w:rFonts w:ascii="Simplified Arabic" w:hAnsi="Simplified Arabic" w:cs="Simplified Arabic"/>
          <w:sz w:val="28"/>
          <w:szCs w:val="28"/>
          <w:rtl/>
          <w:lang w:bidi="ar-LY"/>
        </w:rPr>
        <w:t>ن أبي حرب أحمد بن عيسي الجرجاني</w:t>
      </w:r>
      <w:r w:rsidRPr="00B516E3">
        <w:rPr>
          <w:rFonts w:ascii="Simplified Arabic" w:hAnsi="Simplified Arabic" w:cs="Simplified Arabic"/>
          <w:sz w:val="28"/>
          <w:szCs w:val="28"/>
          <w:rtl/>
          <w:lang w:bidi="ar-LY"/>
        </w:rPr>
        <w:t xml:space="preserve">، رحل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خراسان، وكان صاحب سماع كثير، وأسانيد جياد</w:t>
      </w:r>
      <w:r w:rsidRPr="00B516E3">
        <w:rPr>
          <w:rFonts w:ascii="Simplified Arabic" w:hAnsi="Simplified Arabic" w:cs="Simplified Arabic"/>
          <w:sz w:val="28"/>
          <w:szCs w:val="28"/>
          <w:rtl/>
          <w:lang w:bidi="ar-LY"/>
        </w:rPr>
        <w:t>، وك</w:t>
      </w:r>
      <w:r>
        <w:rPr>
          <w:rFonts w:ascii="Simplified Arabic" w:hAnsi="Simplified Arabic" w:cs="Simplified Arabic"/>
          <w:sz w:val="28"/>
          <w:szCs w:val="28"/>
          <w:rtl/>
          <w:lang w:bidi="ar-LY"/>
        </w:rPr>
        <w:t>ان أجود الناس في مواساة الفقراء</w:t>
      </w:r>
      <w:r w:rsidRPr="00B516E3">
        <w:rPr>
          <w:rFonts w:ascii="Simplified Arabic" w:hAnsi="Simplified Arabic" w:cs="Simplified Arabic"/>
          <w:sz w:val="28"/>
          <w:szCs w:val="28"/>
          <w:rtl/>
          <w:lang w:bidi="ar-LY"/>
        </w:rPr>
        <w:t>، حدّث بالعراق ومكة وخراسان حيث أقام في نيسابور، ولقب بالنيسابوري التاجر (ت 488هـ/ 1095م)</w:t>
      </w:r>
      <w:r w:rsidRPr="00B516E3">
        <w:rPr>
          <w:rFonts w:ascii="Simplified Arabic" w:hAnsi="Simplified Arabic" w:cs="Simplified Arabic"/>
          <w:sz w:val="28"/>
          <w:szCs w:val="28"/>
          <w:vertAlign w:val="superscript"/>
          <w:rtl/>
        </w:rPr>
        <w:t xml:space="preserve"> (</w:t>
      </w:r>
      <w:r w:rsidRPr="00B516E3">
        <w:rPr>
          <w:rFonts w:ascii="Simplified Arabic" w:hAnsi="Simplified Arabic" w:cs="Simplified Arabic"/>
          <w:sz w:val="28"/>
          <w:szCs w:val="28"/>
          <w:vertAlign w:val="superscript"/>
        </w:rPr>
        <w:footnoteReference w:id="627"/>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ومن علماء الحديث الذين رحلوا في طلب العلم الحافظ عبدالله بن أحمد بن عمر بن الأشعث، ولد بدمشق وسمع بها من أبي بكر الخطيب البغدادي ببغداد ورحل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أصفهان ونيسابور وعنى بالحديث وألف معجماً في مجلد وكان من الثقاة النقاد (ت 416هـ/ 1025م).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وكان للنساء العالمات نصيب في </w:t>
      </w:r>
      <w:r>
        <w:rPr>
          <w:rFonts w:ascii="Simplified Arabic" w:hAnsi="Simplified Arabic" w:cs="Simplified Arabic"/>
          <w:sz w:val="28"/>
          <w:szCs w:val="28"/>
          <w:rtl/>
          <w:lang w:bidi="ar-LY"/>
        </w:rPr>
        <w:t>ازدهار</w:t>
      </w:r>
      <w:r w:rsidRPr="00B516E3">
        <w:rPr>
          <w:rFonts w:ascii="Simplified Arabic" w:hAnsi="Simplified Arabic" w:cs="Simplified Arabic"/>
          <w:sz w:val="28"/>
          <w:szCs w:val="28"/>
          <w:rtl/>
          <w:lang w:bidi="ar-LY"/>
        </w:rPr>
        <w:t xml:space="preserve"> الحركة الثقافية والفكرية في </w:t>
      </w:r>
      <w:r w:rsidR="007E4684">
        <w:rPr>
          <w:rFonts w:ascii="Simplified Arabic" w:hAnsi="Simplified Arabic" w:cs="Simplified Arabic"/>
          <w:sz w:val="28"/>
          <w:szCs w:val="28"/>
          <w:rtl/>
          <w:lang w:bidi="ar-LY"/>
        </w:rPr>
        <w:t>إقليم</w:t>
      </w:r>
      <w:r w:rsidRPr="00B516E3">
        <w:rPr>
          <w:rFonts w:ascii="Simplified Arabic" w:hAnsi="Simplified Arabic" w:cs="Simplified Arabic"/>
          <w:sz w:val="28"/>
          <w:szCs w:val="28"/>
          <w:rtl/>
          <w:lang w:bidi="ar-LY"/>
        </w:rPr>
        <w:t xml:space="preserve"> خراسان في</w:t>
      </w:r>
      <w:r>
        <w:rPr>
          <w:rFonts w:ascii="Simplified Arabic" w:hAnsi="Simplified Arabic" w:cs="Simplified Arabic"/>
          <w:sz w:val="28"/>
          <w:szCs w:val="28"/>
          <w:rtl/>
          <w:lang w:bidi="ar-LY"/>
        </w:rPr>
        <w:t xml:space="preserve"> العصر السلجوقي عن طريق الرحلات</w:t>
      </w:r>
      <w:r w:rsidRPr="00B516E3">
        <w:rPr>
          <w:rFonts w:ascii="Simplified Arabic" w:hAnsi="Simplified Arabic" w:cs="Simplified Arabic"/>
          <w:sz w:val="28"/>
          <w:szCs w:val="28"/>
          <w:rtl/>
          <w:lang w:bidi="ar-LY"/>
        </w:rPr>
        <w:t xml:space="preserve">، فقامت النساء بالرحلة إما لطلب العلم </w:t>
      </w:r>
      <w:r w:rsidR="006A0F1F">
        <w:rPr>
          <w:rFonts w:ascii="Simplified Arabic" w:hAnsi="Simplified Arabic" w:cs="Simplified Arabic"/>
          <w:sz w:val="28"/>
          <w:szCs w:val="28"/>
          <w:rtl/>
          <w:lang w:bidi="ar-LY"/>
        </w:rPr>
        <w:t>أو</w:t>
      </w:r>
      <w:r w:rsidRPr="00B516E3">
        <w:rPr>
          <w:rFonts w:ascii="Simplified Arabic" w:hAnsi="Simplified Arabic" w:cs="Simplified Arabic"/>
          <w:sz w:val="28"/>
          <w:szCs w:val="28"/>
          <w:rtl/>
          <w:lang w:bidi="ar-LY"/>
        </w:rPr>
        <w:t xml:space="preserve"> إفادة الطلاب، وممن رحلوا من خراسان كريمة بنت أحمد</w:t>
      </w:r>
      <w:r>
        <w:rPr>
          <w:rFonts w:ascii="Simplified Arabic" w:hAnsi="Simplified Arabic" w:cs="Simplified Arabic"/>
          <w:sz w:val="28"/>
          <w:szCs w:val="28"/>
          <w:rtl/>
          <w:lang w:bidi="ar-LY"/>
        </w:rPr>
        <w:t xml:space="preserve"> بن محمد أبن حاتم المروزية</w:t>
      </w:r>
      <w:r w:rsidRPr="00B516E3">
        <w:rPr>
          <w:rFonts w:ascii="Simplified Arabic" w:hAnsi="Simplified Arabic" w:cs="Simplified Arabic"/>
          <w:sz w:val="28"/>
          <w:szCs w:val="28"/>
          <w:rtl/>
          <w:lang w:bidi="ar-LY"/>
        </w:rPr>
        <w:t>، وقرأ عليها الأئمة</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كالخطيب البغدادي وأبن السمعاني (توفيت بمكة عام 463هـ/ 1071م)</w:t>
      </w:r>
      <w:r w:rsidRPr="00B516E3">
        <w:rPr>
          <w:rFonts w:ascii="Simplified Arabic" w:hAnsi="Simplified Arabic" w:cs="Simplified Arabic"/>
          <w:sz w:val="28"/>
          <w:szCs w:val="28"/>
          <w:vertAlign w:val="superscript"/>
          <w:rtl/>
        </w:rPr>
        <w:t xml:space="preserve"> (</w:t>
      </w:r>
      <w:r w:rsidRPr="00B516E3">
        <w:rPr>
          <w:rFonts w:ascii="Simplified Arabic" w:hAnsi="Simplified Arabic" w:cs="Simplified Arabic"/>
          <w:sz w:val="28"/>
          <w:szCs w:val="28"/>
          <w:vertAlign w:val="superscript"/>
        </w:rPr>
        <w:footnoteReference w:id="628"/>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vertAlign w:val="superscript"/>
          <w:rtl/>
          <w:lang w:bidi="ar-LY"/>
        </w:rPr>
        <w:t xml:space="preserve"> </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ومن النساء اللاتي رحلت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خراسان ونزلت نيسابور، فاطمة بنت علي بن ال</w:t>
      </w:r>
      <w:r>
        <w:rPr>
          <w:rFonts w:ascii="Simplified Arabic" w:hAnsi="Simplified Arabic" w:cs="Simplified Arabic"/>
          <w:sz w:val="28"/>
          <w:szCs w:val="28"/>
          <w:rtl/>
          <w:lang w:bidi="ar-LY"/>
        </w:rPr>
        <w:t>مظفر بن دعبل أم الخير البغدادية</w:t>
      </w:r>
      <w:r w:rsidRPr="00B516E3">
        <w:rPr>
          <w:rFonts w:ascii="Simplified Arabic" w:hAnsi="Simplified Arabic" w:cs="Simplified Arabic"/>
          <w:sz w:val="28"/>
          <w:szCs w:val="28"/>
          <w:rtl/>
          <w:lang w:bidi="ar-LY"/>
        </w:rPr>
        <w:t xml:space="preserve">، رحلت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خراسان ونزلت بنيسابور، ولقبت بالنيسابورية، حدّ</w:t>
      </w:r>
      <w:r>
        <w:rPr>
          <w:rFonts w:ascii="Simplified Arabic" w:hAnsi="Simplified Arabic" w:cs="Simplified Arabic"/>
          <w:sz w:val="28"/>
          <w:szCs w:val="28"/>
          <w:rtl/>
          <w:lang w:bidi="ar-LY"/>
        </w:rPr>
        <w:t>ثت وروت صحيح مسلم وغريب الخطابي</w:t>
      </w:r>
      <w:r w:rsidRPr="00B516E3">
        <w:rPr>
          <w:rFonts w:ascii="Simplified Arabic" w:hAnsi="Simplified Arabic" w:cs="Simplified Arabic"/>
          <w:sz w:val="28"/>
          <w:szCs w:val="28"/>
          <w:rtl/>
          <w:lang w:bidi="ar-LY"/>
        </w:rPr>
        <w:t>، وكانت تلقن النساء (ت 533هـ/ 1139م)</w:t>
      </w:r>
      <w:r w:rsidRPr="00B516E3">
        <w:rPr>
          <w:rFonts w:ascii="Simplified Arabic" w:hAnsi="Simplified Arabic" w:cs="Simplified Arabic"/>
          <w:sz w:val="28"/>
          <w:szCs w:val="28"/>
          <w:vertAlign w:val="superscript"/>
          <w:rtl/>
        </w:rPr>
        <w:t xml:space="preserve"> (</w:t>
      </w:r>
      <w:r w:rsidRPr="00B516E3">
        <w:rPr>
          <w:rFonts w:ascii="Simplified Arabic" w:hAnsi="Simplified Arabic" w:cs="Simplified Arabic"/>
          <w:sz w:val="28"/>
          <w:szCs w:val="28"/>
          <w:vertAlign w:val="superscript"/>
        </w:rPr>
        <w:footnoteReference w:id="629"/>
      </w:r>
      <w:r w:rsidRPr="00B516E3">
        <w:rPr>
          <w:rFonts w:ascii="Simplified Arabic" w:hAnsi="Simplified Arabic" w:cs="Simplified Arabic"/>
          <w:sz w:val="28"/>
          <w:szCs w:val="28"/>
          <w:vertAlign w:val="superscript"/>
          <w:rtl/>
        </w:rPr>
        <w:t>)</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وهكذا نرى أن الرحلات العلمية لعبت دوراً كبيراً في </w:t>
      </w:r>
      <w:r>
        <w:rPr>
          <w:rFonts w:ascii="Simplified Arabic" w:hAnsi="Simplified Arabic" w:cs="Simplified Arabic"/>
          <w:sz w:val="28"/>
          <w:szCs w:val="28"/>
          <w:rtl/>
          <w:lang w:bidi="ar-LY"/>
        </w:rPr>
        <w:t>ازدهار</w:t>
      </w:r>
      <w:r w:rsidRPr="00B516E3">
        <w:rPr>
          <w:rFonts w:ascii="Simplified Arabic" w:hAnsi="Simplified Arabic" w:cs="Simplified Arabic"/>
          <w:sz w:val="28"/>
          <w:szCs w:val="28"/>
          <w:rtl/>
          <w:lang w:bidi="ar-LY"/>
        </w:rPr>
        <w:t xml:space="preserve"> وتطور ونمو الحركة الثقافية والفكرية في </w:t>
      </w:r>
      <w:r w:rsidR="007E4684">
        <w:rPr>
          <w:rFonts w:ascii="Simplified Arabic" w:hAnsi="Simplified Arabic" w:cs="Simplified Arabic"/>
          <w:sz w:val="28"/>
          <w:szCs w:val="28"/>
          <w:rtl/>
          <w:lang w:bidi="ar-LY"/>
        </w:rPr>
        <w:t>إقليم</w:t>
      </w:r>
      <w:r>
        <w:rPr>
          <w:rFonts w:ascii="Simplified Arabic" w:hAnsi="Simplified Arabic" w:cs="Simplified Arabic"/>
          <w:sz w:val="28"/>
          <w:szCs w:val="28"/>
          <w:rtl/>
          <w:lang w:bidi="ar-LY"/>
        </w:rPr>
        <w:t xml:space="preserve"> خراسان في العصر السلجوقي</w:t>
      </w:r>
      <w:r w:rsidRPr="00B516E3">
        <w:rPr>
          <w:rFonts w:ascii="Simplified Arabic" w:hAnsi="Simplified Arabic" w:cs="Simplified Arabic"/>
          <w:sz w:val="28"/>
          <w:szCs w:val="28"/>
          <w:rtl/>
          <w:lang w:bidi="ar-LY"/>
        </w:rPr>
        <w:t>، حيث كثرت المؤلفات والاحتكاك بين العلماء في مجالسهم</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مما أثرى النتاج العلمي لهم .</w:t>
      </w:r>
    </w:p>
    <w:p w:rsidR="00423FB4" w:rsidRDefault="00423FB4" w:rsidP="00423FB4">
      <w:pPr>
        <w:jc w:val="center"/>
        <w:rPr>
          <w:rFonts w:ascii="Simplified Arabic" w:hAnsi="Simplified Arabic" w:cs="Simplified Arabic"/>
          <w:b/>
          <w:bCs/>
          <w:sz w:val="28"/>
          <w:szCs w:val="28"/>
          <w:rtl/>
          <w:lang w:bidi="ar-LY"/>
        </w:rPr>
      </w:pPr>
    </w:p>
    <w:p w:rsidR="00423FB4" w:rsidRPr="00B516E3" w:rsidRDefault="00423FB4" w:rsidP="00423FB4">
      <w:pPr>
        <w:jc w:val="center"/>
        <w:rPr>
          <w:rFonts w:ascii="Simplified Arabic" w:hAnsi="Simplified Arabic" w:cs="Simplified Arabic"/>
          <w:b/>
          <w:bCs/>
          <w:sz w:val="28"/>
          <w:szCs w:val="28"/>
          <w:rtl/>
          <w:lang w:bidi="ar-LY"/>
        </w:rPr>
      </w:pPr>
      <w:r w:rsidRPr="00B516E3">
        <w:rPr>
          <w:rFonts w:ascii="Simplified Arabic" w:hAnsi="Simplified Arabic" w:cs="Simplified Arabic"/>
          <w:b/>
          <w:bCs/>
          <w:sz w:val="28"/>
          <w:szCs w:val="28"/>
          <w:rtl/>
          <w:lang w:bidi="ar-LY"/>
        </w:rPr>
        <w:t>الخاتمة</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وفي الختام أفرزت هذه الدراسة عدة نتائج أمكن التوصل إليها منها :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hint="cs"/>
          <w:sz w:val="28"/>
          <w:szCs w:val="28"/>
          <w:rtl/>
          <w:lang w:bidi="ar-LY"/>
        </w:rPr>
        <w:t>ا</w:t>
      </w:r>
      <w:r w:rsidRPr="00B516E3">
        <w:rPr>
          <w:rFonts w:ascii="Simplified Arabic" w:hAnsi="Simplified Arabic" w:cs="Simplified Arabic"/>
          <w:sz w:val="28"/>
          <w:szCs w:val="28"/>
          <w:rtl/>
          <w:lang w:bidi="ar-LY"/>
        </w:rPr>
        <w:t xml:space="preserve">ن خراسان كانت تتمتع بموقع جغرافي ممتاز أدي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ازدهار</w:t>
      </w:r>
      <w:r w:rsidRPr="00B516E3">
        <w:rPr>
          <w:rFonts w:ascii="Simplified Arabic" w:hAnsi="Simplified Arabic" w:cs="Simplified Arabic"/>
          <w:sz w:val="28"/>
          <w:szCs w:val="28"/>
          <w:rtl/>
          <w:lang w:bidi="ar-LY"/>
        </w:rPr>
        <w:t xml:space="preserve"> الحياة فيها في جميع المجالات التجارية والصناعية والزراعية والعلمية.</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أهتمام حكام و</w:t>
      </w:r>
      <w:r>
        <w:rPr>
          <w:rFonts w:ascii="Simplified Arabic" w:hAnsi="Simplified Arabic" w:cs="Simplified Arabic"/>
          <w:sz w:val="28"/>
          <w:szCs w:val="28"/>
          <w:rtl/>
          <w:lang w:bidi="ar-LY"/>
        </w:rPr>
        <w:t>سلاطين السلاجقة بالعلم والعلماء</w:t>
      </w:r>
      <w:r w:rsidRPr="00B516E3">
        <w:rPr>
          <w:rFonts w:ascii="Simplified Arabic" w:hAnsi="Simplified Arabic" w:cs="Simplified Arabic"/>
          <w:sz w:val="28"/>
          <w:szCs w:val="28"/>
          <w:rtl/>
          <w:lang w:bidi="ar-LY"/>
        </w:rPr>
        <w:t xml:space="preserve">، حيث شجعوا </w:t>
      </w:r>
      <w:r>
        <w:rPr>
          <w:rFonts w:ascii="Simplified Arabic" w:hAnsi="Simplified Arabic" w:cs="Simplified Arabic"/>
          <w:sz w:val="28"/>
          <w:szCs w:val="28"/>
          <w:rtl/>
          <w:lang w:bidi="ar-LY"/>
        </w:rPr>
        <w:t>العلماء والطلاب واوقفوا الأوقاف</w:t>
      </w:r>
      <w:r w:rsidRPr="00B516E3">
        <w:rPr>
          <w:rFonts w:ascii="Simplified Arabic" w:hAnsi="Simplified Arabic" w:cs="Simplified Arabic"/>
          <w:sz w:val="28"/>
          <w:szCs w:val="28"/>
          <w:rtl/>
          <w:lang w:bidi="ar-LY"/>
        </w:rPr>
        <w:t xml:space="preserve">، وأنتشرت في عهدهم الكتاتيب والمساجد والمدارس النظامية والأربطة والزوايا التي أدت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ظهور نهضة علمية كبيرة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أوضحت الدراسة أن الاختلاف المذهبي أدي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نشاط فكري كبير في التأليف فكان </w:t>
      </w:r>
      <w:r>
        <w:rPr>
          <w:rFonts w:ascii="Simplified Arabic" w:hAnsi="Simplified Arabic" w:cs="Simplified Arabic"/>
          <w:sz w:val="28"/>
          <w:szCs w:val="28"/>
          <w:rtl/>
          <w:lang w:bidi="ar-LY"/>
        </w:rPr>
        <w:t>كل فريق يحاول أن يبرهن على صدقه</w:t>
      </w:r>
      <w:r w:rsidRPr="00B516E3">
        <w:rPr>
          <w:rFonts w:ascii="Simplified Arabic" w:hAnsi="Simplified Arabic" w:cs="Simplified Arabic"/>
          <w:sz w:val="28"/>
          <w:szCs w:val="28"/>
          <w:rtl/>
          <w:lang w:bidi="ar-LY"/>
        </w:rPr>
        <w:t>، فأنتشرت المؤلفات السنية والشيعية</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بل كان للمعتزلة وغيرهم من الفرق </w:t>
      </w:r>
      <w:r>
        <w:rPr>
          <w:rFonts w:ascii="Simplified Arabic" w:hAnsi="Simplified Arabic" w:cs="Simplified Arabic"/>
          <w:sz w:val="28"/>
          <w:szCs w:val="28"/>
          <w:rtl/>
          <w:lang w:bidi="ar-LY"/>
        </w:rPr>
        <w:t>الأخرى</w:t>
      </w:r>
      <w:r w:rsidRPr="00B516E3">
        <w:rPr>
          <w:rFonts w:ascii="Simplified Arabic" w:hAnsi="Simplified Arabic" w:cs="Simplified Arabic"/>
          <w:sz w:val="28"/>
          <w:szCs w:val="28"/>
          <w:rtl/>
          <w:lang w:bidi="ar-LY"/>
        </w:rPr>
        <w:t xml:space="preserve"> مؤلفاتهم التي نهضت بها الحياة الفكرية والعلمية في خراسان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كما بينت الدراسة أن الرحلات العلمية من وإلى خراسان لإلقاء العلم </w:t>
      </w:r>
      <w:r w:rsidR="006A0F1F">
        <w:rPr>
          <w:rFonts w:ascii="Simplified Arabic" w:hAnsi="Simplified Arabic" w:cs="Simplified Arabic"/>
          <w:sz w:val="28"/>
          <w:szCs w:val="28"/>
          <w:rtl/>
          <w:lang w:bidi="ar-LY"/>
        </w:rPr>
        <w:t>أو</w:t>
      </w:r>
      <w:r w:rsidRPr="00B516E3">
        <w:rPr>
          <w:rFonts w:ascii="Simplified Arabic" w:hAnsi="Simplified Arabic" w:cs="Simplified Arabic"/>
          <w:sz w:val="28"/>
          <w:szCs w:val="28"/>
          <w:rtl/>
          <w:lang w:bidi="ar-LY"/>
        </w:rPr>
        <w:t xml:space="preserve"> تلقيه أ</w:t>
      </w:r>
      <w:r>
        <w:rPr>
          <w:rFonts w:ascii="Simplified Arabic" w:hAnsi="Simplified Arabic" w:cs="Simplified Arabic"/>
          <w:sz w:val="28"/>
          <w:szCs w:val="28"/>
          <w:rtl/>
          <w:lang w:bidi="ar-LY"/>
        </w:rPr>
        <w:t>ثر مباشر في تطور الحياة الفكرية</w:t>
      </w:r>
      <w:r w:rsidRPr="00B516E3">
        <w:rPr>
          <w:rFonts w:ascii="Simplified Arabic" w:hAnsi="Simplified Arabic" w:cs="Simplified Arabic"/>
          <w:sz w:val="28"/>
          <w:szCs w:val="28"/>
          <w:rtl/>
          <w:lang w:bidi="ar-LY"/>
        </w:rPr>
        <w:t xml:space="preserve">، كما أن للكتب التي دخلت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00DE5AB8">
        <w:rPr>
          <w:rFonts w:ascii="Simplified Arabic" w:hAnsi="Simplified Arabic" w:cs="Simplified Arabic"/>
          <w:sz w:val="28"/>
          <w:szCs w:val="28"/>
          <w:rtl/>
          <w:lang w:bidi="ar-LY"/>
        </w:rPr>
        <w:t>الإقليم</w:t>
      </w:r>
      <w:r w:rsidRPr="00B516E3">
        <w:rPr>
          <w:rFonts w:ascii="Simplified Arabic" w:hAnsi="Simplified Arabic" w:cs="Simplified Arabic"/>
          <w:sz w:val="28"/>
          <w:szCs w:val="28"/>
          <w:rtl/>
          <w:lang w:bidi="ar-LY"/>
        </w:rPr>
        <w:t xml:space="preserve"> أثر كبير في </w:t>
      </w:r>
      <w:r>
        <w:rPr>
          <w:rFonts w:ascii="Simplified Arabic" w:hAnsi="Simplified Arabic" w:cs="Simplified Arabic"/>
          <w:sz w:val="28"/>
          <w:szCs w:val="28"/>
          <w:rtl/>
          <w:lang w:bidi="ar-LY"/>
        </w:rPr>
        <w:t>ازدهار</w:t>
      </w:r>
      <w:r w:rsidRPr="00B516E3">
        <w:rPr>
          <w:rFonts w:ascii="Simplified Arabic" w:hAnsi="Simplified Arabic" w:cs="Simplified Arabic"/>
          <w:sz w:val="28"/>
          <w:szCs w:val="28"/>
          <w:rtl/>
          <w:lang w:bidi="ar-LY"/>
        </w:rPr>
        <w:t xml:space="preserve"> الحياة الفكرية مثل</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كتب البيروني (ت 440هـ/ 1048م) في الرياضيات والفلك والصيدلة .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كذلك تبين من خلال الدراسة المساهمة الفاعلة للنساء في إثراء الحركة العلمية والثقافية بخراسان.</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sz w:val="28"/>
          <w:szCs w:val="28"/>
          <w:rtl/>
          <w:lang w:bidi="ar-LY"/>
        </w:rPr>
        <w:t xml:space="preserve">وفي الختام توصى الدراسة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xml:space="preserve"> التمسك بكتاب الله وسنة رسوله </w:t>
      </w:r>
      <w:r w:rsidRPr="00B516E3">
        <w:rPr>
          <w:rFonts w:ascii="Simplified Arabic" w:hAnsi="Simplified Arabic" w:cs="Simplified Arabic"/>
          <w:sz w:val="28"/>
          <w:szCs w:val="28"/>
          <w:lang w:bidi="ar-LY"/>
        </w:rPr>
        <w:sym w:font="AGA Arabesque" w:char="F072"/>
      </w:r>
      <w:r w:rsidRPr="00B516E3">
        <w:rPr>
          <w:rFonts w:ascii="Simplified Arabic" w:hAnsi="Simplified Arabic" w:cs="Simplified Arabic"/>
          <w:sz w:val="28"/>
          <w:szCs w:val="28"/>
          <w:rtl/>
          <w:lang w:bidi="ar-LY"/>
        </w:rPr>
        <w:t xml:space="preserve"> ودعم العلم والعلماء والصرف عليهم وتيسير حركة التنقل بين البلدان </w:t>
      </w:r>
      <w:r w:rsidR="00DE5AB8">
        <w:rPr>
          <w:rFonts w:ascii="Simplified Arabic" w:hAnsi="Simplified Arabic" w:cs="Simplified Arabic"/>
          <w:sz w:val="28"/>
          <w:szCs w:val="28"/>
          <w:rtl/>
          <w:lang w:bidi="ar-LY"/>
        </w:rPr>
        <w:t>الإسلامية</w:t>
      </w:r>
      <w:r w:rsidRPr="00B516E3">
        <w:rPr>
          <w:rFonts w:ascii="Simplified Arabic" w:hAnsi="Simplified Arabic" w:cs="Simplified Arabic"/>
          <w:sz w:val="28"/>
          <w:szCs w:val="28"/>
          <w:rtl/>
          <w:lang w:bidi="ar-LY"/>
        </w:rPr>
        <w:t xml:space="preserve"> حتى يعود لأمة </w:t>
      </w:r>
      <w:r w:rsidR="00DE5AB8">
        <w:rPr>
          <w:rFonts w:ascii="Simplified Arabic" w:hAnsi="Simplified Arabic" w:cs="Simplified Arabic"/>
          <w:sz w:val="28"/>
          <w:szCs w:val="28"/>
          <w:rtl/>
          <w:lang w:bidi="ar-LY"/>
        </w:rPr>
        <w:t>الإسلام</w:t>
      </w:r>
      <w:r w:rsidRPr="00B516E3">
        <w:rPr>
          <w:rFonts w:ascii="Simplified Arabic" w:hAnsi="Simplified Arabic" w:cs="Simplified Arabic"/>
          <w:sz w:val="28"/>
          <w:szCs w:val="28"/>
          <w:rtl/>
          <w:lang w:bidi="ar-LY"/>
        </w:rPr>
        <w:t xml:space="preserve"> مجدها وعزها.</w:t>
      </w:r>
    </w:p>
    <w:p w:rsidR="00423FB4" w:rsidRPr="00B516E3" w:rsidRDefault="00423FB4" w:rsidP="00423FB4">
      <w:pPr>
        <w:jc w:val="both"/>
        <w:rPr>
          <w:rFonts w:ascii="Simplified Arabic" w:hAnsi="Simplified Arabic" w:cs="Simplified Arabic"/>
          <w:b/>
          <w:bCs/>
          <w:sz w:val="28"/>
          <w:szCs w:val="28"/>
          <w:rtl/>
          <w:lang w:bidi="ar-LY"/>
        </w:rPr>
      </w:pPr>
    </w:p>
    <w:p w:rsidR="00726BF1" w:rsidRDefault="00726BF1" w:rsidP="00726BF1">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423FB4" w:rsidRPr="005C0FF2" w:rsidRDefault="00423FB4" w:rsidP="00423FB4">
      <w:pPr>
        <w:jc w:val="both"/>
        <w:rPr>
          <w:rFonts w:ascii="Simplified Arabic" w:hAnsi="Simplified Arabic" w:cs="Simplified Arabic"/>
          <w:b/>
          <w:bCs/>
          <w:sz w:val="32"/>
          <w:szCs w:val="32"/>
          <w:u w:val="single"/>
          <w:rtl/>
          <w:lang w:bidi="ar-LY"/>
        </w:rPr>
      </w:pPr>
      <w:r w:rsidRPr="005C0FF2">
        <w:rPr>
          <w:rFonts w:ascii="Simplified Arabic" w:hAnsi="Simplified Arabic" w:cs="Simplified Arabic"/>
          <w:b/>
          <w:bCs/>
          <w:sz w:val="32"/>
          <w:szCs w:val="32"/>
          <w:u w:val="single"/>
          <w:rtl/>
          <w:lang w:bidi="ar-LY"/>
        </w:rPr>
        <w:t>قائمة المصادر والمراجع</w:t>
      </w:r>
      <w:r w:rsidR="00835D59" w:rsidRPr="005C0FF2">
        <w:rPr>
          <w:rFonts w:ascii="Simplified Arabic" w:hAnsi="Simplified Arabic" w:cs="Simplified Arabic" w:hint="cs"/>
          <w:b/>
          <w:bCs/>
          <w:sz w:val="32"/>
          <w:szCs w:val="32"/>
          <w:u w:val="single"/>
          <w:rtl/>
          <w:lang w:bidi="ar-LY"/>
        </w:rPr>
        <w:t>:</w:t>
      </w:r>
    </w:p>
    <w:p w:rsidR="00423FB4" w:rsidRPr="005C0FF2" w:rsidRDefault="00423FB4" w:rsidP="005C0FF2">
      <w:pPr>
        <w:spacing w:before="240"/>
        <w:jc w:val="both"/>
        <w:rPr>
          <w:rFonts w:ascii="Simplified Arabic" w:hAnsi="Simplified Arabic" w:cs="Simplified Arabic"/>
          <w:sz w:val="30"/>
          <w:szCs w:val="30"/>
          <w:rtl/>
          <w:lang w:bidi="ar-LY"/>
        </w:rPr>
      </w:pPr>
      <w:r w:rsidRPr="005C0FF2">
        <w:rPr>
          <w:rFonts w:ascii="Simplified Arabic" w:hAnsi="Simplified Arabic" w:cs="Simplified Arabic"/>
          <w:b/>
          <w:bCs/>
          <w:sz w:val="30"/>
          <w:szCs w:val="30"/>
          <w:rtl/>
          <w:lang w:bidi="ar-LY"/>
        </w:rPr>
        <w:t>أولاً</w:t>
      </w:r>
      <w:r w:rsidRPr="005C0FF2">
        <w:rPr>
          <w:rFonts w:ascii="Simplified Arabic" w:hAnsi="Simplified Arabic" w:cs="Simplified Arabic"/>
          <w:sz w:val="30"/>
          <w:szCs w:val="30"/>
          <w:rtl/>
          <w:lang w:bidi="ar-LY"/>
        </w:rPr>
        <w:t xml:space="preserve"> : </w:t>
      </w:r>
      <w:r w:rsidRPr="005C0FF2">
        <w:rPr>
          <w:rFonts w:ascii="Simplified Arabic" w:hAnsi="Simplified Arabic" w:cs="Simplified Arabic"/>
          <w:b/>
          <w:bCs/>
          <w:sz w:val="30"/>
          <w:szCs w:val="30"/>
          <w:rtl/>
          <w:lang w:bidi="ar-LY"/>
        </w:rPr>
        <w:t>المصادر</w:t>
      </w:r>
      <w:r w:rsidRPr="005C0FF2">
        <w:rPr>
          <w:rFonts w:ascii="Simplified Arabic" w:hAnsi="Simplified Arabic" w:cs="Simplified Arabic"/>
          <w:sz w:val="30"/>
          <w:szCs w:val="30"/>
          <w:rtl/>
          <w:lang w:bidi="ar-LY"/>
        </w:rPr>
        <w:t xml:space="preserve">:   </w:t>
      </w:r>
    </w:p>
    <w:p w:rsidR="00423FB4" w:rsidRPr="00B516E3" w:rsidRDefault="00423FB4" w:rsidP="005C0FF2">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 xml:space="preserve">- </w:t>
      </w:r>
      <w:r w:rsidRPr="00B516E3">
        <w:rPr>
          <w:rFonts w:ascii="Simplified Arabic" w:hAnsi="Simplified Arabic" w:cs="Simplified Arabic"/>
          <w:b/>
          <w:bCs/>
          <w:sz w:val="28"/>
          <w:szCs w:val="28"/>
          <w:rtl/>
          <w:lang w:bidi="ar-LY"/>
        </w:rPr>
        <w:t>أبن الأثير</w:t>
      </w:r>
      <w:r w:rsidR="00F84A93">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أبوالحسن علي بن أبي الكرم محم</w:t>
      </w:r>
      <w:r w:rsidR="005C0FF2">
        <w:rPr>
          <w:rFonts w:ascii="Simplified Arabic" w:hAnsi="Simplified Arabic" w:cs="Simplified Arabic"/>
          <w:sz w:val="28"/>
          <w:szCs w:val="28"/>
          <w:rtl/>
          <w:lang w:bidi="ar-LY"/>
        </w:rPr>
        <w:t>د بن محمد بن عبدالكريم الشيباني</w:t>
      </w:r>
      <w:r w:rsidRPr="00B516E3">
        <w:rPr>
          <w:rFonts w:ascii="Simplified Arabic" w:hAnsi="Simplified Arabic" w:cs="Simplified Arabic"/>
          <w:sz w:val="28"/>
          <w:szCs w:val="28"/>
          <w:rtl/>
          <w:lang w:bidi="ar-LY"/>
        </w:rPr>
        <w:t>(630هـ/ 1232م) :</w:t>
      </w:r>
    </w:p>
    <w:p w:rsidR="00423FB4" w:rsidRPr="00B516E3" w:rsidRDefault="00423FB4" w:rsidP="00726BF1">
      <w:pPr>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w:t>
      </w:r>
      <w:r w:rsidRPr="00B516E3">
        <w:rPr>
          <w:rFonts w:ascii="Simplified Arabic" w:hAnsi="Simplified Arabic" w:cs="Simplified Arabic" w:hint="cs"/>
          <w:sz w:val="28"/>
          <w:szCs w:val="28"/>
          <w:rtl/>
          <w:lang w:bidi="ar-LY"/>
        </w:rPr>
        <w:t xml:space="preserve"> </w:t>
      </w:r>
      <w:r w:rsidR="00F84A93">
        <w:rPr>
          <w:rFonts w:ascii="Simplified Arabic" w:hAnsi="Simplified Arabic" w:cs="Simplified Arabic" w:hint="cs"/>
          <w:sz w:val="28"/>
          <w:szCs w:val="28"/>
          <w:rtl/>
          <w:lang w:bidi="ar-LY"/>
        </w:rPr>
        <w:t>ـــــــ:</w:t>
      </w:r>
      <w:r w:rsidRPr="00B516E3">
        <w:rPr>
          <w:rFonts w:ascii="Simplified Arabic" w:hAnsi="Simplified Arabic" w:cs="Simplified Arabic" w:hint="cs"/>
          <w:sz w:val="28"/>
          <w:szCs w:val="28"/>
          <w:rtl/>
          <w:lang w:bidi="ar-LY"/>
        </w:rPr>
        <w:t xml:space="preserve"> </w:t>
      </w:r>
      <w:r w:rsidRPr="00B516E3">
        <w:rPr>
          <w:rFonts w:ascii="Simplified Arabic" w:hAnsi="Simplified Arabic" w:cs="Simplified Arabic"/>
          <w:b/>
          <w:bCs/>
          <w:sz w:val="28"/>
          <w:szCs w:val="28"/>
          <w:u w:val="single"/>
          <w:rtl/>
          <w:lang w:bidi="ar-LY"/>
        </w:rPr>
        <w:t>الكامل في التاريخ</w:t>
      </w:r>
      <w:r w:rsidRPr="00B516E3">
        <w:rPr>
          <w:rFonts w:ascii="Simplified Arabic" w:hAnsi="Simplified Arabic" w:cs="Simplified Arabic"/>
          <w:sz w:val="28"/>
          <w:szCs w:val="28"/>
          <w:rtl/>
          <w:lang w:bidi="ar-LY"/>
        </w:rPr>
        <w:t xml:space="preserve"> ، راجعه محمد يوسف الدقاق ، دار الكتب العلمية (بيروت، 1999م).</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 xml:space="preserve">- </w:t>
      </w:r>
      <w:r w:rsidRPr="00B516E3">
        <w:rPr>
          <w:rFonts w:ascii="Simplified Arabic" w:hAnsi="Simplified Arabic" w:cs="Simplified Arabic"/>
          <w:b/>
          <w:bCs/>
          <w:sz w:val="28"/>
          <w:szCs w:val="28"/>
          <w:rtl/>
          <w:lang w:bidi="ar-LY"/>
        </w:rPr>
        <w:t>أبن الجوزي</w:t>
      </w:r>
      <w:r w:rsidRPr="00B516E3">
        <w:rPr>
          <w:rFonts w:ascii="Simplified Arabic" w:hAnsi="Simplified Arabic" w:cs="Simplified Arabic"/>
          <w:sz w:val="28"/>
          <w:szCs w:val="28"/>
          <w:rtl/>
          <w:lang w:bidi="ar-LY"/>
        </w:rPr>
        <w:t xml:space="preserve"> ، أبوالفرج عبدالرحمن بن علي بن محمد (597هـ/ 1200م) :</w:t>
      </w:r>
    </w:p>
    <w:p w:rsidR="00423FB4" w:rsidRPr="00B516E3" w:rsidRDefault="00423FB4" w:rsidP="00423FB4">
      <w:pPr>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w:t>
      </w:r>
      <w:r w:rsidRPr="00B516E3">
        <w:rPr>
          <w:rFonts w:ascii="Simplified Arabic" w:hAnsi="Simplified Arabic" w:cs="Simplified Arabic"/>
          <w:b/>
          <w:bCs/>
          <w:sz w:val="28"/>
          <w:szCs w:val="28"/>
          <w:u w:val="single"/>
          <w:rtl/>
          <w:lang w:bidi="ar-LY"/>
        </w:rPr>
        <w:t>شذور العقود في تاريخ العهود،</w:t>
      </w:r>
      <w:r w:rsidRPr="00B516E3">
        <w:rPr>
          <w:rFonts w:ascii="Simplified Arabic" w:hAnsi="Simplified Arabic" w:cs="Simplified Arabic"/>
          <w:sz w:val="28"/>
          <w:szCs w:val="28"/>
          <w:rtl/>
          <w:lang w:bidi="ar-LY"/>
        </w:rPr>
        <w:t xml:space="preserve"> مخطوط بدار الكتب المصرية تحت رقم 994 تاريخ ، ميكروفيلم رقم 30826 ، ورقة 152 .</w:t>
      </w:r>
    </w:p>
    <w:p w:rsidR="00423FB4" w:rsidRPr="00B516E3" w:rsidRDefault="00423FB4" w:rsidP="00423FB4">
      <w:pPr>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w:t>
      </w:r>
      <w:r w:rsidRPr="00B516E3">
        <w:rPr>
          <w:rFonts w:ascii="Simplified Arabic" w:hAnsi="Simplified Arabic" w:cs="Simplified Arabic"/>
          <w:b/>
          <w:bCs/>
          <w:sz w:val="28"/>
          <w:szCs w:val="28"/>
          <w:u w:val="single"/>
          <w:rtl/>
          <w:lang w:bidi="ar-LY"/>
        </w:rPr>
        <w:t>المنتظم في تاريخ الملوك والأمم</w:t>
      </w:r>
      <w:r w:rsidRPr="00B516E3">
        <w:rPr>
          <w:rFonts w:ascii="Simplified Arabic" w:hAnsi="Simplified Arabic" w:cs="Simplified Arabic"/>
          <w:sz w:val="28"/>
          <w:szCs w:val="28"/>
          <w:rtl/>
          <w:lang w:bidi="ar-LY"/>
        </w:rPr>
        <w:t xml:space="preserve"> ، تحقيق محمد عبدالقادر عطا ومصطفي عبدالقادر عطا ، راجعه وصححه نعيم زرزور ، دار الكتب العلمية (بيروت، 1992م) .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 xml:space="preserve">- </w:t>
      </w:r>
      <w:r w:rsidRPr="00B516E3">
        <w:rPr>
          <w:rFonts w:ascii="Simplified Arabic" w:hAnsi="Simplified Arabic" w:cs="Simplified Arabic"/>
          <w:b/>
          <w:bCs/>
          <w:sz w:val="28"/>
          <w:szCs w:val="28"/>
          <w:rtl/>
          <w:lang w:bidi="ar-LY"/>
        </w:rPr>
        <w:t>أبن حوقل</w:t>
      </w:r>
      <w:r w:rsidRPr="00B516E3">
        <w:rPr>
          <w:rFonts w:ascii="Simplified Arabic" w:hAnsi="Simplified Arabic" w:cs="Simplified Arabic"/>
          <w:sz w:val="28"/>
          <w:szCs w:val="28"/>
          <w:rtl/>
          <w:lang w:bidi="ar-LY"/>
        </w:rPr>
        <w:t xml:space="preserve"> ، أبوالقاسم بن حوقل النصيبي (ت 370هـ/ 980م) :</w:t>
      </w:r>
    </w:p>
    <w:p w:rsidR="00423FB4" w:rsidRPr="00B516E3" w:rsidRDefault="00423FB4" w:rsidP="00423FB4">
      <w:pPr>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صورة الأرض ، دار الكتاب </w:t>
      </w:r>
      <w:r w:rsidR="00EE5962">
        <w:rPr>
          <w:rFonts w:ascii="Simplified Arabic" w:hAnsi="Simplified Arabic" w:cs="Simplified Arabic"/>
          <w:sz w:val="28"/>
          <w:szCs w:val="28"/>
          <w:rtl/>
          <w:lang w:bidi="ar-LY"/>
        </w:rPr>
        <w:t>الإسلامي</w:t>
      </w:r>
      <w:r w:rsidRPr="00B516E3">
        <w:rPr>
          <w:rFonts w:ascii="Simplified Arabic" w:hAnsi="Simplified Arabic" w:cs="Simplified Arabic"/>
          <w:sz w:val="28"/>
          <w:szCs w:val="28"/>
          <w:rtl/>
          <w:lang w:bidi="ar-LY"/>
        </w:rPr>
        <w:t xml:space="preserve"> (القاهرة ، ب. ت)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أبن خلكان</w:t>
      </w:r>
      <w:r w:rsidRPr="00B516E3">
        <w:rPr>
          <w:rFonts w:ascii="Simplified Arabic" w:hAnsi="Simplified Arabic" w:cs="Simplified Arabic"/>
          <w:sz w:val="28"/>
          <w:szCs w:val="28"/>
          <w:rtl/>
          <w:lang w:bidi="ar-LY"/>
        </w:rPr>
        <w:t xml:space="preserve"> ، أبوالعباس شمس الدين أحمد بن أبي بكر (ت 681هـ/ 1282م) :</w:t>
      </w:r>
    </w:p>
    <w:p w:rsidR="00423FB4" w:rsidRPr="00B516E3" w:rsidRDefault="00423FB4" w:rsidP="00423FB4">
      <w:pPr>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وفيات الأعيان وأنباء أبناء الزمان ، تحقيق إحسان عباس ، دار صادر (بيروت ، 1977م)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أبن رجب االحنبلي</w:t>
      </w:r>
      <w:r w:rsidRPr="00B516E3">
        <w:rPr>
          <w:rFonts w:ascii="Simplified Arabic" w:hAnsi="Simplified Arabic" w:cs="Simplified Arabic"/>
          <w:sz w:val="28"/>
          <w:szCs w:val="28"/>
          <w:rtl/>
          <w:lang w:bidi="ar-LY"/>
        </w:rPr>
        <w:t xml:space="preserve"> ، زين الدين أبي الفرج عبدالرحمن بن شهاب الدين أحمد البغدادي (ت 795هـ/ 1392م) :</w:t>
      </w:r>
    </w:p>
    <w:p w:rsidR="00423FB4" w:rsidRPr="00B516E3" w:rsidRDefault="00423FB4" w:rsidP="00423FB4">
      <w:pPr>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w:t>
      </w:r>
      <w:r w:rsidR="005A4A74">
        <w:rPr>
          <w:rFonts w:ascii="Simplified Arabic" w:hAnsi="Simplified Arabic" w:cs="Simplified Arabic"/>
          <w:sz w:val="28"/>
          <w:szCs w:val="28"/>
          <w:rtl/>
          <w:lang w:bidi="ar-LY"/>
        </w:rPr>
        <w:t xml:space="preserve"> الذيل على طبقات الحنابلة</w:t>
      </w:r>
      <w:r w:rsidRPr="00B516E3">
        <w:rPr>
          <w:rFonts w:ascii="Simplified Arabic" w:hAnsi="Simplified Arabic" w:cs="Simplified Arabic"/>
          <w:sz w:val="28"/>
          <w:szCs w:val="28"/>
          <w:rtl/>
          <w:lang w:bidi="ar-LY"/>
        </w:rPr>
        <w:t>، طبع</w:t>
      </w:r>
      <w:r w:rsidR="005A4A74">
        <w:rPr>
          <w:rFonts w:ascii="Simplified Arabic" w:hAnsi="Simplified Arabic" w:cs="Simplified Arabic"/>
          <w:sz w:val="28"/>
          <w:szCs w:val="28"/>
          <w:rtl/>
          <w:lang w:bidi="ar-LY"/>
        </w:rPr>
        <w:t xml:space="preserve"> تصحيح محمد حامد الفقي</w:t>
      </w:r>
      <w:r w:rsidRPr="00B516E3">
        <w:rPr>
          <w:rFonts w:ascii="Simplified Arabic" w:hAnsi="Simplified Arabic" w:cs="Simplified Arabic"/>
          <w:sz w:val="28"/>
          <w:szCs w:val="28"/>
          <w:rtl/>
          <w:lang w:bidi="ar-LY"/>
        </w:rPr>
        <w:t xml:space="preserve">، دار إحياء الكتب العربية </w:t>
      </w:r>
      <w:r w:rsidR="005C0FF2">
        <w:rPr>
          <w:rFonts w:ascii="Simplified Arabic" w:hAnsi="Simplified Arabic" w:cs="Simplified Arabic"/>
          <w:sz w:val="28"/>
          <w:szCs w:val="28"/>
          <w:rtl/>
          <w:lang w:bidi="ar-LY"/>
        </w:rPr>
        <w:t>(القاهرة ، ب. ت)</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أبن كثير</w:t>
      </w:r>
      <w:r w:rsidRPr="00B516E3">
        <w:rPr>
          <w:rFonts w:ascii="Simplified Arabic" w:hAnsi="Simplified Arabic" w:cs="Simplified Arabic"/>
          <w:sz w:val="28"/>
          <w:szCs w:val="28"/>
          <w:rtl/>
          <w:lang w:bidi="ar-LY"/>
        </w:rPr>
        <w:t>، عماد الدين إسماعيل بن عمر أبوالفداء الدمشقي (ت 774هـ/ 1372م)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البداية والنه</w:t>
      </w:r>
      <w:r w:rsidR="005A4A74">
        <w:rPr>
          <w:rFonts w:ascii="Simplified Arabic" w:hAnsi="Simplified Arabic" w:cs="Simplified Arabic"/>
          <w:sz w:val="28"/>
          <w:szCs w:val="28"/>
          <w:rtl/>
          <w:lang w:bidi="ar-LY"/>
        </w:rPr>
        <w:t>اية ، تحقيق أحمد عبدالوهاب فتيح</w:t>
      </w:r>
      <w:r w:rsidRPr="00B516E3">
        <w:rPr>
          <w:rFonts w:ascii="Simplified Arabic" w:hAnsi="Simplified Arabic" w:cs="Simplified Arabic"/>
          <w:sz w:val="28"/>
          <w:szCs w:val="28"/>
          <w:rtl/>
          <w:lang w:bidi="ar-LY"/>
        </w:rPr>
        <w:t>، دار الحديث (القاهرة ، 1998م)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أبن تغري بردي</w:t>
      </w:r>
      <w:r w:rsidRPr="00B516E3">
        <w:rPr>
          <w:rFonts w:ascii="Simplified Arabic" w:hAnsi="Simplified Arabic" w:cs="Simplified Arabic"/>
          <w:sz w:val="28"/>
          <w:szCs w:val="28"/>
          <w:rtl/>
          <w:lang w:bidi="ar-LY"/>
        </w:rPr>
        <w:t xml:space="preserve"> ، أبوالمحاسن جمال الدين يوسف (ت 740هـ/ 1370م) :</w:t>
      </w:r>
    </w:p>
    <w:p w:rsidR="00423FB4" w:rsidRPr="00B516E3" w:rsidRDefault="00423FB4" w:rsidP="00423FB4">
      <w:pPr>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النجوم الزاهرة في ملوك مصر والقاهرة ، دار الكتب المصرية (البقاهرة ، 1933م)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أبن العماد الحنبلي</w:t>
      </w:r>
      <w:r w:rsidRPr="00B516E3">
        <w:rPr>
          <w:rFonts w:ascii="Simplified Arabic" w:hAnsi="Simplified Arabic" w:cs="Simplified Arabic"/>
          <w:sz w:val="28"/>
          <w:szCs w:val="28"/>
          <w:rtl/>
          <w:lang w:bidi="ar-LY"/>
        </w:rPr>
        <w:t xml:space="preserve"> ، أبوالفلاح عبدالحي بن علي بن محمد (ت 1089هـ/ 1670م)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شذرات الذهب في أخبار من ذهب ، مكتبة المقدسي (القاهرة ، ب. ت)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أبوشجاع</w:t>
      </w:r>
      <w:r w:rsidRPr="00B516E3">
        <w:rPr>
          <w:rFonts w:ascii="Simplified Arabic" w:hAnsi="Simplified Arabic" w:cs="Simplified Arabic"/>
          <w:sz w:val="28"/>
          <w:szCs w:val="28"/>
          <w:rtl/>
          <w:lang w:bidi="ar-LY"/>
        </w:rPr>
        <w:t>، محمد بن الحسن الروذ راوذري (ت 488هـ/ 1095م) :</w:t>
      </w:r>
    </w:p>
    <w:p w:rsidR="00423FB4" w:rsidRPr="00B516E3" w:rsidRDefault="00423FB4" w:rsidP="00423FB4">
      <w:pPr>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ذيل تجارب الأمم ، مطبعة التمدن (القاهرة ، 1916م)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Pr>
          <w:rFonts w:ascii="Simplified Arabic" w:hAnsi="Simplified Arabic" w:cs="Simplified Arabic" w:hint="cs"/>
          <w:b/>
          <w:bCs/>
          <w:sz w:val="28"/>
          <w:szCs w:val="28"/>
          <w:rtl/>
          <w:lang w:bidi="ar-LY"/>
        </w:rPr>
        <w:t xml:space="preserve"> </w:t>
      </w:r>
      <w:r w:rsidRPr="00B516E3">
        <w:rPr>
          <w:rFonts w:ascii="Simplified Arabic" w:hAnsi="Simplified Arabic" w:cs="Simplified Arabic"/>
          <w:b/>
          <w:bCs/>
          <w:sz w:val="28"/>
          <w:szCs w:val="28"/>
          <w:rtl/>
          <w:lang w:bidi="ar-LY"/>
        </w:rPr>
        <w:t>أبوالفداء</w:t>
      </w:r>
      <w:r w:rsidRPr="00B516E3">
        <w:rPr>
          <w:rFonts w:ascii="Simplified Arabic" w:hAnsi="Simplified Arabic" w:cs="Simplified Arabic"/>
          <w:sz w:val="28"/>
          <w:szCs w:val="28"/>
          <w:rtl/>
          <w:lang w:bidi="ar-LY"/>
        </w:rPr>
        <w:t>، الملك المؤيد عماد الدين إسماعيل بن محمد بن عمر شاه</w:t>
      </w:r>
      <w:r w:rsidR="005C0FF2">
        <w:rPr>
          <w:rFonts w:ascii="Simplified Arabic" w:hAnsi="Simplified Arabic" w:cs="Simplified Arabic"/>
          <w:sz w:val="28"/>
          <w:szCs w:val="28"/>
          <w:rtl/>
          <w:lang w:bidi="ar-LY"/>
        </w:rPr>
        <w:t>نشاه صاحب</w:t>
      </w:r>
      <w:r w:rsidR="005C0FF2">
        <w:rPr>
          <w:rFonts w:ascii="Simplified Arabic" w:hAnsi="Simplified Arabic" w:cs="Simplified Arabic" w:hint="cs"/>
          <w:sz w:val="28"/>
          <w:szCs w:val="28"/>
          <w:rtl/>
          <w:lang w:bidi="ar-LY"/>
        </w:rPr>
        <w:t xml:space="preserve"> </w:t>
      </w:r>
      <w:r w:rsidR="00F84A93">
        <w:rPr>
          <w:rFonts w:ascii="Simplified Arabic" w:hAnsi="Simplified Arabic" w:cs="Simplified Arabic"/>
          <w:sz w:val="28"/>
          <w:szCs w:val="28"/>
          <w:rtl/>
          <w:lang w:bidi="ar-LY"/>
        </w:rPr>
        <w:t>حماه (ت 732هـ/ 1331م)</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w:t>
      </w:r>
      <w:r w:rsidR="00F84A93">
        <w:rPr>
          <w:rFonts w:ascii="Simplified Arabic" w:hAnsi="Simplified Arabic" w:cs="Simplified Arabic"/>
          <w:sz w:val="28"/>
          <w:szCs w:val="28"/>
          <w:rtl/>
          <w:lang w:bidi="ar-LY"/>
        </w:rPr>
        <w:t xml:space="preserve"> المختصر في تاريخ البشر</w:t>
      </w:r>
      <w:r w:rsidRPr="00B516E3">
        <w:rPr>
          <w:rFonts w:ascii="Simplified Arabic" w:hAnsi="Simplified Arabic" w:cs="Simplified Arabic"/>
          <w:sz w:val="28"/>
          <w:szCs w:val="28"/>
          <w:rtl/>
          <w:lang w:bidi="ar-LY"/>
        </w:rPr>
        <w:t>، مكتبة</w:t>
      </w:r>
      <w:r w:rsidR="00F84A93">
        <w:rPr>
          <w:rFonts w:ascii="Simplified Arabic" w:hAnsi="Simplified Arabic" w:cs="Simplified Arabic"/>
          <w:sz w:val="28"/>
          <w:szCs w:val="28"/>
          <w:rtl/>
          <w:lang w:bidi="ar-LY"/>
        </w:rPr>
        <w:t xml:space="preserve"> المثني ، بغداد وكذلك دار الكتب</w:t>
      </w:r>
      <w:r w:rsidRPr="00B516E3">
        <w:rPr>
          <w:rFonts w:ascii="Simplified Arabic" w:hAnsi="Simplified Arabic" w:cs="Simplified Arabic"/>
          <w:sz w:val="28"/>
          <w:szCs w:val="28"/>
          <w:rtl/>
          <w:lang w:bidi="ar-LY"/>
        </w:rPr>
        <w:t>، تحقيق</w:t>
      </w:r>
      <w:r w:rsidR="00F84A93">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حمد محمود أيوب العلمية (بيروت ، 1997م)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Pr>
          <w:rFonts w:ascii="Simplified Arabic" w:hAnsi="Simplified Arabic" w:cs="Simplified Arabic" w:hint="cs"/>
          <w:b/>
          <w:bCs/>
          <w:sz w:val="28"/>
          <w:szCs w:val="28"/>
          <w:rtl/>
          <w:lang w:bidi="ar-LY"/>
        </w:rPr>
        <w:t xml:space="preserve"> </w:t>
      </w:r>
      <w:r w:rsidRPr="00B516E3">
        <w:rPr>
          <w:rFonts w:ascii="Simplified Arabic" w:hAnsi="Simplified Arabic" w:cs="Simplified Arabic"/>
          <w:b/>
          <w:bCs/>
          <w:sz w:val="28"/>
          <w:szCs w:val="28"/>
          <w:rtl/>
          <w:lang w:bidi="ar-LY"/>
        </w:rPr>
        <w:t>الأدنه وي</w:t>
      </w:r>
      <w:r w:rsidRPr="00B516E3">
        <w:rPr>
          <w:rFonts w:ascii="Simplified Arabic" w:hAnsi="Simplified Arabic" w:cs="Simplified Arabic"/>
          <w:sz w:val="28"/>
          <w:szCs w:val="28"/>
          <w:rtl/>
          <w:lang w:bidi="ar-LY"/>
        </w:rPr>
        <w:t xml:space="preserve"> ، أحمد بن محمد م</w:t>
      </w:r>
      <w:r w:rsidR="00F84A93">
        <w:rPr>
          <w:rFonts w:ascii="Simplified Arabic" w:hAnsi="Simplified Arabic" w:cs="Simplified Arabic"/>
          <w:sz w:val="28"/>
          <w:szCs w:val="28"/>
          <w:rtl/>
          <w:lang w:bidi="ar-LY"/>
        </w:rPr>
        <w:t>ن علماء القرن الحادي عشر الهجري</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طبقات المفسرين ، تحقيق</w:t>
      </w:r>
      <w:r w:rsidR="00F84A93">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سليمان صالح الخزي ، مكتبة العلوم والحكمة (المدينة المنورة ، 1997م)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Pr>
          <w:rFonts w:ascii="Simplified Arabic" w:hAnsi="Simplified Arabic" w:cs="Simplified Arabic" w:hint="cs"/>
          <w:b/>
          <w:bCs/>
          <w:sz w:val="28"/>
          <w:szCs w:val="28"/>
          <w:rtl/>
          <w:lang w:bidi="ar-LY"/>
        </w:rPr>
        <w:t xml:space="preserve"> </w:t>
      </w:r>
      <w:r w:rsidRPr="00B516E3">
        <w:rPr>
          <w:rFonts w:ascii="Simplified Arabic" w:hAnsi="Simplified Arabic" w:cs="Simplified Arabic"/>
          <w:b/>
          <w:bCs/>
          <w:sz w:val="28"/>
          <w:szCs w:val="28"/>
          <w:rtl/>
          <w:lang w:bidi="ar-LY"/>
        </w:rPr>
        <w:t>الأصطخري</w:t>
      </w:r>
      <w:r w:rsidRPr="00B516E3">
        <w:rPr>
          <w:rFonts w:ascii="Simplified Arabic" w:hAnsi="Simplified Arabic" w:cs="Simplified Arabic"/>
          <w:sz w:val="28"/>
          <w:szCs w:val="28"/>
          <w:rtl/>
          <w:lang w:bidi="ar-LY"/>
        </w:rPr>
        <w:t xml:space="preserve">، أبوإسحاق إبراهيم </w:t>
      </w:r>
      <w:r>
        <w:rPr>
          <w:rFonts w:ascii="Simplified Arabic" w:hAnsi="Simplified Arabic" w:cs="Simplified Arabic"/>
          <w:sz w:val="28"/>
          <w:szCs w:val="28"/>
          <w:rtl/>
          <w:lang w:bidi="ar-LY"/>
        </w:rPr>
        <w:t>بن محمد الفارسي المعروف بالكرخي</w:t>
      </w:r>
      <w:r w:rsidRPr="00B516E3">
        <w:rPr>
          <w:rFonts w:ascii="Simplified Arabic" w:hAnsi="Simplified Arabic" w:cs="Simplified Arabic"/>
          <w:sz w:val="28"/>
          <w:szCs w:val="28"/>
          <w:rtl/>
          <w:lang w:bidi="ar-LY"/>
        </w:rPr>
        <w:t xml:space="preserve"> (ت 309هـ/ 1951م) :</w:t>
      </w:r>
    </w:p>
    <w:p w:rsidR="00423FB4" w:rsidRPr="00B516E3" w:rsidRDefault="00423FB4" w:rsidP="00423FB4">
      <w:pPr>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B516E3">
        <w:rPr>
          <w:rFonts w:ascii="Simplified Arabic" w:hAnsi="Simplified Arabic" w:cs="Simplified Arabic"/>
          <w:sz w:val="28"/>
          <w:szCs w:val="28"/>
          <w:rtl/>
          <w:lang w:bidi="ar-LY"/>
        </w:rPr>
        <w:t>المسالك والممالك ، تحقيق</w:t>
      </w:r>
      <w:r w:rsidR="00F84A93">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محمد جابر عبدالعال (القاهرة ، 1961م)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Pr>
          <w:rFonts w:ascii="Simplified Arabic" w:hAnsi="Simplified Arabic" w:cs="Simplified Arabic" w:hint="cs"/>
          <w:b/>
          <w:bCs/>
          <w:sz w:val="28"/>
          <w:szCs w:val="28"/>
          <w:rtl/>
          <w:lang w:bidi="ar-LY"/>
        </w:rPr>
        <w:t xml:space="preserve"> </w:t>
      </w:r>
      <w:r w:rsidRPr="00B516E3">
        <w:rPr>
          <w:rFonts w:ascii="Simplified Arabic" w:hAnsi="Simplified Arabic" w:cs="Simplified Arabic"/>
          <w:b/>
          <w:bCs/>
          <w:sz w:val="28"/>
          <w:szCs w:val="28"/>
          <w:rtl/>
          <w:lang w:bidi="ar-LY"/>
        </w:rPr>
        <w:t>الباخرزي</w:t>
      </w:r>
      <w:r w:rsidRPr="00B516E3">
        <w:rPr>
          <w:rFonts w:ascii="Simplified Arabic" w:hAnsi="Simplified Arabic" w:cs="Simplified Arabic"/>
          <w:sz w:val="28"/>
          <w:szCs w:val="28"/>
          <w:rtl/>
          <w:lang w:bidi="ar-LY"/>
        </w:rPr>
        <w:t xml:space="preserve"> ، علي بن الحسن بن علي بن أبي الطيبات (ت 467هـ/ 1074م)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دمية القصر وعصرة أهل العصر ، تحقيق</w:t>
      </w:r>
      <w:r w:rsidR="00F84A93">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محمد التونجي ، دار الجيل (بيروت ، 1993م)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Pr>
          <w:rFonts w:ascii="Simplified Arabic" w:hAnsi="Simplified Arabic" w:cs="Simplified Arabic" w:hint="cs"/>
          <w:b/>
          <w:bCs/>
          <w:sz w:val="28"/>
          <w:szCs w:val="28"/>
          <w:rtl/>
          <w:lang w:bidi="ar-LY"/>
        </w:rPr>
        <w:t xml:space="preserve"> </w:t>
      </w:r>
      <w:r w:rsidRPr="00B516E3">
        <w:rPr>
          <w:rFonts w:ascii="Simplified Arabic" w:hAnsi="Simplified Arabic" w:cs="Simplified Arabic"/>
          <w:b/>
          <w:bCs/>
          <w:sz w:val="28"/>
          <w:szCs w:val="28"/>
          <w:rtl/>
          <w:lang w:bidi="ar-LY"/>
        </w:rPr>
        <w:t>البغدادي</w:t>
      </w:r>
      <w:r w:rsidRPr="00B516E3">
        <w:rPr>
          <w:rFonts w:ascii="Simplified Arabic" w:hAnsi="Simplified Arabic" w:cs="Simplified Arabic"/>
          <w:sz w:val="28"/>
          <w:szCs w:val="28"/>
          <w:rtl/>
          <w:lang w:bidi="ar-LY"/>
        </w:rPr>
        <w:t xml:space="preserve"> ، أبوبكر أحمد بن علي (ت 463هـ/ 1071م)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تاريخ بغداد </w:t>
      </w:r>
      <w:r w:rsidR="006A0F1F">
        <w:rPr>
          <w:rFonts w:ascii="Simplified Arabic" w:hAnsi="Simplified Arabic" w:cs="Simplified Arabic"/>
          <w:sz w:val="28"/>
          <w:szCs w:val="28"/>
          <w:rtl/>
          <w:lang w:bidi="ar-LY"/>
        </w:rPr>
        <w:t>أو</w:t>
      </w:r>
      <w:r w:rsidRPr="00B516E3">
        <w:rPr>
          <w:rFonts w:ascii="Simplified Arabic" w:hAnsi="Simplified Arabic" w:cs="Simplified Arabic"/>
          <w:sz w:val="28"/>
          <w:szCs w:val="28"/>
          <w:rtl/>
          <w:lang w:bidi="ar-LY"/>
        </w:rPr>
        <w:t xml:space="preserve"> مدينة السلام ، دار الكتب العلمية (بيروت ، 1992م)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البندارى</w:t>
      </w:r>
      <w:r w:rsidRPr="00B516E3">
        <w:rPr>
          <w:rFonts w:ascii="Simplified Arabic" w:hAnsi="Simplified Arabic" w:cs="Simplified Arabic"/>
          <w:sz w:val="28"/>
          <w:szCs w:val="28"/>
          <w:rtl/>
          <w:lang w:bidi="ar-LY"/>
        </w:rPr>
        <w:t xml:space="preserve"> ، الفتح بن علي بن محمد الأصفهاني (ت 643هـ/ 1245م)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تاريخ دولة آل سلجوق ، دار الآفاق الجديدة (بيروت ، 1980م)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البيهقي</w:t>
      </w:r>
      <w:r w:rsidRPr="00B516E3">
        <w:rPr>
          <w:rFonts w:ascii="Simplified Arabic" w:hAnsi="Simplified Arabic" w:cs="Simplified Arabic"/>
          <w:sz w:val="28"/>
          <w:szCs w:val="28"/>
          <w:rtl/>
          <w:lang w:bidi="ar-LY"/>
        </w:rPr>
        <w:t xml:space="preserve"> ، علي بن زيد محمد بن الحسين (ت 595هـ/ 1170م)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تاريخ حكماء </w:t>
      </w:r>
      <w:r w:rsidR="00DE5AB8">
        <w:rPr>
          <w:rFonts w:ascii="Simplified Arabic" w:hAnsi="Simplified Arabic" w:cs="Simplified Arabic"/>
          <w:sz w:val="28"/>
          <w:szCs w:val="28"/>
          <w:rtl/>
          <w:lang w:bidi="ar-LY"/>
        </w:rPr>
        <w:t>الإسلام</w:t>
      </w:r>
      <w:r w:rsidRPr="00B516E3">
        <w:rPr>
          <w:rFonts w:ascii="Simplified Arabic" w:hAnsi="Simplified Arabic" w:cs="Simplified Arabic"/>
          <w:sz w:val="28"/>
          <w:szCs w:val="28"/>
          <w:rtl/>
          <w:lang w:bidi="ar-LY"/>
        </w:rPr>
        <w:t xml:space="preserve"> ، تحقيق</w:t>
      </w:r>
      <w:r w:rsidR="00F84A93">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حسن محمد ، مكتبة الثقافة الدينية (القاهرة ، 1996م)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الحسيني</w:t>
      </w:r>
      <w:r w:rsidRPr="00B516E3">
        <w:rPr>
          <w:rFonts w:ascii="Simplified Arabic" w:hAnsi="Simplified Arabic" w:cs="Simplified Arabic"/>
          <w:sz w:val="28"/>
          <w:szCs w:val="28"/>
          <w:rtl/>
          <w:lang w:bidi="ar-LY"/>
        </w:rPr>
        <w:t xml:space="preserve"> ، صدر الدين علي بن ناصر (ت 622هـ/ 1225م)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أخبار الأمراء والملوك السلجوقية ، المعروف (بزبدة التواريخ) ، تحقيق</w:t>
      </w:r>
      <w:r w:rsidR="00F84A93">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محمد نور الدين ، دار اقرأ (بيروت ، 1986م)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خواندمير</w:t>
      </w:r>
      <w:r w:rsidRPr="00B516E3">
        <w:rPr>
          <w:rFonts w:ascii="Simplified Arabic" w:hAnsi="Simplified Arabic" w:cs="Simplified Arabic"/>
          <w:sz w:val="28"/>
          <w:szCs w:val="28"/>
          <w:rtl/>
          <w:lang w:bidi="ar-LY"/>
        </w:rPr>
        <w:t xml:space="preserve"> ، غياث الدين بن همام الدين الحسيني (ت 942هـ/ 1535م)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دستور الوزراء ، ترجمة وتعليق حربي أمين سليمان ، الهيئة المصرية العامة للكتاب (القاهرة ، 1980م)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الذهبي</w:t>
      </w:r>
      <w:r w:rsidRPr="00B516E3">
        <w:rPr>
          <w:rFonts w:ascii="Simplified Arabic" w:hAnsi="Simplified Arabic" w:cs="Simplified Arabic"/>
          <w:sz w:val="28"/>
          <w:szCs w:val="28"/>
          <w:rtl/>
          <w:lang w:bidi="ar-LY"/>
        </w:rPr>
        <w:t xml:space="preserve"> ، شمس الدين محمد بن أحمد بن عثمان (ت 748هـ/ 1347م)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تهذيب سير أعلام النبلاء ، تحقيق صلاح الدين المنجد (القاهرة ، 1956م)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تذكرة الحفاظ ، دار إحياء التراث العربي (بيروت ، ب. ت)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دول </w:t>
      </w:r>
      <w:r w:rsidR="00DE5AB8">
        <w:rPr>
          <w:rFonts w:ascii="Simplified Arabic" w:hAnsi="Simplified Arabic" w:cs="Simplified Arabic"/>
          <w:sz w:val="28"/>
          <w:szCs w:val="28"/>
          <w:rtl/>
          <w:lang w:bidi="ar-LY"/>
        </w:rPr>
        <w:t>الإسلام</w:t>
      </w:r>
      <w:r w:rsidRPr="00B516E3">
        <w:rPr>
          <w:rFonts w:ascii="Simplified Arabic" w:hAnsi="Simplified Arabic" w:cs="Simplified Arabic"/>
          <w:sz w:val="28"/>
          <w:szCs w:val="28"/>
          <w:rtl/>
          <w:lang w:bidi="ar-LY"/>
        </w:rPr>
        <w:t xml:space="preserve"> ، تحقيق</w:t>
      </w:r>
      <w:r w:rsidR="00F84A93">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حسن إسماعيل ، دار صادر (بيروت ، 1999م)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الراوندي</w:t>
      </w:r>
      <w:r w:rsidRPr="00B516E3">
        <w:rPr>
          <w:rFonts w:ascii="Simplified Arabic" w:hAnsi="Simplified Arabic" w:cs="Simplified Arabic"/>
          <w:sz w:val="28"/>
          <w:szCs w:val="28"/>
          <w:rtl/>
          <w:lang w:bidi="ar-LY"/>
        </w:rPr>
        <w:t xml:space="preserve"> ، محمد بن علي سليمان (ت 599هـ/ 1019م)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راحة الصدور وآية السرور في تاريخ الدولة السلجوقية ، نشر وتصحيح محمد إقبال ، ترجمة إبراهيم الشواربي وعبدالنعيم حسانين وفؤاد صياد ، دار العلم (القاهرة ، 1960م)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السبكي</w:t>
      </w:r>
      <w:r w:rsidRPr="00B516E3">
        <w:rPr>
          <w:rFonts w:ascii="Simplified Arabic" w:hAnsi="Simplified Arabic" w:cs="Simplified Arabic"/>
          <w:sz w:val="28"/>
          <w:szCs w:val="28"/>
          <w:rtl/>
          <w:lang w:bidi="ar-LY"/>
        </w:rPr>
        <w:t xml:space="preserve"> ، تاج الدين أبو النصر عبدالوهاب بن علي بن عبدالكافي (ت 771هـ/ 1369م) :</w:t>
      </w:r>
    </w:p>
    <w:p w:rsidR="00423FB4" w:rsidRPr="00B516E3" w:rsidRDefault="00F84A93" w:rsidP="00423FB4">
      <w:pPr>
        <w:jc w:val="both"/>
        <w:rPr>
          <w:rFonts w:ascii="Simplified Arabic" w:hAnsi="Simplified Arabic" w:cs="Simplified Arabic"/>
          <w:sz w:val="28"/>
          <w:szCs w:val="28"/>
          <w:lang w:bidi="ar-LY"/>
        </w:rPr>
      </w:pPr>
      <w:r>
        <w:rPr>
          <w:rFonts w:ascii="Simplified Arabic" w:hAnsi="Simplified Arabic" w:cs="Simplified Arabic"/>
          <w:sz w:val="28"/>
          <w:szCs w:val="28"/>
          <w:rtl/>
          <w:lang w:bidi="ar-LY"/>
        </w:rPr>
        <w:t xml:space="preserve"> طبقات الشافعية الكبرى</w:t>
      </w:r>
      <w:r w:rsidR="00423FB4" w:rsidRPr="00B516E3">
        <w:rPr>
          <w:rFonts w:ascii="Simplified Arabic" w:hAnsi="Simplified Arabic" w:cs="Simplified Arabic"/>
          <w:sz w:val="28"/>
          <w:szCs w:val="28"/>
          <w:rtl/>
          <w:lang w:bidi="ar-LY"/>
        </w:rPr>
        <w:t>، تحقيق</w:t>
      </w:r>
      <w:r>
        <w:rPr>
          <w:rFonts w:ascii="Simplified Arabic" w:hAnsi="Simplified Arabic" w:cs="Simplified Arabic" w:hint="cs"/>
          <w:sz w:val="28"/>
          <w:szCs w:val="28"/>
          <w:rtl/>
          <w:lang w:bidi="ar-LY"/>
        </w:rPr>
        <w:t>:</w:t>
      </w:r>
      <w:r w:rsidR="00423FB4" w:rsidRPr="00B516E3">
        <w:rPr>
          <w:rFonts w:ascii="Simplified Arabic" w:hAnsi="Simplified Arabic" w:cs="Simplified Arabic"/>
          <w:sz w:val="28"/>
          <w:szCs w:val="28"/>
          <w:rtl/>
          <w:lang w:bidi="ar-LY"/>
        </w:rPr>
        <w:t xml:space="preserve"> محمود محم</w:t>
      </w:r>
      <w:r>
        <w:rPr>
          <w:rFonts w:ascii="Simplified Arabic" w:hAnsi="Simplified Arabic" w:cs="Simplified Arabic"/>
          <w:sz w:val="28"/>
          <w:szCs w:val="28"/>
          <w:rtl/>
          <w:lang w:bidi="ar-LY"/>
        </w:rPr>
        <w:t>د الطناجي وعبدالفتاح محمد الحلو</w:t>
      </w:r>
      <w:r w:rsidR="00423FB4" w:rsidRPr="00B516E3">
        <w:rPr>
          <w:rFonts w:ascii="Simplified Arabic" w:hAnsi="Simplified Arabic" w:cs="Simplified Arabic"/>
          <w:sz w:val="28"/>
          <w:szCs w:val="28"/>
          <w:rtl/>
          <w:lang w:bidi="ar-LY"/>
        </w:rPr>
        <w:t>، دار إحياء الكتب المصرية (القاهرة ، ب. ، ت)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السيوطي</w:t>
      </w:r>
      <w:r w:rsidRPr="00B516E3">
        <w:rPr>
          <w:rFonts w:ascii="Simplified Arabic" w:hAnsi="Simplified Arabic" w:cs="Simplified Arabic"/>
          <w:sz w:val="28"/>
          <w:szCs w:val="28"/>
          <w:rtl/>
          <w:lang w:bidi="ar-LY"/>
        </w:rPr>
        <w:t xml:space="preserve"> ، جلال الدين بن عبدالرحمن (ت 911هـ/ 1505م)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تاريخ الخلفاء ، تحقيق</w:t>
      </w:r>
      <w:r w:rsidR="00F84A93">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إبراهيم صالح (دمشق ، 1997م)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العيني</w:t>
      </w:r>
      <w:r w:rsidRPr="00B516E3">
        <w:rPr>
          <w:rFonts w:ascii="Simplified Arabic" w:hAnsi="Simplified Arabic" w:cs="Simplified Arabic"/>
          <w:sz w:val="28"/>
          <w:szCs w:val="28"/>
          <w:rtl/>
          <w:lang w:bidi="ar-LY"/>
        </w:rPr>
        <w:t xml:space="preserve"> ، بدرالدين محمود (ت 855هـ/ 1451م)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عقد الجُمان في تاريخ أهل الزمان ، مخطوط بدار الكتب المصرية </w:t>
      </w:r>
      <w:r>
        <w:rPr>
          <w:rFonts w:ascii="Simplified Arabic" w:hAnsi="Simplified Arabic" w:cs="Simplified Arabic"/>
          <w:sz w:val="28"/>
          <w:szCs w:val="28"/>
          <w:rtl/>
          <w:lang w:bidi="ar-LY"/>
        </w:rPr>
        <w:t>تحت رقم 1584 ميكروفيلم رقم 6358</w:t>
      </w:r>
      <w:r w:rsidRPr="00B516E3">
        <w:rPr>
          <w:rFonts w:ascii="Simplified Arabic" w:hAnsi="Simplified Arabic" w:cs="Simplified Arabic"/>
          <w:sz w:val="28"/>
          <w:szCs w:val="28"/>
          <w:rtl/>
          <w:lang w:bidi="ar-LY"/>
        </w:rPr>
        <w:t>، ورقة 45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القزويني</w:t>
      </w:r>
      <w:r w:rsidRPr="00B516E3">
        <w:rPr>
          <w:rFonts w:ascii="Simplified Arabic" w:hAnsi="Simplified Arabic" w:cs="Simplified Arabic"/>
          <w:sz w:val="28"/>
          <w:szCs w:val="28"/>
          <w:rtl/>
          <w:lang w:bidi="ar-LY"/>
        </w:rPr>
        <w:t xml:space="preserve"> ، زكريا محمد بن محمود (ت 682هـ/ 1283م)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آثار البلاد وأخبار العباد ، دار صادر (بيروت ، ب. ت)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المقدسي</w:t>
      </w:r>
      <w:r w:rsidRPr="00B516E3">
        <w:rPr>
          <w:rFonts w:ascii="Simplified Arabic" w:hAnsi="Simplified Arabic" w:cs="Simplified Arabic"/>
          <w:sz w:val="28"/>
          <w:szCs w:val="28"/>
          <w:rtl/>
          <w:lang w:bidi="ar-LY"/>
        </w:rPr>
        <w:t xml:space="preserve"> ، أبوعبدالله محمد بن أحمد بن البناء البشاري (ت 380هـ/ 1990م)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أحسن التقاسيم في معرفة الأقاليم </w:t>
      </w:r>
      <w:r w:rsidR="00F84A93">
        <w:rPr>
          <w:rFonts w:ascii="Simplified Arabic" w:hAnsi="Simplified Arabic" w:cs="Simplified Arabic"/>
          <w:sz w:val="28"/>
          <w:szCs w:val="28"/>
          <w:rtl/>
          <w:lang w:bidi="ar-LY"/>
        </w:rPr>
        <w:t>، وضع مقدمته وهوامشه محمد مخزوم</w:t>
      </w:r>
      <w:r w:rsidRPr="00B516E3">
        <w:rPr>
          <w:rFonts w:ascii="Simplified Arabic" w:hAnsi="Simplified Arabic" w:cs="Simplified Arabic"/>
          <w:sz w:val="28"/>
          <w:szCs w:val="28"/>
          <w:rtl/>
          <w:lang w:bidi="ar-LY"/>
        </w:rPr>
        <w:t>، دار إحي</w:t>
      </w:r>
      <w:r w:rsidR="00F84A93">
        <w:rPr>
          <w:rFonts w:ascii="Simplified Arabic" w:hAnsi="Simplified Arabic" w:cs="Simplified Arabic"/>
          <w:sz w:val="28"/>
          <w:szCs w:val="28"/>
          <w:rtl/>
          <w:lang w:bidi="ar-LY"/>
        </w:rPr>
        <w:t>اء التراث العربي (بيروت</w:t>
      </w:r>
      <w:r w:rsidRPr="00B516E3">
        <w:rPr>
          <w:rFonts w:ascii="Simplified Arabic" w:hAnsi="Simplified Arabic" w:cs="Simplified Arabic"/>
          <w:sz w:val="28"/>
          <w:szCs w:val="28"/>
          <w:rtl/>
          <w:lang w:bidi="ar-LY"/>
        </w:rPr>
        <w:t>، 1987م)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المقريزي</w:t>
      </w:r>
      <w:r w:rsidRPr="00B516E3">
        <w:rPr>
          <w:rFonts w:ascii="Simplified Arabic" w:hAnsi="Simplified Arabic" w:cs="Simplified Arabic"/>
          <w:sz w:val="28"/>
          <w:szCs w:val="28"/>
          <w:rtl/>
          <w:lang w:bidi="ar-LY"/>
        </w:rPr>
        <w:t xml:space="preserve"> ، تقي</w:t>
      </w:r>
      <w:r w:rsidR="00F84A93">
        <w:rPr>
          <w:rFonts w:ascii="Simplified Arabic" w:hAnsi="Simplified Arabic" w:cs="Simplified Arabic"/>
          <w:sz w:val="28"/>
          <w:szCs w:val="28"/>
          <w:rtl/>
          <w:lang w:bidi="ar-LY"/>
        </w:rPr>
        <w:t xml:space="preserve"> الدين بن أحمد (ت 845هـ/ 1441م)</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إتعاظ الحنفاء </w:t>
      </w:r>
      <w:r w:rsidR="00F84A93">
        <w:rPr>
          <w:rFonts w:ascii="Simplified Arabic" w:hAnsi="Simplified Arabic" w:cs="Simplified Arabic"/>
          <w:sz w:val="28"/>
          <w:szCs w:val="28"/>
          <w:rtl/>
          <w:lang w:bidi="ar-LY"/>
        </w:rPr>
        <w:t>بأخبار الأئمة الفاطميين الخلفاء</w:t>
      </w:r>
      <w:r w:rsidRPr="00B516E3">
        <w:rPr>
          <w:rFonts w:ascii="Simplified Arabic" w:hAnsi="Simplified Arabic" w:cs="Simplified Arabic"/>
          <w:sz w:val="28"/>
          <w:szCs w:val="28"/>
          <w:rtl/>
          <w:lang w:bidi="ar-LY"/>
        </w:rPr>
        <w:t>، تحقيق</w:t>
      </w:r>
      <w:r w:rsidR="00F84A93">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جمال الدين الشيال ، دار الفكر العربي (القاهرة ، 1971م)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النظام العروضي</w:t>
      </w:r>
      <w:r w:rsidRPr="00B516E3">
        <w:rPr>
          <w:rFonts w:ascii="Simplified Arabic" w:hAnsi="Simplified Arabic" w:cs="Simplified Arabic"/>
          <w:sz w:val="28"/>
          <w:szCs w:val="28"/>
          <w:rtl/>
          <w:lang w:bidi="ar-LY"/>
        </w:rPr>
        <w:t xml:space="preserve"> ، أحمد بن عمر السمرقندي (ت 550هـ/ 1369م) :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جهار مقالة (المقالات الأربع في الكتابة والشعر والنجوم والطب) ، ترجمة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الإنجليزية</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إدوارد بروان ونقله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العربية</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عبدالوهاب عزام ويحيي الخشاب (القاهرة ، 1989م)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نظام الملك</w:t>
      </w:r>
      <w:r w:rsidRPr="00B516E3">
        <w:rPr>
          <w:rFonts w:ascii="Simplified Arabic" w:hAnsi="Simplified Arabic" w:cs="Simplified Arabic"/>
          <w:sz w:val="28"/>
          <w:szCs w:val="28"/>
          <w:rtl/>
          <w:lang w:bidi="ar-LY"/>
        </w:rPr>
        <w:t xml:space="preserve"> ، أبوعلي الحسن الطوسي (ت 485هـ/ 1092م) :</w:t>
      </w:r>
    </w:p>
    <w:p w:rsidR="00423FB4" w:rsidRPr="00B516E3" w:rsidRDefault="00423FB4" w:rsidP="00423FB4">
      <w:pPr>
        <w:jc w:val="both"/>
        <w:rPr>
          <w:rFonts w:ascii="Simplified Arabic" w:hAnsi="Simplified Arabic" w:cs="Simplified Arabic"/>
          <w:sz w:val="28"/>
          <w:szCs w:val="28"/>
          <w:lang w:bidi="ar-LY"/>
        </w:rPr>
      </w:pPr>
      <w:r>
        <w:rPr>
          <w:rFonts w:ascii="Simplified Arabic" w:hAnsi="Simplified Arabic" w:cs="Simplified Arabic"/>
          <w:sz w:val="28"/>
          <w:szCs w:val="28"/>
          <w:rtl/>
          <w:lang w:bidi="ar-LY"/>
        </w:rPr>
        <w:t xml:space="preserve"> سياسة نامة</w:t>
      </w:r>
      <w:r w:rsidRPr="00B516E3">
        <w:rPr>
          <w:rFonts w:ascii="Simplified Arabic" w:hAnsi="Simplified Arabic" w:cs="Simplified Arabic"/>
          <w:sz w:val="28"/>
          <w:szCs w:val="28"/>
          <w:rtl/>
          <w:lang w:bidi="ar-LY"/>
        </w:rPr>
        <w:t>، ترجمة وتعليق</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محمد العزاوي ، دار الرائد العربي (القاهرة ، ب. ت)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ياقوت الحموي</w:t>
      </w:r>
      <w:r w:rsidRPr="00B516E3">
        <w:rPr>
          <w:rFonts w:ascii="Simplified Arabic" w:hAnsi="Simplified Arabic" w:cs="Simplified Arabic"/>
          <w:sz w:val="28"/>
          <w:szCs w:val="28"/>
          <w:rtl/>
          <w:lang w:bidi="ar-LY"/>
        </w:rPr>
        <w:t xml:space="preserve"> ، عبدالله ياقوت بن عبدالله الرومي (ت 626هـ/ 1228م) :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معجم الأدباء </w:t>
      </w:r>
      <w:r w:rsidR="006A0F1F">
        <w:rPr>
          <w:rFonts w:ascii="Simplified Arabic" w:hAnsi="Simplified Arabic" w:cs="Simplified Arabic"/>
          <w:sz w:val="28"/>
          <w:szCs w:val="28"/>
          <w:rtl/>
          <w:lang w:bidi="ar-LY"/>
        </w:rPr>
        <w:t>أو</w:t>
      </w:r>
      <w:r w:rsidRPr="00B516E3">
        <w:rPr>
          <w:rFonts w:ascii="Simplified Arabic" w:hAnsi="Simplified Arabic" w:cs="Simplified Arabic"/>
          <w:sz w:val="28"/>
          <w:szCs w:val="28"/>
          <w:rtl/>
          <w:lang w:bidi="ar-LY"/>
        </w:rPr>
        <w:t xml:space="preserve"> إرشاد الأريب في معرفة الأديب ، دار الكتب العلمية (بيروت، 1991م) .</w:t>
      </w:r>
    </w:p>
    <w:p w:rsidR="00423FB4" w:rsidRPr="00B516E3" w:rsidRDefault="00423FB4" w:rsidP="00423FB4">
      <w:pPr>
        <w:jc w:val="both"/>
        <w:rPr>
          <w:rFonts w:ascii="Simplified Arabic" w:hAnsi="Simplified Arabic" w:cs="Simplified Arabic"/>
          <w:sz w:val="28"/>
          <w:szCs w:val="28"/>
          <w:lang w:bidi="ar-LY"/>
        </w:rPr>
      </w:pPr>
      <w:r>
        <w:rPr>
          <w:rFonts w:ascii="Simplified Arabic" w:hAnsi="Simplified Arabic" w:cs="Simplified Arabic"/>
          <w:sz w:val="28"/>
          <w:szCs w:val="28"/>
          <w:rtl/>
          <w:lang w:bidi="ar-LY"/>
        </w:rPr>
        <w:t xml:space="preserve"> معجم البلدان</w:t>
      </w:r>
      <w:r w:rsidRPr="00B516E3">
        <w:rPr>
          <w:rFonts w:ascii="Simplified Arabic" w:hAnsi="Simplified Arabic" w:cs="Simplified Arabic"/>
          <w:sz w:val="28"/>
          <w:szCs w:val="28"/>
          <w:rtl/>
          <w:lang w:bidi="ar-LY"/>
        </w:rPr>
        <w:t>، دار إحياء التراث العربي ، مؤسسة التاريخ (بيروت ، 1997م) .</w:t>
      </w:r>
    </w:p>
    <w:p w:rsidR="00423FB4" w:rsidRPr="00F84A93" w:rsidRDefault="00423FB4" w:rsidP="00423FB4">
      <w:pPr>
        <w:spacing w:before="240"/>
        <w:jc w:val="both"/>
        <w:rPr>
          <w:rFonts w:ascii="Simplified Arabic" w:hAnsi="Simplified Arabic" w:cs="Simplified Arabic"/>
          <w:sz w:val="30"/>
          <w:szCs w:val="30"/>
          <w:u w:val="single"/>
          <w:rtl/>
          <w:lang w:bidi="ar-LY"/>
        </w:rPr>
      </w:pPr>
      <w:r w:rsidRPr="00F84A93">
        <w:rPr>
          <w:rFonts w:ascii="Simplified Arabic" w:hAnsi="Simplified Arabic" w:cs="Simplified Arabic"/>
          <w:b/>
          <w:bCs/>
          <w:sz w:val="30"/>
          <w:szCs w:val="30"/>
          <w:u w:val="single"/>
          <w:rtl/>
          <w:lang w:bidi="ar-LY"/>
        </w:rPr>
        <w:t>ثانياً</w:t>
      </w:r>
      <w:r w:rsidRPr="00F84A93">
        <w:rPr>
          <w:rFonts w:ascii="Simplified Arabic" w:hAnsi="Simplified Arabic" w:cs="Simplified Arabic"/>
          <w:sz w:val="30"/>
          <w:szCs w:val="30"/>
          <w:u w:val="single"/>
          <w:rtl/>
          <w:lang w:bidi="ar-LY"/>
        </w:rPr>
        <w:t xml:space="preserve">: </w:t>
      </w:r>
      <w:r w:rsidRPr="00F84A93">
        <w:rPr>
          <w:rFonts w:ascii="Simplified Arabic" w:hAnsi="Simplified Arabic" w:cs="Simplified Arabic"/>
          <w:b/>
          <w:bCs/>
          <w:sz w:val="30"/>
          <w:szCs w:val="30"/>
          <w:u w:val="single"/>
          <w:rtl/>
          <w:lang w:bidi="ar-LY"/>
        </w:rPr>
        <w:t>المراجع العربية والمترجمة</w:t>
      </w:r>
      <w:r w:rsidRPr="00F84A93">
        <w:rPr>
          <w:rFonts w:ascii="Simplified Arabic" w:hAnsi="Simplified Arabic" w:cs="Simplified Arabic"/>
          <w:sz w:val="30"/>
          <w:szCs w:val="30"/>
          <w:u w:val="single"/>
          <w:rtl/>
          <w:lang w:bidi="ar-LY"/>
        </w:rPr>
        <w:t xml:space="preserve">: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00F84A93">
        <w:rPr>
          <w:rFonts w:ascii="Simplified Arabic" w:hAnsi="Simplified Arabic" w:cs="Simplified Arabic" w:hint="cs"/>
          <w:b/>
          <w:bCs/>
          <w:sz w:val="28"/>
          <w:szCs w:val="28"/>
          <w:rtl/>
          <w:lang w:bidi="ar-LY"/>
        </w:rPr>
        <w:t xml:space="preserve"> </w:t>
      </w:r>
      <w:r w:rsidRPr="00B516E3">
        <w:rPr>
          <w:rFonts w:ascii="Simplified Arabic" w:hAnsi="Simplified Arabic" w:cs="Simplified Arabic"/>
          <w:b/>
          <w:bCs/>
          <w:sz w:val="28"/>
          <w:szCs w:val="28"/>
          <w:rtl/>
          <w:lang w:bidi="ar-LY"/>
        </w:rPr>
        <w:t>أبوزهره</w:t>
      </w:r>
      <w:r w:rsidRPr="00B516E3">
        <w:rPr>
          <w:rFonts w:ascii="Simplified Arabic" w:hAnsi="Simplified Arabic" w:cs="Simplified Arabic"/>
          <w:sz w:val="28"/>
          <w:szCs w:val="28"/>
          <w:rtl/>
          <w:lang w:bidi="ar-LY"/>
        </w:rPr>
        <w:t xml:space="preserve"> ، محمد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تاريخ المذاهب </w:t>
      </w:r>
      <w:r w:rsidR="00DE5AB8">
        <w:rPr>
          <w:rFonts w:ascii="Simplified Arabic" w:hAnsi="Simplified Arabic" w:cs="Simplified Arabic"/>
          <w:sz w:val="28"/>
          <w:szCs w:val="28"/>
          <w:rtl/>
          <w:lang w:bidi="ar-LY"/>
        </w:rPr>
        <w:t>الإسلامية</w:t>
      </w:r>
      <w:r w:rsidRPr="00B516E3">
        <w:rPr>
          <w:rFonts w:ascii="Simplified Arabic" w:hAnsi="Simplified Arabic" w:cs="Simplified Arabic"/>
          <w:sz w:val="28"/>
          <w:szCs w:val="28"/>
          <w:rtl/>
          <w:lang w:bidi="ar-LY"/>
        </w:rPr>
        <w:t xml:space="preserve"> ، دار الفكر العربي (القاهرة ، 1978م)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00F84A93">
        <w:rPr>
          <w:rFonts w:ascii="Simplified Arabic" w:hAnsi="Simplified Arabic" w:cs="Simplified Arabic" w:hint="cs"/>
          <w:b/>
          <w:bCs/>
          <w:sz w:val="28"/>
          <w:szCs w:val="28"/>
          <w:rtl/>
          <w:lang w:bidi="ar-LY"/>
        </w:rPr>
        <w:t xml:space="preserve"> </w:t>
      </w:r>
      <w:r w:rsidRPr="00B516E3">
        <w:rPr>
          <w:rFonts w:ascii="Simplified Arabic" w:hAnsi="Simplified Arabic" w:cs="Simplified Arabic"/>
          <w:b/>
          <w:bCs/>
          <w:sz w:val="28"/>
          <w:szCs w:val="28"/>
          <w:rtl/>
          <w:lang w:bidi="ar-LY"/>
        </w:rPr>
        <w:t>إدريس</w:t>
      </w:r>
      <w:r w:rsidRPr="00B516E3">
        <w:rPr>
          <w:rFonts w:ascii="Simplified Arabic" w:hAnsi="Simplified Arabic" w:cs="Simplified Arabic"/>
          <w:sz w:val="28"/>
          <w:szCs w:val="28"/>
          <w:rtl/>
          <w:lang w:bidi="ar-LY"/>
        </w:rPr>
        <w:t>، محمد محمود :</w:t>
      </w:r>
    </w:p>
    <w:p w:rsidR="00423FB4" w:rsidRPr="00B516E3" w:rsidRDefault="00423FB4" w:rsidP="00F84A93">
      <w:pPr>
        <w:jc w:val="both"/>
        <w:rPr>
          <w:rFonts w:ascii="Simplified Arabic" w:hAnsi="Simplified Arabic" w:cs="Simplified Arabic"/>
          <w:sz w:val="28"/>
          <w:szCs w:val="28"/>
          <w:lang w:bidi="ar-LY"/>
        </w:rPr>
      </w:pPr>
      <w:r w:rsidRPr="00F84A93">
        <w:rPr>
          <w:rFonts w:ascii="Simplified Arabic" w:hAnsi="Simplified Arabic" w:cs="Simplified Arabic"/>
          <w:b/>
          <w:bCs/>
          <w:sz w:val="28"/>
          <w:szCs w:val="28"/>
          <w:u w:val="single"/>
          <w:rtl/>
          <w:lang w:bidi="ar-LY"/>
        </w:rPr>
        <w:t xml:space="preserve"> سلطان السلاجقة الأعظم "السلطان</w:t>
      </w:r>
      <w:r w:rsidRPr="009377B7">
        <w:rPr>
          <w:rFonts w:ascii="Simplified Arabic" w:hAnsi="Simplified Arabic" w:cs="Simplified Arabic"/>
          <w:b/>
          <w:bCs/>
          <w:sz w:val="28"/>
          <w:szCs w:val="28"/>
          <w:u w:val="single"/>
          <w:rtl/>
          <w:lang w:bidi="ar-LY"/>
        </w:rPr>
        <w:t xml:space="preserve"> سنجر السلجوقي</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 سياسته الدا</w:t>
      </w:r>
      <w:r>
        <w:rPr>
          <w:rFonts w:ascii="Simplified Arabic" w:hAnsi="Simplified Arabic" w:cs="Simplified Arabic"/>
          <w:sz w:val="28"/>
          <w:szCs w:val="28"/>
          <w:rtl/>
          <w:lang w:bidi="ar-LY"/>
        </w:rPr>
        <w:t>خلية وأهم مظاهر الحضارة في عهده</w:t>
      </w:r>
      <w:r w:rsidRPr="00B516E3">
        <w:rPr>
          <w:rFonts w:ascii="Simplified Arabic" w:hAnsi="Simplified Arabic" w:cs="Simplified Arabic"/>
          <w:sz w:val="28"/>
          <w:szCs w:val="28"/>
          <w:rtl/>
          <w:lang w:bidi="ar-LY"/>
        </w:rPr>
        <w:t>، المطبعة الحديثة (القاهرة ، 1988م)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إقبال</w:t>
      </w:r>
      <w:r w:rsidR="00F84A93">
        <w:rPr>
          <w:rFonts w:ascii="Simplified Arabic" w:hAnsi="Simplified Arabic" w:cs="Simplified Arabic"/>
          <w:sz w:val="28"/>
          <w:szCs w:val="28"/>
          <w:rtl/>
          <w:lang w:bidi="ar-LY"/>
        </w:rPr>
        <w:t>، عباس</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sidRPr="00F84A93">
        <w:rPr>
          <w:rFonts w:ascii="Simplified Arabic" w:hAnsi="Simplified Arabic" w:cs="Simplified Arabic"/>
          <w:b/>
          <w:bCs/>
          <w:sz w:val="28"/>
          <w:szCs w:val="28"/>
          <w:u w:val="single"/>
          <w:rtl/>
          <w:lang w:bidi="ar-LY"/>
        </w:rPr>
        <w:t xml:space="preserve">تاريخ إيران بعد </w:t>
      </w:r>
      <w:r w:rsidR="00DE5AB8">
        <w:rPr>
          <w:rFonts w:ascii="Simplified Arabic" w:hAnsi="Simplified Arabic" w:cs="Simplified Arabic"/>
          <w:b/>
          <w:bCs/>
          <w:sz w:val="28"/>
          <w:szCs w:val="28"/>
          <w:u w:val="single"/>
          <w:rtl/>
          <w:lang w:bidi="ar-LY"/>
        </w:rPr>
        <w:t>الإسلام</w:t>
      </w:r>
      <w:r w:rsidRPr="00F84A93">
        <w:rPr>
          <w:rFonts w:ascii="Simplified Arabic" w:hAnsi="Simplified Arabic" w:cs="Simplified Arabic"/>
          <w:b/>
          <w:bCs/>
          <w:sz w:val="28"/>
          <w:szCs w:val="28"/>
          <w:u w:val="single"/>
          <w:rtl/>
          <w:lang w:bidi="ar-LY"/>
        </w:rPr>
        <w:t xml:space="preserve"> من بداية الدولة الطاهرية حتى نهاية الدولة القجارية،</w:t>
      </w:r>
      <w:r w:rsidRPr="00B516E3">
        <w:rPr>
          <w:rFonts w:ascii="Simplified Arabic" w:hAnsi="Simplified Arabic" w:cs="Simplified Arabic"/>
          <w:sz w:val="28"/>
          <w:szCs w:val="28"/>
          <w:rtl/>
          <w:lang w:bidi="ar-LY"/>
        </w:rPr>
        <w:t xml:space="preserve"> نقله عن الفارسية</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محمد علاء الدين ، دار الثقافة (القاهرة ، 1990م) .</w:t>
      </w:r>
    </w:p>
    <w:p w:rsidR="00423FB4" w:rsidRPr="00B516E3" w:rsidRDefault="00423FB4" w:rsidP="00F84A93">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أمين</w:t>
      </w:r>
      <w:r w:rsidRPr="00B516E3">
        <w:rPr>
          <w:rFonts w:ascii="Simplified Arabic" w:hAnsi="Simplified Arabic" w:cs="Simplified Arabic"/>
          <w:sz w:val="28"/>
          <w:szCs w:val="28"/>
          <w:rtl/>
          <w:lang w:bidi="ar-LY"/>
        </w:rPr>
        <w:t xml:space="preserve"> ، حسين:</w:t>
      </w:r>
    </w:p>
    <w:p w:rsidR="00423FB4" w:rsidRPr="00B516E3" w:rsidRDefault="00423FB4" w:rsidP="00423FB4">
      <w:pPr>
        <w:jc w:val="both"/>
        <w:rPr>
          <w:rFonts w:ascii="Simplified Arabic" w:hAnsi="Simplified Arabic" w:cs="Simplified Arabic"/>
          <w:sz w:val="28"/>
          <w:szCs w:val="28"/>
          <w:lang w:bidi="ar-LY"/>
        </w:rPr>
      </w:pPr>
      <w:r w:rsidRPr="00F84A93">
        <w:rPr>
          <w:rFonts w:ascii="Simplified Arabic" w:hAnsi="Simplified Arabic" w:cs="Simplified Arabic"/>
          <w:b/>
          <w:bCs/>
          <w:sz w:val="28"/>
          <w:szCs w:val="28"/>
          <w:u w:val="single"/>
          <w:rtl/>
          <w:lang w:bidi="ar-LY"/>
        </w:rPr>
        <w:t xml:space="preserve"> تاريخ العراق في العصر السلجوقي</w:t>
      </w:r>
      <w:r w:rsidRPr="00B516E3">
        <w:rPr>
          <w:rFonts w:ascii="Simplified Arabic" w:hAnsi="Simplified Arabic" w:cs="Simplified Arabic"/>
          <w:sz w:val="28"/>
          <w:szCs w:val="28"/>
          <w:rtl/>
          <w:lang w:bidi="ar-LY"/>
        </w:rPr>
        <w:t>، المكتبة الأهلية (بغدا</w:t>
      </w:r>
      <w:r w:rsidR="00F84A93">
        <w:rPr>
          <w:rFonts w:ascii="Simplified Arabic" w:hAnsi="Simplified Arabic" w:cs="Simplified Arabic"/>
          <w:sz w:val="28"/>
          <w:szCs w:val="28"/>
          <w:rtl/>
          <w:lang w:bidi="ar-LY"/>
        </w:rPr>
        <w:t>د، 1965م)</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بدوي</w:t>
      </w:r>
      <w:r w:rsidR="00F84A93">
        <w:rPr>
          <w:rFonts w:ascii="Simplified Arabic" w:hAnsi="Simplified Arabic" w:cs="Simplified Arabic"/>
          <w:sz w:val="28"/>
          <w:szCs w:val="28"/>
          <w:rtl/>
          <w:lang w:bidi="ar-LY"/>
        </w:rPr>
        <w:t xml:space="preserve"> ، عبدالمجيد أبوالفتوح</w:t>
      </w:r>
      <w:r w:rsidRPr="00B516E3">
        <w:rPr>
          <w:rFonts w:ascii="Simplified Arabic" w:hAnsi="Simplified Arabic" w:cs="Simplified Arabic"/>
          <w:sz w:val="28"/>
          <w:szCs w:val="28"/>
          <w:rtl/>
          <w:lang w:bidi="ar-LY"/>
        </w:rPr>
        <w:t>:</w:t>
      </w:r>
    </w:p>
    <w:p w:rsidR="00423FB4" w:rsidRPr="00B516E3" w:rsidRDefault="00423FB4" w:rsidP="00F84A93">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sidRPr="00F84A93">
        <w:rPr>
          <w:rFonts w:ascii="Simplified Arabic" w:hAnsi="Simplified Arabic" w:cs="Simplified Arabic"/>
          <w:b/>
          <w:bCs/>
          <w:sz w:val="28"/>
          <w:szCs w:val="28"/>
          <w:u w:val="single"/>
          <w:rtl/>
          <w:lang w:bidi="ar-LY"/>
        </w:rPr>
        <w:t xml:space="preserve">التاريخ السياسي والفكري للمذهب السني في المشرق </w:t>
      </w:r>
      <w:r w:rsidR="00EE5962">
        <w:rPr>
          <w:rFonts w:ascii="Simplified Arabic" w:hAnsi="Simplified Arabic" w:cs="Simplified Arabic"/>
          <w:b/>
          <w:bCs/>
          <w:sz w:val="28"/>
          <w:szCs w:val="28"/>
          <w:u w:val="single"/>
          <w:rtl/>
          <w:lang w:bidi="ar-LY"/>
        </w:rPr>
        <w:t>الإسلامي</w:t>
      </w:r>
      <w:r w:rsidRPr="00B516E3">
        <w:rPr>
          <w:rFonts w:ascii="Simplified Arabic" w:hAnsi="Simplified Arabic" w:cs="Simplified Arabic"/>
          <w:sz w:val="28"/>
          <w:szCs w:val="28"/>
          <w:rtl/>
          <w:lang w:bidi="ar-LY"/>
        </w:rPr>
        <w:t>، دار الوفاء (المنصورة ، 1988م)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برنارد</w:t>
      </w:r>
      <w:r w:rsidR="00F84A93">
        <w:rPr>
          <w:rFonts w:ascii="Simplified Arabic" w:hAnsi="Simplified Arabic" w:cs="Simplified Arabic"/>
          <w:sz w:val="28"/>
          <w:szCs w:val="28"/>
          <w:rtl/>
          <w:lang w:bidi="ar-LY"/>
        </w:rPr>
        <w:t xml:space="preserve"> ، لويس</w:t>
      </w:r>
      <w:r w:rsidRPr="00B516E3">
        <w:rPr>
          <w:rFonts w:ascii="Simplified Arabic" w:hAnsi="Simplified Arabic" w:cs="Simplified Arabic"/>
          <w:sz w:val="28"/>
          <w:szCs w:val="28"/>
          <w:rtl/>
          <w:lang w:bidi="ar-LY"/>
        </w:rPr>
        <w:t>:</w:t>
      </w:r>
    </w:p>
    <w:p w:rsidR="00423FB4" w:rsidRPr="00B516E3" w:rsidRDefault="00423FB4" w:rsidP="005A4A7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sidRPr="00F84A93">
        <w:rPr>
          <w:rFonts w:ascii="Simplified Arabic" w:hAnsi="Simplified Arabic" w:cs="Simplified Arabic"/>
          <w:b/>
          <w:bCs/>
          <w:sz w:val="28"/>
          <w:szCs w:val="28"/>
          <w:u w:val="single"/>
          <w:rtl/>
          <w:lang w:bidi="ar-LY"/>
        </w:rPr>
        <w:t xml:space="preserve">الحشاشون ، فرقة ثورية في تاريخ </w:t>
      </w:r>
      <w:r w:rsidR="00DE5AB8">
        <w:rPr>
          <w:rFonts w:ascii="Simplified Arabic" w:hAnsi="Simplified Arabic" w:cs="Simplified Arabic"/>
          <w:b/>
          <w:bCs/>
          <w:sz w:val="28"/>
          <w:szCs w:val="28"/>
          <w:u w:val="single"/>
          <w:rtl/>
          <w:lang w:bidi="ar-LY"/>
        </w:rPr>
        <w:t>الإسلام</w:t>
      </w:r>
      <w:r w:rsidRPr="00B516E3">
        <w:rPr>
          <w:rFonts w:ascii="Simplified Arabic" w:hAnsi="Simplified Arabic" w:cs="Simplified Arabic"/>
          <w:sz w:val="28"/>
          <w:szCs w:val="28"/>
          <w:rtl/>
          <w:lang w:bidi="ar-LY"/>
        </w:rPr>
        <w:t>، تعريب</w:t>
      </w:r>
      <w:r w:rsidR="00F84A93">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محمد العزب </w:t>
      </w:r>
      <w:r w:rsidR="005A4A74">
        <w:rPr>
          <w:rFonts w:ascii="Simplified Arabic" w:hAnsi="Simplified Arabic" w:cs="Simplified Arabic"/>
          <w:sz w:val="28"/>
          <w:szCs w:val="28"/>
          <w:rtl/>
          <w:lang w:bidi="ar-LY"/>
        </w:rPr>
        <w:t>موسي</w:t>
      </w:r>
      <w:r w:rsidR="00F84A93">
        <w:rPr>
          <w:rFonts w:ascii="Simplified Arabic" w:hAnsi="Simplified Arabic" w:cs="Simplified Arabic"/>
          <w:sz w:val="28"/>
          <w:szCs w:val="28"/>
          <w:rtl/>
          <w:lang w:bidi="ar-LY"/>
        </w:rPr>
        <w:t>، دار آزال (بيروت، 1986م)</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جمال الدين</w:t>
      </w:r>
      <w:r w:rsidRPr="00B516E3">
        <w:rPr>
          <w:rFonts w:ascii="Simplified Arabic" w:hAnsi="Simplified Arabic" w:cs="Simplified Arabic"/>
          <w:sz w:val="28"/>
          <w:szCs w:val="28"/>
          <w:rtl/>
          <w:lang w:bidi="ar-LY"/>
        </w:rPr>
        <w:t xml:space="preserve"> ، محمد السعيد :</w:t>
      </w:r>
    </w:p>
    <w:p w:rsidR="00423FB4" w:rsidRPr="00B516E3" w:rsidRDefault="00423FB4" w:rsidP="00423FB4">
      <w:pPr>
        <w:jc w:val="both"/>
        <w:rPr>
          <w:rFonts w:ascii="Simplified Arabic" w:hAnsi="Simplified Arabic" w:cs="Simplified Arabic"/>
          <w:sz w:val="28"/>
          <w:szCs w:val="28"/>
          <w:lang w:bidi="ar-LY"/>
        </w:rPr>
      </w:pPr>
      <w:r w:rsidRPr="00F84A93">
        <w:rPr>
          <w:rFonts w:ascii="Simplified Arabic" w:hAnsi="Simplified Arabic" w:cs="Simplified Arabic"/>
          <w:b/>
          <w:bCs/>
          <w:sz w:val="28"/>
          <w:szCs w:val="28"/>
          <w:u w:val="single"/>
          <w:rtl/>
          <w:lang w:bidi="ar-LY"/>
        </w:rPr>
        <w:t xml:space="preserve"> دولة الإسماعيلية في إيران</w:t>
      </w:r>
      <w:r w:rsidRPr="00B516E3">
        <w:rPr>
          <w:rFonts w:ascii="Simplified Arabic" w:hAnsi="Simplified Arabic" w:cs="Simplified Arabic"/>
          <w:sz w:val="28"/>
          <w:szCs w:val="28"/>
          <w:rtl/>
          <w:lang w:bidi="ar-LY"/>
        </w:rPr>
        <w:t xml:space="preserve"> ، مؤسسة سجل العرب (بيروت ، 1975م)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جواد</w:t>
      </w:r>
      <w:r w:rsidR="005A4A74">
        <w:rPr>
          <w:rFonts w:ascii="Simplified Arabic" w:hAnsi="Simplified Arabic" w:cs="Simplified Arabic"/>
          <w:sz w:val="28"/>
          <w:szCs w:val="28"/>
          <w:rtl/>
          <w:lang w:bidi="ar-LY"/>
        </w:rPr>
        <w:t xml:space="preserve"> ، مصطفي</w:t>
      </w:r>
      <w:r w:rsidRPr="00B516E3">
        <w:rPr>
          <w:rFonts w:ascii="Simplified Arabic" w:hAnsi="Simplified Arabic" w:cs="Simplified Arabic"/>
          <w:sz w:val="28"/>
          <w:szCs w:val="28"/>
          <w:rtl/>
          <w:lang w:bidi="ar-LY"/>
        </w:rPr>
        <w:t>:</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sidRPr="00F84A93">
        <w:rPr>
          <w:rFonts w:ascii="Simplified Arabic" w:hAnsi="Simplified Arabic" w:cs="Simplified Arabic"/>
          <w:b/>
          <w:bCs/>
          <w:sz w:val="28"/>
          <w:szCs w:val="28"/>
          <w:u w:val="single"/>
          <w:rtl/>
          <w:lang w:bidi="ar-LY"/>
        </w:rPr>
        <w:t>المدرسة النظامية ببغداد</w:t>
      </w:r>
      <w:r w:rsidRPr="00B516E3">
        <w:rPr>
          <w:rFonts w:ascii="Simplified Arabic" w:hAnsi="Simplified Arabic" w:cs="Simplified Arabic"/>
          <w:sz w:val="28"/>
          <w:szCs w:val="28"/>
          <w:rtl/>
          <w:lang w:bidi="ar-LY"/>
        </w:rPr>
        <w:t xml:space="preserve"> ، مجلة سومر (بغداد ، 1953م)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الحديثي</w:t>
      </w:r>
      <w:r w:rsidRPr="00B516E3">
        <w:rPr>
          <w:rFonts w:ascii="Simplified Arabic" w:hAnsi="Simplified Arabic" w:cs="Simplified Arabic"/>
          <w:sz w:val="28"/>
          <w:szCs w:val="28"/>
          <w:rtl/>
          <w:lang w:bidi="ar-LY"/>
        </w:rPr>
        <w:t xml:space="preserve"> ، قحطان عبدالستار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sidRPr="00F84A93">
        <w:rPr>
          <w:rFonts w:ascii="Simplified Arabic" w:hAnsi="Simplified Arabic" w:cs="Simplified Arabic"/>
          <w:b/>
          <w:bCs/>
          <w:sz w:val="28"/>
          <w:szCs w:val="28"/>
          <w:u w:val="single"/>
          <w:rtl/>
          <w:lang w:bidi="ar-LY"/>
        </w:rPr>
        <w:t>أرباع خراسان الشهيرة</w:t>
      </w:r>
      <w:r w:rsidRPr="00B516E3">
        <w:rPr>
          <w:rFonts w:ascii="Simplified Arabic" w:hAnsi="Simplified Arabic" w:cs="Simplified Arabic"/>
          <w:sz w:val="28"/>
          <w:szCs w:val="28"/>
          <w:rtl/>
          <w:lang w:bidi="ar-LY"/>
        </w:rPr>
        <w:t xml:space="preserve"> ، منشورات المجمع العلمي العراقي (بغداد ، 1990م)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حسانين</w:t>
      </w:r>
      <w:r w:rsidRPr="00B516E3">
        <w:rPr>
          <w:rFonts w:ascii="Simplified Arabic" w:hAnsi="Simplified Arabic" w:cs="Simplified Arabic"/>
          <w:sz w:val="28"/>
          <w:szCs w:val="28"/>
          <w:rtl/>
          <w:lang w:bidi="ar-LY"/>
        </w:rPr>
        <w:t xml:space="preserve"> ، عبدالنعيم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sidRPr="00F84A93">
        <w:rPr>
          <w:rFonts w:ascii="Simplified Arabic" w:hAnsi="Simplified Arabic" w:cs="Simplified Arabic"/>
          <w:b/>
          <w:bCs/>
          <w:sz w:val="28"/>
          <w:szCs w:val="28"/>
          <w:u w:val="single"/>
          <w:rtl/>
          <w:lang w:bidi="ar-LY"/>
        </w:rPr>
        <w:t>إيران والعراق في العصر السلجوقي</w:t>
      </w:r>
      <w:r w:rsidRPr="00B516E3">
        <w:rPr>
          <w:rFonts w:ascii="Simplified Arabic" w:hAnsi="Simplified Arabic" w:cs="Simplified Arabic"/>
          <w:sz w:val="28"/>
          <w:szCs w:val="28"/>
          <w:rtl/>
          <w:lang w:bidi="ar-LY"/>
        </w:rPr>
        <w:t xml:space="preserve"> ، دار الكتاب المصري اللبناني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حلمي</w:t>
      </w:r>
      <w:r w:rsidRPr="00B516E3">
        <w:rPr>
          <w:rFonts w:ascii="Simplified Arabic" w:hAnsi="Simplified Arabic" w:cs="Simplified Arabic"/>
          <w:sz w:val="28"/>
          <w:szCs w:val="28"/>
          <w:rtl/>
          <w:lang w:bidi="ar-LY"/>
        </w:rPr>
        <w:t xml:space="preserve"> ، أحمد كمال الدين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sidRPr="00F84A93">
        <w:rPr>
          <w:rFonts w:ascii="Simplified Arabic" w:hAnsi="Simplified Arabic" w:cs="Simplified Arabic"/>
          <w:b/>
          <w:bCs/>
          <w:sz w:val="28"/>
          <w:szCs w:val="28"/>
          <w:u w:val="single"/>
          <w:rtl/>
          <w:lang w:bidi="ar-LY"/>
        </w:rPr>
        <w:t>السلاجقة في التاريخ والحضارة</w:t>
      </w:r>
      <w:r w:rsidRPr="00B516E3">
        <w:rPr>
          <w:rFonts w:ascii="Simplified Arabic" w:hAnsi="Simplified Arabic" w:cs="Simplified Arabic"/>
          <w:sz w:val="28"/>
          <w:szCs w:val="28"/>
          <w:rtl/>
          <w:lang w:bidi="ar-LY"/>
        </w:rPr>
        <w:t xml:space="preserve"> ، دار ذات السلاسل (الكويت ، 1980م)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الخربوطلي</w:t>
      </w:r>
      <w:r w:rsidRPr="00B516E3">
        <w:rPr>
          <w:rFonts w:ascii="Simplified Arabic" w:hAnsi="Simplified Arabic" w:cs="Simplified Arabic"/>
          <w:sz w:val="28"/>
          <w:szCs w:val="28"/>
          <w:rtl/>
          <w:lang w:bidi="ar-LY"/>
        </w:rPr>
        <w:t xml:space="preserve"> ، علي حسن :</w:t>
      </w:r>
    </w:p>
    <w:p w:rsidR="00423FB4" w:rsidRPr="00B516E3" w:rsidRDefault="00423FB4" w:rsidP="00423FB4">
      <w:pPr>
        <w:jc w:val="both"/>
        <w:rPr>
          <w:rFonts w:ascii="Simplified Arabic" w:hAnsi="Simplified Arabic" w:cs="Simplified Arabic"/>
          <w:sz w:val="28"/>
          <w:szCs w:val="28"/>
          <w:lang w:bidi="ar-LY"/>
        </w:rPr>
      </w:pPr>
      <w:r w:rsidRPr="00F84A93">
        <w:rPr>
          <w:rFonts w:ascii="Simplified Arabic" w:hAnsi="Simplified Arabic" w:cs="Simplified Arabic"/>
          <w:b/>
          <w:bCs/>
          <w:sz w:val="28"/>
          <w:szCs w:val="28"/>
          <w:u w:val="single"/>
          <w:rtl/>
          <w:lang w:bidi="ar-LY"/>
        </w:rPr>
        <w:t xml:space="preserve"> الحضارة </w:t>
      </w:r>
      <w:r w:rsidR="00DE5AB8">
        <w:rPr>
          <w:rFonts w:ascii="Simplified Arabic" w:hAnsi="Simplified Arabic" w:cs="Simplified Arabic"/>
          <w:b/>
          <w:bCs/>
          <w:sz w:val="28"/>
          <w:szCs w:val="28"/>
          <w:u w:val="single"/>
          <w:rtl/>
          <w:lang w:bidi="ar-LY"/>
        </w:rPr>
        <w:t>الإسلامية</w:t>
      </w:r>
      <w:r w:rsidRPr="00B516E3">
        <w:rPr>
          <w:rFonts w:ascii="Simplified Arabic" w:hAnsi="Simplified Arabic" w:cs="Simplified Arabic"/>
          <w:sz w:val="28"/>
          <w:szCs w:val="28"/>
          <w:rtl/>
          <w:lang w:bidi="ar-LY"/>
        </w:rPr>
        <w:t xml:space="preserve"> ، مكتبة الخانجي (القاهرة ، 1975م)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الخشاب</w:t>
      </w:r>
      <w:r w:rsidRPr="00B516E3">
        <w:rPr>
          <w:rFonts w:ascii="Simplified Arabic" w:hAnsi="Simplified Arabic" w:cs="Simplified Arabic"/>
          <w:sz w:val="28"/>
          <w:szCs w:val="28"/>
          <w:rtl/>
          <w:lang w:bidi="ar-LY"/>
        </w:rPr>
        <w:t xml:space="preserve"> ، يحيي :</w:t>
      </w:r>
    </w:p>
    <w:p w:rsidR="00423FB4" w:rsidRPr="00B516E3" w:rsidRDefault="00423FB4" w:rsidP="00423FB4">
      <w:pPr>
        <w:jc w:val="both"/>
        <w:rPr>
          <w:rFonts w:ascii="Simplified Arabic" w:hAnsi="Simplified Arabic" w:cs="Simplified Arabic"/>
          <w:sz w:val="28"/>
          <w:szCs w:val="28"/>
          <w:lang w:bidi="ar-LY"/>
        </w:rPr>
      </w:pPr>
      <w:r w:rsidRPr="00F84A93">
        <w:rPr>
          <w:rFonts w:ascii="Simplified Arabic" w:hAnsi="Simplified Arabic" w:cs="Simplified Arabic"/>
          <w:b/>
          <w:bCs/>
          <w:sz w:val="28"/>
          <w:szCs w:val="28"/>
          <w:u w:val="single"/>
          <w:rtl/>
          <w:lang w:bidi="ar-LY"/>
        </w:rPr>
        <w:t xml:space="preserve"> نظام الملك والمدارس النظامية</w:t>
      </w:r>
      <w:r w:rsidRPr="00B516E3">
        <w:rPr>
          <w:rFonts w:ascii="Simplified Arabic" w:hAnsi="Simplified Arabic" w:cs="Simplified Arabic"/>
          <w:sz w:val="28"/>
          <w:szCs w:val="28"/>
          <w:rtl/>
          <w:lang w:bidi="ar-LY"/>
        </w:rPr>
        <w:t xml:space="preserve"> ، مجلة كلية اللغة العربية والعلوم الاجتماعية ، جامعة الإمام محمد بن سعود </w:t>
      </w:r>
      <w:r w:rsidR="00DE5AB8">
        <w:rPr>
          <w:rFonts w:ascii="Simplified Arabic" w:hAnsi="Simplified Arabic" w:cs="Simplified Arabic"/>
          <w:sz w:val="28"/>
          <w:szCs w:val="28"/>
          <w:rtl/>
          <w:lang w:bidi="ar-LY"/>
        </w:rPr>
        <w:t>الإسلامية</w:t>
      </w:r>
      <w:r w:rsidRPr="00B516E3">
        <w:rPr>
          <w:rFonts w:ascii="Simplified Arabic" w:hAnsi="Simplified Arabic" w:cs="Simplified Arabic"/>
          <w:sz w:val="28"/>
          <w:szCs w:val="28"/>
          <w:rtl/>
          <w:lang w:bidi="ar-LY"/>
        </w:rPr>
        <w:t xml:space="preserve"> (الرياض ، 1975م) ، العدد 5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دياب</w:t>
      </w:r>
      <w:r w:rsidRPr="00B516E3">
        <w:rPr>
          <w:rFonts w:ascii="Simplified Arabic" w:hAnsi="Simplified Arabic" w:cs="Simplified Arabic"/>
          <w:sz w:val="28"/>
          <w:szCs w:val="28"/>
          <w:rtl/>
          <w:lang w:bidi="ar-LY"/>
        </w:rPr>
        <w:t xml:space="preserve"> ، مفتاح محمد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sidRPr="00F84A93">
        <w:rPr>
          <w:rFonts w:ascii="Simplified Arabic" w:hAnsi="Simplified Arabic" w:cs="Simplified Arabic"/>
          <w:b/>
          <w:bCs/>
          <w:sz w:val="28"/>
          <w:szCs w:val="28"/>
          <w:u w:val="single"/>
          <w:rtl/>
          <w:lang w:bidi="ar-LY"/>
        </w:rPr>
        <w:t xml:space="preserve">مقدمة في تاريخ العلوم في الحضارة </w:t>
      </w:r>
      <w:r w:rsidR="00DE5AB8">
        <w:rPr>
          <w:rFonts w:ascii="Simplified Arabic" w:hAnsi="Simplified Arabic" w:cs="Simplified Arabic"/>
          <w:b/>
          <w:bCs/>
          <w:sz w:val="28"/>
          <w:szCs w:val="28"/>
          <w:u w:val="single"/>
          <w:rtl/>
          <w:lang w:bidi="ar-LY"/>
        </w:rPr>
        <w:t>الإسلامية</w:t>
      </w:r>
      <w:r w:rsidRPr="00B516E3">
        <w:rPr>
          <w:rFonts w:ascii="Simplified Arabic" w:hAnsi="Simplified Arabic" w:cs="Simplified Arabic"/>
          <w:sz w:val="28"/>
          <w:szCs w:val="28"/>
          <w:rtl/>
          <w:lang w:bidi="ar-LY"/>
        </w:rPr>
        <w:t xml:space="preserve"> ، دار الكتب الوطنية (بنغازي، 1998م)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-ر</w:t>
      </w:r>
      <w:r w:rsidRPr="00B516E3">
        <w:rPr>
          <w:rFonts w:ascii="Simplified Arabic" w:hAnsi="Simplified Arabic" w:cs="Simplified Arabic"/>
          <w:b/>
          <w:bCs/>
          <w:sz w:val="28"/>
          <w:szCs w:val="28"/>
          <w:rtl/>
          <w:lang w:bidi="ar-LY"/>
        </w:rPr>
        <w:t>شاد</w:t>
      </w:r>
      <w:r w:rsidRPr="00B516E3">
        <w:rPr>
          <w:rFonts w:ascii="Simplified Arabic" w:hAnsi="Simplified Arabic" w:cs="Simplified Arabic"/>
          <w:sz w:val="28"/>
          <w:szCs w:val="28"/>
          <w:rtl/>
          <w:lang w:bidi="ar-LY"/>
        </w:rPr>
        <w:t xml:space="preserve"> ، معتوق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sidRPr="00F84A93">
        <w:rPr>
          <w:rFonts w:ascii="Simplified Arabic" w:hAnsi="Simplified Arabic" w:cs="Simplified Arabic"/>
          <w:b/>
          <w:bCs/>
          <w:sz w:val="28"/>
          <w:szCs w:val="28"/>
          <w:u w:val="single"/>
          <w:rtl/>
          <w:lang w:bidi="ar-LY"/>
        </w:rPr>
        <w:t>الحياة العلمية في العراق خلال العصر البويهي</w:t>
      </w:r>
      <w:r w:rsidRPr="00B516E3">
        <w:rPr>
          <w:rFonts w:ascii="Simplified Arabic" w:hAnsi="Simplified Arabic" w:cs="Simplified Arabic"/>
          <w:sz w:val="28"/>
          <w:szCs w:val="28"/>
          <w:rtl/>
          <w:lang w:bidi="ar-LY"/>
        </w:rPr>
        <w:t xml:space="preserve"> ، جامعة أم القرى (مكة المكرمة ، 1997م)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زكار</w:t>
      </w:r>
      <w:r w:rsidRPr="00B516E3">
        <w:rPr>
          <w:rFonts w:ascii="Simplified Arabic" w:hAnsi="Simplified Arabic" w:cs="Simplified Arabic"/>
          <w:sz w:val="28"/>
          <w:szCs w:val="28"/>
          <w:rtl/>
          <w:lang w:bidi="ar-LY"/>
        </w:rPr>
        <w:t xml:space="preserve"> ، سهيل :</w:t>
      </w:r>
    </w:p>
    <w:p w:rsidR="00423FB4" w:rsidRPr="00B516E3" w:rsidRDefault="00423FB4" w:rsidP="00423FB4">
      <w:pPr>
        <w:jc w:val="both"/>
        <w:rPr>
          <w:rFonts w:ascii="Simplified Arabic" w:hAnsi="Simplified Arabic" w:cs="Simplified Arabic"/>
          <w:sz w:val="28"/>
          <w:szCs w:val="28"/>
          <w:lang w:bidi="ar-LY"/>
        </w:rPr>
      </w:pPr>
      <w:r w:rsidRPr="00F84A93">
        <w:rPr>
          <w:rFonts w:ascii="Simplified Arabic" w:hAnsi="Simplified Arabic" w:cs="Simplified Arabic"/>
          <w:b/>
          <w:bCs/>
          <w:sz w:val="28"/>
          <w:szCs w:val="28"/>
          <w:u w:val="single"/>
          <w:rtl/>
          <w:lang w:bidi="ar-LY"/>
        </w:rPr>
        <w:t xml:space="preserve"> المدخل </w:t>
      </w:r>
      <w:r w:rsidR="00783208">
        <w:rPr>
          <w:rFonts w:ascii="Simplified Arabic" w:hAnsi="Simplified Arabic" w:cs="Simplified Arabic"/>
          <w:b/>
          <w:bCs/>
          <w:sz w:val="28"/>
          <w:szCs w:val="28"/>
          <w:u w:val="single"/>
          <w:rtl/>
          <w:lang w:bidi="ar-LY"/>
        </w:rPr>
        <w:t>إلى</w:t>
      </w:r>
      <w:r w:rsidRPr="00F84A93">
        <w:rPr>
          <w:rFonts w:ascii="Simplified Arabic" w:hAnsi="Simplified Arabic" w:cs="Simplified Arabic"/>
          <w:b/>
          <w:bCs/>
          <w:sz w:val="28"/>
          <w:szCs w:val="28"/>
          <w:u w:val="single"/>
          <w:rtl/>
          <w:lang w:bidi="ar-LY"/>
        </w:rPr>
        <w:t xml:space="preserve"> تاريخ الحروب الصليبية</w:t>
      </w:r>
      <w:r w:rsidRPr="00B516E3">
        <w:rPr>
          <w:rFonts w:ascii="Simplified Arabic" w:hAnsi="Simplified Arabic" w:cs="Simplified Arabic"/>
          <w:sz w:val="28"/>
          <w:szCs w:val="28"/>
          <w:rtl/>
          <w:lang w:bidi="ar-LY"/>
        </w:rPr>
        <w:t xml:space="preserve"> ، دار الفكر (بيروت ، 1973م)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الشامي</w:t>
      </w:r>
      <w:r w:rsidRPr="00B516E3">
        <w:rPr>
          <w:rFonts w:ascii="Simplified Arabic" w:hAnsi="Simplified Arabic" w:cs="Simplified Arabic"/>
          <w:sz w:val="28"/>
          <w:szCs w:val="28"/>
          <w:rtl/>
          <w:lang w:bidi="ar-LY"/>
        </w:rPr>
        <w:t xml:space="preserve"> ، أحمد :</w:t>
      </w:r>
    </w:p>
    <w:p w:rsidR="00423FB4" w:rsidRPr="00B516E3" w:rsidRDefault="00423FB4" w:rsidP="00423FB4">
      <w:pPr>
        <w:jc w:val="both"/>
        <w:rPr>
          <w:rFonts w:ascii="Simplified Arabic" w:hAnsi="Simplified Arabic" w:cs="Simplified Arabic"/>
          <w:sz w:val="28"/>
          <w:szCs w:val="28"/>
          <w:lang w:bidi="ar-LY"/>
        </w:rPr>
      </w:pPr>
      <w:r w:rsidRPr="00F84A93">
        <w:rPr>
          <w:rFonts w:ascii="Simplified Arabic" w:hAnsi="Simplified Arabic" w:cs="Simplified Arabic"/>
          <w:b/>
          <w:bCs/>
          <w:sz w:val="28"/>
          <w:szCs w:val="28"/>
          <w:u w:val="single"/>
          <w:rtl/>
          <w:lang w:bidi="ar-LY"/>
        </w:rPr>
        <w:t xml:space="preserve"> الدولة </w:t>
      </w:r>
      <w:r w:rsidR="00DE5AB8">
        <w:rPr>
          <w:rFonts w:ascii="Simplified Arabic" w:hAnsi="Simplified Arabic" w:cs="Simplified Arabic"/>
          <w:b/>
          <w:bCs/>
          <w:sz w:val="28"/>
          <w:szCs w:val="28"/>
          <w:u w:val="single"/>
          <w:rtl/>
          <w:lang w:bidi="ar-LY"/>
        </w:rPr>
        <w:t>الإسلامية</w:t>
      </w:r>
      <w:r w:rsidRPr="00F84A93">
        <w:rPr>
          <w:rFonts w:ascii="Simplified Arabic" w:hAnsi="Simplified Arabic" w:cs="Simplified Arabic"/>
          <w:b/>
          <w:bCs/>
          <w:sz w:val="28"/>
          <w:szCs w:val="28"/>
          <w:u w:val="single"/>
          <w:rtl/>
          <w:lang w:bidi="ar-LY"/>
        </w:rPr>
        <w:t xml:space="preserve"> في العصر العباسي الأول</w:t>
      </w:r>
      <w:r w:rsidRPr="00B516E3">
        <w:rPr>
          <w:rFonts w:ascii="Simplified Arabic" w:hAnsi="Simplified Arabic" w:cs="Simplified Arabic"/>
          <w:sz w:val="28"/>
          <w:szCs w:val="28"/>
          <w:rtl/>
          <w:lang w:bidi="ar-LY"/>
        </w:rPr>
        <w:t xml:space="preserve"> ، دار الفكر العربي (القاهرة ، 1986م)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الصديق</w:t>
      </w:r>
      <w:r w:rsidRPr="00B516E3">
        <w:rPr>
          <w:rFonts w:ascii="Simplified Arabic" w:hAnsi="Simplified Arabic" w:cs="Simplified Arabic"/>
          <w:sz w:val="28"/>
          <w:szCs w:val="28"/>
          <w:rtl/>
          <w:lang w:bidi="ar-LY"/>
        </w:rPr>
        <w:t xml:space="preserve"> ، ساجد عبدالرحمن وعارف كرفي أبو خضيري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sidRPr="00F84A93">
        <w:rPr>
          <w:rFonts w:ascii="Simplified Arabic" w:hAnsi="Simplified Arabic" w:cs="Simplified Arabic"/>
          <w:b/>
          <w:bCs/>
          <w:sz w:val="28"/>
          <w:szCs w:val="28"/>
          <w:u w:val="single"/>
          <w:rtl/>
          <w:lang w:bidi="ar-LY"/>
        </w:rPr>
        <w:t>نشأة علوم الحديث وتطورها</w:t>
      </w:r>
      <w:r w:rsidRPr="00B516E3">
        <w:rPr>
          <w:rFonts w:ascii="Simplified Arabic" w:hAnsi="Simplified Arabic" w:cs="Simplified Arabic"/>
          <w:sz w:val="28"/>
          <w:szCs w:val="28"/>
          <w:rtl/>
          <w:lang w:bidi="ar-LY"/>
        </w:rPr>
        <w:t xml:space="preserve"> ، مكتبة </w:t>
      </w:r>
      <w:r w:rsidR="00682CAD">
        <w:rPr>
          <w:rFonts w:ascii="Simplified Arabic" w:hAnsi="Simplified Arabic" w:cs="Simplified Arabic"/>
          <w:sz w:val="28"/>
          <w:szCs w:val="28"/>
          <w:rtl/>
          <w:lang w:bidi="ar-LY"/>
        </w:rPr>
        <w:t>الآداب</w:t>
      </w:r>
      <w:r w:rsidRPr="00B516E3">
        <w:rPr>
          <w:rFonts w:ascii="Simplified Arabic" w:hAnsi="Simplified Arabic" w:cs="Simplified Arabic"/>
          <w:sz w:val="28"/>
          <w:szCs w:val="28"/>
          <w:rtl/>
          <w:lang w:bidi="ar-LY"/>
        </w:rPr>
        <w:t xml:space="preserve"> (القاهرة ، 2004م)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الصياد</w:t>
      </w:r>
      <w:r w:rsidRPr="00B516E3">
        <w:rPr>
          <w:rFonts w:ascii="Simplified Arabic" w:hAnsi="Simplified Arabic" w:cs="Simplified Arabic"/>
          <w:sz w:val="28"/>
          <w:szCs w:val="28"/>
          <w:rtl/>
          <w:lang w:bidi="ar-LY"/>
        </w:rPr>
        <w:t xml:space="preserve"> ، فؤاد عبدالمعطي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sidRPr="00F84A93">
        <w:rPr>
          <w:rFonts w:ascii="Simplified Arabic" w:hAnsi="Simplified Arabic" w:cs="Simplified Arabic"/>
          <w:b/>
          <w:bCs/>
          <w:sz w:val="28"/>
          <w:szCs w:val="28"/>
          <w:u w:val="single"/>
          <w:rtl/>
          <w:lang w:bidi="ar-LY"/>
        </w:rPr>
        <w:t>النوروز وأثره في الآدب العربي</w:t>
      </w:r>
      <w:r w:rsidRPr="00B516E3">
        <w:rPr>
          <w:rFonts w:ascii="Simplified Arabic" w:hAnsi="Simplified Arabic" w:cs="Simplified Arabic"/>
          <w:sz w:val="28"/>
          <w:szCs w:val="28"/>
          <w:rtl/>
          <w:lang w:bidi="ar-LY"/>
        </w:rPr>
        <w:t xml:space="preserve"> ، دار الأحد (بيروت ، 1972م)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طرخان</w:t>
      </w:r>
      <w:r w:rsidRPr="00B516E3">
        <w:rPr>
          <w:rFonts w:ascii="Simplified Arabic" w:hAnsi="Simplified Arabic" w:cs="Simplified Arabic"/>
          <w:sz w:val="28"/>
          <w:szCs w:val="28"/>
          <w:rtl/>
          <w:lang w:bidi="ar-LY"/>
        </w:rPr>
        <w:t xml:space="preserve"> ، إبراهيم :</w:t>
      </w:r>
    </w:p>
    <w:p w:rsidR="00423FB4" w:rsidRPr="00B516E3" w:rsidRDefault="00423FB4" w:rsidP="00423FB4">
      <w:pPr>
        <w:jc w:val="both"/>
        <w:rPr>
          <w:rFonts w:ascii="Simplified Arabic" w:hAnsi="Simplified Arabic" w:cs="Simplified Arabic"/>
          <w:sz w:val="28"/>
          <w:szCs w:val="28"/>
          <w:lang w:bidi="ar-LY"/>
        </w:rPr>
      </w:pPr>
      <w:r w:rsidRPr="00F84A93">
        <w:rPr>
          <w:rFonts w:ascii="Simplified Arabic" w:hAnsi="Simplified Arabic" w:cs="Simplified Arabic"/>
          <w:b/>
          <w:bCs/>
          <w:sz w:val="28"/>
          <w:szCs w:val="28"/>
          <w:u w:val="single"/>
          <w:rtl/>
          <w:lang w:bidi="ar-LY"/>
        </w:rPr>
        <w:t xml:space="preserve"> النظم الاقتصادية في الشرق الأوسط</w:t>
      </w:r>
      <w:r w:rsidRPr="00B516E3">
        <w:rPr>
          <w:rFonts w:ascii="Simplified Arabic" w:hAnsi="Simplified Arabic" w:cs="Simplified Arabic"/>
          <w:sz w:val="28"/>
          <w:szCs w:val="28"/>
          <w:rtl/>
          <w:lang w:bidi="ar-LY"/>
        </w:rPr>
        <w:t xml:space="preserve"> (القاهرة ، 1968م)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عاشور</w:t>
      </w:r>
      <w:r w:rsidRPr="00B516E3">
        <w:rPr>
          <w:rFonts w:ascii="Simplified Arabic" w:hAnsi="Simplified Arabic" w:cs="Simplified Arabic"/>
          <w:sz w:val="28"/>
          <w:szCs w:val="28"/>
          <w:rtl/>
          <w:lang w:bidi="ar-LY"/>
        </w:rPr>
        <w:t xml:space="preserve"> ، صلاح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sidRPr="00F84A93">
        <w:rPr>
          <w:rFonts w:ascii="Simplified Arabic" w:hAnsi="Simplified Arabic" w:cs="Simplified Arabic"/>
          <w:b/>
          <w:bCs/>
          <w:sz w:val="28"/>
          <w:szCs w:val="28"/>
          <w:u w:val="single"/>
          <w:rtl/>
          <w:lang w:bidi="ar-LY"/>
        </w:rPr>
        <w:t>الوراقون والنساخون بالعراق والمشرق في العصر البويهي والسلجوقي</w:t>
      </w:r>
      <w:r w:rsidRPr="00B516E3">
        <w:rPr>
          <w:rFonts w:ascii="Simplified Arabic" w:hAnsi="Simplified Arabic" w:cs="Simplified Arabic"/>
          <w:sz w:val="28"/>
          <w:szCs w:val="28"/>
          <w:rtl/>
          <w:lang w:bidi="ar-LY"/>
        </w:rPr>
        <w:t>، المؤتمر الدولي حول التاريخ الاقتصادي للمسلمين (الأزهر ، 1999م)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عباس</w:t>
      </w:r>
      <w:r w:rsidRPr="00B516E3">
        <w:rPr>
          <w:rFonts w:ascii="Simplified Arabic" w:hAnsi="Simplified Arabic" w:cs="Simplified Arabic"/>
          <w:sz w:val="28"/>
          <w:szCs w:val="28"/>
          <w:rtl/>
          <w:lang w:bidi="ar-LY"/>
        </w:rPr>
        <w:t xml:space="preserve"> ، إحسان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sidRPr="00F84A93">
        <w:rPr>
          <w:rFonts w:ascii="Simplified Arabic" w:hAnsi="Simplified Arabic" w:cs="Simplified Arabic"/>
          <w:b/>
          <w:bCs/>
          <w:sz w:val="28"/>
          <w:szCs w:val="28"/>
          <w:u w:val="single"/>
          <w:rtl/>
          <w:lang w:bidi="ar-LY"/>
        </w:rPr>
        <w:t>تاريخ الأدب الندلسي ، عصر سيادة قرطبة</w:t>
      </w:r>
      <w:r w:rsidRPr="00B516E3">
        <w:rPr>
          <w:rFonts w:ascii="Simplified Arabic" w:hAnsi="Simplified Arabic" w:cs="Simplified Arabic"/>
          <w:sz w:val="28"/>
          <w:szCs w:val="28"/>
          <w:rtl/>
          <w:lang w:bidi="ar-LY"/>
        </w:rPr>
        <w:t xml:space="preserve"> ، دار الثقافة (بيروت ، 1971م).</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عبدالرازق</w:t>
      </w:r>
      <w:r w:rsidRPr="00B516E3">
        <w:rPr>
          <w:rFonts w:ascii="Simplified Arabic" w:hAnsi="Simplified Arabic" w:cs="Simplified Arabic"/>
          <w:sz w:val="28"/>
          <w:szCs w:val="28"/>
          <w:rtl/>
          <w:lang w:bidi="ar-LY"/>
        </w:rPr>
        <w:t xml:space="preserve"> ، محمود إسماعيل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sidRPr="00F84A93">
        <w:rPr>
          <w:rFonts w:ascii="Simplified Arabic" w:hAnsi="Simplified Arabic" w:cs="Simplified Arabic"/>
          <w:b/>
          <w:bCs/>
          <w:sz w:val="28"/>
          <w:szCs w:val="28"/>
          <w:u w:val="single"/>
          <w:rtl/>
          <w:lang w:bidi="ar-LY"/>
        </w:rPr>
        <w:t xml:space="preserve">الإقطاع </w:t>
      </w:r>
      <w:r w:rsidR="00EE5962">
        <w:rPr>
          <w:rFonts w:ascii="Simplified Arabic" w:hAnsi="Simplified Arabic" w:cs="Simplified Arabic"/>
          <w:b/>
          <w:bCs/>
          <w:sz w:val="28"/>
          <w:szCs w:val="28"/>
          <w:u w:val="single"/>
          <w:rtl/>
          <w:lang w:bidi="ar-LY"/>
        </w:rPr>
        <w:t>الإسلامي</w:t>
      </w:r>
      <w:r w:rsidRPr="00F84A93">
        <w:rPr>
          <w:rFonts w:ascii="Simplified Arabic" w:hAnsi="Simplified Arabic" w:cs="Simplified Arabic"/>
          <w:b/>
          <w:bCs/>
          <w:sz w:val="28"/>
          <w:szCs w:val="28"/>
          <w:u w:val="single"/>
          <w:rtl/>
          <w:lang w:bidi="ar-LY"/>
        </w:rPr>
        <w:t xml:space="preserve"> من منتصف القرن الخامس </w:t>
      </w:r>
      <w:r w:rsidR="00783208">
        <w:rPr>
          <w:rFonts w:ascii="Simplified Arabic" w:hAnsi="Simplified Arabic" w:cs="Simplified Arabic"/>
          <w:b/>
          <w:bCs/>
          <w:sz w:val="28"/>
          <w:szCs w:val="28"/>
          <w:u w:val="single"/>
          <w:rtl/>
          <w:lang w:bidi="ar-LY"/>
        </w:rPr>
        <w:t>إلى</w:t>
      </w:r>
      <w:r w:rsidRPr="00F84A93">
        <w:rPr>
          <w:rFonts w:ascii="Simplified Arabic" w:hAnsi="Simplified Arabic" w:cs="Simplified Arabic"/>
          <w:b/>
          <w:bCs/>
          <w:sz w:val="28"/>
          <w:szCs w:val="28"/>
          <w:u w:val="single"/>
          <w:rtl/>
          <w:lang w:bidi="ar-LY"/>
        </w:rPr>
        <w:t xml:space="preserve"> أوائل القرن العاشر الهجري</w:t>
      </w:r>
      <w:r w:rsidRPr="00B516E3">
        <w:rPr>
          <w:rFonts w:ascii="Simplified Arabic" w:hAnsi="Simplified Arabic" w:cs="Simplified Arabic"/>
          <w:sz w:val="28"/>
          <w:szCs w:val="28"/>
          <w:rtl/>
          <w:lang w:bidi="ar-LY"/>
        </w:rPr>
        <w:t xml:space="preserve">، حوليات كلية </w:t>
      </w:r>
      <w:r w:rsidR="00682CAD">
        <w:rPr>
          <w:rFonts w:ascii="Simplified Arabic" w:hAnsi="Simplified Arabic" w:cs="Simplified Arabic"/>
          <w:sz w:val="28"/>
          <w:szCs w:val="28"/>
          <w:rtl/>
          <w:lang w:bidi="ar-LY"/>
        </w:rPr>
        <w:t>الآداب</w:t>
      </w:r>
      <w:r w:rsidRPr="00B516E3">
        <w:rPr>
          <w:rFonts w:ascii="Simplified Arabic" w:hAnsi="Simplified Arabic" w:cs="Simplified Arabic"/>
          <w:sz w:val="28"/>
          <w:szCs w:val="28"/>
          <w:rtl/>
          <w:lang w:bidi="ar-LY"/>
        </w:rPr>
        <w:t xml:space="preserve"> حولية </w:t>
      </w:r>
      <m:oMath>
        <m:r>
          <m:rPr>
            <m:sty m:val="p"/>
          </m:rPr>
          <w:rPr>
            <w:rFonts w:ascii="Cambria Math" w:hAnsi="Cambria Math" w:hint="cs"/>
            <w:sz w:val="28"/>
            <w:szCs w:val="28"/>
            <w:rtl/>
            <w:lang w:bidi="ar-LY"/>
          </w:rPr>
          <m:t>∏</m:t>
        </m:r>
      </m:oMath>
      <w:r w:rsidRPr="00B516E3">
        <w:rPr>
          <w:rFonts w:ascii="Simplified Arabic" w:hAnsi="Simplified Arabic" w:cs="Simplified Arabic"/>
          <w:sz w:val="28"/>
          <w:szCs w:val="28"/>
          <w:rtl/>
          <w:lang w:bidi="ar-LY"/>
        </w:rPr>
        <w:t xml:space="preserve"> (الكويت ، 1989م)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عزب ، محمد سعد</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sidRPr="00F84A93">
        <w:rPr>
          <w:rFonts w:ascii="Simplified Arabic" w:hAnsi="Simplified Arabic" w:cs="Simplified Arabic"/>
          <w:b/>
          <w:bCs/>
          <w:sz w:val="28"/>
          <w:szCs w:val="28"/>
          <w:u w:val="single"/>
          <w:rtl/>
          <w:lang w:bidi="ar-LY"/>
        </w:rPr>
        <w:t>الحياة الفكرية في خراسان في العصر السلجوقي</w:t>
      </w:r>
      <w:r w:rsidRPr="00B516E3">
        <w:rPr>
          <w:rFonts w:ascii="Simplified Arabic" w:hAnsi="Simplified Arabic" w:cs="Simplified Arabic"/>
          <w:sz w:val="28"/>
          <w:szCs w:val="28"/>
          <w:rtl/>
          <w:lang w:bidi="ar-LY"/>
        </w:rPr>
        <w:t xml:space="preserve"> ، دار نوابغ الفكر (القاهرة ، 2009م)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عسيري</w:t>
      </w:r>
      <w:r w:rsidRPr="00B516E3">
        <w:rPr>
          <w:rFonts w:ascii="Simplified Arabic" w:hAnsi="Simplified Arabic" w:cs="Simplified Arabic"/>
          <w:sz w:val="28"/>
          <w:szCs w:val="28"/>
          <w:rtl/>
          <w:lang w:bidi="ar-LY"/>
        </w:rPr>
        <w:t xml:space="preserve"> ، مريزن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sidRPr="00F84A93">
        <w:rPr>
          <w:rFonts w:ascii="Simplified Arabic" w:hAnsi="Simplified Arabic" w:cs="Simplified Arabic"/>
          <w:b/>
          <w:bCs/>
          <w:sz w:val="28"/>
          <w:szCs w:val="28"/>
          <w:u w:val="single"/>
          <w:rtl/>
          <w:lang w:bidi="ar-LY"/>
        </w:rPr>
        <w:t>الحياة العلمية في العراق في العصر السلجوقي</w:t>
      </w:r>
      <w:r w:rsidRPr="00B516E3">
        <w:rPr>
          <w:rFonts w:ascii="Simplified Arabic" w:hAnsi="Simplified Arabic" w:cs="Simplified Arabic"/>
          <w:sz w:val="28"/>
          <w:szCs w:val="28"/>
          <w:rtl/>
          <w:lang w:bidi="ar-LY"/>
        </w:rPr>
        <w:t xml:space="preserve"> ، مكتبة الطالب الجامعي (مكة المكرمة ، 1987م)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علي</w:t>
      </w:r>
      <w:r w:rsidRPr="00B516E3">
        <w:rPr>
          <w:rFonts w:ascii="Simplified Arabic" w:hAnsi="Simplified Arabic" w:cs="Simplified Arabic"/>
          <w:sz w:val="28"/>
          <w:szCs w:val="28"/>
          <w:rtl/>
          <w:lang w:bidi="ar-LY"/>
        </w:rPr>
        <w:t xml:space="preserve"> ، سعيد إسماعيل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sidRPr="00F84A93">
        <w:rPr>
          <w:rFonts w:ascii="Simplified Arabic" w:hAnsi="Simplified Arabic" w:cs="Simplified Arabic"/>
          <w:b/>
          <w:bCs/>
          <w:sz w:val="28"/>
          <w:szCs w:val="28"/>
          <w:u w:val="single"/>
          <w:rtl/>
          <w:lang w:bidi="ar-LY"/>
        </w:rPr>
        <w:t xml:space="preserve">معاهد التربية </w:t>
      </w:r>
      <w:r w:rsidR="00DE5AB8">
        <w:rPr>
          <w:rFonts w:ascii="Simplified Arabic" w:hAnsi="Simplified Arabic" w:cs="Simplified Arabic"/>
          <w:b/>
          <w:bCs/>
          <w:sz w:val="28"/>
          <w:szCs w:val="28"/>
          <w:u w:val="single"/>
          <w:rtl/>
          <w:lang w:bidi="ar-LY"/>
        </w:rPr>
        <w:t>الإسلامية</w:t>
      </w:r>
      <w:r w:rsidRPr="00B516E3">
        <w:rPr>
          <w:rFonts w:ascii="Simplified Arabic" w:hAnsi="Simplified Arabic" w:cs="Simplified Arabic"/>
          <w:sz w:val="28"/>
          <w:szCs w:val="28"/>
          <w:rtl/>
          <w:lang w:bidi="ar-LY"/>
        </w:rPr>
        <w:t xml:space="preserve"> ، دار الفكر العربي (القاهرة ، 1986م)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غالب</w:t>
      </w:r>
      <w:r w:rsidRPr="00B516E3">
        <w:rPr>
          <w:rFonts w:ascii="Simplified Arabic" w:hAnsi="Simplified Arabic" w:cs="Simplified Arabic"/>
          <w:sz w:val="28"/>
          <w:szCs w:val="28"/>
          <w:rtl/>
          <w:lang w:bidi="ar-LY"/>
        </w:rPr>
        <w:t xml:space="preserve"> ، مصطفي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sidRPr="00F84A93">
        <w:rPr>
          <w:rFonts w:ascii="Simplified Arabic" w:hAnsi="Simplified Arabic" w:cs="Simplified Arabic"/>
          <w:b/>
          <w:bCs/>
          <w:sz w:val="28"/>
          <w:szCs w:val="28"/>
          <w:u w:val="single"/>
          <w:rtl/>
          <w:lang w:bidi="ar-LY"/>
        </w:rPr>
        <w:t xml:space="preserve">تاريخ الدعوة </w:t>
      </w:r>
      <w:r w:rsidR="00DE5AB8">
        <w:rPr>
          <w:rFonts w:ascii="Simplified Arabic" w:hAnsi="Simplified Arabic" w:cs="Simplified Arabic"/>
          <w:b/>
          <w:bCs/>
          <w:sz w:val="28"/>
          <w:szCs w:val="28"/>
          <w:u w:val="single"/>
          <w:rtl/>
          <w:lang w:bidi="ar-LY"/>
        </w:rPr>
        <w:t>الإسلامية</w:t>
      </w:r>
      <w:r w:rsidRPr="00B516E3">
        <w:rPr>
          <w:rFonts w:ascii="Simplified Arabic" w:hAnsi="Simplified Arabic" w:cs="Simplified Arabic"/>
          <w:sz w:val="28"/>
          <w:szCs w:val="28"/>
          <w:rtl/>
          <w:lang w:bidi="ar-LY"/>
        </w:rPr>
        <w:t xml:space="preserve"> ، دار الأندلس (بيروت ، 1965م)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الفقي</w:t>
      </w:r>
      <w:r w:rsidRPr="00B516E3">
        <w:rPr>
          <w:rFonts w:ascii="Simplified Arabic" w:hAnsi="Simplified Arabic" w:cs="Simplified Arabic"/>
          <w:sz w:val="28"/>
          <w:szCs w:val="28"/>
          <w:rtl/>
          <w:lang w:bidi="ar-LY"/>
        </w:rPr>
        <w:t xml:space="preserve"> ، عصام عبد الرؤف :</w:t>
      </w:r>
    </w:p>
    <w:p w:rsidR="00423FB4" w:rsidRPr="00B516E3" w:rsidRDefault="00423FB4" w:rsidP="00423FB4">
      <w:pPr>
        <w:jc w:val="both"/>
        <w:rPr>
          <w:rFonts w:ascii="Simplified Arabic" w:hAnsi="Simplified Arabic" w:cs="Simplified Arabic"/>
          <w:sz w:val="28"/>
          <w:szCs w:val="28"/>
          <w:lang w:bidi="ar-LY"/>
        </w:rPr>
      </w:pPr>
      <w:r w:rsidRPr="00F84A93">
        <w:rPr>
          <w:rFonts w:ascii="Simplified Arabic" w:hAnsi="Simplified Arabic" w:cs="Simplified Arabic"/>
          <w:b/>
          <w:bCs/>
          <w:sz w:val="28"/>
          <w:szCs w:val="28"/>
          <w:u w:val="single"/>
          <w:rtl/>
          <w:lang w:bidi="ar-LY"/>
        </w:rPr>
        <w:t xml:space="preserve"> الدول المستقلة في المشرق </w:t>
      </w:r>
      <w:r w:rsidR="00DE5AB8">
        <w:rPr>
          <w:rFonts w:ascii="Simplified Arabic" w:hAnsi="Simplified Arabic" w:cs="Simplified Arabic"/>
          <w:b/>
          <w:bCs/>
          <w:sz w:val="28"/>
          <w:szCs w:val="28"/>
          <w:u w:val="single"/>
          <w:rtl/>
          <w:lang w:bidi="ar-LY"/>
        </w:rPr>
        <w:t>الإسلامية</w:t>
      </w:r>
      <w:r w:rsidRPr="00F84A93">
        <w:rPr>
          <w:rFonts w:ascii="Simplified Arabic" w:hAnsi="Simplified Arabic" w:cs="Simplified Arabic"/>
          <w:b/>
          <w:bCs/>
          <w:sz w:val="28"/>
          <w:szCs w:val="28"/>
          <w:u w:val="single"/>
          <w:rtl/>
          <w:lang w:bidi="ar-LY"/>
        </w:rPr>
        <w:t xml:space="preserve"> منذ مستهل العصر العباسي حتى الغزو المغولي</w:t>
      </w:r>
      <w:r w:rsidRPr="00B516E3">
        <w:rPr>
          <w:rFonts w:ascii="Simplified Arabic" w:hAnsi="Simplified Arabic" w:cs="Simplified Arabic"/>
          <w:sz w:val="28"/>
          <w:szCs w:val="28"/>
          <w:rtl/>
          <w:lang w:bidi="ar-LY"/>
        </w:rPr>
        <w:t xml:space="preserve"> ، دار الفكر العربي (القاهرة ، 1999م) .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ماركوبولو</w:t>
      </w:r>
      <w:r w:rsidRPr="00B516E3">
        <w:rPr>
          <w:rFonts w:ascii="Simplified Arabic" w:hAnsi="Simplified Arabic" w:cs="Simplified Arabic"/>
          <w:sz w:val="28"/>
          <w:szCs w:val="28"/>
          <w:rtl/>
          <w:lang w:bidi="ar-LY"/>
        </w:rPr>
        <w:t xml:space="preserve"> :</w:t>
      </w:r>
    </w:p>
    <w:p w:rsidR="00423FB4" w:rsidRPr="00B516E3" w:rsidRDefault="00423FB4" w:rsidP="00423FB4">
      <w:pPr>
        <w:jc w:val="both"/>
        <w:rPr>
          <w:rFonts w:ascii="Simplified Arabic" w:hAnsi="Simplified Arabic" w:cs="Simplified Arabic"/>
          <w:sz w:val="28"/>
          <w:szCs w:val="28"/>
          <w:lang w:bidi="ar-LY"/>
        </w:rPr>
      </w:pPr>
      <w:r>
        <w:rPr>
          <w:rFonts w:ascii="Simplified Arabic" w:hAnsi="Simplified Arabic" w:cs="Simplified Arabic"/>
          <w:sz w:val="28"/>
          <w:szCs w:val="28"/>
          <w:rtl/>
          <w:lang w:bidi="ar-LY"/>
        </w:rPr>
        <w:t xml:space="preserve"> </w:t>
      </w:r>
      <w:r w:rsidRPr="00F84A93">
        <w:rPr>
          <w:rFonts w:ascii="Simplified Arabic" w:hAnsi="Simplified Arabic" w:cs="Simplified Arabic"/>
          <w:b/>
          <w:bCs/>
          <w:sz w:val="28"/>
          <w:szCs w:val="28"/>
          <w:u w:val="single"/>
          <w:rtl/>
          <w:lang w:bidi="ar-LY"/>
        </w:rPr>
        <w:t>رحلات ماركوبولو،</w:t>
      </w:r>
      <w:r w:rsidRPr="00B516E3">
        <w:rPr>
          <w:rFonts w:ascii="Simplified Arabic" w:hAnsi="Simplified Arabic" w:cs="Simplified Arabic"/>
          <w:sz w:val="28"/>
          <w:szCs w:val="28"/>
          <w:rtl/>
          <w:lang w:bidi="ar-LY"/>
        </w:rPr>
        <w:t xml:space="preserve"> ترجمها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B516E3">
        <w:rPr>
          <w:rFonts w:ascii="Simplified Arabic" w:hAnsi="Simplified Arabic" w:cs="Simplified Arabic"/>
          <w:sz w:val="28"/>
          <w:szCs w:val="28"/>
          <w:rtl/>
          <w:lang w:bidi="ar-LY"/>
        </w:rPr>
        <w:t>الإنجليزية</w:t>
      </w:r>
      <w:r>
        <w:rPr>
          <w:rFonts w:ascii="Simplified Arabic" w:hAnsi="Simplified Arabic" w:cs="Simplified Arabic" w:hint="cs"/>
          <w:sz w:val="28"/>
          <w:szCs w:val="28"/>
          <w:rtl/>
          <w:lang w:bidi="ar-LY"/>
        </w:rPr>
        <w:t>:</w:t>
      </w:r>
      <w:r w:rsidRPr="00B516E3">
        <w:rPr>
          <w:rFonts w:ascii="Simplified Arabic" w:hAnsi="Simplified Arabic" w:cs="Simplified Arabic"/>
          <w:sz w:val="28"/>
          <w:szCs w:val="28"/>
          <w:rtl/>
          <w:lang w:bidi="ar-LY"/>
        </w:rPr>
        <w:t xml:space="preserve"> وليم مارسون ونقلها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العربية</w:t>
      </w:r>
      <w:r>
        <w:rPr>
          <w:rFonts w:ascii="Simplified Arabic" w:hAnsi="Simplified Arabic" w:cs="Simplified Arabic" w:hint="cs"/>
          <w:sz w:val="28"/>
          <w:szCs w:val="28"/>
          <w:rtl/>
          <w:lang w:bidi="ar-LY"/>
        </w:rPr>
        <w:t>:</w:t>
      </w:r>
      <w:r>
        <w:rPr>
          <w:rFonts w:ascii="Simplified Arabic" w:hAnsi="Simplified Arabic" w:cs="Simplified Arabic"/>
          <w:sz w:val="28"/>
          <w:szCs w:val="28"/>
          <w:rtl/>
          <w:lang w:bidi="ar-LY"/>
        </w:rPr>
        <w:t xml:space="preserve"> عبدالعزيز جاويد</w:t>
      </w:r>
      <w:r w:rsidRPr="00B516E3">
        <w:rPr>
          <w:rFonts w:ascii="Simplified Arabic" w:hAnsi="Simplified Arabic" w:cs="Simplified Arabic"/>
          <w:sz w:val="28"/>
          <w:szCs w:val="28"/>
          <w:rtl/>
          <w:lang w:bidi="ar-LY"/>
        </w:rPr>
        <w:t>، الهيئة المصرية العامة للكتاب (القاهرة ، 1977م)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ماهر</w:t>
      </w:r>
      <w:r w:rsidRPr="00B516E3">
        <w:rPr>
          <w:rFonts w:ascii="Simplified Arabic" w:hAnsi="Simplified Arabic" w:cs="Simplified Arabic"/>
          <w:sz w:val="28"/>
          <w:szCs w:val="28"/>
          <w:rtl/>
          <w:lang w:bidi="ar-LY"/>
        </w:rPr>
        <w:t xml:space="preserve"> ، سعاد عبدالهادي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sidRPr="00F84A93">
        <w:rPr>
          <w:rFonts w:ascii="Simplified Arabic" w:hAnsi="Simplified Arabic" w:cs="Simplified Arabic"/>
          <w:b/>
          <w:bCs/>
          <w:sz w:val="28"/>
          <w:szCs w:val="28"/>
          <w:u w:val="single"/>
          <w:rtl/>
          <w:lang w:bidi="ar-LY"/>
        </w:rPr>
        <w:t>فنون الشعر الفارسي</w:t>
      </w:r>
      <w:r w:rsidRPr="00B516E3">
        <w:rPr>
          <w:rFonts w:ascii="Simplified Arabic" w:hAnsi="Simplified Arabic" w:cs="Simplified Arabic"/>
          <w:sz w:val="28"/>
          <w:szCs w:val="28"/>
          <w:rtl/>
          <w:lang w:bidi="ar-LY"/>
        </w:rPr>
        <w:t xml:space="preserve"> ، الهيئة المصرية للكتاب (القاهرة ، 1986م)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محبوبة</w:t>
      </w:r>
      <w:r w:rsidRPr="00B516E3">
        <w:rPr>
          <w:rFonts w:ascii="Simplified Arabic" w:hAnsi="Simplified Arabic" w:cs="Simplified Arabic"/>
          <w:sz w:val="28"/>
          <w:szCs w:val="28"/>
          <w:rtl/>
          <w:lang w:bidi="ar-LY"/>
        </w:rPr>
        <w:t xml:space="preserve"> ، عبدالهادي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sidRPr="00F84A93">
        <w:rPr>
          <w:rFonts w:ascii="Simplified Arabic" w:hAnsi="Simplified Arabic" w:cs="Simplified Arabic"/>
          <w:b/>
          <w:bCs/>
          <w:sz w:val="28"/>
          <w:szCs w:val="28"/>
          <w:u w:val="single"/>
          <w:rtl/>
          <w:lang w:bidi="ar-LY"/>
        </w:rPr>
        <w:t>نظام الملك كبير الوزراء</w:t>
      </w:r>
      <w:r w:rsidRPr="00B516E3">
        <w:rPr>
          <w:rFonts w:ascii="Simplified Arabic" w:hAnsi="Simplified Arabic" w:cs="Simplified Arabic"/>
          <w:sz w:val="28"/>
          <w:szCs w:val="28"/>
          <w:rtl/>
          <w:lang w:bidi="ar-LY"/>
        </w:rPr>
        <w:t xml:space="preserve"> ، الدار المصرية للكتاب (القاهرة ، 1986م)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نصير الدين</w:t>
      </w:r>
      <w:r w:rsidRPr="00B516E3">
        <w:rPr>
          <w:rFonts w:ascii="Simplified Arabic" w:hAnsi="Simplified Arabic" w:cs="Simplified Arabic"/>
          <w:sz w:val="28"/>
          <w:szCs w:val="28"/>
          <w:rtl/>
          <w:lang w:bidi="ar-LY"/>
        </w:rPr>
        <w:t xml:space="preserve"> ، أبوالرشيد عبدالجليل :</w:t>
      </w:r>
    </w:p>
    <w:p w:rsidR="00423FB4" w:rsidRPr="00B516E3" w:rsidRDefault="00423FB4" w:rsidP="00423FB4">
      <w:pPr>
        <w:jc w:val="both"/>
        <w:rPr>
          <w:rFonts w:ascii="Simplified Arabic" w:hAnsi="Simplified Arabic" w:cs="Simplified Arabic"/>
          <w:sz w:val="28"/>
          <w:szCs w:val="28"/>
          <w:lang w:bidi="ar-LY"/>
        </w:rPr>
      </w:pPr>
      <w:r w:rsidRPr="00B516E3">
        <w:rPr>
          <w:rFonts w:ascii="Simplified Arabic" w:hAnsi="Simplified Arabic" w:cs="Simplified Arabic"/>
          <w:sz w:val="28"/>
          <w:szCs w:val="28"/>
          <w:rtl/>
          <w:lang w:bidi="ar-LY"/>
        </w:rPr>
        <w:t xml:space="preserve"> </w:t>
      </w:r>
      <w:r w:rsidRPr="00F84A93">
        <w:rPr>
          <w:rFonts w:ascii="Simplified Arabic" w:hAnsi="Simplified Arabic" w:cs="Simplified Arabic"/>
          <w:b/>
          <w:bCs/>
          <w:sz w:val="28"/>
          <w:szCs w:val="28"/>
          <w:u w:val="single"/>
          <w:rtl/>
          <w:lang w:bidi="ar-LY"/>
        </w:rPr>
        <w:t>بعض مثالب النواصب في نقض بعض فضائح الروافض</w:t>
      </w:r>
      <w:r w:rsidRPr="00B516E3">
        <w:rPr>
          <w:rFonts w:ascii="Simplified Arabic" w:hAnsi="Simplified Arabic" w:cs="Simplified Arabic"/>
          <w:sz w:val="28"/>
          <w:szCs w:val="28"/>
          <w:rtl/>
          <w:lang w:bidi="ar-LY"/>
        </w:rPr>
        <w:t xml:space="preserve"> (طهران ، 1893م).</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الوزنة</w:t>
      </w:r>
      <w:r w:rsidRPr="00B516E3">
        <w:rPr>
          <w:rFonts w:ascii="Simplified Arabic" w:hAnsi="Simplified Arabic" w:cs="Simplified Arabic"/>
          <w:sz w:val="28"/>
          <w:szCs w:val="28"/>
          <w:rtl/>
          <w:lang w:bidi="ar-LY"/>
        </w:rPr>
        <w:t xml:space="preserve"> ، يحيي حمزة :</w:t>
      </w:r>
    </w:p>
    <w:p w:rsidR="00423FB4" w:rsidRPr="00B516E3" w:rsidRDefault="00423FB4" w:rsidP="00423FB4">
      <w:pPr>
        <w:jc w:val="both"/>
        <w:rPr>
          <w:rFonts w:ascii="Simplified Arabic" w:hAnsi="Simplified Arabic" w:cs="Simplified Arabic"/>
          <w:sz w:val="28"/>
          <w:szCs w:val="28"/>
          <w:lang w:bidi="ar-LY"/>
        </w:rPr>
      </w:pPr>
      <w:r w:rsidRPr="00F84A93">
        <w:rPr>
          <w:rFonts w:ascii="Simplified Arabic" w:hAnsi="Simplified Arabic" w:cs="Simplified Arabic"/>
          <w:b/>
          <w:bCs/>
          <w:sz w:val="28"/>
          <w:szCs w:val="28"/>
          <w:u w:val="single"/>
          <w:rtl/>
          <w:lang w:bidi="ar-LY"/>
        </w:rPr>
        <w:t xml:space="preserve"> الدولة السلجوقية في عهد السلطان سنجر</w:t>
      </w:r>
      <w:r w:rsidRPr="00B516E3">
        <w:rPr>
          <w:rFonts w:ascii="Simplified Arabic" w:hAnsi="Simplified Arabic" w:cs="Simplified Arabic"/>
          <w:sz w:val="28"/>
          <w:szCs w:val="28"/>
          <w:rtl/>
          <w:lang w:bidi="ar-LY"/>
        </w:rPr>
        <w:t xml:space="preserve"> ، مكتبة الثقافة الدينية (القاهرة ، 2004م) .</w:t>
      </w:r>
    </w:p>
    <w:p w:rsidR="00423FB4" w:rsidRPr="00B516E3" w:rsidRDefault="00423FB4" w:rsidP="00423FB4">
      <w:pPr>
        <w:jc w:val="both"/>
        <w:rPr>
          <w:rFonts w:ascii="Simplified Arabic" w:hAnsi="Simplified Arabic" w:cs="Simplified Arabic"/>
          <w:sz w:val="28"/>
          <w:szCs w:val="28"/>
          <w:rtl/>
          <w:lang w:bidi="ar-LY"/>
        </w:rPr>
      </w:pPr>
      <w:r w:rsidRPr="00B516E3">
        <w:rPr>
          <w:rFonts w:ascii="Simplified Arabic" w:hAnsi="Simplified Arabic" w:cs="Simplified Arabic" w:hint="cs"/>
          <w:b/>
          <w:bCs/>
          <w:sz w:val="28"/>
          <w:szCs w:val="28"/>
          <w:rtl/>
          <w:lang w:bidi="ar-LY"/>
        </w:rPr>
        <w:t>-</w:t>
      </w:r>
      <w:r w:rsidRPr="00B516E3">
        <w:rPr>
          <w:rFonts w:ascii="Simplified Arabic" w:hAnsi="Simplified Arabic" w:cs="Simplified Arabic"/>
          <w:b/>
          <w:bCs/>
          <w:sz w:val="28"/>
          <w:szCs w:val="28"/>
          <w:rtl/>
          <w:lang w:bidi="ar-LY"/>
        </w:rPr>
        <w:t>يونس</w:t>
      </w:r>
      <w:r w:rsidRPr="00B516E3">
        <w:rPr>
          <w:rFonts w:ascii="Simplified Arabic" w:hAnsi="Simplified Arabic" w:cs="Simplified Arabic"/>
          <w:sz w:val="28"/>
          <w:szCs w:val="28"/>
          <w:rtl/>
          <w:lang w:bidi="ar-LY"/>
        </w:rPr>
        <w:t xml:space="preserve"> ، محمد محمود :</w:t>
      </w:r>
    </w:p>
    <w:p w:rsidR="00423FB4" w:rsidRPr="00B516E3" w:rsidRDefault="00423FB4" w:rsidP="00423FB4">
      <w:pPr>
        <w:jc w:val="both"/>
        <w:rPr>
          <w:rFonts w:ascii="Simplified Arabic" w:hAnsi="Simplified Arabic" w:cs="Simplified Arabic"/>
          <w:sz w:val="28"/>
          <w:szCs w:val="28"/>
          <w:lang w:bidi="ar-LY"/>
        </w:rPr>
      </w:pPr>
      <w:r w:rsidRPr="00F84A93">
        <w:rPr>
          <w:rFonts w:ascii="Simplified Arabic" w:hAnsi="Simplified Arabic" w:cs="Simplified Arabic"/>
          <w:b/>
          <w:bCs/>
          <w:sz w:val="28"/>
          <w:szCs w:val="28"/>
          <w:u w:val="single"/>
          <w:rtl/>
          <w:lang w:bidi="ar-LY"/>
        </w:rPr>
        <w:t xml:space="preserve"> الأثر العربي في شعر بلاد ما وراء النهر في القرن السادس الهجري</w:t>
      </w:r>
      <w:r w:rsidRPr="00B516E3">
        <w:rPr>
          <w:rFonts w:ascii="Simplified Arabic" w:hAnsi="Simplified Arabic" w:cs="Simplified Arabic"/>
          <w:sz w:val="28"/>
          <w:szCs w:val="28"/>
          <w:rtl/>
          <w:lang w:bidi="ar-LY"/>
        </w:rPr>
        <w:t xml:space="preserve"> مقال منشور ضمن سلسلة أبحاث المؤتمر الدولي لمسلمي أسيا الوسطي والقوقاز (جامعة الأزهر ، 1993م) .</w:t>
      </w:r>
    </w:p>
    <w:p w:rsidR="00726BF1" w:rsidRDefault="00726BF1" w:rsidP="00726BF1">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F84A93" w:rsidRPr="005C0FF2" w:rsidRDefault="00BF6DE8" w:rsidP="00BF6DE8">
      <w:pPr>
        <w:tabs>
          <w:tab w:val="right" w:pos="713"/>
        </w:tabs>
        <w:jc w:val="center"/>
        <w:rPr>
          <w:rFonts w:ascii="Simplified Arabic" w:hAnsi="Simplified Arabic" w:cs="PT Bold Heading"/>
          <w:sz w:val="34"/>
          <w:szCs w:val="34"/>
          <w:rtl/>
          <w:lang w:bidi="ar-EG"/>
        </w:rPr>
      </w:pPr>
      <w:r w:rsidRPr="005C0FF2">
        <w:rPr>
          <w:rFonts w:ascii="Simplified Arabic" w:hAnsi="Simplified Arabic" w:cs="PT Bold Heading"/>
          <w:sz w:val="34"/>
          <w:szCs w:val="34"/>
          <w:rtl/>
          <w:lang w:bidi="ar-EG"/>
        </w:rPr>
        <w:t xml:space="preserve">هجرات القبائل العربية </w:t>
      </w:r>
      <w:r w:rsidR="00783208">
        <w:rPr>
          <w:rFonts w:ascii="Simplified Arabic" w:hAnsi="Simplified Arabic" w:cs="PT Bold Heading" w:hint="cs"/>
          <w:sz w:val="34"/>
          <w:szCs w:val="34"/>
          <w:rtl/>
          <w:lang w:bidi="ar-EG"/>
        </w:rPr>
        <w:t>إلى</w:t>
      </w:r>
      <w:r w:rsidR="00BE57FB" w:rsidRPr="005C0FF2">
        <w:rPr>
          <w:rFonts w:ascii="Simplified Arabic" w:hAnsi="Simplified Arabic" w:cs="PT Bold Heading" w:hint="cs"/>
          <w:sz w:val="34"/>
          <w:szCs w:val="34"/>
          <w:rtl/>
          <w:lang w:bidi="ar-EG"/>
        </w:rPr>
        <w:t xml:space="preserve"> </w:t>
      </w:r>
      <w:r w:rsidRPr="005C0FF2">
        <w:rPr>
          <w:rFonts w:ascii="Simplified Arabic" w:hAnsi="Simplified Arabic" w:cs="PT Bold Heading"/>
          <w:sz w:val="34"/>
          <w:szCs w:val="34"/>
          <w:rtl/>
          <w:lang w:bidi="ar-EG"/>
        </w:rPr>
        <w:t>ليبيا ودورها في نشر اللغة العربية</w:t>
      </w:r>
      <w:r w:rsidR="00F84A93" w:rsidRPr="005C0FF2">
        <w:rPr>
          <w:rFonts w:ascii="Simplified Arabic" w:hAnsi="Simplified Arabic" w:cs="PT Bold Heading" w:hint="cs"/>
          <w:sz w:val="34"/>
          <w:szCs w:val="34"/>
          <w:rtl/>
          <w:lang w:bidi="ar-EG"/>
        </w:rPr>
        <w:t xml:space="preserve"> </w:t>
      </w:r>
    </w:p>
    <w:p w:rsidR="00BF6DE8" w:rsidRPr="00BF6DE8" w:rsidRDefault="00F84A93" w:rsidP="00F84A93">
      <w:pPr>
        <w:tabs>
          <w:tab w:val="right" w:pos="713"/>
        </w:tabs>
        <w:spacing w:before="240"/>
        <w:jc w:val="center"/>
        <w:rPr>
          <w:rFonts w:ascii="Simplified Arabic" w:hAnsi="Simplified Arabic" w:cs="PT Bold Heading"/>
          <w:sz w:val="28"/>
          <w:szCs w:val="28"/>
          <w:rtl/>
          <w:lang w:bidi="ar-LY"/>
        </w:rPr>
      </w:pPr>
      <w:r w:rsidRPr="00F84A93">
        <w:rPr>
          <w:rFonts w:ascii="Simplified Arabic" w:hAnsi="Simplified Arabic" w:cs="PT Bold Heading"/>
          <w:sz w:val="28"/>
          <w:szCs w:val="28"/>
          <w:lang w:bidi="ar-EG"/>
        </w:rPr>
        <w:t>The migrations of Arab tribes to Libya and their role in spreading the Arabic language</w:t>
      </w:r>
      <w:r w:rsidR="00BF6DE8" w:rsidRPr="00BF6DE8">
        <w:rPr>
          <w:rFonts w:ascii="Simplified Arabic" w:hAnsi="Simplified Arabic" w:cs="PT Bold Heading" w:hint="cs"/>
          <w:sz w:val="28"/>
          <w:szCs w:val="28"/>
          <w:rtl/>
          <w:lang w:bidi="ar-EG"/>
        </w:rPr>
        <w:t xml:space="preserve"> </w:t>
      </w:r>
    </w:p>
    <w:p w:rsidR="00BF6DE8" w:rsidRPr="00565643" w:rsidRDefault="00BF6DE8" w:rsidP="00F84A93">
      <w:pPr>
        <w:spacing w:before="240"/>
        <w:jc w:val="center"/>
        <w:rPr>
          <w:rFonts w:ascii="Simplified Arabic" w:eastAsia="Calibri" w:hAnsi="Simplified Arabic" w:cs="Simplified Arabic"/>
          <w:b/>
          <w:bCs/>
          <w:rtl/>
        </w:rPr>
      </w:pPr>
      <w:r w:rsidRPr="00565643">
        <w:rPr>
          <w:rFonts w:ascii="Simplified Arabic" w:eastAsia="Calibri" w:hAnsi="Simplified Arabic" w:cs="Simplified Arabic"/>
          <w:b/>
          <w:bCs/>
          <w:rtl/>
        </w:rPr>
        <w:t xml:space="preserve">د. سعد </w:t>
      </w:r>
      <w:r w:rsidR="007E2E94" w:rsidRPr="00565643">
        <w:rPr>
          <w:rFonts w:ascii="Simplified Arabic" w:eastAsia="Calibri" w:hAnsi="Simplified Arabic" w:cs="Simplified Arabic"/>
          <w:b/>
          <w:bCs/>
          <w:rtl/>
        </w:rPr>
        <w:t>على</w:t>
      </w:r>
      <w:r w:rsidRPr="00565643">
        <w:rPr>
          <w:rFonts w:ascii="Simplified Arabic" w:eastAsia="Calibri" w:hAnsi="Simplified Arabic" w:cs="Simplified Arabic"/>
          <w:b/>
          <w:bCs/>
          <w:rtl/>
        </w:rPr>
        <w:t xml:space="preserve"> محمد أحميدة</w:t>
      </w:r>
      <w:r w:rsidR="00F84A93" w:rsidRPr="00565643">
        <w:rPr>
          <w:rFonts w:ascii="Simplified Arabic" w:eastAsia="Calibri" w:hAnsi="Simplified Arabic" w:cs="Simplified Arabic"/>
          <w:b/>
          <w:bCs/>
          <w:rtl/>
        </w:rPr>
        <w:t xml:space="preserve">  </w:t>
      </w:r>
    </w:p>
    <w:p w:rsidR="00F84A93" w:rsidRPr="00726BF1" w:rsidRDefault="00F84A93" w:rsidP="00F84A93">
      <w:pPr>
        <w:jc w:val="center"/>
        <w:rPr>
          <w:rFonts w:asciiTheme="minorHAnsi" w:eastAsia="Calibri" w:hAnsiTheme="minorHAnsi" w:cs="Simplified Arabic"/>
          <w:b/>
          <w:bCs/>
          <w:rtl/>
        </w:rPr>
      </w:pPr>
      <w:r w:rsidRPr="00565643">
        <w:rPr>
          <w:rFonts w:ascii="Simplified Arabic" w:eastAsia="Calibri" w:hAnsi="Simplified Arabic" w:cs="Simplified Arabic"/>
          <w:b/>
          <w:bCs/>
        </w:rPr>
        <w:t>Dr.. Saad Ali Muhammad Ahmeeda</w:t>
      </w:r>
    </w:p>
    <w:p w:rsidR="00BF6DE8" w:rsidRPr="00565643" w:rsidRDefault="00BF6DE8" w:rsidP="00F84A93">
      <w:pPr>
        <w:spacing w:before="240"/>
        <w:jc w:val="center"/>
        <w:rPr>
          <w:rFonts w:ascii="Simplified Arabic" w:eastAsia="Calibri" w:hAnsi="Simplified Arabic" w:cs="Simplified Arabic"/>
          <w:b/>
          <w:bCs/>
          <w:rtl/>
        </w:rPr>
      </w:pPr>
      <w:r w:rsidRPr="00565643">
        <w:rPr>
          <w:rFonts w:ascii="Simplified Arabic" w:eastAsia="Calibri" w:hAnsi="Simplified Arabic" w:cs="Simplified Arabic"/>
          <w:b/>
          <w:bCs/>
          <w:rtl/>
        </w:rPr>
        <w:t xml:space="preserve">كلية الآثار والسياحة- قسم الآثار </w:t>
      </w:r>
      <w:r w:rsidRPr="00565643">
        <w:rPr>
          <w:rFonts w:ascii="Simplified Arabic" w:eastAsia="Calibri" w:hAnsi="Simplified Arabic" w:cs="Simplified Arabic"/>
          <w:b/>
          <w:bCs/>
          <w:rtl/>
          <w:lang w:bidi="ar-EG"/>
        </w:rPr>
        <w:t>–</w:t>
      </w:r>
      <w:r w:rsidRPr="00565643">
        <w:rPr>
          <w:rFonts w:ascii="Simplified Arabic" w:eastAsia="Calibri" w:hAnsi="Simplified Arabic" w:cs="Simplified Arabic"/>
          <w:b/>
          <w:bCs/>
          <w:rtl/>
        </w:rPr>
        <w:t xml:space="preserve"> جامعة عمر المختار</w:t>
      </w:r>
      <w:r w:rsidR="00565643">
        <w:rPr>
          <w:rFonts w:ascii="Simplified Arabic" w:eastAsia="Calibri" w:hAnsi="Simplified Arabic" w:cs="Simplified Arabic" w:hint="cs"/>
          <w:b/>
          <w:bCs/>
          <w:rtl/>
        </w:rPr>
        <w:t xml:space="preserve"> -ليبيا</w:t>
      </w:r>
      <w:r w:rsidR="00F84A93" w:rsidRPr="00565643">
        <w:rPr>
          <w:rFonts w:ascii="Simplified Arabic" w:eastAsia="Calibri" w:hAnsi="Simplified Arabic" w:cs="Simplified Arabic"/>
          <w:b/>
          <w:bCs/>
          <w:rtl/>
        </w:rPr>
        <w:t xml:space="preserve"> </w:t>
      </w:r>
    </w:p>
    <w:p w:rsidR="00F84A93" w:rsidRPr="00565643" w:rsidRDefault="00F84A93" w:rsidP="00F84A93">
      <w:pPr>
        <w:jc w:val="center"/>
        <w:rPr>
          <w:rFonts w:ascii="Simplified Arabic" w:eastAsia="Calibri" w:hAnsi="Simplified Arabic" w:cs="Simplified Arabic"/>
          <w:b/>
          <w:bCs/>
          <w:rtl/>
        </w:rPr>
      </w:pPr>
      <w:r w:rsidRPr="00565643">
        <w:rPr>
          <w:rFonts w:ascii="Simplified Arabic" w:eastAsia="Calibri" w:hAnsi="Simplified Arabic" w:cs="Simplified Arabic"/>
          <w:b/>
          <w:bCs/>
        </w:rPr>
        <w:t>Faculty of Archeology and Tourism - Department of Archeology - Omar Al-Mukhtar University</w:t>
      </w:r>
    </w:p>
    <w:p w:rsidR="00BF6DE8" w:rsidRPr="00BF6DE8" w:rsidRDefault="00BF6DE8" w:rsidP="00BF6DE8">
      <w:pPr>
        <w:jc w:val="right"/>
        <w:rPr>
          <w:rFonts w:ascii="Calibri" w:eastAsia="Calibri" w:hAnsi="Calibri" w:cs="Arial"/>
          <w:b/>
          <w:bCs/>
          <w:sz w:val="10"/>
          <w:szCs w:val="10"/>
          <w:rtl/>
          <w:lang w:bidi="ar-LY"/>
        </w:rPr>
      </w:pPr>
    </w:p>
    <w:p w:rsidR="00BF6DE8" w:rsidRDefault="00BF6DE8" w:rsidP="00BF6DE8">
      <w:pPr>
        <w:tabs>
          <w:tab w:val="right" w:pos="713"/>
        </w:tabs>
        <w:spacing w:before="240"/>
        <w:jc w:val="both"/>
        <w:rPr>
          <w:rFonts w:ascii="Simplified Arabic" w:hAnsi="Simplified Arabic" w:cs="Simplified Arabic"/>
          <w:sz w:val="28"/>
          <w:szCs w:val="28"/>
          <w:rtl/>
          <w:lang w:eastAsia="ar-SA" w:bidi="ar-EG"/>
        </w:rPr>
      </w:pPr>
      <w:r w:rsidRPr="00BF6DE8">
        <w:rPr>
          <w:rFonts w:ascii="Simplified Arabic" w:hAnsi="Simplified Arabic" w:cs="Simplified Arabic"/>
          <w:b/>
          <w:bCs/>
          <w:sz w:val="28"/>
          <w:szCs w:val="28"/>
          <w:rtl/>
          <w:lang w:bidi="ar-EG"/>
        </w:rPr>
        <w:t xml:space="preserve"> </w:t>
      </w:r>
      <w:r w:rsidR="00F84A93">
        <w:rPr>
          <w:rFonts w:ascii="Simplified Arabic" w:hAnsi="Simplified Arabic" w:cs="Simplified Arabic" w:hint="cs"/>
          <w:b/>
          <w:bCs/>
          <w:sz w:val="28"/>
          <w:szCs w:val="28"/>
          <w:rtl/>
          <w:lang w:bidi="ar-EG"/>
        </w:rPr>
        <w:t xml:space="preserve">الملخص: </w:t>
      </w:r>
      <w:r w:rsidRPr="00BF6DE8">
        <w:rPr>
          <w:rFonts w:ascii="Simplified Arabic" w:hAnsi="Simplified Arabic" w:cs="Simplified Arabic"/>
          <w:sz w:val="28"/>
          <w:szCs w:val="28"/>
          <w:rtl/>
          <w:lang w:eastAsia="ar-SA" w:bidi="ar-EG"/>
        </w:rPr>
        <w:t>تعد هجرات القبائل العربية من أهم الأحداث التي</w:t>
      </w:r>
      <w:r w:rsidRPr="00BF6DE8">
        <w:rPr>
          <w:rFonts w:ascii="Simplified Arabic" w:hAnsi="Simplified Arabic" w:cs="Simplified Arabic" w:hint="cs"/>
          <w:sz w:val="28"/>
          <w:szCs w:val="28"/>
          <w:rtl/>
          <w:lang w:eastAsia="ar-SA" w:bidi="ar-EG"/>
        </w:rPr>
        <w:t xml:space="preserve"> أثرت على</w:t>
      </w:r>
      <w:r w:rsidRPr="00BF6DE8">
        <w:rPr>
          <w:rFonts w:ascii="Simplified Arabic" w:hAnsi="Simplified Arabic" w:cs="Simplified Arabic"/>
          <w:sz w:val="28"/>
          <w:szCs w:val="28"/>
          <w:rtl/>
          <w:lang w:eastAsia="ar-SA" w:bidi="ar-EG"/>
        </w:rPr>
        <w:t xml:space="preserve"> ثقافة بلاد المغرب بصفة عامة وليبيا بصفة خاصة، حيث أن تلك الهجرات أثرت على لغة التخاطب بين السكان، </w:t>
      </w:r>
      <w:r w:rsidR="00225B06">
        <w:rPr>
          <w:rFonts w:ascii="Simplified Arabic" w:hAnsi="Simplified Arabic" w:cs="Simplified Arabic"/>
          <w:sz w:val="28"/>
          <w:szCs w:val="28"/>
          <w:rtl/>
          <w:lang w:eastAsia="ar-SA" w:bidi="ar-EG"/>
        </w:rPr>
        <w:t>إذ</w:t>
      </w:r>
      <w:r w:rsidRPr="00BF6DE8">
        <w:rPr>
          <w:rFonts w:ascii="Simplified Arabic" w:hAnsi="Simplified Arabic" w:cs="Simplified Arabic"/>
          <w:sz w:val="28"/>
          <w:szCs w:val="28"/>
          <w:rtl/>
          <w:lang w:eastAsia="ar-SA" w:bidi="ar-EG"/>
        </w:rPr>
        <w:t xml:space="preserve"> اندمجت اللهجات المحلية مع لغة القادمين الجدد التي تفرعت عنها أغلب اللهجات العربية المستعملة اليوم في إفريقية والمغرب. كما أنها أحدثت تغييراً حاسماً على التقاليد القديمة الراسخة في البلاد، وحولت الكثير منها </w:t>
      </w:r>
      <w:r w:rsidR="00783208">
        <w:rPr>
          <w:rFonts w:ascii="Simplified Arabic" w:hAnsi="Simplified Arabic" w:cs="Simplified Arabic"/>
          <w:sz w:val="28"/>
          <w:szCs w:val="28"/>
          <w:rtl/>
          <w:lang w:eastAsia="ar-SA" w:bidi="ar-EG"/>
        </w:rPr>
        <w:t>إلى</w:t>
      </w:r>
      <w:r w:rsidR="00BE57FB">
        <w:rPr>
          <w:rFonts w:ascii="Simplified Arabic" w:hAnsi="Simplified Arabic" w:cs="Simplified Arabic"/>
          <w:sz w:val="28"/>
          <w:szCs w:val="28"/>
          <w:rtl/>
          <w:lang w:eastAsia="ar-SA" w:bidi="ar-EG"/>
        </w:rPr>
        <w:t xml:space="preserve"> </w:t>
      </w:r>
      <w:r w:rsidRPr="00BF6DE8">
        <w:rPr>
          <w:rFonts w:ascii="Simplified Arabic" w:hAnsi="Simplified Arabic" w:cs="Simplified Arabic"/>
          <w:sz w:val="28"/>
          <w:szCs w:val="28"/>
          <w:rtl/>
          <w:lang w:eastAsia="ar-SA" w:bidi="ar-EG"/>
        </w:rPr>
        <w:t xml:space="preserve">عادات عربية عدنانية منقولة من الحجاز ونجد وتهامة. </w:t>
      </w:r>
      <w:r w:rsidR="00F84A93">
        <w:rPr>
          <w:rFonts w:ascii="Simplified Arabic" w:hAnsi="Simplified Arabic" w:cs="Simplified Arabic" w:hint="cs"/>
          <w:sz w:val="28"/>
          <w:szCs w:val="28"/>
          <w:rtl/>
          <w:lang w:eastAsia="ar-SA" w:bidi="ar-EG"/>
        </w:rPr>
        <w:t xml:space="preserve"> </w:t>
      </w:r>
    </w:p>
    <w:p w:rsidR="00F84A93" w:rsidRDefault="00F84A93" w:rsidP="00BF6DE8">
      <w:pPr>
        <w:tabs>
          <w:tab w:val="right" w:pos="713"/>
        </w:tabs>
        <w:spacing w:before="240"/>
        <w:jc w:val="both"/>
        <w:rPr>
          <w:rFonts w:ascii="Simplified Arabic" w:hAnsi="Simplified Arabic" w:cs="Simplified Arabic"/>
          <w:sz w:val="28"/>
          <w:szCs w:val="28"/>
          <w:rtl/>
          <w:lang w:eastAsia="ar-SA" w:bidi="ar-LY"/>
        </w:rPr>
      </w:pPr>
      <w:r w:rsidRPr="00835D59">
        <w:rPr>
          <w:rFonts w:ascii="Simplified Arabic" w:hAnsi="Simplified Arabic" w:cs="Simplified Arabic"/>
          <w:b/>
          <w:bCs/>
          <w:sz w:val="28"/>
          <w:szCs w:val="28"/>
          <w:lang w:eastAsia="ar-SA" w:bidi="ar-EG"/>
        </w:rPr>
        <w:t>Abstract</w:t>
      </w:r>
      <w:r w:rsidRPr="00F84A93">
        <w:rPr>
          <w:rFonts w:ascii="Simplified Arabic" w:hAnsi="Simplified Arabic" w:cs="Simplified Arabic"/>
          <w:sz w:val="28"/>
          <w:szCs w:val="28"/>
          <w:lang w:eastAsia="ar-SA" w:bidi="ar-EG"/>
        </w:rPr>
        <w:t>: The migrations of Arab tribes are one of the most important events that affected the culture of the Maghreb countries in general and Libya in particular, as these migrations affected the language of communication among the population, as local dialects merged with the language of the newcomers from which most of the Arabic dialects used today in Africa branched off. and Morocco. It also made a decisive change to the old traditions established in the country, and transformed many of them into Adnan Arab customs transferred from the Hijaz, Najd and Tihama</w:t>
      </w:r>
      <w:r w:rsidRPr="00F84A93">
        <w:rPr>
          <w:rFonts w:ascii="Simplified Arabic" w:hAnsi="Simplified Arabic" w:cs="Simplified Arabic"/>
          <w:sz w:val="28"/>
          <w:szCs w:val="28"/>
          <w:rtl/>
          <w:lang w:eastAsia="ar-SA" w:bidi="ar-EG"/>
        </w:rPr>
        <w:t>.</w:t>
      </w:r>
      <w:r w:rsidR="00835D59">
        <w:rPr>
          <w:rFonts w:ascii="Simplified Arabic" w:hAnsi="Simplified Arabic" w:cs="Simplified Arabic" w:hint="cs"/>
          <w:sz w:val="28"/>
          <w:szCs w:val="28"/>
          <w:rtl/>
          <w:lang w:eastAsia="ar-SA" w:bidi="ar-LY"/>
        </w:rPr>
        <w:t xml:space="preserve"> </w:t>
      </w:r>
    </w:p>
    <w:p w:rsidR="00835D59" w:rsidRDefault="00835D59" w:rsidP="00835D59">
      <w:pPr>
        <w:tabs>
          <w:tab w:val="right" w:pos="713"/>
        </w:tabs>
        <w:spacing w:before="240"/>
        <w:jc w:val="both"/>
        <w:rPr>
          <w:rFonts w:ascii="Simplified Arabic" w:hAnsi="Simplified Arabic" w:cs="Simplified Arabic"/>
          <w:sz w:val="28"/>
          <w:szCs w:val="28"/>
          <w:rtl/>
          <w:lang w:eastAsia="ar-SA" w:bidi="ar-LY"/>
        </w:rPr>
      </w:pPr>
      <w:r w:rsidRPr="00835D59">
        <w:rPr>
          <w:rFonts w:ascii="Simplified Arabic" w:hAnsi="Simplified Arabic" w:cs="Simplified Arabic" w:hint="cs"/>
          <w:b/>
          <w:bCs/>
          <w:sz w:val="28"/>
          <w:szCs w:val="28"/>
          <w:rtl/>
          <w:lang w:eastAsia="ar-SA" w:bidi="ar-LY"/>
        </w:rPr>
        <w:t>الكلمات المفتاحية:</w:t>
      </w:r>
      <w:r w:rsidRPr="00835D59">
        <w:rPr>
          <w:rFonts w:ascii="Simplified Arabic" w:hAnsi="Simplified Arabic" w:cs="Simplified Arabic" w:hint="cs"/>
          <w:sz w:val="28"/>
          <w:szCs w:val="28"/>
          <w:rtl/>
          <w:lang w:eastAsia="ar-SA" w:bidi="ar-LY"/>
        </w:rPr>
        <w:t xml:space="preserve"> (الهجرة </w:t>
      </w:r>
      <w:r w:rsidRPr="00835D59">
        <w:rPr>
          <w:rFonts w:ascii="Simplified Arabic" w:hAnsi="Simplified Arabic" w:cs="Simplified Arabic"/>
          <w:sz w:val="28"/>
          <w:szCs w:val="28"/>
          <w:lang w:eastAsia="ar-SA" w:bidi="ar-LY"/>
        </w:rPr>
        <w:t>immigration</w:t>
      </w:r>
      <w:r w:rsidRPr="00835D59">
        <w:rPr>
          <w:rFonts w:ascii="Simplified Arabic" w:hAnsi="Simplified Arabic" w:cs="Simplified Arabic"/>
          <w:sz w:val="28"/>
          <w:szCs w:val="28"/>
          <w:rtl/>
          <w:lang w:eastAsia="ar-SA" w:bidi="ar-LY"/>
        </w:rPr>
        <w:t xml:space="preserve"> –</w:t>
      </w:r>
      <w:r w:rsidRPr="00835D59">
        <w:rPr>
          <w:rFonts w:ascii="Simplified Arabic" w:hAnsi="Simplified Arabic" w:cs="Simplified Arabic" w:hint="cs"/>
          <w:sz w:val="28"/>
          <w:szCs w:val="28"/>
          <w:rtl/>
          <w:lang w:eastAsia="ar-SA" w:bidi="ar-LY"/>
        </w:rPr>
        <w:t xml:space="preserve"> القبائل العربية </w:t>
      </w:r>
      <w:r w:rsidRPr="00835D59">
        <w:rPr>
          <w:rFonts w:ascii="Simplified Arabic" w:hAnsi="Simplified Arabic" w:cs="Simplified Arabic"/>
          <w:sz w:val="28"/>
          <w:szCs w:val="28"/>
          <w:lang w:eastAsia="ar-SA" w:bidi="ar-LY"/>
        </w:rPr>
        <w:t>Arab tribes</w:t>
      </w:r>
      <w:r w:rsidRPr="00835D59">
        <w:rPr>
          <w:rFonts w:ascii="Simplified Arabic" w:hAnsi="Simplified Arabic" w:cs="Simplified Arabic"/>
          <w:sz w:val="28"/>
          <w:szCs w:val="28"/>
          <w:rtl/>
          <w:lang w:eastAsia="ar-SA" w:bidi="ar-LY"/>
        </w:rPr>
        <w:t xml:space="preserve"> –</w:t>
      </w:r>
      <w:r w:rsidRPr="00835D59">
        <w:rPr>
          <w:rFonts w:ascii="Simplified Arabic" w:hAnsi="Simplified Arabic" w:cs="Simplified Arabic" w:hint="cs"/>
          <w:sz w:val="28"/>
          <w:szCs w:val="28"/>
          <w:rtl/>
          <w:lang w:eastAsia="ar-SA" w:bidi="ar-LY"/>
        </w:rPr>
        <w:t xml:space="preserve"> انتشار الإسلام </w:t>
      </w:r>
      <w:r w:rsidRPr="00835D59">
        <w:rPr>
          <w:rFonts w:ascii="Simplified Arabic" w:hAnsi="Simplified Arabic" w:cs="Simplified Arabic"/>
          <w:sz w:val="28"/>
          <w:szCs w:val="28"/>
          <w:lang w:eastAsia="ar-SA" w:bidi="ar-LY"/>
        </w:rPr>
        <w:t>Spread of Islam</w:t>
      </w:r>
      <w:r w:rsidRPr="00835D59">
        <w:rPr>
          <w:rFonts w:ascii="Simplified Arabic" w:hAnsi="Simplified Arabic" w:cs="Simplified Arabic"/>
          <w:sz w:val="28"/>
          <w:szCs w:val="28"/>
          <w:rtl/>
          <w:lang w:eastAsia="ar-SA" w:bidi="ar-LY"/>
        </w:rPr>
        <w:t xml:space="preserve"> –</w:t>
      </w:r>
      <w:r w:rsidRPr="00835D59">
        <w:rPr>
          <w:rFonts w:ascii="Simplified Arabic" w:hAnsi="Simplified Arabic" w:cs="Simplified Arabic" w:hint="cs"/>
          <w:sz w:val="28"/>
          <w:szCs w:val="28"/>
          <w:rtl/>
          <w:lang w:eastAsia="ar-SA" w:bidi="ar-LY"/>
        </w:rPr>
        <w:t xml:space="preserve"> اللغة العربية </w:t>
      </w:r>
      <w:r w:rsidRPr="00835D59">
        <w:rPr>
          <w:rFonts w:ascii="Simplified Arabic" w:hAnsi="Simplified Arabic" w:cs="Simplified Arabic"/>
          <w:sz w:val="28"/>
          <w:szCs w:val="28"/>
          <w:lang w:eastAsia="ar-SA" w:bidi="ar-LY"/>
        </w:rPr>
        <w:t>Arabic</w:t>
      </w:r>
      <w:r w:rsidRPr="00835D59">
        <w:rPr>
          <w:rFonts w:ascii="Simplified Arabic" w:hAnsi="Simplified Arabic" w:cs="Simplified Arabic"/>
          <w:sz w:val="28"/>
          <w:szCs w:val="28"/>
          <w:rtl/>
          <w:lang w:eastAsia="ar-SA" w:bidi="ar-LY"/>
        </w:rPr>
        <w:t xml:space="preserve"> –</w:t>
      </w:r>
      <w:r w:rsidRPr="00835D59">
        <w:rPr>
          <w:rFonts w:ascii="Simplified Arabic" w:hAnsi="Simplified Arabic" w:cs="Simplified Arabic" w:hint="cs"/>
          <w:sz w:val="28"/>
          <w:szCs w:val="28"/>
          <w:rtl/>
          <w:lang w:eastAsia="ar-SA" w:bidi="ar-LY"/>
        </w:rPr>
        <w:t xml:space="preserve"> شمال أفريقيا </w:t>
      </w:r>
      <w:r w:rsidRPr="00835D59">
        <w:t xml:space="preserve"> </w:t>
      </w:r>
      <w:r w:rsidRPr="00835D59">
        <w:rPr>
          <w:rFonts w:ascii="Simplified Arabic" w:hAnsi="Simplified Arabic" w:cs="Simplified Arabic"/>
          <w:sz w:val="28"/>
          <w:szCs w:val="28"/>
          <w:lang w:eastAsia="ar-SA" w:bidi="ar-LY"/>
        </w:rPr>
        <w:t>North Africa</w:t>
      </w:r>
      <w:r w:rsidRPr="00835D59">
        <w:rPr>
          <w:rFonts w:ascii="Simplified Arabic" w:hAnsi="Simplified Arabic" w:cs="Simplified Arabic" w:hint="cs"/>
          <w:sz w:val="28"/>
          <w:szCs w:val="28"/>
          <w:rtl/>
          <w:lang w:eastAsia="ar-SA" w:bidi="ar-LY"/>
        </w:rPr>
        <w:t>).</w:t>
      </w:r>
    </w:p>
    <w:p w:rsidR="00BF6DE8" w:rsidRPr="00BF6DE8" w:rsidRDefault="00F84A93" w:rsidP="00F84A93">
      <w:pPr>
        <w:tabs>
          <w:tab w:val="right" w:pos="713"/>
        </w:tabs>
        <w:jc w:val="both"/>
        <w:rPr>
          <w:rFonts w:ascii="Simplified Arabic" w:hAnsi="Simplified Arabic" w:cs="Simplified Arabic"/>
          <w:sz w:val="28"/>
          <w:szCs w:val="28"/>
          <w:rtl/>
          <w:lang w:eastAsia="ar-SA" w:bidi="ar-EG"/>
        </w:rPr>
      </w:pPr>
      <w:r w:rsidRPr="00F84A93">
        <w:rPr>
          <w:rFonts w:ascii="Simplified Arabic" w:hAnsi="Simplified Arabic" w:cs="Simplified Arabic" w:hint="cs"/>
          <w:b/>
          <w:bCs/>
          <w:sz w:val="28"/>
          <w:szCs w:val="28"/>
          <w:rtl/>
          <w:lang w:eastAsia="ar-SA" w:bidi="ar-EG"/>
        </w:rPr>
        <w:t>المقدمة:</w:t>
      </w:r>
      <w:r>
        <w:rPr>
          <w:rFonts w:ascii="Simplified Arabic" w:hAnsi="Simplified Arabic" w:cs="Simplified Arabic" w:hint="cs"/>
          <w:sz w:val="28"/>
          <w:szCs w:val="28"/>
          <w:rtl/>
          <w:lang w:eastAsia="ar-SA" w:bidi="ar-EG"/>
        </w:rPr>
        <w:t xml:space="preserve"> </w:t>
      </w:r>
      <w:r w:rsidR="00BF6DE8" w:rsidRPr="00BF6DE8">
        <w:rPr>
          <w:rFonts w:ascii="Simplified Arabic" w:hAnsi="Simplified Arabic" w:cs="Simplified Arabic"/>
          <w:sz w:val="28"/>
          <w:szCs w:val="28"/>
          <w:rtl/>
          <w:lang w:eastAsia="ar-SA" w:bidi="ar-EG"/>
        </w:rPr>
        <w:t xml:space="preserve">لم يمض قرن ونصف قرن على الهجرات العربية لاسيما الهجرة الهلالية وبني سليم حتى امتزجت تلك القبائل بالعناصر المحلية امتزاجاً متيناً بالمصاهرات حيث نشأ جيل </w:t>
      </w:r>
      <w:r w:rsidR="00BF6DE8" w:rsidRPr="00BF6DE8">
        <w:rPr>
          <w:rFonts w:ascii="Simplified Arabic" w:hAnsi="Simplified Arabic" w:cs="Simplified Arabic" w:hint="cs"/>
          <w:sz w:val="28"/>
          <w:szCs w:val="28"/>
          <w:rtl/>
          <w:lang w:eastAsia="ar-SA" w:bidi="ar-EG"/>
        </w:rPr>
        <w:t xml:space="preserve">يتحدث </w:t>
      </w:r>
      <w:r w:rsidR="00BF6DE8" w:rsidRPr="00BF6DE8">
        <w:rPr>
          <w:rFonts w:ascii="Simplified Arabic" w:hAnsi="Simplified Arabic" w:cs="Simplified Arabic"/>
          <w:sz w:val="28"/>
          <w:szCs w:val="28"/>
          <w:rtl/>
          <w:lang w:eastAsia="ar-SA" w:bidi="ar-EG"/>
        </w:rPr>
        <w:t xml:space="preserve">لغة عربية فصحى لا شائبة بها.    </w:t>
      </w:r>
    </w:p>
    <w:p w:rsidR="00BF6DE8" w:rsidRPr="00BF6DE8" w:rsidRDefault="00120301" w:rsidP="00BF6DE8">
      <w:pPr>
        <w:tabs>
          <w:tab w:val="right" w:pos="713"/>
        </w:tabs>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hint="cs"/>
          <w:sz w:val="28"/>
          <w:szCs w:val="28"/>
          <w:rtl/>
          <w:lang w:bidi="ar-EG"/>
        </w:rPr>
        <w:t xml:space="preserve">وهكذا </w:t>
      </w:r>
      <w:r w:rsidR="00BF6DE8" w:rsidRPr="00BF6DE8">
        <w:rPr>
          <w:rFonts w:ascii="Simplified Arabic" w:hAnsi="Simplified Arabic" w:cs="Simplified Arabic"/>
          <w:sz w:val="28"/>
          <w:szCs w:val="28"/>
          <w:rtl/>
          <w:lang w:bidi="ar-EG"/>
        </w:rPr>
        <w:t xml:space="preserve">تكمن أهمية الموضوع في إبراز دور القبائل العربية التي هاجرت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BF6DE8" w:rsidRPr="00BF6DE8">
        <w:rPr>
          <w:rFonts w:ascii="Simplified Arabic" w:hAnsi="Simplified Arabic" w:cs="Simplified Arabic"/>
          <w:sz w:val="28"/>
          <w:szCs w:val="28"/>
          <w:rtl/>
          <w:lang w:bidi="ar-EG"/>
        </w:rPr>
        <w:t xml:space="preserve">ليبيا في نشر اللغة العربية بين السكان المحليين، من خلال إقامتهم في ليبيا والتجانس مع سكانها الأصليين، بجانب جهودهم في تعريب المنطقة، </w:t>
      </w:r>
      <w:r w:rsidR="00BF6DE8" w:rsidRPr="00BF6DE8">
        <w:rPr>
          <w:rFonts w:ascii="Simplified Arabic" w:hAnsi="Simplified Arabic" w:cs="Simplified Arabic" w:hint="cs"/>
          <w:sz w:val="28"/>
          <w:szCs w:val="28"/>
          <w:rtl/>
          <w:lang w:bidi="ar-EG"/>
        </w:rPr>
        <w:t>و</w:t>
      </w:r>
      <w:r w:rsidR="00BF6DE8" w:rsidRPr="00BF6DE8">
        <w:rPr>
          <w:rFonts w:ascii="Simplified Arabic" w:hAnsi="Simplified Arabic" w:cs="Simplified Arabic"/>
          <w:sz w:val="28"/>
          <w:szCs w:val="28"/>
          <w:rtl/>
          <w:lang w:bidi="ar-EG"/>
        </w:rPr>
        <w:t>عليه كان من الواجب تسليط الضوء على دور تلك القبائل في تلك الحقبة من تاريخ البلاد.</w:t>
      </w:r>
    </w:p>
    <w:p w:rsidR="00BF6DE8" w:rsidRPr="00BF6DE8" w:rsidRDefault="00BF6DE8" w:rsidP="00BF6DE8">
      <w:pPr>
        <w:tabs>
          <w:tab w:val="right" w:pos="713"/>
        </w:tabs>
        <w:jc w:val="both"/>
        <w:rPr>
          <w:rFonts w:ascii="Simplified Arabic" w:hAnsi="Simplified Arabic" w:cs="Simplified Arabic"/>
          <w:sz w:val="28"/>
          <w:szCs w:val="28"/>
          <w:rtl/>
          <w:lang w:bidi="ar-EG"/>
        </w:rPr>
      </w:pPr>
      <w:r w:rsidRPr="00BF6DE8">
        <w:rPr>
          <w:rFonts w:ascii="Simplified Arabic" w:hAnsi="Simplified Arabic" w:cs="Simplified Arabic"/>
          <w:sz w:val="28"/>
          <w:szCs w:val="28"/>
          <w:rtl/>
          <w:lang w:eastAsia="zh-CN" w:bidi="ar-EG"/>
        </w:rPr>
        <w:t xml:space="preserve">يهدف هذا البحث </w:t>
      </w:r>
      <w:r w:rsidR="00783208">
        <w:rPr>
          <w:rFonts w:ascii="Simplified Arabic" w:hAnsi="Simplified Arabic" w:cs="Simplified Arabic"/>
          <w:sz w:val="28"/>
          <w:szCs w:val="28"/>
          <w:rtl/>
          <w:lang w:eastAsia="zh-CN" w:bidi="ar-EG"/>
        </w:rPr>
        <w:t>إلى</w:t>
      </w:r>
      <w:r w:rsidR="00BE57FB">
        <w:rPr>
          <w:rFonts w:ascii="Simplified Arabic" w:hAnsi="Simplified Arabic" w:cs="Simplified Arabic"/>
          <w:sz w:val="28"/>
          <w:szCs w:val="28"/>
          <w:rtl/>
          <w:lang w:eastAsia="zh-CN" w:bidi="ar-EG"/>
        </w:rPr>
        <w:t xml:space="preserve"> </w:t>
      </w:r>
      <w:r w:rsidRPr="00BF6DE8">
        <w:rPr>
          <w:rFonts w:ascii="Simplified Arabic" w:hAnsi="Simplified Arabic" w:cs="Simplified Arabic"/>
          <w:sz w:val="28"/>
          <w:szCs w:val="28"/>
          <w:rtl/>
          <w:lang w:eastAsia="zh-CN" w:bidi="ar-EG"/>
        </w:rPr>
        <w:t xml:space="preserve"> الإجابة عن مجموعة التساؤلات ال</w:t>
      </w:r>
      <w:r w:rsidRPr="00BF6DE8">
        <w:rPr>
          <w:rFonts w:ascii="Simplified Arabic" w:hAnsi="Simplified Arabic" w:cs="Simplified Arabic" w:hint="cs"/>
          <w:sz w:val="28"/>
          <w:szCs w:val="28"/>
          <w:rtl/>
          <w:lang w:eastAsia="zh-CN" w:bidi="ar-EG"/>
        </w:rPr>
        <w:t>آ</w:t>
      </w:r>
      <w:r w:rsidRPr="00BF6DE8">
        <w:rPr>
          <w:rFonts w:ascii="Simplified Arabic" w:hAnsi="Simplified Arabic" w:cs="Simplified Arabic"/>
          <w:sz w:val="28"/>
          <w:szCs w:val="28"/>
          <w:rtl/>
          <w:lang w:eastAsia="zh-CN" w:bidi="ar-EG"/>
        </w:rPr>
        <w:t xml:space="preserve">تية: ما </w:t>
      </w:r>
      <w:r w:rsidRPr="00BF6DE8">
        <w:rPr>
          <w:rFonts w:ascii="Simplified Arabic" w:hAnsi="Simplified Arabic" w:cs="Simplified Arabic" w:hint="cs"/>
          <w:sz w:val="28"/>
          <w:szCs w:val="28"/>
          <w:rtl/>
          <w:lang w:eastAsia="zh-CN" w:bidi="ar-EG"/>
        </w:rPr>
        <w:t>هي بدايات دخول اللغة العربية لليبيا</w:t>
      </w:r>
      <w:r w:rsidRPr="00BF6DE8">
        <w:rPr>
          <w:rFonts w:ascii="Simplified Arabic" w:hAnsi="Simplified Arabic" w:cs="Simplified Arabic"/>
          <w:sz w:val="28"/>
          <w:szCs w:val="28"/>
          <w:rtl/>
          <w:lang w:eastAsia="zh-CN" w:bidi="ar-EG"/>
        </w:rPr>
        <w:t xml:space="preserve">؟ </w:t>
      </w:r>
      <w:r w:rsidRPr="00BF6DE8">
        <w:rPr>
          <w:rFonts w:ascii="Simplified Arabic" w:hAnsi="Simplified Arabic" w:cs="Simplified Arabic" w:hint="cs"/>
          <w:sz w:val="28"/>
          <w:szCs w:val="28"/>
          <w:rtl/>
          <w:lang w:eastAsia="zh-CN" w:bidi="ar-EG"/>
        </w:rPr>
        <w:t xml:space="preserve">وما دور الهجرات العربية في </w:t>
      </w:r>
      <w:r w:rsidRPr="00BF6DE8">
        <w:rPr>
          <w:rFonts w:ascii="Simplified Arabic" w:hAnsi="Simplified Arabic" w:cs="Simplified Arabic"/>
          <w:sz w:val="28"/>
          <w:szCs w:val="28"/>
          <w:rtl/>
          <w:lang w:bidi="ar-EG"/>
        </w:rPr>
        <w:t xml:space="preserve">نشر </w:t>
      </w:r>
      <w:r w:rsidRPr="00BF6DE8">
        <w:rPr>
          <w:rFonts w:ascii="Simplified Arabic" w:hAnsi="Simplified Arabic" w:cs="Simplified Arabic" w:hint="cs"/>
          <w:sz w:val="28"/>
          <w:szCs w:val="28"/>
          <w:rtl/>
          <w:lang w:bidi="ar-EG"/>
        </w:rPr>
        <w:t>ال</w:t>
      </w:r>
      <w:r w:rsidRPr="00BF6DE8">
        <w:rPr>
          <w:rFonts w:ascii="Simplified Arabic" w:hAnsi="Simplified Arabic" w:cs="Simplified Arabic"/>
          <w:sz w:val="28"/>
          <w:szCs w:val="28"/>
          <w:rtl/>
          <w:lang w:bidi="ar-EG"/>
        </w:rPr>
        <w:t>لغ</w:t>
      </w:r>
      <w:r w:rsidRPr="00BF6DE8">
        <w:rPr>
          <w:rFonts w:ascii="Simplified Arabic" w:hAnsi="Simplified Arabic" w:cs="Simplified Arabic" w:hint="cs"/>
          <w:sz w:val="28"/>
          <w:szCs w:val="28"/>
          <w:rtl/>
          <w:lang w:bidi="ar-EG"/>
        </w:rPr>
        <w:t>ة العربية ب</w:t>
      </w:r>
      <w:r w:rsidRPr="00BF6DE8">
        <w:rPr>
          <w:rFonts w:ascii="Simplified Arabic" w:hAnsi="Simplified Arabic" w:cs="Simplified Arabic"/>
          <w:sz w:val="28"/>
          <w:szCs w:val="28"/>
          <w:rtl/>
          <w:lang w:bidi="ar-EG"/>
        </w:rPr>
        <w:t xml:space="preserve">ليبيا ؟ </w:t>
      </w:r>
      <w:r w:rsidRPr="00BF6DE8">
        <w:rPr>
          <w:rFonts w:ascii="Simplified Arabic" w:hAnsi="Simplified Arabic" w:cs="Simplified Arabic" w:hint="cs"/>
          <w:sz w:val="28"/>
          <w:szCs w:val="28"/>
          <w:rtl/>
          <w:lang w:bidi="ar-EG"/>
        </w:rPr>
        <w:t>و</w:t>
      </w:r>
      <w:r w:rsidRPr="00BF6DE8">
        <w:rPr>
          <w:rFonts w:ascii="Simplified Arabic" w:hAnsi="Simplified Arabic" w:cs="Simplified Arabic"/>
          <w:sz w:val="28"/>
          <w:szCs w:val="28"/>
          <w:rtl/>
          <w:lang w:bidi="ar-EG"/>
        </w:rPr>
        <w:t xml:space="preserve">كيف تم تجانس السكان المحليين مع تلك </w:t>
      </w:r>
      <w:r w:rsidRPr="00BF6DE8">
        <w:rPr>
          <w:rFonts w:ascii="Simplified Arabic" w:hAnsi="Simplified Arabic" w:cs="Simplified Arabic" w:hint="cs"/>
          <w:sz w:val="28"/>
          <w:szCs w:val="28"/>
          <w:rtl/>
          <w:lang w:bidi="ar-EG"/>
        </w:rPr>
        <w:t>القبائل</w:t>
      </w:r>
      <w:r w:rsidRPr="00BF6DE8">
        <w:rPr>
          <w:rFonts w:ascii="Simplified Arabic" w:hAnsi="Simplified Arabic" w:cs="Simplified Arabic"/>
          <w:sz w:val="28"/>
          <w:szCs w:val="28"/>
          <w:rtl/>
          <w:lang w:bidi="ar-EG"/>
        </w:rPr>
        <w:t xml:space="preserve"> ؟ وما أبرز أعلام النحويين في ليبيا خلال تلك الفترة ؟ وما </w:t>
      </w:r>
      <w:r w:rsidRPr="00BF6DE8">
        <w:rPr>
          <w:rFonts w:ascii="Simplified Arabic" w:hAnsi="Simplified Arabic" w:cs="Simplified Arabic" w:hint="cs"/>
          <w:sz w:val="28"/>
          <w:szCs w:val="28"/>
          <w:rtl/>
          <w:lang w:bidi="ar-EG"/>
        </w:rPr>
        <w:t xml:space="preserve">مدى تأثر </w:t>
      </w:r>
      <w:r w:rsidRPr="00BF6DE8">
        <w:rPr>
          <w:rFonts w:ascii="Simplified Arabic" w:hAnsi="Simplified Arabic" w:cs="Simplified Arabic"/>
          <w:sz w:val="28"/>
          <w:szCs w:val="28"/>
          <w:rtl/>
          <w:lang w:bidi="ar-EG"/>
        </w:rPr>
        <w:t xml:space="preserve">السكان المحليين </w:t>
      </w:r>
      <w:r w:rsidRPr="00BF6DE8">
        <w:rPr>
          <w:rFonts w:ascii="Simplified Arabic" w:hAnsi="Simplified Arabic" w:cs="Simplified Arabic" w:hint="cs"/>
          <w:sz w:val="28"/>
          <w:szCs w:val="28"/>
          <w:rtl/>
          <w:lang w:bidi="ar-EG"/>
        </w:rPr>
        <w:t>في ليبيا</w:t>
      </w:r>
      <w:r w:rsidRPr="00BF6DE8">
        <w:rPr>
          <w:rFonts w:ascii="Simplified Arabic" w:hAnsi="Simplified Arabic" w:cs="Simplified Arabic"/>
          <w:sz w:val="28"/>
          <w:szCs w:val="28"/>
          <w:rtl/>
          <w:lang w:bidi="ar-EG"/>
        </w:rPr>
        <w:t xml:space="preserve"> من اللغة الوافدة إليه</w:t>
      </w:r>
      <w:r w:rsidRPr="00BF6DE8">
        <w:rPr>
          <w:rFonts w:ascii="Simplified Arabic" w:hAnsi="Simplified Arabic" w:cs="Simplified Arabic" w:hint="cs"/>
          <w:sz w:val="28"/>
          <w:szCs w:val="28"/>
          <w:rtl/>
          <w:lang w:bidi="ar-EG"/>
        </w:rPr>
        <w:t>م</w:t>
      </w:r>
      <w:r w:rsidRPr="00BF6DE8">
        <w:rPr>
          <w:rFonts w:ascii="Simplified Arabic" w:hAnsi="Simplified Arabic" w:cs="Simplified Arabic"/>
          <w:sz w:val="28"/>
          <w:szCs w:val="28"/>
          <w:rtl/>
          <w:lang w:bidi="ar-EG"/>
        </w:rPr>
        <w:t xml:space="preserve">؟  </w:t>
      </w:r>
    </w:p>
    <w:p w:rsidR="00BF6DE8" w:rsidRPr="00BF6DE8" w:rsidRDefault="00BF6DE8" w:rsidP="00BF6DE8">
      <w:pPr>
        <w:tabs>
          <w:tab w:val="right" w:pos="713"/>
        </w:tabs>
        <w:jc w:val="both"/>
        <w:rPr>
          <w:rFonts w:ascii="Simplified Arabic" w:hAnsi="Simplified Arabic" w:cs="Simplified Arabic"/>
          <w:sz w:val="28"/>
          <w:szCs w:val="28"/>
          <w:rtl/>
          <w:lang w:bidi="ar-EG"/>
        </w:rPr>
      </w:pPr>
      <w:r w:rsidRPr="00BF6DE8">
        <w:rPr>
          <w:rFonts w:ascii="Simplified Arabic" w:hAnsi="Simplified Arabic" w:cs="Simplified Arabic"/>
          <w:sz w:val="28"/>
          <w:szCs w:val="28"/>
          <w:rtl/>
          <w:lang w:bidi="ar-EG"/>
        </w:rPr>
        <w:t>ولتوضيح الموضوع</w:t>
      </w:r>
      <w:r w:rsidRPr="00BF6DE8">
        <w:rPr>
          <w:rFonts w:ascii="Simplified Arabic" w:hAnsi="Simplified Arabic" w:cs="Simplified Arabic" w:hint="cs"/>
          <w:sz w:val="28"/>
          <w:szCs w:val="28"/>
          <w:rtl/>
          <w:lang w:bidi="ar-EG"/>
        </w:rPr>
        <w:t xml:space="preserve">؛ فإنه سوف يتم تناوله من خلال </w:t>
      </w:r>
      <w:r w:rsidRPr="00BF6DE8">
        <w:rPr>
          <w:rFonts w:ascii="Simplified Arabic" w:hAnsi="Simplified Arabic" w:cs="Simplified Arabic"/>
          <w:sz w:val="28"/>
          <w:szCs w:val="28"/>
          <w:rtl/>
          <w:lang w:bidi="ar-EG"/>
        </w:rPr>
        <w:t>ال</w:t>
      </w:r>
      <w:r w:rsidRPr="00BF6DE8">
        <w:rPr>
          <w:rFonts w:ascii="Simplified Arabic" w:hAnsi="Simplified Arabic" w:cs="Simplified Arabic" w:hint="cs"/>
          <w:sz w:val="28"/>
          <w:szCs w:val="28"/>
          <w:rtl/>
          <w:lang w:bidi="ar-EG"/>
        </w:rPr>
        <w:t>نقاط</w:t>
      </w:r>
      <w:r w:rsidRPr="00BF6DE8">
        <w:rPr>
          <w:rFonts w:ascii="Simplified Arabic" w:hAnsi="Simplified Arabic" w:cs="Simplified Arabic"/>
          <w:sz w:val="28"/>
          <w:szCs w:val="28"/>
          <w:rtl/>
          <w:lang w:bidi="ar-EG"/>
        </w:rPr>
        <w:t xml:space="preserve"> التالية: </w:t>
      </w:r>
    </w:p>
    <w:p w:rsidR="00BF6DE8" w:rsidRPr="00BF6DE8" w:rsidRDefault="00BF6DE8" w:rsidP="00BF6DE8">
      <w:pPr>
        <w:tabs>
          <w:tab w:val="right" w:pos="713"/>
        </w:tabs>
        <w:jc w:val="both"/>
        <w:rPr>
          <w:rFonts w:ascii="Simplified Arabic" w:hAnsi="Simplified Arabic" w:cs="Simplified Arabic"/>
          <w:sz w:val="26"/>
          <w:szCs w:val="26"/>
          <w:rtl/>
          <w:lang w:bidi="ar-EG"/>
        </w:rPr>
      </w:pPr>
      <w:r w:rsidRPr="00BF6DE8">
        <w:rPr>
          <w:rFonts w:ascii="Simplified Arabic" w:hAnsi="Simplified Arabic" w:cs="Simplified Arabic"/>
          <w:sz w:val="26"/>
          <w:szCs w:val="26"/>
          <w:rtl/>
          <w:lang w:bidi="ar-EG"/>
        </w:rPr>
        <w:t>أولا</w:t>
      </w:r>
      <w:r w:rsidRPr="00BF6DE8">
        <w:rPr>
          <w:rFonts w:ascii="Simplified Arabic" w:hAnsi="Simplified Arabic" w:cs="Simplified Arabic" w:hint="cs"/>
          <w:sz w:val="26"/>
          <w:szCs w:val="26"/>
          <w:rtl/>
          <w:lang w:bidi="ar-EG"/>
        </w:rPr>
        <w:t>ً</w:t>
      </w:r>
      <w:r w:rsidRPr="00BF6DE8">
        <w:rPr>
          <w:rFonts w:ascii="Simplified Arabic" w:hAnsi="Simplified Arabic" w:cs="Simplified Arabic"/>
          <w:sz w:val="26"/>
          <w:szCs w:val="26"/>
          <w:rtl/>
          <w:lang w:bidi="ar-EG"/>
        </w:rPr>
        <w:t xml:space="preserve">: حدود ليبيا </w:t>
      </w:r>
      <w:r w:rsidRPr="00BF6DE8">
        <w:rPr>
          <w:rFonts w:ascii="Simplified Arabic" w:hAnsi="Simplified Arabic" w:cs="Simplified Arabic" w:hint="cs"/>
          <w:sz w:val="26"/>
          <w:szCs w:val="26"/>
          <w:rtl/>
          <w:lang w:bidi="ar-EG"/>
        </w:rPr>
        <w:t xml:space="preserve">إبان مراحل </w:t>
      </w:r>
      <w:r w:rsidRPr="00BF6DE8">
        <w:rPr>
          <w:rFonts w:ascii="Simplified Arabic" w:hAnsi="Simplified Arabic" w:cs="Simplified Arabic"/>
          <w:sz w:val="26"/>
          <w:szCs w:val="26"/>
          <w:rtl/>
          <w:lang w:bidi="ar-EG"/>
        </w:rPr>
        <w:t>هجرات القبائل العربية:</w:t>
      </w:r>
    </w:p>
    <w:p w:rsidR="00BF6DE8" w:rsidRPr="00BF6DE8" w:rsidRDefault="00BF6DE8" w:rsidP="00BF6DE8">
      <w:pPr>
        <w:tabs>
          <w:tab w:val="right" w:pos="713"/>
        </w:tabs>
        <w:jc w:val="both"/>
        <w:rPr>
          <w:rFonts w:ascii="Simplified Arabic" w:hAnsi="Simplified Arabic" w:cs="Simplified Arabic"/>
          <w:sz w:val="26"/>
          <w:szCs w:val="26"/>
          <w:rtl/>
          <w:lang w:bidi="ar-EG"/>
        </w:rPr>
      </w:pPr>
      <w:r w:rsidRPr="00BF6DE8">
        <w:rPr>
          <w:rFonts w:ascii="Simplified Arabic" w:hAnsi="Simplified Arabic" w:cs="Simplified Arabic"/>
          <w:sz w:val="26"/>
          <w:szCs w:val="26"/>
          <w:rtl/>
          <w:lang w:bidi="ar-EG"/>
        </w:rPr>
        <w:t xml:space="preserve">ثانياً: </w:t>
      </w:r>
      <w:r w:rsidRPr="00BF6DE8">
        <w:rPr>
          <w:rFonts w:ascii="Simplified Arabic" w:hAnsi="Simplified Arabic" w:cs="Simplified Arabic" w:hint="cs"/>
          <w:sz w:val="26"/>
          <w:szCs w:val="26"/>
          <w:rtl/>
          <w:lang w:bidi="ar-EG"/>
        </w:rPr>
        <w:t>بدايات دخول</w:t>
      </w:r>
      <w:r w:rsidRPr="00BF6DE8">
        <w:rPr>
          <w:rFonts w:ascii="Simplified Arabic" w:hAnsi="Simplified Arabic" w:cs="Simplified Arabic"/>
          <w:sz w:val="26"/>
          <w:szCs w:val="26"/>
          <w:rtl/>
          <w:lang w:bidi="ar-EG"/>
        </w:rPr>
        <w:t xml:space="preserve"> اللغة العربية بليبيا: </w:t>
      </w:r>
    </w:p>
    <w:p w:rsidR="00BF6DE8" w:rsidRPr="00BF6DE8" w:rsidRDefault="00BF6DE8" w:rsidP="00BF6DE8">
      <w:pPr>
        <w:tabs>
          <w:tab w:val="right" w:pos="713"/>
        </w:tabs>
        <w:autoSpaceDE w:val="0"/>
        <w:autoSpaceDN w:val="0"/>
        <w:adjustRightInd w:val="0"/>
        <w:jc w:val="both"/>
        <w:rPr>
          <w:rFonts w:ascii="Simplified Arabic" w:hAnsi="Simplified Arabic" w:cs="Simplified Arabic"/>
          <w:sz w:val="26"/>
          <w:szCs w:val="26"/>
          <w:rtl/>
        </w:rPr>
      </w:pPr>
      <w:r w:rsidRPr="00BF6DE8">
        <w:rPr>
          <w:rFonts w:ascii="Simplified Arabic" w:hAnsi="Simplified Arabic" w:cs="Simplified Arabic" w:hint="cs"/>
          <w:sz w:val="26"/>
          <w:szCs w:val="26"/>
          <w:rtl/>
        </w:rPr>
        <w:t xml:space="preserve">ثالثاً: دور الهجرات العربية في نشر اللغة العربية بليبيا: </w:t>
      </w:r>
    </w:p>
    <w:p w:rsidR="00BF6DE8" w:rsidRPr="00BF6DE8" w:rsidRDefault="00BF6DE8" w:rsidP="00BF6DE8">
      <w:pPr>
        <w:tabs>
          <w:tab w:val="right" w:pos="713"/>
        </w:tabs>
        <w:jc w:val="both"/>
        <w:rPr>
          <w:rFonts w:ascii="Simplified Arabic" w:hAnsi="Simplified Arabic" w:cs="Simplified Arabic"/>
          <w:sz w:val="26"/>
          <w:szCs w:val="26"/>
          <w:rtl/>
          <w:lang w:bidi="ar-EG"/>
        </w:rPr>
      </w:pPr>
      <w:r w:rsidRPr="00BF6DE8">
        <w:rPr>
          <w:rFonts w:ascii="Simplified Arabic" w:hAnsi="Simplified Arabic" w:cs="Simplified Arabic" w:hint="cs"/>
          <w:sz w:val="26"/>
          <w:szCs w:val="26"/>
          <w:rtl/>
          <w:lang w:bidi="ar-EG"/>
        </w:rPr>
        <w:t>رابعا: أهم علماء الذين اثروا في نشر اللغة العربية بليبيا</w:t>
      </w:r>
      <w:r w:rsidRPr="00BF6DE8">
        <w:rPr>
          <w:rFonts w:ascii="Simplified Arabic" w:hAnsi="Simplified Arabic" w:cs="Simplified Arabic"/>
          <w:sz w:val="26"/>
          <w:szCs w:val="26"/>
          <w:rtl/>
          <w:lang w:bidi="ar-EG"/>
        </w:rPr>
        <w:t xml:space="preserve">: </w:t>
      </w:r>
    </w:p>
    <w:p w:rsidR="00BF6DE8" w:rsidRPr="00BF6DE8" w:rsidRDefault="00BF6DE8" w:rsidP="00BF6DE8">
      <w:pPr>
        <w:tabs>
          <w:tab w:val="right" w:pos="713"/>
        </w:tabs>
        <w:jc w:val="both"/>
        <w:rPr>
          <w:rFonts w:ascii="Simplified Arabic" w:hAnsi="Simplified Arabic" w:cs="Simplified Arabic"/>
          <w:sz w:val="26"/>
          <w:szCs w:val="26"/>
          <w:rtl/>
          <w:lang w:bidi="ar-EG"/>
        </w:rPr>
      </w:pPr>
      <w:r w:rsidRPr="00BF6DE8">
        <w:rPr>
          <w:rFonts w:ascii="Simplified Arabic" w:hAnsi="Simplified Arabic" w:cs="Simplified Arabic" w:hint="cs"/>
          <w:sz w:val="26"/>
          <w:szCs w:val="26"/>
          <w:rtl/>
          <w:lang w:bidi="ar-EG"/>
        </w:rPr>
        <w:t xml:space="preserve">خامسا: دور المساجد في نشر اللغة العربية: </w:t>
      </w:r>
    </w:p>
    <w:p w:rsidR="00BF6DE8" w:rsidRPr="00BF6DE8" w:rsidRDefault="00BF6DE8" w:rsidP="00BF6DE8">
      <w:pPr>
        <w:tabs>
          <w:tab w:val="right" w:pos="713"/>
        </w:tabs>
        <w:jc w:val="both"/>
        <w:rPr>
          <w:rFonts w:ascii="Simplified Arabic" w:hAnsi="Simplified Arabic" w:cs="Simplified Arabic"/>
          <w:sz w:val="26"/>
          <w:szCs w:val="26"/>
          <w:rtl/>
          <w:lang w:bidi="ar-EG"/>
        </w:rPr>
      </w:pPr>
      <w:r w:rsidRPr="00BF6DE8">
        <w:rPr>
          <w:rFonts w:ascii="Simplified Arabic" w:hAnsi="Simplified Arabic" w:cs="Simplified Arabic"/>
          <w:sz w:val="26"/>
          <w:szCs w:val="26"/>
          <w:rtl/>
          <w:lang w:eastAsia="ar-SA" w:bidi="ar-EG"/>
        </w:rPr>
        <w:tab/>
      </w:r>
      <w:r w:rsidRPr="00BF6DE8">
        <w:rPr>
          <w:rFonts w:ascii="Simplified Arabic" w:hAnsi="Simplified Arabic" w:cs="Simplified Arabic" w:hint="cs"/>
          <w:sz w:val="26"/>
          <w:szCs w:val="26"/>
          <w:rtl/>
          <w:lang w:bidi="ar-EG"/>
        </w:rPr>
        <w:t>سادس</w:t>
      </w:r>
      <w:r w:rsidRPr="00BF6DE8">
        <w:rPr>
          <w:rFonts w:ascii="Simplified Arabic" w:hAnsi="Simplified Arabic" w:cs="Simplified Arabic"/>
          <w:sz w:val="26"/>
          <w:szCs w:val="26"/>
          <w:rtl/>
          <w:lang w:bidi="ar-EG"/>
        </w:rPr>
        <w:t>اً: المدارس في ليبيا ونشر اللغة العربية:</w:t>
      </w:r>
    </w:p>
    <w:p w:rsidR="00BF6DE8" w:rsidRPr="00F84A93" w:rsidRDefault="00BF6DE8" w:rsidP="00F84A93">
      <w:pPr>
        <w:tabs>
          <w:tab w:val="right" w:pos="713"/>
        </w:tabs>
        <w:spacing w:before="240"/>
        <w:jc w:val="both"/>
        <w:rPr>
          <w:rFonts w:ascii="Simplified Arabic" w:hAnsi="Simplified Arabic" w:cs="Simplified Arabic"/>
          <w:b/>
          <w:bCs/>
          <w:sz w:val="32"/>
          <w:szCs w:val="32"/>
          <w:u w:val="single"/>
          <w:rtl/>
          <w:lang w:bidi="ar-EG"/>
        </w:rPr>
      </w:pPr>
      <w:r w:rsidRPr="00F84A93">
        <w:rPr>
          <w:rFonts w:ascii="Simplified Arabic" w:hAnsi="Simplified Arabic" w:cs="Simplified Arabic"/>
          <w:b/>
          <w:bCs/>
          <w:sz w:val="32"/>
          <w:szCs w:val="32"/>
          <w:u w:val="single"/>
          <w:rtl/>
          <w:lang w:bidi="ar-EG"/>
        </w:rPr>
        <w:t>أولا</w:t>
      </w:r>
      <w:r w:rsidRPr="00F84A93">
        <w:rPr>
          <w:rFonts w:ascii="Simplified Arabic" w:hAnsi="Simplified Arabic" w:cs="Simplified Arabic" w:hint="cs"/>
          <w:b/>
          <w:bCs/>
          <w:sz w:val="32"/>
          <w:szCs w:val="32"/>
          <w:u w:val="single"/>
          <w:rtl/>
          <w:lang w:bidi="ar-EG"/>
        </w:rPr>
        <w:t>ً</w:t>
      </w:r>
      <w:r w:rsidRPr="00F84A93">
        <w:rPr>
          <w:rFonts w:ascii="Simplified Arabic" w:hAnsi="Simplified Arabic" w:cs="Simplified Arabic"/>
          <w:b/>
          <w:bCs/>
          <w:sz w:val="32"/>
          <w:szCs w:val="32"/>
          <w:u w:val="single"/>
          <w:rtl/>
          <w:lang w:bidi="ar-EG"/>
        </w:rPr>
        <w:t xml:space="preserve">: حدود ليبيا </w:t>
      </w:r>
      <w:r w:rsidRPr="00F84A93">
        <w:rPr>
          <w:rFonts w:ascii="Simplified Arabic" w:hAnsi="Simplified Arabic" w:cs="Simplified Arabic" w:hint="cs"/>
          <w:b/>
          <w:bCs/>
          <w:sz w:val="32"/>
          <w:szCs w:val="32"/>
          <w:u w:val="single"/>
          <w:rtl/>
          <w:lang w:bidi="ar-EG"/>
        </w:rPr>
        <w:t xml:space="preserve">إبان مراحل </w:t>
      </w:r>
      <w:r w:rsidRPr="00F84A93">
        <w:rPr>
          <w:rFonts w:ascii="Simplified Arabic" w:hAnsi="Simplified Arabic" w:cs="Simplified Arabic"/>
          <w:b/>
          <w:bCs/>
          <w:sz w:val="32"/>
          <w:szCs w:val="32"/>
          <w:u w:val="single"/>
          <w:rtl/>
          <w:lang w:bidi="ar-EG"/>
        </w:rPr>
        <w:t>هجرات القبائل العربية:</w:t>
      </w:r>
    </w:p>
    <w:p w:rsidR="00F84A93" w:rsidRDefault="00B45F41" w:rsidP="00B45F41">
      <w:pPr>
        <w:tabs>
          <w:tab w:val="right" w:pos="713"/>
        </w:tabs>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hint="cs"/>
          <w:sz w:val="28"/>
          <w:szCs w:val="28"/>
          <w:rtl/>
          <w:lang w:bidi="ar-EG"/>
        </w:rPr>
        <w:t xml:space="preserve">شكل موقع ليبيا </w:t>
      </w:r>
      <w:r w:rsidR="00BF6DE8" w:rsidRPr="00BF6DE8">
        <w:rPr>
          <w:rFonts w:ascii="Simplified Arabic" w:hAnsi="Simplified Arabic" w:cs="Simplified Arabic"/>
          <w:sz w:val="28"/>
          <w:szCs w:val="28"/>
          <w:rtl/>
          <w:lang w:bidi="ar-EG"/>
        </w:rPr>
        <w:t>(برقة –</w:t>
      </w:r>
      <w:r w:rsidR="00BF6DE8" w:rsidRPr="00BF6DE8">
        <w:rPr>
          <w:rFonts w:ascii="Simplified Arabic" w:hAnsi="Simplified Arabic" w:cs="Simplified Arabic" w:hint="cs"/>
          <w:sz w:val="28"/>
          <w:szCs w:val="28"/>
          <w:rtl/>
          <w:lang w:bidi="ar-EG"/>
        </w:rPr>
        <w:t xml:space="preserve"> </w:t>
      </w:r>
      <w:r w:rsidR="00BF6DE8" w:rsidRPr="00BF6DE8">
        <w:rPr>
          <w:rFonts w:ascii="Simplified Arabic" w:hAnsi="Simplified Arabic" w:cs="Simplified Arabic"/>
          <w:sz w:val="28"/>
          <w:szCs w:val="28"/>
          <w:rtl/>
          <w:lang w:bidi="ar-EG"/>
        </w:rPr>
        <w:t>طرابلس</w:t>
      </w:r>
      <w:r w:rsidR="00BF6DE8" w:rsidRPr="00BF6DE8">
        <w:rPr>
          <w:rFonts w:ascii="Simplified Arabic" w:hAnsi="Simplified Arabic" w:cs="Simplified Arabic" w:hint="cs"/>
          <w:sz w:val="28"/>
          <w:szCs w:val="28"/>
          <w:rtl/>
          <w:lang w:bidi="ar-EG"/>
        </w:rPr>
        <w:t xml:space="preserve"> - فزان</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lang w:bidi="ar-EG"/>
        </w:rPr>
        <w:footnoteReference w:customMarkFollows="1" w:id="630"/>
        <w:sym w:font="Symbol" w:char="F02A"/>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 xml:space="preserve">) </w:t>
      </w:r>
      <w:r w:rsidR="00BF6DE8" w:rsidRPr="00BF6DE8">
        <w:rPr>
          <w:rFonts w:ascii="Simplified Arabic" w:hAnsi="Simplified Arabic" w:cs="Simplified Arabic" w:hint="cs"/>
          <w:sz w:val="28"/>
          <w:szCs w:val="28"/>
          <w:rtl/>
          <w:lang w:bidi="ar-EG"/>
        </w:rPr>
        <w:t xml:space="preserve">الجغرافي الذي يتوسط الغرب </w:t>
      </w:r>
      <w:r w:rsidR="00EE5962">
        <w:rPr>
          <w:rFonts w:ascii="Simplified Arabic" w:hAnsi="Simplified Arabic" w:cs="Simplified Arabic" w:hint="cs"/>
          <w:sz w:val="28"/>
          <w:szCs w:val="28"/>
          <w:rtl/>
          <w:lang w:bidi="ar-EG"/>
        </w:rPr>
        <w:t>الإسلامي</w:t>
      </w:r>
      <w:r w:rsidR="00BF6DE8" w:rsidRPr="00BF6DE8">
        <w:rPr>
          <w:rFonts w:ascii="Simplified Arabic" w:hAnsi="Simplified Arabic" w:cs="Simplified Arabic" w:hint="cs"/>
          <w:sz w:val="28"/>
          <w:szCs w:val="28"/>
          <w:rtl/>
          <w:lang w:bidi="ar-EG"/>
        </w:rPr>
        <w:t xml:space="preserve"> بالشرق العربي حلقة وصل. ف</w:t>
      </w:r>
      <w:r w:rsidR="00BF6DE8" w:rsidRPr="00BF6DE8">
        <w:rPr>
          <w:rFonts w:ascii="Simplified Arabic" w:hAnsi="Simplified Arabic" w:cs="Simplified Arabic"/>
          <w:sz w:val="28"/>
          <w:szCs w:val="28"/>
          <w:rtl/>
          <w:lang w:bidi="ar-EG"/>
        </w:rPr>
        <w:t>كانت حدود</w:t>
      </w:r>
      <w:r w:rsidR="00BF6DE8" w:rsidRPr="00BF6DE8">
        <w:rPr>
          <w:rFonts w:ascii="Simplified Arabic" w:hAnsi="Simplified Arabic" w:cs="Simplified Arabic" w:hint="cs"/>
          <w:sz w:val="28"/>
          <w:szCs w:val="28"/>
          <w:rtl/>
          <w:lang w:bidi="ar-EG"/>
        </w:rPr>
        <w:t xml:space="preserve">ها </w:t>
      </w:r>
      <w:r w:rsidR="00BF6DE8" w:rsidRPr="00BF6DE8">
        <w:rPr>
          <w:rFonts w:ascii="Simplified Arabic" w:hAnsi="Simplified Arabic" w:cs="Simplified Arabic"/>
          <w:sz w:val="28"/>
          <w:szCs w:val="28"/>
          <w:rtl/>
          <w:lang w:bidi="ar-EG"/>
        </w:rPr>
        <w:t>خلال النصف الثاني للقرن الرابع الهجري – النصف الثاني للقرن السادس الهجري.</w:t>
      </w:r>
      <w:r w:rsidR="00BF6DE8" w:rsidRPr="00BF6DE8">
        <w:rPr>
          <w:rFonts w:ascii="Simplified Arabic" w:hAnsi="Simplified Arabic" w:cs="Simplified Arabic" w:hint="cs"/>
          <w:sz w:val="28"/>
          <w:szCs w:val="28"/>
          <w:rtl/>
          <w:lang w:bidi="ar-EG"/>
        </w:rPr>
        <w:t xml:space="preserve"> مقسمه </w:t>
      </w:r>
      <w:r w:rsidR="00783208">
        <w:rPr>
          <w:rFonts w:ascii="Simplified Arabic" w:hAnsi="Simplified Arabic" w:cs="Simplified Arabic" w:hint="cs"/>
          <w:sz w:val="28"/>
          <w:szCs w:val="28"/>
          <w:rtl/>
          <w:lang w:bidi="ar-EG"/>
        </w:rPr>
        <w:t>إلى</w:t>
      </w:r>
      <w:r w:rsidR="00BE57FB">
        <w:rPr>
          <w:rFonts w:ascii="Simplified Arabic" w:hAnsi="Simplified Arabic" w:cs="Simplified Arabic" w:hint="cs"/>
          <w:sz w:val="28"/>
          <w:szCs w:val="28"/>
          <w:rtl/>
          <w:lang w:bidi="ar-EG"/>
        </w:rPr>
        <w:t xml:space="preserve"> </w:t>
      </w:r>
      <w:r w:rsidR="00BF6DE8" w:rsidRPr="00BF6DE8">
        <w:rPr>
          <w:rFonts w:ascii="Simplified Arabic" w:hAnsi="Simplified Arabic" w:cs="Simplified Arabic" w:hint="cs"/>
          <w:sz w:val="28"/>
          <w:szCs w:val="28"/>
          <w:rtl/>
          <w:lang w:bidi="ar-EG"/>
        </w:rPr>
        <w:t xml:space="preserve">ثلاثة أقاليم، فنجد أن </w:t>
      </w:r>
      <w:r w:rsidR="007E4684">
        <w:rPr>
          <w:rFonts w:ascii="Simplified Arabic" w:hAnsi="Simplified Arabic" w:cs="Simplified Arabic" w:hint="cs"/>
          <w:sz w:val="28"/>
          <w:szCs w:val="28"/>
          <w:rtl/>
          <w:lang w:bidi="ar-EG"/>
        </w:rPr>
        <w:t>إقليم</w:t>
      </w:r>
      <w:r w:rsidR="00BF6DE8" w:rsidRPr="00BF6DE8">
        <w:rPr>
          <w:rFonts w:ascii="Simplified Arabic" w:hAnsi="Simplified Arabic" w:cs="Simplified Arabic"/>
          <w:sz w:val="28"/>
          <w:szCs w:val="28"/>
          <w:rtl/>
          <w:lang w:bidi="ar-EG"/>
        </w:rPr>
        <w:t xml:space="preserve"> طرابلس </w:t>
      </w:r>
      <w:r w:rsidR="00BF6DE8" w:rsidRPr="00BF6DE8">
        <w:rPr>
          <w:rFonts w:ascii="Simplified Arabic" w:hAnsi="Simplified Arabic" w:cs="Simplified Arabic" w:hint="cs"/>
          <w:sz w:val="28"/>
          <w:szCs w:val="28"/>
          <w:rtl/>
          <w:lang w:bidi="ar-EG"/>
        </w:rPr>
        <w:t xml:space="preserve">امتده </w:t>
      </w:r>
      <w:r w:rsidR="00BF6DE8" w:rsidRPr="00BF6DE8">
        <w:rPr>
          <w:rFonts w:ascii="Simplified Arabic" w:hAnsi="Simplified Arabic" w:cs="Simplified Arabic"/>
          <w:sz w:val="28"/>
          <w:szCs w:val="28"/>
          <w:rtl/>
          <w:lang w:bidi="ar-EG"/>
        </w:rPr>
        <w:t xml:space="preserve">من سرت شرقاً </w:t>
      </w:r>
      <w:r w:rsidR="00783208">
        <w:rPr>
          <w:rFonts w:ascii="Simplified Arabic" w:hAnsi="Simplified Arabic" w:cs="Simplified Arabic"/>
          <w:sz w:val="28"/>
          <w:szCs w:val="28"/>
          <w:rtl/>
          <w:lang w:bidi="ar-EG"/>
        </w:rPr>
        <w:t>إلى</w:t>
      </w:r>
      <w:r w:rsidR="00BF6DE8" w:rsidRPr="00BF6DE8">
        <w:rPr>
          <w:rFonts w:ascii="Simplified Arabic" w:hAnsi="Simplified Arabic" w:cs="Simplified Arabic"/>
          <w:sz w:val="28"/>
          <w:szCs w:val="28"/>
          <w:rtl/>
          <w:lang w:bidi="ar-EG"/>
        </w:rPr>
        <w:t xml:space="preserve"> قابس غربا</w:t>
      </w:r>
      <w:r w:rsidR="00BF6DE8" w:rsidRPr="00BF6DE8">
        <w:rPr>
          <w:rFonts w:ascii="Simplified Arabic" w:hAnsi="Simplified Arabic" w:cs="Simplified Arabic" w:hint="cs"/>
          <w:sz w:val="28"/>
          <w:szCs w:val="28"/>
          <w:rtl/>
          <w:lang w:bidi="ar-EG"/>
        </w:rPr>
        <w:t>ً</w:t>
      </w:r>
      <w:r w:rsidR="00BF6DE8" w:rsidRPr="00BF6DE8">
        <w:rPr>
          <w:rFonts w:ascii="Simplified Arabic" w:hAnsi="Simplified Arabic" w:cs="Simplified Arabic"/>
          <w:sz w:val="28"/>
          <w:szCs w:val="28"/>
          <w:rtl/>
          <w:lang w:bidi="ar-EG"/>
        </w:rPr>
        <w:t xml:space="preserve"> والبحر المتوسط شمالا</w:t>
      </w:r>
      <w:r w:rsidR="00BF6DE8" w:rsidRPr="00BF6DE8">
        <w:rPr>
          <w:rFonts w:ascii="Simplified Arabic" w:hAnsi="Simplified Arabic" w:cs="Simplified Arabic" w:hint="cs"/>
          <w:sz w:val="28"/>
          <w:szCs w:val="28"/>
          <w:rtl/>
          <w:lang w:bidi="ar-EG"/>
        </w:rPr>
        <w:t>ً</w:t>
      </w:r>
      <w:r w:rsidR="00BF6DE8" w:rsidRPr="00BF6DE8">
        <w:rPr>
          <w:rFonts w:ascii="Simplified Arabic" w:hAnsi="Simplified Arabic" w:cs="Simplified Arabic"/>
          <w:sz w:val="28"/>
          <w:szCs w:val="28"/>
          <w:rtl/>
          <w:lang w:bidi="ar-EG"/>
        </w:rPr>
        <w:t xml:space="preserve">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BF6DE8" w:rsidRPr="00BF6DE8">
        <w:rPr>
          <w:rFonts w:ascii="Simplified Arabic" w:hAnsi="Simplified Arabic" w:cs="Simplified Arabic"/>
          <w:sz w:val="28"/>
          <w:szCs w:val="28"/>
          <w:rtl/>
          <w:lang w:bidi="ar-EG"/>
        </w:rPr>
        <w:t xml:space="preserve">جبل نفوسة في الجنوب الغربي. </w:t>
      </w:r>
    </w:p>
    <w:p w:rsidR="00BF6DE8" w:rsidRDefault="00F84A93" w:rsidP="00B45F41">
      <w:pPr>
        <w:tabs>
          <w:tab w:val="right" w:pos="713"/>
        </w:tabs>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hint="cs"/>
          <w:sz w:val="28"/>
          <w:szCs w:val="28"/>
          <w:rtl/>
          <w:lang w:bidi="ar-EG"/>
        </w:rPr>
        <w:t>أ</w:t>
      </w:r>
      <w:r w:rsidR="00BF6DE8" w:rsidRPr="00BF6DE8">
        <w:rPr>
          <w:rFonts w:ascii="Simplified Arabic" w:hAnsi="Simplified Arabic" w:cs="Simplified Arabic"/>
          <w:sz w:val="28"/>
          <w:szCs w:val="28"/>
          <w:rtl/>
          <w:lang w:bidi="ar-EG"/>
        </w:rPr>
        <w:t xml:space="preserve">ما </w:t>
      </w:r>
      <w:r w:rsidR="007E4684">
        <w:rPr>
          <w:rFonts w:ascii="Simplified Arabic" w:hAnsi="Simplified Arabic" w:cs="Simplified Arabic"/>
          <w:sz w:val="28"/>
          <w:szCs w:val="28"/>
          <w:rtl/>
          <w:lang w:bidi="ar-EG"/>
        </w:rPr>
        <w:t>إقليم</w:t>
      </w:r>
      <w:r w:rsidR="00BF6DE8" w:rsidRPr="00BF6DE8">
        <w:rPr>
          <w:rFonts w:ascii="Simplified Arabic" w:hAnsi="Simplified Arabic" w:cs="Simplified Arabic"/>
          <w:sz w:val="28"/>
          <w:szCs w:val="28"/>
          <w:rtl/>
          <w:lang w:bidi="ar-EG"/>
        </w:rPr>
        <w:t xml:space="preserve"> برقة فشماله البحر المتوسط، وغربه حد طرابلس أي عند سرت وهضبه السلوم في الشرق</w:t>
      </w:r>
      <w:r w:rsidR="00BF6DE8" w:rsidRPr="00BF6DE8">
        <w:rPr>
          <w:rFonts w:ascii="Simplified Arabic" w:hAnsi="Simplified Arabic" w:cs="Simplified Arabic" w:hint="cs"/>
          <w:sz w:val="28"/>
          <w:szCs w:val="28"/>
          <w:rtl/>
          <w:lang w:bidi="ar-EG"/>
        </w:rPr>
        <w:t xml:space="preserve">. في حين كان </w:t>
      </w:r>
      <w:r w:rsidR="007E4684">
        <w:rPr>
          <w:rFonts w:ascii="Simplified Arabic" w:hAnsi="Simplified Arabic" w:cs="Simplified Arabic" w:hint="cs"/>
          <w:sz w:val="28"/>
          <w:szCs w:val="28"/>
          <w:rtl/>
          <w:lang w:bidi="ar-EG"/>
        </w:rPr>
        <w:t>إقليم</w:t>
      </w:r>
      <w:r w:rsidR="00BF6DE8" w:rsidRPr="00BF6DE8">
        <w:rPr>
          <w:rFonts w:ascii="Simplified Arabic" w:hAnsi="Simplified Arabic" w:cs="Simplified Arabic" w:hint="cs"/>
          <w:sz w:val="28"/>
          <w:szCs w:val="28"/>
          <w:rtl/>
          <w:lang w:bidi="ar-EG"/>
        </w:rPr>
        <w:t xml:space="preserve"> فزان يمثل الحد الجنوبي لليبيا؛ حتى الصحراء الكبرى</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31"/>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hint="cs"/>
          <w:sz w:val="28"/>
          <w:szCs w:val="28"/>
          <w:rtl/>
          <w:lang w:bidi="ar-EG"/>
        </w:rPr>
        <w:t>.</w:t>
      </w:r>
      <w:r>
        <w:rPr>
          <w:rFonts w:ascii="Simplified Arabic" w:hAnsi="Simplified Arabic" w:cs="Simplified Arabic" w:hint="cs"/>
          <w:sz w:val="28"/>
          <w:szCs w:val="28"/>
          <w:rtl/>
          <w:lang w:bidi="ar-EG"/>
        </w:rPr>
        <w:t xml:space="preserve"> </w:t>
      </w:r>
    </w:p>
    <w:p w:rsidR="00BF6DE8" w:rsidRPr="00F84A93" w:rsidRDefault="00835D59" w:rsidP="00BF6DE8">
      <w:pPr>
        <w:tabs>
          <w:tab w:val="right" w:pos="713"/>
        </w:tabs>
        <w:spacing w:before="240"/>
        <w:jc w:val="both"/>
        <w:rPr>
          <w:rFonts w:ascii="Simplified Arabic" w:hAnsi="Simplified Arabic" w:cs="Simplified Arabic"/>
          <w:b/>
          <w:bCs/>
          <w:sz w:val="32"/>
          <w:szCs w:val="32"/>
          <w:u w:val="single"/>
          <w:rtl/>
          <w:lang w:bidi="ar-EG"/>
        </w:rPr>
      </w:pPr>
      <w:r>
        <w:rPr>
          <w:rFonts w:ascii="Simplified Arabic" w:hAnsi="Simplified Arabic" w:cs="Simplified Arabic" w:hint="cs"/>
          <w:b/>
          <w:bCs/>
          <w:sz w:val="32"/>
          <w:szCs w:val="32"/>
          <w:u w:val="single"/>
          <w:rtl/>
          <w:lang w:bidi="ar-EG"/>
        </w:rPr>
        <w:t>ث</w:t>
      </w:r>
      <w:r w:rsidR="00BF6DE8" w:rsidRPr="00F84A93">
        <w:rPr>
          <w:rFonts w:ascii="Simplified Arabic" w:hAnsi="Simplified Arabic" w:cs="Simplified Arabic"/>
          <w:b/>
          <w:bCs/>
          <w:sz w:val="32"/>
          <w:szCs w:val="32"/>
          <w:u w:val="single"/>
          <w:rtl/>
          <w:lang w:bidi="ar-EG"/>
        </w:rPr>
        <w:t xml:space="preserve">انياً: </w:t>
      </w:r>
      <w:r w:rsidR="00BF6DE8" w:rsidRPr="00F84A93">
        <w:rPr>
          <w:rFonts w:ascii="Simplified Arabic" w:hAnsi="Simplified Arabic" w:cs="Simplified Arabic" w:hint="cs"/>
          <w:b/>
          <w:bCs/>
          <w:sz w:val="32"/>
          <w:szCs w:val="32"/>
          <w:u w:val="single"/>
          <w:rtl/>
          <w:lang w:bidi="ar-EG"/>
        </w:rPr>
        <w:t>بدايات دخول</w:t>
      </w:r>
      <w:r w:rsidR="00BF6DE8" w:rsidRPr="00F84A93">
        <w:rPr>
          <w:rFonts w:ascii="Simplified Arabic" w:hAnsi="Simplified Arabic" w:cs="Simplified Arabic"/>
          <w:b/>
          <w:bCs/>
          <w:sz w:val="32"/>
          <w:szCs w:val="32"/>
          <w:u w:val="single"/>
          <w:rtl/>
          <w:lang w:bidi="ar-EG"/>
        </w:rPr>
        <w:t xml:space="preserve"> اللغة العربية </w:t>
      </w:r>
      <w:r w:rsidR="00783208">
        <w:rPr>
          <w:rFonts w:ascii="Simplified Arabic" w:hAnsi="Simplified Arabic" w:cs="Simplified Arabic" w:hint="cs"/>
          <w:b/>
          <w:bCs/>
          <w:sz w:val="32"/>
          <w:szCs w:val="32"/>
          <w:u w:val="single"/>
          <w:rtl/>
          <w:lang w:bidi="ar-EG"/>
        </w:rPr>
        <w:t>إلى</w:t>
      </w:r>
      <w:r w:rsidR="00BE57FB" w:rsidRPr="00F84A93">
        <w:rPr>
          <w:rFonts w:ascii="Simplified Arabic" w:hAnsi="Simplified Arabic" w:cs="Simplified Arabic" w:hint="cs"/>
          <w:b/>
          <w:bCs/>
          <w:sz w:val="32"/>
          <w:szCs w:val="32"/>
          <w:u w:val="single"/>
          <w:rtl/>
          <w:lang w:bidi="ar-EG"/>
        </w:rPr>
        <w:t xml:space="preserve"> </w:t>
      </w:r>
      <w:r w:rsidR="00BF6DE8" w:rsidRPr="00F84A93">
        <w:rPr>
          <w:rFonts w:ascii="Simplified Arabic" w:hAnsi="Simplified Arabic" w:cs="Simplified Arabic"/>
          <w:b/>
          <w:bCs/>
          <w:sz w:val="32"/>
          <w:szCs w:val="32"/>
          <w:u w:val="single"/>
          <w:rtl/>
          <w:lang w:bidi="ar-EG"/>
        </w:rPr>
        <w:t xml:space="preserve">ليبيا: </w:t>
      </w:r>
    </w:p>
    <w:p w:rsidR="00BF6DE8" w:rsidRPr="00BF6DE8" w:rsidRDefault="00B45F41" w:rsidP="00B45F41">
      <w:pPr>
        <w:tabs>
          <w:tab w:val="right" w:pos="713"/>
        </w:tabs>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hint="cs"/>
          <w:sz w:val="28"/>
          <w:szCs w:val="28"/>
          <w:rtl/>
          <w:lang w:bidi="ar-EG"/>
        </w:rPr>
        <w:t xml:space="preserve">اهتم الفاتحون العرب </w:t>
      </w:r>
      <w:r w:rsidR="00BF6DE8" w:rsidRPr="00BF6DE8">
        <w:rPr>
          <w:rFonts w:ascii="Simplified Arabic" w:hAnsi="Simplified Arabic" w:cs="Simplified Arabic"/>
          <w:sz w:val="28"/>
          <w:szCs w:val="28"/>
          <w:rtl/>
          <w:lang w:bidi="ar-EG"/>
        </w:rPr>
        <w:t xml:space="preserve">في </w:t>
      </w:r>
      <w:r w:rsidR="00BF6DE8" w:rsidRPr="00BF6DE8">
        <w:rPr>
          <w:rFonts w:ascii="Simplified Arabic" w:hAnsi="Simplified Arabic" w:cs="Simplified Arabic" w:hint="cs"/>
          <w:sz w:val="28"/>
          <w:szCs w:val="28"/>
          <w:rtl/>
          <w:lang w:bidi="ar-EG"/>
        </w:rPr>
        <w:t xml:space="preserve">نشر تعاليم الدين </w:t>
      </w:r>
      <w:r w:rsidR="00EE5962">
        <w:rPr>
          <w:rFonts w:ascii="Simplified Arabic" w:hAnsi="Simplified Arabic" w:cs="Simplified Arabic" w:hint="cs"/>
          <w:sz w:val="28"/>
          <w:szCs w:val="28"/>
          <w:rtl/>
          <w:lang w:bidi="ar-EG"/>
        </w:rPr>
        <w:t>الإسلامي</w:t>
      </w:r>
      <w:r w:rsidR="00BF6DE8" w:rsidRPr="00BF6DE8">
        <w:rPr>
          <w:rFonts w:ascii="Simplified Arabic" w:hAnsi="Simplified Arabic" w:cs="Simplified Arabic" w:hint="cs"/>
          <w:sz w:val="28"/>
          <w:szCs w:val="28"/>
          <w:rtl/>
          <w:lang w:bidi="ar-EG"/>
        </w:rPr>
        <w:t xml:space="preserve"> واللغة العربية بليبيا</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lang w:bidi="ar-EG"/>
        </w:rPr>
        <w:footnoteReference w:customMarkFollows="1" w:id="632"/>
        <w:sym w:font="Symbol" w:char="F02A"/>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hint="cs"/>
          <w:sz w:val="28"/>
          <w:szCs w:val="28"/>
          <w:rtl/>
          <w:lang w:bidi="ar-EG"/>
        </w:rPr>
        <w:t>.</w:t>
      </w:r>
      <w:r w:rsidR="00BF6DE8" w:rsidRPr="00BF6DE8">
        <w:rPr>
          <w:rFonts w:ascii="Simplified Arabic" w:hAnsi="Simplified Arabic" w:cs="Simplified Arabic"/>
          <w:sz w:val="28"/>
          <w:szCs w:val="28"/>
          <w:rtl/>
          <w:lang w:bidi="ar-EG"/>
        </w:rPr>
        <w:t xml:space="preserve"> كما فعل عقبة بن نافع</w:t>
      </w:r>
      <w:r w:rsidR="00BF6DE8" w:rsidRPr="00BF6DE8">
        <w:rPr>
          <w:rFonts w:ascii="Simplified Arabic" w:hAnsi="Simplified Arabic" w:cs="Simplified Arabic" w:hint="cs"/>
          <w:sz w:val="28"/>
          <w:szCs w:val="28"/>
          <w:rtl/>
          <w:lang w:bidi="ar-EG"/>
        </w:rPr>
        <w:t xml:space="preserve"> 22-49هـ/642-669م </w:t>
      </w:r>
      <w:r w:rsidR="00BF6DE8" w:rsidRPr="00BF6DE8">
        <w:rPr>
          <w:rFonts w:ascii="Simplified Arabic" w:hAnsi="Simplified Arabic" w:cs="Simplified Arabic"/>
          <w:sz w:val="28"/>
          <w:szCs w:val="28"/>
          <w:rtl/>
          <w:lang w:bidi="ar-EG"/>
        </w:rPr>
        <w:t xml:space="preserve">عندما ترك </w:t>
      </w:r>
      <w:r w:rsidR="00BF6DE8" w:rsidRPr="00BF6DE8">
        <w:rPr>
          <w:rFonts w:ascii="Simplified Arabic" w:hAnsi="Simplified Arabic" w:cs="Simplified Arabic" w:hint="cs"/>
          <w:sz w:val="28"/>
          <w:szCs w:val="28"/>
          <w:rtl/>
          <w:lang w:bidi="ar-EG"/>
        </w:rPr>
        <w:t xml:space="preserve">خلفه مجموعة لتعليم اللغة العربية </w:t>
      </w:r>
      <w:r w:rsidR="00BF6DE8" w:rsidRPr="00BF6DE8">
        <w:rPr>
          <w:rFonts w:ascii="Simplified Arabic" w:hAnsi="Simplified Arabic" w:cs="Simplified Arabic"/>
          <w:sz w:val="28"/>
          <w:szCs w:val="28"/>
          <w:rtl/>
          <w:lang w:bidi="ar-EG"/>
        </w:rPr>
        <w:t>في إحدى مناطق المغرب الأقصى</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33"/>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 وأيضًا حسان بن النعمان</w:t>
      </w:r>
      <w:r w:rsidR="00BF6DE8" w:rsidRPr="00BF6DE8">
        <w:rPr>
          <w:rFonts w:ascii="Simplified Arabic" w:hAnsi="Simplified Arabic" w:cs="Simplified Arabic" w:hint="cs"/>
          <w:sz w:val="28"/>
          <w:szCs w:val="28"/>
          <w:rtl/>
          <w:lang w:bidi="ar-EG"/>
        </w:rPr>
        <w:t xml:space="preserve"> (</w:t>
      </w:r>
      <w:r w:rsidR="00BF6DE8" w:rsidRPr="00BF6DE8">
        <w:rPr>
          <w:rFonts w:ascii="Simplified Arabic" w:hAnsi="Simplified Arabic" w:cs="Simplified Arabic"/>
          <w:sz w:val="28"/>
          <w:szCs w:val="28"/>
          <w:lang w:bidi="ar-EG"/>
        </w:rPr>
        <w:t>77</w:t>
      </w:r>
      <w:r w:rsidR="00BF6DE8" w:rsidRPr="00BF6DE8">
        <w:rPr>
          <w:rFonts w:ascii="Simplified Arabic" w:hAnsi="Simplified Arabic" w:cs="Simplified Arabic" w:hint="cs"/>
          <w:sz w:val="28"/>
          <w:szCs w:val="28"/>
          <w:rtl/>
          <w:lang w:bidi="ar-EG"/>
        </w:rPr>
        <w:t>-</w:t>
      </w:r>
      <w:r w:rsidR="00BF6DE8" w:rsidRPr="00BF6DE8">
        <w:rPr>
          <w:rFonts w:ascii="Simplified Arabic" w:hAnsi="Simplified Arabic" w:cs="Simplified Arabic"/>
          <w:sz w:val="28"/>
          <w:szCs w:val="28"/>
          <w:lang w:bidi="ar-EG"/>
        </w:rPr>
        <w:t>86</w:t>
      </w:r>
      <w:r w:rsidR="00BF6DE8" w:rsidRPr="00BF6DE8">
        <w:rPr>
          <w:rFonts w:ascii="Simplified Arabic" w:hAnsi="Simplified Arabic" w:cs="Simplified Arabic" w:hint="cs"/>
          <w:sz w:val="28"/>
          <w:szCs w:val="28"/>
          <w:rtl/>
          <w:lang w:bidi="ar-EG"/>
        </w:rPr>
        <w:t xml:space="preserve">هـ/701-704م) </w:t>
      </w:r>
      <w:r w:rsidR="00BF6DE8" w:rsidRPr="00BF6DE8">
        <w:rPr>
          <w:rFonts w:ascii="Simplified Arabic" w:hAnsi="Simplified Arabic" w:cs="Simplified Arabic"/>
          <w:sz w:val="28"/>
          <w:szCs w:val="28"/>
          <w:rtl/>
          <w:lang w:bidi="ar-EG"/>
        </w:rPr>
        <w:t xml:space="preserve">وموسى بن نصير اللذان أرسلا </w:t>
      </w:r>
      <w:r w:rsidR="00783208">
        <w:rPr>
          <w:rFonts w:ascii="Simplified Arabic" w:hAnsi="Simplified Arabic" w:cs="Simplified Arabic" w:hint="cs"/>
          <w:sz w:val="28"/>
          <w:szCs w:val="28"/>
          <w:rtl/>
          <w:lang w:bidi="ar-EG"/>
        </w:rPr>
        <w:t>إلى</w:t>
      </w:r>
      <w:r w:rsidR="00BE57FB">
        <w:rPr>
          <w:rFonts w:ascii="Simplified Arabic" w:hAnsi="Simplified Arabic" w:cs="Simplified Arabic" w:hint="cs"/>
          <w:sz w:val="28"/>
          <w:szCs w:val="28"/>
          <w:rtl/>
          <w:lang w:bidi="ar-EG"/>
        </w:rPr>
        <w:t xml:space="preserve"> </w:t>
      </w:r>
      <w:r w:rsidR="00BF6DE8" w:rsidRPr="00BF6DE8">
        <w:rPr>
          <w:rFonts w:ascii="Simplified Arabic" w:hAnsi="Simplified Arabic" w:cs="Simplified Arabic"/>
          <w:sz w:val="28"/>
          <w:szCs w:val="28"/>
          <w:rtl/>
          <w:lang w:bidi="ar-EG"/>
        </w:rPr>
        <w:t xml:space="preserve">القبائل التي أعلنت إسلامها مجموعة من الدعاة لنشر تعاليم </w:t>
      </w:r>
      <w:r w:rsidR="00DE5AB8">
        <w:rPr>
          <w:rFonts w:ascii="Simplified Arabic" w:hAnsi="Simplified Arabic" w:cs="Simplified Arabic"/>
          <w:sz w:val="28"/>
          <w:szCs w:val="28"/>
          <w:rtl/>
          <w:lang w:bidi="ar-EG"/>
        </w:rPr>
        <w:t>الإسلام</w:t>
      </w:r>
      <w:r w:rsidR="00BF6DE8" w:rsidRPr="00BF6DE8">
        <w:rPr>
          <w:rFonts w:ascii="Simplified Arabic" w:hAnsi="Simplified Arabic" w:cs="Simplified Arabic"/>
          <w:sz w:val="28"/>
          <w:szCs w:val="28"/>
          <w:rtl/>
          <w:lang w:bidi="ar-EG"/>
        </w:rPr>
        <w:t xml:space="preserve"> واللغة العربية بين أبنائها</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34"/>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hint="cs"/>
          <w:sz w:val="28"/>
          <w:szCs w:val="28"/>
          <w:rtl/>
          <w:lang w:bidi="ar-EG"/>
        </w:rPr>
        <w:t>.</w:t>
      </w:r>
      <w:r w:rsidR="00BF6DE8" w:rsidRPr="00BF6DE8">
        <w:rPr>
          <w:rFonts w:ascii="Simplified Arabic" w:hAnsi="Simplified Arabic" w:cs="Simplified Arabic"/>
          <w:sz w:val="28"/>
          <w:szCs w:val="28"/>
          <w:rtl/>
          <w:lang w:bidi="ar-EG"/>
        </w:rPr>
        <w:t xml:space="preserve"> </w:t>
      </w:r>
    </w:p>
    <w:p w:rsidR="00BF6DE8" w:rsidRPr="00BF6DE8" w:rsidRDefault="00BF6DE8" w:rsidP="00BF6DE8">
      <w:pPr>
        <w:tabs>
          <w:tab w:val="right" w:pos="713"/>
        </w:tabs>
        <w:autoSpaceDE w:val="0"/>
        <w:autoSpaceDN w:val="0"/>
        <w:adjustRightInd w:val="0"/>
        <w:jc w:val="both"/>
        <w:rPr>
          <w:rFonts w:ascii="Simplified Arabic" w:hAnsi="Simplified Arabic" w:cs="Simplified Arabic"/>
          <w:sz w:val="28"/>
          <w:szCs w:val="28"/>
        </w:rPr>
      </w:pPr>
      <w:r w:rsidRPr="00BF6DE8">
        <w:rPr>
          <w:rFonts w:ascii="Simplified Arabic" w:hAnsi="Simplified Arabic" w:cs="Simplified Arabic"/>
          <w:sz w:val="28"/>
          <w:szCs w:val="28"/>
          <w:rtl/>
        </w:rPr>
        <w:t>وتميز</w:t>
      </w:r>
      <w:r w:rsidRPr="00BF6DE8">
        <w:rPr>
          <w:rFonts w:ascii="Simplified Arabic" w:hAnsi="Simplified Arabic" w:cs="Simplified Arabic" w:hint="cs"/>
          <w:sz w:val="28"/>
          <w:szCs w:val="28"/>
          <w:rtl/>
        </w:rPr>
        <w:t>ت</w:t>
      </w:r>
      <w:r w:rsidRPr="00BF6DE8">
        <w:rPr>
          <w:rFonts w:ascii="Simplified Arabic" w:hAnsi="Simplified Arabic" w:cs="Simplified Arabic"/>
          <w:sz w:val="28"/>
          <w:szCs w:val="28"/>
        </w:rPr>
        <w:t xml:space="preserve"> </w:t>
      </w:r>
      <w:r w:rsidRPr="00BF6DE8">
        <w:rPr>
          <w:rFonts w:ascii="Simplified Arabic" w:hAnsi="Simplified Arabic" w:cs="Simplified Arabic" w:hint="cs"/>
          <w:sz w:val="28"/>
          <w:szCs w:val="28"/>
          <w:rtl/>
        </w:rPr>
        <w:t>تلك</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المرحلة</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بما</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يأتي</w:t>
      </w:r>
      <w:r w:rsidRPr="00BF6DE8">
        <w:rPr>
          <w:rFonts w:ascii="Simplified Arabic" w:hAnsi="Simplified Arabic" w:cs="Simplified Arabic"/>
          <w:sz w:val="28"/>
          <w:szCs w:val="28"/>
        </w:rPr>
        <w:t>:</w:t>
      </w:r>
    </w:p>
    <w:p w:rsidR="00BF6DE8" w:rsidRPr="00BF6DE8" w:rsidRDefault="00BF6DE8" w:rsidP="00BF6DE8">
      <w:pPr>
        <w:tabs>
          <w:tab w:val="right" w:pos="713"/>
        </w:tabs>
        <w:autoSpaceDE w:val="0"/>
        <w:autoSpaceDN w:val="0"/>
        <w:adjustRightInd w:val="0"/>
        <w:jc w:val="both"/>
        <w:rPr>
          <w:rFonts w:ascii="Simplified Arabic" w:hAnsi="Simplified Arabic" w:cs="Simplified Arabic"/>
          <w:sz w:val="28"/>
          <w:szCs w:val="28"/>
        </w:rPr>
      </w:pPr>
      <w:r w:rsidRPr="00BF6DE8">
        <w:rPr>
          <w:rFonts w:ascii="Simplified Arabic" w:hAnsi="Simplified Arabic" w:cs="Simplified Arabic"/>
          <w:sz w:val="28"/>
          <w:szCs w:val="28"/>
          <w:rtl/>
        </w:rPr>
        <w:t>1-</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إتمام</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فتح</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المغرب</w:t>
      </w:r>
      <w:r w:rsidRPr="00BF6DE8">
        <w:rPr>
          <w:rFonts w:ascii="Simplified Arabic" w:hAnsi="Simplified Arabic" w:cs="Simplified Arabic"/>
          <w:sz w:val="28"/>
          <w:szCs w:val="28"/>
        </w:rPr>
        <w:t xml:space="preserve"> </w:t>
      </w:r>
      <w:r w:rsidRPr="00BF6DE8">
        <w:rPr>
          <w:rFonts w:ascii="Simplified Arabic" w:hAnsi="Simplified Arabic" w:cs="Simplified Arabic" w:hint="cs"/>
          <w:sz w:val="28"/>
          <w:szCs w:val="28"/>
          <w:rtl/>
        </w:rPr>
        <w:t xml:space="preserve">وهو ما انهك </w:t>
      </w:r>
      <w:r w:rsidRPr="00BF6DE8">
        <w:rPr>
          <w:rFonts w:ascii="Simplified Arabic" w:hAnsi="Simplified Arabic" w:cs="Simplified Arabic"/>
          <w:sz w:val="28"/>
          <w:szCs w:val="28"/>
          <w:rtl/>
        </w:rPr>
        <w:t>الدولة</w:t>
      </w:r>
      <w:r w:rsidRPr="00BF6DE8">
        <w:rPr>
          <w:rFonts w:ascii="Simplified Arabic" w:hAnsi="Simplified Arabic" w:cs="Simplified Arabic"/>
          <w:sz w:val="28"/>
          <w:szCs w:val="28"/>
        </w:rPr>
        <w:t xml:space="preserve"> </w:t>
      </w:r>
      <w:r w:rsidR="00DE5AB8">
        <w:rPr>
          <w:rFonts w:ascii="Simplified Arabic" w:hAnsi="Simplified Arabic" w:cs="Simplified Arabic"/>
          <w:sz w:val="28"/>
          <w:szCs w:val="28"/>
          <w:rtl/>
        </w:rPr>
        <w:t>الإسلامية</w:t>
      </w:r>
      <w:r w:rsidRPr="00BF6DE8">
        <w:rPr>
          <w:rFonts w:ascii="Simplified Arabic" w:hAnsi="Simplified Arabic" w:cs="Simplified Arabic" w:hint="cs"/>
          <w:sz w:val="28"/>
          <w:szCs w:val="28"/>
          <w:rtl/>
        </w:rPr>
        <w:t>،</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وكلفها</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من</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أموالها ووقتها</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الكثير</w:t>
      </w:r>
      <w:r w:rsidRPr="00BF6DE8">
        <w:rPr>
          <w:rFonts w:ascii="Simplified Arabic" w:hAnsi="Simplified Arabic" w:cs="Simplified Arabic" w:hint="cs"/>
          <w:sz w:val="28"/>
          <w:szCs w:val="28"/>
          <w:rtl/>
        </w:rPr>
        <w:t>،</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وقد</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تم</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هذا</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الفتح</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حوالي</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عام</w:t>
      </w:r>
      <w:r w:rsidRPr="00BF6DE8">
        <w:rPr>
          <w:rFonts w:ascii="Simplified Arabic" w:hAnsi="Simplified Arabic" w:cs="Simplified Arabic" w:hint="cs"/>
          <w:sz w:val="28"/>
          <w:szCs w:val="28"/>
          <w:rtl/>
        </w:rPr>
        <w:t xml:space="preserve"> 81 </w:t>
      </w:r>
      <w:r w:rsidR="006A0F1F">
        <w:rPr>
          <w:rFonts w:ascii="Simplified Arabic" w:hAnsi="Simplified Arabic" w:cs="Simplified Arabic" w:hint="cs"/>
          <w:sz w:val="28"/>
          <w:szCs w:val="28"/>
          <w:rtl/>
        </w:rPr>
        <w:t>أو</w:t>
      </w:r>
      <w:r w:rsidRPr="00BF6DE8">
        <w:rPr>
          <w:rFonts w:ascii="Simplified Arabic" w:hAnsi="Simplified Arabic" w:cs="Simplified Arabic" w:hint="cs"/>
          <w:sz w:val="28"/>
          <w:szCs w:val="28"/>
          <w:rtl/>
        </w:rPr>
        <w:t xml:space="preserve"> 82هـ. </w:t>
      </w:r>
    </w:p>
    <w:p w:rsidR="00BF6DE8" w:rsidRPr="00BF6DE8" w:rsidRDefault="00BF6DE8" w:rsidP="00BF6DE8">
      <w:pPr>
        <w:tabs>
          <w:tab w:val="right" w:pos="713"/>
        </w:tabs>
        <w:autoSpaceDE w:val="0"/>
        <w:autoSpaceDN w:val="0"/>
        <w:adjustRightInd w:val="0"/>
        <w:jc w:val="both"/>
        <w:rPr>
          <w:rFonts w:ascii="Simplified Arabic" w:hAnsi="Simplified Arabic" w:cs="Simplified Arabic"/>
          <w:sz w:val="28"/>
          <w:szCs w:val="28"/>
        </w:rPr>
      </w:pPr>
      <w:r w:rsidRPr="00BF6DE8">
        <w:rPr>
          <w:rFonts w:ascii="Simplified Arabic" w:hAnsi="Simplified Arabic" w:cs="Simplified Arabic"/>
          <w:sz w:val="28"/>
          <w:szCs w:val="28"/>
          <w:rtl/>
        </w:rPr>
        <w:t>2-</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حكم</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حسان</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بن</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النعمان</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الذي</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امتد</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من</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عام</w:t>
      </w:r>
      <w:r w:rsidRPr="00BF6DE8">
        <w:rPr>
          <w:rFonts w:ascii="Simplified Arabic" w:hAnsi="Simplified Arabic" w:cs="Simplified Arabic" w:hint="cs"/>
          <w:sz w:val="28"/>
          <w:szCs w:val="28"/>
          <w:rtl/>
        </w:rPr>
        <w:t xml:space="preserve"> 77هـ/ </w:t>
      </w:r>
      <w:r w:rsidRPr="00BF6DE8">
        <w:rPr>
          <w:rFonts w:ascii="Simplified Arabic" w:hAnsi="Simplified Arabic" w:cs="Simplified Arabic" w:hint="cs"/>
          <w:sz w:val="28"/>
          <w:szCs w:val="28"/>
          <w:rtl/>
          <w:lang w:bidi="ar-EG"/>
        </w:rPr>
        <w:t xml:space="preserve">701م </w:t>
      </w:r>
      <w:r w:rsidR="00783208">
        <w:rPr>
          <w:rFonts w:ascii="Simplified Arabic" w:hAnsi="Simplified Arabic" w:cs="Simplified Arabic"/>
          <w:sz w:val="28"/>
          <w:szCs w:val="28"/>
          <w:rtl/>
        </w:rPr>
        <w:t>إلى</w:t>
      </w:r>
      <w:r w:rsidR="00BE57FB">
        <w:rPr>
          <w:rFonts w:ascii="Simplified Arabic" w:hAnsi="Simplified Arabic" w:cs="Simplified Arabic"/>
          <w:sz w:val="28"/>
          <w:szCs w:val="28"/>
          <w:rtl/>
        </w:rPr>
        <w:t xml:space="preserve"> </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عام</w:t>
      </w:r>
      <w:r w:rsidRPr="00BF6DE8">
        <w:rPr>
          <w:rFonts w:ascii="Simplified Arabic" w:hAnsi="Simplified Arabic" w:cs="Simplified Arabic" w:hint="cs"/>
          <w:sz w:val="28"/>
          <w:szCs w:val="28"/>
          <w:rtl/>
        </w:rPr>
        <w:t xml:space="preserve"> 86هـ/ </w:t>
      </w:r>
      <w:r w:rsidRPr="00BF6DE8">
        <w:rPr>
          <w:rFonts w:ascii="Simplified Arabic" w:hAnsi="Simplified Arabic" w:cs="Simplified Arabic" w:hint="cs"/>
          <w:sz w:val="28"/>
          <w:szCs w:val="28"/>
          <w:rtl/>
          <w:lang w:bidi="ar-EG"/>
        </w:rPr>
        <w:t xml:space="preserve">704م. </w:t>
      </w:r>
    </w:p>
    <w:p w:rsidR="00BF6DE8" w:rsidRPr="00BF6DE8" w:rsidRDefault="00BF6DE8" w:rsidP="00BF6DE8">
      <w:pPr>
        <w:tabs>
          <w:tab w:val="right" w:pos="713"/>
        </w:tabs>
        <w:autoSpaceDE w:val="0"/>
        <w:autoSpaceDN w:val="0"/>
        <w:adjustRightInd w:val="0"/>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rPr>
        <w:tab/>
      </w:r>
      <w:r w:rsidRPr="00BF6DE8">
        <w:rPr>
          <w:rFonts w:ascii="Simplified Arabic" w:hAnsi="Simplified Arabic" w:cs="Simplified Arabic" w:hint="cs"/>
          <w:sz w:val="28"/>
          <w:szCs w:val="28"/>
          <w:rtl/>
        </w:rPr>
        <w:tab/>
      </w:r>
      <w:r w:rsidRPr="00BF6DE8">
        <w:rPr>
          <w:rFonts w:ascii="Simplified Arabic" w:hAnsi="Simplified Arabic" w:cs="Simplified Arabic"/>
          <w:sz w:val="28"/>
          <w:szCs w:val="28"/>
          <w:rtl/>
        </w:rPr>
        <w:t>وتميز</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فترة</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حكمه</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بمساواته</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في</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العطاء</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والرتب</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والمعاملة</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بين</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البربر</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والعرب</w:t>
      </w:r>
      <w:r w:rsidRPr="00BF6DE8">
        <w:rPr>
          <w:rFonts w:ascii="Simplified Arabic" w:hAnsi="Simplified Arabic" w:cs="Simplified Arabic"/>
          <w:sz w:val="28"/>
          <w:szCs w:val="28"/>
        </w:rPr>
        <w:t>.</w:t>
      </w:r>
      <w:r w:rsidRPr="00BF6DE8">
        <w:rPr>
          <w:rFonts w:ascii="Simplified Arabic" w:hAnsi="Simplified Arabic" w:cs="Simplified Arabic" w:hint="cs"/>
          <w:sz w:val="28"/>
          <w:szCs w:val="28"/>
          <w:rtl/>
        </w:rPr>
        <w:t xml:space="preserve"> كما تم</w:t>
      </w:r>
      <w:r w:rsidRPr="00BF6DE8">
        <w:rPr>
          <w:rFonts w:ascii="Simplified Arabic" w:hAnsi="Simplified Arabic" w:cs="Simplified Arabic"/>
          <w:sz w:val="28"/>
          <w:szCs w:val="28"/>
          <w:rtl/>
        </w:rPr>
        <w:t xml:space="preserve"> </w:t>
      </w:r>
      <w:r w:rsidRPr="00BF6DE8">
        <w:rPr>
          <w:rFonts w:ascii="Simplified Arabic" w:hAnsi="Simplified Arabic" w:cs="Simplified Arabic" w:hint="cs"/>
          <w:sz w:val="28"/>
          <w:szCs w:val="28"/>
          <w:rtl/>
        </w:rPr>
        <w:t>تشييد</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المساجد</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في</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المدن</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والقرى</w:t>
      </w:r>
      <w:r w:rsidRPr="00BF6DE8">
        <w:rPr>
          <w:rFonts w:ascii="Simplified Arabic" w:hAnsi="Simplified Arabic" w:cs="Simplified Arabic" w:hint="cs"/>
          <w:sz w:val="28"/>
          <w:szCs w:val="28"/>
          <w:rtl/>
        </w:rPr>
        <w:t xml:space="preserve">، </w:t>
      </w:r>
      <w:r w:rsidRPr="00BF6DE8">
        <w:rPr>
          <w:rFonts w:ascii="Simplified Arabic" w:hAnsi="Simplified Arabic" w:cs="Simplified Arabic"/>
          <w:sz w:val="28"/>
          <w:szCs w:val="28"/>
          <w:rtl/>
        </w:rPr>
        <w:t>وإقامة</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الفقهاء</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فيها</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للصلاة</w:t>
      </w:r>
      <w:r w:rsidRPr="00BF6DE8">
        <w:rPr>
          <w:rFonts w:ascii="Simplified Arabic" w:hAnsi="Simplified Arabic" w:cs="Simplified Arabic" w:hint="cs"/>
          <w:sz w:val="28"/>
          <w:szCs w:val="28"/>
          <w:rtl/>
        </w:rPr>
        <w:t>،</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وقراءة</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القرآن</w:t>
      </w:r>
      <w:r w:rsidRPr="00BF6DE8">
        <w:rPr>
          <w:rFonts w:ascii="Simplified Arabic" w:hAnsi="Simplified Arabic" w:cs="Simplified Arabic" w:hint="cs"/>
          <w:sz w:val="28"/>
          <w:szCs w:val="28"/>
          <w:rtl/>
        </w:rPr>
        <w:t>،</w:t>
      </w:r>
      <w:r w:rsidRPr="00BF6DE8">
        <w:rPr>
          <w:rFonts w:ascii="Simplified Arabic" w:hAnsi="Simplified Arabic" w:cs="Simplified Arabic"/>
          <w:sz w:val="28"/>
          <w:szCs w:val="28"/>
          <w:rtl/>
        </w:rPr>
        <w:t xml:space="preserve"> والوعظ</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والإرشاد</w:t>
      </w:r>
      <w:r w:rsidRPr="00BF6DE8">
        <w:rPr>
          <w:rFonts w:ascii="Simplified Arabic" w:hAnsi="Simplified Arabic" w:cs="Simplified Arabic" w:hint="cs"/>
          <w:sz w:val="28"/>
          <w:szCs w:val="28"/>
          <w:rtl/>
        </w:rPr>
        <w:t>،</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والفتوى</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في</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مسائل</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الدين</w:t>
      </w:r>
      <w:r w:rsidRPr="00BF6DE8">
        <w:rPr>
          <w:rFonts w:ascii="Simplified Arabic" w:hAnsi="Simplified Arabic" w:cs="Simplified Arabic"/>
          <w:sz w:val="28"/>
          <w:szCs w:val="28"/>
        </w:rPr>
        <w:t>.</w:t>
      </w:r>
      <w:r w:rsidRPr="00BF6DE8">
        <w:rPr>
          <w:rFonts w:ascii="Simplified Arabic" w:hAnsi="Simplified Arabic" w:cs="Simplified Arabic" w:hint="cs"/>
          <w:sz w:val="28"/>
          <w:szCs w:val="28"/>
          <w:rtl/>
        </w:rPr>
        <w:t xml:space="preserve"> </w:t>
      </w:r>
    </w:p>
    <w:p w:rsidR="00BF6DE8" w:rsidRPr="00BF6DE8" w:rsidRDefault="00BF6DE8" w:rsidP="00BF6DE8">
      <w:pPr>
        <w:tabs>
          <w:tab w:val="right" w:pos="713"/>
        </w:tabs>
        <w:jc w:val="both"/>
        <w:rPr>
          <w:rFonts w:ascii="Simplified Arabic" w:hAnsi="Simplified Arabic" w:cs="Simplified Arabic"/>
          <w:sz w:val="28"/>
          <w:szCs w:val="28"/>
          <w:rtl/>
          <w:lang w:bidi="ar-EG"/>
        </w:rPr>
      </w:pPr>
      <w:r w:rsidRPr="00BF6DE8">
        <w:rPr>
          <w:rFonts w:ascii="Simplified Arabic" w:hAnsi="Simplified Arabic" w:cs="Simplified Arabic"/>
          <w:sz w:val="28"/>
          <w:szCs w:val="28"/>
          <w:rtl/>
          <w:lang w:bidi="ar-EG"/>
        </w:rPr>
        <w:t>أمر الخليفة عبدالملك ابن مروان</w:t>
      </w:r>
      <w:r w:rsidRPr="00BF6DE8">
        <w:rPr>
          <w:rFonts w:ascii="Simplified Arabic" w:hAnsi="Simplified Arabic" w:cs="Simplified Arabic" w:hint="cs"/>
          <w:sz w:val="28"/>
          <w:szCs w:val="28"/>
          <w:rtl/>
          <w:lang w:bidi="ar-EG"/>
        </w:rPr>
        <w:t xml:space="preserve"> (685-705م)</w:t>
      </w:r>
      <w:r w:rsidRPr="00BF6DE8">
        <w:rPr>
          <w:rFonts w:ascii="Simplified Arabic" w:hAnsi="Simplified Arabic" w:cs="Simplified Arabic"/>
          <w:sz w:val="28"/>
          <w:szCs w:val="28"/>
          <w:rtl/>
          <w:lang w:bidi="ar-EG"/>
        </w:rPr>
        <w:t xml:space="preserve">، اتخاذ </w:t>
      </w:r>
      <w:r w:rsidRPr="00BF6DE8">
        <w:rPr>
          <w:rFonts w:ascii="Simplified Arabic" w:hAnsi="Simplified Arabic" w:cs="Simplified Arabic" w:hint="cs"/>
          <w:sz w:val="28"/>
          <w:szCs w:val="28"/>
          <w:rtl/>
          <w:lang w:bidi="ar-EG"/>
        </w:rPr>
        <w:t>ال</w:t>
      </w:r>
      <w:r w:rsidRPr="00BF6DE8">
        <w:rPr>
          <w:rFonts w:ascii="Simplified Arabic" w:hAnsi="Simplified Arabic" w:cs="Simplified Arabic"/>
          <w:sz w:val="28"/>
          <w:szCs w:val="28"/>
          <w:rtl/>
          <w:lang w:bidi="ar-EG"/>
        </w:rPr>
        <w:t>لغة</w:t>
      </w:r>
      <w:r w:rsidRPr="00BF6DE8">
        <w:rPr>
          <w:rFonts w:ascii="Simplified Arabic" w:hAnsi="Simplified Arabic" w:cs="Simplified Arabic" w:hint="cs"/>
          <w:sz w:val="28"/>
          <w:szCs w:val="28"/>
          <w:rtl/>
          <w:lang w:bidi="ar-EG"/>
        </w:rPr>
        <w:t xml:space="preserve"> العربية لغة</w:t>
      </w:r>
      <w:r w:rsidRPr="00BF6DE8">
        <w:rPr>
          <w:rFonts w:ascii="Simplified Arabic" w:hAnsi="Simplified Arabic" w:cs="Simplified Arabic"/>
          <w:sz w:val="28"/>
          <w:szCs w:val="28"/>
          <w:rtl/>
          <w:lang w:bidi="ar-EG"/>
        </w:rPr>
        <w:t xml:space="preserve"> كتابه الرسمية في دواوين الحكومة في الولايات </w:t>
      </w:r>
      <w:r w:rsidR="00DE5AB8">
        <w:rPr>
          <w:rFonts w:ascii="Simplified Arabic" w:hAnsi="Simplified Arabic" w:cs="Simplified Arabic"/>
          <w:sz w:val="28"/>
          <w:szCs w:val="28"/>
          <w:rtl/>
          <w:lang w:bidi="ar-EG"/>
        </w:rPr>
        <w:t>الإسلامية</w:t>
      </w:r>
      <w:r w:rsidRPr="00BF6DE8">
        <w:rPr>
          <w:rFonts w:ascii="Simplified Arabic" w:hAnsi="Simplified Arabic" w:cs="Simplified Arabic"/>
          <w:sz w:val="28"/>
          <w:szCs w:val="28"/>
          <w:rtl/>
          <w:lang w:bidi="ar-EG"/>
        </w:rPr>
        <w:t xml:space="preserve"> جميعاً</w:t>
      </w:r>
      <w:r w:rsidRPr="00BF6DE8">
        <w:rPr>
          <w:rFonts w:ascii="Simplified Arabic" w:hAnsi="Simplified Arabic" w:cs="Simplified Arabic" w:hint="cs"/>
          <w:sz w:val="28"/>
          <w:szCs w:val="28"/>
          <w:rtl/>
          <w:lang w:bidi="ar-EG"/>
        </w:rPr>
        <w:t>، وكان ذلك مواكباً لحركة التعريب في ليبيا</w:t>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vertAlign w:val="superscript"/>
          <w:rtl/>
          <w:lang w:bidi="ar-EG"/>
        </w:rPr>
        <w:footnoteReference w:id="635"/>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rtl/>
          <w:lang w:bidi="ar-EG"/>
        </w:rPr>
        <w:t xml:space="preserve">. </w:t>
      </w:r>
    </w:p>
    <w:p w:rsidR="00BF6DE8" w:rsidRPr="00BF6DE8" w:rsidRDefault="00B45F41" w:rsidP="00BF6DE8">
      <w:pPr>
        <w:tabs>
          <w:tab w:val="right" w:pos="713"/>
        </w:tabs>
        <w:jc w:val="both"/>
        <w:rPr>
          <w:rFonts w:ascii="Simplified Arabic" w:hAnsi="Simplified Arabic" w:cs="Simplified Arabic"/>
          <w:sz w:val="28"/>
          <w:szCs w:val="28"/>
          <w:rtl/>
          <w:lang w:bidi="ar-LY"/>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sz w:val="28"/>
          <w:szCs w:val="28"/>
          <w:rtl/>
          <w:lang w:bidi="ar-EG"/>
        </w:rPr>
        <w:t xml:space="preserve">وقد أيد الخليفة عمر بن عبدالعزيز </w:t>
      </w:r>
      <w:r w:rsidR="00BF6DE8" w:rsidRPr="00BF6DE8">
        <w:rPr>
          <w:rFonts w:ascii="Simplified Arabic" w:hAnsi="Simplified Arabic" w:cs="Simplified Arabic" w:hint="cs"/>
          <w:sz w:val="28"/>
          <w:szCs w:val="28"/>
          <w:rtl/>
          <w:lang w:bidi="ar-EG"/>
        </w:rPr>
        <w:t xml:space="preserve">(99-101هـ/717-719م) </w:t>
      </w:r>
      <w:r w:rsidR="00BF6DE8" w:rsidRPr="00BF6DE8">
        <w:rPr>
          <w:rFonts w:ascii="Simplified Arabic" w:hAnsi="Simplified Arabic" w:cs="Simplified Arabic"/>
          <w:sz w:val="28"/>
          <w:szCs w:val="28"/>
          <w:rtl/>
          <w:lang w:bidi="ar-EG"/>
        </w:rPr>
        <w:t>هذا المبدأ ف</w:t>
      </w:r>
      <w:r w:rsidR="00BF6DE8" w:rsidRPr="00BF6DE8">
        <w:rPr>
          <w:rFonts w:ascii="Simplified Arabic" w:hAnsi="Simplified Arabic" w:cs="Simplified Arabic" w:hint="cs"/>
          <w:sz w:val="28"/>
          <w:szCs w:val="28"/>
          <w:rtl/>
          <w:lang w:bidi="ar-EG"/>
        </w:rPr>
        <w:t xml:space="preserve">ارسل </w:t>
      </w:r>
      <w:r w:rsidR="00BF6DE8" w:rsidRPr="00BF6DE8">
        <w:rPr>
          <w:rFonts w:ascii="Simplified Arabic" w:hAnsi="Simplified Arabic" w:cs="Simplified Arabic"/>
          <w:sz w:val="28"/>
          <w:szCs w:val="28"/>
          <w:rtl/>
          <w:lang w:bidi="ar-EG"/>
        </w:rPr>
        <w:t>بعثة دينية من عشرة فقهاء</w:t>
      </w:r>
      <w:r w:rsidR="00BF6DE8" w:rsidRPr="00BF6DE8">
        <w:rPr>
          <w:rFonts w:ascii="Simplified Arabic" w:hAnsi="Simplified Arabic" w:cs="Simplified Arabic" w:hint="cs"/>
          <w:sz w:val="28"/>
          <w:szCs w:val="28"/>
          <w:vertAlign w:val="superscript"/>
          <w:rtl/>
          <w:lang w:bidi="ar-EG"/>
        </w:rPr>
        <w:t xml:space="preserve"> </w:t>
      </w:r>
      <w:r w:rsidR="00783208">
        <w:rPr>
          <w:rFonts w:ascii="Simplified Arabic" w:hAnsi="Simplified Arabic" w:cs="Simplified Arabic" w:hint="cs"/>
          <w:sz w:val="28"/>
          <w:szCs w:val="28"/>
          <w:rtl/>
          <w:lang w:bidi="ar-EG"/>
        </w:rPr>
        <w:t>إلى</w:t>
      </w:r>
      <w:r w:rsidR="00BF6DE8" w:rsidRPr="00BF6DE8">
        <w:rPr>
          <w:rFonts w:ascii="Simplified Arabic" w:hAnsi="Simplified Arabic" w:cs="Simplified Arabic"/>
          <w:sz w:val="28"/>
          <w:szCs w:val="28"/>
          <w:rtl/>
          <w:lang w:bidi="ar-EG"/>
        </w:rPr>
        <w:t xml:space="preserve"> ليبيا والقيروان </w:t>
      </w:r>
      <w:r w:rsidR="00BF6DE8" w:rsidRPr="00BF6DE8">
        <w:rPr>
          <w:rFonts w:ascii="Simplified Arabic" w:hAnsi="Simplified Arabic" w:cs="Simplified Arabic" w:hint="cs"/>
          <w:sz w:val="28"/>
          <w:szCs w:val="28"/>
          <w:rtl/>
          <w:lang w:bidi="ar-EG"/>
        </w:rPr>
        <w:t>ل</w:t>
      </w:r>
      <w:r w:rsidR="00BF6DE8" w:rsidRPr="00BF6DE8">
        <w:rPr>
          <w:rFonts w:ascii="Simplified Arabic" w:hAnsi="Simplified Arabic" w:cs="Simplified Arabic"/>
          <w:sz w:val="28"/>
          <w:szCs w:val="28"/>
          <w:rtl/>
        </w:rPr>
        <w:t>تعليم</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صغار</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الطلبة</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مبادئ</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اللغة</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العربية</w:t>
      </w:r>
      <w:r w:rsidR="00BF6DE8" w:rsidRPr="00BF6DE8">
        <w:rPr>
          <w:rFonts w:ascii="Simplified Arabic" w:hAnsi="Simplified Arabic" w:cs="Simplified Arabic" w:hint="cs"/>
          <w:sz w:val="28"/>
          <w:szCs w:val="28"/>
          <w:rtl/>
        </w:rPr>
        <w:t>،</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وتحفيظ</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القرآن</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الكريم،</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وهذه</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المرحلة</w:t>
      </w:r>
      <w:r w:rsidR="00BF6DE8" w:rsidRPr="00BF6DE8">
        <w:rPr>
          <w:rFonts w:ascii="Simplified Arabic" w:hAnsi="Simplified Arabic" w:cs="Simplified Arabic" w:hint="cs"/>
          <w:sz w:val="28"/>
          <w:szCs w:val="28"/>
          <w:rtl/>
        </w:rPr>
        <w:t xml:space="preserve"> </w:t>
      </w:r>
      <w:r w:rsidR="00BF6DE8" w:rsidRPr="00BF6DE8">
        <w:rPr>
          <w:rFonts w:ascii="Simplified Arabic" w:hAnsi="Simplified Arabic" w:cs="Simplified Arabic"/>
          <w:sz w:val="28"/>
          <w:szCs w:val="28"/>
          <w:rtl/>
        </w:rPr>
        <w:t>تسمى</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بالمرحلة</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الإعدادية</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36"/>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hint="cs"/>
          <w:sz w:val="28"/>
          <w:szCs w:val="28"/>
          <w:rtl/>
          <w:lang w:bidi="ar-EG"/>
        </w:rPr>
        <w:t xml:space="preserve">. </w:t>
      </w:r>
    </w:p>
    <w:p w:rsidR="00BF6DE8" w:rsidRPr="00BF6DE8" w:rsidRDefault="00B45F41" w:rsidP="00BF6DE8">
      <w:pPr>
        <w:tabs>
          <w:tab w:val="right" w:pos="713"/>
        </w:tabs>
        <w:autoSpaceDE w:val="0"/>
        <w:autoSpaceDN w:val="0"/>
        <w:adjustRightInd w:val="0"/>
        <w:jc w:val="both"/>
        <w:rPr>
          <w:rFonts w:ascii="Simplified Arabic" w:hAnsi="Simplified Arabic" w:cs="Simplified Arabic"/>
          <w:sz w:val="28"/>
          <w:szCs w:val="28"/>
          <w:rtl/>
        </w:rPr>
      </w:pPr>
      <w:r>
        <w:rPr>
          <w:rFonts w:ascii="Simplified Arabic" w:hAnsi="Simplified Arabic" w:cs="Simplified Arabic" w:hint="cs"/>
          <w:sz w:val="28"/>
          <w:szCs w:val="28"/>
          <w:rtl/>
        </w:rPr>
        <w:tab/>
      </w:r>
      <w:r>
        <w:rPr>
          <w:rFonts w:ascii="Simplified Arabic" w:hAnsi="Simplified Arabic" w:cs="Simplified Arabic" w:hint="cs"/>
          <w:sz w:val="28"/>
          <w:szCs w:val="28"/>
          <w:rtl/>
        </w:rPr>
        <w:tab/>
      </w:r>
      <w:r w:rsidR="00BF6DE8" w:rsidRPr="00BF6DE8">
        <w:rPr>
          <w:rFonts w:ascii="Simplified Arabic" w:hAnsi="Simplified Arabic" w:cs="Simplified Arabic" w:hint="cs"/>
          <w:sz w:val="28"/>
          <w:szCs w:val="28"/>
          <w:rtl/>
        </w:rPr>
        <w:t xml:space="preserve">والجدير بالذكر أن الاختلاط بين العرب الفاتحين وأهل البلاد المفتوحة أدى </w:t>
      </w:r>
      <w:r w:rsidR="00783208">
        <w:rPr>
          <w:rFonts w:ascii="Simplified Arabic" w:hAnsi="Simplified Arabic" w:cs="Simplified Arabic" w:hint="cs"/>
          <w:sz w:val="28"/>
          <w:szCs w:val="28"/>
          <w:rtl/>
        </w:rPr>
        <w:t>إلى</w:t>
      </w:r>
      <w:r w:rsidR="00BE57FB">
        <w:rPr>
          <w:rFonts w:ascii="Simplified Arabic" w:hAnsi="Simplified Arabic" w:cs="Simplified Arabic" w:hint="cs"/>
          <w:sz w:val="28"/>
          <w:szCs w:val="28"/>
          <w:rtl/>
        </w:rPr>
        <w:t xml:space="preserve"> </w:t>
      </w:r>
      <w:r w:rsidR="00BF6DE8" w:rsidRPr="00BF6DE8">
        <w:rPr>
          <w:rFonts w:ascii="Simplified Arabic" w:hAnsi="Simplified Arabic" w:cs="Simplified Arabic" w:hint="cs"/>
          <w:sz w:val="28"/>
          <w:szCs w:val="28"/>
          <w:rtl/>
        </w:rPr>
        <w:t xml:space="preserve">نشأة لغة تعامل يتواصل بها هؤلاء وأولئك انحرفت - قليلاً - عن اللغة العربية الفصحى، التي حملها العرب المسلمون </w:t>
      </w:r>
      <w:r w:rsidR="00783208">
        <w:rPr>
          <w:rFonts w:ascii="Simplified Arabic" w:hAnsi="Simplified Arabic" w:cs="Simplified Arabic" w:hint="cs"/>
          <w:sz w:val="28"/>
          <w:szCs w:val="28"/>
          <w:rtl/>
        </w:rPr>
        <w:t>إلى</w:t>
      </w:r>
      <w:r w:rsidR="00BE57FB">
        <w:rPr>
          <w:rFonts w:ascii="Simplified Arabic" w:hAnsi="Simplified Arabic" w:cs="Simplified Arabic" w:hint="cs"/>
          <w:sz w:val="28"/>
          <w:szCs w:val="28"/>
          <w:rtl/>
        </w:rPr>
        <w:t xml:space="preserve"> </w:t>
      </w:r>
      <w:r w:rsidR="00BF6DE8" w:rsidRPr="00BF6DE8">
        <w:rPr>
          <w:rFonts w:ascii="Simplified Arabic" w:hAnsi="Simplified Arabic" w:cs="Simplified Arabic" w:hint="cs"/>
          <w:sz w:val="28"/>
          <w:szCs w:val="28"/>
          <w:rtl/>
        </w:rPr>
        <w:t>البلاد المفتوحة، وقد بدأت هذه اللغة تشيع على الألسنة منذ أوائل القرن الثاني للهجرة في ليبيا، كانت مزيجاً من العربية والبربرية واللاتينية، خالية من علامات الإعراب، وقد قل استخدام تلك اللغة في منتصف القرن الخامس الهجري</w:t>
      </w:r>
      <w:r w:rsidR="00BF6DE8" w:rsidRPr="00BF6DE8">
        <w:rPr>
          <w:rFonts w:ascii="Simplified Arabic" w:hAnsi="Simplified Arabic" w:cs="Simplified Arabic" w:hint="cs"/>
          <w:sz w:val="28"/>
          <w:szCs w:val="28"/>
          <w:rtl/>
          <w:lang w:bidi="ar-EG"/>
        </w:rPr>
        <w:t>/ الحادي عشـر الميلادي</w:t>
      </w:r>
      <w:r w:rsidR="00BF6DE8" w:rsidRPr="00BF6DE8">
        <w:rPr>
          <w:rFonts w:ascii="Simplified Arabic" w:hAnsi="Simplified Arabic" w:cs="Simplified Arabic" w:hint="cs"/>
          <w:sz w:val="28"/>
          <w:szCs w:val="28"/>
          <w:rtl/>
        </w:rPr>
        <w:t xml:space="preserve"> بتأثير الهجرة الكبيرة لبني سليم</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lang w:bidi="ar-EG"/>
        </w:rPr>
        <w:footnoteReference w:customMarkFollows="1" w:id="637"/>
        <w:sym w:font="Symbol" w:char="F02A"/>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hint="cs"/>
          <w:sz w:val="28"/>
          <w:szCs w:val="28"/>
          <w:rtl/>
        </w:rPr>
        <w:t xml:space="preserve"> وهلال</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lang w:bidi="ar-EG"/>
        </w:rPr>
        <w:footnoteReference w:customMarkFollows="1" w:id="638"/>
        <w:sym w:font="Symbol" w:char="F02A"/>
      </w:r>
      <w:r w:rsidR="00BF6DE8" w:rsidRPr="00BF6DE8">
        <w:rPr>
          <w:rFonts w:ascii="Simplified Arabic" w:hAnsi="Simplified Arabic" w:cs="Simplified Arabic"/>
          <w:sz w:val="28"/>
          <w:szCs w:val="28"/>
          <w:vertAlign w:val="superscript"/>
          <w:lang w:bidi="ar-EG"/>
        </w:rPr>
        <w:sym w:font="Symbol" w:char="F02A"/>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hint="cs"/>
          <w:sz w:val="28"/>
          <w:szCs w:val="28"/>
          <w:vertAlign w:val="superscript"/>
          <w:rtl/>
          <w:lang w:bidi="ar-EG"/>
        </w:rPr>
        <w:t xml:space="preserve"> </w:t>
      </w:r>
      <w:r w:rsidR="00BF6DE8" w:rsidRPr="00BF6DE8">
        <w:rPr>
          <w:rFonts w:ascii="Simplified Arabic" w:hAnsi="Simplified Arabic" w:cs="Simplified Arabic" w:hint="cs"/>
          <w:sz w:val="28"/>
          <w:szCs w:val="28"/>
          <w:rtl/>
        </w:rPr>
        <w:t>- في منتصف القرن الخامس الهجري - الذين ساهموا بدور مؤثر في تعريب البربر وغيرهم من سكان المغرب</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39"/>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hint="cs"/>
          <w:sz w:val="28"/>
          <w:szCs w:val="28"/>
          <w:rtl/>
        </w:rPr>
        <w:t>.</w:t>
      </w:r>
    </w:p>
    <w:p w:rsidR="00BF6DE8" w:rsidRPr="00F84A93" w:rsidRDefault="00BF6DE8" w:rsidP="00BF6DE8">
      <w:pPr>
        <w:tabs>
          <w:tab w:val="right" w:pos="713"/>
        </w:tabs>
        <w:autoSpaceDE w:val="0"/>
        <w:autoSpaceDN w:val="0"/>
        <w:adjustRightInd w:val="0"/>
        <w:spacing w:before="240"/>
        <w:jc w:val="both"/>
        <w:rPr>
          <w:rFonts w:ascii="Simplified Arabic" w:hAnsi="Simplified Arabic" w:cs="Simplified Arabic"/>
          <w:sz w:val="30"/>
          <w:szCs w:val="30"/>
          <w:u w:val="single"/>
          <w:rtl/>
          <w:lang w:bidi="ar-EG"/>
        </w:rPr>
      </w:pPr>
      <w:r w:rsidRPr="00F84A93">
        <w:rPr>
          <w:rFonts w:ascii="Simplified Arabic" w:hAnsi="Simplified Arabic" w:cs="Simplified Arabic" w:hint="cs"/>
          <w:b/>
          <w:bCs/>
          <w:sz w:val="32"/>
          <w:szCs w:val="32"/>
          <w:u w:val="single"/>
          <w:rtl/>
        </w:rPr>
        <w:t xml:space="preserve">ثالثاً: دور الهجرات العربية في نشر اللغة العربية: </w:t>
      </w:r>
    </w:p>
    <w:p w:rsidR="00BF6DE8" w:rsidRPr="00BF6DE8" w:rsidRDefault="00BF6DE8" w:rsidP="005A4A74">
      <w:pPr>
        <w:tabs>
          <w:tab w:val="right" w:pos="713"/>
        </w:tabs>
        <w:autoSpaceDE w:val="0"/>
        <w:autoSpaceDN w:val="0"/>
        <w:adjustRightInd w:val="0"/>
        <w:spacing w:before="240"/>
        <w:jc w:val="both"/>
        <w:rPr>
          <w:rFonts w:ascii="Simplified Arabic" w:hAnsi="Simplified Arabic" w:cs="Simplified Arabic"/>
          <w:sz w:val="28"/>
          <w:szCs w:val="28"/>
          <w:rtl/>
        </w:rPr>
      </w:pPr>
      <w:r w:rsidRPr="00BF6DE8">
        <w:rPr>
          <w:rFonts w:ascii="Simplified Arabic" w:hAnsi="Simplified Arabic" w:cs="Simplified Arabic" w:hint="cs"/>
          <w:b/>
          <w:bCs/>
          <w:sz w:val="32"/>
          <w:szCs w:val="32"/>
          <w:rtl/>
        </w:rPr>
        <w:tab/>
      </w:r>
      <w:r w:rsidRPr="00BF6DE8">
        <w:rPr>
          <w:rFonts w:ascii="Simplified Arabic" w:hAnsi="Simplified Arabic" w:cs="Simplified Arabic" w:hint="cs"/>
          <w:b/>
          <w:bCs/>
          <w:sz w:val="32"/>
          <w:szCs w:val="32"/>
          <w:rtl/>
        </w:rPr>
        <w:tab/>
      </w:r>
      <w:r w:rsidRPr="00BF6DE8">
        <w:rPr>
          <w:rFonts w:ascii="Simplified Arabic" w:hAnsi="Simplified Arabic" w:cs="Simplified Arabic" w:hint="cs"/>
          <w:sz w:val="28"/>
          <w:szCs w:val="28"/>
          <w:rtl/>
        </w:rPr>
        <w:t xml:space="preserve">لعبت الموجة الأولى من هجرات القبائل العربية </w:t>
      </w:r>
      <w:r w:rsidR="00783208">
        <w:rPr>
          <w:rFonts w:ascii="Simplified Arabic" w:hAnsi="Simplified Arabic" w:cs="Simplified Arabic" w:hint="cs"/>
          <w:sz w:val="28"/>
          <w:szCs w:val="28"/>
          <w:rtl/>
        </w:rPr>
        <w:t>إلى</w:t>
      </w:r>
      <w:r w:rsidR="00BE57FB">
        <w:rPr>
          <w:rFonts w:ascii="Simplified Arabic" w:hAnsi="Simplified Arabic" w:cs="Simplified Arabic" w:hint="cs"/>
          <w:sz w:val="28"/>
          <w:szCs w:val="28"/>
          <w:rtl/>
        </w:rPr>
        <w:t xml:space="preserve"> </w:t>
      </w:r>
      <w:r w:rsidRPr="00BF6DE8">
        <w:rPr>
          <w:rFonts w:ascii="Simplified Arabic" w:hAnsi="Simplified Arabic" w:cs="Simplified Arabic" w:hint="cs"/>
          <w:sz w:val="28"/>
          <w:szCs w:val="28"/>
          <w:rtl/>
        </w:rPr>
        <w:t xml:space="preserve"> ليبيا خلال القرون الأربعة الأولى دوراً مهماً في التمهيد لنشر اللغة العربيَّة والإسلام في بلاد المغرب </w:t>
      </w:r>
      <w:r w:rsidR="00783208">
        <w:rPr>
          <w:rFonts w:ascii="Simplified Arabic" w:hAnsi="Simplified Arabic" w:cs="Simplified Arabic" w:hint="cs"/>
          <w:sz w:val="28"/>
          <w:szCs w:val="28"/>
          <w:rtl/>
        </w:rPr>
        <w:t>إلى</w:t>
      </w:r>
      <w:r w:rsidRPr="00BF6DE8">
        <w:rPr>
          <w:rFonts w:ascii="Simplified Arabic" w:hAnsi="Simplified Arabic" w:cs="Simplified Arabic" w:hint="cs"/>
          <w:sz w:val="28"/>
          <w:szCs w:val="28"/>
          <w:rtl/>
        </w:rPr>
        <w:t xml:space="preserve"> أن جاءت الهجرة الثانية التي أدت دوراً حاسماً في تعريب ليبيا في القرن الخامس الهجري، وقد استخدم ابن خلدون مصطلح عرب الفتح للإشارة </w:t>
      </w:r>
      <w:r w:rsidR="00783208">
        <w:rPr>
          <w:rFonts w:ascii="Simplified Arabic" w:hAnsi="Simplified Arabic" w:cs="Simplified Arabic" w:hint="cs"/>
          <w:sz w:val="28"/>
          <w:szCs w:val="28"/>
          <w:rtl/>
        </w:rPr>
        <w:t>إلى</w:t>
      </w:r>
      <w:r w:rsidR="00BE57FB">
        <w:rPr>
          <w:rFonts w:ascii="Simplified Arabic" w:hAnsi="Simplified Arabic" w:cs="Simplified Arabic" w:hint="cs"/>
          <w:sz w:val="28"/>
          <w:szCs w:val="28"/>
          <w:rtl/>
        </w:rPr>
        <w:t xml:space="preserve"> </w:t>
      </w:r>
      <w:r w:rsidRPr="00BF6DE8">
        <w:rPr>
          <w:rFonts w:ascii="Simplified Arabic" w:hAnsi="Simplified Arabic" w:cs="Simplified Arabic" w:hint="cs"/>
          <w:sz w:val="28"/>
          <w:szCs w:val="28"/>
          <w:rtl/>
        </w:rPr>
        <w:t xml:space="preserve"> الموجة الأولى من العرب الذين دخلوا ليبيا وبلاد المغرب عامة، وبدأوا عملية التعريب</w:t>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vertAlign w:val="superscript"/>
          <w:rtl/>
          <w:lang w:bidi="ar-EG"/>
        </w:rPr>
        <w:footnoteReference w:id="640"/>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hint="cs"/>
          <w:sz w:val="28"/>
          <w:szCs w:val="28"/>
          <w:rtl/>
        </w:rPr>
        <w:t xml:space="preserve">. </w:t>
      </w:r>
    </w:p>
    <w:p w:rsidR="00BF6DE8" w:rsidRPr="00BF6DE8" w:rsidRDefault="00B45F41" w:rsidP="00BF6DE8">
      <w:pPr>
        <w:tabs>
          <w:tab w:val="right" w:pos="713"/>
        </w:tabs>
        <w:autoSpaceDE w:val="0"/>
        <w:autoSpaceDN w:val="0"/>
        <w:adjustRightInd w:val="0"/>
        <w:jc w:val="both"/>
        <w:rPr>
          <w:rFonts w:ascii="Simplified Arabic" w:hAnsi="Simplified Arabic" w:cs="Simplified Arabic"/>
          <w:sz w:val="28"/>
          <w:szCs w:val="28"/>
          <w:rtl/>
        </w:rPr>
      </w:pPr>
      <w:r>
        <w:rPr>
          <w:rFonts w:ascii="Simplified Arabic" w:hAnsi="Simplified Arabic" w:cs="Simplified Arabic" w:hint="cs"/>
          <w:sz w:val="28"/>
          <w:szCs w:val="28"/>
          <w:rtl/>
        </w:rPr>
        <w:tab/>
      </w:r>
      <w:r>
        <w:rPr>
          <w:rFonts w:ascii="Simplified Arabic" w:hAnsi="Simplified Arabic" w:cs="Simplified Arabic" w:hint="cs"/>
          <w:sz w:val="28"/>
          <w:szCs w:val="28"/>
          <w:rtl/>
        </w:rPr>
        <w:tab/>
      </w:r>
      <w:r w:rsidR="00BF6DE8" w:rsidRPr="00BF6DE8">
        <w:rPr>
          <w:rFonts w:ascii="Simplified Arabic" w:hAnsi="Simplified Arabic" w:cs="Simplified Arabic" w:hint="cs"/>
          <w:sz w:val="28"/>
          <w:szCs w:val="28"/>
          <w:rtl/>
        </w:rPr>
        <w:t xml:space="preserve">ظلت هجرة القبائل العربية مستمرة لليبيا منذ القرن </w:t>
      </w:r>
      <w:r w:rsidR="00327A2D">
        <w:rPr>
          <w:rFonts w:ascii="Simplified Arabic" w:hAnsi="Simplified Arabic" w:cs="Simplified Arabic" w:hint="cs"/>
          <w:sz w:val="28"/>
          <w:szCs w:val="28"/>
          <w:rtl/>
        </w:rPr>
        <w:t>الأول</w:t>
      </w:r>
      <w:r w:rsidR="00BF6DE8" w:rsidRPr="00BF6DE8">
        <w:rPr>
          <w:rFonts w:ascii="Simplified Arabic" w:hAnsi="Simplified Arabic" w:cs="Simplified Arabic" w:hint="cs"/>
          <w:sz w:val="28"/>
          <w:szCs w:val="28"/>
          <w:rtl/>
        </w:rPr>
        <w:t xml:space="preserve"> حتى القرن الخامس للهجرة، فخلال هذه الفترة 394هـ/1003م استقرت بعض بطون قبائل بني هلال في برقة ومنها</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lang w:bidi="ar-EG"/>
        </w:rPr>
        <w:footnoteReference w:customMarkFollows="1" w:id="641"/>
        <w:sym w:font="Symbol" w:char="F02A"/>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hint="cs"/>
          <w:sz w:val="28"/>
          <w:szCs w:val="28"/>
          <w:rtl/>
        </w:rPr>
        <w:t>: بنو قرة وبنو بعجة</w:t>
      </w:r>
      <w:r w:rsidR="00BF6DE8" w:rsidRPr="00BF6DE8">
        <w:rPr>
          <w:rFonts w:ascii="Simplified Arabic" w:hAnsi="Simplified Arabic" w:cs="Simplified Arabic" w:hint="cs"/>
          <w:sz w:val="28"/>
          <w:szCs w:val="28"/>
          <w:rtl/>
          <w:lang w:bidi="ar-EG"/>
        </w:rPr>
        <w:t xml:space="preserve"> </w:t>
      </w:r>
      <w:r w:rsidR="00BF6DE8" w:rsidRPr="00BF6DE8">
        <w:rPr>
          <w:rFonts w:ascii="Simplified Arabic" w:hAnsi="Simplified Arabic" w:cs="Simplified Arabic" w:hint="cs"/>
          <w:sz w:val="28"/>
          <w:szCs w:val="28"/>
          <w:rtl/>
        </w:rPr>
        <w:t xml:space="preserve">ولخم وصدف وغيرهم من أهل اليمن وسكنوا برقة. أما قبائل غسان وجذام والأزد وتجيب وغيرهم فسكنوا الجبل الغربي لها، إضافة </w:t>
      </w:r>
      <w:r w:rsidR="00783208">
        <w:rPr>
          <w:rFonts w:ascii="Simplified Arabic" w:hAnsi="Simplified Arabic" w:cs="Simplified Arabic" w:hint="cs"/>
          <w:sz w:val="28"/>
          <w:szCs w:val="28"/>
          <w:rtl/>
        </w:rPr>
        <w:t>إلى</w:t>
      </w:r>
      <w:r w:rsidR="00BE57FB">
        <w:rPr>
          <w:rFonts w:ascii="Simplified Arabic" w:hAnsi="Simplified Arabic" w:cs="Simplified Arabic" w:hint="cs"/>
          <w:sz w:val="28"/>
          <w:szCs w:val="28"/>
          <w:rtl/>
        </w:rPr>
        <w:t xml:space="preserve"> </w:t>
      </w:r>
      <w:r w:rsidR="00BF6DE8" w:rsidRPr="00BF6DE8">
        <w:rPr>
          <w:rFonts w:ascii="Simplified Arabic" w:hAnsi="Simplified Arabic" w:cs="Simplified Arabic" w:hint="cs"/>
          <w:sz w:val="28"/>
          <w:szCs w:val="28"/>
          <w:rtl/>
        </w:rPr>
        <w:t>قبائل أخرى في طرابلس والتي لم يحدد لنا أسماء قبائلها، كما سكنت قبائل عربية أخرى في منطقة زويلة التي هاجرت من بلاد خراسان والبصرة والكوفة التي وفدت قبل الهجرة الكبيرة لبني هلال وسليم</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42"/>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hint="cs"/>
          <w:sz w:val="28"/>
          <w:szCs w:val="28"/>
          <w:rtl/>
        </w:rPr>
        <w:t>.</w:t>
      </w:r>
    </w:p>
    <w:p w:rsidR="00BF6DE8" w:rsidRPr="00BF6DE8" w:rsidRDefault="00B45F41" w:rsidP="00BF6DE8">
      <w:pPr>
        <w:tabs>
          <w:tab w:val="right" w:pos="713"/>
        </w:tabs>
        <w:autoSpaceDE w:val="0"/>
        <w:autoSpaceDN w:val="0"/>
        <w:adjustRightInd w:val="0"/>
        <w:jc w:val="both"/>
        <w:rPr>
          <w:rFonts w:ascii="Simplified Arabic" w:hAnsi="Simplified Arabic" w:cs="Simplified Arabic"/>
          <w:sz w:val="28"/>
          <w:szCs w:val="28"/>
          <w:rtl/>
        </w:rPr>
      </w:pPr>
      <w:r>
        <w:rPr>
          <w:rFonts w:ascii="Simplified Arabic" w:hAnsi="Simplified Arabic" w:cs="Simplified Arabic" w:hint="cs"/>
          <w:sz w:val="28"/>
          <w:szCs w:val="28"/>
          <w:rtl/>
        </w:rPr>
        <w:tab/>
      </w:r>
      <w:r>
        <w:rPr>
          <w:rFonts w:ascii="Simplified Arabic" w:hAnsi="Simplified Arabic" w:cs="Simplified Arabic" w:hint="cs"/>
          <w:sz w:val="28"/>
          <w:szCs w:val="28"/>
          <w:rtl/>
        </w:rPr>
        <w:tab/>
      </w:r>
      <w:r w:rsidR="00BF6DE8" w:rsidRPr="00BF6DE8">
        <w:rPr>
          <w:rFonts w:ascii="Simplified Arabic" w:hAnsi="Simplified Arabic" w:cs="Simplified Arabic" w:hint="cs"/>
          <w:sz w:val="28"/>
          <w:szCs w:val="28"/>
          <w:rtl/>
        </w:rPr>
        <w:t xml:space="preserve">ولقد كان تتابع تلك الهجرات نتيجة لأسباب اقتصادية وسياسية ودينية، كما كانت حركات الهجرة تتزايد مع تنصيب والٍ </w:t>
      </w:r>
      <w:r w:rsidR="006A0F1F">
        <w:rPr>
          <w:rFonts w:ascii="Simplified Arabic" w:hAnsi="Simplified Arabic" w:cs="Simplified Arabic" w:hint="cs"/>
          <w:sz w:val="28"/>
          <w:szCs w:val="28"/>
          <w:rtl/>
        </w:rPr>
        <w:t>أو</w:t>
      </w:r>
      <w:r w:rsidR="00BF6DE8" w:rsidRPr="00BF6DE8">
        <w:rPr>
          <w:rFonts w:ascii="Simplified Arabic" w:hAnsi="Simplified Arabic" w:cs="Simplified Arabic" w:hint="cs"/>
          <w:sz w:val="28"/>
          <w:szCs w:val="28"/>
          <w:rtl/>
        </w:rPr>
        <w:t xml:space="preserve"> أميرٍ جديد يصاحبه عادة هجرة عدد كبير من أبناء قبيلته يصل </w:t>
      </w:r>
      <w:r w:rsidR="00783208">
        <w:rPr>
          <w:rFonts w:ascii="Simplified Arabic" w:hAnsi="Simplified Arabic" w:cs="Simplified Arabic" w:hint="cs"/>
          <w:sz w:val="28"/>
          <w:szCs w:val="28"/>
          <w:rtl/>
        </w:rPr>
        <w:t>إلى</w:t>
      </w:r>
      <w:r w:rsidR="00BE57FB">
        <w:rPr>
          <w:rFonts w:ascii="Simplified Arabic" w:hAnsi="Simplified Arabic" w:cs="Simplified Arabic" w:hint="cs"/>
          <w:sz w:val="28"/>
          <w:szCs w:val="28"/>
          <w:rtl/>
        </w:rPr>
        <w:t xml:space="preserve"> </w:t>
      </w:r>
      <w:r w:rsidR="00BF6DE8" w:rsidRPr="00BF6DE8">
        <w:rPr>
          <w:rFonts w:ascii="Simplified Arabic" w:hAnsi="Simplified Arabic" w:cs="Simplified Arabic" w:hint="cs"/>
          <w:sz w:val="28"/>
          <w:szCs w:val="28"/>
          <w:rtl/>
        </w:rPr>
        <w:t xml:space="preserve">الآلاف منهم. أشار اليعقوبي </w:t>
      </w:r>
      <w:r w:rsidR="00783208">
        <w:rPr>
          <w:rFonts w:ascii="Simplified Arabic" w:hAnsi="Simplified Arabic" w:cs="Simplified Arabic" w:hint="cs"/>
          <w:sz w:val="28"/>
          <w:szCs w:val="28"/>
          <w:rtl/>
        </w:rPr>
        <w:t>إلى</w:t>
      </w:r>
      <w:r w:rsidR="00BE57FB">
        <w:rPr>
          <w:rFonts w:ascii="Simplified Arabic" w:hAnsi="Simplified Arabic" w:cs="Simplified Arabic" w:hint="cs"/>
          <w:sz w:val="28"/>
          <w:szCs w:val="28"/>
          <w:rtl/>
        </w:rPr>
        <w:t xml:space="preserve"> </w:t>
      </w:r>
      <w:r w:rsidR="00BF6DE8" w:rsidRPr="00BF6DE8">
        <w:rPr>
          <w:rFonts w:ascii="Simplified Arabic" w:hAnsi="Simplified Arabic" w:cs="Simplified Arabic" w:hint="cs"/>
          <w:sz w:val="28"/>
          <w:szCs w:val="28"/>
          <w:rtl/>
        </w:rPr>
        <w:t>أن النسيج السكاني تأثر بهجرة هؤلاء العرب الذين كانوا جنودا مرابطين، حيث خلفوا أعقاباً لهم في تلك المناطق</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43"/>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hint="cs"/>
          <w:sz w:val="28"/>
          <w:szCs w:val="28"/>
          <w:rtl/>
        </w:rPr>
        <w:t xml:space="preserve">.  </w:t>
      </w:r>
    </w:p>
    <w:p w:rsidR="00BF6DE8" w:rsidRPr="00BF6DE8" w:rsidRDefault="00B45F41" w:rsidP="00BF6DE8">
      <w:pPr>
        <w:tabs>
          <w:tab w:val="right" w:pos="713"/>
        </w:tabs>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sz w:val="28"/>
          <w:szCs w:val="28"/>
          <w:rtl/>
          <w:lang w:bidi="ar-EG"/>
        </w:rPr>
        <w:t xml:space="preserve">تفاصيل </w:t>
      </w:r>
      <w:r w:rsidR="00BF6DE8" w:rsidRPr="00BF6DE8">
        <w:rPr>
          <w:rFonts w:ascii="Simplified Arabic" w:hAnsi="Simplified Arabic" w:cs="Simplified Arabic" w:hint="cs"/>
          <w:sz w:val="28"/>
          <w:szCs w:val="28"/>
          <w:rtl/>
          <w:lang w:bidi="ar-EG"/>
        </w:rPr>
        <w:t xml:space="preserve">تلك الهجرات </w:t>
      </w:r>
      <w:r w:rsidR="00BF6DE8" w:rsidRPr="00BF6DE8">
        <w:rPr>
          <w:rFonts w:ascii="Simplified Arabic" w:hAnsi="Simplified Arabic" w:cs="Simplified Arabic"/>
          <w:sz w:val="28"/>
          <w:szCs w:val="28"/>
          <w:rtl/>
          <w:lang w:bidi="ar-EG"/>
        </w:rPr>
        <w:t>وملابس</w:t>
      </w:r>
      <w:r w:rsidR="00BF6DE8" w:rsidRPr="00BF6DE8">
        <w:rPr>
          <w:rFonts w:ascii="Simplified Arabic" w:hAnsi="Simplified Arabic" w:cs="Simplified Arabic" w:hint="cs"/>
          <w:sz w:val="28"/>
          <w:szCs w:val="28"/>
          <w:rtl/>
          <w:lang w:bidi="ar-EG"/>
        </w:rPr>
        <w:t>ات</w:t>
      </w:r>
      <w:r w:rsidR="00BF6DE8" w:rsidRPr="00BF6DE8">
        <w:rPr>
          <w:rFonts w:ascii="Simplified Arabic" w:hAnsi="Simplified Arabic" w:cs="Simplified Arabic"/>
          <w:sz w:val="28"/>
          <w:szCs w:val="28"/>
          <w:rtl/>
          <w:lang w:bidi="ar-EG"/>
        </w:rPr>
        <w:t xml:space="preserve">ها </w:t>
      </w:r>
      <w:r w:rsidR="00BF6DE8" w:rsidRPr="00BF6DE8">
        <w:rPr>
          <w:rFonts w:ascii="Simplified Arabic" w:hAnsi="Simplified Arabic" w:cs="Simplified Arabic" w:hint="cs"/>
          <w:sz w:val="28"/>
          <w:szCs w:val="28"/>
          <w:rtl/>
          <w:lang w:bidi="ar-EG"/>
        </w:rPr>
        <w:t xml:space="preserve">وما </w:t>
      </w:r>
      <w:r w:rsidR="00BF6DE8" w:rsidRPr="00BF6DE8">
        <w:rPr>
          <w:rFonts w:ascii="Simplified Arabic" w:hAnsi="Simplified Arabic" w:cs="Simplified Arabic"/>
          <w:sz w:val="28"/>
          <w:szCs w:val="28"/>
          <w:rtl/>
          <w:lang w:bidi="ar-EG"/>
        </w:rPr>
        <w:t xml:space="preserve">تلاها من أحداث موضوع طويلة لا يتسع المجال للإحاطة به كما أن ذلك ليس من هدفنا هنا. وهناك تفصيلات أخرى تهمنا في هذا المقام؛ لأنها مرتبطة بحركة التعريب وتوطين القبائل العربية وهي: </w:t>
      </w:r>
    </w:p>
    <w:p w:rsidR="00BF6DE8" w:rsidRPr="00BF6DE8" w:rsidRDefault="00BF6DE8" w:rsidP="00BF6DE8">
      <w:pPr>
        <w:tabs>
          <w:tab w:val="right" w:pos="713"/>
        </w:tabs>
        <w:jc w:val="both"/>
        <w:rPr>
          <w:rFonts w:ascii="Simplified Arabic" w:hAnsi="Simplified Arabic" w:cs="Simplified Arabic"/>
          <w:sz w:val="28"/>
          <w:szCs w:val="28"/>
          <w:rtl/>
          <w:lang w:bidi="ar-EG"/>
        </w:rPr>
      </w:pPr>
      <w:r w:rsidRPr="00BF6DE8">
        <w:rPr>
          <w:rFonts w:ascii="Simplified Arabic" w:hAnsi="Simplified Arabic" w:cs="Simplified Arabic"/>
          <w:sz w:val="28"/>
          <w:szCs w:val="28"/>
          <w:rtl/>
          <w:lang w:bidi="ar-EG"/>
        </w:rPr>
        <w:t>1- يقدر بعض المؤرخين عدد المهجرين في هذه الموجة بما يتراوح بين 200 ألف و300 ألف، وبعضهم يرتفع بالرقم حتى المليون</w:t>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vertAlign w:val="superscript"/>
          <w:rtl/>
          <w:lang w:bidi="ar-EG"/>
        </w:rPr>
        <w:footnoteReference w:id="644"/>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rtl/>
          <w:lang w:bidi="ar-EG"/>
        </w:rPr>
        <w:t xml:space="preserve">. </w:t>
      </w:r>
    </w:p>
    <w:p w:rsidR="00BF6DE8" w:rsidRPr="00BF6DE8" w:rsidRDefault="00BF6DE8" w:rsidP="00BF6DE8">
      <w:pPr>
        <w:tabs>
          <w:tab w:val="right" w:pos="713"/>
        </w:tabs>
        <w:jc w:val="both"/>
        <w:rPr>
          <w:rFonts w:ascii="Simplified Arabic" w:hAnsi="Simplified Arabic" w:cs="Simplified Arabic"/>
          <w:sz w:val="28"/>
          <w:szCs w:val="28"/>
          <w:rtl/>
          <w:lang w:bidi="ar-EG"/>
        </w:rPr>
      </w:pPr>
      <w:r w:rsidRPr="00BF6DE8">
        <w:rPr>
          <w:rFonts w:ascii="Simplified Arabic" w:hAnsi="Simplified Arabic" w:cs="Simplified Arabic"/>
          <w:sz w:val="28"/>
          <w:szCs w:val="28"/>
          <w:rtl/>
          <w:lang w:bidi="ar-EG"/>
        </w:rPr>
        <w:t xml:space="preserve">2- بعد هجرة بني سليم وهلال واستقرارهم في ليبيا وبلاد المغرب تبعتهم هجرات أخرى جاءت بطوائف كثيرة من الناس. </w:t>
      </w:r>
    </w:p>
    <w:p w:rsidR="00BF6DE8" w:rsidRPr="00BF6DE8" w:rsidRDefault="00BF6DE8" w:rsidP="00BF6DE8">
      <w:pPr>
        <w:tabs>
          <w:tab w:val="right" w:pos="713"/>
        </w:tabs>
        <w:jc w:val="both"/>
        <w:rPr>
          <w:rFonts w:ascii="Simplified Arabic" w:hAnsi="Simplified Arabic" w:cs="Simplified Arabic"/>
          <w:sz w:val="28"/>
          <w:szCs w:val="28"/>
          <w:rtl/>
          <w:lang w:bidi="ar-EG"/>
        </w:rPr>
      </w:pPr>
      <w:r w:rsidRPr="00BF6DE8">
        <w:rPr>
          <w:rFonts w:ascii="Simplified Arabic" w:hAnsi="Simplified Arabic" w:cs="Simplified Arabic"/>
          <w:sz w:val="28"/>
          <w:szCs w:val="28"/>
          <w:rtl/>
          <w:lang w:bidi="ar-EG"/>
        </w:rPr>
        <w:t xml:space="preserve">3- لم يؤسس العرب ملكا ولا دولة وآثروا الضواحي والأرياف على الأمصار. </w:t>
      </w:r>
    </w:p>
    <w:p w:rsidR="00BF6DE8" w:rsidRPr="00BF6DE8" w:rsidRDefault="00BF6DE8" w:rsidP="00BF6DE8">
      <w:pPr>
        <w:tabs>
          <w:tab w:val="right" w:pos="713"/>
        </w:tabs>
        <w:jc w:val="both"/>
        <w:rPr>
          <w:rFonts w:ascii="Simplified Arabic" w:hAnsi="Simplified Arabic" w:cs="Simplified Arabic"/>
          <w:sz w:val="28"/>
          <w:szCs w:val="28"/>
          <w:rtl/>
          <w:lang w:bidi="ar-EG"/>
        </w:rPr>
      </w:pPr>
      <w:r w:rsidRPr="00BF6DE8">
        <w:rPr>
          <w:rFonts w:ascii="Simplified Arabic" w:hAnsi="Simplified Arabic" w:cs="Simplified Arabic"/>
          <w:sz w:val="28"/>
          <w:szCs w:val="28"/>
          <w:rtl/>
          <w:lang w:bidi="ar-EG"/>
        </w:rPr>
        <w:t xml:space="preserve">4- استيطان تلك القبائل في </w:t>
      </w:r>
      <w:r w:rsidR="007E4684">
        <w:rPr>
          <w:rFonts w:ascii="Simplified Arabic" w:hAnsi="Simplified Arabic" w:cs="Simplified Arabic"/>
          <w:sz w:val="28"/>
          <w:szCs w:val="28"/>
          <w:rtl/>
          <w:lang w:bidi="ar-EG"/>
        </w:rPr>
        <w:t>إقليم</w:t>
      </w:r>
      <w:r w:rsidRPr="00BF6DE8">
        <w:rPr>
          <w:rFonts w:ascii="Simplified Arabic" w:hAnsi="Simplified Arabic" w:cs="Simplified Arabic"/>
          <w:sz w:val="28"/>
          <w:szCs w:val="28"/>
          <w:rtl/>
          <w:lang w:bidi="ar-EG"/>
        </w:rPr>
        <w:t xml:space="preserve"> برقة كان سهلاً؛ لأن المعز لدين الله كان قد سبق وأباد "زناتة"، ولذلك حينما جاء العرب إليها وجدوا بلاداً كثيرة المرعى خالية من الأهل</w:t>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vertAlign w:val="superscript"/>
          <w:rtl/>
          <w:lang w:bidi="ar-EG"/>
        </w:rPr>
        <w:footnoteReference w:id="645"/>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rtl/>
          <w:lang w:bidi="ar-EG"/>
        </w:rPr>
        <w:t xml:space="preserve">.  </w:t>
      </w:r>
    </w:p>
    <w:p w:rsidR="00BF6DE8" w:rsidRPr="00BF6DE8" w:rsidRDefault="00BF6DE8" w:rsidP="00BF6DE8">
      <w:pPr>
        <w:tabs>
          <w:tab w:val="right" w:pos="713"/>
        </w:tabs>
        <w:jc w:val="both"/>
        <w:rPr>
          <w:rFonts w:ascii="Simplified Arabic" w:hAnsi="Simplified Arabic" w:cs="Simplified Arabic"/>
          <w:sz w:val="28"/>
          <w:szCs w:val="28"/>
          <w:rtl/>
          <w:lang w:bidi="ar-EG"/>
        </w:rPr>
      </w:pPr>
      <w:r w:rsidRPr="00BF6DE8">
        <w:rPr>
          <w:rFonts w:ascii="Simplified Arabic" w:hAnsi="Simplified Arabic" w:cs="Simplified Arabic"/>
          <w:sz w:val="28"/>
          <w:szCs w:val="28"/>
          <w:rtl/>
          <w:lang w:bidi="ar-EG"/>
        </w:rPr>
        <w:t xml:space="preserve">5- كذلك من المرجح أن تكون بعض من بني هلال قد </w:t>
      </w:r>
      <w:r w:rsidRPr="00BF6DE8">
        <w:rPr>
          <w:rFonts w:ascii="Simplified Arabic" w:hAnsi="Simplified Arabic" w:cs="Simplified Arabic" w:hint="cs"/>
          <w:sz w:val="28"/>
          <w:szCs w:val="28"/>
          <w:rtl/>
          <w:lang w:bidi="ar-EG"/>
        </w:rPr>
        <w:t>ا</w:t>
      </w:r>
      <w:r w:rsidRPr="00BF6DE8">
        <w:rPr>
          <w:rFonts w:ascii="Simplified Arabic" w:hAnsi="Simplified Arabic" w:cs="Simplified Arabic"/>
          <w:sz w:val="28"/>
          <w:szCs w:val="28"/>
          <w:rtl/>
          <w:lang w:bidi="ar-EG"/>
        </w:rPr>
        <w:t>ج</w:t>
      </w:r>
      <w:r w:rsidRPr="00BF6DE8">
        <w:rPr>
          <w:rFonts w:ascii="Simplified Arabic" w:hAnsi="Simplified Arabic" w:cs="Simplified Arabic" w:hint="cs"/>
          <w:sz w:val="28"/>
          <w:szCs w:val="28"/>
          <w:rtl/>
          <w:lang w:bidi="ar-EG"/>
        </w:rPr>
        <w:t>ت</w:t>
      </w:r>
      <w:r w:rsidRPr="00BF6DE8">
        <w:rPr>
          <w:rFonts w:ascii="Simplified Arabic" w:hAnsi="Simplified Arabic" w:cs="Simplified Arabic"/>
          <w:sz w:val="28"/>
          <w:szCs w:val="28"/>
          <w:rtl/>
          <w:lang w:bidi="ar-EG"/>
        </w:rPr>
        <w:t>از النهر ودخل ليبيا مع أحد الجيوش التأديبية التي أرسلت قبل هجرة بني الهلال؛ لأن المراجع التاريخية تحدثت عن وجود هلالي في وقت مبكر</w:t>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vertAlign w:val="superscript"/>
          <w:rtl/>
          <w:lang w:bidi="ar-EG"/>
        </w:rPr>
        <w:footnoteReference w:id="646"/>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rtl/>
          <w:lang w:bidi="ar-EG"/>
        </w:rPr>
        <w:t xml:space="preserve">. </w:t>
      </w:r>
    </w:p>
    <w:p w:rsidR="00BF6DE8" w:rsidRPr="00BF6DE8" w:rsidRDefault="00BF6DE8" w:rsidP="00BF6DE8">
      <w:pPr>
        <w:tabs>
          <w:tab w:val="right" w:pos="713"/>
        </w:tabs>
        <w:jc w:val="both"/>
        <w:rPr>
          <w:rFonts w:ascii="Simplified Arabic" w:hAnsi="Simplified Arabic" w:cs="Simplified Arabic"/>
          <w:sz w:val="28"/>
          <w:szCs w:val="28"/>
          <w:rtl/>
          <w:lang w:bidi="ar-EG"/>
        </w:rPr>
      </w:pPr>
      <w:r w:rsidRPr="00BF6DE8">
        <w:rPr>
          <w:rFonts w:ascii="Simplified Arabic" w:hAnsi="Simplified Arabic" w:cs="Simplified Arabic"/>
          <w:sz w:val="28"/>
          <w:szCs w:val="28"/>
          <w:rtl/>
          <w:lang w:bidi="ar-EG"/>
        </w:rPr>
        <w:t>6- بعد حلول القبائل العربية؛ هاجرت بنو</w:t>
      </w:r>
      <w:r w:rsidRPr="00BF6DE8">
        <w:rPr>
          <w:rFonts w:ascii="Simplified Arabic" w:hAnsi="Simplified Arabic" w:cs="Simplified Arabic" w:hint="cs"/>
          <w:sz w:val="28"/>
          <w:szCs w:val="28"/>
          <w:rtl/>
          <w:lang w:bidi="ar-EG"/>
        </w:rPr>
        <w:t xml:space="preserve"> </w:t>
      </w:r>
      <w:r w:rsidRPr="00BF6DE8">
        <w:rPr>
          <w:rFonts w:ascii="Simplified Arabic" w:hAnsi="Simplified Arabic" w:cs="Simplified Arabic"/>
          <w:sz w:val="28"/>
          <w:szCs w:val="28"/>
          <w:rtl/>
          <w:lang w:bidi="ar-EG"/>
        </w:rPr>
        <w:t xml:space="preserve">قرة ثم بطون من كعب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BF6DE8">
        <w:rPr>
          <w:rFonts w:ascii="Simplified Arabic" w:hAnsi="Simplified Arabic" w:cs="Simplified Arabic"/>
          <w:sz w:val="28"/>
          <w:szCs w:val="28"/>
          <w:rtl/>
          <w:lang w:bidi="ar-EG"/>
        </w:rPr>
        <w:t>مناطق أخرى، وغلبت على أنحاء برقة بنو</w:t>
      </w:r>
      <w:r w:rsidRPr="00BF6DE8">
        <w:rPr>
          <w:rFonts w:ascii="Simplified Arabic" w:hAnsi="Simplified Arabic" w:cs="Simplified Arabic" w:hint="cs"/>
          <w:sz w:val="28"/>
          <w:szCs w:val="28"/>
          <w:rtl/>
          <w:lang w:bidi="ar-EG"/>
        </w:rPr>
        <w:t xml:space="preserve"> </w:t>
      </w:r>
      <w:r w:rsidRPr="00BF6DE8">
        <w:rPr>
          <w:rFonts w:ascii="Simplified Arabic" w:hAnsi="Simplified Arabic" w:cs="Simplified Arabic"/>
          <w:sz w:val="28"/>
          <w:szCs w:val="28"/>
          <w:rtl/>
          <w:lang w:bidi="ar-EG"/>
        </w:rPr>
        <w:t>سليم</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ولعل هؤلاء المهاجرين هم الذين قال عنهم ابن عذاري في عام 468هـ</w:t>
      </w:r>
      <w:r w:rsidRPr="00BF6DE8">
        <w:rPr>
          <w:rFonts w:ascii="Simplified Arabic" w:hAnsi="Simplified Arabic" w:cs="Simplified Arabic" w:hint="cs"/>
          <w:sz w:val="28"/>
          <w:szCs w:val="28"/>
          <w:rtl/>
          <w:lang w:bidi="ar-EG"/>
        </w:rPr>
        <w:t>/1076م</w:t>
      </w:r>
      <w:r w:rsidRPr="00BF6DE8">
        <w:rPr>
          <w:rFonts w:ascii="Simplified Arabic" w:hAnsi="Simplified Arabic" w:cs="Simplified Arabic"/>
          <w:sz w:val="28"/>
          <w:szCs w:val="28"/>
          <w:rtl/>
          <w:lang w:bidi="ar-EG"/>
        </w:rPr>
        <w:t xml:space="preserve">؛ وصلت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BF6DE8">
        <w:rPr>
          <w:rFonts w:ascii="Simplified Arabic" w:hAnsi="Simplified Arabic" w:cs="Simplified Arabic"/>
          <w:sz w:val="28"/>
          <w:szCs w:val="28"/>
          <w:rtl/>
          <w:lang w:bidi="ar-EG"/>
        </w:rPr>
        <w:t xml:space="preserve"> إفريقية مجموعة أخرى من عرب برقة ونزلت حول القيروان</w:t>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vertAlign w:val="superscript"/>
          <w:rtl/>
          <w:lang w:bidi="ar-EG"/>
        </w:rPr>
        <w:footnoteReference w:id="647"/>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rtl/>
          <w:lang w:bidi="ar-EG"/>
        </w:rPr>
        <w:t xml:space="preserve">. </w:t>
      </w:r>
    </w:p>
    <w:p w:rsidR="00BF6DE8" w:rsidRPr="00BF6DE8" w:rsidRDefault="00B45F41" w:rsidP="00BF6DE8">
      <w:pPr>
        <w:tabs>
          <w:tab w:val="right" w:pos="713"/>
        </w:tabs>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sz w:val="28"/>
          <w:szCs w:val="28"/>
          <w:rtl/>
          <w:lang w:bidi="ar-EG"/>
        </w:rPr>
        <w:t>استقر</w:t>
      </w:r>
      <w:r w:rsidR="00BF6DE8" w:rsidRPr="00BF6DE8">
        <w:rPr>
          <w:rFonts w:ascii="Simplified Arabic" w:hAnsi="Simplified Arabic" w:cs="Simplified Arabic" w:hint="cs"/>
          <w:sz w:val="28"/>
          <w:szCs w:val="28"/>
          <w:rtl/>
          <w:lang w:bidi="ar-EG"/>
        </w:rPr>
        <w:t>ت تلك القبائل العربية داخل الأراضي الليبية</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lang w:bidi="ar-EG"/>
        </w:rPr>
        <w:footnoteReference w:customMarkFollows="1" w:id="648"/>
        <w:sym w:font="Symbol" w:char="F02A"/>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hint="cs"/>
          <w:sz w:val="28"/>
          <w:szCs w:val="28"/>
          <w:rtl/>
          <w:lang w:bidi="ar-EG"/>
        </w:rPr>
        <w:t>. ف</w:t>
      </w:r>
      <w:r w:rsidR="00BF6DE8" w:rsidRPr="00BF6DE8">
        <w:rPr>
          <w:rFonts w:ascii="Simplified Arabic" w:hAnsi="Simplified Arabic" w:cs="Simplified Arabic"/>
          <w:sz w:val="28"/>
          <w:szCs w:val="28"/>
          <w:rtl/>
          <w:lang w:bidi="ar-EG"/>
        </w:rPr>
        <w:t>في عام 549هـ/ 1154</w:t>
      </w:r>
      <w:r w:rsidR="00BF6DE8" w:rsidRPr="00BF6DE8">
        <w:rPr>
          <w:rFonts w:ascii="Simplified Arabic" w:hAnsi="Simplified Arabic" w:cs="Simplified Arabic" w:hint="cs"/>
          <w:sz w:val="28"/>
          <w:szCs w:val="28"/>
          <w:rtl/>
          <w:lang w:bidi="ar-EG"/>
        </w:rPr>
        <w:t>م</w:t>
      </w:r>
      <w:r w:rsidR="00BF6DE8" w:rsidRPr="00BF6DE8">
        <w:rPr>
          <w:rFonts w:ascii="Simplified Arabic" w:hAnsi="Simplified Arabic" w:cs="Simplified Arabic"/>
          <w:sz w:val="28"/>
          <w:szCs w:val="28"/>
          <w:rtl/>
          <w:lang w:bidi="ar-EG"/>
        </w:rPr>
        <w:t xml:space="preserve"> </w:t>
      </w:r>
      <w:r w:rsidR="00BF6DE8" w:rsidRPr="00BF6DE8">
        <w:rPr>
          <w:rFonts w:ascii="Simplified Arabic" w:hAnsi="Simplified Arabic" w:cs="Simplified Arabic" w:hint="cs"/>
          <w:sz w:val="28"/>
          <w:szCs w:val="28"/>
          <w:rtl/>
          <w:lang w:bidi="ar-EG"/>
        </w:rPr>
        <w:t xml:space="preserve">استقرت قبيلتي </w:t>
      </w:r>
      <w:r w:rsidR="00BF6DE8" w:rsidRPr="00BF6DE8">
        <w:rPr>
          <w:rFonts w:ascii="Simplified Arabic" w:hAnsi="Simplified Arabic" w:cs="Simplified Arabic"/>
          <w:sz w:val="28"/>
          <w:szCs w:val="28"/>
          <w:rtl/>
          <w:lang w:bidi="ar-EG"/>
        </w:rPr>
        <w:t xml:space="preserve">ناصرة وعميرة </w:t>
      </w:r>
      <w:r w:rsidR="00BF6DE8" w:rsidRPr="00BF6DE8">
        <w:rPr>
          <w:rFonts w:ascii="Simplified Arabic" w:hAnsi="Simplified Arabic" w:cs="Simplified Arabic" w:hint="cs"/>
          <w:sz w:val="28"/>
          <w:szCs w:val="28"/>
          <w:rtl/>
          <w:lang w:bidi="ar-EG"/>
        </w:rPr>
        <w:t>بين قصر العطش</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lang w:bidi="ar-EG"/>
        </w:rPr>
        <w:footnoteReference w:customMarkFollows="1" w:id="649"/>
        <w:sym w:font="Symbol" w:char="F02A"/>
      </w:r>
      <w:r w:rsidR="00BF6DE8" w:rsidRPr="00BF6DE8">
        <w:rPr>
          <w:rFonts w:ascii="Simplified Arabic" w:hAnsi="Simplified Arabic" w:cs="Simplified Arabic"/>
          <w:sz w:val="28"/>
          <w:szCs w:val="28"/>
          <w:vertAlign w:val="superscript"/>
          <w:lang w:bidi="ar-EG"/>
        </w:rPr>
        <w:sym w:font="Symbol" w:char="F02A"/>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hint="cs"/>
          <w:sz w:val="28"/>
          <w:szCs w:val="28"/>
          <w:rtl/>
          <w:lang w:bidi="ar-EG"/>
        </w:rPr>
        <w:t xml:space="preserve"> واقليم برقة. </w:t>
      </w:r>
      <w:r w:rsidR="00BF6DE8" w:rsidRPr="00BF6DE8">
        <w:rPr>
          <w:rFonts w:ascii="Simplified Arabic" w:hAnsi="Simplified Arabic" w:cs="Simplified Arabic"/>
          <w:sz w:val="28"/>
          <w:szCs w:val="28"/>
          <w:rtl/>
          <w:lang w:bidi="ar-EG"/>
        </w:rPr>
        <w:t xml:space="preserve">أما </w:t>
      </w:r>
      <w:r w:rsidR="00BF6DE8" w:rsidRPr="00BF6DE8">
        <w:rPr>
          <w:rFonts w:ascii="Simplified Arabic" w:hAnsi="Simplified Arabic" w:cs="Simplified Arabic" w:hint="cs"/>
          <w:sz w:val="28"/>
          <w:szCs w:val="28"/>
          <w:rtl/>
          <w:lang w:bidi="ar-EG"/>
        </w:rPr>
        <w:t xml:space="preserve">قبيلة </w:t>
      </w:r>
      <w:r w:rsidR="00BF6DE8" w:rsidRPr="00BF6DE8">
        <w:rPr>
          <w:rFonts w:ascii="Simplified Arabic" w:hAnsi="Simplified Arabic" w:cs="Simplified Arabic"/>
          <w:sz w:val="28"/>
          <w:szCs w:val="28"/>
          <w:rtl/>
          <w:lang w:bidi="ar-EG"/>
        </w:rPr>
        <w:t xml:space="preserve">رواحة </w:t>
      </w:r>
      <w:r w:rsidR="00BF6DE8" w:rsidRPr="00BF6DE8">
        <w:rPr>
          <w:rFonts w:ascii="Simplified Arabic" w:hAnsi="Simplified Arabic" w:cs="Simplified Arabic" w:hint="cs"/>
          <w:sz w:val="28"/>
          <w:szCs w:val="28"/>
          <w:rtl/>
          <w:lang w:bidi="ar-EG"/>
        </w:rPr>
        <w:t xml:space="preserve">فاستوطنت منطقة </w:t>
      </w:r>
      <w:r w:rsidR="00BF6DE8" w:rsidRPr="00BF6DE8">
        <w:rPr>
          <w:rFonts w:ascii="Simplified Arabic" w:hAnsi="Simplified Arabic" w:cs="Simplified Arabic"/>
          <w:sz w:val="28"/>
          <w:szCs w:val="28"/>
          <w:rtl/>
          <w:lang w:bidi="ar-EG"/>
        </w:rPr>
        <w:t>طلميثة (</w:t>
      </w:r>
      <w:r w:rsidR="00BF6DE8" w:rsidRPr="00BF6DE8">
        <w:rPr>
          <w:rFonts w:ascii="Simplified Arabic" w:hAnsi="Simplified Arabic" w:cs="Simplified Arabic" w:hint="cs"/>
          <w:sz w:val="28"/>
          <w:szCs w:val="28"/>
          <w:rtl/>
          <w:lang w:bidi="ar-EG"/>
        </w:rPr>
        <w:t xml:space="preserve">أي </w:t>
      </w:r>
      <w:r w:rsidR="00BF6DE8" w:rsidRPr="00BF6DE8">
        <w:rPr>
          <w:rFonts w:ascii="Simplified Arabic" w:hAnsi="Simplified Arabic" w:cs="Simplified Arabic"/>
          <w:sz w:val="28"/>
          <w:szCs w:val="28"/>
          <w:rtl/>
          <w:lang w:bidi="ar-EG"/>
        </w:rPr>
        <w:t xml:space="preserve">المنطقة </w:t>
      </w:r>
      <w:r w:rsidR="00BF6DE8" w:rsidRPr="00BF6DE8">
        <w:rPr>
          <w:rFonts w:ascii="Simplified Arabic" w:hAnsi="Simplified Arabic" w:cs="Simplified Arabic" w:hint="cs"/>
          <w:sz w:val="28"/>
          <w:szCs w:val="28"/>
          <w:rtl/>
          <w:lang w:bidi="ar-EG"/>
        </w:rPr>
        <w:t xml:space="preserve">التي </w:t>
      </w:r>
      <w:r w:rsidR="00BF6DE8" w:rsidRPr="00BF6DE8">
        <w:rPr>
          <w:rFonts w:ascii="Simplified Arabic" w:hAnsi="Simplified Arabic" w:cs="Simplified Arabic"/>
          <w:sz w:val="28"/>
          <w:szCs w:val="28"/>
          <w:rtl/>
          <w:lang w:bidi="ar-EG"/>
        </w:rPr>
        <w:t>حول بنغازي اليوم)</w:t>
      </w:r>
      <w:r w:rsidR="00BF6DE8" w:rsidRPr="00BF6DE8">
        <w:rPr>
          <w:rFonts w:ascii="Simplified Arabic" w:hAnsi="Simplified Arabic" w:cs="Simplified Arabic" w:hint="cs"/>
          <w:sz w:val="28"/>
          <w:szCs w:val="28"/>
          <w:rtl/>
          <w:lang w:bidi="ar-EG"/>
        </w:rPr>
        <w:t xml:space="preserve">. واستقرت </w:t>
      </w:r>
      <w:r w:rsidR="00BF6DE8" w:rsidRPr="00BF6DE8">
        <w:rPr>
          <w:rFonts w:ascii="Simplified Arabic" w:hAnsi="Simplified Arabic" w:cs="Simplified Arabic"/>
          <w:sz w:val="28"/>
          <w:szCs w:val="28"/>
          <w:rtl/>
          <w:lang w:bidi="ar-EG"/>
        </w:rPr>
        <w:t>قب</w:t>
      </w:r>
      <w:r w:rsidR="00BF6DE8" w:rsidRPr="00BF6DE8">
        <w:rPr>
          <w:rFonts w:ascii="Simplified Arabic" w:hAnsi="Simplified Arabic" w:cs="Simplified Arabic" w:hint="cs"/>
          <w:sz w:val="28"/>
          <w:szCs w:val="28"/>
          <w:rtl/>
          <w:lang w:bidi="ar-EG"/>
        </w:rPr>
        <w:t xml:space="preserve">يلة </w:t>
      </w:r>
      <w:r w:rsidR="00BF6DE8" w:rsidRPr="00BF6DE8">
        <w:rPr>
          <w:rFonts w:ascii="Simplified Arabic" w:hAnsi="Simplified Arabic" w:cs="Simplified Arabic"/>
          <w:sz w:val="28"/>
          <w:szCs w:val="28"/>
          <w:rtl/>
          <w:lang w:bidi="ar-EG"/>
        </w:rPr>
        <w:t xml:space="preserve">بنوهيب </w:t>
      </w:r>
      <w:r w:rsidR="00BF6DE8" w:rsidRPr="00BF6DE8">
        <w:rPr>
          <w:rFonts w:ascii="Simplified Arabic" w:hAnsi="Simplified Arabic" w:cs="Simplified Arabic" w:hint="cs"/>
          <w:sz w:val="28"/>
          <w:szCs w:val="28"/>
          <w:rtl/>
          <w:lang w:bidi="ar-EG"/>
        </w:rPr>
        <w:t>في منطقة "</w:t>
      </w:r>
      <w:r w:rsidR="00BF6DE8" w:rsidRPr="00BF6DE8">
        <w:rPr>
          <w:rFonts w:ascii="Simplified Arabic" w:hAnsi="Simplified Arabic" w:cs="Simplified Arabic"/>
          <w:sz w:val="28"/>
          <w:szCs w:val="28"/>
          <w:rtl/>
          <w:lang w:bidi="ar-EG"/>
        </w:rPr>
        <w:t>مرسى لك</w:t>
      </w:r>
      <w:r w:rsidR="00BF6DE8" w:rsidRPr="00BF6DE8">
        <w:rPr>
          <w:rFonts w:ascii="Simplified Arabic" w:hAnsi="Simplified Arabic" w:cs="Simplified Arabic" w:hint="cs"/>
          <w:sz w:val="28"/>
          <w:szCs w:val="28"/>
          <w:rtl/>
          <w:lang w:bidi="ar-EG"/>
        </w:rPr>
        <w:t>"</w:t>
      </w:r>
      <w:r w:rsidR="00BF6DE8" w:rsidRPr="00BF6DE8">
        <w:rPr>
          <w:rFonts w:ascii="Simplified Arabic" w:hAnsi="Simplified Arabic" w:cs="Simplified Arabic"/>
          <w:sz w:val="28"/>
          <w:szCs w:val="28"/>
          <w:rtl/>
          <w:lang w:bidi="ar-EG"/>
        </w:rPr>
        <w:t xml:space="preserve"> (شرق </w:t>
      </w:r>
      <w:r w:rsidR="00BF6DE8" w:rsidRPr="00BF6DE8">
        <w:rPr>
          <w:rFonts w:ascii="Simplified Arabic" w:hAnsi="Simplified Arabic" w:cs="Simplified Arabic" w:hint="cs"/>
          <w:sz w:val="28"/>
          <w:szCs w:val="28"/>
          <w:rtl/>
          <w:lang w:bidi="ar-EG"/>
        </w:rPr>
        <w:t xml:space="preserve">مدينة </w:t>
      </w:r>
      <w:r w:rsidR="00BF6DE8" w:rsidRPr="00BF6DE8">
        <w:rPr>
          <w:rFonts w:ascii="Simplified Arabic" w:hAnsi="Simplified Arabic" w:cs="Simplified Arabic"/>
          <w:sz w:val="28"/>
          <w:szCs w:val="28"/>
          <w:rtl/>
          <w:lang w:bidi="ar-EG"/>
        </w:rPr>
        <w:t xml:space="preserve">طبرق </w:t>
      </w:r>
      <w:r w:rsidR="00BF6DE8" w:rsidRPr="00BF6DE8">
        <w:rPr>
          <w:rFonts w:ascii="Simplified Arabic" w:hAnsi="Simplified Arabic" w:cs="Simplified Arabic" w:hint="cs"/>
          <w:sz w:val="28"/>
          <w:szCs w:val="28"/>
          <w:rtl/>
          <w:lang w:bidi="ar-EG"/>
        </w:rPr>
        <w:t>ب</w:t>
      </w:r>
      <w:r w:rsidR="00BF6DE8" w:rsidRPr="00BF6DE8">
        <w:rPr>
          <w:rFonts w:ascii="Simplified Arabic" w:hAnsi="Simplified Arabic" w:cs="Simplified Arabic"/>
          <w:sz w:val="28"/>
          <w:szCs w:val="28"/>
          <w:rtl/>
          <w:lang w:bidi="ar-EG"/>
        </w:rPr>
        <w:t>حوالي 100كم)</w:t>
      </w:r>
      <w:r w:rsidR="00BF6DE8" w:rsidRPr="00BF6DE8">
        <w:rPr>
          <w:rFonts w:ascii="Simplified Arabic" w:hAnsi="Simplified Arabic" w:cs="Simplified Arabic" w:hint="cs"/>
          <w:sz w:val="28"/>
          <w:szCs w:val="28"/>
          <w:rtl/>
          <w:lang w:bidi="ar-EG"/>
        </w:rPr>
        <w:t xml:space="preserve">، فضلاً عن استقرار فروع أخرى من قبيلتي رواحة وبنوهيب في المنطقة الواقعة </w:t>
      </w:r>
      <w:r w:rsidR="00BF6DE8" w:rsidRPr="00BF6DE8">
        <w:rPr>
          <w:rFonts w:ascii="Simplified Arabic" w:hAnsi="Simplified Arabic" w:cs="Simplified Arabic"/>
          <w:sz w:val="28"/>
          <w:szCs w:val="28"/>
          <w:rtl/>
          <w:lang w:bidi="ar-EG"/>
        </w:rPr>
        <w:t xml:space="preserve">من العقبة الصغرى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BF6DE8" w:rsidRPr="00BF6DE8">
        <w:rPr>
          <w:rFonts w:ascii="Simplified Arabic" w:hAnsi="Simplified Arabic" w:cs="Simplified Arabic"/>
          <w:sz w:val="28"/>
          <w:szCs w:val="28"/>
          <w:rtl/>
          <w:lang w:bidi="ar-EG"/>
        </w:rPr>
        <w:t xml:space="preserve"> سرت مجالات</w:t>
      </w:r>
      <w:r w:rsidR="00BF6DE8" w:rsidRPr="00BF6DE8">
        <w:rPr>
          <w:rFonts w:ascii="Simplified Arabic" w:hAnsi="Simplified Arabic" w:cs="Simplified Arabic" w:hint="cs"/>
          <w:sz w:val="28"/>
          <w:szCs w:val="28"/>
          <w:rtl/>
          <w:lang w:bidi="ar-EG"/>
        </w:rPr>
        <w:t>. كما سكن بنو أحمد أرض المرج وطلميثة ودرنة واجدابيا</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50"/>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w:t>
      </w:r>
    </w:p>
    <w:p w:rsidR="00BF6DE8" w:rsidRPr="00BF6DE8" w:rsidRDefault="00B45F41" w:rsidP="00BF6DE8">
      <w:pPr>
        <w:tabs>
          <w:tab w:val="right" w:pos="713"/>
        </w:tabs>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hint="cs"/>
          <w:sz w:val="28"/>
          <w:szCs w:val="28"/>
          <w:rtl/>
          <w:lang w:bidi="ar-EG"/>
        </w:rPr>
        <w:t xml:space="preserve"> كما أشار الرحالة </w:t>
      </w:r>
      <w:r w:rsidR="00BF6DE8" w:rsidRPr="00BF6DE8">
        <w:rPr>
          <w:rFonts w:ascii="Simplified Arabic" w:hAnsi="Simplified Arabic" w:cs="Simplified Arabic"/>
          <w:sz w:val="28"/>
          <w:szCs w:val="28"/>
          <w:rtl/>
          <w:lang w:bidi="ar-EG"/>
        </w:rPr>
        <w:t xml:space="preserve">القلقشندي </w:t>
      </w:r>
      <w:r w:rsidR="00BF6DE8" w:rsidRPr="00BF6DE8">
        <w:rPr>
          <w:rFonts w:ascii="Simplified Arabic" w:hAnsi="Simplified Arabic" w:cs="Simplified Arabic" w:hint="cs"/>
          <w:sz w:val="28"/>
          <w:szCs w:val="28"/>
          <w:rtl/>
          <w:lang w:bidi="ar-EG"/>
        </w:rPr>
        <w:t xml:space="preserve">لمكان استقرار قبيلة </w:t>
      </w:r>
      <w:r w:rsidR="00BF6DE8" w:rsidRPr="00BF6DE8">
        <w:rPr>
          <w:rFonts w:ascii="Simplified Arabic" w:hAnsi="Simplified Arabic" w:cs="Simplified Arabic"/>
          <w:sz w:val="28"/>
          <w:szCs w:val="28"/>
          <w:rtl/>
          <w:lang w:bidi="ar-EG"/>
        </w:rPr>
        <w:t xml:space="preserve">بني صبيح </w:t>
      </w:r>
      <w:r w:rsidR="00BF6DE8" w:rsidRPr="00BF6DE8">
        <w:rPr>
          <w:rFonts w:ascii="Simplified Arabic" w:hAnsi="Simplified Arabic" w:cs="Simplified Arabic" w:hint="cs"/>
          <w:sz w:val="28"/>
          <w:szCs w:val="28"/>
          <w:rtl/>
          <w:lang w:bidi="ar-EG"/>
        </w:rPr>
        <w:t xml:space="preserve">(إحدى </w:t>
      </w:r>
      <w:r w:rsidR="00BF6DE8" w:rsidRPr="00BF6DE8">
        <w:rPr>
          <w:rFonts w:ascii="Simplified Arabic" w:hAnsi="Simplified Arabic" w:cs="Simplified Arabic"/>
          <w:sz w:val="28"/>
          <w:szCs w:val="28"/>
          <w:rtl/>
          <w:lang w:bidi="ar-EG"/>
        </w:rPr>
        <w:t>بطون بني فزارة</w:t>
      </w:r>
      <w:r w:rsidR="00BF6DE8" w:rsidRPr="00BF6DE8">
        <w:rPr>
          <w:rFonts w:ascii="Simplified Arabic" w:hAnsi="Simplified Arabic" w:cs="Simplified Arabic" w:hint="cs"/>
          <w:sz w:val="28"/>
          <w:szCs w:val="28"/>
          <w:rtl/>
          <w:lang w:bidi="ar-EG"/>
        </w:rPr>
        <w:t xml:space="preserve">) </w:t>
      </w:r>
      <w:r w:rsidR="00BF6DE8" w:rsidRPr="00BF6DE8">
        <w:rPr>
          <w:rFonts w:ascii="Simplified Arabic" w:hAnsi="Simplified Arabic" w:cs="Simplified Arabic"/>
          <w:sz w:val="28"/>
          <w:szCs w:val="28"/>
          <w:rtl/>
          <w:lang w:bidi="ar-EG"/>
        </w:rPr>
        <w:t>في الطرف الغربي لمدينة بنغازي</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51"/>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 xml:space="preserve">. </w:t>
      </w:r>
    </w:p>
    <w:p w:rsidR="00BF6DE8" w:rsidRPr="00BF6DE8" w:rsidRDefault="00B45F41" w:rsidP="00BF6DE8">
      <w:pPr>
        <w:tabs>
          <w:tab w:val="right" w:pos="713"/>
        </w:tabs>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hint="cs"/>
          <w:sz w:val="28"/>
          <w:szCs w:val="28"/>
          <w:rtl/>
          <w:lang w:bidi="ar-EG"/>
        </w:rPr>
        <w:t>وفي</w:t>
      </w:r>
      <w:r w:rsidR="00BF6DE8" w:rsidRPr="00BF6DE8">
        <w:rPr>
          <w:rFonts w:ascii="Simplified Arabic" w:hAnsi="Simplified Arabic" w:cs="Simplified Arabic"/>
          <w:sz w:val="28"/>
          <w:szCs w:val="28"/>
          <w:rtl/>
          <w:lang w:bidi="ar-EG"/>
        </w:rPr>
        <w:t xml:space="preserve"> عام 550هـ/</w:t>
      </w:r>
      <w:r w:rsidR="00BF6DE8" w:rsidRPr="00BF6DE8">
        <w:rPr>
          <w:rFonts w:ascii="Simplified Arabic" w:hAnsi="Simplified Arabic" w:cs="Simplified Arabic" w:hint="cs"/>
          <w:sz w:val="28"/>
          <w:szCs w:val="28"/>
          <w:rtl/>
          <w:lang w:bidi="ar-EG"/>
        </w:rPr>
        <w:t>1165م استقرت في</w:t>
      </w:r>
      <w:r w:rsidR="00BF6DE8" w:rsidRPr="00BF6DE8">
        <w:rPr>
          <w:rFonts w:ascii="Simplified Arabic" w:hAnsi="Simplified Arabic" w:cs="Simplified Arabic"/>
          <w:sz w:val="28"/>
          <w:szCs w:val="28"/>
          <w:rtl/>
          <w:lang w:bidi="ar-EG"/>
        </w:rPr>
        <w:t xml:space="preserve"> </w:t>
      </w:r>
      <w:r w:rsidR="00BF6DE8" w:rsidRPr="00BF6DE8">
        <w:rPr>
          <w:rFonts w:ascii="Simplified Arabic" w:hAnsi="Simplified Arabic" w:cs="Simplified Arabic" w:hint="cs"/>
          <w:sz w:val="28"/>
          <w:szCs w:val="28"/>
          <w:rtl/>
          <w:lang w:bidi="ar-EG"/>
        </w:rPr>
        <w:t xml:space="preserve">منطقة </w:t>
      </w:r>
      <w:r w:rsidR="00BF6DE8" w:rsidRPr="00BF6DE8">
        <w:rPr>
          <w:rFonts w:ascii="Simplified Arabic" w:hAnsi="Simplified Arabic" w:cs="Simplified Arabic"/>
          <w:sz w:val="28"/>
          <w:szCs w:val="28"/>
          <w:rtl/>
          <w:lang w:bidi="ar-EG"/>
        </w:rPr>
        <w:t xml:space="preserve">تاجورة مجموعة من عرب (تميم)، وكانت قبيلة هوارة وهي أكبر قبائل البربر تشغل ما بين تاورغة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BF6DE8" w:rsidRPr="00BF6DE8">
        <w:rPr>
          <w:rFonts w:ascii="Simplified Arabic" w:hAnsi="Simplified Arabic" w:cs="Simplified Arabic"/>
          <w:sz w:val="28"/>
          <w:szCs w:val="28"/>
          <w:rtl/>
          <w:lang w:bidi="ar-EG"/>
        </w:rPr>
        <w:t xml:space="preserve"> صبراتة</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52"/>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w:t>
      </w:r>
      <w:r w:rsidR="00BF6DE8" w:rsidRPr="00BF6DE8">
        <w:rPr>
          <w:rFonts w:ascii="Simplified Arabic" w:hAnsi="Simplified Arabic" w:cs="Simplified Arabic" w:hint="cs"/>
          <w:sz w:val="28"/>
          <w:szCs w:val="28"/>
          <w:rtl/>
          <w:lang w:bidi="ar-EG"/>
        </w:rPr>
        <w:t xml:space="preserve"> </w:t>
      </w:r>
      <w:r w:rsidR="00BF6DE8" w:rsidRPr="00BF6DE8">
        <w:rPr>
          <w:rFonts w:ascii="Simplified Arabic" w:hAnsi="Simplified Arabic" w:cs="Simplified Arabic"/>
          <w:sz w:val="28"/>
          <w:szCs w:val="28"/>
          <w:rtl/>
          <w:lang w:bidi="ar-EG"/>
        </w:rPr>
        <w:t>واستقر</w:t>
      </w:r>
      <w:r w:rsidR="00BF6DE8" w:rsidRPr="00BF6DE8">
        <w:rPr>
          <w:rFonts w:ascii="Simplified Arabic" w:hAnsi="Simplified Arabic" w:cs="Simplified Arabic" w:hint="cs"/>
          <w:sz w:val="28"/>
          <w:szCs w:val="28"/>
          <w:rtl/>
          <w:lang w:bidi="ar-EG"/>
        </w:rPr>
        <w:t>ت</w:t>
      </w:r>
      <w:r w:rsidR="00BF6DE8" w:rsidRPr="00BF6DE8">
        <w:rPr>
          <w:rFonts w:ascii="Simplified Arabic" w:hAnsi="Simplified Arabic" w:cs="Simplified Arabic"/>
          <w:sz w:val="28"/>
          <w:szCs w:val="28"/>
          <w:rtl/>
          <w:lang w:bidi="ar-EG"/>
        </w:rPr>
        <w:t xml:space="preserve"> في منطقة ما بين طرابلس وقابس قبائل بني سليمان </w:t>
      </w:r>
      <w:r w:rsidR="00BF6DE8" w:rsidRPr="00BF6DE8">
        <w:rPr>
          <w:rFonts w:ascii="Simplified Arabic" w:hAnsi="Simplified Arabic" w:cs="Simplified Arabic" w:hint="cs"/>
          <w:sz w:val="28"/>
          <w:szCs w:val="28"/>
          <w:rtl/>
          <w:lang w:bidi="ar-EG"/>
        </w:rPr>
        <w:t>و</w:t>
      </w:r>
      <w:r w:rsidR="00BF6DE8" w:rsidRPr="00BF6DE8">
        <w:rPr>
          <w:rFonts w:ascii="Simplified Arabic" w:hAnsi="Simplified Arabic" w:cs="Simplified Arabic"/>
          <w:sz w:val="28"/>
          <w:szCs w:val="28"/>
          <w:rtl/>
          <w:lang w:bidi="ar-EG"/>
        </w:rPr>
        <w:t xml:space="preserve">فرع من قزازة والجواري </w:t>
      </w:r>
      <w:r w:rsidR="00BF6DE8" w:rsidRPr="00BF6DE8">
        <w:rPr>
          <w:rFonts w:ascii="Simplified Arabic" w:hAnsi="Simplified Arabic" w:cs="Simplified Arabic" w:hint="cs"/>
          <w:sz w:val="28"/>
          <w:szCs w:val="28"/>
          <w:rtl/>
          <w:lang w:bidi="ar-EG"/>
        </w:rPr>
        <w:t xml:space="preserve">وبنو </w:t>
      </w:r>
      <w:r w:rsidR="00BF6DE8" w:rsidRPr="00BF6DE8">
        <w:rPr>
          <w:rFonts w:ascii="Simplified Arabic" w:hAnsi="Simplified Arabic" w:cs="Simplified Arabic"/>
          <w:sz w:val="28"/>
          <w:szCs w:val="28"/>
          <w:rtl/>
          <w:lang w:bidi="ar-EG"/>
        </w:rPr>
        <w:t>شاح بن عامر</w:t>
      </w:r>
      <w:r w:rsidR="00BF6DE8" w:rsidRPr="00BF6DE8">
        <w:rPr>
          <w:rFonts w:ascii="Simplified Arabic" w:hAnsi="Simplified Arabic" w:cs="Simplified Arabic" w:hint="cs"/>
          <w:sz w:val="28"/>
          <w:szCs w:val="28"/>
          <w:rtl/>
          <w:lang w:bidi="ar-EG"/>
        </w:rPr>
        <w:t xml:space="preserve"> فرع من بنى سليم. فيما </w:t>
      </w:r>
      <w:r w:rsidR="00BF6DE8" w:rsidRPr="00BF6DE8">
        <w:rPr>
          <w:rFonts w:ascii="Simplified Arabic" w:hAnsi="Simplified Arabic" w:cs="Simplified Arabic"/>
          <w:sz w:val="28"/>
          <w:szCs w:val="28"/>
          <w:rtl/>
          <w:lang w:bidi="ar-EG"/>
        </w:rPr>
        <w:t xml:space="preserve">استقرت قبائل بنوعوف ما بين طرابلس وسرت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BF6DE8" w:rsidRPr="00BF6DE8">
        <w:rPr>
          <w:rFonts w:ascii="Simplified Arabic" w:hAnsi="Simplified Arabic" w:cs="Simplified Arabic"/>
          <w:sz w:val="28"/>
          <w:szCs w:val="28"/>
          <w:rtl/>
          <w:lang w:bidi="ar-EG"/>
        </w:rPr>
        <w:t>جوار قبيلة دياب</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53"/>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w:t>
      </w:r>
      <w:r w:rsidR="00BF6DE8" w:rsidRPr="00BF6DE8">
        <w:rPr>
          <w:rFonts w:ascii="Simplified Arabic" w:hAnsi="Simplified Arabic" w:cs="Simplified Arabic" w:hint="cs"/>
          <w:sz w:val="28"/>
          <w:szCs w:val="28"/>
          <w:rtl/>
          <w:lang w:bidi="ar-EG"/>
        </w:rPr>
        <w:t xml:space="preserve"> و</w:t>
      </w:r>
      <w:r w:rsidR="00BF6DE8" w:rsidRPr="00BF6DE8">
        <w:rPr>
          <w:rFonts w:ascii="Simplified Arabic" w:hAnsi="Simplified Arabic" w:cs="Simplified Arabic"/>
          <w:sz w:val="28"/>
          <w:szCs w:val="28"/>
          <w:rtl/>
          <w:lang w:bidi="ar-EG"/>
        </w:rPr>
        <w:t>في القرن السادس الهجري</w:t>
      </w:r>
      <w:r w:rsidR="00BF6DE8" w:rsidRPr="00BF6DE8">
        <w:rPr>
          <w:rFonts w:ascii="Simplified Arabic" w:hAnsi="Simplified Arabic" w:cs="Simplified Arabic" w:hint="cs"/>
          <w:sz w:val="28"/>
          <w:szCs w:val="28"/>
          <w:rtl/>
          <w:lang w:bidi="ar-EG"/>
        </w:rPr>
        <w:t xml:space="preserve"> استقرت فروع من </w:t>
      </w:r>
      <w:r w:rsidR="00BF6DE8" w:rsidRPr="00BF6DE8">
        <w:rPr>
          <w:rFonts w:ascii="Simplified Arabic" w:hAnsi="Simplified Arabic" w:cs="Simplified Arabic"/>
          <w:sz w:val="28"/>
          <w:szCs w:val="28"/>
          <w:rtl/>
          <w:lang w:bidi="ar-EG"/>
        </w:rPr>
        <w:t>قبائل بن</w:t>
      </w:r>
      <w:r w:rsidR="00BF6DE8" w:rsidRPr="00BF6DE8">
        <w:rPr>
          <w:rFonts w:ascii="Simplified Arabic" w:hAnsi="Simplified Arabic" w:cs="Simplified Arabic" w:hint="cs"/>
          <w:sz w:val="28"/>
          <w:szCs w:val="28"/>
          <w:rtl/>
          <w:lang w:bidi="ar-EG"/>
        </w:rPr>
        <w:t xml:space="preserve">ي </w:t>
      </w:r>
      <w:r w:rsidR="00BF6DE8" w:rsidRPr="00BF6DE8">
        <w:rPr>
          <w:rFonts w:ascii="Simplified Arabic" w:hAnsi="Simplified Arabic" w:cs="Simplified Arabic"/>
          <w:sz w:val="28"/>
          <w:szCs w:val="28"/>
          <w:rtl/>
          <w:lang w:bidi="ar-EG"/>
        </w:rPr>
        <w:t>سليم</w:t>
      </w:r>
      <w:r w:rsidR="00BF6DE8" w:rsidRPr="00BF6DE8">
        <w:rPr>
          <w:rFonts w:ascii="Simplified Arabic" w:hAnsi="Simplified Arabic" w:cs="Simplified Arabic" w:hint="cs"/>
          <w:sz w:val="28"/>
          <w:szCs w:val="28"/>
          <w:rtl/>
          <w:lang w:bidi="ar-EG"/>
        </w:rPr>
        <w:t xml:space="preserve"> في </w:t>
      </w:r>
      <w:r w:rsidR="00BF6DE8" w:rsidRPr="00BF6DE8">
        <w:rPr>
          <w:rFonts w:ascii="Simplified Arabic" w:hAnsi="Simplified Arabic" w:cs="Simplified Arabic"/>
          <w:sz w:val="28"/>
          <w:szCs w:val="28"/>
          <w:rtl/>
          <w:lang w:bidi="ar-EG"/>
        </w:rPr>
        <w:t>مناطق فزان</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54"/>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 xml:space="preserve">. </w:t>
      </w:r>
    </w:p>
    <w:p w:rsidR="00BF6DE8" w:rsidRPr="00BF6DE8" w:rsidRDefault="00B45F41" w:rsidP="00BF6DE8">
      <w:pPr>
        <w:tabs>
          <w:tab w:val="right" w:pos="713"/>
        </w:tabs>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hint="cs"/>
          <w:sz w:val="28"/>
          <w:szCs w:val="28"/>
          <w:rtl/>
          <w:lang w:bidi="ar-EG"/>
        </w:rPr>
        <w:t xml:space="preserve">كما </w:t>
      </w:r>
      <w:r w:rsidR="00BF6DE8" w:rsidRPr="00BF6DE8">
        <w:rPr>
          <w:rFonts w:ascii="Simplified Arabic" w:hAnsi="Simplified Arabic" w:cs="Simplified Arabic"/>
          <w:sz w:val="28"/>
          <w:szCs w:val="28"/>
          <w:rtl/>
          <w:lang w:bidi="ar-EG"/>
        </w:rPr>
        <w:t xml:space="preserve">أن العرب لم يكتفوا بسكنى الأودية الواطئة بل </w:t>
      </w:r>
      <w:r w:rsidR="00BF6DE8" w:rsidRPr="00BF6DE8">
        <w:rPr>
          <w:rFonts w:ascii="Simplified Arabic" w:hAnsi="Simplified Arabic" w:cs="Simplified Arabic" w:hint="cs"/>
          <w:sz w:val="28"/>
          <w:szCs w:val="28"/>
          <w:rtl/>
          <w:lang w:bidi="ar-EG"/>
        </w:rPr>
        <w:t xml:space="preserve">جاورا </w:t>
      </w:r>
      <w:r w:rsidR="00BF6DE8" w:rsidRPr="00BF6DE8">
        <w:rPr>
          <w:rFonts w:ascii="Simplified Arabic" w:hAnsi="Simplified Arabic" w:cs="Simplified Arabic"/>
          <w:sz w:val="28"/>
          <w:szCs w:val="28"/>
          <w:rtl/>
          <w:lang w:bidi="ar-EG"/>
        </w:rPr>
        <w:t>البربر في م</w:t>
      </w:r>
      <w:r w:rsidR="00BF6DE8" w:rsidRPr="00BF6DE8">
        <w:rPr>
          <w:rFonts w:ascii="Simplified Arabic" w:hAnsi="Simplified Arabic" w:cs="Simplified Arabic" w:hint="cs"/>
          <w:sz w:val="28"/>
          <w:szCs w:val="28"/>
          <w:rtl/>
          <w:lang w:bidi="ar-EG"/>
        </w:rPr>
        <w:t>ناطقهم</w:t>
      </w:r>
      <w:r w:rsidR="00BF6DE8" w:rsidRPr="00BF6DE8">
        <w:rPr>
          <w:rFonts w:ascii="Simplified Arabic" w:hAnsi="Simplified Arabic" w:cs="Simplified Arabic"/>
          <w:sz w:val="28"/>
          <w:szCs w:val="28"/>
          <w:rtl/>
          <w:lang w:bidi="ar-EG"/>
        </w:rPr>
        <w:t>، و</w:t>
      </w:r>
      <w:r w:rsidR="00BF6DE8" w:rsidRPr="00BF6DE8">
        <w:rPr>
          <w:rFonts w:ascii="Simplified Arabic" w:hAnsi="Simplified Arabic" w:cs="Simplified Arabic" w:hint="cs"/>
          <w:sz w:val="28"/>
          <w:szCs w:val="28"/>
          <w:rtl/>
          <w:lang w:bidi="ar-EG"/>
        </w:rPr>
        <w:t>مقر سكناهم في</w:t>
      </w:r>
      <w:r w:rsidR="00BF6DE8" w:rsidRPr="00BF6DE8">
        <w:rPr>
          <w:rFonts w:ascii="Simplified Arabic" w:hAnsi="Simplified Arabic" w:cs="Simplified Arabic"/>
          <w:sz w:val="28"/>
          <w:szCs w:val="28"/>
          <w:rtl/>
          <w:lang w:bidi="ar-EG"/>
        </w:rPr>
        <w:t xml:space="preserve"> جبالهم ومعاقلهم وأماكنهم النائية، مما كان له أكبر الأثر في تعلمهم اللغة العربية رغم احتفاظهم بلهجاتهم البربرية</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55"/>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 xml:space="preserve">. والأمثلة على ذلك كثيرة نكتفى منها بالمثالين الآتيين: </w:t>
      </w:r>
    </w:p>
    <w:p w:rsidR="00BF6DE8" w:rsidRPr="00BF6DE8" w:rsidRDefault="00BF6DE8" w:rsidP="00BF6DE8">
      <w:pPr>
        <w:tabs>
          <w:tab w:val="right" w:pos="713"/>
        </w:tabs>
        <w:jc w:val="both"/>
        <w:rPr>
          <w:rFonts w:ascii="Simplified Arabic" w:hAnsi="Simplified Arabic" w:cs="Simplified Arabic"/>
          <w:sz w:val="28"/>
          <w:szCs w:val="28"/>
          <w:rtl/>
          <w:lang w:bidi="ar-EG"/>
        </w:rPr>
      </w:pPr>
      <w:r w:rsidRPr="00BF6DE8">
        <w:rPr>
          <w:rFonts w:ascii="Simplified Arabic" w:hAnsi="Simplified Arabic" w:cs="Simplified Arabic"/>
          <w:sz w:val="28"/>
          <w:szCs w:val="28"/>
          <w:rtl/>
          <w:lang w:bidi="ar-EG"/>
        </w:rPr>
        <w:t>1-</w:t>
      </w:r>
      <w:r w:rsidRPr="00BF6DE8">
        <w:rPr>
          <w:rFonts w:ascii="Simplified Arabic" w:hAnsi="Simplified Arabic" w:cs="Simplified Arabic"/>
          <w:b/>
          <w:bCs/>
          <w:sz w:val="28"/>
          <w:szCs w:val="28"/>
          <w:rtl/>
          <w:lang w:bidi="ar-EG"/>
        </w:rPr>
        <w:t>قبيلة الزنتان</w:t>
      </w:r>
      <w:r w:rsidRPr="00BF6DE8">
        <w:rPr>
          <w:rFonts w:ascii="Simplified Arabic" w:hAnsi="Simplified Arabic" w:cs="Simplified Arabic"/>
          <w:sz w:val="28"/>
          <w:szCs w:val="28"/>
          <w:rtl/>
          <w:lang w:bidi="ar-EG"/>
        </w:rPr>
        <w:t xml:space="preserve"> التي سكنت "تاغرمين" الواقعة في جبل نفوسة، ويرجع الزنتان في أصولهم العربية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BF6DE8">
        <w:rPr>
          <w:rFonts w:ascii="Simplified Arabic" w:hAnsi="Simplified Arabic" w:cs="Simplified Arabic"/>
          <w:sz w:val="28"/>
          <w:szCs w:val="28"/>
          <w:rtl/>
          <w:lang w:bidi="ar-EG"/>
        </w:rPr>
        <w:t>قبيلة "الدواسر" إحدى قبائل نجد الكبرى.</w:t>
      </w:r>
    </w:p>
    <w:p w:rsidR="00BF6DE8" w:rsidRPr="00BF6DE8" w:rsidRDefault="00BF6DE8" w:rsidP="00BF6DE8">
      <w:pPr>
        <w:tabs>
          <w:tab w:val="right" w:pos="713"/>
        </w:tabs>
        <w:jc w:val="both"/>
        <w:rPr>
          <w:rFonts w:ascii="Simplified Arabic" w:hAnsi="Simplified Arabic" w:cs="Simplified Arabic"/>
          <w:sz w:val="28"/>
          <w:szCs w:val="28"/>
          <w:rtl/>
          <w:lang w:bidi="ar-EG"/>
        </w:rPr>
      </w:pPr>
      <w:r w:rsidRPr="00BF6DE8">
        <w:rPr>
          <w:rFonts w:ascii="Simplified Arabic" w:hAnsi="Simplified Arabic" w:cs="Simplified Arabic"/>
          <w:sz w:val="28"/>
          <w:szCs w:val="28"/>
          <w:rtl/>
          <w:lang w:bidi="ar-EG"/>
        </w:rPr>
        <w:t xml:space="preserve">2- </w:t>
      </w:r>
      <w:r w:rsidRPr="00BF6DE8">
        <w:rPr>
          <w:rFonts w:ascii="Simplified Arabic" w:hAnsi="Simplified Arabic" w:cs="Simplified Arabic" w:hint="cs"/>
          <w:b/>
          <w:bCs/>
          <w:sz w:val="28"/>
          <w:szCs w:val="28"/>
          <w:rtl/>
          <w:lang w:bidi="ar-EG"/>
        </w:rPr>
        <w:t xml:space="preserve">قبائل </w:t>
      </w:r>
      <w:r w:rsidRPr="00BF6DE8">
        <w:rPr>
          <w:rFonts w:ascii="Simplified Arabic" w:hAnsi="Simplified Arabic" w:cs="Simplified Arabic"/>
          <w:b/>
          <w:bCs/>
          <w:sz w:val="28"/>
          <w:szCs w:val="28"/>
          <w:rtl/>
          <w:lang w:bidi="ar-EG"/>
        </w:rPr>
        <w:t>بنو رياح والحطمان والمقارحة وناصرة</w:t>
      </w:r>
      <w:r w:rsidRPr="00BF6DE8">
        <w:rPr>
          <w:rFonts w:ascii="Simplified Arabic" w:hAnsi="Simplified Arabic" w:cs="Simplified Arabic" w:hint="cs"/>
          <w:sz w:val="28"/>
          <w:szCs w:val="28"/>
          <w:rtl/>
          <w:lang w:bidi="ar-EG"/>
        </w:rPr>
        <w:t>: التي استقرت ب</w:t>
      </w:r>
      <w:r w:rsidRPr="00BF6DE8">
        <w:rPr>
          <w:rFonts w:ascii="Simplified Arabic" w:hAnsi="Simplified Arabic" w:cs="Simplified Arabic"/>
          <w:sz w:val="28"/>
          <w:szCs w:val="28"/>
          <w:rtl/>
          <w:lang w:bidi="ar-EG"/>
        </w:rPr>
        <w:t>واحات فزان جنوبي طرابلس مواطن البربر القديمة</w:t>
      </w:r>
      <w:r w:rsidRPr="00BF6DE8">
        <w:rPr>
          <w:rFonts w:ascii="Simplified Arabic" w:hAnsi="Simplified Arabic" w:cs="Simplified Arabic" w:hint="cs"/>
          <w:sz w:val="28"/>
          <w:szCs w:val="28"/>
          <w:rtl/>
          <w:lang w:bidi="ar-EG"/>
        </w:rPr>
        <w:t>.</w:t>
      </w:r>
    </w:p>
    <w:p w:rsidR="00BF6DE8" w:rsidRPr="00BF6DE8" w:rsidRDefault="005A4A74" w:rsidP="00BF6DE8">
      <w:pPr>
        <w:tabs>
          <w:tab w:val="right" w:pos="713"/>
        </w:tabs>
        <w:jc w:val="both"/>
        <w:rPr>
          <w:rFonts w:ascii="Simplified Arabic" w:hAnsi="Simplified Arabic" w:cs="Simplified Arabic"/>
          <w:rtl/>
          <w:lang w:bidi="ar-EG"/>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sz w:val="28"/>
          <w:szCs w:val="28"/>
          <w:rtl/>
          <w:lang w:bidi="ar-EG"/>
        </w:rPr>
        <w:t xml:space="preserve">بانتهاء </w:t>
      </w:r>
      <w:r w:rsidR="00BF6DE8" w:rsidRPr="00BF6DE8">
        <w:rPr>
          <w:rFonts w:ascii="Simplified Arabic" w:hAnsi="Simplified Arabic" w:cs="Simplified Arabic" w:hint="cs"/>
          <w:sz w:val="28"/>
          <w:szCs w:val="28"/>
          <w:rtl/>
          <w:lang w:bidi="ar-EG"/>
        </w:rPr>
        <w:t>تلك</w:t>
      </w:r>
      <w:r w:rsidR="00BF6DE8" w:rsidRPr="00BF6DE8">
        <w:rPr>
          <w:rFonts w:ascii="Simplified Arabic" w:hAnsi="Simplified Arabic" w:cs="Simplified Arabic"/>
          <w:sz w:val="28"/>
          <w:szCs w:val="28"/>
          <w:rtl/>
          <w:lang w:bidi="ar-EG"/>
        </w:rPr>
        <w:t xml:space="preserve"> الفترة كانت اللغة العربية قد صارت لغة عامة مشتركة بين سكان ليبيا، وصارت لغة التخاطب في جميع أنحاء البلاد، أما وحدها في معظم المناطق </w:t>
      </w:r>
      <w:r w:rsidR="006A0F1F">
        <w:rPr>
          <w:rFonts w:ascii="Simplified Arabic" w:hAnsi="Simplified Arabic" w:cs="Simplified Arabic"/>
          <w:sz w:val="28"/>
          <w:szCs w:val="28"/>
          <w:rtl/>
          <w:lang w:bidi="ar-EG"/>
        </w:rPr>
        <w:t>أو</w:t>
      </w:r>
      <w:r w:rsidR="00BF6DE8" w:rsidRPr="00BF6DE8">
        <w:rPr>
          <w:rFonts w:ascii="Simplified Arabic" w:hAnsi="Simplified Arabic" w:cs="Simplified Arabic"/>
          <w:sz w:val="28"/>
          <w:szCs w:val="28"/>
          <w:rtl/>
          <w:lang w:bidi="ar-EG"/>
        </w:rPr>
        <w:t xml:space="preserve"> مع البربرية في بعض المدن </w:t>
      </w:r>
      <w:r w:rsidR="006A0F1F">
        <w:rPr>
          <w:rFonts w:ascii="Simplified Arabic" w:hAnsi="Simplified Arabic" w:cs="Simplified Arabic"/>
          <w:sz w:val="28"/>
          <w:szCs w:val="28"/>
          <w:rtl/>
          <w:lang w:bidi="ar-EG"/>
        </w:rPr>
        <w:t>أو</w:t>
      </w:r>
      <w:r w:rsidR="00BF6DE8" w:rsidRPr="00BF6DE8">
        <w:rPr>
          <w:rFonts w:ascii="Simplified Arabic" w:hAnsi="Simplified Arabic" w:cs="Simplified Arabic"/>
          <w:sz w:val="28"/>
          <w:szCs w:val="28"/>
          <w:rtl/>
          <w:lang w:bidi="ar-EG"/>
        </w:rPr>
        <w:t xml:space="preserve"> القرى التي تزخر بتجمعات بربرية مثل: (مدن وقرى نفوسة - مدينة زوارة - واجة أوجلة</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lang w:bidi="ar-EG"/>
        </w:rPr>
        <w:footnoteReference w:customMarkFollows="1" w:id="656"/>
        <w:sym w:font="Symbol" w:char="F02A"/>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57"/>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 xml:space="preserve">. </w:t>
      </w:r>
      <w:r w:rsidR="00BF6DE8" w:rsidRPr="00BF6DE8">
        <w:rPr>
          <w:rFonts w:ascii="Simplified Arabic" w:hAnsi="Simplified Arabic" w:cs="Simplified Arabic" w:hint="cs"/>
          <w:sz w:val="28"/>
          <w:szCs w:val="28"/>
          <w:rtl/>
          <w:lang w:bidi="ar-EG"/>
        </w:rPr>
        <w:t>إن تلك القبائل العربية المهاجرة تغلغلت في ليبيا ونزلت في كل مكان تتوافر فيه مقومات الحياة.</w:t>
      </w:r>
    </w:p>
    <w:p w:rsidR="00BF6DE8" w:rsidRPr="00BF6DE8" w:rsidRDefault="00B45F41" w:rsidP="00BF6DE8">
      <w:pPr>
        <w:tabs>
          <w:tab w:val="right" w:pos="713"/>
        </w:tabs>
        <w:autoSpaceDE w:val="0"/>
        <w:autoSpaceDN w:val="0"/>
        <w:adjustRightInd w:val="0"/>
        <w:jc w:val="both"/>
        <w:rPr>
          <w:rFonts w:ascii="Simplified Arabic" w:hAnsi="Simplified Arabic" w:cs="Simplified Arabic"/>
          <w:sz w:val="28"/>
          <w:szCs w:val="28"/>
          <w:rtl/>
        </w:rPr>
      </w:pPr>
      <w:r>
        <w:rPr>
          <w:rFonts w:ascii="Simplified Arabic" w:hAnsi="Simplified Arabic" w:cs="Simplified Arabic" w:hint="cs"/>
          <w:sz w:val="28"/>
          <w:szCs w:val="28"/>
          <w:rtl/>
        </w:rPr>
        <w:tab/>
      </w:r>
      <w:r>
        <w:rPr>
          <w:rFonts w:ascii="Simplified Arabic" w:hAnsi="Simplified Arabic" w:cs="Simplified Arabic" w:hint="cs"/>
          <w:sz w:val="28"/>
          <w:szCs w:val="28"/>
          <w:rtl/>
        </w:rPr>
        <w:tab/>
      </w:r>
      <w:r w:rsidR="00BF6DE8" w:rsidRPr="00BF6DE8">
        <w:rPr>
          <w:rFonts w:ascii="Simplified Arabic" w:hAnsi="Simplified Arabic" w:cs="Simplified Arabic" w:hint="cs"/>
          <w:sz w:val="28"/>
          <w:szCs w:val="28"/>
          <w:rtl/>
        </w:rPr>
        <w:t xml:space="preserve">كما ساعد موقع ليبيا عاملاً مهما في انتشار اللغة العربية بجميع مناطقها. فكانت من أهم البلدان التي يمر من خلالها كثير من العلماء والفقهاء. ففي عام 688هـ/1289م مر العبدري الرحالة المغربي عبر أراضيها والذي أشار </w:t>
      </w:r>
      <w:r w:rsidR="00783208">
        <w:rPr>
          <w:rFonts w:ascii="Simplified Arabic" w:hAnsi="Simplified Arabic" w:cs="Simplified Arabic" w:hint="cs"/>
          <w:sz w:val="28"/>
          <w:szCs w:val="28"/>
          <w:rtl/>
        </w:rPr>
        <w:t>إلى</w:t>
      </w:r>
      <w:r w:rsidR="00BE57FB">
        <w:rPr>
          <w:rFonts w:ascii="Simplified Arabic" w:hAnsi="Simplified Arabic" w:cs="Simplified Arabic" w:hint="cs"/>
          <w:sz w:val="28"/>
          <w:szCs w:val="28"/>
          <w:rtl/>
        </w:rPr>
        <w:t xml:space="preserve"> </w:t>
      </w:r>
      <w:r w:rsidR="00BF6DE8" w:rsidRPr="00BF6DE8">
        <w:rPr>
          <w:rFonts w:ascii="Simplified Arabic" w:hAnsi="Simplified Arabic" w:cs="Simplified Arabic" w:hint="cs"/>
          <w:sz w:val="28"/>
          <w:szCs w:val="28"/>
          <w:rtl/>
        </w:rPr>
        <w:t xml:space="preserve"> فصاحة سكان برقة الذين مر بأحيائهم في رحلته للحج قائلاً: </w:t>
      </w:r>
      <w:r w:rsidR="00BF6DE8" w:rsidRPr="00BF6DE8">
        <w:rPr>
          <w:rFonts w:ascii="Simplified Arabic" w:hAnsi="Simplified Arabic" w:cs="Simplified Arabic" w:hint="cs"/>
          <w:b/>
          <w:bCs/>
          <w:sz w:val="28"/>
          <w:szCs w:val="28"/>
          <w:rtl/>
        </w:rPr>
        <w:t>"كلام عرب بَرْقَة من أفصح كلامٍ عَرَبِيّ سمعنا</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58"/>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hint="cs"/>
          <w:sz w:val="28"/>
          <w:szCs w:val="28"/>
          <w:rtl/>
        </w:rPr>
        <w:t xml:space="preserve">. </w:t>
      </w:r>
    </w:p>
    <w:p w:rsidR="00BF6DE8" w:rsidRPr="00BF6DE8" w:rsidRDefault="00B45F41" w:rsidP="00BF6DE8">
      <w:pPr>
        <w:tabs>
          <w:tab w:val="right" w:pos="713"/>
        </w:tabs>
        <w:autoSpaceDE w:val="0"/>
        <w:autoSpaceDN w:val="0"/>
        <w:adjustRightInd w:val="0"/>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hint="cs"/>
          <w:sz w:val="28"/>
          <w:szCs w:val="28"/>
          <w:rtl/>
          <w:lang w:bidi="ar-EG"/>
        </w:rPr>
        <w:t xml:space="preserve">وأيد الرحالة الحشائشي ما أورده الرحالة العبدري عن فصاحة أهل برقة؛ حيث قال: </w:t>
      </w:r>
      <w:r w:rsidR="00BF6DE8" w:rsidRPr="00BF6DE8">
        <w:rPr>
          <w:rFonts w:ascii="Simplified Arabic" w:hAnsi="Simplified Arabic" w:cs="Simplified Arabic" w:hint="cs"/>
          <w:b/>
          <w:bCs/>
          <w:sz w:val="28"/>
          <w:szCs w:val="28"/>
          <w:rtl/>
          <w:lang w:bidi="ar-EG"/>
        </w:rPr>
        <w:t>"أما لغتهم فهي اللغة العربية الصرفة"</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59"/>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w:t>
      </w:r>
      <w:r w:rsidR="00BF6DE8" w:rsidRPr="00BF6DE8">
        <w:rPr>
          <w:rFonts w:ascii="Simplified Arabic" w:hAnsi="Simplified Arabic" w:cs="Simplified Arabic" w:hint="cs"/>
          <w:sz w:val="28"/>
          <w:szCs w:val="28"/>
          <w:rtl/>
          <w:lang w:bidi="ar-EG"/>
        </w:rPr>
        <w:t xml:space="preserve"> </w:t>
      </w:r>
    </w:p>
    <w:p w:rsidR="00BF6DE8" w:rsidRPr="00BF6DE8" w:rsidRDefault="00BF6DE8" w:rsidP="00880EC2">
      <w:pPr>
        <w:autoSpaceDE w:val="0"/>
        <w:autoSpaceDN w:val="0"/>
        <w:adjustRightInd w:val="0"/>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rPr>
        <w:t xml:space="preserve">وقال نقولا زيادة: أن الذي أتم لبرقة عروبتها هو مجيء بني هلال </w:t>
      </w:r>
      <w:r w:rsidR="00880EC2">
        <w:rPr>
          <w:rFonts w:ascii="Simplified Arabic" w:hAnsi="Simplified Arabic" w:cs="Simplified Arabic" w:hint="cs"/>
          <w:sz w:val="28"/>
          <w:szCs w:val="28"/>
          <w:rtl/>
        </w:rPr>
        <w:t xml:space="preserve">وبني سليم، وقد امتزج ما تبقي من </w:t>
      </w:r>
      <w:r w:rsidRPr="00BF6DE8">
        <w:rPr>
          <w:rFonts w:ascii="Simplified Arabic" w:hAnsi="Simplified Arabic" w:cs="Simplified Arabic" w:hint="cs"/>
          <w:sz w:val="28"/>
          <w:szCs w:val="28"/>
          <w:rtl/>
        </w:rPr>
        <w:t>البربر بهم، حتى صارت برقة عربية لا يبزها في عروبتها بلد عربي باستثناء الجزيرة العربية</w:t>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vertAlign w:val="superscript"/>
          <w:rtl/>
          <w:lang w:bidi="ar-EG"/>
        </w:rPr>
        <w:footnoteReference w:id="660"/>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hint="cs"/>
          <w:sz w:val="28"/>
          <w:szCs w:val="28"/>
          <w:rtl/>
        </w:rPr>
        <w:t>.</w:t>
      </w:r>
      <w:r w:rsidR="00880EC2">
        <w:rPr>
          <w:rFonts w:ascii="Simplified Arabic" w:hAnsi="Simplified Arabic" w:cs="Simplified Arabic" w:hint="cs"/>
          <w:sz w:val="28"/>
          <w:szCs w:val="28"/>
          <w:rtl/>
        </w:rPr>
        <w:t xml:space="preserve"> </w:t>
      </w:r>
      <w:r w:rsidRPr="00BF6DE8">
        <w:rPr>
          <w:rFonts w:ascii="Simplified Arabic" w:hAnsi="Simplified Arabic" w:cs="Simplified Arabic" w:hint="cs"/>
          <w:sz w:val="28"/>
          <w:szCs w:val="28"/>
          <w:rtl/>
        </w:rPr>
        <w:t>وأكده أحد ا</w:t>
      </w:r>
      <w:r w:rsidRPr="00BF6DE8">
        <w:rPr>
          <w:rFonts w:ascii="Simplified Arabic" w:hAnsi="Simplified Arabic" w:cs="Simplified Arabic"/>
          <w:sz w:val="28"/>
          <w:szCs w:val="28"/>
          <w:rtl/>
          <w:lang w:bidi="ar-EG"/>
        </w:rPr>
        <w:t xml:space="preserve">لباحثين الفرنسيين </w:t>
      </w:r>
      <w:r w:rsidRPr="00BF6DE8">
        <w:rPr>
          <w:rFonts w:ascii="Simplified Arabic" w:hAnsi="Simplified Arabic" w:cs="Simplified Arabic" w:hint="cs"/>
          <w:sz w:val="28"/>
          <w:szCs w:val="28"/>
          <w:rtl/>
          <w:lang w:bidi="ar-EG"/>
        </w:rPr>
        <w:t xml:space="preserve">الذي أعتبر </w:t>
      </w:r>
      <w:r w:rsidRPr="00BF6DE8">
        <w:rPr>
          <w:rFonts w:ascii="Simplified Arabic" w:hAnsi="Simplified Arabic" w:cs="Simplified Arabic"/>
          <w:sz w:val="28"/>
          <w:szCs w:val="28"/>
          <w:rtl/>
          <w:lang w:bidi="ar-EG"/>
        </w:rPr>
        <w:t xml:space="preserve">أن التعريب </w:t>
      </w:r>
      <w:r w:rsidRPr="00BF6DE8">
        <w:rPr>
          <w:rFonts w:ascii="Simplified Arabic" w:hAnsi="Simplified Arabic" w:cs="Simplified Arabic" w:hint="cs"/>
          <w:sz w:val="28"/>
          <w:szCs w:val="28"/>
          <w:rtl/>
          <w:lang w:bidi="ar-EG"/>
        </w:rPr>
        <w:t xml:space="preserve">حصل على </w:t>
      </w:r>
      <w:r w:rsidRPr="00BF6DE8">
        <w:rPr>
          <w:rFonts w:ascii="Simplified Arabic" w:hAnsi="Simplified Arabic" w:cs="Simplified Arabic"/>
          <w:sz w:val="28"/>
          <w:szCs w:val="28"/>
          <w:rtl/>
          <w:lang w:bidi="ar-EG"/>
        </w:rPr>
        <w:t>دفعة قوية مع هجرة بني</w:t>
      </w:r>
      <w:r w:rsidRPr="00BF6DE8">
        <w:rPr>
          <w:rFonts w:ascii="Simplified Arabic" w:hAnsi="Simplified Arabic" w:cs="Simplified Arabic" w:hint="cs"/>
          <w:sz w:val="28"/>
          <w:szCs w:val="28"/>
          <w:rtl/>
          <w:lang w:bidi="ar-EG"/>
        </w:rPr>
        <w:t xml:space="preserve"> </w:t>
      </w:r>
      <w:r w:rsidRPr="00BF6DE8">
        <w:rPr>
          <w:rFonts w:ascii="Simplified Arabic" w:hAnsi="Simplified Arabic" w:cs="Simplified Arabic"/>
          <w:sz w:val="28"/>
          <w:szCs w:val="28"/>
          <w:rtl/>
          <w:lang w:bidi="ar-EG"/>
        </w:rPr>
        <w:t>سليم</w:t>
      </w:r>
      <w:r w:rsidRPr="00BF6DE8">
        <w:rPr>
          <w:rFonts w:ascii="Simplified Arabic" w:hAnsi="Simplified Arabic" w:cs="Simplified Arabic" w:hint="cs"/>
          <w:sz w:val="28"/>
          <w:szCs w:val="28"/>
          <w:rtl/>
          <w:lang w:bidi="ar-EG"/>
        </w:rPr>
        <w:t xml:space="preserve"> وبني </w:t>
      </w:r>
      <w:r w:rsidRPr="00BF6DE8">
        <w:rPr>
          <w:rFonts w:ascii="Simplified Arabic" w:hAnsi="Simplified Arabic" w:cs="Simplified Arabic"/>
          <w:sz w:val="28"/>
          <w:szCs w:val="28"/>
          <w:rtl/>
          <w:lang w:bidi="ar-EG"/>
        </w:rPr>
        <w:t xml:space="preserve">هلال الذين </w:t>
      </w:r>
      <w:r w:rsidRPr="00BF6DE8">
        <w:rPr>
          <w:rFonts w:ascii="Simplified Arabic" w:hAnsi="Simplified Arabic" w:cs="Simplified Arabic" w:hint="cs"/>
          <w:sz w:val="28"/>
          <w:szCs w:val="28"/>
          <w:rtl/>
          <w:lang w:bidi="ar-EG"/>
        </w:rPr>
        <w:t xml:space="preserve">لعبوا </w:t>
      </w:r>
      <w:r w:rsidRPr="00BF6DE8">
        <w:rPr>
          <w:rFonts w:ascii="Simplified Arabic" w:hAnsi="Simplified Arabic" w:cs="Simplified Arabic"/>
          <w:sz w:val="28"/>
          <w:szCs w:val="28"/>
          <w:rtl/>
          <w:lang w:bidi="ar-EG"/>
        </w:rPr>
        <w:t>دور</w:t>
      </w:r>
      <w:r w:rsidRPr="00BF6DE8">
        <w:rPr>
          <w:rFonts w:ascii="Simplified Arabic" w:hAnsi="Simplified Arabic" w:cs="Simplified Arabic" w:hint="cs"/>
          <w:sz w:val="28"/>
          <w:szCs w:val="28"/>
          <w:rtl/>
          <w:lang w:bidi="ar-EG"/>
        </w:rPr>
        <w:t>اً</w:t>
      </w:r>
      <w:r w:rsidRPr="00BF6DE8">
        <w:rPr>
          <w:rFonts w:ascii="Simplified Arabic" w:hAnsi="Simplified Arabic" w:cs="Simplified Arabic"/>
          <w:sz w:val="28"/>
          <w:szCs w:val="28"/>
          <w:rtl/>
          <w:lang w:bidi="ar-EG"/>
        </w:rPr>
        <w:t xml:space="preserve"> كبير</w:t>
      </w:r>
      <w:r w:rsidRPr="00BF6DE8">
        <w:rPr>
          <w:rFonts w:ascii="Simplified Arabic" w:hAnsi="Simplified Arabic" w:cs="Simplified Arabic" w:hint="cs"/>
          <w:sz w:val="28"/>
          <w:szCs w:val="28"/>
          <w:rtl/>
          <w:lang w:bidi="ar-EG"/>
        </w:rPr>
        <w:t>اً</w:t>
      </w:r>
      <w:r w:rsidRPr="00BF6DE8">
        <w:rPr>
          <w:rFonts w:ascii="Simplified Arabic" w:hAnsi="Simplified Arabic" w:cs="Simplified Arabic"/>
          <w:sz w:val="28"/>
          <w:szCs w:val="28"/>
          <w:rtl/>
          <w:lang w:bidi="ar-EG"/>
        </w:rPr>
        <w:t xml:space="preserve"> في </w:t>
      </w:r>
      <w:r w:rsidRPr="00BF6DE8">
        <w:rPr>
          <w:rFonts w:ascii="Simplified Arabic" w:hAnsi="Simplified Arabic" w:cs="Simplified Arabic" w:hint="cs"/>
          <w:sz w:val="28"/>
          <w:szCs w:val="28"/>
          <w:rtl/>
          <w:lang w:bidi="ar-EG"/>
        </w:rPr>
        <w:t>ترسيخ جذور اللغة</w:t>
      </w:r>
      <w:r w:rsidRPr="00BF6DE8">
        <w:rPr>
          <w:rFonts w:ascii="Simplified Arabic" w:hAnsi="Simplified Arabic" w:cs="Simplified Arabic"/>
          <w:sz w:val="28"/>
          <w:szCs w:val="28"/>
          <w:rtl/>
          <w:lang w:bidi="ar-EG"/>
        </w:rPr>
        <w:t xml:space="preserve"> العربية </w:t>
      </w:r>
      <w:r w:rsidRPr="00BF6DE8">
        <w:rPr>
          <w:rFonts w:ascii="Simplified Arabic" w:hAnsi="Simplified Arabic" w:cs="Simplified Arabic" w:hint="cs"/>
          <w:sz w:val="28"/>
          <w:szCs w:val="28"/>
          <w:rtl/>
          <w:lang w:bidi="ar-EG"/>
        </w:rPr>
        <w:t>في</w:t>
      </w:r>
      <w:r w:rsidRPr="00BF6DE8">
        <w:rPr>
          <w:rFonts w:ascii="Simplified Arabic" w:hAnsi="Simplified Arabic" w:cs="Simplified Arabic"/>
          <w:sz w:val="28"/>
          <w:szCs w:val="28"/>
          <w:rtl/>
          <w:lang w:bidi="ar-EG"/>
        </w:rPr>
        <w:t xml:space="preserve"> </w:t>
      </w:r>
      <w:r w:rsidRPr="00BF6DE8">
        <w:rPr>
          <w:rFonts w:ascii="Simplified Arabic" w:hAnsi="Simplified Arabic" w:cs="Simplified Arabic" w:hint="cs"/>
          <w:sz w:val="28"/>
          <w:szCs w:val="28"/>
          <w:rtl/>
          <w:lang w:bidi="ar-EG"/>
        </w:rPr>
        <w:t>ليبيا</w:t>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vertAlign w:val="superscript"/>
          <w:rtl/>
          <w:lang w:bidi="ar-EG"/>
        </w:rPr>
        <w:footnoteReference w:id="661"/>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بمعنى أن هذه الهجرة لو لم تقع لما كان</w:t>
      </w:r>
      <w:r w:rsidRPr="00BF6DE8">
        <w:rPr>
          <w:rFonts w:ascii="Simplified Arabic" w:hAnsi="Simplified Arabic" w:cs="Simplified Arabic" w:hint="cs"/>
          <w:sz w:val="28"/>
          <w:szCs w:val="28"/>
          <w:rtl/>
          <w:lang w:bidi="ar-EG"/>
        </w:rPr>
        <w:t>ت</w:t>
      </w:r>
      <w:r w:rsidRPr="00BF6DE8">
        <w:rPr>
          <w:rFonts w:ascii="Simplified Arabic" w:hAnsi="Simplified Arabic" w:cs="Simplified Arabic"/>
          <w:sz w:val="28"/>
          <w:szCs w:val="28"/>
          <w:rtl/>
          <w:lang w:bidi="ar-EG"/>
        </w:rPr>
        <w:t xml:space="preserve"> </w:t>
      </w:r>
      <w:r w:rsidRPr="00BF6DE8">
        <w:rPr>
          <w:rFonts w:ascii="Simplified Arabic" w:hAnsi="Simplified Arabic" w:cs="Simplified Arabic" w:hint="cs"/>
          <w:sz w:val="28"/>
          <w:szCs w:val="28"/>
          <w:rtl/>
          <w:lang w:bidi="ar-EG"/>
        </w:rPr>
        <w:t xml:space="preserve">ليبيا </w:t>
      </w:r>
      <w:r w:rsidRPr="00BF6DE8">
        <w:rPr>
          <w:rFonts w:ascii="Simplified Arabic" w:hAnsi="Simplified Arabic" w:cs="Simplified Arabic"/>
          <w:sz w:val="28"/>
          <w:szCs w:val="28"/>
          <w:rtl/>
          <w:lang w:bidi="ar-EG"/>
        </w:rPr>
        <w:t>تعرب بهذا الشكل</w:t>
      </w:r>
      <w:r w:rsidRPr="00BF6DE8">
        <w:rPr>
          <w:rFonts w:ascii="Simplified Arabic" w:hAnsi="Simplified Arabic" w:cs="Simplified Arabic" w:hint="cs"/>
          <w:sz w:val="28"/>
          <w:szCs w:val="28"/>
          <w:rtl/>
          <w:lang w:bidi="ar-EG"/>
        </w:rPr>
        <w:t>.</w:t>
      </w:r>
    </w:p>
    <w:p w:rsidR="00BF6DE8" w:rsidRPr="00BF6DE8" w:rsidRDefault="00880EC2" w:rsidP="00BF6DE8">
      <w:pPr>
        <w:tabs>
          <w:tab w:val="right" w:pos="713"/>
        </w:tabs>
        <w:autoSpaceDE w:val="0"/>
        <w:autoSpaceDN w:val="0"/>
        <w:adjustRightInd w:val="0"/>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hint="cs"/>
          <w:sz w:val="28"/>
          <w:szCs w:val="28"/>
          <w:rtl/>
          <w:lang w:bidi="ar-EG"/>
        </w:rPr>
        <w:t xml:space="preserve">وأضاف </w:t>
      </w:r>
      <w:r w:rsidR="00BF6DE8" w:rsidRPr="00BF6DE8">
        <w:rPr>
          <w:rFonts w:ascii="Simplified Arabic" w:hAnsi="Simplified Arabic" w:cs="Simplified Arabic"/>
          <w:sz w:val="28"/>
          <w:szCs w:val="28"/>
          <w:rtl/>
          <w:lang w:bidi="ar-EG"/>
        </w:rPr>
        <w:t>الزاوي</w:t>
      </w:r>
      <w:r w:rsidR="00BF6DE8" w:rsidRPr="00BF6DE8">
        <w:rPr>
          <w:rFonts w:ascii="Simplified Arabic" w:hAnsi="Simplified Arabic" w:cs="Simplified Arabic" w:hint="cs"/>
          <w:sz w:val="28"/>
          <w:szCs w:val="28"/>
          <w:rtl/>
          <w:lang w:bidi="ar-EG"/>
        </w:rPr>
        <w:t xml:space="preserve"> ب</w:t>
      </w:r>
      <w:r w:rsidR="00BF6DE8" w:rsidRPr="00BF6DE8">
        <w:rPr>
          <w:rFonts w:ascii="Simplified Arabic" w:hAnsi="Simplified Arabic" w:cs="Simplified Arabic"/>
          <w:sz w:val="28"/>
          <w:szCs w:val="28"/>
          <w:rtl/>
          <w:lang w:bidi="ar-EG"/>
        </w:rPr>
        <w:t>أن استقر</w:t>
      </w:r>
      <w:r w:rsidR="00BF6DE8" w:rsidRPr="00BF6DE8">
        <w:rPr>
          <w:rFonts w:ascii="Simplified Arabic" w:hAnsi="Simplified Arabic" w:cs="Simplified Arabic" w:hint="cs"/>
          <w:sz w:val="28"/>
          <w:szCs w:val="28"/>
          <w:rtl/>
          <w:lang w:bidi="ar-EG"/>
        </w:rPr>
        <w:t>ار</w:t>
      </w:r>
      <w:r w:rsidR="00BF6DE8" w:rsidRPr="00BF6DE8">
        <w:rPr>
          <w:rFonts w:ascii="Simplified Arabic" w:hAnsi="Simplified Arabic" w:cs="Simplified Arabic"/>
          <w:sz w:val="28"/>
          <w:szCs w:val="28"/>
          <w:lang w:bidi="ar-EG"/>
        </w:rPr>
        <w:t xml:space="preserve"> </w:t>
      </w:r>
      <w:r w:rsidR="00BF6DE8" w:rsidRPr="00BF6DE8">
        <w:rPr>
          <w:rFonts w:ascii="Simplified Arabic" w:hAnsi="Simplified Arabic" w:cs="Simplified Arabic"/>
          <w:sz w:val="28"/>
          <w:szCs w:val="28"/>
          <w:rtl/>
          <w:lang w:bidi="ar-EG"/>
        </w:rPr>
        <w:t>قبيلتي بني</w:t>
      </w:r>
      <w:r w:rsidR="00BF6DE8" w:rsidRPr="00BF6DE8">
        <w:rPr>
          <w:rFonts w:ascii="Simplified Arabic" w:hAnsi="Simplified Arabic" w:cs="Simplified Arabic"/>
          <w:sz w:val="28"/>
          <w:szCs w:val="28"/>
          <w:lang w:bidi="ar-EG"/>
        </w:rPr>
        <w:t xml:space="preserve"> </w:t>
      </w:r>
      <w:r w:rsidR="00BF6DE8" w:rsidRPr="00BF6DE8">
        <w:rPr>
          <w:rFonts w:ascii="Simplified Arabic" w:hAnsi="Simplified Arabic" w:cs="Simplified Arabic"/>
          <w:sz w:val="28"/>
          <w:szCs w:val="28"/>
          <w:rtl/>
          <w:lang w:bidi="ar-EG"/>
        </w:rPr>
        <w:t>قرة</w:t>
      </w:r>
      <w:r w:rsidR="00BF6DE8" w:rsidRPr="00BF6DE8">
        <w:rPr>
          <w:rFonts w:ascii="Simplified Arabic" w:hAnsi="Simplified Arabic" w:cs="Simplified Arabic"/>
          <w:sz w:val="28"/>
          <w:szCs w:val="28"/>
          <w:lang w:bidi="ar-EG"/>
        </w:rPr>
        <w:t xml:space="preserve"> </w:t>
      </w:r>
      <w:r w:rsidR="00BF6DE8" w:rsidRPr="00BF6DE8">
        <w:rPr>
          <w:rFonts w:ascii="Simplified Arabic" w:hAnsi="Simplified Arabic" w:cs="Simplified Arabic"/>
          <w:sz w:val="28"/>
          <w:szCs w:val="28"/>
          <w:rtl/>
          <w:lang w:bidi="ar-EG"/>
        </w:rPr>
        <w:t>وهيب</w:t>
      </w:r>
      <w:r w:rsidR="00BF6DE8" w:rsidRPr="00BF6DE8">
        <w:rPr>
          <w:rFonts w:ascii="Simplified Arabic" w:hAnsi="Simplified Arabic" w:cs="Simplified Arabic"/>
          <w:sz w:val="28"/>
          <w:szCs w:val="28"/>
          <w:lang w:bidi="ar-EG"/>
        </w:rPr>
        <w:t xml:space="preserve"> </w:t>
      </w:r>
      <w:r w:rsidR="00BF6DE8" w:rsidRPr="00BF6DE8">
        <w:rPr>
          <w:rFonts w:ascii="Simplified Arabic" w:hAnsi="Simplified Arabic" w:cs="Simplified Arabic"/>
          <w:sz w:val="28"/>
          <w:szCs w:val="28"/>
          <w:rtl/>
          <w:lang w:bidi="ar-EG"/>
        </w:rPr>
        <w:t>وهم</w:t>
      </w:r>
      <w:r w:rsidR="00BF6DE8" w:rsidRPr="00BF6DE8">
        <w:rPr>
          <w:rFonts w:ascii="Simplified Arabic" w:hAnsi="Simplified Arabic" w:cs="Simplified Arabic"/>
          <w:sz w:val="28"/>
          <w:szCs w:val="28"/>
          <w:lang w:bidi="ar-EG"/>
        </w:rPr>
        <w:t xml:space="preserve"> </w:t>
      </w:r>
      <w:r w:rsidR="00BF6DE8" w:rsidRPr="00BF6DE8">
        <w:rPr>
          <w:rFonts w:ascii="Simplified Arabic" w:hAnsi="Simplified Arabic" w:cs="Simplified Arabic"/>
          <w:sz w:val="28"/>
          <w:szCs w:val="28"/>
          <w:rtl/>
          <w:lang w:bidi="ar-EG"/>
        </w:rPr>
        <w:t>بطون</w:t>
      </w:r>
      <w:r w:rsidR="00BF6DE8" w:rsidRPr="00BF6DE8">
        <w:rPr>
          <w:rFonts w:ascii="Simplified Arabic" w:hAnsi="Simplified Arabic" w:cs="Simplified Arabic"/>
          <w:sz w:val="28"/>
          <w:szCs w:val="28"/>
          <w:lang w:bidi="ar-EG"/>
        </w:rPr>
        <w:t xml:space="preserve"> </w:t>
      </w:r>
      <w:r w:rsidR="00BF6DE8" w:rsidRPr="00BF6DE8">
        <w:rPr>
          <w:rFonts w:ascii="Simplified Arabic" w:hAnsi="Simplified Arabic" w:cs="Simplified Arabic"/>
          <w:sz w:val="28"/>
          <w:szCs w:val="28"/>
          <w:rtl/>
          <w:lang w:bidi="ar-EG"/>
        </w:rPr>
        <w:t>من</w:t>
      </w:r>
      <w:r w:rsidR="00BF6DE8" w:rsidRPr="00BF6DE8">
        <w:rPr>
          <w:rFonts w:ascii="Simplified Arabic" w:hAnsi="Simplified Arabic" w:cs="Simplified Arabic"/>
          <w:sz w:val="28"/>
          <w:szCs w:val="28"/>
          <w:lang w:bidi="ar-EG"/>
        </w:rPr>
        <w:t xml:space="preserve"> </w:t>
      </w:r>
      <w:r w:rsidR="00BF6DE8" w:rsidRPr="00BF6DE8">
        <w:rPr>
          <w:rFonts w:ascii="Simplified Arabic" w:hAnsi="Simplified Arabic" w:cs="Simplified Arabic"/>
          <w:sz w:val="28"/>
          <w:szCs w:val="28"/>
          <w:rtl/>
          <w:lang w:bidi="ar-EG"/>
        </w:rPr>
        <w:t>سليم</w:t>
      </w:r>
      <w:r w:rsidR="00BF6DE8" w:rsidRPr="00BF6DE8">
        <w:rPr>
          <w:rFonts w:ascii="Simplified Arabic" w:hAnsi="Simplified Arabic" w:cs="Simplified Arabic"/>
          <w:sz w:val="28"/>
          <w:szCs w:val="28"/>
          <w:lang w:bidi="ar-EG"/>
        </w:rPr>
        <w:t xml:space="preserve"> </w:t>
      </w:r>
      <w:r w:rsidR="00BF6DE8" w:rsidRPr="00BF6DE8">
        <w:rPr>
          <w:rFonts w:ascii="Simplified Arabic" w:hAnsi="Simplified Arabic" w:cs="Simplified Arabic"/>
          <w:sz w:val="28"/>
          <w:szCs w:val="28"/>
          <w:rtl/>
          <w:lang w:bidi="ar-EG"/>
        </w:rPr>
        <w:t xml:space="preserve">في برقة، </w:t>
      </w:r>
      <w:r w:rsidR="00BF6DE8" w:rsidRPr="00BF6DE8">
        <w:rPr>
          <w:rFonts w:ascii="Simplified Arabic" w:hAnsi="Simplified Arabic" w:cs="Simplified Arabic" w:hint="cs"/>
          <w:sz w:val="28"/>
          <w:szCs w:val="28"/>
          <w:rtl/>
          <w:lang w:bidi="ar-EG"/>
        </w:rPr>
        <w:t xml:space="preserve">جعلهم يمتزجون </w:t>
      </w:r>
      <w:r w:rsidR="00BF6DE8" w:rsidRPr="00BF6DE8">
        <w:rPr>
          <w:rFonts w:ascii="Simplified Arabic" w:hAnsi="Simplified Arabic" w:cs="Simplified Arabic"/>
          <w:sz w:val="28"/>
          <w:szCs w:val="28"/>
          <w:rtl/>
          <w:lang w:bidi="ar-EG"/>
        </w:rPr>
        <w:t>بأهلها</w:t>
      </w:r>
      <w:r w:rsidR="00BF6DE8" w:rsidRPr="00BF6DE8">
        <w:rPr>
          <w:rFonts w:ascii="Simplified Arabic" w:hAnsi="Simplified Arabic" w:cs="Simplified Arabic"/>
          <w:sz w:val="28"/>
          <w:szCs w:val="28"/>
          <w:lang w:bidi="ar-EG"/>
        </w:rPr>
        <w:t xml:space="preserve"> </w:t>
      </w:r>
      <w:r w:rsidR="00BF6DE8" w:rsidRPr="00BF6DE8">
        <w:rPr>
          <w:rFonts w:ascii="Simplified Arabic" w:hAnsi="Simplified Arabic" w:cs="Simplified Arabic"/>
          <w:sz w:val="28"/>
          <w:szCs w:val="28"/>
          <w:rtl/>
          <w:lang w:bidi="ar-EG"/>
        </w:rPr>
        <w:t>امتزاجا</w:t>
      </w:r>
      <w:r w:rsidR="00BF6DE8" w:rsidRPr="00BF6DE8">
        <w:rPr>
          <w:rFonts w:ascii="Simplified Arabic" w:hAnsi="Simplified Arabic" w:cs="Simplified Arabic"/>
          <w:sz w:val="28"/>
          <w:szCs w:val="28"/>
          <w:lang w:bidi="ar-EG"/>
        </w:rPr>
        <w:t xml:space="preserve"> </w:t>
      </w:r>
      <w:r w:rsidR="00BF6DE8" w:rsidRPr="00BF6DE8">
        <w:rPr>
          <w:rFonts w:ascii="Simplified Arabic" w:hAnsi="Simplified Arabic" w:cs="Simplified Arabic"/>
          <w:sz w:val="28"/>
          <w:szCs w:val="28"/>
          <w:rtl/>
          <w:lang w:bidi="ar-EG"/>
        </w:rPr>
        <w:t>يجعل</w:t>
      </w:r>
      <w:r w:rsidR="00BF6DE8" w:rsidRPr="00BF6DE8">
        <w:rPr>
          <w:rFonts w:ascii="Simplified Arabic" w:hAnsi="Simplified Arabic" w:cs="Simplified Arabic"/>
          <w:sz w:val="28"/>
          <w:szCs w:val="28"/>
          <w:lang w:bidi="ar-EG"/>
        </w:rPr>
        <w:t xml:space="preserve"> </w:t>
      </w:r>
      <w:r w:rsidR="00BF6DE8" w:rsidRPr="00BF6DE8">
        <w:rPr>
          <w:rFonts w:ascii="Simplified Arabic" w:hAnsi="Simplified Arabic" w:cs="Simplified Arabic"/>
          <w:sz w:val="28"/>
          <w:szCs w:val="28"/>
          <w:rtl/>
          <w:lang w:bidi="ar-EG"/>
        </w:rPr>
        <w:t>من</w:t>
      </w:r>
      <w:r w:rsidR="00BF6DE8" w:rsidRPr="00BF6DE8">
        <w:rPr>
          <w:rFonts w:ascii="Simplified Arabic" w:hAnsi="Simplified Arabic" w:cs="Simplified Arabic"/>
          <w:sz w:val="28"/>
          <w:szCs w:val="28"/>
          <w:lang w:bidi="ar-EG"/>
        </w:rPr>
        <w:t xml:space="preserve"> </w:t>
      </w:r>
      <w:r w:rsidR="00BF6DE8" w:rsidRPr="00BF6DE8">
        <w:rPr>
          <w:rFonts w:ascii="Simplified Arabic" w:hAnsi="Simplified Arabic" w:cs="Simplified Arabic"/>
          <w:sz w:val="28"/>
          <w:szCs w:val="28"/>
          <w:rtl/>
          <w:lang w:bidi="ar-EG"/>
        </w:rPr>
        <w:t>الصعب</w:t>
      </w:r>
      <w:r w:rsidR="00BF6DE8" w:rsidRPr="00BF6DE8">
        <w:rPr>
          <w:rFonts w:ascii="Simplified Arabic" w:hAnsi="Simplified Arabic" w:cs="Simplified Arabic"/>
          <w:sz w:val="28"/>
          <w:szCs w:val="28"/>
          <w:lang w:bidi="ar-EG"/>
        </w:rPr>
        <w:t xml:space="preserve"> </w:t>
      </w:r>
      <w:r w:rsidR="00BF6DE8" w:rsidRPr="00BF6DE8">
        <w:rPr>
          <w:rFonts w:ascii="Simplified Arabic" w:hAnsi="Simplified Arabic" w:cs="Simplified Arabic"/>
          <w:sz w:val="28"/>
          <w:szCs w:val="28"/>
          <w:rtl/>
          <w:lang w:bidi="ar-EG"/>
        </w:rPr>
        <w:t>علينا</w:t>
      </w:r>
      <w:r w:rsidR="00BF6DE8" w:rsidRPr="00BF6DE8">
        <w:rPr>
          <w:rFonts w:ascii="Simplified Arabic" w:hAnsi="Simplified Arabic" w:cs="Simplified Arabic"/>
          <w:sz w:val="28"/>
          <w:szCs w:val="28"/>
          <w:lang w:bidi="ar-EG"/>
        </w:rPr>
        <w:t xml:space="preserve"> </w:t>
      </w:r>
      <w:r w:rsidR="00BF6DE8" w:rsidRPr="00BF6DE8">
        <w:rPr>
          <w:rFonts w:ascii="Simplified Arabic" w:hAnsi="Simplified Arabic" w:cs="Simplified Arabic"/>
          <w:sz w:val="28"/>
          <w:szCs w:val="28"/>
          <w:rtl/>
          <w:lang w:bidi="ar-EG"/>
        </w:rPr>
        <w:t>الآن</w:t>
      </w:r>
      <w:r w:rsidR="00BF6DE8" w:rsidRPr="00BF6DE8">
        <w:rPr>
          <w:rFonts w:ascii="Simplified Arabic" w:hAnsi="Simplified Arabic" w:cs="Simplified Arabic"/>
          <w:sz w:val="28"/>
          <w:szCs w:val="28"/>
          <w:lang w:bidi="ar-EG"/>
        </w:rPr>
        <w:t xml:space="preserve"> </w:t>
      </w:r>
      <w:r w:rsidR="00BF6DE8" w:rsidRPr="00BF6DE8">
        <w:rPr>
          <w:rFonts w:ascii="Simplified Arabic" w:hAnsi="Simplified Arabic" w:cs="Simplified Arabic"/>
          <w:sz w:val="28"/>
          <w:szCs w:val="28"/>
          <w:rtl/>
          <w:lang w:bidi="ar-EG"/>
        </w:rPr>
        <w:t>أن</w:t>
      </w:r>
      <w:r w:rsidR="00BF6DE8" w:rsidRPr="00BF6DE8">
        <w:rPr>
          <w:rFonts w:ascii="Simplified Arabic" w:hAnsi="Simplified Arabic" w:cs="Simplified Arabic"/>
          <w:sz w:val="28"/>
          <w:szCs w:val="28"/>
          <w:lang w:bidi="ar-EG"/>
        </w:rPr>
        <w:t xml:space="preserve"> </w:t>
      </w:r>
      <w:r w:rsidR="00BF6DE8" w:rsidRPr="00BF6DE8">
        <w:rPr>
          <w:rFonts w:ascii="Simplified Arabic" w:hAnsi="Simplified Arabic" w:cs="Simplified Arabic"/>
          <w:sz w:val="28"/>
          <w:szCs w:val="28"/>
          <w:rtl/>
          <w:lang w:bidi="ar-EG"/>
        </w:rPr>
        <w:t>نميز</w:t>
      </w:r>
      <w:r w:rsidR="00BF6DE8" w:rsidRPr="00BF6DE8">
        <w:rPr>
          <w:rFonts w:ascii="Simplified Arabic" w:hAnsi="Simplified Arabic" w:cs="Simplified Arabic"/>
          <w:sz w:val="28"/>
          <w:szCs w:val="28"/>
          <w:lang w:bidi="ar-EG"/>
        </w:rPr>
        <w:t xml:space="preserve"> </w:t>
      </w:r>
      <w:r w:rsidR="00BF6DE8" w:rsidRPr="00BF6DE8">
        <w:rPr>
          <w:rFonts w:ascii="Simplified Arabic" w:hAnsi="Simplified Arabic" w:cs="Simplified Arabic"/>
          <w:sz w:val="28"/>
          <w:szCs w:val="28"/>
          <w:rtl/>
          <w:lang w:bidi="ar-EG"/>
        </w:rPr>
        <w:t>بين ذريتهم</w:t>
      </w:r>
      <w:r w:rsidR="00BF6DE8" w:rsidRPr="00BF6DE8">
        <w:rPr>
          <w:rFonts w:ascii="Simplified Arabic" w:hAnsi="Simplified Arabic" w:cs="Simplified Arabic"/>
          <w:sz w:val="28"/>
          <w:szCs w:val="28"/>
          <w:lang w:bidi="ar-EG"/>
        </w:rPr>
        <w:t xml:space="preserve"> </w:t>
      </w:r>
      <w:r w:rsidR="00BF6DE8" w:rsidRPr="00BF6DE8">
        <w:rPr>
          <w:rFonts w:ascii="Simplified Arabic" w:hAnsi="Simplified Arabic" w:cs="Simplified Arabic"/>
          <w:sz w:val="28"/>
          <w:szCs w:val="28"/>
          <w:rtl/>
          <w:lang w:bidi="ar-EG"/>
        </w:rPr>
        <w:t>وذرية</w:t>
      </w:r>
      <w:r w:rsidR="00BF6DE8" w:rsidRPr="00BF6DE8">
        <w:rPr>
          <w:rFonts w:ascii="Simplified Arabic" w:hAnsi="Simplified Arabic" w:cs="Simplified Arabic"/>
          <w:sz w:val="28"/>
          <w:szCs w:val="28"/>
          <w:lang w:bidi="ar-EG"/>
        </w:rPr>
        <w:t xml:space="preserve"> </w:t>
      </w:r>
      <w:r w:rsidR="00BF6DE8" w:rsidRPr="00BF6DE8">
        <w:rPr>
          <w:rFonts w:ascii="Simplified Arabic" w:hAnsi="Simplified Arabic" w:cs="Simplified Arabic"/>
          <w:sz w:val="28"/>
          <w:szCs w:val="28"/>
          <w:rtl/>
          <w:lang w:bidi="ar-EG"/>
        </w:rPr>
        <w:t>أهل</w:t>
      </w:r>
      <w:r w:rsidR="00BF6DE8" w:rsidRPr="00BF6DE8">
        <w:rPr>
          <w:rFonts w:ascii="Simplified Arabic" w:hAnsi="Simplified Arabic" w:cs="Simplified Arabic"/>
          <w:sz w:val="28"/>
          <w:szCs w:val="28"/>
          <w:lang w:bidi="ar-EG"/>
        </w:rPr>
        <w:t xml:space="preserve"> </w:t>
      </w:r>
      <w:r w:rsidR="00BF6DE8" w:rsidRPr="00BF6DE8">
        <w:rPr>
          <w:rFonts w:ascii="Simplified Arabic" w:hAnsi="Simplified Arabic" w:cs="Simplified Arabic"/>
          <w:sz w:val="28"/>
          <w:szCs w:val="28"/>
          <w:rtl/>
          <w:lang w:bidi="ar-EG"/>
        </w:rPr>
        <w:t>البلاد</w:t>
      </w:r>
      <w:r w:rsidR="00BF6DE8" w:rsidRPr="00BF6DE8">
        <w:rPr>
          <w:rFonts w:ascii="Simplified Arabic" w:hAnsi="Simplified Arabic" w:cs="Simplified Arabic"/>
          <w:sz w:val="28"/>
          <w:szCs w:val="28"/>
          <w:lang w:bidi="ar-EG"/>
        </w:rPr>
        <w:t xml:space="preserve"> </w:t>
      </w:r>
      <w:r w:rsidR="00BF6DE8" w:rsidRPr="00BF6DE8">
        <w:rPr>
          <w:rFonts w:ascii="Simplified Arabic" w:hAnsi="Simplified Arabic" w:cs="Simplified Arabic"/>
          <w:sz w:val="28"/>
          <w:szCs w:val="28"/>
          <w:rtl/>
          <w:lang w:bidi="ar-EG"/>
        </w:rPr>
        <w:t xml:space="preserve">الأصليين. </w:t>
      </w:r>
      <w:r w:rsidR="00BF6DE8" w:rsidRPr="00BF6DE8">
        <w:rPr>
          <w:rFonts w:ascii="Simplified Arabic" w:hAnsi="Simplified Arabic" w:cs="Simplified Arabic" w:hint="cs"/>
          <w:sz w:val="28"/>
          <w:szCs w:val="28"/>
          <w:rtl/>
          <w:lang w:bidi="ar-EG"/>
        </w:rPr>
        <w:t xml:space="preserve">ناهيك عن </w:t>
      </w:r>
      <w:r w:rsidR="00BF6DE8" w:rsidRPr="00BF6DE8">
        <w:rPr>
          <w:rFonts w:ascii="Simplified Arabic" w:hAnsi="Simplified Arabic" w:cs="Simplified Arabic"/>
          <w:sz w:val="28"/>
          <w:szCs w:val="28"/>
          <w:rtl/>
        </w:rPr>
        <w:t>تزاوجهم</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hint="cs"/>
          <w:sz w:val="28"/>
          <w:szCs w:val="28"/>
          <w:rtl/>
        </w:rPr>
        <w:t>و</w:t>
      </w:r>
      <w:r w:rsidR="00BF6DE8" w:rsidRPr="00BF6DE8">
        <w:rPr>
          <w:rFonts w:ascii="Simplified Arabic" w:hAnsi="Simplified Arabic" w:cs="Simplified Arabic" w:hint="cs"/>
          <w:sz w:val="28"/>
          <w:szCs w:val="28"/>
          <w:rtl/>
          <w:lang w:bidi="ar-EG"/>
        </w:rPr>
        <w:t xml:space="preserve">اختلاطهم </w:t>
      </w:r>
      <w:r w:rsidR="00BF6DE8" w:rsidRPr="00BF6DE8">
        <w:rPr>
          <w:rFonts w:ascii="Simplified Arabic" w:hAnsi="Simplified Arabic" w:cs="Simplified Arabic"/>
          <w:sz w:val="28"/>
          <w:szCs w:val="28"/>
          <w:rtl/>
        </w:rPr>
        <w:t>معهم</w:t>
      </w:r>
      <w:r w:rsidR="00BF6DE8" w:rsidRPr="00BF6DE8">
        <w:rPr>
          <w:rFonts w:ascii="Simplified Arabic" w:hAnsi="Simplified Arabic" w:cs="Simplified Arabic" w:hint="cs"/>
          <w:sz w:val="28"/>
          <w:szCs w:val="28"/>
          <w:rtl/>
          <w:lang w:bidi="ar-EG"/>
        </w:rPr>
        <w:t xml:space="preserve"> </w:t>
      </w:r>
      <w:r w:rsidR="00BF6DE8" w:rsidRPr="00BF6DE8">
        <w:rPr>
          <w:rFonts w:ascii="Simplified Arabic" w:hAnsi="Simplified Arabic" w:cs="Simplified Arabic"/>
          <w:sz w:val="28"/>
          <w:szCs w:val="28"/>
          <w:rtl/>
          <w:lang w:bidi="ar-EG"/>
        </w:rPr>
        <w:t>في</w:t>
      </w:r>
      <w:r w:rsidR="00BF6DE8" w:rsidRPr="00BF6DE8">
        <w:rPr>
          <w:rFonts w:ascii="Simplified Arabic" w:hAnsi="Simplified Arabic" w:cs="Simplified Arabic"/>
          <w:sz w:val="28"/>
          <w:szCs w:val="28"/>
          <w:lang w:bidi="ar-EG"/>
        </w:rPr>
        <w:t xml:space="preserve"> </w:t>
      </w:r>
      <w:r w:rsidR="00BF6DE8" w:rsidRPr="00BF6DE8">
        <w:rPr>
          <w:rFonts w:ascii="Simplified Arabic" w:hAnsi="Simplified Arabic" w:cs="Simplified Arabic"/>
          <w:sz w:val="28"/>
          <w:szCs w:val="28"/>
          <w:rtl/>
          <w:lang w:bidi="ar-EG"/>
        </w:rPr>
        <w:t>السهول</w:t>
      </w:r>
      <w:r w:rsidR="00BF6DE8" w:rsidRPr="00BF6DE8">
        <w:rPr>
          <w:rFonts w:ascii="Simplified Arabic" w:hAnsi="Simplified Arabic" w:cs="Simplified Arabic"/>
          <w:sz w:val="28"/>
          <w:szCs w:val="28"/>
          <w:lang w:bidi="ar-EG"/>
        </w:rPr>
        <w:t xml:space="preserve"> </w:t>
      </w:r>
      <w:r w:rsidR="00BF6DE8" w:rsidRPr="00BF6DE8">
        <w:rPr>
          <w:rFonts w:ascii="Simplified Arabic" w:hAnsi="Simplified Arabic" w:cs="Simplified Arabic"/>
          <w:sz w:val="28"/>
          <w:szCs w:val="28"/>
          <w:rtl/>
          <w:lang w:bidi="ar-EG"/>
        </w:rPr>
        <w:t>والهضاب،</w:t>
      </w:r>
      <w:r w:rsidR="00BF6DE8" w:rsidRPr="00BF6DE8">
        <w:rPr>
          <w:rFonts w:ascii="Simplified Arabic" w:hAnsi="Simplified Arabic" w:cs="Simplified Arabic" w:hint="cs"/>
          <w:sz w:val="28"/>
          <w:szCs w:val="28"/>
          <w:rtl/>
          <w:lang w:bidi="ar-EG"/>
        </w:rPr>
        <w:t xml:space="preserve"> الأمر الذي </w:t>
      </w:r>
      <w:r w:rsidR="00BF6DE8" w:rsidRPr="00BF6DE8">
        <w:rPr>
          <w:rFonts w:ascii="Simplified Arabic" w:hAnsi="Simplified Arabic" w:cs="Simplified Arabic"/>
          <w:sz w:val="28"/>
          <w:szCs w:val="28"/>
          <w:rtl/>
        </w:rPr>
        <w:t>أدى</w:t>
      </w:r>
      <w:r w:rsidR="00BF6DE8" w:rsidRPr="00BF6DE8">
        <w:rPr>
          <w:rFonts w:ascii="Simplified Arabic" w:hAnsi="Simplified Arabic" w:cs="Simplified Arabic"/>
          <w:sz w:val="28"/>
          <w:szCs w:val="28"/>
        </w:rPr>
        <w:t xml:space="preserve"> </w:t>
      </w:r>
      <w:r w:rsidR="00783208">
        <w:rPr>
          <w:rFonts w:ascii="Simplified Arabic" w:hAnsi="Simplified Arabic" w:cs="Simplified Arabic"/>
          <w:sz w:val="28"/>
          <w:szCs w:val="28"/>
          <w:rtl/>
        </w:rPr>
        <w:t>إلى</w:t>
      </w:r>
      <w:r w:rsidR="00BE57FB">
        <w:rPr>
          <w:rFonts w:ascii="Simplified Arabic" w:hAnsi="Simplified Arabic" w:cs="Simplified Arabic"/>
          <w:sz w:val="28"/>
          <w:szCs w:val="28"/>
          <w:rtl/>
        </w:rPr>
        <w:t xml:space="preserve"> </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نجاح</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عملية</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التعريب</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فصار</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الجميع</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عربا</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باللسان،</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فيما</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عدا</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قلة من</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البربر</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نجحوا</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في</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الاحتفاظ</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بنقاوة</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جنسهم</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لسكناهم</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المرتفعات</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62"/>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 xml:space="preserve">. </w:t>
      </w:r>
      <w:r w:rsidR="00BF6DE8" w:rsidRPr="00BF6DE8">
        <w:rPr>
          <w:rFonts w:ascii="Simplified Arabic" w:hAnsi="Simplified Arabic" w:cs="Simplified Arabic" w:hint="cs"/>
          <w:sz w:val="28"/>
          <w:szCs w:val="28"/>
          <w:rtl/>
          <w:lang w:bidi="ar-EG"/>
        </w:rPr>
        <w:t xml:space="preserve"> </w:t>
      </w:r>
    </w:p>
    <w:p w:rsidR="00BF6DE8" w:rsidRPr="00BF6DE8" w:rsidRDefault="00880EC2" w:rsidP="00BF6DE8">
      <w:pPr>
        <w:tabs>
          <w:tab w:val="right" w:pos="713"/>
        </w:tabs>
        <w:autoSpaceDE w:val="0"/>
        <w:autoSpaceDN w:val="0"/>
        <w:adjustRightInd w:val="0"/>
        <w:jc w:val="both"/>
        <w:rPr>
          <w:rFonts w:ascii="Simplified Arabic" w:hAnsi="Simplified Arabic" w:cs="Simplified Arabic"/>
          <w:sz w:val="28"/>
          <w:szCs w:val="28"/>
          <w:rtl/>
        </w:rPr>
      </w:pPr>
      <w:r>
        <w:rPr>
          <w:rFonts w:ascii="Simplified Arabic" w:hAnsi="Simplified Arabic" w:cs="Simplified Arabic" w:hint="cs"/>
          <w:sz w:val="28"/>
          <w:szCs w:val="28"/>
          <w:rtl/>
        </w:rPr>
        <w:tab/>
      </w:r>
      <w:r>
        <w:rPr>
          <w:rFonts w:ascii="Simplified Arabic" w:hAnsi="Simplified Arabic" w:cs="Simplified Arabic" w:hint="cs"/>
          <w:sz w:val="28"/>
          <w:szCs w:val="28"/>
          <w:rtl/>
        </w:rPr>
        <w:tab/>
      </w:r>
      <w:r w:rsidR="00BF6DE8" w:rsidRPr="00BF6DE8">
        <w:rPr>
          <w:rFonts w:ascii="Simplified Arabic" w:hAnsi="Simplified Arabic" w:cs="Simplified Arabic" w:hint="cs"/>
          <w:sz w:val="28"/>
          <w:szCs w:val="28"/>
          <w:rtl/>
        </w:rPr>
        <w:t xml:space="preserve">وصور لنا ابن خلدون (ت808هـ/1406م) هذا الامتزاج قائلاً عن قبيلة هوَّارة البربرية: </w:t>
      </w:r>
      <w:r w:rsidR="00BF6DE8" w:rsidRPr="00BF6DE8">
        <w:rPr>
          <w:rFonts w:ascii="Simplified Arabic" w:hAnsi="Simplified Arabic" w:cs="Simplified Arabic" w:hint="cs"/>
          <w:b/>
          <w:bCs/>
          <w:sz w:val="28"/>
          <w:szCs w:val="28"/>
          <w:rtl/>
        </w:rPr>
        <w:t>"إنهم صاروا في عداد الناجعة (الرعاة) في اللغة العربية والزي وسُكْنَى الخيام وركوب الخيل والإبل وممارسة الحروب، وإيلاف الرحلتين في الشتاء والصيف في تلالهم، وقد نسوا رطانة البربر واستبدلوا بها فصاحة</w:t>
      </w:r>
      <w:r w:rsidR="00BF6DE8" w:rsidRPr="00BF6DE8">
        <w:rPr>
          <w:rFonts w:ascii="Simplified Arabic" w:hAnsi="Simplified Arabic" w:cs="Simplified Arabic" w:hint="cs"/>
          <w:sz w:val="28"/>
          <w:szCs w:val="28"/>
          <w:rtl/>
        </w:rPr>
        <w:t xml:space="preserve"> </w:t>
      </w:r>
      <w:r w:rsidR="00BF6DE8" w:rsidRPr="00BF6DE8">
        <w:rPr>
          <w:rFonts w:ascii="Simplified Arabic" w:hAnsi="Simplified Arabic" w:cs="Simplified Arabic" w:hint="cs"/>
          <w:b/>
          <w:bCs/>
          <w:sz w:val="28"/>
          <w:szCs w:val="28"/>
          <w:rtl/>
        </w:rPr>
        <w:t>العرب فلا</w:t>
      </w:r>
      <w:r w:rsidR="00BF6DE8" w:rsidRPr="00BF6DE8">
        <w:rPr>
          <w:rFonts w:ascii="Simplified Arabic" w:hAnsi="Simplified Arabic" w:cs="Simplified Arabic" w:hint="cs"/>
          <w:sz w:val="28"/>
          <w:szCs w:val="28"/>
          <w:rtl/>
        </w:rPr>
        <w:t xml:space="preserve"> </w:t>
      </w:r>
      <w:r w:rsidR="00BF6DE8" w:rsidRPr="00BF6DE8">
        <w:rPr>
          <w:rFonts w:ascii="Simplified Arabic" w:hAnsi="Simplified Arabic" w:cs="Simplified Arabic" w:hint="cs"/>
          <w:b/>
          <w:bCs/>
          <w:sz w:val="28"/>
          <w:szCs w:val="28"/>
          <w:rtl/>
        </w:rPr>
        <w:t>يكاد يفرق بينهم".</w:t>
      </w:r>
      <w:r w:rsidR="00BF6DE8" w:rsidRPr="00BF6DE8">
        <w:rPr>
          <w:rFonts w:ascii="Simplified Arabic" w:hAnsi="Simplified Arabic" w:cs="Simplified Arabic" w:hint="cs"/>
          <w:sz w:val="28"/>
          <w:szCs w:val="28"/>
          <w:rtl/>
        </w:rPr>
        <w:t xml:space="preserve"> كما قال في موضع آخر عن هوَّارة: "</w:t>
      </w:r>
      <w:r w:rsidR="00BF6DE8" w:rsidRPr="00BF6DE8">
        <w:rPr>
          <w:rFonts w:ascii="Simplified Arabic" w:hAnsi="Simplified Arabic" w:cs="Simplified Arabic" w:hint="cs"/>
          <w:b/>
          <w:bCs/>
          <w:sz w:val="28"/>
          <w:szCs w:val="28"/>
          <w:rtl/>
        </w:rPr>
        <w:t>إنهم عاشوا حياة البدو مع العرب</w:t>
      </w:r>
      <w:r w:rsidR="00BF6DE8" w:rsidRPr="00BF6DE8">
        <w:rPr>
          <w:rFonts w:ascii="Simplified Arabic" w:hAnsi="Simplified Arabic" w:cs="Simplified Arabic" w:hint="cs"/>
          <w:sz w:val="28"/>
          <w:szCs w:val="28"/>
          <w:rtl/>
        </w:rPr>
        <w:t xml:space="preserve"> </w:t>
      </w:r>
      <w:r w:rsidR="00BF6DE8" w:rsidRPr="00BF6DE8">
        <w:rPr>
          <w:rFonts w:ascii="Simplified Arabic" w:hAnsi="Simplified Arabic" w:cs="Simplified Arabic" w:hint="cs"/>
          <w:b/>
          <w:bCs/>
          <w:sz w:val="28"/>
          <w:szCs w:val="28"/>
          <w:rtl/>
        </w:rPr>
        <w:t>ونسَوا رطانة العجم وتكلموا بلغات العرب</w:t>
      </w:r>
      <w:r w:rsidR="00BF6DE8" w:rsidRPr="00BF6DE8">
        <w:rPr>
          <w:rFonts w:ascii="Simplified Arabic" w:hAnsi="Simplified Arabic" w:cs="Simplified Arabic" w:hint="cs"/>
          <w:sz w:val="28"/>
          <w:szCs w:val="28"/>
          <w:rtl/>
        </w:rPr>
        <w:t xml:space="preserve">". كما قال </w:t>
      </w:r>
      <w:r w:rsidR="00A727C5">
        <w:rPr>
          <w:rFonts w:ascii="Simplified Arabic" w:hAnsi="Simplified Arabic" w:cs="Simplified Arabic" w:hint="cs"/>
          <w:sz w:val="28"/>
          <w:szCs w:val="28"/>
          <w:rtl/>
        </w:rPr>
        <w:t>أيضاً</w:t>
      </w:r>
      <w:r w:rsidR="00BF6DE8" w:rsidRPr="00BF6DE8">
        <w:rPr>
          <w:rFonts w:ascii="Simplified Arabic" w:hAnsi="Simplified Arabic" w:cs="Simplified Arabic" w:hint="cs"/>
          <w:sz w:val="28"/>
          <w:szCs w:val="28"/>
          <w:rtl/>
        </w:rPr>
        <w:t xml:space="preserve">: </w:t>
      </w:r>
      <w:r w:rsidR="00BF6DE8" w:rsidRPr="00BF6DE8">
        <w:rPr>
          <w:rFonts w:ascii="Simplified Arabic" w:hAnsi="Simplified Arabic" w:cs="Simplified Arabic" w:hint="cs"/>
          <w:b/>
          <w:bCs/>
          <w:sz w:val="28"/>
          <w:szCs w:val="28"/>
          <w:rtl/>
        </w:rPr>
        <w:t>أن هوَّارة لم تتعرَّب وحدها بل تعرَّبت قبائل البربر</w:t>
      </w:r>
      <w:r w:rsidR="00BF6DE8" w:rsidRPr="00BF6DE8">
        <w:rPr>
          <w:rFonts w:ascii="Simplified Arabic" w:hAnsi="Simplified Arabic" w:cs="Simplified Arabic" w:hint="cs"/>
          <w:sz w:val="28"/>
          <w:szCs w:val="28"/>
          <w:rtl/>
        </w:rPr>
        <w:t xml:space="preserve"> </w:t>
      </w:r>
      <w:r w:rsidR="00BF6DE8" w:rsidRPr="00BF6DE8">
        <w:rPr>
          <w:rFonts w:ascii="Simplified Arabic" w:hAnsi="Simplified Arabic" w:cs="Simplified Arabic" w:hint="cs"/>
          <w:b/>
          <w:bCs/>
          <w:sz w:val="28"/>
          <w:szCs w:val="28"/>
          <w:rtl/>
        </w:rPr>
        <w:t>في ليبيا والمغرب"</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63"/>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hint="cs"/>
          <w:sz w:val="28"/>
          <w:szCs w:val="28"/>
          <w:rtl/>
        </w:rPr>
        <w:t xml:space="preserve">. </w:t>
      </w:r>
    </w:p>
    <w:p w:rsidR="00BF6DE8" w:rsidRPr="00BF6DE8" w:rsidRDefault="00BF6DE8" w:rsidP="00880EC2">
      <w:pPr>
        <w:autoSpaceDE w:val="0"/>
        <w:autoSpaceDN w:val="0"/>
        <w:adjustRightInd w:val="0"/>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rPr>
        <w:t xml:space="preserve">على الرغم من ذلك نجد ابن خلدون يحدثنا </w:t>
      </w:r>
      <w:r w:rsidR="00A727C5">
        <w:rPr>
          <w:rFonts w:ascii="Simplified Arabic" w:hAnsi="Simplified Arabic" w:cs="Simplified Arabic" w:hint="cs"/>
          <w:sz w:val="28"/>
          <w:szCs w:val="28"/>
          <w:rtl/>
        </w:rPr>
        <w:t>أيضاً</w:t>
      </w:r>
      <w:r w:rsidRPr="00BF6DE8">
        <w:rPr>
          <w:rFonts w:ascii="Simplified Arabic" w:hAnsi="Simplified Arabic" w:cs="Simplified Arabic" w:hint="cs"/>
          <w:sz w:val="28"/>
          <w:szCs w:val="28"/>
          <w:rtl/>
        </w:rPr>
        <w:t xml:space="preserve"> عن اللحن الذي شاع على ألسنة العرب من شعراء بني هلال وسليم في القرن السابع الهجري، ويسميهم بالقوَّالين، </w:t>
      </w:r>
      <w:r w:rsidRPr="00BF6DE8">
        <w:rPr>
          <w:rFonts w:ascii="Simplified Arabic" w:hAnsi="Simplified Arabic" w:cs="Simplified Arabic"/>
          <w:sz w:val="28"/>
          <w:szCs w:val="28"/>
          <w:rtl/>
        </w:rPr>
        <w:t xml:space="preserve">وأشار </w:t>
      </w:r>
      <w:r w:rsidR="00783208">
        <w:rPr>
          <w:rFonts w:ascii="Simplified Arabic" w:hAnsi="Simplified Arabic" w:cs="Simplified Arabic"/>
          <w:sz w:val="28"/>
          <w:szCs w:val="28"/>
          <w:rtl/>
        </w:rPr>
        <w:t>إلى</w:t>
      </w:r>
      <w:r w:rsidR="00BE57FB">
        <w:rPr>
          <w:rFonts w:ascii="Simplified Arabic" w:hAnsi="Simplified Arabic" w:cs="Simplified Arabic"/>
          <w:sz w:val="28"/>
          <w:szCs w:val="28"/>
          <w:rtl/>
        </w:rPr>
        <w:t xml:space="preserve"> </w:t>
      </w:r>
      <w:r w:rsidRPr="00BF6DE8">
        <w:rPr>
          <w:rFonts w:ascii="Simplified Arabic" w:hAnsi="Simplified Arabic" w:cs="Simplified Arabic"/>
          <w:sz w:val="28"/>
          <w:szCs w:val="28"/>
          <w:rtl/>
        </w:rPr>
        <w:t>ذلك في فصل خاص بأشعار العرب وأهل الأمصار</w:t>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vertAlign w:val="superscript"/>
          <w:rtl/>
          <w:lang w:bidi="ar-EG"/>
        </w:rPr>
        <w:footnoteReference w:id="664"/>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rtl/>
        </w:rPr>
        <w:t xml:space="preserve">. </w:t>
      </w:r>
    </w:p>
    <w:p w:rsidR="00BF6DE8" w:rsidRPr="00BF6DE8" w:rsidRDefault="00880EC2" w:rsidP="00BF6DE8">
      <w:pPr>
        <w:tabs>
          <w:tab w:val="right" w:pos="713"/>
        </w:tabs>
        <w:autoSpaceDE w:val="0"/>
        <w:autoSpaceDN w:val="0"/>
        <w:adjustRightInd w:val="0"/>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hint="cs"/>
          <w:sz w:val="28"/>
          <w:szCs w:val="28"/>
          <w:rtl/>
          <w:lang w:bidi="ar-EG"/>
        </w:rPr>
        <w:t>كما ذ</w:t>
      </w:r>
      <w:r w:rsidR="00BF6DE8" w:rsidRPr="00BF6DE8">
        <w:rPr>
          <w:rFonts w:ascii="Simplified Arabic" w:hAnsi="Simplified Arabic" w:cs="Simplified Arabic"/>
          <w:sz w:val="28"/>
          <w:szCs w:val="28"/>
          <w:rtl/>
          <w:lang w:bidi="ar-EG"/>
        </w:rPr>
        <w:t xml:space="preserve">كر أن ألفاظ العرب </w:t>
      </w:r>
      <w:r w:rsidR="00BF6DE8" w:rsidRPr="00BF6DE8">
        <w:rPr>
          <w:rFonts w:ascii="Simplified Arabic" w:hAnsi="Simplified Arabic" w:cs="Simplified Arabic" w:hint="cs"/>
          <w:sz w:val="28"/>
          <w:szCs w:val="28"/>
          <w:rtl/>
          <w:lang w:bidi="ar-EG"/>
        </w:rPr>
        <w:t>ظلت</w:t>
      </w:r>
      <w:r w:rsidR="00BF6DE8" w:rsidRPr="00BF6DE8">
        <w:rPr>
          <w:rFonts w:ascii="Simplified Arabic" w:hAnsi="Simplified Arabic" w:cs="Simplified Arabic"/>
          <w:sz w:val="28"/>
          <w:szCs w:val="28"/>
          <w:rtl/>
          <w:lang w:bidi="ar-EG"/>
        </w:rPr>
        <w:t xml:space="preserve"> </w:t>
      </w:r>
      <w:r w:rsidR="00BF6DE8" w:rsidRPr="00BF6DE8">
        <w:rPr>
          <w:rFonts w:ascii="Simplified Arabic" w:hAnsi="Simplified Arabic" w:cs="Simplified Arabic" w:hint="cs"/>
          <w:sz w:val="28"/>
          <w:szCs w:val="28"/>
          <w:rtl/>
          <w:lang w:bidi="ar-EG"/>
        </w:rPr>
        <w:t>تستخدم كما هي دون تغيير</w:t>
      </w:r>
      <w:r w:rsidR="00BF6DE8" w:rsidRPr="00BF6DE8">
        <w:rPr>
          <w:rFonts w:ascii="Simplified Arabic" w:hAnsi="Simplified Arabic" w:cs="Simplified Arabic"/>
          <w:sz w:val="28"/>
          <w:szCs w:val="28"/>
          <w:rtl/>
          <w:lang w:bidi="ar-EG"/>
        </w:rPr>
        <w:t>، و</w:t>
      </w:r>
      <w:r w:rsidR="00BF6DE8" w:rsidRPr="00BF6DE8">
        <w:rPr>
          <w:rFonts w:ascii="Simplified Arabic" w:hAnsi="Simplified Arabic" w:cs="Simplified Arabic" w:hint="cs"/>
          <w:sz w:val="28"/>
          <w:szCs w:val="28"/>
          <w:rtl/>
          <w:lang w:bidi="ar-EG"/>
        </w:rPr>
        <w:t xml:space="preserve">في </w:t>
      </w:r>
      <w:r w:rsidR="00BF6DE8" w:rsidRPr="00BF6DE8">
        <w:rPr>
          <w:rFonts w:ascii="Simplified Arabic" w:hAnsi="Simplified Arabic" w:cs="Simplified Arabic"/>
          <w:sz w:val="28"/>
          <w:szCs w:val="28"/>
          <w:rtl/>
          <w:lang w:bidi="ar-EG"/>
        </w:rPr>
        <w:t xml:space="preserve">أساليب اللسان وفنونه في النظم والنشر </w:t>
      </w:r>
      <w:r w:rsidR="00BF6DE8" w:rsidRPr="00BF6DE8">
        <w:rPr>
          <w:rFonts w:ascii="Simplified Arabic" w:hAnsi="Simplified Arabic" w:cs="Simplified Arabic" w:hint="cs"/>
          <w:sz w:val="28"/>
          <w:szCs w:val="28"/>
          <w:rtl/>
          <w:lang w:bidi="ar-EG"/>
        </w:rPr>
        <w:t xml:space="preserve">التي استخدمت </w:t>
      </w:r>
      <w:r w:rsidR="00BF6DE8" w:rsidRPr="00BF6DE8">
        <w:rPr>
          <w:rFonts w:ascii="Simplified Arabic" w:hAnsi="Simplified Arabic" w:cs="Simplified Arabic"/>
          <w:sz w:val="28"/>
          <w:szCs w:val="28"/>
          <w:rtl/>
          <w:lang w:bidi="ar-EG"/>
        </w:rPr>
        <w:t xml:space="preserve">في </w:t>
      </w:r>
      <w:r w:rsidR="00BF6DE8" w:rsidRPr="00BF6DE8">
        <w:rPr>
          <w:rFonts w:ascii="Simplified Arabic" w:hAnsi="Simplified Arabic" w:cs="Simplified Arabic" w:hint="cs"/>
          <w:sz w:val="28"/>
          <w:szCs w:val="28"/>
          <w:rtl/>
          <w:lang w:bidi="ar-EG"/>
        </w:rPr>
        <w:t>مخاطباتهم</w:t>
      </w:r>
      <w:r w:rsidR="00BF6DE8" w:rsidRPr="00BF6DE8">
        <w:rPr>
          <w:rFonts w:ascii="Simplified Arabic" w:hAnsi="Simplified Arabic" w:cs="Simplified Arabic"/>
          <w:sz w:val="28"/>
          <w:szCs w:val="28"/>
          <w:rtl/>
          <w:lang w:bidi="ar-EG"/>
        </w:rPr>
        <w:t xml:space="preserve"> كما </w:t>
      </w:r>
      <w:r w:rsidR="00BF6DE8" w:rsidRPr="00BF6DE8">
        <w:rPr>
          <w:rFonts w:ascii="Simplified Arabic" w:hAnsi="Simplified Arabic" w:cs="Simplified Arabic" w:hint="cs"/>
          <w:sz w:val="28"/>
          <w:szCs w:val="28"/>
          <w:rtl/>
          <w:lang w:bidi="ar-EG"/>
        </w:rPr>
        <w:t xml:space="preserve">تواجد </w:t>
      </w:r>
      <w:r w:rsidR="00BF6DE8" w:rsidRPr="00BF6DE8">
        <w:rPr>
          <w:rFonts w:ascii="Simplified Arabic" w:hAnsi="Simplified Arabic" w:cs="Simplified Arabic"/>
          <w:sz w:val="28"/>
          <w:szCs w:val="28"/>
          <w:rtl/>
          <w:lang w:bidi="ar-EG"/>
        </w:rPr>
        <w:t>فيهم الخطيب المفوه</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65"/>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 xml:space="preserve">.   </w:t>
      </w:r>
    </w:p>
    <w:p w:rsidR="00BF6DE8" w:rsidRPr="00BF6DE8" w:rsidRDefault="00BF6DE8" w:rsidP="00880EC2">
      <w:pPr>
        <w:autoSpaceDE w:val="0"/>
        <w:autoSpaceDN w:val="0"/>
        <w:adjustRightInd w:val="0"/>
        <w:jc w:val="both"/>
        <w:rPr>
          <w:rFonts w:ascii="Simplified Arabic" w:hAnsi="Simplified Arabic" w:cs="Simplified Arabic"/>
          <w:sz w:val="28"/>
          <w:szCs w:val="28"/>
          <w:u w:val="single"/>
          <w:rtl/>
          <w:lang w:bidi="ar-EG"/>
        </w:rPr>
      </w:pPr>
      <w:r w:rsidRPr="00BF6DE8">
        <w:rPr>
          <w:rFonts w:ascii="Simplified Arabic" w:hAnsi="Simplified Arabic" w:cs="Simplified Arabic"/>
          <w:sz w:val="28"/>
          <w:szCs w:val="28"/>
          <w:rtl/>
        </w:rPr>
        <w:t>وقد</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سهل</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الهلاليون</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نشر</w:t>
      </w:r>
      <w:r w:rsidRPr="00BF6DE8">
        <w:rPr>
          <w:rFonts w:ascii="Simplified Arabic" w:hAnsi="Simplified Arabic" w:cs="Simplified Arabic"/>
          <w:sz w:val="28"/>
          <w:szCs w:val="28"/>
        </w:rPr>
        <w:t xml:space="preserve"> </w:t>
      </w:r>
      <w:r w:rsidR="00DE5AB8">
        <w:rPr>
          <w:rFonts w:ascii="Simplified Arabic" w:hAnsi="Simplified Arabic" w:cs="Simplified Arabic"/>
          <w:sz w:val="28"/>
          <w:szCs w:val="28"/>
          <w:rtl/>
        </w:rPr>
        <w:t>الإسلام</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بتعريب</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البربر ومكنوهم</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من</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تحصيل</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ثقافة</w:t>
      </w:r>
      <w:r w:rsidRPr="00BF6DE8">
        <w:rPr>
          <w:rFonts w:ascii="Simplified Arabic" w:hAnsi="Simplified Arabic" w:cs="Simplified Arabic"/>
          <w:sz w:val="28"/>
          <w:szCs w:val="28"/>
        </w:rPr>
        <w:t xml:space="preserve"> </w:t>
      </w:r>
      <w:r w:rsidR="007E2E94">
        <w:rPr>
          <w:rFonts w:ascii="Simplified Arabic" w:hAnsi="Simplified Arabic" w:cs="Simplified Arabic"/>
          <w:sz w:val="28"/>
          <w:szCs w:val="28"/>
          <w:rtl/>
        </w:rPr>
        <w:t>إسلامية</w:t>
      </w:r>
      <w:r w:rsidRPr="00BF6DE8">
        <w:rPr>
          <w:rFonts w:ascii="Simplified Arabic" w:hAnsi="Simplified Arabic" w:cs="Simplified Arabic"/>
          <w:sz w:val="28"/>
          <w:szCs w:val="28"/>
          <w:rtl/>
        </w:rPr>
        <w:t xml:space="preserve"> أ</w:t>
      </w:r>
      <w:r w:rsidRPr="00BF6DE8">
        <w:rPr>
          <w:rFonts w:ascii="Simplified Arabic" w:hAnsi="Simplified Arabic" w:cs="Simplified Arabic" w:hint="cs"/>
          <w:sz w:val="28"/>
          <w:szCs w:val="28"/>
          <w:rtl/>
        </w:rPr>
        <w:t>كمل</w:t>
      </w:r>
      <w:r w:rsidRPr="00BF6DE8">
        <w:rPr>
          <w:rFonts w:ascii="Simplified Arabic" w:hAnsi="Simplified Arabic" w:cs="Simplified Arabic"/>
          <w:sz w:val="28"/>
          <w:szCs w:val="28"/>
        </w:rPr>
        <w:t xml:space="preserve"> </w:t>
      </w:r>
      <w:r w:rsidRPr="00BF6DE8">
        <w:rPr>
          <w:rFonts w:ascii="Simplified Arabic" w:hAnsi="Simplified Arabic" w:cs="Simplified Arabic" w:hint="cs"/>
          <w:sz w:val="28"/>
          <w:szCs w:val="28"/>
          <w:rtl/>
        </w:rPr>
        <w:t>م</w:t>
      </w:r>
      <w:r w:rsidRPr="00BF6DE8">
        <w:rPr>
          <w:rFonts w:ascii="Simplified Arabic" w:hAnsi="Simplified Arabic" w:cs="Simplified Arabic"/>
          <w:sz w:val="28"/>
          <w:szCs w:val="28"/>
          <w:rtl/>
        </w:rPr>
        <w:t>ن</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تلك</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التي</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كانت</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لديهم</w:t>
      </w:r>
      <w:r w:rsidRPr="00BF6DE8">
        <w:rPr>
          <w:rFonts w:ascii="Simplified Arabic" w:hAnsi="Simplified Arabic" w:cs="Simplified Arabic" w:hint="cs"/>
          <w:sz w:val="28"/>
          <w:szCs w:val="28"/>
          <w:rtl/>
        </w:rPr>
        <w:t>،</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والتي</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لم</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يكن</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في</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وسعهم</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أن</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ينموها</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وهم</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يجهلون</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اللغة</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العربية</w:t>
      </w:r>
      <w:r w:rsidRPr="00BF6DE8">
        <w:rPr>
          <w:rFonts w:ascii="Simplified Arabic" w:hAnsi="Simplified Arabic" w:cs="Simplified Arabic" w:hint="cs"/>
          <w:sz w:val="28"/>
          <w:szCs w:val="28"/>
          <w:rtl/>
        </w:rPr>
        <w:t xml:space="preserve">، </w:t>
      </w:r>
      <w:r w:rsidRPr="00BF6DE8">
        <w:rPr>
          <w:rFonts w:ascii="Simplified Arabic" w:hAnsi="Simplified Arabic" w:cs="Simplified Arabic"/>
          <w:sz w:val="28"/>
          <w:szCs w:val="28"/>
          <w:rtl/>
        </w:rPr>
        <w:t>وكان</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من طبيعة</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مثل</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هذه</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الهجرات</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أن</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تحدث</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تغييرا</w:t>
      </w:r>
      <w:r w:rsidRPr="00BF6DE8">
        <w:rPr>
          <w:rFonts w:ascii="Simplified Arabic" w:hAnsi="Simplified Arabic" w:cs="Simplified Arabic" w:hint="cs"/>
          <w:sz w:val="28"/>
          <w:szCs w:val="28"/>
          <w:rtl/>
        </w:rPr>
        <w:t xml:space="preserve">ً </w:t>
      </w:r>
      <w:r w:rsidRPr="00BF6DE8">
        <w:rPr>
          <w:rFonts w:ascii="Simplified Arabic" w:hAnsi="Simplified Arabic" w:cs="Simplified Arabic"/>
          <w:sz w:val="28"/>
          <w:szCs w:val="28"/>
          <w:rtl/>
        </w:rPr>
        <w:t>جذريا</w:t>
      </w:r>
      <w:r w:rsidRPr="00BF6DE8">
        <w:rPr>
          <w:rFonts w:ascii="Simplified Arabic" w:hAnsi="Simplified Arabic" w:cs="Simplified Arabic" w:hint="cs"/>
          <w:sz w:val="28"/>
          <w:szCs w:val="28"/>
          <w:rtl/>
        </w:rPr>
        <w:t xml:space="preserve">ً </w:t>
      </w:r>
      <w:r w:rsidRPr="00BF6DE8">
        <w:rPr>
          <w:rFonts w:ascii="Simplified Arabic" w:hAnsi="Simplified Arabic" w:cs="Simplified Arabic"/>
          <w:sz w:val="28"/>
          <w:szCs w:val="28"/>
          <w:rtl/>
        </w:rPr>
        <w:t>في</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البنية</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التركيبية</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العرقية</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لل</w:t>
      </w:r>
      <w:r w:rsidRPr="00BF6DE8">
        <w:rPr>
          <w:rFonts w:ascii="Simplified Arabic" w:hAnsi="Simplified Arabic" w:cs="Simplified Arabic" w:hint="cs"/>
          <w:sz w:val="28"/>
          <w:szCs w:val="28"/>
          <w:rtl/>
        </w:rPr>
        <w:t>سكان المحليين</w:t>
      </w:r>
      <w:r w:rsidRPr="00BF6DE8">
        <w:rPr>
          <w:rFonts w:ascii="Simplified Arabic" w:hAnsi="Simplified Arabic" w:cs="Simplified Arabic"/>
          <w:sz w:val="28"/>
          <w:szCs w:val="28"/>
          <w:rtl/>
        </w:rPr>
        <w:t>،</w:t>
      </w:r>
      <w:r w:rsidRPr="00BF6DE8">
        <w:rPr>
          <w:rFonts w:ascii="Simplified Arabic" w:hAnsi="Simplified Arabic" w:cs="Simplified Arabic"/>
          <w:sz w:val="28"/>
          <w:szCs w:val="28"/>
        </w:rPr>
        <w:t xml:space="preserve"> </w:t>
      </w:r>
      <w:r w:rsidR="00225B06">
        <w:rPr>
          <w:rFonts w:ascii="Simplified Arabic" w:hAnsi="Simplified Arabic" w:cs="Simplified Arabic" w:hint="cs"/>
          <w:sz w:val="28"/>
          <w:szCs w:val="28"/>
          <w:rtl/>
        </w:rPr>
        <w:t>إذ</w:t>
      </w:r>
      <w:r w:rsidR="00880EC2">
        <w:rPr>
          <w:rFonts w:ascii="Simplified Arabic" w:hAnsi="Simplified Arabic" w:cs="Simplified Arabic" w:hint="cs"/>
          <w:sz w:val="28"/>
          <w:szCs w:val="28"/>
          <w:rtl/>
        </w:rPr>
        <w:t xml:space="preserve"> امدتهم تلك الهجرات </w:t>
      </w:r>
      <w:r w:rsidRPr="00BF6DE8">
        <w:rPr>
          <w:rFonts w:ascii="Simplified Arabic" w:hAnsi="Simplified Arabic" w:cs="Simplified Arabic" w:hint="cs"/>
          <w:sz w:val="28"/>
          <w:szCs w:val="28"/>
          <w:rtl/>
        </w:rPr>
        <w:t>بال</w:t>
      </w:r>
      <w:r w:rsidRPr="00BF6DE8">
        <w:rPr>
          <w:rFonts w:ascii="Simplified Arabic" w:hAnsi="Simplified Arabic" w:cs="Simplified Arabic"/>
          <w:sz w:val="28"/>
          <w:szCs w:val="28"/>
          <w:rtl/>
        </w:rPr>
        <w:t>عنصر</w:t>
      </w:r>
      <w:r w:rsidRPr="00BF6DE8">
        <w:rPr>
          <w:rFonts w:ascii="Simplified Arabic" w:hAnsi="Simplified Arabic" w:cs="Simplified Arabic"/>
          <w:sz w:val="28"/>
          <w:szCs w:val="28"/>
        </w:rPr>
        <w:t xml:space="preserve"> </w:t>
      </w:r>
      <w:r w:rsidRPr="00BF6DE8">
        <w:rPr>
          <w:rFonts w:ascii="Simplified Arabic" w:hAnsi="Simplified Arabic" w:cs="Simplified Arabic" w:hint="cs"/>
          <w:sz w:val="28"/>
          <w:szCs w:val="28"/>
          <w:rtl/>
        </w:rPr>
        <w:t>ال</w:t>
      </w:r>
      <w:r w:rsidRPr="00BF6DE8">
        <w:rPr>
          <w:rFonts w:ascii="Simplified Arabic" w:hAnsi="Simplified Arabic" w:cs="Simplified Arabic"/>
          <w:sz w:val="28"/>
          <w:szCs w:val="28"/>
          <w:rtl/>
        </w:rPr>
        <w:t>عربي</w:t>
      </w:r>
      <w:r w:rsidRPr="00BF6DE8">
        <w:rPr>
          <w:rFonts w:ascii="Simplified Arabic" w:hAnsi="Simplified Arabic" w:cs="Simplified Arabic" w:hint="cs"/>
          <w:sz w:val="28"/>
          <w:szCs w:val="28"/>
          <w:rtl/>
        </w:rPr>
        <w:t xml:space="preserve"> الذي </w:t>
      </w:r>
      <w:r w:rsidRPr="00BF6DE8">
        <w:rPr>
          <w:rFonts w:ascii="Simplified Arabic" w:hAnsi="Simplified Arabic" w:cs="Simplified Arabic"/>
          <w:sz w:val="28"/>
          <w:szCs w:val="28"/>
          <w:rtl/>
        </w:rPr>
        <w:t>انصهر</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شيئا</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فشيئا</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في</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w:t>
      </w:r>
      <w:r w:rsidRPr="00BF6DE8">
        <w:rPr>
          <w:rFonts w:ascii="Simplified Arabic" w:hAnsi="Simplified Arabic" w:cs="Simplified Arabic" w:hint="cs"/>
          <w:sz w:val="28"/>
          <w:szCs w:val="28"/>
          <w:rtl/>
        </w:rPr>
        <w:t>عنصر</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البربري</w:t>
      </w:r>
      <w:r w:rsidRPr="00BF6DE8">
        <w:rPr>
          <w:rFonts w:ascii="Simplified Arabic" w:hAnsi="Simplified Arabic" w:cs="Simplified Arabic" w:hint="cs"/>
          <w:sz w:val="28"/>
          <w:szCs w:val="28"/>
          <w:rtl/>
        </w:rPr>
        <w:t>-</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ولذا</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فقد</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اعتبر بعضهم</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إن</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هجر</w:t>
      </w:r>
      <w:r w:rsidRPr="00BF6DE8">
        <w:rPr>
          <w:rFonts w:ascii="Simplified Arabic" w:hAnsi="Simplified Arabic" w:cs="Simplified Arabic" w:hint="cs"/>
          <w:sz w:val="28"/>
          <w:szCs w:val="28"/>
          <w:rtl/>
        </w:rPr>
        <w:t xml:space="preserve">ة </w:t>
      </w:r>
      <w:r w:rsidRPr="00BF6DE8">
        <w:rPr>
          <w:rFonts w:ascii="Simplified Arabic" w:hAnsi="Simplified Arabic" w:cs="Simplified Arabic"/>
          <w:sz w:val="28"/>
          <w:szCs w:val="28"/>
          <w:rtl/>
        </w:rPr>
        <w:t>بني</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هلال</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أهم</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حدث</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عرفته</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بلاد</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المغرب</w:t>
      </w:r>
      <w:r w:rsidRPr="00BF6DE8">
        <w:rPr>
          <w:rFonts w:ascii="Simplified Arabic" w:hAnsi="Simplified Arabic" w:cs="Simplified Arabic" w:hint="cs"/>
          <w:sz w:val="28"/>
          <w:szCs w:val="28"/>
          <w:rtl/>
        </w:rPr>
        <w:t xml:space="preserve"> -</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أثناء</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القرون</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الوسطى،</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فهي</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التي</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أثرت</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أكثر</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من</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الفتح</w:t>
      </w:r>
      <w:r w:rsidRPr="00BF6DE8">
        <w:rPr>
          <w:rFonts w:ascii="Simplified Arabic" w:hAnsi="Simplified Arabic" w:cs="Simplified Arabic"/>
          <w:sz w:val="28"/>
          <w:szCs w:val="28"/>
        </w:rPr>
        <w:t xml:space="preserve"> </w:t>
      </w:r>
      <w:r w:rsidR="00EE5962">
        <w:rPr>
          <w:rFonts w:ascii="Simplified Arabic" w:hAnsi="Simplified Arabic" w:cs="Simplified Arabic"/>
          <w:sz w:val="28"/>
          <w:szCs w:val="28"/>
          <w:rtl/>
        </w:rPr>
        <w:t>الإسلامي</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تأثيرا</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طبع</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المغرب</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بطابع</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لم</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تمحه</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القرون</w:t>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vertAlign w:val="superscript"/>
          <w:rtl/>
          <w:lang w:bidi="ar-EG"/>
        </w:rPr>
        <w:footnoteReference w:id="666"/>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rtl/>
          <w:lang w:bidi="ar-EG"/>
        </w:rPr>
        <w:t>.</w:t>
      </w:r>
    </w:p>
    <w:p w:rsidR="00BF6DE8" w:rsidRPr="00BF6DE8" w:rsidRDefault="00BF6DE8" w:rsidP="00880EC2">
      <w:pPr>
        <w:autoSpaceDE w:val="0"/>
        <w:autoSpaceDN w:val="0"/>
        <w:adjustRightInd w:val="0"/>
        <w:jc w:val="both"/>
        <w:rPr>
          <w:rFonts w:ascii="Simplified Arabic" w:hAnsi="Simplified Arabic" w:cs="Simplified Arabic"/>
          <w:sz w:val="28"/>
          <w:szCs w:val="28"/>
          <w:rtl/>
        </w:rPr>
      </w:pPr>
      <w:r w:rsidRPr="00BF6DE8">
        <w:rPr>
          <w:rFonts w:ascii="Simplified Arabic" w:hAnsi="Simplified Arabic" w:cs="Simplified Arabic"/>
          <w:sz w:val="28"/>
          <w:szCs w:val="28"/>
          <w:rtl/>
          <w:lang w:bidi="ar-EG"/>
        </w:rPr>
        <w:t xml:space="preserve">لقد بذل العرب </w:t>
      </w:r>
      <w:r w:rsidRPr="00BF6DE8">
        <w:rPr>
          <w:rFonts w:ascii="Simplified Arabic" w:hAnsi="Simplified Arabic" w:cs="Simplified Arabic" w:hint="cs"/>
          <w:sz w:val="28"/>
          <w:szCs w:val="28"/>
          <w:rtl/>
          <w:lang w:bidi="ar-EG"/>
        </w:rPr>
        <w:t xml:space="preserve">جهد كبيراً للاستقرار وهو ما ساعدهم في </w:t>
      </w:r>
      <w:r w:rsidRPr="00BF6DE8">
        <w:rPr>
          <w:rFonts w:ascii="Simplified Arabic" w:hAnsi="Simplified Arabic" w:cs="Simplified Arabic"/>
          <w:sz w:val="28"/>
          <w:szCs w:val="28"/>
          <w:rtl/>
          <w:lang w:bidi="ar-EG"/>
        </w:rPr>
        <w:t xml:space="preserve">تعريب البلد ونشر </w:t>
      </w:r>
      <w:r w:rsidR="00DE5AB8">
        <w:rPr>
          <w:rFonts w:ascii="Simplified Arabic" w:hAnsi="Simplified Arabic" w:cs="Simplified Arabic"/>
          <w:sz w:val="28"/>
          <w:szCs w:val="28"/>
          <w:rtl/>
          <w:lang w:bidi="ar-EG"/>
        </w:rPr>
        <w:t>الإسلام</w:t>
      </w:r>
      <w:r w:rsidRPr="00BF6DE8">
        <w:rPr>
          <w:rFonts w:ascii="Simplified Arabic" w:hAnsi="Simplified Arabic" w:cs="Simplified Arabic"/>
          <w:sz w:val="28"/>
          <w:szCs w:val="28"/>
          <w:rtl/>
          <w:lang w:bidi="ar-EG"/>
        </w:rPr>
        <w:t xml:space="preserve">. وقد أدت عمليات التعريب ونشر </w:t>
      </w:r>
      <w:r w:rsidR="00DE5AB8">
        <w:rPr>
          <w:rFonts w:ascii="Simplified Arabic" w:hAnsi="Simplified Arabic" w:cs="Simplified Arabic"/>
          <w:sz w:val="28"/>
          <w:szCs w:val="28"/>
          <w:rtl/>
          <w:lang w:bidi="ar-EG"/>
        </w:rPr>
        <w:t>الإسلام</w:t>
      </w:r>
      <w:r w:rsidRPr="00BF6DE8">
        <w:rPr>
          <w:rFonts w:ascii="Simplified Arabic" w:hAnsi="Simplified Arabic" w:cs="Simplified Arabic"/>
          <w:sz w:val="28"/>
          <w:szCs w:val="28"/>
          <w:rtl/>
          <w:lang w:bidi="ar-EG"/>
        </w:rPr>
        <w:t xml:space="preserve">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BF6DE8">
        <w:rPr>
          <w:rFonts w:ascii="Simplified Arabic" w:hAnsi="Simplified Arabic" w:cs="Simplified Arabic"/>
          <w:sz w:val="28"/>
          <w:szCs w:val="28"/>
          <w:rtl/>
          <w:lang w:bidi="ar-EG"/>
        </w:rPr>
        <w:t>نتائج اقتصادية مهمة كانت لها أثرها في دعم اللغة العربية ورفع شأنها في ليبيا</w:t>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vertAlign w:val="superscript"/>
          <w:rtl/>
          <w:lang w:bidi="ar-EG"/>
        </w:rPr>
        <w:footnoteReference w:id="667"/>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rtl/>
          <w:lang w:bidi="ar-EG"/>
        </w:rPr>
        <w:t xml:space="preserve">. وكان من أهم الخطوات التنفيذية التي </w:t>
      </w:r>
      <w:r w:rsidRPr="00BF6DE8">
        <w:rPr>
          <w:rFonts w:ascii="Simplified Arabic" w:hAnsi="Simplified Arabic" w:cs="Simplified Arabic" w:hint="cs"/>
          <w:sz w:val="28"/>
          <w:szCs w:val="28"/>
          <w:rtl/>
          <w:lang w:bidi="ar-EG"/>
        </w:rPr>
        <w:t xml:space="preserve">اتخذها </w:t>
      </w:r>
      <w:r w:rsidRPr="00BF6DE8">
        <w:rPr>
          <w:rFonts w:ascii="Simplified Arabic" w:hAnsi="Simplified Arabic" w:cs="Simplified Arabic"/>
          <w:sz w:val="28"/>
          <w:szCs w:val="28"/>
          <w:rtl/>
          <w:lang w:bidi="ar-EG"/>
        </w:rPr>
        <w:t xml:space="preserve">العرب، والتي قوت جانبي </w:t>
      </w:r>
      <w:r w:rsidR="00DE5AB8">
        <w:rPr>
          <w:rFonts w:ascii="Simplified Arabic" w:hAnsi="Simplified Arabic" w:cs="Simplified Arabic"/>
          <w:sz w:val="28"/>
          <w:szCs w:val="28"/>
          <w:rtl/>
          <w:lang w:bidi="ar-EG"/>
        </w:rPr>
        <w:t>الإسلام</w:t>
      </w:r>
      <w:r w:rsidRPr="00BF6DE8">
        <w:rPr>
          <w:rFonts w:ascii="Simplified Arabic" w:hAnsi="Simplified Arabic" w:cs="Simplified Arabic"/>
          <w:sz w:val="28"/>
          <w:szCs w:val="28"/>
          <w:rtl/>
          <w:lang w:bidi="ar-EG"/>
        </w:rPr>
        <w:t xml:space="preserve"> واللغة العربية في ليبيا ما يأتي: </w:t>
      </w:r>
    </w:p>
    <w:p w:rsidR="00BF6DE8" w:rsidRPr="00BF6DE8" w:rsidRDefault="00BF6DE8" w:rsidP="00BF6DE8">
      <w:pPr>
        <w:tabs>
          <w:tab w:val="right" w:pos="713"/>
        </w:tabs>
        <w:jc w:val="both"/>
        <w:rPr>
          <w:rFonts w:ascii="Simplified Arabic" w:hAnsi="Simplified Arabic" w:cs="Simplified Arabic"/>
          <w:sz w:val="28"/>
          <w:szCs w:val="28"/>
          <w:rtl/>
          <w:lang w:bidi="ar-EG"/>
        </w:rPr>
      </w:pPr>
      <w:r w:rsidRPr="00BF6DE8">
        <w:rPr>
          <w:rFonts w:ascii="Simplified Arabic" w:hAnsi="Simplified Arabic" w:cs="Simplified Arabic"/>
          <w:sz w:val="28"/>
          <w:szCs w:val="28"/>
          <w:rtl/>
          <w:lang w:bidi="ar-EG"/>
        </w:rPr>
        <w:t xml:space="preserve">1- </w:t>
      </w:r>
      <w:r w:rsidRPr="00BF6DE8">
        <w:rPr>
          <w:rFonts w:ascii="Simplified Arabic" w:hAnsi="Simplified Arabic" w:cs="Simplified Arabic" w:hint="cs"/>
          <w:sz w:val="28"/>
          <w:szCs w:val="28"/>
          <w:rtl/>
          <w:lang w:bidi="ar-EG"/>
        </w:rPr>
        <w:t>اقرار</w:t>
      </w:r>
      <w:r w:rsidRPr="00BF6DE8">
        <w:rPr>
          <w:rFonts w:ascii="Simplified Arabic" w:hAnsi="Simplified Arabic" w:cs="Simplified Arabic"/>
          <w:sz w:val="28"/>
          <w:szCs w:val="28"/>
          <w:rtl/>
          <w:lang w:bidi="ar-EG"/>
        </w:rPr>
        <w:t xml:space="preserve"> اللغة العربية في الدواوين وفي المكاتبات الرسمية</w:t>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vertAlign w:val="superscript"/>
          <w:rtl/>
          <w:lang w:bidi="ar-EG"/>
        </w:rPr>
        <w:footnoteReference w:id="668"/>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rtl/>
          <w:lang w:bidi="ar-EG"/>
        </w:rPr>
        <w:t xml:space="preserve">. </w:t>
      </w:r>
    </w:p>
    <w:p w:rsidR="00BF6DE8" w:rsidRPr="00BF6DE8" w:rsidRDefault="00BF6DE8" w:rsidP="00BF6DE8">
      <w:pPr>
        <w:tabs>
          <w:tab w:val="right" w:pos="713"/>
        </w:tabs>
        <w:autoSpaceDE w:val="0"/>
        <w:autoSpaceDN w:val="0"/>
        <w:adjustRightInd w:val="0"/>
        <w:jc w:val="both"/>
        <w:rPr>
          <w:rFonts w:ascii="Simplified Arabic" w:hAnsi="Simplified Arabic" w:cs="Simplified Arabic"/>
          <w:sz w:val="28"/>
          <w:szCs w:val="28"/>
          <w:rtl/>
        </w:rPr>
      </w:pPr>
      <w:r w:rsidRPr="00BF6DE8">
        <w:rPr>
          <w:rFonts w:ascii="Simplified Arabic" w:hAnsi="Simplified Arabic" w:cs="Simplified Arabic"/>
          <w:sz w:val="28"/>
          <w:szCs w:val="28"/>
          <w:rtl/>
          <w:lang w:bidi="ar-EG"/>
        </w:rPr>
        <w:t xml:space="preserve">2- تهجير </w:t>
      </w:r>
      <w:r w:rsidRPr="00BF6DE8">
        <w:rPr>
          <w:rFonts w:ascii="Simplified Arabic" w:hAnsi="Simplified Arabic" w:cs="Simplified Arabic"/>
          <w:sz w:val="28"/>
          <w:szCs w:val="28"/>
          <w:rtl/>
        </w:rPr>
        <w:t>عديد</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من</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القبائل</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العربية</w:t>
      </w:r>
      <w:r w:rsidRPr="00BF6DE8">
        <w:rPr>
          <w:rFonts w:ascii="Simplified Arabic" w:hAnsi="Simplified Arabic" w:cs="Simplified Arabic"/>
          <w:sz w:val="28"/>
          <w:szCs w:val="28"/>
        </w:rPr>
        <w:t xml:space="preserve"> </w:t>
      </w:r>
      <w:r w:rsidR="00783208">
        <w:rPr>
          <w:rFonts w:ascii="Simplified Arabic" w:hAnsi="Simplified Arabic" w:cs="Simplified Arabic"/>
          <w:sz w:val="28"/>
          <w:szCs w:val="28"/>
          <w:rtl/>
        </w:rPr>
        <w:t>إلى</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ليبيا</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بخاصة</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والمغرب بعامة</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بقصد</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الإقامة</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الدائمة</w:t>
      </w:r>
      <w:r w:rsidRPr="00BF6DE8">
        <w:rPr>
          <w:rFonts w:ascii="Simplified Arabic" w:hAnsi="Simplified Arabic" w:cs="Simplified Arabic"/>
          <w:sz w:val="28"/>
          <w:szCs w:val="28"/>
        </w:rPr>
        <w:t>.</w:t>
      </w:r>
    </w:p>
    <w:p w:rsidR="00BF6DE8" w:rsidRPr="00BF6DE8" w:rsidRDefault="00BF6DE8" w:rsidP="00BF6DE8">
      <w:pPr>
        <w:tabs>
          <w:tab w:val="right" w:pos="713"/>
        </w:tabs>
        <w:jc w:val="both"/>
        <w:rPr>
          <w:rFonts w:ascii="Simplified Arabic" w:hAnsi="Simplified Arabic" w:cs="Simplified Arabic"/>
          <w:sz w:val="28"/>
          <w:szCs w:val="28"/>
          <w:rtl/>
          <w:lang w:bidi="ar-EG"/>
        </w:rPr>
      </w:pPr>
      <w:r w:rsidRPr="00BF6DE8">
        <w:rPr>
          <w:rFonts w:ascii="Simplified Arabic" w:hAnsi="Simplified Arabic" w:cs="Simplified Arabic"/>
          <w:sz w:val="28"/>
          <w:szCs w:val="28"/>
          <w:rtl/>
          <w:lang w:bidi="ar-EG"/>
        </w:rPr>
        <w:t>2- أن</w:t>
      </w:r>
      <w:r w:rsidRPr="00BF6DE8">
        <w:rPr>
          <w:rFonts w:ascii="Simplified Arabic" w:hAnsi="Simplified Arabic" w:cs="Simplified Arabic" w:hint="cs"/>
          <w:sz w:val="28"/>
          <w:szCs w:val="28"/>
          <w:rtl/>
          <w:lang w:bidi="ar-EG"/>
        </w:rPr>
        <w:t xml:space="preserve"> اللغة العربية</w:t>
      </w:r>
      <w:r w:rsidRPr="00BF6DE8">
        <w:rPr>
          <w:rFonts w:ascii="Simplified Arabic" w:hAnsi="Simplified Arabic" w:cs="Simplified Arabic"/>
          <w:sz w:val="28"/>
          <w:szCs w:val="28"/>
          <w:rtl/>
          <w:lang w:bidi="ar-EG"/>
        </w:rPr>
        <w:t xml:space="preserve"> ذات تاريخ وأدب وثقافة؛ خصبة المفردات، جميلة الجرس. </w:t>
      </w:r>
      <w:r w:rsidRPr="00BF6DE8">
        <w:rPr>
          <w:rFonts w:ascii="Simplified Arabic" w:hAnsi="Simplified Arabic" w:cs="Simplified Arabic" w:hint="cs"/>
          <w:sz w:val="28"/>
          <w:szCs w:val="28"/>
          <w:rtl/>
          <w:lang w:bidi="ar-EG"/>
        </w:rPr>
        <w:t xml:space="preserve"> </w:t>
      </w:r>
    </w:p>
    <w:p w:rsidR="00BF6DE8" w:rsidRPr="00BF6DE8" w:rsidRDefault="00BF6DE8" w:rsidP="00BF6DE8">
      <w:pPr>
        <w:tabs>
          <w:tab w:val="right" w:pos="713"/>
        </w:tabs>
        <w:jc w:val="both"/>
        <w:rPr>
          <w:rFonts w:ascii="Simplified Arabic" w:hAnsi="Simplified Arabic" w:cs="Simplified Arabic"/>
          <w:sz w:val="28"/>
          <w:szCs w:val="28"/>
          <w:rtl/>
          <w:lang w:bidi="ar-EG"/>
        </w:rPr>
      </w:pPr>
      <w:r w:rsidRPr="00BF6DE8">
        <w:rPr>
          <w:rFonts w:ascii="Simplified Arabic" w:hAnsi="Simplified Arabic" w:cs="Simplified Arabic"/>
          <w:sz w:val="28"/>
          <w:szCs w:val="28"/>
          <w:rtl/>
          <w:lang w:bidi="ar-EG"/>
        </w:rPr>
        <w:t xml:space="preserve">3- </w:t>
      </w:r>
      <w:r w:rsidRPr="00BF6DE8">
        <w:rPr>
          <w:rFonts w:ascii="Simplified Arabic" w:hAnsi="Simplified Arabic" w:cs="Simplified Arabic" w:hint="cs"/>
          <w:sz w:val="28"/>
          <w:szCs w:val="28"/>
          <w:rtl/>
          <w:lang w:bidi="ar-EG"/>
        </w:rPr>
        <w:t>عدم قدرة اللغات</w:t>
      </w:r>
      <w:r w:rsidRPr="00BF6DE8">
        <w:rPr>
          <w:rFonts w:ascii="Simplified Arabic" w:hAnsi="Simplified Arabic" w:cs="Simplified Arabic"/>
          <w:sz w:val="28"/>
          <w:szCs w:val="28"/>
          <w:rtl/>
          <w:lang w:bidi="ar-EG"/>
        </w:rPr>
        <w:t xml:space="preserve"> البربرية التي تفتقر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BF6DE8">
        <w:rPr>
          <w:rFonts w:ascii="Simplified Arabic" w:hAnsi="Simplified Arabic" w:cs="Simplified Arabic"/>
          <w:sz w:val="28"/>
          <w:szCs w:val="28"/>
          <w:rtl/>
          <w:lang w:bidi="ar-EG"/>
        </w:rPr>
        <w:t>أي لون من ألوان الفكر والحضارة</w:t>
      </w:r>
      <w:r w:rsidRPr="00BF6DE8">
        <w:rPr>
          <w:rFonts w:ascii="Simplified Arabic" w:hAnsi="Simplified Arabic" w:cs="Simplified Arabic" w:hint="cs"/>
          <w:sz w:val="28"/>
          <w:szCs w:val="28"/>
          <w:rtl/>
          <w:lang w:bidi="ar-EG"/>
        </w:rPr>
        <w:t xml:space="preserve"> على منافسة اللغة العربية، بدليل أن </w:t>
      </w:r>
      <w:r w:rsidRPr="00BF6DE8">
        <w:rPr>
          <w:rFonts w:ascii="Simplified Arabic" w:hAnsi="Simplified Arabic" w:cs="Simplified Arabic"/>
          <w:sz w:val="28"/>
          <w:szCs w:val="28"/>
          <w:rtl/>
          <w:lang w:bidi="ar-EG"/>
        </w:rPr>
        <w:t xml:space="preserve">المترجمون حين بدأت حركة الترجمة من </w:t>
      </w:r>
      <w:r w:rsidR="00A57363">
        <w:rPr>
          <w:rFonts w:ascii="Simplified Arabic" w:hAnsi="Simplified Arabic" w:cs="Simplified Arabic"/>
          <w:sz w:val="28"/>
          <w:szCs w:val="28"/>
          <w:rtl/>
          <w:lang w:bidi="ar-EG"/>
        </w:rPr>
        <w:t>الأجنبية</w:t>
      </w:r>
      <w:r w:rsidRPr="00BF6DE8">
        <w:rPr>
          <w:rFonts w:ascii="Simplified Arabic" w:hAnsi="Simplified Arabic" w:cs="Simplified Arabic"/>
          <w:sz w:val="28"/>
          <w:szCs w:val="28"/>
          <w:rtl/>
          <w:lang w:bidi="ar-EG"/>
        </w:rPr>
        <w:t xml:space="preserve">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Pr="00BF6DE8">
        <w:rPr>
          <w:rFonts w:ascii="Simplified Arabic" w:hAnsi="Simplified Arabic" w:cs="Simplified Arabic"/>
          <w:sz w:val="28"/>
          <w:szCs w:val="28"/>
          <w:rtl/>
          <w:lang w:bidi="ar-EG"/>
        </w:rPr>
        <w:t xml:space="preserve">العربية </w:t>
      </w:r>
      <w:r w:rsidRPr="00BF6DE8">
        <w:rPr>
          <w:rFonts w:ascii="Simplified Arabic" w:hAnsi="Simplified Arabic" w:cs="Simplified Arabic" w:hint="cs"/>
          <w:sz w:val="28"/>
          <w:szCs w:val="28"/>
          <w:rtl/>
          <w:lang w:bidi="ar-EG"/>
        </w:rPr>
        <w:t xml:space="preserve">لم يجدوا ما يترجموه عن تلك اللغات </w:t>
      </w:r>
      <w:r w:rsidR="00783208">
        <w:rPr>
          <w:rFonts w:ascii="Simplified Arabic" w:hAnsi="Simplified Arabic" w:cs="Simplified Arabic" w:hint="cs"/>
          <w:sz w:val="28"/>
          <w:szCs w:val="28"/>
          <w:rtl/>
          <w:lang w:bidi="ar-EG"/>
        </w:rPr>
        <w:t>إلى</w:t>
      </w:r>
      <w:r w:rsidR="00BE57FB">
        <w:rPr>
          <w:rFonts w:ascii="Simplified Arabic" w:hAnsi="Simplified Arabic" w:cs="Simplified Arabic" w:hint="cs"/>
          <w:sz w:val="28"/>
          <w:szCs w:val="28"/>
          <w:rtl/>
          <w:lang w:bidi="ar-EG"/>
        </w:rPr>
        <w:t xml:space="preserve"> </w:t>
      </w:r>
      <w:r w:rsidRPr="00BF6DE8">
        <w:rPr>
          <w:rFonts w:ascii="Simplified Arabic" w:hAnsi="Simplified Arabic" w:cs="Simplified Arabic" w:hint="cs"/>
          <w:sz w:val="28"/>
          <w:szCs w:val="28"/>
          <w:rtl/>
          <w:lang w:bidi="ar-EG"/>
        </w:rPr>
        <w:t xml:space="preserve">اللغة العربية. </w:t>
      </w:r>
      <w:r w:rsidRPr="00BF6DE8">
        <w:rPr>
          <w:rFonts w:ascii="Simplified Arabic" w:hAnsi="Simplified Arabic" w:cs="Simplified Arabic"/>
          <w:sz w:val="28"/>
          <w:szCs w:val="28"/>
          <w:rtl/>
          <w:lang w:bidi="ar-EG"/>
        </w:rPr>
        <w:t xml:space="preserve"> </w:t>
      </w:r>
    </w:p>
    <w:p w:rsidR="00BF6DE8" w:rsidRPr="00BF6DE8" w:rsidRDefault="00BF6DE8" w:rsidP="00BF6DE8">
      <w:pPr>
        <w:tabs>
          <w:tab w:val="right" w:pos="713"/>
        </w:tabs>
        <w:jc w:val="both"/>
        <w:rPr>
          <w:rFonts w:ascii="Simplified Arabic" w:hAnsi="Simplified Arabic" w:cs="Simplified Arabic"/>
          <w:sz w:val="28"/>
          <w:szCs w:val="28"/>
          <w:rtl/>
          <w:lang w:bidi="ar-EG"/>
        </w:rPr>
      </w:pPr>
      <w:r w:rsidRPr="00BF6DE8">
        <w:rPr>
          <w:rFonts w:ascii="Simplified Arabic" w:hAnsi="Simplified Arabic" w:cs="Simplified Arabic"/>
          <w:sz w:val="28"/>
          <w:szCs w:val="28"/>
          <w:rtl/>
          <w:lang w:bidi="ar-EG"/>
        </w:rPr>
        <w:t>4- بساط</w:t>
      </w:r>
      <w:r w:rsidRPr="00BF6DE8">
        <w:rPr>
          <w:rFonts w:ascii="Simplified Arabic" w:hAnsi="Simplified Arabic" w:cs="Simplified Arabic" w:hint="cs"/>
          <w:sz w:val="28"/>
          <w:szCs w:val="28"/>
          <w:rtl/>
          <w:lang w:bidi="ar-EG"/>
        </w:rPr>
        <w:t>ة اللغة العربية</w:t>
      </w:r>
      <w:r w:rsidRPr="00BF6DE8">
        <w:rPr>
          <w:rFonts w:ascii="Simplified Arabic" w:hAnsi="Simplified Arabic" w:cs="Simplified Arabic"/>
          <w:sz w:val="28"/>
          <w:szCs w:val="28"/>
          <w:rtl/>
          <w:lang w:bidi="ar-EG"/>
        </w:rPr>
        <w:t xml:space="preserve"> وعمقها وقدرتها على الوفاء بحاجات العصر والبيئة</w:t>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vertAlign w:val="superscript"/>
          <w:rtl/>
          <w:lang w:bidi="ar-EG"/>
        </w:rPr>
        <w:footnoteReference w:id="669"/>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rtl/>
          <w:lang w:bidi="ar-EG"/>
        </w:rPr>
        <w:t xml:space="preserve">. </w:t>
      </w:r>
    </w:p>
    <w:p w:rsidR="00BF6DE8" w:rsidRPr="00BF6DE8" w:rsidRDefault="00BF6DE8" w:rsidP="005A4A74">
      <w:pPr>
        <w:tabs>
          <w:tab w:val="right" w:pos="713"/>
        </w:tabs>
        <w:spacing w:before="240"/>
        <w:jc w:val="both"/>
        <w:rPr>
          <w:rFonts w:ascii="Simplified Arabic" w:hAnsi="Simplified Arabic" w:cs="Simplified Arabic"/>
          <w:sz w:val="28"/>
          <w:szCs w:val="28"/>
          <w:rtl/>
          <w:lang w:bidi="ar-EG"/>
        </w:rPr>
      </w:pPr>
      <w:r w:rsidRPr="00BF6DE8">
        <w:rPr>
          <w:rFonts w:ascii="Simplified Arabic" w:hAnsi="Simplified Arabic" w:cs="Simplified Arabic"/>
          <w:sz w:val="28"/>
          <w:szCs w:val="28"/>
          <w:rtl/>
          <w:lang w:bidi="ar-EG"/>
        </w:rPr>
        <w:t xml:space="preserve"> </w:t>
      </w:r>
      <w:r w:rsidR="00880EC2">
        <w:rPr>
          <w:rFonts w:ascii="Simplified Arabic" w:hAnsi="Simplified Arabic" w:cs="Simplified Arabic" w:hint="cs"/>
          <w:b/>
          <w:bCs/>
          <w:sz w:val="28"/>
          <w:szCs w:val="28"/>
          <w:rtl/>
          <w:lang w:bidi="ar-EG"/>
        </w:rPr>
        <w:tab/>
      </w:r>
      <w:r w:rsidR="00880EC2">
        <w:rPr>
          <w:rFonts w:ascii="Simplified Arabic" w:hAnsi="Simplified Arabic" w:cs="Simplified Arabic" w:hint="cs"/>
          <w:b/>
          <w:bCs/>
          <w:sz w:val="28"/>
          <w:szCs w:val="28"/>
          <w:rtl/>
          <w:lang w:bidi="ar-EG"/>
        </w:rPr>
        <w:tab/>
      </w:r>
      <w:r w:rsidRPr="00BF6DE8">
        <w:rPr>
          <w:rFonts w:ascii="Simplified Arabic" w:hAnsi="Simplified Arabic" w:cs="Simplified Arabic" w:hint="cs"/>
          <w:b/>
          <w:bCs/>
          <w:sz w:val="28"/>
          <w:szCs w:val="28"/>
          <w:rtl/>
          <w:lang w:bidi="ar-EG"/>
        </w:rPr>
        <w:t>ونتيجة لذلك التأثير</w:t>
      </w:r>
      <w:r w:rsidRPr="00880EC2">
        <w:rPr>
          <w:rFonts w:ascii="Simplified Arabic" w:hAnsi="Simplified Arabic" w:cs="Simplified Arabic" w:hint="cs"/>
          <w:sz w:val="28"/>
          <w:szCs w:val="28"/>
          <w:rtl/>
          <w:lang w:bidi="ar-EG"/>
        </w:rPr>
        <w:t xml:space="preserve"> </w:t>
      </w:r>
      <w:r w:rsidR="00880EC2" w:rsidRPr="00880EC2">
        <w:rPr>
          <w:rFonts w:ascii="Simplified Arabic" w:hAnsi="Simplified Arabic" w:cs="Simplified Arabic" w:hint="cs"/>
          <w:sz w:val="28"/>
          <w:szCs w:val="28"/>
          <w:rtl/>
          <w:lang w:bidi="ar-EG"/>
        </w:rPr>
        <w:t>للغة</w:t>
      </w:r>
      <w:r w:rsidR="00880EC2">
        <w:rPr>
          <w:rFonts w:ascii="Simplified Arabic" w:hAnsi="Simplified Arabic" w:cs="Simplified Arabic" w:hint="cs"/>
          <w:b/>
          <w:bCs/>
          <w:sz w:val="28"/>
          <w:szCs w:val="28"/>
          <w:rtl/>
          <w:lang w:bidi="ar-EG"/>
        </w:rPr>
        <w:t xml:space="preserve"> </w:t>
      </w:r>
      <w:r w:rsidRPr="00BF6DE8">
        <w:rPr>
          <w:rFonts w:ascii="Simplified Arabic" w:hAnsi="Simplified Arabic" w:cs="Simplified Arabic"/>
          <w:sz w:val="28"/>
          <w:szCs w:val="28"/>
          <w:rtl/>
          <w:lang w:bidi="ar-EG"/>
        </w:rPr>
        <w:t>العربية</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على</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البربرية</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hint="cs"/>
          <w:sz w:val="28"/>
          <w:szCs w:val="28"/>
          <w:rtl/>
          <w:lang w:bidi="ar-EG"/>
        </w:rPr>
        <w:t xml:space="preserve">نلاحظ التالي: </w:t>
      </w:r>
    </w:p>
    <w:p w:rsidR="00BF6DE8" w:rsidRPr="00BF6DE8" w:rsidRDefault="00BF6DE8" w:rsidP="00BF6DE8">
      <w:pPr>
        <w:tabs>
          <w:tab w:val="right" w:pos="713"/>
        </w:tabs>
        <w:jc w:val="both"/>
        <w:rPr>
          <w:rFonts w:ascii="Simplified Arabic" w:hAnsi="Simplified Arabic" w:cs="Simplified Arabic"/>
          <w:sz w:val="28"/>
          <w:szCs w:val="28"/>
          <w:rtl/>
          <w:lang w:bidi="ar-LY"/>
        </w:rPr>
      </w:pPr>
      <w:r w:rsidRPr="00BF6DE8">
        <w:rPr>
          <w:rFonts w:ascii="Simplified Arabic" w:hAnsi="Simplified Arabic" w:cs="Simplified Arabic"/>
          <w:sz w:val="28"/>
          <w:szCs w:val="28"/>
          <w:lang w:bidi="ar-EG"/>
        </w:rPr>
        <w:t xml:space="preserve">1 </w:t>
      </w:r>
      <w:r w:rsidRPr="00BF6DE8">
        <w:rPr>
          <w:rFonts w:ascii="Simplified Arabic" w:hAnsi="Simplified Arabic" w:cs="Simplified Arabic"/>
          <w:sz w:val="28"/>
          <w:szCs w:val="28"/>
          <w:rtl/>
          <w:lang w:bidi="ar-EG"/>
        </w:rPr>
        <w:t>- لقد</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تعربت</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hint="cs"/>
          <w:sz w:val="28"/>
          <w:szCs w:val="28"/>
          <w:rtl/>
          <w:lang w:bidi="ar-EG"/>
        </w:rPr>
        <w:t xml:space="preserve">اللغة </w:t>
      </w:r>
      <w:r w:rsidRPr="00BF6DE8">
        <w:rPr>
          <w:rFonts w:ascii="Simplified Arabic" w:hAnsi="Simplified Arabic" w:cs="Simplified Arabic"/>
          <w:sz w:val="28"/>
          <w:szCs w:val="28"/>
          <w:rtl/>
          <w:lang w:bidi="ar-EG"/>
        </w:rPr>
        <w:t>البربرية</w:t>
      </w:r>
      <w:r w:rsidRPr="00BF6DE8">
        <w:rPr>
          <w:rFonts w:ascii="Simplified Arabic" w:hAnsi="Simplified Arabic" w:cs="Simplified Arabic"/>
          <w:sz w:val="28"/>
          <w:szCs w:val="28"/>
          <w:lang w:bidi="ar-EG"/>
        </w:rPr>
        <w:t xml:space="preserve"> - </w:t>
      </w:r>
      <w:r w:rsidRPr="00BF6DE8">
        <w:rPr>
          <w:rFonts w:ascii="Simplified Arabic" w:hAnsi="Simplified Arabic" w:cs="Simplified Arabic"/>
          <w:sz w:val="28"/>
          <w:szCs w:val="28"/>
          <w:rtl/>
          <w:lang w:bidi="ar-EG"/>
        </w:rPr>
        <w:t>كما</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تعرب</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البربر</w:t>
      </w:r>
      <w:r w:rsidRPr="00BF6DE8">
        <w:rPr>
          <w:rFonts w:ascii="Simplified Arabic" w:hAnsi="Simplified Arabic" w:cs="Simplified Arabic" w:hint="cs"/>
          <w:sz w:val="28"/>
          <w:szCs w:val="28"/>
          <w:rtl/>
          <w:lang w:bidi="ar-EG"/>
        </w:rPr>
        <w:t xml:space="preserve"> </w:t>
      </w:r>
      <w:r w:rsidRPr="00BF6DE8">
        <w:rPr>
          <w:rFonts w:ascii="Simplified Arabic" w:hAnsi="Simplified Arabic" w:cs="Simplified Arabic"/>
          <w:sz w:val="28"/>
          <w:szCs w:val="28"/>
          <w:rtl/>
          <w:lang w:bidi="ar-EG"/>
        </w:rPr>
        <w:t xml:space="preserve">أنفسهم </w:t>
      </w:r>
      <w:r w:rsidRPr="00BF6DE8">
        <w:rPr>
          <w:rFonts w:ascii="Simplified Arabic" w:hAnsi="Simplified Arabic" w:cs="Simplified Arabic" w:hint="cs"/>
          <w:sz w:val="28"/>
          <w:szCs w:val="28"/>
          <w:rtl/>
          <w:lang w:bidi="ar-EG"/>
        </w:rPr>
        <w:t xml:space="preserve">- </w:t>
      </w:r>
      <w:r w:rsidRPr="00BF6DE8">
        <w:rPr>
          <w:rFonts w:ascii="Simplified Arabic" w:hAnsi="Simplified Arabic" w:cs="Simplified Arabic"/>
          <w:sz w:val="28"/>
          <w:szCs w:val="28"/>
          <w:rtl/>
          <w:lang w:bidi="ar-EG"/>
        </w:rPr>
        <w:t>نتيجة</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لاتصالها</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باللغة</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العربية،</w:t>
      </w:r>
      <w:r w:rsidRPr="00BF6DE8">
        <w:rPr>
          <w:rFonts w:ascii="Simplified Arabic" w:hAnsi="Simplified Arabic" w:cs="Simplified Arabic" w:hint="cs"/>
          <w:sz w:val="28"/>
          <w:szCs w:val="28"/>
          <w:rtl/>
          <w:lang w:bidi="ar-EG"/>
        </w:rPr>
        <w:t xml:space="preserve"> حتى صار </w:t>
      </w:r>
      <w:r w:rsidRPr="00BF6DE8">
        <w:rPr>
          <w:rFonts w:ascii="Simplified Arabic" w:hAnsi="Simplified Arabic" w:cs="Simplified Arabic"/>
          <w:sz w:val="28"/>
          <w:szCs w:val="28"/>
          <w:rtl/>
          <w:lang w:bidi="ar-EG"/>
        </w:rPr>
        <w:t>نحو</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ثلث</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hint="cs"/>
          <w:sz w:val="28"/>
          <w:szCs w:val="28"/>
          <w:rtl/>
          <w:lang w:bidi="ar-EG"/>
        </w:rPr>
        <w:t xml:space="preserve">اللغة </w:t>
      </w:r>
      <w:r w:rsidRPr="00BF6DE8">
        <w:rPr>
          <w:rFonts w:ascii="Simplified Arabic" w:hAnsi="Simplified Arabic" w:cs="Simplified Arabic"/>
          <w:sz w:val="28"/>
          <w:szCs w:val="28"/>
          <w:rtl/>
          <w:lang w:bidi="ar-EG"/>
        </w:rPr>
        <w:t>البربرية</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hint="cs"/>
          <w:sz w:val="28"/>
          <w:szCs w:val="28"/>
          <w:rtl/>
          <w:lang w:bidi="ar-EG"/>
        </w:rPr>
        <w:t>ت</w:t>
      </w:r>
      <w:r w:rsidRPr="00BF6DE8">
        <w:rPr>
          <w:rFonts w:ascii="Simplified Arabic" w:hAnsi="Simplified Arabic" w:cs="Simplified Arabic"/>
          <w:sz w:val="28"/>
          <w:szCs w:val="28"/>
          <w:rtl/>
          <w:lang w:bidi="ar-EG"/>
        </w:rPr>
        <w:t>تألف</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من</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كلمات</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عربية</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وأمر</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طريف</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مثل</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هذا يثبت</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لنا</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مرة</w:t>
      </w:r>
      <w:r w:rsidRPr="00BF6DE8">
        <w:rPr>
          <w:rFonts w:ascii="Simplified Arabic" w:hAnsi="Simplified Arabic" w:cs="Simplified Arabic"/>
          <w:sz w:val="28"/>
          <w:szCs w:val="28"/>
          <w:lang w:bidi="ar-EG"/>
        </w:rPr>
        <w:t xml:space="preserve"> </w:t>
      </w:r>
      <w:r w:rsidR="00BE57FB">
        <w:rPr>
          <w:rFonts w:ascii="Simplified Arabic" w:hAnsi="Simplified Arabic" w:cs="Simplified Arabic"/>
          <w:sz w:val="28"/>
          <w:szCs w:val="28"/>
          <w:rtl/>
          <w:lang w:bidi="ar-EG"/>
        </w:rPr>
        <w:t>الأخرى</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مقدار</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تأثير</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العرب</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العظيم</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الذي</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لم</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يكتب</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مثله</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لأية</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 xml:space="preserve">أمة </w:t>
      </w:r>
      <w:r w:rsidR="00BE57FB">
        <w:rPr>
          <w:rFonts w:ascii="Simplified Arabic" w:hAnsi="Simplified Arabic" w:cs="Simplified Arabic"/>
          <w:sz w:val="28"/>
          <w:szCs w:val="28"/>
          <w:rtl/>
          <w:lang w:bidi="ar-EG"/>
        </w:rPr>
        <w:t>الأخرى</w:t>
      </w:r>
      <w:r w:rsidRPr="00BF6DE8">
        <w:rPr>
          <w:rFonts w:ascii="Simplified Arabic" w:hAnsi="Simplified Arabic" w:cs="Simplified Arabic" w:hint="cs"/>
          <w:sz w:val="28"/>
          <w:szCs w:val="28"/>
          <w:rtl/>
          <w:lang w:bidi="ar-EG"/>
        </w:rPr>
        <w:t>.</w:t>
      </w:r>
    </w:p>
    <w:p w:rsidR="00BF6DE8" w:rsidRPr="00BF6DE8" w:rsidRDefault="00BF6DE8" w:rsidP="00BF6DE8">
      <w:pPr>
        <w:tabs>
          <w:tab w:val="right" w:pos="713"/>
        </w:tabs>
        <w:jc w:val="both"/>
        <w:rPr>
          <w:rFonts w:ascii="Simplified Arabic" w:hAnsi="Simplified Arabic" w:cs="Simplified Arabic"/>
          <w:sz w:val="28"/>
          <w:szCs w:val="28"/>
          <w:rtl/>
          <w:lang w:bidi="ar-LY"/>
        </w:rPr>
      </w:pPr>
      <w:r w:rsidRPr="00BF6DE8">
        <w:rPr>
          <w:rFonts w:ascii="Simplified Arabic" w:hAnsi="Simplified Arabic" w:cs="Simplified Arabic" w:hint="cs"/>
          <w:sz w:val="28"/>
          <w:szCs w:val="28"/>
          <w:rtl/>
          <w:lang w:bidi="ar-EG"/>
        </w:rPr>
        <w:t>2</w:t>
      </w:r>
      <w:r w:rsidRPr="00BF6DE8">
        <w:rPr>
          <w:rFonts w:ascii="Simplified Arabic" w:hAnsi="Simplified Arabic" w:cs="Simplified Arabic"/>
          <w:sz w:val="28"/>
          <w:szCs w:val="28"/>
          <w:rtl/>
          <w:lang w:bidi="ar-EG"/>
        </w:rPr>
        <w:t>- أن</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معظم</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المؤلفات</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التي</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ألفها</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علماء</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من</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البربر</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قد</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كتبت</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باللغة العربية</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مثل</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الإيضاح،</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للشيخ عامر</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الشماخي،</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وقناطر</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الخيرات</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للشيخ اسماعيل</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الجيطالي،</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والقواعد</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في</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الشريعة</w:t>
      </w:r>
      <w:r w:rsidRPr="00BF6DE8">
        <w:rPr>
          <w:rFonts w:ascii="Simplified Arabic" w:hAnsi="Simplified Arabic" w:cs="Simplified Arabic"/>
          <w:sz w:val="28"/>
          <w:szCs w:val="28"/>
          <w:lang w:bidi="ar-EG"/>
        </w:rPr>
        <w:t xml:space="preserve"> </w:t>
      </w:r>
      <w:r w:rsidR="00DE5AB8">
        <w:rPr>
          <w:rFonts w:ascii="Simplified Arabic" w:hAnsi="Simplified Arabic" w:cs="Simplified Arabic"/>
          <w:sz w:val="28"/>
          <w:szCs w:val="28"/>
          <w:rtl/>
          <w:lang w:bidi="ar-EG"/>
        </w:rPr>
        <w:t>الإسلامية</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للمؤلف</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السابق، والوضع</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لأبي</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زكرياء،</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والسير</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للشماخي،</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والطبقات</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للدرجيني،</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وسير</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الأئمة لأبي</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زكرياء،</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ومدونة</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ابن</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غانم</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في</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الحديث.</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وقد</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فشلت</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المحاولات</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التي</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بذلها بعضهم</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لجعل</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البربرية</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منافسة</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للعربية</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في</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مجال</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التأليف</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فنظموا</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بها الشعر،</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وترجموا</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إليها</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الكتب</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والدواوين،</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حتى</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لقد</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نقلوا</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القرآن</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إليها.</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ولكنها -</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على</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حد</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تعبير</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الاستاذ</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عثمان</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الكعاك</w:t>
      </w:r>
      <w:r w:rsidRPr="00BF6DE8">
        <w:rPr>
          <w:rFonts w:ascii="Simplified Arabic" w:hAnsi="Simplified Arabic" w:cs="Simplified Arabic"/>
          <w:sz w:val="28"/>
          <w:szCs w:val="28"/>
          <w:lang w:bidi="ar-EG"/>
        </w:rPr>
        <w:t xml:space="preserve"> - </w:t>
      </w:r>
      <w:r w:rsidRPr="00BF6DE8">
        <w:rPr>
          <w:rFonts w:ascii="Simplified Arabic" w:hAnsi="Simplified Arabic" w:cs="Simplified Arabic"/>
          <w:sz w:val="28"/>
          <w:szCs w:val="28"/>
          <w:rtl/>
          <w:lang w:bidi="ar-EG"/>
        </w:rPr>
        <w:t>كانت</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كأعمال</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من</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يبني</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صروح الورق</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فوق</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السافيات</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الذاريات</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فلم</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تمض</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عليها</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عشية</w:t>
      </w:r>
      <w:r w:rsidRPr="00BF6DE8">
        <w:rPr>
          <w:rFonts w:ascii="Simplified Arabic" w:hAnsi="Simplified Arabic" w:cs="Simplified Arabic"/>
          <w:sz w:val="28"/>
          <w:szCs w:val="28"/>
          <w:lang w:bidi="ar-EG"/>
        </w:rPr>
        <w:t xml:space="preserve"> </w:t>
      </w:r>
      <w:r w:rsidR="006A0F1F">
        <w:rPr>
          <w:rFonts w:ascii="Simplified Arabic" w:hAnsi="Simplified Arabic" w:cs="Simplified Arabic"/>
          <w:sz w:val="28"/>
          <w:szCs w:val="28"/>
          <w:rtl/>
          <w:lang w:bidi="ar-EG"/>
        </w:rPr>
        <w:t>أو</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ضحاها</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حتى</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هوت أركانها</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وانطمست</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آثارها</w:t>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vertAlign w:val="superscript"/>
          <w:rtl/>
          <w:lang w:bidi="ar-EG"/>
        </w:rPr>
        <w:footnoteReference w:id="670"/>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rtl/>
          <w:lang w:bidi="ar-EG"/>
        </w:rPr>
        <w:t>.</w:t>
      </w:r>
    </w:p>
    <w:p w:rsidR="00BF6DE8" w:rsidRPr="00F84A93" w:rsidRDefault="00BF6DE8" w:rsidP="00BF6DE8">
      <w:pPr>
        <w:tabs>
          <w:tab w:val="right" w:pos="713"/>
        </w:tabs>
        <w:spacing w:before="240"/>
        <w:jc w:val="both"/>
        <w:rPr>
          <w:rFonts w:ascii="Simplified Arabic" w:hAnsi="Simplified Arabic" w:cs="Simplified Arabic"/>
          <w:b/>
          <w:bCs/>
          <w:sz w:val="32"/>
          <w:szCs w:val="32"/>
          <w:u w:val="single"/>
          <w:rtl/>
          <w:lang w:bidi="ar-EG"/>
        </w:rPr>
      </w:pPr>
      <w:r w:rsidRPr="00F84A93">
        <w:rPr>
          <w:rFonts w:ascii="Simplified Arabic" w:hAnsi="Simplified Arabic" w:cs="Simplified Arabic" w:hint="cs"/>
          <w:b/>
          <w:bCs/>
          <w:sz w:val="32"/>
          <w:szCs w:val="32"/>
          <w:u w:val="single"/>
          <w:rtl/>
          <w:lang w:bidi="ar-EG"/>
        </w:rPr>
        <w:t>رابعاً: أهم علماء الذين اثروا في نشر اللغة العربية بليبيا</w:t>
      </w:r>
      <w:r w:rsidRPr="00F84A93">
        <w:rPr>
          <w:rFonts w:ascii="Simplified Arabic" w:hAnsi="Simplified Arabic" w:cs="Simplified Arabic"/>
          <w:b/>
          <w:bCs/>
          <w:sz w:val="32"/>
          <w:szCs w:val="32"/>
          <w:u w:val="single"/>
          <w:rtl/>
          <w:lang w:bidi="ar-EG"/>
        </w:rPr>
        <w:t xml:space="preserve">: </w:t>
      </w:r>
    </w:p>
    <w:p w:rsidR="00BF6DE8" w:rsidRPr="00BF6DE8" w:rsidRDefault="00880EC2" w:rsidP="00BF6DE8">
      <w:pPr>
        <w:tabs>
          <w:tab w:val="right" w:pos="713"/>
        </w:tabs>
        <w:autoSpaceDE w:val="0"/>
        <w:autoSpaceDN w:val="0"/>
        <w:adjustRightInd w:val="0"/>
        <w:spacing w:before="240"/>
        <w:jc w:val="both"/>
        <w:rPr>
          <w:rFonts w:ascii="Simplified Arabic" w:hAnsi="Simplified Arabic" w:cs="Simplified Arabic"/>
          <w:sz w:val="28"/>
          <w:szCs w:val="28"/>
          <w:rtl/>
          <w:lang w:bidi="ar-EG"/>
        </w:rPr>
      </w:pPr>
      <w:r>
        <w:rPr>
          <w:rFonts w:ascii="Simplified Arabic" w:hAnsi="Simplified Arabic" w:cs="Simplified Arabic" w:hint="cs"/>
          <w:sz w:val="28"/>
          <w:szCs w:val="28"/>
          <w:rtl/>
        </w:rPr>
        <w:tab/>
      </w:r>
      <w:r>
        <w:rPr>
          <w:rFonts w:ascii="Simplified Arabic" w:hAnsi="Simplified Arabic" w:cs="Simplified Arabic" w:hint="cs"/>
          <w:sz w:val="28"/>
          <w:szCs w:val="28"/>
          <w:rtl/>
        </w:rPr>
        <w:tab/>
      </w:r>
      <w:r w:rsidR="00BF6DE8" w:rsidRPr="00BF6DE8">
        <w:rPr>
          <w:rFonts w:ascii="Simplified Arabic" w:hAnsi="Simplified Arabic" w:cs="Simplified Arabic" w:hint="cs"/>
          <w:sz w:val="28"/>
          <w:szCs w:val="28"/>
          <w:rtl/>
        </w:rPr>
        <w:t xml:space="preserve">ذكر التيجاني في رحلته واحداً من أهم المشتغلين بعلوم اللغة والنثر الأدبي </w:t>
      </w:r>
      <w:r w:rsidR="00BF6DE8" w:rsidRPr="00BF6DE8">
        <w:rPr>
          <w:rFonts w:ascii="Simplified Arabic" w:hAnsi="Simplified Arabic" w:cs="Simplified Arabic"/>
          <w:sz w:val="28"/>
          <w:szCs w:val="28"/>
          <w:rtl/>
        </w:rPr>
        <w:t xml:space="preserve">بليبيا: أبي أسحاق الأجدابي الذي كانت له مؤلفات في هذا المجال على رأسها كتابه </w:t>
      </w:r>
      <w:r w:rsidR="00BF6DE8" w:rsidRPr="00BF6DE8">
        <w:rPr>
          <w:rFonts w:ascii="Simplified Arabic" w:hAnsi="Simplified Arabic" w:cs="Simplified Arabic" w:hint="cs"/>
          <w:sz w:val="28"/>
          <w:szCs w:val="28"/>
          <w:rtl/>
        </w:rPr>
        <w:t>"</w:t>
      </w:r>
      <w:r w:rsidR="00BF6DE8" w:rsidRPr="00BF6DE8">
        <w:rPr>
          <w:rFonts w:ascii="Simplified Arabic" w:hAnsi="Simplified Arabic" w:cs="Simplified Arabic"/>
          <w:sz w:val="28"/>
          <w:szCs w:val="28"/>
          <w:rtl/>
        </w:rPr>
        <w:t>كفاية المتحفظ</w:t>
      </w:r>
      <w:r w:rsidR="00BF6DE8" w:rsidRPr="00BF6DE8">
        <w:rPr>
          <w:rFonts w:ascii="Simplified Arabic" w:hAnsi="Simplified Arabic" w:cs="Simplified Arabic" w:hint="cs"/>
          <w:sz w:val="28"/>
          <w:szCs w:val="28"/>
          <w:rtl/>
        </w:rPr>
        <w:t>"</w:t>
      </w:r>
      <w:r w:rsidR="00BF6DE8" w:rsidRPr="00BF6DE8">
        <w:rPr>
          <w:rFonts w:ascii="Simplified Arabic" w:hAnsi="Simplified Arabic" w:cs="Simplified Arabic"/>
          <w:sz w:val="28"/>
          <w:szCs w:val="28"/>
          <w:rtl/>
        </w:rPr>
        <w:t xml:space="preserve"> و</w:t>
      </w:r>
      <w:r w:rsidR="00BF6DE8" w:rsidRPr="00BF6DE8">
        <w:rPr>
          <w:rFonts w:ascii="Simplified Arabic" w:hAnsi="Simplified Arabic" w:cs="Simplified Arabic" w:hint="cs"/>
          <w:sz w:val="28"/>
          <w:szCs w:val="28"/>
          <w:rtl/>
        </w:rPr>
        <w:t>"</w:t>
      </w:r>
      <w:r w:rsidR="00BF6DE8" w:rsidRPr="00BF6DE8">
        <w:rPr>
          <w:rFonts w:ascii="Simplified Arabic" w:hAnsi="Simplified Arabic" w:cs="Simplified Arabic"/>
          <w:sz w:val="28"/>
          <w:szCs w:val="28"/>
          <w:rtl/>
        </w:rPr>
        <w:t>نهاية المتلفظ</w:t>
      </w:r>
      <w:r w:rsidR="00BF6DE8" w:rsidRPr="00BF6DE8">
        <w:rPr>
          <w:rFonts w:ascii="Simplified Arabic" w:hAnsi="Simplified Arabic" w:cs="Simplified Arabic" w:hint="cs"/>
          <w:sz w:val="28"/>
          <w:szCs w:val="28"/>
          <w:rtl/>
        </w:rPr>
        <w:t>"</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71"/>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hint="cs"/>
          <w:sz w:val="28"/>
          <w:szCs w:val="28"/>
          <w:rtl/>
        </w:rPr>
        <w:t xml:space="preserve">. </w:t>
      </w:r>
      <w:r w:rsidR="00BF6DE8" w:rsidRPr="00BF6DE8">
        <w:rPr>
          <w:rFonts w:ascii="Simplified Arabic" w:hAnsi="Simplified Arabic" w:cs="Simplified Arabic"/>
          <w:sz w:val="28"/>
          <w:szCs w:val="28"/>
          <w:rtl/>
        </w:rPr>
        <w:t>كما وجدت شخصيات أخرى بعده كان همها بالدرجة الأولى خدمة الأدب والشعر واللفظ وعلى رأسهم:</w:t>
      </w:r>
      <w:r w:rsidR="00BF6DE8" w:rsidRPr="00BF6DE8">
        <w:rPr>
          <w:rFonts w:ascii="Simplified Arabic" w:hAnsi="Simplified Arabic" w:cs="Simplified Arabic" w:hint="cs"/>
          <w:sz w:val="28"/>
          <w:szCs w:val="28"/>
          <w:rtl/>
        </w:rPr>
        <w:t xml:space="preserve"> </w:t>
      </w:r>
      <w:r w:rsidR="00BF6DE8" w:rsidRPr="00BF6DE8">
        <w:rPr>
          <w:rFonts w:ascii="Simplified Arabic" w:hAnsi="Simplified Arabic" w:cs="Simplified Arabic"/>
          <w:sz w:val="28"/>
          <w:szCs w:val="28"/>
          <w:rtl/>
          <w:lang w:bidi="ar-EG"/>
        </w:rPr>
        <w:t>أبو عبيدة الأعرج</w:t>
      </w:r>
      <w:r w:rsidR="00BF6DE8" w:rsidRPr="00BF6DE8">
        <w:rPr>
          <w:rFonts w:ascii="Simplified Arabic" w:hAnsi="Simplified Arabic" w:cs="Simplified Arabic" w:hint="cs"/>
          <w:sz w:val="28"/>
          <w:szCs w:val="28"/>
          <w:rtl/>
          <w:lang w:bidi="ar-EG"/>
        </w:rPr>
        <w:t xml:space="preserve"> </w:t>
      </w:r>
      <w:r w:rsidR="00BF6DE8" w:rsidRPr="00BF6DE8">
        <w:rPr>
          <w:rFonts w:ascii="Simplified Arabic" w:hAnsi="Simplified Arabic" w:cs="Simplified Arabic"/>
          <w:sz w:val="28"/>
          <w:szCs w:val="28"/>
          <w:rtl/>
          <w:lang w:bidi="ar-EG"/>
        </w:rPr>
        <w:t>عالماً باللغة والفقه وهو من علماء الإباضية، توفي عام 241هـ</w:t>
      </w:r>
      <w:r w:rsidR="00BF6DE8" w:rsidRPr="00BF6DE8">
        <w:rPr>
          <w:rFonts w:ascii="Simplified Arabic" w:hAnsi="Simplified Arabic" w:cs="Simplified Arabic" w:hint="cs"/>
          <w:sz w:val="28"/>
          <w:szCs w:val="28"/>
          <w:rtl/>
          <w:lang w:bidi="ar-EG"/>
        </w:rPr>
        <w:t>/792م</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72"/>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 xml:space="preserve">. </w:t>
      </w:r>
      <w:r w:rsidR="00BF6DE8" w:rsidRPr="00BF6DE8">
        <w:rPr>
          <w:rFonts w:ascii="Simplified Arabic" w:hAnsi="Simplified Arabic" w:cs="Simplified Arabic" w:hint="cs"/>
          <w:sz w:val="28"/>
          <w:szCs w:val="28"/>
          <w:rtl/>
          <w:lang w:bidi="ar-EG"/>
        </w:rPr>
        <w:t>و</w:t>
      </w:r>
      <w:r w:rsidR="00BF6DE8" w:rsidRPr="00BF6DE8">
        <w:rPr>
          <w:rFonts w:ascii="Simplified Arabic" w:hAnsi="Simplified Arabic" w:cs="Simplified Arabic"/>
          <w:sz w:val="28"/>
          <w:szCs w:val="28"/>
          <w:rtl/>
        </w:rPr>
        <w:t>الأخوان</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إبراهيم</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المهري</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وأبو</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الوليد</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عبد</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الملك</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المهري،</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وكلاهما نحوي</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لغوي،</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وكان الثاني شيخ</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أهل</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العربية واللغة</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والنحو</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والرواية</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ورئيسهم</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والمقدم في</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عهده</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وزمانه،</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وكان</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أحفظ الناس</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لكلام</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العرب</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واشعارها</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ووقائعها</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وأيامها، وقد</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ترك</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مؤلفات</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منها: (تفسير</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المغازي</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للواقدي</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كتب</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في</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الألفاظ -</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كتاب</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في</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اشتقاق</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الاسماء)</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73"/>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 xml:space="preserve">. </w:t>
      </w:r>
    </w:p>
    <w:p w:rsidR="00BF6DE8" w:rsidRPr="00BF6DE8" w:rsidRDefault="00880EC2" w:rsidP="00BF6DE8">
      <w:pPr>
        <w:tabs>
          <w:tab w:val="right" w:pos="713"/>
        </w:tabs>
        <w:autoSpaceDE w:val="0"/>
        <w:autoSpaceDN w:val="0"/>
        <w:adjustRightInd w:val="0"/>
        <w:jc w:val="both"/>
        <w:rPr>
          <w:rFonts w:ascii="Simplified Arabic" w:hAnsi="Simplified Arabic" w:cs="Simplified Arabic"/>
          <w:sz w:val="28"/>
          <w:szCs w:val="28"/>
          <w:rtl/>
          <w:lang w:bidi="ar-EG"/>
        </w:rPr>
      </w:pPr>
      <w:r>
        <w:rPr>
          <w:rFonts w:ascii="Simplified Arabic" w:hAnsi="Simplified Arabic" w:cs="Simplified Arabic" w:hint="cs"/>
          <w:sz w:val="28"/>
          <w:szCs w:val="28"/>
          <w:rtl/>
        </w:rPr>
        <w:tab/>
      </w:r>
      <w:r>
        <w:rPr>
          <w:rFonts w:ascii="Simplified Arabic" w:hAnsi="Simplified Arabic" w:cs="Simplified Arabic" w:hint="cs"/>
          <w:sz w:val="28"/>
          <w:szCs w:val="28"/>
          <w:rtl/>
        </w:rPr>
        <w:tab/>
      </w:r>
      <w:r w:rsidR="00BF6DE8" w:rsidRPr="00BF6DE8">
        <w:rPr>
          <w:rFonts w:ascii="Simplified Arabic" w:hAnsi="Simplified Arabic" w:cs="Simplified Arabic" w:hint="cs"/>
          <w:sz w:val="28"/>
          <w:szCs w:val="28"/>
          <w:rtl/>
        </w:rPr>
        <w:t>كذلك ا</w:t>
      </w:r>
      <w:r w:rsidR="00BF6DE8" w:rsidRPr="00BF6DE8">
        <w:rPr>
          <w:rFonts w:ascii="Simplified Arabic" w:hAnsi="Simplified Arabic" w:cs="Simplified Arabic"/>
          <w:sz w:val="28"/>
          <w:szCs w:val="28"/>
          <w:rtl/>
          <w:lang w:bidi="ar-EG"/>
        </w:rPr>
        <w:t xml:space="preserve">لشيخ </w:t>
      </w:r>
      <w:r w:rsidR="007E2E94">
        <w:rPr>
          <w:rFonts w:ascii="Simplified Arabic" w:hAnsi="Simplified Arabic" w:cs="Simplified Arabic"/>
          <w:sz w:val="28"/>
          <w:szCs w:val="28"/>
          <w:rtl/>
          <w:lang w:bidi="ar-EG"/>
        </w:rPr>
        <w:t>على</w:t>
      </w:r>
      <w:r w:rsidR="00BF6DE8" w:rsidRPr="00BF6DE8">
        <w:rPr>
          <w:rFonts w:ascii="Simplified Arabic" w:hAnsi="Simplified Arabic" w:cs="Simplified Arabic"/>
          <w:sz w:val="28"/>
          <w:szCs w:val="28"/>
          <w:rtl/>
          <w:lang w:bidi="ar-EG"/>
        </w:rPr>
        <w:t xml:space="preserve"> بن أبي الحسن البرقي، كان مهتما</w:t>
      </w:r>
      <w:r w:rsidR="00BF6DE8" w:rsidRPr="00BF6DE8">
        <w:rPr>
          <w:rFonts w:ascii="Simplified Arabic" w:hAnsi="Simplified Arabic" w:cs="Simplified Arabic" w:hint="cs"/>
          <w:sz w:val="28"/>
          <w:szCs w:val="28"/>
          <w:rtl/>
          <w:lang w:bidi="ar-EG"/>
        </w:rPr>
        <w:t>ً</w:t>
      </w:r>
      <w:r w:rsidR="00BF6DE8" w:rsidRPr="00BF6DE8">
        <w:rPr>
          <w:rFonts w:ascii="Simplified Arabic" w:hAnsi="Simplified Arabic" w:cs="Simplified Arabic"/>
          <w:sz w:val="28"/>
          <w:szCs w:val="28"/>
          <w:rtl/>
          <w:lang w:bidi="ar-EG"/>
        </w:rPr>
        <w:t xml:space="preserve"> بعلم النحو الذي مات في ربيع </w:t>
      </w:r>
      <w:r w:rsidR="00327A2D">
        <w:rPr>
          <w:rFonts w:ascii="Simplified Arabic" w:hAnsi="Simplified Arabic" w:cs="Simplified Arabic"/>
          <w:sz w:val="28"/>
          <w:szCs w:val="28"/>
          <w:rtl/>
          <w:lang w:bidi="ar-EG"/>
        </w:rPr>
        <w:t>الأول</w:t>
      </w:r>
      <w:r w:rsidR="00BF6DE8" w:rsidRPr="00BF6DE8">
        <w:rPr>
          <w:rFonts w:ascii="Simplified Arabic" w:hAnsi="Simplified Arabic" w:cs="Simplified Arabic"/>
          <w:sz w:val="28"/>
          <w:szCs w:val="28"/>
          <w:rtl/>
          <w:lang w:bidi="ar-EG"/>
        </w:rPr>
        <w:t xml:space="preserve"> عام 522هـ/1128م</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74"/>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w:t>
      </w:r>
      <w:r w:rsidR="00BF6DE8" w:rsidRPr="00BF6DE8">
        <w:rPr>
          <w:rFonts w:ascii="Simplified Arabic" w:hAnsi="Simplified Arabic" w:cs="Simplified Arabic" w:hint="cs"/>
          <w:sz w:val="28"/>
          <w:szCs w:val="28"/>
          <w:rtl/>
          <w:lang w:bidi="ar-EG"/>
        </w:rPr>
        <w:t xml:space="preserve"> و</w:t>
      </w:r>
      <w:r w:rsidR="00BF6DE8" w:rsidRPr="00BF6DE8">
        <w:rPr>
          <w:rFonts w:ascii="Simplified Arabic" w:hAnsi="Simplified Arabic" w:cs="Simplified Arabic"/>
          <w:sz w:val="28"/>
          <w:szCs w:val="28"/>
          <w:rtl/>
        </w:rPr>
        <w:t>الشيخ</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يوسف</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بن</w:t>
      </w:r>
      <w:r w:rsidR="00BF6DE8" w:rsidRPr="00BF6DE8">
        <w:rPr>
          <w:rFonts w:ascii="Simplified Arabic" w:hAnsi="Simplified Arabic" w:cs="Simplified Arabic"/>
          <w:sz w:val="28"/>
          <w:szCs w:val="28"/>
        </w:rPr>
        <w:t xml:space="preserve"> </w:t>
      </w:r>
      <w:r w:rsidR="007E2E94">
        <w:rPr>
          <w:rFonts w:ascii="Simplified Arabic" w:hAnsi="Simplified Arabic" w:cs="Simplified Arabic"/>
          <w:sz w:val="28"/>
          <w:szCs w:val="28"/>
          <w:rtl/>
        </w:rPr>
        <w:t>على</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الجعراني</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المسلاتي، من علماء القرن التاسع الهجري/ الخامس عشر الميلادي، كان إماماً في علوم القرآن،</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ومقدماً في</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علوم</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اللسان، وله قصائد أنيقة وعدة تواليف منها</w:t>
      </w:r>
      <w:r w:rsidR="00BF6DE8" w:rsidRPr="00BF6DE8">
        <w:rPr>
          <w:rFonts w:ascii="Simplified Arabic" w:hAnsi="Simplified Arabic" w:cs="Simplified Arabic" w:hint="cs"/>
          <w:sz w:val="28"/>
          <w:szCs w:val="28"/>
          <w:rtl/>
        </w:rPr>
        <w:t>:</w:t>
      </w:r>
      <w:r w:rsidR="00BF6DE8" w:rsidRPr="00BF6DE8">
        <w:rPr>
          <w:rFonts w:ascii="Simplified Arabic" w:hAnsi="Simplified Arabic" w:cs="Simplified Arabic"/>
          <w:sz w:val="28"/>
          <w:szCs w:val="28"/>
          <w:rtl/>
        </w:rPr>
        <w:t xml:space="preserve"> </w:t>
      </w:r>
      <w:r w:rsidR="00BF6DE8" w:rsidRPr="00BF6DE8">
        <w:rPr>
          <w:rFonts w:ascii="Simplified Arabic" w:hAnsi="Simplified Arabic" w:cs="Simplified Arabic" w:hint="cs"/>
          <w:sz w:val="28"/>
          <w:szCs w:val="28"/>
          <w:rtl/>
        </w:rPr>
        <w:t>"</w:t>
      </w:r>
      <w:r w:rsidR="00BF6DE8" w:rsidRPr="00BF6DE8">
        <w:rPr>
          <w:rFonts w:ascii="Simplified Arabic" w:hAnsi="Simplified Arabic" w:cs="Simplified Arabic"/>
          <w:sz w:val="28"/>
          <w:szCs w:val="28"/>
          <w:rtl/>
        </w:rPr>
        <w:t>القرطبية</w:t>
      </w:r>
      <w:r w:rsidR="00BF6DE8" w:rsidRPr="00BF6DE8">
        <w:rPr>
          <w:rFonts w:ascii="Simplified Arabic" w:hAnsi="Simplified Arabic" w:cs="Simplified Arabic" w:hint="cs"/>
          <w:sz w:val="28"/>
          <w:szCs w:val="28"/>
          <w:rtl/>
        </w:rPr>
        <w:t>"</w:t>
      </w:r>
      <w:r w:rsidR="00BF6DE8" w:rsidRPr="00BF6DE8">
        <w:rPr>
          <w:rFonts w:ascii="Simplified Arabic" w:hAnsi="Simplified Arabic" w:cs="Simplified Arabic"/>
          <w:sz w:val="28"/>
          <w:szCs w:val="28"/>
          <w:rtl/>
        </w:rPr>
        <w:t xml:space="preserve"> و</w:t>
      </w:r>
      <w:r w:rsidR="00BF6DE8" w:rsidRPr="00BF6DE8">
        <w:rPr>
          <w:rFonts w:ascii="Simplified Arabic" w:hAnsi="Simplified Arabic" w:cs="Simplified Arabic" w:hint="cs"/>
          <w:sz w:val="28"/>
          <w:szCs w:val="28"/>
          <w:rtl/>
        </w:rPr>
        <w:t>"</w:t>
      </w:r>
      <w:r w:rsidR="00BF6DE8" w:rsidRPr="00BF6DE8">
        <w:rPr>
          <w:rFonts w:ascii="Simplified Arabic" w:hAnsi="Simplified Arabic" w:cs="Simplified Arabic"/>
          <w:sz w:val="28"/>
          <w:szCs w:val="28"/>
          <w:rtl/>
        </w:rPr>
        <w:t>شرح</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الأجرومية</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ونظمها</w:t>
      </w:r>
      <w:r w:rsidR="00BF6DE8" w:rsidRPr="00BF6DE8">
        <w:rPr>
          <w:rFonts w:ascii="Simplified Arabic" w:hAnsi="Simplified Arabic" w:cs="Simplified Arabic" w:hint="cs"/>
          <w:sz w:val="28"/>
          <w:szCs w:val="28"/>
          <w:rtl/>
        </w:rPr>
        <w:t>"</w:t>
      </w:r>
      <w:r w:rsidR="00BF6DE8" w:rsidRPr="00BF6DE8">
        <w:rPr>
          <w:rFonts w:ascii="Simplified Arabic" w:hAnsi="Simplified Arabic" w:cs="Simplified Arabic"/>
          <w:sz w:val="28"/>
          <w:szCs w:val="28"/>
          <w:rtl/>
        </w:rPr>
        <w:t>، ودفن ب</w:t>
      </w:r>
      <w:r w:rsidR="00BF6DE8" w:rsidRPr="00BF6DE8">
        <w:rPr>
          <w:rFonts w:ascii="Simplified Arabic" w:hAnsi="Simplified Arabic" w:cs="Simplified Arabic" w:hint="cs"/>
          <w:sz w:val="28"/>
          <w:szCs w:val="28"/>
          <w:rtl/>
        </w:rPr>
        <w:t xml:space="preserve">منطقة </w:t>
      </w:r>
      <w:r w:rsidR="00BF6DE8" w:rsidRPr="00BF6DE8">
        <w:rPr>
          <w:rFonts w:ascii="Simplified Arabic" w:hAnsi="Simplified Arabic" w:cs="Simplified Arabic"/>
          <w:sz w:val="28"/>
          <w:szCs w:val="28"/>
          <w:rtl/>
        </w:rPr>
        <w:t>مسلاته</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75"/>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w:t>
      </w:r>
    </w:p>
    <w:p w:rsidR="00BF6DE8" w:rsidRPr="00BF6DE8" w:rsidRDefault="00880EC2" w:rsidP="00BF6DE8">
      <w:pPr>
        <w:tabs>
          <w:tab w:val="right" w:pos="713"/>
        </w:tabs>
        <w:autoSpaceDE w:val="0"/>
        <w:autoSpaceDN w:val="0"/>
        <w:adjustRightInd w:val="0"/>
        <w:jc w:val="both"/>
        <w:rPr>
          <w:rFonts w:ascii="Simplified Arabic" w:hAnsi="Simplified Arabic" w:cs="Simplified Arabic"/>
          <w:sz w:val="28"/>
          <w:szCs w:val="28"/>
          <w:rtl/>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hint="cs"/>
          <w:sz w:val="28"/>
          <w:szCs w:val="28"/>
          <w:rtl/>
          <w:lang w:bidi="ar-EG"/>
        </w:rPr>
        <w:t>و</w:t>
      </w:r>
      <w:r w:rsidR="00BF6DE8" w:rsidRPr="00BF6DE8">
        <w:rPr>
          <w:rFonts w:ascii="Simplified Arabic" w:hAnsi="Simplified Arabic" w:cs="Simplified Arabic"/>
          <w:sz w:val="28"/>
          <w:szCs w:val="28"/>
          <w:rtl/>
          <w:lang w:bidi="ar-EG"/>
        </w:rPr>
        <w:t>أبو يوسف يعقوب بن أحمد بن موسى، ولد وتعلم بمدينة يفرن، كان مهتما</w:t>
      </w:r>
      <w:r w:rsidR="00BF6DE8" w:rsidRPr="00BF6DE8">
        <w:rPr>
          <w:rFonts w:ascii="Simplified Arabic" w:hAnsi="Simplified Arabic" w:cs="Simplified Arabic" w:hint="cs"/>
          <w:sz w:val="28"/>
          <w:szCs w:val="28"/>
          <w:rtl/>
          <w:lang w:bidi="ar-EG"/>
        </w:rPr>
        <w:t>ً</w:t>
      </w:r>
      <w:r w:rsidR="00BF6DE8" w:rsidRPr="00BF6DE8">
        <w:rPr>
          <w:rFonts w:ascii="Simplified Arabic" w:hAnsi="Simplified Arabic" w:cs="Simplified Arabic"/>
          <w:sz w:val="28"/>
          <w:szCs w:val="28"/>
          <w:rtl/>
          <w:lang w:bidi="ar-EG"/>
        </w:rPr>
        <w:t xml:space="preserve"> بعلم النحو والبيان والمنطق، توفى في (امسين) إحدى قرى جبل نفوسة عام 894هـ/1450م</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76"/>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w:t>
      </w:r>
      <w:r w:rsidR="00BF6DE8" w:rsidRPr="00BF6DE8">
        <w:rPr>
          <w:rFonts w:ascii="Simplified Arabic" w:hAnsi="Simplified Arabic" w:cs="Simplified Arabic" w:hint="cs"/>
          <w:sz w:val="28"/>
          <w:szCs w:val="28"/>
          <w:rtl/>
          <w:lang w:bidi="ar-EG"/>
        </w:rPr>
        <w:t xml:space="preserve"> و</w:t>
      </w:r>
      <w:r w:rsidR="00BF6DE8" w:rsidRPr="00BF6DE8">
        <w:rPr>
          <w:rFonts w:ascii="Simplified Arabic" w:hAnsi="Simplified Arabic" w:cs="Simplified Arabic"/>
          <w:sz w:val="28"/>
          <w:szCs w:val="28"/>
          <w:rtl/>
        </w:rPr>
        <w:t>محمد</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بن</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صدقة</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المرادي</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النحوي</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الأطرابلسي</w:t>
      </w:r>
      <w:r w:rsidR="00BF6DE8" w:rsidRPr="00BF6DE8">
        <w:rPr>
          <w:rFonts w:ascii="Simplified Arabic" w:hAnsi="Simplified Arabic" w:cs="Simplified Arabic"/>
          <w:sz w:val="28"/>
          <w:szCs w:val="28"/>
        </w:rPr>
        <w:t xml:space="preserve"> </w:t>
      </w:r>
      <w:r w:rsidR="00DE5AB8">
        <w:rPr>
          <w:rFonts w:ascii="Simplified Arabic" w:hAnsi="Simplified Arabic" w:cs="Simplified Arabic"/>
          <w:sz w:val="28"/>
          <w:szCs w:val="28"/>
          <w:rtl/>
        </w:rPr>
        <w:t>الإفريقي</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الذي</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وضعه الزبيدي</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في</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الطبقة</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الثانية</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من</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النحاة</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واللغويين</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القرويني،</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وقال</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عنه</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هو والقفطي</w:t>
      </w:r>
      <w:r w:rsidR="00BF6DE8" w:rsidRPr="00BF6DE8">
        <w:rPr>
          <w:rFonts w:ascii="Simplified Arabic" w:hAnsi="Simplified Arabic" w:cs="Simplified Arabic"/>
          <w:sz w:val="28"/>
          <w:szCs w:val="28"/>
        </w:rPr>
        <w:t>:</w:t>
      </w:r>
      <w:r w:rsidR="00BF6DE8" w:rsidRPr="00BF6DE8">
        <w:rPr>
          <w:rFonts w:ascii="Simplified Arabic" w:hAnsi="Simplified Arabic" w:cs="Simplified Arabic"/>
          <w:sz w:val="28"/>
          <w:szCs w:val="28"/>
          <w:rtl/>
        </w:rPr>
        <w:t xml:space="preserve"> </w:t>
      </w:r>
      <w:r w:rsidR="00BF6DE8" w:rsidRPr="00BF6DE8">
        <w:rPr>
          <w:rFonts w:ascii="Simplified Arabic" w:hAnsi="Simplified Arabic" w:cs="Simplified Arabic"/>
          <w:b/>
          <w:bCs/>
          <w:sz w:val="28"/>
          <w:szCs w:val="28"/>
          <w:rtl/>
        </w:rPr>
        <w:t>كان</w:t>
      </w:r>
      <w:r w:rsidR="00BF6DE8" w:rsidRPr="00BF6DE8">
        <w:rPr>
          <w:rFonts w:ascii="Simplified Arabic" w:hAnsi="Simplified Arabic" w:cs="Simplified Arabic"/>
          <w:b/>
          <w:bCs/>
          <w:sz w:val="28"/>
          <w:szCs w:val="28"/>
        </w:rPr>
        <w:t xml:space="preserve"> </w:t>
      </w:r>
      <w:r w:rsidR="00BF6DE8" w:rsidRPr="00BF6DE8">
        <w:rPr>
          <w:rFonts w:ascii="Simplified Arabic" w:hAnsi="Simplified Arabic" w:cs="Simplified Arabic"/>
          <w:b/>
          <w:bCs/>
          <w:sz w:val="28"/>
          <w:szCs w:val="28"/>
          <w:rtl/>
        </w:rPr>
        <w:t>عالما</w:t>
      </w:r>
      <w:r w:rsidR="00BF6DE8" w:rsidRPr="00BF6DE8">
        <w:rPr>
          <w:rFonts w:ascii="Simplified Arabic" w:hAnsi="Simplified Arabic" w:cs="Simplified Arabic" w:hint="cs"/>
          <w:b/>
          <w:bCs/>
          <w:sz w:val="28"/>
          <w:szCs w:val="28"/>
          <w:rtl/>
        </w:rPr>
        <w:t>ً</w:t>
      </w:r>
      <w:r w:rsidR="00BF6DE8" w:rsidRPr="00BF6DE8">
        <w:rPr>
          <w:rFonts w:ascii="Simplified Arabic" w:hAnsi="Simplified Arabic" w:cs="Simplified Arabic"/>
          <w:b/>
          <w:bCs/>
          <w:sz w:val="28"/>
          <w:szCs w:val="28"/>
        </w:rPr>
        <w:t xml:space="preserve"> </w:t>
      </w:r>
      <w:r w:rsidR="00BF6DE8" w:rsidRPr="00BF6DE8">
        <w:rPr>
          <w:rFonts w:ascii="Simplified Arabic" w:hAnsi="Simplified Arabic" w:cs="Simplified Arabic"/>
          <w:b/>
          <w:bCs/>
          <w:sz w:val="28"/>
          <w:szCs w:val="28"/>
          <w:rtl/>
        </w:rPr>
        <w:t>باللغة</w:t>
      </w:r>
      <w:r w:rsidR="00BF6DE8" w:rsidRPr="00BF6DE8">
        <w:rPr>
          <w:rFonts w:ascii="Simplified Arabic" w:hAnsi="Simplified Arabic" w:cs="Simplified Arabic"/>
          <w:b/>
          <w:bCs/>
          <w:sz w:val="28"/>
          <w:szCs w:val="28"/>
        </w:rPr>
        <w:t xml:space="preserve"> </w:t>
      </w:r>
      <w:r w:rsidR="00BF6DE8" w:rsidRPr="00BF6DE8">
        <w:rPr>
          <w:rFonts w:ascii="Simplified Arabic" w:hAnsi="Simplified Arabic" w:cs="Simplified Arabic"/>
          <w:b/>
          <w:bCs/>
          <w:sz w:val="28"/>
          <w:szCs w:val="28"/>
          <w:rtl/>
        </w:rPr>
        <w:t>شاعرا</w:t>
      </w:r>
      <w:r w:rsidR="00BF6DE8" w:rsidRPr="00BF6DE8">
        <w:rPr>
          <w:rFonts w:ascii="Simplified Arabic" w:hAnsi="Simplified Arabic" w:cs="Simplified Arabic" w:hint="cs"/>
          <w:b/>
          <w:bCs/>
          <w:sz w:val="28"/>
          <w:szCs w:val="28"/>
          <w:rtl/>
        </w:rPr>
        <w:t xml:space="preserve">ً </w:t>
      </w:r>
      <w:r w:rsidR="00BF6DE8" w:rsidRPr="00BF6DE8">
        <w:rPr>
          <w:rFonts w:ascii="Simplified Arabic" w:hAnsi="Simplified Arabic" w:cs="Simplified Arabic"/>
          <w:b/>
          <w:bCs/>
          <w:sz w:val="28"/>
          <w:szCs w:val="28"/>
          <w:rtl/>
        </w:rPr>
        <w:t>متقعرا</w:t>
      </w:r>
      <w:r w:rsidR="00BF6DE8" w:rsidRPr="00BF6DE8">
        <w:rPr>
          <w:rFonts w:ascii="Simplified Arabic" w:hAnsi="Simplified Arabic" w:cs="Simplified Arabic" w:hint="cs"/>
          <w:b/>
          <w:bCs/>
          <w:sz w:val="28"/>
          <w:szCs w:val="28"/>
          <w:rtl/>
        </w:rPr>
        <w:t>ً</w:t>
      </w:r>
      <w:r w:rsidR="00BF6DE8" w:rsidRPr="00BF6DE8">
        <w:rPr>
          <w:rFonts w:ascii="Simplified Arabic" w:hAnsi="Simplified Arabic" w:cs="Simplified Arabic"/>
          <w:b/>
          <w:bCs/>
          <w:sz w:val="28"/>
          <w:szCs w:val="28"/>
        </w:rPr>
        <w:t xml:space="preserve"> </w:t>
      </w:r>
      <w:r w:rsidR="00BF6DE8" w:rsidRPr="00BF6DE8">
        <w:rPr>
          <w:rFonts w:ascii="Simplified Arabic" w:hAnsi="Simplified Arabic" w:cs="Simplified Arabic"/>
          <w:b/>
          <w:bCs/>
          <w:sz w:val="28"/>
          <w:szCs w:val="28"/>
          <w:rtl/>
        </w:rPr>
        <w:t>في</w:t>
      </w:r>
      <w:r w:rsidR="00BF6DE8" w:rsidRPr="00BF6DE8">
        <w:rPr>
          <w:rFonts w:ascii="Simplified Arabic" w:hAnsi="Simplified Arabic" w:cs="Simplified Arabic"/>
          <w:b/>
          <w:bCs/>
          <w:sz w:val="28"/>
          <w:szCs w:val="28"/>
        </w:rPr>
        <w:t xml:space="preserve"> </w:t>
      </w:r>
      <w:r w:rsidR="00BF6DE8" w:rsidRPr="00BF6DE8">
        <w:rPr>
          <w:rFonts w:ascii="Simplified Arabic" w:hAnsi="Simplified Arabic" w:cs="Simplified Arabic"/>
          <w:b/>
          <w:bCs/>
          <w:sz w:val="28"/>
          <w:szCs w:val="28"/>
          <w:rtl/>
        </w:rPr>
        <w:t>كلامه</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77"/>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rPr>
        <w:t xml:space="preserve">. </w:t>
      </w:r>
    </w:p>
    <w:p w:rsidR="00BF6DE8" w:rsidRPr="00F84A93" w:rsidRDefault="00BF6DE8" w:rsidP="00BF6DE8">
      <w:pPr>
        <w:tabs>
          <w:tab w:val="right" w:pos="713"/>
        </w:tabs>
        <w:spacing w:before="240"/>
        <w:jc w:val="both"/>
        <w:rPr>
          <w:rFonts w:ascii="Simplified Arabic" w:hAnsi="Simplified Arabic" w:cs="Simplified Arabic"/>
          <w:b/>
          <w:bCs/>
          <w:sz w:val="32"/>
          <w:szCs w:val="32"/>
          <w:u w:val="single"/>
          <w:rtl/>
          <w:lang w:bidi="ar-EG"/>
        </w:rPr>
      </w:pPr>
      <w:r w:rsidRPr="00F84A93">
        <w:rPr>
          <w:rFonts w:ascii="Simplified Arabic" w:hAnsi="Simplified Arabic" w:cs="Simplified Arabic" w:hint="cs"/>
          <w:b/>
          <w:bCs/>
          <w:sz w:val="32"/>
          <w:szCs w:val="32"/>
          <w:u w:val="single"/>
          <w:rtl/>
          <w:lang w:bidi="ar-EG"/>
        </w:rPr>
        <w:t xml:space="preserve">خامساً: دور المساجد في نشر اللغة العربية: </w:t>
      </w:r>
    </w:p>
    <w:p w:rsidR="00BF6DE8" w:rsidRPr="00BF6DE8" w:rsidRDefault="00BF6DE8" w:rsidP="00835D59">
      <w:pPr>
        <w:tabs>
          <w:tab w:val="right" w:pos="713"/>
        </w:tabs>
        <w:spacing w:before="240"/>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ab/>
      </w:r>
      <w:r w:rsidRPr="00BF6DE8">
        <w:rPr>
          <w:rFonts w:ascii="Simplified Arabic" w:hAnsi="Simplified Arabic" w:cs="Simplified Arabic" w:hint="cs"/>
          <w:sz w:val="28"/>
          <w:szCs w:val="28"/>
          <w:rtl/>
          <w:lang w:bidi="ar-EG"/>
        </w:rPr>
        <w:tab/>
        <w:t xml:space="preserve">مع انتشار حركة الفتوحات بني عدد كبير من المساجد في ليبيا، وفي مقدمتها مسجد الجدود (مسجد البارزي لاحقا) بطرابلس، الذي كان سكنى المعلم والشيخ عثمان بن سعيد بن خلفونا لحشاني المعروف بالمستجاب (ت362هـ/972م) لنسكه وكثرة علمه وكان يعقد ابن خلفون حلقات درسه فيه </w:t>
      </w:r>
      <w:r w:rsidR="00783208">
        <w:rPr>
          <w:rFonts w:ascii="Simplified Arabic" w:hAnsi="Simplified Arabic" w:cs="Simplified Arabic" w:hint="cs"/>
          <w:sz w:val="28"/>
          <w:szCs w:val="28"/>
          <w:rtl/>
          <w:lang w:bidi="ar-EG"/>
        </w:rPr>
        <w:t>إلى</w:t>
      </w:r>
      <w:r w:rsidR="00BE57FB">
        <w:rPr>
          <w:rFonts w:ascii="Simplified Arabic" w:hAnsi="Simplified Arabic" w:cs="Simplified Arabic" w:hint="cs"/>
          <w:sz w:val="28"/>
          <w:szCs w:val="28"/>
          <w:rtl/>
          <w:lang w:bidi="ar-EG"/>
        </w:rPr>
        <w:t xml:space="preserve"> </w:t>
      </w:r>
      <w:r w:rsidRPr="00BF6DE8">
        <w:rPr>
          <w:rFonts w:ascii="Simplified Arabic" w:hAnsi="Simplified Arabic" w:cs="Simplified Arabic" w:hint="cs"/>
          <w:sz w:val="28"/>
          <w:szCs w:val="28"/>
          <w:rtl/>
          <w:lang w:bidi="ar-EG"/>
        </w:rPr>
        <w:t>جانب الشيخ أبى محمد بن أبى زيد وكان ممن يحضرون دروس ابن خلفون. فمسجد سيقاطة يعد من أهم المساجد سكنها الفقيه أبو الحسن السيقاطي (ت420هـ/1029م)</w:t>
      </w:r>
      <w:r w:rsidRPr="00BF6DE8">
        <w:rPr>
          <w:rFonts w:ascii="Simplified Arabic" w:hAnsi="Simplified Arabic" w:cs="Simplified Arabic"/>
          <w:sz w:val="28"/>
          <w:szCs w:val="28"/>
          <w:vertAlign w:val="superscript"/>
          <w:rtl/>
          <w:lang w:bidi="ar-EG"/>
        </w:rPr>
        <w:t xml:space="preserve"> (</w:t>
      </w:r>
      <w:r w:rsidRPr="00BF6DE8">
        <w:rPr>
          <w:rFonts w:ascii="Simplified Arabic" w:hAnsi="Simplified Arabic" w:cs="Simplified Arabic"/>
          <w:sz w:val="28"/>
          <w:szCs w:val="28"/>
          <w:vertAlign w:val="superscript"/>
          <w:rtl/>
          <w:lang w:bidi="ar-EG"/>
        </w:rPr>
        <w:footnoteReference w:id="678"/>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hint="cs"/>
          <w:sz w:val="28"/>
          <w:szCs w:val="28"/>
          <w:rtl/>
          <w:lang w:bidi="ar-EG"/>
        </w:rPr>
        <w:t xml:space="preserve">. </w:t>
      </w:r>
    </w:p>
    <w:p w:rsidR="00BF6DE8" w:rsidRPr="00BF6DE8" w:rsidRDefault="00880EC2" w:rsidP="00BF6DE8">
      <w:pPr>
        <w:tabs>
          <w:tab w:val="right" w:pos="713"/>
        </w:tabs>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hint="cs"/>
          <w:sz w:val="28"/>
          <w:szCs w:val="28"/>
          <w:rtl/>
          <w:lang w:bidi="ar-EG"/>
        </w:rPr>
        <w:t>كذلك شيد بجبل نفوسة عدد من المساجد التي ساهمت في نشر العلم ومن بينها مسجد أبى عبدالله عبدالحميد الجناوني الذي اجتمع به سبعون عالماً من علماء نفوسة لاتساعه في وقت واحد، ومسجد سعد بن يونس في منطقة تمصمص ومسجد أبى محمد خصيب</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79"/>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w:t>
      </w:r>
      <w:r w:rsidR="00BF6DE8" w:rsidRPr="00BF6DE8">
        <w:rPr>
          <w:rFonts w:ascii="Simplified Arabic" w:hAnsi="Simplified Arabic" w:cs="Simplified Arabic" w:hint="cs"/>
          <w:sz w:val="28"/>
          <w:szCs w:val="28"/>
          <w:rtl/>
          <w:lang w:bidi="ar-EG"/>
        </w:rPr>
        <w:t xml:space="preserve"> </w:t>
      </w:r>
    </w:p>
    <w:p w:rsidR="00BF6DE8" w:rsidRPr="00BF6DE8" w:rsidRDefault="00880EC2" w:rsidP="00BF6DE8">
      <w:pPr>
        <w:tabs>
          <w:tab w:val="right" w:pos="713"/>
        </w:tabs>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hint="cs"/>
          <w:sz w:val="28"/>
          <w:szCs w:val="28"/>
          <w:rtl/>
          <w:lang w:bidi="ar-EG"/>
        </w:rPr>
        <w:t xml:space="preserve">كما ذكر الرحالة التيجاني بعض الزوايا التي شاهدها وهو في طريقه </w:t>
      </w:r>
      <w:r w:rsidR="00783208">
        <w:rPr>
          <w:rFonts w:ascii="Simplified Arabic" w:hAnsi="Simplified Arabic" w:cs="Simplified Arabic" w:hint="cs"/>
          <w:sz w:val="28"/>
          <w:szCs w:val="28"/>
          <w:rtl/>
          <w:lang w:bidi="ar-EG"/>
        </w:rPr>
        <w:t>إلى</w:t>
      </w:r>
      <w:r w:rsidR="00BE57FB">
        <w:rPr>
          <w:rFonts w:ascii="Simplified Arabic" w:hAnsi="Simplified Arabic" w:cs="Simplified Arabic" w:hint="cs"/>
          <w:sz w:val="28"/>
          <w:szCs w:val="28"/>
          <w:rtl/>
          <w:lang w:bidi="ar-EG"/>
        </w:rPr>
        <w:t xml:space="preserve"> </w:t>
      </w:r>
      <w:r w:rsidR="00BF6DE8" w:rsidRPr="00BF6DE8">
        <w:rPr>
          <w:rFonts w:ascii="Simplified Arabic" w:hAnsi="Simplified Arabic" w:cs="Simplified Arabic" w:hint="cs"/>
          <w:sz w:val="28"/>
          <w:szCs w:val="28"/>
          <w:rtl/>
          <w:lang w:bidi="ar-EG"/>
        </w:rPr>
        <w:t xml:space="preserve"> طرابلس </w:t>
      </w:r>
      <w:r w:rsidR="00225B06">
        <w:rPr>
          <w:rFonts w:ascii="Simplified Arabic" w:hAnsi="Simplified Arabic" w:cs="Simplified Arabic" w:hint="cs"/>
          <w:sz w:val="28"/>
          <w:szCs w:val="28"/>
          <w:rtl/>
          <w:lang w:bidi="ar-EG"/>
        </w:rPr>
        <w:t>إذ</w:t>
      </w:r>
      <w:r w:rsidR="00BF6DE8" w:rsidRPr="00BF6DE8">
        <w:rPr>
          <w:rFonts w:ascii="Simplified Arabic" w:hAnsi="Simplified Arabic" w:cs="Simplified Arabic" w:hint="cs"/>
          <w:sz w:val="28"/>
          <w:szCs w:val="28"/>
          <w:rtl/>
          <w:lang w:bidi="ar-EG"/>
        </w:rPr>
        <w:t xml:space="preserve"> أشار </w:t>
      </w:r>
      <w:r w:rsidR="00783208">
        <w:rPr>
          <w:rFonts w:ascii="Simplified Arabic" w:hAnsi="Simplified Arabic" w:cs="Simplified Arabic" w:hint="cs"/>
          <w:sz w:val="28"/>
          <w:szCs w:val="28"/>
          <w:rtl/>
          <w:lang w:bidi="ar-EG"/>
        </w:rPr>
        <w:t>إلى</w:t>
      </w:r>
      <w:r w:rsidR="00BE57FB">
        <w:rPr>
          <w:rFonts w:ascii="Simplified Arabic" w:hAnsi="Simplified Arabic" w:cs="Simplified Arabic" w:hint="cs"/>
          <w:sz w:val="28"/>
          <w:szCs w:val="28"/>
          <w:rtl/>
          <w:lang w:bidi="ar-EG"/>
        </w:rPr>
        <w:t xml:space="preserve"> </w:t>
      </w:r>
      <w:r w:rsidR="00BF6DE8" w:rsidRPr="00BF6DE8">
        <w:rPr>
          <w:rFonts w:ascii="Simplified Arabic" w:hAnsi="Simplified Arabic" w:cs="Simplified Arabic" w:hint="cs"/>
          <w:sz w:val="28"/>
          <w:szCs w:val="28"/>
          <w:rtl/>
          <w:lang w:bidi="ar-EG"/>
        </w:rPr>
        <w:t>زاوية أولاد سهيل بالزاوية وقال أن بها كتباً كثيرة محبسة دون أن يوضح لنا نوع تلك الكتب. كما شاهد زوايا أخرى بالزاوية وهي زاوية أولاد سنان وقال إنها أكبر من الزاوية أولاد سهيل</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80"/>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w:t>
      </w:r>
    </w:p>
    <w:p w:rsidR="00BF6DE8" w:rsidRPr="00BF6DE8" w:rsidRDefault="00880EC2" w:rsidP="00BF6DE8">
      <w:pPr>
        <w:tabs>
          <w:tab w:val="right" w:pos="713"/>
        </w:tabs>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hint="cs"/>
          <w:sz w:val="28"/>
          <w:szCs w:val="28"/>
          <w:rtl/>
          <w:lang w:bidi="ar-EG"/>
        </w:rPr>
        <w:t xml:space="preserve">هذا بالإضافة </w:t>
      </w:r>
      <w:r w:rsidR="00783208">
        <w:rPr>
          <w:rFonts w:ascii="Simplified Arabic" w:hAnsi="Simplified Arabic" w:cs="Simplified Arabic" w:hint="cs"/>
          <w:sz w:val="28"/>
          <w:szCs w:val="28"/>
          <w:rtl/>
          <w:lang w:bidi="ar-EG"/>
        </w:rPr>
        <w:t>إلى</w:t>
      </w:r>
      <w:r w:rsidR="00BE57FB">
        <w:rPr>
          <w:rFonts w:ascii="Simplified Arabic" w:hAnsi="Simplified Arabic" w:cs="Simplified Arabic" w:hint="cs"/>
          <w:sz w:val="28"/>
          <w:szCs w:val="28"/>
          <w:rtl/>
          <w:lang w:bidi="ar-EG"/>
        </w:rPr>
        <w:t xml:space="preserve"> </w:t>
      </w:r>
      <w:r w:rsidR="00BF6DE8" w:rsidRPr="00BF6DE8">
        <w:rPr>
          <w:rFonts w:ascii="Simplified Arabic" w:hAnsi="Simplified Arabic" w:cs="Simplified Arabic" w:hint="cs"/>
          <w:sz w:val="28"/>
          <w:szCs w:val="28"/>
          <w:rtl/>
          <w:lang w:bidi="ar-EG"/>
        </w:rPr>
        <w:t xml:space="preserve">الرباط التي ازدهرت كمنارات علمية تربى فيها العديد من علماء الدين. ففي الفترة الواقعة بين زمن البكري في القرن الخامس الهجري/ الحادي عشر الميلادي </w:t>
      </w:r>
      <w:r w:rsidR="00783208">
        <w:rPr>
          <w:rFonts w:ascii="Simplified Arabic" w:hAnsi="Simplified Arabic" w:cs="Simplified Arabic" w:hint="cs"/>
          <w:sz w:val="28"/>
          <w:szCs w:val="28"/>
          <w:rtl/>
          <w:lang w:bidi="ar-EG"/>
        </w:rPr>
        <w:t>إلى</w:t>
      </w:r>
      <w:r w:rsidR="00BF6DE8" w:rsidRPr="00BF6DE8">
        <w:rPr>
          <w:rFonts w:ascii="Simplified Arabic" w:hAnsi="Simplified Arabic" w:cs="Simplified Arabic" w:hint="cs"/>
          <w:sz w:val="28"/>
          <w:szCs w:val="28"/>
          <w:rtl/>
          <w:lang w:bidi="ar-EG"/>
        </w:rPr>
        <w:t xml:space="preserve"> زيارة الرحالة التيجاني خلال القرن الثامن الهجري/ الرابع عشر الميلادي تم ذكر العديد من الربطات التي سكنها العُباد المشتغلون في تعلم علوم الدين كحفظ القرآن وعلوم الحديث والفقه واللغة العربية</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81"/>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w:t>
      </w:r>
    </w:p>
    <w:p w:rsidR="00BF6DE8" w:rsidRPr="00835D59" w:rsidRDefault="00BF6DE8" w:rsidP="00BF6DE8">
      <w:pPr>
        <w:tabs>
          <w:tab w:val="right" w:pos="713"/>
        </w:tabs>
        <w:spacing w:before="240"/>
        <w:jc w:val="both"/>
        <w:rPr>
          <w:rFonts w:ascii="Simplified Arabic" w:hAnsi="Simplified Arabic" w:cs="Simplified Arabic"/>
          <w:b/>
          <w:bCs/>
          <w:sz w:val="32"/>
          <w:szCs w:val="32"/>
          <w:u w:val="single"/>
          <w:rtl/>
          <w:lang w:bidi="ar-EG"/>
        </w:rPr>
      </w:pPr>
      <w:r w:rsidRPr="00835D59">
        <w:rPr>
          <w:rFonts w:ascii="Simplified Arabic" w:hAnsi="Simplified Arabic" w:cs="Simplified Arabic" w:hint="cs"/>
          <w:b/>
          <w:bCs/>
          <w:sz w:val="32"/>
          <w:szCs w:val="32"/>
          <w:u w:val="single"/>
          <w:rtl/>
          <w:lang w:bidi="ar-EG"/>
        </w:rPr>
        <w:t>سادس</w:t>
      </w:r>
      <w:r w:rsidRPr="00835D59">
        <w:rPr>
          <w:rFonts w:ascii="Simplified Arabic" w:hAnsi="Simplified Arabic" w:cs="Simplified Arabic"/>
          <w:b/>
          <w:bCs/>
          <w:sz w:val="32"/>
          <w:szCs w:val="32"/>
          <w:u w:val="single"/>
          <w:rtl/>
          <w:lang w:bidi="ar-EG"/>
        </w:rPr>
        <w:t>اً: المدارس في ليبيا ونشر اللغة العربية:</w:t>
      </w:r>
    </w:p>
    <w:p w:rsidR="00880EC2" w:rsidRDefault="00880EC2" w:rsidP="00835D59">
      <w:pPr>
        <w:tabs>
          <w:tab w:val="right" w:pos="713"/>
        </w:tabs>
        <w:spacing w:before="240"/>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sz w:val="28"/>
          <w:szCs w:val="28"/>
          <w:rtl/>
          <w:lang w:bidi="ar-EG"/>
        </w:rPr>
        <w:t>بعد أن شهد القرن السابع الهجري/</w:t>
      </w:r>
      <w:r w:rsidR="00BF6DE8" w:rsidRPr="00BF6DE8">
        <w:rPr>
          <w:rFonts w:ascii="Simplified Arabic" w:hAnsi="Simplified Arabic" w:cs="Simplified Arabic" w:hint="cs"/>
          <w:sz w:val="28"/>
          <w:szCs w:val="28"/>
          <w:rtl/>
          <w:lang w:bidi="ar-EG"/>
        </w:rPr>
        <w:t xml:space="preserve"> </w:t>
      </w:r>
      <w:r w:rsidR="00BF6DE8" w:rsidRPr="00BF6DE8">
        <w:rPr>
          <w:rFonts w:ascii="Simplified Arabic" w:hAnsi="Simplified Arabic" w:cs="Simplified Arabic"/>
          <w:sz w:val="28"/>
          <w:szCs w:val="28"/>
          <w:rtl/>
          <w:lang w:bidi="ar-EG"/>
        </w:rPr>
        <w:t xml:space="preserve">الثالث عشر الميلادي انتعاشاً ثقافياً محدوداً يكاد ينحصر في منطقتي طرابلس وجبل نفوسة بعد الخمول الثقافي </w:t>
      </w:r>
      <w:r w:rsidR="00BF6DE8" w:rsidRPr="00BF6DE8">
        <w:rPr>
          <w:rFonts w:ascii="Simplified Arabic" w:hAnsi="Simplified Arabic" w:cs="Simplified Arabic" w:hint="cs"/>
          <w:sz w:val="28"/>
          <w:szCs w:val="28"/>
          <w:rtl/>
          <w:lang w:bidi="ar-EG"/>
        </w:rPr>
        <w:t>الذي حل ب</w:t>
      </w:r>
      <w:r w:rsidR="00BF6DE8" w:rsidRPr="00BF6DE8">
        <w:rPr>
          <w:rFonts w:ascii="Simplified Arabic" w:hAnsi="Simplified Arabic" w:cs="Simplified Arabic"/>
          <w:sz w:val="28"/>
          <w:szCs w:val="28"/>
          <w:rtl/>
          <w:lang w:bidi="ar-EG"/>
        </w:rPr>
        <w:t xml:space="preserve">البلاد </w:t>
      </w:r>
      <w:r w:rsidR="00BF6DE8" w:rsidRPr="00BF6DE8">
        <w:rPr>
          <w:rFonts w:ascii="Simplified Arabic" w:hAnsi="Simplified Arabic" w:cs="Simplified Arabic" w:hint="cs"/>
          <w:sz w:val="28"/>
          <w:szCs w:val="28"/>
          <w:rtl/>
          <w:lang w:bidi="ar-EG"/>
        </w:rPr>
        <w:t xml:space="preserve">نتيجة </w:t>
      </w:r>
      <w:r w:rsidR="00BF6DE8" w:rsidRPr="00BF6DE8">
        <w:rPr>
          <w:rFonts w:ascii="Simplified Arabic" w:hAnsi="Simplified Arabic" w:cs="Simplified Arabic"/>
          <w:sz w:val="28"/>
          <w:szCs w:val="28"/>
          <w:rtl/>
          <w:lang w:bidi="ar-EG"/>
        </w:rPr>
        <w:t>الفتن والقلاقل التي أحدثها ابن غانية وقراقوش التقوى، فقد أنشئت بعض المدارس في هاتين المنطقتين وبدأنا نسمع عن دورها، ففي طرابلس تحدث الرحالة التيجاني أن بداخلها مدارس متعددة وأن المدرسة المنتصرية كانت أحسنها التي قام بإنشائها الشيخ أبو محمد عبدالحميد بن أبي الدنيا</w:t>
      </w:r>
      <w:r w:rsidR="00BF6DE8" w:rsidRPr="00BF6DE8">
        <w:rPr>
          <w:rFonts w:ascii="Simplified Arabic" w:hAnsi="Simplified Arabic" w:cs="Simplified Arabic" w:hint="cs"/>
          <w:sz w:val="28"/>
          <w:szCs w:val="28"/>
          <w:rtl/>
          <w:lang w:bidi="ar-EG"/>
        </w:rPr>
        <w:t>؛</w:t>
      </w:r>
      <w:r w:rsidR="00BF6DE8" w:rsidRPr="00BF6DE8">
        <w:rPr>
          <w:rFonts w:ascii="Simplified Arabic" w:hAnsi="Simplified Arabic" w:cs="Simplified Arabic"/>
          <w:sz w:val="28"/>
          <w:szCs w:val="28"/>
          <w:rtl/>
          <w:lang w:bidi="ar-EG"/>
        </w:rPr>
        <w:t xml:space="preserve"> في</w:t>
      </w:r>
      <w:r w:rsidR="00BF6DE8" w:rsidRPr="00BF6DE8">
        <w:rPr>
          <w:rFonts w:ascii="Simplified Arabic" w:hAnsi="Simplified Arabic" w:cs="Simplified Arabic" w:hint="cs"/>
          <w:sz w:val="28"/>
          <w:szCs w:val="28"/>
          <w:rtl/>
          <w:lang w:bidi="ar-EG"/>
        </w:rPr>
        <w:t>ـ</w:t>
      </w:r>
      <w:r w:rsidR="00BF6DE8" w:rsidRPr="00BF6DE8">
        <w:rPr>
          <w:rFonts w:ascii="Simplified Arabic" w:hAnsi="Simplified Arabic" w:cs="Simplified Arabic"/>
          <w:sz w:val="28"/>
          <w:szCs w:val="28"/>
          <w:rtl/>
          <w:lang w:bidi="ar-EG"/>
        </w:rPr>
        <w:t xml:space="preserve">ما بين </w:t>
      </w:r>
      <w:r w:rsidR="00BF6DE8" w:rsidRPr="00BF6DE8">
        <w:rPr>
          <w:rFonts w:ascii="Simplified Arabic" w:hAnsi="Simplified Arabic" w:cs="Simplified Arabic" w:hint="cs"/>
          <w:sz w:val="28"/>
          <w:szCs w:val="28"/>
          <w:rtl/>
          <w:lang w:bidi="ar-EG"/>
        </w:rPr>
        <w:t>سنتي</w:t>
      </w:r>
      <w:r w:rsidR="00BF6DE8" w:rsidRPr="00BF6DE8">
        <w:rPr>
          <w:rFonts w:ascii="Simplified Arabic" w:hAnsi="Simplified Arabic" w:cs="Simplified Arabic"/>
          <w:sz w:val="28"/>
          <w:szCs w:val="28"/>
          <w:rtl/>
          <w:lang w:bidi="ar-EG"/>
        </w:rPr>
        <w:t xml:space="preserve"> 655-658</w:t>
      </w:r>
      <w:r w:rsidR="00BF6DE8" w:rsidRPr="00BF6DE8">
        <w:rPr>
          <w:rFonts w:ascii="Simplified Arabic" w:hAnsi="Simplified Arabic" w:cs="Simplified Arabic" w:hint="cs"/>
          <w:sz w:val="28"/>
          <w:szCs w:val="28"/>
          <w:rtl/>
          <w:lang w:bidi="ar-EG"/>
        </w:rPr>
        <w:t xml:space="preserve"> </w:t>
      </w:r>
      <w:r w:rsidR="00BF6DE8" w:rsidRPr="00BF6DE8">
        <w:rPr>
          <w:rFonts w:ascii="Simplified Arabic" w:hAnsi="Simplified Arabic" w:cs="Simplified Arabic"/>
          <w:sz w:val="28"/>
          <w:szCs w:val="28"/>
          <w:rtl/>
          <w:lang w:bidi="ar-EG"/>
        </w:rPr>
        <w:t>هـ/1257-1259م</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82"/>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 xml:space="preserve">. </w:t>
      </w:r>
    </w:p>
    <w:p w:rsidR="00BF6DE8" w:rsidRPr="00BF6DE8" w:rsidRDefault="00880EC2" w:rsidP="00880EC2">
      <w:pPr>
        <w:tabs>
          <w:tab w:val="right" w:pos="713"/>
        </w:tabs>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sz w:val="28"/>
          <w:szCs w:val="28"/>
          <w:rtl/>
          <w:lang w:bidi="ar-EG"/>
        </w:rPr>
        <w:t>وقد زار تلك المدرسة الرحالة ابن رشيد السبتي والذي قام برحلته عام 685هـ/1286م -</w:t>
      </w:r>
      <w:r w:rsidR="00BF6DE8" w:rsidRPr="00BF6DE8">
        <w:rPr>
          <w:rFonts w:ascii="Simplified Arabic" w:hAnsi="Simplified Arabic" w:cs="Simplified Arabic" w:hint="cs"/>
          <w:sz w:val="28"/>
          <w:szCs w:val="28"/>
          <w:rtl/>
          <w:lang w:bidi="ar-EG"/>
        </w:rPr>
        <w:t xml:space="preserve"> </w:t>
      </w:r>
      <w:r w:rsidR="00BF6DE8" w:rsidRPr="00BF6DE8">
        <w:rPr>
          <w:rFonts w:ascii="Simplified Arabic" w:hAnsi="Simplified Arabic" w:cs="Simplified Arabic"/>
          <w:sz w:val="28"/>
          <w:szCs w:val="28"/>
          <w:rtl/>
          <w:lang w:bidi="ar-EG"/>
        </w:rPr>
        <w:t xml:space="preserve">أثناء عودته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BF6DE8" w:rsidRPr="00BF6DE8">
        <w:rPr>
          <w:rFonts w:ascii="Simplified Arabic" w:hAnsi="Simplified Arabic" w:cs="Simplified Arabic"/>
          <w:sz w:val="28"/>
          <w:szCs w:val="28"/>
          <w:rtl/>
          <w:lang w:bidi="ar-EG"/>
        </w:rPr>
        <w:t xml:space="preserve">بلاده – وأن لم يسمها بالاسم، </w:t>
      </w:r>
      <w:r w:rsidR="007E2E94">
        <w:rPr>
          <w:rFonts w:ascii="Simplified Arabic" w:hAnsi="Simplified Arabic" w:cs="Simplified Arabic"/>
          <w:sz w:val="28"/>
          <w:szCs w:val="28"/>
          <w:rtl/>
          <w:lang w:bidi="ar-EG"/>
        </w:rPr>
        <w:t>إلا</w:t>
      </w:r>
      <w:r w:rsidR="00BF6DE8" w:rsidRPr="00BF6DE8">
        <w:rPr>
          <w:rFonts w:ascii="Simplified Arabic" w:hAnsi="Simplified Arabic" w:cs="Simplified Arabic"/>
          <w:sz w:val="28"/>
          <w:szCs w:val="28"/>
          <w:rtl/>
          <w:lang w:bidi="ar-EG"/>
        </w:rPr>
        <w:t xml:space="preserve"> أنه وصفها بأنها تقع في أكبر شوارع المدينة، وتتوسط مجموعة من الحدائق وبوسطها روضة أينعت أزهارها بسبب الاهتمام بها</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83"/>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 xml:space="preserve">. </w:t>
      </w:r>
    </w:p>
    <w:p w:rsidR="00BF6DE8" w:rsidRPr="00BF6DE8" w:rsidRDefault="00880EC2" w:rsidP="00BF6DE8">
      <w:pPr>
        <w:tabs>
          <w:tab w:val="right" w:pos="713"/>
        </w:tabs>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sz w:val="28"/>
          <w:szCs w:val="28"/>
          <w:rtl/>
          <w:lang w:bidi="ar-EG"/>
        </w:rPr>
        <w:t>أما الرحالة العبدري الذي زار طرابلس بعده عام 688هـ/1289م وهو في طريقة لإداء فريضة الحج، اشاده على الناحية الثقافة في طرابلس وامتداح مدرستها وجامعها</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84"/>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w:t>
      </w:r>
    </w:p>
    <w:p w:rsidR="00BF6DE8" w:rsidRPr="00BF6DE8" w:rsidRDefault="00880EC2" w:rsidP="00BF6DE8">
      <w:pPr>
        <w:tabs>
          <w:tab w:val="right" w:pos="713"/>
        </w:tabs>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sz w:val="28"/>
          <w:szCs w:val="28"/>
          <w:rtl/>
          <w:lang w:bidi="ar-EG"/>
        </w:rPr>
        <w:t xml:space="preserve">هذا وتعد تلك المدرسة في فترة القرن السابع والثامن الهجريين/ الثالث عشر والرابع عشر الميلاديين من أحسن مدارس طرابلس وفي فترة القرن التاسع الهجري/ الخامس عشر الميلادي ظهرت مدرسة </w:t>
      </w:r>
      <w:r w:rsidR="00BE57FB">
        <w:rPr>
          <w:rFonts w:ascii="Simplified Arabic" w:hAnsi="Simplified Arabic" w:cs="Simplified Arabic"/>
          <w:sz w:val="28"/>
          <w:szCs w:val="28"/>
          <w:rtl/>
          <w:lang w:bidi="ar-EG"/>
        </w:rPr>
        <w:t>الأخرى</w:t>
      </w:r>
      <w:r w:rsidR="00BF6DE8" w:rsidRPr="00BF6DE8">
        <w:rPr>
          <w:rFonts w:ascii="Simplified Arabic" w:hAnsi="Simplified Arabic" w:cs="Simplified Arabic"/>
          <w:sz w:val="28"/>
          <w:szCs w:val="28"/>
          <w:rtl/>
          <w:lang w:bidi="ar-EG"/>
        </w:rPr>
        <w:t xml:space="preserve"> هي مدرسة ابن ثابت التي أقام فيها الشيخ أبو الحسن </w:t>
      </w:r>
      <w:r w:rsidR="007E2E94">
        <w:rPr>
          <w:rFonts w:ascii="Simplified Arabic" w:hAnsi="Simplified Arabic" w:cs="Simplified Arabic"/>
          <w:sz w:val="28"/>
          <w:szCs w:val="28"/>
          <w:rtl/>
          <w:lang w:bidi="ar-EG"/>
        </w:rPr>
        <w:t>على</w:t>
      </w:r>
      <w:r w:rsidR="00BF6DE8" w:rsidRPr="00BF6DE8">
        <w:rPr>
          <w:rFonts w:ascii="Simplified Arabic" w:hAnsi="Simplified Arabic" w:cs="Simplified Arabic"/>
          <w:sz w:val="28"/>
          <w:szCs w:val="28"/>
          <w:rtl/>
          <w:lang w:bidi="ar-EG"/>
        </w:rPr>
        <w:t xml:space="preserve"> القلصادي الأندلسي أثناء زيارته لطرابلس عام 851هـ/1447م وذكر بأنها مدرسة علمية متقدمة</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85"/>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w:t>
      </w:r>
    </w:p>
    <w:p w:rsidR="00BF6DE8" w:rsidRPr="00BF6DE8" w:rsidRDefault="00880EC2" w:rsidP="00BF6DE8">
      <w:pPr>
        <w:tabs>
          <w:tab w:val="right" w:pos="713"/>
        </w:tabs>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hint="cs"/>
          <w:sz w:val="28"/>
          <w:szCs w:val="28"/>
          <w:rtl/>
          <w:lang w:bidi="ar-EG"/>
        </w:rPr>
        <w:t>و</w:t>
      </w:r>
      <w:r w:rsidR="00BF6DE8" w:rsidRPr="00BF6DE8">
        <w:rPr>
          <w:rFonts w:ascii="Simplified Arabic" w:hAnsi="Simplified Arabic" w:cs="Simplified Arabic"/>
          <w:sz w:val="28"/>
          <w:szCs w:val="28"/>
          <w:rtl/>
          <w:lang w:bidi="ar-EG"/>
        </w:rPr>
        <w:t xml:space="preserve">ذكر الشماخي أن عمر بن تمكتن اللواتي أسس أول مدرسة لتعليم اللغة العربية وتحفيظ القرآن وتعريف الناس بدينهم بمنطقة افاطمان الواقعة بين الرحيبات والرجبان خلال النصف </w:t>
      </w:r>
      <w:r w:rsidR="00327A2D">
        <w:rPr>
          <w:rFonts w:ascii="Simplified Arabic" w:hAnsi="Simplified Arabic" w:cs="Simplified Arabic"/>
          <w:sz w:val="28"/>
          <w:szCs w:val="28"/>
          <w:rtl/>
          <w:lang w:bidi="ar-EG"/>
        </w:rPr>
        <w:t>الأول</w:t>
      </w:r>
      <w:r w:rsidR="00BF6DE8" w:rsidRPr="00BF6DE8">
        <w:rPr>
          <w:rFonts w:ascii="Simplified Arabic" w:hAnsi="Simplified Arabic" w:cs="Simplified Arabic"/>
          <w:sz w:val="28"/>
          <w:szCs w:val="28"/>
          <w:rtl/>
          <w:lang w:bidi="ar-EG"/>
        </w:rPr>
        <w:t xml:space="preserve"> من القرن الثاني الهجري/</w:t>
      </w:r>
      <w:r w:rsidR="00BF6DE8" w:rsidRPr="00BF6DE8">
        <w:rPr>
          <w:rFonts w:ascii="Simplified Arabic" w:hAnsi="Simplified Arabic" w:cs="Simplified Arabic" w:hint="cs"/>
          <w:sz w:val="28"/>
          <w:szCs w:val="28"/>
          <w:rtl/>
          <w:lang w:bidi="ar-EG"/>
        </w:rPr>
        <w:t xml:space="preserve"> </w:t>
      </w:r>
      <w:r w:rsidR="00BF6DE8" w:rsidRPr="00BF6DE8">
        <w:rPr>
          <w:rFonts w:ascii="Simplified Arabic" w:hAnsi="Simplified Arabic" w:cs="Simplified Arabic"/>
          <w:sz w:val="28"/>
          <w:szCs w:val="28"/>
          <w:rtl/>
          <w:lang w:bidi="ar-EG"/>
        </w:rPr>
        <w:t>الثامن الميلادي وبمجهوده الخاص، وكانت تلك المدرسة تعد نواة الحركة العلمية والفكرية لنشر اللغة العربية في جبل نفوسة</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86"/>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 xml:space="preserve">. </w:t>
      </w:r>
    </w:p>
    <w:p w:rsidR="00BF6DE8" w:rsidRPr="00BF6DE8" w:rsidRDefault="00880EC2" w:rsidP="00BF6DE8">
      <w:pPr>
        <w:tabs>
          <w:tab w:val="right" w:pos="713"/>
        </w:tabs>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sz w:val="28"/>
          <w:szCs w:val="28"/>
          <w:rtl/>
          <w:lang w:bidi="ar-EG"/>
        </w:rPr>
        <w:t>ولعل أعظم مدارس الجبل هي مدرسة محمد بن يانس. وهو من مشائخ القرن الثاني الهجري/</w:t>
      </w:r>
      <w:r w:rsidR="00BF6DE8" w:rsidRPr="00BF6DE8">
        <w:rPr>
          <w:rFonts w:ascii="Simplified Arabic" w:hAnsi="Simplified Arabic" w:cs="Simplified Arabic" w:hint="cs"/>
          <w:sz w:val="28"/>
          <w:szCs w:val="28"/>
          <w:rtl/>
          <w:lang w:bidi="ar-EG"/>
        </w:rPr>
        <w:t xml:space="preserve"> </w:t>
      </w:r>
      <w:r w:rsidR="00BF6DE8" w:rsidRPr="00BF6DE8">
        <w:rPr>
          <w:rFonts w:ascii="Simplified Arabic" w:hAnsi="Simplified Arabic" w:cs="Simplified Arabic"/>
          <w:sz w:val="28"/>
          <w:szCs w:val="28"/>
          <w:rtl/>
          <w:lang w:bidi="ar-EG"/>
        </w:rPr>
        <w:t>الثامن الميلادي</w:t>
      </w:r>
      <w:r w:rsidR="00BF6DE8" w:rsidRPr="00BF6DE8">
        <w:rPr>
          <w:rFonts w:ascii="Simplified Arabic" w:hAnsi="Simplified Arabic" w:cs="Simplified Arabic" w:hint="cs"/>
          <w:sz w:val="28"/>
          <w:szCs w:val="28"/>
          <w:rtl/>
          <w:lang w:bidi="ar-EG"/>
        </w:rPr>
        <w:t>،</w:t>
      </w:r>
      <w:r w:rsidR="00BF6DE8" w:rsidRPr="00BF6DE8">
        <w:rPr>
          <w:rFonts w:ascii="Simplified Arabic" w:hAnsi="Simplified Arabic" w:cs="Simplified Arabic"/>
          <w:sz w:val="28"/>
          <w:szCs w:val="28"/>
          <w:rtl/>
          <w:lang w:bidi="ar-EG"/>
        </w:rPr>
        <w:t xml:space="preserve"> وقد امتد إشعاع هذه المدرسة في نشرها للغة العربية حتى نهاية القرن العاشر الهجري/ السادس عشر الميلادي</w:t>
      </w:r>
      <w:r w:rsidR="00BF6DE8" w:rsidRPr="00BF6DE8">
        <w:rPr>
          <w:rFonts w:ascii="Simplified Arabic" w:hAnsi="Simplified Arabic" w:cs="Simplified Arabic" w:hint="cs"/>
          <w:sz w:val="28"/>
          <w:szCs w:val="28"/>
          <w:rtl/>
          <w:lang w:bidi="ar-EG"/>
        </w:rPr>
        <w:t>،</w:t>
      </w:r>
      <w:r w:rsidR="00BF6DE8" w:rsidRPr="00BF6DE8">
        <w:rPr>
          <w:rFonts w:ascii="Simplified Arabic" w:hAnsi="Simplified Arabic" w:cs="Simplified Arabic"/>
          <w:sz w:val="28"/>
          <w:szCs w:val="28"/>
          <w:rtl/>
          <w:lang w:bidi="ar-EG"/>
        </w:rPr>
        <w:t xml:space="preserve"> وتكونت لها مجموعة من الفروع في مختلف القرى</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87"/>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w:t>
      </w:r>
    </w:p>
    <w:p w:rsidR="00BF6DE8" w:rsidRPr="00BF6DE8" w:rsidRDefault="00880EC2" w:rsidP="00BF6DE8">
      <w:pPr>
        <w:tabs>
          <w:tab w:val="right" w:pos="713"/>
        </w:tabs>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ab/>
      </w:r>
      <w:r>
        <w:rPr>
          <w:rFonts w:ascii="Simplified Arabic" w:hAnsi="Simplified Arabic" w:cs="Simplified Arabic" w:hint="cs"/>
          <w:sz w:val="28"/>
          <w:szCs w:val="28"/>
          <w:rtl/>
          <w:lang w:bidi="ar-EG"/>
        </w:rPr>
        <w:tab/>
      </w:r>
      <w:r w:rsidR="00BF6DE8" w:rsidRPr="00BF6DE8">
        <w:rPr>
          <w:rFonts w:ascii="Simplified Arabic" w:hAnsi="Simplified Arabic" w:cs="Simplified Arabic" w:hint="cs"/>
          <w:sz w:val="28"/>
          <w:szCs w:val="28"/>
          <w:rtl/>
          <w:lang w:bidi="ar-EG"/>
        </w:rPr>
        <w:t>كما اسست في منطقة</w:t>
      </w:r>
      <w:r w:rsidR="00BF6DE8" w:rsidRPr="00BF6DE8">
        <w:rPr>
          <w:rFonts w:ascii="Simplified Arabic" w:hAnsi="Simplified Arabic" w:cs="Simplified Arabic"/>
          <w:sz w:val="28"/>
          <w:szCs w:val="28"/>
          <w:rtl/>
          <w:lang w:bidi="ar-EG"/>
        </w:rPr>
        <w:t xml:space="preserve"> فزان عدة مدارس أشهرها مدرسة عبدالله بن إبراهيم الناعمي، والملقب بابي رشادة في أوائل النصف الثاني من القرن التاسع الهجري ما بين سنة 850-860هـ/1446-1455م</w:t>
      </w:r>
      <w:r w:rsidR="00BF6DE8" w:rsidRPr="00BF6DE8">
        <w:rPr>
          <w:rFonts w:ascii="Simplified Arabic" w:hAnsi="Simplified Arabic" w:cs="Simplified Arabic" w:hint="cs"/>
          <w:sz w:val="28"/>
          <w:szCs w:val="28"/>
          <w:rtl/>
          <w:lang w:bidi="ar-EG"/>
        </w:rPr>
        <w:t>،</w:t>
      </w:r>
      <w:r w:rsidR="00BF6DE8" w:rsidRPr="00BF6DE8">
        <w:rPr>
          <w:rFonts w:ascii="Simplified Arabic" w:hAnsi="Simplified Arabic" w:cs="Simplified Arabic"/>
          <w:sz w:val="28"/>
          <w:szCs w:val="28"/>
          <w:rtl/>
          <w:lang w:bidi="ar-EG"/>
        </w:rPr>
        <w:t xml:space="preserve"> وقد كان تولى التدريس والاهتمام بها بنفسه، وبعد وفاته انتقلت الدراسة منها </w:t>
      </w:r>
      <w:r w:rsidR="00783208">
        <w:rPr>
          <w:rFonts w:ascii="Simplified Arabic" w:hAnsi="Simplified Arabic" w:cs="Simplified Arabic"/>
          <w:sz w:val="28"/>
          <w:szCs w:val="28"/>
          <w:rtl/>
          <w:lang w:bidi="ar-EG"/>
        </w:rPr>
        <w:t>إلى</w:t>
      </w:r>
      <w:r w:rsidR="00BE57FB">
        <w:rPr>
          <w:rFonts w:ascii="Simplified Arabic" w:hAnsi="Simplified Arabic" w:cs="Simplified Arabic"/>
          <w:sz w:val="28"/>
          <w:szCs w:val="28"/>
          <w:rtl/>
          <w:lang w:bidi="ar-EG"/>
        </w:rPr>
        <w:t xml:space="preserve"> </w:t>
      </w:r>
      <w:r w:rsidR="00BF6DE8" w:rsidRPr="00BF6DE8">
        <w:rPr>
          <w:rFonts w:ascii="Simplified Arabic" w:hAnsi="Simplified Arabic" w:cs="Simplified Arabic"/>
          <w:sz w:val="28"/>
          <w:szCs w:val="28"/>
          <w:rtl/>
          <w:lang w:bidi="ar-EG"/>
        </w:rPr>
        <w:t xml:space="preserve"> المدرسة التي أسسها ابنه محمد الحضيري والتي ألحقها بالمسجد العتيق بنفس المنطقة، هذه المدرسة التي نالت شهرة واسعة في المنطقة الجنوبية وكان لها دور بارز في نشر تعليم اللغة العربية والدين </w:t>
      </w:r>
      <w:r w:rsidR="00EE5962">
        <w:rPr>
          <w:rFonts w:ascii="Simplified Arabic" w:hAnsi="Simplified Arabic" w:cs="Simplified Arabic"/>
          <w:sz w:val="28"/>
          <w:szCs w:val="28"/>
          <w:rtl/>
          <w:lang w:bidi="ar-EG"/>
        </w:rPr>
        <w:t>الإسلامي</w:t>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vertAlign w:val="superscript"/>
          <w:rtl/>
          <w:lang w:bidi="ar-EG"/>
        </w:rPr>
        <w:footnoteReference w:id="688"/>
      </w:r>
      <w:r w:rsidR="00BF6DE8" w:rsidRPr="00BF6DE8">
        <w:rPr>
          <w:rFonts w:ascii="Simplified Arabic" w:hAnsi="Simplified Arabic" w:cs="Simplified Arabic"/>
          <w:sz w:val="28"/>
          <w:szCs w:val="28"/>
          <w:vertAlign w:val="superscript"/>
          <w:rtl/>
          <w:lang w:bidi="ar-EG"/>
        </w:rPr>
        <w:t>)</w:t>
      </w:r>
      <w:r w:rsidR="00BF6DE8" w:rsidRPr="00BF6DE8">
        <w:rPr>
          <w:rFonts w:ascii="Simplified Arabic" w:hAnsi="Simplified Arabic" w:cs="Simplified Arabic"/>
          <w:sz w:val="28"/>
          <w:szCs w:val="28"/>
          <w:rtl/>
          <w:lang w:bidi="ar-EG"/>
        </w:rPr>
        <w:t xml:space="preserve">. </w:t>
      </w:r>
    </w:p>
    <w:p w:rsidR="00BF6DE8" w:rsidRPr="00BF6DE8" w:rsidRDefault="00880EC2" w:rsidP="00BF6DE8">
      <w:pPr>
        <w:tabs>
          <w:tab w:val="right" w:pos="713"/>
        </w:tabs>
        <w:autoSpaceDE w:val="0"/>
        <w:autoSpaceDN w:val="0"/>
        <w:adjustRightInd w:val="0"/>
        <w:jc w:val="both"/>
        <w:rPr>
          <w:rFonts w:ascii="Simplified Arabic" w:hAnsi="Simplified Arabic" w:cs="Simplified Arabic"/>
          <w:sz w:val="28"/>
          <w:szCs w:val="28"/>
          <w:rtl/>
          <w:lang w:bidi="ar-LY"/>
        </w:rPr>
      </w:pPr>
      <w:r>
        <w:rPr>
          <w:rFonts w:ascii="Simplified Arabic" w:hAnsi="Simplified Arabic" w:cs="Simplified Arabic" w:hint="cs"/>
          <w:sz w:val="28"/>
          <w:szCs w:val="28"/>
          <w:rtl/>
        </w:rPr>
        <w:tab/>
      </w:r>
      <w:r>
        <w:rPr>
          <w:rFonts w:ascii="Simplified Arabic" w:hAnsi="Simplified Arabic" w:cs="Simplified Arabic" w:hint="cs"/>
          <w:sz w:val="28"/>
          <w:szCs w:val="28"/>
          <w:rtl/>
        </w:rPr>
        <w:tab/>
      </w:r>
      <w:r w:rsidR="00BF6DE8" w:rsidRPr="00BF6DE8">
        <w:rPr>
          <w:rFonts w:ascii="Simplified Arabic" w:hAnsi="Simplified Arabic" w:cs="Simplified Arabic" w:hint="cs"/>
          <w:sz w:val="28"/>
          <w:szCs w:val="28"/>
          <w:rtl/>
        </w:rPr>
        <w:t xml:space="preserve">كما كانت المناطق الليبية ملتقى لأهل العلم </w:t>
      </w:r>
      <w:r w:rsidR="00BF6DE8" w:rsidRPr="00BF6DE8">
        <w:rPr>
          <w:rFonts w:ascii="Simplified Arabic" w:hAnsi="Simplified Arabic" w:cs="Simplified Arabic"/>
          <w:sz w:val="28"/>
          <w:szCs w:val="28"/>
          <w:rtl/>
        </w:rPr>
        <w:t>الزائرين</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الذين</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يمرون</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بليبيا</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لأغراض</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مختلفة،</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قد</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تكون تبادل</w:t>
      </w:r>
      <w:r w:rsidR="00BF6DE8" w:rsidRPr="00BF6DE8">
        <w:rPr>
          <w:rFonts w:ascii="Simplified Arabic" w:hAnsi="Simplified Arabic" w:cs="Simplified Arabic"/>
          <w:sz w:val="28"/>
          <w:szCs w:val="28"/>
        </w:rPr>
        <w:t xml:space="preserve"> </w:t>
      </w:r>
      <w:r w:rsidR="00B54CD0">
        <w:rPr>
          <w:rFonts w:ascii="Simplified Arabic" w:hAnsi="Simplified Arabic" w:cs="Simplified Arabic"/>
          <w:sz w:val="28"/>
          <w:szCs w:val="28"/>
          <w:rtl/>
        </w:rPr>
        <w:t>الأفكار</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والمعلومات،</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وقد</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تكون</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الذهاب</w:t>
      </w:r>
      <w:r w:rsidR="00BF6DE8" w:rsidRPr="00BF6DE8">
        <w:rPr>
          <w:rFonts w:ascii="Simplified Arabic" w:hAnsi="Simplified Arabic" w:cs="Simplified Arabic"/>
          <w:sz w:val="28"/>
          <w:szCs w:val="28"/>
        </w:rPr>
        <w:t xml:space="preserve"> </w:t>
      </w:r>
      <w:r w:rsidR="00783208">
        <w:rPr>
          <w:rFonts w:ascii="Simplified Arabic" w:hAnsi="Simplified Arabic" w:cs="Simplified Arabic"/>
          <w:sz w:val="28"/>
          <w:szCs w:val="28"/>
          <w:rtl/>
        </w:rPr>
        <w:t>إلى</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الحج</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من</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بلاد</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المغرب،</w:t>
      </w:r>
      <w:r w:rsidR="00BF6DE8" w:rsidRPr="00BF6DE8">
        <w:rPr>
          <w:rFonts w:ascii="Simplified Arabic" w:hAnsi="Simplified Arabic" w:cs="Simplified Arabic"/>
          <w:sz w:val="28"/>
          <w:szCs w:val="28"/>
        </w:rPr>
        <w:t xml:space="preserve"> </w:t>
      </w:r>
      <w:r w:rsidR="006A0F1F">
        <w:rPr>
          <w:rFonts w:ascii="Simplified Arabic" w:hAnsi="Simplified Arabic" w:cs="Simplified Arabic"/>
          <w:sz w:val="28"/>
          <w:szCs w:val="28"/>
          <w:rtl/>
        </w:rPr>
        <w:t>أو</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العودة منه،</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وقد</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تكون</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تولي</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أحد</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المناصب</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في</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ليبيا</w:t>
      </w:r>
      <w:r w:rsidR="00BF6DE8" w:rsidRPr="00BF6DE8">
        <w:rPr>
          <w:rFonts w:ascii="Simplified Arabic" w:hAnsi="Simplified Arabic" w:cs="Simplified Arabic"/>
          <w:sz w:val="28"/>
          <w:szCs w:val="28"/>
        </w:rPr>
        <w:t xml:space="preserve"> </w:t>
      </w:r>
      <w:r w:rsidR="006A0F1F">
        <w:rPr>
          <w:rFonts w:ascii="Simplified Arabic" w:hAnsi="Simplified Arabic" w:cs="Simplified Arabic"/>
          <w:sz w:val="28"/>
          <w:szCs w:val="28"/>
          <w:rtl/>
        </w:rPr>
        <w:t>أو</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غيرها،</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ومن</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هؤلاء</w:t>
      </w:r>
      <w:r w:rsidR="00BF6DE8" w:rsidRPr="00BF6DE8">
        <w:rPr>
          <w:rFonts w:ascii="Simplified Arabic" w:hAnsi="Simplified Arabic" w:cs="Simplified Arabic"/>
          <w:sz w:val="28"/>
          <w:szCs w:val="28"/>
        </w:rPr>
        <w:t xml:space="preserve"> </w:t>
      </w:r>
      <w:r w:rsidR="00BF6DE8" w:rsidRPr="00BF6DE8">
        <w:rPr>
          <w:rFonts w:ascii="Simplified Arabic" w:hAnsi="Simplified Arabic" w:cs="Simplified Arabic"/>
          <w:sz w:val="28"/>
          <w:szCs w:val="28"/>
          <w:rtl/>
        </w:rPr>
        <w:t>الاساتذة</w:t>
      </w:r>
      <w:r w:rsidR="00BF6DE8" w:rsidRPr="00BF6DE8">
        <w:rPr>
          <w:rFonts w:ascii="Simplified Arabic" w:hAnsi="Simplified Arabic" w:cs="Simplified Arabic"/>
          <w:sz w:val="28"/>
          <w:szCs w:val="28"/>
        </w:rPr>
        <w:t>:</w:t>
      </w:r>
    </w:p>
    <w:p w:rsidR="00BF6DE8" w:rsidRPr="00BF6DE8" w:rsidRDefault="00BF6DE8" w:rsidP="00BF6DE8">
      <w:pPr>
        <w:tabs>
          <w:tab w:val="right" w:pos="713"/>
        </w:tabs>
        <w:autoSpaceDE w:val="0"/>
        <w:autoSpaceDN w:val="0"/>
        <w:adjustRightInd w:val="0"/>
        <w:jc w:val="both"/>
        <w:rPr>
          <w:rFonts w:ascii="Simplified Arabic" w:hAnsi="Simplified Arabic" w:cs="Simplified Arabic"/>
          <w:sz w:val="28"/>
          <w:szCs w:val="28"/>
          <w:rtl/>
          <w:lang w:bidi="ar-LY"/>
        </w:rPr>
      </w:pPr>
      <w:r w:rsidRPr="00BF6DE8">
        <w:rPr>
          <w:rFonts w:ascii="Simplified Arabic" w:hAnsi="Simplified Arabic" w:cs="Simplified Arabic"/>
          <w:sz w:val="28"/>
          <w:szCs w:val="28"/>
          <w:rtl/>
        </w:rPr>
        <w:t>ا</w:t>
      </w:r>
      <w:r w:rsidRPr="00BF6DE8">
        <w:rPr>
          <w:rFonts w:ascii="Simplified Arabic" w:hAnsi="Simplified Arabic" w:cs="Simplified Arabic"/>
          <w:sz w:val="28"/>
          <w:szCs w:val="28"/>
        </w:rPr>
        <w:t xml:space="preserve"> - </w:t>
      </w:r>
      <w:r w:rsidRPr="00BF6DE8">
        <w:rPr>
          <w:rFonts w:ascii="Simplified Arabic" w:hAnsi="Simplified Arabic" w:cs="Simplified Arabic"/>
          <w:sz w:val="28"/>
          <w:szCs w:val="28"/>
          <w:rtl/>
        </w:rPr>
        <w:t>محمد</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بن</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عيسى</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البياني</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الذي</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مر</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بطرابلس</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وبرقة</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عامي</w:t>
      </w:r>
      <w:r w:rsidRPr="00BF6DE8">
        <w:rPr>
          <w:rFonts w:ascii="Simplified Arabic" w:hAnsi="Simplified Arabic" w:cs="Simplified Arabic" w:hint="cs"/>
          <w:sz w:val="28"/>
          <w:szCs w:val="28"/>
          <w:rtl/>
        </w:rPr>
        <w:t>332هـ/ 945م</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و</w:t>
      </w:r>
      <w:r w:rsidRPr="00BF6DE8">
        <w:rPr>
          <w:rFonts w:ascii="Simplified Arabic" w:hAnsi="Simplified Arabic" w:cs="Simplified Arabic"/>
          <w:sz w:val="28"/>
          <w:szCs w:val="28"/>
        </w:rPr>
        <w:t>338</w:t>
      </w:r>
      <w:r w:rsidRPr="00BF6DE8">
        <w:rPr>
          <w:rFonts w:ascii="Simplified Arabic" w:hAnsi="Simplified Arabic" w:cs="Simplified Arabic" w:hint="cs"/>
          <w:sz w:val="28"/>
          <w:szCs w:val="28"/>
          <w:rtl/>
        </w:rPr>
        <w:t xml:space="preserve">هـ/951م </w:t>
      </w:r>
      <w:r w:rsidRPr="00BF6DE8">
        <w:rPr>
          <w:rFonts w:ascii="Simplified Arabic" w:hAnsi="Simplified Arabic" w:cs="Simplified Arabic"/>
          <w:sz w:val="28"/>
          <w:szCs w:val="28"/>
          <w:rtl/>
        </w:rPr>
        <w:t>فكتب</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عنه</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الطلاب</w:t>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vertAlign w:val="superscript"/>
          <w:rtl/>
          <w:lang w:bidi="ar-EG"/>
        </w:rPr>
        <w:footnoteReference w:id="689"/>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rtl/>
        </w:rPr>
        <w:t>.</w:t>
      </w:r>
    </w:p>
    <w:p w:rsidR="00BF6DE8" w:rsidRPr="00BF6DE8" w:rsidRDefault="00BF6DE8" w:rsidP="00BF6DE8">
      <w:pPr>
        <w:tabs>
          <w:tab w:val="right" w:pos="713"/>
        </w:tabs>
        <w:autoSpaceDE w:val="0"/>
        <w:autoSpaceDN w:val="0"/>
        <w:adjustRightInd w:val="0"/>
        <w:jc w:val="both"/>
        <w:rPr>
          <w:rFonts w:ascii="Simplified Arabic" w:hAnsi="Simplified Arabic" w:cs="Simplified Arabic"/>
          <w:sz w:val="28"/>
          <w:szCs w:val="28"/>
          <w:rtl/>
        </w:rPr>
      </w:pPr>
      <w:r w:rsidRPr="00BF6DE8">
        <w:rPr>
          <w:rFonts w:ascii="Simplified Arabic" w:hAnsi="Simplified Arabic" w:cs="Simplified Arabic"/>
          <w:sz w:val="28"/>
          <w:szCs w:val="28"/>
          <w:rtl/>
          <w:lang w:bidi="ar-EG"/>
        </w:rPr>
        <w:t>ب-</w:t>
      </w:r>
      <w:r w:rsidRPr="00BF6DE8">
        <w:rPr>
          <w:rFonts w:ascii="Simplified Arabic" w:hAnsi="Simplified Arabic" w:cs="Simplified Arabic"/>
          <w:sz w:val="28"/>
          <w:szCs w:val="28"/>
          <w:rtl/>
        </w:rPr>
        <w:t>الفقيه</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أبو</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العباس</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الأعجمي</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الذي</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ورد</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من</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المشرق</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على</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مدينة</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طرابلس عام</w:t>
      </w:r>
      <w:r w:rsidRPr="00BF6DE8">
        <w:rPr>
          <w:rFonts w:ascii="Simplified Arabic" w:hAnsi="Simplified Arabic" w:cs="Simplified Arabic" w:hint="cs"/>
          <w:sz w:val="28"/>
          <w:szCs w:val="28"/>
          <w:rtl/>
        </w:rPr>
        <w:t xml:space="preserve"> 662هـ/1263م</w:t>
      </w:r>
      <w:r w:rsidRPr="00BF6DE8">
        <w:rPr>
          <w:rFonts w:ascii="Simplified Arabic" w:hAnsi="Simplified Arabic" w:cs="Simplified Arabic"/>
          <w:sz w:val="28"/>
          <w:szCs w:val="28"/>
          <w:rtl/>
        </w:rPr>
        <w:t xml:space="preserve"> قاصدا</w:t>
      </w:r>
      <w:r w:rsidRPr="00BF6DE8">
        <w:rPr>
          <w:rFonts w:ascii="Simplified Arabic" w:hAnsi="Simplified Arabic" w:cs="Simplified Arabic" w:hint="cs"/>
          <w:sz w:val="28"/>
          <w:szCs w:val="28"/>
          <w:rtl/>
        </w:rPr>
        <w:t>ً بلاد</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المغرب</w:t>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vertAlign w:val="superscript"/>
          <w:rtl/>
          <w:lang w:bidi="ar-EG"/>
        </w:rPr>
        <w:footnoteReference w:id="690"/>
      </w:r>
      <w:r w:rsidRPr="00BF6DE8">
        <w:rPr>
          <w:rFonts w:ascii="Simplified Arabic" w:hAnsi="Simplified Arabic" w:cs="Simplified Arabic"/>
          <w:sz w:val="28"/>
          <w:szCs w:val="28"/>
          <w:vertAlign w:val="superscript"/>
          <w:rtl/>
          <w:lang w:bidi="ar-EG"/>
        </w:rPr>
        <w:t>)</w:t>
      </w:r>
      <w:r w:rsidRPr="00BF6DE8">
        <w:rPr>
          <w:rFonts w:ascii="Simplified Arabic" w:hAnsi="Simplified Arabic" w:cs="Simplified Arabic"/>
          <w:sz w:val="28"/>
          <w:szCs w:val="28"/>
          <w:rtl/>
        </w:rPr>
        <w:t>.</w:t>
      </w:r>
    </w:p>
    <w:p w:rsidR="00BF6DE8" w:rsidRPr="00BF6DE8" w:rsidRDefault="00BF6DE8" w:rsidP="00BF6DE8">
      <w:pPr>
        <w:tabs>
          <w:tab w:val="right" w:pos="713"/>
        </w:tabs>
        <w:jc w:val="both"/>
        <w:rPr>
          <w:rFonts w:ascii="Simplified Arabic" w:hAnsi="Simplified Arabic" w:cs="Simplified Arabic"/>
          <w:sz w:val="28"/>
          <w:szCs w:val="28"/>
          <w:rtl/>
        </w:rPr>
      </w:pPr>
    </w:p>
    <w:p w:rsidR="00BF6DE8" w:rsidRPr="00F84A93" w:rsidRDefault="00BF6DE8" w:rsidP="00BF6DE8">
      <w:pPr>
        <w:tabs>
          <w:tab w:val="right" w:pos="713"/>
        </w:tabs>
        <w:jc w:val="both"/>
        <w:rPr>
          <w:rFonts w:ascii="Simplified Arabic" w:hAnsi="Simplified Arabic" w:cs="Simplified Arabic"/>
          <w:b/>
          <w:bCs/>
          <w:sz w:val="30"/>
          <w:szCs w:val="30"/>
          <w:u w:val="single"/>
          <w:rtl/>
          <w:lang w:bidi="ar-EG"/>
        </w:rPr>
      </w:pPr>
      <w:r w:rsidRPr="00F84A93">
        <w:rPr>
          <w:rFonts w:ascii="Simplified Arabic" w:hAnsi="Simplified Arabic" w:cs="Simplified Arabic"/>
          <w:b/>
          <w:bCs/>
          <w:sz w:val="30"/>
          <w:szCs w:val="30"/>
          <w:rtl/>
          <w:lang w:bidi="ar-EG"/>
        </w:rPr>
        <w:tab/>
      </w:r>
      <w:r w:rsidRPr="00F84A93">
        <w:rPr>
          <w:rFonts w:ascii="Simplified Arabic" w:hAnsi="Simplified Arabic" w:cs="Simplified Arabic"/>
          <w:b/>
          <w:bCs/>
          <w:sz w:val="30"/>
          <w:szCs w:val="30"/>
          <w:u w:val="single"/>
          <w:rtl/>
          <w:lang w:bidi="ar-EG"/>
        </w:rPr>
        <w:t xml:space="preserve">استنتاجات البحث: </w:t>
      </w:r>
    </w:p>
    <w:p w:rsidR="00BF6DE8" w:rsidRPr="00BF6DE8" w:rsidRDefault="00BF6DE8" w:rsidP="00BF6DE8">
      <w:pPr>
        <w:tabs>
          <w:tab w:val="right" w:pos="713"/>
        </w:tabs>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hint="cs"/>
          <w:sz w:val="28"/>
          <w:szCs w:val="28"/>
          <w:rtl/>
        </w:rPr>
        <w:t>ا</w:t>
      </w:r>
      <w:r w:rsidRPr="00BF6DE8">
        <w:rPr>
          <w:rFonts w:ascii="Simplified Arabic" w:eastAsia="Calibri" w:hAnsi="Simplified Arabic" w:cs="Simplified Arabic"/>
          <w:sz w:val="28"/>
          <w:szCs w:val="28"/>
          <w:rtl/>
        </w:rPr>
        <w:t xml:space="preserve">ن تعريب </w:t>
      </w:r>
      <w:r w:rsidRPr="00BF6DE8">
        <w:rPr>
          <w:rFonts w:ascii="Simplified Arabic" w:eastAsia="Calibri" w:hAnsi="Simplified Arabic" w:cs="Simplified Arabic" w:hint="cs"/>
          <w:sz w:val="28"/>
          <w:szCs w:val="28"/>
          <w:rtl/>
        </w:rPr>
        <w:t xml:space="preserve">بلاد </w:t>
      </w:r>
      <w:r w:rsidRPr="00BF6DE8">
        <w:rPr>
          <w:rFonts w:ascii="Simplified Arabic" w:eastAsia="Calibri" w:hAnsi="Simplified Arabic" w:cs="Simplified Arabic"/>
          <w:sz w:val="28"/>
          <w:szCs w:val="28"/>
          <w:rtl/>
        </w:rPr>
        <w:t xml:space="preserve">المغرب تحقق نتيجة تضافر عدة عوامل، لكن يبقى العامل الحاسم والرسمي هو اقتناع </w:t>
      </w:r>
      <w:r w:rsidRPr="00BF6DE8">
        <w:rPr>
          <w:rFonts w:ascii="Simplified Arabic" w:eastAsia="Calibri" w:hAnsi="Simplified Arabic" w:cs="Simplified Arabic" w:hint="cs"/>
          <w:sz w:val="28"/>
          <w:szCs w:val="28"/>
          <w:rtl/>
        </w:rPr>
        <w:t>السكان الأصليين</w:t>
      </w:r>
      <w:r w:rsidRPr="00BF6DE8">
        <w:rPr>
          <w:rFonts w:ascii="Simplified Arabic" w:eastAsia="Calibri" w:hAnsi="Simplified Arabic" w:cs="Simplified Arabic"/>
          <w:sz w:val="28"/>
          <w:szCs w:val="28"/>
          <w:rtl/>
        </w:rPr>
        <w:t xml:space="preserve"> بأن العربية ضرورية لفهم </w:t>
      </w:r>
      <w:r w:rsidR="00DE5AB8">
        <w:rPr>
          <w:rFonts w:ascii="Simplified Arabic" w:eastAsia="Calibri" w:hAnsi="Simplified Arabic" w:cs="Simplified Arabic"/>
          <w:sz w:val="28"/>
          <w:szCs w:val="28"/>
          <w:rtl/>
        </w:rPr>
        <w:t>الإسلام</w:t>
      </w:r>
      <w:r w:rsidRPr="00BF6DE8">
        <w:rPr>
          <w:rFonts w:ascii="Simplified Arabic" w:eastAsia="Calibri" w:hAnsi="Simplified Arabic" w:cs="Simplified Arabic"/>
          <w:sz w:val="28"/>
          <w:szCs w:val="28"/>
          <w:rtl/>
        </w:rPr>
        <w:t xml:space="preserve"> والإبداع من داخل الحضارة العربية </w:t>
      </w:r>
      <w:r w:rsidR="00DE5AB8">
        <w:rPr>
          <w:rFonts w:ascii="Simplified Arabic" w:eastAsia="Calibri" w:hAnsi="Simplified Arabic" w:cs="Simplified Arabic"/>
          <w:sz w:val="28"/>
          <w:szCs w:val="28"/>
          <w:rtl/>
        </w:rPr>
        <w:t>الإسلامية</w:t>
      </w:r>
      <w:r w:rsidRPr="00BF6DE8">
        <w:rPr>
          <w:rFonts w:ascii="Simplified Arabic" w:eastAsia="Calibri" w:hAnsi="Simplified Arabic" w:cs="Simplified Arabic"/>
          <w:sz w:val="28"/>
          <w:szCs w:val="28"/>
          <w:rtl/>
        </w:rPr>
        <w:t xml:space="preserve">، بحيث تحول هذا الاقتناع </w:t>
      </w:r>
      <w:r w:rsidR="00783208">
        <w:rPr>
          <w:rFonts w:ascii="Simplified Arabic" w:eastAsia="Calibri" w:hAnsi="Simplified Arabic" w:cs="Simplified Arabic"/>
          <w:sz w:val="28"/>
          <w:szCs w:val="28"/>
          <w:rtl/>
        </w:rPr>
        <w:t>إلى</w:t>
      </w:r>
      <w:r w:rsidR="00BE57FB">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sz w:val="28"/>
          <w:szCs w:val="28"/>
          <w:rtl/>
        </w:rPr>
        <w:t xml:space="preserve"> شعور عام، لم تستطع اقتلاعه الجهود التي بذلت في فترة الاستعمار</w:t>
      </w:r>
      <w:r w:rsidRPr="00BF6DE8">
        <w:rPr>
          <w:rFonts w:ascii="Simplified Arabic" w:eastAsia="Calibri" w:hAnsi="Simplified Arabic" w:cs="Simplified Arabic" w:hint="cs"/>
          <w:sz w:val="28"/>
          <w:szCs w:val="28"/>
          <w:rtl/>
        </w:rPr>
        <w:t>.</w:t>
      </w:r>
    </w:p>
    <w:p w:rsidR="00BF6DE8" w:rsidRPr="00BF6DE8" w:rsidRDefault="00BF6DE8" w:rsidP="00BF6DE8">
      <w:pPr>
        <w:tabs>
          <w:tab w:val="right" w:pos="713"/>
        </w:tabs>
        <w:spacing w:before="240"/>
        <w:jc w:val="both"/>
        <w:rPr>
          <w:rFonts w:ascii="Simplified Arabic" w:hAnsi="Simplified Arabic" w:cs="Simplified Arabic"/>
          <w:sz w:val="28"/>
          <w:szCs w:val="28"/>
          <w:rtl/>
          <w:lang w:bidi="ar-EG"/>
        </w:rPr>
      </w:pPr>
      <w:r w:rsidRPr="00BF6DE8">
        <w:rPr>
          <w:rFonts w:ascii="Simplified Arabic" w:hAnsi="Simplified Arabic" w:cs="Simplified Arabic"/>
          <w:sz w:val="28"/>
          <w:szCs w:val="28"/>
          <w:rtl/>
          <w:lang w:bidi="ar-EG"/>
        </w:rPr>
        <w:t>-</w:t>
      </w:r>
      <w:r w:rsidRPr="00BF6DE8">
        <w:rPr>
          <w:rFonts w:ascii="Simplified Arabic" w:hAnsi="Simplified Arabic" w:cs="Simplified Arabic" w:hint="cs"/>
          <w:sz w:val="28"/>
          <w:szCs w:val="28"/>
          <w:rtl/>
          <w:lang w:bidi="ar-EG"/>
        </w:rPr>
        <w:t xml:space="preserve"> ان دخول اللغة العربية وانتشارها بتلك السرعة في ليبيا انما يدل على تأثر السكان المحليين وحاجتهم لكسب لغة أكثر تراء في التعامل والاستخدام. </w:t>
      </w:r>
    </w:p>
    <w:p w:rsidR="00BF6DE8" w:rsidRPr="00BF6DE8" w:rsidRDefault="00BF6DE8" w:rsidP="00BF6DE8">
      <w:pPr>
        <w:tabs>
          <w:tab w:val="right" w:pos="713"/>
        </w:tabs>
        <w:spacing w:before="240"/>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-ان قوة انتشار اللغة العربية في المناطق الليبية البربرية، إنما يدل على تغلغل العرب في ارجاء ليبيا وشمال إفريقية وبسطهم لثقافتهم العربية في تلك المنطقة.</w:t>
      </w:r>
    </w:p>
    <w:p w:rsidR="00BF6DE8" w:rsidRPr="00BF6DE8" w:rsidRDefault="00BF6DE8" w:rsidP="00BF6DE8">
      <w:pPr>
        <w:tabs>
          <w:tab w:val="right" w:pos="713"/>
        </w:tabs>
        <w:spacing w:before="240"/>
        <w:jc w:val="both"/>
        <w:rPr>
          <w:rFonts w:ascii="Simplified Arabic" w:eastAsia="Calibri" w:hAnsi="Simplified Arabic" w:cs="Simplified Arabic"/>
          <w:sz w:val="28"/>
          <w:szCs w:val="28"/>
          <w:rtl/>
        </w:rPr>
      </w:pPr>
      <w:r w:rsidRPr="00BF6DE8">
        <w:rPr>
          <w:rFonts w:ascii="Simplified Arabic" w:eastAsia="Calibri" w:hAnsi="Simplified Arabic" w:cs="Simplified Arabic" w:hint="cs"/>
          <w:sz w:val="28"/>
          <w:szCs w:val="28"/>
          <w:rtl/>
        </w:rPr>
        <w:t>-</w:t>
      </w:r>
      <w:r w:rsidRPr="00BF6DE8">
        <w:rPr>
          <w:rFonts w:ascii="Simplified Arabic" w:eastAsia="Calibri" w:hAnsi="Simplified Arabic" w:cs="Simplified Arabic"/>
          <w:sz w:val="28"/>
          <w:szCs w:val="28"/>
          <w:rtl/>
        </w:rPr>
        <w:t xml:space="preserve"> </w:t>
      </w:r>
      <w:r w:rsidRPr="00BF6DE8">
        <w:rPr>
          <w:rFonts w:ascii="Simplified Arabic" w:eastAsia="Calibri" w:hAnsi="Simplified Arabic" w:cs="Simplified Arabic" w:hint="cs"/>
          <w:sz w:val="28"/>
          <w:szCs w:val="28"/>
          <w:rtl/>
        </w:rPr>
        <w:t>ا</w:t>
      </w:r>
      <w:r w:rsidRPr="00BF6DE8">
        <w:rPr>
          <w:rFonts w:ascii="Simplified Arabic" w:eastAsia="Calibri" w:hAnsi="Simplified Arabic" w:cs="Simplified Arabic"/>
          <w:sz w:val="28"/>
          <w:szCs w:val="28"/>
          <w:rtl/>
        </w:rPr>
        <w:t>ن ا</w:t>
      </w:r>
      <w:r w:rsidRPr="00BF6DE8">
        <w:rPr>
          <w:rFonts w:ascii="Simplified Arabic" w:eastAsia="Calibri" w:hAnsi="Simplified Arabic" w:cs="Simplified Arabic" w:hint="cs"/>
          <w:sz w:val="28"/>
          <w:szCs w:val="28"/>
          <w:rtl/>
        </w:rPr>
        <w:t xml:space="preserve">لقول بأن </w:t>
      </w:r>
      <w:r w:rsidRPr="00BF6DE8">
        <w:rPr>
          <w:rFonts w:ascii="Simplified Arabic" w:eastAsia="Calibri" w:hAnsi="Simplified Arabic" w:cs="Simplified Arabic"/>
          <w:sz w:val="28"/>
          <w:szCs w:val="28"/>
          <w:rtl/>
        </w:rPr>
        <w:t xml:space="preserve">تعريب </w:t>
      </w:r>
      <w:r w:rsidRPr="00BF6DE8">
        <w:rPr>
          <w:rFonts w:ascii="Simplified Arabic" w:eastAsia="Calibri" w:hAnsi="Simplified Arabic" w:cs="Simplified Arabic" w:hint="cs"/>
          <w:sz w:val="28"/>
          <w:szCs w:val="28"/>
          <w:rtl/>
        </w:rPr>
        <w:t xml:space="preserve">مناطق الشمال </w:t>
      </w:r>
      <w:r w:rsidR="00DE5AB8">
        <w:rPr>
          <w:rFonts w:ascii="Simplified Arabic" w:eastAsia="Calibri" w:hAnsi="Simplified Arabic" w:cs="Simplified Arabic" w:hint="cs"/>
          <w:sz w:val="28"/>
          <w:szCs w:val="28"/>
          <w:rtl/>
        </w:rPr>
        <w:t>الإفريقي</w:t>
      </w: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 xml:space="preserve">جاء نتيجة قرار سياسي </w:t>
      </w:r>
      <w:r w:rsidRPr="00BF6DE8">
        <w:rPr>
          <w:rFonts w:ascii="Simplified Arabic" w:eastAsia="Calibri" w:hAnsi="Simplified Arabic" w:cs="Simplified Arabic" w:hint="cs"/>
          <w:sz w:val="28"/>
          <w:szCs w:val="28"/>
          <w:rtl/>
        </w:rPr>
        <w:t>من الخلافة</w:t>
      </w:r>
      <w:r w:rsidRPr="00BF6DE8">
        <w:rPr>
          <w:rFonts w:ascii="Simplified Arabic" w:eastAsia="Calibri" w:hAnsi="Simplified Arabic" w:cs="Simplified Arabic"/>
          <w:sz w:val="28"/>
          <w:szCs w:val="28"/>
          <w:rtl/>
        </w:rPr>
        <w:t xml:space="preserve"> </w:t>
      </w:r>
      <w:r w:rsidR="00DE5AB8">
        <w:rPr>
          <w:rFonts w:ascii="Simplified Arabic" w:eastAsia="Calibri" w:hAnsi="Simplified Arabic" w:cs="Simplified Arabic" w:hint="cs"/>
          <w:sz w:val="28"/>
          <w:szCs w:val="28"/>
          <w:rtl/>
        </w:rPr>
        <w:t>الإسلامية</w:t>
      </w:r>
      <w:r w:rsidRPr="00BF6DE8">
        <w:rPr>
          <w:rFonts w:ascii="Simplified Arabic" w:eastAsia="Calibri" w:hAnsi="Simplified Arabic" w:cs="Simplified Arabic" w:hint="cs"/>
          <w:sz w:val="28"/>
          <w:szCs w:val="28"/>
          <w:rtl/>
        </w:rPr>
        <w:t xml:space="preserve"> </w:t>
      </w:r>
      <w:r w:rsidRPr="00BF6DE8">
        <w:rPr>
          <w:rFonts w:ascii="Simplified Arabic" w:eastAsia="Calibri" w:hAnsi="Simplified Arabic" w:cs="Simplified Arabic"/>
          <w:sz w:val="28"/>
          <w:szCs w:val="28"/>
          <w:rtl/>
        </w:rPr>
        <w:t xml:space="preserve">مفصول عن الواقع الاجتماعي والثقافي لبلاد المغرب والمراد منه طمس وتشويه الهوية </w:t>
      </w:r>
      <w:r w:rsidRPr="00BF6DE8">
        <w:rPr>
          <w:rFonts w:ascii="Simplified Arabic" w:eastAsia="Calibri" w:hAnsi="Simplified Arabic" w:cs="Simplified Arabic" w:hint="cs"/>
          <w:sz w:val="28"/>
          <w:szCs w:val="28"/>
          <w:rtl/>
        </w:rPr>
        <w:t>البربرية</w:t>
      </w:r>
      <w:r w:rsidRPr="00BF6DE8">
        <w:rPr>
          <w:rFonts w:ascii="Simplified Arabic" w:eastAsia="Calibri" w:hAnsi="Simplified Arabic" w:cs="Simplified Arabic"/>
          <w:sz w:val="28"/>
          <w:szCs w:val="28"/>
          <w:rtl/>
        </w:rPr>
        <w:t xml:space="preserve"> ومرتكزها الأساسي اللغة الأمازيغية. </w:t>
      </w:r>
      <w:r w:rsidRPr="00BF6DE8">
        <w:rPr>
          <w:rFonts w:ascii="Simplified Arabic" w:eastAsia="Calibri" w:hAnsi="Simplified Arabic" w:cs="Simplified Arabic" w:hint="cs"/>
          <w:sz w:val="28"/>
          <w:szCs w:val="28"/>
          <w:rtl/>
        </w:rPr>
        <w:t xml:space="preserve">ولكن من خلال ما ورد ببحثنا نستطيع </w:t>
      </w:r>
      <w:r w:rsidRPr="00BF6DE8">
        <w:rPr>
          <w:rFonts w:ascii="Simplified Arabic" w:eastAsia="Calibri" w:hAnsi="Simplified Arabic" w:cs="Simplified Arabic"/>
          <w:sz w:val="28"/>
          <w:szCs w:val="28"/>
          <w:rtl/>
        </w:rPr>
        <w:t>نفي ذلك و</w:t>
      </w:r>
      <w:r w:rsidRPr="00BF6DE8">
        <w:rPr>
          <w:rFonts w:ascii="Simplified Arabic" w:eastAsia="Calibri" w:hAnsi="Simplified Arabic" w:cs="Simplified Arabic" w:hint="cs"/>
          <w:sz w:val="28"/>
          <w:szCs w:val="28"/>
          <w:rtl/>
        </w:rPr>
        <w:t>ا</w:t>
      </w:r>
      <w:r w:rsidRPr="00BF6DE8">
        <w:rPr>
          <w:rFonts w:ascii="Simplified Arabic" w:eastAsia="Calibri" w:hAnsi="Simplified Arabic" w:cs="Simplified Arabic"/>
          <w:sz w:val="28"/>
          <w:szCs w:val="28"/>
          <w:rtl/>
        </w:rPr>
        <w:t>ثب</w:t>
      </w:r>
      <w:r w:rsidRPr="00BF6DE8">
        <w:rPr>
          <w:rFonts w:ascii="Simplified Arabic" w:eastAsia="Calibri" w:hAnsi="Simplified Arabic" w:cs="Simplified Arabic" w:hint="cs"/>
          <w:sz w:val="28"/>
          <w:szCs w:val="28"/>
          <w:rtl/>
        </w:rPr>
        <w:t>ا</w:t>
      </w:r>
      <w:r w:rsidRPr="00BF6DE8">
        <w:rPr>
          <w:rFonts w:ascii="Simplified Arabic" w:eastAsia="Calibri" w:hAnsi="Simplified Arabic" w:cs="Simplified Arabic"/>
          <w:sz w:val="28"/>
          <w:szCs w:val="28"/>
          <w:rtl/>
        </w:rPr>
        <w:t xml:space="preserve">ت أن قضية التعريب قضية تم حسمها تاريخيًّا وتنسجم مع المعطى التاريخي الثقافي للمنطقة، وأن اللغة العربية ارتضاها </w:t>
      </w:r>
      <w:r w:rsidRPr="00BF6DE8">
        <w:rPr>
          <w:rFonts w:ascii="Simplified Arabic" w:eastAsia="Calibri" w:hAnsi="Simplified Arabic" w:cs="Simplified Arabic" w:hint="cs"/>
          <w:sz w:val="28"/>
          <w:szCs w:val="28"/>
          <w:rtl/>
        </w:rPr>
        <w:t>أهل</w:t>
      </w:r>
      <w:r w:rsidRPr="00BF6DE8">
        <w:rPr>
          <w:rFonts w:ascii="Simplified Arabic" w:eastAsia="Calibri" w:hAnsi="Simplified Arabic" w:cs="Simplified Arabic"/>
          <w:sz w:val="28"/>
          <w:szCs w:val="28"/>
          <w:rtl/>
        </w:rPr>
        <w:t xml:space="preserve"> المغرب </w:t>
      </w:r>
      <w:r w:rsidRPr="00BF6DE8">
        <w:rPr>
          <w:rFonts w:ascii="Simplified Arabic" w:eastAsia="Calibri" w:hAnsi="Simplified Arabic" w:cs="Simplified Arabic" w:hint="cs"/>
          <w:sz w:val="28"/>
          <w:szCs w:val="28"/>
          <w:rtl/>
        </w:rPr>
        <w:t xml:space="preserve">العربي </w:t>
      </w:r>
      <w:r w:rsidRPr="00BF6DE8">
        <w:rPr>
          <w:rFonts w:ascii="Simplified Arabic" w:eastAsia="Calibri" w:hAnsi="Simplified Arabic" w:cs="Simplified Arabic"/>
          <w:sz w:val="28"/>
          <w:szCs w:val="28"/>
          <w:rtl/>
        </w:rPr>
        <w:t xml:space="preserve">منذ الفتوحات </w:t>
      </w:r>
      <w:r w:rsidRPr="00BF6DE8">
        <w:rPr>
          <w:rFonts w:ascii="Simplified Arabic" w:eastAsia="Calibri" w:hAnsi="Simplified Arabic" w:cs="Simplified Arabic" w:hint="cs"/>
          <w:sz w:val="28"/>
          <w:szCs w:val="28"/>
          <w:rtl/>
        </w:rPr>
        <w:t xml:space="preserve">والهجرات </w:t>
      </w:r>
      <w:r w:rsidRPr="00BF6DE8">
        <w:rPr>
          <w:rFonts w:ascii="Simplified Arabic" w:eastAsia="Calibri" w:hAnsi="Simplified Arabic" w:cs="Simplified Arabic"/>
          <w:sz w:val="28"/>
          <w:szCs w:val="28"/>
          <w:rtl/>
        </w:rPr>
        <w:t>لتكون لغة الثقافة العامة بدون منازع</w:t>
      </w:r>
      <w:r w:rsidRPr="00BF6DE8">
        <w:rPr>
          <w:rFonts w:ascii="Simplified Arabic" w:eastAsia="Calibri" w:hAnsi="Simplified Arabic" w:cs="Simplified Arabic" w:hint="cs"/>
          <w:sz w:val="28"/>
          <w:szCs w:val="28"/>
          <w:rtl/>
        </w:rPr>
        <w:t xml:space="preserve">. </w:t>
      </w:r>
    </w:p>
    <w:p w:rsidR="00BF6DE8" w:rsidRPr="00BF6DE8" w:rsidRDefault="00BF6DE8" w:rsidP="005A4A74">
      <w:pPr>
        <w:tabs>
          <w:tab w:val="right" w:pos="713"/>
        </w:tabs>
        <w:spacing w:before="240"/>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 من جهة أخرى ف</w:t>
      </w:r>
      <w:r w:rsidR="005A4A74">
        <w:rPr>
          <w:rFonts w:ascii="Simplified Arabic" w:hAnsi="Simplified Arabic" w:cs="Simplified Arabic" w:hint="cs"/>
          <w:sz w:val="28"/>
          <w:szCs w:val="28"/>
          <w:rtl/>
          <w:lang w:bidi="ar-EG"/>
        </w:rPr>
        <w:t>إ</w:t>
      </w:r>
      <w:r w:rsidRPr="00BF6DE8">
        <w:rPr>
          <w:rFonts w:ascii="Simplified Arabic" w:hAnsi="Simplified Arabic" w:cs="Simplified Arabic" w:hint="cs"/>
          <w:sz w:val="28"/>
          <w:szCs w:val="28"/>
          <w:rtl/>
          <w:lang w:bidi="ar-EG"/>
        </w:rPr>
        <w:t xml:space="preserve">ن انتشار اللغة العربية ساهم من ناحية أخرى في توسع النفوذ العربية بليبيا وشمال إفريقية.  </w:t>
      </w:r>
    </w:p>
    <w:p w:rsidR="00BF6DE8" w:rsidRPr="00BF6DE8" w:rsidRDefault="00BF6DE8" w:rsidP="00BF6DE8">
      <w:pPr>
        <w:tabs>
          <w:tab w:val="right" w:pos="713"/>
        </w:tabs>
        <w:spacing w:before="240"/>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 ان وجود ذلك الكم الكبير من علماء اللغة العرب، انما يدل على تقبل تلك البلاد للعرب الفاتحين، وهو ما يظهر سماحة المهاجرين العرب.</w:t>
      </w:r>
    </w:p>
    <w:p w:rsidR="00BF6DE8" w:rsidRPr="00BF6DE8" w:rsidRDefault="00BF6DE8" w:rsidP="00BF6DE8">
      <w:pPr>
        <w:tabs>
          <w:tab w:val="right" w:pos="713"/>
        </w:tabs>
        <w:spacing w:before="240"/>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 ان تزاوج وامتزاج العرقين العربي والبربري، انما يدل على تقبل أصحاب تلك المناطق للعرب، كما دل على أنهم قبائل منفتحة وليست منغلقة على نفسها، وهو ما ساهم بانتشار اللغة العربية بسرعة.</w:t>
      </w:r>
    </w:p>
    <w:p w:rsidR="00BF6DE8" w:rsidRPr="00BF6DE8" w:rsidRDefault="00BF6DE8" w:rsidP="00BF6DE8">
      <w:pPr>
        <w:tabs>
          <w:tab w:val="right" w:pos="713"/>
        </w:tabs>
        <w:spacing w:before="240"/>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 xml:space="preserve">- انتشار اللغة العربية وتمكن أهل البلاد من تلك اللغة واستبدالهم لغاتهم البربرية باللغة العربية في ليبيا، يدل على ان العرب لم يدخلوا تلك البلاد بحد السيف ولم يسفكوا دماء أهلها، بل فتحوها بالحسنى رافعين راية </w:t>
      </w:r>
      <w:r w:rsidR="00DE5AB8">
        <w:rPr>
          <w:rFonts w:ascii="Simplified Arabic" w:hAnsi="Simplified Arabic" w:cs="Simplified Arabic" w:hint="cs"/>
          <w:sz w:val="28"/>
          <w:szCs w:val="28"/>
          <w:rtl/>
          <w:lang w:bidi="ar-EG"/>
        </w:rPr>
        <w:t>الإسلام</w:t>
      </w:r>
      <w:r w:rsidRPr="00BF6DE8">
        <w:rPr>
          <w:rFonts w:ascii="Simplified Arabic" w:hAnsi="Simplified Arabic" w:cs="Simplified Arabic" w:hint="cs"/>
          <w:sz w:val="28"/>
          <w:szCs w:val="28"/>
          <w:rtl/>
          <w:lang w:bidi="ar-EG"/>
        </w:rPr>
        <w:t>.</w:t>
      </w:r>
    </w:p>
    <w:p w:rsidR="00BF6DE8" w:rsidRPr="00BF6DE8" w:rsidRDefault="00BF6DE8" w:rsidP="00BF6DE8">
      <w:pPr>
        <w:tabs>
          <w:tab w:val="right" w:pos="713"/>
        </w:tabs>
        <w:spacing w:before="240"/>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 xml:space="preserve">- ان استقرار العرب بليبيا ونشرهم للغة والثقافة العربية وتزاوجهم مع أهل البلاد الأصليين قد حول ليبيا بالتدريج </w:t>
      </w:r>
      <w:r w:rsidR="00783208">
        <w:rPr>
          <w:rFonts w:ascii="Simplified Arabic" w:hAnsi="Simplified Arabic" w:cs="Simplified Arabic" w:hint="cs"/>
          <w:sz w:val="28"/>
          <w:szCs w:val="28"/>
          <w:rtl/>
          <w:lang w:bidi="ar-EG"/>
        </w:rPr>
        <w:t>إلى</w:t>
      </w:r>
      <w:r w:rsidR="00BE57FB">
        <w:rPr>
          <w:rFonts w:ascii="Simplified Arabic" w:hAnsi="Simplified Arabic" w:cs="Simplified Arabic" w:hint="cs"/>
          <w:sz w:val="28"/>
          <w:szCs w:val="28"/>
          <w:rtl/>
          <w:lang w:bidi="ar-EG"/>
        </w:rPr>
        <w:t xml:space="preserve"> </w:t>
      </w:r>
      <w:r w:rsidRPr="00BF6DE8">
        <w:rPr>
          <w:rFonts w:ascii="Simplified Arabic" w:hAnsi="Simplified Arabic" w:cs="Simplified Arabic" w:hint="cs"/>
          <w:sz w:val="28"/>
          <w:szCs w:val="28"/>
          <w:rtl/>
          <w:lang w:bidi="ar-EG"/>
        </w:rPr>
        <w:t xml:space="preserve">دولة عربية أصيلة ذات جذور وعروق عربية تمتد </w:t>
      </w:r>
      <w:r w:rsidR="00783208">
        <w:rPr>
          <w:rFonts w:ascii="Simplified Arabic" w:hAnsi="Simplified Arabic" w:cs="Simplified Arabic" w:hint="cs"/>
          <w:sz w:val="28"/>
          <w:szCs w:val="28"/>
          <w:rtl/>
          <w:lang w:bidi="ar-EG"/>
        </w:rPr>
        <w:t>إلى</w:t>
      </w:r>
      <w:r w:rsidR="00BE57FB">
        <w:rPr>
          <w:rFonts w:ascii="Simplified Arabic" w:hAnsi="Simplified Arabic" w:cs="Simplified Arabic" w:hint="cs"/>
          <w:sz w:val="28"/>
          <w:szCs w:val="28"/>
          <w:rtl/>
          <w:lang w:bidi="ar-EG"/>
        </w:rPr>
        <w:t xml:space="preserve"> </w:t>
      </w:r>
      <w:r w:rsidRPr="00BF6DE8">
        <w:rPr>
          <w:rFonts w:ascii="Simplified Arabic" w:hAnsi="Simplified Arabic" w:cs="Simplified Arabic" w:hint="cs"/>
          <w:sz w:val="28"/>
          <w:szCs w:val="28"/>
          <w:rtl/>
          <w:lang w:bidi="ar-EG"/>
        </w:rPr>
        <w:t xml:space="preserve">الجزيرة العربية. </w:t>
      </w:r>
    </w:p>
    <w:p w:rsidR="00BF6DE8" w:rsidRPr="00BF6DE8" w:rsidRDefault="00BF6DE8" w:rsidP="00BF6DE8">
      <w:pPr>
        <w:tabs>
          <w:tab w:val="right" w:pos="713"/>
        </w:tabs>
        <w:spacing w:before="240"/>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 xml:space="preserve">- يمكن القول بان الهجرات العربية </w:t>
      </w:r>
      <w:r w:rsidR="00783208">
        <w:rPr>
          <w:rFonts w:ascii="Simplified Arabic" w:hAnsi="Simplified Arabic" w:cs="Simplified Arabic" w:hint="cs"/>
          <w:sz w:val="28"/>
          <w:szCs w:val="28"/>
          <w:rtl/>
          <w:lang w:bidi="ar-EG"/>
        </w:rPr>
        <w:t>إلى</w:t>
      </w:r>
      <w:r w:rsidR="00BE57FB">
        <w:rPr>
          <w:rFonts w:ascii="Simplified Arabic" w:hAnsi="Simplified Arabic" w:cs="Simplified Arabic" w:hint="cs"/>
          <w:sz w:val="28"/>
          <w:szCs w:val="28"/>
          <w:rtl/>
          <w:lang w:bidi="ar-EG"/>
        </w:rPr>
        <w:t xml:space="preserve"> </w:t>
      </w:r>
      <w:r w:rsidRPr="00BF6DE8">
        <w:rPr>
          <w:rFonts w:ascii="Simplified Arabic" w:hAnsi="Simplified Arabic" w:cs="Simplified Arabic" w:hint="cs"/>
          <w:sz w:val="28"/>
          <w:szCs w:val="28"/>
          <w:rtl/>
          <w:lang w:bidi="ar-EG"/>
        </w:rPr>
        <w:t xml:space="preserve">المغرب العربي </w:t>
      </w:r>
      <w:r w:rsidR="006A0F1F">
        <w:rPr>
          <w:rFonts w:ascii="Simplified Arabic" w:hAnsi="Simplified Arabic" w:cs="Simplified Arabic" w:hint="cs"/>
          <w:sz w:val="28"/>
          <w:szCs w:val="28"/>
          <w:rtl/>
          <w:lang w:bidi="ar-EG"/>
        </w:rPr>
        <w:t>أو</w:t>
      </w:r>
      <w:r w:rsidRPr="00BF6DE8">
        <w:rPr>
          <w:rFonts w:ascii="Simplified Arabic" w:hAnsi="Simplified Arabic" w:cs="Simplified Arabic" w:hint="cs"/>
          <w:sz w:val="28"/>
          <w:szCs w:val="28"/>
          <w:rtl/>
          <w:lang w:bidi="ar-EG"/>
        </w:rPr>
        <w:t xml:space="preserve"> شمال إفريقية، قد ادخلت ورسخت </w:t>
      </w:r>
      <w:r w:rsidR="00DE5AB8">
        <w:rPr>
          <w:rFonts w:ascii="Simplified Arabic" w:hAnsi="Simplified Arabic" w:cs="Simplified Arabic" w:hint="cs"/>
          <w:sz w:val="28"/>
          <w:szCs w:val="28"/>
          <w:rtl/>
          <w:lang w:bidi="ar-EG"/>
        </w:rPr>
        <w:t>الإسلام</w:t>
      </w:r>
      <w:r w:rsidRPr="00BF6DE8">
        <w:rPr>
          <w:rFonts w:ascii="Simplified Arabic" w:hAnsi="Simplified Arabic" w:cs="Simplified Arabic" w:hint="cs"/>
          <w:sz w:val="28"/>
          <w:szCs w:val="28"/>
          <w:rtl/>
          <w:lang w:bidi="ar-EG"/>
        </w:rPr>
        <w:t xml:space="preserve"> في تلك المنطقة بما فيها ليبيا التي خرج منها ائمة لدين وادباء وشعراء مفوهون.</w:t>
      </w:r>
    </w:p>
    <w:p w:rsidR="00BF6DE8" w:rsidRPr="00BF6DE8" w:rsidRDefault="00BF6DE8" w:rsidP="00BF6DE8">
      <w:pPr>
        <w:tabs>
          <w:tab w:val="right" w:pos="713"/>
        </w:tabs>
        <w:spacing w:before="240"/>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 كان للهجرة الهلالية بالتحديد أكب</w:t>
      </w:r>
      <w:r w:rsidR="005A4A74">
        <w:rPr>
          <w:rFonts w:ascii="Simplified Arabic" w:hAnsi="Simplified Arabic" w:cs="Simplified Arabic" w:hint="cs"/>
          <w:sz w:val="28"/>
          <w:szCs w:val="28"/>
          <w:rtl/>
          <w:lang w:bidi="ar-EG"/>
        </w:rPr>
        <w:t xml:space="preserve">ر الاثر في ترسيخ اللغة العربية </w:t>
      </w:r>
      <w:r w:rsidRPr="00BF6DE8">
        <w:rPr>
          <w:rFonts w:ascii="Simplified Arabic" w:hAnsi="Simplified Arabic" w:cs="Simplified Arabic" w:hint="cs"/>
          <w:sz w:val="28"/>
          <w:szCs w:val="28"/>
          <w:rtl/>
          <w:lang w:bidi="ar-EG"/>
        </w:rPr>
        <w:t xml:space="preserve">في ليبيا، وهو ما تجلى في النهضة الأدبية التي تجلت في تلك الحقبة.  </w:t>
      </w:r>
    </w:p>
    <w:p w:rsidR="00BF6DE8" w:rsidRPr="00BF6DE8" w:rsidRDefault="00BF6DE8" w:rsidP="00BF6DE8">
      <w:pPr>
        <w:tabs>
          <w:tab w:val="right" w:pos="713"/>
        </w:tabs>
        <w:spacing w:before="240"/>
        <w:jc w:val="both"/>
        <w:rPr>
          <w:rFonts w:ascii="Simplified Arabic" w:hAnsi="Simplified Arabic" w:cs="Simplified Arabic"/>
          <w:sz w:val="28"/>
          <w:szCs w:val="28"/>
          <w:rtl/>
        </w:rPr>
      </w:pPr>
      <w:r w:rsidRPr="00BF6DE8">
        <w:rPr>
          <w:rFonts w:ascii="Simplified Arabic" w:hAnsi="Simplified Arabic" w:cs="Simplified Arabic"/>
          <w:sz w:val="28"/>
          <w:szCs w:val="28"/>
          <w:rtl/>
        </w:rPr>
        <w:t xml:space="preserve">- </w:t>
      </w:r>
      <w:r w:rsidRPr="00BF6DE8">
        <w:rPr>
          <w:rFonts w:ascii="Simplified Arabic" w:hAnsi="Simplified Arabic" w:cs="Simplified Arabic" w:hint="cs"/>
          <w:sz w:val="28"/>
          <w:szCs w:val="28"/>
          <w:rtl/>
        </w:rPr>
        <w:t>ا</w:t>
      </w:r>
      <w:r w:rsidRPr="00BF6DE8">
        <w:rPr>
          <w:rFonts w:ascii="Simplified Arabic" w:hAnsi="Simplified Arabic" w:cs="Simplified Arabic"/>
          <w:sz w:val="28"/>
          <w:szCs w:val="28"/>
          <w:rtl/>
        </w:rPr>
        <w:t xml:space="preserve">ن </w:t>
      </w:r>
      <w:r w:rsidRPr="00BF6DE8">
        <w:rPr>
          <w:rFonts w:ascii="Simplified Arabic" w:hAnsi="Simplified Arabic" w:cs="Simplified Arabic" w:hint="cs"/>
          <w:sz w:val="28"/>
          <w:szCs w:val="28"/>
          <w:rtl/>
        </w:rPr>
        <w:t>اندماج وانصهار العرق العربي في ليبيا مع العرق البربري من خلال الهجرات العربية جعل أهل تلك البلاد يفتخرون ويتغنون ب</w:t>
      </w:r>
      <w:r w:rsidRPr="00BF6DE8">
        <w:rPr>
          <w:rFonts w:ascii="Simplified Arabic" w:hAnsi="Simplified Arabic" w:cs="Simplified Arabic"/>
          <w:sz w:val="28"/>
          <w:szCs w:val="28"/>
          <w:rtl/>
        </w:rPr>
        <w:t>ملاحم</w:t>
      </w:r>
      <w:r w:rsidRPr="00BF6DE8">
        <w:rPr>
          <w:rFonts w:ascii="Simplified Arabic" w:hAnsi="Simplified Arabic" w:cs="Simplified Arabic" w:hint="cs"/>
          <w:sz w:val="28"/>
          <w:szCs w:val="28"/>
          <w:rtl/>
        </w:rPr>
        <w:t xml:space="preserve"> (السيرة الهلالية) التي </w:t>
      </w:r>
      <w:r w:rsidRPr="00BF6DE8">
        <w:rPr>
          <w:rFonts w:ascii="Simplified Arabic" w:hAnsi="Simplified Arabic" w:cs="Simplified Arabic"/>
          <w:sz w:val="28"/>
          <w:szCs w:val="28"/>
          <w:rtl/>
        </w:rPr>
        <w:t>لا زالت تروى حتى هذه الأيام</w:t>
      </w:r>
      <w:r w:rsidRPr="00BF6DE8">
        <w:rPr>
          <w:rFonts w:ascii="Simplified Arabic" w:hAnsi="Simplified Arabic" w:cs="Simplified Arabic" w:hint="cs"/>
          <w:sz w:val="28"/>
          <w:szCs w:val="28"/>
          <w:rtl/>
        </w:rPr>
        <w:t xml:space="preserve"> على انها جزء من تراث بلادهم الثقافي.</w:t>
      </w:r>
    </w:p>
    <w:p w:rsidR="00BF6DE8" w:rsidRPr="00BF6DE8" w:rsidRDefault="00BF6DE8" w:rsidP="00BF6DE8">
      <w:pPr>
        <w:tabs>
          <w:tab w:val="right" w:pos="713"/>
        </w:tabs>
        <w:autoSpaceDE w:val="0"/>
        <w:autoSpaceDN w:val="0"/>
        <w:adjustRightInd w:val="0"/>
        <w:jc w:val="both"/>
        <w:rPr>
          <w:rFonts w:ascii="Simplified Arabic" w:hAnsi="Simplified Arabic" w:cs="Simplified Arabic"/>
          <w:sz w:val="26"/>
          <w:szCs w:val="26"/>
          <w:rtl/>
        </w:rPr>
      </w:pPr>
    </w:p>
    <w:p w:rsidR="00726BF1" w:rsidRDefault="00726BF1" w:rsidP="00726BF1">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BF6DE8" w:rsidRPr="00BF6DE8" w:rsidRDefault="00BF6DE8" w:rsidP="00BF6DE8">
      <w:pPr>
        <w:tabs>
          <w:tab w:val="right" w:pos="713"/>
        </w:tabs>
        <w:autoSpaceDE w:val="0"/>
        <w:autoSpaceDN w:val="0"/>
        <w:adjustRightInd w:val="0"/>
        <w:jc w:val="center"/>
        <w:rPr>
          <w:rFonts w:ascii="Simplified Arabic" w:hAnsi="Simplified Arabic" w:cs="Simplified Arabic"/>
          <w:b/>
          <w:bCs/>
          <w:sz w:val="30"/>
          <w:szCs w:val="30"/>
          <w:u w:val="single"/>
          <w:rtl/>
        </w:rPr>
      </w:pPr>
      <w:r w:rsidRPr="00BF6DE8">
        <w:rPr>
          <w:rFonts w:ascii="Simplified Arabic" w:hAnsi="Simplified Arabic" w:cs="Simplified Arabic" w:hint="cs"/>
          <w:b/>
          <w:bCs/>
          <w:sz w:val="30"/>
          <w:szCs w:val="30"/>
          <w:u w:val="single"/>
          <w:rtl/>
        </w:rPr>
        <w:t>ملحق الخرائط</w:t>
      </w:r>
    </w:p>
    <w:p w:rsidR="00BF6DE8" w:rsidRPr="00BF6DE8" w:rsidRDefault="00BF6DE8" w:rsidP="00BF6DE8">
      <w:pPr>
        <w:tabs>
          <w:tab w:val="right" w:pos="713"/>
        </w:tabs>
        <w:autoSpaceDE w:val="0"/>
        <w:autoSpaceDN w:val="0"/>
        <w:adjustRightInd w:val="0"/>
        <w:jc w:val="center"/>
        <w:rPr>
          <w:rFonts w:ascii="Simplified Arabic" w:hAnsi="Simplified Arabic" w:cs="Simplified Arabic"/>
          <w:sz w:val="26"/>
          <w:szCs w:val="26"/>
          <w:rtl/>
        </w:rPr>
      </w:pPr>
      <w:r w:rsidRPr="00BF6DE8">
        <w:rPr>
          <w:rFonts w:ascii="Simplified Arabic" w:hAnsi="Simplified Arabic" w:cs="Simplified Arabic"/>
          <w:noProof/>
          <w:sz w:val="26"/>
          <w:szCs w:val="26"/>
        </w:rPr>
        <w:drawing>
          <wp:inline distT="0" distB="0" distL="0" distR="0" wp14:anchorId="27D18EBD" wp14:editId="2D5DAE0C">
            <wp:extent cx="3907218" cy="3528000"/>
            <wp:effectExtent l="0" t="0" r="0" b="0"/>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contrast="7000"/>
                              </a14:imgEffect>
                            </a14:imgLayer>
                          </a14:imgProps>
                        </a:ext>
                        <a:ext uri="{28A0092B-C50C-407E-A947-70E740481C1C}">
                          <a14:useLocalDpi xmlns:a14="http://schemas.microsoft.com/office/drawing/2010/main" val="0"/>
                        </a:ext>
                      </a:extLst>
                    </a:blip>
                    <a:srcRect/>
                    <a:stretch>
                      <a:fillRect/>
                    </a:stretch>
                  </pic:blipFill>
                  <pic:spPr bwMode="auto">
                    <a:xfrm>
                      <a:off x="0" y="0"/>
                      <a:ext cx="3907218" cy="3528000"/>
                    </a:xfrm>
                    <a:prstGeom prst="rect">
                      <a:avLst/>
                    </a:prstGeom>
                    <a:noFill/>
                    <a:ln>
                      <a:noFill/>
                    </a:ln>
                  </pic:spPr>
                </pic:pic>
              </a:graphicData>
            </a:graphic>
          </wp:inline>
        </w:drawing>
      </w:r>
    </w:p>
    <w:p w:rsidR="00BF6DE8" w:rsidRPr="00BF6DE8" w:rsidRDefault="00BF6DE8" w:rsidP="00BF6DE8">
      <w:pPr>
        <w:tabs>
          <w:tab w:val="right" w:pos="713"/>
        </w:tabs>
        <w:autoSpaceDE w:val="0"/>
        <w:autoSpaceDN w:val="0"/>
        <w:adjustRightInd w:val="0"/>
        <w:jc w:val="center"/>
        <w:rPr>
          <w:rFonts w:ascii="Simplified Arabic" w:hAnsi="Simplified Arabic" w:cs="Simplified Arabic"/>
          <w:sz w:val="16"/>
          <w:szCs w:val="16"/>
          <w:rtl/>
        </w:rPr>
      </w:pPr>
      <w:r w:rsidRPr="00BF6DE8">
        <w:rPr>
          <w:rFonts w:ascii="Simplified Arabic" w:hAnsi="Simplified Arabic" w:cs="Simplified Arabic" w:hint="cs"/>
          <w:sz w:val="16"/>
          <w:szCs w:val="16"/>
          <w:rtl/>
        </w:rPr>
        <w:t>خريطة رقم (1) (تبين توزيع القبائل العربية في ليبيا خلال فترة الهجرات).</w:t>
      </w:r>
    </w:p>
    <w:p w:rsidR="00BF6DE8" w:rsidRPr="00BF6DE8" w:rsidRDefault="00BF6DE8" w:rsidP="00BF6DE8">
      <w:pPr>
        <w:tabs>
          <w:tab w:val="right" w:pos="713"/>
        </w:tabs>
        <w:autoSpaceDE w:val="0"/>
        <w:autoSpaceDN w:val="0"/>
        <w:adjustRightInd w:val="0"/>
        <w:jc w:val="both"/>
        <w:rPr>
          <w:rFonts w:ascii="Simplified Arabic" w:hAnsi="Simplified Arabic" w:cs="Simplified Arabic"/>
          <w:b/>
          <w:bCs/>
          <w:sz w:val="20"/>
          <w:szCs w:val="20"/>
          <w:rtl/>
        </w:rPr>
      </w:pPr>
      <w:r w:rsidRPr="00BF6DE8">
        <w:rPr>
          <w:rFonts w:ascii="Simplified Arabic" w:hAnsi="Simplified Arabic" w:cs="Simplified Arabic" w:hint="cs"/>
          <w:b/>
          <w:bCs/>
          <w:sz w:val="20"/>
          <w:szCs w:val="20"/>
          <w:rtl/>
        </w:rPr>
        <w:t xml:space="preserve">نقلاً عن: السبانى، صالح صادق: ليبيا أثناء العهد الموحدي والدولة الحفصية (6-10هـ/12-16م)، منشورات مركز جهاد الليبيين للدراسات التاريخية، طرابلس، 2006م، ص365. </w:t>
      </w:r>
    </w:p>
    <w:p w:rsidR="00BF6DE8" w:rsidRPr="00BF6DE8" w:rsidRDefault="00BF6DE8" w:rsidP="00BF6DE8">
      <w:pPr>
        <w:tabs>
          <w:tab w:val="right" w:pos="713"/>
        </w:tabs>
        <w:autoSpaceDE w:val="0"/>
        <w:autoSpaceDN w:val="0"/>
        <w:adjustRightInd w:val="0"/>
        <w:jc w:val="center"/>
        <w:rPr>
          <w:rFonts w:ascii="Simplified Arabic" w:hAnsi="Simplified Arabic" w:cs="Simplified Arabic"/>
          <w:b/>
          <w:bCs/>
          <w:sz w:val="26"/>
          <w:szCs w:val="26"/>
          <w:rtl/>
        </w:rPr>
      </w:pPr>
      <w:r w:rsidRPr="00BF6DE8">
        <w:rPr>
          <w:rFonts w:ascii="Simplified Arabic" w:hAnsi="Simplified Arabic" w:cs="Simplified Arabic"/>
          <w:b/>
          <w:bCs/>
          <w:noProof/>
          <w:sz w:val="26"/>
          <w:szCs w:val="26"/>
          <w:rtl/>
        </w:rPr>
        <w:drawing>
          <wp:inline distT="0" distB="0" distL="0" distR="0" wp14:anchorId="7DEABD79" wp14:editId="3173D739">
            <wp:extent cx="4392000" cy="3233508"/>
            <wp:effectExtent l="0" t="0" r="8890" b="5080"/>
            <wp:docPr id="2" name="صورة 2" descr="C:\Users\Ibraik\Pictures\خريطة توزيع القبائل المهاجرة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braik\Pictures\خريطة توزيع القبائل المهاجرة000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92000" cy="3233508"/>
                    </a:xfrm>
                    <a:prstGeom prst="rect">
                      <a:avLst/>
                    </a:prstGeom>
                    <a:noFill/>
                    <a:ln>
                      <a:noFill/>
                    </a:ln>
                  </pic:spPr>
                </pic:pic>
              </a:graphicData>
            </a:graphic>
          </wp:inline>
        </w:drawing>
      </w:r>
    </w:p>
    <w:p w:rsidR="00BF6DE8" w:rsidRPr="00BF6DE8" w:rsidRDefault="00BF6DE8" w:rsidP="00BF6DE8">
      <w:pPr>
        <w:tabs>
          <w:tab w:val="right" w:pos="713"/>
        </w:tabs>
        <w:autoSpaceDE w:val="0"/>
        <w:autoSpaceDN w:val="0"/>
        <w:adjustRightInd w:val="0"/>
        <w:jc w:val="center"/>
        <w:rPr>
          <w:rFonts w:ascii="Simplified Arabic" w:hAnsi="Simplified Arabic" w:cs="Simplified Arabic"/>
          <w:sz w:val="16"/>
          <w:szCs w:val="16"/>
          <w:rtl/>
        </w:rPr>
      </w:pPr>
      <w:r w:rsidRPr="00BF6DE8">
        <w:rPr>
          <w:rFonts w:ascii="Simplified Arabic" w:hAnsi="Simplified Arabic" w:cs="Simplified Arabic" w:hint="cs"/>
          <w:sz w:val="16"/>
          <w:szCs w:val="16"/>
          <w:rtl/>
        </w:rPr>
        <w:t>خريطة رقم (2) تبين توزيع القبائل العربية في ليبيا خلال فترة الهجرات.</w:t>
      </w:r>
    </w:p>
    <w:p w:rsidR="00BF6DE8" w:rsidRPr="00BF6DE8" w:rsidRDefault="00BF6DE8" w:rsidP="00BF6DE8">
      <w:pPr>
        <w:tabs>
          <w:tab w:val="right" w:pos="713"/>
        </w:tabs>
        <w:autoSpaceDE w:val="0"/>
        <w:autoSpaceDN w:val="0"/>
        <w:adjustRightInd w:val="0"/>
        <w:jc w:val="both"/>
        <w:rPr>
          <w:rFonts w:ascii="Simplified Arabic" w:hAnsi="Simplified Arabic" w:cs="Simplified Arabic"/>
          <w:b/>
          <w:bCs/>
          <w:sz w:val="20"/>
          <w:szCs w:val="20"/>
          <w:rtl/>
        </w:rPr>
      </w:pPr>
      <w:r w:rsidRPr="00BF6DE8">
        <w:rPr>
          <w:rFonts w:ascii="Simplified Arabic" w:hAnsi="Simplified Arabic" w:cs="Simplified Arabic" w:hint="cs"/>
          <w:b/>
          <w:bCs/>
          <w:sz w:val="20"/>
          <w:szCs w:val="20"/>
          <w:rtl/>
        </w:rPr>
        <w:t>نقلاً عن: مصطفى السعيطي، مدينة من مدن الشمس "اجدابيا" تاريخها وأعلامها، ج2، دار البيان، بنغازي، 2009م، ص 20.</w:t>
      </w:r>
    </w:p>
    <w:p w:rsidR="00726BF1" w:rsidRDefault="00726BF1" w:rsidP="00726BF1">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BF6DE8" w:rsidRPr="005C0FF2" w:rsidRDefault="00BF6DE8" w:rsidP="00BF6DE8">
      <w:pPr>
        <w:tabs>
          <w:tab w:val="right" w:pos="713"/>
        </w:tabs>
        <w:autoSpaceDE w:val="0"/>
        <w:autoSpaceDN w:val="0"/>
        <w:adjustRightInd w:val="0"/>
        <w:jc w:val="both"/>
        <w:rPr>
          <w:rFonts w:ascii="Simplified Arabic" w:hAnsi="Simplified Arabic" w:cs="Simplified Arabic"/>
          <w:b/>
          <w:bCs/>
          <w:sz w:val="32"/>
          <w:szCs w:val="32"/>
          <w:u w:val="single"/>
          <w:rtl/>
        </w:rPr>
      </w:pPr>
      <w:r w:rsidRPr="005C0FF2">
        <w:rPr>
          <w:rFonts w:ascii="Simplified Arabic" w:hAnsi="Simplified Arabic" w:cs="Simplified Arabic" w:hint="cs"/>
          <w:b/>
          <w:bCs/>
          <w:sz w:val="32"/>
          <w:szCs w:val="32"/>
          <w:u w:val="single"/>
          <w:rtl/>
        </w:rPr>
        <w:t xml:space="preserve">قائمة المصادر والمراجع: </w:t>
      </w:r>
    </w:p>
    <w:p w:rsidR="00BF6DE8" w:rsidRPr="00BF6DE8" w:rsidRDefault="00BF6DE8" w:rsidP="005C0FF2">
      <w:pPr>
        <w:tabs>
          <w:tab w:val="right" w:pos="713"/>
        </w:tabs>
        <w:autoSpaceDE w:val="0"/>
        <w:autoSpaceDN w:val="0"/>
        <w:adjustRightInd w:val="0"/>
        <w:spacing w:before="240"/>
        <w:jc w:val="both"/>
        <w:rPr>
          <w:rFonts w:ascii="Simplified Arabic" w:hAnsi="Simplified Arabic" w:cs="Simplified Arabic"/>
          <w:b/>
          <w:bCs/>
          <w:sz w:val="28"/>
          <w:szCs w:val="28"/>
          <w:rtl/>
        </w:rPr>
      </w:pPr>
      <w:r w:rsidRPr="00BF6DE8">
        <w:rPr>
          <w:rFonts w:ascii="Simplified Arabic" w:hAnsi="Simplified Arabic" w:cs="Simplified Arabic" w:hint="cs"/>
          <w:b/>
          <w:bCs/>
          <w:sz w:val="28"/>
          <w:szCs w:val="28"/>
          <w:rtl/>
        </w:rPr>
        <w:t xml:space="preserve">أولاً: المصادر: </w:t>
      </w:r>
    </w:p>
    <w:p w:rsidR="00BF6DE8" w:rsidRPr="00BF6DE8" w:rsidRDefault="00BF6DE8" w:rsidP="00BF6DE8">
      <w:pPr>
        <w:tabs>
          <w:tab w:val="right" w:pos="713"/>
        </w:tabs>
        <w:autoSpaceDE w:val="0"/>
        <w:autoSpaceDN w:val="0"/>
        <w:adjustRightInd w:val="0"/>
        <w:jc w:val="both"/>
        <w:rPr>
          <w:rFonts w:ascii="Simplified Arabic" w:hAnsi="Simplified Arabic" w:cs="Simplified Arabic"/>
          <w:sz w:val="28"/>
          <w:szCs w:val="28"/>
          <w:rtl/>
        </w:rPr>
      </w:pPr>
      <w:r w:rsidRPr="00BF6DE8">
        <w:rPr>
          <w:rFonts w:ascii="Simplified Arabic" w:hAnsi="Simplified Arabic" w:cs="Simplified Arabic" w:hint="cs"/>
          <w:sz w:val="28"/>
          <w:szCs w:val="28"/>
          <w:rtl/>
        </w:rPr>
        <w:t xml:space="preserve">- ابن الأثير، محمد بن محمد بن عبدالكريم (630هـ/1232م): </w:t>
      </w:r>
      <w:r w:rsidRPr="00BF6DE8">
        <w:rPr>
          <w:rFonts w:ascii="Simplified Arabic" w:hAnsi="Simplified Arabic" w:cs="Simplified Arabic" w:hint="cs"/>
          <w:b/>
          <w:bCs/>
          <w:sz w:val="28"/>
          <w:szCs w:val="28"/>
          <w:u w:val="single"/>
          <w:rtl/>
        </w:rPr>
        <w:t>الكامل في التاريخ</w:t>
      </w:r>
      <w:r w:rsidRPr="00BF6DE8">
        <w:rPr>
          <w:rFonts w:ascii="Simplified Arabic" w:hAnsi="Simplified Arabic" w:cs="Simplified Arabic" w:hint="cs"/>
          <w:sz w:val="28"/>
          <w:szCs w:val="28"/>
          <w:rtl/>
        </w:rPr>
        <w:t>، جـ1، 7، 8، 9، بيروت، 1980م.</w:t>
      </w:r>
    </w:p>
    <w:p w:rsidR="00BF6DE8" w:rsidRPr="00BF6DE8" w:rsidRDefault="00BF6DE8" w:rsidP="00BF6DE8">
      <w:pPr>
        <w:jc w:val="both"/>
        <w:rPr>
          <w:rFonts w:ascii="Simplified Arabic" w:hAnsi="Simplified Arabic" w:cs="Simplified Arabic"/>
          <w:sz w:val="28"/>
          <w:szCs w:val="28"/>
          <w:rtl/>
        </w:rPr>
      </w:pPr>
      <w:r w:rsidRPr="00BF6DE8">
        <w:rPr>
          <w:rFonts w:ascii="Simplified Arabic" w:hAnsi="Simplified Arabic" w:cs="Simplified Arabic" w:hint="cs"/>
          <w:sz w:val="28"/>
          <w:szCs w:val="28"/>
          <w:rtl/>
        </w:rPr>
        <w:t xml:space="preserve">- ابن خلدون، عبدالرحمن بن محمد (ت808هـ/1406م): </w:t>
      </w:r>
      <w:r w:rsidRPr="00BF6DE8">
        <w:rPr>
          <w:rFonts w:ascii="Simplified Arabic" w:hAnsi="Simplified Arabic" w:cs="Simplified Arabic" w:hint="cs"/>
          <w:b/>
          <w:bCs/>
          <w:sz w:val="28"/>
          <w:szCs w:val="28"/>
          <w:u w:val="single"/>
          <w:rtl/>
        </w:rPr>
        <w:t>كتاب العبر</w:t>
      </w:r>
      <w:r w:rsidRPr="00BF6DE8">
        <w:rPr>
          <w:rFonts w:ascii="Simplified Arabic" w:hAnsi="Simplified Arabic" w:cs="Simplified Arabic" w:hint="cs"/>
          <w:b/>
          <w:bCs/>
          <w:sz w:val="28"/>
          <w:szCs w:val="28"/>
          <w:rtl/>
        </w:rPr>
        <w:t>،</w:t>
      </w:r>
      <w:r w:rsidRPr="00BF6DE8">
        <w:rPr>
          <w:rFonts w:ascii="Simplified Arabic" w:hAnsi="Simplified Arabic" w:cs="Simplified Arabic" w:hint="cs"/>
          <w:sz w:val="28"/>
          <w:szCs w:val="28"/>
          <w:rtl/>
        </w:rPr>
        <w:t xml:space="preserve"> المجلدان 4، 6، بيروت 1959م. </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ابن رشيد السبتي: أبو عبدالله محمد بن عمر الفهري (721هـ/1132م) </w:t>
      </w:r>
      <w:r w:rsidRPr="00BF6DE8">
        <w:rPr>
          <w:rFonts w:ascii="Simplified Arabic" w:hAnsi="Simplified Arabic" w:cs="Simplified Arabic"/>
          <w:b/>
          <w:bCs/>
          <w:sz w:val="28"/>
          <w:szCs w:val="28"/>
          <w:u w:val="single"/>
          <w:rtl/>
          <w:lang w:bidi="ar-EG"/>
        </w:rPr>
        <w:t>ملء الغيبة لما جمع يطول</w:t>
      </w:r>
      <w:r w:rsidRPr="00BF6DE8">
        <w:rPr>
          <w:rFonts w:ascii="Simplified Arabic" w:hAnsi="Simplified Arabic" w:cs="Simplified Arabic"/>
          <w:sz w:val="28"/>
          <w:szCs w:val="28"/>
          <w:rtl/>
          <w:lang w:bidi="ar-EG"/>
        </w:rPr>
        <w:t xml:space="preserve"> </w:t>
      </w:r>
      <w:r w:rsidRPr="00BF6DE8">
        <w:rPr>
          <w:rFonts w:ascii="Simplified Arabic" w:hAnsi="Simplified Arabic" w:cs="Simplified Arabic"/>
          <w:b/>
          <w:bCs/>
          <w:sz w:val="28"/>
          <w:szCs w:val="28"/>
          <w:u w:val="single"/>
          <w:rtl/>
          <w:lang w:bidi="ar-EG"/>
        </w:rPr>
        <w:t>الغيبة</w:t>
      </w:r>
      <w:r w:rsidRPr="00BF6DE8">
        <w:rPr>
          <w:rFonts w:ascii="Simplified Arabic" w:hAnsi="Simplified Arabic" w:cs="Simplified Arabic"/>
          <w:sz w:val="28"/>
          <w:szCs w:val="28"/>
          <w:rtl/>
          <w:lang w:bidi="ar-EG"/>
        </w:rPr>
        <w:t>، ج2، تحقيق: محمد حبيب الخرجة، تونس 1982م</w:t>
      </w:r>
      <w:r w:rsidRPr="00BF6DE8">
        <w:rPr>
          <w:rFonts w:ascii="Simplified Arabic" w:hAnsi="Simplified Arabic" w:cs="Simplified Arabic" w:hint="cs"/>
          <w:sz w:val="28"/>
          <w:szCs w:val="28"/>
          <w:rtl/>
          <w:lang w:bidi="ar-EG"/>
        </w:rPr>
        <w:t>.</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 xml:space="preserve">- </w:t>
      </w:r>
      <w:r w:rsidRPr="00BF6DE8">
        <w:rPr>
          <w:rFonts w:ascii="Simplified Arabic" w:hAnsi="Simplified Arabic" w:cs="Simplified Arabic"/>
          <w:sz w:val="28"/>
          <w:szCs w:val="28"/>
          <w:rtl/>
          <w:lang w:bidi="ar-EG"/>
        </w:rPr>
        <w:t xml:space="preserve">التجاني: </w:t>
      </w:r>
      <w:r w:rsidRPr="00BF6DE8">
        <w:rPr>
          <w:rFonts w:ascii="Simplified Arabic" w:hAnsi="Simplified Arabic" w:cs="Simplified Arabic" w:hint="cs"/>
          <w:sz w:val="28"/>
          <w:szCs w:val="28"/>
          <w:rtl/>
          <w:lang w:bidi="ar-EG"/>
        </w:rPr>
        <w:t xml:space="preserve">أبو محمد عبدالله بن محمد بن أحمد التجاني (ت717هـ/1328م) </w:t>
      </w:r>
      <w:r w:rsidRPr="00BF6DE8">
        <w:rPr>
          <w:rFonts w:ascii="Simplified Arabic" w:hAnsi="Simplified Arabic" w:cs="Simplified Arabic"/>
          <w:b/>
          <w:bCs/>
          <w:sz w:val="28"/>
          <w:szCs w:val="28"/>
          <w:u w:val="single"/>
          <w:rtl/>
          <w:lang w:bidi="ar-EG"/>
        </w:rPr>
        <w:t>رحلة التجاني</w:t>
      </w:r>
      <w:r w:rsidRPr="00BF6DE8">
        <w:rPr>
          <w:rFonts w:ascii="Simplified Arabic" w:hAnsi="Simplified Arabic" w:cs="Simplified Arabic"/>
          <w:sz w:val="28"/>
          <w:szCs w:val="28"/>
          <w:rtl/>
          <w:lang w:bidi="ar-EG"/>
        </w:rPr>
        <w:t>، الدار العربية للكتاب، ليبيا – تونس، 1981م</w:t>
      </w:r>
      <w:r w:rsidRPr="00BF6DE8">
        <w:rPr>
          <w:rFonts w:ascii="Simplified Arabic" w:hAnsi="Simplified Arabic" w:cs="Simplified Arabic" w:hint="cs"/>
          <w:sz w:val="28"/>
          <w:szCs w:val="28"/>
          <w:rtl/>
          <w:lang w:bidi="ar-EG"/>
        </w:rPr>
        <w:t>.</w:t>
      </w:r>
    </w:p>
    <w:p w:rsidR="00BF6DE8" w:rsidRPr="00BF6DE8" w:rsidRDefault="00BF6DE8" w:rsidP="00BF6DE8">
      <w:pPr>
        <w:tabs>
          <w:tab w:val="right" w:pos="713"/>
        </w:tabs>
        <w:autoSpaceDE w:val="0"/>
        <w:autoSpaceDN w:val="0"/>
        <w:adjustRightInd w:val="0"/>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 xml:space="preserve">- الحشائشي: محمد بن عثمان: </w:t>
      </w:r>
      <w:r w:rsidRPr="00BF6DE8">
        <w:rPr>
          <w:rFonts w:ascii="Simplified Arabic" w:hAnsi="Simplified Arabic" w:cs="Simplified Arabic" w:hint="cs"/>
          <w:b/>
          <w:bCs/>
          <w:sz w:val="28"/>
          <w:szCs w:val="28"/>
          <w:u w:val="single"/>
          <w:rtl/>
          <w:lang w:bidi="ar-EG"/>
        </w:rPr>
        <w:t xml:space="preserve">رحلة الحشائشي </w:t>
      </w:r>
      <w:r w:rsidR="00783208">
        <w:rPr>
          <w:rFonts w:ascii="Simplified Arabic" w:hAnsi="Simplified Arabic" w:cs="Simplified Arabic" w:hint="cs"/>
          <w:b/>
          <w:bCs/>
          <w:sz w:val="28"/>
          <w:szCs w:val="28"/>
          <w:u w:val="single"/>
          <w:rtl/>
          <w:lang w:bidi="ar-EG"/>
        </w:rPr>
        <w:t>إلى</w:t>
      </w:r>
      <w:r w:rsidR="00BE57FB">
        <w:rPr>
          <w:rFonts w:ascii="Simplified Arabic" w:hAnsi="Simplified Arabic" w:cs="Simplified Arabic" w:hint="cs"/>
          <w:b/>
          <w:bCs/>
          <w:sz w:val="28"/>
          <w:szCs w:val="28"/>
          <w:u w:val="single"/>
          <w:rtl/>
          <w:lang w:bidi="ar-EG"/>
        </w:rPr>
        <w:t xml:space="preserve"> </w:t>
      </w:r>
      <w:r w:rsidRPr="00BF6DE8">
        <w:rPr>
          <w:rFonts w:ascii="Simplified Arabic" w:hAnsi="Simplified Arabic" w:cs="Simplified Arabic" w:hint="cs"/>
          <w:b/>
          <w:bCs/>
          <w:sz w:val="28"/>
          <w:szCs w:val="28"/>
          <w:u w:val="single"/>
          <w:rtl/>
          <w:lang w:bidi="ar-EG"/>
        </w:rPr>
        <w:t xml:space="preserve"> ليبيا</w:t>
      </w:r>
      <w:r w:rsidRPr="00BF6DE8">
        <w:rPr>
          <w:rFonts w:ascii="Simplified Arabic" w:hAnsi="Simplified Arabic" w:cs="Simplified Arabic" w:hint="cs"/>
          <w:b/>
          <w:bCs/>
          <w:sz w:val="28"/>
          <w:szCs w:val="28"/>
          <w:rtl/>
          <w:lang w:bidi="ar-EG"/>
        </w:rPr>
        <w:t>،</w:t>
      </w:r>
      <w:r w:rsidRPr="00BF6DE8">
        <w:rPr>
          <w:rFonts w:ascii="Simplified Arabic" w:hAnsi="Simplified Arabic" w:cs="Simplified Arabic" w:hint="cs"/>
          <w:sz w:val="28"/>
          <w:szCs w:val="28"/>
          <w:rtl/>
          <w:lang w:bidi="ar-EG"/>
        </w:rPr>
        <w:t xml:space="preserve"> تقديم: </w:t>
      </w:r>
      <w:r w:rsidR="007E2E94">
        <w:rPr>
          <w:rFonts w:ascii="Simplified Arabic" w:hAnsi="Simplified Arabic" w:cs="Simplified Arabic" w:hint="cs"/>
          <w:sz w:val="28"/>
          <w:szCs w:val="28"/>
          <w:rtl/>
          <w:lang w:bidi="ar-EG"/>
        </w:rPr>
        <w:t>على</w:t>
      </w:r>
      <w:r w:rsidRPr="00BF6DE8">
        <w:rPr>
          <w:rFonts w:ascii="Simplified Arabic" w:hAnsi="Simplified Arabic" w:cs="Simplified Arabic" w:hint="cs"/>
          <w:sz w:val="28"/>
          <w:szCs w:val="28"/>
          <w:rtl/>
          <w:lang w:bidi="ar-EG"/>
        </w:rPr>
        <w:t xml:space="preserve"> مصطفى المصراتي، دار لبنان للطباعة والنشر، بيروت، 1965م.  </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 xml:space="preserve">- </w:t>
      </w:r>
      <w:r w:rsidRPr="00BF6DE8">
        <w:rPr>
          <w:rFonts w:ascii="Simplified Arabic" w:hAnsi="Simplified Arabic" w:cs="Simplified Arabic"/>
          <w:sz w:val="28"/>
          <w:szCs w:val="28"/>
          <w:rtl/>
          <w:lang w:bidi="ar-EG"/>
        </w:rPr>
        <w:t>ال</w:t>
      </w:r>
      <w:r w:rsidRPr="00BF6DE8">
        <w:rPr>
          <w:rFonts w:ascii="Simplified Arabic" w:hAnsi="Simplified Arabic" w:cs="Simplified Arabic" w:hint="cs"/>
          <w:sz w:val="28"/>
          <w:szCs w:val="28"/>
          <w:rtl/>
          <w:lang w:bidi="ar-EG"/>
        </w:rPr>
        <w:t>إ</w:t>
      </w:r>
      <w:r w:rsidRPr="00BF6DE8">
        <w:rPr>
          <w:rFonts w:ascii="Simplified Arabic" w:hAnsi="Simplified Arabic" w:cs="Simplified Arabic"/>
          <w:sz w:val="28"/>
          <w:szCs w:val="28"/>
          <w:rtl/>
          <w:lang w:bidi="ar-EG"/>
        </w:rPr>
        <w:t>دريسي</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w:t>
      </w:r>
      <w:r w:rsidRPr="00BF6DE8">
        <w:rPr>
          <w:rFonts w:ascii="Simplified Arabic" w:hAnsi="Simplified Arabic" w:cs="Simplified Arabic" w:hint="cs"/>
          <w:sz w:val="28"/>
          <w:szCs w:val="28"/>
          <w:rtl/>
          <w:lang w:bidi="ar-EG"/>
        </w:rPr>
        <w:t>أبو</w:t>
      </w:r>
      <w:r w:rsidRPr="00BF6DE8">
        <w:rPr>
          <w:rFonts w:ascii="Simplified Arabic" w:hAnsi="Simplified Arabic" w:cs="Simplified Arabic"/>
          <w:sz w:val="28"/>
          <w:szCs w:val="28"/>
          <w:rtl/>
          <w:lang w:bidi="ar-EG"/>
        </w:rPr>
        <w:t xml:space="preserve"> عبدالله محمد بن عبدالله، (ت 5</w:t>
      </w:r>
      <w:r w:rsidRPr="00BF6DE8">
        <w:rPr>
          <w:rFonts w:ascii="Simplified Arabic" w:hAnsi="Simplified Arabic" w:cs="Simplified Arabic" w:hint="cs"/>
          <w:sz w:val="28"/>
          <w:szCs w:val="28"/>
          <w:rtl/>
          <w:lang w:bidi="ar-EG"/>
        </w:rPr>
        <w:t>58</w:t>
      </w:r>
      <w:r w:rsidRPr="00BF6DE8">
        <w:rPr>
          <w:rFonts w:ascii="Simplified Arabic" w:hAnsi="Simplified Arabic" w:cs="Simplified Arabic"/>
          <w:sz w:val="28"/>
          <w:szCs w:val="28"/>
          <w:rtl/>
          <w:lang w:bidi="ar-EG"/>
        </w:rPr>
        <w:t>هـ/116</w:t>
      </w:r>
      <w:r w:rsidRPr="00BF6DE8">
        <w:rPr>
          <w:rFonts w:ascii="Simplified Arabic" w:hAnsi="Simplified Arabic" w:cs="Simplified Arabic" w:hint="cs"/>
          <w:sz w:val="28"/>
          <w:szCs w:val="28"/>
          <w:rtl/>
          <w:lang w:bidi="ar-EG"/>
        </w:rPr>
        <w:t>2</w:t>
      </w:r>
      <w:r w:rsidRPr="00BF6DE8">
        <w:rPr>
          <w:rFonts w:ascii="Simplified Arabic" w:hAnsi="Simplified Arabic" w:cs="Simplified Arabic"/>
          <w:sz w:val="28"/>
          <w:szCs w:val="28"/>
          <w:rtl/>
          <w:lang w:bidi="ar-EG"/>
        </w:rPr>
        <w:t xml:space="preserve">م)، </w:t>
      </w:r>
      <w:r w:rsidRPr="00BF6DE8">
        <w:rPr>
          <w:rFonts w:ascii="Simplified Arabic" w:hAnsi="Simplified Arabic" w:cs="Simplified Arabic"/>
          <w:b/>
          <w:bCs/>
          <w:sz w:val="28"/>
          <w:szCs w:val="28"/>
          <w:u w:val="single"/>
          <w:rtl/>
          <w:lang w:bidi="ar-EG"/>
        </w:rPr>
        <w:t>نزهة المشتاق</w:t>
      </w:r>
      <w:r w:rsidRPr="00BF6DE8">
        <w:rPr>
          <w:rFonts w:ascii="Simplified Arabic" w:hAnsi="Simplified Arabic" w:cs="Simplified Arabic" w:hint="cs"/>
          <w:b/>
          <w:bCs/>
          <w:sz w:val="28"/>
          <w:szCs w:val="28"/>
          <w:u w:val="single"/>
          <w:rtl/>
          <w:lang w:bidi="ar-EG"/>
        </w:rPr>
        <w:t xml:space="preserve"> في اختراق الآفاق</w:t>
      </w:r>
      <w:r w:rsidRPr="00BF6DE8">
        <w:rPr>
          <w:rFonts w:ascii="Simplified Arabic" w:hAnsi="Simplified Arabic" w:cs="Simplified Arabic"/>
          <w:sz w:val="28"/>
          <w:szCs w:val="28"/>
          <w:rtl/>
          <w:lang w:bidi="ar-EG"/>
        </w:rPr>
        <w:t>، الجزائر، (بدون تاريخ)</w:t>
      </w:r>
      <w:r w:rsidRPr="00BF6DE8">
        <w:rPr>
          <w:rFonts w:ascii="Simplified Arabic" w:hAnsi="Simplified Arabic" w:cs="Simplified Arabic" w:hint="cs"/>
          <w:sz w:val="28"/>
          <w:szCs w:val="28"/>
          <w:rtl/>
          <w:lang w:bidi="ar-EG"/>
        </w:rPr>
        <w:t xml:space="preserve">. </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 xml:space="preserve">- </w:t>
      </w:r>
      <w:r w:rsidRPr="00BF6DE8">
        <w:rPr>
          <w:rFonts w:ascii="Simplified Arabic" w:hAnsi="Simplified Arabic" w:cs="Simplified Arabic"/>
          <w:sz w:val="28"/>
          <w:szCs w:val="28"/>
          <w:rtl/>
          <w:lang w:bidi="ar-EG"/>
        </w:rPr>
        <w:t>الشماخي</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أحمد بن سعيد عبدالواحد، (928هـ/1521م) </w:t>
      </w:r>
      <w:r w:rsidRPr="00BF6DE8">
        <w:rPr>
          <w:rFonts w:ascii="Simplified Arabic" w:hAnsi="Simplified Arabic" w:cs="Simplified Arabic"/>
          <w:b/>
          <w:bCs/>
          <w:sz w:val="28"/>
          <w:szCs w:val="28"/>
          <w:u w:val="single"/>
          <w:rtl/>
          <w:lang w:bidi="ar-EG"/>
        </w:rPr>
        <w:t>السير</w:t>
      </w:r>
      <w:r w:rsidRPr="00BF6DE8">
        <w:rPr>
          <w:rFonts w:ascii="Simplified Arabic" w:hAnsi="Simplified Arabic" w:cs="Simplified Arabic"/>
          <w:sz w:val="28"/>
          <w:szCs w:val="28"/>
          <w:rtl/>
          <w:lang w:bidi="ar-EG"/>
        </w:rPr>
        <w:t>، طبعة حجرية (بدون تاريخ)</w:t>
      </w:r>
      <w:r w:rsidRPr="00BF6DE8">
        <w:rPr>
          <w:rFonts w:ascii="Simplified Arabic" w:hAnsi="Simplified Arabic" w:cs="Simplified Arabic" w:hint="cs"/>
          <w:sz w:val="28"/>
          <w:szCs w:val="28"/>
          <w:rtl/>
          <w:lang w:bidi="ar-EG"/>
        </w:rPr>
        <w:t xml:space="preserve">. </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 العبدري:</w:t>
      </w:r>
      <w:r w:rsidRPr="00BF6DE8">
        <w:rPr>
          <w:rFonts w:ascii="Simplified Arabic" w:hAnsi="Simplified Arabic" w:cs="Simplified Arabic"/>
          <w:sz w:val="28"/>
          <w:szCs w:val="28"/>
          <w:rtl/>
          <w:lang w:bidi="ar-EG"/>
        </w:rPr>
        <w:t xml:space="preserve"> أبو عبدالله محمد بن محمد الحيحي، </w:t>
      </w:r>
      <w:r w:rsidRPr="00BF6DE8">
        <w:rPr>
          <w:rFonts w:ascii="Simplified Arabic" w:hAnsi="Simplified Arabic" w:cs="Simplified Arabic"/>
          <w:b/>
          <w:bCs/>
          <w:sz w:val="28"/>
          <w:szCs w:val="28"/>
          <w:u w:val="single"/>
          <w:rtl/>
          <w:lang w:bidi="ar-EG"/>
        </w:rPr>
        <w:t>رحلة العبدري</w:t>
      </w:r>
      <w:r w:rsidRPr="00BF6DE8">
        <w:rPr>
          <w:rFonts w:ascii="Simplified Arabic" w:hAnsi="Simplified Arabic" w:cs="Simplified Arabic"/>
          <w:sz w:val="28"/>
          <w:szCs w:val="28"/>
          <w:rtl/>
          <w:lang w:bidi="ar-EG"/>
        </w:rPr>
        <w:t>، حققها: محمد الفاسي، الرباط، 1998م</w:t>
      </w:r>
      <w:r w:rsidRPr="00BF6DE8">
        <w:rPr>
          <w:rFonts w:ascii="Simplified Arabic" w:hAnsi="Simplified Arabic" w:cs="Simplified Arabic" w:hint="cs"/>
          <w:sz w:val="28"/>
          <w:szCs w:val="28"/>
          <w:rtl/>
          <w:lang w:bidi="ar-EG"/>
        </w:rPr>
        <w:t xml:space="preserve">. </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القلصادي</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أبو الحسن </w:t>
      </w:r>
      <w:r w:rsidR="007E2E94">
        <w:rPr>
          <w:rFonts w:ascii="Simplified Arabic" w:hAnsi="Simplified Arabic" w:cs="Simplified Arabic"/>
          <w:sz w:val="28"/>
          <w:szCs w:val="28"/>
          <w:rtl/>
          <w:lang w:bidi="ar-EG"/>
        </w:rPr>
        <w:t>على</w:t>
      </w:r>
      <w:r w:rsidRPr="00BF6DE8">
        <w:rPr>
          <w:rFonts w:ascii="Simplified Arabic" w:hAnsi="Simplified Arabic" w:cs="Simplified Arabic" w:hint="cs"/>
          <w:sz w:val="28"/>
          <w:szCs w:val="28"/>
          <w:rtl/>
          <w:lang w:bidi="ar-EG"/>
        </w:rPr>
        <w:t xml:space="preserve"> الأندلسي (ت891هـ/1486م)</w:t>
      </w:r>
      <w:r w:rsidRPr="00BF6DE8">
        <w:rPr>
          <w:rFonts w:ascii="Simplified Arabic" w:hAnsi="Simplified Arabic" w:cs="Simplified Arabic"/>
          <w:sz w:val="28"/>
          <w:szCs w:val="28"/>
          <w:rtl/>
          <w:lang w:bidi="ar-EG"/>
        </w:rPr>
        <w:t xml:space="preserve">، </w:t>
      </w:r>
      <w:r w:rsidRPr="00BF6DE8">
        <w:rPr>
          <w:rFonts w:ascii="Simplified Arabic" w:hAnsi="Simplified Arabic" w:cs="Simplified Arabic"/>
          <w:b/>
          <w:bCs/>
          <w:sz w:val="28"/>
          <w:szCs w:val="28"/>
          <w:u w:val="single"/>
          <w:rtl/>
          <w:lang w:bidi="ar-EG"/>
        </w:rPr>
        <w:t>رحلة القلصادي</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تحقيق: محمد أبو الأجفان</w:t>
      </w:r>
      <w:r w:rsidRPr="00BF6DE8">
        <w:rPr>
          <w:rFonts w:ascii="Simplified Arabic" w:hAnsi="Simplified Arabic" w:cs="Simplified Arabic" w:hint="cs"/>
          <w:sz w:val="28"/>
          <w:szCs w:val="28"/>
          <w:rtl/>
          <w:lang w:bidi="ar-EG"/>
        </w:rPr>
        <w:t xml:space="preserve">، تونس، 1985م. </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القلقشندي</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أحمد</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بن</w:t>
      </w:r>
      <w:r w:rsidRPr="00BF6DE8">
        <w:rPr>
          <w:rFonts w:ascii="Simplified Arabic" w:hAnsi="Simplified Arabic" w:cs="Simplified Arabic"/>
          <w:sz w:val="28"/>
          <w:szCs w:val="28"/>
          <w:lang w:bidi="ar-EG"/>
        </w:rPr>
        <w:t xml:space="preserve"> </w:t>
      </w:r>
      <w:r w:rsidR="007E2E94">
        <w:rPr>
          <w:rFonts w:ascii="Simplified Arabic" w:hAnsi="Simplified Arabic" w:cs="Simplified Arabic"/>
          <w:sz w:val="28"/>
          <w:szCs w:val="28"/>
          <w:rtl/>
          <w:lang w:bidi="ar-EG"/>
        </w:rPr>
        <w:t>على</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أبو</w:t>
      </w:r>
      <w:r w:rsidRPr="00BF6DE8">
        <w:rPr>
          <w:rFonts w:ascii="Simplified Arabic" w:hAnsi="Simplified Arabic" w:cs="Simplified Arabic"/>
          <w:sz w:val="28"/>
          <w:szCs w:val="28"/>
          <w:lang w:bidi="ar-EG"/>
        </w:rPr>
        <w:t xml:space="preserve"> </w:t>
      </w:r>
      <w:r w:rsidRPr="00BF6DE8">
        <w:rPr>
          <w:rFonts w:ascii="Simplified Arabic" w:hAnsi="Simplified Arabic" w:cs="Simplified Arabic"/>
          <w:sz w:val="28"/>
          <w:szCs w:val="28"/>
          <w:rtl/>
          <w:lang w:bidi="ar-EG"/>
        </w:rPr>
        <w:t xml:space="preserve">العباس، </w:t>
      </w:r>
      <w:r w:rsidRPr="00BF6DE8">
        <w:rPr>
          <w:rFonts w:ascii="Simplified Arabic" w:hAnsi="Simplified Arabic" w:cs="Simplified Arabic"/>
          <w:b/>
          <w:bCs/>
          <w:sz w:val="28"/>
          <w:szCs w:val="28"/>
          <w:u w:val="single"/>
          <w:rtl/>
          <w:lang w:bidi="ar-EG"/>
        </w:rPr>
        <w:t>قلائد الجمان في معرفة قبائل عرب الزمان</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حققه وقدم له ووضع فهارسه: إبراهيم الأبياري</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ط2 (بيروت: دار الكتاب اللبناني- مكتبة المدرسة</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1402 هـ</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1982)</w:t>
      </w:r>
      <w:r w:rsidRPr="00BF6DE8">
        <w:rPr>
          <w:rFonts w:ascii="Simplified Arabic" w:hAnsi="Simplified Arabic" w:cs="Simplified Arabic" w:hint="cs"/>
          <w:sz w:val="28"/>
          <w:szCs w:val="28"/>
          <w:rtl/>
          <w:lang w:bidi="ar-EG"/>
        </w:rPr>
        <w:t>.</w:t>
      </w:r>
    </w:p>
    <w:p w:rsidR="00BF6DE8" w:rsidRPr="00BF6DE8" w:rsidRDefault="00BF6DE8" w:rsidP="00BF6DE8">
      <w:pPr>
        <w:autoSpaceDE w:val="0"/>
        <w:autoSpaceDN w:val="0"/>
        <w:adjustRightInd w:val="0"/>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 xml:space="preserve">- </w:t>
      </w:r>
      <w:r w:rsidRPr="00BF6DE8">
        <w:rPr>
          <w:rFonts w:ascii="Simplified Arabic" w:hAnsi="Simplified Arabic" w:cs="Simplified Arabic"/>
          <w:sz w:val="28"/>
          <w:szCs w:val="28"/>
          <w:rtl/>
          <w:lang w:bidi="ar-EG"/>
        </w:rPr>
        <w:t xml:space="preserve">القفطي: (توفي في القرن السابع الهجري) </w:t>
      </w:r>
      <w:r w:rsidRPr="00BF6DE8">
        <w:rPr>
          <w:rFonts w:ascii="Simplified Arabic" w:hAnsi="Simplified Arabic" w:cs="Simplified Arabic"/>
          <w:b/>
          <w:bCs/>
          <w:sz w:val="28"/>
          <w:szCs w:val="28"/>
          <w:u w:val="single"/>
          <w:rtl/>
          <w:lang w:bidi="ar-EG"/>
        </w:rPr>
        <w:t>أنباء الرواة على أنباه النحاة</w:t>
      </w:r>
      <w:r w:rsidRPr="00BF6DE8">
        <w:rPr>
          <w:rFonts w:ascii="Simplified Arabic" w:hAnsi="Simplified Arabic" w:cs="Simplified Arabic"/>
          <w:sz w:val="28"/>
          <w:szCs w:val="28"/>
          <w:rtl/>
          <w:lang w:bidi="ar-EG"/>
        </w:rPr>
        <w:t>، جزءان، دار الكتب المصرية، ج1، 1369هـ/1950م</w:t>
      </w:r>
      <w:r w:rsidRPr="00BF6DE8">
        <w:rPr>
          <w:rFonts w:ascii="Simplified Arabic" w:hAnsi="Simplified Arabic" w:cs="Simplified Arabic" w:hint="cs"/>
          <w:sz w:val="28"/>
          <w:szCs w:val="28"/>
          <w:rtl/>
          <w:lang w:bidi="ar-EG"/>
        </w:rPr>
        <w:t xml:space="preserve">. </w:t>
      </w:r>
    </w:p>
    <w:p w:rsidR="00BF6DE8" w:rsidRPr="00BF6DE8" w:rsidRDefault="00BF6DE8" w:rsidP="00BF6DE8">
      <w:pPr>
        <w:autoSpaceDE w:val="0"/>
        <w:autoSpaceDN w:val="0"/>
        <w:adjustRightInd w:val="0"/>
        <w:jc w:val="both"/>
        <w:rPr>
          <w:rFonts w:ascii="Simplified Arabic" w:hAnsi="Simplified Arabic" w:cs="Simplified Arabic"/>
          <w:sz w:val="28"/>
          <w:szCs w:val="28"/>
          <w:rtl/>
        </w:rPr>
      </w:pPr>
      <w:r w:rsidRPr="00BF6DE8">
        <w:rPr>
          <w:rFonts w:ascii="Simplified Arabic" w:hAnsi="Simplified Arabic" w:cs="Simplified Arabic" w:hint="cs"/>
          <w:sz w:val="28"/>
          <w:szCs w:val="28"/>
          <w:rtl/>
          <w:lang w:bidi="ar-EG"/>
        </w:rPr>
        <w:t xml:space="preserve">- </w:t>
      </w:r>
      <w:r w:rsidRPr="00BF6DE8">
        <w:rPr>
          <w:rFonts w:ascii="Simplified Arabic" w:hAnsi="Simplified Arabic" w:cs="Simplified Arabic"/>
          <w:sz w:val="28"/>
          <w:szCs w:val="28"/>
          <w:rtl/>
        </w:rPr>
        <w:t>المقريزي</w:t>
      </w:r>
      <w:r w:rsidRPr="00BF6DE8">
        <w:rPr>
          <w:rFonts w:ascii="Simplified Arabic" w:hAnsi="Simplified Arabic" w:cs="Simplified Arabic" w:hint="cs"/>
          <w:sz w:val="28"/>
          <w:szCs w:val="28"/>
          <w:rtl/>
        </w:rPr>
        <w:t xml:space="preserve">: </w:t>
      </w:r>
      <w:r w:rsidRPr="00BF6DE8">
        <w:rPr>
          <w:rFonts w:ascii="Simplified Arabic" w:hAnsi="Simplified Arabic" w:cs="Simplified Arabic"/>
          <w:sz w:val="28"/>
          <w:szCs w:val="28"/>
          <w:rtl/>
        </w:rPr>
        <w:t>تقي</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الدين</w:t>
      </w:r>
      <w:r w:rsidRPr="00BF6DE8">
        <w:rPr>
          <w:rFonts w:ascii="Simplified Arabic" w:hAnsi="Simplified Arabic" w:cs="Simplified Arabic"/>
          <w:sz w:val="28"/>
          <w:szCs w:val="28"/>
        </w:rPr>
        <w:t xml:space="preserve"> </w:t>
      </w:r>
      <w:r w:rsidRPr="00BF6DE8">
        <w:rPr>
          <w:rFonts w:ascii="Simplified Arabic" w:hAnsi="Simplified Arabic" w:cs="Simplified Arabic" w:hint="cs"/>
          <w:sz w:val="28"/>
          <w:szCs w:val="28"/>
          <w:rtl/>
        </w:rPr>
        <w:t>أ</w:t>
      </w:r>
      <w:r w:rsidRPr="00BF6DE8">
        <w:rPr>
          <w:rFonts w:ascii="Simplified Arabic" w:hAnsi="Simplified Arabic" w:cs="Simplified Arabic"/>
          <w:sz w:val="28"/>
          <w:szCs w:val="28"/>
          <w:rtl/>
        </w:rPr>
        <w:t>حمد</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بن</w:t>
      </w:r>
      <w:r w:rsidRPr="00BF6DE8">
        <w:rPr>
          <w:rFonts w:ascii="Simplified Arabic" w:hAnsi="Simplified Arabic" w:cs="Simplified Arabic"/>
          <w:sz w:val="28"/>
          <w:szCs w:val="28"/>
        </w:rPr>
        <w:t xml:space="preserve"> </w:t>
      </w:r>
      <w:r w:rsidR="007E2E94">
        <w:rPr>
          <w:rFonts w:ascii="Simplified Arabic" w:hAnsi="Simplified Arabic" w:cs="Simplified Arabic"/>
          <w:sz w:val="28"/>
          <w:szCs w:val="28"/>
          <w:rtl/>
        </w:rPr>
        <w:t>على</w:t>
      </w:r>
      <w:r w:rsidRPr="00BF6DE8">
        <w:rPr>
          <w:rFonts w:ascii="Simplified Arabic" w:hAnsi="Simplified Arabic" w:cs="Simplified Arabic"/>
          <w:sz w:val="28"/>
          <w:szCs w:val="28"/>
          <w:rtl/>
        </w:rPr>
        <w:t>،</w:t>
      </w:r>
      <w:r w:rsidRPr="00BF6DE8">
        <w:rPr>
          <w:rFonts w:ascii="Simplified Arabic" w:hAnsi="Simplified Arabic" w:cs="Simplified Arabic"/>
          <w:sz w:val="28"/>
          <w:szCs w:val="28"/>
        </w:rPr>
        <w:t xml:space="preserve"> </w:t>
      </w:r>
      <w:r w:rsidRPr="00BF6DE8">
        <w:rPr>
          <w:rFonts w:ascii="Simplified Arabic" w:hAnsi="Simplified Arabic" w:cs="Simplified Arabic" w:hint="cs"/>
          <w:sz w:val="28"/>
          <w:szCs w:val="28"/>
          <w:rtl/>
        </w:rPr>
        <w:t>(</w:t>
      </w:r>
      <w:r w:rsidRPr="00BF6DE8">
        <w:rPr>
          <w:rFonts w:ascii="Simplified Arabic" w:hAnsi="Simplified Arabic" w:cs="Simplified Arabic"/>
          <w:sz w:val="28"/>
          <w:szCs w:val="28"/>
          <w:rtl/>
        </w:rPr>
        <w:t>ت</w:t>
      </w:r>
      <w:r w:rsidRPr="00BF6DE8">
        <w:rPr>
          <w:rFonts w:ascii="Simplified Arabic" w:hAnsi="Simplified Arabic" w:cs="Simplified Arabic"/>
          <w:sz w:val="28"/>
          <w:szCs w:val="28"/>
        </w:rPr>
        <w:t xml:space="preserve"> </w:t>
      </w:r>
      <w:r w:rsidRPr="00BF6DE8">
        <w:rPr>
          <w:rFonts w:ascii="Simplified Arabic" w:hAnsi="Simplified Arabic" w:cs="Simplified Arabic" w:hint="cs"/>
          <w:sz w:val="28"/>
          <w:szCs w:val="28"/>
          <w:rtl/>
        </w:rPr>
        <w:t>845</w:t>
      </w:r>
      <w:r w:rsidRPr="00BF6DE8">
        <w:rPr>
          <w:rFonts w:ascii="Simplified Arabic" w:hAnsi="Simplified Arabic" w:cs="Simplified Arabic"/>
          <w:sz w:val="28"/>
          <w:szCs w:val="28"/>
          <w:rtl/>
        </w:rPr>
        <w:t>ه</w:t>
      </w:r>
      <w:r w:rsidRPr="00BF6DE8">
        <w:rPr>
          <w:rFonts w:ascii="Simplified Arabic" w:hAnsi="Simplified Arabic" w:cs="Simplified Arabic" w:hint="cs"/>
          <w:sz w:val="28"/>
          <w:szCs w:val="28"/>
          <w:rtl/>
        </w:rPr>
        <w:t>ـ/1406م)</w:t>
      </w:r>
      <w:r w:rsidRPr="00BF6DE8">
        <w:rPr>
          <w:rFonts w:ascii="Simplified Arabic" w:hAnsi="Simplified Arabic" w:cs="Simplified Arabic"/>
          <w:sz w:val="28"/>
          <w:szCs w:val="28"/>
          <w:rtl/>
        </w:rPr>
        <w:t>،</w:t>
      </w:r>
      <w:r w:rsidRPr="00BF6DE8">
        <w:rPr>
          <w:rFonts w:ascii="Simplified Arabic" w:hAnsi="Simplified Arabic" w:cs="Simplified Arabic"/>
          <w:sz w:val="28"/>
          <w:szCs w:val="28"/>
          <w:u w:val="single"/>
          <w:rtl/>
          <w:lang w:bidi="ar-EG"/>
        </w:rPr>
        <w:t xml:space="preserve"> </w:t>
      </w:r>
      <w:r w:rsidRPr="00BF6DE8">
        <w:rPr>
          <w:rFonts w:ascii="Simplified Arabic" w:hAnsi="Simplified Arabic" w:cs="Simplified Arabic"/>
          <w:b/>
          <w:bCs/>
          <w:sz w:val="28"/>
          <w:szCs w:val="28"/>
          <w:u w:val="single"/>
          <w:rtl/>
          <w:lang w:bidi="ar-EG"/>
        </w:rPr>
        <w:t>اتعاظ الحنفاء بأخبار الأئمة الفاطميين الخلفاء</w:t>
      </w:r>
      <w:r w:rsidRPr="00BF6DE8">
        <w:rPr>
          <w:rFonts w:ascii="Simplified Arabic" w:hAnsi="Simplified Arabic" w:cs="Simplified Arabic"/>
          <w:b/>
          <w:bCs/>
          <w:sz w:val="28"/>
          <w:szCs w:val="28"/>
          <w:rtl/>
          <w:lang w:bidi="ar-EG"/>
        </w:rPr>
        <w:t>،</w:t>
      </w:r>
      <w:r w:rsidRPr="00BF6DE8">
        <w:rPr>
          <w:rFonts w:ascii="Simplified Arabic" w:hAnsi="Simplified Arabic" w:cs="Simplified Arabic"/>
          <w:sz w:val="28"/>
          <w:szCs w:val="28"/>
          <w:rtl/>
          <w:lang w:bidi="ar-EG"/>
        </w:rPr>
        <w:t xml:space="preserve"> ج1، تحقيق: جمال الدين الشيال، القاهرة 1970م</w:t>
      </w:r>
      <w:r w:rsidRPr="00BF6DE8">
        <w:rPr>
          <w:rFonts w:ascii="Simplified Arabic" w:hAnsi="Simplified Arabic" w:cs="Simplified Arabic" w:hint="cs"/>
          <w:sz w:val="28"/>
          <w:szCs w:val="28"/>
          <w:rtl/>
        </w:rPr>
        <w:t>.</w:t>
      </w:r>
    </w:p>
    <w:p w:rsidR="00BF6DE8" w:rsidRPr="00BF6DE8" w:rsidRDefault="00BF6DE8" w:rsidP="00BF6DE8">
      <w:pPr>
        <w:jc w:val="both"/>
        <w:rPr>
          <w:rFonts w:ascii="Simplified Arabic" w:hAnsi="Simplified Arabic" w:cs="Simplified Arabic"/>
          <w:sz w:val="28"/>
          <w:szCs w:val="28"/>
          <w:lang w:bidi="ar-EG"/>
        </w:rPr>
      </w:pPr>
      <w:r w:rsidRPr="00BF6DE8">
        <w:rPr>
          <w:rFonts w:ascii="Simplified Arabic" w:hAnsi="Simplified Arabic" w:cs="Simplified Arabic" w:hint="cs"/>
          <w:sz w:val="28"/>
          <w:szCs w:val="28"/>
          <w:rtl/>
          <w:lang w:bidi="ar-EG"/>
        </w:rPr>
        <w:t xml:space="preserve">- </w:t>
      </w:r>
      <w:r w:rsidRPr="00BF6DE8">
        <w:rPr>
          <w:rFonts w:ascii="Simplified Arabic" w:hAnsi="Simplified Arabic" w:cs="Simplified Arabic"/>
          <w:sz w:val="28"/>
          <w:szCs w:val="28"/>
          <w:rtl/>
          <w:lang w:bidi="ar-EG"/>
        </w:rPr>
        <w:t>المراكشي</w:t>
      </w:r>
      <w:r w:rsidRPr="00BF6DE8">
        <w:rPr>
          <w:rFonts w:ascii="Simplified Arabic" w:hAnsi="Simplified Arabic" w:cs="Simplified Arabic" w:hint="cs"/>
          <w:sz w:val="28"/>
          <w:szCs w:val="28"/>
          <w:rtl/>
          <w:lang w:bidi="ar-EG"/>
        </w:rPr>
        <w:t>: أبو</w:t>
      </w:r>
      <w:r w:rsidRPr="00BF6DE8">
        <w:rPr>
          <w:rFonts w:ascii="Simplified Arabic" w:hAnsi="Simplified Arabic" w:cs="Simplified Arabic"/>
          <w:sz w:val="28"/>
          <w:szCs w:val="28"/>
          <w:rtl/>
          <w:lang w:bidi="ar-EG"/>
        </w:rPr>
        <w:t xml:space="preserve"> العباس أحمد بن محمد بن عذاري، (ت بعد 712هـ</w:t>
      </w:r>
      <w:r w:rsidRPr="00BF6DE8">
        <w:rPr>
          <w:rFonts w:ascii="Simplified Arabic" w:hAnsi="Simplified Arabic" w:cs="Simplified Arabic" w:hint="cs"/>
          <w:sz w:val="28"/>
          <w:szCs w:val="28"/>
          <w:rtl/>
          <w:lang w:bidi="ar-EG"/>
        </w:rPr>
        <w:t>/1323م</w:t>
      </w:r>
      <w:r w:rsidRPr="00BF6DE8">
        <w:rPr>
          <w:rFonts w:ascii="Simplified Arabic" w:hAnsi="Simplified Arabic" w:cs="Simplified Arabic"/>
          <w:sz w:val="28"/>
          <w:szCs w:val="28"/>
          <w:rtl/>
          <w:lang w:bidi="ar-EG"/>
        </w:rPr>
        <w:t xml:space="preserve">)، </w:t>
      </w:r>
      <w:r w:rsidRPr="00BF6DE8">
        <w:rPr>
          <w:rFonts w:ascii="Simplified Arabic" w:hAnsi="Simplified Arabic" w:cs="Simplified Arabic"/>
          <w:b/>
          <w:bCs/>
          <w:sz w:val="28"/>
          <w:szCs w:val="28"/>
          <w:u w:val="single"/>
          <w:rtl/>
          <w:lang w:bidi="ar-EG"/>
        </w:rPr>
        <w:t>البيان المغـرب فـي أخبـار</w:t>
      </w:r>
      <w:r w:rsidRPr="00BF6DE8">
        <w:rPr>
          <w:rFonts w:ascii="Simplified Arabic" w:hAnsi="Simplified Arabic" w:cs="Simplified Arabic"/>
          <w:sz w:val="28"/>
          <w:szCs w:val="28"/>
          <w:u w:val="single"/>
          <w:rtl/>
          <w:lang w:bidi="ar-EG"/>
        </w:rPr>
        <w:t xml:space="preserve"> </w:t>
      </w:r>
      <w:r w:rsidRPr="00BF6DE8">
        <w:rPr>
          <w:rFonts w:ascii="Simplified Arabic" w:hAnsi="Simplified Arabic" w:cs="Simplified Arabic"/>
          <w:b/>
          <w:bCs/>
          <w:sz w:val="28"/>
          <w:szCs w:val="28"/>
          <w:u w:val="single"/>
          <w:rtl/>
          <w:lang w:bidi="ar-EG"/>
        </w:rPr>
        <w:t>ال</w:t>
      </w:r>
      <w:r w:rsidRPr="00BF6DE8">
        <w:rPr>
          <w:rFonts w:ascii="Simplified Arabic" w:hAnsi="Simplified Arabic" w:cs="Simplified Arabic" w:hint="cs"/>
          <w:b/>
          <w:bCs/>
          <w:sz w:val="28"/>
          <w:szCs w:val="28"/>
          <w:u w:val="single"/>
          <w:rtl/>
          <w:lang w:bidi="ar-EG"/>
        </w:rPr>
        <w:t>أ</w:t>
      </w:r>
      <w:r w:rsidRPr="00BF6DE8">
        <w:rPr>
          <w:rFonts w:ascii="Simplified Arabic" w:hAnsi="Simplified Arabic" w:cs="Simplified Arabic"/>
          <w:b/>
          <w:bCs/>
          <w:sz w:val="28"/>
          <w:szCs w:val="28"/>
          <w:u w:val="single"/>
          <w:rtl/>
          <w:lang w:bidi="ar-EG"/>
        </w:rPr>
        <w:t>ندلس والمغرب،</w:t>
      </w:r>
      <w:r w:rsidRPr="00BF6DE8">
        <w:rPr>
          <w:rFonts w:ascii="Simplified Arabic" w:hAnsi="Simplified Arabic" w:cs="Simplified Arabic"/>
          <w:sz w:val="28"/>
          <w:szCs w:val="28"/>
          <w:rtl/>
          <w:lang w:bidi="ar-EG"/>
        </w:rPr>
        <w:t xml:space="preserve"> دار الثقافة للطباعة والنشر (بيروت ج1– 1967م)</w:t>
      </w:r>
      <w:r w:rsidRPr="00BF6DE8">
        <w:rPr>
          <w:rFonts w:ascii="Simplified Arabic" w:hAnsi="Simplified Arabic" w:cs="Simplified Arabic" w:hint="cs"/>
          <w:sz w:val="28"/>
          <w:szCs w:val="28"/>
          <w:rtl/>
          <w:lang w:bidi="ar-EG"/>
        </w:rPr>
        <w:t>.</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 xml:space="preserve">- </w:t>
      </w:r>
      <w:r w:rsidRPr="00BF6DE8">
        <w:rPr>
          <w:rFonts w:ascii="Simplified Arabic" w:hAnsi="Simplified Arabic" w:cs="Simplified Arabic" w:hint="cs"/>
          <w:sz w:val="28"/>
          <w:szCs w:val="28"/>
          <w:rtl/>
        </w:rPr>
        <w:t>الأنصاري: أحمد النائب</w:t>
      </w:r>
      <w:r w:rsidRPr="00BF6DE8">
        <w:rPr>
          <w:rFonts w:ascii="Simplified Arabic" w:hAnsi="Simplified Arabic" w:cs="Simplified Arabic" w:hint="cs"/>
          <w:sz w:val="28"/>
          <w:szCs w:val="28"/>
          <w:rtl/>
          <w:lang w:bidi="ar-EG"/>
        </w:rPr>
        <w:t>:</w:t>
      </w:r>
      <w:r w:rsidRPr="00BF6DE8">
        <w:rPr>
          <w:rFonts w:ascii="Simplified Arabic" w:hAnsi="Simplified Arabic" w:cs="Simplified Arabic" w:hint="cs"/>
          <w:b/>
          <w:bCs/>
          <w:sz w:val="28"/>
          <w:szCs w:val="28"/>
          <w:rtl/>
          <w:lang w:bidi="ar-EG"/>
        </w:rPr>
        <w:t xml:space="preserve"> </w:t>
      </w:r>
      <w:r w:rsidRPr="00BF6DE8">
        <w:rPr>
          <w:rFonts w:ascii="Simplified Arabic" w:hAnsi="Simplified Arabic" w:cs="Simplified Arabic" w:hint="cs"/>
          <w:b/>
          <w:bCs/>
          <w:sz w:val="28"/>
          <w:szCs w:val="28"/>
          <w:u w:val="single"/>
          <w:rtl/>
          <w:lang w:bidi="ar-EG"/>
        </w:rPr>
        <w:t>المنهل العذب في تاريخ طرابلس الغرب</w:t>
      </w:r>
      <w:r w:rsidRPr="00BF6DE8">
        <w:rPr>
          <w:rFonts w:ascii="Simplified Arabic" w:hAnsi="Simplified Arabic" w:cs="Simplified Arabic" w:hint="cs"/>
          <w:sz w:val="28"/>
          <w:szCs w:val="28"/>
          <w:rtl/>
          <w:lang w:bidi="ar-EG"/>
        </w:rPr>
        <w:t xml:space="preserve">، مكتبة الفرجاني، طرابلس </w:t>
      </w:r>
      <w:r w:rsidRPr="00BF6DE8">
        <w:rPr>
          <w:rFonts w:ascii="Simplified Arabic" w:hAnsi="Simplified Arabic" w:cs="Simplified Arabic"/>
          <w:sz w:val="28"/>
          <w:szCs w:val="28"/>
          <w:rtl/>
          <w:lang w:bidi="ar-EG"/>
        </w:rPr>
        <w:t>–</w:t>
      </w:r>
      <w:r w:rsidRPr="00BF6DE8">
        <w:rPr>
          <w:rFonts w:ascii="Simplified Arabic" w:hAnsi="Simplified Arabic" w:cs="Simplified Arabic" w:hint="cs"/>
          <w:sz w:val="28"/>
          <w:szCs w:val="28"/>
          <w:rtl/>
          <w:lang w:bidi="ar-EG"/>
        </w:rPr>
        <w:t xml:space="preserve"> ليبيا، 1988م.</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 اليعقوبي: أحمد بن أبي يعقوب بن واضح (ت 284هـ/897م)</w:t>
      </w:r>
      <w:r w:rsidRPr="00BF6DE8">
        <w:rPr>
          <w:rFonts w:ascii="Simplified Arabic" w:hAnsi="Simplified Arabic" w:cs="Simplified Arabic" w:hint="cs"/>
          <w:b/>
          <w:bCs/>
          <w:sz w:val="28"/>
          <w:szCs w:val="28"/>
          <w:rtl/>
          <w:lang w:bidi="ar-EG"/>
        </w:rPr>
        <w:t xml:space="preserve"> </w:t>
      </w:r>
      <w:r w:rsidRPr="00BF6DE8">
        <w:rPr>
          <w:rFonts w:ascii="Simplified Arabic" w:hAnsi="Simplified Arabic" w:cs="Simplified Arabic" w:hint="cs"/>
          <w:b/>
          <w:bCs/>
          <w:sz w:val="28"/>
          <w:szCs w:val="28"/>
          <w:u w:val="single"/>
          <w:rtl/>
          <w:lang w:bidi="ar-EG"/>
        </w:rPr>
        <w:t>البلدان</w:t>
      </w:r>
      <w:r w:rsidRPr="00BF6DE8">
        <w:rPr>
          <w:rFonts w:ascii="Simplified Arabic" w:hAnsi="Simplified Arabic" w:cs="Simplified Arabic" w:hint="cs"/>
          <w:sz w:val="28"/>
          <w:szCs w:val="28"/>
          <w:rtl/>
          <w:lang w:bidi="ar-EG"/>
        </w:rPr>
        <w:t xml:space="preserve">، المطبعة الحيدرية، النجف 1957م. </w:t>
      </w:r>
    </w:p>
    <w:p w:rsidR="00BF6DE8" w:rsidRPr="005A4A74" w:rsidRDefault="00BF6DE8" w:rsidP="00BF6DE8">
      <w:pPr>
        <w:tabs>
          <w:tab w:val="right" w:pos="713"/>
        </w:tabs>
        <w:autoSpaceDE w:val="0"/>
        <w:autoSpaceDN w:val="0"/>
        <w:adjustRightInd w:val="0"/>
        <w:spacing w:before="240"/>
        <w:jc w:val="both"/>
        <w:rPr>
          <w:rFonts w:ascii="Simplified Arabic" w:hAnsi="Simplified Arabic" w:cs="Simplified Arabic"/>
          <w:b/>
          <w:bCs/>
          <w:sz w:val="30"/>
          <w:szCs w:val="30"/>
          <w:u w:val="single"/>
          <w:rtl/>
        </w:rPr>
      </w:pPr>
      <w:r w:rsidRPr="005A4A74">
        <w:rPr>
          <w:rFonts w:ascii="Simplified Arabic" w:hAnsi="Simplified Arabic" w:cs="Simplified Arabic" w:hint="cs"/>
          <w:b/>
          <w:bCs/>
          <w:sz w:val="30"/>
          <w:szCs w:val="30"/>
          <w:u w:val="single"/>
          <w:rtl/>
        </w:rPr>
        <w:t>ثانياً: المراجع العربية والمعربة:</w:t>
      </w:r>
    </w:p>
    <w:p w:rsidR="00BF6DE8" w:rsidRPr="00BF6DE8" w:rsidRDefault="00BF6DE8" w:rsidP="00BF6DE8">
      <w:pPr>
        <w:autoSpaceDE w:val="0"/>
        <w:autoSpaceDN w:val="0"/>
        <w:adjustRightInd w:val="0"/>
        <w:spacing w:before="240"/>
        <w:jc w:val="both"/>
        <w:rPr>
          <w:rFonts w:ascii="Simplified Arabic" w:hAnsi="Simplified Arabic" w:cs="Simplified Arabic"/>
          <w:sz w:val="28"/>
          <w:szCs w:val="28"/>
          <w:rtl/>
        </w:rPr>
      </w:pPr>
      <w:r w:rsidRPr="00BF6DE8">
        <w:rPr>
          <w:rFonts w:ascii="Simplified Arabic" w:hAnsi="Simplified Arabic" w:cs="Simplified Arabic" w:hint="cs"/>
          <w:sz w:val="28"/>
          <w:szCs w:val="28"/>
          <w:rtl/>
        </w:rPr>
        <w:t xml:space="preserve">- إبراهيم، التهامي، </w:t>
      </w:r>
      <w:r w:rsidRPr="00BF6DE8">
        <w:rPr>
          <w:rFonts w:ascii="Simplified Arabic" w:hAnsi="Simplified Arabic" w:cs="Simplified Arabic" w:hint="cs"/>
          <w:b/>
          <w:bCs/>
          <w:sz w:val="28"/>
          <w:szCs w:val="28"/>
          <w:u w:val="single"/>
          <w:rtl/>
        </w:rPr>
        <w:t xml:space="preserve">جهود علماء المغرب في الدفاع عن عقيدة </w:t>
      </w:r>
      <w:r w:rsidRPr="00BF6DE8">
        <w:rPr>
          <w:rFonts w:ascii="Simplified Arabic" w:hAnsi="Simplified Arabic" w:cs="Simplified Arabic"/>
          <w:b/>
          <w:bCs/>
          <w:sz w:val="28"/>
          <w:szCs w:val="28"/>
          <w:u w:val="single"/>
          <w:rtl/>
        </w:rPr>
        <w:t>أهل السنة والجماعة</w:t>
      </w:r>
      <w:r w:rsidRPr="00BF6DE8">
        <w:rPr>
          <w:rFonts w:ascii="Simplified Arabic" w:hAnsi="Simplified Arabic" w:cs="Simplified Arabic"/>
          <w:sz w:val="28"/>
          <w:szCs w:val="28"/>
          <w:rtl/>
        </w:rPr>
        <w:t>، مؤسسة الرسالة، لبنان: بيروت 2005م</w:t>
      </w:r>
      <w:r w:rsidRPr="00BF6DE8">
        <w:rPr>
          <w:rFonts w:ascii="Simplified Arabic" w:hAnsi="Simplified Arabic" w:cs="Simplified Arabic" w:hint="cs"/>
          <w:sz w:val="28"/>
          <w:szCs w:val="28"/>
          <w:rtl/>
        </w:rPr>
        <w:t>.</w:t>
      </w:r>
    </w:p>
    <w:p w:rsidR="00BF6DE8" w:rsidRPr="00BF6DE8" w:rsidRDefault="00BF6DE8" w:rsidP="00BF6DE8">
      <w:pPr>
        <w:autoSpaceDE w:val="0"/>
        <w:autoSpaceDN w:val="0"/>
        <w:adjustRightInd w:val="0"/>
        <w:jc w:val="both"/>
        <w:rPr>
          <w:rFonts w:ascii="Simplified Arabic" w:hAnsi="Simplified Arabic" w:cs="Simplified Arabic"/>
          <w:sz w:val="28"/>
          <w:szCs w:val="28"/>
          <w:rtl/>
        </w:rPr>
      </w:pPr>
      <w:r w:rsidRPr="00BF6DE8">
        <w:rPr>
          <w:rFonts w:ascii="Simplified Arabic" w:hAnsi="Simplified Arabic" w:cs="Simplified Arabic" w:hint="cs"/>
          <w:sz w:val="28"/>
          <w:szCs w:val="28"/>
          <w:rtl/>
        </w:rPr>
        <w:t xml:space="preserve">-ابن الجوزي، </w:t>
      </w:r>
      <w:r w:rsidRPr="00BF6DE8">
        <w:rPr>
          <w:rFonts w:ascii="Simplified Arabic" w:hAnsi="Simplified Arabic" w:cs="Simplified Arabic" w:hint="cs"/>
          <w:b/>
          <w:bCs/>
          <w:sz w:val="28"/>
          <w:szCs w:val="28"/>
          <w:u w:val="single"/>
          <w:rtl/>
        </w:rPr>
        <w:t>سيرة ومناقب عمر ابن عبدالعزيز الخليفة الزاهد</w:t>
      </w:r>
      <w:r w:rsidRPr="00BF6DE8">
        <w:rPr>
          <w:rFonts w:ascii="Simplified Arabic" w:hAnsi="Simplified Arabic" w:cs="Simplified Arabic" w:hint="cs"/>
          <w:sz w:val="28"/>
          <w:szCs w:val="28"/>
          <w:rtl/>
        </w:rPr>
        <w:t>، دار ومكتبة الهلال، بيروت، 1985م.</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بازامة</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محمد مصطفى ، </w:t>
      </w:r>
      <w:r w:rsidRPr="00BF6DE8">
        <w:rPr>
          <w:rFonts w:ascii="Simplified Arabic" w:hAnsi="Simplified Arabic" w:cs="Simplified Arabic"/>
          <w:b/>
          <w:bCs/>
          <w:sz w:val="28"/>
          <w:szCs w:val="28"/>
          <w:u w:val="single"/>
          <w:rtl/>
          <w:lang w:bidi="ar-EG"/>
        </w:rPr>
        <w:t>ليبيا هذا الاسم في جذوره التاريخية</w:t>
      </w:r>
      <w:r w:rsidRPr="00BF6DE8">
        <w:rPr>
          <w:rFonts w:ascii="Simplified Arabic" w:hAnsi="Simplified Arabic" w:cs="Simplified Arabic"/>
          <w:sz w:val="28"/>
          <w:szCs w:val="28"/>
          <w:rtl/>
          <w:lang w:bidi="ar-EG"/>
        </w:rPr>
        <w:t>، منشورات مكتبة قورينا ، بنغازي، ط2، 1975م</w:t>
      </w:r>
      <w:r w:rsidRPr="00BF6DE8">
        <w:rPr>
          <w:rFonts w:ascii="Simplified Arabic" w:hAnsi="Simplified Arabic" w:cs="Simplified Arabic" w:hint="cs"/>
          <w:sz w:val="28"/>
          <w:szCs w:val="28"/>
          <w:rtl/>
          <w:lang w:bidi="ar-EG"/>
        </w:rPr>
        <w:t>.</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 xml:space="preserve">- </w:t>
      </w:r>
      <w:r w:rsidRPr="00BF6DE8">
        <w:rPr>
          <w:rFonts w:ascii="Simplified Arabic" w:hAnsi="Simplified Arabic" w:cs="Simplified Arabic"/>
          <w:sz w:val="28"/>
          <w:szCs w:val="28"/>
          <w:rtl/>
          <w:lang w:bidi="ar-EG"/>
        </w:rPr>
        <w:t>جاد المولي</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محمد أحمد ، </w:t>
      </w:r>
      <w:r w:rsidRPr="00BF6DE8">
        <w:rPr>
          <w:rFonts w:ascii="Simplified Arabic" w:hAnsi="Simplified Arabic" w:cs="Simplified Arabic"/>
          <w:b/>
          <w:bCs/>
          <w:sz w:val="28"/>
          <w:szCs w:val="28"/>
          <w:u w:val="single"/>
          <w:rtl/>
          <w:lang w:bidi="ar-EG"/>
        </w:rPr>
        <w:t>أيام العرب في الجاهلية</w:t>
      </w:r>
      <w:r w:rsidRPr="00BF6DE8">
        <w:rPr>
          <w:rFonts w:ascii="Simplified Arabic" w:hAnsi="Simplified Arabic" w:cs="Simplified Arabic"/>
          <w:sz w:val="28"/>
          <w:szCs w:val="28"/>
          <w:rtl/>
          <w:lang w:bidi="ar-EG"/>
        </w:rPr>
        <w:t>، دار إحياء الكتب العربية 1942م</w:t>
      </w:r>
      <w:r w:rsidRPr="00BF6DE8">
        <w:rPr>
          <w:rFonts w:ascii="Simplified Arabic" w:hAnsi="Simplified Arabic" w:cs="Simplified Arabic" w:hint="cs"/>
          <w:sz w:val="28"/>
          <w:szCs w:val="28"/>
          <w:rtl/>
          <w:lang w:bidi="ar-EG"/>
        </w:rPr>
        <w:t>.</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الحضيري</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أبوبكر عثمان ، </w:t>
      </w:r>
      <w:r w:rsidRPr="00BF6DE8">
        <w:rPr>
          <w:rFonts w:ascii="Simplified Arabic" w:hAnsi="Simplified Arabic" w:cs="Simplified Arabic"/>
          <w:b/>
          <w:bCs/>
          <w:sz w:val="28"/>
          <w:szCs w:val="28"/>
          <w:u w:val="single"/>
          <w:rtl/>
          <w:lang w:bidi="ar-EG"/>
        </w:rPr>
        <w:t>فزان ومراكزها الحضارية عبر العصور</w:t>
      </w:r>
      <w:r w:rsidRPr="00BF6DE8">
        <w:rPr>
          <w:rFonts w:ascii="Simplified Arabic" w:hAnsi="Simplified Arabic" w:cs="Simplified Arabic"/>
          <w:sz w:val="28"/>
          <w:szCs w:val="28"/>
          <w:rtl/>
          <w:lang w:bidi="ar-EG"/>
        </w:rPr>
        <w:t>، دار المحيط العربي – بيروت (بدون تاريخ)</w:t>
      </w:r>
      <w:r w:rsidRPr="00BF6DE8">
        <w:rPr>
          <w:rFonts w:ascii="Simplified Arabic" w:hAnsi="Simplified Arabic" w:cs="Simplified Arabic" w:hint="cs"/>
          <w:sz w:val="28"/>
          <w:szCs w:val="28"/>
          <w:rtl/>
          <w:lang w:bidi="ar-EG"/>
        </w:rPr>
        <w:t>.</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جوليان</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شارل أندري</w:t>
      </w:r>
      <w:r w:rsidRPr="00BF6DE8">
        <w:rPr>
          <w:rFonts w:ascii="Simplified Arabic" w:hAnsi="Simplified Arabic" w:cs="Simplified Arabic"/>
          <w:b/>
          <w:bCs/>
          <w:sz w:val="28"/>
          <w:szCs w:val="28"/>
          <w:rtl/>
          <w:lang w:bidi="ar-EG"/>
        </w:rPr>
        <w:t xml:space="preserve">: </w:t>
      </w:r>
      <w:r w:rsidRPr="00BF6DE8">
        <w:rPr>
          <w:rFonts w:ascii="Simplified Arabic" w:hAnsi="Simplified Arabic" w:cs="Simplified Arabic"/>
          <w:b/>
          <w:bCs/>
          <w:sz w:val="28"/>
          <w:szCs w:val="28"/>
          <w:u w:val="single"/>
          <w:rtl/>
          <w:lang w:bidi="ar-EG"/>
        </w:rPr>
        <w:t>تاريخ شمال إفريقية</w:t>
      </w:r>
      <w:r w:rsidRPr="00BF6DE8">
        <w:rPr>
          <w:rFonts w:ascii="Simplified Arabic" w:hAnsi="Simplified Arabic" w:cs="Simplified Arabic"/>
          <w:sz w:val="28"/>
          <w:szCs w:val="28"/>
          <w:rtl/>
          <w:lang w:bidi="ar-EG"/>
        </w:rPr>
        <w:t>، ج2، تعريب: محمد مزالي والبشير بن سلامة، تونس 1978م</w:t>
      </w:r>
      <w:r w:rsidRPr="00BF6DE8">
        <w:rPr>
          <w:rFonts w:ascii="Simplified Arabic" w:hAnsi="Simplified Arabic" w:cs="Simplified Arabic" w:hint="cs"/>
          <w:sz w:val="28"/>
          <w:szCs w:val="28"/>
          <w:rtl/>
          <w:lang w:bidi="ar-EG"/>
        </w:rPr>
        <w:t>.</w:t>
      </w:r>
    </w:p>
    <w:p w:rsidR="00BF6DE8" w:rsidRPr="00BF6DE8" w:rsidRDefault="00BF6DE8" w:rsidP="00BF6DE8">
      <w:pPr>
        <w:jc w:val="both"/>
        <w:rPr>
          <w:rFonts w:ascii="Simplified Arabic" w:hAnsi="Simplified Arabic" w:cs="Simplified Arabic"/>
          <w:sz w:val="28"/>
          <w:szCs w:val="28"/>
          <w:lang w:bidi="ar-EG"/>
        </w:rPr>
      </w:pP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حركات</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إبراهيم، </w:t>
      </w:r>
      <w:r w:rsidRPr="00BF6DE8">
        <w:rPr>
          <w:rFonts w:ascii="Simplified Arabic" w:hAnsi="Simplified Arabic" w:cs="Simplified Arabic"/>
          <w:b/>
          <w:bCs/>
          <w:sz w:val="28"/>
          <w:szCs w:val="28"/>
          <w:u w:val="single"/>
          <w:rtl/>
          <w:lang w:bidi="ar-EG"/>
        </w:rPr>
        <w:t>المغرب عبر التاريخ</w:t>
      </w:r>
      <w:r w:rsidRPr="00BF6DE8">
        <w:rPr>
          <w:rFonts w:ascii="Simplified Arabic" w:hAnsi="Simplified Arabic" w:cs="Simplified Arabic"/>
          <w:sz w:val="28"/>
          <w:szCs w:val="28"/>
          <w:rtl/>
          <w:lang w:bidi="ar-EG"/>
        </w:rPr>
        <w:t>، (الدار البيضاء 1965م)</w:t>
      </w:r>
      <w:r w:rsidRPr="00BF6DE8">
        <w:rPr>
          <w:rFonts w:ascii="Simplified Arabic" w:hAnsi="Simplified Arabic" w:cs="Simplified Arabic" w:hint="cs"/>
          <w:sz w:val="28"/>
          <w:szCs w:val="28"/>
          <w:rtl/>
          <w:lang w:bidi="ar-EG"/>
        </w:rPr>
        <w:t>.</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w:t>
      </w:r>
      <w:r w:rsidRPr="00BF6DE8">
        <w:rPr>
          <w:rFonts w:ascii="Simplified Arabic" w:hAnsi="Simplified Arabic" w:cs="Simplified Arabic" w:hint="cs"/>
          <w:sz w:val="28"/>
          <w:szCs w:val="28"/>
          <w:rtl/>
          <w:lang w:bidi="ar-EG"/>
        </w:rPr>
        <w:t xml:space="preserve">الدالي، الهادي المبروك، </w:t>
      </w:r>
      <w:r w:rsidRPr="00BF6DE8">
        <w:rPr>
          <w:rFonts w:ascii="Simplified Arabic" w:hAnsi="Simplified Arabic" w:cs="Simplified Arabic" w:hint="cs"/>
          <w:b/>
          <w:bCs/>
          <w:sz w:val="28"/>
          <w:szCs w:val="28"/>
          <w:u w:val="single"/>
          <w:rtl/>
          <w:lang w:bidi="ar-EG"/>
        </w:rPr>
        <w:t xml:space="preserve">مملكة مالي </w:t>
      </w:r>
      <w:r w:rsidR="00DE5AB8">
        <w:rPr>
          <w:rFonts w:ascii="Simplified Arabic" w:hAnsi="Simplified Arabic" w:cs="Simplified Arabic" w:hint="cs"/>
          <w:b/>
          <w:bCs/>
          <w:sz w:val="28"/>
          <w:szCs w:val="28"/>
          <w:u w:val="single"/>
          <w:rtl/>
          <w:lang w:bidi="ar-EG"/>
        </w:rPr>
        <w:t>الإسلامية</w:t>
      </w:r>
      <w:r w:rsidRPr="00BF6DE8">
        <w:rPr>
          <w:rFonts w:ascii="Simplified Arabic" w:hAnsi="Simplified Arabic" w:cs="Simplified Arabic" w:hint="cs"/>
          <w:b/>
          <w:bCs/>
          <w:sz w:val="28"/>
          <w:szCs w:val="28"/>
          <w:u w:val="single"/>
          <w:rtl/>
          <w:lang w:bidi="ar-EG"/>
        </w:rPr>
        <w:t xml:space="preserve"> وعلاقتها مع المغرب وليبيا من القرن 13-15 صفحات من تاريخ العلاقات العربية الافريقية</w:t>
      </w:r>
      <w:r w:rsidRPr="00BF6DE8">
        <w:rPr>
          <w:rFonts w:ascii="Simplified Arabic" w:hAnsi="Simplified Arabic" w:cs="Simplified Arabic" w:hint="cs"/>
          <w:sz w:val="28"/>
          <w:szCs w:val="28"/>
          <w:rtl/>
          <w:lang w:bidi="ar-EG"/>
        </w:rPr>
        <w:t>، تقديم: محمد زروق، دار الملتقي للطباعة والنشر، (ب.ت).</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الزاوي</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الطاهر</w:t>
      </w:r>
      <w:r w:rsidRPr="00BF6DE8">
        <w:rPr>
          <w:rFonts w:ascii="Simplified Arabic" w:hAnsi="Simplified Arabic" w:cs="Simplified Arabic" w:hint="cs"/>
          <w:sz w:val="28"/>
          <w:szCs w:val="28"/>
          <w:rtl/>
          <w:lang w:bidi="ar-EG"/>
        </w:rPr>
        <w:t xml:space="preserve"> أحمد</w:t>
      </w:r>
      <w:r w:rsidRPr="00BF6DE8">
        <w:rPr>
          <w:rFonts w:ascii="Simplified Arabic" w:hAnsi="Simplified Arabic" w:cs="Simplified Arabic"/>
          <w:sz w:val="28"/>
          <w:szCs w:val="28"/>
          <w:rtl/>
          <w:lang w:bidi="ar-EG"/>
        </w:rPr>
        <w:t xml:space="preserve">: </w:t>
      </w:r>
      <w:r w:rsidRPr="00BF6DE8">
        <w:rPr>
          <w:rFonts w:ascii="Simplified Arabic" w:hAnsi="Simplified Arabic" w:cs="Simplified Arabic" w:hint="cs"/>
          <w:sz w:val="28"/>
          <w:szCs w:val="28"/>
          <w:rtl/>
          <w:lang w:bidi="ar-EG"/>
        </w:rPr>
        <w:t>أعلام</w:t>
      </w:r>
      <w:r w:rsidRPr="00BF6DE8">
        <w:rPr>
          <w:rFonts w:ascii="Simplified Arabic" w:hAnsi="Simplified Arabic" w:cs="Simplified Arabic"/>
          <w:sz w:val="28"/>
          <w:szCs w:val="28"/>
          <w:rtl/>
          <w:lang w:bidi="ar-EG"/>
        </w:rPr>
        <w:t xml:space="preserve"> ليبيا، مكتبة الفرجاني، طرابلس</w:t>
      </w:r>
      <w:r w:rsidRPr="00BF6DE8">
        <w:rPr>
          <w:rFonts w:ascii="Simplified Arabic" w:hAnsi="Simplified Arabic" w:cs="Simplified Arabic" w:hint="cs"/>
          <w:sz w:val="28"/>
          <w:szCs w:val="28"/>
          <w:rtl/>
          <w:lang w:bidi="ar-EG"/>
        </w:rPr>
        <w:t xml:space="preserve"> - ليبيا</w:t>
      </w:r>
      <w:r w:rsidRPr="00BF6DE8">
        <w:rPr>
          <w:rFonts w:ascii="Simplified Arabic" w:hAnsi="Simplified Arabic" w:cs="Simplified Arabic"/>
          <w:sz w:val="28"/>
          <w:szCs w:val="28"/>
          <w:rtl/>
          <w:lang w:bidi="ar-EG"/>
        </w:rPr>
        <w:t xml:space="preserve"> 1961م</w:t>
      </w:r>
      <w:r w:rsidRPr="00BF6DE8">
        <w:rPr>
          <w:rFonts w:ascii="Simplified Arabic" w:hAnsi="Simplified Arabic" w:cs="Simplified Arabic" w:hint="cs"/>
          <w:sz w:val="28"/>
          <w:szCs w:val="28"/>
          <w:rtl/>
          <w:lang w:bidi="ar-EG"/>
        </w:rPr>
        <w:t xml:space="preserve">. </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w:t>
      </w:r>
      <w:r w:rsidRPr="00BF6DE8">
        <w:rPr>
          <w:rFonts w:ascii="Simplified Arabic" w:hAnsi="Simplified Arabic" w:cs="Simplified Arabic" w:hint="cs"/>
          <w:sz w:val="28"/>
          <w:szCs w:val="28"/>
          <w:rtl/>
          <w:lang w:bidi="ar-EG"/>
        </w:rPr>
        <w:t>ــــــــ</w:t>
      </w:r>
      <w:r w:rsidRPr="00BF6DE8">
        <w:rPr>
          <w:rFonts w:ascii="Simplified Arabic" w:hAnsi="Simplified Arabic" w:cs="Simplified Arabic" w:hint="cs"/>
          <w:sz w:val="28"/>
          <w:szCs w:val="28"/>
          <w:rtl/>
        </w:rPr>
        <w:t xml:space="preserve">: </w:t>
      </w:r>
      <w:r w:rsidRPr="00BF6DE8">
        <w:rPr>
          <w:rFonts w:ascii="Simplified Arabic" w:hAnsi="Simplified Arabic" w:cs="Simplified Arabic" w:hint="cs"/>
          <w:b/>
          <w:bCs/>
          <w:sz w:val="28"/>
          <w:szCs w:val="28"/>
          <w:u w:val="single"/>
          <w:rtl/>
        </w:rPr>
        <w:t>معجم البلدان الليبية</w:t>
      </w:r>
      <w:r w:rsidRPr="00BF6DE8">
        <w:rPr>
          <w:rFonts w:ascii="Simplified Arabic" w:hAnsi="Simplified Arabic" w:cs="Simplified Arabic" w:hint="cs"/>
          <w:sz w:val="28"/>
          <w:szCs w:val="28"/>
          <w:rtl/>
        </w:rPr>
        <w:t xml:space="preserve">، مكتبة النور: طرابلس </w:t>
      </w:r>
      <w:r w:rsidRPr="00BF6DE8">
        <w:rPr>
          <w:rFonts w:ascii="Simplified Arabic" w:hAnsi="Simplified Arabic" w:cs="Simplified Arabic"/>
          <w:sz w:val="28"/>
          <w:szCs w:val="28"/>
          <w:rtl/>
        </w:rPr>
        <w:t>–</w:t>
      </w:r>
      <w:r w:rsidRPr="00BF6DE8">
        <w:rPr>
          <w:rFonts w:ascii="Simplified Arabic" w:hAnsi="Simplified Arabic" w:cs="Simplified Arabic" w:hint="cs"/>
          <w:sz w:val="28"/>
          <w:szCs w:val="28"/>
          <w:rtl/>
        </w:rPr>
        <w:t xml:space="preserve"> ليبيا، 1968م.</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 xml:space="preserve">- زيادة، نقولا: </w:t>
      </w:r>
      <w:r w:rsidRPr="00BF6DE8">
        <w:rPr>
          <w:rFonts w:ascii="Simplified Arabic" w:hAnsi="Simplified Arabic" w:cs="Simplified Arabic" w:hint="cs"/>
          <w:b/>
          <w:bCs/>
          <w:sz w:val="28"/>
          <w:szCs w:val="28"/>
          <w:u w:val="single"/>
          <w:rtl/>
          <w:lang w:bidi="ar-EG"/>
        </w:rPr>
        <w:t>برقة الدولة الثامنة</w:t>
      </w:r>
      <w:r w:rsidRPr="00BF6DE8">
        <w:rPr>
          <w:rFonts w:ascii="Simplified Arabic" w:hAnsi="Simplified Arabic" w:cs="Simplified Arabic" w:hint="cs"/>
          <w:sz w:val="28"/>
          <w:szCs w:val="28"/>
          <w:rtl/>
          <w:lang w:bidi="ar-EG"/>
        </w:rPr>
        <w:t>، دار العلم للملايين، بيروت، 1950م.</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rPr>
        <w:t xml:space="preserve">- السبانى، صالح صادق: </w:t>
      </w:r>
      <w:r w:rsidRPr="00BF6DE8">
        <w:rPr>
          <w:rFonts w:ascii="Simplified Arabic" w:hAnsi="Simplified Arabic" w:cs="Simplified Arabic" w:hint="cs"/>
          <w:b/>
          <w:bCs/>
          <w:sz w:val="28"/>
          <w:szCs w:val="28"/>
          <w:u w:val="single"/>
          <w:rtl/>
        </w:rPr>
        <w:t xml:space="preserve">ليبيا أثناء العهد الموحدي والدولة الحفصية </w:t>
      </w:r>
      <w:r w:rsidRPr="00BF6DE8">
        <w:rPr>
          <w:rFonts w:ascii="Simplified Arabic" w:hAnsi="Simplified Arabic" w:cs="Simplified Arabic" w:hint="cs"/>
          <w:sz w:val="28"/>
          <w:szCs w:val="28"/>
          <w:rtl/>
        </w:rPr>
        <w:t>(6-10هـ/12-16م)، منشورات مركز جهاد الليبيين للدراسات التاريخية، طرابلس، 2006م.</w:t>
      </w:r>
    </w:p>
    <w:p w:rsidR="00BF6DE8" w:rsidRPr="00BF6DE8" w:rsidRDefault="00BF6DE8" w:rsidP="00BF6DE8">
      <w:pPr>
        <w:tabs>
          <w:tab w:val="right" w:pos="713"/>
        </w:tabs>
        <w:autoSpaceDE w:val="0"/>
        <w:autoSpaceDN w:val="0"/>
        <w:adjustRightInd w:val="0"/>
        <w:jc w:val="both"/>
        <w:rPr>
          <w:rFonts w:ascii="Simplified Arabic" w:hAnsi="Simplified Arabic" w:cs="Simplified Arabic"/>
          <w:sz w:val="28"/>
          <w:szCs w:val="28"/>
          <w:rtl/>
        </w:rPr>
      </w:pPr>
      <w:r w:rsidRPr="00BF6DE8">
        <w:rPr>
          <w:rFonts w:ascii="Simplified Arabic" w:hAnsi="Simplified Arabic" w:cs="Simplified Arabic" w:hint="cs"/>
          <w:sz w:val="28"/>
          <w:szCs w:val="28"/>
          <w:rtl/>
        </w:rPr>
        <w:t xml:space="preserve">- السعيطي، مصطفى، </w:t>
      </w:r>
      <w:r w:rsidRPr="00BF6DE8">
        <w:rPr>
          <w:rFonts w:ascii="Simplified Arabic" w:hAnsi="Simplified Arabic" w:cs="Simplified Arabic" w:hint="cs"/>
          <w:b/>
          <w:bCs/>
          <w:sz w:val="28"/>
          <w:szCs w:val="28"/>
          <w:u w:val="single"/>
          <w:rtl/>
        </w:rPr>
        <w:t>مدينة من مدن الشمس "اجدابيا" تاريخها وأعلامها</w:t>
      </w:r>
      <w:r w:rsidRPr="00BF6DE8">
        <w:rPr>
          <w:rFonts w:ascii="Simplified Arabic" w:hAnsi="Simplified Arabic" w:cs="Simplified Arabic" w:hint="cs"/>
          <w:sz w:val="28"/>
          <w:szCs w:val="28"/>
          <w:rtl/>
        </w:rPr>
        <w:t>، ج2، دار البيان، بنغازي، 2009م.</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الزبيدي: </w:t>
      </w:r>
      <w:r w:rsidRPr="00BF6DE8">
        <w:rPr>
          <w:rFonts w:ascii="Simplified Arabic" w:hAnsi="Simplified Arabic" w:cs="Simplified Arabic"/>
          <w:b/>
          <w:bCs/>
          <w:sz w:val="28"/>
          <w:szCs w:val="28"/>
          <w:u w:val="single"/>
          <w:rtl/>
          <w:lang w:bidi="ar-EG"/>
        </w:rPr>
        <w:t>طبقات اللغويين والنحويين</w:t>
      </w:r>
      <w:r w:rsidRPr="00BF6DE8">
        <w:rPr>
          <w:rFonts w:ascii="Simplified Arabic" w:hAnsi="Simplified Arabic" w:cs="Simplified Arabic"/>
          <w:b/>
          <w:bCs/>
          <w:sz w:val="28"/>
          <w:szCs w:val="28"/>
          <w:rtl/>
          <w:lang w:bidi="ar-EG"/>
        </w:rPr>
        <w:t>،</w:t>
      </w:r>
      <w:r w:rsidRPr="00BF6DE8">
        <w:rPr>
          <w:rFonts w:ascii="Simplified Arabic" w:hAnsi="Simplified Arabic" w:cs="Simplified Arabic"/>
          <w:sz w:val="28"/>
          <w:szCs w:val="28"/>
          <w:rtl/>
          <w:lang w:bidi="ar-EG"/>
        </w:rPr>
        <w:t xml:space="preserve"> ط1، القاهرة 1373هـ/1954م</w:t>
      </w:r>
      <w:r w:rsidRPr="00BF6DE8">
        <w:rPr>
          <w:rFonts w:ascii="Simplified Arabic" w:hAnsi="Simplified Arabic" w:cs="Simplified Arabic" w:hint="cs"/>
          <w:sz w:val="28"/>
          <w:szCs w:val="28"/>
          <w:rtl/>
          <w:lang w:bidi="ar-EG"/>
        </w:rPr>
        <w:t>.</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 xml:space="preserve">- </w:t>
      </w:r>
      <w:r w:rsidRPr="00BF6DE8">
        <w:rPr>
          <w:rFonts w:ascii="Simplified Arabic" w:hAnsi="Simplified Arabic" w:cs="Simplified Arabic"/>
          <w:sz w:val="28"/>
          <w:szCs w:val="28"/>
          <w:rtl/>
          <w:lang w:bidi="ar-EG"/>
        </w:rPr>
        <w:t>عباس</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إحسان، </w:t>
      </w:r>
      <w:r w:rsidRPr="00BF6DE8">
        <w:rPr>
          <w:rFonts w:ascii="Simplified Arabic" w:hAnsi="Simplified Arabic" w:cs="Simplified Arabic"/>
          <w:b/>
          <w:bCs/>
          <w:sz w:val="28"/>
          <w:szCs w:val="28"/>
          <w:u w:val="single"/>
          <w:rtl/>
          <w:lang w:bidi="ar-EG"/>
        </w:rPr>
        <w:t>تاريخ الفتح العربي حتى مطلع القرن التاسع الهجري</w:t>
      </w:r>
      <w:r w:rsidRPr="00BF6DE8">
        <w:rPr>
          <w:rFonts w:ascii="Simplified Arabic" w:hAnsi="Simplified Arabic" w:cs="Simplified Arabic"/>
          <w:sz w:val="28"/>
          <w:szCs w:val="28"/>
          <w:rtl/>
          <w:lang w:bidi="ar-EG"/>
        </w:rPr>
        <w:t>، بنغازي، 1967م</w:t>
      </w:r>
      <w:r w:rsidRPr="00BF6DE8">
        <w:rPr>
          <w:rFonts w:ascii="Simplified Arabic" w:hAnsi="Simplified Arabic" w:cs="Simplified Arabic" w:hint="cs"/>
          <w:sz w:val="28"/>
          <w:szCs w:val="28"/>
          <w:rtl/>
          <w:lang w:bidi="ar-EG"/>
        </w:rPr>
        <w:t>.</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عمر</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أحمد المختار، </w:t>
      </w:r>
      <w:r w:rsidRPr="00BF6DE8">
        <w:rPr>
          <w:rFonts w:ascii="Simplified Arabic" w:hAnsi="Simplified Arabic" w:cs="Simplified Arabic"/>
          <w:b/>
          <w:bCs/>
          <w:sz w:val="28"/>
          <w:szCs w:val="28"/>
          <w:u w:val="single"/>
          <w:rtl/>
          <w:lang w:bidi="ar-EG"/>
        </w:rPr>
        <w:t>النشاط الثقافي في ليبيا</w:t>
      </w:r>
      <w:r w:rsidRPr="00BF6DE8">
        <w:rPr>
          <w:rFonts w:ascii="Simplified Arabic" w:hAnsi="Simplified Arabic" w:cs="Simplified Arabic" w:hint="cs"/>
          <w:b/>
          <w:bCs/>
          <w:sz w:val="28"/>
          <w:szCs w:val="28"/>
          <w:u w:val="single"/>
          <w:rtl/>
          <w:lang w:bidi="ar-EG"/>
        </w:rPr>
        <w:t xml:space="preserve"> حتى بداية العصر التركي</w:t>
      </w:r>
      <w:r w:rsidRPr="00BF6DE8">
        <w:rPr>
          <w:rFonts w:ascii="Simplified Arabic" w:hAnsi="Simplified Arabic" w:cs="Simplified Arabic" w:hint="cs"/>
          <w:sz w:val="28"/>
          <w:szCs w:val="28"/>
          <w:rtl/>
          <w:lang w:bidi="ar-EG"/>
        </w:rPr>
        <w:t>، بنغازي، 1971م.</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عبدالوهاب</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حسن حسنى، </w:t>
      </w:r>
      <w:r w:rsidRPr="00BF6DE8">
        <w:rPr>
          <w:rFonts w:ascii="Simplified Arabic" w:hAnsi="Simplified Arabic" w:cs="Simplified Arabic"/>
          <w:b/>
          <w:bCs/>
          <w:sz w:val="28"/>
          <w:szCs w:val="28"/>
          <w:u w:val="single"/>
          <w:rtl/>
          <w:lang w:bidi="ar-EG"/>
        </w:rPr>
        <w:t>ورقات عن الحضارة العربية بأفريقية التونسية</w:t>
      </w:r>
      <w:r w:rsidRPr="00BF6DE8">
        <w:rPr>
          <w:rFonts w:ascii="Simplified Arabic" w:hAnsi="Simplified Arabic" w:cs="Simplified Arabic"/>
          <w:b/>
          <w:bCs/>
          <w:sz w:val="28"/>
          <w:szCs w:val="28"/>
          <w:rtl/>
          <w:lang w:bidi="ar-EG"/>
        </w:rPr>
        <w:t>،</w:t>
      </w:r>
      <w:r w:rsidRPr="00BF6DE8">
        <w:rPr>
          <w:rFonts w:ascii="Simplified Arabic" w:hAnsi="Simplified Arabic" w:cs="Simplified Arabic"/>
          <w:sz w:val="28"/>
          <w:szCs w:val="28"/>
          <w:rtl/>
          <w:lang w:bidi="ar-EG"/>
        </w:rPr>
        <w:t xml:space="preserve"> القسم الثالث، إشراف محمد العروسي المطوي، تونس 1972م</w:t>
      </w:r>
      <w:r w:rsidRPr="00BF6DE8">
        <w:rPr>
          <w:rFonts w:ascii="Simplified Arabic" w:hAnsi="Simplified Arabic" w:cs="Simplified Arabic" w:hint="cs"/>
          <w:sz w:val="28"/>
          <w:szCs w:val="28"/>
          <w:rtl/>
          <w:lang w:bidi="ar-EG"/>
        </w:rPr>
        <w:t>.</w:t>
      </w:r>
    </w:p>
    <w:p w:rsidR="00BF6DE8" w:rsidRPr="00BF6DE8" w:rsidRDefault="00BF6DE8" w:rsidP="00BF6DE8">
      <w:pPr>
        <w:jc w:val="both"/>
        <w:rPr>
          <w:rFonts w:ascii="Simplified Arabic" w:hAnsi="Simplified Arabic" w:cs="Simplified Arabic"/>
          <w:sz w:val="28"/>
          <w:szCs w:val="28"/>
          <w:rtl/>
          <w:lang w:bidi="ar-LY"/>
        </w:rPr>
      </w:pP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العزاوي</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عبد عبدالرحمن حسين، </w:t>
      </w:r>
      <w:r w:rsidRPr="00BF6DE8">
        <w:rPr>
          <w:rFonts w:ascii="Simplified Arabic" w:hAnsi="Simplified Arabic" w:cs="Simplified Arabic"/>
          <w:b/>
          <w:bCs/>
          <w:sz w:val="28"/>
          <w:szCs w:val="28"/>
          <w:u w:val="single"/>
          <w:rtl/>
          <w:lang w:bidi="ar-EG"/>
        </w:rPr>
        <w:t xml:space="preserve">المغرب العربي في العصر </w:t>
      </w:r>
      <w:r w:rsidR="00EE5962">
        <w:rPr>
          <w:rFonts w:ascii="Simplified Arabic" w:hAnsi="Simplified Arabic" w:cs="Simplified Arabic"/>
          <w:b/>
          <w:bCs/>
          <w:sz w:val="28"/>
          <w:szCs w:val="28"/>
          <w:u w:val="single"/>
          <w:rtl/>
          <w:lang w:bidi="ar-EG"/>
        </w:rPr>
        <w:t>الإسلامي</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دار الخليج للنشر والتوزيع، 2011م</w:t>
      </w:r>
      <w:r w:rsidRPr="00BF6DE8">
        <w:rPr>
          <w:rFonts w:ascii="Simplified Arabic" w:hAnsi="Simplified Arabic" w:cs="Simplified Arabic" w:hint="cs"/>
          <w:sz w:val="28"/>
          <w:szCs w:val="28"/>
          <w:rtl/>
          <w:lang w:bidi="ar-EG"/>
        </w:rPr>
        <w:t>.</w:t>
      </w:r>
    </w:p>
    <w:p w:rsidR="00BF6DE8" w:rsidRPr="00BF6DE8" w:rsidRDefault="00BF6DE8" w:rsidP="00BF6DE8">
      <w:pPr>
        <w:autoSpaceDE w:val="0"/>
        <w:autoSpaceDN w:val="0"/>
        <w:adjustRightInd w:val="0"/>
        <w:jc w:val="both"/>
        <w:rPr>
          <w:rFonts w:ascii="Simplified Arabic" w:hAnsi="Simplified Arabic" w:cs="Simplified Arabic"/>
          <w:sz w:val="28"/>
          <w:szCs w:val="28"/>
          <w:rtl/>
        </w:rPr>
      </w:pP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القيرواني</w:t>
      </w:r>
      <w:r w:rsidRPr="00BF6DE8">
        <w:rPr>
          <w:rFonts w:ascii="Simplified Arabic" w:hAnsi="Simplified Arabic" w:cs="Simplified Arabic" w:hint="cs"/>
          <w:sz w:val="28"/>
          <w:szCs w:val="28"/>
          <w:rtl/>
        </w:rPr>
        <w:t>،</w:t>
      </w:r>
      <w:r w:rsidRPr="00BF6DE8">
        <w:rPr>
          <w:rFonts w:ascii="Simplified Arabic" w:hAnsi="Simplified Arabic" w:cs="Simplified Arabic"/>
          <w:sz w:val="28"/>
          <w:szCs w:val="28"/>
          <w:rtl/>
        </w:rPr>
        <w:t xml:space="preserve"> الرقيق،</w:t>
      </w:r>
      <w:r w:rsidRPr="00BF6DE8">
        <w:rPr>
          <w:rFonts w:ascii="Simplified Arabic" w:hAnsi="Simplified Arabic" w:cs="Simplified Arabic"/>
          <w:sz w:val="28"/>
          <w:szCs w:val="28"/>
        </w:rPr>
        <w:t xml:space="preserve"> </w:t>
      </w:r>
      <w:r w:rsidRPr="00BF6DE8">
        <w:rPr>
          <w:rFonts w:ascii="Simplified Arabic" w:hAnsi="Simplified Arabic" w:cs="Simplified Arabic"/>
          <w:b/>
          <w:bCs/>
          <w:sz w:val="28"/>
          <w:szCs w:val="28"/>
          <w:u w:val="single"/>
          <w:rtl/>
        </w:rPr>
        <w:t>تاريخ</w:t>
      </w:r>
      <w:r w:rsidRPr="00BF6DE8">
        <w:rPr>
          <w:rFonts w:ascii="Simplified Arabic" w:hAnsi="Simplified Arabic" w:cs="Simplified Arabic"/>
          <w:b/>
          <w:bCs/>
          <w:sz w:val="28"/>
          <w:szCs w:val="28"/>
          <w:u w:val="single"/>
        </w:rPr>
        <w:t xml:space="preserve"> </w:t>
      </w:r>
      <w:r w:rsidRPr="00BF6DE8">
        <w:rPr>
          <w:rFonts w:ascii="Simplified Arabic" w:hAnsi="Simplified Arabic" w:cs="Simplified Arabic"/>
          <w:b/>
          <w:bCs/>
          <w:sz w:val="28"/>
          <w:szCs w:val="28"/>
          <w:u w:val="single"/>
          <w:rtl/>
        </w:rPr>
        <w:t>إفريقيا</w:t>
      </w:r>
      <w:r w:rsidRPr="00BF6DE8">
        <w:rPr>
          <w:rFonts w:ascii="Simplified Arabic" w:hAnsi="Simplified Arabic" w:cs="Simplified Arabic"/>
          <w:b/>
          <w:bCs/>
          <w:sz w:val="28"/>
          <w:szCs w:val="28"/>
          <w:u w:val="single"/>
        </w:rPr>
        <w:t xml:space="preserve"> </w:t>
      </w:r>
      <w:r w:rsidRPr="00BF6DE8">
        <w:rPr>
          <w:rFonts w:ascii="Simplified Arabic" w:hAnsi="Simplified Arabic" w:cs="Simplified Arabic"/>
          <w:b/>
          <w:bCs/>
          <w:sz w:val="28"/>
          <w:szCs w:val="28"/>
          <w:u w:val="single"/>
          <w:rtl/>
        </w:rPr>
        <w:t>والمغرب</w:t>
      </w:r>
      <w:r w:rsidRPr="00BF6DE8">
        <w:rPr>
          <w:rFonts w:ascii="Simplified Arabic" w:hAnsi="Simplified Arabic" w:cs="Simplified Arabic"/>
          <w:sz w:val="28"/>
          <w:szCs w:val="28"/>
          <w:rtl/>
        </w:rPr>
        <w:t>،</w:t>
      </w:r>
      <w:r w:rsidRPr="00BF6DE8">
        <w:rPr>
          <w:rFonts w:ascii="Simplified Arabic" w:hAnsi="Simplified Arabic" w:cs="Simplified Arabic"/>
          <w:sz w:val="28"/>
          <w:szCs w:val="28"/>
        </w:rPr>
        <w:t xml:space="preserve"> </w:t>
      </w:r>
      <w:r w:rsidRPr="00BF6DE8">
        <w:rPr>
          <w:rFonts w:ascii="Simplified Arabic" w:hAnsi="Simplified Arabic" w:cs="Simplified Arabic" w:hint="cs"/>
          <w:sz w:val="28"/>
          <w:szCs w:val="28"/>
          <w:rtl/>
        </w:rPr>
        <w:t>تحقيق</w:t>
      </w:r>
      <w:r w:rsidRPr="00BF6DE8">
        <w:rPr>
          <w:rFonts w:ascii="Simplified Arabic" w:hAnsi="Simplified Arabic" w:cs="Simplified Arabic"/>
          <w:sz w:val="28"/>
          <w:szCs w:val="28"/>
        </w:rPr>
        <w:t>:</w:t>
      </w:r>
      <w:r w:rsidRPr="00BF6DE8">
        <w:rPr>
          <w:rFonts w:ascii="Simplified Arabic" w:hAnsi="Simplified Arabic" w:cs="Simplified Arabic" w:hint="cs"/>
          <w:sz w:val="28"/>
          <w:szCs w:val="28"/>
          <w:rtl/>
        </w:rPr>
        <w:t xml:space="preserve"> </w:t>
      </w:r>
      <w:r w:rsidRPr="00BF6DE8">
        <w:rPr>
          <w:rFonts w:ascii="Simplified Arabic" w:hAnsi="Simplified Arabic" w:cs="Simplified Arabic"/>
          <w:sz w:val="28"/>
          <w:szCs w:val="28"/>
          <w:rtl/>
        </w:rPr>
        <w:t>محمد</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عزب،</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دار</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الفرجاني،</w:t>
      </w:r>
      <w:r w:rsidRPr="00BF6DE8">
        <w:rPr>
          <w:rFonts w:ascii="Simplified Arabic" w:hAnsi="Simplified Arabic" w:cs="Simplified Arabic"/>
          <w:sz w:val="28"/>
          <w:szCs w:val="28"/>
        </w:rPr>
        <w:t xml:space="preserve"> 1414 </w:t>
      </w:r>
      <w:r w:rsidRPr="00BF6DE8">
        <w:rPr>
          <w:rFonts w:ascii="Simplified Arabic" w:hAnsi="Simplified Arabic" w:cs="Simplified Arabic"/>
          <w:sz w:val="28"/>
          <w:szCs w:val="28"/>
          <w:rtl/>
        </w:rPr>
        <w:t>هـ</w:t>
      </w:r>
      <w:r w:rsidRPr="00BF6DE8">
        <w:rPr>
          <w:rFonts w:ascii="Simplified Arabic" w:hAnsi="Simplified Arabic" w:cs="Simplified Arabic" w:hint="cs"/>
          <w:sz w:val="28"/>
          <w:szCs w:val="28"/>
          <w:rtl/>
        </w:rPr>
        <w:t>.</w:t>
      </w:r>
    </w:p>
    <w:p w:rsidR="00BF6DE8" w:rsidRPr="00BF6DE8" w:rsidRDefault="00BF6DE8" w:rsidP="00BF6DE8">
      <w:pPr>
        <w:jc w:val="both"/>
        <w:rPr>
          <w:rFonts w:ascii="Simplified Arabic" w:hAnsi="Simplified Arabic" w:cs="Simplified Arabic"/>
          <w:sz w:val="28"/>
          <w:szCs w:val="28"/>
          <w:rtl/>
          <w:lang w:bidi="ar-LY"/>
        </w:rPr>
      </w:pP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الكعاك</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عثمان، </w:t>
      </w:r>
      <w:r w:rsidRPr="00BF6DE8">
        <w:rPr>
          <w:rFonts w:ascii="Simplified Arabic" w:hAnsi="Simplified Arabic" w:cs="Simplified Arabic"/>
          <w:b/>
          <w:bCs/>
          <w:sz w:val="28"/>
          <w:szCs w:val="28"/>
          <w:u w:val="single"/>
          <w:rtl/>
          <w:lang w:bidi="ar-EG"/>
        </w:rPr>
        <w:t xml:space="preserve">مراكز الثقافة في المغرب منذ القرن السادس عشر </w:t>
      </w:r>
      <w:r w:rsidR="00783208">
        <w:rPr>
          <w:rFonts w:ascii="Simplified Arabic" w:hAnsi="Simplified Arabic" w:cs="Simplified Arabic"/>
          <w:b/>
          <w:bCs/>
          <w:sz w:val="28"/>
          <w:szCs w:val="28"/>
          <w:u w:val="single"/>
          <w:rtl/>
          <w:lang w:bidi="ar-EG"/>
        </w:rPr>
        <w:t>إلى</w:t>
      </w:r>
      <w:r w:rsidR="00BE57FB">
        <w:rPr>
          <w:rFonts w:ascii="Simplified Arabic" w:hAnsi="Simplified Arabic" w:cs="Simplified Arabic"/>
          <w:b/>
          <w:bCs/>
          <w:sz w:val="28"/>
          <w:szCs w:val="28"/>
          <w:u w:val="single"/>
          <w:rtl/>
          <w:lang w:bidi="ar-EG"/>
        </w:rPr>
        <w:t xml:space="preserve"> </w:t>
      </w:r>
      <w:r w:rsidRPr="00BF6DE8">
        <w:rPr>
          <w:rFonts w:ascii="Simplified Arabic" w:hAnsi="Simplified Arabic" w:cs="Simplified Arabic"/>
          <w:b/>
          <w:bCs/>
          <w:sz w:val="28"/>
          <w:szCs w:val="28"/>
          <w:u w:val="single"/>
          <w:rtl/>
          <w:lang w:bidi="ar-EG"/>
        </w:rPr>
        <w:t xml:space="preserve"> القرن التاسع عشر</w:t>
      </w:r>
      <w:r w:rsidRPr="00BF6DE8">
        <w:rPr>
          <w:rFonts w:ascii="Simplified Arabic" w:hAnsi="Simplified Arabic" w:cs="Simplified Arabic"/>
          <w:b/>
          <w:bCs/>
          <w:sz w:val="28"/>
          <w:szCs w:val="28"/>
          <w:rtl/>
          <w:lang w:bidi="ar-EG"/>
        </w:rPr>
        <w:t xml:space="preserve">، </w:t>
      </w:r>
      <w:r w:rsidRPr="00BF6DE8">
        <w:rPr>
          <w:rFonts w:ascii="Simplified Arabic" w:hAnsi="Simplified Arabic" w:cs="Simplified Arabic"/>
          <w:sz w:val="28"/>
          <w:szCs w:val="28"/>
          <w:rtl/>
          <w:lang w:bidi="ar-EG"/>
        </w:rPr>
        <w:t>القاهرة، 1985م</w:t>
      </w:r>
      <w:r w:rsidRPr="00BF6DE8">
        <w:rPr>
          <w:rFonts w:ascii="Simplified Arabic" w:hAnsi="Simplified Arabic" w:cs="Simplified Arabic" w:hint="cs"/>
          <w:sz w:val="28"/>
          <w:szCs w:val="28"/>
          <w:rtl/>
          <w:lang w:bidi="ar-EG"/>
        </w:rPr>
        <w:t>.</w:t>
      </w:r>
    </w:p>
    <w:p w:rsidR="00BF6DE8" w:rsidRPr="00BF6DE8" w:rsidRDefault="00BF6DE8" w:rsidP="00BF6DE8">
      <w:pPr>
        <w:jc w:val="both"/>
        <w:rPr>
          <w:rFonts w:ascii="Simplified Arabic" w:hAnsi="Simplified Arabic" w:cs="Simplified Arabic"/>
          <w:sz w:val="28"/>
          <w:szCs w:val="28"/>
          <w:rtl/>
          <w:lang w:bidi="ar-LY"/>
        </w:rPr>
      </w:pPr>
      <w:r w:rsidRPr="00BF6DE8">
        <w:rPr>
          <w:rFonts w:ascii="Simplified Arabic" w:hAnsi="Simplified Arabic" w:cs="Simplified Arabic"/>
          <w:sz w:val="28"/>
          <w:szCs w:val="28"/>
          <w:rtl/>
        </w:rPr>
        <w:t>ألفرد</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بل،</w:t>
      </w:r>
      <w:r w:rsidRPr="00BF6DE8">
        <w:rPr>
          <w:rFonts w:ascii="Simplified Arabic" w:hAnsi="Simplified Arabic" w:cs="Simplified Arabic"/>
          <w:sz w:val="28"/>
          <w:szCs w:val="28"/>
        </w:rPr>
        <w:t xml:space="preserve"> </w:t>
      </w:r>
      <w:r w:rsidRPr="00BF6DE8">
        <w:rPr>
          <w:rFonts w:ascii="Simplified Arabic" w:hAnsi="Simplified Arabic" w:cs="Simplified Arabic"/>
          <w:b/>
          <w:bCs/>
          <w:sz w:val="28"/>
          <w:szCs w:val="28"/>
          <w:u w:val="single"/>
          <w:rtl/>
        </w:rPr>
        <w:t>الفرق</w:t>
      </w:r>
      <w:r w:rsidRPr="00BF6DE8">
        <w:rPr>
          <w:rFonts w:ascii="Simplified Arabic" w:hAnsi="Simplified Arabic" w:cs="Simplified Arabic"/>
          <w:b/>
          <w:bCs/>
          <w:sz w:val="28"/>
          <w:szCs w:val="28"/>
          <w:u w:val="single"/>
        </w:rPr>
        <w:t xml:space="preserve"> </w:t>
      </w:r>
      <w:r w:rsidR="00DE5AB8">
        <w:rPr>
          <w:rFonts w:ascii="Simplified Arabic" w:hAnsi="Simplified Arabic" w:cs="Simplified Arabic"/>
          <w:b/>
          <w:bCs/>
          <w:sz w:val="28"/>
          <w:szCs w:val="28"/>
          <w:u w:val="single"/>
          <w:rtl/>
        </w:rPr>
        <w:t>الإسلامية</w:t>
      </w:r>
      <w:r w:rsidRPr="00BF6DE8">
        <w:rPr>
          <w:rFonts w:ascii="Simplified Arabic" w:hAnsi="Simplified Arabic" w:cs="Simplified Arabic"/>
          <w:b/>
          <w:bCs/>
          <w:sz w:val="28"/>
          <w:szCs w:val="28"/>
          <w:u w:val="single"/>
        </w:rPr>
        <w:t xml:space="preserve"> </w:t>
      </w:r>
      <w:r w:rsidRPr="00BF6DE8">
        <w:rPr>
          <w:rFonts w:ascii="Simplified Arabic" w:hAnsi="Simplified Arabic" w:cs="Simplified Arabic"/>
          <w:b/>
          <w:bCs/>
          <w:sz w:val="28"/>
          <w:szCs w:val="28"/>
          <w:u w:val="single"/>
          <w:rtl/>
        </w:rPr>
        <w:t>في</w:t>
      </w:r>
      <w:r w:rsidRPr="00BF6DE8">
        <w:rPr>
          <w:rFonts w:ascii="Simplified Arabic" w:hAnsi="Simplified Arabic" w:cs="Simplified Arabic"/>
          <w:b/>
          <w:bCs/>
          <w:sz w:val="28"/>
          <w:szCs w:val="28"/>
          <w:u w:val="single"/>
        </w:rPr>
        <w:t xml:space="preserve"> </w:t>
      </w:r>
      <w:r w:rsidRPr="00BF6DE8">
        <w:rPr>
          <w:rFonts w:ascii="Simplified Arabic" w:hAnsi="Simplified Arabic" w:cs="Simplified Arabic"/>
          <w:b/>
          <w:bCs/>
          <w:sz w:val="28"/>
          <w:szCs w:val="28"/>
          <w:u w:val="single"/>
          <w:rtl/>
        </w:rPr>
        <w:t>الشمال</w:t>
      </w:r>
      <w:r w:rsidRPr="00BF6DE8">
        <w:rPr>
          <w:rFonts w:ascii="Simplified Arabic" w:hAnsi="Simplified Arabic" w:cs="Simplified Arabic"/>
          <w:b/>
          <w:bCs/>
          <w:sz w:val="28"/>
          <w:szCs w:val="28"/>
          <w:u w:val="single"/>
        </w:rPr>
        <w:t xml:space="preserve"> </w:t>
      </w:r>
      <w:r w:rsidR="00DE5AB8">
        <w:rPr>
          <w:rFonts w:ascii="Simplified Arabic" w:hAnsi="Simplified Arabic" w:cs="Simplified Arabic"/>
          <w:b/>
          <w:bCs/>
          <w:sz w:val="28"/>
          <w:szCs w:val="28"/>
          <w:u w:val="single"/>
          <w:rtl/>
        </w:rPr>
        <w:t>الإفريقي</w:t>
      </w:r>
      <w:r w:rsidRPr="00BF6DE8">
        <w:rPr>
          <w:rFonts w:ascii="Simplified Arabic" w:hAnsi="Simplified Arabic" w:cs="Simplified Arabic"/>
          <w:b/>
          <w:bCs/>
          <w:sz w:val="28"/>
          <w:szCs w:val="28"/>
          <w:u w:val="single"/>
        </w:rPr>
        <w:t xml:space="preserve"> </w:t>
      </w:r>
      <w:r w:rsidRPr="00BF6DE8">
        <w:rPr>
          <w:rFonts w:ascii="Simplified Arabic" w:hAnsi="Simplified Arabic" w:cs="Simplified Arabic"/>
          <w:b/>
          <w:bCs/>
          <w:sz w:val="28"/>
          <w:szCs w:val="28"/>
          <w:u w:val="single"/>
          <w:rtl/>
        </w:rPr>
        <w:t>من</w:t>
      </w:r>
      <w:r w:rsidRPr="00BF6DE8">
        <w:rPr>
          <w:rFonts w:ascii="Simplified Arabic" w:hAnsi="Simplified Arabic" w:cs="Simplified Arabic"/>
          <w:b/>
          <w:bCs/>
          <w:sz w:val="28"/>
          <w:szCs w:val="28"/>
          <w:u w:val="single"/>
        </w:rPr>
        <w:t xml:space="preserve"> </w:t>
      </w:r>
      <w:r w:rsidRPr="00BF6DE8">
        <w:rPr>
          <w:rFonts w:ascii="Simplified Arabic" w:hAnsi="Simplified Arabic" w:cs="Simplified Arabic"/>
          <w:b/>
          <w:bCs/>
          <w:sz w:val="28"/>
          <w:szCs w:val="28"/>
          <w:u w:val="single"/>
          <w:rtl/>
        </w:rPr>
        <w:t>الفتح</w:t>
      </w:r>
      <w:r w:rsidRPr="00BF6DE8">
        <w:rPr>
          <w:rFonts w:ascii="Simplified Arabic" w:hAnsi="Simplified Arabic" w:cs="Simplified Arabic"/>
          <w:b/>
          <w:bCs/>
          <w:sz w:val="28"/>
          <w:szCs w:val="28"/>
          <w:u w:val="single"/>
        </w:rPr>
        <w:t xml:space="preserve"> </w:t>
      </w:r>
      <w:r w:rsidRPr="00BF6DE8">
        <w:rPr>
          <w:rFonts w:ascii="Simplified Arabic" w:hAnsi="Simplified Arabic" w:cs="Simplified Arabic"/>
          <w:b/>
          <w:bCs/>
          <w:sz w:val="28"/>
          <w:szCs w:val="28"/>
          <w:u w:val="single"/>
          <w:rtl/>
        </w:rPr>
        <w:t>العربي</w:t>
      </w:r>
      <w:r w:rsidRPr="00BF6DE8">
        <w:rPr>
          <w:rFonts w:ascii="Simplified Arabic" w:hAnsi="Simplified Arabic" w:cs="Simplified Arabic"/>
          <w:b/>
          <w:bCs/>
          <w:sz w:val="28"/>
          <w:szCs w:val="28"/>
          <w:u w:val="single"/>
        </w:rPr>
        <w:t xml:space="preserve"> </w:t>
      </w:r>
      <w:r w:rsidRPr="00BF6DE8">
        <w:rPr>
          <w:rFonts w:ascii="Simplified Arabic" w:hAnsi="Simplified Arabic" w:cs="Simplified Arabic"/>
          <w:b/>
          <w:bCs/>
          <w:sz w:val="28"/>
          <w:szCs w:val="28"/>
          <w:u w:val="single"/>
          <w:rtl/>
        </w:rPr>
        <w:t>حتى</w:t>
      </w:r>
      <w:r w:rsidRPr="00BF6DE8">
        <w:rPr>
          <w:rFonts w:ascii="Simplified Arabic" w:hAnsi="Simplified Arabic" w:cs="Simplified Arabic"/>
          <w:b/>
          <w:bCs/>
          <w:sz w:val="28"/>
          <w:szCs w:val="28"/>
          <w:u w:val="single"/>
        </w:rPr>
        <w:t xml:space="preserve"> </w:t>
      </w:r>
      <w:r w:rsidRPr="00BF6DE8">
        <w:rPr>
          <w:rFonts w:ascii="Simplified Arabic" w:hAnsi="Simplified Arabic" w:cs="Simplified Arabic"/>
          <w:b/>
          <w:bCs/>
          <w:sz w:val="28"/>
          <w:szCs w:val="28"/>
          <w:u w:val="single"/>
          <w:rtl/>
        </w:rPr>
        <w:t>اليوم</w:t>
      </w:r>
      <w:r w:rsidRPr="00BF6DE8">
        <w:rPr>
          <w:rFonts w:ascii="Simplified Arabic" w:hAnsi="Simplified Arabic" w:cs="Simplified Arabic" w:hint="cs"/>
          <w:sz w:val="28"/>
          <w:szCs w:val="28"/>
          <w:rtl/>
        </w:rPr>
        <w:t>،</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ترجمة</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عبد</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الرحمن</w:t>
      </w:r>
      <w:r w:rsidRPr="00BF6DE8">
        <w:rPr>
          <w:rFonts w:ascii="Simplified Arabic" w:hAnsi="Simplified Arabic" w:cs="Simplified Arabic"/>
          <w:sz w:val="28"/>
          <w:szCs w:val="28"/>
        </w:rPr>
        <w:t xml:space="preserve"> </w:t>
      </w:r>
      <w:r w:rsidRPr="00BF6DE8">
        <w:rPr>
          <w:rFonts w:ascii="Simplified Arabic" w:hAnsi="Simplified Arabic" w:cs="Simplified Arabic"/>
          <w:sz w:val="28"/>
          <w:szCs w:val="28"/>
          <w:rtl/>
        </w:rPr>
        <w:t>بدوي</w:t>
      </w:r>
      <w:r w:rsidRPr="00BF6DE8">
        <w:rPr>
          <w:rFonts w:ascii="Simplified Arabic" w:hAnsi="Simplified Arabic" w:cs="Simplified Arabic" w:hint="cs"/>
          <w:sz w:val="28"/>
          <w:szCs w:val="28"/>
          <w:rtl/>
        </w:rPr>
        <w:t xml:space="preserve">، </w:t>
      </w:r>
      <w:r w:rsidRPr="00BF6DE8">
        <w:rPr>
          <w:rFonts w:ascii="Simplified Arabic" w:hAnsi="Simplified Arabic" w:cs="Simplified Arabic"/>
          <w:sz w:val="28"/>
          <w:szCs w:val="28"/>
          <w:rtl/>
        </w:rPr>
        <w:t>بيرو</w:t>
      </w:r>
      <w:r w:rsidRPr="00BF6DE8">
        <w:rPr>
          <w:rFonts w:ascii="Simplified Arabic" w:hAnsi="Simplified Arabic" w:cs="Simplified Arabic" w:hint="cs"/>
          <w:sz w:val="28"/>
          <w:szCs w:val="28"/>
          <w:rtl/>
        </w:rPr>
        <w:t xml:space="preserve">ت 1982م. </w:t>
      </w:r>
      <w:r w:rsidRPr="00BF6DE8">
        <w:rPr>
          <w:rFonts w:ascii="Simplified Arabic" w:hAnsi="Simplified Arabic" w:cs="Simplified Arabic"/>
          <w:sz w:val="28"/>
          <w:szCs w:val="28"/>
        </w:rPr>
        <w:t xml:space="preserve"> </w:t>
      </w:r>
    </w:p>
    <w:p w:rsidR="00BF6DE8" w:rsidRPr="00BF6DE8" w:rsidRDefault="00BF6DE8" w:rsidP="00BF6DE8">
      <w:pPr>
        <w:autoSpaceDE w:val="0"/>
        <w:autoSpaceDN w:val="0"/>
        <w:adjustRightInd w:val="0"/>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rPr>
        <w:t>-</w:t>
      </w:r>
      <w:r w:rsidRPr="00BF6DE8">
        <w:rPr>
          <w:rFonts w:ascii="Simplified Arabic" w:hAnsi="Simplified Arabic" w:cs="Simplified Arabic"/>
          <w:sz w:val="28"/>
          <w:szCs w:val="28"/>
          <w:rtl/>
          <w:lang w:bidi="ar-EG"/>
        </w:rPr>
        <w:t xml:space="preserve"> محمود</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حسن أحمد، </w:t>
      </w:r>
      <w:r w:rsidR="00DE5AB8">
        <w:rPr>
          <w:rFonts w:ascii="Simplified Arabic" w:hAnsi="Simplified Arabic" w:cs="Simplified Arabic"/>
          <w:b/>
          <w:bCs/>
          <w:sz w:val="28"/>
          <w:szCs w:val="28"/>
          <w:u w:val="single"/>
          <w:rtl/>
          <w:lang w:bidi="ar-EG"/>
        </w:rPr>
        <w:t>الإسلام</w:t>
      </w:r>
      <w:r w:rsidRPr="00BF6DE8">
        <w:rPr>
          <w:rFonts w:ascii="Simplified Arabic" w:hAnsi="Simplified Arabic" w:cs="Simplified Arabic"/>
          <w:b/>
          <w:bCs/>
          <w:sz w:val="28"/>
          <w:szCs w:val="28"/>
          <w:u w:val="single"/>
          <w:rtl/>
          <w:lang w:bidi="ar-EG"/>
        </w:rPr>
        <w:t xml:space="preserve"> والثقافة العربية بإفريقية</w:t>
      </w:r>
      <w:r w:rsidRPr="00BF6DE8">
        <w:rPr>
          <w:rFonts w:ascii="Simplified Arabic" w:hAnsi="Simplified Arabic" w:cs="Simplified Arabic"/>
          <w:sz w:val="28"/>
          <w:szCs w:val="28"/>
          <w:rtl/>
          <w:lang w:bidi="ar-EG"/>
        </w:rPr>
        <w:t>، دار النهضة العربية</w:t>
      </w:r>
      <w:r w:rsidRPr="00BF6DE8">
        <w:rPr>
          <w:rFonts w:ascii="Simplified Arabic" w:hAnsi="Simplified Arabic" w:cs="Simplified Arabic" w:hint="cs"/>
          <w:sz w:val="28"/>
          <w:szCs w:val="28"/>
          <w:rtl/>
          <w:lang w:bidi="ar-EG"/>
        </w:rPr>
        <w:t>، ج1،</w:t>
      </w:r>
      <w:r w:rsidRPr="00BF6DE8">
        <w:rPr>
          <w:rFonts w:ascii="Simplified Arabic" w:hAnsi="Simplified Arabic" w:cs="Simplified Arabic"/>
          <w:sz w:val="28"/>
          <w:szCs w:val="28"/>
          <w:rtl/>
          <w:lang w:bidi="ar-EG"/>
        </w:rPr>
        <w:t xml:space="preserve"> 1963م</w:t>
      </w:r>
      <w:r w:rsidRPr="00BF6DE8">
        <w:rPr>
          <w:rFonts w:ascii="Simplified Arabic" w:hAnsi="Simplified Arabic" w:cs="Simplified Arabic" w:hint="cs"/>
          <w:sz w:val="28"/>
          <w:szCs w:val="28"/>
          <w:rtl/>
          <w:lang w:bidi="ar-EG"/>
        </w:rPr>
        <w:t>.</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المزيني</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صالح مصطفى، </w:t>
      </w:r>
      <w:r w:rsidRPr="00BF6DE8">
        <w:rPr>
          <w:rFonts w:ascii="Simplified Arabic" w:hAnsi="Simplified Arabic" w:cs="Simplified Arabic"/>
          <w:b/>
          <w:bCs/>
          <w:sz w:val="28"/>
          <w:szCs w:val="28"/>
          <w:u w:val="single"/>
          <w:rtl/>
          <w:lang w:bidi="ar-EG"/>
        </w:rPr>
        <w:t xml:space="preserve">ليبيا منذ الفتح حتى انتقال الخلافة الفاطمية </w:t>
      </w:r>
      <w:r w:rsidR="00783208">
        <w:rPr>
          <w:rFonts w:ascii="Simplified Arabic" w:hAnsi="Simplified Arabic" w:cs="Simplified Arabic"/>
          <w:b/>
          <w:bCs/>
          <w:sz w:val="28"/>
          <w:szCs w:val="28"/>
          <w:u w:val="single"/>
          <w:rtl/>
          <w:lang w:bidi="ar-EG"/>
        </w:rPr>
        <w:t>إلى</w:t>
      </w:r>
      <w:r w:rsidR="00BE57FB">
        <w:rPr>
          <w:rFonts w:ascii="Simplified Arabic" w:hAnsi="Simplified Arabic" w:cs="Simplified Arabic"/>
          <w:b/>
          <w:bCs/>
          <w:sz w:val="28"/>
          <w:szCs w:val="28"/>
          <w:u w:val="single"/>
          <w:rtl/>
          <w:lang w:bidi="ar-EG"/>
        </w:rPr>
        <w:t xml:space="preserve"> </w:t>
      </w:r>
      <w:r w:rsidRPr="00BF6DE8">
        <w:rPr>
          <w:rFonts w:ascii="Simplified Arabic" w:hAnsi="Simplified Arabic" w:cs="Simplified Arabic"/>
          <w:b/>
          <w:bCs/>
          <w:sz w:val="28"/>
          <w:szCs w:val="28"/>
          <w:u w:val="single"/>
          <w:rtl/>
          <w:lang w:bidi="ar-EG"/>
        </w:rPr>
        <w:t xml:space="preserve"> مصر</w:t>
      </w:r>
      <w:r w:rsidRPr="00BF6DE8">
        <w:rPr>
          <w:rFonts w:ascii="Simplified Arabic" w:hAnsi="Simplified Arabic" w:cs="Simplified Arabic"/>
          <w:sz w:val="28"/>
          <w:szCs w:val="28"/>
          <w:rtl/>
          <w:lang w:bidi="ar-EG"/>
        </w:rPr>
        <w:t>، جامعة قار يونس، بنغازي، 1994م</w:t>
      </w:r>
      <w:r w:rsidRPr="00BF6DE8">
        <w:rPr>
          <w:rFonts w:ascii="Simplified Arabic" w:hAnsi="Simplified Arabic" w:cs="Simplified Arabic" w:hint="cs"/>
          <w:sz w:val="28"/>
          <w:szCs w:val="28"/>
          <w:rtl/>
          <w:lang w:bidi="ar-EG"/>
        </w:rPr>
        <w:t xml:space="preserve">. </w:t>
      </w:r>
    </w:p>
    <w:p w:rsidR="00BF6DE8" w:rsidRPr="00BF6DE8" w:rsidRDefault="00BF6DE8" w:rsidP="00BF6DE8">
      <w:pPr>
        <w:tabs>
          <w:tab w:val="right" w:pos="713"/>
        </w:tabs>
        <w:autoSpaceDE w:val="0"/>
        <w:autoSpaceDN w:val="0"/>
        <w:adjustRightInd w:val="0"/>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معمر</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w:t>
      </w:r>
      <w:r w:rsidR="007E2E94">
        <w:rPr>
          <w:rFonts w:ascii="Simplified Arabic" w:hAnsi="Simplified Arabic" w:cs="Simplified Arabic"/>
          <w:sz w:val="28"/>
          <w:szCs w:val="28"/>
          <w:rtl/>
          <w:lang w:bidi="ar-EG"/>
        </w:rPr>
        <w:t>على</w:t>
      </w:r>
      <w:r w:rsidRPr="00BF6DE8">
        <w:rPr>
          <w:rFonts w:ascii="Simplified Arabic" w:hAnsi="Simplified Arabic" w:cs="Simplified Arabic"/>
          <w:sz w:val="28"/>
          <w:szCs w:val="28"/>
          <w:rtl/>
          <w:lang w:bidi="ar-EG"/>
        </w:rPr>
        <w:t xml:space="preserve"> يحي: </w:t>
      </w:r>
      <w:r w:rsidRPr="00BF6DE8">
        <w:rPr>
          <w:rFonts w:ascii="Simplified Arabic" w:hAnsi="Simplified Arabic" w:cs="Simplified Arabic"/>
          <w:b/>
          <w:bCs/>
          <w:sz w:val="28"/>
          <w:szCs w:val="28"/>
          <w:u w:val="single"/>
          <w:rtl/>
          <w:lang w:bidi="ar-EG"/>
        </w:rPr>
        <w:t>الإباضية في موكب التاريخ</w:t>
      </w:r>
      <w:r w:rsidRPr="00BF6DE8">
        <w:rPr>
          <w:rFonts w:ascii="Simplified Arabic" w:hAnsi="Simplified Arabic" w:cs="Simplified Arabic"/>
          <w:sz w:val="28"/>
          <w:szCs w:val="28"/>
          <w:rtl/>
          <w:lang w:bidi="ar-EG"/>
        </w:rPr>
        <w:t>، مكتبة وهبه، مصر، 1964م</w:t>
      </w:r>
      <w:r w:rsidRPr="00BF6DE8">
        <w:rPr>
          <w:rFonts w:ascii="Simplified Arabic" w:hAnsi="Simplified Arabic" w:cs="Simplified Arabic" w:hint="cs"/>
          <w:sz w:val="28"/>
          <w:szCs w:val="28"/>
          <w:rtl/>
          <w:lang w:bidi="ar-EG"/>
        </w:rPr>
        <w:t>.</w:t>
      </w:r>
    </w:p>
    <w:p w:rsidR="00BF6DE8" w:rsidRPr="00BF6DE8" w:rsidRDefault="00BF6DE8" w:rsidP="00BF6DE8">
      <w:pPr>
        <w:tabs>
          <w:tab w:val="right" w:pos="713"/>
        </w:tabs>
        <w:autoSpaceDE w:val="0"/>
        <w:autoSpaceDN w:val="0"/>
        <w:adjustRightInd w:val="0"/>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 xml:space="preserve">- </w:t>
      </w:r>
      <w:r w:rsidRPr="00BF6DE8">
        <w:rPr>
          <w:rFonts w:ascii="Simplified Arabic" w:hAnsi="Simplified Arabic" w:cs="Simplified Arabic"/>
          <w:sz w:val="28"/>
          <w:szCs w:val="28"/>
          <w:rtl/>
          <w:lang w:bidi="ar-EG"/>
        </w:rPr>
        <w:t>النويري</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شهاب الدين أحمد عبدالوهاب، </w:t>
      </w:r>
      <w:r w:rsidRPr="00BF6DE8">
        <w:rPr>
          <w:rFonts w:ascii="Simplified Arabic" w:hAnsi="Simplified Arabic" w:cs="Simplified Arabic"/>
          <w:b/>
          <w:bCs/>
          <w:sz w:val="28"/>
          <w:szCs w:val="28"/>
          <w:u w:val="single"/>
          <w:rtl/>
          <w:lang w:bidi="ar-EG"/>
        </w:rPr>
        <w:t>نهاية الأرب في فنون الأدب والسفر الثاني</w:t>
      </w:r>
      <w:r w:rsidRPr="00BF6DE8">
        <w:rPr>
          <w:rFonts w:ascii="Simplified Arabic" w:hAnsi="Simplified Arabic" w:cs="Simplified Arabic"/>
          <w:sz w:val="28"/>
          <w:szCs w:val="28"/>
          <w:rtl/>
          <w:lang w:bidi="ar-EG"/>
        </w:rPr>
        <w:t>، مطبعة دار الكتب، المؤسسة المصرية للنشر</w:t>
      </w:r>
      <w:r w:rsidRPr="00BF6DE8">
        <w:rPr>
          <w:rFonts w:ascii="Simplified Arabic" w:hAnsi="Simplified Arabic" w:cs="Simplified Arabic" w:hint="cs"/>
          <w:sz w:val="28"/>
          <w:szCs w:val="28"/>
          <w:rtl/>
          <w:lang w:bidi="ar-EG"/>
        </w:rPr>
        <w:t>.</w:t>
      </w:r>
    </w:p>
    <w:p w:rsidR="00BF6DE8" w:rsidRPr="00BF6DE8" w:rsidRDefault="00BF6DE8" w:rsidP="00F169BD">
      <w:pPr>
        <w:tabs>
          <w:tab w:val="right" w:pos="713"/>
        </w:tabs>
        <w:autoSpaceDE w:val="0"/>
        <w:autoSpaceDN w:val="0"/>
        <w:adjustRightInd w:val="0"/>
        <w:spacing w:before="240"/>
        <w:jc w:val="both"/>
        <w:rPr>
          <w:rFonts w:ascii="Simplified Arabic" w:hAnsi="Simplified Arabic" w:cs="Simplified Arabic"/>
          <w:b/>
          <w:bCs/>
          <w:sz w:val="30"/>
          <w:szCs w:val="30"/>
          <w:u w:val="single"/>
          <w:rtl/>
          <w:lang w:bidi="ar-EG"/>
        </w:rPr>
      </w:pPr>
      <w:r w:rsidRPr="00BF6DE8">
        <w:rPr>
          <w:rFonts w:ascii="Simplified Arabic" w:hAnsi="Simplified Arabic" w:cs="Simplified Arabic" w:hint="cs"/>
          <w:b/>
          <w:bCs/>
          <w:sz w:val="30"/>
          <w:szCs w:val="30"/>
          <w:u w:val="single"/>
          <w:rtl/>
          <w:lang w:bidi="ar-EG"/>
        </w:rPr>
        <w:t xml:space="preserve">ثالثاً: المجلات العلمية: </w:t>
      </w:r>
    </w:p>
    <w:p w:rsidR="00BF6DE8" w:rsidRPr="00BF6DE8" w:rsidRDefault="00BF6DE8" w:rsidP="00BF6DE8">
      <w:pPr>
        <w:spacing w:before="240"/>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 xml:space="preserve">- </w:t>
      </w:r>
      <w:r w:rsidRPr="00BF6DE8">
        <w:rPr>
          <w:rFonts w:ascii="Simplified Arabic" w:hAnsi="Simplified Arabic" w:cs="Simplified Arabic"/>
          <w:sz w:val="28"/>
          <w:szCs w:val="28"/>
          <w:rtl/>
          <w:lang w:bidi="ar-EG"/>
        </w:rPr>
        <w:t xml:space="preserve">ابن عبدالحليم، </w:t>
      </w:r>
      <w:r w:rsidRPr="00BF6DE8">
        <w:rPr>
          <w:rFonts w:ascii="Simplified Arabic" w:hAnsi="Simplified Arabic" w:cs="Simplified Arabic"/>
          <w:b/>
          <w:bCs/>
          <w:sz w:val="28"/>
          <w:szCs w:val="28"/>
          <w:u w:val="single"/>
          <w:rtl/>
          <w:lang w:bidi="ar-EG"/>
        </w:rPr>
        <w:t>نص جديد عن فتح العرب للمغرب</w:t>
      </w:r>
      <w:r w:rsidRPr="00BF6DE8">
        <w:rPr>
          <w:rFonts w:ascii="Simplified Arabic" w:hAnsi="Simplified Arabic" w:cs="Simplified Arabic"/>
          <w:sz w:val="28"/>
          <w:szCs w:val="28"/>
          <w:rtl/>
          <w:lang w:bidi="ar-EG"/>
        </w:rPr>
        <w:t>، تحقيق</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ليفي بروفنصال، مجلة المعهد المصري للدراسات </w:t>
      </w:r>
      <w:r w:rsidR="00DE5AB8">
        <w:rPr>
          <w:rFonts w:ascii="Simplified Arabic" w:hAnsi="Simplified Arabic" w:cs="Simplified Arabic"/>
          <w:sz w:val="28"/>
          <w:szCs w:val="28"/>
          <w:rtl/>
          <w:lang w:bidi="ar-EG"/>
        </w:rPr>
        <w:t>الإسلامية</w:t>
      </w:r>
      <w:r w:rsidRPr="00BF6DE8">
        <w:rPr>
          <w:rFonts w:ascii="Simplified Arabic" w:hAnsi="Simplified Arabic" w:cs="Simplified Arabic"/>
          <w:sz w:val="28"/>
          <w:szCs w:val="28"/>
          <w:rtl/>
          <w:lang w:bidi="ar-EG"/>
        </w:rPr>
        <w:t xml:space="preserve"> في مدريد، ع2</w:t>
      </w:r>
      <w:r w:rsidRPr="00BF6DE8">
        <w:rPr>
          <w:rFonts w:ascii="Simplified Arabic" w:hAnsi="Simplified Arabic" w:cs="Simplified Arabic" w:hint="cs"/>
          <w:sz w:val="28"/>
          <w:szCs w:val="28"/>
          <w:rtl/>
          <w:lang w:bidi="ar-EG"/>
        </w:rPr>
        <w:t>.</w:t>
      </w:r>
    </w:p>
    <w:p w:rsidR="00BF6DE8" w:rsidRPr="00BF6DE8" w:rsidRDefault="00BF6DE8" w:rsidP="00BF6DE8">
      <w:pPr>
        <w:tabs>
          <w:tab w:val="right" w:pos="713"/>
        </w:tabs>
        <w:autoSpaceDE w:val="0"/>
        <w:autoSpaceDN w:val="0"/>
        <w:adjustRightInd w:val="0"/>
        <w:spacing w:before="240"/>
        <w:jc w:val="both"/>
        <w:rPr>
          <w:rFonts w:ascii="Simplified Arabic" w:hAnsi="Simplified Arabic" w:cs="Simplified Arabic"/>
          <w:b/>
          <w:bCs/>
          <w:sz w:val="30"/>
          <w:szCs w:val="30"/>
          <w:u w:val="single"/>
          <w:rtl/>
          <w:lang w:bidi="ar-EG"/>
        </w:rPr>
      </w:pPr>
      <w:r w:rsidRPr="00BF6DE8">
        <w:rPr>
          <w:rFonts w:ascii="Simplified Arabic" w:hAnsi="Simplified Arabic" w:cs="Simplified Arabic" w:hint="cs"/>
          <w:b/>
          <w:bCs/>
          <w:sz w:val="30"/>
          <w:szCs w:val="30"/>
          <w:u w:val="single"/>
          <w:rtl/>
          <w:lang w:bidi="ar-EG"/>
        </w:rPr>
        <w:t>رابعاً: الرسائل العلمية:</w:t>
      </w:r>
    </w:p>
    <w:p w:rsidR="00BF6DE8" w:rsidRPr="00BF6DE8" w:rsidRDefault="00BF6DE8" w:rsidP="00BF6DE8">
      <w:pPr>
        <w:spacing w:before="240"/>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 مصطفى،</w:t>
      </w:r>
      <w:r w:rsidRPr="00BF6DE8">
        <w:rPr>
          <w:rFonts w:ascii="Simplified Arabic" w:hAnsi="Simplified Arabic" w:cs="Simplified Arabic"/>
          <w:sz w:val="28"/>
          <w:szCs w:val="28"/>
          <w:rtl/>
          <w:lang w:bidi="ar-EG"/>
        </w:rPr>
        <w:t xml:space="preserve"> حسين حسن، </w:t>
      </w:r>
      <w:r w:rsidRPr="00BF6DE8">
        <w:rPr>
          <w:rFonts w:ascii="Simplified Arabic" w:hAnsi="Simplified Arabic" w:cs="Simplified Arabic"/>
          <w:b/>
          <w:bCs/>
          <w:sz w:val="28"/>
          <w:szCs w:val="28"/>
          <w:u w:val="single"/>
          <w:rtl/>
          <w:lang w:bidi="ar-EG"/>
        </w:rPr>
        <w:t>معاهدات الصلح بين المسلمين وأهالي مدن شمال إفريقية</w:t>
      </w:r>
      <w:r w:rsidRPr="00BF6DE8">
        <w:rPr>
          <w:rFonts w:ascii="Simplified Arabic" w:hAnsi="Simplified Arabic" w:cs="Simplified Arabic"/>
          <w:sz w:val="28"/>
          <w:szCs w:val="28"/>
          <w:rtl/>
          <w:lang w:bidi="ar-EG"/>
        </w:rPr>
        <w:t xml:space="preserve">، رسالة ماجستير غير منشورة، كلية </w:t>
      </w:r>
      <w:r w:rsidR="00682CAD">
        <w:rPr>
          <w:rFonts w:ascii="Simplified Arabic" w:hAnsi="Simplified Arabic" w:cs="Simplified Arabic"/>
          <w:sz w:val="28"/>
          <w:szCs w:val="28"/>
          <w:rtl/>
          <w:lang w:bidi="ar-EG"/>
        </w:rPr>
        <w:t>الآداب</w:t>
      </w:r>
      <w:r w:rsidRPr="00BF6DE8">
        <w:rPr>
          <w:rFonts w:ascii="Simplified Arabic" w:hAnsi="Simplified Arabic" w:cs="Simplified Arabic"/>
          <w:sz w:val="28"/>
          <w:szCs w:val="28"/>
          <w:rtl/>
          <w:lang w:bidi="ar-EG"/>
        </w:rPr>
        <w:t xml:space="preserve"> – جامعة عمر المختار، البيضاء، 2006م</w:t>
      </w:r>
      <w:r w:rsidRPr="00BF6DE8">
        <w:rPr>
          <w:rFonts w:ascii="Simplified Arabic" w:hAnsi="Simplified Arabic" w:cs="Simplified Arabic" w:hint="cs"/>
          <w:sz w:val="28"/>
          <w:szCs w:val="28"/>
          <w:rtl/>
          <w:lang w:bidi="ar-EG"/>
        </w:rPr>
        <w:t xml:space="preserve">. </w:t>
      </w:r>
    </w:p>
    <w:p w:rsidR="00BF6DE8" w:rsidRPr="00BF6DE8" w:rsidRDefault="00BF6DE8" w:rsidP="00BF6DE8">
      <w:pPr>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w:t>
      </w:r>
      <w:r w:rsidRPr="00BF6DE8">
        <w:rPr>
          <w:rFonts w:ascii="Simplified Arabic" w:hAnsi="Simplified Arabic" w:cs="Simplified Arabic" w:hint="cs"/>
          <w:sz w:val="28"/>
          <w:szCs w:val="28"/>
          <w:rtl/>
          <w:lang w:bidi="ar-EG"/>
        </w:rPr>
        <w:t xml:space="preserve">مصطفى، حسين حسن، </w:t>
      </w:r>
      <w:r w:rsidRPr="00BF6DE8">
        <w:rPr>
          <w:rFonts w:ascii="Simplified Arabic" w:hAnsi="Simplified Arabic" w:cs="Simplified Arabic" w:hint="cs"/>
          <w:b/>
          <w:bCs/>
          <w:sz w:val="28"/>
          <w:szCs w:val="28"/>
          <w:u w:val="single"/>
          <w:rtl/>
          <w:lang w:bidi="ar-EG"/>
        </w:rPr>
        <w:t xml:space="preserve">برقة وطرابلس منذ انتقال الخلافة الفاطمية </w:t>
      </w:r>
      <w:r w:rsidR="00783208">
        <w:rPr>
          <w:rFonts w:ascii="Simplified Arabic" w:hAnsi="Simplified Arabic" w:cs="Simplified Arabic" w:hint="cs"/>
          <w:b/>
          <w:bCs/>
          <w:sz w:val="28"/>
          <w:szCs w:val="28"/>
          <w:u w:val="single"/>
          <w:rtl/>
          <w:lang w:bidi="ar-EG"/>
        </w:rPr>
        <w:t>إلى</w:t>
      </w:r>
      <w:r w:rsidR="00BE57FB">
        <w:rPr>
          <w:rFonts w:ascii="Simplified Arabic" w:hAnsi="Simplified Arabic" w:cs="Simplified Arabic" w:hint="cs"/>
          <w:b/>
          <w:bCs/>
          <w:sz w:val="28"/>
          <w:szCs w:val="28"/>
          <w:u w:val="single"/>
          <w:rtl/>
          <w:lang w:bidi="ar-EG"/>
        </w:rPr>
        <w:t xml:space="preserve"> </w:t>
      </w:r>
      <w:r w:rsidRPr="00BF6DE8">
        <w:rPr>
          <w:rFonts w:ascii="Simplified Arabic" w:hAnsi="Simplified Arabic" w:cs="Simplified Arabic" w:hint="cs"/>
          <w:b/>
          <w:bCs/>
          <w:sz w:val="28"/>
          <w:szCs w:val="28"/>
          <w:u w:val="single"/>
          <w:rtl/>
          <w:lang w:bidi="ar-EG"/>
        </w:rPr>
        <w:t xml:space="preserve"> مصر حتى نهاية عهد بنى مطروح (361-580هـ/971-1184م)،</w:t>
      </w:r>
      <w:r w:rsidRPr="00BF6DE8">
        <w:rPr>
          <w:rFonts w:ascii="Simplified Arabic" w:hAnsi="Simplified Arabic" w:cs="Simplified Arabic" w:hint="cs"/>
          <w:b/>
          <w:bCs/>
          <w:sz w:val="28"/>
          <w:szCs w:val="28"/>
          <w:rtl/>
          <w:lang w:bidi="ar-EG"/>
        </w:rPr>
        <w:t xml:space="preserve"> </w:t>
      </w:r>
      <w:r w:rsidRPr="00BF6DE8">
        <w:rPr>
          <w:rFonts w:ascii="Simplified Arabic" w:hAnsi="Simplified Arabic" w:cs="Simplified Arabic" w:hint="cs"/>
          <w:sz w:val="28"/>
          <w:szCs w:val="28"/>
          <w:rtl/>
          <w:lang w:bidi="ar-EG"/>
        </w:rPr>
        <w:t xml:space="preserve">رسالة دكتوراه غير منشورة، قسم التاريخ، كلية </w:t>
      </w:r>
      <w:r w:rsidR="00682CAD">
        <w:rPr>
          <w:rFonts w:ascii="Simplified Arabic" w:hAnsi="Simplified Arabic" w:cs="Simplified Arabic" w:hint="cs"/>
          <w:sz w:val="28"/>
          <w:szCs w:val="28"/>
          <w:rtl/>
          <w:lang w:bidi="ar-EG"/>
        </w:rPr>
        <w:t>الآداب</w:t>
      </w:r>
      <w:r w:rsidRPr="00BF6DE8">
        <w:rPr>
          <w:rFonts w:ascii="Simplified Arabic" w:hAnsi="Simplified Arabic" w:cs="Simplified Arabic" w:hint="cs"/>
          <w:sz w:val="28"/>
          <w:szCs w:val="28"/>
          <w:rtl/>
          <w:lang w:bidi="ar-EG"/>
        </w:rPr>
        <w:t>، جامعة عين شمس، 2013م.</w:t>
      </w:r>
    </w:p>
    <w:p w:rsidR="00BF6DE8" w:rsidRPr="00BF6DE8" w:rsidRDefault="00BF6DE8" w:rsidP="00BF6DE8">
      <w:pPr>
        <w:spacing w:before="240"/>
        <w:jc w:val="both"/>
        <w:rPr>
          <w:rFonts w:ascii="Simplified Arabic" w:hAnsi="Simplified Arabic" w:cs="Simplified Arabic"/>
          <w:b/>
          <w:bCs/>
          <w:sz w:val="30"/>
          <w:szCs w:val="30"/>
          <w:u w:val="single"/>
          <w:rtl/>
          <w:lang w:bidi="ar-EG"/>
        </w:rPr>
      </w:pPr>
      <w:r w:rsidRPr="00BF6DE8">
        <w:rPr>
          <w:rFonts w:ascii="Simplified Arabic" w:hAnsi="Simplified Arabic" w:cs="Simplified Arabic" w:hint="cs"/>
          <w:b/>
          <w:bCs/>
          <w:sz w:val="30"/>
          <w:szCs w:val="30"/>
          <w:u w:val="single"/>
          <w:rtl/>
          <w:lang w:bidi="ar-EG"/>
        </w:rPr>
        <w:t xml:space="preserve">خامساً: الندوات والمؤتمرات: </w:t>
      </w:r>
    </w:p>
    <w:p w:rsidR="00BF6DE8" w:rsidRPr="00BF6DE8" w:rsidRDefault="00BF6DE8" w:rsidP="00BF6DE8">
      <w:pPr>
        <w:spacing w:before="240"/>
        <w:jc w:val="both"/>
        <w:rPr>
          <w:rFonts w:ascii="Simplified Arabic" w:hAnsi="Simplified Arabic" w:cs="Simplified Arabic"/>
          <w:sz w:val="28"/>
          <w:szCs w:val="28"/>
          <w:rtl/>
          <w:lang w:bidi="ar-EG"/>
        </w:rPr>
      </w:pPr>
      <w:r w:rsidRPr="00BF6DE8">
        <w:rPr>
          <w:rFonts w:ascii="Simplified Arabic" w:hAnsi="Simplified Arabic" w:cs="Simplified Arabic" w:hint="cs"/>
          <w:sz w:val="28"/>
          <w:szCs w:val="28"/>
          <w:rtl/>
          <w:lang w:bidi="ar-EG"/>
        </w:rPr>
        <w:t xml:space="preserve">- </w:t>
      </w:r>
      <w:r w:rsidRPr="00BF6DE8">
        <w:rPr>
          <w:rFonts w:ascii="Simplified Arabic" w:hAnsi="Simplified Arabic" w:cs="Simplified Arabic"/>
          <w:sz w:val="28"/>
          <w:szCs w:val="28"/>
          <w:rtl/>
          <w:lang w:bidi="ar-EG"/>
        </w:rPr>
        <w:t>حسين</w:t>
      </w:r>
      <w:r w:rsidRPr="00BF6DE8">
        <w:rPr>
          <w:rFonts w:ascii="Simplified Arabic" w:hAnsi="Simplified Arabic" w:cs="Simplified Arabic" w:hint="cs"/>
          <w:sz w:val="28"/>
          <w:szCs w:val="28"/>
          <w:rtl/>
          <w:lang w:bidi="ar-EG"/>
        </w:rPr>
        <w:t>،</w:t>
      </w:r>
      <w:r w:rsidRPr="00BF6DE8">
        <w:rPr>
          <w:rFonts w:ascii="Simplified Arabic" w:hAnsi="Simplified Arabic" w:cs="Simplified Arabic"/>
          <w:sz w:val="28"/>
          <w:szCs w:val="28"/>
          <w:rtl/>
          <w:lang w:bidi="ar-EG"/>
        </w:rPr>
        <w:t xml:space="preserve"> ممدوح، </w:t>
      </w:r>
      <w:r w:rsidRPr="00BF6DE8">
        <w:rPr>
          <w:rFonts w:ascii="Simplified Arabic" w:hAnsi="Simplified Arabic" w:cs="Simplified Arabic"/>
          <w:b/>
          <w:bCs/>
          <w:sz w:val="28"/>
          <w:szCs w:val="28"/>
          <w:u w:val="single"/>
          <w:rtl/>
          <w:lang w:bidi="ar-EG"/>
        </w:rPr>
        <w:t>العرب الهلالية في إفريقية ودورهم في الحروب الصليبية</w:t>
      </w:r>
      <w:r w:rsidRPr="00BF6DE8">
        <w:rPr>
          <w:rFonts w:ascii="Simplified Arabic" w:hAnsi="Simplified Arabic" w:cs="Simplified Arabic"/>
          <w:sz w:val="28"/>
          <w:szCs w:val="28"/>
          <w:rtl/>
          <w:lang w:bidi="ar-EG"/>
        </w:rPr>
        <w:t xml:space="preserve">، أعمال المؤتمر الدولي الثاني لتاريخ المغرب وحضارته، كلية </w:t>
      </w:r>
      <w:r w:rsidR="00682CAD">
        <w:rPr>
          <w:rFonts w:ascii="Simplified Arabic" w:hAnsi="Simplified Arabic" w:cs="Simplified Arabic"/>
          <w:sz w:val="28"/>
          <w:szCs w:val="28"/>
          <w:rtl/>
          <w:lang w:bidi="ar-EG"/>
        </w:rPr>
        <w:t>الآداب</w:t>
      </w:r>
      <w:r w:rsidRPr="00BF6DE8">
        <w:rPr>
          <w:rFonts w:ascii="Simplified Arabic" w:hAnsi="Simplified Arabic" w:cs="Simplified Arabic"/>
          <w:sz w:val="28"/>
          <w:szCs w:val="28"/>
          <w:rtl/>
          <w:lang w:bidi="ar-EG"/>
        </w:rPr>
        <w:t xml:space="preserve"> والعلوم الإنسانية، تونس 1982م</w:t>
      </w:r>
      <w:r w:rsidRPr="00BF6DE8">
        <w:rPr>
          <w:rFonts w:ascii="Simplified Arabic" w:hAnsi="Simplified Arabic" w:cs="Simplified Arabic" w:hint="cs"/>
          <w:sz w:val="28"/>
          <w:szCs w:val="28"/>
          <w:rtl/>
          <w:lang w:bidi="ar-EG"/>
        </w:rPr>
        <w:t>.</w:t>
      </w:r>
    </w:p>
    <w:p w:rsidR="00BF6DE8" w:rsidRPr="00BF6DE8" w:rsidRDefault="00F169BD" w:rsidP="00F169BD">
      <w:pPr>
        <w:spacing w:before="240"/>
        <w:jc w:val="both"/>
        <w:rPr>
          <w:rFonts w:ascii="Simplified Arabic" w:hAnsi="Simplified Arabic" w:cs="Simplified Arabic"/>
          <w:b/>
          <w:bCs/>
          <w:sz w:val="30"/>
          <w:szCs w:val="30"/>
          <w:u w:val="single"/>
          <w:rtl/>
          <w:lang w:bidi="ar-LY"/>
        </w:rPr>
      </w:pPr>
      <w:r>
        <w:rPr>
          <w:rFonts w:ascii="Simplified Arabic" w:hAnsi="Simplified Arabic" w:cs="Simplified Arabic" w:hint="cs"/>
          <w:b/>
          <w:bCs/>
          <w:sz w:val="30"/>
          <w:szCs w:val="30"/>
          <w:u w:val="single"/>
          <w:rtl/>
          <w:lang w:bidi="ar-EG"/>
        </w:rPr>
        <w:t>ساد</w:t>
      </w:r>
      <w:r w:rsidR="00BF6DE8" w:rsidRPr="00BF6DE8">
        <w:rPr>
          <w:rFonts w:ascii="Simplified Arabic" w:hAnsi="Simplified Arabic" w:cs="Simplified Arabic" w:hint="cs"/>
          <w:b/>
          <w:bCs/>
          <w:sz w:val="30"/>
          <w:szCs w:val="30"/>
          <w:u w:val="single"/>
          <w:rtl/>
          <w:lang w:bidi="ar-EG"/>
        </w:rPr>
        <w:t xml:space="preserve">ساً: الكتب </w:t>
      </w:r>
      <w:r w:rsidR="00A57363">
        <w:rPr>
          <w:rFonts w:ascii="Simplified Arabic" w:hAnsi="Simplified Arabic" w:cs="Simplified Arabic" w:hint="cs"/>
          <w:b/>
          <w:bCs/>
          <w:sz w:val="30"/>
          <w:szCs w:val="30"/>
          <w:u w:val="single"/>
          <w:rtl/>
          <w:lang w:bidi="ar-EG"/>
        </w:rPr>
        <w:t>الأجنبية</w:t>
      </w:r>
      <w:r w:rsidR="00BF6DE8" w:rsidRPr="00BF6DE8">
        <w:rPr>
          <w:rFonts w:ascii="Simplified Arabic" w:hAnsi="Simplified Arabic" w:cs="Simplified Arabic" w:hint="cs"/>
          <w:b/>
          <w:bCs/>
          <w:sz w:val="30"/>
          <w:szCs w:val="30"/>
          <w:u w:val="single"/>
          <w:rtl/>
          <w:lang w:bidi="ar-EG"/>
        </w:rPr>
        <w:t>:</w:t>
      </w:r>
    </w:p>
    <w:p w:rsidR="00BF6DE8" w:rsidRPr="00726BF1" w:rsidRDefault="00BF6DE8" w:rsidP="00BF6DE8">
      <w:pPr>
        <w:bidi w:val="0"/>
        <w:jc w:val="both"/>
        <w:rPr>
          <w:rFonts w:asciiTheme="minorHAnsi" w:hAnsiTheme="minorHAnsi" w:cs="Simplified Arabic"/>
          <w:sz w:val="28"/>
          <w:szCs w:val="28"/>
        </w:rPr>
      </w:pPr>
      <w:r w:rsidRPr="00BF6DE8">
        <w:rPr>
          <w:rFonts w:ascii="Simplified Arabic" w:hAnsi="Simplified Arabic" w:cs="Simplified Arabic" w:hint="cs"/>
          <w:sz w:val="28"/>
          <w:szCs w:val="28"/>
          <w:rtl/>
          <w:lang w:bidi="ar-EG"/>
        </w:rPr>
        <w:t xml:space="preserve">- </w:t>
      </w:r>
      <w:r w:rsidRPr="00BF6DE8">
        <w:rPr>
          <w:rFonts w:ascii="Simplified Arabic" w:hAnsi="Simplified Arabic" w:cs="Simplified Arabic"/>
          <w:sz w:val="28"/>
          <w:szCs w:val="28"/>
        </w:rPr>
        <w:t>Mémoire et identité, Gabriel camps, Les berbéres.</w:t>
      </w:r>
    </w:p>
    <w:p w:rsidR="00BF6DE8" w:rsidRPr="00BF6DE8" w:rsidRDefault="00BF6DE8" w:rsidP="00BF6DE8">
      <w:pPr>
        <w:jc w:val="both"/>
        <w:rPr>
          <w:rFonts w:ascii="Simplified Arabic" w:hAnsi="Simplified Arabic" w:cs="Simplified Arabic"/>
          <w:sz w:val="28"/>
          <w:szCs w:val="28"/>
          <w:rtl/>
          <w:lang w:bidi="ar-LY"/>
        </w:rPr>
      </w:pPr>
    </w:p>
    <w:p w:rsidR="00726BF1" w:rsidRDefault="00BF6DE8" w:rsidP="00726BF1">
      <w:pPr>
        <w:pStyle w:val="aa"/>
        <w:tabs>
          <w:tab w:val="left" w:pos="2032"/>
        </w:tabs>
        <w:jc w:val="both"/>
        <w:rPr>
          <w:rFonts w:cs="Simplified Arabic"/>
          <w:sz w:val="28"/>
          <w:szCs w:val="28"/>
          <w:rtl/>
          <w:lang w:bidi="ar-LY"/>
        </w:rPr>
      </w:pPr>
      <w:r w:rsidRPr="00BF6DE8">
        <w:rPr>
          <w:rFonts w:ascii="Simplified Arabic" w:hAnsi="Simplified Arabic" w:cs="Simplified Arabic"/>
          <w:sz w:val="28"/>
          <w:szCs w:val="28"/>
          <w:rtl/>
          <w:lang w:bidi="ar-EG"/>
        </w:rPr>
        <w:t xml:space="preserve"> </w:t>
      </w:r>
      <w:r w:rsidR="00726BF1" w:rsidRPr="00244FC5">
        <w:rPr>
          <w:rFonts w:ascii="Simplified Arabic" w:eastAsia="Calibri" w:hAnsi="Simplified Arabic" w:cs="Simplified Arabic" w:hint="cs"/>
          <w:b/>
          <w:bCs/>
          <w:sz w:val="34"/>
          <w:szCs w:val="34"/>
          <w:rtl/>
          <w:lang w:bidi="ar-EG"/>
        </w:rPr>
        <w:br w:type="page"/>
      </w:r>
    </w:p>
    <w:p w:rsidR="00F83EBB" w:rsidRPr="00D41248" w:rsidRDefault="00F83EBB" w:rsidP="00F83EBB">
      <w:pPr>
        <w:jc w:val="center"/>
        <w:rPr>
          <w:rFonts w:ascii="Simplified Arabic" w:eastAsia="Calibri" w:hAnsi="Simplified Arabic" w:cs="PT Bold Heading"/>
          <w:sz w:val="34"/>
          <w:szCs w:val="34"/>
          <w:rtl/>
          <w:lang w:bidi="ar-EG"/>
        </w:rPr>
      </w:pPr>
      <w:r w:rsidRPr="00D41248">
        <w:rPr>
          <w:rFonts w:ascii="Simplified Arabic" w:eastAsia="Calibri" w:hAnsi="Simplified Arabic" w:cs="PT Bold Heading" w:hint="cs"/>
          <w:sz w:val="34"/>
          <w:szCs w:val="34"/>
          <w:rtl/>
          <w:lang w:bidi="ar-EG"/>
        </w:rPr>
        <w:t>مساكن الليبيين القدماء</w:t>
      </w:r>
    </w:p>
    <w:p w:rsidR="00F83EBB" w:rsidRPr="00D41248" w:rsidRDefault="00F83EBB" w:rsidP="00F83EBB">
      <w:pPr>
        <w:jc w:val="center"/>
        <w:rPr>
          <w:rFonts w:ascii="Simplified Arabic" w:eastAsia="Calibri" w:hAnsi="Simplified Arabic" w:cs="PT Bold Heading"/>
          <w:sz w:val="34"/>
          <w:szCs w:val="34"/>
          <w:rtl/>
          <w:lang w:bidi="ar-EG"/>
        </w:rPr>
      </w:pPr>
      <w:r w:rsidRPr="00D41248">
        <w:rPr>
          <w:rFonts w:ascii="Simplified Arabic" w:eastAsia="Calibri" w:hAnsi="Simplified Arabic" w:cs="PT Bold Heading" w:hint="cs"/>
          <w:sz w:val="34"/>
          <w:szCs w:val="34"/>
          <w:rtl/>
          <w:lang w:bidi="ar-EG"/>
        </w:rPr>
        <w:t>منذ عصور ماقبل التاريخ حتى القرن الثالث الميلادي</w:t>
      </w:r>
    </w:p>
    <w:p w:rsidR="00F83EBB" w:rsidRPr="00D41248" w:rsidRDefault="00F83EBB" w:rsidP="00F83EBB">
      <w:pPr>
        <w:spacing w:before="240"/>
        <w:jc w:val="center"/>
        <w:rPr>
          <w:rFonts w:ascii="Simplified Arabic" w:eastAsia="Calibri" w:hAnsi="Simplified Arabic" w:cs="Simplified Arabic"/>
          <w:b/>
          <w:bCs/>
          <w:sz w:val="26"/>
          <w:szCs w:val="26"/>
          <w:lang w:bidi="ar-EG"/>
        </w:rPr>
      </w:pPr>
      <w:r w:rsidRPr="00D41248">
        <w:rPr>
          <w:rFonts w:ascii="Simplified Arabic" w:eastAsia="Calibri" w:hAnsi="Simplified Arabic" w:cs="Simplified Arabic"/>
          <w:b/>
          <w:bCs/>
          <w:sz w:val="26"/>
          <w:szCs w:val="26"/>
          <w:lang w:bidi="ar-EG"/>
        </w:rPr>
        <w:t>Homes of the ancient Libyans from prehistoric times until the third century AD</w:t>
      </w:r>
    </w:p>
    <w:p w:rsidR="00F83EBB" w:rsidRPr="00D41248" w:rsidRDefault="00F83EBB" w:rsidP="00F84A93">
      <w:pPr>
        <w:spacing w:before="240"/>
        <w:jc w:val="center"/>
        <w:rPr>
          <w:rFonts w:ascii="Simplified Arabic" w:eastAsia="Calibri" w:hAnsi="Simplified Arabic" w:cs="Simplified Arabic"/>
          <w:b/>
          <w:bCs/>
          <w:rtl/>
          <w:lang w:bidi="ar-EG"/>
        </w:rPr>
      </w:pPr>
      <w:r w:rsidRPr="00D41248">
        <w:rPr>
          <w:rFonts w:ascii="Simplified Arabic" w:eastAsia="Calibri" w:hAnsi="Simplified Arabic" w:cs="Simplified Arabic" w:hint="cs"/>
          <w:b/>
          <w:bCs/>
          <w:rtl/>
          <w:lang w:bidi="ar-EG"/>
        </w:rPr>
        <w:t>د.فاطمة علي عمر الشيخي</w:t>
      </w:r>
    </w:p>
    <w:p w:rsidR="00F84A93" w:rsidRPr="00D41248" w:rsidRDefault="00F84A93" w:rsidP="00F84A93">
      <w:pPr>
        <w:jc w:val="center"/>
        <w:rPr>
          <w:rFonts w:ascii="Simplified Arabic" w:eastAsia="Calibri" w:hAnsi="Simplified Arabic" w:cs="Simplified Arabic"/>
          <w:rtl/>
          <w:lang w:bidi="ar-EG"/>
        </w:rPr>
      </w:pPr>
      <w:r w:rsidRPr="00D41248">
        <w:rPr>
          <w:rFonts w:ascii="Simplified Arabic" w:eastAsia="Calibri" w:hAnsi="Simplified Arabic" w:cs="Simplified Arabic"/>
          <w:lang w:bidi="ar-EG"/>
        </w:rPr>
        <w:t>Dr. Fatima Ali Omar Al Sheikhi</w:t>
      </w:r>
    </w:p>
    <w:p w:rsidR="00F83EBB" w:rsidRPr="00D41248" w:rsidRDefault="00F83EBB" w:rsidP="00F84A93">
      <w:pPr>
        <w:spacing w:before="240"/>
        <w:jc w:val="center"/>
        <w:rPr>
          <w:rFonts w:ascii="Simplified Arabic" w:eastAsia="Calibri" w:hAnsi="Simplified Arabic" w:cs="Simplified Arabic"/>
          <w:b/>
          <w:bCs/>
          <w:rtl/>
          <w:lang w:bidi="ar-EG"/>
        </w:rPr>
      </w:pPr>
      <w:r w:rsidRPr="00D41248">
        <w:rPr>
          <w:rFonts w:ascii="Simplified Arabic" w:eastAsia="Calibri" w:hAnsi="Simplified Arabic" w:cs="Simplified Arabic" w:hint="cs"/>
          <w:b/>
          <w:bCs/>
          <w:rtl/>
          <w:lang w:bidi="ar-EG"/>
        </w:rPr>
        <w:t xml:space="preserve">قسم التاريخ- كلية </w:t>
      </w:r>
      <w:r w:rsidR="00682CAD" w:rsidRPr="00D41248">
        <w:rPr>
          <w:rFonts w:ascii="Simplified Arabic" w:eastAsia="Calibri" w:hAnsi="Simplified Arabic" w:cs="Simplified Arabic" w:hint="cs"/>
          <w:b/>
          <w:bCs/>
          <w:rtl/>
          <w:lang w:bidi="ar-EG"/>
        </w:rPr>
        <w:t>الآداب</w:t>
      </w:r>
      <w:r w:rsidRPr="00D41248">
        <w:rPr>
          <w:rFonts w:ascii="Simplified Arabic" w:eastAsia="Calibri" w:hAnsi="Simplified Arabic" w:cs="Simplified Arabic" w:hint="cs"/>
          <w:b/>
          <w:bCs/>
          <w:rtl/>
          <w:lang w:bidi="ar-EG"/>
        </w:rPr>
        <w:t>- بجامعة بنغازي</w:t>
      </w:r>
    </w:p>
    <w:p w:rsidR="00F84A93" w:rsidRPr="00D41248" w:rsidRDefault="00F84A93" w:rsidP="00F84A93">
      <w:pPr>
        <w:jc w:val="center"/>
        <w:rPr>
          <w:rFonts w:ascii="Simplified Arabic" w:eastAsia="Calibri" w:hAnsi="Simplified Arabic" w:cs="Simplified Arabic"/>
          <w:b/>
          <w:bCs/>
          <w:rtl/>
          <w:lang w:bidi="ar-EG"/>
        </w:rPr>
      </w:pPr>
      <w:r w:rsidRPr="00D41248">
        <w:rPr>
          <w:rFonts w:ascii="Simplified Arabic" w:eastAsia="Calibri" w:hAnsi="Simplified Arabic" w:cs="Simplified Arabic"/>
          <w:lang w:bidi="ar-EG"/>
        </w:rPr>
        <w:t>History Department - Faculty of Arts - University of Benghazi</w:t>
      </w:r>
    </w:p>
    <w:p w:rsidR="00D41248" w:rsidRPr="00D41248" w:rsidRDefault="00D41248" w:rsidP="00D41248">
      <w:pPr>
        <w:spacing w:before="240"/>
        <w:jc w:val="center"/>
        <w:rPr>
          <w:rFonts w:ascii="Simplified Arabic" w:eastAsia="Calibri" w:hAnsi="Simplified Arabic" w:cs="Simplified Arabic"/>
          <w:b/>
          <w:bCs/>
          <w:rtl/>
          <w:lang w:bidi="ar-LY"/>
        </w:rPr>
      </w:pPr>
      <w:r w:rsidRPr="00D41248">
        <w:rPr>
          <w:rFonts w:ascii="Simplified Arabic" w:eastAsia="Calibri" w:hAnsi="Simplified Arabic" w:cs="Simplified Arabic" w:hint="cs"/>
          <w:b/>
          <w:bCs/>
          <w:rtl/>
          <w:lang w:bidi="ar-LY"/>
        </w:rPr>
        <w:t xml:space="preserve">البريد الالكتروني </w:t>
      </w:r>
    </w:p>
    <w:p w:rsidR="00D41248" w:rsidRPr="00726BF1" w:rsidRDefault="00D41248" w:rsidP="00D41248">
      <w:pPr>
        <w:jc w:val="center"/>
        <w:rPr>
          <w:rFonts w:asciiTheme="minorHAnsi" w:eastAsia="Calibri" w:hAnsiTheme="minorHAnsi" w:cs="Simplified Arabic"/>
          <w:b/>
          <w:bCs/>
          <w:lang w:bidi="ar-LY"/>
        </w:rPr>
      </w:pPr>
      <w:r w:rsidRPr="00D41248">
        <w:rPr>
          <w:rFonts w:ascii="Simplified Arabic" w:eastAsia="Calibri" w:hAnsi="Simplified Arabic" w:cs="Simplified Arabic"/>
          <w:b/>
          <w:bCs/>
          <w:lang w:bidi="ar-LY"/>
        </w:rPr>
        <w:t>dfatmaelsheke@gmail.com</w:t>
      </w:r>
    </w:p>
    <w:p w:rsidR="00F83EBB" w:rsidRDefault="00F83EBB" w:rsidP="00353C7D">
      <w:pPr>
        <w:spacing w:before="240"/>
        <w:jc w:val="both"/>
        <w:rPr>
          <w:rFonts w:ascii="Simplified Arabic" w:eastAsia="Calibri" w:hAnsi="Simplified Arabic" w:cs="Simplified Arabic"/>
          <w:sz w:val="28"/>
          <w:szCs w:val="28"/>
          <w:rtl/>
          <w:lang w:bidi="ar-EG"/>
        </w:rPr>
      </w:pPr>
      <w:r w:rsidRPr="00353C7D">
        <w:rPr>
          <w:rFonts w:ascii="Simplified Arabic" w:eastAsia="Calibri" w:hAnsi="Simplified Arabic" w:cs="Simplified Arabic"/>
          <w:b/>
          <w:bCs/>
          <w:sz w:val="28"/>
          <w:szCs w:val="28"/>
          <w:rtl/>
          <w:lang w:bidi="ar-EG"/>
        </w:rPr>
        <w:t>الم</w:t>
      </w:r>
      <w:r w:rsidR="00353C7D" w:rsidRPr="00353C7D">
        <w:rPr>
          <w:rFonts w:ascii="Simplified Arabic" w:eastAsia="Calibri" w:hAnsi="Simplified Arabic" w:cs="Simplified Arabic" w:hint="cs"/>
          <w:b/>
          <w:bCs/>
          <w:sz w:val="28"/>
          <w:szCs w:val="28"/>
          <w:rtl/>
          <w:lang w:bidi="ar-EG"/>
        </w:rPr>
        <w:t>لخص</w:t>
      </w:r>
      <w:r w:rsidRPr="00353C7D">
        <w:rPr>
          <w:rFonts w:ascii="Simplified Arabic" w:eastAsia="Calibri" w:hAnsi="Simplified Arabic" w:cs="Simplified Arabic"/>
          <w:b/>
          <w:bCs/>
          <w:sz w:val="28"/>
          <w:szCs w:val="28"/>
          <w:rtl/>
          <w:lang w:bidi="ar-EG"/>
        </w:rPr>
        <w:t>:</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يقدم هذا البحث دراسة تاريخية للحضارة الليبية القديمة فيما يتعلق بالمساكن</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691"/>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xml:space="preserve"> التي تعتبر على قدر كبير من الأهمية كونها المكان الذي يأوي إليه الإنسان وعائلته للعيش والاحتماء من عوامل الطبيعة واستخدمه للراحة والنوم وتحضير الطعام وتناوله ولقضاء احتياجاته اليومية ولقاءاته الاجتماعية وممارسة بعض الأنشطة الانتاجية </w:t>
      </w:r>
      <w:r w:rsidR="006A0F1F">
        <w:rPr>
          <w:rFonts w:ascii="Simplified Arabic" w:eastAsia="Calibri" w:hAnsi="Simplified Arabic" w:cs="Simplified Arabic"/>
          <w:sz w:val="28"/>
          <w:szCs w:val="28"/>
          <w:rtl/>
          <w:lang w:bidi="ar-EG"/>
        </w:rPr>
        <w:t>أو</w:t>
      </w:r>
      <w:r w:rsidRPr="00F83EBB">
        <w:rPr>
          <w:rFonts w:ascii="Simplified Arabic" w:eastAsia="Calibri" w:hAnsi="Simplified Arabic" w:cs="Simplified Arabic"/>
          <w:sz w:val="28"/>
          <w:szCs w:val="28"/>
          <w:rtl/>
          <w:lang w:bidi="ar-EG"/>
        </w:rPr>
        <w:t xml:space="preserve"> الفنية </w:t>
      </w:r>
      <w:r w:rsidR="006A0F1F">
        <w:rPr>
          <w:rFonts w:ascii="Simplified Arabic" w:eastAsia="Calibri" w:hAnsi="Simplified Arabic" w:cs="Simplified Arabic"/>
          <w:sz w:val="28"/>
          <w:szCs w:val="28"/>
          <w:rtl/>
          <w:lang w:bidi="ar-EG"/>
        </w:rPr>
        <w:t>أو</w:t>
      </w:r>
      <w:r w:rsidRPr="00F83EBB">
        <w:rPr>
          <w:rFonts w:ascii="Simplified Arabic" w:eastAsia="Calibri" w:hAnsi="Simplified Arabic" w:cs="Simplified Arabic"/>
          <w:sz w:val="28"/>
          <w:szCs w:val="28"/>
          <w:rtl/>
          <w:lang w:bidi="ar-EG"/>
        </w:rPr>
        <w:t xml:space="preserve"> الأدبية، وبالتالي تبلورت من خلالها المظاهر الحضارية للمجتمع الليبي القديم. إذ تعددت أنماط السكن وأساليبه وأشكاله واستخداماته منذ ماقبل التاريخ، بما يتوافق مع تطور مفاهيمه وثقافته وبيئته، حيث استعمل مواد البناء المتوفرة في البيئة بمايلائمها، وبما يناسب ظروف استخدام المسكن وطبيعة المقيمين في</w:t>
      </w:r>
      <w:r>
        <w:rPr>
          <w:rFonts w:ascii="Simplified Arabic" w:eastAsia="Calibri" w:hAnsi="Simplified Arabic" w:cs="Simplified Arabic"/>
          <w:sz w:val="28"/>
          <w:szCs w:val="28"/>
          <w:rtl/>
          <w:lang w:bidi="ar-EG"/>
        </w:rPr>
        <w:t xml:space="preserve">ه سواء كانوا من البدو </w:t>
      </w:r>
      <w:r w:rsidR="006A0F1F">
        <w:rPr>
          <w:rFonts w:ascii="Simplified Arabic" w:eastAsia="Calibri" w:hAnsi="Simplified Arabic" w:cs="Simplified Arabic"/>
          <w:sz w:val="28"/>
          <w:szCs w:val="28"/>
          <w:rtl/>
          <w:lang w:bidi="ar-EG"/>
        </w:rPr>
        <w:t>أو</w:t>
      </w:r>
      <w:r>
        <w:rPr>
          <w:rFonts w:ascii="Simplified Arabic" w:eastAsia="Calibri" w:hAnsi="Simplified Arabic" w:cs="Simplified Arabic"/>
          <w:sz w:val="28"/>
          <w:szCs w:val="28"/>
          <w:rtl/>
          <w:lang w:bidi="ar-EG"/>
        </w:rPr>
        <w:t xml:space="preserve"> الحضر.</w:t>
      </w:r>
    </w:p>
    <w:p w:rsidR="00F83EBB" w:rsidRPr="00F83EBB" w:rsidRDefault="00F83EBB" w:rsidP="00F83EBB">
      <w:pPr>
        <w:jc w:val="both"/>
        <w:rPr>
          <w:rFonts w:ascii="Simplified Arabic" w:eastAsia="Calibri" w:hAnsi="Simplified Arabic" w:cs="Simplified Arabic"/>
          <w:sz w:val="28"/>
          <w:szCs w:val="28"/>
          <w:rtl/>
          <w:lang w:bidi="ar-LY"/>
        </w:rPr>
      </w:pPr>
      <w:r w:rsidRPr="00F83EBB">
        <w:rPr>
          <w:rFonts w:ascii="Simplified Arabic" w:eastAsia="Calibri" w:hAnsi="Simplified Arabic" w:cs="Simplified Arabic"/>
          <w:sz w:val="28"/>
          <w:szCs w:val="28"/>
          <w:rtl/>
          <w:lang w:bidi="ar-EG"/>
        </w:rPr>
        <w:t>فتنوعت بذلك مساكن الليبيين عبر العصور من كهوف وخيام وأكواخ ومباني بنيت من مواد مختلفة مما يدل على تنوع البيئة المحلية وعراقة الحضارة الليبية القديمة.</w:t>
      </w:r>
    </w:p>
    <w:p w:rsidR="00F83EBB" w:rsidRPr="00F83EBB" w:rsidRDefault="00F83EBB" w:rsidP="00F83EBB">
      <w:pPr>
        <w:bidi w:val="0"/>
        <w:jc w:val="both"/>
        <w:rPr>
          <w:rFonts w:ascii="Simplified Arabic" w:eastAsia="Calibri" w:hAnsi="Simplified Arabic" w:cs="Simplified Arabic"/>
          <w:sz w:val="28"/>
          <w:szCs w:val="28"/>
          <w:lang w:bidi="ar-EG"/>
        </w:rPr>
      </w:pPr>
      <w:r w:rsidRPr="00835D59">
        <w:rPr>
          <w:rFonts w:ascii="Simplified Arabic" w:eastAsia="Calibri" w:hAnsi="Simplified Arabic" w:cs="Simplified Arabic"/>
          <w:b/>
          <w:bCs/>
          <w:sz w:val="28"/>
          <w:szCs w:val="28"/>
          <w:u w:val="single"/>
          <w:lang w:bidi="ar-EG"/>
        </w:rPr>
        <w:t>Introduction:</w:t>
      </w:r>
      <w:r w:rsidRPr="00F83EBB">
        <w:rPr>
          <w:rFonts w:ascii="Simplified Arabic" w:eastAsia="Calibri" w:hAnsi="Simplified Arabic" w:cs="Simplified Arabic"/>
          <w:sz w:val="28"/>
          <w:szCs w:val="28"/>
          <w:lang w:bidi="ar-EG"/>
        </w:rPr>
        <w:t xml:space="preserve">  This paper presents a historical study of the ancient Libyan siege, with regard to housing, which is considered to be of great importance as it is the place to which a person lives and his family to live and shelter from the factors of nature, use it for rest and sleep, prepare and eat food, meet his daily needs, social gatherings, and practice some productive, artistic or literary activities. Thus, the civilizational aspects of the ancient Libyan society were crystallized.  As the housing patterns, methods, forms and uses have varied since prehistoric times, in line with the development of his concepts, culture and environment, as he used the building materials available in the environment to suit them and to suit the conditions of the use of the inhabitants and the nature of residents, whether they are from the countryside or the city. Thus, the dwellings of the Libyans varied over the ages, including caves, tents, huts and buildings built from different materials, indicating the diversity of the local environment and the depth of the ancient Libyan civilization.</w:t>
      </w:r>
    </w:p>
    <w:p w:rsidR="00835D59" w:rsidRDefault="00835D59" w:rsidP="00835D59">
      <w:pPr>
        <w:spacing w:before="240"/>
        <w:jc w:val="both"/>
        <w:rPr>
          <w:rFonts w:ascii="Simplified Arabic" w:eastAsia="Calibri" w:hAnsi="Simplified Arabic" w:cs="Simplified Arabic"/>
          <w:sz w:val="28"/>
          <w:szCs w:val="28"/>
          <w:rtl/>
          <w:lang w:bidi="ar-LY"/>
        </w:rPr>
      </w:pPr>
      <w:r w:rsidRPr="00835D59">
        <w:rPr>
          <w:rFonts w:ascii="Simplified Arabic" w:eastAsia="Calibri" w:hAnsi="Simplified Arabic" w:cs="Simplified Arabic" w:hint="cs"/>
          <w:b/>
          <w:bCs/>
          <w:sz w:val="28"/>
          <w:szCs w:val="28"/>
          <w:rtl/>
          <w:lang w:bidi="ar-LY"/>
        </w:rPr>
        <w:t>الكلمات المفتاحية:</w:t>
      </w:r>
      <w:r>
        <w:rPr>
          <w:rFonts w:ascii="Simplified Arabic" w:eastAsia="Calibri" w:hAnsi="Simplified Arabic" w:cs="Simplified Arabic" w:hint="cs"/>
          <w:sz w:val="28"/>
          <w:szCs w:val="28"/>
          <w:rtl/>
          <w:lang w:bidi="ar-LY"/>
        </w:rPr>
        <w:t xml:space="preserve"> (المساكن </w:t>
      </w:r>
      <w:r w:rsidRPr="00835D59">
        <w:rPr>
          <w:rFonts w:ascii="Simplified Arabic" w:eastAsia="Calibri" w:hAnsi="Simplified Arabic" w:cs="Simplified Arabic"/>
          <w:sz w:val="28"/>
          <w:szCs w:val="28"/>
          <w:lang w:bidi="ar-LY"/>
        </w:rPr>
        <w:t>dwellings</w:t>
      </w:r>
      <w:r w:rsidRPr="00835D59">
        <w:rPr>
          <w:rFonts w:ascii="Simplified Arabic" w:eastAsia="Calibri" w:hAnsi="Simplified Arabic" w:cs="Simplified Arabic"/>
          <w:sz w:val="28"/>
          <w:szCs w:val="28"/>
          <w:rtl/>
          <w:lang w:bidi="ar-LY"/>
        </w:rPr>
        <w:t xml:space="preserve"> </w:t>
      </w:r>
      <w:r>
        <w:rPr>
          <w:rFonts w:ascii="Simplified Arabic" w:eastAsia="Calibri" w:hAnsi="Simplified Arabic" w:cs="Simplified Arabic"/>
          <w:sz w:val="28"/>
          <w:szCs w:val="28"/>
          <w:rtl/>
          <w:lang w:bidi="ar-LY"/>
        </w:rPr>
        <w:t>–</w:t>
      </w:r>
      <w:r>
        <w:rPr>
          <w:rFonts w:ascii="Simplified Arabic" w:eastAsia="Calibri" w:hAnsi="Simplified Arabic" w:cs="Simplified Arabic" w:hint="cs"/>
          <w:sz w:val="28"/>
          <w:szCs w:val="28"/>
          <w:rtl/>
          <w:lang w:bidi="ar-LY"/>
        </w:rPr>
        <w:t xml:space="preserve"> الليبيون القدماء </w:t>
      </w:r>
      <w:r w:rsidRPr="00835D59">
        <w:rPr>
          <w:rFonts w:ascii="Simplified Arabic" w:eastAsia="Calibri" w:hAnsi="Simplified Arabic" w:cs="Simplified Arabic"/>
          <w:sz w:val="28"/>
          <w:szCs w:val="28"/>
          <w:lang w:bidi="ar-LY"/>
        </w:rPr>
        <w:t>ancient libyans</w:t>
      </w:r>
      <w:r w:rsidRPr="00835D59">
        <w:rPr>
          <w:rFonts w:ascii="Simplified Arabic" w:eastAsia="Calibri" w:hAnsi="Simplified Arabic" w:cs="Simplified Arabic"/>
          <w:sz w:val="28"/>
          <w:szCs w:val="28"/>
          <w:rtl/>
          <w:lang w:bidi="ar-LY"/>
        </w:rPr>
        <w:t xml:space="preserve"> </w:t>
      </w:r>
      <w:r>
        <w:rPr>
          <w:rFonts w:ascii="Simplified Arabic" w:eastAsia="Calibri" w:hAnsi="Simplified Arabic" w:cs="Simplified Arabic"/>
          <w:sz w:val="28"/>
          <w:szCs w:val="28"/>
          <w:rtl/>
          <w:lang w:bidi="ar-LY"/>
        </w:rPr>
        <w:t>–</w:t>
      </w:r>
      <w:r>
        <w:rPr>
          <w:rFonts w:ascii="Simplified Arabic" w:eastAsia="Calibri" w:hAnsi="Simplified Arabic" w:cs="Simplified Arabic" w:hint="cs"/>
          <w:sz w:val="28"/>
          <w:szCs w:val="28"/>
          <w:rtl/>
          <w:lang w:bidi="ar-LY"/>
        </w:rPr>
        <w:t xml:space="preserve"> التاريخ القديم </w:t>
      </w:r>
      <w:r w:rsidRPr="00835D59">
        <w:rPr>
          <w:rFonts w:ascii="Simplified Arabic" w:eastAsia="Calibri" w:hAnsi="Simplified Arabic" w:cs="Simplified Arabic"/>
          <w:sz w:val="28"/>
          <w:szCs w:val="28"/>
          <w:lang w:bidi="ar-LY"/>
        </w:rPr>
        <w:t>Ancient History</w:t>
      </w:r>
      <w:r w:rsidRPr="00835D59">
        <w:rPr>
          <w:rFonts w:ascii="Simplified Arabic" w:eastAsia="Calibri" w:hAnsi="Simplified Arabic" w:cs="Simplified Arabic" w:hint="cs"/>
          <w:sz w:val="28"/>
          <w:szCs w:val="28"/>
          <w:rtl/>
          <w:lang w:bidi="ar-LY"/>
        </w:rPr>
        <w:t xml:space="preserve"> </w:t>
      </w:r>
      <w:r>
        <w:rPr>
          <w:rFonts w:ascii="Simplified Arabic" w:eastAsia="Calibri" w:hAnsi="Simplified Arabic" w:cs="Simplified Arabic" w:hint="cs"/>
          <w:sz w:val="28"/>
          <w:szCs w:val="28"/>
          <w:rtl/>
          <w:lang w:bidi="ar-LY"/>
        </w:rPr>
        <w:t xml:space="preserve">- كهوف </w:t>
      </w:r>
      <w:r w:rsidRPr="00835D59">
        <w:rPr>
          <w:rFonts w:ascii="Simplified Arabic" w:eastAsia="Calibri" w:hAnsi="Simplified Arabic" w:cs="Simplified Arabic"/>
          <w:sz w:val="28"/>
          <w:szCs w:val="28"/>
          <w:lang w:bidi="ar-LY"/>
        </w:rPr>
        <w:t>caves</w:t>
      </w:r>
      <w:r w:rsidRPr="00835D59">
        <w:rPr>
          <w:rFonts w:ascii="Simplified Arabic" w:eastAsia="Calibri" w:hAnsi="Simplified Arabic" w:cs="Simplified Arabic"/>
          <w:sz w:val="28"/>
          <w:szCs w:val="28"/>
          <w:rtl/>
          <w:lang w:bidi="ar-LY"/>
        </w:rPr>
        <w:t xml:space="preserve"> </w:t>
      </w:r>
      <w:r>
        <w:rPr>
          <w:rFonts w:ascii="Simplified Arabic" w:eastAsia="Calibri" w:hAnsi="Simplified Arabic" w:cs="Simplified Arabic"/>
          <w:sz w:val="28"/>
          <w:szCs w:val="28"/>
          <w:rtl/>
          <w:lang w:bidi="ar-LY"/>
        </w:rPr>
        <w:t>–</w:t>
      </w:r>
      <w:r>
        <w:rPr>
          <w:rFonts w:ascii="Simplified Arabic" w:eastAsia="Calibri" w:hAnsi="Simplified Arabic" w:cs="Simplified Arabic" w:hint="cs"/>
          <w:sz w:val="28"/>
          <w:szCs w:val="28"/>
          <w:rtl/>
          <w:lang w:bidi="ar-LY"/>
        </w:rPr>
        <w:t xml:space="preserve"> خيام </w:t>
      </w:r>
      <w:r w:rsidRPr="00835D59">
        <w:rPr>
          <w:rFonts w:ascii="Simplified Arabic" w:eastAsia="Calibri" w:hAnsi="Simplified Arabic" w:cs="Simplified Arabic"/>
          <w:sz w:val="28"/>
          <w:szCs w:val="28"/>
          <w:lang w:bidi="ar-LY"/>
        </w:rPr>
        <w:t>tents</w:t>
      </w:r>
      <w:r w:rsidRPr="00835D59">
        <w:rPr>
          <w:rFonts w:ascii="Simplified Arabic" w:eastAsia="Calibri" w:hAnsi="Simplified Arabic" w:cs="Simplified Arabic"/>
          <w:sz w:val="28"/>
          <w:szCs w:val="28"/>
          <w:rtl/>
          <w:lang w:bidi="ar-LY"/>
        </w:rPr>
        <w:t xml:space="preserve"> </w:t>
      </w:r>
      <w:r>
        <w:rPr>
          <w:rFonts w:ascii="Simplified Arabic" w:eastAsia="Calibri" w:hAnsi="Simplified Arabic" w:cs="Simplified Arabic"/>
          <w:sz w:val="28"/>
          <w:szCs w:val="28"/>
          <w:rtl/>
          <w:lang w:bidi="ar-LY"/>
        </w:rPr>
        <w:t>–</w:t>
      </w:r>
      <w:r>
        <w:rPr>
          <w:rFonts w:ascii="Simplified Arabic" w:eastAsia="Calibri" w:hAnsi="Simplified Arabic" w:cs="Simplified Arabic" w:hint="cs"/>
          <w:sz w:val="28"/>
          <w:szCs w:val="28"/>
          <w:rtl/>
          <w:lang w:bidi="ar-LY"/>
        </w:rPr>
        <w:t xml:space="preserve"> ما قبل التاريخ </w:t>
      </w:r>
      <w:r w:rsidRPr="00835D59">
        <w:rPr>
          <w:rFonts w:ascii="Simplified Arabic" w:eastAsia="Calibri" w:hAnsi="Simplified Arabic" w:cs="Simplified Arabic"/>
          <w:sz w:val="28"/>
          <w:szCs w:val="28"/>
          <w:lang w:bidi="ar-LY"/>
        </w:rPr>
        <w:t>Prehistoric</w:t>
      </w:r>
      <w:r>
        <w:rPr>
          <w:rFonts w:ascii="Simplified Arabic" w:eastAsia="Calibri" w:hAnsi="Simplified Arabic" w:cs="Simplified Arabic" w:hint="cs"/>
          <w:sz w:val="28"/>
          <w:szCs w:val="28"/>
          <w:rtl/>
          <w:lang w:bidi="ar-LY"/>
        </w:rPr>
        <w:t xml:space="preserve">) </w:t>
      </w:r>
    </w:p>
    <w:p w:rsidR="00F83EBB" w:rsidRPr="00F83EBB" w:rsidRDefault="00353C7D" w:rsidP="00835D59">
      <w:pPr>
        <w:spacing w:before="240"/>
        <w:jc w:val="both"/>
        <w:rPr>
          <w:rFonts w:ascii="Simplified Arabic" w:eastAsia="Calibri" w:hAnsi="Simplified Arabic" w:cs="Simplified Arabic"/>
          <w:sz w:val="28"/>
          <w:szCs w:val="28"/>
          <w:rtl/>
          <w:lang w:bidi="ar-EG"/>
        </w:rPr>
      </w:pPr>
      <w:r w:rsidRPr="00835D59">
        <w:rPr>
          <w:rFonts w:ascii="Simplified Arabic" w:eastAsia="Calibri" w:hAnsi="Simplified Arabic" w:cs="Simplified Arabic" w:hint="cs"/>
          <w:b/>
          <w:bCs/>
          <w:sz w:val="28"/>
          <w:szCs w:val="28"/>
          <w:rtl/>
          <w:lang w:bidi="ar-LY"/>
        </w:rPr>
        <w:t>المقدمة</w:t>
      </w:r>
      <w:r w:rsidR="00835D59" w:rsidRPr="00835D59">
        <w:rPr>
          <w:rFonts w:ascii="Simplified Arabic" w:eastAsia="Calibri" w:hAnsi="Simplified Arabic" w:cs="Simplified Arabic" w:hint="cs"/>
          <w:b/>
          <w:bCs/>
          <w:sz w:val="28"/>
          <w:szCs w:val="28"/>
          <w:rtl/>
          <w:lang w:bidi="ar-LY"/>
        </w:rPr>
        <w:t>:</w:t>
      </w:r>
      <w:r w:rsidR="00835D59">
        <w:rPr>
          <w:rFonts w:ascii="Simplified Arabic" w:eastAsia="Calibri" w:hAnsi="Simplified Arabic" w:cs="Simplified Arabic" w:hint="cs"/>
          <w:sz w:val="28"/>
          <w:szCs w:val="28"/>
          <w:rtl/>
          <w:lang w:bidi="ar-LY"/>
        </w:rPr>
        <w:t xml:space="preserve"> </w:t>
      </w:r>
      <w:r w:rsidR="00F83EBB" w:rsidRPr="00F83EBB">
        <w:rPr>
          <w:rFonts w:ascii="Simplified Arabic" w:eastAsia="Calibri" w:hAnsi="Simplified Arabic" w:cs="Simplified Arabic"/>
          <w:sz w:val="28"/>
          <w:szCs w:val="28"/>
          <w:rtl/>
          <w:lang w:bidi="ar-EG"/>
        </w:rPr>
        <w:t>ذكر هيرودوتس "</w:t>
      </w:r>
      <w:r w:rsidR="00F83EBB" w:rsidRPr="00F83EBB">
        <w:rPr>
          <w:rFonts w:ascii="Simplified Arabic" w:eastAsia="Calibri" w:hAnsi="Simplified Arabic" w:cs="Simplified Arabic"/>
          <w:sz w:val="28"/>
          <w:szCs w:val="28"/>
          <w:lang w:bidi="ar-EG"/>
        </w:rPr>
        <w:t>Herodus</w:t>
      </w:r>
      <w:r w:rsidR="00F83EBB" w:rsidRPr="00F83EBB">
        <w:rPr>
          <w:rFonts w:ascii="Simplified Arabic" w:eastAsia="Calibri" w:hAnsi="Simplified Arabic" w:cs="Simplified Arabic"/>
          <w:sz w:val="28"/>
          <w:szCs w:val="28"/>
          <w:rtl/>
          <w:lang w:bidi="ar-EG"/>
        </w:rPr>
        <w:t>" في كتابه الثاني، أن ليبيا تبدأ من غرب دلتا النيل حتى أعمدة هراكليس "</w:t>
      </w:r>
      <w:r w:rsidR="00F83EBB" w:rsidRPr="00F83EBB">
        <w:rPr>
          <w:rFonts w:ascii="Simplified Arabic" w:eastAsia="Calibri" w:hAnsi="Simplified Arabic" w:cs="Simplified Arabic"/>
          <w:sz w:val="28"/>
          <w:szCs w:val="28"/>
        </w:rPr>
        <w:t>Heracleds</w:t>
      </w:r>
      <w:r w:rsidR="00F83EBB" w:rsidRPr="00F83EBB">
        <w:rPr>
          <w:rFonts w:ascii="Simplified Arabic" w:eastAsia="Calibri" w:hAnsi="Simplified Arabic" w:cs="Simplified Arabic"/>
          <w:sz w:val="28"/>
          <w:szCs w:val="28"/>
          <w:rtl/>
          <w:lang w:bidi="ar-EG"/>
        </w:rPr>
        <w:t>". ولكن عند حديثه عن الليبيين في كتابه الرابع-  نجد أنه قسمهم لمجموعتين تفصل بينهما بحيرة تريتونيوس "</w:t>
      </w:r>
      <w:r w:rsidR="00F83EBB" w:rsidRPr="00F83EBB">
        <w:rPr>
          <w:rFonts w:ascii="Simplified Arabic" w:eastAsia="Calibri" w:hAnsi="Simplified Arabic" w:cs="Simplified Arabic"/>
          <w:sz w:val="28"/>
          <w:szCs w:val="28"/>
        </w:rPr>
        <w:t>Tritonius</w:t>
      </w:r>
      <w:r w:rsidR="00F83EBB" w:rsidRPr="00F83EBB">
        <w:rPr>
          <w:rFonts w:ascii="Simplified Arabic" w:eastAsia="Calibri" w:hAnsi="Simplified Arabic" w:cs="Simplified Arabic"/>
          <w:sz w:val="28"/>
          <w:szCs w:val="28"/>
          <w:rtl/>
          <w:lang w:bidi="ar-EG"/>
        </w:rPr>
        <w:t xml:space="preserve">"(شط الجريد بتونس). وبنى هذا التقسيم بناء على طبيعة حياة السكان وعملهم، إحداهما تعيش </w:t>
      </w:r>
      <w:r w:rsidR="00783208">
        <w:rPr>
          <w:rFonts w:ascii="Simplified Arabic" w:eastAsia="Calibri" w:hAnsi="Simplified Arabic" w:cs="Simplified Arabic"/>
          <w:sz w:val="28"/>
          <w:szCs w:val="28"/>
          <w:rtl/>
          <w:lang w:bidi="ar-EG"/>
        </w:rPr>
        <w:t>إلى</w:t>
      </w:r>
      <w:r w:rsidR="00F83EBB" w:rsidRPr="00F83EBB">
        <w:rPr>
          <w:rFonts w:ascii="Simplified Arabic" w:eastAsia="Calibri" w:hAnsi="Simplified Arabic" w:cs="Simplified Arabic"/>
          <w:sz w:val="28"/>
          <w:szCs w:val="28"/>
          <w:rtl/>
          <w:lang w:bidi="ar-EG"/>
        </w:rPr>
        <w:t xml:space="preserve"> الشرق من البحيرة، ويمتد موطنها شرقا حتى دلتا النيل، وتتألف من بدو رعاة، والثانية تعيش </w:t>
      </w:r>
      <w:r w:rsidR="00783208">
        <w:rPr>
          <w:rFonts w:ascii="Simplified Arabic" w:eastAsia="Calibri" w:hAnsi="Simplified Arabic" w:cs="Simplified Arabic"/>
          <w:sz w:val="28"/>
          <w:szCs w:val="28"/>
          <w:rtl/>
          <w:lang w:bidi="ar-EG"/>
        </w:rPr>
        <w:t>إلى</w:t>
      </w:r>
      <w:r w:rsidR="00F83EBB" w:rsidRPr="00F83EBB">
        <w:rPr>
          <w:rFonts w:ascii="Simplified Arabic" w:eastAsia="Calibri" w:hAnsi="Simplified Arabic" w:cs="Simplified Arabic"/>
          <w:sz w:val="28"/>
          <w:szCs w:val="28"/>
          <w:rtl/>
          <w:lang w:bidi="ar-EG"/>
        </w:rPr>
        <w:t xml:space="preserve"> الغرب من البحيرة، ويمتد موطنها حتى أعمدة هيراكليس</w:t>
      </w:r>
      <w:r w:rsidR="00F83EBB" w:rsidRPr="00F83EBB">
        <w:rPr>
          <w:rFonts w:ascii="Simplified Arabic" w:eastAsia="Calibri" w:hAnsi="Simplified Arabic" w:cs="Simplified Arabic"/>
          <w:sz w:val="28"/>
          <w:szCs w:val="28"/>
          <w:rtl/>
        </w:rPr>
        <w:t xml:space="preserve">، </w:t>
      </w:r>
      <w:r w:rsidR="00F83EBB" w:rsidRPr="00F83EBB">
        <w:rPr>
          <w:rFonts w:ascii="Simplified Arabic" w:eastAsia="Calibri" w:hAnsi="Simplified Arabic" w:cs="Simplified Arabic"/>
          <w:sz w:val="28"/>
          <w:szCs w:val="28"/>
          <w:rtl/>
          <w:lang w:bidi="ar-EG"/>
        </w:rPr>
        <w:t xml:space="preserve">وتتألف من زُراع ألفوا حياة الأستقرار. وتقدم هذه الدراسة بحثا عن مساكن الليبيين المقيمين شرقي البحيرة وغربها على حد سواء بما فيهم سكان الصحراء منذ عصور ماقبل التاريخ وحتى القرن الثالث الميلادي. </w:t>
      </w:r>
    </w:p>
    <w:p w:rsidR="00F83EBB" w:rsidRP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sz w:val="28"/>
          <w:szCs w:val="28"/>
          <w:rtl/>
          <w:lang w:bidi="ar-EG"/>
        </w:rPr>
        <w:t xml:space="preserve">تكمن أهمية هذه الدراسة في أن أغلب أماكن تواجد السكان اندثرت ولم يتبق سوى ذكرها في بعض المصادر اليونانية والرومانية، نظرا لافتقار تاريخ شمال أفريقيا القديم </w:t>
      </w:r>
      <w:r w:rsidR="00783208">
        <w:rPr>
          <w:rFonts w:ascii="Simplified Arabic" w:eastAsia="Calibri" w:hAnsi="Simplified Arabic" w:cs="Simplified Arabic"/>
          <w:sz w:val="28"/>
          <w:szCs w:val="28"/>
          <w:rtl/>
          <w:lang w:bidi="ar-EG"/>
        </w:rPr>
        <w:t>إلى</w:t>
      </w:r>
      <w:r w:rsidRPr="00F83EBB">
        <w:rPr>
          <w:rFonts w:ascii="Simplified Arabic" w:eastAsia="Calibri" w:hAnsi="Simplified Arabic" w:cs="Simplified Arabic"/>
          <w:sz w:val="28"/>
          <w:szCs w:val="28"/>
          <w:rtl/>
          <w:lang w:bidi="ar-EG"/>
        </w:rPr>
        <w:t xml:space="preserve"> وثائق ومصادر محلية على جانب كبير من الأهمية، لذلك فإن إعادة البناء التاريخي لهذه الفترة أمر صعب. كونها تعتمد على المنهج التاريخي التحليلي والتقارير العلمية، وفحص الآراء الواردة في معظم الدراسات والمؤلفات ذات الطابع الأكاديمي للتوصل </w:t>
      </w:r>
      <w:r w:rsidR="00783208">
        <w:rPr>
          <w:rFonts w:ascii="Simplified Arabic" w:eastAsia="Calibri" w:hAnsi="Simplified Arabic" w:cs="Simplified Arabic"/>
          <w:sz w:val="28"/>
          <w:szCs w:val="28"/>
          <w:rtl/>
          <w:lang w:bidi="ar-EG"/>
        </w:rPr>
        <w:t>إلى</w:t>
      </w:r>
      <w:r w:rsidRPr="00F83EBB">
        <w:rPr>
          <w:rFonts w:ascii="Simplified Arabic" w:eastAsia="Calibri" w:hAnsi="Simplified Arabic" w:cs="Simplified Arabic"/>
          <w:sz w:val="28"/>
          <w:szCs w:val="28"/>
          <w:rtl/>
          <w:lang w:bidi="ar-EG"/>
        </w:rPr>
        <w:t xml:space="preserve"> المعلومات التاريخية قدر الإمكان. وإزالة الغموض الذي يكتنف الجانب المادي المتمثل في المساكن التي اتخذها الليبيون القدماء.</w:t>
      </w:r>
    </w:p>
    <w:p w:rsidR="00F83EBB" w:rsidRP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sz w:val="28"/>
          <w:szCs w:val="28"/>
          <w:rtl/>
          <w:lang w:bidi="ar-EG"/>
        </w:rPr>
        <w:t>ونظرا لطبيعة موضوع الدراس</w:t>
      </w:r>
      <w:r w:rsidRPr="00F83EBB">
        <w:rPr>
          <w:rFonts w:ascii="Simplified Arabic" w:eastAsia="Calibri" w:hAnsi="Simplified Arabic" w:cs="Simplified Arabic" w:hint="cs"/>
          <w:sz w:val="28"/>
          <w:szCs w:val="28"/>
          <w:rtl/>
          <w:lang w:bidi="ar-EG"/>
        </w:rPr>
        <w:t>ة</w:t>
      </w:r>
      <w:r w:rsidRPr="00F83EBB">
        <w:rPr>
          <w:rFonts w:ascii="Simplified Arabic" w:eastAsia="Calibri" w:hAnsi="Simplified Arabic" w:cs="Simplified Arabic"/>
          <w:sz w:val="28"/>
          <w:szCs w:val="28"/>
          <w:rtl/>
          <w:lang w:bidi="ar-EG"/>
        </w:rPr>
        <w:t xml:space="preserve"> فقد قسمته لعدة عناصر: حسب اقدميتها من كهوف ومغارات، ثم خيــــــــام وأكواخ متنقــــلة بأنواعها، </w:t>
      </w:r>
      <w:r w:rsidRPr="00F83EBB">
        <w:rPr>
          <w:rFonts w:ascii="Simplified Arabic" w:eastAsia="TimesNewRomanPSMT" w:hAnsi="Simplified Arabic" w:cs="Simplified Arabic"/>
          <w:sz w:val="28"/>
          <w:szCs w:val="28"/>
          <w:rtl/>
          <w:lang w:bidi="ar-EG"/>
        </w:rPr>
        <w:t>والمباني الحجـــرية والملحية والطينية حسب ما</w:t>
      </w:r>
      <w:r w:rsidRPr="00F83EBB">
        <w:rPr>
          <w:rFonts w:ascii="Simplified Arabic" w:eastAsia="TimesNewRomanPSMT" w:hAnsi="Simplified Arabic" w:cs="Simplified Arabic" w:hint="cs"/>
          <w:sz w:val="28"/>
          <w:szCs w:val="28"/>
          <w:rtl/>
          <w:lang w:bidi="ar-EG"/>
        </w:rPr>
        <w:t xml:space="preserve"> </w:t>
      </w:r>
      <w:r w:rsidRPr="00F83EBB">
        <w:rPr>
          <w:rFonts w:ascii="Simplified Arabic" w:eastAsia="TimesNewRomanPSMT" w:hAnsi="Simplified Arabic" w:cs="Simplified Arabic"/>
          <w:sz w:val="28"/>
          <w:szCs w:val="28"/>
          <w:rtl/>
          <w:lang w:bidi="ar-EG"/>
        </w:rPr>
        <w:t>تفرضه الظروف البيئية وأخيرا</w:t>
      </w:r>
      <w:r w:rsidRPr="00F83EBB">
        <w:rPr>
          <w:rFonts w:ascii="Simplified Arabic" w:eastAsia="TimesNewRomanPSMT" w:hAnsi="Simplified Arabic" w:cs="Simplified Arabic" w:hint="cs"/>
          <w:sz w:val="28"/>
          <w:szCs w:val="28"/>
          <w:rtl/>
          <w:lang w:bidi="ar-EG"/>
        </w:rPr>
        <w:t>ً</w:t>
      </w:r>
      <w:r w:rsidRPr="00F83EBB">
        <w:rPr>
          <w:rFonts w:ascii="Simplified Arabic" w:eastAsia="TimesNewRomanPSMT" w:hAnsi="Simplified Arabic" w:cs="Simplified Arabic"/>
          <w:sz w:val="28"/>
          <w:szCs w:val="28"/>
          <w:rtl/>
          <w:lang w:bidi="ar-EG"/>
        </w:rPr>
        <w:t xml:space="preserve"> القصور للطبقة الراقية. </w:t>
      </w:r>
    </w:p>
    <w:p w:rsidR="00F83EBB" w:rsidRPr="00F83EBB" w:rsidRDefault="00F83EBB" w:rsidP="00F83EBB">
      <w:pPr>
        <w:jc w:val="both"/>
        <w:rPr>
          <w:rFonts w:ascii="Simplified Arabic" w:eastAsia="Calibri" w:hAnsi="Simplified Arabic" w:cs="Simplified Arabic"/>
          <w:sz w:val="28"/>
          <w:szCs w:val="28"/>
          <w:rtl/>
        </w:rPr>
      </w:pPr>
      <w:r w:rsidRPr="00F83EBB">
        <w:rPr>
          <w:rFonts w:ascii="Simplified Arabic" w:eastAsia="Calibri" w:hAnsi="Simplified Arabic" w:cs="Simplified Arabic"/>
          <w:sz w:val="28"/>
          <w:szCs w:val="28"/>
          <w:rtl/>
        </w:rPr>
        <w:t>كما يحتوى البحث على خاتمة تضمنت النتائج التي توصلت إليها</w:t>
      </w:r>
      <w:r w:rsidRPr="00F83EBB">
        <w:rPr>
          <w:rFonts w:ascii="Simplified Arabic" w:eastAsia="Calibri" w:hAnsi="Simplified Arabic" w:cs="Simplified Arabic" w:hint="cs"/>
          <w:sz w:val="28"/>
          <w:szCs w:val="28"/>
          <w:rtl/>
        </w:rPr>
        <w:t>،</w:t>
      </w:r>
      <w:r w:rsidRPr="00F83EBB">
        <w:rPr>
          <w:rFonts w:ascii="Simplified Arabic" w:eastAsia="Calibri" w:hAnsi="Simplified Arabic" w:cs="Simplified Arabic"/>
          <w:sz w:val="28"/>
          <w:szCs w:val="28"/>
          <w:rtl/>
        </w:rPr>
        <w:t xml:space="preserve"> والتوصيات التي اعتقد بضرورتها وأهميتها، </w:t>
      </w:r>
      <w:r w:rsidR="00783208">
        <w:rPr>
          <w:rFonts w:ascii="Simplified Arabic" w:eastAsia="Calibri" w:hAnsi="Simplified Arabic" w:cs="Simplified Arabic"/>
          <w:sz w:val="28"/>
          <w:szCs w:val="28"/>
          <w:rtl/>
        </w:rPr>
        <w:t>إلى</w:t>
      </w:r>
      <w:r w:rsidRPr="00F83EBB">
        <w:rPr>
          <w:rFonts w:ascii="Simplified Arabic" w:eastAsia="Calibri" w:hAnsi="Simplified Arabic" w:cs="Simplified Arabic"/>
          <w:sz w:val="28"/>
          <w:szCs w:val="28"/>
          <w:rtl/>
        </w:rPr>
        <w:t xml:space="preserve"> جانب قائمة بالمصادر الكلاسيكية والمراجع العربية</w:t>
      </w:r>
      <w:r w:rsidRPr="00F83EBB">
        <w:rPr>
          <w:rFonts w:ascii="Simplified Arabic" w:eastAsia="Calibri" w:hAnsi="Simplified Arabic" w:cs="Simplified Arabic" w:hint="cs"/>
          <w:sz w:val="28"/>
          <w:szCs w:val="28"/>
          <w:rtl/>
        </w:rPr>
        <w:t>.</w:t>
      </w:r>
    </w:p>
    <w:p w:rsidR="00F83EBB" w:rsidRP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sz w:val="28"/>
          <w:szCs w:val="28"/>
          <w:rtl/>
        </w:rPr>
        <w:t>وقد اعتمدت في هذه الدراسة على مصادر مهمة على سبيل المثال لا الحصر:</w:t>
      </w:r>
      <w:r w:rsidRPr="00F83EBB">
        <w:rPr>
          <w:rFonts w:ascii="Simplified Arabic" w:eastAsia="Calibri" w:hAnsi="Simplified Arabic" w:cs="Simplified Arabic"/>
          <w:sz w:val="28"/>
          <w:szCs w:val="28"/>
          <w:rtl/>
          <w:lang w:bidi="ar-EG"/>
        </w:rPr>
        <w:t xml:space="preserve"> </w:t>
      </w:r>
      <w:r w:rsidRPr="00F83EBB">
        <w:rPr>
          <w:rFonts w:ascii="Simplified Arabic" w:eastAsia="Calibri" w:hAnsi="Simplified Arabic" w:cs="Simplified Arabic"/>
          <w:sz w:val="28"/>
          <w:szCs w:val="28"/>
          <w:rtl/>
        </w:rPr>
        <w:t>كتاب</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التواريخ</w:t>
      </w:r>
      <w:r w:rsidRPr="00F83EBB">
        <w:rPr>
          <w:rFonts w:ascii="Simplified Arabic" w:eastAsia="Calibri" w:hAnsi="Simplified Arabic" w:cs="Simplified Arabic" w:hint="cs"/>
          <w:sz w:val="28"/>
          <w:szCs w:val="28"/>
          <w:rtl/>
        </w:rPr>
        <w:t>:</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لهيرودوتس خاصة</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الجزء</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الرابع</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hint="cs"/>
          <w:sz w:val="28"/>
          <w:szCs w:val="28"/>
          <w:rtl/>
          <w:lang w:bidi="ar-LY"/>
        </w:rPr>
        <w:t>و</w:t>
      </w:r>
      <w:r w:rsidRPr="00F83EBB">
        <w:rPr>
          <w:rFonts w:ascii="Simplified Arabic" w:eastAsia="Calibri" w:hAnsi="Simplified Arabic" w:cs="Simplified Arabic"/>
          <w:sz w:val="28"/>
          <w:szCs w:val="28"/>
          <w:rtl/>
        </w:rPr>
        <w:t>الثاني</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منه</w:t>
      </w:r>
      <w:r w:rsidRPr="00F83EBB">
        <w:rPr>
          <w:rFonts w:ascii="Simplified Arabic" w:eastAsia="Calibri" w:hAnsi="Simplified Arabic" w:cs="Simplified Arabic"/>
          <w:sz w:val="28"/>
          <w:szCs w:val="28"/>
          <w:rtl/>
          <w:lang w:bidi="ar-EG"/>
        </w:rPr>
        <w:t xml:space="preserve">، والذي </w:t>
      </w:r>
      <w:r w:rsidRPr="00F83EBB">
        <w:rPr>
          <w:rFonts w:ascii="Simplified Arabic" w:eastAsia="Calibri" w:hAnsi="Simplified Arabic" w:cs="Simplified Arabic"/>
          <w:sz w:val="28"/>
          <w:szCs w:val="28"/>
          <w:rtl/>
        </w:rPr>
        <w:t>أورد</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فیه</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أنواع مساكن</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القبائل</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ومواقع</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انتشار</w:t>
      </w:r>
      <w:r w:rsidRPr="00F83EBB">
        <w:rPr>
          <w:rFonts w:eastAsia="Calibri"/>
          <w:sz w:val="28"/>
          <w:szCs w:val="28"/>
          <w:rtl/>
        </w:rPr>
        <w:t>ھ</w:t>
      </w:r>
      <w:r w:rsidRPr="00F83EBB">
        <w:rPr>
          <w:rFonts w:ascii="Simplified Arabic" w:eastAsia="Calibri" w:hAnsi="Simplified Arabic" w:cs="Simplified Arabic"/>
          <w:sz w:val="28"/>
          <w:szCs w:val="28"/>
          <w:rtl/>
        </w:rPr>
        <w:t>ا</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على</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طول</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الساحل</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الليبي</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وكذا</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قبائل</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 xml:space="preserve">الداخل: </w:t>
      </w:r>
      <w:r w:rsidRPr="00F83EBB">
        <w:rPr>
          <w:rFonts w:ascii="Simplified Arabic" w:eastAsia="Calibri" w:hAnsi="Simplified Arabic" w:cs="Simplified Arabic"/>
          <w:noProof/>
          <w:sz w:val="28"/>
          <w:szCs w:val="28"/>
          <w:rtl/>
          <w:lang w:bidi="ar-EG"/>
        </w:rPr>
        <w:t>هيرودوت, الكتاب الرابع</w:t>
      </w:r>
      <w:r w:rsidRPr="00F83EBB">
        <w:rPr>
          <w:rFonts w:ascii="Simplified Arabic" w:eastAsia="Calibri" w:hAnsi="Simplified Arabic" w:cs="Simplified Arabic" w:hint="cs"/>
          <w:noProof/>
          <w:sz w:val="28"/>
          <w:szCs w:val="28"/>
          <w:rtl/>
          <w:lang w:bidi="ar-EG"/>
        </w:rPr>
        <w:t xml:space="preserve">: </w:t>
      </w:r>
      <w:r w:rsidRPr="00F83EBB">
        <w:rPr>
          <w:rFonts w:ascii="Simplified Arabic" w:eastAsia="Calibri" w:hAnsi="Simplified Arabic" w:cs="Simplified Arabic"/>
          <w:noProof/>
          <w:sz w:val="28"/>
          <w:szCs w:val="28"/>
          <w:rtl/>
          <w:lang w:bidi="ar-EG"/>
        </w:rPr>
        <w:t>(الكتاب السكيثي والكتاب الليبي)، وسترابون الكتاب السابع عشر،الفصل الثالث، وقد نقل هذه المصادر عن الإغريقية أ.د.محمد المبروك الدويب.</w:t>
      </w:r>
      <w:r w:rsidRPr="00F83EBB">
        <w:rPr>
          <w:rFonts w:ascii="Simplified Arabic" w:eastAsia="Calibri" w:hAnsi="Simplified Arabic" w:cs="Simplified Arabic"/>
          <w:sz w:val="28"/>
          <w:szCs w:val="28"/>
          <w:rtl/>
        </w:rPr>
        <w:t xml:space="preserve"> وكتاب بليني </w:t>
      </w:r>
      <w:r w:rsidRPr="00F83EBB">
        <w:rPr>
          <w:rFonts w:ascii="Simplified Arabic" w:eastAsia="Calibri" w:hAnsi="Simplified Arabic" w:cs="Simplified Arabic"/>
          <w:noProof/>
          <w:sz w:val="28"/>
          <w:szCs w:val="28"/>
          <w:rtl/>
          <w:lang w:bidi="ar-EG"/>
        </w:rPr>
        <w:t>وساللوستيوس حرب يوغرطة،</w:t>
      </w:r>
      <w:r w:rsidRPr="00F83EBB">
        <w:rPr>
          <w:rFonts w:ascii="Simplified Arabic" w:eastAsia="Calibri" w:hAnsi="Simplified Arabic" w:cs="Simplified Arabic" w:hint="cs"/>
          <w:noProof/>
          <w:sz w:val="28"/>
          <w:szCs w:val="28"/>
          <w:rtl/>
          <w:lang w:bidi="ar-EG"/>
        </w:rPr>
        <w:t xml:space="preserve"> </w:t>
      </w:r>
      <w:r w:rsidRPr="00F83EBB">
        <w:rPr>
          <w:rFonts w:ascii="Simplified Arabic" w:eastAsia="Calibri" w:hAnsi="Simplified Arabic" w:cs="Simplified Arabic"/>
          <w:noProof/>
          <w:sz w:val="28"/>
          <w:szCs w:val="28"/>
          <w:rtl/>
          <w:lang w:bidi="ar-EG"/>
        </w:rPr>
        <w:t>ترجمة</w:t>
      </w:r>
      <w:r w:rsidRPr="00F83EBB">
        <w:rPr>
          <w:rFonts w:ascii="Simplified Arabic" w:eastAsia="Calibri" w:hAnsi="Simplified Arabic" w:cs="Simplified Arabic" w:hint="cs"/>
          <w:noProof/>
          <w:sz w:val="28"/>
          <w:szCs w:val="28"/>
          <w:rtl/>
          <w:lang w:bidi="ar-EG"/>
        </w:rPr>
        <w:t>:</w:t>
      </w:r>
      <w:r w:rsidRPr="00F83EBB">
        <w:rPr>
          <w:rFonts w:ascii="Simplified Arabic" w:eastAsia="Calibri" w:hAnsi="Simplified Arabic" w:cs="Simplified Arabic"/>
          <w:noProof/>
          <w:sz w:val="28"/>
          <w:szCs w:val="28"/>
          <w:rtl/>
          <w:lang w:bidi="ar-EG"/>
        </w:rPr>
        <w:t xml:space="preserve"> محمد التازي سعود "</w:t>
      </w:r>
      <w:r w:rsidRPr="00F83EBB">
        <w:rPr>
          <w:rFonts w:ascii="Simplified Arabic" w:eastAsia="Calibri" w:hAnsi="Simplified Arabic" w:cs="Simplified Arabic"/>
          <w:noProof/>
          <w:sz w:val="28"/>
          <w:szCs w:val="28"/>
          <w:lang w:bidi="ar-EG"/>
        </w:rPr>
        <w:t>Sallustiu,s Bellum Iugurthinum</w:t>
      </w:r>
      <w:r w:rsidRPr="00F83EBB">
        <w:rPr>
          <w:rFonts w:ascii="Simplified Arabic" w:eastAsia="Calibri" w:hAnsi="Simplified Arabic" w:cs="Simplified Arabic"/>
          <w:noProof/>
          <w:sz w:val="28"/>
          <w:szCs w:val="28"/>
          <w:rtl/>
          <w:lang w:bidi="ar-EG"/>
        </w:rPr>
        <w:t xml:space="preserve"> "</w:t>
      </w:r>
      <w:r w:rsidRPr="00F83EBB">
        <w:rPr>
          <w:rFonts w:ascii="Simplified Arabic" w:eastAsia="Calibri" w:hAnsi="Simplified Arabic" w:cs="Simplified Arabic"/>
          <w:sz w:val="28"/>
          <w:szCs w:val="28"/>
          <w:rtl/>
          <w:lang w:bidi="ar-EG"/>
        </w:rPr>
        <w:t xml:space="preserve">، </w:t>
      </w:r>
      <w:r w:rsidRPr="00F83EBB">
        <w:rPr>
          <w:rFonts w:ascii="Simplified Arabic" w:eastAsia="Calibri" w:hAnsi="Simplified Arabic" w:cs="Simplified Arabic"/>
          <w:sz w:val="28"/>
          <w:szCs w:val="28"/>
          <w:rtl/>
        </w:rPr>
        <w:t>والشاعر</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البيزنطي</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كوريبيوس في</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القرن</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السادس</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الميلادي"</w:t>
      </w:r>
      <w:r w:rsidRPr="00F83EBB">
        <w:rPr>
          <w:rFonts w:ascii="Simplified Arabic" w:eastAsia="Calibri" w:hAnsi="Simplified Arabic" w:cs="Simplified Arabic"/>
          <w:sz w:val="28"/>
          <w:szCs w:val="28"/>
        </w:rPr>
        <w:t>Corripus</w:t>
      </w:r>
      <w:r w:rsidRPr="00F83EBB">
        <w:rPr>
          <w:rFonts w:ascii="Simplified Arabic" w:eastAsia="Calibri" w:hAnsi="Simplified Arabic" w:cs="Simplified Arabic"/>
          <w:i/>
          <w:iCs/>
          <w:sz w:val="28"/>
          <w:szCs w:val="28"/>
          <w:rtl/>
        </w:rPr>
        <w:t>"</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في كتابه ملحمة الحرب الليبية الرومانية</w:t>
      </w:r>
      <w:r w:rsidRPr="00F83EBB">
        <w:rPr>
          <w:rFonts w:ascii="Simplified Arabic" w:eastAsia="Calibri" w:hAnsi="Simplified Arabic" w:cs="Simplified Arabic"/>
          <w:sz w:val="28"/>
          <w:szCs w:val="28"/>
          <w:rtl/>
          <w:lang w:bidi="ar-EG"/>
        </w:rPr>
        <w:t xml:space="preserve">، بالإضافة </w:t>
      </w:r>
      <w:r w:rsidR="00783208">
        <w:rPr>
          <w:rFonts w:ascii="Simplified Arabic" w:eastAsia="Calibri" w:hAnsi="Simplified Arabic" w:cs="Simplified Arabic"/>
          <w:sz w:val="28"/>
          <w:szCs w:val="28"/>
          <w:rtl/>
          <w:lang w:bidi="ar-EG"/>
        </w:rPr>
        <w:t>إلى</w:t>
      </w:r>
      <w:r w:rsidRPr="00F83EBB">
        <w:rPr>
          <w:rFonts w:ascii="Simplified Arabic" w:eastAsia="Calibri" w:hAnsi="Simplified Arabic" w:cs="Simplified Arabic"/>
          <w:sz w:val="28"/>
          <w:szCs w:val="28"/>
          <w:rtl/>
          <w:lang w:bidi="ar-EG"/>
        </w:rPr>
        <w:t xml:space="preserve"> </w:t>
      </w:r>
      <w:r w:rsidRPr="00F83EBB">
        <w:rPr>
          <w:rFonts w:ascii="Simplified Arabic" w:eastAsia="Calibri" w:hAnsi="Simplified Arabic" w:cs="Simplified Arabic"/>
          <w:sz w:val="28"/>
          <w:szCs w:val="28"/>
          <w:rtl/>
        </w:rPr>
        <w:t>بوليبيوس"</w:t>
      </w:r>
      <w:r w:rsidRPr="00F83EBB">
        <w:rPr>
          <w:rFonts w:ascii="Simplified Arabic" w:eastAsia="Calibri" w:hAnsi="Simplified Arabic" w:cs="Simplified Arabic"/>
          <w:sz w:val="28"/>
          <w:szCs w:val="28"/>
        </w:rPr>
        <w:t>Polibius</w:t>
      </w:r>
      <w:r w:rsidRPr="00F83EBB">
        <w:rPr>
          <w:rFonts w:ascii="Simplified Arabic" w:eastAsia="Calibri" w:hAnsi="Simplified Arabic" w:cs="Simplified Arabic"/>
          <w:sz w:val="28"/>
          <w:szCs w:val="28"/>
          <w:rtl/>
        </w:rPr>
        <w:t>" والمكتبة</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التاريخية</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rPr>
        <w:t xml:space="preserve">لديودورس الصقلي، </w:t>
      </w:r>
      <w:r w:rsidRPr="00F83EBB">
        <w:rPr>
          <w:rFonts w:ascii="Simplified Arabic" w:eastAsia="Calibri" w:hAnsi="Simplified Arabic" w:cs="Simplified Arabic"/>
          <w:sz w:val="28"/>
          <w:szCs w:val="28"/>
          <w:rtl/>
          <w:lang w:bidi="ar-EG"/>
        </w:rPr>
        <w:t xml:space="preserve">والتاريخ الروماني </w:t>
      </w:r>
      <w:r w:rsidRPr="00F83EBB">
        <w:rPr>
          <w:rFonts w:ascii="Simplified Arabic" w:eastAsia="Calibri" w:hAnsi="Simplified Arabic" w:cs="Simplified Arabic"/>
          <w:sz w:val="28"/>
          <w:szCs w:val="28"/>
          <w:rtl/>
        </w:rPr>
        <w:t>لتيت</w:t>
      </w:r>
      <w:r w:rsidRPr="00F83EBB">
        <w:rPr>
          <w:rFonts w:ascii="Simplified Arabic" w:eastAsia="Calibri" w:hAnsi="Simplified Arabic" w:cs="Simplified Arabic"/>
          <w:sz w:val="28"/>
          <w:szCs w:val="28"/>
          <w:rtl/>
          <w:lang w:bidi="ar-EG"/>
        </w:rPr>
        <w:t>وس</w:t>
      </w:r>
      <w:r w:rsidRPr="00F83EBB">
        <w:rPr>
          <w:rFonts w:ascii="Simplified Arabic" w:eastAsia="Calibri" w:hAnsi="Simplified Arabic" w:cs="Simplified Arabic"/>
          <w:sz w:val="28"/>
          <w:szCs w:val="28"/>
          <w:rtl/>
        </w:rPr>
        <w:t xml:space="preserve"> ليفيوس</w:t>
      </w:r>
      <w:r w:rsidRPr="00F83EBB">
        <w:rPr>
          <w:rFonts w:ascii="Simplified Arabic" w:eastAsia="Calibri" w:hAnsi="Simplified Arabic" w:cs="Simplified Arabic"/>
          <w:sz w:val="28"/>
          <w:szCs w:val="28"/>
          <w:rtl/>
          <w:lang w:bidi="ar-EG"/>
        </w:rPr>
        <w:t xml:space="preserve"> "</w:t>
      </w:r>
      <w:r w:rsidRPr="00F83EBB">
        <w:rPr>
          <w:rFonts w:ascii="Simplified Arabic" w:eastAsia="Calibri" w:hAnsi="Simplified Arabic" w:cs="Simplified Arabic"/>
          <w:sz w:val="28"/>
          <w:szCs w:val="28"/>
        </w:rPr>
        <w:t>Titus Livius</w:t>
      </w:r>
      <w:r w:rsidRPr="00F83EBB">
        <w:rPr>
          <w:rFonts w:ascii="Simplified Arabic" w:eastAsia="Calibri" w:hAnsi="Simplified Arabic" w:cs="Simplified Arabic"/>
          <w:sz w:val="28"/>
          <w:szCs w:val="28"/>
          <w:rtl/>
          <w:lang w:bidi="ar-EG"/>
        </w:rPr>
        <w:t xml:space="preserve">" </w:t>
      </w:r>
      <w:r w:rsidRPr="00F83EBB">
        <w:rPr>
          <w:rFonts w:ascii="Simplified Arabic" w:eastAsia="Calibri" w:hAnsi="Simplified Arabic" w:cs="Simplified Arabic"/>
          <w:sz w:val="28"/>
          <w:szCs w:val="28"/>
          <w:rtl/>
        </w:rPr>
        <w:t>وبومبونيوس ميلا</w:t>
      </w:r>
      <w:r w:rsidRPr="00F83EBB">
        <w:rPr>
          <w:rFonts w:ascii="Simplified Arabic" w:eastAsia="Calibri" w:hAnsi="Simplified Arabic" w:cs="Simplified Arabic"/>
          <w:sz w:val="28"/>
          <w:szCs w:val="28"/>
        </w:rPr>
        <w:t xml:space="preserve"> </w:t>
      </w:r>
      <w:r w:rsidRPr="00F83EBB">
        <w:rPr>
          <w:rFonts w:ascii="Simplified Arabic" w:eastAsia="Calibri" w:hAnsi="Simplified Arabic" w:cs="Simplified Arabic"/>
          <w:sz w:val="28"/>
          <w:szCs w:val="28"/>
          <w:rtl/>
          <w:lang w:bidi="ar-EG"/>
        </w:rPr>
        <w:t>"</w:t>
      </w:r>
      <w:r w:rsidRPr="00F83EBB">
        <w:rPr>
          <w:rFonts w:ascii="Simplified Arabic" w:eastAsia="Calibri" w:hAnsi="Simplified Arabic" w:cs="Simplified Arabic"/>
          <w:sz w:val="28"/>
          <w:szCs w:val="28"/>
        </w:rPr>
        <w:t>Pomponius Mela</w:t>
      </w:r>
      <w:r w:rsidRPr="00F83EBB">
        <w:rPr>
          <w:rFonts w:ascii="Simplified Arabic" w:eastAsia="Calibri" w:hAnsi="Simplified Arabic" w:cs="Simplified Arabic"/>
          <w:sz w:val="28"/>
          <w:szCs w:val="28"/>
          <w:rtl/>
        </w:rPr>
        <w:t xml:space="preserve"> "</w:t>
      </w:r>
      <w:r w:rsidRPr="00F83EBB">
        <w:rPr>
          <w:rFonts w:ascii="Simplified Arabic" w:eastAsia="Calibri" w:hAnsi="Simplified Arabic" w:cs="Simplified Arabic"/>
          <w:sz w:val="28"/>
          <w:szCs w:val="28"/>
          <w:rtl/>
          <w:lang w:bidi="ar-EG"/>
        </w:rPr>
        <w:t>.</w:t>
      </w:r>
      <w:r w:rsidRPr="00F83EBB">
        <w:rPr>
          <w:rFonts w:ascii="Simplified Arabic" w:eastAsia="Calibri" w:hAnsi="Simplified Arabic" w:cs="Simplified Arabic"/>
          <w:sz w:val="28"/>
          <w:szCs w:val="28"/>
        </w:rPr>
        <w:t xml:space="preserve"> </w:t>
      </w:r>
    </w:p>
    <w:p w:rsidR="00F83EBB" w:rsidRPr="00F83EBB" w:rsidRDefault="00F83EBB" w:rsidP="00F83EBB">
      <w:pPr>
        <w:jc w:val="both"/>
        <w:rPr>
          <w:rFonts w:ascii="Simplified Arabic" w:eastAsia="Calibri" w:hAnsi="Simplified Arabic" w:cs="Simplified Arabic"/>
          <w:color w:val="000000"/>
          <w:sz w:val="28"/>
          <w:szCs w:val="28"/>
          <w:rtl/>
          <w:lang w:bidi="ar-EG"/>
        </w:rPr>
      </w:pPr>
      <w:r w:rsidRPr="00F83EBB">
        <w:rPr>
          <w:rFonts w:ascii="Simplified Arabic" w:eastAsia="Calibri" w:hAnsi="Simplified Arabic" w:cs="Simplified Arabic"/>
          <w:sz w:val="28"/>
          <w:szCs w:val="28"/>
          <w:rtl/>
        </w:rPr>
        <w:t>كما اعتمدت على المراجع الأجنبية القيمة من بينها</w:t>
      </w:r>
      <w:r w:rsidRPr="00F83EBB">
        <w:rPr>
          <w:rFonts w:ascii="Simplified Arabic" w:eastAsia="Calibri" w:hAnsi="Simplified Arabic" w:cs="Simplified Arabic"/>
          <w:sz w:val="28"/>
          <w:szCs w:val="28"/>
          <w:rtl/>
          <w:lang w:bidi="ar-EG"/>
        </w:rPr>
        <w:t xml:space="preserve"> استيفان جزيل</w:t>
      </w:r>
      <w:r w:rsidRPr="00F83EBB">
        <w:rPr>
          <w:rFonts w:ascii="Simplified Arabic" w:eastAsia="Calibri" w:hAnsi="Simplified Arabic" w:cs="Simplified Arabic"/>
          <w:sz w:val="28"/>
          <w:szCs w:val="28"/>
          <w:rtl/>
        </w:rPr>
        <w:t xml:space="preserve"> الذي يحتل مكانة خاصة بمؤلفه الضخم البالغ ثمانية أجزاء</w:t>
      </w:r>
      <w:r w:rsidRPr="00F83EBB">
        <w:rPr>
          <w:rFonts w:ascii="Simplified Arabic" w:eastAsia="Calibri" w:hAnsi="Simplified Arabic" w:cs="Simplified Arabic"/>
          <w:sz w:val="28"/>
          <w:szCs w:val="28"/>
          <w:rtl/>
          <w:lang w:bidi="ar-EG"/>
        </w:rPr>
        <w:t xml:space="preserve"> </w:t>
      </w:r>
      <w:r w:rsidRPr="00F83EBB">
        <w:rPr>
          <w:rFonts w:ascii="Simplified Arabic" w:eastAsia="Calibri" w:hAnsi="Simplified Arabic" w:cs="Simplified Arabic"/>
          <w:color w:val="000000"/>
          <w:sz w:val="28"/>
          <w:szCs w:val="28"/>
          <w:rtl/>
        </w:rPr>
        <w:t>وقد</w:t>
      </w:r>
      <w:r w:rsidRPr="00F83EBB">
        <w:rPr>
          <w:rFonts w:ascii="Simplified Arabic" w:eastAsia="Calibri" w:hAnsi="Simplified Arabic" w:cs="Simplified Arabic"/>
          <w:color w:val="000000"/>
          <w:sz w:val="28"/>
          <w:szCs w:val="28"/>
        </w:rPr>
        <w:t xml:space="preserve"> </w:t>
      </w:r>
      <w:r w:rsidRPr="00F83EBB">
        <w:rPr>
          <w:rFonts w:ascii="Simplified Arabic" w:eastAsia="Calibri" w:hAnsi="Simplified Arabic" w:cs="Simplified Arabic"/>
          <w:color w:val="000000"/>
          <w:sz w:val="28"/>
          <w:szCs w:val="28"/>
          <w:rtl/>
        </w:rPr>
        <w:t>تم</w:t>
      </w:r>
      <w:r w:rsidRPr="00F83EBB">
        <w:rPr>
          <w:rFonts w:ascii="Simplified Arabic" w:eastAsia="Calibri" w:hAnsi="Simplified Arabic" w:cs="Simplified Arabic"/>
          <w:color w:val="000000"/>
          <w:sz w:val="28"/>
          <w:szCs w:val="28"/>
        </w:rPr>
        <w:t xml:space="preserve"> </w:t>
      </w:r>
      <w:r w:rsidRPr="00F83EBB">
        <w:rPr>
          <w:rFonts w:ascii="Simplified Arabic" w:eastAsia="Calibri" w:hAnsi="Simplified Arabic" w:cs="Simplified Arabic"/>
          <w:color w:val="000000"/>
          <w:sz w:val="28"/>
          <w:szCs w:val="28"/>
          <w:rtl/>
        </w:rPr>
        <w:t>اختصار</w:t>
      </w:r>
      <w:r w:rsidRPr="00F83EBB">
        <w:rPr>
          <w:rFonts w:ascii="Simplified Arabic" w:eastAsia="Calibri" w:hAnsi="Simplified Arabic" w:cs="Simplified Arabic"/>
          <w:color w:val="000000"/>
          <w:sz w:val="28"/>
          <w:szCs w:val="28"/>
        </w:rPr>
        <w:t xml:space="preserve"> </w:t>
      </w:r>
      <w:r w:rsidRPr="00F83EBB">
        <w:rPr>
          <w:rFonts w:ascii="Simplified Arabic" w:eastAsia="Calibri" w:hAnsi="Simplified Arabic" w:cs="Simplified Arabic"/>
          <w:color w:val="000000"/>
          <w:sz w:val="28"/>
          <w:szCs w:val="28"/>
          <w:rtl/>
        </w:rPr>
        <w:t>اسم</w:t>
      </w:r>
      <w:r w:rsidRPr="00F83EBB">
        <w:rPr>
          <w:rFonts w:ascii="Simplified Arabic" w:eastAsia="Calibri" w:hAnsi="Simplified Arabic" w:cs="Simplified Arabic"/>
          <w:color w:val="000000"/>
          <w:sz w:val="28"/>
          <w:szCs w:val="28"/>
        </w:rPr>
        <w:t xml:space="preserve"> </w:t>
      </w:r>
      <w:r w:rsidRPr="00F83EBB">
        <w:rPr>
          <w:rFonts w:ascii="Simplified Arabic" w:eastAsia="Calibri" w:hAnsi="Simplified Arabic" w:cs="Simplified Arabic"/>
          <w:color w:val="000000"/>
          <w:sz w:val="28"/>
          <w:szCs w:val="28"/>
          <w:rtl/>
        </w:rPr>
        <w:t>الكتاب</w:t>
      </w:r>
      <w:r w:rsidRPr="00F83EBB">
        <w:rPr>
          <w:rFonts w:ascii="Simplified Arabic" w:eastAsia="Calibri" w:hAnsi="Simplified Arabic" w:cs="Simplified Arabic"/>
          <w:color w:val="000000"/>
          <w:sz w:val="28"/>
          <w:szCs w:val="28"/>
          <w:rtl/>
          <w:lang w:bidi="ar-EG"/>
        </w:rPr>
        <w:t xml:space="preserve"> </w:t>
      </w:r>
      <w:r w:rsidRPr="00F83EBB">
        <w:rPr>
          <w:rFonts w:ascii="Simplified Arabic" w:eastAsia="Calibri" w:hAnsi="Simplified Arabic" w:cs="Simplified Arabic"/>
          <w:color w:val="000000"/>
          <w:sz w:val="28"/>
          <w:szCs w:val="28"/>
          <w:rtl/>
        </w:rPr>
        <w:t>في</w:t>
      </w:r>
      <w:r w:rsidRPr="00F83EBB">
        <w:rPr>
          <w:rFonts w:ascii="Simplified Arabic" w:eastAsia="Calibri" w:hAnsi="Simplified Arabic" w:cs="Simplified Arabic"/>
          <w:color w:val="000000"/>
          <w:sz w:val="28"/>
          <w:szCs w:val="28"/>
        </w:rPr>
        <w:t xml:space="preserve"> </w:t>
      </w:r>
      <w:r w:rsidRPr="00F83EBB">
        <w:rPr>
          <w:rFonts w:ascii="Simplified Arabic" w:eastAsia="Calibri" w:hAnsi="Simplified Arabic" w:cs="Simplified Arabic"/>
          <w:color w:val="000000"/>
          <w:sz w:val="28"/>
          <w:szCs w:val="28"/>
          <w:rtl/>
        </w:rPr>
        <w:t>الهوامش</w:t>
      </w:r>
      <w:r w:rsidRPr="00F83EBB">
        <w:rPr>
          <w:rFonts w:ascii="Simplified Arabic" w:eastAsia="Calibri" w:hAnsi="Simplified Arabic" w:cs="Simplified Arabic"/>
          <w:color w:val="000000"/>
          <w:sz w:val="28"/>
          <w:szCs w:val="28"/>
        </w:rPr>
        <w:t xml:space="preserve"> " H.A.A.N " </w:t>
      </w:r>
      <w:r w:rsidRPr="00F83EBB">
        <w:rPr>
          <w:rFonts w:ascii="Simplified Arabic" w:eastAsia="Calibri" w:hAnsi="Simplified Arabic" w:cs="Simplified Arabic"/>
          <w:sz w:val="28"/>
          <w:szCs w:val="28"/>
          <w:rtl/>
        </w:rPr>
        <w:t xml:space="preserve">، </w:t>
      </w:r>
      <w:r w:rsidRPr="00F83EBB">
        <w:rPr>
          <w:rFonts w:ascii="Simplified Arabic" w:eastAsia="Calibri" w:hAnsi="Simplified Arabic" w:cs="Simplified Arabic"/>
          <w:color w:val="000000"/>
          <w:sz w:val="28"/>
          <w:szCs w:val="28"/>
          <w:rtl/>
        </w:rPr>
        <w:t xml:space="preserve">كما استعنت بالكتب المترجمة: </w:t>
      </w:r>
      <w:r w:rsidRPr="00F83EBB">
        <w:rPr>
          <w:rFonts w:ascii="Simplified Arabic" w:eastAsia="Calibri" w:hAnsi="Simplified Arabic" w:cs="Simplified Arabic"/>
          <w:sz w:val="28"/>
          <w:szCs w:val="28"/>
          <w:rtl/>
          <w:lang w:bidi="ar-EG"/>
        </w:rPr>
        <w:t xml:space="preserve">أوريك بايتس (الليبيون الشرقيون)، </w:t>
      </w:r>
      <w:r w:rsidRPr="00F83EBB">
        <w:rPr>
          <w:rFonts w:ascii="Simplified Arabic" w:eastAsia="Calibri" w:hAnsi="Simplified Arabic" w:cs="Simplified Arabic"/>
          <w:sz w:val="28"/>
          <w:szCs w:val="28"/>
          <w:rtl/>
        </w:rPr>
        <w:t xml:space="preserve">ومن المراجع العربية التي استفدت منها كتاب: بوزياني </w:t>
      </w:r>
      <w:r w:rsidRPr="00F83EBB">
        <w:rPr>
          <w:rFonts w:ascii="Simplified Arabic" w:eastAsia="Calibri" w:hAnsi="Simplified Arabic" w:cs="Simplified Arabic"/>
          <w:sz w:val="28"/>
          <w:szCs w:val="28"/>
          <w:rtl/>
          <w:lang w:bidi="ar-EG"/>
        </w:rPr>
        <w:t xml:space="preserve">الدراجي (ملامح تاريخية للمجتمعات المغربية). </w:t>
      </w:r>
    </w:p>
    <w:p w:rsidR="00F83EBB" w:rsidRPr="00F83EBB" w:rsidRDefault="00F83EBB" w:rsidP="00F83EBB">
      <w:pPr>
        <w:spacing w:before="240"/>
        <w:jc w:val="both"/>
        <w:rPr>
          <w:rFonts w:ascii="Simplified Arabic" w:eastAsia="Calibri" w:hAnsi="Simplified Arabic" w:cs="Simplified Arabic"/>
          <w:sz w:val="32"/>
          <w:szCs w:val="32"/>
          <w:rtl/>
          <w:lang w:bidi="ar-EG"/>
        </w:rPr>
      </w:pPr>
      <w:r w:rsidRPr="00F83EBB">
        <w:rPr>
          <w:rFonts w:ascii="Simplified Arabic" w:eastAsia="Calibri" w:hAnsi="Simplified Arabic" w:cs="Simplified Arabic"/>
          <w:b/>
          <w:bCs/>
          <w:sz w:val="32"/>
          <w:szCs w:val="32"/>
          <w:u w:val="single"/>
          <w:rtl/>
          <w:lang w:bidi="ar-EG"/>
        </w:rPr>
        <w:t>أولاً: كهوف والمغارات:</w:t>
      </w:r>
      <w:r w:rsidRPr="00F83EBB">
        <w:rPr>
          <w:rFonts w:ascii="Simplified Arabic" w:eastAsia="Calibri" w:hAnsi="Simplified Arabic" w:cs="Simplified Arabic"/>
          <w:sz w:val="32"/>
          <w:szCs w:val="32"/>
          <w:rtl/>
          <w:lang w:bidi="ar-EG"/>
        </w:rPr>
        <w:t xml:space="preserve"> </w:t>
      </w:r>
    </w:p>
    <w:p w:rsidR="00F83EBB" w:rsidRPr="00F83EBB" w:rsidRDefault="00F83EBB" w:rsidP="00F83EBB">
      <w:pPr>
        <w:jc w:val="both"/>
        <w:rPr>
          <w:rFonts w:ascii="Simplified Arabic" w:eastAsia="Calibri" w:hAnsi="Simplified Arabic" w:cs="Simplified Arabic"/>
          <w:sz w:val="28"/>
          <w:szCs w:val="28"/>
          <w:rtl/>
          <w:lang w:bidi="ar-LY"/>
        </w:rPr>
      </w:pPr>
      <w:r w:rsidRPr="00F83EBB">
        <w:rPr>
          <w:rFonts w:ascii="Simplified Arabic" w:eastAsia="Calibri" w:hAnsi="Simplified Arabic" w:cs="Simplified Arabic"/>
          <w:sz w:val="28"/>
          <w:szCs w:val="28"/>
          <w:rtl/>
          <w:lang w:bidi="ar-EG"/>
        </w:rPr>
        <w:t>اتخذ الإنسان الليبي القديم الكهوف والمغارات سكنا له خلال العصور الحجرية واستخدمها ملجأ ي</w:t>
      </w:r>
      <w:r w:rsidRPr="00F83EBB">
        <w:rPr>
          <w:rFonts w:ascii="Simplified Arabic" w:eastAsia="Calibri" w:hAnsi="Simplified Arabic" w:cs="Simplified Arabic" w:hint="cs"/>
          <w:sz w:val="28"/>
          <w:szCs w:val="28"/>
          <w:rtl/>
          <w:lang w:bidi="ar-EG"/>
        </w:rPr>
        <w:t xml:space="preserve">حميه </w:t>
      </w:r>
      <w:r w:rsidRPr="00F83EBB">
        <w:rPr>
          <w:rFonts w:ascii="Simplified Arabic" w:eastAsia="Calibri" w:hAnsi="Simplified Arabic" w:cs="Simplified Arabic"/>
          <w:sz w:val="28"/>
          <w:szCs w:val="28"/>
          <w:rtl/>
          <w:lang w:bidi="ar-EG"/>
        </w:rPr>
        <w:t>من العوامل الجوية القاسية والحيوانات المفترسة، وقام بنحت الصخر وخزن فيه ما</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كان يجمعه من صيد وثمار ومارس فيه طقوسه دلت على ذلك بقايا كسر الفخار والرسوم الصخرية</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692"/>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واستمرت هذه العادة لدى الليبيين القدماء حتى العصور التاريخية</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693"/>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xml:space="preserve">، حيث اقاموا في الكهوف الطبيعية في مناطق الجبل الأخضر </w:t>
      </w:r>
      <w:r w:rsidR="00783208">
        <w:rPr>
          <w:rFonts w:ascii="Simplified Arabic" w:eastAsia="Calibri" w:hAnsi="Simplified Arabic" w:cs="Simplified Arabic"/>
          <w:sz w:val="28"/>
          <w:szCs w:val="28"/>
          <w:rtl/>
          <w:lang w:bidi="ar-EG"/>
        </w:rPr>
        <w:t>إلى</w:t>
      </w:r>
      <w:r w:rsidRPr="00F83EBB">
        <w:rPr>
          <w:rFonts w:ascii="Simplified Arabic" w:eastAsia="Calibri" w:hAnsi="Simplified Arabic" w:cs="Simplified Arabic"/>
          <w:sz w:val="28"/>
          <w:szCs w:val="28"/>
          <w:rtl/>
          <w:lang w:bidi="ar-EG"/>
        </w:rPr>
        <w:t xml:space="preserve"> عهد قريب</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694"/>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xml:space="preserve">.  </w:t>
      </w:r>
    </w:p>
    <w:p w:rsidR="00F83EBB" w:rsidRPr="00F83EBB" w:rsidRDefault="00F83EBB" w:rsidP="00F83EBB">
      <w:pPr>
        <w:jc w:val="both"/>
        <w:rPr>
          <w:rFonts w:ascii="Simplified Arabic" w:eastAsia="Calibri" w:hAnsi="Simplified Arabic" w:cs="Simplified Arabic"/>
          <w:sz w:val="28"/>
          <w:szCs w:val="28"/>
          <w:rtl/>
          <w:lang w:bidi="ar-LY"/>
        </w:rPr>
      </w:pPr>
      <w:r w:rsidRPr="00F83EBB">
        <w:rPr>
          <w:rFonts w:ascii="Simplified Arabic" w:eastAsia="Calibri" w:hAnsi="Simplified Arabic" w:cs="Simplified Arabic"/>
          <w:sz w:val="28"/>
          <w:szCs w:val="28"/>
          <w:rtl/>
          <w:lang w:bidi="ar-EG"/>
        </w:rPr>
        <w:t xml:space="preserve">كما ذكرت النصوص سكان الكهوف </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i/>
          <w:iCs/>
          <w:sz w:val="28"/>
          <w:szCs w:val="28"/>
          <w:lang w:bidi="ar-EG"/>
        </w:rPr>
        <w:t>Troglodytes</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rtl/>
          <w:lang w:bidi="ar-EG"/>
        </w:rPr>
        <w:t xml:space="preserve"> بالقرب من الصحراء وفي الصحراء نفسها، فسكنوا مغارات طبيعية </w:t>
      </w:r>
      <w:r w:rsidR="006A0F1F">
        <w:rPr>
          <w:rFonts w:ascii="Simplified Arabic" w:eastAsia="Calibri" w:hAnsi="Simplified Arabic" w:cs="Simplified Arabic"/>
          <w:sz w:val="28"/>
          <w:szCs w:val="28"/>
          <w:rtl/>
          <w:lang w:bidi="ar-EG"/>
        </w:rPr>
        <w:t>أو</w:t>
      </w:r>
      <w:r w:rsidRPr="00F83EBB">
        <w:rPr>
          <w:rFonts w:ascii="Simplified Arabic" w:eastAsia="Calibri" w:hAnsi="Simplified Arabic" w:cs="Simplified Arabic"/>
          <w:sz w:val="28"/>
          <w:szCs w:val="28"/>
          <w:rtl/>
          <w:lang w:bidi="ar-EG"/>
        </w:rPr>
        <w:t xml:space="preserve"> من صنع الإنسان</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695"/>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w:t>
      </w:r>
    </w:p>
    <w:p w:rsidR="006A0F1F"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sz w:val="28"/>
          <w:szCs w:val="28"/>
          <w:rtl/>
          <w:lang w:bidi="ar-EG"/>
        </w:rPr>
        <w:t>لايزال بعض السكان يقيمون في مغارات في الجبل الأخضر والمناطق القريبة من طرابلس وفي جنوب شرقي القطر التونسي، وكذلك في جبال الأوراس، وفي غرب الجزائر (خاصة بتلمسان) وبالمغرب</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696"/>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xml:space="preserve">، وبعضهم يسكن فجوات طبيعية يتم تكملتها عند الحاجة بجدران متينة من الحجر الجاف، والبعض الآخر حفر مساكنه في صخر التفة </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i/>
          <w:iCs/>
          <w:sz w:val="28"/>
          <w:szCs w:val="28"/>
          <w:lang w:bidi="ar-EG"/>
        </w:rPr>
        <w:t>Tuf</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rtl/>
          <w:lang w:bidi="ar-EG"/>
        </w:rPr>
        <w:t xml:space="preserve">.  كذلك سكنوا مساكن في باطن الأرض، وأحيانا في حجرات مقامة على سطح الأرض خلف جدار صخري ينزل عليها عموديا </w:t>
      </w:r>
      <w:r w:rsidR="006A0F1F">
        <w:rPr>
          <w:rFonts w:ascii="Simplified Arabic" w:eastAsia="Calibri" w:hAnsi="Simplified Arabic" w:cs="Simplified Arabic"/>
          <w:sz w:val="28"/>
          <w:szCs w:val="28"/>
          <w:rtl/>
          <w:lang w:bidi="ar-EG"/>
        </w:rPr>
        <w:t>أو</w:t>
      </w:r>
      <w:r w:rsidR="006A0F1F">
        <w:rPr>
          <w:rFonts w:ascii="Simplified Arabic" w:eastAsia="Calibri" w:hAnsi="Simplified Arabic" w:cs="Simplified Arabic" w:hint="cs"/>
          <w:sz w:val="28"/>
          <w:szCs w:val="28"/>
          <w:rtl/>
          <w:lang w:bidi="ar-EG"/>
        </w:rPr>
        <w:t xml:space="preserve"> </w:t>
      </w:r>
      <w:r w:rsidR="006A0F1F">
        <w:rPr>
          <w:rFonts w:ascii="Simplified Arabic" w:eastAsia="Calibri" w:hAnsi="Simplified Arabic" w:cs="Simplified Arabic"/>
          <w:sz w:val="28"/>
          <w:szCs w:val="28"/>
          <w:rtl/>
          <w:lang w:bidi="ar-EG"/>
        </w:rPr>
        <w:t>ينحني قليلاً، بحيث يمثل جرفا أو</w:t>
      </w:r>
      <w:r w:rsidRPr="00F83EBB">
        <w:rPr>
          <w:rFonts w:ascii="Simplified Arabic" w:eastAsia="Calibri" w:hAnsi="Simplified Arabic" w:cs="Simplified Arabic"/>
          <w:sz w:val="28"/>
          <w:szCs w:val="28"/>
          <w:rtl/>
          <w:lang w:bidi="ar-EG"/>
        </w:rPr>
        <w:t xml:space="preserve"> بروزا، وأحيانا أخرى تكون الكهوف الطبيعية </w:t>
      </w:r>
      <w:r w:rsidR="006A0F1F">
        <w:rPr>
          <w:rFonts w:ascii="Simplified Arabic" w:eastAsia="Calibri" w:hAnsi="Simplified Arabic" w:cs="Simplified Arabic"/>
          <w:sz w:val="28"/>
          <w:szCs w:val="28"/>
          <w:rtl/>
          <w:lang w:bidi="ar-EG"/>
        </w:rPr>
        <w:t>أو</w:t>
      </w:r>
      <w:r w:rsidRPr="00F83EBB">
        <w:rPr>
          <w:rFonts w:ascii="Simplified Arabic" w:eastAsia="Calibri" w:hAnsi="Simplified Arabic" w:cs="Simplified Arabic"/>
          <w:sz w:val="28"/>
          <w:szCs w:val="28"/>
          <w:rtl/>
          <w:lang w:bidi="ar-EG"/>
        </w:rPr>
        <w:t xml:space="preserve"> المحفورة تتراص على جانبي رأس أحد الجبال </w:t>
      </w:r>
      <w:r w:rsidR="006A0F1F">
        <w:rPr>
          <w:rFonts w:ascii="Simplified Arabic" w:eastAsia="Calibri" w:hAnsi="Simplified Arabic" w:cs="Simplified Arabic"/>
          <w:sz w:val="28"/>
          <w:szCs w:val="28"/>
          <w:rtl/>
          <w:lang w:bidi="ar-EG"/>
        </w:rPr>
        <w:t>أو</w:t>
      </w:r>
      <w:r w:rsidRPr="00F83EBB">
        <w:rPr>
          <w:rFonts w:ascii="Simplified Arabic" w:eastAsia="Calibri" w:hAnsi="Simplified Arabic" w:cs="Simplified Arabic"/>
          <w:sz w:val="28"/>
          <w:szCs w:val="28"/>
          <w:rtl/>
          <w:lang w:bidi="ar-EG"/>
        </w:rPr>
        <w:t xml:space="preserve"> النتواءات الصخرية التي يمكن استخدام قمتها كملجا آمن. </w:t>
      </w:r>
    </w:p>
    <w:p w:rsidR="00F83EBB" w:rsidRP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sz w:val="28"/>
          <w:szCs w:val="28"/>
          <w:rtl/>
          <w:lang w:bidi="ar-EG"/>
        </w:rPr>
        <w:t xml:space="preserve">هكذا تميزت الكهوف بكونها مساكن لاتتطلب عناية، ولايخشى انهيارها، ويسهل الدفاع عنها في حال حدوث أي هجوم من الاعداء </w:t>
      </w:r>
      <w:r w:rsidR="006A0F1F">
        <w:rPr>
          <w:rFonts w:ascii="Simplified Arabic" w:eastAsia="Calibri" w:hAnsi="Simplified Arabic" w:cs="Simplified Arabic"/>
          <w:sz w:val="28"/>
          <w:szCs w:val="28"/>
          <w:rtl/>
          <w:lang w:bidi="ar-EG"/>
        </w:rPr>
        <w:t>أو</w:t>
      </w:r>
      <w:r w:rsidRPr="00F83EBB">
        <w:rPr>
          <w:rFonts w:ascii="Simplified Arabic" w:eastAsia="Calibri" w:hAnsi="Simplified Arabic" w:cs="Simplified Arabic"/>
          <w:sz w:val="28"/>
          <w:szCs w:val="28"/>
          <w:rtl/>
          <w:lang w:bidi="ar-EG"/>
        </w:rPr>
        <w:t xml:space="preserve"> الحيوانات المفترسة، كما أنها آمنه في الظروف الجوية القاسية، فهى باردة صيفا دافئة شتاء، إلا أنه غالبا ينقصها الضوء والهواء النقي، وتعمها الرطوبة وتسكنها العقارب والعناكب السامة</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697"/>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w:t>
      </w:r>
      <w:r w:rsidRPr="00F83EBB">
        <w:rPr>
          <w:rFonts w:ascii="Simplified Arabic" w:eastAsia="TimesNewRomanPS-ItalicMT" w:hAnsi="Simplified Arabic" w:cs="Simplified Arabic"/>
          <w:sz w:val="28"/>
          <w:szCs w:val="28"/>
        </w:rPr>
        <w:t xml:space="preserve"> </w:t>
      </w:r>
    </w:p>
    <w:p w:rsidR="00F83EBB" w:rsidRPr="00F83EBB" w:rsidRDefault="00F83EBB" w:rsidP="00F83EBB">
      <w:pPr>
        <w:spacing w:before="240"/>
        <w:jc w:val="both"/>
        <w:rPr>
          <w:rFonts w:ascii="Simplified Arabic" w:eastAsia="Calibri" w:hAnsi="Simplified Arabic" w:cs="Simplified Arabic"/>
          <w:sz w:val="32"/>
          <w:szCs w:val="32"/>
          <w:rtl/>
          <w:lang w:bidi="ar-LY"/>
        </w:rPr>
      </w:pPr>
      <w:r w:rsidRPr="00F83EBB">
        <w:rPr>
          <w:rFonts w:ascii="Simplified Arabic" w:eastAsia="Calibri" w:hAnsi="Simplified Arabic" w:cs="Simplified Arabic"/>
          <w:b/>
          <w:bCs/>
          <w:sz w:val="32"/>
          <w:szCs w:val="32"/>
          <w:u w:val="single"/>
          <w:rtl/>
          <w:lang w:bidi="ar-EG"/>
        </w:rPr>
        <w:t>ثانيا: الخيام:</w:t>
      </w:r>
      <w:r w:rsidRPr="00F83EBB">
        <w:rPr>
          <w:rFonts w:ascii="Simplified Arabic" w:eastAsia="Calibri" w:hAnsi="Simplified Arabic" w:cs="Simplified Arabic"/>
          <w:sz w:val="32"/>
          <w:szCs w:val="32"/>
          <w:rtl/>
          <w:lang w:bidi="ar-EG"/>
        </w:rPr>
        <w:t xml:space="preserve"> </w:t>
      </w:r>
    </w:p>
    <w:p w:rsidR="00F83EBB" w:rsidRP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sz w:val="28"/>
          <w:szCs w:val="28"/>
          <w:rtl/>
          <w:lang w:bidi="ar-EG"/>
        </w:rPr>
        <w:t xml:space="preserve">اهتم الليبيون البدو الرحل بتربية ورعي الماشية، مما تطلب منهم التنقل بحثا عن المراعي الخصبة، فكانت ماشيتهم مصدر ثروتهم الوحيدة، وبالتالي فضلوا المساكن المتنقلة عن الثابتة، يتنقلون في هجرات طويلة </w:t>
      </w:r>
      <w:r w:rsidR="00783208">
        <w:rPr>
          <w:rFonts w:ascii="Simplified Arabic" w:eastAsia="Calibri" w:hAnsi="Simplified Arabic" w:cs="Simplified Arabic"/>
          <w:sz w:val="28"/>
          <w:szCs w:val="28"/>
          <w:rtl/>
          <w:lang w:bidi="ar-EG"/>
        </w:rPr>
        <w:t>إلى</w:t>
      </w:r>
      <w:r w:rsidRPr="00F83EBB">
        <w:rPr>
          <w:rFonts w:ascii="Simplified Arabic" w:eastAsia="Calibri" w:hAnsi="Simplified Arabic" w:cs="Simplified Arabic"/>
          <w:sz w:val="28"/>
          <w:szCs w:val="28"/>
          <w:rtl/>
          <w:lang w:bidi="ar-EG"/>
        </w:rPr>
        <w:t xml:space="preserve"> الجبال صيفا والسهول شتاء، يحملون معهم مساكنهم التي كانت عبارة عن خيام متفاوتة الحجم، تصنع من الجلد </w:t>
      </w:r>
      <w:r w:rsidR="006A0F1F">
        <w:rPr>
          <w:rFonts w:ascii="Simplified Arabic" w:eastAsia="Calibri" w:hAnsi="Simplified Arabic" w:cs="Simplified Arabic"/>
          <w:sz w:val="28"/>
          <w:szCs w:val="28"/>
          <w:rtl/>
          <w:lang w:bidi="ar-EG"/>
        </w:rPr>
        <w:t>أو</w:t>
      </w:r>
      <w:r w:rsidRPr="00F83EBB">
        <w:rPr>
          <w:rFonts w:ascii="Simplified Arabic" w:eastAsia="Calibri" w:hAnsi="Simplified Arabic" w:cs="Simplified Arabic"/>
          <w:sz w:val="28"/>
          <w:szCs w:val="28"/>
          <w:rtl/>
          <w:lang w:bidi="ar-EG"/>
        </w:rPr>
        <w:t xml:space="preserve"> تنسج من الصوف </w:t>
      </w:r>
      <w:r w:rsidR="006A0F1F">
        <w:rPr>
          <w:rFonts w:ascii="Simplified Arabic" w:eastAsia="Calibri" w:hAnsi="Simplified Arabic" w:cs="Simplified Arabic"/>
          <w:sz w:val="28"/>
          <w:szCs w:val="28"/>
          <w:rtl/>
          <w:lang w:bidi="ar-EG"/>
        </w:rPr>
        <w:t>أو</w:t>
      </w:r>
      <w:r w:rsidRPr="00F83EBB">
        <w:rPr>
          <w:rFonts w:ascii="Simplified Arabic" w:eastAsia="Calibri" w:hAnsi="Simplified Arabic" w:cs="Simplified Arabic"/>
          <w:sz w:val="28"/>
          <w:szCs w:val="28"/>
          <w:rtl/>
          <w:lang w:bidi="ar-EG"/>
        </w:rPr>
        <w:t xml:space="preserve"> وبر الأبل </w:t>
      </w:r>
      <w:r w:rsidR="006A0F1F">
        <w:rPr>
          <w:rFonts w:ascii="Simplified Arabic" w:eastAsia="Calibri" w:hAnsi="Simplified Arabic" w:cs="Simplified Arabic"/>
          <w:sz w:val="28"/>
          <w:szCs w:val="28"/>
          <w:rtl/>
          <w:lang w:bidi="ar-EG"/>
        </w:rPr>
        <w:t>أو</w:t>
      </w:r>
      <w:r w:rsidRPr="00F83EBB">
        <w:rPr>
          <w:rFonts w:ascii="Simplified Arabic" w:eastAsia="Calibri" w:hAnsi="Simplified Arabic" w:cs="Simplified Arabic"/>
          <w:sz w:val="28"/>
          <w:szCs w:val="28"/>
          <w:rtl/>
          <w:lang w:bidi="ar-EG"/>
        </w:rPr>
        <w:t xml:space="preserve"> شعر الماعز</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698"/>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xml:space="preserve">.  </w:t>
      </w:r>
    </w:p>
    <w:p w:rsid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sz w:val="28"/>
          <w:szCs w:val="28"/>
          <w:rtl/>
          <w:lang w:bidi="ar-EG"/>
        </w:rPr>
        <w:t>هذه الخيام تقام على أعمدة وأوتاد تحمل على ظهور الدواب، تقام وتنزع وقت الرحيل، ولا</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يقتصر استخدام الخيام على الرعاة الرحل فحسب، بل أن بعض المستقرين في المدن والفلاحين أصحاب المساكن الثابتة يفضلون العيش في الخيام في فترة الصيف، لأنها أكثر طراوة  بالليل، وقريبة من مواشيهم التي يستفاد من فضلاتها في تسميد الأرض في فترة الخريف، والجدير بالذكر أن الخيمة تعتبر المسكن المناسب في المناطق شديدة البرد</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699"/>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xml:space="preserve">. </w:t>
      </w:r>
      <w:r w:rsidR="00F84A93">
        <w:rPr>
          <w:rFonts w:ascii="Simplified Arabic" w:eastAsia="Calibri" w:hAnsi="Simplified Arabic" w:cs="Simplified Arabic" w:hint="cs"/>
          <w:sz w:val="28"/>
          <w:szCs w:val="28"/>
          <w:rtl/>
          <w:lang w:bidi="ar-EG"/>
        </w:rPr>
        <w:t xml:space="preserve"> </w:t>
      </w:r>
    </w:p>
    <w:p w:rsidR="00F83EBB" w:rsidRPr="004B7CA8" w:rsidRDefault="00F83EBB" w:rsidP="00F83EBB">
      <w:pPr>
        <w:spacing w:before="240"/>
        <w:jc w:val="both"/>
        <w:rPr>
          <w:rFonts w:ascii="Simplified Arabic" w:eastAsia="Calibri" w:hAnsi="Simplified Arabic" w:cs="Simplified Arabic"/>
          <w:sz w:val="30"/>
          <w:szCs w:val="30"/>
          <w:rtl/>
          <w:lang w:bidi="ar-EG"/>
        </w:rPr>
      </w:pPr>
      <w:r w:rsidRPr="004B7CA8">
        <w:rPr>
          <w:rFonts w:ascii="Simplified Arabic" w:eastAsia="Calibri" w:hAnsi="Simplified Arabic" w:cs="Simplified Arabic" w:hint="cs"/>
          <w:b/>
          <w:bCs/>
          <w:sz w:val="30"/>
          <w:szCs w:val="30"/>
          <w:rtl/>
          <w:lang w:bidi="ar-LY"/>
        </w:rPr>
        <w:t>1-</w:t>
      </w:r>
      <w:r w:rsidRPr="004B7CA8">
        <w:rPr>
          <w:rFonts w:ascii="Simplified Arabic" w:eastAsia="Calibri" w:hAnsi="Simplified Arabic" w:cs="Simplified Arabic"/>
          <w:b/>
          <w:bCs/>
          <w:sz w:val="30"/>
          <w:szCs w:val="30"/>
          <w:rtl/>
          <w:lang w:bidi="ar-EG"/>
        </w:rPr>
        <w:t>الخيام الجلدية:</w:t>
      </w:r>
      <w:r w:rsidRPr="004B7CA8">
        <w:rPr>
          <w:rFonts w:ascii="Simplified Arabic" w:eastAsia="Calibri" w:hAnsi="Simplified Arabic" w:cs="Simplified Arabic"/>
          <w:sz w:val="30"/>
          <w:szCs w:val="30"/>
          <w:rtl/>
          <w:lang w:bidi="ar-EG"/>
        </w:rPr>
        <w:t xml:space="preserve"> </w:t>
      </w:r>
    </w:p>
    <w:p w:rsidR="00F83EBB" w:rsidRPr="00F83EBB" w:rsidRDefault="00F83EBB" w:rsidP="00F83EBB">
      <w:pPr>
        <w:jc w:val="both"/>
        <w:rPr>
          <w:rFonts w:ascii="Simplified Arabic" w:eastAsia="TimesNewRomanPSMT" w:hAnsi="Simplified Arabic" w:cs="Simplified Arabic"/>
          <w:sz w:val="28"/>
          <w:szCs w:val="28"/>
          <w:rtl/>
          <w:lang w:bidi="ar-EG"/>
        </w:rPr>
      </w:pPr>
      <w:r w:rsidRPr="00F83EBB">
        <w:rPr>
          <w:rFonts w:ascii="Simplified Arabic" w:eastAsia="Calibri" w:hAnsi="Simplified Arabic" w:cs="Simplified Arabic"/>
          <w:sz w:val="28"/>
          <w:szCs w:val="28"/>
          <w:rtl/>
          <w:lang w:bidi="ar-EG"/>
        </w:rPr>
        <w:t>استعمال الليبيون الخيام الجلدية منذ ال</w:t>
      </w:r>
      <w:r w:rsidR="004B7CA8">
        <w:rPr>
          <w:rFonts w:ascii="Simplified Arabic" w:eastAsia="Calibri" w:hAnsi="Simplified Arabic" w:cs="Simplified Arabic"/>
          <w:sz w:val="28"/>
          <w:szCs w:val="28"/>
          <w:rtl/>
          <w:lang w:bidi="ar-EG"/>
        </w:rPr>
        <w:t xml:space="preserve">عصر الفرعوني وحتى فترة متأخرة، </w:t>
      </w:r>
      <w:r w:rsidRPr="00F83EBB">
        <w:rPr>
          <w:rFonts w:ascii="Simplified Arabic" w:eastAsia="Calibri" w:hAnsi="Simplified Arabic" w:cs="Simplified Arabic"/>
          <w:sz w:val="28"/>
          <w:szCs w:val="28"/>
          <w:rtl/>
          <w:lang w:bidi="ar-EG"/>
        </w:rPr>
        <w:t xml:space="preserve">حيث استخدمتها قبائل المشواش </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i/>
          <w:iCs/>
          <w:sz w:val="28"/>
          <w:szCs w:val="28"/>
          <w:lang w:bidi="ar-EG"/>
        </w:rPr>
        <w:t>Mashaouash</w:t>
      </w:r>
      <w:r w:rsidRPr="00F83EBB">
        <w:rPr>
          <w:rFonts w:ascii="Simplified Arabic" w:eastAsia="Calibri" w:hAnsi="Simplified Arabic" w:cs="Simplified Arabic"/>
          <w:i/>
          <w:iCs/>
          <w:sz w:val="28"/>
          <w:szCs w:val="28"/>
          <w:rtl/>
          <w:lang w:bidi="ar-EG"/>
        </w:rPr>
        <w:t xml:space="preserve">" </w:t>
      </w:r>
      <w:r w:rsidRPr="00F83EBB">
        <w:rPr>
          <w:rFonts w:ascii="Simplified Arabic" w:eastAsia="Calibri" w:hAnsi="Simplified Arabic" w:cs="Simplified Arabic"/>
          <w:sz w:val="28"/>
          <w:szCs w:val="28"/>
          <w:rtl/>
          <w:lang w:bidi="ar-EG"/>
        </w:rPr>
        <w:t>الليبية التي حاربت المصريين في عهد الدولة التاسعة عشرة</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00"/>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xml:space="preserve">، شبيهة بتلك التي لايزال الطوارق يستعملونها حتى اليوم. وربما هى ذاتها هى السكنيتس </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i/>
          <w:iCs/>
          <w:sz w:val="28"/>
          <w:szCs w:val="28"/>
          <w:lang w:bidi="ar-EG"/>
        </w:rPr>
        <w:t>Scenigtes</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rtl/>
          <w:lang w:bidi="ar-EG"/>
        </w:rPr>
        <w:t xml:space="preserve"> وهذا اللفظ اليوناني سكيني </w:t>
      </w:r>
      <w:r w:rsidRPr="00F83EBB">
        <w:rPr>
          <w:rFonts w:ascii="Simplified Arabic" w:eastAsia="Calibri" w:hAnsi="Simplified Arabic" w:cs="Simplified Arabic"/>
          <w:i/>
          <w:iCs/>
          <w:sz w:val="28"/>
          <w:szCs w:val="28"/>
          <w:rtl/>
          <w:lang w:bidi="ar-EG"/>
        </w:rPr>
        <w:t>"</w:t>
      </w:r>
      <w:r w:rsidRPr="00F83EBB">
        <w:rPr>
          <w:rFonts w:eastAsia="TimesNewRomanPSMT"/>
          <w:i/>
          <w:iCs/>
          <w:sz w:val="28"/>
          <w:szCs w:val="28"/>
        </w:rPr>
        <w:t>σχηναί</w:t>
      </w:r>
      <w:r w:rsidRPr="00F83EBB">
        <w:rPr>
          <w:rFonts w:ascii="Simplified Arabic" w:eastAsia="TimesNewRomanPSMT" w:hAnsi="Simplified Arabic" w:cs="Simplified Arabic"/>
          <w:i/>
          <w:iCs/>
          <w:sz w:val="28"/>
          <w:szCs w:val="28"/>
        </w:rPr>
        <w:t xml:space="preserve"> </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rtl/>
          <w:lang w:bidi="ar-EG"/>
        </w:rPr>
        <w:t xml:space="preserve"> لايعني بالضرورة الخيمة، وإنما أطلق على الأكواخ الثابتة </w:t>
      </w:r>
      <w:r w:rsidR="006A0F1F">
        <w:rPr>
          <w:rFonts w:ascii="Simplified Arabic" w:eastAsia="Calibri" w:hAnsi="Simplified Arabic" w:cs="Simplified Arabic"/>
          <w:sz w:val="28"/>
          <w:szCs w:val="28"/>
          <w:rtl/>
          <w:lang w:bidi="ar-EG"/>
        </w:rPr>
        <w:t>أو</w:t>
      </w:r>
      <w:r w:rsidRPr="00F83EBB">
        <w:rPr>
          <w:rFonts w:ascii="Simplified Arabic" w:eastAsia="Calibri" w:hAnsi="Simplified Arabic" w:cs="Simplified Arabic"/>
          <w:sz w:val="28"/>
          <w:szCs w:val="28"/>
          <w:rtl/>
          <w:lang w:bidi="ar-EG"/>
        </w:rPr>
        <w:t xml:space="preserve"> المتنقلة</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01"/>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xml:space="preserve">. </w:t>
      </w:r>
      <w:r w:rsidRPr="00F83EBB">
        <w:rPr>
          <w:rFonts w:ascii="Simplified Arabic" w:eastAsia="Calibri" w:hAnsi="Simplified Arabic" w:cs="Simplified Arabic"/>
          <w:sz w:val="28"/>
          <w:szCs w:val="28"/>
          <w:lang w:bidi="ar-EG"/>
        </w:rPr>
        <w:t xml:space="preserve"> </w:t>
      </w:r>
    </w:p>
    <w:p w:rsidR="00F83EBB" w:rsidRP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sz w:val="28"/>
          <w:szCs w:val="28"/>
          <w:rtl/>
          <w:lang w:bidi="ar-EG"/>
        </w:rPr>
        <w:t>كما اتخذ الليبيون في حملاتهم الحربية الخيام، وعلى الخصوص القادة الكبار والأمراء والملوك</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02"/>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وبهذا فخيمة ماسينيسا-</w:t>
      </w:r>
      <w:r w:rsidRPr="00F83EBB">
        <w:rPr>
          <w:rFonts w:ascii="Simplified Arabic" w:eastAsia="TimesNewRomanPSMT" w:hAnsi="Simplified Arabic" w:cs="Simplified Arabic"/>
          <w:sz w:val="28"/>
          <w:szCs w:val="28"/>
          <w:rtl/>
        </w:rPr>
        <w:t xml:space="preserve"> ح</w:t>
      </w:r>
      <w:r w:rsidRPr="00F83EBB">
        <w:rPr>
          <w:rFonts w:ascii="Simplified Arabic" w:eastAsia="TimesNewRomanPSMT" w:hAnsi="Simplified Arabic" w:cs="Simplified Arabic"/>
          <w:sz w:val="28"/>
          <w:szCs w:val="28"/>
          <w:rtl/>
          <w:lang w:bidi="ar-EG"/>
        </w:rPr>
        <w:t>سب ماورد لدى ليفيوس</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03"/>
      </w:r>
      <w:r w:rsidRPr="00F83EBB">
        <w:rPr>
          <w:rFonts w:ascii="Simplified Arabic" w:eastAsia="Calibri" w:hAnsi="Simplified Arabic" w:cs="Simplified Arabic"/>
          <w:sz w:val="28"/>
          <w:szCs w:val="28"/>
          <w:vertAlign w:val="superscript"/>
          <w:rtl/>
          <w:lang w:bidi="ar-EG"/>
        </w:rPr>
        <w:t>)</w:t>
      </w:r>
      <w:r w:rsidRPr="00F83EBB">
        <w:rPr>
          <w:rFonts w:ascii="Simplified Arabic" w:eastAsia="TimesNewRomanPSMT" w:hAnsi="Simplified Arabic" w:cs="Simplified Arabic"/>
          <w:sz w:val="28"/>
          <w:szCs w:val="28"/>
          <w:rtl/>
        </w:rPr>
        <w:t xml:space="preserve"> منح مجلس الشيوخ خيمتين فاخرتين لماسينيسا سنة203</w:t>
      </w:r>
      <w:r w:rsidRPr="00F83EBB">
        <w:rPr>
          <w:rFonts w:ascii="Simplified Arabic" w:eastAsia="Calibri" w:hAnsi="Simplified Arabic" w:cs="Simplified Arabic"/>
          <w:sz w:val="28"/>
          <w:szCs w:val="28"/>
          <w:rtl/>
          <w:lang w:bidi="ar-EG"/>
        </w:rPr>
        <w:t>ق.م-</w:t>
      </w:r>
      <w:r w:rsidRPr="00F83EBB">
        <w:rPr>
          <w:rFonts w:ascii="Simplified Arabic" w:eastAsia="Calibri" w:hAnsi="Simplified Arabic" w:cs="Simplified Arabic"/>
          <w:sz w:val="28"/>
          <w:szCs w:val="28"/>
          <w:vertAlign w:val="superscript"/>
          <w:rtl/>
          <w:lang w:bidi="ar-EG"/>
        </w:rPr>
        <w:t xml:space="preserve"> </w:t>
      </w:r>
      <w:r w:rsidRPr="00F83EBB">
        <w:rPr>
          <w:rFonts w:ascii="Simplified Arabic" w:eastAsia="Calibri" w:hAnsi="Simplified Arabic" w:cs="Simplified Arabic"/>
          <w:sz w:val="28"/>
          <w:szCs w:val="28"/>
          <w:rtl/>
          <w:lang w:bidi="ar-EG"/>
        </w:rPr>
        <w:t>وخيمة نبدالسا مساعد يوغرثا</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04"/>
      </w:r>
      <w:r w:rsidRPr="00F83EBB">
        <w:rPr>
          <w:rFonts w:ascii="Simplified Arabic" w:eastAsia="Calibri" w:hAnsi="Simplified Arabic" w:cs="Simplified Arabic"/>
          <w:sz w:val="28"/>
          <w:szCs w:val="28"/>
          <w:vertAlign w:val="superscript"/>
          <w:rtl/>
          <w:lang w:bidi="ar-EG"/>
        </w:rPr>
        <w:t xml:space="preserve">) </w:t>
      </w:r>
      <w:r w:rsidRPr="00F83EBB">
        <w:rPr>
          <w:rFonts w:ascii="Simplified Arabic" w:eastAsia="Calibri" w:hAnsi="Simplified Arabic" w:cs="Simplified Arabic"/>
          <w:sz w:val="28"/>
          <w:szCs w:val="28"/>
          <w:rtl/>
          <w:lang w:bidi="ar-EG"/>
        </w:rPr>
        <w:t>لابد من أنها كانت خيام جديرة بالقادة العظام.</w:t>
      </w:r>
    </w:p>
    <w:p w:rsidR="00F83EBB" w:rsidRP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hint="cs"/>
          <w:sz w:val="28"/>
          <w:szCs w:val="28"/>
          <w:rtl/>
          <w:lang w:bidi="ar-EG"/>
        </w:rPr>
        <w:t>و</w:t>
      </w:r>
      <w:r w:rsidRPr="00F83EBB">
        <w:rPr>
          <w:rFonts w:ascii="Simplified Arabic" w:eastAsia="Calibri" w:hAnsi="Simplified Arabic" w:cs="Simplified Arabic"/>
          <w:sz w:val="28"/>
          <w:szCs w:val="28"/>
          <w:rtl/>
          <w:lang w:bidi="ar-EG"/>
        </w:rPr>
        <w:t xml:space="preserve">ذكر الشاعر كوربوس في عدة مناسبات، وجود الخيام </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i/>
          <w:iCs/>
          <w:sz w:val="28"/>
          <w:szCs w:val="28"/>
          <w:lang w:bidi="ar-EG"/>
        </w:rPr>
        <w:t>Tentoria</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rtl/>
          <w:lang w:bidi="ar-EG"/>
        </w:rPr>
        <w:t>، عند الليبيين الذين كانوا يحاربون البيزنطيين</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05"/>
      </w:r>
      <w:r w:rsidRPr="00F83EBB">
        <w:rPr>
          <w:rFonts w:ascii="Simplified Arabic" w:eastAsia="Calibri" w:hAnsi="Simplified Arabic" w:cs="Simplified Arabic"/>
          <w:sz w:val="28"/>
          <w:szCs w:val="28"/>
          <w:vertAlign w:val="superscript"/>
          <w:rtl/>
          <w:lang w:bidi="ar-EG"/>
        </w:rPr>
        <w:t>)</w:t>
      </w:r>
      <w:r w:rsidR="00AD44AC">
        <w:rPr>
          <w:rFonts w:ascii="Simplified Arabic" w:eastAsia="Calibri" w:hAnsi="Simplified Arabic" w:cs="Simplified Arabic"/>
          <w:sz w:val="28"/>
          <w:szCs w:val="28"/>
          <w:rtl/>
          <w:lang w:bidi="ar-EG"/>
        </w:rPr>
        <w:t xml:space="preserve">. </w:t>
      </w:r>
      <w:r w:rsidRPr="00F83EBB">
        <w:rPr>
          <w:rFonts w:ascii="Simplified Arabic" w:eastAsia="Calibri" w:hAnsi="Simplified Arabic" w:cs="Simplified Arabic"/>
          <w:sz w:val="28"/>
          <w:szCs w:val="28"/>
          <w:rtl/>
          <w:lang w:bidi="ar-EG"/>
        </w:rPr>
        <w:t>كانت ال</w:t>
      </w:r>
      <w:r w:rsidRPr="00F83EBB">
        <w:rPr>
          <w:rFonts w:ascii="Simplified Arabic" w:eastAsia="Calibri" w:hAnsi="Simplified Arabic" w:cs="Simplified Arabic" w:hint="cs"/>
          <w:sz w:val="28"/>
          <w:szCs w:val="28"/>
          <w:rtl/>
          <w:lang w:bidi="ar-EG"/>
        </w:rPr>
        <w:t>إ</w:t>
      </w:r>
      <w:r w:rsidRPr="00F83EBB">
        <w:rPr>
          <w:rFonts w:ascii="Simplified Arabic" w:eastAsia="Calibri" w:hAnsi="Simplified Arabic" w:cs="Simplified Arabic"/>
          <w:sz w:val="28"/>
          <w:szCs w:val="28"/>
          <w:rtl/>
          <w:lang w:bidi="ar-EG"/>
        </w:rPr>
        <w:t>بل في هذه الفترة نادرة في ليبيا حتى نهاية القرن الثاني الميلادي، ولكنها كانت توجد بكثرة في الجنوب في عهد ال</w:t>
      </w:r>
      <w:r w:rsidRPr="00F83EBB">
        <w:rPr>
          <w:rFonts w:ascii="Simplified Arabic" w:eastAsia="Calibri" w:hAnsi="Simplified Arabic" w:cs="Simplified Arabic" w:hint="cs"/>
          <w:sz w:val="28"/>
          <w:szCs w:val="28"/>
          <w:rtl/>
          <w:lang w:bidi="ar-EG"/>
        </w:rPr>
        <w:t>إ</w:t>
      </w:r>
      <w:r w:rsidRPr="00F83EBB">
        <w:rPr>
          <w:rFonts w:ascii="Simplified Arabic" w:eastAsia="Calibri" w:hAnsi="Simplified Arabic" w:cs="Simplified Arabic"/>
          <w:sz w:val="28"/>
          <w:szCs w:val="28"/>
          <w:rtl/>
          <w:lang w:bidi="ar-EG"/>
        </w:rPr>
        <w:t>مبراطورية الرومانية، فكانت الخيام تصنع من وبر ال</w:t>
      </w:r>
      <w:r w:rsidRPr="00F83EBB">
        <w:rPr>
          <w:rFonts w:ascii="Simplified Arabic" w:eastAsia="Calibri" w:hAnsi="Simplified Arabic" w:cs="Simplified Arabic" w:hint="cs"/>
          <w:sz w:val="28"/>
          <w:szCs w:val="28"/>
          <w:rtl/>
          <w:lang w:bidi="ar-EG"/>
        </w:rPr>
        <w:t>إ</w:t>
      </w:r>
      <w:r w:rsidRPr="00F83EBB">
        <w:rPr>
          <w:rFonts w:ascii="Simplified Arabic" w:eastAsia="Calibri" w:hAnsi="Simplified Arabic" w:cs="Simplified Arabic"/>
          <w:sz w:val="28"/>
          <w:szCs w:val="28"/>
          <w:rtl/>
          <w:lang w:bidi="ar-EG"/>
        </w:rPr>
        <w:t>بل، وتحمل على ظهورها</w:t>
      </w:r>
      <w:r w:rsidRPr="00F83EBB">
        <w:rPr>
          <w:rFonts w:ascii="Simplified Arabic" w:eastAsia="Calibri" w:hAnsi="Simplified Arabic" w:cs="Simplified Arabic" w:hint="cs"/>
          <w:sz w:val="28"/>
          <w:szCs w:val="28"/>
          <w:rtl/>
          <w:lang w:bidi="ar-EG"/>
        </w:rPr>
        <w:t>؛</w:t>
      </w:r>
      <w:r w:rsidRPr="00F83EBB">
        <w:rPr>
          <w:rFonts w:ascii="Simplified Arabic" w:eastAsia="Calibri" w:hAnsi="Simplified Arabic" w:cs="Simplified Arabic"/>
          <w:sz w:val="28"/>
          <w:szCs w:val="28"/>
          <w:rtl/>
          <w:lang w:bidi="ar-EG"/>
        </w:rPr>
        <w:t xml:space="preserve"> لأن الخيام أثقل من أن تحملها الدواب الأخرى، بافتراض أنها كانت تصنع على شاكلة الخيام التي استعملتها الجيوش البيزنطية في تلك الفترة</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06"/>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w:t>
      </w:r>
    </w:p>
    <w:p w:rsidR="00F83EBB" w:rsidRPr="006A0F1F" w:rsidRDefault="006A0F1F" w:rsidP="00F83EBB">
      <w:pPr>
        <w:spacing w:before="240"/>
        <w:jc w:val="both"/>
        <w:rPr>
          <w:rFonts w:ascii="Simplified Arabic" w:eastAsia="Calibri" w:hAnsi="Simplified Arabic" w:cs="Simplified Arabic"/>
          <w:sz w:val="32"/>
          <w:szCs w:val="32"/>
          <w:u w:val="single"/>
          <w:rtl/>
          <w:lang w:bidi="ar-LY"/>
        </w:rPr>
      </w:pPr>
      <w:r w:rsidRPr="006A0F1F">
        <w:rPr>
          <w:rFonts w:ascii="Simplified Arabic" w:eastAsia="Calibri" w:hAnsi="Simplified Arabic" w:cs="Simplified Arabic"/>
          <w:b/>
          <w:bCs/>
          <w:sz w:val="32"/>
          <w:szCs w:val="32"/>
          <w:u w:val="single"/>
          <w:rtl/>
          <w:lang w:bidi="ar-EG"/>
        </w:rPr>
        <w:t>ثالثا: الأكواخ المتنقــــلة</w:t>
      </w:r>
      <w:r w:rsidRPr="006A0F1F">
        <w:rPr>
          <w:rFonts w:ascii="Simplified Arabic" w:eastAsia="Calibri" w:hAnsi="Simplified Arabic" w:cs="Simplified Arabic" w:hint="cs"/>
          <w:sz w:val="32"/>
          <w:szCs w:val="32"/>
          <w:u w:val="single"/>
          <w:rtl/>
          <w:lang w:bidi="ar-LY"/>
        </w:rPr>
        <w:t>:</w:t>
      </w:r>
    </w:p>
    <w:p w:rsidR="00F83EBB" w:rsidRPr="00F83EBB" w:rsidRDefault="00F83EBB" w:rsidP="00F83EBB">
      <w:pPr>
        <w:jc w:val="both"/>
        <w:rPr>
          <w:rFonts w:ascii="Simplified Arabic" w:eastAsia="Calibri" w:hAnsi="Simplified Arabic" w:cs="Simplified Arabic"/>
          <w:sz w:val="28"/>
          <w:szCs w:val="28"/>
          <w:lang w:bidi="ar-EG"/>
        </w:rPr>
      </w:pPr>
      <w:r w:rsidRPr="00F83EBB">
        <w:rPr>
          <w:rFonts w:ascii="Simplified Arabic" w:eastAsia="Calibri" w:hAnsi="Simplified Arabic" w:cs="Simplified Arabic"/>
          <w:sz w:val="28"/>
          <w:szCs w:val="28"/>
          <w:rtl/>
          <w:lang w:bidi="ar-EG"/>
        </w:rPr>
        <w:t>ذكرت المصادر</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07"/>
      </w:r>
      <w:r w:rsidRPr="00F83EBB">
        <w:rPr>
          <w:rFonts w:ascii="Simplified Arabic" w:eastAsia="Calibri" w:hAnsi="Simplified Arabic" w:cs="Simplified Arabic"/>
          <w:sz w:val="28"/>
          <w:szCs w:val="28"/>
          <w:vertAlign w:val="superscript"/>
          <w:rtl/>
          <w:lang w:bidi="ar-EG"/>
        </w:rPr>
        <w:t xml:space="preserve">) </w:t>
      </w:r>
      <w:r w:rsidRPr="00F83EBB">
        <w:rPr>
          <w:rFonts w:ascii="Simplified Arabic" w:eastAsia="Calibri" w:hAnsi="Simplified Arabic" w:cs="Simplified Arabic"/>
          <w:sz w:val="28"/>
          <w:szCs w:val="28"/>
          <w:rtl/>
          <w:lang w:bidi="ar-EG"/>
        </w:rPr>
        <w:t xml:space="preserve">أكواخ كانت تصنع من المواد النباتية، مثل نبات البروق: </w:t>
      </w:r>
      <w:r w:rsidRPr="00F83EBB">
        <w:rPr>
          <w:rFonts w:ascii="Simplified Arabic" w:eastAsia="Calibri" w:hAnsi="Simplified Arabic" w:cs="Simplified Arabic"/>
          <w:i/>
          <w:iCs/>
          <w:sz w:val="28"/>
          <w:szCs w:val="28"/>
          <w:rtl/>
          <w:lang w:bidi="ar-EG"/>
        </w:rPr>
        <w:t>"</w:t>
      </w:r>
      <w:r w:rsidRPr="00F83EBB">
        <w:rPr>
          <w:rFonts w:ascii="Simplified Arabic" w:eastAsia="TimesNewRomanPSMT" w:hAnsi="Simplified Arabic" w:cs="Simplified Arabic"/>
          <w:i/>
          <w:iCs/>
          <w:sz w:val="28"/>
          <w:szCs w:val="28"/>
        </w:rPr>
        <w:t>asphodèles</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08"/>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xml:space="preserve">، والسمار </w:t>
      </w:r>
      <w:r w:rsidRPr="00F83EBB">
        <w:rPr>
          <w:rFonts w:ascii="Simplified Arabic" w:eastAsia="Calibri" w:hAnsi="Simplified Arabic" w:cs="Simplified Arabic"/>
          <w:i/>
          <w:iCs/>
          <w:sz w:val="28"/>
          <w:szCs w:val="28"/>
          <w:rtl/>
          <w:lang w:bidi="ar-EG"/>
        </w:rPr>
        <w:t>"</w:t>
      </w:r>
      <w:r w:rsidRPr="00F83EBB">
        <w:rPr>
          <w:rFonts w:ascii="Simplified Arabic" w:eastAsia="TimesNewRomanPSMT" w:hAnsi="Simplified Arabic" w:cs="Simplified Arabic"/>
          <w:i/>
          <w:iCs/>
          <w:sz w:val="28"/>
          <w:szCs w:val="28"/>
        </w:rPr>
        <w:t>joncs</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09"/>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والبروق المتشابك بالسمار</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10"/>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ومن القصب</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11"/>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والتبن</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12"/>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كما صنعت من الحصر، وتتميز هذه الأكواخ بسرعة فكها وخفة وزنها، إذ أنها لم تكن في الواقع سوى حواجز خفيفة تقي سكانها من الشمس والريح</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13"/>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xml:space="preserve">، ولو أن المصادر لم تتحدث عن كيفية بناءها وتفككيها، لكنها تذكر أنها تنقل بالعجلات </w:t>
      </w:r>
      <w:r w:rsidRPr="00F83EBB">
        <w:rPr>
          <w:rFonts w:ascii="Simplified Arabic" w:eastAsia="Calibri" w:hAnsi="Simplified Arabic" w:cs="Simplified Arabic"/>
          <w:i/>
          <w:iCs/>
          <w:sz w:val="28"/>
          <w:szCs w:val="28"/>
          <w:rtl/>
          <w:lang w:bidi="ar-EG"/>
        </w:rPr>
        <w:t>"</w:t>
      </w:r>
      <w:r w:rsidRPr="00F83EBB">
        <w:rPr>
          <w:rFonts w:ascii="Simplified Arabic" w:eastAsia="TimesNewRomanPSMT" w:hAnsi="Simplified Arabic" w:cs="Simplified Arabic"/>
          <w:i/>
          <w:iCs/>
          <w:sz w:val="28"/>
          <w:szCs w:val="28"/>
        </w:rPr>
        <w:t>chariots</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rtl/>
          <w:lang w:bidi="ar-EG"/>
        </w:rPr>
        <w:t xml:space="preserve"> فالشاعر اللاتيني سيليوس إيتاليكوس ق</w:t>
      </w:r>
      <w:r w:rsidRPr="00F83EBB">
        <w:rPr>
          <w:rFonts w:ascii="Simplified Arabic" w:eastAsia="Calibri" w:hAnsi="Simplified Arabic" w:cs="Simplified Arabic" w:hint="cs"/>
          <w:sz w:val="28"/>
          <w:szCs w:val="28"/>
          <w:rtl/>
          <w:lang w:bidi="ar-EG"/>
        </w:rPr>
        <w:t>ا</w:t>
      </w:r>
      <w:r w:rsidRPr="00F83EBB">
        <w:rPr>
          <w:rFonts w:ascii="Simplified Arabic" w:eastAsia="Calibri" w:hAnsi="Simplified Arabic" w:cs="Simplified Arabic"/>
          <w:sz w:val="28"/>
          <w:szCs w:val="28"/>
          <w:rtl/>
          <w:lang w:bidi="ar-EG"/>
        </w:rPr>
        <w:t>ل عن الرحل الليبيين</w:t>
      </w:r>
      <w:r w:rsidRPr="00F83EBB">
        <w:rPr>
          <w:rFonts w:ascii="Simplified Arabic" w:eastAsia="Calibri" w:hAnsi="Simplified Arabic" w:cs="Simplified Arabic" w:hint="cs"/>
          <w:sz w:val="28"/>
          <w:szCs w:val="28"/>
          <w:rtl/>
          <w:lang w:bidi="ar-EG"/>
        </w:rPr>
        <w:t>:</w:t>
      </w:r>
      <w:r w:rsidRPr="00F83EBB">
        <w:rPr>
          <w:rFonts w:ascii="Simplified Arabic" w:eastAsia="Calibri" w:hAnsi="Simplified Arabic" w:cs="Simplified Arabic"/>
          <w:sz w:val="28"/>
          <w:szCs w:val="28"/>
          <w:rtl/>
          <w:lang w:bidi="ar-EG"/>
        </w:rPr>
        <w:t xml:space="preserve"> بأنهم يسكنون العربات ذات العجلات، وبليني يقول إنهم ينقلون مساكنهم على العربات</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14"/>
      </w:r>
      <w:r w:rsidRPr="00F83EBB">
        <w:rPr>
          <w:rFonts w:ascii="Simplified Arabic" w:eastAsia="Calibri" w:hAnsi="Simplified Arabic" w:cs="Simplified Arabic"/>
          <w:sz w:val="28"/>
          <w:szCs w:val="28"/>
          <w:vertAlign w:val="superscript"/>
          <w:rtl/>
          <w:lang w:bidi="ar-EG"/>
        </w:rPr>
        <w:t xml:space="preserve">) </w:t>
      </w:r>
      <w:r w:rsidRPr="00F83EBB">
        <w:rPr>
          <w:rFonts w:ascii="Simplified Arabic" w:eastAsia="Calibri" w:hAnsi="Simplified Arabic" w:cs="Simplified Arabic"/>
          <w:sz w:val="28"/>
          <w:szCs w:val="28"/>
          <w:rtl/>
          <w:lang w:bidi="ar-EG"/>
        </w:rPr>
        <w:t xml:space="preserve">. </w:t>
      </w:r>
    </w:p>
    <w:p w:rsidR="00F83EBB" w:rsidRPr="00F83EBB" w:rsidRDefault="00F83EBB" w:rsidP="00F83EBB">
      <w:pPr>
        <w:jc w:val="both"/>
        <w:rPr>
          <w:rFonts w:ascii="Simplified Arabic" w:eastAsia="TimesNewRomanPSMT" w:hAnsi="Simplified Arabic" w:cs="Simplified Arabic"/>
          <w:sz w:val="28"/>
          <w:szCs w:val="28"/>
          <w:rtl/>
          <w:lang w:bidi="ar-EG"/>
        </w:rPr>
      </w:pPr>
      <w:r w:rsidRPr="00F83EBB">
        <w:rPr>
          <w:rFonts w:ascii="Simplified Arabic" w:eastAsia="Calibri" w:hAnsi="Simplified Arabic" w:cs="Simplified Arabic"/>
          <w:sz w:val="28"/>
          <w:szCs w:val="28"/>
          <w:rtl/>
          <w:lang w:bidi="ar-EG"/>
        </w:rPr>
        <w:t>اطلق الإغريق واللاتين ألفاظا غامضة لتسمية هذه المساكن المتنقلة، لها معنى الدار، والكوخ فحسب</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15"/>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xml:space="preserve">، فاستعمل كوربوس لفظ كناي </w:t>
      </w:r>
      <w:r w:rsidRPr="00F83EBB">
        <w:rPr>
          <w:rFonts w:ascii="Simplified Arabic" w:eastAsia="Calibri" w:hAnsi="Simplified Arabic" w:cs="Simplified Arabic"/>
          <w:i/>
          <w:iCs/>
          <w:sz w:val="28"/>
          <w:szCs w:val="28"/>
          <w:rtl/>
          <w:lang w:bidi="ar-EG"/>
        </w:rPr>
        <w:t>"</w:t>
      </w:r>
      <w:r w:rsidRPr="00F83EBB">
        <w:rPr>
          <w:rFonts w:ascii="Simplified Arabic" w:eastAsia="TimesNewRomanPS-ItalicMT" w:hAnsi="Simplified Arabic" w:cs="Simplified Arabic"/>
          <w:i/>
          <w:iCs/>
          <w:sz w:val="28"/>
          <w:szCs w:val="28"/>
        </w:rPr>
        <w:t>cannae</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16"/>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الذي يدل على المادة التي صنع منها وهى القصب. حيث قارن بين كناي عند الآهالي وبين تنتوريا "</w:t>
      </w:r>
      <w:r w:rsidRPr="00F83EBB">
        <w:rPr>
          <w:rFonts w:ascii="Simplified Arabic" w:eastAsia="TimesNewRomanPS-ItalicMT" w:hAnsi="Simplified Arabic" w:cs="Simplified Arabic"/>
          <w:i/>
          <w:iCs/>
          <w:sz w:val="28"/>
          <w:szCs w:val="28"/>
        </w:rPr>
        <w:t>tentoria</w:t>
      </w:r>
      <w:r w:rsidRPr="00F83EBB">
        <w:rPr>
          <w:rFonts w:ascii="Simplified Arabic" w:eastAsia="Calibri" w:hAnsi="Simplified Arabic" w:cs="Simplified Arabic"/>
          <w:sz w:val="28"/>
          <w:szCs w:val="28"/>
          <w:rtl/>
          <w:lang w:bidi="ar-EG"/>
        </w:rPr>
        <w:t>" التي استعملها الجيش البيزنطي</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17"/>
      </w:r>
      <w:r w:rsidRPr="00F83EBB">
        <w:rPr>
          <w:rFonts w:ascii="Simplified Arabic" w:eastAsia="Calibri" w:hAnsi="Simplified Arabic" w:cs="Simplified Arabic"/>
          <w:sz w:val="28"/>
          <w:szCs w:val="28"/>
          <w:vertAlign w:val="superscript"/>
          <w:rtl/>
          <w:lang w:bidi="ar-EG"/>
        </w:rPr>
        <w:t xml:space="preserve">) </w:t>
      </w:r>
      <w:r w:rsidRPr="00F83EBB">
        <w:rPr>
          <w:rFonts w:ascii="Simplified Arabic" w:eastAsia="Calibri" w:hAnsi="Simplified Arabic" w:cs="Simplified Arabic"/>
          <w:sz w:val="28"/>
          <w:szCs w:val="28"/>
          <w:rtl/>
          <w:lang w:bidi="ar-EG"/>
        </w:rPr>
        <w:t>.</w:t>
      </w:r>
    </w:p>
    <w:p w:rsidR="00F83EBB" w:rsidRP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sz w:val="28"/>
          <w:szCs w:val="28"/>
          <w:rtl/>
          <w:lang w:bidi="ar-EG"/>
        </w:rPr>
        <w:t>إلا أ</w:t>
      </w:r>
      <w:r w:rsidR="00195C32">
        <w:rPr>
          <w:rFonts w:ascii="Simplified Arabic" w:eastAsia="Calibri" w:hAnsi="Simplified Arabic" w:cs="Simplified Arabic"/>
          <w:sz w:val="28"/>
          <w:szCs w:val="28"/>
          <w:rtl/>
          <w:lang w:bidi="ar-EG"/>
        </w:rPr>
        <w:t xml:space="preserve">ن اللاتين استعملوا لفظا لدلالة </w:t>
      </w:r>
      <w:r w:rsidRPr="00F83EBB">
        <w:rPr>
          <w:rFonts w:ascii="Simplified Arabic" w:eastAsia="Calibri" w:hAnsi="Simplified Arabic" w:cs="Simplified Arabic"/>
          <w:sz w:val="28"/>
          <w:szCs w:val="28"/>
          <w:rtl/>
          <w:lang w:bidi="ar-EG"/>
        </w:rPr>
        <w:t>على مساكن الليبيين الفقراء - سواء كانوا مستقرين</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18"/>
      </w:r>
      <w:r w:rsidRPr="00F83EBB">
        <w:rPr>
          <w:rFonts w:ascii="Simplified Arabic" w:eastAsia="Calibri" w:hAnsi="Simplified Arabic" w:cs="Simplified Arabic"/>
          <w:sz w:val="28"/>
          <w:szCs w:val="28"/>
          <w:vertAlign w:val="superscript"/>
          <w:rtl/>
          <w:lang w:bidi="ar-EG"/>
        </w:rPr>
        <w:t xml:space="preserve">) </w:t>
      </w:r>
      <w:r w:rsidRPr="00F83EBB">
        <w:rPr>
          <w:rFonts w:ascii="Simplified Arabic" w:eastAsia="Calibri" w:hAnsi="Simplified Arabic" w:cs="Simplified Arabic"/>
          <w:sz w:val="28"/>
          <w:szCs w:val="28"/>
          <w:rtl/>
          <w:lang w:bidi="ar-EG"/>
        </w:rPr>
        <w:t>أم رحلا، لكونها متنقلة ومصنوعة من النباتات-</w:t>
      </w:r>
      <w:r w:rsidRPr="00F83EBB">
        <w:rPr>
          <w:rFonts w:ascii="Simplified Arabic" w:eastAsia="Calibri" w:hAnsi="Simplified Arabic" w:cs="Simplified Arabic"/>
          <w:sz w:val="28"/>
          <w:szCs w:val="28"/>
          <w:lang w:bidi="ar-EG"/>
        </w:rPr>
        <w:t xml:space="preserve"> </w:t>
      </w:r>
      <w:r w:rsidRPr="00F83EBB">
        <w:rPr>
          <w:rFonts w:ascii="Simplified Arabic" w:eastAsia="Calibri" w:hAnsi="Simplified Arabic" w:cs="Simplified Arabic"/>
          <w:sz w:val="28"/>
          <w:szCs w:val="28"/>
          <w:rtl/>
          <w:lang w:bidi="ar-EG"/>
        </w:rPr>
        <w:t xml:space="preserve">وهو مقاليا </w:t>
      </w:r>
      <w:r w:rsidRPr="00F83EBB">
        <w:rPr>
          <w:rFonts w:ascii="Simplified Arabic" w:eastAsia="Calibri" w:hAnsi="Simplified Arabic" w:cs="Simplified Arabic"/>
          <w:i/>
          <w:iCs/>
          <w:sz w:val="28"/>
          <w:szCs w:val="28"/>
          <w:rtl/>
          <w:lang w:bidi="ar-EG"/>
        </w:rPr>
        <w:t>"</w:t>
      </w:r>
      <w:r w:rsidRPr="00F83EBB">
        <w:rPr>
          <w:rFonts w:ascii="Simplified Arabic" w:eastAsia="TimesNewRomanPS-ItalicMT" w:hAnsi="Simplified Arabic" w:cs="Simplified Arabic"/>
          <w:i/>
          <w:iCs/>
          <w:sz w:val="28"/>
          <w:szCs w:val="28"/>
        </w:rPr>
        <w:t>magalia</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19"/>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xml:space="preserve">، ومباليا </w:t>
      </w:r>
      <w:r w:rsidRPr="00F83EBB">
        <w:rPr>
          <w:rFonts w:ascii="Simplified Arabic" w:eastAsia="Calibri" w:hAnsi="Simplified Arabic" w:cs="Simplified Arabic"/>
          <w:i/>
          <w:iCs/>
          <w:sz w:val="28"/>
          <w:szCs w:val="28"/>
          <w:rtl/>
          <w:lang w:bidi="ar-EG"/>
        </w:rPr>
        <w:t>"</w:t>
      </w:r>
      <w:r w:rsidRPr="00F83EBB">
        <w:rPr>
          <w:rFonts w:ascii="Simplified Arabic" w:eastAsia="TimesNewRomanPS-ItalicMT" w:hAnsi="Simplified Arabic" w:cs="Simplified Arabic"/>
          <w:i/>
          <w:iCs/>
          <w:sz w:val="28"/>
          <w:szCs w:val="28"/>
        </w:rPr>
        <w:t>mapalia</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20"/>
      </w:r>
      <w:r w:rsidRPr="00F83EBB">
        <w:rPr>
          <w:rFonts w:ascii="Simplified Arabic" w:eastAsia="Calibri" w:hAnsi="Simplified Arabic" w:cs="Simplified Arabic"/>
          <w:sz w:val="28"/>
          <w:szCs w:val="28"/>
          <w:vertAlign w:val="superscript"/>
          <w:rtl/>
          <w:lang w:bidi="ar-EG"/>
        </w:rPr>
        <w:t xml:space="preserve">) </w:t>
      </w:r>
      <w:r w:rsidRPr="00F83EBB">
        <w:rPr>
          <w:rFonts w:ascii="Simplified Arabic" w:eastAsia="Calibri" w:hAnsi="Simplified Arabic" w:cs="Simplified Arabic"/>
          <w:sz w:val="28"/>
          <w:szCs w:val="28"/>
          <w:rtl/>
          <w:lang w:bidi="ar-EG"/>
        </w:rPr>
        <w:t>. واللفظ الأخير أكثر استعمالا، وهو لفظ إغريقي،</w:t>
      </w:r>
      <w:r w:rsidR="00AD44AC">
        <w:rPr>
          <w:rFonts w:ascii="Simplified Arabic" w:eastAsia="Calibri" w:hAnsi="Simplified Arabic" w:cs="Simplified Arabic" w:hint="cs"/>
          <w:sz w:val="28"/>
          <w:szCs w:val="28"/>
          <w:rtl/>
          <w:lang w:bidi="ar-LY"/>
        </w:rPr>
        <w:t xml:space="preserve"> </w:t>
      </w:r>
      <w:r w:rsidRPr="00F83EBB">
        <w:rPr>
          <w:rFonts w:ascii="Simplified Arabic" w:eastAsia="Calibri" w:hAnsi="Simplified Arabic" w:cs="Simplified Arabic"/>
          <w:sz w:val="28"/>
          <w:szCs w:val="28"/>
          <w:rtl/>
          <w:lang w:bidi="ar-EG"/>
        </w:rPr>
        <w:t>ويعتقد أن له أصل محلي</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21"/>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hint="cs"/>
          <w:sz w:val="28"/>
          <w:szCs w:val="28"/>
          <w:rtl/>
          <w:lang w:bidi="ar-EG"/>
        </w:rPr>
        <w:t>.</w:t>
      </w:r>
    </w:p>
    <w:p w:rsidR="00F83EBB" w:rsidRPr="00F83EBB" w:rsidRDefault="00F83EBB" w:rsidP="00F83EBB">
      <w:pPr>
        <w:jc w:val="both"/>
        <w:rPr>
          <w:rFonts w:ascii="Simplified Arabic" w:eastAsia="Calibri" w:hAnsi="Simplified Arabic" w:cs="Simplified Arabic"/>
          <w:sz w:val="28"/>
          <w:szCs w:val="28"/>
          <w:lang w:bidi="ar-EG"/>
        </w:rPr>
      </w:pPr>
      <w:r w:rsidRPr="00F83EBB">
        <w:rPr>
          <w:rFonts w:ascii="Simplified Arabic" w:eastAsia="Calibri" w:hAnsi="Simplified Arabic" w:cs="Simplified Arabic"/>
          <w:sz w:val="28"/>
          <w:szCs w:val="28"/>
          <w:rtl/>
          <w:lang w:bidi="ar-EG"/>
        </w:rPr>
        <w:t>بينما ذكر سيرفيوس أنه لفظ بونيقي الأصل</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22"/>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وهذا لا</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يعني أن له علاقة بحياة القرطاجيين</w:t>
      </w:r>
      <w:r w:rsidRPr="00F83EBB">
        <w:rPr>
          <w:rFonts w:ascii="Simplified Arabic" w:eastAsia="Calibri" w:hAnsi="Simplified Arabic" w:cs="Simplified Arabic" w:hint="cs"/>
          <w:sz w:val="28"/>
          <w:szCs w:val="28"/>
          <w:rtl/>
          <w:lang w:bidi="ar-EG"/>
        </w:rPr>
        <w:t>؛</w:t>
      </w:r>
      <w:r w:rsidRPr="00F83EBB">
        <w:rPr>
          <w:rFonts w:ascii="Simplified Arabic" w:eastAsia="Calibri" w:hAnsi="Simplified Arabic" w:cs="Simplified Arabic"/>
          <w:sz w:val="28"/>
          <w:szCs w:val="28"/>
          <w:rtl/>
          <w:lang w:bidi="ar-EG"/>
        </w:rPr>
        <w:t xml:space="preserve"> لأن المباليا استخدمت لدى الليبيين الرحل النوميديين والموريين وداخل مارماريكا</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23"/>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xml:space="preserve"> الذين كان نمط حياتهم يختلف تماما عن نمط حياة سكان قرطاجة</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24"/>
      </w:r>
      <w:r w:rsidRPr="00F83EBB">
        <w:rPr>
          <w:rFonts w:ascii="Simplified Arabic" w:eastAsia="Calibri" w:hAnsi="Simplified Arabic" w:cs="Simplified Arabic"/>
          <w:sz w:val="28"/>
          <w:szCs w:val="28"/>
          <w:vertAlign w:val="superscript"/>
          <w:rtl/>
          <w:lang w:bidi="ar-EG"/>
        </w:rPr>
        <w:t xml:space="preserve">) </w:t>
      </w:r>
      <w:r w:rsidRPr="00F83EBB">
        <w:rPr>
          <w:rFonts w:ascii="Simplified Arabic" w:eastAsia="Calibri" w:hAnsi="Simplified Arabic" w:cs="Simplified Arabic"/>
          <w:sz w:val="28"/>
          <w:szCs w:val="28"/>
          <w:rtl/>
          <w:lang w:bidi="ar-EG"/>
        </w:rPr>
        <w:t>.</w:t>
      </w:r>
    </w:p>
    <w:p w:rsidR="00F83EBB" w:rsidRPr="00F83EBB" w:rsidRDefault="00F83EBB" w:rsidP="00F83EBB">
      <w:pPr>
        <w:jc w:val="both"/>
        <w:rPr>
          <w:rFonts w:ascii="Simplified Arabic" w:eastAsia="Calibri" w:hAnsi="Simplified Arabic" w:cs="Simplified Arabic"/>
          <w:sz w:val="28"/>
          <w:szCs w:val="28"/>
          <w:lang w:bidi="ar-EG"/>
        </w:rPr>
      </w:pPr>
      <w:r w:rsidRPr="00F83EBB">
        <w:rPr>
          <w:rFonts w:ascii="Simplified Arabic" w:eastAsia="Calibri" w:hAnsi="Simplified Arabic" w:cs="Simplified Arabic"/>
          <w:sz w:val="28"/>
          <w:szCs w:val="28"/>
          <w:rtl/>
          <w:lang w:bidi="ar-EG"/>
        </w:rPr>
        <w:t xml:space="preserve">ويبدو أن لفظ  مباليا اطلق بصفة عامة على الأكواخ التي بينت على هذا الشكل سواء كانت ثابتة </w:t>
      </w:r>
      <w:r w:rsidR="006A0F1F">
        <w:rPr>
          <w:rFonts w:ascii="Simplified Arabic" w:eastAsia="Calibri" w:hAnsi="Simplified Arabic" w:cs="Simplified Arabic"/>
          <w:sz w:val="28"/>
          <w:szCs w:val="28"/>
          <w:rtl/>
          <w:lang w:bidi="ar-EG"/>
        </w:rPr>
        <w:t>أو</w:t>
      </w:r>
      <w:r w:rsidRPr="00F83EBB">
        <w:rPr>
          <w:rFonts w:ascii="Simplified Arabic" w:eastAsia="Calibri" w:hAnsi="Simplified Arabic" w:cs="Simplified Arabic"/>
          <w:sz w:val="28"/>
          <w:szCs w:val="28"/>
          <w:rtl/>
          <w:lang w:bidi="ar-EG"/>
        </w:rPr>
        <w:t xml:space="preserve"> متنقلة، فهناك لفظ إغريقي</w:t>
      </w:r>
      <w:r w:rsidRPr="00F83EBB">
        <w:rPr>
          <w:rFonts w:ascii="Simplified Arabic" w:eastAsia="Calibri" w:hAnsi="Simplified Arabic" w:cs="Simplified Arabic"/>
          <w:i/>
          <w:iCs/>
          <w:sz w:val="28"/>
          <w:szCs w:val="28"/>
          <w:rtl/>
          <w:lang w:bidi="ar-EG"/>
        </w:rPr>
        <w:t>"</w:t>
      </w:r>
      <w:r w:rsidRPr="00F83EBB">
        <w:rPr>
          <w:rFonts w:eastAsia="TimesNewRomanPSMT"/>
          <w:i/>
          <w:iCs/>
          <w:sz w:val="28"/>
          <w:szCs w:val="28"/>
        </w:rPr>
        <w:t>χαλύβαι</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25"/>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xml:space="preserve"> اطلق على المساكن بالمبنية بالحجارة والنباتات، وهو باللاتينية </w:t>
      </w:r>
      <w:r w:rsidRPr="00F83EBB">
        <w:rPr>
          <w:rFonts w:ascii="Simplified Arabic" w:eastAsia="Calibri" w:hAnsi="Simplified Arabic" w:cs="Simplified Arabic"/>
          <w:i/>
          <w:iCs/>
          <w:sz w:val="28"/>
          <w:szCs w:val="28"/>
          <w:rtl/>
          <w:lang w:bidi="ar-EG"/>
        </w:rPr>
        <w:t>"</w:t>
      </w:r>
      <w:r w:rsidRPr="00F83EBB">
        <w:rPr>
          <w:rFonts w:ascii="Simplified Arabic" w:eastAsia="TimesNewRomanPS-ItalicMT" w:hAnsi="Simplified Arabic" w:cs="Simplified Arabic"/>
          <w:i/>
          <w:iCs/>
          <w:sz w:val="28"/>
          <w:szCs w:val="28"/>
        </w:rPr>
        <w:t>tuguria</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26"/>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xml:space="preserve">، واستعمل جوفينال لفظ آخر نادر، وهو </w:t>
      </w:r>
      <w:r w:rsidRPr="00F83EBB">
        <w:rPr>
          <w:rFonts w:ascii="Simplified Arabic" w:eastAsia="Calibri" w:hAnsi="Simplified Arabic" w:cs="Simplified Arabic"/>
          <w:i/>
          <w:iCs/>
          <w:sz w:val="28"/>
          <w:szCs w:val="28"/>
          <w:rtl/>
          <w:lang w:bidi="ar-EG"/>
        </w:rPr>
        <w:t>"</w:t>
      </w:r>
      <w:r w:rsidRPr="00F83EBB">
        <w:rPr>
          <w:rFonts w:ascii="Simplified Arabic" w:eastAsia="TimesNewRomanPS-ItalicMT" w:hAnsi="Simplified Arabic" w:cs="Simplified Arabic"/>
          <w:i/>
          <w:iCs/>
          <w:sz w:val="28"/>
          <w:szCs w:val="28"/>
        </w:rPr>
        <w:t>attegiae</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rtl/>
          <w:lang w:bidi="ar-EG"/>
        </w:rPr>
        <w:t xml:space="preserve"> أثناء حديثه عن الموريين</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27"/>
      </w:r>
      <w:r w:rsidRPr="00F83EBB">
        <w:rPr>
          <w:rFonts w:ascii="Simplified Arabic" w:eastAsia="Calibri" w:hAnsi="Simplified Arabic" w:cs="Simplified Arabic"/>
          <w:sz w:val="28"/>
          <w:szCs w:val="28"/>
          <w:vertAlign w:val="superscript"/>
          <w:rtl/>
          <w:lang w:bidi="ar-EG"/>
        </w:rPr>
        <w:t xml:space="preserve">) </w:t>
      </w:r>
      <w:r w:rsidRPr="00F83EBB">
        <w:rPr>
          <w:rFonts w:ascii="Simplified Arabic" w:eastAsia="Calibri" w:hAnsi="Simplified Arabic" w:cs="Simplified Arabic"/>
          <w:sz w:val="28"/>
          <w:szCs w:val="28"/>
          <w:rtl/>
          <w:lang w:bidi="ar-EG"/>
        </w:rPr>
        <w:t xml:space="preserve">. </w:t>
      </w:r>
    </w:p>
    <w:p w:rsidR="00F83EBB" w:rsidRPr="00F83EBB" w:rsidRDefault="00F83EBB" w:rsidP="00353C7D">
      <w:pPr>
        <w:spacing w:before="240"/>
        <w:jc w:val="both"/>
        <w:rPr>
          <w:rFonts w:ascii="Simplified Arabic" w:eastAsia="Calibri" w:hAnsi="Simplified Arabic" w:cs="Simplified Arabic"/>
          <w:sz w:val="28"/>
          <w:szCs w:val="28"/>
          <w:u w:val="single"/>
          <w:rtl/>
          <w:lang w:bidi="ar-EG"/>
        </w:rPr>
      </w:pPr>
      <w:r w:rsidRPr="00F83EBB">
        <w:rPr>
          <w:rFonts w:ascii="Simplified Arabic" w:eastAsia="Calibri" w:hAnsi="Simplified Arabic" w:cs="Simplified Arabic"/>
          <w:b/>
          <w:bCs/>
          <w:sz w:val="32"/>
          <w:szCs w:val="32"/>
          <w:u w:val="single"/>
          <w:rtl/>
          <w:lang w:bidi="ar-EG"/>
        </w:rPr>
        <w:t>رابعا</w:t>
      </w:r>
      <w:r w:rsidR="005C0FF2">
        <w:rPr>
          <w:rFonts w:ascii="Simplified Arabic" w:eastAsia="Calibri" w:hAnsi="Simplified Arabic" w:cs="Simplified Arabic" w:hint="cs"/>
          <w:b/>
          <w:bCs/>
          <w:sz w:val="32"/>
          <w:szCs w:val="32"/>
          <w:u w:val="single"/>
          <w:rtl/>
          <w:lang w:bidi="ar-EG"/>
        </w:rPr>
        <w:t>ً</w:t>
      </w:r>
      <w:r w:rsidRPr="00F83EBB">
        <w:rPr>
          <w:rFonts w:ascii="Simplified Arabic" w:eastAsia="Calibri" w:hAnsi="Simplified Arabic" w:cs="Simplified Arabic"/>
          <w:b/>
          <w:bCs/>
          <w:sz w:val="32"/>
          <w:szCs w:val="32"/>
          <w:u w:val="single"/>
          <w:rtl/>
          <w:lang w:bidi="ar-EG"/>
        </w:rPr>
        <w:t>: الأكواخ الثابتــة</w:t>
      </w:r>
      <w:r w:rsidR="00353C7D">
        <w:rPr>
          <w:rFonts w:ascii="Simplified Arabic" w:eastAsia="Calibri" w:hAnsi="Simplified Arabic" w:cs="Simplified Arabic" w:hint="cs"/>
          <w:b/>
          <w:bCs/>
          <w:sz w:val="32"/>
          <w:szCs w:val="32"/>
          <w:u w:val="single"/>
          <w:rtl/>
          <w:lang w:bidi="ar-EG"/>
        </w:rPr>
        <w:t xml:space="preserve"> </w:t>
      </w:r>
      <w:r w:rsidRPr="00F83EBB">
        <w:rPr>
          <w:rFonts w:ascii="Simplified Arabic" w:eastAsia="Calibri" w:hAnsi="Simplified Arabic" w:cs="Simplified Arabic"/>
          <w:b/>
          <w:bCs/>
          <w:sz w:val="32"/>
          <w:szCs w:val="32"/>
          <w:u w:val="single"/>
          <w:rtl/>
          <w:lang w:bidi="ar-EG"/>
        </w:rPr>
        <w:t>(النوالات):</w:t>
      </w:r>
      <w:r w:rsidRPr="00F83EBB">
        <w:rPr>
          <w:rFonts w:ascii="Simplified Arabic" w:eastAsia="Calibri" w:hAnsi="Simplified Arabic" w:cs="Simplified Arabic"/>
          <w:sz w:val="32"/>
          <w:szCs w:val="32"/>
          <w:u w:val="single"/>
          <w:rtl/>
          <w:lang w:bidi="ar-EG"/>
        </w:rPr>
        <w:t xml:space="preserve"> </w:t>
      </w:r>
    </w:p>
    <w:p w:rsidR="00F83EBB" w:rsidRP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sz w:val="28"/>
          <w:szCs w:val="28"/>
          <w:rtl/>
          <w:lang w:bidi="ar-EG"/>
        </w:rPr>
        <w:t>اقيمت منذ عهود موغلة في القدم أكواخا ثابتة، ويحتمل أنها كانت موجودة في مواقع ما</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قبل التاريخ، وبمرور الزمن استخدمها المزارعون والرعاة، الذين لم تكن لهم حاجة كبيرة للتنقل. فالأسفوديلوس</w:t>
      </w:r>
      <w:r w:rsidRPr="00F83EBB">
        <w:rPr>
          <w:rFonts w:ascii="Simplified Arabic" w:eastAsia="Calibri" w:hAnsi="Simplified Arabic" w:cs="Simplified Arabic"/>
          <w:i/>
          <w:iCs/>
          <w:sz w:val="28"/>
          <w:szCs w:val="28"/>
          <w:rtl/>
          <w:lang w:bidi="ar-EG"/>
        </w:rPr>
        <w:t>"</w:t>
      </w:r>
      <w:r w:rsidRPr="00F83EBB">
        <w:rPr>
          <w:rFonts w:ascii="Simplified Arabic" w:eastAsia="TimesNewRomanPSMT" w:hAnsi="Simplified Arabic" w:cs="Simplified Arabic"/>
          <w:i/>
          <w:iCs/>
          <w:sz w:val="28"/>
          <w:szCs w:val="28"/>
        </w:rPr>
        <w:t>Asphodélodes</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28"/>
      </w:r>
      <w:r w:rsidRPr="00F83EBB">
        <w:rPr>
          <w:rFonts w:ascii="Simplified Arabic" w:eastAsia="Calibri" w:hAnsi="Simplified Arabic" w:cs="Simplified Arabic"/>
          <w:sz w:val="28"/>
          <w:szCs w:val="28"/>
          <w:vertAlign w:val="superscript"/>
          <w:rtl/>
          <w:lang w:bidi="ar-EG"/>
        </w:rPr>
        <w:t xml:space="preserve">) </w:t>
      </w:r>
      <w:r w:rsidRPr="00F83EBB">
        <w:rPr>
          <w:rFonts w:ascii="Simplified Arabic" w:eastAsia="Calibri" w:hAnsi="Simplified Arabic" w:cs="Simplified Arabic"/>
          <w:sz w:val="28"/>
          <w:szCs w:val="28"/>
          <w:rtl/>
          <w:lang w:bidi="ar-EG"/>
        </w:rPr>
        <w:t xml:space="preserve">قوم يحتمل أنهم حملوا هذه التسمية بسبب أكواخ البروق </w:t>
      </w:r>
      <w:r w:rsidRPr="00F83EBB">
        <w:rPr>
          <w:rFonts w:ascii="Simplified Arabic" w:eastAsia="Calibri" w:hAnsi="Simplified Arabic" w:cs="Simplified Arabic"/>
          <w:i/>
          <w:iCs/>
          <w:sz w:val="28"/>
          <w:szCs w:val="28"/>
          <w:rtl/>
          <w:lang w:bidi="ar-EG"/>
        </w:rPr>
        <w:t>"</w:t>
      </w:r>
      <w:r w:rsidRPr="00F83EBB">
        <w:rPr>
          <w:rFonts w:ascii="Simplified Arabic" w:eastAsia="TimesNewRomanPSMT" w:hAnsi="Simplified Arabic" w:cs="Simplified Arabic"/>
          <w:i/>
          <w:iCs/>
          <w:sz w:val="28"/>
          <w:szCs w:val="28"/>
        </w:rPr>
        <w:t>asphodèles</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rtl/>
          <w:lang w:bidi="ar-EG"/>
        </w:rPr>
        <w:t>، التي كانوا يتخذونها مساكن لهم، ويبدوا أنهم كانوا قبيلة تسكن بالشمال الغربي لتونس</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29"/>
      </w:r>
      <w:r w:rsidR="00353C7D">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إلا أن هذا النوع من المساكن لا</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يقام في المناطق الممطرة، بينما كانت أكواخ مماثلة لها، تستخدمها الجيوش كمعسكرات لها أثناء توقف العمليات الحربية</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30"/>
      </w:r>
      <w:r w:rsidRPr="00F83EBB">
        <w:rPr>
          <w:rFonts w:ascii="Simplified Arabic" w:eastAsia="Calibri" w:hAnsi="Simplified Arabic" w:cs="Simplified Arabic"/>
          <w:sz w:val="28"/>
          <w:szCs w:val="28"/>
          <w:vertAlign w:val="superscript"/>
          <w:rtl/>
          <w:lang w:bidi="ar-EG"/>
        </w:rPr>
        <w:t xml:space="preserve">) </w:t>
      </w:r>
      <w:r w:rsidRPr="00F83EBB">
        <w:rPr>
          <w:rFonts w:ascii="Simplified Arabic" w:eastAsia="Calibri" w:hAnsi="Simplified Arabic" w:cs="Simplified Arabic" w:hint="cs"/>
          <w:sz w:val="28"/>
          <w:szCs w:val="28"/>
          <w:rtl/>
          <w:lang w:bidi="ar-EG"/>
        </w:rPr>
        <w:t xml:space="preserve">. </w:t>
      </w:r>
    </w:p>
    <w:p w:rsidR="00F83EBB" w:rsidRP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sz w:val="28"/>
          <w:szCs w:val="28"/>
          <w:rtl/>
          <w:lang w:bidi="ar-EG"/>
        </w:rPr>
        <w:t xml:space="preserve">وفي فترة الحروب البونية لم يكن لدى الجنود النوميديين في الميدان أي مأوى غير هذه الأكواخ القابلة </w:t>
      </w:r>
      <w:r w:rsidRPr="00F83EBB">
        <w:rPr>
          <w:rFonts w:ascii="Simplified Arabic" w:eastAsia="Calibri" w:hAnsi="Simplified Arabic" w:cs="Simplified Arabic" w:hint="cs"/>
          <w:sz w:val="28"/>
          <w:szCs w:val="28"/>
          <w:rtl/>
          <w:lang w:bidi="ar-EG"/>
        </w:rPr>
        <w:t>للاشتعال</w:t>
      </w:r>
      <w:r w:rsidRPr="00F83EBB">
        <w:rPr>
          <w:rFonts w:ascii="Simplified Arabic" w:eastAsia="Calibri" w:hAnsi="Simplified Arabic" w:cs="Simplified Arabic"/>
          <w:sz w:val="28"/>
          <w:szCs w:val="28"/>
          <w:rtl/>
          <w:lang w:bidi="ar-EG"/>
        </w:rPr>
        <w:t>، ولهذا تمكن القائد الروماني سكيبيو في إحدى المعارك من إحراق معسكر سيفاكس</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31"/>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w:t>
      </w:r>
    </w:p>
    <w:p w:rsidR="00F83EBB" w:rsidRPr="00F83EBB" w:rsidRDefault="00F83EBB" w:rsidP="00F83EBB">
      <w:pPr>
        <w:jc w:val="both"/>
        <w:rPr>
          <w:rFonts w:ascii="Simplified Arabic" w:eastAsia="Calibri" w:hAnsi="Simplified Arabic" w:cs="Simplified Arabic"/>
          <w:sz w:val="28"/>
          <w:szCs w:val="28"/>
          <w:rtl/>
          <w:lang w:bidi="ar-LY"/>
        </w:rPr>
      </w:pPr>
      <w:r w:rsidRPr="00F83EBB">
        <w:rPr>
          <w:rFonts w:ascii="Simplified Arabic" w:eastAsia="Calibri" w:hAnsi="Simplified Arabic" w:cs="Simplified Arabic"/>
          <w:sz w:val="28"/>
          <w:szCs w:val="28"/>
          <w:lang w:bidi="ar-EG"/>
        </w:rPr>
        <w:t xml:space="preserve"> </w:t>
      </w:r>
      <w:r w:rsidRPr="00F83EBB">
        <w:rPr>
          <w:rFonts w:ascii="Simplified Arabic" w:eastAsia="Calibri" w:hAnsi="Simplified Arabic" w:cs="Simplified Arabic"/>
          <w:sz w:val="28"/>
          <w:szCs w:val="28"/>
          <w:lang w:bidi="ar-EG"/>
        </w:rPr>
        <w:tab/>
      </w:r>
      <w:r w:rsidRPr="00F83EBB">
        <w:rPr>
          <w:rFonts w:ascii="Simplified Arabic" w:eastAsia="Calibri" w:hAnsi="Simplified Arabic" w:cs="Simplified Arabic" w:hint="cs"/>
          <w:sz w:val="28"/>
          <w:szCs w:val="28"/>
          <w:rtl/>
          <w:lang w:bidi="ar-LY"/>
        </w:rPr>
        <w:t xml:space="preserve">فيما </w:t>
      </w:r>
      <w:r w:rsidRPr="00F83EBB">
        <w:rPr>
          <w:rFonts w:ascii="Simplified Arabic" w:eastAsia="Calibri" w:hAnsi="Simplified Arabic" w:cs="Simplified Arabic" w:hint="cs"/>
          <w:sz w:val="28"/>
          <w:szCs w:val="28"/>
          <w:rtl/>
          <w:lang w:bidi="ar-EG"/>
        </w:rPr>
        <w:t xml:space="preserve">رأى </w:t>
      </w:r>
      <w:r w:rsidRPr="00F83EBB">
        <w:rPr>
          <w:rFonts w:ascii="Simplified Arabic" w:eastAsia="Calibri" w:hAnsi="Simplified Arabic" w:cs="Simplified Arabic"/>
          <w:sz w:val="28"/>
          <w:szCs w:val="28"/>
          <w:rtl/>
          <w:lang w:bidi="ar-EG"/>
        </w:rPr>
        <w:t>قزال أن هذه الأكواخ ه</w:t>
      </w:r>
      <w:r w:rsidRPr="00F83EBB">
        <w:rPr>
          <w:rFonts w:ascii="Simplified Arabic" w:eastAsia="Calibri" w:hAnsi="Simplified Arabic" w:cs="Simplified Arabic" w:hint="cs"/>
          <w:sz w:val="28"/>
          <w:szCs w:val="28"/>
          <w:rtl/>
          <w:lang w:bidi="ar-EG"/>
        </w:rPr>
        <w:t>ي</w:t>
      </w:r>
      <w:r w:rsidRPr="00F83EBB">
        <w:rPr>
          <w:rFonts w:ascii="Simplified Arabic" w:eastAsia="Calibri" w:hAnsi="Simplified Arabic" w:cs="Simplified Arabic"/>
          <w:sz w:val="28"/>
          <w:szCs w:val="28"/>
          <w:rtl/>
          <w:lang w:bidi="ar-EG"/>
        </w:rPr>
        <w:t xml:space="preserve"> ما</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 xml:space="preserve">يعرف اليوم بالنوالات </w:t>
      </w:r>
      <w:r w:rsidRPr="00F83EBB">
        <w:rPr>
          <w:rFonts w:ascii="Simplified Arabic" w:eastAsia="Calibri" w:hAnsi="Simplified Arabic" w:cs="Simplified Arabic"/>
          <w:i/>
          <w:iCs/>
          <w:sz w:val="28"/>
          <w:szCs w:val="28"/>
          <w:rtl/>
          <w:lang w:bidi="ar-EG"/>
        </w:rPr>
        <w:t>"</w:t>
      </w:r>
      <w:r w:rsidRPr="00F83EBB">
        <w:rPr>
          <w:rFonts w:ascii="Simplified Arabic" w:eastAsia="TimesNewRomanPS-ItalicMT" w:hAnsi="Simplified Arabic" w:cs="Simplified Arabic"/>
          <w:i/>
          <w:iCs/>
          <w:sz w:val="28"/>
          <w:szCs w:val="28"/>
        </w:rPr>
        <w:t>gourbis</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rtl/>
          <w:lang w:bidi="ar-EG"/>
        </w:rPr>
        <w:t xml:space="preserve">، تصنع جدرانها بتشبيك القصب بالأغصان، وسقفها من نبات الديس </w:t>
      </w:r>
      <w:r w:rsidRPr="00F83EBB">
        <w:rPr>
          <w:rFonts w:ascii="Simplified Arabic" w:eastAsia="Calibri" w:hAnsi="Simplified Arabic" w:cs="Simplified Arabic"/>
          <w:i/>
          <w:iCs/>
          <w:sz w:val="28"/>
          <w:szCs w:val="28"/>
          <w:rtl/>
          <w:lang w:bidi="ar-EG"/>
        </w:rPr>
        <w:t>"</w:t>
      </w:r>
      <w:r w:rsidRPr="00F83EBB">
        <w:rPr>
          <w:rFonts w:ascii="Simplified Arabic" w:eastAsia="TimesNewRomanPSMT" w:hAnsi="Simplified Arabic" w:cs="Simplified Arabic"/>
          <w:i/>
          <w:iCs/>
          <w:sz w:val="28"/>
          <w:szCs w:val="28"/>
        </w:rPr>
        <w:t>Diss</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rtl/>
          <w:lang w:bidi="ar-EG"/>
        </w:rPr>
        <w:t xml:space="preserve">، </w:t>
      </w:r>
      <w:r w:rsidR="006A0F1F">
        <w:rPr>
          <w:rFonts w:ascii="Simplified Arabic" w:eastAsia="Calibri" w:hAnsi="Simplified Arabic" w:cs="Simplified Arabic"/>
          <w:sz w:val="28"/>
          <w:szCs w:val="28"/>
          <w:rtl/>
          <w:lang w:bidi="ar-EG"/>
        </w:rPr>
        <w:t>أو</w:t>
      </w:r>
      <w:r w:rsidRPr="00F83EBB">
        <w:rPr>
          <w:rFonts w:ascii="Simplified Arabic" w:eastAsia="Calibri" w:hAnsi="Simplified Arabic" w:cs="Simplified Arabic"/>
          <w:sz w:val="28"/>
          <w:szCs w:val="28"/>
          <w:rtl/>
          <w:lang w:bidi="ar-EG"/>
        </w:rPr>
        <w:t xml:space="preserve"> من التبن، وهى عبارة عن غرفة واحدة، لها باب، تطلى ثقوب الجدران بالطين المخلوط بروث الأبقار، وتزين من الداخل بحصر تعلق عموديا، وذلك للوقاية من برد الشتاء، وحرارة الشمس صيفا</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32"/>
      </w:r>
      <w:r w:rsidRPr="00F83EBB">
        <w:rPr>
          <w:rFonts w:ascii="Simplified Arabic" w:eastAsia="Calibri" w:hAnsi="Simplified Arabic" w:cs="Simplified Arabic"/>
          <w:sz w:val="28"/>
          <w:szCs w:val="28"/>
          <w:vertAlign w:val="superscript"/>
          <w:rtl/>
          <w:lang w:bidi="ar-EG"/>
        </w:rPr>
        <w:t xml:space="preserve">) </w:t>
      </w:r>
      <w:r w:rsidRPr="00F83EBB">
        <w:rPr>
          <w:rFonts w:ascii="Simplified Arabic" w:eastAsia="Calibri" w:hAnsi="Simplified Arabic" w:cs="Simplified Arabic"/>
          <w:sz w:val="28"/>
          <w:szCs w:val="28"/>
          <w:rtl/>
          <w:lang w:bidi="ar-EG"/>
        </w:rPr>
        <w:t xml:space="preserve">. </w:t>
      </w:r>
    </w:p>
    <w:p w:rsidR="00F83EBB" w:rsidRP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TimesNewRomanPSMT" w:hAnsi="Simplified Arabic" w:cs="Simplified Arabic"/>
          <w:sz w:val="28"/>
          <w:szCs w:val="28"/>
          <w:rtl/>
          <w:lang w:bidi="ar-EG"/>
        </w:rPr>
        <w:t>أما الأكواخ المستديرة؛ فقد بنيت منذ العصر الحجري الحديث، في عدة مناطق من حوض البحر المتوسط</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33"/>
      </w:r>
      <w:r w:rsidRPr="00F83EBB">
        <w:rPr>
          <w:rFonts w:ascii="Simplified Arabic" w:eastAsia="Calibri" w:hAnsi="Simplified Arabic" w:cs="Simplified Arabic"/>
          <w:sz w:val="28"/>
          <w:szCs w:val="28"/>
          <w:vertAlign w:val="superscript"/>
          <w:rtl/>
          <w:lang w:bidi="ar-EG"/>
        </w:rPr>
        <w:t>)</w:t>
      </w:r>
      <w:r w:rsidRPr="00F83EBB">
        <w:rPr>
          <w:rFonts w:ascii="Simplified Arabic" w:eastAsia="TimesNewRomanPSMT" w:hAnsi="Simplified Arabic" w:cs="Simplified Arabic"/>
          <w:sz w:val="28"/>
          <w:szCs w:val="28"/>
          <w:rtl/>
          <w:lang w:bidi="ar-EG"/>
        </w:rPr>
        <w:t>، فالرومان عرفوا هذا الشكل من الأكواخ المباليا</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34"/>
      </w:r>
      <w:r w:rsidRPr="00F83EBB">
        <w:rPr>
          <w:rFonts w:ascii="Simplified Arabic" w:eastAsia="Calibri" w:hAnsi="Simplified Arabic" w:cs="Simplified Arabic"/>
          <w:sz w:val="28"/>
          <w:szCs w:val="28"/>
          <w:vertAlign w:val="superscript"/>
          <w:rtl/>
          <w:lang w:bidi="ar-EG"/>
        </w:rPr>
        <w:t>)</w:t>
      </w:r>
      <w:r w:rsidRPr="00F83EBB">
        <w:rPr>
          <w:rFonts w:ascii="Simplified Arabic" w:eastAsia="TimesNewRomanPSMT" w:hAnsi="Simplified Arabic" w:cs="Simplified Arabic"/>
          <w:sz w:val="28"/>
          <w:szCs w:val="28"/>
          <w:rtl/>
          <w:lang w:bidi="ar-EG"/>
        </w:rPr>
        <w:t>، وهو ما</w:t>
      </w:r>
      <w:r w:rsidRPr="00F83EBB">
        <w:rPr>
          <w:rFonts w:ascii="Simplified Arabic" w:eastAsia="TimesNewRomanPSMT" w:hAnsi="Simplified Arabic" w:cs="Simplified Arabic" w:hint="cs"/>
          <w:sz w:val="28"/>
          <w:szCs w:val="28"/>
          <w:rtl/>
          <w:lang w:bidi="ar-EG"/>
        </w:rPr>
        <w:t xml:space="preserve"> </w:t>
      </w:r>
      <w:r w:rsidRPr="00F83EBB">
        <w:rPr>
          <w:rFonts w:ascii="Simplified Arabic" w:eastAsia="TimesNewRomanPSMT" w:hAnsi="Simplified Arabic" w:cs="Simplified Arabic"/>
          <w:sz w:val="28"/>
          <w:szCs w:val="28"/>
          <w:rtl/>
          <w:lang w:bidi="ar-EG"/>
        </w:rPr>
        <w:t>ذكره القديس جيروم</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35"/>
      </w:r>
      <w:r w:rsidRPr="00F83EBB">
        <w:rPr>
          <w:rFonts w:ascii="Simplified Arabic" w:eastAsia="Calibri" w:hAnsi="Simplified Arabic" w:cs="Simplified Arabic"/>
          <w:sz w:val="28"/>
          <w:szCs w:val="28"/>
          <w:vertAlign w:val="superscript"/>
          <w:rtl/>
          <w:lang w:bidi="ar-EG"/>
        </w:rPr>
        <w:t>)</w:t>
      </w:r>
      <w:r w:rsidRPr="00F83EBB">
        <w:rPr>
          <w:rFonts w:ascii="Simplified Arabic" w:eastAsia="TimesNewRomanPSMT" w:hAnsi="Simplified Arabic" w:cs="Simplified Arabic"/>
          <w:sz w:val="28"/>
          <w:szCs w:val="28"/>
          <w:vertAlign w:val="superscript"/>
          <w:rtl/>
          <w:lang w:bidi="ar-EG"/>
        </w:rPr>
        <w:t xml:space="preserve">  </w:t>
      </w:r>
      <w:r w:rsidRPr="00F83EBB">
        <w:rPr>
          <w:rFonts w:ascii="Simplified Arabic" w:eastAsia="TimesNewRomanPSMT" w:hAnsi="Simplified Arabic" w:cs="Simplified Arabic"/>
          <w:sz w:val="28"/>
          <w:szCs w:val="28"/>
          <w:rtl/>
          <w:lang w:bidi="ar-EG"/>
        </w:rPr>
        <w:t>الذي شبهها بالأفران، لا شك أن شكل المباليا كان يختلف من منطقة لأخرى ومن بناء لآخرإذ عرفت البوادي الليبية حسب قول ساللوستيوس</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36"/>
      </w:r>
      <w:r w:rsidRPr="00F83EBB">
        <w:rPr>
          <w:rFonts w:ascii="Simplified Arabic" w:eastAsia="Calibri" w:hAnsi="Simplified Arabic" w:cs="Simplified Arabic"/>
          <w:sz w:val="28"/>
          <w:szCs w:val="28"/>
          <w:vertAlign w:val="superscript"/>
          <w:rtl/>
          <w:lang w:bidi="ar-EG"/>
        </w:rPr>
        <w:t>)</w:t>
      </w:r>
      <w:r w:rsidRPr="00F83EBB">
        <w:rPr>
          <w:rFonts w:ascii="Simplified Arabic" w:eastAsia="TimesNewRomanPSMT" w:hAnsi="Simplified Arabic" w:cs="Simplified Arabic"/>
          <w:sz w:val="28"/>
          <w:szCs w:val="28"/>
          <w:rtl/>
          <w:lang w:bidi="ar-EG"/>
        </w:rPr>
        <w:t>، أكواخا مستطيلة الشكل، بسقف له جوانب منحنية، فكانت تشبه القوارب المقلوبة</w:t>
      </w:r>
      <w:r w:rsidRPr="00F83EBB">
        <w:rPr>
          <w:rFonts w:ascii="Simplified Arabic" w:eastAsia="TimesNewRomanPSMT" w:hAnsi="Simplified Arabic" w:cs="Simplified Arabic" w:hint="cs"/>
          <w:sz w:val="28"/>
          <w:szCs w:val="28"/>
          <w:rtl/>
          <w:lang w:bidi="ar-EG"/>
        </w:rPr>
        <w:t>،</w:t>
      </w:r>
      <w:r w:rsidRPr="00F83EBB">
        <w:rPr>
          <w:rFonts w:ascii="Simplified Arabic" w:eastAsia="Calibri" w:hAnsi="Simplified Arabic" w:cs="Simplified Arabic"/>
          <w:sz w:val="28"/>
          <w:szCs w:val="28"/>
          <w:rtl/>
          <w:lang w:bidi="ar-EG"/>
        </w:rPr>
        <w:t xml:space="preserve"> حيث بنيت معظم الأكواخ بشكل مستطيل وسقف محدب، والتصميم إما رباعي </w:t>
      </w:r>
      <w:r w:rsidR="006A0F1F">
        <w:rPr>
          <w:rFonts w:ascii="Simplified Arabic" w:eastAsia="Calibri" w:hAnsi="Simplified Arabic" w:cs="Simplified Arabic"/>
          <w:sz w:val="28"/>
          <w:szCs w:val="28"/>
          <w:rtl/>
          <w:lang w:bidi="ar-EG"/>
        </w:rPr>
        <w:t>أو</w:t>
      </w:r>
      <w:r w:rsidRPr="00F83EBB">
        <w:rPr>
          <w:rFonts w:ascii="Simplified Arabic" w:eastAsia="Calibri" w:hAnsi="Simplified Arabic" w:cs="Simplified Arabic"/>
          <w:sz w:val="28"/>
          <w:szCs w:val="28"/>
          <w:rtl/>
          <w:lang w:bidi="ar-EG"/>
        </w:rPr>
        <w:t xml:space="preserve"> دائري، يدعمها من الداخل عصي </w:t>
      </w:r>
      <w:r w:rsidR="006A0F1F">
        <w:rPr>
          <w:rFonts w:ascii="Simplified Arabic" w:eastAsia="Calibri" w:hAnsi="Simplified Arabic" w:cs="Simplified Arabic"/>
          <w:sz w:val="28"/>
          <w:szCs w:val="28"/>
          <w:rtl/>
          <w:lang w:bidi="ar-EG"/>
        </w:rPr>
        <w:t>أو</w:t>
      </w:r>
      <w:r w:rsidRPr="00F83EBB">
        <w:rPr>
          <w:rFonts w:ascii="Simplified Arabic" w:eastAsia="Calibri" w:hAnsi="Simplified Arabic" w:cs="Simplified Arabic"/>
          <w:sz w:val="28"/>
          <w:szCs w:val="28"/>
          <w:rtl/>
          <w:lang w:bidi="ar-EG"/>
        </w:rPr>
        <w:t xml:space="preserve"> أعمدة خشبية مغروسة في الأرض</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37"/>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hint="cs"/>
          <w:sz w:val="28"/>
          <w:szCs w:val="28"/>
          <w:rtl/>
          <w:lang w:bidi="ar-EG"/>
        </w:rPr>
        <w:t>.</w:t>
      </w:r>
      <w:r w:rsidRPr="00F83EBB">
        <w:rPr>
          <w:rFonts w:ascii="Simplified Arabic" w:eastAsia="Calibri" w:hAnsi="Simplified Arabic" w:cs="Simplified Arabic"/>
          <w:sz w:val="28"/>
          <w:szCs w:val="28"/>
          <w:rtl/>
          <w:lang w:bidi="ar-EG"/>
        </w:rPr>
        <w:t xml:space="preserve"> </w:t>
      </w:r>
    </w:p>
    <w:p w:rsid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sz w:val="28"/>
          <w:szCs w:val="28"/>
          <w:rtl/>
          <w:lang w:bidi="ar-EG"/>
        </w:rPr>
        <w:t>غير أن الشكل المستدير ذا السقف المخروطي يكثر بمناطق المغرب وطرابلس، كما يوجد في وسط القطر التونسي، وفي بلاد القبائل الكبرى، وهو ليس للسكنى لأن مساكنهم من الحجر، وإنما هو لتخزين التبن</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38"/>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w:t>
      </w:r>
      <w:r w:rsidRPr="00F83EBB">
        <w:rPr>
          <w:rFonts w:ascii="Simplified Arabic" w:eastAsia="Calibri" w:hAnsi="Simplified Arabic" w:cs="Simplified Arabic"/>
          <w:sz w:val="28"/>
          <w:szCs w:val="28"/>
        </w:rPr>
        <w:t xml:space="preserve"> </w:t>
      </w:r>
    </w:p>
    <w:p w:rsidR="00F83EBB" w:rsidRPr="00F83EBB" w:rsidRDefault="00F83EBB" w:rsidP="00F83EBB">
      <w:pPr>
        <w:spacing w:before="240"/>
        <w:jc w:val="both"/>
        <w:rPr>
          <w:rFonts w:ascii="Simplified Arabic" w:eastAsia="TimesNewRomanPSMT" w:hAnsi="Simplified Arabic" w:cs="Simplified Arabic"/>
          <w:b/>
          <w:bCs/>
          <w:sz w:val="32"/>
          <w:szCs w:val="32"/>
          <w:u w:val="single"/>
          <w:rtl/>
          <w:lang w:bidi="ar-LY"/>
        </w:rPr>
      </w:pPr>
      <w:r w:rsidRPr="00F83EBB">
        <w:rPr>
          <w:rFonts w:ascii="Simplified Arabic" w:eastAsia="TimesNewRomanPSMT" w:hAnsi="Simplified Arabic" w:cs="Simplified Arabic"/>
          <w:b/>
          <w:bCs/>
          <w:sz w:val="32"/>
          <w:szCs w:val="32"/>
          <w:u w:val="single"/>
          <w:rtl/>
          <w:lang w:bidi="ar-EG"/>
        </w:rPr>
        <w:t>خامسا</w:t>
      </w:r>
      <w:r w:rsidRPr="00F83EBB">
        <w:rPr>
          <w:rFonts w:ascii="Simplified Arabic" w:eastAsia="TimesNewRomanPSMT" w:hAnsi="Simplified Arabic" w:cs="Simplified Arabic" w:hint="cs"/>
          <w:b/>
          <w:bCs/>
          <w:sz w:val="32"/>
          <w:szCs w:val="32"/>
          <w:u w:val="single"/>
          <w:rtl/>
          <w:lang w:bidi="ar-EG"/>
        </w:rPr>
        <w:t>ً</w:t>
      </w:r>
      <w:r w:rsidRPr="00F83EBB">
        <w:rPr>
          <w:rFonts w:ascii="Simplified Arabic" w:eastAsia="TimesNewRomanPSMT" w:hAnsi="Simplified Arabic" w:cs="Simplified Arabic"/>
          <w:b/>
          <w:bCs/>
          <w:sz w:val="32"/>
          <w:szCs w:val="32"/>
          <w:u w:val="single"/>
          <w:rtl/>
          <w:lang w:bidi="ar-EG"/>
        </w:rPr>
        <w:t>:</w:t>
      </w:r>
      <w:r w:rsidRPr="00F83EBB">
        <w:rPr>
          <w:rFonts w:ascii="Simplified Arabic" w:eastAsia="TimesNewRomanPSMT" w:hAnsi="Simplified Arabic" w:cs="Simplified Arabic" w:hint="cs"/>
          <w:b/>
          <w:bCs/>
          <w:sz w:val="32"/>
          <w:szCs w:val="32"/>
          <w:u w:val="single"/>
          <w:rtl/>
          <w:lang w:bidi="ar-EG"/>
        </w:rPr>
        <w:t xml:space="preserve"> </w:t>
      </w:r>
      <w:r w:rsidRPr="00F83EBB">
        <w:rPr>
          <w:rFonts w:ascii="Simplified Arabic" w:eastAsia="TimesNewRomanPSMT" w:hAnsi="Simplified Arabic" w:cs="Simplified Arabic"/>
          <w:b/>
          <w:bCs/>
          <w:sz w:val="32"/>
          <w:szCs w:val="32"/>
          <w:u w:val="single"/>
          <w:rtl/>
          <w:lang w:bidi="ar-EG"/>
        </w:rPr>
        <w:t>المباني الحجـــرية:</w:t>
      </w:r>
    </w:p>
    <w:p w:rsidR="00F83EBB" w:rsidRPr="00F83EBB" w:rsidRDefault="00F83EBB" w:rsidP="00F83EBB">
      <w:pPr>
        <w:jc w:val="both"/>
        <w:rPr>
          <w:rFonts w:ascii="Simplified Arabic" w:eastAsia="TimesNewRomanPSMT" w:hAnsi="Simplified Arabic" w:cs="Simplified Arabic"/>
          <w:sz w:val="28"/>
          <w:szCs w:val="28"/>
          <w:rtl/>
          <w:lang w:bidi="ar-LY"/>
        </w:rPr>
      </w:pPr>
      <w:r w:rsidRPr="00F83EBB">
        <w:rPr>
          <w:rFonts w:ascii="Simplified Arabic" w:eastAsia="TimesNewRomanPSMT" w:hAnsi="Simplified Arabic" w:cs="Simplified Arabic"/>
          <w:sz w:val="28"/>
          <w:szCs w:val="28"/>
          <w:rtl/>
          <w:lang w:bidi="ar-EG"/>
        </w:rPr>
        <w:t>أن الأكواخ لا</w:t>
      </w:r>
      <w:r w:rsidRPr="00F83EBB">
        <w:rPr>
          <w:rFonts w:ascii="Simplified Arabic" w:eastAsia="TimesNewRomanPSMT" w:hAnsi="Simplified Arabic" w:cs="Simplified Arabic" w:hint="cs"/>
          <w:sz w:val="28"/>
          <w:szCs w:val="28"/>
          <w:rtl/>
          <w:lang w:bidi="ar-EG"/>
        </w:rPr>
        <w:t xml:space="preserve"> </w:t>
      </w:r>
      <w:r w:rsidRPr="00F83EBB">
        <w:rPr>
          <w:rFonts w:ascii="Simplified Arabic" w:eastAsia="TimesNewRomanPSMT" w:hAnsi="Simplified Arabic" w:cs="Simplified Arabic"/>
          <w:sz w:val="28"/>
          <w:szCs w:val="28"/>
          <w:rtl/>
          <w:lang w:bidi="ar-EG"/>
        </w:rPr>
        <w:t>يمكنها مقاومة العوامل الجوية، فتدفعها الرياح بكل سهولة، ويمكن أن تشتعل فيها النيران بسرعة كبيرة، كما أنه لا</w:t>
      </w:r>
      <w:r w:rsidRPr="00F83EBB">
        <w:rPr>
          <w:rFonts w:ascii="Simplified Arabic" w:eastAsia="TimesNewRomanPSMT" w:hAnsi="Simplified Arabic" w:cs="Simplified Arabic" w:hint="cs"/>
          <w:sz w:val="28"/>
          <w:szCs w:val="28"/>
          <w:rtl/>
          <w:lang w:bidi="ar-EG"/>
        </w:rPr>
        <w:t xml:space="preserve"> </w:t>
      </w:r>
      <w:r w:rsidRPr="00F83EBB">
        <w:rPr>
          <w:rFonts w:ascii="Simplified Arabic" w:eastAsia="TimesNewRomanPSMT" w:hAnsi="Simplified Arabic" w:cs="Simplified Arabic"/>
          <w:sz w:val="28"/>
          <w:szCs w:val="28"/>
          <w:rtl/>
          <w:lang w:bidi="ar-EG"/>
        </w:rPr>
        <w:t xml:space="preserve">يمكن لجدرانها الهشة مقاومة البرد والحر. لذلك عمد السكان المستقرين </w:t>
      </w:r>
      <w:r w:rsidR="00783208">
        <w:rPr>
          <w:rFonts w:ascii="Simplified Arabic" w:eastAsia="TimesNewRomanPSMT" w:hAnsi="Simplified Arabic" w:cs="Simplified Arabic"/>
          <w:sz w:val="28"/>
          <w:szCs w:val="28"/>
          <w:rtl/>
          <w:lang w:bidi="ar-EG"/>
        </w:rPr>
        <w:t>إلى</w:t>
      </w:r>
      <w:r w:rsidRPr="00F83EBB">
        <w:rPr>
          <w:rFonts w:ascii="Simplified Arabic" w:eastAsia="TimesNewRomanPSMT" w:hAnsi="Simplified Arabic" w:cs="Simplified Arabic"/>
          <w:sz w:val="28"/>
          <w:szCs w:val="28"/>
          <w:rtl/>
          <w:lang w:bidi="ar-EG"/>
        </w:rPr>
        <w:t xml:space="preserve"> إتخاذ مساكن أكثر صلابة وأمنا، وتدوم سنين عدة يرثها عنهم ابنائهم من بعدهم، وبالتالي حلت المساكن الحجرية لدى الليبيين الفلاحين محل أكواخ الخوص والأغصان</w:t>
      </w:r>
      <w:r w:rsidRPr="00F83EBB">
        <w:rPr>
          <w:rFonts w:ascii="Simplified Arabic" w:eastAsia="Calibri" w:hAnsi="Simplified Arabic" w:cs="Simplified Arabic"/>
          <w:sz w:val="28"/>
          <w:szCs w:val="28"/>
          <w:vertAlign w:val="superscript"/>
          <w:rtl/>
          <w:lang w:bidi="ar-EG"/>
        </w:rPr>
        <w:t xml:space="preserve"> (</w:t>
      </w:r>
      <w:r w:rsidRPr="00F83EBB">
        <w:rPr>
          <w:rFonts w:ascii="Simplified Arabic" w:eastAsia="Calibri" w:hAnsi="Simplified Arabic" w:cs="Simplified Arabic"/>
          <w:sz w:val="28"/>
          <w:szCs w:val="28"/>
          <w:vertAlign w:val="superscript"/>
          <w:rtl/>
          <w:lang w:bidi="ar-EG"/>
        </w:rPr>
        <w:footnoteReference w:id="739"/>
      </w:r>
      <w:r w:rsidRPr="00F83EBB">
        <w:rPr>
          <w:rFonts w:ascii="Simplified Arabic" w:eastAsia="Calibri" w:hAnsi="Simplified Arabic" w:cs="Simplified Arabic"/>
          <w:sz w:val="28"/>
          <w:szCs w:val="28"/>
          <w:vertAlign w:val="superscript"/>
          <w:rtl/>
          <w:lang w:bidi="ar-EG"/>
        </w:rPr>
        <w:t>)</w:t>
      </w:r>
      <w:r w:rsidRPr="00F83EBB">
        <w:rPr>
          <w:rFonts w:ascii="Simplified Arabic" w:eastAsia="TimesNewRomanPSMT" w:hAnsi="Simplified Arabic" w:cs="Simplified Arabic" w:hint="cs"/>
          <w:sz w:val="28"/>
          <w:szCs w:val="28"/>
          <w:rtl/>
          <w:lang w:bidi="ar-EG"/>
        </w:rPr>
        <w:t>:</w:t>
      </w:r>
    </w:p>
    <w:p w:rsidR="005C0FF2" w:rsidRPr="005C0FF2" w:rsidRDefault="00F83EBB" w:rsidP="00195C32">
      <w:pPr>
        <w:spacing w:before="240"/>
        <w:jc w:val="both"/>
        <w:rPr>
          <w:rFonts w:ascii="Simplified Arabic" w:eastAsia="TimesNewRomanPSMT" w:hAnsi="Simplified Arabic" w:cs="Simplified Arabic"/>
          <w:sz w:val="30"/>
          <w:szCs w:val="30"/>
          <w:rtl/>
          <w:lang w:bidi="ar-EG"/>
        </w:rPr>
      </w:pPr>
      <w:r w:rsidRPr="005C0FF2">
        <w:rPr>
          <w:rFonts w:ascii="Simplified Arabic" w:eastAsia="TimesNewRomanPSMT" w:hAnsi="Simplified Arabic" w:cs="Simplified Arabic"/>
          <w:b/>
          <w:bCs/>
          <w:sz w:val="30"/>
          <w:szCs w:val="30"/>
          <w:rtl/>
          <w:lang w:bidi="ar-EG"/>
        </w:rPr>
        <w:t>1- البيوت الملحية:</w:t>
      </w:r>
      <w:r w:rsidR="00195C32" w:rsidRPr="005C0FF2">
        <w:rPr>
          <w:rFonts w:ascii="Simplified Arabic" w:eastAsia="TimesNewRomanPSMT" w:hAnsi="Simplified Arabic" w:cs="Simplified Arabic" w:hint="cs"/>
          <w:b/>
          <w:bCs/>
          <w:sz w:val="30"/>
          <w:szCs w:val="30"/>
          <w:rtl/>
          <w:lang w:bidi="ar-LY"/>
        </w:rPr>
        <w:t xml:space="preserve"> </w:t>
      </w:r>
    </w:p>
    <w:p w:rsidR="00F83EBB" w:rsidRPr="00F83EBB" w:rsidRDefault="00F83EBB" w:rsidP="005C0FF2">
      <w:pPr>
        <w:jc w:val="both"/>
        <w:rPr>
          <w:rFonts w:ascii="Simplified Arabic" w:eastAsia="TimesNewRomanPSMT" w:hAnsi="Simplified Arabic" w:cs="Simplified Arabic"/>
          <w:sz w:val="28"/>
          <w:szCs w:val="28"/>
          <w:rtl/>
          <w:lang w:bidi="ar-EG"/>
        </w:rPr>
      </w:pPr>
      <w:r w:rsidRPr="00F83EBB">
        <w:rPr>
          <w:rFonts w:ascii="Simplified Arabic" w:eastAsia="TimesNewRomanPSMT" w:hAnsi="Simplified Arabic" w:cs="Simplified Arabic"/>
          <w:sz w:val="28"/>
          <w:szCs w:val="28"/>
          <w:rtl/>
          <w:lang w:bidi="ar-EG"/>
        </w:rPr>
        <w:t xml:space="preserve">كان لليبيين مساكن ثابتة فضلا عن الكهوف على الأقل داخل الواحات، وقد أشار هيرودوتس </w:t>
      </w:r>
      <w:r w:rsidR="00783208">
        <w:rPr>
          <w:rFonts w:ascii="Simplified Arabic" w:eastAsia="TimesNewRomanPSMT" w:hAnsi="Simplified Arabic" w:cs="Simplified Arabic"/>
          <w:sz w:val="28"/>
          <w:szCs w:val="28"/>
          <w:rtl/>
          <w:lang w:bidi="ar-EG"/>
        </w:rPr>
        <w:t>إلى</w:t>
      </w:r>
      <w:r w:rsidRPr="00F83EBB">
        <w:rPr>
          <w:rFonts w:ascii="Simplified Arabic" w:eastAsia="TimesNewRomanPSMT" w:hAnsi="Simplified Arabic" w:cs="Simplified Arabic"/>
          <w:sz w:val="28"/>
          <w:szCs w:val="28"/>
          <w:rtl/>
          <w:lang w:bidi="ar-EG"/>
        </w:rPr>
        <w:t xml:space="preserve"> بيوت الملح</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40"/>
      </w:r>
      <w:r w:rsidRPr="00F83EBB">
        <w:rPr>
          <w:rFonts w:ascii="Simplified Arabic" w:eastAsia="Calibri" w:hAnsi="Simplified Arabic" w:cs="Simplified Arabic"/>
          <w:sz w:val="28"/>
          <w:szCs w:val="28"/>
          <w:vertAlign w:val="superscript"/>
          <w:rtl/>
          <w:lang w:bidi="ar-EG"/>
        </w:rPr>
        <w:t>)</w:t>
      </w:r>
      <w:r w:rsidRPr="00F83EBB">
        <w:rPr>
          <w:rFonts w:ascii="Simplified Arabic" w:eastAsia="TimesNewRomanPSMT" w:hAnsi="Simplified Arabic" w:cs="Simplified Arabic"/>
          <w:sz w:val="28"/>
          <w:szCs w:val="28"/>
          <w:vertAlign w:val="superscript"/>
          <w:rtl/>
          <w:lang w:bidi="ar-EG"/>
        </w:rPr>
        <w:t xml:space="preserve"> </w:t>
      </w:r>
      <w:r w:rsidRPr="00F83EBB">
        <w:rPr>
          <w:rFonts w:ascii="Simplified Arabic" w:eastAsia="TimesNewRomanPSMT" w:hAnsi="Simplified Arabic" w:cs="Simplified Arabic"/>
          <w:sz w:val="28"/>
          <w:szCs w:val="28"/>
          <w:rtl/>
          <w:lang w:bidi="ar-EG"/>
        </w:rPr>
        <w:t xml:space="preserve">، التي لازالت شبيهتها شائعة في واحة سيوة بنيت </w:t>
      </w:r>
      <w:r w:rsidRPr="00F83EBB">
        <w:rPr>
          <w:rFonts w:ascii="Simplified Arabic" w:eastAsia="TimesNewRomanPSMT" w:hAnsi="Simplified Arabic" w:cs="Simplified Arabic" w:hint="cs"/>
          <w:sz w:val="28"/>
          <w:szCs w:val="28"/>
          <w:rtl/>
          <w:lang w:bidi="ar-EG"/>
        </w:rPr>
        <w:t>دعائمها</w:t>
      </w:r>
      <w:r w:rsidRPr="00F83EBB">
        <w:rPr>
          <w:rFonts w:ascii="Simplified Arabic" w:eastAsia="TimesNewRomanPSMT" w:hAnsi="Simplified Arabic" w:cs="Simplified Arabic"/>
          <w:sz w:val="28"/>
          <w:szCs w:val="28"/>
          <w:rtl/>
          <w:lang w:bidi="ar-EG"/>
        </w:rPr>
        <w:t xml:space="preserve"> من جذوع النخيل والحجارة وملاط من الطين والملح</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41"/>
      </w:r>
      <w:r w:rsidRPr="00F83EBB">
        <w:rPr>
          <w:rFonts w:ascii="Simplified Arabic" w:eastAsia="Calibri" w:hAnsi="Simplified Arabic" w:cs="Simplified Arabic"/>
          <w:sz w:val="28"/>
          <w:szCs w:val="28"/>
          <w:vertAlign w:val="superscript"/>
          <w:rtl/>
          <w:lang w:bidi="ar-EG"/>
        </w:rPr>
        <w:t>)</w:t>
      </w:r>
      <w:r w:rsidRPr="00F83EBB">
        <w:rPr>
          <w:rFonts w:ascii="Simplified Arabic" w:eastAsia="TimesNewRomanPSMT" w:hAnsi="Simplified Arabic" w:cs="Simplified Arabic"/>
          <w:sz w:val="28"/>
          <w:szCs w:val="28"/>
          <w:rtl/>
          <w:lang w:bidi="ar-EG"/>
        </w:rPr>
        <w:t>.</w:t>
      </w:r>
    </w:p>
    <w:p w:rsidR="005C0FF2" w:rsidRPr="005C0FF2" w:rsidRDefault="00F83EBB" w:rsidP="00195C32">
      <w:pPr>
        <w:spacing w:before="240"/>
        <w:jc w:val="both"/>
        <w:rPr>
          <w:rFonts w:ascii="Simplified Arabic" w:eastAsia="TimesNewRomanPSMT" w:hAnsi="Simplified Arabic" w:cs="Simplified Arabic"/>
          <w:b/>
          <w:bCs/>
          <w:sz w:val="30"/>
          <w:szCs w:val="30"/>
          <w:rtl/>
          <w:lang w:bidi="ar-EG"/>
        </w:rPr>
      </w:pPr>
      <w:r w:rsidRPr="005C0FF2">
        <w:rPr>
          <w:rFonts w:ascii="Simplified Arabic" w:eastAsia="TimesNewRomanPSMT" w:hAnsi="Simplified Arabic" w:cs="Simplified Arabic"/>
          <w:b/>
          <w:bCs/>
          <w:sz w:val="30"/>
          <w:szCs w:val="30"/>
          <w:rtl/>
          <w:lang w:bidi="ar-EG"/>
        </w:rPr>
        <w:t>2- البيوت الطينية:</w:t>
      </w:r>
      <w:r w:rsidR="00195C32" w:rsidRPr="005C0FF2">
        <w:rPr>
          <w:rFonts w:ascii="Simplified Arabic" w:eastAsia="TimesNewRomanPSMT" w:hAnsi="Simplified Arabic" w:cs="Simplified Arabic" w:hint="cs"/>
          <w:b/>
          <w:bCs/>
          <w:sz w:val="30"/>
          <w:szCs w:val="30"/>
          <w:rtl/>
          <w:lang w:bidi="ar-EG"/>
        </w:rPr>
        <w:t xml:space="preserve"> </w:t>
      </w:r>
      <w:r w:rsidR="005C0FF2" w:rsidRPr="005C0FF2">
        <w:rPr>
          <w:rFonts w:ascii="Simplified Arabic" w:eastAsia="TimesNewRomanPSMT" w:hAnsi="Simplified Arabic" w:cs="Simplified Arabic" w:hint="cs"/>
          <w:b/>
          <w:bCs/>
          <w:sz w:val="30"/>
          <w:szCs w:val="30"/>
          <w:rtl/>
          <w:lang w:bidi="ar-EG"/>
        </w:rPr>
        <w:t xml:space="preserve"> </w:t>
      </w:r>
    </w:p>
    <w:p w:rsidR="00F83EBB" w:rsidRPr="00F83EBB" w:rsidRDefault="00F83EBB" w:rsidP="005C0FF2">
      <w:pPr>
        <w:jc w:val="both"/>
        <w:rPr>
          <w:rFonts w:ascii="Simplified Arabic" w:eastAsia="TimesNewRomanPSMT" w:hAnsi="Simplified Arabic" w:cs="Simplified Arabic"/>
          <w:sz w:val="28"/>
          <w:szCs w:val="28"/>
          <w:rtl/>
          <w:lang w:bidi="ar-EG"/>
        </w:rPr>
      </w:pPr>
      <w:r w:rsidRPr="00F83EBB">
        <w:rPr>
          <w:rFonts w:ascii="Simplified Arabic" w:eastAsia="TimesNewRomanPSMT" w:hAnsi="Simplified Arabic" w:cs="Simplified Arabic"/>
          <w:sz w:val="28"/>
          <w:szCs w:val="28"/>
          <w:rtl/>
          <w:lang w:bidi="ar-EG"/>
        </w:rPr>
        <w:t xml:space="preserve">بنى القرطاجيون البيوت الطينية وربما أخذ عنهم الليبيين هذا النوع من المباني، حيث انتشرت في المناطق قليلة الأمطار، فكانت جدرانها عبارة عن تراب مخلوط بطريقتين، أولهما قالب الطوب: يخلط فيه الطين بالتبن والحصى، ليكسبه صلابة، وبعد تعريض القوالب للشمس للتجفيف، توضع متجاورة متراصة. أما الطريقة الثانية البناء بالتراب المدكوك </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42"/>
      </w:r>
      <w:r w:rsidRPr="00F83EBB">
        <w:rPr>
          <w:rFonts w:ascii="Simplified Arabic" w:eastAsia="Calibri" w:hAnsi="Simplified Arabic" w:cs="Simplified Arabic"/>
          <w:sz w:val="28"/>
          <w:szCs w:val="28"/>
          <w:vertAlign w:val="superscript"/>
          <w:rtl/>
          <w:lang w:bidi="ar-EG"/>
        </w:rPr>
        <w:t>)</w:t>
      </w:r>
      <w:r w:rsidRPr="00F83EBB">
        <w:rPr>
          <w:rFonts w:ascii="Simplified Arabic" w:eastAsia="TimesNewRomanPSMT" w:hAnsi="Simplified Arabic" w:cs="Simplified Arabic"/>
          <w:sz w:val="28"/>
          <w:szCs w:val="28"/>
          <w:rtl/>
          <w:lang w:bidi="ar-EG"/>
        </w:rPr>
        <w:t>: فيكبس الطين المخلوط بالجير في صناديق من ألواح الخشب، يكون لفراغها الداخلي سعة الجدار المراد بناؤه، وتنزع الصناديق حينما يملأ التراب ذلك الفراغ</w:t>
      </w:r>
      <w:r w:rsidRPr="00F83EBB">
        <w:rPr>
          <w:rFonts w:ascii="Simplified Arabic" w:eastAsia="TimesNewRomanPSMT" w:hAnsi="Simplified Arabic" w:cs="Simplified Arabic" w:hint="cs"/>
          <w:sz w:val="28"/>
          <w:szCs w:val="28"/>
          <w:rtl/>
          <w:lang w:bidi="ar-EG"/>
        </w:rPr>
        <w:t>،</w:t>
      </w:r>
      <w:r w:rsidRPr="00F83EBB">
        <w:rPr>
          <w:rFonts w:ascii="Simplified Arabic" w:eastAsia="TimesNewRomanPSMT" w:hAnsi="Simplified Arabic" w:cs="Simplified Arabic"/>
          <w:sz w:val="28"/>
          <w:szCs w:val="28"/>
          <w:rtl/>
          <w:lang w:bidi="ar-EG"/>
        </w:rPr>
        <w:t xml:space="preserve"> ولكن البناء بالتراب المدكوك سريعا ما</w:t>
      </w:r>
      <w:r w:rsidRPr="00F83EBB">
        <w:rPr>
          <w:rFonts w:ascii="Simplified Arabic" w:eastAsia="TimesNewRomanPSMT" w:hAnsi="Simplified Arabic" w:cs="Simplified Arabic" w:hint="cs"/>
          <w:sz w:val="28"/>
          <w:szCs w:val="28"/>
          <w:rtl/>
          <w:lang w:bidi="ar-EG"/>
        </w:rPr>
        <w:t xml:space="preserve"> </w:t>
      </w:r>
      <w:r w:rsidRPr="00F83EBB">
        <w:rPr>
          <w:rFonts w:ascii="Simplified Arabic" w:eastAsia="TimesNewRomanPSMT" w:hAnsi="Simplified Arabic" w:cs="Simplified Arabic"/>
          <w:sz w:val="28"/>
          <w:szCs w:val="28"/>
          <w:rtl/>
          <w:lang w:bidi="ar-EG"/>
        </w:rPr>
        <w:t>يصاب ب</w:t>
      </w:r>
      <w:r w:rsidR="00195C32">
        <w:rPr>
          <w:rFonts w:ascii="Simplified Arabic" w:eastAsia="TimesNewRomanPSMT" w:hAnsi="Simplified Arabic" w:cs="Simplified Arabic"/>
          <w:sz w:val="28"/>
          <w:szCs w:val="28"/>
          <w:rtl/>
          <w:lang w:bidi="ar-EG"/>
        </w:rPr>
        <w:t xml:space="preserve">التلف، وأكثر منه الطوب في ذلك، </w:t>
      </w:r>
      <w:r w:rsidRPr="00F83EBB">
        <w:rPr>
          <w:rFonts w:ascii="Simplified Arabic" w:eastAsia="TimesNewRomanPSMT" w:hAnsi="Simplified Arabic" w:cs="Simplified Arabic"/>
          <w:sz w:val="28"/>
          <w:szCs w:val="28"/>
          <w:rtl/>
          <w:lang w:bidi="ar-EG"/>
        </w:rPr>
        <w:t>فإذا أنهار الجدار فإنه لا</w:t>
      </w:r>
      <w:r w:rsidRPr="00F83EBB">
        <w:rPr>
          <w:rFonts w:ascii="Simplified Arabic" w:eastAsia="TimesNewRomanPSMT" w:hAnsi="Simplified Arabic" w:cs="Simplified Arabic" w:hint="cs"/>
          <w:sz w:val="28"/>
          <w:szCs w:val="28"/>
          <w:rtl/>
          <w:lang w:bidi="ar-EG"/>
        </w:rPr>
        <w:t xml:space="preserve"> </w:t>
      </w:r>
      <w:r w:rsidRPr="00F83EBB">
        <w:rPr>
          <w:rFonts w:ascii="Simplified Arabic" w:eastAsia="TimesNewRomanPSMT" w:hAnsi="Simplified Arabic" w:cs="Simplified Arabic"/>
          <w:sz w:val="28"/>
          <w:szCs w:val="28"/>
          <w:rtl/>
          <w:lang w:bidi="ar-EG"/>
        </w:rPr>
        <w:t>يترك آثارا. ولهذا من الصعب التدليل بالوثائق الأثرية على أن الليبيين القدماء قد استخدموا هاتين الطريقتين في البناء</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43"/>
      </w:r>
      <w:r w:rsidRPr="00F83EBB">
        <w:rPr>
          <w:rFonts w:ascii="Simplified Arabic" w:eastAsia="Calibri" w:hAnsi="Simplified Arabic" w:cs="Simplified Arabic"/>
          <w:sz w:val="28"/>
          <w:szCs w:val="28"/>
          <w:vertAlign w:val="superscript"/>
          <w:rtl/>
          <w:lang w:bidi="ar-EG"/>
        </w:rPr>
        <w:t>)</w:t>
      </w:r>
      <w:r w:rsidRPr="00F83EBB">
        <w:rPr>
          <w:rFonts w:ascii="Simplified Arabic" w:eastAsia="TimesNewRomanPSMT" w:hAnsi="Simplified Arabic" w:cs="Simplified Arabic"/>
          <w:sz w:val="28"/>
          <w:szCs w:val="28"/>
          <w:rtl/>
          <w:lang w:bidi="ar-EG"/>
        </w:rPr>
        <w:t>.</w:t>
      </w:r>
    </w:p>
    <w:p w:rsidR="005C0FF2" w:rsidRPr="005C0FF2" w:rsidRDefault="00F83EBB" w:rsidP="00195C32">
      <w:pPr>
        <w:spacing w:before="240"/>
        <w:jc w:val="both"/>
        <w:rPr>
          <w:rFonts w:ascii="Simplified Arabic" w:eastAsia="TimesNewRomanPSMT" w:hAnsi="Simplified Arabic" w:cs="Simplified Arabic"/>
          <w:b/>
          <w:bCs/>
          <w:sz w:val="30"/>
          <w:szCs w:val="30"/>
          <w:rtl/>
          <w:lang w:bidi="ar-LY"/>
        </w:rPr>
      </w:pPr>
      <w:r w:rsidRPr="005C0FF2">
        <w:rPr>
          <w:rFonts w:ascii="Simplified Arabic" w:eastAsia="TimesNewRomanPSMT" w:hAnsi="Simplified Arabic" w:cs="Simplified Arabic" w:hint="cs"/>
          <w:b/>
          <w:bCs/>
          <w:sz w:val="30"/>
          <w:szCs w:val="30"/>
          <w:rtl/>
          <w:lang w:bidi="ar-EG"/>
        </w:rPr>
        <w:t>3</w:t>
      </w:r>
      <w:r w:rsidRPr="005C0FF2">
        <w:rPr>
          <w:rFonts w:ascii="Simplified Arabic" w:eastAsia="TimesNewRomanPSMT" w:hAnsi="Simplified Arabic" w:cs="Simplified Arabic"/>
          <w:b/>
          <w:bCs/>
          <w:sz w:val="30"/>
          <w:szCs w:val="30"/>
          <w:rtl/>
          <w:lang w:bidi="ar-EG"/>
        </w:rPr>
        <w:t>-البيوت الحجرية:</w:t>
      </w:r>
      <w:r w:rsidR="00195C32" w:rsidRPr="005C0FF2">
        <w:rPr>
          <w:rFonts w:ascii="Simplified Arabic" w:eastAsia="TimesNewRomanPSMT" w:hAnsi="Simplified Arabic" w:cs="Simplified Arabic" w:hint="cs"/>
          <w:b/>
          <w:bCs/>
          <w:sz w:val="30"/>
          <w:szCs w:val="30"/>
          <w:rtl/>
          <w:lang w:bidi="ar-EG"/>
        </w:rPr>
        <w:t xml:space="preserve"> </w:t>
      </w:r>
    </w:p>
    <w:p w:rsidR="00F83EBB" w:rsidRPr="00F83EBB" w:rsidRDefault="00F83EBB" w:rsidP="005C0FF2">
      <w:pPr>
        <w:jc w:val="both"/>
        <w:rPr>
          <w:rFonts w:ascii="Simplified Arabic" w:eastAsia="TimesNewRomanPSMT" w:hAnsi="Simplified Arabic" w:cs="Simplified Arabic"/>
          <w:sz w:val="28"/>
          <w:szCs w:val="28"/>
          <w:rtl/>
          <w:lang w:bidi="ar-EG"/>
        </w:rPr>
      </w:pPr>
      <w:r w:rsidRPr="00F83EBB">
        <w:rPr>
          <w:rFonts w:ascii="Simplified Arabic" w:eastAsia="TimesNewRomanPSMT" w:hAnsi="Simplified Arabic" w:cs="Simplified Arabic"/>
          <w:sz w:val="28"/>
          <w:szCs w:val="28"/>
          <w:rtl/>
          <w:lang w:bidi="ar-EG"/>
        </w:rPr>
        <w:t>تناسب المناطق الممطرة، لكن طريقة تصميمها لا</w:t>
      </w:r>
      <w:r w:rsidRPr="00F83EBB">
        <w:rPr>
          <w:rFonts w:ascii="Simplified Arabic" w:eastAsia="TimesNewRomanPSMT" w:hAnsi="Simplified Arabic" w:cs="Simplified Arabic" w:hint="cs"/>
          <w:sz w:val="28"/>
          <w:szCs w:val="28"/>
          <w:rtl/>
          <w:lang w:bidi="ar-EG"/>
        </w:rPr>
        <w:t xml:space="preserve"> </w:t>
      </w:r>
      <w:r w:rsidRPr="00F83EBB">
        <w:rPr>
          <w:rFonts w:ascii="Simplified Arabic" w:eastAsia="TimesNewRomanPSMT" w:hAnsi="Simplified Arabic" w:cs="Simplified Arabic"/>
          <w:sz w:val="28"/>
          <w:szCs w:val="28"/>
          <w:rtl/>
          <w:lang w:bidi="ar-EG"/>
        </w:rPr>
        <w:t xml:space="preserve">تسمح بتحديد تأريخها، فليس للجدران </w:t>
      </w:r>
      <w:r w:rsidRPr="00F83EBB">
        <w:rPr>
          <w:rFonts w:ascii="Simplified Arabic" w:eastAsia="TimesNewRomanPSMT" w:hAnsi="Simplified Arabic" w:cs="Simplified Arabic" w:hint="cs"/>
          <w:sz w:val="28"/>
          <w:szCs w:val="28"/>
          <w:rtl/>
          <w:lang w:bidi="ar-EG"/>
        </w:rPr>
        <w:t>أ</w:t>
      </w:r>
      <w:r w:rsidRPr="00F83EBB">
        <w:rPr>
          <w:rFonts w:ascii="Simplified Arabic" w:eastAsia="TimesNewRomanPSMT" w:hAnsi="Simplified Arabic" w:cs="Simplified Arabic"/>
          <w:sz w:val="28"/>
          <w:szCs w:val="28"/>
          <w:rtl/>
          <w:lang w:bidi="ar-EG"/>
        </w:rPr>
        <w:t>سس عميقة، فه</w:t>
      </w:r>
      <w:r w:rsidRPr="00F83EBB">
        <w:rPr>
          <w:rFonts w:ascii="Simplified Arabic" w:eastAsia="TimesNewRomanPSMT" w:hAnsi="Simplified Arabic" w:cs="Simplified Arabic" w:hint="cs"/>
          <w:sz w:val="28"/>
          <w:szCs w:val="28"/>
          <w:rtl/>
          <w:lang w:bidi="ar-EG"/>
        </w:rPr>
        <w:t>ي</w:t>
      </w:r>
      <w:r w:rsidRPr="00F83EBB">
        <w:rPr>
          <w:rFonts w:ascii="Simplified Arabic" w:eastAsia="TimesNewRomanPSMT" w:hAnsi="Simplified Arabic" w:cs="Simplified Arabic"/>
          <w:sz w:val="28"/>
          <w:szCs w:val="28"/>
          <w:rtl/>
          <w:lang w:bidi="ar-EG"/>
        </w:rPr>
        <w:t xml:space="preserve"> مجرد صفين من البلاطات القائمة، </w:t>
      </w:r>
      <w:r w:rsidR="006A0F1F">
        <w:rPr>
          <w:rFonts w:ascii="Simplified Arabic" w:eastAsia="TimesNewRomanPSMT" w:hAnsi="Simplified Arabic" w:cs="Simplified Arabic"/>
          <w:sz w:val="28"/>
          <w:szCs w:val="28"/>
          <w:rtl/>
          <w:lang w:bidi="ar-EG"/>
        </w:rPr>
        <w:t>أو</w:t>
      </w:r>
      <w:r w:rsidRPr="00F83EBB">
        <w:rPr>
          <w:rFonts w:ascii="Simplified Arabic" w:eastAsia="TimesNewRomanPSMT" w:hAnsi="Simplified Arabic" w:cs="Simplified Arabic"/>
          <w:sz w:val="28"/>
          <w:szCs w:val="28"/>
          <w:rtl/>
          <w:lang w:bidi="ar-EG"/>
        </w:rPr>
        <w:t xml:space="preserve"> حجارة كبيرة، وكتل خشنة، توضع أفقيا لتكون قاعدة للجدار</w:t>
      </w:r>
      <w:r w:rsidRPr="00F83EBB">
        <w:rPr>
          <w:rFonts w:ascii="Simplified Arabic" w:eastAsia="TimesNewRomanPSMT" w:hAnsi="Simplified Arabic" w:cs="Simplified Arabic" w:hint="cs"/>
          <w:sz w:val="28"/>
          <w:szCs w:val="28"/>
          <w:rtl/>
          <w:lang w:bidi="ar-EG"/>
        </w:rPr>
        <w:t>،</w:t>
      </w:r>
      <w:r w:rsidRPr="00F83EBB">
        <w:rPr>
          <w:rFonts w:ascii="Simplified Arabic" w:eastAsia="TimesNewRomanPSMT" w:hAnsi="Simplified Arabic" w:cs="Simplified Arabic"/>
          <w:sz w:val="28"/>
          <w:szCs w:val="28"/>
          <w:rtl/>
          <w:lang w:bidi="ar-EG"/>
        </w:rPr>
        <w:t xml:space="preserve"> ثم تقام الجدران بمواد خفيفة جدا</w:t>
      </w:r>
      <w:r w:rsidR="002171BD">
        <w:rPr>
          <w:rFonts w:ascii="Simplified Arabic" w:eastAsia="TimesNewRomanPSMT" w:hAnsi="Simplified Arabic" w:cs="Simplified Arabic" w:hint="cs"/>
          <w:sz w:val="28"/>
          <w:szCs w:val="28"/>
          <w:rtl/>
          <w:lang w:bidi="ar-EG"/>
        </w:rPr>
        <w:t>ً</w:t>
      </w:r>
      <w:r w:rsidRPr="00F83EBB">
        <w:rPr>
          <w:rFonts w:ascii="Simplified Arabic" w:eastAsia="TimesNewRomanPSMT" w:hAnsi="Simplified Arabic" w:cs="Simplified Arabic"/>
          <w:sz w:val="28"/>
          <w:szCs w:val="28"/>
          <w:rtl/>
          <w:lang w:bidi="ar-EG"/>
        </w:rPr>
        <w:t xml:space="preserve">، تتهدم غالبا، لأنها من حجارة صغيرة، توضع كيفما اتفق، تكون أحيانا منحرفة </w:t>
      </w:r>
      <w:r w:rsidR="00783208">
        <w:rPr>
          <w:rFonts w:ascii="Simplified Arabic" w:eastAsia="TimesNewRomanPSMT" w:hAnsi="Simplified Arabic" w:cs="Simplified Arabic"/>
          <w:sz w:val="28"/>
          <w:szCs w:val="28"/>
          <w:rtl/>
          <w:lang w:bidi="ar-EG"/>
        </w:rPr>
        <w:t>إلى</w:t>
      </w:r>
      <w:r w:rsidRPr="00F83EBB">
        <w:rPr>
          <w:rFonts w:ascii="Simplified Arabic" w:eastAsia="TimesNewRomanPSMT" w:hAnsi="Simplified Arabic" w:cs="Simplified Arabic"/>
          <w:sz w:val="28"/>
          <w:szCs w:val="28"/>
          <w:rtl/>
          <w:lang w:bidi="ar-EG"/>
        </w:rPr>
        <w:t xml:space="preserve"> اليمين وعليها صف ينحرف </w:t>
      </w:r>
      <w:r w:rsidR="00783208">
        <w:rPr>
          <w:rFonts w:ascii="Simplified Arabic" w:eastAsia="TimesNewRomanPSMT" w:hAnsi="Simplified Arabic" w:cs="Simplified Arabic"/>
          <w:sz w:val="28"/>
          <w:szCs w:val="28"/>
          <w:rtl/>
          <w:lang w:bidi="ar-EG"/>
        </w:rPr>
        <w:t>إلى</w:t>
      </w:r>
      <w:r w:rsidRPr="00F83EBB">
        <w:rPr>
          <w:rFonts w:ascii="Simplified Arabic" w:eastAsia="TimesNewRomanPSMT" w:hAnsi="Simplified Arabic" w:cs="Simplified Arabic"/>
          <w:sz w:val="28"/>
          <w:szCs w:val="28"/>
          <w:rtl/>
          <w:lang w:bidi="ar-EG"/>
        </w:rPr>
        <w:t xml:space="preserve"> اليسار وهكذا</w:t>
      </w:r>
      <w:r w:rsidRPr="00F83EBB">
        <w:rPr>
          <w:rFonts w:ascii="Simplified Arabic" w:eastAsia="TimesNewRomanPSMT" w:hAnsi="Simplified Arabic" w:cs="Simplified Arabic" w:hint="cs"/>
          <w:sz w:val="28"/>
          <w:szCs w:val="28"/>
          <w:rtl/>
          <w:lang w:bidi="ar-EG"/>
        </w:rPr>
        <w:t>.</w:t>
      </w:r>
    </w:p>
    <w:p w:rsidR="00F83EBB" w:rsidRPr="00F83EBB" w:rsidRDefault="00F83EBB" w:rsidP="00F83EBB">
      <w:pPr>
        <w:jc w:val="both"/>
        <w:rPr>
          <w:rFonts w:ascii="Simplified Arabic" w:eastAsia="TimesNewRomanPSMT" w:hAnsi="Simplified Arabic" w:cs="Simplified Arabic"/>
          <w:sz w:val="28"/>
          <w:szCs w:val="28"/>
          <w:rtl/>
          <w:lang w:bidi="ar-EG"/>
        </w:rPr>
      </w:pPr>
      <w:r w:rsidRPr="00F83EBB">
        <w:rPr>
          <w:rFonts w:ascii="Simplified Arabic" w:eastAsia="TimesNewRomanPSMT" w:hAnsi="Simplified Arabic" w:cs="Simplified Arabic"/>
          <w:sz w:val="28"/>
          <w:szCs w:val="28"/>
          <w:rtl/>
          <w:lang w:bidi="ar-EG"/>
        </w:rPr>
        <w:t>أما في زوايا المبنى فتوضع الأحجار الكبيرة وفي إطار الباب، أما الفجوات فيحتمل أنها كانت تسد بالطين بالمخلوط بالروث. ومن المرجح أن البناء كان رباعي الشكل، ذو سقف محدب، تغطيه فروع من الأشجار ويكسى بالديس والدوم والتبن والطين</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44"/>
      </w:r>
      <w:r w:rsidRPr="00F83EBB">
        <w:rPr>
          <w:rFonts w:ascii="Simplified Arabic" w:eastAsia="Calibri" w:hAnsi="Simplified Arabic" w:cs="Simplified Arabic"/>
          <w:sz w:val="28"/>
          <w:szCs w:val="28"/>
          <w:vertAlign w:val="superscript"/>
          <w:rtl/>
          <w:lang w:bidi="ar-EG"/>
        </w:rPr>
        <w:t>)</w:t>
      </w:r>
      <w:r w:rsidRPr="00F83EBB">
        <w:rPr>
          <w:rFonts w:ascii="Simplified Arabic" w:eastAsia="TimesNewRomanPSMT" w:hAnsi="Simplified Arabic" w:cs="Simplified Arabic"/>
          <w:sz w:val="28"/>
          <w:szCs w:val="28"/>
          <w:rtl/>
          <w:lang w:bidi="ar-EG"/>
        </w:rPr>
        <w:t xml:space="preserve">. </w:t>
      </w:r>
    </w:p>
    <w:p w:rsidR="00F83EBB" w:rsidRPr="00F83EBB" w:rsidRDefault="00F83EBB" w:rsidP="00F83EBB">
      <w:pPr>
        <w:jc w:val="both"/>
        <w:rPr>
          <w:rFonts w:ascii="Simplified Arabic" w:eastAsia="TimesNewRomanPSMT" w:hAnsi="Simplified Arabic" w:cs="Simplified Arabic"/>
          <w:sz w:val="28"/>
          <w:szCs w:val="28"/>
          <w:rtl/>
          <w:lang w:bidi="ar-EG"/>
        </w:rPr>
      </w:pPr>
      <w:r w:rsidRPr="00F83EBB">
        <w:rPr>
          <w:rFonts w:ascii="Simplified Arabic" w:eastAsia="TimesNewRomanPSMT" w:hAnsi="Simplified Arabic" w:cs="Simplified Arabic"/>
          <w:sz w:val="28"/>
          <w:szCs w:val="28"/>
          <w:rtl/>
          <w:lang w:bidi="ar-EG"/>
        </w:rPr>
        <w:t>وتتميز الاسطح المنبسطحة بكونها تقاوم الرياح العاتية، أكثر من الاسقف المحدبة، إلا أنها لا</w:t>
      </w:r>
      <w:r w:rsidRPr="00F83EBB">
        <w:rPr>
          <w:rFonts w:ascii="Simplified Arabic" w:eastAsia="TimesNewRomanPSMT" w:hAnsi="Simplified Arabic" w:cs="Simplified Arabic" w:hint="cs"/>
          <w:sz w:val="28"/>
          <w:szCs w:val="28"/>
          <w:rtl/>
          <w:lang w:bidi="ar-EG"/>
        </w:rPr>
        <w:t xml:space="preserve"> </w:t>
      </w:r>
      <w:r w:rsidRPr="00F83EBB">
        <w:rPr>
          <w:rFonts w:ascii="Simplified Arabic" w:eastAsia="TimesNewRomanPSMT" w:hAnsi="Simplified Arabic" w:cs="Simplified Arabic"/>
          <w:sz w:val="28"/>
          <w:szCs w:val="28"/>
          <w:rtl/>
          <w:lang w:bidi="ar-EG"/>
        </w:rPr>
        <w:t xml:space="preserve">تتحمل تساقط الأمطار والثلوج، يستعملها </w:t>
      </w:r>
      <w:r w:rsidRPr="00F83EBB">
        <w:rPr>
          <w:rFonts w:ascii="Simplified Arabic" w:eastAsia="TimesNewRomanPSMT" w:hAnsi="Simplified Arabic" w:cs="Simplified Arabic" w:hint="cs"/>
          <w:sz w:val="28"/>
          <w:szCs w:val="28"/>
          <w:rtl/>
          <w:lang w:bidi="ar-EG"/>
        </w:rPr>
        <w:t>الأهالي</w:t>
      </w:r>
      <w:r w:rsidRPr="00F83EBB">
        <w:rPr>
          <w:rFonts w:ascii="Simplified Arabic" w:eastAsia="TimesNewRomanPSMT" w:hAnsi="Simplified Arabic" w:cs="Simplified Arabic"/>
          <w:sz w:val="28"/>
          <w:szCs w:val="28"/>
          <w:rtl/>
          <w:lang w:bidi="ar-EG"/>
        </w:rPr>
        <w:t xml:space="preserve"> في الصيف </w:t>
      </w:r>
      <w:r w:rsidRPr="00F83EBB">
        <w:rPr>
          <w:rFonts w:ascii="Simplified Arabic" w:eastAsia="TimesNewRomanPSMT" w:hAnsi="Simplified Arabic" w:cs="Simplified Arabic" w:hint="cs"/>
          <w:sz w:val="28"/>
          <w:szCs w:val="28"/>
          <w:rtl/>
          <w:lang w:bidi="ar-EG"/>
        </w:rPr>
        <w:t>للاسترواح</w:t>
      </w:r>
      <w:r w:rsidRPr="00F83EBB">
        <w:rPr>
          <w:rFonts w:ascii="Simplified Arabic" w:eastAsia="TimesNewRomanPSMT" w:hAnsi="Simplified Arabic" w:cs="Simplified Arabic"/>
          <w:sz w:val="28"/>
          <w:szCs w:val="28"/>
          <w:rtl/>
          <w:lang w:bidi="ar-EG"/>
        </w:rPr>
        <w:t xml:space="preserve"> عند المساء والمبيت بالليل، وللمراقبة  كوسائل دفاعية عند الخطر</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45"/>
      </w:r>
      <w:r w:rsidRPr="00F83EBB">
        <w:rPr>
          <w:rFonts w:ascii="Simplified Arabic" w:eastAsia="Calibri" w:hAnsi="Simplified Arabic" w:cs="Simplified Arabic"/>
          <w:sz w:val="28"/>
          <w:szCs w:val="28"/>
          <w:vertAlign w:val="superscript"/>
          <w:rtl/>
          <w:lang w:bidi="ar-EG"/>
        </w:rPr>
        <w:t>)</w:t>
      </w:r>
      <w:r w:rsidRPr="00F83EBB">
        <w:rPr>
          <w:rFonts w:ascii="Simplified Arabic" w:eastAsia="TimesNewRomanPSMT" w:hAnsi="Simplified Arabic" w:cs="Simplified Arabic"/>
          <w:sz w:val="28"/>
          <w:szCs w:val="28"/>
          <w:rtl/>
          <w:lang w:bidi="ar-EG"/>
        </w:rPr>
        <w:t xml:space="preserve">. </w:t>
      </w:r>
    </w:p>
    <w:p w:rsidR="00F83EBB" w:rsidRP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TimesNewRomanPSMT" w:hAnsi="Simplified Arabic" w:cs="Simplified Arabic"/>
          <w:sz w:val="28"/>
          <w:szCs w:val="28"/>
          <w:rtl/>
          <w:lang w:bidi="ar-EG"/>
        </w:rPr>
        <w:t>ومع أن الاسطح المنبسطة تناسب المناخ الحار الجاف، إلا أنه انتشر هذا النوع من المباني في قرطاجة</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46"/>
      </w:r>
      <w:r w:rsidRPr="00F83EBB">
        <w:rPr>
          <w:rFonts w:ascii="Simplified Arabic" w:eastAsia="Calibri" w:hAnsi="Simplified Arabic" w:cs="Simplified Arabic"/>
          <w:sz w:val="28"/>
          <w:szCs w:val="28"/>
          <w:vertAlign w:val="superscript"/>
          <w:rtl/>
          <w:lang w:bidi="ar-EG"/>
        </w:rPr>
        <w:t>)</w:t>
      </w:r>
      <w:r w:rsidRPr="00F83EBB">
        <w:rPr>
          <w:rFonts w:ascii="Simplified Arabic" w:eastAsia="TimesNewRomanPSMT" w:hAnsi="Simplified Arabic" w:cs="Simplified Arabic"/>
          <w:sz w:val="28"/>
          <w:szCs w:val="28"/>
          <w:rtl/>
          <w:lang w:bidi="ar-EG"/>
        </w:rPr>
        <w:t xml:space="preserve">، وكذلك في مدينة فاجا </w:t>
      </w:r>
      <w:r w:rsidRPr="00F83EBB">
        <w:rPr>
          <w:rFonts w:ascii="Simplified Arabic" w:eastAsia="TimesNewRomanPSMT" w:hAnsi="Simplified Arabic" w:cs="Simplified Arabic"/>
          <w:i/>
          <w:iCs/>
          <w:sz w:val="28"/>
          <w:szCs w:val="28"/>
          <w:rtl/>
          <w:lang w:bidi="ar-EG"/>
        </w:rPr>
        <w:t>"</w:t>
      </w:r>
      <w:r w:rsidRPr="00F83EBB">
        <w:rPr>
          <w:rFonts w:ascii="Simplified Arabic" w:eastAsia="TimesNewRomanPSMT" w:hAnsi="Simplified Arabic" w:cs="Simplified Arabic"/>
          <w:i/>
          <w:iCs/>
          <w:sz w:val="28"/>
          <w:szCs w:val="28"/>
        </w:rPr>
        <w:t>Vaga</w:t>
      </w:r>
      <w:r w:rsidRPr="00F83EBB">
        <w:rPr>
          <w:rFonts w:ascii="Simplified Arabic" w:eastAsia="TimesNewRomanPSMT" w:hAnsi="Simplified Arabic" w:cs="Simplified Arabic"/>
          <w:i/>
          <w:iCs/>
          <w:sz w:val="28"/>
          <w:szCs w:val="28"/>
          <w:rtl/>
          <w:lang w:bidi="ar-EG"/>
        </w:rPr>
        <w:t>"</w:t>
      </w:r>
      <w:r w:rsidRPr="00F83EBB">
        <w:rPr>
          <w:rFonts w:ascii="Simplified Arabic" w:eastAsia="TimesNewRomanPSMT" w:hAnsi="Simplified Arabic" w:cs="Simplified Arabic"/>
          <w:sz w:val="28"/>
          <w:szCs w:val="28"/>
        </w:rPr>
        <w:t xml:space="preserve"> </w:t>
      </w:r>
      <w:r w:rsidRPr="00F83EBB">
        <w:rPr>
          <w:rFonts w:ascii="Simplified Arabic" w:eastAsia="TimesNewRomanPSMT" w:hAnsi="Simplified Arabic" w:cs="Simplified Arabic"/>
          <w:i/>
          <w:iCs/>
          <w:sz w:val="28"/>
          <w:szCs w:val="28"/>
        </w:rPr>
        <w:t>(Béja)</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47"/>
      </w:r>
      <w:r w:rsidRPr="00F83EBB">
        <w:rPr>
          <w:rFonts w:ascii="Simplified Arabic" w:eastAsia="Calibri" w:hAnsi="Simplified Arabic" w:cs="Simplified Arabic"/>
          <w:sz w:val="28"/>
          <w:szCs w:val="28"/>
          <w:vertAlign w:val="superscript"/>
          <w:rtl/>
          <w:lang w:bidi="ar-EG"/>
        </w:rPr>
        <w:t>)</w:t>
      </w:r>
      <w:r w:rsidRPr="00F83EBB">
        <w:rPr>
          <w:rFonts w:ascii="Simplified Arabic" w:eastAsia="TimesNewRomanPSMT" w:hAnsi="Simplified Arabic" w:cs="Simplified Arabic"/>
          <w:sz w:val="28"/>
          <w:szCs w:val="28"/>
          <w:rtl/>
          <w:lang w:bidi="ar-EG"/>
        </w:rPr>
        <w:t xml:space="preserve">. </w:t>
      </w:r>
    </w:p>
    <w:p w:rsidR="00F83EBB" w:rsidRP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sz w:val="28"/>
          <w:szCs w:val="28"/>
          <w:rtl/>
          <w:lang w:bidi="ar-EG"/>
        </w:rPr>
        <w:t>وكذلك في منطقة فزان حيث بنى الجرامنت مساكنهم على قمة جبل زنككرا</w:t>
      </w:r>
      <w:r w:rsidRPr="00F83EBB">
        <w:rPr>
          <w:rFonts w:ascii="Simplified Arabic" w:eastAsia="Calibri" w:hAnsi="Simplified Arabic" w:cs="Simplified Arabic"/>
          <w:sz w:val="28"/>
          <w:szCs w:val="28"/>
          <w:vertAlign w:val="superscript"/>
          <w:rtl/>
          <w:lang w:bidi="ar-EG"/>
        </w:rPr>
        <w:t xml:space="preserve"> (</w:t>
      </w:r>
      <w:r w:rsidRPr="00F83EBB">
        <w:rPr>
          <w:rFonts w:ascii="Simplified Arabic" w:eastAsia="Calibri" w:hAnsi="Simplified Arabic" w:cs="Simplified Arabic"/>
          <w:sz w:val="28"/>
          <w:szCs w:val="28"/>
          <w:vertAlign w:val="superscript"/>
          <w:rtl/>
          <w:lang w:bidi="ar-EG"/>
        </w:rPr>
        <w:footnoteReference w:id="748"/>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xml:space="preserve"> بقوالب اللبن في الفترة ما</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 xml:space="preserve">بين القرنين الثالث والأول ق.م، وقُسمت الابنية من الداخل </w:t>
      </w:r>
      <w:r w:rsidR="00783208">
        <w:rPr>
          <w:rFonts w:ascii="Simplified Arabic" w:eastAsia="Calibri" w:hAnsi="Simplified Arabic" w:cs="Simplified Arabic"/>
          <w:sz w:val="28"/>
          <w:szCs w:val="28"/>
          <w:rtl/>
          <w:lang w:bidi="ar-EG"/>
        </w:rPr>
        <w:t>إلى</w:t>
      </w:r>
      <w:r w:rsidRPr="00F83EBB">
        <w:rPr>
          <w:rFonts w:ascii="Simplified Arabic" w:eastAsia="Calibri" w:hAnsi="Simplified Arabic" w:cs="Simplified Arabic"/>
          <w:sz w:val="28"/>
          <w:szCs w:val="28"/>
          <w:rtl/>
          <w:lang w:bidi="ar-EG"/>
        </w:rPr>
        <w:t xml:space="preserve"> أفنية وحجرات وبعضها كانت له أدوار علوية، واحتوت بعض الابنية على أعمدة وتيجان دورية وأيونية وكورنثية، كما عثر على عدد كبير من الأفاريز واجزاء الأسقف شبيهة بسقف المباني الإغريقية، ربما كان هذا المبنى جزء من معبد، كما تضمنت المباني نظام دقيق للمجاري</w:t>
      </w:r>
      <w:r w:rsidRPr="00F83EBB">
        <w:rPr>
          <w:rFonts w:ascii="Simplified Arabic" w:eastAsia="Calibri" w:hAnsi="Simplified Arabic" w:cs="Simplified Arabic"/>
          <w:sz w:val="28"/>
          <w:szCs w:val="28"/>
          <w:vertAlign w:val="superscript"/>
          <w:rtl/>
          <w:lang w:bidi="ar-EG"/>
        </w:rPr>
        <w:t xml:space="preserve"> (</w:t>
      </w:r>
      <w:r w:rsidRPr="00F83EBB">
        <w:rPr>
          <w:rFonts w:ascii="Simplified Arabic" w:eastAsia="Calibri" w:hAnsi="Simplified Arabic" w:cs="Simplified Arabic"/>
          <w:sz w:val="28"/>
          <w:szCs w:val="28"/>
          <w:vertAlign w:val="superscript"/>
          <w:rtl/>
          <w:lang w:bidi="ar-EG"/>
        </w:rPr>
        <w:footnoteReference w:id="749"/>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w:t>
      </w:r>
    </w:p>
    <w:p w:rsidR="00F83EBB" w:rsidRPr="00F83EBB" w:rsidRDefault="00F83EBB" w:rsidP="00F83EBB">
      <w:pPr>
        <w:jc w:val="both"/>
        <w:rPr>
          <w:rFonts w:ascii="Simplified Arabic" w:eastAsia="TimesNewRomanPSMT" w:hAnsi="Simplified Arabic" w:cs="Simplified Arabic"/>
          <w:sz w:val="28"/>
          <w:szCs w:val="28"/>
          <w:rtl/>
          <w:lang w:bidi="ar-EG"/>
        </w:rPr>
      </w:pPr>
      <w:r w:rsidRPr="00F83EBB">
        <w:rPr>
          <w:rFonts w:ascii="Simplified Arabic" w:eastAsia="TimesNewRomanPSMT" w:hAnsi="Simplified Arabic" w:cs="Simplified Arabic"/>
          <w:sz w:val="28"/>
          <w:szCs w:val="28"/>
          <w:rtl/>
          <w:lang w:bidi="ar-EG"/>
        </w:rPr>
        <w:t>كانت الدور عبارة عن حجرة واحدة لها باب، وهو الفتحة الوحيدة، واحيانا تفتح كوة صغيرة في أعلى الجدار، وفي الوسط توجد ثغرة مستديرة قليلة العمق، ه</w:t>
      </w:r>
      <w:r w:rsidRPr="00F83EBB">
        <w:rPr>
          <w:rFonts w:ascii="Simplified Arabic" w:eastAsia="TimesNewRomanPSMT" w:hAnsi="Simplified Arabic" w:cs="Simplified Arabic" w:hint="cs"/>
          <w:sz w:val="28"/>
          <w:szCs w:val="28"/>
          <w:rtl/>
          <w:lang w:bidi="ar-EG"/>
        </w:rPr>
        <w:t>ي</w:t>
      </w:r>
      <w:r w:rsidRPr="00F83EBB">
        <w:rPr>
          <w:rFonts w:ascii="Simplified Arabic" w:eastAsia="TimesNewRomanPSMT" w:hAnsi="Simplified Arabic" w:cs="Simplified Arabic"/>
          <w:sz w:val="28"/>
          <w:szCs w:val="28"/>
          <w:rtl/>
          <w:lang w:bidi="ar-EG"/>
        </w:rPr>
        <w:t xml:space="preserve"> الموقد للتدفئة والطبخ، وغالبا</w:t>
      </w:r>
      <w:r w:rsidRPr="00F83EBB">
        <w:rPr>
          <w:rFonts w:ascii="Simplified Arabic" w:eastAsia="TimesNewRomanPSMT" w:hAnsi="Simplified Arabic" w:cs="Simplified Arabic" w:hint="cs"/>
          <w:sz w:val="28"/>
          <w:szCs w:val="28"/>
          <w:rtl/>
          <w:lang w:bidi="ar-EG"/>
        </w:rPr>
        <w:t>ً</w:t>
      </w:r>
      <w:r w:rsidRPr="00F83EBB">
        <w:rPr>
          <w:rFonts w:ascii="Simplified Arabic" w:eastAsia="TimesNewRomanPSMT" w:hAnsi="Simplified Arabic" w:cs="Simplified Arabic"/>
          <w:sz w:val="28"/>
          <w:szCs w:val="28"/>
          <w:rtl/>
          <w:lang w:bidi="ar-EG"/>
        </w:rPr>
        <w:t xml:space="preserve"> ما</w:t>
      </w:r>
      <w:r w:rsidRPr="00F83EBB">
        <w:rPr>
          <w:rFonts w:ascii="Simplified Arabic" w:eastAsia="TimesNewRomanPSMT" w:hAnsi="Simplified Arabic" w:cs="Simplified Arabic" w:hint="cs"/>
          <w:sz w:val="28"/>
          <w:szCs w:val="28"/>
          <w:rtl/>
          <w:lang w:bidi="ar-EG"/>
        </w:rPr>
        <w:t xml:space="preserve"> </w:t>
      </w:r>
      <w:r w:rsidRPr="00F83EBB">
        <w:rPr>
          <w:rFonts w:ascii="Simplified Arabic" w:eastAsia="TimesNewRomanPSMT" w:hAnsi="Simplified Arabic" w:cs="Simplified Arabic"/>
          <w:sz w:val="28"/>
          <w:szCs w:val="28"/>
          <w:rtl/>
          <w:lang w:bidi="ar-EG"/>
        </w:rPr>
        <w:t xml:space="preserve">تكون الحجرة الصغيرة مقسمة بسور صغير </w:t>
      </w:r>
      <w:r w:rsidR="00783208">
        <w:rPr>
          <w:rFonts w:ascii="Simplified Arabic" w:eastAsia="TimesNewRomanPSMT" w:hAnsi="Simplified Arabic" w:cs="Simplified Arabic"/>
          <w:sz w:val="28"/>
          <w:szCs w:val="28"/>
          <w:rtl/>
          <w:lang w:bidi="ar-EG"/>
        </w:rPr>
        <w:t>إلى</w:t>
      </w:r>
      <w:r w:rsidRPr="00F83EBB">
        <w:rPr>
          <w:rFonts w:ascii="Simplified Arabic" w:eastAsia="TimesNewRomanPSMT" w:hAnsi="Simplified Arabic" w:cs="Simplified Arabic"/>
          <w:sz w:val="28"/>
          <w:szCs w:val="28"/>
          <w:rtl/>
          <w:lang w:bidi="ar-EG"/>
        </w:rPr>
        <w:t xml:space="preserve"> قسمين، أحدهما يستعمل للسكنى، والآخر إسطبلا وزريبة للخيول والثيران</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50"/>
      </w:r>
      <w:r w:rsidRPr="00F83EBB">
        <w:rPr>
          <w:rFonts w:ascii="Simplified Arabic" w:eastAsia="Calibri" w:hAnsi="Simplified Arabic" w:cs="Simplified Arabic"/>
          <w:sz w:val="28"/>
          <w:szCs w:val="28"/>
          <w:vertAlign w:val="superscript"/>
          <w:rtl/>
          <w:lang w:bidi="ar-EG"/>
        </w:rPr>
        <w:t>)</w:t>
      </w:r>
      <w:r w:rsidRPr="00F83EBB">
        <w:rPr>
          <w:rFonts w:ascii="Simplified Arabic" w:eastAsia="TimesNewRomanPSMT" w:hAnsi="Simplified Arabic" w:cs="Simplified Arabic"/>
          <w:sz w:val="28"/>
          <w:szCs w:val="28"/>
          <w:rtl/>
          <w:lang w:bidi="ar-EG"/>
        </w:rPr>
        <w:t xml:space="preserve">. </w:t>
      </w:r>
    </w:p>
    <w:p w:rsidR="00F83EBB" w:rsidRPr="00F83EBB" w:rsidRDefault="00F83EBB" w:rsidP="00F83EBB">
      <w:pPr>
        <w:jc w:val="both"/>
        <w:rPr>
          <w:rFonts w:ascii="Simplified Arabic" w:eastAsia="TimesNewRomanPSMT" w:hAnsi="Simplified Arabic" w:cs="Simplified Arabic"/>
          <w:sz w:val="28"/>
          <w:szCs w:val="28"/>
          <w:rtl/>
          <w:lang w:bidi="ar-EG"/>
        </w:rPr>
      </w:pPr>
      <w:r w:rsidRPr="00F83EBB">
        <w:rPr>
          <w:rFonts w:ascii="Simplified Arabic" w:eastAsia="TimesNewRomanPSMT" w:hAnsi="Simplified Arabic" w:cs="Simplified Arabic"/>
          <w:sz w:val="28"/>
          <w:szCs w:val="28"/>
          <w:rtl/>
          <w:lang w:bidi="ar-EG"/>
        </w:rPr>
        <w:t xml:space="preserve">ويحيط بالدار سياج رباعي مستطيل </w:t>
      </w:r>
      <w:r w:rsidR="006A0F1F">
        <w:rPr>
          <w:rFonts w:ascii="Simplified Arabic" w:eastAsia="TimesNewRomanPSMT" w:hAnsi="Simplified Arabic" w:cs="Simplified Arabic"/>
          <w:sz w:val="28"/>
          <w:szCs w:val="28"/>
          <w:rtl/>
          <w:lang w:bidi="ar-EG"/>
        </w:rPr>
        <w:t>أو</w:t>
      </w:r>
      <w:r w:rsidRPr="00F83EBB">
        <w:rPr>
          <w:rFonts w:ascii="Simplified Arabic" w:eastAsia="TimesNewRomanPSMT" w:hAnsi="Simplified Arabic" w:cs="Simplified Arabic"/>
          <w:sz w:val="28"/>
          <w:szCs w:val="28"/>
          <w:rtl/>
          <w:lang w:bidi="ar-EG"/>
        </w:rPr>
        <w:t xml:space="preserve"> ذو شكل مستدير، ويكون السياج من أغصان يابسة شائكة، </w:t>
      </w:r>
      <w:r w:rsidR="006A0F1F">
        <w:rPr>
          <w:rFonts w:ascii="Simplified Arabic" w:eastAsia="TimesNewRomanPSMT" w:hAnsi="Simplified Arabic" w:cs="Simplified Arabic" w:hint="cs"/>
          <w:sz w:val="28"/>
          <w:szCs w:val="28"/>
          <w:rtl/>
          <w:lang w:bidi="ar-EG"/>
        </w:rPr>
        <w:t>أو</w:t>
      </w:r>
      <w:r w:rsidRPr="00F83EBB">
        <w:rPr>
          <w:rFonts w:ascii="Simplified Arabic" w:eastAsia="TimesNewRomanPSMT" w:hAnsi="Simplified Arabic" w:cs="Simplified Arabic"/>
          <w:sz w:val="28"/>
          <w:szCs w:val="28"/>
          <w:rtl/>
          <w:lang w:bidi="ar-EG"/>
        </w:rPr>
        <w:t xml:space="preserve"> يكون سورا من حجر جاف، تؤدي فيه النساء أعمالهن اليومية، وأحيانا تحفر تحتها مطمورات صغيرة لخزن الحبوب، وقد لا</w:t>
      </w:r>
      <w:r w:rsidRPr="00F83EBB">
        <w:rPr>
          <w:rFonts w:ascii="Simplified Arabic" w:eastAsia="TimesNewRomanPSMT" w:hAnsi="Simplified Arabic" w:cs="Simplified Arabic" w:hint="cs"/>
          <w:sz w:val="28"/>
          <w:szCs w:val="28"/>
          <w:rtl/>
          <w:lang w:bidi="ar-EG"/>
        </w:rPr>
        <w:t xml:space="preserve"> </w:t>
      </w:r>
      <w:r w:rsidRPr="00F83EBB">
        <w:rPr>
          <w:rFonts w:ascii="Simplified Arabic" w:eastAsia="TimesNewRomanPSMT" w:hAnsi="Simplified Arabic" w:cs="Simplified Arabic"/>
          <w:sz w:val="28"/>
          <w:szCs w:val="28"/>
          <w:rtl/>
          <w:lang w:bidi="ar-EG"/>
        </w:rPr>
        <w:t>تكفي الحجرة الوحيدة ساكنيها، فتبنى عدة حجر جبنا لجنب، تأوي كل حجرة أسرة من العائلة</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51"/>
      </w:r>
      <w:r w:rsidRPr="00F83EBB">
        <w:rPr>
          <w:rFonts w:ascii="Simplified Arabic" w:eastAsia="Calibri" w:hAnsi="Simplified Arabic" w:cs="Simplified Arabic"/>
          <w:sz w:val="28"/>
          <w:szCs w:val="28"/>
          <w:vertAlign w:val="superscript"/>
          <w:rtl/>
          <w:lang w:bidi="ar-EG"/>
        </w:rPr>
        <w:t>)</w:t>
      </w:r>
      <w:r w:rsidRPr="00F83EBB">
        <w:rPr>
          <w:rFonts w:ascii="Simplified Arabic" w:eastAsia="TimesNewRomanPSMT" w:hAnsi="Simplified Arabic" w:cs="Simplified Arabic"/>
          <w:sz w:val="28"/>
          <w:szCs w:val="28"/>
          <w:rtl/>
          <w:lang w:bidi="ar-EG"/>
        </w:rPr>
        <w:t>، وأحيانا تضم الدار مساكن للخدم</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52"/>
      </w:r>
      <w:r w:rsidRPr="00F83EBB">
        <w:rPr>
          <w:rFonts w:ascii="Simplified Arabic" w:eastAsia="Calibri" w:hAnsi="Simplified Arabic" w:cs="Simplified Arabic"/>
          <w:sz w:val="28"/>
          <w:szCs w:val="28"/>
          <w:vertAlign w:val="superscript"/>
          <w:rtl/>
          <w:lang w:bidi="ar-EG"/>
        </w:rPr>
        <w:t>)</w:t>
      </w:r>
      <w:r w:rsidRPr="00F83EBB">
        <w:rPr>
          <w:rFonts w:ascii="Simplified Arabic" w:eastAsia="TimesNewRomanPSMT" w:hAnsi="Simplified Arabic" w:cs="Simplified Arabic"/>
          <w:sz w:val="28"/>
          <w:szCs w:val="28"/>
          <w:vertAlign w:val="superscript"/>
          <w:rtl/>
          <w:lang w:bidi="ar-EG"/>
        </w:rPr>
        <w:t xml:space="preserve"> </w:t>
      </w:r>
      <w:r w:rsidRPr="00F83EBB">
        <w:rPr>
          <w:rFonts w:ascii="Simplified Arabic" w:eastAsia="TimesNewRomanPSMT" w:hAnsi="Simplified Arabic" w:cs="Simplified Arabic"/>
          <w:sz w:val="28"/>
          <w:szCs w:val="28"/>
          <w:rtl/>
          <w:lang w:bidi="ar-EG"/>
        </w:rPr>
        <w:t xml:space="preserve">، وحجرات الضيوف، ولهذا وجدت نماذج مختلفة للدور، ويندر أن تكون لدور في البوادي والقرى ذات طوابق، وإذا كانت بطابق فهو للسكنى، والسفلي إسطبل </w:t>
      </w:r>
      <w:r w:rsidR="006A0F1F">
        <w:rPr>
          <w:rFonts w:ascii="Simplified Arabic" w:eastAsia="TimesNewRomanPSMT" w:hAnsi="Simplified Arabic" w:cs="Simplified Arabic"/>
          <w:sz w:val="28"/>
          <w:szCs w:val="28"/>
          <w:rtl/>
          <w:lang w:bidi="ar-EG"/>
        </w:rPr>
        <w:t>أو</w:t>
      </w:r>
      <w:r w:rsidRPr="00F83EBB">
        <w:rPr>
          <w:rFonts w:ascii="Simplified Arabic" w:eastAsia="TimesNewRomanPSMT" w:hAnsi="Simplified Arabic" w:cs="Simplified Arabic"/>
          <w:sz w:val="28"/>
          <w:szCs w:val="28"/>
          <w:rtl/>
          <w:lang w:bidi="ar-EG"/>
        </w:rPr>
        <w:t xml:space="preserve"> زريبة، وهو نموذج عرف من عصور التاريخ القديم</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53"/>
      </w:r>
      <w:r w:rsidRPr="00F83EBB">
        <w:rPr>
          <w:rFonts w:ascii="Simplified Arabic" w:eastAsia="Calibri" w:hAnsi="Simplified Arabic" w:cs="Simplified Arabic"/>
          <w:sz w:val="28"/>
          <w:szCs w:val="28"/>
          <w:vertAlign w:val="superscript"/>
          <w:rtl/>
          <w:lang w:bidi="ar-EG"/>
        </w:rPr>
        <w:t>)</w:t>
      </w:r>
      <w:r w:rsidRPr="00F83EBB">
        <w:rPr>
          <w:rFonts w:ascii="Simplified Arabic" w:eastAsia="TimesNewRomanPSMT" w:hAnsi="Simplified Arabic" w:cs="Simplified Arabic"/>
          <w:sz w:val="28"/>
          <w:szCs w:val="28"/>
          <w:vertAlign w:val="superscript"/>
          <w:rtl/>
          <w:lang w:bidi="ar-EG"/>
        </w:rPr>
        <w:t xml:space="preserve"> </w:t>
      </w:r>
      <w:r w:rsidRPr="00F83EBB">
        <w:rPr>
          <w:rFonts w:ascii="Simplified Arabic" w:eastAsia="TimesNewRomanPSMT" w:hAnsi="Simplified Arabic" w:cs="Simplified Arabic"/>
          <w:sz w:val="28"/>
          <w:szCs w:val="28"/>
          <w:rtl/>
          <w:lang w:bidi="ar-EG"/>
        </w:rPr>
        <w:t>.</w:t>
      </w:r>
    </w:p>
    <w:p w:rsidR="00F83EBB" w:rsidRPr="00F83EBB" w:rsidRDefault="005C0FF2" w:rsidP="002171BD">
      <w:pPr>
        <w:spacing w:before="240"/>
        <w:jc w:val="both"/>
        <w:rPr>
          <w:rFonts w:ascii="Simplified Arabic" w:eastAsia="Calibri" w:hAnsi="Simplified Arabic" w:cs="Simplified Arabic"/>
          <w:sz w:val="28"/>
          <w:szCs w:val="28"/>
          <w:rtl/>
          <w:lang w:bidi="ar-EG"/>
        </w:rPr>
      </w:pPr>
      <w:r>
        <w:rPr>
          <w:rFonts w:ascii="Simplified Arabic" w:eastAsia="TimesNewRomanPSMT" w:hAnsi="Simplified Arabic" w:cs="Simplified Arabic" w:hint="cs"/>
          <w:b/>
          <w:bCs/>
          <w:sz w:val="32"/>
          <w:szCs w:val="32"/>
          <w:rtl/>
          <w:lang w:bidi="ar-EG"/>
        </w:rPr>
        <w:t>س</w:t>
      </w:r>
      <w:r w:rsidR="00F83EBB" w:rsidRPr="00F83EBB">
        <w:rPr>
          <w:rFonts w:ascii="Simplified Arabic" w:eastAsia="TimesNewRomanPSMT" w:hAnsi="Simplified Arabic" w:cs="Simplified Arabic"/>
          <w:b/>
          <w:bCs/>
          <w:sz w:val="32"/>
          <w:szCs w:val="32"/>
          <w:rtl/>
          <w:lang w:bidi="ar-EG"/>
        </w:rPr>
        <w:t>ادسا</w:t>
      </w:r>
      <w:r w:rsidR="002171BD">
        <w:rPr>
          <w:rFonts w:ascii="Simplified Arabic" w:eastAsia="TimesNewRomanPSMT" w:hAnsi="Simplified Arabic" w:cs="Simplified Arabic" w:hint="cs"/>
          <w:b/>
          <w:bCs/>
          <w:sz w:val="32"/>
          <w:szCs w:val="32"/>
          <w:rtl/>
          <w:lang w:bidi="ar-EG"/>
        </w:rPr>
        <w:t>ً</w:t>
      </w:r>
      <w:r w:rsidR="00F83EBB" w:rsidRPr="00F83EBB">
        <w:rPr>
          <w:rFonts w:ascii="Simplified Arabic" w:eastAsia="TimesNewRomanPSMT" w:hAnsi="Simplified Arabic" w:cs="Simplified Arabic"/>
          <w:b/>
          <w:bCs/>
          <w:sz w:val="32"/>
          <w:szCs w:val="32"/>
          <w:rtl/>
          <w:lang w:bidi="ar-EG"/>
        </w:rPr>
        <w:t xml:space="preserve">: </w:t>
      </w:r>
      <w:r w:rsidR="00F83EBB" w:rsidRPr="00F83EBB">
        <w:rPr>
          <w:rFonts w:ascii="Simplified Arabic" w:eastAsia="Calibri" w:hAnsi="Simplified Arabic" w:cs="Simplified Arabic"/>
          <w:b/>
          <w:bCs/>
          <w:sz w:val="32"/>
          <w:szCs w:val="32"/>
          <w:rtl/>
          <w:lang w:bidi="ar-EG"/>
        </w:rPr>
        <w:t>القصور:</w:t>
      </w:r>
      <w:r w:rsidR="00F83EBB" w:rsidRPr="00F83EBB">
        <w:rPr>
          <w:rFonts w:ascii="Simplified Arabic" w:eastAsia="Calibri" w:hAnsi="Simplified Arabic" w:cs="Simplified Arabic"/>
          <w:sz w:val="32"/>
          <w:szCs w:val="32"/>
          <w:rtl/>
          <w:lang w:bidi="ar-EG"/>
        </w:rPr>
        <w:t xml:space="preserve"> </w:t>
      </w:r>
    </w:p>
    <w:p w:rsidR="00F83EBB" w:rsidRP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sz w:val="28"/>
          <w:szCs w:val="28"/>
          <w:rtl/>
          <w:lang w:bidi="ar-EG"/>
        </w:rPr>
        <w:t>تعددت قصور الملوك الليبيين منهم سيفاكس وماسينيسا "</w:t>
      </w:r>
      <w:r w:rsidRPr="00F83EBB">
        <w:rPr>
          <w:rFonts w:ascii="Simplified Arabic" w:eastAsia="Calibri" w:hAnsi="Simplified Arabic" w:cs="Simplified Arabic"/>
          <w:sz w:val="28"/>
          <w:szCs w:val="28"/>
          <w:lang w:bidi="ar-EG"/>
        </w:rPr>
        <w:t>massinissa</w:t>
      </w:r>
      <w:r w:rsidRPr="00F83EBB">
        <w:rPr>
          <w:rFonts w:ascii="Simplified Arabic" w:eastAsia="Calibri" w:hAnsi="Simplified Arabic" w:cs="Simplified Arabic"/>
          <w:sz w:val="28"/>
          <w:szCs w:val="28"/>
          <w:rtl/>
          <w:lang w:bidi="ar-EG"/>
        </w:rPr>
        <w:t xml:space="preserve"> " في كيرتا</w:t>
      </w:r>
      <w:r w:rsidRPr="00F83EBB">
        <w:rPr>
          <w:rFonts w:ascii="Simplified Arabic" w:eastAsia="Calibri" w:hAnsi="Simplified Arabic" w:cs="Simplified Arabic"/>
          <w:sz w:val="28"/>
          <w:szCs w:val="28"/>
          <w:lang w:bidi="ar-EG"/>
        </w:rPr>
        <w:t xml:space="preserve"> </w:t>
      </w:r>
      <w:r w:rsidRPr="00F83EBB">
        <w:rPr>
          <w:rFonts w:ascii="Simplified Arabic" w:eastAsia="Calibri" w:hAnsi="Simplified Arabic" w:cs="Simplified Arabic"/>
          <w:i/>
          <w:iCs/>
          <w:sz w:val="28"/>
          <w:szCs w:val="28"/>
          <w:rtl/>
          <w:lang w:bidi="ar-EG"/>
        </w:rPr>
        <w:t>"</w:t>
      </w:r>
      <w:r w:rsidRPr="00F83EBB">
        <w:rPr>
          <w:rFonts w:ascii="Simplified Arabic" w:eastAsia="TimesNewRomanPSMT" w:hAnsi="Simplified Arabic" w:cs="Simplified Arabic"/>
          <w:i/>
          <w:iCs/>
          <w:sz w:val="28"/>
          <w:szCs w:val="28"/>
        </w:rPr>
        <w:t>Cirta</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54"/>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ويوغرثا"</w:t>
      </w:r>
      <w:r w:rsidRPr="00F83EBB">
        <w:rPr>
          <w:rFonts w:ascii="Simplified Arabic" w:eastAsia="Calibri" w:hAnsi="Simplified Arabic" w:cs="Simplified Arabic"/>
          <w:sz w:val="28"/>
          <w:szCs w:val="28"/>
          <w:lang w:bidi="ar-EG"/>
        </w:rPr>
        <w:t>"Jugurtha</w:t>
      </w:r>
      <w:r w:rsidRPr="00F83EBB">
        <w:rPr>
          <w:rFonts w:ascii="Simplified Arabic" w:eastAsia="Calibri" w:hAnsi="Simplified Arabic" w:cs="Simplified Arabic"/>
          <w:sz w:val="28"/>
          <w:szCs w:val="28"/>
          <w:rtl/>
          <w:lang w:bidi="ar-EG"/>
        </w:rPr>
        <w:t xml:space="preserve"> في تاهلا </w:t>
      </w:r>
      <w:r w:rsidRPr="00F83EBB">
        <w:rPr>
          <w:rFonts w:ascii="Simplified Arabic" w:eastAsia="Calibri" w:hAnsi="Simplified Arabic" w:cs="Simplified Arabic"/>
          <w:i/>
          <w:iCs/>
          <w:sz w:val="28"/>
          <w:szCs w:val="28"/>
          <w:rtl/>
          <w:lang w:bidi="ar-EG"/>
        </w:rPr>
        <w:t>"</w:t>
      </w:r>
      <w:r w:rsidRPr="00F83EBB">
        <w:rPr>
          <w:rFonts w:ascii="Simplified Arabic" w:eastAsia="TimesNewRomanPSMT" w:hAnsi="Simplified Arabic" w:cs="Simplified Arabic"/>
          <w:i/>
          <w:iCs/>
          <w:sz w:val="28"/>
          <w:szCs w:val="28"/>
        </w:rPr>
        <w:t>Thala</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55"/>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ويوبا الأول "</w:t>
      </w:r>
      <w:r w:rsidRPr="00F83EBB">
        <w:rPr>
          <w:rFonts w:ascii="Simplified Arabic" w:eastAsia="Calibri" w:hAnsi="Simplified Arabic" w:cs="Simplified Arabic"/>
          <w:sz w:val="28"/>
          <w:szCs w:val="28"/>
          <w:lang w:bidi="ar-EG"/>
        </w:rPr>
        <w:t>"Juba</w:t>
      </w:r>
      <w:r w:rsidRPr="00F83EBB">
        <w:rPr>
          <w:rFonts w:ascii="Simplified Arabic" w:eastAsia="Calibri" w:hAnsi="Simplified Arabic" w:cs="Simplified Arabic"/>
          <w:sz w:val="28"/>
          <w:szCs w:val="28"/>
          <w:rtl/>
          <w:lang w:bidi="ar-EG"/>
        </w:rPr>
        <w:t xml:space="preserve"> في زاما</w:t>
      </w:r>
      <w:r w:rsidRPr="00F83EBB">
        <w:rPr>
          <w:rFonts w:ascii="Simplified Arabic" w:eastAsia="Calibri" w:hAnsi="Simplified Arabic" w:cs="Simplified Arabic"/>
          <w:sz w:val="28"/>
          <w:szCs w:val="28"/>
          <w:lang w:bidi="ar-EG"/>
        </w:rPr>
        <w:t xml:space="preserve"> </w:t>
      </w:r>
      <w:r w:rsidRPr="00F83EBB">
        <w:rPr>
          <w:rFonts w:ascii="Simplified Arabic" w:eastAsia="Calibri" w:hAnsi="Simplified Arabic" w:cs="Simplified Arabic"/>
          <w:i/>
          <w:iCs/>
          <w:sz w:val="28"/>
          <w:szCs w:val="28"/>
          <w:rtl/>
          <w:lang w:bidi="ar-EG"/>
        </w:rPr>
        <w:t>"</w:t>
      </w:r>
      <w:r w:rsidRPr="00F83EBB">
        <w:rPr>
          <w:rFonts w:ascii="Simplified Arabic" w:eastAsia="TimesNewRomanPSMT" w:hAnsi="Simplified Arabic" w:cs="Simplified Arabic"/>
          <w:i/>
          <w:iCs/>
          <w:sz w:val="28"/>
          <w:szCs w:val="28"/>
        </w:rPr>
        <w:t>Zama</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56"/>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ومدينة ثوكة</w:t>
      </w:r>
      <w:r w:rsidRPr="00F83EBB">
        <w:rPr>
          <w:rFonts w:ascii="Simplified Arabic" w:eastAsia="Calibri" w:hAnsi="Simplified Arabic" w:cs="Simplified Arabic"/>
          <w:sz w:val="28"/>
          <w:szCs w:val="28"/>
          <w:lang w:bidi="ar-EG"/>
        </w:rPr>
        <w:t xml:space="preserve"> </w:t>
      </w:r>
      <w:r w:rsidRPr="00F83EBB">
        <w:rPr>
          <w:rFonts w:ascii="Simplified Arabic" w:eastAsia="Calibri" w:hAnsi="Simplified Arabic" w:cs="Simplified Arabic"/>
          <w:i/>
          <w:iCs/>
          <w:sz w:val="28"/>
          <w:szCs w:val="28"/>
          <w:rtl/>
          <w:lang w:bidi="ar-EG"/>
        </w:rPr>
        <w:t>"</w:t>
      </w:r>
      <w:r w:rsidRPr="00F83EBB">
        <w:rPr>
          <w:rFonts w:ascii="Simplified Arabic" w:eastAsia="TimesNewRomanPSMT" w:hAnsi="Simplified Arabic" w:cs="Simplified Arabic"/>
          <w:i/>
          <w:iCs/>
          <w:sz w:val="28"/>
          <w:szCs w:val="28"/>
        </w:rPr>
        <w:t>Thugga</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rtl/>
          <w:lang w:bidi="ar-EG"/>
        </w:rPr>
        <w:t>، التي كانت ذات أهمية منذ القرن الرابع</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57"/>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وتمثل الرسوم التي على بعض عملات يوبا الأول، معبدا على بناية غامضة، يمكن أن تكون واجهة لأحد القصور</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58"/>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xml:space="preserve">. </w:t>
      </w:r>
    </w:p>
    <w:p w:rsidR="00F83EBB" w:rsidRP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sz w:val="28"/>
          <w:szCs w:val="28"/>
          <w:rtl/>
          <w:lang w:bidi="ar-EG"/>
        </w:rPr>
        <w:t>من المرجح أن يوبا بنى هذا القصر في زاما</w:t>
      </w:r>
      <w:r w:rsidRPr="00F83EBB">
        <w:rPr>
          <w:rFonts w:ascii="Simplified Arabic" w:eastAsia="Calibri" w:hAnsi="Simplified Arabic" w:cs="Simplified Arabic" w:hint="cs"/>
          <w:sz w:val="28"/>
          <w:szCs w:val="28"/>
          <w:rtl/>
          <w:lang w:bidi="ar-EG"/>
        </w:rPr>
        <w:t>،</w:t>
      </w:r>
      <w:r w:rsidRPr="00F83EBB">
        <w:rPr>
          <w:rFonts w:ascii="Simplified Arabic" w:eastAsia="Calibri" w:hAnsi="Simplified Arabic" w:cs="Simplified Arabic"/>
          <w:sz w:val="28"/>
          <w:szCs w:val="28"/>
          <w:rtl/>
          <w:lang w:bidi="ar-EG"/>
        </w:rPr>
        <w:t xml:space="preserve"> حيث تبدو عليه طابع هندسة إغريقية، ذلك أن الهيكل الذي يتقدمه رواق، ويحيط به حرم </w:t>
      </w:r>
      <w:r w:rsidRPr="00F83EBB">
        <w:rPr>
          <w:rFonts w:ascii="Simplified Arabic" w:eastAsia="Calibri" w:hAnsi="Simplified Arabic" w:cs="Simplified Arabic"/>
          <w:i/>
          <w:iCs/>
          <w:sz w:val="28"/>
          <w:szCs w:val="28"/>
          <w:rtl/>
          <w:lang w:bidi="ar-EG"/>
        </w:rPr>
        <w:t>"</w:t>
      </w:r>
      <w:r w:rsidRPr="00F83EBB">
        <w:rPr>
          <w:rFonts w:ascii="Simplified Arabic" w:eastAsia="TimesNewRomanPSMT" w:hAnsi="Simplified Arabic" w:cs="Simplified Arabic"/>
          <w:i/>
          <w:iCs/>
          <w:sz w:val="28"/>
          <w:szCs w:val="28"/>
        </w:rPr>
        <w:t>Péribole</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rtl/>
          <w:lang w:bidi="ar-EG"/>
        </w:rPr>
        <w:t xml:space="preserve">، قد جعلت بأعلاه جبهة مثلثة الشكل، وواجهة القصر تظهر بأسفلها أعمدة على هيأة تماثيل بشرية </w:t>
      </w:r>
      <w:r w:rsidRPr="00F83EBB">
        <w:rPr>
          <w:rFonts w:ascii="Simplified Arabic" w:eastAsia="Calibri" w:hAnsi="Simplified Arabic" w:cs="Simplified Arabic"/>
          <w:i/>
          <w:iCs/>
          <w:sz w:val="28"/>
          <w:szCs w:val="28"/>
          <w:rtl/>
          <w:lang w:bidi="ar-EG"/>
        </w:rPr>
        <w:t>"</w:t>
      </w:r>
      <w:r w:rsidRPr="00F83EBB">
        <w:rPr>
          <w:rFonts w:ascii="Simplified Arabic" w:eastAsia="TimesNewRomanPSMT" w:hAnsi="Simplified Arabic" w:cs="Simplified Arabic"/>
          <w:i/>
          <w:iCs/>
          <w:sz w:val="28"/>
          <w:szCs w:val="28"/>
        </w:rPr>
        <w:t>Alternant</w:t>
      </w:r>
      <w:r w:rsidRPr="00F83EBB">
        <w:rPr>
          <w:rFonts w:ascii="Simplified Arabic" w:eastAsia="Calibri" w:hAnsi="Simplified Arabic" w:cs="Simplified Arabic"/>
          <w:i/>
          <w:iCs/>
          <w:sz w:val="28"/>
          <w:szCs w:val="28"/>
          <w:rtl/>
          <w:lang w:bidi="ar-EG"/>
        </w:rPr>
        <w:t>"</w:t>
      </w:r>
      <w:r w:rsidRPr="00F83EBB">
        <w:rPr>
          <w:rFonts w:ascii="Simplified Arabic" w:eastAsia="Calibri" w:hAnsi="Simplified Arabic" w:cs="Simplified Arabic"/>
          <w:sz w:val="28"/>
          <w:szCs w:val="28"/>
          <w:rtl/>
          <w:lang w:bidi="ar-EG"/>
        </w:rPr>
        <w:t>، وبإعلاها تظهر ثلاثة أجنحة تقوم على جنباتها أعمدة أيونية، والتيجان في هاتين البنايتين تبدو حقيقة من الطراز الأيولي، وهى وحدها تذكر بالفن القرطاجي.</w:t>
      </w:r>
      <w:r w:rsidRPr="00F83EBB">
        <w:rPr>
          <w:rFonts w:ascii="Simplified Arabic" w:eastAsia="Calibri" w:hAnsi="Simplified Arabic" w:cs="Simplified Arabic"/>
          <w:sz w:val="28"/>
          <w:szCs w:val="28"/>
          <w:lang w:bidi="ar-EG"/>
        </w:rPr>
        <w:t xml:space="preserve"> </w:t>
      </w:r>
      <w:r w:rsidRPr="00F83EBB">
        <w:rPr>
          <w:rFonts w:ascii="Simplified Arabic" w:eastAsia="Calibri" w:hAnsi="Simplified Arabic" w:cs="Simplified Arabic"/>
          <w:sz w:val="28"/>
          <w:szCs w:val="28"/>
          <w:rtl/>
          <w:lang w:bidi="ar-EG"/>
        </w:rPr>
        <w:t>فلم يكن لدى الليبيين فن بنائي ضخم، فاقتبسوه من القرطاجيين، فكان فنا تقليديا هجينا مختلطا، فيه نسب مختلفة من النقوش الشرقية والنقوش الهيلينية. أما في قيصرية عاصمة يوبا الثاني ابن يوبا الأول، فإن الهندسة الإغريقية الكلاسيكية كانت ه</w:t>
      </w:r>
      <w:r w:rsidRPr="00F83EBB">
        <w:rPr>
          <w:rFonts w:ascii="Simplified Arabic" w:eastAsia="Calibri" w:hAnsi="Simplified Arabic" w:cs="Simplified Arabic" w:hint="cs"/>
          <w:sz w:val="28"/>
          <w:szCs w:val="28"/>
          <w:rtl/>
          <w:lang w:bidi="ar-EG"/>
        </w:rPr>
        <w:t>ي</w:t>
      </w:r>
      <w:r w:rsidRPr="00F83EBB">
        <w:rPr>
          <w:rFonts w:ascii="Simplified Arabic" w:eastAsia="Calibri" w:hAnsi="Simplified Arabic" w:cs="Simplified Arabic"/>
          <w:sz w:val="28"/>
          <w:szCs w:val="28"/>
          <w:rtl/>
          <w:lang w:bidi="ar-EG"/>
        </w:rPr>
        <w:t xml:space="preserve"> المسيطرة بدون منازع</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59"/>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xml:space="preserve">. </w:t>
      </w:r>
    </w:p>
    <w:p w:rsidR="00F83EBB" w:rsidRP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sz w:val="28"/>
          <w:szCs w:val="28"/>
          <w:rtl/>
          <w:lang w:bidi="ar-EG"/>
        </w:rPr>
        <w:t xml:space="preserve">للأسف لا توجد نصوص ولا وثائق أثرية تساعد على استعادة تشكيل القصور الملكية من جديد. ومن المرجح أن هذه القصور كانت واسعة تؤوي زوجات الملك وأقاربه،  وخدمه وحرسه الشخصي، </w:t>
      </w:r>
      <w:r w:rsidRPr="00F83EBB">
        <w:rPr>
          <w:rFonts w:ascii="Simplified Arabic" w:eastAsia="Calibri" w:hAnsi="Simplified Arabic" w:cs="Simplified Arabic" w:hint="cs"/>
          <w:sz w:val="28"/>
          <w:szCs w:val="28"/>
          <w:rtl/>
          <w:lang w:bidi="ar-EG"/>
        </w:rPr>
        <w:t>بالإضافة</w:t>
      </w:r>
      <w:r w:rsidRPr="00F83EBB">
        <w:rPr>
          <w:rFonts w:ascii="Simplified Arabic" w:eastAsia="Calibri" w:hAnsi="Simplified Arabic" w:cs="Simplified Arabic"/>
          <w:sz w:val="28"/>
          <w:szCs w:val="28"/>
          <w:rtl/>
          <w:lang w:bidi="ar-EG"/>
        </w:rPr>
        <w:t xml:space="preserve"> </w:t>
      </w:r>
      <w:r w:rsidR="00783208">
        <w:rPr>
          <w:rFonts w:ascii="Simplified Arabic" w:eastAsia="Calibri" w:hAnsi="Simplified Arabic" w:cs="Simplified Arabic"/>
          <w:sz w:val="28"/>
          <w:szCs w:val="28"/>
          <w:rtl/>
          <w:lang w:bidi="ar-EG"/>
        </w:rPr>
        <w:t>إلى</w:t>
      </w:r>
      <w:r w:rsidRPr="00F83EBB">
        <w:rPr>
          <w:rFonts w:ascii="Simplified Arabic" w:eastAsia="Calibri" w:hAnsi="Simplified Arabic" w:cs="Simplified Arabic"/>
          <w:sz w:val="28"/>
          <w:szCs w:val="28"/>
          <w:rtl/>
          <w:lang w:bidi="ar-EG"/>
        </w:rPr>
        <w:t xml:space="preserve"> ملحقات القصر من مساكن ومخازن ومكاتب وثكنات وإصطبلات وغيرها، كما تضم قاعات فخمة خاصة بإقامة مراسيم الحفلات والأعياد، وهى مظاهر حرص الملوك على اتباعها لعرض ثرواتهم وسلطانهم</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60"/>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w:t>
      </w:r>
    </w:p>
    <w:p w:rsidR="00726BF1" w:rsidRDefault="00726BF1" w:rsidP="00726BF1">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F83EBB" w:rsidRPr="00565643" w:rsidRDefault="002171BD" w:rsidP="00565643">
      <w:pPr>
        <w:jc w:val="center"/>
        <w:rPr>
          <w:rFonts w:ascii="Simplified Arabic" w:eastAsia="Calibri" w:hAnsi="Simplified Arabic" w:cs="Simplified Arabic"/>
          <w:sz w:val="30"/>
          <w:szCs w:val="30"/>
          <w:rtl/>
          <w:lang w:bidi="ar-LY"/>
        </w:rPr>
      </w:pPr>
      <w:r w:rsidRPr="00565643">
        <w:rPr>
          <w:rFonts w:ascii="Simplified Arabic" w:eastAsia="Calibri" w:hAnsi="Simplified Arabic" w:cs="Simplified Arabic" w:hint="cs"/>
          <w:b/>
          <w:bCs/>
          <w:sz w:val="30"/>
          <w:szCs w:val="30"/>
          <w:rtl/>
          <w:lang w:bidi="ar-EG"/>
        </w:rPr>
        <w:t>الخ</w:t>
      </w:r>
      <w:r w:rsidR="00F83EBB" w:rsidRPr="00565643">
        <w:rPr>
          <w:rFonts w:ascii="Simplified Arabic" w:eastAsia="Calibri" w:hAnsi="Simplified Arabic" w:cs="Simplified Arabic"/>
          <w:b/>
          <w:bCs/>
          <w:sz w:val="30"/>
          <w:szCs w:val="30"/>
          <w:rtl/>
          <w:lang w:bidi="ar-EG"/>
        </w:rPr>
        <w:t>ـاتمة</w:t>
      </w:r>
    </w:p>
    <w:p w:rsidR="00F83EBB" w:rsidRPr="00F83EBB" w:rsidRDefault="00F83EBB" w:rsidP="005C0FF2">
      <w:pPr>
        <w:spacing w:before="240"/>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sz w:val="28"/>
          <w:szCs w:val="28"/>
          <w:rtl/>
          <w:lang w:bidi="ar-EG"/>
        </w:rPr>
        <w:t xml:space="preserve">نستخلص من خلال تتبع التطور الذي عرفته تلك الدور، منذ العصور القديمة، فمن الكهوف والأكواخ (مباليا)، تطلع الليبيون </w:t>
      </w:r>
      <w:r w:rsidR="00783208">
        <w:rPr>
          <w:rFonts w:ascii="Simplified Arabic" w:eastAsia="Calibri" w:hAnsi="Simplified Arabic" w:cs="Simplified Arabic"/>
          <w:sz w:val="28"/>
          <w:szCs w:val="28"/>
          <w:rtl/>
          <w:lang w:bidi="ar-EG"/>
        </w:rPr>
        <w:t>إلى</w:t>
      </w:r>
      <w:r w:rsidRPr="00F83EBB">
        <w:rPr>
          <w:rFonts w:ascii="Simplified Arabic" w:eastAsia="Calibri" w:hAnsi="Simplified Arabic" w:cs="Simplified Arabic"/>
          <w:sz w:val="28"/>
          <w:szCs w:val="28"/>
          <w:rtl/>
          <w:lang w:bidi="ar-EG"/>
        </w:rPr>
        <w:t xml:space="preserve"> التنوع في مساكنهم، غير أن الرحل من أولئك السكان ظلوا متمسكين بمساكنهم المتنقلة؛ إذ كانت سهلة للتفكيك والنقل. </w:t>
      </w:r>
    </w:p>
    <w:p w:rsidR="00F83EBB" w:rsidRP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sz w:val="28"/>
          <w:szCs w:val="28"/>
          <w:rtl/>
          <w:lang w:bidi="ar-EG"/>
        </w:rPr>
        <w:t>أما الذين اختاروا الإستقرار منهم فقد تفننوا في مساكنهم، إذ كانت في البداية عبارة عن كهوف زينت ببعض النقوش، ثم أضحت أكواخا مبنية بالطين والحجر، إلا أنه غالبا ما</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 xml:space="preserve">يتم </w:t>
      </w:r>
      <w:r w:rsidRPr="00F83EBB">
        <w:rPr>
          <w:rFonts w:ascii="Simplified Arabic" w:eastAsia="Calibri" w:hAnsi="Simplified Arabic" w:cs="Simplified Arabic" w:hint="cs"/>
          <w:sz w:val="28"/>
          <w:szCs w:val="28"/>
          <w:rtl/>
          <w:lang w:bidi="ar-EG"/>
        </w:rPr>
        <w:t>ا</w:t>
      </w:r>
      <w:r w:rsidRPr="00F83EBB">
        <w:rPr>
          <w:rFonts w:ascii="Simplified Arabic" w:eastAsia="Calibri" w:hAnsi="Simplified Arabic" w:cs="Simplified Arabic"/>
          <w:sz w:val="28"/>
          <w:szCs w:val="28"/>
          <w:rtl/>
          <w:lang w:bidi="ar-EG"/>
        </w:rPr>
        <w:t>ختيار الأماكن المرتفعة لبناء القلاع والأبراج، التي تخصص لحفظ الذخائر لحمايتها من السلب والنهب</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rtl/>
          <w:lang w:bidi="ar-EG"/>
        </w:rPr>
        <w:t xml:space="preserve"> </w:t>
      </w:r>
    </w:p>
    <w:p w:rsidR="00F83EBB" w:rsidRP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sz w:val="28"/>
          <w:szCs w:val="28"/>
          <w:rtl/>
          <w:lang w:bidi="ar-EG"/>
        </w:rPr>
        <w:t>ومع مرور الوقت أصبحت بيوتهم تظهر في شكل مربع؛ حيث كانت الغرف تشيد على الجوانب الأربعة، ويترك وسط الدار معرضا للهواء الطلق. ثم غدت الدور تميل للجمال وتوفير الراحة لسكانها، وذلك نتيجة لاحتكاكهم بحضارات عديدة، جاورتهم واختلطت بهم، فكان التأثير واضحا جليا، وهو ما</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 xml:space="preserve">يبدو في تأسيس الكيانات والممالك الوطنية. </w:t>
      </w:r>
    </w:p>
    <w:p w:rsidR="00F83EBB" w:rsidRP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sz w:val="28"/>
          <w:szCs w:val="28"/>
          <w:rtl/>
          <w:lang w:bidi="ar-EG"/>
        </w:rPr>
        <w:t>وكما استفاد الليبيون من فنون أمم وحضارات عديدة، فقد استفادت أمم أخرى بدورها من الفن الليبي، ويعزز هذا الرأي ما</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ورد في المختصر الكبير لموسوعة لاروس:</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"مهما بلغ نمو الرجل النياندرتالي-الموجود بأوروبا-فهو لم يعد يظهر في آخر طور الموستيري إلا في شكل إنسان متأخر، وإن هجوم رجال جدد؛ قادمين من إفريقيا؛ عن طريق إيطاليا وإسبانيا؛ هو الذي سيبث عقلية مغايرة، تتبنى عليها وتنجز عنها نشأة الفنون"</w:t>
      </w:r>
      <w:r w:rsidRPr="00F83EBB">
        <w:rPr>
          <w:rFonts w:ascii="Simplified Arabic" w:eastAsia="Calibri" w:hAnsi="Simplified Arabic" w:cs="Simplified Arabic"/>
          <w:sz w:val="28"/>
          <w:szCs w:val="28"/>
          <w:vertAlign w:val="superscript"/>
          <w:rtl/>
          <w:lang w:bidi="ar-EG"/>
        </w:rPr>
        <w:t>(</w:t>
      </w:r>
      <w:r w:rsidRPr="00F83EBB">
        <w:rPr>
          <w:rFonts w:ascii="Simplified Arabic" w:eastAsia="Calibri" w:hAnsi="Simplified Arabic" w:cs="Simplified Arabic"/>
          <w:sz w:val="28"/>
          <w:szCs w:val="28"/>
          <w:vertAlign w:val="superscript"/>
          <w:rtl/>
          <w:lang w:bidi="ar-EG"/>
        </w:rPr>
        <w:footnoteReference w:id="761"/>
      </w:r>
      <w:r w:rsidRPr="00F83EBB">
        <w:rPr>
          <w:rFonts w:ascii="Simplified Arabic" w:eastAsia="Calibri" w:hAnsi="Simplified Arabic" w:cs="Simplified Arabic"/>
          <w:sz w:val="28"/>
          <w:szCs w:val="28"/>
          <w:vertAlign w:val="superscript"/>
          <w:rtl/>
          <w:lang w:bidi="ar-EG"/>
        </w:rPr>
        <w:t xml:space="preserve">) </w:t>
      </w:r>
      <w:r w:rsidRPr="00F83EBB">
        <w:rPr>
          <w:rFonts w:ascii="Simplified Arabic" w:eastAsia="Calibri" w:hAnsi="Simplified Arabic" w:cs="Simplified Arabic"/>
          <w:sz w:val="28"/>
          <w:szCs w:val="28"/>
          <w:rtl/>
          <w:lang w:bidi="ar-EG"/>
        </w:rPr>
        <w:t>.</w:t>
      </w:r>
    </w:p>
    <w:p w:rsidR="00F83EBB" w:rsidRP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sz w:val="28"/>
          <w:szCs w:val="28"/>
          <w:rtl/>
          <w:lang w:bidi="ar-EG"/>
        </w:rPr>
        <w:t>هكذا تنوعت مساكن الليبيين بما يتفق مع بيئتهم وتطورت نحو الشكل الأمثل الذي يحقق حاجاتهم. فتغيرت وظائف السكن وتعددت أشكاله ومكوناته عبر</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 xml:space="preserve">التطور الحضاري والثقافي والبيئي في ليبيا. </w:t>
      </w:r>
    </w:p>
    <w:p w:rsidR="00F83EBB" w:rsidRPr="00F83EBB" w:rsidRDefault="00F83EBB" w:rsidP="00F83EBB">
      <w:pPr>
        <w:spacing w:before="240"/>
        <w:jc w:val="both"/>
        <w:rPr>
          <w:rFonts w:ascii="Simplified Arabic" w:eastAsia="Calibri" w:hAnsi="Simplified Arabic" w:cs="Simplified Arabic"/>
          <w:b/>
          <w:bCs/>
          <w:sz w:val="28"/>
          <w:szCs w:val="28"/>
          <w:rtl/>
          <w:lang w:bidi="ar-EG"/>
        </w:rPr>
      </w:pPr>
      <w:r w:rsidRPr="00F83EBB">
        <w:rPr>
          <w:rFonts w:ascii="Simplified Arabic" w:eastAsia="Calibri" w:hAnsi="Simplified Arabic" w:cs="Simplified Arabic"/>
          <w:b/>
          <w:bCs/>
          <w:sz w:val="28"/>
          <w:szCs w:val="28"/>
          <w:rtl/>
          <w:lang w:bidi="ar-EG"/>
        </w:rPr>
        <w:t>التوصيات:</w:t>
      </w:r>
      <w:r w:rsidRPr="00F83EBB">
        <w:rPr>
          <w:rFonts w:ascii="Simplified Arabic" w:eastAsia="Calibri" w:hAnsi="Simplified Arabic" w:cs="Simplified Arabic" w:hint="cs"/>
          <w:b/>
          <w:bCs/>
          <w:sz w:val="28"/>
          <w:szCs w:val="28"/>
          <w:rtl/>
          <w:lang w:bidi="ar-EG"/>
        </w:rPr>
        <w:t xml:space="preserve"> </w:t>
      </w:r>
    </w:p>
    <w:p w:rsidR="00F83EBB" w:rsidRP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sz w:val="28"/>
          <w:szCs w:val="28"/>
          <w:rtl/>
          <w:lang w:bidi="ar-EG"/>
        </w:rPr>
        <w:t>للأسف تعرضت الكثير من المواقع الأثرية للتدمير والتخريب جراء ما</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عانته ليبيا من الحرب والدمار بعد أحداث عام 2011م لذا وجب تقديم توصيات للمحافظة على موروثنا الحضاري</w:t>
      </w:r>
      <w:r w:rsidRPr="00F83EBB">
        <w:rPr>
          <w:rFonts w:ascii="Simplified Arabic" w:eastAsia="Calibri" w:hAnsi="Simplified Arabic" w:cs="Simplified Arabic" w:hint="cs"/>
          <w:sz w:val="28"/>
          <w:szCs w:val="28"/>
          <w:rtl/>
          <w:lang w:bidi="ar-EG"/>
        </w:rPr>
        <w:t>،</w:t>
      </w:r>
      <w:r w:rsidRPr="00F83EBB">
        <w:rPr>
          <w:rFonts w:ascii="Simplified Arabic" w:eastAsia="Calibri" w:hAnsi="Simplified Arabic" w:cs="Simplified Arabic"/>
          <w:sz w:val="28"/>
          <w:szCs w:val="28"/>
          <w:rtl/>
          <w:lang w:bidi="ar-EG"/>
        </w:rPr>
        <w:t xml:space="preserve"> والتي تتمثل في التالي:</w:t>
      </w:r>
    </w:p>
    <w:p w:rsidR="00F83EBB" w:rsidRPr="00F83EBB" w:rsidRDefault="00AD44AC" w:rsidP="00F83EBB">
      <w:pPr>
        <w:jc w:val="both"/>
        <w:rPr>
          <w:rFonts w:ascii="Simplified Arabic" w:eastAsia="Calibri" w:hAnsi="Simplified Arabic" w:cs="Simplified Arabic"/>
          <w:sz w:val="28"/>
          <w:szCs w:val="28"/>
          <w:lang w:bidi="ar-EG"/>
        </w:rPr>
      </w:pPr>
      <w:r>
        <w:rPr>
          <w:rFonts w:ascii="Simplified Arabic" w:eastAsia="Calibri" w:hAnsi="Simplified Arabic" w:cs="Simplified Arabic" w:hint="cs"/>
          <w:sz w:val="28"/>
          <w:szCs w:val="28"/>
          <w:rtl/>
          <w:lang w:bidi="ar-EG"/>
        </w:rPr>
        <w:t>-</w:t>
      </w:r>
      <w:r w:rsidR="00F83EBB" w:rsidRPr="00F83EBB">
        <w:rPr>
          <w:rFonts w:ascii="Simplified Arabic" w:eastAsia="Calibri" w:hAnsi="Simplified Arabic" w:cs="Simplified Arabic"/>
          <w:sz w:val="28"/>
          <w:szCs w:val="28"/>
          <w:rtl/>
          <w:lang w:bidi="ar-EG"/>
        </w:rPr>
        <w:t>تكثيف الدراسات والأبحاث التاريخية التي تركز على الجانب المادي للحضارة الليبية القديمة متمثلة في اللقى والمواقع الأثرية. ومحاولة الإستفادة من التقارير العلمية التي تضمنتها الدراسات الأثرية.</w:t>
      </w:r>
    </w:p>
    <w:p w:rsidR="00F83EBB" w:rsidRPr="00F83EBB" w:rsidRDefault="00AD44AC" w:rsidP="00AD44AC">
      <w:pPr>
        <w:jc w:val="both"/>
        <w:rPr>
          <w:rFonts w:ascii="Simplified Arabic" w:eastAsia="Calibri" w:hAnsi="Simplified Arabic" w:cs="Simplified Arabic"/>
          <w:sz w:val="28"/>
          <w:szCs w:val="28"/>
          <w:lang w:bidi="ar-EG"/>
        </w:rPr>
      </w:pPr>
      <w:r>
        <w:rPr>
          <w:rFonts w:ascii="Simplified Arabic" w:eastAsia="Calibri" w:hAnsi="Simplified Arabic" w:cs="Simplified Arabic" w:hint="cs"/>
          <w:sz w:val="28"/>
          <w:szCs w:val="28"/>
          <w:rtl/>
          <w:lang w:bidi="ar-EG"/>
        </w:rPr>
        <w:t>-</w:t>
      </w:r>
      <w:r w:rsidR="00F83EBB" w:rsidRPr="00F83EBB">
        <w:rPr>
          <w:rFonts w:ascii="Simplified Arabic" w:eastAsia="Calibri" w:hAnsi="Simplified Arabic" w:cs="Simplified Arabic"/>
          <w:sz w:val="28"/>
          <w:szCs w:val="28"/>
          <w:rtl/>
          <w:lang w:bidi="ar-EG"/>
        </w:rPr>
        <w:t>منح صلاحيات واسعة لمصلحة الآثار بترميم وصيانة المباني الأثرية وإعادة حصرها وتسجيلها، والعمل على تأهيل الكوادر والكفاءات في هذا المجال .</w:t>
      </w:r>
    </w:p>
    <w:p w:rsidR="00F83EBB" w:rsidRPr="00F83EBB" w:rsidRDefault="00AD44AC" w:rsidP="00F83EBB">
      <w:pPr>
        <w:jc w:val="both"/>
        <w:rPr>
          <w:rFonts w:ascii="Simplified Arabic" w:eastAsia="Calibri" w:hAnsi="Simplified Arabic" w:cs="Simplified Arabic"/>
          <w:sz w:val="28"/>
          <w:szCs w:val="28"/>
          <w:lang w:bidi="ar-EG"/>
        </w:rPr>
      </w:pPr>
      <w:r>
        <w:rPr>
          <w:rFonts w:ascii="Simplified Arabic" w:eastAsia="Calibri" w:hAnsi="Simplified Arabic" w:cs="Simplified Arabic" w:hint="cs"/>
          <w:sz w:val="28"/>
          <w:szCs w:val="28"/>
          <w:rtl/>
          <w:lang w:bidi="ar-EG"/>
        </w:rPr>
        <w:t>-</w:t>
      </w:r>
      <w:r w:rsidR="00F83EBB" w:rsidRPr="00F83EBB">
        <w:rPr>
          <w:rFonts w:ascii="Simplified Arabic" w:eastAsia="Calibri" w:hAnsi="Simplified Arabic" w:cs="Simplified Arabic"/>
          <w:sz w:val="28"/>
          <w:szCs w:val="28"/>
          <w:rtl/>
          <w:lang w:bidi="ar-EG"/>
        </w:rPr>
        <w:t>الاهتمام بالمواقع والمباني الأثرية والتاريخية بالتعاون مع الجهات المختصة.</w:t>
      </w:r>
    </w:p>
    <w:p w:rsidR="00F83EBB" w:rsidRPr="00F83EBB" w:rsidRDefault="00AD44AC" w:rsidP="00F83EBB">
      <w:pPr>
        <w:jc w:val="both"/>
        <w:rPr>
          <w:rFonts w:ascii="Simplified Arabic" w:eastAsia="Calibri" w:hAnsi="Simplified Arabic" w:cs="Simplified Arabic"/>
          <w:sz w:val="28"/>
          <w:szCs w:val="28"/>
          <w:lang w:bidi="ar-EG"/>
        </w:rPr>
      </w:pPr>
      <w:r>
        <w:rPr>
          <w:rFonts w:ascii="Simplified Arabic" w:eastAsia="Calibri" w:hAnsi="Simplified Arabic" w:cs="Simplified Arabic" w:hint="cs"/>
          <w:sz w:val="28"/>
          <w:szCs w:val="28"/>
          <w:rtl/>
          <w:lang w:bidi="ar-EG"/>
        </w:rPr>
        <w:t>-</w:t>
      </w:r>
      <w:r w:rsidR="00F83EBB" w:rsidRPr="00F83EBB">
        <w:rPr>
          <w:rFonts w:ascii="Simplified Arabic" w:eastAsia="Calibri" w:hAnsi="Simplified Arabic" w:cs="Simplified Arabic"/>
          <w:sz w:val="28"/>
          <w:szCs w:val="28"/>
          <w:rtl/>
          <w:lang w:bidi="ar-EG"/>
        </w:rPr>
        <w:t>إنشاء فرق خبراء وفنيين لحصر الأضرار التي تعرضت لها المواقع الأثرية والتاريخية من نهب وتخريب.</w:t>
      </w:r>
    </w:p>
    <w:p w:rsidR="00F83EBB" w:rsidRPr="00F83EBB" w:rsidRDefault="00AD44AC" w:rsidP="00F83EBB">
      <w:pPr>
        <w:jc w:val="both"/>
        <w:rPr>
          <w:rFonts w:ascii="Simplified Arabic" w:eastAsia="Calibri" w:hAnsi="Simplified Arabic" w:cs="Simplified Arabic"/>
          <w:sz w:val="28"/>
          <w:szCs w:val="28"/>
          <w:rtl/>
          <w:lang w:bidi="ar-EG"/>
        </w:rPr>
      </w:pPr>
      <w:r>
        <w:rPr>
          <w:rFonts w:ascii="Simplified Arabic" w:eastAsia="Calibri" w:hAnsi="Simplified Arabic" w:cs="Simplified Arabic" w:hint="cs"/>
          <w:sz w:val="28"/>
          <w:szCs w:val="28"/>
          <w:rtl/>
          <w:lang w:bidi="ar-EG"/>
        </w:rPr>
        <w:t>-</w:t>
      </w:r>
      <w:r w:rsidR="00F83EBB" w:rsidRPr="00F83EBB">
        <w:rPr>
          <w:rFonts w:ascii="Simplified Arabic" w:eastAsia="Calibri" w:hAnsi="Simplified Arabic" w:cs="Simplified Arabic"/>
          <w:sz w:val="28"/>
          <w:szCs w:val="28"/>
          <w:rtl/>
          <w:lang w:bidi="ar-EG"/>
        </w:rPr>
        <w:t>إقامة مؤتمرات للمحافظة على الموروث الليبي من الضياع.</w:t>
      </w:r>
    </w:p>
    <w:p w:rsidR="00F83EBB" w:rsidRPr="00F83EBB" w:rsidRDefault="00F83EBB" w:rsidP="00726BF1">
      <w:pPr>
        <w:spacing w:before="240"/>
        <w:jc w:val="both"/>
        <w:rPr>
          <w:rFonts w:ascii="Simplified Arabic" w:eastAsia="Calibri" w:hAnsi="Simplified Arabic" w:cs="Simplified Arabic"/>
          <w:b/>
          <w:bCs/>
          <w:sz w:val="32"/>
          <w:szCs w:val="32"/>
          <w:u w:val="single"/>
          <w:rtl/>
          <w:lang w:bidi="ar-EG"/>
        </w:rPr>
      </w:pPr>
      <w:r w:rsidRPr="00F83EBB">
        <w:rPr>
          <w:rFonts w:ascii="Simplified Arabic" w:eastAsia="TimesNewRomanPSMT" w:hAnsi="Simplified Arabic" w:cs="Simplified Arabic"/>
          <w:b/>
          <w:bCs/>
          <w:sz w:val="32"/>
          <w:szCs w:val="32"/>
          <w:u w:val="single"/>
          <w:rtl/>
          <w:lang w:bidi="ar-EG"/>
        </w:rPr>
        <w:t>قائمة المصادر والمراجع</w:t>
      </w:r>
      <w:r w:rsidRPr="00F83EBB">
        <w:rPr>
          <w:rFonts w:ascii="Simplified Arabic" w:eastAsia="Calibri" w:hAnsi="Simplified Arabic" w:cs="Simplified Arabic" w:hint="cs"/>
          <w:b/>
          <w:bCs/>
          <w:sz w:val="32"/>
          <w:szCs w:val="32"/>
          <w:u w:val="single"/>
          <w:rtl/>
          <w:lang w:bidi="ar-EG"/>
        </w:rPr>
        <w:t>:</w:t>
      </w:r>
    </w:p>
    <w:p w:rsidR="00F83EBB" w:rsidRP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hint="cs"/>
          <w:sz w:val="28"/>
          <w:szCs w:val="28"/>
          <w:rtl/>
          <w:lang w:bidi="ar-EG"/>
        </w:rPr>
        <w:t>-</w:t>
      </w:r>
      <w:r w:rsidRPr="00F83EBB">
        <w:rPr>
          <w:rFonts w:ascii="Simplified Arabic" w:eastAsia="Calibri" w:hAnsi="Simplified Arabic" w:cs="Simplified Arabic"/>
          <w:sz w:val="28"/>
          <w:szCs w:val="28"/>
          <w:rtl/>
          <w:lang w:bidi="ar-EG"/>
        </w:rPr>
        <w:t>سترابون، الكتاب السابع عشر، الفصل الثالث</w:t>
      </w:r>
      <w:r w:rsidRPr="00F83EBB">
        <w:rPr>
          <w:rFonts w:ascii="Simplified Arabic" w:eastAsia="Calibri" w:hAnsi="Simplified Arabic" w:cs="Simplified Arabic" w:hint="cs"/>
          <w:sz w:val="28"/>
          <w:szCs w:val="28"/>
          <w:rtl/>
          <w:lang w:bidi="ar-LY"/>
        </w:rPr>
        <w:t xml:space="preserve"> </w:t>
      </w:r>
      <w:r w:rsidRPr="00F83EBB">
        <w:rPr>
          <w:rFonts w:ascii="Simplified Arabic" w:eastAsia="Calibri" w:hAnsi="Simplified Arabic" w:cs="Simplified Arabic"/>
          <w:sz w:val="28"/>
          <w:szCs w:val="28"/>
          <w:rtl/>
          <w:lang w:bidi="ar-EG"/>
        </w:rPr>
        <w:t>(ترجمة</w:t>
      </w:r>
      <w:r w:rsidRPr="00F83EBB">
        <w:rPr>
          <w:rFonts w:ascii="Simplified Arabic" w:eastAsia="Calibri" w:hAnsi="Simplified Arabic" w:cs="Simplified Arabic" w:hint="cs"/>
          <w:sz w:val="28"/>
          <w:szCs w:val="28"/>
          <w:rtl/>
          <w:lang w:bidi="ar-EG"/>
        </w:rPr>
        <w:t>:</w:t>
      </w:r>
      <w:r w:rsidRPr="00F83EBB">
        <w:rPr>
          <w:rFonts w:ascii="Simplified Arabic" w:eastAsia="Calibri" w:hAnsi="Simplified Arabic" w:cs="Simplified Arabic"/>
          <w:sz w:val="28"/>
          <w:szCs w:val="28"/>
          <w:rtl/>
          <w:lang w:bidi="ar-EG"/>
        </w:rPr>
        <w:t xml:space="preserve"> محمد الدويب) منشورات جامعة قاريونس، بنغازي،2003م.</w:t>
      </w:r>
    </w:p>
    <w:p w:rsidR="00F83EBB" w:rsidRPr="00F83EBB" w:rsidRDefault="00F83EBB" w:rsidP="00F83EBB">
      <w:pPr>
        <w:jc w:val="both"/>
        <w:rPr>
          <w:rFonts w:ascii="Simplified Arabic" w:eastAsia="Calibri" w:hAnsi="Simplified Arabic" w:cs="Simplified Arabic"/>
          <w:sz w:val="28"/>
          <w:szCs w:val="28"/>
          <w:rtl/>
          <w:lang w:bidi="ar-LY"/>
        </w:rPr>
      </w:pPr>
      <w:r w:rsidRPr="00F83EBB">
        <w:rPr>
          <w:rFonts w:ascii="Simplified Arabic" w:eastAsia="Calibri" w:hAnsi="Simplified Arabic" w:cs="Simplified Arabic" w:hint="cs"/>
          <w:sz w:val="28"/>
          <w:szCs w:val="28"/>
          <w:rtl/>
          <w:lang w:bidi="ar-EG"/>
        </w:rPr>
        <w:t>-</w:t>
      </w:r>
      <w:r w:rsidRPr="00F83EBB">
        <w:rPr>
          <w:rFonts w:ascii="Simplified Arabic" w:eastAsia="Calibri" w:hAnsi="Simplified Arabic" w:cs="Simplified Arabic"/>
          <w:sz w:val="28"/>
          <w:szCs w:val="28"/>
          <w:rtl/>
          <w:lang w:bidi="ar-EG"/>
        </w:rPr>
        <w:t>هيرودوت، الكتاب الرابع، نقله عن الإغريقية</w:t>
      </w:r>
      <w:r w:rsidRPr="00F83EBB">
        <w:rPr>
          <w:rFonts w:ascii="Simplified Arabic" w:eastAsia="Calibri" w:hAnsi="Simplified Arabic" w:cs="Simplified Arabic" w:hint="cs"/>
          <w:sz w:val="28"/>
          <w:szCs w:val="28"/>
          <w:rtl/>
          <w:lang w:bidi="ar-EG"/>
        </w:rPr>
        <w:t>:</w:t>
      </w:r>
      <w:r w:rsidRPr="00F83EBB">
        <w:rPr>
          <w:rFonts w:ascii="Simplified Arabic" w:eastAsia="Calibri" w:hAnsi="Simplified Arabic" w:cs="Simplified Arabic"/>
          <w:sz w:val="28"/>
          <w:szCs w:val="28"/>
          <w:rtl/>
          <w:lang w:bidi="ar-EG"/>
        </w:rPr>
        <w:t xml:space="preserve"> محمد المبروك الدويب،</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منشورات جامعة قاريونس، بنغازي، 2003م.</w:t>
      </w:r>
    </w:p>
    <w:p w:rsidR="00F83EBB" w:rsidRPr="00726BF1" w:rsidRDefault="00F83EBB" w:rsidP="00F83EBB">
      <w:pPr>
        <w:bidi w:val="0"/>
        <w:jc w:val="both"/>
        <w:rPr>
          <w:rFonts w:asciiTheme="minorHAnsi" w:eastAsia="TimesNewRomanPSMT" w:hAnsiTheme="minorHAnsi" w:cs="Simplified Arabic"/>
          <w:sz w:val="28"/>
          <w:szCs w:val="28"/>
          <w:lang w:bidi="ar-EG"/>
        </w:rPr>
      </w:pPr>
      <w:r w:rsidRPr="00F83EBB">
        <w:rPr>
          <w:rFonts w:ascii="Simplified Arabic" w:eastAsia="TimesNewRomanPS-ItalicMT" w:hAnsi="Simplified Arabic" w:cs="Simplified Arabic"/>
          <w:sz w:val="28"/>
          <w:szCs w:val="28"/>
        </w:rPr>
        <w:t>Caesar, Bell. Afric</w:t>
      </w:r>
      <w:r w:rsidRPr="00F83EBB">
        <w:rPr>
          <w:rFonts w:ascii="Simplified Arabic" w:eastAsia="Calibri" w:hAnsi="Simplified Arabic" w:cs="Simplified Arabic"/>
          <w:sz w:val="28"/>
          <w:szCs w:val="28"/>
        </w:rPr>
        <w:t>.</w:t>
      </w:r>
    </w:p>
    <w:p w:rsidR="00F83EBB" w:rsidRPr="00F83EBB" w:rsidRDefault="00F83EBB" w:rsidP="00F83EBB">
      <w:pPr>
        <w:bidi w:val="0"/>
        <w:jc w:val="both"/>
        <w:rPr>
          <w:rFonts w:ascii="Simplified Arabic" w:eastAsia="TimesNewRomanPSMT" w:hAnsi="Simplified Arabic" w:cs="Simplified Arabic"/>
          <w:sz w:val="28"/>
          <w:szCs w:val="28"/>
        </w:rPr>
      </w:pPr>
      <w:r w:rsidRPr="00F83EBB">
        <w:rPr>
          <w:rFonts w:ascii="Simplified Arabic" w:eastAsia="Calibri" w:hAnsi="Simplified Arabic" w:cs="Simplified Arabic"/>
          <w:sz w:val="28"/>
          <w:szCs w:val="28"/>
        </w:rPr>
        <w:t>Corippus,</w:t>
      </w:r>
      <w:r w:rsidRPr="00F83EBB">
        <w:rPr>
          <w:rFonts w:ascii="Simplified Arabic" w:eastAsia="TimesNewRomanPSMT" w:hAnsi="Simplified Arabic" w:cs="Simplified Arabic"/>
          <w:sz w:val="28"/>
          <w:szCs w:val="28"/>
        </w:rPr>
        <w:t xml:space="preserve"> </w:t>
      </w:r>
      <w:r w:rsidRPr="00F83EBB">
        <w:rPr>
          <w:rFonts w:ascii="Simplified Arabic" w:eastAsia="TimesNewRomanPS-ItalicMT" w:hAnsi="Simplified Arabic" w:cs="Simplified Arabic"/>
          <w:sz w:val="28"/>
          <w:szCs w:val="28"/>
        </w:rPr>
        <w:t>Joh</w:t>
      </w:r>
      <w:r w:rsidRPr="00F83EBB">
        <w:rPr>
          <w:rFonts w:ascii="Simplified Arabic" w:eastAsia="TimesNewRomanPSMT" w:hAnsi="Simplified Arabic" w:cs="Simplified Arabic"/>
          <w:sz w:val="28"/>
          <w:szCs w:val="28"/>
        </w:rPr>
        <w:t>.,</w:t>
      </w:r>
    </w:p>
    <w:p w:rsidR="00F83EBB" w:rsidRPr="00F83EBB" w:rsidRDefault="00F83EBB" w:rsidP="00F83EBB">
      <w:pPr>
        <w:bidi w:val="0"/>
        <w:jc w:val="both"/>
        <w:rPr>
          <w:rFonts w:ascii="Simplified Arabic" w:eastAsia="TimesNewRomanPSMT" w:hAnsi="Simplified Arabic" w:cs="Simplified Arabic"/>
          <w:sz w:val="28"/>
          <w:szCs w:val="28"/>
        </w:rPr>
      </w:pPr>
      <w:r w:rsidRPr="00F83EBB">
        <w:rPr>
          <w:rFonts w:ascii="Simplified Arabic" w:eastAsia="TimesNewRomanPSMT" w:hAnsi="Simplified Arabic" w:cs="Simplified Arabic"/>
          <w:sz w:val="28"/>
          <w:szCs w:val="28"/>
        </w:rPr>
        <w:t xml:space="preserve">Claudien, Consul. </w:t>
      </w:r>
      <w:r w:rsidRPr="00F83EBB">
        <w:rPr>
          <w:rFonts w:ascii="Simplified Arabic" w:eastAsia="TimesNewRomanPS-ItalicMT" w:hAnsi="Simplified Arabic" w:cs="Simplified Arabic"/>
          <w:sz w:val="28"/>
          <w:szCs w:val="28"/>
        </w:rPr>
        <w:t>Stilich</w:t>
      </w:r>
      <w:r w:rsidRPr="00F83EBB">
        <w:rPr>
          <w:rFonts w:ascii="Simplified Arabic" w:eastAsia="TimesNewRomanPSMT" w:hAnsi="Simplified Arabic" w:cs="Simplified Arabic"/>
          <w:sz w:val="28"/>
          <w:szCs w:val="28"/>
        </w:rPr>
        <w:t>.</w:t>
      </w:r>
    </w:p>
    <w:p w:rsidR="00F83EBB" w:rsidRPr="00F83EBB" w:rsidRDefault="00F83EBB" w:rsidP="00F83EBB">
      <w:pPr>
        <w:bidi w:val="0"/>
        <w:jc w:val="both"/>
        <w:rPr>
          <w:rFonts w:ascii="Simplified Arabic" w:eastAsia="Calibri" w:hAnsi="Simplified Arabic" w:cs="Simplified Arabic"/>
          <w:sz w:val="28"/>
          <w:szCs w:val="28"/>
        </w:rPr>
      </w:pPr>
      <w:r w:rsidRPr="00F83EBB">
        <w:rPr>
          <w:rFonts w:ascii="Simplified Arabic" w:eastAsia="Calibri" w:hAnsi="Simplified Arabic" w:cs="Simplified Arabic"/>
          <w:sz w:val="28"/>
          <w:szCs w:val="28"/>
        </w:rPr>
        <w:t>Diodorus Siculus, Bibliotheca Historica.</w:t>
      </w:r>
    </w:p>
    <w:p w:rsidR="00F83EBB" w:rsidRPr="00F83EBB" w:rsidRDefault="00F83EBB" w:rsidP="00F83EBB">
      <w:pPr>
        <w:bidi w:val="0"/>
        <w:jc w:val="both"/>
        <w:rPr>
          <w:rFonts w:ascii="Simplified Arabic" w:eastAsia="TimesNewRomanPSMT" w:hAnsi="Simplified Arabic" w:cs="Simplified Arabic"/>
          <w:sz w:val="28"/>
          <w:szCs w:val="28"/>
        </w:rPr>
      </w:pPr>
      <w:r w:rsidRPr="00F83EBB">
        <w:rPr>
          <w:rFonts w:ascii="Simplified Arabic" w:eastAsia="TimesNewRomanPSMT" w:hAnsi="Simplified Arabic" w:cs="Simplified Arabic"/>
          <w:sz w:val="28"/>
          <w:szCs w:val="28"/>
        </w:rPr>
        <w:t xml:space="preserve">Elien, </w:t>
      </w:r>
      <w:r w:rsidRPr="00F83EBB">
        <w:rPr>
          <w:rFonts w:ascii="Simplified Arabic" w:eastAsia="TimesNewRomanPS-ItalicMT" w:hAnsi="Simplified Arabic" w:cs="Simplified Arabic"/>
          <w:sz w:val="28"/>
          <w:szCs w:val="28"/>
        </w:rPr>
        <w:t>Nat. anim</w:t>
      </w:r>
      <w:r w:rsidRPr="00F83EBB">
        <w:rPr>
          <w:rFonts w:ascii="Simplified Arabic" w:eastAsia="TimesNewRomanPSMT" w:hAnsi="Simplified Arabic" w:cs="Simplified Arabic"/>
          <w:sz w:val="28"/>
          <w:szCs w:val="28"/>
        </w:rPr>
        <w:t>.</w:t>
      </w:r>
    </w:p>
    <w:p w:rsidR="00F83EBB" w:rsidRPr="00F83EBB" w:rsidRDefault="00F83EBB" w:rsidP="00F83EBB">
      <w:pPr>
        <w:bidi w:val="0"/>
        <w:jc w:val="both"/>
        <w:rPr>
          <w:rFonts w:ascii="Simplified Arabic" w:eastAsia="Calibri" w:hAnsi="Simplified Arabic" w:cs="Simplified Arabic"/>
          <w:sz w:val="28"/>
          <w:szCs w:val="28"/>
        </w:rPr>
      </w:pPr>
      <w:r w:rsidRPr="00F83EBB">
        <w:rPr>
          <w:rFonts w:ascii="Simplified Arabic" w:eastAsia="Calibri" w:hAnsi="Simplified Arabic" w:cs="Simplified Arabic"/>
          <w:sz w:val="28"/>
          <w:szCs w:val="28"/>
        </w:rPr>
        <w:t>Herodotus, The Histories.</w:t>
      </w:r>
    </w:p>
    <w:p w:rsidR="00F83EBB" w:rsidRPr="00F83EBB" w:rsidRDefault="00F83EBB" w:rsidP="00F83EBB">
      <w:pPr>
        <w:bidi w:val="0"/>
        <w:jc w:val="both"/>
        <w:rPr>
          <w:rFonts w:ascii="Simplified Arabic" w:eastAsia="TimesNewRomanPSMT" w:hAnsi="Simplified Arabic" w:cs="Simplified Arabic"/>
          <w:sz w:val="28"/>
          <w:szCs w:val="28"/>
        </w:rPr>
      </w:pPr>
      <w:r w:rsidRPr="00F83EBB">
        <w:rPr>
          <w:rFonts w:ascii="Simplified Arabic" w:eastAsia="TimesNewRomanPSMT" w:hAnsi="Simplified Arabic" w:cs="Simplified Arabic"/>
          <w:sz w:val="28"/>
          <w:szCs w:val="28"/>
        </w:rPr>
        <w:t xml:space="preserve">Hellanico, </w:t>
      </w:r>
      <w:r w:rsidRPr="00F83EBB">
        <w:rPr>
          <w:rFonts w:ascii="Simplified Arabic" w:eastAsia="TimesNewRomanPS-ItalicMT" w:hAnsi="Simplified Arabic" w:cs="Simplified Arabic"/>
          <w:sz w:val="28"/>
          <w:szCs w:val="28"/>
        </w:rPr>
        <w:t>Fragm.hist. Graec</w:t>
      </w:r>
      <w:r w:rsidRPr="00F83EBB">
        <w:rPr>
          <w:rFonts w:ascii="Simplified Arabic" w:eastAsia="TimesNewRomanPS-ItalicMT" w:hAnsi="Simplified Arabic" w:cs="Simplified Arabic"/>
          <w:sz w:val="28"/>
          <w:szCs w:val="28"/>
          <w:rtl/>
        </w:rPr>
        <w:t>.</w:t>
      </w:r>
    </w:p>
    <w:p w:rsidR="00F83EBB" w:rsidRPr="00F83EBB" w:rsidRDefault="00F83EBB" w:rsidP="00F83EBB">
      <w:pPr>
        <w:bidi w:val="0"/>
        <w:jc w:val="both"/>
        <w:rPr>
          <w:rFonts w:ascii="Simplified Arabic" w:eastAsia="Calibri" w:hAnsi="Simplified Arabic" w:cs="Simplified Arabic"/>
          <w:sz w:val="28"/>
          <w:szCs w:val="28"/>
        </w:rPr>
      </w:pPr>
      <w:r w:rsidRPr="00F83EBB">
        <w:rPr>
          <w:rFonts w:ascii="Simplified Arabic" w:eastAsia="TimesNewRomanPSMT" w:hAnsi="Simplified Arabic" w:cs="Simplified Arabic"/>
          <w:sz w:val="28"/>
          <w:szCs w:val="28"/>
        </w:rPr>
        <w:t xml:space="preserve">Juvenal,Satires. </w:t>
      </w:r>
      <w:r w:rsidRPr="00F83EBB">
        <w:rPr>
          <w:rFonts w:ascii="Simplified Arabic" w:eastAsia="Calibri" w:hAnsi="Simplified Arabic" w:cs="Simplified Arabic"/>
          <w:sz w:val="28"/>
          <w:szCs w:val="28"/>
        </w:rPr>
        <w:t>Pseudo-Frontin, Strat;</w:t>
      </w:r>
      <w:r w:rsidRPr="00F83EBB">
        <w:rPr>
          <w:rFonts w:ascii="Simplified Arabic" w:eastAsia="TimesNewRomanPSMT" w:hAnsi="Simplified Arabic" w:cs="Simplified Arabic"/>
          <w:sz w:val="28"/>
          <w:szCs w:val="28"/>
        </w:rPr>
        <w:t xml:space="preserve"> Victor de Vite.</w:t>
      </w:r>
    </w:p>
    <w:p w:rsidR="00F83EBB" w:rsidRPr="00F83EBB" w:rsidRDefault="00F83EBB" w:rsidP="00F83EBB">
      <w:pPr>
        <w:bidi w:val="0"/>
        <w:jc w:val="both"/>
        <w:rPr>
          <w:rFonts w:ascii="Simplified Arabic" w:eastAsia="TimesNewRomanPSMT" w:hAnsi="Simplified Arabic" w:cs="Simplified Arabic"/>
          <w:sz w:val="28"/>
          <w:szCs w:val="28"/>
        </w:rPr>
      </w:pPr>
      <w:r w:rsidRPr="00F83EBB">
        <w:rPr>
          <w:rFonts w:ascii="Simplified Arabic" w:eastAsia="TimesNewRomanPSMT" w:hAnsi="Simplified Arabic" w:cs="Simplified Arabic"/>
          <w:sz w:val="28"/>
          <w:szCs w:val="28"/>
        </w:rPr>
        <w:t>Lucain,Quomodo historia conscibenda sit.</w:t>
      </w:r>
    </w:p>
    <w:p w:rsidR="00F83EBB" w:rsidRPr="00F83EBB" w:rsidRDefault="00F83EBB" w:rsidP="00F83EBB">
      <w:pPr>
        <w:bidi w:val="0"/>
        <w:jc w:val="both"/>
        <w:rPr>
          <w:rFonts w:ascii="Simplified Arabic" w:eastAsia="TimesNewRomanPSMT" w:hAnsi="Simplified Arabic" w:cs="Simplified Arabic"/>
          <w:sz w:val="28"/>
          <w:szCs w:val="28"/>
          <w:rtl/>
          <w:lang w:bidi="ar-EG"/>
        </w:rPr>
      </w:pPr>
      <w:r w:rsidRPr="00F83EBB">
        <w:rPr>
          <w:rFonts w:ascii="Simplified Arabic" w:eastAsia="TimesNewRomanPSMT" w:hAnsi="Simplified Arabic" w:cs="Simplified Arabic"/>
          <w:sz w:val="28"/>
          <w:szCs w:val="28"/>
        </w:rPr>
        <w:t xml:space="preserve">Martial, </w:t>
      </w:r>
      <w:r w:rsidRPr="00F83EBB">
        <w:rPr>
          <w:rFonts w:ascii="Simplified Arabic" w:eastAsia="TimesNewRomanPSMT" w:hAnsi="Simplified Arabic" w:cs="Simplified Arabic"/>
          <w:sz w:val="28"/>
          <w:szCs w:val="28"/>
          <w:lang w:bidi="ar-EG"/>
        </w:rPr>
        <w:t>Epigammes.</w:t>
      </w:r>
    </w:p>
    <w:p w:rsidR="00F83EBB" w:rsidRPr="00F83EBB" w:rsidRDefault="00F83EBB" w:rsidP="00F83EBB">
      <w:pPr>
        <w:bidi w:val="0"/>
        <w:jc w:val="both"/>
        <w:rPr>
          <w:rFonts w:ascii="Simplified Arabic" w:eastAsia="TimesNewRomanPSMT" w:hAnsi="Simplified Arabic" w:cs="Simplified Arabic"/>
          <w:sz w:val="28"/>
          <w:szCs w:val="28"/>
        </w:rPr>
      </w:pPr>
      <w:r w:rsidRPr="00F83EBB">
        <w:rPr>
          <w:rFonts w:ascii="Simplified Arabic" w:eastAsia="TimesNewRomanPSMT" w:hAnsi="Simplified Arabic" w:cs="Simplified Arabic"/>
          <w:sz w:val="28"/>
          <w:szCs w:val="28"/>
        </w:rPr>
        <w:t>Periple d’Hannon,</w:t>
      </w:r>
    </w:p>
    <w:p w:rsidR="00F83EBB" w:rsidRPr="00F83EBB" w:rsidRDefault="00F83EBB" w:rsidP="00F83EBB">
      <w:pPr>
        <w:bidi w:val="0"/>
        <w:jc w:val="both"/>
        <w:rPr>
          <w:rFonts w:ascii="Simplified Arabic" w:eastAsia="TimesNewRomanPSMT" w:hAnsi="Simplified Arabic" w:cs="Simplified Arabic"/>
          <w:sz w:val="28"/>
          <w:szCs w:val="28"/>
        </w:rPr>
      </w:pPr>
      <w:r w:rsidRPr="00F83EBB">
        <w:rPr>
          <w:rFonts w:ascii="Simplified Arabic" w:eastAsia="TimesNewRomanPSMT" w:hAnsi="Simplified Arabic" w:cs="Simplified Arabic"/>
          <w:sz w:val="28"/>
          <w:szCs w:val="28"/>
        </w:rPr>
        <w:t>Pliny, The Natural History.</w:t>
      </w:r>
    </w:p>
    <w:p w:rsidR="00F83EBB" w:rsidRPr="00F83EBB" w:rsidRDefault="00F83EBB" w:rsidP="00F83EBB">
      <w:pPr>
        <w:bidi w:val="0"/>
        <w:jc w:val="both"/>
        <w:rPr>
          <w:rFonts w:ascii="Simplified Arabic" w:eastAsia="Calibri" w:hAnsi="Simplified Arabic" w:cs="Simplified Arabic"/>
          <w:sz w:val="28"/>
          <w:szCs w:val="28"/>
        </w:rPr>
      </w:pPr>
      <w:r w:rsidRPr="00F83EBB">
        <w:rPr>
          <w:rFonts w:ascii="Simplified Arabic" w:eastAsia="Calibri" w:hAnsi="Simplified Arabic" w:cs="Simplified Arabic"/>
          <w:sz w:val="28"/>
          <w:szCs w:val="28"/>
        </w:rPr>
        <w:t>Polybius,Histories.</w:t>
      </w:r>
    </w:p>
    <w:p w:rsidR="00F83EBB" w:rsidRPr="00F83EBB" w:rsidRDefault="00F83EBB" w:rsidP="00F83EBB">
      <w:pPr>
        <w:bidi w:val="0"/>
        <w:jc w:val="both"/>
        <w:rPr>
          <w:rFonts w:ascii="Simplified Arabic" w:eastAsia="TimesNewRomanPSMT" w:hAnsi="Simplified Arabic" w:cs="Simplified Arabic"/>
          <w:sz w:val="28"/>
          <w:szCs w:val="28"/>
        </w:rPr>
      </w:pPr>
      <w:r w:rsidRPr="00F83EBB">
        <w:rPr>
          <w:rFonts w:ascii="Simplified Arabic" w:eastAsia="TimesNewRomanPSMT" w:hAnsi="Simplified Arabic" w:cs="Simplified Arabic"/>
          <w:sz w:val="28"/>
          <w:szCs w:val="28"/>
        </w:rPr>
        <w:t>Pomponius Mela, Description of the world.</w:t>
      </w:r>
    </w:p>
    <w:p w:rsidR="00F83EBB" w:rsidRPr="00F83EBB" w:rsidRDefault="00F83EBB" w:rsidP="00F83EBB">
      <w:pPr>
        <w:bidi w:val="0"/>
        <w:jc w:val="both"/>
        <w:rPr>
          <w:rFonts w:ascii="Simplified Arabic" w:eastAsia="TimesNewRomanPSMT" w:hAnsi="Simplified Arabic" w:cs="Simplified Arabic"/>
          <w:sz w:val="28"/>
          <w:szCs w:val="28"/>
          <w:rtl/>
          <w:lang w:bidi="ar-EG"/>
        </w:rPr>
      </w:pPr>
      <w:r w:rsidRPr="00F83EBB">
        <w:rPr>
          <w:rFonts w:ascii="Simplified Arabic" w:eastAsia="TimesNewRomanPSMT" w:hAnsi="Simplified Arabic" w:cs="Simplified Arabic"/>
          <w:sz w:val="28"/>
          <w:szCs w:val="28"/>
        </w:rPr>
        <w:t xml:space="preserve"> Procopius, </w:t>
      </w:r>
      <w:r w:rsidRPr="00F83EBB">
        <w:rPr>
          <w:rFonts w:ascii="Simplified Arabic" w:eastAsia="TimesNewRomanPS-ItalicMT" w:hAnsi="Simplified Arabic" w:cs="Simplified Arabic"/>
          <w:sz w:val="28"/>
          <w:szCs w:val="28"/>
        </w:rPr>
        <w:t>Bellum. Vandalicum</w:t>
      </w:r>
      <w:r w:rsidRPr="00F83EBB">
        <w:rPr>
          <w:rFonts w:ascii="Simplified Arabic" w:eastAsia="TimesNewRomanPSMT" w:hAnsi="Simplified Arabic" w:cs="Simplified Arabic"/>
          <w:sz w:val="28"/>
          <w:szCs w:val="28"/>
        </w:rPr>
        <w:t>.</w:t>
      </w:r>
    </w:p>
    <w:p w:rsidR="00F83EBB" w:rsidRPr="00F83EBB" w:rsidRDefault="00F83EBB" w:rsidP="00F83EBB">
      <w:pPr>
        <w:bidi w:val="0"/>
        <w:jc w:val="both"/>
        <w:rPr>
          <w:rFonts w:ascii="Simplified Arabic" w:eastAsia="TimesNewRomanPSMT" w:hAnsi="Simplified Arabic" w:cs="Simplified Arabic"/>
          <w:sz w:val="28"/>
          <w:szCs w:val="28"/>
        </w:rPr>
      </w:pPr>
      <w:r w:rsidRPr="00F83EBB">
        <w:rPr>
          <w:rFonts w:ascii="Simplified Arabic" w:eastAsia="TimesNewRomanPSMT" w:hAnsi="Simplified Arabic" w:cs="Simplified Arabic"/>
          <w:sz w:val="28"/>
          <w:szCs w:val="28"/>
        </w:rPr>
        <w:t xml:space="preserve">Sallust., </w:t>
      </w:r>
      <w:r w:rsidRPr="00F83EBB">
        <w:rPr>
          <w:rFonts w:ascii="Simplified Arabic" w:eastAsia="Calibri" w:hAnsi="Simplified Arabic" w:cs="Simplified Arabic"/>
          <w:noProof/>
          <w:sz w:val="28"/>
          <w:szCs w:val="28"/>
          <w:lang w:bidi="ar-EG"/>
        </w:rPr>
        <w:t>Bellum Iugurthinum</w:t>
      </w:r>
      <w:r w:rsidRPr="00F83EBB">
        <w:rPr>
          <w:rFonts w:ascii="Simplified Arabic" w:eastAsia="TimesNewRomanPSMT" w:hAnsi="Simplified Arabic" w:cs="Simplified Arabic"/>
          <w:sz w:val="28"/>
          <w:szCs w:val="28"/>
        </w:rPr>
        <w:t>.</w:t>
      </w:r>
    </w:p>
    <w:p w:rsidR="00F83EBB" w:rsidRPr="00F83EBB" w:rsidRDefault="00F83EBB" w:rsidP="00F83EBB">
      <w:pPr>
        <w:bidi w:val="0"/>
        <w:jc w:val="both"/>
        <w:rPr>
          <w:rFonts w:ascii="Simplified Arabic" w:eastAsia="TimesNewRomanPSMT" w:hAnsi="Simplified Arabic" w:cs="Simplified Arabic"/>
          <w:sz w:val="28"/>
          <w:szCs w:val="28"/>
        </w:rPr>
      </w:pPr>
      <w:r w:rsidRPr="00F83EBB">
        <w:rPr>
          <w:rFonts w:ascii="Simplified Arabic" w:eastAsia="TimesNewRomanPSMT" w:hAnsi="Simplified Arabic" w:cs="Simplified Arabic"/>
          <w:sz w:val="28"/>
          <w:szCs w:val="28"/>
        </w:rPr>
        <w:t xml:space="preserve">saint Augustin, </w:t>
      </w:r>
      <w:r w:rsidRPr="00F83EBB">
        <w:rPr>
          <w:rFonts w:ascii="Simplified Arabic" w:eastAsia="TimesNewRomanPS-ItalicMT" w:hAnsi="Simplified Arabic" w:cs="Simplified Arabic"/>
          <w:sz w:val="28"/>
          <w:szCs w:val="28"/>
        </w:rPr>
        <w:t>Sermons</w:t>
      </w:r>
      <w:r w:rsidRPr="00F83EBB">
        <w:rPr>
          <w:rFonts w:ascii="Simplified Arabic" w:eastAsia="TimesNewRomanPSMT" w:hAnsi="Simplified Arabic" w:cs="Simplified Arabic"/>
          <w:sz w:val="28"/>
          <w:szCs w:val="28"/>
        </w:rPr>
        <w:t>;</w:t>
      </w:r>
      <w:r w:rsidRPr="00F83EBB">
        <w:rPr>
          <w:rFonts w:ascii="Simplified Arabic" w:eastAsia="TimesNewRomanPS-ItalicMT" w:hAnsi="Simplified Arabic" w:cs="Simplified Arabic"/>
          <w:sz w:val="28"/>
          <w:szCs w:val="28"/>
        </w:rPr>
        <w:t xml:space="preserve"> Lettres</w:t>
      </w:r>
      <w:r w:rsidRPr="00F83EBB">
        <w:rPr>
          <w:rFonts w:ascii="Simplified Arabic" w:eastAsia="TimesNewRomanPSMT" w:hAnsi="Simplified Arabic" w:cs="Simplified Arabic"/>
          <w:sz w:val="28"/>
          <w:szCs w:val="28"/>
        </w:rPr>
        <w:t>.</w:t>
      </w:r>
    </w:p>
    <w:p w:rsidR="00F83EBB" w:rsidRPr="00F83EBB" w:rsidRDefault="00F83EBB" w:rsidP="00F83EBB">
      <w:pPr>
        <w:bidi w:val="0"/>
        <w:jc w:val="both"/>
        <w:rPr>
          <w:rFonts w:ascii="Simplified Arabic" w:eastAsia="Calibri" w:hAnsi="Simplified Arabic" w:cs="Simplified Arabic"/>
          <w:sz w:val="28"/>
          <w:szCs w:val="28"/>
        </w:rPr>
      </w:pPr>
      <w:r w:rsidRPr="00F83EBB">
        <w:rPr>
          <w:rFonts w:ascii="Simplified Arabic" w:eastAsia="Calibri" w:hAnsi="Simplified Arabic" w:cs="Simplified Arabic"/>
          <w:sz w:val="28"/>
          <w:szCs w:val="28"/>
        </w:rPr>
        <w:t>saint Jerom., Prolog</w:t>
      </w:r>
      <w:r w:rsidRPr="00F83EBB">
        <w:rPr>
          <w:rFonts w:ascii="Simplified Arabic" w:eastAsia="TimesNewRomanPS-ItalicMT" w:hAnsi="Simplified Arabic" w:cs="Simplified Arabic"/>
          <w:sz w:val="28"/>
          <w:szCs w:val="28"/>
        </w:rPr>
        <w:t>; Sermons</w:t>
      </w:r>
      <w:r w:rsidRPr="00F83EBB">
        <w:rPr>
          <w:rFonts w:ascii="Simplified Arabic" w:eastAsia="Calibri" w:hAnsi="Simplified Arabic" w:cs="Simplified Arabic"/>
          <w:sz w:val="28"/>
          <w:szCs w:val="28"/>
        </w:rPr>
        <w:t>.</w:t>
      </w:r>
    </w:p>
    <w:p w:rsidR="00F83EBB" w:rsidRPr="00F83EBB" w:rsidRDefault="00F83EBB" w:rsidP="00F83EBB">
      <w:pPr>
        <w:bidi w:val="0"/>
        <w:jc w:val="both"/>
        <w:rPr>
          <w:rFonts w:ascii="Simplified Arabic" w:eastAsia="TimesNewRomanPSMT" w:hAnsi="Simplified Arabic" w:cs="Simplified Arabic"/>
          <w:sz w:val="28"/>
          <w:szCs w:val="28"/>
        </w:rPr>
      </w:pPr>
      <w:r w:rsidRPr="00F83EBB">
        <w:rPr>
          <w:rFonts w:ascii="Simplified Arabic" w:eastAsia="TimesNewRomanPSMT" w:hAnsi="Simplified Arabic" w:cs="Simplified Arabic"/>
          <w:sz w:val="28"/>
          <w:szCs w:val="28"/>
        </w:rPr>
        <w:t>Sillius Italicus,Punica.</w:t>
      </w:r>
    </w:p>
    <w:p w:rsidR="00F83EBB" w:rsidRPr="00F83EBB" w:rsidRDefault="00F83EBB" w:rsidP="00F83EBB">
      <w:pPr>
        <w:bidi w:val="0"/>
        <w:jc w:val="both"/>
        <w:rPr>
          <w:rFonts w:ascii="Simplified Arabic" w:eastAsia="TimesNewRomanPSMT" w:hAnsi="Simplified Arabic" w:cs="Simplified Arabic"/>
          <w:sz w:val="28"/>
          <w:szCs w:val="28"/>
          <w:lang w:bidi="ar-EG"/>
        </w:rPr>
      </w:pPr>
      <w:r w:rsidRPr="00F83EBB">
        <w:rPr>
          <w:rFonts w:ascii="Simplified Arabic" w:eastAsia="TimesNewRomanPSMT" w:hAnsi="Simplified Arabic" w:cs="Simplified Arabic"/>
          <w:sz w:val="28"/>
          <w:szCs w:val="28"/>
        </w:rPr>
        <w:t xml:space="preserve">Servius, </w:t>
      </w:r>
      <w:r w:rsidRPr="00F83EBB">
        <w:rPr>
          <w:rFonts w:ascii="Simplified Arabic" w:eastAsia="TimesNewRomanPS-ItalicMT" w:hAnsi="Simplified Arabic" w:cs="Simplified Arabic"/>
          <w:sz w:val="28"/>
          <w:szCs w:val="28"/>
        </w:rPr>
        <w:t>In Ae</w:t>
      </w:r>
      <w:r w:rsidRPr="00F83EBB">
        <w:rPr>
          <w:rFonts w:ascii="Simplified Arabic" w:eastAsia="TimesNewRomanPSMT" w:hAnsi="Simplified Arabic" w:cs="Simplified Arabic"/>
          <w:sz w:val="28"/>
          <w:szCs w:val="28"/>
        </w:rPr>
        <w:t>neid;</w:t>
      </w:r>
      <w:r w:rsidRPr="00F83EBB">
        <w:rPr>
          <w:rFonts w:ascii="Simplified Arabic" w:eastAsia="TimesNewRomanPSMT" w:hAnsi="Simplified Arabic" w:cs="Simplified Arabic"/>
          <w:sz w:val="28"/>
          <w:szCs w:val="28"/>
          <w:rtl/>
          <w:lang w:bidi="ar-EG"/>
        </w:rPr>
        <w:t xml:space="preserve"> </w:t>
      </w:r>
      <w:r w:rsidRPr="00F83EBB">
        <w:rPr>
          <w:rFonts w:ascii="Simplified Arabic" w:eastAsia="TimesNewRomanPS-ItalicMT" w:hAnsi="Simplified Arabic" w:cs="Simplified Arabic"/>
          <w:sz w:val="28"/>
          <w:szCs w:val="28"/>
        </w:rPr>
        <w:t>Dialog</w:t>
      </w:r>
      <w:r w:rsidRPr="00F83EBB">
        <w:rPr>
          <w:rFonts w:ascii="Simplified Arabic" w:eastAsia="TimesNewRomanPSMT" w:hAnsi="Simplified Arabic" w:cs="Simplified Arabic"/>
          <w:sz w:val="28"/>
          <w:szCs w:val="28"/>
        </w:rPr>
        <w:t>.</w:t>
      </w:r>
    </w:p>
    <w:p w:rsidR="00F83EBB" w:rsidRPr="00F83EBB" w:rsidRDefault="00F83EBB" w:rsidP="00F83EBB">
      <w:pPr>
        <w:bidi w:val="0"/>
        <w:jc w:val="both"/>
        <w:rPr>
          <w:rFonts w:ascii="Simplified Arabic" w:eastAsia="TimesNewRomanPSMT" w:hAnsi="Simplified Arabic" w:cs="Simplified Arabic"/>
          <w:sz w:val="28"/>
          <w:szCs w:val="28"/>
          <w:rtl/>
          <w:lang w:bidi="ar-EG"/>
        </w:rPr>
      </w:pPr>
      <w:r w:rsidRPr="00F83EBB">
        <w:rPr>
          <w:rFonts w:ascii="Simplified Arabic" w:eastAsia="TimesNewRomanPSMT" w:hAnsi="Simplified Arabic" w:cs="Simplified Arabic"/>
          <w:sz w:val="28"/>
          <w:szCs w:val="28"/>
        </w:rPr>
        <w:t xml:space="preserve">Sulpice Severe, </w:t>
      </w:r>
      <w:r w:rsidRPr="00F83EBB">
        <w:rPr>
          <w:rFonts w:ascii="Simplified Arabic" w:eastAsia="TimesNewRomanPS-ItalicMT" w:hAnsi="Simplified Arabic" w:cs="Simplified Arabic"/>
          <w:sz w:val="28"/>
          <w:szCs w:val="28"/>
        </w:rPr>
        <w:t>Dialog</w:t>
      </w:r>
      <w:r w:rsidRPr="00F83EBB">
        <w:rPr>
          <w:rFonts w:ascii="Simplified Arabic" w:eastAsia="TimesNewRomanPSMT" w:hAnsi="Simplified Arabic" w:cs="Simplified Arabic"/>
          <w:sz w:val="28"/>
          <w:szCs w:val="28"/>
        </w:rPr>
        <w:t>.</w:t>
      </w:r>
    </w:p>
    <w:p w:rsidR="00F83EBB" w:rsidRPr="00F83EBB" w:rsidRDefault="00F83EBB" w:rsidP="00F83EBB">
      <w:pPr>
        <w:bidi w:val="0"/>
        <w:jc w:val="both"/>
        <w:rPr>
          <w:rFonts w:ascii="Simplified Arabic" w:eastAsia="TimesNewRomanPSMT" w:hAnsi="Simplified Arabic" w:cs="Simplified Arabic"/>
          <w:sz w:val="28"/>
          <w:szCs w:val="28"/>
        </w:rPr>
      </w:pPr>
      <w:r w:rsidRPr="00F83EBB">
        <w:rPr>
          <w:rFonts w:ascii="Simplified Arabic" w:eastAsia="TimesNewRomanPSMT" w:hAnsi="Simplified Arabic" w:cs="Simplified Arabic"/>
          <w:sz w:val="28"/>
          <w:szCs w:val="28"/>
        </w:rPr>
        <w:t>Strabon, Geography.</w:t>
      </w:r>
    </w:p>
    <w:p w:rsidR="00F83EBB" w:rsidRPr="00F83EBB" w:rsidRDefault="00F83EBB" w:rsidP="00F83EBB">
      <w:pPr>
        <w:bidi w:val="0"/>
        <w:jc w:val="both"/>
        <w:rPr>
          <w:rFonts w:ascii="Simplified Arabic" w:eastAsia="Calibri" w:hAnsi="Simplified Arabic" w:cs="Simplified Arabic"/>
          <w:sz w:val="28"/>
          <w:szCs w:val="28"/>
        </w:rPr>
      </w:pPr>
      <w:r w:rsidRPr="00F83EBB">
        <w:rPr>
          <w:rFonts w:ascii="Simplified Arabic" w:eastAsia="Calibri" w:hAnsi="Simplified Arabic" w:cs="Simplified Arabic"/>
          <w:sz w:val="28"/>
          <w:szCs w:val="28"/>
        </w:rPr>
        <w:t>Tit. Liv.,The history of Rome.</w:t>
      </w:r>
    </w:p>
    <w:p w:rsidR="00F83EBB" w:rsidRPr="00F83EBB" w:rsidRDefault="00F83EBB" w:rsidP="00F83EBB">
      <w:pPr>
        <w:bidi w:val="0"/>
        <w:jc w:val="both"/>
        <w:rPr>
          <w:rFonts w:ascii="Simplified Arabic" w:eastAsia="TimesNewRomanPSMT" w:hAnsi="Simplified Arabic" w:cs="Simplified Arabic"/>
          <w:sz w:val="28"/>
          <w:szCs w:val="28"/>
          <w:rtl/>
        </w:rPr>
      </w:pPr>
      <w:r w:rsidRPr="00F83EBB">
        <w:rPr>
          <w:rFonts w:ascii="Simplified Arabic" w:eastAsia="TimesNewRomanPSMT" w:hAnsi="Simplified Arabic" w:cs="Simplified Arabic"/>
          <w:sz w:val="28"/>
          <w:szCs w:val="28"/>
        </w:rPr>
        <w:t xml:space="preserve">Tacite, </w:t>
      </w:r>
      <w:r w:rsidRPr="00F83EBB">
        <w:rPr>
          <w:rFonts w:ascii="Simplified Arabic" w:eastAsia="TimesNewRomanPS-ItalicMT" w:hAnsi="Simplified Arabic" w:cs="Simplified Arabic"/>
          <w:sz w:val="28"/>
          <w:szCs w:val="28"/>
        </w:rPr>
        <w:t>Ann</w:t>
      </w:r>
      <w:r w:rsidRPr="00F83EBB">
        <w:rPr>
          <w:rFonts w:ascii="Simplified Arabic" w:eastAsia="TimesNewRomanPSMT" w:hAnsi="Simplified Arabic" w:cs="Simplified Arabic"/>
          <w:sz w:val="28"/>
          <w:szCs w:val="28"/>
        </w:rPr>
        <w:t xml:space="preserve">. enque.sur la meth. hist. </w:t>
      </w:r>
    </w:p>
    <w:p w:rsidR="00F83EBB" w:rsidRPr="00F83EBB" w:rsidRDefault="00F83EBB" w:rsidP="00F83EBB">
      <w:pPr>
        <w:bidi w:val="0"/>
        <w:jc w:val="both"/>
        <w:rPr>
          <w:rFonts w:ascii="Simplified Arabic" w:eastAsia="TimesNewRomanPSMT" w:hAnsi="Simplified Arabic" w:cs="Simplified Arabic"/>
          <w:sz w:val="28"/>
          <w:szCs w:val="28"/>
        </w:rPr>
      </w:pPr>
      <w:r w:rsidRPr="00F83EBB">
        <w:rPr>
          <w:rFonts w:ascii="Simplified Arabic" w:eastAsia="TimesNewRomanPSMT" w:hAnsi="Simplified Arabic" w:cs="Simplified Arabic"/>
          <w:sz w:val="28"/>
          <w:szCs w:val="28"/>
        </w:rPr>
        <w:t xml:space="preserve">Virgil, </w:t>
      </w:r>
      <w:r w:rsidRPr="00F83EBB">
        <w:rPr>
          <w:rFonts w:ascii="Simplified Arabic" w:eastAsia="TimesNewRomanPS-ItalicMT" w:hAnsi="Simplified Arabic" w:cs="Simplified Arabic"/>
          <w:sz w:val="28"/>
          <w:szCs w:val="28"/>
        </w:rPr>
        <w:t>Eneid</w:t>
      </w:r>
      <w:r w:rsidRPr="00F83EBB">
        <w:rPr>
          <w:rFonts w:ascii="Simplified Arabic" w:eastAsia="TimesNewRomanPSMT" w:hAnsi="Simplified Arabic" w:cs="Simplified Arabic"/>
          <w:sz w:val="28"/>
          <w:szCs w:val="28"/>
        </w:rPr>
        <w:t xml:space="preserve">. </w:t>
      </w:r>
      <w:r w:rsidRPr="00F83EBB">
        <w:rPr>
          <w:rFonts w:ascii="Simplified Arabic" w:eastAsia="TimesNewRomanPS-ItalicMT" w:hAnsi="Simplified Arabic" w:cs="Simplified Arabic"/>
          <w:sz w:val="28"/>
          <w:szCs w:val="28"/>
        </w:rPr>
        <w:t>;Georg</w:t>
      </w:r>
      <w:r w:rsidRPr="00F83EBB">
        <w:rPr>
          <w:rFonts w:ascii="Simplified Arabic" w:eastAsia="TimesNewRomanPSMT" w:hAnsi="Simplified Arabic" w:cs="Simplified Arabic"/>
          <w:sz w:val="28"/>
          <w:szCs w:val="28"/>
        </w:rPr>
        <w:t>.</w:t>
      </w:r>
    </w:p>
    <w:p w:rsidR="00F83EBB" w:rsidRPr="00F83EBB" w:rsidRDefault="00F83EBB" w:rsidP="00F83EBB">
      <w:pPr>
        <w:bidi w:val="0"/>
        <w:jc w:val="both"/>
        <w:rPr>
          <w:rFonts w:ascii="Simplified Arabic" w:eastAsia="TimesNewRomanPSMT" w:hAnsi="Simplified Arabic" w:cs="Simplified Arabic"/>
          <w:sz w:val="28"/>
          <w:szCs w:val="28"/>
        </w:rPr>
      </w:pPr>
      <w:r w:rsidRPr="00F83EBB">
        <w:rPr>
          <w:rFonts w:ascii="Simplified Arabic" w:eastAsia="Calibri" w:hAnsi="Simplified Arabic" w:cs="Simplified Arabic"/>
          <w:sz w:val="28"/>
          <w:szCs w:val="28"/>
        </w:rPr>
        <w:t>Vitruvius,De architectura.</w:t>
      </w:r>
    </w:p>
    <w:p w:rsidR="00F83EBB" w:rsidRPr="00F83EBB" w:rsidRDefault="00F83EBB" w:rsidP="00F83EBB">
      <w:pPr>
        <w:jc w:val="both"/>
        <w:rPr>
          <w:rFonts w:ascii="Simplified Arabic" w:eastAsia="Calibri" w:hAnsi="Simplified Arabic" w:cs="Simplified Arabic"/>
          <w:sz w:val="28"/>
          <w:szCs w:val="28"/>
          <w:lang w:bidi="ar-EG"/>
        </w:rPr>
      </w:pP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الأثرم،</w:t>
      </w:r>
      <w:r w:rsidRPr="00F83EBB">
        <w:rPr>
          <w:rFonts w:ascii="Simplified Arabic" w:eastAsia="Calibri" w:hAnsi="Simplified Arabic" w:cs="Simplified Arabic" w:hint="cs"/>
          <w:sz w:val="28"/>
          <w:szCs w:val="28"/>
          <w:rtl/>
          <w:lang w:bidi="ar-LY"/>
        </w:rPr>
        <w:t xml:space="preserve"> </w:t>
      </w:r>
      <w:r w:rsidRPr="00F83EBB">
        <w:rPr>
          <w:rFonts w:ascii="Simplified Arabic" w:eastAsia="Calibri" w:hAnsi="Simplified Arabic" w:cs="Simplified Arabic"/>
          <w:sz w:val="28"/>
          <w:szCs w:val="28"/>
          <w:rtl/>
          <w:lang w:bidi="ar-EG"/>
        </w:rPr>
        <w:t>رجب عبدالحميد،</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b/>
          <w:bCs/>
          <w:sz w:val="28"/>
          <w:szCs w:val="28"/>
          <w:u w:val="single"/>
          <w:rtl/>
          <w:lang w:bidi="ar-EG"/>
        </w:rPr>
        <w:t>تاريخ ليبيا القديم،</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ط2،</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منشورات جامعة قاريونس، بنغازي،1994م.</w:t>
      </w:r>
    </w:p>
    <w:p w:rsidR="00F83EBB" w:rsidRPr="00F83EBB" w:rsidRDefault="00F83EBB" w:rsidP="00F83EBB">
      <w:pPr>
        <w:jc w:val="both"/>
        <w:rPr>
          <w:rFonts w:ascii="Simplified Arabic" w:eastAsia="Calibri" w:hAnsi="Simplified Arabic" w:cs="Simplified Arabic"/>
          <w:sz w:val="28"/>
          <w:szCs w:val="28"/>
          <w:rtl/>
          <w:lang w:bidi="ar-EG"/>
        </w:rPr>
      </w:pP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بايتس،</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 xml:space="preserve">أوريك، </w:t>
      </w:r>
      <w:r w:rsidRPr="00F83EBB">
        <w:rPr>
          <w:rFonts w:ascii="Simplified Arabic" w:eastAsia="Calibri" w:hAnsi="Simplified Arabic" w:cs="Simplified Arabic"/>
          <w:b/>
          <w:bCs/>
          <w:sz w:val="28"/>
          <w:szCs w:val="28"/>
          <w:u w:val="single"/>
          <w:rtl/>
          <w:lang w:bidi="ar-EG"/>
        </w:rPr>
        <w:t>الليبيون الشرقيون،</w:t>
      </w:r>
      <w:r w:rsidRPr="00F83EBB">
        <w:rPr>
          <w:rFonts w:ascii="Simplified Arabic" w:eastAsia="Calibri" w:hAnsi="Simplified Arabic" w:cs="Simplified Arabic"/>
          <w:sz w:val="28"/>
          <w:szCs w:val="28"/>
          <w:rtl/>
          <w:lang w:bidi="ar-EG"/>
        </w:rPr>
        <w:t xml:space="preserve"> ترجمة</w:t>
      </w:r>
      <w:r w:rsidRPr="00F83EBB">
        <w:rPr>
          <w:rFonts w:ascii="Simplified Arabic" w:eastAsia="Calibri" w:hAnsi="Simplified Arabic" w:cs="Simplified Arabic" w:hint="cs"/>
          <w:sz w:val="28"/>
          <w:szCs w:val="28"/>
          <w:rtl/>
          <w:lang w:bidi="ar-EG"/>
        </w:rPr>
        <w:t>:</w:t>
      </w:r>
      <w:r w:rsidRPr="00F83EBB">
        <w:rPr>
          <w:rFonts w:ascii="Simplified Arabic" w:eastAsia="Calibri" w:hAnsi="Simplified Arabic" w:cs="Simplified Arabic"/>
          <w:sz w:val="28"/>
          <w:szCs w:val="28"/>
          <w:rtl/>
          <w:lang w:bidi="ar-EG"/>
        </w:rPr>
        <w:t xml:space="preserve"> محمد رومادي ومروة شحاته، ط1، دار الفرجاني، طرابلس،</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2015م.</w:t>
      </w:r>
    </w:p>
    <w:p w:rsidR="00F83EBB" w:rsidRPr="00F83EBB" w:rsidRDefault="00F83EBB" w:rsidP="00F83EBB">
      <w:pPr>
        <w:jc w:val="both"/>
        <w:rPr>
          <w:rFonts w:ascii="Simplified Arabic" w:eastAsia="Calibri" w:hAnsi="Simplified Arabic" w:cs="Simplified Arabic"/>
          <w:sz w:val="28"/>
          <w:szCs w:val="28"/>
          <w:rtl/>
          <w:lang w:bidi="ar-LY"/>
        </w:rPr>
      </w:pP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أيوب،</w:t>
      </w:r>
      <w:r w:rsidRPr="00F83EBB">
        <w:rPr>
          <w:rFonts w:ascii="Simplified Arabic" w:eastAsia="Calibri" w:hAnsi="Simplified Arabic" w:cs="Simplified Arabic" w:hint="cs"/>
          <w:sz w:val="28"/>
          <w:szCs w:val="28"/>
          <w:rtl/>
          <w:lang w:bidi="ar-EG"/>
        </w:rPr>
        <w:t xml:space="preserve"> محمد سليمان،(</w:t>
      </w:r>
      <w:r w:rsidRPr="00F83EBB">
        <w:rPr>
          <w:rFonts w:ascii="Simplified Arabic" w:eastAsia="Calibri" w:hAnsi="Simplified Arabic" w:cs="Simplified Arabic" w:hint="cs"/>
          <w:b/>
          <w:bCs/>
          <w:sz w:val="28"/>
          <w:szCs w:val="28"/>
          <w:u w:val="single"/>
          <w:rtl/>
          <w:lang w:bidi="ar-EG"/>
        </w:rPr>
        <w:t>حملة كورنيليوس بالبوس على فزان سنة19ق.م</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كتاب ليبيا في التاريخ، المؤتمر التاريخي،</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بنغازي،</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19</w:t>
      </w:r>
      <w:r w:rsidRPr="00F83EBB">
        <w:rPr>
          <w:rFonts w:ascii="Simplified Arabic" w:eastAsia="Calibri" w:hAnsi="Simplified Arabic" w:cs="Simplified Arabic" w:hint="cs"/>
          <w:sz w:val="28"/>
          <w:szCs w:val="28"/>
          <w:rtl/>
          <w:lang w:bidi="ar-EG"/>
        </w:rPr>
        <w:t>68</w:t>
      </w:r>
      <w:r w:rsidRPr="00F83EBB">
        <w:rPr>
          <w:rFonts w:ascii="Simplified Arabic" w:eastAsia="Calibri" w:hAnsi="Simplified Arabic" w:cs="Simplified Arabic"/>
          <w:sz w:val="28"/>
          <w:szCs w:val="28"/>
          <w:rtl/>
          <w:lang w:bidi="ar-EG"/>
        </w:rPr>
        <w:t>م..</w:t>
      </w:r>
    </w:p>
    <w:p w:rsidR="00F83EBB" w:rsidRPr="00F83EBB" w:rsidRDefault="00F83EBB" w:rsidP="00F83EBB">
      <w:pPr>
        <w:jc w:val="both"/>
        <w:rPr>
          <w:rFonts w:ascii="Simplified Arabic" w:eastAsia="Calibri" w:hAnsi="Simplified Arabic" w:cs="Simplified Arabic"/>
          <w:sz w:val="28"/>
          <w:szCs w:val="28"/>
          <w:rtl/>
          <w:lang w:bidi="ar-LY"/>
        </w:rPr>
      </w:pPr>
      <w:r w:rsidRPr="00F83EBB">
        <w:rPr>
          <w:rFonts w:ascii="Simplified Arabic" w:eastAsia="Calibri" w:hAnsi="Simplified Arabic" w:cs="Simplified Arabic" w:hint="cs"/>
          <w:sz w:val="28"/>
          <w:szCs w:val="28"/>
          <w:rtl/>
        </w:rPr>
        <w:t>-</w:t>
      </w:r>
      <w:r w:rsidRPr="00F83EBB">
        <w:rPr>
          <w:rFonts w:ascii="Simplified Arabic" w:eastAsia="Calibri" w:hAnsi="Simplified Arabic" w:cs="Simplified Arabic"/>
          <w:sz w:val="28"/>
          <w:szCs w:val="28"/>
          <w:rtl/>
        </w:rPr>
        <w:t xml:space="preserve"> </w:t>
      </w:r>
      <w:r w:rsidRPr="00F83EBB">
        <w:rPr>
          <w:rFonts w:ascii="Simplified Arabic" w:eastAsia="Calibri" w:hAnsi="Simplified Arabic" w:cs="Simplified Arabic"/>
          <w:sz w:val="28"/>
          <w:szCs w:val="28"/>
          <w:rtl/>
          <w:lang w:bidi="ar-EG"/>
        </w:rPr>
        <w:t>الدراجي، بوزياني،</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b/>
          <w:bCs/>
          <w:sz w:val="28"/>
          <w:szCs w:val="28"/>
          <w:u w:val="single"/>
          <w:rtl/>
          <w:lang w:bidi="ar-EG"/>
        </w:rPr>
        <w:t>ملامح تاريخية للمجتمعات المغربية</w:t>
      </w:r>
      <w:r w:rsidRPr="00F83EBB">
        <w:rPr>
          <w:rFonts w:ascii="Simplified Arabic" w:eastAsia="Calibri" w:hAnsi="Simplified Arabic" w:cs="Simplified Arabic"/>
          <w:sz w:val="28"/>
          <w:szCs w:val="28"/>
          <w:rtl/>
          <w:lang w:bidi="ar-EG"/>
        </w:rPr>
        <w:t>، دار الأمل للدراسات والنشر والتوزيع، المغرب،</w:t>
      </w:r>
      <w:r w:rsidRPr="00F83EBB">
        <w:rPr>
          <w:rFonts w:ascii="Simplified Arabic" w:eastAsia="Calibri" w:hAnsi="Simplified Arabic" w:cs="Simplified Arabic" w:hint="cs"/>
          <w:sz w:val="28"/>
          <w:szCs w:val="28"/>
          <w:rtl/>
          <w:lang w:bidi="ar-EG"/>
        </w:rPr>
        <w:t xml:space="preserve"> </w:t>
      </w:r>
      <w:r w:rsidRPr="00F83EBB">
        <w:rPr>
          <w:rFonts w:ascii="Simplified Arabic" w:eastAsia="Calibri" w:hAnsi="Simplified Arabic" w:cs="Simplified Arabic"/>
          <w:sz w:val="28"/>
          <w:szCs w:val="28"/>
          <w:rtl/>
          <w:lang w:bidi="ar-EG"/>
        </w:rPr>
        <w:t>2010م.</w:t>
      </w:r>
    </w:p>
    <w:p w:rsidR="00F83EBB" w:rsidRPr="00726BF1" w:rsidRDefault="00F83EBB" w:rsidP="00F83EBB">
      <w:pPr>
        <w:bidi w:val="0"/>
        <w:jc w:val="both"/>
        <w:rPr>
          <w:rFonts w:asciiTheme="minorHAnsi" w:eastAsia="TimesNewRomanPSMT" w:hAnsiTheme="minorHAnsi" w:cs="Simplified Arabic"/>
          <w:sz w:val="28"/>
          <w:szCs w:val="28"/>
        </w:rPr>
      </w:pPr>
      <w:r w:rsidRPr="00F83EBB">
        <w:rPr>
          <w:rFonts w:ascii="Simplified Arabic" w:eastAsia="TimesNewRomanPSMT" w:hAnsi="Simplified Arabic" w:cs="Simplified Arabic"/>
          <w:sz w:val="28"/>
          <w:szCs w:val="28"/>
        </w:rPr>
        <w:t>-Gsell,</w:t>
      </w:r>
      <w:r w:rsidRPr="00F83EBB">
        <w:rPr>
          <w:rFonts w:ascii="Simplified Arabic" w:eastAsia="Calibri" w:hAnsi="Simplified Arabic" w:cs="Simplified Arabic"/>
          <w:noProof/>
          <w:sz w:val="28"/>
          <w:szCs w:val="28"/>
          <w:lang w:bidi="ar-EG"/>
        </w:rPr>
        <w:t xml:space="preserve"> ,S.,Histoire Ancienne de l’Afrique du Nord,</w:t>
      </w:r>
      <w:r w:rsidRPr="00F83EBB">
        <w:rPr>
          <w:rFonts w:ascii="Simplified Arabic" w:eastAsia="Calibri" w:hAnsi="Simplified Arabic" w:cs="Simplified Arabic"/>
          <w:color w:val="AA122A"/>
          <w:sz w:val="28"/>
          <w:szCs w:val="28"/>
        </w:rPr>
        <w:t xml:space="preserve"> </w:t>
      </w:r>
      <w:r w:rsidRPr="00F83EBB">
        <w:rPr>
          <w:rFonts w:ascii="Simplified Arabic" w:eastAsia="Calibri" w:hAnsi="Simplified Arabic" w:cs="Simplified Arabic"/>
          <w:noProof/>
          <w:sz w:val="28"/>
          <w:szCs w:val="28"/>
          <w:lang w:bidi="ar-EG"/>
        </w:rPr>
        <w:t>Paris,1920-28.</w:t>
      </w:r>
    </w:p>
    <w:p w:rsidR="00F83EBB" w:rsidRPr="00F83EBB" w:rsidRDefault="00F83EBB" w:rsidP="00F83EBB">
      <w:pPr>
        <w:bidi w:val="0"/>
        <w:jc w:val="both"/>
        <w:rPr>
          <w:rFonts w:ascii="Simplified Arabic" w:eastAsia="TimesNewRomanPSMT" w:hAnsi="Simplified Arabic" w:cs="Simplified Arabic"/>
          <w:sz w:val="28"/>
          <w:szCs w:val="28"/>
        </w:rPr>
      </w:pPr>
      <w:r w:rsidRPr="00F83EBB">
        <w:rPr>
          <w:rFonts w:ascii="Simplified Arabic" w:eastAsia="TimesNewRomanPSMT" w:hAnsi="Simplified Arabic" w:cs="Simplified Arabic"/>
          <w:sz w:val="28"/>
          <w:szCs w:val="28"/>
        </w:rPr>
        <w:t>-Gsell,</w:t>
      </w:r>
      <w:r w:rsidRPr="00F83EBB">
        <w:rPr>
          <w:rFonts w:ascii="Simplified Arabic" w:eastAsia="TimesNewRomanPS-ItalicMT" w:hAnsi="Simplified Arabic" w:cs="Simplified Arabic"/>
          <w:sz w:val="28"/>
          <w:szCs w:val="28"/>
        </w:rPr>
        <w:t>Monuments antiques de l’Algérie</w:t>
      </w:r>
      <w:r w:rsidRPr="00F83EBB">
        <w:rPr>
          <w:rFonts w:ascii="Simplified Arabic" w:eastAsia="TimesNewRomanPSMT" w:hAnsi="Simplified Arabic" w:cs="Simplified Arabic"/>
          <w:sz w:val="28"/>
          <w:szCs w:val="28"/>
        </w:rPr>
        <w:t>,Paris,1939.</w:t>
      </w:r>
    </w:p>
    <w:p w:rsidR="00F83EBB" w:rsidRPr="00726BF1" w:rsidRDefault="00F83EBB" w:rsidP="00F83EBB">
      <w:pPr>
        <w:bidi w:val="0"/>
        <w:jc w:val="both"/>
        <w:rPr>
          <w:rFonts w:asciiTheme="minorHAnsi" w:eastAsia="Calibri" w:hAnsiTheme="minorHAnsi" w:cs="Simplified Arabic"/>
          <w:sz w:val="28"/>
          <w:szCs w:val="28"/>
        </w:rPr>
      </w:pPr>
      <w:r w:rsidRPr="00F83EBB">
        <w:rPr>
          <w:rFonts w:ascii="Simplified Arabic" w:eastAsia="Calibri" w:hAnsi="Simplified Arabic" w:cs="Simplified Arabic"/>
          <w:sz w:val="28"/>
          <w:szCs w:val="28"/>
        </w:rPr>
        <w:t xml:space="preserve">-Laoust,E., </w:t>
      </w:r>
      <w:r w:rsidRPr="00F83EBB">
        <w:rPr>
          <w:rFonts w:ascii="Simplified Arabic" w:eastAsia="TimesNewRomanPS-ItalicMT" w:hAnsi="Simplified Arabic" w:cs="Simplified Arabic"/>
          <w:sz w:val="28"/>
          <w:szCs w:val="28"/>
        </w:rPr>
        <w:t>Mots et choses berbères</w:t>
      </w:r>
      <w:r w:rsidRPr="00F83EBB">
        <w:rPr>
          <w:rFonts w:ascii="Simplified Arabic" w:eastAsia="Calibri" w:hAnsi="Simplified Arabic" w:cs="Simplified Arabic"/>
          <w:sz w:val="28"/>
          <w:szCs w:val="28"/>
        </w:rPr>
        <w:t>,paris,1920.</w:t>
      </w:r>
    </w:p>
    <w:p w:rsidR="0095141F" w:rsidRPr="005C0FF2" w:rsidRDefault="0095141F" w:rsidP="0095141F">
      <w:pPr>
        <w:tabs>
          <w:tab w:val="left" w:pos="3436"/>
        </w:tabs>
        <w:jc w:val="center"/>
        <w:rPr>
          <w:rFonts w:ascii="Simplified Arabic" w:hAnsi="Simplified Arabic" w:cs="PT Bold Heading"/>
          <w:b/>
          <w:bCs/>
          <w:sz w:val="34"/>
          <w:szCs w:val="34"/>
          <w:rtl/>
        </w:rPr>
      </w:pPr>
      <w:r w:rsidRPr="005C0FF2">
        <w:rPr>
          <w:rFonts w:ascii="Simplified Arabic" w:hAnsi="Simplified Arabic" w:cs="PT Bold Heading" w:hint="cs"/>
          <w:b/>
          <w:bCs/>
          <w:sz w:val="34"/>
          <w:szCs w:val="34"/>
          <w:rtl/>
        </w:rPr>
        <w:t>المجمع الديني بالجغبوب (الزاوية السنوسية)</w:t>
      </w:r>
    </w:p>
    <w:p w:rsidR="0095141F" w:rsidRPr="00A213F1" w:rsidRDefault="0095141F" w:rsidP="00F84A93">
      <w:pPr>
        <w:tabs>
          <w:tab w:val="left" w:pos="3436"/>
        </w:tabs>
        <w:jc w:val="center"/>
        <w:rPr>
          <w:rFonts w:ascii="Simplified Arabic" w:hAnsi="Simplified Arabic" w:cs="PT Bold Heading"/>
          <w:b/>
          <w:bCs/>
          <w:rtl/>
        </w:rPr>
      </w:pPr>
      <w:r w:rsidRPr="00A213F1">
        <w:rPr>
          <w:rFonts w:ascii="Simplified Arabic" w:hAnsi="Simplified Arabic" w:cs="PT Bold Heading" w:hint="cs"/>
          <w:b/>
          <w:bCs/>
          <w:rtl/>
        </w:rPr>
        <w:t>(ملامح العمارة والتخطيط)</w:t>
      </w:r>
    </w:p>
    <w:p w:rsidR="00F84A93" w:rsidRPr="00715331" w:rsidRDefault="00F84A93" w:rsidP="00F84A93">
      <w:pPr>
        <w:spacing w:before="240"/>
        <w:jc w:val="center"/>
        <w:rPr>
          <w:rFonts w:ascii="Simplified Arabic" w:hAnsi="Simplified Arabic" w:cs="Simplified Arabic"/>
          <w:b/>
          <w:bCs/>
          <w:sz w:val="26"/>
          <w:szCs w:val="26"/>
        </w:rPr>
      </w:pPr>
      <w:r w:rsidRPr="00715331">
        <w:rPr>
          <w:rFonts w:ascii="Simplified Arabic" w:hAnsi="Simplified Arabic" w:cs="Simplified Arabic"/>
          <w:b/>
          <w:bCs/>
          <w:sz w:val="26"/>
          <w:szCs w:val="26"/>
        </w:rPr>
        <w:t>The Religious Complex of Jagboub (Al-Zawiya Al-Senussi</w:t>
      </w:r>
      <w:r w:rsidRPr="00715331">
        <w:rPr>
          <w:rFonts w:ascii="Simplified Arabic" w:hAnsi="Simplified Arabic" w:cs="Simplified Arabic"/>
          <w:b/>
          <w:bCs/>
          <w:sz w:val="26"/>
          <w:szCs w:val="26"/>
          <w:rtl/>
        </w:rPr>
        <w:t>)</w:t>
      </w:r>
    </w:p>
    <w:p w:rsidR="00F84A93" w:rsidRPr="00715331" w:rsidRDefault="00F84A93" w:rsidP="00F84A93">
      <w:pPr>
        <w:jc w:val="center"/>
        <w:rPr>
          <w:rFonts w:ascii="Simplified Arabic" w:eastAsia="Traditional Arabic" w:hAnsi="Simplified Arabic" w:cs="Simplified Arabic"/>
          <w:bCs/>
          <w:sz w:val="20"/>
          <w:szCs w:val="20"/>
          <w:rtl/>
          <w:lang w:bidi="ar-LY"/>
        </w:rPr>
      </w:pPr>
      <w:r w:rsidRPr="00715331">
        <w:rPr>
          <w:rFonts w:ascii="Simplified Arabic" w:hAnsi="Simplified Arabic" w:cs="Simplified Arabic"/>
          <w:b/>
          <w:bCs/>
          <w:sz w:val="28"/>
          <w:szCs w:val="28"/>
          <w:rtl/>
        </w:rPr>
        <w:t>(</w:t>
      </w:r>
      <w:r w:rsidRPr="00715331">
        <w:rPr>
          <w:rFonts w:ascii="Simplified Arabic" w:hAnsi="Simplified Arabic" w:cs="Simplified Arabic"/>
          <w:b/>
          <w:bCs/>
          <w:sz w:val="28"/>
          <w:szCs w:val="28"/>
        </w:rPr>
        <w:t>Features of Architecture and Planning</w:t>
      </w:r>
      <w:r w:rsidRPr="00715331">
        <w:rPr>
          <w:rFonts w:ascii="Simplified Arabic" w:hAnsi="Simplified Arabic" w:cs="Simplified Arabic"/>
          <w:b/>
          <w:bCs/>
          <w:sz w:val="28"/>
          <w:szCs w:val="28"/>
          <w:rtl/>
        </w:rPr>
        <w:t>)</w:t>
      </w:r>
    </w:p>
    <w:p w:rsidR="00F84A93" w:rsidRPr="00565643" w:rsidRDefault="00F84A93" w:rsidP="00565643">
      <w:pPr>
        <w:pStyle w:val="aa"/>
        <w:spacing w:before="240"/>
        <w:jc w:val="center"/>
        <w:rPr>
          <w:rFonts w:ascii="Simplified Arabic" w:hAnsi="Simplified Arabic" w:cs="Simplified Arabic"/>
          <w:sz w:val="26"/>
          <w:szCs w:val="26"/>
          <w:rtl/>
          <w:lang w:bidi="ar-LY"/>
        </w:rPr>
      </w:pPr>
      <w:r w:rsidRPr="00565643">
        <w:rPr>
          <w:rFonts w:ascii="Simplified Arabic" w:hAnsi="Simplified Arabic" w:cs="Simplified Arabic"/>
          <w:sz w:val="26"/>
          <w:szCs w:val="26"/>
          <w:rtl/>
          <w:lang w:bidi="ar-LY"/>
        </w:rPr>
        <w:t>أ.</w:t>
      </w:r>
      <w:r w:rsidR="0095141F" w:rsidRPr="00565643">
        <w:rPr>
          <w:rFonts w:ascii="Simplified Arabic" w:hAnsi="Simplified Arabic" w:cs="Simplified Arabic"/>
          <w:sz w:val="26"/>
          <w:szCs w:val="26"/>
          <w:rtl/>
          <w:lang w:bidi="ar-LY"/>
        </w:rPr>
        <w:t>خليفة خليفة يوسف</w:t>
      </w:r>
    </w:p>
    <w:p w:rsidR="00F84A93" w:rsidRPr="00726BF1" w:rsidRDefault="00F84A93" w:rsidP="00565643">
      <w:pPr>
        <w:pStyle w:val="aa"/>
        <w:jc w:val="center"/>
        <w:rPr>
          <w:rFonts w:cs="Simplified Arabic"/>
          <w:sz w:val="26"/>
          <w:szCs w:val="26"/>
          <w:rtl/>
          <w:lang w:bidi="ar-LY"/>
        </w:rPr>
      </w:pPr>
      <w:r w:rsidRPr="00565643">
        <w:rPr>
          <w:rFonts w:ascii="Simplified Arabic" w:hAnsi="Simplified Arabic" w:cs="Simplified Arabic"/>
          <w:sz w:val="26"/>
          <w:szCs w:val="26"/>
          <w:lang w:bidi="ar-LY"/>
        </w:rPr>
        <w:t>a. Khalifa Khalifa Yusuf</w:t>
      </w:r>
    </w:p>
    <w:p w:rsidR="0095141F" w:rsidRPr="00565643" w:rsidRDefault="00F84A93" w:rsidP="00565643">
      <w:pPr>
        <w:pStyle w:val="aa"/>
        <w:spacing w:before="240"/>
        <w:jc w:val="center"/>
        <w:rPr>
          <w:rFonts w:ascii="Simplified Arabic" w:hAnsi="Simplified Arabic" w:cs="Simplified Arabic"/>
          <w:sz w:val="26"/>
          <w:szCs w:val="26"/>
          <w:rtl/>
          <w:lang w:bidi="ar-LY"/>
        </w:rPr>
      </w:pPr>
      <w:r w:rsidRPr="00565643">
        <w:rPr>
          <w:rFonts w:ascii="Simplified Arabic" w:hAnsi="Simplified Arabic" w:cs="Simplified Arabic"/>
          <w:sz w:val="26"/>
          <w:szCs w:val="26"/>
          <w:rtl/>
          <w:lang w:bidi="ar-LY"/>
        </w:rPr>
        <w:t>أ.</w:t>
      </w:r>
      <w:r w:rsidR="0026754B" w:rsidRPr="00565643">
        <w:rPr>
          <w:rFonts w:ascii="Simplified Arabic" w:hAnsi="Simplified Arabic" w:cs="Simplified Arabic"/>
          <w:sz w:val="26"/>
          <w:szCs w:val="26"/>
          <w:rtl/>
          <w:lang w:bidi="ar-LY"/>
        </w:rPr>
        <w:t>ي</w:t>
      </w:r>
      <w:r w:rsidR="0095141F" w:rsidRPr="00565643">
        <w:rPr>
          <w:rFonts w:ascii="Simplified Arabic" w:hAnsi="Simplified Arabic" w:cs="Simplified Arabic"/>
          <w:sz w:val="26"/>
          <w:szCs w:val="26"/>
          <w:rtl/>
          <w:lang w:bidi="ar-LY"/>
        </w:rPr>
        <w:t xml:space="preserve">ونس امحمد </w:t>
      </w:r>
      <w:r w:rsidR="0026754B" w:rsidRPr="00565643">
        <w:rPr>
          <w:rFonts w:ascii="Simplified Arabic" w:hAnsi="Simplified Arabic" w:cs="Simplified Arabic"/>
          <w:sz w:val="26"/>
          <w:szCs w:val="26"/>
          <w:rtl/>
          <w:lang w:bidi="ar-LY"/>
        </w:rPr>
        <w:t>ع</w:t>
      </w:r>
      <w:r w:rsidR="0095141F" w:rsidRPr="00565643">
        <w:rPr>
          <w:rFonts w:ascii="Simplified Arabic" w:hAnsi="Simplified Arabic" w:cs="Simplified Arabic"/>
          <w:sz w:val="26"/>
          <w:szCs w:val="26"/>
          <w:rtl/>
          <w:lang w:bidi="ar-LY"/>
        </w:rPr>
        <w:t>بدالله اسرافيل</w:t>
      </w:r>
    </w:p>
    <w:p w:rsidR="00F84A93" w:rsidRPr="00726BF1" w:rsidRDefault="00F84A93" w:rsidP="00565643">
      <w:pPr>
        <w:pStyle w:val="aa"/>
        <w:jc w:val="center"/>
        <w:rPr>
          <w:rFonts w:cs="Simplified Arabic"/>
          <w:sz w:val="26"/>
          <w:szCs w:val="26"/>
          <w:rtl/>
          <w:lang w:bidi="ar-LY"/>
        </w:rPr>
      </w:pPr>
      <w:r w:rsidRPr="00565643">
        <w:rPr>
          <w:rFonts w:ascii="Simplified Arabic" w:hAnsi="Simplified Arabic" w:cs="Simplified Arabic"/>
          <w:sz w:val="26"/>
          <w:szCs w:val="26"/>
          <w:lang w:bidi="ar-LY"/>
        </w:rPr>
        <w:t>Yunus M'hamed Abdallah Israfil</w:t>
      </w:r>
    </w:p>
    <w:p w:rsidR="00F84A93" w:rsidRPr="00565643" w:rsidRDefault="00F84A93" w:rsidP="00565643">
      <w:pPr>
        <w:pStyle w:val="aa"/>
        <w:spacing w:before="240"/>
        <w:jc w:val="center"/>
        <w:rPr>
          <w:rFonts w:ascii="Simplified Arabic" w:hAnsi="Simplified Arabic" w:cs="Simplified Arabic"/>
          <w:sz w:val="26"/>
          <w:szCs w:val="26"/>
          <w:rtl/>
          <w:lang w:bidi="ar-LY"/>
        </w:rPr>
      </w:pPr>
      <w:r w:rsidRPr="00565643">
        <w:rPr>
          <w:rFonts w:ascii="Simplified Arabic" w:hAnsi="Simplified Arabic" w:cs="Simplified Arabic"/>
          <w:sz w:val="26"/>
          <w:szCs w:val="26"/>
          <w:rtl/>
          <w:lang w:bidi="ar-LY"/>
        </w:rPr>
        <w:t>كلية السياحة والآثار</w:t>
      </w:r>
      <w:r w:rsidR="00565643" w:rsidRPr="00565643">
        <w:rPr>
          <w:rFonts w:ascii="Simplified Arabic" w:hAnsi="Simplified Arabic" w:cs="Simplified Arabic"/>
          <w:sz w:val="26"/>
          <w:szCs w:val="26"/>
          <w:rtl/>
          <w:lang w:bidi="ar-LY"/>
        </w:rPr>
        <w:t>-</w:t>
      </w:r>
      <w:r w:rsidRPr="00565643">
        <w:rPr>
          <w:rFonts w:ascii="Simplified Arabic" w:hAnsi="Simplified Arabic" w:cs="Simplified Arabic"/>
          <w:sz w:val="26"/>
          <w:szCs w:val="26"/>
          <w:rtl/>
          <w:lang w:bidi="ar-LY"/>
        </w:rPr>
        <w:t xml:space="preserve"> جامعة عمر المختار</w:t>
      </w:r>
      <w:r w:rsidR="00565643" w:rsidRPr="00565643">
        <w:rPr>
          <w:rFonts w:ascii="Simplified Arabic" w:hAnsi="Simplified Arabic" w:cs="Simplified Arabic"/>
          <w:sz w:val="26"/>
          <w:szCs w:val="26"/>
          <w:rtl/>
          <w:lang w:bidi="ar-LY"/>
        </w:rPr>
        <w:t>-</w:t>
      </w:r>
      <w:r w:rsidRPr="00565643">
        <w:rPr>
          <w:rFonts w:ascii="Simplified Arabic" w:hAnsi="Simplified Arabic" w:cs="Simplified Arabic"/>
          <w:sz w:val="26"/>
          <w:szCs w:val="26"/>
          <w:rtl/>
          <w:lang w:bidi="ar-LY"/>
        </w:rPr>
        <w:t xml:space="preserve"> ليبيا</w:t>
      </w:r>
    </w:p>
    <w:p w:rsidR="00F84A93" w:rsidRPr="00726BF1" w:rsidRDefault="00F84A93" w:rsidP="00565643">
      <w:pPr>
        <w:pStyle w:val="aa"/>
        <w:jc w:val="center"/>
        <w:rPr>
          <w:rFonts w:cs="Simplified Arabic"/>
          <w:sz w:val="26"/>
          <w:szCs w:val="26"/>
          <w:rtl/>
          <w:lang w:bidi="ar-LY"/>
        </w:rPr>
      </w:pPr>
      <w:r w:rsidRPr="00565643">
        <w:rPr>
          <w:rFonts w:ascii="Simplified Arabic" w:hAnsi="Simplified Arabic" w:cs="Simplified Arabic"/>
          <w:sz w:val="26"/>
          <w:szCs w:val="26"/>
          <w:lang w:bidi="ar-LY"/>
        </w:rPr>
        <w:t>Faculty of Tourism and Archeology/ Omar Al-Mukhtar University/ Libya</w:t>
      </w:r>
    </w:p>
    <w:p w:rsidR="005C0FF2" w:rsidRPr="00565643" w:rsidRDefault="005C0FF2" w:rsidP="00565643">
      <w:pPr>
        <w:pStyle w:val="aa"/>
        <w:spacing w:before="240"/>
        <w:jc w:val="center"/>
        <w:rPr>
          <w:rFonts w:ascii="Simplified Arabic" w:hAnsi="Simplified Arabic" w:cs="Simplified Arabic"/>
          <w:sz w:val="26"/>
          <w:szCs w:val="26"/>
          <w:rtl/>
          <w:lang w:bidi="ar-LY"/>
        </w:rPr>
      </w:pPr>
      <w:r w:rsidRPr="00565643">
        <w:rPr>
          <w:rFonts w:ascii="Simplified Arabic" w:hAnsi="Simplified Arabic" w:cs="Simplified Arabic"/>
          <w:sz w:val="26"/>
          <w:szCs w:val="26"/>
          <w:rtl/>
          <w:lang w:bidi="ar-LY"/>
        </w:rPr>
        <w:t>البريد الالكتروني</w:t>
      </w:r>
    </w:p>
    <w:p w:rsidR="0095141F" w:rsidRPr="00565643" w:rsidRDefault="00B57897" w:rsidP="00565643">
      <w:pPr>
        <w:pStyle w:val="aa"/>
        <w:jc w:val="center"/>
        <w:rPr>
          <w:rFonts w:ascii="Simplified Arabic" w:hAnsi="Simplified Arabic" w:cs="Simplified Arabic"/>
          <w:b/>
          <w:sz w:val="26"/>
          <w:szCs w:val="26"/>
          <w:rtl/>
          <w:lang w:bidi="ar-LY"/>
        </w:rPr>
      </w:pPr>
      <w:hyperlink r:id="rId20" w:history="1">
        <w:r w:rsidR="0095141F" w:rsidRPr="00565643">
          <w:rPr>
            <w:rFonts w:ascii="Simplified Arabic" w:hAnsi="Simplified Arabic" w:cs="Simplified Arabic"/>
            <w:b/>
            <w:sz w:val="26"/>
            <w:szCs w:val="26"/>
            <w:u w:val="single"/>
            <w:lang w:bidi="ar-LY"/>
          </w:rPr>
          <w:t>khalifa.mohamed@omr.edu.ly</w:t>
        </w:r>
      </w:hyperlink>
      <w:r w:rsidR="0095141F" w:rsidRPr="00565643">
        <w:rPr>
          <w:rFonts w:ascii="Simplified Arabic" w:hAnsi="Simplified Arabic" w:cs="Simplified Arabic"/>
          <w:b/>
          <w:sz w:val="26"/>
          <w:szCs w:val="26"/>
          <w:u w:val="single"/>
          <w:lang w:bidi="ar-LY"/>
        </w:rPr>
        <w:t xml:space="preserve"> </w:t>
      </w:r>
      <w:hyperlink r:id="rId21" w:history="1">
        <w:r w:rsidR="0095141F" w:rsidRPr="00565643">
          <w:rPr>
            <w:rStyle w:val="Hyperlink"/>
            <w:rFonts w:ascii="Simplified Arabic" w:eastAsia="Traditional Arabic" w:hAnsi="Simplified Arabic" w:cs="Simplified Arabic"/>
            <w:b/>
            <w:color w:val="auto"/>
            <w:sz w:val="26"/>
            <w:szCs w:val="26"/>
            <w:lang w:bidi="ar-LY"/>
          </w:rPr>
          <w:t>aayonis@graduate.utm.my</w:t>
        </w:r>
      </w:hyperlink>
    </w:p>
    <w:p w:rsidR="00570F60" w:rsidRDefault="0095141F" w:rsidP="00715331">
      <w:pPr>
        <w:pStyle w:val="aa"/>
        <w:spacing w:before="240"/>
        <w:jc w:val="center"/>
        <w:rPr>
          <w:rFonts w:ascii="Simplified Arabic" w:hAnsi="Simplified Arabic" w:cs="Simplified Arabic"/>
          <w:sz w:val="28"/>
          <w:szCs w:val="28"/>
          <w:rtl/>
        </w:rPr>
      </w:pPr>
      <w:r w:rsidRPr="00380A2D">
        <w:rPr>
          <w:rFonts w:ascii="Simplified Arabic" w:hAnsi="Simplified Arabic" w:cs="Simplified Arabic"/>
          <w:b/>
          <w:bCs/>
          <w:sz w:val="28"/>
          <w:szCs w:val="28"/>
          <w:rtl/>
        </w:rPr>
        <w:t>الملخص</w:t>
      </w:r>
      <w:r w:rsidR="00380A2D" w:rsidRPr="00380A2D">
        <w:rPr>
          <w:rFonts w:ascii="Simplified Arabic" w:hAnsi="Simplified Arabic" w:cs="Simplified Arabic"/>
          <w:b/>
          <w:bCs/>
          <w:sz w:val="28"/>
          <w:szCs w:val="28"/>
          <w:rtl/>
        </w:rPr>
        <w:t xml:space="preserve">: </w:t>
      </w:r>
      <w:r w:rsidRPr="00380A2D">
        <w:rPr>
          <w:rFonts w:ascii="Simplified Arabic" w:hAnsi="Simplified Arabic" w:cs="Simplified Arabic"/>
          <w:sz w:val="28"/>
          <w:szCs w:val="28"/>
          <w:rtl/>
        </w:rPr>
        <w:t xml:space="preserve">استطاعت </w:t>
      </w:r>
      <w:r w:rsidR="00140A80">
        <w:rPr>
          <w:rFonts w:ascii="Simplified Arabic" w:hAnsi="Simplified Arabic" w:cs="Simplified Arabic" w:hint="cs"/>
          <w:sz w:val="28"/>
          <w:szCs w:val="28"/>
          <w:rtl/>
        </w:rPr>
        <w:t xml:space="preserve">الحركة </w:t>
      </w:r>
      <w:r w:rsidRPr="00380A2D">
        <w:rPr>
          <w:rFonts w:ascii="Simplified Arabic" w:hAnsi="Simplified Arabic" w:cs="Simplified Arabic"/>
          <w:sz w:val="28"/>
          <w:szCs w:val="28"/>
          <w:rtl/>
        </w:rPr>
        <w:t xml:space="preserve">السنوسية في سنوات قليلة بعد وصولها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w:t>
      </w:r>
      <w:r w:rsidR="007E4684">
        <w:rPr>
          <w:rFonts w:ascii="Simplified Arabic" w:hAnsi="Simplified Arabic" w:cs="Simplified Arabic"/>
          <w:sz w:val="28"/>
          <w:szCs w:val="28"/>
          <w:rtl/>
        </w:rPr>
        <w:t>إقليم</w:t>
      </w:r>
      <w:r w:rsidRPr="00380A2D">
        <w:rPr>
          <w:rFonts w:ascii="Simplified Arabic" w:hAnsi="Simplified Arabic" w:cs="Simplified Arabic"/>
          <w:sz w:val="28"/>
          <w:szCs w:val="28"/>
          <w:rtl/>
        </w:rPr>
        <w:t xml:space="preserve"> برقة أن ت</w:t>
      </w:r>
      <w:r w:rsidR="00140A80">
        <w:rPr>
          <w:rFonts w:ascii="Simplified Arabic" w:hAnsi="Simplified Arabic" w:cs="Simplified Arabic" w:hint="cs"/>
          <w:sz w:val="28"/>
          <w:szCs w:val="28"/>
          <w:rtl/>
        </w:rPr>
        <w:t xml:space="preserve">كثر من بناء </w:t>
      </w:r>
      <w:r w:rsidRPr="00380A2D">
        <w:rPr>
          <w:rFonts w:ascii="Simplified Arabic" w:hAnsi="Simplified Arabic" w:cs="Simplified Arabic"/>
          <w:sz w:val="28"/>
          <w:szCs w:val="28"/>
          <w:rtl/>
        </w:rPr>
        <w:t>الزّوايَا والكتاتيب التابعة لها التي ساعدت في بسط نفوذها عل</w:t>
      </w:r>
      <w:r w:rsidR="00140A80">
        <w:rPr>
          <w:rFonts w:ascii="Simplified Arabic" w:hAnsi="Simplified Arabic" w:cs="Simplified Arabic" w:hint="cs"/>
          <w:sz w:val="28"/>
          <w:szCs w:val="28"/>
          <w:rtl/>
        </w:rPr>
        <w:t>ى</w:t>
      </w:r>
      <w:r w:rsidRPr="00380A2D">
        <w:rPr>
          <w:rFonts w:ascii="Simplified Arabic" w:hAnsi="Simplified Arabic" w:cs="Simplified Arabic"/>
          <w:sz w:val="28"/>
          <w:szCs w:val="28"/>
          <w:rtl/>
        </w:rPr>
        <w:t xml:space="preserve"> </w:t>
      </w:r>
      <w:r w:rsidR="00DE5AB8">
        <w:rPr>
          <w:rFonts w:ascii="Simplified Arabic" w:hAnsi="Simplified Arabic" w:cs="Simplified Arabic"/>
          <w:sz w:val="28"/>
          <w:szCs w:val="28"/>
          <w:rtl/>
        </w:rPr>
        <w:t>الإقليم</w:t>
      </w:r>
      <w:r w:rsidRPr="00380A2D">
        <w:rPr>
          <w:rFonts w:ascii="Simplified Arabic" w:hAnsi="Simplified Arabic" w:cs="Simplified Arabic"/>
          <w:sz w:val="28"/>
          <w:szCs w:val="28"/>
          <w:rtl/>
        </w:rPr>
        <w:t>، ولعل اتخاذه</w:t>
      </w:r>
      <w:r w:rsidR="00570F60">
        <w:rPr>
          <w:rFonts w:ascii="Simplified Arabic" w:hAnsi="Simplified Arabic" w:cs="Simplified Arabic" w:hint="cs"/>
          <w:sz w:val="28"/>
          <w:szCs w:val="28"/>
          <w:rtl/>
        </w:rPr>
        <w:t>ا</w:t>
      </w:r>
      <w:r w:rsidR="00570F60">
        <w:rPr>
          <w:rFonts w:ascii="Simplified Arabic" w:hAnsi="Simplified Arabic" w:cs="Simplified Arabic"/>
          <w:sz w:val="28"/>
          <w:szCs w:val="28"/>
          <w:rtl/>
        </w:rPr>
        <w:t xml:space="preserve"> لواحة الجغبوب مقرا رسميا ل</w:t>
      </w:r>
      <w:r w:rsidRPr="00380A2D">
        <w:rPr>
          <w:rFonts w:ascii="Simplified Arabic" w:hAnsi="Simplified Arabic" w:cs="Simplified Arabic"/>
          <w:sz w:val="28"/>
          <w:szCs w:val="28"/>
          <w:rtl/>
        </w:rPr>
        <w:t>حرك</w:t>
      </w:r>
      <w:r w:rsidR="00570F60">
        <w:rPr>
          <w:rFonts w:ascii="Simplified Arabic" w:hAnsi="Simplified Arabic" w:cs="Simplified Arabic" w:hint="cs"/>
          <w:sz w:val="28"/>
          <w:szCs w:val="28"/>
          <w:rtl/>
        </w:rPr>
        <w:t>تها</w:t>
      </w:r>
      <w:r w:rsidRPr="00380A2D">
        <w:rPr>
          <w:rFonts w:ascii="Simplified Arabic" w:hAnsi="Simplified Arabic" w:cs="Simplified Arabic"/>
          <w:sz w:val="28"/>
          <w:szCs w:val="28"/>
          <w:rtl/>
        </w:rPr>
        <w:t xml:space="preserve"> أول عام 1271ه/ 1854م قد ساعد</w:t>
      </w:r>
      <w:r w:rsidR="00570F60">
        <w:rPr>
          <w:rFonts w:ascii="Simplified Arabic" w:hAnsi="Simplified Arabic" w:cs="Simplified Arabic" w:hint="cs"/>
          <w:sz w:val="28"/>
          <w:szCs w:val="28"/>
          <w:rtl/>
        </w:rPr>
        <w:t>ها</w:t>
      </w:r>
      <w:r w:rsidRPr="00380A2D">
        <w:rPr>
          <w:rFonts w:ascii="Simplified Arabic" w:hAnsi="Simplified Arabic" w:cs="Simplified Arabic"/>
          <w:sz w:val="28"/>
          <w:szCs w:val="28"/>
          <w:rtl/>
        </w:rPr>
        <w:t xml:space="preserve"> كثيرا في بلورة أفكارهم العلمية، فأسسوا مجمعهم العلمي بها، </w:t>
      </w:r>
      <w:r w:rsidRPr="00380A2D">
        <w:rPr>
          <w:rFonts w:ascii="Simplified Arabic" w:eastAsia="Calibri" w:hAnsi="Simplified Arabic" w:cs="Simplified Arabic"/>
          <w:sz w:val="28"/>
          <w:szCs w:val="28"/>
          <w:rtl/>
        </w:rPr>
        <w:t>عل</w:t>
      </w:r>
      <w:r w:rsidR="00A35A39">
        <w:rPr>
          <w:rFonts w:ascii="Simplified Arabic" w:eastAsia="Calibri" w:hAnsi="Simplified Arabic" w:cs="Simplified Arabic" w:hint="cs"/>
          <w:sz w:val="28"/>
          <w:szCs w:val="28"/>
          <w:rtl/>
        </w:rPr>
        <w:t>ى</w:t>
      </w:r>
      <w:r w:rsidRPr="00380A2D">
        <w:rPr>
          <w:rFonts w:ascii="Simplified Arabic" w:eastAsia="Calibri" w:hAnsi="Simplified Arabic" w:cs="Simplified Arabic"/>
          <w:sz w:val="28"/>
          <w:szCs w:val="28"/>
          <w:rtl/>
        </w:rPr>
        <w:t xml:space="preserve"> غرار الأزهر الشريف بمصر، والقرويين بفاس والزيتونة بتونس</w:t>
      </w:r>
      <w:r w:rsidRPr="00380A2D">
        <w:rPr>
          <w:rFonts w:ascii="Simplified Arabic" w:hAnsi="Simplified Arabic" w:cs="Simplified Arabic"/>
          <w:sz w:val="28"/>
          <w:szCs w:val="28"/>
          <w:rtl/>
        </w:rPr>
        <w:t xml:space="preserve"> لتدريس مختلف أنواع العلوم.</w:t>
      </w:r>
    </w:p>
    <w:p w:rsidR="0095141F" w:rsidRPr="00380A2D" w:rsidRDefault="0095141F" w:rsidP="00570F60">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 xml:space="preserve">وتكمن أهمية الدراسة في تناولها عمارة المجمع الديني بالجغبوب، وإظهار خصائصه المعمارية، ويرجع سبب اختيار الموضوع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قلة الدراسات التي تتناول تاريخ عمارة زاوية الجغبوب ومرافقها العلمية. ويتمثل السؤال المحوري: في ماهية الخصائص المعمارية للمجمع الديني بالجغبوب؟</w:t>
      </w:r>
    </w:p>
    <w:p w:rsidR="0095141F" w:rsidRPr="00380A2D" w:rsidRDefault="0095141F" w:rsidP="00570F60">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 xml:space="preserve">تهدف الدراسة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إبراز أهمية الدور العلمي للمعهد الديني بالجغبوب،</w:t>
      </w:r>
      <w:r w:rsidRPr="00380A2D">
        <w:rPr>
          <w:rFonts w:ascii="Simplified Arabic" w:eastAsia="Calibri" w:hAnsi="Simplified Arabic" w:cs="Simplified Arabic"/>
          <w:sz w:val="28"/>
          <w:szCs w:val="28"/>
          <w:rtl/>
        </w:rPr>
        <w:t xml:space="preserve"> </w:t>
      </w:r>
      <w:r w:rsidRPr="00380A2D">
        <w:rPr>
          <w:rFonts w:ascii="Simplified Arabic" w:hAnsi="Simplified Arabic" w:cs="Simplified Arabic"/>
          <w:sz w:val="28"/>
          <w:szCs w:val="28"/>
          <w:rtl/>
        </w:rPr>
        <w:t>وتحليل سمات بعض مرافقه المعمارية. ولعل ما يضفي على هذه الدراسة طابعها الأصلي في محاولتها وضع تاريخ وتأصيل معماري لبعض مبان الزاوية. ولتحقيق هذه الأهداف افترضنا أن تحليل المصادر المدونة حولها تساعد في دراسة تاريخ عمارة الزاوية السنوسية بالجغبوب، وسيتبع الباحثان في هذه الدراسة المنهج التاريخي والوصفي التحليلي.</w:t>
      </w:r>
    </w:p>
    <w:p w:rsidR="0095141F" w:rsidRPr="00380A2D" w:rsidRDefault="0095141F" w:rsidP="00570F60">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حدود الدراسة: الحد المكاني: واحة الجغبوب، والحد الزماني:</w:t>
      </w:r>
      <w:r w:rsidRPr="00380A2D">
        <w:rPr>
          <w:rFonts w:ascii="Simplified Arabic" w:eastAsia="Calibri" w:hAnsi="Simplified Arabic" w:cs="Simplified Arabic"/>
          <w:sz w:val="28"/>
          <w:szCs w:val="28"/>
          <w:rtl/>
        </w:rPr>
        <w:t xml:space="preserve"> من بداية تأسيس الجغبوب عام 1271ه/ 1854م</w:t>
      </w:r>
      <w:r w:rsidRPr="00380A2D">
        <w:rPr>
          <w:rFonts w:ascii="Simplified Arabic" w:hAnsi="Simplified Arabic" w:cs="Simplified Arabic"/>
          <w:sz w:val="28"/>
          <w:szCs w:val="28"/>
          <w:rtl/>
        </w:rPr>
        <w:t xml:space="preserve"> واستقرار الامام السنوسي بها، </w:t>
      </w:r>
      <w:r w:rsidRPr="00380A2D">
        <w:rPr>
          <w:rFonts w:ascii="Simplified Arabic" w:eastAsia="Calibri" w:hAnsi="Simplified Arabic" w:cs="Simplified Arabic"/>
          <w:sz w:val="28"/>
          <w:szCs w:val="28"/>
          <w:rtl/>
        </w:rPr>
        <w:t xml:space="preserve">حتى تولى ابنه السيد/ محمّد المهدي (1859م/1901م)، الذي نقل مقر الطريقة من واحة الجغبوب </w:t>
      </w:r>
      <w:r w:rsidR="00783208">
        <w:rPr>
          <w:rFonts w:ascii="Simplified Arabic" w:eastAsia="Calibri" w:hAnsi="Simplified Arabic" w:cs="Simplified Arabic"/>
          <w:sz w:val="28"/>
          <w:szCs w:val="28"/>
          <w:rtl/>
        </w:rPr>
        <w:t>إلى</w:t>
      </w:r>
      <w:r w:rsidRPr="00380A2D">
        <w:rPr>
          <w:rFonts w:ascii="Simplified Arabic" w:eastAsia="Calibri" w:hAnsi="Simplified Arabic" w:cs="Simplified Arabic"/>
          <w:sz w:val="28"/>
          <w:szCs w:val="28"/>
          <w:rtl/>
        </w:rPr>
        <w:t xml:space="preserve"> منطقة " الجوف" بواحة الكفرة</w:t>
      </w:r>
      <w:r w:rsidRPr="00380A2D">
        <w:rPr>
          <w:rFonts w:ascii="Simplified Arabic" w:hAnsi="Simplified Arabic" w:cs="Simplified Arabic"/>
          <w:sz w:val="28"/>
          <w:szCs w:val="28"/>
        </w:rPr>
        <w:t>.</w:t>
      </w:r>
      <w:r w:rsidRPr="00380A2D">
        <w:rPr>
          <w:rFonts w:ascii="Simplified Arabic" w:hAnsi="Simplified Arabic" w:cs="Simplified Arabic"/>
          <w:sz w:val="28"/>
          <w:szCs w:val="28"/>
          <w:rtl/>
        </w:rPr>
        <w:t xml:space="preserve"> وتنقسم هذه الدراسة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شقين: شق نظري تاريخي يتطرق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تاريخ الانشاء، والشق الثاني دراسة وصفية معمارية.</w:t>
      </w:r>
    </w:p>
    <w:p w:rsidR="0095141F" w:rsidRPr="00501F48" w:rsidRDefault="0095141F" w:rsidP="00496FDC">
      <w:pPr>
        <w:pStyle w:val="aa"/>
        <w:bidi w:val="0"/>
        <w:spacing w:before="240"/>
        <w:jc w:val="both"/>
        <w:rPr>
          <w:rFonts w:eastAsia="Calibri" w:cs="Simplified Arabic"/>
          <w:b/>
          <w:bCs/>
          <w:sz w:val="28"/>
          <w:szCs w:val="28"/>
        </w:rPr>
      </w:pPr>
      <w:r w:rsidRPr="00380A2D">
        <w:rPr>
          <w:rFonts w:ascii="Simplified Arabic" w:eastAsia="Calibri" w:hAnsi="Simplified Arabic" w:cs="Simplified Arabic"/>
          <w:b/>
          <w:bCs/>
          <w:sz w:val="28"/>
          <w:szCs w:val="28"/>
          <w:lang w:val="en-MY"/>
        </w:rPr>
        <w:t>Abstract</w:t>
      </w:r>
    </w:p>
    <w:p w:rsidR="0095141F" w:rsidRPr="00380A2D" w:rsidRDefault="0095141F" w:rsidP="00380A2D">
      <w:pPr>
        <w:pStyle w:val="aa"/>
        <w:bidi w:val="0"/>
        <w:jc w:val="both"/>
        <w:rPr>
          <w:rFonts w:ascii="Simplified Arabic" w:eastAsia="Calibri" w:hAnsi="Simplified Arabic" w:cs="Simplified Arabic"/>
          <w:sz w:val="28"/>
          <w:szCs w:val="28"/>
        </w:rPr>
      </w:pPr>
      <w:r w:rsidRPr="00380A2D">
        <w:rPr>
          <w:rFonts w:ascii="Simplified Arabic" w:eastAsia="Calibri" w:hAnsi="Simplified Arabic" w:cs="Simplified Arabic"/>
          <w:sz w:val="28"/>
          <w:szCs w:val="28"/>
        </w:rPr>
        <w:t>Shortly after its arrival in the province of Barqa, the Senussi movement established many Zwaya and Kataatiib that helped in dominating the region. Appointing Al Jaghbub Oasis as an official headquarters for the movement at the beginning of 1271 AH helped a lot in shaping their scientific ideas, so they established their scientific complex there, for teaching different types of sciences. The importance of the study lies in dealing with the architecture of the religious complex in Jaghbub, and to show its architectural characteristics. The central question is: What are the architectural characteristics of Al Jaghbub religious complex?</w:t>
      </w:r>
    </w:p>
    <w:p w:rsidR="0095141F" w:rsidRPr="00380A2D" w:rsidRDefault="0095141F" w:rsidP="00380A2D">
      <w:pPr>
        <w:pStyle w:val="aa"/>
        <w:bidi w:val="0"/>
        <w:jc w:val="both"/>
        <w:rPr>
          <w:rFonts w:ascii="Simplified Arabic" w:eastAsia="Calibri" w:hAnsi="Simplified Arabic" w:cs="Simplified Arabic"/>
          <w:sz w:val="28"/>
          <w:szCs w:val="28"/>
        </w:rPr>
      </w:pPr>
      <w:r w:rsidRPr="00380A2D">
        <w:rPr>
          <w:rFonts w:ascii="Simplified Arabic" w:eastAsia="Calibri" w:hAnsi="Simplified Arabic" w:cs="Simplified Arabic"/>
          <w:sz w:val="28"/>
          <w:szCs w:val="28"/>
        </w:rPr>
        <w:t xml:space="preserve">    The study aims to highlight the architectural characteristics of the religious institute in Jaghbub. What gives this study its original character is its attempt to establish a architectural background for some of the buildings of the Zawiya. To achieve these goals, we assumed that the analysis of the sources written about the Zawiya helps in studying the history of the architecture of the Senusiyya zawiya in Jaghbub. In this study, the researchers will follow the historical and descriptive analytical method.</w:t>
      </w:r>
    </w:p>
    <w:p w:rsidR="0095141F" w:rsidRPr="00380A2D" w:rsidRDefault="0095141F" w:rsidP="00380A2D">
      <w:pPr>
        <w:pStyle w:val="aa"/>
        <w:bidi w:val="0"/>
        <w:jc w:val="both"/>
        <w:rPr>
          <w:rFonts w:ascii="Simplified Arabic" w:eastAsia="Calibri" w:hAnsi="Simplified Arabic" w:cs="Simplified Arabic"/>
          <w:sz w:val="28"/>
          <w:szCs w:val="28"/>
        </w:rPr>
      </w:pPr>
      <w:r w:rsidRPr="00380A2D">
        <w:rPr>
          <w:rFonts w:ascii="Simplified Arabic" w:eastAsia="Calibri" w:hAnsi="Simplified Arabic" w:cs="Simplified Arabic"/>
          <w:sz w:val="28"/>
          <w:szCs w:val="28"/>
        </w:rPr>
        <w:t xml:space="preserve">      The limits of the study: The spatial limit: the Jagbub oasis, and the temporal limit: from the beginning of the foundation of Jaghbub in 1271 AH and the settlement of Imam Sanusi in it, until the nomination of his son, Mr. al-Mahdi (1859 AD / 1901 AD), who moved the headquarters from the oasis of Jaghbub to the “Al-Jawf” in Al-Kufra Oasis. This study is divided into two parts: a theoretical and historical part that deals with the history of construction, and the second part is an architectural descriptive study.</w:t>
      </w:r>
    </w:p>
    <w:p w:rsidR="00496FDC" w:rsidRPr="00380A2D" w:rsidRDefault="00496FDC" w:rsidP="00A213F1">
      <w:pPr>
        <w:pStyle w:val="aa"/>
        <w:spacing w:before="240"/>
        <w:jc w:val="both"/>
        <w:rPr>
          <w:rFonts w:ascii="Simplified Arabic" w:hAnsi="Simplified Arabic" w:cs="Simplified Arabic"/>
          <w:sz w:val="28"/>
          <w:szCs w:val="28"/>
        </w:rPr>
      </w:pPr>
      <w:r w:rsidRPr="0038429F">
        <w:rPr>
          <w:rFonts w:ascii="Simplified Arabic" w:hAnsi="Simplified Arabic" w:cs="Simplified Arabic"/>
          <w:b/>
          <w:bCs/>
          <w:sz w:val="28"/>
          <w:szCs w:val="28"/>
          <w:rtl/>
        </w:rPr>
        <w:t>الكلمات المفتاحية</w:t>
      </w:r>
      <w:r w:rsidRPr="00380A2D">
        <w:rPr>
          <w:rFonts w:ascii="Simplified Arabic" w:hAnsi="Simplified Arabic" w:cs="Simplified Arabic"/>
          <w:sz w:val="28"/>
          <w:szCs w:val="28"/>
          <w:rtl/>
        </w:rPr>
        <w:t xml:space="preserve">: </w:t>
      </w:r>
      <w:r>
        <w:rPr>
          <w:rFonts w:ascii="Simplified Arabic" w:hAnsi="Simplified Arabic" w:cs="Simplified Arabic" w:hint="cs"/>
          <w:sz w:val="28"/>
          <w:szCs w:val="28"/>
          <w:rtl/>
        </w:rPr>
        <w:t>(</w:t>
      </w:r>
      <w:r w:rsidRPr="00380A2D">
        <w:rPr>
          <w:rFonts w:ascii="Simplified Arabic" w:hAnsi="Simplified Arabic" w:cs="Simplified Arabic"/>
          <w:sz w:val="28"/>
          <w:szCs w:val="28"/>
          <w:rtl/>
        </w:rPr>
        <w:t xml:space="preserve">السنوسية </w:t>
      </w:r>
      <w:r w:rsidR="00A213F1" w:rsidRPr="00A213F1">
        <w:rPr>
          <w:rFonts w:ascii="Simplified Arabic" w:hAnsi="Simplified Arabic" w:cs="Simplified Arabic"/>
          <w:sz w:val="28"/>
          <w:szCs w:val="28"/>
        </w:rPr>
        <w:t>Senussi</w:t>
      </w:r>
      <w:r w:rsidR="00A213F1" w:rsidRPr="00A213F1">
        <w:rPr>
          <w:rFonts w:ascii="Simplified Arabic" w:hAnsi="Simplified Arabic" w:cs="Simplified Arabic"/>
          <w:sz w:val="28"/>
          <w:szCs w:val="28"/>
          <w:rtl/>
        </w:rPr>
        <w:t xml:space="preserve"> </w:t>
      </w:r>
      <w:r w:rsidRPr="00380A2D">
        <w:rPr>
          <w:rFonts w:ascii="Simplified Arabic" w:hAnsi="Simplified Arabic" w:cs="Simplified Arabic"/>
          <w:sz w:val="28"/>
          <w:szCs w:val="28"/>
          <w:rtl/>
        </w:rPr>
        <w:t xml:space="preserve">– الجغبوب </w:t>
      </w:r>
      <w:r w:rsidR="00A213F1" w:rsidRPr="00A213F1">
        <w:rPr>
          <w:rFonts w:ascii="Simplified Arabic" w:hAnsi="Simplified Arabic" w:cs="Simplified Arabic"/>
          <w:sz w:val="28"/>
          <w:szCs w:val="28"/>
        </w:rPr>
        <w:t>Jaghboub</w:t>
      </w:r>
      <w:r w:rsidR="00A213F1" w:rsidRPr="00A213F1">
        <w:rPr>
          <w:rFonts w:ascii="Simplified Arabic" w:hAnsi="Simplified Arabic" w:cs="Simplified Arabic"/>
          <w:sz w:val="28"/>
          <w:szCs w:val="28"/>
          <w:rtl/>
        </w:rPr>
        <w:t xml:space="preserve"> </w:t>
      </w:r>
      <w:r w:rsidRPr="00380A2D">
        <w:rPr>
          <w:rFonts w:ascii="Simplified Arabic" w:hAnsi="Simplified Arabic" w:cs="Simplified Arabic"/>
          <w:sz w:val="28"/>
          <w:szCs w:val="28"/>
          <w:rtl/>
        </w:rPr>
        <w:t>– الزاوي</w:t>
      </w:r>
      <w:r w:rsidR="00A213F1">
        <w:rPr>
          <w:rFonts w:ascii="Simplified Arabic" w:hAnsi="Simplified Arabic" w:cs="Simplified Arabic" w:hint="cs"/>
          <w:sz w:val="28"/>
          <w:szCs w:val="28"/>
          <w:rtl/>
        </w:rPr>
        <w:t>ا</w:t>
      </w:r>
      <w:r>
        <w:rPr>
          <w:rFonts w:ascii="Simplified Arabic" w:hAnsi="Simplified Arabic" w:cs="Simplified Arabic" w:hint="cs"/>
          <w:sz w:val="28"/>
          <w:szCs w:val="28"/>
          <w:rtl/>
        </w:rPr>
        <w:t xml:space="preserve"> </w:t>
      </w:r>
      <w:r w:rsidR="00A213F1" w:rsidRPr="00A213F1">
        <w:rPr>
          <w:rFonts w:ascii="Simplified Arabic" w:hAnsi="Simplified Arabic" w:cs="Simplified Arabic"/>
          <w:sz w:val="28"/>
          <w:szCs w:val="28"/>
        </w:rPr>
        <w:t>angles</w:t>
      </w:r>
      <w:r w:rsidR="00A213F1" w:rsidRPr="00A213F1">
        <w:rPr>
          <w:rFonts w:ascii="Simplified Arabic" w:hAnsi="Simplified Arabic" w:cs="Simplified Arabic"/>
          <w:sz w:val="28"/>
          <w:szCs w:val="28"/>
          <w:rtl/>
        </w:rPr>
        <w:t xml:space="preserve"> </w:t>
      </w:r>
      <w:r>
        <w:rPr>
          <w:rFonts w:ascii="Simplified Arabic" w:hAnsi="Simplified Arabic" w:cs="Simplified Arabic"/>
          <w:sz w:val="28"/>
          <w:szCs w:val="28"/>
          <w:rtl/>
        </w:rPr>
        <w:t>–</w:t>
      </w:r>
      <w:r w:rsidR="00A213F1">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 xml:space="preserve">العثمانية </w:t>
      </w:r>
      <w:r w:rsidR="00A213F1" w:rsidRPr="00A213F1">
        <w:rPr>
          <w:rFonts w:ascii="Simplified Arabic" w:hAnsi="Simplified Arabic" w:cs="Simplified Arabic"/>
          <w:sz w:val="28"/>
          <w:szCs w:val="28"/>
        </w:rPr>
        <w:t>Ottoman</w:t>
      </w:r>
      <w:r w:rsidR="00A213F1" w:rsidRPr="00A213F1">
        <w:rPr>
          <w:rFonts w:ascii="Simplified Arabic" w:hAnsi="Simplified Arabic" w:cs="Simplified Arabic"/>
          <w:sz w:val="28"/>
          <w:szCs w:val="28"/>
          <w:rtl/>
        </w:rPr>
        <w:t xml:space="preserve"> </w:t>
      </w:r>
      <w:r>
        <w:rPr>
          <w:rFonts w:ascii="Simplified Arabic" w:hAnsi="Simplified Arabic" w:cs="Simplified Arabic"/>
          <w:sz w:val="28"/>
          <w:szCs w:val="28"/>
          <w:rtl/>
        </w:rPr>
        <w:t>–</w:t>
      </w:r>
      <w:r>
        <w:rPr>
          <w:rFonts w:ascii="Simplified Arabic" w:hAnsi="Simplified Arabic" w:cs="Simplified Arabic" w:hint="cs"/>
          <w:sz w:val="28"/>
          <w:szCs w:val="28"/>
          <w:rtl/>
        </w:rPr>
        <w:t xml:space="preserve"> زخارف </w:t>
      </w:r>
      <w:r w:rsidR="00A213F1" w:rsidRPr="00A213F1">
        <w:rPr>
          <w:rFonts w:ascii="Simplified Arabic" w:hAnsi="Simplified Arabic" w:cs="Simplified Arabic"/>
          <w:sz w:val="28"/>
          <w:szCs w:val="28"/>
        </w:rPr>
        <w:t>Motifs</w:t>
      </w:r>
      <w:r w:rsidR="00A213F1" w:rsidRPr="00A213F1">
        <w:rPr>
          <w:rFonts w:ascii="Simplified Arabic" w:hAnsi="Simplified Arabic" w:cs="Simplified Arabic"/>
          <w:sz w:val="28"/>
          <w:szCs w:val="28"/>
          <w:rtl/>
        </w:rPr>
        <w:t xml:space="preserve"> </w:t>
      </w:r>
      <w:r>
        <w:rPr>
          <w:rFonts w:ascii="Simplified Arabic" w:hAnsi="Simplified Arabic" w:cs="Simplified Arabic"/>
          <w:sz w:val="28"/>
          <w:szCs w:val="28"/>
          <w:rtl/>
        </w:rPr>
        <w:t>–</w:t>
      </w:r>
      <w:r>
        <w:rPr>
          <w:rFonts w:ascii="Simplified Arabic" w:hAnsi="Simplified Arabic" w:cs="Simplified Arabic" w:hint="cs"/>
          <w:sz w:val="28"/>
          <w:szCs w:val="28"/>
          <w:rtl/>
        </w:rPr>
        <w:t xml:space="preserve"> العمارة </w:t>
      </w:r>
      <w:r w:rsidR="00A213F1" w:rsidRPr="00A213F1">
        <w:rPr>
          <w:rFonts w:ascii="Simplified Arabic" w:hAnsi="Simplified Arabic" w:cs="Simplified Arabic"/>
          <w:sz w:val="28"/>
          <w:szCs w:val="28"/>
        </w:rPr>
        <w:t>architecture</w:t>
      </w:r>
      <w:r w:rsidR="00A213F1" w:rsidRPr="00A213F1">
        <w:rPr>
          <w:rFonts w:ascii="Simplified Arabic" w:hAnsi="Simplified Arabic" w:cs="Simplified Arabic" w:hint="cs"/>
          <w:sz w:val="28"/>
          <w:szCs w:val="28"/>
          <w:rtl/>
        </w:rPr>
        <w:t xml:space="preserve"> </w:t>
      </w:r>
      <w:r w:rsidR="00A213F1">
        <w:rPr>
          <w:rFonts w:ascii="Simplified Arabic" w:hAnsi="Simplified Arabic" w:cs="Simplified Arabic"/>
          <w:sz w:val="28"/>
          <w:szCs w:val="28"/>
          <w:rtl/>
        </w:rPr>
        <w:t>–</w:t>
      </w:r>
      <w:r>
        <w:rPr>
          <w:rFonts w:ascii="Simplified Arabic" w:hAnsi="Simplified Arabic" w:cs="Simplified Arabic" w:hint="cs"/>
          <w:sz w:val="28"/>
          <w:szCs w:val="28"/>
          <w:rtl/>
        </w:rPr>
        <w:t xml:space="preserve"> التعليم</w:t>
      </w:r>
      <w:r w:rsidR="00A213F1">
        <w:rPr>
          <w:rFonts w:ascii="Simplified Arabic" w:hAnsi="Simplified Arabic" w:cs="Simplified Arabic" w:hint="cs"/>
          <w:sz w:val="28"/>
          <w:szCs w:val="28"/>
          <w:rtl/>
        </w:rPr>
        <w:t xml:space="preserve"> الديني </w:t>
      </w:r>
      <w:r w:rsidR="00A213F1" w:rsidRPr="00A213F1">
        <w:rPr>
          <w:rFonts w:ascii="Simplified Arabic" w:hAnsi="Simplified Arabic" w:cs="Simplified Arabic"/>
          <w:sz w:val="28"/>
          <w:szCs w:val="28"/>
        </w:rPr>
        <w:t>religious education</w:t>
      </w:r>
      <w:r>
        <w:rPr>
          <w:rFonts w:ascii="Simplified Arabic" w:hAnsi="Simplified Arabic" w:cs="Simplified Arabic" w:hint="cs"/>
          <w:sz w:val="28"/>
          <w:szCs w:val="28"/>
          <w:rtl/>
        </w:rPr>
        <w:t>)</w:t>
      </w:r>
      <w:r w:rsidRPr="00380A2D">
        <w:rPr>
          <w:rFonts w:ascii="Simplified Arabic" w:hAnsi="Simplified Arabic" w:cs="Simplified Arabic"/>
          <w:sz w:val="28"/>
          <w:szCs w:val="28"/>
          <w:rtl/>
        </w:rPr>
        <w:t>.</w:t>
      </w:r>
    </w:p>
    <w:p w:rsidR="00570F60" w:rsidRDefault="00496FDC" w:rsidP="00496FDC">
      <w:pPr>
        <w:pStyle w:val="aa"/>
        <w:spacing w:before="240"/>
        <w:jc w:val="both"/>
        <w:rPr>
          <w:rFonts w:ascii="Simplified Arabic" w:hAnsi="Simplified Arabic" w:cs="Simplified Arabic"/>
          <w:sz w:val="28"/>
          <w:szCs w:val="28"/>
          <w:rtl/>
        </w:rPr>
      </w:pPr>
      <w:r>
        <w:rPr>
          <w:rFonts w:ascii="Simplified Arabic" w:hAnsi="Simplified Arabic" w:cs="Simplified Arabic" w:hint="cs"/>
          <w:b/>
          <w:bCs/>
          <w:sz w:val="28"/>
          <w:szCs w:val="28"/>
          <w:rtl/>
        </w:rPr>
        <w:t xml:space="preserve">المقدمة: </w:t>
      </w:r>
      <w:r w:rsidR="0095141F" w:rsidRPr="00380A2D">
        <w:rPr>
          <w:rFonts w:ascii="Simplified Arabic" w:hAnsi="Simplified Arabic" w:cs="Simplified Arabic"/>
          <w:sz w:val="28"/>
          <w:szCs w:val="28"/>
          <w:rtl/>
        </w:rPr>
        <w:t xml:space="preserve">نتيجة لضعف الدولة العثمانية في أواخر أيامها، ظهرت العديد من الحركات الإصلاحيّة في العالم </w:t>
      </w:r>
      <w:r w:rsidR="00EE5962">
        <w:rPr>
          <w:rFonts w:ascii="Simplified Arabic" w:hAnsi="Simplified Arabic" w:cs="Simplified Arabic"/>
          <w:sz w:val="28"/>
          <w:szCs w:val="28"/>
          <w:rtl/>
        </w:rPr>
        <w:t>الإسلامي</w:t>
      </w:r>
      <w:r w:rsidR="0095141F" w:rsidRPr="00380A2D">
        <w:rPr>
          <w:rFonts w:ascii="Simplified Arabic" w:hAnsi="Simplified Arabic" w:cs="Simplified Arabic"/>
          <w:sz w:val="28"/>
          <w:szCs w:val="28"/>
          <w:rtl/>
        </w:rPr>
        <w:t xml:space="preserve"> هدفها الإصلاح والدعوة للتعلم، وكانت </w:t>
      </w:r>
      <w:r w:rsidR="00570F60">
        <w:rPr>
          <w:rFonts w:ascii="Simplified Arabic" w:hAnsi="Simplified Arabic" w:cs="Simplified Arabic" w:hint="cs"/>
          <w:sz w:val="28"/>
          <w:szCs w:val="28"/>
          <w:rtl/>
        </w:rPr>
        <w:t xml:space="preserve">الحركة </w:t>
      </w:r>
      <w:r w:rsidR="0095141F" w:rsidRPr="00380A2D">
        <w:rPr>
          <w:rFonts w:ascii="Simplified Arabic" w:hAnsi="Simplified Arabic" w:cs="Simplified Arabic"/>
          <w:sz w:val="28"/>
          <w:szCs w:val="28"/>
          <w:rtl/>
        </w:rPr>
        <w:t xml:space="preserve">السنوسيّة إحدى هذه الحركات، التي تُنسب </w:t>
      </w:r>
      <w:r w:rsidR="00783208">
        <w:rPr>
          <w:rFonts w:ascii="Simplified Arabic" w:hAnsi="Simplified Arabic" w:cs="Simplified Arabic"/>
          <w:sz w:val="28"/>
          <w:szCs w:val="28"/>
          <w:rtl/>
        </w:rPr>
        <w:t>إلى</w:t>
      </w:r>
      <w:r w:rsidR="0095141F" w:rsidRPr="00380A2D">
        <w:rPr>
          <w:rFonts w:ascii="Simplified Arabic" w:hAnsi="Simplified Arabic" w:cs="Simplified Arabic"/>
          <w:sz w:val="28"/>
          <w:szCs w:val="28"/>
          <w:rtl/>
        </w:rPr>
        <w:t xml:space="preserve"> الإمام محَمّد بن علي السنوسي</w:t>
      </w:r>
      <w:r w:rsidR="00570F60" w:rsidRPr="00570F60">
        <w:rPr>
          <w:rFonts w:ascii="Simplified Arabic" w:hAnsi="Simplified Arabic" w:cs="Simplified Arabic" w:hint="cs"/>
          <w:sz w:val="28"/>
          <w:szCs w:val="28"/>
          <w:vertAlign w:val="superscript"/>
          <w:rtl/>
        </w:rPr>
        <w:t>(</w:t>
      </w:r>
      <w:r w:rsidR="0095141F" w:rsidRPr="00570F60">
        <w:rPr>
          <w:rFonts w:ascii="Simplified Arabic" w:hAnsi="Simplified Arabic" w:cs="Simplified Arabic"/>
          <w:sz w:val="28"/>
          <w:szCs w:val="28"/>
          <w:vertAlign w:val="superscript"/>
          <w:rtl/>
        </w:rPr>
        <w:footnoteReference w:id="762"/>
      </w:r>
      <w:r w:rsidR="00570F60" w:rsidRPr="00570F60">
        <w:rPr>
          <w:rFonts w:ascii="Simplified Arabic" w:hAnsi="Simplified Arabic" w:cs="Simplified Arabic" w:hint="cs"/>
          <w:sz w:val="28"/>
          <w:szCs w:val="28"/>
          <w:vertAlign w:val="superscript"/>
          <w:rtl/>
        </w:rPr>
        <w:t>)</w:t>
      </w:r>
      <w:r w:rsidR="0095141F" w:rsidRPr="00380A2D">
        <w:rPr>
          <w:rFonts w:ascii="Simplified Arabic" w:hAnsi="Simplified Arabic" w:cs="Simplified Arabic"/>
          <w:sz w:val="28"/>
          <w:szCs w:val="28"/>
          <w:rtl/>
        </w:rPr>
        <w:t>، الذي أقام سنة 1242ه/1838م أول زاوية سنوسيّة على جبل أبي قبيس في مكة</w:t>
      </w:r>
      <w:r w:rsidR="00570F60" w:rsidRPr="00570F60">
        <w:rPr>
          <w:rFonts w:ascii="Simplified Arabic" w:hAnsi="Simplified Arabic" w:cs="Simplified Arabic" w:hint="cs"/>
          <w:sz w:val="28"/>
          <w:szCs w:val="28"/>
          <w:vertAlign w:val="superscript"/>
          <w:rtl/>
        </w:rPr>
        <w:t>(</w:t>
      </w:r>
      <w:r w:rsidR="0095141F" w:rsidRPr="00570F60">
        <w:rPr>
          <w:rFonts w:ascii="Simplified Arabic" w:hAnsi="Simplified Arabic" w:cs="Simplified Arabic"/>
          <w:sz w:val="28"/>
          <w:szCs w:val="28"/>
          <w:vertAlign w:val="superscript"/>
          <w:rtl/>
        </w:rPr>
        <w:footnoteReference w:id="763"/>
      </w:r>
      <w:r w:rsidR="00570F60" w:rsidRPr="00570F60">
        <w:rPr>
          <w:rFonts w:ascii="Simplified Arabic" w:hAnsi="Simplified Arabic" w:cs="Simplified Arabic" w:hint="cs"/>
          <w:sz w:val="28"/>
          <w:szCs w:val="28"/>
          <w:vertAlign w:val="superscript"/>
          <w:rtl/>
        </w:rPr>
        <w:t>)</w:t>
      </w:r>
      <w:r w:rsidR="0095141F" w:rsidRPr="00380A2D">
        <w:rPr>
          <w:rFonts w:ascii="Simplified Arabic" w:hAnsi="Simplified Arabic" w:cs="Simplified Arabic"/>
          <w:sz w:val="28"/>
          <w:szCs w:val="28"/>
          <w:rtl/>
        </w:rPr>
        <w:t xml:space="preserve">، ثم انتقل بنشاطه </w:t>
      </w:r>
      <w:r w:rsidR="00783208">
        <w:rPr>
          <w:rFonts w:ascii="Simplified Arabic" w:hAnsi="Simplified Arabic" w:cs="Simplified Arabic"/>
          <w:sz w:val="28"/>
          <w:szCs w:val="28"/>
          <w:rtl/>
        </w:rPr>
        <w:t>إلى</w:t>
      </w:r>
      <w:r w:rsidR="0095141F" w:rsidRPr="00380A2D">
        <w:rPr>
          <w:rFonts w:ascii="Simplified Arabic" w:hAnsi="Simplified Arabic" w:cs="Simplified Arabic"/>
          <w:sz w:val="28"/>
          <w:szCs w:val="28"/>
          <w:rtl/>
        </w:rPr>
        <w:t xml:space="preserve"> الشمال </w:t>
      </w:r>
      <w:r w:rsidR="00DE5AB8">
        <w:rPr>
          <w:rFonts w:ascii="Simplified Arabic" w:hAnsi="Simplified Arabic" w:cs="Simplified Arabic"/>
          <w:sz w:val="28"/>
          <w:szCs w:val="28"/>
          <w:rtl/>
        </w:rPr>
        <w:t>الإفريقي</w:t>
      </w:r>
      <w:r w:rsidR="0095141F" w:rsidRPr="00380A2D">
        <w:rPr>
          <w:rFonts w:ascii="Simplified Arabic" w:hAnsi="Simplified Arabic" w:cs="Simplified Arabic"/>
          <w:sz w:val="28"/>
          <w:szCs w:val="28"/>
          <w:rtl/>
        </w:rPr>
        <w:t xml:space="preserve"> سنة 1843م، واستقر في </w:t>
      </w:r>
      <w:r w:rsidR="007E4684">
        <w:rPr>
          <w:rFonts w:ascii="Simplified Arabic" w:hAnsi="Simplified Arabic" w:cs="Simplified Arabic"/>
          <w:sz w:val="28"/>
          <w:szCs w:val="28"/>
          <w:rtl/>
        </w:rPr>
        <w:t>إقليم</w:t>
      </w:r>
      <w:r w:rsidR="0095141F" w:rsidRPr="00380A2D">
        <w:rPr>
          <w:rFonts w:ascii="Simplified Arabic" w:hAnsi="Simplified Arabic" w:cs="Simplified Arabic"/>
          <w:sz w:val="28"/>
          <w:szCs w:val="28"/>
          <w:rtl/>
        </w:rPr>
        <w:t xml:space="preserve"> برقة </w:t>
      </w:r>
      <w:r w:rsidR="00570F60">
        <w:rPr>
          <w:rFonts w:ascii="Simplified Arabic" w:hAnsi="Simplified Arabic" w:cs="Simplified Arabic" w:hint="cs"/>
          <w:sz w:val="28"/>
          <w:szCs w:val="28"/>
          <w:rtl/>
        </w:rPr>
        <w:t>بطرابلس الغرب</w:t>
      </w:r>
      <w:r w:rsidR="0095141F" w:rsidRPr="00380A2D">
        <w:rPr>
          <w:rFonts w:ascii="Simplified Arabic" w:hAnsi="Simplified Arabic" w:cs="Simplified Arabic"/>
          <w:sz w:val="28"/>
          <w:szCs w:val="28"/>
          <w:rtl/>
        </w:rPr>
        <w:t>، وليؤسس فيه أول زاوية سنوسية بالجبل الأخضر سنة 1257ه عرفت بالزاوية البيضاء</w:t>
      </w:r>
      <w:r w:rsidR="00570F60" w:rsidRPr="00570F60">
        <w:rPr>
          <w:rFonts w:ascii="Simplified Arabic" w:hAnsi="Simplified Arabic" w:cs="Simplified Arabic" w:hint="cs"/>
          <w:sz w:val="28"/>
          <w:szCs w:val="28"/>
          <w:vertAlign w:val="superscript"/>
          <w:rtl/>
        </w:rPr>
        <w:t>(</w:t>
      </w:r>
      <w:r w:rsidR="0095141F" w:rsidRPr="00570F60">
        <w:rPr>
          <w:rFonts w:ascii="Simplified Arabic" w:hAnsi="Simplified Arabic" w:cs="Simplified Arabic"/>
          <w:sz w:val="28"/>
          <w:szCs w:val="28"/>
          <w:vertAlign w:val="superscript"/>
          <w:rtl/>
        </w:rPr>
        <w:footnoteReference w:id="764"/>
      </w:r>
      <w:r w:rsidR="00570F60" w:rsidRPr="00570F60">
        <w:rPr>
          <w:rFonts w:ascii="Simplified Arabic" w:hAnsi="Simplified Arabic" w:cs="Simplified Arabic" w:hint="cs"/>
          <w:sz w:val="28"/>
          <w:szCs w:val="28"/>
          <w:vertAlign w:val="superscript"/>
          <w:rtl/>
        </w:rPr>
        <w:t>)</w:t>
      </w:r>
      <w:r w:rsidR="0095141F" w:rsidRPr="00380A2D">
        <w:rPr>
          <w:rFonts w:ascii="Simplified Arabic" w:hAnsi="Simplified Arabic" w:cs="Simplified Arabic"/>
          <w:sz w:val="28"/>
          <w:szCs w:val="28"/>
          <w:rtl/>
        </w:rPr>
        <w:t xml:space="preserve">. </w:t>
      </w:r>
    </w:p>
    <w:p w:rsidR="0095141F" w:rsidRPr="00380A2D" w:rsidRDefault="0095141F" w:rsidP="00570F60">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 xml:space="preserve">واتبع السنوسي في </w:t>
      </w:r>
      <w:r w:rsidR="00570F60">
        <w:rPr>
          <w:rFonts w:ascii="Simplified Arabic" w:hAnsi="Simplified Arabic" w:cs="Simplified Arabic" w:hint="cs"/>
          <w:sz w:val="28"/>
          <w:szCs w:val="28"/>
          <w:rtl/>
        </w:rPr>
        <w:t>أ</w:t>
      </w:r>
      <w:r w:rsidRPr="00380A2D">
        <w:rPr>
          <w:rFonts w:ascii="Simplified Arabic" w:hAnsi="Simplified Arabic" w:cs="Simplified Arabic"/>
          <w:sz w:val="28"/>
          <w:szCs w:val="28"/>
          <w:rtl/>
        </w:rPr>
        <w:t xml:space="preserve">سلوب دعوته منهجا وسطيا، لا يثير من خلاله حفيظة الدولة العثمانية ضده، ونبذ الخلافات التي لا تعود إلاّ بالضرر على المسلمين، ورأى ضرورة الوقوف مع دولة الخلافة للتصدي في وجه المطامع الاستعماريّة، فعمل على توثيق علاقاته بولاة العثمانيين في برقة وطرابلس وفزان، المبنيّة على التقدير والاحترام. </w:t>
      </w:r>
    </w:p>
    <w:p w:rsidR="00570F60" w:rsidRDefault="0095141F" w:rsidP="00570F60">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 xml:space="preserve">استطاعت </w:t>
      </w:r>
      <w:r w:rsidR="00570F60">
        <w:rPr>
          <w:rFonts w:ascii="Simplified Arabic" w:hAnsi="Simplified Arabic" w:cs="Simplified Arabic" w:hint="cs"/>
          <w:sz w:val="28"/>
          <w:szCs w:val="28"/>
          <w:rtl/>
        </w:rPr>
        <w:t xml:space="preserve">الحركة </w:t>
      </w:r>
      <w:r w:rsidRPr="00380A2D">
        <w:rPr>
          <w:rFonts w:ascii="Simplified Arabic" w:hAnsi="Simplified Arabic" w:cs="Simplified Arabic"/>
          <w:sz w:val="28"/>
          <w:szCs w:val="28"/>
          <w:rtl/>
        </w:rPr>
        <w:t xml:space="preserve">السنوسية في سنوات قليلة بعد وصوله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w:t>
      </w:r>
      <w:r w:rsidR="007E4684">
        <w:rPr>
          <w:rFonts w:ascii="Simplified Arabic" w:hAnsi="Simplified Arabic" w:cs="Simplified Arabic"/>
          <w:sz w:val="28"/>
          <w:szCs w:val="28"/>
          <w:rtl/>
        </w:rPr>
        <w:t>إقليم</w:t>
      </w:r>
      <w:r w:rsidRPr="00380A2D">
        <w:rPr>
          <w:rFonts w:ascii="Simplified Arabic" w:hAnsi="Simplified Arabic" w:cs="Simplified Arabic"/>
          <w:sz w:val="28"/>
          <w:szCs w:val="28"/>
          <w:rtl/>
        </w:rPr>
        <w:t xml:space="preserve"> برقة أن تغطيه بالزّوايَا والكتاتيب التابعة لها، وبعد ذلك أخذت في تأسيس زوايا جديدة في طرابلس وفزان، وجنوب المغرب العربي، ثم انتشر نشاطه الديني عند سواحل بحر مرمرة، وفي مصر، والجزيرة العربيّة، واليمن، ووسط إفريقيا، وبهذا يمكن القول أن الأمام السنوسي كان عملياً هو الحاكم الفعلي على المنطقة الممتدة من الإسكندرية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قابس، ويمتد نفوذه عمقاً نحو الممالك الإفريقية جنوبا، وبلغت هذه الزوايا في عهده ما يزيد على اثنتين وخمسين زاوية موزعة على هذه الأقطار</w:t>
      </w:r>
      <w:r w:rsidR="00570F60">
        <w:rPr>
          <w:rFonts w:ascii="Simplified Arabic" w:hAnsi="Simplified Arabic" w:cs="Simplified Arabic" w:hint="cs"/>
          <w:sz w:val="28"/>
          <w:szCs w:val="28"/>
          <w:rtl/>
        </w:rPr>
        <w:t>.</w:t>
      </w:r>
    </w:p>
    <w:p w:rsidR="00570F60" w:rsidRDefault="0095141F" w:rsidP="00570F60">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 xml:space="preserve">وقد ربط السنوسي بين هذه الزوايا كلها برباط متين من المخابرات وفق نظام دقيق تلتقي أسبابه عند الزاوية الكبرى المركزية في الجغبوب، التي انتقل إليها بعدما أحس ببدء التوتر بينه وبين العثمانيين، ففضل الابتعاد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الجغبوب لإنشاء زاويته المركزية بها</w:t>
      </w:r>
      <w:r w:rsidR="00570F60">
        <w:rPr>
          <w:rFonts w:ascii="Simplified Arabic" w:hAnsi="Simplified Arabic" w:cs="Simplified Arabic" w:hint="cs"/>
          <w:sz w:val="28"/>
          <w:szCs w:val="28"/>
          <w:rtl/>
        </w:rPr>
        <w:t>.</w:t>
      </w:r>
    </w:p>
    <w:p w:rsidR="0095141F" w:rsidRPr="00380A2D" w:rsidRDefault="0095141F" w:rsidP="00570F60">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 xml:space="preserve">وكان اختياراً موفقاً ذلك أن الجغبوب كانت مكانا تستقر فيه الكثير من القبائل العربية المستقلة، والتي قبلت الدعوة السنوسية، فعاش السنوسي بينهم ينظم أمورهم ويرعى مصالح الإخوان السنوسيين، حتى توفي فيها عام 1276ه/ 1859م، وتولى مشيخة الطريقة ابنه السيد/ محمّد المهدي (1859م/1901م)، الذي نقل مقر الطريقة من واحة الجغبوب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منطقة " الجوف" بواحة الكفرة في الجنوب الليبي. </w:t>
      </w:r>
    </w:p>
    <w:p w:rsidR="0095141F" w:rsidRPr="00570F60" w:rsidRDefault="006A7381" w:rsidP="00570F60">
      <w:pPr>
        <w:pStyle w:val="aa"/>
        <w:spacing w:before="240"/>
        <w:jc w:val="both"/>
        <w:rPr>
          <w:rFonts w:ascii="Simplified Arabic" w:hAnsi="Simplified Arabic" w:cs="Simplified Arabic"/>
          <w:b/>
          <w:bCs/>
          <w:sz w:val="32"/>
          <w:szCs w:val="32"/>
          <w:u w:val="single"/>
          <w:rtl/>
        </w:rPr>
      </w:pPr>
      <w:r>
        <w:rPr>
          <w:rFonts w:ascii="Simplified Arabic" w:hAnsi="Simplified Arabic" w:cs="Simplified Arabic" w:hint="cs"/>
          <w:b/>
          <w:bCs/>
          <w:sz w:val="32"/>
          <w:szCs w:val="32"/>
          <w:u w:val="single"/>
          <w:rtl/>
        </w:rPr>
        <w:t xml:space="preserve">أولاً: </w:t>
      </w:r>
      <w:r w:rsidR="0095141F" w:rsidRPr="00570F60">
        <w:rPr>
          <w:rFonts w:ascii="Simplified Arabic" w:hAnsi="Simplified Arabic" w:cs="Simplified Arabic"/>
          <w:b/>
          <w:bCs/>
          <w:sz w:val="32"/>
          <w:szCs w:val="32"/>
          <w:u w:val="single"/>
          <w:rtl/>
        </w:rPr>
        <w:t xml:space="preserve">التمهيد لعاصمة السنوسي: </w:t>
      </w:r>
    </w:p>
    <w:p w:rsidR="0047705C" w:rsidRDefault="0095141F" w:rsidP="0047705C">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 xml:space="preserve">مع عودة السنوسي الكبير في أواخر سنة 1269ه/ 1853م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w:t>
      </w:r>
      <w:r w:rsidR="007E4684">
        <w:rPr>
          <w:rFonts w:ascii="Simplified Arabic" w:hAnsi="Simplified Arabic" w:cs="Simplified Arabic"/>
          <w:sz w:val="28"/>
          <w:szCs w:val="28"/>
          <w:rtl/>
        </w:rPr>
        <w:t>إقليم</w:t>
      </w:r>
      <w:r w:rsidRPr="00380A2D">
        <w:rPr>
          <w:rFonts w:ascii="Simplified Arabic" w:hAnsi="Simplified Arabic" w:cs="Simplified Arabic"/>
          <w:sz w:val="28"/>
          <w:szCs w:val="28"/>
          <w:rtl/>
        </w:rPr>
        <w:t xml:space="preserve"> برقة للمرة الثانية قادما من الحجاز، استقر به المقام في قصر العزيات، وأتخذ منه مقرا له، طيلة ثلاثة أعوام، حيث أصبح القصر مركزا دينيا هاما بإقليم برقة، تتوافد إليه الوفود لتقديم ولائها </w:t>
      </w:r>
      <w:r w:rsidR="006A0F1F">
        <w:rPr>
          <w:rFonts w:ascii="Simplified Arabic" w:hAnsi="Simplified Arabic" w:cs="Simplified Arabic"/>
          <w:sz w:val="28"/>
          <w:szCs w:val="28"/>
          <w:rtl/>
        </w:rPr>
        <w:t>أو</w:t>
      </w:r>
      <w:r w:rsidRPr="00380A2D">
        <w:rPr>
          <w:rFonts w:ascii="Simplified Arabic" w:hAnsi="Simplified Arabic" w:cs="Simplified Arabic"/>
          <w:sz w:val="28"/>
          <w:szCs w:val="28"/>
          <w:rtl/>
        </w:rPr>
        <w:t xml:space="preserve"> لحل مشاكلهم الخاصة، كما كان رسله من الإخوان تنطلق منه لتجوب أنحاء برقة وطرابلس وفزان للوقوف على الزوايا وشؤونها</w:t>
      </w:r>
      <w:r w:rsidR="0047705C">
        <w:rPr>
          <w:rFonts w:ascii="Simplified Arabic" w:hAnsi="Simplified Arabic" w:cs="Simplified Arabic" w:hint="cs"/>
          <w:sz w:val="28"/>
          <w:szCs w:val="28"/>
          <w:rtl/>
        </w:rPr>
        <w:t>.</w:t>
      </w:r>
    </w:p>
    <w:p w:rsidR="0047705C" w:rsidRDefault="0095141F" w:rsidP="0047705C">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ولما كانت بلدة العزيات تقع علي طريق الحجاج الرئيسي، وغير بعيدة من مراكز القبائل الكبرى ببرقة، فإن الإمام السنوسي بدأ يفكر في البحث عن مكانا أكثر خصوصية يكون بعيدا عن الضوضاء وحركة التجارة حتى يتخذه مقراً دائماً له ولأتباعه</w:t>
      </w:r>
      <w:r w:rsidR="0047705C">
        <w:rPr>
          <w:rFonts w:ascii="Simplified Arabic" w:hAnsi="Simplified Arabic" w:cs="Simplified Arabic" w:hint="cs"/>
          <w:sz w:val="28"/>
          <w:szCs w:val="28"/>
          <w:rtl/>
        </w:rPr>
        <w:t>،</w:t>
      </w:r>
      <w:r w:rsidRPr="00380A2D">
        <w:rPr>
          <w:rFonts w:ascii="Simplified Arabic" w:hAnsi="Simplified Arabic" w:cs="Simplified Arabic"/>
          <w:sz w:val="28"/>
          <w:szCs w:val="28"/>
          <w:rtl/>
        </w:rPr>
        <w:t xml:space="preserve"> وأن يجعل في موقعه معهدا دينيا علميا يدعم حركته وزواياه بطبقة علمية متشبعة بتعاليم السنوسي وأفكاره الدينية</w:t>
      </w:r>
      <w:r w:rsidR="0047705C" w:rsidRPr="0047705C">
        <w:rPr>
          <w:rFonts w:ascii="Simplified Arabic" w:hAnsi="Simplified Arabic" w:cs="Simplified Arabic" w:hint="cs"/>
          <w:sz w:val="28"/>
          <w:szCs w:val="28"/>
          <w:vertAlign w:val="superscript"/>
          <w:rtl/>
        </w:rPr>
        <w:t>(</w:t>
      </w:r>
      <w:r w:rsidRPr="0047705C">
        <w:rPr>
          <w:rFonts w:ascii="Simplified Arabic" w:hAnsi="Simplified Arabic" w:cs="Simplified Arabic"/>
          <w:sz w:val="28"/>
          <w:szCs w:val="28"/>
          <w:vertAlign w:val="superscript"/>
          <w:rtl/>
        </w:rPr>
        <w:footnoteReference w:id="765"/>
      </w:r>
      <w:r w:rsidR="0047705C" w:rsidRPr="0047705C">
        <w:rPr>
          <w:rFonts w:ascii="Simplified Arabic" w:hAnsi="Simplified Arabic" w:cs="Simplified Arabic" w:hint="cs"/>
          <w:sz w:val="28"/>
          <w:szCs w:val="28"/>
          <w:vertAlign w:val="superscript"/>
          <w:rtl/>
        </w:rPr>
        <w:t>)</w:t>
      </w:r>
      <w:r w:rsidR="0047705C">
        <w:rPr>
          <w:rFonts w:ascii="Simplified Arabic" w:hAnsi="Simplified Arabic" w:cs="Simplified Arabic" w:hint="cs"/>
          <w:sz w:val="28"/>
          <w:szCs w:val="28"/>
          <w:rtl/>
        </w:rPr>
        <w:t>.</w:t>
      </w:r>
    </w:p>
    <w:p w:rsidR="0047705C" w:rsidRDefault="0095141F" w:rsidP="0047705C">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 xml:space="preserve">ولذلك انتدب السنوسي وفداً من الإخوان يرأسهم الشيخ (عمران بن بركة الفيتوري)، للبحث عن موقعا يكون مناسبا لإنشاء المركز الجديد للدعوة السنوسية، وكان الأمام قد حدد مسبقا مجموعة من المواقع المقترحة التي يرغب في الحصول علي معلومات عنها، وكان من ضمنها حطية الجغبوب، وبعد انتقال الوفد بين المواقع الصحراوية شرقاً وغرباً انتهى بهم المطاف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واحة الجغبوب عند الحدود المصرية</w:t>
      </w:r>
      <w:r w:rsidR="0047705C" w:rsidRPr="0047705C">
        <w:rPr>
          <w:rFonts w:ascii="Simplified Arabic" w:hAnsi="Simplified Arabic" w:cs="Simplified Arabic" w:hint="cs"/>
          <w:sz w:val="28"/>
          <w:szCs w:val="28"/>
          <w:vertAlign w:val="superscript"/>
          <w:rtl/>
        </w:rPr>
        <w:t>(</w:t>
      </w:r>
      <w:r w:rsidRPr="0047705C">
        <w:rPr>
          <w:rFonts w:ascii="Simplified Arabic" w:hAnsi="Simplified Arabic" w:cs="Simplified Arabic"/>
          <w:sz w:val="28"/>
          <w:szCs w:val="28"/>
          <w:vertAlign w:val="superscript"/>
          <w:rtl/>
        </w:rPr>
        <w:footnoteReference w:id="766"/>
      </w:r>
      <w:r w:rsidR="0047705C" w:rsidRPr="0047705C">
        <w:rPr>
          <w:rFonts w:ascii="Simplified Arabic" w:hAnsi="Simplified Arabic" w:cs="Simplified Arabic" w:hint="cs"/>
          <w:sz w:val="28"/>
          <w:szCs w:val="28"/>
          <w:vertAlign w:val="superscript"/>
          <w:rtl/>
        </w:rPr>
        <w:t>)</w:t>
      </w:r>
      <w:r w:rsidR="0047705C">
        <w:rPr>
          <w:rFonts w:ascii="Simplified Arabic" w:hAnsi="Simplified Arabic" w:cs="Simplified Arabic" w:hint="cs"/>
          <w:sz w:val="28"/>
          <w:szCs w:val="28"/>
          <w:rtl/>
        </w:rPr>
        <w:t>.</w:t>
      </w:r>
    </w:p>
    <w:p w:rsidR="0047705C" w:rsidRDefault="0095141F" w:rsidP="0047705C">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 xml:space="preserve"> وبعد أن مكث الوفد أياما في التحري وجمع المعلومات حول المكان رجع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الإمام السنوسي حاملا معه عينات من التربة والمياه والنبات من المواقع التي زاروها، وأخبروه بإجماع الرأي عندهم في اختيار موقع الجغبوب دون غيره</w:t>
      </w:r>
      <w:r w:rsidR="0047705C" w:rsidRPr="0047705C">
        <w:rPr>
          <w:rFonts w:ascii="Simplified Arabic" w:hAnsi="Simplified Arabic" w:cs="Simplified Arabic" w:hint="cs"/>
          <w:sz w:val="28"/>
          <w:szCs w:val="28"/>
          <w:vertAlign w:val="superscript"/>
          <w:rtl/>
        </w:rPr>
        <w:t>(</w:t>
      </w:r>
      <w:r w:rsidRPr="0047705C">
        <w:rPr>
          <w:rFonts w:ascii="Simplified Arabic" w:hAnsi="Simplified Arabic" w:cs="Simplified Arabic"/>
          <w:sz w:val="28"/>
          <w:szCs w:val="28"/>
          <w:vertAlign w:val="superscript"/>
          <w:rtl/>
        </w:rPr>
        <w:footnoteReference w:id="767"/>
      </w:r>
      <w:r w:rsidR="0047705C" w:rsidRPr="0047705C">
        <w:rPr>
          <w:rFonts w:ascii="Simplified Arabic" w:hAnsi="Simplified Arabic" w:cs="Simplified Arabic" w:hint="cs"/>
          <w:sz w:val="28"/>
          <w:szCs w:val="28"/>
          <w:vertAlign w:val="superscript"/>
          <w:rtl/>
        </w:rPr>
        <w:t>)</w:t>
      </w:r>
      <w:r w:rsidRPr="00380A2D">
        <w:rPr>
          <w:rFonts w:ascii="Simplified Arabic" w:hAnsi="Simplified Arabic" w:cs="Simplified Arabic"/>
          <w:sz w:val="28"/>
          <w:szCs w:val="28"/>
          <w:rtl/>
        </w:rPr>
        <w:t xml:space="preserve">، وحتى يطمئن قلبه قام الإمام بإعادة إرسال الوفد من جديد للجغبوب، وأشرك معهم هذه المرة مجموعة أخرى للتأكد من صلاحية المكان من ناحية المناخ وموقعه الجغرافي، فعاد الوفد مقتنعاً بما قررته اللجنة الأولى فاقتنع السيد السنوسي واستحسن رأيهم، ثم أمر إخوانه ومريديه من المختصين بإتخاذ الأسباب اللازمة للبدء في عمارة واحة الجغبوب تمهيدا لاستيطانها، وكانت أولى الخطوات اللازمة هي تهيئة الطرق المؤدية للواحة، حيث أمر الامام بإصلاحها، وتنظيف وترميم جميع الآبار الخربة سواء الجوفية منها </w:t>
      </w:r>
      <w:r w:rsidR="006A0F1F">
        <w:rPr>
          <w:rFonts w:ascii="Simplified Arabic" w:hAnsi="Simplified Arabic" w:cs="Simplified Arabic"/>
          <w:sz w:val="28"/>
          <w:szCs w:val="28"/>
          <w:rtl/>
        </w:rPr>
        <w:t>أو</w:t>
      </w:r>
      <w:r w:rsidRPr="00380A2D">
        <w:rPr>
          <w:rFonts w:ascii="Simplified Arabic" w:hAnsi="Simplified Arabic" w:cs="Simplified Arabic"/>
          <w:sz w:val="28"/>
          <w:szCs w:val="28"/>
          <w:rtl/>
        </w:rPr>
        <w:t xml:space="preserve"> صهاريج حفظ مياه الأمطار الموجودة علي جانبي الطريق</w:t>
      </w:r>
      <w:r w:rsidR="0047705C" w:rsidRPr="0047705C">
        <w:rPr>
          <w:rFonts w:ascii="Simplified Arabic" w:hAnsi="Simplified Arabic" w:cs="Simplified Arabic" w:hint="cs"/>
          <w:sz w:val="28"/>
          <w:szCs w:val="28"/>
          <w:vertAlign w:val="superscript"/>
          <w:rtl/>
        </w:rPr>
        <w:t>(</w:t>
      </w:r>
      <w:r w:rsidRPr="0047705C">
        <w:rPr>
          <w:rFonts w:ascii="Simplified Arabic" w:hAnsi="Simplified Arabic" w:cs="Simplified Arabic"/>
          <w:sz w:val="28"/>
          <w:szCs w:val="28"/>
          <w:vertAlign w:val="superscript"/>
          <w:rtl/>
        </w:rPr>
        <w:footnoteReference w:id="768"/>
      </w:r>
      <w:r w:rsidR="0047705C" w:rsidRPr="0047705C">
        <w:rPr>
          <w:rFonts w:ascii="Simplified Arabic" w:hAnsi="Simplified Arabic" w:cs="Simplified Arabic" w:hint="cs"/>
          <w:sz w:val="28"/>
          <w:szCs w:val="28"/>
          <w:vertAlign w:val="superscript"/>
          <w:rtl/>
        </w:rPr>
        <w:t>)</w:t>
      </w:r>
      <w:r w:rsidR="0047705C">
        <w:rPr>
          <w:rFonts w:ascii="Simplified Arabic" w:hAnsi="Simplified Arabic" w:cs="Simplified Arabic" w:hint="cs"/>
          <w:sz w:val="28"/>
          <w:szCs w:val="28"/>
          <w:rtl/>
        </w:rPr>
        <w:t>.</w:t>
      </w:r>
    </w:p>
    <w:p w:rsidR="0095141F" w:rsidRPr="00380A2D" w:rsidRDefault="0095141F" w:rsidP="0047705C">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كما رغب الأهالي في إصلاح ما يملكوه من صهاريج وآبار مهجورة عند هذه الطرق، وكان من بين هذه الآبار بئرا غزيرة قدمها مالكوها وقفا علي مشاريعه الخيرية، وقد رممت هذه البئر ووضع عليها غفيرا من قبل الإمام يسمى حكيم، ومن هنا عرفت البئر باسمه (بئر احكيم)</w:t>
      </w:r>
      <w:r w:rsidR="0047705C" w:rsidRPr="0047705C">
        <w:rPr>
          <w:rFonts w:ascii="Simplified Arabic" w:hAnsi="Simplified Arabic" w:cs="Simplified Arabic" w:hint="cs"/>
          <w:sz w:val="28"/>
          <w:szCs w:val="28"/>
          <w:vertAlign w:val="superscript"/>
          <w:rtl/>
        </w:rPr>
        <w:t>(</w:t>
      </w:r>
      <w:r w:rsidRPr="0047705C">
        <w:rPr>
          <w:rFonts w:ascii="Simplified Arabic" w:hAnsi="Simplified Arabic" w:cs="Simplified Arabic"/>
          <w:sz w:val="28"/>
          <w:szCs w:val="28"/>
          <w:vertAlign w:val="superscript"/>
          <w:rtl/>
        </w:rPr>
        <w:footnoteReference w:id="769"/>
      </w:r>
      <w:r w:rsidR="0047705C" w:rsidRPr="0047705C">
        <w:rPr>
          <w:rFonts w:ascii="Simplified Arabic" w:hAnsi="Simplified Arabic" w:cs="Simplified Arabic" w:hint="cs"/>
          <w:sz w:val="28"/>
          <w:szCs w:val="28"/>
          <w:vertAlign w:val="superscript"/>
          <w:rtl/>
        </w:rPr>
        <w:t>)</w:t>
      </w:r>
      <w:r w:rsidR="0047705C" w:rsidRPr="00380A2D">
        <w:rPr>
          <w:rFonts w:ascii="Simplified Arabic" w:hAnsi="Simplified Arabic" w:cs="Simplified Arabic"/>
          <w:sz w:val="28"/>
          <w:szCs w:val="28"/>
          <w:rtl/>
        </w:rPr>
        <w:t>،</w:t>
      </w:r>
      <w:r w:rsidR="0047705C">
        <w:rPr>
          <w:rFonts w:ascii="Simplified Arabic" w:hAnsi="Simplified Arabic" w:cs="Simplified Arabic"/>
          <w:sz w:val="28"/>
          <w:szCs w:val="28"/>
          <w:rtl/>
        </w:rPr>
        <w:t xml:space="preserve"> </w:t>
      </w:r>
      <w:r w:rsidR="0047705C">
        <w:rPr>
          <w:rFonts w:ascii="Simplified Arabic" w:hAnsi="Simplified Arabic" w:cs="Simplified Arabic" w:hint="cs"/>
          <w:sz w:val="28"/>
          <w:szCs w:val="28"/>
          <w:rtl/>
        </w:rPr>
        <w:t xml:space="preserve">كما اشتهر </w:t>
      </w:r>
      <w:r w:rsidRPr="00380A2D">
        <w:rPr>
          <w:rFonts w:ascii="Simplified Arabic" w:hAnsi="Simplified Arabic" w:cs="Simplified Arabic"/>
          <w:sz w:val="28"/>
          <w:szCs w:val="28"/>
          <w:rtl/>
        </w:rPr>
        <w:t>هذ</w:t>
      </w:r>
      <w:r w:rsidR="0047705C">
        <w:rPr>
          <w:rFonts w:ascii="Simplified Arabic" w:hAnsi="Simplified Arabic" w:cs="Simplified Arabic" w:hint="cs"/>
          <w:sz w:val="28"/>
          <w:szCs w:val="28"/>
          <w:rtl/>
        </w:rPr>
        <w:t>ا</w:t>
      </w:r>
      <w:r w:rsidRPr="00380A2D">
        <w:rPr>
          <w:rFonts w:ascii="Simplified Arabic" w:hAnsi="Simplified Arabic" w:cs="Simplified Arabic"/>
          <w:sz w:val="28"/>
          <w:szCs w:val="28"/>
          <w:rtl/>
        </w:rPr>
        <w:t xml:space="preserve"> البئر</w:t>
      </w:r>
      <w:r w:rsidR="0047705C">
        <w:rPr>
          <w:rFonts w:ascii="Simplified Arabic" w:hAnsi="Simplified Arabic" w:cs="Simplified Arabic" w:hint="cs"/>
          <w:sz w:val="28"/>
          <w:szCs w:val="28"/>
          <w:rtl/>
        </w:rPr>
        <w:t xml:space="preserve"> في كتب المؤرخين</w:t>
      </w:r>
      <w:r w:rsidRPr="00380A2D">
        <w:rPr>
          <w:rFonts w:ascii="Simplified Arabic" w:hAnsi="Simplified Arabic" w:cs="Simplified Arabic"/>
          <w:sz w:val="28"/>
          <w:szCs w:val="28"/>
          <w:rtl/>
        </w:rPr>
        <w:t xml:space="preserve"> لاحقا </w:t>
      </w:r>
      <w:r w:rsidR="0047705C">
        <w:rPr>
          <w:rFonts w:ascii="Simplified Arabic" w:hAnsi="Simplified Arabic" w:cs="Simplified Arabic" w:hint="cs"/>
          <w:sz w:val="28"/>
          <w:szCs w:val="28"/>
          <w:rtl/>
        </w:rPr>
        <w:t>خلال أحداث ال</w:t>
      </w:r>
      <w:r w:rsidRPr="00380A2D">
        <w:rPr>
          <w:rFonts w:ascii="Simplified Arabic" w:hAnsi="Simplified Arabic" w:cs="Simplified Arabic"/>
          <w:sz w:val="28"/>
          <w:szCs w:val="28"/>
          <w:rtl/>
        </w:rPr>
        <w:t>معارك الحرب العالمية الثانية.</w:t>
      </w:r>
    </w:p>
    <w:p w:rsidR="00796234" w:rsidRDefault="0095141F" w:rsidP="00796234">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 xml:space="preserve">بدأت أعمال البناء في الجغبوب أول عام </w:t>
      </w:r>
      <w:bookmarkStart w:id="7" w:name="_Hlk74887180"/>
      <w:r w:rsidRPr="00380A2D">
        <w:rPr>
          <w:rFonts w:ascii="Simplified Arabic" w:hAnsi="Simplified Arabic" w:cs="Simplified Arabic"/>
          <w:sz w:val="28"/>
          <w:szCs w:val="28"/>
          <w:rtl/>
        </w:rPr>
        <w:t>1271ه/ 1854م</w:t>
      </w:r>
      <w:bookmarkEnd w:id="7"/>
      <w:r w:rsidRPr="00380A2D">
        <w:rPr>
          <w:rFonts w:ascii="Simplified Arabic" w:hAnsi="Simplified Arabic" w:cs="Simplified Arabic"/>
          <w:sz w:val="28"/>
          <w:szCs w:val="28"/>
          <w:rtl/>
        </w:rPr>
        <w:t>، والتي استمرت طوال سنتين كاملتين، وقد فوض الأمام ووكيل خاصته السيد علي بن عبد المولى بتخطيط زاوية الجغبوب، وجلب المعدات والتجهيزات من أماكنها المختلفة، فانتظمت القوافل التي تنقل مواد البناء والمعدات من مدينة درنة وزاوية العزيات، وكذلك نقل المياه أول بأول من بئر حكيم، كما جلبت الأيدي العاملة من صناع وعمال بلغ تعدادهم المئات، وكان في طليعتهم الأخوان الذين كانوا يقومون بعمل مزدوج هو أداء واجب العمل وممارسة مهنة الوعظ والتدريس</w:t>
      </w:r>
      <w:r w:rsidR="00796234">
        <w:rPr>
          <w:rFonts w:ascii="Simplified Arabic" w:hAnsi="Simplified Arabic" w:cs="Simplified Arabic" w:hint="cs"/>
          <w:sz w:val="28"/>
          <w:szCs w:val="28"/>
          <w:rtl/>
        </w:rPr>
        <w:t>.</w:t>
      </w:r>
    </w:p>
    <w:p w:rsidR="00796234" w:rsidRDefault="0095141F" w:rsidP="00796234">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 xml:space="preserve">وعندما انجزت أهم المباني المطلوبة توجه الأمام سنة 1273ه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الجغبوب للإشراف علي بقية أعمال البناء، وقد رافقه جمعٌ غفير من الإخوان والمريدين وطلاب العلم، وكان مقدمهم هذا داعما لحركة البناء و</w:t>
      </w:r>
      <w:r w:rsidR="00796234">
        <w:rPr>
          <w:rFonts w:ascii="Simplified Arabic" w:hAnsi="Simplified Arabic" w:cs="Simplified Arabic"/>
          <w:sz w:val="28"/>
          <w:szCs w:val="28"/>
          <w:rtl/>
        </w:rPr>
        <w:t>العمل داخل الواحة، وبعد وصول ال</w:t>
      </w:r>
      <w:r w:rsidR="00796234">
        <w:rPr>
          <w:rFonts w:ascii="Simplified Arabic" w:hAnsi="Simplified Arabic" w:cs="Simplified Arabic" w:hint="cs"/>
          <w:sz w:val="28"/>
          <w:szCs w:val="28"/>
          <w:rtl/>
        </w:rPr>
        <w:t>إ</w:t>
      </w:r>
      <w:r w:rsidRPr="00380A2D">
        <w:rPr>
          <w:rFonts w:ascii="Simplified Arabic" w:hAnsi="Simplified Arabic" w:cs="Simplified Arabic"/>
          <w:sz w:val="28"/>
          <w:szCs w:val="28"/>
          <w:rtl/>
        </w:rPr>
        <w:t>مام بدأ في إتمام ضروريات تأمين الراحة للطلبة والإخوان والمجاورين</w:t>
      </w:r>
      <w:r w:rsidR="00796234" w:rsidRPr="00796234">
        <w:rPr>
          <w:rFonts w:ascii="Simplified Arabic" w:hAnsi="Simplified Arabic" w:cs="Simplified Arabic" w:hint="cs"/>
          <w:sz w:val="28"/>
          <w:szCs w:val="28"/>
          <w:vertAlign w:val="superscript"/>
          <w:rtl/>
        </w:rPr>
        <w:t>(</w:t>
      </w:r>
      <w:r w:rsidRPr="00796234">
        <w:rPr>
          <w:rFonts w:ascii="Simplified Arabic" w:hAnsi="Simplified Arabic" w:cs="Simplified Arabic"/>
          <w:sz w:val="28"/>
          <w:szCs w:val="28"/>
          <w:vertAlign w:val="superscript"/>
          <w:rtl/>
        </w:rPr>
        <w:footnoteReference w:id="770"/>
      </w:r>
      <w:r w:rsidR="00796234" w:rsidRPr="00796234">
        <w:rPr>
          <w:rFonts w:ascii="Simplified Arabic" w:hAnsi="Simplified Arabic" w:cs="Simplified Arabic" w:hint="cs"/>
          <w:sz w:val="28"/>
          <w:szCs w:val="28"/>
          <w:vertAlign w:val="superscript"/>
          <w:rtl/>
        </w:rPr>
        <w:t>)</w:t>
      </w:r>
      <w:r w:rsidR="00796234">
        <w:rPr>
          <w:rFonts w:ascii="Simplified Arabic" w:hAnsi="Simplified Arabic" w:cs="Simplified Arabic" w:hint="cs"/>
          <w:sz w:val="28"/>
          <w:szCs w:val="28"/>
          <w:rtl/>
        </w:rPr>
        <w:t>.</w:t>
      </w:r>
    </w:p>
    <w:p w:rsidR="0095141F" w:rsidRPr="00380A2D" w:rsidRDefault="0095141F" w:rsidP="00796234">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وفي غضون مدة زمنية قصيرة أضحت الجغبوب قرية كاملة المنافع والمرافق آهلة بالسكان، عامرة بالقرآن تتعاقب عليها القوافل والركبان حتى صارت روضة نضرة في جوف الصحراء القاحلة ومركزا رسميا للسنوسية</w:t>
      </w:r>
      <w:r w:rsidRPr="00380A2D">
        <w:rPr>
          <w:rFonts w:ascii="Simplified Arabic" w:hAnsi="Simplified Arabic" w:cs="Simplified Arabic"/>
          <w:sz w:val="28"/>
          <w:szCs w:val="28"/>
          <w:vertAlign w:val="superscript"/>
          <w:rtl/>
        </w:rPr>
        <w:footnoteReference w:id="771"/>
      </w:r>
      <w:r w:rsidRPr="00380A2D">
        <w:rPr>
          <w:rFonts w:ascii="Simplified Arabic" w:hAnsi="Simplified Arabic" w:cs="Simplified Arabic"/>
          <w:sz w:val="28"/>
          <w:szCs w:val="28"/>
          <w:rtl/>
        </w:rPr>
        <w:t>، فبعد أن كانت واحة مالحة منقطعة يأوي اليها اللصوص وقطاع الطرق، لا تجسر القوافل على الاقتراب منها جراء العبث في أنحائها، فلما اختارهـا السنوسـي مقرا له وبنى زاويته الكبرى بها صارت مهدا أمان ومركز عبادة فغرس بها الأشجار واستنبط العيون وتوسع في البناء</w:t>
      </w:r>
      <w:r w:rsidR="00796234" w:rsidRPr="00796234">
        <w:rPr>
          <w:rFonts w:ascii="Simplified Arabic" w:hAnsi="Simplified Arabic" w:cs="Simplified Arabic" w:hint="cs"/>
          <w:sz w:val="28"/>
          <w:szCs w:val="28"/>
          <w:vertAlign w:val="superscript"/>
          <w:rtl/>
        </w:rPr>
        <w:t>(</w:t>
      </w:r>
      <w:r w:rsidRPr="00796234">
        <w:rPr>
          <w:rFonts w:ascii="Simplified Arabic" w:hAnsi="Simplified Arabic" w:cs="Simplified Arabic"/>
          <w:sz w:val="28"/>
          <w:szCs w:val="28"/>
          <w:vertAlign w:val="superscript"/>
          <w:rtl/>
        </w:rPr>
        <w:footnoteReference w:id="772"/>
      </w:r>
      <w:r w:rsidR="00796234" w:rsidRPr="00796234">
        <w:rPr>
          <w:rFonts w:ascii="Simplified Arabic" w:hAnsi="Simplified Arabic" w:cs="Simplified Arabic" w:hint="cs"/>
          <w:sz w:val="28"/>
          <w:szCs w:val="28"/>
          <w:vertAlign w:val="superscript"/>
          <w:rtl/>
        </w:rPr>
        <w:t>)</w:t>
      </w:r>
      <w:r w:rsidRPr="00380A2D">
        <w:rPr>
          <w:rFonts w:ascii="Simplified Arabic" w:hAnsi="Simplified Arabic" w:cs="Simplified Arabic"/>
          <w:sz w:val="28"/>
          <w:szCs w:val="28"/>
          <w:rtl/>
        </w:rPr>
        <w:t>.</w:t>
      </w:r>
    </w:p>
    <w:p w:rsidR="00796234" w:rsidRDefault="0095141F" w:rsidP="00796234">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 xml:space="preserve">لم يكن اختياره الجغبوب اعتباطاً </w:t>
      </w:r>
      <w:r w:rsidR="006A0F1F">
        <w:rPr>
          <w:rFonts w:ascii="Simplified Arabic" w:hAnsi="Simplified Arabic" w:cs="Simplified Arabic"/>
          <w:sz w:val="28"/>
          <w:szCs w:val="28"/>
          <w:rtl/>
        </w:rPr>
        <w:t>أو</w:t>
      </w:r>
      <w:r w:rsidRPr="00380A2D">
        <w:rPr>
          <w:rFonts w:ascii="Simplified Arabic" w:hAnsi="Simplified Arabic" w:cs="Simplified Arabic"/>
          <w:sz w:val="28"/>
          <w:szCs w:val="28"/>
          <w:rtl/>
        </w:rPr>
        <w:t xml:space="preserve"> اتفاقا وإنما نظر في اختياره هذا بعين الحكمة والروية فقد قصد بانتخابها أن تكون مركزاً للتوفيق بين قبائل الصحراء المختلفة ونشر راية السلام بينهم جميعا، وكانت جغبوب مركزاً أحسن اختياره وصالحا لأغراضه، فهي وسط قبائل في الشرق والغرب كان النزاع بينها مستمرا، ومن ثم أمكن السنوسي الكبير أن يبسط نفوذه على المتنازعين وأن يصلح ذات بينهم كما أمر بذلك الرسول</w:t>
      </w:r>
      <w:r w:rsidR="00796234">
        <w:rPr>
          <w:rFonts w:ascii="Simplified Arabic" w:hAnsi="Simplified Arabic" w:cs="Simplified Arabic" w:hint="cs"/>
          <w:sz w:val="28"/>
          <w:szCs w:val="28"/>
          <w:rtl/>
        </w:rPr>
        <w:t>.</w:t>
      </w:r>
    </w:p>
    <w:p w:rsidR="00796234" w:rsidRDefault="0095141F" w:rsidP="00796234">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 xml:space="preserve">كما أنه ومن الناحية العملية لم تكن واحة الجغبوب تصلح أن تكون عاصمة للسنوسية بسبب بور أرضها، وردائه مائها، ولكن موقعها كان له عدة مزايا سياسية، فهو خارج قبضة الترك والفرنسيين والمصريين، وهو على خط الحج الرئيسي القادم من شمال افريقيا الغربي عبر مصر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مكة، وهذا الخط مقطوع عند الواحة بخط تجاري آخر من الساحل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الصحراء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السودان</w:t>
      </w:r>
      <w:r w:rsidR="00796234" w:rsidRPr="00796234">
        <w:rPr>
          <w:rFonts w:ascii="Simplified Arabic" w:hAnsi="Simplified Arabic" w:cs="Simplified Arabic" w:hint="cs"/>
          <w:sz w:val="28"/>
          <w:szCs w:val="28"/>
          <w:vertAlign w:val="superscript"/>
          <w:rtl/>
        </w:rPr>
        <w:t>(</w:t>
      </w:r>
      <w:r w:rsidR="00796234" w:rsidRPr="00796234">
        <w:rPr>
          <w:rFonts w:ascii="Simplified Arabic" w:hAnsi="Simplified Arabic" w:cs="Simplified Arabic"/>
          <w:sz w:val="28"/>
          <w:szCs w:val="28"/>
          <w:vertAlign w:val="superscript"/>
          <w:rtl/>
        </w:rPr>
        <w:footnoteReference w:id="773"/>
      </w:r>
      <w:r w:rsidR="00796234" w:rsidRPr="00796234">
        <w:rPr>
          <w:rFonts w:ascii="Simplified Arabic" w:hAnsi="Simplified Arabic" w:cs="Simplified Arabic" w:hint="cs"/>
          <w:sz w:val="28"/>
          <w:szCs w:val="28"/>
          <w:vertAlign w:val="superscript"/>
          <w:rtl/>
        </w:rPr>
        <w:t>)</w:t>
      </w:r>
      <w:r w:rsidR="00796234">
        <w:rPr>
          <w:rFonts w:ascii="Simplified Arabic" w:hAnsi="Simplified Arabic" w:cs="Simplified Arabic" w:hint="cs"/>
          <w:sz w:val="28"/>
          <w:szCs w:val="28"/>
          <w:rtl/>
        </w:rPr>
        <w:t>.</w:t>
      </w:r>
    </w:p>
    <w:p w:rsidR="00796234" w:rsidRDefault="0095141F" w:rsidP="00796234">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 xml:space="preserve">بالإضافة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ذلك فإنها كانت أكثر النقط توسطا في برقة التي تشكل شبه جزيرة حتى أنه منها ما يكون على مقربة من زواياه في برقة وطرابلس والصحراء الغربية في مصر والسودان، ولذلك اتخذها مقرا له بدون تردد، وقد انقطعت فعلا بعد إقامته هناك تلك الغارات التي كانت مستمرة بين قبائل الشرق والغرب، وكان له الفضل في إيقافها، ولم يقتصر نفوذه على تلك النواحي بل تعداها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قبائل برقة فقضى على ما كان بينها من عداء قائم من قديم الزمان</w:t>
      </w:r>
      <w:r w:rsidR="00796234" w:rsidRPr="00796234">
        <w:rPr>
          <w:rFonts w:ascii="Simplified Arabic" w:hAnsi="Simplified Arabic" w:cs="Simplified Arabic" w:hint="cs"/>
          <w:sz w:val="28"/>
          <w:szCs w:val="28"/>
          <w:vertAlign w:val="superscript"/>
          <w:rtl/>
        </w:rPr>
        <w:t>(</w:t>
      </w:r>
      <w:r w:rsidRPr="00796234">
        <w:rPr>
          <w:rFonts w:ascii="Simplified Arabic" w:hAnsi="Simplified Arabic" w:cs="Simplified Arabic"/>
          <w:sz w:val="28"/>
          <w:szCs w:val="28"/>
          <w:vertAlign w:val="superscript"/>
          <w:rtl/>
        </w:rPr>
        <w:footnoteReference w:id="774"/>
      </w:r>
      <w:r w:rsidR="00796234" w:rsidRPr="00796234">
        <w:rPr>
          <w:rFonts w:ascii="Simplified Arabic" w:hAnsi="Simplified Arabic" w:cs="Simplified Arabic" w:hint="cs"/>
          <w:sz w:val="28"/>
          <w:szCs w:val="28"/>
          <w:vertAlign w:val="superscript"/>
          <w:rtl/>
        </w:rPr>
        <w:t>)</w:t>
      </w:r>
      <w:r w:rsidR="00796234">
        <w:rPr>
          <w:rFonts w:ascii="Simplified Arabic" w:hAnsi="Simplified Arabic" w:cs="Simplified Arabic" w:hint="cs"/>
          <w:sz w:val="28"/>
          <w:szCs w:val="28"/>
          <w:rtl/>
        </w:rPr>
        <w:t>.</w:t>
      </w:r>
    </w:p>
    <w:p w:rsidR="0095141F" w:rsidRPr="00380A2D" w:rsidRDefault="0095141F" w:rsidP="00796234">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 xml:space="preserve">على كل حال فإن اختيار الجغبوب مركزا للدعوة السنوسية جعلها في موقف أكثر أمانا لبعدها عن نفوذ الولاة والحكام، وبعيدة </w:t>
      </w:r>
      <w:r w:rsidR="00A727C5">
        <w:rPr>
          <w:rFonts w:ascii="Simplified Arabic" w:hAnsi="Simplified Arabic" w:cs="Simplified Arabic"/>
          <w:sz w:val="28"/>
          <w:szCs w:val="28"/>
          <w:rtl/>
        </w:rPr>
        <w:t>أيضاً</w:t>
      </w:r>
      <w:r w:rsidRPr="00380A2D">
        <w:rPr>
          <w:rFonts w:ascii="Simplified Arabic" w:hAnsi="Simplified Arabic" w:cs="Simplified Arabic"/>
          <w:sz w:val="28"/>
          <w:szCs w:val="28"/>
          <w:rtl/>
        </w:rPr>
        <w:t xml:space="preserve"> عن كل مراكز الرقابة التي ترصد تحركات والسنوسي وأتباعه ومراقبة نشاطهم ومحاصرة دعوته للحؤول دون انتشارها</w:t>
      </w:r>
      <w:r w:rsidR="00796234" w:rsidRPr="00796234">
        <w:rPr>
          <w:rFonts w:ascii="Simplified Arabic" w:hAnsi="Simplified Arabic" w:cs="Simplified Arabic" w:hint="cs"/>
          <w:sz w:val="28"/>
          <w:szCs w:val="28"/>
          <w:vertAlign w:val="superscript"/>
          <w:rtl/>
        </w:rPr>
        <w:t>(</w:t>
      </w:r>
      <w:r w:rsidRPr="00796234">
        <w:rPr>
          <w:rFonts w:ascii="Simplified Arabic" w:hAnsi="Simplified Arabic" w:cs="Simplified Arabic"/>
          <w:sz w:val="28"/>
          <w:szCs w:val="28"/>
          <w:vertAlign w:val="superscript"/>
          <w:rtl/>
        </w:rPr>
        <w:footnoteReference w:id="775"/>
      </w:r>
      <w:r w:rsidR="00796234" w:rsidRPr="00796234">
        <w:rPr>
          <w:rFonts w:ascii="Simplified Arabic" w:hAnsi="Simplified Arabic" w:cs="Simplified Arabic" w:hint="cs"/>
          <w:sz w:val="28"/>
          <w:szCs w:val="28"/>
          <w:vertAlign w:val="superscript"/>
          <w:rtl/>
        </w:rPr>
        <w:t>)</w:t>
      </w:r>
      <w:r w:rsidRPr="00380A2D">
        <w:rPr>
          <w:rFonts w:ascii="Simplified Arabic" w:hAnsi="Simplified Arabic" w:cs="Simplified Arabic"/>
          <w:sz w:val="28"/>
          <w:szCs w:val="28"/>
          <w:rtl/>
        </w:rPr>
        <w:t>، وباتخاذ الإمام الأكبر الجغبوب مقرا له فقد انتقلت الرئاسة العامة للزوايا السنوسية إليها، واستمرت كذلك من سنة 1273ه</w:t>
      </w:r>
      <w:r w:rsidR="00796234">
        <w:rPr>
          <w:rFonts w:ascii="Simplified Arabic" w:hAnsi="Simplified Arabic" w:cs="Simplified Arabic" w:hint="cs"/>
          <w:sz w:val="28"/>
          <w:szCs w:val="28"/>
          <w:rtl/>
        </w:rPr>
        <w:t>ـ</w:t>
      </w:r>
      <w:r w:rsidRPr="00380A2D">
        <w:rPr>
          <w:rFonts w:ascii="Simplified Arabic" w:hAnsi="Simplified Arabic" w:cs="Simplified Arabic"/>
          <w:sz w:val="28"/>
          <w:szCs w:val="28"/>
          <w:rtl/>
        </w:rPr>
        <w:t xml:space="preserve">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سنة 1312ه</w:t>
      </w:r>
      <w:r w:rsidR="00796234">
        <w:rPr>
          <w:rFonts w:ascii="Simplified Arabic" w:hAnsi="Simplified Arabic" w:cs="Simplified Arabic" w:hint="cs"/>
          <w:sz w:val="28"/>
          <w:szCs w:val="28"/>
          <w:rtl/>
        </w:rPr>
        <w:t>ـ</w:t>
      </w:r>
      <w:r w:rsidRPr="00380A2D">
        <w:rPr>
          <w:rFonts w:ascii="Simplified Arabic" w:hAnsi="Simplified Arabic" w:cs="Simplified Arabic"/>
          <w:sz w:val="28"/>
          <w:szCs w:val="28"/>
          <w:rtl/>
        </w:rPr>
        <w:t xml:space="preserve"> عندما ا</w:t>
      </w:r>
      <w:r w:rsidR="00796234">
        <w:rPr>
          <w:rFonts w:ascii="Simplified Arabic" w:hAnsi="Simplified Arabic" w:cs="Simplified Arabic"/>
          <w:sz w:val="28"/>
          <w:szCs w:val="28"/>
          <w:rtl/>
        </w:rPr>
        <w:t>نتقلت الرئاسة العامة بانتقال ال</w:t>
      </w:r>
      <w:r w:rsidR="00796234">
        <w:rPr>
          <w:rFonts w:ascii="Simplified Arabic" w:hAnsi="Simplified Arabic" w:cs="Simplified Arabic" w:hint="cs"/>
          <w:sz w:val="28"/>
          <w:szCs w:val="28"/>
          <w:rtl/>
        </w:rPr>
        <w:t>إ</w:t>
      </w:r>
      <w:r w:rsidRPr="00380A2D">
        <w:rPr>
          <w:rFonts w:ascii="Simplified Arabic" w:hAnsi="Simplified Arabic" w:cs="Simplified Arabic"/>
          <w:sz w:val="28"/>
          <w:szCs w:val="28"/>
          <w:rtl/>
        </w:rPr>
        <w:t xml:space="preserve">مام السيد المهدي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زاوية التاج بالكفرة، غير أن زاوية الجغبوب بقيت محتفظة بمكانتها الخاصة في قلوب السنوسيين واتباعهم كونها تضم بين جنباتها رفاة الأمام الأكبر الذي يجلونه، بالإضافة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w:t>
      </w:r>
      <w:r w:rsidR="00EC345F">
        <w:rPr>
          <w:rFonts w:ascii="Simplified Arabic" w:hAnsi="Simplified Arabic" w:cs="Simplified Arabic"/>
          <w:sz w:val="28"/>
          <w:szCs w:val="28"/>
          <w:rtl/>
        </w:rPr>
        <w:t>كونها الزاوية التي اعتنى بها ال</w:t>
      </w:r>
      <w:r w:rsidR="00EC345F">
        <w:rPr>
          <w:rFonts w:ascii="Simplified Arabic" w:hAnsi="Simplified Arabic" w:cs="Simplified Arabic" w:hint="cs"/>
          <w:sz w:val="28"/>
          <w:szCs w:val="28"/>
          <w:rtl/>
        </w:rPr>
        <w:t>إ</w:t>
      </w:r>
      <w:r w:rsidRPr="00380A2D">
        <w:rPr>
          <w:rFonts w:ascii="Simplified Arabic" w:hAnsi="Simplified Arabic" w:cs="Simplified Arabic"/>
          <w:sz w:val="28"/>
          <w:szCs w:val="28"/>
          <w:rtl/>
        </w:rPr>
        <w:t>مام عناية خاصة واختارها مقرا له في اخريات ايام حياته، كما أن وجود المعهد العلمي الأكبر بها جعلها تزداد أهمية عن غيرها من الزوايا الأخر</w:t>
      </w:r>
      <w:r w:rsidR="00EC345F" w:rsidRPr="00EC345F">
        <w:rPr>
          <w:rFonts w:ascii="Simplified Arabic" w:hAnsi="Simplified Arabic" w:cs="Simplified Arabic" w:hint="cs"/>
          <w:sz w:val="28"/>
          <w:szCs w:val="28"/>
          <w:vertAlign w:val="superscript"/>
          <w:rtl/>
        </w:rPr>
        <w:t>(</w:t>
      </w:r>
      <w:r w:rsidRPr="00EC345F">
        <w:rPr>
          <w:rFonts w:ascii="Simplified Arabic" w:hAnsi="Simplified Arabic" w:cs="Simplified Arabic"/>
          <w:sz w:val="28"/>
          <w:szCs w:val="28"/>
          <w:vertAlign w:val="superscript"/>
          <w:rtl/>
        </w:rPr>
        <w:footnoteReference w:id="776"/>
      </w:r>
      <w:r w:rsidR="00EC345F" w:rsidRPr="00EC345F">
        <w:rPr>
          <w:rFonts w:ascii="Simplified Arabic" w:hAnsi="Simplified Arabic" w:cs="Simplified Arabic" w:hint="cs"/>
          <w:sz w:val="28"/>
          <w:szCs w:val="28"/>
          <w:vertAlign w:val="superscript"/>
          <w:rtl/>
        </w:rPr>
        <w:t>)</w:t>
      </w:r>
      <w:r w:rsidRPr="00380A2D">
        <w:rPr>
          <w:rFonts w:ascii="Simplified Arabic" w:hAnsi="Simplified Arabic" w:cs="Simplified Arabic"/>
          <w:sz w:val="28"/>
          <w:szCs w:val="28"/>
          <w:rtl/>
        </w:rPr>
        <w:t>.</w:t>
      </w:r>
    </w:p>
    <w:p w:rsidR="0095141F" w:rsidRPr="00EC345F" w:rsidRDefault="006A7381" w:rsidP="00EC345F">
      <w:pPr>
        <w:pStyle w:val="aa"/>
        <w:spacing w:before="240"/>
        <w:jc w:val="both"/>
        <w:rPr>
          <w:rFonts w:ascii="Simplified Arabic" w:hAnsi="Simplified Arabic" w:cs="Simplified Arabic"/>
          <w:b/>
          <w:bCs/>
          <w:sz w:val="32"/>
          <w:szCs w:val="32"/>
          <w:u w:val="single"/>
          <w:rtl/>
        </w:rPr>
      </w:pPr>
      <w:r>
        <w:rPr>
          <w:rFonts w:ascii="Simplified Arabic" w:hAnsi="Simplified Arabic" w:cs="Simplified Arabic" w:hint="cs"/>
          <w:b/>
          <w:bCs/>
          <w:sz w:val="32"/>
          <w:szCs w:val="32"/>
          <w:u w:val="single"/>
          <w:rtl/>
        </w:rPr>
        <w:t xml:space="preserve">ثانياً: </w:t>
      </w:r>
      <w:r w:rsidR="0095141F" w:rsidRPr="00EC345F">
        <w:rPr>
          <w:rFonts w:ascii="Simplified Arabic" w:hAnsi="Simplified Arabic" w:cs="Simplified Arabic"/>
          <w:b/>
          <w:bCs/>
          <w:sz w:val="32"/>
          <w:szCs w:val="32"/>
          <w:u w:val="single"/>
          <w:rtl/>
        </w:rPr>
        <w:t>تخطيط الجغبوب:</w:t>
      </w:r>
    </w:p>
    <w:p w:rsidR="0095141F" w:rsidRPr="00380A2D" w:rsidRDefault="0095141F" w:rsidP="00EC345F">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ذكر</w:t>
      </w:r>
      <w:r w:rsidR="006A7381" w:rsidRPr="00380A2D">
        <w:rPr>
          <w:rFonts w:ascii="Simplified Arabic" w:hAnsi="Simplified Arabic" w:cs="Simplified Arabic"/>
          <w:sz w:val="28"/>
          <w:szCs w:val="28"/>
          <w:rtl/>
        </w:rPr>
        <w:t>ت</w:t>
      </w:r>
      <w:r w:rsidRPr="00380A2D">
        <w:rPr>
          <w:rFonts w:ascii="Simplified Arabic" w:hAnsi="Simplified Arabic" w:cs="Simplified Arabic"/>
          <w:sz w:val="28"/>
          <w:szCs w:val="28"/>
          <w:rtl/>
        </w:rPr>
        <w:t xml:space="preserve"> معظم المصادر أن الأمام السنوسي هو من وضع تخطيط عاصمته بنفسه، ولعلهم استدلوا بالحديث الذي أورده السيد أحمد الشريف نقلا عن عقيلة الزوي الذي عاصر فترة بناء زاوية الجغبوب، والذي ذكر أن الأمام أمرهم أن يبنوا سورا مربعا حول الموقع المختار لتدشين البلدة، بحيث تزود كل جهة من جهاتها الأربع ببرج، ومظهرا لهم طريقة تربيعه، بحيث تبنى الزاوية في منتصف الأرض المسورة</w:t>
      </w:r>
      <w:r w:rsidR="00EC345F" w:rsidRPr="00EC345F">
        <w:rPr>
          <w:rFonts w:ascii="Simplified Arabic" w:hAnsi="Simplified Arabic" w:cs="Simplified Arabic" w:hint="cs"/>
          <w:sz w:val="28"/>
          <w:szCs w:val="28"/>
          <w:vertAlign w:val="superscript"/>
          <w:rtl/>
        </w:rPr>
        <w:t>(</w:t>
      </w:r>
      <w:r w:rsidRPr="00EC345F">
        <w:rPr>
          <w:rFonts w:ascii="Simplified Arabic" w:hAnsi="Simplified Arabic" w:cs="Simplified Arabic"/>
          <w:sz w:val="28"/>
          <w:szCs w:val="28"/>
          <w:vertAlign w:val="superscript"/>
          <w:rtl/>
        </w:rPr>
        <w:footnoteReference w:id="777"/>
      </w:r>
      <w:r w:rsidR="00EC345F" w:rsidRPr="00EC345F">
        <w:rPr>
          <w:rFonts w:ascii="Simplified Arabic" w:hAnsi="Simplified Arabic" w:cs="Simplified Arabic" w:hint="cs"/>
          <w:sz w:val="28"/>
          <w:szCs w:val="28"/>
          <w:vertAlign w:val="superscript"/>
          <w:rtl/>
        </w:rPr>
        <w:t>)</w:t>
      </w:r>
      <w:r w:rsidRPr="00380A2D">
        <w:rPr>
          <w:rFonts w:ascii="Simplified Arabic" w:hAnsi="Simplified Arabic" w:cs="Simplified Arabic"/>
          <w:sz w:val="28"/>
          <w:szCs w:val="28"/>
          <w:rtl/>
        </w:rPr>
        <w:t>، وقد شرح لهم الإمام المغزى من زيادة تحصين البلدة قائلا: "الطير له عقل أم لا؟ فقالوا: لا عقل له، فقال: هو لا يضع بيضه إلا فوق جبل شامخ حتى لا يلحقه ذيب، ولا ثعلب ولا غيرهما، وقال: اليربوع له عقل؟ فقالوا له: لا، فقال: هو يجعل في جحره طرباقة</w:t>
      </w:r>
      <w:r w:rsidR="00EC345F" w:rsidRPr="00EC345F">
        <w:rPr>
          <w:rFonts w:ascii="Simplified Arabic" w:hAnsi="Simplified Arabic" w:cs="Simplified Arabic" w:hint="cs"/>
          <w:sz w:val="28"/>
          <w:szCs w:val="28"/>
          <w:vertAlign w:val="superscript"/>
          <w:rtl/>
        </w:rPr>
        <w:t>(</w:t>
      </w:r>
      <w:r w:rsidRPr="00EC345F">
        <w:rPr>
          <w:rFonts w:ascii="Simplified Arabic" w:hAnsi="Simplified Arabic" w:cs="Simplified Arabic"/>
          <w:sz w:val="28"/>
          <w:szCs w:val="28"/>
          <w:vertAlign w:val="superscript"/>
          <w:rtl/>
        </w:rPr>
        <w:footnoteReference w:id="778"/>
      </w:r>
      <w:r w:rsidR="00EC345F" w:rsidRPr="00EC345F">
        <w:rPr>
          <w:rFonts w:ascii="Simplified Arabic" w:hAnsi="Simplified Arabic" w:cs="Simplified Arabic" w:hint="cs"/>
          <w:sz w:val="28"/>
          <w:szCs w:val="28"/>
          <w:vertAlign w:val="superscript"/>
          <w:rtl/>
        </w:rPr>
        <w:t>)</w:t>
      </w:r>
      <w:r w:rsidRPr="00380A2D">
        <w:rPr>
          <w:rFonts w:ascii="Simplified Arabic" w:hAnsi="Simplified Arabic" w:cs="Simplified Arabic"/>
          <w:sz w:val="28"/>
          <w:szCs w:val="28"/>
          <w:rtl/>
        </w:rPr>
        <w:t xml:space="preserve">: وهي النافقاء، فإذا دخل عليه الحنش خرج منها، وقال تلقونها أحسن المحلات إذا أتى الحنش الأسود عليها من هنا، وأشار بأصبعه السبابة من الشرق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المغرب"</w:t>
      </w:r>
      <w:r w:rsidR="00440140" w:rsidRPr="00440140">
        <w:rPr>
          <w:rFonts w:ascii="Simplified Arabic" w:hAnsi="Simplified Arabic" w:cs="Simplified Arabic" w:hint="cs"/>
          <w:sz w:val="28"/>
          <w:szCs w:val="28"/>
          <w:vertAlign w:val="superscript"/>
          <w:rtl/>
        </w:rPr>
        <w:t>(</w:t>
      </w:r>
      <w:r w:rsidRPr="00440140">
        <w:rPr>
          <w:rFonts w:ascii="Simplified Arabic" w:hAnsi="Simplified Arabic" w:cs="Simplified Arabic"/>
          <w:sz w:val="28"/>
          <w:szCs w:val="28"/>
          <w:vertAlign w:val="superscript"/>
          <w:rtl/>
        </w:rPr>
        <w:footnoteReference w:id="779"/>
      </w:r>
      <w:r w:rsidR="00440140" w:rsidRPr="00440140">
        <w:rPr>
          <w:rFonts w:ascii="Simplified Arabic" w:hAnsi="Simplified Arabic" w:cs="Simplified Arabic" w:hint="cs"/>
          <w:sz w:val="28"/>
          <w:szCs w:val="28"/>
          <w:vertAlign w:val="superscript"/>
          <w:rtl/>
        </w:rPr>
        <w:t>)</w:t>
      </w:r>
      <w:r w:rsidRPr="00380A2D">
        <w:rPr>
          <w:rFonts w:ascii="Simplified Arabic" w:hAnsi="Simplified Arabic" w:cs="Simplified Arabic"/>
          <w:sz w:val="28"/>
          <w:szCs w:val="28"/>
          <w:rtl/>
        </w:rPr>
        <w:t xml:space="preserve">. </w:t>
      </w:r>
    </w:p>
    <w:p w:rsidR="0095141F" w:rsidRPr="00380A2D" w:rsidRDefault="0095141F" w:rsidP="00440140">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كانت المبان التي تم إنجازها أول الأمر هي مسكن الأمام والمسجد والمدرسة، ويحيط بهذه الأبنية مساكن الإخوان والطلبة والعمال وغرف إقامة الضيوف ومطابخها</w:t>
      </w:r>
      <w:r w:rsidR="00EC345F" w:rsidRPr="00EC345F">
        <w:rPr>
          <w:rFonts w:ascii="Simplified Arabic" w:hAnsi="Simplified Arabic" w:cs="Simplified Arabic" w:hint="cs"/>
          <w:sz w:val="28"/>
          <w:szCs w:val="28"/>
          <w:vertAlign w:val="superscript"/>
          <w:rtl/>
        </w:rPr>
        <w:t>(</w:t>
      </w:r>
      <w:r w:rsidRPr="00EC345F">
        <w:rPr>
          <w:rFonts w:ascii="Simplified Arabic" w:hAnsi="Simplified Arabic" w:cs="Simplified Arabic"/>
          <w:sz w:val="28"/>
          <w:szCs w:val="28"/>
          <w:vertAlign w:val="superscript"/>
          <w:rtl/>
        </w:rPr>
        <w:footnoteReference w:id="780"/>
      </w:r>
      <w:r w:rsidR="00EC345F" w:rsidRPr="00EC345F">
        <w:rPr>
          <w:rFonts w:ascii="Simplified Arabic" w:hAnsi="Simplified Arabic" w:cs="Simplified Arabic" w:hint="cs"/>
          <w:sz w:val="28"/>
          <w:szCs w:val="28"/>
          <w:vertAlign w:val="superscript"/>
          <w:rtl/>
        </w:rPr>
        <w:t>)</w:t>
      </w:r>
      <w:r w:rsidRPr="00380A2D">
        <w:rPr>
          <w:rFonts w:ascii="Simplified Arabic" w:hAnsi="Simplified Arabic" w:cs="Simplified Arabic"/>
          <w:sz w:val="28"/>
          <w:szCs w:val="28"/>
          <w:rtl/>
        </w:rPr>
        <w:t>، ثم شرع في بناء الأفران التي تسد حاجة السكان من الخبز، وأنشاء صهاريج لحفظ ماء المطر والماء المجلوب بواسطة القوافل، كما تم إنشاء معملا بسيطا لتقطير الماء العذب من البحيرات المالحة التي تعج بالجغبوب، كما تم تنظيف مجار المياه المالحة للقضاء علي الحشرات المسبب للحمى، ولتوفير مواد البناء اقيمت مجموعة من الكوش لاستخراج الجير الخاص بالبناء، كما جلبت عدة معاصر لعصر الزيت، حيث كان الزيتون يستجلب من واحة سيوة، عقب ذلك نسقت الجنان، وتم انشاء بعض المحلات الخاصة بالصناعات ا</w:t>
      </w:r>
      <w:r w:rsidR="00EC345F">
        <w:rPr>
          <w:rFonts w:ascii="Simplified Arabic" w:hAnsi="Simplified Arabic" w:cs="Simplified Arabic"/>
          <w:sz w:val="28"/>
          <w:szCs w:val="28"/>
          <w:rtl/>
        </w:rPr>
        <w:t>لخفيفة</w:t>
      </w:r>
      <w:r w:rsidR="00EC345F">
        <w:rPr>
          <w:rFonts w:ascii="Simplified Arabic" w:hAnsi="Simplified Arabic" w:cs="Simplified Arabic" w:hint="cs"/>
          <w:sz w:val="28"/>
          <w:szCs w:val="28"/>
          <w:rtl/>
        </w:rPr>
        <w:t>:</w:t>
      </w:r>
      <w:r w:rsidR="00EC345F">
        <w:rPr>
          <w:rFonts w:ascii="Simplified Arabic" w:hAnsi="Simplified Arabic" w:cs="Simplified Arabic"/>
          <w:sz w:val="28"/>
          <w:szCs w:val="28"/>
          <w:rtl/>
        </w:rPr>
        <w:t xml:space="preserve"> كصناعة الحصر والجلود وال</w:t>
      </w:r>
      <w:r w:rsidR="00EC345F">
        <w:rPr>
          <w:rFonts w:ascii="Simplified Arabic" w:hAnsi="Simplified Arabic" w:cs="Simplified Arabic" w:hint="cs"/>
          <w:sz w:val="28"/>
          <w:szCs w:val="28"/>
          <w:rtl/>
        </w:rPr>
        <w:t>أ</w:t>
      </w:r>
      <w:r w:rsidRPr="00380A2D">
        <w:rPr>
          <w:rFonts w:ascii="Simplified Arabic" w:hAnsi="Simplified Arabic" w:cs="Simplified Arabic"/>
          <w:sz w:val="28"/>
          <w:szCs w:val="28"/>
          <w:rtl/>
        </w:rPr>
        <w:t xml:space="preserve">حذية والحياكة، كما ظهرت مهنة الحدادة </w:t>
      </w:r>
      <w:r w:rsidR="00EC345F">
        <w:rPr>
          <w:rFonts w:ascii="Simplified Arabic" w:hAnsi="Simplified Arabic" w:cs="Simplified Arabic"/>
          <w:sz w:val="28"/>
          <w:szCs w:val="28"/>
          <w:rtl/>
        </w:rPr>
        <w:t>وصناعة ال</w:t>
      </w:r>
      <w:r w:rsidR="00EC345F">
        <w:rPr>
          <w:rFonts w:ascii="Simplified Arabic" w:hAnsi="Simplified Arabic" w:cs="Simplified Arabic" w:hint="cs"/>
          <w:sz w:val="28"/>
          <w:szCs w:val="28"/>
          <w:rtl/>
        </w:rPr>
        <w:t>أ</w:t>
      </w:r>
      <w:r w:rsidRPr="00380A2D">
        <w:rPr>
          <w:rFonts w:ascii="Simplified Arabic" w:hAnsi="Simplified Arabic" w:cs="Simplified Arabic"/>
          <w:sz w:val="28"/>
          <w:szCs w:val="28"/>
          <w:rtl/>
        </w:rPr>
        <w:t>سلحة، وتجليد الكتب والاهتمام بالأعمال الخشبية وتفصيل وقص الزجاج، كما احضرت مجموعة من الطواحين بعضها يعمل بطاقة الرياح وبعضها الأخر يدار بواسطة الدواب، كما شيدت مجموعة من المخازن لحفظ المؤن والبضا</w:t>
      </w:r>
      <w:r w:rsidR="00440140">
        <w:rPr>
          <w:rFonts w:ascii="Simplified Arabic" w:hAnsi="Simplified Arabic" w:cs="Simplified Arabic"/>
          <w:sz w:val="28"/>
          <w:szCs w:val="28"/>
          <w:rtl/>
        </w:rPr>
        <w:t>ئع التي ترد من مختلف البقاع وال</w:t>
      </w:r>
      <w:r w:rsidR="00440140">
        <w:rPr>
          <w:rFonts w:ascii="Simplified Arabic" w:hAnsi="Simplified Arabic" w:cs="Simplified Arabic" w:hint="cs"/>
          <w:sz w:val="28"/>
          <w:szCs w:val="28"/>
          <w:rtl/>
        </w:rPr>
        <w:t>أ</w:t>
      </w:r>
      <w:r w:rsidRPr="00380A2D">
        <w:rPr>
          <w:rFonts w:ascii="Simplified Arabic" w:hAnsi="Simplified Arabic" w:cs="Simplified Arabic"/>
          <w:sz w:val="28"/>
          <w:szCs w:val="28"/>
          <w:rtl/>
        </w:rPr>
        <w:t>سواق</w:t>
      </w:r>
      <w:r w:rsidR="00440140" w:rsidRPr="00440140">
        <w:rPr>
          <w:rFonts w:ascii="Simplified Arabic" w:hAnsi="Simplified Arabic" w:cs="Simplified Arabic" w:hint="cs"/>
          <w:sz w:val="28"/>
          <w:szCs w:val="28"/>
          <w:vertAlign w:val="superscript"/>
          <w:rtl/>
        </w:rPr>
        <w:t>(</w:t>
      </w:r>
      <w:r w:rsidRPr="00440140">
        <w:rPr>
          <w:rFonts w:ascii="Simplified Arabic" w:hAnsi="Simplified Arabic" w:cs="Simplified Arabic"/>
          <w:sz w:val="28"/>
          <w:szCs w:val="28"/>
          <w:vertAlign w:val="superscript"/>
          <w:rtl/>
        </w:rPr>
        <w:footnoteReference w:id="781"/>
      </w:r>
      <w:r w:rsidR="00440140" w:rsidRPr="00440140">
        <w:rPr>
          <w:rFonts w:ascii="Simplified Arabic" w:hAnsi="Simplified Arabic" w:cs="Simplified Arabic" w:hint="cs"/>
          <w:sz w:val="28"/>
          <w:szCs w:val="28"/>
          <w:vertAlign w:val="superscript"/>
          <w:rtl/>
        </w:rPr>
        <w:t>)</w:t>
      </w:r>
      <w:r w:rsidRPr="00380A2D">
        <w:rPr>
          <w:rFonts w:ascii="Simplified Arabic" w:hAnsi="Simplified Arabic" w:cs="Simplified Arabic"/>
          <w:sz w:val="28"/>
          <w:szCs w:val="28"/>
          <w:rtl/>
        </w:rPr>
        <w:t xml:space="preserve">، وكل هذه المرافق كان يحيط بها سور حجري له سبعة أبواب، يضم بداخله الزاوية والمسجد والضريح، وكان لهذه الأبواب السبعة أسماء هي: الاستسقاء والعين والكرة والكوادير والبحري والغربي والرحمة، حيث تخرج الجنازات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المقابر من الباب الأخير، ومع التمدد العمراني لم تعد هذه الأبواب توصل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خارج الواحة</w:t>
      </w:r>
      <w:r w:rsidR="00440140">
        <w:rPr>
          <w:rFonts w:ascii="Simplified Arabic" w:hAnsi="Simplified Arabic" w:cs="Simplified Arabic" w:hint="cs"/>
          <w:sz w:val="28"/>
          <w:szCs w:val="28"/>
          <w:rtl/>
        </w:rPr>
        <w:t>،</w:t>
      </w:r>
      <w:r w:rsidRPr="00380A2D">
        <w:rPr>
          <w:rFonts w:ascii="Simplified Arabic" w:hAnsi="Simplified Arabic" w:cs="Simplified Arabic"/>
          <w:sz w:val="28"/>
          <w:szCs w:val="28"/>
          <w:rtl/>
        </w:rPr>
        <w:t xml:space="preserve"> بل صارت بداخلها حيث كثرت المباني خارج السور. </w:t>
      </w:r>
    </w:p>
    <w:p w:rsidR="0095141F" w:rsidRPr="006A7381" w:rsidRDefault="006A7381" w:rsidP="00440140">
      <w:pPr>
        <w:pStyle w:val="aa"/>
        <w:spacing w:before="240"/>
        <w:jc w:val="both"/>
        <w:rPr>
          <w:rFonts w:ascii="Simplified Arabic" w:hAnsi="Simplified Arabic" w:cs="Simplified Arabic"/>
          <w:b/>
          <w:bCs/>
          <w:sz w:val="32"/>
          <w:szCs w:val="32"/>
          <w:u w:val="single"/>
          <w:rtl/>
        </w:rPr>
      </w:pPr>
      <w:r w:rsidRPr="006A7381">
        <w:rPr>
          <w:rFonts w:ascii="Simplified Arabic" w:hAnsi="Simplified Arabic" w:cs="Simplified Arabic" w:hint="cs"/>
          <w:b/>
          <w:bCs/>
          <w:sz w:val="32"/>
          <w:szCs w:val="32"/>
          <w:u w:val="single"/>
          <w:rtl/>
        </w:rPr>
        <w:t xml:space="preserve">ثالثاً: </w:t>
      </w:r>
      <w:r w:rsidR="0095141F" w:rsidRPr="006A7381">
        <w:rPr>
          <w:rFonts w:ascii="Simplified Arabic" w:hAnsi="Simplified Arabic" w:cs="Simplified Arabic"/>
          <w:b/>
          <w:bCs/>
          <w:sz w:val="32"/>
          <w:szCs w:val="32"/>
          <w:u w:val="single"/>
          <w:rtl/>
        </w:rPr>
        <w:t xml:space="preserve">الوصف المعماري للمجمع الديني بالجغبوب: </w:t>
      </w:r>
    </w:p>
    <w:p w:rsidR="0095141F" w:rsidRPr="00380A2D" w:rsidRDefault="00440140" w:rsidP="00440140">
      <w:pPr>
        <w:pStyle w:val="aa"/>
        <w:jc w:val="both"/>
        <w:rPr>
          <w:rFonts w:ascii="Simplified Arabic" w:hAnsi="Simplified Arabic" w:cs="Simplified Arabic"/>
          <w:sz w:val="28"/>
          <w:szCs w:val="28"/>
          <w:rtl/>
        </w:rPr>
      </w:pPr>
      <w:bookmarkStart w:id="9" w:name="_Hlk77148147"/>
      <w:r>
        <w:rPr>
          <w:rFonts w:ascii="Simplified Arabic" w:hAnsi="Simplified Arabic" w:cs="Simplified Arabic" w:hint="cs"/>
          <w:sz w:val="28"/>
          <w:szCs w:val="28"/>
          <w:rtl/>
        </w:rPr>
        <w:t>و</w:t>
      </w:r>
      <w:r w:rsidR="0095141F" w:rsidRPr="00380A2D">
        <w:rPr>
          <w:rFonts w:ascii="Simplified Arabic" w:hAnsi="Simplified Arabic" w:cs="Simplified Arabic"/>
          <w:sz w:val="28"/>
          <w:szCs w:val="28"/>
          <w:rtl/>
        </w:rPr>
        <w:t>صف</w:t>
      </w:r>
      <w:r>
        <w:rPr>
          <w:rFonts w:ascii="Simplified Arabic" w:hAnsi="Simplified Arabic" w:cs="Simplified Arabic" w:hint="cs"/>
          <w:sz w:val="28"/>
          <w:szCs w:val="28"/>
          <w:rtl/>
        </w:rPr>
        <w:t>ه</w:t>
      </w:r>
      <w:r w:rsidR="0095141F" w:rsidRPr="00380A2D">
        <w:rPr>
          <w:rFonts w:ascii="Simplified Arabic" w:hAnsi="Simplified Arabic" w:cs="Simplified Arabic"/>
          <w:sz w:val="28"/>
          <w:szCs w:val="28"/>
          <w:rtl/>
        </w:rPr>
        <w:t xml:space="preserve"> بريتشارد المجمع الديني بالجغبوب بأنه عبارة عن كتله كبيرة من البنايات الحجرية بعضها ذو طابقين تشتمل عل</w:t>
      </w:r>
      <w:r>
        <w:rPr>
          <w:rFonts w:ascii="Simplified Arabic" w:hAnsi="Simplified Arabic" w:cs="Simplified Arabic" w:hint="cs"/>
          <w:sz w:val="28"/>
          <w:szCs w:val="28"/>
          <w:rtl/>
        </w:rPr>
        <w:t>ى</w:t>
      </w:r>
      <w:r w:rsidR="0095141F" w:rsidRPr="00380A2D">
        <w:rPr>
          <w:rFonts w:ascii="Simplified Arabic" w:hAnsi="Simplified Arabic" w:cs="Simplified Arabic"/>
          <w:sz w:val="28"/>
          <w:szCs w:val="28"/>
          <w:rtl/>
        </w:rPr>
        <w:t xml:space="preserve"> مسجد ومدرسة وزاوية، وحول هذه البنايات المركزية</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وساحاتها كانت تقوم بيوت الاخوان الذين كانوا معلمون في المدرسة، وكذلك مقرات إقامة الطلاب، وتلي ذلك بيوت العائلة السنوسية</w:t>
      </w:r>
      <w:r w:rsidRPr="00440140">
        <w:rPr>
          <w:rFonts w:ascii="Simplified Arabic" w:hAnsi="Simplified Arabic" w:cs="Simplified Arabic" w:hint="cs"/>
          <w:sz w:val="28"/>
          <w:szCs w:val="28"/>
          <w:vertAlign w:val="superscript"/>
          <w:rtl/>
        </w:rPr>
        <w:t>(</w:t>
      </w:r>
      <w:r w:rsidR="0095141F" w:rsidRPr="00440140">
        <w:rPr>
          <w:rFonts w:ascii="Simplified Arabic" w:hAnsi="Simplified Arabic" w:cs="Simplified Arabic"/>
          <w:sz w:val="28"/>
          <w:szCs w:val="28"/>
          <w:vertAlign w:val="superscript"/>
          <w:rtl/>
        </w:rPr>
        <w:footnoteReference w:id="782"/>
      </w:r>
      <w:r w:rsidRPr="00440140">
        <w:rPr>
          <w:rFonts w:ascii="Simplified Arabic" w:hAnsi="Simplified Arabic" w:cs="Simplified Arabic" w:hint="cs"/>
          <w:sz w:val="28"/>
          <w:szCs w:val="28"/>
          <w:vertAlign w:val="superscript"/>
          <w:rtl/>
        </w:rPr>
        <w:t>)</w:t>
      </w:r>
      <w:r w:rsidR="0095141F" w:rsidRPr="00380A2D">
        <w:rPr>
          <w:rFonts w:ascii="Simplified Arabic" w:hAnsi="Simplified Arabic" w:cs="Simplified Arabic"/>
          <w:sz w:val="28"/>
          <w:szCs w:val="28"/>
          <w:rtl/>
        </w:rPr>
        <w:t>، أما السيدة فوربس</w:t>
      </w:r>
      <w:r w:rsidRPr="00440140">
        <w:rPr>
          <w:rFonts w:ascii="Simplified Arabic" w:hAnsi="Simplified Arabic" w:cs="Simplified Arabic" w:hint="cs"/>
          <w:sz w:val="28"/>
          <w:szCs w:val="28"/>
          <w:vertAlign w:val="superscript"/>
          <w:rtl/>
        </w:rPr>
        <w:t>(</w:t>
      </w:r>
      <w:r w:rsidR="0095141F" w:rsidRPr="00440140">
        <w:rPr>
          <w:rFonts w:ascii="Simplified Arabic" w:hAnsi="Simplified Arabic" w:cs="Simplified Arabic"/>
          <w:sz w:val="28"/>
          <w:szCs w:val="28"/>
          <w:vertAlign w:val="superscript"/>
          <w:rtl/>
        </w:rPr>
        <w:footnoteReference w:id="783"/>
      </w:r>
      <w:r w:rsidRPr="00440140">
        <w:rPr>
          <w:rFonts w:ascii="Simplified Arabic" w:hAnsi="Simplified Arabic" w:cs="Simplified Arabic" w:hint="cs"/>
          <w:sz w:val="28"/>
          <w:szCs w:val="28"/>
          <w:vertAlign w:val="superscript"/>
          <w:rtl/>
        </w:rPr>
        <w:t>)</w:t>
      </w:r>
      <w:r>
        <w:rPr>
          <w:rFonts w:ascii="Simplified Arabic" w:hAnsi="Simplified Arabic" w:cs="Simplified Arabic" w:hint="cs"/>
          <w:sz w:val="28"/>
          <w:szCs w:val="28"/>
          <w:rtl/>
        </w:rPr>
        <w:t xml:space="preserve">، </w:t>
      </w:r>
      <w:r w:rsidR="0095141F" w:rsidRPr="00380A2D">
        <w:rPr>
          <w:rFonts w:ascii="Simplified Arabic" w:hAnsi="Simplified Arabic" w:cs="Simplified Arabic"/>
          <w:sz w:val="28"/>
          <w:szCs w:val="28"/>
          <w:rtl/>
        </w:rPr>
        <w:t>فقد وصفت المجمع الديني بالجغبوب قائلة: "يعد منزل سيدي بن علي-</w:t>
      </w:r>
      <w:r w:rsidR="00783208">
        <w:rPr>
          <w:rFonts w:ascii="Simplified Arabic" w:hAnsi="Simplified Arabic" w:cs="Simplified Arabic"/>
          <w:sz w:val="28"/>
          <w:szCs w:val="28"/>
          <w:rtl/>
        </w:rPr>
        <w:t>إلى</w:t>
      </w:r>
      <w:r w:rsidR="0095141F" w:rsidRPr="00380A2D">
        <w:rPr>
          <w:rFonts w:ascii="Simplified Arabic" w:hAnsi="Simplified Arabic" w:cs="Simplified Arabic"/>
          <w:sz w:val="28"/>
          <w:szCs w:val="28"/>
          <w:rtl/>
        </w:rPr>
        <w:t xml:space="preserve"> حد بعيد- أبهى ما في الواحات السنوسية، نظرا لأن هذا المنزل بلونه الأبيض يبهر الأعين في ضوء الشمس، هذا المنزل له قبة ناعمة لامعة ومئذنة عالية، وبه رواق ذو عقد مفتوح هو رواق منزل سيدي إدريس الذي يرتفع فوق جدران الزاوية الضخمة الشبيهة بجدران القلعة، هذه الجدران كلها بيضاء اللون، بينما بنيت المنازل القليلة التي تحيط بالزاوية بالطوب الرملي الشاحب، جغبوب ليست بلدة بالمعنى المتعارف عليه، بل هي مبنى واحد ضخم له جدران سميكة بلا نوافذ، ويحيط بمتاهة من الأحواش والممرات والمساكن الخاصة بالطلاب، والمنازل الكبيرة الخاصة بالسنوسيين، هذا بالإضافة </w:t>
      </w:r>
      <w:r w:rsidR="00783208">
        <w:rPr>
          <w:rFonts w:ascii="Simplified Arabic" w:hAnsi="Simplified Arabic" w:cs="Simplified Arabic"/>
          <w:sz w:val="28"/>
          <w:szCs w:val="28"/>
          <w:rtl/>
        </w:rPr>
        <w:t>إلى</w:t>
      </w:r>
      <w:r w:rsidR="0095141F" w:rsidRPr="00380A2D">
        <w:rPr>
          <w:rFonts w:ascii="Simplified Arabic" w:hAnsi="Simplified Arabic" w:cs="Simplified Arabic"/>
          <w:sz w:val="28"/>
          <w:szCs w:val="28"/>
          <w:rtl/>
        </w:rPr>
        <w:t xml:space="preserve"> الضريح والمسجد الكبير اللذان اقيما فوق صخرة تنحدر منها سلالم </w:t>
      </w:r>
      <w:r w:rsidR="00783208">
        <w:rPr>
          <w:rFonts w:ascii="Simplified Arabic" w:hAnsi="Simplified Arabic" w:cs="Simplified Arabic"/>
          <w:sz w:val="28"/>
          <w:szCs w:val="28"/>
          <w:rtl/>
        </w:rPr>
        <w:t>إلى</w:t>
      </w:r>
      <w:r w:rsidR="0095141F" w:rsidRPr="00380A2D">
        <w:rPr>
          <w:rFonts w:ascii="Simplified Arabic" w:hAnsi="Simplified Arabic" w:cs="Simplified Arabic"/>
          <w:sz w:val="28"/>
          <w:szCs w:val="28"/>
          <w:rtl/>
        </w:rPr>
        <w:t xml:space="preserve"> بساتين النخيل والبئر الضخمة التي تستمد منها المستوطنة إمدادات المياه، ويوجد خارج هذا المجمع الخاص بالزاوية مجموعة من المنازل الصغيرة المتناثرة، وعندما نقل السيد محمد المهدي رئاسته </w:t>
      </w:r>
      <w:r w:rsidR="00783208">
        <w:rPr>
          <w:rFonts w:ascii="Simplified Arabic" w:hAnsi="Simplified Arabic" w:cs="Simplified Arabic"/>
          <w:sz w:val="28"/>
          <w:szCs w:val="28"/>
          <w:rtl/>
        </w:rPr>
        <w:t>إلى</w:t>
      </w:r>
      <w:r w:rsidR="0095141F" w:rsidRPr="00380A2D">
        <w:rPr>
          <w:rFonts w:ascii="Simplified Arabic" w:hAnsi="Simplified Arabic" w:cs="Simplified Arabic"/>
          <w:sz w:val="28"/>
          <w:szCs w:val="28"/>
          <w:rtl/>
        </w:rPr>
        <w:t xml:space="preserve"> الكفرة منحت البساتين الملحقة بالزاوية </w:t>
      </w:r>
      <w:r w:rsidR="00783208">
        <w:rPr>
          <w:rFonts w:ascii="Simplified Arabic" w:hAnsi="Simplified Arabic" w:cs="Simplified Arabic"/>
          <w:sz w:val="28"/>
          <w:szCs w:val="28"/>
          <w:rtl/>
        </w:rPr>
        <w:t>إلى</w:t>
      </w:r>
      <w:r w:rsidR="0095141F" w:rsidRPr="00380A2D">
        <w:rPr>
          <w:rFonts w:ascii="Simplified Arabic" w:hAnsi="Simplified Arabic" w:cs="Simplified Arabic"/>
          <w:sz w:val="28"/>
          <w:szCs w:val="28"/>
          <w:rtl/>
        </w:rPr>
        <w:t xml:space="preserve"> بعض الأتباع الأفارقة الذين لازالوا يعملون بجد في البساتين المملكة لهم والتي يجري ريها من الصهاريج الملحقة بالزاوية، هذا ويعتمد المعهد الديني علي بعض منتجاتهم الزراعية</w:t>
      </w:r>
      <w:bookmarkEnd w:id="9"/>
      <w:r w:rsidRPr="00440140">
        <w:rPr>
          <w:rFonts w:ascii="Simplified Arabic" w:hAnsi="Simplified Arabic" w:cs="Simplified Arabic" w:hint="cs"/>
          <w:sz w:val="28"/>
          <w:szCs w:val="28"/>
          <w:vertAlign w:val="superscript"/>
          <w:rtl/>
        </w:rPr>
        <w:t>(</w:t>
      </w:r>
      <w:r w:rsidR="0095141F" w:rsidRPr="00440140">
        <w:rPr>
          <w:rFonts w:ascii="Simplified Arabic" w:hAnsi="Simplified Arabic" w:cs="Simplified Arabic"/>
          <w:sz w:val="28"/>
          <w:szCs w:val="28"/>
          <w:vertAlign w:val="superscript"/>
          <w:rtl/>
        </w:rPr>
        <w:footnoteReference w:id="784"/>
      </w:r>
      <w:r w:rsidRPr="00440140">
        <w:rPr>
          <w:rFonts w:ascii="Simplified Arabic" w:hAnsi="Simplified Arabic" w:cs="Simplified Arabic" w:hint="cs"/>
          <w:sz w:val="28"/>
          <w:szCs w:val="28"/>
          <w:vertAlign w:val="superscript"/>
          <w:rtl/>
        </w:rPr>
        <w:t>)</w:t>
      </w:r>
      <w:r w:rsidR="0095141F" w:rsidRPr="00380A2D">
        <w:rPr>
          <w:rFonts w:ascii="Simplified Arabic" w:hAnsi="Simplified Arabic" w:cs="Simplified Arabic"/>
          <w:sz w:val="28"/>
          <w:szCs w:val="28"/>
          <w:rtl/>
        </w:rPr>
        <w:t xml:space="preserve">.  </w:t>
      </w:r>
    </w:p>
    <w:p w:rsidR="0095141F" w:rsidRPr="00380A2D" w:rsidRDefault="0095141F" w:rsidP="00440140">
      <w:pPr>
        <w:pStyle w:val="aa"/>
        <w:jc w:val="both"/>
        <w:rPr>
          <w:rFonts w:ascii="Simplified Arabic" w:hAnsi="Simplified Arabic" w:cs="Simplified Arabic"/>
          <w:sz w:val="28"/>
          <w:szCs w:val="28"/>
          <w:rtl/>
          <w:lang w:bidi="ar-LY"/>
        </w:rPr>
      </w:pPr>
      <w:bookmarkStart w:id="10" w:name="_Hlk77148545"/>
      <w:r w:rsidRPr="00380A2D">
        <w:rPr>
          <w:rFonts w:ascii="Simplified Arabic" w:hAnsi="Simplified Arabic" w:cs="Simplified Arabic"/>
          <w:sz w:val="28"/>
          <w:szCs w:val="28"/>
          <w:rtl/>
          <w:lang w:bidi="ar-LY"/>
        </w:rPr>
        <w:t xml:space="preserve">تتخذ هذه المجموعة شكلاً مربعاً يضم مجموعة معمارية ضخمة محاطة بسور، الجزء الرئيسي منها يضم صحنا تحيط به أربعة أروقة في الاتجاهات الفرعية، حيث يقع خلف الرواق الشمالي الغربي مباشرة </w:t>
      </w:r>
      <w:r w:rsidR="00440140">
        <w:rPr>
          <w:rFonts w:ascii="Simplified Arabic" w:hAnsi="Simplified Arabic" w:cs="Simplified Arabic"/>
          <w:sz w:val="28"/>
          <w:szCs w:val="28"/>
          <w:rtl/>
          <w:lang w:bidi="ar-LY"/>
        </w:rPr>
        <w:t>بيت الصلاة المسقوف وقبة ضريح ال</w:t>
      </w:r>
      <w:r w:rsidR="00440140">
        <w:rPr>
          <w:rFonts w:ascii="Simplified Arabic" w:hAnsi="Simplified Arabic" w:cs="Simplified Arabic" w:hint="cs"/>
          <w:sz w:val="28"/>
          <w:szCs w:val="28"/>
          <w:rtl/>
          <w:lang w:bidi="ar-LY"/>
        </w:rPr>
        <w:t>إ</w:t>
      </w:r>
      <w:r w:rsidRPr="00380A2D">
        <w:rPr>
          <w:rFonts w:ascii="Simplified Arabic" w:hAnsi="Simplified Arabic" w:cs="Simplified Arabic"/>
          <w:sz w:val="28"/>
          <w:szCs w:val="28"/>
          <w:rtl/>
          <w:lang w:bidi="ar-LY"/>
        </w:rPr>
        <w:t>مام السنوسي، فيما يلاصق بيت الصلاة والصحن الرئيسي من الجهة الشمالية الشرقية صحن فرعي.</w:t>
      </w:r>
      <w:bookmarkEnd w:id="10"/>
    </w:p>
    <w:p w:rsidR="0095141F" w:rsidRPr="00380A2D" w:rsidRDefault="0095141F" w:rsidP="00440140">
      <w:pPr>
        <w:pStyle w:val="aa"/>
        <w:spacing w:before="240"/>
        <w:jc w:val="both"/>
        <w:rPr>
          <w:rFonts w:ascii="Simplified Arabic" w:hAnsi="Simplified Arabic" w:cs="Simplified Arabic"/>
          <w:sz w:val="28"/>
          <w:szCs w:val="28"/>
          <w:rtl/>
          <w:lang w:bidi="ar-LY"/>
        </w:rPr>
      </w:pPr>
      <w:r w:rsidRPr="00380A2D">
        <w:rPr>
          <w:rFonts w:ascii="Simplified Arabic" w:hAnsi="Simplified Arabic" w:cs="Simplified Arabic"/>
          <w:sz w:val="28"/>
          <w:szCs w:val="28"/>
          <w:rtl/>
          <w:lang w:bidi="ar-LY"/>
        </w:rPr>
        <w:t>وفيما يلي شرحا لبعض المكونات المعمارية:</w:t>
      </w:r>
    </w:p>
    <w:p w:rsidR="0095141F" w:rsidRPr="00380A2D" w:rsidRDefault="0095141F" w:rsidP="00380A2D">
      <w:pPr>
        <w:pStyle w:val="aa"/>
        <w:jc w:val="both"/>
        <w:rPr>
          <w:rFonts w:ascii="Simplified Arabic" w:hAnsi="Simplified Arabic" w:cs="Simplified Arabic"/>
          <w:sz w:val="28"/>
          <w:szCs w:val="28"/>
          <w:rtl/>
          <w:lang w:bidi="ar-LY"/>
        </w:rPr>
      </w:pPr>
      <w:r w:rsidRPr="00380A2D">
        <w:rPr>
          <w:rFonts w:ascii="Simplified Arabic" w:hAnsi="Simplified Arabic" w:cs="Simplified Arabic"/>
          <w:b/>
          <w:bCs/>
          <w:sz w:val="28"/>
          <w:szCs w:val="28"/>
          <w:rtl/>
          <w:lang w:bidi="ar-LY"/>
        </w:rPr>
        <w:t>الفناء الفرعي</w:t>
      </w:r>
      <w:r w:rsidRPr="00380A2D">
        <w:rPr>
          <w:rFonts w:ascii="Simplified Arabic" w:hAnsi="Simplified Arabic" w:cs="Simplified Arabic"/>
          <w:sz w:val="28"/>
          <w:szCs w:val="28"/>
          <w:rtl/>
          <w:lang w:bidi="ar-LY"/>
        </w:rPr>
        <w:t>: يتم الدخول لهذا الفناء عبر الباب الرئيس المسمى (الرحمة) الذي يفتح بإتجاه الجنوب الشرقي، ويعرف هذا الفناء برباط الكتاب، وهو مستطيل الشكل تصل</w:t>
      </w:r>
      <w:r w:rsidRPr="00380A2D">
        <w:rPr>
          <w:rFonts w:ascii="Simplified Arabic" w:hAnsi="Simplified Arabic" w:cs="Simplified Arabic"/>
          <w:sz w:val="28"/>
          <w:szCs w:val="28"/>
          <w:rtl/>
        </w:rPr>
        <w:t xml:space="preserve"> أ</w:t>
      </w:r>
      <w:r w:rsidRPr="00380A2D">
        <w:rPr>
          <w:rFonts w:ascii="Simplified Arabic" w:hAnsi="Simplified Arabic" w:cs="Simplified Arabic"/>
          <w:sz w:val="28"/>
          <w:szCs w:val="28"/>
          <w:rtl/>
          <w:lang w:bidi="ar-LY"/>
        </w:rPr>
        <w:t xml:space="preserve">بعاده </w:t>
      </w:r>
      <w:r w:rsidR="00783208">
        <w:rPr>
          <w:rFonts w:ascii="Simplified Arabic" w:hAnsi="Simplified Arabic" w:cs="Simplified Arabic"/>
          <w:sz w:val="28"/>
          <w:szCs w:val="28"/>
          <w:rtl/>
          <w:lang w:bidi="ar-LY"/>
        </w:rPr>
        <w:t>إلى</w:t>
      </w:r>
      <w:r w:rsidRPr="00380A2D">
        <w:rPr>
          <w:rFonts w:ascii="Simplified Arabic" w:hAnsi="Simplified Arabic" w:cs="Simplified Arabic"/>
          <w:sz w:val="28"/>
          <w:szCs w:val="28"/>
          <w:rtl/>
          <w:lang w:bidi="ar-LY"/>
        </w:rPr>
        <w:t xml:space="preserve"> 13×31.50م، تسير استطالته بموازاة الصحن الرئيسي، وتوجد بهذا الفناء أربع قاعات كبيرة، ثلاث منها بطرفه الغربي، وهي مستطيلة الشكل ومتلاصقة وشبه متساوية في المساحة، تتراوح أبعاد أضلاعها ما بين 2.50م </w:t>
      </w:r>
      <w:r w:rsidR="00783208">
        <w:rPr>
          <w:rFonts w:ascii="Simplified Arabic" w:hAnsi="Simplified Arabic" w:cs="Simplified Arabic"/>
          <w:sz w:val="28"/>
          <w:szCs w:val="28"/>
          <w:rtl/>
          <w:lang w:bidi="ar-LY"/>
        </w:rPr>
        <w:t>إلى</w:t>
      </w:r>
      <w:r w:rsidRPr="00380A2D">
        <w:rPr>
          <w:rFonts w:ascii="Simplified Arabic" w:hAnsi="Simplified Arabic" w:cs="Simplified Arabic"/>
          <w:sz w:val="28"/>
          <w:szCs w:val="28"/>
          <w:rtl/>
          <w:lang w:bidi="ar-LY"/>
        </w:rPr>
        <w:t xml:space="preserve"> 6م، أبوابها تفتح على الداخل، أما القاعة الرابعة فتوجد بالناحية الشمالية للفناء الفرعي، وهي شبه مربعة المساحة، أبعادها 6.50م×7.50م</w:t>
      </w:r>
      <w:r w:rsidR="00440140" w:rsidRPr="00440140">
        <w:rPr>
          <w:rFonts w:ascii="Simplified Arabic" w:hAnsi="Simplified Arabic" w:cs="Simplified Arabic" w:hint="cs"/>
          <w:sz w:val="28"/>
          <w:szCs w:val="28"/>
          <w:vertAlign w:val="superscript"/>
          <w:rtl/>
          <w:lang w:bidi="ar-LY"/>
        </w:rPr>
        <w:t>(</w:t>
      </w:r>
      <w:r w:rsidRPr="00440140">
        <w:rPr>
          <w:rFonts w:ascii="Simplified Arabic" w:hAnsi="Simplified Arabic" w:cs="Simplified Arabic"/>
          <w:sz w:val="28"/>
          <w:szCs w:val="28"/>
          <w:vertAlign w:val="superscript"/>
          <w:rtl/>
          <w:lang w:bidi="ar-LY"/>
        </w:rPr>
        <w:footnoteReference w:id="785"/>
      </w:r>
      <w:r w:rsidR="00440140" w:rsidRPr="00440140">
        <w:rPr>
          <w:rFonts w:ascii="Simplified Arabic" w:hAnsi="Simplified Arabic" w:cs="Simplified Arabic" w:hint="cs"/>
          <w:sz w:val="28"/>
          <w:szCs w:val="28"/>
          <w:vertAlign w:val="superscript"/>
          <w:rtl/>
          <w:lang w:bidi="ar-LY"/>
        </w:rPr>
        <w:t>)</w:t>
      </w:r>
      <w:r w:rsidRPr="00380A2D">
        <w:rPr>
          <w:rFonts w:ascii="Simplified Arabic" w:hAnsi="Simplified Arabic" w:cs="Simplified Arabic"/>
          <w:sz w:val="28"/>
          <w:szCs w:val="28"/>
          <w:rtl/>
          <w:lang w:bidi="ar-LY"/>
        </w:rPr>
        <w:t xml:space="preserve">، وتفتح مدخلها ونوافذها على الخارج، وتفصل بين هذه القاعات الرئيسية ساحة صغيرة  شبه مستطيلة تفتح عليها من الناحية الشرقية غرفة صغيرة مساحتها (3×3م)، كما تفتح في هذا الفناء مجموعة من الغرف المخصصة للطلاب، يبلغ عددها خمسة عشر غرفة، مصطفة في جانبيه الشمالي الشرقي والجنوب الشرقي، ويتوسط هذه المجموعة الأخيرة من الغرف المدخل الرئيس للمجمع الديني المشار إليه. وتأخذ هذه الغرف الشكل المستطيل، وهي متساوية المساحة تصل أبعادها (2×3م)، ومزودة بمداخل مفتوحة علي الفناء، باستثناء الغرفة الواقعة عند الزاوية الشرقية، التي يفتح مدخلها داخل الغرفة المجاورة لها في الضلع الجنوبي الشرقي للفناء وذلك لأسباب هندسية. وعند الزاوية الغربية لهذا الفناء يوجد مدخلان مقوسان يفضيان </w:t>
      </w:r>
      <w:r w:rsidR="00783208">
        <w:rPr>
          <w:rFonts w:ascii="Simplified Arabic" w:hAnsi="Simplified Arabic" w:cs="Simplified Arabic"/>
          <w:sz w:val="28"/>
          <w:szCs w:val="28"/>
          <w:rtl/>
          <w:lang w:bidi="ar-LY"/>
        </w:rPr>
        <w:t>إلى</w:t>
      </w:r>
      <w:r w:rsidRPr="00380A2D">
        <w:rPr>
          <w:rFonts w:ascii="Simplified Arabic" w:hAnsi="Simplified Arabic" w:cs="Simplified Arabic"/>
          <w:sz w:val="28"/>
          <w:szCs w:val="28"/>
          <w:rtl/>
          <w:lang w:bidi="ar-LY"/>
        </w:rPr>
        <w:t xml:space="preserve"> ساحة صغيرة تؤدي بدورها </w:t>
      </w:r>
      <w:r w:rsidR="00783208">
        <w:rPr>
          <w:rFonts w:ascii="Simplified Arabic" w:hAnsi="Simplified Arabic" w:cs="Simplified Arabic"/>
          <w:sz w:val="28"/>
          <w:szCs w:val="28"/>
          <w:rtl/>
          <w:lang w:bidi="ar-LY"/>
        </w:rPr>
        <w:t>إلى</w:t>
      </w:r>
      <w:r w:rsidRPr="00380A2D">
        <w:rPr>
          <w:rFonts w:ascii="Simplified Arabic" w:hAnsi="Simplified Arabic" w:cs="Simplified Arabic"/>
          <w:sz w:val="28"/>
          <w:szCs w:val="28"/>
          <w:rtl/>
          <w:lang w:bidi="ar-LY"/>
        </w:rPr>
        <w:t xml:space="preserve"> الصحن الرئيسي. وهذه الغرف والقاعات بالإضافة </w:t>
      </w:r>
      <w:r w:rsidR="00783208">
        <w:rPr>
          <w:rFonts w:ascii="Simplified Arabic" w:hAnsi="Simplified Arabic" w:cs="Simplified Arabic"/>
          <w:sz w:val="28"/>
          <w:szCs w:val="28"/>
          <w:rtl/>
          <w:lang w:bidi="ar-LY"/>
        </w:rPr>
        <w:t>إلى</w:t>
      </w:r>
      <w:r w:rsidRPr="00380A2D">
        <w:rPr>
          <w:rFonts w:ascii="Simplified Arabic" w:hAnsi="Simplified Arabic" w:cs="Simplified Arabic"/>
          <w:sz w:val="28"/>
          <w:szCs w:val="28"/>
          <w:rtl/>
          <w:lang w:bidi="ar-LY"/>
        </w:rPr>
        <w:t xml:space="preserve"> المكتبة كانت تشكل </w:t>
      </w:r>
      <w:r w:rsidRPr="00380A2D">
        <w:rPr>
          <w:rFonts w:ascii="Simplified Arabic" w:hAnsi="Simplified Arabic" w:cs="Simplified Arabic"/>
          <w:sz w:val="28"/>
          <w:szCs w:val="28"/>
          <w:rtl/>
        </w:rPr>
        <w:t>أساس المعهد الديني بالجغبوب.</w:t>
      </w:r>
    </w:p>
    <w:p w:rsidR="0070175C" w:rsidRDefault="0095141F" w:rsidP="0070175C">
      <w:pPr>
        <w:pStyle w:val="aa"/>
        <w:jc w:val="both"/>
        <w:rPr>
          <w:rFonts w:ascii="Simplified Arabic" w:hAnsi="Simplified Arabic" w:cs="Simplified Arabic"/>
          <w:sz w:val="28"/>
          <w:szCs w:val="28"/>
          <w:rtl/>
          <w:lang w:bidi="ar-LY"/>
        </w:rPr>
      </w:pPr>
      <w:r w:rsidRPr="00380A2D">
        <w:rPr>
          <w:rFonts w:ascii="Simplified Arabic" w:hAnsi="Simplified Arabic" w:cs="Simplified Arabic"/>
          <w:b/>
          <w:bCs/>
          <w:sz w:val="28"/>
          <w:szCs w:val="28"/>
          <w:rtl/>
          <w:lang w:bidi="ar-LY"/>
        </w:rPr>
        <w:t xml:space="preserve">الصحن الرئيسي: </w:t>
      </w:r>
      <w:r w:rsidRPr="00380A2D">
        <w:rPr>
          <w:rFonts w:ascii="Simplified Arabic" w:hAnsi="Simplified Arabic" w:cs="Simplified Arabic"/>
          <w:sz w:val="28"/>
          <w:szCs w:val="28"/>
          <w:rtl/>
          <w:lang w:bidi="ar-LY"/>
        </w:rPr>
        <w:t>صحن الجامع عبارة عن فناء فسيح تتخلله الأقواس (أروقة) من جهاته الأربع، ويقع جنوب شرق بيت الصلاة والقبة، وهو فناء مكشوف مستطيل الشكل، أبعاده 23م ×32.60م، وتأخذ أقواس هذه البوائك شكل الأقواس المدببة، بواقع طابق واحد في كل رواق، عدا تلك الموجودة في الجهة الشمالية الغربية، فتتكون من طابقين، ويبلغ عمق كل رواق 2.50م، باستثناء الرواق ذو الطابقين فعمقه 7.50م، ويطل الرواقان الجنوبي الشرقي والشمالي الغربي على الصحن بعشر عقود مدببة، بينما يطل الرواقان الجنوبي الغربي والشمالي الشرقي عل</w:t>
      </w:r>
      <w:r w:rsidR="00A727C5">
        <w:rPr>
          <w:rFonts w:ascii="Simplified Arabic" w:hAnsi="Simplified Arabic" w:cs="Simplified Arabic" w:hint="cs"/>
          <w:sz w:val="28"/>
          <w:szCs w:val="28"/>
          <w:rtl/>
          <w:lang w:bidi="ar-LY"/>
        </w:rPr>
        <w:t>ى</w:t>
      </w:r>
      <w:r w:rsidRPr="00380A2D">
        <w:rPr>
          <w:rFonts w:ascii="Simplified Arabic" w:hAnsi="Simplified Arabic" w:cs="Simplified Arabic"/>
          <w:sz w:val="28"/>
          <w:szCs w:val="28"/>
          <w:rtl/>
          <w:lang w:bidi="ar-LY"/>
        </w:rPr>
        <w:t xml:space="preserve"> الصحن بثمان عقود مدببة </w:t>
      </w:r>
      <w:r w:rsidR="00A727C5">
        <w:rPr>
          <w:rFonts w:ascii="Simplified Arabic" w:hAnsi="Simplified Arabic" w:cs="Simplified Arabic"/>
          <w:sz w:val="28"/>
          <w:szCs w:val="28"/>
          <w:rtl/>
          <w:lang w:bidi="ar-LY"/>
        </w:rPr>
        <w:t>أيضاً</w:t>
      </w:r>
      <w:r w:rsidRPr="00380A2D">
        <w:rPr>
          <w:rFonts w:ascii="Simplified Arabic" w:hAnsi="Simplified Arabic" w:cs="Simplified Arabic"/>
          <w:sz w:val="28"/>
          <w:szCs w:val="28"/>
          <w:rtl/>
          <w:lang w:bidi="ar-LY"/>
        </w:rPr>
        <w:t>، وترتكز هذه العقود على دعامات حجرية مربعة، ويلاحظ أن جزءا من الرواق الشمالي الغربي قد أُدخل في مساحة بيت الصلاة زيادة في مساحته على حسابه، مما أحدث خللا في التوازن المعماري في تلك الجهة من الصحن وربما كانت الأروقة مغطاة بأقبية قليلة العمق على النحو التغطية الشائعة بزاوية البيضاء.</w:t>
      </w:r>
    </w:p>
    <w:p w:rsidR="0095141F" w:rsidRPr="00380A2D" w:rsidRDefault="0070175C" w:rsidP="0070175C">
      <w:pPr>
        <w:pStyle w:val="aa"/>
        <w:jc w:val="both"/>
        <w:rPr>
          <w:rFonts w:ascii="Simplified Arabic" w:hAnsi="Simplified Arabic" w:cs="Simplified Arabic"/>
          <w:b/>
          <w:bCs/>
          <w:sz w:val="28"/>
          <w:szCs w:val="28"/>
          <w:rtl/>
          <w:lang w:bidi="ar-LY"/>
        </w:rPr>
      </w:pPr>
      <w:r>
        <w:rPr>
          <w:rFonts w:ascii="Simplified Arabic" w:hAnsi="Simplified Arabic" w:cs="Simplified Arabic" w:hint="cs"/>
          <w:sz w:val="28"/>
          <w:szCs w:val="28"/>
          <w:rtl/>
          <w:lang w:bidi="ar-LY"/>
        </w:rPr>
        <w:t>و</w:t>
      </w:r>
      <w:r w:rsidR="0095141F" w:rsidRPr="00380A2D">
        <w:rPr>
          <w:rFonts w:ascii="Simplified Arabic" w:hAnsi="Simplified Arabic" w:cs="Simplified Arabic"/>
          <w:sz w:val="28"/>
          <w:szCs w:val="28"/>
          <w:rtl/>
          <w:lang w:bidi="ar-LY"/>
        </w:rPr>
        <w:t xml:space="preserve">يفضي الصحن </w:t>
      </w:r>
      <w:r w:rsidR="00783208">
        <w:rPr>
          <w:rFonts w:ascii="Simplified Arabic" w:hAnsi="Simplified Arabic" w:cs="Simplified Arabic"/>
          <w:sz w:val="28"/>
          <w:szCs w:val="28"/>
          <w:rtl/>
          <w:lang w:bidi="ar-LY"/>
        </w:rPr>
        <w:t>إلى</w:t>
      </w:r>
      <w:r w:rsidR="0095141F" w:rsidRPr="00380A2D">
        <w:rPr>
          <w:rFonts w:ascii="Simplified Arabic" w:hAnsi="Simplified Arabic" w:cs="Simplified Arabic"/>
          <w:sz w:val="28"/>
          <w:szCs w:val="28"/>
          <w:rtl/>
          <w:lang w:bidi="ar-LY"/>
        </w:rPr>
        <w:t xml:space="preserve"> بيت الصلاة والقبة الضريحية، والصحن يدخل إليه من مدخل رئيسي بركنه الجنوبي، يقابله بالركن الشمالي مدخل آخر يوصله بالصحن الفرعي، ويوجد بالصحن الرئيسي صهريج حجري مربع كان يستعمل للوضوء، وفي أقصى الفناء مدخل تعلوه نقوش رائعة يؤد</w:t>
      </w:r>
      <w:r w:rsidR="00A727C5">
        <w:rPr>
          <w:rFonts w:ascii="Simplified Arabic" w:hAnsi="Simplified Arabic" w:cs="Simplified Arabic" w:hint="cs"/>
          <w:sz w:val="28"/>
          <w:szCs w:val="28"/>
          <w:rtl/>
          <w:lang w:bidi="ar-LY"/>
        </w:rPr>
        <w:t>ى</w:t>
      </w:r>
      <w:r w:rsidR="0095141F" w:rsidRPr="00380A2D">
        <w:rPr>
          <w:rFonts w:ascii="Simplified Arabic" w:hAnsi="Simplified Arabic" w:cs="Simplified Arabic"/>
          <w:sz w:val="28"/>
          <w:szCs w:val="28"/>
          <w:rtl/>
          <w:lang w:bidi="ar-LY"/>
        </w:rPr>
        <w:t xml:space="preserve"> </w:t>
      </w:r>
      <w:r w:rsidR="00783208">
        <w:rPr>
          <w:rFonts w:ascii="Simplified Arabic" w:hAnsi="Simplified Arabic" w:cs="Simplified Arabic"/>
          <w:sz w:val="28"/>
          <w:szCs w:val="28"/>
          <w:rtl/>
          <w:lang w:bidi="ar-LY"/>
        </w:rPr>
        <w:t>إلى</w:t>
      </w:r>
      <w:r w:rsidR="0095141F" w:rsidRPr="00380A2D">
        <w:rPr>
          <w:rFonts w:ascii="Simplified Arabic" w:hAnsi="Simplified Arabic" w:cs="Simplified Arabic"/>
          <w:sz w:val="28"/>
          <w:szCs w:val="28"/>
          <w:rtl/>
          <w:lang w:bidi="ar-LY"/>
        </w:rPr>
        <w:t xml:space="preserve"> داخل المسجد.</w:t>
      </w:r>
    </w:p>
    <w:p w:rsidR="0095141F" w:rsidRPr="00380A2D" w:rsidRDefault="0095141F" w:rsidP="006A7381">
      <w:pPr>
        <w:pStyle w:val="aa"/>
        <w:jc w:val="both"/>
        <w:rPr>
          <w:rFonts w:ascii="Simplified Arabic" w:hAnsi="Simplified Arabic" w:cs="Simplified Arabic"/>
          <w:sz w:val="28"/>
          <w:szCs w:val="28"/>
          <w:rtl/>
        </w:rPr>
      </w:pPr>
      <w:r w:rsidRPr="00380A2D">
        <w:rPr>
          <w:rFonts w:ascii="Simplified Arabic" w:hAnsi="Simplified Arabic" w:cs="Simplified Arabic"/>
          <w:b/>
          <w:bCs/>
          <w:sz w:val="28"/>
          <w:szCs w:val="28"/>
          <w:rtl/>
        </w:rPr>
        <w:t>مسجد الزاوية:</w:t>
      </w:r>
      <w:r w:rsidRPr="00380A2D">
        <w:rPr>
          <w:rFonts w:ascii="Simplified Arabic" w:hAnsi="Simplified Arabic" w:cs="Simplified Arabic"/>
          <w:sz w:val="28"/>
          <w:szCs w:val="28"/>
          <w:rtl/>
        </w:rPr>
        <w:t xml:space="preserve"> يصف دي كاندول </w:t>
      </w:r>
      <w:r w:rsidR="00A213F1">
        <w:rPr>
          <w:rFonts w:ascii="Simplified Arabic" w:hAnsi="Simplified Arabic" w:cs="Simplified Arabic"/>
          <w:sz w:val="28"/>
          <w:szCs w:val="28"/>
          <w:rtl/>
        </w:rPr>
        <w:t>جامع السنوسية بالجغبوب قائلا</w:t>
      </w:r>
      <w:r w:rsidR="00A213F1">
        <w:rPr>
          <w:rFonts w:ascii="Simplified Arabic" w:hAnsi="Simplified Arabic" w:cs="Simplified Arabic" w:hint="cs"/>
          <w:sz w:val="28"/>
          <w:szCs w:val="28"/>
          <w:rtl/>
        </w:rPr>
        <w:t>ً</w:t>
      </w:r>
      <w:r w:rsidR="00A213F1">
        <w:rPr>
          <w:rFonts w:ascii="Simplified Arabic" w:hAnsi="Simplified Arabic" w:cs="Simplified Arabic"/>
          <w:sz w:val="28"/>
          <w:szCs w:val="28"/>
          <w:rtl/>
        </w:rPr>
        <w:t>: "</w:t>
      </w:r>
      <w:r w:rsidRPr="00380A2D">
        <w:rPr>
          <w:rFonts w:ascii="Simplified Arabic" w:hAnsi="Simplified Arabic" w:cs="Simplified Arabic"/>
          <w:sz w:val="28"/>
          <w:szCs w:val="28"/>
          <w:rtl/>
        </w:rPr>
        <w:t>الجامع الأبيض القبة بقى عل</w:t>
      </w:r>
      <w:r w:rsidR="00A727C5">
        <w:rPr>
          <w:rFonts w:ascii="Simplified Arabic" w:hAnsi="Simplified Arabic" w:cs="Simplified Arabic" w:hint="cs"/>
          <w:sz w:val="28"/>
          <w:szCs w:val="28"/>
          <w:rtl/>
        </w:rPr>
        <w:t>ى</w:t>
      </w:r>
      <w:r w:rsidRPr="00380A2D">
        <w:rPr>
          <w:rFonts w:ascii="Simplified Arabic" w:hAnsi="Simplified Arabic" w:cs="Simplified Arabic"/>
          <w:sz w:val="28"/>
          <w:szCs w:val="28"/>
          <w:rtl/>
        </w:rPr>
        <w:t xml:space="preserve"> حاله كما شيده الأخوان السنوسيون قبل أكثر من مائة عام، بأحجار كانوا يقطعونها بأيديهم ويحملونها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موقع البناء من محجر قريب تحت </w:t>
      </w:r>
      <w:r w:rsidR="00A727C5">
        <w:rPr>
          <w:rFonts w:ascii="Simplified Arabic" w:hAnsi="Simplified Arabic" w:cs="Simplified Arabic" w:hint="cs"/>
          <w:sz w:val="28"/>
          <w:szCs w:val="28"/>
          <w:rtl/>
        </w:rPr>
        <w:t>إ</w:t>
      </w:r>
      <w:r w:rsidRPr="00380A2D">
        <w:rPr>
          <w:rFonts w:ascii="Simplified Arabic" w:hAnsi="Simplified Arabic" w:cs="Simplified Arabic"/>
          <w:sz w:val="28"/>
          <w:szCs w:val="28"/>
          <w:rtl/>
        </w:rPr>
        <w:t>شراف السنوسي الكبير نفسه، وأن مجرد العثور عل</w:t>
      </w:r>
      <w:r w:rsidR="00A727C5">
        <w:rPr>
          <w:rFonts w:ascii="Simplified Arabic" w:hAnsi="Simplified Arabic" w:cs="Simplified Arabic" w:hint="cs"/>
          <w:sz w:val="28"/>
          <w:szCs w:val="28"/>
          <w:rtl/>
        </w:rPr>
        <w:t>ى</w:t>
      </w:r>
      <w:r w:rsidRPr="00380A2D">
        <w:rPr>
          <w:rFonts w:ascii="Simplified Arabic" w:hAnsi="Simplified Arabic" w:cs="Simplified Arabic"/>
          <w:sz w:val="28"/>
          <w:szCs w:val="28"/>
          <w:rtl/>
        </w:rPr>
        <w:t xml:space="preserve"> مثل هذا المقام الديني العلمي الجليل محاطا بتلك البيئة الشديدة القسوة لهو في حد ذاته تجربة مثيرة، صحن الجامع عبارة عن فناء فسيح تتخلله الأقواس، وفي وسطه صهريج حجري مربع، كان يستعمل للوضوء، وفي أقصى الفناء باب من خشب الأبنوس تعلوه نقوش رائعة، ويؤدي هذا الباب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داخل المسجد، وهو مبنى جيد التهوية يتألف من مجموعة من الأروقة، وجدرانه مبنية بكتل من الصخور الضخمة، ويوجد بالمسجد بابا يفضي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الضريح</w:t>
      </w:r>
      <w:r w:rsidR="00A727C5" w:rsidRPr="00A727C5">
        <w:rPr>
          <w:rFonts w:ascii="Simplified Arabic" w:hAnsi="Simplified Arabic" w:cs="Simplified Arabic" w:hint="cs"/>
          <w:sz w:val="28"/>
          <w:szCs w:val="28"/>
          <w:vertAlign w:val="superscript"/>
          <w:rtl/>
        </w:rPr>
        <w:t>(</w:t>
      </w:r>
      <w:r w:rsidRPr="00A727C5">
        <w:rPr>
          <w:rFonts w:ascii="Simplified Arabic" w:hAnsi="Simplified Arabic" w:cs="Simplified Arabic"/>
          <w:sz w:val="28"/>
          <w:szCs w:val="28"/>
          <w:vertAlign w:val="superscript"/>
          <w:rtl/>
        </w:rPr>
        <w:footnoteReference w:id="786"/>
      </w:r>
      <w:r w:rsidR="00A727C5" w:rsidRPr="00A727C5">
        <w:rPr>
          <w:rFonts w:ascii="Simplified Arabic" w:hAnsi="Simplified Arabic" w:cs="Simplified Arabic" w:hint="cs"/>
          <w:sz w:val="28"/>
          <w:szCs w:val="28"/>
          <w:vertAlign w:val="superscript"/>
          <w:rtl/>
        </w:rPr>
        <w:t>)</w:t>
      </w:r>
      <w:r w:rsidRPr="00380A2D">
        <w:rPr>
          <w:rFonts w:ascii="Simplified Arabic" w:hAnsi="Simplified Arabic" w:cs="Simplified Arabic"/>
          <w:sz w:val="28"/>
          <w:szCs w:val="28"/>
          <w:rtl/>
        </w:rPr>
        <w:t>.</w:t>
      </w:r>
    </w:p>
    <w:p w:rsidR="00A213F1" w:rsidRDefault="0095141F" w:rsidP="00A213F1">
      <w:pPr>
        <w:pStyle w:val="aa"/>
        <w:jc w:val="both"/>
        <w:rPr>
          <w:rFonts w:ascii="Simplified Arabic" w:hAnsi="Simplified Arabic" w:cs="Simplified Arabic"/>
          <w:sz w:val="28"/>
          <w:szCs w:val="28"/>
          <w:rtl/>
          <w:lang w:bidi="ar-LY"/>
        </w:rPr>
      </w:pPr>
      <w:r w:rsidRPr="00380A2D">
        <w:rPr>
          <w:rFonts w:ascii="Simplified Arabic" w:hAnsi="Simplified Arabic" w:cs="Simplified Arabic"/>
          <w:b/>
          <w:bCs/>
          <w:sz w:val="28"/>
          <w:szCs w:val="28"/>
          <w:rtl/>
          <w:lang w:bidi="ar-LY"/>
        </w:rPr>
        <w:t xml:space="preserve">بيت الصلاة: </w:t>
      </w:r>
      <w:r w:rsidRPr="00380A2D">
        <w:rPr>
          <w:rFonts w:ascii="Simplified Arabic" w:hAnsi="Simplified Arabic" w:cs="Simplified Arabic"/>
          <w:sz w:val="28"/>
          <w:szCs w:val="28"/>
          <w:rtl/>
          <w:lang w:bidi="ar-LY"/>
        </w:rPr>
        <w:t xml:space="preserve">يقع بيت الصلاة خلف الرواق الشمالي الغربي للصحن، ويشغل بيت الصلاة مساحة مستطيلة متعامدة على الصحن، أبعادها 20.60م×18.60م، وقد قُسم بيت الصلاة </w:t>
      </w:r>
      <w:r w:rsidR="00783208">
        <w:rPr>
          <w:rFonts w:ascii="Simplified Arabic" w:hAnsi="Simplified Arabic" w:cs="Simplified Arabic"/>
          <w:sz w:val="28"/>
          <w:szCs w:val="28"/>
          <w:rtl/>
          <w:lang w:bidi="ar-LY"/>
        </w:rPr>
        <w:t>إلى</w:t>
      </w:r>
      <w:r w:rsidRPr="00380A2D">
        <w:rPr>
          <w:rFonts w:ascii="Simplified Arabic" w:hAnsi="Simplified Arabic" w:cs="Simplified Arabic"/>
          <w:sz w:val="28"/>
          <w:szCs w:val="28"/>
          <w:rtl/>
          <w:lang w:bidi="ar-LY"/>
        </w:rPr>
        <w:t xml:space="preserve"> ستة أساكيب موازية لجدار القبلة بواسطة خمسة بوائك، تتكون كل بائكة من خمسة عقود ترتكز على دعامات مستطيلة قصيرة، وتوجد في جداره القبلي ثلاث نوافذ، ويدخل </w:t>
      </w:r>
      <w:r w:rsidR="00783208">
        <w:rPr>
          <w:rFonts w:ascii="Simplified Arabic" w:hAnsi="Simplified Arabic" w:cs="Simplified Arabic"/>
          <w:sz w:val="28"/>
          <w:szCs w:val="28"/>
          <w:rtl/>
          <w:lang w:bidi="ar-LY"/>
        </w:rPr>
        <w:t>إلى</w:t>
      </w:r>
      <w:r w:rsidRPr="00380A2D">
        <w:rPr>
          <w:rFonts w:ascii="Simplified Arabic" w:hAnsi="Simplified Arabic" w:cs="Simplified Arabic"/>
          <w:sz w:val="28"/>
          <w:szCs w:val="28"/>
          <w:rtl/>
          <w:lang w:bidi="ar-LY"/>
        </w:rPr>
        <w:t xml:space="preserve"> بيت الصلاة من خمسة مداخل، اثنان منها في نهايتي الجدار الجنوبي الغربي، يقابلهما مدخلان في نهايتي الجدار الشمالي الشرقي، أما المدخل الخامس فيوجد بالطرف الشرقي لجدار القبلة، كما ويفتح بيت الصلاة على القبة الضريحية المجاورة له بمدخلين واسعين بوسط جداره الجنوبي الغربي، يتوسط المحراب جدارا لقبلة بحنية نصف دائرية على شكل حدوة الفرس، مزخرف بإطار بارز بسيط، ارتفاعه تقريباً 2.50م، وعمقه 0.90سم؛ وعرضه 0.88سم</w:t>
      </w:r>
      <w:r w:rsidR="00A213F1">
        <w:rPr>
          <w:rFonts w:ascii="Simplified Arabic" w:hAnsi="Simplified Arabic" w:cs="Simplified Arabic" w:hint="cs"/>
          <w:sz w:val="28"/>
          <w:szCs w:val="28"/>
          <w:rtl/>
          <w:lang w:bidi="ar-LY"/>
        </w:rPr>
        <w:t>.</w:t>
      </w:r>
    </w:p>
    <w:p w:rsidR="0095141F" w:rsidRPr="00380A2D" w:rsidRDefault="0095141F" w:rsidP="00A213F1">
      <w:pPr>
        <w:pStyle w:val="aa"/>
        <w:jc w:val="both"/>
        <w:rPr>
          <w:rFonts w:ascii="Simplified Arabic" w:hAnsi="Simplified Arabic" w:cs="Simplified Arabic"/>
          <w:b/>
          <w:bCs/>
          <w:sz w:val="28"/>
          <w:szCs w:val="28"/>
          <w:rtl/>
          <w:lang w:bidi="ar-LY"/>
        </w:rPr>
      </w:pPr>
      <w:r w:rsidRPr="00380A2D">
        <w:rPr>
          <w:rFonts w:ascii="Simplified Arabic" w:hAnsi="Simplified Arabic" w:cs="Simplified Arabic"/>
          <w:sz w:val="28"/>
          <w:szCs w:val="28"/>
          <w:rtl/>
          <w:lang w:bidi="ar-LY"/>
        </w:rPr>
        <w:t>وكان بالمسجد منبر خشبي بسيط، يقع عل</w:t>
      </w:r>
      <w:r w:rsidR="003007CF">
        <w:rPr>
          <w:rFonts w:ascii="Simplified Arabic" w:hAnsi="Simplified Arabic" w:cs="Simplified Arabic" w:hint="cs"/>
          <w:sz w:val="28"/>
          <w:szCs w:val="28"/>
          <w:rtl/>
          <w:lang w:bidi="ar-LY"/>
        </w:rPr>
        <w:t>ى</w:t>
      </w:r>
      <w:r w:rsidRPr="00380A2D">
        <w:rPr>
          <w:rFonts w:ascii="Simplified Arabic" w:hAnsi="Simplified Arabic" w:cs="Simplified Arabic"/>
          <w:sz w:val="28"/>
          <w:szCs w:val="28"/>
          <w:rtl/>
          <w:lang w:bidi="ar-LY"/>
        </w:rPr>
        <w:t xml:space="preserve"> يمين المحراب، وهو من الطراز التقليدي، يتكون من ريشتين</w:t>
      </w:r>
      <w:r w:rsidR="00A727C5" w:rsidRPr="00A727C5">
        <w:rPr>
          <w:rFonts w:ascii="Simplified Arabic" w:hAnsi="Simplified Arabic" w:cs="Simplified Arabic" w:hint="cs"/>
          <w:sz w:val="28"/>
          <w:szCs w:val="28"/>
          <w:vertAlign w:val="superscript"/>
          <w:rtl/>
          <w:lang w:bidi="ar-LY"/>
        </w:rPr>
        <w:t>(</w:t>
      </w:r>
      <w:r w:rsidRPr="00A727C5">
        <w:rPr>
          <w:rFonts w:ascii="Simplified Arabic" w:hAnsi="Simplified Arabic" w:cs="Simplified Arabic"/>
          <w:sz w:val="28"/>
          <w:szCs w:val="28"/>
          <w:vertAlign w:val="superscript"/>
          <w:rtl/>
          <w:lang w:bidi="ar-LY"/>
        </w:rPr>
        <w:footnoteReference w:id="787"/>
      </w:r>
      <w:r w:rsidR="00A727C5" w:rsidRPr="00A727C5">
        <w:rPr>
          <w:rFonts w:ascii="Simplified Arabic" w:hAnsi="Simplified Arabic" w:cs="Simplified Arabic" w:hint="cs"/>
          <w:sz w:val="28"/>
          <w:szCs w:val="28"/>
          <w:vertAlign w:val="superscript"/>
          <w:rtl/>
          <w:lang w:bidi="ar-LY"/>
        </w:rPr>
        <w:t>)</w:t>
      </w:r>
      <w:r w:rsidRPr="00380A2D">
        <w:rPr>
          <w:rFonts w:ascii="Simplified Arabic" w:hAnsi="Simplified Arabic" w:cs="Simplified Arabic"/>
          <w:sz w:val="28"/>
          <w:szCs w:val="28"/>
          <w:rtl/>
          <w:lang w:bidi="ar-LY"/>
        </w:rPr>
        <w:t xml:space="preserve"> ومقدم</w:t>
      </w:r>
      <w:r w:rsidR="00A727C5" w:rsidRPr="00A727C5">
        <w:rPr>
          <w:rFonts w:ascii="Simplified Arabic" w:hAnsi="Simplified Arabic" w:cs="Simplified Arabic" w:hint="cs"/>
          <w:sz w:val="28"/>
          <w:szCs w:val="28"/>
          <w:vertAlign w:val="superscript"/>
          <w:rtl/>
          <w:lang w:bidi="ar-LY"/>
        </w:rPr>
        <w:t>(</w:t>
      </w:r>
      <w:r w:rsidRPr="00A727C5">
        <w:rPr>
          <w:rFonts w:ascii="Simplified Arabic" w:hAnsi="Simplified Arabic" w:cs="Simplified Arabic"/>
          <w:sz w:val="28"/>
          <w:szCs w:val="28"/>
          <w:vertAlign w:val="superscript"/>
          <w:rtl/>
          <w:lang w:bidi="ar-LY"/>
        </w:rPr>
        <w:footnoteReference w:id="788"/>
      </w:r>
      <w:r w:rsidR="00A727C5" w:rsidRPr="00A727C5">
        <w:rPr>
          <w:rFonts w:ascii="Simplified Arabic" w:hAnsi="Simplified Arabic" w:cs="Simplified Arabic" w:hint="cs"/>
          <w:sz w:val="28"/>
          <w:szCs w:val="28"/>
          <w:vertAlign w:val="superscript"/>
          <w:rtl/>
          <w:lang w:bidi="ar-LY"/>
        </w:rPr>
        <w:t>)</w:t>
      </w:r>
      <w:r w:rsidRPr="00380A2D">
        <w:rPr>
          <w:rFonts w:ascii="Simplified Arabic" w:hAnsi="Simplified Arabic" w:cs="Simplified Arabic"/>
          <w:sz w:val="28"/>
          <w:szCs w:val="28"/>
          <w:rtl/>
          <w:lang w:bidi="ar-LY"/>
        </w:rPr>
        <w:t xml:space="preserve"> ودرابزين وجوسق</w:t>
      </w:r>
      <w:r w:rsidR="00A727C5" w:rsidRPr="00A727C5">
        <w:rPr>
          <w:rFonts w:ascii="Simplified Arabic" w:hAnsi="Simplified Arabic" w:cs="Simplified Arabic" w:hint="cs"/>
          <w:sz w:val="28"/>
          <w:szCs w:val="28"/>
          <w:vertAlign w:val="superscript"/>
          <w:rtl/>
          <w:lang w:bidi="ar-LY"/>
        </w:rPr>
        <w:t>(</w:t>
      </w:r>
      <w:r w:rsidRPr="00A727C5">
        <w:rPr>
          <w:rFonts w:ascii="Simplified Arabic" w:hAnsi="Simplified Arabic" w:cs="Simplified Arabic"/>
          <w:sz w:val="28"/>
          <w:szCs w:val="28"/>
          <w:vertAlign w:val="superscript"/>
          <w:rtl/>
          <w:lang w:bidi="ar-LY"/>
        </w:rPr>
        <w:footnoteReference w:id="789"/>
      </w:r>
      <w:r w:rsidR="00A727C5" w:rsidRPr="00A727C5">
        <w:rPr>
          <w:rFonts w:ascii="Simplified Arabic" w:hAnsi="Simplified Arabic" w:cs="Simplified Arabic" w:hint="cs"/>
          <w:sz w:val="28"/>
          <w:szCs w:val="28"/>
          <w:vertAlign w:val="superscript"/>
          <w:rtl/>
          <w:lang w:bidi="ar-LY"/>
        </w:rPr>
        <w:t>)</w:t>
      </w:r>
      <w:r w:rsidRPr="00380A2D">
        <w:rPr>
          <w:rFonts w:ascii="Simplified Arabic" w:hAnsi="Simplified Arabic" w:cs="Simplified Arabic"/>
          <w:sz w:val="28"/>
          <w:szCs w:val="28"/>
          <w:rtl/>
          <w:lang w:bidi="ar-LY"/>
        </w:rPr>
        <w:t>، الريشتان تأخذ كلاهما شكل مثلث قائم الزاوية وهما خاليتان من الزخارف، وقوام مقدم المنبر فتحة دخول يتوجها عقد نصف دائري يعلوه حشوة مستطيلة مكونة من مجموعة من البرامق</w:t>
      </w:r>
      <w:r w:rsidR="00A727C5" w:rsidRPr="00A727C5">
        <w:rPr>
          <w:rFonts w:ascii="Simplified Arabic" w:hAnsi="Simplified Arabic" w:cs="Simplified Arabic" w:hint="cs"/>
          <w:sz w:val="28"/>
          <w:szCs w:val="28"/>
          <w:vertAlign w:val="superscript"/>
          <w:rtl/>
          <w:lang w:bidi="ar-LY"/>
        </w:rPr>
        <w:t>(</w:t>
      </w:r>
      <w:r w:rsidRPr="00A727C5">
        <w:rPr>
          <w:rFonts w:ascii="Simplified Arabic" w:hAnsi="Simplified Arabic" w:cs="Simplified Arabic"/>
          <w:sz w:val="28"/>
          <w:szCs w:val="28"/>
          <w:vertAlign w:val="superscript"/>
          <w:rtl/>
          <w:lang w:bidi="ar-LY"/>
        </w:rPr>
        <w:footnoteReference w:id="790"/>
      </w:r>
      <w:r w:rsidR="00A727C5" w:rsidRPr="00A727C5">
        <w:rPr>
          <w:rFonts w:ascii="Simplified Arabic" w:hAnsi="Simplified Arabic" w:cs="Simplified Arabic" w:hint="cs"/>
          <w:sz w:val="28"/>
          <w:szCs w:val="28"/>
          <w:vertAlign w:val="superscript"/>
          <w:rtl/>
          <w:lang w:bidi="ar-LY"/>
        </w:rPr>
        <w:t>)</w:t>
      </w:r>
      <w:r w:rsidRPr="00380A2D">
        <w:rPr>
          <w:rFonts w:ascii="Simplified Arabic" w:hAnsi="Simplified Arabic" w:cs="Simplified Arabic"/>
          <w:sz w:val="28"/>
          <w:szCs w:val="28"/>
          <w:rtl/>
          <w:lang w:bidi="ar-LY"/>
        </w:rPr>
        <w:t xml:space="preserve">، وتؤدي فتحة دخول المنبر </w:t>
      </w:r>
      <w:r w:rsidR="00783208">
        <w:rPr>
          <w:rFonts w:ascii="Simplified Arabic" w:hAnsi="Simplified Arabic" w:cs="Simplified Arabic"/>
          <w:sz w:val="28"/>
          <w:szCs w:val="28"/>
          <w:rtl/>
          <w:lang w:bidi="ar-LY"/>
        </w:rPr>
        <w:t>إلى</w:t>
      </w:r>
      <w:r w:rsidRPr="00380A2D">
        <w:rPr>
          <w:rFonts w:ascii="Simplified Arabic" w:hAnsi="Simplified Arabic" w:cs="Simplified Arabic"/>
          <w:sz w:val="28"/>
          <w:szCs w:val="28"/>
          <w:rtl/>
          <w:lang w:bidi="ar-LY"/>
        </w:rPr>
        <w:t xml:space="preserve"> سلم من الخشب عدد درجاته خمس درجات سميكة، والسلم ينتهي بجلسة الخطيب، والدرجات محمية في الجهتين بدرابزين من الخشب يلتحمن بالريشتين والمقدم، وكل جهة من الدرابزين مكونة ثلاث حشوات مربع</w:t>
      </w:r>
      <w:r w:rsidR="003007CF">
        <w:rPr>
          <w:rFonts w:ascii="Simplified Arabic" w:hAnsi="Simplified Arabic" w:cs="Simplified Arabic"/>
          <w:sz w:val="28"/>
          <w:szCs w:val="28"/>
          <w:rtl/>
          <w:lang w:bidi="ar-LY"/>
        </w:rPr>
        <w:t>ة كل منها مكونة من مجموعة من ال</w:t>
      </w:r>
      <w:r w:rsidR="003007CF">
        <w:rPr>
          <w:rFonts w:ascii="Simplified Arabic" w:hAnsi="Simplified Arabic" w:cs="Simplified Arabic" w:hint="cs"/>
          <w:sz w:val="28"/>
          <w:szCs w:val="28"/>
          <w:rtl/>
          <w:lang w:bidi="ar-LY"/>
        </w:rPr>
        <w:t>أ</w:t>
      </w:r>
      <w:r w:rsidRPr="00380A2D">
        <w:rPr>
          <w:rFonts w:ascii="Simplified Arabic" w:hAnsi="Simplified Arabic" w:cs="Simplified Arabic"/>
          <w:sz w:val="28"/>
          <w:szCs w:val="28"/>
          <w:rtl/>
          <w:lang w:bidi="ar-LY"/>
        </w:rPr>
        <w:t xml:space="preserve">خشاب الصغيرة المنفذة بطريقة الخرط (البرمق)، والبرامق تمتد من أعلى الحشوة </w:t>
      </w:r>
      <w:r w:rsidR="00783208">
        <w:rPr>
          <w:rFonts w:ascii="Simplified Arabic" w:hAnsi="Simplified Arabic" w:cs="Simplified Arabic"/>
          <w:sz w:val="28"/>
          <w:szCs w:val="28"/>
          <w:rtl/>
          <w:lang w:bidi="ar-LY"/>
        </w:rPr>
        <w:t>إلى</w:t>
      </w:r>
      <w:r w:rsidR="003007CF">
        <w:rPr>
          <w:rFonts w:ascii="Simplified Arabic" w:hAnsi="Simplified Arabic" w:cs="Simplified Arabic"/>
          <w:sz w:val="28"/>
          <w:szCs w:val="28"/>
          <w:rtl/>
          <w:lang w:bidi="ar-LY"/>
        </w:rPr>
        <w:t xml:space="preserve"> أسفلها، ولجلسة الخطيب جوسق </w:t>
      </w:r>
      <w:r w:rsidRPr="00380A2D">
        <w:rPr>
          <w:rFonts w:ascii="Simplified Arabic" w:hAnsi="Simplified Arabic" w:cs="Simplified Arabic"/>
          <w:sz w:val="28"/>
          <w:szCs w:val="28"/>
          <w:rtl/>
          <w:lang w:bidi="ar-LY"/>
        </w:rPr>
        <w:t>تعلوه قوصرة مربعة الشكل مقدمتها عقد منفرج، وعل</w:t>
      </w:r>
      <w:r w:rsidR="003007CF">
        <w:rPr>
          <w:rFonts w:ascii="Simplified Arabic" w:hAnsi="Simplified Arabic" w:cs="Simplified Arabic" w:hint="cs"/>
          <w:sz w:val="28"/>
          <w:szCs w:val="28"/>
          <w:rtl/>
          <w:lang w:bidi="ar-LY"/>
        </w:rPr>
        <w:t>ى</w:t>
      </w:r>
      <w:r w:rsidRPr="00380A2D">
        <w:rPr>
          <w:rFonts w:ascii="Simplified Arabic" w:hAnsi="Simplified Arabic" w:cs="Simplified Arabic"/>
          <w:sz w:val="28"/>
          <w:szCs w:val="28"/>
          <w:rtl/>
          <w:lang w:bidi="ar-LY"/>
        </w:rPr>
        <w:t xml:space="preserve"> جانبيها من أعل</w:t>
      </w:r>
      <w:r w:rsidR="003007CF">
        <w:rPr>
          <w:rFonts w:ascii="Simplified Arabic" w:hAnsi="Simplified Arabic" w:cs="Simplified Arabic" w:hint="cs"/>
          <w:sz w:val="28"/>
          <w:szCs w:val="28"/>
          <w:rtl/>
          <w:lang w:bidi="ar-LY"/>
        </w:rPr>
        <w:t>ى</w:t>
      </w:r>
      <w:r w:rsidRPr="00380A2D">
        <w:rPr>
          <w:rFonts w:ascii="Simplified Arabic" w:hAnsi="Simplified Arabic" w:cs="Simplified Arabic"/>
          <w:sz w:val="28"/>
          <w:szCs w:val="28"/>
          <w:rtl/>
          <w:lang w:bidi="ar-LY"/>
        </w:rPr>
        <w:t xml:space="preserve"> عقدين ناقوسي الشكل، بينما أسفل جانبيها فتح ع</w:t>
      </w:r>
      <w:r w:rsidR="00A213F1">
        <w:rPr>
          <w:rFonts w:ascii="Simplified Arabic" w:hAnsi="Simplified Arabic" w:cs="Simplified Arabic"/>
          <w:sz w:val="28"/>
          <w:szCs w:val="28"/>
          <w:rtl/>
          <w:lang w:bidi="ar-LY"/>
        </w:rPr>
        <w:t>قدان ناقوسيان صغيران في كل جانب</w:t>
      </w:r>
      <w:r w:rsidRPr="00380A2D">
        <w:rPr>
          <w:rFonts w:ascii="Simplified Arabic" w:hAnsi="Simplified Arabic" w:cs="Simplified Arabic"/>
          <w:sz w:val="28"/>
          <w:szCs w:val="28"/>
          <w:rtl/>
          <w:lang w:bidi="ar-LY"/>
        </w:rPr>
        <w:t xml:space="preserve">، ويفصل بين هذه العقود حشوات مستطيلة مكونة من مجموعة من البرامق، كما يعلو القوصرة في جهاتها الأربعة حشوات مستطيلة مكونة </w:t>
      </w:r>
      <w:r w:rsidR="00A727C5">
        <w:rPr>
          <w:rFonts w:ascii="Simplified Arabic" w:hAnsi="Simplified Arabic" w:cs="Simplified Arabic"/>
          <w:sz w:val="28"/>
          <w:szCs w:val="28"/>
          <w:rtl/>
          <w:lang w:bidi="ar-LY"/>
        </w:rPr>
        <w:t>أيضاً</w:t>
      </w:r>
      <w:r w:rsidRPr="00380A2D">
        <w:rPr>
          <w:rFonts w:ascii="Simplified Arabic" w:hAnsi="Simplified Arabic" w:cs="Simplified Arabic"/>
          <w:sz w:val="28"/>
          <w:szCs w:val="28"/>
          <w:rtl/>
          <w:lang w:bidi="ar-LY"/>
        </w:rPr>
        <w:t xml:space="preserve"> من مجموعة من البرامق.</w:t>
      </w:r>
    </w:p>
    <w:p w:rsidR="003007CF" w:rsidRDefault="0095141F" w:rsidP="003007CF">
      <w:pPr>
        <w:pStyle w:val="aa"/>
        <w:jc w:val="both"/>
        <w:rPr>
          <w:rFonts w:ascii="Simplified Arabic" w:hAnsi="Simplified Arabic" w:cs="Simplified Arabic"/>
          <w:sz w:val="28"/>
          <w:szCs w:val="28"/>
          <w:rtl/>
          <w:lang w:bidi="ar-LY"/>
        </w:rPr>
      </w:pPr>
      <w:r w:rsidRPr="00380A2D">
        <w:rPr>
          <w:rFonts w:ascii="Simplified Arabic" w:hAnsi="Simplified Arabic" w:cs="Simplified Arabic"/>
          <w:b/>
          <w:bCs/>
          <w:sz w:val="28"/>
          <w:szCs w:val="28"/>
          <w:rtl/>
          <w:lang w:bidi="ar-LY"/>
        </w:rPr>
        <w:t xml:space="preserve">المأذنة: </w:t>
      </w:r>
      <w:r w:rsidRPr="00380A2D">
        <w:rPr>
          <w:rFonts w:ascii="Simplified Arabic" w:hAnsi="Simplified Arabic" w:cs="Simplified Arabic"/>
          <w:sz w:val="28"/>
          <w:szCs w:val="28"/>
          <w:rtl/>
          <w:lang w:bidi="ar-LY"/>
        </w:rPr>
        <w:t xml:space="preserve">هي وحدة منفصلة عن المسجد وملاصقة لمنتصف لجدار القبلة من الخارج، وهي تتألف من ثلاثة أجزاء (القاعدة، والبدن، نهاية المأذنة)، بالنسبة لقاعدة المأذنة فهي مثمنة الشكل، يتخللها باب مستطيل الشكل يصعد إليه بسلم ذو أربع درجات، ويعلو هذه القاعدة بدن المأذنة، وهو </w:t>
      </w:r>
      <w:r w:rsidR="00A727C5">
        <w:rPr>
          <w:rFonts w:ascii="Simplified Arabic" w:hAnsi="Simplified Arabic" w:cs="Simplified Arabic"/>
          <w:sz w:val="28"/>
          <w:szCs w:val="28"/>
          <w:rtl/>
          <w:lang w:bidi="ar-LY"/>
        </w:rPr>
        <w:t>أيضاً</w:t>
      </w:r>
      <w:r w:rsidRPr="00380A2D">
        <w:rPr>
          <w:rFonts w:ascii="Simplified Arabic" w:hAnsi="Simplified Arabic" w:cs="Simplified Arabic"/>
          <w:sz w:val="28"/>
          <w:szCs w:val="28"/>
          <w:rtl/>
          <w:lang w:bidi="ar-LY"/>
        </w:rPr>
        <w:t xml:space="preserve"> مثمن الشكل، يبلغ ارتفاع المأذنة 26م، وينتهي البدن بشكل زخرفي بارز يتكون من ستة صفوف، تبرز تدريجيا مكونة لتساعد في اتساع شرفة المؤذن، وهي مثمنة </w:t>
      </w:r>
      <w:r w:rsidR="00A727C5">
        <w:rPr>
          <w:rFonts w:ascii="Simplified Arabic" w:hAnsi="Simplified Arabic" w:cs="Simplified Arabic"/>
          <w:sz w:val="28"/>
          <w:szCs w:val="28"/>
          <w:rtl/>
          <w:lang w:bidi="ar-LY"/>
        </w:rPr>
        <w:t>أيضاً</w:t>
      </w:r>
      <w:r w:rsidRPr="00380A2D">
        <w:rPr>
          <w:rFonts w:ascii="Simplified Arabic" w:hAnsi="Simplified Arabic" w:cs="Simplified Arabic"/>
          <w:sz w:val="28"/>
          <w:szCs w:val="28"/>
          <w:rtl/>
          <w:lang w:bidi="ar-LY"/>
        </w:rPr>
        <w:t>، وهي مزودة بدرابزين خشبي لحماية المؤذن، وهذا الشكل من المآذن المثمنة اشتهر في العمارة العثمانية عامة، وفي ليبيا بشكل خاص، يتضح لنا في جامع أحمد باشا القرمانلي في طرابلس، وتوجد عدة فتحات في بدن المأذنة استخدمت للإضاءة والتهوية.</w:t>
      </w:r>
    </w:p>
    <w:p w:rsidR="0095141F" w:rsidRPr="00380A2D" w:rsidRDefault="0095141F" w:rsidP="003007CF">
      <w:pPr>
        <w:pStyle w:val="aa"/>
        <w:jc w:val="both"/>
        <w:rPr>
          <w:rFonts w:ascii="Simplified Arabic" w:hAnsi="Simplified Arabic" w:cs="Simplified Arabic"/>
          <w:b/>
          <w:bCs/>
          <w:sz w:val="28"/>
          <w:szCs w:val="28"/>
          <w:rtl/>
          <w:lang w:bidi="ar-LY"/>
        </w:rPr>
      </w:pPr>
      <w:r w:rsidRPr="00380A2D">
        <w:rPr>
          <w:rFonts w:ascii="Simplified Arabic" w:hAnsi="Simplified Arabic" w:cs="Simplified Arabic"/>
          <w:sz w:val="28"/>
          <w:szCs w:val="28"/>
          <w:rtl/>
          <w:lang w:bidi="ar-LY"/>
        </w:rPr>
        <w:t xml:space="preserve">أما نهاية المأذنة فتتألف من جزئين، الأول منه دائري الشكل أصغر من البدن على هيئة شرفة صغيرة تدور حوله، وهي محاطة بسياج مثمن صغير يعلو بدن المأذنة، ويستند على دعامات معدنية مثبته بالطاقية المخروطية، ويتم الوصول </w:t>
      </w:r>
      <w:r w:rsidR="00783208">
        <w:rPr>
          <w:rFonts w:ascii="Simplified Arabic" w:hAnsi="Simplified Arabic" w:cs="Simplified Arabic"/>
          <w:sz w:val="28"/>
          <w:szCs w:val="28"/>
          <w:rtl/>
          <w:lang w:bidi="ar-LY"/>
        </w:rPr>
        <w:t>إلى</w:t>
      </w:r>
      <w:r w:rsidRPr="00380A2D">
        <w:rPr>
          <w:rFonts w:ascii="Simplified Arabic" w:hAnsi="Simplified Arabic" w:cs="Simplified Arabic"/>
          <w:sz w:val="28"/>
          <w:szCs w:val="28"/>
          <w:rtl/>
          <w:lang w:bidi="ar-LY"/>
        </w:rPr>
        <w:t xml:space="preserve"> الشرفة بواسطة (فتحة - باب) لخروج المؤذن، وينتهي هذا الشكل الدائري بالجزء الثاني ويشبه القبة المخروطية </w:t>
      </w:r>
      <w:r w:rsidR="006A0F1F">
        <w:rPr>
          <w:rFonts w:ascii="Simplified Arabic" w:hAnsi="Simplified Arabic" w:cs="Simplified Arabic"/>
          <w:sz w:val="28"/>
          <w:szCs w:val="28"/>
          <w:rtl/>
          <w:lang w:bidi="ar-LY"/>
        </w:rPr>
        <w:t>أو</w:t>
      </w:r>
      <w:r w:rsidRPr="00380A2D">
        <w:rPr>
          <w:rFonts w:ascii="Simplified Arabic" w:hAnsi="Simplified Arabic" w:cs="Simplified Arabic"/>
          <w:sz w:val="28"/>
          <w:szCs w:val="28"/>
          <w:rtl/>
          <w:lang w:bidi="ar-LY"/>
        </w:rPr>
        <w:t xml:space="preserve"> طاقية تعلو (الفتحة - الباب) وهو أصغر من الجزء</w:t>
      </w:r>
      <w:r w:rsidRPr="00380A2D">
        <w:rPr>
          <w:rFonts w:ascii="Simplified Arabic" w:hAnsi="Simplified Arabic" w:cs="Simplified Arabic"/>
          <w:sz w:val="28"/>
          <w:szCs w:val="28"/>
          <w:rtl/>
        </w:rPr>
        <w:t xml:space="preserve"> </w:t>
      </w:r>
      <w:r w:rsidRPr="00380A2D">
        <w:rPr>
          <w:rFonts w:ascii="Simplified Arabic" w:hAnsi="Simplified Arabic" w:cs="Simplified Arabic"/>
          <w:sz w:val="28"/>
          <w:szCs w:val="28"/>
          <w:rtl/>
          <w:lang w:bidi="ar-LY"/>
        </w:rPr>
        <w:t xml:space="preserve">الذي سبقه (الدائري- الشرفة) ويعلوه هلال. </w:t>
      </w:r>
    </w:p>
    <w:p w:rsidR="00DB66BB" w:rsidRDefault="0095141F" w:rsidP="00A213F1">
      <w:pPr>
        <w:pStyle w:val="aa"/>
        <w:jc w:val="both"/>
        <w:rPr>
          <w:rFonts w:ascii="Simplified Arabic" w:hAnsi="Simplified Arabic" w:cs="Simplified Arabic"/>
          <w:sz w:val="28"/>
          <w:szCs w:val="28"/>
          <w:rtl/>
        </w:rPr>
      </w:pPr>
      <w:r w:rsidRPr="00380A2D">
        <w:rPr>
          <w:rFonts w:ascii="Simplified Arabic" w:hAnsi="Simplified Arabic" w:cs="Simplified Arabic"/>
          <w:b/>
          <w:bCs/>
          <w:sz w:val="28"/>
          <w:szCs w:val="28"/>
          <w:rtl/>
        </w:rPr>
        <w:t>الضريح:</w:t>
      </w:r>
      <w:r w:rsidRPr="00380A2D">
        <w:rPr>
          <w:rFonts w:ascii="Simplified Arabic" w:hAnsi="Simplified Arabic" w:cs="Simplified Arabic"/>
          <w:sz w:val="28"/>
          <w:szCs w:val="28"/>
          <w:rtl/>
        </w:rPr>
        <w:t xml:space="preserve"> </w:t>
      </w:r>
      <w:r w:rsidR="00A213F1">
        <w:rPr>
          <w:rFonts w:ascii="Simplified Arabic" w:hAnsi="Simplified Arabic" w:cs="Simplified Arabic" w:hint="cs"/>
          <w:sz w:val="28"/>
          <w:szCs w:val="28"/>
          <w:rtl/>
        </w:rPr>
        <w:t>ذكر</w:t>
      </w:r>
      <w:r w:rsidRPr="00380A2D">
        <w:rPr>
          <w:rFonts w:ascii="Simplified Arabic" w:hAnsi="Simplified Arabic" w:cs="Simplified Arabic"/>
          <w:sz w:val="28"/>
          <w:szCs w:val="28"/>
          <w:rtl/>
        </w:rPr>
        <w:t xml:space="preserve"> السيد أحمد الشريف: "بعد دف</w:t>
      </w:r>
      <w:r w:rsidR="00DB66BB">
        <w:rPr>
          <w:rFonts w:ascii="Simplified Arabic" w:hAnsi="Simplified Arabic" w:cs="Simplified Arabic" w:hint="cs"/>
          <w:sz w:val="28"/>
          <w:szCs w:val="28"/>
          <w:rtl/>
        </w:rPr>
        <w:t>ن الإمام</w:t>
      </w:r>
      <w:r w:rsidRPr="00380A2D">
        <w:rPr>
          <w:rFonts w:ascii="Simplified Arabic" w:hAnsi="Simplified Arabic" w:cs="Simplified Arabic"/>
          <w:sz w:val="28"/>
          <w:szCs w:val="28"/>
          <w:rtl/>
        </w:rPr>
        <w:t xml:space="preserve"> بنيت عليه أولا قبة صغيرة، ثم في سنة 82ه/ 1865م جددت ووسعت وجلب من أجلها الأسطاوات الماهرين من مكة المشرفة فكانت من عجائب الدنيا</w:t>
      </w:r>
      <w:r w:rsidR="00DB66BB" w:rsidRPr="00DB66BB">
        <w:rPr>
          <w:rFonts w:ascii="Simplified Arabic" w:hAnsi="Simplified Arabic" w:cs="Simplified Arabic" w:hint="cs"/>
          <w:sz w:val="28"/>
          <w:szCs w:val="28"/>
          <w:vertAlign w:val="superscript"/>
          <w:rtl/>
        </w:rPr>
        <w:t>(</w:t>
      </w:r>
      <w:r w:rsidRPr="00DB66BB">
        <w:rPr>
          <w:rFonts w:ascii="Simplified Arabic" w:hAnsi="Simplified Arabic" w:cs="Simplified Arabic"/>
          <w:sz w:val="28"/>
          <w:szCs w:val="28"/>
          <w:vertAlign w:val="superscript"/>
          <w:rtl/>
        </w:rPr>
        <w:footnoteReference w:id="791"/>
      </w:r>
      <w:r w:rsidR="00DB66BB" w:rsidRPr="00DB66BB">
        <w:rPr>
          <w:rFonts w:ascii="Simplified Arabic" w:hAnsi="Simplified Arabic" w:cs="Simplified Arabic" w:hint="cs"/>
          <w:sz w:val="28"/>
          <w:szCs w:val="28"/>
          <w:vertAlign w:val="superscript"/>
          <w:rtl/>
        </w:rPr>
        <w:t>)</w:t>
      </w:r>
      <w:r w:rsidRPr="00380A2D">
        <w:rPr>
          <w:rFonts w:ascii="Simplified Arabic" w:hAnsi="Simplified Arabic" w:cs="Simplified Arabic"/>
          <w:sz w:val="28"/>
          <w:szCs w:val="28"/>
          <w:rtl/>
        </w:rPr>
        <w:t>، يقع ضريح الإمام السنوسي الكبير</w:t>
      </w:r>
      <w:r w:rsidRPr="00380A2D">
        <w:rPr>
          <w:rFonts w:ascii="Simplified Arabic" w:hAnsi="Simplified Arabic" w:cs="Simplified Arabic"/>
          <w:sz w:val="28"/>
          <w:szCs w:val="28"/>
          <w:rtl/>
          <w:lang w:bidi="ar-LY"/>
        </w:rPr>
        <w:t xml:space="preserve"> ملاصقا لمسجد زاوية الجغبوب من الجهة الجنوبية الغربية، وقد وصفه دي كاندول بأنه </w:t>
      </w:r>
      <w:r w:rsidRPr="00380A2D">
        <w:rPr>
          <w:rFonts w:ascii="Simplified Arabic" w:hAnsi="Simplified Arabic" w:cs="Simplified Arabic"/>
          <w:sz w:val="28"/>
          <w:szCs w:val="28"/>
          <w:rtl/>
        </w:rPr>
        <w:t>عبارة عن خلوة داخلية تعلوها قبة مقوسة مطلية بألوان خضراء وحمراء وذهبية، وعل</w:t>
      </w:r>
      <w:r w:rsidR="00DB66BB">
        <w:rPr>
          <w:rFonts w:ascii="Simplified Arabic" w:hAnsi="Simplified Arabic" w:cs="Simplified Arabic" w:hint="cs"/>
          <w:sz w:val="28"/>
          <w:szCs w:val="28"/>
          <w:rtl/>
        </w:rPr>
        <w:t>ى</w:t>
      </w:r>
      <w:r w:rsidRPr="00380A2D">
        <w:rPr>
          <w:rFonts w:ascii="Simplified Arabic" w:hAnsi="Simplified Arabic" w:cs="Simplified Arabic"/>
          <w:sz w:val="28"/>
          <w:szCs w:val="28"/>
          <w:rtl/>
        </w:rPr>
        <w:t xml:space="preserve"> الأرضية أسفل القبة يربض شباك برونزي دقيق الزخرفة صنع في جاوة، في وسطه أبواب علي هيأة أقواس، وقد ثبتت عل</w:t>
      </w:r>
      <w:r w:rsidR="00DB66BB">
        <w:rPr>
          <w:rFonts w:ascii="Simplified Arabic" w:hAnsi="Simplified Arabic" w:cs="Simplified Arabic" w:hint="cs"/>
          <w:sz w:val="28"/>
          <w:szCs w:val="28"/>
          <w:rtl/>
        </w:rPr>
        <w:t>ى</w:t>
      </w:r>
      <w:r w:rsidRPr="00380A2D">
        <w:rPr>
          <w:rFonts w:ascii="Simplified Arabic" w:hAnsi="Simplified Arabic" w:cs="Simplified Arabic"/>
          <w:sz w:val="28"/>
          <w:szCs w:val="28"/>
          <w:rtl/>
        </w:rPr>
        <w:t xml:space="preserve"> واجهته لوحتان إحداهما نقشت عليها شجرة العائلة السنوسية، بينما الأخرى تحمل نصا قرآنيا مكتوبا بخط دقيق الحجم، </w:t>
      </w:r>
      <w:r w:rsidR="00DB66BB">
        <w:rPr>
          <w:rFonts w:ascii="Simplified Arabic" w:hAnsi="Simplified Arabic" w:cs="Simplified Arabic"/>
          <w:sz w:val="28"/>
          <w:szCs w:val="28"/>
          <w:rtl/>
        </w:rPr>
        <w:t>وكان في داخل هذا المجسم ضريح ال</w:t>
      </w:r>
      <w:r w:rsidR="00DB66BB">
        <w:rPr>
          <w:rFonts w:ascii="Simplified Arabic" w:hAnsi="Simplified Arabic" w:cs="Simplified Arabic" w:hint="cs"/>
          <w:sz w:val="28"/>
          <w:szCs w:val="28"/>
          <w:rtl/>
        </w:rPr>
        <w:t>إ</w:t>
      </w:r>
      <w:r w:rsidRPr="00380A2D">
        <w:rPr>
          <w:rFonts w:ascii="Simplified Arabic" w:hAnsi="Simplified Arabic" w:cs="Simplified Arabic"/>
          <w:sz w:val="28"/>
          <w:szCs w:val="28"/>
          <w:rtl/>
        </w:rPr>
        <w:t>مام السنوسي الكبير"</w:t>
      </w:r>
      <w:r w:rsidR="00DB66BB" w:rsidRPr="00DB66BB">
        <w:rPr>
          <w:rFonts w:ascii="Simplified Arabic" w:hAnsi="Simplified Arabic" w:cs="Simplified Arabic" w:hint="cs"/>
          <w:sz w:val="28"/>
          <w:szCs w:val="28"/>
          <w:vertAlign w:val="superscript"/>
          <w:rtl/>
        </w:rPr>
        <w:t>(</w:t>
      </w:r>
      <w:r w:rsidRPr="00DB66BB">
        <w:rPr>
          <w:rFonts w:ascii="Simplified Arabic" w:hAnsi="Simplified Arabic" w:cs="Simplified Arabic"/>
          <w:sz w:val="28"/>
          <w:szCs w:val="28"/>
          <w:vertAlign w:val="superscript"/>
          <w:rtl/>
        </w:rPr>
        <w:footnoteReference w:id="792"/>
      </w:r>
      <w:r w:rsidR="00DB66BB" w:rsidRPr="00DB66BB">
        <w:rPr>
          <w:rFonts w:ascii="Simplified Arabic" w:hAnsi="Simplified Arabic" w:cs="Simplified Arabic" w:hint="cs"/>
          <w:sz w:val="28"/>
          <w:szCs w:val="28"/>
          <w:vertAlign w:val="superscript"/>
          <w:rtl/>
        </w:rPr>
        <w:t>)</w:t>
      </w:r>
      <w:r w:rsidR="00DB66BB">
        <w:rPr>
          <w:rFonts w:ascii="Simplified Arabic" w:hAnsi="Simplified Arabic" w:cs="Simplified Arabic" w:hint="cs"/>
          <w:sz w:val="28"/>
          <w:szCs w:val="28"/>
          <w:rtl/>
        </w:rPr>
        <w:t>.</w:t>
      </w:r>
    </w:p>
    <w:p w:rsidR="00DB66BB" w:rsidRDefault="0095141F" w:rsidP="00DB66BB">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 xml:space="preserve">وقد وصف بريتشارد هذا الضريح </w:t>
      </w:r>
      <w:r w:rsidR="00A727C5">
        <w:rPr>
          <w:rFonts w:ascii="Simplified Arabic" w:hAnsi="Simplified Arabic" w:cs="Simplified Arabic"/>
          <w:sz w:val="28"/>
          <w:szCs w:val="28"/>
          <w:rtl/>
        </w:rPr>
        <w:t>أيضاً</w:t>
      </w:r>
      <w:r w:rsidRPr="00380A2D">
        <w:rPr>
          <w:rFonts w:ascii="Simplified Arabic" w:hAnsi="Simplified Arabic" w:cs="Simplified Arabic"/>
          <w:sz w:val="28"/>
          <w:szCs w:val="28"/>
          <w:rtl/>
        </w:rPr>
        <w:t xml:space="preserve"> بأنه مزين بالنقوش المزوقة، وقد اقيمت عليه قبة بيضاء تتلألأ من بعيد، وصمم هذا المزار علي الطراز المصري، وهو غير مألوف بين الناس</w:t>
      </w:r>
      <w:r w:rsidR="00DB66BB" w:rsidRPr="00DB66BB">
        <w:rPr>
          <w:rFonts w:ascii="Simplified Arabic" w:hAnsi="Simplified Arabic" w:cs="Simplified Arabic" w:hint="cs"/>
          <w:sz w:val="28"/>
          <w:szCs w:val="28"/>
          <w:vertAlign w:val="superscript"/>
          <w:rtl/>
        </w:rPr>
        <w:t>(</w:t>
      </w:r>
      <w:r w:rsidRPr="00DB66BB">
        <w:rPr>
          <w:rFonts w:ascii="Simplified Arabic" w:hAnsi="Simplified Arabic" w:cs="Simplified Arabic"/>
          <w:sz w:val="28"/>
          <w:szCs w:val="28"/>
          <w:vertAlign w:val="superscript"/>
          <w:rtl/>
        </w:rPr>
        <w:footnoteReference w:id="793"/>
      </w:r>
      <w:r w:rsidR="00DB66BB" w:rsidRPr="00DB66BB">
        <w:rPr>
          <w:rFonts w:ascii="Simplified Arabic" w:hAnsi="Simplified Arabic" w:cs="Simplified Arabic" w:hint="cs"/>
          <w:sz w:val="28"/>
          <w:szCs w:val="28"/>
          <w:vertAlign w:val="superscript"/>
          <w:rtl/>
        </w:rPr>
        <w:t>)</w:t>
      </w:r>
      <w:r w:rsidRPr="00380A2D">
        <w:rPr>
          <w:rFonts w:ascii="Simplified Arabic" w:hAnsi="Simplified Arabic" w:cs="Simplified Arabic"/>
          <w:sz w:val="28"/>
          <w:szCs w:val="28"/>
          <w:rtl/>
        </w:rPr>
        <w:t xml:space="preserve">، وقد قدمت الرحالة فوربس وصفا  لهذا الضريح من الداخل، حيث وصفت مقامه بأنه عبارة عن غرفة مدهونة، ومزخرفة باللون الذهبي وألوان أخرى كثيرة، وتتدلى من قبته الضخمة مصابيح زجاجية ضخمة الحجم رائعة الشكل، وقد أشارت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قفص مربع الشكل مصنوع من البرونز المطوي كان يحيط بقبر السنوسي العظيم، وقد ذكرت بأنها كانت: "خائفة حتى من مجرد الهمس بقراءة الفاتحة، مخافة أن يخل ذلك بصمت المكان، نظرا لأن أصوات أقدامنا كانت مخنوقة بفعل السجاجيد الكثيفة</w:t>
      </w:r>
      <w:r w:rsidR="00DB66BB" w:rsidRPr="00380A2D">
        <w:rPr>
          <w:rFonts w:ascii="Simplified Arabic" w:hAnsi="Simplified Arabic" w:cs="Simplified Arabic"/>
          <w:sz w:val="28"/>
          <w:szCs w:val="28"/>
          <w:rtl/>
        </w:rPr>
        <w:t>"</w:t>
      </w:r>
      <w:r w:rsidR="00DB66BB" w:rsidRPr="00DB66BB">
        <w:rPr>
          <w:rFonts w:ascii="Simplified Arabic" w:hAnsi="Simplified Arabic" w:cs="Simplified Arabic" w:hint="cs"/>
          <w:sz w:val="28"/>
          <w:szCs w:val="28"/>
          <w:vertAlign w:val="superscript"/>
          <w:rtl/>
        </w:rPr>
        <w:t>(</w:t>
      </w:r>
      <w:r w:rsidRPr="00DB66BB">
        <w:rPr>
          <w:rFonts w:ascii="Simplified Arabic" w:hAnsi="Simplified Arabic" w:cs="Simplified Arabic"/>
          <w:sz w:val="28"/>
          <w:szCs w:val="28"/>
          <w:vertAlign w:val="superscript"/>
          <w:rtl/>
        </w:rPr>
        <w:footnoteReference w:id="794"/>
      </w:r>
      <w:r w:rsidR="00DB66BB" w:rsidRPr="00DB66BB">
        <w:rPr>
          <w:rFonts w:ascii="Simplified Arabic" w:hAnsi="Simplified Arabic" w:cs="Simplified Arabic" w:hint="cs"/>
          <w:sz w:val="28"/>
          <w:szCs w:val="28"/>
          <w:vertAlign w:val="superscript"/>
          <w:rtl/>
        </w:rPr>
        <w:t>)</w:t>
      </w:r>
      <w:r w:rsidRPr="00380A2D">
        <w:rPr>
          <w:rFonts w:ascii="Simplified Arabic" w:hAnsi="Simplified Arabic" w:cs="Simplified Arabic"/>
          <w:sz w:val="28"/>
          <w:szCs w:val="28"/>
          <w:rtl/>
        </w:rPr>
        <w:t xml:space="preserve">. </w:t>
      </w:r>
    </w:p>
    <w:p w:rsidR="0095141F" w:rsidRPr="00380A2D" w:rsidRDefault="00DB66BB" w:rsidP="00DB66BB">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و</w:t>
      </w:r>
      <w:r w:rsidR="0095141F" w:rsidRPr="00380A2D">
        <w:rPr>
          <w:rFonts w:ascii="Simplified Arabic" w:hAnsi="Simplified Arabic" w:cs="Simplified Arabic"/>
          <w:sz w:val="28"/>
          <w:szCs w:val="28"/>
          <w:rtl/>
        </w:rPr>
        <w:t>الشكل العام للضريح</w:t>
      </w:r>
      <w:r w:rsidR="0095141F" w:rsidRPr="00380A2D">
        <w:rPr>
          <w:rFonts w:ascii="Simplified Arabic" w:hAnsi="Simplified Arabic" w:cs="Simplified Arabic"/>
          <w:sz w:val="28"/>
          <w:szCs w:val="28"/>
          <w:rtl/>
          <w:lang w:bidi="ar-LY"/>
        </w:rPr>
        <w:t xml:space="preserve"> مستطيل أبعاده 8.50×15.50م، قُطع منها من الجهة الجنوبية الشرقية سقيفة مستطيلة أبعادها 2.00×8.50م، تقابلها في الجهة الشمالية الغربية سقيفة أخرى مستطيلة أبعادها 3.00×7.50، بحيث تحصر هاتان السقيفتان مربع الضريح، وهو عبارة عن خلوة داخلية تعلوها قبة نصف دائرية، تسقف مجسم برونزي يضم قبر الأمام السنوسي الكبير.</w:t>
      </w:r>
      <w:r w:rsidR="0095141F" w:rsidRPr="00380A2D">
        <w:rPr>
          <w:rFonts w:ascii="Simplified Arabic" w:hAnsi="Simplified Arabic" w:cs="Simplified Arabic"/>
          <w:sz w:val="28"/>
          <w:szCs w:val="28"/>
          <w:rtl/>
        </w:rPr>
        <w:t xml:space="preserve"> </w:t>
      </w:r>
      <w:r w:rsidR="0095141F" w:rsidRPr="00380A2D">
        <w:rPr>
          <w:rFonts w:ascii="Simplified Arabic" w:hAnsi="Simplified Arabic" w:cs="Simplified Arabic"/>
          <w:sz w:val="28"/>
          <w:szCs w:val="28"/>
          <w:rtl/>
          <w:lang w:bidi="ar-LY"/>
        </w:rPr>
        <w:t>أقيمت عل</w:t>
      </w:r>
      <w:r>
        <w:rPr>
          <w:rFonts w:ascii="Simplified Arabic" w:hAnsi="Simplified Arabic" w:cs="Simplified Arabic" w:hint="cs"/>
          <w:sz w:val="28"/>
          <w:szCs w:val="28"/>
          <w:rtl/>
          <w:lang w:bidi="ar-LY"/>
        </w:rPr>
        <w:t>ى</w:t>
      </w:r>
      <w:r w:rsidR="0095141F" w:rsidRPr="00380A2D">
        <w:rPr>
          <w:rFonts w:ascii="Simplified Arabic" w:hAnsi="Simplified Arabic" w:cs="Simplified Arabic"/>
          <w:sz w:val="28"/>
          <w:szCs w:val="28"/>
          <w:rtl/>
          <w:lang w:bidi="ar-LY"/>
        </w:rPr>
        <w:t xml:space="preserve"> هذا الضريح قبة نصف كروية ضخمة، محمولة عل</w:t>
      </w:r>
      <w:r>
        <w:rPr>
          <w:rFonts w:ascii="Simplified Arabic" w:hAnsi="Simplified Arabic" w:cs="Simplified Arabic" w:hint="cs"/>
          <w:sz w:val="28"/>
          <w:szCs w:val="28"/>
          <w:rtl/>
          <w:lang w:bidi="ar-LY"/>
        </w:rPr>
        <w:t>ى</w:t>
      </w:r>
      <w:r w:rsidR="0095141F" w:rsidRPr="00380A2D">
        <w:rPr>
          <w:rFonts w:ascii="Simplified Arabic" w:hAnsi="Simplified Arabic" w:cs="Simplified Arabic"/>
          <w:sz w:val="28"/>
          <w:szCs w:val="28"/>
          <w:rtl/>
          <w:lang w:bidi="ar-LY"/>
        </w:rPr>
        <w:t xml:space="preserve"> </w:t>
      </w:r>
      <w:r>
        <w:rPr>
          <w:rFonts w:ascii="Simplified Arabic" w:hAnsi="Simplified Arabic" w:cs="Simplified Arabic" w:hint="cs"/>
          <w:sz w:val="28"/>
          <w:szCs w:val="28"/>
          <w:rtl/>
          <w:lang w:bidi="ar-LY"/>
        </w:rPr>
        <w:t>أ</w:t>
      </w:r>
      <w:r w:rsidR="0095141F" w:rsidRPr="00380A2D">
        <w:rPr>
          <w:rFonts w:ascii="Simplified Arabic" w:hAnsi="Simplified Arabic" w:cs="Simplified Arabic"/>
          <w:sz w:val="28"/>
          <w:szCs w:val="28"/>
          <w:rtl/>
          <w:lang w:bidi="ar-LY"/>
        </w:rPr>
        <w:t xml:space="preserve">ربعة دعامات مستطيلة، تحمل رقبة مثمنة الشكل، فتحت في كل ضلع من أضلاعها الثمانية ثلاث نوافذ ذات عقود منكسرة، وتفصل ما بين هذه النوافذ كوهات زخرفيه مصمته ذات عقد مدبب والخوذة قطاعها عقد مدبب مخموس خالي من الزخارف، ومنطقة الانتقال من المربع </w:t>
      </w:r>
      <w:r w:rsidR="00783208">
        <w:rPr>
          <w:rFonts w:ascii="Simplified Arabic" w:hAnsi="Simplified Arabic" w:cs="Simplified Arabic"/>
          <w:sz w:val="28"/>
          <w:szCs w:val="28"/>
          <w:rtl/>
          <w:lang w:bidi="ar-LY"/>
        </w:rPr>
        <w:t>إلى</w:t>
      </w:r>
      <w:r w:rsidR="0095141F" w:rsidRPr="00380A2D">
        <w:rPr>
          <w:rFonts w:ascii="Simplified Arabic" w:hAnsi="Simplified Arabic" w:cs="Simplified Arabic"/>
          <w:sz w:val="28"/>
          <w:szCs w:val="28"/>
          <w:rtl/>
          <w:lang w:bidi="ar-LY"/>
        </w:rPr>
        <w:t xml:space="preserve"> الدائرة حنايا ركنية بسيطة لوجود مثمن القبة، وهو الطراز الشائع في العمارة الليبية المحلية، وقد جُعل في رقبة القبة بابا صغيرا يفتح علي السطح بمجموعة من الدرجات، حيث يفضي هذا الباب </w:t>
      </w:r>
      <w:r w:rsidR="00783208">
        <w:rPr>
          <w:rFonts w:ascii="Simplified Arabic" w:hAnsi="Simplified Arabic" w:cs="Simplified Arabic"/>
          <w:sz w:val="28"/>
          <w:szCs w:val="28"/>
          <w:rtl/>
          <w:lang w:bidi="ar-LY"/>
        </w:rPr>
        <w:t>إلى</w:t>
      </w:r>
      <w:r w:rsidR="0095141F" w:rsidRPr="00380A2D">
        <w:rPr>
          <w:rFonts w:ascii="Simplified Arabic" w:hAnsi="Simplified Arabic" w:cs="Simplified Arabic"/>
          <w:sz w:val="28"/>
          <w:szCs w:val="28"/>
          <w:rtl/>
          <w:lang w:bidi="ar-LY"/>
        </w:rPr>
        <w:t xml:space="preserve"> شرفة دائرية داخل القبة، يتم المرور عبرها لتسهيل أعمال النظافة في أعلي القبة، وتحاط القبة بشرفات مسننة زخرفية.</w:t>
      </w:r>
      <w:r w:rsidR="0095141F" w:rsidRPr="00380A2D">
        <w:rPr>
          <w:rFonts w:ascii="Simplified Arabic" w:hAnsi="Simplified Arabic" w:cs="Simplified Arabic"/>
          <w:sz w:val="28"/>
          <w:szCs w:val="28"/>
          <w:rtl/>
        </w:rPr>
        <w:t xml:space="preserve"> </w:t>
      </w:r>
      <w:r w:rsidR="0095141F" w:rsidRPr="00380A2D">
        <w:rPr>
          <w:rFonts w:ascii="Simplified Arabic" w:hAnsi="Simplified Arabic" w:cs="Simplified Arabic"/>
          <w:sz w:val="28"/>
          <w:szCs w:val="28"/>
          <w:rtl/>
          <w:lang w:bidi="ar-LY"/>
        </w:rPr>
        <w:t xml:space="preserve">وكان يتم الدخول </w:t>
      </w:r>
      <w:r w:rsidR="00783208">
        <w:rPr>
          <w:rFonts w:ascii="Simplified Arabic" w:hAnsi="Simplified Arabic" w:cs="Simplified Arabic"/>
          <w:sz w:val="28"/>
          <w:szCs w:val="28"/>
          <w:rtl/>
          <w:lang w:bidi="ar-LY"/>
        </w:rPr>
        <w:t>إلى</w:t>
      </w:r>
      <w:r w:rsidR="0095141F" w:rsidRPr="00380A2D">
        <w:rPr>
          <w:rFonts w:ascii="Simplified Arabic" w:hAnsi="Simplified Arabic" w:cs="Simplified Arabic"/>
          <w:sz w:val="28"/>
          <w:szCs w:val="28"/>
          <w:rtl/>
          <w:lang w:bidi="ar-LY"/>
        </w:rPr>
        <w:t xml:space="preserve"> الضريح بواسطة ثلاث مداخل، اثنان عبر بيت الصلاة في المسجد المجاور، والثالث يفتح علي الصحن الرئيسي</w:t>
      </w:r>
      <w:r w:rsidRPr="00DB66BB">
        <w:rPr>
          <w:rFonts w:ascii="Simplified Arabic" w:hAnsi="Simplified Arabic" w:cs="Simplified Arabic" w:hint="cs"/>
          <w:sz w:val="28"/>
          <w:szCs w:val="28"/>
          <w:vertAlign w:val="superscript"/>
          <w:rtl/>
        </w:rPr>
        <w:t>(</w:t>
      </w:r>
      <w:r w:rsidRPr="00DB66BB">
        <w:rPr>
          <w:rFonts w:ascii="Simplified Arabic" w:hAnsi="Simplified Arabic" w:cs="Simplified Arabic"/>
          <w:sz w:val="28"/>
          <w:szCs w:val="28"/>
          <w:vertAlign w:val="superscript"/>
          <w:rtl/>
        </w:rPr>
        <w:footnoteReference w:id="795"/>
      </w:r>
      <w:r w:rsidRPr="00DB66BB">
        <w:rPr>
          <w:rFonts w:ascii="Simplified Arabic" w:hAnsi="Simplified Arabic" w:cs="Simplified Arabic" w:hint="cs"/>
          <w:sz w:val="28"/>
          <w:szCs w:val="28"/>
          <w:vertAlign w:val="superscript"/>
          <w:rtl/>
        </w:rPr>
        <w:t>)</w:t>
      </w:r>
      <w:r w:rsidRPr="00380A2D">
        <w:rPr>
          <w:rFonts w:ascii="Simplified Arabic" w:hAnsi="Simplified Arabic" w:cs="Simplified Arabic"/>
          <w:sz w:val="28"/>
          <w:szCs w:val="28"/>
          <w:rtl/>
        </w:rPr>
        <w:t>.</w:t>
      </w:r>
    </w:p>
    <w:p w:rsidR="0095141F" w:rsidRPr="00380A2D" w:rsidRDefault="0095141F" w:rsidP="00DB66BB">
      <w:pPr>
        <w:pStyle w:val="aa"/>
        <w:jc w:val="both"/>
        <w:rPr>
          <w:rFonts w:ascii="Simplified Arabic" w:hAnsi="Simplified Arabic" w:cs="Simplified Arabic"/>
          <w:sz w:val="28"/>
          <w:szCs w:val="28"/>
          <w:rtl/>
          <w:lang w:bidi="ar-LY"/>
        </w:rPr>
      </w:pPr>
      <w:r w:rsidRPr="00DB66BB">
        <w:rPr>
          <w:rFonts w:ascii="Simplified Arabic" w:hAnsi="Simplified Arabic" w:cs="Simplified Arabic"/>
          <w:b/>
          <w:bCs/>
          <w:sz w:val="28"/>
          <w:szCs w:val="28"/>
          <w:rtl/>
          <w:lang w:bidi="ar-LY"/>
        </w:rPr>
        <w:t>زخارف الضريح</w:t>
      </w:r>
      <w:r w:rsidRPr="00380A2D">
        <w:rPr>
          <w:rFonts w:ascii="Simplified Arabic" w:hAnsi="Simplified Arabic" w:cs="Simplified Arabic"/>
          <w:sz w:val="28"/>
          <w:szCs w:val="28"/>
          <w:rtl/>
          <w:lang w:bidi="ar-LY"/>
        </w:rPr>
        <w:t>: من الزخارف والتحف الفنية داخل الضريح مجسم برونزي دقيق الزخرفة، صنع في جاوة (إندونيسيا)، تتوسطه أبواب علي هيأة أقواس، وقد ثبتت عل</w:t>
      </w:r>
      <w:r w:rsidR="00DB66BB">
        <w:rPr>
          <w:rFonts w:ascii="Simplified Arabic" w:hAnsi="Simplified Arabic" w:cs="Simplified Arabic" w:hint="cs"/>
          <w:sz w:val="28"/>
          <w:szCs w:val="28"/>
          <w:rtl/>
          <w:lang w:bidi="ar-LY"/>
        </w:rPr>
        <w:t>ى</w:t>
      </w:r>
      <w:r w:rsidRPr="00380A2D">
        <w:rPr>
          <w:rFonts w:ascii="Simplified Arabic" w:hAnsi="Simplified Arabic" w:cs="Simplified Arabic"/>
          <w:sz w:val="28"/>
          <w:szCs w:val="28"/>
          <w:rtl/>
          <w:lang w:bidi="ar-LY"/>
        </w:rPr>
        <w:t xml:space="preserve"> واجهته لوحتان، إحداهما نقشت عليها شجرة العائلة السنوسية، بينما الأخرى تحمل نصاً قرآنيا مكتوباً بخط دقيق الحجم، وكان هذا المجسم يضم صندوقا خشبيا من عود الصندل، تفيد بعض الروايات أنه من تنفيد نقاش أفغاني اسمه محمد الكابلي كان مقيما بالجغبوب.</w:t>
      </w:r>
    </w:p>
    <w:p w:rsidR="00DB66BB" w:rsidRDefault="00A213F1" w:rsidP="00DB66BB">
      <w:pPr>
        <w:pStyle w:val="aa"/>
        <w:jc w:val="both"/>
        <w:rPr>
          <w:rFonts w:ascii="Simplified Arabic" w:hAnsi="Simplified Arabic" w:cs="Simplified Arabic"/>
          <w:sz w:val="28"/>
          <w:szCs w:val="28"/>
          <w:rtl/>
          <w:lang w:bidi="ar-LY"/>
        </w:rPr>
      </w:pPr>
      <w:r>
        <w:rPr>
          <w:rFonts w:ascii="Simplified Arabic" w:hAnsi="Simplified Arabic" w:cs="Simplified Arabic" w:hint="cs"/>
          <w:sz w:val="28"/>
          <w:szCs w:val="28"/>
          <w:rtl/>
          <w:lang w:bidi="ar-LY"/>
        </w:rPr>
        <w:t xml:space="preserve">كما أن </w:t>
      </w:r>
      <w:r w:rsidR="0095141F" w:rsidRPr="00380A2D">
        <w:rPr>
          <w:rFonts w:ascii="Simplified Arabic" w:hAnsi="Simplified Arabic" w:cs="Simplified Arabic"/>
          <w:sz w:val="28"/>
          <w:szCs w:val="28"/>
          <w:rtl/>
          <w:lang w:bidi="ar-LY"/>
        </w:rPr>
        <w:t xml:space="preserve">القبة نفسها زخرفت بألوان وتصاميم متعددة، فبحسب ما تظهره لنا بعض الصور الملونة لها، </w:t>
      </w:r>
      <w:r w:rsidR="00DB66BB">
        <w:rPr>
          <w:rFonts w:ascii="Simplified Arabic" w:hAnsi="Simplified Arabic" w:cs="Simplified Arabic" w:hint="cs"/>
          <w:sz w:val="28"/>
          <w:szCs w:val="28"/>
          <w:rtl/>
          <w:lang w:bidi="ar-LY"/>
        </w:rPr>
        <w:t>أ</w:t>
      </w:r>
      <w:r w:rsidR="0095141F" w:rsidRPr="00380A2D">
        <w:rPr>
          <w:rFonts w:ascii="Simplified Arabic" w:hAnsi="Simplified Arabic" w:cs="Simplified Arabic"/>
          <w:sz w:val="28"/>
          <w:szCs w:val="28"/>
          <w:rtl/>
          <w:lang w:bidi="ar-LY"/>
        </w:rPr>
        <w:t xml:space="preserve">نها كانت مطلية من الخارج باللون الأبيض، وهدا ما جعل بعض الرحالة يصفون تلألؤها من بعيد، أما من الداخل فقد زخرفت القبة في منتصفها بتشكيل زخرفي عبارة عن زهرة بثمانية أوراق، تتدلى منها مجموعة أوراق محورة، وقلادات تتخللها قناديل كتبت عليها آيات قرآنية. </w:t>
      </w:r>
    </w:p>
    <w:p w:rsidR="0095141F" w:rsidRPr="00380A2D" w:rsidRDefault="0095141F" w:rsidP="00B431A5">
      <w:pPr>
        <w:pStyle w:val="aa"/>
        <w:jc w:val="both"/>
        <w:rPr>
          <w:rFonts w:ascii="Simplified Arabic" w:hAnsi="Simplified Arabic" w:cs="Simplified Arabic"/>
          <w:sz w:val="28"/>
          <w:szCs w:val="28"/>
          <w:rtl/>
          <w:lang w:bidi="ar-LY"/>
        </w:rPr>
      </w:pPr>
      <w:r w:rsidRPr="00380A2D">
        <w:rPr>
          <w:rFonts w:ascii="Simplified Arabic" w:hAnsi="Simplified Arabic" w:cs="Simplified Arabic"/>
          <w:sz w:val="28"/>
          <w:szCs w:val="28"/>
          <w:rtl/>
          <w:lang w:bidi="ar-LY"/>
        </w:rPr>
        <w:t>أما بالنسبة لزخارف الأبواب والمداخل، فقد زخرف المدخل ال</w:t>
      </w:r>
      <w:r w:rsidR="00B431A5">
        <w:rPr>
          <w:rFonts w:ascii="Simplified Arabic" w:hAnsi="Simplified Arabic" w:cs="Simplified Arabic" w:hint="cs"/>
          <w:sz w:val="28"/>
          <w:szCs w:val="28"/>
          <w:rtl/>
          <w:lang w:bidi="ar-LY"/>
        </w:rPr>
        <w:t>ذ</w:t>
      </w:r>
      <w:r w:rsidRPr="00380A2D">
        <w:rPr>
          <w:rFonts w:ascii="Simplified Arabic" w:hAnsi="Simplified Arabic" w:cs="Simplified Arabic"/>
          <w:sz w:val="28"/>
          <w:szCs w:val="28"/>
          <w:rtl/>
          <w:lang w:bidi="ar-LY"/>
        </w:rPr>
        <w:t>ي يربط الضريح بالصحن، زخرف من الخارج بزخارف فنية ملونة، حيث شملت الزخارف جانبي المدخل وأعلاه، ويعلو المدخل عقدان معماريان، السفلي منهما كان عل</w:t>
      </w:r>
      <w:r w:rsidR="00B431A5">
        <w:rPr>
          <w:rFonts w:ascii="Simplified Arabic" w:hAnsi="Simplified Arabic" w:cs="Simplified Arabic" w:hint="cs"/>
          <w:sz w:val="28"/>
          <w:szCs w:val="28"/>
          <w:rtl/>
          <w:lang w:bidi="ar-LY"/>
        </w:rPr>
        <w:t>ى</w:t>
      </w:r>
      <w:r w:rsidRPr="00380A2D">
        <w:rPr>
          <w:rFonts w:ascii="Simplified Arabic" w:hAnsi="Simplified Arabic" w:cs="Simplified Arabic"/>
          <w:sz w:val="28"/>
          <w:szCs w:val="28"/>
          <w:rtl/>
          <w:lang w:bidi="ar-LY"/>
        </w:rPr>
        <w:t xml:space="preserve"> هيأة عقد</w:t>
      </w:r>
      <w:r w:rsidR="00DB66BB">
        <w:rPr>
          <w:rFonts w:ascii="Simplified Arabic" w:hAnsi="Simplified Arabic" w:cs="Simplified Arabic"/>
          <w:sz w:val="28"/>
          <w:szCs w:val="28"/>
          <w:rtl/>
          <w:lang w:bidi="ar-LY"/>
        </w:rPr>
        <w:t xml:space="preserve"> موتور، بينما العقد العلوي كان </w:t>
      </w:r>
      <w:r w:rsidRPr="00380A2D">
        <w:rPr>
          <w:rFonts w:ascii="Simplified Arabic" w:hAnsi="Simplified Arabic" w:cs="Simplified Arabic"/>
          <w:sz w:val="28"/>
          <w:szCs w:val="28"/>
          <w:rtl/>
          <w:lang w:bidi="ar-LY"/>
        </w:rPr>
        <w:t>ثلاثي الفصوص، وقد طليت صنجات هذان العقدان بألوان متفاوتة من الأزرق والأخضر، والأحمر، والبني، والأبيض، فيما رسمت شجيرة صغيرة في أعل</w:t>
      </w:r>
      <w:r w:rsidR="00B431A5">
        <w:rPr>
          <w:rFonts w:ascii="Simplified Arabic" w:hAnsi="Simplified Arabic" w:cs="Simplified Arabic" w:hint="cs"/>
          <w:sz w:val="28"/>
          <w:szCs w:val="28"/>
          <w:rtl/>
          <w:lang w:bidi="ar-LY"/>
        </w:rPr>
        <w:t>ى</w:t>
      </w:r>
      <w:r w:rsidRPr="00380A2D">
        <w:rPr>
          <w:rFonts w:ascii="Simplified Arabic" w:hAnsi="Simplified Arabic" w:cs="Simplified Arabic"/>
          <w:sz w:val="28"/>
          <w:szCs w:val="28"/>
          <w:rtl/>
          <w:lang w:bidi="ar-LY"/>
        </w:rPr>
        <w:t xml:space="preserve"> العقد الثلاثي تتدلي منها ورقتان خضراء وزهرتان حمراء، وفي المنطقة أعل</w:t>
      </w:r>
      <w:r w:rsidR="00B431A5">
        <w:rPr>
          <w:rFonts w:ascii="Simplified Arabic" w:hAnsi="Simplified Arabic" w:cs="Simplified Arabic" w:hint="cs"/>
          <w:sz w:val="28"/>
          <w:szCs w:val="28"/>
          <w:rtl/>
          <w:lang w:bidi="ar-LY"/>
        </w:rPr>
        <w:t>ى</w:t>
      </w:r>
      <w:r w:rsidRPr="00380A2D">
        <w:rPr>
          <w:rFonts w:ascii="Simplified Arabic" w:hAnsi="Simplified Arabic" w:cs="Simplified Arabic"/>
          <w:sz w:val="28"/>
          <w:szCs w:val="28"/>
          <w:rtl/>
          <w:lang w:bidi="ar-LY"/>
        </w:rPr>
        <w:t xml:space="preserve"> القوس الموتور فقد وضعت عناصر زخرفية ملونة بألوان متفاوتة، وقد أطر العقد الثلاثي</w:t>
      </w:r>
      <w:r w:rsidR="00DB66BB">
        <w:rPr>
          <w:rFonts w:ascii="Simplified Arabic" w:hAnsi="Simplified Arabic" w:cs="Simplified Arabic"/>
          <w:sz w:val="28"/>
          <w:szCs w:val="28"/>
          <w:rtl/>
          <w:lang w:bidi="ar-LY"/>
        </w:rPr>
        <w:t xml:space="preserve"> داخل </w:t>
      </w:r>
      <w:r w:rsidR="00B431A5">
        <w:rPr>
          <w:rFonts w:ascii="Simplified Arabic" w:hAnsi="Simplified Arabic" w:cs="Simplified Arabic" w:hint="cs"/>
          <w:sz w:val="28"/>
          <w:szCs w:val="28"/>
          <w:rtl/>
          <w:lang w:bidi="ar-LY"/>
        </w:rPr>
        <w:t>إ</w:t>
      </w:r>
      <w:r w:rsidR="00DB66BB">
        <w:rPr>
          <w:rFonts w:ascii="Simplified Arabic" w:hAnsi="Simplified Arabic" w:cs="Simplified Arabic"/>
          <w:sz w:val="28"/>
          <w:szCs w:val="28"/>
          <w:rtl/>
          <w:lang w:bidi="ar-LY"/>
        </w:rPr>
        <w:t>طار زخرفي استخدمت فيه ال</w:t>
      </w:r>
      <w:r w:rsidR="00DB66BB">
        <w:rPr>
          <w:rFonts w:ascii="Simplified Arabic" w:hAnsi="Simplified Arabic" w:cs="Simplified Arabic" w:hint="cs"/>
          <w:sz w:val="28"/>
          <w:szCs w:val="28"/>
          <w:rtl/>
          <w:lang w:bidi="ar-LY"/>
        </w:rPr>
        <w:t>أ</w:t>
      </w:r>
      <w:r w:rsidRPr="00380A2D">
        <w:rPr>
          <w:rFonts w:ascii="Simplified Arabic" w:hAnsi="Simplified Arabic" w:cs="Simplified Arabic"/>
          <w:sz w:val="28"/>
          <w:szCs w:val="28"/>
          <w:rtl/>
          <w:lang w:bidi="ar-LY"/>
        </w:rPr>
        <w:t>شكال الاهليجية والزخارف المتموجة، وقد زود المدخل بضلفتا باب خشبية محفورة بزخارف نباتية.</w:t>
      </w:r>
    </w:p>
    <w:p w:rsidR="0095141F" w:rsidRPr="00380A2D" w:rsidRDefault="0095141F" w:rsidP="00A213F1">
      <w:pPr>
        <w:pStyle w:val="aa"/>
        <w:jc w:val="both"/>
        <w:rPr>
          <w:rFonts w:ascii="Simplified Arabic" w:hAnsi="Simplified Arabic" w:cs="Simplified Arabic"/>
          <w:sz w:val="28"/>
          <w:szCs w:val="28"/>
          <w:rtl/>
          <w:lang w:bidi="ar-LY"/>
        </w:rPr>
      </w:pPr>
      <w:r w:rsidRPr="00380A2D">
        <w:rPr>
          <w:rFonts w:ascii="Simplified Arabic" w:hAnsi="Simplified Arabic" w:cs="Simplified Arabic"/>
          <w:sz w:val="28"/>
          <w:szCs w:val="28"/>
          <w:rtl/>
          <w:lang w:bidi="ar-LY"/>
        </w:rPr>
        <w:t>أما المدخلان اللذان يفتحان في الضلع الجنوب الغربي</w:t>
      </w:r>
      <w:r w:rsidRPr="00380A2D">
        <w:rPr>
          <w:rFonts w:ascii="Simplified Arabic" w:hAnsi="Simplified Arabic" w:cs="Simplified Arabic"/>
          <w:sz w:val="28"/>
          <w:szCs w:val="28"/>
          <w:rtl/>
        </w:rPr>
        <w:t xml:space="preserve"> </w:t>
      </w:r>
      <w:r w:rsidRPr="00380A2D">
        <w:rPr>
          <w:rFonts w:ascii="Simplified Arabic" w:hAnsi="Simplified Arabic" w:cs="Simplified Arabic"/>
          <w:sz w:val="28"/>
          <w:szCs w:val="28"/>
          <w:rtl/>
          <w:lang w:bidi="ar-LY"/>
        </w:rPr>
        <w:t>لبيت الصلاة، فقد زخرف المدخل الأيمن منهما بزخارف فنية ملونة، حيث شملت الزخارف أعلى المدخل (البشتاق)، والذي يعلوه عقدان معماريان، السفلي عقد موتور ويعلوه مباشرة عقد ضحل ثلاثي الفصوص، وقد طليت صنجات هذان العقدان بألوان متفاوتة كالأزرق والأخضر، والأحمر، والبني، والأبيض، فيما رسم في مركز العقد الثلاثي إبريق أزرق مذهب الحواف عل</w:t>
      </w:r>
      <w:r w:rsidR="00D91299">
        <w:rPr>
          <w:rFonts w:ascii="Simplified Arabic" w:hAnsi="Simplified Arabic" w:cs="Simplified Arabic" w:hint="cs"/>
          <w:sz w:val="28"/>
          <w:szCs w:val="28"/>
          <w:rtl/>
          <w:lang w:bidi="ar-LY"/>
        </w:rPr>
        <w:t>ى</w:t>
      </w:r>
      <w:r w:rsidRPr="00380A2D">
        <w:rPr>
          <w:rFonts w:ascii="Simplified Arabic" w:hAnsi="Simplified Arabic" w:cs="Simplified Arabic"/>
          <w:sz w:val="28"/>
          <w:szCs w:val="28"/>
          <w:rtl/>
          <w:lang w:bidi="ar-LY"/>
        </w:rPr>
        <w:t xml:space="preserve"> خلفية بيضاء، وقد حفت الحواف الداخلية للعقد الثلاثي بأشرطة متقاطعة نفذت باللون الأزرق، وفي أسفل الإبريق عنصر زخرفي دائري منفذ بأشرطة متقاطعة تتو</w:t>
      </w:r>
      <w:r w:rsidR="00DB66BB">
        <w:rPr>
          <w:rFonts w:ascii="Simplified Arabic" w:hAnsi="Simplified Arabic" w:cs="Simplified Arabic"/>
          <w:sz w:val="28"/>
          <w:szCs w:val="28"/>
          <w:rtl/>
          <w:lang w:bidi="ar-LY"/>
        </w:rPr>
        <w:t xml:space="preserve">سطه نجمة ثمانية باللون الأخضر، </w:t>
      </w:r>
      <w:r w:rsidRPr="00380A2D">
        <w:rPr>
          <w:rFonts w:ascii="Simplified Arabic" w:hAnsi="Simplified Arabic" w:cs="Simplified Arabic"/>
          <w:sz w:val="28"/>
          <w:szCs w:val="28"/>
          <w:rtl/>
          <w:lang w:bidi="ar-LY"/>
        </w:rPr>
        <w:t>وتحف العنصر الدائري هذا ورقة خضراء في كل جانب، وقد أطر العقد الثلاثي داخل اطار زخرفي مربع استخدمت في حوافه أشرطة متقاطعة نفذت باللون المذهب، كما حددت حواف العقد الثلاثي من الخارج بنفس الاشرطة المذهبة، وقد زخرف داخل الاطار بمربعات</w:t>
      </w:r>
      <w:r w:rsidR="00DB66BB">
        <w:rPr>
          <w:rFonts w:ascii="Simplified Arabic" w:hAnsi="Simplified Arabic" w:cs="Simplified Arabic"/>
          <w:sz w:val="28"/>
          <w:szCs w:val="28"/>
          <w:rtl/>
          <w:lang w:bidi="ar-LY"/>
        </w:rPr>
        <w:t xml:space="preserve"> ومعينات زرقاء وخضراء، ويعلو ال</w:t>
      </w:r>
      <w:r w:rsidR="00DB66BB">
        <w:rPr>
          <w:rFonts w:ascii="Simplified Arabic" w:hAnsi="Simplified Arabic" w:cs="Simplified Arabic" w:hint="cs"/>
          <w:sz w:val="28"/>
          <w:szCs w:val="28"/>
          <w:rtl/>
          <w:lang w:bidi="ar-LY"/>
        </w:rPr>
        <w:t>إ</w:t>
      </w:r>
      <w:r w:rsidRPr="00380A2D">
        <w:rPr>
          <w:rFonts w:ascii="Simplified Arabic" w:hAnsi="Simplified Arabic" w:cs="Simplified Arabic"/>
          <w:sz w:val="28"/>
          <w:szCs w:val="28"/>
          <w:rtl/>
          <w:lang w:bidi="ar-LY"/>
        </w:rPr>
        <w:t>طار الزخرفي اكليل غار قوامه غصنان مورقان متقابلي الرأس</w:t>
      </w:r>
      <w:r w:rsidR="00A213F1">
        <w:rPr>
          <w:rFonts w:ascii="Simplified Arabic" w:hAnsi="Simplified Arabic" w:cs="Simplified Arabic" w:hint="cs"/>
          <w:sz w:val="28"/>
          <w:szCs w:val="28"/>
          <w:rtl/>
          <w:lang w:bidi="ar-LY"/>
        </w:rPr>
        <w:t>.</w:t>
      </w:r>
      <w:r w:rsidRPr="00380A2D">
        <w:rPr>
          <w:rFonts w:ascii="Simplified Arabic" w:hAnsi="Simplified Arabic" w:cs="Simplified Arabic"/>
          <w:sz w:val="28"/>
          <w:szCs w:val="28"/>
          <w:rtl/>
          <w:lang w:bidi="ar-LY"/>
        </w:rPr>
        <w:t xml:space="preserve"> وقد زود المدخل </w:t>
      </w:r>
      <w:r w:rsidR="00A727C5">
        <w:rPr>
          <w:rFonts w:ascii="Simplified Arabic" w:hAnsi="Simplified Arabic" w:cs="Simplified Arabic"/>
          <w:sz w:val="28"/>
          <w:szCs w:val="28"/>
          <w:rtl/>
          <w:lang w:bidi="ar-LY"/>
        </w:rPr>
        <w:t>أيضاً</w:t>
      </w:r>
      <w:r w:rsidRPr="00380A2D">
        <w:rPr>
          <w:rFonts w:ascii="Simplified Arabic" w:hAnsi="Simplified Arabic" w:cs="Simplified Arabic"/>
          <w:sz w:val="28"/>
          <w:szCs w:val="28"/>
          <w:rtl/>
          <w:lang w:bidi="ar-LY"/>
        </w:rPr>
        <w:t xml:space="preserve"> بضلفتا باب خشبية محفورة بزخارف نباتية. </w:t>
      </w:r>
    </w:p>
    <w:p w:rsidR="00DB66BB" w:rsidRDefault="0095141F" w:rsidP="00DB66BB">
      <w:pPr>
        <w:pStyle w:val="aa"/>
        <w:jc w:val="both"/>
        <w:rPr>
          <w:rFonts w:ascii="Simplified Arabic" w:hAnsi="Simplified Arabic" w:cs="Simplified Arabic"/>
          <w:sz w:val="28"/>
          <w:szCs w:val="28"/>
          <w:rtl/>
          <w:lang w:bidi="ar-LY"/>
        </w:rPr>
      </w:pPr>
      <w:r w:rsidRPr="00380A2D">
        <w:rPr>
          <w:rFonts w:ascii="Simplified Arabic" w:hAnsi="Simplified Arabic" w:cs="Simplified Arabic"/>
          <w:sz w:val="28"/>
          <w:szCs w:val="28"/>
          <w:rtl/>
          <w:lang w:bidi="ar-LY"/>
        </w:rPr>
        <w:t>والمدخل الأخر</w:t>
      </w:r>
      <w:r w:rsidR="00DB66BB">
        <w:rPr>
          <w:rFonts w:ascii="Simplified Arabic" w:hAnsi="Simplified Arabic" w:cs="Simplified Arabic"/>
          <w:sz w:val="28"/>
          <w:szCs w:val="28"/>
          <w:rtl/>
          <w:lang w:bidi="ar-LY"/>
        </w:rPr>
        <w:t xml:space="preserve"> للضريح في بيت الصلاة (الايسر) </w:t>
      </w:r>
      <w:r w:rsidRPr="00380A2D">
        <w:rPr>
          <w:rFonts w:ascii="Simplified Arabic" w:hAnsi="Simplified Arabic" w:cs="Simplified Arabic"/>
          <w:sz w:val="28"/>
          <w:szCs w:val="28"/>
          <w:rtl/>
          <w:lang w:bidi="ar-LY"/>
        </w:rPr>
        <w:t>فهو كذلك قد زخرف بزخارف فنية ملونة في الجهة الخارجية للضريح، حيث شملت الزخارف أعلى المدخل (البشتاق)، والذي يعلوه عقدان معماريان، السفلي عقد موتور ويعلوه مباشرة عقد ضحل ثلاثي الفصوص، وقد طليت صنجات هذان العقدان بألوان متفاوتة كالأزرق والأخضر، والأحمر، والبني، والأبيض، فيما رسم في مركز العقد الثلاثي زهرة ذات بتلات شعاعية، نفذت الزهرة باللون الأصفر فيما لونت بتلاتها باللون الأخضر، وقد حفت الحواف الداخلية للعقد الثلاثي بأشرطة متقاطعة نفذت باللون الأزرق، وفي أسفل الزهرة عنصر زخرفي دائري ملون</w:t>
      </w:r>
      <w:r w:rsidR="00DB66BB">
        <w:rPr>
          <w:rFonts w:ascii="Simplified Arabic" w:hAnsi="Simplified Arabic" w:cs="Simplified Arabic"/>
          <w:sz w:val="28"/>
          <w:szCs w:val="28"/>
          <w:rtl/>
          <w:lang w:bidi="ar-LY"/>
        </w:rPr>
        <w:t xml:space="preserve"> بالأصفر حدد مركزه باللون أزرق،</w:t>
      </w:r>
      <w:r w:rsidRPr="00380A2D">
        <w:rPr>
          <w:rFonts w:ascii="Simplified Arabic" w:hAnsi="Simplified Arabic" w:cs="Simplified Arabic"/>
          <w:sz w:val="28"/>
          <w:szCs w:val="28"/>
          <w:rtl/>
          <w:lang w:bidi="ar-LY"/>
        </w:rPr>
        <w:t xml:space="preserve"> وتحف العنصر الدائري هذا ورقة خضراء تتدلى منها زهرة في كل جانب، وقد أطر العقد الثلاثي داخل </w:t>
      </w:r>
      <w:r w:rsidR="00DB66BB">
        <w:rPr>
          <w:rFonts w:ascii="Simplified Arabic" w:hAnsi="Simplified Arabic" w:cs="Simplified Arabic" w:hint="cs"/>
          <w:sz w:val="28"/>
          <w:szCs w:val="28"/>
          <w:rtl/>
          <w:lang w:bidi="ar-LY"/>
        </w:rPr>
        <w:t>إ</w:t>
      </w:r>
      <w:r w:rsidRPr="00380A2D">
        <w:rPr>
          <w:rFonts w:ascii="Simplified Arabic" w:hAnsi="Simplified Arabic" w:cs="Simplified Arabic"/>
          <w:sz w:val="28"/>
          <w:szCs w:val="28"/>
          <w:rtl/>
          <w:lang w:bidi="ar-LY"/>
        </w:rPr>
        <w:t>طار زخرفي مربع استخدمت في حوافه أشرطة متقاطعة نفذت باللون المذهب</w:t>
      </w:r>
      <w:r w:rsidR="00DB66BB">
        <w:rPr>
          <w:rFonts w:ascii="Simplified Arabic" w:hAnsi="Simplified Arabic" w:cs="Simplified Arabic" w:hint="cs"/>
          <w:sz w:val="28"/>
          <w:szCs w:val="28"/>
          <w:rtl/>
          <w:lang w:bidi="ar-LY"/>
        </w:rPr>
        <w:t>.</w:t>
      </w:r>
    </w:p>
    <w:p w:rsidR="0095141F" w:rsidRPr="00380A2D" w:rsidRDefault="0095141F" w:rsidP="00DB66BB">
      <w:pPr>
        <w:pStyle w:val="aa"/>
        <w:jc w:val="both"/>
        <w:rPr>
          <w:rFonts w:ascii="Simplified Arabic" w:hAnsi="Simplified Arabic" w:cs="Simplified Arabic"/>
          <w:sz w:val="28"/>
          <w:szCs w:val="28"/>
          <w:rtl/>
          <w:lang w:bidi="ar-LY"/>
        </w:rPr>
      </w:pPr>
      <w:r w:rsidRPr="00380A2D">
        <w:rPr>
          <w:rFonts w:ascii="Simplified Arabic" w:hAnsi="Simplified Arabic" w:cs="Simplified Arabic"/>
          <w:sz w:val="28"/>
          <w:szCs w:val="28"/>
          <w:rtl/>
          <w:lang w:bidi="ar-LY"/>
        </w:rPr>
        <w:t xml:space="preserve"> كما حددت حواف العقد الثلاثي من الخارج بنفس الاشرطة المذهبة، وقد زخرف داخل الاطار بأشرطة صغيرة متقاطعة نفذت باللون الأصفر والأحمر والأخضر، ويعلو الاطار الزخرفي اكليل غار قوامه اوراق صغيرة، وقد زود المدخل </w:t>
      </w:r>
      <w:r w:rsidR="00A727C5">
        <w:rPr>
          <w:rFonts w:ascii="Simplified Arabic" w:hAnsi="Simplified Arabic" w:cs="Simplified Arabic"/>
          <w:sz w:val="28"/>
          <w:szCs w:val="28"/>
          <w:rtl/>
          <w:lang w:bidi="ar-LY"/>
        </w:rPr>
        <w:t>أيضاً</w:t>
      </w:r>
      <w:r w:rsidRPr="00380A2D">
        <w:rPr>
          <w:rFonts w:ascii="Simplified Arabic" w:hAnsi="Simplified Arabic" w:cs="Simplified Arabic"/>
          <w:sz w:val="28"/>
          <w:szCs w:val="28"/>
          <w:rtl/>
          <w:lang w:bidi="ar-LY"/>
        </w:rPr>
        <w:t xml:space="preserve"> بضلفتا باب خشبية محفورة بزخارف نباتية. </w:t>
      </w:r>
    </w:p>
    <w:p w:rsidR="0095141F" w:rsidRPr="00380A2D" w:rsidRDefault="00DB66BB" w:rsidP="00DB66BB">
      <w:pPr>
        <w:pStyle w:val="aa"/>
        <w:jc w:val="both"/>
        <w:rPr>
          <w:rFonts w:ascii="Simplified Arabic" w:hAnsi="Simplified Arabic" w:cs="Simplified Arabic"/>
          <w:sz w:val="28"/>
          <w:szCs w:val="28"/>
          <w:rtl/>
          <w:lang w:bidi="ar-LY"/>
        </w:rPr>
      </w:pPr>
      <w:r>
        <w:rPr>
          <w:rFonts w:ascii="Simplified Arabic" w:hAnsi="Simplified Arabic" w:cs="Simplified Arabic" w:hint="cs"/>
          <w:sz w:val="28"/>
          <w:szCs w:val="28"/>
          <w:rtl/>
          <w:lang w:bidi="ar-LY"/>
        </w:rPr>
        <w:t xml:space="preserve">وكان </w:t>
      </w:r>
      <w:r w:rsidR="0095141F" w:rsidRPr="00380A2D">
        <w:rPr>
          <w:rFonts w:ascii="Simplified Arabic" w:hAnsi="Simplified Arabic" w:cs="Simplified Arabic"/>
          <w:sz w:val="28"/>
          <w:szCs w:val="28"/>
          <w:rtl/>
          <w:lang w:bidi="ar-LY"/>
        </w:rPr>
        <w:t xml:space="preserve">يستمر هذا الأسلوب من الزخارف في النوافذ وبعض الأبواب المغلقة، ومن هذا الاسلوب من الزخارف المكتظة نفهم أن الفنان انتهج نظرية الفزع من الفراغ الشهيرة في الفن </w:t>
      </w:r>
      <w:r w:rsidR="00EE5962">
        <w:rPr>
          <w:rFonts w:ascii="Simplified Arabic" w:hAnsi="Simplified Arabic" w:cs="Simplified Arabic"/>
          <w:sz w:val="28"/>
          <w:szCs w:val="28"/>
          <w:rtl/>
          <w:lang w:bidi="ar-LY"/>
        </w:rPr>
        <w:t>الإسلامي</w:t>
      </w:r>
      <w:r w:rsidR="0095141F" w:rsidRPr="00380A2D">
        <w:rPr>
          <w:rFonts w:ascii="Simplified Arabic" w:hAnsi="Simplified Arabic" w:cs="Simplified Arabic"/>
          <w:sz w:val="28"/>
          <w:szCs w:val="28"/>
          <w:rtl/>
          <w:lang w:bidi="ar-LY"/>
        </w:rPr>
        <w:t>، حيث نشاهد أن جدران الضريح وداخل القبة بالكامل قد كسي بألوان وكتابات وزخارف براقة، وقد صمم هذا المزار عل</w:t>
      </w:r>
      <w:r>
        <w:rPr>
          <w:rFonts w:ascii="Simplified Arabic" w:hAnsi="Simplified Arabic" w:cs="Simplified Arabic" w:hint="cs"/>
          <w:sz w:val="28"/>
          <w:szCs w:val="28"/>
          <w:rtl/>
          <w:lang w:bidi="ar-LY"/>
        </w:rPr>
        <w:t>ى</w:t>
      </w:r>
      <w:r w:rsidR="0095141F" w:rsidRPr="00380A2D">
        <w:rPr>
          <w:rFonts w:ascii="Simplified Arabic" w:hAnsi="Simplified Arabic" w:cs="Simplified Arabic"/>
          <w:sz w:val="28"/>
          <w:szCs w:val="28"/>
          <w:rtl/>
          <w:lang w:bidi="ar-LY"/>
        </w:rPr>
        <w:t xml:space="preserve"> الطراز المصري، على غرار قبة ضريح الإمام الشافعي، وتحت القبة الضخمة تتدلى مصابيح زجاجية ضخمة الحجم رائعة الشكل، بينما استفاد المعماري من بعض فراغات القبة في انشاء خرفة للخزين.</w:t>
      </w:r>
    </w:p>
    <w:p w:rsidR="0095141F" w:rsidRPr="006A7381" w:rsidRDefault="006A7381" w:rsidP="00DB66BB">
      <w:pPr>
        <w:pStyle w:val="aa"/>
        <w:spacing w:before="240"/>
        <w:jc w:val="both"/>
        <w:rPr>
          <w:rFonts w:ascii="Simplified Arabic" w:hAnsi="Simplified Arabic" w:cs="Simplified Arabic"/>
          <w:b/>
          <w:bCs/>
          <w:sz w:val="32"/>
          <w:szCs w:val="32"/>
          <w:u w:val="single"/>
          <w:rtl/>
        </w:rPr>
      </w:pPr>
      <w:r w:rsidRPr="006A7381">
        <w:rPr>
          <w:rFonts w:ascii="Simplified Arabic" w:hAnsi="Simplified Arabic" w:cs="Simplified Arabic" w:hint="cs"/>
          <w:b/>
          <w:bCs/>
          <w:sz w:val="32"/>
          <w:szCs w:val="32"/>
          <w:u w:val="single"/>
          <w:rtl/>
        </w:rPr>
        <w:t xml:space="preserve">رابعاً: </w:t>
      </w:r>
      <w:r w:rsidR="0095141F" w:rsidRPr="006A7381">
        <w:rPr>
          <w:rFonts w:ascii="Simplified Arabic" w:hAnsi="Simplified Arabic" w:cs="Simplified Arabic"/>
          <w:b/>
          <w:bCs/>
          <w:sz w:val="32"/>
          <w:szCs w:val="32"/>
          <w:u w:val="single"/>
          <w:rtl/>
        </w:rPr>
        <w:t>معهد الجغبوب الديني:</w:t>
      </w:r>
    </w:p>
    <w:p w:rsidR="00DB66BB" w:rsidRDefault="0095141F" w:rsidP="00D91299">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 xml:space="preserve">تم </w:t>
      </w:r>
      <w:r w:rsidR="00DB66BB">
        <w:rPr>
          <w:rFonts w:ascii="Simplified Arabic" w:hAnsi="Simplified Arabic" w:cs="Simplified Arabic" w:hint="cs"/>
          <w:sz w:val="28"/>
          <w:szCs w:val="28"/>
          <w:rtl/>
        </w:rPr>
        <w:t>إ</w:t>
      </w:r>
      <w:r w:rsidRPr="00380A2D">
        <w:rPr>
          <w:rFonts w:ascii="Simplified Arabic" w:hAnsi="Simplified Arabic" w:cs="Simplified Arabic"/>
          <w:sz w:val="28"/>
          <w:szCs w:val="28"/>
          <w:rtl/>
        </w:rPr>
        <w:t xml:space="preserve">نشاء هذا المعهد العلمي لينتسب </w:t>
      </w:r>
      <w:r w:rsidR="00DB66BB">
        <w:rPr>
          <w:rFonts w:ascii="Simplified Arabic" w:hAnsi="Simplified Arabic" w:cs="Simplified Arabic" w:hint="cs"/>
          <w:sz w:val="28"/>
          <w:szCs w:val="28"/>
          <w:rtl/>
        </w:rPr>
        <w:t>إ</w:t>
      </w:r>
      <w:r w:rsidRPr="00380A2D">
        <w:rPr>
          <w:rFonts w:ascii="Simplified Arabic" w:hAnsi="Simplified Arabic" w:cs="Simplified Arabic"/>
          <w:sz w:val="28"/>
          <w:szCs w:val="28"/>
          <w:rtl/>
        </w:rPr>
        <w:t>ليه الطلاب المتخرجون من كتاتيب الزوايا، وأصبح هذا المعهد كما أراد الإمام الأكبر عل</w:t>
      </w:r>
      <w:r w:rsidR="00D91299">
        <w:rPr>
          <w:rFonts w:ascii="Simplified Arabic" w:hAnsi="Simplified Arabic" w:cs="Simplified Arabic" w:hint="cs"/>
          <w:sz w:val="28"/>
          <w:szCs w:val="28"/>
          <w:rtl/>
        </w:rPr>
        <w:t>ى</w:t>
      </w:r>
      <w:r w:rsidRPr="00380A2D">
        <w:rPr>
          <w:rFonts w:ascii="Simplified Arabic" w:hAnsi="Simplified Arabic" w:cs="Simplified Arabic"/>
          <w:sz w:val="28"/>
          <w:szCs w:val="28"/>
          <w:rtl/>
        </w:rPr>
        <w:t xml:space="preserve"> غرار الأزهر الشريف بمصر، والقرويين بفاس والزيتونة بتونس</w:t>
      </w:r>
      <w:r w:rsidR="00DB66BB" w:rsidRPr="00DB66BB">
        <w:rPr>
          <w:rFonts w:ascii="Simplified Arabic" w:hAnsi="Simplified Arabic" w:cs="Simplified Arabic" w:hint="cs"/>
          <w:sz w:val="28"/>
          <w:szCs w:val="28"/>
          <w:vertAlign w:val="superscript"/>
          <w:rtl/>
        </w:rPr>
        <w:t>(</w:t>
      </w:r>
      <w:r w:rsidRPr="00DB66BB">
        <w:rPr>
          <w:rFonts w:ascii="Simplified Arabic" w:hAnsi="Simplified Arabic" w:cs="Simplified Arabic"/>
          <w:sz w:val="28"/>
          <w:szCs w:val="28"/>
          <w:vertAlign w:val="superscript"/>
          <w:rtl/>
        </w:rPr>
        <w:footnoteReference w:id="796"/>
      </w:r>
      <w:r w:rsidR="00DB66BB" w:rsidRPr="00DB66BB">
        <w:rPr>
          <w:rFonts w:ascii="Simplified Arabic" w:hAnsi="Simplified Arabic" w:cs="Simplified Arabic" w:hint="cs"/>
          <w:sz w:val="28"/>
          <w:szCs w:val="28"/>
          <w:vertAlign w:val="superscript"/>
          <w:rtl/>
        </w:rPr>
        <w:t>)</w:t>
      </w:r>
      <w:r w:rsidRPr="00380A2D">
        <w:rPr>
          <w:rFonts w:ascii="Simplified Arabic" w:hAnsi="Simplified Arabic" w:cs="Simplified Arabic"/>
          <w:sz w:val="28"/>
          <w:szCs w:val="28"/>
          <w:rtl/>
        </w:rPr>
        <w:t xml:space="preserve">، واختار ابن السنوسي من كبار علماء الحركة للتفرغ للتدريس في هذا المعهد، وقد جلس فيه كبار العلماء للتدريس العالي، كما كان كبار حفظة القران يواصلون التعليم به، وكان حفظه شرطا أساسيا للانتساب إليه، وبذلك أعد المعهد الديني بالجغبوب طبقة ممتازة من العلماء والقراء، والكتاب، وقد كانت المدرسة القرآنية بالمعهد تخرج سنويا مئات الطلاب هذا عدا التخصصات الأخرى في مختلف العلوم، حيث تدرس جميع أنواع العلوم، فلا ينحصر التعليم على حفظ القرآن فحسب، بل يتعدى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تدريس العلوم الدينية والعربية، كما هو الحال في كثير من المعاهد الأخرى، فكانت مناهجه تتناول مختلف العلوم العقلية والنقلية، وكان السيد ابن السنوسي نفسه يضع برامج التعليم ويقرها، فتخرج من هذا المعهد العدد الكبير بقسط وافر من العلوم، فمنهم العلماء والكتّاب والمصنفون</w:t>
      </w:r>
      <w:r w:rsidR="00DB66BB" w:rsidRPr="00DB66BB">
        <w:rPr>
          <w:rFonts w:ascii="Simplified Arabic" w:hAnsi="Simplified Arabic" w:cs="Simplified Arabic" w:hint="cs"/>
          <w:sz w:val="28"/>
          <w:szCs w:val="28"/>
          <w:vertAlign w:val="superscript"/>
          <w:rtl/>
        </w:rPr>
        <w:t>(</w:t>
      </w:r>
      <w:r w:rsidRPr="00DB66BB">
        <w:rPr>
          <w:rFonts w:ascii="Simplified Arabic" w:hAnsi="Simplified Arabic" w:cs="Simplified Arabic"/>
          <w:sz w:val="28"/>
          <w:szCs w:val="28"/>
          <w:vertAlign w:val="superscript"/>
          <w:rtl/>
        </w:rPr>
        <w:footnoteReference w:id="797"/>
      </w:r>
      <w:r w:rsidR="00DB66BB" w:rsidRPr="00DB66BB">
        <w:rPr>
          <w:rFonts w:ascii="Simplified Arabic" w:hAnsi="Simplified Arabic" w:cs="Simplified Arabic" w:hint="cs"/>
          <w:sz w:val="28"/>
          <w:szCs w:val="28"/>
          <w:vertAlign w:val="superscript"/>
          <w:rtl/>
        </w:rPr>
        <w:t>)</w:t>
      </w:r>
      <w:r w:rsidR="00DB66BB">
        <w:rPr>
          <w:rFonts w:ascii="Simplified Arabic" w:hAnsi="Simplified Arabic" w:cs="Simplified Arabic" w:hint="cs"/>
          <w:sz w:val="28"/>
          <w:szCs w:val="28"/>
          <w:rtl/>
        </w:rPr>
        <w:t>.</w:t>
      </w:r>
    </w:p>
    <w:p w:rsidR="0095141F" w:rsidRPr="00380A2D" w:rsidRDefault="0095141F" w:rsidP="00DB66BB">
      <w:pPr>
        <w:pStyle w:val="aa"/>
        <w:jc w:val="both"/>
        <w:rPr>
          <w:rFonts w:ascii="Simplified Arabic" w:hAnsi="Simplified Arabic" w:cs="Simplified Arabic"/>
          <w:b/>
          <w:bCs/>
          <w:sz w:val="28"/>
          <w:szCs w:val="28"/>
          <w:rtl/>
        </w:rPr>
      </w:pPr>
      <w:r w:rsidRPr="00380A2D">
        <w:rPr>
          <w:rFonts w:ascii="Simplified Arabic" w:hAnsi="Simplified Arabic" w:cs="Simplified Arabic"/>
          <w:sz w:val="28"/>
          <w:szCs w:val="28"/>
          <w:rtl/>
        </w:rPr>
        <w:t xml:space="preserve">وكان كل طالب يتلقى العلم عليه أن يؤدي ما أنيط به من عمل مساء يومي الخميس والأثنين، ويستوي في ذلك الصغير والكبير، والفقير والغني، </w:t>
      </w:r>
      <w:r w:rsidR="00225B06">
        <w:rPr>
          <w:rFonts w:ascii="Simplified Arabic" w:hAnsi="Simplified Arabic" w:cs="Simplified Arabic"/>
          <w:sz w:val="28"/>
          <w:szCs w:val="28"/>
          <w:rtl/>
        </w:rPr>
        <w:t>إذ</w:t>
      </w:r>
      <w:r w:rsidRPr="00380A2D">
        <w:rPr>
          <w:rFonts w:ascii="Simplified Arabic" w:hAnsi="Simplified Arabic" w:cs="Simplified Arabic"/>
          <w:sz w:val="28"/>
          <w:szCs w:val="28"/>
          <w:rtl/>
        </w:rPr>
        <w:t xml:space="preserve"> ليس هناك نظام الطبقات المفرق عادة بين صفوف الأمة، أما الاعاشة فقد كان لكل فرد من الطلبة الذين يتلقون العلم والقرآن الحق في رغيف واحد من الخبز يوميا تصرفه الأوقاف السنوسية. </w:t>
      </w:r>
    </w:p>
    <w:p w:rsidR="0095141F" w:rsidRPr="00380A2D" w:rsidRDefault="0095141F" w:rsidP="0098622D">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 xml:space="preserve">من المدرسين الذين قاموا بالتدريس في معهد الجغبوب تحت إشراف الأمام الأكبر محمد بن علي وخليفته الإمام الثاني السيد المهدي، والسادة: عمران بن بركة، أحمد الريفي، فالح الظاهري، أحمد التواتي، عبد الرحيم المحبوب، محمد بن الشفيع، أبوسيف مقرب حدوث، حسين الموهوب، محمد بن صادق، أحمد الطائفي، محمد القسنطيني، محمد البكري، وكان شيوخ الزوايا يقومون </w:t>
      </w:r>
      <w:r w:rsidR="00A727C5">
        <w:rPr>
          <w:rFonts w:ascii="Simplified Arabic" w:hAnsi="Simplified Arabic" w:cs="Simplified Arabic"/>
          <w:sz w:val="28"/>
          <w:szCs w:val="28"/>
          <w:rtl/>
        </w:rPr>
        <w:t>أيضاً</w:t>
      </w:r>
      <w:r w:rsidRPr="00380A2D">
        <w:rPr>
          <w:rFonts w:ascii="Simplified Arabic" w:hAnsi="Simplified Arabic" w:cs="Simplified Arabic"/>
          <w:sz w:val="28"/>
          <w:szCs w:val="28"/>
          <w:rtl/>
        </w:rPr>
        <w:t xml:space="preserve"> بإعطاء الدروس اثناء زيارتهم للجغبوب ومنهم السادة: حسين الغرياني، محمد السكوري، أحمد بوسيف، عمر الأشهب، عبدالله السني، أبو القاسم العيساوي، محمد الأزهري، الحسين الحلافي، أما في عهد الإمام محمد المهدي فهناك طبقة قد تخرجت من المعهد واشتغلت بالتدريس في نفس المعهد تحت إشراف شقيقه محمد الشريف الذي ألزم نفسه القيام بالتدريس في المعهد، لبراعته في العلوم الدينية والعربية والأدبية، فقصده طُلابُ العلم من كل حدبٍ وصوب، وخاصة كبار الطلبة من الإخوان السنوسيين، وتخرج عليه علماء أعلام كانوا يعتزون بانتسابهم إليه وأخذهم العلم عنه، وقد أمضى السيد محمد الشريف حياته في التدريس بالمعهد حتى سنة وفاته 1313ه /1896م، ومن الطلاب الذين تخرجوا من المعهد وعملوا فيه تحت اشراف السيد محمد الشريف: السادة: محمد التواتي، أحمد الشنقيطي، أحمد أبو القاسم، أحمد بن </w:t>
      </w:r>
      <w:r w:rsidR="0098622D">
        <w:rPr>
          <w:rFonts w:ascii="Simplified Arabic" w:hAnsi="Simplified Arabic" w:cs="Simplified Arabic" w:hint="cs"/>
          <w:sz w:val="28"/>
          <w:szCs w:val="28"/>
          <w:rtl/>
        </w:rPr>
        <w:t>إ</w:t>
      </w:r>
      <w:r w:rsidRPr="00380A2D">
        <w:rPr>
          <w:rFonts w:ascii="Simplified Arabic" w:hAnsi="Simplified Arabic" w:cs="Simplified Arabic"/>
          <w:sz w:val="28"/>
          <w:szCs w:val="28"/>
          <w:rtl/>
        </w:rPr>
        <w:t xml:space="preserve">دريس، محمد السني، المختار الغدامسي، السنوسي المصراتي، حامد بركان الشريف، سليمان الحوتي، آدم الفزاني، آدم العوامي، محمد المحجوب، عبدالرحيم شلبي، عبدالرحيم البوطري، علي الأمام، الحسين السنوسي، محمد علي عبد المولى. وفي عهد المهدي عهد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أخيه محمد الشريف الإشراف علي تعليم الطلاب الذين صاروا يقصدون الجغبوب من كل حدب وصوب، وبلغ عددهم حوالي 750 طالبا في البداية</w:t>
      </w:r>
      <w:r w:rsidR="0098622D" w:rsidRPr="0098622D">
        <w:rPr>
          <w:rFonts w:ascii="Simplified Arabic" w:hAnsi="Simplified Arabic" w:cs="Simplified Arabic" w:hint="cs"/>
          <w:sz w:val="28"/>
          <w:szCs w:val="28"/>
          <w:vertAlign w:val="superscript"/>
          <w:rtl/>
        </w:rPr>
        <w:t>(</w:t>
      </w:r>
      <w:r w:rsidRPr="0098622D">
        <w:rPr>
          <w:rFonts w:ascii="Simplified Arabic" w:hAnsi="Simplified Arabic" w:cs="Simplified Arabic"/>
          <w:sz w:val="28"/>
          <w:szCs w:val="28"/>
          <w:vertAlign w:val="superscript"/>
          <w:rtl/>
        </w:rPr>
        <w:footnoteReference w:id="798"/>
      </w:r>
      <w:r w:rsidR="0098622D" w:rsidRPr="0098622D">
        <w:rPr>
          <w:rFonts w:ascii="Simplified Arabic" w:hAnsi="Simplified Arabic" w:cs="Simplified Arabic" w:hint="cs"/>
          <w:sz w:val="28"/>
          <w:szCs w:val="28"/>
          <w:vertAlign w:val="superscript"/>
          <w:rtl/>
        </w:rPr>
        <w:t>)</w:t>
      </w:r>
      <w:r w:rsidRPr="00380A2D">
        <w:rPr>
          <w:rFonts w:ascii="Simplified Arabic" w:hAnsi="Simplified Arabic" w:cs="Simplified Arabic"/>
          <w:sz w:val="28"/>
          <w:szCs w:val="28"/>
          <w:rtl/>
        </w:rPr>
        <w:t>، 1276ه/1859م، ويذكر تقريرا استخباراتيا فرنسيا نُشر سنة 1897م، يتضمن معلومات عن 26 مركزا إصلاحيا سنوسيا، إن هذه المراكز قد استقبلت حوالي خمسة آلاف طالبا تم تسجيلهم هذا العام، كانت حصة الجغبوب وحدها حوالي 2000 طالبا</w:t>
      </w:r>
      <w:r w:rsidR="00682CAD" w:rsidRPr="00682CAD">
        <w:rPr>
          <w:rFonts w:ascii="Simplified Arabic" w:hAnsi="Simplified Arabic" w:cs="Simplified Arabic" w:hint="cs"/>
          <w:sz w:val="28"/>
          <w:szCs w:val="28"/>
          <w:vertAlign w:val="superscript"/>
          <w:rtl/>
        </w:rPr>
        <w:t>(</w:t>
      </w:r>
      <w:r w:rsidRPr="00682CAD">
        <w:rPr>
          <w:rFonts w:ascii="Simplified Arabic" w:hAnsi="Simplified Arabic" w:cs="Simplified Arabic"/>
          <w:sz w:val="28"/>
          <w:szCs w:val="28"/>
          <w:vertAlign w:val="superscript"/>
          <w:rtl/>
        </w:rPr>
        <w:footnoteReference w:id="799"/>
      </w:r>
      <w:r w:rsidR="00682CAD" w:rsidRPr="00682CAD">
        <w:rPr>
          <w:rFonts w:ascii="Simplified Arabic" w:hAnsi="Simplified Arabic" w:cs="Simplified Arabic" w:hint="cs"/>
          <w:sz w:val="28"/>
          <w:szCs w:val="28"/>
          <w:vertAlign w:val="superscript"/>
          <w:rtl/>
        </w:rPr>
        <w:t>)</w:t>
      </w:r>
      <w:r w:rsidRPr="00380A2D">
        <w:rPr>
          <w:rFonts w:ascii="Simplified Arabic" w:hAnsi="Simplified Arabic" w:cs="Simplified Arabic"/>
          <w:sz w:val="28"/>
          <w:szCs w:val="28"/>
          <w:rtl/>
        </w:rPr>
        <w:t>.</w:t>
      </w:r>
    </w:p>
    <w:p w:rsidR="0098622D" w:rsidRDefault="0095141F" w:rsidP="0098622D">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 xml:space="preserve">ويصف دي كاندول قائلا: </w:t>
      </w:r>
      <w:bookmarkStart w:id="11" w:name="_Hlk77148776"/>
      <w:r w:rsidRPr="00380A2D">
        <w:rPr>
          <w:rFonts w:ascii="Simplified Arabic" w:hAnsi="Simplified Arabic" w:cs="Simplified Arabic"/>
          <w:sz w:val="28"/>
          <w:szCs w:val="28"/>
          <w:rtl/>
        </w:rPr>
        <w:t xml:space="preserve">المعهد الديني هو أقل روعة من بناء الجامع، لكنه لا يقل أهمية من الناحية التاريخية، ويضم هذا المعهد ساحة مربعة توجد في أحد أطرافها قاعة دراسية مستطيلة الشكل سقفها مسطح ونوافذها مقوسة، وعلي امتداد جدرانها تجاويف معدة لوضع كتب الطلاب، وفي محاذاة أضلاع المربع توجد مداخل صغيرة مقوسة </w:t>
      </w:r>
      <w:r w:rsidR="00A727C5">
        <w:rPr>
          <w:rFonts w:ascii="Simplified Arabic" w:hAnsi="Simplified Arabic" w:cs="Simplified Arabic"/>
          <w:sz w:val="28"/>
          <w:szCs w:val="28"/>
          <w:rtl/>
        </w:rPr>
        <w:t>أيضاً</w:t>
      </w:r>
      <w:r w:rsidRPr="00380A2D">
        <w:rPr>
          <w:rFonts w:ascii="Simplified Arabic" w:hAnsi="Simplified Arabic" w:cs="Simplified Arabic"/>
          <w:sz w:val="28"/>
          <w:szCs w:val="28"/>
          <w:rtl/>
        </w:rPr>
        <w:t xml:space="preserve">، وإلي جوارها المواقد التي كان الطلاب يستعملونها لطبخ الطعام، ومن تلك المداخل تصعد سلالم حجرية متعرجة تؤدي </w:t>
      </w:r>
      <w:r w:rsidR="00783208">
        <w:rPr>
          <w:rFonts w:ascii="Simplified Arabic" w:hAnsi="Simplified Arabic" w:cs="Simplified Arabic"/>
          <w:sz w:val="28"/>
          <w:szCs w:val="28"/>
          <w:rtl/>
        </w:rPr>
        <w:t>إلى</w:t>
      </w:r>
      <w:r w:rsidRPr="00380A2D">
        <w:rPr>
          <w:rFonts w:ascii="Simplified Arabic" w:hAnsi="Simplified Arabic" w:cs="Simplified Arabic"/>
          <w:sz w:val="28"/>
          <w:szCs w:val="28"/>
          <w:rtl/>
        </w:rPr>
        <w:t xml:space="preserve"> غرف النوم في الطابق العلوي، أما الفناء المجاور فيحيط بمبنى المكتبة الشهيرة"</w:t>
      </w:r>
      <w:r w:rsidR="0098622D" w:rsidRPr="0098622D">
        <w:rPr>
          <w:rFonts w:ascii="Simplified Arabic" w:hAnsi="Simplified Arabic" w:cs="Simplified Arabic" w:hint="cs"/>
          <w:sz w:val="28"/>
          <w:szCs w:val="28"/>
          <w:vertAlign w:val="superscript"/>
          <w:rtl/>
        </w:rPr>
        <w:t>(</w:t>
      </w:r>
      <w:r w:rsidRPr="0098622D">
        <w:rPr>
          <w:rFonts w:ascii="Simplified Arabic" w:hAnsi="Simplified Arabic" w:cs="Simplified Arabic"/>
          <w:sz w:val="28"/>
          <w:szCs w:val="28"/>
          <w:vertAlign w:val="superscript"/>
          <w:rtl/>
        </w:rPr>
        <w:footnoteReference w:id="800"/>
      </w:r>
      <w:r w:rsidR="0098622D" w:rsidRPr="0098622D">
        <w:rPr>
          <w:rFonts w:ascii="Simplified Arabic" w:hAnsi="Simplified Arabic" w:cs="Simplified Arabic" w:hint="cs"/>
          <w:sz w:val="28"/>
          <w:szCs w:val="28"/>
          <w:vertAlign w:val="superscript"/>
          <w:rtl/>
        </w:rPr>
        <w:t>)</w:t>
      </w:r>
      <w:r w:rsidRPr="00380A2D">
        <w:rPr>
          <w:rFonts w:ascii="Simplified Arabic" w:hAnsi="Simplified Arabic" w:cs="Simplified Arabic"/>
          <w:sz w:val="28"/>
          <w:szCs w:val="28"/>
          <w:rtl/>
        </w:rPr>
        <w:t xml:space="preserve">. </w:t>
      </w:r>
    </w:p>
    <w:p w:rsidR="0095141F" w:rsidRPr="00380A2D" w:rsidRDefault="0095141F" w:rsidP="0098622D">
      <w:pPr>
        <w:pStyle w:val="aa"/>
        <w:jc w:val="both"/>
        <w:rPr>
          <w:rFonts w:ascii="Simplified Arabic" w:hAnsi="Simplified Arabic" w:cs="Simplified Arabic"/>
          <w:sz w:val="28"/>
          <w:szCs w:val="28"/>
          <w:rtl/>
        </w:rPr>
      </w:pPr>
      <w:r w:rsidRPr="00380A2D">
        <w:rPr>
          <w:rFonts w:ascii="Simplified Arabic" w:hAnsi="Simplified Arabic" w:cs="Simplified Arabic"/>
          <w:sz w:val="28"/>
          <w:szCs w:val="28"/>
          <w:rtl/>
        </w:rPr>
        <w:t xml:space="preserve">وكان هذا المعهد يضم بين جنباته مكتبة ضخمة ازدانت بمجموعة من الكتب والمخطوطات قل نظيرها، </w:t>
      </w:r>
      <w:r w:rsidR="00225B06">
        <w:rPr>
          <w:rFonts w:ascii="Simplified Arabic" w:hAnsi="Simplified Arabic" w:cs="Simplified Arabic"/>
          <w:sz w:val="28"/>
          <w:szCs w:val="28"/>
          <w:rtl/>
        </w:rPr>
        <w:t>إذ</w:t>
      </w:r>
      <w:r w:rsidRPr="00380A2D">
        <w:rPr>
          <w:rFonts w:ascii="Simplified Arabic" w:hAnsi="Simplified Arabic" w:cs="Simplified Arabic"/>
          <w:sz w:val="28"/>
          <w:szCs w:val="28"/>
          <w:rtl/>
        </w:rPr>
        <w:t xml:space="preserve"> تعد في طليعة المكتبات التي لا يمكن للأفراد الآتيان بمثلها، وكانت تضم قسما كبيرا من المخطوطات النفيسة، ولم يترك الإمام بلداً إسلاميا إلا واستجلب منه الكتب، من مصر والحجاز والشام والأستانة وتونس ومراكش وغيرها من البلاد العربية والاسلامية الأخرى</w:t>
      </w:r>
      <w:r w:rsidR="0098622D" w:rsidRPr="0098622D">
        <w:rPr>
          <w:rFonts w:ascii="Simplified Arabic" w:hAnsi="Simplified Arabic" w:cs="Simplified Arabic" w:hint="cs"/>
          <w:sz w:val="28"/>
          <w:szCs w:val="28"/>
          <w:vertAlign w:val="superscript"/>
          <w:rtl/>
        </w:rPr>
        <w:t>(</w:t>
      </w:r>
      <w:r w:rsidRPr="0098622D">
        <w:rPr>
          <w:rFonts w:ascii="Simplified Arabic" w:hAnsi="Simplified Arabic" w:cs="Simplified Arabic"/>
          <w:sz w:val="28"/>
          <w:szCs w:val="28"/>
          <w:vertAlign w:val="superscript"/>
          <w:rtl/>
        </w:rPr>
        <w:footnoteReference w:id="801"/>
      </w:r>
      <w:r w:rsidR="0098622D" w:rsidRPr="0098622D">
        <w:rPr>
          <w:rFonts w:ascii="Simplified Arabic" w:hAnsi="Simplified Arabic" w:cs="Simplified Arabic" w:hint="cs"/>
          <w:sz w:val="28"/>
          <w:szCs w:val="28"/>
          <w:vertAlign w:val="superscript"/>
          <w:rtl/>
        </w:rPr>
        <w:t>)</w:t>
      </w:r>
      <w:r w:rsidRPr="00380A2D">
        <w:rPr>
          <w:rFonts w:ascii="Simplified Arabic" w:hAnsi="Simplified Arabic" w:cs="Simplified Arabic"/>
          <w:sz w:val="28"/>
          <w:szCs w:val="28"/>
          <w:rtl/>
        </w:rPr>
        <w:t>، وقال الحشائشي عن هذه المكتبة: "أما الكتب الموجودة في خزائنها فقد نيفت على الثمانية آلاف مجلد، من تفسير وأحاديث وأصول وتوحيد وفقه، وغير ذلك من كتب العلوم المعقولة والعلوم الطبيعية وغير ذلك، ولا يطبع في العالم كتاب باللغة العربية إلا ويبحثون عنه ويظفرون به"</w:t>
      </w:r>
      <w:r w:rsidR="0098622D" w:rsidRPr="0098622D">
        <w:rPr>
          <w:rFonts w:ascii="Simplified Arabic" w:hAnsi="Simplified Arabic" w:cs="Simplified Arabic" w:hint="cs"/>
          <w:sz w:val="28"/>
          <w:szCs w:val="28"/>
          <w:vertAlign w:val="superscript"/>
          <w:rtl/>
        </w:rPr>
        <w:t>(</w:t>
      </w:r>
      <w:r w:rsidRPr="0098622D">
        <w:rPr>
          <w:rFonts w:ascii="Simplified Arabic" w:hAnsi="Simplified Arabic" w:cs="Simplified Arabic"/>
          <w:sz w:val="28"/>
          <w:szCs w:val="28"/>
          <w:vertAlign w:val="superscript"/>
          <w:rtl/>
        </w:rPr>
        <w:footnoteReference w:id="802"/>
      </w:r>
      <w:r w:rsidR="0098622D" w:rsidRPr="0098622D">
        <w:rPr>
          <w:rFonts w:ascii="Simplified Arabic" w:hAnsi="Simplified Arabic" w:cs="Simplified Arabic" w:hint="cs"/>
          <w:sz w:val="28"/>
          <w:szCs w:val="28"/>
          <w:vertAlign w:val="superscript"/>
          <w:rtl/>
        </w:rPr>
        <w:t>)</w:t>
      </w:r>
      <w:r w:rsidRPr="00380A2D">
        <w:rPr>
          <w:rFonts w:ascii="Simplified Arabic" w:hAnsi="Simplified Arabic" w:cs="Simplified Arabic"/>
          <w:sz w:val="28"/>
          <w:szCs w:val="28"/>
          <w:rtl/>
        </w:rPr>
        <w:t>، وكان السيد محمد ابراهيم الغماري من المغرب الأقصى (مراكش) يتولى الأشراف على صناعة تجليد الكتب الخاصة بمكتبة الجغبوب وتنظيمها.</w:t>
      </w:r>
      <w:bookmarkEnd w:id="11"/>
    </w:p>
    <w:p w:rsidR="00726BF1" w:rsidRDefault="00726BF1" w:rsidP="00726BF1">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95141F" w:rsidRPr="00140A80" w:rsidRDefault="00C83624" w:rsidP="0098622D">
      <w:pPr>
        <w:pStyle w:val="aa"/>
        <w:jc w:val="center"/>
        <w:rPr>
          <w:rFonts w:ascii="Simplified Arabic" w:eastAsia="Calibri" w:hAnsi="Simplified Arabic" w:cs="Simplified Arabic"/>
          <w:b/>
          <w:bCs/>
          <w:sz w:val="28"/>
          <w:szCs w:val="28"/>
        </w:rPr>
      </w:pPr>
      <w:r>
        <w:rPr>
          <w:rFonts w:ascii="Simplified Arabic" w:eastAsia="Calibri" w:hAnsi="Simplified Arabic" w:cs="Simplified Arabic"/>
          <w:b/>
          <w:bCs/>
          <w:sz w:val="28"/>
          <w:szCs w:val="28"/>
          <w:rtl/>
        </w:rPr>
        <w:t>الخاتمة</w:t>
      </w:r>
    </w:p>
    <w:p w:rsidR="00682CAD" w:rsidRDefault="0095141F" w:rsidP="00682CAD">
      <w:pPr>
        <w:pStyle w:val="aa"/>
        <w:spacing w:before="240"/>
        <w:jc w:val="both"/>
        <w:rPr>
          <w:rFonts w:ascii="Simplified Arabic" w:hAnsi="Simplified Arabic" w:cs="Simplified Arabic"/>
          <w:sz w:val="28"/>
          <w:szCs w:val="28"/>
          <w:rtl/>
        </w:rPr>
      </w:pPr>
      <w:r w:rsidRPr="00140A80">
        <w:rPr>
          <w:rFonts w:ascii="Simplified Arabic" w:hAnsi="Simplified Arabic" w:cs="Simplified Arabic"/>
          <w:sz w:val="28"/>
          <w:szCs w:val="28"/>
          <w:rtl/>
        </w:rPr>
        <w:t xml:space="preserve">استطاعت السنوسية في سنوات قليلة بعد وصوله </w:t>
      </w:r>
      <w:r w:rsidR="00783208">
        <w:rPr>
          <w:rFonts w:ascii="Simplified Arabic" w:hAnsi="Simplified Arabic" w:cs="Simplified Arabic"/>
          <w:sz w:val="28"/>
          <w:szCs w:val="28"/>
          <w:rtl/>
        </w:rPr>
        <w:t>إلى</w:t>
      </w:r>
      <w:r w:rsidRPr="00140A80">
        <w:rPr>
          <w:rFonts w:ascii="Simplified Arabic" w:hAnsi="Simplified Arabic" w:cs="Simplified Arabic"/>
          <w:sz w:val="28"/>
          <w:szCs w:val="28"/>
          <w:rtl/>
        </w:rPr>
        <w:t xml:space="preserve"> </w:t>
      </w:r>
      <w:r w:rsidR="007E4684">
        <w:rPr>
          <w:rFonts w:ascii="Simplified Arabic" w:hAnsi="Simplified Arabic" w:cs="Simplified Arabic"/>
          <w:sz w:val="28"/>
          <w:szCs w:val="28"/>
          <w:rtl/>
        </w:rPr>
        <w:t>إقليم</w:t>
      </w:r>
      <w:r w:rsidRPr="00140A80">
        <w:rPr>
          <w:rFonts w:ascii="Simplified Arabic" w:hAnsi="Simplified Arabic" w:cs="Simplified Arabic"/>
          <w:sz w:val="28"/>
          <w:szCs w:val="28"/>
          <w:rtl/>
        </w:rPr>
        <w:t xml:space="preserve"> برقة أن تغطيه بالزّوايَا والكتاتيب التابعة لها، وبعد ذلك أخذت في تأسيس زوايا جديدة في طرابلس وفزان، وجنوب المغرب العربي، ثم انتشر نشاطها الديني عند سواحل بحر مرمرة، وفي مصر، والجزيرة العربيّة، واليمن، ووسط إفريقيا</w:t>
      </w:r>
      <w:r w:rsidR="00682CAD">
        <w:rPr>
          <w:rFonts w:ascii="Simplified Arabic" w:hAnsi="Simplified Arabic" w:cs="Simplified Arabic" w:hint="cs"/>
          <w:sz w:val="28"/>
          <w:szCs w:val="28"/>
          <w:rtl/>
        </w:rPr>
        <w:t>.</w:t>
      </w:r>
    </w:p>
    <w:p w:rsidR="0098622D" w:rsidRDefault="0095141F" w:rsidP="00682CAD">
      <w:pPr>
        <w:pStyle w:val="aa"/>
        <w:jc w:val="both"/>
        <w:rPr>
          <w:rFonts w:ascii="Simplified Arabic" w:hAnsi="Simplified Arabic" w:cs="Simplified Arabic"/>
          <w:sz w:val="28"/>
          <w:szCs w:val="28"/>
          <w:rtl/>
        </w:rPr>
      </w:pPr>
      <w:r w:rsidRPr="00140A80">
        <w:rPr>
          <w:rFonts w:ascii="Simplified Arabic" w:hAnsi="Simplified Arabic" w:cs="Simplified Arabic"/>
          <w:sz w:val="28"/>
          <w:szCs w:val="28"/>
          <w:rtl/>
        </w:rPr>
        <w:t xml:space="preserve">وبهذا يمكن القول أن الأمام السنوسي كان عملياً هو الحاكم الفعلي على المنطقة الممتدة من الإسكندرية </w:t>
      </w:r>
      <w:r w:rsidR="00783208">
        <w:rPr>
          <w:rFonts w:ascii="Simplified Arabic" w:hAnsi="Simplified Arabic" w:cs="Simplified Arabic"/>
          <w:sz w:val="28"/>
          <w:szCs w:val="28"/>
          <w:rtl/>
        </w:rPr>
        <w:t>إلى</w:t>
      </w:r>
      <w:r w:rsidRPr="00140A80">
        <w:rPr>
          <w:rFonts w:ascii="Simplified Arabic" w:hAnsi="Simplified Arabic" w:cs="Simplified Arabic"/>
          <w:sz w:val="28"/>
          <w:szCs w:val="28"/>
          <w:rtl/>
        </w:rPr>
        <w:t xml:space="preserve"> قابس، ويمتد نفوذه عمقاً نحو الممالك الإفريقية جنوبا، وبلغت هذه الزوايا في عهده ما يزيد على اثنتين وخمسين زاوية موزعة على هذه الأقطار</w:t>
      </w:r>
      <w:r w:rsidR="0098622D">
        <w:rPr>
          <w:rFonts w:ascii="Simplified Arabic" w:hAnsi="Simplified Arabic" w:cs="Simplified Arabic" w:hint="cs"/>
          <w:sz w:val="28"/>
          <w:szCs w:val="28"/>
          <w:rtl/>
        </w:rPr>
        <w:t>.</w:t>
      </w:r>
    </w:p>
    <w:p w:rsidR="0098622D" w:rsidRDefault="0095141F" w:rsidP="0098622D">
      <w:pPr>
        <w:pStyle w:val="aa"/>
        <w:jc w:val="both"/>
        <w:rPr>
          <w:rFonts w:ascii="Simplified Arabic" w:hAnsi="Simplified Arabic" w:cs="Simplified Arabic"/>
          <w:sz w:val="28"/>
          <w:szCs w:val="28"/>
          <w:rtl/>
        </w:rPr>
      </w:pPr>
      <w:r w:rsidRPr="00140A80">
        <w:rPr>
          <w:rFonts w:ascii="Simplified Arabic" w:hAnsi="Simplified Arabic" w:cs="Simplified Arabic"/>
          <w:sz w:val="28"/>
          <w:szCs w:val="28"/>
          <w:rtl/>
        </w:rPr>
        <w:t xml:space="preserve">وقد ربط السنوسي بين هذه الزوايا كلها برباط متين من المخابرات وفق نظام دقيق تلتقي أسبابه عند الزاوية الكبرى المركزية في الجغبوب، التي انتقل إليها بعدما أحس ببدء التوتر بينه وبين العثمانيين، ففضل الابتعاد </w:t>
      </w:r>
      <w:r w:rsidR="00783208">
        <w:rPr>
          <w:rFonts w:ascii="Simplified Arabic" w:hAnsi="Simplified Arabic" w:cs="Simplified Arabic"/>
          <w:sz w:val="28"/>
          <w:szCs w:val="28"/>
          <w:rtl/>
        </w:rPr>
        <w:t>إلى</w:t>
      </w:r>
      <w:r w:rsidRPr="00140A80">
        <w:rPr>
          <w:rFonts w:ascii="Simplified Arabic" w:hAnsi="Simplified Arabic" w:cs="Simplified Arabic"/>
          <w:sz w:val="28"/>
          <w:szCs w:val="28"/>
          <w:rtl/>
        </w:rPr>
        <w:t xml:space="preserve"> الجغبوب لإنشاء زاويته المركزية بها، وقد بدأت أعمال البناء في الجغبوب أول عام 1271ه/ 1854م، والتي استمرت طوال سنتين كاملتين</w:t>
      </w:r>
      <w:r w:rsidR="0098622D">
        <w:rPr>
          <w:rFonts w:ascii="Simplified Arabic" w:hAnsi="Simplified Arabic" w:cs="Simplified Arabic" w:hint="cs"/>
          <w:sz w:val="28"/>
          <w:szCs w:val="28"/>
          <w:rtl/>
        </w:rPr>
        <w:t>.</w:t>
      </w:r>
    </w:p>
    <w:p w:rsidR="0098622D" w:rsidRDefault="0095141F" w:rsidP="0098622D">
      <w:pPr>
        <w:pStyle w:val="aa"/>
        <w:jc w:val="both"/>
        <w:rPr>
          <w:rFonts w:ascii="Simplified Arabic" w:hAnsi="Simplified Arabic" w:cs="Simplified Arabic"/>
          <w:sz w:val="28"/>
          <w:szCs w:val="28"/>
          <w:rtl/>
        </w:rPr>
      </w:pPr>
      <w:r w:rsidRPr="00140A80">
        <w:rPr>
          <w:rFonts w:ascii="Simplified Arabic" w:hAnsi="Simplified Arabic" w:cs="Simplified Arabic"/>
          <w:sz w:val="28"/>
          <w:szCs w:val="28"/>
          <w:rtl/>
        </w:rPr>
        <w:t xml:space="preserve">وقد فوض الأمام ووكيل خاصته السيد علي بن عبد المولى بتخطيط زاوية الجغبوب، وجلب المعدات والتجهيزات من أماكنها المختلفة، فانتظمت القوافل التي تنقل مواد البناء والمعدات من مدينة درنة وزاوية العزيات، وكذلك نقل المياه أول بأول من بئر حكيم، كما جلبت الأيدي العاملة من صناع وعمال بلغ تعدادهم المئات، وكان في طليعتهم الأخوان الذين كانوا يقومون بعمل مزدوج هو أداء واجب العمل وممارسة مهنة الوعظ والتدريس، وعندما انجزت أهم المباني المطلوبة توجه الأمام سنة 1273ه </w:t>
      </w:r>
      <w:r w:rsidR="00783208">
        <w:rPr>
          <w:rFonts w:ascii="Simplified Arabic" w:hAnsi="Simplified Arabic" w:cs="Simplified Arabic"/>
          <w:sz w:val="28"/>
          <w:szCs w:val="28"/>
          <w:rtl/>
        </w:rPr>
        <w:t>إلى</w:t>
      </w:r>
      <w:r w:rsidRPr="00140A80">
        <w:rPr>
          <w:rFonts w:ascii="Simplified Arabic" w:hAnsi="Simplified Arabic" w:cs="Simplified Arabic"/>
          <w:sz w:val="28"/>
          <w:szCs w:val="28"/>
          <w:rtl/>
        </w:rPr>
        <w:t xml:space="preserve"> الجغبوب للإشراف علي بقية أعمال البناء، وقد رافقه جمعٌ غفير من الإخوان والمريدين وطلاب العلم، وكان مقدمهم هذا داعما لحركة البناء والعمل داخل الواحة</w:t>
      </w:r>
      <w:r w:rsidR="0098622D">
        <w:rPr>
          <w:rFonts w:ascii="Simplified Arabic" w:hAnsi="Simplified Arabic" w:cs="Simplified Arabic" w:hint="cs"/>
          <w:sz w:val="28"/>
          <w:szCs w:val="28"/>
          <w:rtl/>
        </w:rPr>
        <w:t>.</w:t>
      </w:r>
    </w:p>
    <w:p w:rsidR="008976A7" w:rsidRDefault="008976A7" w:rsidP="008976A7">
      <w:pPr>
        <w:pStyle w:val="aa"/>
        <w:jc w:val="both"/>
        <w:rPr>
          <w:rFonts w:ascii="Simplified Arabic" w:hAnsi="Simplified Arabic" w:cs="Simplified Arabic"/>
          <w:sz w:val="28"/>
          <w:szCs w:val="28"/>
          <w:rtl/>
          <w:lang w:bidi="ar-LY"/>
        </w:rPr>
      </w:pPr>
      <w:r>
        <w:rPr>
          <w:rFonts w:ascii="Simplified Arabic" w:hAnsi="Simplified Arabic" w:cs="Simplified Arabic"/>
          <w:sz w:val="28"/>
          <w:szCs w:val="28"/>
          <w:rtl/>
        </w:rPr>
        <w:t>وبعد وصول ال</w:t>
      </w:r>
      <w:r>
        <w:rPr>
          <w:rFonts w:ascii="Simplified Arabic" w:hAnsi="Simplified Arabic" w:cs="Simplified Arabic" w:hint="cs"/>
          <w:sz w:val="28"/>
          <w:szCs w:val="28"/>
          <w:rtl/>
        </w:rPr>
        <w:t>إ</w:t>
      </w:r>
      <w:r w:rsidR="0095141F" w:rsidRPr="00140A80">
        <w:rPr>
          <w:rFonts w:ascii="Simplified Arabic" w:hAnsi="Simplified Arabic" w:cs="Simplified Arabic"/>
          <w:sz w:val="28"/>
          <w:szCs w:val="28"/>
          <w:rtl/>
        </w:rPr>
        <w:t>مام بدأ في إتمام ضروريات تأمين الراحة للطلبة والإخوان والمجاورين، وفي غضون مدة زمنية قصيرة أضحت الجغبوب قرية كاملة المنافع والمرافق آهلة بالسكان، عامرة بالقرآن تتعاقب عليها القوافل والركبان حتى صارت روضة نضرة في جوف الصحراء القاحلة ومركزا رسميا للسنوسية، وكانت هذه</w:t>
      </w:r>
      <w:r w:rsidR="0095141F" w:rsidRPr="00140A80">
        <w:rPr>
          <w:rFonts w:ascii="Simplified Arabic" w:hAnsi="Simplified Arabic" w:cs="Simplified Arabic"/>
          <w:sz w:val="28"/>
          <w:szCs w:val="28"/>
          <w:rtl/>
          <w:lang w:bidi="ar-LY"/>
        </w:rPr>
        <w:t xml:space="preserve"> المجموعة تتخذ شكلاً مربعاً يضم مجموعة معمارية ضخمة محاطة بسور، الجزء الرئيسي منها يضم صحنا تحيط به أربعة أروقة في الاتجاهات الفرعية، حيث يقع خلف الرواق الشمالي الغربي مباشرة بيت الصلاة المسقوف وقبة ضريح الأمام السنوسي</w:t>
      </w:r>
      <w:r>
        <w:rPr>
          <w:rFonts w:ascii="Simplified Arabic" w:hAnsi="Simplified Arabic" w:cs="Simplified Arabic" w:hint="cs"/>
          <w:sz w:val="28"/>
          <w:szCs w:val="28"/>
          <w:rtl/>
          <w:lang w:bidi="ar-LY"/>
        </w:rPr>
        <w:t>.</w:t>
      </w:r>
    </w:p>
    <w:p w:rsidR="008976A7" w:rsidRDefault="0095141F" w:rsidP="008976A7">
      <w:pPr>
        <w:pStyle w:val="aa"/>
        <w:jc w:val="both"/>
        <w:rPr>
          <w:rFonts w:ascii="Simplified Arabic" w:hAnsi="Simplified Arabic" w:cs="Simplified Arabic"/>
          <w:sz w:val="28"/>
          <w:szCs w:val="28"/>
          <w:rtl/>
        </w:rPr>
      </w:pPr>
      <w:r w:rsidRPr="00140A80">
        <w:rPr>
          <w:rFonts w:ascii="Simplified Arabic" w:hAnsi="Simplified Arabic" w:cs="Simplified Arabic"/>
          <w:sz w:val="28"/>
          <w:szCs w:val="28"/>
          <w:rtl/>
          <w:lang w:bidi="ar-LY"/>
        </w:rPr>
        <w:t xml:space="preserve">فيما يلاصق بيت الصلاة والصحن الرئيسي من الجهة الشمالية الشرقية صحن فرعي تحيط به قاعات الدرس وغرف الطلاب، </w:t>
      </w:r>
      <w:r w:rsidRPr="00140A80">
        <w:rPr>
          <w:rFonts w:ascii="Simplified Arabic" w:hAnsi="Simplified Arabic" w:cs="Simplified Arabic"/>
          <w:sz w:val="28"/>
          <w:szCs w:val="28"/>
          <w:rtl/>
        </w:rPr>
        <w:t>وحول هذه البنايات المركزية وساحاتها كانت تقوم بيوت الاخوان الذين كانوا معلمون في المدرسة، وكذلك مقرات إقامة الطلاب</w:t>
      </w:r>
      <w:r w:rsidR="008976A7">
        <w:rPr>
          <w:rFonts w:ascii="Simplified Arabic" w:hAnsi="Simplified Arabic" w:cs="Simplified Arabic" w:hint="cs"/>
          <w:sz w:val="28"/>
          <w:szCs w:val="28"/>
          <w:rtl/>
        </w:rPr>
        <w:t>.</w:t>
      </w:r>
    </w:p>
    <w:p w:rsidR="0095141F" w:rsidRPr="00140A80" w:rsidRDefault="0095141F" w:rsidP="008976A7">
      <w:pPr>
        <w:pStyle w:val="aa"/>
        <w:jc w:val="both"/>
        <w:rPr>
          <w:rFonts w:ascii="Simplified Arabic" w:hAnsi="Simplified Arabic" w:cs="Simplified Arabic"/>
          <w:sz w:val="28"/>
          <w:szCs w:val="28"/>
          <w:rtl/>
        </w:rPr>
      </w:pPr>
      <w:r w:rsidRPr="00140A80">
        <w:rPr>
          <w:rFonts w:ascii="Simplified Arabic" w:hAnsi="Simplified Arabic" w:cs="Simplified Arabic"/>
          <w:sz w:val="28"/>
          <w:szCs w:val="28"/>
          <w:rtl/>
        </w:rPr>
        <w:t xml:space="preserve"> ومن ناحية معمارية فإن المعهد الديني كان مجرد قاعات ومنامة قياسا بفخامة بناء المسجد والضريح، لكنه لا يقل أهمية من الناحية التاريخية، ويضم هذا المعهد ساحة مربعة توجد في أحد أطرافها قاعة دراسية مستطيلة الشكل سقفها مسطح ونوافذها مقوسة، وعلي امتداد جدرانها تجاويف معدة لوضع كتب الطلاب، وفي محاذاة أضلاع المربع توجد مداخل صغيرة مقوسة </w:t>
      </w:r>
      <w:r w:rsidR="00A727C5">
        <w:rPr>
          <w:rFonts w:ascii="Simplified Arabic" w:hAnsi="Simplified Arabic" w:cs="Simplified Arabic"/>
          <w:sz w:val="28"/>
          <w:szCs w:val="28"/>
          <w:rtl/>
        </w:rPr>
        <w:t>أيضاً</w:t>
      </w:r>
      <w:r w:rsidRPr="00140A80">
        <w:rPr>
          <w:rFonts w:ascii="Simplified Arabic" w:hAnsi="Simplified Arabic" w:cs="Simplified Arabic"/>
          <w:sz w:val="28"/>
          <w:szCs w:val="28"/>
          <w:rtl/>
        </w:rPr>
        <w:t>، وإلي جوارها المواقد التي كان الطلاب يستعملونها لطبخ الطعام، أما الفناء المجاور فيحيط بمبنى المكتبة الشهيرة، وكان هذا المعهد يضم بين جنباته مكتبة ضخمة ازدانت بمجموعة من الكتب والمخطوطات قل نظيرها، وكانت تضم قسما كبيرا من المخطوطات النفيسة، والكتب المجلوبة من من مصر والحجاز والشام والأستانة وتونس ومراكش وغيرها.</w:t>
      </w:r>
    </w:p>
    <w:p w:rsidR="0095141F" w:rsidRPr="00F84A93" w:rsidRDefault="008976A7" w:rsidP="00726BF1">
      <w:pPr>
        <w:pStyle w:val="aa"/>
        <w:spacing w:before="240"/>
        <w:jc w:val="both"/>
        <w:rPr>
          <w:rFonts w:ascii="Simplified Arabic" w:hAnsi="Simplified Arabic" w:cs="Simplified Arabic"/>
          <w:b/>
          <w:bCs/>
          <w:sz w:val="32"/>
          <w:szCs w:val="32"/>
          <w:u w:val="single"/>
          <w:rtl/>
          <w:lang w:val="en-MY" w:bidi="ar-LY"/>
        </w:rPr>
      </w:pPr>
      <w:r w:rsidRPr="00F84A93">
        <w:rPr>
          <w:rFonts w:ascii="Simplified Arabic" w:hAnsi="Simplified Arabic" w:cs="Simplified Arabic" w:hint="cs"/>
          <w:b/>
          <w:bCs/>
          <w:sz w:val="32"/>
          <w:szCs w:val="32"/>
          <w:u w:val="single"/>
          <w:rtl/>
        </w:rPr>
        <w:t xml:space="preserve">قائمة </w:t>
      </w:r>
      <w:r w:rsidR="0095141F" w:rsidRPr="00F84A93">
        <w:rPr>
          <w:rFonts w:ascii="Simplified Arabic" w:hAnsi="Simplified Arabic" w:cs="Simplified Arabic"/>
          <w:b/>
          <w:bCs/>
          <w:sz w:val="32"/>
          <w:szCs w:val="32"/>
          <w:u w:val="single"/>
          <w:rtl/>
        </w:rPr>
        <w:t>المصادر والمراجع</w:t>
      </w:r>
      <w:r w:rsidR="006B419E" w:rsidRPr="00F84A93">
        <w:rPr>
          <w:rFonts w:ascii="Simplified Arabic" w:hAnsi="Simplified Arabic" w:cs="Simplified Arabic" w:hint="cs"/>
          <w:b/>
          <w:bCs/>
          <w:sz w:val="32"/>
          <w:szCs w:val="32"/>
          <w:u w:val="single"/>
          <w:rtl/>
          <w:lang w:val="en-MY" w:bidi="ar-LY"/>
        </w:rPr>
        <w:t xml:space="preserve">: </w:t>
      </w:r>
    </w:p>
    <w:p w:rsidR="006B419E" w:rsidRPr="006B419E" w:rsidRDefault="006B419E" w:rsidP="006B419E">
      <w:pPr>
        <w:pStyle w:val="aa"/>
        <w:spacing w:before="240"/>
        <w:jc w:val="both"/>
        <w:rPr>
          <w:rFonts w:ascii="Simplified Arabic" w:hAnsi="Simplified Arabic" w:cs="Simplified Arabic"/>
          <w:b/>
          <w:bCs/>
          <w:sz w:val="30"/>
          <w:szCs w:val="30"/>
          <w:rtl/>
          <w:lang w:val="en-MY" w:bidi="ar-LY"/>
        </w:rPr>
      </w:pPr>
      <w:r w:rsidRPr="006B419E">
        <w:rPr>
          <w:rFonts w:ascii="Simplified Arabic" w:hAnsi="Simplified Arabic" w:cs="Simplified Arabic" w:hint="cs"/>
          <w:b/>
          <w:bCs/>
          <w:sz w:val="30"/>
          <w:szCs w:val="30"/>
          <w:rtl/>
          <w:lang w:val="en-MY" w:bidi="ar-LY"/>
        </w:rPr>
        <w:t xml:space="preserve">أولاً: المخطوطات: </w:t>
      </w:r>
    </w:p>
    <w:p w:rsidR="006B419E" w:rsidRPr="00380A2D" w:rsidRDefault="006B419E" w:rsidP="006B419E">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Pr="00380A2D">
        <w:rPr>
          <w:rFonts w:ascii="Simplified Arabic" w:hAnsi="Simplified Arabic" w:cs="Simplified Arabic"/>
          <w:sz w:val="28"/>
          <w:szCs w:val="28"/>
          <w:rtl/>
        </w:rPr>
        <w:t xml:space="preserve">السيد أحمد الشريف (مخطوط). </w:t>
      </w:r>
      <w:r w:rsidRPr="006B419E">
        <w:rPr>
          <w:rFonts w:ascii="Simplified Arabic" w:hAnsi="Simplified Arabic" w:cs="Simplified Arabic"/>
          <w:b/>
          <w:bCs/>
          <w:sz w:val="28"/>
          <w:szCs w:val="28"/>
          <w:u w:val="single"/>
          <w:rtl/>
        </w:rPr>
        <w:t>الدرر الفريد الوهاج متبوعا برحلة السنوسية</w:t>
      </w:r>
      <w:r w:rsidRPr="00380A2D">
        <w:rPr>
          <w:rFonts w:ascii="Simplified Arabic" w:hAnsi="Simplified Arabic" w:cs="Simplified Arabic"/>
          <w:sz w:val="28"/>
          <w:szCs w:val="28"/>
          <w:rtl/>
        </w:rPr>
        <w:t>.</w:t>
      </w:r>
    </w:p>
    <w:p w:rsidR="006B419E" w:rsidRPr="00117077" w:rsidRDefault="006B419E" w:rsidP="006B419E">
      <w:pPr>
        <w:pStyle w:val="aa"/>
        <w:spacing w:before="240"/>
        <w:jc w:val="both"/>
        <w:rPr>
          <w:rFonts w:ascii="Simplified Arabic" w:hAnsi="Simplified Arabic" w:cs="Simplified Arabic"/>
          <w:b/>
          <w:bCs/>
          <w:sz w:val="30"/>
          <w:szCs w:val="30"/>
          <w:rtl/>
          <w:lang w:val="en-MY"/>
        </w:rPr>
      </w:pPr>
      <w:r w:rsidRPr="00117077">
        <w:rPr>
          <w:rFonts w:ascii="Simplified Arabic" w:hAnsi="Simplified Arabic" w:cs="Simplified Arabic" w:hint="cs"/>
          <w:b/>
          <w:bCs/>
          <w:sz w:val="30"/>
          <w:szCs w:val="30"/>
          <w:rtl/>
          <w:lang w:val="en-MY"/>
        </w:rPr>
        <w:t>ثانياً: الكتب:</w:t>
      </w:r>
    </w:p>
    <w:p w:rsidR="0095141F" w:rsidRPr="00140A80" w:rsidRDefault="006B419E" w:rsidP="00165750">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الأشهب، محمد الطيب</w:t>
      </w: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w:t>
      </w:r>
      <w:r w:rsidR="0095141F" w:rsidRPr="006B419E">
        <w:rPr>
          <w:rFonts w:ascii="Simplified Arabic" w:hAnsi="Simplified Arabic" w:cs="Simplified Arabic"/>
          <w:b/>
          <w:bCs/>
          <w:sz w:val="28"/>
          <w:szCs w:val="28"/>
          <w:u w:val="single"/>
          <w:rtl/>
        </w:rPr>
        <w:t>السنوسي الكبير</w:t>
      </w:r>
      <w:r>
        <w:rPr>
          <w:rFonts w:ascii="Simplified Arabic" w:hAnsi="Simplified Arabic" w:cs="Simplified Arabic" w:hint="cs"/>
          <w:b/>
          <w:bCs/>
          <w:sz w:val="28"/>
          <w:szCs w:val="28"/>
          <w:rtl/>
        </w:rPr>
        <w:t>،</w:t>
      </w:r>
      <w:r w:rsidR="0095141F" w:rsidRPr="006B419E">
        <w:rPr>
          <w:rFonts w:ascii="Simplified Arabic" w:hAnsi="Simplified Arabic" w:cs="Simplified Arabic"/>
          <w:b/>
          <w:bCs/>
          <w:sz w:val="28"/>
          <w:szCs w:val="28"/>
          <w:rtl/>
        </w:rPr>
        <w:t xml:space="preserve"> </w:t>
      </w:r>
      <w:r w:rsidR="0095141F" w:rsidRPr="00140A80">
        <w:rPr>
          <w:rFonts w:ascii="Simplified Arabic" w:hAnsi="Simplified Arabic" w:cs="Simplified Arabic"/>
          <w:sz w:val="28"/>
          <w:szCs w:val="28"/>
          <w:rtl/>
        </w:rPr>
        <w:t>القاهرة</w:t>
      </w: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مطبعة محمد عاطف</w:t>
      </w:r>
      <w:r>
        <w:rPr>
          <w:rFonts w:ascii="Simplified Arabic" w:hAnsi="Simplified Arabic" w:cs="Simplified Arabic" w:hint="cs"/>
          <w:sz w:val="28"/>
          <w:szCs w:val="28"/>
          <w:rtl/>
        </w:rPr>
        <w:t xml:space="preserve">، </w:t>
      </w:r>
      <w:r>
        <w:rPr>
          <w:rFonts w:ascii="Simplified Arabic" w:hAnsi="Simplified Arabic" w:cs="Simplified Arabic"/>
          <w:sz w:val="28"/>
          <w:szCs w:val="28"/>
          <w:rtl/>
        </w:rPr>
        <w:t>1956</w:t>
      </w:r>
      <w:r>
        <w:rPr>
          <w:rFonts w:ascii="Simplified Arabic" w:hAnsi="Simplified Arabic" w:cs="Simplified Arabic" w:hint="cs"/>
          <w:sz w:val="28"/>
          <w:szCs w:val="28"/>
          <w:rtl/>
        </w:rPr>
        <w:t>م</w:t>
      </w:r>
      <w:r w:rsidR="0095141F" w:rsidRPr="00140A80">
        <w:rPr>
          <w:rFonts w:ascii="Simplified Arabic" w:hAnsi="Simplified Arabic" w:cs="Simplified Arabic"/>
          <w:sz w:val="28"/>
          <w:szCs w:val="28"/>
          <w:rtl/>
        </w:rPr>
        <w:t>.</w:t>
      </w:r>
    </w:p>
    <w:p w:rsidR="0095141F" w:rsidRPr="00140A80" w:rsidRDefault="006B419E" w:rsidP="00165750">
      <w:pPr>
        <w:pStyle w:val="aa"/>
        <w:jc w:val="both"/>
        <w:rPr>
          <w:rFonts w:ascii="Simplified Arabic" w:hAnsi="Simplified Arabic" w:cs="Simplified Arabic"/>
          <w:sz w:val="28"/>
          <w:szCs w:val="28"/>
        </w:rPr>
      </w:pP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بريتشارد، إيفانز</w:t>
      </w: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w:t>
      </w:r>
      <w:r w:rsidR="0095141F" w:rsidRPr="006B419E">
        <w:rPr>
          <w:rFonts w:ascii="Simplified Arabic" w:hAnsi="Simplified Arabic" w:cs="Simplified Arabic"/>
          <w:b/>
          <w:bCs/>
          <w:sz w:val="28"/>
          <w:szCs w:val="28"/>
          <w:u w:val="single"/>
          <w:rtl/>
        </w:rPr>
        <w:t>السنوسيون في برقة</w:t>
      </w: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ترجمة</w:t>
      </w: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عمر الديراوي أبو حجلة</w:t>
      </w: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مصر</w:t>
      </w: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صفاقس للنشر والتوزيع.</w:t>
      </w:r>
      <w:r w:rsidRPr="006B419E">
        <w:rPr>
          <w:rFonts w:ascii="Simplified Arabic" w:hAnsi="Simplified Arabic" w:cs="Simplified Arabic"/>
          <w:sz w:val="28"/>
          <w:szCs w:val="28"/>
          <w:rtl/>
        </w:rPr>
        <w:t xml:space="preserve"> </w:t>
      </w:r>
      <w:r w:rsidRPr="00140A80">
        <w:rPr>
          <w:rFonts w:ascii="Simplified Arabic" w:hAnsi="Simplified Arabic" w:cs="Simplified Arabic"/>
          <w:sz w:val="28"/>
          <w:szCs w:val="28"/>
          <w:rtl/>
        </w:rPr>
        <w:t>2011</w:t>
      </w:r>
      <w:r>
        <w:rPr>
          <w:rFonts w:ascii="Simplified Arabic" w:hAnsi="Simplified Arabic" w:cs="Simplified Arabic" w:hint="cs"/>
          <w:sz w:val="28"/>
          <w:szCs w:val="28"/>
          <w:rtl/>
        </w:rPr>
        <w:t>م</w:t>
      </w:r>
      <w:r w:rsidRPr="00140A80">
        <w:rPr>
          <w:rFonts w:ascii="Simplified Arabic" w:hAnsi="Simplified Arabic" w:cs="Simplified Arabic"/>
          <w:sz w:val="28"/>
          <w:szCs w:val="28"/>
          <w:rtl/>
        </w:rPr>
        <w:t>.</w:t>
      </w:r>
    </w:p>
    <w:p w:rsidR="0095141F" w:rsidRPr="00140A80" w:rsidRDefault="006B419E" w:rsidP="00165750">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بن علي، عبدالمالك عبد القادر</w:t>
      </w: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w:t>
      </w:r>
      <w:r w:rsidR="0095141F" w:rsidRPr="006B419E">
        <w:rPr>
          <w:rFonts w:ascii="Simplified Arabic" w:hAnsi="Simplified Arabic" w:cs="Simplified Arabic"/>
          <w:b/>
          <w:bCs/>
          <w:sz w:val="28"/>
          <w:szCs w:val="28"/>
          <w:u w:val="single"/>
          <w:rtl/>
        </w:rPr>
        <w:t>الفوائد الجلية في تاريخ العائلة السنوسية الحاكمة بليبيا</w:t>
      </w: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القسم الأول</w:t>
      </w: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دمشق</w:t>
      </w: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مطبعة دار الجزائر العربية</w:t>
      </w:r>
      <w:r>
        <w:rPr>
          <w:rFonts w:ascii="Simplified Arabic" w:hAnsi="Simplified Arabic" w:cs="Simplified Arabic" w:hint="cs"/>
          <w:sz w:val="28"/>
          <w:szCs w:val="28"/>
          <w:rtl/>
        </w:rPr>
        <w:t>،</w:t>
      </w:r>
      <w:r w:rsidRPr="006B419E">
        <w:rPr>
          <w:rFonts w:ascii="Simplified Arabic" w:hAnsi="Simplified Arabic" w:cs="Simplified Arabic"/>
          <w:sz w:val="28"/>
          <w:szCs w:val="28"/>
          <w:rtl/>
        </w:rPr>
        <w:t xml:space="preserve"> </w:t>
      </w:r>
      <w:r w:rsidR="00165750">
        <w:rPr>
          <w:rFonts w:ascii="Simplified Arabic" w:hAnsi="Simplified Arabic" w:cs="Simplified Arabic"/>
          <w:sz w:val="28"/>
          <w:szCs w:val="28"/>
          <w:rtl/>
        </w:rPr>
        <w:t>1966</w:t>
      </w:r>
      <w:r w:rsidR="00165750">
        <w:rPr>
          <w:rFonts w:ascii="Simplified Arabic" w:hAnsi="Simplified Arabic" w:cs="Simplified Arabic" w:hint="cs"/>
          <w:sz w:val="28"/>
          <w:szCs w:val="28"/>
          <w:rtl/>
        </w:rPr>
        <w:t>م</w:t>
      </w:r>
      <w:r w:rsidRPr="00140A80">
        <w:rPr>
          <w:rFonts w:ascii="Simplified Arabic" w:hAnsi="Simplified Arabic" w:cs="Simplified Arabic"/>
          <w:sz w:val="28"/>
          <w:szCs w:val="28"/>
          <w:rtl/>
        </w:rPr>
        <w:t>.</w:t>
      </w:r>
    </w:p>
    <w:p w:rsidR="0095141F" w:rsidRPr="00140A80" w:rsidRDefault="006B419E" w:rsidP="00165750">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الحاجري، محمد طه</w:t>
      </w: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w:t>
      </w:r>
      <w:r w:rsidR="0095141F" w:rsidRPr="006B419E">
        <w:rPr>
          <w:rFonts w:ascii="Simplified Arabic" w:hAnsi="Simplified Arabic" w:cs="Simplified Arabic"/>
          <w:b/>
          <w:bCs/>
          <w:sz w:val="28"/>
          <w:szCs w:val="28"/>
          <w:u w:val="single"/>
          <w:rtl/>
        </w:rPr>
        <w:t>دراسات وصور من تاريخ الحياة الأدبية في المغرب العربي</w:t>
      </w: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دار النهضة العربية، بيروت. دار النهضة العربية</w:t>
      </w:r>
      <w:r>
        <w:rPr>
          <w:rFonts w:ascii="Simplified Arabic" w:hAnsi="Simplified Arabic" w:cs="Simplified Arabic" w:hint="cs"/>
          <w:sz w:val="28"/>
          <w:szCs w:val="28"/>
          <w:rtl/>
        </w:rPr>
        <w:t>،</w:t>
      </w:r>
      <w:r w:rsidRPr="006B419E">
        <w:rPr>
          <w:rFonts w:ascii="Simplified Arabic" w:hAnsi="Simplified Arabic" w:cs="Simplified Arabic"/>
          <w:sz w:val="28"/>
          <w:szCs w:val="28"/>
          <w:rtl/>
        </w:rPr>
        <w:t xml:space="preserve"> </w:t>
      </w:r>
      <w:r w:rsidRPr="00140A80">
        <w:rPr>
          <w:rFonts w:ascii="Simplified Arabic" w:hAnsi="Simplified Arabic" w:cs="Simplified Arabic"/>
          <w:sz w:val="28"/>
          <w:szCs w:val="28"/>
          <w:rtl/>
        </w:rPr>
        <w:t>1983</w:t>
      </w:r>
      <w:r>
        <w:rPr>
          <w:rFonts w:ascii="Simplified Arabic" w:hAnsi="Simplified Arabic" w:cs="Simplified Arabic" w:hint="cs"/>
          <w:sz w:val="28"/>
          <w:szCs w:val="28"/>
          <w:rtl/>
        </w:rPr>
        <w:t>م.</w:t>
      </w:r>
    </w:p>
    <w:p w:rsidR="0095141F" w:rsidRPr="00140A80" w:rsidRDefault="006B419E" w:rsidP="00165750">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حسينين، أحمد محمد</w:t>
      </w: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w:t>
      </w:r>
      <w:r w:rsidR="0095141F" w:rsidRPr="006B419E">
        <w:rPr>
          <w:rFonts w:ascii="Simplified Arabic" w:hAnsi="Simplified Arabic" w:cs="Simplified Arabic"/>
          <w:b/>
          <w:bCs/>
          <w:sz w:val="28"/>
          <w:szCs w:val="28"/>
          <w:u w:val="single"/>
          <w:rtl/>
        </w:rPr>
        <w:t xml:space="preserve">الواحات المفقودة: رحلة استكشافية </w:t>
      </w:r>
      <w:r w:rsidR="00783208">
        <w:rPr>
          <w:rFonts w:ascii="Simplified Arabic" w:hAnsi="Simplified Arabic" w:cs="Simplified Arabic"/>
          <w:b/>
          <w:bCs/>
          <w:sz w:val="28"/>
          <w:szCs w:val="28"/>
          <w:u w:val="single"/>
          <w:rtl/>
        </w:rPr>
        <w:t>إلى</w:t>
      </w:r>
      <w:r w:rsidR="0095141F" w:rsidRPr="006B419E">
        <w:rPr>
          <w:rFonts w:ascii="Simplified Arabic" w:hAnsi="Simplified Arabic" w:cs="Simplified Arabic"/>
          <w:b/>
          <w:bCs/>
          <w:sz w:val="28"/>
          <w:szCs w:val="28"/>
          <w:u w:val="single"/>
          <w:rtl/>
        </w:rPr>
        <w:t xml:space="preserve"> واحتي سيوة والفرافرة عام 1923م</w:t>
      </w:r>
      <w:r w:rsidR="0095141F" w:rsidRPr="00140A80">
        <w:rPr>
          <w:rFonts w:ascii="Simplified Arabic" w:hAnsi="Simplified Arabic" w:cs="Simplified Arabic"/>
          <w:sz w:val="28"/>
          <w:szCs w:val="28"/>
          <w:rtl/>
        </w:rPr>
        <w:t>. ترجمة</w:t>
      </w: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مارجريت إسطفان</w:t>
      </w: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مراجعة وتقرير</w:t>
      </w: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أحمد إيبش</w:t>
      </w: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أبو ظبي</w:t>
      </w: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هيئة أبو ظبي للثقافة والتراث دار الكتب الوطنية</w:t>
      </w:r>
      <w:r>
        <w:rPr>
          <w:rFonts w:ascii="Simplified Arabic" w:hAnsi="Simplified Arabic" w:cs="Simplified Arabic" w:hint="cs"/>
          <w:sz w:val="28"/>
          <w:szCs w:val="28"/>
          <w:rtl/>
        </w:rPr>
        <w:t>،</w:t>
      </w:r>
      <w:r w:rsidRPr="006B419E">
        <w:rPr>
          <w:rFonts w:ascii="Simplified Arabic" w:hAnsi="Simplified Arabic" w:cs="Simplified Arabic"/>
          <w:sz w:val="28"/>
          <w:szCs w:val="28"/>
          <w:rtl/>
        </w:rPr>
        <w:t xml:space="preserve"> </w:t>
      </w:r>
      <w:r w:rsidR="00165750">
        <w:rPr>
          <w:rFonts w:ascii="Simplified Arabic" w:hAnsi="Simplified Arabic" w:cs="Simplified Arabic"/>
          <w:sz w:val="28"/>
          <w:szCs w:val="28"/>
          <w:rtl/>
        </w:rPr>
        <w:t>2011</w:t>
      </w:r>
      <w:r w:rsidR="00165750">
        <w:rPr>
          <w:rFonts w:ascii="Simplified Arabic" w:hAnsi="Simplified Arabic" w:cs="Simplified Arabic" w:hint="cs"/>
          <w:sz w:val="28"/>
          <w:szCs w:val="28"/>
          <w:rtl/>
        </w:rPr>
        <w:t>م</w:t>
      </w:r>
      <w:r w:rsidRPr="00140A80">
        <w:rPr>
          <w:rFonts w:ascii="Simplified Arabic" w:hAnsi="Simplified Arabic" w:cs="Simplified Arabic"/>
          <w:sz w:val="28"/>
          <w:szCs w:val="28"/>
          <w:rtl/>
        </w:rPr>
        <w:t>.</w:t>
      </w:r>
    </w:p>
    <w:p w:rsidR="0095141F" w:rsidRPr="00380A2D" w:rsidRDefault="006B419E" w:rsidP="00165750">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الحشائشي، محمد بن عثمان</w:t>
      </w: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w:t>
      </w:r>
      <w:r w:rsidR="0095141F" w:rsidRPr="006B419E">
        <w:rPr>
          <w:rFonts w:ascii="Simplified Arabic" w:hAnsi="Simplified Arabic" w:cs="Simplified Arabic"/>
          <w:b/>
          <w:bCs/>
          <w:sz w:val="28"/>
          <w:szCs w:val="28"/>
          <w:u w:val="single"/>
          <w:rtl/>
        </w:rPr>
        <w:t>جلاء الكرب عن طرابلس الغرب</w:t>
      </w:r>
      <w:r w:rsidR="0095141F" w:rsidRPr="00140A80">
        <w:rPr>
          <w:rFonts w:ascii="Simplified Arabic" w:hAnsi="Simplified Arabic" w:cs="Simplified Arabic"/>
          <w:sz w:val="28"/>
          <w:szCs w:val="28"/>
          <w:rtl/>
        </w:rPr>
        <w:t>، تحقيق</w:t>
      </w:r>
      <w:r>
        <w:rPr>
          <w:rFonts w:ascii="Simplified Arabic" w:hAnsi="Simplified Arabic" w:cs="Simplified Arabic" w:hint="cs"/>
          <w:sz w:val="28"/>
          <w:szCs w:val="28"/>
          <w:rtl/>
        </w:rPr>
        <w:t>:</w:t>
      </w:r>
      <w:r w:rsidR="0095141F" w:rsidRPr="00140A80">
        <w:rPr>
          <w:rFonts w:ascii="Simplified Arabic" w:hAnsi="Simplified Arabic" w:cs="Simplified Arabic"/>
          <w:sz w:val="28"/>
          <w:szCs w:val="28"/>
          <w:rtl/>
        </w:rPr>
        <w:t xml:space="preserve"> علي مصطفى المصر</w:t>
      </w:r>
      <w:r w:rsidR="0095141F" w:rsidRPr="00380A2D">
        <w:rPr>
          <w:rFonts w:ascii="Simplified Arabic" w:hAnsi="Simplified Arabic" w:cs="Simplified Arabic"/>
          <w:sz w:val="28"/>
          <w:szCs w:val="28"/>
          <w:rtl/>
        </w:rPr>
        <w:t>اتي. بيروت</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دار لبنان</w:t>
      </w:r>
      <w:r>
        <w:rPr>
          <w:rFonts w:ascii="Simplified Arabic" w:hAnsi="Simplified Arabic" w:cs="Simplified Arabic" w:hint="cs"/>
          <w:sz w:val="28"/>
          <w:szCs w:val="28"/>
          <w:rtl/>
        </w:rPr>
        <w:t>،</w:t>
      </w:r>
      <w:r w:rsidRPr="006B419E">
        <w:rPr>
          <w:rFonts w:ascii="Simplified Arabic" w:hAnsi="Simplified Arabic" w:cs="Simplified Arabic"/>
          <w:sz w:val="28"/>
          <w:szCs w:val="28"/>
          <w:rtl/>
        </w:rPr>
        <w:t xml:space="preserve"> </w:t>
      </w:r>
      <w:r w:rsidR="00165750">
        <w:rPr>
          <w:rFonts w:ascii="Simplified Arabic" w:hAnsi="Simplified Arabic" w:cs="Simplified Arabic"/>
          <w:sz w:val="28"/>
          <w:szCs w:val="28"/>
          <w:rtl/>
        </w:rPr>
        <w:t>1965</w:t>
      </w:r>
      <w:r w:rsidR="00165750">
        <w:rPr>
          <w:rFonts w:ascii="Simplified Arabic" w:hAnsi="Simplified Arabic" w:cs="Simplified Arabic" w:hint="cs"/>
          <w:sz w:val="28"/>
          <w:szCs w:val="28"/>
          <w:rtl/>
        </w:rPr>
        <w:t>م</w:t>
      </w:r>
      <w:r w:rsidRPr="00140A80">
        <w:rPr>
          <w:rFonts w:ascii="Simplified Arabic" w:hAnsi="Simplified Arabic" w:cs="Simplified Arabic"/>
          <w:sz w:val="28"/>
          <w:szCs w:val="28"/>
          <w:rtl/>
        </w:rPr>
        <w:t>.</w:t>
      </w:r>
    </w:p>
    <w:p w:rsidR="0095141F" w:rsidRPr="00380A2D" w:rsidRDefault="006B419E" w:rsidP="00165750">
      <w:pPr>
        <w:pStyle w:val="aa"/>
        <w:jc w:val="both"/>
        <w:rPr>
          <w:rFonts w:ascii="Simplified Arabic" w:hAnsi="Simplified Arabic" w:cs="Simplified Arabic"/>
          <w:sz w:val="28"/>
          <w:szCs w:val="28"/>
        </w:rPr>
      </w:pP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خضري، سمير</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w:t>
      </w:r>
      <w:r w:rsidR="0095141F" w:rsidRPr="00685C28">
        <w:rPr>
          <w:rFonts w:ascii="Simplified Arabic" w:hAnsi="Simplified Arabic" w:cs="Simplified Arabic"/>
          <w:b/>
          <w:bCs/>
          <w:sz w:val="28"/>
          <w:szCs w:val="28"/>
          <w:u w:val="single"/>
          <w:rtl/>
        </w:rPr>
        <w:t>عمائر الصوفية في الجماهيرية الليبية</w:t>
      </w:r>
      <w:r w:rsidR="00685C28">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القاهرة</w:t>
      </w:r>
      <w:r w:rsidR="00685C28">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مؤسسة الإخلا</w:t>
      </w:r>
      <w:r w:rsidRPr="00380A2D">
        <w:rPr>
          <w:rFonts w:ascii="Simplified Arabic" w:hAnsi="Simplified Arabic" w:cs="Simplified Arabic"/>
          <w:sz w:val="28"/>
          <w:szCs w:val="28"/>
          <w:rtl/>
        </w:rPr>
        <w:t>ص</w:t>
      </w:r>
      <w:r w:rsidR="00685C28">
        <w:rPr>
          <w:rFonts w:ascii="Simplified Arabic" w:hAnsi="Simplified Arabic" w:cs="Simplified Arabic" w:hint="cs"/>
          <w:sz w:val="28"/>
          <w:szCs w:val="28"/>
          <w:rtl/>
        </w:rPr>
        <w:t xml:space="preserve">، </w:t>
      </w:r>
      <w:r w:rsidRPr="00380A2D">
        <w:rPr>
          <w:rFonts w:ascii="Simplified Arabic" w:hAnsi="Simplified Arabic" w:cs="Simplified Arabic"/>
          <w:sz w:val="28"/>
          <w:szCs w:val="28"/>
          <w:rtl/>
        </w:rPr>
        <w:t>2008</w:t>
      </w:r>
      <w:r w:rsidR="00685C28">
        <w:rPr>
          <w:rFonts w:ascii="Simplified Arabic" w:hAnsi="Simplified Arabic" w:cs="Simplified Arabic" w:hint="cs"/>
          <w:sz w:val="28"/>
          <w:szCs w:val="28"/>
          <w:rtl/>
        </w:rPr>
        <w:t>م</w:t>
      </w:r>
      <w:r w:rsidRPr="00380A2D">
        <w:rPr>
          <w:rFonts w:ascii="Simplified Arabic" w:hAnsi="Simplified Arabic" w:cs="Simplified Arabic"/>
          <w:sz w:val="28"/>
          <w:szCs w:val="28"/>
          <w:rtl/>
        </w:rPr>
        <w:t>.</w:t>
      </w:r>
    </w:p>
    <w:p w:rsidR="0095141F" w:rsidRPr="00380A2D" w:rsidRDefault="00685C28" w:rsidP="00165750">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الدجاني، أحمد صدقي</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w:t>
      </w:r>
      <w:r w:rsidR="0095141F" w:rsidRPr="00685C28">
        <w:rPr>
          <w:rFonts w:ascii="Simplified Arabic" w:hAnsi="Simplified Arabic" w:cs="Simplified Arabic"/>
          <w:b/>
          <w:bCs/>
          <w:sz w:val="28"/>
          <w:szCs w:val="28"/>
          <w:u w:val="single"/>
          <w:rtl/>
        </w:rPr>
        <w:t>الحركة السنوسية نشأتها ونموها في القرن التاسع عشر</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بيروت</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دار لبنان. </w:t>
      </w:r>
      <w:r w:rsidRPr="00380A2D">
        <w:rPr>
          <w:rFonts w:ascii="Simplified Arabic" w:hAnsi="Simplified Arabic" w:cs="Simplified Arabic"/>
          <w:sz w:val="28"/>
          <w:szCs w:val="28"/>
          <w:rtl/>
        </w:rPr>
        <w:t>1967</w:t>
      </w:r>
      <w:r>
        <w:rPr>
          <w:rFonts w:ascii="Simplified Arabic" w:hAnsi="Simplified Arabic" w:cs="Simplified Arabic" w:hint="cs"/>
          <w:sz w:val="28"/>
          <w:szCs w:val="28"/>
          <w:rtl/>
        </w:rPr>
        <w:t>م</w:t>
      </w:r>
      <w:r w:rsidRPr="00380A2D">
        <w:rPr>
          <w:rFonts w:ascii="Simplified Arabic" w:hAnsi="Simplified Arabic" w:cs="Simplified Arabic"/>
          <w:sz w:val="28"/>
          <w:szCs w:val="28"/>
          <w:rtl/>
        </w:rPr>
        <w:t>.</w:t>
      </w:r>
    </w:p>
    <w:p w:rsidR="0095141F" w:rsidRPr="00380A2D" w:rsidRDefault="00685C28" w:rsidP="00165750">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الدجاني، أحمد صدقي</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w:t>
      </w:r>
      <w:r w:rsidR="0095141F" w:rsidRPr="00685C28">
        <w:rPr>
          <w:rFonts w:ascii="Simplified Arabic" w:hAnsi="Simplified Arabic" w:cs="Simplified Arabic"/>
          <w:b/>
          <w:bCs/>
          <w:sz w:val="28"/>
          <w:szCs w:val="28"/>
          <w:u w:val="single"/>
          <w:rtl/>
        </w:rPr>
        <w:t>أحاديث عن تاريخ ليبيا في القرنيين الثامن عشر والتاسع عشر</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طرابلس</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دار المصراتي</w:t>
      </w:r>
      <w:r>
        <w:rPr>
          <w:rFonts w:ascii="Simplified Arabic" w:hAnsi="Simplified Arabic" w:cs="Simplified Arabic" w:hint="cs"/>
          <w:sz w:val="28"/>
          <w:szCs w:val="28"/>
          <w:rtl/>
        </w:rPr>
        <w:t xml:space="preserve"> </w:t>
      </w:r>
      <w:r>
        <w:rPr>
          <w:rFonts w:ascii="Simplified Arabic" w:hAnsi="Simplified Arabic" w:cs="Simplified Arabic"/>
          <w:sz w:val="28"/>
          <w:szCs w:val="28"/>
          <w:rtl/>
        </w:rPr>
        <w:t>1968</w:t>
      </w:r>
      <w:r>
        <w:rPr>
          <w:rFonts w:ascii="Simplified Arabic" w:hAnsi="Simplified Arabic" w:cs="Simplified Arabic" w:hint="cs"/>
          <w:sz w:val="28"/>
          <w:szCs w:val="28"/>
          <w:rtl/>
        </w:rPr>
        <w:t>م.</w:t>
      </w:r>
    </w:p>
    <w:p w:rsidR="0095141F" w:rsidRPr="00380A2D" w:rsidRDefault="00685C28" w:rsidP="00165750">
      <w:pPr>
        <w:pStyle w:val="aa"/>
        <w:jc w:val="both"/>
        <w:rPr>
          <w:rFonts w:ascii="Simplified Arabic" w:hAnsi="Simplified Arabic" w:cs="Simplified Arabic"/>
          <w:sz w:val="28"/>
          <w:szCs w:val="28"/>
        </w:rPr>
      </w:pP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رزق، عاصم</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w:t>
      </w:r>
      <w:r w:rsidR="0095141F" w:rsidRPr="00685C28">
        <w:rPr>
          <w:rFonts w:ascii="Simplified Arabic" w:hAnsi="Simplified Arabic" w:cs="Simplified Arabic"/>
          <w:b/>
          <w:bCs/>
          <w:sz w:val="28"/>
          <w:szCs w:val="28"/>
          <w:u w:val="single"/>
          <w:rtl/>
        </w:rPr>
        <w:t xml:space="preserve">معجم مصطلحات العمارة والفنون </w:t>
      </w:r>
      <w:r w:rsidR="00DE5AB8">
        <w:rPr>
          <w:rFonts w:ascii="Simplified Arabic" w:hAnsi="Simplified Arabic" w:cs="Simplified Arabic"/>
          <w:b/>
          <w:bCs/>
          <w:sz w:val="28"/>
          <w:szCs w:val="28"/>
          <w:u w:val="single"/>
          <w:rtl/>
        </w:rPr>
        <w:t>الإسلامية</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القاهرة</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مكتبة مدبولي</w:t>
      </w:r>
      <w:r>
        <w:rPr>
          <w:rFonts w:ascii="Simplified Arabic" w:hAnsi="Simplified Arabic" w:cs="Simplified Arabic" w:hint="cs"/>
          <w:sz w:val="28"/>
          <w:szCs w:val="28"/>
          <w:rtl/>
        </w:rPr>
        <w:t>،</w:t>
      </w:r>
      <w:r w:rsidRPr="00685C28">
        <w:rPr>
          <w:rFonts w:ascii="Simplified Arabic" w:hAnsi="Simplified Arabic" w:cs="Simplified Arabic"/>
          <w:sz w:val="28"/>
          <w:szCs w:val="28"/>
          <w:rtl/>
        </w:rPr>
        <w:t xml:space="preserve"> </w:t>
      </w:r>
      <w:r w:rsidR="00165750">
        <w:rPr>
          <w:rFonts w:ascii="Simplified Arabic" w:hAnsi="Simplified Arabic" w:cs="Simplified Arabic"/>
          <w:sz w:val="28"/>
          <w:szCs w:val="28"/>
          <w:rtl/>
        </w:rPr>
        <w:t>2000</w:t>
      </w:r>
      <w:r w:rsidR="00165750">
        <w:rPr>
          <w:rFonts w:ascii="Simplified Arabic" w:hAnsi="Simplified Arabic" w:cs="Simplified Arabic" w:hint="cs"/>
          <w:sz w:val="28"/>
          <w:szCs w:val="28"/>
          <w:rtl/>
        </w:rPr>
        <w:t>م</w:t>
      </w:r>
      <w:r w:rsidRPr="00380A2D">
        <w:rPr>
          <w:rFonts w:ascii="Simplified Arabic" w:hAnsi="Simplified Arabic" w:cs="Simplified Arabic"/>
          <w:sz w:val="28"/>
          <w:szCs w:val="28"/>
          <w:rtl/>
        </w:rPr>
        <w:t>.</w:t>
      </w:r>
    </w:p>
    <w:p w:rsidR="0095141F" w:rsidRPr="00380A2D" w:rsidRDefault="00685C28" w:rsidP="00165750">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ستودارت، لوثروب</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w:t>
      </w:r>
      <w:r w:rsidR="0095141F" w:rsidRPr="00685C28">
        <w:rPr>
          <w:rFonts w:ascii="Simplified Arabic" w:hAnsi="Simplified Arabic" w:cs="Simplified Arabic"/>
          <w:b/>
          <w:bCs/>
          <w:sz w:val="28"/>
          <w:szCs w:val="28"/>
          <w:u w:val="single"/>
          <w:rtl/>
        </w:rPr>
        <w:t xml:space="preserve">حاضر العالم </w:t>
      </w:r>
      <w:r w:rsidR="00EE5962">
        <w:rPr>
          <w:rFonts w:ascii="Simplified Arabic" w:hAnsi="Simplified Arabic" w:cs="Simplified Arabic"/>
          <w:b/>
          <w:bCs/>
          <w:sz w:val="28"/>
          <w:szCs w:val="28"/>
          <w:u w:val="single"/>
          <w:rtl/>
        </w:rPr>
        <w:t>الإسلامي</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ترجمة</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عادل نويهض</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تعليق</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شكيب أرسلان</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القاهرة. دار الفكر</w:t>
      </w:r>
      <w:r>
        <w:rPr>
          <w:rFonts w:ascii="Simplified Arabic" w:hAnsi="Simplified Arabic" w:cs="Simplified Arabic" w:hint="cs"/>
          <w:sz w:val="28"/>
          <w:szCs w:val="28"/>
          <w:rtl/>
        </w:rPr>
        <w:t>،</w:t>
      </w:r>
      <w:r w:rsidRPr="00685C28">
        <w:rPr>
          <w:rFonts w:ascii="Simplified Arabic" w:hAnsi="Simplified Arabic" w:cs="Simplified Arabic"/>
          <w:sz w:val="28"/>
          <w:szCs w:val="28"/>
          <w:rtl/>
        </w:rPr>
        <w:t xml:space="preserve"> </w:t>
      </w:r>
      <w:r w:rsidRPr="00380A2D">
        <w:rPr>
          <w:rFonts w:ascii="Simplified Arabic" w:hAnsi="Simplified Arabic" w:cs="Simplified Arabic"/>
          <w:sz w:val="28"/>
          <w:szCs w:val="28"/>
          <w:rtl/>
        </w:rPr>
        <w:t>ج</w:t>
      </w:r>
      <w:r>
        <w:rPr>
          <w:rFonts w:ascii="Simplified Arabic" w:hAnsi="Simplified Arabic" w:cs="Simplified Arabic" w:hint="cs"/>
          <w:sz w:val="28"/>
          <w:szCs w:val="28"/>
          <w:rtl/>
        </w:rPr>
        <w:t>ـ</w:t>
      </w:r>
      <w:r w:rsidRPr="00380A2D">
        <w:rPr>
          <w:rFonts w:ascii="Simplified Arabic" w:hAnsi="Simplified Arabic" w:cs="Simplified Arabic"/>
          <w:sz w:val="28"/>
          <w:szCs w:val="28"/>
          <w:rtl/>
        </w:rPr>
        <w:t>2</w:t>
      </w:r>
      <w:r>
        <w:rPr>
          <w:rFonts w:ascii="Simplified Arabic" w:hAnsi="Simplified Arabic" w:cs="Simplified Arabic" w:hint="cs"/>
          <w:sz w:val="28"/>
          <w:szCs w:val="28"/>
          <w:rtl/>
        </w:rPr>
        <w:t>،</w:t>
      </w:r>
      <w:r w:rsidRPr="00685C28">
        <w:rPr>
          <w:rFonts w:ascii="Simplified Arabic" w:hAnsi="Simplified Arabic" w:cs="Simplified Arabic"/>
          <w:sz w:val="28"/>
          <w:szCs w:val="28"/>
          <w:rtl/>
        </w:rPr>
        <w:t xml:space="preserve"> </w:t>
      </w:r>
      <w:r w:rsidRPr="00380A2D">
        <w:rPr>
          <w:rFonts w:ascii="Simplified Arabic" w:hAnsi="Simplified Arabic" w:cs="Simplified Arabic"/>
          <w:sz w:val="28"/>
          <w:szCs w:val="28"/>
          <w:rtl/>
        </w:rPr>
        <w:t>1973</w:t>
      </w:r>
      <w:r>
        <w:rPr>
          <w:rFonts w:ascii="Simplified Arabic" w:hAnsi="Simplified Arabic" w:cs="Simplified Arabic" w:hint="cs"/>
          <w:sz w:val="28"/>
          <w:szCs w:val="28"/>
          <w:rtl/>
        </w:rPr>
        <w:t>م</w:t>
      </w:r>
      <w:r w:rsidRPr="00380A2D">
        <w:rPr>
          <w:rFonts w:ascii="Simplified Arabic" w:hAnsi="Simplified Arabic" w:cs="Simplified Arabic"/>
          <w:sz w:val="28"/>
          <w:szCs w:val="28"/>
          <w:rtl/>
        </w:rPr>
        <w:t>.</w:t>
      </w:r>
    </w:p>
    <w:p w:rsidR="0095141F" w:rsidRPr="00380A2D" w:rsidRDefault="006B419E" w:rsidP="00165750">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شكري، محمد فؤاد</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w:t>
      </w:r>
      <w:r w:rsidR="0095141F" w:rsidRPr="006B419E">
        <w:rPr>
          <w:rFonts w:ascii="Simplified Arabic" w:hAnsi="Simplified Arabic" w:cs="Simplified Arabic"/>
          <w:b/>
          <w:bCs/>
          <w:sz w:val="28"/>
          <w:szCs w:val="28"/>
          <w:u w:val="single"/>
          <w:rtl/>
        </w:rPr>
        <w:t>السنوسية دين ودولة</w:t>
      </w:r>
      <w:r w:rsidRPr="006B419E">
        <w:rPr>
          <w:rFonts w:ascii="Simplified Arabic" w:hAnsi="Simplified Arabic" w:cs="Simplified Arabic" w:hint="cs"/>
          <w:b/>
          <w:bCs/>
          <w:sz w:val="28"/>
          <w:szCs w:val="28"/>
          <w:u w:val="single"/>
          <w:rtl/>
        </w:rPr>
        <w:t>،</w:t>
      </w:r>
      <w:r w:rsidR="0095141F" w:rsidRPr="00380A2D">
        <w:rPr>
          <w:rFonts w:ascii="Simplified Arabic" w:hAnsi="Simplified Arabic" w:cs="Simplified Arabic"/>
          <w:sz w:val="28"/>
          <w:szCs w:val="28"/>
          <w:rtl/>
        </w:rPr>
        <w:t xml:space="preserve"> القاهرة</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دار الفكر العربي</w:t>
      </w:r>
      <w:r>
        <w:rPr>
          <w:rFonts w:ascii="Simplified Arabic" w:hAnsi="Simplified Arabic" w:cs="Simplified Arabic" w:hint="cs"/>
          <w:sz w:val="28"/>
          <w:szCs w:val="28"/>
          <w:rtl/>
        </w:rPr>
        <w:t xml:space="preserve">، </w:t>
      </w:r>
      <w:r w:rsidR="00165750">
        <w:rPr>
          <w:rFonts w:ascii="Simplified Arabic" w:hAnsi="Simplified Arabic" w:cs="Simplified Arabic"/>
          <w:sz w:val="28"/>
          <w:szCs w:val="28"/>
          <w:rtl/>
        </w:rPr>
        <w:t>1948</w:t>
      </w:r>
      <w:r w:rsidR="00165750">
        <w:rPr>
          <w:rFonts w:ascii="Simplified Arabic" w:hAnsi="Simplified Arabic" w:cs="Simplified Arabic" w:hint="cs"/>
          <w:sz w:val="28"/>
          <w:szCs w:val="28"/>
          <w:rtl/>
        </w:rPr>
        <w:t>م</w:t>
      </w:r>
      <w:r w:rsidR="0095141F" w:rsidRPr="00380A2D">
        <w:rPr>
          <w:rFonts w:ascii="Simplified Arabic" w:hAnsi="Simplified Arabic" w:cs="Simplified Arabic"/>
          <w:sz w:val="28"/>
          <w:szCs w:val="28"/>
          <w:rtl/>
        </w:rPr>
        <w:t>.</w:t>
      </w:r>
    </w:p>
    <w:p w:rsidR="0095141F" w:rsidRPr="00380A2D" w:rsidRDefault="006B419E" w:rsidP="00165750">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0095141F" w:rsidRPr="00380A2D">
        <w:rPr>
          <w:rFonts w:ascii="Simplified Arabic" w:hAnsi="Simplified Arabic" w:cs="Simplified Arabic"/>
          <w:sz w:val="28"/>
          <w:szCs w:val="28"/>
          <w:rtl/>
        </w:rPr>
        <w:t>العقبي، صلاح مؤيد</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w:t>
      </w:r>
      <w:r w:rsidR="0095141F" w:rsidRPr="006B419E">
        <w:rPr>
          <w:rFonts w:ascii="Simplified Arabic" w:hAnsi="Simplified Arabic" w:cs="Simplified Arabic"/>
          <w:b/>
          <w:bCs/>
          <w:sz w:val="28"/>
          <w:szCs w:val="28"/>
          <w:u w:val="single"/>
          <w:rtl/>
        </w:rPr>
        <w:t>الطرق الصوفية والزوايا بالجزائر. تاريخها ونشاطها</w:t>
      </w:r>
      <w:r w:rsidR="0095141F" w:rsidRPr="00380A2D">
        <w:rPr>
          <w:rFonts w:ascii="Simplified Arabic" w:hAnsi="Simplified Arabic" w:cs="Simplified Arabic"/>
          <w:sz w:val="28"/>
          <w:szCs w:val="28"/>
          <w:rtl/>
        </w:rPr>
        <w:t>، الجزائر</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دار البصائر</w:t>
      </w:r>
      <w:r>
        <w:rPr>
          <w:rFonts w:ascii="Simplified Arabic" w:hAnsi="Simplified Arabic" w:cs="Simplified Arabic" w:hint="cs"/>
          <w:sz w:val="28"/>
          <w:szCs w:val="28"/>
          <w:rtl/>
        </w:rPr>
        <w:t>،</w:t>
      </w:r>
      <w:r w:rsidRPr="006B419E">
        <w:rPr>
          <w:rFonts w:ascii="Simplified Arabic" w:hAnsi="Simplified Arabic" w:cs="Simplified Arabic"/>
          <w:sz w:val="28"/>
          <w:szCs w:val="28"/>
          <w:rtl/>
        </w:rPr>
        <w:t xml:space="preserve"> </w:t>
      </w:r>
      <w:r w:rsidR="00165750">
        <w:rPr>
          <w:rFonts w:ascii="Simplified Arabic" w:hAnsi="Simplified Arabic" w:cs="Simplified Arabic"/>
          <w:sz w:val="28"/>
          <w:szCs w:val="28"/>
          <w:rtl/>
        </w:rPr>
        <w:t>2009</w:t>
      </w:r>
      <w:r w:rsidR="00165750">
        <w:rPr>
          <w:rFonts w:ascii="Simplified Arabic" w:hAnsi="Simplified Arabic" w:cs="Simplified Arabic" w:hint="cs"/>
          <w:sz w:val="28"/>
          <w:szCs w:val="28"/>
          <w:rtl/>
        </w:rPr>
        <w:t>م</w:t>
      </w:r>
      <w:r w:rsidRPr="00380A2D">
        <w:rPr>
          <w:rFonts w:ascii="Simplified Arabic" w:hAnsi="Simplified Arabic" w:cs="Simplified Arabic"/>
          <w:sz w:val="28"/>
          <w:szCs w:val="28"/>
          <w:rtl/>
        </w:rPr>
        <w:t>.</w:t>
      </w:r>
    </w:p>
    <w:p w:rsidR="0095141F" w:rsidRPr="00380A2D" w:rsidRDefault="008976A7" w:rsidP="00165750">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فوربس، روزيتا</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w:t>
      </w:r>
      <w:r w:rsidR="0095141F" w:rsidRPr="008976A7">
        <w:rPr>
          <w:rFonts w:ascii="Simplified Arabic" w:hAnsi="Simplified Arabic" w:cs="Simplified Arabic"/>
          <w:b/>
          <w:bCs/>
          <w:sz w:val="28"/>
          <w:szCs w:val="28"/>
          <w:u w:val="single"/>
          <w:rtl/>
        </w:rPr>
        <w:t>سر الصحراء الكبرى الكفرة،</w:t>
      </w:r>
      <w:r w:rsidR="0095141F" w:rsidRPr="00380A2D">
        <w:rPr>
          <w:rFonts w:ascii="Simplified Arabic" w:hAnsi="Simplified Arabic" w:cs="Simplified Arabic"/>
          <w:sz w:val="28"/>
          <w:szCs w:val="28"/>
          <w:rtl/>
        </w:rPr>
        <w:t xml:space="preserve"> ترجمة</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صبري محمد</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القاهر</w:t>
      </w:r>
      <w:r w:rsidR="006B419E">
        <w:rPr>
          <w:rFonts w:ascii="Simplified Arabic" w:hAnsi="Simplified Arabic" w:cs="Simplified Arabic" w:hint="cs"/>
          <w:sz w:val="28"/>
          <w:szCs w:val="28"/>
          <w:rtl/>
        </w:rPr>
        <w:t xml:space="preserve">، </w:t>
      </w:r>
      <w:r w:rsidR="0095141F" w:rsidRPr="00380A2D">
        <w:rPr>
          <w:rFonts w:ascii="Simplified Arabic" w:hAnsi="Simplified Arabic" w:cs="Simplified Arabic"/>
          <w:sz w:val="28"/>
          <w:szCs w:val="28"/>
          <w:rtl/>
        </w:rPr>
        <w:t>المركز القومي للترجمة</w:t>
      </w:r>
      <w:r w:rsidR="006B419E">
        <w:rPr>
          <w:rFonts w:ascii="Simplified Arabic" w:hAnsi="Simplified Arabic" w:cs="Simplified Arabic" w:hint="cs"/>
          <w:sz w:val="28"/>
          <w:szCs w:val="28"/>
          <w:rtl/>
        </w:rPr>
        <w:t>،</w:t>
      </w:r>
      <w:r w:rsidRPr="008976A7">
        <w:rPr>
          <w:rFonts w:ascii="Simplified Arabic" w:hAnsi="Simplified Arabic" w:cs="Simplified Arabic"/>
          <w:sz w:val="28"/>
          <w:szCs w:val="28"/>
          <w:rtl/>
        </w:rPr>
        <w:t xml:space="preserve"> </w:t>
      </w:r>
      <w:r w:rsidRPr="00380A2D">
        <w:rPr>
          <w:rFonts w:ascii="Simplified Arabic" w:hAnsi="Simplified Arabic" w:cs="Simplified Arabic"/>
          <w:sz w:val="28"/>
          <w:szCs w:val="28"/>
          <w:rtl/>
        </w:rPr>
        <w:t>2013</w:t>
      </w:r>
      <w:r w:rsidR="006B419E">
        <w:rPr>
          <w:rFonts w:ascii="Simplified Arabic" w:hAnsi="Simplified Arabic" w:cs="Simplified Arabic" w:hint="cs"/>
          <w:sz w:val="28"/>
          <w:szCs w:val="28"/>
          <w:rtl/>
        </w:rPr>
        <w:t>م</w:t>
      </w:r>
      <w:r w:rsidRPr="00380A2D">
        <w:rPr>
          <w:rFonts w:ascii="Simplified Arabic" w:hAnsi="Simplified Arabic" w:cs="Simplified Arabic"/>
          <w:sz w:val="28"/>
          <w:szCs w:val="28"/>
          <w:rtl/>
        </w:rPr>
        <w:t>.</w:t>
      </w:r>
    </w:p>
    <w:p w:rsidR="0095141F" w:rsidRDefault="008976A7" w:rsidP="00682CAD">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w:t>
      </w:r>
      <w:r>
        <w:rPr>
          <w:rFonts w:ascii="Simplified Arabic" w:hAnsi="Simplified Arabic" w:cs="Simplified Arabic"/>
          <w:sz w:val="28"/>
          <w:szCs w:val="28"/>
          <w:rtl/>
        </w:rPr>
        <w:t xml:space="preserve"> إبراهيم</w:t>
      </w:r>
      <w:r>
        <w:rPr>
          <w:rFonts w:ascii="Simplified Arabic" w:hAnsi="Simplified Arabic" w:cs="Simplified Arabic" w:hint="cs"/>
          <w:sz w:val="28"/>
          <w:szCs w:val="28"/>
          <w:rtl/>
        </w:rPr>
        <w:t>،</w:t>
      </w:r>
      <w:r w:rsidRPr="00380A2D">
        <w:rPr>
          <w:rFonts w:ascii="Simplified Arabic" w:hAnsi="Simplified Arabic" w:cs="Simplified Arabic"/>
          <w:sz w:val="28"/>
          <w:szCs w:val="28"/>
          <w:rtl/>
        </w:rPr>
        <w:t xml:space="preserve"> </w:t>
      </w:r>
      <w:r>
        <w:rPr>
          <w:rFonts w:ascii="Simplified Arabic" w:hAnsi="Simplified Arabic" w:cs="Simplified Arabic"/>
          <w:sz w:val="28"/>
          <w:szCs w:val="28"/>
          <w:rtl/>
        </w:rPr>
        <w:t>محمود</w:t>
      </w:r>
      <w:r>
        <w:rPr>
          <w:rFonts w:ascii="Simplified Arabic" w:hAnsi="Simplified Arabic" w:cs="Simplified Arabic" w:hint="cs"/>
          <w:sz w:val="28"/>
          <w:szCs w:val="28"/>
          <w:rtl/>
        </w:rPr>
        <w:t>:</w:t>
      </w:r>
      <w:r>
        <w:rPr>
          <w:rFonts w:ascii="Simplified Arabic" w:hAnsi="Simplified Arabic" w:cs="Simplified Arabic"/>
          <w:sz w:val="28"/>
          <w:szCs w:val="28"/>
          <w:rtl/>
        </w:rPr>
        <w:t xml:space="preserve"> </w:t>
      </w:r>
      <w:r w:rsidR="0095141F" w:rsidRPr="008976A7">
        <w:rPr>
          <w:rFonts w:ascii="Simplified Arabic" w:hAnsi="Simplified Arabic" w:cs="Simplified Arabic"/>
          <w:b/>
          <w:bCs/>
          <w:sz w:val="28"/>
          <w:szCs w:val="28"/>
          <w:u w:val="single"/>
          <w:rtl/>
        </w:rPr>
        <w:t>العلامة محمد بن علي السنوسي مجتهدا ومجاهدا. 1788-1854م</w:t>
      </w:r>
      <w:r w:rsidR="0095141F" w:rsidRPr="00380A2D">
        <w:rPr>
          <w:rFonts w:ascii="Simplified Arabic" w:hAnsi="Simplified Arabic" w:cs="Simplified Arabic"/>
          <w:sz w:val="28"/>
          <w:szCs w:val="28"/>
          <w:rtl/>
        </w:rPr>
        <w:t>. الجزائر</w:t>
      </w:r>
      <w:r w:rsidR="0095141F" w:rsidRPr="00380A2D">
        <w:rPr>
          <w:rFonts w:ascii="Simplified Arabic" w:hAnsi="Simplified Arabic" w:cs="Simplified Arabic"/>
          <w:sz w:val="28"/>
          <w:szCs w:val="28"/>
        </w:rPr>
        <w:t>.</w:t>
      </w:r>
      <w:r w:rsidR="0095141F" w:rsidRPr="00380A2D">
        <w:rPr>
          <w:rFonts w:ascii="Simplified Arabic" w:hAnsi="Simplified Arabic" w:cs="Simplified Arabic"/>
          <w:sz w:val="28"/>
          <w:szCs w:val="28"/>
          <w:rtl/>
        </w:rPr>
        <w:t xml:space="preserve"> ديوان المطبوعات الجامعية</w:t>
      </w:r>
      <w:r>
        <w:rPr>
          <w:rFonts w:ascii="Simplified Arabic" w:hAnsi="Simplified Arabic" w:cs="Simplified Arabic" w:hint="cs"/>
          <w:sz w:val="28"/>
          <w:szCs w:val="28"/>
          <w:rtl/>
        </w:rPr>
        <w:t xml:space="preserve">، </w:t>
      </w:r>
      <w:r w:rsidRPr="00380A2D">
        <w:rPr>
          <w:rFonts w:ascii="Simplified Arabic" w:hAnsi="Simplified Arabic" w:cs="Simplified Arabic"/>
          <w:sz w:val="28"/>
          <w:szCs w:val="28"/>
          <w:rtl/>
        </w:rPr>
        <w:t>2009</w:t>
      </w:r>
      <w:r>
        <w:rPr>
          <w:rFonts w:ascii="Simplified Arabic" w:hAnsi="Simplified Arabic" w:cs="Simplified Arabic" w:hint="cs"/>
          <w:sz w:val="28"/>
          <w:szCs w:val="28"/>
          <w:rtl/>
        </w:rPr>
        <w:t>م</w:t>
      </w:r>
      <w:r w:rsidRPr="00380A2D">
        <w:rPr>
          <w:rFonts w:ascii="Simplified Arabic" w:hAnsi="Simplified Arabic" w:cs="Simplified Arabic"/>
          <w:sz w:val="28"/>
          <w:szCs w:val="28"/>
          <w:rtl/>
        </w:rPr>
        <w:t>.</w:t>
      </w:r>
    </w:p>
    <w:p w:rsidR="008976A7" w:rsidRPr="00117077" w:rsidRDefault="00117077" w:rsidP="00117077">
      <w:pPr>
        <w:pStyle w:val="aa"/>
        <w:spacing w:before="240"/>
        <w:jc w:val="both"/>
        <w:rPr>
          <w:rFonts w:ascii="Simplified Arabic" w:hAnsi="Simplified Arabic" w:cs="Simplified Arabic"/>
          <w:b/>
          <w:bCs/>
          <w:sz w:val="30"/>
          <w:szCs w:val="30"/>
          <w:rtl/>
        </w:rPr>
      </w:pPr>
      <w:r w:rsidRPr="00117077">
        <w:rPr>
          <w:rFonts w:ascii="Simplified Arabic" w:hAnsi="Simplified Arabic" w:cs="Simplified Arabic" w:hint="cs"/>
          <w:b/>
          <w:bCs/>
          <w:sz w:val="30"/>
          <w:szCs w:val="30"/>
          <w:rtl/>
        </w:rPr>
        <w:t xml:space="preserve">ثالثاً: </w:t>
      </w:r>
      <w:r w:rsidR="008976A7" w:rsidRPr="00117077">
        <w:rPr>
          <w:rFonts w:ascii="Simplified Arabic" w:hAnsi="Simplified Arabic" w:cs="Simplified Arabic" w:hint="cs"/>
          <w:b/>
          <w:bCs/>
          <w:sz w:val="30"/>
          <w:szCs w:val="30"/>
          <w:rtl/>
        </w:rPr>
        <w:t>المجلات العلمية:</w:t>
      </w:r>
    </w:p>
    <w:p w:rsidR="006B419E" w:rsidRPr="00380A2D" w:rsidRDefault="00165750" w:rsidP="00165750">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006B419E" w:rsidRPr="00380A2D">
        <w:rPr>
          <w:rFonts w:ascii="Simplified Arabic" w:hAnsi="Simplified Arabic" w:cs="Simplified Arabic"/>
          <w:sz w:val="28"/>
          <w:szCs w:val="28"/>
          <w:rtl/>
        </w:rPr>
        <w:t>الشبلي، عادل عبد العاطي</w:t>
      </w:r>
      <w:r w:rsidR="006B419E">
        <w:rPr>
          <w:rFonts w:ascii="Simplified Arabic" w:hAnsi="Simplified Arabic" w:cs="Simplified Arabic" w:hint="cs"/>
          <w:sz w:val="28"/>
          <w:szCs w:val="28"/>
          <w:rtl/>
        </w:rPr>
        <w:t>،</w:t>
      </w:r>
      <w:r w:rsidR="006B419E" w:rsidRPr="00380A2D">
        <w:rPr>
          <w:rFonts w:ascii="Simplified Arabic" w:hAnsi="Simplified Arabic" w:cs="Simplified Arabic"/>
          <w:sz w:val="28"/>
          <w:szCs w:val="28"/>
          <w:rtl/>
        </w:rPr>
        <w:t xml:space="preserve"> وعبدالله بن يوسف</w:t>
      </w:r>
      <w:r w:rsidR="006B419E">
        <w:rPr>
          <w:rFonts w:ascii="Simplified Arabic" w:hAnsi="Simplified Arabic" w:cs="Simplified Arabic" w:hint="cs"/>
          <w:sz w:val="28"/>
          <w:szCs w:val="28"/>
          <w:rtl/>
        </w:rPr>
        <w:t>:</w:t>
      </w:r>
      <w:r w:rsidR="006B419E" w:rsidRPr="00380A2D">
        <w:rPr>
          <w:rFonts w:ascii="Simplified Arabic" w:hAnsi="Simplified Arabic" w:cs="Simplified Arabic"/>
          <w:sz w:val="28"/>
          <w:szCs w:val="28"/>
          <w:rtl/>
        </w:rPr>
        <w:t xml:space="preserve"> </w:t>
      </w:r>
      <w:r w:rsidR="006B419E" w:rsidRPr="006B419E">
        <w:rPr>
          <w:rFonts w:ascii="Simplified Arabic" w:hAnsi="Simplified Arabic" w:cs="Simplified Arabic"/>
          <w:b/>
          <w:bCs/>
          <w:sz w:val="28"/>
          <w:szCs w:val="28"/>
          <w:u w:val="single"/>
          <w:rtl/>
        </w:rPr>
        <w:t>الزوايا السنوسية وأثرها في الحياة العلمية والاجتماعية في ليبيا 1841-1942م</w:t>
      </w:r>
      <w:r w:rsidR="006B419E">
        <w:rPr>
          <w:rFonts w:ascii="Simplified Arabic" w:hAnsi="Simplified Arabic" w:cs="Simplified Arabic" w:hint="cs"/>
          <w:b/>
          <w:bCs/>
          <w:sz w:val="28"/>
          <w:szCs w:val="28"/>
          <w:rtl/>
        </w:rPr>
        <w:t>،</w:t>
      </w:r>
      <w:r w:rsidR="006B419E" w:rsidRPr="006B419E">
        <w:rPr>
          <w:rFonts w:ascii="Simplified Arabic" w:hAnsi="Simplified Arabic" w:cs="Simplified Arabic"/>
          <w:b/>
          <w:bCs/>
          <w:sz w:val="28"/>
          <w:szCs w:val="28"/>
          <w:rtl/>
        </w:rPr>
        <w:t xml:space="preserve"> </w:t>
      </w:r>
      <w:r w:rsidR="006B419E" w:rsidRPr="00380A2D">
        <w:rPr>
          <w:rFonts w:ascii="Simplified Arabic" w:hAnsi="Simplified Arabic" w:cs="Simplified Arabic"/>
          <w:sz w:val="28"/>
          <w:szCs w:val="28"/>
          <w:rtl/>
        </w:rPr>
        <w:t xml:space="preserve">مجلة الدراسات </w:t>
      </w:r>
      <w:r w:rsidR="00DE5AB8">
        <w:rPr>
          <w:rFonts w:ascii="Simplified Arabic" w:hAnsi="Simplified Arabic" w:cs="Simplified Arabic"/>
          <w:sz w:val="28"/>
          <w:szCs w:val="28"/>
          <w:rtl/>
        </w:rPr>
        <w:t>الإسلامية</w:t>
      </w:r>
      <w:r w:rsidR="006B419E" w:rsidRPr="00380A2D">
        <w:rPr>
          <w:rFonts w:ascii="Simplified Arabic" w:hAnsi="Simplified Arabic" w:cs="Simplified Arabic"/>
          <w:sz w:val="28"/>
          <w:szCs w:val="28"/>
          <w:rtl/>
        </w:rPr>
        <w:t xml:space="preserve"> والفكر للبحوث التخصصية</w:t>
      </w:r>
      <w:r w:rsidR="006B419E">
        <w:rPr>
          <w:rFonts w:ascii="Simplified Arabic" w:hAnsi="Simplified Arabic" w:cs="Simplified Arabic" w:hint="cs"/>
          <w:sz w:val="28"/>
          <w:szCs w:val="28"/>
          <w:rtl/>
        </w:rPr>
        <w:t>،</w:t>
      </w:r>
      <w:r w:rsidR="006B419E" w:rsidRPr="00380A2D">
        <w:rPr>
          <w:rFonts w:ascii="Simplified Arabic" w:hAnsi="Simplified Arabic" w:cs="Simplified Arabic"/>
          <w:sz w:val="28"/>
          <w:szCs w:val="28"/>
          <w:rtl/>
        </w:rPr>
        <w:t xml:space="preserve"> المجلد3</w:t>
      </w:r>
      <w:r w:rsidR="006B419E">
        <w:rPr>
          <w:rFonts w:ascii="Simplified Arabic" w:hAnsi="Simplified Arabic" w:cs="Simplified Arabic" w:hint="cs"/>
          <w:sz w:val="28"/>
          <w:szCs w:val="28"/>
          <w:rtl/>
        </w:rPr>
        <w:t>،</w:t>
      </w:r>
      <w:r w:rsidR="006B419E" w:rsidRPr="00380A2D">
        <w:rPr>
          <w:rFonts w:ascii="Simplified Arabic" w:hAnsi="Simplified Arabic" w:cs="Simplified Arabic"/>
          <w:sz w:val="28"/>
          <w:szCs w:val="28"/>
          <w:rtl/>
        </w:rPr>
        <w:t xml:space="preserve"> العدد 2</w:t>
      </w:r>
      <w:r w:rsidR="006B419E">
        <w:rPr>
          <w:rFonts w:ascii="Simplified Arabic" w:hAnsi="Simplified Arabic" w:cs="Simplified Arabic" w:hint="cs"/>
          <w:sz w:val="28"/>
          <w:szCs w:val="28"/>
          <w:rtl/>
        </w:rPr>
        <w:t>،</w:t>
      </w:r>
      <w:r w:rsidR="006B419E" w:rsidRPr="00380A2D">
        <w:rPr>
          <w:rFonts w:ascii="Simplified Arabic" w:hAnsi="Simplified Arabic" w:cs="Simplified Arabic"/>
          <w:sz w:val="28"/>
          <w:szCs w:val="28"/>
          <w:rtl/>
        </w:rPr>
        <w:t xml:space="preserve"> 2017</w:t>
      </w:r>
      <w:r w:rsidR="006B419E">
        <w:rPr>
          <w:rFonts w:ascii="Simplified Arabic" w:hAnsi="Simplified Arabic" w:cs="Simplified Arabic" w:hint="cs"/>
          <w:sz w:val="28"/>
          <w:szCs w:val="28"/>
          <w:rtl/>
        </w:rPr>
        <w:t>م</w:t>
      </w:r>
      <w:r w:rsidR="006B419E" w:rsidRPr="00380A2D">
        <w:rPr>
          <w:rFonts w:ascii="Simplified Arabic" w:hAnsi="Simplified Arabic" w:cs="Simplified Arabic"/>
          <w:sz w:val="28"/>
          <w:szCs w:val="28"/>
          <w:rtl/>
        </w:rPr>
        <w:t>.</w:t>
      </w:r>
    </w:p>
    <w:p w:rsidR="008976A7" w:rsidRDefault="008976A7" w:rsidP="00165750">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يوسف، خليفة خليفة</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w:t>
      </w:r>
      <w:r w:rsidR="0095141F" w:rsidRPr="008976A7">
        <w:rPr>
          <w:rFonts w:ascii="Simplified Arabic" w:hAnsi="Simplified Arabic" w:cs="Simplified Arabic"/>
          <w:b/>
          <w:bCs/>
          <w:sz w:val="28"/>
          <w:szCs w:val="28"/>
          <w:rtl/>
        </w:rPr>
        <w:t>تاريخ عمارة مسجد الزاوية البيضاء</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مجلة العلوم والدراسات الإنسانية. جامعة بنغازي</w:t>
      </w:r>
      <w:r>
        <w:rPr>
          <w:rFonts w:ascii="Simplified Arabic" w:hAnsi="Simplified Arabic" w:cs="Simplified Arabic" w:hint="cs"/>
          <w:sz w:val="28"/>
          <w:szCs w:val="28"/>
          <w:rtl/>
        </w:rPr>
        <w:t>،</w:t>
      </w:r>
      <w:r w:rsidR="0095141F" w:rsidRPr="00380A2D">
        <w:rPr>
          <w:rFonts w:ascii="Simplified Arabic" w:hAnsi="Simplified Arabic" w:cs="Simplified Arabic"/>
          <w:sz w:val="28"/>
          <w:szCs w:val="28"/>
          <w:rtl/>
        </w:rPr>
        <w:t xml:space="preserve"> العدد 31</w:t>
      </w:r>
      <w:r>
        <w:rPr>
          <w:rFonts w:ascii="Simplified Arabic" w:hAnsi="Simplified Arabic" w:cs="Simplified Arabic" w:hint="cs"/>
          <w:sz w:val="28"/>
          <w:szCs w:val="28"/>
          <w:rtl/>
        </w:rPr>
        <w:t>،</w:t>
      </w:r>
      <w:r w:rsidRPr="008976A7">
        <w:rPr>
          <w:rFonts w:ascii="Simplified Arabic" w:hAnsi="Simplified Arabic" w:cs="Simplified Arabic"/>
          <w:sz w:val="28"/>
          <w:szCs w:val="28"/>
          <w:rtl/>
        </w:rPr>
        <w:t xml:space="preserve"> </w:t>
      </w:r>
      <w:r w:rsidRPr="00380A2D">
        <w:rPr>
          <w:rFonts w:ascii="Simplified Arabic" w:hAnsi="Simplified Arabic" w:cs="Simplified Arabic"/>
          <w:sz w:val="28"/>
          <w:szCs w:val="28"/>
          <w:rtl/>
        </w:rPr>
        <w:t>2017</w:t>
      </w:r>
      <w:r>
        <w:rPr>
          <w:rFonts w:ascii="Simplified Arabic" w:hAnsi="Simplified Arabic" w:cs="Simplified Arabic" w:hint="cs"/>
          <w:sz w:val="28"/>
          <w:szCs w:val="28"/>
          <w:rtl/>
        </w:rPr>
        <w:t>م</w:t>
      </w:r>
      <w:r w:rsidRPr="00380A2D">
        <w:rPr>
          <w:rFonts w:ascii="Simplified Arabic" w:hAnsi="Simplified Arabic" w:cs="Simplified Arabic"/>
          <w:sz w:val="28"/>
          <w:szCs w:val="28"/>
          <w:rtl/>
        </w:rPr>
        <w:t>.</w:t>
      </w:r>
      <w:r w:rsidRPr="008976A7">
        <w:rPr>
          <w:rFonts w:ascii="Simplified Arabic" w:hAnsi="Simplified Arabic" w:cs="Simplified Arabic"/>
          <w:sz w:val="28"/>
          <w:szCs w:val="28"/>
          <w:rtl/>
        </w:rPr>
        <w:t xml:space="preserve"> </w:t>
      </w:r>
    </w:p>
    <w:p w:rsidR="008976A7" w:rsidRPr="00380A2D" w:rsidRDefault="008976A7" w:rsidP="008976A7">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Pr="00380A2D">
        <w:rPr>
          <w:rFonts w:ascii="Simplified Arabic" w:hAnsi="Simplified Arabic" w:cs="Simplified Arabic"/>
          <w:sz w:val="28"/>
          <w:szCs w:val="28"/>
          <w:rtl/>
        </w:rPr>
        <w:t>مجلة الفيصل</w:t>
      </w:r>
      <w:r>
        <w:rPr>
          <w:rFonts w:ascii="Simplified Arabic" w:hAnsi="Simplified Arabic" w:cs="Simplified Arabic" w:hint="cs"/>
          <w:sz w:val="28"/>
          <w:szCs w:val="28"/>
          <w:rtl/>
        </w:rPr>
        <w:t>،</w:t>
      </w:r>
      <w:r w:rsidRPr="00380A2D">
        <w:rPr>
          <w:rFonts w:ascii="Simplified Arabic" w:hAnsi="Simplified Arabic" w:cs="Simplified Arabic"/>
          <w:sz w:val="28"/>
          <w:szCs w:val="28"/>
          <w:rtl/>
        </w:rPr>
        <w:t xml:space="preserve"> </w:t>
      </w:r>
      <w:r w:rsidRPr="008976A7">
        <w:rPr>
          <w:rFonts w:ascii="Simplified Arabic" w:hAnsi="Simplified Arabic" w:cs="Simplified Arabic"/>
          <w:b/>
          <w:bCs/>
          <w:sz w:val="28"/>
          <w:szCs w:val="28"/>
          <w:u w:val="single"/>
          <w:rtl/>
        </w:rPr>
        <w:t>مدن وأماكن في افريقية</w:t>
      </w:r>
      <w:r>
        <w:rPr>
          <w:rFonts w:ascii="Simplified Arabic" w:hAnsi="Simplified Arabic" w:cs="Simplified Arabic" w:hint="cs"/>
          <w:sz w:val="28"/>
          <w:szCs w:val="28"/>
          <w:rtl/>
        </w:rPr>
        <w:t>،</w:t>
      </w:r>
      <w:r w:rsidRPr="00380A2D">
        <w:rPr>
          <w:rFonts w:ascii="Simplified Arabic" w:hAnsi="Simplified Arabic" w:cs="Simplified Arabic"/>
          <w:sz w:val="28"/>
          <w:szCs w:val="28"/>
          <w:rtl/>
        </w:rPr>
        <w:t xml:space="preserve"> العدد 92</w:t>
      </w:r>
      <w:r>
        <w:rPr>
          <w:rFonts w:ascii="Simplified Arabic" w:hAnsi="Simplified Arabic" w:cs="Simplified Arabic" w:hint="cs"/>
          <w:sz w:val="28"/>
          <w:szCs w:val="28"/>
          <w:rtl/>
        </w:rPr>
        <w:t>،</w:t>
      </w:r>
      <w:r w:rsidRPr="00380A2D">
        <w:rPr>
          <w:rFonts w:ascii="Simplified Arabic" w:hAnsi="Simplified Arabic" w:cs="Simplified Arabic"/>
          <w:sz w:val="28"/>
          <w:szCs w:val="28"/>
          <w:rtl/>
        </w:rPr>
        <w:t xml:space="preserve"> نوفمبر</w:t>
      </w:r>
      <w:r>
        <w:rPr>
          <w:rFonts w:ascii="Simplified Arabic" w:hAnsi="Simplified Arabic" w:cs="Simplified Arabic" w:hint="cs"/>
          <w:sz w:val="28"/>
          <w:szCs w:val="28"/>
          <w:rtl/>
        </w:rPr>
        <w:t xml:space="preserve">، </w:t>
      </w:r>
      <w:r w:rsidRPr="00380A2D">
        <w:rPr>
          <w:rFonts w:ascii="Simplified Arabic" w:hAnsi="Simplified Arabic" w:cs="Simplified Arabic"/>
          <w:sz w:val="28"/>
          <w:szCs w:val="28"/>
          <w:rtl/>
        </w:rPr>
        <w:t>الرياض</w:t>
      </w:r>
      <w:r>
        <w:rPr>
          <w:rFonts w:ascii="Simplified Arabic" w:hAnsi="Simplified Arabic" w:cs="Simplified Arabic" w:hint="cs"/>
          <w:sz w:val="28"/>
          <w:szCs w:val="28"/>
          <w:rtl/>
        </w:rPr>
        <w:t>،</w:t>
      </w:r>
      <w:r w:rsidRPr="008976A7">
        <w:rPr>
          <w:rFonts w:ascii="Simplified Arabic" w:hAnsi="Simplified Arabic" w:cs="Simplified Arabic"/>
          <w:sz w:val="28"/>
          <w:szCs w:val="28"/>
          <w:rtl/>
        </w:rPr>
        <w:t xml:space="preserve"> </w:t>
      </w:r>
      <w:r w:rsidRPr="00380A2D">
        <w:rPr>
          <w:rFonts w:ascii="Simplified Arabic" w:hAnsi="Simplified Arabic" w:cs="Simplified Arabic"/>
          <w:sz w:val="28"/>
          <w:szCs w:val="28"/>
          <w:rtl/>
        </w:rPr>
        <w:t>1984</w:t>
      </w:r>
      <w:r>
        <w:rPr>
          <w:rFonts w:ascii="Simplified Arabic" w:hAnsi="Simplified Arabic" w:cs="Simplified Arabic" w:hint="cs"/>
          <w:sz w:val="28"/>
          <w:szCs w:val="28"/>
          <w:rtl/>
        </w:rPr>
        <w:t>م.</w:t>
      </w:r>
    </w:p>
    <w:p w:rsidR="0095141F" w:rsidRPr="00380A2D" w:rsidRDefault="0095141F" w:rsidP="008976A7">
      <w:pPr>
        <w:pStyle w:val="aa"/>
        <w:jc w:val="both"/>
        <w:rPr>
          <w:rFonts w:ascii="Simplified Arabic" w:hAnsi="Simplified Arabic" w:cs="Simplified Arabic"/>
          <w:sz w:val="28"/>
          <w:szCs w:val="28"/>
          <w:rtl/>
        </w:rPr>
      </w:pPr>
    </w:p>
    <w:p w:rsidR="0095141F" w:rsidRDefault="0095141F" w:rsidP="0095141F">
      <w:pPr>
        <w:jc w:val="both"/>
        <w:rPr>
          <w:rFonts w:ascii="Simplified Arabic" w:hAnsi="Simplified Arabic" w:cs="Simplified Arabic"/>
          <w:sz w:val="32"/>
          <w:szCs w:val="32"/>
          <w:rtl/>
        </w:rPr>
      </w:pPr>
    </w:p>
    <w:p w:rsidR="005931F0" w:rsidRDefault="005931F0" w:rsidP="0095141F">
      <w:pPr>
        <w:jc w:val="both"/>
        <w:rPr>
          <w:rFonts w:ascii="Simplified Arabic" w:hAnsi="Simplified Arabic" w:cs="Simplified Arabic"/>
          <w:sz w:val="32"/>
          <w:szCs w:val="32"/>
          <w:rtl/>
        </w:rPr>
      </w:pPr>
    </w:p>
    <w:p w:rsidR="005931F0" w:rsidRDefault="005931F0" w:rsidP="0095141F">
      <w:pPr>
        <w:jc w:val="both"/>
        <w:rPr>
          <w:rFonts w:ascii="Simplified Arabic" w:hAnsi="Simplified Arabic" w:cs="Simplified Arabic"/>
          <w:sz w:val="32"/>
          <w:szCs w:val="32"/>
          <w:rtl/>
          <w:lang w:bidi="ar-LY"/>
        </w:rPr>
      </w:pPr>
    </w:p>
    <w:p w:rsidR="00726BF1" w:rsidRDefault="00726BF1" w:rsidP="00726BF1">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95141F" w:rsidRPr="0095141F" w:rsidRDefault="0095141F" w:rsidP="0095141F">
      <w:pPr>
        <w:tabs>
          <w:tab w:val="left" w:pos="2676"/>
        </w:tabs>
        <w:jc w:val="center"/>
        <w:rPr>
          <w:rFonts w:ascii="Simplified Arabic" w:hAnsi="Simplified Arabic" w:cs="Simplified Arabic"/>
          <w:sz w:val="32"/>
          <w:szCs w:val="32"/>
          <w:rtl/>
          <w:lang w:bidi="ar-LY"/>
        </w:rPr>
      </w:pPr>
      <w:r w:rsidRPr="0095141F">
        <w:rPr>
          <w:rFonts w:ascii="Simplified Arabic" w:hAnsi="Simplified Arabic" w:cs="Simplified Arabic" w:hint="cs"/>
          <w:sz w:val="32"/>
          <w:szCs w:val="32"/>
          <w:rtl/>
          <w:lang w:bidi="ar-LY"/>
        </w:rPr>
        <w:t>الملحق</w:t>
      </w:r>
    </w:p>
    <w:p w:rsidR="0095141F" w:rsidRPr="0095141F" w:rsidRDefault="0095141F" w:rsidP="0095141F">
      <w:pPr>
        <w:tabs>
          <w:tab w:val="left" w:pos="2676"/>
        </w:tabs>
        <w:jc w:val="center"/>
        <w:rPr>
          <w:rFonts w:ascii="Simplified Arabic" w:hAnsi="Simplified Arabic" w:cs="Simplified Arabic"/>
          <w:sz w:val="32"/>
          <w:szCs w:val="32"/>
          <w:rtl/>
          <w:lang w:bidi="ar-LY"/>
        </w:rPr>
      </w:pPr>
      <w:r w:rsidRPr="0095141F">
        <w:rPr>
          <w:noProof/>
        </w:rPr>
        <w:drawing>
          <wp:inline distT="0" distB="0" distL="0" distR="0" wp14:anchorId="441480BF" wp14:editId="619BED76">
            <wp:extent cx="5274310" cy="6858000"/>
            <wp:effectExtent l="0" t="0" r="2540" b="0"/>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4310" cy="6858000"/>
                    </a:xfrm>
                    <a:prstGeom prst="rect">
                      <a:avLst/>
                    </a:prstGeom>
                    <a:noFill/>
                    <a:ln>
                      <a:noFill/>
                    </a:ln>
                  </pic:spPr>
                </pic:pic>
              </a:graphicData>
            </a:graphic>
          </wp:inline>
        </w:drawing>
      </w:r>
    </w:p>
    <w:p w:rsidR="0095141F" w:rsidRPr="0095141F" w:rsidRDefault="0095141F" w:rsidP="0095141F">
      <w:pPr>
        <w:tabs>
          <w:tab w:val="left" w:pos="2676"/>
        </w:tabs>
        <w:jc w:val="center"/>
        <w:rPr>
          <w:rFonts w:ascii="Simplified Arabic" w:hAnsi="Simplified Arabic" w:cs="Simplified Arabic"/>
          <w:sz w:val="32"/>
          <w:szCs w:val="32"/>
          <w:rtl/>
          <w:lang w:bidi="ar-LY"/>
        </w:rPr>
      </w:pPr>
      <w:r w:rsidRPr="0095141F">
        <w:rPr>
          <w:rFonts w:ascii="Simplified Arabic" w:hAnsi="Simplified Arabic" w:cs="Simplified Arabic" w:hint="cs"/>
          <w:sz w:val="32"/>
          <w:szCs w:val="32"/>
          <w:rtl/>
          <w:lang w:bidi="ar-LY"/>
        </w:rPr>
        <w:t>شكل أ مخطط المجمع الديني الجغبوب (أرشيف مراقبة آثار شحات)</w:t>
      </w:r>
    </w:p>
    <w:p w:rsidR="0095141F" w:rsidRPr="0095141F" w:rsidRDefault="0095141F" w:rsidP="0095141F">
      <w:pPr>
        <w:tabs>
          <w:tab w:val="left" w:pos="2676"/>
        </w:tabs>
        <w:jc w:val="center"/>
        <w:rPr>
          <w:rFonts w:ascii="Simplified Arabic" w:hAnsi="Simplified Arabic" w:cs="Simplified Arabic"/>
          <w:sz w:val="32"/>
          <w:szCs w:val="32"/>
          <w:rtl/>
          <w:lang w:bidi="ar-LY"/>
        </w:rPr>
      </w:pPr>
    </w:p>
    <w:p w:rsidR="0095141F" w:rsidRPr="0095141F" w:rsidRDefault="0095141F" w:rsidP="0095141F">
      <w:pPr>
        <w:tabs>
          <w:tab w:val="left" w:pos="2676"/>
        </w:tabs>
        <w:jc w:val="center"/>
        <w:rPr>
          <w:rFonts w:ascii="Simplified Arabic" w:hAnsi="Simplified Arabic" w:cs="Simplified Arabic"/>
          <w:sz w:val="32"/>
          <w:szCs w:val="32"/>
          <w:rtl/>
          <w:lang w:bidi="ar-LY"/>
        </w:rPr>
      </w:pPr>
      <w:r w:rsidRPr="0095141F">
        <w:rPr>
          <w:noProof/>
        </w:rPr>
        <w:drawing>
          <wp:inline distT="0" distB="0" distL="0" distR="0" wp14:anchorId="35F1AC0C" wp14:editId="13621C95">
            <wp:extent cx="4206240" cy="2478366"/>
            <wp:effectExtent l="0" t="0" r="3810" b="0"/>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6240" cy="2478366"/>
                    </a:xfrm>
                    <a:prstGeom prst="rect">
                      <a:avLst/>
                    </a:prstGeom>
                    <a:noFill/>
                    <a:ln>
                      <a:noFill/>
                    </a:ln>
                  </pic:spPr>
                </pic:pic>
              </a:graphicData>
            </a:graphic>
          </wp:inline>
        </w:drawing>
      </w:r>
    </w:p>
    <w:p w:rsidR="0095141F" w:rsidRPr="0095141F" w:rsidRDefault="0095141F" w:rsidP="0095141F">
      <w:pPr>
        <w:tabs>
          <w:tab w:val="left" w:pos="2676"/>
        </w:tabs>
        <w:jc w:val="center"/>
        <w:rPr>
          <w:rFonts w:ascii="Traditional Arabic" w:hAnsi="Traditional Arabic" w:cs="Traditional Arabic"/>
          <w:sz w:val="28"/>
          <w:szCs w:val="28"/>
          <w:rtl/>
          <w:lang w:bidi="ar-LY"/>
        </w:rPr>
      </w:pPr>
      <w:r w:rsidRPr="0095141F">
        <w:rPr>
          <w:rFonts w:ascii="Traditional Arabic" w:hAnsi="Traditional Arabic" w:cs="Traditional Arabic"/>
          <w:sz w:val="28"/>
          <w:szCs w:val="28"/>
          <w:rtl/>
          <w:lang w:bidi="ar-LY"/>
        </w:rPr>
        <w:t xml:space="preserve">المسجد (1)، الضريح (2)، الكتاب (3)، الصحن المركزي (4)، رباط الكُتاب (5)، ديوان السيد المهدي (6)، غرف الطلاب (7)، باب الرحمة (8)، </w:t>
      </w:r>
      <w:r w:rsidRPr="0095141F">
        <w:rPr>
          <w:rFonts w:ascii="Traditional Arabic" w:hAnsi="Traditional Arabic" w:cs="Traditional Arabic" w:hint="cs"/>
          <w:sz w:val="28"/>
          <w:szCs w:val="28"/>
          <w:rtl/>
          <w:lang w:bidi="ar-LY"/>
        </w:rPr>
        <w:t xml:space="preserve">رباط القارة (11)، </w:t>
      </w:r>
      <w:r w:rsidRPr="0095141F">
        <w:rPr>
          <w:rFonts w:ascii="Traditional Arabic" w:hAnsi="Traditional Arabic" w:cs="Traditional Arabic"/>
          <w:sz w:val="28"/>
          <w:szCs w:val="28"/>
          <w:rtl/>
          <w:lang w:bidi="ar-LY"/>
        </w:rPr>
        <w:t>حمام بخاري (13)، منزل الأمام السنوسي (20)</w:t>
      </w:r>
      <w:r w:rsidRPr="0095141F">
        <w:rPr>
          <w:rFonts w:ascii="Traditional Arabic" w:hAnsi="Traditional Arabic" w:cs="Traditional Arabic" w:hint="cs"/>
          <w:sz w:val="28"/>
          <w:szCs w:val="28"/>
          <w:rtl/>
          <w:lang w:bidi="ar-LY"/>
        </w:rPr>
        <w:t>.</w:t>
      </w:r>
    </w:p>
    <w:p w:rsidR="0095141F" w:rsidRPr="0095141F" w:rsidRDefault="0095141F" w:rsidP="0095141F">
      <w:pPr>
        <w:tabs>
          <w:tab w:val="left" w:pos="2676"/>
        </w:tabs>
        <w:jc w:val="center"/>
        <w:rPr>
          <w:rFonts w:ascii="Traditional Arabic" w:hAnsi="Traditional Arabic" w:cs="Traditional Arabic"/>
          <w:sz w:val="32"/>
          <w:szCs w:val="32"/>
          <w:rtl/>
          <w:lang w:bidi="ar-LY"/>
        </w:rPr>
      </w:pPr>
      <w:r w:rsidRPr="0095141F">
        <w:rPr>
          <w:rFonts w:ascii="Traditional Arabic" w:hAnsi="Traditional Arabic" w:cs="Traditional Arabic" w:hint="cs"/>
          <w:sz w:val="32"/>
          <w:szCs w:val="32"/>
          <w:rtl/>
          <w:lang w:bidi="ar-LY"/>
        </w:rPr>
        <w:t xml:space="preserve">لوحة (1) أهم مرافق المجمع الديني بالجغبوب، نقلا عن نصيب طاهر </w:t>
      </w:r>
    </w:p>
    <w:p w:rsidR="0095141F" w:rsidRPr="0095141F" w:rsidRDefault="0095141F" w:rsidP="0095141F">
      <w:pPr>
        <w:tabs>
          <w:tab w:val="left" w:pos="2676"/>
        </w:tabs>
        <w:jc w:val="center"/>
        <w:rPr>
          <w:rFonts w:ascii="Traditional Arabic" w:hAnsi="Traditional Arabic" w:cs="Traditional Arabic"/>
          <w:sz w:val="32"/>
          <w:szCs w:val="32"/>
          <w:rtl/>
          <w:lang w:bidi="ar-LY"/>
        </w:rPr>
      </w:pPr>
      <w:r w:rsidRPr="0095141F">
        <w:rPr>
          <w:noProof/>
        </w:rPr>
        <w:drawing>
          <wp:inline distT="0" distB="0" distL="0" distR="0" wp14:anchorId="35EF39E6" wp14:editId="358D081E">
            <wp:extent cx="4163912" cy="2743200"/>
            <wp:effectExtent l="0" t="0" r="8255" b="0"/>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63912" cy="2743200"/>
                    </a:xfrm>
                    <a:prstGeom prst="rect">
                      <a:avLst/>
                    </a:prstGeom>
                    <a:noFill/>
                    <a:ln>
                      <a:noFill/>
                    </a:ln>
                  </pic:spPr>
                </pic:pic>
              </a:graphicData>
            </a:graphic>
          </wp:inline>
        </w:drawing>
      </w:r>
    </w:p>
    <w:p w:rsidR="0095141F" w:rsidRPr="0095141F" w:rsidRDefault="0095141F" w:rsidP="0095141F">
      <w:pPr>
        <w:tabs>
          <w:tab w:val="left" w:pos="2676"/>
        </w:tabs>
        <w:jc w:val="center"/>
        <w:rPr>
          <w:rFonts w:ascii="Traditional Arabic" w:hAnsi="Traditional Arabic" w:cs="Traditional Arabic"/>
          <w:sz w:val="32"/>
          <w:szCs w:val="32"/>
          <w:rtl/>
          <w:lang w:bidi="ar-LY"/>
        </w:rPr>
      </w:pPr>
      <w:r w:rsidRPr="0095141F">
        <w:rPr>
          <w:rFonts w:ascii="Traditional Arabic" w:hAnsi="Traditional Arabic" w:cs="Traditional Arabic" w:hint="cs"/>
          <w:sz w:val="32"/>
          <w:szCs w:val="32"/>
          <w:rtl/>
          <w:lang w:bidi="ar-LY"/>
        </w:rPr>
        <w:t xml:space="preserve">لوحة </w:t>
      </w:r>
      <w:r w:rsidRPr="0095141F">
        <w:rPr>
          <w:rFonts w:ascii="Traditional Arabic" w:hAnsi="Traditional Arabic" w:cs="Traditional Arabic"/>
          <w:sz w:val="32"/>
          <w:szCs w:val="32"/>
          <w:rtl/>
          <w:lang w:bidi="ar-LY"/>
        </w:rPr>
        <w:t>(</w:t>
      </w:r>
      <w:r w:rsidRPr="0095141F">
        <w:rPr>
          <w:rFonts w:ascii="Traditional Arabic" w:hAnsi="Traditional Arabic" w:cs="Traditional Arabic" w:hint="cs"/>
          <w:sz w:val="32"/>
          <w:szCs w:val="32"/>
          <w:rtl/>
          <w:lang w:bidi="ar-LY"/>
        </w:rPr>
        <w:t>2) قبة الضريح وجزء من الصحن المركزي</w:t>
      </w:r>
    </w:p>
    <w:p w:rsidR="0095141F" w:rsidRPr="0095141F" w:rsidRDefault="0095141F" w:rsidP="0095141F">
      <w:pPr>
        <w:tabs>
          <w:tab w:val="left" w:pos="2676"/>
        </w:tabs>
        <w:jc w:val="center"/>
        <w:rPr>
          <w:rFonts w:ascii="Traditional Arabic" w:hAnsi="Traditional Arabic" w:cs="Traditional Arabic"/>
          <w:sz w:val="32"/>
          <w:szCs w:val="32"/>
          <w:rtl/>
          <w:lang w:bidi="ar-LY"/>
        </w:rPr>
      </w:pPr>
      <w:r w:rsidRPr="0095141F">
        <w:rPr>
          <w:noProof/>
        </w:rPr>
        <w:drawing>
          <wp:inline distT="0" distB="0" distL="0" distR="0" wp14:anchorId="7E7D3F63" wp14:editId="25F5A6A9">
            <wp:extent cx="3816350" cy="2520541"/>
            <wp:effectExtent l="0" t="0" r="0" b="0"/>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22533" cy="2524624"/>
                    </a:xfrm>
                    <a:prstGeom prst="rect">
                      <a:avLst/>
                    </a:prstGeom>
                    <a:noFill/>
                    <a:ln>
                      <a:noFill/>
                    </a:ln>
                  </pic:spPr>
                </pic:pic>
              </a:graphicData>
            </a:graphic>
          </wp:inline>
        </w:drawing>
      </w:r>
    </w:p>
    <w:p w:rsidR="0095141F" w:rsidRPr="0095141F" w:rsidRDefault="0095141F" w:rsidP="0095141F">
      <w:pPr>
        <w:tabs>
          <w:tab w:val="left" w:pos="2676"/>
        </w:tabs>
        <w:jc w:val="center"/>
        <w:rPr>
          <w:rFonts w:ascii="Traditional Arabic" w:hAnsi="Traditional Arabic" w:cs="Traditional Arabic"/>
          <w:sz w:val="32"/>
          <w:szCs w:val="32"/>
          <w:rtl/>
          <w:lang w:bidi="ar-LY"/>
        </w:rPr>
      </w:pPr>
      <w:r w:rsidRPr="0095141F">
        <w:rPr>
          <w:rFonts w:ascii="Traditional Arabic" w:hAnsi="Traditional Arabic" w:cs="Traditional Arabic" w:hint="cs"/>
          <w:sz w:val="32"/>
          <w:szCs w:val="32"/>
          <w:rtl/>
          <w:lang w:bidi="ar-LY"/>
        </w:rPr>
        <w:t>لوحة (3) المأذنة</w:t>
      </w:r>
    </w:p>
    <w:p w:rsidR="0095141F" w:rsidRPr="0095141F" w:rsidRDefault="0095141F" w:rsidP="0095141F">
      <w:pPr>
        <w:tabs>
          <w:tab w:val="left" w:pos="2676"/>
        </w:tabs>
        <w:jc w:val="center"/>
        <w:rPr>
          <w:rFonts w:ascii="Traditional Arabic" w:hAnsi="Traditional Arabic" w:cs="Traditional Arabic"/>
          <w:sz w:val="32"/>
          <w:szCs w:val="32"/>
          <w:rtl/>
          <w:lang w:bidi="ar-LY"/>
        </w:rPr>
      </w:pPr>
      <w:r w:rsidRPr="0095141F">
        <w:rPr>
          <w:noProof/>
        </w:rPr>
        <w:drawing>
          <wp:inline distT="0" distB="0" distL="0" distR="0" wp14:anchorId="5C07783C" wp14:editId="259C83A5">
            <wp:extent cx="3593743" cy="2159000"/>
            <wp:effectExtent l="0" t="0" r="6985" b="0"/>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7198" cy="2167083"/>
                    </a:xfrm>
                    <a:prstGeom prst="rect">
                      <a:avLst/>
                    </a:prstGeom>
                    <a:noFill/>
                    <a:ln>
                      <a:noFill/>
                    </a:ln>
                  </pic:spPr>
                </pic:pic>
              </a:graphicData>
            </a:graphic>
          </wp:inline>
        </w:drawing>
      </w:r>
    </w:p>
    <w:p w:rsidR="0095141F" w:rsidRPr="0095141F" w:rsidRDefault="0095141F" w:rsidP="0095141F">
      <w:pPr>
        <w:tabs>
          <w:tab w:val="left" w:pos="2676"/>
        </w:tabs>
        <w:jc w:val="center"/>
        <w:rPr>
          <w:rFonts w:ascii="Traditional Arabic" w:hAnsi="Traditional Arabic" w:cs="Traditional Arabic"/>
          <w:sz w:val="32"/>
          <w:szCs w:val="32"/>
          <w:rtl/>
          <w:lang w:bidi="ar-LY"/>
        </w:rPr>
      </w:pPr>
      <w:r w:rsidRPr="0095141F">
        <w:rPr>
          <w:rFonts w:ascii="Traditional Arabic" w:hAnsi="Traditional Arabic" w:cs="Traditional Arabic" w:hint="cs"/>
          <w:sz w:val="32"/>
          <w:szCs w:val="32"/>
          <w:rtl/>
          <w:lang w:bidi="ar-LY"/>
        </w:rPr>
        <w:t>لوحة (4) بيت الصلاة والمحراب</w:t>
      </w:r>
    </w:p>
    <w:p w:rsidR="0095141F" w:rsidRPr="0095141F" w:rsidRDefault="0095141F" w:rsidP="0095141F">
      <w:pPr>
        <w:tabs>
          <w:tab w:val="left" w:pos="2676"/>
        </w:tabs>
        <w:jc w:val="center"/>
        <w:rPr>
          <w:rFonts w:ascii="Traditional Arabic" w:hAnsi="Traditional Arabic" w:cs="Traditional Arabic"/>
          <w:sz w:val="32"/>
          <w:szCs w:val="32"/>
          <w:rtl/>
          <w:lang w:bidi="ar-LY"/>
        </w:rPr>
      </w:pPr>
      <w:r w:rsidRPr="0095141F">
        <w:rPr>
          <w:noProof/>
        </w:rPr>
        <w:drawing>
          <wp:inline distT="0" distB="0" distL="0" distR="0" wp14:anchorId="00730F5C" wp14:editId="5920FBA9">
            <wp:extent cx="3810000" cy="2341620"/>
            <wp:effectExtent l="0" t="0" r="0" b="1905"/>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15712" cy="2345131"/>
                    </a:xfrm>
                    <a:prstGeom prst="rect">
                      <a:avLst/>
                    </a:prstGeom>
                    <a:noFill/>
                    <a:ln>
                      <a:noFill/>
                    </a:ln>
                  </pic:spPr>
                </pic:pic>
              </a:graphicData>
            </a:graphic>
          </wp:inline>
        </w:drawing>
      </w:r>
    </w:p>
    <w:p w:rsidR="0095141F" w:rsidRPr="0095141F" w:rsidRDefault="0095141F" w:rsidP="0095141F">
      <w:pPr>
        <w:tabs>
          <w:tab w:val="left" w:pos="2676"/>
        </w:tabs>
        <w:jc w:val="center"/>
        <w:rPr>
          <w:rFonts w:ascii="Traditional Arabic" w:hAnsi="Traditional Arabic" w:cs="Traditional Arabic"/>
          <w:sz w:val="32"/>
          <w:szCs w:val="32"/>
          <w:rtl/>
          <w:lang w:bidi="ar-LY"/>
        </w:rPr>
      </w:pPr>
      <w:bookmarkStart w:id="12" w:name="_Hlk77151915"/>
      <w:r w:rsidRPr="0095141F">
        <w:rPr>
          <w:rFonts w:ascii="Traditional Arabic" w:hAnsi="Traditional Arabic" w:cs="Traditional Arabic" w:hint="cs"/>
          <w:sz w:val="32"/>
          <w:szCs w:val="32"/>
          <w:rtl/>
          <w:lang w:bidi="ar-LY"/>
        </w:rPr>
        <w:t xml:space="preserve">لوحة (5) </w:t>
      </w:r>
      <w:bookmarkEnd w:id="12"/>
      <w:r w:rsidRPr="0095141F">
        <w:rPr>
          <w:rFonts w:ascii="Traditional Arabic" w:hAnsi="Traditional Arabic" w:cs="Traditional Arabic" w:hint="cs"/>
          <w:sz w:val="32"/>
          <w:szCs w:val="32"/>
          <w:rtl/>
          <w:lang w:bidi="ar-LY"/>
        </w:rPr>
        <w:t>الضريح من الداخل</w:t>
      </w:r>
    </w:p>
    <w:p w:rsidR="0095141F" w:rsidRPr="0095141F" w:rsidRDefault="0095141F" w:rsidP="0095141F">
      <w:pPr>
        <w:tabs>
          <w:tab w:val="left" w:pos="2676"/>
        </w:tabs>
        <w:jc w:val="center"/>
        <w:rPr>
          <w:rFonts w:ascii="Traditional Arabic" w:hAnsi="Traditional Arabic" w:cs="Traditional Arabic"/>
          <w:sz w:val="32"/>
          <w:szCs w:val="32"/>
          <w:rtl/>
          <w:lang w:bidi="ar-LY"/>
        </w:rPr>
      </w:pPr>
      <w:r w:rsidRPr="0095141F">
        <w:rPr>
          <w:noProof/>
        </w:rPr>
        <w:drawing>
          <wp:inline distT="0" distB="0" distL="0" distR="0" wp14:anchorId="616367EC" wp14:editId="3D96B2C2">
            <wp:extent cx="4222750" cy="2336800"/>
            <wp:effectExtent l="0" t="0" r="6350" b="6350"/>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22750" cy="2336800"/>
                    </a:xfrm>
                    <a:prstGeom prst="rect">
                      <a:avLst/>
                    </a:prstGeom>
                    <a:noFill/>
                    <a:ln>
                      <a:noFill/>
                    </a:ln>
                  </pic:spPr>
                </pic:pic>
              </a:graphicData>
            </a:graphic>
          </wp:inline>
        </w:drawing>
      </w:r>
    </w:p>
    <w:p w:rsidR="0095141F" w:rsidRPr="0095141F" w:rsidRDefault="0095141F" w:rsidP="0095141F">
      <w:pPr>
        <w:tabs>
          <w:tab w:val="left" w:pos="2676"/>
        </w:tabs>
        <w:jc w:val="center"/>
        <w:rPr>
          <w:rFonts w:ascii="Traditional Arabic" w:hAnsi="Traditional Arabic" w:cs="Traditional Arabic"/>
          <w:sz w:val="32"/>
          <w:szCs w:val="32"/>
          <w:rtl/>
          <w:lang w:bidi="ar-LY"/>
        </w:rPr>
      </w:pPr>
      <w:r w:rsidRPr="0095141F">
        <w:rPr>
          <w:rFonts w:ascii="Traditional Arabic" w:hAnsi="Traditional Arabic" w:cs="Traditional Arabic" w:hint="cs"/>
          <w:sz w:val="32"/>
          <w:szCs w:val="32"/>
          <w:rtl/>
          <w:lang w:bidi="ar-LY"/>
        </w:rPr>
        <w:t xml:space="preserve">لوحة (6) زخارف القبة </w:t>
      </w:r>
    </w:p>
    <w:p w:rsidR="0095141F" w:rsidRPr="0095141F" w:rsidRDefault="0095141F" w:rsidP="0095141F">
      <w:pPr>
        <w:tabs>
          <w:tab w:val="left" w:pos="2676"/>
        </w:tabs>
        <w:jc w:val="center"/>
        <w:rPr>
          <w:rFonts w:ascii="Traditional Arabic" w:hAnsi="Traditional Arabic" w:cs="Traditional Arabic"/>
          <w:sz w:val="32"/>
          <w:szCs w:val="32"/>
          <w:rtl/>
          <w:lang w:bidi="ar-LY"/>
        </w:rPr>
      </w:pPr>
      <w:r w:rsidRPr="0095141F">
        <w:rPr>
          <w:noProof/>
        </w:rPr>
        <w:drawing>
          <wp:inline distT="0" distB="0" distL="0" distR="0" wp14:anchorId="59549723" wp14:editId="1D3711AD">
            <wp:extent cx="4279900" cy="2266950"/>
            <wp:effectExtent l="0" t="0" r="6350" b="0"/>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79900" cy="2266950"/>
                    </a:xfrm>
                    <a:prstGeom prst="rect">
                      <a:avLst/>
                    </a:prstGeom>
                    <a:noFill/>
                    <a:ln>
                      <a:noFill/>
                    </a:ln>
                  </pic:spPr>
                </pic:pic>
              </a:graphicData>
            </a:graphic>
          </wp:inline>
        </w:drawing>
      </w:r>
    </w:p>
    <w:p w:rsidR="0095141F" w:rsidRPr="0095141F" w:rsidRDefault="0095141F" w:rsidP="0095141F">
      <w:pPr>
        <w:tabs>
          <w:tab w:val="left" w:pos="2676"/>
        </w:tabs>
        <w:jc w:val="center"/>
        <w:rPr>
          <w:rFonts w:ascii="Traditional Arabic" w:hAnsi="Traditional Arabic" w:cs="Traditional Arabic"/>
          <w:sz w:val="32"/>
          <w:szCs w:val="32"/>
          <w:rtl/>
          <w:lang w:bidi="ar-LY"/>
        </w:rPr>
      </w:pPr>
      <w:r w:rsidRPr="0095141F">
        <w:rPr>
          <w:rFonts w:ascii="Traditional Arabic" w:hAnsi="Traditional Arabic" w:cs="Traditional Arabic" w:hint="cs"/>
          <w:sz w:val="32"/>
          <w:szCs w:val="32"/>
          <w:rtl/>
          <w:lang w:bidi="ar-LY"/>
        </w:rPr>
        <w:t>لوحة (7) زخارف الضريح</w:t>
      </w:r>
    </w:p>
    <w:p w:rsidR="0095141F" w:rsidRPr="0095141F" w:rsidRDefault="0095141F" w:rsidP="0095141F">
      <w:pPr>
        <w:tabs>
          <w:tab w:val="left" w:pos="2676"/>
        </w:tabs>
        <w:jc w:val="center"/>
        <w:rPr>
          <w:rFonts w:ascii="Traditional Arabic" w:hAnsi="Traditional Arabic" w:cs="Traditional Arabic"/>
          <w:sz w:val="32"/>
          <w:szCs w:val="32"/>
          <w:rtl/>
          <w:lang w:bidi="ar-LY"/>
        </w:rPr>
      </w:pPr>
      <w:r w:rsidRPr="0095141F">
        <w:rPr>
          <w:noProof/>
        </w:rPr>
        <w:drawing>
          <wp:inline distT="0" distB="0" distL="0" distR="0" wp14:anchorId="64ADEC44" wp14:editId="7F4DE569">
            <wp:extent cx="4196703" cy="2444750"/>
            <wp:effectExtent l="0" t="0" r="0" b="0"/>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08168" cy="2451429"/>
                    </a:xfrm>
                    <a:prstGeom prst="rect">
                      <a:avLst/>
                    </a:prstGeom>
                    <a:noFill/>
                    <a:ln>
                      <a:noFill/>
                    </a:ln>
                  </pic:spPr>
                </pic:pic>
              </a:graphicData>
            </a:graphic>
          </wp:inline>
        </w:drawing>
      </w:r>
    </w:p>
    <w:p w:rsidR="0095141F" w:rsidRPr="0095141F" w:rsidRDefault="0095141F" w:rsidP="0095141F">
      <w:pPr>
        <w:tabs>
          <w:tab w:val="left" w:pos="2676"/>
        </w:tabs>
        <w:jc w:val="center"/>
        <w:rPr>
          <w:rFonts w:ascii="Traditional Arabic" w:hAnsi="Traditional Arabic" w:cs="Traditional Arabic"/>
          <w:sz w:val="32"/>
          <w:szCs w:val="32"/>
          <w:rtl/>
          <w:lang w:bidi="ar-LY"/>
        </w:rPr>
      </w:pPr>
      <w:r w:rsidRPr="0095141F">
        <w:rPr>
          <w:rFonts w:ascii="Traditional Arabic" w:hAnsi="Traditional Arabic" w:cs="Traditional Arabic" w:hint="cs"/>
          <w:sz w:val="32"/>
          <w:szCs w:val="32"/>
          <w:rtl/>
          <w:lang w:bidi="ar-LY"/>
        </w:rPr>
        <w:t>لوحة (8) زخارف المداخل</w:t>
      </w:r>
    </w:p>
    <w:p w:rsidR="00726BF1" w:rsidRDefault="00726BF1" w:rsidP="00726BF1">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035FFC" w:rsidRPr="00AD44AC" w:rsidRDefault="00035FFC" w:rsidP="00035FFC">
      <w:pPr>
        <w:pStyle w:val="aa"/>
        <w:jc w:val="center"/>
        <w:rPr>
          <w:rFonts w:ascii="Simplified Arabic" w:hAnsi="Simplified Arabic" w:cs="PT Bold Heading"/>
          <w:b/>
          <w:bCs/>
          <w:sz w:val="34"/>
          <w:szCs w:val="34"/>
          <w:rtl/>
        </w:rPr>
      </w:pPr>
      <w:r w:rsidRPr="00AD44AC">
        <w:rPr>
          <w:rFonts w:ascii="Simplified Arabic" w:hAnsi="Simplified Arabic" w:cs="PT Bold Heading"/>
          <w:b/>
          <w:bCs/>
          <w:sz w:val="34"/>
          <w:szCs w:val="34"/>
          <w:rtl/>
        </w:rPr>
        <w:t>التوجه نحو التدين لدى طلاب الجامعة الليبيين</w:t>
      </w:r>
    </w:p>
    <w:p w:rsidR="00035FFC" w:rsidRPr="00F84A93" w:rsidRDefault="00035FFC" w:rsidP="006A7381">
      <w:pPr>
        <w:pStyle w:val="aa"/>
        <w:spacing w:before="240"/>
        <w:jc w:val="center"/>
        <w:rPr>
          <w:rFonts w:ascii="Simplified Arabic" w:hAnsi="Simplified Arabic" w:cs="PT Bold Heading"/>
          <w:b/>
          <w:bCs/>
          <w:rtl/>
          <w:lang w:bidi="ar-LY"/>
        </w:rPr>
      </w:pPr>
      <w:r w:rsidRPr="00F84A93">
        <w:rPr>
          <w:rFonts w:ascii="Simplified Arabic" w:eastAsia="Times New Roman" w:hAnsi="Simplified Arabic" w:cs="PT Bold Heading"/>
          <w:b/>
          <w:bCs/>
          <w:rtl/>
          <w:lang w:bidi="ar-EG"/>
        </w:rPr>
        <w:t xml:space="preserve">((دراسة ميدانية على طلاب جامعتي عمر المختار ومحمد بن علي السنوسي </w:t>
      </w:r>
      <w:r w:rsidR="00DE5AB8">
        <w:rPr>
          <w:rFonts w:ascii="Simplified Arabic" w:eastAsia="Times New Roman" w:hAnsi="Simplified Arabic" w:cs="PT Bold Heading"/>
          <w:b/>
          <w:bCs/>
          <w:rtl/>
          <w:lang w:bidi="ar-EG"/>
        </w:rPr>
        <w:t>الإسلامية</w:t>
      </w:r>
      <w:r w:rsidRPr="00F84A93">
        <w:rPr>
          <w:rFonts w:ascii="Simplified Arabic" w:eastAsia="Times New Roman" w:hAnsi="Simplified Arabic" w:cs="PT Bold Heading"/>
          <w:b/>
          <w:bCs/>
          <w:rtl/>
          <w:lang w:bidi="ar-EG"/>
        </w:rPr>
        <w:t>))</w:t>
      </w:r>
    </w:p>
    <w:p w:rsidR="00F84A93" w:rsidRPr="00682CAD" w:rsidRDefault="00F84A93" w:rsidP="00F84A93">
      <w:pPr>
        <w:pStyle w:val="aa"/>
        <w:spacing w:before="240"/>
        <w:jc w:val="center"/>
        <w:rPr>
          <w:rFonts w:ascii="Simplified Arabic" w:hAnsi="Simplified Arabic" w:cs="Simplified Arabic"/>
          <w:b/>
          <w:bCs/>
          <w:sz w:val="30"/>
          <w:szCs w:val="30"/>
          <w:lang w:bidi="ar-LY"/>
        </w:rPr>
      </w:pPr>
      <w:r w:rsidRPr="00682CAD">
        <w:rPr>
          <w:rFonts w:ascii="Simplified Arabic" w:hAnsi="Simplified Arabic" w:cs="Simplified Arabic"/>
          <w:b/>
          <w:bCs/>
          <w:sz w:val="30"/>
          <w:szCs w:val="30"/>
          <w:lang w:bidi="ar-LY"/>
        </w:rPr>
        <w:t>The trend towards religiosity among Libyan university students</w:t>
      </w:r>
    </w:p>
    <w:p w:rsidR="00F84A93" w:rsidRPr="00682CAD" w:rsidRDefault="00F84A93" w:rsidP="00F84A93">
      <w:pPr>
        <w:pStyle w:val="aa"/>
        <w:jc w:val="center"/>
        <w:rPr>
          <w:rFonts w:ascii="Simplified Arabic" w:hAnsi="Simplified Arabic" w:cs="Simplified Arabic"/>
          <w:b/>
          <w:bCs/>
          <w:sz w:val="24"/>
          <w:szCs w:val="24"/>
          <w:rtl/>
          <w:lang w:bidi="ar-LY"/>
        </w:rPr>
      </w:pPr>
      <w:r w:rsidRPr="00682CAD">
        <w:rPr>
          <w:rFonts w:ascii="Simplified Arabic" w:hAnsi="Simplified Arabic" w:cs="Simplified Arabic"/>
          <w:b/>
          <w:bCs/>
          <w:sz w:val="24"/>
          <w:szCs w:val="24"/>
          <w:rtl/>
          <w:lang w:bidi="ar-LY"/>
        </w:rPr>
        <w:t>((</w:t>
      </w:r>
      <w:r w:rsidRPr="00682CAD">
        <w:rPr>
          <w:rFonts w:ascii="Simplified Arabic" w:hAnsi="Simplified Arabic" w:cs="Simplified Arabic"/>
          <w:b/>
          <w:bCs/>
          <w:sz w:val="24"/>
          <w:szCs w:val="24"/>
          <w:lang w:bidi="ar-LY"/>
        </w:rPr>
        <w:t>A field study on the students of Omar Al-Mukhtar and Muhammad bin Ali Al-Senussi Islamic Universities</w:t>
      </w:r>
      <w:r w:rsidRPr="00682CAD">
        <w:rPr>
          <w:rFonts w:ascii="Simplified Arabic" w:hAnsi="Simplified Arabic" w:cs="Simplified Arabic"/>
          <w:b/>
          <w:bCs/>
          <w:sz w:val="24"/>
          <w:szCs w:val="24"/>
          <w:rtl/>
          <w:lang w:bidi="ar-LY"/>
        </w:rPr>
        <w:t>))</w:t>
      </w:r>
      <w:r w:rsidRPr="00682CAD">
        <w:rPr>
          <w:rFonts w:ascii="Simplified Arabic" w:hAnsi="Simplified Arabic" w:cs="Simplified Arabic" w:hint="cs"/>
          <w:b/>
          <w:bCs/>
          <w:sz w:val="24"/>
          <w:szCs w:val="24"/>
          <w:rtl/>
          <w:lang w:bidi="ar-LY"/>
        </w:rPr>
        <w:t xml:space="preserve"> </w:t>
      </w:r>
    </w:p>
    <w:p w:rsidR="00F84A93" w:rsidRDefault="00F84A93" w:rsidP="00F84A93">
      <w:pPr>
        <w:pStyle w:val="aa"/>
        <w:spacing w:before="240"/>
        <w:jc w:val="center"/>
        <w:rPr>
          <w:rFonts w:ascii="Simplified Arabic" w:hAnsi="Simplified Arabic" w:cs="Simplified Arabic"/>
          <w:b/>
          <w:bCs/>
          <w:sz w:val="24"/>
          <w:szCs w:val="24"/>
          <w:rtl/>
          <w:lang w:bidi="ar-LY"/>
        </w:rPr>
      </w:pPr>
      <w:r w:rsidRPr="00D15A4F">
        <w:rPr>
          <w:rFonts w:ascii="Simplified Arabic" w:hAnsi="Simplified Arabic" w:cs="Simplified Arabic"/>
          <w:b/>
          <w:bCs/>
          <w:sz w:val="24"/>
          <w:szCs w:val="24"/>
          <w:rtl/>
          <w:lang w:bidi="ar-LY"/>
        </w:rPr>
        <w:t>د/ مجدي جمعة حمد</w:t>
      </w:r>
      <w:r>
        <w:rPr>
          <w:rFonts w:ascii="Simplified Arabic" w:hAnsi="Simplified Arabic" w:cs="Simplified Arabic" w:hint="cs"/>
          <w:b/>
          <w:bCs/>
          <w:sz w:val="24"/>
          <w:szCs w:val="24"/>
          <w:rtl/>
          <w:lang w:bidi="ar-LY"/>
        </w:rPr>
        <w:t xml:space="preserve"> </w:t>
      </w:r>
    </w:p>
    <w:p w:rsidR="00F84A93" w:rsidRDefault="00F84A93" w:rsidP="00F84A93">
      <w:pPr>
        <w:pStyle w:val="aa"/>
        <w:jc w:val="center"/>
        <w:rPr>
          <w:rFonts w:ascii="Simplified Arabic" w:hAnsi="Simplified Arabic" w:cs="Simplified Arabic"/>
          <w:b/>
          <w:bCs/>
          <w:sz w:val="24"/>
          <w:szCs w:val="24"/>
          <w:rtl/>
          <w:lang w:bidi="ar-LY"/>
        </w:rPr>
      </w:pPr>
      <w:r w:rsidRPr="00F84A93">
        <w:rPr>
          <w:rFonts w:ascii="Simplified Arabic" w:hAnsi="Simplified Arabic" w:cs="Simplified Arabic"/>
          <w:b/>
          <w:bCs/>
          <w:sz w:val="24"/>
          <w:szCs w:val="24"/>
          <w:lang w:bidi="ar-LY"/>
        </w:rPr>
        <w:t>Dr. Magdy Juma Hamad</w:t>
      </w:r>
      <w:r>
        <w:rPr>
          <w:rFonts w:ascii="Simplified Arabic" w:hAnsi="Simplified Arabic" w:cs="Simplified Arabic" w:hint="cs"/>
          <w:b/>
          <w:bCs/>
          <w:sz w:val="24"/>
          <w:szCs w:val="24"/>
          <w:rtl/>
          <w:lang w:bidi="ar-LY"/>
        </w:rPr>
        <w:t xml:space="preserve"> </w:t>
      </w:r>
    </w:p>
    <w:p w:rsidR="00F84A93" w:rsidRDefault="00F84A93" w:rsidP="00AD44AC">
      <w:pPr>
        <w:pStyle w:val="aa"/>
        <w:jc w:val="center"/>
        <w:rPr>
          <w:rFonts w:ascii="Simplified Arabic" w:hAnsi="Simplified Arabic" w:cs="Simplified Arabic"/>
          <w:b/>
          <w:bCs/>
          <w:sz w:val="28"/>
          <w:szCs w:val="28"/>
          <w:rtl/>
          <w:lang w:bidi="ar-LY"/>
        </w:rPr>
      </w:pPr>
      <w:r>
        <w:rPr>
          <w:rFonts w:ascii="Simplified Arabic" w:hAnsi="Simplified Arabic" w:cs="Simplified Arabic" w:hint="cs"/>
          <w:b/>
          <w:bCs/>
          <w:sz w:val="24"/>
          <w:szCs w:val="24"/>
          <w:rtl/>
          <w:lang w:bidi="ar-LY"/>
        </w:rPr>
        <w:t xml:space="preserve">قسم علم النفس </w:t>
      </w:r>
      <w:r>
        <w:rPr>
          <w:rFonts w:ascii="Simplified Arabic" w:hAnsi="Simplified Arabic" w:cs="Simplified Arabic"/>
          <w:b/>
          <w:bCs/>
          <w:sz w:val="24"/>
          <w:szCs w:val="24"/>
          <w:rtl/>
          <w:lang w:bidi="ar-LY"/>
        </w:rPr>
        <w:t>–</w:t>
      </w:r>
      <w:r>
        <w:rPr>
          <w:rFonts w:ascii="Simplified Arabic" w:hAnsi="Simplified Arabic" w:cs="Simplified Arabic" w:hint="cs"/>
          <w:b/>
          <w:bCs/>
          <w:sz w:val="24"/>
          <w:szCs w:val="24"/>
          <w:rtl/>
          <w:lang w:bidi="ar-LY"/>
        </w:rPr>
        <w:t xml:space="preserve"> كلية </w:t>
      </w:r>
      <w:r w:rsidR="00682CAD">
        <w:rPr>
          <w:rFonts w:ascii="Simplified Arabic" w:hAnsi="Simplified Arabic" w:cs="Simplified Arabic" w:hint="cs"/>
          <w:b/>
          <w:bCs/>
          <w:sz w:val="24"/>
          <w:szCs w:val="24"/>
          <w:rtl/>
          <w:lang w:bidi="ar-LY"/>
        </w:rPr>
        <w:t>الآداب</w:t>
      </w:r>
      <w:r>
        <w:rPr>
          <w:rFonts w:ascii="Simplified Arabic" w:hAnsi="Simplified Arabic" w:cs="Simplified Arabic" w:hint="cs"/>
          <w:b/>
          <w:bCs/>
          <w:sz w:val="24"/>
          <w:szCs w:val="24"/>
          <w:rtl/>
          <w:lang w:bidi="ar-LY"/>
        </w:rPr>
        <w:t xml:space="preserve"> </w:t>
      </w:r>
      <w:r>
        <w:rPr>
          <w:rFonts w:ascii="Simplified Arabic" w:hAnsi="Simplified Arabic" w:cs="Simplified Arabic"/>
          <w:b/>
          <w:bCs/>
          <w:sz w:val="24"/>
          <w:szCs w:val="24"/>
          <w:rtl/>
          <w:lang w:bidi="ar-LY"/>
        </w:rPr>
        <w:t>–</w:t>
      </w:r>
      <w:r>
        <w:rPr>
          <w:rFonts w:ascii="Simplified Arabic" w:hAnsi="Simplified Arabic" w:cs="Simplified Arabic" w:hint="cs"/>
          <w:b/>
          <w:bCs/>
          <w:sz w:val="24"/>
          <w:szCs w:val="24"/>
          <w:rtl/>
          <w:lang w:bidi="ar-LY"/>
        </w:rPr>
        <w:t xml:space="preserve"> جامعة طبرق</w:t>
      </w:r>
      <w:r w:rsidRPr="00D15A4F">
        <w:rPr>
          <w:rFonts w:ascii="Simplified Arabic" w:hAnsi="Simplified Arabic" w:cs="Simplified Arabic"/>
          <w:b/>
          <w:bCs/>
          <w:sz w:val="24"/>
          <w:szCs w:val="24"/>
          <w:rtl/>
          <w:lang w:bidi="ar-LY"/>
        </w:rPr>
        <w:t xml:space="preserve"> </w:t>
      </w:r>
    </w:p>
    <w:p w:rsidR="00F84A93" w:rsidRPr="00F84A93" w:rsidRDefault="00F84A93" w:rsidP="00F84A93">
      <w:pPr>
        <w:pStyle w:val="aa"/>
        <w:tabs>
          <w:tab w:val="left" w:pos="1630"/>
        </w:tabs>
        <w:jc w:val="center"/>
        <w:rPr>
          <w:rFonts w:ascii="Simplified Arabic" w:hAnsi="Simplified Arabic" w:cs="Simplified Arabic"/>
          <w:b/>
          <w:bCs/>
          <w:sz w:val="28"/>
          <w:szCs w:val="28"/>
          <w:rtl/>
          <w:lang w:bidi="ar-LY"/>
        </w:rPr>
      </w:pPr>
      <w:r w:rsidRPr="00F84A93">
        <w:rPr>
          <w:rFonts w:ascii="Simplified Arabic" w:hAnsi="Simplified Arabic" w:cs="Simplified Arabic"/>
          <w:b/>
          <w:bCs/>
          <w:sz w:val="26"/>
          <w:szCs w:val="26"/>
          <w:lang w:bidi="ar-LY"/>
        </w:rPr>
        <w:t>Department of Psychology - Faculty of Arts - University of Tobruk</w:t>
      </w:r>
    </w:p>
    <w:p w:rsidR="00AD31D8" w:rsidRDefault="00AD31D8" w:rsidP="00B44379">
      <w:pPr>
        <w:pStyle w:val="aa"/>
        <w:spacing w:before="240"/>
        <w:jc w:val="center"/>
        <w:rPr>
          <w:rFonts w:ascii="Simplified Arabic" w:hAnsi="Simplified Arabic" w:cs="Simplified Arabic"/>
          <w:b/>
          <w:bCs/>
          <w:sz w:val="24"/>
          <w:szCs w:val="24"/>
          <w:rtl/>
          <w:lang w:bidi="ar-LY"/>
        </w:rPr>
      </w:pPr>
      <w:r>
        <w:rPr>
          <w:rFonts w:ascii="Simplified Arabic" w:hAnsi="Simplified Arabic" w:cs="Simplified Arabic" w:hint="cs"/>
          <w:b/>
          <w:bCs/>
          <w:sz w:val="24"/>
          <w:szCs w:val="24"/>
          <w:rtl/>
          <w:lang w:bidi="ar-LY"/>
        </w:rPr>
        <w:t xml:space="preserve">البريد الالكتروني  </w:t>
      </w:r>
    </w:p>
    <w:p w:rsidR="00AD31D8" w:rsidRPr="00726BF1" w:rsidRDefault="0057290A" w:rsidP="00AD31D8">
      <w:pPr>
        <w:pStyle w:val="aa"/>
        <w:jc w:val="center"/>
        <w:rPr>
          <w:rFonts w:cs="Simplified Arabic"/>
          <w:b/>
          <w:bCs/>
          <w:sz w:val="24"/>
          <w:szCs w:val="24"/>
          <w:lang w:bidi="ar-LY"/>
        </w:rPr>
      </w:pPr>
      <w:r>
        <w:rPr>
          <w:rFonts w:ascii="Simplified Arabic" w:hAnsi="Simplified Arabic" w:cs="Simplified Arabic"/>
          <w:b/>
          <w:bCs/>
          <w:sz w:val="24"/>
          <w:szCs w:val="24"/>
          <w:lang w:bidi="ar-LY"/>
        </w:rPr>
        <w:t>M</w:t>
      </w:r>
      <w:r w:rsidR="00AD31D8">
        <w:rPr>
          <w:rFonts w:ascii="Simplified Arabic" w:hAnsi="Simplified Arabic" w:cs="Simplified Arabic"/>
          <w:b/>
          <w:bCs/>
          <w:sz w:val="24"/>
          <w:szCs w:val="24"/>
          <w:lang w:bidi="ar-LY"/>
        </w:rPr>
        <w:t>a</w:t>
      </w:r>
      <w:r>
        <w:rPr>
          <w:rFonts w:ascii="Simplified Arabic" w:hAnsi="Simplified Arabic" w:cs="Simplified Arabic"/>
          <w:b/>
          <w:bCs/>
          <w:sz w:val="24"/>
          <w:szCs w:val="24"/>
          <w:lang w:bidi="ar-LY"/>
        </w:rPr>
        <w:t>gtobruk74@gmail.com</w:t>
      </w:r>
    </w:p>
    <w:p w:rsidR="00035FFC" w:rsidRDefault="00035FFC" w:rsidP="00F84A93">
      <w:pPr>
        <w:pStyle w:val="aa"/>
        <w:spacing w:before="240"/>
        <w:jc w:val="center"/>
        <w:rPr>
          <w:rFonts w:ascii="Simplified Arabic" w:hAnsi="Simplified Arabic" w:cs="Simplified Arabic"/>
          <w:b/>
          <w:bCs/>
          <w:sz w:val="24"/>
          <w:szCs w:val="24"/>
          <w:rtl/>
          <w:lang w:bidi="ar-LY"/>
        </w:rPr>
      </w:pPr>
      <w:r w:rsidRPr="00D15A4F">
        <w:rPr>
          <w:rFonts w:ascii="Simplified Arabic" w:hAnsi="Simplified Arabic" w:cs="Simplified Arabic"/>
          <w:b/>
          <w:bCs/>
          <w:sz w:val="24"/>
          <w:szCs w:val="24"/>
          <w:rtl/>
          <w:lang w:bidi="ar-LY"/>
        </w:rPr>
        <w:t>د/ فتحي الدايخ طاهر</w:t>
      </w:r>
    </w:p>
    <w:p w:rsidR="00F84A93" w:rsidRPr="00726BF1" w:rsidRDefault="00F84A93" w:rsidP="00F84A93">
      <w:pPr>
        <w:pStyle w:val="aa"/>
        <w:jc w:val="center"/>
        <w:rPr>
          <w:rFonts w:cs="Simplified Arabic"/>
          <w:b/>
          <w:bCs/>
          <w:sz w:val="24"/>
          <w:szCs w:val="24"/>
          <w:rtl/>
          <w:lang w:bidi="ar-LY"/>
        </w:rPr>
      </w:pPr>
      <w:r w:rsidRPr="00F84A93">
        <w:rPr>
          <w:rFonts w:ascii="Simplified Arabic" w:hAnsi="Simplified Arabic" w:cs="Simplified Arabic"/>
          <w:b/>
          <w:bCs/>
          <w:sz w:val="24"/>
          <w:szCs w:val="24"/>
          <w:lang w:bidi="ar-LY"/>
        </w:rPr>
        <w:t>Dr. Fathi Al-Dayikh Taher</w:t>
      </w:r>
    </w:p>
    <w:p w:rsidR="00035FFC" w:rsidRPr="00D15A4F" w:rsidRDefault="00035FFC" w:rsidP="00F84A93">
      <w:pPr>
        <w:pStyle w:val="aa"/>
        <w:jc w:val="center"/>
        <w:rPr>
          <w:rFonts w:ascii="Simplified Arabic" w:hAnsi="Simplified Arabic" w:cs="Simplified Arabic"/>
          <w:b/>
          <w:bCs/>
          <w:sz w:val="24"/>
          <w:szCs w:val="24"/>
          <w:rtl/>
          <w:lang w:bidi="ar-LY"/>
        </w:rPr>
      </w:pPr>
      <w:r w:rsidRPr="00D15A4F">
        <w:rPr>
          <w:rFonts w:ascii="Simplified Arabic" w:hAnsi="Simplified Arabic" w:cs="Simplified Arabic"/>
          <w:b/>
          <w:bCs/>
          <w:sz w:val="24"/>
          <w:szCs w:val="24"/>
          <w:rtl/>
          <w:lang w:bidi="ar-LY"/>
        </w:rPr>
        <w:t>قسم الإرشاد النفس</w:t>
      </w:r>
      <w:r w:rsidR="00F84A93">
        <w:rPr>
          <w:rFonts w:ascii="Simplified Arabic" w:hAnsi="Simplified Arabic" w:cs="Simplified Arabic" w:hint="cs"/>
          <w:b/>
          <w:bCs/>
          <w:sz w:val="24"/>
          <w:szCs w:val="24"/>
          <w:rtl/>
          <w:lang w:bidi="ar-LY"/>
        </w:rPr>
        <w:t xml:space="preserve"> - </w:t>
      </w:r>
      <w:r w:rsidR="005E5A1B">
        <w:rPr>
          <w:rFonts w:ascii="Simplified Arabic" w:hAnsi="Simplified Arabic" w:cs="Simplified Arabic"/>
          <w:b/>
          <w:bCs/>
          <w:sz w:val="24"/>
          <w:szCs w:val="24"/>
          <w:rtl/>
          <w:lang w:bidi="ar-LY"/>
        </w:rPr>
        <w:t xml:space="preserve">كلية </w:t>
      </w:r>
      <w:r w:rsidR="00682CAD">
        <w:rPr>
          <w:rFonts w:ascii="Simplified Arabic" w:hAnsi="Simplified Arabic" w:cs="Simplified Arabic"/>
          <w:b/>
          <w:bCs/>
          <w:sz w:val="24"/>
          <w:szCs w:val="24"/>
          <w:rtl/>
          <w:lang w:bidi="ar-LY"/>
        </w:rPr>
        <w:t>الآداب</w:t>
      </w:r>
      <w:r w:rsidR="005E5A1B">
        <w:rPr>
          <w:rFonts w:ascii="Simplified Arabic" w:hAnsi="Simplified Arabic" w:cs="Simplified Arabic"/>
          <w:b/>
          <w:bCs/>
          <w:sz w:val="24"/>
          <w:szCs w:val="24"/>
          <w:rtl/>
          <w:lang w:bidi="ar-LY"/>
        </w:rPr>
        <w:t xml:space="preserve"> – جامعة عمر المختار</w:t>
      </w:r>
      <w:r w:rsidR="005E5A1B">
        <w:rPr>
          <w:rFonts w:ascii="Simplified Arabic" w:hAnsi="Simplified Arabic" w:cs="Simplified Arabic" w:hint="cs"/>
          <w:b/>
          <w:bCs/>
          <w:sz w:val="24"/>
          <w:szCs w:val="24"/>
          <w:rtl/>
          <w:lang w:bidi="ar-LY"/>
        </w:rPr>
        <w:t xml:space="preserve">- </w:t>
      </w:r>
      <w:r w:rsidRPr="00D15A4F">
        <w:rPr>
          <w:rFonts w:ascii="Simplified Arabic" w:hAnsi="Simplified Arabic" w:cs="Simplified Arabic"/>
          <w:b/>
          <w:bCs/>
          <w:sz w:val="24"/>
          <w:szCs w:val="24"/>
          <w:rtl/>
          <w:lang w:bidi="ar-LY"/>
        </w:rPr>
        <w:t>البيضاء</w:t>
      </w:r>
    </w:p>
    <w:p w:rsidR="00035FFC" w:rsidRPr="00F84A93" w:rsidRDefault="00F84A93" w:rsidP="00F84A93">
      <w:pPr>
        <w:pStyle w:val="aa"/>
        <w:jc w:val="center"/>
        <w:rPr>
          <w:rFonts w:ascii="Simplified Arabic" w:hAnsi="Simplified Arabic" w:cs="Simplified Arabic"/>
          <w:b/>
          <w:bCs/>
          <w:sz w:val="24"/>
          <w:szCs w:val="24"/>
          <w:rtl/>
          <w:lang w:bidi="ar-LY"/>
        </w:rPr>
      </w:pPr>
      <w:r w:rsidRPr="00F84A93">
        <w:rPr>
          <w:rFonts w:ascii="Simplified Arabic" w:hAnsi="Simplified Arabic" w:cs="Simplified Arabic"/>
          <w:b/>
          <w:bCs/>
          <w:sz w:val="24"/>
          <w:szCs w:val="24"/>
          <w:lang w:bidi="ar-LY"/>
        </w:rPr>
        <w:t>Department of Psychological Counseling - College of Arts - Omar Al-Mukhtar University - Al-Bayda</w:t>
      </w:r>
    </w:p>
    <w:p w:rsidR="00035FFC" w:rsidRDefault="005E5A1B" w:rsidP="00682CAD">
      <w:pPr>
        <w:pStyle w:val="aa"/>
        <w:spacing w:before="240"/>
        <w:jc w:val="both"/>
        <w:rPr>
          <w:rFonts w:ascii="Simplified Arabic" w:hAnsi="Simplified Arabic" w:cs="Simplified Arabic"/>
          <w:sz w:val="28"/>
          <w:szCs w:val="28"/>
          <w:rtl/>
        </w:rPr>
      </w:pPr>
      <w:r>
        <w:rPr>
          <w:rFonts w:ascii="Simplified Arabic" w:hAnsi="Simplified Arabic" w:cs="Simplified Arabic" w:hint="cs"/>
          <w:b/>
          <w:bCs/>
          <w:sz w:val="28"/>
          <w:szCs w:val="28"/>
          <w:u w:val="single"/>
          <w:rtl/>
        </w:rPr>
        <w:t>ال</w:t>
      </w:r>
      <w:r w:rsidR="00035FFC" w:rsidRPr="004D6715">
        <w:rPr>
          <w:rFonts w:ascii="Simplified Arabic" w:hAnsi="Simplified Arabic" w:cs="Simplified Arabic"/>
          <w:b/>
          <w:bCs/>
          <w:sz w:val="28"/>
          <w:szCs w:val="28"/>
          <w:u w:val="single"/>
          <w:rtl/>
        </w:rPr>
        <w:t xml:space="preserve">ملخص: </w:t>
      </w:r>
      <w:r w:rsidR="00035FFC" w:rsidRPr="004D6715">
        <w:rPr>
          <w:rFonts w:ascii="Simplified Arabic" w:hAnsi="Simplified Arabic" w:cs="Simplified Arabic"/>
          <w:sz w:val="28"/>
          <w:szCs w:val="28"/>
          <w:rtl/>
        </w:rPr>
        <w:t xml:space="preserve">تهدف الدراسة الحالية </w:t>
      </w:r>
      <w:r w:rsidR="00783208">
        <w:rPr>
          <w:rFonts w:ascii="Simplified Arabic" w:hAnsi="Simplified Arabic" w:cs="Simplified Arabic"/>
          <w:sz w:val="28"/>
          <w:szCs w:val="28"/>
          <w:rtl/>
        </w:rPr>
        <w:t>إلى</w:t>
      </w:r>
      <w:r w:rsidR="00035FFC">
        <w:rPr>
          <w:rFonts w:ascii="Simplified Arabic" w:hAnsi="Simplified Arabic" w:cs="Simplified Arabic"/>
          <w:sz w:val="28"/>
          <w:szCs w:val="28"/>
          <w:rtl/>
        </w:rPr>
        <w:t xml:space="preserve"> </w:t>
      </w:r>
      <w:r w:rsidR="00035FFC" w:rsidRPr="004D6715">
        <w:rPr>
          <w:rFonts w:ascii="Simplified Arabic" w:hAnsi="Simplified Arabic" w:cs="Simplified Arabic"/>
          <w:sz w:val="28"/>
          <w:szCs w:val="28"/>
          <w:rtl/>
        </w:rPr>
        <w:t>ا</w:t>
      </w:r>
      <w:r>
        <w:rPr>
          <w:rFonts w:ascii="Simplified Arabic" w:hAnsi="Simplified Arabic" w:cs="Simplified Arabic"/>
          <w:sz w:val="28"/>
          <w:szCs w:val="28"/>
          <w:rtl/>
        </w:rPr>
        <w:t>لكشف عن مستوى التوجه نحو التدين</w:t>
      </w:r>
      <w:r w:rsidR="00035FFC" w:rsidRPr="004D6715">
        <w:rPr>
          <w:rFonts w:ascii="Simplified Arabic" w:hAnsi="Simplified Arabic" w:cs="Simplified Arabic"/>
          <w:sz w:val="28"/>
          <w:szCs w:val="28"/>
          <w:rtl/>
        </w:rPr>
        <w:t xml:space="preserve"> بشقيه الظاهري والجوهري لدى طلاب الجامعة الليبيين من جانب، والمقارنة بين طلاب جامعة عمر المختار، وطلاب جامعة محمد بن على السنوسي </w:t>
      </w:r>
      <w:r w:rsidR="00DE5AB8">
        <w:rPr>
          <w:rFonts w:ascii="Simplified Arabic" w:hAnsi="Simplified Arabic" w:cs="Simplified Arabic"/>
          <w:sz w:val="28"/>
          <w:szCs w:val="28"/>
          <w:rtl/>
        </w:rPr>
        <w:t>الإسلامية</w:t>
      </w:r>
      <w:r w:rsidR="00035FFC" w:rsidRPr="004D6715">
        <w:rPr>
          <w:rFonts w:ascii="Simplified Arabic" w:hAnsi="Simplified Arabic" w:cs="Simplified Arabic"/>
          <w:sz w:val="28"/>
          <w:szCs w:val="28"/>
          <w:rtl/>
        </w:rPr>
        <w:t xml:space="preserve"> في مستوى التوجه نحو التدين من جانب آخر، وكذلك تهدف </w:t>
      </w:r>
      <w:r w:rsidR="00783208">
        <w:rPr>
          <w:rFonts w:ascii="Simplified Arabic" w:hAnsi="Simplified Arabic" w:cs="Simplified Arabic"/>
          <w:sz w:val="28"/>
          <w:szCs w:val="28"/>
          <w:rtl/>
        </w:rPr>
        <w:t>إلى</w:t>
      </w:r>
      <w:r w:rsidR="00035FFC">
        <w:rPr>
          <w:rFonts w:ascii="Simplified Arabic" w:hAnsi="Simplified Arabic" w:cs="Simplified Arabic"/>
          <w:sz w:val="28"/>
          <w:szCs w:val="28"/>
          <w:rtl/>
        </w:rPr>
        <w:t xml:space="preserve"> </w:t>
      </w:r>
      <w:r w:rsidR="00035FFC" w:rsidRPr="004D6715">
        <w:rPr>
          <w:rFonts w:ascii="Simplified Arabic" w:hAnsi="Simplified Arabic" w:cs="Simplified Arabic"/>
          <w:sz w:val="28"/>
          <w:szCs w:val="28"/>
          <w:rtl/>
        </w:rPr>
        <w:t>المقارنة</w:t>
      </w:r>
      <w:r w:rsidR="00035FFC" w:rsidRPr="004D6715">
        <w:rPr>
          <w:rFonts w:ascii="Simplified Arabic" w:hAnsi="Simplified Arabic" w:cs="Simplified Arabic"/>
          <w:sz w:val="28"/>
          <w:szCs w:val="28"/>
          <w:rtl/>
          <w:lang w:bidi="ar-LY"/>
        </w:rPr>
        <w:t xml:space="preserve"> في بعض متغيرات: الجنس، والمستوى الدراسي، ونوع التخصص</w:t>
      </w:r>
      <w:r w:rsidR="00035FFC">
        <w:rPr>
          <w:rFonts w:ascii="Simplified Arabic" w:hAnsi="Simplified Arabic" w:cs="Simplified Arabic" w:hint="cs"/>
          <w:sz w:val="28"/>
          <w:szCs w:val="28"/>
          <w:rtl/>
          <w:lang w:bidi="ar-LY"/>
        </w:rPr>
        <w:t>،</w:t>
      </w:r>
      <w:r w:rsidR="00035FFC" w:rsidRPr="004D6715">
        <w:rPr>
          <w:rFonts w:ascii="Simplified Arabic" w:hAnsi="Simplified Arabic" w:cs="Simplified Arabic"/>
          <w:sz w:val="28"/>
          <w:szCs w:val="28"/>
          <w:rtl/>
        </w:rPr>
        <w:t xml:space="preserve"> و</w:t>
      </w:r>
      <w:r w:rsidR="00035FFC">
        <w:rPr>
          <w:rFonts w:ascii="Simplified Arabic" w:hAnsi="Simplified Arabic" w:cs="Simplified Arabic" w:hint="cs"/>
          <w:sz w:val="28"/>
          <w:szCs w:val="28"/>
          <w:rtl/>
        </w:rPr>
        <w:t>ا</w:t>
      </w:r>
      <w:r w:rsidR="00035FFC" w:rsidRPr="004D6715">
        <w:rPr>
          <w:rFonts w:ascii="Simplified Arabic" w:hAnsi="Simplified Arabic" w:cs="Simplified Arabic"/>
          <w:sz w:val="28"/>
          <w:szCs w:val="28"/>
          <w:rtl/>
          <w:lang w:bidi="ar-LY"/>
        </w:rPr>
        <w:t>ستخدم</w:t>
      </w:r>
      <w:r w:rsidR="00035FFC" w:rsidRPr="004D6715">
        <w:rPr>
          <w:rFonts w:ascii="Simplified Arabic" w:hAnsi="Simplified Arabic" w:cs="Simplified Arabic"/>
          <w:sz w:val="28"/>
          <w:szCs w:val="28"/>
          <w:rtl/>
        </w:rPr>
        <w:t xml:space="preserve"> في هذه الدراسة المنهج الوصفي، وتكونت العينة من (190) طالب وطالبة جامعيين مقسمين </w:t>
      </w:r>
      <w:r w:rsidR="00783208">
        <w:rPr>
          <w:rFonts w:ascii="Simplified Arabic" w:hAnsi="Simplified Arabic" w:cs="Simplified Arabic"/>
          <w:sz w:val="28"/>
          <w:szCs w:val="28"/>
          <w:rtl/>
        </w:rPr>
        <w:t>إلى</w:t>
      </w:r>
      <w:r w:rsidR="00035FFC">
        <w:rPr>
          <w:rFonts w:ascii="Simplified Arabic" w:hAnsi="Simplified Arabic" w:cs="Simplified Arabic"/>
          <w:sz w:val="28"/>
          <w:szCs w:val="28"/>
          <w:rtl/>
        </w:rPr>
        <w:t xml:space="preserve"> (107) من جامعة عمر المختار، و</w:t>
      </w:r>
      <w:r w:rsidR="00035FFC" w:rsidRPr="004D6715">
        <w:rPr>
          <w:rFonts w:ascii="Simplified Arabic" w:hAnsi="Simplified Arabic" w:cs="Simplified Arabic"/>
          <w:sz w:val="28"/>
          <w:szCs w:val="28"/>
          <w:rtl/>
        </w:rPr>
        <w:t xml:space="preserve">(83) من جامعة السنوسي </w:t>
      </w:r>
      <w:r w:rsidR="00DE5AB8">
        <w:rPr>
          <w:rFonts w:ascii="Simplified Arabic" w:hAnsi="Simplified Arabic" w:cs="Simplified Arabic"/>
          <w:sz w:val="28"/>
          <w:szCs w:val="28"/>
          <w:rtl/>
        </w:rPr>
        <w:t>الإسلامية</w:t>
      </w:r>
      <w:r w:rsidR="00035FFC" w:rsidRPr="004D6715">
        <w:rPr>
          <w:rFonts w:ascii="Simplified Arabic" w:hAnsi="Simplified Arabic" w:cs="Simplified Arabic"/>
          <w:sz w:val="28"/>
          <w:szCs w:val="28"/>
          <w:rtl/>
        </w:rPr>
        <w:t xml:space="preserve"> تم اختيارهم بالطريقة العشوائية من مدينة البيضاء</w:t>
      </w:r>
      <w:r w:rsidR="00035FFC">
        <w:rPr>
          <w:rFonts w:ascii="Simplified Arabic" w:hAnsi="Simplified Arabic" w:cs="Simplified Arabic" w:hint="cs"/>
          <w:sz w:val="28"/>
          <w:szCs w:val="28"/>
          <w:rtl/>
        </w:rPr>
        <w:t>،</w:t>
      </w:r>
      <w:r w:rsidR="00035FFC" w:rsidRPr="004D6715">
        <w:rPr>
          <w:rFonts w:ascii="Simplified Arabic" w:hAnsi="Simplified Arabic" w:cs="Simplified Arabic"/>
          <w:sz w:val="28"/>
          <w:szCs w:val="28"/>
          <w:rtl/>
        </w:rPr>
        <w:t xml:space="preserve"> وأستخدم الباحثان مقياس يتكون من 32 بندا لقياس مستوى التوجه نحو التدين لدى طلبة الجامعة تم تطويره من بعض الدراسات السابقة. وأشارت نتائج الدراسة </w:t>
      </w:r>
      <w:r w:rsidR="00783208">
        <w:rPr>
          <w:rFonts w:ascii="Simplified Arabic" w:hAnsi="Simplified Arabic" w:cs="Simplified Arabic"/>
          <w:sz w:val="28"/>
          <w:szCs w:val="28"/>
          <w:rtl/>
        </w:rPr>
        <w:t>إلى</w:t>
      </w:r>
      <w:r w:rsidR="00035FFC" w:rsidRPr="004D6715">
        <w:rPr>
          <w:rFonts w:ascii="Simplified Arabic" w:hAnsi="Simplified Arabic" w:cs="Simplified Arabic"/>
          <w:sz w:val="28"/>
          <w:szCs w:val="28"/>
          <w:rtl/>
        </w:rPr>
        <w:t xml:space="preserve">: أن مستوى التوجه نحو التدين لدى طلبة الجامعة الليبيين بشكل عام مرتفع بنسبة 85.83%، وأحتل التدين الجوهري المرتبة الأولى بوزن نسبي 88%، بينما احتل التدين الظاهري المرتبة الثانية بنسبة 83.64%. </w:t>
      </w:r>
    </w:p>
    <w:p w:rsidR="00035FFC" w:rsidRPr="004D6715" w:rsidRDefault="00035FFC" w:rsidP="00035FFC">
      <w:pPr>
        <w:pStyle w:val="aa"/>
        <w:jc w:val="both"/>
        <w:rPr>
          <w:rFonts w:ascii="Simplified Arabic" w:hAnsi="Simplified Arabic" w:cs="Simplified Arabic"/>
          <w:sz w:val="28"/>
          <w:szCs w:val="28"/>
          <w:rtl/>
        </w:rPr>
      </w:pPr>
      <w:r w:rsidRPr="004D6715">
        <w:rPr>
          <w:rFonts w:ascii="Simplified Arabic" w:hAnsi="Simplified Arabic" w:cs="Simplified Arabic"/>
          <w:sz w:val="28"/>
          <w:szCs w:val="28"/>
          <w:rtl/>
        </w:rPr>
        <w:t xml:space="preserve">كما أشارت نتائج الدراسة </w:t>
      </w:r>
      <w:r w:rsidR="00783208">
        <w:rPr>
          <w:rFonts w:ascii="Simplified Arabic" w:hAnsi="Simplified Arabic" w:cs="Simplified Arabic"/>
          <w:sz w:val="28"/>
          <w:szCs w:val="28"/>
          <w:rtl/>
        </w:rPr>
        <w:t>إلى</w:t>
      </w:r>
      <w:r>
        <w:rPr>
          <w:rFonts w:ascii="Simplified Arabic" w:hAnsi="Simplified Arabic" w:cs="Simplified Arabic"/>
          <w:sz w:val="28"/>
          <w:szCs w:val="28"/>
          <w:rtl/>
        </w:rPr>
        <w:t xml:space="preserve"> </w:t>
      </w:r>
      <w:r w:rsidRPr="004D6715">
        <w:rPr>
          <w:rFonts w:ascii="Simplified Arabic" w:hAnsi="Simplified Arabic" w:cs="Simplified Arabic"/>
          <w:sz w:val="28"/>
          <w:szCs w:val="28"/>
          <w:rtl/>
        </w:rPr>
        <w:t xml:space="preserve">أن هناك فروق دالة إحصائيا في التوجه نحو التدين الكلي، والجوهري، والظاهري بين طلاب جامعة عمر المختار وجامعة محمد بن علي السنوسي </w:t>
      </w:r>
      <w:r w:rsidR="00DE5AB8">
        <w:rPr>
          <w:rFonts w:ascii="Simplified Arabic" w:hAnsi="Simplified Arabic" w:cs="Simplified Arabic"/>
          <w:sz w:val="28"/>
          <w:szCs w:val="28"/>
          <w:rtl/>
        </w:rPr>
        <w:t>الإسلامية</w:t>
      </w:r>
      <w:r w:rsidRPr="004D6715">
        <w:rPr>
          <w:rFonts w:ascii="Simplified Arabic" w:hAnsi="Simplified Arabic" w:cs="Simplified Arabic"/>
          <w:sz w:val="28"/>
          <w:szCs w:val="28"/>
          <w:rtl/>
        </w:rPr>
        <w:t xml:space="preserve"> لصالح طلاب الجامعة </w:t>
      </w:r>
      <w:r w:rsidR="00DE5AB8">
        <w:rPr>
          <w:rFonts w:ascii="Simplified Arabic" w:hAnsi="Simplified Arabic" w:cs="Simplified Arabic"/>
          <w:sz w:val="28"/>
          <w:szCs w:val="28"/>
          <w:rtl/>
        </w:rPr>
        <w:t>الإسلامية</w:t>
      </w:r>
      <w:r w:rsidRPr="004D6715">
        <w:rPr>
          <w:rFonts w:ascii="Simplified Arabic" w:hAnsi="Simplified Arabic" w:cs="Simplified Arabic"/>
          <w:sz w:val="28"/>
          <w:szCs w:val="28"/>
          <w:rtl/>
        </w:rPr>
        <w:t xml:space="preserve">، كذلك توجد فروق دالة إحصائيا في التوجه نحو التدين تعود </w:t>
      </w:r>
      <w:r w:rsidR="00783208">
        <w:rPr>
          <w:rFonts w:ascii="Simplified Arabic" w:hAnsi="Simplified Arabic" w:cs="Simplified Arabic"/>
          <w:sz w:val="28"/>
          <w:szCs w:val="28"/>
          <w:rtl/>
        </w:rPr>
        <w:t>إلى</w:t>
      </w:r>
      <w:r>
        <w:rPr>
          <w:rFonts w:ascii="Simplified Arabic" w:hAnsi="Simplified Arabic" w:cs="Simplified Arabic"/>
          <w:sz w:val="28"/>
          <w:szCs w:val="28"/>
          <w:rtl/>
        </w:rPr>
        <w:t xml:space="preserve"> </w:t>
      </w:r>
      <w:r w:rsidRPr="004D6715">
        <w:rPr>
          <w:rFonts w:ascii="Simplified Arabic" w:hAnsi="Simplified Arabic" w:cs="Simplified Arabic"/>
          <w:sz w:val="28"/>
          <w:szCs w:val="28"/>
          <w:rtl/>
        </w:rPr>
        <w:t xml:space="preserve">متغير التخصص لصالح طلاب الأدبي، وأما نتائج الفروق </w:t>
      </w:r>
      <w:r w:rsidRPr="004D6715">
        <w:rPr>
          <w:rFonts w:ascii="Simplified Arabic" w:hAnsi="Simplified Arabic" w:cs="Simplified Arabic"/>
          <w:sz w:val="28"/>
          <w:szCs w:val="28"/>
          <w:rtl/>
          <w:lang w:bidi="ar-LY"/>
        </w:rPr>
        <w:t xml:space="preserve">في متغيرات الجنس، والمستوى الدراسي، </w:t>
      </w:r>
      <w:r w:rsidRPr="004D6715">
        <w:rPr>
          <w:rFonts w:ascii="Simplified Arabic" w:hAnsi="Simplified Arabic" w:cs="Simplified Arabic"/>
          <w:sz w:val="28"/>
          <w:szCs w:val="28"/>
          <w:rtl/>
        </w:rPr>
        <w:t xml:space="preserve">فقد بينت الدراسة عدم وجود فروق دالة إحصائيا في التوجه نحو التدين.  </w:t>
      </w:r>
    </w:p>
    <w:p w:rsidR="00035FFC" w:rsidRPr="00501F48" w:rsidRDefault="00035FFC" w:rsidP="00035FFC">
      <w:pPr>
        <w:pStyle w:val="aa"/>
        <w:bidi w:val="0"/>
        <w:jc w:val="both"/>
        <w:rPr>
          <w:rFonts w:cs="Simplified Arabic"/>
          <w:sz w:val="28"/>
          <w:szCs w:val="28"/>
          <w:u w:val="single"/>
          <w:lang w:bidi="ar-LY"/>
        </w:rPr>
      </w:pPr>
      <w:r w:rsidRPr="004D6715">
        <w:rPr>
          <w:rFonts w:ascii="Simplified Arabic" w:hAnsi="Simplified Arabic" w:cs="Simplified Arabic"/>
          <w:b/>
          <w:bCs/>
          <w:sz w:val="28"/>
          <w:szCs w:val="28"/>
          <w:u w:val="single"/>
        </w:rPr>
        <w:t>Abstract:</w:t>
      </w:r>
    </w:p>
    <w:p w:rsidR="00035FFC" w:rsidRPr="004D6715" w:rsidRDefault="00035FFC" w:rsidP="00035FFC">
      <w:pPr>
        <w:pStyle w:val="aa"/>
        <w:bidi w:val="0"/>
        <w:jc w:val="both"/>
        <w:rPr>
          <w:rFonts w:ascii="Simplified Arabic" w:hAnsi="Simplified Arabic" w:cs="Simplified Arabic"/>
          <w:sz w:val="28"/>
          <w:szCs w:val="28"/>
          <w:lang w:bidi="ar-IQ"/>
        </w:rPr>
      </w:pPr>
      <w:r w:rsidRPr="004D6715">
        <w:rPr>
          <w:rFonts w:ascii="Simplified Arabic" w:hAnsi="Simplified Arabic" w:cs="Simplified Arabic"/>
          <w:sz w:val="28"/>
          <w:szCs w:val="28"/>
          <w:lang w:bidi="ar-IQ"/>
        </w:rPr>
        <w:t xml:space="preserve">       The aim of the present study was to reveal the level of tendency toward religiousness (true and apparent) among Libyans university students on one hand, and to compare between Omar AL-Mukhtar university students and Mohammed bin Ali AL-Senussi Islamic university students on the other hand. It also aimed to compare between some variables: gender, study level, and type of specialty. The descriptive method was used in this study. The study sample consists of (190) university students divided into (10</w:t>
      </w:r>
      <w:r w:rsidRPr="004D6715">
        <w:rPr>
          <w:rFonts w:ascii="Simplified Arabic" w:hAnsi="Simplified Arabic" w:cs="Simplified Arabic"/>
          <w:sz w:val="28"/>
          <w:szCs w:val="28"/>
          <w:rtl/>
          <w:lang w:bidi="ar-IQ"/>
        </w:rPr>
        <w:t>7</w:t>
      </w:r>
      <w:r w:rsidRPr="004D6715">
        <w:rPr>
          <w:rFonts w:ascii="Simplified Arabic" w:hAnsi="Simplified Arabic" w:cs="Simplified Arabic"/>
          <w:sz w:val="28"/>
          <w:szCs w:val="28"/>
          <w:lang w:bidi="ar-IQ"/>
        </w:rPr>
        <w:t>) from Omar Al-mukhtar university, and (8</w:t>
      </w:r>
      <w:r w:rsidRPr="004D6715">
        <w:rPr>
          <w:rFonts w:ascii="Simplified Arabic" w:hAnsi="Simplified Arabic" w:cs="Simplified Arabic"/>
          <w:sz w:val="28"/>
          <w:szCs w:val="28"/>
          <w:rtl/>
          <w:lang w:bidi="ar-IQ"/>
        </w:rPr>
        <w:t>3</w:t>
      </w:r>
      <w:r w:rsidRPr="004D6715">
        <w:rPr>
          <w:rFonts w:ascii="Simplified Arabic" w:hAnsi="Simplified Arabic" w:cs="Simplified Arabic"/>
          <w:sz w:val="28"/>
          <w:szCs w:val="28"/>
          <w:lang w:bidi="ar-IQ"/>
        </w:rPr>
        <w:t>) from Al-Senussi Islamic university, who were randomly selected from AL-Bayda City. The scale consists of (32) items was developed from previous studies to measure the level of tendency toward religiousness among university students. The findings of the study indicated that the level of tendency toward religiosity among Libyan university students was in general high by a percentage of (85.83%). Also the true</w:t>
      </w:r>
      <w:r w:rsidRPr="004D6715">
        <w:rPr>
          <w:rFonts w:ascii="Simplified Arabic" w:hAnsi="Simplified Arabic" w:cs="Simplified Arabic"/>
          <w:color w:val="FF0000"/>
          <w:sz w:val="28"/>
          <w:szCs w:val="28"/>
          <w:lang w:bidi="ar-IQ"/>
        </w:rPr>
        <w:t xml:space="preserve"> </w:t>
      </w:r>
      <w:r w:rsidRPr="004D6715">
        <w:rPr>
          <w:rFonts w:ascii="Simplified Arabic" w:hAnsi="Simplified Arabic" w:cs="Simplified Arabic"/>
          <w:sz w:val="28"/>
          <w:szCs w:val="28"/>
          <w:lang w:bidi="ar-IQ"/>
        </w:rPr>
        <w:t xml:space="preserve">religiousness was the first among university students with a percentage of (88%), however, the apparent religiousness was the second with a percentage of (83.64%). The results also indicated that there were statistically significant differences between Omar AL-Mukhtar university students and Al-Senussi Islamic university students in favor of Islamic university students in true, apparent religiousness and total degrees of scale. Also, there were statistically significant differences due to the specialty variable in favor of Arts students. However there were no any statistically significant differences due to variables: gender and study level.        </w:t>
      </w:r>
    </w:p>
    <w:p w:rsidR="00682CAD" w:rsidRPr="004D6715" w:rsidRDefault="00682CAD" w:rsidP="00682CAD">
      <w:pPr>
        <w:pStyle w:val="aa"/>
        <w:spacing w:before="240"/>
        <w:jc w:val="both"/>
        <w:rPr>
          <w:rFonts w:ascii="Simplified Arabic" w:hAnsi="Simplified Arabic" w:cs="Simplified Arabic"/>
          <w:sz w:val="28"/>
          <w:szCs w:val="28"/>
          <w:rtl/>
          <w:lang w:bidi="ar-LY"/>
        </w:rPr>
      </w:pPr>
      <w:r w:rsidRPr="004D6715">
        <w:rPr>
          <w:rFonts w:ascii="Simplified Arabic" w:hAnsi="Simplified Arabic" w:cs="Simplified Arabic"/>
          <w:b/>
          <w:bCs/>
          <w:sz w:val="28"/>
          <w:szCs w:val="28"/>
          <w:rtl/>
          <w:lang w:bidi="ar-LY"/>
        </w:rPr>
        <w:t>الكلمات الافتتاحية:</w:t>
      </w:r>
      <w:r w:rsidRPr="004D6715">
        <w:rPr>
          <w:rFonts w:ascii="Simplified Arabic" w:hAnsi="Simplified Arabic" w:cs="Simplified Arabic"/>
          <w:sz w:val="28"/>
          <w:szCs w:val="28"/>
          <w:rtl/>
          <w:lang w:bidi="ar-LY"/>
        </w:rPr>
        <w:t xml:space="preserve"> </w:t>
      </w:r>
      <w:r>
        <w:rPr>
          <w:rFonts w:ascii="Simplified Arabic" w:hAnsi="Simplified Arabic" w:cs="Simplified Arabic" w:hint="cs"/>
          <w:sz w:val="28"/>
          <w:szCs w:val="28"/>
          <w:rtl/>
          <w:lang w:bidi="ar-LY"/>
        </w:rPr>
        <w:t>(</w:t>
      </w:r>
      <w:r w:rsidRPr="004D6715">
        <w:rPr>
          <w:rFonts w:ascii="Simplified Arabic" w:hAnsi="Simplified Arabic" w:cs="Simplified Arabic"/>
          <w:sz w:val="28"/>
          <w:szCs w:val="28"/>
          <w:rtl/>
          <w:lang w:bidi="ar-LY"/>
        </w:rPr>
        <w:t>مستوى التوجه</w:t>
      </w:r>
      <w:r>
        <w:rPr>
          <w:rFonts w:ascii="Simplified Arabic" w:hAnsi="Simplified Arabic" w:cs="Simplified Arabic" w:hint="cs"/>
          <w:sz w:val="28"/>
          <w:szCs w:val="28"/>
          <w:rtl/>
          <w:lang w:bidi="ar-LY"/>
        </w:rPr>
        <w:t xml:space="preserve"> </w:t>
      </w:r>
      <w:r w:rsidRPr="00682CAD">
        <w:rPr>
          <w:rFonts w:ascii="Simplified Arabic" w:hAnsi="Simplified Arabic" w:cs="Simplified Arabic"/>
          <w:sz w:val="28"/>
          <w:szCs w:val="28"/>
          <w:lang w:bidi="ar-LY"/>
        </w:rPr>
        <w:t>orientation level</w:t>
      </w:r>
      <w:r w:rsidRPr="00682CAD">
        <w:rPr>
          <w:rFonts w:ascii="Simplified Arabic" w:hAnsi="Simplified Arabic" w:cs="Simplified Arabic" w:hint="cs"/>
          <w:sz w:val="28"/>
          <w:szCs w:val="28"/>
          <w:rtl/>
          <w:lang w:bidi="ar-LY"/>
        </w:rPr>
        <w:t xml:space="preserve"> </w:t>
      </w:r>
      <w:r>
        <w:rPr>
          <w:rFonts w:ascii="Simplified Arabic" w:hAnsi="Simplified Arabic" w:cs="Simplified Arabic" w:hint="cs"/>
          <w:sz w:val="28"/>
          <w:szCs w:val="28"/>
          <w:rtl/>
          <w:lang w:bidi="ar-LY"/>
        </w:rPr>
        <w:t>-</w:t>
      </w:r>
      <w:r w:rsidRPr="004D6715">
        <w:rPr>
          <w:rFonts w:ascii="Simplified Arabic" w:hAnsi="Simplified Arabic" w:cs="Simplified Arabic"/>
          <w:sz w:val="28"/>
          <w:szCs w:val="28"/>
          <w:rtl/>
          <w:lang w:bidi="ar-LY"/>
        </w:rPr>
        <w:t xml:space="preserve"> نحو التدين</w:t>
      </w:r>
      <w:r>
        <w:rPr>
          <w:rFonts w:ascii="Simplified Arabic" w:hAnsi="Simplified Arabic" w:cs="Simplified Arabic" w:hint="cs"/>
          <w:sz w:val="28"/>
          <w:szCs w:val="28"/>
          <w:rtl/>
          <w:lang w:bidi="ar-LY"/>
        </w:rPr>
        <w:t xml:space="preserve"> </w:t>
      </w:r>
      <w:r w:rsidRPr="00682CAD">
        <w:rPr>
          <w:rFonts w:ascii="Simplified Arabic" w:hAnsi="Simplified Arabic" w:cs="Simplified Arabic"/>
          <w:sz w:val="28"/>
          <w:szCs w:val="28"/>
          <w:lang w:bidi="ar-LY"/>
        </w:rPr>
        <w:t>towards religiosity</w:t>
      </w:r>
      <w:r w:rsidRPr="00682CAD">
        <w:rPr>
          <w:rFonts w:ascii="Simplified Arabic" w:hAnsi="Simplified Arabic" w:cs="Simplified Arabic" w:hint="cs"/>
          <w:sz w:val="28"/>
          <w:szCs w:val="28"/>
          <w:rtl/>
          <w:lang w:bidi="ar-LY"/>
        </w:rPr>
        <w:t xml:space="preserve"> </w:t>
      </w:r>
      <w:r>
        <w:rPr>
          <w:rFonts w:ascii="Simplified Arabic" w:hAnsi="Simplified Arabic" w:cs="Simplified Arabic"/>
          <w:sz w:val="28"/>
          <w:szCs w:val="28"/>
          <w:rtl/>
          <w:lang w:bidi="ar-LY"/>
        </w:rPr>
        <w:t>–</w:t>
      </w:r>
      <w:r w:rsidRPr="004D6715">
        <w:rPr>
          <w:rFonts w:ascii="Simplified Arabic" w:hAnsi="Simplified Arabic" w:cs="Simplified Arabic"/>
          <w:sz w:val="28"/>
          <w:szCs w:val="28"/>
          <w:rtl/>
          <w:lang w:bidi="ar-LY"/>
        </w:rPr>
        <w:t xml:space="preserve"> الجامعة</w:t>
      </w:r>
      <w:r>
        <w:rPr>
          <w:rFonts w:ascii="Simplified Arabic" w:hAnsi="Simplified Arabic" w:cs="Simplified Arabic" w:hint="cs"/>
          <w:sz w:val="28"/>
          <w:szCs w:val="28"/>
          <w:rtl/>
          <w:lang w:bidi="ar-LY"/>
        </w:rPr>
        <w:t xml:space="preserve"> </w:t>
      </w:r>
      <w:r w:rsidRPr="00682CAD">
        <w:rPr>
          <w:rFonts w:ascii="Simplified Arabic" w:hAnsi="Simplified Arabic" w:cs="Simplified Arabic"/>
          <w:sz w:val="28"/>
          <w:szCs w:val="28"/>
          <w:lang w:bidi="ar-LY"/>
        </w:rPr>
        <w:t>the University</w:t>
      </w:r>
      <w:r w:rsidRPr="00682CAD">
        <w:rPr>
          <w:rFonts w:ascii="Simplified Arabic" w:hAnsi="Simplified Arabic" w:cs="Simplified Arabic" w:hint="cs"/>
          <w:sz w:val="28"/>
          <w:szCs w:val="28"/>
          <w:rtl/>
          <w:lang w:bidi="ar-LY"/>
        </w:rPr>
        <w:t xml:space="preserve"> </w:t>
      </w:r>
      <w:r>
        <w:rPr>
          <w:rFonts w:ascii="Simplified Arabic" w:hAnsi="Simplified Arabic" w:cs="Simplified Arabic"/>
          <w:sz w:val="28"/>
          <w:szCs w:val="28"/>
          <w:rtl/>
          <w:lang w:bidi="ar-LY"/>
        </w:rPr>
        <w:t>–</w:t>
      </w:r>
      <w:r w:rsidRPr="004D6715">
        <w:rPr>
          <w:rFonts w:ascii="Simplified Arabic" w:hAnsi="Simplified Arabic" w:cs="Simplified Arabic"/>
          <w:sz w:val="28"/>
          <w:szCs w:val="28"/>
          <w:rtl/>
          <w:lang w:bidi="ar-LY"/>
        </w:rPr>
        <w:t xml:space="preserve"> الليبيين</w:t>
      </w:r>
      <w:r>
        <w:rPr>
          <w:rFonts w:ascii="Simplified Arabic" w:hAnsi="Simplified Arabic" w:cs="Simplified Arabic" w:hint="cs"/>
          <w:sz w:val="28"/>
          <w:szCs w:val="28"/>
          <w:rtl/>
          <w:lang w:bidi="ar-LY"/>
        </w:rPr>
        <w:t xml:space="preserve"> </w:t>
      </w:r>
      <w:r w:rsidRPr="00682CAD">
        <w:rPr>
          <w:rFonts w:ascii="Simplified Arabic" w:hAnsi="Simplified Arabic" w:cs="Simplified Arabic"/>
          <w:sz w:val="28"/>
          <w:szCs w:val="28"/>
          <w:lang w:bidi="ar-LY"/>
        </w:rPr>
        <w:t>Libyans</w:t>
      </w:r>
      <w:r>
        <w:rPr>
          <w:rFonts w:ascii="Simplified Arabic" w:hAnsi="Simplified Arabic" w:cs="Simplified Arabic" w:hint="cs"/>
          <w:sz w:val="28"/>
          <w:szCs w:val="28"/>
          <w:rtl/>
          <w:lang w:bidi="ar-LY"/>
        </w:rPr>
        <w:t>)</w:t>
      </w:r>
      <w:r w:rsidRPr="004D6715">
        <w:rPr>
          <w:rFonts w:ascii="Simplified Arabic" w:hAnsi="Simplified Arabic" w:cs="Simplified Arabic"/>
          <w:sz w:val="28"/>
          <w:szCs w:val="28"/>
          <w:rtl/>
          <w:lang w:bidi="ar-LY"/>
        </w:rPr>
        <w:t xml:space="preserve">. </w:t>
      </w:r>
    </w:p>
    <w:p w:rsidR="00035FFC" w:rsidRPr="004D6715" w:rsidRDefault="005E5A1B" w:rsidP="00F30A28">
      <w:pPr>
        <w:pStyle w:val="aa"/>
        <w:spacing w:before="240"/>
        <w:jc w:val="both"/>
        <w:rPr>
          <w:rFonts w:ascii="Simplified Arabic" w:eastAsia="Times New Roman" w:hAnsi="Simplified Arabic" w:cs="Simplified Arabic"/>
          <w:sz w:val="28"/>
          <w:szCs w:val="28"/>
          <w:rtl/>
          <w:lang w:bidi="ar-EG"/>
        </w:rPr>
      </w:pPr>
      <w:r w:rsidRPr="005E5A1B">
        <w:rPr>
          <w:rFonts w:ascii="Simplified Arabic" w:hAnsi="Simplified Arabic" w:cs="Simplified Arabic" w:hint="cs"/>
          <w:b/>
          <w:bCs/>
          <w:sz w:val="28"/>
          <w:szCs w:val="28"/>
          <w:rtl/>
        </w:rPr>
        <w:t>ال</w:t>
      </w:r>
      <w:r w:rsidR="00035FFC" w:rsidRPr="005E5A1B">
        <w:rPr>
          <w:rFonts w:ascii="Simplified Arabic" w:hAnsi="Simplified Arabic" w:cs="Simplified Arabic"/>
          <w:b/>
          <w:bCs/>
          <w:sz w:val="28"/>
          <w:szCs w:val="28"/>
          <w:rtl/>
        </w:rPr>
        <w:t>مقدمة:</w:t>
      </w:r>
      <w:r w:rsidR="00682CAD">
        <w:rPr>
          <w:rFonts w:ascii="Simplified Arabic" w:hAnsi="Simplified Arabic" w:cs="Simplified Arabic" w:hint="cs"/>
          <w:b/>
          <w:bCs/>
          <w:sz w:val="28"/>
          <w:szCs w:val="28"/>
          <w:rtl/>
          <w:lang w:bidi="ar-LY"/>
        </w:rPr>
        <w:t xml:space="preserve"> </w:t>
      </w:r>
      <w:r w:rsidR="00035FFC" w:rsidRPr="004D6715">
        <w:rPr>
          <w:rFonts w:ascii="Simplified Arabic" w:eastAsia="Times New Roman" w:hAnsi="Simplified Arabic" w:cs="Simplified Arabic"/>
          <w:sz w:val="28"/>
          <w:szCs w:val="28"/>
          <w:rtl/>
          <w:lang w:bidi="ar-EG"/>
        </w:rPr>
        <w:t>تعد دراسة العوامل المتغيرة وتأثيرها في سلوك الأفراد والجماعات في المجتمع من الأسس التي يعتمد عليها المنهج البحثي في مجال علم النفس، وعامل التدين من ضمن هذه العوامل المؤثرة في السلوك الإنساني بعامة، وفي شخصية الأفراد وصحتهم النفسية بخاصة (موسى، 1999)، لذا يعتبر التدين أحد المتغيرات الأساسية في بناء الشخصية ويلعب دوراً هاماً في تحصين النفس من التعرض للأزمات والوقوع بالاضطرابات ويهيئها لإحداث التوازن النفسي</w:t>
      </w:r>
      <w:r w:rsidR="00035FFC">
        <w:rPr>
          <w:rFonts w:ascii="Simplified Arabic" w:eastAsia="Times New Roman" w:hAnsi="Simplified Arabic" w:cs="Simplified Arabic" w:hint="cs"/>
          <w:sz w:val="28"/>
          <w:szCs w:val="28"/>
          <w:rtl/>
          <w:lang w:bidi="ar-EG"/>
        </w:rPr>
        <w:t xml:space="preserve"> </w:t>
      </w:r>
      <w:r w:rsidR="00035FFC" w:rsidRPr="004D6715">
        <w:rPr>
          <w:rFonts w:ascii="Simplified Arabic" w:eastAsia="Times New Roman" w:hAnsi="Simplified Arabic" w:cs="Simplified Arabic"/>
          <w:sz w:val="28"/>
          <w:szCs w:val="28"/>
          <w:rtl/>
          <w:lang w:bidi="ar-EG"/>
        </w:rPr>
        <w:t>(عبود، ايدري، 2020)</w:t>
      </w:r>
      <w:r w:rsidR="00EB0F59" w:rsidRPr="00EB0F59">
        <w:rPr>
          <w:rFonts w:ascii="Simplified Arabic" w:hAnsi="Simplified Arabic" w:cs="Simplified Arabic"/>
          <w:sz w:val="28"/>
          <w:szCs w:val="28"/>
          <w:vertAlign w:val="superscript"/>
          <w:rtl/>
        </w:rPr>
        <w:t xml:space="preserve"> </w:t>
      </w:r>
      <w:r w:rsidR="00035FFC" w:rsidRPr="004D6715">
        <w:rPr>
          <w:rFonts w:ascii="Simplified Arabic" w:eastAsia="Times New Roman" w:hAnsi="Simplified Arabic" w:cs="Simplified Arabic"/>
          <w:sz w:val="28"/>
          <w:szCs w:val="28"/>
          <w:rtl/>
          <w:lang w:bidi="ar-EG"/>
        </w:rPr>
        <w:t>.</w:t>
      </w:r>
    </w:p>
    <w:p w:rsidR="00035FFC" w:rsidRPr="004D6715" w:rsidRDefault="00035FFC" w:rsidP="00F30A28">
      <w:pPr>
        <w:pStyle w:val="aa"/>
        <w:jc w:val="both"/>
        <w:rPr>
          <w:rFonts w:ascii="Simplified Arabic" w:eastAsia="Times New Roman" w:hAnsi="Simplified Arabic" w:cs="Simplified Arabic"/>
          <w:sz w:val="28"/>
          <w:szCs w:val="28"/>
          <w:rtl/>
          <w:lang w:bidi="ar-LY"/>
        </w:rPr>
      </w:pPr>
      <w:r w:rsidRPr="004D6715">
        <w:rPr>
          <w:rFonts w:ascii="Simplified Arabic" w:eastAsia="Times New Roman" w:hAnsi="Simplified Arabic" w:cs="Simplified Arabic"/>
          <w:sz w:val="28"/>
          <w:szCs w:val="28"/>
          <w:rtl/>
          <w:lang w:bidi="ar-EG"/>
        </w:rPr>
        <w:t xml:space="preserve">وبناءً عليه، فقد نال متغير التدين في العصر الحديث اهتمام عدد من الباحثين النفسيين محليا وعالميا،  مثل فيكتور فرانكل </w:t>
      </w:r>
      <w:r w:rsidRPr="004D6715">
        <w:rPr>
          <w:rFonts w:ascii="Simplified Arabic" w:eastAsia="Times New Roman" w:hAnsi="Simplified Arabic" w:cs="Simplified Arabic"/>
          <w:sz w:val="28"/>
          <w:szCs w:val="28"/>
          <w:lang w:bidi="ar-EG"/>
        </w:rPr>
        <w:t xml:space="preserve">Victor Frankl </w:t>
      </w:r>
      <w:r w:rsidRPr="004D6715">
        <w:rPr>
          <w:rFonts w:ascii="Simplified Arabic" w:eastAsia="Times New Roman" w:hAnsi="Simplified Arabic" w:cs="Simplified Arabic"/>
          <w:sz w:val="28"/>
          <w:szCs w:val="28"/>
          <w:rtl/>
          <w:lang w:bidi="ar-EG"/>
        </w:rPr>
        <w:t xml:space="preserve"> و ستاربوك </w:t>
      </w:r>
      <w:r w:rsidRPr="004D6715">
        <w:rPr>
          <w:rFonts w:ascii="Simplified Arabic" w:eastAsia="Times New Roman" w:hAnsi="Simplified Arabic" w:cs="Simplified Arabic"/>
          <w:sz w:val="28"/>
          <w:szCs w:val="28"/>
          <w:lang w:bidi="ar-EG"/>
        </w:rPr>
        <w:t xml:space="preserve">Starbuck </w:t>
      </w:r>
      <w:r w:rsidRPr="004D6715">
        <w:rPr>
          <w:rFonts w:ascii="Simplified Arabic" w:eastAsia="Times New Roman" w:hAnsi="Simplified Arabic" w:cs="Simplified Arabic"/>
          <w:sz w:val="28"/>
          <w:szCs w:val="28"/>
          <w:rtl/>
          <w:lang w:bidi="ar-EG"/>
        </w:rPr>
        <w:t xml:space="preserve"> 1899، وليم جيمس</w:t>
      </w:r>
      <w:r w:rsidRPr="004D6715">
        <w:rPr>
          <w:rFonts w:ascii="Simplified Arabic" w:eastAsia="Times New Roman" w:hAnsi="Simplified Arabic" w:cs="Simplified Arabic"/>
          <w:sz w:val="28"/>
          <w:szCs w:val="28"/>
          <w:lang w:bidi="ar-EG"/>
        </w:rPr>
        <w:t>William James</w:t>
      </w:r>
      <w:r w:rsidRPr="004D6715">
        <w:rPr>
          <w:rFonts w:ascii="Simplified Arabic" w:eastAsia="Times New Roman" w:hAnsi="Simplified Arabic" w:cs="Simplified Arabic"/>
          <w:sz w:val="28"/>
          <w:szCs w:val="28"/>
          <w:rtl/>
          <w:lang w:bidi="ar-EG"/>
        </w:rPr>
        <w:t xml:space="preserve"> 1902، و</w:t>
      </w:r>
      <w:r w:rsidRPr="004D6715">
        <w:rPr>
          <w:rFonts w:ascii="Simplified Arabic" w:eastAsia="Times New Roman" w:hAnsi="Simplified Arabic" w:cs="Simplified Arabic"/>
          <w:sz w:val="28"/>
          <w:szCs w:val="28"/>
          <w:lang w:bidi="ar-EG"/>
        </w:rPr>
        <w:t xml:space="preserve">Jung </w:t>
      </w:r>
      <w:r w:rsidRPr="004D6715">
        <w:rPr>
          <w:rFonts w:ascii="Simplified Arabic" w:eastAsia="Times New Roman" w:hAnsi="Simplified Arabic" w:cs="Simplified Arabic"/>
          <w:sz w:val="28"/>
          <w:szCs w:val="28"/>
          <w:rtl/>
          <w:lang w:bidi="ar-EG"/>
        </w:rPr>
        <w:t xml:space="preserve"> 1938، وارجيل</w:t>
      </w:r>
      <w:r w:rsidRPr="004D6715">
        <w:rPr>
          <w:rFonts w:ascii="Simplified Arabic" w:eastAsia="Times New Roman" w:hAnsi="Simplified Arabic" w:cs="Simplified Arabic"/>
          <w:sz w:val="28"/>
          <w:szCs w:val="28"/>
          <w:lang w:bidi="ar-EG"/>
        </w:rPr>
        <w:t xml:space="preserve">Argyle </w:t>
      </w:r>
      <w:r w:rsidRPr="004D6715">
        <w:rPr>
          <w:rFonts w:ascii="Simplified Arabic" w:eastAsia="Times New Roman" w:hAnsi="Simplified Arabic" w:cs="Simplified Arabic"/>
          <w:sz w:val="28"/>
          <w:szCs w:val="28"/>
          <w:rtl/>
          <w:lang w:bidi="ar-EG"/>
        </w:rPr>
        <w:t xml:space="preserve"> 1958 الذين فطنوا </w:t>
      </w:r>
      <w:r w:rsidR="00783208">
        <w:rPr>
          <w:rFonts w:ascii="Simplified Arabic" w:eastAsia="Times New Roman" w:hAnsi="Simplified Arabic" w:cs="Simplified Arabic"/>
          <w:sz w:val="28"/>
          <w:szCs w:val="28"/>
          <w:rtl/>
          <w:lang w:bidi="ar-EG"/>
        </w:rPr>
        <w:t>إلى</w:t>
      </w:r>
      <w:r w:rsidRPr="004D6715">
        <w:rPr>
          <w:rFonts w:ascii="Simplified Arabic" w:eastAsia="Times New Roman" w:hAnsi="Simplified Arabic" w:cs="Simplified Arabic"/>
          <w:sz w:val="28"/>
          <w:szCs w:val="28"/>
          <w:rtl/>
          <w:lang w:bidi="ar-EG"/>
        </w:rPr>
        <w:t xml:space="preserve"> أهمية دور الدين في الحياة النفسية وركزوا في دراساتهم على الجوانب الدينية للتعرف على السلوكيات المختلفة، ووجدوا أن الدين يمثل جانب ايجابي في حياة الفرد (موسى، 2001).</w:t>
      </w:r>
    </w:p>
    <w:p w:rsidR="00035FFC" w:rsidRPr="004D6715" w:rsidRDefault="00035FFC" w:rsidP="00F30A28">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 xml:space="preserve">وفي الجانب الآخر نجد أن معظم الدراسات النفسية الغربية الحديثة لم تعطي الدين المكانة التي يستحقها أثناء دراستها للسلوك الإنساني، بل وجد من الدراسات من أهملته كلياً، وفريق آخر ربطه بالجوانب السلبية للسلوك كالاضطرابات النفسية. وظل هذا الجانب مهمشاً </w:t>
      </w:r>
      <w:r w:rsidR="006A0F1F">
        <w:rPr>
          <w:rFonts w:ascii="Simplified Arabic" w:eastAsia="Times New Roman" w:hAnsi="Simplified Arabic" w:cs="Simplified Arabic"/>
          <w:sz w:val="28"/>
          <w:szCs w:val="28"/>
          <w:rtl/>
          <w:lang w:bidi="ar-EG"/>
        </w:rPr>
        <w:t>أو</w:t>
      </w:r>
      <w:r w:rsidRPr="004D6715">
        <w:rPr>
          <w:rFonts w:ascii="Simplified Arabic" w:eastAsia="Times New Roman" w:hAnsi="Simplified Arabic" w:cs="Simplified Arabic"/>
          <w:sz w:val="28"/>
          <w:szCs w:val="28"/>
          <w:rtl/>
          <w:lang w:bidi="ar-EG"/>
        </w:rPr>
        <w:t xml:space="preserve"> مستبعداً من قبل الباحثين الغربيين لأسباب تعود لتاريخ الدين في المجتمعات الغربية</w:t>
      </w:r>
      <w:r w:rsidR="00EB0F59" w:rsidRPr="00EB0F59">
        <w:rPr>
          <w:rFonts w:ascii="Simplified Arabic" w:eastAsia="Times New Roman" w:hAnsi="Simplified Arabic" w:cs="Simplified Arabic" w:hint="cs"/>
          <w:sz w:val="28"/>
          <w:szCs w:val="28"/>
          <w:vertAlign w:val="superscript"/>
          <w:rtl/>
          <w:lang w:bidi="ar-EG"/>
        </w:rPr>
        <w:t>(</w:t>
      </w:r>
      <w:r w:rsidRPr="00EB0F59">
        <w:rPr>
          <w:rFonts w:ascii="Simplified Arabic" w:eastAsia="Times New Roman" w:hAnsi="Simplified Arabic" w:cs="Simplified Arabic"/>
          <w:sz w:val="28"/>
          <w:szCs w:val="28"/>
          <w:vertAlign w:val="superscript"/>
          <w:rtl/>
          <w:lang w:bidi="ar-EG"/>
        </w:rPr>
        <w:footnoteReference w:id="803"/>
      </w:r>
      <w:r w:rsidR="00EB0F59" w:rsidRPr="00EB0F59">
        <w:rPr>
          <w:rFonts w:ascii="Simplified Arabic" w:eastAsia="Times New Roman" w:hAnsi="Simplified Arabic" w:cs="Simplified Arabic" w:hint="cs"/>
          <w:sz w:val="28"/>
          <w:szCs w:val="28"/>
          <w:vertAlign w:val="superscript"/>
          <w:rtl/>
          <w:lang w:bidi="ar-EG"/>
        </w:rPr>
        <w:t>)</w:t>
      </w:r>
      <w:r w:rsidRPr="004D6715">
        <w:rPr>
          <w:rFonts w:ascii="Simplified Arabic" w:eastAsia="Times New Roman" w:hAnsi="Simplified Arabic" w:cs="Simplified Arabic"/>
          <w:sz w:val="28"/>
          <w:szCs w:val="28"/>
          <w:rtl/>
          <w:lang w:bidi="ar-EG"/>
        </w:rPr>
        <w:t xml:space="preserve">. ولكن الأمر المستغرب هو قلة الدراسات النفسية التي تناولت عامل الدين ضمن متغيراتها في المجتمعات </w:t>
      </w:r>
      <w:r w:rsidR="00DE5AB8">
        <w:rPr>
          <w:rFonts w:ascii="Simplified Arabic" w:eastAsia="Times New Roman" w:hAnsi="Simplified Arabic" w:cs="Simplified Arabic"/>
          <w:sz w:val="28"/>
          <w:szCs w:val="28"/>
          <w:rtl/>
          <w:lang w:bidi="ar-EG"/>
        </w:rPr>
        <w:t>الإسلامية</w:t>
      </w:r>
      <w:r w:rsidRPr="004D6715">
        <w:rPr>
          <w:rFonts w:ascii="Simplified Arabic" w:eastAsia="Times New Roman" w:hAnsi="Simplified Arabic" w:cs="Simplified Arabic"/>
          <w:sz w:val="28"/>
          <w:szCs w:val="28"/>
          <w:rtl/>
          <w:lang w:bidi="ar-EG"/>
        </w:rPr>
        <w:t xml:space="preserve">، حيث يلاحظ تغيب دور الدين في علم النفس في الجامعات العربية في الوقت الحاضر، وقد يعزى السبب في جانب منه </w:t>
      </w:r>
      <w:r w:rsidR="00783208">
        <w:rPr>
          <w:rFonts w:ascii="Simplified Arabic" w:eastAsia="Times New Roman" w:hAnsi="Simplified Arabic" w:cs="Simplified Arabic"/>
          <w:sz w:val="28"/>
          <w:szCs w:val="28"/>
          <w:rtl/>
          <w:lang w:bidi="ar-EG"/>
        </w:rPr>
        <w:t>إلى</w:t>
      </w:r>
      <w:r>
        <w:rPr>
          <w:rFonts w:ascii="Simplified Arabic" w:eastAsia="Times New Roman" w:hAnsi="Simplified Arabic" w:cs="Simplified Arabic"/>
          <w:sz w:val="28"/>
          <w:szCs w:val="28"/>
          <w:rtl/>
          <w:lang w:bidi="ar-EG"/>
        </w:rPr>
        <w:t xml:space="preserve"> </w:t>
      </w:r>
      <w:r w:rsidRPr="004D6715">
        <w:rPr>
          <w:rFonts w:ascii="Simplified Arabic" w:eastAsia="Times New Roman" w:hAnsi="Simplified Arabic" w:cs="Simplified Arabic"/>
          <w:sz w:val="28"/>
          <w:szCs w:val="28"/>
          <w:rtl/>
          <w:lang w:bidi="ar-EG"/>
        </w:rPr>
        <w:t>أن الباحثين العرب المسلمين درسوا في غالبهم على باحثين غربيين فساروا على نفس نهجهم (الصنيع، 2002)</w:t>
      </w:r>
      <w:r w:rsidR="00350E96" w:rsidRPr="00350E96">
        <w:rPr>
          <w:rFonts w:ascii="Simplified Arabic" w:hAnsi="Simplified Arabic" w:cs="Simplified Arabic"/>
          <w:sz w:val="28"/>
          <w:szCs w:val="28"/>
          <w:vertAlign w:val="superscript"/>
          <w:rtl/>
        </w:rPr>
        <w:t xml:space="preserve"> </w:t>
      </w:r>
      <w:r w:rsidRPr="004D6715">
        <w:rPr>
          <w:rFonts w:ascii="Simplified Arabic" w:eastAsia="Times New Roman" w:hAnsi="Simplified Arabic" w:cs="Simplified Arabic"/>
          <w:sz w:val="28"/>
          <w:szCs w:val="28"/>
          <w:rtl/>
          <w:lang w:bidi="ar-EG"/>
        </w:rPr>
        <w:t xml:space="preserve">.  </w:t>
      </w:r>
    </w:p>
    <w:p w:rsidR="00035FFC" w:rsidRPr="004D6715" w:rsidRDefault="00035FFC" w:rsidP="00F30A28">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وعلى الرغم من ذلك كله فان البحوث القليلة التي أجريت في هذا المجال كشفت عن وجود علاقة م</w:t>
      </w:r>
      <w:r>
        <w:rPr>
          <w:rFonts w:ascii="Simplified Arabic" w:eastAsia="Times New Roman" w:hAnsi="Simplified Arabic" w:cs="Simplified Arabic"/>
          <w:sz w:val="28"/>
          <w:szCs w:val="28"/>
          <w:rtl/>
          <w:lang w:bidi="ar-EG"/>
        </w:rPr>
        <w:t xml:space="preserve">همة بين التدين والصحة النفسية. </w:t>
      </w:r>
      <w:r w:rsidRPr="004D6715">
        <w:rPr>
          <w:rFonts w:ascii="Simplified Arabic" w:eastAsia="Times New Roman" w:hAnsi="Simplified Arabic" w:cs="Simplified Arabic"/>
          <w:sz w:val="28"/>
          <w:szCs w:val="28"/>
          <w:rtl/>
          <w:lang w:bidi="ar-EG"/>
        </w:rPr>
        <w:t>فقد أشار موسى (2001)</w:t>
      </w:r>
      <w:r w:rsidR="00350E96" w:rsidRPr="00350E96">
        <w:rPr>
          <w:rFonts w:ascii="Simplified Arabic" w:hAnsi="Simplified Arabic" w:cs="Simplified Arabic"/>
          <w:sz w:val="28"/>
          <w:szCs w:val="28"/>
          <w:vertAlign w:val="superscript"/>
          <w:rtl/>
        </w:rPr>
        <w:t xml:space="preserve"> </w:t>
      </w:r>
      <w:r w:rsidR="00783208">
        <w:rPr>
          <w:rFonts w:ascii="Simplified Arabic" w:eastAsia="Times New Roman" w:hAnsi="Simplified Arabic" w:cs="Simplified Arabic"/>
          <w:sz w:val="28"/>
          <w:szCs w:val="28"/>
          <w:rtl/>
          <w:lang w:bidi="ar-EG"/>
        </w:rPr>
        <w:t>إلى</w:t>
      </w:r>
      <w:r>
        <w:rPr>
          <w:rFonts w:ascii="Simplified Arabic" w:eastAsia="Times New Roman" w:hAnsi="Simplified Arabic" w:cs="Simplified Arabic"/>
          <w:sz w:val="28"/>
          <w:szCs w:val="28"/>
          <w:rtl/>
          <w:lang w:bidi="ar-EG"/>
        </w:rPr>
        <w:t xml:space="preserve"> </w:t>
      </w:r>
      <w:r w:rsidRPr="004D6715">
        <w:rPr>
          <w:rFonts w:ascii="Simplified Arabic" w:eastAsia="Times New Roman" w:hAnsi="Simplified Arabic" w:cs="Simplified Arabic"/>
          <w:sz w:val="28"/>
          <w:szCs w:val="28"/>
          <w:rtl/>
          <w:lang w:bidi="ar-EG"/>
        </w:rPr>
        <w:t>تنوع الدراسات التي تناول</w:t>
      </w:r>
      <w:r>
        <w:rPr>
          <w:rFonts w:ascii="Simplified Arabic" w:eastAsia="Times New Roman" w:hAnsi="Simplified Arabic" w:cs="Simplified Arabic"/>
          <w:sz w:val="28"/>
          <w:szCs w:val="28"/>
          <w:rtl/>
          <w:lang w:bidi="ar-EG"/>
        </w:rPr>
        <w:t xml:space="preserve">ت الدين في إطار الصحة النفسية، </w:t>
      </w:r>
      <w:r w:rsidRPr="004D6715">
        <w:rPr>
          <w:rFonts w:ascii="Simplified Arabic" w:eastAsia="Times New Roman" w:hAnsi="Simplified Arabic" w:cs="Simplified Arabic"/>
          <w:sz w:val="28"/>
          <w:szCs w:val="28"/>
          <w:rtl/>
          <w:lang w:bidi="ar-EG"/>
        </w:rPr>
        <w:t xml:space="preserve">وأبانت نتائجها </w:t>
      </w:r>
      <w:r w:rsidR="00783208">
        <w:rPr>
          <w:rFonts w:ascii="Simplified Arabic" w:eastAsia="Times New Roman" w:hAnsi="Simplified Arabic" w:cs="Simplified Arabic"/>
          <w:sz w:val="28"/>
          <w:szCs w:val="28"/>
          <w:rtl/>
          <w:lang w:bidi="ar-EG"/>
        </w:rPr>
        <w:t>إلى</w:t>
      </w:r>
      <w:r>
        <w:rPr>
          <w:rFonts w:ascii="Simplified Arabic" w:eastAsia="Times New Roman" w:hAnsi="Simplified Arabic" w:cs="Simplified Arabic"/>
          <w:sz w:val="28"/>
          <w:szCs w:val="28"/>
          <w:rtl/>
          <w:lang w:bidi="ar-EG"/>
        </w:rPr>
        <w:t xml:space="preserve"> </w:t>
      </w:r>
      <w:r w:rsidRPr="004D6715">
        <w:rPr>
          <w:rFonts w:ascii="Simplified Arabic" w:eastAsia="Times New Roman" w:hAnsi="Simplified Arabic" w:cs="Simplified Arabic"/>
          <w:sz w:val="28"/>
          <w:szCs w:val="28"/>
          <w:rtl/>
          <w:lang w:bidi="ar-EG"/>
        </w:rPr>
        <w:t xml:space="preserve">أن للدين دوراً ايجابياً في الصحة النفسية والبدنية وفي العلاج النفسي، بالإضافة </w:t>
      </w:r>
      <w:r w:rsidR="00783208">
        <w:rPr>
          <w:rFonts w:ascii="Simplified Arabic" w:eastAsia="Times New Roman" w:hAnsi="Simplified Arabic" w:cs="Simplified Arabic"/>
          <w:sz w:val="28"/>
          <w:szCs w:val="28"/>
          <w:rtl/>
          <w:lang w:bidi="ar-EG"/>
        </w:rPr>
        <w:t>إلى</w:t>
      </w:r>
      <w:r>
        <w:rPr>
          <w:rFonts w:ascii="Simplified Arabic" w:eastAsia="Times New Roman" w:hAnsi="Simplified Arabic" w:cs="Simplified Arabic"/>
          <w:sz w:val="28"/>
          <w:szCs w:val="28"/>
          <w:rtl/>
          <w:lang w:bidi="ar-EG"/>
        </w:rPr>
        <w:t xml:space="preserve"> </w:t>
      </w:r>
      <w:r w:rsidRPr="004D6715">
        <w:rPr>
          <w:rFonts w:ascii="Simplified Arabic" w:eastAsia="Times New Roman" w:hAnsi="Simplified Arabic" w:cs="Simplified Arabic"/>
          <w:sz w:val="28"/>
          <w:szCs w:val="28"/>
          <w:rtl/>
          <w:lang w:bidi="ar-EG"/>
        </w:rPr>
        <w:t>دوره في الأمن والاستقرار النفسي والسعادة. ويرى</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كثير</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من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الناس</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بأن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الدين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يساعدهم</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في</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التعامل مع</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المواقف</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الحياتية</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الصعبة</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الضاغطة</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عندما</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يتعرضون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لها، وأن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الدين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قد</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يكون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ملجأ</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للشخص</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من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ضغوط</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الحياة</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ومتاعبها (المومني، 2020)</w:t>
      </w:r>
      <w:r w:rsidR="00641245" w:rsidRPr="00641245">
        <w:rPr>
          <w:rFonts w:ascii="Simplified Arabic" w:hAnsi="Simplified Arabic" w:cs="Simplified Arabic"/>
          <w:sz w:val="28"/>
          <w:szCs w:val="28"/>
          <w:vertAlign w:val="superscript"/>
          <w:rtl/>
        </w:rPr>
        <w:t xml:space="preserve"> </w:t>
      </w:r>
      <w:r w:rsidRPr="004D6715">
        <w:rPr>
          <w:rFonts w:ascii="Simplified Arabic" w:eastAsia="Times New Roman" w:hAnsi="Simplified Arabic" w:cs="Simplified Arabic"/>
          <w:sz w:val="28"/>
          <w:szCs w:val="28"/>
          <w:rtl/>
          <w:lang w:bidi="ar-EG"/>
        </w:rPr>
        <w:t>.</w:t>
      </w:r>
    </w:p>
    <w:p w:rsidR="00035FFC" w:rsidRPr="004D6715" w:rsidRDefault="00035FFC" w:rsidP="00F30A28">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ويشير غرب (2009)</w:t>
      </w:r>
      <w:r w:rsidR="00EB0F59" w:rsidRPr="00EB0F59">
        <w:rPr>
          <w:rFonts w:ascii="Simplified Arabic" w:hAnsi="Simplified Arabic" w:cs="Simplified Arabic"/>
          <w:sz w:val="28"/>
          <w:szCs w:val="28"/>
          <w:vertAlign w:val="superscript"/>
          <w:rtl/>
        </w:rPr>
        <w:t xml:space="preserve"> </w:t>
      </w:r>
      <w:r w:rsidR="00783208">
        <w:rPr>
          <w:rFonts w:ascii="Simplified Arabic" w:eastAsia="Times New Roman" w:hAnsi="Simplified Arabic" w:cs="Simplified Arabic"/>
          <w:sz w:val="28"/>
          <w:szCs w:val="28"/>
          <w:rtl/>
          <w:lang w:bidi="ar-EG"/>
        </w:rPr>
        <w:t>إلى</w:t>
      </w:r>
      <w:r>
        <w:rPr>
          <w:rFonts w:ascii="Simplified Arabic" w:eastAsia="Times New Roman" w:hAnsi="Simplified Arabic" w:cs="Simplified Arabic"/>
          <w:sz w:val="28"/>
          <w:szCs w:val="28"/>
          <w:rtl/>
          <w:lang w:bidi="ar-EG"/>
        </w:rPr>
        <w:t xml:space="preserve"> </w:t>
      </w:r>
      <w:r w:rsidRPr="004D6715">
        <w:rPr>
          <w:rFonts w:ascii="Simplified Arabic" w:eastAsia="Times New Roman" w:hAnsi="Simplified Arabic" w:cs="Simplified Arabic"/>
          <w:sz w:val="28"/>
          <w:szCs w:val="28"/>
          <w:rtl/>
          <w:lang w:bidi="ar-EG"/>
        </w:rPr>
        <w:t xml:space="preserve">أن أحداث الحياة والأزمات الضاغطة لها تأثير كبير في متغير الدين وفي مدى تمسك الناس بقيمهم الدينية. ولا يخفى على أحد المحن والأزمات التي تمر بها بلادنا الحبيبة ليبيا، فبالرغم من أن المجتمع الليبي مجتمع محافظ تأصل فيه التدين </w:t>
      </w:r>
      <w:r w:rsidR="00EE5962">
        <w:rPr>
          <w:rFonts w:ascii="Simplified Arabic" w:eastAsia="Times New Roman" w:hAnsi="Simplified Arabic" w:cs="Simplified Arabic"/>
          <w:sz w:val="28"/>
          <w:szCs w:val="28"/>
          <w:rtl/>
          <w:lang w:bidi="ar-EG"/>
        </w:rPr>
        <w:t>الإسلامي</w:t>
      </w:r>
      <w:r w:rsidRPr="004D6715">
        <w:rPr>
          <w:rFonts w:ascii="Simplified Arabic" w:eastAsia="Times New Roman" w:hAnsi="Simplified Arabic" w:cs="Simplified Arabic"/>
          <w:sz w:val="28"/>
          <w:szCs w:val="28"/>
          <w:rtl/>
          <w:lang w:bidi="ar-EG"/>
        </w:rPr>
        <w:t xml:space="preserve"> في روح الحياة وبنيتها، إلا أنه شهد بعد ثورة 17 فبراير 2011 تغيرات سياسية واجتماعية وثقافية أدت </w:t>
      </w:r>
      <w:r w:rsidR="00783208">
        <w:rPr>
          <w:rFonts w:ascii="Simplified Arabic" w:eastAsia="Times New Roman" w:hAnsi="Simplified Arabic" w:cs="Simplified Arabic"/>
          <w:sz w:val="28"/>
          <w:szCs w:val="28"/>
          <w:rtl/>
          <w:lang w:bidi="ar-EG"/>
        </w:rPr>
        <w:t>إلى</w:t>
      </w:r>
      <w:r>
        <w:rPr>
          <w:rFonts w:ascii="Simplified Arabic" w:eastAsia="Times New Roman" w:hAnsi="Simplified Arabic" w:cs="Simplified Arabic"/>
          <w:sz w:val="28"/>
          <w:szCs w:val="28"/>
          <w:rtl/>
          <w:lang w:bidi="ar-EG"/>
        </w:rPr>
        <w:t xml:space="preserve"> </w:t>
      </w:r>
      <w:r w:rsidRPr="004D6715">
        <w:rPr>
          <w:rFonts w:ascii="Simplified Arabic" w:eastAsia="Times New Roman" w:hAnsi="Simplified Arabic" w:cs="Simplified Arabic"/>
          <w:sz w:val="28"/>
          <w:szCs w:val="28"/>
          <w:rtl/>
          <w:lang w:bidi="ar-EG"/>
        </w:rPr>
        <w:t xml:space="preserve">تغير العديد من المفاهيم والاتجاهات. وقد كانت المفاهيم الدينية وقضاياها والمواقف منها من الموضوعات التي احتدمت الصراعات حولها، بل أخذت أبعاد مختلفة وتصل في بعض الأحيان </w:t>
      </w:r>
      <w:r w:rsidR="00783208">
        <w:rPr>
          <w:rFonts w:ascii="Simplified Arabic" w:eastAsia="Times New Roman" w:hAnsi="Simplified Arabic" w:cs="Simplified Arabic"/>
          <w:sz w:val="28"/>
          <w:szCs w:val="28"/>
          <w:rtl/>
          <w:lang w:bidi="ar-EG"/>
        </w:rPr>
        <w:t>إلى</w:t>
      </w:r>
      <w:r>
        <w:rPr>
          <w:rFonts w:ascii="Simplified Arabic" w:eastAsia="Times New Roman" w:hAnsi="Simplified Arabic" w:cs="Simplified Arabic"/>
          <w:sz w:val="28"/>
          <w:szCs w:val="28"/>
          <w:rtl/>
          <w:lang w:bidi="ar-EG"/>
        </w:rPr>
        <w:t xml:space="preserve"> </w:t>
      </w:r>
      <w:r w:rsidRPr="004D6715">
        <w:rPr>
          <w:rFonts w:ascii="Simplified Arabic" w:eastAsia="Times New Roman" w:hAnsi="Simplified Arabic" w:cs="Simplified Arabic"/>
          <w:sz w:val="28"/>
          <w:szCs w:val="28"/>
          <w:rtl/>
          <w:lang w:bidi="ar-EG"/>
        </w:rPr>
        <w:t>التعصب والتطرف، حيث تم توظيفها على نحو يسهم في تعزيز الاستقطاب في البلاد (كاكر، لنقي، 2014)</w:t>
      </w:r>
      <w:r w:rsidR="00350E96" w:rsidRPr="00350E96">
        <w:rPr>
          <w:rFonts w:ascii="Simplified Arabic" w:hAnsi="Simplified Arabic" w:cs="Simplified Arabic"/>
          <w:sz w:val="28"/>
          <w:szCs w:val="28"/>
          <w:vertAlign w:val="superscript"/>
          <w:rtl/>
        </w:rPr>
        <w:t xml:space="preserve"> </w:t>
      </w:r>
      <w:r w:rsidRPr="004D6715">
        <w:rPr>
          <w:rFonts w:ascii="Simplified Arabic" w:eastAsia="Times New Roman" w:hAnsi="Simplified Arabic" w:cs="Simplified Arabic"/>
          <w:sz w:val="28"/>
          <w:szCs w:val="28"/>
          <w:rtl/>
          <w:lang w:bidi="ar-EG"/>
        </w:rPr>
        <w:t>.</w:t>
      </w:r>
    </w:p>
    <w:p w:rsidR="00035FFC" w:rsidRPr="004D6715" w:rsidRDefault="00035FFC" w:rsidP="00F30A28">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 xml:space="preserve">ويمكن القول أن شريحة الشباب هي أكثر شرائح المجتمع تأثراً وتأثيرا بتلك التغيرات السياسية والاجتماعية والدينية الحاصلة. فقد أشار الحوش (2019) </w:t>
      </w:r>
      <w:r w:rsidR="00783208">
        <w:rPr>
          <w:rFonts w:ascii="Simplified Arabic" w:eastAsia="Times New Roman" w:hAnsi="Simplified Arabic" w:cs="Simplified Arabic"/>
          <w:sz w:val="28"/>
          <w:szCs w:val="28"/>
          <w:rtl/>
          <w:lang w:bidi="ar-EG"/>
        </w:rPr>
        <w:t>إلى</w:t>
      </w:r>
      <w:r>
        <w:rPr>
          <w:rFonts w:ascii="Simplified Arabic" w:eastAsia="Times New Roman" w:hAnsi="Simplified Arabic" w:cs="Simplified Arabic"/>
          <w:sz w:val="28"/>
          <w:szCs w:val="28"/>
          <w:rtl/>
          <w:lang w:bidi="ar-EG"/>
        </w:rPr>
        <w:t xml:space="preserve"> </w:t>
      </w:r>
      <w:r w:rsidRPr="004D6715">
        <w:rPr>
          <w:rFonts w:ascii="Simplified Arabic" w:eastAsia="Times New Roman" w:hAnsi="Simplified Arabic" w:cs="Simplified Arabic"/>
          <w:sz w:val="28"/>
          <w:szCs w:val="28"/>
          <w:rtl/>
          <w:lang w:bidi="ar-EG"/>
        </w:rPr>
        <w:t xml:space="preserve">أن هناك الكثير من التحولات تقع على مستوى سلوك الشباب كفاعلين في مجال التدين في الفترة الأخيرة. ويذكر راجعي (2012) أن العديد من الدراسات الاجتماعية التي أجريت منذ عام 1990 على الشباب العربي المغاربي أشارت </w:t>
      </w:r>
      <w:r w:rsidR="00783208">
        <w:rPr>
          <w:rFonts w:ascii="Simplified Arabic" w:eastAsia="Times New Roman" w:hAnsi="Simplified Arabic" w:cs="Simplified Arabic"/>
          <w:sz w:val="28"/>
          <w:szCs w:val="28"/>
          <w:rtl/>
          <w:lang w:bidi="ar-EG"/>
        </w:rPr>
        <w:t>إلى</w:t>
      </w:r>
      <w:r w:rsidRPr="004D6715">
        <w:rPr>
          <w:rFonts w:ascii="Simplified Arabic" w:eastAsia="Times New Roman" w:hAnsi="Simplified Arabic" w:cs="Simplified Arabic"/>
          <w:sz w:val="28"/>
          <w:szCs w:val="28"/>
          <w:rtl/>
          <w:lang w:bidi="ar-EG"/>
        </w:rPr>
        <w:t xml:space="preserve"> أن معظم الشباب أصبح أكثر تدينا مقارنة بالشباب في السبعينيات والثمانينيات، سواء كان هذا التدين ظاهريا </w:t>
      </w:r>
      <w:r w:rsidR="006A0F1F">
        <w:rPr>
          <w:rFonts w:ascii="Simplified Arabic" w:eastAsia="Times New Roman" w:hAnsi="Simplified Arabic" w:cs="Simplified Arabic"/>
          <w:sz w:val="28"/>
          <w:szCs w:val="28"/>
          <w:rtl/>
          <w:lang w:bidi="ar-EG"/>
        </w:rPr>
        <w:t>أو</w:t>
      </w:r>
      <w:r w:rsidRPr="004D6715">
        <w:rPr>
          <w:rFonts w:ascii="Simplified Arabic" w:eastAsia="Times New Roman" w:hAnsi="Simplified Arabic" w:cs="Simplified Arabic"/>
          <w:sz w:val="28"/>
          <w:szCs w:val="28"/>
          <w:rtl/>
          <w:lang w:bidi="ar-EG"/>
        </w:rPr>
        <w:t xml:space="preserve"> جوهريا. </w:t>
      </w:r>
    </w:p>
    <w:p w:rsidR="00F30A28" w:rsidRDefault="00035FFC" w:rsidP="00F30A28">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 xml:space="preserve">ويشير التدين في </w:t>
      </w:r>
      <w:r w:rsidR="00DE5AB8">
        <w:rPr>
          <w:rFonts w:ascii="Simplified Arabic" w:eastAsia="Times New Roman" w:hAnsi="Simplified Arabic" w:cs="Simplified Arabic"/>
          <w:sz w:val="28"/>
          <w:szCs w:val="28"/>
          <w:rtl/>
          <w:lang w:bidi="ar-EG"/>
        </w:rPr>
        <w:t>الإسلام</w:t>
      </w:r>
      <w:r w:rsidRPr="004D6715">
        <w:rPr>
          <w:rFonts w:ascii="Simplified Arabic" w:eastAsia="Times New Roman" w:hAnsi="Simplified Arabic" w:cs="Simplified Arabic"/>
          <w:sz w:val="28"/>
          <w:szCs w:val="28"/>
          <w:rtl/>
          <w:lang w:bidi="ar-EG"/>
        </w:rPr>
        <w:t xml:space="preserve"> </w:t>
      </w:r>
      <w:r w:rsidR="00783208">
        <w:rPr>
          <w:rFonts w:ascii="Simplified Arabic" w:eastAsia="Times New Roman" w:hAnsi="Simplified Arabic" w:cs="Simplified Arabic"/>
          <w:sz w:val="28"/>
          <w:szCs w:val="28"/>
          <w:rtl/>
          <w:lang w:bidi="ar-EG"/>
        </w:rPr>
        <w:t>إلى</w:t>
      </w:r>
      <w:r w:rsidRPr="004D6715">
        <w:rPr>
          <w:rFonts w:ascii="Simplified Arabic" w:eastAsia="Times New Roman" w:hAnsi="Simplified Arabic" w:cs="Simplified Arabic"/>
          <w:sz w:val="28"/>
          <w:szCs w:val="28"/>
          <w:rtl/>
          <w:lang w:bidi="ar-EG"/>
        </w:rPr>
        <w:t xml:space="preserve"> التزام الفرد بما جاء في القرآن الكريم والسنة النبوية الشريفة من العقائد والقيم والمبادئ والمثل الأخلاقية، كما يعد المعيار الذي يحتكم اليه الفرد لتحديد السواء واللاسواء من سلوكه وتصرفاته، ويظهر بشكل فطري لدى الإنسان، ولكنه يقوى ويضعف بحسب عمليات التنشئة الاجتماعية التي تتولى بدورها إكس</w:t>
      </w:r>
      <w:r w:rsidR="00510F73">
        <w:rPr>
          <w:rFonts w:ascii="Simplified Arabic" w:eastAsia="Times New Roman" w:hAnsi="Simplified Arabic" w:cs="Simplified Arabic"/>
          <w:sz w:val="28"/>
          <w:szCs w:val="28"/>
          <w:rtl/>
          <w:lang w:bidi="ar-EG"/>
        </w:rPr>
        <w:t>اب التوجه الديني للفرد (عبود، و</w:t>
      </w:r>
      <w:r w:rsidRPr="004D6715">
        <w:rPr>
          <w:rFonts w:ascii="Simplified Arabic" w:eastAsia="Times New Roman" w:hAnsi="Simplified Arabic" w:cs="Simplified Arabic"/>
          <w:sz w:val="28"/>
          <w:szCs w:val="28"/>
          <w:rtl/>
          <w:lang w:bidi="ar-EG"/>
        </w:rPr>
        <w:t xml:space="preserve">ايدري، 2020). </w:t>
      </w:r>
    </w:p>
    <w:p w:rsidR="00035FFC" w:rsidRPr="004D6715" w:rsidRDefault="00035FFC" w:rsidP="00F30A28">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ووفقاً لرأي الحجار ورضوان (2006) ف</w:t>
      </w:r>
      <w:r>
        <w:rPr>
          <w:rFonts w:ascii="Simplified Arabic" w:eastAsia="Times New Roman" w:hAnsi="Simplified Arabic" w:cs="Simplified Arabic" w:hint="cs"/>
          <w:sz w:val="28"/>
          <w:szCs w:val="28"/>
          <w:rtl/>
          <w:lang w:bidi="ar-EG"/>
        </w:rPr>
        <w:t>إ</w:t>
      </w:r>
      <w:r w:rsidRPr="004D6715">
        <w:rPr>
          <w:rFonts w:ascii="Simplified Arabic" w:eastAsia="Times New Roman" w:hAnsi="Simplified Arabic" w:cs="Simplified Arabic"/>
          <w:sz w:val="28"/>
          <w:szCs w:val="28"/>
          <w:rtl/>
          <w:lang w:bidi="ar-EG"/>
        </w:rPr>
        <w:t xml:space="preserve">ن الإنسان المتمسك بالتدين الجوهري يعتمد بالأساس على إخلاص النية لله سبحانه وتعالى بالقول والعمل، والابتعاد عن التدين الظاهري بالالتزام بالأفعال والسلوكيات الحسنة دون وجود الوازع العقائدي الدافع والأساس لتلك السلوكيات. في حين أن المتمسك بالتدين الظاهري هو شخص يقوم بسلوكيات وممارسات دينية تتعلق بالعبادات، والمعاملات والأخلاق الظاهرة فقط  لإرضاء الآخرين دون أن يكون هناك أي وازع داخلي جوهري. وفي النوع الثاني من التوجه الديني يستخدم الفرد الدين كأداة لتحقيق غايات غير دينية، </w:t>
      </w:r>
      <w:r w:rsidR="00225B06">
        <w:rPr>
          <w:rFonts w:ascii="Simplified Arabic" w:eastAsia="Times New Roman" w:hAnsi="Simplified Arabic" w:cs="Simplified Arabic"/>
          <w:sz w:val="28"/>
          <w:szCs w:val="28"/>
          <w:rtl/>
          <w:lang w:bidi="ar-EG"/>
        </w:rPr>
        <w:t>إذ</w:t>
      </w:r>
      <w:r w:rsidRPr="004D6715">
        <w:rPr>
          <w:rFonts w:ascii="Simplified Arabic" w:eastAsia="Times New Roman" w:hAnsi="Simplified Arabic" w:cs="Simplified Arabic"/>
          <w:sz w:val="28"/>
          <w:szCs w:val="28"/>
          <w:rtl/>
          <w:lang w:bidi="ar-EG"/>
        </w:rPr>
        <w:t xml:space="preserve"> يسعى من أجل استغلال الدين لتحقيق أهداف مركزة حول الذات </w:t>
      </w:r>
      <w:r w:rsidR="006A0F1F">
        <w:rPr>
          <w:rFonts w:ascii="Simplified Arabic" w:eastAsia="Times New Roman" w:hAnsi="Simplified Arabic" w:cs="Simplified Arabic"/>
          <w:sz w:val="28"/>
          <w:szCs w:val="28"/>
          <w:rtl/>
          <w:lang w:bidi="ar-EG"/>
        </w:rPr>
        <w:t>أو</w:t>
      </w:r>
      <w:r w:rsidRPr="004D6715">
        <w:rPr>
          <w:rFonts w:ascii="Simplified Arabic" w:eastAsia="Times New Roman" w:hAnsi="Simplified Arabic" w:cs="Simplified Arabic"/>
          <w:sz w:val="28"/>
          <w:szCs w:val="28"/>
          <w:rtl/>
          <w:lang w:bidi="ar-EG"/>
        </w:rPr>
        <w:t xml:space="preserve"> الحصول على عمل </w:t>
      </w:r>
      <w:r w:rsidR="006A0F1F">
        <w:rPr>
          <w:rFonts w:ascii="Simplified Arabic" w:eastAsia="Times New Roman" w:hAnsi="Simplified Arabic" w:cs="Simplified Arabic"/>
          <w:sz w:val="28"/>
          <w:szCs w:val="28"/>
          <w:rtl/>
          <w:lang w:bidi="ar-EG"/>
        </w:rPr>
        <w:t>أو</w:t>
      </w:r>
      <w:r w:rsidRPr="004D6715">
        <w:rPr>
          <w:rFonts w:ascii="Simplified Arabic" w:eastAsia="Times New Roman" w:hAnsi="Simplified Arabic" w:cs="Simplified Arabic"/>
          <w:sz w:val="28"/>
          <w:szCs w:val="28"/>
          <w:rtl/>
          <w:lang w:bidi="ar-EG"/>
        </w:rPr>
        <w:t xml:space="preserve"> مركز مقبول اجتماعيا (غرب، 2009).   </w:t>
      </w:r>
    </w:p>
    <w:p w:rsidR="00035FFC" w:rsidRPr="004D6715" w:rsidRDefault="00035FFC" w:rsidP="00F30A28">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 xml:space="preserve">أما الشخص الملتزم بتعاليم دينه جوهريا وظاهريا دون إفراط </w:t>
      </w:r>
      <w:r w:rsidR="006A0F1F">
        <w:rPr>
          <w:rFonts w:ascii="Simplified Arabic" w:eastAsia="Times New Roman" w:hAnsi="Simplified Arabic" w:cs="Simplified Arabic"/>
          <w:sz w:val="28"/>
          <w:szCs w:val="28"/>
          <w:rtl/>
          <w:lang w:bidi="ar-EG"/>
        </w:rPr>
        <w:t>أو</w:t>
      </w:r>
      <w:r w:rsidRPr="004D6715">
        <w:rPr>
          <w:rFonts w:ascii="Simplified Arabic" w:eastAsia="Times New Roman" w:hAnsi="Simplified Arabic" w:cs="Simplified Arabic"/>
          <w:sz w:val="28"/>
          <w:szCs w:val="28"/>
          <w:rtl/>
          <w:lang w:bidi="ar-EG"/>
        </w:rPr>
        <w:t xml:space="preserve"> تفريط فهو الشخص المتوافق مع فطرته وحتما ينعكس ذلك ايجابيا على أفعاله وسلوكياته وصحته النفسية. أما الآخر الذي ترك تعاليم دينه فهو مخالف لما جبل عليه، غير متوافق مع نفسه ومع الآخرين تظهر بعض الأخطاء والأفعال المحرمة في سلوكياته وتصرفاته، ولكن لديه الاستعداد للعودة </w:t>
      </w:r>
      <w:r w:rsidR="00783208">
        <w:rPr>
          <w:rFonts w:ascii="Simplified Arabic" w:eastAsia="Times New Roman" w:hAnsi="Simplified Arabic" w:cs="Simplified Arabic"/>
          <w:sz w:val="28"/>
          <w:szCs w:val="28"/>
          <w:rtl/>
          <w:lang w:bidi="ar-EG"/>
        </w:rPr>
        <w:t>إلى</w:t>
      </w:r>
      <w:r w:rsidRPr="004D6715">
        <w:rPr>
          <w:rFonts w:ascii="Simplified Arabic" w:eastAsia="Times New Roman" w:hAnsi="Simplified Arabic" w:cs="Simplified Arabic"/>
          <w:sz w:val="28"/>
          <w:szCs w:val="28"/>
          <w:rtl/>
          <w:lang w:bidi="ar-EG"/>
        </w:rPr>
        <w:t xml:space="preserve"> الطريق الصحيح إذا أرد الله له ذلك وتهيأت له الأسباب (الصنيع، 1998). وبذلك فان الإنسان يتقرب </w:t>
      </w:r>
      <w:r w:rsidR="00783208">
        <w:rPr>
          <w:rFonts w:ascii="Simplified Arabic" w:eastAsia="Times New Roman" w:hAnsi="Simplified Arabic" w:cs="Simplified Arabic"/>
          <w:sz w:val="28"/>
          <w:szCs w:val="28"/>
          <w:rtl/>
          <w:lang w:bidi="ar-EG"/>
        </w:rPr>
        <w:t>إلى</w:t>
      </w:r>
      <w:r w:rsidRPr="004D6715">
        <w:rPr>
          <w:rFonts w:ascii="Simplified Arabic" w:eastAsia="Times New Roman" w:hAnsi="Simplified Arabic" w:cs="Simplified Arabic"/>
          <w:sz w:val="28"/>
          <w:szCs w:val="28"/>
          <w:rtl/>
          <w:lang w:bidi="ar-EG"/>
        </w:rPr>
        <w:t xml:space="preserve"> الله سبحانه وتعالى بالتدين من خلال الربط بين الوجهين من التدين الجوهري والظاهري لأن كل منهما يؤثر ويتأثر بالآخر(الجار، ورضوان، 2006). فلا يصح تدين جوهري دون أن يظهر له أثر على الجوارح، كما لا يصح تدين ظاهري دون أن يكون له وقراً في القلب </w:t>
      </w:r>
      <w:r w:rsidR="006A0F1F">
        <w:rPr>
          <w:rFonts w:ascii="Simplified Arabic" w:eastAsia="Times New Roman" w:hAnsi="Simplified Arabic" w:cs="Simplified Arabic"/>
          <w:sz w:val="28"/>
          <w:szCs w:val="28"/>
          <w:rtl/>
          <w:lang w:bidi="ar-EG"/>
        </w:rPr>
        <w:t>أو</w:t>
      </w:r>
      <w:r w:rsidRPr="004D6715">
        <w:rPr>
          <w:rFonts w:ascii="Simplified Arabic" w:eastAsia="Times New Roman" w:hAnsi="Simplified Arabic" w:cs="Simplified Arabic"/>
          <w:sz w:val="28"/>
          <w:szCs w:val="28"/>
          <w:rtl/>
          <w:lang w:bidi="ar-EG"/>
        </w:rPr>
        <w:t xml:space="preserve"> الجوهر. ومن هنا يتضح مدى أهمية التوجه نحو التدين بشقيه الجوهري والظاهري؛ وبناءاً عليه وجد الباحثان في ظل ظروف المجتمع الليبي الراهنة ضرورة ملحة للكشف عن مستوى التوجه نحوى التدين لدى طلاب الجامعة وفقاً لطبيعة تخصصهم. </w:t>
      </w:r>
    </w:p>
    <w:p w:rsidR="00035FFC" w:rsidRPr="00E80164" w:rsidRDefault="00035FFC" w:rsidP="00035FFC">
      <w:pPr>
        <w:pStyle w:val="aa"/>
        <w:spacing w:before="240"/>
        <w:jc w:val="both"/>
        <w:rPr>
          <w:rFonts w:ascii="Simplified Arabic" w:hAnsi="Simplified Arabic" w:cs="Simplified Arabic"/>
          <w:b/>
          <w:bCs/>
          <w:sz w:val="28"/>
          <w:szCs w:val="28"/>
          <w:u w:val="single"/>
          <w:rtl/>
        </w:rPr>
      </w:pPr>
      <w:r w:rsidRPr="00E80164">
        <w:rPr>
          <w:rFonts w:ascii="Simplified Arabic" w:hAnsi="Simplified Arabic" w:cs="Simplified Arabic"/>
          <w:b/>
          <w:bCs/>
          <w:sz w:val="28"/>
          <w:szCs w:val="28"/>
          <w:u w:val="single"/>
          <w:rtl/>
        </w:rPr>
        <w:t>مشكلة الدراسة:</w:t>
      </w:r>
    </w:p>
    <w:p w:rsidR="00035FFC" w:rsidRPr="004D6715" w:rsidRDefault="00035FFC" w:rsidP="00F30A28">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 xml:space="preserve">إن الواقع المشاهد اليوم يشير </w:t>
      </w:r>
      <w:r w:rsidR="00783208">
        <w:rPr>
          <w:rFonts w:ascii="Simplified Arabic" w:eastAsia="Times New Roman" w:hAnsi="Simplified Arabic" w:cs="Simplified Arabic"/>
          <w:sz w:val="28"/>
          <w:szCs w:val="28"/>
          <w:rtl/>
          <w:lang w:bidi="ar-EG"/>
        </w:rPr>
        <w:t>إلى</w:t>
      </w:r>
      <w:r>
        <w:rPr>
          <w:rFonts w:ascii="Simplified Arabic" w:eastAsia="Times New Roman" w:hAnsi="Simplified Arabic" w:cs="Simplified Arabic"/>
          <w:sz w:val="28"/>
          <w:szCs w:val="28"/>
          <w:rtl/>
          <w:lang w:bidi="ar-EG"/>
        </w:rPr>
        <w:t xml:space="preserve"> </w:t>
      </w:r>
      <w:r w:rsidRPr="004D6715">
        <w:rPr>
          <w:rFonts w:ascii="Simplified Arabic" w:eastAsia="Times New Roman" w:hAnsi="Simplified Arabic" w:cs="Simplified Arabic"/>
          <w:sz w:val="28"/>
          <w:szCs w:val="28"/>
          <w:rtl/>
          <w:lang w:bidi="ar-EG"/>
        </w:rPr>
        <w:t xml:space="preserve">أن الشباب يمر بأزمة يقع فيها بين اضطراب المجتمع وعدم استقراره وانفتاحه على كافة الاتجاهات الايجابية والسلبية من جانب، وبين طموحاته وقيمه ومرجعيته الدينية التي يسعى </w:t>
      </w:r>
      <w:r w:rsidR="00783208">
        <w:rPr>
          <w:rFonts w:ascii="Simplified Arabic" w:eastAsia="Times New Roman" w:hAnsi="Simplified Arabic" w:cs="Simplified Arabic"/>
          <w:sz w:val="28"/>
          <w:szCs w:val="28"/>
          <w:rtl/>
          <w:lang w:bidi="ar-EG"/>
        </w:rPr>
        <w:t>إلى</w:t>
      </w:r>
      <w:r>
        <w:rPr>
          <w:rFonts w:ascii="Simplified Arabic" w:eastAsia="Times New Roman" w:hAnsi="Simplified Arabic" w:cs="Simplified Arabic"/>
          <w:sz w:val="28"/>
          <w:szCs w:val="28"/>
          <w:rtl/>
          <w:lang w:bidi="ar-EG"/>
        </w:rPr>
        <w:t xml:space="preserve"> </w:t>
      </w:r>
      <w:r w:rsidRPr="004D6715">
        <w:rPr>
          <w:rFonts w:ascii="Simplified Arabic" w:eastAsia="Times New Roman" w:hAnsi="Simplified Arabic" w:cs="Simplified Arabic"/>
          <w:sz w:val="28"/>
          <w:szCs w:val="28"/>
          <w:rtl/>
          <w:lang w:bidi="ar-EG"/>
        </w:rPr>
        <w:t>تح</w:t>
      </w:r>
      <w:r>
        <w:rPr>
          <w:rFonts w:ascii="Simplified Arabic" w:eastAsia="Times New Roman" w:hAnsi="Simplified Arabic" w:cs="Simplified Arabic"/>
          <w:sz w:val="28"/>
          <w:szCs w:val="28"/>
          <w:rtl/>
          <w:lang w:bidi="ar-EG"/>
        </w:rPr>
        <w:t xml:space="preserve">قيقها من جانب آخر. </w:t>
      </w:r>
      <w:r w:rsidR="00225B06">
        <w:rPr>
          <w:rFonts w:ascii="Simplified Arabic" w:eastAsia="Times New Roman" w:hAnsi="Simplified Arabic" w:cs="Simplified Arabic"/>
          <w:sz w:val="28"/>
          <w:szCs w:val="28"/>
          <w:rtl/>
          <w:lang w:bidi="ar-EG"/>
        </w:rPr>
        <w:t>إذ</w:t>
      </w:r>
      <w:r>
        <w:rPr>
          <w:rFonts w:ascii="Simplified Arabic" w:eastAsia="Times New Roman" w:hAnsi="Simplified Arabic" w:cs="Simplified Arabic"/>
          <w:sz w:val="28"/>
          <w:szCs w:val="28"/>
          <w:rtl/>
          <w:lang w:bidi="ar-EG"/>
        </w:rPr>
        <w:t xml:space="preserve"> يلاحظ أن </w:t>
      </w:r>
      <w:r w:rsidRPr="004D6715">
        <w:rPr>
          <w:rFonts w:ascii="Simplified Arabic" w:eastAsia="Times New Roman" w:hAnsi="Simplified Arabic" w:cs="Simplified Arabic"/>
          <w:sz w:val="28"/>
          <w:szCs w:val="28"/>
          <w:rtl/>
          <w:lang w:bidi="ar-EG"/>
        </w:rPr>
        <w:t xml:space="preserve">الكثير من الشباب في كثير من مجتمعاتنا العربية يعاني من مشكلة ضعف الشعور بالانتماء سواء كان هذا الانتماء </w:t>
      </w:r>
      <w:r w:rsidR="00783208">
        <w:rPr>
          <w:rFonts w:ascii="Simplified Arabic" w:eastAsia="Times New Roman" w:hAnsi="Simplified Arabic" w:cs="Simplified Arabic"/>
          <w:sz w:val="28"/>
          <w:szCs w:val="28"/>
          <w:rtl/>
          <w:lang w:bidi="ar-EG"/>
        </w:rPr>
        <w:t>إلى</w:t>
      </w:r>
      <w:r>
        <w:rPr>
          <w:rFonts w:ascii="Simplified Arabic" w:eastAsia="Times New Roman" w:hAnsi="Simplified Arabic" w:cs="Simplified Arabic"/>
          <w:sz w:val="28"/>
          <w:szCs w:val="28"/>
          <w:rtl/>
          <w:lang w:bidi="ar-EG"/>
        </w:rPr>
        <w:t xml:space="preserve"> </w:t>
      </w:r>
      <w:r w:rsidRPr="004D6715">
        <w:rPr>
          <w:rFonts w:ascii="Simplified Arabic" w:eastAsia="Times New Roman" w:hAnsi="Simplified Arabic" w:cs="Simplified Arabic"/>
          <w:sz w:val="28"/>
          <w:szCs w:val="28"/>
          <w:rtl/>
          <w:lang w:bidi="ar-EG"/>
        </w:rPr>
        <w:t xml:space="preserve">مجتمعاتهم المحلية </w:t>
      </w:r>
      <w:r w:rsidR="006A0F1F">
        <w:rPr>
          <w:rFonts w:ascii="Simplified Arabic" w:eastAsia="Times New Roman" w:hAnsi="Simplified Arabic" w:cs="Simplified Arabic"/>
          <w:sz w:val="28"/>
          <w:szCs w:val="28"/>
          <w:rtl/>
          <w:lang w:bidi="ar-EG"/>
        </w:rPr>
        <w:t>أو</w:t>
      </w:r>
      <w:r w:rsidRPr="004D6715">
        <w:rPr>
          <w:rFonts w:ascii="Simplified Arabic" w:eastAsia="Times New Roman" w:hAnsi="Simplified Arabic" w:cs="Simplified Arabic"/>
          <w:sz w:val="28"/>
          <w:szCs w:val="28"/>
          <w:rtl/>
          <w:lang w:bidi="ar-EG"/>
        </w:rPr>
        <w:t xml:space="preserve"> </w:t>
      </w:r>
      <w:r w:rsidR="00783208">
        <w:rPr>
          <w:rFonts w:ascii="Simplified Arabic" w:eastAsia="Times New Roman" w:hAnsi="Simplified Arabic" w:cs="Simplified Arabic"/>
          <w:sz w:val="28"/>
          <w:szCs w:val="28"/>
          <w:rtl/>
          <w:lang w:bidi="ar-EG"/>
        </w:rPr>
        <w:t>إلى</w:t>
      </w:r>
      <w:r>
        <w:rPr>
          <w:rFonts w:ascii="Simplified Arabic" w:eastAsia="Times New Roman" w:hAnsi="Simplified Arabic" w:cs="Simplified Arabic"/>
          <w:sz w:val="28"/>
          <w:szCs w:val="28"/>
          <w:rtl/>
          <w:lang w:bidi="ar-EG"/>
        </w:rPr>
        <w:t xml:space="preserve"> </w:t>
      </w:r>
      <w:r w:rsidRPr="004D6715">
        <w:rPr>
          <w:rFonts w:ascii="Simplified Arabic" w:eastAsia="Times New Roman" w:hAnsi="Simplified Arabic" w:cs="Simplified Arabic"/>
          <w:sz w:val="28"/>
          <w:szCs w:val="28"/>
          <w:rtl/>
          <w:lang w:bidi="ar-EG"/>
        </w:rPr>
        <w:t xml:space="preserve">أسرهم، </w:t>
      </w:r>
      <w:r w:rsidR="006A0F1F">
        <w:rPr>
          <w:rFonts w:ascii="Simplified Arabic" w:eastAsia="Times New Roman" w:hAnsi="Simplified Arabic" w:cs="Simplified Arabic"/>
          <w:sz w:val="28"/>
          <w:szCs w:val="28"/>
          <w:rtl/>
          <w:lang w:bidi="ar-EG"/>
        </w:rPr>
        <w:t>أو</w:t>
      </w:r>
      <w:r w:rsidRPr="004D6715">
        <w:rPr>
          <w:rFonts w:ascii="Simplified Arabic" w:eastAsia="Times New Roman" w:hAnsi="Simplified Arabic" w:cs="Simplified Arabic"/>
          <w:sz w:val="28"/>
          <w:szCs w:val="28"/>
          <w:rtl/>
          <w:lang w:bidi="ar-EG"/>
        </w:rPr>
        <w:t xml:space="preserve"> </w:t>
      </w:r>
      <w:r w:rsidR="00783208">
        <w:rPr>
          <w:rFonts w:ascii="Simplified Arabic" w:eastAsia="Times New Roman" w:hAnsi="Simplified Arabic" w:cs="Simplified Arabic"/>
          <w:sz w:val="28"/>
          <w:szCs w:val="28"/>
          <w:rtl/>
          <w:lang w:bidi="ar-EG"/>
        </w:rPr>
        <w:t>إلى</w:t>
      </w:r>
      <w:r w:rsidRPr="004D6715">
        <w:rPr>
          <w:rFonts w:ascii="Simplified Arabic" w:eastAsia="Times New Roman" w:hAnsi="Simplified Arabic" w:cs="Simplified Arabic"/>
          <w:sz w:val="28"/>
          <w:szCs w:val="28"/>
          <w:rtl/>
          <w:lang w:bidi="ar-EG"/>
        </w:rPr>
        <w:t xml:space="preserve"> أمة </w:t>
      </w:r>
      <w:r w:rsidR="00DE5AB8">
        <w:rPr>
          <w:rFonts w:ascii="Simplified Arabic" w:eastAsia="Times New Roman" w:hAnsi="Simplified Arabic" w:cs="Simplified Arabic"/>
          <w:sz w:val="28"/>
          <w:szCs w:val="28"/>
          <w:rtl/>
          <w:lang w:bidi="ar-EG"/>
        </w:rPr>
        <w:t>الإسلام</w:t>
      </w:r>
      <w:r w:rsidRPr="004D6715">
        <w:rPr>
          <w:rFonts w:ascii="Simplified Arabic" w:eastAsia="Times New Roman" w:hAnsi="Simplified Arabic" w:cs="Simplified Arabic"/>
          <w:sz w:val="28"/>
          <w:szCs w:val="28"/>
          <w:rtl/>
          <w:lang w:bidi="ar-EG"/>
        </w:rPr>
        <w:t xml:space="preserve"> وشريعته الغراء، حيث يتضح انتشار بعض </w:t>
      </w:r>
      <w:r>
        <w:rPr>
          <w:rFonts w:ascii="Simplified Arabic" w:eastAsia="Times New Roman" w:hAnsi="Simplified Arabic" w:cs="Simplified Arabic"/>
          <w:sz w:val="28"/>
          <w:szCs w:val="28"/>
          <w:rtl/>
          <w:lang w:bidi="ar-EG"/>
        </w:rPr>
        <w:t>الأفكار</w:t>
      </w:r>
      <w:r w:rsidRPr="004D6715">
        <w:rPr>
          <w:rFonts w:ascii="Simplified Arabic" w:eastAsia="Times New Roman" w:hAnsi="Simplified Arabic" w:cs="Simplified Arabic"/>
          <w:sz w:val="28"/>
          <w:szCs w:val="28"/>
          <w:rtl/>
          <w:lang w:bidi="ar-EG"/>
        </w:rPr>
        <w:t xml:space="preserve"> والمظاهر السلبية المستوحاة من الغرب نتاج الانبهار بالحضارة الغربية، التي تتعارض مع ثقافة مجتمعنا العربي </w:t>
      </w:r>
      <w:r w:rsidR="00EE5962">
        <w:rPr>
          <w:rFonts w:ascii="Simplified Arabic" w:eastAsia="Times New Roman" w:hAnsi="Simplified Arabic" w:cs="Simplified Arabic"/>
          <w:sz w:val="28"/>
          <w:szCs w:val="28"/>
          <w:rtl/>
          <w:lang w:bidi="ar-EG"/>
        </w:rPr>
        <w:t>الإسلامي</w:t>
      </w:r>
      <w:r w:rsidRPr="004D6715">
        <w:rPr>
          <w:rFonts w:ascii="Simplified Arabic" w:eastAsia="Times New Roman" w:hAnsi="Simplified Arabic" w:cs="Simplified Arabic"/>
          <w:sz w:val="28"/>
          <w:szCs w:val="28"/>
          <w:rtl/>
          <w:lang w:bidi="ar-EG"/>
        </w:rPr>
        <w:t>، وأن انتشار هذه المظاهر السلبية قد يكون بسبب الابتعاد عن الدين والقيم والعادات وكذلك سيادة المادة في العلاقات الإنسانية (كريم، 2014)</w:t>
      </w:r>
      <w:r w:rsidR="00350E96" w:rsidRPr="00350E96">
        <w:rPr>
          <w:rFonts w:ascii="Simplified Arabic" w:hAnsi="Simplified Arabic" w:cs="Simplified Arabic"/>
          <w:sz w:val="28"/>
          <w:szCs w:val="28"/>
          <w:vertAlign w:val="superscript"/>
          <w:rtl/>
        </w:rPr>
        <w:t xml:space="preserve"> </w:t>
      </w:r>
      <w:r w:rsidRPr="004D6715">
        <w:rPr>
          <w:rFonts w:ascii="Simplified Arabic" w:eastAsia="Times New Roman" w:hAnsi="Simplified Arabic" w:cs="Simplified Arabic"/>
          <w:sz w:val="28"/>
          <w:szCs w:val="28"/>
          <w:rtl/>
          <w:lang w:bidi="ar-EG"/>
        </w:rPr>
        <w:t>.</w:t>
      </w:r>
    </w:p>
    <w:p w:rsidR="00035FFC" w:rsidRPr="004D6715" w:rsidRDefault="00035FFC" w:rsidP="00F30A28">
      <w:pPr>
        <w:pStyle w:val="aa"/>
        <w:jc w:val="both"/>
        <w:rPr>
          <w:rFonts w:ascii="Simplified Arabic" w:eastAsia="Times New Roman" w:hAnsi="Simplified Arabic" w:cs="Simplified Arabic"/>
          <w:sz w:val="28"/>
          <w:szCs w:val="28"/>
          <w:rtl/>
          <w:lang w:bidi="ar-EG"/>
        </w:rPr>
      </w:pPr>
      <w:r>
        <w:rPr>
          <w:rFonts w:ascii="Simplified Arabic" w:eastAsia="Times New Roman" w:hAnsi="Simplified Arabic" w:cs="Simplified Arabic"/>
          <w:sz w:val="28"/>
          <w:szCs w:val="28"/>
          <w:rtl/>
          <w:lang w:bidi="ar-EG"/>
        </w:rPr>
        <w:t>و</w:t>
      </w:r>
      <w:r w:rsidRPr="004D6715">
        <w:rPr>
          <w:rFonts w:ascii="Simplified Arabic" w:eastAsia="Times New Roman" w:hAnsi="Simplified Arabic" w:cs="Simplified Arabic"/>
          <w:sz w:val="28"/>
          <w:szCs w:val="28"/>
          <w:rtl/>
          <w:lang w:bidi="ar-EG"/>
        </w:rPr>
        <w:t xml:space="preserve">من جانب آخر يمكن أن نلاحظ أن هناك تفاوت واضح في نظرة الباحثين النفسيين – حتى في المجتمعات العربية - حول دور الدين في علم النفس بشكل عام، وأثره على صحة الأفراد النفسية بشكل خاص. ويظهر جلياً أن هذا التفاوت قد أخذ اتجاهين متضادين؛ حيث يرى أصحاب الاتجاه الأول والذي يمثله فرويد أن ليس للدين دور في علم النفس وفي سلوك وشخصية الفرد، بل على العكس من ذلك فهو سبب للإصابة بالمشكلات النفسية. أما أصحاب الاتجاه الثاني ويمثله يونج فيروا أن الدين يلعب دور أساسي في حياة الإنسان، فهو يهدف </w:t>
      </w:r>
      <w:r w:rsidR="00783208">
        <w:rPr>
          <w:rFonts w:ascii="Simplified Arabic" w:eastAsia="Times New Roman" w:hAnsi="Simplified Arabic" w:cs="Simplified Arabic"/>
          <w:sz w:val="28"/>
          <w:szCs w:val="28"/>
          <w:rtl/>
          <w:lang w:bidi="ar-EG"/>
        </w:rPr>
        <w:t>إلى</w:t>
      </w:r>
      <w:r>
        <w:rPr>
          <w:rFonts w:ascii="Simplified Arabic" w:eastAsia="Times New Roman" w:hAnsi="Simplified Arabic" w:cs="Simplified Arabic"/>
          <w:sz w:val="28"/>
          <w:szCs w:val="28"/>
          <w:rtl/>
          <w:lang w:bidi="ar-EG"/>
        </w:rPr>
        <w:t xml:space="preserve"> </w:t>
      </w:r>
      <w:r w:rsidRPr="004D6715">
        <w:rPr>
          <w:rFonts w:ascii="Simplified Arabic" w:eastAsia="Times New Roman" w:hAnsi="Simplified Arabic" w:cs="Simplified Arabic"/>
          <w:sz w:val="28"/>
          <w:szCs w:val="28"/>
          <w:rtl/>
          <w:lang w:bidi="ar-EG"/>
        </w:rPr>
        <w:t>تكوين الشخصية السوية، ويساعد الفرد على التغلب على كثير من مشكلاته النفسية، كما أن تركه للتمسك بتعاليم دينه يؤدي به للوقوع فريسة لكثير م</w:t>
      </w:r>
      <w:r>
        <w:rPr>
          <w:rFonts w:ascii="Simplified Arabic" w:eastAsia="Times New Roman" w:hAnsi="Simplified Arabic" w:cs="Simplified Arabic"/>
          <w:sz w:val="28"/>
          <w:szCs w:val="28"/>
          <w:rtl/>
          <w:lang w:bidi="ar-EG"/>
        </w:rPr>
        <w:t xml:space="preserve">ن تلك المشكلات (الصنيع، 2002). </w:t>
      </w:r>
      <w:r w:rsidRPr="004D6715">
        <w:rPr>
          <w:rFonts w:ascii="Simplified Arabic" w:eastAsia="Times New Roman" w:hAnsi="Simplified Arabic" w:cs="Simplified Arabic"/>
          <w:sz w:val="28"/>
          <w:szCs w:val="28"/>
          <w:rtl/>
          <w:lang w:bidi="ar-EG"/>
        </w:rPr>
        <w:t xml:space="preserve">وتتبنى الدراسة الحالية الاتجاه الثاني الذي يؤكد على أهمية دور الدين في سلوك وشخصية الأفراد خاصة ونحن نتحدث عن الدين </w:t>
      </w:r>
      <w:r w:rsidR="00EE5962">
        <w:rPr>
          <w:rFonts w:ascii="Simplified Arabic" w:eastAsia="Times New Roman" w:hAnsi="Simplified Arabic" w:cs="Simplified Arabic"/>
          <w:sz w:val="28"/>
          <w:szCs w:val="28"/>
          <w:rtl/>
          <w:lang w:bidi="ar-EG"/>
        </w:rPr>
        <w:t>الإسلامي</w:t>
      </w:r>
      <w:r w:rsidRPr="004D6715">
        <w:rPr>
          <w:rFonts w:ascii="Simplified Arabic" w:eastAsia="Times New Roman" w:hAnsi="Simplified Arabic" w:cs="Simplified Arabic"/>
          <w:sz w:val="28"/>
          <w:szCs w:val="28"/>
          <w:rtl/>
          <w:lang w:bidi="ar-EG"/>
        </w:rPr>
        <w:t xml:space="preserve"> الذي هو خاتم الرسالات.</w:t>
      </w:r>
    </w:p>
    <w:p w:rsidR="00035FFC" w:rsidRPr="004D6715" w:rsidRDefault="00035FFC" w:rsidP="00035FFC">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 xml:space="preserve">وفي ضوء ما سبق يمكن تحديد مشكلة الدراسة في التساؤل </w:t>
      </w:r>
      <w:r w:rsidR="00393BBD" w:rsidRPr="004D6715">
        <w:rPr>
          <w:rFonts w:ascii="Simplified Arabic" w:eastAsia="Times New Roman" w:hAnsi="Simplified Arabic" w:cs="Simplified Arabic" w:hint="cs"/>
          <w:sz w:val="28"/>
          <w:szCs w:val="28"/>
          <w:rtl/>
          <w:lang w:bidi="ar-EG"/>
        </w:rPr>
        <w:t>الآتي</w:t>
      </w:r>
      <w:r w:rsidRPr="004D6715">
        <w:rPr>
          <w:rFonts w:ascii="Simplified Arabic" w:eastAsia="Times New Roman" w:hAnsi="Simplified Arabic" w:cs="Simplified Arabic"/>
          <w:sz w:val="28"/>
          <w:szCs w:val="28"/>
          <w:rtl/>
          <w:lang w:bidi="ar-EG"/>
        </w:rPr>
        <w:t>: ما هو مستوى التوجه نحو التدين (الظاهري والجوهري) لدى طلاب جامعتي عمر المختار ومحمد بن علي السنوسي بمدينة البيضاء؟ ويتفرع من هذا التساؤل الرئيسي التساؤلات الفرعية التالية:</w:t>
      </w:r>
    </w:p>
    <w:p w:rsidR="00035FFC" w:rsidRPr="004D6715" w:rsidRDefault="00035FFC" w:rsidP="00035FFC">
      <w:pPr>
        <w:pStyle w:val="aa"/>
        <w:jc w:val="both"/>
        <w:rPr>
          <w:rFonts w:ascii="Simplified Arabic" w:eastAsia="Times New Roman" w:hAnsi="Simplified Arabic" w:cs="Simplified Arabic"/>
          <w:sz w:val="28"/>
          <w:szCs w:val="28"/>
          <w:lang w:bidi="ar-EG"/>
        </w:rPr>
      </w:pPr>
      <w:r>
        <w:rPr>
          <w:rFonts w:ascii="Simplified Arabic" w:eastAsia="Times New Roman" w:hAnsi="Simplified Arabic" w:cs="Simplified Arabic" w:hint="cs"/>
          <w:sz w:val="28"/>
          <w:szCs w:val="28"/>
          <w:rtl/>
          <w:lang w:bidi="ar-EG"/>
        </w:rPr>
        <w:t>-</w:t>
      </w:r>
      <w:r w:rsidRPr="004D6715">
        <w:rPr>
          <w:rFonts w:ascii="Simplified Arabic" w:eastAsia="Times New Roman" w:hAnsi="Simplified Arabic" w:cs="Simplified Arabic"/>
          <w:sz w:val="28"/>
          <w:szCs w:val="28"/>
          <w:rtl/>
          <w:lang w:bidi="ar-EG"/>
        </w:rPr>
        <w:t>ما مستوى التوجه نحو التدين (بشكل عام) لدى أفراد عينة الدراسة الكلية؟</w:t>
      </w:r>
    </w:p>
    <w:p w:rsidR="00035FFC" w:rsidRPr="004D6715" w:rsidRDefault="00035FFC" w:rsidP="00035FFC">
      <w:pPr>
        <w:pStyle w:val="aa"/>
        <w:jc w:val="both"/>
        <w:rPr>
          <w:rFonts w:ascii="Simplified Arabic" w:eastAsia="Times New Roman" w:hAnsi="Simplified Arabic" w:cs="Simplified Arabic"/>
          <w:sz w:val="28"/>
          <w:szCs w:val="28"/>
          <w:lang w:bidi="ar-EG"/>
        </w:rPr>
      </w:pPr>
      <w:r>
        <w:rPr>
          <w:rFonts w:ascii="Simplified Arabic" w:eastAsia="Times New Roman" w:hAnsi="Simplified Arabic" w:cs="Simplified Arabic" w:hint="cs"/>
          <w:sz w:val="28"/>
          <w:szCs w:val="28"/>
          <w:rtl/>
          <w:lang w:bidi="ar-EG"/>
        </w:rPr>
        <w:t>-</w:t>
      </w:r>
      <w:r w:rsidRPr="004D6715">
        <w:rPr>
          <w:rFonts w:ascii="Simplified Arabic" w:eastAsia="Times New Roman" w:hAnsi="Simplified Arabic" w:cs="Simplified Arabic"/>
          <w:sz w:val="28"/>
          <w:szCs w:val="28"/>
          <w:rtl/>
          <w:lang w:bidi="ar-EG"/>
        </w:rPr>
        <w:t xml:space="preserve">هل توجد فروق ذات دلالة إحصائية في التوجه نحو التدين بشقيه (الظاهري والجوهري) بين طلاب جامعة عمر المختار وطلاب جامعة محمد بن علي السنوسي </w:t>
      </w:r>
      <w:r w:rsidR="00DE5AB8">
        <w:rPr>
          <w:rFonts w:ascii="Simplified Arabic" w:eastAsia="Times New Roman" w:hAnsi="Simplified Arabic" w:cs="Simplified Arabic"/>
          <w:sz w:val="28"/>
          <w:szCs w:val="28"/>
          <w:rtl/>
          <w:lang w:bidi="ar-EG"/>
        </w:rPr>
        <w:t>الإسلامية</w:t>
      </w:r>
      <w:r w:rsidRPr="004D6715">
        <w:rPr>
          <w:rFonts w:ascii="Simplified Arabic" w:eastAsia="Times New Roman" w:hAnsi="Simplified Arabic" w:cs="Simplified Arabic"/>
          <w:sz w:val="28"/>
          <w:szCs w:val="28"/>
          <w:rtl/>
          <w:lang w:bidi="ar-EG"/>
        </w:rPr>
        <w:t>؟</w:t>
      </w:r>
    </w:p>
    <w:p w:rsidR="00035FFC" w:rsidRPr="004D6715" w:rsidRDefault="00035FFC" w:rsidP="00035FFC">
      <w:pPr>
        <w:pStyle w:val="aa"/>
        <w:jc w:val="both"/>
        <w:rPr>
          <w:rFonts w:ascii="Simplified Arabic" w:eastAsia="Times New Roman" w:hAnsi="Simplified Arabic" w:cs="Simplified Arabic"/>
          <w:sz w:val="28"/>
          <w:szCs w:val="28"/>
          <w:lang w:bidi="ar-EG"/>
        </w:rPr>
      </w:pPr>
      <w:r>
        <w:rPr>
          <w:rFonts w:ascii="Simplified Arabic" w:eastAsia="Times New Roman" w:hAnsi="Simplified Arabic" w:cs="Simplified Arabic" w:hint="cs"/>
          <w:sz w:val="28"/>
          <w:szCs w:val="28"/>
          <w:rtl/>
          <w:lang w:bidi="ar-EG"/>
        </w:rPr>
        <w:t>-</w:t>
      </w:r>
      <w:r w:rsidRPr="004D6715">
        <w:rPr>
          <w:rFonts w:ascii="Simplified Arabic" w:eastAsia="Times New Roman" w:hAnsi="Simplified Arabic" w:cs="Simplified Arabic"/>
          <w:sz w:val="28"/>
          <w:szCs w:val="28"/>
          <w:rtl/>
          <w:lang w:bidi="ar-EG"/>
        </w:rPr>
        <w:t>هل توجد فروق ذات دلالة إحصائية في التوجه نحو التدين بشقيه (الظاهري والجوهري) لدى أفراد عينة الدراسة وفقا لمتغير الجنس (ذكور، إناث)؟</w:t>
      </w:r>
    </w:p>
    <w:p w:rsidR="00035FFC" w:rsidRPr="004D6715" w:rsidRDefault="00035FFC" w:rsidP="00035FFC">
      <w:pPr>
        <w:pStyle w:val="aa"/>
        <w:jc w:val="both"/>
        <w:rPr>
          <w:rFonts w:ascii="Simplified Arabic" w:eastAsia="Times New Roman" w:hAnsi="Simplified Arabic" w:cs="Simplified Arabic"/>
          <w:sz w:val="28"/>
          <w:szCs w:val="28"/>
          <w:lang w:bidi="ar-EG"/>
        </w:rPr>
      </w:pPr>
      <w:r>
        <w:rPr>
          <w:rFonts w:ascii="Simplified Arabic" w:eastAsia="Times New Roman" w:hAnsi="Simplified Arabic" w:cs="Simplified Arabic" w:hint="cs"/>
          <w:sz w:val="28"/>
          <w:szCs w:val="28"/>
          <w:rtl/>
          <w:lang w:bidi="ar-EG"/>
        </w:rPr>
        <w:t>-</w:t>
      </w:r>
      <w:r w:rsidRPr="004D6715">
        <w:rPr>
          <w:rFonts w:ascii="Simplified Arabic" w:eastAsia="Times New Roman" w:hAnsi="Simplified Arabic" w:cs="Simplified Arabic"/>
          <w:sz w:val="28"/>
          <w:szCs w:val="28"/>
          <w:rtl/>
          <w:lang w:bidi="ar-EG"/>
        </w:rPr>
        <w:t>هل توجد فروق ذات دلالة إحصائية في التوجه نحو التدين بشقه (الظاهري والجوهري) لدى أفراد عينة الدراسة وفقا لمتغير التخصص (علمي، أدبي)؟</w:t>
      </w:r>
    </w:p>
    <w:p w:rsidR="00035FFC" w:rsidRDefault="00035FFC" w:rsidP="00035FFC">
      <w:pPr>
        <w:pStyle w:val="aa"/>
        <w:jc w:val="both"/>
        <w:rPr>
          <w:rFonts w:ascii="Simplified Arabic" w:eastAsia="Times New Roman" w:hAnsi="Simplified Arabic" w:cs="Simplified Arabic"/>
          <w:sz w:val="28"/>
          <w:szCs w:val="28"/>
          <w:rtl/>
          <w:lang w:bidi="ar-EG"/>
        </w:rPr>
      </w:pPr>
      <w:r>
        <w:rPr>
          <w:rFonts w:ascii="Simplified Arabic" w:eastAsia="Times New Roman" w:hAnsi="Simplified Arabic" w:cs="Simplified Arabic" w:hint="cs"/>
          <w:sz w:val="28"/>
          <w:szCs w:val="28"/>
          <w:rtl/>
          <w:lang w:bidi="ar-EG"/>
        </w:rPr>
        <w:t>-</w:t>
      </w:r>
      <w:r w:rsidRPr="004D6715">
        <w:rPr>
          <w:rFonts w:ascii="Simplified Arabic" w:eastAsia="Times New Roman" w:hAnsi="Simplified Arabic" w:cs="Simplified Arabic"/>
          <w:sz w:val="28"/>
          <w:szCs w:val="28"/>
          <w:rtl/>
          <w:lang w:bidi="ar-EG"/>
        </w:rPr>
        <w:t>هل توجد فروق ذات دلالة إحصائية في التوجه نحو التدين بشقيه (الظاهري والجوهري) لدى أفراد عينة الدراسة وفقا لمتغير المستوى الدراسي (أولى، ثانية، ثالثة، رابعة)؟</w:t>
      </w:r>
    </w:p>
    <w:p w:rsidR="00C83624" w:rsidRDefault="00C83624" w:rsidP="00035FFC">
      <w:pPr>
        <w:pStyle w:val="aa"/>
        <w:jc w:val="both"/>
        <w:rPr>
          <w:rFonts w:ascii="Simplified Arabic" w:eastAsia="Times New Roman" w:hAnsi="Simplified Arabic" w:cs="Simplified Arabic"/>
          <w:sz w:val="28"/>
          <w:szCs w:val="28"/>
          <w:rtl/>
          <w:lang w:bidi="ar-EG"/>
        </w:rPr>
      </w:pPr>
    </w:p>
    <w:p w:rsidR="00C83624" w:rsidRPr="004D6715" w:rsidRDefault="00C83624" w:rsidP="00035FFC">
      <w:pPr>
        <w:pStyle w:val="aa"/>
        <w:jc w:val="both"/>
        <w:rPr>
          <w:rFonts w:ascii="Simplified Arabic" w:eastAsia="Times New Roman" w:hAnsi="Simplified Arabic" w:cs="Simplified Arabic"/>
          <w:sz w:val="28"/>
          <w:szCs w:val="28"/>
          <w:lang w:bidi="ar-EG"/>
        </w:rPr>
      </w:pPr>
    </w:p>
    <w:p w:rsidR="00035FFC" w:rsidRPr="00E80164" w:rsidRDefault="00035FFC" w:rsidP="00035FFC">
      <w:pPr>
        <w:pStyle w:val="aa"/>
        <w:spacing w:before="240"/>
        <w:jc w:val="both"/>
        <w:rPr>
          <w:rFonts w:ascii="Simplified Arabic" w:hAnsi="Simplified Arabic" w:cs="Simplified Arabic"/>
          <w:b/>
          <w:bCs/>
          <w:sz w:val="28"/>
          <w:szCs w:val="28"/>
          <w:u w:val="single"/>
          <w:rtl/>
        </w:rPr>
      </w:pPr>
      <w:r w:rsidRPr="00E80164">
        <w:rPr>
          <w:rFonts w:ascii="Simplified Arabic" w:hAnsi="Simplified Arabic" w:cs="Simplified Arabic"/>
          <w:b/>
          <w:bCs/>
          <w:sz w:val="28"/>
          <w:szCs w:val="28"/>
          <w:u w:val="single"/>
          <w:rtl/>
        </w:rPr>
        <w:t>أهمية الدراسة:</w:t>
      </w:r>
    </w:p>
    <w:p w:rsidR="00035FFC" w:rsidRPr="004D6715" w:rsidRDefault="00035FFC" w:rsidP="00035FFC">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 xml:space="preserve">إن موضوع التوجه نحو التدين من الموضوعات الجدير بالدراسة في مجال علم النفس، فعامل الدين ذو أهمية كبيره لا يقل تأثيره عن تأثير العوامل البيولوجية والبيئية في تفكير الإنسان. ولطالما أثار هذا العامل تساؤلات الباحثين ونقاش المتخصصين ما بين أخذ ورد. وبشكل عام هناك افتقار واضح في مجال الدراسات النفسية التي تركز على دور الدين، وبشكل خاص تعد هذه الدراسة من الدراسات الاستكشافية المبكرة في المجتمع الليبي، ويأمل الباحثان أن تكون نواة لدراسات نفسية أخرى أعلى مستوى تجرى في هذا المجال في المجتمع الليبي. </w:t>
      </w:r>
    </w:p>
    <w:p w:rsidR="00035FFC" w:rsidRPr="004D6715" w:rsidRDefault="00035FFC" w:rsidP="00035FFC">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 xml:space="preserve">ومن ناحية أخرى فان هذا النوع من الدراسات يساعد علماء النفس و المتخصصين من المسلمين على القيام بواجبهم نحو التأصيل </w:t>
      </w:r>
      <w:r w:rsidR="00EE5962">
        <w:rPr>
          <w:rFonts w:ascii="Simplified Arabic" w:eastAsia="Times New Roman" w:hAnsi="Simplified Arabic" w:cs="Simplified Arabic"/>
          <w:sz w:val="28"/>
          <w:szCs w:val="28"/>
          <w:rtl/>
          <w:lang w:bidi="ar-EG"/>
        </w:rPr>
        <w:t>الإسلامي</w:t>
      </w:r>
      <w:r w:rsidRPr="004D6715">
        <w:rPr>
          <w:rFonts w:ascii="Simplified Arabic" w:eastAsia="Times New Roman" w:hAnsi="Simplified Arabic" w:cs="Simplified Arabic"/>
          <w:sz w:val="28"/>
          <w:szCs w:val="28"/>
          <w:rtl/>
          <w:lang w:bidi="ar-EG"/>
        </w:rPr>
        <w:t xml:space="preserve"> لتخصصاتهم. كما سوف تسهم نتائج هذه الدراسة في تزويد القائمين على البرامج الإرشادية بمعلومات </w:t>
      </w:r>
      <w:r>
        <w:rPr>
          <w:rFonts w:ascii="Simplified Arabic" w:eastAsia="Times New Roman" w:hAnsi="Simplified Arabic" w:cs="Simplified Arabic" w:hint="cs"/>
          <w:sz w:val="28"/>
          <w:szCs w:val="28"/>
          <w:rtl/>
          <w:lang w:bidi="ar-EG"/>
        </w:rPr>
        <w:t>إ</w:t>
      </w:r>
      <w:r w:rsidRPr="004D6715">
        <w:rPr>
          <w:rFonts w:ascii="Simplified Arabic" w:eastAsia="Times New Roman" w:hAnsi="Simplified Arabic" w:cs="Simplified Arabic"/>
          <w:sz w:val="28"/>
          <w:szCs w:val="28"/>
          <w:rtl/>
          <w:lang w:bidi="ar-EG"/>
        </w:rPr>
        <w:t xml:space="preserve">ضافية عن التوجه نحو التدين الظاهري والجوهري. بالإضافة أنها سوف تساعد الشؤون العلمية بالجامعات على تحديد العدد المطلوب من الساعات المعتمدة وطبيعة المقرر ومحتواه الذي يركز على غرس المفاهيم الدينية، وذلك من أجل تحقيق الربط بين التدين الجوهري والظاهري لدى طلاب الجامعة. </w:t>
      </w:r>
    </w:p>
    <w:p w:rsidR="00035FFC" w:rsidRPr="00E80164" w:rsidRDefault="00035FFC" w:rsidP="00035FFC">
      <w:pPr>
        <w:pStyle w:val="aa"/>
        <w:spacing w:before="240"/>
        <w:jc w:val="both"/>
        <w:rPr>
          <w:rFonts w:ascii="Simplified Arabic" w:hAnsi="Simplified Arabic" w:cs="Simplified Arabic"/>
          <w:b/>
          <w:bCs/>
          <w:sz w:val="28"/>
          <w:szCs w:val="28"/>
          <w:u w:val="single"/>
          <w:rtl/>
        </w:rPr>
      </w:pPr>
      <w:r w:rsidRPr="00E80164">
        <w:rPr>
          <w:rFonts w:ascii="Simplified Arabic" w:hAnsi="Simplified Arabic" w:cs="Simplified Arabic"/>
          <w:b/>
          <w:bCs/>
          <w:sz w:val="28"/>
          <w:szCs w:val="28"/>
          <w:u w:val="single"/>
          <w:rtl/>
        </w:rPr>
        <w:t xml:space="preserve">أهداف الدراسة: </w:t>
      </w:r>
    </w:p>
    <w:p w:rsidR="00035FFC" w:rsidRPr="004D6715" w:rsidRDefault="00035FFC" w:rsidP="00035FFC">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تتلخص أهداف الدراسة الحالية فيما يلي:-</w:t>
      </w:r>
    </w:p>
    <w:p w:rsidR="00035FFC" w:rsidRPr="004D6715" w:rsidRDefault="00035FFC" w:rsidP="00035FFC">
      <w:pPr>
        <w:pStyle w:val="aa"/>
        <w:jc w:val="both"/>
        <w:rPr>
          <w:rFonts w:ascii="Simplified Arabic" w:eastAsia="Times New Roman" w:hAnsi="Simplified Arabic" w:cs="Simplified Arabic"/>
          <w:sz w:val="28"/>
          <w:szCs w:val="28"/>
          <w:lang w:bidi="ar-EG"/>
        </w:rPr>
      </w:pPr>
      <w:r>
        <w:rPr>
          <w:rFonts w:ascii="Simplified Arabic" w:eastAsia="Times New Roman" w:hAnsi="Simplified Arabic" w:cs="Simplified Arabic" w:hint="cs"/>
          <w:sz w:val="28"/>
          <w:szCs w:val="28"/>
          <w:rtl/>
          <w:lang w:bidi="ar-EG"/>
        </w:rPr>
        <w:t>-</w:t>
      </w:r>
      <w:r w:rsidRPr="004D6715">
        <w:rPr>
          <w:rFonts w:ascii="Simplified Arabic" w:eastAsia="Times New Roman" w:hAnsi="Simplified Arabic" w:cs="Simplified Arabic"/>
          <w:sz w:val="28"/>
          <w:szCs w:val="28"/>
          <w:rtl/>
          <w:lang w:bidi="ar-EG"/>
        </w:rPr>
        <w:t xml:space="preserve">التعرف على مستوى التوجه نحو التدين بشكل عام لدى طلاب جامعتي عمر المختار ومحمد بن علي السنوسي </w:t>
      </w:r>
      <w:r w:rsidR="00DE5AB8">
        <w:rPr>
          <w:rFonts w:ascii="Simplified Arabic" w:eastAsia="Times New Roman" w:hAnsi="Simplified Arabic" w:cs="Simplified Arabic"/>
          <w:sz w:val="28"/>
          <w:szCs w:val="28"/>
          <w:rtl/>
          <w:lang w:bidi="ar-EG"/>
        </w:rPr>
        <w:t>الإسلامية</w:t>
      </w:r>
      <w:r w:rsidRPr="004D6715">
        <w:rPr>
          <w:rFonts w:ascii="Simplified Arabic" w:eastAsia="Times New Roman" w:hAnsi="Simplified Arabic" w:cs="Simplified Arabic"/>
          <w:sz w:val="28"/>
          <w:szCs w:val="28"/>
          <w:rtl/>
          <w:lang w:bidi="ar-EG"/>
        </w:rPr>
        <w:t xml:space="preserve"> بمدينة البيضاء.</w:t>
      </w:r>
    </w:p>
    <w:p w:rsidR="00035FFC" w:rsidRPr="004D6715" w:rsidRDefault="00035FFC" w:rsidP="00035FFC">
      <w:pPr>
        <w:pStyle w:val="aa"/>
        <w:jc w:val="both"/>
        <w:rPr>
          <w:rFonts w:ascii="Simplified Arabic" w:eastAsia="Times New Roman" w:hAnsi="Simplified Arabic" w:cs="Simplified Arabic"/>
          <w:sz w:val="28"/>
          <w:szCs w:val="28"/>
          <w:lang w:bidi="ar-EG"/>
        </w:rPr>
      </w:pPr>
      <w:r>
        <w:rPr>
          <w:rFonts w:ascii="Simplified Arabic" w:eastAsia="Times New Roman" w:hAnsi="Simplified Arabic" w:cs="Simplified Arabic" w:hint="cs"/>
          <w:sz w:val="28"/>
          <w:szCs w:val="28"/>
          <w:rtl/>
          <w:lang w:bidi="ar-EG"/>
        </w:rPr>
        <w:t>-</w:t>
      </w:r>
      <w:r w:rsidRPr="004D6715">
        <w:rPr>
          <w:rFonts w:ascii="Simplified Arabic" w:eastAsia="Times New Roman" w:hAnsi="Simplified Arabic" w:cs="Simplified Arabic"/>
          <w:sz w:val="28"/>
          <w:szCs w:val="28"/>
          <w:rtl/>
          <w:lang w:bidi="ar-EG"/>
        </w:rPr>
        <w:t>التعرف على الفروق في مستوى الت</w:t>
      </w:r>
      <w:r w:rsidR="00393BBD">
        <w:rPr>
          <w:rFonts w:ascii="Simplified Arabic" w:eastAsia="Times New Roman" w:hAnsi="Simplified Arabic" w:cs="Simplified Arabic"/>
          <w:sz w:val="28"/>
          <w:szCs w:val="28"/>
          <w:rtl/>
          <w:lang w:bidi="ar-EG"/>
        </w:rPr>
        <w:t>وجه نحو التدين بشقيه (الظاهري و</w:t>
      </w:r>
      <w:r w:rsidRPr="004D6715">
        <w:rPr>
          <w:rFonts w:ascii="Simplified Arabic" w:eastAsia="Times New Roman" w:hAnsi="Simplified Arabic" w:cs="Simplified Arabic"/>
          <w:sz w:val="28"/>
          <w:szCs w:val="28"/>
          <w:rtl/>
          <w:lang w:bidi="ar-EG"/>
        </w:rPr>
        <w:t xml:space="preserve">الجوهري) بين طلاب جامعة عمر المختار وطلاب جامعة محمد بن علي السنوسي </w:t>
      </w:r>
      <w:r w:rsidR="00DE5AB8">
        <w:rPr>
          <w:rFonts w:ascii="Simplified Arabic" w:eastAsia="Times New Roman" w:hAnsi="Simplified Arabic" w:cs="Simplified Arabic"/>
          <w:sz w:val="28"/>
          <w:szCs w:val="28"/>
          <w:rtl/>
          <w:lang w:bidi="ar-EG"/>
        </w:rPr>
        <w:t>الإسلامية</w:t>
      </w:r>
      <w:r w:rsidRPr="004D6715">
        <w:rPr>
          <w:rFonts w:ascii="Simplified Arabic" w:eastAsia="Times New Roman" w:hAnsi="Simplified Arabic" w:cs="Simplified Arabic"/>
          <w:sz w:val="28"/>
          <w:szCs w:val="28"/>
          <w:rtl/>
          <w:lang w:bidi="ar-EG"/>
        </w:rPr>
        <w:t>.</w:t>
      </w:r>
    </w:p>
    <w:p w:rsidR="00035FFC" w:rsidRPr="004D6715" w:rsidRDefault="00035FFC" w:rsidP="00035FFC">
      <w:pPr>
        <w:pStyle w:val="aa"/>
        <w:jc w:val="both"/>
        <w:rPr>
          <w:rFonts w:ascii="Simplified Arabic" w:eastAsia="Times New Roman" w:hAnsi="Simplified Arabic" w:cs="Simplified Arabic"/>
          <w:sz w:val="28"/>
          <w:szCs w:val="28"/>
          <w:lang w:bidi="ar-EG"/>
        </w:rPr>
      </w:pPr>
      <w:r>
        <w:rPr>
          <w:rFonts w:ascii="Simplified Arabic" w:eastAsia="Times New Roman" w:hAnsi="Simplified Arabic" w:cs="Simplified Arabic" w:hint="cs"/>
          <w:sz w:val="28"/>
          <w:szCs w:val="28"/>
          <w:rtl/>
          <w:lang w:bidi="ar-EG"/>
        </w:rPr>
        <w:t>-</w:t>
      </w:r>
      <w:r w:rsidRPr="004D6715">
        <w:rPr>
          <w:rFonts w:ascii="Simplified Arabic" w:eastAsia="Times New Roman" w:hAnsi="Simplified Arabic" w:cs="Simplified Arabic"/>
          <w:sz w:val="28"/>
          <w:szCs w:val="28"/>
          <w:rtl/>
          <w:lang w:bidi="ar-EG"/>
        </w:rPr>
        <w:t>التعرف على الفروق في مستوى الت</w:t>
      </w:r>
      <w:r w:rsidR="00393BBD">
        <w:rPr>
          <w:rFonts w:ascii="Simplified Arabic" w:eastAsia="Times New Roman" w:hAnsi="Simplified Arabic" w:cs="Simplified Arabic"/>
          <w:sz w:val="28"/>
          <w:szCs w:val="28"/>
          <w:rtl/>
          <w:lang w:bidi="ar-EG"/>
        </w:rPr>
        <w:t>وجه نحو التدين بشقيه (الظاهري و</w:t>
      </w:r>
      <w:r w:rsidRPr="004D6715">
        <w:rPr>
          <w:rFonts w:ascii="Simplified Arabic" w:eastAsia="Times New Roman" w:hAnsi="Simplified Arabic" w:cs="Simplified Arabic"/>
          <w:sz w:val="28"/>
          <w:szCs w:val="28"/>
          <w:rtl/>
          <w:lang w:bidi="ar-EG"/>
        </w:rPr>
        <w:t>الجوهري) لدى أفراد عينة الدراسة وفقا لمتغيرات: الج</w:t>
      </w:r>
      <w:r w:rsidR="00393BBD">
        <w:rPr>
          <w:rFonts w:ascii="Simplified Arabic" w:eastAsia="Times New Roman" w:hAnsi="Simplified Arabic" w:cs="Simplified Arabic"/>
          <w:sz w:val="28"/>
          <w:szCs w:val="28"/>
          <w:rtl/>
          <w:lang w:bidi="ar-EG"/>
        </w:rPr>
        <w:t>نس (ذكور، إناث)، والتخصص: (علمي</w:t>
      </w:r>
      <w:r w:rsidRPr="004D6715">
        <w:rPr>
          <w:rFonts w:ascii="Simplified Arabic" w:eastAsia="Times New Roman" w:hAnsi="Simplified Arabic" w:cs="Simplified Arabic"/>
          <w:sz w:val="28"/>
          <w:szCs w:val="28"/>
          <w:rtl/>
          <w:lang w:bidi="ar-EG"/>
        </w:rPr>
        <w:t>، أدبي)، والمستوى الدراسي (أولى، ثانية، ثالثة، رابعة).</w:t>
      </w:r>
    </w:p>
    <w:p w:rsidR="00726BF1" w:rsidRDefault="00726BF1" w:rsidP="00726BF1">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035FFC" w:rsidRPr="00E80164" w:rsidRDefault="00035FFC" w:rsidP="00726BF1">
      <w:pPr>
        <w:pStyle w:val="aa"/>
        <w:spacing w:before="240"/>
        <w:jc w:val="both"/>
        <w:rPr>
          <w:rFonts w:ascii="Simplified Arabic" w:hAnsi="Simplified Arabic" w:cs="Simplified Arabic"/>
          <w:b/>
          <w:bCs/>
          <w:sz w:val="28"/>
          <w:szCs w:val="28"/>
          <w:u w:val="single"/>
          <w:rtl/>
        </w:rPr>
      </w:pPr>
      <w:r w:rsidRPr="00E80164">
        <w:rPr>
          <w:rFonts w:ascii="Simplified Arabic" w:hAnsi="Simplified Arabic" w:cs="Simplified Arabic"/>
          <w:b/>
          <w:bCs/>
          <w:sz w:val="28"/>
          <w:szCs w:val="28"/>
          <w:u w:val="single"/>
          <w:rtl/>
        </w:rPr>
        <w:t>تحديد مصطلحات الدراسة:</w:t>
      </w:r>
    </w:p>
    <w:p w:rsidR="00035FFC" w:rsidRPr="004D6715" w:rsidRDefault="00035FFC" w:rsidP="00035FFC">
      <w:pPr>
        <w:pStyle w:val="aa"/>
        <w:jc w:val="both"/>
        <w:rPr>
          <w:rFonts w:ascii="Simplified Arabic" w:hAnsi="Simplified Arabic" w:cs="Simplified Arabic"/>
          <w:sz w:val="28"/>
          <w:szCs w:val="28"/>
          <w:rtl/>
          <w:lang w:bidi="ar-LY"/>
        </w:rPr>
      </w:pPr>
      <w:r>
        <w:rPr>
          <w:rFonts w:ascii="Simplified Arabic" w:eastAsia="Times New Roman" w:hAnsi="Simplified Arabic" w:cs="Simplified Arabic"/>
          <w:sz w:val="28"/>
          <w:szCs w:val="28"/>
          <w:rtl/>
          <w:lang w:bidi="ar-EG"/>
        </w:rPr>
        <w:t xml:space="preserve">تجدر الإشارة </w:t>
      </w:r>
      <w:r w:rsidR="00783208">
        <w:rPr>
          <w:rFonts w:ascii="Simplified Arabic" w:eastAsia="Times New Roman" w:hAnsi="Simplified Arabic" w:cs="Simplified Arabic"/>
          <w:sz w:val="28"/>
          <w:szCs w:val="28"/>
          <w:rtl/>
          <w:lang w:bidi="ar-EG"/>
        </w:rPr>
        <w:t>إلى</w:t>
      </w:r>
      <w:r>
        <w:rPr>
          <w:rFonts w:ascii="Simplified Arabic" w:eastAsia="Times New Roman" w:hAnsi="Simplified Arabic" w:cs="Simplified Arabic"/>
          <w:sz w:val="28"/>
          <w:szCs w:val="28"/>
          <w:rtl/>
          <w:lang w:bidi="ar-EG"/>
        </w:rPr>
        <w:t xml:space="preserve"> </w:t>
      </w:r>
      <w:r w:rsidRPr="004D6715">
        <w:rPr>
          <w:rFonts w:ascii="Simplified Arabic" w:eastAsia="Times New Roman" w:hAnsi="Simplified Arabic" w:cs="Simplified Arabic"/>
          <w:sz w:val="28"/>
          <w:szCs w:val="28"/>
          <w:rtl/>
          <w:lang w:bidi="ar-EG"/>
        </w:rPr>
        <w:t>أن المفهوم الرئيسي في هذه الدراسة هو التوجه نحو التدين، ويتكون هذا المفهوم من مجالين فرعيين هما التوجه الديني الجوهري، والتوجه الديني الظاهري، ويتبنى الباحثان تعريف ألبورت (</w:t>
      </w:r>
      <w:r w:rsidRPr="004D6715">
        <w:rPr>
          <w:rFonts w:ascii="Simplified Arabic" w:eastAsia="Times New Roman" w:hAnsi="Simplified Arabic" w:cs="Simplified Arabic"/>
          <w:sz w:val="28"/>
          <w:szCs w:val="28"/>
          <w:lang w:bidi="ar-EG"/>
        </w:rPr>
        <w:t>(Allport</w:t>
      </w:r>
      <w:r w:rsidRPr="004D6715">
        <w:rPr>
          <w:rFonts w:ascii="Simplified Arabic" w:eastAsia="Times New Roman" w:hAnsi="Simplified Arabic" w:cs="Simplified Arabic"/>
          <w:sz w:val="28"/>
          <w:szCs w:val="28"/>
          <w:rtl/>
          <w:lang w:bidi="ar-EG"/>
        </w:rPr>
        <w:t xml:space="preserve"> لهذه المفاهيم على النحو الآتي:-</w:t>
      </w:r>
    </w:p>
    <w:p w:rsidR="00035FFC" w:rsidRPr="00AD44AC" w:rsidRDefault="00035FFC" w:rsidP="006A7381">
      <w:pPr>
        <w:pStyle w:val="aa"/>
        <w:spacing w:before="240"/>
        <w:jc w:val="both"/>
        <w:rPr>
          <w:rFonts w:ascii="Simplified Arabic" w:hAnsi="Simplified Arabic" w:cs="Simplified Arabic"/>
          <w:b/>
          <w:bCs/>
          <w:sz w:val="30"/>
          <w:szCs w:val="30"/>
          <w:u w:val="single"/>
          <w:rtl/>
        </w:rPr>
      </w:pPr>
      <w:r w:rsidRPr="00AD44AC">
        <w:rPr>
          <w:rFonts w:ascii="Simplified Arabic" w:hAnsi="Simplified Arabic" w:cs="Simplified Arabic"/>
          <w:sz w:val="30"/>
          <w:szCs w:val="30"/>
          <w:rtl/>
        </w:rPr>
        <w:t xml:space="preserve"> </w:t>
      </w:r>
      <w:r w:rsidRPr="00AD44AC">
        <w:rPr>
          <w:rFonts w:ascii="Simplified Arabic" w:eastAsia="Times New Roman" w:hAnsi="Simplified Arabic" w:cs="Simplified Arabic"/>
          <w:b/>
          <w:bCs/>
          <w:sz w:val="30"/>
          <w:szCs w:val="30"/>
          <w:u w:val="single"/>
          <w:rtl/>
          <w:lang w:bidi="ar-EG"/>
        </w:rPr>
        <w:t>أولا</w:t>
      </w:r>
      <w:r w:rsidR="006A314A">
        <w:rPr>
          <w:rFonts w:ascii="Simplified Arabic" w:eastAsia="Times New Roman" w:hAnsi="Simplified Arabic" w:cs="Simplified Arabic" w:hint="cs"/>
          <w:b/>
          <w:bCs/>
          <w:sz w:val="30"/>
          <w:szCs w:val="30"/>
          <w:u w:val="single"/>
          <w:rtl/>
          <w:lang w:bidi="ar-EG"/>
        </w:rPr>
        <w:t>ً</w:t>
      </w:r>
      <w:r w:rsidR="006A7381">
        <w:rPr>
          <w:rFonts w:ascii="Simplified Arabic" w:eastAsia="Times New Roman" w:hAnsi="Simplified Arabic" w:cs="Simplified Arabic" w:hint="cs"/>
          <w:b/>
          <w:bCs/>
          <w:sz w:val="30"/>
          <w:szCs w:val="30"/>
          <w:u w:val="single"/>
          <w:rtl/>
          <w:lang w:bidi="ar-EG"/>
        </w:rPr>
        <w:t>:</w:t>
      </w:r>
      <w:r w:rsidRPr="00AD44AC">
        <w:rPr>
          <w:rFonts w:ascii="Simplified Arabic" w:eastAsia="Times New Roman" w:hAnsi="Simplified Arabic" w:cs="Simplified Arabic"/>
          <w:b/>
          <w:bCs/>
          <w:sz w:val="30"/>
          <w:szCs w:val="30"/>
          <w:u w:val="single"/>
          <w:rtl/>
          <w:lang w:bidi="ar-EG"/>
        </w:rPr>
        <w:t xml:space="preserve"> التوجه نحو التدين:</w:t>
      </w:r>
      <w:r w:rsidRPr="00AD44AC">
        <w:rPr>
          <w:rFonts w:ascii="Simplified Arabic" w:hAnsi="Simplified Arabic" w:cs="Simplified Arabic"/>
          <w:b/>
          <w:bCs/>
          <w:sz w:val="30"/>
          <w:szCs w:val="30"/>
          <w:u w:val="single"/>
          <w:rtl/>
        </w:rPr>
        <w:t xml:space="preserve"> </w:t>
      </w:r>
    </w:p>
    <w:p w:rsidR="00035FFC" w:rsidRPr="004D6715" w:rsidRDefault="00035FFC" w:rsidP="00F30A28">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يعرف بأنه:</w:t>
      </w:r>
      <w:r>
        <w:rPr>
          <w:rFonts w:ascii="Simplified Arabic" w:eastAsia="Times New Roman" w:hAnsi="Simplified Arabic" w:cs="Simplified Arabic" w:hint="cs"/>
          <w:sz w:val="28"/>
          <w:szCs w:val="28"/>
          <w:rtl/>
          <w:lang w:bidi="ar-EG"/>
        </w:rPr>
        <w:t xml:space="preserve"> </w:t>
      </w:r>
      <w:r w:rsidRPr="004D6715">
        <w:rPr>
          <w:rFonts w:ascii="Simplified Arabic" w:eastAsia="Times New Roman" w:hAnsi="Simplified Arabic" w:cs="Simplified Arabic"/>
          <w:sz w:val="28"/>
          <w:szCs w:val="28"/>
          <w:rtl/>
          <w:lang w:bidi="ar-EG"/>
        </w:rPr>
        <w:t>"الطريقة التي يمارس بها الشخص (</w:t>
      </w:r>
      <w:r w:rsidR="006A0F1F">
        <w:rPr>
          <w:rFonts w:ascii="Simplified Arabic" w:eastAsia="Times New Roman" w:hAnsi="Simplified Arabic" w:cs="Simplified Arabic"/>
          <w:sz w:val="28"/>
          <w:szCs w:val="28"/>
          <w:rtl/>
          <w:lang w:bidi="ar-EG"/>
        </w:rPr>
        <w:t>أو</w:t>
      </w:r>
      <w:r w:rsidRPr="004D6715">
        <w:rPr>
          <w:rFonts w:ascii="Simplified Arabic" w:eastAsia="Times New Roman" w:hAnsi="Simplified Arabic" w:cs="Simplified Arabic"/>
          <w:sz w:val="28"/>
          <w:szCs w:val="28"/>
          <w:rtl/>
          <w:lang w:bidi="ar-EG"/>
        </w:rPr>
        <w:t xml:space="preserve"> يعيش) حياته وفقا لمعتقداته وقيمه الدينية."</w:t>
      </w:r>
      <w:r>
        <w:rPr>
          <w:rFonts w:ascii="Simplified Arabic" w:eastAsia="Times New Roman" w:hAnsi="Simplified Arabic" w:cs="Simplified Arabic" w:hint="cs"/>
          <w:sz w:val="28"/>
          <w:szCs w:val="28"/>
          <w:rtl/>
          <w:lang w:bidi="ar-EG"/>
        </w:rPr>
        <w:t xml:space="preserve"> </w:t>
      </w:r>
      <w:r w:rsidR="00510F73">
        <w:rPr>
          <w:rFonts w:ascii="Simplified Arabic" w:eastAsia="Times New Roman" w:hAnsi="Simplified Arabic" w:cs="Simplified Arabic"/>
          <w:sz w:val="28"/>
          <w:szCs w:val="28"/>
          <w:rtl/>
          <w:lang w:bidi="ar-EG"/>
        </w:rPr>
        <w:t>(غرب،2009</w:t>
      </w:r>
      <w:r w:rsidR="00510F73">
        <w:rPr>
          <w:rFonts w:ascii="Simplified Arabic" w:eastAsia="Times New Roman" w:hAnsi="Simplified Arabic" w:cs="Simplified Arabic" w:hint="cs"/>
          <w:sz w:val="28"/>
          <w:szCs w:val="28"/>
          <w:rtl/>
          <w:lang w:bidi="ar-EG"/>
        </w:rPr>
        <w:t>)</w:t>
      </w:r>
      <w:r w:rsidRPr="004D6715">
        <w:rPr>
          <w:rFonts w:ascii="Simplified Arabic" w:eastAsia="Times New Roman" w:hAnsi="Simplified Arabic" w:cs="Simplified Arabic"/>
          <w:sz w:val="28"/>
          <w:szCs w:val="28"/>
          <w:rtl/>
          <w:lang w:bidi="ar-EG"/>
        </w:rPr>
        <w:t xml:space="preserve">. </w:t>
      </w:r>
    </w:p>
    <w:p w:rsidR="00035FFC" w:rsidRPr="006A314A" w:rsidRDefault="00035FFC" w:rsidP="006A7381">
      <w:pPr>
        <w:pStyle w:val="aa"/>
        <w:spacing w:before="240"/>
        <w:jc w:val="both"/>
        <w:rPr>
          <w:rFonts w:ascii="Simplified Arabic" w:eastAsia="Times New Roman" w:hAnsi="Simplified Arabic" w:cs="Simplified Arabic"/>
          <w:b/>
          <w:bCs/>
          <w:sz w:val="30"/>
          <w:szCs w:val="30"/>
          <w:u w:val="single"/>
          <w:rtl/>
          <w:lang w:bidi="ar-EG"/>
        </w:rPr>
      </w:pPr>
      <w:r w:rsidRPr="006A314A">
        <w:rPr>
          <w:rFonts w:ascii="Simplified Arabic" w:eastAsia="Times New Roman" w:hAnsi="Simplified Arabic" w:cs="Simplified Arabic"/>
          <w:b/>
          <w:bCs/>
          <w:sz w:val="30"/>
          <w:szCs w:val="30"/>
          <w:u w:val="single"/>
          <w:rtl/>
          <w:lang w:bidi="ar-EG"/>
        </w:rPr>
        <w:t>ثانيا</w:t>
      </w:r>
      <w:r w:rsidR="006A314A" w:rsidRPr="006A314A">
        <w:rPr>
          <w:rFonts w:ascii="Simplified Arabic" w:eastAsia="Times New Roman" w:hAnsi="Simplified Arabic" w:cs="Simplified Arabic" w:hint="cs"/>
          <w:b/>
          <w:bCs/>
          <w:sz w:val="30"/>
          <w:szCs w:val="30"/>
          <w:u w:val="single"/>
          <w:rtl/>
          <w:lang w:bidi="ar-EG"/>
        </w:rPr>
        <w:t>ً</w:t>
      </w:r>
      <w:r w:rsidR="006A7381">
        <w:rPr>
          <w:rFonts w:ascii="Simplified Arabic" w:eastAsia="Times New Roman" w:hAnsi="Simplified Arabic" w:cs="Simplified Arabic" w:hint="cs"/>
          <w:b/>
          <w:bCs/>
          <w:sz w:val="30"/>
          <w:szCs w:val="30"/>
          <w:u w:val="single"/>
          <w:rtl/>
          <w:lang w:bidi="ar-EG"/>
        </w:rPr>
        <w:t>:</w:t>
      </w:r>
      <w:r w:rsidRPr="006A314A">
        <w:rPr>
          <w:rFonts w:ascii="Simplified Arabic" w:eastAsia="Times New Roman" w:hAnsi="Simplified Arabic" w:cs="Simplified Arabic"/>
          <w:b/>
          <w:bCs/>
          <w:sz w:val="30"/>
          <w:szCs w:val="30"/>
          <w:u w:val="single"/>
          <w:rtl/>
          <w:lang w:bidi="ar-EG"/>
        </w:rPr>
        <w:t xml:space="preserve"> التوجه الديني الجوهري: </w:t>
      </w:r>
    </w:p>
    <w:p w:rsidR="00035FFC" w:rsidRPr="004D6715" w:rsidRDefault="00035FFC" w:rsidP="00F30A28">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يعرف بأنه:</w:t>
      </w:r>
      <w:r>
        <w:rPr>
          <w:rFonts w:ascii="Simplified Arabic" w:eastAsia="Times New Roman" w:hAnsi="Simplified Arabic" w:cs="Simplified Arabic" w:hint="cs"/>
          <w:sz w:val="28"/>
          <w:szCs w:val="28"/>
          <w:rtl/>
          <w:lang w:bidi="ar-EG"/>
        </w:rPr>
        <w:t xml:space="preserve"> </w:t>
      </w:r>
      <w:r w:rsidRPr="004D6715">
        <w:rPr>
          <w:rFonts w:ascii="Simplified Arabic" w:eastAsia="Times New Roman" w:hAnsi="Simplified Arabic" w:cs="Simplified Arabic"/>
          <w:sz w:val="28"/>
          <w:szCs w:val="28"/>
          <w:rtl/>
          <w:lang w:bidi="ar-EG"/>
        </w:rPr>
        <w:t>"التوجه الذي يميز حياة الشخص المتعمق في عقيدته، ويتخذ القيم الدينية مرشدا لسلوكه، ويلتزم بتطبيق الشريعة في السلوك اليومي". (غرب، 2009)</w:t>
      </w:r>
    </w:p>
    <w:p w:rsidR="00035FFC" w:rsidRDefault="00AD44AC" w:rsidP="00F30A28">
      <w:pPr>
        <w:pStyle w:val="aa"/>
        <w:jc w:val="both"/>
        <w:rPr>
          <w:rFonts w:ascii="Simplified Arabic" w:eastAsia="Times New Roman" w:hAnsi="Simplified Arabic" w:cs="Simplified Arabic"/>
          <w:sz w:val="28"/>
          <w:szCs w:val="28"/>
          <w:rtl/>
          <w:lang w:bidi="ar-LY"/>
        </w:rPr>
      </w:pPr>
      <w:r>
        <w:rPr>
          <w:rFonts w:ascii="Simplified Arabic" w:eastAsia="Times New Roman" w:hAnsi="Simplified Arabic" w:cs="Simplified Arabic" w:hint="cs"/>
          <w:sz w:val="28"/>
          <w:szCs w:val="28"/>
          <w:rtl/>
          <w:lang w:bidi="ar-EG"/>
        </w:rPr>
        <w:t xml:space="preserve">كما يعرف التوجه الديني </w:t>
      </w:r>
      <w:r w:rsidR="00035FFC" w:rsidRPr="004D6715">
        <w:rPr>
          <w:rFonts w:ascii="Simplified Arabic" w:eastAsia="Times New Roman" w:hAnsi="Simplified Arabic" w:cs="Simplified Arabic"/>
          <w:sz w:val="28"/>
          <w:szCs w:val="28"/>
          <w:rtl/>
          <w:lang w:bidi="ar-EG"/>
        </w:rPr>
        <w:t>بأنه:</w:t>
      </w:r>
      <w:r w:rsidR="00035FFC">
        <w:rPr>
          <w:rFonts w:ascii="Simplified Arabic" w:eastAsia="Times New Roman" w:hAnsi="Simplified Arabic" w:cs="Simplified Arabic" w:hint="cs"/>
          <w:sz w:val="28"/>
          <w:szCs w:val="28"/>
          <w:rtl/>
          <w:lang w:bidi="ar-EG"/>
        </w:rPr>
        <w:t xml:space="preserve"> </w:t>
      </w:r>
      <w:r w:rsidR="00035FFC" w:rsidRPr="004D6715">
        <w:rPr>
          <w:rFonts w:ascii="Simplified Arabic" w:eastAsia="Times New Roman" w:hAnsi="Simplified Arabic" w:cs="Simplified Arabic"/>
          <w:sz w:val="28"/>
          <w:szCs w:val="28"/>
          <w:rtl/>
          <w:lang w:bidi="ar-EG"/>
        </w:rPr>
        <w:t xml:space="preserve">"التوجه الذي يميز حياة الشخص الذي ينظر </w:t>
      </w:r>
      <w:r w:rsidR="00783208">
        <w:rPr>
          <w:rFonts w:ascii="Simplified Arabic" w:eastAsia="Times New Roman" w:hAnsi="Simplified Arabic" w:cs="Simplified Arabic"/>
          <w:sz w:val="28"/>
          <w:szCs w:val="28"/>
          <w:rtl/>
          <w:lang w:bidi="ar-EG"/>
        </w:rPr>
        <w:t>إلى</w:t>
      </w:r>
      <w:r w:rsidR="00035FFC" w:rsidRPr="004D6715">
        <w:rPr>
          <w:rFonts w:ascii="Simplified Arabic" w:eastAsia="Times New Roman" w:hAnsi="Simplified Arabic" w:cs="Simplified Arabic"/>
          <w:sz w:val="28"/>
          <w:szCs w:val="28"/>
          <w:rtl/>
          <w:lang w:bidi="ar-EG"/>
        </w:rPr>
        <w:t xml:space="preserve"> الدين على أنه نمط يعمل لخدمة ذاته وحمايتها، وندر أن يهتم بالقيم الدينية، بل يرى في كثير من الأحيان، أنها تمثل قيودا </w:t>
      </w:r>
      <w:r w:rsidR="001C7A66">
        <w:rPr>
          <w:rFonts w:ascii="Simplified Arabic" w:eastAsia="Times New Roman" w:hAnsi="Simplified Arabic" w:cs="Simplified Arabic"/>
          <w:sz w:val="28"/>
          <w:szCs w:val="28"/>
          <w:rtl/>
          <w:lang w:bidi="ar-EG"/>
        </w:rPr>
        <w:t>على حريته الشخصية". (غرب، 2009</w:t>
      </w:r>
      <w:r w:rsidR="00035FFC" w:rsidRPr="004D6715">
        <w:rPr>
          <w:rFonts w:ascii="Simplified Arabic" w:eastAsia="Times New Roman" w:hAnsi="Simplified Arabic" w:cs="Simplified Arabic"/>
          <w:sz w:val="28"/>
          <w:szCs w:val="28"/>
          <w:rtl/>
          <w:lang w:bidi="ar-EG"/>
        </w:rPr>
        <w:t>)</w:t>
      </w:r>
      <w:r w:rsidR="001C7A66" w:rsidRPr="001C7A66">
        <w:rPr>
          <w:rFonts w:ascii="Simplified Arabic" w:hAnsi="Simplified Arabic" w:cs="Simplified Arabic"/>
          <w:sz w:val="28"/>
          <w:szCs w:val="28"/>
          <w:vertAlign w:val="superscript"/>
          <w:rtl/>
        </w:rPr>
        <w:t xml:space="preserve"> </w:t>
      </w:r>
      <w:r w:rsidR="00F30A28">
        <w:rPr>
          <w:rFonts w:ascii="Simplified Arabic" w:eastAsia="Times New Roman" w:hAnsi="Simplified Arabic" w:cs="Simplified Arabic" w:hint="cs"/>
          <w:sz w:val="28"/>
          <w:szCs w:val="28"/>
          <w:rtl/>
          <w:lang w:bidi="ar-LY"/>
        </w:rPr>
        <w:t>.</w:t>
      </w:r>
    </w:p>
    <w:p w:rsidR="00035FFC" w:rsidRPr="006A314A" w:rsidRDefault="00035FFC" w:rsidP="006A7381">
      <w:pPr>
        <w:pStyle w:val="aa"/>
        <w:spacing w:before="240"/>
        <w:jc w:val="both"/>
        <w:rPr>
          <w:rFonts w:ascii="Simplified Arabic" w:hAnsi="Simplified Arabic" w:cs="Simplified Arabic"/>
          <w:b/>
          <w:bCs/>
          <w:sz w:val="30"/>
          <w:szCs w:val="30"/>
          <w:u w:val="single"/>
          <w:lang w:bidi="ar-LY"/>
        </w:rPr>
      </w:pPr>
      <w:r w:rsidRPr="006A314A">
        <w:rPr>
          <w:rFonts w:ascii="Simplified Arabic" w:hAnsi="Simplified Arabic" w:cs="Simplified Arabic"/>
          <w:b/>
          <w:bCs/>
          <w:sz w:val="30"/>
          <w:szCs w:val="30"/>
          <w:rtl/>
          <w:lang w:bidi="ar-LY"/>
        </w:rPr>
        <w:t xml:space="preserve"> </w:t>
      </w:r>
      <w:r w:rsidRPr="006A314A">
        <w:rPr>
          <w:rFonts w:ascii="Simplified Arabic" w:hAnsi="Simplified Arabic" w:cs="Simplified Arabic"/>
          <w:b/>
          <w:bCs/>
          <w:sz w:val="30"/>
          <w:szCs w:val="30"/>
          <w:u w:val="single"/>
          <w:rtl/>
        </w:rPr>
        <w:t>التعريف الإجرائي:</w:t>
      </w:r>
      <w:r w:rsidRPr="006A314A">
        <w:rPr>
          <w:rFonts w:ascii="Simplified Arabic" w:hAnsi="Simplified Arabic" w:cs="Simplified Arabic"/>
          <w:b/>
          <w:bCs/>
          <w:sz w:val="30"/>
          <w:szCs w:val="30"/>
          <w:u w:val="single"/>
          <w:rtl/>
          <w:lang w:bidi="ar-LY"/>
        </w:rPr>
        <w:t xml:space="preserve"> </w:t>
      </w:r>
    </w:p>
    <w:p w:rsidR="00035FFC" w:rsidRPr="004D6715" w:rsidRDefault="00035FFC" w:rsidP="00035FFC">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يتحدد التوجه نحو التدين إجرائيا في الدراسة الحالية بالدرجة الكلية التي يحصل عليها المفحوص على كل فرع من فرعي مقياس التوجه الديني (الجوهري – الظاهري) المستخدم في الدراسة الحالية.</w:t>
      </w:r>
    </w:p>
    <w:p w:rsidR="00035FFC" w:rsidRPr="006A314A" w:rsidRDefault="00035FFC" w:rsidP="00035FFC">
      <w:pPr>
        <w:pStyle w:val="aa"/>
        <w:spacing w:before="240"/>
        <w:jc w:val="both"/>
        <w:rPr>
          <w:rFonts w:ascii="Simplified Arabic" w:hAnsi="Simplified Arabic" w:cs="Simplified Arabic"/>
          <w:b/>
          <w:bCs/>
          <w:sz w:val="30"/>
          <w:szCs w:val="30"/>
          <w:u w:val="single"/>
          <w:rtl/>
        </w:rPr>
      </w:pPr>
      <w:r w:rsidRPr="006A314A">
        <w:rPr>
          <w:rFonts w:ascii="Simplified Arabic" w:hAnsi="Simplified Arabic" w:cs="Simplified Arabic"/>
          <w:b/>
          <w:bCs/>
          <w:sz w:val="30"/>
          <w:szCs w:val="30"/>
          <w:u w:val="single"/>
          <w:rtl/>
        </w:rPr>
        <w:t>حدود الدراسة:</w:t>
      </w:r>
    </w:p>
    <w:p w:rsidR="00035FFC" w:rsidRPr="004D6715" w:rsidRDefault="00035FFC" w:rsidP="00035FFC">
      <w:pPr>
        <w:pStyle w:val="aa"/>
        <w:jc w:val="both"/>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تقتصر حدود الدراسة الحالية على الحدود التالية:-</w:t>
      </w:r>
    </w:p>
    <w:p w:rsidR="00035FFC" w:rsidRPr="004D6715" w:rsidRDefault="00035FFC" w:rsidP="00035FFC">
      <w:pPr>
        <w:pStyle w:val="aa"/>
        <w:jc w:val="both"/>
        <w:rPr>
          <w:rFonts w:ascii="Simplified Arabic" w:hAnsi="Simplified Arabic" w:cs="Simplified Arabic"/>
          <w:sz w:val="28"/>
          <w:szCs w:val="28"/>
          <w:rtl/>
          <w:lang w:bidi="ar-IQ"/>
        </w:rPr>
      </w:pPr>
      <w:r w:rsidRPr="00E80164">
        <w:rPr>
          <w:rFonts w:ascii="Simplified Arabic" w:hAnsi="Simplified Arabic" w:cs="Simplified Arabic"/>
          <w:b/>
          <w:bCs/>
          <w:sz w:val="28"/>
          <w:szCs w:val="28"/>
          <w:rtl/>
          <w:lang w:bidi="ar-IQ"/>
        </w:rPr>
        <w:t>الحدود الموضوعية:</w:t>
      </w:r>
      <w:r>
        <w:rPr>
          <w:rFonts w:ascii="Simplified Arabic" w:hAnsi="Simplified Arabic" w:cs="Simplified Arabic"/>
          <w:sz w:val="28"/>
          <w:szCs w:val="28"/>
          <w:rtl/>
          <w:lang w:bidi="ar-IQ"/>
        </w:rPr>
        <w:t xml:space="preserve"> </w:t>
      </w:r>
      <w:r w:rsidRPr="004D6715">
        <w:rPr>
          <w:rFonts w:ascii="Simplified Arabic" w:hAnsi="Simplified Arabic" w:cs="Simplified Arabic"/>
          <w:sz w:val="28"/>
          <w:szCs w:val="28"/>
          <w:rtl/>
          <w:lang w:bidi="ar-IQ"/>
        </w:rPr>
        <w:t>اقتصرت الدراسة الحالية على مفهوم التوجه نحو التدين.</w:t>
      </w:r>
    </w:p>
    <w:p w:rsidR="00035FFC" w:rsidRPr="004D6715" w:rsidRDefault="00035FFC" w:rsidP="00035FFC">
      <w:pPr>
        <w:pStyle w:val="aa"/>
        <w:jc w:val="both"/>
        <w:rPr>
          <w:rFonts w:ascii="Simplified Arabic" w:hAnsi="Simplified Arabic" w:cs="Simplified Arabic"/>
          <w:sz w:val="28"/>
          <w:szCs w:val="28"/>
          <w:rtl/>
          <w:lang w:bidi="ar-IQ"/>
        </w:rPr>
      </w:pPr>
      <w:r w:rsidRPr="00E80164">
        <w:rPr>
          <w:rFonts w:ascii="Simplified Arabic" w:hAnsi="Simplified Arabic" w:cs="Simplified Arabic"/>
          <w:b/>
          <w:bCs/>
          <w:sz w:val="28"/>
          <w:szCs w:val="28"/>
          <w:rtl/>
          <w:lang w:bidi="ar-IQ"/>
        </w:rPr>
        <w:t>الحدود المكانية</w:t>
      </w:r>
      <w:r w:rsidRPr="004D6715">
        <w:rPr>
          <w:rFonts w:ascii="Simplified Arabic" w:hAnsi="Simplified Arabic" w:cs="Simplified Arabic"/>
          <w:sz w:val="28"/>
          <w:szCs w:val="28"/>
          <w:rtl/>
          <w:lang w:bidi="ar-IQ"/>
        </w:rPr>
        <w:t xml:space="preserve"> : اقتصرت الدراسة الحالية على مدينة البيضاء.</w:t>
      </w:r>
    </w:p>
    <w:p w:rsidR="00035FFC" w:rsidRPr="004D6715" w:rsidRDefault="00035FFC" w:rsidP="00035FFC">
      <w:pPr>
        <w:pStyle w:val="aa"/>
        <w:jc w:val="both"/>
        <w:rPr>
          <w:rFonts w:ascii="Simplified Arabic" w:hAnsi="Simplified Arabic" w:cs="Simplified Arabic"/>
          <w:sz w:val="28"/>
          <w:szCs w:val="28"/>
          <w:rtl/>
          <w:lang w:bidi="ar-IQ"/>
        </w:rPr>
      </w:pPr>
      <w:r w:rsidRPr="00E80164">
        <w:rPr>
          <w:rFonts w:ascii="Simplified Arabic" w:hAnsi="Simplified Arabic" w:cs="Simplified Arabic"/>
          <w:b/>
          <w:bCs/>
          <w:sz w:val="28"/>
          <w:szCs w:val="28"/>
          <w:rtl/>
          <w:lang w:bidi="ar-IQ"/>
        </w:rPr>
        <w:t>الحدود البشرية:</w:t>
      </w:r>
      <w:r w:rsidRPr="004D6715">
        <w:rPr>
          <w:rFonts w:ascii="Simplified Arabic" w:hAnsi="Simplified Arabic" w:cs="Simplified Arabic"/>
          <w:sz w:val="28"/>
          <w:szCs w:val="28"/>
          <w:rtl/>
          <w:lang w:bidi="ar-IQ"/>
        </w:rPr>
        <w:t xml:space="preserve"> اقتصرت الدراسة الحالية على طلاب جامعتي عمر المختار ومحمد بن علي السنوسي </w:t>
      </w:r>
      <w:r w:rsidR="00DE5AB8">
        <w:rPr>
          <w:rFonts w:ascii="Simplified Arabic" w:hAnsi="Simplified Arabic" w:cs="Simplified Arabic"/>
          <w:sz w:val="28"/>
          <w:szCs w:val="28"/>
          <w:rtl/>
          <w:lang w:bidi="ar-IQ"/>
        </w:rPr>
        <w:t>الإسلامية</w:t>
      </w:r>
      <w:r w:rsidRPr="004D6715">
        <w:rPr>
          <w:rFonts w:ascii="Simplified Arabic" w:hAnsi="Simplified Arabic" w:cs="Simplified Arabic"/>
          <w:sz w:val="28"/>
          <w:szCs w:val="28"/>
          <w:rtl/>
          <w:lang w:bidi="ar-IQ"/>
        </w:rPr>
        <w:t xml:space="preserve"> من الذكور والإناث .</w:t>
      </w:r>
    </w:p>
    <w:p w:rsidR="00035FFC" w:rsidRPr="004D6715" w:rsidRDefault="00035FFC" w:rsidP="00035FFC">
      <w:pPr>
        <w:pStyle w:val="aa"/>
        <w:jc w:val="both"/>
        <w:rPr>
          <w:rFonts w:ascii="Simplified Arabic" w:hAnsi="Simplified Arabic" w:cs="Simplified Arabic"/>
          <w:sz w:val="28"/>
          <w:szCs w:val="28"/>
          <w:lang w:bidi="ar-IQ"/>
        </w:rPr>
      </w:pPr>
      <w:r w:rsidRPr="00E80164">
        <w:rPr>
          <w:rFonts w:ascii="Simplified Arabic" w:hAnsi="Simplified Arabic" w:cs="Simplified Arabic"/>
          <w:b/>
          <w:bCs/>
          <w:sz w:val="28"/>
          <w:szCs w:val="28"/>
          <w:rtl/>
          <w:lang w:bidi="ar-IQ"/>
        </w:rPr>
        <w:t>الحدود الزمنية:</w:t>
      </w:r>
      <w:r>
        <w:rPr>
          <w:rFonts w:ascii="Simplified Arabic" w:hAnsi="Simplified Arabic" w:cs="Simplified Arabic"/>
          <w:sz w:val="28"/>
          <w:szCs w:val="28"/>
          <w:rtl/>
          <w:lang w:bidi="ar-IQ"/>
        </w:rPr>
        <w:t xml:space="preserve"> </w:t>
      </w:r>
      <w:r w:rsidRPr="004D6715">
        <w:rPr>
          <w:rFonts w:ascii="Simplified Arabic" w:hAnsi="Simplified Arabic" w:cs="Simplified Arabic"/>
          <w:sz w:val="28"/>
          <w:szCs w:val="28"/>
          <w:rtl/>
          <w:lang w:bidi="ar-IQ"/>
        </w:rPr>
        <w:t>تمت هذه الدراسة في العام الجامعي 2019/2020.</w:t>
      </w:r>
    </w:p>
    <w:p w:rsidR="00035FFC" w:rsidRPr="006A314A" w:rsidRDefault="00035FFC" w:rsidP="00035FFC">
      <w:pPr>
        <w:pStyle w:val="aa"/>
        <w:spacing w:before="240"/>
        <w:jc w:val="both"/>
        <w:rPr>
          <w:rFonts w:ascii="Simplified Arabic" w:hAnsi="Simplified Arabic" w:cs="Simplified Arabic"/>
          <w:b/>
          <w:bCs/>
          <w:sz w:val="30"/>
          <w:szCs w:val="30"/>
          <w:u w:val="single"/>
          <w:rtl/>
        </w:rPr>
      </w:pPr>
      <w:r w:rsidRPr="006A314A">
        <w:rPr>
          <w:rFonts w:ascii="Simplified Arabic" w:hAnsi="Simplified Arabic" w:cs="Simplified Arabic"/>
          <w:b/>
          <w:bCs/>
          <w:sz w:val="30"/>
          <w:szCs w:val="30"/>
          <w:u w:val="single"/>
          <w:rtl/>
        </w:rPr>
        <w:t>الخلفية النظرية والدراسات السابقة:</w:t>
      </w:r>
    </w:p>
    <w:p w:rsidR="00393BBD" w:rsidRDefault="00035FFC" w:rsidP="00F30A28">
      <w:pPr>
        <w:pStyle w:val="aa"/>
        <w:jc w:val="both"/>
        <w:rPr>
          <w:rFonts w:ascii="Simplified Arabic" w:eastAsia="Times New Roman" w:hAnsi="Simplified Arabic" w:cs="Simplified Arabic"/>
          <w:sz w:val="28"/>
          <w:szCs w:val="28"/>
          <w:rtl/>
          <w:lang w:bidi="ar-LY"/>
        </w:rPr>
      </w:pPr>
      <w:r w:rsidRPr="004D6715">
        <w:rPr>
          <w:rFonts w:ascii="Simplified Arabic" w:eastAsia="Times New Roman" w:hAnsi="Simplified Arabic" w:cs="Simplified Arabic"/>
          <w:sz w:val="28"/>
          <w:szCs w:val="28"/>
          <w:rtl/>
          <w:lang w:bidi="ar-LY"/>
        </w:rPr>
        <w:t xml:space="preserve">بدء الاهتمام بدراسة الدين من منظور نفسي بالتزامن مع ولادة علم النفس العلمي في القرن التاسع عشر للميلاد، حيث تطرق عدد كبير من علماء النفس لدراسة الدين والظواهر الدينية منذ ذلك القرن، نشير من بينهم </w:t>
      </w:r>
      <w:r w:rsidR="00783208">
        <w:rPr>
          <w:rFonts w:ascii="Simplified Arabic" w:eastAsia="Times New Roman" w:hAnsi="Simplified Arabic" w:cs="Simplified Arabic"/>
          <w:sz w:val="28"/>
          <w:szCs w:val="28"/>
          <w:rtl/>
          <w:lang w:bidi="ar-LY"/>
        </w:rPr>
        <w:t>إلى</w:t>
      </w:r>
      <w:r>
        <w:rPr>
          <w:rFonts w:ascii="Simplified Arabic" w:eastAsia="Times New Roman" w:hAnsi="Simplified Arabic" w:cs="Simplified Arabic"/>
          <w:sz w:val="28"/>
          <w:szCs w:val="28"/>
          <w:rtl/>
          <w:lang w:bidi="ar-LY"/>
        </w:rPr>
        <w:t xml:space="preserve"> </w:t>
      </w:r>
      <w:r w:rsidRPr="004D6715">
        <w:rPr>
          <w:rFonts w:ascii="Simplified Arabic" w:eastAsia="Times New Roman" w:hAnsi="Simplified Arabic" w:cs="Simplified Arabic"/>
          <w:sz w:val="28"/>
          <w:szCs w:val="28"/>
          <w:rtl/>
          <w:lang w:bidi="ar-LY"/>
        </w:rPr>
        <w:t xml:space="preserve">ليوبا </w:t>
      </w:r>
      <w:r w:rsidRPr="004D6715">
        <w:rPr>
          <w:rFonts w:ascii="Simplified Arabic" w:eastAsia="Times New Roman" w:hAnsi="Simplified Arabic" w:cs="Simplified Arabic"/>
          <w:sz w:val="28"/>
          <w:szCs w:val="28"/>
          <w:lang w:bidi="ar-LY"/>
        </w:rPr>
        <w:t>Leuba</w:t>
      </w:r>
      <w:r w:rsidRPr="004D6715">
        <w:rPr>
          <w:rFonts w:ascii="Simplified Arabic" w:eastAsia="Times New Roman" w:hAnsi="Simplified Arabic" w:cs="Simplified Arabic"/>
          <w:sz w:val="28"/>
          <w:szCs w:val="28"/>
          <w:rtl/>
          <w:lang w:bidi="ar-LY"/>
        </w:rPr>
        <w:t xml:space="preserve"> صاحب كتاب</w:t>
      </w:r>
      <w:r>
        <w:rPr>
          <w:rFonts w:ascii="Simplified Arabic" w:eastAsia="Times New Roman" w:hAnsi="Simplified Arabic" w:cs="Simplified Arabic"/>
          <w:sz w:val="28"/>
          <w:szCs w:val="28"/>
          <w:rtl/>
          <w:lang w:bidi="ar-LY"/>
        </w:rPr>
        <w:t xml:space="preserve"> علم نفس الظواهر الدينية (1896)</w:t>
      </w:r>
      <w:r w:rsidRPr="004D6715">
        <w:rPr>
          <w:rFonts w:ascii="Simplified Arabic" w:eastAsia="Times New Roman" w:hAnsi="Simplified Arabic" w:cs="Simplified Arabic"/>
          <w:sz w:val="28"/>
          <w:szCs w:val="28"/>
          <w:rtl/>
          <w:lang w:bidi="ar-LY"/>
        </w:rPr>
        <w:t xml:space="preserve">، وستارباك </w:t>
      </w:r>
      <w:r w:rsidRPr="004D6715">
        <w:rPr>
          <w:rFonts w:ascii="Simplified Arabic" w:eastAsia="Times New Roman" w:hAnsi="Simplified Arabic" w:cs="Simplified Arabic"/>
          <w:sz w:val="28"/>
          <w:szCs w:val="28"/>
          <w:lang w:bidi="ar-LY"/>
        </w:rPr>
        <w:t>Starbuck</w:t>
      </w:r>
      <w:r w:rsidRPr="004D6715">
        <w:rPr>
          <w:rFonts w:ascii="Simplified Arabic" w:eastAsia="Times New Roman" w:hAnsi="Simplified Arabic" w:cs="Simplified Arabic"/>
          <w:sz w:val="28"/>
          <w:szCs w:val="28"/>
          <w:rtl/>
          <w:lang w:bidi="ar-LY"/>
        </w:rPr>
        <w:t xml:space="preserve"> مؤلف كتاب علم نفس الدين (1899)، وجورج كو </w:t>
      </w:r>
      <w:r w:rsidRPr="004D6715">
        <w:rPr>
          <w:rFonts w:ascii="Simplified Arabic" w:eastAsia="Times New Roman" w:hAnsi="Simplified Arabic" w:cs="Simplified Arabic"/>
          <w:sz w:val="28"/>
          <w:szCs w:val="28"/>
          <w:lang w:bidi="ar-LY"/>
        </w:rPr>
        <w:t>Coe Jorj</w:t>
      </w:r>
      <w:r w:rsidRPr="004D6715">
        <w:rPr>
          <w:rFonts w:ascii="Simplified Arabic" w:eastAsia="Times New Roman" w:hAnsi="Simplified Arabic" w:cs="Simplified Arabic"/>
          <w:sz w:val="28"/>
          <w:szCs w:val="28"/>
          <w:rtl/>
          <w:lang w:bidi="ar-LY"/>
        </w:rPr>
        <w:t xml:space="preserve"> واضع كتابين في الحياة المعنوية: دراسات في العلم المتعلق بالدين(1900)، وعلم نفس الدين (1916)، وويليام جيمس </w:t>
      </w:r>
      <w:r w:rsidRPr="004D6715">
        <w:rPr>
          <w:rFonts w:ascii="Simplified Arabic" w:eastAsia="Times New Roman" w:hAnsi="Simplified Arabic" w:cs="Simplified Arabic"/>
          <w:sz w:val="28"/>
          <w:szCs w:val="28"/>
          <w:lang w:bidi="ar-LY"/>
        </w:rPr>
        <w:t>James W.</w:t>
      </w:r>
      <w:r w:rsidRPr="004D6715">
        <w:rPr>
          <w:rFonts w:ascii="Simplified Arabic" w:eastAsia="Times New Roman" w:hAnsi="Simplified Arabic" w:cs="Simplified Arabic"/>
          <w:sz w:val="28"/>
          <w:szCs w:val="28"/>
          <w:rtl/>
          <w:lang w:bidi="ar-LY"/>
        </w:rPr>
        <w:t xml:space="preserve"> صاحب كت</w:t>
      </w:r>
      <w:r w:rsidR="006A314A">
        <w:rPr>
          <w:rFonts w:ascii="Simplified Arabic" w:eastAsia="Times New Roman" w:hAnsi="Simplified Arabic" w:cs="Simplified Arabic"/>
          <w:sz w:val="28"/>
          <w:szCs w:val="28"/>
          <w:rtl/>
          <w:lang w:bidi="ar-LY"/>
        </w:rPr>
        <w:t>اب أنواع التجربة الدينية (1902)</w:t>
      </w:r>
      <w:r w:rsidRPr="004D6715">
        <w:rPr>
          <w:rFonts w:ascii="Simplified Arabic" w:eastAsia="Times New Roman" w:hAnsi="Simplified Arabic" w:cs="Simplified Arabic"/>
          <w:sz w:val="28"/>
          <w:szCs w:val="28"/>
          <w:rtl/>
          <w:lang w:bidi="ar-LY"/>
        </w:rPr>
        <w:t xml:space="preserve">، وغوردون ألبورت </w:t>
      </w:r>
      <w:r w:rsidRPr="004D6715">
        <w:rPr>
          <w:rFonts w:ascii="Simplified Arabic" w:eastAsia="Times New Roman" w:hAnsi="Simplified Arabic" w:cs="Simplified Arabic"/>
          <w:sz w:val="28"/>
          <w:szCs w:val="28"/>
          <w:lang w:bidi="ar-LY"/>
        </w:rPr>
        <w:t>Allport, G.</w:t>
      </w:r>
      <w:r w:rsidRPr="004D6715">
        <w:rPr>
          <w:rFonts w:ascii="Simplified Arabic" w:eastAsia="Times New Roman" w:hAnsi="Simplified Arabic" w:cs="Simplified Arabic"/>
          <w:sz w:val="28"/>
          <w:szCs w:val="28"/>
          <w:rtl/>
          <w:lang w:bidi="ar-LY"/>
        </w:rPr>
        <w:t xml:space="preserve"> ص</w:t>
      </w:r>
      <w:r w:rsidR="006A314A">
        <w:rPr>
          <w:rFonts w:ascii="Simplified Arabic" w:eastAsia="Times New Roman" w:hAnsi="Simplified Arabic" w:cs="Simplified Arabic"/>
          <w:sz w:val="28"/>
          <w:szCs w:val="28"/>
          <w:rtl/>
          <w:lang w:bidi="ar-LY"/>
        </w:rPr>
        <w:t>احب كتاب الفرد ودينه تفسير نفسي</w:t>
      </w:r>
      <w:r w:rsidRPr="004D6715">
        <w:rPr>
          <w:rFonts w:ascii="Simplified Arabic" w:eastAsia="Times New Roman" w:hAnsi="Simplified Arabic" w:cs="Simplified Arabic"/>
          <w:sz w:val="28"/>
          <w:szCs w:val="28"/>
          <w:rtl/>
          <w:lang w:bidi="ar-LY"/>
        </w:rPr>
        <w:t xml:space="preserve">، وفيكتور فرانكل </w:t>
      </w:r>
      <w:r w:rsidRPr="004D6715">
        <w:rPr>
          <w:rFonts w:ascii="Simplified Arabic" w:eastAsia="Times New Roman" w:hAnsi="Simplified Arabic" w:cs="Simplified Arabic"/>
          <w:sz w:val="28"/>
          <w:szCs w:val="28"/>
          <w:lang w:bidi="ar-LY"/>
        </w:rPr>
        <w:t xml:space="preserve"> Frankle, W.</w:t>
      </w:r>
      <w:r w:rsidRPr="004D6715">
        <w:rPr>
          <w:rFonts w:ascii="Simplified Arabic" w:eastAsia="Times New Roman" w:hAnsi="Simplified Arabic" w:cs="Simplified Arabic"/>
          <w:sz w:val="28"/>
          <w:szCs w:val="28"/>
          <w:rtl/>
          <w:lang w:bidi="ar-LY"/>
        </w:rPr>
        <w:t>مؤلف كتاب الانسان في بحثه عن المعنى</w:t>
      </w:r>
      <w:r w:rsidR="00393BBD">
        <w:rPr>
          <w:rFonts w:ascii="Simplified Arabic" w:eastAsia="Times New Roman" w:hAnsi="Simplified Arabic" w:cs="Simplified Arabic" w:hint="cs"/>
          <w:sz w:val="28"/>
          <w:szCs w:val="28"/>
          <w:rtl/>
          <w:lang w:bidi="ar-LY"/>
        </w:rPr>
        <w:t xml:space="preserve"> </w:t>
      </w:r>
      <w:r w:rsidRPr="004D6715">
        <w:rPr>
          <w:rFonts w:ascii="Simplified Arabic" w:eastAsia="Times New Roman" w:hAnsi="Simplified Arabic" w:cs="Simplified Arabic"/>
          <w:sz w:val="28"/>
          <w:szCs w:val="28"/>
          <w:rtl/>
          <w:lang w:bidi="ar-LY"/>
        </w:rPr>
        <w:t xml:space="preserve">(1962)، والله في اللاوعي، العلاج النفسي واللاهوت (1975)، وآبراهام مازلو </w:t>
      </w:r>
      <w:r w:rsidRPr="004D6715">
        <w:rPr>
          <w:rFonts w:ascii="Simplified Arabic" w:eastAsia="Times New Roman" w:hAnsi="Simplified Arabic" w:cs="Simplified Arabic"/>
          <w:sz w:val="28"/>
          <w:szCs w:val="28"/>
          <w:lang w:bidi="ar-LY"/>
        </w:rPr>
        <w:t>Maslow, A.</w:t>
      </w:r>
      <w:r w:rsidRPr="004D6715">
        <w:rPr>
          <w:rFonts w:ascii="Simplified Arabic" w:eastAsia="Times New Roman" w:hAnsi="Simplified Arabic" w:cs="Simplified Arabic"/>
          <w:sz w:val="28"/>
          <w:szCs w:val="28"/>
          <w:rtl/>
          <w:lang w:bidi="ar-LY"/>
        </w:rPr>
        <w:t xml:space="preserve"> مؤلف كتابي الأديان والقيم وتجربة التسامي (1946) (آذربيجاني، 2016)</w:t>
      </w:r>
      <w:r w:rsidR="00393BBD" w:rsidRPr="004D6715">
        <w:rPr>
          <w:rFonts w:ascii="Simplified Arabic" w:hAnsi="Simplified Arabic" w:cs="Simplified Arabic"/>
          <w:sz w:val="28"/>
          <w:szCs w:val="28"/>
          <w:rtl/>
          <w:lang w:bidi="ar-LY"/>
        </w:rPr>
        <w:t>.</w:t>
      </w:r>
      <w:r w:rsidRPr="004D6715">
        <w:rPr>
          <w:rFonts w:ascii="Simplified Arabic" w:eastAsia="Times New Roman" w:hAnsi="Simplified Arabic" w:cs="Simplified Arabic"/>
          <w:sz w:val="28"/>
          <w:szCs w:val="28"/>
          <w:rtl/>
          <w:lang w:bidi="ar-LY"/>
        </w:rPr>
        <w:t xml:space="preserve"> </w:t>
      </w:r>
    </w:p>
    <w:p w:rsidR="00035FFC" w:rsidRPr="004D6715" w:rsidRDefault="00035FFC" w:rsidP="00F30A28">
      <w:pPr>
        <w:pStyle w:val="aa"/>
        <w:jc w:val="both"/>
        <w:rPr>
          <w:rFonts w:ascii="Simplified Arabic" w:eastAsia="Times New Roman" w:hAnsi="Simplified Arabic" w:cs="Simplified Arabic"/>
          <w:sz w:val="28"/>
          <w:szCs w:val="28"/>
          <w:rtl/>
          <w:lang w:bidi="ar-LY"/>
        </w:rPr>
      </w:pPr>
      <w:r w:rsidRPr="004D6715">
        <w:rPr>
          <w:rFonts w:ascii="Simplified Arabic" w:hAnsi="Simplified Arabic" w:cs="Simplified Arabic"/>
          <w:sz w:val="28"/>
          <w:szCs w:val="28"/>
          <w:rtl/>
          <w:lang w:bidi="ar-LY"/>
        </w:rPr>
        <w:t xml:space="preserve">وعلى الرغم من هذا الكم الهائل من الجهود المبذولة من العلماء الغربيون لمعرفة </w:t>
      </w:r>
      <w:r w:rsidRPr="004D6715">
        <w:rPr>
          <w:rFonts w:ascii="Simplified Arabic" w:eastAsia="Times New Roman" w:hAnsi="Simplified Arabic" w:cs="Simplified Arabic"/>
          <w:sz w:val="28"/>
          <w:szCs w:val="28"/>
          <w:rtl/>
          <w:lang w:bidi="ar-LY"/>
        </w:rPr>
        <w:t xml:space="preserve">دور الدين في علم النفس، إلا أن الأمر </w:t>
      </w:r>
      <w:r w:rsidRPr="004D6715">
        <w:rPr>
          <w:rFonts w:ascii="Simplified Arabic" w:hAnsi="Simplified Arabic" w:cs="Simplified Arabic"/>
          <w:sz w:val="28"/>
          <w:szCs w:val="28"/>
          <w:rtl/>
          <w:lang w:bidi="ar-LY"/>
        </w:rPr>
        <w:t xml:space="preserve">على مستوى التنظير </w:t>
      </w:r>
      <w:r w:rsidRPr="004D6715">
        <w:rPr>
          <w:rFonts w:ascii="Simplified Arabic" w:eastAsia="Times New Roman" w:hAnsi="Simplified Arabic" w:cs="Simplified Arabic"/>
          <w:sz w:val="28"/>
          <w:szCs w:val="28"/>
          <w:rtl/>
          <w:lang w:bidi="ar-LY"/>
        </w:rPr>
        <w:t>لا يزال يحيط به الغموض والتناقض، حيث أختلف الباحثون وأصحاب النظريات النفسية حول أثر التدين على حياة البشر ال</w:t>
      </w:r>
      <w:r>
        <w:rPr>
          <w:rFonts w:ascii="Simplified Arabic" w:eastAsia="Times New Roman" w:hAnsi="Simplified Arabic" w:cs="Simplified Arabic"/>
          <w:sz w:val="28"/>
          <w:szCs w:val="28"/>
          <w:rtl/>
          <w:lang w:bidi="ar-LY"/>
        </w:rPr>
        <w:t xml:space="preserve">نفسية (إبراهيم، ورجيعة، 2012). </w:t>
      </w:r>
      <w:r w:rsidRPr="004D6715">
        <w:rPr>
          <w:rFonts w:ascii="Simplified Arabic" w:eastAsia="Times New Roman" w:hAnsi="Simplified Arabic" w:cs="Simplified Arabic"/>
          <w:sz w:val="28"/>
          <w:szCs w:val="28"/>
          <w:rtl/>
          <w:lang w:bidi="ar-LY"/>
        </w:rPr>
        <w:t>فعلى سبيل المثال نجد العالم فرويد</w:t>
      </w:r>
      <w:r w:rsidRPr="004D6715">
        <w:rPr>
          <w:rFonts w:ascii="Simplified Arabic" w:eastAsia="Times New Roman" w:hAnsi="Simplified Arabic" w:cs="Simplified Arabic"/>
          <w:sz w:val="28"/>
          <w:szCs w:val="28"/>
          <w:lang w:bidi="ar-LY"/>
        </w:rPr>
        <w:t xml:space="preserve">Froud </w:t>
      </w:r>
      <w:r>
        <w:rPr>
          <w:rFonts w:ascii="Simplified Arabic" w:eastAsia="Times New Roman" w:hAnsi="Simplified Arabic" w:cs="Simplified Arabic" w:hint="cs"/>
          <w:sz w:val="28"/>
          <w:szCs w:val="28"/>
          <w:rtl/>
          <w:lang w:bidi="ar-LY"/>
        </w:rPr>
        <w:t xml:space="preserve"> </w:t>
      </w:r>
      <w:r w:rsidRPr="004D6715">
        <w:rPr>
          <w:rFonts w:ascii="Simplified Arabic" w:eastAsia="Times New Roman" w:hAnsi="Simplified Arabic" w:cs="Simplified Arabic"/>
          <w:sz w:val="28"/>
          <w:szCs w:val="28"/>
          <w:rtl/>
          <w:lang w:bidi="ar-LY"/>
        </w:rPr>
        <w:t xml:space="preserve">صاحب النظرية التحليلية يرى أن الدين يمثل جانب سلبي في حياة الفرد، ويفسر ذلك بالقول أن الدين نشأ في الأساس في مرحلة مبكرة من التطور الإنساني عندما كان الإنسان لا يستطيع أن يستخدم عقله بعد في التصدي لظواهر الطبيعة المتغيرة،  فهو يرى أن الإنسان آنذاك كان عاجزاً عن مواجهة قوى الطبيعة من الخارج والقوى الغريزية داخل نفسه؛ لذا فانه يتحايل عليها مستعيناً بقوى عاطفية وجدانية أخرى أكبر، تكون وظيفتها الكبت </w:t>
      </w:r>
      <w:r w:rsidR="006A0F1F">
        <w:rPr>
          <w:rFonts w:ascii="Simplified Arabic" w:eastAsia="Times New Roman" w:hAnsi="Simplified Arabic" w:cs="Simplified Arabic"/>
          <w:sz w:val="28"/>
          <w:szCs w:val="28"/>
          <w:rtl/>
          <w:lang w:bidi="ar-LY"/>
        </w:rPr>
        <w:t>أو</w:t>
      </w:r>
      <w:r w:rsidRPr="004D6715">
        <w:rPr>
          <w:rFonts w:ascii="Simplified Arabic" w:eastAsia="Times New Roman" w:hAnsi="Simplified Arabic" w:cs="Simplified Arabic"/>
          <w:sz w:val="28"/>
          <w:szCs w:val="28"/>
          <w:rtl/>
          <w:lang w:bidi="ar-LY"/>
        </w:rPr>
        <w:t xml:space="preserve"> التحكم حينما يعجز عن التعامل معها عقلانياً، وهذه القوى العاطفية هي الدين في زعمه (موسى،2001).</w:t>
      </w:r>
    </w:p>
    <w:p w:rsidR="00035FFC" w:rsidRPr="004D6715" w:rsidRDefault="00035FFC" w:rsidP="00F30A28">
      <w:pPr>
        <w:pStyle w:val="aa"/>
        <w:jc w:val="both"/>
        <w:rPr>
          <w:rFonts w:ascii="Simplified Arabic" w:eastAsia="Times New Roman" w:hAnsi="Simplified Arabic" w:cs="Simplified Arabic"/>
          <w:sz w:val="28"/>
          <w:szCs w:val="28"/>
          <w:rtl/>
          <w:lang w:bidi="ar-LY"/>
        </w:rPr>
      </w:pPr>
      <w:r w:rsidRPr="004D6715">
        <w:rPr>
          <w:rFonts w:ascii="Simplified Arabic" w:eastAsia="Times New Roman" w:hAnsi="Simplified Arabic" w:cs="Simplified Arabic"/>
          <w:sz w:val="28"/>
          <w:szCs w:val="28"/>
          <w:rtl/>
          <w:lang w:bidi="ar-LY"/>
        </w:rPr>
        <w:t xml:space="preserve">وفي المقابل يرى بعض العلماء أن للدين دور ايجابي في حياة الفرد، منهم ويليام جيمس </w:t>
      </w:r>
      <w:r w:rsidRPr="004D6715">
        <w:rPr>
          <w:rFonts w:ascii="Simplified Arabic" w:eastAsia="Times New Roman" w:hAnsi="Simplified Arabic" w:cs="Simplified Arabic"/>
          <w:sz w:val="28"/>
          <w:szCs w:val="28"/>
          <w:lang w:bidi="ar-LY"/>
        </w:rPr>
        <w:t>James W.</w:t>
      </w:r>
      <w:r w:rsidRPr="004D6715">
        <w:rPr>
          <w:rFonts w:ascii="Simplified Arabic" w:eastAsia="Times New Roman" w:hAnsi="Simplified Arabic" w:cs="Simplified Arabic"/>
          <w:sz w:val="28"/>
          <w:szCs w:val="28"/>
          <w:rtl/>
          <w:lang w:bidi="ar-LY"/>
        </w:rPr>
        <w:t xml:space="preserve"> 1902 الذي يؤكد على أن الدين حادثة اختيارية بين الفرد وقوة غامضة يشعر فيها الإنسان أن مصيره مرتبط بها، وأنه يعتمد عليها، وتتحقق هذه الصلة عن طريق الصلاة، التي تعتبر الدين العملي. كما يرى يونج</w:t>
      </w:r>
      <w:r w:rsidRPr="004D6715">
        <w:rPr>
          <w:rFonts w:ascii="Simplified Arabic" w:eastAsia="Times New Roman" w:hAnsi="Simplified Arabic" w:cs="Simplified Arabic"/>
          <w:sz w:val="28"/>
          <w:szCs w:val="28"/>
          <w:lang w:bidi="ar-LY"/>
        </w:rPr>
        <w:t xml:space="preserve"> Jong </w:t>
      </w:r>
      <w:r w:rsidRPr="004D6715">
        <w:rPr>
          <w:rFonts w:ascii="Simplified Arabic" w:eastAsia="Times New Roman" w:hAnsi="Simplified Arabic" w:cs="Simplified Arabic"/>
          <w:sz w:val="28"/>
          <w:szCs w:val="28"/>
          <w:rtl/>
          <w:lang w:bidi="ar-LY"/>
        </w:rPr>
        <w:t xml:space="preserve">1973 أن الدين هو الخضوع لقوى أكبر من أنفسنا، هذا الخضوع له أهميته في حياة الفرد والمجتمع لما يضفي عليه من استقرار نفسي، بل أن يونج يذهب أبعد من ذلك فيرى أن المعتقدات الدينية توفر للبشر استراتيجيات لمواجهة أحداث الحياة الشاقة بثبات وعزيمة (موسى،2001). </w:t>
      </w:r>
    </w:p>
    <w:p w:rsidR="00035FFC" w:rsidRPr="004D6715" w:rsidRDefault="00035FFC" w:rsidP="00F30A28">
      <w:pPr>
        <w:pStyle w:val="aa"/>
        <w:jc w:val="both"/>
        <w:rPr>
          <w:rFonts w:ascii="Simplified Arabic" w:eastAsia="Times New Roman" w:hAnsi="Simplified Arabic" w:cs="Simplified Arabic"/>
          <w:sz w:val="28"/>
          <w:szCs w:val="28"/>
          <w:rtl/>
          <w:lang w:bidi="ar-LY"/>
        </w:rPr>
      </w:pPr>
      <w:r w:rsidRPr="004D6715">
        <w:rPr>
          <w:rFonts w:ascii="Simplified Arabic" w:eastAsia="Times New Roman" w:hAnsi="Simplified Arabic" w:cs="Simplified Arabic"/>
          <w:sz w:val="28"/>
          <w:szCs w:val="28"/>
          <w:rtl/>
          <w:lang w:bidi="ar-LY"/>
        </w:rPr>
        <w:t xml:space="preserve">ويعد المنظر ألبورت </w:t>
      </w:r>
      <w:r w:rsidRPr="004D6715">
        <w:rPr>
          <w:rFonts w:ascii="Simplified Arabic" w:eastAsia="Times New Roman" w:hAnsi="Simplified Arabic" w:cs="Simplified Arabic"/>
          <w:sz w:val="28"/>
          <w:szCs w:val="28"/>
          <w:lang w:bidi="ar-LY"/>
        </w:rPr>
        <w:t>Alport</w:t>
      </w:r>
      <w:r w:rsidR="00393BBD">
        <w:rPr>
          <w:rFonts w:ascii="Simplified Arabic" w:eastAsia="Times New Roman" w:hAnsi="Simplified Arabic" w:cs="Simplified Arabic"/>
          <w:sz w:val="28"/>
          <w:szCs w:val="28"/>
          <w:rtl/>
          <w:lang w:bidi="ar-LY"/>
        </w:rPr>
        <w:t xml:space="preserve"> 1967</w:t>
      </w:r>
      <w:r w:rsidR="005F51C8">
        <w:rPr>
          <w:rFonts w:ascii="Simplified Arabic" w:hAnsi="Simplified Arabic" w:cs="Simplified Arabic" w:hint="cs"/>
          <w:sz w:val="28"/>
          <w:szCs w:val="28"/>
          <w:vertAlign w:val="superscript"/>
          <w:rtl/>
          <w:lang w:bidi="ar-LY"/>
        </w:rPr>
        <w:t xml:space="preserve"> </w:t>
      </w:r>
      <w:r w:rsidRPr="004D6715">
        <w:rPr>
          <w:rFonts w:ascii="Simplified Arabic" w:eastAsia="Times New Roman" w:hAnsi="Simplified Arabic" w:cs="Simplified Arabic"/>
          <w:sz w:val="28"/>
          <w:szCs w:val="28"/>
          <w:rtl/>
          <w:lang w:bidi="ar-LY"/>
        </w:rPr>
        <w:t xml:space="preserve">من أكثر العلماء النفسيين تركيزا في أبحاثه على الفروق الفردية والتوجهات الدينية والشخصية، وهو أول من أستخدم مصطلح التوجهات الدينية ببعديها الظاهري والجوهري، حيث يرى أن الإنسان بفطرته لديه توجهات دينية. ويقصد بالتوجه الظاهري التدين من أجل تحقيق مكاسب نفسية </w:t>
      </w:r>
      <w:r w:rsidR="006A0F1F">
        <w:rPr>
          <w:rFonts w:ascii="Simplified Arabic" w:eastAsia="Times New Roman" w:hAnsi="Simplified Arabic" w:cs="Simplified Arabic"/>
          <w:sz w:val="28"/>
          <w:szCs w:val="28"/>
          <w:rtl/>
          <w:lang w:bidi="ar-LY"/>
        </w:rPr>
        <w:t>أو</w:t>
      </w:r>
      <w:r w:rsidRPr="004D6715">
        <w:rPr>
          <w:rFonts w:ascii="Simplified Arabic" w:eastAsia="Times New Roman" w:hAnsi="Simplified Arabic" w:cs="Simplified Arabic"/>
          <w:sz w:val="28"/>
          <w:szCs w:val="28"/>
          <w:rtl/>
          <w:lang w:bidi="ar-LY"/>
        </w:rPr>
        <w:t xml:space="preserve"> اجتماعية شخصية، ويعد هذا النوع تدينا غير ناضج. أما التوجه الجوهري فهو التدين الذاتي نحو الدين دون أية رغبة في تحقيق مكاسب </w:t>
      </w:r>
      <w:r w:rsidR="006A0F1F">
        <w:rPr>
          <w:rFonts w:ascii="Simplified Arabic" w:eastAsia="Times New Roman" w:hAnsi="Simplified Arabic" w:cs="Simplified Arabic"/>
          <w:sz w:val="28"/>
          <w:szCs w:val="28"/>
          <w:rtl/>
          <w:lang w:bidi="ar-LY"/>
        </w:rPr>
        <w:t>أو</w:t>
      </w:r>
      <w:r w:rsidRPr="004D6715">
        <w:rPr>
          <w:rFonts w:ascii="Simplified Arabic" w:eastAsia="Times New Roman" w:hAnsi="Simplified Arabic" w:cs="Simplified Arabic"/>
          <w:sz w:val="28"/>
          <w:szCs w:val="28"/>
          <w:rtl/>
          <w:lang w:bidi="ar-LY"/>
        </w:rPr>
        <w:t xml:space="preserve"> غايات دنيوية، وهذا ما يسمى بالتدين الناضج</w:t>
      </w:r>
      <w:r w:rsidRPr="004D6715">
        <w:rPr>
          <w:rFonts w:ascii="Simplified Arabic" w:eastAsia="Times New Roman" w:hAnsi="Simplified Arabic" w:cs="Simplified Arabic"/>
          <w:sz w:val="28"/>
          <w:szCs w:val="28"/>
          <w:lang w:bidi="ar-LY"/>
        </w:rPr>
        <w:t xml:space="preserve"> )</w:t>
      </w:r>
      <w:r w:rsidRPr="004D6715">
        <w:rPr>
          <w:rFonts w:ascii="Simplified Arabic" w:eastAsia="Times New Roman" w:hAnsi="Simplified Arabic" w:cs="Simplified Arabic"/>
          <w:sz w:val="28"/>
          <w:szCs w:val="28"/>
          <w:rtl/>
          <w:lang w:bidi="ar-LY"/>
        </w:rPr>
        <w:t xml:space="preserve">الربيعة، 2015). </w:t>
      </w:r>
    </w:p>
    <w:p w:rsidR="00035FFC" w:rsidRPr="004D6715" w:rsidRDefault="00035FFC" w:rsidP="00F30A28">
      <w:pPr>
        <w:pStyle w:val="aa"/>
        <w:jc w:val="both"/>
        <w:rPr>
          <w:rFonts w:ascii="Simplified Arabic" w:eastAsia="Times New Roman" w:hAnsi="Simplified Arabic" w:cs="Simplified Arabic"/>
          <w:sz w:val="28"/>
          <w:szCs w:val="28"/>
          <w:rtl/>
          <w:lang w:bidi="ar-LY"/>
        </w:rPr>
      </w:pPr>
      <w:r>
        <w:rPr>
          <w:rFonts w:ascii="Simplified Arabic" w:eastAsia="Times New Roman" w:hAnsi="Simplified Arabic" w:cs="Simplified Arabic"/>
          <w:sz w:val="28"/>
          <w:szCs w:val="28"/>
          <w:rtl/>
          <w:lang w:bidi="ar-LY"/>
        </w:rPr>
        <w:t>و</w:t>
      </w:r>
      <w:r w:rsidRPr="004D6715">
        <w:rPr>
          <w:rFonts w:ascii="Simplified Arabic" w:eastAsia="Times New Roman" w:hAnsi="Simplified Arabic" w:cs="Simplified Arabic"/>
          <w:sz w:val="28"/>
          <w:szCs w:val="28"/>
          <w:rtl/>
          <w:lang w:bidi="ar-LY"/>
        </w:rPr>
        <w:t xml:space="preserve">في الحياة الواقعية نلاحظ وجود هذه التوجهات بوضوح لدى الناس، </w:t>
      </w:r>
      <w:r w:rsidR="00225B06">
        <w:rPr>
          <w:rFonts w:ascii="Simplified Arabic" w:eastAsia="Times New Roman" w:hAnsi="Simplified Arabic" w:cs="Simplified Arabic"/>
          <w:sz w:val="28"/>
          <w:szCs w:val="28"/>
          <w:rtl/>
          <w:lang w:bidi="ar-LY"/>
        </w:rPr>
        <w:t>إذ</w:t>
      </w:r>
      <w:r w:rsidRPr="004D6715">
        <w:rPr>
          <w:rFonts w:ascii="Simplified Arabic" w:eastAsia="Times New Roman" w:hAnsi="Simplified Arabic" w:cs="Simplified Arabic"/>
          <w:sz w:val="28"/>
          <w:szCs w:val="28"/>
          <w:rtl/>
          <w:lang w:bidi="ar-LY"/>
        </w:rPr>
        <w:t xml:space="preserve"> أنهم يختلفون في توجهاتهم الدينية، فمنهم من يختزل مفهوم الدين </w:t>
      </w:r>
      <w:r w:rsidR="00783208">
        <w:rPr>
          <w:rFonts w:ascii="Simplified Arabic" w:eastAsia="Times New Roman" w:hAnsi="Simplified Arabic" w:cs="Simplified Arabic"/>
          <w:sz w:val="28"/>
          <w:szCs w:val="28"/>
          <w:rtl/>
          <w:lang w:bidi="ar-LY"/>
        </w:rPr>
        <w:t>إلى</w:t>
      </w:r>
      <w:r>
        <w:rPr>
          <w:rFonts w:ascii="Simplified Arabic" w:eastAsia="Times New Roman" w:hAnsi="Simplified Arabic" w:cs="Simplified Arabic"/>
          <w:sz w:val="28"/>
          <w:szCs w:val="28"/>
          <w:rtl/>
          <w:lang w:bidi="ar-LY"/>
        </w:rPr>
        <w:t xml:space="preserve"> </w:t>
      </w:r>
      <w:r w:rsidRPr="004D6715">
        <w:rPr>
          <w:rFonts w:ascii="Simplified Arabic" w:eastAsia="Times New Roman" w:hAnsi="Simplified Arabic" w:cs="Simplified Arabic"/>
          <w:sz w:val="28"/>
          <w:szCs w:val="28"/>
          <w:rtl/>
          <w:lang w:bidi="ar-LY"/>
        </w:rPr>
        <w:t xml:space="preserve">مجرد طقوس دينية نفعية لا يمتد أثرها </w:t>
      </w:r>
      <w:r w:rsidR="00783208">
        <w:rPr>
          <w:rFonts w:ascii="Simplified Arabic" w:eastAsia="Times New Roman" w:hAnsi="Simplified Arabic" w:cs="Simplified Arabic"/>
          <w:sz w:val="28"/>
          <w:szCs w:val="28"/>
          <w:rtl/>
          <w:lang w:bidi="ar-LY"/>
        </w:rPr>
        <w:t>إلى</w:t>
      </w:r>
      <w:r>
        <w:rPr>
          <w:rFonts w:ascii="Simplified Arabic" w:eastAsia="Times New Roman" w:hAnsi="Simplified Arabic" w:cs="Simplified Arabic"/>
          <w:sz w:val="28"/>
          <w:szCs w:val="28"/>
          <w:rtl/>
          <w:lang w:bidi="ar-LY"/>
        </w:rPr>
        <w:t xml:space="preserve"> </w:t>
      </w:r>
      <w:r w:rsidRPr="004D6715">
        <w:rPr>
          <w:rFonts w:ascii="Simplified Arabic" w:eastAsia="Times New Roman" w:hAnsi="Simplified Arabic" w:cs="Simplified Arabic"/>
          <w:sz w:val="28"/>
          <w:szCs w:val="28"/>
          <w:rtl/>
          <w:lang w:bidi="ar-LY"/>
        </w:rPr>
        <w:t xml:space="preserve">باقي جوانب الحياة، ومنهم من يركز على الناحية الفكرية (المعرفية) فيعرفون الكثير عن مفاهيم الدين وأحكامه دون ترجمتها </w:t>
      </w:r>
      <w:r w:rsidR="00783208">
        <w:rPr>
          <w:rFonts w:ascii="Simplified Arabic" w:eastAsia="Times New Roman" w:hAnsi="Simplified Arabic" w:cs="Simplified Arabic"/>
          <w:sz w:val="28"/>
          <w:szCs w:val="28"/>
          <w:rtl/>
          <w:lang w:bidi="ar-LY"/>
        </w:rPr>
        <w:t>إلى</w:t>
      </w:r>
      <w:r w:rsidRPr="004D6715">
        <w:rPr>
          <w:rFonts w:ascii="Simplified Arabic" w:eastAsia="Times New Roman" w:hAnsi="Simplified Arabic" w:cs="Simplified Arabic"/>
          <w:sz w:val="28"/>
          <w:szCs w:val="28"/>
          <w:rtl/>
          <w:lang w:bidi="ar-LY"/>
        </w:rPr>
        <w:t xml:space="preserve"> ممارسات سلوكية ظاهرة، وآخرين يتجهون </w:t>
      </w:r>
      <w:r w:rsidR="00783208">
        <w:rPr>
          <w:rFonts w:ascii="Simplified Arabic" w:eastAsia="Times New Roman" w:hAnsi="Simplified Arabic" w:cs="Simplified Arabic"/>
          <w:sz w:val="28"/>
          <w:szCs w:val="28"/>
          <w:rtl/>
          <w:lang w:bidi="ar-LY"/>
        </w:rPr>
        <w:t>إلى</w:t>
      </w:r>
      <w:r>
        <w:rPr>
          <w:rFonts w:ascii="Simplified Arabic" w:eastAsia="Times New Roman" w:hAnsi="Simplified Arabic" w:cs="Simplified Arabic"/>
          <w:sz w:val="28"/>
          <w:szCs w:val="28"/>
          <w:rtl/>
          <w:lang w:bidi="ar-LY"/>
        </w:rPr>
        <w:t xml:space="preserve"> </w:t>
      </w:r>
      <w:r w:rsidRPr="004D6715">
        <w:rPr>
          <w:rFonts w:ascii="Simplified Arabic" w:eastAsia="Times New Roman" w:hAnsi="Simplified Arabic" w:cs="Simplified Arabic"/>
          <w:sz w:val="28"/>
          <w:szCs w:val="28"/>
          <w:rtl/>
          <w:lang w:bidi="ar-LY"/>
        </w:rPr>
        <w:t xml:space="preserve">التدين العاطفي الحماسي دون أن يكون لهم فهم كافي لتعاليم الدين الصحيحة، مما يفقدهم المرونة اللازمة ويصلون بذلك </w:t>
      </w:r>
      <w:r w:rsidR="00783208">
        <w:rPr>
          <w:rFonts w:ascii="Simplified Arabic" w:eastAsia="Times New Roman" w:hAnsi="Simplified Arabic" w:cs="Simplified Arabic"/>
          <w:sz w:val="28"/>
          <w:szCs w:val="28"/>
          <w:rtl/>
          <w:lang w:bidi="ar-LY"/>
        </w:rPr>
        <w:t>إلى</w:t>
      </w:r>
      <w:r>
        <w:rPr>
          <w:rFonts w:ascii="Simplified Arabic" w:eastAsia="Times New Roman" w:hAnsi="Simplified Arabic" w:cs="Simplified Arabic"/>
          <w:sz w:val="28"/>
          <w:szCs w:val="28"/>
          <w:rtl/>
          <w:lang w:bidi="ar-LY"/>
        </w:rPr>
        <w:t xml:space="preserve"> </w:t>
      </w:r>
      <w:r w:rsidRPr="004D6715">
        <w:rPr>
          <w:rFonts w:ascii="Simplified Arabic" w:eastAsia="Times New Roman" w:hAnsi="Simplified Arabic" w:cs="Simplified Arabic"/>
          <w:sz w:val="28"/>
          <w:szCs w:val="28"/>
          <w:rtl/>
          <w:lang w:bidi="ar-LY"/>
        </w:rPr>
        <w:t xml:space="preserve">حالة من التطرف. وعلى ذلك فان الحاجة ملحة </w:t>
      </w:r>
      <w:r w:rsidR="00783208">
        <w:rPr>
          <w:rFonts w:ascii="Simplified Arabic" w:eastAsia="Times New Roman" w:hAnsi="Simplified Arabic" w:cs="Simplified Arabic"/>
          <w:sz w:val="28"/>
          <w:szCs w:val="28"/>
          <w:rtl/>
          <w:lang w:bidi="ar-LY"/>
        </w:rPr>
        <w:t>إلى</w:t>
      </w:r>
      <w:r>
        <w:rPr>
          <w:rFonts w:ascii="Simplified Arabic" w:eastAsia="Times New Roman" w:hAnsi="Simplified Arabic" w:cs="Simplified Arabic"/>
          <w:sz w:val="28"/>
          <w:szCs w:val="28"/>
          <w:rtl/>
          <w:lang w:bidi="ar-LY"/>
        </w:rPr>
        <w:t xml:space="preserve"> </w:t>
      </w:r>
      <w:r w:rsidRPr="004D6715">
        <w:rPr>
          <w:rFonts w:ascii="Simplified Arabic" w:eastAsia="Times New Roman" w:hAnsi="Simplified Arabic" w:cs="Simplified Arabic"/>
          <w:sz w:val="28"/>
          <w:szCs w:val="28"/>
          <w:rtl/>
          <w:lang w:bidi="ar-LY"/>
        </w:rPr>
        <w:t xml:space="preserve">دراسات ميدانية تميز بين هذه التوجهات الدينية، بهدف الوصول بالأفراد والمجتمعات لنموذج </w:t>
      </w:r>
      <w:r w:rsidR="006A0F1F">
        <w:rPr>
          <w:rFonts w:ascii="Simplified Arabic" w:eastAsia="Times New Roman" w:hAnsi="Simplified Arabic" w:cs="Simplified Arabic"/>
          <w:sz w:val="28"/>
          <w:szCs w:val="28"/>
          <w:rtl/>
          <w:lang w:bidi="ar-LY"/>
        </w:rPr>
        <w:t>أو</w:t>
      </w:r>
      <w:r w:rsidRPr="004D6715">
        <w:rPr>
          <w:rFonts w:ascii="Simplified Arabic" w:eastAsia="Times New Roman" w:hAnsi="Simplified Arabic" w:cs="Simplified Arabic"/>
          <w:sz w:val="28"/>
          <w:szCs w:val="28"/>
          <w:rtl/>
          <w:lang w:bidi="ar-LY"/>
        </w:rPr>
        <w:t xml:space="preserve"> توجه ديني سليم متكامل قدر الإمكان (عرفشة، 2018).</w:t>
      </w:r>
    </w:p>
    <w:p w:rsidR="00035FFC" w:rsidRPr="004D6715" w:rsidRDefault="00035FFC" w:rsidP="00F30A28">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LY"/>
        </w:rPr>
        <w:t>وباستقصاء الدراسات التطبيقية في هذا المجال، نجد أن الحالة لم تختلف كثيرا عن حالة التنظير السابقة، حيث يتضح أن هناك العديد من الدراسات التي أجريت على مفهوم التدين في علاقته بمتغيرات</w:t>
      </w:r>
      <w:r w:rsidRPr="004D6715">
        <w:rPr>
          <w:rFonts w:ascii="Simplified Arabic" w:eastAsia="Times New Roman" w:hAnsi="Simplified Arabic" w:cs="Simplified Arabic"/>
          <w:sz w:val="28"/>
          <w:szCs w:val="28"/>
          <w:rtl/>
          <w:lang w:bidi="ar-EG"/>
        </w:rPr>
        <w:t xml:space="preserve"> نفسية أخرى كنتيجة طبيعية لأهمية متغير التدين في المجال النفسي، إلا أن النتائج لا تخلو من التناقض والتعارض بين تلك الدراسات</w:t>
      </w:r>
      <w:r w:rsidRPr="004D6715">
        <w:rPr>
          <w:rFonts w:ascii="Simplified Arabic" w:eastAsia="Times New Roman" w:hAnsi="Simplified Arabic" w:cs="Simplified Arabic"/>
          <w:sz w:val="28"/>
          <w:szCs w:val="28"/>
          <w:rtl/>
          <w:lang w:bidi="ar-LY"/>
        </w:rPr>
        <w:t xml:space="preserve"> (إبراهيم، ورجيعة، 2012)</w:t>
      </w:r>
      <w:r>
        <w:rPr>
          <w:rFonts w:ascii="Simplified Arabic" w:eastAsia="Times New Roman" w:hAnsi="Simplified Arabic" w:cs="Simplified Arabic"/>
          <w:sz w:val="28"/>
          <w:szCs w:val="28"/>
          <w:rtl/>
          <w:lang w:bidi="ar-EG"/>
        </w:rPr>
        <w:t>. و</w:t>
      </w:r>
      <w:r w:rsidRPr="004D6715">
        <w:rPr>
          <w:rFonts w:ascii="Simplified Arabic" w:eastAsia="Times New Roman" w:hAnsi="Simplified Arabic" w:cs="Simplified Arabic"/>
          <w:sz w:val="28"/>
          <w:szCs w:val="28"/>
          <w:rtl/>
          <w:lang w:bidi="ar-EG"/>
        </w:rPr>
        <w:t xml:space="preserve">ما يهم الباحثان حسب طبيعة مشكلة الدراسة الحالية وأهدافها هو الدراسات التي أجريت لقياس مستوى التوجه نحو التدين لدى الأفراد، لذا سنقتصر على عرض الدراسات التي تتفق أهدافها مع أهداف الدراسة الحالية. </w:t>
      </w:r>
    </w:p>
    <w:p w:rsidR="00035FFC" w:rsidRPr="004D6715" w:rsidRDefault="00035FFC" w:rsidP="00F30A28">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و</w:t>
      </w:r>
      <w:r w:rsidR="00510F73">
        <w:rPr>
          <w:rFonts w:ascii="Simplified Arabic" w:eastAsia="Times New Roman" w:hAnsi="Simplified Arabic" w:cs="Simplified Arabic"/>
          <w:sz w:val="28"/>
          <w:szCs w:val="28"/>
          <w:rtl/>
          <w:lang w:bidi="ar-EG"/>
        </w:rPr>
        <w:t>من هذه الدراسات، دراسة الحجار و</w:t>
      </w:r>
      <w:r w:rsidRPr="004D6715">
        <w:rPr>
          <w:rFonts w:ascii="Simplified Arabic" w:eastAsia="Times New Roman" w:hAnsi="Simplified Arabic" w:cs="Simplified Arabic"/>
          <w:sz w:val="28"/>
          <w:szCs w:val="28"/>
          <w:rtl/>
          <w:lang w:bidi="ar-EG"/>
        </w:rPr>
        <w:t>رضوان (2006)</w:t>
      </w:r>
      <w:r w:rsidR="005E5A1B" w:rsidRPr="005E5A1B">
        <w:rPr>
          <w:rFonts w:ascii="Simplified Arabic" w:hAnsi="Simplified Arabic" w:cs="Simplified Arabic"/>
          <w:sz w:val="28"/>
          <w:szCs w:val="28"/>
          <w:vertAlign w:val="superscript"/>
          <w:rtl/>
        </w:rPr>
        <w:t xml:space="preserve"> </w:t>
      </w:r>
      <w:r w:rsidRPr="004D6715">
        <w:rPr>
          <w:rFonts w:ascii="Simplified Arabic" w:eastAsia="Times New Roman" w:hAnsi="Simplified Arabic" w:cs="Simplified Arabic"/>
          <w:sz w:val="28"/>
          <w:szCs w:val="28"/>
          <w:rtl/>
          <w:lang w:bidi="ar-EG"/>
        </w:rPr>
        <w:t xml:space="preserve">التي هدفت التعرف على مستوى التوجه نحو التدين بشقيه الجوهري والظاهري لدى طلاب الجامعة </w:t>
      </w:r>
      <w:r w:rsidR="00DE5AB8">
        <w:rPr>
          <w:rFonts w:ascii="Simplified Arabic" w:eastAsia="Times New Roman" w:hAnsi="Simplified Arabic" w:cs="Simplified Arabic"/>
          <w:sz w:val="28"/>
          <w:szCs w:val="28"/>
          <w:rtl/>
          <w:lang w:bidi="ar-EG"/>
        </w:rPr>
        <w:t>الإسلامية</w:t>
      </w:r>
      <w:r w:rsidRPr="004D6715">
        <w:rPr>
          <w:rFonts w:ascii="Simplified Arabic" w:eastAsia="Times New Roman" w:hAnsi="Simplified Arabic" w:cs="Simplified Arabic"/>
          <w:sz w:val="28"/>
          <w:szCs w:val="28"/>
          <w:rtl/>
          <w:lang w:bidi="ar-EG"/>
        </w:rPr>
        <w:t xml:space="preserve">، وتوصلت النتائج </w:t>
      </w:r>
      <w:r w:rsidR="00783208">
        <w:rPr>
          <w:rFonts w:ascii="Simplified Arabic" w:eastAsia="Times New Roman" w:hAnsi="Simplified Arabic" w:cs="Simplified Arabic"/>
          <w:sz w:val="28"/>
          <w:szCs w:val="28"/>
          <w:rtl/>
          <w:lang w:bidi="ar-EG"/>
        </w:rPr>
        <w:t>إلى</w:t>
      </w:r>
      <w:r>
        <w:rPr>
          <w:rFonts w:ascii="Simplified Arabic" w:eastAsia="Times New Roman" w:hAnsi="Simplified Arabic" w:cs="Simplified Arabic"/>
          <w:sz w:val="28"/>
          <w:szCs w:val="28"/>
          <w:rtl/>
          <w:lang w:bidi="ar-EG"/>
        </w:rPr>
        <w:t xml:space="preserve"> </w:t>
      </w:r>
      <w:r w:rsidRPr="004D6715">
        <w:rPr>
          <w:rFonts w:ascii="Simplified Arabic" w:eastAsia="Times New Roman" w:hAnsi="Simplified Arabic" w:cs="Simplified Arabic"/>
          <w:sz w:val="28"/>
          <w:szCs w:val="28"/>
          <w:rtl/>
          <w:lang w:bidi="ar-EG"/>
        </w:rPr>
        <w:t>أن التوجه نحو التدين لدى طلبة الجا</w:t>
      </w:r>
      <w:r>
        <w:rPr>
          <w:rFonts w:ascii="Simplified Arabic" w:eastAsia="Times New Roman" w:hAnsi="Simplified Arabic" w:cs="Simplified Arabic"/>
          <w:sz w:val="28"/>
          <w:szCs w:val="28"/>
          <w:rtl/>
          <w:lang w:bidi="ar-EG"/>
        </w:rPr>
        <w:t>معة كان عاليا بنسبة (83.05%)، و</w:t>
      </w:r>
      <w:r w:rsidRPr="004D6715">
        <w:rPr>
          <w:rFonts w:ascii="Simplified Arabic" w:eastAsia="Times New Roman" w:hAnsi="Simplified Arabic" w:cs="Simplified Arabic"/>
          <w:sz w:val="28"/>
          <w:szCs w:val="28"/>
          <w:rtl/>
          <w:lang w:bidi="ar-EG"/>
        </w:rPr>
        <w:t xml:space="preserve">أحتل التدين الجوهري المرتبة الأولى بوزن نسبي (89.14%) بينما احتل التدين الظاهري المرتبة الثانية بوزن نسبي (77.39%)، كما بينت النتائج وجود فروق تعزى لمتغير الجنس لصالح الإناث أي أن مستوى التدين لدى الإناث أعلى منه لدى الذكور، كما وجدت فروق بين التدين الظاهري والدرجة الكلية للاختبار تعزى لمتغير الكلية وذلك لصالح </w:t>
      </w:r>
      <w:r w:rsidR="00682CAD">
        <w:rPr>
          <w:rFonts w:ascii="Simplified Arabic" w:eastAsia="Times New Roman" w:hAnsi="Simplified Arabic" w:cs="Simplified Arabic"/>
          <w:sz w:val="28"/>
          <w:szCs w:val="28"/>
          <w:rtl/>
          <w:lang w:bidi="ar-EG"/>
        </w:rPr>
        <w:t>الآداب</w:t>
      </w:r>
      <w:r w:rsidRPr="004D6715">
        <w:rPr>
          <w:rFonts w:ascii="Simplified Arabic" w:eastAsia="Times New Roman" w:hAnsi="Simplified Arabic" w:cs="Simplified Arabic"/>
          <w:sz w:val="28"/>
          <w:szCs w:val="28"/>
          <w:rtl/>
          <w:lang w:bidi="ar-EG"/>
        </w:rPr>
        <w:t>، بينما لا توجد فروق وفق متغير المستوى الدراسي. وفي اتجاه آخر، أجرى حمادة (1992)</w:t>
      </w:r>
      <w:r w:rsidR="006B7BB3" w:rsidRPr="006B7BB3">
        <w:rPr>
          <w:rFonts w:ascii="Simplified Arabic" w:hAnsi="Simplified Arabic" w:cs="Simplified Arabic"/>
          <w:sz w:val="28"/>
          <w:szCs w:val="28"/>
          <w:vertAlign w:val="superscript"/>
          <w:rtl/>
        </w:rPr>
        <w:t xml:space="preserve"> </w:t>
      </w:r>
      <w:r w:rsidRPr="004D6715">
        <w:rPr>
          <w:rFonts w:ascii="Simplified Arabic" w:eastAsia="Times New Roman" w:hAnsi="Simplified Arabic" w:cs="Simplified Arabic"/>
          <w:sz w:val="28"/>
          <w:szCs w:val="28"/>
          <w:rtl/>
          <w:lang w:bidi="ar-EG"/>
        </w:rPr>
        <w:t xml:space="preserve">دراسة هدفت </w:t>
      </w:r>
      <w:r w:rsidR="00783208">
        <w:rPr>
          <w:rFonts w:ascii="Simplified Arabic" w:eastAsia="Times New Roman" w:hAnsi="Simplified Arabic" w:cs="Simplified Arabic"/>
          <w:sz w:val="28"/>
          <w:szCs w:val="28"/>
          <w:rtl/>
          <w:lang w:bidi="ar-EG"/>
        </w:rPr>
        <w:t>إلى</w:t>
      </w:r>
      <w:r w:rsidRPr="004D6715">
        <w:rPr>
          <w:rFonts w:ascii="Simplified Arabic" w:eastAsia="Times New Roman" w:hAnsi="Simplified Arabic" w:cs="Simplified Arabic"/>
          <w:sz w:val="28"/>
          <w:szCs w:val="28"/>
          <w:rtl/>
          <w:lang w:bidi="ar-EG"/>
        </w:rPr>
        <w:t xml:space="preserve"> معرفة الفروق بين الطلبة ذوي التوجه الديني المرتفع والتوجه الديني المنخفض في الاكتئاب وبعض المتغيرات النفسية، وتكونت عينة الدراسة من (640) طالب وطالبة بالكليات </w:t>
      </w:r>
      <w:r w:rsidR="00DE5AB8">
        <w:rPr>
          <w:rFonts w:ascii="Simplified Arabic" w:eastAsia="Times New Roman" w:hAnsi="Simplified Arabic" w:cs="Simplified Arabic"/>
          <w:sz w:val="28"/>
          <w:szCs w:val="28"/>
          <w:rtl/>
          <w:lang w:bidi="ar-EG"/>
        </w:rPr>
        <w:t>الإسلامية</w:t>
      </w:r>
      <w:r w:rsidRPr="004D6715">
        <w:rPr>
          <w:rFonts w:ascii="Simplified Arabic" w:eastAsia="Times New Roman" w:hAnsi="Simplified Arabic" w:cs="Simplified Arabic"/>
          <w:sz w:val="28"/>
          <w:szCs w:val="28"/>
          <w:rtl/>
          <w:lang w:bidi="ar-EG"/>
        </w:rPr>
        <w:t xml:space="preserve"> في جامعة الأزهر وكلية التربية في جامعتي عين شمس والزقازيق وبينت النتائج وجود فروق دالة بين مرتفعي التدين ومنخفضين التدين في الاكتئاب. كما وجد فروق دالة بين طلاب التعليم الأزهري والعام لصالح التعليم العام. كما لا توجد فروق بين الذكور والإناث في التدين. </w:t>
      </w:r>
    </w:p>
    <w:p w:rsidR="00035FFC" w:rsidRPr="004D6715" w:rsidRDefault="00035FFC" w:rsidP="00F30A28">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أما أحمد (1989)</w:t>
      </w:r>
      <w:r w:rsidR="006B7BB3" w:rsidRPr="006B7BB3">
        <w:rPr>
          <w:rFonts w:ascii="Simplified Arabic" w:hAnsi="Simplified Arabic" w:cs="Simplified Arabic"/>
          <w:sz w:val="28"/>
          <w:szCs w:val="28"/>
          <w:vertAlign w:val="superscript"/>
          <w:rtl/>
        </w:rPr>
        <w:t xml:space="preserve"> </w:t>
      </w:r>
      <w:r w:rsidRPr="004D6715">
        <w:rPr>
          <w:rFonts w:ascii="Simplified Arabic" w:eastAsia="Times New Roman" w:hAnsi="Simplified Arabic" w:cs="Simplified Arabic"/>
          <w:sz w:val="28"/>
          <w:szCs w:val="28"/>
          <w:rtl/>
          <w:lang w:bidi="ar-EG"/>
        </w:rPr>
        <w:t xml:space="preserve">فقد أجرى دراسة بهدف الكشف عن مدى تأثير نوع الدراسة الجامعية على الالتزام الديني لدى طالبات الجامعة، وتكونت عينة الدراسة من (468) طالبة منهن (220) طالبة من الأقسام العامة والتربوية في كلية البنات بجامعة عين شمس، و(248) طالبة من مختلف الأقسام والكليات بجامعة الأزهر، ودلت النتائج وجود فروق دالة بين متوسط درجات طالبات بنات الأزهر وبنات عين شمس لصالح بنات الأزهر في المعتقدات الدينية، بينما كانت الفروق دالة بين أفراد العينة لصالح بنات عين شمس في العبادات، في حين كانت الفروق دالة في بعد الأخلاق والآداب </w:t>
      </w:r>
      <w:r w:rsidR="00DE5AB8">
        <w:rPr>
          <w:rFonts w:ascii="Simplified Arabic" w:eastAsia="Times New Roman" w:hAnsi="Simplified Arabic" w:cs="Simplified Arabic"/>
          <w:sz w:val="28"/>
          <w:szCs w:val="28"/>
          <w:rtl/>
          <w:lang w:bidi="ar-EG"/>
        </w:rPr>
        <w:t>الإسلامية</w:t>
      </w:r>
      <w:r w:rsidRPr="004D6715">
        <w:rPr>
          <w:rFonts w:ascii="Simplified Arabic" w:eastAsia="Times New Roman" w:hAnsi="Simplified Arabic" w:cs="Simplified Arabic"/>
          <w:sz w:val="28"/>
          <w:szCs w:val="28"/>
          <w:rtl/>
          <w:lang w:bidi="ar-EG"/>
        </w:rPr>
        <w:t xml:space="preserve"> والنظم والمعاملات لصالح بنات الأزهر.</w:t>
      </w:r>
    </w:p>
    <w:p w:rsidR="00035FFC" w:rsidRPr="004D6715" w:rsidRDefault="00035FFC" w:rsidP="00F30A28">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كذلك أجرى بركات (2006)</w:t>
      </w:r>
      <w:r w:rsidR="006B7BB3" w:rsidRPr="006B7BB3">
        <w:rPr>
          <w:rFonts w:ascii="Simplified Arabic" w:hAnsi="Simplified Arabic" w:cs="Simplified Arabic"/>
          <w:sz w:val="28"/>
          <w:szCs w:val="28"/>
          <w:vertAlign w:val="superscript"/>
          <w:rtl/>
        </w:rPr>
        <w:t xml:space="preserve"> </w:t>
      </w:r>
      <w:r w:rsidRPr="004D6715">
        <w:rPr>
          <w:rFonts w:ascii="Simplified Arabic" w:eastAsia="Times New Roman" w:hAnsi="Simplified Arabic" w:cs="Simplified Arabic"/>
          <w:sz w:val="28"/>
          <w:szCs w:val="28"/>
          <w:rtl/>
          <w:lang w:bidi="ar-EG"/>
        </w:rPr>
        <w:t xml:space="preserve">دراسة بهدف التعرف على تأثير الاتجاه نحو الالتزام الديني في التكيف النفسي والاجتماعي وعلاقته ببعض المتغيرات لدى طالب الجامعة، وبينت النتائج وجود تأثير جوهري لاتجاه الطلاب نحو الالتزام الديني في مستوى تكيفهم النفسي والاجتماعي لمصلحة الطلبة ذوي التوجه المرتفع. كما وجدت فروق في الاتجاه نحو الالتزام الدين وفقا لمتغيرات الجنس والتخصص والعمر لصالح الإناث والطلاب ذوي التخصصات التربوية والفئة العمرية أقل من 23 سنة على الترتيب. </w:t>
      </w:r>
    </w:p>
    <w:p w:rsidR="00035FFC" w:rsidRPr="004D6715" w:rsidRDefault="00035FFC" w:rsidP="00F30A28">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ومن جدير بالذكر أن بن زيد (2014)</w:t>
      </w:r>
      <w:r w:rsidR="006B7BB3" w:rsidRPr="006B7BB3">
        <w:rPr>
          <w:rFonts w:ascii="Simplified Arabic" w:hAnsi="Simplified Arabic" w:cs="Simplified Arabic"/>
          <w:sz w:val="28"/>
          <w:szCs w:val="28"/>
          <w:vertAlign w:val="superscript"/>
          <w:rtl/>
        </w:rPr>
        <w:t xml:space="preserve"> </w:t>
      </w:r>
      <w:r w:rsidRPr="004D6715">
        <w:rPr>
          <w:rFonts w:ascii="Simplified Arabic" w:eastAsia="Times New Roman" w:hAnsi="Simplified Arabic" w:cs="Simplified Arabic"/>
          <w:sz w:val="28"/>
          <w:szCs w:val="28"/>
          <w:rtl/>
          <w:lang w:bidi="ar-EG"/>
        </w:rPr>
        <w:t>أجرى دراسة في المجتمع الليبي بهدف معرفة العلاقة بين التوجه نحو التدين والتكيف النفسي والاجتماعي لدى طلاب الجامعة، وكان من أبراز نتائجها ارتفاع مستوى التوجه نحو التدين لدى طلبة الجامعة، كما لا يوجد فروق في التوجه نحو التدين وفقا لمتغير التخصص.</w:t>
      </w:r>
    </w:p>
    <w:p w:rsidR="00035FFC" w:rsidRPr="004D6715" w:rsidRDefault="00035FFC" w:rsidP="00F30A28">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 xml:space="preserve">وعلى هذا السياق أجريا بوعود، وطالب (2016) دراسة بهدف معرفة علاقة التدين ببعض المتغيرات النفسية الاجتماعية على عينة من طلبة الجامعة كان من أهم نتائجها وجود فروق في مستوى التدين تبعا لمتغير التخصص (ديني – غير ديني)، بينما لا توجد فروق تبعا لمتغير الجنس ذكور إناث. </w:t>
      </w:r>
    </w:p>
    <w:p w:rsidR="00035FFC" w:rsidRPr="004D6715" w:rsidRDefault="00035FFC" w:rsidP="00F30A28">
      <w:pPr>
        <w:pStyle w:val="aa"/>
        <w:jc w:val="both"/>
        <w:rPr>
          <w:rFonts w:ascii="Simplified Arabic" w:eastAsia="Times New Roman" w:hAnsi="Simplified Arabic" w:cs="Simplified Arabic"/>
          <w:sz w:val="28"/>
          <w:szCs w:val="28"/>
          <w:rtl/>
          <w:lang w:bidi="ar-LY"/>
        </w:rPr>
      </w:pPr>
      <w:r w:rsidRPr="004D6715">
        <w:rPr>
          <w:rFonts w:ascii="Simplified Arabic" w:eastAsia="Times New Roman" w:hAnsi="Simplified Arabic" w:cs="Simplified Arabic"/>
          <w:sz w:val="28"/>
          <w:szCs w:val="28"/>
          <w:rtl/>
          <w:lang w:bidi="ar-EG"/>
        </w:rPr>
        <w:t>كما أجرت</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المومني (2020)</w:t>
      </w:r>
      <w:r w:rsidR="00182EB5" w:rsidRPr="00182EB5">
        <w:rPr>
          <w:rFonts w:ascii="Simplified Arabic" w:hAnsi="Simplified Arabic" w:cs="Simplified Arabic"/>
          <w:sz w:val="28"/>
          <w:szCs w:val="28"/>
          <w:vertAlign w:val="superscript"/>
          <w:rtl/>
        </w:rPr>
        <w:t xml:space="preserve"> </w:t>
      </w:r>
      <w:r w:rsidRPr="004D6715">
        <w:rPr>
          <w:rFonts w:ascii="Simplified Arabic" w:eastAsia="Times New Roman" w:hAnsi="Simplified Arabic" w:cs="Simplified Arabic"/>
          <w:sz w:val="28"/>
          <w:szCs w:val="28"/>
          <w:rtl/>
          <w:lang w:bidi="ar-EG"/>
        </w:rPr>
        <w:t xml:space="preserve">دراسة هدفت </w:t>
      </w:r>
      <w:r w:rsidR="00783208">
        <w:rPr>
          <w:rFonts w:ascii="Simplified Arabic" w:eastAsia="Times New Roman" w:hAnsi="Simplified Arabic" w:cs="Simplified Arabic"/>
          <w:sz w:val="28"/>
          <w:szCs w:val="28"/>
          <w:rtl/>
          <w:lang w:bidi="ar-EG"/>
        </w:rPr>
        <w:t>إلى</w:t>
      </w:r>
      <w:r w:rsidRPr="004D6715">
        <w:rPr>
          <w:rFonts w:ascii="Simplified Arabic" w:eastAsia="Times New Roman" w:hAnsi="Simplified Arabic" w:cs="Simplified Arabic"/>
          <w:sz w:val="28"/>
          <w:szCs w:val="28"/>
          <w:rtl/>
          <w:lang w:bidi="ar-EG"/>
        </w:rPr>
        <w:t xml:space="preserve"> معرفة العلاقة بين مستوى</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التدين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ومستوى</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الرضا</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عن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الحياة</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في</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ضوء</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بعض</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لدى</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عينة</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مكونة</w:t>
      </w:r>
      <w:r w:rsidRPr="004D6715">
        <w:rPr>
          <w:rFonts w:ascii="Simplified Arabic" w:eastAsia="Times New Roman" w:hAnsi="Simplified Arabic" w:cs="Simplified Arabic"/>
          <w:sz w:val="28"/>
          <w:szCs w:val="28"/>
          <w:lang w:bidi="ar-EG"/>
        </w:rPr>
        <w:t xml:space="preserve"> </w:t>
      </w:r>
      <w:r w:rsidR="00EB0F59">
        <w:rPr>
          <w:rFonts w:ascii="Simplified Arabic" w:eastAsia="Times New Roman" w:hAnsi="Simplified Arabic" w:cs="Simplified Arabic"/>
          <w:sz w:val="28"/>
          <w:szCs w:val="28"/>
          <w:rtl/>
          <w:lang w:bidi="ar-EG"/>
        </w:rPr>
        <w:t>م</w:t>
      </w:r>
      <w:r w:rsidR="00EB0F59">
        <w:rPr>
          <w:rFonts w:ascii="Simplified Arabic" w:eastAsia="Times New Roman" w:hAnsi="Simplified Arabic" w:cs="Simplified Arabic" w:hint="cs"/>
          <w:sz w:val="28"/>
          <w:szCs w:val="28"/>
          <w:rtl/>
          <w:lang w:bidi="ar-EG"/>
        </w:rPr>
        <w:t>ن</w:t>
      </w:r>
      <w:r w:rsidRPr="004D6715">
        <w:rPr>
          <w:rFonts w:ascii="Simplified Arabic" w:eastAsia="Times New Roman" w:hAnsi="Simplified Arabic" w:cs="Simplified Arabic"/>
          <w:sz w:val="28"/>
          <w:szCs w:val="28"/>
          <w:lang w:bidi="ar-EG"/>
        </w:rPr>
        <w:t xml:space="preserve"> (156) </w:t>
      </w:r>
      <w:r w:rsidRPr="004D6715">
        <w:rPr>
          <w:rFonts w:ascii="Simplified Arabic" w:eastAsia="Times New Roman" w:hAnsi="Simplified Arabic" w:cs="Simplified Arabic"/>
          <w:sz w:val="28"/>
          <w:szCs w:val="28"/>
          <w:rtl/>
          <w:lang w:bidi="ar-EG"/>
        </w:rPr>
        <w:t>فرد</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من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الخريجين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الجامعيين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العاطلين</w:t>
      </w:r>
      <w:r w:rsidRPr="004D6715">
        <w:rPr>
          <w:rFonts w:ascii="Simplified Arabic" w:eastAsia="Times New Roman" w:hAnsi="Simplified Arabic" w:cs="Simplified Arabic"/>
          <w:sz w:val="28"/>
          <w:szCs w:val="28"/>
          <w:lang w:bidi="ar-EG"/>
        </w:rPr>
        <w:t xml:space="preserve"> </w:t>
      </w:r>
      <w:r w:rsidR="006A0F1F">
        <w:rPr>
          <w:rFonts w:ascii="Simplified Arabic" w:eastAsia="Times New Roman" w:hAnsi="Simplified Arabic" w:cs="Simplified Arabic"/>
          <w:sz w:val="28"/>
          <w:szCs w:val="28"/>
          <w:rtl/>
          <w:lang w:bidi="ar-EG"/>
        </w:rPr>
        <w:t>أو</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المتعطلين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عن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العمل</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في</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محافظة</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جرش، وقد</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أظهرت</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نتائج</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الدراسة</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أن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مستوى التدين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لدى</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عينة الدراسة</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جاء</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بمستوى</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مرتفع،</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وأن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هناك</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فروقا</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دالة</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إحصائيا</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في</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مستوى</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التدين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تبعا</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لمتغير الجنس</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ولصالح</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الإناث،</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بينما</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لم</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يكن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هناك</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فروق</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دالة</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إحصائيا</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في</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مستوى</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التدين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تبعا</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لمتغيرات</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العمر</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وعدد</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سنوات</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البطالة</w:t>
      </w:r>
      <w:r w:rsidRPr="004D6715">
        <w:rPr>
          <w:rFonts w:ascii="Simplified Arabic" w:eastAsia="Times New Roman" w:hAnsi="Simplified Arabic" w:cs="Simplified Arabic"/>
          <w:sz w:val="28"/>
          <w:szCs w:val="28"/>
          <w:lang w:bidi="ar-EG"/>
        </w:rPr>
        <w:t>.</w:t>
      </w:r>
    </w:p>
    <w:p w:rsidR="00035FFC" w:rsidRPr="004D6715" w:rsidRDefault="00035FFC" w:rsidP="006E4C6E">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ومن الدراسات الأجنبية التطبيقية التي أجريت في هذا المجال دراسة</w:t>
      </w:r>
      <w:r w:rsidR="00EB0F59">
        <w:rPr>
          <w:rFonts w:ascii="Simplified Arabic" w:eastAsia="Times New Roman" w:hAnsi="Simplified Arabic" w:cs="Simplified Arabic"/>
          <w:sz w:val="28"/>
          <w:szCs w:val="28"/>
          <w:rtl/>
          <w:lang w:bidi="ar-LY"/>
        </w:rPr>
        <w:t xml:space="preserve"> دياني و</w:t>
      </w:r>
      <w:r w:rsidRPr="004D6715">
        <w:rPr>
          <w:rFonts w:ascii="Simplified Arabic" w:eastAsia="Times New Roman" w:hAnsi="Simplified Arabic" w:cs="Simplified Arabic"/>
          <w:sz w:val="28"/>
          <w:szCs w:val="28"/>
          <w:rtl/>
          <w:lang w:bidi="ar-LY"/>
        </w:rPr>
        <w:t>ويليام</w:t>
      </w:r>
      <w:r w:rsidRPr="004D6715">
        <w:rPr>
          <w:rFonts w:ascii="Simplified Arabic" w:eastAsia="Times New Roman" w:hAnsi="Simplified Arabic" w:cs="Simplified Arabic"/>
          <w:sz w:val="28"/>
          <w:szCs w:val="28"/>
          <w:lang w:bidi="ar-EG"/>
        </w:rPr>
        <w:t>Diane &amp; William</w:t>
      </w:r>
      <w:r w:rsidRPr="004D6715">
        <w:rPr>
          <w:rFonts w:ascii="Simplified Arabic" w:eastAsia="Times New Roman" w:hAnsi="Simplified Arabic" w:cs="Simplified Arabic"/>
          <w:sz w:val="28"/>
          <w:szCs w:val="28"/>
          <w:rtl/>
          <w:lang w:bidi="ar-EG"/>
        </w:rPr>
        <w:t xml:space="preserve"> (1981) التي هدفت </w:t>
      </w:r>
      <w:r w:rsidR="00783208">
        <w:rPr>
          <w:rFonts w:ascii="Simplified Arabic" w:eastAsia="Times New Roman" w:hAnsi="Simplified Arabic" w:cs="Simplified Arabic"/>
          <w:sz w:val="28"/>
          <w:szCs w:val="28"/>
          <w:rtl/>
          <w:lang w:bidi="ar-EG"/>
        </w:rPr>
        <w:t>إلى</w:t>
      </w:r>
      <w:r w:rsidRPr="004D6715">
        <w:rPr>
          <w:rFonts w:ascii="Simplified Arabic" w:eastAsia="Times New Roman" w:hAnsi="Simplified Arabic" w:cs="Simplified Arabic"/>
          <w:sz w:val="28"/>
          <w:szCs w:val="28"/>
          <w:rtl/>
          <w:lang w:bidi="ar-EG"/>
        </w:rPr>
        <w:t xml:space="preserve"> وصف دور الدين في حياة الطالب الجامعي، وأظهرت النتائج دعم محدود لفقرات مقياس التوجه الديني بالنسبة للمجموعات غير المسيحية، كما ظهر وجود علاقة بين التوجه الديني والأسلوب الإدراكي فيما يتعلق بالتعنت، ولكن ليس في الغموض والتعصب. </w:t>
      </w:r>
    </w:p>
    <w:p w:rsidR="00035FFC" w:rsidRPr="004D6715" w:rsidRDefault="00035FFC" w:rsidP="00035FFC">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وقام</w:t>
      </w:r>
      <w:r w:rsidRPr="004D6715">
        <w:rPr>
          <w:rFonts w:ascii="Simplified Arabic" w:eastAsia="Times New Roman" w:hAnsi="Simplified Arabic" w:cs="Simplified Arabic"/>
          <w:sz w:val="28"/>
          <w:szCs w:val="28"/>
          <w:rtl/>
          <w:lang w:bidi="ar-LY"/>
        </w:rPr>
        <w:t xml:space="preserve"> جير، وكوهين، وشامبرز، وميادي</w:t>
      </w:r>
      <w:r w:rsidRPr="004D6715">
        <w:rPr>
          <w:rFonts w:ascii="Simplified Arabic" w:eastAsia="Times New Roman" w:hAnsi="Simplified Arabic" w:cs="Simplified Arabic"/>
          <w:sz w:val="28"/>
          <w:szCs w:val="28"/>
          <w:rtl/>
          <w:lang w:bidi="ar-EG"/>
        </w:rPr>
        <w:t xml:space="preserve"> </w:t>
      </w:r>
      <w:r w:rsidRPr="004D6715">
        <w:rPr>
          <w:rFonts w:ascii="Simplified Arabic" w:eastAsia="Times New Roman" w:hAnsi="Simplified Arabic" w:cs="Simplified Arabic"/>
          <w:sz w:val="28"/>
          <w:szCs w:val="28"/>
          <w:lang w:bidi="ar-EG"/>
        </w:rPr>
        <w:t>Jr, Cohen, Chambers &amp; Meade</w:t>
      </w:r>
      <w:r w:rsidRPr="004D6715">
        <w:rPr>
          <w:rFonts w:ascii="Simplified Arabic" w:eastAsia="Times New Roman" w:hAnsi="Simplified Arabic" w:cs="Simplified Arabic"/>
          <w:sz w:val="28"/>
          <w:szCs w:val="28"/>
          <w:rtl/>
          <w:lang w:bidi="ar-EG"/>
        </w:rPr>
        <w:t xml:space="preserve"> (2007) بدراسة هدفت </w:t>
      </w:r>
      <w:r w:rsidR="00783208">
        <w:rPr>
          <w:rFonts w:ascii="Simplified Arabic" w:eastAsia="Times New Roman" w:hAnsi="Simplified Arabic" w:cs="Simplified Arabic"/>
          <w:sz w:val="28"/>
          <w:szCs w:val="28"/>
          <w:rtl/>
          <w:lang w:bidi="ar-EG"/>
        </w:rPr>
        <w:t>إلى</w:t>
      </w:r>
      <w:r>
        <w:rPr>
          <w:rFonts w:ascii="Simplified Arabic" w:eastAsia="Times New Roman" w:hAnsi="Simplified Arabic" w:cs="Simplified Arabic"/>
          <w:sz w:val="28"/>
          <w:szCs w:val="28"/>
          <w:rtl/>
          <w:lang w:bidi="ar-EG"/>
        </w:rPr>
        <w:t xml:space="preserve"> </w:t>
      </w:r>
      <w:r w:rsidRPr="004D6715">
        <w:rPr>
          <w:rFonts w:ascii="Simplified Arabic" w:eastAsia="Times New Roman" w:hAnsi="Simplified Arabic" w:cs="Simplified Arabic"/>
          <w:sz w:val="28"/>
          <w:szCs w:val="28"/>
          <w:rtl/>
          <w:lang w:bidi="ar-EG"/>
        </w:rPr>
        <w:t xml:space="preserve">التعرف على الفروق بين الجنسين في التوجه الديني وقلق الموت لدى طلبة الثانوية والجامعة في أمريكيا. وكانت أهم النتائج أن هناك فروق دالة إحصائيا بين الذكور والإناث في المتغيرين، حيث حصلت الإناث على درجات أعلى من الذكور على مقياس التوجه الديني الظاهري ومقياس قلق الموت.  </w:t>
      </w:r>
    </w:p>
    <w:p w:rsidR="00035FFC" w:rsidRDefault="00035FFC" w:rsidP="00F30A28">
      <w:pPr>
        <w:pStyle w:val="aa"/>
        <w:jc w:val="both"/>
        <w:rPr>
          <w:rFonts w:ascii="Simplified Arabic" w:eastAsia="Times New Roman" w:hAnsi="Simplified Arabic" w:cs="Simplified Arabic"/>
          <w:sz w:val="28"/>
          <w:szCs w:val="28"/>
          <w:rtl/>
          <w:lang w:bidi="ar-LY"/>
        </w:rPr>
      </w:pPr>
      <w:r w:rsidRPr="004D6715">
        <w:rPr>
          <w:rFonts w:ascii="Simplified Arabic" w:eastAsia="Times New Roman" w:hAnsi="Simplified Arabic" w:cs="Simplified Arabic"/>
          <w:sz w:val="28"/>
          <w:szCs w:val="28"/>
          <w:rtl/>
          <w:lang w:bidi="ar-EG"/>
        </w:rPr>
        <w:t>وأجرى تيمبلين و مارتن</w:t>
      </w:r>
      <w:r w:rsidRPr="004D6715">
        <w:rPr>
          <w:rFonts w:ascii="Simplified Arabic" w:eastAsia="Times New Roman" w:hAnsi="Simplified Arabic" w:cs="Simplified Arabic"/>
          <w:sz w:val="28"/>
          <w:szCs w:val="28"/>
          <w:lang w:bidi="ar-EG"/>
        </w:rPr>
        <w:t xml:space="preserve"> Templin &amp; Martin </w:t>
      </w:r>
      <w:r w:rsidRPr="004D6715">
        <w:rPr>
          <w:rFonts w:ascii="Simplified Arabic" w:eastAsia="Times New Roman" w:hAnsi="Simplified Arabic" w:cs="Simplified Arabic"/>
          <w:sz w:val="28"/>
          <w:szCs w:val="28"/>
          <w:rtl/>
          <w:lang w:bidi="ar-EG"/>
        </w:rPr>
        <w:t>(1999)</w:t>
      </w:r>
      <w:r w:rsidR="009B1A7E" w:rsidRPr="009B1A7E">
        <w:rPr>
          <w:rFonts w:ascii="Simplified Arabic" w:hAnsi="Simplified Arabic" w:cs="Simplified Arabic"/>
          <w:sz w:val="28"/>
          <w:szCs w:val="28"/>
          <w:vertAlign w:val="superscript"/>
          <w:rtl/>
        </w:rPr>
        <w:t xml:space="preserve"> </w:t>
      </w:r>
      <w:r w:rsidRPr="004D6715">
        <w:rPr>
          <w:rFonts w:ascii="Simplified Arabic" w:eastAsia="Times New Roman" w:hAnsi="Simplified Arabic" w:cs="Simplified Arabic"/>
          <w:sz w:val="28"/>
          <w:szCs w:val="28"/>
          <w:rtl/>
          <w:lang w:bidi="ar-EG"/>
        </w:rPr>
        <w:t xml:space="preserve">دراسة الهدف منها معرفة العلاقة بين التوجه الديني الجوهري والظاهري لدى طلاب الجامعة الكاثولوكين وطريقة شرب الكحول. أشارت النتائج </w:t>
      </w:r>
      <w:r w:rsidR="00783208">
        <w:rPr>
          <w:rFonts w:ascii="Simplified Arabic" w:eastAsia="Times New Roman" w:hAnsi="Simplified Arabic" w:cs="Simplified Arabic"/>
          <w:sz w:val="28"/>
          <w:szCs w:val="28"/>
          <w:rtl/>
          <w:lang w:bidi="ar-EG"/>
        </w:rPr>
        <w:t>إلى</w:t>
      </w:r>
      <w:r>
        <w:rPr>
          <w:rFonts w:ascii="Simplified Arabic" w:eastAsia="Times New Roman" w:hAnsi="Simplified Arabic" w:cs="Simplified Arabic"/>
          <w:sz w:val="28"/>
          <w:szCs w:val="28"/>
          <w:rtl/>
          <w:lang w:bidi="ar-EG"/>
        </w:rPr>
        <w:t xml:space="preserve"> </w:t>
      </w:r>
      <w:r w:rsidRPr="004D6715">
        <w:rPr>
          <w:rFonts w:ascii="Simplified Arabic" w:eastAsia="Times New Roman" w:hAnsi="Simplified Arabic" w:cs="Simplified Arabic"/>
          <w:sz w:val="28"/>
          <w:szCs w:val="28"/>
          <w:rtl/>
          <w:lang w:bidi="ar-EG"/>
        </w:rPr>
        <w:t xml:space="preserve">وجود علاقة دالة بين التدين الجوهري واستهلاك الكحول والوقوع في المشكلات خلال التعاطي لدى الإناث، بينما لا توجد علاقة دالة بين التوجه الديني وسلوك التعاطي لدى الذكور. </w:t>
      </w:r>
    </w:p>
    <w:p w:rsidR="00035FFC" w:rsidRPr="004D6715" w:rsidRDefault="00035FFC" w:rsidP="00F30A28">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كما قام سلطان، ونجار، ونجار</w:t>
      </w:r>
      <w:r w:rsidRPr="004D6715">
        <w:rPr>
          <w:rFonts w:ascii="Simplified Arabic" w:eastAsia="Times New Roman" w:hAnsi="Simplified Arabic" w:cs="Simplified Arabic"/>
          <w:sz w:val="28"/>
          <w:szCs w:val="28"/>
          <w:lang w:bidi="ar-EG"/>
        </w:rPr>
        <w:t xml:space="preserve">Najar </w:t>
      </w:r>
      <w:r w:rsidRPr="004D6715">
        <w:rPr>
          <w:rFonts w:ascii="Simplified Arabic" w:eastAsia="Times New Roman" w:hAnsi="Simplified Arabic" w:cs="Simplified Arabic"/>
          <w:sz w:val="28"/>
          <w:szCs w:val="28"/>
          <w:rtl/>
          <w:lang w:bidi="ar-EG"/>
        </w:rPr>
        <w:t xml:space="preserve"> </w:t>
      </w:r>
      <w:r w:rsidRPr="004D6715">
        <w:rPr>
          <w:rFonts w:ascii="Simplified Arabic" w:eastAsia="Times New Roman" w:hAnsi="Simplified Arabic" w:cs="Simplified Arabic"/>
          <w:sz w:val="28"/>
          <w:szCs w:val="28"/>
          <w:lang w:bidi="ar-EG"/>
        </w:rPr>
        <w:t>Najar,</w:t>
      </w:r>
      <w:r w:rsidRPr="004D6715">
        <w:rPr>
          <w:rFonts w:ascii="Simplified Arabic" w:eastAsia="Times New Roman" w:hAnsi="Simplified Arabic" w:cs="Simplified Arabic"/>
          <w:sz w:val="28"/>
          <w:szCs w:val="28"/>
          <w:rtl/>
          <w:lang w:bidi="ar-EG"/>
        </w:rPr>
        <w:t xml:space="preserve"> </w:t>
      </w:r>
      <w:r w:rsidRPr="004D6715">
        <w:rPr>
          <w:rFonts w:ascii="Simplified Arabic" w:eastAsia="Times New Roman" w:hAnsi="Simplified Arabic" w:cs="Simplified Arabic"/>
          <w:sz w:val="28"/>
          <w:szCs w:val="28"/>
          <w:lang w:bidi="ar-EG"/>
        </w:rPr>
        <w:t xml:space="preserve"> Sultan &amp; </w:t>
      </w:r>
      <w:r w:rsidRPr="004D6715">
        <w:rPr>
          <w:rFonts w:ascii="Simplified Arabic" w:eastAsia="Times New Roman" w:hAnsi="Simplified Arabic" w:cs="Simplified Arabic"/>
          <w:sz w:val="28"/>
          <w:szCs w:val="28"/>
          <w:rtl/>
          <w:lang w:bidi="ar-EG"/>
        </w:rPr>
        <w:t>(2018) بدراسة الهدف منها الكشف عن التوجه الديني والاضطراب العقلي بين الذكور والإناث من طلاب الجامعة المسلمين. وأظهرت النتائج وجود وفروق دالة إحصائيا بين الذكور والإناث في التوجه الديني الظاهري، بينما لا توجد فروق دالة بين الذكور والإناث في التوجه الديني الداخلي والاضطراب العقلي.</w:t>
      </w:r>
    </w:p>
    <w:p w:rsidR="00035FFC" w:rsidRPr="004D6715" w:rsidRDefault="00035FFC" w:rsidP="00035FFC">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 xml:space="preserve">أما باهات </w:t>
      </w:r>
      <w:r w:rsidRPr="004D6715">
        <w:rPr>
          <w:rFonts w:ascii="Simplified Arabic" w:eastAsia="Times New Roman" w:hAnsi="Simplified Arabic" w:cs="Simplified Arabic"/>
          <w:sz w:val="28"/>
          <w:szCs w:val="28"/>
          <w:lang w:bidi="ar-EG"/>
        </w:rPr>
        <w:t>Bhat</w:t>
      </w:r>
      <w:r w:rsidRPr="004D6715">
        <w:rPr>
          <w:rFonts w:ascii="Simplified Arabic" w:eastAsia="Times New Roman" w:hAnsi="Simplified Arabic" w:cs="Simplified Arabic"/>
          <w:sz w:val="28"/>
          <w:szCs w:val="28"/>
          <w:rtl/>
          <w:lang w:bidi="ar-EG"/>
        </w:rPr>
        <w:t xml:space="preserve"> (2015) فقد أجرى دراسة لمعرفة العلاقة بين التوجه الديني الظاهري والجوهري بالضغوط</w:t>
      </w:r>
      <w:r>
        <w:rPr>
          <w:rFonts w:ascii="Simplified Arabic" w:eastAsia="Times New Roman" w:hAnsi="Simplified Arabic" w:cs="Simplified Arabic"/>
          <w:sz w:val="28"/>
          <w:szCs w:val="28"/>
          <w:rtl/>
          <w:lang w:bidi="ar-EG"/>
        </w:rPr>
        <w:t xml:space="preserve"> الأكاديمية لدى طلاب الجامعة، و</w:t>
      </w:r>
      <w:r w:rsidRPr="004D6715">
        <w:rPr>
          <w:rFonts w:ascii="Simplified Arabic" w:eastAsia="Times New Roman" w:hAnsi="Simplified Arabic" w:cs="Simplified Arabic"/>
          <w:sz w:val="28"/>
          <w:szCs w:val="28"/>
          <w:rtl/>
          <w:lang w:bidi="ar-EG"/>
        </w:rPr>
        <w:t xml:space="preserve">أشارت النتائج </w:t>
      </w:r>
      <w:r w:rsidR="00783208">
        <w:rPr>
          <w:rFonts w:ascii="Simplified Arabic" w:eastAsia="Times New Roman" w:hAnsi="Simplified Arabic" w:cs="Simplified Arabic"/>
          <w:sz w:val="28"/>
          <w:szCs w:val="28"/>
          <w:rtl/>
          <w:lang w:bidi="ar-EG"/>
        </w:rPr>
        <w:t>إلى</w:t>
      </w:r>
      <w:r w:rsidRPr="004D6715">
        <w:rPr>
          <w:rFonts w:ascii="Simplified Arabic" w:eastAsia="Times New Roman" w:hAnsi="Simplified Arabic" w:cs="Simplified Arabic"/>
          <w:sz w:val="28"/>
          <w:szCs w:val="28"/>
          <w:rtl/>
          <w:lang w:bidi="ar-EG"/>
        </w:rPr>
        <w:t xml:space="preserve"> وجود علاقة سلبية بين التوجه الديني الجوهري والضغوط الأكاديمية، كما وجد علاقة ايجابية بين التوجه الديني الظاهري والضغوط الأكاديمية. </w:t>
      </w:r>
    </w:p>
    <w:p w:rsidR="00035FFC" w:rsidRPr="004D6715" w:rsidRDefault="00035FFC" w:rsidP="00035FFC">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 xml:space="preserve"> وبالنظر في الدراسات السابقة نلاحظ الآتي:-</w:t>
      </w:r>
    </w:p>
    <w:p w:rsidR="00035FFC" w:rsidRPr="004D6715" w:rsidRDefault="006E4C6E" w:rsidP="00035FFC">
      <w:pPr>
        <w:pStyle w:val="aa"/>
        <w:jc w:val="both"/>
        <w:rPr>
          <w:rFonts w:ascii="Simplified Arabic" w:hAnsi="Simplified Arabic" w:cs="Simplified Arabic"/>
          <w:sz w:val="28"/>
          <w:szCs w:val="28"/>
          <w:rtl/>
          <w:lang w:bidi="ar-LY"/>
        </w:rPr>
      </w:pPr>
      <w:r>
        <w:rPr>
          <w:rFonts w:ascii="Simplified Arabic" w:hAnsi="Simplified Arabic" w:cs="Simplified Arabic" w:hint="cs"/>
          <w:sz w:val="28"/>
          <w:szCs w:val="28"/>
          <w:rtl/>
        </w:rPr>
        <w:t xml:space="preserve">- </w:t>
      </w:r>
      <w:r w:rsidR="00035FFC" w:rsidRPr="004D6715">
        <w:rPr>
          <w:rFonts w:ascii="Simplified Arabic" w:hAnsi="Simplified Arabic" w:cs="Simplified Arabic"/>
          <w:sz w:val="28"/>
          <w:szCs w:val="28"/>
          <w:rtl/>
        </w:rPr>
        <w:t>أشارت</w:t>
      </w:r>
      <w:r w:rsidR="00035FFC" w:rsidRPr="004D6715">
        <w:rPr>
          <w:rFonts w:ascii="Simplified Arabic" w:hAnsi="Simplified Arabic" w:cs="Simplified Arabic"/>
          <w:sz w:val="28"/>
          <w:szCs w:val="28"/>
        </w:rPr>
        <w:t xml:space="preserve"> </w:t>
      </w:r>
      <w:r w:rsidR="00035FFC" w:rsidRPr="004D6715">
        <w:rPr>
          <w:rFonts w:ascii="Simplified Arabic" w:hAnsi="Simplified Arabic" w:cs="Simplified Arabic"/>
          <w:sz w:val="28"/>
          <w:szCs w:val="28"/>
          <w:rtl/>
        </w:rPr>
        <w:t xml:space="preserve">نتائج الدراسات السابقة بشكل عام </w:t>
      </w:r>
      <w:r w:rsidR="00783208">
        <w:rPr>
          <w:rFonts w:ascii="Simplified Arabic" w:hAnsi="Simplified Arabic" w:cs="Simplified Arabic"/>
          <w:sz w:val="28"/>
          <w:szCs w:val="28"/>
          <w:rtl/>
        </w:rPr>
        <w:t>إلى</w:t>
      </w:r>
      <w:r w:rsidR="00035FFC" w:rsidRPr="004D6715">
        <w:rPr>
          <w:rFonts w:ascii="Simplified Arabic" w:hAnsi="Simplified Arabic" w:cs="Simplified Arabic"/>
          <w:sz w:val="28"/>
          <w:szCs w:val="28"/>
        </w:rPr>
        <w:t xml:space="preserve"> </w:t>
      </w:r>
      <w:r w:rsidR="00035FFC" w:rsidRPr="004D6715">
        <w:rPr>
          <w:rFonts w:ascii="Simplified Arabic" w:hAnsi="Simplified Arabic" w:cs="Simplified Arabic"/>
          <w:sz w:val="28"/>
          <w:szCs w:val="28"/>
          <w:rtl/>
        </w:rPr>
        <w:t>أ</w:t>
      </w:r>
      <w:r w:rsidR="00035FFC" w:rsidRPr="004D6715">
        <w:rPr>
          <w:rFonts w:ascii="Simplified Arabic" w:hAnsi="Simplified Arabic" w:cs="Simplified Arabic"/>
          <w:sz w:val="28"/>
          <w:szCs w:val="28"/>
          <w:rtl/>
          <w:lang w:bidi="ar-LY"/>
        </w:rPr>
        <w:t xml:space="preserve">هميه </w:t>
      </w:r>
      <w:r w:rsidR="00035FFC" w:rsidRPr="004D6715">
        <w:rPr>
          <w:rFonts w:ascii="Simplified Arabic" w:hAnsi="Simplified Arabic" w:cs="Simplified Arabic"/>
          <w:sz w:val="28"/>
          <w:szCs w:val="28"/>
          <w:rtl/>
        </w:rPr>
        <w:t>مفهوم التوجه نحو التدين</w:t>
      </w:r>
      <w:r w:rsidR="00035FFC" w:rsidRPr="004D6715">
        <w:rPr>
          <w:rFonts w:ascii="Simplified Arabic" w:hAnsi="Simplified Arabic" w:cs="Simplified Arabic"/>
          <w:sz w:val="28"/>
          <w:szCs w:val="28"/>
        </w:rPr>
        <w:t xml:space="preserve"> </w:t>
      </w:r>
      <w:r w:rsidR="00035FFC">
        <w:rPr>
          <w:rFonts w:ascii="Simplified Arabic" w:hAnsi="Simplified Arabic" w:cs="Simplified Arabic"/>
          <w:sz w:val="28"/>
          <w:szCs w:val="28"/>
          <w:rtl/>
        </w:rPr>
        <w:t>وخاصة في المرحلة الجامعية و</w:t>
      </w:r>
      <w:r w:rsidR="00035FFC" w:rsidRPr="004D6715">
        <w:rPr>
          <w:rFonts w:ascii="Simplified Arabic" w:hAnsi="Simplified Arabic" w:cs="Simplified Arabic"/>
          <w:sz w:val="28"/>
          <w:szCs w:val="28"/>
          <w:rtl/>
        </w:rPr>
        <w:t>على المستويين العربي والأجنبي</w:t>
      </w:r>
      <w:r w:rsidR="00035FFC" w:rsidRPr="004D6715">
        <w:rPr>
          <w:rFonts w:ascii="Simplified Arabic" w:hAnsi="Simplified Arabic" w:cs="Simplified Arabic"/>
          <w:sz w:val="28"/>
          <w:szCs w:val="28"/>
        </w:rPr>
        <w:t xml:space="preserve"> .</w:t>
      </w:r>
      <w:r w:rsidR="00035FFC" w:rsidRPr="004D6715">
        <w:rPr>
          <w:rFonts w:ascii="Simplified Arabic" w:hAnsi="Simplified Arabic" w:cs="Simplified Arabic"/>
          <w:sz w:val="28"/>
          <w:szCs w:val="28"/>
          <w:rtl/>
        </w:rPr>
        <w:t xml:space="preserve"> </w:t>
      </w:r>
    </w:p>
    <w:p w:rsidR="00035FFC" w:rsidRPr="004D6715" w:rsidRDefault="006E4C6E" w:rsidP="00035FFC">
      <w:pPr>
        <w:pStyle w:val="aa"/>
        <w:jc w:val="both"/>
        <w:rPr>
          <w:rFonts w:ascii="Simplified Arabic" w:hAnsi="Simplified Arabic" w:cs="Simplified Arabic"/>
          <w:sz w:val="28"/>
          <w:szCs w:val="28"/>
          <w:rtl/>
          <w:lang w:bidi="ar-LY"/>
        </w:rPr>
      </w:pPr>
      <w:r>
        <w:rPr>
          <w:rFonts w:ascii="Simplified Arabic" w:hAnsi="Simplified Arabic" w:cs="Simplified Arabic" w:hint="cs"/>
          <w:sz w:val="28"/>
          <w:szCs w:val="28"/>
          <w:rtl/>
          <w:lang w:bidi="ar-LY"/>
        </w:rPr>
        <w:t>-</w:t>
      </w:r>
      <w:r>
        <w:rPr>
          <w:rFonts w:ascii="Simplified Arabic" w:hAnsi="Simplified Arabic" w:cs="Simplified Arabic" w:hint="cs"/>
          <w:sz w:val="28"/>
          <w:szCs w:val="28"/>
          <w:rtl/>
        </w:rPr>
        <w:t xml:space="preserve"> </w:t>
      </w:r>
      <w:r w:rsidR="00035FFC" w:rsidRPr="004D6715">
        <w:rPr>
          <w:rFonts w:ascii="Simplified Arabic" w:hAnsi="Simplified Arabic" w:cs="Simplified Arabic"/>
          <w:sz w:val="28"/>
          <w:szCs w:val="28"/>
          <w:rtl/>
        </w:rPr>
        <w:t xml:space="preserve">اختلفت الدراسات السابقة في نتائجها، منها ما تشير </w:t>
      </w:r>
      <w:r w:rsidR="00783208">
        <w:rPr>
          <w:rFonts w:ascii="Simplified Arabic" w:hAnsi="Simplified Arabic" w:cs="Simplified Arabic"/>
          <w:sz w:val="28"/>
          <w:szCs w:val="28"/>
          <w:rtl/>
        </w:rPr>
        <w:t>إلى</w:t>
      </w:r>
      <w:r w:rsidR="00035FFC" w:rsidRPr="004D6715">
        <w:rPr>
          <w:rFonts w:ascii="Simplified Arabic" w:hAnsi="Simplified Arabic" w:cs="Simplified Arabic"/>
          <w:sz w:val="28"/>
          <w:szCs w:val="28"/>
          <w:rtl/>
        </w:rPr>
        <w:t xml:space="preserve"> ارتفاع مستوى التوجه نحو التدين لدى طلاب الجامعة ومنها ما يشير </w:t>
      </w:r>
      <w:r w:rsidR="00783208">
        <w:rPr>
          <w:rFonts w:ascii="Simplified Arabic" w:hAnsi="Simplified Arabic" w:cs="Simplified Arabic"/>
          <w:sz w:val="28"/>
          <w:szCs w:val="28"/>
          <w:rtl/>
        </w:rPr>
        <w:t>إلى</w:t>
      </w:r>
      <w:r w:rsidR="00035FFC" w:rsidRPr="004D6715">
        <w:rPr>
          <w:rFonts w:ascii="Simplified Arabic" w:hAnsi="Simplified Arabic" w:cs="Simplified Arabic"/>
          <w:sz w:val="28"/>
          <w:szCs w:val="28"/>
          <w:rtl/>
        </w:rPr>
        <w:t xml:space="preserve"> انخفاضه .</w:t>
      </w:r>
    </w:p>
    <w:p w:rsidR="00035FFC" w:rsidRPr="004D6715" w:rsidRDefault="006E4C6E" w:rsidP="00950B1A">
      <w:pPr>
        <w:pStyle w:val="aa"/>
        <w:jc w:val="both"/>
        <w:rPr>
          <w:rFonts w:ascii="Simplified Arabic" w:hAnsi="Simplified Arabic" w:cs="Simplified Arabic"/>
          <w:sz w:val="28"/>
          <w:szCs w:val="28"/>
          <w:rtl/>
          <w:lang w:bidi="ar-LY"/>
        </w:rPr>
      </w:pPr>
      <w:r>
        <w:rPr>
          <w:rFonts w:ascii="Simplified Arabic" w:hAnsi="Simplified Arabic" w:cs="Simplified Arabic" w:hint="cs"/>
          <w:sz w:val="28"/>
          <w:szCs w:val="28"/>
          <w:rtl/>
          <w:lang w:bidi="ar-LY"/>
        </w:rPr>
        <w:t xml:space="preserve">- </w:t>
      </w:r>
      <w:r w:rsidR="00035FFC" w:rsidRPr="004D6715">
        <w:rPr>
          <w:rFonts w:ascii="Simplified Arabic" w:hAnsi="Simplified Arabic" w:cs="Simplified Arabic"/>
          <w:sz w:val="28"/>
          <w:szCs w:val="28"/>
          <w:rtl/>
        </w:rPr>
        <w:t xml:space="preserve">كما تضاربت نتائج الدراسات السابقة فيما يتعلق بالفروق في التوجه نحو التدين، حيث أشارت بعض الدراسات </w:t>
      </w:r>
      <w:r w:rsidR="00783208">
        <w:rPr>
          <w:rFonts w:ascii="Simplified Arabic" w:hAnsi="Simplified Arabic" w:cs="Simplified Arabic"/>
          <w:sz w:val="28"/>
          <w:szCs w:val="28"/>
          <w:rtl/>
        </w:rPr>
        <w:t>إلى</w:t>
      </w:r>
      <w:r w:rsidR="00035FFC" w:rsidRPr="004D6715">
        <w:rPr>
          <w:rFonts w:ascii="Simplified Arabic" w:hAnsi="Simplified Arabic" w:cs="Simplified Arabic"/>
          <w:sz w:val="28"/>
          <w:szCs w:val="28"/>
          <w:rtl/>
        </w:rPr>
        <w:t xml:space="preserve"> وجود </w:t>
      </w:r>
      <w:r w:rsidR="00035FFC">
        <w:rPr>
          <w:rFonts w:ascii="Simplified Arabic" w:hAnsi="Simplified Arabic" w:cs="Simplified Arabic"/>
          <w:sz w:val="28"/>
          <w:szCs w:val="28"/>
          <w:rtl/>
        </w:rPr>
        <w:t>فروق في ذلك بين الذكور والإناث</w:t>
      </w:r>
      <w:r w:rsidR="00035FFC" w:rsidRPr="004D6715">
        <w:rPr>
          <w:rFonts w:ascii="Simplified Arabic" w:hAnsi="Simplified Arabic" w:cs="Simplified Arabic"/>
          <w:sz w:val="28"/>
          <w:szCs w:val="28"/>
          <w:rtl/>
        </w:rPr>
        <w:t xml:space="preserve"> وكذلك التخصص، بينما أشارت دراسات أخرى </w:t>
      </w:r>
      <w:r w:rsidR="00783208">
        <w:rPr>
          <w:rFonts w:ascii="Simplified Arabic" w:hAnsi="Simplified Arabic" w:cs="Simplified Arabic"/>
          <w:sz w:val="28"/>
          <w:szCs w:val="28"/>
          <w:rtl/>
        </w:rPr>
        <w:t>إلى</w:t>
      </w:r>
      <w:r w:rsidR="00035FFC" w:rsidRPr="004D6715">
        <w:rPr>
          <w:rFonts w:ascii="Simplified Arabic" w:hAnsi="Simplified Arabic" w:cs="Simplified Arabic"/>
          <w:sz w:val="28"/>
          <w:szCs w:val="28"/>
          <w:rtl/>
        </w:rPr>
        <w:t xml:space="preserve"> عدم وجود فروق في ذلك بين الذكور والإناث والتخصص. </w:t>
      </w:r>
    </w:p>
    <w:p w:rsidR="00035FFC" w:rsidRPr="004D6715" w:rsidRDefault="006E4C6E" w:rsidP="006E4C6E">
      <w:pPr>
        <w:pStyle w:val="aa"/>
        <w:jc w:val="both"/>
        <w:rPr>
          <w:rFonts w:ascii="Simplified Arabic" w:hAnsi="Simplified Arabic" w:cs="Simplified Arabic"/>
          <w:sz w:val="28"/>
          <w:szCs w:val="28"/>
          <w:rtl/>
          <w:lang w:bidi="ar-LY"/>
        </w:rPr>
      </w:pPr>
      <w:r>
        <w:rPr>
          <w:rFonts w:ascii="Simplified Arabic" w:hAnsi="Simplified Arabic" w:cs="Simplified Arabic" w:hint="cs"/>
          <w:sz w:val="28"/>
          <w:szCs w:val="28"/>
          <w:rtl/>
        </w:rPr>
        <w:t xml:space="preserve">- </w:t>
      </w:r>
      <w:r w:rsidR="00035FFC" w:rsidRPr="004D6715">
        <w:rPr>
          <w:rFonts w:ascii="Simplified Arabic" w:hAnsi="Simplified Arabic" w:cs="Simplified Arabic"/>
          <w:sz w:val="28"/>
          <w:szCs w:val="28"/>
          <w:rtl/>
        </w:rPr>
        <w:t xml:space="preserve">تنوعت الدراسات السابقة في مصادرها، فمعظمها لجأت </w:t>
      </w:r>
      <w:r w:rsidR="00783208">
        <w:rPr>
          <w:rFonts w:ascii="Simplified Arabic" w:hAnsi="Simplified Arabic" w:cs="Simplified Arabic"/>
          <w:sz w:val="28"/>
          <w:szCs w:val="28"/>
          <w:rtl/>
        </w:rPr>
        <w:t>إلى</w:t>
      </w:r>
      <w:r w:rsidR="00035FFC" w:rsidRPr="004D6715">
        <w:rPr>
          <w:rFonts w:ascii="Simplified Arabic" w:hAnsi="Simplified Arabic" w:cs="Simplified Arabic"/>
          <w:sz w:val="28"/>
          <w:szCs w:val="28"/>
          <w:rtl/>
        </w:rPr>
        <w:t xml:space="preserve"> فحص مستوى التوجه نحو التدين لدى طلبة الجامعة ومعرفة الفروق في ذلك في ضوء بعض المتغيرات، بينما قلة من هذه الدراسات ركزت على دراسة علاقة التوجه نحو التدين ببعض المفاهيم النفسية </w:t>
      </w:r>
      <w:r w:rsidR="00035FFC">
        <w:rPr>
          <w:rFonts w:ascii="Simplified Arabic" w:hAnsi="Simplified Arabic" w:cs="Simplified Arabic"/>
          <w:sz w:val="28"/>
          <w:szCs w:val="28"/>
          <w:rtl/>
        </w:rPr>
        <w:t>الأخرى</w:t>
      </w:r>
      <w:r w:rsidR="00035FFC" w:rsidRPr="004D6715">
        <w:rPr>
          <w:rFonts w:ascii="Simplified Arabic" w:hAnsi="Simplified Arabic" w:cs="Simplified Arabic"/>
          <w:sz w:val="28"/>
          <w:szCs w:val="28"/>
          <w:rtl/>
        </w:rPr>
        <w:t>.</w:t>
      </w:r>
      <w:r w:rsidR="00035FFC" w:rsidRPr="004D6715">
        <w:rPr>
          <w:rFonts w:ascii="Simplified Arabic" w:hAnsi="Simplified Arabic" w:cs="Simplified Arabic"/>
          <w:sz w:val="28"/>
          <w:szCs w:val="28"/>
          <w:rtl/>
          <w:lang w:bidi="ar-LY"/>
        </w:rPr>
        <w:t xml:space="preserve"> </w:t>
      </w:r>
    </w:p>
    <w:p w:rsidR="00035FFC" w:rsidRPr="006E4C6E" w:rsidRDefault="00035FFC" w:rsidP="00035FFC">
      <w:pPr>
        <w:pStyle w:val="aa"/>
        <w:spacing w:before="240"/>
        <w:jc w:val="both"/>
        <w:rPr>
          <w:rFonts w:ascii="Simplified Arabic" w:hAnsi="Simplified Arabic" w:cs="Simplified Arabic"/>
          <w:b/>
          <w:bCs/>
          <w:sz w:val="32"/>
          <w:szCs w:val="32"/>
          <w:u w:val="single"/>
          <w:rtl/>
          <w:lang w:bidi="ar-LY"/>
        </w:rPr>
      </w:pPr>
      <w:r w:rsidRPr="006E4C6E">
        <w:rPr>
          <w:rFonts w:ascii="Simplified Arabic" w:hAnsi="Simplified Arabic" w:cs="Simplified Arabic"/>
          <w:b/>
          <w:bCs/>
          <w:sz w:val="32"/>
          <w:szCs w:val="32"/>
          <w:u w:val="single"/>
          <w:rtl/>
        </w:rPr>
        <w:t>إجراءات الدراسة</w:t>
      </w:r>
    </w:p>
    <w:p w:rsidR="00035FFC" w:rsidRPr="00326BD7" w:rsidRDefault="00035FFC" w:rsidP="006E4C6E">
      <w:pPr>
        <w:pStyle w:val="aa"/>
        <w:spacing w:before="240"/>
        <w:jc w:val="both"/>
        <w:rPr>
          <w:rFonts w:ascii="Simplified Arabic" w:hAnsi="Simplified Arabic" w:cs="Simplified Arabic"/>
          <w:b/>
          <w:bCs/>
          <w:sz w:val="28"/>
          <w:szCs w:val="28"/>
          <w:u w:val="single"/>
          <w:rtl/>
        </w:rPr>
      </w:pPr>
      <w:r w:rsidRPr="00326BD7">
        <w:rPr>
          <w:rFonts w:ascii="Simplified Arabic" w:hAnsi="Simplified Arabic" w:cs="Simplified Arabic"/>
          <w:b/>
          <w:bCs/>
          <w:sz w:val="28"/>
          <w:szCs w:val="28"/>
          <w:u w:val="single"/>
          <w:rtl/>
        </w:rPr>
        <w:t>منهجية الدراسة:</w:t>
      </w:r>
    </w:p>
    <w:p w:rsidR="00035FFC" w:rsidRPr="004D6715" w:rsidRDefault="00035FFC" w:rsidP="00035FFC">
      <w:pPr>
        <w:pStyle w:val="aa"/>
        <w:jc w:val="both"/>
        <w:rPr>
          <w:rFonts w:ascii="Simplified Arabic" w:hAnsi="Simplified Arabic" w:cs="Simplified Arabic"/>
          <w:sz w:val="28"/>
          <w:szCs w:val="28"/>
          <w:lang w:bidi="ar-IQ"/>
        </w:rPr>
      </w:pPr>
      <w:r w:rsidRPr="004D6715">
        <w:rPr>
          <w:rFonts w:ascii="Simplified Arabic" w:hAnsi="Simplified Arabic" w:cs="Simplified Arabic"/>
          <w:sz w:val="28"/>
          <w:szCs w:val="28"/>
          <w:rtl/>
          <w:lang w:bidi="ar-IQ"/>
        </w:rPr>
        <w:t>استخدم الباحثان المنهج الوصفي نظراً لانسجامه مع طبيعة أهداف الدراسة الحالية والحصول</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على</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المعلومات</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المناسبة للإجابة</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عن</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أسئلة</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الدراسة</w:t>
      </w:r>
      <w:r w:rsidRPr="004D6715">
        <w:rPr>
          <w:rFonts w:ascii="Simplified Arabic" w:hAnsi="Simplified Arabic" w:cs="Simplified Arabic"/>
          <w:sz w:val="28"/>
          <w:szCs w:val="28"/>
          <w:lang w:bidi="ar-IQ"/>
        </w:rPr>
        <w:t>.</w:t>
      </w:r>
    </w:p>
    <w:p w:rsidR="00035FFC" w:rsidRPr="00326BD7" w:rsidRDefault="00035FFC" w:rsidP="00035FFC">
      <w:pPr>
        <w:pStyle w:val="aa"/>
        <w:spacing w:before="240"/>
        <w:jc w:val="both"/>
        <w:rPr>
          <w:rFonts w:ascii="Simplified Arabic" w:hAnsi="Simplified Arabic" w:cs="Simplified Arabic"/>
          <w:b/>
          <w:bCs/>
          <w:sz w:val="28"/>
          <w:szCs w:val="28"/>
          <w:u w:val="single"/>
          <w:rtl/>
          <w:lang w:bidi="ar-LY"/>
        </w:rPr>
      </w:pPr>
      <w:r w:rsidRPr="00326BD7">
        <w:rPr>
          <w:rFonts w:ascii="Simplified Arabic" w:hAnsi="Simplified Arabic" w:cs="Simplified Arabic"/>
          <w:b/>
          <w:bCs/>
          <w:sz w:val="28"/>
          <w:szCs w:val="28"/>
          <w:rtl/>
          <w:lang w:bidi="ar-LY"/>
        </w:rPr>
        <w:t xml:space="preserve"> </w:t>
      </w:r>
      <w:r w:rsidRPr="00326BD7">
        <w:rPr>
          <w:rFonts w:ascii="Simplified Arabic" w:hAnsi="Simplified Arabic" w:cs="Simplified Arabic"/>
          <w:b/>
          <w:bCs/>
          <w:sz w:val="28"/>
          <w:szCs w:val="28"/>
          <w:u w:val="single"/>
          <w:rtl/>
        </w:rPr>
        <w:t>مجتمع الدراسة وعينتها:</w:t>
      </w:r>
    </w:p>
    <w:p w:rsidR="00035FFC" w:rsidRPr="004D6715" w:rsidRDefault="00035FFC" w:rsidP="00950B1A">
      <w:pPr>
        <w:pStyle w:val="aa"/>
        <w:jc w:val="both"/>
        <w:rPr>
          <w:rFonts w:ascii="Simplified Arabic" w:hAnsi="Simplified Arabic" w:cs="Simplified Arabic"/>
          <w:sz w:val="28"/>
          <w:szCs w:val="28"/>
          <w:rtl/>
          <w:lang w:bidi="ar-IQ"/>
        </w:rPr>
      </w:pPr>
      <w:r w:rsidRPr="004D6715">
        <w:rPr>
          <w:rFonts w:ascii="Simplified Arabic" w:hAnsi="Simplified Arabic" w:cs="Simplified Arabic"/>
          <w:sz w:val="28"/>
          <w:szCs w:val="28"/>
          <w:rtl/>
          <w:lang w:bidi="ar-IQ"/>
        </w:rPr>
        <w:t xml:space="preserve">يتكون مجتمع الدراسة من طلبة وطالبات الجامعة بمدينة البيضاء المنتسبين في جامعتي عمر المختار ومحمد بن علي السنوسي </w:t>
      </w:r>
      <w:r w:rsidR="00DE5AB8">
        <w:rPr>
          <w:rFonts w:ascii="Simplified Arabic" w:hAnsi="Simplified Arabic" w:cs="Simplified Arabic"/>
          <w:sz w:val="28"/>
          <w:szCs w:val="28"/>
          <w:rtl/>
          <w:lang w:bidi="ar-IQ"/>
        </w:rPr>
        <w:t>الإسلامية</w:t>
      </w:r>
      <w:r w:rsidR="00D425ED">
        <w:rPr>
          <w:rFonts w:ascii="Simplified Arabic" w:hAnsi="Simplified Arabic" w:cs="Simplified Arabic"/>
          <w:sz w:val="28"/>
          <w:szCs w:val="28"/>
          <w:rtl/>
          <w:lang w:bidi="ar-IQ"/>
        </w:rPr>
        <w:t xml:space="preserve"> </w:t>
      </w:r>
      <w:r w:rsidR="00AD44AC">
        <w:rPr>
          <w:rFonts w:ascii="Simplified Arabic" w:hAnsi="Simplified Arabic" w:cs="Simplified Arabic"/>
          <w:sz w:val="28"/>
          <w:szCs w:val="28"/>
          <w:rtl/>
          <w:lang w:bidi="ar-IQ"/>
        </w:rPr>
        <w:t>في العام (2019</w:t>
      </w:r>
      <w:r w:rsidRPr="004D6715">
        <w:rPr>
          <w:rFonts w:ascii="Simplified Arabic" w:hAnsi="Simplified Arabic" w:cs="Simplified Arabic"/>
          <w:sz w:val="28"/>
          <w:szCs w:val="28"/>
          <w:rtl/>
          <w:lang w:bidi="ar-IQ"/>
        </w:rPr>
        <w:t xml:space="preserve">- 2020 ) والبالغ </w:t>
      </w:r>
      <w:r w:rsidR="004D410D">
        <w:rPr>
          <w:rFonts w:ascii="Simplified Arabic" w:hAnsi="Simplified Arabic" w:cs="Simplified Arabic"/>
          <w:sz w:val="28"/>
          <w:szCs w:val="28"/>
          <w:rtl/>
          <w:lang w:bidi="ar-LY"/>
        </w:rPr>
        <w:t>إجمالي</w:t>
      </w:r>
      <w:r w:rsidRPr="004D6715">
        <w:rPr>
          <w:rFonts w:ascii="Simplified Arabic" w:hAnsi="Simplified Arabic" w:cs="Simplified Arabic"/>
          <w:sz w:val="28"/>
          <w:szCs w:val="28"/>
          <w:rtl/>
          <w:lang w:bidi="ar-LY"/>
        </w:rPr>
        <w:t xml:space="preserve"> </w:t>
      </w:r>
      <w:r w:rsidRPr="004D6715">
        <w:rPr>
          <w:rFonts w:ascii="Simplified Arabic" w:hAnsi="Simplified Arabic" w:cs="Simplified Arabic"/>
          <w:sz w:val="28"/>
          <w:szCs w:val="28"/>
          <w:rtl/>
          <w:lang w:bidi="ar-IQ"/>
        </w:rPr>
        <w:t>عددهم (17083) طالب وطالبة</w:t>
      </w:r>
      <w:r w:rsidRPr="004D6715">
        <w:rPr>
          <w:rFonts w:ascii="Simplified Arabic" w:hAnsi="Simplified Arabic" w:cs="Simplified Arabic"/>
          <w:sz w:val="28"/>
          <w:szCs w:val="28"/>
          <w:rtl/>
        </w:rPr>
        <w:footnoteReference w:customMarkFollows="1" w:id="804"/>
        <w:sym w:font="Symbol" w:char="F02A"/>
      </w:r>
      <w:r w:rsidRPr="004D6715">
        <w:rPr>
          <w:rFonts w:ascii="Simplified Arabic" w:hAnsi="Simplified Arabic" w:cs="Simplified Arabic"/>
          <w:sz w:val="28"/>
          <w:szCs w:val="28"/>
          <w:rtl/>
          <w:lang w:bidi="ar-IQ"/>
        </w:rPr>
        <w:t>. وتم اختيار عينة متاحة قوامها (190) طالب وطالبة بالطريقة العشوائية من بعض الكليات</w:t>
      </w:r>
      <w:r w:rsidR="00E36885" w:rsidRPr="00E36885">
        <w:rPr>
          <w:rFonts w:ascii="Simplified Arabic" w:hAnsi="Simplified Arabic" w:cs="Simplified Arabic" w:hint="cs"/>
          <w:sz w:val="28"/>
          <w:szCs w:val="28"/>
          <w:vertAlign w:val="superscript"/>
          <w:rtl/>
        </w:rPr>
        <w:t>(</w:t>
      </w:r>
      <w:r w:rsidRPr="00E36885">
        <w:rPr>
          <w:rFonts w:ascii="Simplified Arabic" w:hAnsi="Simplified Arabic" w:cs="Simplified Arabic"/>
          <w:sz w:val="28"/>
          <w:szCs w:val="28"/>
          <w:vertAlign w:val="superscript"/>
          <w:rtl/>
        </w:rPr>
        <w:footnoteReference w:customMarkFollows="1" w:id="805"/>
        <w:sym w:font="Symbol" w:char="F02A"/>
      </w:r>
      <w:r w:rsidR="00E36885" w:rsidRPr="00E36885">
        <w:rPr>
          <w:rFonts w:ascii="Simplified Arabic" w:hAnsi="Simplified Arabic" w:cs="Simplified Arabic" w:hint="cs"/>
          <w:sz w:val="28"/>
          <w:szCs w:val="28"/>
          <w:vertAlign w:val="superscript"/>
          <w:rtl/>
          <w:lang w:bidi="ar-IQ"/>
        </w:rPr>
        <w:t>)</w:t>
      </w:r>
      <w:r w:rsidRPr="004D6715">
        <w:rPr>
          <w:rFonts w:ascii="Simplified Arabic" w:hAnsi="Simplified Arabic" w:cs="Simplified Arabic"/>
          <w:sz w:val="28"/>
          <w:szCs w:val="28"/>
          <w:rtl/>
          <w:lang w:bidi="ar-IQ"/>
        </w:rPr>
        <w:t xml:space="preserve"> من المجتمع الأصلي، منهم (107) طالب وطالبة من جامعة عمر المختار، و(83) طالب وطالبة من جامعة محمد بن علي السنوسي (بعد استبعاد 10 استمارات غير صالحة للتحليل). والجدول (1) يوضح توزيع أفراد العينة حسب متغيرات الدراسة. </w:t>
      </w:r>
    </w:p>
    <w:p w:rsidR="00035FFC" w:rsidRPr="004D6715" w:rsidRDefault="00035FFC" w:rsidP="00035FFC">
      <w:pPr>
        <w:pStyle w:val="aa"/>
        <w:jc w:val="center"/>
        <w:rPr>
          <w:rFonts w:ascii="Simplified Arabic" w:hAnsi="Simplified Arabic" w:cs="Simplified Arabic"/>
          <w:b/>
          <w:bCs/>
          <w:sz w:val="28"/>
          <w:szCs w:val="28"/>
          <w:rtl/>
          <w:lang w:bidi="ar-LY"/>
        </w:rPr>
      </w:pPr>
      <w:r w:rsidRPr="004D6715">
        <w:rPr>
          <w:rFonts w:ascii="Simplified Arabic" w:hAnsi="Simplified Arabic" w:cs="Simplified Arabic"/>
          <w:b/>
          <w:bCs/>
          <w:sz w:val="28"/>
          <w:szCs w:val="28"/>
          <w:rtl/>
          <w:lang w:bidi="ar-LY"/>
        </w:rPr>
        <w:t>جدول 1:</w:t>
      </w:r>
    </w:p>
    <w:p w:rsidR="00035FFC" w:rsidRPr="004D6715" w:rsidRDefault="00035FFC" w:rsidP="00035FFC">
      <w:pPr>
        <w:pStyle w:val="aa"/>
        <w:jc w:val="center"/>
        <w:rPr>
          <w:rFonts w:ascii="Simplified Arabic" w:hAnsi="Simplified Arabic" w:cs="Simplified Arabic"/>
          <w:sz w:val="28"/>
          <w:szCs w:val="28"/>
          <w:rtl/>
          <w:lang w:bidi="ar-LY"/>
        </w:rPr>
      </w:pPr>
      <w:r w:rsidRPr="004D6715">
        <w:rPr>
          <w:rFonts w:ascii="Simplified Arabic" w:hAnsi="Simplified Arabic" w:cs="Simplified Arabic"/>
          <w:b/>
          <w:bCs/>
          <w:sz w:val="28"/>
          <w:szCs w:val="28"/>
          <w:rtl/>
          <w:lang w:bidi="ar-LY"/>
        </w:rPr>
        <w:t>توزيع أفراد العينة حسب متغيرات الدراسة</w:t>
      </w:r>
    </w:p>
    <w:p w:rsidR="00035FFC" w:rsidRPr="004D6715" w:rsidRDefault="00035FFC" w:rsidP="00035FFC">
      <w:pPr>
        <w:pStyle w:val="aa"/>
        <w:jc w:val="both"/>
        <w:rPr>
          <w:rFonts w:ascii="Simplified Arabic" w:hAnsi="Simplified Arabic" w:cs="Simplified Arabic"/>
          <w:sz w:val="28"/>
          <w:szCs w:val="28"/>
          <w:lang w:bidi="ar-IQ"/>
        </w:rPr>
      </w:pPr>
      <w:r w:rsidRPr="004D6715">
        <w:rPr>
          <w:rFonts w:ascii="Simplified Arabic" w:hAnsi="Simplified Arabic" w:cs="Simplified Arabic"/>
          <w:sz w:val="28"/>
          <w:szCs w:val="28"/>
          <w:rtl/>
          <w:lang w:bidi="ar-IQ"/>
        </w:rPr>
        <w:t xml:space="preserve">توزعت النسبة المئوية للعينة حسب الجنس </w:t>
      </w:r>
      <w:r w:rsidR="00783208">
        <w:rPr>
          <w:rFonts w:ascii="Simplified Arabic" w:hAnsi="Simplified Arabic" w:cs="Simplified Arabic"/>
          <w:sz w:val="28"/>
          <w:szCs w:val="28"/>
          <w:rtl/>
          <w:lang w:bidi="ar-IQ"/>
        </w:rPr>
        <w:t>إلى</w:t>
      </w:r>
      <w:r w:rsidRPr="004D6715">
        <w:rPr>
          <w:rFonts w:ascii="Simplified Arabic" w:hAnsi="Simplified Arabic" w:cs="Simplified Arabic"/>
          <w:sz w:val="28"/>
          <w:szCs w:val="28"/>
          <w:rtl/>
          <w:lang w:bidi="ar-IQ"/>
        </w:rPr>
        <w:t xml:space="preserve"> (46.8%) للذك</w:t>
      </w:r>
      <w:r w:rsidR="00895FB8">
        <w:rPr>
          <w:rFonts w:ascii="Simplified Arabic" w:hAnsi="Simplified Arabic" w:cs="Simplified Arabic"/>
          <w:sz w:val="28"/>
          <w:szCs w:val="28"/>
          <w:rtl/>
          <w:lang w:bidi="ar-IQ"/>
        </w:rPr>
        <w:t xml:space="preserve">ور مقابل (52.6%) للإناث، وأيضا </w:t>
      </w:r>
      <w:r w:rsidRPr="004D6715">
        <w:rPr>
          <w:rFonts w:ascii="Simplified Arabic" w:hAnsi="Simplified Arabic" w:cs="Simplified Arabic"/>
          <w:sz w:val="28"/>
          <w:szCs w:val="28"/>
          <w:rtl/>
          <w:lang w:bidi="ar-IQ"/>
        </w:rPr>
        <w:t xml:space="preserve">توزعت النسبة المئوية للعينة حسب التخصص </w:t>
      </w:r>
      <w:r w:rsidR="00783208">
        <w:rPr>
          <w:rFonts w:ascii="Simplified Arabic" w:hAnsi="Simplified Arabic" w:cs="Simplified Arabic"/>
          <w:sz w:val="28"/>
          <w:szCs w:val="28"/>
          <w:rtl/>
          <w:lang w:bidi="ar-IQ"/>
        </w:rPr>
        <w:t>إلى</w:t>
      </w:r>
      <w:r w:rsidRPr="004D6715">
        <w:rPr>
          <w:rFonts w:ascii="Simplified Arabic" w:hAnsi="Simplified Arabic" w:cs="Simplified Arabic"/>
          <w:sz w:val="28"/>
          <w:szCs w:val="28"/>
          <w:rtl/>
          <w:lang w:bidi="ar-IQ"/>
        </w:rPr>
        <w:t xml:space="preserve"> (57.4%) من طلاب التخصص الأدبي، مقابل (42.6%) من طلاب التخصص العلمي. كما توزعت النسبة المئوية للعينة حسب المستوى الدراسي </w:t>
      </w:r>
      <w:r w:rsidR="00783208">
        <w:rPr>
          <w:rFonts w:ascii="Simplified Arabic" w:hAnsi="Simplified Arabic" w:cs="Simplified Arabic"/>
          <w:sz w:val="28"/>
          <w:szCs w:val="28"/>
          <w:rtl/>
          <w:lang w:bidi="ar-IQ"/>
        </w:rPr>
        <w:t>إلى</w:t>
      </w:r>
      <w:r>
        <w:rPr>
          <w:rFonts w:ascii="Simplified Arabic" w:hAnsi="Simplified Arabic" w:cs="Simplified Arabic"/>
          <w:sz w:val="28"/>
          <w:szCs w:val="28"/>
          <w:rtl/>
          <w:lang w:bidi="ar-IQ"/>
        </w:rPr>
        <w:t xml:space="preserve"> (21.6 %) من طلاب السنة الأولى،</w:t>
      </w:r>
      <w:r w:rsidRPr="004D6715">
        <w:rPr>
          <w:rFonts w:ascii="Simplified Arabic" w:hAnsi="Simplified Arabic" w:cs="Simplified Arabic"/>
          <w:sz w:val="28"/>
          <w:szCs w:val="28"/>
          <w:rtl/>
          <w:lang w:bidi="ar-IQ"/>
        </w:rPr>
        <w:t xml:space="preserve"> و(</w:t>
      </w:r>
      <w:r>
        <w:rPr>
          <w:rFonts w:ascii="Simplified Arabic" w:hAnsi="Simplified Arabic" w:cs="Simplified Arabic"/>
          <w:sz w:val="28"/>
          <w:szCs w:val="28"/>
          <w:rtl/>
          <w:lang w:bidi="ar-IQ"/>
        </w:rPr>
        <w:t>15.8%) من طلاب السنة الثانية، و</w:t>
      </w:r>
      <w:r w:rsidRPr="004D6715">
        <w:rPr>
          <w:rFonts w:ascii="Simplified Arabic" w:hAnsi="Simplified Arabic" w:cs="Simplified Arabic"/>
          <w:sz w:val="28"/>
          <w:szCs w:val="28"/>
          <w:rtl/>
          <w:lang w:bidi="ar-IQ"/>
        </w:rPr>
        <w:t>(21.6%) من طلاب السنة الثالثة، و (41.1%) من طلاب السنة الرابعة.</w:t>
      </w:r>
    </w:p>
    <w:p w:rsidR="00035FFC" w:rsidRPr="00E36885" w:rsidRDefault="00035FFC" w:rsidP="00035FFC">
      <w:pPr>
        <w:pStyle w:val="aa"/>
        <w:spacing w:before="240"/>
        <w:jc w:val="both"/>
        <w:rPr>
          <w:rFonts w:ascii="Simplified Arabic" w:hAnsi="Simplified Arabic" w:cs="Simplified Arabic"/>
          <w:b/>
          <w:bCs/>
          <w:sz w:val="30"/>
          <w:szCs w:val="30"/>
          <w:rtl/>
        </w:rPr>
      </w:pPr>
      <w:r w:rsidRPr="00E36885">
        <w:rPr>
          <w:rFonts w:ascii="Simplified Arabic" w:hAnsi="Simplified Arabic" w:cs="Simplified Arabic"/>
          <w:b/>
          <w:bCs/>
          <w:sz w:val="30"/>
          <w:szCs w:val="30"/>
          <w:rtl/>
        </w:rPr>
        <w:t>أداة الدراسة:</w:t>
      </w:r>
    </w:p>
    <w:p w:rsidR="00035FFC" w:rsidRDefault="00035FFC" w:rsidP="00F30A28">
      <w:pPr>
        <w:pStyle w:val="aa"/>
        <w:jc w:val="both"/>
        <w:rPr>
          <w:rFonts w:ascii="Simplified Arabic" w:hAnsi="Simplified Arabic" w:cs="Simplified Arabic"/>
          <w:sz w:val="28"/>
          <w:szCs w:val="28"/>
          <w:rtl/>
          <w:lang w:bidi="ar-IQ"/>
        </w:rPr>
      </w:pPr>
      <w:r w:rsidRPr="004D6715">
        <w:rPr>
          <w:rFonts w:ascii="Simplified Arabic" w:hAnsi="Simplified Arabic" w:cs="Simplified Arabic"/>
          <w:sz w:val="28"/>
          <w:szCs w:val="28"/>
          <w:rtl/>
          <w:lang w:bidi="ar-IQ"/>
        </w:rPr>
        <w:t xml:space="preserve">يستخدم الباحثان في الدراسة الحالية مقياس التوجه نحو التدين من إعداد بشير إبراهيم الحجار وعبد الكريم سعيد رضوان (2006)، ويتكون هذا المقياس في صورته الأصلية من (27) بندا تقيس مجالين رئيسيين للتدين هما: التدين الجوهري، والتدين الظاهري. ويتكون التدين الجوهري من 13 بندا هي (1، 2،3 ،4، 5، 6،7، 8، 10،13، 14، 18 ،19). </w:t>
      </w:r>
    </w:p>
    <w:p w:rsidR="0047106A" w:rsidRDefault="00035FFC" w:rsidP="00035FFC">
      <w:pPr>
        <w:pStyle w:val="aa"/>
        <w:jc w:val="both"/>
        <w:rPr>
          <w:rFonts w:ascii="Simplified Arabic" w:hAnsi="Simplified Arabic" w:cs="Simplified Arabic"/>
          <w:sz w:val="28"/>
          <w:szCs w:val="28"/>
          <w:rtl/>
          <w:lang w:bidi="ar-IQ"/>
        </w:rPr>
      </w:pPr>
      <w:r w:rsidRPr="004D6715">
        <w:rPr>
          <w:rFonts w:ascii="Simplified Arabic" w:hAnsi="Simplified Arabic" w:cs="Simplified Arabic"/>
          <w:sz w:val="28"/>
          <w:szCs w:val="28"/>
          <w:rtl/>
          <w:lang w:bidi="ar-IQ"/>
        </w:rPr>
        <w:t>أما التدين الظاهري فيتكون من 14 بندا وهي (9، 11، 12، 15، 16، 17، 20، 21، 22، 23، 24، 25،26،27). ويقابل كل بند من بنود المقياس وزن متدرج وفق سلم ثلاثي (دائما، أحيانا، أبدا).</w:t>
      </w:r>
    </w:p>
    <w:tbl>
      <w:tblPr>
        <w:tblStyle w:val="af1"/>
        <w:bidiVisual/>
        <w:tblW w:w="0" w:type="auto"/>
        <w:tblInd w:w="468" w:type="dxa"/>
        <w:tblLook w:val="04A0" w:firstRow="1" w:lastRow="0" w:firstColumn="1" w:lastColumn="0" w:noHBand="0" w:noVBand="1"/>
      </w:tblPr>
      <w:tblGrid>
        <w:gridCol w:w="2724"/>
        <w:gridCol w:w="3192"/>
        <w:gridCol w:w="2814"/>
      </w:tblGrid>
      <w:tr w:rsidR="0047106A" w:rsidTr="001A79B0">
        <w:tc>
          <w:tcPr>
            <w:tcW w:w="2724" w:type="dxa"/>
            <w:tcBorders>
              <w:top w:val="single" w:sz="18" w:space="0" w:color="auto"/>
              <w:left w:val="single" w:sz="18" w:space="0" w:color="auto"/>
              <w:bottom w:val="single" w:sz="12" w:space="0" w:color="auto"/>
              <w:right w:val="single" w:sz="18" w:space="0" w:color="auto"/>
            </w:tcBorders>
            <w:shd w:val="clear" w:color="auto" w:fill="A6A6A6" w:themeFill="background1" w:themeFillShade="A6"/>
          </w:tcPr>
          <w:p w:rsidR="0047106A" w:rsidRPr="004D6715" w:rsidRDefault="0047106A" w:rsidP="0047106A">
            <w:pPr>
              <w:pStyle w:val="aa"/>
              <w:jc w:val="center"/>
              <w:rPr>
                <w:rFonts w:ascii="Simplified Arabic" w:hAnsi="Simplified Arabic" w:cs="Simplified Arabic"/>
                <w:b/>
                <w:bCs/>
                <w:sz w:val="28"/>
                <w:szCs w:val="28"/>
                <w:rtl/>
              </w:rPr>
            </w:pPr>
            <w:r w:rsidRPr="004D6715">
              <w:rPr>
                <w:rFonts w:ascii="Simplified Arabic" w:hAnsi="Simplified Arabic" w:cs="Simplified Arabic"/>
                <w:b/>
                <w:bCs/>
                <w:sz w:val="28"/>
                <w:szCs w:val="28"/>
                <w:rtl/>
              </w:rPr>
              <w:t>المتغيرات</w:t>
            </w:r>
          </w:p>
        </w:tc>
        <w:tc>
          <w:tcPr>
            <w:tcW w:w="3192" w:type="dxa"/>
            <w:tcBorders>
              <w:top w:val="single" w:sz="18" w:space="0" w:color="auto"/>
              <w:left w:val="single" w:sz="18" w:space="0" w:color="auto"/>
              <w:right w:val="single" w:sz="18" w:space="0" w:color="auto"/>
            </w:tcBorders>
            <w:shd w:val="clear" w:color="auto" w:fill="A6A6A6" w:themeFill="background1" w:themeFillShade="A6"/>
          </w:tcPr>
          <w:p w:rsidR="0047106A" w:rsidRPr="004D6715" w:rsidRDefault="0047106A" w:rsidP="0047106A">
            <w:pPr>
              <w:pStyle w:val="aa"/>
              <w:jc w:val="center"/>
              <w:rPr>
                <w:rFonts w:ascii="Simplified Arabic" w:hAnsi="Simplified Arabic" w:cs="Simplified Arabic"/>
                <w:b/>
                <w:bCs/>
                <w:sz w:val="28"/>
                <w:szCs w:val="28"/>
                <w:rtl/>
              </w:rPr>
            </w:pPr>
            <w:r w:rsidRPr="004D6715">
              <w:rPr>
                <w:rFonts w:ascii="Simplified Arabic" w:hAnsi="Simplified Arabic" w:cs="Simplified Arabic"/>
                <w:b/>
                <w:bCs/>
                <w:sz w:val="28"/>
                <w:szCs w:val="28"/>
                <w:rtl/>
              </w:rPr>
              <w:t>العدد</w:t>
            </w:r>
          </w:p>
        </w:tc>
        <w:tc>
          <w:tcPr>
            <w:tcW w:w="2814" w:type="dxa"/>
            <w:tcBorders>
              <w:top w:val="single" w:sz="18" w:space="0" w:color="auto"/>
              <w:left w:val="single" w:sz="18" w:space="0" w:color="auto"/>
              <w:right w:val="single" w:sz="18" w:space="0" w:color="auto"/>
            </w:tcBorders>
            <w:shd w:val="clear" w:color="auto" w:fill="A6A6A6" w:themeFill="background1" w:themeFillShade="A6"/>
          </w:tcPr>
          <w:p w:rsidR="0047106A" w:rsidRPr="004D6715" w:rsidRDefault="0047106A" w:rsidP="0047106A">
            <w:pPr>
              <w:pStyle w:val="aa"/>
              <w:jc w:val="center"/>
              <w:rPr>
                <w:rFonts w:ascii="Simplified Arabic" w:hAnsi="Simplified Arabic" w:cs="Simplified Arabic"/>
                <w:b/>
                <w:bCs/>
                <w:sz w:val="28"/>
                <w:szCs w:val="28"/>
                <w:rtl/>
              </w:rPr>
            </w:pPr>
            <w:r w:rsidRPr="004D6715">
              <w:rPr>
                <w:rFonts w:ascii="Simplified Arabic" w:hAnsi="Simplified Arabic" w:cs="Simplified Arabic"/>
                <w:b/>
                <w:bCs/>
                <w:sz w:val="28"/>
                <w:szCs w:val="28"/>
                <w:rtl/>
              </w:rPr>
              <w:t>النسبة المئوية</w:t>
            </w:r>
          </w:p>
        </w:tc>
      </w:tr>
      <w:tr w:rsidR="0047106A" w:rsidTr="00F30A28">
        <w:trPr>
          <w:trHeight w:val="971"/>
        </w:trPr>
        <w:tc>
          <w:tcPr>
            <w:tcW w:w="2724" w:type="dxa"/>
            <w:tcBorders>
              <w:top w:val="single" w:sz="18" w:space="0" w:color="auto"/>
              <w:left w:val="single" w:sz="18" w:space="0" w:color="auto"/>
              <w:bottom w:val="single" w:sz="18" w:space="0" w:color="auto"/>
              <w:right w:val="single" w:sz="18" w:space="0" w:color="auto"/>
            </w:tcBorders>
            <w:shd w:val="clear" w:color="auto" w:fill="auto"/>
            <w:vAlign w:val="center"/>
          </w:tcPr>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الذكور</w:t>
            </w:r>
          </w:p>
          <w:p w:rsidR="0047106A" w:rsidRPr="004D6715" w:rsidRDefault="0047106A" w:rsidP="0047106A">
            <w:pPr>
              <w:pStyle w:val="aa"/>
              <w:jc w:val="center"/>
              <w:rPr>
                <w:rFonts w:ascii="Simplified Arabic" w:hAnsi="Simplified Arabic" w:cs="Simplified Arabic"/>
                <w:b/>
                <w:bCs/>
                <w:sz w:val="28"/>
                <w:szCs w:val="28"/>
                <w:rtl/>
                <w:lang w:bidi="ar-LY"/>
              </w:rPr>
            </w:pPr>
            <w:r w:rsidRPr="004D6715">
              <w:rPr>
                <w:rFonts w:ascii="Simplified Arabic" w:hAnsi="Simplified Arabic" w:cs="Simplified Arabic"/>
                <w:sz w:val="28"/>
                <w:szCs w:val="28"/>
                <w:rtl/>
                <w:lang w:bidi="ar-LY"/>
              </w:rPr>
              <w:t>الإناث</w:t>
            </w:r>
          </w:p>
        </w:tc>
        <w:tc>
          <w:tcPr>
            <w:tcW w:w="3192" w:type="dxa"/>
            <w:tcBorders>
              <w:top w:val="single" w:sz="18" w:space="0" w:color="auto"/>
              <w:left w:val="single" w:sz="18" w:space="0" w:color="auto"/>
              <w:right w:val="single" w:sz="18" w:space="0" w:color="auto"/>
            </w:tcBorders>
            <w:shd w:val="clear" w:color="auto" w:fill="auto"/>
            <w:vAlign w:val="center"/>
          </w:tcPr>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89</w:t>
            </w:r>
          </w:p>
          <w:p w:rsidR="0047106A" w:rsidRPr="004D6715" w:rsidRDefault="0047106A" w:rsidP="0047106A">
            <w:pPr>
              <w:pStyle w:val="aa"/>
              <w:jc w:val="center"/>
              <w:rPr>
                <w:rFonts w:ascii="Simplified Arabic" w:hAnsi="Simplified Arabic" w:cs="Simplified Arabic"/>
                <w:b/>
                <w:bCs/>
                <w:sz w:val="28"/>
                <w:szCs w:val="28"/>
                <w:rtl/>
                <w:lang w:bidi="ar-LY"/>
              </w:rPr>
            </w:pPr>
            <w:r w:rsidRPr="004D6715">
              <w:rPr>
                <w:rFonts w:ascii="Simplified Arabic" w:hAnsi="Simplified Arabic" w:cs="Simplified Arabic"/>
                <w:sz w:val="28"/>
                <w:szCs w:val="28"/>
                <w:rtl/>
                <w:lang w:bidi="ar-LY"/>
              </w:rPr>
              <w:t>100</w:t>
            </w:r>
          </w:p>
        </w:tc>
        <w:tc>
          <w:tcPr>
            <w:tcW w:w="2814" w:type="dxa"/>
            <w:tcBorders>
              <w:top w:val="single" w:sz="18" w:space="0" w:color="auto"/>
              <w:left w:val="single" w:sz="18" w:space="0" w:color="auto"/>
              <w:right w:val="single" w:sz="18" w:space="0" w:color="auto"/>
            </w:tcBorders>
            <w:shd w:val="clear" w:color="auto" w:fill="auto"/>
            <w:vAlign w:val="center"/>
          </w:tcPr>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46.8%</w:t>
            </w:r>
          </w:p>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52.6%</w:t>
            </w:r>
          </w:p>
        </w:tc>
      </w:tr>
      <w:tr w:rsidR="001A79B0" w:rsidTr="00F30A28">
        <w:trPr>
          <w:trHeight w:val="419"/>
        </w:trPr>
        <w:tc>
          <w:tcPr>
            <w:tcW w:w="2724" w:type="dxa"/>
            <w:tcBorders>
              <w:top w:val="single" w:sz="18" w:space="0" w:color="auto"/>
              <w:left w:val="single" w:sz="18" w:space="0" w:color="auto"/>
              <w:bottom w:val="single" w:sz="18" w:space="0" w:color="auto"/>
              <w:right w:val="single" w:sz="18" w:space="0" w:color="auto"/>
            </w:tcBorders>
            <w:shd w:val="clear" w:color="auto" w:fill="auto"/>
            <w:vAlign w:val="center"/>
          </w:tcPr>
          <w:p w:rsidR="001A79B0" w:rsidRPr="004D6715" w:rsidRDefault="001A79B0"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b/>
                <w:bCs/>
                <w:sz w:val="28"/>
                <w:szCs w:val="28"/>
                <w:rtl/>
                <w:lang w:bidi="ar-LY"/>
              </w:rPr>
              <w:t>المجموع</w:t>
            </w:r>
          </w:p>
        </w:tc>
        <w:tc>
          <w:tcPr>
            <w:tcW w:w="3192" w:type="dxa"/>
            <w:tcBorders>
              <w:top w:val="single" w:sz="18" w:space="0" w:color="auto"/>
              <w:left w:val="single" w:sz="18" w:space="0" w:color="auto"/>
              <w:right w:val="single" w:sz="18" w:space="0" w:color="auto"/>
            </w:tcBorders>
            <w:shd w:val="clear" w:color="auto" w:fill="auto"/>
            <w:vAlign w:val="center"/>
          </w:tcPr>
          <w:p w:rsidR="001A79B0" w:rsidRPr="004D6715" w:rsidRDefault="001A79B0"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b/>
                <w:bCs/>
                <w:sz w:val="28"/>
                <w:szCs w:val="28"/>
                <w:rtl/>
                <w:lang w:bidi="ar-LY"/>
              </w:rPr>
              <w:t>190</w:t>
            </w:r>
          </w:p>
        </w:tc>
        <w:tc>
          <w:tcPr>
            <w:tcW w:w="2814" w:type="dxa"/>
            <w:tcBorders>
              <w:top w:val="single" w:sz="18" w:space="0" w:color="auto"/>
              <w:left w:val="single" w:sz="18" w:space="0" w:color="auto"/>
              <w:right w:val="single" w:sz="18" w:space="0" w:color="auto"/>
            </w:tcBorders>
            <w:shd w:val="clear" w:color="auto" w:fill="auto"/>
            <w:vAlign w:val="center"/>
          </w:tcPr>
          <w:p w:rsidR="001A79B0" w:rsidRPr="004D6715" w:rsidRDefault="001A79B0"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b/>
                <w:bCs/>
                <w:sz w:val="28"/>
                <w:szCs w:val="28"/>
                <w:rtl/>
                <w:lang w:bidi="ar-LY"/>
              </w:rPr>
              <w:t>100%</w:t>
            </w:r>
          </w:p>
        </w:tc>
      </w:tr>
      <w:tr w:rsidR="0047106A" w:rsidTr="00F30A28">
        <w:trPr>
          <w:trHeight w:val="988"/>
        </w:trPr>
        <w:tc>
          <w:tcPr>
            <w:tcW w:w="2724" w:type="dxa"/>
            <w:tcBorders>
              <w:top w:val="single" w:sz="18" w:space="0" w:color="auto"/>
              <w:left w:val="single" w:sz="18" w:space="0" w:color="auto"/>
              <w:bottom w:val="single" w:sz="18" w:space="0" w:color="auto"/>
              <w:right w:val="single" w:sz="18" w:space="0" w:color="auto"/>
            </w:tcBorders>
            <w:shd w:val="clear" w:color="auto" w:fill="auto"/>
            <w:vAlign w:val="center"/>
          </w:tcPr>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التخصص الأدبي</w:t>
            </w:r>
          </w:p>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التخصص العلمي</w:t>
            </w:r>
          </w:p>
        </w:tc>
        <w:tc>
          <w:tcPr>
            <w:tcW w:w="3192" w:type="dxa"/>
            <w:tcBorders>
              <w:top w:val="single" w:sz="18" w:space="0" w:color="auto"/>
              <w:left w:val="single" w:sz="18" w:space="0" w:color="auto"/>
              <w:right w:val="single" w:sz="18" w:space="0" w:color="auto"/>
            </w:tcBorders>
            <w:shd w:val="clear" w:color="auto" w:fill="auto"/>
            <w:vAlign w:val="center"/>
          </w:tcPr>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109</w:t>
            </w:r>
          </w:p>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81</w:t>
            </w:r>
          </w:p>
        </w:tc>
        <w:tc>
          <w:tcPr>
            <w:tcW w:w="2814" w:type="dxa"/>
            <w:tcBorders>
              <w:top w:val="single" w:sz="18" w:space="0" w:color="auto"/>
              <w:left w:val="single" w:sz="18" w:space="0" w:color="auto"/>
              <w:right w:val="single" w:sz="18" w:space="0" w:color="auto"/>
            </w:tcBorders>
            <w:shd w:val="clear" w:color="auto" w:fill="auto"/>
            <w:vAlign w:val="center"/>
          </w:tcPr>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57.4%</w:t>
            </w:r>
          </w:p>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42.6%</w:t>
            </w:r>
          </w:p>
        </w:tc>
      </w:tr>
      <w:tr w:rsidR="001A79B0" w:rsidTr="00F30A28">
        <w:trPr>
          <w:trHeight w:val="402"/>
        </w:trPr>
        <w:tc>
          <w:tcPr>
            <w:tcW w:w="2724" w:type="dxa"/>
            <w:tcBorders>
              <w:top w:val="single" w:sz="18" w:space="0" w:color="auto"/>
              <w:left w:val="single" w:sz="18" w:space="0" w:color="auto"/>
              <w:bottom w:val="single" w:sz="18" w:space="0" w:color="auto"/>
              <w:right w:val="single" w:sz="18" w:space="0" w:color="auto"/>
            </w:tcBorders>
            <w:shd w:val="clear" w:color="auto" w:fill="auto"/>
            <w:vAlign w:val="center"/>
          </w:tcPr>
          <w:p w:rsidR="001A79B0" w:rsidRPr="004D6715" w:rsidRDefault="001A79B0"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b/>
                <w:bCs/>
                <w:sz w:val="28"/>
                <w:szCs w:val="28"/>
                <w:rtl/>
                <w:lang w:bidi="ar-LY"/>
              </w:rPr>
              <w:t>المجموع</w:t>
            </w:r>
          </w:p>
        </w:tc>
        <w:tc>
          <w:tcPr>
            <w:tcW w:w="3192" w:type="dxa"/>
            <w:tcBorders>
              <w:top w:val="single" w:sz="18" w:space="0" w:color="auto"/>
              <w:left w:val="single" w:sz="18" w:space="0" w:color="auto"/>
              <w:right w:val="single" w:sz="18" w:space="0" w:color="auto"/>
            </w:tcBorders>
            <w:shd w:val="clear" w:color="auto" w:fill="auto"/>
            <w:vAlign w:val="center"/>
          </w:tcPr>
          <w:p w:rsidR="001A79B0" w:rsidRPr="004D6715" w:rsidRDefault="001A79B0"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b/>
                <w:bCs/>
                <w:sz w:val="28"/>
                <w:szCs w:val="28"/>
                <w:rtl/>
                <w:lang w:bidi="ar-LY"/>
              </w:rPr>
              <w:t>190</w:t>
            </w:r>
          </w:p>
        </w:tc>
        <w:tc>
          <w:tcPr>
            <w:tcW w:w="2814" w:type="dxa"/>
            <w:tcBorders>
              <w:top w:val="single" w:sz="18" w:space="0" w:color="auto"/>
              <w:left w:val="single" w:sz="18" w:space="0" w:color="auto"/>
              <w:right w:val="single" w:sz="18" w:space="0" w:color="auto"/>
            </w:tcBorders>
            <w:shd w:val="clear" w:color="auto" w:fill="auto"/>
            <w:vAlign w:val="center"/>
          </w:tcPr>
          <w:p w:rsidR="001A79B0" w:rsidRPr="004D6715" w:rsidRDefault="001A79B0"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b/>
                <w:bCs/>
                <w:sz w:val="28"/>
                <w:szCs w:val="28"/>
                <w:rtl/>
                <w:lang w:bidi="ar-LY"/>
              </w:rPr>
              <w:t>100%</w:t>
            </w:r>
          </w:p>
        </w:tc>
      </w:tr>
      <w:tr w:rsidR="0047106A" w:rsidTr="00F30A28">
        <w:trPr>
          <w:trHeight w:val="1424"/>
        </w:trPr>
        <w:tc>
          <w:tcPr>
            <w:tcW w:w="2724" w:type="dxa"/>
            <w:tcBorders>
              <w:top w:val="single" w:sz="18" w:space="0" w:color="auto"/>
              <w:left w:val="single" w:sz="18" w:space="0" w:color="auto"/>
              <w:bottom w:val="single" w:sz="18" w:space="0" w:color="auto"/>
              <w:right w:val="single" w:sz="18" w:space="0" w:color="auto"/>
            </w:tcBorders>
            <w:shd w:val="clear" w:color="auto" w:fill="auto"/>
            <w:vAlign w:val="center"/>
          </w:tcPr>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جامعة عمر المختار</w:t>
            </w:r>
          </w:p>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 xml:space="preserve">جامعة محمد بن علي السنوسي </w:t>
            </w:r>
            <w:r w:rsidR="00DE5AB8">
              <w:rPr>
                <w:rFonts w:ascii="Simplified Arabic" w:hAnsi="Simplified Arabic" w:cs="Simplified Arabic"/>
                <w:sz w:val="28"/>
                <w:szCs w:val="28"/>
                <w:rtl/>
                <w:lang w:bidi="ar-LY"/>
              </w:rPr>
              <w:t>الإسلامية</w:t>
            </w:r>
          </w:p>
        </w:tc>
        <w:tc>
          <w:tcPr>
            <w:tcW w:w="3192" w:type="dxa"/>
            <w:tcBorders>
              <w:top w:val="single" w:sz="18" w:space="0" w:color="auto"/>
              <w:left w:val="single" w:sz="18" w:space="0" w:color="auto"/>
              <w:right w:val="single" w:sz="18" w:space="0" w:color="auto"/>
            </w:tcBorders>
            <w:shd w:val="clear" w:color="auto" w:fill="auto"/>
            <w:vAlign w:val="center"/>
          </w:tcPr>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107</w:t>
            </w:r>
          </w:p>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83</w:t>
            </w:r>
          </w:p>
          <w:p w:rsidR="0047106A" w:rsidRPr="004D6715" w:rsidRDefault="0047106A" w:rsidP="0047106A">
            <w:pPr>
              <w:pStyle w:val="aa"/>
              <w:jc w:val="center"/>
              <w:rPr>
                <w:rFonts w:ascii="Simplified Arabic" w:hAnsi="Simplified Arabic" w:cs="Simplified Arabic"/>
                <w:sz w:val="28"/>
                <w:szCs w:val="28"/>
                <w:rtl/>
                <w:lang w:bidi="ar-LY"/>
              </w:rPr>
            </w:pPr>
          </w:p>
        </w:tc>
        <w:tc>
          <w:tcPr>
            <w:tcW w:w="2814" w:type="dxa"/>
            <w:tcBorders>
              <w:top w:val="single" w:sz="18" w:space="0" w:color="auto"/>
              <w:left w:val="single" w:sz="18" w:space="0" w:color="auto"/>
              <w:right w:val="single" w:sz="18" w:space="0" w:color="auto"/>
            </w:tcBorders>
            <w:shd w:val="clear" w:color="auto" w:fill="auto"/>
            <w:vAlign w:val="center"/>
          </w:tcPr>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56.3%</w:t>
            </w:r>
          </w:p>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43.7%</w:t>
            </w:r>
          </w:p>
          <w:p w:rsidR="0047106A" w:rsidRPr="004D6715" w:rsidRDefault="0047106A" w:rsidP="0047106A">
            <w:pPr>
              <w:pStyle w:val="aa"/>
              <w:jc w:val="center"/>
              <w:rPr>
                <w:rFonts w:ascii="Simplified Arabic" w:hAnsi="Simplified Arabic" w:cs="Simplified Arabic"/>
                <w:sz w:val="28"/>
                <w:szCs w:val="28"/>
                <w:rtl/>
                <w:lang w:bidi="ar-LY"/>
              </w:rPr>
            </w:pPr>
          </w:p>
        </w:tc>
      </w:tr>
      <w:tr w:rsidR="001A79B0" w:rsidTr="00F30A28">
        <w:trPr>
          <w:trHeight w:val="435"/>
        </w:trPr>
        <w:tc>
          <w:tcPr>
            <w:tcW w:w="2724" w:type="dxa"/>
            <w:tcBorders>
              <w:top w:val="single" w:sz="18" w:space="0" w:color="auto"/>
              <w:left w:val="single" w:sz="18" w:space="0" w:color="auto"/>
              <w:bottom w:val="single" w:sz="18" w:space="0" w:color="auto"/>
              <w:right w:val="single" w:sz="18" w:space="0" w:color="auto"/>
            </w:tcBorders>
            <w:shd w:val="clear" w:color="auto" w:fill="auto"/>
            <w:vAlign w:val="center"/>
          </w:tcPr>
          <w:p w:rsidR="001A79B0" w:rsidRPr="004D6715" w:rsidRDefault="001A79B0"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b/>
                <w:bCs/>
                <w:sz w:val="28"/>
                <w:szCs w:val="28"/>
                <w:rtl/>
                <w:lang w:bidi="ar-LY"/>
              </w:rPr>
              <w:t>المجموع</w:t>
            </w:r>
          </w:p>
        </w:tc>
        <w:tc>
          <w:tcPr>
            <w:tcW w:w="3192" w:type="dxa"/>
            <w:tcBorders>
              <w:top w:val="single" w:sz="18" w:space="0" w:color="auto"/>
              <w:left w:val="single" w:sz="18" w:space="0" w:color="auto"/>
              <w:right w:val="single" w:sz="18" w:space="0" w:color="auto"/>
            </w:tcBorders>
            <w:shd w:val="clear" w:color="auto" w:fill="auto"/>
            <w:vAlign w:val="center"/>
          </w:tcPr>
          <w:p w:rsidR="001A79B0" w:rsidRPr="004D6715" w:rsidRDefault="001A79B0"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b/>
                <w:bCs/>
                <w:sz w:val="28"/>
                <w:szCs w:val="28"/>
                <w:rtl/>
                <w:lang w:bidi="ar-LY"/>
              </w:rPr>
              <w:t>190</w:t>
            </w:r>
          </w:p>
        </w:tc>
        <w:tc>
          <w:tcPr>
            <w:tcW w:w="2814" w:type="dxa"/>
            <w:tcBorders>
              <w:top w:val="single" w:sz="18" w:space="0" w:color="auto"/>
              <w:left w:val="single" w:sz="18" w:space="0" w:color="auto"/>
              <w:right w:val="single" w:sz="18" w:space="0" w:color="auto"/>
            </w:tcBorders>
            <w:shd w:val="clear" w:color="auto" w:fill="auto"/>
            <w:vAlign w:val="center"/>
          </w:tcPr>
          <w:p w:rsidR="001A79B0" w:rsidRPr="004D6715" w:rsidRDefault="001A79B0"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b/>
                <w:bCs/>
                <w:sz w:val="28"/>
                <w:szCs w:val="28"/>
                <w:rtl/>
                <w:lang w:bidi="ar-LY"/>
              </w:rPr>
              <w:t>100%</w:t>
            </w:r>
          </w:p>
        </w:tc>
      </w:tr>
      <w:tr w:rsidR="0047106A" w:rsidTr="00F30A28">
        <w:trPr>
          <w:trHeight w:val="1841"/>
        </w:trPr>
        <w:tc>
          <w:tcPr>
            <w:tcW w:w="2724" w:type="dxa"/>
            <w:tcBorders>
              <w:top w:val="single" w:sz="18" w:space="0" w:color="auto"/>
              <w:left w:val="single" w:sz="18" w:space="0" w:color="auto"/>
              <w:bottom w:val="single" w:sz="18" w:space="0" w:color="auto"/>
              <w:right w:val="single" w:sz="18" w:space="0" w:color="auto"/>
            </w:tcBorders>
            <w:shd w:val="clear" w:color="auto" w:fill="auto"/>
            <w:vAlign w:val="center"/>
          </w:tcPr>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المستوى الدراسي الأول</w:t>
            </w:r>
          </w:p>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المستوى الدراسي الثاني</w:t>
            </w:r>
          </w:p>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المستوى الدراسي الثالث</w:t>
            </w:r>
          </w:p>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المستوى الدراسي الرابع</w:t>
            </w:r>
          </w:p>
        </w:tc>
        <w:tc>
          <w:tcPr>
            <w:tcW w:w="3192" w:type="dxa"/>
            <w:tcBorders>
              <w:top w:val="single" w:sz="18" w:space="0" w:color="auto"/>
              <w:left w:val="single" w:sz="18" w:space="0" w:color="auto"/>
              <w:right w:val="single" w:sz="18" w:space="0" w:color="auto"/>
            </w:tcBorders>
            <w:shd w:val="clear" w:color="auto" w:fill="auto"/>
            <w:vAlign w:val="center"/>
          </w:tcPr>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41</w:t>
            </w:r>
          </w:p>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30</w:t>
            </w:r>
          </w:p>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41</w:t>
            </w:r>
          </w:p>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78</w:t>
            </w:r>
          </w:p>
        </w:tc>
        <w:tc>
          <w:tcPr>
            <w:tcW w:w="2814" w:type="dxa"/>
            <w:tcBorders>
              <w:top w:val="single" w:sz="18" w:space="0" w:color="auto"/>
              <w:left w:val="single" w:sz="18" w:space="0" w:color="auto"/>
              <w:right w:val="single" w:sz="18" w:space="0" w:color="auto"/>
            </w:tcBorders>
            <w:shd w:val="clear" w:color="auto" w:fill="auto"/>
            <w:vAlign w:val="center"/>
          </w:tcPr>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21.6%</w:t>
            </w:r>
          </w:p>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15.8%</w:t>
            </w:r>
          </w:p>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21.6%</w:t>
            </w:r>
          </w:p>
          <w:p w:rsidR="0047106A" w:rsidRPr="004D6715" w:rsidRDefault="0047106A"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41.1%</w:t>
            </w:r>
          </w:p>
        </w:tc>
      </w:tr>
      <w:tr w:rsidR="001A79B0" w:rsidTr="00F30A28">
        <w:trPr>
          <w:trHeight w:val="486"/>
        </w:trPr>
        <w:tc>
          <w:tcPr>
            <w:tcW w:w="2724" w:type="dxa"/>
            <w:tcBorders>
              <w:top w:val="single" w:sz="18" w:space="0" w:color="auto"/>
              <w:left w:val="single" w:sz="18" w:space="0" w:color="auto"/>
              <w:bottom w:val="single" w:sz="18" w:space="0" w:color="auto"/>
              <w:right w:val="single" w:sz="18" w:space="0" w:color="auto"/>
            </w:tcBorders>
            <w:shd w:val="clear" w:color="auto" w:fill="auto"/>
            <w:vAlign w:val="center"/>
          </w:tcPr>
          <w:p w:rsidR="001A79B0" w:rsidRPr="004D6715" w:rsidRDefault="001A79B0"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b/>
                <w:bCs/>
                <w:sz w:val="28"/>
                <w:szCs w:val="28"/>
                <w:rtl/>
                <w:lang w:bidi="ar-LY"/>
              </w:rPr>
              <w:t>المجموع</w:t>
            </w:r>
          </w:p>
        </w:tc>
        <w:tc>
          <w:tcPr>
            <w:tcW w:w="3192" w:type="dxa"/>
            <w:tcBorders>
              <w:top w:val="single" w:sz="18" w:space="0" w:color="auto"/>
              <w:left w:val="single" w:sz="18" w:space="0" w:color="auto"/>
              <w:bottom w:val="single" w:sz="18" w:space="0" w:color="auto"/>
              <w:right w:val="single" w:sz="18" w:space="0" w:color="auto"/>
            </w:tcBorders>
            <w:shd w:val="clear" w:color="auto" w:fill="auto"/>
            <w:vAlign w:val="center"/>
          </w:tcPr>
          <w:p w:rsidR="001A79B0" w:rsidRPr="004D6715" w:rsidRDefault="001A79B0"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b/>
                <w:bCs/>
                <w:sz w:val="28"/>
                <w:szCs w:val="28"/>
                <w:rtl/>
                <w:lang w:bidi="ar-LY"/>
              </w:rPr>
              <w:t>190</w:t>
            </w:r>
          </w:p>
        </w:tc>
        <w:tc>
          <w:tcPr>
            <w:tcW w:w="2814" w:type="dxa"/>
            <w:tcBorders>
              <w:top w:val="single" w:sz="18" w:space="0" w:color="auto"/>
              <w:left w:val="single" w:sz="18" w:space="0" w:color="auto"/>
              <w:bottom w:val="single" w:sz="18" w:space="0" w:color="auto"/>
              <w:right w:val="single" w:sz="18" w:space="0" w:color="auto"/>
            </w:tcBorders>
            <w:shd w:val="clear" w:color="auto" w:fill="auto"/>
            <w:vAlign w:val="center"/>
          </w:tcPr>
          <w:p w:rsidR="001A79B0" w:rsidRPr="004D6715" w:rsidRDefault="001A79B0" w:rsidP="0047106A">
            <w:pPr>
              <w:pStyle w:val="aa"/>
              <w:jc w:val="center"/>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LY"/>
              </w:rPr>
              <w:t>100%</w:t>
            </w:r>
          </w:p>
        </w:tc>
      </w:tr>
    </w:tbl>
    <w:p w:rsidR="00035FFC" w:rsidRPr="004D6715" w:rsidRDefault="00035FFC" w:rsidP="0047106A">
      <w:pPr>
        <w:pStyle w:val="aa"/>
        <w:spacing w:before="240"/>
        <w:jc w:val="both"/>
        <w:rPr>
          <w:rFonts w:ascii="Simplified Arabic" w:hAnsi="Simplified Arabic" w:cs="Simplified Arabic"/>
          <w:sz w:val="28"/>
          <w:szCs w:val="28"/>
          <w:rtl/>
          <w:lang w:bidi="ar-IQ"/>
        </w:rPr>
      </w:pPr>
      <w:r w:rsidRPr="004D6715">
        <w:rPr>
          <w:rFonts w:ascii="Simplified Arabic" w:hAnsi="Simplified Arabic" w:cs="Simplified Arabic"/>
          <w:sz w:val="28"/>
          <w:szCs w:val="28"/>
          <w:rtl/>
          <w:lang w:bidi="ar-IQ"/>
        </w:rPr>
        <w:t>ويتم</w:t>
      </w:r>
      <w:r w:rsidR="0047106A">
        <w:rPr>
          <w:rFonts w:ascii="Simplified Arabic" w:hAnsi="Simplified Arabic" w:cs="Simplified Arabic" w:hint="cs"/>
          <w:sz w:val="28"/>
          <w:szCs w:val="28"/>
          <w:rtl/>
          <w:lang w:bidi="ar-IQ"/>
        </w:rPr>
        <w:t xml:space="preserve"> </w:t>
      </w:r>
      <w:r w:rsidRPr="004D6715">
        <w:rPr>
          <w:rFonts w:ascii="Simplified Arabic" w:hAnsi="Simplified Arabic" w:cs="Simplified Arabic"/>
          <w:sz w:val="28"/>
          <w:szCs w:val="28"/>
          <w:rtl/>
          <w:lang w:bidi="ar-IQ"/>
        </w:rPr>
        <w:t>التصحيح من خلال إعطاء ثلاث (3) درجات في حالة أختار المفحوص البديل (دائما)، ودرجتين (2) في حالة اختياره البديل (أحيانا)، ودرجة واحده (1) للبديل (نادرا)، وتتراوح الدرجة الكلية للمقياس بين 27 – 81 درجة، حيث أن الدرجة (27) هي أقل درج</w:t>
      </w:r>
      <w:r>
        <w:rPr>
          <w:rFonts w:ascii="Simplified Arabic" w:hAnsi="Simplified Arabic" w:cs="Simplified Arabic"/>
          <w:sz w:val="28"/>
          <w:szCs w:val="28"/>
          <w:rtl/>
          <w:lang w:bidi="ar-IQ"/>
        </w:rPr>
        <w:t>ة يمكن أن يحصل عليها المفحوص، و</w:t>
      </w:r>
      <w:r w:rsidRPr="004D6715">
        <w:rPr>
          <w:rFonts w:ascii="Simplified Arabic" w:hAnsi="Simplified Arabic" w:cs="Simplified Arabic"/>
          <w:sz w:val="28"/>
          <w:szCs w:val="28"/>
          <w:rtl/>
          <w:lang w:bidi="ar-IQ"/>
        </w:rPr>
        <w:t>(81) هي أعلى درجة.</w:t>
      </w:r>
    </w:p>
    <w:p w:rsidR="00035FFC" w:rsidRPr="004D6715" w:rsidRDefault="00035FFC" w:rsidP="00035FFC">
      <w:pPr>
        <w:pStyle w:val="aa"/>
        <w:jc w:val="both"/>
        <w:rPr>
          <w:rFonts w:ascii="Simplified Arabic" w:hAnsi="Simplified Arabic" w:cs="Simplified Arabic"/>
          <w:sz w:val="28"/>
          <w:szCs w:val="28"/>
          <w:rtl/>
          <w:lang w:bidi="ar-IQ"/>
        </w:rPr>
      </w:pPr>
      <w:r w:rsidRPr="004D6715">
        <w:rPr>
          <w:rFonts w:ascii="Simplified Arabic" w:hAnsi="Simplified Arabic" w:cs="Simplified Arabic"/>
          <w:sz w:val="28"/>
          <w:szCs w:val="28"/>
          <w:rtl/>
          <w:lang w:bidi="ar-IQ"/>
        </w:rPr>
        <w:t xml:space="preserve">وقد قام مصمما المقياس بحساب الصدق للمقياس في صورته الأولية والتي شملت 30 فقرة وفي ضوء نتائج صدق المحكمين تم استبعاد بعض الفقرات وتعديل بعضها الآخر ليصبح عدد بنود المقياس في صورته النهائية (27) بند. كما قام المؤلفان </w:t>
      </w:r>
      <w:r>
        <w:rPr>
          <w:rFonts w:ascii="Simplified Arabic" w:hAnsi="Simplified Arabic" w:cs="Simplified Arabic"/>
          <w:sz w:val="28"/>
          <w:szCs w:val="28"/>
          <w:rtl/>
          <w:lang w:bidi="ar-IQ"/>
        </w:rPr>
        <w:t>أيضاً</w:t>
      </w:r>
      <w:r w:rsidRPr="004D6715">
        <w:rPr>
          <w:rFonts w:ascii="Simplified Arabic" w:hAnsi="Simplified Arabic" w:cs="Simplified Arabic"/>
          <w:sz w:val="28"/>
          <w:szCs w:val="28"/>
          <w:rtl/>
          <w:lang w:bidi="ar-IQ"/>
        </w:rPr>
        <w:t xml:space="preserve"> بحساب صدق الاتساق الداخلي للمقياس على عينة مكونة من 70 طالب جامعي، وتم حساب معامل ارتباط بيرسون بين درجات كل بعد من أبعاد المقياس والدرجة الكلية، وأيضا بين درجات كل بند من بنود المقياس والدرجة الكلية للمقياس. وقد تراوحت جميع معاملات الارتباط بنود المقياس بين 0.28 - 0.65 وهي دالة إحصائيا عند مستوى دلالة (0.01) وهو ما يشير </w:t>
      </w:r>
      <w:r w:rsidR="00783208">
        <w:rPr>
          <w:rFonts w:ascii="Simplified Arabic" w:hAnsi="Simplified Arabic" w:cs="Simplified Arabic"/>
          <w:sz w:val="28"/>
          <w:szCs w:val="28"/>
          <w:rtl/>
          <w:lang w:bidi="ar-IQ"/>
        </w:rPr>
        <w:t>إلى</w:t>
      </w:r>
      <w:r>
        <w:rPr>
          <w:rFonts w:ascii="Simplified Arabic" w:hAnsi="Simplified Arabic" w:cs="Simplified Arabic"/>
          <w:sz w:val="28"/>
          <w:szCs w:val="28"/>
          <w:rtl/>
          <w:lang w:bidi="ar-IQ"/>
        </w:rPr>
        <w:t xml:space="preserve"> </w:t>
      </w:r>
      <w:r w:rsidRPr="004D6715">
        <w:rPr>
          <w:rFonts w:ascii="Simplified Arabic" w:hAnsi="Simplified Arabic" w:cs="Simplified Arabic"/>
          <w:sz w:val="28"/>
          <w:szCs w:val="28"/>
          <w:rtl/>
          <w:lang w:bidi="ar-IQ"/>
        </w:rPr>
        <w:t>تمتع المقياس بدرجة عالية من الاتساق الداخلي. أما فيما يخص ثبات المقياس فقد قام مصمما المقياس بحساب ثبات المقياس بطريقتي معامل ألفا كرونباخ والتجزئة النصفية، وكانت قيمة معاملات الثبات (0.867، 0.848) على التوالي، وهذا يدل على أن المقياس يتمتع بدرجة عالية من الثبات تطمئن على التطبيق.</w:t>
      </w:r>
    </w:p>
    <w:p w:rsidR="00035FFC" w:rsidRDefault="00035FFC" w:rsidP="00035FFC">
      <w:pPr>
        <w:pStyle w:val="aa"/>
        <w:jc w:val="both"/>
        <w:rPr>
          <w:rFonts w:ascii="Simplified Arabic" w:hAnsi="Simplified Arabic" w:cs="Simplified Arabic"/>
          <w:sz w:val="28"/>
          <w:szCs w:val="28"/>
          <w:rtl/>
          <w:lang w:bidi="ar-IQ"/>
        </w:rPr>
      </w:pPr>
      <w:r w:rsidRPr="004D6715">
        <w:rPr>
          <w:rFonts w:ascii="Simplified Arabic" w:hAnsi="Simplified Arabic" w:cs="Simplified Arabic"/>
          <w:sz w:val="28"/>
          <w:szCs w:val="28"/>
          <w:rtl/>
          <w:lang w:bidi="ar-IQ"/>
        </w:rPr>
        <w:t>أما في الدراسة الحالية فقد قام الباحثان بإجراء دراسة استطلاعية للتحقق من صدق وثبات القياس في المجتمع الليبي، وفيما يلي عرض نتائج هذه الدراسة التي في ضوئها تم تطوير وتعديل أداة الدراسة الحالية.</w:t>
      </w:r>
    </w:p>
    <w:p w:rsidR="00035FFC" w:rsidRPr="00E36885" w:rsidRDefault="00035FFC" w:rsidP="00035FFC">
      <w:pPr>
        <w:pStyle w:val="aa"/>
        <w:spacing w:before="240"/>
        <w:jc w:val="both"/>
        <w:rPr>
          <w:rFonts w:ascii="Simplified Arabic" w:eastAsia="Times New Roman" w:hAnsi="Simplified Arabic" w:cs="Simplified Arabic"/>
          <w:b/>
          <w:bCs/>
          <w:sz w:val="30"/>
          <w:szCs w:val="30"/>
          <w:u w:val="single"/>
          <w:rtl/>
          <w:lang w:bidi="ar-IQ"/>
        </w:rPr>
      </w:pPr>
      <w:r w:rsidRPr="00E36885">
        <w:rPr>
          <w:rFonts w:ascii="Simplified Arabic" w:eastAsia="Times New Roman" w:hAnsi="Simplified Arabic" w:cs="Simplified Arabic"/>
          <w:b/>
          <w:bCs/>
          <w:sz w:val="30"/>
          <w:szCs w:val="30"/>
          <w:u w:val="single"/>
          <w:rtl/>
          <w:lang w:bidi="ar-IQ"/>
        </w:rPr>
        <w:t>الدراسة الاستطلاعية:</w:t>
      </w:r>
    </w:p>
    <w:p w:rsidR="00035FFC" w:rsidRPr="004D6715" w:rsidRDefault="00035FFC" w:rsidP="00035FFC">
      <w:pPr>
        <w:pStyle w:val="aa"/>
        <w:jc w:val="both"/>
        <w:rPr>
          <w:rFonts w:ascii="Simplified Arabic" w:hAnsi="Simplified Arabic" w:cs="Simplified Arabic"/>
          <w:sz w:val="28"/>
          <w:szCs w:val="28"/>
          <w:rtl/>
          <w:lang w:bidi="ar-IQ"/>
        </w:rPr>
      </w:pPr>
      <w:r w:rsidRPr="004D6715">
        <w:rPr>
          <w:rFonts w:ascii="Simplified Arabic" w:hAnsi="Simplified Arabic" w:cs="Simplified Arabic"/>
          <w:sz w:val="28"/>
          <w:szCs w:val="28"/>
          <w:rtl/>
          <w:lang w:bidi="ar-IQ"/>
        </w:rPr>
        <w:t xml:space="preserve">تم إجراء الدراسة الاستطلاعية </w:t>
      </w:r>
      <w:r w:rsidRPr="004D6715">
        <w:rPr>
          <w:rFonts w:ascii="Simplified Arabic" w:hAnsi="Simplified Arabic" w:cs="Simplified Arabic"/>
          <w:sz w:val="28"/>
          <w:szCs w:val="28"/>
          <w:rtl/>
        </w:rPr>
        <w:t>للتحقق</w:t>
      </w:r>
      <w:r w:rsidRPr="004D6715">
        <w:rPr>
          <w:rFonts w:ascii="Simplified Arabic" w:hAnsi="Simplified Arabic" w:cs="Simplified Arabic"/>
          <w:sz w:val="28"/>
          <w:szCs w:val="28"/>
        </w:rPr>
        <w:t xml:space="preserve"> </w:t>
      </w:r>
      <w:r w:rsidRPr="004D6715">
        <w:rPr>
          <w:rFonts w:ascii="Simplified Arabic" w:hAnsi="Simplified Arabic" w:cs="Simplified Arabic"/>
          <w:sz w:val="28"/>
          <w:szCs w:val="28"/>
          <w:rtl/>
        </w:rPr>
        <w:t>من</w:t>
      </w:r>
      <w:r w:rsidRPr="004D6715">
        <w:rPr>
          <w:rFonts w:ascii="Simplified Arabic" w:hAnsi="Simplified Arabic" w:cs="Simplified Arabic"/>
          <w:sz w:val="28"/>
          <w:szCs w:val="28"/>
        </w:rPr>
        <w:t xml:space="preserve"> </w:t>
      </w:r>
      <w:r w:rsidRPr="004D6715">
        <w:rPr>
          <w:rFonts w:ascii="Simplified Arabic" w:hAnsi="Simplified Arabic" w:cs="Simplified Arabic"/>
          <w:sz w:val="28"/>
          <w:szCs w:val="28"/>
          <w:rtl/>
        </w:rPr>
        <w:t>صلاحية</w:t>
      </w:r>
      <w:r w:rsidRPr="004D6715">
        <w:rPr>
          <w:rFonts w:ascii="Simplified Arabic" w:hAnsi="Simplified Arabic" w:cs="Simplified Arabic"/>
          <w:sz w:val="28"/>
          <w:szCs w:val="28"/>
        </w:rPr>
        <w:t xml:space="preserve"> </w:t>
      </w:r>
      <w:r w:rsidRPr="004D6715">
        <w:rPr>
          <w:rFonts w:ascii="Simplified Arabic" w:hAnsi="Simplified Arabic" w:cs="Simplified Arabic"/>
          <w:sz w:val="28"/>
          <w:szCs w:val="28"/>
          <w:rtl/>
        </w:rPr>
        <w:t>المقياس</w:t>
      </w:r>
      <w:r w:rsidRPr="004D6715">
        <w:rPr>
          <w:rFonts w:ascii="Simplified Arabic" w:hAnsi="Simplified Arabic" w:cs="Simplified Arabic"/>
          <w:sz w:val="28"/>
          <w:szCs w:val="28"/>
        </w:rPr>
        <w:t xml:space="preserve"> </w:t>
      </w:r>
      <w:r w:rsidRPr="004D6715">
        <w:rPr>
          <w:rFonts w:ascii="Simplified Arabic" w:hAnsi="Simplified Arabic" w:cs="Simplified Arabic"/>
          <w:sz w:val="28"/>
          <w:szCs w:val="28"/>
          <w:rtl/>
        </w:rPr>
        <w:t>للتطبيق من خلال عرضه</w:t>
      </w:r>
      <w:r w:rsidRPr="004D6715">
        <w:rPr>
          <w:rFonts w:ascii="Simplified Arabic" w:hAnsi="Simplified Arabic" w:cs="Simplified Arabic"/>
          <w:sz w:val="28"/>
          <w:szCs w:val="28"/>
        </w:rPr>
        <w:t xml:space="preserve"> </w:t>
      </w:r>
      <w:r w:rsidRPr="004D6715">
        <w:rPr>
          <w:rFonts w:ascii="Simplified Arabic" w:hAnsi="Simplified Arabic" w:cs="Simplified Arabic"/>
          <w:sz w:val="28"/>
          <w:szCs w:val="28"/>
          <w:rtl/>
        </w:rPr>
        <w:t>على</w:t>
      </w:r>
      <w:r w:rsidRPr="004D6715">
        <w:rPr>
          <w:rFonts w:ascii="Simplified Arabic" w:hAnsi="Simplified Arabic" w:cs="Simplified Arabic"/>
          <w:sz w:val="28"/>
          <w:szCs w:val="28"/>
          <w:rtl/>
          <w:lang w:bidi="ar-IQ"/>
        </w:rPr>
        <w:t xml:space="preserve"> عدد من المحكمين في تخصصات مختلفة، وذلك لحساب الصدق والثبات على عينة قوامها (25) طالب وطالبة، وفيما يلي هذه النتائج: </w:t>
      </w:r>
    </w:p>
    <w:p w:rsidR="00035FFC" w:rsidRPr="00E36885" w:rsidRDefault="00035FFC" w:rsidP="00035FFC">
      <w:pPr>
        <w:pStyle w:val="aa"/>
        <w:spacing w:before="240"/>
        <w:jc w:val="both"/>
        <w:rPr>
          <w:rFonts w:ascii="Simplified Arabic" w:eastAsia="Times New Roman" w:hAnsi="Simplified Arabic" w:cs="Simplified Arabic"/>
          <w:b/>
          <w:bCs/>
          <w:sz w:val="30"/>
          <w:szCs w:val="30"/>
          <w:u w:val="single"/>
          <w:rtl/>
          <w:lang w:bidi="ar-IQ"/>
        </w:rPr>
      </w:pPr>
      <w:r w:rsidRPr="00E36885">
        <w:rPr>
          <w:rFonts w:ascii="Simplified Arabic" w:eastAsia="Times New Roman" w:hAnsi="Simplified Arabic" w:cs="Simplified Arabic"/>
          <w:b/>
          <w:bCs/>
          <w:sz w:val="30"/>
          <w:szCs w:val="30"/>
          <w:u w:val="single"/>
          <w:rtl/>
          <w:lang w:bidi="ar-IQ"/>
        </w:rPr>
        <w:t>أولا</w:t>
      </w:r>
      <w:r w:rsidR="00E36885">
        <w:rPr>
          <w:rFonts w:ascii="Simplified Arabic" w:eastAsia="Times New Roman" w:hAnsi="Simplified Arabic" w:cs="Simplified Arabic" w:hint="cs"/>
          <w:b/>
          <w:bCs/>
          <w:sz w:val="30"/>
          <w:szCs w:val="30"/>
          <w:u w:val="single"/>
          <w:rtl/>
          <w:lang w:bidi="ar-IQ"/>
        </w:rPr>
        <w:t>ً</w:t>
      </w:r>
      <w:r w:rsidRPr="00E36885">
        <w:rPr>
          <w:rFonts w:ascii="Simplified Arabic" w:eastAsia="Times New Roman" w:hAnsi="Simplified Arabic" w:cs="Simplified Arabic"/>
          <w:b/>
          <w:bCs/>
          <w:sz w:val="30"/>
          <w:szCs w:val="30"/>
          <w:u w:val="single"/>
          <w:rtl/>
          <w:lang w:bidi="ar-IQ"/>
        </w:rPr>
        <w:t>. صدق المقياس:</w:t>
      </w:r>
    </w:p>
    <w:p w:rsidR="00035FFC" w:rsidRPr="004D6715" w:rsidRDefault="00035FFC" w:rsidP="00035FFC">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لحساب الصدق، قام الباحثان أولا بعرض المقياس في صورته الأولية المكونة من (27) بندا على عدد ثمانية (8) من المحكمين</w:t>
      </w:r>
      <w:r w:rsidR="00D425ED">
        <w:rPr>
          <w:rFonts w:ascii="Simplified Arabic" w:eastAsia="Times New Roman" w:hAnsi="Simplified Arabic" w:cs="Simplified Arabic" w:hint="cs"/>
          <w:sz w:val="28"/>
          <w:szCs w:val="28"/>
          <w:rtl/>
          <w:lang w:bidi="ar-EG"/>
        </w:rPr>
        <w:t>(</w:t>
      </w:r>
      <w:r w:rsidRPr="004D6715">
        <w:rPr>
          <w:rFonts w:ascii="Simplified Arabic" w:eastAsia="Times New Roman" w:hAnsi="Simplified Arabic" w:cs="Simplified Arabic"/>
          <w:sz w:val="28"/>
          <w:szCs w:val="28"/>
          <w:vertAlign w:val="superscript"/>
          <w:rtl/>
          <w:lang w:bidi="ar-EG"/>
        </w:rPr>
        <w:footnoteReference w:id="806"/>
      </w:r>
      <w:r w:rsidR="00D425ED">
        <w:rPr>
          <w:rFonts w:ascii="Simplified Arabic" w:eastAsia="Times New Roman" w:hAnsi="Simplified Arabic" w:cs="Simplified Arabic" w:hint="cs"/>
          <w:sz w:val="28"/>
          <w:szCs w:val="28"/>
          <w:rtl/>
          <w:lang w:bidi="ar-EG"/>
        </w:rPr>
        <w:t>)</w:t>
      </w:r>
      <w:r w:rsidRPr="004D6715">
        <w:rPr>
          <w:rFonts w:ascii="Simplified Arabic" w:eastAsia="Times New Roman" w:hAnsi="Simplified Arabic" w:cs="Simplified Arabic"/>
          <w:sz w:val="28"/>
          <w:szCs w:val="28"/>
          <w:rtl/>
          <w:lang w:bidi="ar-EG"/>
        </w:rPr>
        <w:t xml:space="preserve"> المتخصصين في العلوم الشرعية، واللغوية، والنفسية، للتعرف على آرائهم حول مدى صلاحية البنود لما وضعت من أجله، </w:t>
      </w:r>
      <w:r w:rsidRPr="004D6715">
        <w:rPr>
          <w:rFonts w:ascii="Simplified Arabic" w:hAnsi="Simplified Arabic" w:cs="Simplified Arabic"/>
          <w:sz w:val="28"/>
          <w:szCs w:val="28"/>
          <w:rtl/>
          <w:lang w:bidi="ar-LY"/>
        </w:rPr>
        <w:t xml:space="preserve">ومدى انتمائها </w:t>
      </w:r>
      <w:r w:rsidR="00783208">
        <w:rPr>
          <w:rFonts w:ascii="Simplified Arabic" w:hAnsi="Simplified Arabic" w:cs="Simplified Arabic"/>
          <w:sz w:val="28"/>
          <w:szCs w:val="28"/>
          <w:rtl/>
          <w:lang w:bidi="ar-LY"/>
        </w:rPr>
        <w:t>إلى</w:t>
      </w:r>
      <w:r>
        <w:rPr>
          <w:rFonts w:ascii="Simplified Arabic" w:hAnsi="Simplified Arabic" w:cs="Simplified Arabic"/>
          <w:sz w:val="28"/>
          <w:szCs w:val="28"/>
          <w:rtl/>
          <w:lang w:bidi="ar-LY"/>
        </w:rPr>
        <w:t xml:space="preserve"> </w:t>
      </w:r>
      <w:r w:rsidRPr="004D6715">
        <w:rPr>
          <w:rFonts w:ascii="Simplified Arabic" w:hAnsi="Simplified Arabic" w:cs="Simplified Arabic"/>
          <w:sz w:val="28"/>
          <w:szCs w:val="28"/>
          <w:rtl/>
          <w:lang w:bidi="ar-LY"/>
        </w:rPr>
        <w:t>كل مجال من مجالات المقياس</w:t>
      </w:r>
      <w:r w:rsidRPr="004D6715">
        <w:rPr>
          <w:rFonts w:ascii="Simplified Arabic" w:eastAsia="Times New Roman" w:hAnsi="Simplified Arabic" w:cs="Simplified Arabic"/>
          <w:sz w:val="28"/>
          <w:szCs w:val="28"/>
          <w:rtl/>
          <w:lang w:bidi="ar-LY"/>
        </w:rPr>
        <w:t xml:space="preserve">، وأيضا </w:t>
      </w:r>
      <w:r w:rsidRPr="004D6715">
        <w:rPr>
          <w:rFonts w:ascii="Simplified Arabic" w:eastAsia="Times New Roman" w:hAnsi="Simplified Arabic" w:cs="Simplified Arabic"/>
          <w:sz w:val="28"/>
          <w:szCs w:val="28"/>
          <w:rtl/>
          <w:lang w:bidi="ar-EG"/>
        </w:rPr>
        <w:t xml:space="preserve">مدى وضوح صياغتها اللغوية. وفي ضوء تلك الآراء أتفق عدد ستة (6) من المحكمين على الأقل على ضرورة إضافة ستة (6) بنود، بواقع ثلاث (3) بنود في كل مجال، كما اتفق المحكمين على </w:t>
      </w:r>
      <w:r w:rsidR="00EB0F59">
        <w:rPr>
          <w:rFonts w:ascii="Simplified Arabic" w:eastAsia="Times New Roman" w:hAnsi="Simplified Arabic" w:cs="Simplified Arabic"/>
          <w:sz w:val="28"/>
          <w:szCs w:val="28"/>
          <w:rtl/>
          <w:lang w:bidi="ar-EG"/>
        </w:rPr>
        <w:t xml:space="preserve">تعديل صياغة ثمان عدد (8) بنود. </w:t>
      </w:r>
      <w:r w:rsidRPr="004D6715">
        <w:rPr>
          <w:rFonts w:ascii="Simplified Arabic" w:eastAsia="Times New Roman" w:hAnsi="Simplified Arabic" w:cs="Simplified Arabic"/>
          <w:sz w:val="28"/>
          <w:szCs w:val="28"/>
          <w:rtl/>
          <w:lang w:bidi="ar-EG"/>
        </w:rPr>
        <w:t xml:space="preserve">بالإضافة </w:t>
      </w:r>
      <w:r w:rsidR="00783208">
        <w:rPr>
          <w:rFonts w:ascii="Simplified Arabic" w:eastAsia="Times New Roman" w:hAnsi="Simplified Arabic" w:cs="Simplified Arabic"/>
          <w:sz w:val="28"/>
          <w:szCs w:val="28"/>
          <w:rtl/>
          <w:lang w:bidi="ar-EG"/>
        </w:rPr>
        <w:t>إلى</w:t>
      </w:r>
      <w:r>
        <w:rPr>
          <w:rFonts w:ascii="Simplified Arabic" w:eastAsia="Times New Roman" w:hAnsi="Simplified Arabic" w:cs="Simplified Arabic"/>
          <w:sz w:val="28"/>
          <w:szCs w:val="28"/>
          <w:rtl/>
          <w:lang w:bidi="ar-EG"/>
        </w:rPr>
        <w:t xml:space="preserve"> </w:t>
      </w:r>
      <w:r w:rsidRPr="004D6715">
        <w:rPr>
          <w:rFonts w:ascii="Simplified Arabic" w:eastAsia="Times New Roman" w:hAnsi="Simplified Arabic" w:cs="Simplified Arabic"/>
          <w:sz w:val="28"/>
          <w:szCs w:val="28"/>
          <w:rtl/>
          <w:lang w:bidi="ar-EG"/>
        </w:rPr>
        <w:t xml:space="preserve">نقل بند واحد رقم (30) من المجال الظاهري </w:t>
      </w:r>
      <w:r w:rsidR="00783208">
        <w:rPr>
          <w:rFonts w:ascii="Simplified Arabic" w:eastAsia="Times New Roman" w:hAnsi="Simplified Arabic" w:cs="Simplified Arabic"/>
          <w:sz w:val="28"/>
          <w:szCs w:val="28"/>
          <w:rtl/>
          <w:lang w:bidi="ar-EG"/>
        </w:rPr>
        <w:t>إلى</w:t>
      </w:r>
      <w:r w:rsidRPr="004D6715">
        <w:rPr>
          <w:rFonts w:ascii="Simplified Arabic" w:eastAsia="Times New Roman" w:hAnsi="Simplified Arabic" w:cs="Simplified Arabic"/>
          <w:sz w:val="28"/>
          <w:szCs w:val="28"/>
          <w:rtl/>
          <w:lang w:bidi="ar-EG"/>
        </w:rPr>
        <w:t xml:space="preserve"> المجال الجوهري. وبذلك يصبح المقياس في صورته النهائية يتكون من (32) بندا، </w:t>
      </w:r>
      <w:r w:rsidRPr="004D6715">
        <w:rPr>
          <w:rFonts w:ascii="Simplified Arabic" w:hAnsi="Simplified Arabic" w:cs="Simplified Arabic"/>
          <w:sz w:val="28"/>
          <w:szCs w:val="28"/>
          <w:rtl/>
          <w:lang w:bidi="ar-IQ"/>
        </w:rPr>
        <w:t>وتتراوح الدرجة الكلية للمقياس بين 32 – 96 درجة، حيث أن الدرجة (32) هي أقل درج</w:t>
      </w:r>
      <w:r w:rsidR="00895FB8">
        <w:rPr>
          <w:rFonts w:ascii="Simplified Arabic" w:hAnsi="Simplified Arabic" w:cs="Simplified Arabic"/>
          <w:sz w:val="28"/>
          <w:szCs w:val="28"/>
          <w:rtl/>
          <w:lang w:bidi="ar-IQ"/>
        </w:rPr>
        <w:t>ة يمكن أن يحصل عليها المفحوص، و</w:t>
      </w:r>
      <w:r w:rsidRPr="004D6715">
        <w:rPr>
          <w:rFonts w:ascii="Simplified Arabic" w:hAnsi="Simplified Arabic" w:cs="Simplified Arabic"/>
          <w:sz w:val="28"/>
          <w:szCs w:val="28"/>
          <w:rtl/>
          <w:lang w:bidi="ar-IQ"/>
        </w:rPr>
        <w:t xml:space="preserve">(96) هي أعلى درجة. </w:t>
      </w:r>
      <w:r w:rsidRPr="004D6715">
        <w:rPr>
          <w:rFonts w:ascii="Simplified Arabic" w:eastAsia="Times New Roman" w:hAnsi="Simplified Arabic" w:cs="Simplified Arabic"/>
          <w:sz w:val="28"/>
          <w:szCs w:val="28"/>
          <w:rtl/>
          <w:lang w:bidi="ar-EG"/>
        </w:rPr>
        <w:t>ويوضح الجدول رقم (2) نتائج صدق المحكمين لبنود المقياس ومجالاته الفرعية.</w:t>
      </w:r>
    </w:p>
    <w:p w:rsidR="00726BF1" w:rsidRDefault="00726BF1" w:rsidP="00726BF1">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035FFC" w:rsidRPr="004D6715" w:rsidRDefault="00035FFC" w:rsidP="00035FFC">
      <w:pPr>
        <w:pStyle w:val="aa"/>
        <w:spacing w:before="240"/>
        <w:jc w:val="center"/>
        <w:rPr>
          <w:rFonts w:ascii="Simplified Arabic" w:eastAsia="Times New Roman" w:hAnsi="Simplified Arabic" w:cs="Simplified Arabic"/>
          <w:b/>
          <w:bCs/>
          <w:sz w:val="28"/>
          <w:szCs w:val="28"/>
          <w:rtl/>
          <w:lang w:bidi="ar-LY"/>
        </w:rPr>
      </w:pPr>
      <w:r w:rsidRPr="004D6715">
        <w:rPr>
          <w:rFonts w:ascii="Simplified Arabic" w:eastAsia="Times New Roman" w:hAnsi="Simplified Arabic" w:cs="Simplified Arabic"/>
          <w:b/>
          <w:bCs/>
          <w:sz w:val="28"/>
          <w:szCs w:val="28"/>
          <w:rtl/>
        </w:rPr>
        <w:t>جدول</w:t>
      </w:r>
      <w:r>
        <w:rPr>
          <w:rFonts w:ascii="Simplified Arabic" w:eastAsia="Times New Roman" w:hAnsi="Simplified Arabic" w:cs="Simplified Arabic" w:hint="cs"/>
          <w:b/>
          <w:bCs/>
          <w:sz w:val="28"/>
          <w:szCs w:val="28"/>
          <w:rtl/>
        </w:rPr>
        <w:t xml:space="preserve"> رقم (</w:t>
      </w:r>
      <w:r w:rsidRPr="004D6715">
        <w:rPr>
          <w:rFonts w:ascii="Simplified Arabic" w:eastAsia="Times New Roman" w:hAnsi="Simplified Arabic" w:cs="Simplified Arabic"/>
          <w:b/>
          <w:bCs/>
          <w:sz w:val="28"/>
          <w:szCs w:val="28"/>
          <w:rtl/>
        </w:rPr>
        <w:t>2</w:t>
      </w:r>
      <w:r>
        <w:rPr>
          <w:rFonts w:ascii="Simplified Arabic" w:eastAsia="Times New Roman" w:hAnsi="Simplified Arabic" w:cs="Simplified Arabic" w:hint="cs"/>
          <w:b/>
          <w:bCs/>
          <w:sz w:val="28"/>
          <w:szCs w:val="28"/>
          <w:rtl/>
        </w:rPr>
        <w:t>)</w:t>
      </w:r>
    </w:p>
    <w:tbl>
      <w:tblPr>
        <w:tblStyle w:val="af1"/>
        <w:bidiVisual/>
        <w:tblW w:w="8197" w:type="dxa"/>
        <w:jc w:val="center"/>
        <w:tblInd w:w="828" w:type="dxa"/>
        <w:tblLook w:val="04A0" w:firstRow="1" w:lastRow="0" w:firstColumn="1" w:lastColumn="0" w:noHBand="0" w:noVBand="1"/>
      </w:tblPr>
      <w:tblGrid>
        <w:gridCol w:w="1759"/>
        <w:gridCol w:w="2250"/>
        <w:gridCol w:w="1215"/>
        <w:gridCol w:w="1035"/>
        <w:gridCol w:w="1038"/>
        <w:gridCol w:w="900"/>
      </w:tblGrid>
      <w:tr w:rsidR="001B5596" w:rsidRPr="0047106A" w:rsidTr="001B5596">
        <w:trPr>
          <w:jc w:val="center"/>
        </w:trPr>
        <w:tc>
          <w:tcPr>
            <w:tcW w:w="1759" w:type="dxa"/>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tcPr>
          <w:p w:rsidR="001A79B0" w:rsidRPr="0047106A" w:rsidRDefault="001A79B0" w:rsidP="0047106A">
            <w:pPr>
              <w:pStyle w:val="aa"/>
              <w:rPr>
                <w:b/>
                <w:bCs/>
                <w:sz w:val="24"/>
                <w:szCs w:val="24"/>
                <w:rtl/>
                <w:lang w:bidi="ar-IQ"/>
              </w:rPr>
            </w:pPr>
            <w:r w:rsidRPr="0047106A">
              <w:rPr>
                <w:b/>
                <w:bCs/>
                <w:sz w:val="24"/>
                <w:szCs w:val="24"/>
                <w:rtl/>
                <w:lang w:bidi="ar-IQ"/>
              </w:rPr>
              <w:t>مجالات المقياس</w:t>
            </w:r>
          </w:p>
        </w:tc>
        <w:tc>
          <w:tcPr>
            <w:tcW w:w="2250" w:type="dxa"/>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tcPr>
          <w:p w:rsidR="001A79B0" w:rsidRPr="0047106A" w:rsidRDefault="001A79B0" w:rsidP="0047106A">
            <w:pPr>
              <w:pStyle w:val="aa"/>
              <w:rPr>
                <w:b/>
                <w:bCs/>
                <w:sz w:val="24"/>
                <w:szCs w:val="24"/>
                <w:rtl/>
                <w:lang w:bidi="ar-IQ"/>
              </w:rPr>
            </w:pPr>
            <w:r w:rsidRPr="0047106A">
              <w:rPr>
                <w:b/>
                <w:bCs/>
                <w:sz w:val="24"/>
                <w:szCs w:val="24"/>
                <w:rtl/>
                <w:lang w:bidi="ar-IQ"/>
              </w:rPr>
              <w:t>رقم البنود في المجال</w:t>
            </w:r>
          </w:p>
        </w:tc>
        <w:tc>
          <w:tcPr>
            <w:tcW w:w="1215" w:type="dxa"/>
            <w:tcBorders>
              <w:top w:val="single" w:sz="18" w:space="0" w:color="auto"/>
              <w:left w:val="single" w:sz="18" w:space="0" w:color="auto"/>
              <w:right w:val="single" w:sz="18" w:space="0" w:color="auto"/>
            </w:tcBorders>
            <w:shd w:val="clear" w:color="auto" w:fill="A6A6A6" w:themeFill="background1" w:themeFillShade="A6"/>
            <w:vAlign w:val="center"/>
          </w:tcPr>
          <w:p w:rsidR="001A79B0" w:rsidRPr="0047106A" w:rsidRDefault="001A79B0" w:rsidP="001A79B0">
            <w:pPr>
              <w:pStyle w:val="aa"/>
              <w:jc w:val="center"/>
              <w:rPr>
                <w:b/>
                <w:bCs/>
                <w:sz w:val="24"/>
                <w:szCs w:val="24"/>
                <w:rtl/>
                <w:lang w:bidi="ar-IQ"/>
              </w:rPr>
            </w:pPr>
            <w:r w:rsidRPr="0047106A">
              <w:rPr>
                <w:b/>
                <w:bCs/>
                <w:sz w:val="24"/>
                <w:szCs w:val="24"/>
                <w:rtl/>
                <w:lang w:bidi="ar-IQ"/>
              </w:rPr>
              <w:t>بنود تم تعديلها</w:t>
            </w:r>
          </w:p>
        </w:tc>
        <w:tc>
          <w:tcPr>
            <w:tcW w:w="1035" w:type="dxa"/>
            <w:tcBorders>
              <w:top w:val="single" w:sz="18" w:space="0" w:color="auto"/>
              <w:left w:val="single" w:sz="18" w:space="0" w:color="auto"/>
              <w:right w:val="single" w:sz="18" w:space="0" w:color="auto"/>
            </w:tcBorders>
            <w:shd w:val="clear" w:color="auto" w:fill="A6A6A6" w:themeFill="background1" w:themeFillShade="A6"/>
            <w:vAlign w:val="center"/>
          </w:tcPr>
          <w:p w:rsidR="001A79B0" w:rsidRPr="0047106A" w:rsidRDefault="001A79B0" w:rsidP="0047106A">
            <w:pPr>
              <w:pStyle w:val="aa"/>
              <w:rPr>
                <w:b/>
                <w:bCs/>
                <w:sz w:val="24"/>
                <w:szCs w:val="24"/>
                <w:rtl/>
                <w:lang w:bidi="ar-IQ"/>
              </w:rPr>
            </w:pPr>
            <w:r w:rsidRPr="0047106A">
              <w:rPr>
                <w:b/>
                <w:bCs/>
                <w:sz w:val="24"/>
                <w:szCs w:val="24"/>
                <w:rtl/>
                <w:lang w:bidi="ar-IQ"/>
              </w:rPr>
              <w:t>بنود تم إضافتها</w:t>
            </w:r>
          </w:p>
        </w:tc>
        <w:tc>
          <w:tcPr>
            <w:tcW w:w="1038" w:type="dxa"/>
            <w:tcBorders>
              <w:top w:val="single" w:sz="18" w:space="0" w:color="auto"/>
              <w:left w:val="single" w:sz="18" w:space="0" w:color="auto"/>
              <w:right w:val="single" w:sz="18" w:space="0" w:color="auto"/>
            </w:tcBorders>
            <w:shd w:val="clear" w:color="auto" w:fill="A6A6A6" w:themeFill="background1" w:themeFillShade="A6"/>
            <w:vAlign w:val="center"/>
          </w:tcPr>
          <w:p w:rsidR="001A79B0" w:rsidRPr="0047106A" w:rsidRDefault="001A79B0" w:rsidP="0047106A">
            <w:pPr>
              <w:pStyle w:val="aa"/>
              <w:rPr>
                <w:b/>
                <w:bCs/>
                <w:sz w:val="24"/>
                <w:szCs w:val="24"/>
                <w:rtl/>
                <w:lang w:bidi="ar-IQ"/>
              </w:rPr>
            </w:pPr>
            <w:r w:rsidRPr="0047106A">
              <w:rPr>
                <w:b/>
                <w:bCs/>
                <w:sz w:val="24"/>
                <w:szCs w:val="24"/>
                <w:rtl/>
                <w:lang w:bidi="ar-IQ"/>
              </w:rPr>
              <w:t>بنود تغير مجالها</w:t>
            </w:r>
          </w:p>
        </w:tc>
        <w:tc>
          <w:tcPr>
            <w:tcW w:w="900" w:type="dxa"/>
            <w:tcBorders>
              <w:top w:val="single" w:sz="18" w:space="0" w:color="auto"/>
              <w:left w:val="single" w:sz="18" w:space="0" w:color="auto"/>
              <w:right w:val="single" w:sz="18" w:space="0" w:color="auto"/>
            </w:tcBorders>
            <w:shd w:val="clear" w:color="auto" w:fill="A6A6A6" w:themeFill="background1" w:themeFillShade="A6"/>
            <w:vAlign w:val="center"/>
          </w:tcPr>
          <w:p w:rsidR="001A79B0" w:rsidRPr="0047106A" w:rsidRDefault="001A79B0" w:rsidP="0047106A">
            <w:pPr>
              <w:pStyle w:val="aa"/>
              <w:rPr>
                <w:b/>
                <w:bCs/>
                <w:sz w:val="24"/>
                <w:szCs w:val="24"/>
                <w:rtl/>
                <w:lang w:bidi="ar-IQ"/>
              </w:rPr>
            </w:pPr>
            <w:r w:rsidRPr="0047106A">
              <w:rPr>
                <w:b/>
                <w:bCs/>
                <w:sz w:val="24"/>
                <w:szCs w:val="24"/>
                <w:rtl/>
                <w:lang w:bidi="ar-IQ"/>
              </w:rPr>
              <w:t>عدد البنود</w:t>
            </w:r>
          </w:p>
        </w:tc>
      </w:tr>
      <w:tr w:rsidR="001B5596" w:rsidRPr="0047106A" w:rsidTr="00F30A28">
        <w:trPr>
          <w:jc w:val="center"/>
        </w:trPr>
        <w:tc>
          <w:tcPr>
            <w:tcW w:w="1759" w:type="dxa"/>
            <w:tcBorders>
              <w:top w:val="single" w:sz="18" w:space="0" w:color="auto"/>
              <w:left w:val="single" w:sz="18" w:space="0" w:color="auto"/>
              <w:bottom w:val="single" w:sz="18" w:space="0" w:color="auto"/>
              <w:right w:val="single" w:sz="18" w:space="0" w:color="auto"/>
            </w:tcBorders>
            <w:shd w:val="clear" w:color="auto" w:fill="auto"/>
            <w:vAlign w:val="center"/>
          </w:tcPr>
          <w:p w:rsidR="001A79B0" w:rsidRPr="00B44379" w:rsidRDefault="001A79B0" w:rsidP="0047106A">
            <w:pPr>
              <w:pStyle w:val="aa"/>
              <w:rPr>
                <w:sz w:val="24"/>
                <w:szCs w:val="24"/>
                <w:rtl/>
                <w:lang w:bidi="ar-IQ"/>
              </w:rPr>
            </w:pPr>
            <w:r w:rsidRPr="00B44379">
              <w:rPr>
                <w:sz w:val="24"/>
                <w:szCs w:val="24"/>
                <w:rtl/>
                <w:lang w:bidi="ar-IQ"/>
              </w:rPr>
              <w:t>التوجه نحو التدين الظاهري</w:t>
            </w:r>
          </w:p>
        </w:tc>
        <w:tc>
          <w:tcPr>
            <w:tcW w:w="2250" w:type="dxa"/>
            <w:tcBorders>
              <w:top w:val="single" w:sz="18" w:space="0" w:color="auto"/>
              <w:left w:val="single" w:sz="18" w:space="0" w:color="auto"/>
              <w:bottom w:val="single" w:sz="18" w:space="0" w:color="auto"/>
              <w:right w:val="single" w:sz="18" w:space="0" w:color="auto"/>
            </w:tcBorders>
            <w:shd w:val="clear" w:color="auto" w:fill="auto"/>
          </w:tcPr>
          <w:p w:rsidR="001A79B0" w:rsidRPr="00B44379" w:rsidRDefault="001A79B0" w:rsidP="0047106A">
            <w:pPr>
              <w:pStyle w:val="aa"/>
              <w:rPr>
                <w:sz w:val="24"/>
                <w:szCs w:val="24"/>
                <w:rtl/>
                <w:lang w:bidi="ar-IQ"/>
              </w:rPr>
            </w:pPr>
            <w:r w:rsidRPr="00B44379">
              <w:rPr>
                <w:sz w:val="24"/>
                <w:szCs w:val="24"/>
                <w:rtl/>
                <w:lang w:bidi="ar-IQ"/>
              </w:rPr>
              <w:t>2-3-4-5-6-7-8-9-10-11-12-13-14-15- 16</w:t>
            </w:r>
          </w:p>
        </w:tc>
        <w:tc>
          <w:tcPr>
            <w:tcW w:w="1215" w:type="dxa"/>
            <w:tcBorders>
              <w:top w:val="single" w:sz="18" w:space="0" w:color="auto"/>
              <w:left w:val="single" w:sz="18" w:space="0" w:color="auto"/>
              <w:right w:val="single" w:sz="18" w:space="0" w:color="auto"/>
            </w:tcBorders>
            <w:shd w:val="clear" w:color="auto" w:fill="auto"/>
            <w:vAlign w:val="center"/>
          </w:tcPr>
          <w:p w:rsidR="001A79B0" w:rsidRPr="00B44379" w:rsidRDefault="001A79B0" w:rsidP="001A79B0">
            <w:pPr>
              <w:pStyle w:val="aa"/>
              <w:jc w:val="center"/>
              <w:rPr>
                <w:sz w:val="24"/>
                <w:szCs w:val="24"/>
                <w:rtl/>
                <w:lang w:bidi="ar-IQ"/>
              </w:rPr>
            </w:pPr>
            <w:r w:rsidRPr="00B44379">
              <w:rPr>
                <w:sz w:val="24"/>
                <w:szCs w:val="24"/>
                <w:rtl/>
                <w:lang w:bidi="ar-IQ"/>
              </w:rPr>
              <w:t>3-4-7</w:t>
            </w:r>
          </w:p>
        </w:tc>
        <w:tc>
          <w:tcPr>
            <w:tcW w:w="1035" w:type="dxa"/>
            <w:tcBorders>
              <w:top w:val="single" w:sz="18" w:space="0" w:color="auto"/>
              <w:left w:val="single" w:sz="18" w:space="0" w:color="auto"/>
              <w:right w:val="single" w:sz="18" w:space="0" w:color="auto"/>
            </w:tcBorders>
            <w:shd w:val="clear" w:color="auto" w:fill="auto"/>
            <w:vAlign w:val="center"/>
          </w:tcPr>
          <w:p w:rsidR="001A79B0" w:rsidRPr="00B44379" w:rsidRDefault="001A79B0" w:rsidP="00F30A28">
            <w:pPr>
              <w:pStyle w:val="aa"/>
              <w:jc w:val="center"/>
              <w:rPr>
                <w:sz w:val="24"/>
                <w:szCs w:val="24"/>
                <w:rtl/>
                <w:lang w:bidi="ar-IQ"/>
              </w:rPr>
            </w:pPr>
            <w:r w:rsidRPr="00B44379">
              <w:rPr>
                <w:sz w:val="24"/>
                <w:szCs w:val="24"/>
                <w:rtl/>
                <w:lang w:bidi="ar-IQ"/>
              </w:rPr>
              <w:t>14-  16- 15</w:t>
            </w:r>
          </w:p>
        </w:tc>
        <w:tc>
          <w:tcPr>
            <w:tcW w:w="1038" w:type="dxa"/>
            <w:tcBorders>
              <w:top w:val="single" w:sz="18" w:space="0" w:color="auto"/>
              <w:left w:val="single" w:sz="18" w:space="0" w:color="auto"/>
              <w:right w:val="single" w:sz="18" w:space="0" w:color="auto"/>
            </w:tcBorders>
            <w:shd w:val="clear" w:color="auto" w:fill="auto"/>
            <w:vAlign w:val="center"/>
          </w:tcPr>
          <w:p w:rsidR="001A79B0" w:rsidRPr="00B44379" w:rsidRDefault="00F30A28" w:rsidP="00F30A28">
            <w:pPr>
              <w:pStyle w:val="aa"/>
              <w:jc w:val="center"/>
              <w:rPr>
                <w:sz w:val="24"/>
                <w:szCs w:val="24"/>
                <w:rtl/>
                <w:lang w:bidi="ar-IQ"/>
              </w:rPr>
            </w:pPr>
            <w:r w:rsidRPr="00B44379">
              <w:rPr>
                <w:rFonts w:hint="cs"/>
                <w:sz w:val="24"/>
                <w:szCs w:val="24"/>
                <w:rtl/>
                <w:lang w:bidi="ar-IQ"/>
              </w:rPr>
              <w:t>=</w:t>
            </w:r>
          </w:p>
        </w:tc>
        <w:tc>
          <w:tcPr>
            <w:tcW w:w="900" w:type="dxa"/>
            <w:tcBorders>
              <w:top w:val="single" w:sz="18" w:space="0" w:color="auto"/>
              <w:left w:val="single" w:sz="18" w:space="0" w:color="auto"/>
              <w:right w:val="single" w:sz="18" w:space="0" w:color="auto"/>
            </w:tcBorders>
            <w:shd w:val="clear" w:color="auto" w:fill="auto"/>
            <w:vAlign w:val="center"/>
          </w:tcPr>
          <w:p w:rsidR="001A79B0" w:rsidRPr="00B44379" w:rsidRDefault="001A79B0" w:rsidP="00F30A28">
            <w:pPr>
              <w:pStyle w:val="aa"/>
              <w:jc w:val="center"/>
              <w:rPr>
                <w:sz w:val="24"/>
                <w:szCs w:val="24"/>
                <w:rtl/>
                <w:lang w:bidi="ar-IQ"/>
              </w:rPr>
            </w:pPr>
            <w:r w:rsidRPr="00B44379">
              <w:rPr>
                <w:sz w:val="24"/>
                <w:szCs w:val="24"/>
                <w:rtl/>
                <w:lang w:bidi="ar-IQ"/>
              </w:rPr>
              <w:t>16</w:t>
            </w:r>
          </w:p>
        </w:tc>
      </w:tr>
      <w:tr w:rsidR="001B5596" w:rsidRPr="0047106A" w:rsidTr="00F30A28">
        <w:trPr>
          <w:jc w:val="center"/>
        </w:trPr>
        <w:tc>
          <w:tcPr>
            <w:tcW w:w="1759" w:type="dxa"/>
            <w:tcBorders>
              <w:top w:val="single" w:sz="18" w:space="0" w:color="auto"/>
              <w:left w:val="single" w:sz="18" w:space="0" w:color="auto"/>
              <w:right w:val="single" w:sz="18" w:space="0" w:color="auto"/>
            </w:tcBorders>
            <w:shd w:val="clear" w:color="auto" w:fill="auto"/>
            <w:vAlign w:val="center"/>
          </w:tcPr>
          <w:p w:rsidR="001A79B0" w:rsidRPr="00B44379" w:rsidRDefault="001A79B0" w:rsidP="0047106A">
            <w:pPr>
              <w:pStyle w:val="aa"/>
              <w:rPr>
                <w:sz w:val="24"/>
                <w:szCs w:val="24"/>
                <w:rtl/>
                <w:lang w:bidi="ar-IQ"/>
              </w:rPr>
            </w:pPr>
            <w:r w:rsidRPr="00B44379">
              <w:rPr>
                <w:sz w:val="24"/>
                <w:szCs w:val="24"/>
                <w:rtl/>
                <w:lang w:bidi="ar-IQ"/>
              </w:rPr>
              <w:t>التوجه نحو التدين الجوهري</w:t>
            </w:r>
          </w:p>
        </w:tc>
        <w:tc>
          <w:tcPr>
            <w:tcW w:w="2250" w:type="dxa"/>
            <w:tcBorders>
              <w:top w:val="single" w:sz="18" w:space="0" w:color="auto"/>
              <w:left w:val="single" w:sz="18" w:space="0" w:color="auto"/>
              <w:right w:val="single" w:sz="18" w:space="0" w:color="auto"/>
            </w:tcBorders>
            <w:shd w:val="clear" w:color="auto" w:fill="auto"/>
          </w:tcPr>
          <w:p w:rsidR="001A79B0" w:rsidRPr="00B44379" w:rsidRDefault="001A79B0" w:rsidP="0047106A">
            <w:pPr>
              <w:pStyle w:val="aa"/>
              <w:rPr>
                <w:sz w:val="24"/>
                <w:szCs w:val="24"/>
                <w:rtl/>
                <w:lang w:bidi="ar-IQ"/>
              </w:rPr>
            </w:pPr>
            <w:r w:rsidRPr="00B44379">
              <w:rPr>
                <w:sz w:val="24"/>
                <w:szCs w:val="24"/>
                <w:rtl/>
                <w:lang w:bidi="ar-IQ"/>
              </w:rPr>
              <w:t>17-18-19-20-21-22-23-24-25-26-27-28-29-30-31-32</w:t>
            </w:r>
          </w:p>
        </w:tc>
        <w:tc>
          <w:tcPr>
            <w:tcW w:w="1215" w:type="dxa"/>
            <w:tcBorders>
              <w:top w:val="single" w:sz="18" w:space="0" w:color="auto"/>
              <w:left w:val="single" w:sz="18" w:space="0" w:color="auto"/>
              <w:right w:val="single" w:sz="18" w:space="0" w:color="auto"/>
            </w:tcBorders>
            <w:shd w:val="clear" w:color="auto" w:fill="auto"/>
            <w:vAlign w:val="center"/>
          </w:tcPr>
          <w:p w:rsidR="001A79B0" w:rsidRPr="00B44379" w:rsidRDefault="001A79B0" w:rsidP="0047106A">
            <w:pPr>
              <w:pStyle w:val="aa"/>
              <w:rPr>
                <w:sz w:val="24"/>
                <w:szCs w:val="24"/>
                <w:rtl/>
                <w:lang w:bidi="ar-IQ"/>
              </w:rPr>
            </w:pPr>
            <w:r w:rsidRPr="00B44379">
              <w:rPr>
                <w:sz w:val="24"/>
                <w:szCs w:val="24"/>
                <w:rtl/>
                <w:lang w:bidi="ar-IQ"/>
              </w:rPr>
              <w:t>19-21-23-24-28</w:t>
            </w:r>
          </w:p>
        </w:tc>
        <w:tc>
          <w:tcPr>
            <w:tcW w:w="1035" w:type="dxa"/>
            <w:tcBorders>
              <w:top w:val="single" w:sz="18" w:space="0" w:color="auto"/>
              <w:left w:val="single" w:sz="18" w:space="0" w:color="auto"/>
              <w:right w:val="single" w:sz="18" w:space="0" w:color="auto"/>
            </w:tcBorders>
            <w:shd w:val="clear" w:color="auto" w:fill="auto"/>
            <w:vAlign w:val="center"/>
          </w:tcPr>
          <w:p w:rsidR="001A79B0" w:rsidRPr="00B44379" w:rsidRDefault="001A79B0" w:rsidP="00F30A28">
            <w:pPr>
              <w:pStyle w:val="aa"/>
              <w:jc w:val="center"/>
              <w:rPr>
                <w:sz w:val="24"/>
                <w:szCs w:val="24"/>
                <w:rtl/>
                <w:lang w:bidi="ar-IQ"/>
              </w:rPr>
            </w:pPr>
            <w:r w:rsidRPr="00B44379">
              <w:rPr>
                <w:sz w:val="24"/>
                <w:szCs w:val="24"/>
                <w:rtl/>
                <w:lang w:bidi="ar-IQ"/>
              </w:rPr>
              <w:t>18- 31- 32</w:t>
            </w:r>
          </w:p>
        </w:tc>
        <w:tc>
          <w:tcPr>
            <w:tcW w:w="1038" w:type="dxa"/>
            <w:tcBorders>
              <w:top w:val="single" w:sz="18" w:space="0" w:color="auto"/>
              <w:left w:val="single" w:sz="18" w:space="0" w:color="auto"/>
              <w:right w:val="single" w:sz="18" w:space="0" w:color="auto"/>
            </w:tcBorders>
            <w:shd w:val="clear" w:color="auto" w:fill="auto"/>
            <w:vAlign w:val="center"/>
          </w:tcPr>
          <w:p w:rsidR="001A79B0" w:rsidRPr="00B44379" w:rsidRDefault="001A79B0" w:rsidP="00F30A28">
            <w:pPr>
              <w:pStyle w:val="aa"/>
              <w:jc w:val="center"/>
              <w:rPr>
                <w:sz w:val="24"/>
                <w:szCs w:val="24"/>
                <w:rtl/>
                <w:lang w:bidi="ar-IQ"/>
              </w:rPr>
            </w:pPr>
            <w:r w:rsidRPr="00B44379">
              <w:rPr>
                <w:sz w:val="24"/>
                <w:szCs w:val="24"/>
                <w:rtl/>
                <w:lang w:bidi="ar-IQ"/>
              </w:rPr>
              <w:t>30</w:t>
            </w:r>
          </w:p>
        </w:tc>
        <w:tc>
          <w:tcPr>
            <w:tcW w:w="900" w:type="dxa"/>
            <w:tcBorders>
              <w:top w:val="single" w:sz="18" w:space="0" w:color="auto"/>
              <w:left w:val="single" w:sz="18" w:space="0" w:color="auto"/>
              <w:bottom w:val="single" w:sz="18" w:space="0" w:color="auto"/>
              <w:right w:val="single" w:sz="18" w:space="0" w:color="auto"/>
            </w:tcBorders>
            <w:shd w:val="clear" w:color="auto" w:fill="auto"/>
            <w:vAlign w:val="center"/>
          </w:tcPr>
          <w:p w:rsidR="001A79B0" w:rsidRPr="00B44379" w:rsidRDefault="001A79B0" w:rsidP="00F30A28">
            <w:pPr>
              <w:pStyle w:val="aa"/>
              <w:jc w:val="center"/>
              <w:rPr>
                <w:sz w:val="24"/>
                <w:szCs w:val="24"/>
                <w:rtl/>
                <w:lang w:bidi="ar-IQ"/>
              </w:rPr>
            </w:pPr>
            <w:r w:rsidRPr="00B44379">
              <w:rPr>
                <w:sz w:val="24"/>
                <w:szCs w:val="24"/>
                <w:rtl/>
                <w:lang w:bidi="ar-IQ"/>
              </w:rPr>
              <w:t>16</w:t>
            </w:r>
          </w:p>
        </w:tc>
      </w:tr>
      <w:tr w:rsidR="001A79B0" w:rsidRPr="0047106A" w:rsidTr="00B44379">
        <w:trPr>
          <w:jc w:val="center"/>
        </w:trPr>
        <w:tc>
          <w:tcPr>
            <w:tcW w:w="1759" w:type="dxa"/>
            <w:tcBorders>
              <w:top w:val="single" w:sz="18" w:space="0" w:color="auto"/>
              <w:left w:val="single" w:sz="18" w:space="0" w:color="auto"/>
              <w:bottom w:val="single" w:sz="18" w:space="0" w:color="auto"/>
              <w:right w:val="single" w:sz="18" w:space="0" w:color="auto"/>
            </w:tcBorders>
            <w:shd w:val="clear" w:color="auto" w:fill="auto"/>
            <w:vAlign w:val="center"/>
          </w:tcPr>
          <w:p w:rsidR="001A79B0" w:rsidRPr="00B44379" w:rsidRDefault="001A79B0" w:rsidP="001B5596">
            <w:pPr>
              <w:pStyle w:val="aa"/>
              <w:jc w:val="center"/>
              <w:rPr>
                <w:sz w:val="24"/>
                <w:szCs w:val="24"/>
                <w:rtl/>
                <w:lang w:bidi="ar-IQ"/>
              </w:rPr>
            </w:pPr>
            <w:r w:rsidRPr="00B44379">
              <w:rPr>
                <w:sz w:val="24"/>
                <w:szCs w:val="24"/>
                <w:rtl/>
                <w:lang w:bidi="ar-IQ"/>
              </w:rPr>
              <w:t>المقياس ككل</w:t>
            </w:r>
          </w:p>
        </w:tc>
        <w:tc>
          <w:tcPr>
            <w:tcW w:w="2250" w:type="dxa"/>
            <w:tcBorders>
              <w:top w:val="single" w:sz="18" w:space="0" w:color="auto"/>
              <w:left w:val="single" w:sz="18" w:space="0" w:color="auto"/>
              <w:bottom w:val="single" w:sz="18" w:space="0" w:color="auto"/>
              <w:right w:val="single" w:sz="18" w:space="0" w:color="auto"/>
            </w:tcBorders>
            <w:shd w:val="clear" w:color="auto" w:fill="auto"/>
            <w:vAlign w:val="center"/>
          </w:tcPr>
          <w:p w:rsidR="001A79B0" w:rsidRPr="00B44379" w:rsidRDefault="001A79B0" w:rsidP="001B5596">
            <w:pPr>
              <w:pStyle w:val="aa"/>
              <w:jc w:val="center"/>
              <w:rPr>
                <w:sz w:val="24"/>
                <w:szCs w:val="24"/>
                <w:rtl/>
                <w:lang w:bidi="ar-IQ"/>
              </w:rPr>
            </w:pPr>
            <w:r w:rsidRPr="00B44379">
              <w:rPr>
                <w:sz w:val="24"/>
                <w:szCs w:val="24"/>
                <w:rtl/>
                <w:lang w:bidi="ar-IQ"/>
              </w:rPr>
              <w:t>32</w:t>
            </w:r>
          </w:p>
        </w:tc>
        <w:tc>
          <w:tcPr>
            <w:tcW w:w="1215" w:type="dxa"/>
            <w:tcBorders>
              <w:top w:val="single" w:sz="18" w:space="0" w:color="auto"/>
              <w:left w:val="single" w:sz="18" w:space="0" w:color="auto"/>
              <w:bottom w:val="single" w:sz="18" w:space="0" w:color="auto"/>
              <w:right w:val="single" w:sz="18" w:space="0" w:color="auto"/>
            </w:tcBorders>
            <w:shd w:val="clear" w:color="auto" w:fill="auto"/>
            <w:vAlign w:val="center"/>
          </w:tcPr>
          <w:p w:rsidR="001A79B0" w:rsidRPr="00B44379" w:rsidRDefault="001A79B0" w:rsidP="001B5596">
            <w:pPr>
              <w:pStyle w:val="aa"/>
              <w:jc w:val="center"/>
              <w:rPr>
                <w:sz w:val="24"/>
                <w:szCs w:val="24"/>
                <w:rtl/>
                <w:lang w:bidi="ar-LY"/>
              </w:rPr>
            </w:pPr>
            <w:r w:rsidRPr="00B44379">
              <w:rPr>
                <w:sz w:val="24"/>
                <w:szCs w:val="24"/>
                <w:rtl/>
                <w:lang w:bidi="ar-IQ"/>
              </w:rPr>
              <w:t>8</w:t>
            </w:r>
          </w:p>
        </w:tc>
        <w:tc>
          <w:tcPr>
            <w:tcW w:w="1035" w:type="dxa"/>
            <w:tcBorders>
              <w:top w:val="single" w:sz="18" w:space="0" w:color="auto"/>
              <w:left w:val="single" w:sz="18" w:space="0" w:color="auto"/>
              <w:bottom w:val="single" w:sz="18" w:space="0" w:color="auto"/>
              <w:right w:val="single" w:sz="18" w:space="0" w:color="auto"/>
            </w:tcBorders>
            <w:shd w:val="clear" w:color="auto" w:fill="auto"/>
            <w:vAlign w:val="center"/>
          </w:tcPr>
          <w:p w:rsidR="001A79B0" w:rsidRPr="00B44379" w:rsidRDefault="001A79B0" w:rsidP="001B5596">
            <w:pPr>
              <w:pStyle w:val="aa"/>
              <w:jc w:val="center"/>
              <w:rPr>
                <w:sz w:val="24"/>
                <w:szCs w:val="24"/>
                <w:rtl/>
                <w:lang w:bidi="ar-IQ"/>
              </w:rPr>
            </w:pPr>
            <w:r w:rsidRPr="00B44379">
              <w:rPr>
                <w:sz w:val="24"/>
                <w:szCs w:val="24"/>
                <w:rtl/>
                <w:lang w:bidi="ar-IQ"/>
              </w:rPr>
              <w:t>6</w:t>
            </w:r>
          </w:p>
        </w:tc>
        <w:tc>
          <w:tcPr>
            <w:tcW w:w="1038" w:type="dxa"/>
            <w:tcBorders>
              <w:top w:val="single" w:sz="18" w:space="0" w:color="auto"/>
              <w:left w:val="single" w:sz="18" w:space="0" w:color="auto"/>
              <w:bottom w:val="single" w:sz="18" w:space="0" w:color="auto"/>
              <w:right w:val="single" w:sz="18" w:space="0" w:color="auto"/>
            </w:tcBorders>
            <w:shd w:val="clear" w:color="auto" w:fill="auto"/>
            <w:vAlign w:val="center"/>
          </w:tcPr>
          <w:p w:rsidR="001A79B0" w:rsidRPr="00B44379" w:rsidRDefault="001A79B0" w:rsidP="001B5596">
            <w:pPr>
              <w:pStyle w:val="aa"/>
              <w:jc w:val="center"/>
              <w:rPr>
                <w:sz w:val="24"/>
                <w:szCs w:val="24"/>
                <w:rtl/>
                <w:lang w:bidi="ar-IQ"/>
              </w:rPr>
            </w:pPr>
            <w:r w:rsidRPr="00B44379">
              <w:rPr>
                <w:sz w:val="24"/>
                <w:szCs w:val="24"/>
                <w:rtl/>
                <w:lang w:bidi="ar-IQ"/>
              </w:rPr>
              <w:t>1</w:t>
            </w:r>
          </w:p>
        </w:tc>
        <w:tc>
          <w:tcPr>
            <w:tcW w:w="900" w:type="dxa"/>
            <w:tcBorders>
              <w:top w:val="single" w:sz="18" w:space="0" w:color="auto"/>
              <w:left w:val="single" w:sz="18" w:space="0" w:color="auto"/>
              <w:bottom w:val="single" w:sz="18" w:space="0" w:color="auto"/>
              <w:right w:val="single" w:sz="18" w:space="0" w:color="auto"/>
            </w:tcBorders>
            <w:shd w:val="clear" w:color="auto" w:fill="auto"/>
            <w:vAlign w:val="center"/>
          </w:tcPr>
          <w:p w:rsidR="001A79B0" w:rsidRPr="00B44379" w:rsidRDefault="001A79B0" w:rsidP="001B5596">
            <w:pPr>
              <w:pStyle w:val="aa"/>
              <w:jc w:val="center"/>
              <w:rPr>
                <w:sz w:val="24"/>
                <w:szCs w:val="24"/>
                <w:rtl/>
                <w:lang w:bidi="ar-IQ"/>
              </w:rPr>
            </w:pPr>
            <w:r w:rsidRPr="00B44379">
              <w:rPr>
                <w:sz w:val="24"/>
                <w:szCs w:val="24"/>
                <w:rtl/>
                <w:lang w:bidi="ar-IQ"/>
              </w:rPr>
              <w:t>32</w:t>
            </w:r>
          </w:p>
        </w:tc>
      </w:tr>
    </w:tbl>
    <w:p w:rsidR="00035FFC" w:rsidRPr="004D6715" w:rsidRDefault="00035FFC" w:rsidP="00035FFC">
      <w:pPr>
        <w:pStyle w:val="aa"/>
        <w:spacing w:before="240"/>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 xml:space="preserve">كما تم حساب صدق الاتساق الداخلي </w:t>
      </w:r>
      <w:r w:rsidRPr="004D6715">
        <w:rPr>
          <w:rFonts w:ascii="Simplified Arabic" w:eastAsia="Times New Roman" w:hAnsi="Simplified Arabic" w:cs="Simplified Arabic"/>
          <w:sz w:val="28"/>
          <w:szCs w:val="28"/>
          <w:lang w:bidi="ar-EG"/>
        </w:rPr>
        <w:t>Internal consistency</w:t>
      </w:r>
      <w:r w:rsidRPr="004D6715">
        <w:rPr>
          <w:rFonts w:ascii="Simplified Arabic" w:eastAsia="Times New Roman" w:hAnsi="Simplified Arabic" w:cs="Simplified Arabic"/>
          <w:sz w:val="28"/>
          <w:szCs w:val="28"/>
          <w:rtl/>
          <w:lang w:bidi="ar-LY"/>
        </w:rPr>
        <w:t xml:space="preserve"> </w:t>
      </w:r>
      <w:r w:rsidRPr="004D6715">
        <w:rPr>
          <w:rFonts w:ascii="Simplified Arabic" w:eastAsia="Times New Roman" w:hAnsi="Simplified Arabic" w:cs="Simplified Arabic"/>
          <w:sz w:val="28"/>
          <w:szCs w:val="28"/>
          <w:rtl/>
          <w:lang w:bidi="ar-EG"/>
        </w:rPr>
        <w:t xml:space="preserve"> لبنود المقياس باستخدام معامل ارتباط بيرسون بين الدرجة الكلية للمقياس ودرجة كل مجال من مجالاته الفرعية، وأيضا بين كل بند من بنوده على عينة استطلاعية قوامها 25 طالب وطالبة، حيث كانت نتائج الارتباط في المجال الأول التدين الجوهري (0.77)، وفي المجال الثاني التدين الظاهري (0.88)، وهي دالة عند مستوى 0.01. وأيضا</w:t>
      </w:r>
      <w:r w:rsidR="00AB1A08">
        <w:rPr>
          <w:rFonts w:ascii="Simplified Arabic" w:eastAsia="Times New Roman" w:hAnsi="Simplified Arabic" w:cs="Simplified Arabic" w:hint="cs"/>
          <w:sz w:val="28"/>
          <w:szCs w:val="28"/>
          <w:rtl/>
          <w:lang w:bidi="ar-EG"/>
        </w:rPr>
        <w:t>ً</w:t>
      </w:r>
      <w:r w:rsidRPr="004D6715">
        <w:rPr>
          <w:rFonts w:ascii="Simplified Arabic" w:eastAsia="Times New Roman" w:hAnsi="Simplified Arabic" w:cs="Simplified Arabic"/>
          <w:sz w:val="28"/>
          <w:szCs w:val="28"/>
          <w:rtl/>
          <w:lang w:bidi="ar-EG"/>
        </w:rPr>
        <w:t xml:space="preserve"> كانت جميع نتائج الارتباطات بين الدرجة الكلية للمقياس ودرجة كل بند من بنوده دالة عند مستوى 0.05 من الثقة حيث تراوحت معاملات الارتباط بين (0.55 – 0.72)، وهذا يدل على أن بنود المقياس تتمتع بمعامل أتساق داخلي مطمئن.  </w:t>
      </w:r>
    </w:p>
    <w:p w:rsidR="00035FFC" w:rsidRPr="00E36885" w:rsidRDefault="00035FFC" w:rsidP="00035FFC">
      <w:pPr>
        <w:pStyle w:val="aa"/>
        <w:spacing w:before="240"/>
        <w:jc w:val="both"/>
        <w:rPr>
          <w:rFonts w:ascii="Simplified Arabic" w:eastAsia="Times New Roman" w:hAnsi="Simplified Arabic" w:cs="Simplified Arabic"/>
          <w:b/>
          <w:bCs/>
          <w:sz w:val="30"/>
          <w:szCs w:val="30"/>
          <w:u w:val="single"/>
          <w:rtl/>
          <w:lang w:bidi="ar-IQ"/>
        </w:rPr>
      </w:pPr>
      <w:r w:rsidRPr="00E36885">
        <w:rPr>
          <w:rFonts w:ascii="Simplified Arabic" w:eastAsia="Times New Roman" w:hAnsi="Simplified Arabic" w:cs="Simplified Arabic"/>
          <w:b/>
          <w:bCs/>
          <w:sz w:val="30"/>
          <w:szCs w:val="30"/>
          <w:u w:val="single"/>
          <w:rtl/>
          <w:lang w:bidi="ar-IQ"/>
        </w:rPr>
        <w:t xml:space="preserve">ثانيا- ثبات المقياس:   </w:t>
      </w:r>
    </w:p>
    <w:p w:rsidR="00035FFC" w:rsidRPr="004D6715" w:rsidRDefault="00035FFC" w:rsidP="00B44379">
      <w:pPr>
        <w:pStyle w:val="aa"/>
        <w:jc w:val="both"/>
        <w:rPr>
          <w:rFonts w:ascii="Simplified Arabic"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أما بالنسبة لحساب ثبات المقياس،</w:t>
      </w:r>
      <w:r w:rsidR="009A0702">
        <w:rPr>
          <w:rFonts w:ascii="Simplified Arabic" w:eastAsia="Times New Roman" w:hAnsi="Simplified Arabic" w:cs="Simplified Arabic"/>
          <w:sz w:val="28"/>
          <w:szCs w:val="28"/>
          <w:rtl/>
          <w:lang w:bidi="ar-EG"/>
        </w:rPr>
        <w:t xml:space="preserve"> فقد اعتمد الباحثان في ذلك على تطبيق طريقة </w:t>
      </w:r>
      <w:r w:rsidRPr="004D6715">
        <w:rPr>
          <w:rFonts w:ascii="Simplified Arabic" w:eastAsia="Times New Roman" w:hAnsi="Simplified Arabic" w:cs="Simplified Arabic"/>
          <w:sz w:val="28"/>
          <w:szCs w:val="28"/>
          <w:rtl/>
          <w:lang w:bidi="ar-EG"/>
        </w:rPr>
        <w:t xml:space="preserve">ألفا كرونباخ </w:t>
      </w:r>
      <w:r w:rsidRPr="004D6715">
        <w:rPr>
          <w:rFonts w:ascii="Simplified Arabic" w:eastAsia="Times New Roman" w:hAnsi="Simplified Arabic" w:cs="Simplified Arabic"/>
          <w:sz w:val="28"/>
          <w:szCs w:val="28"/>
          <w:lang w:bidi="ar-EG"/>
        </w:rPr>
        <w:t>Cronbach's Alpha</w:t>
      </w:r>
      <w:r w:rsidRPr="004D6715">
        <w:rPr>
          <w:rFonts w:ascii="Simplified Arabic" w:eastAsia="Times New Roman" w:hAnsi="Simplified Arabic" w:cs="Simplified Arabic"/>
          <w:sz w:val="28"/>
          <w:szCs w:val="28"/>
          <w:rtl/>
          <w:lang w:bidi="ar-EG"/>
        </w:rPr>
        <w:t xml:space="preserve"> وكانت النتائج بالنسبة لدرجات المقياس ككل (0.73) وهي درجة مرتفعة ودالة إحصائيا، أما بالنسبة لدرجات المجال الأول من المقياس: التدين الجوهري فكانت (0.59)، ودرجات المجال الثاني: التدين الظاهري فكانت (0.68)، وجميع هذه القيم مرتفعة ودالة إحصائيا عند مستوى 0.01 وتدل على ثبات عالي للمقياس، ومطمئنة للباحثان لتطبيقه عل</w:t>
      </w:r>
      <w:r w:rsidR="00B44379">
        <w:rPr>
          <w:rFonts w:ascii="Simplified Arabic" w:eastAsia="Times New Roman" w:hAnsi="Simplified Arabic" w:cs="Simplified Arabic" w:hint="cs"/>
          <w:sz w:val="28"/>
          <w:szCs w:val="28"/>
          <w:rtl/>
          <w:lang w:bidi="ar-EG"/>
        </w:rPr>
        <w:t>ى</w:t>
      </w:r>
      <w:r w:rsidRPr="004D6715">
        <w:rPr>
          <w:rFonts w:ascii="Simplified Arabic" w:eastAsia="Times New Roman" w:hAnsi="Simplified Arabic" w:cs="Simplified Arabic"/>
          <w:sz w:val="28"/>
          <w:szCs w:val="28"/>
          <w:rtl/>
          <w:lang w:bidi="ar-EG"/>
        </w:rPr>
        <w:t xml:space="preserve"> عينة الدراسة. </w:t>
      </w:r>
      <w:r w:rsidRPr="004D6715">
        <w:rPr>
          <w:rFonts w:ascii="Simplified Arabic" w:hAnsi="Simplified Arabic" w:cs="Simplified Arabic"/>
          <w:sz w:val="28"/>
          <w:szCs w:val="28"/>
          <w:rtl/>
          <w:lang w:bidi="ar-EG"/>
        </w:rPr>
        <w:t xml:space="preserve">    </w:t>
      </w:r>
    </w:p>
    <w:p w:rsidR="00035FFC" w:rsidRPr="00E36885" w:rsidRDefault="00035FFC" w:rsidP="00E36885">
      <w:pPr>
        <w:pStyle w:val="aa"/>
        <w:spacing w:before="240"/>
        <w:jc w:val="both"/>
        <w:rPr>
          <w:rFonts w:ascii="Simplified Arabic" w:hAnsi="Simplified Arabic" w:cs="Simplified Arabic"/>
          <w:b/>
          <w:bCs/>
          <w:sz w:val="30"/>
          <w:szCs w:val="30"/>
          <w:u w:val="single"/>
          <w:rtl/>
        </w:rPr>
      </w:pPr>
      <w:r w:rsidRPr="00E36885">
        <w:rPr>
          <w:rFonts w:ascii="Simplified Arabic" w:hAnsi="Simplified Arabic" w:cs="Simplified Arabic"/>
          <w:b/>
          <w:bCs/>
          <w:sz w:val="30"/>
          <w:szCs w:val="30"/>
          <w:u w:val="single"/>
          <w:rtl/>
        </w:rPr>
        <w:t>التحليلات الإحصائية:</w:t>
      </w:r>
    </w:p>
    <w:p w:rsidR="00035FFC" w:rsidRPr="004D6715" w:rsidRDefault="00035FFC" w:rsidP="00035FFC">
      <w:pPr>
        <w:pStyle w:val="aa"/>
        <w:jc w:val="both"/>
        <w:rPr>
          <w:rFonts w:ascii="Simplified Arabic" w:eastAsia="Times New Roman" w:hAnsi="Simplified Arabic" w:cs="Simplified Arabic"/>
          <w:sz w:val="28"/>
          <w:szCs w:val="28"/>
          <w:rtl/>
          <w:lang w:bidi="ar-LY"/>
        </w:rPr>
      </w:pPr>
      <w:r w:rsidRPr="004D6715">
        <w:rPr>
          <w:rFonts w:ascii="Simplified Arabic" w:eastAsia="Times New Roman" w:hAnsi="Simplified Arabic" w:cs="Simplified Arabic"/>
          <w:sz w:val="28"/>
          <w:szCs w:val="28"/>
          <w:rtl/>
          <w:lang w:bidi="ar-EG"/>
        </w:rPr>
        <w:t xml:space="preserve">اختيرت التحليلات الإحصائية طبقاً </w:t>
      </w:r>
      <w:r>
        <w:rPr>
          <w:rFonts w:ascii="Simplified Arabic" w:eastAsia="Times New Roman" w:hAnsi="Simplified Arabic" w:cs="Simplified Arabic"/>
          <w:sz w:val="28"/>
          <w:szCs w:val="28"/>
          <w:rtl/>
          <w:lang w:bidi="ar-EG"/>
        </w:rPr>
        <w:t>لخصائص العينة وأسئلة الدراسة، و</w:t>
      </w:r>
      <w:r w:rsidRPr="004D6715">
        <w:rPr>
          <w:rFonts w:ascii="Simplified Arabic" w:eastAsia="Times New Roman" w:hAnsi="Simplified Arabic" w:cs="Simplified Arabic"/>
          <w:sz w:val="28"/>
          <w:szCs w:val="28"/>
          <w:rtl/>
          <w:lang w:bidi="ar-EG"/>
        </w:rPr>
        <w:t>باستخدام</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برنامج</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الرزم</w:t>
      </w:r>
      <w:r w:rsidRPr="004D6715">
        <w:rPr>
          <w:rFonts w:ascii="Simplified Arabic" w:eastAsia="Times New Roman" w:hAnsi="Simplified Arabic" w:cs="Simplified Arabic"/>
          <w:sz w:val="28"/>
          <w:szCs w:val="28"/>
          <w:lang w:bidi="ar-EG"/>
        </w:rPr>
        <w:t xml:space="preserve">(SPSS) </w:t>
      </w:r>
      <w:r w:rsidRPr="004D6715">
        <w:rPr>
          <w:rFonts w:ascii="Simplified Arabic" w:eastAsia="Times New Roman" w:hAnsi="Simplified Arabic" w:cs="Simplified Arabic"/>
          <w:sz w:val="28"/>
          <w:szCs w:val="28"/>
          <w:rtl/>
          <w:lang w:bidi="ar-EG"/>
        </w:rPr>
        <w:t xml:space="preserve"> الإحصائية</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للعلوم</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الاجتماعية إصدار رقم (22). واشتملت التحليلات على ما يلي:</w:t>
      </w:r>
    </w:p>
    <w:p w:rsidR="00035FFC" w:rsidRPr="004D6715" w:rsidRDefault="00E36885" w:rsidP="00035FFC">
      <w:pPr>
        <w:pStyle w:val="aa"/>
        <w:jc w:val="both"/>
        <w:rPr>
          <w:rFonts w:ascii="Simplified Arabic" w:eastAsia="Times New Roman" w:hAnsi="Simplified Arabic" w:cs="Simplified Arabic"/>
          <w:sz w:val="28"/>
          <w:szCs w:val="28"/>
        </w:rPr>
      </w:pPr>
      <w:r>
        <w:rPr>
          <w:rFonts w:ascii="Simplified Arabic" w:eastAsia="Times New Roman" w:hAnsi="Simplified Arabic" w:cs="Simplified Arabic" w:hint="cs"/>
          <w:sz w:val="28"/>
          <w:szCs w:val="28"/>
          <w:rtl/>
        </w:rPr>
        <w:t>-</w:t>
      </w:r>
      <w:r w:rsidR="00035FFC" w:rsidRPr="004D6715">
        <w:rPr>
          <w:rFonts w:ascii="Simplified Arabic" w:eastAsia="Times New Roman" w:hAnsi="Simplified Arabic" w:cs="Simplified Arabic"/>
          <w:sz w:val="28"/>
          <w:szCs w:val="28"/>
          <w:rtl/>
        </w:rPr>
        <w:t>المتوسطات</w:t>
      </w:r>
      <w:r w:rsidR="00035FFC" w:rsidRPr="004D6715">
        <w:rPr>
          <w:rFonts w:ascii="Simplified Arabic" w:eastAsia="Times New Roman" w:hAnsi="Simplified Arabic" w:cs="Simplified Arabic"/>
          <w:sz w:val="28"/>
          <w:szCs w:val="28"/>
        </w:rPr>
        <w:t xml:space="preserve"> </w:t>
      </w:r>
      <w:r w:rsidR="00035FFC" w:rsidRPr="004D6715">
        <w:rPr>
          <w:rFonts w:ascii="Simplified Arabic" w:eastAsia="Times New Roman" w:hAnsi="Simplified Arabic" w:cs="Simplified Arabic"/>
          <w:sz w:val="28"/>
          <w:szCs w:val="28"/>
          <w:rtl/>
        </w:rPr>
        <w:t>الحسابية</w:t>
      </w:r>
      <w:r w:rsidR="00035FFC" w:rsidRPr="004D6715">
        <w:rPr>
          <w:rFonts w:ascii="Simplified Arabic" w:eastAsia="Times New Roman" w:hAnsi="Simplified Arabic" w:cs="Simplified Arabic"/>
          <w:sz w:val="28"/>
          <w:szCs w:val="28"/>
        </w:rPr>
        <w:t xml:space="preserve"> </w:t>
      </w:r>
      <w:r w:rsidR="00035FFC" w:rsidRPr="004D6715">
        <w:rPr>
          <w:rFonts w:ascii="Simplified Arabic" w:eastAsia="Times New Roman" w:hAnsi="Simplified Arabic" w:cs="Simplified Arabic"/>
          <w:sz w:val="28"/>
          <w:szCs w:val="28"/>
          <w:rtl/>
        </w:rPr>
        <w:t>والانحرافات</w:t>
      </w:r>
      <w:r w:rsidR="00035FFC" w:rsidRPr="004D6715">
        <w:rPr>
          <w:rFonts w:ascii="Simplified Arabic" w:eastAsia="Times New Roman" w:hAnsi="Simplified Arabic" w:cs="Simplified Arabic"/>
          <w:sz w:val="28"/>
          <w:szCs w:val="28"/>
        </w:rPr>
        <w:t xml:space="preserve"> </w:t>
      </w:r>
      <w:r w:rsidR="00035FFC" w:rsidRPr="004D6715">
        <w:rPr>
          <w:rFonts w:ascii="Simplified Arabic" w:eastAsia="Times New Roman" w:hAnsi="Simplified Arabic" w:cs="Simplified Arabic"/>
          <w:sz w:val="28"/>
          <w:szCs w:val="28"/>
          <w:rtl/>
        </w:rPr>
        <w:t xml:space="preserve">المعيارية </w:t>
      </w:r>
      <w:r w:rsidR="00035FFC" w:rsidRPr="004D6715">
        <w:rPr>
          <w:rFonts w:ascii="Simplified Arabic" w:eastAsia="Times New Roman" w:hAnsi="Simplified Arabic" w:cs="Simplified Arabic"/>
          <w:sz w:val="28"/>
          <w:szCs w:val="28"/>
        </w:rPr>
        <w:t xml:space="preserve">(Standard deviations &amp; Means) </w:t>
      </w:r>
    </w:p>
    <w:p w:rsidR="00035FFC" w:rsidRPr="004D6715" w:rsidRDefault="00035FFC" w:rsidP="00035FFC">
      <w:pPr>
        <w:pStyle w:val="aa"/>
        <w:jc w:val="both"/>
        <w:rPr>
          <w:rFonts w:ascii="Simplified Arabic" w:eastAsia="Times New Roman" w:hAnsi="Simplified Arabic" w:cs="Simplified Arabic"/>
          <w:sz w:val="28"/>
          <w:szCs w:val="28"/>
        </w:rPr>
      </w:pPr>
      <w:r w:rsidRPr="004D6715">
        <w:rPr>
          <w:rFonts w:ascii="Simplified Arabic" w:eastAsia="Times New Roman" w:hAnsi="Simplified Arabic" w:cs="Simplified Arabic"/>
          <w:sz w:val="28"/>
          <w:szCs w:val="28"/>
          <w:rtl/>
        </w:rPr>
        <w:t xml:space="preserve"> </w:t>
      </w:r>
      <w:r w:rsidR="00E36885">
        <w:rPr>
          <w:rFonts w:ascii="Simplified Arabic" w:eastAsia="Times New Roman" w:hAnsi="Simplified Arabic" w:cs="Simplified Arabic" w:hint="cs"/>
          <w:sz w:val="28"/>
          <w:szCs w:val="28"/>
          <w:rtl/>
        </w:rPr>
        <w:t>-</w:t>
      </w:r>
      <w:r w:rsidRPr="004D6715">
        <w:rPr>
          <w:rFonts w:ascii="Simplified Arabic" w:eastAsia="Times New Roman" w:hAnsi="Simplified Arabic" w:cs="Simplified Arabic"/>
          <w:sz w:val="28"/>
          <w:szCs w:val="28"/>
          <w:rtl/>
        </w:rPr>
        <w:t>التكرارات  والوزن النسبي.</w:t>
      </w:r>
      <w:r w:rsidRPr="004D6715">
        <w:rPr>
          <w:rFonts w:ascii="Simplified Arabic" w:eastAsia="Times New Roman" w:hAnsi="Simplified Arabic" w:cs="Simplified Arabic"/>
          <w:sz w:val="28"/>
          <w:szCs w:val="28"/>
        </w:rPr>
        <w:t xml:space="preserve"> (Percentages &amp; Frequencies) </w:t>
      </w:r>
    </w:p>
    <w:p w:rsidR="00035FFC" w:rsidRPr="004D6715" w:rsidRDefault="00E36885" w:rsidP="00035FFC">
      <w:pPr>
        <w:pStyle w:val="aa"/>
        <w:jc w:val="both"/>
        <w:rPr>
          <w:rFonts w:ascii="Simplified Arabic" w:eastAsia="Times New Roman" w:hAnsi="Simplified Arabic" w:cs="Simplified Arabic"/>
          <w:sz w:val="28"/>
          <w:szCs w:val="28"/>
        </w:rPr>
      </w:pPr>
      <w:r>
        <w:rPr>
          <w:rFonts w:ascii="Simplified Arabic" w:eastAsia="Times New Roman" w:hAnsi="Simplified Arabic" w:cs="Simplified Arabic" w:hint="cs"/>
          <w:sz w:val="28"/>
          <w:szCs w:val="28"/>
          <w:rtl/>
        </w:rPr>
        <w:t>-</w:t>
      </w:r>
      <w:r w:rsidR="00035FFC" w:rsidRPr="004D6715">
        <w:rPr>
          <w:rFonts w:ascii="Simplified Arabic" w:eastAsia="Times New Roman" w:hAnsi="Simplified Arabic" w:cs="Simplified Arabic"/>
          <w:sz w:val="28"/>
          <w:szCs w:val="28"/>
          <w:rtl/>
        </w:rPr>
        <w:t>معاملات</w:t>
      </w:r>
      <w:r w:rsidR="00035FFC" w:rsidRPr="004D6715">
        <w:rPr>
          <w:rFonts w:ascii="Simplified Arabic" w:eastAsia="Times New Roman" w:hAnsi="Simplified Arabic" w:cs="Simplified Arabic"/>
          <w:sz w:val="28"/>
          <w:szCs w:val="28"/>
        </w:rPr>
        <w:t xml:space="preserve"> </w:t>
      </w:r>
      <w:r w:rsidR="00035FFC" w:rsidRPr="004D6715">
        <w:rPr>
          <w:rFonts w:ascii="Simplified Arabic" w:eastAsia="Times New Roman" w:hAnsi="Simplified Arabic" w:cs="Simplified Arabic"/>
          <w:sz w:val="28"/>
          <w:szCs w:val="28"/>
          <w:rtl/>
        </w:rPr>
        <w:t>ارتباط</w:t>
      </w:r>
      <w:r w:rsidR="00035FFC" w:rsidRPr="004D6715">
        <w:rPr>
          <w:rFonts w:ascii="Simplified Arabic" w:eastAsia="Times New Roman" w:hAnsi="Simplified Arabic" w:cs="Simplified Arabic"/>
          <w:sz w:val="28"/>
          <w:szCs w:val="28"/>
        </w:rPr>
        <w:t xml:space="preserve"> </w:t>
      </w:r>
      <w:r w:rsidR="00035FFC" w:rsidRPr="004D6715">
        <w:rPr>
          <w:rFonts w:ascii="Simplified Arabic" w:eastAsia="Times New Roman" w:hAnsi="Simplified Arabic" w:cs="Simplified Arabic"/>
          <w:sz w:val="28"/>
          <w:szCs w:val="28"/>
          <w:rtl/>
        </w:rPr>
        <w:t>بيرسون</w:t>
      </w:r>
      <w:r w:rsidR="00035FFC" w:rsidRPr="004D6715">
        <w:rPr>
          <w:rFonts w:ascii="Simplified Arabic" w:eastAsia="Times New Roman" w:hAnsi="Simplified Arabic" w:cs="Simplified Arabic"/>
          <w:sz w:val="28"/>
          <w:szCs w:val="28"/>
        </w:rPr>
        <w:t xml:space="preserve"> </w:t>
      </w:r>
      <w:r w:rsidR="00035FFC" w:rsidRPr="004D6715">
        <w:rPr>
          <w:rFonts w:ascii="Simplified Arabic" w:eastAsia="Times New Roman" w:hAnsi="Simplified Arabic" w:cs="Simplified Arabic"/>
          <w:sz w:val="28"/>
          <w:szCs w:val="28"/>
          <w:rtl/>
        </w:rPr>
        <w:t xml:space="preserve"> </w:t>
      </w:r>
      <w:r w:rsidR="00035FFC" w:rsidRPr="004D6715">
        <w:rPr>
          <w:rFonts w:ascii="Simplified Arabic" w:eastAsia="Times New Roman" w:hAnsi="Simplified Arabic" w:cs="Simplified Arabic"/>
          <w:sz w:val="28"/>
          <w:szCs w:val="28"/>
        </w:rPr>
        <w:t>Pearson Correlation)</w:t>
      </w:r>
      <w:r w:rsidR="00035FFC" w:rsidRPr="004D6715">
        <w:rPr>
          <w:rFonts w:ascii="Simplified Arabic" w:eastAsia="Times New Roman" w:hAnsi="Simplified Arabic" w:cs="Simplified Arabic"/>
          <w:sz w:val="28"/>
          <w:szCs w:val="28"/>
          <w:rtl/>
          <w:lang w:bidi="ar-LY"/>
        </w:rPr>
        <w:t>)</w:t>
      </w:r>
    </w:p>
    <w:p w:rsidR="00035FFC" w:rsidRPr="004D6715" w:rsidRDefault="00E36885" w:rsidP="00035FFC">
      <w:pPr>
        <w:pStyle w:val="aa"/>
        <w:jc w:val="both"/>
        <w:rPr>
          <w:rFonts w:ascii="Simplified Arabic" w:eastAsia="Times New Roman" w:hAnsi="Simplified Arabic" w:cs="Simplified Arabic"/>
          <w:sz w:val="28"/>
          <w:szCs w:val="28"/>
        </w:rPr>
      </w:pPr>
      <w:r>
        <w:rPr>
          <w:rFonts w:ascii="Simplified Arabic" w:eastAsia="Times New Roman" w:hAnsi="Simplified Arabic" w:cs="Simplified Arabic" w:hint="cs"/>
          <w:sz w:val="28"/>
          <w:szCs w:val="28"/>
          <w:rtl/>
        </w:rPr>
        <w:t>-</w:t>
      </w:r>
      <w:r w:rsidR="00035FFC" w:rsidRPr="004D6715">
        <w:rPr>
          <w:rFonts w:ascii="Simplified Arabic" w:eastAsia="Times New Roman" w:hAnsi="Simplified Arabic" w:cs="Simplified Arabic"/>
          <w:sz w:val="28"/>
          <w:szCs w:val="28"/>
          <w:rtl/>
        </w:rPr>
        <w:t xml:space="preserve">معامل ارتباط </w:t>
      </w:r>
      <w:r w:rsidR="00035FFC" w:rsidRPr="004D6715">
        <w:rPr>
          <w:rFonts w:ascii="Simplified Arabic" w:eastAsia="Times New Roman" w:hAnsi="Simplified Arabic" w:cs="Simplified Arabic"/>
          <w:sz w:val="28"/>
          <w:szCs w:val="28"/>
        </w:rPr>
        <w:t xml:space="preserve"> </w:t>
      </w:r>
      <w:r w:rsidR="00035FFC" w:rsidRPr="004D6715">
        <w:rPr>
          <w:rFonts w:ascii="Simplified Arabic" w:eastAsia="Times New Roman" w:hAnsi="Simplified Arabic" w:cs="Simplified Arabic"/>
          <w:sz w:val="28"/>
          <w:szCs w:val="28"/>
          <w:rtl/>
        </w:rPr>
        <w:t>سبيرمان</w:t>
      </w:r>
      <w:r w:rsidR="00035FFC" w:rsidRPr="004D6715">
        <w:rPr>
          <w:rFonts w:ascii="Simplified Arabic" w:eastAsia="Times New Roman" w:hAnsi="Simplified Arabic" w:cs="Simplified Arabic"/>
          <w:sz w:val="28"/>
          <w:szCs w:val="28"/>
        </w:rPr>
        <w:t xml:space="preserve"> </w:t>
      </w:r>
      <w:r w:rsidR="00035FFC" w:rsidRPr="004D6715">
        <w:rPr>
          <w:rFonts w:ascii="Simplified Arabic" w:eastAsia="Times New Roman" w:hAnsi="Simplified Arabic" w:cs="Simplified Arabic"/>
          <w:sz w:val="28"/>
          <w:szCs w:val="28"/>
          <w:rtl/>
        </w:rPr>
        <w:t>براون</w:t>
      </w:r>
      <w:r w:rsidR="00035FFC" w:rsidRPr="004D6715">
        <w:rPr>
          <w:rFonts w:ascii="Simplified Arabic" w:eastAsia="Times New Roman" w:hAnsi="Simplified Arabic" w:cs="Simplified Arabic"/>
          <w:sz w:val="28"/>
          <w:szCs w:val="28"/>
          <w:rtl/>
          <w:lang w:bidi="ar-LY"/>
        </w:rPr>
        <w:t xml:space="preserve"> </w:t>
      </w:r>
      <w:r w:rsidR="00035FFC" w:rsidRPr="004D6715">
        <w:rPr>
          <w:rFonts w:ascii="Simplified Arabic" w:eastAsia="Times New Roman" w:hAnsi="Simplified Arabic" w:cs="Simplified Arabic"/>
          <w:sz w:val="28"/>
          <w:szCs w:val="28"/>
          <w:rtl/>
        </w:rPr>
        <w:t xml:space="preserve"> </w:t>
      </w:r>
      <w:r w:rsidR="00035FFC" w:rsidRPr="004D6715">
        <w:rPr>
          <w:rFonts w:ascii="Simplified Arabic" w:eastAsia="Times New Roman" w:hAnsi="Simplified Arabic" w:cs="Simplified Arabic"/>
          <w:sz w:val="28"/>
          <w:szCs w:val="28"/>
        </w:rPr>
        <w:t>Spearman Prawn Correlation)</w:t>
      </w:r>
      <w:r w:rsidR="00035FFC" w:rsidRPr="004D6715">
        <w:rPr>
          <w:rFonts w:ascii="Simplified Arabic" w:eastAsia="Times New Roman" w:hAnsi="Simplified Arabic" w:cs="Simplified Arabic"/>
          <w:sz w:val="28"/>
          <w:szCs w:val="28"/>
          <w:rtl/>
          <w:lang w:bidi="ar-LY"/>
        </w:rPr>
        <w:t>)</w:t>
      </w:r>
    </w:p>
    <w:p w:rsidR="00035FFC" w:rsidRPr="004D6715" w:rsidRDefault="00E36885" w:rsidP="00035FFC">
      <w:pPr>
        <w:pStyle w:val="aa"/>
        <w:jc w:val="both"/>
        <w:rPr>
          <w:rFonts w:ascii="Simplified Arabic" w:eastAsia="Times New Roman" w:hAnsi="Simplified Arabic" w:cs="Simplified Arabic"/>
          <w:sz w:val="28"/>
          <w:szCs w:val="28"/>
        </w:rPr>
      </w:pPr>
      <w:r>
        <w:rPr>
          <w:rFonts w:ascii="Simplified Arabic" w:eastAsia="Times New Roman" w:hAnsi="Simplified Arabic" w:cs="Simplified Arabic" w:hint="cs"/>
          <w:sz w:val="28"/>
          <w:szCs w:val="28"/>
          <w:rtl/>
        </w:rPr>
        <w:t>-</w:t>
      </w:r>
      <w:r w:rsidR="00035FFC" w:rsidRPr="004D6715">
        <w:rPr>
          <w:rFonts w:ascii="Simplified Arabic" w:eastAsia="Times New Roman" w:hAnsi="Simplified Arabic" w:cs="Simplified Arabic"/>
          <w:sz w:val="28"/>
          <w:szCs w:val="28"/>
          <w:rtl/>
        </w:rPr>
        <w:t>اختبار "ت"</w:t>
      </w:r>
      <w:r w:rsidR="00035FFC" w:rsidRPr="004D6715">
        <w:rPr>
          <w:rFonts w:ascii="Simplified Arabic" w:eastAsia="Times New Roman" w:hAnsi="Simplified Arabic" w:cs="Simplified Arabic"/>
          <w:sz w:val="28"/>
          <w:szCs w:val="28"/>
        </w:rPr>
        <w:t xml:space="preserve"> </w:t>
      </w:r>
      <w:r w:rsidR="00035FFC" w:rsidRPr="004D6715">
        <w:rPr>
          <w:rFonts w:ascii="Simplified Arabic" w:eastAsia="Times New Roman" w:hAnsi="Simplified Arabic" w:cs="Simplified Arabic"/>
          <w:sz w:val="28"/>
          <w:szCs w:val="28"/>
          <w:rtl/>
        </w:rPr>
        <w:t xml:space="preserve"> لعينتين مستقلتين.</w:t>
      </w:r>
      <w:r w:rsidR="00035FFC" w:rsidRPr="004D6715">
        <w:rPr>
          <w:rFonts w:ascii="Simplified Arabic" w:eastAsia="Times New Roman" w:hAnsi="Simplified Arabic" w:cs="Simplified Arabic"/>
          <w:sz w:val="28"/>
          <w:szCs w:val="28"/>
          <w:rtl/>
          <w:lang w:bidi="ar-LY"/>
        </w:rPr>
        <w:t xml:space="preserve">  (</w:t>
      </w:r>
      <w:r w:rsidR="00035FFC" w:rsidRPr="004D6715">
        <w:rPr>
          <w:rFonts w:ascii="Simplified Arabic" w:eastAsia="Times New Roman" w:hAnsi="Simplified Arabic" w:cs="Simplified Arabic"/>
          <w:sz w:val="28"/>
          <w:szCs w:val="28"/>
        </w:rPr>
        <w:t>Independent Sample T-test</w:t>
      </w:r>
      <w:r w:rsidR="00035FFC" w:rsidRPr="004D6715">
        <w:rPr>
          <w:rFonts w:ascii="Simplified Arabic" w:eastAsia="Times New Roman" w:hAnsi="Simplified Arabic" w:cs="Simplified Arabic"/>
          <w:sz w:val="28"/>
          <w:szCs w:val="28"/>
          <w:rtl/>
        </w:rPr>
        <w:t>)</w:t>
      </w:r>
    </w:p>
    <w:p w:rsidR="00035FFC" w:rsidRPr="004D6715" w:rsidRDefault="00E36885" w:rsidP="00035FFC">
      <w:pPr>
        <w:pStyle w:val="aa"/>
        <w:jc w:val="both"/>
        <w:rPr>
          <w:rFonts w:ascii="Simplified Arabic" w:eastAsia="Times New Roman" w:hAnsi="Simplified Arabic" w:cs="Simplified Arabic"/>
          <w:sz w:val="28"/>
          <w:szCs w:val="28"/>
          <w:rtl/>
        </w:rPr>
      </w:pPr>
      <w:r>
        <w:rPr>
          <w:rFonts w:ascii="Simplified Arabic" w:eastAsia="Times New Roman" w:hAnsi="Simplified Arabic" w:cs="Simplified Arabic" w:hint="cs"/>
          <w:sz w:val="28"/>
          <w:szCs w:val="28"/>
          <w:rtl/>
        </w:rPr>
        <w:t>-</w:t>
      </w:r>
      <w:r w:rsidR="00035FFC" w:rsidRPr="004D6715">
        <w:rPr>
          <w:rFonts w:ascii="Simplified Arabic" w:eastAsia="Times New Roman" w:hAnsi="Simplified Arabic" w:cs="Simplified Arabic"/>
          <w:sz w:val="28"/>
          <w:szCs w:val="28"/>
          <w:rtl/>
        </w:rPr>
        <w:t xml:space="preserve">تحليل التباين الأحادي ( </w:t>
      </w:r>
      <w:r w:rsidR="00035FFC" w:rsidRPr="004D6715">
        <w:rPr>
          <w:rFonts w:ascii="Simplified Arabic" w:eastAsia="Times New Roman" w:hAnsi="Simplified Arabic" w:cs="Simplified Arabic"/>
          <w:sz w:val="28"/>
          <w:szCs w:val="28"/>
        </w:rPr>
        <w:t>(One Way ANOVAs</w:t>
      </w:r>
      <w:r w:rsidR="00035FFC" w:rsidRPr="004D6715">
        <w:rPr>
          <w:rFonts w:ascii="Simplified Arabic" w:eastAsia="Times New Roman" w:hAnsi="Simplified Arabic" w:cs="Simplified Arabic"/>
          <w:sz w:val="28"/>
          <w:szCs w:val="28"/>
          <w:rtl/>
        </w:rPr>
        <w:t xml:space="preserve"> </w:t>
      </w:r>
    </w:p>
    <w:p w:rsidR="00035FFC" w:rsidRPr="00E36885" w:rsidRDefault="00035FFC" w:rsidP="00035FFC">
      <w:pPr>
        <w:pStyle w:val="aa"/>
        <w:spacing w:before="240"/>
        <w:jc w:val="both"/>
        <w:rPr>
          <w:rFonts w:ascii="Simplified Arabic" w:eastAsia="Times New Roman" w:hAnsi="Simplified Arabic" w:cs="Simplified Arabic"/>
          <w:b/>
          <w:bCs/>
          <w:sz w:val="30"/>
          <w:szCs w:val="30"/>
          <w:u w:val="single"/>
          <w:rtl/>
          <w:lang w:bidi="ar-LY"/>
        </w:rPr>
      </w:pPr>
      <w:r w:rsidRPr="00E36885">
        <w:rPr>
          <w:rFonts w:ascii="Simplified Arabic" w:eastAsia="Times New Roman" w:hAnsi="Simplified Arabic" w:cs="Simplified Arabic"/>
          <w:b/>
          <w:bCs/>
          <w:sz w:val="30"/>
          <w:szCs w:val="30"/>
          <w:u w:val="single"/>
          <w:rtl/>
          <w:lang w:bidi="ar-IQ"/>
        </w:rPr>
        <w:t xml:space="preserve">خطوات إعداد الدراسة: </w:t>
      </w:r>
    </w:p>
    <w:p w:rsidR="00035FFC" w:rsidRPr="004D6715" w:rsidRDefault="00035FFC" w:rsidP="00035FFC">
      <w:pPr>
        <w:pStyle w:val="aa"/>
        <w:jc w:val="both"/>
        <w:rPr>
          <w:rFonts w:ascii="Simplified Arabic" w:hAnsi="Simplified Arabic" w:cs="Simplified Arabic"/>
          <w:sz w:val="28"/>
          <w:szCs w:val="28"/>
          <w:rtl/>
          <w:lang w:bidi="ar-IQ"/>
        </w:rPr>
      </w:pPr>
      <w:r w:rsidRPr="004D6715">
        <w:rPr>
          <w:rFonts w:ascii="Simplified Arabic" w:hAnsi="Simplified Arabic" w:cs="Simplified Arabic"/>
          <w:sz w:val="28"/>
          <w:szCs w:val="28"/>
          <w:rtl/>
          <w:lang w:bidi="ar-IQ"/>
        </w:rPr>
        <w:t>لقد تم إجراء الدراسة وفق الخطوات الآتية:-</w:t>
      </w:r>
    </w:p>
    <w:p w:rsidR="00035FFC" w:rsidRPr="004D6715" w:rsidRDefault="00035FFC" w:rsidP="00035FFC">
      <w:pPr>
        <w:pStyle w:val="aa"/>
        <w:jc w:val="both"/>
        <w:rPr>
          <w:rFonts w:ascii="Simplified Arabic" w:eastAsia="Times New Roman" w:hAnsi="Simplified Arabic" w:cs="Simplified Arabic"/>
          <w:sz w:val="28"/>
          <w:szCs w:val="28"/>
        </w:rPr>
      </w:pPr>
      <w:r>
        <w:rPr>
          <w:rFonts w:ascii="Simplified Arabic" w:eastAsia="Times New Roman" w:hAnsi="Simplified Arabic" w:cs="Simplified Arabic" w:hint="cs"/>
          <w:sz w:val="28"/>
          <w:szCs w:val="28"/>
          <w:rtl/>
        </w:rPr>
        <w:t xml:space="preserve">- </w:t>
      </w:r>
      <w:r w:rsidRPr="004D6715">
        <w:rPr>
          <w:rFonts w:ascii="Simplified Arabic" w:eastAsia="Times New Roman" w:hAnsi="Simplified Arabic" w:cs="Simplified Arabic"/>
          <w:sz w:val="28"/>
          <w:szCs w:val="28"/>
          <w:rtl/>
        </w:rPr>
        <w:t>تحديد موضوع الدراسة وأهدافها الأساسية.</w:t>
      </w:r>
    </w:p>
    <w:p w:rsidR="00035FFC" w:rsidRPr="004D6715" w:rsidRDefault="00035FFC" w:rsidP="00035FFC">
      <w:pPr>
        <w:pStyle w:val="aa"/>
        <w:jc w:val="both"/>
        <w:rPr>
          <w:rFonts w:ascii="Simplified Arabic" w:eastAsia="Times New Roman" w:hAnsi="Simplified Arabic" w:cs="Simplified Arabic"/>
          <w:sz w:val="28"/>
          <w:szCs w:val="28"/>
        </w:rPr>
      </w:pPr>
      <w:r>
        <w:rPr>
          <w:rFonts w:ascii="Simplified Arabic" w:eastAsia="Times New Roman" w:hAnsi="Simplified Arabic" w:cs="Simplified Arabic" w:hint="cs"/>
          <w:sz w:val="28"/>
          <w:szCs w:val="28"/>
          <w:rtl/>
        </w:rPr>
        <w:t xml:space="preserve">- </w:t>
      </w:r>
      <w:r w:rsidRPr="004D6715">
        <w:rPr>
          <w:rFonts w:ascii="Simplified Arabic" w:eastAsia="Times New Roman" w:hAnsi="Simplified Arabic" w:cs="Simplified Arabic"/>
          <w:sz w:val="28"/>
          <w:szCs w:val="28"/>
          <w:rtl/>
        </w:rPr>
        <w:t>تحديد مجتمع الدراسة الأصلي واختيار أفراد عينة الدراسة وطريقة الاختيار.</w:t>
      </w:r>
    </w:p>
    <w:p w:rsidR="00035FFC" w:rsidRPr="004D6715" w:rsidRDefault="00035FFC" w:rsidP="00035FFC">
      <w:pPr>
        <w:pStyle w:val="aa"/>
        <w:jc w:val="both"/>
        <w:rPr>
          <w:rFonts w:ascii="Simplified Arabic" w:eastAsia="Times New Roman" w:hAnsi="Simplified Arabic" w:cs="Simplified Arabic"/>
          <w:sz w:val="28"/>
          <w:szCs w:val="28"/>
        </w:rPr>
      </w:pPr>
      <w:r>
        <w:rPr>
          <w:rFonts w:ascii="Simplified Arabic" w:eastAsia="Times New Roman" w:hAnsi="Simplified Arabic" w:cs="Simplified Arabic" w:hint="cs"/>
          <w:sz w:val="28"/>
          <w:szCs w:val="28"/>
          <w:rtl/>
        </w:rPr>
        <w:t xml:space="preserve">- </w:t>
      </w:r>
      <w:r w:rsidRPr="004D6715">
        <w:rPr>
          <w:rFonts w:ascii="Simplified Arabic" w:eastAsia="Times New Roman" w:hAnsi="Simplified Arabic" w:cs="Simplified Arabic"/>
          <w:sz w:val="28"/>
          <w:szCs w:val="28"/>
          <w:rtl/>
        </w:rPr>
        <w:t>الاطلاع على الأدبيات من نظريات ودراسات سابقة عن موضوع الدراسة.</w:t>
      </w:r>
    </w:p>
    <w:p w:rsidR="00035FFC" w:rsidRPr="004D6715" w:rsidRDefault="00035FFC" w:rsidP="00035FFC">
      <w:pPr>
        <w:pStyle w:val="aa"/>
        <w:jc w:val="both"/>
        <w:rPr>
          <w:rFonts w:ascii="Simplified Arabic" w:eastAsia="Times New Roman" w:hAnsi="Simplified Arabic" w:cs="Simplified Arabic"/>
          <w:sz w:val="28"/>
          <w:szCs w:val="28"/>
        </w:rPr>
      </w:pPr>
      <w:r>
        <w:rPr>
          <w:rFonts w:ascii="Simplified Arabic" w:eastAsia="Times New Roman" w:hAnsi="Simplified Arabic" w:cs="Simplified Arabic" w:hint="cs"/>
          <w:sz w:val="28"/>
          <w:szCs w:val="28"/>
          <w:rtl/>
        </w:rPr>
        <w:t xml:space="preserve">- </w:t>
      </w:r>
      <w:r w:rsidRPr="004D6715">
        <w:rPr>
          <w:rFonts w:ascii="Simplified Arabic" w:eastAsia="Times New Roman" w:hAnsi="Simplified Arabic" w:cs="Simplified Arabic"/>
          <w:sz w:val="28"/>
          <w:szCs w:val="28"/>
          <w:rtl/>
        </w:rPr>
        <w:t>الاطلاع على مقاييس التوجه نحو التدين المختلفة المتوفرة في المجال وتطوير مقياس يتناسب مع أغراض الدراسة الحالية والتأكد من صلاحيته من خلال التحقق من صدقه وثباته من خلال عرضة على الخبراء والمتخصصين، وكذلك تطبيقه على عينة استطلاعية.</w:t>
      </w:r>
    </w:p>
    <w:p w:rsidR="00035FFC" w:rsidRPr="004D6715" w:rsidRDefault="00035FFC" w:rsidP="00035FFC">
      <w:pPr>
        <w:pStyle w:val="aa"/>
        <w:jc w:val="both"/>
        <w:rPr>
          <w:rFonts w:ascii="Simplified Arabic" w:eastAsia="Times New Roman" w:hAnsi="Simplified Arabic" w:cs="Simplified Arabic"/>
          <w:sz w:val="28"/>
          <w:szCs w:val="28"/>
        </w:rPr>
      </w:pPr>
      <w:r>
        <w:rPr>
          <w:rFonts w:ascii="Simplified Arabic" w:eastAsia="Times New Roman" w:hAnsi="Simplified Arabic" w:cs="Simplified Arabic" w:hint="cs"/>
          <w:sz w:val="28"/>
          <w:szCs w:val="28"/>
          <w:rtl/>
        </w:rPr>
        <w:t xml:space="preserve">- </w:t>
      </w:r>
      <w:r w:rsidRPr="004D6715">
        <w:rPr>
          <w:rFonts w:ascii="Simplified Arabic" w:eastAsia="Times New Roman" w:hAnsi="Simplified Arabic" w:cs="Simplified Arabic"/>
          <w:sz w:val="28"/>
          <w:szCs w:val="28"/>
          <w:rtl/>
        </w:rPr>
        <w:t>تطبيق المقياس بشكل جماعي على أفراد العينة الأساسية.</w:t>
      </w:r>
    </w:p>
    <w:p w:rsidR="00035FFC" w:rsidRPr="004D6715" w:rsidRDefault="00035FFC" w:rsidP="00035FFC">
      <w:pPr>
        <w:pStyle w:val="aa"/>
        <w:jc w:val="both"/>
        <w:rPr>
          <w:rFonts w:ascii="Simplified Arabic" w:eastAsia="Times New Roman" w:hAnsi="Simplified Arabic" w:cs="Simplified Arabic"/>
          <w:sz w:val="28"/>
          <w:szCs w:val="28"/>
        </w:rPr>
      </w:pPr>
      <w:r>
        <w:rPr>
          <w:rFonts w:ascii="Simplified Arabic" w:eastAsia="Times New Roman" w:hAnsi="Simplified Arabic" w:cs="Simplified Arabic" w:hint="cs"/>
          <w:sz w:val="28"/>
          <w:szCs w:val="28"/>
          <w:rtl/>
        </w:rPr>
        <w:t xml:space="preserve">- </w:t>
      </w:r>
      <w:r w:rsidRPr="004D6715">
        <w:rPr>
          <w:rFonts w:ascii="Simplified Arabic" w:eastAsia="Times New Roman" w:hAnsi="Simplified Arabic" w:cs="Simplified Arabic"/>
          <w:sz w:val="28"/>
          <w:szCs w:val="28"/>
          <w:rtl/>
        </w:rPr>
        <w:t xml:space="preserve">جمع وتصحيح المقياس ومعالجته إحصائيا باستخدام البرنامج الإحصائي </w:t>
      </w:r>
      <w:r w:rsidRPr="004D6715">
        <w:rPr>
          <w:rFonts w:ascii="Simplified Arabic" w:eastAsia="Times New Roman" w:hAnsi="Simplified Arabic" w:cs="Simplified Arabic"/>
          <w:sz w:val="28"/>
          <w:szCs w:val="28"/>
        </w:rPr>
        <w:t>SPSS</w:t>
      </w:r>
      <w:r w:rsidRPr="004D6715">
        <w:rPr>
          <w:rFonts w:ascii="Simplified Arabic" w:eastAsia="Times New Roman" w:hAnsi="Simplified Arabic" w:cs="Simplified Arabic"/>
          <w:sz w:val="28"/>
          <w:szCs w:val="28"/>
          <w:rtl/>
        </w:rPr>
        <w:t>.</w:t>
      </w:r>
    </w:p>
    <w:p w:rsidR="00035FFC" w:rsidRPr="004D6715" w:rsidRDefault="00035FFC" w:rsidP="00035FFC">
      <w:pPr>
        <w:pStyle w:val="aa"/>
        <w:jc w:val="both"/>
        <w:rPr>
          <w:rFonts w:ascii="Simplified Arabic" w:eastAsia="Times New Roman" w:hAnsi="Simplified Arabic" w:cs="Simplified Arabic"/>
          <w:sz w:val="28"/>
          <w:szCs w:val="28"/>
        </w:rPr>
      </w:pPr>
      <w:r>
        <w:rPr>
          <w:rFonts w:ascii="Simplified Arabic" w:eastAsia="Times New Roman" w:hAnsi="Simplified Arabic" w:cs="Simplified Arabic" w:hint="cs"/>
          <w:sz w:val="28"/>
          <w:szCs w:val="28"/>
          <w:rtl/>
        </w:rPr>
        <w:t xml:space="preserve">- </w:t>
      </w:r>
      <w:r w:rsidRPr="004D6715">
        <w:rPr>
          <w:rFonts w:ascii="Simplified Arabic" w:eastAsia="Times New Roman" w:hAnsi="Simplified Arabic" w:cs="Simplified Arabic"/>
          <w:sz w:val="28"/>
          <w:szCs w:val="28"/>
          <w:rtl/>
        </w:rPr>
        <w:t>عرض النتائج وفقا لترتيب أسئلة الدراسة، ومناقشتها وتفسيرها في ضوء الإطار النظري والدراسات السابقة وظروف المجتمع الأصلي الذي أخذت منه العينة.</w:t>
      </w:r>
    </w:p>
    <w:p w:rsidR="00035FFC" w:rsidRPr="00E36885" w:rsidRDefault="00035FFC" w:rsidP="00035FFC">
      <w:pPr>
        <w:pStyle w:val="aa"/>
        <w:spacing w:before="240"/>
        <w:jc w:val="both"/>
        <w:rPr>
          <w:rFonts w:ascii="Simplified Arabic" w:hAnsi="Simplified Arabic" w:cs="Simplified Arabic"/>
          <w:b/>
          <w:bCs/>
          <w:sz w:val="32"/>
          <w:szCs w:val="32"/>
          <w:u w:val="single"/>
          <w:rtl/>
        </w:rPr>
      </w:pPr>
      <w:r w:rsidRPr="00E36885">
        <w:rPr>
          <w:rFonts w:ascii="Simplified Arabic" w:hAnsi="Simplified Arabic" w:cs="Simplified Arabic"/>
          <w:b/>
          <w:bCs/>
          <w:sz w:val="32"/>
          <w:szCs w:val="32"/>
          <w:u w:val="single"/>
          <w:rtl/>
        </w:rPr>
        <w:t>عرض نتائج الدراسة</w:t>
      </w:r>
    </w:p>
    <w:p w:rsidR="00035FFC" w:rsidRPr="004D6715" w:rsidRDefault="00035FFC" w:rsidP="00035FFC">
      <w:pPr>
        <w:pStyle w:val="aa"/>
        <w:jc w:val="both"/>
        <w:rPr>
          <w:rFonts w:ascii="Simplified Arabic" w:eastAsia="Times New Roman" w:hAnsi="Simplified Arabic" w:cs="Simplified Arabic"/>
          <w:sz w:val="28"/>
          <w:szCs w:val="28"/>
          <w:rtl/>
          <w:lang w:bidi="ar-LY"/>
        </w:rPr>
      </w:pPr>
      <w:r w:rsidRPr="004D6715">
        <w:rPr>
          <w:rFonts w:ascii="Simplified Arabic" w:hAnsi="Simplified Arabic" w:cs="Simplified Arabic"/>
          <w:sz w:val="28"/>
          <w:szCs w:val="28"/>
          <w:u w:val="single"/>
          <w:rtl/>
        </w:rPr>
        <w:t xml:space="preserve">أولاً. عرض نتائج السؤال الأول: </w:t>
      </w:r>
      <w:r w:rsidRPr="004D6715">
        <w:rPr>
          <w:rFonts w:ascii="Simplified Arabic" w:hAnsi="Simplified Arabic" w:cs="Simplified Arabic"/>
          <w:b/>
          <w:bCs/>
          <w:sz w:val="28"/>
          <w:szCs w:val="28"/>
          <w:u w:val="single"/>
          <w:rtl/>
        </w:rPr>
        <w:t xml:space="preserve"> </w:t>
      </w:r>
      <w:r w:rsidRPr="004D6715">
        <w:rPr>
          <w:rFonts w:ascii="Simplified Arabic" w:eastAsia="Times New Roman" w:hAnsi="Simplified Arabic" w:cs="Simplified Arabic"/>
          <w:sz w:val="28"/>
          <w:szCs w:val="28"/>
          <w:u w:val="single"/>
          <w:rtl/>
          <w:lang w:bidi="ar-EG"/>
        </w:rPr>
        <w:t xml:space="preserve">الذي ينص على:" </w:t>
      </w:r>
      <w:r w:rsidRPr="004D6715">
        <w:rPr>
          <w:rFonts w:ascii="Simplified Arabic" w:eastAsia="Times New Roman" w:hAnsi="Simplified Arabic" w:cs="Simplified Arabic"/>
          <w:b/>
          <w:bCs/>
          <w:sz w:val="28"/>
          <w:szCs w:val="28"/>
          <w:u w:val="single"/>
          <w:rtl/>
          <w:lang w:bidi="ar-EG"/>
        </w:rPr>
        <w:t>ما مستوى التوجه نحو التدين (بشكل عام) لدى أفراد عينة الدراسة الكلية ؟"</w:t>
      </w:r>
      <w:r w:rsidRPr="004D6715">
        <w:rPr>
          <w:rFonts w:ascii="Simplified Arabic" w:eastAsia="Times New Roman" w:hAnsi="Simplified Arabic" w:cs="Simplified Arabic"/>
          <w:sz w:val="28"/>
          <w:szCs w:val="28"/>
          <w:u w:val="single"/>
          <w:rtl/>
          <w:lang w:bidi="ar-EG"/>
        </w:rPr>
        <w:t xml:space="preserve"> </w:t>
      </w:r>
      <w:r w:rsidRPr="004D6715">
        <w:rPr>
          <w:rFonts w:ascii="Simplified Arabic" w:eastAsia="Times New Roman" w:hAnsi="Simplified Arabic" w:cs="Simplified Arabic"/>
          <w:sz w:val="28"/>
          <w:szCs w:val="28"/>
          <w:rtl/>
          <w:lang w:bidi="ar-EG"/>
        </w:rPr>
        <w:t>للإجابة على هذا التساؤل</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قام الباحثان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باستخدام المتوسطات الحسابية، والانحرافات المعيارية، والتكرارات، والنسب المئوية والترتيب لكل فقرة من فقرات مقياس التوجه الديني بشكل عام</w:t>
      </w:r>
      <w:r w:rsidRPr="004D6715">
        <w:rPr>
          <w:rFonts w:ascii="Simplified Arabic" w:eastAsia="Times New Roman" w:hAnsi="Simplified Arabic" w:cs="Simplified Arabic"/>
          <w:sz w:val="28"/>
          <w:szCs w:val="28"/>
          <w:rtl/>
          <w:lang w:bidi="ar-LY"/>
        </w:rPr>
        <w:t>، ثم بعد ذلك تم إجمال هذه النتائج من خلال حساب مجموع هذه الاستجابات بالنسبة للمقياس ككل، وأيضا بالنسبة لأبعاد المقياس الفرعية (التوجه الظاهري والتوجه الجوهري) كل على حدى، والجدول (3) يوضح هذه النتائج.</w:t>
      </w:r>
    </w:p>
    <w:p w:rsidR="00035FFC" w:rsidRPr="004D6715" w:rsidRDefault="00035FFC" w:rsidP="00035FFC">
      <w:pPr>
        <w:pStyle w:val="aa"/>
        <w:jc w:val="center"/>
        <w:rPr>
          <w:rFonts w:ascii="Simplified Arabic" w:eastAsia="Times New Roman" w:hAnsi="Simplified Arabic" w:cs="Simplified Arabic"/>
          <w:b/>
          <w:bCs/>
          <w:sz w:val="28"/>
          <w:szCs w:val="28"/>
          <w:rtl/>
          <w:lang w:bidi="ar-EG"/>
        </w:rPr>
      </w:pPr>
      <w:r w:rsidRPr="004D6715">
        <w:rPr>
          <w:rFonts w:ascii="Simplified Arabic" w:eastAsia="Times New Roman" w:hAnsi="Simplified Arabic" w:cs="Simplified Arabic"/>
          <w:b/>
          <w:bCs/>
          <w:sz w:val="28"/>
          <w:szCs w:val="28"/>
          <w:rtl/>
          <w:lang w:bidi="ar-EG"/>
        </w:rPr>
        <w:t xml:space="preserve">جدول </w:t>
      </w:r>
      <w:r>
        <w:rPr>
          <w:rFonts w:ascii="Simplified Arabic" w:eastAsia="Times New Roman" w:hAnsi="Simplified Arabic" w:cs="Simplified Arabic" w:hint="cs"/>
          <w:b/>
          <w:bCs/>
          <w:sz w:val="28"/>
          <w:szCs w:val="28"/>
          <w:rtl/>
          <w:lang w:bidi="ar-EG"/>
        </w:rPr>
        <w:t>(</w:t>
      </w:r>
      <w:r w:rsidRPr="004D6715">
        <w:rPr>
          <w:rFonts w:ascii="Simplified Arabic" w:eastAsia="Times New Roman" w:hAnsi="Simplified Arabic" w:cs="Simplified Arabic"/>
          <w:b/>
          <w:bCs/>
          <w:sz w:val="28"/>
          <w:szCs w:val="28"/>
          <w:rtl/>
          <w:lang w:bidi="ar-EG"/>
        </w:rPr>
        <w:t>3</w:t>
      </w:r>
      <w:r>
        <w:rPr>
          <w:rFonts w:ascii="Simplified Arabic" w:eastAsia="Times New Roman" w:hAnsi="Simplified Arabic" w:cs="Simplified Arabic" w:hint="cs"/>
          <w:b/>
          <w:bCs/>
          <w:sz w:val="28"/>
          <w:szCs w:val="28"/>
          <w:rtl/>
          <w:lang w:bidi="ar-EG"/>
        </w:rPr>
        <w:t>)</w:t>
      </w:r>
    </w:p>
    <w:p w:rsidR="00035FFC" w:rsidRDefault="00035FFC" w:rsidP="00035FFC">
      <w:pPr>
        <w:pStyle w:val="aa"/>
        <w:jc w:val="center"/>
        <w:rPr>
          <w:rFonts w:ascii="Simplified Arabic" w:eastAsia="Times New Roman" w:hAnsi="Simplified Arabic" w:cs="Simplified Arabic"/>
          <w:b/>
          <w:bCs/>
          <w:sz w:val="28"/>
          <w:szCs w:val="28"/>
          <w:rtl/>
          <w:lang w:bidi="ar-EG"/>
        </w:rPr>
      </w:pPr>
      <w:r w:rsidRPr="004D6715">
        <w:rPr>
          <w:rFonts w:ascii="Simplified Arabic" w:eastAsia="Times New Roman" w:hAnsi="Simplified Arabic" w:cs="Simplified Arabic"/>
          <w:b/>
          <w:bCs/>
          <w:sz w:val="28"/>
          <w:szCs w:val="28"/>
          <w:rtl/>
          <w:lang w:bidi="ar-EG"/>
        </w:rPr>
        <w:t>نتائج مجموع الاستجابات والمتوسطات والانحرافات المعيارية والوزن النسبي والترتيب لعينة الدراسة على مقياس التوجه نحو التدين ككل والأبعاد الفرعية (ن= 190)</w:t>
      </w:r>
    </w:p>
    <w:tbl>
      <w:tblPr>
        <w:tblStyle w:val="32"/>
        <w:bidiVisual/>
        <w:tblW w:w="9096" w:type="dxa"/>
        <w:tblInd w:w="192" w:type="dxa"/>
        <w:tblLayout w:type="fixed"/>
        <w:tblLook w:val="04A0" w:firstRow="1" w:lastRow="0" w:firstColumn="1" w:lastColumn="0" w:noHBand="0" w:noVBand="1"/>
      </w:tblPr>
      <w:tblGrid>
        <w:gridCol w:w="1985"/>
        <w:gridCol w:w="753"/>
        <w:gridCol w:w="778"/>
        <w:gridCol w:w="1260"/>
        <w:gridCol w:w="990"/>
        <w:gridCol w:w="990"/>
        <w:gridCol w:w="1350"/>
        <w:gridCol w:w="990"/>
      </w:tblGrid>
      <w:tr w:rsidR="00035FFC" w:rsidRPr="00DB0F1D" w:rsidTr="00B44379">
        <w:trPr>
          <w:trHeight w:val="419"/>
        </w:trPr>
        <w:tc>
          <w:tcPr>
            <w:tcW w:w="1985" w:type="dxa"/>
            <w:vMerge w:val="restart"/>
            <w:tcBorders>
              <w:top w:val="single" w:sz="18" w:space="0" w:color="auto"/>
              <w:left w:val="single" w:sz="18" w:space="0" w:color="auto"/>
              <w:bottom w:val="nil"/>
              <w:right w:val="single" w:sz="18" w:space="0" w:color="auto"/>
            </w:tcBorders>
            <w:shd w:val="clear" w:color="auto" w:fill="D9D9D9" w:themeFill="background1" w:themeFillShade="D9"/>
            <w:vAlign w:val="center"/>
          </w:tcPr>
          <w:p w:rsidR="00035FFC" w:rsidRPr="00B44379" w:rsidRDefault="00035FFC" w:rsidP="0039702A">
            <w:pPr>
              <w:pStyle w:val="aa"/>
              <w:jc w:val="both"/>
              <w:rPr>
                <w:rFonts w:ascii="Simplified Arabic" w:eastAsia="Times New Roman" w:hAnsi="Simplified Arabic" w:cs="Simplified Arabic"/>
                <w:b/>
                <w:bCs/>
                <w:lang w:bidi="ar-EG"/>
              </w:rPr>
            </w:pPr>
            <w:r w:rsidRPr="00B44379">
              <w:rPr>
                <w:rFonts w:ascii="Simplified Arabic" w:eastAsia="Times New Roman" w:hAnsi="Simplified Arabic" w:cs="Simplified Arabic"/>
                <w:b/>
                <w:bCs/>
                <w:rtl/>
                <w:lang w:bidi="ar-EG"/>
              </w:rPr>
              <w:t>مقياس التوجه نحو التدين</w:t>
            </w:r>
          </w:p>
        </w:tc>
        <w:tc>
          <w:tcPr>
            <w:tcW w:w="1531" w:type="dxa"/>
            <w:gridSpan w:val="2"/>
            <w:tcBorders>
              <w:top w:val="single" w:sz="18" w:space="0" w:color="auto"/>
              <w:left w:val="single" w:sz="18" w:space="0" w:color="auto"/>
              <w:bottom w:val="single" w:sz="4" w:space="0" w:color="auto"/>
              <w:right w:val="single" w:sz="18" w:space="0" w:color="auto"/>
            </w:tcBorders>
            <w:shd w:val="clear" w:color="auto" w:fill="D9D9D9" w:themeFill="background1" w:themeFillShade="D9"/>
          </w:tcPr>
          <w:p w:rsidR="00035FFC" w:rsidRPr="00B44379" w:rsidRDefault="00035FFC" w:rsidP="0039702A">
            <w:pPr>
              <w:pStyle w:val="aa"/>
              <w:jc w:val="both"/>
              <w:rPr>
                <w:rFonts w:ascii="Simplified Arabic" w:eastAsia="Times New Roman" w:hAnsi="Simplified Arabic" w:cs="Simplified Arabic"/>
                <w:b/>
                <w:bCs/>
                <w:rtl/>
                <w:lang w:bidi="ar-EG"/>
              </w:rPr>
            </w:pPr>
            <w:r w:rsidRPr="00B44379">
              <w:rPr>
                <w:rFonts w:ascii="Simplified Arabic" w:eastAsia="Times New Roman" w:hAnsi="Simplified Arabic" w:cs="Simplified Arabic"/>
                <w:b/>
                <w:bCs/>
                <w:rtl/>
                <w:lang w:bidi="ar-EG"/>
              </w:rPr>
              <w:t>الدرجة الكلية</w:t>
            </w:r>
          </w:p>
        </w:tc>
        <w:tc>
          <w:tcPr>
            <w:tcW w:w="1260" w:type="dxa"/>
            <w:vMerge w:val="restart"/>
            <w:tcBorders>
              <w:top w:val="single" w:sz="18" w:space="0" w:color="auto"/>
              <w:left w:val="single" w:sz="18" w:space="0" w:color="auto"/>
              <w:bottom w:val="nil"/>
              <w:right w:val="single" w:sz="18" w:space="0" w:color="auto"/>
            </w:tcBorders>
            <w:shd w:val="clear" w:color="auto" w:fill="D9D9D9" w:themeFill="background1" w:themeFillShade="D9"/>
            <w:vAlign w:val="center"/>
          </w:tcPr>
          <w:p w:rsidR="00035FFC" w:rsidRPr="00B44379" w:rsidRDefault="00035FFC" w:rsidP="0039702A">
            <w:pPr>
              <w:pStyle w:val="aa"/>
              <w:jc w:val="both"/>
              <w:rPr>
                <w:rFonts w:ascii="Simplified Arabic" w:eastAsia="Times New Roman" w:hAnsi="Simplified Arabic" w:cs="Simplified Arabic"/>
                <w:b/>
                <w:bCs/>
                <w:lang w:bidi="ar-EG"/>
              </w:rPr>
            </w:pPr>
            <w:r w:rsidRPr="00B44379">
              <w:rPr>
                <w:rFonts w:ascii="Simplified Arabic" w:eastAsia="Times New Roman" w:hAnsi="Simplified Arabic" w:cs="Simplified Arabic"/>
                <w:b/>
                <w:bCs/>
                <w:rtl/>
                <w:lang w:bidi="ar-EG"/>
              </w:rPr>
              <w:t>مجموع الاستجابات</w:t>
            </w:r>
          </w:p>
        </w:tc>
        <w:tc>
          <w:tcPr>
            <w:tcW w:w="990" w:type="dxa"/>
            <w:vMerge w:val="restart"/>
            <w:tcBorders>
              <w:top w:val="single" w:sz="18" w:space="0" w:color="auto"/>
              <w:left w:val="single" w:sz="18" w:space="0" w:color="auto"/>
              <w:right w:val="single" w:sz="18" w:space="0" w:color="auto"/>
            </w:tcBorders>
            <w:shd w:val="clear" w:color="auto" w:fill="D9D9D9" w:themeFill="background1" w:themeFillShade="D9"/>
            <w:vAlign w:val="center"/>
          </w:tcPr>
          <w:p w:rsidR="00035FFC" w:rsidRPr="00B44379" w:rsidRDefault="00035FFC" w:rsidP="0039702A">
            <w:pPr>
              <w:pStyle w:val="aa"/>
              <w:jc w:val="both"/>
              <w:rPr>
                <w:rFonts w:ascii="Simplified Arabic" w:eastAsia="Times New Roman" w:hAnsi="Simplified Arabic" w:cs="Simplified Arabic"/>
                <w:b/>
                <w:bCs/>
                <w:lang w:bidi="ar-EG"/>
              </w:rPr>
            </w:pPr>
            <w:r w:rsidRPr="00B44379">
              <w:rPr>
                <w:rFonts w:ascii="Simplified Arabic" w:eastAsia="Times New Roman" w:hAnsi="Simplified Arabic" w:cs="Simplified Arabic"/>
                <w:b/>
                <w:bCs/>
                <w:rtl/>
                <w:lang w:bidi="ar-EG"/>
              </w:rPr>
              <w:t>المتوسط</w:t>
            </w:r>
          </w:p>
          <w:p w:rsidR="00035FFC" w:rsidRPr="00B44379" w:rsidRDefault="00035FFC" w:rsidP="0039702A">
            <w:pPr>
              <w:pStyle w:val="aa"/>
              <w:jc w:val="both"/>
              <w:rPr>
                <w:rFonts w:ascii="Simplified Arabic" w:eastAsia="Times New Roman" w:hAnsi="Simplified Arabic" w:cs="Simplified Arabic"/>
                <w:b/>
                <w:bCs/>
                <w:rtl/>
                <w:lang w:bidi="ar-EG"/>
              </w:rPr>
            </w:pPr>
            <w:r w:rsidRPr="00B44379">
              <w:rPr>
                <w:rFonts w:ascii="Simplified Arabic" w:eastAsia="Times New Roman" w:hAnsi="Simplified Arabic" w:cs="Simplified Arabic"/>
                <w:b/>
                <w:bCs/>
                <w:rtl/>
                <w:lang w:bidi="ar-EG"/>
              </w:rPr>
              <w:t>الحسابي</w:t>
            </w:r>
          </w:p>
        </w:tc>
        <w:tc>
          <w:tcPr>
            <w:tcW w:w="990" w:type="dxa"/>
            <w:vMerge w:val="restart"/>
            <w:tcBorders>
              <w:top w:val="single" w:sz="18" w:space="0" w:color="auto"/>
              <w:left w:val="single" w:sz="18" w:space="0" w:color="auto"/>
              <w:right w:val="single" w:sz="18" w:space="0" w:color="auto"/>
            </w:tcBorders>
            <w:shd w:val="clear" w:color="auto" w:fill="D9D9D9" w:themeFill="background1" w:themeFillShade="D9"/>
            <w:vAlign w:val="center"/>
          </w:tcPr>
          <w:p w:rsidR="00035FFC" w:rsidRPr="00B44379" w:rsidRDefault="00035FFC" w:rsidP="0039702A">
            <w:pPr>
              <w:pStyle w:val="aa"/>
              <w:jc w:val="both"/>
              <w:rPr>
                <w:rFonts w:ascii="Simplified Arabic" w:eastAsia="Times New Roman" w:hAnsi="Simplified Arabic" w:cs="Simplified Arabic"/>
                <w:b/>
                <w:bCs/>
                <w:rtl/>
                <w:lang w:bidi="ar-EG"/>
              </w:rPr>
            </w:pPr>
            <w:r w:rsidRPr="00B44379">
              <w:rPr>
                <w:rFonts w:ascii="Simplified Arabic" w:eastAsia="Times New Roman" w:hAnsi="Simplified Arabic" w:cs="Simplified Arabic"/>
                <w:b/>
                <w:bCs/>
                <w:rtl/>
                <w:lang w:bidi="ar-EG"/>
              </w:rPr>
              <w:t>الانحراف المعياري</w:t>
            </w:r>
          </w:p>
        </w:tc>
        <w:tc>
          <w:tcPr>
            <w:tcW w:w="1350" w:type="dxa"/>
            <w:vMerge w:val="restart"/>
            <w:tcBorders>
              <w:top w:val="single" w:sz="18" w:space="0" w:color="auto"/>
              <w:left w:val="single" w:sz="18" w:space="0" w:color="auto"/>
              <w:right w:val="single" w:sz="18" w:space="0" w:color="auto"/>
            </w:tcBorders>
            <w:shd w:val="clear" w:color="auto" w:fill="D9D9D9" w:themeFill="background1" w:themeFillShade="D9"/>
            <w:vAlign w:val="center"/>
          </w:tcPr>
          <w:p w:rsidR="00035FFC" w:rsidRPr="00B44379" w:rsidRDefault="00035FFC" w:rsidP="0039702A">
            <w:pPr>
              <w:pStyle w:val="aa"/>
              <w:jc w:val="both"/>
              <w:rPr>
                <w:rFonts w:ascii="Simplified Arabic" w:eastAsia="Times New Roman" w:hAnsi="Simplified Arabic" w:cs="Simplified Arabic"/>
                <w:b/>
                <w:bCs/>
                <w:rtl/>
                <w:lang w:bidi="ar-EG"/>
              </w:rPr>
            </w:pPr>
            <w:r w:rsidRPr="00B44379">
              <w:rPr>
                <w:rFonts w:ascii="Simplified Arabic" w:eastAsia="Times New Roman" w:hAnsi="Simplified Arabic" w:cs="Simplified Arabic"/>
                <w:b/>
                <w:bCs/>
                <w:rtl/>
                <w:lang w:bidi="ar-EG"/>
              </w:rPr>
              <w:t>الوزن النسبي</w:t>
            </w:r>
          </w:p>
        </w:tc>
        <w:tc>
          <w:tcPr>
            <w:tcW w:w="990" w:type="dxa"/>
            <w:vMerge w:val="restart"/>
            <w:tcBorders>
              <w:top w:val="single" w:sz="18" w:space="0" w:color="auto"/>
              <w:left w:val="single" w:sz="18" w:space="0" w:color="auto"/>
              <w:right w:val="single" w:sz="18" w:space="0" w:color="auto"/>
            </w:tcBorders>
            <w:shd w:val="clear" w:color="auto" w:fill="D9D9D9" w:themeFill="background1" w:themeFillShade="D9"/>
            <w:vAlign w:val="center"/>
          </w:tcPr>
          <w:p w:rsidR="00035FFC" w:rsidRPr="00B44379" w:rsidRDefault="00035FFC" w:rsidP="0039702A">
            <w:pPr>
              <w:pStyle w:val="aa"/>
              <w:jc w:val="both"/>
              <w:rPr>
                <w:rFonts w:ascii="Simplified Arabic" w:eastAsia="Times New Roman" w:hAnsi="Simplified Arabic" w:cs="Simplified Arabic"/>
                <w:b/>
                <w:bCs/>
                <w:rtl/>
                <w:lang w:bidi="ar-EG"/>
              </w:rPr>
            </w:pPr>
            <w:r w:rsidRPr="00B44379">
              <w:rPr>
                <w:rFonts w:ascii="Simplified Arabic" w:eastAsia="Times New Roman" w:hAnsi="Simplified Arabic" w:cs="Simplified Arabic"/>
                <w:b/>
                <w:bCs/>
                <w:rtl/>
                <w:lang w:bidi="ar-EG"/>
              </w:rPr>
              <w:t>الترتيب</w:t>
            </w:r>
          </w:p>
        </w:tc>
      </w:tr>
      <w:tr w:rsidR="00035FFC" w:rsidRPr="00DB0F1D" w:rsidTr="00B44379">
        <w:trPr>
          <w:trHeight w:val="385"/>
        </w:trPr>
        <w:tc>
          <w:tcPr>
            <w:tcW w:w="1985" w:type="dxa"/>
            <w:vMerge/>
            <w:tcBorders>
              <w:top w:val="nil"/>
              <w:left w:val="single" w:sz="18" w:space="0" w:color="auto"/>
              <w:bottom w:val="single" w:sz="18" w:space="0" w:color="auto"/>
              <w:right w:val="single" w:sz="18" w:space="0" w:color="auto"/>
            </w:tcBorders>
            <w:vAlign w:val="center"/>
          </w:tcPr>
          <w:p w:rsidR="00035FFC" w:rsidRPr="00DB0F1D" w:rsidRDefault="00035FFC" w:rsidP="0039702A">
            <w:pPr>
              <w:pStyle w:val="aa"/>
              <w:jc w:val="both"/>
              <w:rPr>
                <w:rFonts w:ascii="Simplified Arabic" w:eastAsia="Times New Roman" w:hAnsi="Simplified Arabic" w:cs="Simplified Arabic"/>
                <w:b/>
                <w:bCs/>
                <w:sz w:val="24"/>
                <w:szCs w:val="24"/>
                <w:rtl/>
                <w:lang w:bidi="ar-EG"/>
              </w:rPr>
            </w:pPr>
          </w:p>
        </w:tc>
        <w:tc>
          <w:tcPr>
            <w:tcW w:w="753" w:type="dxa"/>
            <w:tcBorders>
              <w:top w:val="single" w:sz="18" w:space="0" w:color="auto"/>
              <w:left w:val="single" w:sz="18" w:space="0" w:color="auto"/>
              <w:bottom w:val="single" w:sz="18" w:space="0" w:color="auto"/>
              <w:right w:val="single" w:sz="18" w:space="0" w:color="auto"/>
            </w:tcBorders>
            <w:shd w:val="clear" w:color="auto" w:fill="D9D9D9" w:themeFill="background1" w:themeFillShade="D9"/>
          </w:tcPr>
          <w:p w:rsidR="00035FFC" w:rsidRPr="00DB0F1D" w:rsidRDefault="00035FFC" w:rsidP="0039702A">
            <w:pPr>
              <w:pStyle w:val="aa"/>
              <w:jc w:val="both"/>
              <w:rPr>
                <w:rFonts w:ascii="Simplified Arabic" w:eastAsia="Times New Roman" w:hAnsi="Simplified Arabic" w:cs="Simplified Arabic"/>
                <w:b/>
                <w:bCs/>
                <w:sz w:val="24"/>
                <w:szCs w:val="24"/>
                <w:rtl/>
                <w:lang w:bidi="ar-EG"/>
              </w:rPr>
            </w:pPr>
            <w:r w:rsidRPr="00DB0F1D">
              <w:rPr>
                <w:rFonts w:ascii="Simplified Arabic" w:eastAsia="Times New Roman" w:hAnsi="Simplified Arabic" w:cs="Simplified Arabic"/>
                <w:b/>
                <w:bCs/>
                <w:sz w:val="24"/>
                <w:szCs w:val="24"/>
                <w:rtl/>
                <w:lang w:bidi="ar-EG"/>
              </w:rPr>
              <w:t>أدنى</w:t>
            </w:r>
          </w:p>
        </w:tc>
        <w:tc>
          <w:tcPr>
            <w:tcW w:w="778" w:type="dxa"/>
            <w:tcBorders>
              <w:top w:val="single" w:sz="18" w:space="0" w:color="auto"/>
              <w:left w:val="single" w:sz="18" w:space="0" w:color="auto"/>
              <w:bottom w:val="single" w:sz="18" w:space="0" w:color="auto"/>
              <w:right w:val="single" w:sz="18" w:space="0" w:color="auto"/>
            </w:tcBorders>
            <w:shd w:val="clear" w:color="auto" w:fill="D9D9D9" w:themeFill="background1" w:themeFillShade="D9"/>
          </w:tcPr>
          <w:p w:rsidR="00035FFC" w:rsidRPr="00DB0F1D" w:rsidRDefault="00035FFC" w:rsidP="0039702A">
            <w:pPr>
              <w:pStyle w:val="aa"/>
              <w:jc w:val="both"/>
              <w:rPr>
                <w:rFonts w:ascii="Simplified Arabic" w:eastAsia="Times New Roman" w:hAnsi="Simplified Arabic" w:cs="Simplified Arabic"/>
                <w:b/>
                <w:bCs/>
                <w:sz w:val="24"/>
                <w:szCs w:val="24"/>
                <w:rtl/>
                <w:lang w:bidi="ar-EG"/>
              </w:rPr>
            </w:pPr>
            <w:r w:rsidRPr="00DB0F1D">
              <w:rPr>
                <w:rFonts w:ascii="Simplified Arabic" w:eastAsia="Times New Roman" w:hAnsi="Simplified Arabic" w:cs="Simplified Arabic"/>
                <w:b/>
                <w:bCs/>
                <w:sz w:val="24"/>
                <w:szCs w:val="24"/>
                <w:rtl/>
                <w:lang w:bidi="ar-EG"/>
              </w:rPr>
              <w:t>أعلى</w:t>
            </w:r>
          </w:p>
        </w:tc>
        <w:tc>
          <w:tcPr>
            <w:tcW w:w="1260" w:type="dxa"/>
            <w:vMerge/>
            <w:tcBorders>
              <w:top w:val="nil"/>
              <w:left w:val="single" w:sz="18" w:space="0" w:color="auto"/>
              <w:bottom w:val="single" w:sz="18" w:space="0" w:color="auto"/>
              <w:right w:val="single" w:sz="18" w:space="0" w:color="auto"/>
            </w:tcBorders>
            <w:vAlign w:val="center"/>
          </w:tcPr>
          <w:p w:rsidR="00035FFC" w:rsidRPr="00DB0F1D" w:rsidRDefault="00035FFC" w:rsidP="0039702A">
            <w:pPr>
              <w:pStyle w:val="aa"/>
              <w:jc w:val="both"/>
              <w:rPr>
                <w:rFonts w:ascii="Simplified Arabic" w:eastAsia="Times New Roman" w:hAnsi="Simplified Arabic" w:cs="Simplified Arabic"/>
                <w:b/>
                <w:bCs/>
                <w:sz w:val="24"/>
                <w:szCs w:val="24"/>
                <w:rtl/>
                <w:lang w:bidi="ar-EG"/>
              </w:rPr>
            </w:pPr>
          </w:p>
        </w:tc>
        <w:tc>
          <w:tcPr>
            <w:tcW w:w="990" w:type="dxa"/>
            <w:vMerge/>
            <w:tcBorders>
              <w:top w:val="nil"/>
              <w:left w:val="single" w:sz="18" w:space="0" w:color="auto"/>
              <w:bottom w:val="single" w:sz="18" w:space="0" w:color="auto"/>
              <w:right w:val="single" w:sz="18" w:space="0" w:color="auto"/>
            </w:tcBorders>
            <w:vAlign w:val="center"/>
          </w:tcPr>
          <w:p w:rsidR="00035FFC" w:rsidRPr="00DB0F1D" w:rsidRDefault="00035FFC" w:rsidP="0039702A">
            <w:pPr>
              <w:pStyle w:val="aa"/>
              <w:jc w:val="both"/>
              <w:rPr>
                <w:rFonts w:ascii="Simplified Arabic" w:eastAsia="Times New Roman" w:hAnsi="Simplified Arabic" w:cs="Simplified Arabic"/>
                <w:b/>
                <w:bCs/>
                <w:sz w:val="24"/>
                <w:szCs w:val="24"/>
                <w:rtl/>
                <w:lang w:bidi="ar-EG"/>
              </w:rPr>
            </w:pPr>
          </w:p>
        </w:tc>
        <w:tc>
          <w:tcPr>
            <w:tcW w:w="990" w:type="dxa"/>
            <w:vMerge/>
            <w:tcBorders>
              <w:top w:val="nil"/>
              <w:left w:val="single" w:sz="18" w:space="0" w:color="auto"/>
              <w:bottom w:val="single" w:sz="18" w:space="0" w:color="auto"/>
              <w:right w:val="single" w:sz="18" w:space="0" w:color="auto"/>
            </w:tcBorders>
            <w:vAlign w:val="center"/>
          </w:tcPr>
          <w:p w:rsidR="00035FFC" w:rsidRPr="00DB0F1D" w:rsidRDefault="00035FFC" w:rsidP="0039702A">
            <w:pPr>
              <w:pStyle w:val="aa"/>
              <w:jc w:val="both"/>
              <w:rPr>
                <w:rFonts w:ascii="Simplified Arabic" w:eastAsia="Times New Roman" w:hAnsi="Simplified Arabic" w:cs="Simplified Arabic"/>
                <w:b/>
                <w:bCs/>
                <w:sz w:val="24"/>
                <w:szCs w:val="24"/>
                <w:rtl/>
                <w:lang w:bidi="ar-EG"/>
              </w:rPr>
            </w:pPr>
          </w:p>
        </w:tc>
        <w:tc>
          <w:tcPr>
            <w:tcW w:w="1350" w:type="dxa"/>
            <w:vMerge/>
            <w:tcBorders>
              <w:top w:val="nil"/>
              <w:left w:val="single" w:sz="18" w:space="0" w:color="auto"/>
              <w:bottom w:val="single" w:sz="18" w:space="0" w:color="auto"/>
              <w:right w:val="single" w:sz="18" w:space="0" w:color="auto"/>
            </w:tcBorders>
            <w:vAlign w:val="center"/>
          </w:tcPr>
          <w:p w:rsidR="00035FFC" w:rsidRPr="00DB0F1D" w:rsidRDefault="00035FFC" w:rsidP="0039702A">
            <w:pPr>
              <w:pStyle w:val="aa"/>
              <w:jc w:val="both"/>
              <w:rPr>
                <w:rFonts w:ascii="Simplified Arabic" w:eastAsia="Times New Roman" w:hAnsi="Simplified Arabic" w:cs="Simplified Arabic"/>
                <w:b/>
                <w:bCs/>
                <w:sz w:val="24"/>
                <w:szCs w:val="24"/>
                <w:rtl/>
                <w:lang w:bidi="ar-EG"/>
              </w:rPr>
            </w:pPr>
          </w:p>
        </w:tc>
        <w:tc>
          <w:tcPr>
            <w:tcW w:w="990" w:type="dxa"/>
            <w:vMerge/>
            <w:tcBorders>
              <w:top w:val="nil"/>
              <w:left w:val="single" w:sz="18" w:space="0" w:color="auto"/>
              <w:bottom w:val="single" w:sz="18" w:space="0" w:color="auto"/>
              <w:right w:val="single" w:sz="18" w:space="0" w:color="auto"/>
            </w:tcBorders>
            <w:vAlign w:val="center"/>
          </w:tcPr>
          <w:p w:rsidR="00035FFC" w:rsidRPr="00DB0F1D" w:rsidRDefault="00035FFC" w:rsidP="0039702A">
            <w:pPr>
              <w:pStyle w:val="aa"/>
              <w:jc w:val="both"/>
              <w:rPr>
                <w:rFonts w:ascii="Simplified Arabic" w:eastAsia="Times New Roman" w:hAnsi="Simplified Arabic" w:cs="Simplified Arabic"/>
                <w:b/>
                <w:bCs/>
                <w:sz w:val="24"/>
                <w:szCs w:val="24"/>
                <w:rtl/>
                <w:lang w:bidi="ar-EG"/>
              </w:rPr>
            </w:pPr>
          </w:p>
        </w:tc>
      </w:tr>
      <w:tr w:rsidR="00C83624" w:rsidRPr="00DB0F1D" w:rsidTr="00C83624">
        <w:trPr>
          <w:trHeight w:val="408"/>
        </w:trPr>
        <w:tc>
          <w:tcPr>
            <w:tcW w:w="1985" w:type="dxa"/>
            <w:tcBorders>
              <w:top w:val="single" w:sz="18" w:space="0" w:color="auto"/>
              <w:left w:val="single" w:sz="18" w:space="0" w:color="auto"/>
              <w:bottom w:val="single" w:sz="18" w:space="0" w:color="auto"/>
              <w:right w:val="single" w:sz="18" w:space="0" w:color="auto"/>
            </w:tcBorders>
            <w:shd w:val="clear" w:color="auto" w:fill="auto"/>
          </w:tcPr>
          <w:p w:rsidR="00C83624" w:rsidRPr="00DB0F1D" w:rsidRDefault="00C83624" w:rsidP="0039702A">
            <w:pPr>
              <w:pStyle w:val="aa"/>
              <w:jc w:val="both"/>
              <w:rPr>
                <w:rFonts w:ascii="Simplified Arabic" w:eastAsia="Times New Roman" w:hAnsi="Simplified Arabic" w:cs="Simplified Arabic"/>
                <w:sz w:val="24"/>
                <w:szCs w:val="24"/>
                <w:lang w:bidi="ar-EG"/>
              </w:rPr>
            </w:pPr>
            <w:r w:rsidRPr="00DB0F1D">
              <w:rPr>
                <w:rFonts w:ascii="Simplified Arabic" w:eastAsia="Times New Roman" w:hAnsi="Simplified Arabic" w:cs="Simplified Arabic"/>
                <w:sz w:val="24"/>
                <w:szCs w:val="24"/>
                <w:rtl/>
                <w:lang w:bidi="ar-EG"/>
              </w:rPr>
              <w:t>بعد التدين الظاهري</w:t>
            </w:r>
          </w:p>
        </w:tc>
        <w:tc>
          <w:tcPr>
            <w:tcW w:w="753" w:type="dxa"/>
            <w:tcBorders>
              <w:top w:val="single" w:sz="18" w:space="0" w:color="auto"/>
              <w:left w:val="single" w:sz="18" w:space="0" w:color="auto"/>
              <w:bottom w:val="single" w:sz="18" w:space="0" w:color="auto"/>
              <w:right w:val="single" w:sz="18" w:space="0" w:color="auto"/>
            </w:tcBorders>
            <w:shd w:val="clear" w:color="auto" w:fill="auto"/>
          </w:tcPr>
          <w:p w:rsidR="00C83624" w:rsidRPr="00DB0F1D" w:rsidRDefault="00C83624" w:rsidP="0039702A">
            <w:pPr>
              <w:pStyle w:val="aa"/>
              <w:jc w:val="both"/>
              <w:rPr>
                <w:rFonts w:ascii="Simplified Arabic" w:eastAsia="Times New Roman" w:hAnsi="Simplified Arabic" w:cs="Simplified Arabic"/>
                <w:sz w:val="24"/>
                <w:szCs w:val="24"/>
                <w:lang w:bidi="ar-EG"/>
              </w:rPr>
            </w:pPr>
            <w:r w:rsidRPr="00DB0F1D">
              <w:rPr>
                <w:rFonts w:ascii="Simplified Arabic" w:eastAsia="Times New Roman" w:hAnsi="Simplified Arabic" w:cs="Simplified Arabic"/>
                <w:sz w:val="24"/>
                <w:szCs w:val="24"/>
                <w:rtl/>
                <w:lang w:bidi="ar-EG"/>
              </w:rPr>
              <w:t>16</w:t>
            </w:r>
          </w:p>
        </w:tc>
        <w:tc>
          <w:tcPr>
            <w:tcW w:w="778" w:type="dxa"/>
            <w:tcBorders>
              <w:top w:val="single" w:sz="18" w:space="0" w:color="auto"/>
              <w:left w:val="single" w:sz="18" w:space="0" w:color="auto"/>
              <w:bottom w:val="single" w:sz="18" w:space="0" w:color="auto"/>
              <w:right w:val="single" w:sz="18" w:space="0" w:color="auto"/>
            </w:tcBorders>
            <w:shd w:val="clear" w:color="auto" w:fill="auto"/>
          </w:tcPr>
          <w:p w:rsidR="00C83624" w:rsidRPr="00DB0F1D" w:rsidRDefault="00C83624" w:rsidP="00B44379">
            <w:pPr>
              <w:pStyle w:val="aa"/>
              <w:jc w:val="center"/>
              <w:rPr>
                <w:rFonts w:ascii="Simplified Arabic" w:eastAsia="Times New Roman" w:hAnsi="Simplified Arabic" w:cs="Simplified Arabic"/>
                <w:sz w:val="24"/>
                <w:szCs w:val="24"/>
                <w:lang w:bidi="ar-EG"/>
              </w:rPr>
            </w:pPr>
            <w:r w:rsidRPr="00DB0F1D">
              <w:rPr>
                <w:rFonts w:ascii="Simplified Arabic" w:eastAsia="Times New Roman" w:hAnsi="Simplified Arabic" w:cs="Simplified Arabic"/>
                <w:sz w:val="24"/>
                <w:szCs w:val="24"/>
                <w:rtl/>
                <w:lang w:bidi="ar-EG"/>
              </w:rPr>
              <w:t>48</w:t>
            </w:r>
          </w:p>
        </w:tc>
        <w:tc>
          <w:tcPr>
            <w:tcW w:w="1260" w:type="dxa"/>
            <w:tcBorders>
              <w:top w:val="single" w:sz="18" w:space="0" w:color="auto"/>
              <w:left w:val="single" w:sz="18" w:space="0" w:color="auto"/>
              <w:bottom w:val="single" w:sz="18" w:space="0" w:color="auto"/>
              <w:right w:val="single" w:sz="18" w:space="0" w:color="auto"/>
            </w:tcBorders>
            <w:shd w:val="clear" w:color="auto" w:fill="auto"/>
          </w:tcPr>
          <w:p w:rsidR="00C83624" w:rsidRPr="00DB0F1D" w:rsidRDefault="00C83624" w:rsidP="00B44379">
            <w:pPr>
              <w:pStyle w:val="aa"/>
              <w:jc w:val="center"/>
              <w:rPr>
                <w:rFonts w:ascii="Simplified Arabic" w:eastAsia="Times New Roman" w:hAnsi="Simplified Arabic" w:cs="Simplified Arabic"/>
                <w:sz w:val="24"/>
                <w:szCs w:val="24"/>
                <w:lang w:bidi="ar-EG"/>
              </w:rPr>
            </w:pPr>
            <w:r w:rsidRPr="00DB0F1D">
              <w:rPr>
                <w:rFonts w:ascii="Simplified Arabic" w:eastAsia="Times New Roman" w:hAnsi="Simplified Arabic" w:cs="Simplified Arabic"/>
                <w:sz w:val="24"/>
                <w:szCs w:val="24"/>
                <w:rtl/>
                <w:lang w:bidi="ar-EG"/>
              </w:rPr>
              <w:t>7629</w:t>
            </w:r>
          </w:p>
        </w:tc>
        <w:tc>
          <w:tcPr>
            <w:tcW w:w="990" w:type="dxa"/>
            <w:tcBorders>
              <w:top w:val="single" w:sz="18" w:space="0" w:color="auto"/>
              <w:left w:val="single" w:sz="18" w:space="0" w:color="auto"/>
              <w:bottom w:val="single" w:sz="18" w:space="0" w:color="auto"/>
              <w:right w:val="single" w:sz="18" w:space="0" w:color="auto"/>
            </w:tcBorders>
            <w:shd w:val="clear" w:color="auto" w:fill="auto"/>
          </w:tcPr>
          <w:p w:rsidR="00C83624" w:rsidRPr="00DB0F1D" w:rsidRDefault="00C83624" w:rsidP="00B44379">
            <w:pPr>
              <w:pStyle w:val="aa"/>
              <w:jc w:val="center"/>
              <w:rPr>
                <w:rFonts w:ascii="Simplified Arabic" w:eastAsia="Times New Roman" w:hAnsi="Simplified Arabic" w:cs="Simplified Arabic"/>
                <w:sz w:val="24"/>
                <w:szCs w:val="24"/>
                <w:lang w:bidi="ar-EG"/>
              </w:rPr>
            </w:pPr>
            <w:r w:rsidRPr="00DB0F1D">
              <w:rPr>
                <w:rFonts w:ascii="Simplified Arabic" w:eastAsia="Times New Roman" w:hAnsi="Simplified Arabic" w:cs="Simplified Arabic"/>
                <w:sz w:val="24"/>
                <w:szCs w:val="24"/>
                <w:rtl/>
                <w:lang w:bidi="ar-EG"/>
              </w:rPr>
              <w:t>40.15</w:t>
            </w:r>
          </w:p>
        </w:tc>
        <w:tc>
          <w:tcPr>
            <w:tcW w:w="990" w:type="dxa"/>
            <w:tcBorders>
              <w:top w:val="single" w:sz="18" w:space="0" w:color="auto"/>
              <w:left w:val="single" w:sz="18" w:space="0" w:color="auto"/>
              <w:bottom w:val="single" w:sz="18" w:space="0" w:color="auto"/>
              <w:right w:val="single" w:sz="18" w:space="0" w:color="auto"/>
            </w:tcBorders>
            <w:shd w:val="clear" w:color="auto" w:fill="auto"/>
          </w:tcPr>
          <w:p w:rsidR="00C83624" w:rsidRPr="00DB0F1D" w:rsidRDefault="00C83624" w:rsidP="00B44379">
            <w:pPr>
              <w:pStyle w:val="aa"/>
              <w:jc w:val="center"/>
              <w:rPr>
                <w:rFonts w:ascii="Simplified Arabic" w:eastAsia="Times New Roman" w:hAnsi="Simplified Arabic" w:cs="Simplified Arabic"/>
                <w:sz w:val="24"/>
                <w:szCs w:val="24"/>
                <w:lang w:bidi="ar-EG"/>
              </w:rPr>
            </w:pPr>
            <w:r w:rsidRPr="00DB0F1D">
              <w:rPr>
                <w:rFonts w:ascii="Simplified Arabic" w:eastAsia="Times New Roman" w:hAnsi="Simplified Arabic" w:cs="Simplified Arabic"/>
                <w:sz w:val="24"/>
                <w:szCs w:val="24"/>
                <w:rtl/>
                <w:lang w:bidi="ar-EG"/>
              </w:rPr>
              <w:t>5.38</w:t>
            </w:r>
          </w:p>
        </w:tc>
        <w:tc>
          <w:tcPr>
            <w:tcW w:w="1350" w:type="dxa"/>
            <w:tcBorders>
              <w:top w:val="single" w:sz="18" w:space="0" w:color="auto"/>
              <w:left w:val="single" w:sz="18" w:space="0" w:color="auto"/>
              <w:bottom w:val="single" w:sz="18" w:space="0" w:color="auto"/>
              <w:right w:val="single" w:sz="18" w:space="0" w:color="auto"/>
            </w:tcBorders>
            <w:shd w:val="clear" w:color="auto" w:fill="auto"/>
          </w:tcPr>
          <w:p w:rsidR="00C83624" w:rsidRPr="00DB0F1D" w:rsidRDefault="00C83624" w:rsidP="00B44379">
            <w:pPr>
              <w:pStyle w:val="aa"/>
              <w:jc w:val="center"/>
              <w:rPr>
                <w:rFonts w:ascii="Simplified Arabic" w:eastAsia="Times New Roman" w:hAnsi="Simplified Arabic" w:cs="Simplified Arabic"/>
                <w:sz w:val="24"/>
                <w:szCs w:val="24"/>
                <w:lang w:bidi="ar-EG"/>
              </w:rPr>
            </w:pPr>
            <w:r w:rsidRPr="00DB0F1D">
              <w:rPr>
                <w:rFonts w:ascii="Simplified Arabic" w:eastAsia="Times New Roman" w:hAnsi="Simplified Arabic" w:cs="Simplified Arabic"/>
                <w:sz w:val="24"/>
                <w:szCs w:val="24"/>
                <w:rtl/>
                <w:lang w:bidi="ar-EG"/>
              </w:rPr>
              <w:t>83.64</w:t>
            </w:r>
          </w:p>
        </w:tc>
        <w:tc>
          <w:tcPr>
            <w:tcW w:w="990" w:type="dxa"/>
            <w:tcBorders>
              <w:top w:val="single" w:sz="18" w:space="0" w:color="auto"/>
              <w:left w:val="single" w:sz="18" w:space="0" w:color="auto"/>
              <w:bottom w:val="single" w:sz="18" w:space="0" w:color="auto"/>
              <w:right w:val="single" w:sz="18" w:space="0" w:color="auto"/>
            </w:tcBorders>
            <w:shd w:val="clear" w:color="auto" w:fill="auto"/>
          </w:tcPr>
          <w:p w:rsidR="00C83624" w:rsidRPr="00DB0F1D" w:rsidRDefault="00C83624" w:rsidP="00B44379">
            <w:pPr>
              <w:pStyle w:val="aa"/>
              <w:jc w:val="center"/>
              <w:rPr>
                <w:rFonts w:ascii="Simplified Arabic" w:eastAsia="Times New Roman" w:hAnsi="Simplified Arabic" w:cs="Simplified Arabic"/>
                <w:sz w:val="24"/>
                <w:szCs w:val="24"/>
                <w:rtl/>
                <w:lang w:bidi="ar-EG"/>
              </w:rPr>
            </w:pPr>
            <w:r w:rsidRPr="00DB0F1D">
              <w:rPr>
                <w:rFonts w:ascii="Simplified Arabic" w:eastAsia="Times New Roman" w:hAnsi="Simplified Arabic" w:cs="Simplified Arabic"/>
                <w:sz w:val="24"/>
                <w:szCs w:val="24"/>
                <w:rtl/>
                <w:lang w:bidi="ar-EG"/>
              </w:rPr>
              <w:t>2</w:t>
            </w:r>
          </w:p>
        </w:tc>
      </w:tr>
      <w:tr w:rsidR="00C83624" w:rsidRPr="00DB0F1D" w:rsidTr="00C83624">
        <w:tc>
          <w:tcPr>
            <w:tcW w:w="1985" w:type="dxa"/>
            <w:tcBorders>
              <w:top w:val="single" w:sz="18" w:space="0" w:color="auto"/>
              <w:left w:val="single" w:sz="18" w:space="0" w:color="auto"/>
              <w:bottom w:val="single" w:sz="18" w:space="0" w:color="auto"/>
              <w:right w:val="single" w:sz="18" w:space="0" w:color="auto"/>
            </w:tcBorders>
            <w:shd w:val="clear" w:color="auto" w:fill="auto"/>
          </w:tcPr>
          <w:p w:rsidR="00C83624" w:rsidRPr="00DB0F1D" w:rsidRDefault="00C83624" w:rsidP="0039702A">
            <w:pPr>
              <w:pStyle w:val="aa"/>
              <w:jc w:val="both"/>
              <w:rPr>
                <w:rFonts w:ascii="Simplified Arabic" w:eastAsia="Times New Roman" w:hAnsi="Simplified Arabic" w:cs="Simplified Arabic"/>
                <w:sz w:val="24"/>
                <w:szCs w:val="24"/>
                <w:rtl/>
                <w:lang w:bidi="ar-EG"/>
              </w:rPr>
            </w:pPr>
          </w:p>
        </w:tc>
        <w:tc>
          <w:tcPr>
            <w:tcW w:w="753" w:type="dxa"/>
            <w:tcBorders>
              <w:top w:val="single" w:sz="18" w:space="0" w:color="auto"/>
              <w:left w:val="single" w:sz="18" w:space="0" w:color="auto"/>
              <w:bottom w:val="single" w:sz="18" w:space="0" w:color="auto"/>
              <w:right w:val="single" w:sz="18" w:space="0" w:color="auto"/>
            </w:tcBorders>
            <w:shd w:val="clear" w:color="auto" w:fill="auto"/>
          </w:tcPr>
          <w:p w:rsidR="00C83624" w:rsidRPr="00DB0F1D" w:rsidRDefault="00C83624" w:rsidP="0039702A">
            <w:pPr>
              <w:pStyle w:val="aa"/>
              <w:jc w:val="both"/>
              <w:rPr>
                <w:rFonts w:ascii="Simplified Arabic" w:eastAsia="Times New Roman" w:hAnsi="Simplified Arabic" w:cs="Simplified Arabic"/>
                <w:sz w:val="24"/>
                <w:szCs w:val="24"/>
                <w:rtl/>
                <w:lang w:bidi="ar-EG"/>
              </w:rPr>
            </w:pPr>
          </w:p>
        </w:tc>
        <w:tc>
          <w:tcPr>
            <w:tcW w:w="778" w:type="dxa"/>
            <w:tcBorders>
              <w:top w:val="single" w:sz="18" w:space="0" w:color="auto"/>
              <w:left w:val="single" w:sz="18" w:space="0" w:color="auto"/>
              <w:bottom w:val="single" w:sz="4" w:space="0" w:color="auto"/>
              <w:right w:val="single" w:sz="18" w:space="0" w:color="auto"/>
            </w:tcBorders>
            <w:shd w:val="clear" w:color="auto" w:fill="auto"/>
          </w:tcPr>
          <w:p w:rsidR="00C83624" w:rsidRPr="00DB0F1D" w:rsidRDefault="00C83624" w:rsidP="00B44379">
            <w:pPr>
              <w:pStyle w:val="aa"/>
              <w:jc w:val="center"/>
              <w:rPr>
                <w:rFonts w:ascii="Simplified Arabic" w:eastAsia="Times New Roman" w:hAnsi="Simplified Arabic" w:cs="Simplified Arabic"/>
                <w:sz w:val="24"/>
                <w:szCs w:val="24"/>
                <w:rtl/>
                <w:lang w:bidi="ar-EG"/>
              </w:rPr>
            </w:pPr>
          </w:p>
        </w:tc>
        <w:tc>
          <w:tcPr>
            <w:tcW w:w="1260" w:type="dxa"/>
            <w:tcBorders>
              <w:top w:val="single" w:sz="18" w:space="0" w:color="auto"/>
              <w:left w:val="single" w:sz="18" w:space="0" w:color="auto"/>
              <w:bottom w:val="single" w:sz="18" w:space="0" w:color="auto"/>
              <w:right w:val="single" w:sz="18" w:space="0" w:color="auto"/>
            </w:tcBorders>
            <w:shd w:val="clear" w:color="auto" w:fill="auto"/>
          </w:tcPr>
          <w:p w:rsidR="00C83624" w:rsidRPr="00DB0F1D" w:rsidRDefault="00C83624" w:rsidP="00B44379">
            <w:pPr>
              <w:pStyle w:val="aa"/>
              <w:jc w:val="center"/>
              <w:rPr>
                <w:rFonts w:ascii="Simplified Arabic" w:eastAsia="Times New Roman" w:hAnsi="Simplified Arabic" w:cs="Simplified Arabic"/>
                <w:sz w:val="24"/>
                <w:szCs w:val="24"/>
                <w:rtl/>
                <w:lang w:bidi="ar-EG"/>
              </w:rPr>
            </w:pPr>
          </w:p>
        </w:tc>
        <w:tc>
          <w:tcPr>
            <w:tcW w:w="990" w:type="dxa"/>
            <w:tcBorders>
              <w:top w:val="single" w:sz="18" w:space="0" w:color="auto"/>
              <w:left w:val="single" w:sz="18" w:space="0" w:color="auto"/>
              <w:bottom w:val="single" w:sz="18" w:space="0" w:color="auto"/>
              <w:right w:val="single" w:sz="18" w:space="0" w:color="auto"/>
            </w:tcBorders>
            <w:shd w:val="clear" w:color="auto" w:fill="auto"/>
          </w:tcPr>
          <w:p w:rsidR="00C83624" w:rsidRPr="00DB0F1D" w:rsidRDefault="00C83624" w:rsidP="00B44379">
            <w:pPr>
              <w:pStyle w:val="aa"/>
              <w:jc w:val="center"/>
              <w:rPr>
                <w:rFonts w:ascii="Simplified Arabic" w:eastAsia="Times New Roman" w:hAnsi="Simplified Arabic" w:cs="Simplified Arabic"/>
                <w:sz w:val="24"/>
                <w:szCs w:val="24"/>
                <w:rtl/>
                <w:lang w:bidi="ar-EG"/>
              </w:rPr>
            </w:pPr>
          </w:p>
        </w:tc>
        <w:tc>
          <w:tcPr>
            <w:tcW w:w="990" w:type="dxa"/>
            <w:tcBorders>
              <w:top w:val="single" w:sz="18" w:space="0" w:color="auto"/>
              <w:left w:val="single" w:sz="18" w:space="0" w:color="auto"/>
              <w:bottom w:val="single" w:sz="18" w:space="0" w:color="auto"/>
              <w:right w:val="single" w:sz="18" w:space="0" w:color="auto"/>
            </w:tcBorders>
            <w:shd w:val="clear" w:color="auto" w:fill="auto"/>
          </w:tcPr>
          <w:p w:rsidR="00C83624" w:rsidRPr="00DB0F1D" w:rsidRDefault="00C83624" w:rsidP="00B44379">
            <w:pPr>
              <w:pStyle w:val="aa"/>
              <w:jc w:val="center"/>
              <w:rPr>
                <w:rFonts w:ascii="Simplified Arabic" w:eastAsia="Times New Roman" w:hAnsi="Simplified Arabic" w:cs="Simplified Arabic"/>
                <w:sz w:val="24"/>
                <w:szCs w:val="24"/>
                <w:rtl/>
                <w:lang w:bidi="ar-EG"/>
              </w:rPr>
            </w:pPr>
          </w:p>
        </w:tc>
        <w:tc>
          <w:tcPr>
            <w:tcW w:w="1350" w:type="dxa"/>
            <w:tcBorders>
              <w:top w:val="single" w:sz="18" w:space="0" w:color="auto"/>
              <w:left w:val="single" w:sz="18" w:space="0" w:color="auto"/>
              <w:bottom w:val="single" w:sz="18" w:space="0" w:color="auto"/>
              <w:right w:val="single" w:sz="18" w:space="0" w:color="auto"/>
            </w:tcBorders>
            <w:shd w:val="clear" w:color="auto" w:fill="auto"/>
          </w:tcPr>
          <w:p w:rsidR="00C83624" w:rsidRPr="00DB0F1D" w:rsidRDefault="00C83624" w:rsidP="00B44379">
            <w:pPr>
              <w:pStyle w:val="aa"/>
              <w:jc w:val="center"/>
              <w:rPr>
                <w:rFonts w:ascii="Simplified Arabic" w:eastAsia="Times New Roman" w:hAnsi="Simplified Arabic" w:cs="Simplified Arabic"/>
                <w:sz w:val="24"/>
                <w:szCs w:val="24"/>
                <w:rtl/>
                <w:lang w:bidi="ar-EG"/>
              </w:rPr>
            </w:pPr>
          </w:p>
        </w:tc>
        <w:tc>
          <w:tcPr>
            <w:tcW w:w="990" w:type="dxa"/>
            <w:tcBorders>
              <w:top w:val="single" w:sz="18" w:space="0" w:color="auto"/>
              <w:left w:val="single" w:sz="18" w:space="0" w:color="auto"/>
              <w:bottom w:val="single" w:sz="18" w:space="0" w:color="auto"/>
              <w:right w:val="single" w:sz="18" w:space="0" w:color="auto"/>
            </w:tcBorders>
            <w:shd w:val="clear" w:color="auto" w:fill="auto"/>
          </w:tcPr>
          <w:p w:rsidR="00C83624" w:rsidRPr="00DB0F1D" w:rsidRDefault="00C83624" w:rsidP="00B44379">
            <w:pPr>
              <w:pStyle w:val="aa"/>
              <w:jc w:val="center"/>
              <w:rPr>
                <w:rFonts w:ascii="Simplified Arabic" w:eastAsia="Times New Roman" w:hAnsi="Simplified Arabic" w:cs="Simplified Arabic"/>
                <w:sz w:val="24"/>
                <w:szCs w:val="24"/>
                <w:rtl/>
                <w:lang w:bidi="ar-EG"/>
              </w:rPr>
            </w:pPr>
          </w:p>
        </w:tc>
      </w:tr>
      <w:tr w:rsidR="00035FFC" w:rsidRPr="00DB0F1D" w:rsidTr="00B44379">
        <w:tc>
          <w:tcPr>
            <w:tcW w:w="1985"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lang w:bidi="ar-EG"/>
              </w:rPr>
            </w:pPr>
            <w:r w:rsidRPr="00DB0F1D">
              <w:rPr>
                <w:rFonts w:ascii="Simplified Arabic" w:eastAsia="Times New Roman" w:hAnsi="Simplified Arabic" w:cs="Simplified Arabic"/>
                <w:sz w:val="24"/>
                <w:szCs w:val="24"/>
                <w:rtl/>
                <w:lang w:bidi="ar-EG"/>
              </w:rPr>
              <w:t>بعد التدين الجوهري</w:t>
            </w:r>
          </w:p>
        </w:tc>
        <w:tc>
          <w:tcPr>
            <w:tcW w:w="753" w:type="dxa"/>
            <w:tcBorders>
              <w:top w:val="single" w:sz="18" w:space="0" w:color="auto"/>
              <w:left w:val="single" w:sz="18" w:space="0" w:color="auto"/>
              <w:bottom w:val="single" w:sz="4"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lang w:bidi="ar-EG"/>
              </w:rPr>
            </w:pPr>
            <w:r w:rsidRPr="00DB0F1D">
              <w:rPr>
                <w:rFonts w:ascii="Simplified Arabic" w:eastAsia="Times New Roman" w:hAnsi="Simplified Arabic" w:cs="Simplified Arabic"/>
                <w:sz w:val="24"/>
                <w:szCs w:val="24"/>
                <w:rtl/>
                <w:lang w:bidi="ar-EG"/>
              </w:rPr>
              <w:t>16</w:t>
            </w:r>
          </w:p>
        </w:tc>
        <w:tc>
          <w:tcPr>
            <w:tcW w:w="778" w:type="dxa"/>
            <w:tcBorders>
              <w:top w:val="single" w:sz="4" w:space="0" w:color="auto"/>
              <w:left w:val="single" w:sz="18" w:space="0" w:color="auto"/>
              <w:bottom w:val="single" w:sz="4" w:space="0" w:color="auto"/>
              <w:right w:val="single" w:sz="18" w:space="0" w:color="auto"/>
            </w:tcBorders>
            <w:shd w:val="clear" w:color="auto" w:fill="auto"/>
          </w:tcPr>
          <w:p w:rsidR="00035FFC" w:rsidRPr="00DB0F1D" w:rsidRDefault="00035FFC" w:rsidP="00B44379">
            <w:pPr>
              <w:pStyle w:val="aa"/>
              <w:jc w:val="center"/>
              <w:rPr>
                <w:rFonts w:ascii="Simplified Arabic" w:eastAsia="Times New Roman" w:hAnsi="Simplified Arabic" w:cs="Simplified Arabic"/>
                <w:sz w:val="24"/>
                <w:szCs w:val="24"/>
                <w:lang w:bidi="ar-EG"/>
              </w:rPr>
            </w:pPr>
            <w:r w:rsidRPr="00DB0F1D">
              <w:rPr>
                <w:rFonts w:ascii="Simplified Arabic" w:eastAsia="Times New Roman" w:hAnsi="Simplified Arabic" w:cs="Simplified Arabic"/>
                <w:sz w:val="24"/>
                <w:szCs w:val="24"/>
                <w:rtl/>
                <w:lang w:bidi="ar-EG"/>
              </w:rPr>
              <w:t>48</w:t>
            </w:r>
          </w:p>
        </w:tc>
        <w:tc>
          <w:tcPr>
            <w:tcW w:w="126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B44379">
            <w:pPr>
              <w:pStyle w:val="aa"/>
              <w:jc w:val="center"/>
              <w:rPr>
                <w:rFonts w:ascii="Simplified Arabic" w:eastAsia="Times New Roman" w:hAnsi="Simplified Arabic" w:cs="Simplified Arabic"/>
                <w:sz w:val="24"/>
                <w:szCs w:val="24"/>
                <w:lang w:bidi="ar-EG"/>
              </w:rPr>
            </w:pPr>
            <w:r w:rsidRPr="00DB0F1D">
              <w:rPr>
                <w:rFonts w:ascii="Simplified Arabic" w:eastAsia="Times New Roman" w:hAnsi="Simplified Arabic" w:cs="Simplified Arabic"/>
                <w:sz w:val="24"/>
                <w:szCs w:val="24"/>
                <w:rtl/>
                <w:lang w:bidi="ar-EG"/>
              </w:rPr>
              <w:t>8027</w:t>
            </w:r>
          </w:p>
        </w:tc>
        <w:tc>
          <w:tcPr>
            <w:tcW w:w="99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B44379">
            <w:pPr>
              <w:pStyle w:val="aa"/>
              <w:jc w:val="center"/>
              <w:rPr>
                <w:rFonts w:ascii="Simplified Arabic" w:eastAsia="Times New Roman" w:hAnsi="Simplified Arabic" w:cs="Simplified Arabic"/>
                <w:sz w:val="24"/>
                <w:szCs w:val="24"/>
                <w:lang w:bidi="ar-EG"/>
              </w:rPr>
            </w:pPr>
            <w:r w:rsidRPr="00DB0F1D">
              <w:rPr>
                <w:rFonts w:ascii="Simplified Arabic" w:eastAsia="Times New Roman" w:hAnsi="Simplified Arabic" w:cs="Simplified Arabic"/>
                <w:sz w:val="24"/>
                <w:szCs w:val="24"/>
                <w:rtl/>
                <w:lang w:bidi="ar-EG"/>
              </w:rPr>
              <w:t>42.24</w:t>
            </w:r>
          </w:p>
        </w:tc>
        <w:tc>
          <w:tcPr>
            <w:tcW w:w="99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B44379">
            <w:pPr>
              <w:pStyle w:val="aa"/>
              <w:jc w:val="center"/>
              <w:rPr>
                <w:rFonts w:ascii="Simplified Arabic" w:eastAsia="Times New Roman" w:hAnsi="Simplified Arabic" w:cs="Simplified Arabic"/>
                <w:sz w:val="24"/>
                <w:szCs w:val="24"/>
                <w:lang w:bidi="ar-EG"/>
              </w:rPr>
            </w:pPr>
            <w:r w:rsidRPr="00DB0F1D">
              <w:rPr>
                <w:rFonts w:ascii="Simplified Arabic" w:eastAsia="Times New Roman" w:hAnsi="Simplified Arabic" w:cs="Simplified Arabic"/>
                <w:sz w:val="24"/>
                <w:szCs w:val="24"/>
                <w:rtl/>
                <w:lang w:bidi="ar-EG"/>
              </w:rPr>
              <w:t>3.09</w:t>
            </w:r>
          </w:p>
        </w:tc>
        <w:tc>
          <w:tcPr>
            <w:tcW w:w="1350" w:type="dxa"/>
            <w:tcBorders>
              <w:top w:val="single" w:sz="18" w:space="0" w:color="auto"/>
              <w:left w:val="single" w:sz="18" w:space="0" w:color="auto"/>
              <w:bottom w:val="single" w:sz="4" w:space="0" w:color="auto"/>
              <w:right w:val="single" w:sz="18" w:space="0" w:color="auto"/>
            </w:tcBorders>
            <w:shd w:val="clear" w:color="auto" w:fill="auto"/>
          </w:tcPr>
          <w:p w:rsidR="00035FFC" w:rsidRPr="00DB0F1D" w:rsidRDefault="00035FFC" w:rsidP="00B44379">
            <w:pPr>
              <w:pStyle w:val="aa"/>
              <w:jc w:val="center"/>
              <w:rPr>
                <w:rFonts w:ascii="Simplified Arabic" w:eastAsia="Times New Roman" w:hAnsi="Simplified Arabic" w:cs="Simplified Arabic"/>
                <w:sz w:val="24"/>
                <w:szCs w:val="24"/>
                <w:lang w:bidi="ar-EG"/>
              </w:rPr>
            </w:pPr>
            <w:r w:rsidRPr="00DB0F1D">
              <w:rPr>
                <w:rFonts w:ascii="Simplified Arabic" w:eastAsia="Times New Roman" w:hAnsi="Simplified Arabic" w:cs="Simplified Arabic"/>
                <w:sz w:val="24"/>
                <w:szCs w:val="24"/>
                <w:rtl/>
                <w:lang w:bidi="ar-EG"/>
              </w:rPr>
              <w:t>88</w:t>
            </w:r>
          </w:p>
        </w:tc>
        <w:tc>
          <w:tcPr>
            <w:tcW w:w="99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B44379">
            <w:pPr>
              <w:pStyle w:val="aa"/>
              <w:jc w:val="center"/>
              <w:rPr>
                <w:rFonts w:ascii="Simplified Arabic" w:eastAsia="Times New Roman" w:hAnsi="Simplified Arabic" w:cs="Simplified Arabic"/>
                <w:sz w:val="24"/>
                <w:szCs w:val="24"/>
                <w:rtl/>
                <w:lang w:bidi="ar-EG"/>
              </w:rPr>
            </w:pPr>
            <w:r w:rsidRPr="00DB0F1D">
              <w:rPr>
                <w:rFonts w:ascii="Simplified Arabic" w:eastAsia="Times New Roman" w:hAnsi="Simplified Arabic" w:cs="Simplified Arabic"/>
                <w:sz w:val="24"/>
                <w:szCs w:val="24"/>
                <w:rtl/>
                <w:lang w:bidi="ar-EG"/>
              </w:rPr>
              <w:t>1</w:t>
            </w:r>
          </w:p>
        </w:tc>
      </w:tr>
      <w:tr w:rsidR="001B5596" w:rsidRPr="00DB0F1D" w:rsidTr="00B44379">
        <w:tc>
          <w:tcPr>
            <w:tcW w:w="1985"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943ED0">
            <w:pPr>
              <w:pStyle w:val="aa"/>
              <w:jc w:val="center"/>
              <w:rPr>
                <w:rFonts w:ascii="Simplified Arabic" w:eastAsia="Times New Roman" w:hAnsi="Simplified Arabic" w:cs="Simplified Arabic"/>
                <w:sz w:val="24"/>
                <w:szCs w:val="24"/>
                <w:rtl/>
                <w:lang w:bidi="ar-EG"/>
              </w:rPr>
            </w:pPr>
            <w:r w:rsidRPr="00DB0F1D">
              <w:rPr>
                <w:rFonts w:ascii="Simplified Arabic" w:eastAsia="Times New Roman" w:hAnsi="Simplified Arabic" w:cs="Simplified Arabic"/>
                <w:sz w:val="24"/>
                <w:szCs w:val="24"/>
                <w:rtl/>
                <w:lang w:bidi="ar-EG"/>
              </w:rPr>
              <w:t>الدرجة الكلية على المقياس التدين</w:t>
            </w:r>
          </w:p>
        </w:tc>
        <w:tc>
          <w:tcPr>
            <w:tcW w:w="753"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DB0F1D" w:rsidRDefault="00035FFC" w:rsidP="00943ED0">
            <w:pPr>
              <w:pStyle w:val="aa"/>
              <w:jc w:val="center"/>
              <w:rPr>
                <w:rFonts w:ascii="Simplified Arabic" w:eastAsia="Times New Roman" w:hAnsi="Simplified Arabic" w:cs="Simplified Arabic"/>
                <w:sz w:val="24"/>
                <w:szCs w:val="24"/>
                <w:lang w:bidi="ar-EG"/>
              </w:rPr>
            </w:pPr>
            <w:r w:rsidRPr="00DB0F1D">
              <w:rPr>
                <w:rFonts w:ascii="Simplified Arabic" w:eastAsia="Times New Roman" w:hAnsi="Simplified Arabic" w:cs="Simplified Arabic"/>
                <w:sz w:val="24"/>
                <w:szCs w:val="24"/>
                <w:rtl/>
                <w:lang w:bidi="ar-EG"/>
              </w:rPr>
              <w:t>32</w:t>
            </w:r>
          </w:p>
        </w:tc>
        <w:tc>
          <w:tcPr>
            <w:tcW w:w="778"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DB0F1D" w:rsidRDefault="00035FFC" w:rsidP="00B44379">
            <w:pPr>
              <w:pStyle w:val="aa"/>
              <w:jc w:val="center"/>
              <w:rPr>
                <w:rFonts w:ascii="Simplified Arabic" w:eastAsia="Times New Roman" w:hAnsi="Simplified Arabic" w:cs="Simplified Arabic"/>
                <w:sz w:val="24"/>
                <w:szCs w:val="24"/>
                <w:lang w:bidi="ar-EG"/>
              </w:rPr>
            </w:pPr>
            <w:r w:rsidRPr="00DB0F1D">
              <w:rPr>
                <w:rFonts w:ascii="Simplified Arabic" w:eastAsia="Times New Roman" w:hAnsi="Simplified Arabic" w:cs="Simplified Arabic"/>
                <w:sz w:val="24"/>
                <w:szCs w:val="24"/>
                <w:rtl/>
                <w:lang w:bidi="ar-EG"/>
              </w:rPr>
              <w:t>96</w:t>
            </w:r>
          </w:p>
        </w:tc>
        <w:tc>
          <w:tcPr>
            <w:tcW w:w="1260"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DB0F1D" w:rsidRDefault="00035FFC" w:rsidP="00B44379">
            <w:pPr>
              <w:pStyle w:val="aa"/>
              <w:jc w:val="center"/>
              <w:rPr>
                <w:rFonts w:ascii="Simplified Arabic" w:eastAsia="Times New Roman" w:hAnsi="Simplified Arabic" w:cs="Simplified Arabic"/>
                <w:sz w:val="24"/>
                <w:szCs w:val="24"/>
                <w:lang w:bidi="ar-EG"/>
              </w:rPr>
            </w:pPr>
            <w:r w:rsidRPr="00DB0F1D">
              <w:rPr>
                <w:rFonts w:ascii="Simplified Arabic" w:eastAsia="Times New Roman" w:hAnsi="Simplified Arabic" w:cs="Simplified Arabic"/>
                <w:sz w:val="24"/>
                <w:szCs w:val="24"/>
                <w:rtl/>
                <w:lang w:bidi="ar-EG"/>
              </w:rPr>
              <w:t>15656</w:t>
            </w:r>
          </w:p>
        </w:tc>
        <w:tc>
          <w:tcPr>
            <w:tcW w:w="990"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DB0F1D" w:rsidRDefault="00035FFC" w:rsidP="00B44379">
            <w:pPr>
              <w:pStyle w:val="aa"/>
              <w:jc w:val="center"/>
              <w:rPr>
                <w:rFonts w:ascii="Simplified Arabic" w:eastAsia="Times New Roman" w:hAnsi="Simplified Arabic" w:cs="Simplified Arabic"/>
                <w:sz w:val="24"/>
                <w:szCs w:val="24"/>
                <w:lang w:bidi="ar-EG"/>
              </w:rPr>
            </w:pPr>
            <w:r w:rsidRPr="00DB0F1D">
              <w:rPr>
                <w:rFonts w:ascii="Simplified Arabic" w:eastAsia="Times New Roman" w:hAnsi="Simplified Arabic" w:cs="Simplified Arabic"/>
                <w:sz w:val="24"/>
                <w:szCs w:val="24"/>
                <w:rtl/>
                <w:lang w:bidi="ar-EG"/>
              </w:rPr>
              <w:t>82.40</w:t>
            </w:r>
          </w:p>
        </w:tc>
        <w:tc>
          <w:tcPr>
            <w:tcW w:w="990"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DB0F1D" w:rsidRDefault="00035FFC" w:rsidP="00B44379">
            <w:pPr>
              <w:pStyle w:val="aa"/>
              <w:jc w:val="center"/>
              <w:rPr>
                <w:rFonts w:ascii="Simplified Arabic" w:eastAsia="Times New Roman" w:hAnsi="Simplified Arabic" w:cs="Simplified Arabic"/>
                <w:sz w:val="24"/>
                <w:szCs w:val="24"/>
                <w:lang w:bidi="ar-EG"/>
              </w:rPr>
            </w:pPr>
            <w:r w:rsidRPr="00DB0F1D">
              <w:rPr>
                <w:rFonts w:ascii="Simplified Arabic" w:eastAsia="Times New Roman" w:hAnsi="Simplified Arabic" w:cs="Simplified Arabic"/>
                <w:sz w:val="24"/>
                <w:szCs w:val="24"/>
                <w:rtl/>
                <w:lang w:bidi="ar-EG"/>
              </w:rPr>
              <w:t>7.48</w:t>
            </w:r>
          </w:p>
        </w:tc>
        <w:tc>
          <w:tcPr>
            <w:tcW w:w="1350"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DB0F1D" w:rsidRDefault="00035FFC" w:rsidP="00B44379">
            <w:pPr>
              <w:pStyle w:val="aa"/>
              <w:jc w:val="center"/>
              <w:rPr>
                <w:rFonts w:ascii="Simplified Arabic" w:eastAsia="Times New Roman" w:hAnsi="Simplified Arabic" w:cs="Simplified Arabic"/>
                <w:sz w:val="24"/>
                <w:szCs w:val="24"/>
                <w:lang w:bidi="ar-EG"/>
              </w:rPr>
            </w:pPr>
            <w:r w:rsidRPr="00DB0F1D">
              <w:rPr>
                <w:rFonts w:ascii="Simplified Arabic" w:eastAsia="Times New Roman" w:hAnsi="Simplified Arabic" w:cs="Simplified Arabic"/>
                <w:sz w:val="24"/>
                <w:szCs w:val="24"/>
                <w:rtl/>
                <w:lang w:bidi="ar-EG"/>
              </w:rPr>
              <w:t>85.83</w:t>
            </w:r>
          </w:p>
        </w:tc>
        <w:tc>
          <w:tcPr>
            <w:tcW w:w="99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B44379">
            <w:pPr>
              <w:pStyle w:val="aa"/>
              <w:jc w:val="center"/>
              <w:rPr>
                <w:rFonts w:ascii="Simplified Arabic" w:eastAsia="Times New Roman" w:hAnsi="Simplified Arabic" w:cs="Simplified Arabic"/>
                <w:sz w:val="24"/>
                <w:szCs w:val="24"/>
                <w:rtl/>
                <w:lang w:bidi="ar-EG"/>
              </w:rPr>
            </w:pPr>
          </w:p>
        </w:tc>
      </w:tr>
    </w:tbl>
    <w:p w:rsidR="00035FFC" w:rsidRPr="004D6715" w:rsidRDefault="00035FFC" w:rsidP="00B44379">
      <w:pPr>
        <w:pStyle w:val="aa"/>
        <w:spacing w:before="240"/>
        <w:jc w:val="both"/>
        <w:rPr>
          <w:rFonts w:ascii="Simplified Arabic" w:hAnsi="Simplified Arabic" w:cs="Simplified Arabic"/>
          <w:sz w:val="28"/>
          <w:szCs w:val="28"/>
          <w:rtl/>
          <w:lang w:bidi="ar-EG"/>
        </w:rPr>
      </w:pPr>
      <w:r w:rsidRPr="004D6715">
        <w:rPr>
          <w:rFonts w:ascii="Simplified Arabic" w:hAnsi="Simplified Arabic" w:cs="Simplified Arabic"/>
          <w:sz w:val="28"/>
          <w:szCs w:val="28"/>
          <w:rtl/>
          <w:lang w:bidi="ar-IQ"/>
        </w:rPr>
        <w:t xml:space="preserve">يتضح من جدول (3) أن مستوى التوجه نحو التدين لدى طلبة الجامعة عينة الدراسة كان عالي جدا، حيث أن المتوسط الحسابي لإجابات الطلاب على المقياس ككل بشقيه (الظاهري والجوهري) كان (82.40) وبوزن نسبي (85.83%) درجة. كما يتضح من الجدول أن التوجه نحو التدين الجوهري لدى طلاب الجامعة أحتل المرتبة الأولى بوزن نسبي (88%)، أما التوجه نحو التدين الظاهري فقد أحتل المرتبة الثانية بوزن نسبي (83.64%)، وهذه النتائج تدل على ارتفاع مستوى التوجه نحو التدين بشقيه لدى طلاب الجامعة الليبيين. وتتفق هذه النتائج مع </w:t>
      </w:r>
      <w:r w:rsidR="009B1A7E">
        <w:rPr>
          <w:rFonts w:ascii="Simplified Arabic" w:hAnsi="Simplified Arabic" w:cs="Simplified Arabic"/>
          <w:sz w:val="28"/>
          <w:szCs w:val="28"/>
          <w:rtl/>
          <w:lang w:bidi="ar-IQ"/>
        </w:rPr>
        <w:t xml:space="preserve">نتائج كثير من الدراسات السابقة </w:t>
      </w:r>
      <w:r w:rsidRPr="004D6715">
        <w:rPr>
          <w:rFonts w:ascii="Simplified Arabic" w:hAnsi="Simplified Arabic" w:cs="Simplified Arabic"/>
          <w:sz w:val="28"/>
          <w:szCs w:val="28"/>
          <w:rtl/>
          <w:lang w:bidi="ar-IQ"/>
        </w:rPr>
        <w:t>مثل</w:t>
      </w:r>
      <w:r w:rsidR="009B1A7E">
        <w:rPr>
          <w:rFonts w:ascii="Simplified Arabic" w:hAnsi="Simplified Arabic" w:cs="Simplified Arabic" w:hint="cs"/>
          <w:sz w:val="28"/>
          <w:szCs w:val="28"/>
          <w:rtl/>
          <w:lang w:bidi="ar-IQ"/>
        </w:rPr>
        <w:t>:</w:t>
      </w:r>
      <w:r w:rsidRPr="004D6715">
        <w:rPr>
          <w:rFonts w:ascii="Simplified Arabic" w:hAnsi="Simplified Arabic" w:cs="Simplified Arabic"/>
          <w:sz w:val="28"/>
          <w:szCs w:val="28"/>
          <w:rtl/>
          <w:lang w:bidi="ar-IQ"/>
        </w:rPr>
        <w:t xml:space="preserve"> دراسة </w:t>
      </w:r>
      <w:r w:rsidR="009A0702">
        <w:rPr>
          <w:rFonts w:ascii="Simplified Arabic" w:eastAsia="Times New Roman" w:hAnsi="Simplified Arabic" w:cs="Simplified Arabic"/>
          <w:sz w:val="28"/>
          <w:szCs w:val="28"/>
          <w:rtl/>
          <w:lang w:bidi="ar-EG"/>
        </w:rPr>
        <w:t>الحجار و</w:t>
      </w:r>
      <w:r w:rsidRPr="004D6715">
        <w:rPr>
          <w:rFonts w:ascii="Simplified Arabic" w:eastAsia="Times New Roman" w:hAnsi="Simplified Arabic" w:cs="Simplified Arabic"/>
          <w:sz w:val="28"/>
          <w:szCs w:val="28"/>
          <w:rtl/>
          <w:lang w:bidi="ar-EG"/>
        </w:rPr>
        <w:t>رضوان (2006)</w:t>
      </w:r>
      <w:r w:rsidR="005E5A1B" w:rsidRPr="005E5A1B">
        <w:rPr>
          <w:rFonts w:ascii="Simplified Arabic" w:hAnsi="Simplified Arabic" w:cs="Simplified Arabic"/>
          <w:sz w:val="28"/>
          <w:szCs w:val="28"/>
          <w:vertAlign w:val="superscript"/>
          <w:rtl/>
        </w:rPr>
        <w:t xml:space="preserve"> </w:t>
      </w:r>
      <w:r w:rsidRPr="004D6715">
        <w:rPr>
          <w:rFonts w:ascii="Simplified Arabic" w:hAnsi="Simplified Arabic" w:cs="Simplified Arabic"/>
          <w:sz w:val="28"/>
          <w:szCs w:val="28"/>
          <w:rtl/>
          <w:lang w:bidi="ar-EG"/>
        </w:rPr>
        <w:t>، ودراسة بن زيد (2014)</w:t>
      </w:r>
      <w:r w:rsidR="0082385F" w:rsidRPr="0082385F">
        <w:rPr>
          <w:rFonts w:ascii="Simplified Arabic" w:hAnsi="Simplified Arabic" w:cs="Simplified Arabic"/>
          <w:sz w:val="28"/>
          <w:szCs w:val="28"/>
          <w:vertAlign w:val="superscript"/>
          <w:rtl/>
        </w:rPr>
        <w:t xml:space="preserve"> </w:t>
      </w:r>
      <w:r w:rsidRPr="004D6715">
        <w:rPr>
          <w:rFonts w:ascii="Simplified Arabic" w:hAnsi="Simplified Arabic" w:cs="Simplified Arabic"/>
          <w:sz w:val="28"/>
          <w:szCs w:val="28"/>
          <w:rtl/>
          <w:lang w:bidi="ar-EG"/>
        </w:rPr>
        <w:t xml:space="preserve">، ودراسة المومني (2020) التي توصلت </w:t>
      </w:r>
      <w:r w:rsidR="00783208">
        <w:rPr>
          <w:rFonts w:ascii="Simplified Arabic" w:hAnsi="Simplified Arabic" w:cs="Simplified Arabic"/>
          <w:sz w:val="28"/>
          <w:szCs w:val="28"/>
          <w:rtl/>
          <w:lang w:bidi="ar-EG"/>
        </w:rPr>
        <w:t>إلى</w:t>
      </w:r>
      <w:r>
        <w:rPr>
          <w:rFonts w:ascii="Simplified Arabic" w:hAnsi="Simplified Arabic" w:cs="Simplified Arabic"/>
          <w:sz w:val="28"/>
          <w:szCs w:val="28"/>
          <w:rtl/>
          <w:lang w:bidi="ar-EG"/>
        </w:rPr>
        <w:t xml:space="preserve"> </w:t>
      </w:r>
      <w:r w:rsidRPr="004D6715">
        <w:rPr>
          <w:rFonts w:ascii="Simplified Arabic" w:hAnsi="Simplified Arabic" w:cs="Simplified Arabic"/>
          <w:sz w:val="28"/>
          <w:szCs w:val="28"/>
          <w:rtl/>
          <w:lang w:bidi="ar-EG"/>
        </w:rPr>
        <w:t>أن أفراد العينة لديهم مستوى مرتفع من التدين، ومن الجدير بالذكر أنه لا توجد دراسة واحدة من الدراسات السابقة التي اهتمت بمعرفة مستوى التوجه نحو التدين كانت نتائجها تختلف مع هذه النتيجة.</w:t>
      </w:r>
    </w:p>
    <w:p w:rsidR="009B1A7E" w:rsidRDefault="00035FFC" w:rsidP="00035FFC">
      <w:pPr>
        <w:pStyle w:val="aa"/>
        <w:jc w:val="both"/>
        <w:rPr>
          <w:rFonts w:ascii="Simplified Arabic" w:hAnsi="Simplified Arabic" w:cs="Simplified Arabic"/>
          <w:sz w:val="28"/>
          <w:szCs w:val="28"/>
          <w:rtl/>
          <w:lang w:bidi="ar-IQ"/>
        </w:rPr>
      </w:pPr>
      <w:r w:rsidRPr="004D6715">
        <w:rPr>
          <w:rFonts w:ascii="Simplified Arabic" w:hAnsi="Simplified Arabic" w:cs="Simplified Arabic"/>
          <w:sz w:val="28"/>
          <w:szCs w:val="28"/>
          <w:rtl/>
          <w:lang w:bidi="ar-LY"/>
        </w:rPr>
        <w:t>ويعزوا الباحثان ارتفاع مستوى التدين لدى طلبة الجامعة</w:t>
      </w:r>
      <w:r w:rsidRPr="004D6715">
        <w:rPr>
          <w:rFonts w:ascii="Simplified Arabic" w:hAnsi="Simplified Arabic" w:cs="Simplified Arabic"/>
          <w:sz w:val="28"/>
          <w:szCs w:val="28"/>
          <w:rtl/>
          <w:lang w:bidi="ar-IQ"/>
        </w:rPr>
        <w:t xml:space="preserve"> الليبيين </w:t>
      </w:r>
      <w:r w:rsidR="00783208">
        <w:rPr>
          <w:rFonts w:ascii="Simplified Arabic" w:hAnsi="Simplified Arabic" w:cs="Simplified Arabic"/>
          <w:sz w:val="28"/>
          <w:szCs w:val="28"/>
          <w:rtl/>
          <w:lang w:bidi="ar-IQ"/>
        </w:rPr>
        <w:t>إلى</w:t>
      </w:r>
      <w:r>
        <w:rPr>
          <w:rFonts w:ascii="Simplified Arabic" w:hAnsi="Simplified Arabic" w:cs="Simplified Arabic"/>
          <w:sz w:val="28"/>
          <w:szCs w:val="28"/>
          <w:rtl/>
          <w:lang w:bidi="ar-IQ"/>
        </w:rPr>
        <w:t xml:space="preserve"> </w:t>
      </w:r>
      <w:r w:rsidRPr="004D6715">
        <w:rPr>
          <w:rFonts w:ascii="Simplified Arabic" w:hAnsi="Simplified Arabic" w:cs="Simplified Arabic"/>
          <w:sz w:val="28"/>
          <w:szCs w:val="28"/>
          <w:rtl/>
          <w:lang w:bidi="ar-IQ"/>
        </w:rPr>
        <w:t xml:space="preserve">طبيعة مجتمع الدراسة، حيث أن المجتمع الليبي مجتمع عربي مسلم ملتزم بتعاليم الدين </w:t>
      </w:r>
      <w:r w:rsidR="00EE5962">
        <w:rPr>
          <w:rFonts w:ascii="Simplified Arabic" w:hAnsi="Simplified Arabic" w:cs="Simplified Arabic"/>
          <w:sz w:val="28"/>
          <w:szCs w:val="28"/>
          <w:rtl/>
          <w:lang w:bidi="ar-IQ"/>
        </w:rPr>
        <w:t>الإسلامي</w:t>
      </w:r>
      <w:r w:rsidRPr="004D6715">
        <w:rPr>
          <w:rFonts w:ascii="Simplified Arabic" w:hAnsi="Simplified Arabic" w:cs="Simplified Arabic"/>
          <w:sz w:val="28"/>
          <w:szCs w:val="28"/>
          <w:rtl/>
          <w:lang w:bidi="ar-IQ"/>
        </w:rPr>
        <w:t xml:space="preserve"> الحنيف بفطرته، ومحافظ على عاداته وتقاليده العربية الأصيلة المتمشية مع مبادئ وأصول الشريعة </w:t>
      </w:r>
      <w:r w:rsidR="00DE5AB8">
        <w:rPr>
          <w:rFonts w:ascii="Simplified Arabic" w:hAnsi="Simplified Arabic" w:cs="Simplified Arabic"/>
          <w:sz w:val="28"/>
          <w:szCs w:val="28"/>
          <w:rtl/>
          <w:lang w:bidi="ar-IQ"/>
        </w:rPr>
        <w:t>الإسلامية</w:t>
      </w:r>
      <w:r w:rsidRPr="004D6715">
        <w:rPr>
          <w:rFonts w:ascii="Simplified Arabic" w:hAnsi="Simplified Arabic" w:cs="Simplified Arabic"/>
          <w:sz w:val="28"/>
          <w:szCs w:val="28"/>
          <w:rtl/>
          <w:lang w:bidi="ar-IQ"/>
        </w:rPr>
        <w:t>، وبالتالي يتمتع أفراده بمستوى مرتفع من التوجه نحو التدين. كما</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 xml:space="preserve">قد يكون للأسرة، والمدرسة، والمسجد، والجامعة، والرفاق، </w:t>
      </w:r>
      <w:r w:rsidRPr="004D6715">
        <w:rPr>
          <w:rFonts w:ascii="Simplified Arabic" w:hAnsi="Simplified Arabic" w:cs="Simplified Arabic"/>
          <w:sz w:val="28"/>
          <w:szCs w:val="28"/>
          <w:rtl/>
        </w:rPr>
        <w:t>وما</w:t>
      </w:r>
      <w:r w:rsidRPr="004D6715">
        <w:rPr>
          <w:rFonts w:ascii="Simplified Arabic" w:hAnsi="Simplified Arabic" w:cs="Simplified Arabic"/>
          <w:sz w:val="28"/>
          <w:szCs w:val="28"/>
        </w:rPr>
        <w:t xml:space="preserve"> </w:t>
      </w:r>
      <w:r w:rsidRPr="004D6715">
        <w:rPr>
          <w:rFonts w:ascii="Simplified Arabic" w:hAnsi="Simplified Arabic" w:cs="Simplified Arabic"/>
          <w:sz w:val="28"/>
          <w:szCs w:val="28"/>
          <w:rtl/>
        </w:rPr>
        <w:t>تحتويه هذه المؤسسات من</w:t>
      </w:r>
      <w:r w:rsidRPr="004D6715">
        <w:rPr>
          <w:rFonts w:ascii="Simplified Arabic" w:hAnsi="Simplified Arabic" w:cs="Simplified Arabic"/>
          <w:sz w:val="28"/>
          <w:szCs w:val="28"/>
        </w:rPr>
        <w:t xml:space="preserve"> </w:t>
      </w:r>
      <w:r w:rsidRPr="004D6715">
        <w:rPr>
          <w:rFonts w:ascii="Simplified Arabic" w:hAnsi="Simplified Arabic" w:cs="Simplified Arabic"/>
          <w:sz w:val="28"/>
          <w:szCs w:val="28"/>
          <w:rtl/>
        </w:rPr>
        <w:t>مناهج</w:t>
      </w:r>
      <w:r w:rsidRPr="004D6715">
        <w:rPr>
          <w:rFonts w:ascii="Simplified Arabic" w:hAnsi="Simplified Arabic" w:cs="Simplified Arabic"/>
          <w:sz w:val="28"/>
          <w:szCs w:val="28"/>
        </w:rPr>
        <w:t xml:space="preserve"> </w:t>
      </w:r>
      <w:r w:rsidRPr="004D6715">
        <w:rPr>
          <w:rFonts w:ascii="Simplified Arabic" w:hAnsi="Simplified Arabic" w:cs="Simplified Arabic"/>
          <w:sz w:val="28"/>
          <w:szCs w:val="28"/>
          <w:rtl/>
        </w:rPr>
        <w:t xml:space="preserve">وطرق </w:t>
      </w:r>
      <w:r w:rsidRPr="004D6715">
        <w:rPr>
          <w:rFonts w:ascii="Simplified Arabic" w:hAnsi="Simplified Arabic" w:cs="Simplified Arabic"/>
          <w:sz w:val="28"/>
          <w:szCs w:val="28"/>
          <w:rtl/>
          <w:lang w:bidi="ar-IQ"/>
        </w:rPr>
        <w:t xml:space="preserve">وأساليب تعليمية دوراً في زرع وتنمية القيم الدينية والأخلاقية لدى أفرادها ورفع مستوى التوجه نحو التدين لديهم. </w:t>
      </w:r>
    </w:p>
    <w:p w:rsidR="00035FFC" w:rsidRPr="004D6715" w:rsidRDefault="00035FFC" w:rsidP="00035FFC">
      <w:pPr>
        <w:pStyle w:val="aa"/>
        <w:jc w:val="both"/>
        <w:rPr>
          <w:rFonts w:ascii="Simplified Arabic" w:eastAsia="Times New Roman" w:hAnsi="Simplified Arabic" w:cs="Simplified Arabic"/>
          <w:sz w:val="28"/>
          <w:szCs w:val="28"/>
          <w:rtl/>
          <w:lang w:bidi="ar-LY"/>
        </w:rPr>
      </w:pPr>
      <w:r w:rsidRPr="004D6715">
        <w:rPr>
          <w:rFonts w:ascii="Simplified Arabic" w:hAnsi="Simplified Arabic" w:cs="Simplified Arabic"/>
          <w:sz w:val="28"/>
          <w:szCs w:val="28"/>
          <w:rtl/>
          <w:lang w:bidi="ar-IQ"/>
        </w:rPr>
        <w:t>وأخيرا قد يكون ارتفاع مستوى التوجه نحو التدين لدى عينة الدراسة بسبب أوضاع المجتمع الليبي السياسية، والاقتصادية، والاجتماعية،</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الضاغطة</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والمواقف</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الصعبة التي تعرض لها المواطن في السنوات الأخيرة</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LY"/>
        </w:rPr>
        <w:t xml:space="preserve">جعلته </w:t>
      </w:r>
      <w:r w:rsidRPr="004D6715">
        <w:rPr>
          <w:rFonts w:ascii="Simplified Arabic" w:hAnsi="Simplified Arabic" w:cs="Simplified Arabic"/>
          <w:sz w:val="28"/>
          <w:szCs w:val="28"/>
          <w:rtl/>
          <w:lang w:bidi="ar-IQ"/>
        </w:rPr>
        <w:t xml:space="preserve"> يلجأ </w:t>
      </w:r>
      <w:r w:rsidR="00783208">
        <w:rPr>
          <w:rFonts w:ascii="Simplified Arabic" w:hAnsi="Simplified Arabic" w:cs="Simplified Arabic"/>
          <w:sz w:val="28"/>
          <w:szCs w:val="28"/>
          <w:rtl/>
          <w:lang w:bidi="ar-IQ"/>
        </w:rPr>
        <w:t>إلى</w:t>
      </w:r>
      <w:r>
        <w:rPr>
          <w:rFonts w:ascii="Simplified Arabic" w:hAnsi="Simplified Arabic" w:cs="Simplified Arabic"/>
          <w:sz w:val="28"/>
          <w:szCs w:val="28"/>
          <w:rtl/>
          <w:lang w:bidi="ar-IQ"/>
        </w:rPr>
        <w:t xml:space="preserve"> </w:t>
      </w:r>
      <w:r w:rsidRPr="004D6715">
        <w:rPr>
          <w:rFonts w:ascii="Simplified Arabic" w:hAnsi="Simplified Arabic" w:cs="Simplified Arabic"/>
          <w:sz w:val="28"/>
          <w:szCs w:val="28"/>
          <w:rtl/>
          <w:lang w:bidi="ar-IQ"/>
        </w:rPr>
        <w:t>الله، و يتمسك</w:t>
      </w:r>
      <w:r w:rsidRPr="004D6715">
        <w:rPr>
          <w:rFonts w:ascii="Simplified Arabic" w:hAnsi="Simplified Arabic" w:cs="Simplified Arabic"/>
          <w:sz w:val="28"/>
          <w:szCs w:val="28"/>
          <w:lang w:bidi="ar-IQ"/>
        </w:rPr>
        <w:t xml:space="preserve"> </w:t>
      </w:r>
      <w:r w:rsidR="009A0702">
        <w:rPr>
          <w:rFonts w:ascii="Simplified Arabic" w:hAnsi="Simplified Arabic" w:cs="Simplified Arabic"/>
          <w:sz w:val="28"/>
          <w:szCs w:val="28"/>
          <w:rtl/>
          <w:lang w:bidi="ar-IQ"/>
        </w:rPr>
        <w:t xml:space="preserve">بالدين </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يزداد</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تقربا</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من</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الله</w:t>
      </w:r>
      <w:r w:rsidRPr="004D6715">
        <w:rPr>
          <w:rFonts w:ascii="Simplified Arabic" w:hAnsi="Simplified Arabic" w:cs="Simplified Arabic"/>
          <w:sz w:val="28"/>
          <w:szCs w:val="28"/>
          <w:rtl/>
          <w:lang w:bidi="ar-LY"/>
        </w:rPr>
        <w:t xml:space="preserve">، </w:t>
      </w:r>
      <w:r w:rsidRPr="004D6715">
        <w:rPr>
          <w:rFonts w:ascii="Simplified Arabic" w:hAnsi="Simplified Arabic" w:cs="Simplified Arabic"/>
          <w:sz w:val="28"/>
          <w:szCs w:val="28"/>
          <w:rtl/>
          <w:lang w:bidi="ar-IQ"/>
        </w:rPr>
        <w:t>وبالتالي أرتفع مستوى توجهه نحو التدين لديه.</w:t>
      </w:r>
    </w:p>
    <w:p w:rsidR="00035FFC" w:rsidRPr="00B44379" w:rsidRDefault="00035FFC" w:rsidP="00035FFC">
      <w:pPr>
        <w:pStyle w:val="aa"/>
        <w:spacing w:before="240"/>
        <w:jc w:val="both"/>
        <w:rPr>
          <w:rFonts w:ascii="Simplified Arabic" w:eastAsia="Times New Roman" w:hAnsi="Simplified Arabic" w:cs="Simplified Arabic"/>
          <w:b/>
          <w:bCs/>
          <w:sz w:val="30"/>
          <w:szCs w:val="30"/>
          <w:u w:val="single"/>
          <w:lang w:bidi="ar-EG"/>
        </w:rPr>
      </w:pPr>
      <w:r w:rsidRPr="00B44379">
        <w:rPr>
          <w:rFonts w:ascii="Simplified Arabic" w:hAnsi="Simplified Arabic" w:cs="Simplified Arabic"/>
          <w:b/>
          <w:bCs/>
          <w:sz w:val="30"/>
          <w:szCs w:val="30"/>
          <w:u w:val="single"/>
          <w:rtl/>
        </w:rPr>
        <w:t>ثانيا</w:t>
      </w:r>
      <w:r w:rsidR="00E36885" w:rsidRPr="00B44379">
        <w:rPr>
          <w:rFonts w:ascii="Simplified Arabic" w:hAnsi="Simplified Arabic" w:cs="Simplified Arabic" w:hint="cs"/>
          <w:b/>
          <w:bCs/>
          <w:sz w:val="30"/>
          <w:szCs w:val="30"/>
          <w:u w:val="single"/>
          <w:rtl/>
        </w:rPr>
        <w:t>ً</w:t>
      </w:r>
      <w:r w:rsidRPr="00B44379">
        <w:rPr>
          <w:rFonts w:ascii="Simplified Arabic" w:hAnsi="Simplified Arabic" w:cs="Simplified Arabic"/>
          <w:b/>
          <w:bCs/>
          <w:sz w:val="30"/>
          <w:szCs w:val="30"/>
          <w:u w:val="single"/>
          <w:rtl/>
        </w:rPr>
        <w:t xml:space="preserve">. عرض نتائج السؤال الثاني: </w:t>
      </w:r>
      <w:r w:rsidRPr="00B44379">
        <w:rPr>
          <w:rFonts w:ascii="Simplified Arabic" w:eastAsia="Times New Roman" w:hAnsi="Simplified Arabic" w:cs="Simplified Arabic"/>
          <w:b/>
          <w:bCs/>
          <w:sz w:val="30"/>
          <w:szCs w:val="30"/>
          <w:u w:val="single"/>
          <w:rtl/>
          <w:lang w:bidi="ar-EG"/>
        </w:rPr>
        <w:t>الذي ينص على:"</w:t>
      </w:r>
      <w:r w:rsidRPr="00B44379">
        <w:rPr>
          <w:rFonts w:ascii="Simplified Arabic" w:eastAsia="Times New Roman" w:hAnsi="Simplified Arabic" w:cs="Simplified Arabic"/>
          <w:b/>
          <w:bCs/>
          <w:sz w:val="30"/>
          <w:szCs w:val="30"/>
          <w:u w:val="single"/>
          <w:rtl/>
        </w:rPr>
        <w:t xml:space="preserve"> </w:t>
      </w:r>
      <w:r w:rsidRPr="00B44379">
        <w:rPr>
          <w:rFonts w:ascii="Simplified Arabic" w:eastAsia="Times New Roman" w:hAnsi="Simplified Arabic" w:cs="Simplified Arabic"/>
          <w:b/>
          <w:bCs/>
          <w:sz w:val="30"/>
          <w:szCs w:val="30"/>
          <w:u w:val="single"/>
          <w:rtl/>
          <w:lang w:bidi="ar-EG"/>
        </w:rPr>
        <w:t>هل توجد فروق ذات دلالة إحصائية في التوجه نحو التدين بشقيه (الجوهري والظاهري) بين طلاب جامعة عمر المختار وطلاب جامعة محمد بن علي السنوسي؟</w:t>
      </w:r>
    </w:p>
    <w:p w:rsidR="00035FFC" w:rsidRPr="004D6715" w:rsidRDefault="00035FFC" w:rsidP="00035FFC">
      <w:pPr>
        <w:pStyle w:val="aa"/>
        <w:jc w:val="both"/>
        <w:rPr>
          <w:rFonts w:ascii="Simplified Arabic" w:eastAsia="Times New Roman" w:hAnsi="Simplified Arabic" w:cs="Simplified Arabic"/>
          <w:sz w:val="28"/>
          <w:szCs w:val="28"/>
          <w:rtl/>
          <w:lang w:bidi="ar-EG"/>
        </w:rPr>
      </w:pPr>
      <w:r w:rsidRPr="004D6715">
        <w:rPr>
          <w:rFonts w:ascii="Simplified Arabic" w:eastAsia="Times New Roman" w:hAnsi="Simplified Arabic" w:cs="Simplified Arabic"/>
          <w:sz w:val="28"/>
          <w:szCs w:val="28"/>
          <w:rtl/>
          <w:lang w:bidi="ar-EG"/>
        </w:rPr>
        <w:t>للإجابة على هذا التساؤل</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قام الباحثان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باستخدام اختبار "ت" (</w:t>
      </w:r>
      <w:r w:rsidRPr="004D6715">
        <w:rPr>
          <w:rFonts w:ascii="Simplified Arabic" w:eastAsia="Times New Roman" w:hAnsi="Simplified Arabic" w:cs="Simplified Arabic"/>
          <w:sz w:val="28"/>
          <w:szCs w:val="28"/>
          <w:lang w:bidi="ar-EG"/>
        </w:rPr>
        <w:t>T. test</w:t>
      </w:r>
      <w:r w:rsidRPr="004D6715">
        <w:rPr>
          <w:rFonts w:ascii="Simplified Arabic" w:eastAsia="Times New Roman" w:hAnsi="Simplified Arabic" w:cs="Simplified Arabic"/>
          <w:sz w:val="28"/>
          <w:szCs w:val="28"/>
          <w:rtl/>
          <w:lang w:bidi="ar-LY"/>
        </w:rPr>
        <w:t xml:space="preserve">) </w:t>
      </w:r>
      <w:r w:rsidRPr="004D6715">
        <w:rPr>
          <w:rFonts w:ascii="Simplified Arabic" w:eastAsia="Times New Roman" w:hAnsi="Simplified Arabic" w:cs="Simplified Arabic"/>
          <w:sz w:val="28"/>
          <w:szCs w:val="28"/>
          <w:rtl/>
        </w:rPr>
        <w:t>لعينتين مستقلتين،</w:t>
      </w:r>
      <w:r w:rsidRPr="004D6715">
        <w:rPr>
          <w:rFonts w:ascii="Simplified Arabic" w:eastAsia="Times New Roman" w:hAnsi="Simplified Arabic" w:cs="Simplified Arabic"/>
          <w:sz w:val="28"/>
          <w:szCs w:val="28"/>
          <w:rtl/>
          <w:lang w:bidi="ar-LY"/>
        </w:rPr>
        <w:t xml:space="preserve"> وذلك لحساب الفروق بين درجات طلاب جامعة عمر المختار ودرجات طلاب جامعة محمد بن علي السنوسي </w:t>
      </w:r>
      <w:r w:rsidR="00DE5AB8">
        <w:rPr>
          <w:rFonts w:ascii="Simplified Arabic" w:eastAsia="Times New Roman" w:hAnsi="Simplified Arabic" w:cs="Simplified Arabic"/>
          <w:sz w:val="28"/>
          <w:szCs w:val="28"/>
          <w:rtl/>
          <w:lang w:bidi="ar-LY"/>
        </w:rPr>
        <w:t>الإسلامية</w:t>
      </w:r>
      <w:r w:rsidRPr="004D6715">
        <w:rPr>
          <w:rFonts w:ascii="Simplified Arabic" w:eastAsia="Times New Roman" w:hAnsi="Simplified Arabic" w:cs="Simplified Arabic"/>
          <w:sz w:val="28"/>
          <w:szCs w:val="28"/>
          <w:rtl/>
          <w:lang w:bidi="ar-LY"/>
        </w:rPr>
        <w:t xml:space="preserve"> </w:t>
      </w:r>
      <w:r w:rsidRPr="004D6715">
        <w:rPr>
          <w:rFonts w:ascii="Simplified Arabic" w:eastAsia="Times New Roman" w:hAnsi="Simplified Arabic" w:cs="Simplified Arabic"/>
          <w:sz w:val="28"/>
          <w:szCs w:val="28"/>
          <w:rtl/>
          <w:lang w:bidi="ar-EG"/>
        </w:rPr>
        <w:t xml:space="preserve">على </w:t>
      </w:r>
      <w:r w:rsidRPr="004D6715">
        <w:rPr>
          <w:rFonts w:ascii="Simplified Arabic" w:eastAsia="Times New Roman" w:hAnsi="Simplified Arabic" w:cs="Simplified Arabic"/>
          <w:sz w:val="28"/>
          <w:szCs w:val="28"/>
          <w:rtl/>
        </w:rPr>
        <w:t>مقياس التوجه نحو التدين الظاهري والجوهري، وكذلك الدرجة الكلية على المقياس</w:t>
      </w:r>
      <w:r>
        <w:rPr>
          <w:rFonts w:ascii="Simplified Arabic" w:eastAsia="Times New Roman" w:hAnsi="Simplified Arabic" w:cs="Simplified Arabic"/>
          <w:sz w:val="28"/>
          <w:szCs w:val="28"/>
          <w:rtl/>
          <w:lang w:bidi="ar-EG"/>
        </w:rPr>
        <w:t xml:space="preserve">، </w:t>
      </w:r>
      <w:r w:rsidRPr="004D6715">
        <w:rPr>
          <w:rFonts w:ascii="Simplified Arabic" w:eastAsia="Times New Roman" w:hAnsi="Simplified Arabic" w:cs="Simplified Arabic"/>
          <w:sz w:val="28"/>
          <w:szCs w:val="28"/>
          <w:rtl/>
          <w:lang w:bidi="ar-EG"/>
        </w:rPr>
        <w:t>ويقدم جدول (</w:t>
      </w:r>
      <w:r>
        <w:rPr>
          <w:rFonts w:ascii="Simplified Arabic" w:eastAsia="Times New Roman" w:hAnsi="Simplified Arabic" w:cs="Simplified Arabic" w:hint="cs"/>
          <w:sz w:val="28"/>
          <w:szCs w:val="28"/>
          <w:rtl/>
          <w:lang w:bidi="ar-EG"/>
        </w:rPr>
        <w:t>4</w:t>
      </w:r>
      <w:r w:rsidRPr="004D6715">
        <w:rPr>
          <w:rFonts w:ascii="Simplified Arabic" w:eastAsia="Times New Roman" w:hAnsi="Simplified Arabic" w:cs="Simplified Arabic"/>
          <w:sz w:val="28"/>
          <w:szCs w:val="28"/>
          <w:rtl/>
          <w:lang w:bidi="ar-EG"/>
        </w:rPr>
        <w:t>) عرضاً لهذه النتائج .</w:t>
      </w:r>
    </w:p>
    <w:p w:rsidR="00035FFC" w:rsidRPr="004D6715" w:rsidRDefault="00035FFC" w:rsidP="00035FFC">
      <w:pPr>
        <w:pStyle w:val="aa"/>
        <w:jc w:val="center"/>
        <w:rPr>
          <w:rFonts w:ascii="Simplified Arabic" w:eastAsia="Times New Roman" w:hAnsi="Simplified Arabic" w:cs="Simplified Arabic"/>
          <w:b/>
          <w:bCs/>
          <w:sz w:val="28"/>
          <w:szCs w:val="28"/>
          <w:rtl/>
        </w:rPr>
      </w:pPr>
      <w:r w:rsidRPr="004D6715">
        <w:rPr>
          <w:rFonts w:ascii="Simplified Arabic" w:eastAsia="Times New Roman" w:hAnsi="Simplified Arabic" w:cs="Simplified Arabic"/>
          <w:b/>
          <w:bCs/>
          <w:sz w:val="28"/>
          <w:szCs w:val="28"/>
          <w:rtl/>
        </w:rPr>
        <w:t xml:space="preserve">جدول </w:t>
      </w:r>
      <w:r>
        <w:rPr>
          <w:rFonts w:ascii="Simplified Arabic" w:eastAsia="Times New Roman" w:hAnsi="Simplified Arabic" w:cs="Simplified Arabic" w:hint="cs"/>
          <w:b/>
          <w:bCs/>
          <w:sz w:val="28"/>
          <w:szCs w:val="28"/>
          <w:rtl/>
        </w:rPr>
        <w:t>(4)</w:t>
      </w:r>
    </w:p>
    <w:p w:rsidR="00035FFC" w:rsidRPr="00E36885" w:rsidRDefault="00035FFC" w:rsidP="00035FFC">
      <w:pPr>
        <w:pStyle w:val="aa"/>
        <w:jc w:val="center"/>
        <w:rPr>
          <w:rFonts w:ascii="Simplified Arabic" w:eastAsia="Times New Roman" w:hAnsi="Simplified Arabic" w:cs="Simplified Arabic"/>
          <w:sz w:val="28"/>
          <w:szCs w:val="28"/>
          <w:rtl/>
        </w:rPr>
      </w:pPr>
      <w:r w:rsidRPr="00E36885">
        <w:rPr>
          <w:rFonts w:ascii="Simplified Arabic" w:eastAsia="Times New Roman" w:hAnsi="Simplified Arabic" w:cs="Simplified Arabic"/>
          <w:sz w:val="28"/>
          <w:szCs w:val="28"/>
          <w:rtl/>
          <w:lang w:bidi="ar-EG"/>
        </w:rPr>
        <w:t>نتائج</w:t>
      </w:r>
      <w:r w:rsidRPr="00E36885">
        <w:rPr>
          <w:rFonts w:ascii="Simplified Arabic" w:eastAsia="Times New Roman" w:hAnsi="Simplified Arabic" w:cs="Simplified Arabic"/>
          <w:sz w:val="28"/>
          <w:szCs w:val="28"/>
          <w:lang w:bidi="ar-EG"/>
        </w:rPr>
        <w:t xml:space="preserve"> </w:t>
      </w:r>
      <w:r w:rsidRPr="00E36885">
        <w:rPr>
          <w:rFonts w:ascii="Simplified Arabic" w:eastAsia="Times New Roman" w:hAnsi="Simplified Arabic" w:cs="Simplified Arabic"/>
          <w:sz w:val="28"/>
          <w:szCs w:val="28"/>
          <w:rtl/>
        </w:rPr>
        <w:t xml:space="preserve">اختبار "ت" لمقارنة متوسطات استجابات  طلاب جامعة عمر المختار وطلاب جامعة محمد بن علي السنوسي </w:t>
      </w:r>
      <w:r w:rsidR="00DE5AB8" w:rsidRPr="00E36885">
        <w:rPr>
          <w:rFonts w:ascii="Simplified Arabic" w:eastAsia="Times New Roman" w:hAnsi="Simplified Arabic" w:cs="Simplified Arabic"/>
          <w:sz w:val="28"/>
          <w:szCs w:val="28"/>
          <w:rtl/>
        </w:rPr>
        <w:t>الإسلامية</w:t>
      </w:r>
      <w:r w:rsidR="001C1A4B">
        <w:rPr>
          <w:rFonts w:ascii="Simplified Arabic" w:eastAsia="Times New Roman" w:hAnsi="Simplified Arabic" w:cs="Simplified Arabic"/>
          <w:sz w:val="28"/>
          <w:szCs w:val="28"/>
          <w:rtl/>
        </w:rPr>
        <w:t xml:space="preserve"> </w:t>
      </w:r>
      <w:r w:rsidRPr="00E36885">
        <w:rPr>
          <w:rFonts w:ascii="Simplified Arabic" w:eastAsia="Times New Roman" w:hAnsi="Simplified Arabic" w:cs="Simplified Arabic"/>
          <w:sz w:val="28"/>
          <w:szCs w:val="28"/>
          <w:rtl/>
        </w:rPr>
        <w:t>على مقياس التوجه نحو التدين (ن = 190)</w:t>
      </w:r>
    </w:p>
    <w:p w:rsidR="00943ED0" w:rsidRPr="005F51C8" w:rsidRDefault="00943ED0" w:rsidP="00035FFC">
      <w:pPr>
        <w:pStyle w:val="aa"/>
        <w:jc w:val="center"/>
        <w:rPr>
          <w:rFonts w:ascii="Simplified Arabic" w:eastAsia="Times New Roman" w:hAnsi="Simplified Arabic" w:cs="Simplified Arabic"/>
          <w:b/>
          <w:bCs/>
          <w:sz w:val="4"/>
          <w:szCs w:val="4"/>
          <w:rtl/>
        </w:rPr>
      </w:pPr>
    </w:p>
    <w:tbl>
      <w:tblPr>
        <w:tblStyle w:val="32"/>
        <w:bidiVisual/>
        <w:tblW w:w="0" w:type="auto"/>
        <w:jc w:val="center"/>
        <w:tblLook w:val="04A0" w:firstRow="1" w:lastRow="0" w:firstColumn="1" w:lastColumn="0" w:noHBand="0" w:noVBand="1"/>
      </w:tblPr>
      <w:tblGrid>
        <w:gridCol w:w="1866"/>
        <w:gridCol w:w="1445"/>
        <w:gridCol w:w="684"/>
        <w:gridCol w:w="1032"/>
        <w:gridCol w:w="1134"/>
        <w:gridCol w:w="992"/>
        <w:gridCol w:w="1134"/>
      </w:tblGrid>
      <w:tr w:rsidR="00943ED0" w:rsidRPr="00D425ED" w:rsidTr="00943ED0">
        <w:trPr>
          <w:jc w:val="center"/>
        </w:trPr>
        <w:tc>
          <w:tcPr>
            <w:tcW w:w="1866" w:type="dxa"/>
            <w:tcBorders>
              <w:top w:val="single" w:sz="18" w:space="0" w:color="auto"/>
              <w:left w:val="single" w:sz="18" w:space="0" w:color="auto"/>
              <w:bottom w:val="single" w:sz="4" w:space="0" w:color="000000" w:themeColor="text1"/>
              <w:right w:val="single" w:sz="18" w:space="0" w:color="auto"/>
            </w:tcBorders>
            <w:shd w:val="clear" w:color="auto" w:fill="BFBFBF" w:themeFill="background1" w:themeFillShade="BF"/>
          </w:tcPr>
          <w:p w:rsidR="00035FFC" w:rsidRPr="00D425ED" w:rsidRDefault="00035FFC" w:rsidP="00B44379">
            <w:pPr>
              <w:pStyle w:val="aa"/>
              <w:jc w:val="center"/>
              <w:rPr>
                <w:rFonts w:ascii="Simplified Arabic" w:eastAsia="Times New Roman" w:hAnsi="Simplified Arabic" w:cs="Simplified Arabic"/>
                <w:b/>
                <w:bCs/>
                <w:sz w:val="24"/>
                <w:szCs w:val="24"/>
                <w:rtl/>
              </w:rPr>
            </w:pPr>
            <w:r w:rsidRPr="00D425ED">
              <w:rPr>
                <w:rFonts w:ascii="Simplified Arabic" w:eastAsia="Times New Roman" w:hAnsi="Simplified Arabic" w:cs="Simplified Arabic"/>
                <w:b/>
                <w:bCs/>
                <w:sz w:val="24"/>
                <w:szCs w:val="24"/>
                <w:rtl/>
              </w:rPr>
              <w:t>مجالات مقياس التدين</w:t>
            </w:r>
          </w:p>
        </w:tc>
        <w:tc>
          <w:tcPr>
            <w:tcW w:w="1445" w:type="dxa"/>
            <w:tcBorders>
              <w:top w:val="single" w:sz="18" w:space="0" w:color="auto"/>
              <w:left w:val="single" w:sz="18" w:space="0" w:color="auto"/>
              <w:bottom w:val="single" w:sz="18" w:space="0" w:color="auto"/>
              <w:right w:val="single" w:sz="18" w:space="0" w:color="auto"/>
            </w:tcBorders>
            <w:shd w:val="clear" w:color="auto" w:fill="BFBFBF" w:themeFill="background1" w:themeFillShade="BF"/>
            <w:vAlign w:val="center"/>
          </w:tcPr>
          <w:p w:rsidR="00035FFC" w:rsidRPr="00D425ED" w:rsidRDefault="00035FFC" w:rsidP="00B44379">
            <w:pPr>
              <w:pStyle w:val="aa"/>
              <w:jc w:val="center"/>
              <w:rPr>
                <w:rFonts w:ascii="Simplified Arabic" w:eastAsia="Times New Roman" w:hAnsi="Simplified Arabic" w:cs="Simplified Arabic"/>
                <w:b/>
                <w:bCs/>
                <w:sz w:val="24"/>
                <w:szCs w:val="24"/>
                <w:rtl/>
              </w:rPr>
            </w:pPr>
            <w:r w:rsidRPr="00D425ED">
              <w:rPr>
                <w:rFonts w:ascii="Simplified Arabic" w:eastAsia="Times New Roman" w:hAnsi="Simplified Arabic" w:cs="Simplified Arabic"/>
                <w:b/>
                <w:bCs/>
                <w:sz w:val="24"/>
                <w:szCs w:val="24"/>
                <w:rtl/>
              </w:rPr>
              <w:t>الجامعة</w:t>
            </w:r>
          </w:p>
        </w:tc>
        <w:tc>
          <w:tcPr>
            <w:tcW w:w="684" w:type="dxa"/>
            <w:tcBorders>
              <w:top w:val="single" w:sz="18" w:space="0" w:color="auto"/>
              <w:left w:val="single" w:sz="18" w:space="0" w:color="auto"/>
              <w:bottom w:val="single" w:sz="18" w:space="0" w:color="auto"/>
              <w:right w:val="single" w:sz="18" w:space="0" w:color="auto"/>
            </w:tcBorders>
            <w:shd w:val="clear" w:color="auto" w:fill="BFBFBF" w:themeFill="background1" w:themeFillShade="BF"/>
            <w:vAlign w:val="center"/>
          </w:tcPr>
          <w:p w:rsidR="00035FFC" w:rsidRPr="00D425ED" w:rsidRDefault="00035FFC" w:rsidP="00B44379">
            <w:pPr>
              <w:pStyle w:val="aa"/>
              <w:jc w:val="center"/>
              <w:rPr>
                <w:rFonts w:ascii="Simplified Arabic" w:eastAsia="Times New Roman" w:hAnsi="Simplified Arabic" w:cs="Simplified Arabic"/>
                <w:b/>
                <w:bCs/>
                <w:sz w:val="24"/>
                <w:szCs w:val="24"/>
                <w:rtl/>
              </w:rPr>
            </w:pPr>
            <w:r w:rsidRPr="00D425ED">
              <w:rPr>
                <w:rFonts w:ascii="Simplified Arabic" w:eastAsia="Times New Roman" w:hAnsi="Simplified Arabic" w:cs="Simplified Arabic"/>
                <w:b/>
                <w:bCs/>
                <w:sz w:val="24"/>
                <w:szCs w:val="24"/>
                <w:rtl/>
              </w:rPr>
              <w:t>العدد</w:t>
            </w:r>
          </w:p>
        </w:tc>
        <w:tc>
          <w:tcPr>
            <w:tcW w:w="1032" w:type="dxa"/>
            <w:tcBorders>
              <w:top w:val="single" w:sz="18" w:space="0" w:color="auto"/>
              <w:left w:val="single" w:sz="18" w:space="0" w:color="auto"/>
              <w:bottom w:val="single" w:sz="4" w:space="0" w:color="000000" w:themeColor="text1"/>
              <w:right w:val="single" w:sz="18" w:space="0" w:color="auto"/>
            </w:tcBorders>
            <w:shd w:val="clear" w:color="auto" w:fill="BFBFBF" w:themeFill="background1" w:themeFillShade="BF"/>
            <w:vAlign w:val="center"/>
          </w:tcPr>
          <w:p w:rsidR="00035FFC" w:rsidRPr="00D425ED" w:rsidRDefault="00035FFC" w:rsidP="00B44379">
            <w:pPr>
              <w:pStyle w:val="aa"/>
              <w:jc w:val="center"/>
              <w:rPr>
                <w:rFonts w:ascii="Simplified Arabic" w:eastAsia="Times New Roman" w:hAnsi="Simplified Arabic" w:cs="Simplified Arabic"/>
                <w:b/>
                <w:bCs/>
                <w:sz w:val="24"/>
                <w:szCs w:val="24"/>
                <w:rtl/>
              </w:rPr>
            </w:pPr>
            <w:r w:rsidRPr="00D425ED">
              <w:rPr>
                <w:rFonts w:ascii="Simplified Arabic" w:eastAsia="Times New Roman" w:hAnsi="Simplified Arabic" w:cs="Simplified Arabic"/>
                <w:b/>
                <w:bCs/>
                <w:sz w:val="24"/>
                <w:szCs w:val="24"/>
                <w:rtl/>
              </w:rPr>
              <w:t>المتوسط</w:t>
            </w:r>
          </w:p>
          <w:p w:rsidR="00035FFC" w:rsidRPr="00D425ED" w:rsidRDefault="00035FFC" w:rsidP="00B44379">
            <w:pPr>
              <w:pStyle w:val="aa"/>
              <w:jc w:val="center"/>
              <w:rPr>
                <w:rFonts w:ascii="Simplified Arabic" w:eastAsia="Times New Roman" w:hAnsi="Simplified Arabic" w:cs="Simplified Arabic"/>
                <w:b/>
                <w:bCs/>
                <w:sz w:val="24"/>
                <w:szCs w:val="24"/>
                <w:rtl/>
                <w:lang w:bidi="ar-LY"/>
              </w:rPr>
            </w:pPr>
            <w:r w:rsidRPr="00D425ED">
              <w:rPr>
                <w:rFonts w:ascii="Simplified Arabic" w:eastAsia="Times New Roman" w:hAnsi="Simplified Arabic" w:cs="Simplified Arabic"/>
                <w:b/>
                <w:bCs/>
                <w:sz w:val="24"/>
                <w:szCs w:val="24"/>
                <w:rtl/>
              </w:rPr>
              <w:t>الحسابي</w:t>
            </w:r>
          </w:p>
        </w:tc>
        <w:tc>
          <w:tcPr>
            <w:tcW w:w="1134" w:type="dxa"/>
            <w:tcBorders>
              <w:top w:val="single" w:sz="18" w:space="0" w:color="auto"/>
              <w:left w:val="single" w:sz="18" w:space="0" w:color="auto"/>
              <w:bottom w:val="single" w:sz="4" w:space="0" w:color="000000" w:themeColor="text1"/>
              <w:right w:val="single" w:sz="18" w:space="0" w:color="auto"/>
            </w:tcBorders>
            <w:shd w:val="clear" w:color="auto" w:fill="BFBFBF" w:themeFill="background1" w:themeFillShade="BF"/>
            <w:vAlign w:val="center"/>
          </w:tcPr>
          <w:p w:rsidR="00035FFC" w:rsidRPr="00D425ED" w:rsidRDefault="00035FFC" w:rsidP="00B44379">
            <w:pPr>
              <w:pStyle w:val="aa"/>
              <w:jc w:val="center"/>
              <w:rPr>
                <w:rFonts w:ascii="Simplified Arabic" w:eastAsia="Times New Roman" w:hAnsi="Simplified Arabic" w:cs="Simplified Arabic"/>
                <w:b/>
                <w:bCs/>
                <w:sz w:val="24"/>
                <w:szCs w:val="24"/>
                <w:rtl/>
              </w:rPr>
            </w:pPr>
            <w:r w:rsidRPr="00D425ED">
              <w:rPr>
                <w:rFonts w:ascii="Simplified Arabic" w:eastAsia="Times New Roman" w:hAnsi="Simplified Arabic" w:cs="Simplified Arabic"/>
                <w:b/>
                <w:bCs/>
                <w:sz w:val="24"/>
                <w:szCs w:val="24"/>
                <w:rtl/>
              </w:rPr>
              <w:t>الانحراف</w:t>
            </w:r>
          </w:p>
          <w:p w:rsidR="00035FFC" w:rsidRPr="00D425ED" w:rsidRDefault="00035FFC" w:rsidP="00B44379">
            <w:pPr>
              <w:pStyle w:val="aa"/>
              <w:jc w:val="center"/>
              <w:rPr>
                <w:rFonts w:ascii="Simplified Arabic" w:eastAsia="Times New Roman" w:hAnsi="Simplified Arabic" w:cs="Simplified Arabic"/>
                <w:b/>
                <w:bCs/>
                <w:sz w:val="24"/>
                <w:szCs w:val="24"/>
                <w:rtl/>
              </w:rPr>
            </w:pPr>
            <w:r w:rsidRPr="00D425ED">
              <w:rPr>
                <w:rFonts w:ascii="Simplified Arabic" w:eastAsia="Times New Roman" w:hAnsi="Simplified Arabic" w:cs="Simplified Arabic"/>
                <w:b/>
                <w:bCs/>
                <w:sz w:val="24"/>
                <w:szCs w:val="24"/>
                <w:rtl/>
              </w:rPr>
              <w:t>المعياري</w:t>
            </w:r>
          </w:p>
        </w:tc>
        <w:tc>
          <w:tcPr>
            <w:tcW w:w="992" w:type="dxa"/>
            <w:tcBorders>
              <w:top w:val="single" w:sz="18" w:space="0" w:color="auto"/>
              <w:left w:val="single" w:sz="18" w:space="0" w:color="auto"/>
              <w:bottom w:val="single" w:sz="4" w:space="0" w:color="000000" w:themeColor="text1"/>
              <w:right w:val="single" w:sz="18" w:space="0" w:color="auto"/>
            </w:tcBorders>
            <w:shd w:val="clear" w:color="auto" w:fill="BFBFBF" w:themeFill="background1" w:themeFillShade="BF"/>
            <w:vAlign w:val="center"/>
          </w:tcPr>
          <w:p w:rsidR="00035FFC" w:rsidRPr="00D425ED" w:rsidRDefault="00035FFC" w:rsidP="00B44379">
            <w:pPr>
              <w:pStyle w:val="aa"/>
              <w:jc w:val="center"/>
              <w:rPr>
                <w:rFonts w:ascii="Simplified Arabic" w:eastAsia="Times New Roman" w:hAnsi="Simplified Arabic" w:cs="Simplified Arabic"/>
                <w:b/>
                <w:bCs/>
                <w:sz w:val="24"/>
                <w:szCs w:val="24"/>
                <w:rtl/>
              </w:rPr>
            </w:pPr>
            <w:r w:rsidRPr="00D425ED">
              <w:rPr>
                <w:rFonts w:ascii="Simplified Arabic" w:eastAsia="Times New Roman" w:hAnsi="Simplified Arabic" w:cs="Simplified Arabic"/>
                <w:b/>
                <w:bCs/>
                <w:sz w:val="24"/>
                <w:szCs w:val="24"/>
                <w:rtl/>
              </w:rPr>
              <w:t>قيمة ت</w:t>
            </w:r>
          </w:p>
        </w:tc>
        <w:tc>
          <w:tcPr>
            <w:tcW w:w="1134" w:type="dxa"/>
            <w:tcBorders>
              <w:top w:val="single" w:sz="18" w:space="0" w:color="auto"/>
              <w:left w:val="single" w:sz="18" w:space="0" w:color="auto"/>
              <w:bottom w:val="single" w:sz="18" w:space="0" w:color="auto"/>
              <w:right w:val="single" w:sz="18" w:space="0" w:color="auto"/>
            </w:tcBorders>
            <w:shd w:val="clear" w:color="auto" w:fill="BFBFBF" w:themeFill="background1" w:themeFillShade="BF"/>
            <w:vAlign w:val="center"/>
          </w:tcPr>
          <w:p w:rsidR="00035FFC" w:rsidRPr="00D425ED" w:rsidRDefault="00035FFC" w:rsidP="00B44379">
            <w:pPr>
              <w:pStyle w:val="aa"/>
              <w:jc w:val="center"/>
              <w:rPr>
                <w:rFonts w:ascii="Simplified Arabic" w:eastAsia="Times New Roman" w:hAnsi="Simplified Arabic" w:cs="Simplified Arabic"/>
                <w:b/>
                <w:bCs/>
                <w:sz w:val="24"/>
                <w:szCs w:val="24"/>
                <w:rtl/>
              </w:rPr>
            </w:pPr>
            <w:r w:rsidRPr="00D425ED">
              <w:rPr>
                <w:rFonts w:ascii="Simplified Arabic" w:eastAsia="Times New Roman" w:hAnsi="Simplified Arabic" w:cs="Simplified Arabic"/>
                <w:b/>
                <w:bCs/>
                <w:sz w:val="24"/>
                <w:szCs w:val="24"/>
                <w:rtl/>
              </w:rPr>
              <w:t>مستوى الدلالة</w:t>
            </w:r>
          </w:p>
        </w:tc>
      </w:tr>
      <w:tr w:rsidR="00943ED0" w:rsidRPr="00D425ED" w:rsidTr="00B44379">
        <w:trPr>
          <w:trHeight w:val="351"/>
          <w:jc w:val="center"/>
        </w:trPr>
        <w:tc>
          <w:tcPr>
            <w:tcW w:w="1866" w:type="dxa"/>
            <w:tcBorders>
              <w:top w:val="single" w:sz="18" w:space="0" w:color="auto"/>
              <w:left w:val="single" w:sz="18" w:space="0" w:color="auto"/>
              <w:bottom w:val="single" w:sz="18" w:space="0" w:color="auto"/>
              <w:right w:val="single" w:sz="18" w:space="0" w:color="auto"/>
            </w:tcBorders>
            <w:shd w:val="clear" w:color="auto" w:fill="auto"/>
          </w:tcPr>
          <w:p w:rsidR="00035FFC" w:rsidRPr="00D425ED" w:rsidRDefault="00035FFC" w:rsidP="0039702A">
            <w:pPr>
              <w:pStyle w:val="aa"/>
              <w:jc w:val="both"/>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التوجه نحو التدين</w:t>
            </w:r>
          </w:p>
        </w:tc>
        <w:tc>
          <w:tcPr>
            <w:tcW w:w="1445" w:type="dxa"/>
            <w:tcBorders>
              <w:top w:val="single" w:sz="18" w:space="0" w:color="auto"/>
              <w:left w:val="single" w:sz="18" w:space="0" w:color="auto"/>
              <w:bottom w:val="single" w:sz="18" w:space="0" w:color="auto"/>
              <w:right w:val="single" w:sz="18" w:space="0" w:color="auto"/>
            </w:tcBorders>
            <w:shd w:val="clear" w:color="auto" w:fill="auto"/>
          </w:tcPr>
          <w:p w:rsidR="00035FFC" w:rsidRPr="00D425ED" w:rsidRDefault="00035FFC" w:rsidP="0039702A">
            <w:pPr>
              <w:pStyle w:val="aa"/>
              <w:jc w:val="both"/>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عمر المختار</w:t>
            </w:r>
          </w:p>
        </w:tc>
        <w:tc>
          <w:tcPr>
            <w:tcW w:w="684" w:type="dxa"/>
            <w:tcBorders>
              <w:top w:val="single" w:sz="18" w:space="0" w:color="auto"/>
              <w:left w:val="single" w:sz="18" w:space="0" w:color="auto"/>
              <w:bottom w:val="single" w:sz="18" w:space="0" w:color="auto"/>
              <w:right w:val="single" w:sz="18" w:space="0" w:color="auto"/>
            </w:tcBorders>
            <w:shd w:val="clear" w:color="auto" w:fill="auto"/>
          </w:tcPr>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107</w:t>
            </w:r>
          </w:p>
        </w:tc>
        <w:tc>
          <w:tcPr>
            <w:tcW w:w="1032"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39.28</w:t>
            </w:r>
          </w:p>
        </w:tc>
        <w:tc>
          <w:tcPr>
            <w:tcW w:w="1134"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3.54</w:t>
            </w:r>
          </w:p>
        </w:tc>
        <w:tc>
          <w:tcPr>
            <w:tcW w:w="992" w:type="dxa"/>
            <w:vMerge w:val="restart"/>
            <w:tcBorders>
              <w:top w:val="single" w:sz="18" w:space="0" w:color="auto"/>
              <w:left w:val="single" w:sz="18" w:space="0" w:color="auto"/>
              <w:right w:val="single" w:sz="18" w:space="0" w:color="auto"/>
            </w:tcBorders>
            <w:shd w:val="clear" w:color="auto" w:fill="auto"/>
            <w:vAlign w:val="center"/>
          </w:tcPr>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2.60</w:t>
            </w:r>
          </w:p>
        </w:tc>
        <w:tc>
          <w:tcPr>
            <w:tcW w:w="1134" w:type="dxa"/>
            <w:vMerge w:val="restart"/>
            <w:tcBorders>
              <w:top w:val="single" w:sz="18" w:space="0" w:color="auto"/>
              <w:left w:val="single" w:sz="18" w:space="0" w:color="auto"/>
              <w:right w:val="single" w:sz="18" w:space="0" w:color="auto"/>
            </w:tcBorders>
            <w:shd w:val="clear" w:color="auto" w:fill="auto"/>
          </w:tcPr>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داله عند</w:t>
            </w:r>
          </w:p>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0.01</w:t>
            </w:r>
          </w:p>
        </w:tc>
      </w:tr>
      <w:tr w:rsidR="00943ED0" w:rsidRPr="00D425ED" w:rsidTr="00B44379">
        <w:trPr>
          <w:trHeight w:val="285"/>
          <w:jc w:val="center"/>
        </w:trPr>
        <w:tc>
          <w:tcPr>
            <w:tcW w:w="1866" w:type="dxa"/>
            <w:tcBorders>
              <w:top w:val="single" w:sz="18" w:space="0" w:color="auto"/>
              <w:left w:val="single" w:sz="18" w:space="0" w:color="auto"/>
              <w:bottom w:val="single" w:sz="18" w:space="0" w:color="auto"/>
              <w:right w:val="single" w:sz="18" w:space="0" w:color="auto"/>
            </w:tcBorders>
            <w:shd w:val="clear" w:color="auto" w:fill="auto"/>
          </w:tcPr>
          <w:p w:rsidR="00035FFC" w:rsidRPr="00D425ED" w:rsidRDefault="00943ED0" w:rsidP="0039702A">
            <w:pPr>
              <w:pStyle w:val="aa"/>
              <w:jc w:val="both"/>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 xml:space="preserve"> الظاهري</w:t>
            </w:r>
          </w:p>
        </w:tc>
        <w:tc>
          <w:tcPr>
            <w:tcW w:w="1445" w:type="dxa"/>
            <w:tcBorders>
              <w:top w:val="single" w:sz="18" w:space="0" w:color="auto"/>
              <w:left w:val="single" w:sz="18" w:space="0" w:color="auto"/>
              <w:bottom w:val="single" w:sz="18" w:space="0" w:color="auto"/>
              <w:right w:val="single" w:sz="18" w:space="0" w:color="auto"/>
            </w:tcBorders>
            <w:shd w:val="clear" w:color="auto" w:fill="auto"/>
          </w:tcPr>
          <w:p w:rsidR="00035FFC" w:rsidRPr="00D425ED" w:rsidRDefault="00DE5AB8" w:rsidP="0039702A">
            <w:pPr>
              <w:pStyle w:val="aa"/>
              <w:jc w:val="both"/>
              <w:rPr>
                <w:rFonts w:ascii="Simplified Arabic" w:eastAsia="Times New Roman" w:hAnsi="Simplified Arabic" w:cs="Simplified Arabic"/>
                <w:sz w:val="24"/>
                <w:szCs w:val="24"/>
                <w:rtl/>
              </w:rPr>
            </w:pPr>
            <w:r>
              <w:rPr>
                <w:rFonts w:ascii="Simplified Arabic" w:eastAsia="Times New Roman" w:hAnsi="Simplified Arabic" w:cs="Simplified Arabic"/>
                <w:sz w:val="24"/>
                <w:szCs w:val="24"/>
                <w:rtl/>
              </w:rPr>
              <w:t>الإسلامية</w:t>
            </w:r>
          </w:p>
        </w:tc>
        <w:tc>
          <w:tcPr>
            <w:tcW w:w="684" w:type="dxa"/>
            <w:tcBorders>
              <w:top w:val="single" w:sz="18" w:space="0" w:color="auto"/>
              <w:left w:val="single" w:sz="18" w:space="0" w:color="auto"/>
              <w:bottom w:val="single" w:sz="4" w:space="0" w:color="auto"/>
              <w:right w:val="single" w:sz="18" w:space="0" w:color="auto"/>
            </w:tcBorders>
            <w:shd w:val="clear" w:color="auto" w:fill="auto"/>
          </w:tcPr>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83</w:t>
            </w:r>
          </w:p>
        </w:tc>
        <w:tc>
          <w:tcPr>
            <w:tcW w:w="1032"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41.27</w:t>
            </w:r>
          </w:p>
        </w:tc>
        <w:tc>
          <w:tcPr>
            <w:tcW w:w="1134"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6.93</w:t>
            </w:r>
          </w:p>
        </w:tc>
        <w:tc>
          <w:tcPr>
            <w:tcW w:w="992" w:type="dxa"/>
            <w:vMerge/>
            <w:tcBorders>
              <w:left w:val="single" w:sz="18" w:space="0" w:color="auto"/>
              <w:bottom w:val="single" w:sz="4" w:space="0" w:color="auto"/>
              <w:right w:val="single" w:sz="18" w:space="0" w:color="auto"/>
            </w:tcBorders>
            <w:shd w:val="clear" w:color="auto" w:fill="auto"/>
            <w:vAlign w:val="center"/>
          </w:tcPr>
          <w:p w:rsidR="00035FFC" w:rsidRPr="00D425ED" w:rsidRDefault="00035FFC" w:rsidP="00B44379">
            <w:pPr>
              <w:pStyle w:val="aa"/>
              <w:jc w:val="center"/>
              <w:rPr>
                <w:rFonts w:ascii="Simplified Arabic" w:eastAsia="Times New Roman" w:hAnsi="Simplified Arabic" w:cs="Simplified Arabic"/>
                <w:sz w:val="24"/>
                <w:szCs w:val="24"/>
                <w:rtl/>
              </w:rPr>
            </w:pPr>
          </w:p>
        </w:tc>
        <w:tc>
          <w:tcPr>
            <w:tcW w:w="1134" w:type="dxa"/>
            <w:vMerge/>
            <w:tcBorders>
              <w:left w:val="single" w:sz="18" w:space="0" w:color="auto"/>
              <w:bottom w:val="single" w:sz="18" w:space="0" w:color="auto"/>
              <w:right w:val="single" w:sz="18" w:space="0" w:color="auto"/>
            </w:tcBorders>
            <w:shd w:val="clear" w:color="auto" w:fill="auto"/>
          </w:tcPr>
          <w:p w:rsidR="00035FFC" w:rsidRPr="00D425ED" w:rsidRDefault="00035FFC" w:rsidP="00B44379">
            <w:pPr>
              <w:pStyle w:val="aa"/>
              <w:jc w:val="center"/>
              <w:rPr>
                <w:rFonts w:ascii="Simplified Arabic" w:eastAsia="Times New Roman" w:hAnsi="Simplified Arabic" w:cs="Simplified Arabic"/>
                <w:sz w:val="24"/>
                <w:szCs w:val="24"/>
                <w:rtl/>
              </w:rPr>
            </w:pPr>
          </w:p>
        </w:tc>
      </w:tr>
      <w:tr w:rsidR="00035FFC" w:rsidRPr="00D425ED" w:rsidTr="00B44379">
        <w:trPr>
          <w:trHeight w:val="285"/>
          <w:jc w:val="center"/>
        </w:trPr>
        <w:tc>
          <w:tcPr>
            <w:tcW w:w="1866" w:type="dxa"/>
            <w:vMerge w:val="restart"/>
            <w:tcBorders>
              <w:top w:val="single" w:sz="18" w:space="0" w:color="auto"/>
              <w:left w:val="single" w:sz="18" w:space="0" w:color="auto"/>
              <w:right w:val="single" w:sz="18" w:space="0" w:color="auto"/>
            </w:tcBorders>
            <w:shd w:val="clear" w:color="auto" w:fill="auto"/>
          </w:tcPr>
          <w:p w:rsidR="00035FFC" w:rsidRPr="00D425ED" w:rsidRDefault="00035FFC" w:rsidP="0039702A">
            <w:pPr>
              <w:pStyle w:val="aa"/>
              <w:jc w:val="both"/>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التوجه نحو التدين الجوهري</w:t>
            </w:r>
          </w:p>
        </w:tc>
        <w:tc>
          <w:tcPr>
            <w:tcW w:w="1445" w:type="dxa"/>
            <w:tcBorders>
              <w:top w:val="single" w:sz="18" w:space="0" w:color="auto"/>
              <w:left w:val="single" w:sz="18" w:space="0" w:color="auto"/>
              <w:bottom w:val="single" w:sz="18" w:space="0" w:color="auto"/>
              <w:right w:val="single" w:sz="18" w:space="0" w:color="auto"/>
            </w:tcBorders>
            <w:shd w:val="clear" w:color="auto" w:fill="auto"/>
          </w:tcPr>
          <w:p w:rsidR="00035FFC" w:rsidRPr="00D425ED" w:rsidRDefault="00035FFC" w:rsidP="0039702A">
            <w:pPr>
              <w:pStyle w:val="aa"/>
              <w:jc w:val="both"/>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عمر المختار</w:t>
            </w:r>
          </w:p>
        </w:tc>
        <w:tc>
          <w:tcPr>
            <w:tcW w:w="684" w:type="dxa"/>
            <w:tcBorders>
              <w:top w:val="single" w:sz="4" w:space="0" w:color="auto"/>
              <w:left w:val="single" w:sz="18" w:space="0" w:color="auto"/>
              <w:bottom w:val="single" w:sz="18" w:space="0" w:color="auto"/>
              <w:right w:val="single" w:sz="18" w:space="0" w:color="auto"/>
            </w:tcBorders>
            <w:shd w:val="clear" w:color="auto" w:fill="auto"/>
          </w:tcPr>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107</w:t>
            </w:r>
          </w:p>
        </w:tc>
        <w:tc>
          <w:tcPr>
            <w:tcW w:w="1032"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41.76</w:t>
            </w:r>
          </w:p>
        </w:tc>
        <w:tc>
          <w:tcPr>
            <w:tcW w:w="1134"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3.00</w:t>
            </w:r>
          </w:p>
        </w:tc>
        <w:tc>
          <w:tcPr>
            <w:tcW w:w="992" w:type="dxa"/>
            <w:vMerge w:val="restart"/>
            <w:tcBorders>
              <w:top w:val="single" w:sz="18" w:space="0" w:color="auto"/>
              <w:left w:val="single" w:sz="18" w:space="0" w:color="auto"/>
              <w:right w:val="single" w:sz="18" w:space="0" w:color="auto"/>
            </w:tcBorders>
            <w:shd w:val="clear" w:color="auto" w:fill="auto"/>
            <w:vAlign w:val="center"/>
          </w:tcPr>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2.50</w:t>
            </w:r>
          </w:p>
        </w:tc>
        <w:tc>
          <w:tcPr>
            <w:tcW w:w="1134" w:type="dxa"/>
            <w:vMerge w:val="restart"/>
            <w:tcBorders>
              <w:top w:val="single" w:sz="18" w:space="0" w:color="auto"/>
              <w:left w:val="single" w:sz="18" w:space="0" w:color="auto"/>
              <w:right w:val="single" w:sz="18" w:space="0" w:color="auto"/>
            </w:tcBorders>
            <w:shd w:val="clear" w:color="auto" w:fill="auto"/>
          </w:tcPr>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داله عند</w:t>
            </w:r>
          </w:p>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0.05</w:t>
            </w:r>
          </w:p>
        </w:tc>
      </w:tr>
      <w:tr w:rsidR="00035FFC" w:rsidRPr="00D425ED" w:rsidTr="00B44379">
        <w:trPr>
          <w:trHeight w:val="368"/>
          <w:jc w:val="center"/>
        </w:trPr>
        <w:tc>
          <w:tcPr>
            <w:tcW w:w="1866" w:type="dxa"/>
            <w:vMerge/>
            <w:tcBorders>
              <w:left w:val="single" w:sz="18" w:space="0" w:color="auto"/>
              <w:bottom w:val="single" w:sz="18" w:space="0" w:color="auto"/>
              <w:right w:val="single" w:sz="18" w:space="0" w:color="auto"/>
            </w:tcBorders>
            <w:shd w:val="clear" w:color="auto" w:fill="auto"/>
          </w:tcPr>
          <w:p w:rsidR="00035FFC" w:rsidRPr="00D425ED" w:rsidRDefault="00035FFC" w:rsidP="0039702A">
            <w:pPr>
              <w:pStyle w:val="aa"/>
              <w:jc w:val="both"/>
              <w:rPr>
                <w:rFonts w:ascii="Simplified Arabic" w:eastAsia="Times New Roman" w:hAnsi="Simplified Arabic" w:cs="Simplified Arabic"/>
                <w:sz w:val="24"/>
                <w:szCs w:val="24"/>
                <w:rtl/>
              </w:rPr>
            </w:pPr>
          </w:p>
        </w:tc>
        <w:tc>
          <w:tcPr>
            <w:tcW w:w="1445" w:type="dxa"/>
            <w:tcBorders>
              <w:top w:val="single" w:sz="18" w:space="0" w:color="auto"/>
              <w:left w:val="single" w:sz="18" w:space="0" w:color="auto"/>
              <w:bottom w:val="single" w:sz="18" w:space="0" w:color="auto"/>
              <w:right w:val="single" w:sz="18" w:space="0" w:color="auto"/>
            </w:tcBorders>
            <w:shd w:val="clear" w:color="auto" w:fill="auto"/>
          </w:tcPr>
          <w:p w:rsidR="00035FFC" w:rsidRPr="00D425ED" w:rsidRDefault="00DE5AB8" w:rsidP="0039702A">
            <w:pPr>
              <w:pStyle w:val="aa"/>
              <w:jc w:val="both"/>
              <w:rPr>
                <w:rFonts w:ascii="Simplified Arabic" w:eastAsia="Times New Roman" w:hAnsi="Simplified Arabic" w:cs="Simplified Arabic"/>
                <w:sz w:val="24"/>
                <w:szCs w:val="24"/>
                <w:rtl/>
              </w:rPr>
            </w:pPr>
            <w:r>
              <w:rPr>
                <w:rFonts w:ascii="Simplified Arabic" w:eastAsia="Times New Roman" w:hAnsi="Simplified Arabic" w:cs="Simplified Arabic"/>
                <w:sz w:val="24"/>
                <w:szCs w:val="24"/>
                <w:rtl/>
              </w:rPr>
              <w:t>الإسلامية</w:t>
            </w:r>
          </w:p>
        </w:tc>
        <w:tc>
          <w:tcPr>
            <w:tcW w:w="684" w:type="dxa"/>
            <w:tcBorders>
              <w:top w:val="single" w:sz="18" w:space="0" w:color="auto"/>
              <w:left w:val="single" w:sz="18" w:space="0" w:color="auto"/>
              <w:bottom w:val="single" w:sz="18" w:space="0" w:color="auto"/>
              <w:right w:val="single" w:sz="18" w:space="0" w:color="auto"/>
            </w:tcBorders>
            <w:shd w:val="clear" w:color="auto" w:fill="auto"/>
          </w:tcPr>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83</w:t>
            </w:r>
          </w:p>
        </w:tc>
        <w:tc>
          <w:tcPr>
            <w:tcW w:w="1032"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42.86</w:t>
            </w:r>
          </w:p>
        </w:tc>
        <w:tc>
          <w:tcPr>
            <w:tcW w:w="1134"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3.11</w:t>
            </w:r>
          </w:p>
        </w:tc>
        <w:tc>
          <w:tcPr>
            <w:tcW w:w="992" w:type="dxa"/>
            <w:vMerge/>
            <w:tcBorders>
              <w:left w:val="single" w:sz="18" w:space="0" w:color="auto"/>
              <w:bottom w:val="single" w:sz="4" w:space="0" w:color="auto"/>
              <w:right w:val="single" w:sz="18" w:space="0" w:color="auto"/>
            </w:tcBorders>
            <w:shd w:val="clear" w:color="auto" w:fill="auto"/>
            <w:vAlign w:val="center"/>
          </w:tcPr>
          <w:p w:rsidR="00035FFC" w:rsidRPr="00D425ED" w:rsidRDefault="00035FFC" w:rsidP="00B44379">
            <w:pPr>
              <w:pStyle w:val="aa"/>
              <w:jc w:val="center"/>
              <w:rPr>
                <w:rFonts w:ascii="Simplified Arabic" w:eastAsia="Times New Roman" w:hAnsi="Simplified Arabic" w:cs="Simplified Arabic"/>
                <w:sz w:val="24"/>
                <w:szCs w:val="24"/>
                <w:rtl/>
              </w:rPr>
            </w:pPr>
          </w:p>
        </w:tc>
        <w:tc>
          <w:tcPr>
            <w:tcW w:w="1134" w:type="dxa"/>
            <w:vMerge/>
            <w:tcBorders>
              <w:left w:val="single" w:sz="18" w:space="0" w:color="auto"/>
              <w:bottom w:val="single" w:sz="18" w:space="0" w:color="auto"/>
              <w:right w:val="single" w:sz="18" w:space="0" w:color="auto"/>
            </w:tcBorders>
            <w:shd w:val="clear" w:color="auto" w:fill="auto"/>
          </w:tcPr>
          <w:p w:rsidR="00035FFC" w:rsidRPr="00D425ED" w:rsidRDefault="00035FFC" w:rsidP="00B44379">
            <w:pPr>
              <w:pStyle w:val="aa"/>
              <w:jc w:val="center"/>
              <w:rPr>
                <w:rFonts w:ascii="Simplified Arabic" w:eastAsia="Times New Roman" w:hAnsi="Simplified Arabic" w:cs="Simplified Arabic"/>
                <w:sz w:val="24"/>
                <w:szCs w:val="24"/>
                <w:rtl/>
              </w:rPr>
            </w:pPr>
          </w:p>
        </w:tc>
      </w:tr>
      <w:tr w:rsidR="00943ED0" w:rsidRPr="00D425ED" w:rsidTr="00B44379">
        <w:trPr>
          <w:trHeight w:val="335"/>
          <w:jc w:val="center"/>
        </w:trPr>
        <w:tc>
          <w:tcPr>
            <w:tcW w:w="1866" w:type="dxa"/>
            <w:vMerge w:val="restart"/>
            <w:tcBorders>
              <w:top w:val="single" w:sz="18" w:space="0" w:color="auto"/>
              <w:left w:val="single" w:sz="18" w:space="0" w:color="auto"/>
              <w:right w:val="single" w:sz="18" w:space="0" w:color="auto"/>
            </w:tcBorders>
            <w:shd w:val="clear" w:color="auto" w:fill="auto"/>
          </w:tcPr>
          <w:p w:rsidR="00035FFC" w:rsidRPr="00D425ED" w:rsidRDefault="00035FFC" w:rsidP="0039702A">
            <w:pPr>
              <w:pStyle w:val="aa"/>
              <w:jc w:val="both"/>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الدرجة الكلية على المقياس</w:t>
            </w:r>
          </w:p>
        </w:tc>
        <w:tc>
          <w:tcPr>
            <w:tcW w:w="1445" w:type="dxa"/>
            <w:tcBorders>
              <w:top w:val="single" w:sz="18" w:space="0" w:color="auto"/>
              <w:left w:val="single" w:sz="18" w:space="0" w:color="auto"/>
              <w:bottom w:val="single" w:sz="18" w:space="0" w:color="auto"/>
              <w:right w:val="single" w:sz="18" w:space="0" w:color="auto"/>
            </w:tcBorders>
            <w:shd w:val="clear" w:color="auto" w:fill="auto"/>
          </w:tcPr>
          <w:p w:rsidR="00035FFC" w:rsidRPr="00D425ED" w:rsidRDefault="00035FFC" w:rsidP="0039702A">
            <w:pPr>
              <w:pStyle w:val="aa"/>
              <w:jc w:val="both"/>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عمر المختار</w:t>
            </w:r>
          </w:p>
        </w:tc>
        <w:tc>
          <w:tcPr>
            <w:tcW w:w="684" w:type="dxa"/>
            <w:tcBorders>
              <w:top w:val="single" w:sz="18" w:space="0" w:color="auto"/>
              <w:left w:val="single" w:sz="18" w:space="0" w:color="auto"/>
              <w:bottom w:val="single" w:sz="18" w:space="0" w:color="auto"/>
              <w:right w:val="single" w:sz="18" w:space="0" w:color="auto"/>
            </w:tcBorders>
            <w:shd w:val="clear" w:color="auto" w:fill="auto"/>
          </w:tcPr>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107</w:t>
            </w:r>
          </w:p>
        </w:tc>
        <w:tc>
          <w:tcPr>
            <w:tcW w:w="1032"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81.04</w:t>
            </w:r>
          </w:p>
        </w:tc>
        <w:tc>
          <w:tcPr>
            <w:tcW w:w="1134"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5.78</w:t>
            </w:r>
          </w:p>
        </w:tc>
        <w:tc>
          <w:tcPr>
            <w:tcW w:w="992" w:type="dxa"/>
            <w:vMerge w:val="restart"/>
            <w:tcBorders>
              <w:top w:val="single" w:sz="18" w:space="0" w:color="auto"/>
              <w:left w:val="single" w:sz="18" w:space="0" w:color="auto"/>
              <w:right w:val="single" w:sz="18" w:space="0" w:color="auto"/>
            </w:tcBorders>
            <w:shd w:val="clear" w:color="auto" w:fill="auto"/>
            <w:vAlign w:val="center"/>
          </w:tcPr>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2.90</w:t>
            </w:r>
          </w:p>
        </w:tc>
        <w:tc>
          <w:tcPr>
            <w:tcW w:w="1134" w:type="dxa"/>
            <w:vMerge w:val="restart"/>
            <w:tcBorders>
              <w:top w:val="single" w:sz="18" w:space="0" w:color="auto"/>
              <w:left w:val="single" w:sz="18" w:space="0" w:color="auto"/>
              <w:right w:val="single" w:sz="18" w:space="0" w:color="auto"/>
            </w:tcBorders>
            <w:shd w:val="clear" w:color="auto" w:fill="auto"/>
          </w:tcPr>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داله عند</w:t>
            </w:r>
          </w:p>
          <w:p w:rsidR="00035FFC" w:rsidRPr="00D425ED" w:rsidRDefault="00035FFC" w:rsidP="00B44379">
            <w:pPr>
              <w:pStyle w:val="aa"/>
              <w:jc w:val="center"/>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0.01</w:t>
            </w:r>
          </w:p>
        </w:tc>
      </w:tr>
      <w:tr w:rsidR="00943ED0" w:rsidRPr="00D425ED" w:rsidTr="00B44379">
        <w:trPr>
          <w:trHeight w:val="318"/>
          <w:jc w:val="center"/>
        </w:trPr>
        <w:tc>
          <w:tcPr>
            <w:tcW w:w="1866" w:type="dxa"/>
            <w:vMerge/>
            <w:tcBorders>
              <w:left w:val="single" w:sz="18" w:space="0" w:color="auto"/>
              <w:bottom w:val="single" w:sz="18" w:space="0" w:color="auto"/>
              <w:right w:val="single" w:sz="18" w:space="0" w:color="auto"/>
            </w:tcBorders>
            <w:shd w:val="clear" w:color="auto" w:fill="D99594" w:themeFill="accent2" w:themeFillTint="99"/>
          </w:tcPr>
          <w:p w:rsidR="00035FFC" w:rsidRPr="00D425ED" w:rsidRDefault="00035FFC" w:rsidP="0039702A">
            <w:pPr>
              <w:pStyle w:val="aa"/>
              <w:jc w:val="both"/>
              <w:rPr>
                <w:rFonts w:ascii="Simplified Arabic" w:eastAsia="Times New Roman" w:hAnsi="Simplified Arabic" w:cs="Simplified Arabic"/>
                <w:b/>
                <w:bCs/>
                <w:sz w:val="24"/>
                <w:szCs w:val="24"/>
                <w:rtl/>
              </w:rPr>
            </w:pPr>
          </w:p>
        </w:tc>
        <w:tc>
          <w:tcPr>
            <w:tcW w:w="1445" w:type="dxa"/>
            <w:tcBorders>
              <w:top w:val="single" w:sz="18" w:space="0" w:color="auto"/>
              <w:left w:val="single" w:sz="18" w:space="0" w:color="auto"/>
              <w:bottom w:val="single" w:sz="18" w:space="0" w:color="auto"/>
              <w:right w:val="single" w:sz="18" w:space="0" w:color="auto"/>
            </w:tcBorders>
            <w:shd w:val="clear" w:color="auto" w:fill="auto"/>
          </w:tcPr>
          <w:p w:rsidR="00035FFC" w:rsidRPr="00D425ED" w:rsidRDefault="00DE5AB8" w:rsidP="0039702A">
            <w:pPr>
              <w:pStyle w:val="aa"/>
              <w:jc w:val="both"/>
              <w:rPr>
                <w:rFonts w:ascii="Simplified Arabic" w:eastAsia="Times New Roman" w:hAnsi="Simplified Arabic" w:cs="Simplified Arabic"/>
                <w:sz w:val="24"/>
                <w:szCs w:val="24"/>
                <w:rtl/>
              </w:rPr>
            </w:pPr>
            <w:r>
              <w:rPr>
                <w:rFonts w:ascii="Simplified Arabic" w:eastAsia="Times New Roman" w:hAnsi="Simplified Arabic" w:cs="Simplified Arabic"/>
                <w:sz w:val="24"/>
                <w:szCs w:val="24"/>
                <w:rtl/>
              </w:rPr>
              <w:t>الإسلامية</w:t>
            </w:r>
          </w:p>
        </w:tc>
        <w:tc>
          <w:tcPr>
            <w:tcW w:w="684" w:type="dxa"/>
            <w:tcBorders>
              <w:top w:val="single" w:sz="18" w:space="0" w:color="auto"/>
              <w:left w:val="single" w:sz="18" w:space="0" w:color="auto"/>
              <w:bottom w:val="single" w:sz="18" w:space="0" w:color="auto"/>
              <w:right w:val="single" w:sz="18" w:space="0" w:color="auto"/>
            </w:tcBorders>
            <w:shd w:val="clear" w:color="auto" w:fill="auto"/>
          </w:tcPr>
          <w:p w:rsidR="00035FFC" w:rsidRPr="00D425ED" w:rsidRDefault="00035FFC" w:rsidP="0039702A">
            <w:pPr>
              <w:pStyle w:val="aa"/>
              <w:jc w:val="both"/>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83</w:t>
            </w:r>
          </w:p>
        </w:tc>
        <w:tc>
          <w:tcPr>
            <w:tcW w:w="1032" w:type="dxa"/>
            <w:tcBorders>
              <w:top w:val="single" w:sz="18" w:space="0" w:color="auto"/>
              <w:left w:val="single" w:sz="18" w:space="0" w:color="auto"/>
              <w:bottom w:val="single" w:sz="18" w:space="0" w:color="auto"/>
              <w:right w:val="single" w:sz="18" w:space="0" w:color="auto"/>
            </w:tcBorders>
            <w:shd w:val="clear" w:color="auto" w:fill="auto"/>
          </w:tcPr>
          <w:p w:rsidR="00035FFC" w:rsidRPr="00D425ED" w:rsidRDefault="00035FFC" w:rsidP="0039702A">
            <w:pPr>
              <w:pStyle w:val="aa"/>
              <w:jc w:val="both"/>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84.14</w:t>
            </w:r>
          </w:p>
        </w:tc>
        <w:tc>
          <w:tcPr>
            <w:tcW w:w="1134" w:type="dxa"/>
            <w:tcBorders>
              <w:top w:val="single" w:sz="18" w:space="0" w:color="auto"/>
              <w:left w:val="single" w:sz="18" w:space="0" w:color="auto"/>
              <w:bottom w:val="single" w:sz="18" w:space="0" w:color="auto"/>
              <w:right w:val="single" w:sz="18" w:space="0" w:color="auto"/>
            </w:tcBorders>
            <w:shd w:val="clear" w:color="auto" w:fill="auto"/>
          </w:tcPr>
          <w:p w:rsidR="00035FFC" w:rsidRPr="00D425ED" w:rsidRDefault="00035FFC" w:rsidP="0039702A">
            <w:pPr>
              <w:pStyle w:val="aa"/>
              <w:jc w:val="both"/>
              <w:rPr>
                <w:rFonts w:ascii="Simplified Arabic" w:eastAsia="Times New Roman" w:hAnsi="Simplified Arabic" w:cs="Simplified Arabic"/>
                <w:sz w:val="24"/>
                <w:szCs w:val="24"/>
                <w:rtl/>
              </w:rPr>
            </w:pPr>
            <w:r w:rsidRPr="00D425ED">
              <w:rPr>
                <w:rFonts w:ascii="Simplified Arabic" w:eastAsia="Times New Roman" w:hAnsi="Simplified Arabic" w:cs="Simplified Arabic"/>
                <w:sz w:val="24"/>
                <w:szCs w:val="24"/>
                <w:rtl/>
              </w:rPr>
              <w:t>8.96</w:t>
            </w:r>
          </w:p>
        </w:tc>
        <w:tc>
          <w:tcPr>
            <w:tcW w:w="992" w:type="dxa"/>
            <w:vMerge/>
            <w:tcBorders>
              <w:left w:val="single" w:sz="18" w:space="0" w:color="auto"/>
              <w:bottom w:val="single" w:sz="18" w:space="0" w:color="auto"/>
              <w:right w:val="single" w:sz="18" w:space="0" w:color="auto"/>
            </w:tcBorders>
            <w:shd w:val="clear" w:color="auto" w:fill="D9D9D9" w:themeFill="background1" w:themeFillShade="D9"/>
          </w:tcPr>
          <w:p w:rsidR="00035FFC" w:rsidRPr="00D425ED" w:rsidRDefault="00035FFC" w:rsidP="0039702A">
            <w:pPr>
              <w:pStyle w:val="aa"/>
              <w:jc w:val="both"/>
              <w:rPr>
                <w:rFonts w:ascii="Simplified Arabic" w:eastAsia="Times New Roman" w:hAnsi="Simplified Arabic" w:cs="Simplified Arabic"/>
                <w:sz w:val="24"/>
                <w:szCs w:val="24"/>
                <w:rtl/>
              </w:rPr>
            </w:pPr>
          </w:p>
        </w:tc>
        <w:tc>
          <w:tcPr>
            <w:tcW w:w="1134" w:type="dxa"/>
            <w:vMerge/>
            <w:tcBorders>
              <w:left w:val="single" w:sz="18" w:space="0" w:color="auto"/>
              <w:bottom w:val="single" w:sz="18" w:space="0" w:color="auto"/>
              <w:right w:val="single" w:sz="18" w:space="0" w:color="auto"/>
            </w:tcBorders>
            <w:shd w:val="clear" w:color="auto" w:fill="FFFF00"/>
          </w:tcPr>
          <w:p w:rsidR="00035FFC" w:rsidRPr="00D425ED" w:rsidRDefault="00035FFC" w:rsidP="0039702A">
            <w:pPr>
              <w:pStyle w:val="aa"/>
              <w:jc w:val="both"/>
              <w:rPr>
                <w:rFonts w:ascii="Simplified Arabic" w:eastAsia="Times New Roman" w:hAnsi="Simplified Arabic" w:cs="Simplified Arabic"/>
                <w:sz w:val="24"/>
                <w:szCs w:val="24"/>
                <w:rtl/>
              </w:rPr>
            </w:pPr>
          </w:p>
        </w:tc>
      </w:tr>
    </w:tbl>
    <w:p w:rsidR="00035FFC" w:rsidRPr="009B1A7E" w:rsidRDefault="00035FFC" w:rsidP="009B1A7E">
      <w:pPr>
        <w:pStyle w:val="aa"/>
        <w:jc w:val="both"/>
        <w:rPr>
          <w:rFonts w:ascii="Simplified Arabic" w:hAnsi="Simplified Arabic" w:cs="Simplified Arabic"/>
          <w:b/>
          <w:bCs/>
          <w:sz w:val="24"/>
          <w:szCs w:val="24"/>
          <w:rtl/>
          <w:lang w:bidi="ar-IQ"/>
        </w:rPr>
      </w:pPr>
      <w:r w:rsidRPr="009B1A7E">
        <w:rPr>
          <w:rFonts w:ascii="Simplified Arabic" w:hAnsi="Simplified Arabic" w:cs="Simplified Arabic"/>
          <w:b/>
          <w:bCs/>
          <w:sz w:val="24"/>
          <w:szCs w:val="24"/>
          <w:rtl/>
          <w:lang w:bidi="ar-IQ"/>
        </w:rPr>
        <w:t>ملاحظة: جميع قيم "ت" دالة عند مستوى دلالة 0.05 و 0.01.</w:t>
      </w:r>
    </w:p>
    <w:p w:rsidR="00035FFC" w:rsidRPr="004D6715" w:rsidRDefault="00035FFC" w:rsidP="009B1A7E">
      <w:pPr>
        <w:pStyle w:val="aa"/>
        <w:spacing w:before="240"/>
        <w:jc w:val="both"/>
        <w:rPr>
          <w:rFonts w:ascii="Simplified Arabic" w:hAnsi="Simplified Arabic" w:cs="Simplified Arabic"/>
          <w:color w:val="FF0000"/>
          <w:sz w:val="28"/>
          <w:szCs w:val="28"/>
          <w:rtl/>
          <w:lang w:bidi="ar-IQ"/>
        </w:rPr>
      </w:pPr>
      <w:r w:rsidRPr="004D6715">
        <w:rPr>
          <w:rFonts w:ascii="Simplified Arabic" w:hAnsi="Simplified Arabic" w:cs="Simplified Arabic"/>
          <w:sz w:val="28"/>
          <w:szCs w:val="28"/>
          <w:rtl/>
          <w:lang w:bidi="ar-IQ"/>
        </w:rPr>
        <w:t xml:space="preserve">يتضح من الجدول أعلاه أن هناك فروقاً ذات دلالة إحصائية بين طلاب جامعة عمر المختار وطلاب جامعة محمد بن علي السنوسي </w:t>
      </w:r>
      <w:r w:rsidR="00DE5AB8">
        <w:rPr>
          <w:rFonts w:ascii="Simplified Arabic" w:hAnsi="Simplified Arabic" w:cs="Simplified Arabic"/>
          <w:sz w:val="28"/>
          <w:szCs w:val="28"/>
          <w:rtl/>
          <w:lang w:bidi="ar-IQ"/>
        </w:rPr>
        <w:t>الإسلامية</w:t>
      </w:r>
      <w:r w:rsidRPr="004D6715">
        <w:rPr>
          <w:rFonts w:ascii="Simplified Arabic" w:hAnsi="Simplified Arabic" w:cs="Simplified Arabic"/>
          <w:sz w:val="28"/>
          <w:szCs w:val="28"/>
          <w:rtl/>
          <w:lang w:bidi="ar-IQ"/>
        </w:rPr>
        <w:t xml:space="preserve"> في مستوى التوجه نحو التدين، لصالح طلاب جامعة السنوسي </w:t>
      </w:r>
      <w:r w:rsidR="00DE5AB8">
        <w:rPr>
          <w:rFonts w:ascii="Simplified Arabic" w:hAnsi="Simplified Arabic" w:cs="Simplified Arabic"/>
          <w:sz w:val="28"/>
          <w:szCs w:val="28"/>
          <w:rtl/>
          <w:lang w:bidi="ar-IQ"/>
        </w:rPr>
        <w:t>الإسلامية</w:t>
      </w:r>
      <w:r w:rsidRPr="004D6715">
        <w:rPr>
          <w:rFonts w:ascii="Simplified Arabic" w:hAnsi="Simplified Arabic" w:cs="Simplified Arabic"/>
          <w:sz w:val="28"/>
          <w:szCs w:val="28"/>
          <w:rtl/>
          <w:lang w:bidi="ar-IQ"/>
        </w:rPr>
        <w:t xml:space="preserve">، حيث نجد أن متوسط التوجه نحو التدين بالنسبة للدرجة الكلية على المقياس أعلى لدى طلاب الجامعة </w:t>
      </w:r>
      <w:r w:rsidR="00DE5AB8">
        <w:rPr>
          <w:rFonts w:ascii="Simplified Arabic" w:hAnsi="Simplified Arabic" w:cs="Simplified Arabic"/>
          <w:sz w:val="28"/>
          <w:szCs w:val="28"/>
          <w:rtl/>
          <w:lang w:bidi="ar-IQ"/>
        </w:rPr>
        <w:t>الإسلامية</w:t>
      </w:r>
      <w:r w:rsidRPr="004D6715">
        <w:rPr>
          <w:rFonts w:ascii="Simplified Arabic" w:hAnsi="Simplified Arabic" w:cs="Simplified Arabic"/>
          <w:sz w:val="28"/>
          <w:szCs w:val="28"/>
          <w:rtl/>
          <w:lang w:bidi="ar-IQ"/>
        </w:rPr>
        <w:t xml:space="preserve"> (84.14) من متوسطها لدى طلاب جامعة عمر المختار (81.04) وقد جاءت قيمة ت المحسوبة (2.90) وهي دالة إحصائيا عند مستوى 0.01. وهو ما يعني أن طلاب الجامعة </w:t>
      </w:r>
      <w:r w:rsidR="00DE5AB8">
        <w:rPr>
          <w:rFonts w:ascii="Simplified Arabic" w:hAnsi="Simplified Arabic" w:cs="Simplified Arabic"/>
          <w:sz w:val="28"/>
          <w:szCs w:val="28"/>
          <w:rtl/>
          <w:lang w:bidi="ar-IQ"/>
        </w:rPr>
        <w:t>الإسلامية</w:t>
      </w:r>
      <w:r w:rsidRPr="004D6715">
        <w:rPr>
          <w:rFonts w:ascii="Simplified Arabic" w:hAnsi="Simplified Arabic" w:cs="Simplified Arabic"/>
          <w:sz w:val="28"/>
          <w:szCs w:val="28"/>
          <w:rtl/>
          <w:lang w:bidi="ar-IQ"/>
        </w:rPr>
        <w:t xml:space="preserve">  يختلفون عن طلاب جامعة عمر المختار في مستوى التوجه نحو التدين، حيث أنهم حصلوا على درجات أعلى في مستوى التوجه نحو التدين من طلاب جامعة عمر المختار.</w:t>
      </w:r>
      <w:r w:rsidRPr="004D6715">
        <w:rPr>
          <w:rFonts w:ascii="Simplified Arabic" w:hAnsi="Simplified Arabic" w:cs="Simplified Arabic"/>
          <w:color w:val="FF0000"/>
          <w:sz w:val="28"/>
          <w:szCs w:val="28"/>
          <w:rtl/>
          <w:lang w:bidi="ar-IQ"/>
        </w:rPr>
        <w:t xml:space="preserve"> </w:t>
      </w:r>
    </w:p>
    <w:p w:rsidR="00035FFC" w:rsidRPr="004D6715" w:rsidRDefault="00035FFC" w:rsidP="00035FFC">
      <w:pPr>
        <w:pStyle w:val="aa"/>
        <w:jc w:val="both"/>
        <w:rPr>
          <w:rFonts w:ascii="Simplified Arabic" w:hAnsi="Simplified Arabic" w:cs="Simplified Arabic"/>
          <w:sz w:val="28"/>
          <w:szCs w:val="28"/>
          <w:rtl/>
          <w:lang w:bidi="ar-IQ"/>
        </w:rPr>
      </w:pPr>
      <w:r w:rsidRPr="004D6715">
        <w:rPr>
          <w:rFonts w:ascii="Simplified Arabic" w:hAnsi="Simplified Arabic" w:cs="Simplified Arabic"/>
          <w:sz w:val="28"/>
          <w:szCs w:val="28"/>
          <w:rtl/>
          <w:lang w:bidi="ar-IQ"/>
        </w:rPr>
        <w:t xml:space="preserve">كما يلاحظ من الجدول </w:t>
      </w:r>
      <w:r>
        <w:rPr>
          <w:rFonts w:ascii="Simplified Arabic" w:hAnsi="Simplified Arabic" w:cs="Simplified Arabic"/>
          <w:sz w:val="28"/>
          <w:szCs w:val="28"/>
          <w:rtl/>
          <w:lang w:bidi="ar-IQ"/>
        </w:rPr>
        <w:t>أيضاً</w:t>
      </w:r>
      <w:r w:rsidRPr="004D6715">
        <w:rPr>
          <w:rFonts w:ascii="Simplified Arabic" w:hAnsi="Simplified Arabic" w:cs="Simplified Arabic"/>
          <w:sz w:val="28"/>
          <w:szCs w:val="28"/>
          <w:rtl/>
          <w:lang w:bidi="ar-IQ"/>
        </w:rPr>
        <w:t xml:space="preserve"> أن هناك فروق بين طلاب الجامعة </w:t>
      </w:r>
      <w:r w:rsidR="00DE5AB8">
        <w:rPr>
          <w:rFonts w:ascii="Simplified Arabic" w:hAnsi="Simplified Arabic" w:cs="Simplified Arabic"/>
          <w:sz w:val="28"/>
          <w:szCs w:val="28"/>
          <w:rtl/>
          <w:lang w:bidi="ar-IQ"/>
        </w:rPr>
        <w:t>الإسلامية</w:t>
      </w:r>
      <w:r w:rsidRPr="004D6715">
        <w:rPr>
          <w:rFonts w:ascii="Simplified Arabic" w:hAnsi="Simplified Arabic" w:cs="Simplified Arabic"/>
          <w:sz w:val="28"/>
          <w:szCs w:val="28"/>
          <w:rtl/>
          <w:lang w:bidi="ar-IQ"/>
        </w:rPr>
        <w:t xml:space="preserve"> وطلاب جامعة عمر المختار في التدين الظاهري، حيث كانت الفروق دالة عند مستوى دلالة 0.01 ، والفروق </w:t>
      </w:r>
      <w:r>
        <w:rPr>
          <w:rFonts w:ascii="Simplified Arabic" w:hAnsi="Simplified Arabic" w:cs="Simplified Arabic"/>
          <w:sz w:val="28"/>
          <w:szCs w:val="28"/>
          <w:rtl/>
          <w:lang w:bidi="ar-IQ"/>
        </w:rPr>
        <w:t>أيضاً</w:t>
      </w:r>
      <w:r w:rsidRPr="004D6715">
        <w:rPr>
          <w:rFonts w:ascii="Simplified Arabic" w:hAnsi="Simplified Arabic" w:cs="Simplified Arabic"/>
          <w:sz w:val="28"/>
          <w:szCs w:val="28"/>
          <w:rtl/>
          <w:lang w:bidi="ar-IQ"/>
        </w:rPr>
        <w:t xml:space="preserve"> لصالح طلاب الجامعة </w:t>
      </w:r>
      <w:r w:rsidR="00DE5AB8">
        <w:rPr>
          <w:rFonts w:ascii="Simplified Arabic" w:hAnsi="Simplified Arabic" w:cs="Simplified Arabic"/>
          <w:sz w:val="28"/>
          <w:szCs w:val="28"/>
          <w:rtl/>
          <w:lang w:bidi="ar-IQ"/>
        </w:rPr>
        <w:t>الإسلامية</w:t>
      </w:r>
      <w:r w:rsidRPr="004D6715">
        <w:rPr>
          <w:rFonts w:ascii="Simplified Arabic" w:hAnsi="Simplified Arabic" w:cs="Simplified Arabic"/>
          <w:sz w:val="28"/>
          <w:szCs w:val="28"/>
          <w:rtl/>
          <w:lang w:bidi="ar-IQ"/>
        </w:rPr>
        <w:t xml:space="preserve"> بمتوسط حسابي (41.27) أي أن طلاب الجامعة </w:t>
      </w:r>
      <w:r w:rsidR="00DE5AB8">
        <w:rPr>
          <w:rFonts w:ascii="Simplified Arabic" w:hAnsi="Simplified Arabic" w:cs="Simplified Arabic"/>
          <w:sz w:val="28"/>
          <w:szCs w:val="28"/>
          <w:rtl/>
          <w:lang w:bidi="ar-IQ"/>
        </w:rPr>
        <w:t>الإسلامية</w:t>
      </w:r>
      <w:r w:rsidRPr="004D6715">
        <w:rPr>
          <w:rFonts w:ascii="Simplified Arabic" w:hAnsi="Simplified Arabic" w:cs="Simplified Arabic"/>
          <w:sz w:val="28"/>
          <w:szCs w:val="28"/>
          <w:rtl/>
          <w:lang w:bidi="ar-IQ"/>
        </w:rPr>
        <w:t xml:space="preserve"> حصلوا على درجات أعلى في مستوى التدين الظاهري عن طلاب جامعة عمر المختار. </w:t>
      </w:r>
    </w:p>
    <w:p w:rsidR="00035FFC" w:rsidRPr="004D6715" w:rsidRDefault="00035FFC" w:rsidP="00035FFC">
      <w:pPr>
        <w:pStyle w:val="aa"/>
        <w:jc w:val="both"/>
        <w:rPr>
          <w:rFonts w:ascii="Simplified Arabic" w:hAnsi="Simplified Arabic" w:cs="Simplified Arabic"/>
          <w:sz w:val="28"/>
          <w:szCs w:val="28"/>
          <w:rtl/>
          <w:lang w:bidi="ar-IQ"/>
        </w:rPr>
      </w:pPr>
      <w:r w:rsidRPr="004D6715">
        <w:rPr>
          <w:rFonts w:ascii="Simplified Arabic" w:hAnsi="Simplified Arabic" w:cs="Simplified Arabic"/>
          <w:sz w:val="28"/>
          <w:szCs w:val="28"/>
          <w:rtl/>
          <w:lang w:bidi="ar-IQ"/>
        </w:rPr>
        <w:t>وأيضا</w:t>
      </w:r>
      <w:r w:rsidR="001C1A4B">
        <w:rPr>
          <w:rFonts w:ascii="Simplified Arabic" w:hAnsi="Simplified Arabic" w:cs="Simplified Arabic" w:hint="cs"/>
          <w:sz w:val="28"/>
          <w:szCs w:val="28"/>
          <w:rtl/>
          <w:lang w:bidi="ar-IQ"/>
        </w:rPr>
        <w:t>ً</w:t>
      </w:r>
      <w:r w:rsidRPr="004D6715">
        <w:rPr>
          <w:rFonts w:ascii="Simplified Arabic" w:hAnsi="Simplified Arabic" w:cs="Simplified Arabic"/>
          <w:sz w:val="28"/>
          <w:szCs w:val="28"/>
          <w:rtl/>
          <w:lang w:bidi="ar-IQ"/>
        </w:rPr>
        <w:t xml:space="preserve"> يتضح أن هناك فروق بين طلاب الجامعة </w:t>
      </w:r>
      <w:r w:rsidR="00DE5AB8">
        <w:rPr>
          <w:rFonts w:ascii="Simplified Arabic" w:hAnsi="Simplified Arabic" w:cs="Simplified Arabic"/>
          <w:sz w:val="28"/>
          <w:szCs w:val="28"/>
          <w:rtl/>
          <w:lang w:bidi="ar-IQ"/>
        </w:rPr>
        <w:t>الإسلامية</w:t>
      </w:r>
      <w:r w:rsidRPr="004D6715">
        <w:rPr>
          <w:rFonts w:ascii="Simplified Arabic" w:hAnsi="Simplified Arabic" w:cs="Simplified Arabic"/>
          <w:sz w:val="28"/>
          <w:szCs w:val="28"/>
          <w:rtl/>
          <w:lang w:bidi="ar-IQ"/>
        </w:rPr>
        <w:t xml:space="preserve"> وطلاب جامعة عمر المختار في التدين الجوهري، حيث كانت الفروق دالة عند مستوى دلالة 0.05 ، والفروق مرة أخرى لصالح طلاب الجامعة </w:t>
      </w:r>
      <w:r w:rsidR="00DE5AB8">
        <w:rPr>
          <w:rFonts w:ascii="Simplified Arabic" w:hAnsi="Simplified Arabic" w:cs="Simplified Arabic"/>
          <w:sz w:val="28"/>
          <w:szCs w:val="28"/>
          <w:rtl/>
          <w:lang w:bidi="ar-IQ"/>
        </w:rPr>
        <w:t>الإسلامية</w:t>
      </w:r>
      <w:r w:rsidR="00D425ED">
        <w:rPr>
          <w:rFonts w:ascii="Simplified Arabic" w:hAnsi="Simplified Arabic" w:cs="Simplified Arabic"/>
          <w:sz w:val="28"/>
          <w:szCs w:val="28"/>
          <w:rtl/>
          <w:lang w:bidi="ar-IQ"/>
        </w:rPr>
        <w:t xml:space="preserve"> بمتوسط حسابي (42.86). أي أن </w:t>
      </w:r>
      <w:r w:rsidRPr="004D6715">
        <w:rPr>
          <w:rFonts w:ascii="Simplified Arabic" w:hAnsi="Simplified Arabic" w:cs="Simplified Arabic"/>
          <w:sz w:val="28"/>
          <w:szCs w:val="28"/>
          <w:rtl/>
          <w:lang w:bidi="ar-IQ"/>
        </w:rPr>
        <w:t xml:space="preserve">طلاب الجامعة </w:t>
      </w:r>
      <w:r w:rsidR="00DE5AB8">
        <w:rPr>
          <w:rFonts w:ascii="Simplified Arabic" w:hAnsi="Simplified Arabic" w:cs="Simplified Arabic"/>
          <w:sz w:val="28"/>
          <w:szCs w:val="28"/>
          <w:rtl/>
          <w:lang w:bidi="ar-IQ"/>
        </w:rPr>
        <w:t>الإسلامية</w:t>
      </w:r>
      <w:r w:rsidRPr="004D6715">
        <w:rPr>
          <w:rFonts w:ascii="Simplified Arabic" w:hAnsi="Simplified Arabic" w:cs="Simplified Arabic"/>
          <w:sz w:val="28"/>
          <w:szCs w:val="28"/>
          <w:rtl/>
          <w:lang w:bidi="ar-IQ"/>
        </w:rPr>
        <w:t xml:space="preserve"> حصلوا على درجات أعلى في مستوى التدين الجوهري عن طلاب جامعة عمر المختار. </w:t>
      </w:r>
    </w:p>
    <w:p w:rsidR="00035FFC" w:rsidRPr="004D6715" w:rsidRDefault="00035FFC" w:rsidP="00B44379">
      <w:pPr>
        <w:pStyle w:val="aa"/>
        <w:jc w:val="both"/>
        <w:rPr>
          <w:rFonts w:ascii="Simplified Arabic" w:hAnsi="Simplified Arabic" w:cs="Simplified Arabic"/>
          <w:sz w:val="28"/>
          <w:szCs w:val="28"/>
          <w:rtl/>
          <w:lang w:bidi="ar-IQ"/>
        </w:rPr>
      </w:pPr>
      <w:r w:rsidRPr="004D6715">
        <w:rPr>
          <w:rFonts w:ascii="Simplified Arabic" w:hAnsi="Simplified Arabic" w:cs="Simplified Arabic"/>
          <w:sz w:val="28"/>
          <w:szCs w:val="28"/>
          <w:rtl/>
          <w:lang w:bidi="ar-IQ"/>
        </w:rPr>
        <w:t>وتتفق هذه النتائج مع دراسة حمادة (1992)</w:t>
      </w:r>
      <w:r w:rsidR="0082385F" w:rsidRPr="0082385F">
        <w:rPr>
          <w:rFonts w:ascii="Simplified Arabic" w:hAnsi="Simplified Arabic" w:cs="Simplified Arabic"/>
          <w:sz w:val="28"/>
          <w:szCs w:val="28"/>
          <w:vertAlign w:val="superscript"/>
          <w:rtl/>
        </w:rPr>
        <w:t xml:space="preserve"> </w:t>
      </w:r>
      <w:r w:rsidRPr="004D6715">
        <w:rPr>
          <w:rFonts w:ascii="Simplified Arabic" w:hAnsi="Simplified Arabic" w:cs="Simplified Arabic"/>
          <w:sz w:val="28"/>
          <w:szCs w:val="28"/>
          <w:rtl/>
          <w:lang w:bidi="ar-IQ"/>
        </w:rPr>
        <w:t>، ودراسة أحمد (1989)</w:t>
      </w:r>
      <w:r w:rsidR="008005AE" w:rsidRPr="008005AE">
        <w:rPr>
          <w:rFonts w:ascii="Simplified Arabic" w:hAnsi="Simplified Arabic" w:cs="Simplified Arabic"/>
          <w:sz w:val="28"/>
          <w:szCs w:val="28"/>
          <w:vertAlign w:val="superscript"/>
          <w:rtl/>
        </w:rPr>
        <w:t xml:space="preserve"> </w:t>
      </w:r>
      <w:r w:rsidRPr="004D6715">
        <w:rPr>
          <w:rFonts w:ascii="Simplified Arabic" w:hAnsi="Simplified Arabic" w:cs="Simplified Arabic"/>
          <w:sz w:val="28"/>
          <w:szCs w:val="28"/>
          <w:rtl/>
          <w:lang w:bidi="ar-IQ"/>
        </w:rPr>
        <w:t>، ودراسة بوعود، وطالب (2016)</w:t>
      </w:r>
      <w:r w:rsidR="00AB1A08">
        <w:rPr>
          <w:rFonts w:ascii="Simplified Arabic" w:hAnsi="Simplified Arabic" w:cs="Simplified Arabic" w:hint="cs"/>
          <w:sz w:val="28"/>
          <w:szCs w:val="28"/>
          <w:vertAlign w:val="superscript"/>
          <w:rtl/>
        </w:rPr>
        <w:t xml:space="preserve"> </w:t>
      </w:r>
      <w:r w:rsidRPr="004D6715">
        <w:rPr>
          <w:rFonts w:ascii="Simplified Arabic" w:hAnsi="Simplified Arabic" w:cs="Simplified Arabic"/>
          <w:sz w:val="28"/>
          <w:szCs w:val="28"/>
          <w:rtl/>
          <w:lang w:bidi="ar-IQ"/>
        </w:rPr>
        <w:t xml:space="preserve">التي أكدت نتائجها على أن الطلاب ذوي التخصص الديني أكثر توجها نحو التدين من غيرهم من طلاب التخصصات </w:t>
      </w:r>
      <w:r>
        <w:rPr>
          <w:rFonts w:ascii="Simplified Arabic" w:hAnsi="Simplified Arabic" w:cs="Simplified Arabic"/>
          <w:sz w:val="28"/>
          <w:szCs w:val="28"/>
          <w:rtl/>
          <w:lang w:bidi="ar-IQ"/>
        </w:rPr>
        <w:t>الأخرى</w:t>
      </w:r>
      <w:r w:rsidRPr="004D6715">
        <w:rPr>
          <w:rFonts w:ascii="Simplified Arabic" w:hAnsi="Simplified Arabic" w:cs="Simplified Arabic"/>
          <w:sz w:val="28"/>
          <w:szCs w:val="28"/>
          <w:rtl/>
          <w:lang w:bidi="ar-IQ"/>
        </w:rPr>
        <w:t xml:space="preserve">. وتختلف مع نتائج دراسة بن زيد (2014) التي أشارت </w:t>
      </w:r>
      <w:r w:rsidR="00783208">
        <w:rPr>
          <w:rFonts w:ascii="Simplified Arabic" w:hAnsi="Simplified Arabic" w:cs="Simplified Arabic"/>
          <w:sz w:val="28"/>
          <w:szCs w:val="28"/>
          <w:rtl/>
          <w:lang w:bidi="ar-IQ"/>
        </w:rPr>
        <w:t>إلى</w:t>
      </w:r>
      <w:r>
        <w:rPr>
          <w:rFonts w:ascii="Simplified Arabic" w:hAnsi="Simplified Arabic" w:cs="Simplified Arabic"/>
          <w:sz w:val="28"/>
          <w:szCs w:val="28"/>
          <w:rtl/>
          <w:lang w:bidi="ar-IQ"/>
        </w:rPr>
        <w:t xml:space="preserve"> </w:t>
      </w:r>
      <w:r w:rsidRPr="004D6715">
        <w:rPr>
          <w:rFonts w:ascii="Simplified Arabic" w:hAnsi="Simplified Arabic" w:cs="Simplified Arabic"/>
          <w:sz w:val="28"/>
          <w:szCs w:val="28"/>
          <w:rtl/>
          <w:lang w:bidi="ar-IQ"/>
        </w:rPr>
        <w:t xml:space="preserve">عدم وجود فروق في التوجه نحو التدين تبعا للتخصص، بين طلاب تخصص الدراسات </w:t>
      </w:r>
      <w:r w:rsidR="00DE5AB8">
        <w:rPr>
          <w:rFonts w:ascii="Simplified Arabic" w:hAnsi="Simplified Arabic" w:cs="Simplified Arabic"/>
          <w:sz w:val="28"/>
          <w:szCs w:val="28"/>
          <w:rtl/>
          <w:lang w:bidi="ar-IQ"/>
        </w:rPr>
        <w:t>الإسلامية</w:t>
      </w:r>
      <w:r w:rsidRPr="004D6715">
        <w:rPr>
          <w:rFonts w:ascii="Simplified Arabic" w:hAnsi="Simplified Arabic" w:cs="Simplified Arabic"/>
          <w:sz w:val="28"/>
          <w:szCs w:val="28"/>
          <w:rtl/>
          <w:lang w:bidi="ar-IQ"/>
        </w:rPr>
        <w:t xml:space="preserve"> واللغة العربية.</w:t>
      </w:r>
    </w:p>
    <w:p w:rsidR="00035FFC" w:rsidRPr="004D6715" w:rsidRDefault="00035FFC" w:rsidP="00035FFC">
      <w:pPr>
        <w:pStyle w:val="aa"/>
        <w:jc w:val="both"/>
        <w:rPr>
          <w:rFonts w:ascii="Simplified Arabic" w:eastAsia="Times New Roman" w:hAnsi="Simplified Arabic" w:cs="Simplified Arabic"/>
          <w:sz w:val="28"/>
          <w:szCs w:val="28"/>
          <w:rtl/>
          <w:lang w:bidi="ar-IQ"/>
        </w:rPr>
      </w:pPr>
      <w:r w:rsidRPr="004D6715">
        <w:rPr>
          <w:rFonts w:ascii="Simplified Arabic" w:hAnsi="Simplified Arabic" w:cs="Simplified Arabic"/>
          <w:sz w:val="28"/>
          <w:szCs w:val="28"/>
          <w:rtl/>
          <w:lang w:bidi="ar-IQ"/>
        </w:rPr>
        <w:t xml:space="preserve">ويعزوا الباحثان هذه النتيجة </w:t>
      </w:r>
      <w:r w:rsidR="00783208">
        <w:rPr>
          <w:rFonts w:ascii="Simplified Arabic" w:hAnsi="Simplified Arabic" w:cs="Simplified Arabic"/>
          <w:sz w:val="28"/>
          <w:szCs w:val="28"/>
          <w:rtl/>
          <w:lang w:bidi="ar-IQ"/>
        </w:rPr>
        <w:t>إلى</w:t>
      </w:r>
      <w:r w:rsidRPr="004D6715">
        <w:rPr>
          <w:rFonts w:ascii="Simplified Arabic" w:hAnsi="Simplified Arabic" w:cs="Simplified Arabic"/>
          <w:sz w:val="28"/>
          <w:szCs w:val="28"/>
          <w:rtl/>
          <w:lang w:bidi="ar-IQ"/>
        </w:rPr>
        <w:t xml:space="preserve"> طبيعة المقررات الدراسية بالجامعات </w:t>
      </w:r>
      <w:r w:rsidR="00DE5AB8">
        <w:rPr>
          <w:rFonts w:ascii="Simplified Arabic" w:hAnsi="Simplified Arabic" w:cs="Simplified Arabic"/>
          <w:sz w:val="28"/>
          <w:szCs w:val="28"/>
          <w:rtl/>
          <w:lang w:bidi="ar-IQ"/>
        </w:rPr>
        <w:t>الإسلامية</w:t>
      </w:r>
      <w:r w:rsidRPr="004D6715">
        <w:rPr>
          <w:rFonts w:ascii="Simplified Arabic" w:hAnsi="Simplified Arabic" w:cs="Simplified Arabic"/>
          <w:sz w:val="28"/>
          <w:szCs w:val="28"/>
          <w:rtl/>
          <w:lang w:bidi="ar-IQ"/>
        </w:rPr>
        <w:t xml:space="preserve"> التي تشمل مواد دينية كثيرة عادة تساهم وتعزز القيم الدينية والأخلاقية لدى طلابها ومدى انعكاسها على زيادة مستوى التوجه نحو التدين لديهم، بالإضافة </w:t>
      </w:r>
      <w:r w:rsidR="00783208">
        <w:rPr>
          <w:rFonts w:ascii="Simplified Arabic" w:hAnsi="Simplified Arabic" w:cs="Simplified Arabic"/>
          <w:sz w:val="28"/>
          <w:szCs w:val="28"/>
          <w:rtl/>
          <w:lang w:bidi="ar-IQ"/>
        </w:rPr>
        <w:t>إلى</w:t>
      </w:r>
      <w:r>
        <w:rPr>
          <w:rFonts w:ascii="Simplified Arabic" w:hAnsi="Simplified Arabic" w:cs="Simplified Arabic"/>
          <w:sz w:val="28"/>
          <w:szCs w:val="28"/>
          <w:rtl/>
          <w:lang w:bidi="ar-IQ"/>
        </w:rPr>
        <w:t xml:space="preserve"> </w:t>
      </w:r>
      <w:r w:rsidRPr="004D6715">
        <w:rPr>
          <w:rFonts w:ascii="Simplified Arabic" w:hAnsi="Simplified Arabic" w:cs="Simplified Arabic"/>
          <w:sz w:val="28"/>
          <w:szCs w:val="28"/>
          <w:rtl/>
          <w:lang w:bidi="ar-IQ"/>
        </w:rPr>
        <w:t xml:space="preserve">المناخ التعليمي العام بالجامعات </w:t>
      </w:r>
      <w:r w:rsidR="00DE5AB8">
        <w:rPr>
          <w:rFonts w:ascii="Simplified Arabic" w:hAnsi="Simplified Arabic" w:cs="Simplified Arabic"/>
          <w:sz w:val="28"/>
          <w:szCs w:val="28"/>
          <w:rtl/>
          <w:lang w:bidi="ar-IQ"/>
        </w:rPr>
        <w:t>الإسلامية</w:t>
      </w:r>
      <w:r w:rsidRPr="004D6715">
        <w:rPr>
          <w:rFonts w:ascii="Simplified Arabic" w:hAnsi="Simplified Arabic" w:cs="Simplified Arabic"/>
          <w:sz w:val="28"/>
          <w:szCs w:val="28"/>
          <w:rtl/>
          <w:lang w:bidi="ar-IQ"/>
        </w:rPr>
        <w:t xml:space="preserve"> الذي يغلب عليه الجانب الإيماني والديني بشكل عام.</w:t>
      </w:r>
    </w:p>
    <w:p w:rsidR="00035FFC" w:rsidRPr="00B44379" w:rsidRDefault="00035FFC" w:rsidP="001C1A4B">
      <w:pPr>
        <w:pStyle w:val="aa"/>
        <w:spacing w:before="240"/>
        <w:jc w:val="both"/>
        <w:rPr>
          <w:rFonts w:ascii="Simplified Arabic" w:eastAsia="Times New Roman" w:hAnsi="Simplified Arabic" w:cs="Simplified Arabic"/>
          <w:b/>
          <w:bCs/>
          <w:sz w:val="30"/>
          <w:szCs w:val="30"/>
          <w:u w:val="single"/>
          <w:rtl/>
          <w:lang w:bidi="ar-EG"/>
        </w:rPr>
      </w:pPr>
      <w:r w:rsidRPr="00B44379">
        <w:rPr>
          <w:rFonts w:ascii="Simplified Arabic" w:hAnsi="Simplified Arabic" w:cs="Simplified Arabic"/>
          <w:b/>
          <w:bCs/>
          <w:sz w:val="30"/>
          <w:szCs w:val="30"/>
          <w:u w:val="single"/>
          <w:rtl/>
        </w:rPr>
        <w:t>ثالثا</w:t>
      </w:r>
      <w:r w:rsidR="001C1A4B" w:rsidRPr="00B44379">
        <w:rPr>
          <w:rFonts w:ascii="Simplified Arabic" w:hAnsi="Simplified Arabic" w:cs="Simplified Arabic" w:hint="cs"/>
          <w:b/>
          <w:bCs/>
          <w:sz w:val="30"/>
          <w:szCs w:val="30"/>
          <w:u w:val="single"/>
          <w:rtl/>
        </w:rPr>
        <w:t>ً</w:t>
      </w:r>
      <w:r w:rsidRPr="00B44379">
        <w:rPr>
          <w:rFonts w:ascii="Simplified Arabic" w:hAnsi="Simplified Arabic" w:cs="Simplified Arabic"/>
          <w:b/>
          <w:bCs/>
          <w:sz w:val="30"/>
          <w:szCs w:val="30"/>
          <w:u w:val="single"/>
          <w:rtl/>
        </w:rPr>
        <w:t xml:space="preserve">. عرض نتائج السؤال الثالث:  </w:t>
      </w:r>
      <w:r w:rsidRPr="00B44379">
        <w:rPr>
          <w:rFonts w:ascii="Simplified Arabic" w:eastAsia="Times New Roman" w:hAnsi="Simplified Arabic" w:cs="Simplified Arabic"/>
          <w:b/>
          <w:bCs/>
          <w:sz w:val="30"/>
          <w:szCs w:val="30"/>
          <w:u w:val="single"/>
          <w:rtl/>
          <w:lang w:bidi="ar-EG"/>
        </w:rPr>
        <w:t>الذي ينص على:"</w:t>
      </w:r>
      <w:r w:rsidRPr="00B44379">
        <w:rPr>
          <w:rFonts w:ascii="Simplified Arabic" w:eastAsia="Times New Roman" w:hAnsi="Simplified Arabic" w:cs="Simplified Arabic"/>
          <w:b/>
          <w:bCs/>
          <w:sz w:val="30"/>
          <w:szCs w:val="30"/>
          <w:u w:val="single"/>
          <w:rtl/>
        </w:rPr>
        <w:t xml:space="preserve"> </w:t>
      </w:r>
      <w:r w:rsidRPr="00B44379">
        <w:rPr>
          <w:rFonts w:ascii="Simplified Arabic" w:eastAsia="Times New Roman" w:hAnsi="Simplified Arabic" w:cs="Simplified Arabic"/>
          <w:b/>
          <w:bCs/>
          <w:sz w:val="30"/>
          <w:szCs w:val="30"/>
          <w:u w:val="single"/>
          <w:rtl/>
          <w:lang w:bidi="ar-EG"/>
        </w:rPr>
        <w:t xml:space="preserve">هل توجد فروق ذات دلالة إحصائية في التوجه نحو التدين بشقيه (الظاهري والجوهري) لدى أفراد عينة الدراسة وفقا لمتغير الجنس (ذكور، إناث)؟ </w:t>
      </w:r>
    </w:p>
    <w:p w:rsidR="00035FFC" w:rsidRPr="004D6715" w:rsidRDefault="00035FFC" w:rsidP="00035FFC">
      <w:pPr>
        <w:pStyle w:val="aa"/>
        <w:jc w:val="both"/>
        <w:rPr>
          <w:rFonts w:ascii="Simplified Arabic" w:eastAsia="Times New Roman" w:hAnsi="Simplified Arabic" w:cs="Simplified Arabic"/>
          <w:sz w:val="28"/>
          <w:szCs w:val="28"/>
          <w:lang w:bidi="ar-EG"/>
        </w:rPr>
      </w:pPr>
      <w:r w:rsidRPr="004D6715">
        <w:rPr>
          <w:rFonts w:ascii="Simplified Arabic" w:eastAsia="Times New Roman" w:hAnsi="Simplified Arabic" w:cs="Simplified Arabic"/>
          <w:sz w:val="28"/>
          <w:szCs w:val="28"/>
          <w:rtl/>
          <w:lang w:bidi="ar-EG"/>
        </w:rPr>
        <w:t>للإجابة على هذا التساؤل</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قام الباحثان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باستخدام اختبار "ت" (</w:t>
      </w:r>
      <w:r w:rsidRPr="004D6715">
        <w:rPr>
          <w:rFonts w:ascii="Simplified Arabic" w:eastAsia="Times New Roman" w:hAnsi="Simplified Arabic" w:cs="Simplified Arabic"/>
          <w:sz w:val="28"/>
          <w:szCs w:val="28"/>
          <w:lang w:bidi="ar-EG"/>
        </w:rPr>
        <w:t>T. test</w:t>
      </w:r>
      <w:r w:rsidRPr="004D6715">
        <w:rPr>
          <w:rFonts w:ascii="Simplified Arabic" w:eastAsia="Times New Roman" w:hAnsi="Simplified Arabic" w:cs="Simplified Arabic"/>
          <w:sz w:val="28"/>
          <w:szCs w:val="28"/>
          <w:rtl/>
          <w:lang w:bidi="ar-LY"/>
        </w:rPr>
        <w:t xml:space="preserve">) </w:t>
      </w:r>
      <w:r w:rsidRPr="004D6715">
        <w:rPr>
          <w:rFonts w:ascii="Simplified Arabic" w:eastAsia="Times New Roman" w:hAnsi="Simplified Arabic" w:cs="Simplified Arabic"/>
          <w:sz w:val="28"/>
          <w:szCs w:val="28"/>
          <w:rtl/>
        </w:rPr>
        <w:t>لعينتين مستقلتين</w:t>
      </w:r>
      <w:r w:rsidRPr="004D6715">
        <w:rPr>
          <w:rFonts w:ascii="Simplified Arabic" w:eastAsia="Times New Roman" w:hAnsi="Simplified Arabic" w:cs="Simplified Arabic"/>
          <w:sz w:val="28"/>
          <w:szCs w:val="28"/>
          <w:rtl/>
          <w:lang w:bidi="ar-LY"/>
        </w:rPr>
        <w:t xml:space="preserve">، وذلك لحساب الفروق بين درجات الذكور ودرجات الإناث من طلاب الجامعة </w:t>
      </w:r>
      <w:r w:rsidRPr="004D6715">
        <w:rPr>
          <w:rFonts w:ascii="Simplified Arabic" w:eastAsia="Times New Roman" w:hAnsi="Simplified Arabic" w:cs="Simplified Arabic"/>
          <w:sz w:val="28"/>
          <w:szCs w:val="28"/>
          <w:rtl/>
        </w:rPr>
        <w:t>على مقياس التوجه نحو التدين الظاهري والجوهري، وكذلك الدرجة الكلية على المقياس</w:t>
      </w:r>
      <w:r w:rsidRPr="004D6715">
        <w:rPr>
          <w:rFonts w:ascii="Simplified Arabic" w:eastAsia="Times New Roman" w:hAnsi="Simplified Arabic" w:cs="Simplified Arabic"/>
          <w:sz w:val="28"/>
          <w:szCs w:val="28"/>
          <w:rtl/>
          <w:lang w:bidi="ar-EG"/>
        </w:rPr>
        <w:t>، ويقدم جدول (</w:t>
      </w:r>
      <w:r>
        <w:rPr>
          <w:rFonts w:ascii="Simplified Arabic" w:eastAsia="Times New Roman" w:hAnsi="Simplified Arabic" w:cs="Simplified Arabic" w:hint="cs"/>
          <w:sz w:val="28"/>
          <w:szCs w:val="28"/>
          <w:rtl/>
          <w:lang w:bidi="ar-EG"/>
        </w:rPr>
        <w:t>5</w:t>
      </w:r>
      <w:r w:rsidRPr="004D6715">
        <w:rPr>
          <w:rFonts w:ascii="Simplified Arabic" w:eastAsia="Times New Roman" w:hAnsi="Simplified Arabic" w:cs="Simplified Arabic"/>
          <w:sz w:val="28"/>
          <w:szCs w:val="28"/>
          <w:rtl/>
          <w:lang w:bidi="ar-EG"/>
        </w:rPr>
        <w:t>) عرضاً لهذه النتائج .</w:t>
      </w:r>
    </w:p>
    <w:p w:rsidR="00035FFC" w:rsidRPr="005C6A4C" w:rsidRDefault="005C6A4C" w:rsidP="005C6A4C">
      <w:pPr>
        <w:pStyle w:val="aa"/>
        <w:jc w:val="center"/>
        <w:rPr>
          <w:rFonts w:ascii="Simplified Arabic" w:eastAsia="Times New Roman" w:hAnsi="Simplified Arabic" w:cs="Simplified Arabic"/>
          <w:sz w:val="28"/>
          <w:szCs w:val="28"/>
          <w:rtl/>
        </w:rPr>
      </w:pPr>
      <w:r>
        <w:rPr>
          <w:rFonts w:ascii="Simplified Arabic" w:eastAsia="Times New Roman" w:hAnsi="Simplified Arabic" w:cs="Simplified Arabic" w:hint="cs"/>
          <w:sz w:val="28"/>
          <w:szCs w:val="28"/>
          <w:rtl/>
        </w:rPr>
        <w:t>جدول رقم</w:t>
      </w:r>
      <w:r w:rsidR="00035FFC" w:rsidRPr="005C6A4C">
        <w:rPr>
          <w:rFonts w:ascii="Simplified Arabic" w:eastAsia="Times New Roman" w:hAnsi="Simplified Arabic" w:cs="Simplified Arabic"/>
          <w:sz w:val="28"/>
          <w:szCs w:val="28"/>
          <w:rtl/>
        </w:rPr>
        <w:t xml:space="preserve"> </w:t>
      </w:r>
      <w:r>
        <w:rPr>
          <w:rFonts w:ascii="Simplified Arabic" w:eastAsia="Times New Roman" w:hAnsi="Simplified Arabic" w:cs="Simplified Arabic" w:hint="cs"/>
          <w:sz w:val="28"/>
          <w:szCs w:val="28"/>
          <w:rtl/>
        </w:rPr>
        <w:t>(</w:t>
      </w:r>
      <w:r w:rsidR="00035FFC" w:rsidRPr="005C6A4C">
        <w:rPr>
          <w:rFonts w:ascii="Simplified Arabic" w:eastAsia="Times New Roman" w:hAnsi="Simplified Arabic" w:cs="Simplified Arabic" w:hint="cs"/>
          <w:sz w:val="28"/>
          <w:szCs w:val="28"/>
          <w:rtl/>
        </w:rPr>
        <w:t>5</w:t>
      </w:r>
      <w:r>
        <w:rPr>
          <w:rFonts w:ascii="Simplified Arabic" w:eastAsia="Times New Roman" w:hAnsi="Simplified Arabic" w:cs="Simplified Arabic" w:hint="cs"/>
          <w:sz w:val="28"/>
          <w:szCs w:val="28"/>
          <w:rtl/>
        </w:rPr>
        <w:t>)</w:t>
      </w:r>
    </w:p>
    <w:p w:rsidR="00035FFC" w:rsidRPr="005C6A4C" w:rsidRDefault="00035FFC" w:rsidP="00035FFC">
      <w:pPr>
        <w:pStyle w:val="aa"/>
        <w:jc w:val="center"/>
        <w:rPr>
          <w:rFonts w:ascii="Simplified Arabic" w:eastAsia="Times New Roman" w:hAnsi="Simplified Arabic" w:cs="Simplified Arabic"/>
          <w:sz w:val="28"/>
          <w:szCs w:val="28"/>
          <w:rtl/>
        </w:rPr>
      </w:pPr>
      <w:r w:rsidRPr="005C6A4C">
        <w:rPr>
          <w:rFonts w:ascii="Simplified Arabic" w:eastAsia="Times New Roman" w:hAnsi="Simplified Arabic" w:cs="Simplified Arabic"/>
          <w:sz w:val="28"/>
          <w:szCs w:val="28"/>
          <w:rtl/>
        </w:rPr>
        <w:t>نتائج</w:t>
      </w:r>
      <w:r w:rsidRPr="005C6A4C">
        <w:rPr>
          <w:rFonts w:ascii="Simplified Arabic" w:eastAsia="Times New Roman" w:hAnsi="Simplified Arabic" w:cs="Simplified Arabic"/>
          <w:sz w:val="28"/>
          <w:szCs w:val="28"/>
        </w:rPr>
        <w:t xml:space="preserve"> </w:t>
      </w:r>
      <w:r w:rsidRPr="005C6A4C">
        <w:rPr>
          <w:rFonts w:ascii="Simplified Arabic" w:eastAsia="Times New Roman" w:hAnsi="Simplified Arabic" w:cs="Simplified Arabic"/>
          <w:sz w:val="28"/>
          <w:szCs w:val="28"/>
          <w:rtl/>
        </w:rPr>
        <w:t>اختبار "ت" لمقارنة متوسطات استجابات  طلاب الجامعة من الذكور والإناث على مقياس التوجه نحو التدين (ن = 190)</w:t>
      </w:r>
    </w:p>
    <w:tbl>
      <w:tblPr>
        <w:tblStyle w:val="32"/>
        <w:bidiVisual/>
        <w:tblW w:w="0" w:type="auto"/>
        <w:jc w:val="center"/>
        <w:tblLook w:val="04A0" w:firstRow="1" w:lastRow="0" w:firstColumn="1" w:lastColumn="0" w:noHBand="0" w:noVBand="1"/>
      </w:tblPr>
      <w:tblGrid>
        <w:gridCol w:w="2519"/>
        <w:gridCol w:w="867"/>
        <w:gridCol w:w="694"/>
        <w:gridCol w:w="954"/>
        <w:gridCol w:w="903"/>
        <w:gridCol w:w="956"/>
        <w:gridCol w:w="1093"/>
      </w:tblGrid>
      <w:tr w:rsidR="00035FFC" w:rsidRPr="006A7381" w:rsidTr="005C6A4C">
        <w:trPr>
          <w:trHeight w:val="576"/>
          <w:jc w:val="center"/>
        </w:trPr>
        <w:tc>
          <w:tcPr>
            <w:tcW w:w="2519" w:type="dxa"/>
            <w:tcBorders>
              <w:top w:val="single" w:sz="18" w:space="0" w:color="auto"/>
              <w:left w:val="single" w:sz="18" w:space="0" w:color="auto"/>
              <w:bottom w:val="single" w:sz="18" w:space="0" w:color="auto"/>
              <w:right w:val="single" w:sz="18" w:space="0" w:color="auto"/>
            </w:tcBorders>
            <w:shd w:val="clear" w:color="auto" w:fill="BFBFBF" w:themeFill="background1" w:themeFillShade="BF"/>
          </w:tcPr>
          <w:p w:rsidR="00035FFC" w:rsidRPr="005C6A4C" w:rsidRDefault="00035FFC" w:rsidP="0039702A">
            <w:pPr>
              <w:pStyle w:val="aa"/>
              <w:jc w:val="both"/>
              <w:rPr>
                <w:rFonts w:ascii="Simplified Arabic" w:eastAsia="Times New Roman" w:hAnsi="Simplified Arabic" w:cs="Simplified Arabic"/>
                <w:b/>
                <w:bCs/>
                <w:rtl/>
              </w:rPr>
            </w:pPr>
            <w:r w:rsidRPr="005C6A4C">
              <w:rPr>
                <w:rFonts w:ascii="Simplified Arabic" w:eastAsia="Times New Roman" w:hAnsi="Simplified Arabic" w:cs="Simplified Arabic"/>
                <w:b/>
                <w:bCs/>
                <w:rtl/>
              </w:rPr>
              <w:t>مجالات مقياس التدين</w:t>
            </w:r>
          </w:p>
        </w:tc>
        <w:tc>
          <w:tcPr>
            <w:tcW w:w="867" w:type="dxa"/>
            <w:tcBorders>
              <w:top w:val="single" w:sz="18" w:space="0" w:color="auto"/>
              <w:left w:val="single" w:sz="18" w:space="0" w:color="auto"/>
              <w:bottom w:val="single" w:sz="18" w:space="0" w:color="auto"/>
              <w:right w:val="single" w:sz="18" w:space="0" w:color="auto"/>
            </w:tcBorders>
            <w:shd w:val="clear" w:color="auto" w:fill="BFBFBF" w:themeFill="background1" w:themeFillShade="BF"/>
            <w:vAlign w:val="center"/>
          </w:tcPr>
          <w:p w:rsidR="00035FFC" w:rsidRPr="005C6A4C" w:rsidRDefault="00035FFC" w:rsidP="0039702A">
            <w:pPr>
              <w:pStyle w:val="aa"/>
              <w:jc w:val="both"/>
              <w:rPr>
                <w:rFonts w:ascii="Simplified Arabic" w:eastAsia="Times New Roman" w:hAnsi="Simplified Arabic" w:cs="Simplified Arabic"/>
                <w:b/>
                <w:bCs/>
                <w:rtl/>
              </w:rPr>
            </w:pPr>
            <w:r w:rsidRPr="005C6A4C">
              <w:rPr>
                <w:rFonts w:ascii="Simplified Arabic" w:eastAsia="Times New Roman" w:hAnsi="Simplified Arabic" w:cs="Simplified Arabic"/>
                <w:b/>
                <w:bCs/>
                <w:rtl/>
              </w:rPr>
              <w:t>الجنس</w:t>
            </w:r>
          </w:p>
        </w:tc>
        <w:tc>
          <w:tcPr>
            <w:tcW w:w="694" w:type="dxa"/>
            <w:tcBorders>
              <w:top w:val="single" w:sz="18" w:space="0" w:color="auto"/>
              <w:left w:val="single" w:sz="18" w:space="0" w:color="auto"/>
              <w:bottom w:val="single" w:sz="18" w:space="0" w:color="auto"/>
              <w:right w:val="nil"/>
            </w:tcBorders>
            <w:shd w:val="clear" w:color="auto" w:fill="BFBFBF" w:themeFill="background1" w:themeFillShade="BF"/>
            <w:vAlign w:val="center"/>
          </w:tcPr>
          <w:p w:rsidR="00035FFC" w:rsidRPr="005C6A4C" w:rsidRDefault="00035FFC" w:rsidP="0039702A">
            <w:pPr>
              <w:pStyle w:val="aa"/>
              <w:jc w:val="both"/>
              <w:rPr>
                <w:rFonts w:ascii="Simplified Arabic" w:eastAsia="Times New Roman" w:hAnsi="Simplified Arabic" w:cs="Simplified Arabic"/>
                <w:b/>
                <w:bCs/>
                <w:rtl/>
              </w:rPr>
            </w:pPr>
            <w:r w:rsidRPr="005C6A4C">
              <w:rPr>
                <w:rFonts w:ascii="Simplified Arabic" w:eastAsia="Times New Roman" w:hAnsi="Simplified Arabic" w:cs="Simplified Arabic"/>
                <w:b/>
                <w:bCs/>
                <w:rtl/>
              </w:rPr>
              <w:t>العدد</w:t>
            </w:r>
          </w:p>
        </w:tc>
        <w:tc>
          <w:tcPr>
            <w:tcW w:w="954" w:type="dxa"/>
            <w:tcBorders>
              <w:top w:val="single" w:sz="18" w:space="0" w:color="auto"/>
              <w:left w:val="nil"/>
              <w:bottom w:val="single" w:sz="4" w:space="0" w:color="000000" w:themeColor="text1"/>
              <w:right w:val="single" w:sz="18" w:space="0" w:color="auto"/>
            </w:tcBorders>
            <w:shd w:val="clear" w:color="auto" w:fill="BFBFBF" w:themeFill="background1" w:themeFillShade="BF"/>
            <w:vAlign w:val="center"/>
          </w:tcPr>
          <w:p w:rsidR="00035FFC" w:rsidRPr="005C6A4C" w:rsidRDefault="00035FFC" w:rsidP="0039702A">
            <w:pPr>
              <w:pStyle w:val="aa"/>
              <w:jc w:val="both"/>
              <w:rPr>
                <w:rFonts w:ascii="Simplified Arabic" w:eastAsia="Times New Roman" w:hAnsi="Simplified Arabic" w:cs="Simplified Arabic"/>
                <w:b/>
                <w:bCs/>
                <w:rtl/>
              </w:rPr>
            </w:pPr>
            <w:r w:rsidRPr="005C6A4C">
              <w:rPr>
                <w:rFonts w:ascii="Simplified Arabic" w:eastAsia="Times New Roman" w:hAnsi="Simplified Arabic" w:cs="Simplified Arabic"/>
                <w:b/>
                <w:bCs/>
                <w:rtl/>
              </w:rPr>
              <w:t>المتوسط</w:t>
            </w:r>
          </w:p>
          <w:p w:rsidR="00035FFC" w:rsidRPr="005C6A4C" w:rsidRDefault="00035FFC" w:rsidP="0039702A">
            <w:pPr>
              <w:pStyle w:val="aa"/>
              <w:jc w:val="both"/>
              <w:rPr>
                <w:rFonts w:ascii="Simplified Arabic" w:eastAsia="Times New Roman" w:hAnsi="Simplified Arabic" w:cs="Simplified Arabic"/>
                <w:b/>
                <w:bCs/>
                <w:rtl/>
              </w:rPr>
            </w:pPr>
            <w:r w:rsidRPr="005C6A4C">
              <w:rPr>
                <w:rFonts w:ascii="Simplified Arabic" w:eastAsia="Times New Roman" w:hAnsi="Simplified Arabic" w:cs="Simplified Arabic"/>
                <w:b/>
                <w:bCs/>
                <w:rtl/>
              </w:rPr>
              <w:t>الحسابي</w:t>
            </w:r>
          </w:p>
        </w:tc>
        <w:tc>
          <w:tcPr>
            <w:tcW w:w="903" w:type="dxa"/>
            <w:tcBorders>
              <w:top w:val="single" w:sz="18" w:space="0" w:color="auto"/>
              <w:left w:val="single" w:sz="18" w:space="0" w:color="auto"/>
              <w:bottom w:val="single" w:sz="4" w:space="0" w:color="000000" w:themeColor="text1"/>
              <w:right w:val="single" w:sz="18" w:space="0" w:color="auto"/>
            </w:tcBorders>
            <w:shd w:val="clear" w:color="auto" w:fill="BFBFBF" w:themeFill="background1" w:themeFillShade="BF"/>
            <w:vAlign w:val="center"/>
          </w:tcPr>
          <w:p w:rsidR="00035FFC" w:rsidRPr="005C6A4C" w:rsidRDefault="00035FFC" w:rsidP="0039702A">
            <w:pPr>
              <w:pStyle w:val="aa"/>
              <w:jc w:val="both"/>
              <w:rPr>
                <w:rFonts w:ascii="Simplified Arabic" w:eastAsia="Times New Roman" w:hAnsi="Simplified Arabic" w:cs="Simplified Arabic"/>
                <w:b/>
                <w:bCs/>
                <w:rtl/>
              </w:rPr>
            </w:pPr>
            <w:r w:rsidRPr="005C6A4C">
              <w:rPr>
                <w:rFonts w:ascii="Simplified Arabic" w:eastAsia="Times New Roman" w:hAnsi="Simplified Arabic" w:cs="Simplified Arabic"/>
                <w:b/>
                <w:bCs/>
                <w:rtl/>
              </w:rPr>
              <w:t>الانحراف</w:t>
            </w:r>
          </w:p>
          <w:p w:rsidR="00035FFC" w:rsidRPr="005C6A4C" w:rsidRDefault="00035FFC" w:rsidP="0039702A">
            <w:pPr>
              <w:pStyle w:val="aa"/>
              <w:jc w:val="both"/>
              <w:rPr>
                <w:rFonts w:ascii="Simplified Arabic" w:eastAsia="Times New Roman" w:hAnsi="Simplified Arabic" w:cs="Simplified Arabic"/>
                <w:b/>
                <w:bCs/>
                <w:rtl/>
              </w:rPr>
            </w:pPr>
            <w:r w:rsidRPr="005C6A4C">
              <w:rPr>
                <w:rFonts w:ascii="Simplified Arabic" w:eastAsia="Times New Roman" w:hAnsi="Simplified Arabic" w:cs="Simplified Arabic"/>
                <w:b/>
                <w:bCs/>
                <w:rtl/>
              </w:rPr>
              <w:t>المعياري</w:t>
            </w:r>
          </w:p>
        </w:tc>
        <w:tc>
          <w:tcPr>
            <w:tcW w:w="956" w:type="dxa"/>
            <w:tcBorders>
              <w:top w:val="single" w:sz="18" w:space="0" w:color="auto"/>
              <w:left w:val="single" w:sz="18" w:space="0" w:color="auto"/>
              <w:bottom w:val="single" w:sz="4" w:space="0" w:color="000000" w:themeColor="text1"/>
              <w:right w:val="single" w:sz="18" w:space="0" w:color="auto"/>
            </w:tcBorders>
            <w:shd w:val="clear" w:color="auto" w:fill="BFBFBF" w:themeFill="background1" w:themeFillShade="BF"/>
            <w:vAlign w:val="center"/>
          </w:tcPr>
          <w:p w:rsidR="00035FFC" w:rsidRPr="005C6A4C" w:rsidRDefault="00035FFC" w:rsidP="0039702A">
            <w:pPr>
              <w:pStyle w:val="aa"/>
              <w:jc w:val="both"/>
              <w:rPr>
                <w:rFonts w:ascii="Simplified Arabic" w:eastAsia="Times New Roman" w:hAnsi="Simplified Arabic" w:cs="Simplified Arabic"/>
                <w:b/>
                <w:bCs/>
                <w:rtl/>
              </w:rPr>
            </w:pPr>
            <w:r w:rsidRPr="005C6A4C">
              <w:rPr>
                <w:rFonts w:ascii="Simplified Arabic" w:eastAsia="Times New Roman" w:hAnsi="Simplified Arabic" w:cs="Simplified Arabic"/>
                <w:b/>
                <w:bCs/>
                <w:rtl/>
              </w:rPr>
              <w:t>قيمة ت</w:t>
            </w:r>
          </w:p>
        </w:tc>
        <w:tc>
          <w:tcPr>
            <w:tcW w:w="1093" w:type="dxa"/>
            <w:tcBorders>
              <w:top w:val="single" w:sz="18" w:space="0" w:color="auto"/>
              <w:left w:val="single" w:sz="18" w:space="0" w:color="auto"/>
              <w:bottom w:val="single" w:sz="4" w:space="0" w:color="000000" w:themeColor="text1"/>
              <w:right w:val="single" w:sz="18" w:space="0" w:color="auto"/>
            </w:tcBorders>
            <w:shd w:val="clear" w:color="auto" w:fill="BFBFBF" w:themeFill="background1" w:themeFillShade="BF"/>
            <w:vAlign w:val="center"/>
          </w:tcPr>
          <w:p w:rsidR="00035FFC" w:rsidRPr="005C6A4C" w:rsidRDefault="00035FFC" w:rsidP="0039702A">
            <w:pPr>
              <w:pStyle w:val="aa"/>
              <w:jc w:val="both"/>
              <w:rPr>
                <w:rFonts w:ascii="Simplified Arabic" w:eastAsia="Times New Roman" w:hAnsi="Simplified Arabic" w:cs="Simplified Arabic"/>
                <w:b/>
                <w:bCs/>
                <w:rtl/>
              </w:rPr>
            </w:pPr>
            <w:r w:rsidRPr="005C6A4C">
              <w:rPr>
                <w:rFonts w:ascii="Simplified Arabic" w:eastAsia="Times New Roman" w:hAnsi="Simplified Arabic" w:cs="Simplified Arabic"/>
                <w:b/>
                <w:bCs/>
                <w:rtl/>
              </w:rPr>
              <w:t>مستوى الدلالة</w:t>
            </w:r>
          </w:p>
        </w:tc>
      </w:tr>
      <w:tr w:rsidR="00035FFC" w:rsidRPr="006A7381" w:rsidTr="00B44379">
        <w:trPr>
          <w:trHeight w:val="256"/>
          <w:jc w:val="center"/>
        </w:trPr>
        <w:tc>
          <w:tcPr>
            <w:tcW w:w="2519" w:type="dxa"/>
            <w:vMerge w:val="restart"/>
            <w:tcBorders>
              <w:top w:val="single" w:sz="18" w:space="0" w:color="auto"/>
              <w:left w:val="single" w:sz="18" w:space="0" w:color="auto"/>
              <w:right w:val="single" w:sz="18" w:space="0" w:color="auto"/>
            </w:tcBorders>
            <w:shd w:val="clear" w:color="auto" w:fill="auto"/>
          </w:tcPr>
          <w:p w:rsidR="00035FFC" w:rsidRPr="006A7381" w:rsidRDefault="00035FFC" w:rsidP="0039702A">
            <w:pPr>
              <w:pStyle w:val="aa"/>
              <w:jc w:val="both"/>
              <w:rPr>
                <w:rFonts w:ascii="Simplified Arabic" w:eastAsia="Times New Roman" w:hAnsi="Simplified Arabic" w:cs="Simplified Arabic"/>
                <w:b/>
                <w:bCs/>
                <w:sz w:val="24"/>
                <w:szCs w:val="24"/>
                <w:rtl/>
              </w:rPr>
            </w:pPr>
            <w:r w:rsidRPr="006A7381">
              <w:rPr>
                <w:rFonts w:ascii="Simplified Arabic" w:eastAsia="Times New Roman" w:hAnsi="Simplified Arabic" w:cs="Simplified Arabic"/>
                <w:b/>
                <w:bCs/>
                <w:sz w:val="24"/>
                <w:szCs w:val="24"/>
                <w:rtl/>
              </w:rPr>
              <w:t>التوجه نحو التدين الظاهري</w:t>
            </w:r>
          </w:p>
        </w:tc>
        <w:tc>
          <w:tcPr>
            <w:tcW w:w="867" w:type="dxa"/>
            <w:tcBorders>
              <w:top w:val="single" w:sz="18" w:space="0" w:color="auto"/>
              <w:left w:val="single" w:sz="18" w:space="0" w:color="auto"/>
              <w:bottom w:val="single" w:sz="18" w:space="0" w:color="auto"/>
              <w:right w:val="single" w:sz="18" w:space="0" w:color="auto"/>
            </w:tcBorders>
            <w:shd w:val="clear" w:color="auto" w:fill="auto"/>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ذكور</w:t>
            </w:r>
          </w:p>
        </w:tc>
        <w:tc>
          <w:tcPr>
            <w:tcW w:w="694" w:type="dxa"/>
            <w:tcBorders>
              <w:top w:val="single" w:sz="18" w:space="0" w:color="auto"/>
              <w:left w:val="single" w:sz="18" w:space="0" w:color="auto"/>
              <w:bottom w:val="single" w:sz="18" w:space="0" w:color="auto"/>
              <w:right w:val="single" w:sz="18" w:space="0" w:color="auto"/>
            </w:tcBorders>
            <w:shd w:val="clear" w:color="auto" w:fill="auto"/>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89</w:t>
            </w:r>
          </w:p>
        </w:tc>
        <w:tc>
          <w:tcPr>
            <w:tcW w:w="954"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40.62</w:t>
            </w:r>
          </w:p>
        </w:tc>
        <w:tc>
          <w:tcPr>
            <w:tcW w:w="903"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7.00</w:t>
            </w:r>
          </w:p>
        </w:tc>
        <w:tc>
          <w:tcPr>
            <w:tcW w:w="956" w:type="dxa"/>
            <w:vMerge w:val="restart"/>
            <w:tcBorders>
              <w:top w:val="single" w:sz="18" w:space="0" w:color="auto"/>
              <w:left w:val="single" w:sz="18" w:space="0" w:color="auto"/>
              <w:right w:val="single" w:sz="18" w:space="0" w:color="auto"/>
            </w:tcBorders>
            <w:shd w:val="clear" w:color="auto" w:fill="auto"/>
            <w:vAlign w:val="center"/>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1.21</w:t>
            </w:r>
          </w:p>
        </w:tc>
        <w:tc>
          <w:tcPr>
            <w:tcW w:w="1093" w:type="dxa"/>
            <w:vMerge w:val="restart"/>
            <w:tcBorders>
              <w:top w:val="single" w:sz="18" w:space="0" w:color="auto"/>
              <w:left w:val="single" w:sz="18" w:space="0" w:color="auto"/>
              <w:right w:val="single" w:sz="18" w:space="0" w:color="auto"/>
            </w:tcBorders>
            <w:shd w:val="clear" w:color="auto" w:fill="auto"/>
            <w:vAlign w:val="center"/>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غير دالة</w:t>
            </w:r>
          </w:p>
        </w:tc>
      </w:tr>
      <w:tr w:rsidR="00035FFC" w:rsidRPr="006A7381" w:rsidTr="00B44379">
        <w:trPr>
          <w:trHeight w:val="208"/>
          <w:jc w:val="center"/>
        </w:trPr>
        <w:tc>
          <w:tcPr>
            <w:tcW w:w="2519" w:type="dxa"/>
            <w:vMerge/>
            <w:tcBorders>
              <w:left w:val="single" w:sz="18" w:space="0" w:color="auto"/>
              <w:bottom w:val="single" w:sz="18" w:space="0" w:color="auto"/>
              <w:right w:val="single" w:sz="18" w:space="0" w:color="auto"/>
            </w:tcBorders>
            <w:shd w:val="clear" w:color="auto" w:fill="auto"/>
          </w:tcPr>
          <w:p w:rsidR="00035FFC" w:rsidRPr="006A7381" w:rsidRDefault="00035FFC" w:rsidP="0039702A">
            <w:pPr>
              <w:pStyle w:val="aa"/>
              <w:jc w:val="both"/>
              <w:rPr>
                <w:rFonts w:ascii="Simplified Arabic" w:eastAsia="Times New Roman" w:hAnsi="Simplified Arabic" w:cs="Simplified Arabic"/>
                <w:sz w:val="24"/>
                <w:szCs w:val="24"/>
                <w:rtl/>
              </w:rPr>
            </w:pPr>
          </w:p>
        </w:tc>
        <w:tc>
          <w:tcPr>
            <w:tcW w:w="867" w:type="dxa"/>
            <w:tcBorders>
              <w:top w:val="single" w:sz="18" w:space="0" w:color="auto"/>
              <w:left w:val="single" w:sz="18" w:space="0" w:color="auto"/>
              <w:bottom w:val="single" w:sz="18" w:space="0" w:color="auto"/>
              <w:right w:val="single" w:sz="18" w:space="0" w:color="auto"/>
            </w:tcBorders>
            <w:shd w:val="clear" w:color="auto" w:fill="auto"/>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إناث</w:t>
            </w:r>
          </w:p>
        </w:tc>
        <w:tc>
          <w:tcPr>
            <w:tcW w:w="694" w:type="dxa"/>
            <w:tcBorders>
              <w:top w:val="single" w:sz="18" w:space="0" w:color="auto"/>
              <w:left w:val="single" w:sz="18" w:space="0" w:color="auto"/>
              <w:bottom w:val="single" w:sz="18" w:space="0" w:color="auto"/>
              <w:right w:val="single" w:sz="18" w:space="0" w:color="auto"/>
            </w:tcBorders>
            <w:shd w:val="clear" w:color="auto" w:fill="auto"/>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100</w:t>
            </w:r>
          </w:p>
        </w:tc>
        <w:tc>
          <w:tcPr>
            <w:tcW w:w="954"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39.68</w:t>
            </w:r>
          </w:p>
        </w:tc>
        <w:tc>
          <w:tcPr>
            <w:tcW w:w="903"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3.31</w:t>
            </w:r>
          </w:p>
        </w:tc>
        <w:tc>
          <w:tcPr>
            <w:tcW w:w="956" w:type="dxa"/>
            <w:vMerge/>
            <w:tcBorders>
              <w:left w:val="single" w:sz="18" w:space="0" w:color="auto"/>
              <w:bottom w:val="single" w:sz="4" w:space="0" w:color="auto"/>
              <w:right w:val="single" w:sz="18" w:space="0" w:color="auto"/>
            </w:tcBorders>
            <w:shd w:val="clear" w:color="auto" w:fill="auto"/>
            <w:vAlign w:val="center"/>
          </w:tcPr>
          <w:p w:rsidR="00035FFC" w:rsidRPr="006A7381" w:rsidRDefault="00035FFC" w:rsidP="0039702A">
            <w:pPr>
              <w:pStyle w:val="aa"/>
              <w:jc w:val="both"/>
              <w:rPr>
                <w:rFonts w:ascii="Simplified Arabic" w:eastAsia="Times New Roman" w:hAnsi="Simplified Arabic" w:cs="Simplified Arabic"/>
                <w:sz w:val="24"/>
                <w:szCs w:val="24"/>
                <w:rtl/>
              </w:rPr>
            </w:pPr>
          </w:p>
        </w:tc>
        <w:tc>
          <w:tcPr>
            <w:tcW w:w="1093" w:type="dxa"/>
            <w:vMerge/>
            <w:tcBorders>
              <w:left w:val="single" w:sz="18" w:space="0" w:color="auto"/>
              <w:bottom w:val="single" w:sz="4" w:space="0" w:color="auto"/>
              <w:right w:val="single" w:sz="18" w:space="0" w:color="auto"/>
            </w:tcBorders>
            <w:shd w:val="clear" w:color="auto" w:fill="auto"/>
            <w:vAlign w:val="center"/>
          </w:tcPr>
          <w:p w:rsidR="00035FFC" w:rsidRPr="006A7381" w:rsidRDefault="00035FFC" w:rsidP="0039702A">
            <w:pPr>
              <w:pStyle w:val="aa"/>
              <w:jc w:val="both"/>
              <w:rPr>
                <w:rFonts w:ascii="Simplified Arabic" w:eastAsia="Times New Roman" w:hAnsi="Simplified Arabic" w:cs="Simplified Arabic"/>
                <w:sz w:val="24"/>
                <w:szCs w:val="24"/>
                <w:rtl/>
              </w:rPr>
            </w:pPr>
          </w:p>
        </w:tc>
      </w:tr>
      <w:tr w:rsidR="00035FFC" w:rsidRPr="006A7381" w:rsidTr="00B44379">
        <w:trPr>
          <w:trHeight w:val="208"/>
          <w:jc w:val="center"/>
        </w:trPr>
        <w:tc>
          <w:tcPr>
            <w:tcW w:w="2519" w:type="dxa"/>
            <w:vMerge w:val="restart"/>
            <w:tcBorders>
              <w:top w:val="single" w:sz="18" w:space="0" w:color="auto"/>
              <w:left w:val="single" w:sz="18" w:space="0" w:color="auto"/>
              <w:right w:val="single" w:sz="18" w:space="0" w:color="auto"/>
            </w:tcBorders>
            <w:shd w:val="clear" w:color="auto" w:fill="auto"/>
          </w:tcPr>
          <w:p w:rsidR="00035FFC" w:rsidRPr="006A7381" w:rsidRDefault="00035FFC" w:rsidP="0039702A">
            <w:pPr>
              <w:pStyle w:val="aa"/>
              <w:jc w:val="both"/>
              <w:rPr>
                <w:rFonts w:ascii="Simplified Arabic" w:eastAsia="Times New Roman" w:hAnsi="Simplified Arabic" w:cs="Simplified Arabic"/>
                <w:b/>
                <w:bCs/>
                <w:sz w:val="24"/>
                <w:szCs w:val="24"/>
                <w:rtl/>
              </w:rPr>
            </w:pPr>
            <w:r w:rsidRPr="006A7381">
              <w:rPr>
                <w:rFonts w:ascii="Simplified Arabic" w:eastAsia="Times New Roman" w:hAnsi="Simplified Arabic" w:cs="Simplified Arabic"/>
                <w:b/>
                <w:bCs/>
                <w:sz w:val="24"/>
                <w:szCs w:val="24"/>
                <w:rtl/>
              </w:rPr>
              <w:t>التوجه نحو التدين الجوهري</w:t>
            </w:r>
          </w:p>
        </w:tc>
        <w:tc>
          <w:tcPr>
            <w:tcW w:w="867" w:type="dxa"/>
            <w:tcBorders>
              <w:top w:val="single" w:sz="18" w:space="0" w:color="auto"/>
              <w:left w:val="single" w:sz="18" w:space="0" w:color="auto"/>
              <w:bottom w:val="single" w:sz="18" w:space="0" w:color="auto"/>
              <w:right w:val="single" w:sz="18" w:space="0" w:color="auto"/>
            </w:tcBorders>
            <w:shd w:val="clear" w:color="auto" w:fill="auto"/>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ذكور</w:t>
            </w:r>
          </w:p>
        </w:tc>
        <w:tc>
          <w:tcPr>
            <w:tcW w:w="694" w:type="dxa"/>
            <w:tcBorders>
              <w:top w:val="single" w:sz="18" w:space="0" w:color="auto"/>
              <w:left w:val="single" w:sz="18" w:space="0" w:color="auto"/>
              <w:bottom w:val="single" w:sz="18" w:space="0" w:color="auto"/>
              <w:right w:val="single" w:sz="18" w:space="0" w:color="auto"/>
            </w:tcBorders>
            <w:shd w:val="clear" w:color="auto" w:fill="auto"/>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89</w:t>
            </w:r>
          </w:p>
        </w:tc>
        <w:tc>
          <w:tcPr>
            <w:tcW w:w="954"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42.13</w:t>
            </w:r>
          </w:p>
        </w:tc>
        <w:tc>
          <w:tcPr>
            <w:tcW w:w="903"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3.62</w:t>
            </w:r>
          </w:p>
        </w:tc>
        <w:tc>
          <w:tcPr>
            <w:tcW w:w="956" w:type="dxa"/>
            <w:vMerge w:val="restart"/>
            <w:tcBorders>
              <w:top w:val="single" w:sz="18" w:space="0" w:color="auto"/>
              <w:left w:val="single" w:sz="18" w:space="0" w:color="auto"/>
              <w:right w:val="single" w:sz="18" w:space="0" w:color="auto"/>
            </w:tcBorders>
            <w:shd w:val="clear" w:color="auto" w:fill="auto"/>
            <w:vAlign w:val="center"/>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0.38</w:t>
            </w:r>
          </w:p>
        </w:tc>
        <w:tc>
          <w:tcPr>
            <w:tcW w:w="1093" w:type="dxa"/>
            <w:vMerge w:val="restart"/>
            <w:tcBorders>
              <w:top w:val="single" w:sz="18" w:space="0" w:color="auto"/>
              <w:left w:val="single" w:sz="18" w:space="0" w:color="auto"/>
              <w:right w:val="single" w:sz="18" w:space="0" w:color="auto"/>
            </w:tcBorders>
            <w:shd w:val="clear" w:color="auto" w:fill="auto"/>
            <w:vAlign w:val="center"/>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غير دالة</w:t>
            </w:r>
          </w:p>
        </w:tc>
      </w:tr>
      <w:tr w:rsidR="00035FFC" w:rsidRPr="006A7381" w:rsidTr="00B44379">
        <w:trPr>
          <w:trHeight w:val="269"/>
          <w:jc w:val="center"/>
        </w:trPr>
        <w:tc>
          <w:tcPr>
            <w:tcW w:w="2519" w:type="dxa"/>
            <w:vMerge/>
            <w:tcBorders>
              <w:left w:val="single" w:sz="18" w:space="0" w:color="auto"/>
              <w:bottom w:val="single" w:sz="18" w:space="0" w:color="auto"/>
              <w:right w:val="single" w:sz="18" w:space="0" w:color="auto"/>
            </w:tcBorders>
            <w:shd w:val="clear" w:color="auto" w:fill="auto"/>
          </w:tcPr>
          <w:p w:rsidR="00035FFC" w:rsidRPr="006A7381" w:rsidRDefault="00035FFC" w:rsidP="0039702A">
            <w:pPr>
              <w:pStyle w:val="aa"/>
              <w:jc w:val="both"/>
              <w:rPr>
                <w:rFonts w:ascii="Simplified Arabic" w:eastAsia="Times New Roman" w:hAnsi="Simplified Arabic" w:cs="Simplified Arabic"/>
                <w:sz w:val="24"/>
                <w:szCs w:val="24"/>
                <w:rtl/>
              </w:rPr>
            </w:pPr>
          </w:p>
        </w:tc>
        <w:tc>
          <w:tcPr>
            <w:tcW w:w="867" w:type="dxa"/>
            <w:tcBorders>
              <w:top w:val="single" w:sz="18" w:space="0" w:color="auto"/>
              <w:left w:val="single" w:sz="18" w:space="0" w:color="auto"/>
              <w:bottom w:val="single" w:sz="18" w:space="0" w:color="auto"/>
              <w:right w:val="single" w:sz="18" w:space="0" w:color="auto"/>
            </w:tcBorders>
            <w:shd w:val="clear" w:color="auto" w:fill="auto"/>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إناث</w:t>
            </w:r>
          </w:p>
        </w:tc>
        <w:tc>
          <w:tcPr>
            <w:tcW w:w="694" w:type="dxa"/>
            <w:tcBorders>
              <w:top w:val="single" w:sz="18" w:space="0" w:color="auto"/>
              <w:left w:val="single" w:sz="18" w:space="0" w:color="auto"/>
              <w:bottom w:val="single" w:sz="18" w:space="0" w:color="auto"/>
              <w:right w:val="single" w:sz="18" w:space="0" w:color="auto"/>
            </w:tcBorders>
            <w:shd w:val="clear" w:color="auto" w:fill="auto"/>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100</w:t>
            </w:r>
          </w:p>
        </w:tc>
        <w:tc>
          <w:tcPr>
            <w:tcW w:w="954"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42.31</w:t>
            </w:r>
          </w:p>
        </w:tc>
        <w:tc>
          <w:tcPr>
            <w:tcW w:w="903"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2.53</w:t>
            </w:r>
          </w:p>
        </w:tc>
        <w:tc>
          <w:tcPr>
            <w:tcW w:w="956" w:type="dxa"/>
            <w:vMerge/>
            <w:tcBorders>
              <w:left w:val="single" w:sz="18" w:space="0" w:color="auto"/>
              <w:bottom w:val="single" w:sz="4" w:space="0" w:color="auto"/>
              <w:right w:val="single" w:sz="18" w:space="0" w:color="auto"/>
            </w:tcBorders>
            <w:shd w:val="clear" w:color="auto" w:fill="auto"/>
            <w:vAlign w:val="center"/>
          </w:tcPr>
          <w:p w:rsidR="00035FFC" w:rsidRPr="006A7381" w:rsidRDefault="00035FFC" w:rsidP="0039702A">
            <w:pPr>
              <w:pStyle w:val="aa"/>
              <w:jc w:val="both"/>
              <w:rPr>
                <w:rFonts w:ascii="Simplified Arabic" w:eastAsia="Times New Roman" w:hAnsi="Simplified Arabic" w:cs="Simplified Arabic"/>
                <w:sz w:val="24"/>
                <w:szCs w:val="24"/>
                <w:rtl/>
              </w:rPr>
            </w:pPr>
          </w:p>
        </w:tc>
        <w:tc>
          <w:tcPr>
            <w:tcW w:w="1093" w:type="dxa"/>
            <w:vMerge/>
            <w:tcBorders>
              <w:left w:val="single" w:sz="18" w:space="0" w:color="auto"/>
              <w:bottom w:val="single" w:sz="4" w:space="0" w:color="auto"/>
              <w:right w:val="single" w:sz="18" w:space="0" w:color="auto"/>
            </w:tcBorders>
            <w:shd w:val="clear" w:color="auto" w:fill="auto"/>
            <w:vAlign w:val="center"/>
          </w:tcPr>
          <w:p w:rsidR="00035FFC" w:rsidRPr="006A7381" w:rsidRDefault="00035FFC" w:rsidP="0039702A">
            <w:pPr>
              <w:pStyle w:val="aa"/>
              <w:jc w:val="both"/>
              <w:rPr>
                <w:rFonts w:ascii="Simplified Arabic" w:eastAsia="Times New Roman" w:hAnsi="Simplified Arabic" w:cs="Simplified Arabic"/>
                <w:sz w:val="24"/>
                <w:szCs w:val="24"/>
                <w:rtl/>
              </w:rPr>
            </w:pPr>
          </w:p>
        </w:tc>
      </w:tr>
      <w:tr w:rsidR="00035FFC" w:rsidRPr="006A7381" w:rsidTr="00B44379">
        <w:trPr>
          <w:trHeight w:val="245"/>
          <w:jc w:val="center"/>
        </w:trPr>
        <w:tc>
          <w:tcPr>
            <w:tcW w:w="2519" w:type="dxa"/>
            <w:vMerge w:val="restart"/>
            <w:tcBorders>
              <w:top w:val="single" w:sz="18" w:space="0" w:color="auto"/>
              <w:left w:val="single" w:sz="18" w:space="0" w:color="auto"/>
              <w:right w:val="single" w:sz="18" w:space="0" w:color="auto"/>
            </w:tcBorders>
            <w:shd w:val="clear" w:color="auto" w:fill="auto"/>
          </w:tcPr>
          <w:p w:rsidR="00035FFC" w:rsidRPr="006A7381" w:rsidRDefault="00035FFC" w:rsidP="0039702A">
            <w:pPr>
              <w:pStyle w:val="aa"/>
              <w:jc w:val="both"/>
              <w:rPr>
                <w:rFonts w:ascii="Simplified Arabic" w:eastAsia="Times New Roman" w:hAnsi="Simplified Arabic" w:cs="Simplified Arabic"/>
                <w:b/>
                <w:bCs/>
                <w:sz w:val="24"/>
                <w:szCs w:val="24"/>
                <w:rtl/>
              </w:rPr>
            </w:pPr>
            <w:r w:rsidRPr="006A7381">
              <w:rPr>
                <w:rFonts w:ascii="Simplified Arabic" w:eastAsia="Times New Roman" w:hAnsi="Simplified Arabic" w:cs="Simplified Arabic"/>
                <w:b/>
                <w:bCs/>
                <w:sz w:val="24"/>
                <w:szCs w:val="24"/>
                <w:rtl/>
              </w:rPr>
              <w:t>الدرجة الكلية على المقياس</w:t>
            </w:r>
          </w:p>
        </w:tc>
        <w:tc>
          <w:tcPr>
            <w:tcW w:w="867" w:type="dxa"/>
            <w:tcBorders>
              <w:top w:val="single" w:sz="18" w:space="0" w:color="auto"/>
              <w:left w:val="single" w:sz="18" w:space="0" w:color="auto"/>
              <w:bottom w:val="single" w:sz="18" w:space="0" w:color="auto"/>
              <w:right w:val="single" w:sz="18" w:space="0" w:color="auto"/>
            </w:tcBorders>
            <w:shd w:val="clear" w:color="auto" w:fill="auto"/>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ذكور</w:t>
            </w:r>
          </w:p>
        </w:tc>
        <w:tc>
          <w:tcPr>
            <w:tcW w:w="694" w:type="dxa"/>
            <w:tcBorders>
              <w:top w:val="single" w:sz="18" w:space="0" w:color="auto"/>
              <w:left w:val="single" w:sz="18" w:space="0" w:color="auto"/>
              <w:bottom w:val="single" w:sz="18" w:space="0" w:color="auto"/>
              <w:right w:val="single" w:sz="18" w:space="0" w:color="auto"/>
            </w:tcBorders>
            <w:shd w:val="clear" w:color="auto" w:fill="auto"/>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89</w:t>
            </w:r>
          </w:p>
        </w:tc>
        <w:tc>
          <w:tcPr>
            <w:tcW w:w="954"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82.76</w:t>
            </w:r>
          </w:p>
        </w:tc>
        <w:tc>
          <w:tcPr>
            <w:tcW w:w="903"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9.36</w:t>
            </w:r>
          </w:p>
        </w:tc>
        <w:tc>
          <w:tcPr>
            <w:tcW w:w="956" w:type="dxa"/>
            <w:vMerge w:val="restart"/>
            <w:tcBorders>
              <w:top w:val="single" w:sz="18" w:space="0" w:color="auto"/>
              <w:left w:val="single" w:sz="18" w:space="0" w:color="auto"/>
              <w:right w:val="single" w:sz="18" w:space="0" w:color="auto"/>
            </w:tcBorders>
            <w:shd w:val="clear" w:color="auto" w:fill="auto"/>
            <w:vAlign w:val="center"/>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0.70</w:t>
            </w:r>
          </w:p>
        </w:tc>
        <w:tc>
          <w:tcPr>
            <w:tcW w:w="1093" w:type="dxa"/>
            <w:vMerge w:val="restart"/>
            <w:tcBorders>
              <w:top w:val="single" w:sz="18" w:space="0" w:color="auto"/>
              <w:left w:val="single" w:sz="18" w:space="0" w:color="auto"/>
              <w:right w:val="single" w:sz="18" w:space="0" w:color="auto"/>
            </w:tcBorders>
            <w:shd w:val="clear" w:color="auto" w:fill="auto"/>
            <w:vAlign w:val="center"/>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غير دالة</w:t>
            </w:r>
          </w:p>
        </w:tc>
      </w:tr>
      <w:tr w:rsidR="00943ED0" w:rsidRPr="006A7381" w:rsidTr="00B44379">
        <w:trPr>
          <w:trHeight w:val="232"/>
          <w:jc w:val="center"/>
        </w:trPr>
        <w:tc>
          <w:tcPr>
            <w:tcW w:w="2519" w:type="dxa"/>
            <w:vMerge/>
            <w:tcBorders>
              <w:left w:val="single" w:sz="18" w:space="0" w:color="auto"/>
              <w:bottom w:val="single" w:sz="18" w:space="0" w:color="auto"/>
              <w:right w:val="single" w:sz="18" w:space="0" w:color="auto"/>
            </w:tcBorders>
            <w:shd w:val="clear" w:color="auto" w:fill="auto"/>
          </w:tcPr>
          <w:p w:rsidR="00035FFC" w:rsidRPr="006A7381" w:rsidRDefault="00035FFC" w:rsidP="0039702A">
            <w:pPr>
              <w:pStyle w:val="aa"/>
              <w:jc w:val="both"/>
              <w:rPr>
                <w:rFonts w:ascii="Simplified Arabic" w:eastAsia="Times New Roman" w:hAnsi="Simplified Arabic" w:cs="Simplified Arabic"/>
                <w:b/>
                <w:bCs/>
                <w:sz w:val="24"/>
                <w:szCs w:val="24"/>
                <w:rtl/>
              </w:rPr>
            </w:pPr>
          </w:p>
        </w:tc>
        <w:tc>
          <w:tcPr>
            <w:tcW w:w="867" w:type="dxa"/>
            <w:tcBorders>
              <w:top w:val="single" w:sz="18" w:space="0" w:color="auto"/>
              <w:left w:val="single" w:sz="18" w:space="0" w:color="auto"/>
              <w:bottom w:val="single" w:sz="18" w:space="0" w:color="auto"/>
              <w:right w:val="single" w:sz="18" w:space="0" w:color="auto"/>
            </w:tcBorders>
            <w:shd w:val="clear" w:color="auto" w:fill="auto"/>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إناث</w:t>
            </w:r>
          </w:p>
        </w:tc>
        <w:tc>
          <w:tcPr>
            <w:tcW w:w="694" w:type="dxa"/>
            <w:tcBorders>
              <w:top w:val="single" w:sz="18" w:space="0" w:color="auto"/>
              <w:left w:val="single" w:sz="18" w:space="0" w:color="auto"/>
              <w:bottom w:val="single" w:sz="18" w:space="0" w:color="auto"/>
              <w:right w:val="nil"/>
            </w:tcBorders>
            <w:shd w:val="clear" w:color="auto" w:fill="auto"/>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100</w:t>
            </w:r>
          </w:p>
        </w:tc>
        <w:tc>
          <w:tcPr>
            <w:tcW w:w="954" w:type="dxa"/>
            <w:tcBorders>
              <w:top w:val="single" w:sz="18" w:space="0" w:color="auto"/>
              <w:left w:val="nil"/>
              <w:bottom w:val="single" w:sz="18" w:space="0" w:color="auto"/>
              <w:right w:val="single" w:sz="18" w:space="0" w:color="auto"/>
            </w:tcBorders>
            <w:shd w:val="clear" w:color="auto" w:fill="auto"/>
            <w:vAlign w:val="center"/>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81.99</w:t>
            </w:r>
          </w:p>
        </w:tc>
        <w:tc>
          <w:tcPr>
            <w:tcW w:w="903"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6A7381" w:rsidRDefault="00035FFC" w:rsidP="0039702A">
            <w:pPr>
              <w:pStyle w:val="aa"/>
              <w:jc w:val="both"/>
              <w:rPr>
                <w:rFonts w:ascii="Simplified Arabic" w:eastAsia="Times New Roman" w:hAnsi="Simplified Arabic" w:cs="Simplified Arabic"/>
                <w:sz w:val="24"/>
                <w:szCs w:val="24"/>
                <w:rtl/>
              </w:rPr>
            </w:pPr>
            <w:r w:rsidRPr="006A7381">
              <w:rPr>
                <w:rFonts w:ascii="Simplified Arabic" w:eastAsia="Times New Roman" w:hAnsi="Simplified Arabic" w:cs="Simplified Arabic"/>
                <w:sz w:val="24"/>
                <w:szCs w:val="24"/>
                <w:rtl/>
              </w:rPr>
              <w:t>5.27</w:t>
            </w:r>
          </w:p>
        </w:tc>
        <w:tc>
          <w:tcPr>
            <w:tcW w:w="956" w:type="dxa"/>
            <w:vMerge/>
            <w:tcBorders>
              <w:left w:val="single" w:sz="18" w:space="0" w:color="auto"/>
              <w:bottom w:val="single" w:sz="18" w:space="0" w:color="auto"/>
              <w:right w:val="single" w:sz="18" w:space="0" w:color="auto"/>
            </w:tcBorders>
            <w:shd w:val="clear" w:color="auto" w:fill="4F81BD" w:themeFill="accent1"/>
          </w:tcPr>
          <w:p w:rsidR="00035FFC" w:rsidRPr="006A7381" w:rsidRDefault="00035FFC" w:rsidP="0039702A">
            <w:pPr>
              <w:pStyle w:val="aa"/>
              <w:jc w:val="both"/>
              <w:rPr>
                <w:rFonts w:ascii="Simplified Arabic" w:eastAsia="Times New Roman" w:hAnsi="Simplified Arabic" w:cs="Simplified Arabic"/>
                <w:sz w:val="24"/>
                <w:szCs w:val="24"/>
                <w:rtl/>
              </w:rPr>
            </w:pPr>
          </w:p>
        </w:tc>
        <w:tc>
          <w:tcPr>
            <w:tcW w:w="1093" w:type="dxa"/>
            <w:vMerge/>
            <w:tcBorders>
              <w:left w:val="single" w:sz="18" w:space="0" w:color="auto"/>
              <w:bottom w:val="single" w:sz="18" w:space="0" w:color="auto"/>
              <w:right w:val="single" w:sz="18" w:space="0" w:color="auto"/>
            </w:tcBorders>
            <w:shd w:val="clear" w:color="auto" w:fill="4F81BD" w:themeFill="accent1"/>
          </w:tcPr>
          <w:p w:rsidR="00035FFC" w:rsidRPr="006A7381" w:rsidRDefault="00035FFC" w:rsidP="0039702A">
            <w:pPr>
              <w:pStyle w:val="aa"/>
              <w:jc w:val="both"/>
              <w:rPr>
                <w:rFonts w:ascii="Simplified Arabic" w:eastAsia="Times New Roman" w:hAnsi="Simplified Arabic" w:cs="Simplified Arabic"/>
                <w:sz w:val="24"/>
                <w:szCs w:val="24"/>
                <w:rtl/>
              </w:rPr>
            </w:pPr>
          </w:p>
        </w:tc>
      </w:tr>
    </w:tbl>
    <w:p w:rsidR="00035FFC" w:rsidRPr="009B1A7E" w:rsidRDefault="00035FFC" w:rsidP="00035FFC">
      <w:pPr>
        <w:pStyle w:val="aa"/>
        <w:jc w:val="both"/>
        <w:rPr>
          <w:rFonts w:ascii="Simplified Arabic" w:eastAsia="Times New Roman" w:hAnsi="Simplified Arabic" w:cs="Simplified Arabic"/>
          <w:b/>
          <w:bCs/>
          <w:sz w:val="24"/>
          <w:szCs w:val="24"/>
          <w:rtl/>
        </w:rPr>
      </w:pPr>
      <w:r w:rsidRPr="009B1A7E">
        <w:rPr>
          <w:rFonts w:ascii="Simplified Arabic" w:eastAsia="Times New Roman" w:hAnsi="Simplified Arabic" w:cs="Simplified Arabic"/>
          <w:b/>
          <w:bCs/>
          <w:sz w:val="24"/>
          <w:szCs w:val="24"/>
          <w:rtl/>
        </w:rPr>
        <w:t>ملاحظة : جميع قيم "ت" غير دالة عند مستوى دلالة 0.05.</w:t>
      </w:r>
    </w:p>
    <w:p w:rsidR="00035FFC" w:rsidRPr="004D6715" w:rsidRDefault="00035FFC" w:rsidP="00B44379">
      <w:pPr>
        <w:pStyle w:val="aa"/>
        <w:spacing w:before="240"/>
        <w:jc w:val="both"/>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IQ"/>
        </w:rPr>
        <w:t xml:space="preserve">يلاحظ من خلال الجدول أعلاه أنه لا توجد فروق ذات دلالة إحصائية بين الذكور والإناث من طلاب الجامعة عينة الدراسة في مستوى التوجه نحو التدين سواء في الدرجة الكلية على المقياس، </w:t>
      </w:r>
      <w:r w:rsidR="006A0F1F">
        <w:rPr>
          <w:rFonts w:ascii="Simplified Arabic" w:hAnsi="Simplified Arabic" w:cs="Simplified Arabic"/>
          <w:sz w:val="28"/>
          <w:szCs w:val="28"/>
          <w:rtl/>
          <w:lang w:bidi="ar-IQ"/>
        </w:rPr>
        <w:t>أو</w:t>
      </w:r>
      <w:r w:rsidRPr="004D6715">
        <w:rPr>
          <w:rFonts w:ascii="Simplified Arabic" w:hAnsi="Simplified Arabic" w:cs="Simplified Arabic"/>
          <w:sz w:val="28"/>
          <w:szCs w:val="28"/>
          <w:rtl/>
          <w:lang w:bidi="ar-IQ"/>
        </w:rPr>
        <w:t xml:space="preserve"> في التوجه الديني الظاهري والتوجه الد</w:t>
      </w:r>
      <w:r w:rsidR="009B1A7E">
        <w:rPr>
          <w:rFonts w:ascii="Simplified Arabic" w:hAnsi="Simplified Arabic" w:cs="Simplified Arabic"/>
          <w:sz w:val="28"/>
          <w:szCs w:val="28"/>
          <w:rtl/>
          <w:lang w:bidi="ar-IQ"/>
        </w:rPr>
        <w:t xml:space="preserve">يني الجوهري، حيث كانت جميع قيم </w:t>
      </w:r>
      <w:r w:rsidRPr="004D6715">
        <w:rPr>
          <w:rFonts w:ascii="Simplified Arabic" w:hAnsi="Simplified Arabic" w:cs="Simplified Arabic"/>
          <w:sz w:val="28"/>
          <w:szCs w:val="28"/>
          <w:rtl/>
          <w:lang w:bidi="ar-IQ"/>
        </w:rPr>
        <w:t>(ت) المحسوبة غير دالة إحصائيا عند مستوى دلالة 0.05. وهو ما يعني أن</w:t>
      </w:r>
      <w:r w:rsidRPr="004D6715">
        <w:rPr>
          <w:rFonts w:ascii="Simplified Arabic" w:hAnsi="Simplified Arabic" w:cs="Simplified Arabic"/>
          <w:sz w:val="28"/>
          <w:szCs w:val="28"/>
          <w:rtl/>
          <w:lang w:bidi="ar-LY"/>
        </w:rPr>
        <w:t xml:space="preserve"> الذكور لا يختلفون عن الإناث في مستوى التوجه نحو التدين</w:t>
      </w:r>
      <w:r w:rsidRPr="004D6715">
        <w:rPr>
          <w:rFonts w:ascii="Simplified Arabic" w:hAnsi="Simplified Arabic" w:cs="Simplified Arabic"/>
          <w:sz w:val="28"/>
          <w:szCs w:val="28"/>
          <w:rtl/>
          <w:lang w:bidi="ar-IQ"/>
        </w:rPr>
        <w:t>. وتتفق هذه النتائج مع نتائج دراسة حمادة (1992)</w:t>
      </w:r>
      <w:r w:rsidR="0082385F" w:rsidRPr="0082385F">
        <w:rPr>
          <w:rFonts w:ascii="Simplified Arabic" w:hAnsi="Simplified Arabic" w:cs="Simplified Arabic"/>
          <w:sz w:val="28"/>
          <w:szCs w:val="28"/>
          <w:vertAlign w:val="superscript"/>
          <w:rtl/>
        </w:rPr>
        <w:t xml:space="preserve"> </w:t>
      </w:r>
      <w:r w:rsidRPr="004D6715">
        <w:rPr>
          <w:rFonts w:ascii="Simplified Arabic" w:hAnsi="Simplified Arabic" w:cs="Simplified Arabic"/>
          <w:sz w:val="28"/>
          <w:szCs w:val="28"/>
          <w:rtl/>
          <w:lang w:bidi="ar-IQ"/>
        </w:rPr>
        <w:t>، ودراسة عدوي (2015)</w:t>
      </w:r>
      <w:r w:rsidR="00D425ED" w:rsidRPr="00D425ED">
        <w:rPr>
          <w:rFonts w:ascii="Simplified Arabic" w:hAnsi="Simplified Arabic" w:cs="Simplified Arabic"/>
          <w:sz w:val="28"/>
          <w:szCs w:val="28"/>
          <w:vertAlign w:val="superscript"/>
          <w:rtl/>
        </w:rPr>
        <w:t xml:space="preserve"> </w:t>
      </w:r>
      <w:r w:rsidRPr="004D6715">
        <w:rPr>
          <w:rFonts w:ascii="Simplified Arabic" w:hAnsi="Simplified Arabic" w:cs="Simplified Arabic"/>
          <w:sz w:val="28"/>
          <w:szCs w:val="28"/>
          <w:rtl/>
          <w:lang w:bidi="ar-IQ"/>
        </w:rPr>
        <w:t>، ودراسة بوعود، وطالب (2016). بينما تختلف مع نتائج دراسة المومني (2020) ، ودراسة الحجار و رضوان (2006)، ودراسة بركات (2006)</w:t>
      </w:r>
      <w:r w:rsidR="00B44379" w:rsidRPr="004D6715">
        <w:rPr>
          <w:rFonts w:ascii="Simplified Arabic" w:hAnsi="Simplified Arabic" w:cs="Simplified Arabic"/>
          <w:sz w:val="28"/>
          <w:szCs w:val="28"/>
          <w:rtl/>
          <w:lang w:bidi="ar-IQ"/>
        </w:rPr>
        <w:t xml:space="preserve"> </w:t>
      </w:r>
      <w:r w:rsidRPr="004D6715">
        <w:rPr>
          <w:rFonts w:ascii="Simplified Arabic" w:hAnsi="Simplified Arabic" w:cs="Simplified Arabic"/>
          <w:sz w:val="28"/>
          <w:szCs w:val="28"/>
          <w:rtl/>
          <w:lang w:bidi="ar-IQ"/>
        </w:rPr>
        <w:t xml:space="preserve">، ودراسة </w:t>
      </w:r>
      <w:r w:rsidRPr="004D6715">
        <w:rPr>
          <w:rFonts w:ascii="Simplified Arabic" w:hAnsi="Simplified Arabic" w:cs="Simplified Arabic"/>
          <w:sz w:val="28"/>
          <w:szCs w:val="28"/>
          <w:lang w:bidi="ar-IQ"/>
        </w:rPr>
        <w:t xml:space="preserve">Jr, Cohen, Chambers &amp; Meade </w:t>
      </w:r>
      <w:r w:rsidRPr="004D6715">
        <w:rPr>
          <w:rFonts w:ascii="Simplified Arabic" w:hAnsi="Simplified Arabic" w:cs="Simplified Arabic"/>
          <w:sz w:val="28"/>
          <w:szCs w:val="28"/>
          <w:rtl/>
          <w:lang w:bidi="ar-IQ"/>
        </w:rPr>
        <w:t xml:space="preserve"> (2007) ، ودراسة </w:t>
      </w:r>
      <w:r w:rsidRPr="004D6715">
        <w:rPr>
          <w:rFonts w:ascii="Simplified Arabic" w:hAnsi="Simplified Arabic" w:cs="Simplified Arabic"/>
          <w:sz w:val="28"/>
          <w:szCs w:val="28"/>
          <w:lang w:bidi="ar-IQ"/>
        </w:rPr>
        <w:t>Najar,</w:t>
      </w:r>
      <w:r w:rsidRPr="004D6715">
        <w:rPr>
          <w:rFonts w:ascii="Simplified Arabic" w:hAnsi="Simplified Arabic" w:cs="Simplified Arabic"/>
          <w:sz w:val="28"/>
          <w:szCs w:val="28"/>
          <w:rtl/>
          <w:lang w:bidi="ar-IQ"/>
        </w:rPr>
        <w:t xml:space="preserve"> </w:t>
      </w:r>
      <w:r w:rsidRPr="004D6715">
        <w:rPr>
          <w:rFonts w:ascii="Simplified Arabic" w:hAnsi="Simplified Arabic" w:cs="Simplified Arabic"/>
          <w:sz w:val="28"/>
          <w:szCs w:val="28"/>
          <w:lang w:bidi="ar-IQ"/>
        </w:rPr>
        <w:t xml:space="preserve"> Sultan &amp; </w:t>
      </w:r>
      <w:r w:rsidR="009B1A7E">
        <w:rPr>
          <w:rFonts w:ascii="Simplified Arabic" w:hAnsi="Simplified Arabic" w:cs="Simplified Arabic"/>
          <w:sz w:val="28"/>
          <w:szCs w:val="28"/>
          <w:rtl/>
          <w:lang w:bidi="ar-IQ"/>
        </w:rPr>
        <w:t xml:space="preserve">(2018) </w:t>
      </w:r>
      <w:r w:rsidRPr="004D6715">
        <w:rPr>
          <w:rFonts w:ascii="Simplified Arabic" w:hAnsi="Simplified Arabic" w:cs="Simplified Arabic"/>
          <w:sz w:val="28"/>
          <w:szCs w:val="28"/>
          <w:rtl/>
          <w:lang w:bidi="ar-IQ"/>
        </w:rPr>
        <w:t>التي وجدت فروق بين الذكور والإناث في مستوى التوجه نحو التدين.</w:t>
      </w:r>
    </w:p>
    <w:p w:rsidR="00035FFC" w:rsidRPr="004D6715" w:rsidRDefault="00035FFC" w:rsidP="00035FFC">
      <w:pPr>
        <w:pStyle w:val="aa"/>
        <w:jc w:val="both"/>
        <w:rPr>
          <w:rFonts w:ascii="Simplified Arabic" w:eastAsia="Times New Roman" w:hAnsi="Simplified Arabic" w:cs="Simplified Arabic"/>
          <w:sz w:val="28"/>
          <w:szCs w:val="28"/>
          <w:rtl/>
        </w:rPr>
      </w:pPr>
      <w:r w:rsidRPr="004D6715">
        <w:rPr>
          <w:rFonts w:ascii="Simplified Arabic" w:hAnsi="Simplified Arabic" w:cs="Simplified Arabic"/>
          <w:sz w:val="28"/>
          <w:szCs w:val="28"/>
          <w:rtl/>
          <w:lang w:bidi="ar-IQ"/>
        </w:rPr>
        <w:t xml:space="preserve">ويعزوا الباحثان هذه النتيجة </w:t>
      </w:r>
      <w:r w:rsidR="00783208">
        <w:rPr>
          <w:rFonts w:ascii="Simplified Arabic" w:hAnsi="Simplified Arabic" w:cs="Simplified Arabic"/>
          <w:sz w:val="28"/>
          <w:szCs w:val="28"/>
          <w:rtl/>
          <w:lang w:bidi="ar-IQ"/>
        </w:rPr>
        <w:t>إلى</w:t>
      </w:r>
      <w:r>
        <w:rPr>
          <w:rFonts w:ascii="Simplified Arabic" w:hAnsi="Simplified Arabic" w:cs="Simplified Arabic"/>
          <w:sz w:val="28"/>
          <w:szCs w:val="28"/>
          <w:rtl/>
          <w:lang w:bidi="ar-IQ"/>
        </w:rPr>
        <w:t xml:space="preserve"> </w:t>
      </w:r>
      <w:r w:rsidRPr="004D6715">
        <w:rPr>
          <w:rFonts w:ascii="Simplified Arabic" w:hAnsi="Simplified Arabic" w:cs="Simplified Arabic"/>
          <w:sz w:val="28"/>
          <w:szCs w:val="28"/>
          <w:rtl/>
          <w:lang w:bidi="ar-IQ"/>
        </w:rPr>
        <w:t xml:space="preserve">أن المجتمع الليبي مجتمع مسلم ملتزم، وأن أحكام الشريعة </w:t>
      </w:r>
      <w:r w:rsidR="00DE5AB8">
        <w:rPr>
          <w:rFonts w:ascii="Simplified Arabic" w:hAnsi="Simplified Arabic" w:cs="Simplified Arabic"/>
          <w:sz w:val="28"/>
          <w:szCs w:val="28"/>
          <w:rtl/>
          <w:lang w:bidi="ar-IQ"/>
        </w:rPr>
        <w:t>الإسلامية</w:t>
      </w:r>
      <w:r w:rsidRPr="004D6715">
        <w:rPr>
          <w:rFonts w:ascii="Simplified Arabic" w:hAnsi="Simplified Arabic" w:cs="Simplified Arabic"/>
          <w:sz w:val="28"/>
          <w:szCs w:val="28"/>
          <w:rtl/>
          <w:lang w:bidi="ar-IQ"/>
        </w:rPr>
        <w:t xml:space="preserve"> جاءت لتشمل كل من الذكور والإناث دون استثناء، كما أن طلاب الجامعة من الذكور والإناث تجمعهم ظروف واحدة تقريبا، من الناحية التعليمية والاجتماعية والاقتصادية وأيضا الظروف السياسية التي تمر بها البلاد التي قد تكون زادة من مستوى التوجه نحو التدين ووحدته لدى الشباب الجامعي كما ذكرنا سابقا في مناقشة  نتائج السؤال الثاني.</w:t>
      </w:r>
      <w:r w:rsidRPr="004D6715">
        <w:rPr>
          <w:rFonts w:ascii="Simplified Arabic" w:hAnsi="Simplified Arabic" w:cs="Simplified Arabic"/>
          <w:color w:val="FF0000"/>
          <w:sz w:val="28"/>
          <w:szCs w:val="28"/>
          <w:rtl/>
          <w:lang w:bidi="ar-IQ"/>
        </w:rPr>
        <w:t xml:space="preserve"> </w:t>
      </w:r>
      <w:r w:rsidR="006A0F1F">
        <w:rPr>
          <w:rFonts w:ascii="Simplified Arabic" w:hAnsi="Simplified Arabic" w:cs="Simplified Arabic"/>
          <w:sz w:val="28"/>
          <w:szCs w:val="28"/>
          <w:rtl/>
        </w:rPr>
        <w:t>أو</w:t>
      </w:r>
      <w:r w:rsidRPr="004D6715">
        <w:rPr>
          <w:rFonts w:ascii="Simplified Arabic" w:hAnsi="Simplified Arabic" w:cs="Simplified Arabic"/>
          <w:sz w:val="28"/>
          <w:szCs w:val="28"/>
          <w:rtl/>
        </w:rPr>
        <w:t xml:space="preserve"> ربما لان الجنس ليس له تأثير واضح على تدين الشخص </w:t>
      </w:r>
      <w:r w:rsidR="006A0F1F">
        <w:rPr>
          <w:rFonts w:ascii="Simplified Arabic" w:hAnsi="Simplified Arabic" w:cs="Simplified Arabic"/>
          <w:sz w:val="28"/>
          <w:szCs w:val="28"/>
          <w:rtl/>
        </w:rPr>
        <w:t>أو</w:t>
      </w:r>
      <w:r w:rsidRPr="004D6715">
        <w:rPr>
          <w:rFonts w:ascii="Simplified Arabic" w:hAnsi="Simplified Arabic" w:cs="Simplified Arabic"/>
          <w:sz w:val="28"/>
          <w:szCs w:val="28"/>
          <w:rtl/>
        </w:rPr>
        <w:t xml:space="preserve"> تأثيره  بسيطة غير دال. </w:t>
      </w:r>
    </w:p>
    <w:p w:rsidR="00035FFC" w:rsidRPr="00B44379" w:rsidRDefault="00035FFC" w:rsidP="001C1A4B">
      <w:pPr>
        <w:pStyle w:val="aa"/>
        <w:spacing w:before="240"/>
        <w:jc w:val="both"/>
        <w:rPr>
          <w:rFonts w:ascii="Simplified Arabic" w:eastAsia="Times New Roman" w:hAnsi="Simplified Arabic" w:cs="Simplified Arabic"/>
          <w:b/>
          <w:bCs/>
          <w:sz w:val="30"/>
          <w:szCs w:val="30"/>
          <w:u w:val="single"/>
          <w:lang w:bidi="ar-EG"/>
        </w:rPr>
      </w:pPr>
      <w:r w:rsidRPr="00B44379">
        <w:rPr>
          <w:rFonts w:ascii="Simplified Arabic" w:hAnsi="Simplified Arabic" w:cs="Simplified Arabic"/>
          <w:b/>
          <w:bCs/>
          <w:sz w:val="30"/>
          <w:szCs w:val="30"/>
          <w:u w:val="single"/>
          <w:rtl/>
        </w:rPr>
        <w:t>رابعا</w:t>
      </w:r>
      <w:r w:rsidR="001C1A4B" w:rsidRPr="00B44379">
        <w:rPr>
          <w:rFonts w:ascii="Simplified Arabic" w:hAnsi="Simplified Arabic" w:cs="Simplified Arabic" w:hint="cs"/>
          <w:b/>
          <w:bCs/>
          <w:sz w:val="30"/>
          <w:szCs w:val="30"/>
          <w:u w:val="single"/>
          <w:rtl/>
        </w:rPr>
        <w:t>ً:</w:t>
      </w:r>
      <w:r w:rsidRPr="00B44379">
        <w:rPr>
          <w:rFonts w:ascii="Simplified Arabic" w:hAnsi="Simplified Arabic" w:cs="Simplified Arabic"/>
          <w:b/>
          <w:bCs/>
          <w:sz w:val="30"/>
          <w:szCs w:val="30"/>
          <w:u w:val="single"/>
          <w:rtl/>
        </w:rPr>
        <w:t xml:space="preserve"> عرض نتائج السؤال الرابع: </w:t>
      </w:r>
      <w:r w:rsidRPr="00B44379">
        <w:rPr>
          <w:rFonts w:ascii="Simplified Arabic" w:eastAsia="Times New Roman" w:hAnsi="Simplified Arabic" w:cs="Simplified Arabic"/>
          <w:b/>
          <w:bCs/>
          <w:sz w:val="30"/>
          <w:szCs w:val="30"/>
          <w:u w:val="single"/>
          <w:rtl/>
          <w:lang w:bidi="ar-EG"/>
        </w:rPr>
        <w:t>الذي ينص على:"</w:t>
      </w:r>
      <w:r w:rsidRPr="00B44379">
        <w:rPr>
          <w:rFonts w:ascii="Simplified Arabic" w:eastAsia="Times New Roman" w:hAnsi="Simplified Arabic" w:cs="Simplified Arabic"/>
          <w:b/>
          <w:bCs/>
          <w:sz w:val="30"/>
          <w:szCs w:val="30"/>
          <w:u w:val="single"/>
          <w:rtl/>
        </w:rPr>
        <w:t xml:space="preserve"> </w:t>
      </w:r>
      <w:r w:rsidRPr="00B44379">
        <w:rPr>
          <w:rFonts w:ascii="Simplified Arabic" w:eastAsia="Times New Roman" w:hAnsi="Simplified Arabic" w:cs="Simplified Arabic"/>
          <w:b/>
          <w:bCs/>
          <w:sz w:val="30"/>
          <w:szCs w:val="30"/>
          <w:u w:val="single"/>
          <w:rtl/>
          <w:lang w:bidi="ar-EG"/>
        </w:rPr>
        <w:t>هل توجد فروق ذات دلالة إحصائية في التوجه نحو التدين بشقيه (الظاهري والجوهري) لدى أفراد عينة الدراسة وفقا لمتغير التخصص (علمي، أدبي)؟</w:t>
      </w:r>
    </w:p>
    <w:p w:rsidR="00035FFC" w:rsidRPr="001C1A4B" w:rsidRDefault="00035FFC" w:rsidP="00C83624">
      <w:pPr>
        <w:pStyle w:val="aa"/>
        <w:spacing w:before="240"/>
        <w:jc w:val="both"/>
        <w:rPr>
          <w:rFonts w:ascii="Simplified Arabic" w:eastAsia="Times New Roman" w:hAnsi="Simplified Arabic" w:cs="Simplified Arabic"/>
          <w:sz w:val="28"/>
          <w:szCs w:val="28"/>
          <w:rtl/>
        </w:rPr>
      </w:pPr>
      <w:r w:rsidRPr="004D6715">
        <w:rPr>
          <w:rFonts w:ascii="Simplified Arabic" w:eastAsia="Times New Roman" w:hAnsi="Simplified Arabic" w:cs="Simplified Arabic"/>
          <w:sz w:val="28"/>
          <w:szCs w:val="28"/>
          <w:rtl/>
          <w:lang w:bidi="ar-EG"/>
        </w:rPr>
        <w:t>للإجابة على هذا التساؤل</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قام الباحثان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باستخدام اختبار "ت" (</w:t>
      </w:r>
      <w:r w:rsidRPr="004D6715">
        <w:rPr>
          <w:rFonts w:ascii="Simplified Arabic" w:eastAsia="Times New Roman" w:hAnsi="Simplified Arabic" w:cs="Simplified Arabic"/>
          <w:sz w:val="28"/>
          <w:szCs w:val="28"/>
          <w:lang w:bidi="ar-EG"/>
        </w:rPr>
        <w:t>T. test</w:t>
      </w:r>
      <w:r w:rsidRPr="004D6715">
        <w:rPr>
          <w:rFonts w:ascii="Simplified Arabic" w:eastAsia="Times New Roman" w:hAnsi="Simplified Arabic" w:cs="Simplified Arabic"/>
          <w:sz w:val="28"/>
          <w:szCs w:val="28"/>
          <w:rtl/>
          <w:lang w:bidi="ar-LY"/>
        </w:rPr>
        <w:t xml:space="preserve">) </w:t>
      </w:r>
      <w:r w:rsidRPr="004D6715">
        <w:rPr>
          <w:rFonts w:ascii="Simplified Arabic" w:eastAsia="Times New Roman" w:hAnsi="Simplified Arabic" w:cs="Simplified Arabic"/>
          <w:sz w:val="28"/>
          <w:szCs w:val="28"/>
          <w:rtl/>
        </w:rPr>
        <w:t>لعينتين مستقلتين</w:t>
      </w:r>
      <w:r w:rsidRPr="004D6715">
        <w:rPr>
          <w:rFonts w:ascii="Simplified Arabic" w:eastAsia="Times New Roman" w:hAnsi="Simplified Arabic" w:cs="Simplified Arabic"/>
          <w:sz w:val="28"/>
          <w:szCs w:val="28"/>
          <w:rtl/>
          <w:lang w:bidi="ar-LY"/>
        </w:rPr>
        <w:t xml:space="preserve">، وذلك لحساب الفروق بين درجات الطلاب ذوي التخصص العلمي ودرجات الطلاب ذوي التخصص الأدبي </w:t>
      </w:r>
      <w:r w:rsidRPr="004D6715">
        <w:rPr>
          <w:rFonts w:ascii="Simplified Arabic" w:eastAsia="Times New Roman" w:hAnsi="Simplified Arabic" w:cs="Simplified Arabic"/>
          <w:sz w:val="28"/>
          <w:szCs w:val="28"/>
          <w:rtl/>
          <w:lang w:bidi="ar-EG"/>
        </w:rPr>
        <w:t xml:space="preserve">على </w:t>
      </w:r>
      <w:r w:rsidRPr="004D6715">
        <w:rPr>
          <w:rFonts w:ascii="Simplified Arabic" w:eastAsia="Times New Roman" w:hAnsi="Simplified Arabic" w:cs="Simplified Arabic"/>
          <w:sz w:val="28"/>
          <w:szCs w:val="28"/>
          <w:rtl/>
        </w:rPr>
        <w:t>مقياس التوجه نحو التدين الظاهري والجوهري، وكذلك الدرجة الكلية على المقياس</w:t>
      </w:r>
      <w:r w:rsidRPr="004D6715">
        <w:rPr>
          <w:rFonts w:ascii="Simplified Arabic" w:eastAsia="Times New Roman" w:hAnsi="Simplified Arabic" w:cs="Simplified Arabic"/>
          <w:sz w:val="28"/>
          <w:szCs w:val="28"/>
          <w:rtl/>
          <w:lang w:bidi="ar-EG"/>
        </w:rPr>
        <w:t>، ويقدم جدول (</w:t>
      </w:r>
      <w:r>
        <w:rPr>
          <w:rFonts w:ascii="Simplified Arabic" w:eastAsia="Times New Roman" w:hAnsi="Simplified Arabic" w:cs="Simplified Arabic" w:hint="cs"/>
          <w:sz w:val="28"/>
          <w:szCs w:val="28"/>
          <w:rtl/>
          <w:lang w:bidi="ar-EG"/>
        </w:rPr>
        <w:t>6</w:t>
      </w:r>
      <w:r w:rsidR="00C83624">
        <w:rPr>
          <w:rFonts w:ascii="Simplified Arabic" w:eastAsia="Times New Roman" w:hAnsi="Simplified Arabic" w:cs="Simplified Arabic"/>
          <w:sz w:val="28"/>
          <w:szCs w:val="28"/>
          <w:rtl/>
          <w:lang w:bidi="ar-EG"/>
        </w:rPr>
        <w:t>) عرضاً لهذه النتائج</w:t>
      </w:r>
      <w:r w:rsidRPr="004D6715">
        <w:rPr>
          <w:rFonts w:ascii="Simplified Arabic" w:eastAsia="Times New Roman" w:hAnsi="Simplified Arabic" w:cs="Simplified Arabic"/>
          <w:sz w:val="28"/>
          <w:szCs w:val="28"/>
          <w:rtl/>
          <w:lang w:bidi="ar-EG"/>
        </w:rPr>
        <w:t>.</w:t>
      </w:r>
      <w:r w:rsidRPr="001C1A4B">
        <w:rPr>
          <w:rFonts w:ascii="Simplified Arabic" w:eastAsia="Times New Roman" w:hAnsi="Simplified Arabic" w:cs="Simplified Arabic"/>
          <w:sz w:val="28"/>
          <w:szCs w:val="28"/>
          <w:rtl/>
        </w:rPr>
        <w:t>نتائج</w:t>
      </w:r>
      <w:r w:rsidRPr="001C1A4B">
        <w:rPr>
          <w:rFonts w:ascii="Simplified Arabic" w:eastAsia="Times New Roman" w:hAnsi="Simplified Arabic" w:cs="Simplified Arabic"/>
          <w:sz w:val="28"/>
          <w:szCs w:val="28"/>
        </w:rPr>
        <w:t xml:space="preserve"> </w:t>
      </w:r>
      <w:r w:rsidRPr="001C1A4B">
        <w:rPr>
          <w:rFonts w:ascii="Simplified Arabic" w:eastAsia="Times New Roman" w:hAnsi="Simplified Arabic" w:cs="Simplified Arabic"/>
          <w:sz w:val="28"/>
          <w:szCs w:val="28"/>
          <w:rtl/>
        </w:rPr>
        <w:t>اختبار "ت" لمقارنة متوسطات استجابات  طلاب الجامعة ذوي التخصص العلمي والطلاب ذوي التخصص الأدبي على مقياس التوجه نحو التدين (ن = 190)</w:t>
      </w:r>
    </w:p>
    <w:tbl>
      <w:tblPr>
        <w:tblStyle w:val="32"/>
        <w:bidiVisual/>
        <w:tblW w:w="0" w:type="auto"/>
        <w:jc w:val="center"/>
        <w:tblInd w:w="-446" w:type="dxa"/>
        <w:tblLook w:val="04A0" w:firstRow="1" w:lastRow="0" w:firstColumn="1" w:lastColumn="0" w:noHBand="0" w:noVBand="1"/>
      </w:tblPr>
      <w:tblGrid>
        <w:gridCol w:w="2481"/>
        <w:gridCol w:w="1134"/>
        <w:gridCol w:w="826"/>
        <w:gridCol w:w="1032"/>
        <w:gridCol w:w="1134"/>
        <w:gridCol w:w="992"/>
        <w:gridCol w:w="1134"/>
      </w:tblGrid>
      <w:tr w:rsidR="00035FFC" w:rsidRPr="00C83624" w:rsidTr="007C30A8">
        <w:trPr>
          <w:jc w:val="center"/>
        </w:trPr>
        <w:tc>
          <w:tcPr>
            <w:tcW w:w="2481" w:type="dxa"/>
            <w:tcBorders>
              <w:top w:val="single" w:sz="18" w:space="0" w:color="auto"/>
              <w:left w:val="single" w:sz="18" w:space="0" w:color="auto"/>
              <w:bottom w:val="single" w:sz="18" w:space="0" w:color="auto"/>
              <w:right w:val="single" w:sz="18" w:space="0" w:color="auto"/>
            </w:tcBorders>
            <w:shd w:val="clear" w:color="auto" w:fill="BFBFBF" w:themeFill="background1" w:themeFillShade="BF"/>
          </w:tcPr>
          <w:p w:rsidR="00035FFC" w:rsidRPr="00C83624" w:rsidRDefault="00035FFC" w:rsidP="00AD44AC">
            <w:pPr>
              <w:pStyle w:val="aa"/>
              <w:jc w:val="both"/>
              <w:rPr>
                <w:rFonts w:ascii="Simplified Arabic" w:eastAsia="Times New Roman" w:hAnsi="Simplified Arabic" w:cs="Simplified Arabic"/>
                <w:b/>
                <w:bCs/>
                <w:sz w:val="24"/>
                <w:szCs w:val="24"/>
                <w:rtl/>
              </w:rPr>
            </w:pPr>
            <w:r w:rsidRPr="00C83624">
              <w:rPr>
                <w:rFonts w:ascii="Simplified Arabic" w:eastAsia="Times New Roman" w:hAnsi="Simplified Arabic" w:cs="Simplified Arabic"/>
                <w:b/>
                <w:bCs/>
                <w:sz w:val="24"/>
                <w:szCs w:val="24"/>
                <w:rtl/>
              </w:rPr>
              <w:t>مجالات مقياس التدين</w:t>
            </w:r>
          </w:p>
        </w:tc>
        <w:tc>
          <w:tcPr>
            <w:tcW w:w="1134" w:type="dxa"/>
            <w:tcBorders>
              <w:top w:val="single" w:sz="18" w:space="0" w:color="auto"/>
              <w:left w:val="single" w:sz="18" w:space="0" w:color="auto"/>
              <w:bottom w:val="single" w:sz="18" w:space="0" w:color="auto"/>
              <w:right w:val="single" w:sz="18" w:space="0" w:color="auto"/>
            </w:tcBorders>
            <w:shd w:val="clear" w:color="auto" w:fill="BFBFBF" w:themeFill="background1" w:themeFillShade="BF"/>
            <w:vAlign w:val="center"/>
          </w:tcPr>
          <w:p w:rsidR="00035FFC" w:rsidRPr="00C83624" w:rsidRDefault="00035FFC" w:rsidP="0039702A">
            <w:pPr>
              <w:pStyle w:val="aa"/>
              <w:jc w:val="both"/>
              <w:rPr>
                <w:rFonts w:ascii="Simplified Arabic" w:eastAsia="Times New Roman" w:hAnsi="Simplified Arabic" w:cs="Simplified Arabic"/>
                <w:b/>
                <w:bCs/>
                <w:sz w:val="24"/>
                <w:szCs w:val="24"/>
                <w:rtl/>
              </w:rPr>
            </w:pPr>
            <w:r w:rsidRPr="00C83624">
              <w:rPr>
                <w:rFonts w:ascii="Simplified Arabic" w:eastAsia="Times New Roman" w:hAnsi="Simplified Arabic" w:cs="Simplified Arabic"/>
                <w:b/>
                <w:bCs/>
                <w:sz w:val="24"/>
                <w:szCs w:val="24"/>
                <w:rtl/>
              </w:rPr>
              <w:t>التخصص</w:t>
            </w:r>
          </w:p>
        </w:tc>
        <w:tc>
          <w:tcPr>
            <w:tcW w:w="826" w:type="dxa"/>
            <w:tcBorders>
              <w:top w:val="single" w:sz="18" w:space="0" w:color="auto"/>
              <w:left w:val="single" w:sz="18" w:space="0" w:color="auto"/>
              <w:bottom w:val="single" w:sz="18" w:space="0" w:color="auto"/>
              <w:right w:val="single" w:sz="18" w:space="0" w:color="auto"/>
            </w:tcBorders>
            <w:shd w:val="clear" w:color="auto" w:fill="BFBFBF" w:themeFill="background1" w:themeFillShade="BF"/>
            <w:vAlign w:val="center"/>
          </w:tcPr>
          <w:p w:rsidR="00035FFC" w:rsidRPr="00C83624" w:rsidRDefault="00035FFC" w:rsidP="0039702A">
            <w:pPr>
              <w:pStyle w:val="aa"/>
              <w:jc w:val="both"/>
              <w:rPr>
                <w:rFonts w:ascii="Simplified Arabic" w:eastAsia="Times New Roman" w:hAnsi="Simplified Arabic" w:cs="Simplified Arabic"/>
                <w:b/>
                <w:bCs/>
                <w:sz w:val="24"/>
                <w:szCs w:val="24"/>
                <w:rtl/>
              </w:rPr>
            </w:pPr>
            <w:r w:rsidRPr="00C83624">
              <w:rPr>
                <w:rFonts w:ascii="Simplified Arabic" w:eastAsia="Times New Roman" w:hAnsi="Simplified Arabic" w:cs="Simplified Arabic"/>
                <w:b/>
                <w:bCs/>
                <w:sz w:val="24"/>
                <w:szCs w:val="24"/>
                <w:rtl/>
              </w:rPr>
              <w:t>العدد</w:t>
            </w:r>
          </w:p>
        </w:tc>
        <w:tc>
          <w:tcPr>
            <w:tcW w:w="1032" w:type="dxa"/>
            <w:tcBorders>
              <w:top w:val="single" w:sz="18" w:space="0" w:color="auto"/>
              <w:left w:val="single" w:sz="18" w:space="0" w:color="auto"/>
              <w:bottom w:val="single" w:sz="4" w:space="0" w:color="000000" w:themeColor="text1"/>
              <w:right w:val="single" w:sz="18" w:space="0" w:color="auto"/>
            </w:tcBorders>
            <w:shd w:val="clear" w:color="auto" w:fill="BFBFBF" w:themeFill="background1" w:themeFillShade="BF"/>
            <w:vAlign w:val="center"/>
          </w:tcPr>
          <w:p w:rsidR="00035FFC" w:rsidRPr="00C83624" w:rsidRDefault="00035FFC" w:rsidP="0039702A">
            <w:pPr>
              <w:pStyle w:val="aa"/>
              <w:jc w:val="both"/>
              <w:rPr>
                <w:rFonts w:ascii="Simplified Arabic" w:eastAsia="Times New Roman" w:hAnsi="Simplified Arabic" w:cs="Simplified Arabic"/>
                <w:b/>
                <w:bCs/>
                <w:sz w:val="24"/>
                <w:szCs w:val="24"/>
                <w:rtl/>
              </w:rPr>
            </w:pPr>
            <w:r w:rsidRPr="00C83624">
              <w:rPr>
                <w:rFonts w:ascii="Simplified Arabic" w:eastAsia="Times New Roman" w:hAnsi="Simplified Arabic" w:cs="Simplified Arabic"/>
                <w:b/>
                <w:bCs/>
                <w:sz w:val="24"/>
                <w:szCs w:val="24"/>
                <w:rtl/>
              </w:rPr>
              <w:t>المتوسط</w:t>
            </w:r>
          </w:p>
          <w:p w:rsidR="00035FFC" w:rsidRPr="00C83624" w:rsidRDefault="00035FFC" w:rsidP="0039702A">
            <w:pPr>
              <w:pStyle w:val="aa"/>
              <w:jc w:val="both"/>
              <w:rPr>
                <w:rFonts w:ascii="Simplified Arabic" w:eastAsia="Times New Roman" w:hAnsi="Simplified Arabic" w:cs="Simplified Arabic"/>
                <w:b/>
                <w:bCs/>
                <w:sz w:val="24"/>
                <w:szCs w:val="24"/>
                <w:rtl/>
              </w:rPr>
            </w:pPr>
            <w:r w:rsidRPr="00C83624">
              <w:rPr>
                <w:rFonts w:ascii="Simplified Arabic" w:eastAsia="Times New Roman" w:hAnsi="Simplified Arabic" w:cs="Simplified Arabic"/>
                <w:b/>
                <w:bCs/>
                <w:sz w:val="24"/>
                <w:szCs w:val="24"/>
                <w:rtl/>
              </w:rPr>
              <w:t>الحسابي</w:t>
            </w:r>
          </w:p>
        </w:tc>
        <w:tc>
          <w:tcPr>
            <w:tcW w:w="1134" w:type="dxa"/>
            <w:tcBorders>
              <w:top w:val="single" w:sz="18" w:space="0" w:color="auto"/>
              <w:left w:val="single" w:sz="18" w:space="0" w:color="auto"/>
              <w:bottom w:val="single" w:sz="4" w:space="0" w:color="000000" w:themeColor="text1"/>
              <w:right w:val="single" w:sz="18" w:space="0" w:color="auto"/>
            </w:tcBorders>
            <w:shd w:val="clear" w:color="auto" w:fill="BFBFBF" w:themeFill="background1" w:themeFillShade="BF"/>
            <w:vAlign w:val="center"/>
          </w:tcPr>
          <w:p w:rsidR="00035FFC" w:rsidRPr="00C83624" w:rsidRDefault="00035FFC" w:rsidP="0039702A">
            <w:pPr>
              <w:pStyle w:val="aa"/>
              <w:jc w:val="both"/>
              <w:rPr>
                <w:rFonts w:ascii="Simplified Arabic" w:eastAsia="Times New Roman" w:hAnsi="Simplified Arabic" w:cs="Simplified Arabic"/>
                <w:b/>
                <w:bCs/>
                <w:sz w:val="24"/>
                <w:szCs w:val="24"/>
                <w:rtl/>
              </w:rPr>
            </w:pPr>
            <w:r w:rsidRPr="00C83624">
              <w:rPr>
                <w:rFonts w:ascii="Simplified Arabic" w:eastAsia="Times New Roman" w:hAnsi="Simplified Arabic" w:cs="Simplified Arabic"/>
                <w:b/>
                <w:bCs/>
                <w:sz w:val="24"/>
                <w:szCs w:val="24"/>
                <w:rtl/>
              </w:rPr>
              <w:t>الانحراف</w:t>
            </w:r>
          </w:p>
          <w:p w:rsidR="00035FFC" w:rsidRPr="00C83624" w:rsidRDefault="00035FFC" w:rsidP="0039702A">
            <w:pPr>
              <w:pStyle w:val="aa"/>
              <w:jc w:val="both"/>
              <w:rPr>
                <w:rFonts w:ascii="Simplified Arabic" w:eastAsia="Times New Roman" w:hAnsi="Simplified Arabic" w:cs="Simplified Arabic"/>
                <w:b/>
                <w:bCs/>
                <w:sz w:val="24"/>
                <w:szCs w:val="24"/>
                <w:rtl/>
              </w:rPr>
            </w:pPr>
            <w:r w:rsidRPr="00C83624">
              <w:rPr>
                <w:rFonts w:ascii="Simplified Arabic" w:eastAsia="Times New Roman" w:hAnsi="Simplified Arabic" w:cs="Simplified Arabic"/>
                <w:b/>
                <w:bCs/>
                <w:sz w:val="24"/>
                <w:szCs w:val="24"/>
                <w:rtl/>
              </w:rPr>
              <w:t>المعياري</w:t>
            </w:r>
          </w:p>
        </w:tc>
        <w:tc>
          <w:tcPr>
            <w:tcW w:w="992" w:type="dxa"/>
            <w:tcBorders>
              <w:top w:val="single" w:sz="18" w:space="0" w:color="auto"/>
              <w:left w:val="single" w:sz="18" w:space="0" w:color="auto"/>
              <w:bottom w:val="single" w:sz="4" w:space="0" w:color="000000" w:themeColor="text1"/>
              <w:right w:val="single" w:sz="18" w:space="0" w:color="auto"/>
            </w:tcBorders>
            <w:shd w:val="clear" w:color="auto" w:fill="BFBFBF" w:themeFill="background1" w:themeFillShade="BF"/>
            <w:vAlign w:val="center"/>
          </w:tcPr>
          <w:p w:rsidR="00035FFC" w:rsidRPr="00C83624" w:rsidRDefault="00035FFC" w:rsidP="0039702A">
            <w:pPr>
              <w:pStyle w:val="aa"/>
              <w:jc w:val="both"/>
              <w:rPr>
                <w:rFonts w:ascii="Simplified Arabic" w:eastAsia="Times New Roman" w:hAnsi="Simplified Arabic" w:cs="Simplified Arabic"/>
                <w:b/>
                <w:bCs/>
                <w:sz w:val="24"/>
                <w:szCs w:val="24"/>
                <w:rtl/>
              </w:rPr>
            </w:pPr>
            <w:r w:rsidRPr="00C83624">
              <w:rPr>
                <w:rFonts w:ascii="Simplified Arabic" w:eastAsia="Times New Roman" w:hAnsi="Simplified Arabic" w:cs="Simplified Arabic"/>
                <w:b/>
                <w:bCs/>
                <w:sz w:val="24"/>
                <w:szCs w:val="24"/>
                <w:rtl/>
              </w:rPr>
              <w:t>قيمة ت</w:t>
            </w:r>
          </w:p>
        </w:tc>
        <w:tc>
          <w:tcPr>
            <w:tcW w:w="1134" w:type="dxa"/>
            <w:tcBorders>
              <w:top w:val="single" w:sz="18" w:space="0" w:color="auto"/>
              <w:left w:val="single" w:sz="18" w:space="0" w:color="auto"/>
              <w:bottom w:val="single" w:sz="4" w:space="0" w:color="000000" w:themeColor="text1"/>
              <w:right w:val="single" w:sz="18" w:space="0" w:color="auto"/>
            </w:tcBorders>
            <w:shd w:val="clear" w:color="auto" w:fill="BFBFBF" w:themeFill="background1" w:themeFillShade="BF"/>
            <w:vAlign w:val="center"/>
          </w:tcPr>
          <w:p w:rsidR="00035FFC" w:rsidRPr="00C83624" w:rsidRDefault="00035FFC" w:rsidP="0039702A">
            <w:pPr>
              <w:pStyle w:val="aa"/>
              <w:jc w:val="both"/>
              <w:rPr>
                <w:rFonts w:ascii="Simplified Arabic" w:eastAsia="Times New Roman" w:hAnsi="Simplified Arabic" w:cs="Simplified Arabic"/>
                <w:b/>
                <w:bCs/>
                <w:sz w:val="24"/>
                <w:szCs w:val="24"/>
                <w:rtl/>
              </w:rPr>
            </w:pPr>
            <w:r w:rsidRPr="00C83624">
              <w:rPr>
                <w:rFonts w:ascii="Simplified Arabic" w:eastAsia="Times New Roman" w:hAnsi="Simplified Arabic" w:cs="Simplified Arabic"/>
                <w:b/>
                <w:bCs/>
                <w:sz w:val="24"/>
                <w:szCs w:val="24"/>
                <w:rtl/>
              </w:rPr>
              <w:t>مستوى الدلالة</w:t>
            </w:r>
          </w:p>
        </w:tc>
      </w:tr>
      <w:tr w:rsidR="00035FFC" w:rsidRPr="00C83624" w:rsidTr="00B44379">
        <w:trPr>
          <w:trHeight w:val="351"/>
          <w:jc w:val="center"/>
        </w:trPr>
        <w:tc>
          <w:tcPr>
            <w:tcW w:w="2481" w:type="dxa"/>
            <w:vMerge w:val="restart"/>
            <w:tcBorders>
              <w:top w:val="single" w:sz="18" w:space="0" w:color="auto"/>
              <w:left w:val="single" w:sz="18" w:space="0" w:color="auto"/>
              <w:right w:val="single" w:sz="18" w:space="0" w:color="auto"/>
            </w:tcBorders>
            <w:shd w:val="clear" w:color="auto" w:fill="auto"/>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التوجه نحو التدين الظاهري</w:t>
            </w:r>
          </w:p>
        </w:tc>
        <w:tc>
          <w:tcPr>
            <w:tcW w:w="1134" w:type="dxa"/>
            <w:tcBorders>
              <w:top w:val="single" w:sz="18" w:space="0" w:color="auto"/>
              <w:left w:val="single" w:sz="18" w:space="0" w:color="auto"/>
              <w:bottom w:val="single" w:sz="18" w:space="0" w:color="auto"/>
              <w:right w:val="single" w:sz="18" w:space="0" w:color="auto"/>
            </w:tcBorders>
            <w:shd w:val="clear" w:color="auto" w:fill="auto"/>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أدبي</w:t>
            </w:r>
          </w:p>
        </w:tc>
        <w:tc>
          <w:tcPr>
            <w:tcW w:w="826" w:type="dxa"/>
            <w:tcBorders>
              <w:top w:val="single" w:sz="18" w:space="0" w:color="auto"/>
              <w:left w:val="single" w:sz="18" w:space="0" w:color="auto"/>
              <w:bottom w:val="single" w:sz="18" w:space="0" w:color="auto"/>
              <w:right w:val="single" w:sz="18" w:space="0" w:color="auto"/>
            </w:tcBorders>
            <w:shd w:val="clear" w:color="auto" w:fill="auto"/>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109</w:t>
            </w:r>
          </w:p>
        </w:tc>
        <w:tc>
          <w:tcPr>
            <w:tcW w:w="1032" w:type="dxa"/>
            <w:tcBorders>
              <w:top w:val="single" w:sz="24" w:space="0" w:color="auto"/>
              <w:left w:val="single" w:sz="18" w:space="0" w:color="auto"/>
              <w:bottom w:val="single" w:sz="4" w:space="0" w:color="auto"/>
              <w:right w:val="single" w:sz="18" w:space="0" w:color="auto"/>
            </w:tcBorders>
            <w:shd w:val="clear" w:color="auto" w:fill="auto"/>
            <w:vAlign w:val="center"/>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41.05</w:t>
            </w:r>
          </w:p>
        </w:tc>
        <w:tc>
          <w:tcPr>
            <w:tcW w:w="1134" w:type="dxa"/>
            <w:tcBorders>
              <w:top w:val="single" w:sz="24" w:space="0" w:color="auto"/>
              <w:left w:val="single" w:sz="18" w:space="0" w:color="auto"/>
              <w:bottom w:val="single" w:sz="4" w:space="0" w:color="auto"/>
              <w:right w:val="single" w:sz="18" w:space="0" w:color="auto"/>
            </w:tcBorders>
            <w:shd w:val="clear" w:color="auto" w:fill="auto"/>
            <w:vAlign w:val="center"/>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6.05</w:t>
            </w:r>
          </w:p>
        </w:tc>
        <w:tc>
          <w:tcPr>
            <w:tcW w:w="992" w:type="dxa"/>
            <w:vMerge w:val="restart"/>
            <w:tcBorders>
              <w:top w:val="single" w:sz="18" w:space="0" w:color="auto"/>
              <w:left w:val="single" w:sz="18" w:space="0" w:color="auto"/>
              <w:right w:val="single" w:sz="18" w:space="0" w:color="auto"/>
            </w:tcBorders>
            <w:shd w:val="clear" w:color="auto" w:fill="auto"/>
            <w:vAlign w:val="center"/>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2.72</w:t>
            </w:r>
          </w:p>
        </w:tc>
        <w:tc>
          <w:tcPr>
            <w:tcW w:w="1134" w:type="dxa"/>
            <w:vMerge w:val="restart"/>
            <w:tcBorders>
              <w:top w:val="single" w:sz="18" w:space="0" w:color="auto"/>
              <w:left w:val="single" w:sz="18" w:space="0" w:color="auto"/>
              <w:right w:val="single" w:sz="18" w:space="0" w:color="auto"/>
            </w:tcBorders>
            <w:shd w:val="clear" w:color="auto" w:fill="auto"/>
            <w:vAlign w:val="center"/>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دالة عند</w:t>
            </w:r>
          </w:p>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0.01</w:t>
            </w:r>
          </w:p>
        </w:tc>
      </w:tr>
      <w:tr w:rsidR="00035FFC" w:rsidRPr="00C83624" w:rsidTr="00B44379">
        <w:trPr>
          <w:trHeight w:val="285"/>
          <w:jc w:val="center"/>
        </w:trPr>
        <w:tc>
          <w:tcPr>
            <w:tcW w:w="2481" w:type="dxa"/>
            <w:vMerge/>
            <w:tcBorders>
              <w:left w:val="single" w:sz="18" w:space="0" w:color="auto"/>
              <w:bottom w:val="single" w:sz="18" w:space="0" w:color="auto"/>
              <w:right w:val="single" w:sz="18" w:space="0" w:color="auto"/>
            </w:tcBorders>
            <w:shd w:val="clear" w:color="auto" w:fill="auto"/>
          </w:tcPr>
          <w:p w:rsidR="00035FFC" w:rsidRPr="00C83624" w:rsidRDefault="00035FFC" w:rsidP="0039702A">
            <w:pPr>
              <w:pStyle w:val="aa"/>
              <w:jc w:val="both"/>
              <w:rPr>
                <w:rFonts w:ascii="Simplified Arabic" w:eastAsia="Times New Roman" w:hAnsi="Simplified Arabic" w:cs="Simplified Arabic"/>
                <w:b/>
                <w:bCs/>
                <w:rtl/>
              </w:rPr>
            </w:pPr>
          </w:p>
        </w:tc>
        <w:tc>
          <w:tcPr>
            <w:tcW w:w="1134" w:type="dxa"/>
            <w:tcBorders>
              <w:top w:val="single" w:sz="18" w:space="0" w:color="auto"/>
              <w:left w:val="single" w:sz="18" w:space="0" w:color="auto"/>
              <w:bottom w:val="single" w:sz="18" w:space="0" w:color="auto"/>
              <w:right w:val="single" w:sz="18" w:space="0" w:color="auto"/>
            </w:tcBorders>
            <w:shd w:val="clear" w:color="auto" w:fill="auto"/>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علمي</w:t>
            </w:r>
          </w:p>
        </w:tc>
        <w:tc>
          <w:tcPr>
            <w:tcW w:w="826" w:type="dxa"/>
            <w:tcBorders>
              <w:top w:val="single" w:sz="18" w:space="0" w:color="auto"/>
              <w:left w:val="single" w:sz="18" w:space="0" w:color="auto"/>
              <w:bottom w:val="single" w:sz="18" w:space="0" w:color="auto"/>
              <w:right w:val="single" w:sz="18" w:space="0" w:color="auto"/>
            </w:tcBorders>
            <w:shd w:val="clear" w:color="auto" w:fill="auto"/>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81</w:t>
            </w:r>
          </w:p>
        </w:tc>
        <w:tc>
          <w:tcPr>
            <w:tcW w:w="1032"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38.93</w:t>
            </w:r>
          </w:p>
        </w:tc>
        <w:tc>
          <w:tcPr>
            <w:tcW w:w="1134"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4.03</w:t>
            </w:r>
          </w:p>
        </w:tc>
        <w:tc>
          <w:tcPr>
            <w:tcW w:w="992" w:type="dxa"/>
            <w:vMerge/>
            <w:tcBorders>
              <w:left w:val="single" w:sz="18" w:space="0" w:color="auto"/>
              <w:bottom w:val="single" w:sz="4" w:space="0" w:color="auto"/>
              <w:right w:val="single" w:sz="18" w:space="0" w:color="auto"/>
            </w:tcBorders>
            <w:shd w:val="clear" w:color="auto" w:fill="auto"/>
            <w:vAlign w:val="center"/>
          </w:tcPr>
          <w:p w:rsidR="00035FFC" w:rsidRPr="00C83624" w:rsidRDefault="00035FFC" w:rsidP="0039702A">
            <w:pPr>
              <w:pStyle w:val="aa"/>
              <w:jc w:val="both"/>
              <w:rPr>
                <w:rFonts w:ascii="Simplified Arabic" w:eastAsia="Times New Roman" w:hAnsi="Simplified Arabic" w:cs="Simplified Arabic"/>
                <w:b/>
                <w:bCs/>
                <w:rtl/>
              </w:rPr>
            </w:pPr>
          </w:p>
        </w:tc>
        <w:tc>
          <w:tcPr>
            <w:tcW w:w="1134" w:type="dxa"/>
            <w:vMerge/>
            <w:tcBorders>
              <w:left w:val="single" w:sz="18" w:space="0" w:color="auto"/>
              <w:bottom w:val="single" w:sz="4" w:space="0" w:color="auto"/>
              <w:right w:val="single" w:sz="18" w:space="0" w:color="auto"/>
            </w:tcBorders>
            <w:shd w:val="clear" w:color="auto" w:fill="auto"/>
            <w:vAlign w:val="center"/>
          </w:tcPr>
          <w:p w:rsidR="00035FFC" w:rsidRPr="00C83624" w:rsidRDefault="00035FFC" w:rsidP="0039702A">
            <w:pPr>
              <w:pStyle w:val="aa"/>
              <w:jc w:val="both"/>
              <w:rPr>
                <w:rFonts w:ascii="Simplified Arabic" w:eastAsia="Times New Roman" w:hAnsi="Simplified Arabic" w:cs="Simplified Arabic"/>
                <w:b/>
                <w:bCs/>
                <w:rtl/>
              </w:rPr>
            </w:pPr>
          </w:p>
        </w:tc>
      </w:tr>
      <w:tr w:rsidR="00035FFC" w:rsidRPr="00C83624" w:rsidTr="00B44379">
        <w:trPr>
          <w:trHeight w:val="285"/>
          <w:jc w:val="center"/>
        </w:trPr>
        <w:tc>
          <w:tcPr>
            <w:tcW w:w="2481" w:type="dxa"/>
            <w:vMerge w:val="restart"/>
            <w:tcBorders>
              <w:top w:val="single" w:sz="18" w:space="0" w:color="auto"/>
              <w:left w:val="single" w:sz="18" w:space="0" w:color="auto"/>
              <w:right w:val="single" w:sz="18" w:space="0" w:color="auto"/>
            </w:tcBorders>
            <w:shd w:val="clear" w:color="auto" w:fill="auto"/>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التوجه نحو التدين الجوهري</w:t>
            </w:r>
          </w:p>
        </w:tc>
        <w:tc>
          <w:tcPr>
            <w:tcW w:w="1134" w:type="dxa"/>
            <w:tcBorders>
              <w:top w:val="single" w:sz="18" w:space="0" w:color="auto"/>
              <w:left w:val="single" w:sz="18" w:space="0" w:color="auto"/>
              <w:bottom w:val="single" w:sz="18" w:space="0" w:color="auto"/>
              <w:right w:val="single" w:sz="18" w:space="0" w:color="auto"/>
            </w:tcBorders>
            <w:shd w:val="clear" w:color="auto" w:fill="auto"/>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أدبي</w:t>
            </w:r>
          </w:p>
        </w:tc>
        <w:tc>
          <w:tcPr>
            <w:tcW w:w="826" w:type="dxa"/>
            <w:tcBorders>
              <w:top w:val="single" w:sz="18" w:space="0" w:color="auto"/>
              <w:left w:val="single" w:sz="18" w:space="0" w:color="auto"/>
              <w:bottom w:val="single" w:sz="18" w:space="0" w:color="auto"/>
              <w:right w:val="single" w:sz="18" w:space="0" w:color="auto"/>
            </w:tcBorders>
            <w:shd w:val="clear" w:color="auto" w:fill="auto"/>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109</w:t>
            </w:r>
          </w:p>
        </w:tc>
        <w:tc>
          <w:tcPr>
            <w:tcW w:w="1032"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42.71</w:t>
            </w:r>
          </w:p>
        </w:tc>
        <w:tc>
          <w:tcPr>
            <w:tcW w:w="1134"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2.70</w:t>
            </w:r>
          </w:p>
        </w:tc>
        <w:tc>
          <w:tcPr>
            <w:tcW w:w="992" w:type="dxa"/>
            <w:vMerge w:val="restart"/>
            <w:tcBorders>
              <w:top w:val="single" w:sz="18" w:space="0" w:color="auto"/>
              <w:left w:val="single" w:sz="18" w:space="0" w:color="auto"/>
              <w:right w:val="single" w:sz="18" w:space="0" w:color="auto"/>
            </w:tcBorders>
            <w:shd w:val="clear" w:color="auto" w:fill="auto"/>
            <w:vAlign w:val="center"/>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2.45</w:t>
            </w:r>
          </w:p>
        </w:tc>
        <w:tc>
          <w:tcPr>
            <w:tcW w:w="1134" w:type="dxa"/>
            <w:vMerge w:val="restart"/>
            <w:tcBorders>
              <w:top w:val="single" w:sz="18" w:space="0" w:color="auto"/>
              <w:left w:val="single" w:sz="18" w:space="0" w:color="auto"/>
              <w:right w:val="single" w:sz="18" w:space="0" w:color="auto"/>
            </w:tcBorders>
            <w:shd w:val="clear" w:color="auto" w:fill="auto"/>
            <w:vAlign w:val="center"/>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دالة عند</w:t>
            </w:r>
          </w:p>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0.05</w:t>
            </w:r>
          </w:p>
        </w:tc>
      </w:tr>
      <w:tr w:rsidR="00035FFC" w:rsidRPr="00C83624" w:rsidTr="00B44379">
        <w:trPr>
          <w:trHeight w:val="368"/>
          <w:jc w:val="center"/>
        </w:trPr>
        <w:tc>
          <w:tcPr>
            <w:tcW w:w="2481" w:type="dxa"/>
            <w:vMerge/>
            <w:tcBorders>
              <w:left w:val="single" w:sz="18" w:space="0" w:color="auto"/>
              <w:bottom w:val="single" w:sz="18" w:space="0" w:color="auto"/>
              <w:right w:val="single" w:sz="18" w:space="0" w:color="auto"/>
            </w:tcBorders>
            <w:shd w:val="clear" w:color="auto" w:fill="auto"/>
          </w:tcPr>
          <w:p w:rsidR="00035FFC" w:rsidRPr="00C83624" w:rsidRDefault="00035FFC" w:rsidP="0039702A">
            <w:pPr>
              <w:pStyle w:val="aa"/>
              <w:jc w:val="both"/>
              <w:rPr>
                <w:rFonts w:ascii="Simplified Arabic" w:eastAsia="Times New Roman" w:hAnsi="Simplified Arabic" w:cs="Simplified Arabic"/>
                <w:b/>
                <w:bCs/>
                <w:rtl/>
              </w:rPr>
            </w:pPr>
          </w:p>
        </w:tc>
        <w:tc>
          <w:tcPr>
            <w:tcW w:w="1134" w:type="dxa"/>
            <w:tcBorders>
              <w:top w:val="single" w:sz="18" w:space="0" w:color="auto"/>
              <w:left w:val="single" w:sz="18" w:space="0" w:color="auto"/>
              <w:bottom w:val="single" w:sz="18" w:space="0" w:color="auto"/>
              <w:right w:val="single" w:sz="18" w:space="0" w:color="auto"/>
            </w:tcBorders>
            <w:shd w:val="clear" w:color="auto" w:fill="auto"/>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علمي</w:t>
            </w:r>
          </w:p>
        </w:tc>
        <w:tc>
          <w:tcPr>
            <w:tcW w:w="826" w:type="dxa"/>
            <w:tcBorders>
              <w:top w:val="single" w:sz="18" w:space="0" w:color="auto"/>
              <w:left w:val="single" w:sz="18" w:space="0" w:color="auto"/>
              <w:bottom w:val="single" w:sz="18" w:space="0" w:color="auto"/>
              <w:right w:val="single" w:sz="18" w:space="0" w:color="auto"/>
            </w:tcBorders>
            <w:shd w:val="clear" w:color="auto" w:fill="auto"/>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81</w:t>
            </w:r>
          </w:p>
        </w:tc>
        <w:tc>
          <w:tcPr>
            <w:tcW w:w="1032"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41.61</w:t>
            </w:r>
          </w:p>
        </w:tc>
        <w:tc>
          <w:tcPr>
            <w:tcW w:w="1134"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3.46</w:t>
            </w:r>
          </w:p>
        </w:tc>
        <w:tc>
          <w:tcPr>
            <w:tcW w:w="992" w:type="dxa"/>
            <w:vMerge/>
            <w:tcBorders>
              <w:left w:val="single" w:sz="18" w:space="0" w:color="auto"/>
              <w:bottom w:val="single" w:sz="18" w:space="0" w:color="auto"/>
              <w:right w:val="single" w:sz="18" w:space="0" w:color="auto"/>
            </w:tcBorders>
            <w:shd w:val="clear" w:color="auto" w:fill="auto"/>
            <w:vAlign w:val="center"/>
          </w:tcPr>
          <w:p w:rsidR="00035FFC" w:rsidRPr="00C83624" w:rsidRDefault="00035FFC" w:rsidP="0039702A">
            <w:pPr>
              <w:pStyle w:val="aa"/>
              <w:jc w:val="both"/>
              <w:rPr>
                <w:rFonts w:ascii="Simplified Arabic" w:eastAsia="Times New Roman" w:hAnsi="Simplified Arabic" w:cs="Simplified Arabic"/>
                <w:b/>
                <w:bCs/>
                <w:rtl/>
              </w:rPr>
            </w:pPr>
          </w:p>
        </w:tc>
        <w:tc>
          <w:tcPr>
            <w:tcW w:w="1134" w:type="dxa"/>
            <w:vMerge/>
            <w:tcBorders>
              <w:left w:val="single" w:sz="18" w:space="0" w:color="auto"/>
              <w:bottom w:val="single" w:sz="18" w:space="0" w:color="auto"/>
              <w:right w:val="single" w:sz="18" w:space="0" w:color="auto"/>
            </w:tcBorders>
            <w:shd w:val="clear" w:color="auto" w:fill="auto"/>
            <w:vAlign w:val="center"/>
          </w:tcPr>
          <w:p w:rsidR="00035FFC" w:rsidRPr="00C83624" w:rsidRDefault="00035FFC" w:rsidP="0039702A">
            <w:pPr>
              <w:pStyle w:val="aa"/>
              <w:jc w:val="both"/>
              <w:rPr>
                <w:rFonts w:ascii="Simplified Arabic" w:eastAsia="Times New Roman" w:hAnsi="Simplified Arabic" w:cs="Simplified Arabic"/>
                <w:b/>
                <w:bCs/>
                <w:rtl/>
              </w:rPr>
            </w:pPr>
          </w:p>
        </w:tc>
      </w:tr>
      <w:tr w:rsidR="00035FFC" w:rsidRPr="00C83624" w:rsidTr="00B44379">
        <w:trPr>
          <w:trHeight w:val="335"/>
          <w:jc w:val="center"/>
        </w:trPr>
        <w:tc>
          <w:tcPr>
            <w:tcW w:w="2481" w:type="dxa"/>
            <w:vMerge w:val="restart"/>
            <w:tcBorders>
              <w:top w:val="single" w:sz="18" w:space="0" w:color="auto"/>
              <w:left w:val="single" w:sz="18" w:space="0" w:color="auto"/>
              <w:right w:val="single" w:sz="18" w:space="0" w:color="auto"/>
            </w:tcBorders>
            <w:shd w:val="clear" w:color="auto" w:fill="auto"/>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الدرجة الكلية على المقياس</w:t>
            </w:r>
          </w:p>
        </w:tc>
        <w:tc>
          <w:tcPr>
            <w:tcW w:w="1134" w:type="dxa"/>
            <w:tcBorders>
              <w:top w:val="single" w:sz="18" w:space="0" w:color="auto"/>
              <w:left w:val="single" w:sz="18" w:space="0" w:color="auto"/>
              <w:bottom w:val="single" w:sz="18" w:space="0" w:color="auto"/>
              <w:right w:val="single" w:sz="18" w:space="0" w:color="auto"/>
            </w:tcBorders>
            <w:shd w:val="clear" w:color="auto" w:fill="auto"/>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أدبي</w:t>
            </w:r>
          </w:p>
        </w:tc>
        <w:tc>
          <w:tcPr>
            <w:tcW w:w="826" w:type="dxa"/>
            <w:tcBorders>
              <w:top w:val="single" w:sz="18" w:space="0" w:color="auto"/>
              <w:left w:val="single" w:sz="18" w:space="0" w:color="auto"/>
              <w:bottom w:val="single" w:sz="18" w:space="0" w:color="auto"/>
              <w:right w:val="single" w:sz="18" w:space="0" w:color="auto"/>
            </w:tcBorders>
            <w:shd w:val="clear" w:color="auto" w:fill="auto"/>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109</w:t>
            </w:r>
          </w:p>
        </w:tc>
        <w:tc>
          <w:tcPr>
            <w:tcW w:w="1032"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83.77</w:t>
            </w:r>
          </w:p>
        </w:tc>
        <w:tc>
          <w:tcPr>
            <w:tcW w:w="1134"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7.74</w:t>
            </w:r>
          </w:p>
        </w:tc>
        <w:tc>
          <w:tcPr>
            <w:tcW w:w="992" w:type="dxa"/>
            <w:vMerge w:val="restart"/>
            <w:tcBorders>
              <w:top w:val="single" w:sz="18" w:space="0" w:color="auto"/>
              <w:left w:val="single" w:sz="18" w:space="0" w:color="auto"/>
              <w:right w:val="single" w:sz="18" w:space="0" w:color="auto"/>
            </w:tcBorders>
            <w:shd w:val="clear" w:color="auto" w:fill="auto"/>
            <w:vAlign w:val="center"/>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2.91</w:t>
            </w:r>
          </w:p>
        </w:tc>
        <w:tc>
          <w:tcPr>
            <w:tcW w:w="1134" w:type="dxa"/>
            <w:vMerge w:val="restart"/>
            <w:tcBorders>
              <w:top w:val="single" w:sz="18" w:space="0" w:color="auto"/>
              <w:left w:val="single" w:sz="18" w:space="0" w:color="auto"/>
              <w:right w:val="single" w:sz="18" w:space="0" w:color="auto"/>
            </w:tcBorders>
            <w:shd w:val="clear" w:color="auto" w:fill="auto"/>
            <w:vAlign w:val="center"/>
          </w:tcPr>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دالة عند</w:t>
            </w:r>
          </w:p>
          <w:p w:rsidR="00035FFC" w:rsidRPr="00C83624" w:rsidRDefault="00035FFC" w:rsidP="0039702A">
            <w:pPr>
              <w:pStyle w:val="aa"/>
              <w:jc w:val="both"/>
              <w:rPr>
                <w:rFonts w:ascii="Simplified Arabic" w:eastAsia="Times New Roman" w:hAnsi="Simplified Arabic" w:cs="Simplified Arabic"/>
                <w:b/>
                <w:bCs/>
                <w:rtl/>
              </w:rPr>
            </w:pPr>
            <w:r w:rsidRPr="00C83624">
              <w:rPr>
                <w:rFonts w:ascii="Simplified Arabic" w:eastAsia="Times New Roman" w:hAnsi="Simplified Arabic" w:cs="Simplified Arabic"/>
                <w:b/>
                <w:bCs/>
                <w:rtl/>
              </w:rPr>
              <w:t>0.01</w:t>
            </w:r>
          </w:p>
        </w:tc>
      </w:tr>
      <w:tr w:rsidR="00035FFC" w:rsidRPr="00C83624" w:rsidTr="00B44379">
        <w:trPr>
          <w:trHeight w:val="318"/>
          <w:jc w:val="center"/>
        </w:trPr>
        <w:tc>
          <w:tcPr>
            <w:tcW w:w="2481" w:type="dxa"/>
            <w:vMerge/>
            <w:tcBorders>
              <w:left w:val="single" w:sz="18" w:space="0" w:color="auto"/>
              <w:bottom w:val="single" w:sz="18" w:space="0" w:color="auto"/>
              <w:right w:val="single" w:sz="18" w:space="0" w:color="auto"/>
            </w:tcBorders>
          </w:tcPr>
          <w:p w:rsidR="00035FFC" w:rsidRPr="00C83624" w:rsidRDefault="00035FFC" w:rsidP="0039702A">
            <w:pPr>
              <w:pStyle w:val="aa"/>
              <w:jc w:val="both"/>
              <w:rPr>
                <w:rFonts w:ascii="Simplified Arabic" w:eastAsia="Times New Roman" w:hAnsi="Simplified Arabic" w:cs="Simplified Arabic"/>
                <w:b/>
                <w:bCs/>
                <w:sz w:val="24"/>
                <w:szCs w:val="24"/>
                <w:rtl/>
              </w:rPr>
            </w:pPr>
          </w:p>
        </w:tc>
        <w:tc>
          <w:tcPr>
            <w:tcW w:w="1134" w:type="dxa"/>
            <w:tcBorders>
              <w:top w:val="single" w:sz="18" w:space="0" w:color="auto"/>
              <w:left w:val="single" w:sz="18" w:space="0" w:color="auto"/>
              <w:bottom w:val="single" w:sz="18" w:space="0" w:color="auto"/>
              <w:right w:val="single" w:sz="18" w:space="0" w:color="auto"/>
            </w:tcBorders>
            <w:shd w:val="clear" w:color="auto" w:fill="auto"/>
          </w:tcPr>
          <w:p w:rsidR="00035FFC" w:rsidRPr="00C83624" w:rsidRDefault="00035FFC" w:rsidP="0039702A">
            <w:pPr>
              <w:pStyle w:val="aa"/>
              <w:jc w:val="both"/>
              <w:rPr>
                <w:rFonts w:ascii="Simplified Arabic" w:eastAsia="Times New Roman" w:hAnsi="Simplified Arabic" w:cs="Simplified Arabic"/>
                <w:sz w:val="24"/>
                <w:szCs w:val="24"/>
                <w:rtl/>
              </w:rPr>
            </w:pPr>
            <w:r w:rsidRPr="00C83624">
              <w:rPr>
                <w:rFonts w:ascii="Simplified Arabic" w:eastAsia="Times New Roman" w:hAnsi="Simplified Arabic" w:cs="Simplified Arabic"/>
                <w:sz w:val="24"/>
                <w:szCs w:val="24"/>
                <w:rtl/>
              </w:rPr>
              <w:t>علمي</w:t>
            </w:r>
          </w:p>
        </w:tc>
        <w:tc>
          <w:tcPr>
            <w:tcW w:w="826" w:type="dxa"/>
            <w:tcBorders>
              <w:top w:val="single" w:sz="18" w:space="0" w:color="auto"/>
              <w:left w:val="single" w:sz="18" w:space="0" w:color="auto"/>
              <w:bottom w:val="single" w:sz="18" w:space="0" w:color="auto"/>
              <w:right w:val="single" w:sz="18" w:space="0" w:color="auto"/>
            </w:tcBorders>
            <w:shd w:val="clear" w:color="auto" w:fill="auto"/>
          </w:tcPr>
          <w:p w:rsidR="00035FFC" w:rsidRPr="00C83624" w:rsidRDefault="00035FFC" w:rsidP="0039702A">
            <w:pPr>
              <w:pStyle w:val="aa"/>
              <w:jc w:val="both"/>
              <w:rPr>
                <w:rFonts w:ascii="Simplified Arabic" w:eastAsia="Times New Roman" w:hAnsi="Simplified Arabic" w:cs="Simplified Arabic"/>
                <w:sz w:val="24"/>
                <w:szCs w:val="24"/>
                <w:rtl/>
              </w:rPr>
            </w:pPr>
            <w:r w:rsidRPr="00C83624">
              <w:rPr>
                <w:rFonts w:ascii="Simplified Arabic" w:eastAsia="Times New Roman" w:hAnsi="Simplified Arabic" w:cs="Simplified Arabic"/>
                <w:sz w:val="24"/>
                <w:szCs w:val="24"/>
                <w:rtl/>
              </w:rPr>
              <w:t>81</w:t>
            </w:r>
          </w:p>
        </w:tc>
        <w:tc>
          <w:tcPr>
            <w:tcW w:w="1032"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C83624" w:rsidRDefault="00035FFC" w:rsidP="0039702A">
            <w:pPr>
              <w:pStyle w:val="aa"/>
              <w:jc w:val="both"/>
              <w:rPr>
                <w:rFonts w:ascii="Simplified Arabic" w:eastAsia="Times New Roman" w:hAnsi="Simplified Arabic" w:cs="Simplified Arabic"/>
                <w:sz w:val="24"/>
                <w:szCs w:val="24"/>
                <w:rtl/>
              </w:rPr>
            </w:pPr>
            <w:r w:rsidRPr="00C83624">
              <w:rPr>
                <w:rFonts w:ascii="Simplified Arabic" w:eastAsia="Times New Roman" w:hAnsi="Simplified Arabic" w:cs="Simplified Arabic"/>
                <w:sz w:val="24"/>
                <w:szCs w:val="24"/>
                <w:rtl/>
              </w:rPr>
              <w:t>80.55</w:t>
            </w:r>
          </w:p>
        </w:tc>
        <w:tc>
          <w:tcPr>
            <w:tcW w:w="1134"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C83624" w:rsidRDefault="00035FFC" w:rsidP="0039702A">
            <w:pPr>
              <w:pStyle w:val="aa"/>
              <w:jc w:val="both"/>
              <w:rPr>
                <w:rFonts w:ascii="Simplified Arabic" w:eastAsia="Times New Roman" w:hAnsi="Simplified Arabic" w:cs="Simplified Arabic"/>
                <w:sz w:val="24"/>
                <w:szCs w:val="24"/>
                <w:rtl/>
              </w:rPr>
            </w:pPr>
            <w:r w:rsidRPr="00C83624">
              <w:rPr>
                <w:rFonts w:ascii="Simplified Arabic" w:eastAsia="Times New Roman" w:hAnsi="Simplified Arabic" w:cs="Simplified Arabic"/>
                <w:sz w:val="24"/>
                <w:szCs w:val="24"/>
                <w:rtl/>
              </w:rPr>
              <w:t>6.73</w:t>
            </w:r>
          </w:p>
        </w:tc>
        <w:tc>
          <w:tcPr>
            <w:tcW w:w="992" w:type="dxa"/>
            <w:vMerge/>
            <w:tcBorders>
              <w:left w:val="single" w:sz="18" w:space="0" w:color="auto"/>
              <w:bottom w:val="single" w:sz="18" w:space="0" w:color="auto"/>
              <w:right w:val="single" w:sz="18" w:space="0" w:color="auto"/>
            </w:tcBorders>
          </w:tcPr>
          <w:p w:rsidR="00035FFC" w:rsidRPr="00C83624" w:rsidRDefault="00035FFC" w:rsidP="0039702A">
            <w:pPr>
              <w:pStyle w:val="aa"/>
              <w:jc w:val="both"/>
              <w:rPr>
                <w:rFonts w:ascii="Simplified Arabic" w:eastAsia="Times New Roman" w:hAnsi="Simplified Arabic" w:cs="Simplified Arabic"/>
                <w:sz w:val="24"/>
                <w:szCs w:val="24"/>
                <w:rtl/>
              </w:rPr>
            </w:pPr>
          </w:p>
        </w:tc>
        <w:tc>
          <w:tcPr>
            <w:tcW w:w="1134" w:type="dxa"/>
            <w:vMerge/>
            <w:tcBorders>
              <w:left w:val="single" w:sz="18" w:space="0" w:color="auto"/>
              <w:bottom w:val="single" w:sz="18" w:space="0" w:color="auto"/>
              <w:right w:val="single" w:sz="18" w:space="0" w:color="auto"/>
            </w:tcBorders>
          </w:tcPr>
          <w:p w:rsidR="00035FFC" w:rsidRPr="00C83624" w:rsidRDefault="00035FFC" w:rsidP="0039702A">
            <w:pPr>
              <w:pStyle w:val="aa"/>
              <w:jc w:val="both"/>
              <w:rPr>
                <w:rFonts w:ascii="Simplified Arabic" w:eastAsia="Times New Roman" w:hAnsi="Simplified Arabic" w:cs="Simplified Arabic"/>
                <w:sz w:val="24"/>
                <w:szCs w:val="24"/>
                <w:rtl/>
              </w:rPr>
            </w:pPr>
          </w:p>
        </w:tc>
      </w:tr>
    </w:tbl>
    <w:p w:rsidR="00035FFC" w:rsidRPr="009B1A7E" w:rsidRDefault="00035FFC" w:rsidP="00035FFC">
      <w:pPr>
        <w:pStyle w:val="aa"/>
        <w:jc w:val="both"/>
        <w:rPr>
          <w:rFonts w:ascii="Simplified Arabic" w:hAnsi="Simplified Arabic" w:cs="Simplified Arabic"/>
          <w:b/>
          <w:bCs/>
          <w:sz w:val="24"/>
          <w:szCs w:val="24"/>
          <w:rtl/>
          <w:lang w:bidi="ar-IQ"/>
        </w:rPr>
      </w:pPr>
      <w:r w:rsidRPr="009B1A7E">
        <w:rPr>
          <w:rFonts w:ascii="Simplified Arabic" w:hAnsi="Simplified Arabic" w:cs="Simplified Arabic"/>
          <w:b/>
          <w:bCs/>
          <w:sz w:val="24"/>
          <w:szCs w:val="24"/>
          <w:rtl/>
          <w:lang w:bidi="ar-IQ"/>
        </w:rPr>
        <w:t>ملاحظة: جميع قيم "ت" دالة عند مستوى دلالة 0.05 و 0.01.</w:t>
      </w:r>
    </w:p>
    <w:p w:rsidR="00035FFC" w:rsidRPr="004D6715" w:rsidRDefault="00035FFC" w:rsidP="009B1A7E">
      <w:pPr>
        <w:pStyle w:val="aa"/>
        <w:spacing w:before="240"/>
        <w:jc w:val="both"/>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IQ"/>
        </w:rPr>
        <w:t>يتضح من الجدول أعلاه أن هناك فروقاً ذات دلالة إحصائية بين طلاب الجامعة ذوي التخصص الأدبي، وطلاب الجامعة ذوي التخصص العلمي في مستوى التوجه نحو التدين، لصالح الطلاب ذوي التخصص الأدبي، حيث نجد أن متوسط التوجه نحو التدين بالنسبة للدرجة الكلية على المقياس أعلى لدى ذوي التخصص الأدبي (83.77) من متوسطها لدى ذوي التخصص العلمي (80.55) وقد جاءت قيمة ت المحسوبة (2.91) وهي دالة إحصائيا عند مستوى 0.01. وهو ما يعني أن طلاب الجامعة ذوي التخصص الأدبي يختلفون عن الطلاب ذوي التخصص العلمي في مستوى التوجه نحو التدين، حيث أنهم حصلوا على درجات أعلى في مستوى التوجه نحو التدين من الطلاب ذوي التخصص العلمي.</w:t>
      </w:r>
      <w:r w:rsidRPr="004D6715">
        <w:rPr>
          <w:rFonts w:ascii="Simplified Arabic" w:hAnsi="Simplified Arabic" w:cs="Simplified Arabic"/>
          <w:sz w:val="28"/>
          <w:szCs w:val="28"/>
          <w:rtl/>
          <w:lang w:bidi="ar-LY"/>
        </w:rPr>
        <w:t xml:space="preserve">  </w:t>
      </w:r>
    </w:p>
    <w:p w:rsidR="00035FFC" w:rsidRPr="004D6715" w:rsidRDefault="00035FFC" w:rsidP="00035FFC">
      <w:pPr>
        <w:pStyle w:val="aa"/>
        <w:jc w:val="both"/>
        <w:rPr>
          <w:rFonts w:ascii="Simplified Arabic" w:hAnsi="Simplified Arabic" w:cs="Simplified Arabic"/>
          <w:sz w:val="28"/>
          <w:szCs w:val="28"/>
          <w:rtl/>
          <w:lang w:bidi="ar-IQ"/>
        </w:rPr>
      </w:pPr>
      <w:r w:rsidRPr="004D6715">
        <w:rPr>
          <w:rFonts w:ascii="Simplified Arabic" w:hAnsi="Simplified Arabic" w:cs="Simplified Arabic"/>
          <w:sz w:val="28"/>
          <w:szCs w:val="28"/>
          <w:rtl/>
          <w:lang w:bidi="ar-IQ"/>
        </w:rPr>
        <w:t xml:space="preserve">كما يلاحظ من الجدول </w:t>
      </w:r>
      <w:r>
        <w:rPr>
          <w:rFonts w:ascii="Simplified Arabic" w:hAnsi="Simplified Arabic" w:cs="Simplified Arabic"/>
          <w:sz w:val="28"/>
          <w:szCs w:val="28"/>
          <w:rtl/>
          <w:lang w:bidi="ar-IQ"/>
        </w:rPr>
        <w:t>أيضاً</w:t>
      </w:r>
      <w:r w:rsidRPr="004D6715">
        <w:rPr>
          <w:rFonts w:ascii="Simplified Arabic" w:hAnsi="Simplified Arabic" w:cs="Simplified Arabic"/>
          <w:sz w:val="28"/>
          <w:szCs w:val="28"/>
          <w:rtl/>
          <w:lang w:bidi="ar-IQ"/>
        </w:rPr>
        <w:t xml:space="preserve"> أن هناك فروق بين طلاب الجامعة ذوي التخصص الأدبي وذوي التخصص العلمي في التدين الظاهري، حيث كانت الفروق دالة عند مستوى دلالة 0.01 ، والفروق لصالح ذوي التخصص الأ</w:t>
      </w:r>
      <w:r>
        <w:rPr>
          <w:rFonts w:ascii="Simplified Arabic" w:hAnsi="Simplified Arabic" w:cs="Simplified Arabic"/>
          <w:sz w:val="28"/>
          <w:szCs w:val="28"/>
          <w:rtl/>
          <w:lang w:bidi="ar-IQ"/>
        </w:rPr>
        <w:t>دبي بمتوسط حسابي (41.05). أي أن</w:t>
      </w:r>
      <w:r w:rsidRPr="004D6715">
        <w:rPr>
          <w:rFonts w:ascii="Simplified Arabic" w:hAnsi="Simplified Arabic" w:cs="Simplified Arabic"/>
          <w:sz w:val="28"/>
          <w:szCs w:val="28"/>
          <w:rtl/>
          <w:lang w:bidi="ar-IQ"/>
        </w:rPr>
        <w:t xml:space="preserve"> طلاب الجامعة ذوي التخصص الأدبي حصلوا على درجات أعلى في التدين الظاهري عن الطلاب ذوي التخصص العلمي. كذلك توجد فروق بين طلاب الجامعة ذوي التخصص الأدبي وذوي التخصص العلمي في التدين الجوهري، حيث كانت ا</w:t>
      </w:r>
      <w:r>
        <w:rPr>
          <w:rFonts w:ascii="Simplified Arabic" w:hAnsi="Simplified Arabic" w:cs="Simplified Arabic"/>
          <w:sz w:val="28"/>
          <w:szCs w:val="28"/>
          <w:rtl/>
          <w:lang w:bidi="ar-IQ"/>
        </w:rPr>
        <w:t>لفروق دالة عند مستوى دلالة 0.05</w:t>
      </w:r>
      <w:r w:rsidRPr="004D6715">
        <w:rPr>
          <w:rFonts w:ascii="Simplified Arabic" w:hAnsi="Simplified Arabic" w:cs="Simplified Arabic"/>
          <w:sz w:val="28"/>
          <w:szCs w:val="28"/>
          <w:rtl/>
          <w:lang w:bidi="ar-IQ"/>
        </w:rPr>
        <w:t>، والفروق لصالح ذوي التخصص الأد</w:t>
      </w:r>
      <w:r>
        <w:rPr>
          <w:rFonts w:ascii="Simplified Arabic" w:hAnsi="Simplified Arabic" w:cs="Simplified Arabic"/>
          <w:sz w:val="28"/>
          <w:szCs w:val="28"/>
          <w:rtl/>
          <w:lang w:bidi="ar-IQ"/>
        </w:rPr>
        <w:t xml:space="preserve">بي بمتوسط حسابي (42.71). أي أن </w:t>
      </w:r>
      <w:r w:rsidRPr="004D6715">
        <w:rPr>
          <w:rFonts w:ascii="Simplified Arabic" w:hAnsi="Simplified Arabic" w:cs="Simplified Arabic"/>
          <w:sz w:val="28"/>
          <w:szCs w:val="28"/>
          <w:rtl/>
          <w:lang w:bidi="ar-IQ"/>
        </w:rPr>
        <w:t xml:space="preserve">طلاب الجامعة ذوي التخصص الأدبي حصلوا </w:t>
      </w:r>
      <w:r>
        <w:rPr>
          <w:rFonts w:ascii="Simplified Arabic" w:hAnsi="Simplified Arabic" w:cs="Simplified Arabic"/>
          <w:sz w:val="28"/>
          <w:szCs w:val="28"/>
          <w:rtl/>
          <w:lang w:bidi="ar-IQ"/>
        </w:rPr>
        <w:t>أيضاً</w:t>
      </w:r>
      <w:r w:rsidRPr="004D6715">
        <w:rPr>
          <w:rFonts w:ascii="Simplified Arabic" w:hAnsi="Simplified Arabic" w:cs="Simplified Arabic"/>
          <w:sz w:val="28"/>
          <w:szCs w:val="28"/>
          <w:rtl/>
          <w:lang w:bidi="ar-IQ"/>
        </w:rPr>
        <w:t xml:space="preserve"> على درجات أعلى في التدين الجوهري عن الطلاب ذوي التخصص العلمي. </w:t>
      </w:r>
    </w:p>
    <w:p w:rsidR="00035FFC" w:rsidRPr="004D6715" w:rsidRDefault="00035FFC" w:rsidP="00B44379">
      <w:pPr>
        <w:pStyle w:val="aa"/>
        <w:jc w:val="both"/>
        <w:rPr>
          <w:rFonts w:ascii="Simplified Arabic" w:hAnsi="Simplified Arabic" w:cs="Simplified Arabic"/>
          <w:sz w:val="28"/>
          <w:szCs w:val="28"/>
          <w:rtl/>
          <w:lang w:bidi="ar-IQ"/>
        </w:rPr>
      </w:pPr>
      <w:r w:rsidRPr="004D6715">
        <w:rPr>
          <w:rFonts w:ascii="Simplified Arabic" w:hAnsi="Simplified Arabic" w:cs="Simplified Arabic"/>
          <w:sz w:val="28"/>
          <w:szCs w:val="28"/>
          <w:rtl/>
          <w:lang w:bidi="ar-IQ"/>
        </w:rPr>
        <w:t xml:space="preserve"> وتتفق هذه النتائج مع نتائج دراسة الحجار و رضوان (2006)</w:t>
      </w:r>
      <w:r w:rsidR="005E5A1B" w:rsidRPr="005E5A1B">
        <w:rPr>
          <w:rFonts w:ascii="Simplified Arabic" w:hAnsi="Simplified Arabic" w:cs="Simplified Arabic"/>
          <w:sz w:val="28"/>
          <w:szCs w:val="28"/>
          <w:vertAlign w:val="superscript"/>
          <w:rtl/>
        </w:rPr>
        <w:t xml:space="preserve"> </w:t>
      </w:r>
      <w:r w:rsidRPr="004D6715">
        <w:rPr>
          <w:rFonts w:ascii="Simplified Arabic" w:hAnsi="Simplified Arabic" w:cs="Simplified Arabic"/>
          <w:sz w:val="28"/>
          <w:szCs w:val="28"/>
          <w:rtl/>
          <w:lang w:bidi="ar-IQ"/>
        </w:rPr>
        <w:t>التي أكدت على وجود فروق في مستوى التوجه نحو التدين بين طلاب الجامعة ذوي التخصص الأدبي وذوي التخصص العلمي، ولصالح ذوي التخصص الأدبي، كما تتفق مع دراسة عدوي (2015)</w:t>
      </w:r>
      <w:r w:rsidR="005E5A1B" w:rsidRPr="005E5A1B">
        <w:rPr>
          <w:rFonts w:ascii="Simplified Arabic" w:hAnsi="Simplified Arabic" w:cs="Simplified Arabic"/>
          <w:sz w:val="28"/>
          <w:szCs w:val="28"/>
          <w:vertAlign w:val="superscript"/>
          <w:rtl/>
        </w:rPr>
        <w:t xml:space="preserve"> </w:t>
      </w:r>
      <w:r w:rsidRPr="004D6715">
        <w:rPr>
          <w:rFonts w:ascii="Simplified Arabic" w:hAnsi="Simplified Arabic" w:cs="Simplified Arabic"/>
          <w:sz w:val="28"/>
          <w:szCs w:val="28"/>
          <w:rtl/>
          <w:lang w:bidi="ar-IQ"/>
        </w:rPr>
        <w:t xml:space="preserve">التي وجدت فروق ذات دلالة إحصائية في التوجه الديني الجوهري فقط لصالح طلاب التخصصات النظرية. وتختلف مع نتائج دراسة بن زيد (2014) التي أشارت </w:t>
      </w:r>
      <w:r w:rsidR="00783208">
        <w:rPr>
          <w:rFonts w:ascii="Simplified Arabic" w:hAnsi="Simplified Arabic" w:cs="Simplified Arabic"/>
          <w:sz w:val="28"/>
          <w:szCs w:val="28"/>
          <w:rtl/>
          <w:lang w:bidi="ar-IQ"/>
        </w:rPr>
        <w:t>إلى</w:t>
      </w:r>
      <w:r>
        <w:rPr>
          <w:rFonts w:ascii="Simplified Arabic" w:hAnsi="Simplified Arabic" w:cs="Simplified Arabic"/>
          <w:sz w:val="28"/>
          <w:szCs w:val="28"/>
          <w:rtl/>
          <w:lang w:bidi="ar-IQ"/>
        </w:rPr>
        <w:t xml:space="preserve"> أن التوجه نحو التدين لا</w:t>
      </w:r>
      <w:r w:rsidRPr="004D6715">
        <w:rPr>
          <w:rFonts w:ascii="Simplified Arabic" w:hAnsi="Simplified Arabic" w:cs="Simplified Arabic"/>
          <w:sz w:val="28"/>
          <w:szCs w:val="28"/>
          <w:rtl/>
          <w:lang w:bidi="ar-IQ"/>
        </w:rPr>
        <w:t xml:space="preserve"> يختلف باختلاف التخصص، وكذلك تختلف مع دراسة عدوي (2015)</w:t>
      </w:r>
      <w:r w:rsidR="005E5A1B" w:rsidRPr="005E5A1B">
        <w:rPr>
          <w:rFonts w:ascii="Simplified Arabic" w:hAnsi="Simplified Arabic" w:cs="Simplified Arabic"/>
          <w:sz w:val="28"/>
          <w:szCs w:val="28"/>
          <w:vertAlign w:val="superscript"/>
          <w:rtl/>
        </w:rPr>
        <w:t xml:space="preserve"> </w:t>
      </w:r>
      <w:r w:rsidRPr="004D6715">
        <w:rPr>
          <w:rFonts w:ascii="Simplified Arabic" w:hAnsi="Simplified Arabic" w:cs="Simplified Arabic"/>
          <w:sz w:val="28"/>
          <w:szCs w:val="28"/>
          <w:rtl/>
          <w:lang w:bidi="ar-IQ"/>
        </w:rPr>
        <w:t xml:space="preserve">التي وجدت عدم وجود فروق تعزى للتخصص (علمي – أدبي) فيما يتعلق بالتوجه الديني ككل والتوجه الديني الظاهري. </w:t>
      </w:r>
    </w:p>
    <w:p w:rsidR="00035FFC" w:rsidRPr="004D6715" w:rsidRDefault="00035FFC" w:rsidP="00035FFC">
      <w:pPr>
        <w:pStyle w:val="aa"/>
        <w:jc w:val="both"/>
        <w:rPr>
          <w:rFonts w:ascii="Simplified Arabic" w:hAnsi="Simplified Arabic" w:cs="Simplified Arabic"/>
          <w:sz w:val="28"/>
          <w:szCs w:val="28"/>
          <w:rtl/>
          <w:lang w:bidi="ar-IQ"/>
        </w:rPr>
      </w:pPr>
      <w:r w:rsidRPr="004D6715">
        <w:rPr>
          <w:rFonts w:ascii="Simplified Arabic" w:hAnsi="Simplified Arabic" w:cs="Simplified Arabic"/>
          <w:sz w:val="28"/>
          <w:szCs w:val="28"/>
          <w:rtl/>
          <w:lang w:bidi="ar-IQ"/>
        </w:rPr>
        <w:t>ويعتبر الباحثان أن هذه النتيجة طبيعية، لأن المقررات التي يدرسها طلاب التخصص الأدبي تختلف عن المقررات التي يدرسها طلاب التخصص العلمي، فهي تشتمل على مواضيع دينية واجتماعية وسياسية كثيرة قد تعزز القيم الدينية والأخلاقية لديهم وتسهم في رفع مستوى التوجه نحو التدين.</w:t>
      </w:r>
    </w:p>
    <w:p w:rsidR="00035FFC" w:rsidRPr="00B44379" w:rsidRDefault="00035FFC" w:rsidP="001C1A4B">
      <w:pPr>
        <w:pStyle w:val="aa"/>
        <w:spacing w:before="240"/>
        <w:jc w:val="both"/>
        <w:rPr>
          <w:rFonts w:ascii="Simplified Arabic" w:eastAsia="Times New Roman" w:hAnsi="Simplified Arabic" w:cs="Simplified Arabic"/>
          <w:b/>
          <w:bCs/>
          <w:sz w:val="30"/>
          <w:szCs w:val="30"/>
          <w:u w:val="single"/>
          <w:lang w:bidi="ar-EG"/>
        </w:rPr>
      </w:pPr>
      <w:r w:rsidRPr="00B44379">
        <w:rPr>
          <w:rFonts w:ascii="Simplified Arabic" w:hAnsi="Simplified Arabic" w:cs="Simplified Arabic"/>
          <w:b/>
          <w:bCs/>
          <w:sz w:val="30"/>
          <w:szCs w:val="30"/>
          <w:u w:val="single"/>
          <w:rtl/>
        </w:rPr>
        <w:t>خامسا</w:t>
      </w:r>
      <w:r w:rsidR="001C1A4B" w:rsidRPr="00B44379">
        <w:rPr>
          <w:rFonts w:ascii="Simplified Arabic" w:hAnsi="Simplified Arabic" w:cs="Simplified Arabic" w:hint="cs"/>
          <w:b/>
          <w:bCs/>
          <w:sz w:val="30"/>
          <w:szCs w:val="30"/>
          <w:u w:val="single"/>
          <w:rtl/>
        </w:rPr>
        <w:t>ً:</w:t>
      </w:r>
      <w:r w:rsidRPr="00B44379">
        <w:rPr>
          <w:rFonts w:ascii="Simplified Arabic" w:hAnsi="Simplified Arabic" w:cs="Simplified Arabic"/>
          <w:b/>
          <w:bCs/>
          <w:sz w:val="30"/>
          <w:szCs w:val="30"/>
          <w:u w:val="single"/>
          <w:rtl/>
        </w:rPr>
        <w:t xml:space="preserve"> عرض نتائج السؤال الخامس: </w:t>
      </w:r>
      <w:r w:rsidRPr="00B44379">
        <w:rPr>
          <w:rFonts w:ascii="Simplified Arabic" w:eastAsia="Times New Roman" w:hAnsi="Simplified Arabic" w:cs="Simplified Arabic"/>
          <w:b/>
          <w:bCs/>
          <w:sz w:val="30"/>
          <w:szCs w:val="30"/>
          <w:u w:val="single"/>
          <w:rtl/>
        </w:rPr>
        <w:t xml:space="preserve"> </w:t>
      </w:r>
      <w:r w:rsidRPr="00B44379">
        <w:rPr>
          <w:rFonts w:ascii="Simplified Arabic" w:eastAsia="Times New Roman" w:hAnsi="Simplified Arabic" w:cs="Simplified Arabic"/>
          <w:b/>
          <w:bCs/>
          <w:sz w:val="30"/>
          <w:szCs w:val="30"/>
          <w:u w:val="single"/>
          <w:rtl/>
          <w:lang w:bidi="ar-EG"/>
        </w:rPr>
        <w:t>الذي ينص على:" هل توجد فروق ذات دلالة إحصائية في التوجه نحو التدين بشقيه (الظاهري والجوهري) لدى أفراد عينة الدراسة وفقا لمتغير المستوى الدراسي (أولى، ثانية، ثالثة، رابعة)؟</w:t>
      </w:r>
    </w:p>
    <w:p w:rsidR="00035FFC" w:rsidRPr="00DB0F1D" w:rsidRDefault="00035FFC" w:rsidP="00035FFC">
      <w:pPr>
        <w:pStyle w:val="aa"/>
        <w:jc w:val="both"/>
        <w:rPr>
          <w:rFonts w:ascii="Simplified Arabic" w:hAnsi="Simplified Arabic" w:cs="Simplified Arabic"/>
          <w:sz w:val="28"/>
          <w:szCs w:val="28"/>
          <w:rtl/>
          <w:lang w:bidi="ar-LY"/>
        </w:rPr>
      </w:pPr>
      <w:r w:rsidRPr="004D6715">
        <w:rPr>
          <w:rFonts w:ascii="Simplified Arabic" w:eastAsia="Times New Roman" w:hAnsi="Simplified Arabic" w:cs="Simplified Arabic"/>
          <w:sz w:val="28"/>
          <w:szCs w:val="28"/>
          <w:rtl/>
          <w:lang w:bidi="ar-EG"/>
        </w:rPr>
        <w:t>للإجابة على هذا التساؤل</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قام الباحثان</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بحساب المتوسطات الحسابية</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والانحرافات</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المعيارية</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لدرجات</w:t>
      </w:r>
      <w:r w:rsidRPr="004D6715">
        <w:rPr>
          <w:rFonts w:ascii="Simplified Arabic" w:eastAsia="Times New Roman" w:hAnsi="Simplified Arabic" w:cs="Simplified Arabic"/>
          <w:sz w:val="28"/>
          <w:szCs w:val="28"/>
          <w:lang w:bidi="ar-EG"/>
        </w:rPr>
        <w:t xml:space="preserve"> </w:t>
      </w:r>
      <w:r w:rsidRPr="004D6715">
        <w:rPr>
          <w:rFonts w:ascii="Simplified Arabic" w:eastAsia="Times New Roman" w:hAnsi="Simplified Arabic" w:cs="Simplified Arabic"/>
          <w:sz w:val="28"/>
          <w:szCs w:val="28"/>
          <w:rtl/>
          <w:lang w:bidi="ar-EG"/>
        </w:rPr>
        <w:t>طلاب الجامعة على مقياس التوجه نحو التدين في المرحلة الأولى، والمرحلة الثانية، والمرحلة الثالثة، والمرحلة الرابعة ، والجدول (</w:t>
      </w:r>
      <w:r>
        <w:rPr>
          <w:rFonts w:ascii="Simplified Arabic" w:eastAsia="Times New Roman" w:hAnsi="Simplified Arabic" w:cs="Simplified Arabic" w:hint="cs"/>
          <w:sz w:val="28"/>
          <w:szCs w:val="28"/>
          <w:rtl/>
          <w:lang w:bidi="ar-EG"/>
        </w:rPr>
        <w:t>7</w:t>
      </w:r>
      <w:r w:rsidRPr="004D6715">
        <w:rPr>
          <w:rFonts w:ascii="Simplified Arabic" w:eastAsia="Times New Roman" w:hAnsi="Simplified Arabic" w:cs="Simplified Arabic"/>
          <w:sz w:val="28"/>
          <w:szCs w:val="28"/>
          <w:rtl/>
          <w:lang w:bidi="ar-EG"/>
        </w:rPr>
        <w:t>) يوضح ذلك.</w:t>
      </w:r>
      <w:r w:rsidRPr="004D6715">
        <w:rPr>
          <w:rFonts w:ascii="Simplified Arabic" w:hAnsi="Simplified Arabic" w:cs="Simplified Arabic"/>
          <w:sz w:val="28"/>
          <w:szCs w:val="28"/>
          <w:lang w:bidi="ar-LY"/>
        </w:rPr>
        <w:t xml:space="preserve"> </w:t>
      </w:r>
    </w:p>
    <w:p w:rsidR="00035FFC" w:rsidRPr="004D6715" w:rsidRDefault="00035FFC" w:rsidP="00035FFC">
      <w:pPr>
        <w:pStyle w:val="aa"/>
        <w:jc w:val="center"/>
        <w:rPr>
          <w:rFonts w:ascii="Simplified Arabic" w:eastAsia="Times New Roman" w:hAnsi="Simplified Arabic" w:cs="Simplified Arabic"/>
          <w:b/>
          <w:bCs/>
          <w:sz w:val="28"/>
          <w:szCs w:val="28"/>
          <w:rtl/>
        </w:rPr>
      </w:pPr>
      <w:r>
        <w:rPr>
          <w:rFonts w:ascii="Simplified Arabic" w:eastAsia="Times New Roman" w:hAnsi="Simplified Arabic" w:cs="Simplified Arabic"/>
          <w:b/>
          <w:bCs/>
          <w:sz w:val="28"/>
          <w:szCs w:val="28"/>
          <w:rtl/>
        </w:rPr>
        <w:t>جدول</w:t>
      </w:r>
      <w:r w:rsidR="00AD44AC">
        <w:rPr>
          <w:rFonts w:ascii="Simplified Arabic" w:eastAsia="Times New Roman" w:hAnsi="Simplified Arabic" w:cs="Simplified Arabic" w:hint="cs"/>
          <w:b/>
          <w:bCs/>
          <w:sz w:val="28"/>
          <w:szCs w:val="28"/>
          <w:rtl/>
        </w:rPr>
        <w:t xml:space="preserve"> رقم</w:t>
      </w:r>
      <w:r>
        <w:rPr>
          <w:rFonts w:ascii="Simplified Arabic" w:eastAsia="Times New Roman" w:hAnsi="Simplified Arabic" w:cs="Simplified Arabic" w:hint="cs"/>
          <w:b/>
          <w:bCs/>
          <w:sz w:val="28"/>
          <w:szCs w:val="28"/>
          <w:rtl/>
        </w:rPr>
        <w:t xml:space="preserve"> </w:t>
      </w:r>
      <w:r w:rsidR="00AD44AC">
        <w:rPr>
          <w:rFonts w:ascii="Simplified Arabic" w:eastAsia="Times New Roman" w:hAnsi="Simplified Arabic" w:cs="Simplified Arabic" w:hint="cs"/>
          <w:b/>
          <w:bCs/>
          <w:sz w:val="28"/>
          <w:szCs w:val="28"/>
          <w:rtl/>
        </w:rPr>
        <w:t>(</w:t>
      </w:r>
      <w:r>
        <w:rPr>
          <w:rFonts w:ascii="Simplified Arabic" w:eastAsia="Times New Roman" w:hAnsi="Simplified Arabic" w:cs="Simplified Arabic" w:hint="cs"/>
          <w:b/>
          <w:bCs/>
          <w:sz w:val="28"/>
          <w:szCs w:val="28"/>
          <w:rtl/>
        </w:rPr>
        <w:t>7</w:t>
      </w:r>
      <w:r w:rsidR="00AD44AC">
        <w:rPr>
          <w:rFonts w:ascii="Simplified Arabic" w:eastAsia="Times New Roman" w:hAnsi="Simplified Arabic" w:cs="Simplified Arabic" w:hint="cs"/>
          <w:b/>
          <w:bCs/>
          <w:sz w:val="28"/>
          <w:szCs w:val="28"/>
          <w:rtl/>
        </w:rPr>
        <w:t>)</w:t>
      </w:r>
    </w:p>
    <w:p w:rsidR="00035FFC" w:rsidRPr="001C1A4B" w:rsidRDefault="00035FFC" w:rsidP="00035FFC">
      <w:pPr>
        <w:pStyle w:val="aa"/>
        <w:jc w:val="center"/>
        <w:rPr>
          <w:rFonts w:ascii="Simplified Arabic" w:eastAsia="Times New Roman" w:hAnsi="Simplified Arabic" w:cs="Simplified Arabic"/>
          <w:sz w:val="28"/>
          <w:szCs w:val="28"/>
          <w:rtl/>
        </w:rPr>
      </w:pPr>
      <w:r w:rsidRPr="001C1A4B">
        <w:rPr>
          <w:rFonts w:ascii="Simplified Arabic" w:eastAsia="Times New Roman" w:hAnsi="Simplified Arabic" w:cs="Simplified Arabic"/>
          <w:sz w:val="28"/>
          <w:szCs w:val="28"/>
          <w:rtl/>
        </w:rPr>
        <w:t>نتائج</w:t>
      </w:r>
      <w:r w:rsidRPr="001C1A4B">
        <w:rPr>
          <w:rFonts w:ascii="Simplified Arabic" w:eastAsia="Times New Roman" w:hAnsi="Simplified Arabic" w:cs="Simplified Arabic"/>
          <w:sz w:val="28"/>
          <w:szCs w:val="28"/>
        </w:rPr>
        <w:t xml:space="preserve"> </w:t>
      </w:r>
      <w:r w:rsidRPr="001C1A4B">
        <w:rPr>
          <w:rFonts w:ascii="Simplified Arabic" w:eastAsia="Times New Roman" w:hAnsi="Simplified Arabic" w:cs="Simplified Arabic"/>
          <w:sz w:val="28"/>
          <w:szCs w:val="28"/>
          <w:rtl/>
        </w:rPr>
        <w:t>المتوسطات الحسابية والانحرافات المعيارية لدرجات أفراد عينة الدراسة على مقياس التوجه نحو التدين تبعاً لمتغير المستوى الدراسي (أولى، ثانية، ثالثة، رابعة)</w:t>
      </w:r>
    </w:p>
    <w:tbl>
      <w:tblPr>
        <w:tblStyle w:val="32"/>
        <w:bidiVisual/>
        <w:tblW w:w="0" w:type="auto"/>
        <w:jc w:val="center"/>
        <w:tblLook w:val="04A0" w:firstRow="1" w:lastRow="0" w:firstColumn="1" w:lastColumn="0" w:noHBand="0" w:noVBand="1"/>
      </w:tblPr>
      <w:tblGrid>
        <w:gridCol w:w="2281"/>
        <w:gridCol w:w="1710"/>
        <w:gridCol w:w="810"/>
        <w:gridCol w:w="1800"/>
        <w:gridCol w:w="1921"/>
      </w:tblGrid>
      <w:tr w:rsidR="00035FFC" w:rsidRPr="00DB0F1D" w:rsidTr="00EC38D6">
        <w:trPr>
          <w:jc w:val="center"/>
        </w:trPr>
        <w:tc>
          <w:tcPr>
            <w:tcW w:w="2281" w:type="dxa"/>
            <w:tcBorders>
              <w:top w:val="single" w:sz="18" w:space="0" w:color="auto"/>
              <w:left w:val="single" w:sz="18" w:space="0" w:color="auto"/>
              <w:bottom w:val="single" w:sz="4" w:space="0" w:color="000000" w:themeColor="text1"/>
              <w:right w:val="single" w:sz="18" w:space="0" w:color="auto"/>
            </w:tcBorders>
            <w:shd w:val="clear" w:color="auto" w:fill="BFBFBF" w:themeFill="background1" w:themeFillShade="BF"/>
          </w:tcPr>
          <w:p w:rsidR="00035FFC" w:rsidRPr="00DB0F1D" w:rsidRDefault="00035FFC" w:rsidP="0039702A">
            <w:pPr>
              <w:pStyle w:val="aa"/>
              <w:jc w:val="both"/>
              <w:rPr>
                <w:rFonts w:ascii="Simplified Arabic" w:eastAsia="Times New Roman" w:hAnsi="Simplified Arabic" w:cs="Simplified Arabic"/>
                <w:b/>
                <w:bCs/>
                <w:sz w:val="24"/>
                <w:szCs w:val="24"/>
                <w:rtl/>
              </w:rPr>
            </w:pPr>
            <w:r w:rsidRPr="00DB0F1D">
              <w:rPr>
                <w:rFonts w:ascii="Simplified Arabic" w:eastAsia="Times New Roman" w:hAnsi="Simplified Arabic" w:cs="Simplified Arabic"/>
                <w:b/>
                <w:bCs/>
                <w:sz w:val="24"/>
                <w:szCs w:val="24"/>
                <w:rtl/>
              </w:rPr>
              <w:t>مقياس التوجه نحو التدين</w:t>
            </w:r>
          </w:p>
        </w:tc>
        <w:tc>
          <w:tcPr>
            <w:tcW w:w="1710" w:type="dxa"/>
            <w:tcBorders>
              <w:top w:val="single" w:sz="18" w:space="0" w:color="auto"/>
              <w:left w:val="single" w:sz="18" w:space="0" w:color="auto"/>
              <w:bottom w:val="single" w:sz="18" w:space="0" w:color="auto"/>
              <w:right w:val="single" w:sz="18" w:space="0" w:color="auto"/>
            </w:tcBorders>
            <w:shd w:val="clear" w:color="auto" w:fill="BFBFBF" w:themeFill="background1" w:themeFillShade="BF"/>
            <w:vAlign w:val="center"/>
          </w:tcPr>
          <w:p w:rsidR="00035FFC" w:rsidRPr="00DB0F1D" w:rsidRDefault="00035FFC" w:rsidP="0039702A">
            <w:pPr>
              <w:pStyle w:val="aa"/>
              <w:jc w:val="both"/>
              <w:rPr>
                <w:rFonts w:ascii="Simplified Arabic" w:hAnsi="Simplified Arabic" w:cs="Simplified Arabic"/>
                <w:b/>
                <w:bCs/>
                <w:sz w:val="24"/>
                <w:szCs w:val="24"/>
              </w:rPr>
            </w:pPr>
            <w:r w:rsidRPr="00DB0F1D">
              <w:rPr>
                <w:rFonts w:ascii="Simplified Arabic" w:hAnsi="Simplified Arabic" w:cs="Simplified Arabic"/>
                <w:b/>
                <w:bCs/>
                <w:sz w:val="24"/>
                <w:szCs w:val="24"/>
                <w:rtl/>
              </w:rPr>
              <w:t>متغير المستوى الدراسي</w:t>
            </w:r>
          </w:p>
        </w:tc>
        <w:tc>
          <w:tcPr>
            <w:tcW w:w="810" w:type="dxa"/>
            <w:tcBorders>
              <w:top w:val="single" w:sz="18" w:space="0" w:color="auto"/>
              <w:left w:val="single" w:sz="18" w:space="0" w:color="auto"/>
              <w:bottom w:val="single" w:sz="18" w:space="0" w:color="auto"/>
              <w:right w:val="single" w:sz="18" w:space="0" w:color="auto"/>
            </w:tcBorders>
            <w:shd w:val="clear" w:color="auto" w:fill="BFBFBF" w:themeFill="background1" w:themeFillShade="BF"/>
            <w:vAlign w:val="center"/>
          </w:tcPr>
          <w:p w:rsidR="00035FFC" w:rsidRPr="00DB0F1D" w:rsidRDefault="00035FFC" w:rsidP="0039702A">
            <w:pPr>
              <w:pStyle w:val="aa"/>
              <w:jc w:val="both"/>
              <w:rPr>
                <w:rFonts w:ascii="Simplified Arabic" w:hAnsi="Simplified Arabic" w:cs="Simplified Arabic"/>
                <w:b/>
                <w:bCs/>
                <w:sz w:val="24"/>
                <w:szCs w:val="24"/>
              </w:rPr>
            </w:pPr>
            <w:r w:rsidRPr="00DB0F1D">
              <w:rPr>
                <w:rFonts w:ascii="Simplified Arabic" w:hAnsi="Simplified Arabic" w:cs="Simplified Arabic"/>
                <w:b/>
                <w:bCs/>
                <w:sz w:val="24"/>
                <w:szCs w:val="24"/>
                <w:rtl/>
              </w:rPr>
              <w:t>العدد</w:t>
            </w:r>
          </w:p>
        </w:tc>
        <w:tc>
          <w:tcPr>
            <w:tcW w:w="1800" w:type="dxa"/>
            <w:tcBorders>
              <w:top w:val="single" w:sz="18" w:space="0" w:color="auto"/>
              <w:left w:val="single" w:sz="18" w:space="0" w:color="auto"/>
              <w:bottom w:val="single" w:sz="4" w:space="0" w:color="000000" w:themeColor="text1"/>
              <w:right w:val="single" w:sz="18" w:space="0" w:color="auto"/>
            </w:tcBorders>
            <w:shd w:val="clear" w:color="auto" w:fill="BFBFBF" w:themeFill="background1" w:themeFillShade="BF"/>
            <w:vAlign w:val="center"/>
          </w:tcPr>
          <w:p w:rsidR="00035FFC" w:rsidRPr="00DB0F1D" w:rsidRDefault="00035FFC" w:rsidP="0039702A">
            <w:pPr>
              <w:pStyle w:val="aa"/>
              <w:jc w:val="both"/>
              <w:rPr>
                <w:rFonts w:ascii="Simplified Arabic" w:hAnsi="Simplified Arabic" w:cs="Simplified Arabic"/>
                <w:b/>
                <w:bCs/>
                <w:sz w:val="24"/>
                <w:szCs w:val="24"/>
                <w:rtl/>
                <w:lang w:bidi="ar-LY"/>
              </w:rPr>
            </w:pPr>
            <w:r w:rsidRPr="00DB0F1D">
              <w:rPr>
                <w:rFonts w:ascii="Simplified Arabic" w:hAnsi="Simplified Arabic" w:cs="Simplified Arabic"/>
                <w:b/>
                <w:bCs/>
                <w:sz w:val="24"/>
                <w:szCs w:val="24"/>
                <w:rtl/>
                <w:lang w:bidi="ar-LY"/>
              </w:rPr>
              <w:t>المتوسط الحسابي</w:t>
            </w:r>
          </w:p>
        </w:tc>
        <w:tc>
          <w:tcPr>
            <w:tcW w:w="1921" w:type="dxa"/>
            <w:tcBorders>
              <w:top w:val="single" w:sz="18" w:space="0" w:color="auto"/>
              <w:left w:val="single" w:sz="18" w:space="0" w:color="auto"/>
              <w:bottom w:val="single" w:sz="4" w:space="0" w:color="000000" w:themeColor="text1"/>
              <w:right w:val="single" w:sz="18" w:space="0" w:color="auto"/>
            </w:tcBorders>
            <w:shd w:val="clear" w:color="auto" w:fill="BFBFBF" w:themeFill="background1" w:themeFillShade="BF"/>
            <w:vAlign w:val="center"/>
          </w:tcPr>
          <w:p w:rsidR="00035FFC" w:rsidRPr="00DB0F1D" w:rsidRDefault="00035FFC" w:rsidP="0039702A">
            <w:pPr>
              <w:pStyle w:val="aa"/>
              <w:jc w:val="both"/>
              <w:rPr>
                <w:rFonts w:ascii="Simplified Arabic" w:hAnsi="Simplified Arabic" w:cs="Simplified Arabic"/>
                <w:b/>
                <w:bCs/>
                <w:sz w:val="24"/>
                <w:szCs w:val="24"/>
                <w:rtl/>
                <w:lang w:bidi="ar-LY"/>
              </w:rPr>
            </w:pPr>
            <w:r w:rsidRPr="00DB0F1D">
              <w:rPr>
                <w:rFonts w:ascii="Simplified Arabic" w:hAnsi="Simplified Arabic" w:cs="Simplified Arabic"/>
                <w:b/>
                <w:bCs/>
                <w:sz w:val="24"/>
                <w:szCs w:val="24"/>
                <w:rtl/>
                <w:lang w:bidi="ar-LY"/>
              </w:rPr>
              <w:t>الانحراف المعياري</w:t>
            </w:r>
          </w:p>
        </w:tc>
      </w:tr>
      <w:tr w:rsidR="00035FFC" w:rsidRPr="00DB0F1D" w:rsidTr="00B44379">
        <w:trPr>
          <w:trHeight w:val="284"/>
          <w:jc w:val="center"/>
        </w:trPr>
        <w:tc>
          <w:tcPr>
            <w:tcW w:w="2281" w:type="dxa"/>
            <w:vMerge w:val="restart"/>
            <w:tcBorders>
              <w:top w:val="single" w:sz="18" w:space="0" w:color="auto"/>
              <w:left w:val="single" w:sz="18"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التوجه نحو التدين الظاهري</w:t>
            </w:r>
          </w:p>
        </w:tc>
        <w:tc>
          <w:tcPr>
            <w:tcW w:w="17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المرحلة الأولى</w:t>
            </w:r>
          </w:p>
        </w:tc>
        <w:tc>
          <w:tcPr>
            <w:tcW w:w="8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41</w:t>
            </w:r>
          </w:p>
        </w:tc>
        <w:tc>
          <w:tcPr>
            <w:tcW w:w="1800" w:type="dxa"/>
            <w:tcBorders>
              <w:top w:val="single" w:sz="18" w:space="0" w:color="auto"/>
              <w:left w:val="single" w:sz="18" w:space="0" w:color="auto"/>
              <w:bottom w:val="nil"/>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39.70</w:t>
            </w:r>
          </w:p>
        </w:tc>
        <w:tc>
          <w:tcPr>
            <w:tcW w:w="1921" w:type="dxa"/>
            <w:tcBorders>
              <w:top w:val="single" w:sz="18" w:space="0" w:color="auto"/>
              <w:left w:val="single" w:sz="18" w:space="0" w:color="auto"/>
              <w:bottom w:val="nil"/>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rPr>
            </w:pPr>
            <w:r w:rsidRPr="00DB0F1D">
              <w:rPr>
                <w:rFonts w:ascii="Simplified Arabic" w:eastAsia="Times New Roman" w:hAnsi="Simplified Arabic" w:cs="Simplified Arabic"/>
                <w:sz w:val="24"/>
                <w:szCs w:val="24"/>
                <w:rtl/>
              </w:rPr>
              <w:t>4.17</w:t>
            </w:r>
          </w:p>
        </w:tc>
      </w:tr>
      <w:tr w:rsidR="00035FFC" w:rsidRPr="00DB0F1D" w:rsidTr="00B44379">
        <w:trPr>
          <w:trHeight w:val="184"/>
          <w:jc w:val="center"/>
        </w:trPr>
        <w:tc>
          <w:tcPr>
            <w:tcW w:w="2281" w:type="dxa"/>
            <w:vMerge/>
            <w:tcBorders>
              <w:left w:val="single" w:sz="18"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p>
        </w:tc>
        <w:tc>
          <w:tcPr>
            <w:tcW w:w="17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المرحلة الثانية</w:t>
            </w:r>
          </w:p>
        </w:tc>
        <w:tc>
          <w:tcPr>
            <w:tcW w:w="8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30</w:t>
            </w:r>
          </w:p>
        </w:tc>
        <w:tc>
          <w:tcPr>
            <w:tcW w:w="1800" w:type="dxa"/>
            <w:tcBorders>
              <w:top w:val="single" w:sz="18" w:space="0" w:color="auto"/>
              <w:left w:val="single" w:sz="18" w:space="0" w:color="auto"/>
              <w:bottom w:val="nil"/>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rPr>
            </w:pPr>
            <w:r w:rsidRPr="00DB0F1D">
              <w:rPr>
                <w:rFonts w:ascii="Simplified Arabic" w:eastAsia="Times New Roman" w:hAnsi="Simplified Arabic" w:cs="Simplified Arabic"/>
                <w:sz w:val="24"/>
                <w:szCs w:val="24"/>
                <w:rtl/>
              </w:rPr>
              <w:t>40.33</w:t>
            </w:r>
          </w:p>
        </w:tc>
        <w:tc>
          <w:tcPr>
            <w:tcW w:w="1921" w:type="dxa"/>
            <w:tcBorders>
              <w:top w:val="single" w:sz="18" w:space="0" w:color="auto"/>
              <w:left w:val="single" w:sz="18" w:space="0" w:color="auto"/>
              <w:bottom w:val="nil"/>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rPr>
            </w:pPr>
            <w:r w:rsidRPr="00DB0F1D">
              <w:rPr>
                <w:rFonts w:ascii="Simplified Arabic" w:eastAsia="Times New Roman" w:hAnsi="Simplified Arabic" w:cs="Simplified Arabic"/>
                <w:sz w:val="24"/>
                <w:szCs w:val="24"/>
                <w:rtl/>
              </w:rPr>
              <w:t>3.66</w:t>
            </w:r>
          </w:p>
        </w:tc>
      </w:tr>
      <w:tr w:rsidR="00035FFC" w:rsidRPr="00DB0F1D" w:rsidTr="00B44379">
        <w:trPr>
          <w:trHeight w:val="217"/>
          <w:jc w:val="center"/>
        </w:trPr>
        <w:tc>
          <w:tcPr>
            <w:tcW w:w="2281" w:type="dxa"/>
            <w:vMerge/>
            <w:tcBorders>
              <w:left w:val="single" w:sz="18"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p>
        </w:tc>
        <w:tc>
          <w:tcPr>
            <w:tcW w:w="17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المرحلة الثالثة</w:t>
            </w:r>
          </w:p>
        </w:tc>
        <w:tc>
          <w:tcPr>
            <w:tcW w:w="8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41</w:t>
            </w:r>
          </w:p>
        </w:tc>
        <w:tc>
          <w:tcPr>
            <w:tcW w:w="1800" w:type="dxa"/>
            <w:tcBorders>
              <w:top w:val="single" w:sz="18" w:space="0" w:color="auto"/>
              <w:left w:val="single" w:sz="18" w:space="0" w:color="auto"/>
              <w:bottom w:val="nil"/>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rPr>
            </w:pPr>
            <w:r w:rsidRPr="00DB0F1D">
              <w:rPr>
                <w:rFonts w:ascii="Simplified Arabic" w:eastAsia="Times New Roman" w:hAnsi="Simplified Arabic" w:cs="Simplified Arabic"/>
                <w:sz w:val="24"/>
                <w:szCs w:val="24"/>
                <w:rtl/>
              </w:rPr>
              <w:t>41.92</w:t>
            </w:r>
          </w:p>
        </w:tc>
        <w:tc>
          <w:tcPr>
            <w:tcW w:w="1921" w:type="dxa"/>
            <w:tcBorders>
              <w:top w:val="single" w:sz="18" w:space="0" w:color="auto"/>
              <w:left w:val="single" w:sz="18" w:space="0" w:color="auto"/>
              <w:bottom w:val="nil"/>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rPr>
            </w:pPr>
            <w:r w:rsidRPr="00DB0F1D">
              <w:rPr>
                <w:rFonts w:ascii="Simplified Arabic" w:eastAsia="Times New Roman" w:hAnsi="Simplified Arabic" w:cs="Simplified Arabic"/>
                <w:sz w:val="24"/>
                <w:szCs w:val="24"/>
                <w:rtl/>
              </w:rPr>
              <w:t>8.70</w:t>
            </w:r>
          </w:p>
        </w:tc>
      </w:tr>
      <w:tr w:rsidR="00035FFC" w:rsidRPr="00DB0F1D" w:rsidTr="00B44379">
        <w:trPr>
          <w:trHeight w:val="88"/>
          <w:jc w:val="center"/>
        </w:trPr>
        <w:tc>
          <w:tcPr>
            <w:tcW w:w="2281" w:type="dxa"/>
            <w:vMerge/>
            <w:tcBorders>
              <w:left w:val="single" w:sz="18" w:space="0" w:color="auto"/>
              <w:bottom w:val="single" w:sz="4" w:space="0" w:color="000000" w:themeColor="text1"/>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p>
        </w:tc>
        <w:tc>
          <w:tcPr>
            <w:tcW w:w="17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المرحلة الرابعة</w:t>
            </w:r>
          </w:p>
        </w:tc>
        <w:tc>
          <w:tcPr>
            <w:tcW w:w="8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78</w:t>
            </w:r>
          </w:p>
        </w:tc>
        <w:tc>
          <w:tcPr>
            <w:tcW w:w="1800"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rPr>
            </w:pPr>
            <w:r w:rsidRPr="00DB0F1D">
              <w:rPr>
                <w:rFonts w:ascii="Simplified Arabic" w:eastAsia="Times New Roman" w:hAnsi="Simplified Arabic" w:cs="Simplified Arabic"/>
                <w:sz w:val="24"/>
                <w:szCs w:val="24"/>
                <w:rtl/>
              </w:rPr>
              <w:t>39.38</w:t>
            </w:r>
          </w:p>
        </w:tc>
        <w:tc>
          <w:tcPr>
            <w:tcW w:w="1921" w:type="dxa"/>
            <w:tcBorders>
              <w:top w:val="single" w:sz="18" w:space="0" w:color="auto"/>
              <w:left w:val="single" w:sz="18" w:space="0" w:color="auto"/>
              <w:bottom w:val="single" w:sz="4" w:space="0" w:color="auto"/>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rPr>
            </w:pPr>
            <w:r w:rsidRPr="00DB0F1D">
              <w:rPr>
                <w:rFonts w:ascii="Simplified Arabic" w:eastAsia="Times New Roman" w:hAnsi="Simplified Arabic" w:cs="Simplified Arabic"/>
                <w:sz w:val="24"/>
                <w:szCs w:val="24"/>
                <w:rtl/>
              </w:rPr>
              <w:t>3.90</w:t>
            </w:r>
          </w:p>
        </w:tc>
      </w:tr>
      <w:tr w:rsidR="00035FFC" w:rsidRPr="00DB0F1D" w:rsidTr="00B44379">
        <w:trPr>
          <w:trHeight w:val="201"/>
          <w:jc w:val="center"/>
        </w:trPr>
        <w:tc>
          <w:tcPr>
            <w:tcW w:w="2281" w:type="dxa"/>
            <w:vMerge w:val="restart"/>
            <w:tcBorders>
              <w:top w:val="single" w:sz="18" w:space="0" w:color="auto"/>
              <w:left w:val="single" w:sz="18"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التوجه نحو التدين الجوهري</w:t>
            </w:r>
          </w:p>
        </w:tc>
        <w:tc>
          <w:tcPr>
            <w:tcW w:w="17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المرحلة الأولى</w:t>
            </w:r>
          </w:p>
        </w:tc>
        <w:tc>
          <w:tcPr>
            <w:tcW w:w="8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41</w:t>
            </w:r>
          </w:p>
        </w:tc>
        <w:tc>
          <w:tcPr>
            <w:tcW w:w="1800" w:type="dxa"/>
            <w:tcBorders>
              <w:top w:val="single" w:sz="18" w:space="0" w:color="auto"/>
              <w:left w:val="single" w:sz="18" w:space="0" w:color="auto"/>
              <w:bottom w:val="nil"/>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rPr>
            </w:pPr>
            <w:r w:rsidRPr="00DB0F1D">
              <w:rPr>
                <w:rFonts w:ascii="Simplified Arabic" w:eastAsia="Times New Roman" w:hAnsi="Simplified Arabic" w:cs="Simplified Arabic"/>
                <w:sz w:val="24"/>
                <w:szCs w:val="24"/>
                <w:rtl/>
              </w:rPr>
              <w:t>42.29</w:t>
            </w:r>
          </w:p>
        </w:tc>
        <w:tc>
          <w:tcPr>
            <w:tcW w:w="1921" w:type="dxa"/>
            <w:tcBorders>
              <w:top w:val="single" w:sz="18" w:space="0" w:color="auto"/>
              <w:left w:val="single" w:sz="18" w:space="0" w:color="auto"/>
              <w:bottom w:val="nil"/>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rPr>
            </w:pPr>
            <w:r w:rsidRPr="00DB0F1D">
              <w:rPr>
                <w:rFonts w:ascii="Simplified Arabic" w:eastAsia="Times New Roman" w:hAnsi="Simplified Arabic" w:cs="Simplified Arabic"/>
                <w:sz w:val="24"/>
                <w:szCs w:val="24"/>
                <w:rtl/>
              </w:rPr>
              <w:t>3.11</w:t>
            </w:r>
          </w:p>
        </w:tc>
      </w:tr>
      <w:tr w:rsidR="00035FFC" w:rsidRPr="00DB0F1D" w:rsidTr="00B44379">
        <w:trPr>
          <w:trHeight w:val="268"/>
          <w:jc w:val="center"/>
        </w:trPr>
        <w:tc>
          <w:tcPr>
            <w:tcW w:w="2281" w:type="dxa"/>
            <w:vMerge/>
            <w:tcBorders>
              <w:left w:val="single" w:sz="18"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p>
        </w:tc>
        <w:tc>
          <w:tcPr>
            <w:tcW w:w="17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المرحلة الثانية</w:t>
            </w:r>
          </w:p>
        </w:tc>
        <w:tc>
          <w:tcPr>
            <w:tcW w:w="8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30</w:t>
            </w:r>
          </w:p>
        </w:tc>
        <w:tc>
          <w:tcPr>
            <w:tcW w:w="1800" w:type="dxa"/>
            <w:tcBorders>
              <w:top w:val="single" w:sz="18" w:space="0" w:color="auto"/>
              <w:left w:val="single" w:sz="18" w:space="0" w:color="auto"/>
              <w:bottom w:val="nil"/>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rPr>
            </w:pPr>
            <w:r w:rsidRPr="00DB0F1D">
              <w:rPr>
                <w:rFonts w:ascii="Simplified Arabic" w:eastAsia="Times New Roman" w:hAnsi="Simplified Arabic" w:cs="Simplified Arabic"/>
                <w:sz w:val="24"/>
                <w:szCs w:val="24"/>
                <w:rtl/>
              </w:rPr>
              <w:t>42.83</w:t>
            </w:r>
          </w:p>
        </w:tc>
        <w:tc>
          <w:tcPr>
            <w:tcW w:w="1921" w:type="dxa"/>
            <w:tcBorders>
              <w:top w:val="single" w:sz="18" w:space="0" w:color="auto"/>
              <w:left w:val="single" w:sz="18" w:space="0" w:color="auto"/>
              <w:bottom w:val="nil"/>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rPr>
            </w:pPr>
            <w:r w:rsidRPr="00DB0F1D">
              <w:rPr>
                <w:rFonts w:ascii="Simplified Arabic" w:eastAsia="Times New Roman" w:hAnsi="Simplified Arabic" w:cs="Simplified Arabic"/>
                <w:sz w:val="24"/>
                <w:szCs w:val="24"/>
                <w:rtl/>
              </w:rPr>
              <w:t>3.29</w:t>
            </w:r>
          </w:p>
        </w:tc>
      </w:tr>
      <w:tr w:rsidR="00035FFC" w:rsidRPr="00DB0F1D" w:rsidTr="00B44379">
        <w:trPr>
          <w:trHeight w:val="150"/>
          <w:jc w:val="center"/>
        </w:trPr>
        <w:tc>
          <w:tcPr>
            <w:tcW w:w="2281" w:type="dxa"/>
            <w:vMerge/>
            <w:tcBorders>
              <w:left w:val="single" w:sz="18"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p>
        </w:tc>
        <w:tc>
          <w:tcPr>
            <w:tcW w:w="17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المرحلة الثالثة</w:t>
            </w:r>
          </w:p>
        </w:tc>
        <w:tc>
          <w:tcPr>
            <w:tcW w:w="8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41</w:t>
            </w:r>
          </w:p>
        </w:tc>
        <w:tc>
          <w:tcPr>
            <w:tcW w:w="1800" w:type="dxa"/>
            <w:tcBorders>
              <w:top w:val="single" w:sz="18" w:space="0" w:color="auto"/>
              <w:left w:val="single" w:sz="18" w:space="0" w:color="auto"/>
              <w:bottom w:val="nil"/>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rPr>
            </w:pPr>
            <w:r w:rsidRPr="00DB0F1D">
              <w:rPr>
                <w:rFonts w:ascii="Simplified Arabic" w:eastAsia="Times New Roman" w:hAnsi="Simplified Arabic" w:cs="Simplified Arabic"/>
                <w:sz w:val="24"/>
                <w:szCs w:val="24"/>
                <w:rtl/>
              </w:rPr>
              <w:t>42.46</w:t>
            </w:r>
          </w:p>
        </w:tc>
        <w:tc>
          <w:tcPr>
            <w:tcW w:w="1921"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rPr>
            </w:pPr>
            <w:r w:rsidRPr="00DB0F1D">
              <w:rPr>
                <w:rFonts w:ascii="Simplified Arabic" w:eastAsia="Times New Roman" w:hAnsi="Simplified Arabic" w:cs="Simplified Arabic"/>
                <w:sz w:val="24"/>
                <w:szCs w:val="24"/>
                <w:rtl/>
              </w:rPr>
              <w:t>3.29</w:t>
            </w:r>
          </w:p>
        </w:tc>
      </w:tr>
      <w:tr w:rsidR="00035FFC" w:rsidRPr="00DB0F1D" w:rsidTr="00B44379">
        <w:trPr>
          <w:trHeight w:val="155"/>
          <w:jc w:val="center"/>
        </w:trPr>
        <w:tc>
          <w:tcPr>
            <w:tcW w:w="2281" w:type="dxa"/>
            <w:vMerge/>
            <w:tcBorders>
              <w:left w:val="single" w:sz="18" w:space="0" w:color="auto"/>
              <w:bottom w:val="single" w:sz="18"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p>
        </w:tc>
        <w:tc>
          <w:tcPr>
            <w:tcW w:w="17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المرحلة الرابعة</w:t>
            </w:r>
          </w:p>
        </w:tc>
        <w:tc>
          <w:tcPr>
            <w:tcW w:w="8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78</w:t>
            </w:r>
          </w:p>
        </w:tc>
        <w:tc>
          <w:tcPr>
            <w:tcW w:w="1800" w:type="dxa"/>
            <w:tcBorders>
              <w:top w:val="single" w:sz="18" w:space="0" w:color="auto"/>
              <w:left w:val="single" w:sz="18" w:space="0" w:color="auto"/>
              <w:bottom w:val="single" w:sz="4" w:space="0" w:color="000000" w:themeColor="text1"/>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rPr>
            </w:pPr>
            <w:r w:rsidRPr="00DB0F1D">
              <w:rPr>
                <w:rFonts w:ascii="Simplified Arabic" w:eastAsia="Times New Roman" w:hAnsi="Simplified Arabic" w:cs="Simplified Arabic"/>
                <w:sz w:val="24"/>
                <w:szCs w:val="24"/>
                <w:rtl/>
              </w:rPr>
              <w:t>41.88</w:t>
            </w:r>
          </w:p>
        </w:tc>
        <w:tc>
          <w:tcPr>
            <w:tcW w:w="1921" w:type="dxa"/>
            <w:tcBorders>
              <w:top w:val="single" w:sz="18" w:space="0" w:color="auto"/>
              <w:left w:val="single" w:sz="18" w:space="0" w:color="auto"/>
              <w:bottom w:val="single" w:sz="4" w:space="0" w:color="000000" w:themeColor="text1"/>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rPr>
            </w:pPr>
            <w:r w:rsidRPr="00DB0F1D">
              <w:rPr>
                <w:rFonts w:ascii="Simplified Arabic" w:eastAsia="Times New Roman" w:hAnsi="Simplified Arabic" w:cs="Simplified Arabic"/>
                <w:sz w:val="24"/>
                <w:szCs w:val="24"/>
                <w:rtl/>
              </w:rPr>
              <w:t>2.95</w:t>
            </w:r>
          </w:p>
        </w:tc>
      </w:tr>
      <w:tr w:rsidR="00035FFC" w:rsidRPr="00DB0F1D" w:rsidTr="00B44379">
        <w:trPr>
          <w:trHeight w:val="201"/>
          <w:jc w:val="center"/>
        </w:trPr>
        <w:tc>
          <w:tcPr>
            <w:tcW w:w="2281" w:type="dxa"/>
            <w:vMerge w:val="restart"/>
            <w:tcBorders>
              <w:top w:val="single" w:sz="18" w:space="0" w:color="auto"/>
              <w:left w:val="single" w:sz="18"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الدرجة الكلية على المقياس</w:t>
            </w:r>
          </w:p>
        </w:tc>
        <w:tc>
          <w:tcPr>
            <w:tcW w:w="17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المرحلة الأولى</w:t>
            </w:r>
          </w:p>
        </w:tc>
        <w:tc>
          <w:tcPr>
            <w:tcW w:w="8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41</w:t>
            </w:r>
          </w:p>
        </w:tc>
        <w:tc>
          <w:tcPr>
            <w:tcW w:w="1800" w:type="dxa"/>
            <w:tcBorders>
              <w:top w:val="single" w:sz="18" w:space="0" w:color="auto"/>
              <w:left w:val="single" w:sz="18" w:space="0" w:color="auto"/>
              <w:bottom w:val="nil"/>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rPr>
            </w:pPr>
            <w:r w:rsidRPr="00DB0F1D">
              <w:rPr>
                <w:rFonts w:ascii="Simplified Arabic" w:eastAsia="Times New Roman" w:hAnsi="Simplified Arabic" w:cs="Simplified Arabic"/>
                <w:sz w:val="24"/>
                <w:szCs w:val="24"/>
                <w:rtl/>
              </w:rPr>
              <w:t>82.00</w:t>
            </w:r>
          </w:p>
        </w:tc>
        <w:tc>
          <w:tcPr>
            <w:tcW w:w="1921"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rPr>
            </w:pPr>
            <w:r w:rsidRPr="00DB0F1D">
              <w:rPr>
                <w:rFonts w:ascii="Simplified Arabic" w:eastAsia="Times New Roman" w:hAnsi="Simplified Arabic" w:cs="Simplified Arabic"/>
                <w:sz w:val="24"/>
                <w:szCs w:val="24"/>
                <w:rtl/>
              </w:rPr>
              <w:t>6.56</w:t>
            </w:r>
          </w:p>
        </w:tc>
      </w:tr>
      <w:tr w:rsidR="00035FFC" w:rsidRPr="00DB0F1D" w:rsidTr="00B44379">
        <w:trPr>
          <w:trHeight w:val="268"/>
          <w:jc w:val="center"/>
        </w:trPr>
        <w:tc>
          <w:tcPr>
            <w:tcW w:w="2281" w:type="dxa"/>
            <w:vMerge/>
            <w:tcBorders>
              <w:left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p>
        </w:tc>
        <w:tc>
          <w:tcPr>
            <w:tcW w:w="17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المرحلة الثانية</w:t>
            </w:r>
          </w:p>
        </w:tc>
        <w:tc>
          <w:tcPr>
            <w:tcW w:w="8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30</w:t>
            </w:r>
          </w:p>
        </w:tc>
        <w:tc>
          <w:tcPr>
            <w:tcW w:w="1800" w:type="dxa"/>
            <w:tcBorders>
              <w:top w:val="single" w:sz="18" w:space="0" w:color="auto"/>
              <w:left w:val="single" w:sz="18" w:space="0" w:color="auto"/>
              <w:bottom w:val="nil"/>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rPr>
            </w:pPr>
            <w:r w:rsidRPr="00DB0F1D">
              <w:rPr>
                <w:rFonts w:ascii="Simplified Arabic" w:eastAsia="Times New Roman" w:hAnsi="Simplified Arabic" w:cs="Simplified Arabic"/>
                <w:sz w:val="24"/>
                <w:szCs w:val="24"/>
                <w:rtl/>
              </w:rPr>
              <w:t>83.16</w:t>
            </w:r>
          </w:p>
        </w:tc>
        <w:tc>
          <w:tcPr>
            <w:tcW w:w="1921"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rPr>
            </w:pPr>
            <w:r w:rsidRPr="00DB0F1D">
              <w:rPr>
                <w:rFonts w:ascii="Simplified Arabic" w:eastAsia="Times New Roman" w:hAnsi="Simplified Arabic" w:cs="Simplified Arabic"/>
                <w:sz w:val="24"/>
                <w:szCs w:val="24"/>
                <w:rtl/>
              </w:rPr>
              <w:t>6.40</w:t>
            </w:r>
          </w:p>
        </w:tc>
      </w:tr>
      <w:tr w:rsidR="00035FFC" w:rsidRPr="00DB0F1D" w:rsidTr="00B44379">
        <w:trPr>
          <w:trHeight w:val="150"/>
          <w:jc w:val="center"/>
        </w:trPr>
        <w:tc>
          <w:tcPr>
            <w:tcW w:w="2281" w:type="dxa"/>
            <w:vMerge/>
            <w:tcBorders>
              <w:left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p>
        </w:tc>
        <w:tc>
          <w:tcPr>
            <w:tcW w:w="17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المرحلة الثالثة</w:t>
            </w:r>
          </w:p>
        </w:tc>
        <w:tc>
          <w:tcPr>
            <w:tcW w:w="8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41</w:t>
            </w:r>
          </w:p>
        </w:tc>
        <w:tc>
          <w:tcPr>
            <w:tcW w:w="1800" w:type="dxa"/>
            <w:tcBorders>
              <w:top w:val="single" w:sz="18" w:space="0" w:color="auto"/>
              <w:left w:val="single" w:sz="18" w:space="0" w:color="auto"/>
              <w:bottom w:val="nil"/>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rPr>
            </w:pPr>
            <w:r w:rsidRPr="00DB0F1D">
              <w:rPr>
                <w:rFonts w:ascii="Simplified Arabic" w:eastAsia="Times New Roman" w:hAnsi="Simplified Arabic" w:cs="Simplified Arabic"/>
                <w:sz w:val="24"/>
                <w:szCs w:val="24"/>
                <w:rtl/>
              </w:rPr>
              <w:t>84.39</w:t>
            </w:r>
          </w:p>
        </w:tc>
        <w:tc>
          <w:tcPr>
            <w:tcW w:w="1921"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10.33</w:t>
            </w:r>
          </w:p>
        </w:tc>
      </w:tr>
      <w:tr w:rsidR="00035FFC" w:rsidRPr="00DB0F1D" w:rsidTr="00B44379">
        <w:trPr>
          <w:trHeight w:val="155"/>
          <w:jc w:val="center"/>
        </w:trPr>
        <w:tc>
          <w:tcPr>
            <w:tcW w:w="2281" w:type="dxa"/>
            <w:vMerge/>
            <w:tcBorders>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p>
        </w:tc>
        <w:tc>
          <w:tcPr>
            <w:tcW w:w="17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المرحلة الرابعة</w:t>
            </w:r>
          </w:p>
        </w:tc>
        <w:tc>
          <w:tcPr>
            <w:tcW w:w="810"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78</w:t>
            </w:r>
          </w:p>
        </w:tc>
        <w:tc>
          <w:tcPr>
            <w:tcW w:w="1800"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lang w:bidi="ar-LY"/>
              </w:rPr>
            </w:pPr>
            <w:r w:rsidRPr="00DB0F1D">
              <w:rPr>
                <w:rFonts w:ascii="Simplified Arabic" w:eastAsia="Times New Roman" w:hAnsi="Simplified Arabic" w:cs="Simplified Arabic"/>
                <w:sz w:val="24"/>
                <w:szCs w:val="24"/>
                <w:rtl/>
              </w:rPr>
              <w:t>81.26</w:t>
            </w:r>
          </w:p>
        </w:tc>
        <w:tc>
          <w:tcPr>
            <w:tcW w:w="1921"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DB0F1D" w:rsidRDefault="00035FFC" w:rsidP="00EC38D6">
            <w:pPr>
              <w:pStyle w:val="aa"/>
              <w:jc w:val="center"/>
              <w:rPr>
                <w:rFonts w:ascii="Simplified Arabic" w:eastAsia="Times New Roman" w:hAnsi="Simplified Arabic" w:cs="Simplified Arabic"/>
                <w:sz w:val="24"/>
                <w:szCs w:val="24"/>
              </w:rPr>
            </w:pPr>
            <w:r w:rsidRPr="00DB0F1D">
              <w:rPr>
                <w:rFonts w:ascii="Simplified Arabic" w:eastAsia="Times New Roman" w:hAnsi="Simplified Arabic" w:cs="Simplified Arabic"/>
                <w:sz w:val="24"/>
                <w:szCs w:val="24"/>
                <w:rtl/>
              </w:rPr>
              <w:t>6.35</w:t>
            </w:r>
          </w:p>
        </w:tc>
      </w:tr>
    </w:tbl>
    <w:p w:rsidR="00AD44AC" w:rsidRDefault="00035FFC" w:rsidP="00AD44AC">
      <w:pPr>
        <w:pStyle w:val="aa"/>
        <w:spacing w:before="240"/>
        <w:jc w:val="both"/>
        <w:rPr>
          <w:rFonts w:ascii="Simplified Arabic" w:hAnsi="Simplified Arabic" w:cs="Simplified Arabic"/>
          <w:sz w:val="28"/>
          <w:szCs w:val="28"/>
          <w:rtl/>
          <w:lang w:bidi="ar-LY"/>
        </w:rPr>
      </w:pPr>
      <w:r w:rsidRPr="004D6715">
        <w:rPr>
          <w:rFonts w:ascii="Simplified Arabic" w:hAnsi="Simplified Arabic" w:cs="Simplified Arabic"/>
          <w:sz w:val="28"/>
          <w:szCs w:val="28"/>
          <w:rtl/>
          <w:lang w:bidi="ar-IQ"/>
        </w:rPr>
        <w:t>يلاحظ</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من</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الجدول أعلاه</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أن</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هناك</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تفاوتًا</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طفيفا بين</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المتوسطات</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الحسابية</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لدرجات</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الطلاب</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على مقياس التوجه نحو التدين تبعًا</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للمستوى الدراسي الخاص بهم،</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ولمعرفة</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دلالة</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الفروق</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بين</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هذه</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المتوسطات</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استخدم</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تحليل</w:t>
      </w:r>
      <w:r w:rsidRPr="004D6715">
        <w:rPr>
          <w:rFonts w:ascii="Simplified Arabic" w:hAnsi="Simplified Arabic" w:cs="Simplified Arabic"/>
          <w:sz w:val="28"/>
          <w:szCs w:val="28"/>
          <w:lang w:bidi="ar-IQ"/>
        </w:rPr>
        <w:t xml:space="preserve"> </w:t>
      </w:r>
      <w:r w:rsidRPr="004D6715">
        <w:rPr>
          <w:rFonts w:ascii="Simplified Arabic" w:hAnsi="Simplified Arabic" w:cs="Simplified Arabic"/>
          <w:sz w:val="28"/>
          <w:szCs w:val="28"/>
          <w:rtl/>
          <w:lang w:bidi="ar-IQ"/>
        </w:rPr>
        <w:t xml:space="preserve">التباين الأحادي. </w:t>
      </w:r>
      <w:r w:rsidRPr="004D6715">
        <w:rPr>
          <w:rFonts w:ascii="Simplified Arabic" w:hAnsi="Simplified Arabic" w:cs="Simplified Arabic"/>
          <w:sz w:val="28"/>
          <w:szCs w:val="28"/>
          <w:lang w:bidi="ar-IQ"/>
        </w:rPr>
        <w:t xml:space="preserve"> </w:t>
      </w:r>
    </w:p>
    <w:p w:rsidR="00035FFC" w:rsidRPr="004D6715" w:rsidRDefault="00C83624" w:rsidP="00AD44AC">
      <w:pPr>
        <w:pStyle w:val="aa"/>
        <w:spacing w:before="240"/>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فيم</w:t>
      </w:r>
      <w:r w:rsidR="00AD44AC">
        <w:rPr>
          <w:rFonts w:ascii="Simplified Arabic" w:hAnsi="Simplified Arabic" w:cs="Simplified Arabic" w:hint="cs"/>
          <w:sz w:val="28"/>
          <w:szCs w:val="28"/>
          <w:rtl/>
          <w:lang w:bidi="ar-IQ"/>
        </w:rPr>
        <w:t xml:space="preserve">ا يبين </w:t>
      </w:r>
      <w:r w:rsidR="00035FFC" w:rsidRPr="004D6715">
        <w:rPr>
          <w:rFonts w:ascii="Simplified Arabic" w:hAnsi="Simplified Arabic" w:cs="Simplified Arabic"/>
          <w:sz w:val="28"/>
          <w:szCs w:val="28"/>
          <w:rtl/>
          <w:lang w:bidi="ar-IQ"/>
        </w:rPr>
        <w:t>الجدول (</w:t>
      </w:r>
      <w:r w:rsidR="00035FFC">
        <w:rPr>
          <w:rFonts w:ascii="Simplified Arabic" w:hAnsi="Simplified Arabic" w:cs="Simplified Arabic" w:hint="cs"/>
          <w:sz w:val="28"/>
          <w:szCs w:val="28"/>
          <w:rtl/>
          <w:lang w:bidi="ar-IQ"/>
        </w:rPr>
        <w:t>8</w:t>
      </w:r>
      <w:r w:rsidR="00035FFC" w:rsidRPr="004D6715">
        <w:rPr>
          <w:rFonts w:ascii="Simplified Arabic" w:hAnsi="Simplified Arabic" w:cs="Simplified Arabic"/>
          <w:sz w:val="28"/>
          <w:szCs w:val="28"/>
          <w:rtl/>
          <w:lang w:bidi="ar-IQ"/>
        </w:rPr>
        <w:t>) هذه النتائج</w:t>
      </w:r>
      <w:r w:rsidR="00AD44AC">
        <w:rPr>
          <w:rFonts w:ascii="Simplified Arabic" w:hAnsi="Simplified Arabic" w:cs="Simplified Arabic" w:hint="cs"/>
          <w:sz w:val="28"/>
          <w:szCs w:val="28"/>
          <w:rtl/>
          <w:lang w:bidi="ar-IQ"/>
        </w:rPr>
        <w:t>:</w:t>
      </w:r>
    </w:p>
    <w:p w:rsidR="00035FFC" w:rsidRPr="004D6715" w:rsidRDefault="00035FFC" w:rsidP="00AD44AC">
      <w:pPr>
        <w:pStyle w:val="aa"/>
        <w:jc w:val="center"/>
        <w:rPr>
          <w:rFonts w:ascii="Simplified Arabic" w:eastAsia="Times New Roman" w:hAnsi="Simplified Arabic" w:cs="Simplified Arabic"/>
          <w:b/>
          <w:bCs/>
          <w:sz w:val="28"/>
          <w:szCs w:val="28"/>
          <w:rtl/>
          <w:lang w:bidi="ar-LY"/>
        </w:rPr>
      </w:pPr>
      <w:r w:rsidRPr="004D6715">
        <w:rPr>
          <w:rFonts w:ascii="Simplified Arabic" w:eastAsia="Times New Roman" w:hAnsi="Simplified Arabic" w:cs="Simplified Arabic"/>
          <w:b/>
          <w:bCs/>
          <w:sz w:val="28"/>
          <w:szCs w:val="28"/>
          <w:rtl/>
        </w:rPr>
        <w:t>جدول</w:t>
      </w:r>
      <w:r w:rsidR="00AD44AC">
        <w:rPr>
          <w:rFonts w:ascii="Simplified Arabic" w:eastAsia="Times New Roman" w:hAnsi="Simplified Arabic" w:cs="Simplified Arabic" w:hint="cs"/>
          <w:b/>
          <w:bCs/>
          <w:sz w:val="28"/>
          <w:szCs w:val="28"/>
          <w:rtl/>
        </w:rPr>
        <w:t xml:space="preserve"> رقم (</w:t>
      </w:r>
      <w:r>
        <w:rPr>
          <w:rFonts w:ascii="Simplified Arabic" w:eastAsia="Times New Roman" w:hAnsi="Simplified Arabic" w:cs="Simplified Arabic" w:hint="cs"/>
          <w:b/>
          <w:bCs/>
          <w:sz w:val="28"/>
          <w:szCs w:val="28"/>
          <w:rtl/>
        </w:rPr>
        <w:t>8</w:t>
      </w:r>
      <w:r w:rsidR="00AD44AC">
        <w:rPr>
          <w:rFonts w:ascii="Simplified Arabic" w:eastAsia="Times New Roman" w:hAnsi="Simplified Arabic" w:cs="Simplified Arabic" w:hint="cs"/>
          <w:b/>
          <w:bCs/>
          <w:sz w:val="28"/>
          <w:szCs w:val="28"/>
          <w:rtl/>
          <w:lang w:bidi="ar-LY"/>
        </w:rPr>
        <w:t>)</w:t>
      </w:r>
    </w:p>
    <w:p w:rsidR="00035FFC" w:rsidRPr="001C1A4B" w:rsidRDefault="00035FFC" w:rsidP="00035FFC">
      <w:pPr>
        <w:pStyle w:val="aa"/>
        <w:jc w:val="center"/>
        <w:rPr>
          <w:rFonts w:ascii="Simplified Arabic" w:eastAsia="Times New Roman" w:hAnsi="Simplified Arabic" w:cs="Simplified Arabic"/>
          <w:sz w:val="28"/>
          <w:szCs w:val="28"/>
          <w:rtl/>
        </w:rPr>
      </w:pPr>
      <w:r w:rsidRPr="001C1A4B">
        <w:rPr>
          <w:rFonts w:ascii="Simplified Arabic" w:eastAsia="Times New Roman" w:hAnsi="Simplified Arabic" w:cs="Simplified Arabic"/>
          <w:sz w:val="28"/>
          <w:szCs w:val="28"/>
          <w:rtl/>
        </w:rPr>
        <w:t>نتائج</w:t>
      </w:r>
      <w:r w:rsidRPr="001C1A4B">
        <w:rPr>
          <w:rFonts w:ascii="Simplified Arabic" w:eastAsia="Times New Roman" w:hAnsi="Simplified Arabic" w:cs="Simplified Arabic"/>
          <w:sz w:val="28"/>
          <w:szCs w:val="28"/>
        </w:rPr>
        <w:t xml:space="preserve"> </w:t>
      </w:r>
      <w:r w:rsidRPr="001C1A4B">
        <w:rPr>
          <w:rFonts w:ascii="Simplified Arabic" w:eastAsia="Times New Roman" w:hAnsi="Simplified Arabic" w:cs="Simplified Arabic"/>
          <w:sz w:val="28"/>
          <w:szCs w:val="28"/>
          <w:rtl/>
        </w:rPr>
        <w:t>تحليل</w:t>
      </w:r>
      <w:r w:rsidRPr="001C1A4B">
        <w:rPr>
          <w:rFonts w:ascii="Simplified Arabic" w:eastAsia="Times New Roman" w:hAnsi="Simplified Arabic" w:cs="Simplified Arabic"/>
          <w:sz w:val="28"/>
          <w:szCs w:val="28"/>
        </w:rPr>
        <w:t xml:space="preserve"> </w:t>
      </w:r>
      <w:r w:rsidRPr="001C1A4B">
        <w:rPr>
          <w:rFonts w:ascii="Simplified Arabic" w:eastAsia="Times New Roman" w:hAnsi="Simplified Arabic" w:cs="Simplified Arabic"/>
          <w:sz w:val="28"/>
          <w:szCs w:val="28"/>
          <w:rtl/>
        </w:rPr>
        <w:t>التباين</w:t>
      </w:r>
      <w:r w:rsidRPr="001C1A4B">
        <w:rPr>
          <w:rFonts w:ascii="Simplified Arabic" w:eastAsia="Times New Roman" w:hAnsi="Simplified Arabic" w:cs="Simplified Arabic"/>
          <w:sz w:val="28"/>
          <w:szCs w:val="28"/>
        </w:rPr>
        <w:t xml:space="preserve"> </w:t>
      </w:r>
      <w:r w:rsidRPr="001C1A4B">
        <w:rPr>
          <w:rFonts w:ascii="Simplified Arabic" w:eastAsia="Times New Roman" w:hAnsi="Simplified Arabic" w:cs="Simplified Arabic"/>
          <w:sz w:val="28"/>
          <w:szCs w:val="28"/>
          <w:rtl/>
        </w:rPr>
        <w:t>الأحادي</w:t>
      </w:r>
      <w:r w:rsidRPr="001C1A4B">
        <w:rPr>
          <w:rFonts w:ascii="Simplified Arabic" w:eastAsia="Times New Roman" w:hAnsi="Simplified Arabic" w:cs="Simplified Arabic"/>
          <w:sz w:val="28"/>
          <w:szCs w:val="28"/>
        </w:rPr>
        <w:t xml:space="preserve"> </w:t>
      </w:r>
      <w:r w:rsidRPr="001C1A4B">
        <w:rPr>
          <w:rFonts w:ascii="Simplified Arabic" w:eastAsia="Times New Roman" w:hAnsi="Simplified Arabic" w:cs="Simplified Arabic"/>
          <w:sz w:val="28"/>
          <w:szCs w:val="28"/>
          <w:rtl/>
        </w:rPr>
        <w:t>لدلالة</w:t>
      </w:r>
      <w:r w:rsidRPr="001C1A4B">
        <w:rPr>
          <w:rFonts w:ascii="Simplified Arabic" w:eastAsia="Times New Roman" w:hAnsi="Simplified Arabic" w:cs="Simplified Arabic"/>
          <w:sz w:val="28"/>
          <w:szCs w:val="28"/>
        </w:rPr>
        <w:t xml:space="preserve"> </w:t>
      </w:r>
      <w:r w:rsidRPr="001C1A4B">
        <w:rPr>
          <w:rFonts w:ascii="Simplified Arabic" w:eastAsia="Times New Roman" w:hAnsi="Simplified Arabic" w:cs="Simplified Arabic"/>
          <w:sz w:val="28"/>
          <w:szCs w:val="28"/>
          <w:rtl/>
        </w:rPr>
        <w:t>الفروق</w:t>
      </w:r>
      <w:r w:rsidRPr="001C1A4B">
        <w:rPr>
          <w:rFonts w:ascii="Simplified Arabic" w:eastAsia="Times New Roman" w:hAnsi="Simplified Arabic" w:cs="Simplified Arabic"/>
          <w:sz w:val="28"/>
          <w:szCs w:val="28"/>
        </w:rPr>
        <w:t xml:space="preserve"> </w:t>
      </w:r>
      <w:r w:rsidRPr="001C1A4B">
        <w:rPr>
          <w:rFonts w:ascii="Simplified Arabic" w:eastAsia="Times New Roman" w:hAnsi="Simplified Arabic" w:cs="Simplified Arabic"/>
          <w:sz w:val="28"/>
          <w:szCs w:val="28"/>
          <w:rtl/>
        </w:rPr>
        <w:t>بين</w:t>
      </w:r>
      <w:r w:rsidRPr="001C1A4B">
        <w:rPr>
          <w:rFonts w:ascii="Simplified Arabic" w:eastAsia="Times New Roman" w:hAnsi="Simplified Arabic" w:cs="Simplified Arabic"/>
          <w:sz w:val="28"/>
          <w:szCs w:val="28"/>
        </w:rPr>
        <w:t xml:space="preserve"> </w:t>
      </w:r>
      <w:r w:rsidRPr="001C1A4B">
        <w:rPr>
          <w:rFonts w:ascii="Simplified Arabic" w:eastAsia="Times New Roman" w:hAnsi="Simplified Arabic" w:cs="Simplified Arabic"/>
          <w:sz w:val="28"/>
          <w:szCs w:val="28"/>
          <w:rtl/>
        </w:rPr>
        <w:t>درجات أفراد عينة الدراسة</w:t>
      </w:r>
      <w:r w:rsidRPr="001C1A4B">
        <w:rPr>
          <w:rFonts w:ascii="Simplified Arabic" w:eastAsia="Times New Roman" w:hAnsi="Simplified Arabic" w:cs="Simplified Arabic"/>
          <w:sz w:val="28"/>
          <w:szCs w:val="28"/>
        </w:rPr>
        <w:t xml:space="preserve"> </w:t>
      </w:r>
      <w:r w:rsidRPr="001C1A4B">
        <w:rPr>
          <w:rFonts w:ascii="Simplified Arabic" w:eastAsia="Times New Roman" w:hAnsi="Simplified Arabic" w:cs="Simplified Arabic"/>
          <w:sz w:val="28"/>
          <w:szCs w:val="28"/>
          <w:rtl/>
        </w:rPr>
        <w:t>على</w:t>
      </w:r>
      <w:r w:rsidRPr="001C1A4B">
        <w:rPr>
          <w:rFonts w:ascii="Simplified Arabic" w:eastAsia="Times New Roman" w:hAnsi="Simplified Arabic" w:cs="Simplified Arabic"/>
          <w:sz w:val="28"/>
          <w:szCs w:val="28"/>
        </w:rPr>
        <w:t xml:space="preserve"> </w:t>
      </w:r>
      <w:r w:rsidRPr="001C1A4B">
        <w:rPr>
          <w:rFonts w:ascii="Simplified Arabic" w:eastAsia="Times New Roman" w:hAnsi="Simplified Arabic" w:cs="Simplified Arabic"/>
          <w:sz w:val="28"/>
          <w:szCs w:val="28"/>
          <w:rtl/>
        </w:rPr>
        <w:t>مقياس التوجه نحو التدين تبعا</w:t>
      </w:r>
      <w:r w:rsidRPr="001C1A4B">
        <w:rPr>
          <w:rFonts w:ascii="Simplified Arabic" w:eastAsia="Times New Roman" w:hAnsi="Simplified Arabic" w:cs="Simplified Arabic"/>
          <w:sz w:val="28"/>
          <w:szCs w:val="28"/>
        </w:rPr>
        <w:t xml:space="preserve"> </w:t>
      </w:r>
      <w:r w:rsidRPr="001C1A4B">
        <w:rPr>
          <w:rFonts w:ascii="Simplified Arabic" w:eastAsia="Times New Roman" w:hAnsi="Simplified Arabic" w:cs="Simplified Arabic"/>
          <w:sz w:val="28"/>
          <w:szCs w:val="28"/>
          <w:rtl/>
        </w:rPr>
        <w:t>لمتغير المستوى الدراسي (ن = 190)</w:t>
      </w:r>
    </w:p>
    <w:tbl>
      <w:tblPr>
        <w:tblStyle w:val="32"/>
        <w:bidiVisual/>
        <w:tblW w:w="0" w:type="auto"/>
        <w:jc w:val="center"/>
        <w:tblInd w:w="-233" w:type="dxa"/>
        <w:tblLook w:val="04A0" w:firstRow="1" w:lastRow="0" w:firstColumn="1" w:lastColumn="0" w:noHBand="0" w:noVBand="1"/>
      </w:tblPr>
      <w:tblGrid>
        <w:gridCol w:w="1843"/>
        <w:gridCol w:w="1552"/>
        <w:gridCol w:w="1351"/>
        <w:gridCol w:w="828"/>
        <w:gridCol w:w="1023"/>
        <w:gridCol w:w="1095"/>
        <w:gridCol w:w="1063"/>
      </w:tblGrid>
      <w:tr w:rsidR="00035FFC" w:rsidRPr="00DB0F1D" w:rsidTr="001D7F42">
        <w:trPr>
          <w:jc w:val="center"/>
        </w:trPr>
        <w:tc>
          <w:tcPr>
            <w:tcW w:w="1843" w:type="dxa"/>
            <w:tcBorders>
              <w:top w:val="single" w:sz="18" w:space="0" w:color="auto"/>
              <w:left w:val="single" w:sz="18" w:space="0" w:color="auto"/>
              <w:bottom w:val="single" w:sz="24" w:space="0" w:color="auto"/>
              <w:right w:val="single" w:sz="18" w:space="0" w:color="auto"/>
            </w:tcBorders>
            <w:shd w:val="clear" w:color="auto" w:fill="BFBFBF" w:themeFill="background1" w:themeFillShade="BF"/>
          </w:tcPr>
          <w:p w:rsidR="00035FFC" w:rsidRPr="00DB0F1D" w:rsidRDefault="00035FFC" w:rsidP="0039702A">
            <w:pPr>
              <w:pStyle w:val="aa"/>
              <w:jc w:val="both"/>
              <w:rPr>
                <w:rFonts w:ascii="Simplified Arabic" w:eastAsia="Times New Roman" w:hAnsi="Simplified Arabic" w:cs="Simplified Arabic"/>
                <w:b/>
                <w:bCs/>
                <w:sz w:val="24"/>
                <w:szCs w:val="24"/>
                <w:rtl/>
              </w:rPr>
            </w:pPr>
            <w:r w:rsidRPr="00DB0F1D">
              <w:rPr>
                <w:rFonts w:ascii="Simplified Arabic" w:eastAsia="Times New Roman" w:hAnsi="Simplified Arabic" w:cs="Simplified Arabic"/>
                <w:b/>
                <w:bCs/>
                <w:sz w:val="24"/>
                <w:szCs w:val="24"/>
                <w:rtl/>
              </w:rPr>
              <w:t>مجالات مقياس التدين</w:t>
            </w:r>
          </w:p>
        </w:tc>
        <w:tc>
          <w:tcPr>
            <w:tcW w:w="1552" w:type="dxa"/>
            <w:tcBorders>
              <w:top w:val="single" w:sz="18" w:space="0" w:color="auto"/>
              <w:left w:val="single" w:sz="18" w:space="0" w:color="auto"/>
              <w:bottom w:val="single" w:sz="24" w:space="0" w:color="auto"/>
              <w:right w:val="single" w:sz="18" w:space="0" w:color="auto"/>
            </w:tcBorders>
            <w:shd w:val="clear" w:color="auto" w:fill="BFBFBF" w:themeFill="background1" w:themeFillShade="BF"/>
            <w:vAlign w:val="center"/>
          </w:tcPr>
          <w:p w:rsidR="00035FFC" w:rsidRPr="00DB0F1D" w:rsidRDefault="00035FFC" w:rsidP="0039702A">
            <w:pPr>
              <w:pStyle w:val="aa"/>
              <w:jc w:val="both"/>
              <w:rPr>
                <w:rFonts w:ascii="Simplified Arabic" w:eastAsia="Times New Roman" w:hAnsi="Simplified Arabic" w:cs="Simplified Arabic"/>
                <w:b/>
                <w:bCs/>
                <w:sz w:val="24"/>
                <w:szCs w:val="24"/>
                <w:rtl/>
              </w:rPr>
            </w:pPr>
            <w:r w:rsidRPr="00DB0F1D">
              <w:rPr>
                <w:rFonts w:ascii="Simplified Arabic" w:eastAsia="Times New Roman" w:hAnsi="Simplified Arabic" w:cs="Simplified Arabic"/>
                <w:b/>
                <w:bCs/>
                <w:sz w:val="24"/>
                <w:szCs w:val="24"/>
                <w:rtl/>
              </w:rPr>
              <w:t>مصدر التباين</w:t>
            </w:r>
          </w:p>
        </w:tc>
        <w:tc>
          <w:tcPr>
            <w:tcW w:w="1351" w:type="dxa"/>
            <w:tcBorders>
              <w:top w:val="single" w:sz="24" w:space="0" w:color="auto"/>
              <w:left w:val="single" w:sz="18" w:space="0" w:color="auto"/>
              <w:bottom w:val="single" w:sz="24" w:space="0" w:color="auto"/>
              <w:right w:val="single" w:sz="18" w:space="0" w:color="auto"/>
            </w:tcBorders>
            <w:shd w:val="clear" w:color="auto" w:fill="BFBFBF" w:themeFill="background1" w:themeFillShade="BF"/>
            <w:vAlign w:val="center"/>
          </w:tcPr>
          <w:p w:rsidR="00035FFC" w:rsidRPr="00DB0F1D" w:rsidRDefault="00035FFC" w:rsidP="0039702A">
            <w:pPr>
              <w:pStyle w:val="aa"/>
              <w:jc w:val="both"/>
              <w:rPr>
                <w:rFonts w:ascii="Simplified Arabic" w:eastAsia="Times New Roman" w:hAnsi="Simplified Arabic" w:cs="Simplified Arabic"/>
                <w:b/>
                <w:bCs/>
                <w:sz w:val="24"/>
                <w:szCs w:val="24"/>
                <w:rtl/>
              </w:rPr>
            </w:pPr>
            <w:r w:rsidRPr="00DB0F1D">
              <w:rPr>
                <w:rFonts w:ascii="Simplified Arabic" w:eastAsia="Times New Roman" w:hAnsi="Simplified Arabic" w:cs="Simplified Arabic"/>
                <w:b/>
                <w:bCs/>
                <w:sz w:val="24"/>
                <w:szCs w:val="24"/>
                <w:rtl/>
              </w:rPr>
              <w:t>مجموع</w:t>
            </w:r>
          </w:p>
          <w:p w:rsidR="00035FFC" w:rsidRPr="00DB0F1D" w:rsidRDefault="00035FFC" w:rsidP="0039702A">
            <w:pPr>
              <w:pStyle w:val="aa"/>
              <w:jc w:val="both"/>
              <w:rPr>
                <w:rFonts w:ascii="Simplified Arabic" w:eastAsia="Times New Roman" w:hAnsi="Simplified Arabic" w:cs="Simplified Arabic"/>
                <w:b/>
                <w:bCs/>
                <w:sz w:val="24"/>
                <w:szCs w:val="24"/>
                <w:rtl/>
              </w:rPr>
            </w:pPr>
            <w:r w:rsidRPr="00DB0F1D">
              <w:rPr>
                <w:rFonts w:ascii="Simplified Arabic" w:eastAsia="Times New Roman" w:hAnsi="Simplified Arabic" w:cs="Simplified Arabic"/>
                <w:b/>
                <w:bCs/>
                <w:sz w:val="24"/>
                <w:szCs w:val="24"/>
                <w:rtl/>
              </w:rPr>
              <w:t>المربعات</w:t>
            </w:r>
          </w:p>
        </w:tc>
        <w:tc>
          <w:tcPr>
            <w:tcW w:w="828" w:type="dxa"/>
            <w:tcBorders>
              <w:top w:val="single" w:sz="18" w:space="0" w:color="auto"/>
              <w:left w:val="single" w:sz="18" w:space="0" w:color="auto"/>
              <w:bottom w:val="single" w:sz="24" w:space="0" w:color="auto"/>
              <w:right w:val="single" w:sz="18" w:space="0" w:color="auto"/>
            </w:tcBorders>
            <w:shd w:val="clear" w:color="auto" w:fill="BFBFBF" w:themeFill="background1" w:themeFillShade="BF"/>
            <w:vAlign w:val="center"/>
          </w:tcPr>
          <w:p w:rsidR="00035FFC" w:rsidRPr="00DB0F1D" w:rsidRDefault="00035FFC" w:rsidP="0039702A">
            <w:pPr>
              <w:pStyle w:val="aa"/>
              <w:jc w:val="both"/>
              <w:rPr>
                <w:rFonts w:ascii="Simplified Arabic" w:eastAsia="Times New Roman" w:hAnsi="Simplified Arabic" w:cs="Simplified Arabic"/>
                <w:b/>
                <w:bCs/>
                <w:sz w:val="24"/>
                <w:szCs w:val="24"/>
                <w:rtl/>
              </w:rPr>
            </w:pPr>
            <w:r w:rsidRPr="00DB0F1D">
              <w:rPr>
                <w:rFonts w:ascii="Simplified Arabic" w:eastAsia="Times New Roman" w:hAnsi="Simplified Arabic" w:cs="Simplified Arabic"/>
                <w:b/>
                <w:bCs/>
                <w:sz w:val="24"/>
                <w:szCs w:val="24"/>
                <w:rtl/>
              </w:rPr>
              <w:t>درجات</w:t>
            </w:r>
          </w:p>
          <w:p w:rsidR="00035FFC" w:rsidRPr="00DB0F1D" w:rsidRDefault="00035FFC" w:rsidP="0039702A">
            <w:pPr>
              <w:pStyle w:val="aa"/>
              <w:jc w:val="both"/>
              <w:rPr>
                <w:rFonts w:ascii="Simplified Arabic" w:eastAsia="Times New Roman" w:hAnsi="Simplified Arabic" w:cs="Simplified Arabic"/>
                <w:b/>
                <w:bCs/>
                <w:sz w:val="24"/>
                <w:szCs w:val="24"/>
                <w:rtl/>
              </w:rPr>
            </w:pPr>
            <w:r w:rsidRPr="00DB0F1D">
              <w:rPr>
                <w:rFonts w:ascii="Simplified Arabic" w:eastAsia="Times New Roman" w:hAnsi="Simplified Arabic" w:cs="Simplified Arabic"/>
                <w:b/>
                <w:bCs/>
                <w:sz w:val="24"/>
                <w:szCs w:val="24"/>
                <w:rtl/>
              </w:rPr>
              <w:t>الحرية</w:t>
            </w:r>
          </w:p>
        </w:tc>
        <w:tc>
          <w:tcPr>
            <w:tcW w:w="1023" w:type="dxa"/>
            <w:tcBorders>
              <w:top w:val="single" w:sz="18" w:space="0" w:color="auto"/>
              <w:left w:val="single" w:sz="18" w:space="0" w:color="auto"/>
              <w:bottom w:val="single" w:sz="24" w:space="0" w:color="auto"/>
              <w:right w:val="nil"/>
            </w:tcBorders>
            <w:shd w:val="clear" w:color="auto" w:fill="BFBFBF" w:themeFill="background1" w:themeFillShade="BF"/>
            <w:vAlign w:val="center"/>
          </w:tcPr>
          <w:p w:rsidR="00035FFC" w:rsidRPr="00DB0F1D" w:rsidRDefault="00035FFC" w:rsidP="0039702A">
            <w:pPr>
              <w:pStyle w:val="aa"/>
              <w:jc w:val="both"/>
              <w:rPr>
                <w:rFonts w:ascii="Simplified Arabic" w:eastAsia="Times New Roman" w:hAnsi="Simplified Arabic" w:cs="Simplified Arabic"/>
                <w:b/>
                <w:bCs/>
                <w:sz w:val="24"/>
                <w:szCs w:val="24"/>
                <w:rtl/>
              </w:rPr>
            </w:pPr>
            <w:r w:rsidRPr="00DB0F1D">
              <w:rPr>
                <w:rFonts w:ascii="Simplified Arabic" w:eastAsia="Times New Roman" w:hAnsi="Simplified Arabic" w:cs="Simplified Arabic"/>
                <w:b/>
                <w:bCs/>
                <w:sz w:val="24"/>
                <w:szCs w:val="24"/>
                <w:rtl/>
              </w:rPr>
              <w:t>متوسط</w:t>
            </w:r>
          </w:p>
          <w:p w:rsidR="00035FFC" w:rsidRPr="00DB0F1D" w:rsidRDefault="00035FFC" w:rsidP="0039702A">
            <w:pPr>
              <w:pStyle w:val="aa"/>
              <w:jc w:val="both"/>
              <w:rPr>
                <w:rFonts w:ascii="Simplified Arabic" w:eastAsia="Times New Roman" w:hAnsi="Simplified Arabic" w:cs="Simplified Arabic"/>
                <w:b/>
                <w:bCs/>
                <w:sz w:val="24"/>
                <w:szCs w:val="24"/>
                <w:rtl/>
              </w:rPr>
            </w:pPr>
            <w:r w:rsidRPr="00DB0F1D">
              <w:rPr>
                <w:rFonts w:ascii="Simplified Arabic" w:eastAsia="Times New Roman" w:hAnsi="Simplified Arabic" w:cs="Simplified Arabic"/>
                <w:b/>
                <w:bCs/>
                <w:sz w:val="24"/>
                <w:szCs w:val="24"/>
                <w:rtl/>
              </w:rPr>
              <w:t>المربعات</w:t>
            </w:r>
          </w:p>
        </w:tc>
        <w:tc>
          <w:tcPr>
            <w:tcW w:w="1095" w:type="dxa"/>
            <w:tcBorders>
              <w:top w:val="single" w:sz="18" w:space="0" w:color="auto"/>
              <w:left w:val="nil"/>
              <w:bottom w:val="single" w:sz="4" w:space="0" w:color="000000" w:themeColor="text1"/>
              <w:right w:val="single" w:sz="18" w:space="0" w:color="auto"/>
            </w:tcBorders>
            <w:shd w:val="clear" w:color="auto" w:fill="BFBFBF" w:themeFill="background1" w:themeFillShade="BF"/>
            <w:vAlign w:val="center"/>
          </w:tcPr>
          <w:p w:rsidR="00035FFC" w:rsidRPr="00DB0F1D" w:rsidRDefault="00035FFC" w:rsidP="0039702A">
            <w:pPr>
              <w:pStyle w:val="aa"/>
              <w:jc w:val="both"/>
              <w:rPr>
                <w:rFonts w:ascii="Simplified Arabic" w:eastAsia="Times New Roman" w:hAnsi="Simplified Arabic" w:cs="Simplified Arabic"/>
                <w:b/>
                <w:bCs/>
                <w:sz w:val="24"/>
                <w:szCs w:val="24"/>
                <w:rtl/>
              </w:rPr>
            </w:pPr>
            <w:r w:rsidRPr="00DB0F1D">
              <w:rPr>
                <w:rFonts w:ascii="Simplified Arabic" w:eastAsia="Times New Roman" w:hAnsi="Simplified Arabic" w:cs="Simplified Arabic"/>
                <w:b/>
                <w:bCs/>
                <w:sz w:val="24"/>
                <w:szCs w:val="24"/>
                <w:rtl/>
              </w:rPr>
              <w:t>قيمة ف</w:t>
            </w:r>
          </w:p>
          <w:p w:rsidR="00035FFC" w:rsidRPr="00DB0F1D" w:rsidRDefault="00035FFC" w:rsidP="0039702A">
            <w:pPr>
              <w:pStyle w:val="aa"/>
              <w:jc w:val="both"/>
              <w:rPr>
                <w:rFonts w:ascii="Simplified Arabic" w:eastAsia="Times New Roman" w:hAnsi="Simplified Arabic" w:cs="Simplified Arabic"/>
                <w:b/>
                <w:bCs/>
                <w:sz w:val="24"/>
                <w:szCs w:val="24"/>
                <w:rtl/>
              </w:rPr>
            </w:pPr>
            <w:r w:rsidRPr="00DB0F1D">
              <w:rPr>
                <w:rFonts w:ascii="Simplified Arabic" w:eastAsia="Times New Roman" w:hAnsi="Simplified Arabic" w:cs="Simplified Arabic"/>
                <w:b/>
                <w:bCs/>
                <w:sz w:val="24"/>
                <w:szCs w:val="24"/>
                <w:rtl/>
              </w:rPr>
              <w:t>المحسوبة</w:t>
            </w:r>
          </w:p>
        </w:tc>
        <w:tc>
          <w:tcPr>
            <w:tcW w:w="1063" w:type="dxa"/>
            <w:tcBorders>
              <w:top w:val="single" w:sz="18" w:space="0" w:color="auto"/>
              <w:left w:val="single" w:sz="18" w:space="0" w:color="auto"/>
              <w:bottom w:val="single" w:sz="4" w:space="0" w:color="000000" w:themeColor="text1"/>
              <w:right w:val="single" w:sz="18" w:space="0" w:color="auto"/>
            </w:tcBorders>
            <w:shd w:val="clear" w:color="auto" w:fill="BFBFBF" w:themeFill="background1" w:themeFillShade="BF"/>
            <w:vAlign w:val="center"/>
          </w:tcPr>
          <w:p w:rsidR="00035FFC" w:rsidRPr="00DB0F1D" w:rsidRDefault="00035FFC" w:rsidP="0039702A">
            <w:pPr>
              <w:pStyle w:val="aa"/>
              <w:jc w:val="both"/>
              <w:rPr>
                <w:rFonts w:ascii="Simplified Arabic" w:eastAsia="Times New Roman" w:hAnsi="Simplified Arabic" w:cs="Simplified Arabic"/>
                <w:b/>
                <w:bCs/>
                <w:sz w:val="24"/>
                <w:szCs w:val="24"/>
                <w:rtl/>
              </w:rPr>
            </w:pPr>
            <w:r w:rsidRPr="00DB0F1D">
              <w:rPr>
                <w:rFonts w:ascii="Simplified Arabic" w:eastAsia="Times New Roman" w:hAnsi="Simplified Arabic" w:cs="Simplified Arabic"/>
                <w:b/>
                <w:bCs/>
                <w:sz w:val="24"/>
                <w:szCs w:val="24"/>
                <w:rtl/>
              </w:rPr>
              <w:t>مستوى الدلالة</w:t>
            </w:r>
          </w:p>
        </w:tc>
      </w:tr>
      <w:tr w:rsidR="00035FFC" w:rsidRPr="00DB0F1D" w:rsidTr="00B44379">
        <w:trPr>
          <w:trHeight w:val="351"/>
          <w:jc w:val="center"/>
        </w:trPr>
        <w:tc>
          <w:tcPr>
            <w:tcW w:w="1843" w:type="dxa"/>
            <w:vMerge w:val="restart"/>
            <w:tcBorders>
              <w:top w:val="single" w:sz="24" w:space="0" w:color="auto"/>
              <w:left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التوجه نحو التدين الظاهري</w:t>
            </w:r>
          </w:p>
        </w:tc>
        <w:tc>
          <w:tcPr>
            <w:tcW w:w="1552" w:type="dxa"/>
            <w:tcBorders>
              <w:top w:val="single" w:sz="24"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lang w:bidi="ar-LY"/>
              </w:rPr>
            </w:pPr>
            <w:r w:rsidRPr="00DB0F1D">
              <w:rPr>
                <w:rFonts w:ascii="Simplified Arabic" w:hAnsi="Simplified Arabic" w:cs="Simplified Arabic"/>
                <w:sz w:val="24"/>
                <w:szCs w:val="24"/>
                <w:rtl/>
                <w:lang w:bidi="ar-LY"/>
              </w:rPr>
              <w:t>بين المجموعات</w:t>
            </w:r>
          </w:p>
        </w:tc>
        <w:tc>
          <w:tcPr>
            <w:tcW w:w="1351" w:type="dxa"/>
            <w:tcBorders>
              <w:top w:val="single" w:sz="24"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lang w:bidi="ar-LY"/>
              </w:rPr>
            </w:pPr>
            <w:r w:rsidRPr="00DB0F1D">
              <w:rPr>
                <w:rFonts w:ascii="Simplified Arabic" w:hAnsi="Simplified Arabic" w:cs="Simplified Arabic"/>
                <w:sz w:val="24"/>
                <w:szCs w:val="24"/>
                <w:rtl/>
              </w:rPr>
              <w:t>184.177</w:t>
            </w:r>
          </w:p>
        </w:tc>
        <w:tc>
          <w:tcPr>
            <w:tcW w:w="828" w:type="dxa"/>
            <w:tcBorders>
              <w:top w:val="single" w:sz="24"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rPr>
            </w:pPr>
            <w:r w:rsidRPr="00DB0F1D">
              <w:rPr>
                <w:rFonts w:ascii="Simplified Arabic" w:hAnsi="Simplified Arabic" w:cs="Simplified Arabic"/>
                <w:sz w:val="24"/>
                <w:szCs w:val="24"/>
                <w:rtl/>
              </w:rPr>
              <w:t>3</w:t>
            </w:r>
          </w:p>
        </w:tc>
        <w:tc>
          <w:tcPr>
            <w:tcW w:w="1023" w:type="dxa"/>
            <w:tcBorders>
              <w:top w:val="single" w:sz="24"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lang w:bidi="ar-LY"/>
              </w:rPr>
            </w:pPr>
            <w:r w:rsidRPr="00DB0F1D">
              <w:rPr>
                <w:rFonts w:ascii="Simplified Arabic" w:hAnsi="Simplified Arabic" w:cs="Simplified Arabic"/>
                <w:sz w:val="24"/>
                <w:szCs w:val="24"/>
                <w:rtl/>
              </w:rPr>
              <w:t>61.392</w:t>
            </w:r>
          </w:p>
        </w:tc>
        <w:tc>
          <w:tcPr>
            <w:tcW w:w="1095" w:type="dxa"/>
            <w:vMerge w:val="restart"/>
            <w:tcBorders>
              <w:top w:val="single" w:sz="24" w:space="0" w:color="auto"/>
              <w:left w:val="single" w:sz="18"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hAnsi="Simplified Arabic" w:cs="Simplified Arabic"/>
                <w:sz w:val="24"/>
                <w:szCs w:val="24"/>
                <w:rtl/>
              </w:rPr>
              <w:t>2.160</w:t>
            </w:r>
          </w:p>
        </w:tc>
        <w:tc>
          <w:tcPr>
            <w:tcW w:w="1063" w:type="dxa"/>
            <w:vMerge w:val="restart"/>
            <w:tcBorders>
              <w:top w:val="single" w:sz="24" w:space="0" w:color="auto"/>
              <w:left w:val="single" w:sz="18"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غير دالة</w:t>
            </w:r>
          </w:p>
        </w:tc>
      </w:tr>
      <w:tr w:rsidR="00035FFC" w:rsidRPr="00DB0F1D" w:rsidTr="00B44379">
        <w:trPr>
          <w:trHeight w:val="150"/>
          <w:jc w:val="center"/>
        </w:trPr>
        <w:tc>
          <w:tcPr>
            <w:tcW w:w="1843" w:type="dxa"/>
            <w:vMerge/>
            <w:tcBorders>
              <w:left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p>
        </w:tc>
        <w:tc>
          <w:tcPr>
            <w:tcW w:w="1552"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lang w:bidi="ar-LY"/>
              </w:rPr>
            </w:pPr>
            <w:r w:rsidRPr="00DB0F1D">
              <w:rPr>
                <w:rFonts w:ascii="Simplified Arabic" w:hAnsi="Simplified Arabic" w:cs="Simplified Arabic"/>
                <w:sz w:val="24"/>
                <w:szCs w:val="24"/>
                <w:rtl/>
                <w:lang w:bidi="ar-LY"/>
              </w:rPr>
              <w:t>داخل المجموعات</w:t>
            </w:r>
          </w:p>
        </w:tc>
        <w:tc>
          <w:tcPr>
            <w:tcW w:w="1351"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lang w:bidi="ar-LY"/>
              </w:rPr>
            </w:pPr>
            <w:r w:rsidRPr="00DB0F1D">
              <w:rPr>
                <w:rFonts w:ascii="Simplified Arabic" w:hAnsi="Simplified Arabic" w:cs="Simplified Arabic"/>
                <w:sz w:val="24"/>
                <w:szCs w:val="24"/>
                <w:rtl/>
              </w:rPr>
              <w:t>5286.396</w:t>
            </w:r>
          </w:p>
        </w:tc>
        <w:tc>
          <w:tcPr>
            <w:tcW w:w="828"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rPr>
            </w:pPr>
            <w:r w:rsidRPr="00DB0F1D">
              <w:rPr>
                <w:rFonts w:ascii="Simplified Arabic" w:hAnsi="Simplified Arabic" w:cs="Simplified Arabic"/>
                <w:sz w:val="24"/>
                <w:szCs w:val="24"/>
                <w:rtl/>
              </w:rPr>
              <w:t>186</w:t>
            </w:r>
          </w:p>
        </w:tc>
        <w:tc>
          <w:tcPr>
            <w:tcW w:w="1023"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lang w:bidi="ar-LY"/>
              </w:rPr>
            </w:pPr>
            <w:r w:rsidRPr="00DB0F1D">
              <w:rPr>
                <w:rFonts w:ascii="Simplified Arabic" w:hAnsi="Simplified Arabic" w:cs="Simplified Arabic"/>
                <w:sz w:val="24"/>
                <w:szCs w:val="24"/>
                <w:rtl/>
              </w:rPr>
              <w:t>28.421</w:t>
            </w:r>
          </w:p>
        </w:tc>
        <w:tc>
          <w:tcPr>
            <w:tcW w:w="1095" w:type="dxa"/>
            <w:vMerge/>
            <w:tcBorders>
              <w:left w:val="single" w:sz="18"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p>
        </w:tc>
        <w:tc>
          <w:tcPr>
            <w:tcW w:w="1063" w:type="dxa"/>
            <w:vMerge/>
            <w:tcBorders>
              <w:left w:val="single" w:sz="18"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p>
        </w:tc>
      </w:tr>
      <w:tr w:rsidR="00035FFC" w:rsidRPr="00DB0F1D" w:rsidTr="00B44379">
        <w:trPr>
          <w:trHeight w:val="155"/>
          <w:jc w:val="center"/>
        </w:trPr>
        <w:tc>
          <w:tcPr>
            <w:tcW w:w="1843" w:type="dxa"/>
            <w:vMerge/>
            <w:tcBorders>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p>
        </w:tc>
        <w:tc>
          <w:tcPr>
            <w:tcW w:w="1552"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lang w:bidi="ar-LY"/>
              </w:rPr>
            </w:pPr>
            <w:r w:rsidRPr="00DB0F1D">
              <w:rPr>
                <w:rFonts w:ascii="Simplified Arabic" w:hAnsi="Simplified Arabic" w:cs="Simplified Arabic"/>
                <w:sz w:val="24"/>
                <w:szCs w:val="24"/>
                <w:rtl/>
                <w:lang w:bidi="ar-LY"/>
              </w:rPr>
              <w:t>المجموع</w:t>
            </w:r>
          </w:p>
        </w:tc>
        <w:tc>
          <w:tcPr>
            <w:tcW w:w="1351"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lang w:bidi="ar-LY"/>
              </w:rPr>
            </w:pPr>
            <w:r w:rsidRPr="00DB0F1D">
              <w:rPr>
                <w:rFonts w:ascii="Simplified Arabic" w:hAnsi="Simplified Arabic" w:cs="Simplified Arabic"/>
                <w:sz w:val="24"/>
                <w:szCs w:val="24"/>
                <w:rtl/>
              </w:rPr>
              <w:t>5470.574</w:t>
            </w:r>
          </w:p>
        </w:tc>
        <w:tc>
          <w:tcPr>
            <w:tcW w:w="828"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rPr>
            </w:pPr>
            <w:r w:rsidRPr="00DB0F1D">
              <w:rPr>
                <w:rFonts w:ascii="Simplified Arabic" w:hAnsi="Simplified Arabic" w:cs="Simplified Arabic"/>
                <w:sz w:val="24"/>
                <w:szCs w:val="24"/>
                <w:rtl/>
              </w:rPr>
              <w:t>189</w:t>
            </w:r>
          </w:p>
        </w:tc>
        <w:tc>
          <w:tcPr>
            <w:tcW w:w="1023"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p>
        </w:tc>
        <w:tc>
          <w:tcPr>
            <w:tcW w:w="1095" w:type="dxa"/>
            <w:vMerge/>
            <w:tcBorders>
              <w:left w:val="single" w:sz="18" w:space="0" w:color="auto"/>
              <w:bottom w:val="single" w:sz="4"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p>
        </w:tc>
        <w:tc>
          <w:tcPr>
            <w:tcW w:w="1063" w:type="dxa"/>
            <w:vMerge/>
            <w:tcBorders>
              <w:left w:val="single" w:sz="18" w:space="0" w:color="auto"/>
              <w:bottom w:val="single" w:sz="4"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p>
        </w:tc>
      </w:tr>
      <w:tr w:rsidR="00035FFC" w:rsidRPr="00DB0F1D" w:rsidTr="00B44379">
        <w:trPr>
          <w:trHeight w:val="285"/>
          <w:jc w:val="center"/>
        </w:trPr>
        <w:tc>
          <w:tcPr>
            <w:tcW w:w="1843" w:type="dxa"/>
            <w:vMerge w:val="restart"/>
            <w:tcBorders>
              <w:top w:val="single" w:sz="18" w:space="0" w:color="auto"/>
              <w:left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التوجه نحو التدين الجوهري</w:t>
            </w:r>
          </w:p>
        </w:tc>
        <w:tc>
          <w:tcPr>
            <w:tcW w:w="1552"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lang w:bidi="ar-LY"/>
              </w:rPr>
            </w:pPr>
            <w:r w:rsidRPr="00DB0F1D">
              <w:rPr>
                <w:rFonts w:ascii="Simplified Arabic" w:hAnsi="Simplified Arabic" w:cs="Simplified Arabic"/>
                <w:sz w:val="24"/>
                <w:szCs w:val="24"/>
                <w:rtl/>
                <w:lang w:bidi="ar-LY"/>
              </w:rPr>
              <w:t>بين المجموعات</w:t>
            </w:r>
          </w:p>
        </w:tc>
        <w:tc>
          <w:tcPr>
            <w:tcW w:w="1351"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lang w:bidi="ar-LY"/>
              </w:rPr>
            </w:pPr>
            <w:r w:rsidRPr="00DB0F1D">
              <w:rPr>
                <w:rFonts w:ascii="Simplified Arabic" w:hAnsi="Simplified Arabic" w:cs="Simplified Arabic"/>
                <w:sz w:val="24"/>
                <w:szCs w:val="24"/>
                <w:rtl/>
              </w:rPr>
              <w:t>22.563</w:t>
            </w:r>
          </w:p>
        </w:tc>
        <w:tc>
          <w:tcPr>
            <w:tcW w:w="828"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rPr>
            </w:pPr>
            <w:r w:rsidRPr="00DB0F1D">
              <w:rPr>
                <w:rFonts w:ascii="Simplified Arabic" w:hAnsi="Simplified Arabic" w:cs="Simplified Arabic"/>
                <w:sz w:val="24"/>
                <w:szCs w:val="24"/>
                <w:rtl/>
              </w:rPr>
              <w:t>3</w:t>
            </w:r>
          </w:p>
        </w:tc>
        <w:tc>
          <w:tcPr>
            <w:tcW w:w="1023"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lang w:bidi="ar-LY"/>
              </w:rPr>
            </w:pPr>
            <w:r w:rsidRPr="00DB0F1D">
              <w:rPr>
                <w:rFonts w:ascii="Simplified Arabic" w:hAnsi="Simplified Arabic" w:cs="Simplified Arabic"/>
                <w:sz w:val="24"/>
                <w:szCs w:val="24"/>
                <w:rtl/>
              </w:rPr>
              <w:t>7.521</w:t>
            </w:r>
          </w:p>
        </w:tc>
        <w:tc>
          <w:tcPr>
            <w:tcW w:w="1095" w:type="dxa"/>
            <w:vMerge w:val="restart"/>
            <w:tcBorders>
              <w:top w:val="single" w:sz="18" w:space="0" w:color="auto"/>
              <w:left w:val="single" w:sz="18"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hAnsi="Simplified Arabic" w:cs="Simplified Arabic"/>
                <w:sz w:val="24"/>
                <w:szCs w:val="24"/>
                <w:rtl/>
              </w:rPr>
              <w:t>0.783</w:t>
            </w:r>
          </w:p>
        </w:tc>
        <w:tc>
          <w:tcPr>
            <w:tcW w:w="1063" w:type="dxa"/>
            <w:vMerge w:val="restart"/>
            <w:tcBorders>
              <w:top w:val="single" w:sz="18" w:space="0" w:color="auto"/>
              <w:left w:val="single" w:sz="18"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غير دالة</w:t>
            </w:r>
          </w:p>
        </w:tc>
      </w:tr>
      <w:tr w:rsidR="00035FFC" w:rsidRPr="00DB0F1D" w:rsidTr="00B44379">
        <w:trPr>
          <w:trHeight w:val="167"/>
          <w:jc w:val="center"/>
        </w:trPr>
        <w:tc>
          <w:tcPr>
            <w:tcW w:w="1843" w:type="dxa"/>
            <w:vMerge/>
            <w:tcBorders>
              <w:left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p>
        </w:tc>
        <w:tc>
          <w:tcPr>
            <w:tcW w:w="1552"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lang w:bidi="ar-LY"/>
              </w:rPr>
            </w:pPr>
            <w:r w:rsidRPr="00DB0F1D">
              <w:rPr>
                <w:rFonts w:ascii="Simplified Arabic" w:hAnsi="Simplified Arabic" w:cs="Simplified Arabic"/>
                <w:sz w:val="24"/>
                <w:szCs w:val="24"/>
                <w:rtl/>
                <w:lang w:bidi="ar-LY"/>
              </w:rPr>
              <w:t>داخل المجموعات</w:t>
            </w:r>
          </w:p>
        </w:tc>
        <w:tc>
          <w:tcPr>
            <w:tcW w:w="1351"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lang w:bidi="ar-LY"/>
              </w:rPr>
            </w:pPr>
            <w:r w:rsidRPr="00DB0F1D">
              <w:rPr>
                <w:rFonts w:ascii="Simplified Arabic" w:hAnsi="Simplified Arabic" w:cs="Simplified Arabic"/>
                <w:sz w:val="24"/>
                <w:szCs w:val="24"/>
                <w:rtl/>
              </w:rPr>
              <w:t>1786.811</w:t>
            </w:r>
          </w:p>
        </w:tc>
        <w:tc>
          <w:tcPr>
            <w:tcW w:w="828"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rPr>
            </w:pPr>
            <w:r w:rsidRPr="00DB0F1D">
              <w:rPr>
                <w:rFonts w:ascii="Simplified Arabic" w:hAnsi="Simplified Arabic" w:cs="Simplified Arabic"/>
                <w:sz w:val="24"/>
                <w:szCs w:val="24"/>
                <w:rtl/>
              </w:rPr>
              <w:t>186</w:t>
            </w:r>
          </w:p>
        </w:tc>
        <w:tc>
          <w:tcPr>
            <w:tcW w:w="1023" w:type="dxa"/>
            <w:tcBorders>
              <w:top w:val="single" w:sz="18" w:space="0" w:color="auto"/>
              <w:left w:val="single" w:sz="18" w:space="0" w:color="auto"/>
              <w:bottom w:val="single" w:sz="4"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lang w:bidi="ar-LY"/>
              </w:rPr>
            </w:pPr>
            <w:r w:rsidRPr="00DB0F1D">
              <w:rPr>
                <w:rFonts w:ascii="Simplified Arabic" w:hAnsi="Simplified Arabic" w:cs="Simplified Arabic"/>
                <w:sz w:val="24"/>
                <w:szCs w:val="24"/>
                <w:rtl/>
              </w:rPr>
              <w:t>9.607</w:t>
            </w:r>
          </w:p>
        </w:tc>
        <w:tc>
          <w:tcPr>
            <w:tcW w:w="1095" w:type="dxa"/>
            <w:vMerge/>
            <w:tcBorders>
              <w:left w:val="single" w:sz="18"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p>
        </w:tc>
        <w:tc>
          <w:tcPr>
            <w:tcW w:w="1063" w:type="dxa"/>
            <w:vMerge/>
            <w:tcBorders>
              <w:left w:val="single" w:sz="18"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p>
        </w:tc>
      </w:tr>
      <w:tr w:rsidR="00035FFC" w:rsidRPr="00DB0F1D" w:rsidTr="00B44379">
        <w:trPr>
          <w:trHeight w:val="184"/>
          <w:jc w:val="center"/>
        </w:trPr>
        <w:tc>
          <w:tcPr>
            <w:tcW w:w="1843" w:type="dxa"/>
            <w:vMerge/>
            <w:tcBorders>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p>
        </w:tc>
        <w:tc>
          <w:tcPr>
            <w:tcW w:w="1552"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lang w:bidi="ar-LY"/>
              </w:rPr>
            </w:pPr>
            <w:r w:rsidRPr="00DB0F1D">
              <w:rPr>
                <w:rFonts w:ascii="Simplified Arabic" w:hAnsi="Simplified Arabic" w:cs="Simplified Arabic"/>
                <w:sz w:val="24"/>
                <w:szCs w:val="24"/>
                <w:rtl/>
                <w:lang w:bidi="ar-LY"/>
              </w:rPr>
              <w:t>المجموع</w:t>
            </w:r>
          </w:p>
        </w:tc>
        <w:tc>
          <w:tcPr>
            <w:tcW w:w="1351"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lang w:bidi="ar-LY"/>
              </w:rPr>
            </w:pPr>
            <w:r w:rsidRPr="00DB0F1D">
              <w:rPr>
                <w:rFonts w:ascii="Simplified Arabic" w:hAnsi="Simplified Arabic" w:cs="Simplified Arabic"/>
                <w:sz w:val="24"/>
                <w:szCs w:val="24"/>
                <w:rtl/>
              </w:rPr>
              <w:t>1809.374</w:t>
            </w:r>
          </w:p>
        </w:tc>
        <w:tc>
          <w:tcPr>
            <w:tcW w:w="828"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rPr>
            </w:pPr>
            <w:r w:rsidRPr="00DB0F1D">
              <w:rPr>
                <w:rFonts w:ascii="Simplified Arabic" w:hAnsi="Simplified Arabic" w:cs="Simplified Arabic"/>
                <w:sz w:val="24"/>
                <w:szCs w:val="24"/>
                <w:rtl/>
              </w:rPr>
              <w:t>189</w:t>
            </w:r>
          </w:p>
        </w:tc>
        <w:tc>
          <w:tcPr>
            <w:tcW w:w="1023"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p>
        </w:tc>
        <w:tc>
          <w:tcPr>
            <w:tcW w:w="1095" w:type="dxa"/>
            <w:vMerge/>
            <w:tcBorders>
              <w:left w:val="single" w:sz="18" w:space="0" w:color="auto"/>
              <w:bottom w:val="single" w:sz="4"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p>
        </w:tc>
        <w:tc>
          <w:tcPr>
            <w:tcW w:w="1063" w:type="dxa"/>
            <w:vMerge/>
            <w:tcBorders>
              <w:left w:val="single" w:sz="18" w:space="0" w:color="auto"/>
              <w:bottom w:val="single" w:sz="4"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p>
        </w:tc>
      </w:tr>
      <w:tr w:rsidR="00035FFC" w:rsidRPr="00DB0F1D" w:rsidTr="00B44379">
        <w:trPr>
          <w:trHeight w:val="335"/>
          <w:jc w:val="center"/>
        </w:trPr>
        <w:tc>
          <w:tcPr>
            <w:tcW w:w="1843" w:type="dxa"/>
            <w:vMerge w:val="restart"/>
            <w:tcBorders>
              <w:top w:val="single" w:sz="18" w:space="0" w:color="auto"/>
              <w:left w:val="single" w:sz="18" w:space="0" w:color="auto"/>
              <w:right w:val="single" w:sz="18" w:space="0" w:color="auto"/>
            </w:tcBorders>
            <w:shd w:val="clear" w:color="auto" w:fill="auto"/>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الدرجة الكلية على المقياس</w:t>
            </w:r>
          </w:p>
        </w:tc>
        <w:tc>
          <w:tcPr>
            <w:tcW w:w="1552"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lang w:bidi="ar-LY"/>
              </w:rPr>
            </w:pPr>
            <w:r w:rsidRPr="00DB0F1D">
              <w:rPr>
                <w:rFonts w:ascii="Simplified Arabic" w:hAnsi="Simplified Arabic" w:cs="Simplified Arabic"/>
                <w:sz w:val="24"/>
                <w:szCs w:val="24"/>
                <w:rtl/>
                <w:lang w:bidi="ar-LY"/>
              </w:rPr>
              <w:t>بين المجموعات</w:t>
            </w:r>
          </w:p>
        </w:tc>
        <w:tc>
          <w:tcPr>
            <w:tcW w:w="1351"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lang w:bidi="ar-LY"/>
              </w:rPr>
            </w:pPr>
            <w:r w:rsidRPr="00DB0F1D">
              <w:rPr>
                <w:rFonts w:ascii="Simplified Arabic" w:hAnsi="Simplified Arabic" w:cs="Simplified Arabic"/>
                <w:sz w:val="24"/>
                <w:szCs w:val="24"/>
                <w:rtl/>
              </w:rPr>
              <w:t>286.331</w:t>
            </w:r>
          </w:p>
        </w:tc>
        <w:tc>
          <w:tcPr>
            <w:tcW w:w="828"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rPr>
            </w:pPr>
            <w:r w:rsidRPr="00DB0F1D">
              <w:rPr>
                <w:rFonts w:ascii="Simplified Arabic" w:hAnsi="Simplified Arabic" w:cs="Simplified Arabic"/>
                <w:sz w:val="24"/>
                <w:szCs w:val="24"/>
                <w:rtl/>
              </w:rPr>
              <w:t>3</w:t>
            </w:r>
          </w:p>
        </w:tc>
        <w:tc>
          <w:tcPr>
            <w:tcW w:w="1023"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lang w:bidi="ar-LY"/>
              </w:rPr>
            </w:pPr>
            <w:r w:rsidRPr="00DB0F1D">
              <w:rPr>
                <w:rFonts w:ascii="Simplified Arabic" w:hAnsi="Simplified Arabic" w:cs="Simplified Arabic"/>
                <w:sz w:val="24"/>
                <w:szCs w:val="24"/>
                <w:rtl/>
              </w:rPr>
              <w:t>95.444</w:t>
            </w:r>
          </w:p>
        </w:tc>
        <w:tc>
          <w:tcPr>
            <w:tcW w:w="1095" w:type="dxa"/>
            <w:vMerge w:val="restart"/>
            <w:tcBorders>
              <w:top w:val="single" w:sz="18" w:space="0" w:color="auto"/>
              <w:left w:val="single" w:sz="18"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hAnsi="Simplified Arabic" w:cs="Simplified Arabic"/>
                <w:sz w:val="24"/>
                <w:szCs w:val="24"/>
                <w:rtl/>
              </w:rPr>
              <w:t>1.724</w:t>
            </w:r>
          </w:p>
        </w:tc>
        <w:tc>
          <w:tcPr>
            <w:tcW w:w="1063" w:type="dxa"/>
            <w:vMerge w:val="restart"/>
            <w:tcBorders>
              <w:top w:val="single" w:sz="18" w:space="0" w:color="auto"/>
              <w:left w:val="single" w:sz="18"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r w:rsidRPr="00DB0F1D">
              <w:rPr>
                <w:rFonts w:ascii="Simplified Arabic" w:eastAsia="Times New Roman" w:hAnsi="Simplified Arabic" w:cs="Simplified Arabic"/>
                <w:sz w:val="24"/>
                <w:szCs w:val="24"/>
                <w:rtl/>
              </w:rPr>
              <w:t>غير دالة</w:t>
            </w:r>
          </w:p>
        </w:tc>
      </w:tr>
      <w:tr w:rsidR="00035FFC" w:rsidRPr="00DB0F1D" w:rsidTr="00B44379">
        <w:trPr>
          <w:trHeight w:val="138"/>
          <w:jc w:val="center"/>
        </w:trPr>
        <w:tc>
          <w:tcPr>
            <w:tcW w:w="1843" w:type="dxa"/>
            <w:vMerge/>
            <w:tcBorders>
              <w:left w:val="single" w:sz="18" w:space="0" w:color="auto"/>
              <w:right w:val="single" w:sz="18" w:space="0" w:color="auto"/>
            </w:tcBorders>
            <w:shd w:val="clear" w:color="auto" w:fill="C4BC96" w:themeFill="background2" w:themeFillShade="BF"/>
          </w:tcPr>
          <w:p w:rsidR="00035FFC" w:rsidRPr="00DB0F1D" w:rsidRDefault="00035FFC" w:rsidP="0039702A">
            <w:pPr>
              <w:pStyle w:val="aa"/>
              <w:jc w:val="both"/>
              <w:rPr>
                <w:rFonts w:ascii="Simplified Arabic" w:eastAsia="Times New Roman" w:hAnsi="Simplified Arabic" w:cs="Simplified Arabic"/>
                <w:b/>
                <w:bCs/>
                <w:sz w:val="24"/>
                <w:szCs w:val="24"/>
                <w:rtl/>
              </w:rPr>
            </w:pPr>
          </w:p>
        </w:tc>
        <w:tc>
          <w:tcPr>
            <w:tcW w:w="1552"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lang w:bidi="ar-LY"/>
              </w:rPr>
            </w:pPr>
            <w:r w:rsidRPr="00DB0F1D">
              <w:rPr>
                <w:rFonts w:ascii="Simplified Arabic" w:hAnsi="Simplified Arabic" w:cs="Simplified Arabic"/>
                <w:sz w:val="24"/>
                <w:szCs w:val="24"/>
                <w:rtl/>
                <w:lang w:bidi="ar-LY"/>
              </w:rPr>
              <w:t>داخل المجموعات</w:t>
            </w:r>
          </w:p>
        </w:tc>
        <w:tc>
          <w:tcPr>
            <w:tcW w:w="1351"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lang w:bidi="ar-LY"/>
              </w:rPr>
            </w:pPr>
            <w:r w:rsidRPr="00DB0F1D">
              <w:rPr>
                <w:rFonts w:ascii="Simplified Arabic" w:hAnsi="Simplified Arabic" w:cs="Simplified Arabic"/>
                <w:sz w:val="24"/>
                <w:szCs w:val="24"/>
                <w:rtl/>
              </w:rPr>
              <w:t>10297.269</w:t>
            </w:r>
          </w:p>
        </w:tc>
        <w:tc>
          <w:tcPr>
            <w:tcW w:w="828"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rPr>
            </w:pPr>
            <w:r w:rsidRPr="00DB0F1D">
              <w:rPr>
                <w:rFonts w:ascii="Simplified Arabic" w:hAnsi="Simplified Arabic" w:cs="Simplified Arabic"/>
                <w:sz w:val="24"/>
                <w:szCs w:val="24"/>
                <w:rtl/>
              </w:rPr>
              <w:t>186</w:t>
            </w:r>
          </w:p>
        </w:tc>
        <w:tc>
          <w:tcPr>
            <w:tcW w:w="1023" w:type="dxa"/>
            <w:tcBorders>
              <w:top w:val="single" w:sz="18" w:space="0" w:color="auto"/>
              <w:left w:val="single" w:sz="18" w:space="0" w:color="auto"/>
              <w:bottom w:val="single" w:sz="4"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lang w:bidi="ar-LY"/>
              </w:rPr>
            </w:pPr>
            <w:r w:rsidRPr="00DB0F1D">
              <w:rPr>
                <w:rFonts w:ascii="Simplified Arabic" w:hAnsi="Simplified Arabic" w:cs="Simplified Arabic"/>
                <w:sz w:val="24"/>
                <w:szCs w:val="24"/>
                <w:rtl/>
              </w:rPr>
              <w:t>55.362</w:t>
            </w:r>
          </w:p>
        </w:tc>
        <w:tc>
          <w:tcPr>
            <w:tcW w:w="1095" w:type="dxa"/>
            <w:vMerge/>
            <w:tcBorders>
              <w:left w:val="single" w:sz="18" w:space="0" w:color="auto"/>
              <w:right w:val="single" w:sz="18" w:space="0" w:color="auto"/>
            </w:tcBorders>
            <w:shd w:val="clear" w:color="auto" w:fill="FBD4B4" w:themeFill="accent6" w:themeFillTint="66"/>
          </w:tcPr>
          <w:p w:rsidR="00035FFC" w:rsidRPr="00DB0F1D" w:rsidRDefault="00035FFC" w:rsidP="0039702A">
            <w:pPr>
              <w:pStyle w:val="aa"/>
              <w:jc w:val="both"/>
              <w:rPr>
                <w:rFonts w:ascii="Simplified Arabic" w:eastAsia="Times New Roman" w:hAnsi="Simplified Arabic" w:cs="Simplified Arabic"/>
                <w:sz w:val="24"/>
                <w:szCs w:val="24"/>
                <w:rtl/>
              </w:rPr>
            </w:pPr>
          </w:p>
        </w:tc>
        <w:tc>
          <w:tcPr>
            <w:tcW w:w="1063" w:type="dxa"/>
            <w:vMerge/>
            <w:tcBorders>
              <w:left w:val="single" w:sz="18" w:space="0" w:color="auto"/>
              <w:right w:val="single" w:sz="18" w:space="0" w:color="auto"/>
            </w:tcBorders>
            <w:shd w:val="clear" w:color="auto" w:fill="FBD4B4" w:themeFill="accent6" w:themeFillTint="66"/>
          </w:tcPr>
          <w:p w:rsidR="00035FFC" w:rsidRPr="00DB0F1D" w:rsidRDefault="00035FFC" w:rsidP="0039702A">
            <w:pPr>
              <w:pStyle w:val="aa"/>
              <w:jc w:val="both"/>
              <w:rPr>
                <w:rFonts w:ascii="Simplified Arabic" w:eastAsia="Times New Roman" w:hAnsi="Simplified Arabic" w:cs="Simplified Arabic"/>
                <w:sz w:val="24"/>
                <w:szCs w:val="24"/>
                <w:rtl/>
              </w:rPr>
            </w:pPr>
          </w:p>
        </w:tc>
      </w:tr>
      <w:tr w:rsidR="00EC38D6" w:rsidRPr="00DB0F1D" w:rsidTr="00B44379">
        <w:trPr>
          <w:trHeight w:val="167"/>
          <w:jc w:val="center"/>
        </w:trPr>
        <w:tc>
          <w:tcPr>
            <w:tcW w:w="1843" w:type="dxa"/>
            <w:vMerge/>
            <w:tcBorders>
              <w:left w:val="single" w:sz="18" w:space="0" w:color="auto"/>
              <w:bottom w:val="single" w:sz="18" w:space="0" w:color="auto"/>
              <w:right w:val="single" w:sz="18" w:space="0" w:color="auto"/>
            </w:tcBorders>
            <w:shd w:val="clear" w:color="auto" w:fill="C4BC96" w:themeFill="background2" w:themeFillShade="BF"/>
          </w:tcPr>
          <w:p w:rsidR="00035FFC" w:rsidRPr="00DB0F1D" w:rsidRDefault="00035FFC" w:rsidP="0039702A">
            <w:pPr>
              <w:pStyle w:val="aa"/>
              <w:jc w:val="both"/>
              <w:rPr>
                <w:rFonts w:ascii="Simplified Arabic" w:eastAsia="Times New Roman" w:hAnsi="Simplified Arabic" w:cs="Simplified Arabic"/>
                <w:b/>
                <w:bCs/>
                <w:sz w:val="24"/>
                <w:szCs w:val="24"/>
                <w:rtl/>
              </w:rPr>
            </w:pPr>
          </w:p>
        </w:tc>
        <w:tc>
          <w:tcPr>
            <w:tcW w:w="1552"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lang w:bidi="ar-LY"/>
              </w:rPr>
            </w:pPr>
            <w:r w:rsidRPr="00DB0F1D">
              <w:rPr>
                <w:rFonts w:ascii="Simplified Arabic" w:hAnsi="Simplified Arabic" w:cs="Simplified Arabic"/>
                <w:sz w:val="24"/>
                <w:szCs w:val="24"/>
                <w:rtl/>
                <w:lang w:bidi="ar-LY"/>
              </w:rPr>
              <w:t>المجموع</w:t>
            </w:r>
          </w:p>
        </w:tc>
        <w:tc>
          <w:tcPr>
            <w:tcW w:w="1351"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lang w:bidi="ar-LY"/>
              </w:rPr>
            </w:pPr>
            <w:r w:rsidRPr="00DB0F1D">
              <w:rPr>
                <w:rFonts w:ascii="Simplified Arabic" w:hAnsi="Simplified Arabic" w:cs="Simplified Arabic"/>
                <w:sz w:val="24"/>
                <w:szCs w:val="24"/>
                <w:rtl/>
              </w:rPr>
              <w:t>10583.600</w:t>
            </w:r>
          </w:p>
        </w:tc>
        <w:tc>
          <w:tcPr>
            <w:tcW w:w="828" w:type="dxa"/>
            <w:tcBorders>
              <w:top w:val="single" w:sz="18" w:space="0" w:color="auto"/>
              <w:left w:val="single" w:sz="18" w:space="0" w:color="auto"/>
              <w:bottom w:val="single" w:sz="18" w:space="0" w:color="auto"/>
              <w:right w:val="single" w:sz="18" w:space="0" w:color="auto"/>
            </w:tcBorders>
            <w:shd w:val="clear" w:color="auto" w:fill="auto"/>
          </w:tcPr>
          <w:p w:rsidR="00035FFC" w:rsidRPr="00DB0F1D" w:rsidRDefault="00035FFC" w:rsidP="0039702A">
            <w:pPr>
              <w:pStyle w:val="aa"/>
              <w:jc w:val="both"/>
              <w:rPr>
                <w:rFonts w:ascii="Simplified Arabic" w:hAnsi="Simplified Arabic" w:cs="Simplified Arabic"/>
                <w:sz w:val="24"/>
                <w:szCs w:val="24"/>
                <w:rtl/>
              </w:rPr>
            </w:pPr>
            <w:r w:rsidRPr="00DB0F1D">
              <w:rPr>
                <w:rFonts w:ascii="Simplified Arabic" w:hAnsi="Simplified Arabic" w:cs="Simplified Arabic"/>
                <w:sz w:val="24"/>
                <w:szCs w:val="24"/>
                <w:rtl/>
              </w:rPr>
              <w:t>189</w:t>
            </w:r>
          </w:p>
        </w:tc>
        <w:tc>
          <w:tcPr>
            <w:tcW w:w="1023" w:type="dxa"/>
            <w:tcBorders>
              <w:top w:val="single" w:sz="18" w:space="0" w:color="auto"/>
              <w:left w:val="single" w:sz="18" w:space="0" w:color="auto"/>
              <w:bottom w:val="single" w:sz="18" w:space="0" w:color="auto"/>
              <w:right w:val="single" w:sz="18" w:space="0" w:color="auto"/>
            </w:tcBorders>
            <w:shd w:val="clear" w:color="auto" w:fill="auto"/>
            <w:vAlign w:val="center"/>
          </w:tcPr>
          <w:p w:rsidR="00035FFC" w:rsidRPr="00DB0F1D" w:rsidRDefault="00035FFC" w:rsidP="0039702A">
            <w:pPr>
              <w:pStyle w:val="aa"/>
              <w:jc w:val="both"/>
              <w:rPr>
                <w:rFonts w:ascii="Simplified Arabic" w:eastAsia="Times New Roman" w:hAnsi="Simplified Arabic" w:cs="Simplified Arabic"/>
                <w:sz w:val="24"/>
                <w:szCs w:val="24"/>
                <w:rtl/>
              </w:rPr>
            </w:pPr>
          </w:p>
        </w:tc>
        <w:tc>
          <w:tcPr>
            <w:tcW w:w="1095" w:type="dxa"/>
            <w:vMerge/>
            <w:tcBorders>
              <w:left w:val="single" w:sz="18" w:space="0" w:color="auto"/>
              <w:bottom w:val="single" w:sz="18" w:space="0" w:color="auto"/>
              <w:right w:val="single" w:sz="18" w:space="0" w:color="auto"/>
            </w:tcBorders>
            <w:shd w:val="clear" w:color="auto" w:fill="FBD4B4" w:themeFill="accent6" w:themeFillTint="66"/>
          </w:tcPr>
          <w:p w:rsidR="00035FFC" w:rsidRPr="00DB0F1D" w:rsidRDefault="00035FFC" w:rsidP="0039702A">
            <w:pPr>
              <w:pStyle w:val="aa"/>
              <w:jc w:val="both"/>
              <w:rPr>
                <w:rFonts w:ascii="Simplified Arabic" w:eastAsia="Times New Roman" w:hAnsi="Simplified Arabic" w:cs="Simplified Arabic"/>
                <w:sz w:val="24"/>
                <w:szCs w:val="24"/>
                <w:rtl/>
              </w:rPr>
            </w:pPr>
          </w:p>
        </w:tc>
        <w:tc>
          <w:tcPr>
            <w:tcW w:w="1063" w:type="dxa"/>
            <w:vMerge/>
            <w:tcBorders>
              <w:left w:val="single" w:sz="18" w:space="0" w:color="auto"/>
              <w:bottom w:val="single" w:sz="18" w:space="0" w:color="auto"/>
              <w:right w:val="single" w:sz="18" w:space="0" w:color="auto"/>
            </w:tcBorders>
            <w:shd w:val="clear" w:color="auto" w:fill="FBD4B4" w:themeFill="accent6" w:themeFillTint="66"/>
          </w:tcPr>
          <w:p w:rsidR="00035FFC" w:rsidRPr="00DB0F1D" w:rsidRDefault="00035FFC" w:rsidP="0039702A">
            <w:pPr>
              <w:pStyle w:val="aa"/>
              <w:jc w:val="both"/>
              <w:rPr>
                <w:rFonts w:ascii="Simplified Arabic" w:eastAsia="Times New Roman" w:hAnsi="Simplified Arabic" w:cs="Simplified Arabic"/>
                <w:sz w:val="24"/>
                <w:szCs w:val="24"/>
                <w:rtl/>
              </w:rPr>
            </w:pPr>
          </w:p>
        </w:tc>
      </w:tr>
    </w:tbl>
    <w:p w:rsidR="00035FFC" w:rsidRPr="004D6715" w:rsidRDefault="00035FFC" w:rsidP="00B44379">
      <w:pPr>
        <w:pStyle w:val="aa"/>
        <w:spacing w:before="240"/>
        <w:jc w:val="both"/>
        <w:rPr>
          <w:rFonts w:ascii="Simplified Arabic" w:hAnsi="Simplified Arabic" w:cs="Simplified Arabic"/>
          <w:sz w:val="28"/>
          <w:szCs w:val="28"/>
          <w:rtl/>
          <w:lang w:bidi="ar-EG"/>
        </w:rPr>
      </w:pPr>
      <w:r w:rsidRPr="004D6715">
        <w:rPr>
          <w:rFonts w:ascii="Simplified Arabic" w:hAnsi="Simplified Arabic" w:cs="Simplified Arabic"/>
          <w:sz w:val="28"/>
          <w:szCs w:val="28"/>
          <w:rtl/>
          <w:lang w:bidi="ar-EG"/>
        </w:rPr>
        <w:t>يتضح من الجدول أعلاه عدم وجود فروق ذات دلالة إحصائية بين درجات الطلاب حسب المستوى الدراسي (المستوى الأول، المستوى الثاني، المستوى الثالث،</w:t>
      </w:r>
      <w:r>
        <w:rPr>
          <w:rFonts w:ascii="Simplified Arabic" w:hAnsi="Simplified Arabic" w:cs="Simplified Arabic" w:hint="cs"/>
          <w:sz w:val="28"/>
          <w:szCs w:val="28"/>
          <w:rtl/>
          <w:lang w:bidi="ar-EG"/>
        </w:rPr>
        <w:t xml:space="preserve"> </w:t>
      </w:r>
      <w:r w:rsidR="009A0702">
        <w:rPr>
          <w:rFonts w:ascii="Simplified Arabic" w:hAnsi="Simplified Arabic" w:cs="Simplified Arabic"/>
          <w:sz w:val="28"/>
          <w:szCs w:val="28"/>
          <w:rtl/>
          <w:lang w:bidi="ar-EG"/>
        </w:rPr>
        <w:t xml:space="preserve">المستوى الرابع) </w:t>
      </w:r>
      <w:r w:rsidRPr="004D6715">
        <w:rPr>
          <w:rFonts w:ascii="Simplified Arabic" w:hAnsi="Simplified Arabic" w:cs="Simplified Arabic"/>
          <w:sz w:val="28"/>
          <w:szCs w:val="28"/>
          <w:rtl/>
          <w:lang w:bidi="ar-EG"/>
        </w:rPr>
        <w:t xml:space="preserve">في كل من التوجه نحو التدين الظاهري، والجوهري وكذلك الدرجة الكلية على المقياس، حيث أن جميع قيم "ف" لم تصل </w:t>
      </w:r>
      <w:r w:rsidR="00783208">
        <w:rPr>
          <w:rFonts w:ascii="Simplified Arabic" w:hAnsi="Simplified Arabic" w:cs="Simplified Arabic"/>
          <w:sz w:val="28"/>
          <w:szCs w:val="28"/>
          <w:rtl/>
          <w:lang w:bidi="ar-EG"/>
        </w:rPr>
        <w:t>إلى</w:t>
      </w:r>
      <w:r>
        <w:rPr>
          <w:rFonts w:ascii="Simplified Arabic" w:hAnsi="Simplified Arabic" w:cs="Simplified Arabic"/>
          <w:sz w:val="28"/>
          <w:szCs w:val="28"/>
          <w:rtl/>
          <w:lang w:bidi="ar-EG"/>
        </w:rPr>
        <w:t xml:space="preserve"> </w:t>
      </w:r>
      <w:r w:rsidRPr="004D6715">
        <w:rPr>
          <w:rFonts w:ascii="Simplified Arabic" w:hAnsi="Simplified Arabic" w:cs="Simplified Arabic"/>
          <w:sz w:val="28"/>
          <w:szCs w:val="28"/>
          <w:rtl/>
          <w:lang w:bidi="ar-EG"/>
        </w:rPr>
        <w:t>مستوى الدلال</w:t>
      </w:r>
      <w:r w:rsidR="009A0702">
        <w:rPr>
          <w:rFonts w:ascii="Simplified Arabic" w:hAnsi="Simplified Arabic" w:cs="Simplified Arabic"/>
          <w:sz w:val="28"/>
          <w:szCs w:val="28"/>
          <w:rtl/>
          <w:lang w:bidi="ar-EG"/>
        </w:rPr>
        <w:t>ة 0.05</w:t>
      </w:r>
      <w:r w:rsidRPr="004D6715">
        <w:rPr>
          <w:rFonts w:ascii="Simplified Arabic" w:hAnsi="Simplified Arabic" w:cs="Simplified Arabic"/>
          <w:sz w:val="28"/>
          <w:szCs w:val="28"/>
          <w:rtl/>
          <w:lang w:bidi="ar-EG"/>
        </w:rPr>
        <w:t>، وهو ما يعني أن</w:t>
      </w:r>
      <w:r w:rsidRPr="004D6715">
        <w:rPr>
          <w:rFonts w:ascii="Simplified Arabic" w:hAnsi="Simplified Arabic" w:cs="Simplified Arabic"/>
          <w:sz w:val="28"/>
          <w:szCs w:val="28"/>
          <w:lang w:bidi="ar-EG"/>
        </w:rPr>
        <w:t xml:space="preserve"> </w:t>
      </w:r>
      <w:r w:rsidRPr="004D6715">
        <w:rPr>
          <w:rFonts w:ascii="Simplified Arabic" w:hAnsi="Simplified Arabic" w:cs="Simplified Arabic"/>
          <w:sz w:val="28"/>
          <w:szCs w:val="28"/>
          <w:rtl/>
          <w:lang w:bidi="ar-EG"/>
        </w:rPr>
        <w:t>درجات</w:t>
      </w:r>
      <w:r w:rsidRPr="004D6715">
        <w:rPr>
          <w:rFonts w:ascii="Simplified Arabic" w:hAnsi="Simplified Arabic" w:cs="Simplified Arabic"/>
          <w:sz w:val="28"/>
          <w:szCs w:val="28"/>
          <w:lang w:bidi="ar-EG"/>
        </w:rPr>
        <w:t xml:space="preserve"> </w:t>
      </w:r>
      <w:r w:rsidRPr="004D6715">
        <w:rPr>
          <w:rFonts w:ascii="Simplified Arabic" w:hAnsi="Simplified Arabic" w:cs="Simplified Arabic"/>
          <w:sz w:val="28"/>
          <w:szCs w:val="28"/>
          <w:rtl/>
          <w:lang w:bidi="ar-EG"/>
        </w:rPr>
        <w:t>الطلاب على</w:t>
      </w:r>
      <w:r w:rsidRPr="004D6715">
        <w:rPr>
          <w:rFonts w:ascii="Simplified Arabic" w:hAnsi="Simplified Arabic" w:cs="Simplified Arabic"/>
          <w:sz w:val="28"/>
          <w:szCs w:val="28"/>
          <w:lang w:bidi="ar-EG"/>
        </w:rPr>
        <w:t xml:space="preserve"> </w:t>
      </w:r>
      <w:r w:rsidRPr="004D6715">
        <w:rPr>
          <w:rFonts w:ascii="Simplified Arabic" w:hAnsi="Simplified Arabic" w:cs="Simplified Arabic"/>
          <w:sz w:val="28"/>
          <w:szCs w:val="28"/>
          <w:rtl/>
          <w:lang w:bidi="ar-EG"/>
        </w:rPr>
        <w:t>مقياس التوجه نحو التدين لا</w:t>
      </w:r>
      <w:r w:rsidRPr="004D6715">
        <w:rPr>
          <w:rFonts w:ascii="Simplified Arabic" w:hAnsi="Simplified Arabic" w:cs="Simplified Arabic"/>
          <w:sz w:val="28"/>
          <w:szCs w:val="28"/>
          <w:lang w:bidi="ar-EG"/>
        </w:rPr>
        <w:t xml:space="preserve"> </w:t>
      </w:r>
      <w:r w:rsidRPr="004D6715">
        <w:rPr>
          <w:rFonts w:ascii="Simplified Arabic" w:hAnsi="Simplified Arabic" w:cs="Simplified Arabic"/>
          <w:sz w:val="28"/>
          <w:szCs w:val="28"/>
          <w:rtl/>
          <w:lang w:bidi="ar-EG"/>
        </w:rPr>
        <w:t>تختلف</w:t>
      </w:r>
      <w:r w:rsidRPr="004D6715">
        <w:rPr>
          <w:rFonts w:ascii="Simplified Arabic" w:hAnsi="Simplified Arabic" w:cs="Simplified Arabic"/>
          <w:sz w:val="28"/>
          <w:szCs w:val="28"/>
          <w:lang w:bidi="ar-EG"/>
        </w:rPr>
        <w:t xml:space="preserve"> </w:t>
      </w:r>
      <w:r w:rsidRPr="004D6715">
        <w:rPr>
          <w:rFonts w:ascii="Simplified Arabic" w:hAnsi="Simplified Arabic" w:cs="Simplified Arabic"/>
          <w:sz w:val="28"/>
          <w:szCs w:val="28"/>
          <w:rtl/>
          <w:lang w:bidi="ar-EG"/>
        </w:rPr>
        <w:t>باختلاف</w:t>
      </w:r>
      <w:r w:rsidRPr="004D6715">
        <w:rPr>
          <w:rFonts w:ascii="Simplified Arabic" w:hAnsi="Simplified Arabic" w:cs="Simplified Arabic"/>
          <w:sz w:val="28"/>
          <w:szCs w:val="28"/>
          <w:lang w:bidi="ar-EG"/>
        </w:rPr>
        <w:t xml:space="preserve"> </w:t>
      </w:r>
      <w:r w:rsidRPr="004D6715">
        <w:rPr>
          <w:rFonts w:ascii="Simplified Arabic" w:hAnsi="Simplified Arabic" w:cs="Simplified Arabic"/>
          <w:sz w:val="28"/>
          <w:szCs w:val="28"/>
          <w:rtl/>
          <w:lang w:bidi="ar-EG"/>
        </w:rPr>
        <w:t>المستوى الدراسي. وتتفق هذه النتائج مع نتائج دراسة الجار، ورضوان (2006)</w:t>
      </w:r>
      <w:r w:rsidR="005E5A1B" w:rsidRPr="005E5A1B">
        <w:rPr>
          <w:rFonts w:ascii="Simplified Arabic" w:hAnsi="Simplified Arabic" w:cs="Simplified Arabic"/>
          <w:sz w:val="28"/>
          <w:szCs w:val="28"/>
          <w:vertAlign w:val="superscript"/>
          <w:rtl/>
        </w:rPr>
        <w:t xml:space="preserve"> </w:t>
      </w:r>
      <w:r w:rsidRPr="004D6715">
        <w:rPr>
          <w:rFonts w:ascii="Simplified Arabic" w:hAnsi="Simplified Arabic" w:cs="Simplified Arabic"/>
          <w:sz w:val="28"/>
          <w:szCs w:val="28"/>
          <w:rtl/>
          <w:lang w:bidi="ar-EG"/>
        </w:rPr>
        <w:t>، ودراسة المومني (2020)</w:t>
      </w:r>
      <w:r w:rsidR="00182EB5" w:rsidRPr="00182EB5">
        <w:rPr>
          <w:rFonts w:ascii="Simplified Arabic" w:hAnsi="Simplified Arabic" w:cs="Simplified Arabic"/>
          <w:sz w:val="28"/>
          <w:szCs w:val="28"/>
          <w:vertAlign w:val="superscript"/>
          <w:rtl/>
        </w:rPr>
        <w:t xml:space="preserve"> </w:t>
      </w:r>
      <w:r w:rsidRPr="004D6715">
        <w:rPr>
          <w:rFonts w:ascii="Simplified Arabic" w:hAnsi="Simplified Arabic" w:cs="Simplified Arabic"/>
          <w:sz w:val="28"/>
          <w:szCs w:val="28"/>
          <w:rtl/>
          <w:lang w:bidi="ar-EG"/>
        </w:rPr>
        <w:t>، في حين تختلف مع نتائج دراسة بركات (2006)</w:t>
      </w:r>
      <w:r w:rsidR="00AB1A08">
        <w:rPr>
          <w:rFonts w:ascii="Simplified Arabic" w:hAnsi="Simplified Arabic" w:cs="Simplified Arabic" w:hint="cs"/>
          <w:sz w:val="28"/>
          <w:szCs w:val="28"/>
          <w:vertAlign w:val="superscript"/>
          <w:rtl/>
          <w:lang w:bidi="ar-LY"/>
        </w:rPr>
        <w:t xml:space="preserve"> </w:t>
      </w:r>
      <w:r w:rsidRPr="004D6715">
        <w:rPr>
          <w:rFonts w:ascii="Simplified Arabic" w:hAnsi="Simplified Arabic" w:cs="Simplified Arabic"/>
          <w:sz w:val="28"/>
          <w:szCs w:val="28"/>
          <w:rtl/>
          <w:lang w:bidi="ar-EG"/>
        </w:rPr>
        <w:t xml:space="preserve">التي وجدت فروق في متغير العمر لصالح الطلاب الأقل من 23 سنة. بينما لم تهتم باقي الدراسات السابقة بهذا المتغير. ويرى الباحثان أن سبب عدم وجود فروق في التوجه نحو التدين بين المستويات الدراسية المختلفة للطلاب لعله يعود </w:t>
      </w:r>
      <w:r w:rsidR="00783208">
        <w:rPr>
          <w:rFonts w:ascii="Simplified Arabic" w:hAnsi="Simplified Arabic" w:cs="Simplified Arabic"/>
          <w:sz w:val="28"/>
          <w:szCs w:val="28"/>
          <w:rtl/>
          <w:lang w:bidi="ar-EG"/>
        </w:rPr>
        <w:t>إلى</w:t>
      </w:r>
      <w:r w:rsidRPr="004D6715">
        <w:rPr>
          <w:rFonts w:ascii="Simplified Arabic" w:hAnsi="Simplified Arabic" w:cs="Simplified Arabic"/>
          <w:sz w:val="28"/>
          <w:szCs w:val="28"/>
          <w:rtl/>
          <w:lang w:bidi="ar-EG"/>
        </w:rPr>
        <w:t xml:space="preserve"> طبيعة المجتمع، حيث أن أفراد العينة طلاب جامعة وهم شريحة متعلمة ومثقفة من مد</w:t>
      </w:r>
      <w:r w:rsidR="009A0702">
        <w:rPr>
          <w:rFonts w:ascii="Simplified Arabic" w:hAnsi="Simplified Arabic" w:cs="Simplified Arabic"/>
          <w:sz w:val="28"/>
          <w:szCs w:val="28"/>
          <w:rtl/>
          <w:lang w:bidi="ar-EG"/>
        </w:rPr>
        <w:t xml:space="preserve">ينة البيضاء، </w:t>
      </w:r>
      <w:r w:rsidRPr="004D6715">
        <w:rPr>
          <w:rFonts w:ascii="Simplified Arabic" w:hAnsi="Simplified Arabic" w:cs="Simplified Arabic"/>
          <w:sz w:val="28"/>
          <w:szCs w:val="28"/>
          <w:rtl/>
          <w:lang w:bidi="ar-EG"/>
        </w:rPr>
        <w:t>ويعيشون في مج</w:t>
      </w:r>
      <w:r w:rsidR="009A0702">
        <w:rPr>
          <w:rFonts w:ascii="Simplified Arabic" w:hAnsi="Simplified Arabic" w:cs="Simplified Arabic"/>
          <w:sz w:val="28"/>
          <w:szCs w:val="28"/>
          <w:rtl/>
          <w:lang w:bidi="ar-EG"/>
        </w:rPr>
        <w:t>تمع يغلب عليه الطابع المحافظ، و</w:t>
      </w:r>
      <w:r w:rsidRPr="004D6715">
        <w:rPr>
          <w:rFonts w:ascii="Simplified Arabic" w:hAnsi="Simplified Arabic" w:cs="Simplified Arabic"/>
          <w:sz w:val="28"/>
          <w:szCs w:val="28"/>
          <w:rtl/>
          <w:lang w:bidi="ar-EG"/>
        </w:rPr>
        <w:t xml:space="preserve">يشهد صحوة  دينية خاصة بعد التغيرات التي حدثت في المجتمعات العربية بعد الربيع العربي، مما أنعكس إيجابا على طلاب الجامعة.  </w:t>
      </w:r>
    </w:p>
    <w:p w:rsidR="00035FFC" w:rsidRPr="004D6715" w:rsidRDefault="00035FFC" w:rsidP="00035FFC">
      <w:pPr>
        <w:pStyle w:val="aa"/>
        <w:spacing w:before="240"/>
        <w:jc w:val="both"/>
        <w:rPr>
          <w:rFonts w:ascii="Simplified Arabic" w:hAnsi="Simplified Arabic" w:cs="Simplified Arabic"/>
          <w:sz w:val="28"/>
          <w:szCs w:val="28"/>
          <w:rtl/>
          <w:lang w:bidi="ar-IQ"/>
        </w:rPr>
      </w:pPr>
      <w:r w:rsidRPr="004D6715">
        <w:rPr>
          <w:rFonts w:ascii="Simplified Arabic" w:hAnsi="Simplified Arabic" w:cs="Simplified Arabic"/>
          <w:b/>
          <w:bCs/>
          <w:sz w:val="28"/>
          <w:szCs w:val="28"/>
          <w:u w:val="single"/>
          <w:rtl/>
          <w:lang w:bidi="ar-IQ"/>
        </w:rPr>
        <w:t>خلاصة النتائج :</w:t>
      </w:r>
    </w:p>
    <w:p w:rsidR="00035FFC" w:rsidRPr="004D6715" w:rsidRDefault="00035FFC" w:rsidP="00035FFC">
      <w:pPr>
        <w:pStyle w:val="aa"/>
        <w:jc w:val="both"/>
        <w:rPr>
          <w:rFonts w:ascii="Simplified Arabic" w:hAnsi="Simplified Arabic" w:cs="Simplified Arabic"/>
          <w:sz w:val="28"/>
          <w:szCs w:val="28"/>
          <w:rtl/>
          <w:lang w:bidi="ar-IQ"/>
        </w:rPr>
      </w:pPr>
      <w:r w:rsidRPr="004D6715">
        <w:rPr>
          <w:rFonts w:ascii="Simplified Arabic" w:hAnsi="Simplified Arabic" w:cs="Simplified Arabic"/>
          <w:sz w:val="28"/>
          <w:szCs w:val="28"/>
          <w:rtl/>
          <w:lang w:bidi="ar-IQ"/>
        </w:rPr>
        <w:t xml:space="preserve">توصلت الدراسة الحالية </w:t>
      </w:r>
      <w:r w:rsidR="00783208">
        <w:rPr>
          <w:rFonts w:ascii="Simplified Arabic" w:hAnsi="Simplified Arabic" w:cs="Simplified Arabic"/>
          <w:sz w:val="28"/>
          <w:szCs w:val="28"/>
          <w:rtl/>
          <w:lang w:bidi="ar-IQ"/>
        </w:rPr>
        <w:t>إلى</w:t>
      </w:r>
      <w:r>
        <w:rPr>
          <w:rFonts w:ascii="Simplified Arabic" w:hAnsi="Simplified Arabic" w:cs="Simplified Arabic"/>
          <w:sz w:val="28"/>
          <w:szCs w:val="28"/>
          <w:rtl/>
          <w:lang w:bidi="ar-IQ"/>
        </w:rPr>
        <w:t xml:space="preserve"> </w:t>
      </w:r>
      <w:r w:rsidRPr="004D6715">
        <w:rPr>
          <w:rFonts w:ascii="Simplified Arabic" w:hAnsi="Simplified Arabic" w:cs="Simplified Arabic"/>
          <w:sz w:val="28"/>
          <w:szCs w:val="28"/>
          <w:rtl/>
          <w:lang w:bidi="ar-IQ"/>
        </w:rPr>
        <w:t>النتائج الآتية:-</w:t>
      </w:r>
    </w:p>
    <w:p w:rsidR="00035FFC" w:rsidRPr="004D6715" w:rsidRDefault="00035FFC" w:rsidP="00035FFC">
      <w:pPr>
        <w:pStyle w:val="aa"/>
        <w:jc w:val="both"/>
        <w:rPr>
          <w:rFonts w:ascii="Simplified Arabic" w:hAnsi="Simplified Arabic" w:cs="Simplified Arabic"/>
          <w:sz w:val="28"/>
          <w:szCs w:val="28"/>
          <w:lang w:bidi="ar-IQ"/>
        </w:rPr>
      </w:pPr>
      <w:r>
        <w:rPr>
          <w:rFonts w:ascii="Simplified Arabic" w:hAnsi="Simplified Arabic" w:cs="Simplified Arabic" w:hint="cs"/>
          <w:sz w:val="28"/>
          <w:szCs w:val="28"/>
          <w:rtl/>
          <w:lang w:bidi="ar-IQ"/>
        </w:rPr>
        <w:t xml:space="preserve">- </w:t>
      </w:r>
      <w:r w:rsidRPr="004D6715">
        <w:rPr>
          <w:rFonts w:ascii="Simplified Arabic" w:hAnsi="Simplified Arabic" w:cs="Simplified Arabic"/>
          <w:sz w:val="28"/>
          <w:szCs w:val="28"/>
          <w:rtl/>
          <w:lang w:bidi="ar-IQ"/>
        </w:rPr>
        <w:t>يتمتع طلاب الجامعة في مدينة البيضاء بمستوى مرتفع من التوجه نحو التدين بوزن نسبي 85.83%، وأحتل التدين الجوه</w:t>
      </w:r>
      <w:r>
        <w:rPr>
          <w:rFonts w:ascii="Simplified Arabic" w:hAnsi="Simplified Arabic" w:cs="Simplified Arabic"/>
          <w:sz w:val="28"/>
          <w:szCs w:val="28"/>
          <w:rtl/>
          <w:lang w:bidi="ar-IQ"/>
        </w:rPr>
        <w:t>ري المرتبة الأولى بوزن نسبي 88%</w:t>
      </w:r>
      <w:r w:rsidRPr="004D6715">
        <w:rPr>
          <w:rFonts w:ascii="Simplified Arabic" w:hAnsi="Simplified Arabic" w:cs="Simplified Arabic"/>
          <w:sz w:val="28"/>
          <w:szCs w:val="28"/>
          <w:rtl/>
          <w:lang w:bidi="ar-IQ"/>
        </w:rPr>
        <w:t>، بينما احتل التدين الظاهري المرتبة الثانية بنسبة 83.64%.</w:t>
      </w:r>
    </w:p>
    <w:p w:rsidR="00035FFC" w:rsidRPr="004D6715" w:rsidRDefault="00035FFC" w:rsidP="00035FFC">
      <w:pPr>
        <w:pStyle w:val="aa"/>
        <w:jc w:val="both"/>
        <w:rPr>
          <w:rFonts w:ascii="Simplified Arabic" w:hAnsi="Simplified Arabic" w:cs="Simplified Arabic"/>
          <w:sz w:val="28"/>
          <w:szCs w:val="28"/>
          <w:lang w:bidi="ar-IQ"/>
        </w:rPr>
      </w:pPr>
      <w:r>
        <w:rPr>
          <w:rFonts w:ascii="Simplified Arabic" w:hAnsi="Simplified Arabic" w:cs="Simplified Arabic" w:hint="cs"/>
          <w:sz w:val="28"/>
          <w:szCs w:val="28"/>
          <w:rtl/>
          <w:lang w:bidi="ar-IQ"/>
        </w:rPr>
        <w:t xml:space="preserve">- </w:t>
      </w:r>
      <w:r w:rsidRPr="004D6715">
        <w:rPr>
          <w:rFonts w:ascii="Simplified Arabic" w:hAnsi="Simplified Arabic" w:cs="Simplified Arabic"/>
          <w:sz w:val="28"/>
          <w:szCs w:val="28"/>
          <w:rtl/>
          <w:lang w:bidi="ar-IQ"/>
        </w:rPr>
        <w:t xml:space="preserve">توجد فروق ذات دلالة إحصائية بين طلاب جامعة السنوسي </w:t>
      </w:r>
      <w:r w:rsidR="00DE5AB8">
        <w:rPr>
          <w:rFonts w:ascii="Simplified Arabic" w:hAnsi="Simplified Arabic" w:cs="Simplified Arabic"/>
          <w:sz w:val="28"/>
          <w:szCs w:val="28"/>
          <w:rtl/>
          <w:lang w:bidi="ar-IQ"/>
        </w:rPr>
        <w:t>الإسلامية</w:t>
      </w:r>
      <w:r w:rsidRPr="004D6715">
        <w:rPr>
          <w:rFonts w:ascii="Simplified Arabic" w:hAnsi="Simplified Arabic" w:cs="Simplified Arabic"/>
          <w:sz w:val="28"/>
          <w:szCs w:val="28"/>
          <w:rtl/>
          <w:lang w:bidi="ar-IQ"/>
        </w:rPr>
        <w:t xml:space="preserve"> وطلاب جامعة عمر المختار في مقياس التوجه نحو التدين الكلي، والظاهري، والجوهري، لصالح طلاب الجامعة </w:t>
      </w:r>
      <w:r w:rsidR="00DE5AB8">
        <w:rPr>
          <w:rFonts w:ascii="Simplified Arabic" w:hAnsi="Simplified Arabic" w:cs="Simplified Arabic"/>
          <w:sz w:val="28"/>
          <w:szCs w:val="28"/>
          <w:rtl/>
          <w:lang w:bidi="ar-IQ"/>
        </w:rPr>
        <w:t>الإسلامية</w:t>
      </w:r>
      <w:r w:rsidRPr="004D6715">
        <w:rPr>
          <w:rFonts w:ascii="Simplified Arabic" w:hAnsi="Simplified Arabic" w:cs="Simplified Arabic"/>
          <w:sz w:val="28"/>
          <w:szCs w:val="28"/>
          <w:rtl/>
          <w:lang w:bidi="ar-IQ"/>
        </w:rPr>
        <w:t>.</w:t>
      </w:r>
    </w:p>
    <w:p w:rsidR="00035FFC" w:rsidRPr="004D6715" w:rsidRDefault="00035FFC" w:rsidP="00035FFC">
      <w:pPr>
        <w:pStyle w:val="aa"/>
        <w:jc w:val="both"/>
        <w:rPr>
          <w:rFonts w:ascii="Simplified Arabic" w:hAnsi="Simplified Arabic" w:cs="Simplified Arabic"/>
          <w:sz w:val="28"/>
          <w:szCs w:val="28"/>
          <w:lang w:bidi="ar-IQ"/>
        </w:rPr>
      </w:pPr>
      <w:r>
        <w:rPr>
          <w:rFonts w:ascii="Simplified Arabic" w:hAnsi="Simplified Arabic" w:cs="Simplified Arabic" w:hint="cs"/>
          <w:sz w:val="28"/>
          <w:szCs w:val="28"/>
          <w:rtl/>
          <w:lang w:bidi="ar-IQ"/>
        </w:rPr>
        <w:t>-</w:t>
      </w:r>
      <w:r w:rsidRPr="004D6715">
        <w:rPr>
          <w:rFonts w:ascii="Simplified Arabic" w:hAnsi="Simplified Arabic" w:cs="Simplified Arabic"/>
          <w:sz w:val="28"/>
          <w:szCs w:val="28"/>
          <w:rtl/>
          <w:lang w:bidi="ar-IQ"/>
        </w:rPr>
        <w:t xml:space="preserve"> لا توجد فروق ذات دلالة إحصائية في مستوى التوجه نحو التدين الكلي، والظاهري، والجوهري تبعا لمتغير الجنس (الذكور والإناث).</w:t>
      </w:r>
    </w:p>
    <w:p w:rsidR="00035FFC" w:rsidRPr="004D6715" w:rsidRDefault="00035FFC" w:rsidP="00035FFC">
      <w:pPr>
        <w:pStyle w:val="aa"/>
        <w:jc w:val="both"/>
        <w:rPr>
          <w:rFonts w:ascii="Simplified Arabic" w:hAnsi="Simplified Arabic" w:cs="Simplified Arabic"/>
          <w:sz w:val="28"/>
          <w:szCs w:val="28"/>
          <w:lang w:bidi="ar-IQ"/>
        </w:rPr>
      </w:pPr>
      <w:r>
        <w:rPr>
          <w:rFonts w:ascii="Simplified Arabic" w:hAnsi="Simplified Arabic" w:cs="Simplified Arabic" w:hint="cs"/>
          <w:sz w:val="28"/>
          <w:szCs w:val="28"/>
          <w:rtl/>
          <w:lang w:bidi="ar-IQ"/>
        </w:rPr>
        <w:t xml:space="preserve">- </w:t>
      </w:r>
      <w:r w:rsidRPr="004D6715">
        <w:rPr>
          <w:rFonts w:ascii="Simplified Arabic" w:hAnsi="Simplified Arabic" w:cs="Simplified Arabic"/>
          <w:sz w:val="28"/>
          <w:szCs w:val="28"/>
          <w:rtl/>
          <w:lang w:bidi="ar-IQ"/>
        </w:rPr>
        <w:t>توجد فروق ذات دلالة إحصائية تبعا لمتغير التخصص(أدبي – علمي) حيث ح</w:t>
      </w:r>
      <w:r>
        <w:rPr>
          <w:rFonts w:ascii="Simplified Arabic" w:hAnsi="Simplified Arabic" w:cs="Simplified Arabic"/>
          <w:sz w:val="28"/>
          <w:szCs w:val="28"/>
          <w:rtl/>
          <w:lang w:bidi="ar-IQ"/>
        </w:rPr>
        <w:t>صل الطلاب ذوي التخصص الأدبي على</w:t>
      </w:r>
      <w:r w:rsidRPr="004D6715">
        <w:rPr>
          <w:rFonts w:ascii="Simplified Arabic" w:hAnsi="Simplified Arabic" w:cs="Simplified Arabic"/>
          <w:sz w:val="28"/>
          <w:szCs w:val="28"/>
          <w:rtl/>
          <w:lang w:bidi="ar-IQ"/>
        </w:rPr>
        <w:t xml:space="preserve"> درجات أعلى في مستوى التوجه نحو التدين الكلي، والظاهري، والجوهري.</w:t>
      </w:r>
    </w:p>
    <w:p w:rsidR="00035FFC" w:rsidRPr="004D6715" w:rsidRDefault="00035FFC" w:rsidP="00035FFC">
      <w:pPr>
        <w:pStyle w:val="aa"/>
        <w:jc w:val="both"/>
        <w:rPr>
          <w:rFonts w:ascii="Simplified Arabic" w:hAnsi="Simplified Arabic" w:cs="Simplified Arabic"/>
          <w:sz w:val="28"/>
          <w:szCs w:val="28"/>
          <w:lang w:bidi="ar-IQ"/>
        </w:rPr>
      </w:pPr>
      <w:r>
        <w:rPr>
          <w:rFonts w:ascii="Simplified Arabic" w:hAnsi="Simplified Arabic" w:cs="Simplified Arabic" w:hint="cs"/>
          <w:sz w:val="28"/>
          <w:szCs w:val="28"/>
          <w:rtl/>
          <w:lang w:bidi="ar-IQ"/>
        </w:rPr>
        <w:t xml:space="preserve">- </w:t>
      </w:r>
      <w:r w:rsidRPr="004D6715">
        <w:rPr>
          <w:rFonts w:ascii="Simplified Arabic" w:hAnsi="Simplified Arabic" w:cs="Simplified Arabic"/>
          <w:sz w:val="28"/>
          <w:szCs w:val="28"/>
          <w:rtl/>
          <w:lang w:bidi="ar-IQ"/>
        </w:rPr>
        <w:t>لا توجد فروق ذات دلالة إحصائية في مستوى التوجه نحو التدين الكلي، والظاهري، والجوهري تبعا لمتغير المستوى الدراسي بين طلاب المرحلة الأولى والثانية والثالثة والرابعة.</w:t>
      </w:r>
    </w:p>
    <w:p w:rsidR="00035FFC" w:rsidRPr="004D6715" w:rsidRDefault="00035FFC" w:rsidP="00035FFC">
      <w:pPr>
        <w:pStyle w:val="aa"/>
        <w:spacing w:before="240"/>
        <w:jc w:val="both"/>
        <w:rPr>
          <w:rFonts w:ascii="Simplified Arabic" w:hAnsi="Simplified Arabic" w:cs="Simplified Arabic"/>
          <w:b/>
          <w:bCs/>
          <w:sz w:val="28"/>
          <w:szCs w:val="28"/>
          <w:u w:val="single"/>
          <w:rtl/>
          <w:lang w:bidi="ar-IQ"/>
        </w:rPr>
      </w:pPr>
      <w:r w:rsidRPr="004D6715">
        <w:rPr>
          <w:rFonts w:ascii="Simplified Arabic" w:hAnsi="Simplified Arabic" w:cs="Simplified Arabic"/>
          <w:b/>
          <w:bCs/>
          <w:sz w:val="28"/>
          <w:szCs w:val="28"/>
          <w:u w:val="single"/>
          <w:rtl/>
          <w:lang w:bidi="ar-IQ"/>
        </w:rPr>
        <w:t>التوصيات:-</w:t>
      </w:r>
    </w:p>
    <w:p w:rsidR="00035FFC" w:rsidRPr="004D6715" w:rsidRDefault="00035FFC" w:rsidP="00035FFC">
      <w:pPr>
        <w:pStyle w:val="aa"/>
        <w:jc w:val="both"/>
        <w:rPr>
          <w:rFonts w:ascii="Simplified Arabic" w:hAnsi="Simplified Arabic" w:cs="Simplified Arabic"/>
          <w:sz w:val="28"/>
          <w:szCs w:val="28"/>
          <w:lang w:bidi="ar-IQ"/>
        </w:rPr>
      </w:pPr>
      <w:r w:rsidRPr="004D6715">
        <w:rPr>
          <w:rFonts w:ascii="Simplified Arabic" w:hAnsi="Simplified Arabic" w:cs="Simplified Arabic"/>
          <w:sz w:val="28"/>
          <w:szCs w:val="28"/>
          <w:rtl/>
          <w:lang w:bidi="ar-IQ"/>
        </w:rPr>
        <w:t>العمل على تنظيم وإعداد محاضرات توعية يلقيها خطباء المساجد والعلماء الشرعيين على طلاب الجامعة من أجل تعزيز توجههم الصحيح نحو التدين.</w:t>
      </w:r>
    </w:p>
    <w:p w:rsidR="00035FFC" w:rsidRPr="004D6715" w:rsidRDefault="00035FFC" w:rsidP="00035FFC">
      <w:pPr>
        <w:pStyle w:val="aa"/>
        <w:jc w:val="both"/>
        <w:rPr>
          <w:rFonts w:ascii="Simplified Arabic" w:hAnsi="Simplified Arabic" w:cs="Simplified Arabic"/>
          <w:sz w:val="28"/>
          <w:szCs w:val="28"/>
          <w:lang w:bidi="ar-IQ"/>
        </w:rPr>
      </w:pPr>
      <w:r>
        <w:rPr>
          <w:rFonts w:ascii="Simplified Arabic" w:hAnsi="Simplified Arabic" w:cs="Simplified Arabic" w:hint="cs"/>
          <w:sz w:val="28"/>
          <w:szCs w:val="28"/>
          <w:rtl/>
          <w:lang w:bidi="ar-IQ"/>
        </w:rPr>
        <w:t>-</w:t>
      </w:r>
      <w:r w:rsidRPr="004D6715">
        <w:rPr>
          <w:rFonts w:ascii="Simplified Arabic" w:hAnsi="Simplified Arabic" w:cs="Simplified Arabic"/>
          <w:sz w:val="28"/>
          <w:szCs w:val="28"/>
          <w:rtl/>
          <w:lang w:bidi="ar-IQ"/>
        </w:rPr>
        <w:t xml:space="preserve"> إنشاء مساجد ومراكز للإرشاد الديني للطلبة داخل الحرم الجامعي لزيادة وعيهم الديني.</w:t>
      </w:r>
    </w:p>
    <w:p w:rsidR="00035FFC" w:rsidRPr="004D6715" w:rsidRDefault="00035FFC" w:rsidP="00035FFC">
      <w:pPr>
        <w:pStyle w:val="aa"/>
        <w:jc w:val="both"/>
        <w:rPr>
          <w:rFonts w:ascii="Simplified Arabic" w:hAnsi="Simplified Arabic" w:cs="Simplified Arabic"/>
          <w:sz w:val="28"/>
          <w:szCs w:val="28"/>
          <w:lang w:bidi="ar-IQ"/>
        </w:rPr>
      </w:pPr>
      <w:r>
        <w:rPr>
          <w:rFonts w:ascii="Simplified Arabic" w:hAnsi="Simplified Arabic" w:cs="Simplified Arabic" w:hint="cs"/>
          <w:sz w:val="28"/>
          <w:szCs w:val="28"/>
          <w:rtl/>
          <w:lang w:bidi="ar-IQ"/>
        </w:rPr>
        <w:t xml:space="preserve">- </w:t>
      </w:r>
      <w:r w:rsidRPr="004D6715">
        <w:rPr>
          <w:rFonts w:ascii="Simplified Arabic" w:hAnsi="Simplified Arabic" w:cs="Simplified Arabic"/>
          <w:sz w:val="28"/>
          <w:szCs w:val="28"/>
          <w:rtl/>
          <w:lang w:bidi="ar-IQ"/>
        </w:rPr>
        <w:t>العمل على إقامة ودعم الاحتفالات والمناسبات الدينية بالجامعة بما ينمي لدى الطلبة روح التدين</w:t>
      </w:r>
      <w:r>
        <w:rPr>
          <w:rFonts w:ascii="Simplified Arabic" w:hAnsi="Simplified Arabic" w:cs="Simplified Arabic" w:hint="cs"/>
          <w:sz w:val="28"/>
          <w:szCs w:val="28"/>
          <w:rtl/>
          <w:lang w:bidi="ar-IQ"/>
        </w:rPr>
        <w:t>،</w:t>
      </w:r>
      <w:r w:rsidRPr="004D6715">
        <w:rPr>
          <w:rFonts w:ascii="Simplified Arabic" w:hAnsi="Simplified Arabic" w:cs="Simplified Arabic"/>
          <w:sz w:val="28"/>
          <w:szCs w:val="28"/>
          <w:rtl/>
          <w:lang w:bidi="ar-IQ"/>
        </w:rPr>
        <w:t xml:space="preserve"> ولا سيما بالكليات ذات التخصص العلمي.</w:t>
      </w:r>
    </w:p>
    <w:p w:rsidR="00035FFC" w:rsidRDefault="00035FFC" w:rsidP="00035FFC">
      <w:pPr>
        <w:pStyle w:val="aa"/>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Pr="004D6715">
        <w:rPr>
          <w:rFonts w:ascii="Simplified Arabic" w:hAnsi="Simplified Arabic" w:cs="Simplified Arabic"/>
          <w:sz w:val="28"/>
          <w:szCs w:val="28"/>
          <w:rtl/>
          <w:lang w:bidi="ar-IQ"/>
        </w:rPr>
        <w:t xml:space="preserve">وضع مقررات التربية </w:t>
      </w:r>
      <w:r w:rsidR="00DE5AB8">
        <w:rPr>
          <w:rFonts w:ascii="Simplified Arabic" w:hAnsi="Simplified Arabic" w:cs="Simplified Arabic"/>
          <w:sz w:val="28"/>
          <w:szCs w:val="28"/>
          <w:rtl/>
          <w:lang w:bidi="ar-IQ"/>
        </w:rPr>
        <w:t>الإسلامية</w:t>
      </w:r>
      <w:r w:rsidRPr="004D6715">
        <w:rPr>
          <w:rFonts w:ascii="Simplified Arabic" w:hAnsi="Simplified Arabic" w:cs="Simplified Arabic"/>
          <w:sz w:val="28"/>
          <w:szCs w:val="28"/>
          <w:rtl/>
          <w:lang w:bidi="ar-IQ"/>
        </w:rPr>
        <w:t xml:space="preserve"> من ضمن المناهج المقدمة لكليات الجامعة خاصة الكليات العلمية</w:t>
      </w:r>
      <w:r>
        <w:rPr>
          <w:rFonts w:ascii="Simplified Arabic" w:hAnsi="Simplified Arabic" w:cs="Simplified Arabic" w:hint="cs"/>
          <w:sz w:val="28"/>
          <w:szCs w:val="28"/>
          <w:rtl/>
          <w:lang w:bidi="ar-IQ"/>
        </w:rPr>
        <w:t>،</w:t>
      </w:r>
      <w:r w:rsidRPr="004D6715">
        <w:rPr>
          <w:rFonts w:ascii="Simplified Arabic" w:hAnsi="Simplified Arabic" w:cs="Simplified Arabic"/>
          <w:sz w:val="28"/>
          <w:szCs w:val="28"/>
          <w:rtl/>
          <w:lang w:bidi="ar-IQ"/>
        </w:rPr>
        <w:t xml:space="preserve"> مما ينمي القيم الدينية والأخلاقية لدى طلابها .</w:t>
      </w:r>
      <w:r w:rsidR="00AD44AC">
        <w:rPr>
          <w:rFonts w:ascii="Simplified Arabic" w:hAnsi="Simplified Arabic" w:cs="Simplified Arabic" w:hint="cs"/>
          <w:sz w:val="28"/>
          <w:szCs w:val="28"/>
          <w:rtl/>
          <w:lang w:bidi="ar-IQ"/>
        </w:rPr>
        <w:t xml:space="preserve"> </w:t>
      </w:r>
    </w:p>
    <w:p w:rsidR="00035FFC" w:rsidRPr="004D6715" w:rsidRDefault="00035FFC" w:rsidP="00035FFC">
      <w:pPr>
        <w:pStyle w:val="aa"/>
        <w:spacing w:before="240"/>
        <w:jc w:val="both"/>
        <w:rPr>
          <w:rFonts w:ascii="Simplified Arabic" w:hAnsi="Simplified Arabic" w:cs="Simplified Arabic"/>
          <w:b/>
          <w:bCs/>
          <w:sz w:val="28"/>
          <w:szCs w:val="28"/>
          <w:u w:val="single"/>
          <w:lang w:bidi="ar-IQ"/>
        </w:rPr>
      </w:pPr>
      <w:r w:rsidRPr="004D6715">
        <w:rPr>
          <w:rFonts w:ascii="Simplified Arabic" w:hAnsi="Simplified Arabic" w:cs="Simplified Arabic"/>
          <w:b/>
          <w:bCs/>
          <w:sz w:val="28"/>
          <w:szCs w:val="28"/>
          <w:u w:val="single"/>
          <w:rtl/>
          <w:lang w:bidi="ar-IQ"/>
        </w:rPr>
        <w:t>المقترحات:-</w:t>
      </w:r>
    </w:p>
    <w:p w:rsidR="00035FFC" w:rsidRPr="004D6715" w:rsidRDefault="00035FFC" w:rsidP="00035FFC">
      <w:pPr>
        <w:pStyle w:val="aa"/>
        <w:jc w:val="both"/>
        <w:rPr>
          <w:rFonts w:ascii="Simplified Arabic" w:hAnsi="Simplified Arabic" w:cs="Simplified Arabic"/>
          <w:sz w:val="28"/>
          <w:szCs w:val="28"/>
          <w:lang w:bidi="ar-IQ"/>
        </w:rPr>
      </w:pPr>
      <w:r>
        <w:rPr>
          <w:rFonts w:ascii="Simplified Arabic" w:hAnsi="Simplified Arabic" w:cs="Simplified Arabic" w:hint="cs"/>
          <w:sz w:val="28"/>
          <w:szCs w:val="28"/>
          <w:rtl/>
          <w:lang w:bidi="ar-IQ"/>
        </w:rPr>
        <w:t xml:space="preserve">- </w:t>
      </w:r>
      <w:r w:rsidRPr="004D6715">
        <w:rPr>
          <w:rFonts w:ascii="Simplified Arabic" w:hAnsi="Simplified Arabic" w:cs="Simplified Arabic"/>
          <w:sz w:val="28"/>
          <w:szCs w:val="28"/>
          <w:rtl/>
          <w:lang w:bidi="ar-IQ"/>
        </w:rPr>
        <w:t>إجراء دراسة للتعرف على دور الذي تعلبه الجامعات في تنمية التوجه الديني الصحيح لدى طلابها.</w:t>
      </w:r>
    </w:p>
    <w:p w:rsidR="00035FFC" w:rsidRPr="004D6715" w:rsidRDefault="00035FFC" w:rsidP="00035FFC">
      <w:pPr>
        <w:pStyle w:val="aa"/>
        <w:jc w:val="both"/>
        <w:rPr>
          <w:rFonts w:ascii="Simplified Arabic" w:hAnsi="Simplified Arabic" w:cs="Simplified Arabic"/>
          <w:sz w:val="28"/>
          <w:szCs w:val="28"/>
          <w:lang w:bidi="ar-IQ"/>
        </w:rPr>
      </w:pPr>
      <w:r>
        <w:rPr>
          <w:rFonts w:ascii="Simplified Arabic" w:hAnsi="Simplified Arabic" w:cs="Simplified Arabic" w:hint="cs"/>
          <w:sz w:val="28"/>
          <w:szCs w:val="28"/>
          <w:rtl/>
          <w:lang w:bidi="ar-IQ"/>
        </w:rPr>
        <w:t xml:space="preserve">- </w:t>
      </w:r>
      <w:r w:rsidRPr="004D6715">
        <w:rPr>
          <w:rFonts w:ascii="Simplified Arabic" w:hAnsi="Simplified Arabic" w:cs="Simplified Arabic"/>
          <w:sz w:val="28"/>
          <w:szCs w:val="28"/>
          <w:rtl/>
          <w:lang w:bidi="ar-IQ"/>
        </w:rPr>
        <w:t>إجراء دراسة لمعرفة العلاقة بين مستوى التوجه نحو التدين وم</w:t>
      </w:r>
      <w:r>
        <w:rPr>
          <w:rFonts w:ascii="Simplified Arabic" w:hAnsi="Simplified Arabic" w:cs="Simplified Arabic"/>
          <w:sz w:val="28"/>
          <w:szCs w:val="28"/>
          <w:rtl/>
          <w:lang w:bidi="ar-IQ"/>
        </w:rPr>
        <w:t>تغيرات أخرى مثل</w:t>
      </w:r>
      <w:r>
        <w:rPr>
          <w:rFonts w:ascii="Simplified Arabic" w:hAnsi="Simplified Arabic" w:cs="Simplified Arabic" w:hint="cs"/>
          <w:sz w:val="28"/>
          <w:szCs w:val="28"/>
          <w:rtl/>
          <w:lang w:bidi="ar-IQ"/>
        </w:rPr>
        <w:t>:</w:t>
      </w:r>
      <w:r>
        <w:rPr>
          <w:rFonts w:ascii="Simplified Arabic" w:hAnsi="Simplified Arabic" w:cs="Simplified Arabic"/>
          <w:sz w:val="28"/>
          <w:szCs w:val="28"/>
          <w:rtl/>
          <w:lang w:bidi="ar-IQ"/>
        </w:rPr>
        <w:t xml:space="preserve"> التحصيل الدراسي</w:t>
      </w:r>
      <w:r w:rsidRPr="004D6715">
        <w:rPr>
          <w:rFonts w:ascii="Simplified Arabic" w:hAnsi="Simplified Arabic" w:cs="Simplified Arabic"/>
          <w:sz w:val="28"/>
          <w:szCs w:val="28"/>
          <w:rtl/>
          <w:lang w:bidi="ar-IQ"/>
        </w:rPr>
        <w:t xml:space="preserve">، والشعور بالأمن النفسي، والرضا عن الحياة لدى طلاب الجامعة . </w:t>
      </w:r>
    </w:p>
    <w:p w:rsidR="00035FFC" w:rsidRPr="004D6715" w:rsidRDefault="00035FFC" w:rsidP="00035FFC">
      <w:pPr>
        <w:pStyle w:val="aa"/>
        <w:jc w:val="both"/>
        <w:rPr>
          <w:rFonts w:ascii="Simplified Arabic" w:hAnsi="Simplified Arabic" w:cs="Simplified Arabic"/>
          <w:sz w:val="28"/>
          <w:szCs w:val="28"/>
          <w:lang w:bidi="ar-IQ"/>
        </w:rPr>
      </w:pPr>
      <w:r>
        <w:rPr>
          <w:rFonts w:ascii="Simplified Arabic" w:hAnsi="Simplified Arabic" w:cs="Simplified Arabic" w:hint="cs"/>
          <w:sz w:val="28"/>
          <w:szCs w:val="28"/>
          <w:rtl/>
          <w:lang w:bidi="ar-IQ"/>
        </w:rPr>
        <w:t xml:space="preserve">- </w:t>
      </w:r>
      <w:r w:rsidRPr="004D6715">
        <w:rPr>
          <w:rFonts w:ascii="Simplified Arabic" w:hAnsi="Simplified Arabic" w:cs="Simplified Arabic"/>
          <w:sz w:val="28"/>
          <w:szCs w:val="28"/>
          <w:rtl/>
          <w:lang w:bidi="ar-IQ"/>
        </w:rPr>
        <w:t>إجراء دراسة لمعرفة العلاقة بين مستوى التوجه نحو التدين</w:t>
      </w:r>
      <w:r>
        <w:rPr>
          <w:rFonts w:ascii="Simplified Arabic" w:hAnsi="Simplified Arabic" w:cs="Simplified Arabic" w:hint="cs"/>
          <w:sz w:val="28"/>
          <w:szCs w:val="28"/>
          <w:rtl/>
          <w:lang w:bidi="ar-IQ"/>
        </w:rPr>
        <w:t>،</w:t>
      </w:r>
      <w:r w:rsidRPr="004D6715">
        <w:rPr>
          <w:rFonts w:ascii="Simplified Arabic" w:hAnsi="Simplified Arabic" w:cs="Simplified Arabic"/>
          <w:sz w:val="28"/>
          <w:szCs w:val="28"/>
          <w:rtl/>
          <w:lang w:bidi="ar-IQ"/>
        </w:rPr>
        <w:t xml:space="preserve"> وأساليب تنشئة الوالدين لدى طلاب الجامعة.</w:t>
      </w:r>
    </w:p>
    <w:p w:rsidR="00035FFC" w:rsidRPr="005C6A4C" w:rsidRDefault="00035FFC" w:rsidP="00726BF1">
      <w:pPr>
        <w:pStyle w:val="aa"/>
        <w:spacing w:before="240"/>
        <w:jc w:val="both"/>
        <w:rPr>
          <w:rFonts w:ascii="Simplified Arabic" w:hAnsi="Simplified Arabic" w:cs="Simplified Arabic"/>
          <w:b/>
          <w:bCs/>
          <w:sz w:val="32"/>
          <w:szCs w:val="32"/>
          <w:u w:val="single"/>
          <w:rtl/>
          <w:lang w:bidi="ar-LY"/>
        </w:rPr>
      </w:pPr>
      <w:r w:rsidRPr="005C6A4C">
        <w:rPr>
          <w:rFonts w:ascii="Simplified Arabic" w:hAnsi="Simplified Arabic" w:cs="Simplified Arabic" w:hint="cs"/>
          <w:b/>
          <w:bCs/>
          <w:sz w:val="32"/>
          <w:szCs w:val="32"/>
          <w:u w:val="single"/>
          <w:rtl/>
          <w:lang w:bidi="ar-LY"/>
        </w:rPr>
        <w:t xml:space="preserve">قائمة </w:t>
      </w:r>
      <w:r w:rsidRPr="005C6A4C">
        <w:rPr>
          <w:rFonts w:ascii="Simplified Arabic" w:hAnsi="Simplified Arabic" w:cs="Simplified Arabic"/>
          <w:b/>
          <w:bCs/>
          <w:sz w:val="32"/>
          <w:szCs w:val="32"/>
          <w:u w:val="single"/>
          <w:rtl/>
          <w:lang w:bidi="ar-LY"/>
        </w:rPr>
        <w:t>المراجع</w:t>
      </w:r>
      <w:r w:rsidR="00F84A93" w:rsidRPr="005C6A4C">
        <w:rPr>
          <w:rFonts w:ascii="Simplified Arabic" w:hAnsi="Simplified Arabic" w:cs="Simplified Arabic" w:hint="cs"/>
          <w:b/>
          <w:bCs/>
          <w:sz w:val="32"/>
          <w:szCs w:val="32"/>
          <w:u w:val="single"/>
          <w:rtl/>
          <w:lang w:bidi="ar-LY"/>
        </w:rPr>
        <w:t xml:space="preserve"> والمصادر:</w:t>
      </w:r>
    </w:p>
    <w:p w:rsidR="00035FFC" w:rsidRPr="004D6715" w:rsidRDefault="00035FFC" w:rsidP="005C6A4C">
      <w:pPr>
        <w:pStyle w:val="aa"/>
        <w:spacing w:before="240"/>
        <w:jc w:val="both"/>
        <w:rPr>
          <w:rFonts w:ascii="Simplified Arabic" w:hAnsi="Simplified Arabic" w:cs="Simplified Arabic"/>
          <w:b/>
          <w:bCs/>
          <w:sz w:val="28"/>
          <w:szCs w:val="28"/>
          <w:u w:val="single"/>
          <w:lang w:bidi="ar-LY"/>
        </w:rPr>
      </w:pPr>
      <w:r w:rsidRPr="004D6715">
        <w:rPr>
          <w:rFonts w:ascii="Simplified Arabic" w:hAnsi="Simplified Arabic" w:cs="Simplified Arabic"/>
          <w:b/>
          <w:bCs/>
          <w:sz w:val="28"/>
          <w:szCs w:val="28"/>
          <w:u w:val="single"/>
          <w:rtl/>
          <w:lang w:bidi="ar-LY"/>
        </w:rPr>
        <w:t>أولا</w:t>
      </w:r>
      <w:r>
        <w:rPr>
          <w:rFonts w:ascii="Simplified Arabic" w:hAnsi="Simplified Arabic" w:cs="Simplified Arabic" w:hint="cs"/>
          <w:b/>
          <w:bCs/>
          <w:sz w:val="28"/>
          <w:szCs w:val="28"/>
          <w:u w:val="single"/>
          <w:rtl/>
          <w:lang w:bidi="ar-LY"/>
        </w:rPr>
        <w:t>ً</w:t>
      </w:r>
      <w:r w:rsidRPr="004D6715">
        <w:rPr>
          <w:rFonts w:ascii="Simplified Arabic" w:hAnsi="Simplified Arabic" w:cs="Simplified Arabic"/>
          <w:b/>
          <w:bCs/>
          <w:sz w:val="28"/>
          <w:szCs w:val="28"/>
          <w:u w:val="single"/>
          <w:rtl/>
          <w:lang w:bidi="ar-LY"/>
        </w:rPr>
        <w:t>: المراجع العربية</w:t>
      </w:r>
      <w:r w:rsidR="005C6A4C">
        <w:rPr>
          <w:rFonts w:ascii="Simplified Arabic" w:hAnsi="Simplified Arabic" w:cs="Simplified Arabic" w:hint="cs"/>
          <w:b/>
          <w:bCs/>
          <w:sz w:val="28"/>
          <w:szCs w:val="28"/>
          <w:u w:val="single"/>
          <w:rtl/>
          <w:lang w:bidi="ar-LY"/>
        </w:rPr>
        <w:t>:</w:t>
      </w:r>
    </w:p>
    <w:p w:rsidR="00035FFC" w:rsidRPr="004D6715" w:rsidRDefault="00035FFC" w:rsidP="00641245">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Pr>
          <w:rFonts w:ascii="Simplified Arabic" w:hAnsi="Simplified Arabic" w:cs="Simplified Arabic"/>
          <w:sz w:val="28"/>
          <w:szCs w:val="28"/>
          <w:rtl/>
          <w:lang w:bidi="ar-LY"/>
        </w:rPr>
        <w:t>إبراهيم، إبراهيم الشافعي، و</w:t>
      </w:r>
      <w:r w:rsidRPr="004D6715">
        <w:rPr>
          <w:rFonts w:ascii="Simplified Arabic" w:hAnsi="Simplified Arabic" w:cs="Simplified Arabic"/>
          <w:sz w:val="28"/>
          <w:szCs w:val="28"/>
          <w:rtl/>
          <w:lang w:bidi="ar-LY"/>
        </w:rPr>
        <w:t>رجيع</w:t>
      </w:r>
      <w:r w:rsidR="00641245">
        <w:rPr>
          <w:rFonts w:ascii="Simplified Arabic" w:hAnsi="Simplified Arabic" w:cs="Simplified Arabic" w:hint="cs"/>
          <w:sz w:val="28"/>
          <w:szCs w:val="28"/>
          <w:rtl/>
          <w:lang w:bidi="ar-LY"/>
        </w:rPr>
        <w:t>ة</w:t>
      </w:r>
      <w:r w:rsidRPr="004D6715">
        <w:rPr>
          <w:rFonts w:ascii="Simplified Arabic" w:hAnsi="Simplified Arabic" w:cs="Simplified Arabic"/>
          <w:sz w:val="28"/>
          <w:szCs w:val="28"/>
          <w:rtl/>
          <w:lang w:bidi="ar-LY"/>
        </w:rPr>
        <w:t xml:space="preserve">، عبد الحميد عبد العظيم.(2012). التدين والتوجه الديني وعلاقتهما بالسعادة والطمأنينة النفسية لدى الراشدين المصريين "دراسة تنبؤية مقارنة". </w:t>
      </w:r>
      <w:r w:rsidRPr="004D6715">
        <w:rPr>
          <w:rFonts w:ascii="Simplified Arabic" w:hAnsi="Simplified Arabic" w:cs="Simplified Arabic"/>
          <w:b/>
          <w:bCs/>
          <w:sz w:val="28"/>
          <w:szCs w:val="28"/>
          <w:rtl/>
          <w:lang w:bidi="ar-LY"/>
        </w:rPr>
        <w:t>مجلة كلية التربية جامعة كفر الشيخ</w:t>
      </w:r>
      <w:r w:rsidRPr="004D6715">
        <w:rPr>
          <w:rFonts w:ascii="Simplified Arabic" w:hAnsi="Simplified Arabic" w:cs="Simplified Arabic"/>
          <w:sz w:val="28"/>
          <w:szCs w:val="28"/>
          <w:rtl/>
          <w:lang w:bidi="ar-LY"/>
        </w:rPr>
        <w:t>، العدد 5، الجزء 3، ص ص 371- 416.</w:t>
      </w:r>
    </w:p>
    <w:p w:rsidR="00035FFC" w:rsidRPr="004D6715" w:rsidRDefault="00035FFC" w:rsidP="00035FFC">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4D6715">
        <w:rPr>
          <w:rFonts w:ascii="Simplified Arabic" w:hAnsi="Simplified Arabic" w:cs="Simplified Arabic"/>
          <w:sz w:val="28"/>
          <w:szCs w:val="28"/>
          <w:rtl/>
          <w:lang w:bidi="ar-LY"/>
        </w:rPr>
        <w:t xml:space="preserve">أحمد، توفيق زكريا .(1989). الالتزام الديني لدى طالبات الجامعة وعلاقته بنوع التخصص. </w:t>
      </w:r>
      <w:r w:rsidRPr="004D6715">
        <w:rPr>
          <w:rFonts w:ascii="Simplified Arabic" w:hAnsi="Simplified Arabic" w:cs="Simplified Arabic"/>
          <w:b/>
          <w:bCs/>
          <w:sz w:val="28"/>
          <w:szCs w:val="28"/>
          <w:rtl/>
          <w:lang w:bidi="ar-LY"/>
        </w:rPr>
        <w:t>مجلة علم النفس</w:t>
      </w:r>
      <w:r w:rsidRPr="004D6715">
        <w:rPr>
          <w:rFonts w:ascii="Simplified Arabic" w:hAnsi="Simplified Arabic" w:cs="Simplified Arabic"/>
          <w:sz w:val="28"/>
          <w:szCs w:val="28"/>
          <w:rtl/>
          <w:lang w:bidi="ar-LY"/>
        </w:rPr>
        <w:t xml:space="preserve">، عدد 10، ص ص 7 – 87. </w:t>
      </w:r>
    </w:p>
    <w:p w:rsidR="00035FFC" w:rsidRPr="004D6715" w:rsidRDefault="00035FFC" w:rsidP="00035FFC">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4D6715">
        <w:rPr>
          <w:rFonts w:ascii="Simplified Arabic" w:hAnsi="Simplified Arabic" w:cs="Simplified Arabic"/>
          <w:sz w:val="28"/>
          <w:szCs w:val="28"/>
          <w:rtl/>
          <w:lang w:bidi="ar-LY"/>
        </w:rPr>
        <w:t xml:space="preserve">أذربيجاني، مسعود. (2016). علم نفس الدين قراءة تحليلية في تنظيرات فرويد ويونج. (دلال عباس، ترجمة)، </w:t>
      </w:r>
      <w:r w:rsidRPr="004D6715">
        <w:rPr>
          <w:rFonts w:ascii="Simplified Arabic" w:hAnsi="Simplified Arabic" w:cs="Simplified Arabic"/>
          <w:b/>
          <w:bCs/>
          <w:sz w:val="28"/>
          <w:szCs w:val="28"/>
          <w:rtl/>
          <w:lang w:bidi="ar-LY"/>
        </w:rPr>
        <w:t>مجلة الاستغراب،</w:t>
      </w:r>
      <w:r w:rsidRPr="004D6715">
        <w:rPr>
          <w:rFonts w:ascii="Simplified Arabic" w:hAnsi="Simplified Arabic" w:cs="Simplified Arabic"/>
          <w:sz w:val="28"/>
          <w:szCs w:val="28"/>
          <w:rtl/>
          <w:lang w:bidi="ar-LY"/>
        </w:rPr>
        <w:t xml:space="preserve"> المركز </w:t>
      </w:r>
      <w:r w:rsidR="00EE5962">
        <w:rPr>
          <w:rFonts w:ascii="Simplified Arabic" w:hAnsi="Simplified Arabic" w:cs="Simplified Arabic"/>
          <w:sz w:val="28"/>
          <w:szCs w:val="28"/>
          <w:rtl/>
          <w:lang w:bidi="ar-LY"/>
        </w:rPr>
        <w:t>الإسلامي</w:t>
      </w:r>
      <w:r w:rsidRPr="004D6715">
        <w:rPr>
          <w:rFonts w:ascii="Simplified Arabic" w:hAnsi="Simplified Arabic" w:cs="Simplified Arabic"/>
          <w:sz w:val="28"/>
          <w:szCs w:val="28"/>
          <w:rtl/>
          <w:lang w:bidi="ar-LY"/>
        </w:rPr>
        <w:t xml:space="preserve"> للدراسات الإستراتيجية، المجلد 2، العدد 3، ص ص 62- 93. </w:t>
      </w:r>
    </w:p>
    <w:p w:rsidR="00035FFC" w:rsidRPr="004D6715" w:rsidRDefault="00035FFC" w:rsidP="00035FFC">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4D6715">
        <w:rPr>
          <w:rFonts w:ascii="Simplified Arabic" w:hAnsi="Simplified Arabic" w:cs="Simplified Arabic"/>
          <w:sz w:val="28"/>
          <w:szCs w:val="28"/>
          <w:rtl/>
          <w:lang w:bidi="ar-LY"/>
        </w:rPr>
        <w:t xml:space="preserve">بن زيد، جمال منصور.(2014). التوجه نحو التدين وعلاقته بالتكيف النفسي والاجتماعي، دراسة ميدانية بكلية اللغة العربية بالجامعة الاسمرية </w:t>
      </w:r>
      <w:r w:rsidR="00DE5AB8">
        <w:rPr>
          <w:rFonts w:ascii="Simplified Arabic" w:hAnsi="Simplified Arabic" w:cs="Simplified Arabic"/>
          <w:sz w:val="28"/>
          <w:szCs w:val="28"/>
          <w:rtl/>
          <w:lang w:bidi="ar-LY"/>
        </w:rPr>
        <w:t>الإسلامية</w:t>
      </w:r>
      <w:r w:rsidRPr="004D6715">
        <w:rPr>
          <w:rFonts w:ascii="Simplified Arabic" w:hAnsi="Simplified Arabic" w:cs="Simplified Arabic"/>
          <w:sz w:val="28"/>
          <w:szCs w:val="28"/>
          <w:rtl/>
          <w:lang w:bidi="ar-LY"/>
        </w:rPr>
        <w:t xml:space="preserve">. </w:t>
      </w:r>
      <w:r w:rsidRPr="004D6715">
        <w:rPr>
          <w:rFonts w:ascii="Simplified Arabic" w:hAnsi="Simplified Arabic" w:cs="Simplified Arabic"/>
          <w:b/>
          <w:bCs/>
          <w:sz w:val="28"/>
          <w:szCs w:val="28"/>
          <w:rtl/>
          <w:lang w:bidi="ar-LY"/>
        </w:rPr>
        <w:t>مجلة العلوم الإنسانية والتطبيقية</w:t>
      </w:r>
      <w:r w:rsidRPr="004D6715">
        <w:rPr>
          <w:rFonts w:ascii="Simplified Arabic" w:hAnsi="Simplified Arabic" w:cs="Simplified Arabic"/>
          <w:sz w:val="28"/>
          <w:szCs w:val="28"/>
          <w:rtl/>
          <w:lang w:bidi="ar-LY"/>
        </w:rPr>
        <w:t xml:space="preserve"> ، ص ص 130- 147.</w:t>
      </w:r>
    </w:p>
    <w:p w:rsidR="00035FFC" w:rsidRPr="004D6715" w:rsidRDefault="00035FFC" w:rsidP="00035FFC">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4D6715">
        <w:rPr>
          <w:rFonts w:ascii="Simplified Arabic" w:hAnsi="Simplified Arabic" w:cs="Simplified Arabic"/>
          <w:sz w:val="28"/>
          <w:szCs w:val="28"/>
          <w:rtl/>
          <w:lang w:bidi="ar-LY"/>
        </w:rPr>
        <w:t xml:space="preserve">بركات، زياد .(2006). الاتجاه نحو الالتزام الديني وعلاقته بالتكيف النفسي والاجتماعي لدى طلبة جامعة القدس المفتوحة، </w:t>
      </w:r>
      <w:r w:rsidRPr="004D6715">
        <w:rPr>
          <w:rFonts w:ascii="Simplified Arabic" w:hAnsi="Simplified Arabic" w:cs="Simplified Arabic"/>
          <w:b/>
          <w:bCs/>
          <w:sz w:val="28"/>
          <w:szCs w:val="28"/>
          <w:rtl/>
          <w:lang w:bidi="ar-LY"/>
        </w:rPr>
        <w:t>جامعة القدس المفتوحة</w:t>
      </w:r>
      <w:r w:rsidRPr="004D6715">
        <w:rPr>
          <w:rFonts w:ascii="Simplified Arabic" w:hAnsi="Simplified Arabic" w:cs="Simplified Arabic"/>
          <w:sz w:val="28"/>
          <w:szCs w:val="28"/>
          <w:rtl/>
          <w:lang w:bidi="ar-LY"/>
        </w:rPr>
        <w:t xml:space="preserve"> – منطقة طولكرم – فلسطين.</w:t>
      </w:r>
    </w:p>
    <w:p w:rsidR="00035FFC" w:rsidRPr="004D6715" w:rsidRDefault="00035FFC" w:rsidP="00035FFC">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4D6715">
        <w:rPr>
          <w:rFonts w:ascii="Simplified Arabic" w:hAnsi="Simplified Arabic" w:cs="Simplified Arabic"/>
          <w:sz w:val="28"/>
          <w:szCs w:val="28"/>
          <w:rtl/>
          <w:lang w:bidi="ar-LY"/>
        </w:rPr>
        <w:t>بوعود، أسماء.، وطالب، حنان. (2016). التدين وعلاقته ببعض المتغيرات النفسية والاجتماعية (التوافق الاجتماعي، تقدير الذات) عند عينة من طلبة الجامعة</w:t>
      </w:r>
      <w:r>
        <w:rPr>
          <w:rFonts w:ascii="Simplified Arabic" w:hAnsi="Simplified Arabic" w:cs="Simplified Arabic" w:hint="cs"/>
          <w:sz w:val="28"/>
          <w:szCs w:val="28"/>
          <w:rtl/>
          <w:lang w:bidi="ar-LY"/>
        </w:rPr>
        <w:t>،</w:t>
      </w:r>
      <w:r w:rsidRPr="004D6715">
        <w:rPr>
          <w:rFonts w:ascii="Simplified Arabic" w:hAnsi="Simplified Arabic" w:cs="Simplified Arabic"/>
          <w:sz w:val="28"/>
          <w:szCs w:val="28"/>
          <w:rtl/>
          <w:lang w:bidi="ar-LY"/>
        </w:rPr>
        <w:t xml:space="preserve"> </w:t>
      </w:r>
      <w:r w:rsidRPr="004D6715">
        <w:rPr>
          <w:rFonts w:ascii="Simplified Arabic" w:hAnsi="Simplified Arabic" w:cs="Simplified Arabic"/>
          <w:b/>
          <w:bCs/>
          <w:sz w:val="28"/>
          <w:szCs w:val="28"/>
          <w:rtl/>
          <w:lang w:bidi="ar-LY"/>
        </w:rPr>
        <w:t>مجلة العلوم الإنسانية والاجتماعية</w:t>
      </w:r>
      <w:r w:rsidRPr="004D6715">
        <w:rPr>
          <w:rFonts w:ascii="Simplified Arabic" w:hAnsi="Simplified Arabic" w:cs="Simplified Arabic"/>
          <w:sz w:val="28"/>
          <w:szCs w:val="28"/>
          <w:rtl/>
          <w:lang w:bidi="ar-LY"/>
        </w:rPr>
        <w:t>، العدد 27، مجلد 8،  ص ص 143 – 157.</w:t>
      </w:r>
    </w:p>
    <w:p w:rsidR="00035FFC" w:rsidRPr="004D6715" w:rsidRDefault="00035FFC" w:rsidP="00035FFC">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4D6715">
        <w:rPr>
          <w:rFonts w:ascii="Simplified Arabic" w:hAnsi="Simplified Arabic" w:cs="Simplified Arabic"/>
          <w:sz w:val="28"/>
          <w:szCs w:val="28"/>
          <w:rtl/>
          <w:lang w:bidi="ar-LY"/>
        </w:rPr>
        <w:t xml:space="preserve">الحجار، بشير إبراهيم، و رضوان عبدالكريم سعيد .(2006). التوجه نحو التدين لدى طلبة الجامعة </w:t>
      </w:r>
      <w:r w:rsidR="00DE5AB8">
        <w:rPr>
          <w:rFonts w:ascii="Simplified Arabic" w:hAnsi="Simplified Arabic" w:cs="Simplified Arabic"/>
          <w:sz w:val="28"/>
          <w:szCs w:val="28"/>
          <w:rtl/>
          <w:lang w:bidi="ar-LY"/>
        </w:rPr>
        <w:t>الإسلامية</w:t>
      </w:r>
      <w:r w:rsidRPr="004D6715">
        <w:rPr>
          <w:rFonts w:ascii="Simplified Arabic" w:hAnsi="Simplified Arabic" w:cs="Simplified Arabic"/>
          <w:sz w:val="28"/>
          <w:szCs w:val="28"/>
          <w:rtl/>
          <w:lang w:bidi="ar-LY"/>
        </w:rPr>
        <w:t xml:space="preserve"> بغزة. </w:t>
      </w:r>
      <w:r w:rsidRPr="004D6715">
        <w:rPr>
          <w:rFonts w:ascii="Simplified Arabic" w:hAnsi="Simplified Arabic" w:cs="Simplified Arabic"/>
          <w:b/>
          <w:bCs/>
          <w:sz w:val="28"/>
          <w:szCs w:val="28"/>
          <w:rtl/>
          <w:lang w:bidi="ar-LY"/>
        </w:rPr>
        <w:t xml:space="preserve">مجلة الجامعة </w:t>
      </w:r>
      <w:r w:rsidR="00DE5AB8">
        <w:rPr>
          <w:rFonts w:ascii="Simplified Arabic" w:hAnsi="Simplified Arabic" w:cs="Simplified Arabic"/>
          <w:b/>
          <w:bCs/>
          <w:sz w:val="28"/>
          <w:szCs w:val="28"/>
          <w:rtl/>
          <w:lang w:bidi="ar-LY"/>
        </w:rPr>
        <w:t>الإسلامية</w:t>
      </w:r>
      <w:r w:rsidRPr="004D6715">
        <w:rPr>
          <w:rFonts w:ascii="Simplified Arabic" w:hAnsi="Simplified Arabic" w:cs="Simplified Arabic"/>
          <w:b/>
          <w:bCs/>
          <w:sz w:val="28"/>
          <w:szCs w:val="28"/>
          <w:rtl/>
          <w:lang w:bidi="ar-LY"/>
        </w:rPr>
        <w:t xml:space="preserve"> للبحوث الإنسانية</w:t>
      </w:r>
      <w:r w:rsidRPr="004D6715">
        <w:rPr>
          <w:rFonts w:ascii="Simplified Arabic" w:hAnsi="Simplified Arabic" w:cs="Simplified Arabic"/>
          <w:sz w:val="28"/>
          <w:szCs w:val="28"/>
          <w:rtl/>
          <w:lang w:bidi="ar-LY"/>
        </w:rPr>
        <w:t>، المجلد الرابع عشر، العدد الأول، ص ص 269-289.</w:t>
      </w:r>
    </w:p>
    <w:p w:rsidR="00035FFC" w:rsidRPr="004D6715" w:rsidRDefault="00035FFC" w:rsidP="00035FFC">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4D6715">
        <w:rPr>
          <w:rFonts w:ascii="Simplified Arabic" w:hAnsi="Simplified Arabic" w:cs="Simplified Arabic"/>
          <w:sz w:val="28"/>
          <w:szCs w:val="28"/>
          <w:rtl/>
          <w:lang w:bidi="ar-LY"/>
        </w:rPr>
        <w:t>حمادة، عبد المحسن .(1992). التوجه نحو التدين وعلاقته ببعض المتغيرات النفسية والاجتماعية. (رسالة دكتوراه غير منشورة)، كلية التربية، جامعة الأزهر، القاهرة.</w:t>
      </w:r>
    </w:p>
    <w:p w:rsidR="00035FFC" w:rsidRPr="004D6715" w:rsidRDefault="00035FFC" w:rsidP="00035FFC">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4D6715">
        <w:rPr>
          <w:rFonts w:ascii="Simplified Arabic" w:hAnsi="Simplified Arabic" w:cs="Simplified Arabic"/>
          <w:sz w:val="28"/>
          <w:szCs w:val="28"/>
          <w:rtl/>
          <w:lang w:bidi="ar-LY"/>
        </w:rPr>
        <w:t xml:space="preserve">الحوش، محمد .(2019). اتجاهات الشباب نحو التدين بين الواقع والافتراضي لدى عينة من الشباب الجامعي بالمغرب: دراسة ميدانية. </w:t>
      </w:r>
      <w:r w:rsidRPr="004D6715">
        <w:rPr>
          <w:rFonts w:ascii="Simplified Arabic" w:hAnsi="Simplified Arabic" w:cs="Simplified Arabic"/>
          <w:b/>
          <w:bCs/>
          <w:sz w:val="28"/>
          <w:szCs w:val="28"/>
          <w:rtl/>
          <w:lang w:bidi="ar-LY"/>
        </w:rPr>
        <w:t>مجلة جيل العلوم الإنسانية والاجتماعية</w:t>
      </w:r>
      <w:r w:rsidRPr="004D6715">
        <w:rPr>
          <w:rFonts w:ascii="Simplified Arabic" w:hAnsi="Simplified Arabic" w:cs="Simplified Arabic"/>
          <w:sz w:val="28"/>
          <w:szCs w:val="28"/>
          <w:rtl/>
          <w:lang w:bidi="ar-LY"/>
        </w:rPr>
        <w:t>، العدد الخمسون، ص 107- 119.</w:t>
      </w:r>
    </w:p>
    <w:p w:rsidR="00035FFC" w:rsidRPr="004D6715" w:rsidRDefault="00035FFC" w:rsidP="00035FFC">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4D6715">
        <w:rPr>
          <w:rFonts w:ascii="Simplified Arabic" w:hAnsi="Simplified Arabic" w:cs="Simplified Arabic"/>
          <w:sz w:val="28"/>
          <w:szCs w:val="28"/>
          <w:rtl/>
          <w:lang w:bidi="ar-LY"/>
        </w:rPr>
        <w:t xml:space="preserve">الربيعة، فهد بن عبدالله. (2015). التوجه الديني وعلاقته بقلق الموت لدى طلبة جامعة الملك سعود بالرياض. </w:t>
      </w:r>
      <w:r w:rsidRPr="004D6715">
        <w:rPr>
          <w:rFonts w:ascii="Simplified Arabic" w:hAnsi="Simplified Arabic" w:cs="Simplified Arabic"/>
          <w:b/>
          <w:bCs/>
          <w:sz w:val="28"/>
          <w:szCs w:val="28"/>
          <w:rtl/>
          <w:lang w:bidi="ar-LY"/>
        </w:rPr>
        <w:t>مجلة رسالة التربية وعلم النفس</w:t>
      </w:r>
      <w:r w:rsidRPr="004D6715">
        <w:rPr>
          <w:rFonts w:ascii="Simplified Arabic" w:hAnsi="Simplified Arabic" w:cs="Simplified Arabic"/>
          <w:sz w:val="28"/>
          <w:szCs w:val="28"/>
          <w:rtl/>
          <w:lang w:bidi="ar-LY"/>
        </w:rPr>
        <w:t>، العدد 51، ص ص 25 – 40.</w:t>
      </w:r>
    </w:p>
    <w:p w:rsidR="00035FFC" w:rsidRPr="004D6715" w:rsidRDefault="00035FFC" w:rsidP="00035FFC">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4D6715">
        <w:rPr>
          <w:rFonts w:ascii="Simplified Arabic" w:hAnsi="Simplified Arabic" w:cs="Simplified Arabic"/>
          <w:sz w:val="28"/>
          <w:szCs w:val="28"/>
          <w:rtl/>
          <w:lang w:bidi="ar-LY"/>
        </w:rPr>
        <w:t xml:space="preserve">راجعي، مصطفى .(2012). التدين وعلاقته بدعم المساواة الجندرية لدى فئة الأعمار 18 – 30 سنة ببلدية وهران. </w:t>
      </w:r>
      <w:r w:rsidRPr="004D6715">
        <w:rPr>
          <w:rFonts w:ascii="Simplified Arabic" w:hAnsi="Simplified Arabic" w:cs="Simplified Arabic"/>
          <w:b/>
          <w:bCs/>
          <w:sz w:val="28"/>
          <w:szCs w:val="28"/>
          <w:rtl/>
          <w:lang w:bidi="ar-LY"/>
        </w:rPr>
        <w:t>المجلة الجزائرية في الانثربولوجيا والعلوم الاجتماعية</w:t>
      </w:r>
      <w:r w:rsidRPr="004D6715">
        <w:rPr>
          <w:rFonts w:ascii="Simplified Arabic" w:hAnsi="Simplified Arabic" w:cs="Simplified Arabic"/>
          <w:sz w:val="28"/>
          <w:szCs w:val="28"/>
          <w:rtl/>
          <w:lang w:bidi="ar-LY"/>
        </w:rPr>
        <w:t>، العدد 56- 55،  ص ص 65 – 51.</w:t>
      </w:r>
    </w:p>
    <w:p w:rsidR="00035FFC" w:rsidRPr="004D6715" w:rsidRDefault="00035FFC" w:rsidP="00035FFC">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4D6715">
        <w:rPr>
          <w:rFonts w:ascii="Simplified Arabic" w:hAnsi="Simplified Arabic" w:cs="Simplified Arabic"/>
          <w:sz w:val="28"/>
          <w:szCs w:val="28"/>
          <w:rtl/>
          <w:lang w:bidi="ar-LY"/>
        </w:rPr>
        <w:t>الصنيع، صالح بن إبراهيم. (1998). التدين علاج الجريمة. ط3، الرياض: مكتبة الرشد.</w:t>
      </w:r>
    </w:p>
    <w:p w:rsidR="00035FFC" w:rsidRPr="004D6715" w:rsidRDefault="00035FFC" w:rsidP="00035FFC">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4D6715">
        <w:rPr>
          <w:rFonts w:ascii="Simplified Arabic" w:hAnsi="Simplified Arabic" w:cs="Simplified Arabic"/>
          <w:sz w:val="28"/>
          <w:szCs w:val="28"/>
          <w:rtl/>
          <w:lang w:bidi="ar-LY"/>
        </w:rPr>
        <w:t xml:space="preserve">الصنيع، صالح بن إبراهيم.(2002). العلاقة بين مستوى التدين والقلق العام. </w:t>
      </w:r>
      <w:r w:rsidRPr="004D6715">
        <w:rPr>
          <w:rFonts w:ascii="Simplified Arabic" w:hAnsi="Simplified Arabic" w:cs="Simplified Arabic"/>
          <w:b/>
          <w:bCs/>
          <w:sz w:val="28"/>
          <w:szCs w:val="28"/>
          <w:rtl/>
          <w:lang w:bidi="ar-LY"/>
        </w:rPr>
        <w:t xml:space="preserve">مجلة جامعة الملك سعود العلوم التربوية والدراسات </w:t>
      </w:r>
      <w:r w:rsidR="00DE5AB8">
        <w:rPr>
          <w:rFonts w:ascii="Simplified Arabic" w:hAnsi="Simplified Arabic" w:cs="Simplified Arabic"/>
          <w:b/>
          <w:bCs/>
          <w:sz w:val="28"/>
          <w:szCs w:val="28"/>
          <w:rtl/>
          <w:lang w:bidi="ar-LY"/>
        </w:rPr>
        <w:t>الإسلامية</w:t>
      </w:r>
      <w:r w:rsidRPr="004D6715">
        <w:rPr>
          <w:rFonts w:ascii="Simplified Arabic" w:hAnsi="Simplified Arabic" w:cs="Simplified Arabic"/>
          <w:sz w:val="28"/>
          <w:szCs w:val="28"/>
          <w:rtl/>
          <w:lang w:bidi="ar-LY"/>
        </w:rPr>
        <w:t xml:space="preserve">، مجلد 14، ص ص 207- 234. </w:t>
      </w:r>
    </w:p>
    <w:p w:rsidR="00035FFC" w:rsidRPr="004D6715" w:rsidRDefault="00035FFC" w:rsidP="00035FFC">
      <w:pPr>
        <w:pStyle w:val="aa"/>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 xml:space="preserve">- </w:t>
      </w:r>
      <w:r w:rsidR="00641245">
        <w:rPr>
          <w:rFonts w:ascii="Simplified Arabic" w:hAnsi="Simplified Arabic" w:cs="Simplified Arabic"/>
          <w:sz w:val="28"/>
          <w:szCs w:val="28"/>
          <w:rtl/>
          <w:lang w:bidi="ar-EG"/>
        </w:rPr>
        <w:t>عدعبود، محمد هاني</w:t>
      </w:r>
      <w:r w:rsidRPr="004D6715">
        <w:rPr>
          <w:rFonts w:ascii="Simplified Arabic" w:hAnsi="Simplified Arabic" w:cs="Simplified Arabic"/>
          <w:sz w:val="28"/>
          <w:szCs w:val="28"/>
          <w:rtl/>
          <w:lang w:bidi="ar-EG"/>
        </w:rPr>
        <w:t xml:space="preserve">، و ايدري، نادية. (2020). العلاقة بين الالتزام الديني وقوة الأنا لدى عينة من طلبة الجامعة الهاشمية. </w:t>
      </w:r>
      <w:r w:rsidRPr="004D6715">
        <w:rPr>
          <w:rFonts w:ascii="Simplified Arabic" w:hAnsi="Simplified Arabic" w:cs="Simplified Arabic"/>
          <w:b/>
          <w:bCs/>
          <w:sz w:val="28"/>
          <w:szCs w:val="28"/>
          <w:rtl/>
          <w:lang w:bidi="ar-EG"/>
        </w:rPr>
        <w:t>مجلة الدراسات التربوية والنفسية</w:t>
      </w:r>
      <w:r w:rsidRPr="004D6715">
        <w:rPr>
          <w:rFonts w:ascii="Simplified Arabic" w:hAnsi="Simplified Arabic" w:cs="Simplified Arabic"/>
          <w:sz w:val="28"/>
          <w:szCs w:val="28"/>
          <w:rtl/>
          <w:lang w:bidi="ar-EG"/>
        </w:rPr>
        <w:t xml:space="preserve"> – جامعة السلطان قابوس، مجلد 14، عدد 3، ص ص 398 – 416.</w:t>
      </w:r>
    </w:p>
    <w:p w:rsidR="00035FFC" w:rsidRPr="004D6715" w:rsidRDefault="00035FFC" w:rsidP="00035FFC">
      <w:pPr>
        <w:pStyle w:val="aa"/>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 xml:space="preserve">- </w:t>
      </w:r>
      <w:r w:rsidRPr="004D6715">
        <w:rPr>
          <w:rFonts w:ascii="Simplified Arabic" w:hAnsi="Simplified Arabic" w:cs="Simplified Arabic"/>
          <w:sz w:val="28"/>
          <w:szCs w:val="28"/>
          <w:rtl/>
          <w:lang w:bidi="ar-EG"/>
        </w:rPr>
        <w:t xml:space="preserve">عدوي، طه ربيع طه. (2015). مفهوم الذات وعلاقته بالتوجه الديني والصلابة النفسية. </w:t>
      </w:r>
      <w:r w:rsidRPr="004D6715">
        <w:rPr>
          <w:rFonts w:ascii="Simplified Arabic" w:hAnsi="Simplified Arabic" w:cs="Simplified Arabic"/>
          <w:b/>
          <w:bCs/>
          <w:sz w:val="28"/>
          <w:szCs w:val="28"/>
          <w:rtl/>
          <w:lang w:bidi="ar-EG"/>
        </w:rPr>
        <w:t>مجلة الإرشاد النفسي</w:t>
      </w:r>
      <w:r w:rsidRPr="004D6715">
        <w:rPr>
          <w:rFonts w:ascii="Simplified Arabic" w:hAnsi="Simplified Arabic" w:cs="Simplified Arabic"/>
          <w:sz w:val="28"/>
          <w:szCs w:val="28"/>
          <w:rtl/>
          <w:lang w:bidi="ar-EG"/>
        </w:rPr>
        <w:t>، مركز الإرشاد النفسي، العدد42، مج3 ، ص 143 – 182.</w:t>
      </w:r>
    </w:p>
    <w:p w:rsidR="00035FFC" w:rsidRPr="004D6715" w:rsidRDefault="00035FFC" w:rsidP="00035FFC">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4D6715">
        <w:rPr>
          <w:rFonts w:ascii="Simplified Arabic" w:hAnsi="Simplified Arabic" w:cs="Simplified Arabic"/>
          <w:sz w:val="28"/>
          <w:szCs w:val="28"/>
          <w:rtl/>
          <w:lang w:bidi="ar-LY"/>
        </w:rPr>
        <w:t xml:space="preserve">غرب، مازن كامل .(2009). التوجه الديني للمرأة العراقية وانعكاسه على مظهرها الخارجي (محجبة-غير محجبة). </w:t>
      </w:r>
      <w:r w:rsidRPr="004D6715">
        <w:rPr>
          <w:rFonts w:ascii="Simplified Arabic" w:hAnsi="Simplified Arabic" w:cs="Simplified Arabic"/>
          <w:b/>
          <w:bCs/>
          <w:sz w:val="28"/>
          <w:szCs w:val="28"/>
          <w:rtl/>
          <w:lang w:bidi="ar-LY"/>
        </w:rPr>
        <w:t>مجلة البحوث التربوية والنفسية</w:t>
      </w:r>
      <w:r w:rsidRPr="004D6715">
        <w:rPr>
          <w:rFonts w:ascii="Simplified Arabic" w:hAnsi="Simplified Arabic" w:cs="Simplified Arabic"/>
          <w:sz w:val="28"/>
          <w:szCs w:val="28"/>
          <w:rtl/>
          <w:lang w:bidi="ar-LY"/>
        </w:rPr>
        <w:t>، العدد الثالث والعشرون، ص ص 211 -231.</w:t>
      </w:r>
    </w:p>
    <w:p w:rsidR="00035FFC" w:rsidRPr="004D6715" w:rsidRDefault="00035FFC" w:rsidP="00035FFC">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4D6715">
        <w:rPr>
          <w:rFonts w:ascii="Simplified Arabic" w:hAnsi="Simplified Arabic" w:cs="Simplified Arabic"/>
          <w:sz w:val="28"/>
          <w:szCs w:val="28"/>
          <w:rtl/>
          <w:lang w:bidi="ar-LY"/>
        </w:rPr>
        <w:t xml:space="preserve">عرفشة، نوف غازي. (2018). التوجه الديني وعلاقته بمعنى الحياة والتفكير اللاعقلاني لدى طلاب الجامعة بمدينة جدة. </w:t>
      </w:r>
      <w:r w:rsidRPr="004D6715">
        <w:rPr>
          <w:rFonts w:ascii="Simplified Arabic" w:hAnsi="Simplified Arabic" w:cs="Simplified Arabic"/>
          <w:b/>
          <w:bCs/>
          <w:sz w:val="28"/>
          <w:szCs w:val="28"/>
          <w:rtl/>
          <w:lang w:bidi="ar-LY"/>
        </w:rPr>
        <w:t>مجلة الدراسات التربوية والنفسية</w:t>
      </w:r>
      <w:r w:rsidRPr="004D6715">
        <w:rPr>
          <w:rFonts w:ascii="Simplified Arabic" w:hAnsi="Simplified Arabic" w:cs="Simplified Arabic"/>
          <w:sz w:val="28"/>
          <w:szCs w:val="28"/>
          <w:rtl/>
          <w:lang w:bidi="ar-LY"/>
        </w:rPr>
        <w:t>- جامعة السلطان قابوس، مجلد 12، عدد 3، ص ص 605 – 624.</w:t>
      </w:r>
    </w:p>
    <w:p w:rsidR="00035FFC" w:rsidRPr="004D6715" w:rsidRDefault="00035FFC" w:rsidP="00035FFC">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4D6715">
        <w:rPr>
          <w:rFonts w:ascii="Simplified Arabic" w:hAnsi="Simplified Arabic" w:cs="Simplified Arabic"/>
          <w:sz w:val="28"/>
          <w:szCs w:val="28"/>
          <w:rtl/>
          <w:lang w:bidi="ar-LY"/>
        </w:rPr>
        <w:t>موسى، رشاد علي عبدالعزيز .(1999). علم النفس الدعوة بين النظرية والتطبيق، الإسكندرية: المكتب العلمي للكمبيوتر والنشر والتوزيع.</w:t>
      </w:r>
    </w:p>
    <w:p w:rsidR="00035FFC" w:rsidRPr="004D6715" w:rsidRDefault="00035FFC" w:rsidP="00035FFC">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4D6715">
        <w:rPr>
          <w:rFonts w:ascii="Simplified Arabic" w:hAnsi="Simplified Arabic" w:cs="Simplified Arabic"/>
          <w:sz w:val="28"/>
          <w:szCs w:val="28"/>
          <w:rtl/>
          <w:lang w:bidi="ar-LY"/>
        </w:rPr>
        <w:t>موسى، رشاد علي عبد العزيز .(2001). أساليب العلاج النفسي في ضوء القرآن الكريم والسنة النبوية، القاهرة: مؤسسة المختار للنشر والتوزيع.</w:t>
      </w:r>
    </w:p>
    <w:p w:rsidR="00035FFC" w:rsidRPr="004D6715" w:rsidRDefault="00035FFC" w:rsidP="00035FFC">
      <w:pPr>
        <w:pStyle w:val="aa"/>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 xml:space="preserve">- </w:t>
      </w:r>
      <w:r w:rsidRPr="004D6715">
        <w:rPr>
          <w:rFonts w:ascii="Simplified Arabic" w:hAnsi="Simplified Arabic" w:cs="Simplified Arabic"/>
          <w:sz w:val="28"/>
          <w:szCs w:val="28"/>
          <w:rtl/>
          <w:lang w:bidi="ar-EG"/>
        </w:rPr>
        <w:t>المومني، فاطمة</w:t>
      </w:r>
      <w:r w:rsidRPr="004D6715">
        <w:rPr>
          <w:rFonts w:ascii="Simplified Arabic" w:hAnsi="Simplified Arabic" w:cs="Simplified Arabic"/>
          <w:sz w:val="28"/>
          <w:szCs w:val="28"/>
          <w:lang w:bidi="ar-EG"/>
        </w:rPr>
        <w:t xml:space="preserve"> </w:t>
      </w:r>
      <w:r w:rsidRPr="004D6715">
        <w:rPr>
          <w:rFonts w:ascii="Simplified Arabic" w:hAnsi="Simplified Arabic" w:cs="Simplified Arabic"/>
          <w:sz w:val="28"/>
          <w:szCs w:val="28"/>
          <w:rtl/>
          <w:lang w:bidi="ar-EG"/>
        </w:rPr>
        <w:t>أحمد.(2020). التدين</w:t>
      </w:r>
      <w:r w:rsidRPr="004D6715">
        <w:rPr>
          <w:rFonts w:ascii="Simplified Arabic" w:hAnsi="Simplified Arabic" w:cs="Simplified Arabic"/>
          <w:sz w:val="28"/>
          <w:szCs w:val="28"/>
          <w:lang w:bidi="ar-EG"/>
        </w:rPr>
        <w:t xml:space="preserve"> </w:t>
      </w:r>
      <w:r w:rsidRPr="004D6715">
        <w:rPr>
          <w:rFonts w:ascii="Simplified Arabic" w:hAnsi="Simplified Arabic" w:cs="Simplified Arabic"/>
          <w:sz w:val="28"/>
          <w:szCs w:val="28"/>
          <w:rtl/>
          <w:lang w:bidi="ar-EG"/>
        </w:rPr>
        <w:t>وعلاقته</w:t>
      </w:r>
      <w:r w:rsidRPr="004D6715">
        <w:rPr>
          <w:rFonts w:ascii="Simplified Arabic" w:hAnsi="Simplified Arabic" w:cs="Simplified Arabic"/>
          <w:sz w:val="28"/>
          <w:szCs w:val="28"/>
          <w:lang w:bidi="ar-EG"/>
        </w:rPr>
        <w:t xml:space="preserve"> </w:t>
      </w:r>
      <w:r w:rsidRPr="004D6715">
        <w:rPr>
          <w:rFonts w:ascii="Simplified Arabic" w:hAnsi="Simplified Arabic" w:cs="Simplified Arabic"/>
          <w:sz w:val="28"/>
          <w:szCs w:val="28"/>
          <w:rtl/>
          <w:lang w:bidi="ar-EG"/>
        </w:rPr>
        <w:t>بالرضا</w:t>
      </w:r>
      <w:r w:rsidRPr="004D6715">
        <w:rPr>
          <w:rFonts w:ascii="Simplified Arabic" w:hAnsi="Simplified Arabic" w:cs="Simplified Arabic"/>
          <w:sz w:val="28"/>
          <w:szCs w:val="28"/>
          <w:lang w:bidi="ar-EG"/>
        </w:rPr>
        <w:t xml:space="preserve"> </w:t>
      </w:r>
      <w:r w:rsidRPr="004D6715">
        <w:rPr>
          <w:rFonts w:ascii="Simplified Arabic" w:hAnsi="Simplified Arabic" w:cs="Simplified Arabic"/>
          <w:sz w:val="28"/>
          <w:szCs w:val="28"/>
          <w:rtl/>
          <w:lang w:bidi="ar-EG"/>
        </w:rPr>
        <w:t>عن</w:t>
      </w:r>
      <w:r w:rsidRPr="004D6715">
        <w:rPr>
          <w:rFonts w:ascii="Simplified Arabic" w:hAnsi="Simplified Arabic" w:cs="Simplified Arabic"/>
          <w:sz w:val="28"/>
          <w:szCs w:val="28"/>
          <w:lang w:bidi="ar-EG"/>
        </w:rPr>
        <w:t xml:space="preserve"> </w:t>
      </w:r>
      <w:r w:rsidRPr="004D6715">
        <w:rPr>
          <w:rFonts w:ascii="Simplified Arabic" w:hAnsi="Simplified Arabic" w:cs="Simplified Arabic"/>
          <w:sz w:val="28"/>
          <w:szCs w:val="28"/>
          <w:rtl/>
          <w:lang w:bidi="ar-EG"/>
        </w:rPr>
        <w:t>الحياة</w:t>
      </w:r>
      <w:r w:rsidRPr="004D6715">
        <w:rPr>
          <w:rFonts w:ascii="Simplified Arabic" w:hAnsi="Simplified Arabic" w:cs="Simplified Arabic"/>
          <w:sz w:val="28"/>
          <w:szCs w:val="28"/>
          <w:lang w:bidi="ar-EG"/>
        </w:rPr>
        <w:t xml:space="preserve"> </w:t>
      </w:r>
      <w:r w:rsidRPr="004D6715">
        <w:rPr>
          <w:rFonts w:ascii="Simplified Arabic" w:hAnsi="Simplified Arabic" w:cs="Simplified Arabic"/>
          <w:sz w:val="28"/>
          <w:szCs w:val="28"/>
          <w:rtl/>
          <w:lang w:bidi="ar-EG"/>
        </w:rPr>
        <w:t>لدى</w:t>
      </w:r>
      <w:r w:rsidRPr="004D6715">
        <w:rPr>
          <w:rFonts w:ascii="Simplified Arabic" w:hAnsi="Simplified Arabic" w:cs="Simplified Arabic"/>
          <w:sz w:val="28"/>
          <w:szCs w:val="28"/>
          <w:lang w:bidi="ar-EG"/>
        </w:rPr>
        <w:t xml:space="preserve"> </w:t>
      </w:r>
      <w:r w:rsidRPr="004D6715">
        <w:rPr>
          <w:rFonts w:ascii="Simplified Arabic" w:hAnsi="Simplified Arabic" w:cs="Simplified Arabic"/>
          <w:sz w:val="28"/>
          <w:szCs w:val="28"/>
          <w:rtl/>
          <w:lang w:bidi="ar-EG"/>
        </w:rPr>
        <w:t>الخريجين</w:t>
      </w:r>
      <w:r w:rsidRPr="004D6715">
        <w:rPr>
          <w:rFonts w:ascii="Simplified Arabic" w:hAnsi="Simplified Arabic" w:cs="Simplified Arabic"/>
          <w:sz w:val="28"/>
          <w:szCs w:val="28"/>
          <w:lang w:bidi="ar-EG"/>
        </w:rPr>
        <w:t xml:space="preserve"> </w:t>
      </w:r>
      <w:r w:rsidRPr="004D6715">
        <w:rPr>
          <w:rFonts w:ascii="Simplified Arabic" w:hAnsi="Simplified Arabic" w:cs="Simplified Arabic"/>
          <w:sz w:val="28"/>
          <w:szCs w:val="28"/>
          <w:rtl/>
          <w:lang w:bidi="ar-EG"/>
        </w:rPr>
        <w:t>الجامعين</w:t>
      </w:r>
      <w:r w:rsidRPr="004D6715">
        <w:rPr>
          <w:rFonts w:ascii="Simplified Arabic" w:hAnsi="Simplified Arabic" w:cs="Simplified Arabic"/>
          <w:sz w:val="28"/>
          <w:szCs w:val="28"/>
          <w:lang w:bidi="ar-EG"/>
        </w:rPr>
        <w:t xml:space="preserve"> </w:t>
      </w:r>
      <w:r w:rsidRPr="004D6715">
        <w:rPr>
          <w:rFonts w:ascii="Simplified Arabic" w:hAnsi="Simplified Arabic" w:cs="Simplified Arabic"/>
          <w:sz w:val="28"/>
          <w:szCs w:val="28"/>
          <w:rtl/>
          <w:lang w:bidi="ar-EG"/>
        </w:rPr>
        <w:t>العاطلين</w:t>
      </w:r>
      <w:r w:rsidRPr="004D6715">
        <w:rPr>
          <w:rFonts w:ascii="Simplified Arabic" w:hAnsi="Simplified Arabic" w:cs="Simplified Arabic"/>
          <w:sz w:val="28"/>
          <w:szCs w:val="28"/>
          <w:lang w:bidi="ar-EG"/>
        </w:rPr>
        <w:t xml:space="preserve"> </w:t>
      </w:r>
      <w:r w:rsidRPr="004D6715">
        <w:rPr>
          <w:rFonts w:ascii="Simplified Arabic" w:hAnsi="Simplified Arabic" w:cs="Simplified Arabic"/>
          <w:sz w:val="28"/>
          <w:szCs w:val="28"/>
          <w:rtl/>
          <w:lang w:bidi="ar-EG"/>
        </w:rPr>
        <w:t>عن</w:t>
      </w:r>
      <w:r w:rsidRPr="004D6715">
        <w:rPr>
          <w:rFonts w:ascii="Simplified Arabic" w:hAnsi="Simplified Arabic" w:cs="Simplified Arabic"/>
          <w:sz w:val="28"/>
          <w:szCs w:val="28"/>
          <w:lang w:bidi="ar-EG"/>
        </w:rPr>
        <w:t xml:space="preserve"> </w:t>
      </w:r>
      <w:r w:rsidRPr="004D6715">
        <w:rPr>
          <w:rFonts w:ascii="Simplified Arabic" w:hAnsi="Simplified Arabic" w:cs="Simplified Arabic"/>
          <w:sz w:val="28"/>
          <w:szCs w:val="28"/>
          <w:rtl/>
          <w:lang w:bidi="ar-EG"/>
        </w:rPr>
        <w:t>العمل</w:t>
      </w:r>
      <w:r w:rsidRPr="004D6715">
        <w:rPr>
          <w:rFonts w:ascii="Simplified Arabic" w:hAnsi="Simplified Arabic" w:cs="Simplified Arabic"/>
          <w:sz w:val="28"/>
          <w:szCs w:val="28"/>
          <w:lang w:bidi="ar-EG"/>
        </w:rPr>
        <w:t xml:space="preserve"> </w:t>
      </w:r>
      <w:r w:rsidRPr="004D6715">
        <w:rPr>
          <w:rFonts w:ascii="Simplified Arabic" w:hAnsi="Simplified Arabic" w:cs="Simplified Arabic"/>
          <w:sz w:val="28"/>
          <w:szCs w:val="28"/>
          <w:rtl/>
          <w:lang w:bidi="ar-EG"/>
        </w:rPr>
        <w:t>في</w:t>
      </w:r>
      <w:r w:rsidRPr="004D6715">
        <w:rPr>
          <w:rFonts w:ascii="Simplified Arabic" w:hAnsi="Simplified Arabic" w:cs="Simplified Arabic"/>
          <w:sz w:val="28"/>
          <w:szCs w:val="28"/>
          <w:lang w:bidi="ar-EG"/>
        </w:rPr>
        <w:t xml:space="preserve"> </w:t>
      </w:r>
      <w:r w:rsidRPr="004D6715">
        <w:rPr>
          <w:rFonts w:ascii="Simplified Arabic" w:hAnsi="Simplified Arabic" w:cs="Simplified Arabic"/>
          <w:sz w:val="28"/>
          <w:szCs w:val="28"/>
          <w:rtl/>
          <w:lang w:bidi="ar-EG"/>
        </w:rPr>
        <w:t>ضوء</w:t>
      </w:r>
      <w:r w:rsidRPr="004D6715">
        <w:rPr>
          <w:rFonts w:ascii="Simplified Arabic" w:hAnsi="Simplified Arabic" w:cs="Simplified Arabic"/>
          <w:sz w:val="28"/>
          <w:szCs w:val="28"/>
          <w:lang w:bidi="ar-EG"/>
        </w:rPr>
        <w:t xml:space="preserve"> </w:t>
      </w:r>
      <w:r w:rsidRPr="004D6715">
        <w:rPr>
          <w:rFonts w:ascii="Simplified Arabic" w:hAnsi="Simplified Arabic" w:cs="Simplified Arabic"/>
          <w:sz w:val="28"/>
          <w:szCs w:val="28"/>
          <w:rtl/>
          <w:lang w:bidi="ar-EG"/>
        </w:rPr>
        <w:t>بعض</w:t>
      </w:r>
      <w:r w:rsidRPr="004D6715">
        <w:rPr>
          <w:rFonts w:ascii="Simplified Arabic" w:hAnsi="Simplified Arabic" w:cs="Simplified Arabic"/>
          <w:sz w:val="28"/>
          <w:szCs w:val="28"/>
          <w:lang w:bidi="ar-EG"/>
        </w:rPr>
        <w:t xml:space="preserve"> </w:t>
      </w:r>
      <w:r w:rsidRPr="004D6715">
        <w:rPr>
          <w:rFonts w:ascii="Simplified Arabic" w:hAnsi="Simplified Arabic" w:cs="Simplified Arabic"/>
          <w:sz w:val="28"/>
          <w:szCs w:val="28"/>
          <w:rtl/>
          <w:lang w:bidi="ar-EG"/>
        </w:rPr>
        <w:t xml:space="preserve">المتغيرات. </w:t>
      </w:r>
      <w:r w:rsidRPr="004D6715">
        <w:rPr>
          <w:rFonts w:ascii="Simplified Arabic" w:hAnsi="Simplified Arabic" w:cs="Simplified Arabic"/>
          <w:b/>
          <w:bCs/>
          <w:sz w:val="28"/>
          <w:szCs w:val="28"/>
          <w:rtl/>
          <w:lang w:bidi="ar-EG"/>
        </w:rPr>
        <w:t>مجلة</w:t>
      </w:r>
      <w:r w:rsidRPr="004D6715">
        <w:rPr>
          <w:rFonts w:ascii="Simplified Arabic" w:hAnsi="Simplified Arabic" w:cs="Simplified Arabic"/>
          <w:b/>
          <w:bCs/>
          <w:sz w:val="28"/>
          <w:szCs w:val="28"/>
          <w:lang w:bidi="ar-EG"/>
        </w:rPr>
        <w:t xml:space="preserve"> </w:t>
      </w:r>
      <w:r w:rsidRPr="004D6715">
        <w:rPr>
          <w:rFonts w:ascii="Simplified Arabic" w:hAnsi="Simplified Arabic" w:cs="Simplified Arabic"/>
          <w:b/>
          <w:bCs/>
          <w:sz w:val="28"/>
          <w:szCs w:val="28"/>
          <w:rtl/>
          <w:lang w:bidi="ar-EG"/>
        </w:rPr>
        <w:t>اتحاد</w:t>
      </w:r>
      <w:r w:rsidRPr="004D6715">
        <w:rPr>
          <w:rFonts w:ascii="Simplified Arabic" w:hAnsi="Simplified Arabic" w:cs="Simplified Arabic"/>
          <w:b/>
          <w:bCs/>
          <w:sz w:val="28"/>
          <w:szCs w:val="28"/>
          <w:lang w:bidi="ar-EG"/>
        </w:rPr>
        <w:t xml:space="preserve"> </w:t>
      </w:r>
      <w:r w:rsidRPr="004D6715">
        <w:rPr>
          <w:rFonts w:ascii="Simplified Arabic" w:hAnsi="Simplified Arabic" w:cs="Simplified Arabic"/>
          <w:b/>
          <w:bCs/>
          <w:sz w:val="28"/>
          <w:szCs w:val="28"/>
          <w:rtl/>
          <w:lang w:bidi="ar-EG"/>
        </w:rPr>
        <w:t>الجامعات</w:t>
      </w:r>
      <w:r w:rsidRPr="004D6715">
        <w:rPr>
          <w:rFonts w:ascii="Simplified Arabic" w:hAnsi="Simplified Arabic" w:cs="Simplified Arabic"/>
          <w:b/>
          <w:bCs/>
          <w:sz w:val="28"/>
          <w:szCs w:val="28"/>
          <w:lang w:bidi="ar-EG"/>
        </w:rPr>
        <w:t xml:space="preserve"> </w:t>
      </w:r>
      <w:r w:rsidRPr="004D6715">
        <w:rPr>
          <w:rFonts w:ascii="Simplified Arabic" w:hAnsi="Simplified Arabic" w:cs="Simplified Arabic"/>
          <w:b/>
          <w:bCs/>
          <w:sz w:val="28"/>
          <w:szCs w:val="28"/>
          <w:rtl/>
          <w:lang w:bidi="ar-EG"/>
        </w:rPr>
        <w:t>العربية</w:t>
      </w:r>
      <w:r w:rsidRPr="004D6715">
        <w:rPr>
          <w:rFonts w:ascii="Simplified Arabic" w:hAnsi="Simplified Arabic" w:cs="Simplified Arabic"/>
          <w:sz w:val="28"/>
          <w:szCs w:val="28"/>
          <w:rtl/>
          <w:lang w:bidi="ar-EG"/>
        </w:rPr>
        <w:t xml:space="preserve">، 40 (2)،  ص </w:t>
      </w:r>
      <w:r w:rsidRPr="004D6715">
        <w:rPr>
          <w:rFonts w:ascii="Simplified Arabic" w:hAnsi="Simplified Arabic" w:cs="Simplified Arabic"/>
          <w:sz w:val="28"/>
          <w:szCs w:val="28"/>
          <w:lang w:bidi="ar-EG"/>
        </w:rPr>
        <w:t xml:space="preserve">.182-165 </w:t>
      </w:r>
      <w:r w:rsidRPr="004D6715">
        <w:rPr>
          <w:rFonts w:ascii="Simplified Arabic" w:hAnsi="Simplified Arabic" w:cs="Simplified Arabic"/>
          <w:sz w:val="28"/>
          <w:szCs w:val="28"/>
          <w:rtl/>
          <w:lang w:bidi="ar-LY"/>
        </w:rPr>
        <w:t>ص</w:t>
      </w:r>
      <w:r w:rsidRPr="004D6715">
        <w:rPr>
          <w:rFonts w:ascii="Simplified Arabic" w:hAnsi="Simplified Arabic" w:cs="Simplified Arabic"/>
          <w:sz w:val="28"/>
          <w:szCs w:val="28"/>
          <w:lang w:bidi="ar-EG"/>
        </w:rPr>
        <w:t xml:space="preserve"> </w:t>
      </w:r>
    </w:p>
    <w:p w:rsidR="00035FFC" w:rsidRPr="004D6715" w:rsidRDefault="00035FFC" w:rsidP="00641245">
      <w:pPr>
        <w:pStyle w:val="aa"/>
        <w:jc w:val="both"/>
        <w:rPr>
          <w:rFonts w:ascii="Simplified Arabic" w:hAnsi="Simplified Arabic" w:cs="Simplified Arabic"/>
          <w:sz w:val="28"/>
          <w:szCs w:val="28"/>
          <w:lang w:bidi="ar-LY"/>
        </w:rPr>
      </w:pPr>
      <w:r>
        <w:rPr>
          <w:rFonts w:ascii="Simplified Arabic" w:hAnsi="Simplified Arabic" w:cs="Simplified Arabic" w:hint="cs"/>
          <w:sz w:val="28"/>
          <w:szCs w:val="28"/>
          <w:rtl/>
          <w:lang w:bidi="ar-LY"/>
        </w:rPr>
        <w:t xml:space="preserve">- </w:t>
      </w:r>
      <w:r w:rsidRPr="004D6715">
        <w:rPr>
          <w:rFonts w:ascii="Simplified Arabic" w:hAnsi="Simplified Arabic" w:cs="Simplified Arabic"/>
          <w:sz w:val="28"/>
          <w:szCs w:val="28"/>
          <w:rtl/>
          <w:lang w:bidi="ar-LY"/>
        </w:rPr>
        <w:t xml:space="preserve">كاكر، بلوشه لنا، و لنقي، الزهراء (2017) القطاع الديني في ليبيا وجهود بناء السلام. تقرير مقدم </w:t>
      </w:r>
      <w:r w:rsidR="00783208">
        <w:rPr>
          <w:rFonts w:ascii="Simplified Arabic" w:hAnsi="Simplified Arabic" w:cs="Simplified Arabic"/>
          <w:sz w:val="28"/>
          <w:szCs w:val="28"/>
          <w:rtl/>
          <w:lang w:bidi="ar-LY"/>
        </w:rPr>
        <w:t>إلى</w:t>
      </w:r>
      <w:r w:rsidRPr="004D6715">
        <w:rPr>
          <w:rFonts w:ascii="Simplified Arabic" w:hAnsi="Simplified Arabic" w:cs="Simplified Arabic"/>
          <w:sz w:val="28"/>
          <w:szCs w:val="28"/>
          <w:rtl/>
          <w:lang w:bidi="ar-LY"/>
        </w:rPr>
        <w:t xml:space="preserve"> معهد الولايات المتحدة للسلام (</w:t>
      </w:r>
      <w:r w:rsidRPr="004D6715">
        <w:rPr>
          <w:rFonts w:ascii="Simplified Arabic" w:hAnsi="Simplified Arabic" w:cs="Simplified Arabic"/>
          <w:sz w:val="28"/>
          <w:szCs w:val="28"/>
          <w:lang w:bidi="ar-LY"/>
        </w:rPr>
        <w:t>USIP</w:t>
      </w:r>
      <w:r w:rsidRPr="004D6715">
        <w:rPr>
          <w:rFonts w:ascii="Simplified Arabic" w:hAnsi="Simplified Arabic" w:cs="Simplified Arabic"/>
          <w:sz w:val="28"/>
          <w:szCs w:val="28"/>
          <w:rtl/>
          <w:lang w:bidi="ar-LY"/>
        </w:rPr>
        <w:t>) في ليبيا في 2014 و 2016، واشنطن.</w:t>
      </w:r>
    </w:p>
    <w:p w:rsidR="00035FFC" w:rsidRPr="004D6715" w:rsidRDefault="00035FFC" w:rsidP="00035FFC">
      <w:pPr>
        <w:pStyle w:val="aa"/>
        <w:jc w:val="both"/>
        <w:rPr>
          <w:rFonts w:ascii="Simplified Arabic" w:hAnsi="Simplified Arabic" w:cs="Simplified Arabic"/>
          <w:sz w:val="28"/>
          <w:szCs w:val="28"/>
          <w:rtl/>
          <w:lang w:bidi="ar-EG"/>
        </w:rPr>
      </w:pPr>
      <w:r>
        <w:rPr>
          <w:rFonts w:ascii="Simplified Arabic" w:hAnsi="Simplified Arabic" w:cs="Simplified Arabic" w:hint="cs"/>
          <w:sz w:val="28"/>
          <w:szCs w:val="28"/>
          <w:rtl/>
          <w:lang w:bidi="ar-EG"/>
        </w:rPr>
        <w:t xml:space="preserve">- </w:t>
      </w:r>
      <w:r w:rsidRPr="004D6715">
        <w:rPr>
          <w:rFonts w:ascii="Simplified Arabic" w:hAnsi="Simplified Arabic" w:cs="Simplified Arabic"/>
          <w:sz w:val="28"/>
          <w:szCs w:val="28"/>
          <w:rtl/>
          <w:lang w:bidi="ar-EG"/>
        </w:rPr>
        <w:t xml:space="preserve">كريم، وفاء قيس.(2014). قيم الانتماء الوطني لدى أطفال الرياض، دراسة مقارنة بين أطفال المحرومين وغير المحرومين من احد الوالدين. </w:t>
      </w:r>
      <w:r w:rsidRPr="004D6715">
        <w:rPr>
          <w:rFonts w:ascii="Simplified Arabic" w:hAnsi="Simplified Arabic" w:cs="Simplified Arabic"/>
          <w:b/>
          <w:bCs/>
          <w:sz w:val="28"/>
          <w:szCs w:val="28"/>
          <w:rtl/>
          <w:lang w:bidi="ar-EG"/>
        </w:rPr>
        <w:t>مجلة الأستاذ</w:t>
      </w:r>
      <w:r w:rsidRPr="004D6715">
        <w:rPr>
          <w:rFonts w:ascii="Simplified Arabic" w:hAnsi="Simplified Arabic" w:cs="Simplified Arabic"/>
          <w:sz w:val="28"/>
          <w:szCs w:val="28"/>
          <w:rtl/>
          <w:lang w:bidi="ar-EG"/>
        </w:rPr>
        <w:t>، المجلد 2، العدد 208، ص ص 275 – 296.</w:t>
      </w:r>
    </w:p>
    <w:p w:rsidR="00035FFC" w:rsidRPr="004D6715" w:rsidRDefault="00035FFC" w:rsidP="00035FFC">
      <w:pPr>
        <w:pStyle w:val="aa"/>
        <w:spacing w:before="240"/>
        <w:jc w:val="both"/>
        <w:rPr>
          <w:rFonts w:ascii="Simplified Arabic" w:hAnsi="Simplified Arabic" w:cs="Simplified Arabic"/>
          <w:b/>
          <w:bCs/>
          <w:sz w:val="28"/>
          <w:szCs w:val="28"/>
          <w:u w:val="single"/>
          <w:rtl/>
          <w:lang w:bidi="ar-LY"/>
        </w:rPr>
      </w:pPr>
      <w:r w:rsidRPr="004D6715">
        <w:rPr>
          <w:rFonts w:ascii="Simplified Arabic" w:hAnsi="Simplified Arabic" w:cs="Simplified Arabic"/>
          <w:b/>
          <w:bCs/>
          <w:sz w:val="28"/>
          <w:szCs w:val="28"/>
          <w:u w:val="single"/>
          <w:rtl/>
          <w:lang w:bidi="ar-LY"/>
        </w:rPr>
        <w:t xml:space="preserve">ثانيا: المراجع الأجنبية. </w:t>
      </w:r>
    </w:p>
    <w:p w:rsidR="00035FFC" w:rsidRPr="004D6715" w:rsidRDefault="00035FFC" w:rsidP="00035FFC">
      <w:pPr>
        <w:pStyle w:val="aa"/>
        <w:bidi w:val="0"/>
        <w:jc w:val="both"/>
        <w:rPr>
          <w:rFonts w:ascii="Simplified Arabic" w:hAnsi="Simplified Arabic" w:cs="Simplified Arabic"/>
          <w:sz w:val="28"/>
          <w:szCs w:val="28"/>
          <w:lang w:bidi="ar-LY"/>
        </w:rPr>
      </w:pPr>
      <w:r>
        <w:rPr>
          <w:rFonts w:ascii="Simplified Arabic" w:hAnsi="Simplified Arabic" w:cs="Simplified Arabic"/>
          <w:sz w:val="28"/>
          <w:szCs w:val="28"/>
          <w:lang w:bidi="ar-LY"/>
        </w:rPr>
        <w:t xml:space="preserve">- </w:t>
      </w:r>
      <w:r w:rsidRPr="004D6715">
        <w:rPr>
          <w:rFonts w:ascii="Simplified Arabic" w:hAnsi="Simplified Arabic" w:cs="Simplified Arabic"/>
          <w:sz w:val="28"/>
          <w:szCs w:val="28"/>
          <w:lang w:bidi="ar-LY"/>
        </w:rPr>
        <w:t xml:space="preserve">Bhat, S, A., .(2015). Religious orientation and academic stress among university students. </w:t>
      </w:r>
      <w:r w:rsidRPr="004D6715">
        <w:rPr>
          <w:rFonts w:ascii="Simplified Arabic" w:hAnsi="Simplified Arabic" w:cs="Simplified Arabic"/>
          <w:b/>
          <w:bCs/>
          <w:sz w:val="28"/>
          <w:szCs w:val="28"/>
          <w:lang w:bidi="ar-LY"/>
        </w:rPr>
        <w:t>International Journal Behavioral Research</w:t>
      </w:r>
      <w:r w:rsidRPr="004D6715">
        <w:rPr>
          <w:rFonts w:ascii="Simplified Arabic" w:hAnsi="Simplified Arabic" w:cs="Simplified Arabic"/>
          <w:sz w:val="28"/>
          <w:szCs w:val="28"/>
          <w:lang w:bidi="ar-LY"/>
        </w:rPr>
        <w:t xml:space="preserve">, 3 (3), pp 85 – 89. </w:t>
      </w:r>
    </w:p>
    <w:p w:rsidR="00035FFC" w:rsidRPr="004D6715" w:rsidRDefault="00035FFC" w:rsidP="00035FFC">
      <w:pPr>
        <w:pStyle w:val="aa"/>
        <w:bidi w:val="0"/>
        <w:jc w:val="both"/>
        <w:rPr>
          <w:rFonts w:ascii="Simplified Arabic" w:hAnsi="Simplified Arabic" w:cs="Simplified Arabic"/>
          <w:sz w:val="28"/>
          <w:szCs w:val="28"/>
          <w:lang w:bidi="ar-LY"/>
        </w:rPr>
      </w:pPr>
      <w:r>
        <w:rPr>
          <w:rFonts w:ascii="Simplified Arabic" w:hAnsi="Simplified Arabic" w:cs="Simplified Arabic"/>
          <w:sz w:val="28"/>
          <w:szCs w:val="28"/>
          <w:lang w:bidi="ar-LY"/>
        </w:rPr>
        <w:t xml:space="preserve">- </w:t>
      </w:r>
      <w:r w:rsidRPr="004D6715">
        <w:rPr>
          <w:rFonts w:ascii="Simplified Arabic" w:hAnsi="Simplified Arabic" w:cs="Simplified Arabic"/>
          <w:sz w:val="28"/>
          <w:szCs w:val="28"/>
          <w:lang w:bidi="ar-LY"/>
        </w:rPr>
        <w:t xml:space="preserve">Diane, K, G., &amp; William, S, E .(1981). The religious orientation of college students. Maryland Univ., College Park. Counseling center.       </w:t>
      </w:r>
    </w:p>
    <w:p w:rsidR="00035FFC" w:rsidRPr="004D6715" w:rsidRDefault="00035FFC" w:rsidP="00035FFC">
      <w:pPr>
        <w:pStyle w:val="aa"/>
        <w:bidi w:val="0"/>
        <w:jc w:val="both"/>
        <w:rPr>
          <w:rFonts w:ascii="Simplified Arabic" w:hAnsi="Simplified Arabic" w:cs="Simplified Arabic"/>
          <w:sz w:val="28"/>
          <w:szCs w:val="28"/>
          <w:lang w:bidi="ar-LY"/>
        </w:rPr>
      </w:pPr>
      <w:r>
        <w:rPr>
          <w:rFonts w:ascii="Simplified Arabic" w:hAnsi="Simplified Arabic" w:cs="Simplified Arabic"/>
          <w:sz w:val="28"/>
          <w:szCs w:val="28"/>
          <w:lang w:bidi="ar-LY"/>
        </w:rPr>
        <w:t xml:space="preserve">- </w:t>
      </w:r>
      <w:r w:rsidRPr="004D6715">
        <w:rPr>
          <w:rFonts w:ascii="Simplified Arabic" w:hAnsi="Simplified Arabic" w:cs="Simplified Arabic"/>
          <w:sz w:val="28"/>
          <w:szCs w:val="28"/>
          <w:lang w:bidi="ar-LY"/>
        </w:rPr>
        <w:t xml:space="preserve">Jr, J, D, P., Cohen, A, B., Chambers, J, A., &amp; Meade, R, M .(2007). Gender differences in death anxiety and religious orientation among US high school and college students. </w:t>
      </w:r>
      <w:r w:rsidRPr="004D6715">
        <w:rPr>
          <w:rFonts w:ascii="Simplified Arabic" w:hAnsi="Simplified Arabic" w:cs="Simplified Arabic"/>
          <w:b/>
          <w:bCs/>
          <w:sz w:val="28"/>
          <w:szCs w:val="28"/>
          <w:lang w:bidi="ar-LY"/>
        </w:rPr>
        <w:t>Mental health, religion &amp; culture</w:t>
      </w:r>
      <w:r w:rsidRPr="004D6715">
        <w:rPr>
          <w:rFonts w:ascii="Simplified Arabic" w:hAnsi="Simplified Arabic" w:cs="Simplified Arabic"/>
          <w:sz w:val="28"/>
          <w:szCs w:val="28"/>
          <w:lang w:bidi="ar-LY"/>
        </w:rPr>
        <w:t xml:space="preserve">, 10 (2), pp 143 – 150. </w:t>
      </w:r>
    </w:p>
    <w:p w:rsidR="00035FFC" w:rsidRPr="004D6715" w:rsidRDefault="00035FFC" w:rsidP="00035FFC">
      <w:pPr>
        <w:pStyle w:val="aa"/>
        <w:bidi w:val="0"/>
        <w:jc w:val="both"/>
        <w:rPr>
          <w:rFonts w:ascii="Simplified Arabic" w:hAnsi="Simplified Arabic" w:cs="Simplified Arabic"/>
          <w:sz w:val="28"/>
          <w:szCs w:val="28"/>
          <w:lang w:bidi="ar-LY"/>
        </w:rPr>
      </w:pPr>
      <w:r>
        <w:rPr>
          <w:rFonts w:ascii="Simplified Arabic" w:hAnsi="Simplified Arabic" w:cs="Simplified Arabic"/>
          <w:sz w:val="28"/>
          <w:szCs w:val="28"/>
          <w:lang w:bidi="ar-LY"/>
        </w:rPr>
        <w:t xml:space="preserve">- </w:t>
      </w:r>
      <w:r w:rsidRPr="004D6715">
        <w:rPr>
          <w:rFonts w:ascii="Simplified Arabic" w:hAnsi="Simplified Arabic" w:cs="Simplified Arabic"/>
          <w:sz w:val="28"/>
          <w:szCs w:val="28"/>
          <w:lang w:bidi="ar-LY"/>
        </w:rPr>
        <w:t xml:space="preserve">Najar, I, A., Najar, A,A., &amp; Sultan, I, .(2018). A study of religious orientation and mental health among university students with reference to gender. </w:t>
      </w:r>
      <w:r w:rsidRPr="004D6715">
        <w:rPr>
          <w:rFonts w:ascii="Simplified Arabic" w:hAnsi="Simplified Arabic" w:cs="Simplified Arabic"/>
          <w:b/>
          <w:bCs/>
          <w:sz w:val="28"/>
          <w:szCs w:val="28"/>
          <w:lang w:bidi="ar-LY"/>
        </w:rPr>
        <w:t>Netmational Journal of Movement Education and Social Science</w:t>
      </w:r>
      <w:r w:rsidRPr="004D6715">
        <w:rPr>
          <w:rFonts w:ascii="Simplified Arabic" w:hAnsi="Simplified Arabic" w:cs="Simplified Arabic"/>
          <w:sz w:val="28"/>
          <w:szCs w:val="28"/>
          <w:lang w:bidi="ar-LY"/>
        </w:rPr>
        <w:t xml:space="preserve">, Vol. 7, Issue 1, pp 200- 214. </w:t>
      </w:r>
    </w:p>
    <w:p w:rsidR="00035FFC" w:rsidRDefault="00035FFC" w:rsidP="00035FFC">
      <w:pPr>
        <w:pStyle w:val="aa"/>
        <w:bidi w:val="0"/>
        <w:jc w:val="both"/>
        <w:rPr>
          <w:rFonts w:ascii="Simplified Arabic" w:hAnsi="Simplified Arabic" w:cs="Simplified Arabic"/>
          <w:sz w:val="28"/>
          <w:szCs w:val="28"/>
          <w:lang w:bidi="ar-LY"/>
        </w:rPr>
      </w:pPr>
      <w:r>
        <w:rPr>
          <w:rFonts w:ascii="Simplified Arabic" w:hAnsi="Simplified Arabic" w:cs="Simplified Arabic"/>
          <w:sz w:val="28"/>
          <w:szCs w:val="28"/>
          <w:lang w:bidi="ar-LY"/>
        </w:rPr>
        <w:t xml:space="preserve">- </w:t>
      </w:r>
      <w:r w:rsidRPr="004D6715">
        <w:rPr>
          <w:rFonts w:ascii="Simplified Arabic" w:hAnsi="Simplified Arabic" w:cs="Simplified Arabic"/>
          <w:sz w:val="28"/>
          <w:szCs w:val="28"/>
          <w:lang w:bidi="ar-LY"/>
        </w:rPr>
        <w:t xml:space="preserve">Templin, D, P., &amp; Martin, M, J .(1999). The relationship between religious orientation, gender, and drinking patterns among Catholic college students. </w:t>
      </w:r>
      <w:r w:rsidRPr="004D6715">
        <w:rPr>
          <w:rFonts w:ascii="Simplified Arabic" w:hAnsi="Simplified Arabic" w:cs="Simplified Arabic"/>
          <w:b/>
          <w:bCs/>
          <w:sz w:val="28"/>
          <w:szCs w:val="28"/>
          <w:lang w:bidi="ar-LY"/>
        </w:rPr>
        <w:t>College student journal</w:t>
      </w:r>
      <w:r w:rsidRPr="004D6715">
        <w:rPr>
          <w:rFonts w:ascii="Simplified Arabic" w:hAnsi="Simplified Arabic" w:cs="Simplified Arabic"/>
          <w:sz w:val="28"/>
          <w:szCs w:val="28"/>
          <w:lang w:bidi="ar-LY"/>
        </w:rPr>
        <w:t>, 33 (4), pp 488- 495.</w:t>
      </w:r>
    </w:p>
    <w:p w:rsidR="00035FFC" w:rsidRDefault="00035FFC" w:rsidP="00035FFC">
      <w:pPr>
        <w:pStyle w:val="aa"/>
        <w:bidi w:val="0"/>
        <w:jc w:val="both"/>
        <w:rPr>
          <w:rFonts w:ascii="Simplified Arabic" w:hAnsi="Simplified Arabic" w:cs="Simplified Arabic"/>
          <w:sz w:val="28"/>
          <w:szCs w:val="28"/>
          <w:lang w:bidi="ar-LY"/>
        </w:rPr>
      </w:pPr>
    </w:p>
    <w:p w:rsidR="00035FFC" w:rsidRPr="00003AE5" w:rsidRDefault="00035FFC" w:rsidP="00035FFC">
      <w:pPr>
        <w:pStyle w:val="aa"/>
        <w:bidi w:val="0"/>
        <w:jc w:val="both"/>
        <w:rPr>
          <w:rFonts w:cs="Simplified Arabic"/>
          <w:sz w:val="28"/>
          <w:szCs w:val="28"/>
          <w:lang w:bidi="ar-LY"/>
        </w:rPr>
      </w:pPr>
    </w:p>
    <w:p w:rsidR="00726BF1" w:rsidRDefault="00726BF1" w:rsidP="00726BF1">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035FFC" w:rsidRPr="00B91411" w:rsidRDefault="00035FFC" w:rsidP="00035FFC">
      <w:pPr>
        <w:pStyle w:val="aa"/>
        <w:jc w:val="center"/>
        <w:rPr>
          <w:rFonts w:ascii="Simplified Arabic" w:hAnsi="Simplified Arabic" w:cs="PT Bold Heading"/>
          <w:sz w:val="34"/>
          <w:szCs w:val="34"/>
          <w:rtl/>
          <w:lang w:bidi="ar-LY"/>
        </w:rPr>
      </w:pPr>
      <w:r w:rsidRPr="00B91411">
        <w:rPr>
          <w:rFonts w:ascii="Simplified Arabic" w:hAnsi="Simplified Arabic" w:cs="PT Bold Heading"/>
          <w:sz w:val="34"/>
          <w:szCs w:val="34"/>
          <w:rtl/>
        </w:rPr>
        <w:t>المنشآت الفندقية، واقعها ،</w:t>
      </w:r>
      <w:r w:rsidR="00AD44AC">
        <w:rPr>
          <w:rFonts w:ascii="Simplified Arabic" w:hAnsi="Simplified Arabic" w:cs="PT Bold Heading" w:hint="cs"/>
          <w:sz w:val="34"/>
          <w:szCs w:val="34"/>
          <w:rtl/>
        </w:rPr>
        <w:t xml:space="preserve"> </w:t>
      </w:r>
      <w:r w:rsidRPr="00B91411">
        <w:rPr>
          <w:rFonts w:ascii="Simplified Arabic" w:hAnsi="Simplified Arabic" w:cs="PT Bold Heading"/>
          <w:sz w:val="34"/>
          <w:szCs w:val="34"/>
          <w:rtl/>
        </w:rPr>
        <w:t>ودورها في خدمة الايواء</w:t>
      </w:r>
    </w:p>
    <w:p w:rsidR="00035FFC" w:rsidRPr="00AD44AC" w:rsidRDefault="00035FFC" w:rsidP="00AD44AC">
      <w:pPr>
        <w:pStyle w:val="aa"/>
        <w:spacing w:before="240"/>
        <w:jc w:val="center"/>
        <w:rPr>
          <w:rFonts w:ascii="Simplified Arabic" w:hAnsi="Simplified Arabic" w:cs="PT Bold Heading"/>
          <w:sz w:val="24"/>
          <w:szCs w:val="24"/>
          <w:rtl/>
        </w:rPr>
      </w:pPr>
      <w:r w:rsidRPr="00AD44AC">
        <w:rPr>
          <w:rFonts w:ascii="Simplified Arabic" w:hAnsi="Simplified Arabic" w:cs="PT Bold Heading"/>
          <w:sz w:val="24"/>
          <w:szCs w:val="24"/>
          <w:rtl/>
        </w:rPr>
        <w:t xml:space="preserve">" فنادق </w:t>
      </w:r>
      <w:r w:rsidR="007E4684" w:rsidRPr="00AD44AC">
        <w:rPr>
          <w:rFonts w:ascii="Simplified Arabic" w:hAnsi="Simplified Arabic" w:cs="PT Bold Heading"/>
          <w:sz w:val="24"/>
          <w:szCs w:val="24"/>
          <w:rtl/>
        </w:rPr>
        <w:t>إقليم</w:t>
      </w:r>
      <w:r w:rsidRPr="00AD44AC">
        <w:rPr>
          <w:rFonts w:ascii="Simplified Arabic" w:hAnsi="Simplified Arabic" w:cs="PT Bold Heading"/>
          <w:sz w:val="24"/>
          <w:szCs w:val="24"/>
          <w:rtl/>
        </w:rPr>
        <w:t xml:space="preserve"> البطنان كحالة دراسة"</w:t>
      </w:r>
    </w:p>
    <w:p w:rsidR="00035FFC" w:rsidRDefault="00035FFC" w:rsidP="00B91411">
      <w:pPr>
        <w:pStyle w:val="aa"/>
        <w:jc w:val="center"/>
        <w:rPr>
          <w:rFonts w:ascii="Simplified Arabic" w:hAnsi="Simplified Arabic" w:cs="Simplified Arabic"/>
          <w:b/>
          <w:bCs/>
          <w:sz w:val="28"/>
          <w:szCs w:val="28"/>
          <w:rtl/>
          <w:lang w:bidi="ar-LY"/>
        </w:rPr>
      </w:pPr>
      <w:r w:rsidRPr="00035FFC">
        <w:rPr>
          <w:rFonts w:ascii="Simplified Arabic" w:hAnsi="Simplified Arabic" w:cs="Simplified Arabic"/>
          <w:b/>
          <w:bCs/>
          <w:sz w:val="28"/>
          <w:szCs w:val="28"/>
          <w:rtl/>
        </w:rPr>
        <w:t>( دراسة في جُغرافية السياحة)</w:t>
      </w:r>
    </w:p>
    <w:p w:rsidR="00B91411" w:rsidRPr="00726BF1" w:rsidRDefault="00B91411" w:rsidP="00B91411">
      <w:pPr>
        <w:pStyle w:val="aa"/>
        <w:spacing w:before="240"/>
        <w:jc w:val="center"/>
        <w:rPr>
          <w:rFonts w:cs="Simplified Arabic"/>
          <w:sz w:val="28"/>
          <w:szCs w:val="28"/>
          <w:rtl/>
          <w:lang w:bidi="ar-LY"/>
        </w:rPr>
      </w:pPr>
      <w:r w:rsidRPr="001C1A4B">
        <w:rPr>
          <w:rFonts w:ascii="Simplified Arabic" w:hAnsi="Simplified Arabic" w:cs="Simplified Arabic"/>
          <w:sz w:val="28"/>
          <w:szCs w:val="28"/>
        </w:rPr>
        <w:t>Hotel establishments, their reality, and their role in the accommodation service</w:t>
      </w:r>
    </w:p>
    <w:p w:rsidR="00B91411" w:rsidRPr="001C1A4B" w:rsidRDefault="00B91411" w:rsidP="00B91411">
      <w:pPr>
        <w:pStyle w:val="aa"/>
        <w:jc w:val="center"/>
        <w:rPr>
          <w:rFonts w:ascii="Simplified Arabic" w:hAnsi="Simplified Arabic" w:cs="Simplified Arabic"/>
          <w:sz w:val="28"/>
          <w:szCs w:val="28"/>
          <w:rtl/>
        </w:rPr>
      </w:pPr>
      <w:r w:rsidRPr="001C1A4B">
        <w:rPr>
          <w:rFonts w:ascii="Simplified Arabic" w:hAnsi="Simplified Arabic" w:cs="Simplified Arabic"/>
          <w:sz w:val="28"/>
          <w:szCs w:val="28"/>
          <w:rtl/>
        </w:rPr>
        <w:t>“</w:t>
      </w:r>
      <w:r w:rsidRPr="001C1A4B">
        <w:rPr>
          <w:rFonts w:ascii="Simplified Arabic" w:hAnsi="Simplified Arabic" w:cs="Simplified Arabic"/>
          <w:sz w:val="28"/>
          <w:szCs w:val="28"/>
        </w:rPr>
        <w:t>Al-Batnan Province Hotels as a Case Study</w:t>
      </w:r>
      <w:r w:rsidRPr="001C1A4B">
        <w:rPr>
          <w:rFonts w:ascii="Simplified Arabic" w:hAnsi="Simplified Arabic" w:cs="Simplified Arabic"/>
          <w:sz w:val="28"/>
          <w:szCs w:val="28"/>
          <w:rtl/>
        </w:rPr>
        <w:t>”</w:t>
      </w:r>
    </w:p>
    <w:p w:rsidR="00B91411" w:rsidRPr="001C1A4B" w:rsidRDefault="00B91411" w:rsidP="00035FFC">
      <w:pPr>
        <w:pStyle w:val="aa"/>
        <w:spacing w:before="240"/>
        <w:jc w:val="center"/>
        <w:rPr>
          <w:rFonts w:ascii="Simplified Arabic" w:hAnsi="Simplified Arabic" w:cs="Simplified Arabic"/>
          <w:b/>
          <w:bCs/>
          <w:sz w:val="24"/>
          <w:szCs w:val="24"/>
          <w:rtl/>
          <w:lang w:bidi="ar-LY"/>
        </w:rPr>
      </w:pPr>
      <w:r w:rsidRPr="001C1A4B">
        <w:rPr>
          <w:rFonts w:ascii="Simplified Arabic" w:hAnsi="Simplified Arabic" w:cs="Simplified Arabic" w:hint="cs"/>
          <w:b/>
          <w:bCs/>
          <w:sz w:val="24"/>
          <w:szCs w:val="24"/>
          <w:rtl/>
        </w:rPr>
        <w:t>د.</w:t>
      </w:r>
      <w:r w:rsidR="00035FFC" w:rsidRPr="001C1A4B">
        <w:rPr>
          <w:rFonts w:ascii="Simplified Arabic" w:hAnsi="Simplified Arabic" w:cs="Simplified Arabic"/>
          <w:b/>
          <w:bCs/>
          <w:sz w:val="24"/>
          <w:szCs w:val="24"/>
          <w:rtl/>
        </w:rPr>
        <w:t>عادل محمد شنفير</w:t>
      </w:r>
      <w:r w:rsidRPr="001C1A4B">
        <w:rPr>
          <w:rFonts w:ascii="Simplified Arabic" w:hAnsi="Simplified Arabic" w:cs="Simplified Arabic" w:hint="cs"/>
          <w:b/>
          <w:bCs/>
          <w:sz w:val="24"/>
          <w:szCs w:val="24"/>
          <w:rtl/>
        </w:rPr>
        <w:t xml:space="preserve"> </w:t>
      </w:r>
    </w:p>
    <w:p w:rsidR="00B91411" w:rsidRPr="001C1A4B" w:rsidRDefault="00B91411" w:rsidP="00B91411">
      <w:pPr>
        <w:pStyle w:val="aa"/>
        <w:jc w:val="center"/>
        <w:rPr>
          <w:rFonts w:ascii="Simplified Arabic" w:hAnsi="Simplified Arabic" w:cs="Simplified Arabic"/>
          <w:sz w:val="24"/>
          <w:szCs w:val="24"/>
          <w:rtl/>
        </w:rPr>
      </w:pPr>
      <w:r w:rsidRPr="001C1A4B">
        <w:rPr>
          <w:rFonts w:ascii="Simplified Arabic" w:hAnsi="Simplified Arabic" w:cs="Simplified Arabic"/>
          <w:sz w:val="24"/>
          <w:szCs w:val="24"/>
        </w:rPr>
        <w:t>Dr. Adel Mohamed Shanfir</w:t>
      </w:r>
      <w:r w:rsidR="00035FFC" w:rsidRPr="001C1A4B">
        <w:rPr>
          <w:rFonts w:ascii="Simplified Arabic" w:hAnsi="Simplified Arabic" w:cs="Simplified Arabic"/>
          <w:sz w:val="24"/>
          <w:szCs w:val="24"/>
          <w:rtl/>
        </w:rPr>
        <w:t xml:space="preserve"> </w:t>
      </w:r>
      <w:r w:rsidRPr="001C1A4B">
        <w:rPr>
          <w:rFonts w:ascii="Simplified Arabic" w:hAnsi="Simplified Arabic" w:cs="Simplified Arabic" w:hint="cs"/>
          <w:sz w:val="24"/>
          <w:szCs w:val="24"/>
          <w:rtl/>
        </w:rPr>
        <w:t xml:space="preserve"> </w:t>
      </w:r>
    </w:p>
    <w:p w:rsidR="00035FFC" w:rsidRPr="001C1A4B" w:rsidRDefault="00035FFC" w:rsidP="00035FFC">
      <w:pPr>
        <w:pStyle w:val="aa"/>
        <w:spacing w:before="240"/>
        <w:jc w:val="center"/>
        <w:rPr>
          <w:rFonts w:ascii="Simplified Arabic" w:hAnsi="Simplified Arabic" w:cs="Simplified Arabic"/>
          <w:b/>
          <w:bCs/>
          <w:sz w:val="24"/>
          <w:szCs w:val="24"/>
          <w:rtl/>
        </w:rPr>
      </w:pPr>
      <w:r w:rsidRPr="001C1A4B">
        <w:rPr>
          <w:rFonts w:ascii="Simplified Arabic" w:hAnsi="Simplified Arabic" w:cs="Simplified Arabic"/>
          <w:sz w:val="24"/>
          <w:szCs w:val="24"/>
          <w:rtl/>
        </w:rPr>
        <w:t xml:space="preserve"> </w:t>
      </w:r>
      <w:r w:rsidR="00B91411" w:rsidRPr="001C1A4B">
        <w:rPr>
          <w:rFonts w:ascii="Simplified Arabic" w:hAnsi="Simplified Arabic" w:cs="Simplified Arabic" w:hint="cs"/>
          <w:b/>
          <w:bCs/>
          <w:sz w:val="24"/>
          <w:szCs w:val="24"/>
          <w:rtl/>
          <w:lang w:bidi="ar-LY"/>
        </w:rPr>
        <w:t>د.</w:t>
      </w:r>
      <w:r w:rsidRPr="001C1A4B">
        <w:rPr>
          <w:rFonts w:ascii="Simplified Arabic" w:hAnsi="Simplified Arabic" w:cs="Simplified Arabic"/>
          <w:b/>
          <w:bCs/>
          <w:sz w:val="24"/>
          <w:szCs w:val="24"/>
          <w:rtl/>
        </w:rPr>
        <w:t>عثمان المهدي مكائيل</w:t>
      </w:r>
      <w:r w:rsidR="00B91411" w:rsidRPr="001C1A4B">
        <w:rPr>
          <w:rFonts w:ascii="Simplified Arabic" w:hAnsi="Simplified Arabic" w:cs="Simplified Arabic" w:hint="cs"/>
          <w:b/>
          <w:bCs/>
          <w:sz w:val="24"/>
          <w:szCs w:val="24"/>
          <w:rtl/>
        </w:rPr>
        <w:t xml:space="preserve"> </w:t>
      </w:r>
    </w:p>
    <w:p w:rsidR="00B91411" w:rsidRPr="00726BF1" w:rsidRDefault="00B91411" w:rsidP="00B91411">
      <w:pPr>
        <w:pStyle w:val="aa"/>
        <w:jc w:val="center"/>
        <w:rPr>
          <w:rFonts w:cs="Simplified Arabic"/>
          <w:sz w:val="24"/>
          <w:szCs w:val="24"/>
          <w:rtl/>
        </w:rPr>
      </w:pPr>
      <w:r w:rsidRPr="001C1A4B">
        <w:rPr>
          <w:rFonts w:ascii="Simplified Arabic" w:hAnsi="Simplified Arabic" w:cs="Simplified Arabic"/>
          <w:sz w:val="24"/>
          <w:szCs w:val="24"/>
        </w:rPr>
        <w:t>Dr. Osman Al Mahdi Mikael</w:t>
      </w:r>
    </w:p>
    <w:p w:rsidR="00035FFC" w:rsidRPr="001C1A4B" w:rsidRDefault="00035FFC" w:rsidP="00565643">
      <w:pPr>
        <w:pStyle w:val="aa"/>
        <w:spacing w:before="240"/>
        <w:jc w:val="center"/>
        <w:rPr>
          <w:rFonts w:ascii="Simplified Arabic" w:hAnsi="Simplified Arabic" w:cs="Simplified Arabic"/>
          <w:sz w:val="24"/>
          <w:szCs w:val="24"/>
          <w:rtl/>
        </w:rPr>
      </w:pPr>
      <w:r w:rsidRPr="001C1A4B">
        <w:rPr>
          <w:rFonts w:ascii="Simplified Arabic" w:hAnsi="Simplified Arabic" w:cs="Simplified Arabic"/>
          <w:sz w:val="24"/>
          <w:szCs w:val="24"/>
          <w:rtl/>
        </w:rPr>
        <w:t xml:space="preserve">قسم الجغرافيا – </w:t>
      </w:r>
      <w:r w:rsidRPr="001C1A4B">
        <w:rPr>
          <w:rFonts w:ascii="Simplified Arabic" w:hAnsi="Simplified Arabic" w:cs="Simplified Arabic" w:hint="cs"/>
          <w:sz w:val="24"/>
          <w:szCs w:val="24"/>
          <w:rtl/>
        </w:rPr>
        <w:t xml:space="preserve"> </w:t>
      </w:r>
      <w:r w:rsidRPr="001C1A4B">
        <w:rPr>
          <w:rFonts w:ascii="Simplified Arabic" w:hAnsi="Simplified Arabic" w:cs="Simplified Arabic"/>
          <w:sz w:val="24"/>
          <w:szCs w:val="24"/>
          <w:rtl/>
        </w:rPr>
        <w:t xml:space="preserve">كلية </w:t>
      </w:r>
      <w:r w:rsidR="00682CAD" w:rsidRPr="001C1A4B">
        <w:rPr>
          <w:rFonts w:ascii="Simplified Arabic" w:hAnsi="Simplified Arabic" w:cs="Simplified Arabic"/>
          <w:sz w:val="24"/>
          <w:szCs w:val="24"/>
          <w:rtl/>
        </w:rPr>
        <w:t>الآداب</w:t>
      </w:r>
      <w:r w:rsidRPr="001C1A4B">
        <w:rPr>
          <w:rFonts w:ascii="Simplified Arabic" w:hAnsi="Simplified Arabic" w:cs="Simplified Arabic"/>
          <w:sz w:val="24"/>
          <w:szCs w:val="24"/>
          <w:rtl/>
        </w:rPr>
        <w:t xml:space="preserve"> –جامعة طبرق- ليبيا</w:t>
      </w:r>
      <w:r w:rsidR="00B91411" w:rsidRPr="001C1A4B">
        <w:rPr>
          <w:rFonts w:ascii="Simplified Arabic" w:hAnsi="Simplified Arabic" w:cs="Simplified Arabic" w:hint="cs"/>
          <w:sz w:val="24"/>
          <w:szCs w:val="24"/>
          <w:rtl/>
        </w:rPr>
        <w:t xml:space="preserve"> </w:t>
      </w:r>
    </w:p>
    <w:p w:rsidR="00B91411" w:rsidRDefault="00B91411" w:rsidP="00B91411">
      <w:pPr>
        <w:pStyle w:val="aa"/>
        <w:jc w:val="center"/>
        <w:rPr>
          <w:rFonts w:ascii="Simplified Arabic" w:hAnsi="Simplified Arabic" w:cs="Simplified Arabic"/>
          <w:sz w:val="24"/>
          <w:szCs w:val="24"/>
          <w:rtl/>
        </w:rPr>
      </w:pPr>
      <w:r w:rsidRPr="001C1A4B">
        <w:rPr>
          <w:rFonts w:ascii="Simplified Arabic" w:hAnsi="Simplified Arabic" w:cs="Simplified Arabic"/>
          <w:sz w:val="24"/>
          <w:szCs w:val="24"/>
        </w:rPr>
        <w:t>Department of Geography - Faculty of Arts - University of Tobruk – Libya</w:t>
      </w:r>
      <w:r w:rsidR="005C6A4C">
        <w:rPr>
          <w:rFonts w:ascii="Simplified Arabic" w:hAnsi="Simplified Arabic" w:cs="Simplified Arabic" w:hint="cs"/>
          <w:sz w:val="24"/>
          <w:szCs w:val="24"/>
          <w:rtl/>
        </w:rPr>
        <w:t xml:space="preserve"> </w:t>
      </w:r>
    </w:p>
    <w:p w:rsidR="005C6A4C" w:rsidRPr="001C1A4B" w:rsidRDefault="005C6A4C" w:rsidP="005C6A4C">
      <w:pPr>
        <w:pStyle w:val="aa"/>
        <w:spacing w:before="240"/>
        <w:jc w:val="center"/>
        <w:rPr>
          <w:rFonts w:ascii="Simplified Arabic" w:hAnsi="Simplified Arabic" w:cs="Simplified Arabic"/>
          <w:sz w:val="24"/>
          <w:szCs w:val="24"/>
          <w:rtl/>
          <w:lang w:bidi="ar-LY"/>
        </w:rPr>
      </w:pPr>
      <w:r>
        <w:rPr>
          <w:rFonts w:ascii="Simplified Arabic" w:hAnsi="Simplified Arabic" w:cs="Simplified Arabic" w:hint="cs"/>
          <w:sz w:val="24"/>
          <w:szCs w:val="24"/>
          <w:rtl/>
        </w:rPr>
        <w:t>البريد الالكتروني</w:t>
      </w:r>
    </w:p>
    <w:p w:rsidR="00035FFC" w:rsidRPr="00726BF1" w:rsidRDefault="00B57897" w:rsidP="00B91411">
      <w:pPr>
        <w:pStyle w:val="aa"/>
        <w:jc w:val="center"/>
        <w:rPr>
          <w:rFonts w:cs="Simplified Arabic"/>
          <w:sz w:val="24"/>
          <w:szCs w:val="24"/>
          <w:rtl/>
        </w:rPr>
      </w:pPr>
      <w:hyperlink r:id="rId31" w:history="1">
        <w:r w:rsidR="00035FFC" w:rsidRPr="00565643">
          <w:rPr>
            <w:rStyle w:val="Hyperlink"/>
            <w:rFonts w:ascii="Simplified Arabic" w:hAnsi="Simplified Arabic" w:cs="Simplified Arabic"/>
            <w:b/>
            <w:bCs/>
            <w:color w:val="auto"/>
            <w:sz w:val="24"/>
            <w:szCs w:val="24"/>
          </w:rPr>
          <w:t>adelbader2011@gmail.com</w:t>
        </w:r>
      </w:hyperlink>
    </w:p>
    <w:p w:rsidR="00035FFC" w:rsidRDefault="00035FFC" w:rsidP="001C1A4B">
      <w:pPr>
        <w:pStyle w:val="aa"/>
        <w:spacing w:before="240"/>
        <w:jc w:val="both"/>
        <w:rPr>
          <w:rFonts w:ascii="Simplified Arabic" w:hAnsi="Simplified Arabic" w:cs="Simplified Arabic"/>
          <w:sz w:val="28"/>
          <w:szCs w:val="28"/>
          <w:rtl/>
          <w:lang w:bidi="ar-LY"/>
        </w:rPr>
      </w:pPr>
      <w:r w:rsidRPr="00A03AC9">
        <w:rPr>
          <w:rFonts w:ascii="Simplified Arabic" w:hAnsi="Simplified Arabic" w:cs="Simplified Arabic"/>
          <w:b/>
          <w:bCs/>
          <w:sz w:val="28"/>
          <w:szCs w:val="28"/>
          <w:rtl/>
        </w:rPr>
        <w:t>الملخص:</w:t>
      </w:r>
      <w:r w:rsidR="001C1A4B">
        <w:rPr>
          <w:rFonts w:ascii="Simplified Arabic" w:hAnsi="Simplified Arabic" w:cs="Simplified Arabic" w:hint="cs"/>
          <w:b/>
          <w:bCs/>
          <w:sz w:val="28"/>
          <w:szCs w:val="28"/>
          <w:rtl/>
          <w:lang w:bidi="ar-LY"/>
        </w:rPr>
        <w:t xml:space="preserve"> </w:t>
      </w:r>
      <w:r w:rsidR="00DE3D54">
        <w:rPr>
          <w:rFonts w:ascii="Simplified Arabic" w:hAnsi="Simplified Arabic" w:cs="Simplified Arabic" w:hint="cs"/>
          <w:sz w:val="28"/>
          <w:szCs w:val="28"/>
          <w:rtl/>
        </w:rPr>
        <w:t xml:space="preserve">يتمحور موضوع الدراسة حول </w:t>
      </w:r>
      <w:r w:rsidRPr="00A03AC9">
        <w:rPr>
          <w:rFonts w:ascii="Simplified Arabic" w:hAnsi="Simplified Arabic" w:cs="Simplified Arabic"/>
          <w:sz w:val="28"/>
          <w:szCs w:val="28"/>
          <w:rtl/>
        </w:rPr>
        <w:t>دراسة الفنادق وخدمات الايواء بإقليم البطنان لمعرفة طاقاتها الاستيعابية، ومعدل التشغيل، والتوزيع الجغرافي لها، ومدى توفر معطيات العمل السياحي من التعل</w:t>
      </w:r>
      <w:r>
        <w:rPr>
          <w:rFonts w:ascii="Simplified Arabic" w:hAnsi="Simplified Arabic" w:cs="Simplified Arabic"/>
          <w:sz w:val="28"/>
          <w:szCs w:val="28"/>
          <w:rtl/>
        </w:rPr>
        <w:t xml:space="preserve">يم والتدريب السياحي للعاملين. </w:t>
      </w:r>
      <w:r w:rsidRPr="00A03AC9">
        <w:rPr>
          <w:rFonts w:ascii="Simplified Arabic" w:hAnsi="Simplified Arabic" w:cs="Simplified Arabic"/>
          <w:sz w:val="28"/>
          <w:szCs w:val="28"/>
          <w:rtl/>
        </w:rPr>
        <w:t xml:space="preserve">تضمنت الدراسة ثلاثة محاور كان للجانب العملي الميداني الركن الاساس في خروج هذه الدراسة للواقع. المحور الأول: عرض المنشآت الفندقية من </w:t>
      </w:r>
      <w:r>
        <w:rPr>
          <w:rFonts w:ascii="Simplified Arabic" w:hAnsi="Simplified Arabic" w:cs="Simplified Arabic"/>
          <w:sz w:val="28"/>
          <w:szCs w:val="28"/>
          <w:rtl/>
        </w:rPr>
        <w:t>حيث طاقاتها الاستيعابية المتاحة</w:t>
      </w:r>
      <w:r w:rsidRPr="00A03AC9">
        <w:rPr>
          <w:rFonts w:ascii="Simplified Arabic" w:hAnsi="Simplified Arabic" w:cs="Simplified Arabic"/>
          <w:sz w:val="28"/>
          <w:szCs w:val="28"/>
          <w:rtl/>
        </w:rPr>
        <w:t>، ونسبة الإشغال الفعلي، بينما جاء الث</w:t>
      </w:r>
      <w:r>
        <w:rPr>
          <w:rFonts w:ascii="Simplified Arabic" w:hAnsi="Simplified Arabic" w:cs="Simplified Arabic"/>
          <w:sz w:val="28"/>
          <w:szCs w:val="28"/>
          <w:rtl/>
        </w:rPr>
        <w:t>اني لدراسة العمالة بها والتدريب، وتصنيفها، وتوزيعها الجُغرافي</w:t>
      </w:r>
      <w:r w:rsidRPr="00A03AC9">
        <w:rPr>
          <w:rFonts w:ascii="Simplified Arabic" w:hAnsi="Simplified Arabic" w:cs="Simplified Arabic"/>
          <w:sz w:val="28"/>
          <w:szCs w:val="28"/>
          <w:rtl/>
        </w:rPr>
        <w:t xml:space="preserve">، بينما تطرق الثالث </w:t>
      </w:r>
      <w:r w:rsidR="00783208">
        <w:rPr>
          <w:rFonts w:ascii="Simplified Arabic" w:hAnsi="Simplified Arabic" w:cs="Simplified Arabic"/>
          <w:sz w:val="28"/>
          <w:szCs w:val="28"/>
          <w:rtl/>
        </w:rPr>
        <w:t>إلى</w:t>
      </w:r>
      <w:r w:rsidRPr="00A03AC9">
        <w:rPr>
          <w:rFonts w:ascii="Simplified Arabic" w:hAnsi="Simplified Arabic" w:cs="Simplified Arabic"/>
          <w:sz w:val="28"/>
          <w:szCs w:val="28"/>
          <w:rtl/>
        </w:rPr>
        <w:t xml:space="preserve"> تحليل بيانات الدراسة الميدانية لمعرفة علاقة المتغيرات المختلفة مع الظاهرة موضوع الدراسة للوصول </w:t>
      </w:r>
      <w:r w:rsidR="00783208">
        <w:rPr>
          <w:rFonts w:ascii="Simplified Arabic" w:hAnsi="Simplified Arabic" w:cs="Simplified Arabic"/>
          <w:sz w:val="28"/>
          <w:szCs w:val="28"/>
          <w:rtl/>
        </w:rPr>
        <w:t>إلى</w:t>
      </w:r>
      <w:r w:rsidRPr="00A03AC9">
        <w:rPr>
          <w:rFonts w:ascii="Simplified Arabic" w:hAnsi="Simplified Arabic" w:cs="Simplified Arabic"/>
          <w:sz w:val="28"/>
          <w:szCs w:val="28"/>
          <w:rtl/>
        </w:rPr>
        <w:t xml:space="preserve"> </w:t>
      </w:r>
      <w:r>
        <w:rPr>
          <w:rFonts w:ascii="Simplified Arabic" w:hAnsi="Simplified Arabic" w:cs="Simplified Arabic"/>
          <w:sz w:val="28"/>
          <w:szCs w:val="28"/>
          <w:rtl/>
        </w:rPr>
        <w:t>أدق النتائج التي تخدم هدف البحث</w:t>
      </w:r>
      <w:r w:rsidRPr="00A03AC9">
        <w:rPr>
          <w:rFonts w:ascii="Simplified Arabic" w:hAnsi="Simplified Arabic" w:cs="Simplified Arabic"/>
          <w:sz w:val="28"/>
          <w:szCs w:val="28"/>
          <w:rtl/>
        </w:rPr>
        <w:t>، ومن ثم الخروج بأهم الاستنتاجات والتوصيات، وقائمة المراجع والملاحق</w:t>
      </w:r>
      <w:r w:rsidR="00C83624">
        <w:rPr>
          <w:rFonts w:ascii="Simplified Arabic" w:hAnsi="Simplified Arabic" w:cs="Simplified Arabic" w:hint="cs"/>
          <w:sz w:val="28"/>
          <w:szCs w:val="28"/>
          <w:rtl/>
        </w:rPr>
        <w:t>.</w:t>
      </w:r>
    </w:p>
    <w:p w:rsidR="00726BF1" w:rsidRDefault="00726BF1" w:rsidP="00726BF1">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035FFC" w:rsidRPr="00726BF1" w:rsidRDefault="00035FFC" w:rsidP="00035FFC">
      <w:pPr>
        <w:pStyle w:val="aa"/>
        <w:jc w:val="right"/>
        <w:rPr>
          <w:rFonts w:cs="Simplified Arabic"/>
          <w:b/>
          <w:bCs/>
          <w:sz w:val="28"/>
          <w:szCs w:val="28"/>
          <w:rtl/>
          <w:lang w:bidi="ar-LY"/>
        </w:rPr>
      </w:pPr>
      <w:r w:rsidRPr="00A03AC9">
        <w:rPr>
          <w:rFonts w:ascii="Simplified Arabic" w:hAnsi="Simplified Arabic" w:cs="Simplified Arabic"/>
          <w:b/>
          <w:bCs/>
          <w:sz w:val="28"/>
          <w:szCs w:val="28"/>
        </w:rPr>
        <w:t>Abstract</w:t>
      </w:r>
    </w:p>
    <w:p w:rsidR="00035FFC" w:rsidRPr="009B2C18" w:rsidRDefault="00035FFC" w:rsidP="00035FFC">
      <w:pPr>
        <w:pStyle w:val="aa"/>
        <w:jc w:val="both"/>
        <w:rPr>
          <w:rFonts w:ascii="Simplified Arabic" w:eastAsia="Times New Roman" w:hAnsi="Simplified Arabic" w:cs="Simplified Arabic"/>
          <w:color w:val="212121"/>
          <w:sz w:val="28"/>
          <w:szCs w:val="28"/>
          <w:rtl/>
          <w:lang w:bidi="ar-LY"/>
        </w:rPr>
      </w:pPr>
      <w:r w:rsidRPr="00A03AC9">
        <w:rPr>
          <w:rFonts w:ascii="Simplified Arabic" w:eastAsia="Times New Roman" w:hAnsi="Simplified Arabic" w:cs="Simplified Arabic"/>
          <w:color w:val="212121"/>
          <w:sz w:val="28"/>
          <w:szCs w:val="28"/>
          <w:lang w:val="en"/>
        </w:rPr>
        <w:t>The subject was chosen to study hotels and accommodation services in the province of Batnan to determine their absorptive capacity, operating rate, geographic distribution, and the availability of tourist work data from tourism education and training for workers. The study included two axes that had the practical side of the field corner of</w:t>
      </w:r>
      <w:r w:rsidRPr="00A03AC9">
        <w:rPr>
          <w:rFonts w:ascii="Simplified Arabic" w:eastAsia="Times New Roman" w:hAnsi="Simplified Arabic" w:cs="Simplified Arabic"/>
          <w:color w:val="212121"/>
          <w:sz w:val="28"/>
          <w:szCs w:val="28"/>
        </w:rPr>
        <w:t xml:space="preserve">  </w:t>
      </w:r>
      <w:r w:rsidRPr="00A03AC9">
        <w:rPr>
          <w:rFonts w:ascii="Simplified Arabic" w:eastAsia="Times New Roman" w:hAnsi="Simplified Arabic" w:cs="Simplified Arabic"/>
          <w:color w:val="212121"/>
          <w:sz w:val="28"/>
          <w:szCs w:val="28"/>
          <w:lang w:val="en"/>
        </w:rPr>
        <w:t>the exit of this study of reality. The first was the presentation of the hotel  establishments in terms of their available absorptive capacity and the actual  occupancy rate, while the second dealt with the analysis of the field study  data to find out the relationship of the different variables with the phenomenon studied in order to reach the most accurate results that serve the research objective. References and Annexes.</w:t>
      </w:r>
    </w:p>
    <w:p w:rsidR="001C1A4B" w:rsidRDefault="001C1A4B" w:rsidP="001C1A4B">
      <w:pPr>
        <w:pStyle w:val="aa"/>
        <w:spacing w:before="240"/>
        <w:jc w:val="both"/>
        <w:rPr>
          <w:rFonts w:ascii="Simplified Arabic" w:hAnsi="Simplified Arabic" w:cs="Simplified Arabic"/>
          <w:b/>
          <w:bCs/>
          <w:sz w:val="28"/>
          <w:szCs w:val="28"/>
          <w:rtl/>
          <w:lang w:bidi="ar-LY"/>
        </w:rPr>
      </w:pPr>
      <w:r>
        <w:rPr>
          <w:rFonts w:ascii="Simplified Arabic" w:hAnsi="Simplified Arabic" w:cs="Simplified Arabic" w:hint="cs"/>
          <w:b/>
          <w:bCs/>
          <w:sz w:val="28"/>
          <w:szCs w:val="28"/>
          <w:rtl/>
        </w:rPr>
        <w:t xml:space="preserve">الكلمات المفتاحية: </w:t>
      </w:r>
      <w:r w:rsidRPr="001C1A4B">
        <w:rPr>
          <w:rFonts w:ascii="Simplified Arabic" w:hAnsi="Simplified Arabic" w:cs="Simplified Arabic" w:hint="cs"/>
          <w:sz w:val="28"/>
          <w:szCs w:val="28"/>
          <w:rtl/>
        </w:rPr>
        <w:t xml:space="preserve">(الفنادق </w:t>
      </w:r>
      <w:r w:rsidRPr="001C1A4B">
        <w:rPr>
          <w:rFonts w:ascii="Simplified Arabic" w:hAnsi="Simplified Arabic" w:cs="Simplified Arabic"/>
          <w:sz w:val="28"/>
          <w:szCs w:val="28"/>
        </w:rPr>
        <w:t>Hotels</w:t>
      </w:r>
      <w:r w:rsidRPr="001C1A4B">
        <w:rPr>
          <w:rFonts w:ascii="Simplified Arabic" w:hAnsi="Simplified Arabic" w:cs="Simplified Arabic"/>
          <w:sz w:val="28"/>
          <w:szCs w:val="28"/>
          <w:rtl/>
        </w:rPr>
        <w:t xml:space="preserve"> –</w:t>
      </w:r>
      <w:r w:rsidRPr="001C1A4B">
        <w:rPr>
          <w:rFonts w:ascii="Simplified Arabic" w:hAnsi="Simplified Arabic" w:cs="Simplified Arabic" w:hint="cs"/>
          <w:sz w:val="28"/>
          <w:szCs w:val="28"/>
          <w:rtl/>
        </w:rPr>
        <w:t xml:space="preserve"> طبرق </w:t>
      </w:r>
      <w:r w:rsidRPr="001C1A4B">
        <w:rPr>
          <w:rFonts w:ascii="Simplified Arabic" w:hAnsi="Simplified Arabic" w:cs="Simplified Arabic"/>
          <w:sz w:val="28"/>
          <w:szCs w:val="28"/>
        </w:rPr>
        <w:t>Tobruk</w:t>
      </w:r>
      <w:r w:rsidRPr="001C1A4B">
        <w:rPr>
          <w:rFonts w:ascii="Simplified Arabic" w:hAnsi="Simplified Arabic" w:cs="Simplified Arabic"/>
          <w:sz w:val="28"/>
          <w:szCs w:val="28"/>
          <w:rtl/>
        </w:rPr>
        <w:t xml:space="preserve"> –</w:t>
      </w:r>
      <w:r w:rsidRPr="001C1A4B">
        <w:rPr>
          <w:rFonts w:ascii="Simplified Arabic" w:hAnsi="Simplified Arabic" w:cs="Simplified Arabic" w:hint="cs"/>
          <w:sz w:val="28"/>
          <w:szCs w:val="28"/>
          <w:rtl/>
        </w:rPr>
        <w:t xml:space="preserve"> خدمة الايواء </w:t>
      </w:r>
      <w:r w:rsidRPr="001C1A4B">
        <w:rPr>
          <w:rFonts w:ascii="Simplified Arabic" w:hAnsi="Simplified Arabic" w:cs="Simplified Arabic"/>
          <w:sz w:val="28"/>
          <w:szCs w:val="28"/>
        </w:rPr>
        <w:t>Accommodation service</w:t>
      </w:r>
      <w:r w:rsidRPr="001C1A4B">
        <w:rPr>
          <w:rFonts w:ascii="Simplified Arabic" w:hAnsi="Simplified Arabic" w:cs="Simplified Arabic"/>
          <w:sz w:val="28"/>
          <w:szCs w:val="28"/>
          <w:rtl/>
        </w:rPr>
        <w:t xml:space="preserve"> –</w:t>
      </w:r>
      <w:r w:rsidRPr="001C1A4B">
        <w:rPr>
          <w:rFonts w:ascii="Simplified Arabic" w:hAnsi="Simplified Arabic" w:cs="Simplified Arabic" w:hint="cs"/>
          <w:sz w:val="28"/>
          <w:szCs w:val="28"/>
          <w:rtl/>
        </w:rPr>
        <w:t xml:space="preserve"> الخدمات السياحية </w:t>
      </w:r>
      <w:r w:rsidRPr="001C1A4B">
        <w:rPr>
          <w:rFonts w:ascii="Simplified Arabic" w:hAnsi="Simplified Arabic" w:cs="Simplified Arabic"/>
          <w:sz w:val="28"/>
          <w:szCs w:val="28"/>
        </w:rPr>
        <w:t>Tourist services</w:t>
      </w:r>
      <w:r w:rsidRPr="001C1A4B">
        <w:rPr>
          <w:rFonts w:ascii="Simplified Arabic" w:hAnsi="Simplified Arabic" w:cs="Simplified Arabic"/>
          <w:sz w:val="28"/>
          <w:szCs w:val="28"/>
          <w:rtl/>
        </w:rPr>
        <w:t xml:space="preserve"> –</w:t>
      </w:r>
      <w:r w:rsidRPr="001C1A4B">
        <w:rPr>
          <w:rFonts w:ascii="Simplified Arabic" w:hAnsi="Simplified Arabic" w:cs="Simplified Arabic" w:hint="cs"/>
          <w:sz w:val="28"/>
          <w:szCs w:val="28"/>
          <w:rtl/>
        </w:rPr>
        <w:t xml:space="preserve"> النزلاء </w:t>
      </w:r>
      <w:r w:rsidRPr="001C1A4B">
        <w:rPr>
          <w:rFonts w:ascii="Simplified Arabic" w:hAnsi="Simplified Arabic" w:cs="Simplified Arabic"/>
          <w:sz w:val="28"/>
          <w:szCs w:val="28"/>
        </w:rPr>
        <w:t>Guests</w:t>
      </w:r>
      <w:r w:rsidRPr="001C1A4B">
        <w:rPr>
          <w:rFonts w:ascii="Simplified Arabic" w:hAnsi="Simplified Arabic" w:cs="Simplified Arabic" w:hint="cs"/>
          <w:sz w:val="28"/>
          <w:szCs w:val="28"/>
          <w:rtl/>
        </w:rPr>
        <w:t>).</w:t>
      </w:r>
    </w:p>
    <w:p w:rsidR="00035FFC" w:rsidRPr="00A03AC9" w:rsidRDefault="00035FFC" w:rsidP="001C1A4B">
      <w:pPr>
        <w:pStyle w:val="aa"/>
        <w:spacing w:before="240"/>
        <w:jc w:val="both"/>
        <w:rPr>
          <w:rFonts w:ascii="Simplified Arabic" w:hAnsi="Simplified Arabic" w:cs="Simplified Arabic"/>
          <w:sz w:val="28"/>
          <w:szCs w:val="28"/>
          <w:rtl/>
        </w:rPr>
      </w:pPr>
      <w:r w:rsidRPr="00A03AC9">
        <w:rPr>
          <w:rFonts w:ascii="Simplified Arabic" w:hAnsi="Simplified Arabic" w:cs="Simplified Arabic"/>
          <w:b/>
          <w:bCs/>
          <w:sz w:val="28"/>
          <w:szCs w:val="28"/>
          <w:rtl/>
        </w:rPr>
        <w:t>المقدمة</w:t>
      </w:r>
      <w:r w:rsidR="001C1A4B">
        <w:rPr>
          <w:rFonts w:ascii="Simplified Arabic" w:eastAsia="Times New Roman" w:hAnsi="Simplified Arabic" w:cs="Simplified Arabic" w:hint="cs"/>
          <w:color w:val="212121"/>
          <w:sz w:val="28"/>
          <w:szCs w:val="28"/>
          <w:rtl/>
        </w:rPr>
        <w:t xml:space="preserve">: </w:t>
      </w:r>
      <w:r w:rsidRPr="00A03AC9">
        <w:rPr>
          <w:rFonts w:ascii="Simplified Arabic" w:hAnsi="Simplified Arabic" w:cs="Simplified Arabic"/>
          <w:sz w:val="28"/>
          <w:szCs w:val="28"/>
          <w:rtl/>
        </w:rPr>
        <w:t>يعد القطاع السياحي من أهم القطاعات التي اثبتت التجارب الاقتصادية في كثير من دول العالم المتقدم والنامي منها بأنه من أهم الانشطة التي حققت معدلات نمو مرتفعة في ظل التخطيط السياحي السليم، ولا شك بأن الفنادق وخدماتها المختلفة هي</w:t>
      </w:r>
      <w:r w:rsidR="00DB0DDF">
        <w:rPr>
          <w:rFonts w:ascii="Simplified Arabic" w:hAnsi="Simplified Arabic" w:cs="Simplified Arabic"/>
          <w:sz w:val="28"/>
          <w:szCs w:val="28"/>
          <w:rtl/>
        </w:rPr>
        <w:t xml:space="preserve"> شريان الحياة لهذا القطاع المهم</w:t>
      </w:r>
      <w:r w:rsidRPr="00A03AC9">
        <w:rPr>
          <w:rFonts w:ascii="Simplified Arabic" w:hAnsi="Simplified Arabic" w:cs="Simplified Arabic"/>
          <w:sz w:val="28"/>
          <w:szCs w:val="28"/>
          <w:rtl/>
        </w:rPr>
        <w:t>،</w:t>
      </w:r>
      <w:r w:rsidR="00DB0DDF">
        <w:rPr>
          <w:rFonts w:ascii="Simplified Arabic" w:hAnsi="Simplified Arabic" w:cs="Simplified Arabic" w:hint="cs"/>
          <w:sz w:val="28"/>
          <w:szCs w:val="28"/>
          <w:rtl/>
        </w:rPr>
        <w:t xml:space="preserve"> </w:t>
      </w:r>
      <w:r w:rsidRPr="00A03AC9">
        <w:rPr>
          <w:rFonts w:ascii="Simplified Arabic" w:hAnsi="Simplified Arabic" w:cs="Simplified Arabic"/>
          <w:sz w:val="28"/>
          <w:szCs w:val="28"/>
          <w:rtl/>
        </w:rPr>
        <w:t xml:space="preserve">حيث تعتبر الواجهة </w:t>
      </w:r>
      <w:r w:rsidR="00DB0DDF">
        <w:rPr>
          <w:rFonts w:ascii="Simplified Arabic" w:hAnsi="Simplified Arabic" w:cs="Simplified Arabic"/>
          <w:sz w:val="28"/>
          <w:szCs w:val="28"/>
          <w:rtl/>
        </w:rPr>
        <w:t>الاولى والمهمة للسائح اينما كان</w:t>
      </w:r>
      <w:r w:rsidRPr="00A03AC9">
        <w:rPr>
          <w:rFonts w:ascii="Simplified Arabic" w:hAnsi="Simplified Arabic" w:cs="Simplified Arabic"/>
          <w:sz w:val="28"/>
          <w:szCs w:val="28"/>
          <w:rtl/>
        </w:rPr>
        <w:t>، ودرجة الخدمة ونوعيتها وطرازها المعماري الحديث من أهم المعايير التي تؤثر في سلوك واتج</w:t>
      </w:r>
      <w:r w:rsidR="00DB0DDF">
        <w:rPr>
          <w:rFonts w:ascii="Simplified Arabic" w:hAnsi="Simplified Arabic" w:cs="Simplified Arabic"/>
          <w:sz w:val="28"/>
          <w:szCs w:val="28"/>
          <w:rtl/>
        </w:rPr>
        <w:t>اهات السائح النفسية والاقتصادية</w:t>
      </w:r>
      <w:r w:rsidRPr="00A03AC9">
        <w:rPr>
          <w:rFonts w:ascii="Simplified Arabic" w:hAnsi="Simplified Arabic" w:cs="Simplified Arabic"/>
          <w:sz w:val="28"/>
          <w:szCs w:val="28"/>
          <w:rtl/>
        </w:rPr>
        <w:t>.</w:t>
      </w:r>
    </w:p>
    <w:p w:rsidR="00035FFC" w:rsidRPr="00A03AC9" w:rsidRDefault="00035FFC" w:rsidP="00035FFC">
      <w:pPr>
        <w:pStyle w:val="aa"/>
        <w:jc w:val="both"/>
        <w:rPr>
          <w:rFonts w:ascii="Simplified Arabic" w:hAnsi="Simplified Arabic" w:cs="Simplified Arabic"/>
          <w:sz w:val="28"/>
          <w:szCs w:val="28"/>
          <w:rtl/>
        </w:rPr>
      </w:pPr>
      <w:r w:rsidRPr="00A03AC9">
        <w:rPr>
          <w:rFonts w:ascii="Simplified Arabic" w:hAnsi="Simplified Arabic" w:cs="Simplified Arabic"/>
          <w:sz w:val="28"/>
          <w:szCs w:val="28"/>
          <w:rtl/>
        </w:rPr>
        <w:t xml:space="preserve">كما أن الفنادق تستمد أهميتها لكونها تمثل ركناً مهماً من </w:t>
      </w:r>
      <w:r>
        <w:rPr>
          <w:rFonts w:ascii="Simplified Arabic" w:hAnsi="Simplified Arabic" w:cs="Simplified Arabic" w:hint="cs"/>
          <w:sz w:val="28"/>
          <w:szCs w:val="28"/>
          <w:rtl/>
        </w:rPr>
        <w:t>أ</w:t>
      </w:r>
      <w:r w:rsidRPr="00A03AC9">
        <w:rPr>
          <w:rFonts w:ascii="Simplified Arabic" w:hAnsi="Simplified Arabic" w:cs="Simplified Arabic"/>
          <w:sz w:val="28"/>
          <w:szCs w:val="28"/>
          <w:rtl/>
        </w:rPr>
        <w:t>ركان النشاط السياحي والتي لا غنى</w:t>
      </w:r>
      <w:r>
        <w:rPr>
          <w:rFonts w:ascii="Simplified Arabic" w:hAnsi="Simplified Arabic" w:cs="Simplified Arabic"/>
          <w:sz w:val="28"/>
          <w:szCs w:val="28"/>
          <w:rtl/>
        </w:rPr>
        <w:t xml:space="preserve"> عنها في عملية التنمية السياحية، و</w:t>
      </w:r>
      <w:r>
        <w:rPr>
          <w:rFonts w:ascii="Simplified Arabic" w:hAnsi="Simplified Arabic" w:cs="Simplified Arabic" w:hint="cs"/>
          <w:sz w:val="28"/>
          <w:szCs w:val="28"/>
          <w:rtl/>
        </w:rPr>
        <w:t>إ</w:t>
      </w:r>
      <w:r>
        <w:rPr>
          <w:rFonts w:ascii="Simplified Arabic" w:hAnsi="Simplified Arabic" w:cs="Simplified Arabic"/>
          <w:sz w:val="28"/>
          <w:szCs w:val="28"/>
          <w:rtl/>
        </w:rPr>
        <w:t>قليم البطنان من ال</w:t>
      </w:r>
      <w:r>
        <w:rPr>
          <w:rFonts w:ascii="Simplified Arabic" w:hAnsi="Simplified Arabic" w:cs="Simplified Arabic" w:hint="cs"/>
          <w:sz w:val="28"/>
          <w:szCs w:val="28"/>
          <w:rtl/>
        </w:rPr>
        <w:t>أ</w:t>
      </w:r>
      <w:r w:rsidRPr="00A03AC9">
        <w:rPr>
          <w:rFonts w:ascii="Simplified Arabic" w:hAnsi="Simplified Arabic" w:cs="Simplified Arabic"/>
          <w:sz w:val="28"/>
          <w:szCs w:val="28"/>
          <w:rtl/>
        </w:rPr>
        <w:t>قاليم الليبية التي يتميز بالمقومات الس</w:t>
      </w:r>
      <w:r>
        <w:rPr>
          <w:rFonts w:ascii="Simplified Arabic" w:hAnsi="Simplified Arabic" w:cs="Simplified Arabic"/>
          <w:sz w:val="28"/>
          <w:szCs w:val="28"/>
          <w:rtl/>
        </w:rPr>
        <w:t>ياحية الطبيعية والبشرية الكثيرة</w:t>
      </w:r>
      <w:r w:rsidRPr="00A03AC9">
        <w:rPr>
          <w:rFonts w:ascii="Simplified Arabic" w:hAnsi="Simplified Arabic" w:cs="Simplified Arabic"/>
          <w:sz w:val="28"/>
          <w:szCs w:val="28"/>
          <w:rtl/>
        </w:rPr>
        <w:t>،</w:t>
      </w:r>
      <w:r>
        <w:rPr>
          <w:rFonts w:ascii="Simplified Arabic" w:hAnsi="Simplified Arabic" w:cs="Simplified Arabic" w:hint="cs"/>
          <w:sz w:val="28"/>
          <w:szCs w:val="28"/>
          <w:rtl/>
        </w:rPr>
        <w:t xml:space="preserve"> </w:t>
      </w:r>
      <w:r w:rsidRPr="00A03AC9">
        <w:rPr>
          <w:rFonts w:ascii="Simplified Arabic" w:hAnsi="Simplified Arabic" w:cs="Simplified Arabic"/>
          <w:sz w:val="28"/>
          <w:szCs w:val="28"/>
          <w:rtl/>
        </w:rPr>
        <w:t>لذلك وجدت العدي</w:t>
      </w:r>
      <w:r>
        <w:rPr>
          <w:rFonts w:ascii="Simplified Arabic" w:hAnsi="Simplified Arabic" w:cs="Simplified Arabic"/>
          <w:sz w:val="28"/>
          <w:szCs w:val="28"/>
          <w:rtl/>
        </w:rPr>
        <w:t xml:space="preserve">د من الفنادق التي يمكن أن تقوم </w:t>
      </w:r>
      <w:r w:rsidRPr="00A03AC9">
        <w:rPr>
          <w:rFonts w:ascii="Simplified Arabic" w:hAnsi="Simplified Arabic" w:cs="Simplified Arabic"/>
          <w:sz w:val="28"/>
          <w:szCs w:val="28"/>
          <w:rtl/>
        </w:rPr>
        <w:t>بخدم</w:t>
      </w:r>
      <w:r>
        <w:rPr>
          <w:rFonts w:ascii="Simplified Arabic" w:hAnsi="Simplified Arabic" w:cs="Simplified Arabic"/>
          <w:sz w:val="28"/>
          <w:szCs w:val="28"/>
          <w:rtl/>
        </w:rPr>
        <w:t>ة النشاط السياحي في هذه المنطقة</w:t>
      </w:r>
      <w:r w:rsidRPr="00A03AC9">
        <w:rPr>
          <w:rFonts w:ascii="Simplified Arabic" w:hAnsi="Simplified Arabic" w:cs="Simplified Arabic"/>
          <w:sz w:val="28"/>
          <w:szCs w:val="28"/>
          <w:rtl/>
        </w:rPr>
        <w:t xml:space="preserve">، والتي سوف يتم دراستها في </w:t>
      </w:r>
      <w:r>
        <w:rPr>
          <w:rFonts w:ascii="Simplified Arabic" w:hAnsi="Simplified Arabic" w:cs="Simplified Arabic"/>
          <w:sz w:val="28"/>
          <w:szCs w:val="28"/>
          <w:rtl/>
        </w:rPr>
        <w:t>هذه الورقة</w:t>
      </w:r>
      <w:r w:rsidRPr="00A03AC9">
        <w:rPr>
          <w:rFonts w:ascii="Simplified Arabic" w:hAnsi="Simplified Arabic" w:cs="Simplified Arabic"/>
          <w:sz w:val="28"/>
          <w:szCs w:val="28"/>
          <w:rtl/>
        </w:rPr>
        <w:t>، ولكن قبل ذلك لابد من التعريف بمنطقة الدراسة.</w:t>
      </w:r>
    </w:p>
    <w:p w:rsidR="00035FFC" w:rsidRPr="00A03AC9" w:rsidRDefault="00035FFC" w:rsidP="009A2210">
      <w:pPr>
        <w:pStyle w:val="aa"/>
        <w:jc w:val="both"/>
        <w:rPr>
          <w:rFonts w:ascii="Simplified Arabic" w:hAnsi="Simplified Arabic" w:cs="Simplified Arabic"/>
          <w:sz w:val="28"/>
          <w:szCs w:val="28"/>
          <w:rtl/>
        </w:rPr>
      </w:pPr>
      <w:r w:rsidRPr="00A03AC9">
        <w:rPr>
          <w:rFonts w:ascii="Simplified Arabic" w:hAnsi="Simplified Arabic" w:cs="Simplified Arabic"/>
          <w:sz w:val="28"/>
          <w:szCs w:val="28"/>
          <w:rtl/>
        </w:rPr>
        <w:t>فمنطقة الدراسة تشتهر بموقع جغرافي متميز في ليبيا وتمتلك العديد من المقومات السياحية الطبيعية وال</w:t>
      </w:r>
      <w:r>
        <w:rPr>
          <w:rFonts w:ascii="Simplified Arabic" w:hAnsi="Simplified Arabic" w:cs="Simplified Arabic"/>
          <w:sz w:val="28"/>
          <w:szCs w:val="28"/>
          <w:rtl/>
        </w:rPr>
        <w:t>بشرية:</w:t>
      </w:r>
      <w:r>
        <w:rPr>
          <w:rFonts w:ascii="Simplified Arabic" w:hAnsi="Simplified Arabic" w:cs="Simplified Arabic" w:hint="cs"/>
          <w:sz w:val="28"/>
          <w:szCs w:val="28"/>
          <w:rtl/>
        </w:rPr>
        <w:t xml:space="preserve"> </w:t>
      </w:r>
      <w:r>
        <w:rPr>
          <w:rFonts w:ascii="Simplified Arabic" w:hAnsi="Simplified Arabic" w:cs="Simplified Arabic"/>
          <w:sz w:val="28"/>
          <w:szCs w:val="28"/>
          <w:rtl/>
        </w:rPr>
        <w:t>كالشواطئ البحرية الجميلة</w:t>
      </w:r>
      <w:r w:rsidRPr="00A03AC9">
        <w:rPr>
          <w:rFonts w:ascii="Simplified Arabic" w:hAnsi="Simplified Arabic" w:cs="Simplified Arabic"/>
          <w:sz w:val="28"/>
          <w:szCs w:val="28"/>
          <w:rtl/>
        </w:rPr>
        <w:t>، ومنطقة الجغبوب وما تحويه من عناصر جذب سياحي كبير</w:t>
      </w:r>
      <w:r w:rsidR="009A2210">
        <w:rPr>
          <w:rFonts w:ascii="Simplified Arabic" w:hAnsi="Simplified Arabic" w:cs="Simplified Arabic" w:hint="cs"/>
          <w:sz w:val="28"/>
          <w:szCs w:val="28"/>
          <w:rtl/>
        </w:rPr>
        <w:t>،</w:t>
      </w:r>
      <w:r w:rsidRPr="00A03AC9">
        <w:rPr>
          <w:rFonts w:ascii="Simplified Arabic" w:hAnsi="Simplified Arabic" w:cs="Simplified Arabic"/>
          <w:sz w:val="28"/>
          <w:szCs w:val="28"/>
          <w:rtl/>
        </w:rPr>
        <w:t xml:space="preserve"> ويقع </w:t>
      </w:r>
      <w:r w:rsidR="007E4684">
        <w:rPr>
          <w:rFonts w:ascii="Simplified Arabic" w:hAnsi="Simplified Arabic" w:cs="Simplified Arabic"/>
          <w:sz w:val="28"/>
          <w:szCs w:val="28"/>
          <w:rtl/>
        </w:rPr>
        <w:t>إقليم</w:t>
      </w:r>
      <w:r w:rsidRPr="00A03AC9">
        <w:rPr>
          <w:rFonts w:ascii="Simplified Arabic" w:hAnsi="Simplified Arabic" w:cs="Simplified Arabic"/>
          <w:sz w:val="28"/>
          <w:szCs w:val="28"/>
          <w:rtl/>
        </w:rPr>
        <w:t xml:space="preserve"> البطنان بين </w:t>
      </w:r>
      <w:r w:rsidR="00C0018E">
        <w:rPr>
          <w:rFonts w:ascii="Simplified Arabic" w:hAnsi="Simplified Arabic" w:cs="Simplified Arabic"/>
          <w:sz w:val="28"/>
          <w:szCs w:val="28"/>
          <w:rtl/>
        </w:rPr>
        <w:t>دائرتي عرض °28 و°32 درجة شمالاً</w:t>
      </w:r>
      <w:r w:rsidRPr="00A03AC9">
        <w:rPr>
          <w:rFonts w:ascii="Simplified Arabic" w:hAnsi="Simplified Arabic" w:cs="Simplified Arabic"/>
          <w:sz w:val="28"/>
          <w:szCs w:val="28"/>
          <w:rtl/>
        </w:rPr>
        <w:t>، وبين خطي طول °23 و25 شرقاً تقريباً في الجزء الشمالي الشرقي من ليبيا،</w:t>
      </w:r>
      <w:r>
        <w:rPr>
          <w:rFonts w:ascii="Simplified Arabic" w:hAnsi="Simplified Arabic" w:cs="Simplified Arabic" w:hint="cs"/>
          <w:sz w:val="28"/>
          <w:szCs w:val="28"/>
          <w:rtl/>
        </w:rPr>
        <w:t xml:space="preserve"> </w:t>
      </w:r>
      <w:r w:rsidRPr="00A03AC9">
        <w:rPr>
          <w:rFonts w:ascii="Simplified Arabic" w:hAnsi="Simplified Arabic" w:cs="Simplified Arabic"/>
          <w:sz w:val="28"/>
          <w:szCs w:val="28"/>
          <w:rtl/>
        </w:rPr>
        <w:t>ويحده من الشمال البحر المتوسط ومن الجنوب بحر الرمال العظيم ومن الشرق جمهورية</w:t>
      </w:r>
      <w:r w:rsidR="00CF3DB2">
        <w:rPr>
          <w:rFonts w:ascii="Simplified Arabic" w:hAnsi="Simplified Arabic" w:cs="Simplified Arabic"/>
          <w:sz w:val="28"/>
          <w:szCs w:val="28"/>
          <w:rtl/>
        </w:rPr>
        <w:t xml:space="preserve"> مصر العربية ومن الغرب الجبل ال</w:t>
      </w:r>
      <w:r w:rsidR="00CF3DB2">
        <w:rPr>
          <w:rFonts w:ascii="Simplified Arabic" w:hAnsi="Simplified Arabic" w:cs="Simplified Arabic" w:hint="cs"/>
          <w:sz w:val="28"/>
          <w:szCs w:val="28"/>
          <w:rtl/>
        </w:rPr>
        <w:t>أ</w:t>
      </w:r>
      <w:r w:rsidRPr="00A03AC9">
        <w:rPr>
          <w:rFonts w:ascii="Simplified Arabic" w:hAnsi="Simplified Arabic" w:cs="Simplified Arabic"/>
          <w:sz w:val="28"/>
          <w:szCs w:val="28"/>
          <w:rtl/>
        </w:rPr>
        <w:t>خضر"</w:t>
      </w:r>
      <w:r w:rsidRPr="009B2C18">
        <w:rPr>
          <w:rFonts w:ascii="Simplified Arabic" w:eastAsia="Times New Roman" w:hAnsi="Simplified Arabic" w:cs="Simplified Arabic"/>
          <w:sz w:val="28"/>
          <w:szCs w:val="28"/>
          <w:vertAlign w:val="superscript"/>
          <w:rtl/>
          <w:lang w:bidi="ar-EG"/>
        </w:rPr>
        <w:t>(</w:t>
      </w:r>
      <w:r w:rsidRPr="009B2C18">
        <w:rPr>
          <w:rFonts w:ascii="Simplified Arabic" w:eastAsia="Times New Roman" w:hAnsi="Simplified Arabic" w:cs="Simplified Arabic"/>
          <w:sz w:val="28"/>
          <w:szCs w:val="28"/>
          <w:vertAlign w:val="superscript"/>
          <w:rtl/>
          <w:lang w:bidi="ar-EG"/>
        </w:rPr>
        <w:footnoteReference w:id="807"/>
      </w:r>
      <w:r w:rsidRPr="009B2C18">
        <w:rPr>
          <w:rFonts w:ascii="Simplified Arabic" w:eastAsia="Times New Roman" w:hAnsi="Simplified Arabic" w:cs="Simplified Arabic"/>
          <w:sz w:val="28"/>
          <w:szCs w:val="28"/>
          <w:vertAlign w:val="superscript"/>
          <w:rtl/>
          <w:lang w:bidi="ar-EG"/>
        </w:rPr>
        <w:t>)</w:t>
      </w:r>
      <w:r w:rsidRPr="00A03AC9">
        <w:rPr>
          <w:rFonts w:ascii="Simplified Arabic" w:hAnsi="Simplified Arabic" w:cs="Simplified Arabic"/>
          <w:sz w:val="28"/>
          <w:szCs w:val="28"/>
          <w:rtl/>
        </w:rPr>
        <w:t xml:space="preserve">. </w:t>
      </w:r>
    </w:p>
    <w:p w:rsidR="00035FFC" w:rsidRPr="00CF3DB2" w:rsidRDefault="00035FFC" w:rsidP="00035FFC">
      <w:pPr>
        <w:pStyle w:val="aa"/>
        <w:jc w:val="center"/>
        <w:rPr>
          <w:rFonts w:ascii="Simplified Arabic" w:hAnsi="Simplified Arabic" w:cs="Simplified Arabic"/>
          <w:b/>
          <w:bCs/>
          <w:sz w:val="24"/>
          <w:szCs w:val="24"/>
          <w:rtl/>
        </w:rPr>
      </w:pPr>
      <w:r w:rsidRPr="00CF3DB2">
        <w:rPr>
          <w:rFonts w:ascii="Simplified Arabic" w:hAnsi="Simplified Arabic" w:cs="Simplified Arabic"/>
          <w:b/>
          <w:bCs/>
          <w:sz w:val="24"/>
          <w:szCs w:val="24"/>
          <w:rtl/>
        </w:rPr>
        <w:t>الخريطة رقم (1) الموقع الجغرافي لإقليم البطنان</w:t>
      </w:r>
    </w:p>
    <w:p w:rsidR="00035FFC" w:rsidRPr="00CF3DB2" w:rsidRDefault="00035FFC" w:rsidP="00035FFC">
      <w:pPr>
        <w:pStyle w:val="aa"/>
        <w:jc w:val="center"/>
        <w:rPr>
          <w:rFonts w:ascii="Simplified Arabic" w:hAnsi="Simplified Arabic" w:cs="Simplified Arabic"/>
          <w:b/>
          <w:bCs/>
          <w:sz w:val="24"/>
          <w:szCs w:val="24"/>
          <w:rtl/>
        </w:rPr>
      </w:pPr>
      <w:r w:rsidRPr="00CF3DB2">
        <w:rPr>
          <w:rFonts w:ascii="Simplified Arabic" w:hAnsi="Simplified Arabic" w:cs="Simplified Arabic"/>
          <w:b/>
          <w:bCs/>
          <w:sz w:val="24"/>
          <w:szCs w:val="24"/>
          <w:rtl/>
        </w:rPr>
        <w:t xml:space="preserve">المصدر/ من عمل الباحث استناداً </w:t>
      </w:r>
      <w:r w:rsidR="00783208">
        <w:rPr>
          <w:rFonts w:ascii="Simplified Arabic" w:hAnsi="Simplified Arabic" w:cs="Simplified Arabic"/>
          <w:b/>
          <w:bCs/>
          <w:sz w:val="24"/>
          <w:szCs w:val="24"/>
          <w:rtl/>
        </w:rPr>
        <w:t>إلى</w:t>
      </w:r>
      <w:r w:rsidRPr="00CF3DB2">
        <w:rPr>
          <w:rFonts w:ascii="Simplified Arabic" w:hAnsi="Simplified Arabic" w:cs="Simplified Arabic"/>
          <w:b/>
          <w:bCs/>
          <w:sz w:val="24"/>
          <w:szCs w:val="24"/>
          <w:rtl/>
        </w:rPr>
        <w:t xml:space="preserve">: موقع </w:t>
      </w:r>
      <w:r w:rsidRPr="00CF3DB2">
        <w:rPr>
          <w:rFonts w:ascii="Simplified Arabic" w:hAnsi="Simplified Arabic" w:cs="Simplified Arabic"/>
          <w:b/>
          <w:bCs/>
          <w:sz w:val="24"/>
          <w:szCs w:val="24"/>
        </w:rPr>
        <w:t>goggle</w:t>
      </w:r>
      <w:r w:rsidRPr="00CF3DB2">
        <w:rPr>
          <w:rFonts w:ascii="Simplified Arabic" w:hAnsi="Simplified Arabic" w:cs="Simplified Arabic"/>
          <w:b/>
          <w:bCs/>
          <w:sz w:val="24"/>
          <w:szCs w:val="24"/>
          <w:rtl/>
        </w:rPr>
        <w:t>، بتصرف.</w:t>
      </w:r>
    </w:p>
    <w:p w:rsidR="00035FFC" w:rsidRPr="00B713EC" w:rsidRDefault="00CF3DB2" w:rsidP="00CF3DB2">
      <w:pPr>
        <w:spacing w:line="360" w:lineRule="auto"/>
        <w:jc w:val="center"/>
        <w:rPr>
          <w:rFonts w:ascii="Simplified Arabic" w:hAnsi="Simplified Arabic" w:cs="Simplified Arabic"/>
          <w:sz w:val="28"/>
          <w:szCs w:val="28"/>
          <w:rtl/>
        </w:rPr>
      </w:pPr>
      <w:r w:rsidRPr="00B713EC">
        <w:rPr>
          <w:rFonts w:ascii="Simplified Arabic" w:hAnsi="Simplified Arabic" w:cs="Simplified Arabic"/>
          <w:noProof/>
          <w:sz w:val="28"/>
          <w:szCs w:val="28"/>
          <w:rtl/>
        </w:rPr>
        <w:drawing>
          <wp:inline distT="0" distB="0" distL="0" distR="0" wp14:anchorId="6A66DEE2" wp14:editId="078179F8">
            <wp:extent cx="4162425" cy="2438400"/>
            <wp:effectExtent l="0" t="0" r="9525" b="0"/>
            <wp:docPr id="45" name="صورة 45" descr="D:\بحث عادل عشوائيات\مؤتمرات عادل وبحوثه\مؤتمر السياحة 2019 ليبيا\مؤتمر السياحة 19\البنية التحتية والسياحة\دور الفنادق\للبحث\موقع اقيم البطنان mx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بحث عادل عشوائيات\مؤتمرات عادل وبحوثه\مؤتمر السياحة 2019 ليبيا\مؤتمر السياحة 19\البنية التحتية والسياحة\دور الفنادق\للبحث\موقع اقيم البطنان mxd.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60815" cy="2437457"/>
                    </a:xfrm>
                    <a:prstGeom prst="rect">
                      <a:avLst/>
                    </a:prstGeom>
                    <a:noFill/>
                    <a:ln>
                      <a:noFill/>
                    </a:ln>
                  </pic:spPr>
                </pic:pic>
              </a:graphicData>
            </a:graphic>
          </wp:inline>
        </w:drawing>
      </w:r>
    </w:p>
    <w:p w:rsidR="00035FFC" w:rsidRPr="00A03AC9" w:rsidRDefault="00035FFC" w:rsidP="00035FFC">
      <w:pPr>
        <w:pStyle w:val="aa"/>
        <w:jc w:val="both"/>
        <w:rPr>
          <w:rFonts w:ascii="Simplified Arabic" w:hAnsi="Simplified Arabic" w:cs="Simplified Arabic"/>
          <w:sz w:val="28"/>
          <w:szCs w:val="28"/>
          <w:rtl/>
        </w:rPr>
      </w:pPr>
      <w:r w:rsidRPr="00A03AC9">
        <w:rPr>
          <w:rFonts w:ascii="Simplified Arabic" w:hAnsi="Simplified Arabic" w:cs="Simplified Arabic"/>
          <w:b/>
          <w:bCs/>
          <w:sz w:val="28"/>
          <w:szCs w:val="28"/>
          <w:rtl/>
        </w:rPr>
        <w:t>مشكلة الدراسة :-</w:t>
      </w:r>
      <w:r w:rsidRPr="00A03AC9">
        <w:rPr>
          <w:rFonts w:ascii="Simplified Arabic" w:hAnsi="Simplified Arabic" w:cs="Simplified Arabic"/>
          <w:sz w:val="28"/>
          <w:szCs w:val="28"/>
          <w:rtl/>
        </w:rPr>
        <w:t xml:space="preserve"> </w:t>
      </w:r>
      <w:r>
        <w:rPr>
          <w:rFonts w:ascii="Simplified Arabic" w:hAnsi="Simplified Arabic" w:cs="Simplified Arabic"/>
          <w:sz w:val="28"/>
          <w:szCs w:val="28"/>
          <w:rtl/>
        </w:rPr>
        <w:t>انحصرت في ال</w:t>
      </w:r>
      <w:r>
        <w:rPr>
          <w:rFonts w:ascii="Simplified Arabic" w:hAnsi="Simplified Arabic" w:cs="Simplified Arabic" w:hint="cs"/>
          <w:sz w:val="28"/>
          <w:szCs w:val="28"/>
          <w:rtl/>
        </w:rPr>
        <w:t>إ</w:t>
      </w:r>
      <w:r w:rsidRPr="00A03AC9">
        <w:rPr>
          <w:rFonts w:ascii="Simplified Arabic" w:hAnsi="Simplified Arabic" w:cs="Simplified Arabic"/>
          <w:sz w:val="28"/>
          <w:szCs w:val="28"/>
          <w:rtl/>
        </w:rPr>
        <w:t>جابة على الاسئلة التالية:</w:t>
      </w:r>
    </w:p>
    <w:p w:rsidR="00035FFC" w:rsidRPr="00A03AC9" w:rsidRDefault="00035FFC" w:rsidP="00C0018E">
      <w:pPr>
        <w:pStyle w:val="aa"/>
        <w:jc w:val="both"/>
        <w:rPr>
          <w:rFonts w:ascii="Simplified Arabic" w:hAnsi="Simplified Arabic" w:cs="Simplified Arabic"/>
          <w:sz w:val="28"/>
          <w:szCs w:val="28"/>
          <w:rtl/>
        </w:rPr>
      </w:pPr>
      <w:r w:rsidRPr="00A03AC9">
        <w:rPr>
          <w:rFonts w:ascii="Simplified Arabic" w:hAnsi="Simplified Arabic" w:cs="Simplified Arabic"/>
          <w:sz w:val="28"/>
          <w:szCs w:val="28"/>
          <w:rtl/>
        </w:rPr>
        <w:t>- ما مدى توفر الفنادق وخدمة الايواء</w:t>
      </w:r>
      <w:r w:rsidR="00C0018E">
        <w:rPr>
          <w:rFonts w:ascii="Simplified Arabic" w:hAnsi="Simplified Arabic" w:cs="Simplified Arabic"/>
          <w:sz w:val="28"/>
          <w:szCs w:val="28"/>
          <w:rtl/>
        </w:rPr>
        <w:t xml:space="preserve"> الفندقي، وقدرتها الاستيعابية </w:t>
      </w:r>
      <w:r w:rsidRPr="00A03AC9">
        <w:rPr>
          <w:rFonts w:ascii="Simplified Arabic" w:hAnsi="Simplified Arabic" w:cs="Simplified Arabic"/>
          <w:sz w:val="28"/>
          <w:szCs w:val="28"/>
          <w:rtl/>
        </w:rPr>
        <w:t xml:space="preserve">في </w:t>
      </w:r>
      <w:r w:rsidR="007E4684">
        <w:rPr>
          <w:rFonts w:ascii="Simplified Arabic" w:hAnsi="Simplified Arabic" w:cs="Simplified Arabic"/>
          <w:sz w:val="28"/>
          <w:szCs w:val="28"/>
          <w:rtl/>
        </w:rPr>
        <w:t>إقليم</w:t>
      </w:r>
      <w:r w:rsidRPr="00A03AC9">
        <w:rPr>
          <w:rFonts w:ascii="Simplified Arabic" w:hAnsi="Simplified Arabic" w:cs="Simplified Arabic"/>
          <w:sz w:val="28"/>
          <w:szCs w:val="28"/>
          <w:rtl/>
        </w:rPr>
        <w:t xml:space="preserve"> البطنان؟</w:t>
      </w:r>
    </w:p>
    <w:p w:rsidR="00035FFC" w:rsidRPr="00A03AC9" w:rsidRDefault="00035FFC" w:rsidP="00035FFC">
      <w:pPr>
        <w:pStyle w:val="aa"/>
        <w:jc w:val="both"/>
        <w:rPr>
          <w:rFonts w:ascii="Simplified Arabic" w:hAnsi="Simplified Arabic" w:cs="Simplified Arabic"/>
          <w:sz w:val="28"/>
          <w:szCs w:val="28"/>
          <w:rtl/>
        </w:rPr>
      </w:pPr>
      <w:r w:rsidRPr="00A03AC9">
        <w:rPr>
          <w:rFonts w:ascii="Simplified Arabic" w:hAnsi="Simplified Arabic" w:cs="Simplified Arabic"/>
          <w:sz w:val="28"/>
          <w:szCs w:val="28"/>
          <w:rtl/>
        </w:rPr>
        <w:t>- هل القوى العاملة في هذه الفنادق ذات كفأه ومختصة سياحياً ؟</w:t>
      </w:r>
    </w:p>
    <w:p w:rsidR="00035FFC" w:rsidRPr="00A03AC9" w:rsidRDefault="00035FFC" w:rsidP="00035FFC">
      <w:pPr>
        <w:pStyle w:val="aa"/>
        <w:jc w:val="both"/>
        <w:rPr>
          <w:rFonts w:ascii="Simplified Arabic" w:hAnsi="Simplified Arabic" w:cs="Simplified Arabic"/>
          <w:sz w:val="28"/>
          <w:szCs w:val="28"/>
          <w:rtl/>
        </w:rPr>
      </w:pPr>
      <w:r w:rsidRPr="00A03AC9">
        <w:rPr>
          <w:rFonts w:ascii="Simplified Arabic" w:hAnsi="Simplified Arabic" w:cs="Simplified Arabic"/>
          <w:sz w:val="28"/>
          <w:szCs w:val="28"/>
          <w:rtl/>
        </w:rPr>
        <w:t>- ما نوع تصنيف الفنادق الموجودة بمنطقة الدراسة ؟</w:t>
      </w:r>
    </w:p>
    <w:p w:rsidR="00035FFC" w:rsidRPr="00A03AC9" w:rsidRDefault="00035FFC" w:rsidP="00035FFC">
      <w:pPr>
        <w:pStyle w:val="aa"/>
        <w:jc w:val="both"/>
        <w:rPr>
          <w:rFonts w:ascii="Simplified Arabic" w:hAnsi="Simplified Arabic" w:cs="Simplified Arabic"/>
          <w:sz w:val="28"/>
          <w:szCs w:val="28"/>
          <w:rtl/>
        </w:rPr>
      </w:pPr>
      <w:r w:rsidRPr="00A03AC9">
        <w:rPr>
          <w:rFonts w:ascii="Simplified Arabic" w:hAnsi="Simplified Arabic" w:cs="Simplified Arabic"/>
          <w:sz w:val="28"/>
          <w:szCs w:val="28"/>
          <w:rtl/>
        </w:rPr>
        <w:t>- هل هذه الفنادق منتشرة جغرافياً حيث أماكن تواجد المقومات السياحية بالإقليم ؟</w:t>
      </w:r>
    </w:p>
    <w:p w:rsidR="00035FFC" w:rsidRPr="00A03AC9" w:rsidRDefault="00035FFC" w:rsidP="00035FFC">
      <w:pPr>
        <w:pStyle w:val="aa"/>
        <w:spacing w:before="240"/>
        <w:jc w:val="both"/>
        <w:rPr>
          <w:rFonts w:ascii="Simplified Arabic" w:hAnsi="Simplified Arabic" w:cs="Simplified Arabic"/>
          <w:sz w:val="28"/>
          <w:szCs w:val="28"/>
          <w:rtl/>
        </w:rPr>
      </w:pPr>
      <w:r w:rsidRPr="00A03AC9">
        <w:rPr>
          <w:rFonts w:ascii="Simplified Arabic" w:hAnsi="Simplified Arabic" w:cs="Simplified Arabic"/>
          <w:b/>
          <w:bCs/>
          <w:sz w:val="28"/>
          <w:szCs w:val="28"/>
          <w:rtl/>
        </w:rPr>
        <w:t>أهداف لدراسة:-</w:t>
      </w:r>
      <w:r w:rsidRPr="00A03AC9">
        <w:rPr>
          <w:rFonts w:ascii="Simplified Arabic" w:hAnsi="Simplified Arabic" w:cs="Simplified Arabic"/>
          <w:sz w:val="28"/>
          <w:szCs w:val="28"/>
          <w:rtl/>
        </w:rPr>
        <w:t xml:space="preserve"> </w:t>
      </w:r>
    </w:p>
    <w:p w:rsidR="00035FFC" w:rsidRPr="00A03AC9" w:rsidRDefault="00035FFC" w:rsidP="00035FFC">
      <w:pPr>
        <w:pStyle w:val="aa"/>
        <w:jc w:val="both"/>
        <w:rPr>
          <w:rFonts w:ascii="Simplified Arabic" w:hAnsi="Simplified Arabic" w:cs="Simplified Arabic"/>
          <w:sz w:val="28"/>
          <w:szCs w:val="28"/>
          <w:rtl/>
        </w:rPr>
      </w:pPr>
      <w:r w:rsidRPr="00A03AC9">
        <w:rPr>
          <w:rFonts w:ascii="Simplified Arabic" w:hAnsi="Simplified Arabic" w:cs="Simplified Arabic"/>
          <w:sz w:val="28"/>
          <w:szCs w:val="28"/>
          <w:rtl/>
        </w:rPr>
        <w:t xml:space="preserve">1 - بيان مدى توفر خدمة الفنادق في </w:t>
      </w:r>
      <w:r w:rsidR="007E4684">
        <w:rPr>
          <w:rFonts w:ascii="Simplified Arabic" w:hAnsi="Simplified Arabic" w:cs="Simplified Arabic"/>
          <w:sz w:val="28"/>
          <w:szCs w:val="28"/>
          <w:rtl/>
        </w:rPr>
        <w:t>إقليم</w:t>
      </w:r>
      <w:r w:rsidRPr="00A03AC9">
        <w:rPr>
          <w:rFonts w:ascii="Simplified Arabic" w:hAnsi="Simplified Arabic" w:cs="Simplified Arabic"/>
          <w:sz w:val="28"/>
          <w:szCs w:val="28"/>
          <w:rtl/>
        </w:rPr>
        <w:t xml:space="preserve"> البطنان.</w:t>
      </w:r>
    </w:p>
    <w:p w:rsidR="00035FFC" w:rsidRPr="00A03AC9" w:rsidRDefault="00035FFC" w:rsidP="00035FFC">
      <w:pPr>
        <w:pStyle w:val="aa"/>
        <w:jc w:val="both"/>
        <w:rPr>
          <w:rFonts w:ascii="Simplified Arabic" w:hAnsi="Simplified Arabic" w:cs="Simplified Arabic"/>
          <w:sz w:val="28"/>
          <w:szCs w:val="28"/>
          <w:rtl/>
        </w:rPr>
      </w:pPr>
      <w:r w:rsidRPr="00A03AC9">
        <w:rPr>
          <w:rFonts w:ascii="Simplified Arabic" w:hAnsi="Simplified Arabic" w:cs="Simplified Arabic"/>
          <w:sz w:val="28"/>
          <w:szCs w:val="28"/>
          <w:rtl/>
        </w:rPr>
        <w:t>2 – الكشف والتحليل لواقع القوى العاملة بهذه الفنادق وعلاقتها بالنشاط السياحي.</w:t>
      </w:r>
    </w:p>
    <w:p w:rsidR="00035FFC" w:rsidRPr="00A03AC9" w:rsidRDefault="00035FFC" w:rsidP="00035FFC">
      <w:pPr>
        <w:pStyle w:val="aa"/>
        <w:jc w:val="both"/>
        <w:rPr>
          <w:rFonts w:ascii="Simplified Arabic" w:hAnsi="Simplified Arabic" w:cs="Simplified Arabic"/>
          <w:sz w:val="28"/>
          <w:szCs w:val="28"/>
          <w:rtl/>
        </w:rPr>
      </w:pPr>
      <w:r w:rsidRPr="00A03AC9">
        <w:rPr>
          <w:rFonts w:ascii="Simplified Arabic" w:hAnsi="Simplified Arabic" w:cs="Simplified Arabic"/>
          <w:sz w:val="28"/>
          <w:szCs w:val="28"/>
          <w:rtl/>
        </w:rPr>
        <w:t xml:space="preserve">3 – تسليط الضوء على التوزع الجغرافي لهذه المنشآت السياحية في ربوع </w:t>
      </w:r>
      <w:r w:rsidR="00DE5AB8">
        <w:rPr>
          <w:rFonts w:ascii="Simplified Arabic" w:hAnsi="Simplified Arabic" w:cs="Simplified Arabic"/>
          <w:sz w:val="28"/>
          <w:szCs w:val="28"/>
          <w:rtl/>
        </w:rPr>
        <w:t>الإقليم</w:t>
      </w:r>
      <w:r w:rsidRPr="00A03AC9">
        <w:rPr>
          <w:rFonts w:ascii="Simplified Arabic" w:hAnsi="Simplified Arabic" w:cs="Simplified Arabic"/>
          <w:sz w:val="28"/>
          <w:szCs w:val="28"/>
          <w:rtl/>
        </w:rPr>
        <w:t>.</w:t>
      </w:r>
    </w:p>
    <w:p w:rsidR="00035FFC" w:rsidRPr="00A03AC9" w:rsidRDefault="00035FFC" w:rsidP="00035FFC">
      <w:pPr>
        <w:pStyle w:val="aa"/>
        <w:jc w:val="both"/>
        <w:rPr>
          <w:rFonts w:ascii="Simplified Arabic" w:hAnsi="Simplified Arabic" w:cs="Simplified Arabic"/>
          <w:sz w:val="28"/>
          <w:szCs w:val="28"/>
          <w:rtl/>
        </w:rPr>
      </w:pPr>
      <w:r w:rsidRPr="00A03AC9">
        <w:rPr>
          <w:rFonts w:ascii="Simplified Arabic" w:hAnsi="Simplified Arabic" w:cs="Simplified Arabic"/>
          <w:sz w:val="28"/>
          <w:szCs w:val="28"/>
          <w:rtl/>
        </w:rPr>
        <w:t>4 – معرفة التصني</w:t>
      </w:r>
      <w:r w:rsidR="00C0018E">
        <w:rPr>
          <w:rFonts w:ascii="Simplified Arabic" w:hAnsi="Simplified Arabic" w:cs="Simplified Arabic"/>
          <w:sz w:val="28"/>
          <w:szCs w:val="28"/>
          <w:rtl/>
        </w:rPr>
        <w:t>ف الفندقي المتعارف عليه عالمياً</w:t>
      </w:r>
      <w:r w:rsidRPr="00A03AC9">
        <w:rPr>
          <w:rFonts w:ascii="Simplified Arabic" w:hAnsi="Simplified Arabic" w:cs="Simplified Arabic"/>
          <w:sz w:val="28"/>
          <w:szCs w:val="28"/>
          <w:rtl/>
        </w:rPr>
        <w:t xml:space="preserve">، ومطابقة هذا التصنيف على الفنادق العاملة بالإقليم. </w:t>
      </w:r>
    </w:p>
    <w:p w:rsidR="00DB0DDF" w:rsidRDefault="00035FFC" w:rsidP="00DB0DDF">
      <w:pPr>
        <w:pStyle w:val="aa"/>
        <w:spacing w:before="240"/>
        <w:jc w:val="both"/>
        <w:rPr>
          <w:rFonts w:ascii="Simplified Arabic" w:hAnsi="Simplified Arabic" w:cs="Simplified Arabic"/>
          <w:sz w:val="28"/>
          <w:szCs w:val="28"/>
          <w:rtl/>
        </w:rPr>
      </w:pPr>
      <w:r w:rsidRPr="00B54CD0">
        <w:rPr>
          <w:rFonts w:ascii="Simplified Arabic" w:hAnsi="Simplified Arabic" w:cs="Simplified Arabic"/>
          <w:b/>
          <w:bCs/>
          <w:sz w:val="28"/>
          <w:szCs w:val="28"/>
          <w:rtl/>
        </w:rPr>
        <w:t xml:space="preserve">منهجية الدراسة:- </w:t>
      </w:r>
    </w:p>
    <w:p w:rsidR="00035FFC" w:rsidRPr="00B54CD0" w:rsidRDefault="00035FFC" w:rsidP="00DB0DDF">
      <w:pPr>
        <w:pStyle w:val="aa"/>
        <w:jc w:val="both"/>
        <w:rPr>
          <w:rFonts w:ascii="Simplified Arabic" w:hAnsi="Simplified Arabic" w:cs="Simplified Arabic"/>
          <w:b/>
          <w:bCs/>
          <w:sz w:val="28"/>
          <w:szCs w:val="28"/>
          <w:rtl/>
        </w:rPr>
      </w:pPr>
      <w:r>
        <w:rPr>
          <w:rFonts w:ascii="Simplified Arabic" w:hAnsi="Simplified Arabic" w:cs="Simplified Arabic"/>
          <w:sz w:val="28"/>
          <w:szCs w:val="28"/>
          <w:rtl/>
        </w:rPr>
        <w:t>عولَ بشكل كبير ورئيس على الدراسة الميدانية</w:t>
      </w:r>
      <w:r w:rsidRPr="00B54CD0">
        <w:rPr>
          <w:rFonts w:ascii="Simplified Arabic" w:hAnsi="Simplified Arabic" w:cs="Simplified Arabic"/>
          <w:sz w:val="28"/>
          <w:szCs w:val="28"/>
          <w:rtl/>
        </w:rPr>
        <w:t>، حيث تم مسح شامل لكل المنشآت الفندقية العاملة بإقليم البطنان بهدف الحصول على المعلومات اللازمة التي تمس صميم البحث، وتكونت العينة من الرجال والنساء ومن مختلف الأعمار، وكان توزيع استمارة الاستبانة وفق المعطيات الالية:</w:t>
      </w:r>
    </w:p>
    <w:p w:rsidR="00035FFC" w:rsidRPr="00B54CD0" w:rsidRDefault="00035FFC" w:rsidP="00035FFC">
      <w:pPr>
        <w:pStyle w:val="aa"/>
        <w:jc w:val="both"/>
        <w:rPr>
          <w:rFonts w:ascii="Simplified Arabic" w:hAnsi="Simplified Arabic" w:cs="Simplified Arabic"/>
          <w:b/>
          <w:bCs/>
          <w:sz w:val="28"/>
          <w:szCs w:val="28"/>
        </w:rPr>
      </w:pPr>
      <w:r>
        <w:rPr>
          <w:rFonts w:ascii="Simplified Arabic" w:hAnsi="Simplified Arabic" w:cs="Simplified Arabic" w:hint="cs"/>
          <w:sz w:val="28"/>
          <w:szCs w:val="28"/>
          <w:rtl/>
        </w:rPr>
        <w:t xml:space="preserve">- </w:t>
      </w:r>
      <w:r w:rsidRPr="00B54CD0">
        <w:rPr>
          <w:rFonts w:ascii="Simplified Arabic" w:hAnsi="Simplified Arabic" w:cs="Simplified Arabic"/>
          <w:sz w:val="28"/>
          <w:szCs w:val="28"/>
          <w:rtl/>
        </w:rPr>
        <w:t xml:space="preserve">بلغ </w:t>
      </w:r>
      <w:r w:rsidR="004D410D">
        <w:rPr>
          <w:rFonts w:ascii="Simplified Arabic" w:hAnsi="Simplified Arabic" w:cs="Simplified Arabic" w:hint="cs"/>
          <w:sz w:val="28"/>
          <w:szCs w:val="28"/>
          <w:rtl/>
        </w:rPr>
        <w:t>إجمالي</w:t>
      </w:r>
      <w:r w:rsidRPr="00B54CD0">
        <w:rPr>
          <w:rFonts w:ascii="Simplified Arabic" w:hAnsi="Simplified Arabic" w:cs="Simplified Arabic"/>
          <w:sz w:val="28"/>
          <w:szCs w:val="28"/>
          <w:rtl/>
        </w:rPr>
        <w:t xml:space="preserve"> مجتمع الدراسة = 279 عاملاً في جميع </w:t>
      </w:r>
      <w:r>
        <w:rPr>
          <w:rFonts w:ascii="Simplified Arabic" w:hAnsi="Simplified Arabic" w:cs="Simplified Arabic"/>
          <w:sz w:val="28"/>
          <w:szCs w:val="28"/>
          <w:rtl/>
        </w:rPr>
        <w:t>المنشآت الفندقية بمنطقة الدراسة</w:t>
      </w:r>
      <w:r w:rsidRPr="00B54CD0">
        <w:rPr>
          <w:rFonts w:ascii="Simplified Arabic" w:hAnsi="Simplified Arabic" w:cs="Simplified Arabic"/>
          <w:sz w:val="28"/>
          <w:szCs w:val="28"/>
          <w:rtl/>
        </w:rPr>
        <w:t xml:space="preserve">. </w:t>
      </w:r>
    </w:p>
    <w:p w:rsidR="00035FFC" w:rsidRPr="00B54CD0" w:rsidRDefault="00035FFC" w:rsidP="00035FFC">
      <w:pPr>
        <w:pStyle w:val="aa"/>
        <w:jc w:val="both"/>
        <w:rPr>
          <w:rFonts w:ascii="Simplified Arabic" w:hAnsi="Simplified Arabic" w:cs="Simplified Arabic"/>
          <w:b/>
          <w:bCs/>
          <w:sz w:val="28"/>
          <w:szCs w:val="28"/>
        </w:rPr>
      </w:pPr>
      <w:r>
        <w:rPr>
          <w:rFonts w:ascii="Simplified Arabic" w:hAnsi="Simplified Arabic" w:cs="Simplified Arabic" w:hint="cs"/>
          <w:sz w:val="28"/>
          <w:szCs w:val="28"/>
          <w:rtl/>
        </w:rPr>
        <w:t xml:space="preserve">- </w:t>
      </w:r>
      <w:r w:rsidRPr="00B54CD0">
        <w:rPr>
          <w:rFonts w:ascii="Simplified Arabic" w:hAnsi="Simplified Arabic" w:cs="Simplified Arabic"/>
          <w:sz w:val="28"/>
          <w:szCs w:val="28"/>
          <w:rtl/>
        </w:rPr>
        <w:t>من عدد 140عاملاً بفندق دار السلام أُخذَ نصف العدد لأن العينة متجانسة = 70 عاملاً.</w:t>
      </w:r>
    </w:p>
    <w:p w:rsidR="00035FFC" w:rsidRPr="00B54CD0" w:rsidRDefault="00035FFC" w:rsidP="00035FFC">
      <w:pPr>
        <w:pStyle w:val="aa"/>
        <w:jc w:val="both"/>
        <w:rPr>
          <w:rFonts w:ascii="Simplified Arabic" w:hAnsi="Simplified Arabic" w:cs="Simplified Arabic"/>
          <w:b/>
          <w:bCs/>
          <w:sz w:val="28"/>
          <w:szCs w:val="28"/>
        </w:rPr>
      </w:pPr>
      <w:r>
        <w:rPr>
          <w:rFonts w:ascii="Simplified Arabic" w:hAnsi="Simplified Arabic" w:cs="Simplified Arabic" w:hint="cs"/>
          <w:sz w:val="28"/>
          <w:szCs w:val="28"/>
          <w:rtl/>
        </w:rPr>
        <w:t xml:space="preserve">- </w:t>
      </w:r>
      <w:r w:rsidRPr="00B54CD0">
        <w:rPr>
          <w:rFonts w:ascii="Simplified Arabic" w:hAnsi="Simplified Arabic" w:cs="Simplified Arabic"/>
          <w:sz w:val="28"/>
          <w:szCs w:val="28"/>
          <w:rtl/>
        </w:rPr>
        <w:t>عدد أفراد العينة الموزع عليها استمارة الاستبانة = 209 عاملاً.</w:t>
      </w:r>
    </w:p>
    <w:p w:rsidR="00035FFC" w:rsidRPr="00B54CD0" w:rsidRDefault="00035FFC" w:rsidP="00035FFC">
      <w:pPr>
        <w:pStyle w:val="aa"/>
        <w:jc w:val="both"/>
        <w:rPr>
          <w:rFonts w:ascii="Simplified Arabic" w:hAnsi="Simplified Arabic" w:cs="Simplified Arabic"/>
          <w:b/>
          <w:bCs/>
          <w:sz w:val="28"/>
          <w:szCs w:val="28"/>
        </w:rPr>
      </w:pPr>
      <w:r>
        <w:rPr>
          <w:rFonts w:ascii="Simplified Arabic" w:hAnsi="Simplified Arabic" w:cs="Simplified Arabic" w:hint="cs"/>
          <w:sz w:val="28"/>
          <w:szCs w:val="28"/>
          <w:rtl/>
        </w:rPr>
        <w:t xml:space="preserve">- </w:t>
      </w:r>
      <w:r w:rsidRPr="00B54CD0">
        <w:rPr>
          <w:rFonts w:ascii="Simplified Arabic" w:hAnsi="Simplified Arabic" w:cs="Simplified Arabic"/>
          <w:sz w:val="28"/>
          <w:szCs w:val="28"/>
          <w:rtl/>
        </w:rPr>
        <w:t>عدد الفاقد من استمارة الاستبانة = 19 استمارة استبانة.</w:t>
      </w:r>
    </w:p>
    <w:p w:rsidR="00035FFC" w:rsidRPr="00B54CD0" w:rsidRDefault="00035FFC" w:rsidP="00035FFC">
      <w:pPr>
        <w:pStyle w:val="aa"/>
        <w:jc w:val="both"/>
        <w:rPr>
          <w:rFonts w:ascii="Simplified Arabic" w:hAnsi="Simplified Arabic" w:cs="Simplified Arabic"/>
          <w:b/>
          <w:bCs/>
          <w:sz w:val="28"/>
          <w:szCs w:val="28"/>
        </w:rPr>
      </w:pPr>
      <w:r>
        <w:rPr>
          <w:rFonts w:ascii="Simplified Arabic" w:hAnsi="Simplified Arabic" w:cs="Simplified Arabic" w:hint="cs"/>
          <w:sz w:val="28"/>
          <w:szCs w:val="28"/>
          <w:rtl/>
        </w:rPr>
        <w:t xml:space="preserve">- </w:t>
      </w:r>
      <w:r w:rsidR="004D410D">
        <w:rPr>
          <w:rFonts w:ascii="Simplified Arabic" w:hAnsi="Simplified Arabic" w:cs="Simplified Arabic"/>
          <w:sz w:val="28"/>
          <w:szCs w:val="28"/>
          <w:rtl/>
        </w:rPr>
        <w:t>إجمالي</w:t>
      </w:r>
      <w:r w:rsidRPr="00B54CD0">
        <w:rPr>
          <w:rFonts w:ascii="Simplified Arabic" w:hAnsi="Simplified Arabic" w:cs="Simplified Arabic"/>
          <w:sz w:val="28"/>
          <w:szCs w:val="28"/>
          <w:rtl/>
        </w:rPr>
        <w:t xml:space="preserve"> عدد الاستمارات المُستلمة =190 استمارة استبانة.</w:t>
      </w:r>
    </w:p>
    <w:p w:rsidR="00035FFC" w:rsidRPr="00B54CD0" w:rsidRDefault="00035FFC" w:rsidP="00035FFC">
      <w:pPr>
        <w:pStyle w:val="aa"/>
        <w:jc w:val="both"/>
        <w:rPr>
          <w:rFonts w:ascii="Simplified Arabic" w:hAnsi="Simplified Arabic" w:cs="Simplified Arabic"/>
          <w:b/>
          <w:bCs/>
          <w:sz w:val="28"/>
          <w:szCs w:val="28"/>
        </w:rPr>
      </w:pPr>
      <w:r>
        <w:rPr>
          <w:rFonts w:ascii="Simplified Arabic" w:hAnsi="Simplified Arabic" w:cs="Simplified Arabic" w:hint="cs"/>
          <w:sz w:val="28"/>
          <w:szCs w:val="28"/>
          <w:rtl/>
        </w:rPr>
        <w:t xml:space="preserve">- </w:t>
      </w:r>
      <w:r w:rsidRPr="00B54CD0">
        <w:rPr>
          <w:rFonts w:ascii="Simplified Arabic" w:hAnsi="Simplified Arabic" w:cs="Simplified Arabic"/>
          <w:sz w:val="28"/>
          <w:szCs w:val="28"/>
          <w:rtl/>
        </w:rPr>
        <w:t xml:space="preserve">بلغت نسبة تمثيل العينة من </w:t>
      </w:r>
      <w:r w:rsidR="004D410D">
        <w:rPr>
          <w:rFonts w:ascii="Simplified Arabic" w:hAnsi="Simplified Arabic" w:cs="Simplified Arabic"/>
          <w:sz w:val="28"/>
          <w:szCs w:val="28"/>
          <w:rtl/>
        </w:rPr>
        <w:t>إجمالي</w:t>
      </w:r>
      <w:r w:rsidRPr="00B54CD0">
        <w:rPr>
          <w:rFonts w:ascii="Simplified Arabic" w:hAnsi="Simplified Arabic" w:cs="Simplified Arabic"/>
          <w:sz w:val="28"/>
          <w:szCs w:val="28"/>
          <w:rtl/>
        </w:rPr>
        <w:t xml:space="preserve"> مجتمع الدراسة حوالي 68%.</w:t>
      </w:r>
    </w:p>
    <w:p w:rsidR="00035FFC" w:rsidRPr="00B54CD0" w:rsidRDefault="00035FFC" w:rsidP="00DB0DDF">
      <w:pPr>
        <w:pStyle w:val="aa"/>
        <w:spacing w:before="240"/>
        <w:jc w:val="both"/>
        <w:rPr>
          <w:rFonts w:ascii="Simplified Arabic" w:hAnsi="Simplified Arabic" w:cs="Simplified Arabic"/>
          <w:b/>
          <w:bCs/>
          <w:sz w:val="28"/>
          <w:szCs w:val="28"/>
          <w:rtl/>
        </w:rPr>
      </w:pPr>
      <w:r w:rsidRPr="00B54CD0">
        <w:rPr>
          <w:rFonts w:ascii="Simplified Arabic" w:hAnsi="Simplified Arabic" w:cs="Simplified Arabic"/>
          <w:sz w:val="28"/>
          <w:szCs w:val="28"/>
          <w:rtl/>
        </w:rPr>
        <w:t>وهي نسبة مرتفعة تعكس الحقائق والمعطيات الموجودة بمجتمع الدراسة الفعلي، كم</w:t>
      </w:r>
      <w:r>
        <w:rPr>
          <w:rFonts w:ascii="Simplified Arabic" w:hAnsi="Simplified Arabic" w:cs="Simplified Arabic"/>
          <w:sz w:val="28"/>
          <w:szCs w:val="28"/>
          <w:rtl/>
        </w:rPr>
        <w:t>ا استخدم المنهج الوصفي التحليلي</w:t>
      </w:r>
      <w:r w:rsidRPr="00B54CD0">
        <w:rPr>
          <w:rFonts w:ascii="Simplified Arabic" w:hAnsi="Simplified Arabic" w:cs="Simplified Arabic"/>
          <w:sz w:val="28"/>
          <w:szCs w:val="28"/>
          <w:rtl/>
        </w:rPr>
        <w:t>،</w:t>
      </w:r>
      <w:r>
        <w:rPr>
          <w:rFonts w:ascii="Simplified Arabic" w:hAnsi="Simplified Arabic" w:cs="Simplified Arabic" w:hint="cs"/>
          <w:sz w:val="28"/>
          <w:szCs w:val="28"/>
          <w:rtl/>
        </w:rPr>
        <w:t xml:space="preserve"> </w:t>
      </w:r>
      <w:r w:rsidRPr="00B54CD0">
        <w:rPr>
          <w:rFonts w:ascii="Simplified Arabic" w:hAnsi="Simplified Arabic" w:cs="Simplified Arabic"/>
          <w:sz w:val="28"/>
          <w:szCs w:val="28"/>
          <w:rtl/>
        </w:rPr>
        <w:t xml:space="preserve">والمنهج التاريخي لتتبع </w:t>
      </w:r>
      <w:r>
        <w:rPr>
          <w:rFonts w:ascii="Simplified Arabic" w:hAnsi="Simplified Arabic" w:cs="Simplified Arabic" w:hint="cs"/>
          <w:sz w:val="28"/>
          <w:szCs w:val="28"/>
          <w:rtl/>
        </w:rPr>
        <w:t>أ</w:t>
      </w:r>
      <w:r w:rsidRPr="00B54CD0">
        <w:rPr>
          <w:rFonts w:ascii="Simplified Arabic" w:hAnsi="Simplified Arabic" w:cs="Simplified Arabic"/>
          <w:sz w:val="28"/>
          <w:szCs w:val="28"/>
          <w:rtl/>
        </w:rPr>
        <w:t>حداث</w:t>
      </w:r>
      <w:r>
        <w:rPr>
          <w:rFonts w:ascii="Simplified Arabic" w:hAnsi="Simplified Arabic" w:cs="Simplified Arabic"/>
          <w:sz w:val="28"/>
          <w:szCs w:val="28"/>
          <w:rtl/>
        </w:rPr>
        <w:t xml:space="preserve"> الظاهرة خلال فترات زمنية معينة</w:t>
      </w:r>
      <w:r w:rsidRPr="00B54CD0">
        <w:rPr>
          <w:rFonts w:ascii="Simplified Arabic" w:hAnsi="Simplified Arabic" w:cs="Simplified Arabic"/>
          <w:sz w:val="28"/>
          <w:szCs w:val="28"/>
          <w:rtl/>
        </w:rPr>
        <w:t>، واستفادت الدراسة من الدراسة المكتبية</w:t>
      </w:r>
      <w:r>
        <w:rPr>
          <w:rFonts w:ascii="Simplified Arabic" w:hAnsi="Simplified Arabic" w:cs="Simplified Arabic" w:hint="cs"/>
          <w:sz w:val="28"/>
          <w:szCs w:val="28"/>
          <w:rtl/>
        </w:rPr>
        <w:t>،</w:t>
      </w:r>
      <w:r w:rsidRPr="00B54CD0">
        <w:rPr>
          <w:rFonts w:ascii="Simplified Arabic" w:hAnsi="Simplified Arabic" w:cs="Simplified Arabic"/>
          <w:sz w:val="28"/>
          <w:szCs w:val="28"/>
          <w:rtl/>
        </w:rPr>
        <w:t xml:space="preserve"> والتي </w:t>
      </w:r>
      <w:r>
        <w:rPr>
          <w:rFonts w:ascii="Simplified Arabic" w:hAnsi="Simplified Arabic" w:cs="Simplified Arabic" w:hint="cs"/>
          <w:sz w:val="28"/>
          <w:szCs w:val="28"/>
          <w:rtl/>
        </w:rPr>
        <w:t>أ</w:t>
      </w:r>
      <w:r w:rsidRPr="00B54CD0">
        <w:rPr>
          <w:rFonts w:ascii="Simplified Arabic" w:hAnsi="Simplified Arabic" w:cs="Simplified Arabic"/>
          <w:sz w:val="28"/>
          <w:szCs w:val="28"/>
          <w:rtl/>
        </w:rPr>
        <w:t xml:space="preserve">ثرت البحث بالعديد من </w:t>
      </w:r>
      <w:r>
        <w:rPr>
          <w:rFonts w:ascii="Simplified Arabic" w:hAnsi="Simplified Arabic" w:cs="Simplified Arabic"/>
          <w:sz w:val="28"/>
          <w:szCs w:val="28"/>
          <w:rtl/>
        </w:rPr>
        <w:t>الأفكار</w:t>
      </w:r>
      <w:r w:rsidRPr="00B54CD0">
        <w:rPr>
          <w:rFonts w:ascii="Simplified Arabic" w:hAnsi="Simplified Arabic" w:cs="Simplified Arabic"/>
          <w:sz w:val="28"/>
          <w:szCs w:val="28"/>
          <w:rtl/>
        </w:rPr>
        <w:t xml:space="preserve"> والحقائق والمفاهي</w:t>
      </w:r>
      <w:r>
        <w:rPr>
          <w:rFonts w:ascii="Simplified Arabic" w:hAnsi="Simplified Arabic" w:cs="Simplified Arabic"/>
          <w:sz w:val="28"/>
          <w:szCs w:val="28"/>
          <w:rtl/>
        </w:rPr>
        <w:t>م المتعلقة بالموضوع محل الدراسة</w:t>
      </w:r>
      <w:r w:rsidRPr="00B54CD0">
        <w:rPr>
          <w:rFonts w:ascii="Simplified Arabic" w:hAnsi="Simplified Arabic" w:cs="Simplified Arabic"/>
          <w:sz w:val="28"/>
          <w:szCs w:val="28"/>
          <w:rtl/>
        </w:rPr>
        <w:t>.</w:t>
      </w:r>
    </w:p>
    <w:p w:rsidR="00035FFC" w:rsidRPr="00DB0DDF" w:rsidRDefault="00035FFC" w:rsidP="00C0018E">
      <w:pPr>
        <w:pStyle w:val="aa"/>
        <w:spacing w:before="240"/>
        <w:jc w:val="both"/>
        <w:rPr>
          <w:rFonts w:ascii="Simplified Arabic" w:hAnsi="Simplified Arabic" w:cs="Simplified Arabic"/>
          <w:b/>
          <w:bCs/>
          <w:sz w:val="30"/>
          <w:szCs w:val="30"/>
          <w:u w:val="single"/>
          <w:rtl/>
          <w:lang w:bidi="ar-LY"/>
        </w:rPr>
      </w:pPr>
      <w:r w:rsidRPr="00DB0DDF">
        <w:rPr>
          <w:rFonts w:ascii="Simplified Arabic" w:hAnsi="Simplified Arabic" w:cs="Simplified Arabic"/>
          <w:b/>
          <w:bCs/>
          <w:sz w:val="30"/>
          <w:szCs w:val="30"/>
          <w:u w:val="single"/>
          <w:rtl/>
        </w:rPr>
        <w:t xml:space="preserve">تعريف الفندق في الاصطلاح: </w:t>
      </w:r>
    </w:p>
    <w:p w:rsidR="00035FFC" w:rsidRPr="00B54CD0" w:rsidRDefault="00035FFC" w:rsidP="00035FFC">
      <w:pPr>
        <w:pStyle w:val="aa"/>
        <w:jc w:val="both"/>
        <w:rPr>
          <w:rFonts w:ascii="Simplified Arabic" w:hAnsi="Simplified Arabic" w:cs="Simplified Arabic"/>
          <w:sz w:val="28"/>
          <w:szCs w:val="28"/>
          <w:rtl/>
        </w:rPr>
      </w:pPr>
      <w:r w:rsidRPr="00B54CD0">
        <w:rPr>
          <w:rFonts w:ascii="Simplified Arabic" w:hAnsi="Simplified Arabic" w:cs="Simplified Arabic"/>
          <w:sz w:val="28"/>
          <w:szCs w:val="28"/>
          <w:rtl/>
        </w:rPr>
        <w:t xml:space="preserve">الفندق وجمعها (فنادق) </w:t>
      </w:r>
      <w:r w:rsidR="006A0F1F">
        <w:rPr>
          <w:rFonts w:ascii="Simplified Arabic" w:hAnsi="Simplified Arabic" w:cs="Simplified Arabic"/>
          <w:sz w:val="28"/>
          <w:szCs w:val="28"/>
          <w:rtl/>
        </w:rPr>
        <w:t>أو</w:t>
      </w:r>
      <w:r>
        <w:rPr>
          <w:rFonts w:ascii="Simplified Arabic" w:hAnsi="Simplified Arabic" w:cs="Simplified Arabic"/>
          <w:sz w:val="28"/>
          <w:szCs w:val="28"/>
          <w:rtl/>
        </w:rPr>
        <w:t xml:space="preserve"> النُزل وجمعها (أنزال) </w:t>
      </w:r>
      <w:r w:rsidRPr="00B54CD0">
        <w:rPr>
          <w:rFonts w:ascii="Simplified Arabic" w:hAnsi="Simplified Arabic" w:cs="Simplified Arabic"/>
          <w:sz w:val="28"/>
          <w:szCs w:val="28"/>
          <w:rtl/>
        </w:rPr>
        <w:t>هو مسكن يسكن فيه الشخص لوقت</w:t>
      </w:r>
      <w:r>
        <w:rPr>
          <w:rFonts w:ascii="Simplified Arabic" w:hAnsi="Simplified Arabic" w:cs="Simplified Arabic" w:hint="cs"/>
          <w:sz w:val="28"/>
          <w:szCs w:val="28"/>
          <w:rtl/>
        </w:rPr>
        <w:t xml:space="preserve"> </w:t>
      </w:r>
      <w:r w:rsidRPr="00B54CD0">
        <w:rPr>
          <w:rFonts w:ascii="Simplified Arabic" w:hAnsi="Simplified Arabic" w:cs="Simplified Arabic"/>
          <w:sz w:val="28"/>
          <w:szCs w:val="28"/>
          <w:rtl/>
        </w:rPr>
        <w:t>قصير مقابل أجر، مؤثث مفروش</w:t>
      </w:r>
      <w:r>
        <w:rPr>
          <w:rFonts w:ascii="Simplified Arabic" w:hAnsi="Simplified Arabic" w:cs="Simplified Arabic" w:hint="cs"/>
          <w:sz w:val="28"/>
          <w:szCs w:val="28"/>
          <w:rtl/>
        </w:rPr>
        <w:t>،</w:t>
      </w:r>
      <w:r w:rsidRPr="00B54CD0">
        <w:rPr>
          <w:rFonts w:ascii="Simplified Arabic" w:hAnsi="Simplified Arabic" w:cs="Simplified Arabic"/>
          <w:sz w:val="28"/>
          <w:szCs w:val="28"/>
          <w:rtl/>
        </w:rPr>
        <w:t xml:space="preserve"> وقد يكون مزوداً بأجهزة منزلية ووسائل راحة وترفيه مع</w:t>
      </w:r>
      <w:r>
        <w:rPr>
          <w:rFonts w:ascii="Simplified Arabic" w:hAnsi="Simplified Arabic" w:cs="Simplified Arabic" w:hint="cs"/>
          <w:sz w:val="28"/>
          <w:szCs w:val="28"/>
          <w:rtl/>
        </w:rPr>
        <w:t xml:space="preserve"> </w:t>
      </w:r>
      <w:r w:rsidRPr="00B54CD0">
        <w:rPr>
          <w:rFonts w:ascii="Simplified Arabic" w:hAnsi="Simplified Arabic" w:cs="Simplified Arabic"/>
          <w:sz w:val="28"/>
          <w:szCs w:val="28"/>
          <w:rtl/>
        </w:rPr>
        <w:t xml:space="preserve">توفير خدمات الطعام والنظافة والصيانة وغيرها. </w:t>
      </w:r>
    </w:p>
    <w:p w:rsidR="00DB0DDF" w:rsidRDefault="00DB0DDF" w:rsidP="00DB0DDF">
      <w:pPr>
        <w:pStyle w:val="aa"/>
        <w:jc w:val="both"/>
        <w:rPr>
          <w:rFonts w:ascii="Simplified Arabic" w:hAnsi="Simplified Arabic" w:cs="Simplified Arabic"/>
          <w:sz w:val="28"/>
          <w:szCs w:val="28"/>
          <w:rtl/>
          <w:lang w:bidi="ar-LY"/>
        </w:rPr>
      </w:pPr>
      <w:r>
        <w:rPr>
          <w:rFonts w:ascii="Simplified Arabic" w:hAnsi="Simplified Arabic" w:cs="Simplified Arabic" w:hint="cs"/>
          <w:sz w:val="28"/>
          <w:szCs w:val="28"/>
          <w:rtl/>
        </w:rPr>
        <w:t>لقد</w:t>
      </w:r>
      <w:r w:rsidR="00035FFC" w:rsidRPr="00B54CD0">
        <w:rPr>
          <w:rFonts w:ascii="Simplified Arabic" w:hAnsi="Simplified Arabic" w:cs="Simplified Arabic"/>
          <w:sz w:val="28"/>
          <w:szCs w:val="28"/>
          <w:rtl/>
        </w:rPr>
        <w:t xml:space="preserve"> عرف </w:t>
      </w:r>
      <w:r w:rsidR="00035FFC" w:rsidRPr="00B54CD0">
        <w:rPr>
          <w:rFonts w:ascii="Simplified Arabic" w:hAnsi="Simplified Arabic" w:cs="Simplified Arabic"/>
          <w:b/>
          <w:bCs/>
          <w:sz w:val="28"/>
          <w:szCs w:val="28"/>
        </w:rPr>
        <w:t>(Webster)</w:t>
      </w:r>
      <w:r w:rsidR="00035FFC" w:rsidRPr="00B54CD0">
        <w:rPr>
          <w:rFonts w:ascii="Simplified Arabic" w:hAnsi="Simplified Arabic" w:cs="Simplified Arabic"/>
          <w:sz w:val="28"/>
          <w:szCs w:val="28"/>
          <w:rtl/>
        </w:rPr>
        <w:t xml:space="preserve"> الفندق بأنه: أي مبنى يوفر الإقامة والطعام والخدمات </w:t>
      </w:r>
      <w:r w:rsidR="00035FFC">
        <w:rPr>
          <w:rFonts w:ascii="Simplified Arabic" w:hAnsi="Simplified Arabic" w:cs="Simplified Arabic"/>
          <w:sz w:val="28"/>
          <w:szCs w:val="28"/>
          <w:rtl/>
        </w:rPr>
        <w:t>الأخرى</w:t>
      </w:r>
      <w:r w:rsidR="00035FFC" w:rsidRPr="00B54CD0">
        <w:rPr>
          <w:rFonts w:ascii="Simplified Arabic" w:hAnsi="Simplified Arabic" w:cs="Simplified Arabic"/>
          <w:sz w:val="28"/>
          <w:szCs w:val="28"/>
          <w:rtl/>
        </w:rPr>
        <w:t xml:space="preserve"> للمسافرين والآخرين، وأما </w:t>
      </w:r>
      <w:r w:rsidR="00035FFC" w:rsidRPr="00B54CD0">
        <w:rPr>
          <w:rFonts w:ascii="Simplified Arabic" w:hAnsi="Simplified Arabic" w:cs="Simplified Arabic"/>
          <w:sz w:val="28"/>
          <w:szCs w:val="28"/>
        </w:rPr>
        <w:t>(gamesm. Roveistad  gohnr .goodwin)</w:t>
      </w:r>
      <w:r w:rsidR="00035FFC">
        <w:rPr>
          <w:rFonts w:ascii="Simplified Arabic" w:hAnsi="Simplified Arabic" w:cs="Simplified Arabic"/>
          <w:sz w:val="28"/>
          <w:szCs w:val="28"/>
          <w:rtl/>
        </w:rPr>
        <w:t xml:space="preserve"> </w:t>
      </w:r>
      <w:r w:rsidR="00035FFC" w:rsidRPr="00B54CD0">
        <w:rPr>
          <w:rFonts w:ascii="Simplified Arabic" w:hAnsi="Simplified Arabic" w:cs="Simplified Arabic"/>
          <w:sz w:val="28"/>
          <w:szCs w:val="28"/>
          <w:rtl/>
        </w:rPr>
        <w:t>فقد عرف الفندق بأنه</w:t>
      </w:r>
      <w:r>
        <w:rPr>
          <w:rFonts w:ascii="Simplified Arabic" w:hAnsi="Simplified Arabic" w:cs="Simplified Arabic" w:hint="cs"/>
          <w:sz w:val="28"/>
          <w:szCs w:val="28"/>
          <w:rtl/>
        </w:rPr>
        <w:t>:</w:t>
      </w:r>
      <w:r w:rsidR="00035FFC" w:rsidRPr="00B54CD0">
        <w:rPr>
          <w:rFonts w:ascii="Simplified Arabic" w:hAnsi="Simplified Arabic" w:cs="Simplified Arabic"/>
          <w:sz w:val="28"/>
          <w:szCs w:val="28"/>
          <w:rtl/>
        </w:rPr>
        <w:t xml:space="preserve"> (كل مبنى مستقل يوفر الإقام</w:t>
      </w:r>
      <w:r w:rsidR="00035FFC">
        <w:rPr>
          <w:rFonts w:ascii="Simplified Arabic" w:hAnsi="Simplified Arabic" w:cs="Simplified Arabic"/>
          <w:sz w:val="28"/>
          <w:szCs w:val="28"/>
          <w:rtl/>
        </w:rPr>
        <w:t>ة والطعام للضيوف مقابل سعر معين</w:t>
      </w:r>
      <w:r>
        <w:rPr>
          <w:rFonts w:ascii="Simplified Arabic" w:hAnsi="Simplified Arabic" w:cs="Simplified Arabic" w:hint="cs"/>
          <w:sz w:val="28"/>
          <w:szCs w:val="28"/>
          <w:rtl/>
        </w:rPr>
        <w:t>.</w:t>
      </w:r>
      <w:r w:rsidR="00035FFC" w:rsidRPr="00B54CD0">
        <w:rPr>
          <w:rFonts w:ascii="Simplified Arabic" w:hAnsi="Simplified Arabic" w:cs="Simplified Arabic"/>
          <w:sz w:val="28"/>
          <w:szCs w:val="28"/>
          <w:rtl/>
        </w:rPr>
        <w:t xml:space="preserve"> </w:t>
      </w:r>
    </w:p>
    <w:p w:rsidR="00035FFC" w:rsidRPr="00B54CD0" w:rsidRDefault="00DB0DDF" w:rsidP="00DB0DDF">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فيما </w:t>
      </w:r>
      <w:r w:rsidR="00035FFC" w:rsidRPr="00B54CD0">
        <w:rPr>
          <w:rFonts w:ascii="Simplified Arabic" w:hAnsi="Simplified Arabic" w:cs="Simplified Arabic"/>
          <w:sz w:val="28"/>
          <w:szCs w:val="28"/>
          <w:rtl/>
        </w:rPr>
        <w:t>عرف كل من</w:t>
      </w:r>
      <w:r>
        <w:rPr>
          <w:rFonts w:ascii="Simplified Arabic" w:hAnsi="Simplified Arabic" w:cs="Simplified Arabic" w:hint="cs"/>
          <w:sz w:val="28"/>
          <w:szCs w:val="28"/>
          <w:rtl/>
        </w:rPr>
        <w:t xml:space="preserve">: </w:t>
      </w:r>
      <w:r w:rsidR="00035FFC" w:rsidRPr="00B54CD0">
        <w:rPr>
          <w:rFonts w:ascii="Simplified Arabic" w:hAnsi="Simplified Arabic" w:cs="Simplified Arabic"/>
          <w:sz w:val="28"/>
          <w:szCs w:val="28"/>
        </w:rPr>
        <w:t>(Bradley sue baker. Grmy huyton pam)</w:t>
      </w:r>
      <w:r w:rsidR="00035FFC" w:rsidRPr="00B54CD0">
        <w:rPr>
          <w:rFonts w:ascii="Simplified Arabic" w:hAnsi="Simplified Arabic" w:cs="Simplified Arabic"/>
          <w:sz w:val="28"/>
          <w:szCs w:val="28"/>
          <w:rtl/>
        </w:rPr>
        <w:t xml:space="preserve"> الفندق بأنه</w:t>
      </w:r>
      <w:r>
        <w:rPr>
          <w:rFonts w:ascii="Simplified Arabic" w:hAnsi="Simplified Arabic" w:cs="Simplified Arabic" w:hint="cs"/>
          <w:sz w:val="28"/>
          <w:szCs w:val="28"/>
          <w:rtl/>
        </w:rPr>
        <w:t xml:space="preserve">: </w:t>
      </w:r>
      <w:r>
        <w:rPr>
          <w:rFonts w:ascii="Simplified Arabic" w:hAnsi="Simplified Arabic" w:cs="Simplified Arabic"/>
          <w:sz w:val="28"/>
          <w:szCs w:val="28"/>
          <w:rtl/>
        </w:rPr>
        <w:t>"</w:t>
      </w:r>
      <w:r w:rsidR="00035FFC" w:rsidRPr="00B54CD0">
        <w:rPr>
          <w:rFonts w:ascii="Simplified Arabic" w:hAnsi="Simplified Arabic" w:cs="Simplified Arabic"/>
          <w:sz w:val="28"/>
          <w:szCs w:val="28"/>
          <w:rtl/>
        </w:rPr>
        <w:t>أي مؤسسة م</w:t>
      </w:r>
      <w:r w:rsidR="00035FFC">
        <w:rPr>
          <w:rFonts w:ascii="Simplified Arabic" w:hAnsi="Simplified Arabic" w:cs="Simplified Arabic"/>
          <w:sz w:val="28"/>
          <w:szCs w:val="28"/>
          <w:rtl/>
        </w:rPr>
        <w:t>ملوكة تقدم خدمة الإقامة إن طلبت</w:t>
      </w:r>
      <w:r w:rsidR="00035FFC" w:rsidRPr="00B54CD0">
        <w:rPr>
          <w:rFonts w:ascii="Simplified Arabic" w:hAnsi="Simplified Arabic" w:cs="Simplified Arabic"/>
          <w:sz w:val="28"/>
          <w:szCs w:val="28"/>
          <w:rtl/>
        </w:rPr>
        <w:t>،</w:t>
      </w:r>
      <w:r w:rsidR="00035FFC">
        <w:rPr>
          <w:rFonts w:ascii="Simplified Arabic" w:hAnsi="Simplified Arabic" w:cs="Simplified Arabic" w:hint="cs"/>
          <w:sz w:val="28"/>
          <w:szCs w:val="28"/>
          <w:rtl/>
        </w:rPr>
        <w:t xml:space="preserve"> </w:t>
      </w:r>
      <w:r w:rsidR="00035FFC" w:rsidRPr="00B54CD0">
        <w:rPr>
          <w:rFonts w:ascii="Simplified Arabic" w:hAnsi="Simplified Arabic" w:cs="Simplified Arabic"/>
          <w:sz w:val="28"/>
          <w:szCs w:val="28"/>
          <w:rtl/>
        </w:rPr>
        <w:t>بدون عقد خاص لأي مسافر يطلب ذلك، بحيث يكون هذا المسافر مؤهلاً لدفع القيمة المناسب</w:t>
      </w:r>
      <w:r w:rsidR="00035FFC">
        <w:rPr>
          <w:rFonts w:ascii="Simplified Arabic" w:hAnsi="Simplified Arabic" w:cs="Simplified Arabic"/>
          <w:sz w:val="28"/>
          <w:szCs w:val="28"/>
          <w:rtl/>
        </w:rPr>
        <w:t>ة للخدمات والتسهيلات المقدمة له</w:t>
      </w:r>
      <w:r w:rsidR="00035FFC" w:rsidRPr="00B54CD0">
        <w:rPr>
          <w:rFonts w:ascii="Simplified Arabic" w:hAnsi="Simplified Arabic" w:cs="Simplified Arabic"/>
          <w:sz w:val="28"/>
          <w:szCs w:val="28"/>
          <w:rtl/>
        </w:rPr>
        <w:t xml:space="preserve">، وأن يكون في حالة تسمح للفندق بتقديم تلك </w:t>
      </w:r>
      <w:r w:rsidR="00035FFC" w:rsidRPr="00DB0DDF">
        <w:rPr>
          <w:rFonts w:ascii="Simplified Arabic" w:hAnsi="Simplified Arabic" w:cs="Simplified Arabic"/>
          <w:sz w:val="28"/>
          <w:szCs w:val="28"/>
          <w:rtl/>
        </w:rPr>
        <w:t>الخدمات</w:t>
      </w:r>
      <w:r w:rsidR="00035FFC" w:rsidRPr="00B54CD0">
        <w:rPr>
          <w:rFonts w:ascii="Simplified Arabic" w:hAnsi="Simplified Arabic" w:cs="Simplified Arabic"/>
          <w:sz w:val="28"/>
          <w:szCs w:val="28"/>
          <w:rtl/>
        </w:rPr>
        <w:t xml:space="preserve"> له</w:t>
      </w:r>
      <w:r w:rsidR="00035FFC" w:rsidRPr="009B2C18">
        <w:rPr>
          <w:rFonts w:ascii="Simplified Arabic" w:eastAsia="Times New Roman" w:hAnsi="Simplified Arabic" w:cs="Simplified Arabic"/>
          <w:sz w:val="28"/>
          <w:szCs w:val="28"/>
          <w:vertAlign w:val="superscript"/>
          <w:rtl/>
          <w:lang w:bidi="ar-EG"/>
        </w:rPr>
        <w:t>(</w:t>
      </w:r>
      <w:r w:rsidR="00035FFC" w:rsidRPr="009B2C18">
        <w:rPr>
          <w:rFonts w:ascii="Simplified Arabic" w:eastAsia="Times New Roman" w:hAnsi="Simplified Arabic" w:cs="Simplified Arabic"/>
          <w:sz w:val="28"/>
          <w:szCs w:val="28"/>
          <w:vertAlign w:val="superscript"/>
          <w:rtl/>
          <w:lang w:bidi="ar-EG"/>
        </w:rPr>
        <w:footnoteReference w:id="808"/>
      </w:r>
      <w:r w:rsidR="00035FFC" w:rsidRPr="009B2C18">
        <w:rPr>
          <w:rFonts w:ascii="Simplified Arabic" w:eastAsia="Times New Roman" w:hAnsi="Simplified Arabic" w:cs="Simplified Arabic"/>
          <w:sz w:val="28"/>
          <w:szCs w:val="28"/>
          <w:vertAlign w:val="superscript"/>
          <w:rtl/>
          <w:lang w:bidi="ar-EG"/>
        </w:rPr>
        <w:t>)</w:t>
      </w:r>
      <w:r w:rsidR="00035FFC" w:rsidRPr="009B2C18">
        <w:rPr>
          <w:rFonts w:ascii="Simplified Arabic" w:eastAsia="Times New Roman" w:hAnsi="Simplified Arabic" w:cs="Simplified Arabic" w:hint="cs"/>
          <w:sz w:val="28"/>
          <w:szCs w:val="28"/>
          <w:rtl/>
          <w:lang w:bidi="ar-EG"/>
        </w:rPr>
        <w:t>.</w:t>
      </w:r>
      <w:r w:rsidR="00035FFC">
        <w:rPr>
          <w:rFonts w:ascii="Simplified Arabic" w:hAnsi="Simplified Arabic" w:cs="Simplified Arabic"/>
          <w:sz w:val="28"/>
          <w:szCs w:val="28"/>
          <w:rtl/>
        </w:rPr>
        <w:t xml:space="preserve"> </w:t>
      </w:r>
    </w:p>
    <w:p w:rsidR="00DB0DDF" w:rsidRPr="00DB0DDF" w:rsidRDefault="00035FFC" w:rsidP="00DB0DDF">
      <w:pPr>
        <w:pStyle w:val="aa"/>
        <w:spacing w:before="240"/>
        <w:jc w:val="both"/>
        <w:rPr>
          <w:rFonts w:ascii="Simplified Arabic" w:hAnsi="Simplified Arabic" w:cs="Simplified Arabic"/>
          <w:sz w:val="30"/>
          <w:szCs w:val="30"/>
          <w:u w:val="single"/>
          <w:rtl/>
        </w:rPr>
      </w:pPr>
      <w:r w:rsidRPr="00DB0DDF">
        <w:rPr>
          <w:rFonts w:ascii="Simplified Arabic" w:hAnsi="Simplified Arabic" w:cs="Simplified Arabic"/>
          <w:sz w:val="30"/>
          <w:szCs w:val="30"/>
          <w:u w:val="single"/>
          <w:rtl/>
        </w:rPr>
        <w:t xml:space="preserve">- </w:t>
      </w:r>
      <w:r w:rsidRPr="00DB0DDF">
        <w:rPr>
          <w:rFonts w:ascii="Simplified Arabic" w:hAnsi="Simplified Arabic" w:cs="Simplified Arabic"/>
          <w:b/>
          <w:bCs/>
          <w:sz w:val="30"/>
          <w:szCs w:val="30"/>
          <w:u w:val="single"/>
          <w:rtl/>
        </w:rPr>
        <w:t>التعريف الاجرائي للباحث:</w:t>
      </w:r>
      <w:r w:rsidRPr="00DB0DDF">
        <w:rPr>
          <w:rFonts w:ascii="Simplified Arabic" w:hAnsi="Simplified Arabic" w:cs="Simplified Arabic"/>
          <w:sz w:val="30"/>
          <w:szCs w:val="30"/>
          <w:u w:val="single"/>
          <w:rtl/>
        </w:rPr>
        <w:t xml:space="preserve"> </w:t>
      </w:r>
    </w:p>
    <w:p w:rsidR="00035FFC" w:rsidRDefault="00035FFC" w:rsidP="00DB0DDF">
      <w:pPr>
        <w:pStyle w:val="aa"/>
        <w:jc w:val="both"/>
        <w:rPr>
          <w:rFonts w:ascii="Simplified Arabic" w:hAnsi="Simplified Arabic" w:cs="Simplified Arabic"/>
          <w:sz w:val="28"/>
          <w:szCs w:val="28"/>
          <w:rtl/>
        </w:rPr>
      </w:pPr>
      <w:r>
        <w:rPr>
          <w:rFonts w:ascii="Simplified Arabic" w:hAnsi="Simplified Arabic" w:cs="Simplified Arabic"/>
          <w:sz w:val="28"/>
          <w:szCs w:val="28"/>
          <w:rtl/>
        </w:rPr>
        <w:t>هو مبنى مُعد خصيصاً</w:t>
      </w:r>
      <w:r w:rsidRPr="00B54CD0">
        <w:rPr>
          <w:rFonts w:ascii="Simplified Arabic" w:hAnsi="Simplified Arabic" w:cs="Simplified Arabic"/>
          <w:sz w:val="28"/>
          <w:szCs w:val="28"/>
          <w:rtl/>
        </w:rPr>
        <w:t>، ومُصمم هندسياً ل</w:t>
      </w:r>
      <w:r>
        <w:rPr>
          <w:rFonts w:ascii="Simplified Arabic" w:hAnsi="Simplified Arabic" w:cs="Simplified Arabic"/>
          <w:sz w:val="28"/>
          <w:szCs w:val="28"/>
          <w:rtl/>
        </w:rPr>
        <w:t>تقديم خدمات الايواء المختلفة (</w:t>
      </w:r>
      <w:r w:rsidRPr="00B54CD0">
        <w:rPr>
          <w:rFonts w:ascii="Simplified Arabic" w:hAnsi="Simplified Arabic" w:cs="Simplified Arabic"/>
          <w:sz w:val="28"/>
          <w:szCs w:val="28"/>
          <w:rtl/>
        </w:rPr>
        <w:t>ال</w:t>
      </w:r>
      <w:r>
        <w:rPr>
          <w:rFonts w:ascii="Simplified Arabic" w:hAnsi="Simplified Arabic" w:cs="Simplified Arabic"/>
          <w:sz w:val="28"/>
          <w:szCs w:val="28"/>
          <w:rtl/>
        </w:rPr>
        <w:t>نوم، الشراب، الطعام</w:t>
      </w:r>
      <w:r w:rsidRPr="00B54CD0">
        <w:rPr>
          <w:rFonts w:ascii="Simplified Arabic" w:hAnsi="Simplified Arabic" w:cs="Simplified Arabic"/>
          <w:sz w:val="28"/>
          <w:szCs w:val="28"/>
          <w:rtl/>
        </w:rPr>
        <w:t>، خ</w:t>
      </w:r>
      <w:r>
        <w:rPr>
          <w:rFonts w:ascii="Simplified Arabic" w:hAnsi="Simplified Arabic" w:cs="Simplified Arabic"/>
          <w:sz w:val="28"/>
          <w:szCs w:val="28"/>
          <w:rtl/>
        </w:rPr>
        <w:t>دمات النظافة، الترفيه، المقهى</w:t>
      </w:r>
      <w:r w:rsidRPr="00B54CD0">
        <w:rPr>
          <w:rFonts w:ascii="Simplified Arabic" w:hAnsi="Simplified Arabic" w:cs="Simplified Arabic"/>
          <w:sz w:val="28"/>
          <w:szCs w:val="28"/>
          <w:rtl/>
        </w:rPr>
        <w:t>، الاتصالات)</w:t>
      </w:r>
      <w:r>
        <w:rPr>
          <w:rFonts w:ascii="Simplified Arabic" w:hAnsi="Simplified Arabic" w:cs="Simplified Arabic" w:hint="cs"/>
          <w:sz w:val="28"/>
          <w:szCs w:val="28"/>
          <w:rtl/>
        </w:rPr>
        <w:t>،</w:t>
      </w:r>
      <w:r w:rsidRPr="00B54CD0">
        <w:rPr>
          <w:rFonts w:ascii="Simplified Arabic" w:hAnsi="Simplified Arabic" w:cs="Simplified Arabic"/>
          <w:sz w:val="28"/>
          <w:szCs w:val="28"/>
          <w:rtl/>
        </w:rPr>
        <w:t xml:space="preserve"> وذلك مقابل أس</w:t>
      </w:r>
      <w:r>
        <w:rPr>
          <w:rFonts w:ascii="Simplified Arabic" w:hAnsi="Simplified Arabic" w:cs="Simplified Arabic"/>
          <w:sz w:val="28"/>
          <w:szCs w:val="28"/>
          <w:rtl/>
        </w:rPr>
        <w:t xml:space="preserve">عار محددة سلفاً من </w:t>
      </w:r>
      <w:r w:rsidR="00225B06">
        <w:rPr>
          <w:rFonts w:ascii="Simplified Arabic" w:hAnsi="Simplified Arabic" w:cs="Simplified Arabic" w:hint="cs"/>
          <w:sz w:val="28"/>
          <w:szCs w:val="28"/>
          <w:rtl/>
        </w:rPr>
        <w:t>إدارة</w:t>
      </w:r>
      <w:r>
        <w:rPr>
          <w:rFonts w:ascii="Simplified Arabic" w:hAnsi="Simplified Arabic" w:cs="Simplified Arabic"/>
          <w:sz w:val="28"/>
          <w:szCs w:val="28"/>
          <w:rtl/>
        </w:rPr>
        <w:t xml:space="preserve"> الفندق</w:t>
      </w:r>
      <w:r w:rsidRPr="00B54CD0">
        <w:rPr>
          <w:rFonts w:ascii="Simplified Arabic" w:hAnsi="Simplified Arabic" w:cs="Simplified Arabic"/>
          <w:sz w:val="28"/>
          <w:szCs w:val="28"/>
          <w:rtl/>
        </w:rPr>
        <w:t>، وتختلف درجات وجودة تقديم هذه الخدمات من فندق لأخر.</w:t>
      </w:r>
    </w:p>
    <w:p w:rsidR="00035FFC" w:rsidRPr="007A2C22" w:rsidRDefault="00035FFC" w:rsidP="007A2C22">
      <w:pPr>
        <w:pStyle w:val="aa"/>
        <w:spacing w:before="240"/>
        <w:jc w:val="both"/>
        <w:rPr>
          <w:rFonts w:ascii="Simplified Arabic" w:hAnsi="Simplified Arabic" w:cs="Simplified Arabic"/>
          <w:b/>
          <w:bCs/>
          <w:sz w:val="32"/>
          <w:szCs w:val="32"/>
          <w:u w:val="single"/>
          <w:rtl/>
        </w:rPr>
      </w:pPr>
      <w:r w:rsidRPr="007A2C22">
        <w:rPr>
          <w:rFonts w:ascii="Simplified Arabic" w:hAnsi="Simplified Arabic" w:cs="Simplified Arabic"/>
          <w:b/>
          <w:bCs/>
          <w:sz w:val="32"/>
          <w:szCs w:val="32"/>
          <w:u w:val="single"/>
          <w:rtl/>
        </w:rPr>
        <w:t>المحور الأول: أ. الفنادق وخدمات الايواء بإقليم البطنان</w:t>
      </w:r>
      <w:r w:rsidR="007A2C22">
        <w:rPr>
          <w:rFonts w:ascii="Simplified Arabic" w:hAnsi="Simplified Arabic" w:cs="Simplified Arabic" w:hint="cs"/>
          <w:b/>
          <w:bCs/>
          <w:sz w:val="32"/>
          <w:szCs w:val="32"/>
          <w:u w:val="single"/>
          <w:rtl/>
        </w:rPr>
        <w:t>:</w:t>
      </w:r>
    </w:p>
    <w:p w:rsidR="00035FFC" w:rsidRPr="00B54CD0" w:rsidRDefault="00035FFC" w:rsidP="00C0018E">
      <w:pPr>
        <w:pStyle w:val="aa"/>
        <w:jc w:val="both"/>
        <w:rPr>
          <w:rFonts w:ascii="Simplified Arabic" w:hAnsi="Simplified Arabic" w:cs="Simplified Arabic"/>
          <w:sz w:val="28"/>
          <w:szCs w:val="28"/>
          <w:rtl/>
        </w:rPr>
      </w:pPr>
      <w:r>
        <w:rPr>
          <w:rFonts w:ascii="Simplified Arabic" w:hAnsi="Simplified Arabic" w:cs="Simplified Arabic"/>
          <w:sz w:val="28"/>
          <w:szCs w:val="28"/>
          <w:rtl/>
        </w:rPr>
        <w:t>تعتبر الفنادق هي ال</w:t>
      </w:r>
      <w:r>
        <w:rPr>
          <w:rFonts w:ascii="Simplified Arabic" w:hAnsi="Simplified Arabic" w:cs="Simplified Arabic" w:hint="cs"/>
          <w:sz w:val="28"/>
          <w:szCs w:val="28"/>
          <w:rtl/>
        </w:rPr>
        <w:t>أ</w:t>
      </w:r>
      <w:r w:rsidRPr="00B54CD0">
        <w:rPr>
          <w:rFonts w:ascii="Simplified Arabic" w:hAnsi="Simplified Arabic" w:cs="Simplified Arabic"/>
          <w:sz w:val="28"/>
          <w:szCs w:val="28"/>
          <w:rtl/>
        </w:rPr>
        <w:t>ساس الأول</w:t>
      </w:r>
      <w:r>
        <w:rPr>
          <w:rFonts w:ascii="Simplified Arabic" w:hAnsi="Simplified Arabic" w:cs="Simplified Arabic"/>
          <w:sz w:val="28"/>
          <w:szCs w:val="28"/>
          <w:rtl/>
        </w:rPr>
        <w:t xml:space="preserve"> وعامل مهم في التنمية السياحية</w:t>
      </w:r>
      <w:r w:rsidRPr="00B54CD0">
        <w:rPr>
          <w:rFonts w:ascii="Simplified Arabic" w:hAnsi="Simplified Arabic" w:cs="Simplified Arabic"/>
          <w:sz w:val="28"/>
          <w:szCs w:val="28"/>
          <w:rtl/>
        </w:rPr>
        <w:t>، فموقعها وجودة الخدمات التي تقدمها م</w:t>
      </w:r>
      <w:r>
        <w:rPr>
          <w:rFonts w:ascii="Simplified Arabic" w:hAnsi="Simplified Arabic" w:cs="Simplified Arabic"/>
          <w:sz w:val="28"/>
          <w:szCs w:val="28"/>
          <w:rtl/>
        </w:rPr>
        <w:t>ن الأمور المهمة للجذب السياحي"</w:t>
      </w:r>
      <w:r w:rsidRPr="009B2C18">
        <w:rPr>
          <w:rFonts w:ascii="Simplified Arabic" w:eastAsia="Times New Roman" w:hAnsi="Simplified Arabic" w:cs="Simplified Arabic"/>
          <w:sz w:val="28"/>
          <w:szCs w:val="28"/>
          <w:vertAlign w:val="superscript"/>
          <w:rtl/>
          <w:lang w:bidi="ar-EG"/>
        </w:rPr>
        <w:t>(</w:t>
      </w:r>
      <w:r w:rsidRPr="009B2C18">
        <w:rPr>
          <w:rFonts w:ascii="Simplified Arabic" w:eastAsia="Times New Roman" w:hAnsi="Simplified Arabic" w:cs="Simplified Arabic"/>
          <w:sz w:val="28"/>
          <w:szCs w:val="28"/>
          <w:vertAlign w:val="superscript"/>
          <w:rtl/>
          <w:lang w:bidi="ar-EG"/>
        </w:rPr>
        <w:footnoteReference w:id="809"/>
      </w:r>
      <w:r w:rsidRPr="009B2C18">
        <w:rPr>
          <w:rFonts w:ascii="Simplified Arabic" w:eastAsia="Times New Roman" w:hAnsi="Simplified Arabic" w:cs="Simplified Arabic"/>
          <w:sz w:val="28"/>
          <w:szCs w:val="28"/>
          <w:vertAlign w:val="superscript"/>
          <w:rtl/>
          <w:lang w:bidi="ar-EG"/>
        </w:rPr>
        <w:t>)</w:t>
      </w:r>
      <w:r w:rsidRPr="009B2C18">
        <w:rPr>
          <w:rFonts w:ascii="Simplified Arabic" w:eastAsia="Times New Roman" w:hAnsi="Simplified Arabic" w:cs="Simplified Arabic" w:hint="cs"/>
          <w:sz w:val="28"/>
          <w:szCs w:val="28"/>
          <w:rtl/>
          <w:lang w:bidi="ar-EG"/>
        </w:rPr>
        <w:t>.</w:t>
      </w:r>
      <w:r>
        <w:rPr>
          <w:rFonts w:ascii="Simplified Arabic" w:hAnsi="Simplified Arabic" w:cs="Simplified Arabic"/>
          <w:sz w:val="28"/>
          <w:szCs w:val="28"/>
          <w:rtl/>
        </w:rPr>
        <w:t xml:space="preserve"> </w:t>
      </w:r>
    </w:p>
    <w:p w:rsidR="00035FFC" w:rsidRPr="00B54CD0" w:rsidRDefault="00035FFC" w:rsidP="00035FFC">
      <w:pPr>
        <w:pStyle w:val="aa"/>
        <w:jc w:val="both"/>
        <w:rPr>
          <w:rFonts w:ascii="Simplified Arabic" w:hAnsi="Simplified Arabic" w:cs="Simplified Arabic"/>
          <w:sz w:val="28"/>
          <w:szCs w:val="28"/>
          <w:rtl/>
        </w:rPr>
      </w:pPr>
      <w:r w:rsidRPr="00B54CD0">
        <w:rPr>
          <w:rFonts w:ascii="Simplified Arabic" w:hAnsi="Simplified Arabic" w:cs="Simplified Arabic"/>
          <w:sz w:val="28"/>
          <w:szCs w:val="28"/>
          <w:rtl/>
        </w:rPr>
        <w:t xml:space="preserve">وفي </w:t>
      </w:r>
      <w:r w:rsidR="007E4684">
        <w:rPr>
          <w:rFonts w:ascii="Simplified Arabic" w:hAnsi="Simplified Arabic" w:cs="Simplified Arabic"/>
          <w:sz w:val="28"/>
          <w:szCs w:val="28"/>
          <w:rtl/>
        </w:rPr>
        <w:t>إقليم</w:t>
      </w:r>
      <w:r w:rsidRPr="00B54CD0">
        <w:rPr>
          <w:rFonts w:ascii="Simplified Arabic" w:hAnsi="Simplified Arabic" w:cs="Simplified Arabic"/>
          <w:sz w:val="28"/>
          <w:szCs w:val="28"/>
          <w:rtl/>
        </w:rPr>
        <w:t xml:space="preserve"> البطنان توجد العديد من الفنادق والنُزل التي تقدم خدمات الايواء سواء للسياح </w:t>
      </w:r>
      <w:r w:rsidR="006A0F1F">
        <w:rPr>
          <w:rFonts w:ascii="Simplified Arabic" w:hAnsi="Simplified Arabic" w:cs="Simplified Arabic"/>
          <w:sz w:val="28"/>
          <w:szCs w:val="28"/>
          <w:rtl/>
        </w:rPr>
        <w:t>أو</w:t>
      </w:r>
      <w:r>
        <w:rPr>
          <w:rFonts w:ascii="Simplified Arabic" w:hAnsi="Simplified Arabic" w:cs="Simplified Arabic"/>
          <w:sz w:val="28"/>
          <w:szCs w:val="28"/>
          <w:rtl/>
        </w:rPr>
        <w:t xml:space="preserve"> للمسافرين من داخل البلاد</w:t>
      </w:r>
      <w:r w:rsidRPr="00B54CD0">
        <w:rPr>
          <w:rFonts w:ascii="Simplified Arabic" w:hAnsi="Simplified Arabic" w:cs="Simplified Arabic"/>
          <w:sz w:val="28"/>
          <w:szCs w:val="28"/>
          <w:rtl/>
        </w:rPr>
        <w:t xml:space="preserve">، فقد بلغ عدد الفنادق والنُزل الموثقة بمكتب السياحة طبرق خلال العام 2015م حوالي 19 فندق ونُزل سياحي تختلف من حيث الحجم والسعة السريرية ومرافقها الخدمية </w:t>
      </w:r>
      <w:r>
        <w:rPr>
          <w:rFonts w:ascii="Simplified Arabic" w:hAnsi="Simplified Arabic" w:cs="Simplified Arabic"/>
          <w:sz w:val="28"/>
          <w:szCs w:val="28"/>
          <w:rtl/>
        </w:rPr>
        <w:t>الأخرى</w:t>
      </w:r>
      <w:r>
        <w:rPr>
          <w:rFonts w:ascii="Simplified Arabic" w:hAnsi="Simplified Arabic" w:cs="Simplified Arabic" w:hint="cs"/>
          <w:sz w:val="28"/>
          <w:szCs w:val="28"/>
          <w:rtl/>
        </w:rPr>
        <w:t>:</w:t>
      </w:r>
      <w:r w:rsidRPr="00B54CD0">
        <w:rPr>
          <w:rFonts w:ascii="Simplified Arabic" w:hAnsi="Simplified Arabic" w:cs="Simplified Arabic"/>
          <w:sz w:val="28"/>
          <w:szCs w:val="28"/>
          <w:rtl/>
        </w:rPr>
        <w:t xml:space="preserve"> كالمطاعم والمقاهي وغيره .</w:t>
      </w:r>
    </w:p>
    <w:p w:rsidR="00C83624" w:rsidRDefault="00035FFC" w:rsidP="00035FFC">
      <w:pPr>
        <w:pStyle w:val="aa"/>
        <w:jc w:val="both"/>
        <w:rPr>
          <w:rFonts w:ascii="Simplified Arabic" w:hAnsi="Simplified Arabic" w:cs="Simplified Arabic"/>
          <w:sz w:val="28"/>
          <w:szCs w:val="28"/>
          <w:rtl/>
        </w:rPr>
      </w:pPr>
      <w:r w:rsidRPr="00BE57FB">
        <w:rPr>
          <w:rFonts w:ascii="Simplified Arabic" w:hAnsi="Simplified Arabic" w:cs="Simplified Arabic"/>
          <w:sz w:val="28"/>
          <w:szCs w:val="28"/>
          <w:rtl/>
        </w:rPr>
        <w:t xml:space="preserve">والجدول رقم (1) يبين الفنادق والنُزل العاملة في </w:t>
      </w:r>
      <w:r w:rsidR="007E4684">
        <w:rPr>
          <w:rFonts w:ascii="Simplified Arabic" w:hAnsi="Simplified Arabic" w:cs="Simplified Arabic"/>
          <w:sz w:val="28"/>
          <w:szCs w:val="28"/>
          <w:rtl/>
        </w:rPr>
        <w:t>إقليم</w:t>
      </w:r>
      <w:r w:rsidRPr="00BE57FB">
        <w:rPr>
          <w:rFonts w:ascii="Simplified Arabic" w:hAnsi="Simplified Arabic" w:cs="Simplified Arabic"/>
          <w:sz w:val="28"/>
          <w:szCs w:val="28"/>
          <w:rtl/>
        </w:rPr>
        <w:t xml:space="preserve"> البطنان فعلياً حتى اعداد هذه الدراسة</w:t>
      </w:r>
      <w:r>
        <w:rPr>
          <w:rFonts w:ascii="Simplified Arabic" w:hAnsi="Simplified Arabic" w:cs="Simplified Arabic" w:hint="cs"/>
          <w:sz w:val="28"/>
          <w:szCs w:val="28"/>
          <w:rtl/>
        </w:rPr>
        <w:t>،</w:t>
      </w:r>
      <w:r w:rsidRPr="00BE57FB">
        <w:rPr>
          <w:rFonts w:ascii="Simplified Arabic" w:hAnsi="Simplified Arabic" w:cs="Simplified Arabic"/>
          <w:sz w:val="28"/>
          <w:szCs w:val="28"/>
          <w:rtl/>
        </w:rPr>
        <w:t xml:space="preserve"> والتي تم </w:t>
      </w:r>
      <w:r>
        <w:rPr>
          <w:rFonts w:ascii="Simplified Arabic" w:hAnsi="Simplified Arabic" w:cs="Simplified Arabic" w:hint="cs"/>
          <w:sz w:val="28"/>
          <w:szCs w:val="28"/>
          <w:rtl/>
        </w:rPr>
        <w:t>إ</w:t>
      </w:r>
      <w:r w:rsidRPr="00BE57FB">
        <w:rPr>
          <w:rFonts w:ascii="Simplified Arabic" w:hAnsi="Simplified Arabic" w:cs="Simplified Arabic"/>
          <w:sz w:val="28"/>
          <w:szCs w:val="28"/>
          <w:rtl/>
        </w:rPr>
        <w:t xml:space="preserve">جراء مسح شامل لها ميدانياً للوصول </w:t>
      </w:r>
      <w:r w:rsidR="00783208">
        <w:rPr>
          <w:rFonts w:ascii="Simplified Arabic" w:hAnsi="Simplified Arabic" w:cs="Simplified Arabic"/>
          <w:sz w:val="28"/>
          <w:szCs w:val="28"/>
          <w:rtl/>
        </w:rPr>
        <w:t>إلى</w:t>
      </w:r>
      <w:r w:rsidRPr="00BE57FB">
        <w:rPr>
          <w:rFonts w:ascii="Simplified Arabic" w:hAnsi="Simplified Arabic" w:cs="Simplified Arabic"/>
          <w:sz w:val="28"/>
          <w:szCs w:val="28"/>
          <w:rtl/>
        </w:rPr>
        <w:t xml:space="preserve"> أدق النتائج التي تخدم هدف البحث.</w:t>
      </w:r>
    </w:p>
    <w:p w:rsidR="00726BF1" w:rsidRDefault="00726BF1" w:rsidP="00726BF1">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035FFC" w:rsidRPr="00BE57FB" w:rsidRDefault="00035FFC" w:rsidP="00035FFC">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ويوضح </w:t>
      </w:r>
      <w:r w:rsidRPr="00BE57FB">
        <w:rPr>
          <w:rFonts w:ascii="Simplified Arabic" w:hAnsi="Simplified Arabic" w:cs="Simplified Arabic"/>
          <w:sz w:val="28"/>
          <w:szCs w:val="28"/>
          <w:rtl/>
        </w:rPr>
        <w:t xml:space="preserve">الجدول رقم (1) المنشآت الفندقية العاملة في </w:t>
      </w:r>
      <w:r w:rsidR="007E4684">
        <w:rPr>
          <w:rFonts w:ascii="Simplified Arabic" w:hAnsi="Simplified Arabic" w:cs="Simplified Arabic"/>
          <w:sz w:val="28"/>
          <w:szCs w:val="28"/>
          <w:rtl/>
        </w:rPr>
        <w:t>إقليم</w:t>
      </w:r>
      <w:r>
        <w:rPr>
          <w:rFonts w:ascii="Simplified Arabic" w:hAnsi="Simplified Arabic" w:cs="Simplified Arabic"/>
          <w:sz w:val="28"/>
          <w:szCs w:val="28"/>
          <w:rtl/>
        </w:rPr>
        <w:t xml:space="preserve"> البطنان وسعتها السريرية</w:t>
      </w:r>
      <w:r w:rsidRPr="00BE57FB">
        <w:rPr>
          <w:rFonts w:ascii="Simplified Arabic" w:hAnsi="Simplified Arabic" w:cs="Simplified Arabic"/>
          <w:sz w:val="28"/>
          <w:szCs w:val="28"/>
          <w:rtl/>
        </w:rPr>
        <w:t>، ومكانها.</w:t>
      </w:r>
    </w:p>
    <w:p w:rsidR="00035FFC" w:rsidRPr="00CF3DB2" w:rsidRDefault="00CF3DB2" w:rsidP="00CF3DB2">
      <w:pPr>
        <w:pStyle w:val="aa"/>
        <w:jc w:val="center"/>
        <w:rPr>
          <w:rFonts w:ascii="Simplified Arabic" w:hAnsi="Simplified Arabic" w:cs="Simplified Arabic"/>
          <w:b/>
          <w:bCs/>
          <w:sz w:val="24"/>
          <w:szCs w:val="24"/>
          <w:rtl/>
        </w:rPr>
      </w:pPr>
      <w:r w:rsidRPr="00CF3DB2">
        <w:rPr>
          <w:rFonts w:ascii="Simplified Arabic" w:hAnsi="Simplified Arabic" w:cs="Simplified Arabic"/>
          <w:b/>
          <w:bCs/>
          <w:sz w:val="24"/>
          <w:szCs w:val="24"/>
          <w:rtl/>
        </w:rPr>
        <w:t>جدول رقم (1)</w:t>
      </w:r>
    </w:p>
    <w:tbl>
      <w:tblPr>
        <w:tblStyle w:val="af1"/>
        <w:bidiVisual/>
        <w:tblW w:w="0" w:type="auto"/>
        <w:tblInd w:w="108" w:type="dxa"/>
        <w:tblLook w:val="04A0" w:firstRow="1" w:lastRow="0" w:firstColumn="1" w:lastColumn="0" w:noHBand="0" w:noVBand="1"/>
      </w:tblPr>
      <w:tblGrid>
        <w:gridCol w:w="1890"/>
        <w:gridCol w:w="1832"/>
        <w:gridCol w:w="1915"/>
        <w:gridCol w:w="1915"/>
        <w:gridCol w:w="1628"/>
      </w:tblGrid>
      <w:tr w:rsidR="00CF3DB2" w:rsidTr="005C6A4C">
        <w:tc>
          <w:tcPr>
            <w:tcW w:w="1890"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tcPr>
          <w:p w:rsidR="00CF3DB2" w:rsidRPr="00CF3DB2" w:rsidRDefault="00CF3DB2" w:rsidP="00CF3DB2">
            <w:pPr>
              <w:pStyle w:val="aa"/>
              <w:jc w:val="center"/>
              <w:rPr>
                <w:rFonts w:ascii="Simplified Arabic" w:hAnsi="Simplified Arabic" w:cs="Simplified Arabic"/>
                <w:sz w:val="28"/>
                <w:szCs w:val="28"/>
                <w:rtl/>
              </w:rPr>
            </w:pPr>
            <w:r w:rsidRPr="00CF3DB2">
              <w:rPr>
                <w:rFonts w:ascii="Simplified Arabic" w:hAnsi="Simplified Arabic" w:cs="Simplified Arabic"/>
                <w:sz w:val="28"/>
                <w:szCs w:val="28"/>
                <w:rtl/>
              </w:rPr>
              <w:t>أسم المنشاة الفندقية</w:t>
            </w:r>
          </w:p>
        </w:tc>
        <w:tc>
          <w:tcPr>
            <w:tcW w:w="1832"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tcPr>
          <w:p w:rsidR="00CF3DB2" w:rsidRPr="00CF3DB2" w:rsidRDefault="00CF3DB2" w:rsidP="00CF3DB2">
            <w:pPr>
              <w:pStyle w:val="aa"/>
              <w:jc w:val="center"/>
              <w:rPr>
                <w:rFonts w:ascii="Simplified Arabic" w:hAnsi="Simplified Arabic" w:cs="Simplified Arabic"/>
                <w:sz w:val="28"/>
                <w:szCs w:val="28"/>
                <w:rtl/>
              </w:rPr>
            </w:pPr>
            <w:r w:rsidRPr="00CF3DB2">
              <w:rPr>
                <w:rFonts w:ascii="Simplified Arabic" w:hAnsi="Simplified Arabic" w:cs="Simplified Arabic"/>
                <w:sz w:val="28"/>
                <w:szCs w:val="28"/>
                <w:rtl/>
              </w:rPr>
              <w:t>نوعها</w:t>
            </w:r>
          </w:p>
        </w:tc>
        <w:tc>
          <w:tcPr>
            <w:tcW w:w="1915"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tcPr>
          <w:p w:rsidR="00CF3DB2" w:rsidRPr="00CF3DB2" w:rsidRDefault="00CF3DB2" w:rsidP="00CF3DB2">
            <w:pPr>
              <w:pStyle w:val="aa"/>
              <w:jc w:val="center"/>
              <w:rPr>
                <w:rFonts w:ascii="Simplified Arabic" w:hAnsi="Simplified Arabic" w:cs="Simplified Arabic"/>
                <w:sz w:val="28"/>
                <w:szCs w:val="28"/>
                <w:rtl/>
              </w:rPr>
            </w:pPr>
            <w:r w:rsidRPr="00CF3DB2">
              <w:rPr>
                <w:rFonts w:ascii="Simplified Arabic" w:hAnsi="Simplified Arabic" w:cs="Simplified Arabic"/>
                <w:sz w:val="28"/>
                <w:szCs w:val="28"/>
                <w:rtl/>
              </w:rPr>
              <w:t>عد</w:t>
            </w:r>
            <w:r>
              <w:rPr>
                <w:rFonts w:ascii="Simplified Arabic" w:hAnsi="Simplified Arabic" w:cs="Simplified Arabic" w:hint="cs"/>
                <w:sz w:val="28"/>
                <w:szCs w:val="28"/>
                <w:rtl/>
              </w:rPr>
              <w:t>د</w:t>
            </w:r>
            <w:r w:rsidRPr="00CF3DB2">
              <w:rPr>
                <w:rFonts w:ascii="Simplified Arabic" w:hAnsi="Simplified Arabic" w:cs="Simplified Arabic"/>
                <w:sz w:val="28"/>
                <w:szCs w:val="28"/>
                <w:rtl/>
              </w:rPr>
              <w:t xml:space="preserve"> الغرف</w:t>
            </w:r>
          </w:p>
        </w:tc>
        <w:tc>
          <w:tcPr>
            <w:tcW w:w="1915" w:type="dxa"/>
            <w:tcBorders>
              <w:top w:val="single" w:sz="12" w:space="0" w:color="auto"/>
              <w:left w:val="single" w:sz="12" w:space="0" w:color="auto"/>
              <w:bottom w:val="single" w:sz="12" w:space="0" w:color="auto"/>
            </w:tcBorders>
            <w:shd w:val="clear" w:color="auto" w:fill="A6A6A6" w:themeFill="background1" w:themeFillShade="A6"/>
          </w:tcPr>
          <w:p w:rsidR="00CF3DB2" w:rsidRPr="00CF3DB2" w:rsidRDefault="00CF3DB2" w:rsidP="00CF3DB2">
            <w:pPr>
              <w:pStyle w:val="aa"/>
              <w:jc w:val="center"/>
              <w:rPr>
                <w:rFonts w:ascii="Simplified Arabic" w:hAnsi="Simplified Arabic" w:cs="Simplified Arabic"/>
                <w:sz w:val="28"/>
                <w:szCs w:val="28"/>
                <w:rtl/>
              </w:rPr>
            </w:pPr>
            <w:r w:rsidRPr="00CF3DB2">
              <w:rPr>
                <w:rFonts w:ascii="Simplified Arabic" w:hAnsi="Simplified Arabic" w:cs="Simplified Arabic"/>
                <w:sz w:val="28"/>
                <w:szCs w:val="28"/>
                <w:rtl/>
              </w:rPr>
              <w:t>عدد الأسّرة</w:t>
            </w:r>
          </w:p>
        </w:tc>
        <w:tc>
          <w:tcPr>
            <w:tcW w:w="1628" w:type="dxa"/>
            <w:tcBorders>
              <w:top w:val="single" w:sz="12" w:space="0" w:color="auto"/>
              <w:bottom w:val="single" w:sz="12" w:space="0" w:color="auto"/>
              <w:right w:val="single" w:sz="12" w:space="0" w:color="auto"/>
            </w:tcBorders>
            <w:shd w:val="clear" w:color="auto" w:fill="A6A6A6" w:themeFill="background1" w:themeFillShade="A6"/>
          </w:tcPr>
          <w:p w:rsidR="00CF3DB2" w:rsidRPr="00CF3DB2" w:rsidRDefault="00CF3DB2" w:rsidP="00CF3DB2">
            <w:pPr>
              <w:pStyle w:val="aa"/>
              <w:jc w:val="center"/>
              <w:rPr>
                <w:rFonts w:ascii="Simplified Arabic" w:hAnsi="Simplified Arabic" w:cs="Simplified Arabic"/>
                <w:sz w:val="28"/>
                <w:szCs w:val="28"/>
                <w:rtl/>
              </w:rPr>
            </w:pPr>
            <w:r w:rsidRPr="00CF3DB2">
              <w:rPr>
                <w:rFonts w:ascii="Simplified Arabic" w:hAnsi="Simplified Arabic" w:cs="Simplified Arabic"/>
                <w:sz w:val="28"/>
                <w:szCs w:val="28"/>
                <w:rtl/>
              </w:rPr>
              <w:t>المكان</w:t>
            </w:r>
          </w:p>
        </w:tc>
      </w:tr>
      <w:tr w:rsidR="00CF3DB2" w:rsidTr="005C6A4C">
        <w:tc>
          <w:tcPr>
            <w:tcW w:w="1890"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فندق دار السلام</w:t>
            </w:r>
          </w:p>
        </w:tc>
        <w:tc>
          <w:tcPr>
            <w:tcW w:w="1832"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فندق</w:t>
            </w:r>
          </w:p>
        </w:tc>
        <w:tc>
          <w:tcPr>
            <w:tcW w:w="1915"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161</w:t>
            </w:r>
          </w:p>
        </w:tc>
        <w:tc>
          <w:tcPr>
            <w:tcW w:w="1915" w:type="dxa"/>
            <w:tcBorders>
              <w:top w:val="single" w:sz="12" w:space="0" w:color="auto"/>
              <w:left w:val="single" w:sz="12" w:space="0" w:color="auto"/>
              <w:bottom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228</w:t>
            </w:r>
          </w:p>
        </w:tc>
        <w:tc>
          <w:tcPr>
            <w:tcW w:w="1628" w:type="dxa"/>
            <w:tcBorders>
              <w:top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طبرق</w:t>
            </w:r>
          </w:p>
        </w:tc>
      </w:tr>
      <w:tr w:rsidR="00CF3DB2" w:rsidTr="005C6A4C">
        <w:tc>
          <w:tcPr>
            <w:tcW w:w="1890"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باب طبرق</w:t>
            </w:r>
          </w:p>
        </w:tc>
        <w:tc>
          <w:tcPr>
            <w:tcW w:w="1832"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فندق</w:t>
            </w:r>
          </w:p>
        </w:tc>
        <w:tc>
          <w:tcPr>
            <w:tcW w:w="1915"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35</w:t>
            </w:r>
          </w:p>
        </w:tc>
        <w:tc>
          <w:tcPr>
            <w:tcW w:w="1915" w:type="dxa"/>
            <w:tcBorders>
              <w:top w:val="single" w:sz="12" w:space="0" w:color="auto"/>
              <w:left w:val="single" w:sz="12" w:space="0" w:color="auto"/>
              <w:bottom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122</w:t>
            </w:r>
          </w:p>
        </w:tc>
        <w:tc>
          <w:tcPr>
            <w:tcW w:w="1628" w:type="dxa"/>
            <w:tcBorders>
              <w:top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طبرق</w:t>
            </w:r>
          </w:p>
        </w:tc>
      </w:tr>
      <w:tr w:rsidR="00CF3DB2" w:rsidTr="005C6A4C">
        <w:tc>
          <w:tcPr>
            <w:tcW w:w="1890"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زين</w:t>
            </w:r>
          </w:p>
        </w:tc>
        <w:tc>
          <w:tcPr>
            <w:tcW w:w="1832"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شقق فندقية</w:t>
            </w:r>
          </w:p>
        </w:tc>
        <w:tc>
          <w:tcPr>
            <w:tcW w:w="1915"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24 /جناح</w:t>
            </w:r>
          </w:p>
        </w:tc>
        <w:tc>
          <w:tcPr>
            <w:tcW w:w="1915" w:type="dxa"/>
            <w:tcBorders>
              <w:top w:val="single" w:sz="12" w:space="0" w:color="auto"/>
              <w:left w:val="single" w:sz="12" w:space="0" w:color="auto"/>
              <w:bottom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90</w:t>
            </w:r>
          </w:p>
        </w:tc>
        <w:tc>
          <w:tcPr>
            <w:tcW w:w="1628" w:type="dxa"/>
            <w:tcBorders>
              <w:top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طبرق</w:t>
            </w:r>
          </w:p>
        </w:tc>
      </w:tr>
      <w:tr w:rsidR="00CF3DB2" w:rsidTr="005C6A4C">
        <w:tc>
          <w:tcPr>
            <w:tcW w:w="1890"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الجمل</w:t>
            </w:r>
          </w:p>
        </w:tc>
        <w:tc>
          <w:tcPr>
            <w:tcW w:w="1832"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نُزل</w:t>
            </w:r>
          </w:p>
        </w:tc>
        <w:tc>
          <w:tcPr>
            <w:tcW w:w="1915"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60</w:t>
            </w:r>
          </w:p>
        </w:tc>
        <w:tc>
          <w:tcPr>
            <w:tcW w:w="1915" w:type="dxa"/>
            <w:tcBorders>
              <w:top w:val="single" w:sz="12" w:space="0" w:color="auto"/>
              <w:left w:val="single" w:sz="12" w:space="0" w:color="auto"/>
              <w:bottom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120</w:t>
            </w:r>
          </w:p>
        </w:tc>
        <w:tc>
          <w:tcPr>
            <w:tcW w:w="1628" w:type="dxa"/>
            <w:tcBorders>
              <w:top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منطقة امساعد</w:t>
            </w:r>
          </w:p>
        </w:tc>
      </w:tr>
      <w:tr w:rsidR="00CF3DB2" w:rsidTr="005C6A4C">
        <w:tc>
          <w:tcPr>
            <w:tcW w:w="1890"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الفلك</w:t>
            </w:r>
          </w:p>
        </w:tc>
        <w:tc>
          <w:tcPr>
            <w:tcW w:w="1832"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فندق</w:t>
            </w:r>
          </w:p>
        </w:tc>
        <w:tc>
          <w:tcPr>
            <w:tcW w:w="1915"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36</w:t>
            </w:r>
          </w:p>
        </w:tc>
        <w:tc>
          <w:tcPr>
            <w:tcW w:w="1915" w:type="dxa"/>
            <w:tcBorders>
              <w:top w:val="single" w:sz="12" w:space="0" w:color="auto"/>
              <w:left w:val="single" w:sz="12" w:space="0" w:color="auto"/>
              <w:bottom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63</w:t>
            </w:r>
          </w:p>
        </w:tc>
        <w:tc>
          <w:tcPr>
            <w:tcW w:w="1628" w:type="dxa"/>
            <w:tcBorders>
              <w:top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طبرق</w:t>
            </w:r>
          </w:p>
        </w:tc>
      </w:tr>
      <w:tr w:rsidR="00CF3DB2" w:rsidTr="005C6A4C">
        <w:tc>
          <w:tcPr>
            <w:tcW w:w="1890"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المدينة</w:t>
            </w:r>
          </w:p>
        </w:tc>
        <w:tc>
          <w:tcPr>
            <w:tcW w:w="1832"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نُزل</w:t>
            </w:r>
          </w:p>
        </w:tc>
        <w:tc>
          <w:tcPr>
            <w:tcW w:w="1915"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5</w:t>
            </w:r>
          </w:p>
        </w:tc>
        <w:tc>
          <w:tcPr>
            <w:tcW w:w="1915" w:type="dxa"/>
            <w:tcBorders>
              <w:top w:val="single" w:sz="12" w:space="0" w:color="auto"/>
              <w:left w:val="single" w:sz="12" w:space="0" w:color="auto"/>
              <w:bottom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25</w:t>
            </w:r>
          </w:p>
        </w:tc>
        <w:tc>
          <w:tcPr>
            <w:tcW w:w="1628" w:type="dxa"/>
            <w:tcBorders>
              <w:top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منطقة الجغبوب</w:t>
            </w:r>
          </w:p>
        </w:tc>
      </w:tr>
      <w:tr w:rsidR="00CF3DB2" w:rsidTr="005C6A4C">
        <w:tc>
          <w:tcPr>
            <w:tcW w:w="1890"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زهرة البطنان</w:t>
            </w:r>
          </w:p>
        </w:tc>
        <w:tc>
          <w:tcPr>
            <w:tcW w:w="1832"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شقق فندقية</w:t>
            </w:r>
          </w:p>
        </w:tc>
        <w:tc>
          <w:tcPr>
            <w:tcW w:w="1915"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24 / جناح</w:t>
            </w:r>
          </w:p>
        </w:tc>
        <w:tc>
          <w:tcPr>
            <w:tcW w:w="1915" w:type="dxa"/>
            <w:tcBorders>
              <w:top w:val="single" w:sz="12" w:space="0" w:color="auto"/>
              <w:left w:val="single" w:sz="12" w:space="0" w:color="auto"/>
              <w:bottom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96</w:t>
            </w:r>
          </w:p>
        </w:tc>
        <w:tc>
          <w:tcPr>
            <w:tcW w:w="1628" w:type="dxa"/>
            <w:tcBorders>
              <w:top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طبرق</w:t>
            </w:r>
          </w:p>
        </w:tc>
      </w:tr>
      <w:tr w:rsidR="00CF3DB2" w:rsidTr="005C6A4C">
        <w:tc>
          <w:tcPr>
            <w:tcW w:w="1890"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سان جورج</w:t>
            </w:r>
          </w:p>
        </w:tc>
        <w:tc>
          <w:tcPr>
            <w:tcW w:w="1832"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شقق فندقية</w:t>
            </w:r>
          </w:p>
        </w:tc>
        <w:tc>
          <w:tcPr>
            <w:tcW w:w="1915"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20</w:t>
            </w:r>
          </w:p>
        </w:tc>
        <w:tc>
          <w:tcPr>
            <w:tcW w:w="1915" w:type="dxa"/>
            <w:tcBorders>
              <w:top w:val="single" w:sz="12" w:space="0" w:color="auto"/>
              <w:left w:val="single" w:sz="12" w:space="0" w:color="auto"/>
              <w:bottom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60</w:t>
            </w:r>
          </w:p>
        </w:tc>
        <w:tc>
          <w:tcPr>
            <w:tcW w:w="1628" w:type="dxa"/>
            <w:tcBorders>
              <w:top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طبرق</w:t>
            </w:r>
          </w:p>
        </w:tc>
      </w:tr>
      <w:tr w:rsidR="00CF3DB2" w:rsidTr="005C6A4C">
        <w:tc>
          <w:tcPr>
            <w:tcW w:w="1890"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الجلاء</w:t>
            </w:r>
          </w:p>
        </w:tc>
        <w:tc>
          <w:tcPr>
            <w:tcW w:w="1832"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شقق فندقية</w:t>
            </w:r>
          </w:p>
        </w:tc>
        <w:tc>
          <w:tcPr>
            <w:tcW w:w="1915"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5</w:t>
            </w:r>
          </w:p>
        </w:tc>
        <w:tc>
          <w:tcPr>
            <w:tcW w:w="1915" w:type="dxa"/>
            <w:tcBorders>
              <w:top w:val="single" w:sz="12" w:space="0" w:color="auto"/>
              <w:left w:val="single" w:sz="12" w:space="0" w:color="auto"/>
              <w:bottom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25</w:t>
            </w:r>
          </w:p>
        </w:tc>
        <w:tc>
          <w:tcPr>
            <w:tcW w:w="1628" w:type="dxa"/>
            <w:tcBorders>
              <w:top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طبرق</w:t>
            </w:r>
          </w:p>
        </w:tc>
      </w:tr>
      <w:tr w:rsidR="00CF3DB2" w:rsidTr="005C6A4C">
        <w:tc>
          <w:tcPr>
            <w:tcW w:w="1890"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الجغبوب</w:t>
            </w:r>
          </w:p>
        </w:tc>
        <w:tc>
          <w:tcPr>
            <w:tcW w:w="1832"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نُزل</w:t>
            </w:r>
          </w:p>
        </w:tc>
        <w:tc>
          <w:tcPr>
            <w:tcW w:w="1915"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28</w:t>
            </w:r>
          </w:p>
        </w:tc>
        <w:tc>
          <w:tcPr>
            <w:tcW w:w="1915" w:type="dxa"/>
            <w:tcBorders>
              <w:top w:val="single" w:sz="12" w:space="0" w:color="auto"/>
              <w:left w:val="single" w:sz="12" w:space="0" w:color="auto"/>
              <w:bottom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30</w:t>
            </w:r>
          </w:p>
        </w:tc>
        <w:tc>
          <w:tcPr>
            <w:tcW w:w="1628" w:type="dxa"/>
            <w:tcBorders>
              <w:top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طبرق</w:t>
            </w:r>
          </w:p>
        </w:tc>
      </w:tr>
      <w:tr w:rsidR="00CF3DB2" w:rsidTr="005C6A4C">
        <w:tc>
          <w:tcPr>
            <w:tcW w:w="1890"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نور ليبيا</w:t>
            </w:r>
          </w:p>
        </w:tc>
        <w:tc>
          <w:tcPr>
            <w:tcW w:w="1832"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نُزل</w:t>
            </w:r>
          </w:p>
        </w:tc>
        <w:tc>
          <w:tcPr>
            <w:tcW w:w="1915"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12</w:t>
            </w:r>
          </w:p>
        </w:tc>
        <w:tc>
          <w:tcPr>
            <w:tcW w:w="1915" w:type="dxa"/>
            <w:tcBorders>
              <w:top w:val="single" w:sz="12" w:space="0" w:color="auto"/>
              <w:left w:val="single" w:sz="12" w:space="0" w:color="auto"/>
              <w:bottom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26</w:t>
            </w:r>
          </w:p>
        </w:tc>
        <w:tc>
          <w:tcPr>
            <w:tcW w:w="1628" w:type="dxa"/>
            <w:tcBorders>
              <w:top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طبرق</w:t>
            </w:r>
          </w:p>
        </w:tc>
      </w:tr>
      <w:tr w:rsidR="00CF3DB2" w:rsidTr="005C6A4C">
        <w:tc>
          <w:tcPr>
            <w:tcW w:w="1890"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الأموي</w:t>
            </w:r>
          </w:p>
        </w:tc>
        <w:tc>
          <w:tcPr>
            <w:tcW w:w="1832"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نُزل</w:t>
            </w:r>
          </w:p>
        </w:tc>
        <w:tc>
          <w:tcPr>
            <w:tcW w:w="1915"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9</w:t>
            </w:r>
          </w:p>
        </w:tc>
        <w:tc>
          <w:tcPr>
            <w:tcW w:w="1915" w:type="dxa"/>
            <w:tcBorders>
              <w:top w:val="single" w:sz="12" w:space="0" w:color="auto"/>
              <w:left w:val="single" w:sz="12" w:space="0" w:color="auto"/>
              <w:bottom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18</w:t>
            </w:r>
          </w:p>
        </w:tc>
        <w:tc>
          <w:tcPr>
            <w:tcW w:w="1628" w:type="dxa"/>
            <w:tcBorders>
              <w:top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طبرق</w:t>
            </w:r>
          </w:p>
        </w:tc>
      </w:tr>
      <w:tr w:rsidR="00CF3DB2" w:rsidTr="005C6A4C">
        <w:tc>
          <w:tcPr>
            <w:tcW w:w="1890"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القافلة</w:t>
            </w:r>
          </w:p>
        </w:tc>
        <w:tc>
          <w:tcPr>
            <w:tcW w:w="1832"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شقق فندقية</w:t>
            </w:r>
          </w:p>
        </w:tc>
        <w:tc>
          <w:tcPr>
            <w:tcW w:w="1915"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14</w:t>
            </w:r>
          </w:p>
        </w:tc>
        <w:tc>
          <w:tcPr>
            <w:tcW w:w="1915" w:type="dxa"/>
            <w:tcBorders>
              <w:top w:val="single" w:sz="12" w:space="0" w:color="auto"/>
              <w:left w:val="single" w:sz="12" w:space="0" w:color="auto"/>
              <w:bottom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38</w:t>
            </w:r>
          </w:p>
        </w:tc>
        <w:tc>
          <w:tcPr>
            <w:tcW w:w="1628" w:type="dxa"/>
            <w:tcBorders>
              <w:top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طبرق</w:t>
            </w:r>
          </w:p>
        </w:tc>
      </w:tr>
      <w:tr w:rsidR="00CF3DB2" w:rsidTr="005C6A4C">
        <w:tc>
          <w:tcPr>
            <w:tcW w:w="1890"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مكمداس</w:t>
            </w:r>
          </w:p>
        </w:tc>
        <w:tc>
          <w:tcPr>
            <w:tcW w:w="1832"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شقق فندقية</w:t>
            </w:r>
          </w:p>
        </w:tc>
        <w:tc>
          <w:tcPr>
            <w:tcW w:w="1915"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30</w:t>
            </w:r>
          </w:p>
        </w:tc>
        <w:tc>
          <w:tcPr>
            <w:tcW w:w="1915" w:type="dxa"/>
            <w:tcBorders>
              <w:top w:val="single" w:sz="12" w:space="0" w:color="auto"/>
              <w:left w:val="single" w:sz="12" w:space="0" w:color="auto"/>
              <w:bottom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62</w:t>
            </w:r>
          </w:p>
        </w:tc>
        <w:tc>
          <w:tcPr>
            <w:tcW w:w="1628" w:type="dxa"/>
            <w:tcBorders>
              <w:top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طبرق</w:t>
            </w:r>
          </w:p>
        </w:tc>
      </w:tr>
      <w:tr w:rsidR="00CF3DB2" w:rsidTr="005C6A4C">
        <w:tc>
          <w:tcPr>
            <w:tcW w:w="1890"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دبي</w:t>
            </w:r>
          </w:p>
        </w:tc>
        <w:tc>
          <w:tcPr>
            <w:tcW w:w="1832"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شقق فندقية</w:t>
            </w:r>
          </w:p>
        </w:tc>
        <w:tc>
          <w:tcPr>
            <w:tcW w:w="1915"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22</w:t>
            </w:r>
          </w:p>
        </w:tc>
        <w:tc>
          <w:tcPr>
            <w:tcW w:w="1915" w:type="dxa"/>
            <w:tcBorders>
              <w:top w:val="single" w:sz="12" w:space="0" w:color="auto"/>
              <w:left w:val="single" w:sz="12" w:space="0" w:color="auto"/>
              <w:bottom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98</w:t>
            </w:r>
          </w:p>
        </w:tc>
        <w:tc>
          <w:tcPr>
            <w:tcW w:w="1628" w:type="dxa"/>
            <w:tcBorders>
              <w:top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منطقة امساعد</w:t>
            </w:r>
          </w:p>
        </w:tc>
      </w:tr>
      <w:tr w:rsidR="00CF3DB2" w:rsidTr="005C6A4C">
        <w:tc>
          <w:tcPr>
            <w:tcW w:w="1890"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بيكا ديلي</w:t>
            </w:r>
          </w:p>
        </w:tc>
        <w:tc>
          <w:tcPr>
            <w:tcW w:w="1832"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شقق فندقية</w:t>
            </w:r>
          </w:p>
        </w:tc>
        <w:tc>
          <w:tcPr>
            <w:tcW w:w="1915"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32</w:t>
            </w:r>
          </w:p>
        </w:tc>
        <w:tc>
          <w:tcPr>
            <w:tcW w:w="1915" w:type="dxa"/>
            <w:tcBorders>
              <w:top w:val="single" w:sz="12" w:space="0" w:color="auto"/>
              <w:left w:val="single" w:sz="12" w:space="0" w:color="auto"/>
              <w:bottom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128</w:t>
            </w:r>
          </w:p>
        </w:tc>
        <w:tc>
          <w:tcPr>
            <w:tcW w:w="1628" w:type="dxa"/>
            <w:tcBorders>
              <w:top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منطقة امساعد</w:t>
            </w:r>
          </w:p>
        </w:tc>
      </w:tr>
      <w:tr w:rsidR="00CF3DB2" w:rsidTr="005C6A4C">
        <w:tc>
          <w:tcPr>
            <w:tcW w:w="1890"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البردي</w:t>
            </w:r>
          </w:p>
        </w:tc>
        <w:tc>
          <w:tcPr>
            <w:tcW w:w="1832"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موتيل</w:t>
            </w:r>
          </w:p>
        </w:tc>
        <w:tc>
          <w:tcPr>
            <w:tcW w:w="1915" w:type="dxa"/>
            <w:tcBorders>
              <w:top w:val="single" w:sz="12" w:space="0" w:color="auto"/>
              <w:left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40</w:t>
            </w:r>
          </w:p>
        </w:tc>
        <w:tc>
          <w:tcPr>
            <w:tcW w:w="1915" w:type="dxa"/>
            <w:tcBorders>
              <w:top w:val="single" w:sz="12" w:space="0" w:color="auto"/>
              <w:left w:val="single" w:sz="12" w:space="0" w:color="auto"/>
              <w:bottom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46</w:t>
            </w:r>
          </w:p>
        </w:tc>
        <w:tc>
          <w:tcPr>
            <w:tcW w:w="1628" w:type="dxa"/>
            <w:tcBorders>
              <w:top w:val="single" w:sz="12" w:space="0" w:color="auto"/>
              <w:bottom w:val="single" w:sz="12" w:space="0" w:color="auto"/>
              <w:right w:val="single" w:sz="12" w:space="0" w:color="auto"/>
            </w:tcBorders>
          </w:tcPr>
          <w:p w:rsidR="00CF3DB2" w:rsidRPr="00CF3DB2" w:rsidRDefault="00CF3DB2" w:rsidP="00CF3DB2">
            <w:pPr>
              <w:pStyle w:val="aa"/>
              <w:jc w:val="center"/>
              <w:rPr>
                <w:rFonts w:ascii="Simplified Arabic" w:hAnsi="Simplified Arabic" w:cs="Simplified Arabic"/>
                <w:sz w:val="26"/>
                <w:szCs w:val="26"/>
                <w:rtl/>
              </w:rPr>
            </w:pPr>
            <w:r w:rsidRPr="00CF3DB2">
              <w:rPr>
                <w:rFonts w:ascii="Simplified Arabic" w:hAnsi="Simplified Arabic" w:cs="Simplified Arabic"/>
                <w:sz w:val="26"/>
                <w:szCs w:val="26"/>
                <w:rtl/>
              </w:rPr>
              <w:t>البردي</w:t>
            </w:r>
          </w:p>
        </w:tc>
      </w:tr>
    </w:tbl>
    <w:p w:rsidR="00CF3DB2" w:rsidRPr="00CF3DB2" w:rsidRDefault="00CF3DB2" w:rsidP="00CF3DB2">
      <w:pPr>
        <w:pStyle w:val="aa"/>
        <w:jc w:val="both"/>
        <w:rPr>
          <w:rFonts w:ascii="Simplified Arabic" w:hAnsi="Simplified Arabic" w:cs="Simplified Arabic"/>
          <w:sz w:val="26"/>
          <w:szCs w:val="26"/>
          <w:rtl/>
        </w:rPr>
      </w:pPr>
      <w:r w:rsidRPr="00CF3DB2">
        <w:rPr>
          <w:rFonts w:ascii="Simplified Arabic" w:hAnsi="Simplified Arabic" w:cs="Simplified Arabic"/>
          <w:b/>
          <w:bCs/>
          <w:sz w:val="24"/>
          <w:szCs w:val="24"/>
          <w:rtl/>
        </w:rPr>
        <w:t>المصدر/ من عمل الباحثان استناد</w:t>
      </w:r>
      <w:r w:rsidRPr="00CF3DB2">
        <w:rPr>
          <w:rFonts w:ascii="Simplified Arabic" w:hAnsi="Simplified Arabic" w:cs="Simplified Arabic" w:hint="cs"/>
          <w:b/>
          <w:bCs/>
          <w:sz w:val="24"/>
          <w:szCs w:val="24"/>
          <w:rtl/>
        </w:rPr>
        <w:t>ا</w:t>
      </w:r>
      <w:r w:rsidRPr="00CF3DB2">
        <w:rPr>
          <w:rFonts w:ascii="Simplified Arabic" w:hAnsi="Simplified Arabic" w:cs="Simplified Arabic"/>
          <w:b/>
          <w:bCs/>
          <w:sz w:val="24"/>
          <w:szCs w:val="24"/>
          <w:rtl/>
        </w:rPr>
        <w:t xml:space="preserve"> </w:t>
      </w:r>
      <w:r w:rsidR="00783208">
        <w:rPr>
          <w:rFonts w:ascii="Simplified Arabic" w:hAnsi="Simplified Arabic" w:cs="Simplified Arabic"/>
          <w:b/>
          <w:bCs/>
          <w:sz w:val="24"/>
          <w:szCs w:val="24"/>
          <w:rtl/>
        </w:rPr>
        <w:t>إلى</w:t>
      </w:r>
      <w:r w:rsidRPr="00CF3DB2">
        <w:rPr>
          <w:rFonts w:ascii="Simplified Arabic" w:hAnsi="Simplified Arabic" w:cs="Simplified Arabic"/>
          <w:b/>
          <w:bCs/>
          <w:sz w:val="24"/>
          <w:szCs w:val="24"/>
          <w:rtl/>
        </w:rPr>
        <w:t>: الدراسة الميدانية، المقابلة الشخصية،</w:t>
      </w:r>
      <w:r w:rsidRPr="00CF3DB2">
        <w:rPr>
          <w:rFonts w:ascii="Simplified Arabic" w:hAnsi="Simplified Arabic" w:cs="Simplified Arabic" w:hint="cs"/>
          <w:b/>
          <w:bCs/>
          <w:sz w:val="24"/>
          <w:szCs w:val="24"/>
          <w:rtl/>
        </w:rPr>
        <w:t xml:space="preserve"> </w:t>
      </w:r>
      <w:r w:rsidRPr="00CF3DB2">
        <w:rPr>
          <w:rFonts w:ascii="Simplified Arabic" w:hAnsi="Simplified Arabic" w:cs="Simplified Arabic"/>
          <w:b/>
          <w:bCs/>
          <w:sz w:val="24"/>
          <w:szCs w:val="24"/>
          <w:rtl/>
        </w:rPr>
        <w:t>استمارة الاستبانة .</w:t>
      </w:r>
    </w:p>
    <w:p w:rsidR="00035FFC" w:rsidRPr="003574D5" w:rsidRDefault="00035FFC" w:rsidP="009A2210">
      <w:pPr>
        <w:pStyle w:val="aa"/>
        <w:spacing w:before="240"/>
        <w:jc w:val="both"/>
        <w:rPr>
          <w:rFonts w:ascii="Simplified Arabic" w:hAnsi="Simplified Arabic" w:cs="Simplified Arabic"/>
          <w:sz w:val="28"/>
          <w:szCs w:val="28"/>
          <w:rtl/>
        </w:rPr>
      </w:pPr>
      <w:r w:rsidRPr="003574D5">
        <w:rPr>
          <w:rFonts w:ascii="Simplified Arabic" w:hAnsi="Simplified Arabic" w:cs="Simplified Arabic"/>
          <w:sz w:val="28"/>
          <w:szCs w:val="28"/>
          <w:rtl/>
        </w:rPr>
        <w:t>من خلال الجدول اعلاه تبين بأن عدد المنشآت الفن</w:t>
      </w:r>
      <w:r>
        <w:rPr>
          <w:rFonts w:ascii="Simplified Arabic" w:hAnsi="Simplified Arabic" w:cs="Simplified Arabic"/>
          <w:sz w:val="28"/>
          <w:szCs w:val="28"/>
          <w:rtl/>
        </w:rPr>
        <w:t>دقية بلغ 17 منشأة فندقية حالياً</w:t>
      </w:r>
      <w:r w:rsidRPr="003574D5">
        <w:rPr>
          <w:rFonts w:ascii="Simplified Arabic" w:hAnsi="Simplified Arabic" w:cs="Simplified Arabic"/>
          <w:sz w:val="28"/>
          <w:szCs w:val="28"/>
          <w:rtl/>
        </w:rPr>
        <w:t>، وتشكل فنادق منطقة الدراسة نسبة 5%</w:t>
      </w:r>
      <w:r w:rsidRPr="003574D5">
        <w:rPr>
          <w:rFonts w:ascii="Simplified Arabic" w:hAnsi="Simplified Arabic" w:cs="Simplified Arabic"/>
          <w:sz w:val="28"/>
          <w:szCs w:val="28"/>
          <w:vertAlign w:val="superscript"/>
          <w:rtl/>
        </w:rPr>
        <w:t>(</w:t>
      </w:r>
      <w:r w:rsidRPr="003574D5">
        <w:rPr>
          <w:rFonts w:ascii="Simplified Arabic" w:hAnsi="Simplified Arabic" w:cs="Simplified Arabic"/>
          <w:sz w:val="28"/>
          <w:szCs w:val="28"/>
          <w:vertAlign w:val="superscript"/>
          <w:rtl/>
        </w:rPr>
        <w:footnoteReference w:id="810"/>
      </w:r>
      <w:r w:rsidRPr="003574D5">
        <w:rPr>
          <w:rFonts w:ascii="Simplified Arabic" w:hAnsi="Simplified Arabic" w:cs="Simplified Arabic"/>
          <w:sz w:val="28"/>
          <w:szCs w:val="28"/>
          <w:vertAlign w:val="superscript"/>
          <w:rtl/>
        </w:rPr>
        <w:t>)</w:t>
      </w:r>
      <w:r w:rsidRPr="003574D5">
        <w:rPr>
          <w:rFonts w:ascii="Simplified Arabic" w:hAnsi="Simplified Arabic" w:cs="Simplified Arabic"/>
          <w:sz w:val="28"/>
          <w:szCs w:val="28"/>
          <w:rtl/>
        </w:rPr>
        <w:t xml:space="preserve"> من مجموع الفنادق في ليبيا والبالغ عددها 303 فندقاً حسب تقدير نهاية عام 2009م</w:t>
      </w:r>
      <w:r w:rsidRPr="009B2C18">
        <w:rPr>
          <w:rFonts w:ascii="Simplified Arabic" w:eastAsia="Times New Roman" w:hAnsi="Simplified Arabic" w:cs="Simplified Arabic"/>
          <w:sz w:val="28"/>
          <w:szCs w:val="28"/>
          <w:vertAlign w:val="superscript"/>
          <w:rtl/>
          <w:lang w:bidi="ar-EG"/>
        </w:rPr>
        <w:t>(</w:t>
      </w:r>
      <w:r w:rsidRPr="009B2C18">
        <w:rPr>
          <w:rFonts w:ascii="Simplified Arabic" w:eastAsia="Times New Roman" w:hAnsi="Simplified Arabic" w:cs="Simplified Arabic"/>
          <w:sz w:val="28"/>
          <w:szCs w:val="28"/>
          <w:vertAlign w:val="superscript"/>
          <w:rtl/>
          <w:lang w:bidi="ar-EG"/>
        </w:rPr>
        <w:footnoteReference w:id="811"/>
      </w:r>
      <w:r w:rsidRPr="009B2C18">
        <w:rPr>
          <w:rFonts w:ascii="Simplified Arabic" w:eastAsia="Times New Roman" w:hAnsi="Simplified Arabic" w:cs="Simplified Arabic"/>
          <w:sz w:val="28"/>
          <w:szCs w:val="28"/>
          <w:vertAlign w:val="superscript"/>
          <w:rtl/>
          <w:lang w:bidi="ar-EG"/>
        </w:rPr>
        <w:t>)</w:t>
      </w:r>
      <w:r w:rsidRPr="009B2C18">
        <w:rPr>
          <w:rFonts w:ascii="Simplified Arabic" w:eastAsia="Times New Roman" w:hAnsi="Simplified Arabic" w:cs="Simplified Arabic" w:hint="cs"/>
          <w:sz w:val="28"/>
          <w:szCs w:val="28"/>
          <w:rtl/>
          <w:lang w:bidi="ar-EG"/>
        </w:rPr>
        <w:t>.</w:t>
      </w:r>
      <w:r w:rsidRPr="003574D5">
        <w:rPr>
          <w:rFonts w:ascii="Simplified Arabic" w:hAnsi="Simplified Arabic" w:cs="Simplified Arabic"/>
          <w:sz w:val="28"/>
          <w:szCs w:val="28"/>
          <w:rtl/>
        </w:rPr>
        <w:t xml:space="preserve"> </w:t>
      </w:r>
    </w:p>
    <w:p w:rsidR="00035FFC" w:rsidRPr="003574D5" w:rsidRDefault="00035FFC" w:rsidP="00035FFC">
      <w:pPr>
        <w:pStyle w:val="aa"/>
        <w:jc w:val="both"/>
        <w:rPr>
          <w:rFonts w:ascii="Simplified Arabic" w:hAnsi="Simplified Arabic" w:cs="Simplified Arabic"/>
          <w:sz w:val="28"/>
          <w:szCs w:val="28"/>
          <w:rtl/>
        </w:rPr>
      </w:pPr>
      <w:r w:rsidRPr="003574D5">
        <w:rPr>
          <w:rFonts w:ascii="Simplified Arabic" w:hAnsi="Simplified Arabic" w:cs="Simplified Arabic"/>
          <w:sz w:val="28"/>
          <w:szCs w:val="28"/>
          <w:rtl/>
        </w:rPr>
        <w:t>وبلغ عدد الغرف في فنادق ونُزل منطقة الدراسة حوالي581 غرفة تضم 1381 سريراً ، تختلف من حيث</w:t>
      </w:r>
      <w:r>
        <w:rPr>
          <w:rFonts w:ascii="Simplified Arabic" w:hAnsi="Simplified Arabic" w:cs="Simplified Arabic"/>
          <w:sz w:val="28"/>
          <w:szCs w:val="28"/>
          <w:rtl/>
        </w:rPr>
        <w:t xml:space="preserve"> عدد الغرف وطاقاتها الاستيعابية</w:t>
      </w:r>
      <w:r w:rsidRPr="003574D5">
        <w:rPr>
          <w:rFonts w:ascii="Simplified Arabic" w:hAnsi="Simplified Arabic" w:cs="Simplified Arabic"/>
          <w:sz w:val="28"/>
          <w:szCs w:val="28"/>
          <w:rtl/>
        </w:rPr>
        <w:t>، حيث بلغت أعلى معدل في ف</w:t>
      </w:r>
      <w:r>
        <w:rPr>
          <w:rFonts w:ascii="Simplified Arabic" w:hAnsi="Simplified Arabic" w:cs="Simplified Arabic"/>
          <w:sz w:val="28"/>
          <w:szCs w:val="28"/>
          <w:rtl/>
        </w:rPr>
        <w:t>ندق دار السلام (المسيرة سابقاً)</w:t>
      </w:r>
      <w:r w:rsidRPr="003574D5">
        <w:rPr>
          <w:rFonts w:ascii="Simplified Arabic" w:hAnsi="Simplified Arabic" w:cs="Simplified Arabic"/>
          <w:sz w:val="28"/>
          <w:szCs w:val="28"/>
          <w:rtl/>
        </w:rPr>
        <w:t xml:space="preserve"> بـ 161 غرفة وادناه في نُزل الأموي بتسعة غرف .(الدراسة الميدانية، استمارة الاستبيان)</w:t>
      </w:r>
      <w:r w:rsidR="00F70288">
        <w:rPr>
          <w:rFonts w:ascii="Simplified Arabic" w:hAnsi="Simplified Arabic" w:cs="Simplified Arabic" w:hint="cs"/>
          <w:sz w:val="28"/>
          <w:szCs w:val="28"/>
          <w:rtl/>
        </w:rPr>
        <w:t>.</w:t>
      </w:r>
    </w:p>
    <w:p w:rsidR="00035FFC" w:rsidRDefault="00035FFC" w:rsidP="00BA73D5">
      <w:pPr>
        <w:pStyle w:val="aa"/>
        <w:jc w:val="both"/>
        <w:rPr>
          <w:rFonts w:ascii="Simplified Arabic" w:hAnsi="Simplified Arabic" w:cs="Simplified Arabic"/>
          <w:sz w:val="28"/>
          <w:szCs w:val="28"/>
          <w:rtl/>
        </w:rPr>
      </w:pPr>
      <w:r w:rsidRPr="003574D5">
        <w:rPr>
          <w:rFonts w:ascii="Simplified Arabic" w:hAnsi="Simplified Arabic" w:cs="Simplified Arabic"/>
          <w:sz w:val="28"/>
          <w:szCs w:val="28"/>
          <w:rtl/>
        </w:rPr>
        <w:t>كما اتضح للباحثان من خلال الزيارة الميدانية بأن بعض هذه المنشآت بمنطقة الدراسة هي ليست فنادق حسب المعايير المتعارف عليها، كتوفر مطعم ومقهى كبير خاص</w:t>
      </w:r>
      <w:r>
        <w:rPr>
          <w:rFonts w:ascii="Simplified Arabic" w:hAnsi="Simplified Arabic" w:cs="Simplified Arabic"/>
          <w:sz w:val="28"/>
          <w:szCs w:val="28"/>
          <w:rtl/>
        </w:rPr>
        <w:t xml:space="preserve"> بالفندق ومغسلة وموقف للسيارات وغيره</w:t>
      </w:r>
      <w:r w:rsidRPr="003574D5">
        <w:rPr>
          <w:rFonts w:ascii="Simplified Arabic" w:hAnsi="Simplified Arabic" w:cs="Simplified Arabic"/>
          <w:sz w:val="28"/>
          <w:szCs w:val="28"/>
          <w:rtl/>
        </w:rPr>
        <w:t>، و</w:t>
      </w:r>
      <w:r w:rsidR="00BA73D5">
        <w:rPr>
          <w:rFonts w:ascii="Simplified Arabic" w:hAnsi="Simplified Arabic" w:cs="Simplified Arabic" w:hint="cs"/>
          <w:sz w:val="28"/>
          <w:szCs w:val="28"/>
          <w:rtl/>
        </w:rPr>
        <w:t>إ</w:t>
      </w:r>
      <w:r w:rsidRPr="003574D5">
        <w:rPr>
          <w:rFonts w:ascii="Simplified Arabic" w:hAnsi="Simplified Arabic" w:cs="Simplified Arabic"/>
          <w:sz w:val="28"/>
          <w:szCs w:val="28"/>
          <w:rtl/>
        </w:rPr>
        <w:t>نما هي عبارة عن شقق فندقية وأجنحة تحو</w:t>
      </w:r>
      <w:r w:rsidR="00BA73D5">
        <w:rPr>
          <w:rFonts w:ascii="Simplified Arabic" w:hAnsi="Simplified Arabic" w:cs="Simplified Arabic" w:hint="cs"/>
          <w:sz w:val="28"/>
          <w:szCs w:val="28"/>
          <w:rtl/>
        </w:rPr>
        <w:t>ى</w:t>
      </w:r>
      <w:r w:rsidRPr="003574D5">
        <w:rPr>
          <w:rFonts w:ascii="Simplified Arabic" w:hAnsi="Simplified Arabic" w:cs="Simplified Arabic"/>
          <w:sz w:val="28"/>
          <w:szCs w:val="28"/>
          <w:rtl/>
        </w:rPr>
        <w:t xml:space="preserve"> كل شقة </w:t>
      </w:r>
      <w:r w:rsidR="006A0F1F">
        <w:rPr>
          <w:rFonts w:ascii="Simplified Arabic" w:hAnsi="Simplified Arabic" w:cs="Simplified Arabic"/>
          <w:sz w:val="28"/>
          <w:szCs w:val="28"/>
          <w:rtl/>
        </w:rPr>
        <w:t>أو</w:t>
      </w:r>
      <w:r w:rsidRPr="003574D5">
        <w:rPr>
          <w:rFonts w:ascii="Simplified Arabic" w:hAnsi="Simplified Arabic" w:cs="Simplified Arabic"/>
          <w:sz w:val="28"/>
          <w:szCs w:val="28"/>
          <w:rtl/>
        </w:rPr>
        <w:t xml:space="preserve"> جناح على غرف</w:t>
      </w:r>
      <w:r>
        <w:rPr>
          <w:rFonts w:ascii="Simplified Arabic" w:hAnsi="Simplified Arabic" w:cs="Simplified Arabic"/>
          <w:sz w:val="28"/>
          <w:szCs w:val="28"/>
          <w:rtl/>
        </w:rPr>
        <w:t>تين ومطبخ وحمام</w:t>
      </w:r>
      <w:r w:rsidRPr="003574D5">
        <w:rPr>
          <w:rFonts w:ascii="Simplified Arabic" w:hAnsi="Simplified Arabic" w:cs="Simplified Arabic"/>
          <w:sz w:val="28"/>
          <w:szCs w:val="28"/>
          <w:rtl/>
        </w:rPr>
        <w:t>، وأن خدمات الايواء الأخرى</w:t>
      </w:r>
      <w:r w:rsidR="00BA73D5">
        <w:rPr>
          <w:rFonts w:ascii="Simplified Arabic" w:hAnsi="Simplified Arabic" w:cs="Simplified Arabic" w:hint="cs"/>
          <w:sz w:val="28"/>
          <w:szCs w:val="28"/>
          <w:rtl/>
        </w:rPr>
        <w:t>:</w:t>
      </w:r>
      <w:r w:rsidRPr="003574D5">
        <w:rPr>
          <w:rFonts w:ascii="Simplified Arabic" w:hAnsi="Simplified Arabic" w:cs="Simplified Arabic"/>
          <w:sz w:val="28"/>
          <w:szCs w:val="28"/>
          <w:rtl/>
        </w:rPr>
        <w:t xml:space="preserve"> كالغذاء وغسل الملابس والاتصالات يتم الحصول عليها من خارج المنشأة الفندقية.</w:t>
      </w:r>
    </w:p>
    <w:p w:rsidR="00035FFC" w:rsidRPr="007A2C22" w:rsidRDefault="00035FFC" w:rsidP="00035FFC">
      <w:pPr>
        <w:pStyle w:val="aa"/>
        <w:spacing w:before="240"/>
        <w:jc w:val="both"/>
        <w:rPr>
          <w:rFonts w:ascii="Simplified Arabic" w:hAnsi="Simplified Arabic" w:cs="Simplified Arabic"/>
          <w:b/>
          <w:bCs/>
          <w:sz w:val="30"/>
          <w:szCs w:val="30"/>
          <w:u w:val="single"/>
          <w:rtl/>
        </w:rPr>
      </w:pPr>
      <w:r w:rsidRPr="007A2C22">
        <w:rPr>
          <w:rFonts w:ascii="Simplified Arabic" w:hAnsi="Simplified Arabic" w:cs="Simplified Arabic"/>
          <w:b/>
          <w:bCs/>
          <w:sz w:val="30"/>
          <w:szCs w:val="30"/>
          <w:u w:val="single"/>
          <w:rtl/>
        </w:rPr>
        <w:t>ب _ حجم طاقة الايواء النظرية السنوية للمنشآت الفندقية بمنطقة الدراسة:</w:t>
      </w:r>
    </w:p>
    <w:p w:rsidR="00035FFC" w:rsidRPr="003574D5" w:rsidRDefault="00035FFC" w:rsidP="00C0018E">
      <w:pPr>
        <w:pStyle w:val="aa"/>
        <w:jc w:val="both"/>
        <w:rPr>
          <w:rFonts w:ascii="Simplified Arabic" w:hAnsi="Simplified Arabic" w:cs="Simplified Arabic"/>
          <w:i/>
          <w:sz w:val="28"/>
          <w:szCs w:val="28"/>
          <w:rtl/>
        </w:rPr>
      </w:pPr>
      <w:r w:rsidRPr="003574D5">
        <w:rPr>
          <w:rFonts w:ascii="Simplified Arabic" w:hAnsi="Simplified Arabic" w:cs="Simplified Arabic"/>
          <w:noProof/>
          <w:sz w:val="28"/>
          <w:szCs w:val="28"/>
          <w:rtl/>
        </w:rPr>
        <w:t xml:space="preserve"> </w:t>
      </w:r>
      <w:r w:rsidRPr="003574D5">
        <w:rPr>
          <w:rFonts w:ascii="Simplified Arabic" w:hAnsi="Simplified Arabic" w:cs="Simplified Arabic"/>
          <w:sz w:val="28"/>
          <w:szCs w:val="28"/>
          <w:rtl/>
        </w:rPr>
        <w:t>لدراسة حجم الطاقة الاستيعابية النظرية في المنشآت السياحية الفندقية لابد من حسابها وفق المعادلة التالية: حجم الطاقة الاستيعابية النظرية السنوية</w:t>
      </w:r>
      <w:r w:rsidRPr="003574D5">
        <w:rPr>
          <w:rFonts w:ascii="Simplified Arabic" w:hAnsi="Simplified Arabic" w:cs="Simplified Arabic"/>
          <w:i/>
          <w:sz w:val="28"/>
          <w:szCs w:val="28"/>
          <w:rtl/>
        </w:rPr>
        <w:tab/>
        <w:t>=</w:t>
      </w:r>
      <m:oMath>
        <m:f>
          <m:fPr>
            <m:ctrlPr>
              <w:rPr>
                <w:rFonts w:ascii="Cambria Math" w:hAnsi="Cambria Math" w:cs="Simplified Arabic"/>
                <w:sz w:val="28"/>
                <w:szCs w:val="28"/>
              </w:rPr>
            </m:ctrlPr>
          </m:fPr>
          <m:num>
            <m:r>
              <m:rPr>
                <m:sty m:val="p"/>
              </m:rPr>
              <w:rPr>
                <w:rFonts w:ascii="Cambria Math" w:hAnsi="Cambria Math" w:cs="Simplified Arabic"/>
                <w:sz w:val="28"/>
                <w:szCs w:val="28"/>
                <w:rtl/>
              </w:rPr>
              <m:t>الأسرة مجموع</m:t>
            </m:r>
          </m:num>
          <m:den>
            <m:r>
              <m:rPr>
                <m:sty m:val="p"/>
              </m:rPr>
              <w:rPr>
                <w:rFonts w:ascii="Cambria Math" w:hAnsi="Cambria Math" w:cs="Simplified Arabic"/>
                <w:sz w:val="28"/>
                <w:szCs w:val="28"/>
                <w:rtl/>
              </w:rPr>
              <m:t>الاقامة مدة متوسط</m:t>
            </m:r>
          </m:den>
        </m:f>
      </m:oMath>
      <w:r w:rsidRPr="003574D5">
        <w:rPr>
          <w:rFonts w:ascii="Simplified Arabic" w:hAnsi="Simplified Arabic" w:cs="Simplified Arabic"/>
          <w:sz w:val="28"/>
          <w:szCs w:val="28"/>
          <w:rtl/>
        </w:rPr>
        <w:t>× 365</w:t>
      </w:r>
      <w:r w:rsidRPr="00FD53BB">
        <w:rPr>
          <w:rFonts w:ascii="Simplified Arabic" w:eastAsia="Times New Roman" w:hAnsi="Simplified Arabic" w:cs="Simplified Arabic"/>
          <w:sz w:val="28"/>
          <w:szCs w:val="28"/>
          <w:vertAlign w:val="superscript"/>
          <w:rtl/>
          <w:lang w:bidi="ar-EG"/>
        </w:rPr>
        <w:t>(</w:t>
      </w:r>
      <w:r w:rsidRPr="00FD53BB">
        <w:rPr>
          <w:rFonts w:ascii="Simplified Arabic" w:eastAsia="Times New Roman" w:hAnsi="Simplified Arabic" w:cs="Simplified Arabic"/>
          <w:sz w:val="28"/>
          <w:szCs w:val="28"/>
          <w:vertAlign w:val="superscript"/>
          <w:rtl/>
          <w:lang w:bidi="ar-EG"/>
        </w:rPr>
        <w:footnoteReference w:id="812"/>
      </w:r>
      <w:r w:rsidRPr="00FD53BB">
        <w:rPr>
          <w:rFonts w:ascii="Simplified Arabic" w:eastAsia="Times New Roman" w:hAnsi="Simplified Arabic" w:cs="Simplified Arabic"/>
          <w:sz w:val="28"/>
          <w:szCs w:val="28"/>
          <w:vertAlign w:val="superscript"/>
          <w:rtl/>
          <w:lang w:bidi="ar-EG"/>
        </w:rPr>
        <w:t>)</w:t>
      </w:r>
      <w:r w:rsidR="00C0018E">
        <w:rPr>
          <w:rFonts w:ascii="Simplified Arabic" w:hAnsi="Simplified Arabic" w:cs="Simplified Arabic"/>
          <w:sz w:val="28"/>
          <w:szCs w:val="28"/>
          <w:rtl/>
        </w:rPr>
        <w:t>،</w:t>
      </w:r>
      <w:r w:rsidR="00C0018E">
        <w:rPr>
          <w:rFonts w:ascii="Simplified Arabic" w:hAnsi="Simplified Arabic" w:cs="Simplified Arabic" w:hint="cs"/>
          <w:sz w:val="28"/>
          <w:szCs w:val="28"/>
          <w:rtl/>
        </w:rPr>
        <w:t xml:space="preserve"> </w:t>
      </w:r>
      <w:r w:rsidRPr="003574D5">
        <w:rPr>
          <w:rFonts w:ascii="Simplified Arabic" w:hAnsi="Simplified Arabic" w:cs="Simplified Arabic"/>
          <w:sz w:val="28"/>
          <w:szCs w:val="28"/>
          <w:rtl/>
        </w:rPr>
        <w:t>وتم حساب متوسط مدة الاقامة بثلاثة أيام</w:t>
      </w:r>
      <w:r w:rsidRPr="003574D5">
        <w:rPr>
          <w:rFonts w:ascii="Simplified Arabic" w:hAnsi="Simplified Arabic" w:cs="Simplified Arabic"/>
          <w:i/>
          <w:sz w:val="28"/>
          <w:szCs w:val="28"/>
          <w:rtl/>
        </w:rPr>
        <w:t xml:space="preserve">، </w:t>
      </w:r>
      <w:r w:rsidRPr="003574D5">
        <w:rPr>
          <w:rFonts w:ascii="Simplified Arabic" w:hAnsi="Simplified Arabic" w:cs="Simplified Arabic"/>
          <w:sz w:val="28"/>
          <w:szCs w:val="28"/>
          <w:rtl/>
        </w:rPr>
        <w:t>وبعد تطبيق هذه المعادلة على المنشآت الفندقية بمنطقة الدراسة تم الحصول على الشكل رقم (1).</w:t>
      </w:r>
    </w:p>
    <w:p w:rsidR="00035FFC" w:rsidRPr="006A44D8" w:rsidRDefault="00035FFC" w:rsidP="00035FFC">
      <w:pPr>
        <w:pStyle w:val="aa"/>
        <w:jc w:val="both"/>
        <w:rPr>
          <w:rFonts w:ascii="Simplified Arabic" w:hAnsi="Simplified Arabic" w:cs="Simplified Arabic"/>
          <w:sz w:val="28"/>
          <w:szCs w:val="28"/>
        </w:rPr>
      </w:pPr>
      <w:r w:rsidRPr="006A44D8">
        <w:rPr>
          <w:rFonts w:ascii="Simplified Arabic" w:hAnsi="Simplified Arabic" w:cs="Simplified Arabic"/>
          <w:sz w:val="28"/>
          <w:szCs w:val="28"/>
          <w:rtl/>
        </w:rPr>
        <w:t>الشكل رقم (1) يبين حجم الطاقة الاستيعابية النظرية السنوية للمنشآت الفندقية بإقليم البطنان</w:t>
      </w:r>
    </w:p>
    <w:p w:rsidR="00035FFC" w:rsidRPr="006A44D8" w:rsidRDefault="00035FFC" w:rsidP="00035FFC">
      <w:pPr>
        <w:pStyle w:val="aa"/>
        <w:jc w:val="both"/>
        <w:rPr>
          <w:rFonts w:ascii="Simplified Arabic" w:hAnsi="Simplified Arabic" w:cs="Simplified Arabic"/>
          <w:sz w:val="28"/>
          <w:szCs w:val="28"/>
          <w:rtl/>
        </w:rPr>
      </w:pPr>
      <w:r w:rsidRPr="006A44D8">
        <w:rPr>
          <w:rFonts w:ascii="Simplified Arabic" w:hAnsi="Simplified Arabic" w:cs="Simplified Arabic"/>
          <w:sz w:val="28"/>
          <w:szCs w:val="28"/>
          <w:rtl/>
        </w:rPr>
        <w:t xml:space="preserve">المصدر/ من اعداد الباحثان استناداً </w:t>
      </w:r>
      <w:r w:rsidR="00783208">
        <w:rPr>
          <w:rFonts w:ascii="Simplified Arabic" w:hAnsi="Simplified Arabic" w:cs="Simplified Arabic"/>
          <w:sz w:val="28"/>
          <w:szCs w:val="28"/>
          <w:rtl/>
        </w:rPr>
        <w:t>إلى</w:t>
      </w:r>
      <w:r>
        <w:rPr>
          <w:rFonts w:ascii="Simplified Arabic" w:hAnsi="Simplified Arabic" w:cs="Simplified Arabic"/>
          <w:sz w:val="28"/>
          <w:szCs w:val="28"/>
          <w:rtl/>
        </w:rPr>
        <w:t>: الدراسة الميدانية</w:t>
      </w:r>
      <w:r w:rsidRPr="006A44D8">
        <w:rPr>
          <w:rFonts w:ascii="Simplified Arabic" w:hAnsi="Simplified Arabic" w:cs="Simplified Arabic"/>
          <w:sz w:val="28"/>
          <w:szCs w:val="28"/>
          <w:rtl/>
        </w:rPr>
        <w:t>، استمارة الاستبانة الخاصة بالمنشآت الفندقية.</w:t>
      </w:r>
    </w:p>
    <w:p w:rsidR="00035FFC" w:rsidRPr="00B713EC" w:rsidRDefault="00035FFC" w:rsidP="00035FFC">
      <w:pPr>
        <w:spacing w:line="360" w:lineRule="auto"/>
        <w:rPr>
          <w:rFonts w:ascii="Simplified Arabic" w:hAnsi="Simplified Arabic" w:cs="Simplified Arabic"/>
          <w:rtl/>
        </w:rPr>
      </w:pPr>
      <w:r w:rsidRPr="00B713EC">
        <w:rPr>
          <w:noProof/>
        </w:rPr>
        <w:drawing>
          <wp:inline distT="0" distB="0" distL="0" distR="0" wp14:anchorId="0D30C7DC" wp14:editId="236FEF35">
            <wp:extent cx="5648325" cy="3676650"/>
            <wp:effectExtent l="0" t="0" r="9525" b="19050"/>
            <wp:docPr id="39" name="مخطط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035FFC" w:rsidRPr="006A44D8" w:rsidRDefault="00035FFC" w:rsidP="00BA73D5">
      <w:pPr>
        <w:pStyle w:val="aa"/>
        <w:jc w:val="both"/>
        <w:rPr>
          <w:rFonts w:ascii="Simplified Arabic" w:hAnsi="Simplified Arabic" w:cs="Simplified Arabic"/>
          <w:sz w:val="28"/>
          <w:szCs w:val="28"/>
          <w:rtl/>
        </w:rPr>
      </w:pPr>
      <w:r w:rsidRPr="006A44D8">
        <w:rPr>
          <w:rFonts w:ascii="Simplified Arabic" w:hAnsi="Simplified Arabic" w:cs="Simplified Arabic"/>
          <w:sz w:val="28"/>
          <w:szCs w:val="28"/>
          <w:rtl/>
        </w:rPr>
        <w:t xml:space="preserve">اتضح من الشكل السابق أن المنشآت الفندقية بإقليم البطنان يمكن </w:t>
      </w:r>
      <w:r w:rsidR="00BA73D5">
        <w:rPr>
          <w:rFonts w:ascii="Simplified Arabic" w:hAnsi="Simplified Arabic" w:cs="Simplified Arabic" w:hint="cs"/>
          <w:sz w:val="28"/>
          <w:szCs w:val="28"/>
          <w:rtl/>
        </w:rPr>
        <w:t>أ</w:t>
      </w:r>
      <w:r w:rsidRPr="006A44D8">
        <w:rPr>
          <w:rFonts w:ascii="Simplified Arabic" w:hAnsi="Simplified Arabic" w:cs="Simplified Arabic"/>
          <w:sz w:val="28"/>
          <w:szCs w:val="28"/>
          <w:rtl/>
        </w:rPr>
        <w:t>ن تستوعب سنوياً 157،920 سائح ومسافر، وسُجلت أعلى طاقة استيعابية في ف</w:t>
      </w:r>
      <w:r>
        <w:rPr>
          <w:rFonts w:ascii="Simplified Arabic" w:hAnsi="Simplified Arabic" w:cs="Simplified Arabic"/>
          <w:sz w:val="28"/>
          <w:szCs w:val="28"/>
          <w:rtl/>
        </w:rPr>
        <w:t>ندق دار السلام بـــ 27،740 سرير</w:t>
      </w:r>
      <w:r w:rsidRPr="006A44D8">
        <w:rPr>
          <w:rFonts w:ascii="Simplified Arabic" w:hAnsi="Simplified Arabic" w:cs="Simplified Arabic"/>
          <w:sz w:val="28"/>
          <w:szCs w:val="28"/>
          <w:rtl/>
        </w:rPr>
        <w:t>، ث</w:t>
      </w:r>
      <w:r>
        <w:rPr>
          <w:rFonts w:ascii="Simplified Arabic" w:hAnsi="Simplified Arabic" w:cs="Simplified Arabic"/>
          <w:sz w:val="28"/>
          <w:szCs w:val="28"/>
          <w:rtl/>
        </w:rPr>
        <w:t>م نُزل بيكا ديلي بمنطقة امساعد بــ 15،573 سرير</w:t>
      </w:r>
      <w:r w:rsidRPr="006A44D8">
        <w:rPr>
          <w:rFonts w:ascii="Simplified Arabic" w:hAnsi="Simplified Arabic" w:cs="Simplified Arabic"/>
          <w:sz w:val="28"/>
          <w:szCs w:val="28"/>
          <w:rtl/>
        </w:rPr>
        <w:t xml:space="preserve">، تلاه  فندق باب طبرق بـــ 14،843 سرير ثم نُزل الجمل بمنطقة امساعد </w:t>
      </w:r>
      <w:r>
        <w:rPr>
          <w:rFonts w:ascii="Simplified Arabic" w:hAnsi="Simplified Arabic" w:cs="Simplified Arabic"/>
          <w:sz w:val="28"/>
          <w:szCs w:val="28"/>
          <w:rtl/>
        </w:rPr>
        <w:t>أيضاً</w:t>
      </w:r>
      <w:r w:rsidRPr="006A44D8">
        <w:rPr>
          <w:rFonts w:ascii="Simplified Arabic" w:hAnsi="Simplified Arabic" w:cs="Simplified Arabic"/>
          <w:sz w:val="28"/>
          <w:szCs w:val="28"/>
          <w:rtl/>
        </w:rPr>
        <w:t xml:space="preserve"> بـــ 14،600 سريراً، ويعد القطاع الخاص هو المُساهم الأكبر في هذه الأسرّة.</w:t>
      </w:r>
    </w:p>
    <w:p w:rsidR="00035FFC" w:rsidRPr="00BA73D5" w:rsidRDefault="00035FFC" w:rsidP="00BA73D5">
      <w:pPr>
        <w:pStyle w:val="aa"/>
        <w:spacing w:before="240"/>
        <w:jc w:val="both"/>
        <w:rPr>
          <w:rFonts w:ascii="Simplified Arabic" w:hAnsi="Simplified Arabic" w:cs="Simplified Arabic"/>
          <w:b/>
          <w:bCs/>
          <w:sz w:val="30"/>
          <w:szCs w:val="30"/>
          <w:u w:val="single"/>
          <w:rtl/>
        </w:rPr>
      </w:pPr>
      <w:r w:rsidRPr="00BA73D5">
        <w:rPr>
          <w:rFonts w:ascii="Simplified Arabic" w:hAnsi="Simplified Arabic" w:cs="Simplified Arabic"/>
          <w:b/>
          <w:bCs/>
          <w:sz w:val="30"/>
          <w:szCs w:val="30"/>
          <w:u w:val="single"/>
          <w:rtl/>
        </w:rPr>
        <w:t>ت – حجم الطاقة الاستيعابية الفعلية (نسبة الإشغال)</w:t>
      </w:r>
      <w:r w:rsidR="00BA73D5">
        <w:rPr>
          <w:rFonts w:ascii="Simplified Arabic" w:hAnsi="Simplified Arabic" w:cs="Simplified Arabic" w:hint="cs"/>
          <w:b/>
          <w:bCs/>
          <w:sz w:val="30"/>
          <w:szCs w:val="30"/>
          <w:u w:val="single"/>
          <w:rtl/>
        </w:rPr>
        <w:t>:</w:t>
      </w:r>
    </w:p>
    <w:p w:rsidR="00035FFC" w:rsidRPr="006A44D8" w:rsidRDefault="00035FFC" w:rsidP="00035FFC">
      <w:pPr>
        <w:pStyle w:val="aa"/>
        <w:jc w:val="both"/>
        <w:rPr>
          <w:rFonts w:ascii="Simplified Arabic" w:hAnsi="Simplified Arabic" w:cs="Simplified Arabic"/>
          <w:sz w:val="28"/>
          <w:szCs w:val="28"/>
          <w:rtl/>
        </w:rPr>
      </w:pPr>
      <w:r w:rsidRPr="006A44D8">
        <w:rPr>
          <w:rFonts w:ascii="Simplified Arabic" w:hAnsi="Simplified Arabic" w:cs="Simplified Arabic"/>
          <w:sz w:val="28"/>
          <w:szCs w:val="28"/>
          <w:rtl/>
        </w:rPr>
        <w:t>هو ما تم تشغيله من أسرّة في المنشأة الفندقية خلال السنة أي عدد</w:t>
      </w:r>
      <w:r w:rsidR="00BA73D5">
        <w:rPr>
          <w:rFonts w:ascii="Simplified Arabic" w:hAnsi="Simplified Arabic" w:cs="Simplified Arabic"/>
          <w:sz w:val="28"/>
          <w:szCs w:val="28"/>
          <w:rtl/>
        </w:rPr>
        <w:t xml:space="preserve"> النزلاء الذين أقاموا في الفندق</w:t>
      </w:r>
      <w:r w:rsidRPr="006A44D8">
        <w:rPr>
          <w:rFonts w:ascii="Simplified Arabic" w:hAnsi="Simplified Arabic" w:cs="Simplified Arabic"/>
          <w:sz w:val="28"/>
          <w:szCs w:val="28"/>
          <w:rtl/>
        </w:rPr>
        <w:t>، ويُعبر عنها بتطبيق المعادلة التالية:</w:t>
      </w:r>
    </w:p>
    <w:p w:rsidR="00035FFC" w:rsidRPr="006A44D8" w:rsidRDefault="00C0018E" w:rsidP="00035FFC">
      <w:pPr>
        <w:pStyle w:val="aa"/>
        <w:jc w:val="both"/>
        <w:rPr>
          <w:rFonts w:ascii="Simplified Arabic" w:hAnsi="Simplified Arabic" w:cs="Simplified Arabic"/>
          <w:sz w:val="28"/>
          <w:szCs w:val="28"/>
          <w:rtl/>
        </w:rPr>
      </w:pPr>
      <w:r>
        <w:rPr>
          <w:rFonts w:ascii="Simplified Arabic" w:hAnsi="Simplified Arabic" w:cs="Simplified Arabic"/>
          <w:sz w:val="28"/>
          <w:szCs w:val="28"/>
          <w:rtl/>
        </w:rPr>
        <w:t>نسبة الإشغال</w:t>
      </w:r>
      <w:r w:rsidR="00035FFC" w:rsidRPr="006A44D8">
        <w:rPr>
          <w:rFonts w:ascii="Simplified Arabic" w:hAnsi="Simplified Arabic" w:cs="Simplified Arabic"/>
          <w:sz w:val="28"/>
          <w:szCs w:val="28"/>
          <w:rtl/>
        </w:rPr>
        <w:t xml:space="preserve"> =  </w:t>
      </w:r>
      <m:oMath>
        <m:f>
          <m:fPr>
            <m:ctrlPr>
              <w:rPr>
                <w:rFonts w:ascii="Cambria Math" w:hAnsi="Cambria Math" w:cs="Simplified Arabic"/>
                <w:sz w:val="28"/>
                <w:szCs w:val="28"/>
              </w:rPr>
            </m:ctrlPr>
          </m:fPr>
          <m:num>
            <m:r>
              <m:rPr>
                <m:sty m:val="p"/>
              </m:rPr>
              <w:rPr>
                <w:rFonts w:ascii="Cambria Math" w:hAnsi="Cambria Math" w:cs="Simplified Arabic"/>
                <w:sz w:val="28"/>
                <w:szCs w:val="28"/>
                <w:rtl/>
              </w:rPr>
              <m:t xml:space="preserve">المشغولة الأسرّة مجموع </m:t>
            </m:r>
          </m:num>
          <m:den>
            <m:r>
              <m:rPr>
                <m:sty m:val="p"/>
              </m:rPr>
              <w:rPr>
                <w:rFonts w:ascii="Cambria Math" w:hAnsi="Cambria Math" w:cs="Simplified Arabic"/>
                <w:sz w:val="28"/>
                <w:szCs w:val="28"/>
                <w:rtl/>
              </w:rPr>
              <m:t>المعدة الأسرّة مجموع</m:t>
            </m:r>
          </m:den>
        </m:f>
      </m:oMath>
      <w:r>
        <w:rPr>
          <w:rFonts w:ascii="Simplified Arabic" w:hAnsi="Simplified Arabic" w:cs="Simplified Arabic"/>
          <w:sz w:val="28"/>
          <w:szCs w:val="28"/>
          <w:rtl/>
        </w:rPr>
        <w:t xml:space="preserve"> </w:t>
      </w:r>
      <w:r w:rsidR="00035FFC">
        <w:rPr>
          <w:rFonts w:ascii="Simplified Arabic" w:hAnsi="Simplified Arabic" w:cs="Simplified Arabic"/>
          <w:sz w:val="28"/>
          <w:szCs w:val="28"/>
          <w:rtl/>
        </w:rPr>
        <w:t>×100</w:t>
      </w:r>
      <w:r w:rsidR="00035FFC" w:rsidRPr="006A44D8">
        <w:rPr>
          <w:rFonts w:ascii="Simplified Arabic" w:hAnsi="Simplified Arabic" w:cs="Simplified Arabic"/>
          <w:sz w:val="28"/>
          <w:szCs w:val="28"/>
          <w:rtl/>
        </w:rPr>
        <w:t>.</w:t>
      </w:r>
      <w:r w:rsidR="00035FFC" w:rsidRPr="00FD53BB">
        <w:rPr>
          <w:rFonts w:ascii="Simplified Arabic" w:eastAsia="Times New Roman" w:hAnsi="Simplified Arabic" w:cs="Simplified Arabic"/>
          <w:sz w:val="28"/>
          <w:szCs w:val="28"/>
          <w:vertAlign w:val="superscript"/>
          <w:rtl/>
          <w:lang w:bidi="ar-EG"/>
        </w:rPr>
        <w:t xml:space="preserve"> (</w:t>
      </w:r>
      <w:r w:rsidR="00035FFC" w:rsidRPr="00FD53BB">
        <w:rPr>
          <w:rFonts w:ascii="Simplified Arabic" w:eastAsia="Times New Roman" w:hAnsi="Simplified Arabic" w:cs="Simplified Arabic"/>
          <w:sz w:val="28"/>
          <w:szCs w:val="28"/>
          <w:vertAlign w:val="superscript"/>
          <w:rtl/>
          <w:lang w:bidi="ar-EG"/>
        </w:rPr>
        <w:footnoteReference w:id="813"/>
      </w:r>
      <w:r w:rsidR="00035FFC" w:rsidRPr="00FD53BB">
        <w:rPr>
          <w:rFonts w:ascii="Simplified Arabic" w:eastAsia="Times New Roman" w:hAnsi="Simplified Arabic" w:cs="Simplified Arabic"/>
          <w:sz w:val="28"/>
          <w:szCs w:val="28"/>
          <w:vertAlign w:val="superscript"/>
          <w:rtl/>
          <w:lang w:bidi="ar-EG"/>
        </w:rPr>
        <w:t>)</w:t>
      </w:r>
      <w:r w:rsidR="00035FFC" w:rsidRPr="00FD53BB">
        <w:rPr>
          <w:rFonts w:ascii="Simplified Arabic" w:eastAsia="Times New Roman" w:hAnsi="Simplified Arabic" w:cs="Simplified Arabic" w:hint="cs"/>
          <w:sz w:val="28"/>
          <w:szCs w:val="28"/>
          <w:rtl/>
          <w:lang w:bidi="ar-EG"/>
        </w:rPr>
        <w:t>.</w:t>
      </w:r>
      <w:r w:rsidR="00035FFC" w:rsidRPr="006A44D8">
        <w:rPr>
          <w:rFonts w:ascii="Simplified Arabic" w:hAnsi="Simplified Arabic" w:cs="Simplified Arabic"/>
          <w:sz w:val="28"/>
          <w:szCs w:val="28"/>
          <w:rtl/>
        </w:rPr>
        <w:t xml:space="preserve"> </w:t>
      </w:r>
    </w:p>
    <w:p w:rsidR="00035FFC" w:rsidRDefault="00035FFC" w:rsidP="00A86855">
      <w:pPr>
        <w:pStyle w:val="aa"/>
        <w:jc w:val="both"/>
        <w:rPr>
          <w:rFonts w:ascii="Simplified Arabic" w:hAnsi="Simplified Arabic" w:cs="Simplified Arabic"/>
          <w:sz w:val="28"/>
          <w:szCs w:val="28"/>
          <w:rtl/>
        </w:rPr>
      </w:pPr>
      <w:r w:rsidRPr="006A44D8">
        <w:rPr>
          <w:rFonts w:ascii="Simplified Arabic" w:hAnsi="Simplified Arabic" w:cs="Simplified Arabic"/>
          <w:sz w:val="28"/>
          <w:szCs w:val="28"/>
          <w:rtl/>
        </w:rPr>
        <w:t xml:space="preserve">وعند تطبيق هذه المعادلة على المنشآت الفندقية بإقليم البطنان تم الحصول على بيانات </w:t>
      </w:r>
      <w:r w:rsidR="00BA73D5">
        <w:rPr>
          <w:rFonts w:ascii="Simplified Arabic" w:hAnsi="Simplified Arabic" w:cs="Simplified Arabic" w:hint="cs"/>
          <w:sz w:val="28"/>
          <w:szCs w:val="28"/>
          <w:rtl/>
        </w:rPr>
        <w:t xml:space="preserve">يذكرها </w:t>
      </w:r>
      <w:r w:rsidRPr="006A44D8">
        <w:rPr>
          <w:rFonts w:ascii="Simplified Arabic" w:hAnsi="Simplified Arabic" w:cs="Simplified Arabic"/>
          <w:sz w:val="28"/>
          <w:szCs w:val="28"/>
          <w:rtl/>
        </w:rPr>
        <w:t>الجدول رقم</w:t>
      </w:r>
      <w:r w:rsidR="00BA73D5">
        <w:rPr>
          <w:rFonts w:ascii="Simplified Arabic" w:hAnsi="Simplified Arabic" w:cs="Simplified Arabic" w:hint="cs"/>
          <w:sz w:val="28"/>
          <w:szCs w:val="28"/>
          <w:rtl/>
        </w:rPr>
        <w:t xml:space="preserve"> </w:t>
      </w:r>
      <w:r w:rsidRPr="006A44D8">
        <w:rPr>
          <w:rFonts w:ascii="Simplified Arabic" w:hAnsi="Simplified Arabic" w:cs="Simplified Arabic"/>
          <w:sz w:val="28"/>
          <w:szCs w:val="28"/>
          <w:rtl/>
        </w:rPr>
        <w:t>(2)</w:t>
      </w:r>
      <w:r w:rsidR="00A86855">
        <w:rPr>
          <w:rFonts w:ascii="Simplified Arabic" w:hAnsi="Simplified Arabic" w:cs="Simplified Arabic" w:hint="cs"/>
          <w:sz w:val="28"/>
          <w:szCs w:val="28"/>
          <w:rtl/>
        </w:rPr>
        <w:t xml:space="preserve"> </w:t>
      </w:r>
      <w:r w:rsidR="00BA73D5">
        <w:rPr>
          <w:rFonts w:ascii="Simplified Arabic" w:hAnsi="Simplified Arabic" w:cs="Simplified Arabic" w:hint="cs"/>
          <w:sz w:val="28"/>
          <w:szCs w:val="28"/>
          <w:rtl/>
        </w:rPr>
        <w:t>الذي يوضح</w:t>
      </w:r>
      <w:r w:rsidRPr="006A44D8">
        <w:rPr>
          <w:rFonts w:ascii="Simplified Arabic" w:hAnsi="Simplified Arabic" w:cs="Simplified Arabic"/>
          <w:sz w:val="28"/>
          <w:szCs w:val="28"/>
          <w:rtl/>
        </w:rPr>
        <w:t xml:space="preserve"> نسبة الأشغال الفعلية للمنشآت الفندقية في </w:t>
      </w:r>
      <w:r w:rsidR="007E4684">
        <w:rPr>
          <w:rFonts w:ascii="Simplified Arabic" w:hAnsi="Simplified Arabic" w:cs="Simplified Arabic"/>
          <w:sz w:val="28"/>
          <w:szCs w:val="28"/>
          <w:rtl/>
        </w:rPr>
        <w:t>إقليم</w:t>
      </w:r>
      <w:r w:rsidRPr="006A44D8">
        <w:rPr>
          <w:rFonts w:ascii="Simplified Arabic" w:hAnsi="Simplified Arabic" w:cs="Simplified Arabic"/>
          <w:sz w:val="28"/>
          <w:szCs w:val="28"/>
          <w:rtl/>
        </w:rPr>
        <w:t xml:space="preserve"> البطنان</w:t>
      </w:r>
      <w:r w:rsidR="00BA73D5">
        <w:rPr>
          <w:rFonts w:ascii="Simplified Arabic" w:hAnsi="Simplified Arabic" w:cs="Simplified Arabic" w:hint="cs"/>
          <w:sz w:val="28"/>
          <w:szCs w:val="28"/>
          <w:rtl/>
        </w:rPr>
        <w:t>،</w:t>
      </w:r>
      <w:r w:rsidRPr="006A44D8">
        <w:rPr>
          <w:rFonts w:ascii="Simplified Arabic" w:hAnsi="Simplified Arabic" w:cs="Simplified Arabic"/>
          <w:sz w:val="28"/>
          <w:szCs w:val="28"/>
          <w:rtl/>
        </w:rPr>
        <w:t xml:space="preserve"> وتاريخ افتتاح المنشاة الفندقية.</w:t>
      </w:r>
      <w:r w:rsidR="00993504">
        <w:rPr>
          <w:rFonts w:ascii="Simplified Arabic" w:hAnsi="Simplified Arabic" w:cs="Simplified Arabic" w:hint="cs"/>
          <w:sz w:val="28"/>
          <w:szCs w:val="28"/>
          <w:rtl/>
        </w:rPr>
        <w:t xml:space="preserve"> </w:t>
      </w:r>
    </w:p>
    <w:p w:rsidR="00993504" w:rsidRPr="006A44D8" w:rsidRDefault="00993504" w:rsidP="00993504">
      <w:pPr>
        <w:pStyle w:val="aa"/>
        <w:jc w:val="center"/>
        <w:rPr>
          <w:rFonts w:ascii="Simplified Arabic" w:hAnsi="Simplified Arabic" w:cs="Simplified Arabic"/>
          <w:sz w:val="28"/>
          <w:szCs w:val="28"/>
        </w:rPr>
      </w:pPr>
      <w:r w:rsidRPr="006A44D8">
        <w:rPr>
          <w:rFonts w:ascii="Simplified Arabic" w:hAnsi="Simplified Arabic" w:cs="Simplified Arabic"/>
          <w:sz w:val="28"/>
          <w:szCs w:val="28"/>
          <w:rtl/>
        </w:rPr>
        <w:t>جدول رقم (2)</w:t>
      </w:r>
    </w:p>
    <w:tbl>
      <w:tblPr>
        <w:tblStyle w:val="af1"/>
        <w:bidiVisual/>
        <w:tblW w:w="0" w:type="auto"/>
        <w:tblLook w:val="04A0" w:firstRow="1" w:lastRow="0" w:firstColumn="1" w:lastColumn="0" w:noHBand="0" w:noVBand="1"/>
      </w:tblPr>
      <w:tblGrid>
        <w:gridCol w:w="1188"/>
        <w:gridCol w:w="3240"/>
        <w:gridCol w:w="1530"/>
        <w:gridCol w:w="1800"/>
        <w:gridCol w:w="1818"/>
      </w:tblGrid>
      <w:tr w:rsidR="004F570E" w:rsidTr="00993504">
        <w:tc>
          <w:tcPr>
            <w:tcW w:w="1188"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F570E" w:rsidRPr="00993504" w:rsidRDefault="004F570E" w:rsidP="00F776AD">
            <w:pPr>
              <w:pStyle w:val="aa"/>
              <w:rPr>
                <w:rFonts w:ascii="Simplified Arabic" w:hAnsi="Simplified Arabic" w:cs="Simplified Arabic"/>
                <w:b/>
                <w:bCs/>
                <w:sz w:val="24"/>
                <w:szCs w:val="24"/>
                <w:rtl/>
              </w:rPr>
            </w:pPr>
            <w:r w:rsidRPr="00993504">
              <w:rPr>
                <w:rFonts w:ascii="Simplified Arabic" w:hAnsi="Simplified Arabic" w:cs="Simplified Arabic"/>
                <w:b/>
                <w:bCs/>
                <w:sz w:val="24"/>
                <w:szCs w:val="24"/>
                <w:rtl/>
              </w:rPr>
              <w:t>أسم المنشأة</w:t>
            </w:r>
          </w:p>
        </w:tc>
        <w:tc>
          <w:tcPr>
            <w:tcW w:w="3240"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F570E" w:rsidRPr="00993504" w:rsidRDefault="004F570E" w:rsidP="00F776AD">
            <w:pPr>
              <w:pStyle w:val="aa"/>
              <w:rPr>
                <w:rFonts w:ascii="Simplified Arabic" w:hAnsi="Simplified Arabic" w:cs="Simplified Arabic"/>
                <w:b/>
                <w:bCs/>
                <w:sz w:val="24"/>
                <w:szCs w:val="24"/>
                <w:rtl/>
              </w:rPr>
            </w:pPr>
            <w:r w:rsidRPr="00993504">
              <w:rPr>
                <w:rFonts w:ascii="Simplified Arabic" w:hAnsi="Simplified Arabic" w:cs="Simplified Arabic"/>
                <w:b/>
                <w:bCs/>
                <w:sz w:val="22"/>
                <w:szCs w:val="22"/>
                <w:rtl/>
              </w:rPr>
              <w:t>عدد الأسّرة المشغولة خلال سنوات التشغيل</w:t>
            </w:r>
          </w:p>
        </w:tc>
        <w:tc>
          <w:tcPr>
            <w:tcW w:w="1530"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F570E" w:rsidRPr="00993504" w:rsidRDefault="004F570E" w:rsidP="00F776AD">
            <w:pPr>
              <w:pStyle w:val="aa"/>
              <w:rPr>
                <w:rFonts w:ascii="Simplified Arabic" w:hAnsi="Simplified Arabic" w:cs="Simplified Arabic"/>
                <w:b/>
                <w:bCs/>
                <w:sz w:val="24"/>
                <w:szCs w:val="24"/>
                <w:rtl/>
              </w:rPr>
            </w:pPr>
            <w:r w:rsidRPr="00993504">
              <w:rPr>
                <w:rFonts w:ascii="Simplified Arabic" w:hAnsi="Simplified Arabic" w:cs="Simplified Arabic"/>
                <w:b/>
                <w:bCs/>
                <w:sz w:val="24"/>
                <w:szCs w:val="24"/>
                <w:rtl/>
              </w:rPr>
              <w:t>نسبة الأشغال%</w:t>
            </w:r>
          </w:p>
        </w:tc>
        <w:tc>
          <w:tcPr>
            <w:tcW w:w="1800"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F570E" w:rsidRPr="00993504" w:rsidRDefault="004F570E" w:rsidP="00F776AD">
            <w:pPr>
              <w:pStyle w:val="aa"/>
              <w:rPr>
                <w:rFonts w:ascii="Simplified Arabic" w:hAnsi="Simplified Arabic" w:cs="Simplified Arabic"/>
                <w:b/>
                <w:bCs/>
                <w:sz w:val="24"/>
                <w:szCs w:val="24"/>
                <w:rtl/>
              </w:rPr>
            </w:pPr>
            <w:r w:rsidRPr="00993504">
              <w:rPr>
                <w:rFonts w:ascii="Simplified Arabic" w:hAnsi="Simplified Arabic" w:cs="Simplified Arabic"/>
                <w:b/>
                <w:bCs/>
                <w:sz w:val="24"/>
                <w:szCs w:val="24"/>
                <w:rtl/>
              </w:rPr>
              <w:t>عدد سنوات التشغيل</w:t>
            </w:r>
          </w:p>
        </w:tc>
        <w:tc>
          <w:tcPr>
            <w:tcW w:w="1818"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4F570E" w:rsidRPr="00993504" w:rsidRDefault="004F570E" w:rsidP="00F776AD">
            <w:pPr>
              <w:pStyle w:val="aa"/>
              <w:rPr>
                <w:rFonts w:ascii="Simplified Arabic" w:hAnsi="Simplified Arabic" w:cs="Simplified Arabic"/>
                <w:b/>
                <w:bCs/>
                <w:sz w:val="24"/>
                <w:szCs w:val="24"/>
                <w:rtl/>
              </w:rPr>
            </w:pPr>
            <w:r w:rsidRPr="00993504">
              <w:rPr>
                <w:rFonts w:ascii="Simplified Arabic" w:hAnsi="Simplified Arabic" w:cs="Simplified Arabic"/>
                <w:b/>
                <w:bCs/>
                <w:sz w:val="24"/>
                <w:szCs w:val="24"/>
                <w:rtl/>
              </w:rPr>
              <w:t>تاريخ افتتاح المنشأة</w:t>
            </w:r>
          </w:p>
        </w:tc>
      </w:tr>
      <w:tr w:rsidR="004F570E" w:rsidTr="00993504">
        <w:tc>
          <w:tcPr>
            <w:tcW w:w="118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دار السلام</w:t>
            </w:r>
          </w:p>
        </w:tc>
        <w:tc>
          <w:tcPr>
            <w:tcW w:w="324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727,200</w:t>
            </w:r>
          </w:p>
        </w:tc>
        <w:tc>
          <w:tcPr>
            <w:tcW w:w="153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138%</w:t>
            </w:r>
          </w:p>
        </w:tc>
        <w:tc>
          <w:tcPr>
            <w:tcW w:w="180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1985 – 2018</w:t>
            </w:r>
          </w:p>
        </w:tc>
        <w:tc>
          <w:tcPr>
            <w:tcW w:w="181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1985م</w:t>
            </w:r>
          </w:p>
        </w:tc>
      </w:tr>
      <w:tr w:rsidR="004F570E" w:rsidTr="00993504">
        <w:tc>
          <w:tcPr>
            <w:tcW w:w="118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باب طبرق</w:t>
            </w:r>
          </w:p>
        </w:tc>
        <w:tc>
          <w:tcPr>
            <w:tcW w:w="324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7,339</w:t>
            </w:r>
          </w:p>
        </w:tc>
        <w:tc>
          <w:tcPr>
            <w:tcW w:w="153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6%</w:t>
            </w:r>
          </w:p>
        </w:tc>
        <w:tc>
          <w:tcPr>
            <w:tcW w:w="180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2016 – 2018</w:t>
            </w:r>
          </w:p>
        </w:tc>
        <w:tc>
          <w:tcPr>
            <w:tcW w:w="181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منتصف 2015م</w:t>
            </w:r>
          </w:p>
        </w:tc>
      </w:tr>
      <w:tr w:rsidR="004F570E" w:rsidTr="00993504">
        <w:tc>
          <w:tcPr>
            <w:tcW w:w="118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زين</w:t>
            </w:r>
          </w:p>
        </w:tc>
        <w:tc>
          <w:tcPr>
            <w:tcW w:w="324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81,160</w:t>
            </w:r>
          </w:p>
        </w:tc>
        <w:tc>
          <w:tcPr>
            <w:tcW w:w="153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90%</w:t>
            </w:r>
          </w:p>
        </w:tc>
        <w:tc>
          <w:tcPr>
            <w:tcW w:w="180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2008 – 2018</w:t>
            </w:r>
          </w:p>
        </w:tc>
        <w:tc>
          <w:tcPr>
            <w:tcW w:w="181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2007م</w:t>
            </w:r>
          </w:p>
        </w:tc>
      </w:tr>
      <w:tr w:rsidR="004F570E" w:rsidTr="00993504">
        <w:tc>
          <w:tcPr>
            <w:tcW w:w="118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الجمل</w:t>
            </w:r>
          </w:p>
        </w:tc>
        <w:tc>
          <w:tcPr>
            <w:tcW w:w="324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32,369</w:t>
            </w:r>
          </w:p>
        </w:tc>
        <w:tc>
          <w:tcPr>
            <w:tcW w:w="153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27%</w:t>
            </w:r>
          </w:p>
        </w:tc>
        <w:tc>
          <w:tcPr>
            <w:tcW w:w="180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2005 – 2018</w:t>
            </w:r>
          </w:p>
        </w:tc>
        <w:tc>
          <w:tcPr>
            <w:tcW w:w="181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1998م</w:t>
            </w:r>
          </w:p>
        </w:tc>
      </w:tr>
      <w:tr w:rsidR="004F570E" w:rsidTr="00993504">
        <w:tc>
          <w:tcPr>
            <w:tcW w:w="118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الفلك</w:t>
            </w:r>
          </w:p>
        </w:tc>
        <w:tc>
          <w:tcPr>
            <w:tcW w:w="324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8,527</w:t>
            </w:r>
          </w:p>
        </w:tc>
        <w:tc>
          <w:tcPr>
            <w:tcW w:w="153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13%</w:t>
            </w:r>
          </w:p>
        </w:tc>
        <w:tc>
          <w:tcPr>
            <w:tcW w:w="180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2014 – 2018م</w:t>
            </w:r>
          </w:p>
        </w:tc>
        <w:tc>
          <w:tcPr>
            <w:tcW w:w="181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2009م</w:t>
            </w:r>
          </w:p>
        </w:tc>
      </w:tr>
      <w:tr w:rsidR="004F570E" w:rsidTr="00993504">
        <w:tc>
          <w:tcPr>
            <w:tcW w:w="118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المدينة</w:t>
            </w:r>
          </w:p>
        </w:tc>
        <w:tc>
          <w:tcPr>
            <w:tcW w:w="324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305</w:t>
            </w:r>
          </w:p>
        </w:tc>
        <w:tc>
          <w:tcPr>
            <w:tcW w:w="153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1%</w:t>
            </w:r>
          </w:p>
        </w:tc>
        <w:tc>
          <w:tcPr>
            <w:tcW w:w="180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2003 – 2018</w:t>
            </w:r>
          </w:p>
        </w:tc>
        <w:tc>
          <w:tcPr>
            <w:tcW w:w="181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2003م</w:t>
            </w:r>
          </w:p>
        </w:tc>
      </w:tr>
      <w:tr w:rsidR="004F570E" w:rsidTr="00993504">
        <w:tc>
          <w:tcPr>
            <w:tcW w:w="118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زهرة البطنان</w:t>
            </w:r>
          </w:p>
        </w:tc>
        <w:tc>
          <w:tcPr>
            <w:tcW w:w="324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Pr>
                <w:rFonts w:ascii="Simplified Arabic" w:hAnsi="Simplified Arabic" w:cs="Simplified Arabic" w:hint="cs"/>
                <w:sz w:val="24"/>
                <w:szCs w:val="24"/>
                <w:rtl/>
              </w:rPr>
              <w:t>= = =</w:t>
            </w:r>
          </w:p>
        </w:tc>
        <w:tc>
          <w:tcPr>
            <w:tcW w:w="153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50%</w:t>
            </w:r>
          </w:p>
        </w:tc>
        <w:tc>
          <w:tcPr>
            <w:tcW w:w="180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Pr>
                <w:rFonts w:ascii="Simplified Arabic" w:hAnsi="Simplified Arabic" w:cs="Simplified Arabic" w:hint="cs"/>
                <w:sz w:val="24"/>
                <w:szCs w:val="24"/>
                <w:rtl/>
              </w:rPr>
              <w:t>= = =</w:t>
            </w:r>
          </w:p>
        </w:tc>
        <w:tc>
          <w:tcPr>
            <w:tcW w:w="181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2008م</w:t>
            </w:r>
          </w:p>
        </w:tc>
      </w:tr>
      <w:tr w:rsidR="004F570E" w:rsidTr="00993504">
        <w:tc>
          <w:tcPr>
            <w:tcW w:w="118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سان جورج</w:t>
            </w:r>
          </w:p>
        </w:tc>
        <w:tc>
          <w:tcPr>
            <w:tcW w:w="324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5,673</w:t>
            </w:r>
          </w:p>
        </w:tc>
        <w:tc>
          <w:tcPr>
            <w:tcW w:w="153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9%</w:t>
            </w:r>
          </w:p>
        </w:tc>
        <w:tc>
          <w:tcPr>
            <w:tcW w:w="180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 xml:space="preserve">2014 – 2018 </w:t>
            </w:r>
          </w:p>
        </w:tc>
        <w:tc>
          <w:tcPr>
            <w:tcW w:w="181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2014م</w:t>
            </w:r>
          </w:p>
        </w:tc>
      </w:tr>
      <w:tr w:rsidR="004F570E" w:rsidTr="00993504">
        <w:tc>
          <w:tcPr>
            <w:tcW w:w="118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الجلاء</w:t>
            </w:r>
          </w:p>
        </w:tc>
        <w:tc>
          <w:tcPr>
            <w:tcW w:w="324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Pr>
                <w:rFonts w:ascii="Simplified Arabic" w:hAnsi="Simplified Arabic" w:cs="Simplified Arabic" w:hint="cs"/>
                <w:sz w:val="24"/>
                <w:szCs w:val="24"/>
                <w:rtl/>
              </w:rPr>
              <w:t>= = =</w:t>
            </w:r>
          </w:p>
        </w:tc>
        <w:tc>
          <w:tcPr>
            <w:tcW w:w="153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Pr>
                <w:rFonts w:ascii="Simplified Arabic" w:hAnsi="Simplified Arabic" w:cs="Simplified Arabic" w:hint="cs"/>
                <w:sz w:val="24"/>
                <w:szCs w:val="24"/>
                <w:rtl/>
              </w:rPr>
              <w:t>= = =</w:t>
            </w:r>
          </w:p>
        </w:tc>
        <w:tc>
          <w:tcPr>
            <w:tcW w:w="180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Pr>
                <w:rFonts w:ascii="Simplified Arabic" w:hAnsi="Simplified Arabic" w:cs="Simplified Arabic" w:hint="cs"/>
                <w:sz w:val="24"/>
                <w:szCs w:val="24"/>
                <w:rtl/>
              </w:rPr>
              <w:t>= = =</w:t>
            </w:r>
          </w:p>
        </w:tc>
        <w:tc>
          <w:tcPr>
            <w:tcW w:w="181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1959م</w:t>
            </w:r>
          </w:p>
        </w:tc>
      </w:tr>
      <w:tr w:rsidR="004F570E" w:rsidTr="00993504">
        <w:tc>
          <w:tcPr>
            <w:tcW w:w="118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الجغبوب</w:t>
            </w:r>
          </w:p>
        </w:tc>
        <w:tc>
          <w:tcPr>
            <w:tcW w:w="324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129,600</w:t>
            </w:r>
          </w:p>
        </w:tc>
        <w:tc>
          <w:tcPr>
            <w:tcW w:w="153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432%</w:t>
            </w:r>
          </w:p>
        </w:tc>
        <w:tc>
          <w:tcPr>
            <w:tcW w:w="180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 xml:space="preserve">2007 – 2018 </w:t>
            </w:r>
          </w:p>
        </w:tc>
        <w:tc>
          <w:tcPr>
            <w:tcW w:w="181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2006م</w:t>
            </w:r>
          </w:p>
        </w:tc>
      </w:tr>
      <w:tr w:rsidR="004F570E" w:rsidTr="00993504">
        <w:tc>
          <w:tcPr>
            <w:tcW w:w="118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نور ليبيا</w:t>
            </w:r>
          </w:p>
        </w:tc>
        <w:tc>
          <w:tcPr>
            <w:tcW w:w="324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Pr>
                <w:rFonts w:ascii="Simplified Arabic" w:hAnsi="Simplified Arabic" w:cs="Simplified Arabic" w:hint="cs"/>
                <w:sz w:val="24"/>
                <w:szCs w:val="24"/>
                <w:rtl/>
              </w:rPr>
              <w:t>= = =</w:t>
            </w:r>
          </w:p>
        </w:tc>
        <w:tc>
          <w:tcPr>
            <w:tcW w:w="153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Pr>
                <w:rFonts w:ascii="Simplified Arabic" w:hAnsi="Simplified Arabic" w:cs="Simplified Arabic" w:hint="cs"/>
                <w:sz w:val="24"/>
                <w:szCs w:val="24"/>
                <w:rtl/>
              </w:rPr>
              <w:t>= = =</w:t>
            </w:r>
          </w:p>
        </w:tc>
        <w:tc>
          <w:tcPr>
            <w:tcW w:w="180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Pr>
                <w:rFonts w:ascii="Simplified Arabic" w:hAnsi="Simplified Arabic" w:cs="Simplified Arabic" w:hint="cs"/>
                <w:sz w:val="24"/>
                <w:szCs w:val="24"/>
                <w:rtl/>
              </w:rPr>
              <w:t>= = =</w:t>
            </w:r>
          </w:p>
        </w:tc>
        <w:tc>
          <w:tcPr>
            <w:tcW w:w="181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2015م</w:t>
            </w:r>
          </w:p>
        </w:tc>
      </w:tr>
      <w:tr w:rsidR="004F570E" w:rsidTr="00993504">
        <w:tc>
          <w:tcPr>
            <w:tcW w:w="118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الأموي</w:t>
            </w:r>
          </w:p>
        </w:tc>
        <w:tc>
          <w:tcPr>
            <w:tcW w:w="324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Pr>
                <w:rFonts w:ascii="Simplified Arabic" w:hAnsi="Simplified Arabic" w:cs="Simplified Arabic" w:hint="cs"/>
                <w:sz w:val="24"/>
                <w:szCs w:val="24"/>
                <w:rtl/>
              </w:rPr>
              <w:t>= = =</w:t>
            </w:r>
          </w:p>
        </w:tc>
        <w:tc>
          <w:tcPr>
            <w:tcW w:w="153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41%</w:t>
            </w:r>
          </w:p>
        </w:tc>
        <w:tc>
          <w:tcPr>
            <w:tcW w:w="180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Pr>
                <w:rFonts w:ascii="Simplified Arabic" w:hAnsi="Simplified Arabic" w:cs="Simplified Arabic" w:hint="cs"/>
                <w:sz w:val="24"/>
                <w:szCs w:val="24"/>
                <w:rtl/>
              </w:rPr>
              <w:t>= = =</w:t>
            </w:r>
          </w:p>
        </w:tc>
        <w:tc>
          <w:tcPr>
            <w:tcW w:w="181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1961م</w:t>
            </w:r>
          </w:p>
        </w:tc>
      </w:tr>
      <w:tr w:rsidR="004F570E" w:rsidTr="00993504">
        <w:tc>
          <w:tcPr>
            <w:tcW w:w="118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القافلة</w:t>
            </w:r>
          </w:p>
        </w:tc>
        <w:tc>
          <w:tcPr>
            <w:tcW w:w="324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36,600</w:t>
            </w:r>
          </w:p>
        </w:tc>
        <w:tc>
          <w:tcPr>
            <w:tcW w:w="153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173%</w:t>
            </w:r>
          </w:p>
        </w:tc>
        <w:tc>
          <w:tcPr>
            <w:tcW w:w="180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 xml:space="preserve">2005 – 2018 </w:t>
            </w:r>
          </w:p>
        </w:tc>
        <w:tc>
          <w:tcPr>
            <w:tcW w:w="181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2005م</w:t>
            </w:r>
          </w:p>
        </w:tc>
      </w:tr>
      <w:tr w:rsidR="004F570E" w:rsidTr="00993504">
        <w:tc>
          <w:tcPr>
            <w:tcW w:w="118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مكمداس</w:t>
            </w:r>
          </w:p>
        </w:tc>
        <w:tc>
          <w:tcPr>
            <w:tcW w:w="324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Pr>
                <w:rFonts w:ascii="Simplified Arabic" w:hAnsi="Simplified Arabic" w:cs="Simplified Arabic" w:hint="cs"/>
                <w:sz w:val="24"/>
                <w:szCs w:val="24"/>
                <w:rtl/>
              </w:rPr>
              <w:t>= = =</w:t>
            </w:r>
          </w:p>
        </w:tc>
        <w:tc>
          <w:tcPr>
            <w:tcW w:w="153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60%</w:t>
            </w:r>
          </w:p>
        </w:tc>
        <w:tc>
          <w:tcPr>
            <w:tcW w:w="180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2017 – 2018</w:t>
            </w:r>
          </w:p>
        </w:tc>
        <w:tc>
          <w:tcPr>
            <w:tcW w:w="181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2017م</w:t>
            </w:r>
          </w:p>
        </w:tc>
      </w:tr>
      <w:tr w:rsidR="004F570E" w:rsidTr="00993504">
        <w:tc>
          <w:tcPr>
            <w:tcW w:w="118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دبي</w:t>
            </w:r>
          </w:p>
        </w:tc>
        <w:tc>
          <w:tcPr>
            <w:tcW w:w="324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7,500</w:t>
            </w:r>
          </w:p>
        </w:tc>
        <w:tc>
          <w:tcPr>
            <w:tcW w:w="153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8%</w:t>
            </w:r>
          </w:p>
        </w:tc>
        <w:tc>
          <w:tcPr>
            <w:tcW w:w="180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2013 – 2018</w:t>
            </w:r>
          </w:p>
        </w:tc>
        <w:tc>
          <w:tcPr>
            <w:tcW w:w="181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2012م</w:t>
            </w:r>
          </w:p>
        </w:tc>
      </w:tr>
      <w:tr w:rsidR="004F570E" w:rsidTr="00993504">
        <w:tc>
          <w:tcPr>
            <w:tcW w:w="118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بيكا ديلي</w:t>
            </w:r>
          </w:p>
        </w:tc>
        <w:tc>
          <w:tcPr>
            <w:tcW w:w="3240" w:type="dxa"/>
            <w:tcBorders>
              <w:top w:val="single" w:sz="12" w:space="0" w:color="auto"/>
              <w:left w:val="single" w:sz="12" w:space="0" w:color="auto"/>
              <w:bottom w:val="single" w:sz="12" w:space="0" w:color="auto"/>
              <w:right w:val="single" w:sz="12" w:space="0" w:color="auto"/>
            </w:tcBorders>
            <w:vAlign w:val="center"/>
          </w:tcPr>
          <w:p w:rsidR="004F570E" w:rsidRPr="006A44D8" w:rsidRDefault="00993504" w:rsidP="00993504">
            <w:pPr>
              <w:pStyle w:val="aa"/>
              <w:jc w:val="center"/>
              <w:rPr>
                <w:rFonts w:ascii="Simplified Arabic" w:hAnsi="Simplified Arabic" w:cs="Simplified Arabic"/>
                <w:sz w:val="24"/>
                <w:szCs w:val="24"/>
                <w:rtl/>
              </w:rPr>
            </w:pPr>
            <w:r>
              <w:rPr>
                <w:rFonts w:ascii="Simplified Arabic" w:hAnsi="Simplified Arabic" w:cs="Simplified Arabic" w:hint="cs"/>
                <w:sz w:val="24"/>
                <w:szCs w:val="24"/>
                <w:rtl/>
              </w:rPr>
              <w:t>= = =</w:t>
            </w:r>
          </w:p>
        </w:tc>
        <w:tc>
          <w:tcPr>
            <w:tcW w:w="1530" w:type="dxa"/>
            <w:tcBorders>
              <w:top w:val="single" w:sz="12" w:space="0" w:color="auto"/>
              <w:left w:val="single" w:sz="12" w:space="0" w:color="auto"/>
              <w:bottom w:val="single" w:sz="12" w:space="0" w:color="auto"/>
              <w:right w:val="single" w:sz="12" w:space="0" w:color="auto"/>
            </w:tcBorders>
            <w:vAlign w:val="center"/>
          </w:tcPr>
          <w:p w:rsidR="004F570E" w:rsidRPr="006A44D8" w:rsidRDefault="00993504" w:rsidP="00993504">
            <w:pPr>
              <w:pStyle w:val="aa"/>
              <w:jc w:val="center"/>
              <w:rPr>
                <w:rFonts w:ascii="Simplified Arabic" w:hAnsi="Simplified Arabic" w:cs="Simplified Arabic"/>
                <w:sz w:val="24"/>
                <w:szCs w:val="24"/>
                <w:rtl/>
              </w:rPr>
            </w:pPr>
            <w:r>
              <w:rPr>
                <w:rFonts w:ascii="Simplified Arabic" w:hAnsi="Simplified Arabic" w:cs="Simplified Arabic" w:hint="cs"/>
                <w:sz w:val="24"/>
                <w:szCs w:val="24"/>
                <w:rtl/>
              </w:rPr>
              <w:t>= = =</w:t>
            </w:r>
          </w:p>
        </w:tc>
        <w:tc>
          <w:tcPr>
            <w:tcW w:w="1800" w:type="dxa"/>
            <w:tcBorders>
              <w:top w:val="single" w:sz="12" w:space="0" w:color="auto"/>
              <w:left w:val="single" w:sz="12" w:space="0" w:color="auto"/>
              <w:bottom w:val="single" w:sz="12" w:space="0" w:color="auto"/>
              <w:right w:val="single" w:sz="12" w:space="0" w:color="auto"/>
            </w:tcBorders>
            <w:vAlign w:val="center"/>
          </w:tcPr>
          <w:p w:rsidR="004F570E" w:rsidRPr="006A44D8" w:rsidRDefault="00993504" w:rsidP="00993504">
            <w:pPr>
              <w:pStyle w:val="aa"/>
              <w:jc w:val="center"/>
              <w:rPr>
                <w:rFonts w:ascii="Simplified Arabic" w:hAnsi="Simplified Arabic" w:cs="Simplified Arabic"/>
                <w:sz w:val="24"/>
                <w:szCs w:val="24"/>
                <w:rtl/>
              </w:rPr>
            </w:pPr>
            <w:r>
              <w:rPr>
                <w:rFonts w:ascii="Simplified Arabic" w:hAnsi="Simplified Arabic" w:cs="Simplified Arabic" w:hint="cs"/>
                <w:sz w:val="24"/>
                <w:szCs w:val="24"/>
                <w:rtl/>
              </w:rPr>
              <w:t>= = =</w:t>
            </w:r>
          </w:p>
        </w:tc>
        <w:tc>
          <w:tcPr>
            <w:tcW w:w="1818" w:type="dxa"/>
            <w:tcBorders>
              <w:top w:val="single" w:sz="12" w:space="0" w:color="auto"/>
              <w:left w:val="single" w:sz="12" w:space="0" w:color="auto"/>
              <w:bottom w:val="single" w:sz="12" w:space="0" w:color="auto"/>
              <w:right w:val="single" w:sz="12" w:space="0" w:color="auto"/>
            </w:tcBorders>
            <w:vAlign w:val="center"/>
          </w:tcPr>
          <w:p w:rsidR="004F570E" w:rsidRPr="006A44D8" w:rsidRDefault="00993504" w:rsidP="00993504">
            <w:pPr>
              <w:pStyle w:val="aa"/>
              <w:jc w:val="center"/>
              <w:rPr>
                <w:rFonts w:ascii="Simplified Arabic" w:hAnsi="Simplified Arabic" w:cs="Simplified Arabic"/>
                <w:sz w:val="24"/>
                <w:szCs w:val="24"/>
                <w:rtl/>
              </w:rPr>
            </w:pPr>
            <w:r>
              <w:rPr>
                <w:rFonts w:ascii="Simplified Arabic" w:hAnsi="Simplified Arabic" w:cs="Simplified Arabic" w:hint="cs"/>
                <w:sz w:val="24"/>
                <w:szCs w:val="24"/>
                <w:rtl/>
              </w:rPr>
              <w:t>= = =</w:t>
            </w:r>
          </w:p>
        </w:tc>
      </w:tr>
      <w:tr w:rsidR="004F570E" w:rsidTr="00993504">
        <w:tc>
          <w:tcPr>
            <w:tcW w:w="118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البردي</w:t>
            </w:r>
          </w:p>
        </w:tc>
        <w:tc>
          <w:tcPr>
            <w:tcW w:w="324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129,600</w:t>
            </w:r>
          </w:p>
        </w:tc>
        <w:tc>
          <w:tcPr>
            <w:tcW w:w="153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281%</w:t>
            </w:r>
          </w:p>
        </w:tc>
        <w:tc>
          <w:tcPr>
            <w:tcW w:w="180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2005 – 2018</w:t>
            </w:r>
          </w:p>
        </w:tc>
        <w:tc>
          <w:tcPr>
            <w:tcW w:w="181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2004م</w:t>
            </w:r>
          </w:p>
        </w:tc>
      </w:tr>
      <w:tr w:rsidR="004F570E" w:rsidTr="00993504">
        <w:tc>
          <w:tcPr>
            <w:tcW w:w="1188"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الاجمالي 17 منشأة فندقية</w:t>
            </w:r>
          </w:p>
        </w:tc>
        <w:tc>
          <w:tcPr>
            <w:tcW w:w="3240" w:type="dxa"/>
            <w:tcBorders>
              <w:top w:val="single" w:sz="12" w:space="0" w:color="auto"/>
              <w:left w:val="single" w:sz="12" w:space="0" w:color="auto"/>
              <w:bottom w:val="single" w:sz="12" w:space="0" w:color="auto"/>
              <w:right w:val="single" w:sz="12" w:space="0" w:color="auto"/>
            </w:tcBorders>
            <w:vAlign w:val="center"/>
          </w:tcPr>
          <w:p w:rsidR="004F570E" w:rsidRPr="006A44D8" w:rsidRDefault="004F570E" w:rsidP="00993504">
            <w:pPr>
              <w:pStyle w:val="aa"/>
              <w:jc w:val="center"/>
              <w:rPr>
                <w:rFonts w:ascii="Simplified Arabic" w:hAnsi="Simplified Arabic" w:cs="Simplified Arabic"/>
                <w:sz w:val="24"/>
                <w:szCs w:val="24"/>
                <w:rtl/>
              </w:rPr>
            </w:pPr>
            <w:r>
              <w:rPr>
                <w:rFonts w:ascii="Simplified Arabic" w:hAnsi="Simplified Arabic" w:cs="Simplified Arabic"/>
                <w:sz w:val="24"/>
                <w:szCs w:val="24"/>
                <w:rtl/>
              </w:rPr>
              <w:t>ال</w:t>
            </w:r>
            <w:r>
              <w:rPr>
                <w:rFonts w:ascii="Simplified Arabic" w:hAnsi="Simplified Arabic" w:cs="Simplified Arabic" w:hint="cs"/>
                <w:sz w:val="24"/>
                <w:szCs w:val="24"/>
                <w:rtl/>
              </w:rPr>
              <w:t>إ</w:t>
            </w:r>
            <w:r w:rsidRPr="006A44D8">
              <w:rPr>
                <w:rFonts w:ascii="Simplified Arabic" w:hAnsi="Simplified Arabic" w:cs="Simplified Arabic"/>
                <w:sz w:val="24"/>
                <w:szCs w:val="24"/>
                <w:rtl/>
              </w:rPr>
              <w:t>جمالي 1,165,873  سريراً</w:t>
            </w:r>
          </w:p>
        </w:tc>
        <w:tc>
          <w:tcPr>
            <w:tcW w:w="1530" w:type="dxa"/>
            <w:tcBorders>
              <w:top w:val="single" w:sz="12" w:space="0" w:color="auto"/>
              <w:left w:val="single" w:sz="12" w:space="0" w:color="auto"/>
              <w:bottom w:val="single" w:sz="12" w:space="0" w:color="auto"/>
              <w:right w:val="single" w:sz="12" w:space="0" w:color="auto"/>
            </w:tcBorders>
            <w:vAlign w:val="center"/>
          </w:tcPr>
          <w:p w:rsidR="004F570E" w:rsidRPr="006A44D8" w:rsidRDefault="00993504" w:rsidP="00993504">
            <w:pPr>
              <w:pStyle w:val="aa"/>
              <w:jc w:val="center"/>
              <w:rPr>
                <w:rFonts w:ascii="Simplified Arabic" w:hAnsi="Simplified Arabic" w:cs="Simplified Arabic"/>
                <w:sz w:val="24"/>
                <w:szCs w:val="24"/>
                <w:rtl/>
              </w:rPr>
            </w:pPr>
            <w:r>
              <w:rPr>
                <w:rFonts w:ascii="Simplified Arabic" w:hAnsi="Simplified Arabic" w:cs="Simplified Arabic" w:hint="cs"/>
                <w:sz w:val="24"/>
                <w:szCs w:val="24"/>
                <w:rtl/>
              </w:rPr>
              <w:t>= = =</w:t>
            </w:r>
          </w:p>
        </w:tc>
        <w:tc>
          <w:tcPr>
            <w:tcW w:w="1800" w:type="dxa"/>
            <w:tcBorders>
              <w:top w:val="single" w:sz="12" w:space="0" w:color="auto"/>
              <w:left w:val="single" w:sz="12" w:space="0" w:color="auto"/>
              <w:bottom w:val="single" w:sz="12" w:space="0" w:color="auto"/>
              <w:right w:val="single" w:sz="12" w:space="0" w:color="auto"/>
            </w:tcBorders>
            <w:vAlign w:val="center"/>
          </w:tcPr>
          <w:p w:rsidR="004F570E" w:rsidRPr="006A44D8" w:rsidRDefault="00993504" w:rsidP="00993504">
            <w:pPr>
              <w:pStyle w:val="aa"/>
              <w:jc w:val="center"/>
              <w:rPr>
                <w:rFonts w:ascii="Simplified Arabic" w:hAnsi="Simplified Arabic" w:cs="Simplified Arabic"/>
                <w:sz w:val="24"/>
                <w:szCs w:val="24"/>
                <w:rtl/>
              </w:rPr>
            </w:pPr>
            <w:r>
              <w:rPr>
                <w:rFonts w:ascii="Simplified Arabic" w:hAnsi="Simplified Arabic" w:cs="Simplified Arabic" w:hint="cs"/>
                <w:sz w:val="24"/>
                <w:szCs w:val="24"/>
                <w:rtl/>
              </w:rPr>
              <w:t>= = =</w:t>
            </w:r>
          </w:p>
        </w:tc>
        <w:tc>
          <w:tcPr>
            <w:tcW w:w="1818" w:type="dxa"/>
            <w:tcBorders>
              <w:top w:val="single" w:sz="12" w:space="0" w:color="auto"/>
              <w:left w:val="single" w:sz="12" w:space="0" w:color="auto"/>
              <w:bottom w:val="single" w:sz="12" w:space="0" w:color="auto"/>
              <w:right w:val="single" w:sz="12" w:space="0" w:color="auto"/>
            </w:tcBorders>
            <w:vAlign w:val="center"/>
          </w:tcPr>
          <w:p w:rsidR="004F570E" w:rsidRPr="006A44D8" w:rsidRDefault="00993504" w:rsidP="00993504">
            <w:pPr>
              <w:pStyle w:val="aa"/>
              <w:jc w:val="center"/>
              <w:rPr>
                <w:rFonts w:ascii="Simplified Arabic" w:hAnsi="Simplified Arabic" w:cs="Simplified Arabic"/>
                <w:sz w:val="24"/>
                <w:szCs w:val="24"/>
                <w:rtl/>
              </w:rPr>
            </w:pPr>
            <w:r>
              <w:rPr>
                <w:rFonts w:ascii="Simplified Arabic" w:hAnsi="Simplified Arabic" w:cs="Simplified Arabic" w:hint="cs"/>
                <w:sz w:val="24"/>
                <w:szCs w:val="24"/>
                <w:rtl/>
              </w:rPr>
              <w:t>= = =</w:t>
            </w:r>
          </w:p>
        </w:tc>
      </w:tr>
    </w:tbl>
    <w:p w:rsidR="0039702A" w:rsidRPr="00993504" w:rsidRDefault="00993504" w:rsidP="00993504">
      <w:pPr>
        <w:pStyle w:val="aa"/>
        <w:rPr>
          <w:rFonts w:ascii="Simplified Arabic" w:hAnsi="Simplified Arabic" w:cs="Simplified Arabic"/>
          <w:b/>
          <w:bCs/>
          <w:sz w:val="24"/>
          <w:szCs w:val="24"/>
          <w:rtl/>
        </w:rPr>
      </w:pPr>
      <w:r w:rsidRPr="00993504">
        <w:rPr>
          <w:rFonts w:ascii="Simplified Arabic" w:hAnsi="Simplified Arabic" w:cs="Simplified Arabic"/>
          <w:b/>
          <w:bCs/>
          <w:sz w:val="24"/>
          <w:szCs w:val="24"/>
          <w:rtl/>
        </w:rPr>
        <w:t>المصدر/ الدراسة الميدانية اعتماداً على</w:t>
      </w:r>
      <w:r>
        <w:rPr>
          <w:rFonts w:ascii="Simplified Arabic" w:hAnsi="Simplified Arabic" w:cs="Simplified Arabic" w:hint="cs"/>
          <w:b/>
          <w:bCs/>
          <w:sz w:val="24"/>
          <w:szCs w:val="24"/>
          <w:rtl/>
        </w:rPr>
        <w:t xml:space="preserve"> </w:t>
      </w:r>
      <w:r>
        <w:rPr>
          <w:rFonts w:ascii="Simplified Arabic" w:hAnsi="Simplified Arabic" w:cs="Simplified Arabic"/>
          <w:b/>
          <w:bCs/>
          <w:sz w:val="24"/>
          <w:szCs w:val="24"/>
          <w:rtl/>
        </w:rPr>
        <w:t xml:space="preserve">المقابلة الشخصية </w:t>
      </w:r>
      <w:r w:rsidRPr="00993504">
        <w:rPr>
          <w:rFonts w:ascii="Simplified Arabic" w:hAnsi="Simplified Arabic" w:cs="Simplified Arabic"/>
          <w:b/>
          <w:bCs/>
          <w:sz w:val="24"/>
          <w:szCs w:val="24"/>
          <w:rtl/>
        </w:rPr>
        <w:t xml:space="preserve"> </w:t>
      </w:r>
      <w:r>
        <w:rPr>
          <w:rFonts w:ascii="Simplified Arabic" w:hAnsi="Simplified Arabic" w:cs="Simplified Arabic" w:hint="cs"/>
          <w:b/>
          <w:bCs/>
          <w:sz w:val="24"/>
          <w:szCs w:val="24"/>
          <w:rtl/>
        </w:rPr>
        <w:t>و</w:t>
      </w:r>
      <w:r>
        <w:rPr>
          <w:rFonts w:ascii="Simplified Arabic" w:hAnsi="Simplified Arabic" w:cs="Simplified Arabic"/>
          <w:b/>
          <w:bCs/>
          <w:sz w:val="24"/>
          <w:szCs w:val="24"/>
          <w:rtl/>
        </w:rPr>
        <w:t>استمارة الاستبانة</w:t>
      </w:r>
      <w:r>
        <w:rPr>
          <w:rFonts w:ascii="Simplified Arabic" w:hAnsi="Simplified Arabic" w:cs="Simplified Arabic" w:hint="cs"/>
          <w:b/>
          <w:bCs/>
          <w:sz w:val="24"/>
          <w:szCs w:val="24"/>
          <w:rtl/>
        </w:rPr>
        <w:t>.</w:t>
      </w:r>
    </w:p>
    <w:p w:rsidR="00035FFC" w:rsidRPr="006A44D8" w:rsidRDefault="00035FFC" w:rsidP="00BA73D5">
      <w:pPr>
        <w:pStyle w:val="aa"/>
        <w:spacing w:before="240"/>
        <w:jc w:val="both"/>
        <w:rPr>
          <w:rFonts w:ascii="Simplified Arabic" w:hAnsi="Simplified Arabic" w:cs="Simplified Arabic"/>
          <w:sz w:val="28"/>
          <w:szCs w:val="28"/>
          <w:rtl/>
        </w:rPr>
      </w:pPr>
      <w:r w:rsidRPr="006A44D8">
        <w:rPr>
          <w:rFonts w:ascii="Simplified Arabic" w:hAnsi="Simplified Arabic" w:cs="Simplified Arabic"/>
          <w:sz w:val="28"/>
          <w:szCs w:val="28"/>
          <w:rtl/>
        </w:rPr>
        <w:t xml:space="preserve">من بيانات الجدول اعلاه تبينَ بأن أعلى معدل تشغيل كان في نُزل الجغبوب </w:t>
      </w:r>
      <w:r w:rsidR="00BA73D5">
        <w:rPr>
          <w:rFonts w:ascii="Simplified Arabic" w:hAnsi="Simplified Arabic" w:cs="Simplified Arabic" w:hint="cs"/>
          <w:sz w:val="28"/>
          <w:szCs w:val="28"/>
          <w:rtl/>
        </w:rPr>
        <w:t>ب</w:t>
      </w:r>
      <w:r w:rsidRPr="006A44D8">
        <w:rPr>
          <w:rFonts w:ascii="Simplified Arabic" w:hAnsi="Simplified Arabic" w:cs="Simplified Arabic"/>
          <w:sz w:val="28"/>
          <w:szCs w:val="28"/>
          <w:rtl/>
        </w:rPr>
        <w:t>مدينة طبرق</w:t>
      </w:r>
      <w:r>
        <w:rPr>
          <w:rFonts w:ascii="Simplified Arabic" w:hAnsi="Simplified Arabic" w:cs="Simplified Arabic" w:hint="cs"/>
          <w:sz w:val="28"/>
          <w:szCs w:val="28"/>
          <w:rtl/>
        </w:rPr>
        <w:t>،</w:t>
      </w:r>
      <w:r w:rsidR="00BA73D5">
        <w:rPr>
          <w:rFonts w:ascii="Simplified Arabic" w:hAnsi="Simplified Arabic" w:cs="Simplified Arabic"/>
          <w:sz w:val="28"/>
          <w:szCs w:val="28"/>
          <w:rtl/>
        </w:rPr>
        <w:t xml:space="preserve"> حيث بلغت نسبة الأشغال 432% و</w:t>
      </w:r>
      <w:r w:rsidRPr="006A44D8">
        <w:rPr>
          <w:rFonts w:ascii="Simplified Arabic" w:hAnsi="Simplified Arabic" w:cs="Simplified Arabic"/>
          <w:sz w:val="28"/>
          <w:szCs w:val="28"/>
          <w:rtl/>
        </w:rPr>
        <w:t>بــــ 129,</w:t>
      </w:r>
      <w:r>
        <w:rPr>
          <w:rFonts w:ascii="Simplified Arabic" w:hAnsi="Simplified Arabic" w:cs="Simplified Arabic"/>
          <w:sz w:val="28"/>
          <w:szCs w:val="28"/>
          <w:rtl/>
        </w:rPr>
        <w:t xml:space="preserve">600 سريراً خلال فترة التشغيل، </w:t>
      </w:r>
      <w:r w:rsidR="00BA73D5">
        <w:rPr>
          <w:rFonts w:ascii="Simplified Arabic" w:hAnsi="Simplified Arabic" w:cs="Simplified Arabic" w:hint="cs"/>
          <w:sz w:val="28"/>
          <w:szCs w:val="28"/>
          <w:rtl/>
        </w:rPr>
        <w:t xml:space="preserve">وكذلك يبين </w:t>
      </w:r>
      <w:r>
        <w:rPr>
          <w:rFonts w:ascii="Simplified Arabic" w:hAnsi="Simplified Arabic" w:cs="Simplified Arabic"/>
          <w:sz w:val="28"/>
          <w:szCs w:val="28"/>
          <w:rtl/>
        </w:rPr>
        <w:t>الجدول رقم (2)</w:t>
      </w:r>
      <w:r w:rsidRPr="006A44D8">
        <w:rPr>
          <w:rFonts w:ascii="Simplified Arabic" w:hAnsi="Simplified Arabic" w:cs="Simplified Arabic"/>
          <w:sz w:val="28"/>
          <w:szCs w:val="28"/>
          <w:rtl/>
        </w:rPr>
        <w:t xml:space="preserve">، </w:t>
      </w:r>
      <w:r w:rsidR="00BA73D5">
        <w:rPr>
          <w:rFonts w:ascii="Simplified Arabic" w:hAnsi="Simplified Arabic" w:cs="Simplified Arabic" w:hint="cs"/>
          <w:sz w:val="28"/>
          <w:szCs w:val="28"/>
          <w:rtl/>
        </w:rPr>
        <w:t xml:space="preserve">بأن </w:t>
      </w:r>
      <w:r w:rsidR="00BA73D5" w:rsidRPr="006A44D8">
        <w:rPr>
          <w:rFonts w:ascii="Simplified Arabic" w:hAnsi="Simplified Arabic" w:cs="Simplified Arabic"/>
          <w:sz w:val="28"/>
          <w:szCs w:val="28"/>
          <w:rtl/>
        </w:rPr>
        <w:t xml:space="preserve">فندق دار السلام </w:t>
      </w:r>
      <w:r w:rsidR="00BA73D5">
        <w:rPr>
          <w:rFonts w:ascii="Simplified Arabic" w:hAnsi="Simplified Arabic" w:cs="Simplified Arabic" w:hint="cs"/>
          <w:sz w:val="28"/>
          <w:szCs w:val="28"/>
          <w:rtl/>
        </w:rPr>
        <w:t>قد</w:t>
      </w:r>
      <w:r w:rsidRPr="006A44D8">
        <w:rPr>
          <w:rFonts w:ascii="Simplified Arabic" w:hAnsi="Simplified Arabic" w:cs="Simplified Arabic"/>
          <w:sz w:val="28"/>
          <w:szCs w:val="28"/>
          <w:rtl/>
        </w:rPr>
        <w:t xml:space="preserve"> حلَ ثانياً بمعدل تشغيل </w:t>
      </w:r>
      <w:r>
        <w:rPr>
          <w:rFonts w:ascii="Simplified Arabic" w:hAnsi="Simplified Arabic" w:cs="Simplified Arabic"/>
          <w:sz w:val="28"/>
          <w:szCs w:val="28"/>
          <w:rtl/>
        </w:rPr>
        <w:t>بلغ 318% وبــــ 727,200 سريراً</w:t>
      </w:r>
      <w:r w:rsidRPr="006A44D8">
        <w:rPr>
          <w:rFonts w:ascii="Simplified Arabic" w:hAnsi="Simplified Arabic" w:cs="Simplified Arabic"/>
          <w:sz w:val="28"/>
          <w:szCs w:val="28"/>
          <w:rtl/>
        </w:rPr>
        <w:t>، ثم موتيل البردي بنسبة 281% وبمعدل 129</w:t>
      </w:r>
      <w:r>
        <w:rPr>
          <w:rFonts w:ascii="Simplified Arabic" w:hAnsi="Simplified Arabic" w:cs="Simplified Arabic"/>
          <w:sz w:val="28"/>
          <w:szCs w:val="28"/>
          <w:rtl/>
        </w:rPr>
        <w:t>,600 سريراً، ويُعزى سبب ارتفاع</w:t>
      </w:r>
      <w:r w:rsidRPr="006A44D8">
        <w:rPr>
          <w:rFonts w:ascii="Simplified Arabic" w:hAnsi="Simplified Arabic" w:cs="Simplified Arabic"/>
          <w:sz w:val="28"/>
          <w:szCs w:val="28"/>
          <w:rtl/>
        </w:rPr>
        <w:t xml:space="preserve"> الأشغال في الأخير </w:t>
      </w:r>
      <w:r w:rsidR="00783208">
        <w:rPr>
          <w:rFonts w:ascii="Simplified Arabic" w:hAnsi="Simplified Arabic" w:cs="Simplified Arabic"/>
          <w:sz w:val="28"/>
          <w:szCs w:val="28"/>
          <w:rtl/>
        </w:rPr>
        <w:t>إلى</w:t>
      </w:r>
      <w:r w:rsidRPr="006A44D8">
        <w:rPr>
          <w:rFonts w:ascii="Simplified Arabic" w:hAnsi="Simplified Arabic" w:cs="Simplified Arabic"/>
          <w:sz w:val="28"/>
          <w:szCs w:val="28"/>
          <w:rtl/>
        </w:rPr>
        <w:t xml:space="preserve"> موقعه على الطريق الدولي بين ليبيا ومصر واز</w:t>
      </w:r>
      <w:r>
        <w:rPr>
          <w:rFonts w:ascii="Simplified Arabic" w:hAnsi="Simplified Arabic" w:cs="Simplified Arabic"/>
          <w:sz w:val="28"/>
          <w:szCs w:val="28"/>
          <w:rtl/>
        </w:rPr>
        <w:t>دحام حركة المسافرين بين البلدين</w:t>
      </w:r>
      <w:r w:rsidRPr="006A44D8">
        <w:rPr>
          <w:rFonts w:ascii="Simplified Arabic" w:hAnsi="Simplified Arabic" w:cs="Simplified Arabic"/>
          <w:sz w:val="28"/>
          <w:szCs w:val="28"/>
          <w:rtl/>
        </w:rPr>
        <w:t xml:space="preserve">، </w:t>
      </w:r>
      <w:r w:rsidR="00BA73D5">
        <w:rPr>
          <w:rFonts w:ascii="Simplified Arabic" w:hAnsi="Simplified Arabic" w:cs="Simplified Arabic" w:hint="cs"/>
          <w:sz w:val="28"/>
          <w:szCs w:val="28"/>
          <w:rtl/>
        </w:rPr>
        <w:t xml:space="preserve">ومن </w:t>
      </w:r>
      <w:r w:rsidRPr="006A44D8">
        <w:rPr>
          <w:rFonts w:ascii="Simplified Arabic" w:hAnsi="Simplified Arabic" w:cs="Simplified Arabic"/>
          <w:sz w:val="28"/>
          <w:szCs w:val="28"/>
          <w:rtl/>
        </w:rPr>
        <w:t xml:space="preserve">ثم يأتي نُزل القافلة بنسبة 173% وبمعدل 36,600 سريراً طوال فترة التشغيل، في حين بلغ </w:t>
      </w:r>
      <w:r w:rsidR="004D410D">
        <w:rPr>
          <w:rFonts w:ascii="Simplified Arabic" w:hAnsi="Simplified Arabic" w:cs="Simplified Arabic"/>
          <w:sz w:val="28"/>
          <w:szCs w:val="28"/>
          <w:rtl/>
        </w:rPr>
        <w:t>إجمالي</w:t>
      </w:r>
      <w:r w:rsidRPr="006A44D8">
        <w:rPr>
          <w:rFonts w:ascii="Simplified Arabic" w:hAnsi="Simplified Arabic" w:cs="Simplified Arabic"/>
          <w:sz w:val="28"/>
          <w:szCs w:val="28"/>
          <w:rtl/>
        </w:rPr>
        <w:t xml:space="preserve"> معدل التشغيل با</w:t>
      </w:r>
      <w:r>
        <w:rPr>
          <w:rFonts w:ascii="Simplified Arabic" w:hAnsi="Simplified Arabic" w:cs="Simplified Arabic"/>
          <w:sz w:val="28"/>
          <w:szCs w:val="28"/>
          <w:rtl/>
        </w:rPr>
        <w:t xml:space="preserve">لمنشآت الفندقية بإقليم البطنان </w:t>
      </w:r>
      <w:r w:rsidRPr="006A44D8">
        <w:rPr>
          <w:rFonts w:ascii="Simplified Arabic" w:hAnsi="Simplified Arabic" w:cs="Simplified Arabic"/>
          <w:sz w:val="28"/>
          <w:szCs w:val="28"/>
          <w:rtl/>
        </w:rPr>
        <w:t xml:space="preserve">حوالي 1,165,873 سريراً طوال فترة التشغيل لهذه المنشآت، ويفترض الباحث بأن هذه النسب سوف تزداد نتيجة لزيادة حركة المسافرين </w:t>
      </w:r>
      <w:r w:rsidR="00783208">
        <w:rPr>
          <w:rFonts w:ascii="Simplified Arabic" w:hAnsi="Simplified Arabic" w:cs="Simplified Arabic"/>
          <w:sz w:val="28"/>
          <w:szCs w:val="28"/>
          <w:rtl/>
        </w:rPr>
        <w:t>إلى</w:t>
      </w:r>
      <w:r w:rsidRPr="006A44D8">
        <w:rPr>
          <w:rFonts w:ascii="Simplified Arabic" w:hAnsi="Simplified Arabic" w:cs="Simplified Arabic"/>
          <w:sz w:val="28"/>
          <w:szCs w:val="28"/>
          <w:rtl/>
        </w:rPr>
        <w:t xml:space="preserve"> مصر وحركة السياحة الداخلية .</w:t>
      </w:r>
    </w:p>
    <w:p w:rsidR="00035FFC" w:rsidRPr="00C0018E" w:rsidRDefault="00035FFC" w:rsidP="00C0018E">
      <w:pPr>
        <w:pStyle w:val="aa"/>
        <w:spacing w:before="240"/>
        <w:jc w:val="both"/>
        <w:rPr>
          <w:rFonts w:ascii="Simplified Arabic" w:hAnsi="Simplified Arabic" w:cs="Simplified Arabic"/>
          <w:b/>
          <w:bCs/>
          <w:sz w:val="32"/>
          <w:szCs w:val="32"/>
          <w:u w:val="single"/>
          <w:rtl/>
        </w:rPr>
      </w:pPr>
      <w:r w:rsidRPr="00C0018E">
        <w:rPr>
          <w:rFonts w:ascii="Simplified Arabic" w:hAnsi="Simplified Arabic" w:cs="Simplified Arabic"/>
          <w:b/>
          <w:bCs/>
          <w:sz w:val="32"/>
          <w:szCs w:val="32"/>
          <w:u w:val="single"/>
          <w:rtl/>
        </w:rPr>
        <w:t>المحور الثاني</w:t>
      </w:r>
      <w:r w:rsidRPr="00C0018E">
        <w:rPr>
          <w:rFonts w:ascii="Simplified Arabic" w:hAnsi="Simplified Arabic" w:cs="Simplified Arabic" w:hint="cs"/>
          <w:b/>
          <w:bCs/>
          <w:sz w:val="32"/>
          <w:szCs w:val="32"/>
          <w:u w:val="single"/>
          <w:rtl/>
        </w:rPr>
        <w:t xml:space="preserve"> </w:t>
      </w:r>
      <w:r w:rsidR="00C0018E">
        <w:rPr>
          <w:rFonts w:ascii="Simplified Arabic" w:hAnsi="Simplified Arabic" w:cs="Simplified Arabic"/>
          <w:b/>
          <w:bCs/>
          <w:sz w:val="32"/>
          <w:szCs w:val="32"/>
          <w:u w:val="single"/>
          <w:rtl/>
        </w:rPr>
        <w:t>أ</w:t>
      </w:r>
      <w:r w:rsidRPr="00C0018E">
        <w:rPr>
          <w:rFonts w:ascii="Simplified Arabic" w:hAnsi="Simplified Arabic" w:cs="Simplified Arabic"/>
          <w:b/>
          <w:bCs/>
          <w:sz w:val="32"/>
          <w:szCs w:val="32"/>
          <w:u w:val="single"/>
          <w:rtl/>
        </w:rPr>
        <w:t>: المنشآت الفندقية ودورها في التوظيف للقوى العاملة، والتدريب</w:t>
      </w:r>
      <w:r w:rsidR="00C0018E">
        <w:rPr>
          <w:rFonts w:ascii="Simplified Arabic" w:hAnsi="Simplified Arabic" w:cs="Simplified Arabic" w:hint="cs"/>
          <w:b/>
          <w:bCs/>
          <w:sz w:val="32"/>
          <w:szCs w:val="32"/>
          <w:u w:val="single"/>
          <w:rtl/>
        </w:rPr>
        <w:t>:</w:t>
      </w:r>
    </w:p>
    <w:p w:rsidR="00035FFC" w:rsidRPr="006A44D8" w:rsidRDefault="00035FFC" w:rsidP="00035FFC">
      <w:pPr>
        <w:pStyle w:val="aa"/>
        <w:jc w:val="both"/>
        <w:rPr>
          <w:rFonts w:ascii="Simplified Arabic" w:hAnsi="Simplified Arabic" w:cs="Simplified Arabic"/>
          <w:sz w:val="28"/>
          <w:szCs w:val="28"/>
          <w:rtl/>
        </w:rPr>
      </w:pPr>
      <w:r w:rsidRPr="006A44D8">
        <w:rPr>
          <w:rFonts w:ascii="Simplified Arabic" w:hAnsi="Simplified Arabic" w:cs="Simplified Arabic"/>
          <w:sz w:val="28"/>
          <w:szCs w:val="28"/>
          <w:rtl/>
        </w:rPr>
        <w:t>أن قدرة أي قطاع اقتصادي على خلق وتوفير فرص العمل والتشغيل بشقيها الكمي والنوعي من المعايير المعبرة عن أهمية القطاع وحيويته ودوره في رفد الاقتصاد بقدرات تسهم في معالجة مشكلة البطالة وتجنب إفرازاتها السلبية"</w:t>
      </w:r>
      <w:r w:rsidRPr="00FD53BB">
        <w:rPr>
          <w:rFonts w:ascii="Simplified Arabic" w:eastAsia="Times New Roman" w:hAnsi="Simplified Arabic" w:cs="Simplified Arabic"/>
          <w:sz w:val="28"/>
          <w:szCs w:val="28"/>
          <w:vertAlign w:val="superscript"/>
          <w:rtl/>
          <w:lang w:bidi="ar-EG"/>
        </w:rPr>
        <w:t>(</w:t>
      </w:r>
      <w:r w:rsidRPr="00FD53BB">
        <w:rPr>
          <w:rFonts w:ascii="Simplified Arabic" w:eastAsia="Times New Roman" w:hAnsi="Simplified Arabic" w:cs="Simplified Arabic"/>
          <w:sz w:val="28"/>
          <w:szCs w:val="28"/>
          <w:vertAlign w:val="superscript"/>
          <w:rtl/>
          <w:lang w:bidi="ar-EG"/>
        </w:rPr>
        <w:footnoteReference w:id="814"/>
      </w:r>
      <w:r w:rsidRPr="00FD53BB">
        <w:rPr>
          <w:rFonts w:ascii="Simplified Arabic" w:eastAsia="Times New Roman" w:hAnsi="Simplified Arabic" w:cs="Simplified Arabic"/>
          <w:sz w:val="28"/>
          <w:szCs w:val="28"/>
          <w:vertAlign w:val="superscript"/>
          <w:rtl/>
          <w:lang w:bidi="ar-EG"/>
        </w:rPr>
        <w:t>)</w:t>
      </w:r>
      <w:r w:rsidRPr="00FD53BB">
        <w:rPr>
          <w:rFonts w:ascii="Simplified Arabic" w:eastAsia="Times New Roman" w:hAnsi="Simplified Arabic" w:cs="Simplified Arabic" w:hint="cs"/>
          <w:sz w:val="28"/>
          <w:szCs w:val="28"/>
          <w:rtl/>
          <w:lang w:bidi="ar-EG"/>
        </w:rPr>
        <w:t>.</w:t>
      </w:r>
      <w:r>
        <w:rPr>
          <w:rFonts w:ascii="Simplified Arabic" w:hAnsi="Simplified Arabic" w:cs="Simplified Arabic"/>
          <w:sz w:val="28"/>
          <w:szCs w:val="28"/>
          <w:rtl/>
        </w:rPr>
        <w:t xml:space="preserve"> </w:t>
      </w:r>
    </w:p>
    <w:p w:rsidR="00035FFC" w:rsidRPr="006A44D8" w:rsidRDefault="00035FFC" w:rsidP="00C0018E">
      <w:pPr>
        <w:pStyle w:val="aa"/>
        <w:jc w:val="both"/>
        <w:rPr>
          <w:rFonts w:ascii="Simplified Arabic" w:hAnsi="Simplified Arabic" w:cs="Simplified Arabic"/>
          <w:sz w:val="28"/>
          <w:szCs w:val="28"/>
          <w:rtl/>
        </w:rPr>
      </w:pPr>
      <w:r w:rsidRPr="006A44D8">
        <w:rPr>
          <w:rFonts w:ascii="Simplified Arabic" w:hAnsi="Simplified Arabic" w:cs="Simplified Arabic"/>
          <w:sz w:val="28"/>
          <w:szCs w:val="28"/>
          <w:rtl/>
        </w:rPr>
        <w:t>وتع</w:t>
      </w:r>
      <w:r w:rsidR="00C0018E">
        <w:rPr>
          <w:rFonts w:ascii="Simplified Arabic" w:hAnsi="Simplified Arabic" w:cs="Simplified Arabic" w:hint="cs"/>
          <w:sz w:val="28"/>
          <w:szCs w:val="28"/>
          <w:rtl/>
        </w:rPr>
        <w:t>د</w:t>
      </w:r>
      <w:r w:rsidRPr="006A44D8">
        <w:rPr>
          <w:rFonts w:ascii="Simplified Arabic" w:hAnsi="Simplified Arabic" w:cs="Simplified Arabic"/>
          <w:sz w:val="28"/>
          <w:szCs w:val="28"/>
          <w:rtl/>
        </w:rPr>
        <w:t xml:space="preserve"> القوى العاملة</w:t>
      </w:r>
      <w:r w:rsidR="00C0018E">
        <w:rPr>
          <w:rFonts w:ascii="Simplified Arabic" w:hAnsi="Simplified Arabic" w:cs="Simplified Arabic"/>
          <w:sz w:val="28"/>
          <w:szCs w:val="28"/>
          <w:rtl/>
        </w:rPr>
        <w:t xml:space="preserve"> السياحية من أهم العناصر المهمة</w:t>
      </w:r>
      <w:r w:rsidRPr="006A44D8">
        <w:rPr>
          <w:rFonts w:ascii="Simplified Arabic" w:hAnsi="Simplified Arabic" w:cs="Simplified Arabic"/>
          <w:sz w:val="28"/>
          <w:szCs w:val="28"/>
          <w:rtl/>
        </w:rPr>
        <w:t xml:space="preserve">، حيث أن نوعيتها ودرجة كفاءتها من أهم معايير نجاح المنشاة السياحية لانعكاس ذلك على انطباع الزبون ورضاه عن الفندق </w:t>
      </w:r>
      <w:r w:rsidR="006A0F1F">
        <w:rPr>
          <w:rFonts w:ascii="Simplified Arabic" w:hAnsi="Simplified Arabic" w:cs="Simplified Arabic"/>
          <w:sz w:val="28"/>
          <w:szCs w:val="28"/>
          <w:rtl/>
        </w:rPr>
        <w:t>أو</w:t>
      </w:r>
      <w:r w:rsidRPr="006A44D8">
        <w:rPr>
          <w:rFonts w:ascii="Simplified Arabic" w:hAnsi="Simplified Arabic" w:cs="Simplified Arabic"/>
          <w:sz w:val="28"/>
          <w:szCs w:val="28"/>
          <w:rtl/>
        </w:rPr>
        <w:t xml:space="preserve"> النُزل</w:t>
      </w:r>
      <w:r>
        <w:rPr>
          <w:rFonts w:ascii="Simplified Arabic" w:hAnsi="Simplified Arabic" w:cs="Simplified Arabic" w:hint="cs"/>
          <w:sz w:val="28"/>
          <w:szCs w:val="28"/>
          <w:rtl/>
        </w:rPr>
        <w:t xml:space="preserve"> </w:t>
      </w:r>
      <w:r w:rsidRPr="006A44D8">
        <w:rPr>
          <w:rFonts w:ascii="Simplified Arabic" w:hAnsi="Simplified Arabic" w:cs="Simplified Arabic"/>
          <w:sz w:val="28"/>
          <w:szCs w:val="28"/>
          <w:rtl/>
        </w:rPr>
        <w:t xml:space="preserve">السياحي. </w:t>
      </w:r>
    </w:p>
    <w:p w:rsidR="00035FFC" w:rsidRDefault="00035FFC" w:rsidP="00035FFC">
      <w:pPr>
        <w:pStyle w:val="aa"/>
        <w:jc w:val="both"/>
        <w:rPr>
          <w:rFonts w:ascii="Simplified Arabic" w:hAnsi="Simplified Arabic" w:cs="Simplified Arabic"/>
          <w:sz w:val="28"/>
          <w:szCs w:val="28"/>
          <w:rtl/>
        </w:rPr>
      </w:pPr>
      <w:r w:rsidRPr="006A44D8">
        <w:rPr>
          <w:rFonts w:ascii="Simplified Arabic" w:hAnsi="Simplified Arabic" w:cs="Simplified Arabic"/>
          <w:sz w:val="28"/>
          <w:szCs w:val="28"/>
          <w:rtl/>
        </w:rPr>
        <w:t>ومن خلال الدراسة ا</w:t>
      </w:r>
      <w:r w:rsidR="0039702A">
        <w:rPr>
          <w:rFonts w:ascii="Simplified Arabic" w:hAnsi="Simplified Arabic" w:cs="Simplified Arabic"/>
          <w:sz w:val="28"/>
          <w:szCs w:val="28"/>
          <w:rtl/>
        </w:rPr>
        <w:t xml:space="preserve">لميدانية تبين بأن قدرة التوظيف </w:t>
      </w:r>
      <w:r w:rsidRPr="006A44D8">
        <w:rPr>
          <w:rFonts w:ascii="Simplified Arabic" w:hAnsi="Simplified Arabic" w:cs="Simplified Arabic"/>
          <w:sz w:val="28"/>
          <w:szCs w:val="28"/>
          <w:rtl/>
        </w:rPr>
        <w:t>للقوى البشرية بهذه المنشآت الفندقية ضعيف جداً</w:t>
      </w:r>
      <w:r>
        <w:rPr>
          <w:rFonts w:ascii="Simplified Arabic" w:hAnsi="Simplified Arabic" w:cs="Simplified Arabic" w:hint="cs"/>
          <w:sz w:val="28"/>
          <w:szCs w:val="28"/>
          <w:rtl/>
        </w:rPr>
        <w:t xml:space="preserve"> يوضح </w:t>
      </w:r>
      <w:r w:rsidRPr="006A44D8">
        <w:rPr>
          <w:rFonts w:ascii="Simplified Arabic" w:hAnsi="Simplified Arabic" w:cs="Simplified Arabic"/>
          <w:sz w:val="28"/>
          <w:szCs w:val="28"/>
          <w:rtl/>
        </w:rPr>
        <w:t xml:space="preserve">الجدول رقم (3) عدد العاملين </w:t>
      </w:r>
      <w:r w:rsidRPr="006A44D8">
        <w:rPr>
          <w:rFonts w:ascii="Simplified Arabic" w:hAnsi="Simplified Arabic" w:cs="Simplified Arabic" w:hint="cs"/>
          <w:sz w:val="28"/>
          <w:szCs w:val="28"/>
          <w:rtl/>
        </w:rPr>
        <w:t>بالمنشأة</w:t>
      </w:r>
      <w:r w:rsidRPr="006A44D8">
        <w:rPr>
          <w:rFonts w:ascii="Simplified Arabic" w:hAnsi="Simplified Arabic" w:cs="Simplified Arabic"/>
          <w:sz w:val="28"/>
          <w:szCs w:val="28"/>
          <w:rtl/>
        </w:rPr>
        <w:t xml:space="preserve"> الفندقية بمنطقة الدراسة</w:t>
      </w:r>
      <w:r>
        <w:rPr>
          <w:rFonts w:ascii="Simplified Arabic" w:hAnsi="Simplified Arabic" w:cs="Simplified Arabic" w:hint="cs"/>
          <w:sz w:val="28"/>
          <w:szCs w:val="28"/>
          <w:rtl/>
        </w:rPr>
        <w:t xml:space="preserve">: </w:t>
      </w:r>
    </w:p>
    <w:p w:rsidR="0039702A" w:rsidRPr="0039702A" w:rsidRDefault="0039702A" w:rsidP="00BA73D5">
      <w:pPr>
        <w:pStyle w:val="aa"/>
        <w:spacing w:before="240"/>
        <w:jc w:val="center"/>
        <w:rPr>
          <w:rFonts w:ascii="Simplified Arabic" w:hAnsi="Simplified Arabic" w:cs="Simplified Arabic"/>
          <w:b/>
          <w:bCs/>
          <w:sz w:val="24"/>
          <w:szCs w:val="24"/>
          <w:rtl/>
        </w:rPr>
      </w:pPr>
      <w:r w:rsidRPr="0039702A">
        <w:rPr>
          <w:rFonts w:ascii="Simplified Arabic" w:hAnsi="Simplified Arabic" w:cs="Simplified Arabic" w:hint="cs"/>
          <w:b/>
          <w:bCs/>
          <w:sz w:val="24"/>
          <w:szCs w:val="24"/>
          <w:rtl/>
        </w:rPr>
        <w:t>جدول رقم (3)</w:t>
      </w:r>
    </w:p>
    <w:tbl>
      <w:tblPr>
        <w:tblStyle w:val="af1"/>
        <w:bidiVisual/>
        <w:tblW w:w="0" w:type="auto"/>
        <w:tblInd w:w="288" w:type="dxa"/>
        <w:tblLook w:val="04A0" w:firstRow="1" w:lastRow="0" w:firstColumn="1" w:lastColumn="0" w:noHBand="0" w:noVBand="1"/>
      </w:tblPr>
      <w:tblGrid>
        <w:gridCol w:w="4500"/>
        <w:gridCol w:w="4410"/>
      </w:tblGrid>
      <w:tr w:rsidR="0039702A" w:rsidTr="0039702A">
        <w:tc>
          <w:tcPr>
            <w:tcW w:w="4500" w:type="dxa"/>
            <w:tcBorders>
              <w:top w:val="single" w:sz="12" w:space="0" w:color="auto"/>
              <w:left w:val="single" w:sz="12" w:space="0" w:color="auto"/>
              <w:bottom w:val="single" w:sz="12" w:space="0" w:color="auto"/>
            </w:tcBorders>
            <w:shd w:val="clear" w:color="auto" w:fill="A6A6A6" w:themeFill="background1" w:themeFillShade="A6"/>
          </w:tcPr>
          <w:p w:rsidR="0039702A" w:rsidRDefault="0039702A" w:rsidP="0039702A">
            <w:pPr>
              <w:pStyle w:val="aa"/>
              <w:jc w:val="center"/>
              <w:rPr>
                <w:rFonts w:ascii="Simplified Arabic" w:hAnsi="Simplified Arabic" w:cs="Simplified Arabic"/>
                <w:sz w:val="28"/>
                <w:szCs w:val="28"/>
                <w:rtl/>
              </w:rPr>
            </w:pPr>
            <w:r w:rsidRPr="006A44D8">
              <w:rPr>
                <w:rFonts w:ascii="Simplified Arabic" w:hAnsi="Simplified Arabic" w:cs="Simplified Arabic"/>
                <w:sz w:val="24"/>
                <w:szCs w:val="24"/>
                <w:rtl/>
              </w:rPr>
              <w:t>اسم المنشاة</w:t>
            </w:r>
          </w:p>
        </w:tc>
        <w:tc>
          <w:tcPr>
            <w:tcW w:w="4410" w:type="dxa"/>
            <w:tcBorders>
              <w:top w:val="single" w:sz="12" w:space="0" w:color="auto"/>
              <w:bottom w:val="single" w:sz="12" w:space="0" w:color="auto"/>
              <w:right w:val="single" w:sz="12" w:space="0" w:color="auto"/>
            </w:tcBorders>
            <w:shd w:val="clear" w:color="auto" w:fill="A6A6A6" w:themeFill="background1" w:themeFillShade="A6"/>
          </w:tcPr>
          <w:p w:rsidR="0039702A" w:rsidRDefault="0039702A" w:rsidP="0039702A">
            <w:pPr>
              <w:pStyle w:val="aa"/>
              <w:jc w:val="center"/>
              <w:rPr>
                <w:rFonts w:ascii="Simplified Arabic" w:hAnsi="Simplified Arabic" w:cs="Simplified Arabic"/>
                <w:sz w:val="28"/>
                <w:szCs w:val="28"/>
                <w:rtl/>
              </w:rPr>
            </w:pPr>
            <w:r w:rsidRPr="006A44D8">
              <w:rPr>
                <w:rFonts w:ascii="Simplified Arabic" w:hAnsi="Simplified Arabic" w:cs="Simplified Arabic"/>
                <w:sz w:val="24"/>
                <w:szCs w:val="24"/>
                <w:rtl/>
              </w:rPr>
              <w:t>عدد العاملين</w:t>
            </w:r>
          </w:p>
        </w:tc>
      </w:tr>
      <w:tr w:rsidR="0039702A" w:rsidTr="0039702A">
        <w:trPr>
          <w:trHeight w:val="348"/>
        </w:trPr>
        <w:tc>
          <w:tcPr>
            <w:tcW w:w="4500" w:type="dxa"/>
            <w:tcBorders>
              <w:top w:val="single" w:sz="12" w:space="0" w:color="auto"/>
              <w:left w:val="single" w:sz="12" w:space="0" w:color="auto"/>
              <w:bottom w:val="single" w:sz="12" w:space="0" w:color="auto"/>
              <w:right w:val="single" w:sz="12" w:space="0" w:color="auto"/>
            </w:tcBorders>
          </w:tcPr>
          <w:p w:rsidR="0039702A" w:rsidRDefault="0039702A" w:rsidP="0039702A">
            <w:pPr>
              <w:pStyle w:val="aa"/>
              <w:jc w:val="center"/>
              <w:rPr>
                <w:rFonts w:ascii="Simplified Arabic" w:hAnsi="Simplified Arabic" w:cs="Simplified Arabic"/>
                <w:sz w:val="28"/>
                <w:szCs w:val="28"/>
                <w:rtl/>
              </w:rPr>
            </w:pPr>
            <w:r w:rsidRPr="006A44D8">
              <w:rPr>
                <w:rFonts w:ascii="Simplified Arabic" w:hAnsi="Simplified Arabic" w:cs="Simplified Arabic"/>
                <w:sz w:val="24"/>
                <w:szCs w:val="24"/>
                <w:rtl/>
              </w:rPr>
              <w:t>دار السلام</w:t>
            </w:r>
          </w:p>
        </w:tc>
        <w:tc>
          <w:tcPr>
            <w:tcW w:w="4410" w:type="dxa"/>
            <w:tcBorders>
              <w:top w:val="single" w:sz="12" w:space="0" w:color="auto"/>
              <w:left w:val="single" w:sz="12" w:space="0" w:color="auto"/>
              <w:bottom w:val="single" w:sz="12" w:space="0" w:color="auto"/>
              <w:right w:val="single" w:sz="12" w:space="0" w:color="auto"/>
            </w:tcBorders>
          </w:tcPr>
          <w:p w:rsidR="0039702A" w:rsidRDefault="0039702A" w:rsidP="0039702A">
            <w:pPr>
              <w:pStyle w:val="aa"/>
              <w:jc w:val="center"/>
              <w:rPr>
                <w:rFonts w:ascii="Simplified Arabic" w:hAnsi="Simplified Arabic" w:cs="Simplified Arabic"/>
                <w:sz w:val="28"/>
                <w:szCs w:val="28"/>
                <w:rtl/>
              </w:rPr>
            </w:pPr>
            <w:r w:rsidRPr="006A44D8">
              <w:rPr>
                <w:rFonts w:ascii="Simplified Arabic" w:hAnsi="Simplified Arabic" w:cs="Simplified Arabic"/>
                <w:sz w:val="24"/>
                <w:szCs w:val="24"/>
                <w:rtl/>
              </w:rPr>
              <w:t>140</w:t>
            </w:r>
          </w:p>
        </w:tc>
      </w:tr>
      <w:tr w:rsidR="0039702A" w:rsidTr="0039702A">
        <w:tc>
          <w:tcPr>
            <w:tcW w:w="4500" w:type="dxa"/>
            <w:tcBorders>
              <w:top w:val="single" w:sz="12" w:space="0" w:color="auto"/>
              <w:left w:val="single" w:sz="12" w:space="0" w:color="auto"/>
              <w:bottom w:val="single" w:sz="12" w:space="0" w:color="auto"/>
              <w:right w:val="single" w:sz="12" w:space="0" w:color="auto"/>
            </w:tcBorders>
          </w:tcPr>
          <w:p w:rsidR="0039702A" w:rsidRDefault="0039702A" w:rsidP="0039702A">
            <w:pPr>
              <w:pStyle w:val="aa"/>
              <w:jc w:val="center"/>
              <w:rPr>
                <w:rFonts w:ascii="Simplified Arabic" w:hAnsi="Simplified Arabic" w:cs="Simplified Arabic"/>
                <w:sz w:val="28"/>
                <w:szCs w:val="28"/>
                <w:rtl/>
              </w:rPr>
            </w:pPr>
            <w:r w:rsidRPr="006A44D8">
              <w:rPr>
                <w:rFonts w:ascii="Simplified Arabic" w:hAnsi="Simplified Arabic" w:cs="Simplified Arabic"/>
                <w:sz w:val="24"/>
                <w:szCs w:val="24"/>
                <w:rtl/>
              </w:rPr>
              <w:t>باب طبرق</w:t>
            </w:r>
          </w:p>
        </w:tc>
        <w:tc>
          <w:tcPr>
            <w:tcW w:w="4410" w:type="dxa"/>
            <w:tcBorders>
              <w:top w:val="single" w:sz="12" w:space="0" w:color="auto"/>
              <w:left w:val="single" w:sz="12" w:space="0" w:color="auto"/>
              <w:bottom w:val="single" w:sz="12" w:space="0" w:color="auto"/>
              <w:right w:val="single" w:sz="12" w:space="0" w:color="auto"/>
            </w:tcBorders>
          </w:tcPr>
          <w:p w:rsidR="0039702A" w:rsidRDefault="0039702A" w:rsidP="0039702A">
            <w:pPr>
              <w:pStyle w:val="aa"/>
              <w:jc w:val="center"/>
              <w:rPr>
                <w:rFonts w:ascii="Simplified Arabic" w:hAnsi="Simplified Arabic" w:cs="Simplified Arabic"/>
                <w:sz w:val="28"/>
                <w:szCs w:val="28"/>
                <w:rtl/>
              </w:rPr>
            </w:pPr>
            <w:r w:rsidRPr="006A44D8">
              <w:rPr>
                <w:rFonts w:ascii="Simplified Arabic" w:hAnsi="Simplified Arabic" w:cs="Simplified Arabic"/>
                <w:sz w:val="24"/>
                <w:szCs w:val="24"/>
                <w:rtl/>
              </w:rPr>
              <w:t>28</w:t>
            </w:r>
          </w:p>
        </w:tc>
      </w:tr>
      <w:tr w:rsidR="0039702A" w:rsidTr="0039702A">
        <w:tc>
          <w:tcPr>
            <w:tcW w:w="4500" w:type="dxa"/>
            <w:tcBorders>
              <w:top w:val="single" w:sz="12" w:space="0" w:color="auto"/>
              <w:left w:val="single" w:sz="12" w:space="0" w:color="auto"/>
              <w:bottom w:val="single" w:sz="12" w:space="0" w:color="auto"/>
              <w:right w:val="single" w:sz="12" w:space="0" w:color="auto"/>
            </w:tcBorders>
          </w:tcPr>
          <w:p w:rsidR="0039702A" w:rsidRDefault="0039702A" w:rsidP="0039702A">
            <w:pPr>
              <w:pStyle w:val="aa"/>
              <w:jc w:val="center"/>
              <w:rPr>
                <w:rFonts w:ascii="Simplified Arabic" w:hAnsi="Simplified Arabic" w:cs="Simplified Arabic"/>
                <w:sz w:val="28"/>
                <w:szCs w:val="28"/>
                <w:rtl/>
              </w:rPr>
            </w:pPr>
            <w:r w:rsidRPr="006A44D8">
              <w:rPr>
                <w:rFonts w:ascii="Simplified Arabic" w:hAnsi="Simplified Arabic" w:cs="Simplified Arabic"/>
                <w:sz w:val="24"/>
                <w:szCs w:val="24"/>
                <w:rtl/>
              </w:rPr>
              <w:t>زين</w:t>
            </w:r>
          </w:p>
        </w:tc>
        <w:tc>
          <w:tcPr>
            <w:tcW w:w="4410" w:type="dxa"/>
            <w:tcBorders>
              <w:top w:val="single" w:sz="12" w:space="0" w:color="auto"/>
              <w:left w:val="single" w:sz="12" w:space="0" w:color="auto"/>
              <w:bottom w:val="single" w:sz="12" w:space="0" w:color="auto"/>
              <w:right w:val="single" w:sz="12" w:space="0" w:color="auto"/>
            </w:tcBorders>
          </w:tcPr>
          <w:p w:rsidR="0039702A" w:rsidRDefault="0039702A" w:rsidP="0039702A">
            <w:pPr>
              <w:pStyle w:val="aa"/>
              <w:jc w:val="center"/>
              <w:rPr>
                <w:rFonts w:ascii="Simplified Arabic" w:hAnsi="Simplified Arabic" w:cs="Simplified Arabic"/>
                <w:sz w:val="28"/>
                <w:szCs w:val="28"/>
                <w:rtl/>
              </w:rPr>
            </w:pPr>
            <w:r w:rsidRPr="006A44D8">
              <w:rPr>
                <w:rFonts w:ascii="Simplified Arabic" w:hAnsi="Simplified Arabic" w:cs="Simplified Arabic"/>
                <w:sz w:val="24"/>
                <w:szCs w:val="24"/>
                <w:rtl/>
              </w:rPr>
              <w:t>12</w:t>
            </w:r>
          </w:p>
        </w:tc>
      </w:tr>
      <w:tr w:rsidR="0039702A" w:rsidTr="0039702A">
        <w:tc>
          <w:tcPr>
            <w:tcW w:w="4500" w:type="dxa"/>
            <w:tcBorders>
              <w:top w:val="single" w:sz="12" w:space="0" w:color="auto"/>
              <w:left w:val="single" w:sz="12" w:space="0" w:color="auto"/>
              <w:bottom w:val="single" w:sz="12" w:space="0" w:color="auto"/>
              <w:right w:val="single" w:sz="12" w:space="0" w:color="auto"/>
            </w:tcBorders>
          </w:tcPr>
          <w:p w:rsidR="0039702A" w:rsidRDefault="0039702A" w:rsidP="0039702A">
            <w:pPr>
              <w:pStyle w:val="aa"/>
              <w:jc w:val="center"/>
              <w:rPr>
                <w:rFonts w:ascii="Simplified Arabic" w:hAnsi="Simplified Arabic" w:cs="Simplified Arabic"/>
                <w:sz w:val="28"/>
                <w:szCs w:val="28"/>
                <w:rtl/>
              </w:rPr>
            </w:pPr>
            <w:r w:rsidRPr="006A44D8">
              <w:rPr>
                <w:rFonts w:ascii="Simplified Arabic" w:hAnsi="Simplified Arabic" w:cs="Simplified Arabic"/>
                <w:sz w:val="24"/>
                <w:szCs w:val="24"/>
                <w:rtl/>
              </w:rPr>
              <w:t>الجمل</w:t>
            </w:r>
          </w:p>
        </w:tc>
        <w:tc>
          <w:tcPr>
            <w:tcW w:w="4410" w:type="dxa"/>
            <w:tcBorders>
              <w:top w:val="single" w:sz="12" w:space="0" w:color="auto"/>
              <w:left w:val="single" w:sz="12" w:space="0" w:color="auto"/>
              <w:bottom w:val="single" w:sz="12" w:space="0" w:color="auto"/>
              <w:right w:val="single" w:sz="12" w:space="0" w:color="auto"/>
            </w:tcBorders>
          </w:tcPr>
          <w:p w:rsidR="0039702A" w:rsidRDefault="0039702A" w:rsidP="0039702A">
            <w:pPr>
              <w:pStyle w:val="aa"/>
              <w:jc w:val="center"/>
              <w:rPr>
                <w:rFonts w:ascii="Simplified Arabic" w:hAnsi="Simplified Arabic" w:cs="Simplified Arabic"/>
                <w:sz w:val="28"/>
                <w:szCs w:val="28"/>
                <w:rtl/>
              </w:rPr>
            </w:pPr>
            <w:r w:rsidRPr="006A44D8">
              <w:rPr>
                <w:rFonts w:ascii="Simplified Arabic" w:hAnsi="Simplified Arabic" w:cs="Simplified Arabic"/>
                <w:sz w:val="24"/>
                <w:szCs w:val="24"/>
                <w:rtl/>
              </w:rPr>
              <w:t>16</w:t>
            </w:r>
          </w:p>
        </w:tc>
      </w:tr>
      <w:tr w:rsidR="0039702A" w:rsidTr="0039702A">
        <w:tc>
          <w:tcPr>
            <w:tcW w:w="450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الفلك</w:t>
            </w:r>
          </w:p>
        </w:tc>
        <w:tc>
          <w:tcPr>
            <w:tcW w:w="441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14</w:t>
            </w:r>
          </w:p>
        </w:tc>
      </w:tr>
      <w:tr w:rsidR="0039702A" w:rsidTr="0039702A">
        <w:tc>
          <w:tcPr>
            <w:tcW w:w="450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المدينة</w:t>
            </w:r>
          </w:p>
        </w:tc>
        <w:tc>
          <w:tcPr>
            <w:tcW w:w="441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w:t>
            </w:r>
          </w:p>
        </w:tc>
      </w:tr>
      <w:tr w:rsidR="0039702A" w:rsidTr="0039702A">
        <w:tc>
          <w:tcPr>
            <w:tcW w:w="450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زهرة البطنان</w:t>
            </w:r>
          </w:p>
        </w:tc>
        <w:tc>
          <w:tcPr>
            <w:tcW w:w="441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15</w:t>
            </w:r>
          </w:p>
        </w:tc>
      </w:tr>
      <w:tr w:rsidR="0039702A" w:rsidTr="0039702A">
        <w:tc>
          <w:tcPr>
            <w:tcW w:w="450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سان جورج</w:t>
            </w:r>
          </w:p>
        </w:tc>
        <w:tc>
          <w:tcPr>
            <w:tcW w:w="441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20</w:t>
            </w:r>
          </w:p>
        </w:tc>
      </w:tr>
      <w:tr w:rsidR="0039702A" w:rsidTr="0039702A">
        <w:tc>
          <w:tcPr>
            <w:tcW w:w="450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الجلاء</w:t>
            </w:r>
          </w:p>
        </w:tc>
        <w:tc>
          <w:tcPr>
            <w:tcW w:w="441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w:t>
            </w:r>
          </w:p>
        </w:tc>
      </w:tr>
      <w:tr w:rsidR="0039702A" w:rsidTr="0039702A">
        <w:tc>
          <w:tcPr>
            <w:tcW w:w="450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الجغبوب</w:t>
            </w:r>
          </w:p>
        </w:tc>
        <w:tc>
          <w:tcPr>
            <w:tcW w:w="441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w:t>
            </w:r>
          </w:p>
        </w:tc>
      </w:tr>
      <w:tr w:rsidR="0039702A" w:rsidTr="0039702A">
        <w:tc>
          <w:tcPr>
            <w:tcW w:w="450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نور ليبيا</w:t>
            </w:r>
          </w:p>
        </w:tc>
        <w:tc>
          <w:tcPr>
            <w:tcW w:w="441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4</w:t>
            </w:r>
          </w:p>
        </w:tc>
      </w:tr>
      <w:tr w:rsidR="0039702A" w:rsidTr="0039702A">
        <w:tc>
          <w:tcPr>
            <w:tcW w:w="450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الأموي</w:t>
            </w:r>
          </w:p>
        </w:tc>
        <w:tc>
          <w:tcPr>
            <w:tcW w:w="441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3</w:t>
            </w:r>
          </w:p>
        </w:tc>
      </w:tr>
      <w:tr w:rsidR="0039702A" w:rsidTr="0039702A">
        <w:tc>
          <w:tcPr>
            <w:tcW w:w="450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القافلة</w:t>
            </w:r>
          </w:p>
        </w:tc>
        <w:tc>
          <w:tcPr>
            <w:tcW w:w="441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w:t>
            </w:r>
          </w:p>
        </w:tc>
      </w:tr>
      <w:tr w:rsidR="0039702A" w:rsidTr="0039702A">
        <w:tc>
          <w:tcPr>
            <w:tcW w:w="450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مكمداس</w:t>
            </w:r>
          </w:p>
        </w:tc>
        <w:tc>
          <w:tcPr>
            <w:tcW w:w="441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1</w:t>
            </w:r>
          </w:p>
        </w:tc>
      </w:tr>
      <w:tr w:rsidR="0039702A" w:rsidTr="0039702A">
        <w:tc>
          <w:tcPr>
            <w:tcW w:w="450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دبي</w:t>
            </w:r>
          </w:p>
        </w:tc>
        <w:tc>
          <w:tcPr>
            <w:tcW w:w="441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5</w:t>
            </w:r>
          </w:p>
        </w:tc>
      </w:tr>
      <w:tr w:rsidR="0039702A" w:rsidTr="0039702A">
        <w:tc>
          <w:tcPr>
            <w:tcW w:w="450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بيكا ديلي</w:t>
            </w:r>
          </w:p>
        </w:tc>
        <w:tc>
          <w:tcPr>
            <w:tcW w:w="441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5</w:t>
            </w:r>
          </w:p>
        </w:tc>
      </w:tr>
      <w:tr w:rsidR="0039702A" w:rsidTr="0039702A">
        <w:tc>
          <w:tcPr>
            <w:tcW w:w="450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البردي</w:t>
            </w:r>
          </w:p>
        </w:tc>
        <w:tc>
          <w:tcPr>
            <w:tcW w:w="441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8</w:t>
            </w:r>
          </w:p>
        </w:tc>
      </w:tr>
      <w:tr w:rsidR="0039702A" w:rsidTr="0039702A">
        <w:tc>
          <w:tcPr>
            <w:tcW w:w="450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الإجمالي 17 منشاة فندقية</w:t>
            </w:r>
          </w:p>
        </w:tc>
        <w:tc>
          <w:tcPr>
            <w:tcW w:w="4410" w:type="dxa"/>
            <w:tcBorders>
              <w:top w:val="single" w:sz="12" w:space="0" w:color="auto"/>
              <w:left w:val="single" w:sz="12" w:space="0" w:color="auto"/>
              <w:bottom w:val="single" w:sz="12" w:space="0" w:color="auto"/>
              <w:right w:val="single" w:sz="12" w:space="0" w:color="auto"/>
            </w:tcBorders>
          </w:tcPr>
          <w:p w:rsidR="0039702A" w:rsidRPr="006A44D8" w:rsidRDefault="0039702A" w:rsidP="0039702A">
            <w:pPr>
              <w:pStyle w:val="aa"/>
              <w:jc w:val="center"/>
              <w:rPr>
                <w:rFonts w:ascii="Simplified Arabic" w:hAnsi="Simplified Arabic" w:cs="Simplified Arabic"/>
                <w:sz w:val="24"/>
                <w:szCs w:val="24"/>
                <w:rtl/>
              </w:rPr>
            </w:pPr>
            <w:r w:rsidRPr="006A44D8">
              <w:rPr>
                <w:rFonts w:ascii="Simplified Arabic" w:hAnsi="Simplified Arabic" w:cs="Simplified Arabic"/>
                <w:sz w:val="24"/>
                <w:szCs w:val="24"/>
                <w:rtl/>
              </w:rPr>
              <w:t>279 / عامل</w:t>
            </w:r>
          </w:p>
        </w:tc>
      </w:tr>
    </w:tbl>
    <w:p w:rsidR="00035FFC" w:rsidRPr="00C0018E" w:rsidRDefault="00035FFC" w:rsidP="0039702A">
      <w:pPr>
        <w:rPr>
          <w:rFonts w:ascii="Simplified Arabic" w:hAnsi="Simplified Arabic" w:cs="Simplified Arabic"/>
          <w:b/>
          <w:bCs/>
          <w:rtl/>
          <w:lang w:bidi="ar-LY"/>
        </w:rPr>
      </w:pPr>
      <w:r w:rsidRPr="00C0018E">
        <w:rPr>
          <w:rFonts w:ascii="Simplified Arabic" w:hAnsi="Simplified Arabic" w:cs="Simplified Arabic" w:hint="cs"/>
          <w:b/>
          <w:bCs/>
          <w:rtl/>
        </w:rPr>
        <w:t>المصدر/ الدراسة الميدانية</w:t>
      </w:r>
    </w:p>
    <w:p w:rsidR="00035FFC" w:rsidRPr="006A44D8" w:rsidRDefault="00035FFC" w:rsidP="00035FFC">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ويوضح </w:t>
      </w:r>
      <w:r w:rsidRPr="006A44D8">
        <w:rPr>
          <w:rFonts w:ascii="Simplified Arabic" w:hAnsi="Simplified Arabic" w:cs="Simplified Arabic"/>
          <w:sz w:val="28"/>
          <w:szCs w:val="28"/>
          <w:rtl/>
        </w:rPr>
        <w:t>الجدول رقم (3) بأن أعلى معدل تشغيل للقوى العاملة بالمنشآت الفندقية بمنطقة الدراسة تمثل في فندق دار ال</w:t>
      </w:r>
      <w:r>
        <w:rPr>
          <w:rFonts w:ascii="Simplified Arabic" w:hAnsi="Simplified Arabic" w:cs="Simplified Arabic"/>
          <w:sz w:val="28"/>
          <w:szCs w:val="28"/>
          <w:rtl/>
        </w:rPr>
        <w:t>سلام وبلغ عدد العاملين 140 عامل</w:t>
      </w:r>
      <w:r w:rsidRPr="006A44D8">
        <w:rPr>
          <w:rFonts w:ascii="Simplified Arabic" w:hAnsi="Simplified Arabic" w:cs="Simplified Arabic"/>
          <w:sz w:val="28"/>
          <w:szCs w:val="28"/>
          <w:rtl/>
        </w:rPr>
        <w:t>، وهذا لكونه منشأة حكومية ولا</w:t>
      </w:r>
      <w:r>
        <w:rPr>
          <w:rFonts w:ascii="Simplified Arabic" w:hAnsi="Simplified Arabic" w:cs="Simplified Arabic"/>
          <w:sz w:val="28"/>
          <w:szCs w:val="28"/>
          <w:rtl/>
        </w:rPr>
        <w:t xml:space="preserve"> تتبع نظام ربحية السوق في عملها</w:t>
      </w:r>
      <w:r w:rsidRPr="006A44D8">
        <w:rPr>
          <w:rFonts w:ascii="Simplified Arabic" w:hAnsi="Simplified Arabic" w:cs="Simplified Arabic"/>
          <w:sz w:val="28"/>
          <w:szCs w:val="28"/>
          <w:rtl/>
        </w:rPr>
        <w:t xml:space="preserve">، بينما بلغ المعدل ادناه في </w:t>
      </w:r>
      <w:r>
        <w:rPr>
          <w:rFonts w:ascii="Simplified Arabic" w:hAnsi="Simplified Arabic" w:cs="Simplified Arabic"/>
          <w:sz w:val="28"/>
          <w:szCs w:val="28"/>
          <w:rtl/>
        </w:rPr>
        <w:t>نُزل مكمداس وبعدد عامل واحد فقط</w:t>
      </w:r>
      <w:r w:rsidRPr="006A44D8">
        <w:rPr>
          <w:rFonts w:ascii="Simplified Arabic" w:hAnsi="Simplified Arabic" w:cs="Simplified Arabic"/>
          <w:sz w:val="28"/>
          <w:szCs w:val="28"/>
          <w:rtl/>
        </w:rPr>
        <w:t xml:space="preserve">، كما لُحظ من الجدول </w:t>
      </w:r>
      <w:r>
        <w:rPr>
          <w:rFonts w:ascii="Simplified Arabic" w:hAnsi="Simplified Arabic" w:cs="Simplified Arabic"/>
          <w:sz w:val="28"/>
          <w:szCs w:val="28"/>
          <w:rtl/>
        </w:rPr>
        <w:t>أيضاً</w:t>
      </w:r>
      <w:r w:rsidRPr="006A44D8">
        <w:rPr>
          <w:rFonts w:ascii="Simplified Arabic" w:hAnsi="Simplified Arabic" w:cs="Simplified Arabic"/>
          <w:sz w:val="28"/>
          <w:szCs w:val="28"/>
          <w:rtl/>
        </w:rPr>
        <w:t xml:space="preserve"> بأن أغلب المنشآت الفندقية لا يتج</w:t>
      </w:r>
      <w:r>
        <w:rPr>
          <w:rFonts w:ascii="Simplified Arabic" w:hAnsi="Simplified Arabic" w:cs="Simplified Arabic"/>
          <w:sz w:val="28"/>
          <w:szCs w:val="28"/>
          <w:rtl/>
        </w:rPr>
        <w:t>اوز عدد العاملين بها عن 20 عامل</w:t>
      </w:r>
      <w:r w:rsidRPr="006A44D8">
        <w:rPr>
          <w:rFonts w:ascii="Simplified Arabic" w:hAnsi="Simplified Arabic" w:cs="Simplified Arabic"/>
          <w:sz w:val="28"/>
          <w:szCs w:val="28"/>
          <w:rtl/>
        </w:rPr>
        <w:t>،</w:t>
      </w:r>
      <w:r>
        <w:rPr>
          <w:rFonts w:ascii="Simplified Arabic" w:hAnsi="Simplified Arabic" w:cs="Simplified Arabic" w:hint="cs"/>
          <w:sz w:val="28"/>
          <w:szCs w:val="28"/>
          <w:rtl/>
        </w:rPr>
        <w:t xml:space="preserve"> </w:t>
      </w:r>
      <w:r w:rsidRPr="006A44D8">
        <w:rPr>
          <w:rFonts w:ascii="Simplified Arabic" w:hAnsi="Simplified Arabic" w:cs="Simplified Arabic"/>
          <w:sz w:val="28"/>
          <w:szCs w:val="28"/>
          <w:rtl/>
        </w:rPr>
        <w:t>ومعدل التوظيف ضعيف جدا</w:t>
      </w:r>
      <w:r>
        <w:rPr>
          <w:rFonts w:ascii="Simplified Arabic" w:hAnsi="Simplified Arabic" w:cs="Simplified Arabic" w:hint="cs"/>
          <w:sz w:val="28"/>
          <w:szCs w:val="28"/>
          <w:rtl/>
        </w:rPr>
        <w:t>ً</w:t>
      </w:r>
      <w:r w:rsidRPr="006A44D8">
        <w:rPr>
          <w:rFonts w:ascii="Simplified Arabic" w:hAnsi="Simplified Arabic" w:cs="Simplified Arabic"/>
          <w:sz w:val="28"/>
          <w:szCs w:val="28"/>
          <w:rtl/>
        </w:rPr>
        <w:t xml:space="preserve"> بغض النظر عن مدى استفادة النشاطات الأخرى</w:t>
      </w:r>
      <w:r>
        <w:rPr>
          <w:rFonts w:ascii="Simplified Arabic" w:hAnsi="Simplified Arabic" w:cs="Simplified Arabic" w:hint="cs"/>
          <w:sz w:val="28"/>
          <w:szCs w:val="28"/>
          <w:rtl/>
        </w:rPr>
        <w:t>:</w:t>
      </w:r>
      <w:r w:rsidRPr="006A44D8">
        <w:rPr>
          <w:rFonts w:ascii="Simplified Arabic" w:hAnsi="Simplified Arabic" w:cs="Simplified Arabic"/>
          <w:sz w:val="28"/>
          <w:szCs w:val="28"/>
          <w:rtl/>
        </w:rPr>
        <w:t xml:space="preserve"> كأسواق السلع الغذائية والأثاث والمصاعد والمطابخ تجهيزاتها</w:t>
      </w:r>
      <w:r>
        <w:rPr>
          <w:rFonts w:ascii="Simplified Arabic" w:hAnsi="Simplified Arabic" w:cs="Simplified Arabic"/>
          <w:sz w:val="28"/>
          <w:szCs w:val="28"/>
          <w:rtl/>
        </w:rPr>
        <w:t xml:space="preserve"> والنقل وغيرها من هذه المنشآت</w:t>
      </w:r>
      <w:r w:rsidRPr="006A44D8">
        <w:rPr>
          <w:rFonts w:ascii="Simplified Arabic" w:hAnsi="Simplified Arabic" w:cs="Simplified Arabic"/>
          <w:sz w:val="28"/>
          <w:szCs w:val="28"/>
          <w:rtl/>
        </w:rPr>
        <w:t>.</w:t>
      </w:r>
    </w:p>
    <w:p w:rsidR="00035FFC" w:rsidRPr="006A44D8" w:rsidRDefault="00035FFC" w:rsidP="00035FFC">
      <w:pPr>
        <w:pStyle w:val="aa"/>
        <w:jc w:val="both"/>
        <w:rPr>
          <w:rFonts w:ascii="Simplified Arabic" w:hAnsi="Simplified Arabic" w:cs="Simplified Arabic"/>
          <w:sz w:val="28"/>
          <w:szCs w:val="28"/>
          <w:rtl/>
        </w:rPr>
      </w:pPr>
      <w:r w:rsidRPr="006A44D8">
        <w:rPr>
          <w:rFonts w:ascii="Simplified Arabic" w:hAnsi="Simplified Arabic" w:cs="Simplified Arabic"/>
          <w:sz w:val="28"/>
          <w:szCs w:val="28"/>
          <w:rtl/>
        </w:rPr>
        <w:t>وأما نشاط التدريب فقد كان الدور الحكومي في مجال السياحة وا</w:t>
      </w:r>
      <w:r>
        <w:rPr>
          <w:rFonts w:ascii="Simplified Arabic" w:hAnsi="Simplified Arabic" w:cs="Simplified Arabic"/>
          <w:sz w:val="28"/>
          <w:szCs w:val="28"/>
          <w:rtl/>
        </w:rPr>
        <w:t>لفندقة يتمثل في تخصصات "الايواء، الاستقبال، السفرجه</w:t>
      </w:r>
      <w:r w:rsidRPr="006A44D8">
        <w:rPr>
          <w:rFonts w:ascii="Simplified Arabic" w:hAnsi="Simplified Arabic" w:cs="Simplified Arabic"/>
          <w:sz w:val="28"/>
          <w:szCs w:val="28"/>
          <w:rtl/>
        </w:rPr>
        <w:t>، الطباخ</w:t>
      </w:r>
      <w:r>
        <w:rPr>
          <w:rFonts w:ascii="Simplified Arabic" w:hAnsi="Simplified Arabic" w:cs="Simplified Arabic" w:hint="cs"/>
          <w:sz w:val="28"/>
          <w:szCs w:val="28"/>
          <w:rtl/>
        </w:rPr>
        <w:t>،</w:t>
      </w:r>
      <w:r w:rsidRPr="006A44D8">
        <w:rPr>
          <w:rFonts w:ascii="Simplified Arabic" w:hAnsi="Simplified Arabic" w:cs="Simplified Arabic"/>
          <w:sz w:val="28"/>
          <w:szCs w:val="28"/>
          <w:rtl/>
        </w:rPr>
        <w:t>" وكان المتحصل لابد أن يكون من حاملي دبلوم متوسط سياحة ويخضع لمقابلة وفترة تدريبية ثم التعيين في أحد المنشآت ا</w:t>
      </w:r>
      <w:r>
        <w:rPr>
          <w:rFonts w:ascii="Simplified Arabic" w:hAnsi="Simplified Arabic" w:cs="Simplified Arabic"/>
          <w:sz w:val="28"/>
          <w:szCs w:val="28"/>
          <w:rtl/>
        </w:rPr>
        <w:t>لفندقية وبالأخص فندق دار السلام، وهذا كان قبل العام 2011م</w:t>
      </w:r>
      <w:r w:rsidRPr="006A44D8">
        <w:rPr>
          <w:rFonts w:ascii="Simplified Arabic" w:hAnsi="Simplified Arabic" w:cs="Simplified Arabic"/>
          <w:sz w:val="28"/>
          <w:szCs w:val="28"/>
          <w:rtl/>
        </w:rPr>
        <w:t>،</w:t>
      </w:r>
      <w:r>
        <w:rPr>
          <w:rFonts w:ascii="Simplified Arabic" w:hAnsi="Simplified Arabic" w:cs="Simplified Arabic" w:hint="cs"/>
          <w:sz w:val="28"/>
          <w:szCs w:val="28"/>
          <w:rtl/>
        </w:rPr>
        <w:t xml:space="preserve"> </w:t>
      </w:r>
      <w:r w:rsidRPr="006A44D8">
        <w:rPr>
          <w:rFonts w:ascii="Simplified Arabic" w:hAnsi="Simplified Arabic" w:cs="Simplified Arabic"/>
          <w:sz w:val="28"/>
          <w:szCs w:val="28"/>
          <w:rtl/>
        </w:rPr>
        <w:t>ففي الفترة من العام 1998م</w:t>
      </w:r>
      <w:r>
        <w:rPr>
          <w:rFonts w:ascii="Simplified Arabic" w:hAnsi="Simplified Arabic" w:cs="Simplified Arabic" w:hint="cs"/>
          <w:sz w:val="28"/>
          <w:szCs w:val="28"/>
          <w:rtl/>
        </w:rPr>
        <w:t>،</w:t>
      </w:r>
      <w:r w:rsidRPr="006A44D8">
        <w:rPr>
          <w:rFonts w:ascii="Simplified Arabic" w:hAnsi="Simplified Arabic" w:cs="Simplified Arabic"/>
          <w:sz w:val="28"/>
          <w:szCs w:val="28"/>
          <w:rtl/>
        </w:rPr>
        <w:t xml:space="preserve"> وحتى العام 2005م بلغ عدد الخريجين من معهد السياحة من منطقة الدراسة حوالي 20 خريج .(مكتب العمل والتدريب طبرق ، بيانات غير منشورة).</w:t>
      </w:r>
    </w:p>
    <w:p w:rsidR="00035FFC" w:rsidRPr="006A44D8" w:rsidRDefault="00035FFC" w:rsidP="00035FFC">
      <w:pPr>
        <w:pStyle w:val="aa"/>
        <w:jc w:val="both"/>
        <w:rPr>
          <w:rFonts w:ascii="Simplified Arabic" w:hAnsi="Simplified Arabic" w:cs="Simplified Arabic"/>
          <w:sz w:val="28"/>
          <w:szCs w:val="28"/>
          <w:rtl/>
        </w:rPr>
      </w:pPr>
      <w:r w:rsidRPr="006A44D8">
        <w:rPr>
          <w:rFonts w:ascii="Simplified Arabic" w:hAnsi="Simplified Arabic" w:cs="Simplified Arabic"/>
          <w:sz w:val="28"/>
          <w:szCs w:val="28"/>
          <w:rtl/>
        </w:rPr>
        <w:t xml:space="preserve"> وتبين من خلال الدراسة الميدانية واستمارة الاستبيان بأن عنصر التدريب معدوم تماماً في هذه المنشآت ، وهوما سوف يتم توضيحه في تحليل استمارة الاستبانة لاحقاً.</w:t>
      </w:r>
    </w:p>
    <w:p w:rsidR="00035FFC" w:rsidRPr="00FD53BB" w:rsidRDefault="00035FFC" w:rsidP="00035FFC">
      <w:pPr>
        <w:pStyle w:val="aa"/>
        <w:spacing w:before="240"/>
        <w:jc w:val="both"/>
        <w:rPr>
          <w:rFonts w:ascii="Simplified Arabic" w:hAnsi="Simplified Arabic" w:cs="Simplified Arabic"/>
          <w:b/>
          <w:bCs/>
          <w:sz w:val="30"/>
          <w:szCs w:val="30"/>
          <w:u w:val="single"/>
          <w:rtl/>
        </w:rPr>
      </w:pPr>
      <w:r w:rsidRPr="00FD53BB">
        <w:rPr>
          <w:rFonts w:ascii="Simplified Arabic" w:hAnsi="Simplified Arabic" w:cs="Simplified Arabic"/>
          <w:b/>
          <w:bCs/>
          <w:sz w:val="30"/>
          <w:szCs w:val="30"/>
          <w:u w:val="single"/>
          <w:rtl/>
        </w:rPr>
        <w:t>ب: التصنيف الفندقي بالمنشآت العاملة بإقليم البطنان</w:t>
      </w:r>
    </w:p>
    <w:p w:rsidR="00035FFC" w:rsidRPr="00694209" w:rsidRDefault="00035FFC" w:rsidP="00035FFC">
      <w:pPr>
        <w:pStyle w:val="aa"/>
        <w:jc w:val="both"/>
        <w:rPr>
          <w:rFonts w:ascii="Simplified Arabic" w:hAnsi="Simplified Arabic" w:cs="Simplified Arabic"/>
          <w:sz w:val="28"/>
          <w:szCs w:val="28"/>
          <w:rtl/>
        </w:rPr>
      </w:pPr>
      <w:r>
        <w:rPr>
          <w:rFonts w:ascii="Simplified Arabic" w:hAnsi="Simplified Arabic" w:cs="Simplified Arabic"/>
          <w:sz w:val="28"/>
          <w:szCs w:val="28"/>
          <w:rtl/>
        </w:rPr>
        <w:t>"</w:t>
      </w:r>
      <w:r w:rsidRPr="00694209">
        <w:rPr>
          <w:rFonts w:ascii="Simplified Arabic" w:hAnsi="Simplified Arabic" w:cs="Simplified Arabic"/>
          <w:sz w:val="28"/>
          <w:szCs w:val="28"/>
          <w:rtl/>
        </w:rPr>
        <w:t xml:space="preserve">يتوقف تصنيف الفنادق </w:t>
      </w:r>
      <w:r w:rsidR="00783208">
        <w:rPr>
          <w:rFonts w:ascii="Simplified Arabic" w:hAnsi="Simplified Arabic" w:cs="Simplified Arabic"/>
          <w:sz w:val="28"/>
          <w:szCs w:val="28"/>
          <w:rtl/>
        </w:rPr>
        <w:t>إلى</w:t>
      </w:r>
      <w:r w:rsidRPr="00694209">
        <w:rPr>
          <w:rFonts w:ascii="Simplified Arabic" w:hAnsi="Simplified Arabic" w:cs="Simplified Arabic"/>
          <w:sz w:val="28"/>
          <w:szCs w:val="28"/>
          <w:rtl/>
        </w:rPr>
        <w:t xml:space="preserve"> درجات على إساس مجموعة </w:t>
      </w:r>
      <w:r w:rsidR="009A2210">
        <w:rPr>
          <w:rFonts w:ascii="Simplified Arabic" w:hAnsi="Simplified Arabic" w:cs="Simplified Arabic"/>
          <w:sz w:val="28"/>
          <w:szCs w:val="28"/>
          <w:rtl/>
        </w:rPr>
        <w:t>من الشروط والمعايير الفنية منها</w:t>
      </w:r>
      <w:r w:rsidRPr="00694209">
        <w:rPr>
          <w:rFonts w:ascii="Simplified Arabic" w:hAnsi="Simplified Arabic" w:cs="Simplified Arabic"/>
          <w:sz w:val="28"/>
          <w:szCs w:val="28"/>
          <w:rtl/>
        </w:rPr>
        <w:t xml:space="preserve">، موقع المنشأة من حيث تميزه وقربه وسط المدينة </w:t>
      </w:r>
      <w:r w:rsidR="006A0F1F">
        <w:rPr>
          <w:rFonts w:ascii="Simplified Arabic" w:hAnsi="Simplified Arabic" w:cs="Simplified Arabic"/>
          <w:sz w:val="28"/>
          <w:szCs w:val="28"/>
          <w:rtl/>
        </w:rPr>
        <w:t>أو</w:t>
      </w:r>
      <w:r w:rsidRPr="00694209">
        <w:rPr>
          <w:rFonts w:ascii="Simplified Arabic" w:hAnsi="Simplified Arabic" w:cs="Simplified Arabic"/>
          <w:sz w:val="28"/>
          <w:szCs w:val="28"/>
          <w:rtl/>
        </w:rPr>
        <w:t xml:space="preserve"> من عناصر الجذب السياحي </w:t>
      </w:r>
      <w:r w:rsidR="006A0F1F">
        <w:rPr>
          <w:rFonts w:ascii="Simplified Arabic" w:hAnsi="Simplified Arabic" w:cs="Simplified Arabic"/>
          <w:sz w:val="28"/>
          <w:szCs w:val="28"/>
          <w:rtl/>
        </w:rPr>
        <w:t>أو</w:t>
      </w:r>
      <w:r w:rsidRPr="00694209">
        <w:rPr>
          <w:rFonts w:ascii="Simplified Arabic" w:hAnsi="Simplified Arabic" w:cs="Simplified Arabic"/>
          <w:sz w:val="28"/>
          <w:szCs w:val="28"/>
          <w:rtl/>
        </w:rPr>
        <w:t xml:space="preserve"> وقوعه على شاطئ البحر </w:t>
      </w:r>
      <w:r w:rsidR="006A0F1F">
        <w:rPr>
          <w:rFonts w:ascii="Simplified Arabic" w:hAnsi="Simplified Arabic" w:cs="Simplified Arabic"/>
          <w:sz w:val="28"/>
          <w:szCs w:val="28"/>
          <w:rtl/>
        </w:rPr>
        <w:t>أو</w:t>
      </w:r>
      <w:r w:rsidRPr="00694209">
        <w:rPr>
          <w:rFonts w:ascii="Simplified Arabic" w:hAnsi="Simplified Arabic" w:cs="Simplified Arabic"/>
          <w:sz w:val="28"/>
          <w:szCs w:val="28"/>
          <w:rtl/>
        </w:rPr>
        <w:t xml:space="preserve"> في وسط الغابة وكذ</w:t>
      </w:r>
      <w:r>
        <w:rPr>
          <w:rFonts w:ascii="Simplified Arabic" w:hAnsi="Simplified Arabic" w:cs="Simplified Arabic"/>
          <w:sz w:val="28"/>
          <w:szCs w:val="28"/>
          <w:rtl/>
        </w:rPr>
        <w:t>لك حجم المنشأة ومستوى التجهيزات</w:t>
      </w:r>
      <w:r w:rsidRPr="00694209">
        <w:rPr>
          <w:rFonts w:ascii="Simplified Arabic" w:hAnsi="Simplified Arabic" w:cs="Simplified Arabic"/>
          <w:sz w:val="28"/>
          <w:szCs w:val="28"/>
          <w:rtl/>
        </w:rPr>
        <w:t>"</w:t>
      </w:r>
      <w:r w:rsidRPr="00FD53BB">
        <w:rPr>
          <w:rFonts w:ascii="Simplified Arabic" w:eastAsia="Times New Roman" w:hAnsi="Simplified Arabic" w:cs="Simplified Arabic"/>
          <w:sz w:val="28"/>
          <w:szCs w:val="28"/>
          <w:vertAlign w:val="superscript"/>
          <w:rtl/>
          <w:lang w:bidi="ar-EG"/>
        </w:rPr>
        <w:t>(</w:t>
      </w:r>
      <w:r w:rsidRPr="00FD53BB">
        <w:rPr>
          <w:rFonts w:ascii="Simplified Arabic" w:eastAsia="Times New Roman" w:hAnsi="Simplified Arabic" w:cs="Simplified Arabic"/>
          <w:sz w:val="28"/>
          <w:szCs w:val="28"/>
          <w:vertAlign w:val="superscript"/>
          <w:rtl/>
          <w:lang w:bidi="ar-EG"/>
        </w:rPr>
        <w:footnoteReference w:id="815"/>
      </w:r>
      <w:r w:rsidRPr="00FD53BB">
        <w:rPr>
          <w:rFonts w:ascii="Simplified Arabic" w:eastAsia="Times New Roman" w:hAnsi="Simplified Arabic" w:cs="Simplified Arabic"/>
          <w:sz w:val="28"/>
          <w:szCs w:val="28"/>
          <w:vertAlign w:val="superscript"/>
          <w:rtl/>
          <w:lang w:bidi="ar-EG"/>
        </w:rPr>
        <w:t>)</w:t>
      </w:r>
      <w:r w:rsidRPr="00FD53BB">
        <w:rPr>
          <w:rFonts w:ascii="Simplified Arabic" w:eastAsia="Times New Roman" w:hAnsi="Simplified Arabic" w:cs="Simplified Arabic" w:hint="cs"/>
          <w:sz w:val="28"/>
          <w:szCs w:val="28"/>
          <w:rtl/>
          <w:lang w:bidi="ar-EG"/>
        </w:rPr>
        <w:t>.</w:t>
      </w:r>
    </w:p>
    <w:p w:rsidR="00035FFC" w:rsidRPr="00694209" w:rsidRDefault="00035FFC" w:rsidP="00C0018E">
      <w:pPr>
        <w:pStyle w:val="aa"/>
        <w:jc w:val="both"/>
        <w:rPr>
          <w:rFonts w:ascii="Simplified Arabic" w:hAnsi="Simplified Arabic" w:cs="Simplified Arabic"/>
          <w:sz w:val="28"/>
          <w:szCs w:val="28"/>
          <w:rtl/>
        </w:rPr>
      </w:pPr>
      <w:r w:rsidRPr="00694209">
        <w:rPr>
          <w:rFonts w:ascii="Simplified Arabic" w:hAnsi="Simplified Arabic" w:cs="Simplified Arabic"/>
          <w:sz w:val="28"/>
          <w:szCs w:val="28"/>
          <w:rtl/>
        </w:rPr>
        <w:t>ومن خلال الدرا</w:t>
      </w:r>
      <w:r>
        <w:rPr>
          <w:rFonts w:ascii="Simplified Arabic" w:hAnsi="Simplified Arabic" w:cs="Simplified Arabic"/>
          <w:sz w:val="28"/>
          <w:szCs w:val="28"/>
          <w:rtl/>
        </w:rPr>
        <w:t>سة الميدانية تبين بأن الفنادق و</w:t>
      </w:r>
      <w:r w:rsidRPr="00694209">
        <w:rPr>
          <w:rFonts w:ascii="Simplified Arabic" w:hAnsi="Simplified Arabic" w:cs="Simplified Arabic"/>
          <w:sz w:val="28"/>
          <w:szCs w:val="28"/>
          <w:rtl/>
        </w:rPr>
        <w:t>دُر النزل بمنطقة الدراسة لم تخضع لعملية تصنيف من قبل هيئة ا</w:t>
      </w:r>
      <w:r>
        <w:rPr>
          <w:rFonts w:ascii="Simplified Arabic" w:hAnsi="Simplified Arabic" w:cs="Simplified Arabic"/>
          <w:sz w:val="28"/>
          <w:szCs w:val="28"/>
          <w:rtl/>
        </w:rPr>
        <w:t>لسياحة وخاصة ما بعد العام 2011م</w:t>
      </w:r>
      <w:r w:rsidRPr="00694209">
        <w:rPr>
          <w:rFonts w:ascii="Simplified Arabic" w:hAnsi="Simplified Arabic" w:cs="Simplified Arabic"/>
          <w:sz w:val="28"/>
          <w:szCs w:val="28"/>
          <w:rtl/>
        </w:rPr>
        <w:t>، واوضح الناجي حسن محمد رئيس وحدة الرقا</w:t>
      </w:r>
      <w:r>
        <w:rPr>
          <w:rFonts w:ascii="Simplified Arabic" w:hAnsi="Simplified Arabic" w:cs="Simplified Arabic"/>
          <w:sz w:val="28"/>
          <w:szCs w:val="28"/>
          <w:rtl/>
        </w:rPr>
        <w:t xml:space="preserve">بة السياحية بمكتب السياحة طبرق </w:t>
      </w:r>
      <w:r w:rsidRPr="00694209">
        <w:rPr>
          <w:rFonts w:ascii="Simplified Arabic" w:hAnsi="Simplified Arabic" w:cs="Simplified Arabic"/>
          <w:sz w:val="28"/>
          <w:szCs w:val="28"/>
          <w:rtl/>
        </w:rPr>
        <w:t xml:space="preserve">بأن عملية التصنيف تتم عن طريق لجنة من الهيئة العامة للسياحة وأن اخر </w:t>
      </w:r>
      <w:r>
        <w:rPr>
          <w:rFonts w:ascii="Simplified Arabic" w:hAnsi="Simplified Arabic" w:cs="Simplified Arabic"/>
          <w:sz w:val="28"/>
          <w:szCs w:val="28"/>
          <w:rtl/>
        </w:rPr>
        <w:t>عملية تصنيف كانت في العام 2009م</w:t>
      </w:r>
      <w:r w:rsidRPr="00694209">
        <w:rPr>
          <w:rFonts w:ascii="Simplified Arabic" w:hAnsi="Simplified Arabic" w:cs="Simplified Arabic"/>
          <w:sz w:val="28"/>
          <w:szCs w:val="28"/>
          <w:rtl/>
        </w:rPr>
        <w:t xml:space="preserve">، وأن المنشآت الفندقية بإقليم البطنان لا تتمشى مع </w:t>
      </w:r>
      <w:r w:rsidR="009A2210">
        <w:rPr>
          <w:rFonts w:ascii="Simplified Arabic" w:hAnsi="Simplified Arabic" w:cs="Simplified Arabic"/>
          <w:sz w:val="28"/>
          <w:szCs w:val="28"/>
          <w:rtl/>
        </w:rPr>
        <w:t>التصنيف الدولي المتعارف عليها ل</w:t>
      </w:r>
      <w:r w:rsidR="009A2210">
        <w:rPr>
          <w:rFonts w:ascii="Simplified Arabic" w:hAnsi="Simplified Arabic" w:cs="Simplified Arabic" w:hint="cs"/>
          <w:sz w:val="28"/>
          <w:szCs w:val="28"/>
          <w:rtl/>
        </w:rPr>
        <w:t>أ</w:t>
      </w:r>
      <w:r w:rsidRPr="00694209">
        <w:rPr>
          <w:rFonts w:ascii="Simplified Arabic" w:hAnsi="Simplified Arabic" w:cs="Simplified Arabic"/>
          <w:sz w:val="28"/>
          <w:szCs w:val="28"/>
          <w:rtl/>
        </w:rPr>
        <w:t xml:space="preserve">ن أغلب هذه المنشآت لم ترجع </w:t>
      </w:r>
      <w:r w:rsidR="00783208">
        <w:rPr>
          <w:rFonts w:ascii="Simplified Arabic" w:hAnsi="Simplified Arabic" w:cs="Simplified Arabic"/>
          <w:sz w:val="28"/>
          <w:szCs w:val="28"/>
          <w:rtl/>
        </w:rPr>
        <w:t>إلى</w:t>
      </w:r>
      <w:r w:rsidRPr="00694209">
        <w:rPr>
          <w:rFonts w:ascii="Simplified Arabic" w:hAnsi="Simplified Arabic" w:cs="Simplified Arabic"/>
          <w:sz w:val="28"/>
          <w:szCs w:val="28"/>
          <w:rtl/>
        </w:rPr>
        <w:t xml:space="preserve"> مكتب السياحة عند أنشائها</w:t>
      </w:r>
      <w:r w:rsidR="007A2C22">
        <w:rPr>
          <w:rFonts w:ascii="Simplified Arabic" w:hAnsi="Simplified Arabic" w:cs="Simplified Arabic" w:hint="cs"/>
          <w:sz w:val="28"/>
          <w:szCs w:val="28"/>
          <w:rtl/>
        </w:rPr>
        <w:t>،</w:t>
      </w:r>
      <w:r w:rsidRPr="00694209">
        <w:rPr>
          <w:rFonts w:ascii="Simplified Arabic" w:hAnsi="Simplified Arabic" w:cs="Simplified Arabic"/>
          <w:sz w:val="28"/>
          <w:szCs w:val="28"/>
          <w:rtl/>
        </w:rPr>
        <w:t xml:space="preserve"> و</w:t>
      </w:r>
      <w:r>
        <w:rPr>
          <w:rFonts w:ascii="Simplified Arabic" w:hAnsi="Simplified Arabic" w:cs="Simplified Arabic" w:hint="cs"/>
          <w:sz w:val="28"/>
          <w:szCs w:val="28"/>
          <w:rtl/>
        </w:rPr>
        <w:t>أ</w:t>
      </w:r>
      <w:r w:rsidRPr="00694209">
        <w:rPr>
          <w:rFonts w:ascii="Simplified Arabic" w:hAnsi="Simplified Arabic" w:cs="Simplified Arabic"/>
          <w:sz w:val="28"/>
          <w:szCs w:val="28"/>
          <w:rtl/>
        </w:rPr>
        <w:t>خذ الم</w:t>
      </w:r>
      <w:r>
        <w:rPr>
          <w:rFonts w:ascii="Simplified Arabic" w:hAnsi="Simplified Arabic" w:cs="Simplified Arabic"/>
          <w:sz w:val="28"/>
          <w:szCs w:val="28"/>
          <w:rtl/>
        </w:rPr>
        <w:t>واصفات الفنية والموافقة الرسمية</w:t>
      </w:r>
      <w:r w:rsidRPr="00FD53BB">
        <w:rPr>
          <w:rFonts w:ascii="Simplified Arabic" w:eastAsia="Times New Roman" w:hAnsi="Simplified Arabic" w:cs="Simplified Arabic"/>
          <w:sz w:val="28"/>
          <w:szCs w:val="28"/>
          <w:vertAlign w:val="superscript"/>
          <w:rtl/>
          <w:lang w:bidi="ar-EG"/>
        </w:rPr>
        <w:t>(</w:t>
      </w:r>
      <w:r w:rsidRPr="00FD53BB">
        <w:rPr>
          <w:rFonts w:ascii="Simplified Arabic" w:eastAsia="Times New Roman" w:hAnsi="Simplified Arabic" w:cs="Simplified Arabic"/>
          <w:sz w:val="28"/>
          <w:szCs w:val="28"/>
          <w:vertAlign w:val="superscript"/>
          <w:rtl/>
          <w:lang w:bidi="ar-EG"/>
        </w:rPr>
        <w:footnoteReference w:id="816"/>
      </w:r>
      <w:r w:rsidRPr="00FD53BB">
        <w:rPr>
          <w:rFonts w:ascii="Simplified Arabic" w:eastAsia="Times New Roman" w:hAnsi="Simplified Arabic" w:cs="Simplified Arabic"/>
          <w:sz w:val="28"/>
          <w:szCs w:val="28"/>
          <w:vertAlign w:val="superscript"/>
          <w:rtl/>
          <w:lang w:bidi="ar-EG"/>
        </w:rPr>
        <w:t>)</w:t>
      </w:r>
      <w:r w:rsidR="00C0018E">
        <w:rPr>
          <w:rFonts w:ascii="Simplified Arabic" w:eastAsia="Times New Roman" w:hAnsi="Simplified Arabic" w:cs="Simplified Arabic" w:hint="cs"/>
          <w:sz w:val="28"/>
          <w:szCs w:val="28"/>
          <w:rtl/>
          <w:lang w:bidi="ar-EG"/>
        </w:rPr>
        <w:t>.</w:t>
      </w:r>
    </w:p>
    <w:p w:rsidR="00035FFC" w:rsidRPr="00694209" w:rsidRDefault="00035FFC" w:rsidP="00266337">
      <w:pPr>
        <w:pStyle w:val="aa"/>
        <w:jc w:val="both"/>
        <w:rPr>
          <w:rFonts w:ascii="Simplified Arabic" w:hAnsi="Simplified Arabic" w:cs="Simplified Arabic"/>
          <w:sz w:val="28"/>
          <w:szCs w:val="28"/>
          <w:rtl/>
        </w:rPr>
      </w:pPr>
      <w:r w:rsidRPr="00694209">
        <w:rPr>
          <w:rFonts w:ascii="Simplified Arabic" w:hAnsi="Simplified Arabic" w:cs="Simplified Arabic"/>
          <w:sz w:val="28"/>
          <w:szCs w:val="28"/>
          <w:rtl/>
        </w:rPr>
        <w:t>ومن خلال البيانات المتحصل عليها من الهيئة العامة للسياحة تبين بأن المنشآت الفندقية المصنفة كانت هي فندق</w:t>
      </w:r>
      <w:r>
        <w:rPr>
          <w:rFonts w:ascii="Simplified Arabic" w:hAnsi="Simplified Arabic" w:cs="Simplified Arabic"/>
          <w:sz w:val="28"/>
          <w:szCs w:val="28"/>
          <w:rtl/>
        </w:rPr>
        <w:t xml:space="preserve"> دار السلام مُصنف (بثلاثة نجوم)، ونُزل قرطاج (ثلاثة نجوم)</w:t>
      </w:r>
      <w:r w:rsidRPr="00694209">
        <w:rPr>
          <w:rFonts w:ascii="Simplified Arabic" w:hAnsi="Simplified Arabic" w:cs="Simplified Arabic"/>
          <w:sz w:val="28"/>
          <w:szCs w:val="28"/>
          <w:rtl/>
        </w:rPr>
        <w:t>،</w:t>
      </w:r>
      <w:r>
        <w:rPr>
          <w:rFonts w:ascii="Simplified Arabic" w:hAnsi="Simplified Arabic" w:cs="Simplified Arabic" w:hint="cs"/>
          <w:sz w:val="28"/>
          <w:szCs w:val="28"/>
          <w:rtl/>
        </w:rPr>
        <w:t xml:space="preserve"> </w:t>
      </w:r>
      <w:r w:rsidRPr="00694209">
        <w:rPr>
          <w:rFonts w:ascii="Simplified Arabic" w:hAnsi="Simplified Arabic" w:cs="Simplified Arabic"/>
          <w:sz w:val="28"/>
          <w:szCs w:val="28"/>
          <w:rtl/>
        </w:rPr>
        <w:t>وأما الجلاء والأموي والجبل ال</w:t>
      </w:r>
      <w:r>
        <w:rPr>
          <w:rFonts w:ascii="Simplified Arabic" w:hAnsi="Simplified Arabic" w:cs="Simplified Arabic" w:hint="cs"/>
          <w:sz w:val="28"/>
          <w:szCs w:val="28"/>
          <w:rtl/>
        </w:rPr>
        <w:t>أ</w:t>
      </w:r>
      <w:r>
        <w:rPr>
          <w:rFonts w:ascii="Simplified Arabic" w:hAnsi="Simplified Arabic" w:cs="Simplified Arabic"/>
          <w:sz w:val="28"/>
          <w:szCs w:val="28"/>
          <w:rtl/>
        </w:rPr>
        <w:t>خضر و</w:t>
      </w:r>
      <w:r>
        <w:rPr>
          <w:rFonts w:ascii="Simplified Arabic" w:hAnsi="Simplified Arabic" w:cs="Simplified Arabic" w:hint="cs"/>
          <w:sz w:val="28"/>
          <w:szCs w:val="28"/>
          <w:rtl/>
        </w:rPr>
        <w:t>أ</w:t>
      </w:r>
      <w:r>
        <w:rPr>
          <w:rFonts w:ascii="Simplified Arabic" w:hAnsi="Simplified Arabic" w:cs="Simplified Arabic"/>
          <w:sz w:val="28"/>
          <w:szCs w:val="28"/>
          <w:rtl/>
        </w:rPr>
        <w:t>مساعد والعرب فقفلت بقرار</w:t>
      </w:r>
      <w:r w:rsidRPr="00694209">
        <w:rPr>
          <w:rFonts w:ascii="Simplified Arabic" w:hAnsi="Simplified Arabic" w:cs="Simplified Arabic"/>
          <w:sz w:val="28"/>
          <w:szCs w:val="28"/>
          <w:rtl/>
        </w:rPr>
        <w:t>، بينما ت</w:t>
      </w:r>
      <w:r>
        <w:rPr>
          <w:rFonts w:ascii="Simplified Arabic" w:hAnsi="Simplified Arabic" w:cs="Simplified Arabic"/>
          <w:sz w:val="28"/>
          <w:szCs w:val="28"/>
          <w:rtl/>
        </w:rPr>
        <w:t>حصل نُزل الجمل على (نجمة واحدة)</w:t>
      </w:r>
      <w:r w:rsidRPr="00694209">
        <w:rPr>
          <w:rFonts w:ascii="Simplified Arabic" w:hAnsi="Simplified Arabic" w:cs="Simplified Arabic"/>
          <w:sz w:val="28"/>
          <w:szCs w:val="28"/>
          <w:rtl/>
        </w:rPr>
        <w:t>، ونٌزل الجغبوب على (ثلاثة نجوم) وفندق البردي (نجمتان)</w:t>
      </w:r>
      <w:r w:rsidRPr="00FD53BB">
        <w:rPr>
          <w:rFonts w:ascii="Simplified Arabic" w:eastAsia="Times New Roman" w:hAnsi="Simplified Arabic" w:cs="Simplified Arabic"/>
          <w:sz w:val="28"/>
          <w:szCs w:val="28"/>
          <w:vertAlign w:val="superscript"/>
          <w:rtl/>
          <w:lang w:bidi="ar-EG"/>
        </w:rPr>
        <w:t>(</w:t>
      </w:r>
      <w:r w:rsidRPr="00FD53BB">
        <w:rPr>
          <w:rFonts w:ascii="Simplified Arabic" w:eastAsia="Times New Roman" w:hAnsi="Simplified Arabic" w:cs="Simplified Arabic"/>
          <w:sz w:val="28"/>
          <w:szCs w:val="28"/>
          <w:vertAlign w:val="superscript"/>
          <w:rtl/>
          <w:lang w:bidi="ar-EG"/>
        </w:rPr>
        <w:footnoteReference w:id="817"/>
      </w:r>
      <w:r w:rsidRPr="00FD53BB">
        <w:rPr>
          <w:rFonts w:ascii="Simplified Arabic" w:eastAsia="Times New Roman" w:hAnsi="Simplified Arabic" w:cs="Simplified Arabic"/>
          <w:sz w:val="28"/>
          <w:szCs w:val="28"/>
          <w:vertAlign w:val="superscript"/>
          <w:rtl/>
          <w:lang w:bidi="ar-EG"/>
        </w:rPr>
        <w:t>)</w:t>
      </w:r>
      <w:r w:rsidRPr="00FD53BB">
        <w:rPr>
          <w:rFonts w:ascii="Simplified Arabic" w:eastAsia="Times New Roman" w:hAnsi="Simplified Arabic" w:cs="Simplified Arabic" w:hint="cs"/>
          <w:sz w:val="28"/>
          <w:szCs w:val="28"/>
          <w:rtl/>
          <w:lang w:bidi="ar-EG"/>
        </w:rPr>
        <w:t>.</w:t>
      </w:r>
      <w:r w:rsidRPr="00694209">
        <w:rPr>
          <w:rFonts w:ascii="Simplified Arabic" w:hAnsi="Simplified Arabic" w:cs="Simplified Arabic"/>
          <w:sz w:val="28"/>
          <w:szCs w:val="28"/>
          <w:rtl/>
        </w:rPr>
        <w:t xml:space="preserve"> </w:t>
      </w:r>
    </w:p>
    <w:p w:rsidR="00035FFC" w:rsidRPr="00694209" w:rsidRDefault="00035FFC" w:rsidP="00035FFC">
      <w:pPr>
        <w:pStyle w:val="aa"/>
        <w:jc w:val="both"/>
        <w:rPr>
          <w:rFonts w:ascii="Simplified Arabic" w:hAnsi="Simplified Arabic" w:cs="Simplified Arabic"/>
          <w:sz w:val="28"/>
          <w:szCs w:val="28"/>
          <w:rtl/>
        </w:rPr>
      </w:pPr>
      <w:r w:rsidRPr="00694209">
        <w:rPr>
          <w:rFonts w:ascii="Simplified Arabic" w:hAnsi="Simplified Arabic" w:cs="Simplified Arabic"/>
          <w:sz w:val="28"/>
          <w:szCs w:val="28"/>
          <w:rtl/>
        </w:rPr>
        <w:t xml:space="preserve">ومن خلال الزيارات الميدانية تبين بأن أغلب هذه المنشآت المتحصلة </w:t>
      </w:r>
      <w:r>
        <w:rPr>
          <w:rFonts w:ascii="Simplified Arabic" w:hAnsi="Simplified Arabic" w:cs="Simplified Arabic"/>
          <w:sz w:val="28"/>
          <w:szCs w:val="28"/>
          <w:rtl/>
        </w:rPr>
        <w:t>على التصنيف سابقاً قد قفلت الأن</w:t>
      </w:r>
      <w:r w:rsidRPr="00694209">
        <w:rPr>
          <w:rFonts w:ascii="Simplified Arabic" w:hAnsi="Simplified Arabic" w:cs="Simplified Arabic"/>
          <w:sz w:val="28"/>
          <w:szCs w:val="28"/>
          <w:rtl/>
        </w:rPr>
        <w:t>، وأن باقي المنشآت لا تتمتع بمعايير مهمة للمنشأة الفندقية كعدم توفر أكثر من مصعد في المنشأة بل وجد مصعد</w:t>
      </w:r>
      <w:r>
        <w:rPr>
          <w:rFonts w:ascii="Simplified Arabic" w:hAnsi="Simplified Arabic" w:cs="Simplified Arabic"/>
          <w:sz w:val="28"/>
          <w:szCs w:val="28"/>
          <w:rtl/>
        </w:rPr>
        <w:t xml:space="preserve"> واحد مشترك للنزلاء والعاملين، </w:t>
      </w:r>
      <w:r w:rsidRPr="00694209">
        <w:rPr>
          <w:rFonts w:ascii="Simplified Arabic" w:hAnsi="Simplified Arabic" w:cs="Simplified Arabic"/>
          <w:sz w:val="28"/>
          <w:szCs w:val="28"/>
          <w:rtl/>
        </w:rPr>
        <w:t>وهذا لا يجوز طبقاً للمعايير السياحية والفنية والسلامة، وكذلك عدم توفر مخارج للطوارئ وهو من أهم المعايير الدولية لسلامة النزلاء وايضا مساحة الغرف والممرات الداخلية وكذلك عدم توفر مطعم ومقهى خاص بواجبات النزلاء والمغس</w:t>
      </w:r>
      <w:r>
        <w:rPr>
          <w:rFonts w:ascii="Simplified Arabic" w:hAnsi="Simplified Arabic" w:cs="Simplified Arabic"/>
          <w:sz w:val="28"/>
          <w:szCs w:val="28"/>
          <w:rtl/>
        </w:rPr>
        <w:t>لة</w:t>
      </w:r>
      <w:r w:rsidRPr="00694209">
        <w:rPr>
          <w:rFonts w:ascii="Simplified Arabic" w:hAnsi="Simplified Arabic" w:cs="Simplified Arabic"/>
          <w:sz w:val="28"/>
          <w:szCs w:val="28"/>
          <w:rtl/>
        </w:rPr>
        <w:t xml:space="preserve">، بالإضافة </w:t>
      </w:r>
      <w:r w:rsidR="00783208">
        <w:rPr>
          <w:rFonts w:ascii="Simplified Arabic" w:hAnsi="Simplified Arabic" w:cs="Simplified Arabic"/>
          <w:sz w:val="28"/>
          <w:szCs w:val="28"/>
          <w:rtl/>
        </w:rPr>
        <w:t>إلى</w:t>
      </w:r>
      <w:r w:rsidRPr="00694209">
        <w:rPr>
          <w:rFonts w:ascii="Simplified Arabic" w:hAnsi="Simplified Arabic" w:cs="Simplified Arabic"/>
          <w:sz w:val="28"/>
          <w:szCs w:val="28"/>
          <w:rtl/>
        </w:rPr>
        <w:t xml:space="preserve"> عدم توفر مواقف </w:t>
      </w:r>
      <w:r>
        <w:rPr>
          <w:rFonts w:ascii="Simplified Arabic" w:hAnsi="Simplified Arabic" w:cs="Simplified Arabic"/>
          <w:sz w:val="28"/>
          <w:szCs w:val="28"/>
          <w:rtl/>
        </w:rPr>
        <w:t>للسيارات في كثير من هذه المنشآت</w:t>
      </w:r>
      <w:r w:rsidRPr="00694209">
        <w:rPr>
          <w:rFonts w:ascii="Simplified Arabic" w:hAnsi="Simplified Arabic" w:cs="Simplified Arabic"/>
          <w:sz w:val="28"/>
          <w:szCs w:val="28"/>
          <w:rtl/>
        </w:rPr>
        <w:t>، وانعدام المرافق الترفيهية الخ</w:t>
      </w:r>
      <w:r w:rsidR="00BA73D5">
        <w:rPr>
          <w:rFonts w:ascii="Simplified Arabic" w:hAnsi="Simplified Arabic" w:cs="Simplified Arabic"/>
          <w:sz w:val="28"/>
          <w:szCs w:val="28"/>
          <w:rtl/>
        </w:rPr>
        <w:t>اصة بالنزلاء، كما ل</w:t>
      </w:r>
      <w:r w:rsidR="00BA73D5">
        <w:rPr>
          <w:rFonts w:ascii="Simplified Arabic" w:hAnsi="Simplified Arabic" w:cs="Simplified Arabic" w:hint="cs"/>
          <w:sz w:val="28"/>
          <w:szCs w:val="28"/>
          <w:rtl/>
        </w:rPr>
        <w:t>ا</w:t>
      </w:r>
      <w:r>
        <w:rPr>
          <w:rFonts w:ascii="Simplified Arabic" w:hAnsi="Simplified Arabic" w:cs="Simplified Arabic"/>
          <w:sz w:val="28"/>
          <w:szCs w:val="28"/>
          <w:rtl/>
        </w:rPr>
        <w:t xml:space="preserve">حظ الباحث </w:t>
      </w:r>
      <w:r w:rsidRPr="00694209">
        <w:rPr>
          <w:rFonts w:ascii="Simplified Arabic" w:hAnsi="Simplified Arabic" w:cs="Simplified Arabic"/>
          <w:sz w:val="28"/>
          <w:szCs w:val="28"/>
          <w:rtl/>
        </w:rPr>
        <w:t xml:space="preserve">أن بعض هذه المنشآت تحتاج </w:t>
      </w:r>
      <w:r w:rsidR="00783208">
        <w:rPr>
          <w:rFonts w:ascii="Simplified Arabic" w:hAnsi="Simplified Arabic" w:cs="Simplified Arabic"/>
          <w:sz w:val="28"/>
          <w:szCs w:val="28"/>
          <w:rtl/>
        </w:rPr>
        <w:t>إلى</w:t>
      </w:r>
      <w:r w:rsidRPr="00694209">
        <w:rPr>
          <w:rFonts w:ascii="Simplified Arabic" w:hAnsi="Simplified Arabic" w:cs="Simplified Arabic"/>
          <w:sz w:val="28"/>
          <w:szCs w:val="28"/>
          <w:rtl/>
        </w:rPr>
        <w:t xml:space="preserve"> صيانة وتطوير لتقادم مرافقها الأساسية، وترى الدراسة بأن أغلب المنشآت الفندقية يمكن أن تتراوح درجة تصنيفها ما بين (النجمة </w:t>
      </w:r>
      <w:r w:rsidR="00783208">
        <w:rPr>
          <w:rFonts w:ascii="Simplified Arabic" w:hAnsi="Simplified Arabic" w:cs="Simplified Arabic"/>
          <w:sz w:val="28"/>
          <w:szCs w:val="28"/>
          <w:rtl/>
        </w:rPr>
        <w:t>إلى</w:t>
      </w:r>
      <w:r w:rsidRPr="00694209">
        <w:rPr>
          <w:rFonts w:ascii="Simplified Arabic" w:hAnsi="Simplified Arabic" w:cs="Simplified Arabic"/>
          <w:sz w:val="28"/>
          <w:szCs w:val="28"/>
          <w:rtl/>
        </w:rPr>
        <w:t xml:space="preserve"> </w:t>
      </w:r>
      <w:r>
        <w:rPr>
          <w:rFonts w:ascii="Simplified Arabic" w:hAnsi="Simplified Arabic" w:cs="Simplified Arabic"/>
          <w:sz w:val="28"/>
          <w:szCs w:val="28"/>
          <w:rtl/>
        </w:rPr>
        <w:t>ثلاثة نجوم</w:t>
      </w:r>
      <w:r w:rsidRPr="00694209">
        <w:rPr>
          <w:rFonts w:ascii="Simplified Arabic" w:hAnsi="Simplified Arabic" w:cs="Simplified Arabic"/>
          <w:sz w:val="28"/>
          <w:szCs w:val="28"/>
          <w:rtl/>
        </w:rPr>
        <w:t>)</w:t>
      </w:r>
      <w:r>
        <w:rPr>
          <w:rFonts w:ascii="Simplified Arabic" w:hAnsi="Simplified Arabic" w:cs="Simplified Arabic" w:hint="cs"/>
          <w:sz w:val="28"/>
          <w:szCs w:val="28"/>
          <w:rtl/>
        </w:rPr>
        <w:t xml:space="preserve"> </w:t>
      </w:r>
      <w:r w:rsidRPr="00694209">
        <w:rPr>
          <w:rFonts w:ascii="Simplified Arabic" w:hAnsi="Simplified Arabic" w:cs="Simplified Arabic"/>
          <w:sz w:val="28"/>
          <w:szCs w:val="28"/>
          <w:rtl/>
        </w:rPr>
        <w:t>باستثناء فندق</w:t>
      </w:r>
      <w:r>
        <w:rPr>
          <w:rFonts w:ascii="Simplified Arabic" w:hAnsi="Simplified Arabic" w:cs="Simplified Arabic"/>
          <w:sz w:val="28"/>
          <w:szCs w:val="28"/>
          <w:rtl/>
        </w:rPr>
        <w:t xml:space="preserve"> دار السلام لأنه يتمتع بمعايير </w:t>
      </w:r>
      <w:r w:rsidRPr="00694209">
        <w:rPr>
          <w:rFonts w:ascii="Simplified Arabic" w:hAnsi="Simplified Arabic" w:cs="Simplified Arabic"/>
          <w:sz w:val="28"/>
          <w:szCs w:val="28"/>
          <w:rtl/>
        </w:rPr>
        <w:t xml:space="preserve">حديثة كثيرة تنطبق على الفندق ذو الأربعة </w:t>
      </w:r>
      <w:r w:rsidR="006A0F1F">
        <w:rPr>
          <w:rFonts w:ascii="Simplified Arabic" w:hAnsi="Simplified Arabic" w:cs="Simplified Arabic"/>
          <w:sz w:val="28"/>
          <w:szCs w:val="28"/>
          <w:rtl/>
        </w:rPr>
        <w:t>أو</w:t>
      </w:r>
      <w:r>
        <w:rPr>
          <w:rFonts w:ascii="Simplified Arabic" w:hAnsi="Simplified Arabic" w:cs="Simplified Arabic"/>
          <w:sz w:val="28"/>
          <w:szCs w:val="28"/>
          <w:rtl/>
        </w:rPr>
        <w:t xml:space="preserve"> الخمسة نجوم</w:t>
      </w:r>
      <w:r w:rsidRPr="00694209">
        <w:rPr>
          <w:rFonts w:ascii="Simplified Arabic" w:hAnsi="Simplified Arabic" w:cs="Simplified Arabic"/>
          <w:sz w:val="28"/>
          <w:szCs w:val="28"/>
          <w:rtl/>
        </w:rPr>
        <w:t xml:space="preserve">، وأما الأخرى فهي بعيدة عن المعايير الدولية المعروفة للفندق </w:t>
      </w:r>
      <w:r w:rsidR="006A0F1F">
        <w:rPr>
          <w:rFonts w:ascii="Simplified Arabic" w:hAnsi="Simplified Arabic" w:cs="Simplified Arabic"/>
          <w:sz w:val="28"/>
          <w:szCs w:val="28"/>
          <w:rtl/>
        </w:rPr>
        <w:t>أو</w:t>
      </w:r>
      <w:r w:rsidRPr="00694209">
        <w:rPr>
          <w:rFonts w:ascii="Simplified Arabic" w:hAnsi="Simplified Arabic" w:cs="Simplified Arabic"/>
          <w:sz w:val="28"/>
          <w:szCs w:val="28"/>
          <w:rtl/>
        </w:rPr>
        <w:t xml:space="preserve"> للنُزل ولابد من دراسة هذا الجانب من الجهات المختصة</w:t>
      </w:r>
      <w:r w:rsidR="00BA73D5">
        <w:rPr>
          <w:rFonts w:ascii="Simplified Arabic" w:hAnsi="Simplified Arabic" w:cs="Simplified Arabic" w:hint="cs"/>
          <w:sz w:val="28"/>
          <w:szCs w:val="28"/>
          <w:rtl/>
        </w:rPr>
        <w:t>،</w:t>
      </w:r>
      <w:r w:rsidRPr="00694209">
        <w:rPr>
          <w:rFonts w:ascii="Simplified Arabic" w:hAnsi="Simplified Arabic" w:cs="Simplified Arabic"/>
          <w:sz w:val="28"/>
          <w:szCs w:val="28"/>
          <w:rtl/>
        </w:rPr>
        <w:t xml:space="preserve"> وإعادة تقييم تصنيف هذه الفنادق بما يتمشى مع متطلبات المنشأة الفندقية الحديثة .</w:t>
      </w:r>
    </w:p>
    <w:p w:rsidR="00035FFC" w:rsidRPr="00266337" w:rsidRDefault="00266337" w:rsidP="00266337">
      <w:pPr>
        <w:pStyle w:val="aa"/>
        <w:spacing w:before="240"/>
        <w:jc w:val="both"/>
        <w:rPr>
          <w:rFonts w:ascii="Simplified Arabic" w:hAnsi="Simplified Arabic" w:cs="Simplified Arabic"/>
          <w:b/>
          <w:bCs/>
          <w:sz w:val="32"/>
          <w:szCs w:val="32"/>
          <w:u w:val="single"/>
          <w:rtl/>
        </w:rPr>
      </w:pPr>
      <w:r w:rsidRPr="00266337">
        <w:rPr>
          <w:rFonts w:ascii="Simplified Arabic" w:hAnsi="Simplified Arabic" w:cs="Simplified Arabic"/>
          <w:b/>
          <w:bCs/>
          <w:sz w:val="32"/>
          <w:szCs w:val="32"/>
          <w:u w:val="single"/>
          <w:rtl/>
        </w:rPr>
        <w:t>ج</w:t>
      </w:r>
      <w:r w:rsidRPr="00266337">
        <w:rPr>
          <w:rFonts w:ascii="Simplified Arabic" w:hAnsi="Simplified Arabic" w:cs="Simplified Arabic" w:hint="cs"/>
          <w:b/>
          <w:bCs/>
          <w:sz w:val="32"/>
          <w:szCs w:val="32"/>
          <w:u w:val="single"/>
          <w:rtl/>
        </w:rPr>
        <w:t>ـ</w:t>
      </w:r>
      <w:r w:rsidR="00035FFC" w:rsidRPr="00266337">
        <w:rPr>
          <w:rFonts w:ascii="Simplified Arabic" w:hAnsi="Simplified Arabic" w:cs="Simplified Arabic"/>
          <w:b/>
          <w:bCs/>
          <w:sz w:val="32"/>
          <w:szCs w:val="32"/>
          <w:u w:val="single"/>
          <w:rtl/>
        </w:rPr>
        <w:t>: التوزيع الجغرافي للمنشآت الفندقية بمنطقة الدراسة</w:t>
      </w:r>
      <w:r>
        <w:rPr>
          <w:rFonts w:ascii="Simplified Arabic" w:hAnsi="Simplified Arabic" w:cs="Simplified Arabic" w:hint="cs"/>
          <w:b/>
          <w:bCs/>
          <w:sz w:val="32"/>
          <w:szCs w:val="32"/>
          <w:u w:val="single"/>
          <w:rtl/>
        </w:rPr>
        <w:t>:</w:t>
      </w:r>
    </w:p>
    <w:p w:rsidR="00035FFC" w:rsidRPr="00694209" w:rsidRDefault="00035FFC" w:rsidP="00C83624">
      <w:pPr>
        <w:pStyle w:val="aa"/>
        <w:jc w:val="both"/>
        <w:rPr>
          <w:rFonts w:ascii="Simplified Arabic" w:hAnsi="Simplified Arabic" w:cs="Simplified Arabic"/>
          <w:sz w:val="28"/>
          <w:szCs w:val="28"/>
          <w:rtl/>
        </w:rPr>
      </w:pPr>
      <w:r w:rsidRPr="00694209">
        <w:rPr>
          <w:rFonts w:ascii="Simplified Arabic" w:hAnsi="Simplified Arabic" w:cs="Simplified Arabic"/>
          <w:sz w:val="28"/>
          <w:szCs w:val="28"/>
          <w:rtl/>
        </w:rPr>
        <w:t>من خلال الدراسة الميدانية تبينَ بأن أغلب الفنادق والنُزل تقع داخل مدينة طبرق وفي مركزها الحضري وبجواره ، الخريطة رقم (1)</w:t>
      </w:r>
      <w:r w:rsidR="00C83624">
        <w:rPr>
          <w:rFonts w:ascii="Simplified Arabic" w:hAnsi="Simplified Arabic" w:cs="Simplified Arabic" w:hint="cs"/>
          <w:sz w:val="28"/>
          <w:szCs w:val="28"/>
          <w:rtl/>
        </w:rPr>
        <w:t xml:space="preserve"> </w:t>
      </w:r>
      <w:r w:rsidRPr="00694209">
        <w:rPr>
          <w:rFonts w:ascii="Simplified Arabic" w:hAnsi="Simplified Arabic" w:cs="Simplified Arabic"/>
          <w:sz w:val="28"/>
          <w:szCs w:val="28"/>
          <w:rtl/>
        </w:rPr>
        <w:t>التركز الجغرافي لأغلب الفنادق والنُزل وتواجدها في مدينة طبرق</w:t>
      </w:r>
    </w:p>
    <w:p w:rsidR="00035FFC" w:rsidRPr="00B713EC" w:rsidRDefault="00035FFC" w:rsidP="00035FFC">
      <w:pPr>
        <w:spacing w:line="360" w:lineRule="auto"/>
        <w:jc w:val="center"/>
        <w:rPr>
          <w:rFonts w:ascii="Simplified Arabic" w:hAnsi="Simplified Arabic" w:cs="Simplified Arabic"/>
          <w:rtl/>
        </w:rPr>
      </w:pPr>
      <w:r w:rsidRPr="00B713EC">
        <w:rPr>
          <w:rFonts w:ascii="Simplified Arabic" w:hAnsi="Simplified Arabic" w:cs="Simplified Arabic"/>
          <w:noProof/>
        </w:rPr>
        <w:drawing>
          <wp:inline distT="0" distB="0" distL="0" distR="0" wp14:anchorId="18388525" wp14:editId="4B589B75">
            <wp:extent cx="4114800" cy="3699458"/>
            <wp:effectExtent l="0" t="0" r="0" b="0"/>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14800" cy="3699458"/>
                    </a:xfrm>
                    <a:prstGeom prst="rect">
                      <a:avLst/>
                    </a:prstGeom>
                    <a:noFill/>
                  </pic:spPr>
                </pic:pic>
              </a:graphicData>
            </a:graphic>
          </wp:inline>
        </w:drawing>
      </w:r>
    </w:p>
    <w:p w:rsidR="00035FFC" w:rsidRPr="00266337" w:rsidRDefault="00266337" w:rsidP="00266337">
      <w:pPr>
        <w:pStyle w:val="aa"/>
        <w:jc w:val="both"/>
        <w:rPr>
          <w:rFonts w:ascii="Simplified Arabic" w:hAnsi="Simplified Arabic" w:cs="Simplified Arabic"/>
          <w:b/>
          <w:bCs/>
          <w:sz w:val="24"/>
          <w:szCs w:val="24"/>
          <w:rtl/>
        </w:rPr>
      </w:pPr>
      <w:r>
        <w:rPr>
          <w:rFonts w:ascii="Simplified Arabic" w:hAnsi="Simplified Arabic" w:cs="Simplified Arabic"/>
          <w:b/>
          <w:bCs/>
          <w:sz w:val="24"/>
          <w:szCs w:val="24"/>
          <w:rtl/>
        </w:rPr>
        <w:t xml:space="preserve">المصدر/ </w:t>
      </w:r>
      <w:r w:rsidR="00035FFC" w:rsidRPr="00266337">
        <w:rPr>
          <w:rFonts w:ascii="Simplified Arabic" w:hAnsi="Simplified Arabic" w:cs="Simplified Arabic"/>
          <w:b/>
          <w:bCs/>
          <w:sz w:val="24"/>
          <w:szCs w:val="24"/>
          <w:rtl/>
        </w:rPr>
        <w:t xml:space="preserve">عمل الباحث استنادا </w:t>
      </w:r>
      <w:r w:rsidR="00783208">
        <w:rPr>
          <w:rFonts w:ascii="Simplified Arabic" w:hAnsi="Simplified Arabic" w:cs="Simplified Arabic"/>
          <w:b/>
          <w:bCs/>
          <w:sz w:val="24"/>
          <w:szCs w:val="24"/>
          <w:rtl/>
        </w:rPr>
        <w:t>إلى</w:t>
      </w:r>
      <w:r w:rsidR="00035FFC" w:rsidRPr="00266337">
        <w:rPr>
          <w:rFonts w:ascii="Simplified Arabic" w:hAnsi="Simplified Arabic" w:cs="Simplified Arabic"/>
          <w:b/>
          <w:bCs/>
          <w:sz w:val="24"/>
          <w:szCs w:val="24"/>
          <w:rtl/>
        </w:rPr>
        <w:t xml:space="preserve"> : مرئية فضائية 10.2  – الدراسة الميدانية</w:t>
      </w:r>
      <w:r>
        <w:rPr>
          <w:rFonts w:ascii="Simplified Arabic" w:hAnsi="Simplified Arabic" w:cs="Simplified Arabic" w:hint="cs"/>
          <w:b/>
          <w:bCs/>
          <w:sz w:val="24"/>
          <w:szCs w:val="24"/>
          <w:rtl/>
        </w:rPr>
        <w:t>.</w:t>
      </w:r>
    </w:p>
    <w:p w:rsidR="00035FFC" w:rsidRDefault="00035FFC" w:rsidP="00035FFC">
      <w:pPr>
        <w:pStyle w:val="aa"/>
        <w:spacing w:before="240"/>
        <w:jc w:val="both"/>
        <w:rPr>
          <w:sz w:val="28"/>
          <w:szCs w:val="28"/>
          <w:rtl/>
        </w:rPr>
      </w:pPr>
      <w:r w:rsidRPr="0041136A">
        <w:rPr>
          <w:rFonts w:ascii="Simplified Arabic" w:hAnsi="Simplified Arabic" w:cs="Simplified Arabic"/>
          <w:sz w:val="28"/>
          <w:szCs w:val="28"/>
          <w:rtl/>
        </w:rPr>
        <w:t>فمن خلال الخريطة يتضح بأن التوزيع الجغرافي للمنشآت الفندقية غير متكافئ</w:t>
      </w:r>
      <w:r w:rsidR="00BA73D5">
        <w:rPr>
          <w:rFonts w:ascii="Simplified Arabic" w:hAnsi="Simplified Arabic" w:cs="Simplified Arabic" w:hint="cs"/>
          <w:sz w:val="28"/>
          <w:szCs w:val="28"/>
          <w:rtl/>
        </w:rPr>
        <w:t>،</w:t>
      </w:r>
      <w:r w:rsidRPr="0041136A">
        <w:rPr>
          <w:rFonts w:ascii="Simplified Arabic" w:hAnsi="Simplified Arabic" w:cs="Simplified Arabic"/>
          <w:sz w:val="28"/>
          <w:szCs w:val="28"/>
          <w:rtl/>
        </w:rPr>
        <w:t xml:space="preserve"> حيث يتوا</w:t>
      </w:r>
      <w:r w:rsidR="00266337">
        <w:rPr>
          <w:rFonts w:ascii="Simplified Arabic" w:hAnsi="Simplified Arabic" w:cs="Simplified Arabic"/>
          <w:sz w:val="28"/>
          <w:szCs w:val="28"/>
          <w:rtl/>
        </w:rPr>
        <w:t>جد أغلبها في المركز الحضري طبرق</w:t>
      </w:r>
      <w:r w:rsidRPr="0041136A">
        <w:rPr>
          <w:rFonts w:ascii="Simplified Arabic" w:hAnsi="Simplified Arabic" w:cs="Simplified Arabic"/>
          <w:sz w:val="28"/>
          <w:szCs w:val="28"/>
          <w:rtl/>
        </w:rPr>
        <w:t>، وبلغت نسبة تركز هذه المنشآت في المدينة 70% وعددها 12 فندق</w:t>
      </w:r>
      <w:r w:rsidR="00266337">
        <w:rPr>
          <w:rFonts w:ascii="Simplified Arabic" w:hAnsi="Simplified Arabic" w:cs="Simplified Arabic" w:hint="cs"/>
          <w:sz w:val="28"/>
          <w:szCs w:val="28"/>
          <w:rtl/>
        </w:rPr>
        <w:t>،</w:t>
      </w:r>
      <w:r w:rsidRPr="0041136A">
        <w:rPr>
          <w:rFonts w:ascii="Simplified Arabic" w:hAnsi="Simplified Arabic" w:cs="Simplified Arabic"/>
          <w:sz w:val="28"/>
          <w:szCs w:val="28"/>
          <w:rtl/>
        </w:rPr>
        <w:t xml:space="preserve"> ونُزل من </w:t>
      </w:r>
      <w:r w:rsidR="004D410D">
        <w:rPr>
          <w:rFonts w:ascii="Simplified Arabic" w:hAnsi="Simplified Arabic" w:cs="Simplified Arabic"/>
          <w:sz w:val="28"/>
          <w:szCs w:val="28"/>
          <w:rtl/>
        </w:rPr>
        <w:t>إجمالي</w:t>
      </w:r>
      <w:r>
        <w:rPr>
          <w:rFonts w:ascii="Simplified Arabic" w:hAnsi="Simplified Arabic" w:cs="Simplified Arabic"/>
          <w:sz w:val="28"/>
          <w:szCs w:val="28"/>
          <w:rtl/>
        </w:rPr>
        <w:t xml:space="preserve"> المنشآت الفندقية </w:t>
      </w:r>
      <w:r w:rsidRPr="0041136A">
        <w:rPr>
          <w:rFonts w:ascii="Simplified Arabic" w:hAnsi="Simplified Arabic" w:cs="Simplified Arabic"/>
          <w:sz w:val="28"/>
          <w:szCs w:val="28"/>
          <w:rtl/>
        </w:rPr>
        <w:t xml:space="preserve">وبنسبة 63% من جملة عدد الأسّرة في منطقة الدراسة، في حين نجد بأن مناطق الجذب السياحي الكبير في باقي </w:t>
      </w:r>
      <w:r w:rsidR="00DE5AB8">
        <w:rPr>
          <w:rFonts w:ascii="Simplified Arabic" w:hAnsi="Simplified Arabic" w:cs="Simplified Arabic"/>
          <w:sz w:val="28"/>
          <w:szCs w:val="28"/>
          <w:rtl/>
        </w:rPr>
        <w:t>الإقليم</w:t>
      </w:r>
      <w:r>
        <w:rPr>
          <w:rFonts w:ascii="Simplified Arabic" w:hAnsi="Simplified Arabic" w:cs="Simplified Arabic"/>
          <w:sz w:val="28"/>
          <w:szCs w:val="28"/>
          <w:rtl/>
        </w:rPr>
        <w:t xml:space="preserve"> ينعدم بها وجود هذه المنشآت</w:t>
      </w:r>
      <w:r w:rsidRPr="0041136A">
        <w:rPr>
          <w:rFonts w:ascii="Simplified Arabic" w:hAnsi="Simplified Arabic" w:cs="Simplified Arabic"/>
          <w:sz w:val="28"/>
          <w:szCs w:val="28"/>
          <w:rtl/>
        </w:rPr>
        <w:t>، وترى الدراسة ضرورة الاهتمام بأنشاء منشآت فندقية حيث تواجد المقومات السياحية المميزة بالإقليم</w:t>
      </w:r>
      <w:r w:rsidR="00266337">
        <w:rPr>
          <w:rFonts w:ascii="Simplified Arabic" w:hAnsi="Simplified Arabic" w:cs="Simplified Arabic" w:hint="cs"/>
          <w:sz w:val="28"/>
          <w:szCs w:val="28"/>
          <w:rtl/>
        </w:rPr>
        <w:t>،</w:t>
      </w:r>
      <w:r w:rsidRPr="0041136A">
        <w:rPr>
          <w:rFonts w:ascii="Simplified Arabic" w:hAnsi="Simplified Arabic" w:cs="Simplified Arabic"/>
          <w:sz w:val="28"/>
          <w:szCs w:val="28"/>
          <w:rtl/>
        </w:rPr>
        <w:t xml:space="preserve"> مما يساعد على خلق تدفق سياحي وتحقيق</w:t>
      </w:r>
      <w:r w:rsidRPr="00B713EC">
        <w:rPr>
          <w:rFonts w:hint="cs"/>
          <w:sz w:val="28"/>
          <w:szCs w:val="28"/>
          <w:rtl/>
        </w:rPr>
        <w:t xml:space="preserve"> تنمية سياحية بها.</w:t>
      </w:r>
    </w:p>
    <w:p w:rsidR="00035FFC" w:rsidRPr="00266337" w:rsidRDefault="00035FFC" w:rsidP="00266337">
      <w:pPr>
        <w:pStyle w:val="aa"/>
        <w:spacing w:before="240"/>
        <w:jc w:val="both"/>
        <w:rPr>
          <w:rFonts w:ascii="Simplified Arabic" w:hAnsi="Simplified Arabic" w:cs="Simplified Arabic"/>
          <w:b/>
          <w:bCs/>
          <w:sz w:val="32"/>
          <w:szCs w:val="32"/>
          <w:u w:val="single"/>
        </w:rPr>
      </w:pPr>
      <w:r w:rsidRPr="00266337">
        <w:rPr>
          <w:rFonts w:ascii="Simplified Arabic" w:hAnsi="Simplified Arabic" w:cs="Simplified Arabic"/>
          <w:b/>
          <w:bCs/>
          <w:sz w:val="32"/>
          <w:szCs w:val="32"/>
          <w:u w:val="single"/>
          <w:rtl/>
        </w:rPr>
        <w:t>المحور الثالث: تح</w:t>
      </w:r>
      <w:r w:rsidR="00266337" w:rsidRPr="00266337">
        <w:rPr>
          <w:rFonts w:ascii="Simplified Arabic" w:hAnsi="Simplified Arabic" w:cs="Simplified Arabic" w:hint="cs"/>
          <w:b/>
          <w:bCs/>
          <w:sz w:val="32"/>
          <w:szCs w:val="32"/>
          <w:u w:val="single"/>
          <w:rtl/>
        </w:rPr>
        <w:t>ل</w:t>
      </w:r>
      <w:r w:rsidRPr="00266337">
        <w:rPr>
          <w:rFonts w:ascii="Simplified Arabic" w:hAnsi="Simplified Arabic" w:cs="Simplified Arabic"/>
          <w:b/>
          <w:bCs/>
          <w:sz w:val="32"/>
          <w:szCs w:val="32"/>
          <w:u w:val="single"/>
          <w:rtl/>
        </w:rPr>
        <w:t xml:space="preserve">ـيل بيـانات الدراسة الميدانية. </w:t>
      </w:r>
    </w:p>
    <w:p w:rsidR="00035FFC" w:rsidRPr="0041136A" w:rsidRDefault="00035FFC" w:rsidP="00035FFC">
      <w:pPr>
        <w:pStyle w:val="aa"/>
        <w:jc w:val="both"/>
        <w:rPr>
          <w:rFonts w:ascii="Simplified Arabic" w:hAnsi="Simplified Arabic" w:cs="Simplified Arabic"/>
          <w:sz w:val="28"/>
          <w:szCs w:val="28"/>
          <w:rtl/>
        </w:rPr>
      </w:pPr>
      <w:r w:rsidRPr="0041136A">
        <w:rPr>
          <w:rFonts w:ascii="Simplified Arabic" w:hAnsi="Simplified Arabic" w:cs="Simplified Arabic"/>
          <w:sz w:val="28"/>
          <w:szCs w:val="28"/>
          <w:rtl/>
        </w:rPr>
        <w:t>من خلال نتائج استمارة الاستبانة لمجتمع الدراسة تبين التالي:</w:t>
      </w:r>
    </w:p>
    <w:p w:rsidR="00035FFC" w:rsidRPr="0041136A" w:rsidRDefault="00035FFC" w:rsidP="00035FFC">
      <w:pPr>
        <w:pStyle w:val="aa"/>
        <w:jc w:val="both"/>
        <w:rPr>
          <w:rFonts w:ascii="Simplified Arabic" w:hAnsi="Simplified Arabic" w:cs="Simplified Arabic"/>
          <w:sz w:val="28"/>
          <w:szCs w:val="28"/>
          <w:rtl/>
        </w:rPr>
      </w:pPr>
      <w:r w:rsidRPr="0041136A">
        <w:rPr>
          <w:rFonts w:ascii="Simplified Arabic" w:hAnsi="Simplified Arabic" w:cs="Simplified Arabic"/>
          <w:sz w:val="28"/>
          <w:szCs w:val="28"/>
          <w:rtl/>
        </w:rPr>
        <w:t>أولاً: الحالة الاجتماعية لمجتمع الدراسة:</w:t>
      </w:r>
    </w:p>
    <w:p w:rsidR="00035FFC" w:rsidRPr="0041136A" w:rsidRDefault="00035FFC" w:rsidP="00035FFC">
      <w:pPr>
        <w:pStyle w:val="aa"/>
        <w:jc w:val="both"/>
        <w:rPr>
          <w:rFonts w:ascii="Simplified Arabic" w:hAnsi="Simplified Arabic" w:cs="Simplified Arabic"/>
          <w:sz w:val="28"/>
          <w:szCs w:val="28"/>
          <w:rtl/>
        </w:rPr>
      </w:pPr>
      <w:r w:rsidRPr="0041136A">
        <w:rPr>
          <w:rFonts w:ascii="Simplified Arabic" w:hAnsi="Simplified Arabic" w:cs="Simplified Arabic"/>
          <w:sz w:val="28"/>
          <w:szCs w:val="28"/>
          <w:rtl/>
        </w:rPr>
        <w:t>أ – الوضع الاجتماعي للعامل :</w:t>
      </w:r>
    </w:p>
    <w:p w:rsidR="00035FFC" w:rsidRPr="0041136A" w:rsidRDefault="00035FFC" w:rsidP="00035FFC">
      <w:pPr>
        <w:pStyle w:val="aa"/>
        <w:jc w:val="both"/>
        <w:rPr>
          <w:rFonts w:ascii="Simplified Arabic" w:hAnsi="Simplified Arabic" w:cs="Simplified Arabic"/>
          <w:sz w:val="28"/>
          <w:szCs w:val="28"/>
          <w:rtl/>
        </w:rPr>
      </w:pPr>
      <w:r w:rsidRPr="0041136A">
        <w:rPr>
          <w:rFonts w:ascii="Simplified Arabic" w:hAnsi="Simplified Arabic" w:cs="Simplified Arabic"/>
          <w:sz w:val="28"/>
          <w:szCs w:val="28"/>
          <w:rtl/>
        </w:rPr>
        <w:t>الجدول رقم (1) يبين نسبة ممن يعولون في أسرة</w:t>
      </w:r>
    </w:p>
    <w:p w:rsidR="00035FFC" w:rsidRDefault="0039702A" w:rsidP="0039702A">
      <w:pPr>
        <w:pStyle w:val="aa"/>
        <w:jc w:val="center"/>
        <w:rPr>
          <w:rFonts w:ascii="Simplified Arabic" w:hAnsi="Simplified Arabic" w:cs="Simplified Arabic"/>
          <w:sz w:val="28"/>
          <w:szCs w:val="28"/>
          <w:rtl/>
        </w:rPr>
      </w:pPr>
      <w:r>
        <w:rPr>
          <w:rFonts w:ascii="Simplified Arabic" w:hAnsi="Simplified Arabic" w:cs="Simplified Arabic" w:hint="cs"/>
          <w:sz w:val="28"/>
          <w:szCs w:val="28"/>
          <w:rtl/>
        </w:rPr>
        <w:t>جدول رقم (1)</w:t>
      </w:r>
    </w:p>
    <w:tbl>
      <w:tblPr>
        <w:tblStyle w:val="af1"/>
        <w:bidiVisual/>
        <w:tblW w:w="0" w:type="auto"/>
        <w:tblInd w:w="198" w:type="dxa"/>
        <w:tblLook w:val="04A0" w:firstRow="1" w:lastRow="0" w:firstColumn="1" w:lastColumn="0" w:noHBand="0" w:noVBand="1"/>
      </w:tblPr>
      <w:tblGrid>
        <w:gridCol w:w="4590"/>
        <w:gridCol w:w="4500"/>
      </w:tblGrid>
      <w:tr w:rsidR="009A2210" w:rsidTr="0039702A">
        <w:tc>
          <w:tcPr>
            <w:tcW w:w="4590" w:type="dxa"/>
            <w:tcBorders>
              <w:top w:val="single" w:sz="12" w:space="0" w:color="auto"/>
              <w:left w:val="single" w:sz="12" w:space="0" w:color="auto"/>
              <w:bottom w:val="single" w:sz="12" w:space="0" w:color="auto"/>
            </w:tcBorders>
            <w:shd w:val="clear" w:color="auto" w:fill="A6A6A6" w:themeFill="background1" w:themeFillShade="A6"/>
          </w:tcPr>
          <w:p w:rsidR="009A2210" w:rsidRPr="00BD5E86" w:rsidRDefault="009A2210" w:rsidP="0039702A">
            <w:pPr>
              <w:pStyle w:val="aa"/>
              <w:jc w:val="center"/>
              <w:rPr>
                <w:rFonts w:ascii="Simplified Arabic" w:hAnsi="Simplified Arabic" w:cs="Simplified Arabic"/>
                <w:b/>
                <w:bCs/>
                <w:sz w:val="28"/>
                <w:szCs w:val="28"/>
                <w:rtl/>
              </w:rPr>
            </w:pPr>
            <w:r w:rsidRPr="00BD5E86">
              <w:rPr>
                <w:rFonts w:ascii="Simplified Arabic" w:hAnsi="Simplified Arabic" w:cs="Simplified Arabic"/>
                <w:b/>
                <w:bCs/>
                <w:sz w:val="28"/>
                <w:szCs w:val="28"/>
                <w:rtl/>
              </w:rPr>
              <w:t>هل تعول في أسرة</w:t>
            </w:r>
          </w:p>
        </w:tc>
        <w:tc>
          <w:tcPr>
            <w:tcW w:w="4500" w:type="dxa"/>
            <w:tcBorders>
              <w:top w:val="single" w:sz="12" w:space="0" w:color="auto"/>
              <w:bottom w:val="single" w:sz="12" w:space="0" w:color="auto"/>
              <w:right w:val="single" w:sz="12" w:space="0" w:color="auto"/>
            </w:tcBorders>
            <w:shd w:val="clear" w:color="auto" w:fill="A6A6A6" w:themeFill="background1" w:themeFillShade="A6"/>
          </w:tcPr>
          <w:p w:rsidR="009A2210" w:rsidRPr="00BD5E86" w:rsidRDefault="009A2210" w:rsidP="0039702A">
            <w:pPr>
              <w:pStyle w:val="aa"/>
              <w:jc w:val="center"/>
              <w:rPr>
                <w:rFonts w:ascii="Simplified Arabic" w:hAnsi="Simplified Arabic" w:cs="Simplified Arabic"/>
                <w:b/>
                <w:bCs/>
                <w:sz w:val="28"/>
                <w:szCs w:val="28"/>
                <w:rtl/>
              </w:rPr>
            </w:pPr>
            <w:r w:rsidRPr="00BD5E86">
              <w:rPr>
                <w:rFonts w:ascii="Simplified Arabic" w:hAnsi="Simplified Arabic" w:cs="Simplified Arabic"/>
                <w:b/>
                <w:bCs/>
                <w:sz w:val="28"/>
                <w:szCs w:val="28"/>
                <w:rtl/>
              </w:rPr>
              <w:t>النسبة %</w:t>
            </w:r>
          </w:p>
        </w:tc>
      </w:tr>
      <w:tr w:rsidR="009A2210" w:rsidTr="0039702A">
        <w:tc>
          <w:tcPr>
            <w:tcW w:w="4590" w:type="dxa"/>
            <w:tcBorders>
              <w:top w:val="single" w:sz="12" w:space="0" w:color="auto"/>
              <w:left w:val="single" w:sz="12" w:space="0" w:color="auto"/>
              <w:bottom w:val="single" w:sz="12" w:space="0" w:color="auto"/>
              <w:right w:val="single" w:sz="12" w:space="0" w:color="auto"/>
            </w:tcBorders>
          </w:tcPr>
          <w:p w:rsidR="009A2210" w:rsidRDefault="009A2210" w:rsidP="0039702A">
            <w:pPr>
              <w:pStyle w:val="aa"/>
              <w:jc w:val="center"/>
              <w:rPr>
                <w:rFonts w:ascii="Simplified Arabic" w:hAnsi="Simplified Arabic" w:cs="Simplified Arabic"/>
                <w:sz w:val="28"/>
                <w:szCs w:val="28"/>
                <w:rtl/>
              </w:rPr>
            </w:pPr>
            <w:r w:rsidRPr="0041136A">
              <w:rPr>
                <w:rFonts w:ascii="Simplified Arabic" w:hAnsi="Simplified Arabic" w:cs="Simplified Arabic"/>
                <w:sz w:val="24"/>
                <w:szCs w:val="24"/>
                <w:rtl/>
              </w:rPr>
              <w:t>نعم</w:t>
            </w:r>
          </w:p>
        </w:tc>
        <w:tc>
          <w:tcPr>
            <w:tcW w:w="4500" w:type="dxa"/>
            <w:tcBorders>
              <w:top w:val="single" w:sz="12" w:space="0" w:color="auto"/>
              <w:left w:val="single" w:sz="12" w:space="0" w:color="auto"/>
              <w:bottom w:val="single" w:sz="12" w:space="0" w:color="auto"/>
              <w:right w:val="single" w:sz="12" w:space="0" w:color="auto"/>
            </w:tcBorders>
          </w:tcPr>
          <w:p w:rsidR="009A2210" w:rsidRDefault="009A2210" w:rsidP="0039702A">
            <w:pPr>
              <w:pStyle w:val="aa"/>
              <w:jc w:val="center"/>
              <w:rPr>
                <w:rFonts w:ascii="Simplified Arabic" w:hAnsi="Simplified Arabic" w:cs="Simplified Arabic"/>
                <w:sz w:val="28"/>
                <w:szCs w:val="28"/>
                <w:rtl/>
              </w:rPr>
            </w:pPr>
            <w:r w:rsidRPr="0041136A">
              <w:rPr>
                <w:rFonts w:ascii="Simplified Arabic" w:hAnsi="Simplified Arabic" w:cs="Simplified Arabic"/>
                <w:sz w:val="24"/>
                <w:szCs w:val="24"/>
                <w:rtl/>
              </w:rPr>
              <w:t>69%</w:t>
            </w:r>
          </w:p>
        </w:tc>
      </w:tr>
      <w:tr w:rsidR="009A2210" w:rsidTr="0039702A">
        <w:tc>
          <w:tcPr>
            <w:tcW w:w="4590" w:type="dxa"/>
            <w:tcBorders>
              <w:top w:val="single" w:sz="12" w:space="0" w:color="auto"/>
              <w:left w:val="single" w:sz="12" w:space="0" w:color="auto"/>
              <w:bottom w:val="single" w:sz="12" w:space="0" w:color="auto"/>
              <w:right w:val="single" w:sz="12" w:space="0" w:color="auto"/>
            </w:tcBorders>
          </w:tcPr>
          <w:p w:rsidR="009A2210" w:rsidRDefault="009A2210" w:rsidP="0039702A">
            <w:pPr>
              <w:pStyle w:val="aa"/>
              <w:jc w:val="center"/>
              <w:rPr>
                <w:rFonts w:ascii="Simplified Arabic" w:hAnsi="Simplified Arabic" w:cs="Simplified Arabic"/>
                <w:sz w:val="28"/>
                <w:szCs w:val="28"/>
                <w:rtl/>
              </w:rPr>
            </w:pPr>
            <w:r w:rsidRPr="0041136A">
              <w:rPr>
                <w:rFonts w:ascii="Simplified Arabic" w:hAnsi="Simplified Arabic" w:cs="Simplified Arabic"/>
                <w:sz w:val="24"/>
                <w:szCs w:val="24"/>
                <w:rtl/>
              </w:rPr>
              <w:t>لا</w:t>
            </w:r>
          </w:p>
        </w:tc>
        <w:tc>
          <w:tcPr>
            <w:tcW w:w="4500" w:type="dxa"/>
            <w:tcBorders>
              <w:top w:val="single" w:sz="12" w:space="0" w:color="auto"/>
              <w:left w:val="single" w:sz="12" w:space="0" w:color="auto"/>
              <w:bottom w:val="single" w:sz="12" w:space="0" w:color="auto"/>
              <w:right w:val="single" w:sz="12" w:space="0" w:color="auto"/>
            </w:tcBorders>
          </w:tcPr>
          <w:p w:rsidR="009A2210" w:rsidRDefault="009A2210" w:rsidP="0039702A">
            <w:pPr>
              <w:pStyle w:val="aa"/>
              <w:jc w:val="center"/>
              <w:rPr>
                <w:rFonts w:ascii="Simplified Arabic" w:hAnsi="Simplified Arabic" w:cs="Simplified Arabic"/>
                <w:sz w:val="28"/>
                <w:szCs w:val="28"/>
                <w:rtl/>
              </w:rPr>
            </w:pPr>
            <w:r w:rsidRPr="0041136A">
              <w:rPr>
                <w:rFonts w:ascii="Simplified Arabic" w:hAnsi="Simplified Arabic" w:cs="Simplified Arabic"/>
                <w:sz w:val="24"/>
                <w:szCs w:val="24"/>
                <w:rtl/>
              </w:rPr>
              <w:t>31%</w:t>
            </w:r>
          </w:p>
        </w:tc>
      </w:tr>
      <w:tr w:rsidR="009A2210" w:rsidTr="0039702A">
        <w:tc>
          <w:tcPr>
            <w:tcW w:w="4590" w:type="dxa"/>
            <w:tcBorders>
              <w:top w:val="single" w:sz="12" w:space="0" w:color="auto"/>
              <w:left w:val="single" w:sz="12" w:space="0" w:color="auto"/>
              <w:bottom w:val="single" w:sz="12" w:space="0" w:color="auto"/>
              <w:right w:val="single" w:sz="12" w:space="0" w:color="auto"/>
            </w:tcBorders>
          </w:tcPr>
          <w:p w:rsidR="009A2210" w:rsidRDefault="009A2210" w:rsidP="0039702A">
            <w:pPr>
              <w:pStyle w:val="aa"/>
              <w:jc w:val="center"/>
              <w:rPr>
                <w:rFonts w:ascii="Simplified Arabic" w:hAnsi="Simplified Arabic" w:cs="Simplified Arabic"/>
                <w:sz w:val="28"/>
                <w:szCs w:val="28"/>
                <w:rtl/>
              </w:rPr>
            </w:pPr>
            <w:r w:rsidRPr="0041136A">
              <w:rPr>
                <w:rFonts w:ascii="Simplified Arabic" w:hAnsi="Simplified Arabic" w:cs="Simplified Arabic"/>
                <w:sz w:val="24"/>
                <w:szCs w:val="24"/>
                <w:rtl/>
              </w:rPr>
              <w:t>غير مبين</w:t>
            </w:r>
          </w:p>
        </w:tc>
        <w:tc>
          <w:tcPr>
            <w:tcW w:w="4500" w:type="dxa"/>
            <w:tcBorders>
              <w:top w:val="single" w:sz="12" w:space="0" w:color="auto"/>
              <w:left w:val="single" w:sz="12" w:space="0" w:color="auto"/>
              <w:bottom w:val="single" w:sz="12" w:space="0" w:color="auto"/>
              <w:right w:val="single" w:sz="12" w:space="0" w:color="auto"/>
            </w:tcBorders>
          </w:tcPr>
          <w:p w:rsidR="009A2210" w:rsidRDefault="009A2210" w:rsidP="0039702A">
            <w:pPr>
              <w:pStyle w:val="aa"/>
              <w:jc w:val="center"/>
              <w:rPr>
                <w:rFonts w:ascii="Simplified Arabic" w:hAnsi="Simplified Arabic" w:cs="Simplified Arabic"/>
                <w:sz w:val="28"/>
                <w:szCs w:val="28"/>
                <w:rtl/>
              </w:rPr>
            </w:pPr>
            <w:r w:rsidRPr="0041136A">
              <w:rPr>
                <w:rFonts w:ascii="Simplified Arabic" w:hAnsi="Simplified Arabic" w:cs="Simplified Arabic"/>
                <w:sz w:val="24"/>
                <w:szCs w:val="24"/>
                <w:rtl/>
              </w:rPr>
              <w:t>0%</w:t>
            </w:r>
          </w:p>
        </w:tc>
      </w:tr>
      <w:tr w:rsidR="009A2210" w:rsidTr="0039702A">
        <w:tc>
          <w:tcPr>
            <w:tcW w:w="4590" w:type="dxa"/>
            <w:tcBorders>
              <w:top w:val="single" w:sz="12" w:space="0" w:color="auto"/>
              <w:left w:val="single" w:sz="12" w:space="0" w:color="auto"/>
              <w:bottom w:val="single" w:sz="12" w:space="0" w:color="auto"/>
              <w:right w:val="single" w:sz="12" w:space="0" w:color="auto"/>
            </w:tcBorders>
          </w:tcPr>
          <w:p w:rsidR="009A2210" w:rsidRDefault="009A2210" w:rsidP="0039702A">
            <w:pPr>
              <w:pStyle w:val="aa"/>
              <w:jc w:val="center"/>
              <w:rPr>
                <w:rFonts w:ascii="Simplified Arabic" w:hAnsi="Simplified Arabic" w:cs="Simplified Arabic"/>
                <w:sz w:val="28"/>
                <w:szCs w:val="28"/>
                <w:rtl/>
              </w:rPr>
            </w:pPr>
            <w:r w:rsidRPr="0041136A">
              <w:rPr>
                <w:rFonts w:ascii="Simplified Arabic" w:hAnsi="Simplified Arabic" w:cs="Simplified Arabic"/>
                <w:sz w:val="24"/>
                <w:szCs w:val="24"/>
                <w:rtl/>
              </w:rPr>
              <w:t>المجموع</w:t>
            </w:r>
          </w:p>
        </w:tc>
        <w:tc>
          <w:tcPr>
            <w:tcW w:w="4500" w:type="dxa"/>
            <w:tcBorders>
              <w:top w:val="single" w:sz="12" w:space="0" w:color="auto"/>
              <w:left w:val="single" w:sz="12" w:space="0" w:color="auto"/>
              <w:bottom w:val="single" w:sz="12" w:space="0" w:color="auto"/>
              <w:right w:val="single" w:sz="12" w:space="0" w:color="auto"/>
            </w:tcBorders>
          </w:tcPr>
          <w:p w:rsidR="009A2210" w:rsidRDefault="009A2210" w:rsidP="0039702A">
            <w:pPr>
              <w:pStyle w:val="aa"/>
              <w:jc w:val="center"/>
              <w:rPr>
                <w:rFonts w:ascii="Simplified Arabic" w:hAnsi="Simplified Arabic" w:cs="Simplified Arabic"/>
                <w:sz w:val="28"/>
                <w:szCs w:val="28"/>
                <w:rtl/>
              </w:rPr>
            </w:pPr>
            <w:r w:rsidRPr="0041136A">
              <w:rPr>
                <w:rFonts w:ascii="Simplified Arabic" w:hAnsi="Simplified Arabic" w:cs="Simplified Arabic"/>
                <w:sz w:val="24"/>
                <w:szCs w:val="24"/>
                <w:rtl/>
              </w:rPr>
              <w:t>100%</w:t>
            </w:r>
          </w:p>
        </w:tc>
      </w:tr>
    </w:tbl>
    <w:p w:rsidR="0039702A" w:rsidRPr="0039702A" w:rsidRDefault="0039702A" w:rsidP="0039702A">
      <w:pPr>
        <w:pStyle w:val="aa"/>
        <w:jc w:val="both"/>
        <w:rPr>
          <w:rFonts w:ascii="Simplified Arabic" w:hAnsi="Simplified Arabic" w:cs="Simplified Arabic"/>
          <w:b/>
          <w:bCs/>
          <w:sz w:val="24"/>
          <w:szCs w:val="24"/>
          <w:rtl/>
        </w:rPr>
      </w:pPr>
      <w:r>
        <w:rPr>
          <w:rFonts w:ascii="Simplified Arabic" w:hAnsi="Simplified Arabic" w:cs="Simplified Arabic" w:hint="cs"/>
          <w:b/>
          <w:bCs/>
          <w:sz w:val="24"/>
          <w:szCs w:val="24"/>
          <w:rtl/>
        </w:rPr>
        <w:t xml:space="preserve">  </w:t>
      </w:r>
      <w:r w:rsidRPr="0039702A">
        <w:rPr>
          <w:rFonts w:ascii="Simplified Arabic" w:hAnsi="Simplified Arabic" w:cs="Simplified Arabic"/>
          <w:b/>
          <w:bCs/>
          <w:sz w:val="24"/>
          <w:szCs w:val="24"/>
          <w:rtl/>
        </w:rPr>
        <w:t>المصدر/ الدراسة الميدانية</w:t>
      </w:r>
    </w:p>
    <w:p w:rsidR="00035FFC" w:rsidRPr="0041136A" w:rsidRDefault="00035FFC" w:rsidP="00035FFC">
      <w:pPr>
        <w:pStyle w:val="aa"/>
        <w:spacing w:before="240"/>
        <w:jc w:val="both"/>
        <w:rPr>
          <w:rFonts w:ascii="Simplified Arabic" w:hAnsi="Simplified Arabic" w:cs="Simplified Arabic"/>
          <w:sz w:val="28"/>
          <w:szCs w:val="28"/>
          <w:rtl/>
        </w:rPr>
      </w:pPr>
      <w:r w:rsidRPr="0041136A">
        <w:rPr>
          <w:rFonts w:ascii="Simplified Arabic" w:hAnsi="Simplified Arabic" w:cs="Simplified Arabic"/>
          <w:sz w:val="28"/>
          <w:szCs w:val="28"/>
          <w:rtl/>
        </w:rPr>
        <w:t>وضحَ الجدول رقم (1) بأن نسبة ممن يعولون في أسرة ق</w:t>
      </w:r>
      <w:r w:rsidR="00266337">
        <w:rPr>
          <w:rFonts w:ascii="Simplified Arabic" w:hAnsi="Simplified Arabic" w:cs="Simplified Arabic"/>
          <w:sz w:val="28"/>
          <w:szCs w:val="28"/>
          <w:rtl/>
        </w:rPr>
        <w:t>د بلغت 69% تسعة وستون في المائة</w:t>
      </w:r>
      <w:r w:rsidRPr="0041136A">
        <w:rPr>
          <w:rFonts w:ascii="Simplified Arabic" w:hAnsi="Simplified Arabic" w:cs="Simplified Arabic"/>
          <w:sz w:val="28"/>
          <w:szCs w:val="28"/>
          <w:rtl/>
        </w:rPr>
        <w:t>،</w:t>
      </w:r>
      <w:r w:rsidR="00266337">
        <w:rPr>
          <w:rFonts w:ascii="Simplified Arabic" w:hAnsi="Simplified Arabic" w:cs="Simplified Arabic" w:hint="cs"/>
          <w:sz w:val="28"/>
          <w:szCs w:val="28"/>
          <w:rtl/>
        </w:rPr>
        <w:t xml:space="preserve"> </w:t>
      </w:r>
      <w:r w:rsidRPr="0041136A">
        <w:rPr>
          <w:rFonts w:ascii="Simplified Arabic" w:hAnsi="Simplified Arabic" w:cs="Simplified Arabic"/>
          <w:sz w:val="28"/>
          <w:szCs w:val="28"/>
          <w:rtl/>
        </w:rPr>
        <w:t>وهذا يدل بأن أغلب العاملين بهذه المنشآت الفندقية هم من أرباب الأسر، كما تبين من خلال نتائج الاستمارة بأن هناك عدد من العُزاب قالوا بأنهم يعولون في أسرهم كالأب والأم والأخوة.</w:t>
      </w:r>
    </w:p>
    <w:p w:rsidR="00035FFC" w:rsidRPr="0041136A" w:rsidRDefault="00035FFC" w:rsidP="00035FFC">
      <w:pPr>
        <w:pStyle w:val="aa"/>
        <w:jc w:val="both"/>
        <w:rPr>
          <w:rFonts w:ascii="Simplified Arabic" w:hAnsi="Simplified Arabic" w:cs="Simplified Arabic"/>
          <w:sz w:val="28"/>
          <w:szCs w:val="28"/>
          <w:rtl/>
        </w:rPr>
      </w:pPr>
      <w:r>
        <w:rPr>
          <w:rFonts w:ascii="Simplified Arabic" w:hAnsi="Simplified Arabic" w:cs="Simplified Arabic"/>
          <w:b/>
          <w:bCs/>
          <w:sz w:val="28"/>
          <w:szCs w:val="28"/>
          <w:rtl/>
        </w:rPr>
        <w:t>ب -</w:t>
      </w:r>
      <w:r w:rsidRPr="0041136A">
        <w:rPr>
          <w:rFonts w:ascii="Simplified Arabic" w:hAnsi="Simplified Arabic" w:cs="Simplified Arabic"/>
          <w:b/>
          <w:bCs/>
          <w:sz w:val="28"/>
          <w:szCs w:val="28"/>
          <w:rtl/>
        </w:rPr>
        <w:t xml:space="preserve"> جنسية أفراد العينة:</w:t>
      </w:r>
      <w:r w:rsidRPr="0041136A">
        <w:rPr>
          <w:rFonts w:ascii="Simplified Arabic" w:hAnsi="Simplified Arabic" w:cs="Simplified Arabic"/>
          <w:sz w:val="28"/>
          <w:szCs w:val="28"/>
          <w:rtl/>
        </w:rPr>
        <w:t xml:space="preserve"> تبين من أفراد العينة بأن جنسية أغلب مجتمع الدراسة كانت من الليبيين </w:t>
      </w:r>
      <w:r w:rsidR="00225B06">
        <w:rPr>
          <w:rFonts w:ascii="Simplified Arabic" w:hAnsi="Simplified Arabic" w:cs="Simplified Arabic" w:hint="cs"/>
          <w:sz w:val="28"/>
          <w:szCs w:val="28"/>
          <w:rtl/>
        </w:rPr>
        <w:t>إذ</w:t>
      </w:r>
      <w:r w:rsidRPr="0041136A">
        <w:rPr>
          <w:rFonts w:ascii="Simplified Arabic" w:hAnsi="Simplified Arabic" w:cs="Simplified Arabic"/>
          <w:sz w:val="28"/>
          <w:szCs w:val="28"/>
          <w:rtl/>
        </w:rPr>
        <w:t xml:space="preserve"> بلغت 60% ستون في المائة ، الجدول رقم (2) .</w:t>
      </w:r>
    </w:p>
    <w:p w:rsidR="00035FFC" w:rsidRDefault="00266337" w:rsidP="00266337">
      <w:pPr>
        <w:pStyle w:val="aa"/>
        <w:spacing w:before="240"/>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أما </w:t>
      </w:r>
      <w:r w:rsidR="00035FFC" w:rsidRPr="0041136A">
        <w:rPr>
          <w:rFonts w:ascii="Simplified Arabic" w:hAnsi="Simplified Arabic" w:cs="Simplified Arabic"/>
          <w:sz w:val="28"/>
          <w:szCs w:val="28"/>
          <w:rtl/>
        </w:rPr>
        <w:t xml:space="preserve">الجدول رقم (2) </w:t>
      </w:r>
      <w:r>
        <w:rPr>
          <w:rFonts w:ascii="Simplified Arabic" w:hAnsi="Simplified Arabic" w:cs="Simplified Arabic" w:hint="cs"/>
          <w:sz w:val="28"/>
          <w:szCs w:val="28"/>
          <w:rtl/>
        </w:rPr>
        <w:t xml:space="preserve">فإنه </w:t>
      </w:r>
      <w:r w:rsidR="00035FFC" w:rsidRPr="0041136A">
        <w:rPr>
          <w:rFonts w:ascii="Simplified Arabic" w:hAnsi="Simplified Arabic" w:cs="Simplified Arabic"/>
          <w:sz w:val="28"/>
          <w:szCs w:val="28"/>
          <w:rtl/>
        </w:rPr>
        <w:t xml:space="preserve">يوضح جنسية مجتمع الدراسة </w:t>
      </w:r>
      <w:r w:rsidR="00BA73D5">
        <w:rPr>
          <w:rFonts w:ascii="Simplified Arabic" w:hAnsi="Simplified Arabic" w:cs="Simplified Arabic" w:hint="cs"/>
          <w:sz w:val="28"/>
          <w:szCs w:val="28"/>
          <w:rtl/>
        </w:rPr>
        <w:t xml:space="preserve"> </w:t>
      </w:r>
    </w:p>
    <w:p w:rsidR="00F54773" w:rsidRPr="00F54773" w:rsidRDefault="00F54773" w:rsidP="00F54773">
      <w:pPr>
        <w:pStyle w:val="aa"/>
        <w:spacing w:before="240"/>
        <w:jc w:val="center"/>
        <w:rPr>
          <w:rFonts w:ascii="Simplified Arabic" w:hAnsi="Simplified Arabic" w:cs="Simplified Arabic"/>
          <w:b/>
          <w:bCs/>
          <w:sz w:val="24"/>
          <w:szCs w:val="24"/>
          <w:rtl/>
        </w:rPr>
      </w:pPr>
      <w:r w:rsidRPr="00F54773">
        <w:rPr>
          <w:rFonts w:ascii="Simplified Arabic" w:hAnsi="Simplified Arabic" w:cs="Simplified Arabic"/>
          <w:b/>
          <w:bCs/>
          <w:sz w:val="24"/>
          <w:szCs w:val="24"/>
          <w:rtl/>
        </w:rPr>
        <w:t>جدول رقم (2)</w:t>
      </w:r>
    </w:p>
    <w:tbl>
      <w:tblPr>
        <w:tblStyle w:val="af1"/>
        <w:bidiVisual/>
        <w:tblW w:w="0" w:type="auto"/>
        <w:tblInd w:w="468" w:type="dxa"/>
        <w:tblLook w:val="04A0" w:firstRow="1" w:lastRow="0" w:firstColumn="1" w:lastColumn="0" w:noHBand="0" w:noVBand="1"/>
      </w:tblPr>
      <w:tblGrid>
        <w:gridCol w:w="4320"/>
        <w:gridCol w:w="4500"/>
      </w:tblGrid>
      <w:tr w:rsidR="00BA73D5" w:rsidTr="00BA73D5">
        <w:tc>
          <w:tcPr>
            <w:tcW w:w="4320"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tcPr>
          <w:p w:rsidR="00BA73D5" w:rsidRPr="00F54773" w:rsidRDefault="00BA73D5" w:rsidP="00BA73D5">
            <w:pPr>
              <w:pStyle w:val="aa"/>
              <w:jc w:val="center"/>
              <w:rPr>
                <w:rFonts w:ascii="Simplified Arabic" w:hAnsi="Simplified Arabic" w:cs="Simplified Arabic"/>
                <w:b/>
                <w:bCs/>
                <w:sz w:val="28"/>
                <w:szCs w:val="28"/>
                <w:rtl/>
              </w:rPr>
            </w:pPr>
            <w:r w:rsidRPr="00F54773">
              <w:rPr>
                <w:rFonts w:ascii="Simplified Arabic" w:hAnsi="Simplified Arabic" w:cs="Simplified Arabic"/>
                <w:b/>
                <w:bCs/>
                <w:sz w:val="28"/>
                <w:szCs w:val="28"/>
                <w:rtl/>
              </w:rPr>
              <w:t>الجنسية</w:t>
            </w:r>
          </w:p>
        </w:tc>
        <w:tc>
          <w:tcPr>
            <w:tcW w:w="4500"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tcPr>
          <w:p w:rsidR="00BA73D5" w:rsidRPr="00F54773" w:rsidRDefault="00BA73D5" w:rsidP="00BA73D5">
            <w:pPr>
              <w:pStyle w:val="aa"/>
              <w:jc w:val="center"/>
              <w:rPr>
                <w:rFonts w:ascii="Simplified Arabic" w:hAnsi="Simplified Arabic" w:cs="Simplified Arabic"/>
                <w:b/>
                <w:bCs/>
                <w:sz w:val="28"/>
                <w:szCs w:val="28"/>
                <w:rtl/>
              </w:rPr>
            </w:pPr>
            <w:r w:rsidRPr="00F54773">
              <w:rPr>
                <w:rFonts w:ascii="Simplified Arabic" w:hAnsi="Simplified Arabic" w:cs="Simplified Arabic"/>
                <w:b/>
                <w:bCs/>
                <w:sz w:val="28"/>
                <w:szCs w:val="28"/>
                <w:rtl/>
              </w:rPr>
              <w:t>النسبة%</w:t>
            </w:r>
          </w:p>
        </w:tc>
      </w:tr>
      <w:tr w:rsidR="00BA73D5" w:rsidTr="00BA73D5">
        <w:tc>
          <w:tcPr>
            <w:tcW w:w="4320" w:type="dxa"/>
            <w:tcBorders>
              <w:top w:val="single" w:sz="12" w:space="0" w:color="auto"/>
              <w:left w:val="single" w:sz="12" w:space="0" w:color="auto"/>
              <w:bottom w:val="single" w:sz="12" w:space="0" w:color="auto"/>
              <w:right w:val="single" w:sz="12" w:space="0" w:color="auto"/>
            </w:tcBorders>
          </w:tcPr>
          <w:p w:rsidR="00BA73D5" w:rsidRPr="00BA73D5" w:rsidRDefault="00BA73D5" w:rsidP="00BA73D5">
            <w:pPr>
              <w:pStyle w:val="aa"/>
              <w:jc w:val="center"/>
              <w:rPr>
                <w:rFonts w:ascii="Simplified Arabic" w:hAnsi="Simplified Arabic" w:cs="Simplified Arabic"/>
                <w:sz w:val="28"/>
                <w:szCs w:val="28"/>
                <w:rtl/>
              </w:rPr>
            </w:pPr>
            <w:r w:rsidRPr="00BA73D5">
              <w:rPr>
                <w:rFonts w:ascii="Simplified Arabic" w:hAnsi="Simplified Arabic" w:cs="Simplified Arabic"/>
                <w:sz w:val="28"/>
                <w:szCs w:val="28"/>
                <w:rtl/>
              </w:rPr>
              <w:t>ليبين</w:t>
            </w:r>
          </w:p>
        </w:tc>
        <w:tc>
          <w:tcPr>
            <w:tcW w:w="4500" w:type="dxa"/>
            <w:tcBorders>
              <w:top w:val="single" w:sz="12" w:space="0" w:color="auto"/>
              <w:left w:val="single" w:sz="12" w:space="0" w:color="auto"/>
              <w:bottom w:val="single" w:sz="12" w:space="0" w:color="auto"/>
              <w:right w:val="single" w:sz="12" w:space="0" w:color="auto"/>
            </w:tcBorders>
          </w:tcPr>
          <w:p w:rsidR="00BA73D5" w:rsidRPr="00BA73D5" w:rsidRDefault="00BA73D5" w:rsidP="00BA73D5">
            <w:pPr>
              <w:pStyle w:val="aa"/>
              <w:jc w:val="center"/>
              <w:rPr>
                <w:rFonts w:ascii="Simplified Arabic" w:hAnsi="Simplified Arabic" w:cs="Simplified Arabic"/>
                <w:sz w:val="28"/>
                <w:szCs w:val="28"/>
                <w:rtl/>
              </w:rPr>
            </w:pPr>
            <w:r w:rsidRPr="00BA73D5">
              <w:rPr>
                <w:rFonts w:ascii="Simplified Arabic" w:hAnsi="Simplified Arabic" w:cs="Simplified Arabic"/>
                <w:sz w:val="28"/>
                <w:szCs w:val="28"/>
                <w:rtl/>
              </w:rPr>
              <w:t>60%</w:t>
            </w:r>
          </w:p>
        </w:tc>
      </w:tr>
      <w:tr w:rsidR="00BA73D5" w:rsidTr="00BA73D5">
        <w:tc>
          <w:tcPr>
            <w:tcW w:w="4320" w:type="dxa"/>
            <w:tcBorders>
              <w:top w:val="single" w:sz="12" w:space="0" w:color="auto"/>
              <w:left w:val="single" w:sz="12" w:space="0" w:color="auto"/>
              <w:bottom w:val="single" w:sz="12" w:space="0" w:color="auto"/>
              <w:right w:val="single" w:sz="12" w:space="0" w:color="auto"/>
            </w:tcBorders>
          </w:tcPr>
          <w:p w:rsidR="00BA73D5" w:rsidRPr="00BA73D5" w:rsidRDefault="00BA73D5" w:rsidP="00BA73D5">
            <w:pPr>
              <w:pStyle w:val="aa"/>
              <w:jc w:val="center"/>
              <w:rPr>
                <w:rFonts w:ascii="Simplified Arabic" w:hAnsi="Simplified Arabic" w:cs="Simplified Arabic"/>
                <w:sz w:val="28"/>
                <w:szCs w:val="28"/>
                <w:rtl/>
              </w:rPr>
            </w:pPr>
            <w:r w:rsidRPr="00BA73D5">
              <w:rPr>
                <w:rFonts w:ascii="Simplified Arabic" w:hAnsi="Simplified Arabic" w:cs="Simplified Arabic"/>
                <w:sz w:val="28"/>
                <w:szCs w:val="28"/>
                <w:rtl/>
              </w:rPr>
              <w:t>أجانب</w:t>
            </w:r>
          </w:p>
        </w:tc>
        <w:tc>
          <w:tcPr>
            <w:tcW w:w="4500" w:type="dxa"/>
            <w:tcBorders>
              <w:top w:val="single" w:sz="12" w:space="0" w:color="auto"/>
              <w:left w:val="single" w:sz="12" w:space="0" w:color="auto"/>
              <w:bottom w:val="single" w:sz="12" w:space="0" w:color="auto"/>
              <w:right w:val="single" w:sz="12" w:space="0" w:color="auto"/>
            </w:tcBorders>
          </w:tcPr>
          <w:p w:rsidR="00BA73D5" w:rsidRPr="00BA73D5" w:rsidRDefault="00BA73D5" w:rsidP="00BA73D5">
            <w:pPr>
              <w:pStyle w:val="aa"/>
              <w:jc w:val="center"/>
              <w:rPr>
                <w:rFonts w:ascii="Simplified Arabic" w:hAnsi="Simplified Arabic" w:cs="Simplified Arabic"/>
                <w:sz w:val="28"/>
                <w:szCs w:val="28"/>
                <w:rtl/>
              </w:rPr>
            </w:pPr>
            <w:r w:rsidRPr="00BA73D5">
              <w:rPr>
                <w:rFonts w:ascii="Simplified Arabic" w:hAnsi="Simplified Arabic" w:cs="Simplified Arabic"/>
                <w:sz w:val="28"/>
                <w:szCs w:val="28"/>
                <w:rtl/>
              </w:rPr>
              <w:t>39%</w:t>
            </w:r>
          </w:p>
        </w:tc>
      </w:tr>
      <w:tr w:rsidR="00BA73D5" w:rsidTr="00BA73D5">
        <w:tc>
          <w:tcPr>
            <w:tcW w:w="4320" w:type="dxa"/>
            <w:tcBorders>
              <w:top w:val="single" w:sz="12" w:space="0" w:color="auto"/>
              <w:left w:val="single" w:sz="12" w:space="0" w:color="auto"/>
              <w:bottom w:val="single" w:sz="12" w:space="0" w:color="auto"/>
              <w:right w:val="single" w:sz="12" w:space="0" w:color="auto"/>
            </w:tcBorders>
          </w:tcPr>
          <w:p w:rsidR="00BA73D5" w:rsidRPr="0041136A" w:rsidRDefault="00BA73D5" w:rsidP="00BA73D5">
            <w:pPr>
              <w:pStyle w:val="aa"/>
              <w:jc w:val="center"/>
              <w:rPr>
                <w:rFonts w:ascii="Simplified Arabic" w:hAnsi="Simplified Arabic" w:cs="Simplified Arabic"/>
                <w:sz w:val="24"/>
                <w:szCs w:val="24"/>
                <w:rtl/>
              </w:rPr>
            </w:pPr>
            <w:r w:rsidRPr="0041136A">
              <w:rPr>
                <w:rFonts w:ascii="Simplified Arabic" w:hAnsi="Simplified Arabic" w:cs="Simplified Arabic"/>
                <w:sz w:val="24"/>
                <w:szCs w:val="24"/>
                <w:rtl/>
              </w:rPr>
              <w:t>غير مبين</w:t>
            </w:r>
          </w:p>
        </w:tc>
        <w:tc>
          <w:tcPr>
            <w:tcW w:w="4500" w:type="dxa"/>
            <w:tcBorders>
              <w:top w:val="single" w:sz="12" w:space="0" w:color="auto"/>
              <w:left w:val="single" w:sz="12" w:space="0" w:color="auto"/>
              <w:bottom w:val="single" w:sz="12" w:space="0" w:color="auto"/>
              <w:right w:val="single" w:sz="12" w:space="0" w:color="auto"/>
            </w:tcBorders>
          </w:tcPr>
          <w:p w:rsidR="00BA73D5" w:rsidRPr="0041136A" w:rsidRDefault="00BA73D5" w:rsidP="00BA73D5">
            <w:pPr>
              <w:pStyle w:val="aa"/>
              <w:jc w:val="center"/>
              <w:rPr>
                <w:rFonts w:ascii="Simplified Arabic" w:hAnsi="Simplified Arabic" w:cs="Simplified Arabic"/>
                <w:sz w:val="24"/>
                <w:szCs w:val="24"/>
                <w:rtl/>
              </w:rPr>
            </w:pPr>
            <w:r w:rsidRPr="0041136A">
              <w:rPr>
                <w:rFonts w:ascii="Simplified Arabic" w:hAnsi="Simplified Arabic" w:cs="Simplified Arabic"/>
                <w:sz w:val="24"/>
                <w:szCs w:val="24"/>
                <w:rtl/>
              </w:rPr>
              <w:t>1%</w:t>
            </w:r>
          </w:p>
        </w:tc>
      </w:tr>
      <w:tr w:rsidR="00BA73D5" w:rsidTr="00BA73D5">
        <w:tc>
          <w:tcPr>
            <w:tcW w:w="4320" w:type="dxa"/>
            <w:tcBorders>
              <w:top w:val="single" w:sz="12" w:space="0" w:color="auto"/>
              <w:left w:val="single" w:sz="12" w:space="0" w:color="auto"/>
              <w:bottom w:val="single" w:sz="12" w:space="0" w:color="auto"/>
              <w:right w:val="single" w:sz="12" w:space="0" w:color="auto"/>
            </w:tcBorders>
          </w:tcPr>
          <w:p w:rsidR="00BA73D5" w:rsidRPr="0041136A" w:rsidRDefault="00BA73D5" w:rsidP="00BA73D5">
            <w:pPr>
              <w:pStyle w:val="aa"/>
              <w:jc w:val="center"/>
              <w:rPr>
                <w:rFonts w:ascii="Simplified Arabic" w:hAnsi="Simplified Arabic" w:cs="Simplified Arabic"/>
                <w:sz w:val="24"/>
                <w:szCs w:val="24"/>
                <w:rtl/>
              </w:rPr>
            </w:pPr>
            <w:r w:rsidRPr="0041136A">
              <w:rPr>
                <w:rFonts w:ascii="Simplified Arabic" w:hAnsi="Simplified Arabic" w:cs="Simplified Arabic"/>
                <w:sz w:val="24"/>
                <w:szCs w:val="24"/>
                <w:rtl/>
              </w:rPr>
              <w:t>المجموع</w:t>
            </w:r>
          </w:p>
        </w:tc>
        <w:tc>
          <w:tcPr>
            <w:tcW w:w="4500" w:type="dxa"/>
            <w:tcBorders>
              <w:top w:val="single" w:sz="12" w:space="0" w:color="auto"/>
              <w:left w:val="single" w:sz="12" w:space="0" w:color="auto"/>
              <w:bottom w:val="single" w:sz="12" w:space="0" w:color="auto"/>
              <w:right w:val="single" w:sz="12" w:space="0" w:color="auto"/>
            </w:tcBorders>
          </w:tcPr>
          <w:p w:rsidR="00BA73D5" w:rsidRPr="0041136A" w:rsidRDefault="00BA73D5" w:rsidP="00BA73D5">
            <w:pPr>
              <w:pStyle w:val="aa"/>
              <w:jc w:val="center"/>
              <w:rPr>
                <w:rFonts w:ascii="Simplified Arabic" w:hAnsi="Simplified Arabic" w:cs="Simplified Arabic"/>
                <w:sz w:val="24"/>
                <w:szCs w:val="24"/>
                <w:rtl/>
              </w:rPr>
            </w:pPr>
            <w:r w:rsidRPr="0041136A">
              <w:rPr>
                <w:rFonts w:ascii="Simplified Arabic" w:hAnsi="Simplified Arabic" w:cs="Simplified Arabic"/>
                <w:sz w:val="24"/>
                <w:szCs w:val="24"/>
                <w:rtl/>
              </w:rPr>
              <w:t>100%</w:t>
            </w:r>
          </w:p>
        </w:tc>
      </w:tr>
    </w:tbl>
    <w:p w:rsidR="00035FFC" w:rsidRPr="00BA73D5" w:rsidRDefault="00035FFC" w:rsidP="00BA73D5">
      <w:pPr>
        <w:pStyle w:val="aa"/>
        <w:jc w:val="center"/>
        <w:rPr>
          <w:rFonts w:ascii="Simplified Arabic" w:hAnsi="Simplified Arabic" w:cs="Simplified Arabic"/>
          <w:b/>
          <w:bCs/>
          <w:sz w:val="24"/>
          <w:szCs w:val="24"/>
          <w:rtl/>
        </w:rPr>
      </w:pPr>
      <w:r w:rsidRPr="00BA73D5">
        <w:rPr>
          <w:rFonts w:ascii="Simplified Arabic" w:hAnsi="Simplified Arabic" w:cs="Simplified Arabic"/>
          <w:b/>
          <w:bCs/>
          <w:sz w:val="24"/>
          <w:szCs w:val="24"/>
          <w:rtl/>
        </w:rPr>
        <w:t>المصدر / الدراسة الميدانية.</w:t>
      </w:r>
    </w:p>
    <w:p w:rsidR="00035FFC" w:rsidRPr="0041136A" w:rsidRDefault="00035FFC" w:rsidP="00266337">
      <w:pPr>
        <w:pStyle w:val="aa"/>
        <w:spacing w:before="240"/>
        <w:jc w:val="both"/>
        <w:rPr>
          <w:rFonts w:ascii="Simplified Arabic" w:hAnsi="Simplified Arabic" w:cs="Simplified Arabic"/>
          <w:sz w:val="28"/>
          <w:szCs w:val="28"/>
          <w:rtl/>
        </w:rPr>
      </w:pPr>
      <w:r w:rsidRPr="0041136A">
        <w:rPr>
          <w:rFonts w:ascii="Simplified Arabic" w:hAnsi="Simplified Arabic" w:cs="Simplified Arabic"/>
          <w:sz w:val="28"/>
          <w:szCs w:val="28"/>
          <w:rtl/>
        </w:rPr>
        <w:t xml:space="preserve">بينما بلغت نسبة </w:t>
      </w:r>
      <w:r w:rsidR="00EE5962">
        <w:rPr>
          <w:rFonts w:ascii="Simplified Arabic" w:hAnsi="Simplified Arabic" w:cs="Simplified Arabic"/>
          <w:sz w:val="28"/>
          <w:szCs w:val="28"/>
          <w:rtl/>
        </w:rPr>
        <w:t>الأجانب</w:t>
      </w:r>
      <w:r w:rsidR="00266337">
        <w:rPr>
          <w:rFonts w:ascii="Simplified Arabic" w:hAnsi="Simplified Arabic" w:cs="Simplified Arabic"/>
          <w:sz w:val="28"/>
          <w:szCs w:val="28"/>
          <w:rtl/>
        </w:rPr>
        <w:t xml:space="preserve"> 39% تسعة وثلاثون في المائة</w:t>
      </w:r>
      <w:r w:rsidRPr="0041136A">
        <w:rPr>
          <w:rFonts w:ascii="Simplified Arabic" w:hAnsi="Simplified Arabic" w:cs="Simplified Arabic"/>
          <w:sz w:val="28"/>
          <w:szCs w:val="28"/>
          <w:rtl/>
        </w:rPr>
        <w:t>، ويتركز عمل الفئة الاخيرة في المطاعم والمقاهي وأعمال التنظيف وقسم الاستقبال كما تبين من الدراسة الميدانية.</w:t>
      </w:r>
    </w:p>
    <w:p w:rsidR="00035FFC" w:rsidRPr="0041136A" w:rsidRDefault="00266337" w:rsidP="00266337">
      <w:pPr>
        <w:pStyle w:val="aa"/>
        <w:jc w:val="both"/>
        <w:rPr>
          <w:rFonts w:ascii="Simplified Arabic" w:hAnsi="Simplified Arabic" w:cs="Simplified Arabic"/>
          <w:sz w:val="28"/>
          <w:szCs w:val="28"/>
          <w:rtl/>
        </w:rPr>
      </w:pPr>
      <w:r>
        <w:rPr>
          <w:rFonts w:ascii="Simplified Arabic" w:hAnsi="Simplified Arabic" w:cs="Simplified Arabic"/>
          <w:b/>
          <w:bCs/>
          <w:sz w:val="28"/>
          <w:szCs w:val="28"/>
          <w:rtl/>
        </w:rPr>
        <w:t>ج</w:t>
      </w:r>
      <w:r>
        <w:rPr>
          <w:rFonts w:ascii="Simplified Arabic" w:hAnsi="Simplified Arabic" w:cs="Simplified Arabic" w:hint="cs"/>
          <w:b/>
          <w:bCs/>
          <w:sz w:val="28"/>
          <w:szCs w:val="28"/>
          <w:rtl/>
        </w:rPr>
        <w:t>ـ</w:t>
      </w:r>
      <w:r>
        <w:rPr>
          <w:rFonts w:ascii="Simplified Arabic" w:hAnsi="Simplified Arabic" w:cs="Simplified Arabic"/>
          <w:b/>
          <w:bCs/>
          <w:sz w:val="28"/>
          <w:szCs w:val="28"/>
          <w:rtl/>
        </w:rPr>
        <w:t xml:space="preserve">- </w:t>
      </w:r>
      <w:r w:rsidR="00035FFC">
        <w:rPr>
          <w:rFonts w:ascii="Simplified Arabic" w:hAnsi="Simplified Arabic" w:cs="Simplified Arabic"/>
          <w:b/>
          <w:bCs/>
          <w:sz w:val="28"/>
          <w:szCs w:val="28"/>
          <w:rtl/>
        </w:rPr>
        <w:t>المستوى التعليمي</w:t>
      </w:r>
      <w:r w:rsidR="00035FFC" w:rsidRPr="0041136A">
        <w:rPr>
          <w:rFonts w:ascii="Simplified Arabic" w:hAnsi="Simplified Arabic" w:cs="Simplified Arabic"/>
          <w:b/>
          <w:bCs/>
          <w:sz w:val="28"/>
          <w:szCs w:val="28"/>
          <w:rtl/>
        </w:rPr>
        <w:t>:</w:t>
      </w:r>
      <w:r w:rsidR="00035FFC" w:rsidRPr="0041136A">
        <w:rPr>
          <w:rFonts w:ascii="Simplified Arabic" w:hAnsi="Simplified Arabic" w:cs="Simplified Arabic"/>
          <w:sz w:val="28"/>
          <w:szCs w:val="28"/>
          <w:rtl/>
        </w:rPr>
        <w:t xml:space="preserve"> وهو من أهم المعايير التي يعتمد عليها النشاط السياحي. انظر الشكل رقم (1)</w:t>
      </w:r>
    </w:p>
    <w:p w:rsidR="00035FFC" w:rsidRPr="00B713EC" w:rsidRDefault="00035FFC" w:rsidP="00035FFC">
      <w:pPr>
        <w:spacing w:line="360" w:lineRule="auto"/>
        <w:jc w:val="lowKashida"/>
        <w:rPr>
          <w:rFonts w:ascii="Simplified Arabic" w:hAnsi="Simplified Arabic" w:cs="Simplified Arabic"/>
          <w:sz w:val="28"/>
          <w:szCs w:val="28"/>
          <w:rtl/>
        </w:rPr>
      </w:pPr>
      <w:r w:rsidRPr="00B713EC">
        <w:rPr>
          <w:rFonts w:hint="cs"/>
          <w:noProof/>
          <w:rtl/>
        </w:rPr>
        <w:drawing>
          <wp:inline distT="0" distB="0" distL="0" distR="0" wp14:anchorId="2150A821" wp14:editId="2E4EBE8D">
            <wp:extent cx="5486400" cy="3200400"/>
            <wp:effectExtent l="0" t="0" r="19050" b="19050"/>
            <wp:docPr id="41" name="مخطط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035FFC" w:rsidRPr="00266337" w:rsidRDefault="00035FFC" w:rsidP="00035FFC">
      <w:pPr>
        <w:pStyle w:val="aa"/>
        <w:jc w:val="both"/>
        <w:rPr>
          <w:rFonts w:ascii="Simplified Arabic" w:hAnsi="Simplified Arabic" w:cs="Simplified Arabic"/>
          <w:b/>
          <w:bCs/>
          <w:sz w:val="24"/>
          <w:szCs w:val="24"/>
          <w:rtl/>
        </w:rPr>
      </w:pPr>
      <w:r w:rsidRPr="00266337">
        <w:rPr>
          <w:rFonts w:ascii="Simplified Arabic" w:hAnsi="Simplified Arabic" w:cs="Simplified Arabic"/>
          <w:b/>
          <w:bCs/>
          <w:sz w:val="24"/>
          <w:szCs w:val="24"/>
          <w:rtl/>
        </w:rPr>
        <w:t>المصدر / أستناداً على بيانات الدراسة الميدانية</w:t>
      </w:r>
    </w:p>
    <w:p w:rsidR="00035FFC" w:rsidRPr="0041136A" w:rsidRDefault="00035FFC" w:rsidP="00266337">
      <w:pPr>
        <w:pStyle w:val="aa"/>
        <w:spacing w:before="240"/>
        <w:jc w:val="both"/>
        <w:rPr>
          <w:rFonts w:ascii="Simplified Arabic" w:hAnsi="Simplified Arabic" w:cs="Simplified Arabic"/>
          <w:sz w:val="28"/>
          <w:szCs w:val="28"/>
          <w:rtl/>
        </w:rPr>
      </w:pPr>
      <w:r w:rsidRPr="0041136A">
        <w:rPr>
          <w:rFonts w:ascii="Simplified Arabic" w:hAnsi="Simplified Arabic" w:cs="Simplified Arabic"/>
          <w:sz w:val="28"/>
          <w:szCs w:val="28"/>
          <w:rtl/>
        </w:rPr>
        <w:t>اتضح من الشكل السابق بأن المستوى التعليمي لأفراد العينة كانت أعلى في المستوى الثانوي فبلغت نسب</w:t>
      </w:r>
      <w:r>
        <w:rPr>
          <w:rFonts w:ascii="Simplified Arabic" w:hAnsi="Simplified Arabic" w:cs="Simplified Arabic"/>
          <w:sz w:val="28"/>
          <w:szCs w:val="28"/>
          <w:rtl/>
        </w:rPr>
        <w:t>تهم 32% اثنين وثلاثون في المائة، و</w:t>
      </w:r>
      <w:r w:rsidRPr="0041136A">
        <w:rPr>
          <w:rFonts w:ascii="Simplified Arabic" w:hAnsi="Simplified Arabic" w:cs="Simplified Arabic"/>
          <w:sz w:val="28"/>
          <w:szCs w:val="28"/>
          <w:rtl/>
        </w:rPr>
        <w:t>تواجد أغلبهم في فندق دار السلا</w:t>
      </w:r>
      <w:r>
        <w:rPr>
          <w:rFonts w:ascii="Simplified Arabic" w:hAnsi="Simplified Arabic" w:cs="Simplified Arabic"/>
          <w:sz w:val="28"/>
          <w:szCs w:val="28"/>
          <w:rtl/>
        </w:rPr>
        <w:t>م لكون التوظيف في المنشأة حكومي</w:t>
      </w:r>
      <w:r w:rsidRPr="0041136A">
        <w:rPr>
          <w:rFonts w:ascii="Simplified Arabic" w:hAnsi="Simplified Arabic" w:cs="Simplified Arabic"/>
          <w:sz w:val="28"/>
          <w:szCs w:val="28"/>
          <w:rtl/>
        </w:rPr>
        <w:t>، بينما حلَ حاملوا الشهادة الجامعية ثانياً بنسبة 28%، ثمان وعشرون في المائة، وترى الدراسة بضرورة استثمار هذه الطاقات عن طريق التدريب والتطوير لرفع الكفأة بما يحقق أهداف التنمية السياحية ومصلحة المنشأة الفندقية.</w:t>
      </w:r>
    </w:p>
    <w:p w:rsidR="00035FFC" w:rsidRPr="00266337" w:rsidRDefault="00035FFC" w:rsidP="00266337">
      <w:pPr>
        <w:pStyle w:val="aa"/>
        <w:spacing w:before="240"/>
        <w:jc w:val="both"/>
        <w:rPr>
          <w:rFonts w:ascii="Simplified Arabic" w:hAnsi="Simplified Arabic" w:cs="Simplified Arabic"/>
          <w:b/>
          <w:bCs/>
          <w:sz w:val="30"/>
          <w:szCs w:val="30"/>
          <w:u w:val="single"/>
          <w:rtl/>
        </w:rPr>
      </w:pPr>
      <w:r w:rsidRPr="00266337">
        <w:rPr>
          <w:rFonts w:ascii="Simplified Arabic" w:hAnsi="Simplified Arabic" w:cs="Simplified Arabic"/>
          <w:b/>
          <w:bCs/>
          <w:sz w:val="30"/>
          <w:szCs w:val="30"/>
          <w:u w:val="single"/>
          <w:rtl/>
        </w:rPr>
        <w:t>ثانياً: بيانات لها علاقة وثيقة و مؤثرة في النشاط السياحي</w:t>
      </w:r>
      <w:r w:rsidR="00266337">
        <w:rPr>
          <w:rFonts w:ascii="Simplified Arabic" w:hAnsi="Simplified Arabic" w:cs="Simplified Arabic" w:hint="cs"/>
          <w:b/>
          <w:bCs/>
          <w:sz w:val="30"/>
          <w:szCs w:val="30"/>
          <w:u w:val="single"/>
          <w:rtl/>
        </w:rPr>
        <w:t>:</w:t>
      </w:r>
    </w:p>
    <w:p w:rsidR="00035FFC" w:rsidRPr="0041136A" w:rsidRDefault="00035FFC" w:rsidP="00035FFC">
      <w:pPr>
        <w:pStyle w:val="aa"/>
        <w:jc w:val="both"/>
        <w:rPr>
          <w:rFonts w:ascii="Simplified Arabic" w:hAnsi="Simplified Arabic" w:cs="Simplified Arabic"/>
          <w:sz w:val="28"/>
          <w:szCs w:val="28"/>
          <w:rtl/>
        </w:rPr>
      </w:pPr>
      <w:r w:rsidRPr="0041136A">
        <w:rPr>
          <w:rFonts w:ascii="Simplified Arabic" w:hAnsi="Simplified Arabic" w:cs="Simplified Arabic"/>
          <w:sz w:val="28"/>
          <w:szCs w:val="28"/>
          <w:rtl/>
        </w:rPr>
        <w:t>أ – هل المستوى الدراسي (الشهادة) الخاصة بك لها علاقة بالنشاط السياحي ؟</w:t>
      </w:r>
    </w:p>
    <w:p w:rsidR="00035FFC" w:rsidRPr="0041136A" w:rsidRDefault="00035FFC" w:rsidP="00035FFC">
      <w:pPr>
        <w:pStyle w:val="aa"/>
        <w:jc w:val="both"/>
        <w:rPr>
          <w:rFonts w:ascii="Simplified Arabic" w:hAnsi="Simplified Arabic" w:cs="Simplified Arabic"/>
          <w:sz w:val="28"/>
          <w:szCs w:val="28"/>
          <w:rtl/>
        </w:rPr>
      </w:pPr>
      <w:r w:rsidRPr="0041136A">
        <w:rPr>
          <w:rFonts w:ascii="Simplified Arabic" w:hAnsi="Simplified Arabic" w:cs="Simplified Arabic"/>
          <w:sz w:val="28"/>
          <w:szCs w:val="28"/>
          <w:rtl/>
        </w:rPr>
        <w:t>الشكل رقم (2) علاقة المستوى التعليمي لأفراد العينة بالنشاط السياحي</w:t>
      </w:r>
    </w:p>
    <w:p w:rsidR="00035FFC" w:rsidRPr="00B713EC" w:rsidRDefault="00035FFC" w:rsidP="00035FFC">
      <w:pPr>
        <w:spacing w:line="360" w:lineRule="auto"/>
        <w:jc w:val="center"/>
        <w:rPr>
          <w:rFonts w:ascii="Simplified Arabic" w:hAnsi="Simplified Arabic" w:cs="Simplified Arabic"/>
          <w:rtl/>
        </w:rPr>
      </w:pPr>
      <w:r w:rsidRPr="00B713EC">
        <w:rPr>
          <w:noProof/>
          <w:rtl/>
        </w:rPr>
        <w:drawing>
          <wp:inline distT="0" distB="0" distL="0" distR="0" wp14:anchorId="1DF0E26B" wp14:editId="3D2AE961">
            <wp:extent cx="5486400" cy="3200400"/>
            <wp:effectExtent l="0" t="0" r="19050" b="19050"/>
            <wp:docPr id="42" name="مخطط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035FFC" w:rsidRPr="00266337" w:rsidRDefault="00035FFC" w:rsidP="00035FFC">
      <w:pPr>
        <w:pStyle w:val="aa"/>
        <w:jc w:val="both"/>
        <w:rPr>
          <w:rFonts w:ascii="Simplified Arabic" w:hAnsi="Simplified Arabic" w:cs="Simplified Arabic"/>
          <w:b/>
          <w:bCs/>
          <w:sz w:val="24"/>
          <w:szCs w:val="24"/>
          <w:rtl/>
        </w:rPr>
      </w:pPr>
      <w:r w:rsidRPr="00266337">
        <w:rPr>
          <w:rFonts w:ascii="Simplified Arabic" w:hAnsi="Simplified Arabic" w:cs="Simplified Arabic"/>
          <w:b/>
          <w:bCs/>
          <w:sz w:val="24"/>
          <w:szCs w:val="24"/>
          <w:rtl/>
        </w:rPr>
        <w:t>المصدر / أستناداً على بيانات الدراسة الميدانية.</w:t>
      </w:r>
    </w:p>
    <w:p w:rsidR="00035FFC" w:rsidRPr="0041136A" w:rsidRDefault="00035FFC" w:rsidP="00A86855">
      <w:pPr>
        <w:pStyle w:val="aa"/>
        <w:jc w:val="both"/>
        <w:rPr>
          <w:rFonts w:ascii="Simplified Arabic" w:hAnsi="Simplified Arabic" w:cs="Simplified Arabic"/>
          <w:sz w:val="28"/>
          <w:szCs w:val="28"/>
          <w:rtl/>
        </w:rPr>
      </w:pPr>
      <w:r w:rsidRPr="0041136A">
        <w:rPr>
          <w:rFonts w:ascii="Simplified Arabic" w:hAnsi="Simplified Arabic" w:cs="Simplified Arabic"/>
          <w:sz w:val="28"/>
          <w:szCs w:val="28"/>
          <w:rtl/>
        </w:rPr>
        <w:t xml:space="preserve">بلغت نسبة الذين </w:t>
      </w:r>
      <w:r w:rsidR="00266337">
        <w:rPr>
          <w:rFonts w:ascii="Simplified Arabic" w:hAnsi="Simplified Arabic" w:cs="Simplified Arabic" w:hint="cs"/>
          <w:sz w:val="28"/>
          <w:szCs w:val="28"/>
          <w:rtl/>
        </w:rPr>
        <w:t>أ</w:t>
      </w:r>
      <w:r w:rsidRPr="0041136A">
        <w:rPr>
          <w:rFonts w:ascii="Simplified Arabic" w:hAnsi="Simplified Arabic" w:cs="Simplified Arabic"/>
          <w:sz w:val="28"/>
          <w:szCs w:val="28"/>
          <w:rtl/>
        </w:rPr>
        <w:t xml:space="preserve">جابوا </w:t>
      </w:r>
      <w:r w:rsidR="00F54773" w:rsidRPr="0041136A">
        <w:rPr>
          <w:rFonts w:ascii="Simplified Arabic" w:hAnsi="Simplified Arabic" w:cs="Simplified Arabic" w:hint="cs"/>
          <w:sz w:val="28"/>
          <w:szCs w:val="28"/>
          <w:rtl/>
        </w:rPr>
        <w:t>ب</w:t>
      </w:r>
      <w:r w:rsidR="00F54773">
        <w:rPr>
          <w:rFonts w:ascii="Simplified Arabic" w:hAnsi="Simplified Arabic" w:cs="Simplified Arabic" w:hint="cs"/>
          <w:sz w:val="28"/>
          <w:szCs w:val="28"/>
          <w:rtl/>
        </w:rPr>
        <w:t>أ</w:t>
      </w:r>
      <w:r w:rsidR="00F54773" w:rsidRPr="0041136A">
        <w:rPr>
          <w:rFonts w:ascii="Simplified Arabic" w:hAnsi="Simplified Arabic" w:cs="Simplified Arabic" w:hint="cs"/>
          <w:sz w:val="28"/>
          <w:szCs w:val="28"/>
          <w:rtl/>
        </w:rPr>
        <w:t>نه</w:t>
      </w:r>
      <w:r w:rsidRPr="0041136A">
        <w:rPr>
          <w:rFonts w:ascii="Simplified Arabic" w:hAnsi="Simplified Arabic" w:cs="Simplified Arabic"/>
          <w:sz w:val="28"/>
          <w:szCs w:val="28"/>
          <w:rtl/>
        </w:rPr>
        <w:t xml:space="preserve"> لا علاقة لمستواهم التعليمي بالمجال السياحي ح</w:t>
      </w:r>
      <w:r>
        <w:rPr>
          <w:rFonts w:ascii="Simplified Arabic" w:hAnsi="Simplified Arabic" w:cs="Simplified Arabic"/>
          <w:sz w:val="28"/>
          <w:szCs w:val="28"/>
          <w:rtl/>
        </w:rPr>
        <w:t>والي 73% ثلاثة وسبعون في المائة</w:t>
      </w:r>
      <w:r w:rsidRPr="0041136A">
        <w:rPr>
          <w:rFonts w:ascii="Simplified Arabic" w:hAnsi="Simplified Arabic" w:cs="Simplified Arabic"/>
          <w:sz w:val="28"/>
          <w:szCs w:val="28"/>
          <w:rtl/>
        </w:rPr>
        <w:t>، وهي نسبة مرتفعة تعكس عدم الاهتمام بالتعليم السياحي المتخصص</w:t>
      </w:r>
      <w:r>
        <w:rPr>
          <w:rFonts w:ascii="Simplified Arabic" w:hAnsi="Simplified Arabic" w:cs="Simplified Arabic" w:hint="cs"/>
          <w:sz w:val="28"/>
          <w:szCs w:val="28"/>
          <w:rtl/>
        </w:rPr>
        <w:t>،</w:t>
      </w:r>
      <w:r w:rsidRPr="0041136A">
        <w:rPr>
          <w:rFonts w:ascii="Simplified Arabic" w:hAnsi="Simplified Arabic" w:cs="Simplified Arabic"/>
          <w:sz w:val="28"/>
          <w:szCs w:val="28"/>
          <w:rtl/>
        </w:rPr>
        <w:t xml:space="preserve"> والذي يعتبر من أهم أساس العمل في المنشأة الفندقية .</w:t>
      </w:r>
    </w:p>
    <w:p w:rsidR="00035FFC" w:rsidRPr="0041136A" w:rsidRDefault="00035FFC" w:rsidP="00035FFC">
      <w:pPr>
        <w:pStyle w:val="aa"/>
        <w:spacing w:before="240"/>
        <w:jc w:val="both"/>
        <w:rPr>
          <w:rFonts w:ascii="Simplified Arabic" w:hAnsi="Simplified Arabic" w:cs="Simplified Arabic"/>
          <w:b/>
          <w:bCs/>
          <w:sz w:val="30"/>
          <w:szCs w:val="30"/>
        </w:rPr>
      </w:pPr>
      <w:r w:rsidRPr="0041136A">
        <w:rPr>
          <w:rFonts w:ascii="Simplified Arabic" w:hAnsi="Simplified Arabic" w:cs="Simplified Arabic"/>
          <w:b/>
          <w:bCs/>
          <w:sz w:val="30"/>
          <w:szCs w:val="30"/>
          <w:rtl/>
        </w:rPr>
        <w:t xml:space="preserve">ب – هل تحصلت على دورات تدريبية من المنشاة الفندقية التي تعمل بها؟ . </w:t>
      </w:r>
    </w:p>
    <w:p w:rsidR="00035FFC" w:rsidRPr="0041136A" w:rsidRDefault="00035FFC" w:rsidP="00035FFC">
      <w:pPr>
        <w:pStyle w:val="aa"/>
        <w:jc w:val="both"/>
        <w:rPr>
          <w:rFonts w:ascii="Simplified Arabic" w:hAnsi="Simplified Arabic" w:cs="Simplified Arabic"/>
          <w:sz w:val="28"/>
          <w:szCs w:val="28"/>
          <w:rtl/>
        </w:rPr>
      </w:pPr>
      <w:r w:rsidRPr="0041136A">
        <w:rPr>
          <w:rFonts w:ascii="Simplified Arabic" w:hAnsi="Simplified Arabic" w:cs="Simplified Arabic"/>
          <w:sz w:val="28"/>
          <w:szCs w:val="28"/>
          <w:rtl/>
        </w:rPr>
        <w:t>أن من أهداف الدراسة معرفة مدى تطبيق مبدأ التدريب في المنشآت الفندقية العاملة بإقليم البطنان .</w:t>
      </w:r>
    </w:p>
    <w:p w:rsidR="00035FFC" w:rsidRPr="0041136A" w:rsidRDefault="00035FFC" w:rsidP="00035FFC">
      <w:pPr>
        <w:pStyle w:val="aa"/>
        <w:jc w:val="both"/>
        <w:rPr>
          <w:rFonts w:ascii="Simplified Arabic" w:hAnsi="Simplified Arabic" w:cs="Simplified Arabic"/>
          <w:sz w:val="28"/>
          <w:szCs w:val="28"/>
          <w:rtl/>
        </w:rPr>
      </w:pPr>
      <w:r w:rsidRPr="0041136A">
        <w:rPr>
          <w:rFonts w:ascii="Simplified Arabic" w:hAnsi="Simplified Arabic" w:cs="Simplified Arabic"/>
          <w:sz w:val="28"/>
          <w:szCs w:val="28"/>
          <w:rtl/>
        </w:rPr>
        <w:t>الشكل رقم (3) يوضح نسبة أفراد العينة على مدى الحصول على دورات تدريبية في المنشأة الفندقية</w:t>
      </w:r>
    </w:p>
    <w:p w:rsidR="00035FFC" w:rsidRPr="00B713EC" w:rsidRDefault="00035FFC" w:rsidP="00035FFC">
      <w:pPr>
        <w:spacing w:line="360" w:lineRule="auto"/>
        <w:jc w:val="center"/>
        <w:rPr>
          <w:rFonts w:ascii="Simplified Arabic" w:hAnsi="Simplified Arabic" w:cs="Simplified Arabic"/>
          <w:rtl/>
        </w:rPr>
      </w:pPr>
      <w:r w:rsidRPr="00B713EC">
        <w:rPr>
          <w:noProof/>
        </w:rPr>
        <w:drawing>
          <wp:inline distT="0" distB="0" distL="0" distR="0" wp14:anchorId="32480528" wp14:editId="0FFA9DFC">
            <wp:extent cx="5116749" cy="2373549"/>
            <wp:effectExtent l="0" t="0" r="27305" b="27305"/>
            <wp:docPr id="43" name="مخطط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035FFC" w:rsidRPr="00A86855" w:rsidRDefault="00035FFC" w:rsidP="00035FFC">
      <w:pPr>
        <w:pStyle w:val="aa"/>
        <w:jc w:val="both"/>
        <w:rPr>
          <w:rFonts w:ascii="Simplified Arabic" w:hAnsi="Simplified Arabic" w:cs="Simplified Arabic"/>
          <w:b/>
          <w:bCs/>
          <w:sz w:val="24"/>
          <w:szCs w:val="24"/>
          <w:rtl/>
        </w:rPr>
      </w:pPr>
      <w:r w:rsidRPr="00A86855">
        <w:rPr>
          <w:rFonts w:ascii="Simplified Arabic" w:hAnsi="Simplified Arabic" w:cs="Simplified Arabic"/>
          <w:b/>
          <w:bCs/>
          <w:sz w:val="24"/>
          <w:szCs w:val="24"/>
          <w:rtl/>
        </w:rPr>
        <w:t>المصدر / أستناداً على بيانات الدراسة الميدانية.</w:t>
      </w:r>
    </w:p>
    <w:p w:rsidR="00035FFC" w:rsidRPr="0041136A" w:rsidRDefault="00035FFC" w:rsidP="00035FFC">
      <w:pPr>
        <w:pStyle w:val="aa"/>
        <w:jc w:val="both"/>
        <w:rPr>
          <w:rFonts w:ascii="Simplified Arabic" w:hAnsi="Simplified Arabic" w:cs="Simplified Arabic"/>
          <w:sz w:val="28"/>
          <w:szCs w:val="28"/>
          <w:rtl/>
        </w:rPr>
      </w:pPr>
      <w:r>
        <w:rPr>
          <w:rFonts w:ascii="Simplified Arabic" w:hAnsi="Simplified Arabic" w:cs="Simplified Arabic"/>
          <w:sz w:val="28"/>
          <w:szCs w:val="28"/>
          <w:rtl/>
        </w:rPr>
        <w:t xml:space="preserve">فقد تبين </w:t>
      </w:r>
      <w:r w:rsidRPr="0041136A">
        <w:rPr>
          <w:rFonts w:ascii="Simplified Arabic" w:hAnsi="Simplified Arabic" w:cs="Simplified Arabic"/>
          <w:sz w:val="28"/>
          <w:szCs w:val="28"/>
          <w:rtl/>
        </w:rPr>
        <w:t>بأن الذين لم يتحصلوا على دورات تدريبية في المنشأة الفندقية العاملين بها قد بلغت نسبت</w:t>
      </w:r>
      <w:r>
        <w:rPr>
          <w:rFonts w:ascii="Simplified Arabic" w:hAnsi="Simplified Arabic" w:cs="Simplified Arabic"/>
          <w:sz w:val="28"/>
          <w:szCs w:val="28"/>
          <w:rtl/>
        </w:rPr>
        <w:t xml:space="preserve">هم 78% ثمان وسبعون في المائة، </w:t>
      </w:r>
      <w:r w:rsidRPr="0041136A">
        <w:rPr>
          <w:rFonts w:ascii="Simplified Arabic" w:hAnsi="Simplified Arabic" w:cs="Simplified Arabic"/>
          <w:sz w:val="28"/>
          <w:szCs w:val="28"/>
          <w:rtl/>
        </w:rPr>
        <w:t xml:space="preserve">وهي نسبة مرتفعة تبين مدى الاهمال لدور </w:t>
      </w:r>
      <w:r>
        <w:rPr>
          <w:rFonts w:ascii="Simplified Arabic" w:hAnsi="Simplified Arabic" w:cs="Simplified Arabic"/>
          <w:sz w:val="28"/>
          <w:szCs w:val="28"/>
          <w:rtl/>
        </w:rPr>
        <w:t>وأهمية التدريب في العمل السياحي</w:t>
      </w:r>
      <w:r w:rsidRPr="0041136A">
        <w:rPr>
          <w:rFonts w:ascii="Simplified Arabic" w:hAnsi="Simplified Arabic" w:cs="Simplified Arabic"/>
          <w:sz w:val="28"/>
          <w:szCs w:val="28"/>
          <w:rtl/>
        </w:rPr>
        <w:t xml:space="preserve">، وتركزت هذه النسبة </w:t>
      </w:r>
      <w:r>
        <w:rPr>
          <w:rFonts w:ascii="Simplified Arabic" w:hAnsi="Simplified Arabic" w:cs="Simplified Arabic"/>
          <w:sz w:val="28"/>
          <w:szCs w:val="28"/>
          <w:rtl/>
        </w:rPr>
        <w:t>في جميع المنشآت الفندقية الخاصة، وبعض منها في فندق دار السلام</w:t>
      </w:r>
      <w:r w:rsidRPr="0041136A">
        <w:rPr>
          <w:rFonts w:ascii="Simplified Arabic" w:hAnsi="Simplified Arabic" w:cs="Simplified Arabic"/>
          <w:sz w:val="28"/>
          <w:szCs w:val="28"/>
          <w:rtl/>
        </w:rPr>
        <w:t>، ولذلك ف</w:t>
      </w:r>
      <w:r>
        <w:rPr>
          <w:rFonts w:ascii="Simplified Arabic" w:hAnsi="Simplified Arabic" w:cs="Simplified Arabic" w:hint="cs"/>
          <w:sz w:val="28"/>
          <w:szCs w:val="28"/>
          <w:rtl/>
        </w:rPr>
        <w:t>إ</w:t>
      </w:r>
      <w:r w:rsidRPr="0041136A">
        <w:rPr>
          <w:rFonts w:ascii="Simplified Arabic" w:hAnsi="Simplified Arabic" w:cs="Simplified Arabic"/>
          <w:sz w:val="28"/>
          <w:szCs w:val="28"/>
          <w:rtl/>
        </w:rPr>
        <w:t>ن من أولويات المستقبل للنشاط السياحي بالمنطقة هو التكثيف من برامج التدريب.</w:t>
      </w:r>
    </w:p>
    <w:p w:rsidR="00035FFC" w:rsidRPr="0041136A" w:rsidRDefault="00035FFC" w:rsidP="00A86855">
      <w:pPr>
        <w:pStyle w:val="aa"/>
        <w:spacing w:before="240"/>
        <w:jc w:val="both"/>
        <w:rPr>
          <w:rFonts w:ascii="Simplified Arabic" w:hAnsi="Simplified Arabic" w:cs="Simplified Arabic"/>
          <w:b/>
          <w:bCs/>
          <w:sz w:val="30"/>
          <w:szCs w:val="30"/>
          <w:rtl/>
        </w:rPr>
      </w:pPr>
      <w:r w:rsidRPr="0041136A">
        <w:rPr>
          <w:rFonts w:ascii="Simplified Arabic" w:hAnsi="Simplified Arabic" w:cs="Simplified Arabic"/>
          <w:b/>
          <w:bCs/>
          <w:sz w:val="30"/>
          <w:szCs w:val="30"/>
          <w:rtl/>
        </w:rPr>
        <w:t>ج – كم عدد سنوات العمل والخبرة في المنشأة الفندقية؟</w:t>
      </w:r>
    </w:p>
    <w:p w:rsidR="00035FFC" w:rsidRPr="0041136A" w:rsidRDefault="00035FFC" w:rsidP="00035FFC">
      <w:pPr>
        <w:pStyle w:val="aa"/>
        <w:jc w:val="both"/>
        <w:rPr>
          <w:rFonts w:ascii="Simplified Arabic" w:hAnsi="Simplified Arabic" w:cs="Simplified Arabic"/>
          <w:sz w:val="28"/>
          <w:szCs w:val="28"/>
          <w:rtl/>
        </w:rPr>
      </w:pPr>
      <w:r w:rsidRPr="0041136A">
        <w:rPr>
          <w:rFonts w:ascii="Simplified Arabic" w:hAnsi="Simplified Arabic" w:cs="Simplified Arabic"/>
          <w:sz w:val="28"/>
          <w:szCs w:val="28"/>
          <w:rtl/>
        </w:rPr>
        <w:t>الشكل رقم (4) يبين عدد سنوات العمل والخبرة في المنشآت الفندقية بمنطقة الدراسة.</w:t>
      </w:r>
    </w:p>
    <w:p w:rsidR="00035FFC" w:rsidRPr="00B713EC" w:rsidRDefault="00035FFC" w:rsidP="00035FFC">
      <w:pPr>
        <w:spacing w:line="360" w:lineRule="auto"/>
        <w:jc w:val="lowKashida"/>
        <w:rPr>
          <w:rFonts w:ascii="Simplified Arabic" w:hAnsi="Simplified Arabic" w:cs="Simplified Arabic"/>
          <w:rtl/>
        </w:rPr>
      </w:pPr>
      <w:r w:rsidRPr="00B713EC">
        <w:rPr>
          <w:noProof/>
        </w:rPr>
        <w:drawing>
          <wp:inline distT="0" distB="0" distL="0" distR="0" wp14:anchorId="1C8B86D8" wp14:editId="2FC0CC16">
            <wp:extent cx="5165387" cy="2295727"/>
            <wp:effectExtent l="0" t="0" r="16510" b="9525"/>
            <wp:docPr id="44" name="مخطط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035FFC" w:rsidRPr="00A86855" w:rsidRDefault="00035FFC" w:rsidP="00035FFC">
      <w:pPr>
        <w:pStyle w:val="aa"/>
        <w:jc w:val="both"/>
        <w:rPr>
          <w:rFonts w:ascii="Simplified Arabic" w:hAnsi="Simplified Arabic" w:cs="Simplified Arabic"/>
          <w:b/>
          <w:bCs/>
          <w:rtl/>
        </w:rPr>
      </w:pPr>
      <w:r w:rsidRPr="00A86855">
        <w:rPr>
          <w:rFonts w:ascii="Simplified Arabic" w:hAnsi="Simplified Arabic" w:cs="Simplified Arabic"/>
          <w:b/>
          <w:bCs/>
          <w:rtl/>
        </w:rPr>
        <w:t>المصدر / أستناداً على بيانات الدراسة الميدانية</w:t>
      </w:r>
      <w:r w:rsidR="00F54773" w:rsidRPr="00A86855">
        <w:rPr>
          <w:rFonts w:ascii="Simplified Arabic" w:hAnsi="Simplified Arabic" w:cs="Simplified Arabic" w:hint="cs"/>
          <w:b/>
          <w:bCs/>
          <w:rtl/>
        </w:rPr>
        <w:t>.</w:t>
      </w:r>
    </w:p>
    <w:p w:rsidR="00035FFC" w:rsidRPr="00221FD6" w:rsidRDefault="00035FFC" w:rsidP="00266337">
      <w:pPr>
        <w:pStyle w:val="aa"/>
        <w:spacing w:before="240"/>
        <w:jc w:val="both"/>
        <w:rPr>
          <w:rFonts w:ascii="Simplified Arabic" w:hAnsi="Simplified Arabic" w:cs="Simplified Arabic"/>
          <w:sz w:val="28"/>
          <w:szCs w:val="28"/>
          <w:rtl/>
        </w:rPr>
      </w:pPr>
      <w:r w:rsidRPr="00221FD6">
        <w:rPr>
          <w:rFonts w:ascii="Simplified Arabic" w:hAnsi="Simplified Arabic" w:cs="Simplified Arabic"/>
          <w:sz w:val="28"/>
          <w:szCs w:val="28"/>
          <w:rtl/>
        </w:rPr>
        <w:t xml:space="preserve">تبين من الشكل السابق بأن عدد سنوات العمل من 1 – 3 ، من سنة </w:t>
      </w:r>
      <w:r w:rsidR="00783208">
        <w:rPr>
          <w:rFonts w:ascii="Simplified Arabic" w:hAnsi="Simplified Arabic" w:cs="Simplified Arabic"/>
          <w:sz w:val="28"/>
          <w:szCs w:val="28"/>
          <w:rtl/>
        </w:rPr>
        <w:t>إلى</w:t>
      </w:r>
      <w:r w:rsidRPr="00221FD6">
        <w:rPr>
          <w:rFonts w:ascii="Simplified Arabic" w:hAnsi="Simplified Arabic" w:cs="Simplified Arabic"/>
          <w:sz w:val="28"/>
          <w:szCs w:val="28"/>
          <w:rtl/>
        </w:rPr>
        <w:t xml:space="preserve"> ثلاثة سنوات هي الأعلى حيث وصلت نسبتهم </w:t>
      </w:r>
      <w:r w:rsidR="00783208">
        <w:rPr>
          <w:rFonts w:ascii="Simplified Arabic" w:hAnsi="Simplified Arabic" w:cs="Simplified Arabic"/>
          <w:sz w:val="28"/>
          <w:szCs w:val="28"/>
          <w:rtl/>
        </w:rPr>
        <w:t>إلى</w:t>
      </w:r>
      <w:r>
        <w:rPr>
          <w:rFonts w:ascii="Simplified Arabic" w:hAnsi="Simplified Arabic" w:cs="Simplified Arabic"/>
          <w:sz w:val="28"/>
          <w:szCs w:val="28"/>
          <w:rtl/>
        </w:rPr>
        <w:t xml:space="preserve"> 33% ثلاثة وثلاثون في المائة، و</w:t>
      </w:r>
      <w:r w:rsidRPr="00221FD6">
        <w:rPr>
          <w:rFonts w:ascii="Simplified Arabic" w:hAnsi="Simplified Arabic" w:cs="Simplified Arabic"/>
          <w:sz w:val="28"/>
          <w:szCs w:val="28"/>
          <w:rtl/>
        </w:rPr>
        <w:t xml:space="preserve">من خلال الدراسة الميدانية اتضح بأن ارتفاع هذه النسبة راجع </w:t>
      </w:r>
      <w:r w:rsidR="00783208">
        <w:rPr>
          <w:rFonts w:ascii="Simplified Arabic" w:hAnsi="Simplified Arabic" w:cs="Simplified Arabic"/>
          <w:sz w:val="28"/>
          <w:szCs w:val="28"/>
          <w:rtl/>
        </w:rPr>
        <w:t>إلى</w:t>
      </w:r>
      <w:r w:rsidRPr="00221FD6">
        <w:rPr>
          <w:rFonts w:ascii="Simplified Arabic" w:hAnsi="Simplified Arabic" w:cs="Simplified Arabic"/>
          <w:sz w:val="28"/>
          <w:szCs w:val="28"/>
          <w:rtl/>
        </w:rPr>
        <w:t xml:space="preserve"> أسباب عديدة منها موسمية العمل وعدم ال</w:t>
      </w:r>
      <w:r>
        <w:rPr>
          <w:rFonts w:ascii="Simplified Arabic" w:hAnsi="Simplified Arabic" w:cs="Simplified Arabic"/>
          <w:sz w:val="28"/>
          <w:szCs w:val="28"/>
          <w:rtl/>
        </w:rPr>
        <w:t>بقاء كثيراً في المنشأة الفندقية</w:t>
      </w:r>
      <w:r w:rsidRPr="00221FD6">
        <w:rPr>
          <w:rFonts w:ascii="Simplified Arabic" w:hAnsi="Simplified Arabic" w:cs="Simplified Arabic"/>
          <w:sz w:val="28"/>
          <w:szCs w:val="28"/>
          <w:rtl/>
        </w:rPr>
        <w:t>، و</w:t>
      </w:r>
      <w:r>
        <w:rPr>
          <w:rFonts w:ascii="Simplified Arabic" w:hAnsi="Simplified Arabic" w:cs="Simplified Arabic"/>
          <w:sz w:val="28"/>
          <w:szCs w:val="28"/>
          <w:rtl/>
        </w:rPr>
        <w:t>خاصةً في المنشآت الحديثة النشأة</w:t>
      </w:r>
      <w:r w:rsidRPr="00221FD6">
        <w:rPr>
          <w:rFonts w:ascii="Simplified Arabic" w:hAnsi="Simplified Arabic" w:cs="Simplified Arabic"/>
          <w:sz w:val="28"/>
          <w:szCs w:val="28"/>
          <w:rtl/>
        </w:rPr>
        <w:t>، في حين نجد نسبة العاملين من سبعة سنوات وحتى أكثر من 10 سنوات</w:t>
      </w:r>
      <w:r w:rsidR="00266337">
        <w:rPr>
          <w:rFonts w:ascii="Simplified Arabic" w:hAnsi="Simplified Arabic" w:cs="Simplified Arabic" w:hint="cs"/>
          <w:sz w:val="28"/>
          <w:szCs w:val="28"/>
          <w:rtl/>
        </w:rPr>
        <w:t>،</w:t>
      </w:r>
      <w:r w:rsidRPr="00221FD6">
        <w:rPr>
          <w:rFonts w:ascii="Simplified Arabic" w:hAnsi="Simplified Arabic" w:cs="Simplified Arabic"/>
          <w:sz w:val="28"/>
          <w:szCs w:val="28"/>
          <w:rtl/>
        </w:rPr>
        <w:t xml:space="preserve"> والتي بلغت 16% و19% على التوالي</w:t>
      </w:r>
      <w:r w:rsidR="00266337">
        <w:rPr>
          <w:rFonts w:ascii="Simplified Arabic" w:hAnsi="Simplified Arabic" w:cs="Simplified Arabic" w:hint="cs"/>
          <w:sz w:val="28"/>
          <w:szCs w:val="28"/>
          <w:rtl/>
        </w:rPr>
        <w:t>،</w:t>
      </w:r>
      <w:r w:rsidRPr="00221FD6">
        <w:rPr>
          <w:rFonts w:ascii="Simplified Arabic" w:hAnsi="Simplified Arabic" w:cs="Simplified Arabic"/>
          <w:sz w:val="28"/>
          <w:szCs w:val="28"/>
          <w:rtl/>
        </w:rPr>
        <w:t xml:space="preserve"> قد تركزت في فندق دار السل</w:t>
      </w:r>
      <w:r>
        <w:rPr>
          <w:rFonts w:ascii="Simplified Arabic" w:hAnsi="Simplified Arabic" w:cs="Simplified Arabic"/>
          <w:sz w:val="28"/>
          <w:szCs w:val="28"/>
          <w:rtl/>
        </w:rPr>
        <w:t xml:space="preserve">ام نظراً </w:t>
      </w:r>
      <w:r w:rsidRPr="00221FD6">
        <w:rPr>
          <w:rFonts w:ascii="Simplified Arabic" w:hAnsi="Simplified Arabic" w:cs="Simplified Arabic"/>
          <w:sz w:val="28"/>
          <w:szCs w:val="28"/>
          <w:rtl/>
        </w:rPr>
        <w:t>لقدم العمل الفندقي به، وترى الدراسة بضرورة استثمار هذه الخبرات وتطويرها عند الشروع في التخطيط السياحي بالإقليم.</w:t>
      </w:r>
    </w:p>
    <w:p w:rsidR="00035FFC" w:rsidRPr="00221FD6" w:rsidRDefault="00266337" w:rsidP="00035FFC">
      <w:pPr>
        <w:pStyle w:val="aa"/>
        <w:spacing w:before="240"/>
        <w:jc w:val="both"/>
        <w:rPr>
          <w:rFonts w:ascii="Simplified Arabic" w:hAnsi="Simplified Arabic" w:cs="Simplified Arabic"/>
          <w:b/>
          <w:bCs/>
          <w:sz w:val="30"/>
          <w:szCs w:val="30"/>
          <w:rtl/>
        </w:rPr>
      </w:pPr>
      <w:r>
        <w:rPr>
          <w:rFonts w:ascii="Simplified Arabic" w:hAnsi="Simplified Arabic" w:cs="Simplified Arabic"/>
          <w:b/>
          <w:bCs/>
          <w:sz w:val="30"/>
          <w:szCs w:val="30"/>
          <w:rtl/>
        </w:rPr>
        <w:t>د</w:t>
      </w:r>
      <w:r w:rsidR="00035FFC" w:rsidRPr="00221FD6">
        <w:rPr>
          <w:rFonts w:ascii="Simplified Arabic" w:hAnsi="Simplified Arabic" w:cs="Simplified Arabic"/>
          <w:b/>
          <w:bCs/>
          <w:sz w:val="30"/>
          <w:szCs w:val="30"/>
          <w:rtl/>
        </w:rPr>
        <w:t>– لو تحصلت على وظيفة اخرى هل ستترك العمل في الفندق؟</w:t>
      </w:r>
    </w:p>
    <w:p w:rsidR="00035FFC" w:rsidRPr="00221FD6" w:rsidRDefault="00035FFC" w:rsidP="00035FFC">
      <w:pPr>
        <w:pStyle w:val="aa"/>
        <w:jc w:val="both"/>
        <w:rPr>
          <w:rFonts w:ascii="Simplified Arabic" w:hAnsi="Simplified Arabic" w:cs="Simplified Arabic"/>
          <w:sz w:val="28"/>
          <w:szCs w:val="28"/>
          <w:rtl/>
        </w:rPr>
      </w:pPr>
      <w:r w:rsidRPr="00221FD6">
        <w:rPr>
          <w:rFonts w:ascii="Simplified Arabic" w:hAnsi="Simplified Arabic" w:cs="Simplified Arabic"/>
          <w:sz w:val="28"/>
          <w:szCs w:val="28"/>
          <w:rtl/>
        </w:rPr>
        <w:t>من خلال نتائج الدراسة الميدانية تبين بأن الذين لديهم رغبة في ترك العمل في المنشأة التي يعملون فيها بلغت نسبتهم 57% سبعة وخمسون في المائة .</w:t>
      </w:r>
    </w:p>
    <w:p w:rsidR="00035FFC" w:rsidRDefault="00035FFC" w:rsidP="00A86855">
      <w:pPr>
        <w:pStyle w:val="aa"/>
        <w:jc w:val="center"/>
        <w:rPr>
          <w:rFonts w:ascii="Simplified Arabic" w:hAnsi="Simplified Arabic" w:cs="Simplified Arabic"/>
          <w:sz w:val="28"/>
          <w:szCs w:val="28"/>
          <w:rtl/>
        </w:rPr>
      </w:pPr>
      <w:r w:rsidRPr="00221FD6">
        <w:rPr>
          <w:rFonts w:ascii="Simplified Arabic" w:hAnsi="Simplified Arabic" w:cs="Simplified Arabic"/>
          <w:sz w:val="28"/>
          <w:szCs w:val="28"/>
          <w:rtl/>
        </w:rPr>
        <w:t>الجدول رقم (3) يوضح إجابات مجتمع الدراسة حول مدى تركهم للعمل عند توفر عمل أخر لهم</w:t>
      </w:r>
      <w:r w:rsidR="00266337">
        <w:rPr>
          <w:rFonts w:ascii="Simplified Arabic" w:hAnsi="Simplified Arabic" w:cs="Simplified Arabic" w:hint="cs"/>
          <w:sz w:val="28"/>
          <w:szCs w:val="28"/>
          <w:rtl/>
        </w:rPr>
        <w:t>.</w:t>
      </w:r>
    </w:p>
    <w:p w:rsidR="00266337" w:rsidRPr="00221FD6" w:rsidRDefault="00266337" w:rsidP="00266337">
      <w:pPr>
        <w:pStyle w:val="aa"/>
        <w:spacing w:before="240"/>
        <w:jc w:val="center"/>
        <w:rPr>
          <w:rFonts w:ascii="Simplified Arabic" w:hAnsi="Simplified Arabic" w:cs="Simplified Arabic"/>
          <w:sz w:val="28"/>
          <w:szCs w:val="28"/>
          <w:rtl/>
        </w:rPr>
      </w:pPr>
      <w:r w:rsidRPr="00221FD6">
        <w:rPr>
          <w:rFonts w:ascii="Simplified Arabic" w:hAnsi="Simplified Arabic" w:cs="Simplified Arabic"/>
          <w:sz w:val="28"/>
          <w:szCs w:val="28"/>
          <w:rtl/>
        </w:rPr>
        <w:t>الجدول رقم (3)</w:t>
      </w:r>
    </w:p>
    <w:tbl>
      <w:tblPr>
        <w:tblStyle w:val="13"/>
        <w:bidiVisual/>
        <w:tblW w:w="0" w:type="auto"/>
        <w:jc w:val="center"/>
        <w:tblInd w:w="1040" w:type="dxa"/>
        <w:tblLook w:val="04A0" w:firstRow="1" w:lastRow="0" w:firstColumn="1" w:lastColumn="0" w:noHBand="0" w:noVBand="1"/>
      </w:tblPr>
      <w:tblGrid>
        <w:gridCol w:w="3488"/>
        <w:gridCol w:w="3175"/>
      </w:tblGrid>
      <w:tr w:rsidR="00035FFC" w:rsidRPr="00221FD6" w:rsidTr="0039702A">
        <w:trPr>
          <w:jc w:val="center"/>
        </w:trPr>
        <w:tc>
          <w:tcPr>
            <w:tcW w:w="3488" w:type="dxa"/>
            <w:shd w:val="clear" w:color="auto" w:fill="BFBFBF" w:themeFill="background1" w:themeFillShade="BF"/>
            <w:vAlign w:val="center"/>
          </w:tcPr>
          <w:p w:rsidR="00035FFC" w:rsidRPr="00F54773" w:rsidRDefault="00035FFC" w:rsidP="0039702A">
            <w:pPr>
              <w:pStyle w:val="aa"/>
              <w:jc w:val="center"/>
              <w:rPr>
                <w:rFonts w:ascii="Simplified Arabic" w:hAnsi="Simplified Arabic" w:cs="Simplified Arabic"/>
                <w:b/>
                <w:bCs/>
                <w:sz w:val="28"/>
                <w:szCs w:val="28"/>
                <w:rtl/>
              </w:rPr>
            </w:pPr>
            <w:r w:rsidRPr="00F54773">
              <w:rPr>
                <w:rFonts w:ascii="Simplified Arabic" w:hAnsi="Simplified Arabic" w:cs="Simplified Arabic"/>
                <w:b/>
                <w:bCs/>
                <w:sz w:val="28"/>
                <w:szCs w:val="28"/>
                <w:rtl/>
              </w:rPr>
              <w:t>إجابة أفراد العينة</w:t>
            </w:r>
          </w:p>
        </w:tc>
        <w:tc>
          <w:tcPr>
            <w:tcW w:w="3175" w:type="dxa"/>
            <w:shd w:val="clear" w:color="auto" w:fill="BFBFBF" w:themeFill="background1" w:themeFillShade="BF"/>
            <w:vAlign w:val="center"/>
          </w:tcPr>
          <w:p w:rsidR="00035FFC" w:rsidRPr="00F54773" w:rsidRDefault="00035FFC" w:rsidP="0039702A">
            <w:pPr>
              <w:pStyle w:val="aa"/>
              <w:jc w:val="center"/>
              <w:rPr>
                <w:rFonts w:ascii="Simplified Arabic" w:hAnsi="Simplified Arabic" w:cs="Simplified Arabic"/>
                <w:b/>
                <w:bCs/>
                <w:sz w:val="28"/>
                <w:szCs w:val="28"/>
                <w:rtl/>
              </w:rPr>
            </w:pPr>
            <w:r w:rsidRPr="00F54773">
              <w:rPr>
                <w:rFonts w:ascii="Simplified Arabic" w:hAnsi="Simplified Arabic" w:cs="Simplified Arabic"/>
                <w:b/>
                <w:bCs/>
                <w:sz w:val="28"/>
                <w:szCs w:val="28"/>
                <w:rtl/>
              </w:rPr>
              <w:t>النسبة %</w:t>
            </w:r>
          </w:p>
        </w:tc>
      </w:tr>
      <w:tr w:rsidR="00035FFC" w:rsidRPr="00221FD6" w:rsidTr="0039702A">
        <w:trPr>
          <w:trHeight w:val="348"/>
          <w:jc w:val="center"/>
        </w:trPr>
        <w:tc>
          <w:tcPr>
            <w:tcW w:w="3488" w:type="dxa"/>
            <w:vAlign w:val="center"/>
          </w:tcPr>
          <w:p w:rsidR="00035FFC" w:rsidRPr="00221FD6" w:rsidRDefault="00035FFC" w:rsidP="0039702A">
            <w:pPr>
              <w:pStyle w:val="aa"/>
              <w:jc w:val="center"/>
              <w:rPr>
                <w:rFonts w:ascii="Simplified Arabic" w:hAnsi="Simplified Arabic" w:cs="Simplified Arabic"/>
                <w:sz w:val="24"/>
                <w:szCs w:val="24"/>
                <w:rtl/>
              </w:rPr>
            </w:pPr>
            <w:r w:rsidRPr="00221FD6">
              <w:rPr>
                <w:rFonts w:ascii="Simplified Arabic" w:hAnsi="Simplified Arabic" w:cs="Simplified Arabic"/>
                <w:sz w:val="24"/>
                <w:szCs w:val="24"/>
                <w:rtl/>
              </w:rPr>
              <w:t>نعم</w:t>
            </w:r>
          </w:p>
        </w:tc>
        <w:tc>
          <w:tcPr>
            <w:tcW w:w="3175" w:type="dxa"/>
            <w:vAlign w:val="center"/>
          </w:tcPr>
          <w:p w:rsidR="00035FFC" w:rsidRPr="00221FD6" w:rsidRDefault="00035FFC" w:rsidP="0039702A">
            <w:pPr>
              <w:pStyle w:val="aa"/>
              <w:jc w:val="center"/>
              <w:rPr>
                <w:rFonts w:ascii="Simplified Arabic" w:hAnsi="Simplified Arabic" w:cs="Simplified Arabic"/>
                <w:sz w:val="24"/>
                <w:szCs w:val="24"/>
                <w:rtl/>
              </w:rPr>
            </w:pPr>
            <w:r w:rsidRPr="00221FD6">
              <w:rPr>
                <w:rFonts w:ascii="Simplified Arabic" w:hAnsi="Simplified Arabic" w:cs="Simplified Arabic"/>
                <w:sz w:val="24"/>
                <w:szCs w:val="24"/>
                <w:rtl/>
              </w:rPr>
              <w:t>57%</w:t>
            </w:r>
          </w:p>
        </w:tc>
      </w:tr>
      <w:tr w:rsidR="00035FFC" w:rsidRPr="00221FD6" w:rsidTr="0039702A">
        <w:trPr>
          <w:jc w:val="center"/>
        </w:trPr>
        <w:tc>
          <w:tcPr>
            <w:tcW w:w="3488" w:type="dxa"/>
            <w:vAlign w:val="center"/>
          </w:tcPr>
          <w:p w:rsidR="00035FFC" w:rsidRPr="00221FD6" w:rsidRDefault="00035FFC" w:rsidP="0039702A">
            <w:pPr>
              <w:pStyle w:val="aa"/>
              <w:jc w:val="center"/>
              <w:rPr>
                <w:rFonts w:ascii="Simplified Arabic" w:hAnsi="Simplified Arabic" w:cs="Simplified Arabic"/>
                <w:sz w:val="24"/>
                <w:szCs w:val="24"/>
                <w:rtl/>
              </w:rPr>
            </w:pPr>
            <w:r w:rsidRPr="00221FD6">
              <w:rPr>
                <w:rFonts w:ascii="Simplified Arabic" w:hAnsi="Simplified Arabic" w:cs="Simplified Arabic"/>
                <w:sz w:val="24"/>
                <w:szCs w:val="24"/>
                <w:rtl/>
              </w:rPr>
              <w:t>لا</w:t>
            </w:r>
          </w:p>
        </w:tc>
        <w:tc>
          <w:tcPr>
            <w:tcW w:w="3175" w:type="dxa"/>
            <w:vAlign w:val="center"/>
          </w:tcPr>
          <w:p w:rsidR="00035FFC" w:rsidRPr="00221FD6" w:rsidRDefault="00035FFC" w:rsidP="0039702A">
            <w:pPr>
              <w:pStyle w:val="aa"/>
              <w:jc w:val="center"/>
              <w:rPr>
                <w:rFonts w:ascii="Simplified Arabic" w:hAnsi="Simplified Arabic" w:cs="Simplified Arabic"/>
                <w:sz w:val="24"/>
                <w:szCs w:val="24"/>
                <w:rtl/>
              </w:rPr>
            </w:pPr>
            <w:r w:rsidRPr="00221FD6">
              <w:rPr>
                <w:rFonts w:ascii="Simplified Arabic" w:hAnsi="Simplified Arabic" w:cs="Simplified Arabic"/>
                <w:sz w:val="24"/>
                <w:szCs w:val="24"/>
                <w:rtl/>
              </w:rPr>
              <w:t>43%</w:t>
            </w:r>
          </w:p>
        </w:tc>
      </w:tr>
      <w:tr w:rsidR="00035FFC" w:rsidRPr="00221FD6" w:rsidTr="0039702A">
        <w:trPr>
          <w:jc w:val="center"/>
        </w:trPr>
        <w:tc>
          <w:tcPr>
            <w:tcW w:w="3488" w:type="dxa"/>
            <w:vAlign w:val="center"/>
          </w:tcPr>
          <w:p w:rsidR="00035FFC" w:rsidRPr="00221FD6" w:rsidRDefault="00035FFC" w:rsidP="0039702A">
            <w:pPr>
              <w:pStyle w:val="aa"/>
              <w:jc w:val="center"/>
              <w:rPr>
                <w:rFonts w:ascii="Simplified Arabic" w:hAnsi="Simplified Arabic" w:cs="Simplified Arabic"/>
                <w:sz w:val="24"/>
                <w:szCs w:val="24"/>
                <w:rtl/>
              </w:rPr>
            </w:pPr>
            <w:r w:rsidRPr="00221FD6">
              <w:rPr>
                <w:rFonts w:ascii="Simplified Arabic" w:hAnsi="Simplified Arabic" w:cs="Simplified Arabic"/>
                <w:sz w:val="24"/>
                <w:szCs w:val="24"/>
                <w:rtl/>
              </w:rPr>
              <w:t>غير مبين</w:t>
            </w:r>
          </w:p>
        </w:tc>
        <w:tc>
          <w:tcPr>
            <w:tcW w:w="3175" w:type="dxa"/>
            <w:vAlign w:val="center"/>
          </w:tcPr>
          <w:p w:rsidR="00035FFC" w:rsidRPr="00221FD6" w:rsidRDefault="00035FFC" w:rsidP="0039702A">
            <w:pPr>
              <w:pStyle w:val="aa"/>
              <w:jc w:val="center"/>
              <w:rPr>
                <w:rFonts w:ascii="Simplified Arabic" w:hAnsi="Simplified Arabic" w:cs="Simplified Arabic"/>
                <w:sz w:val="24"/>
                <w:szCs w:val="24"/>
                <w:rtl/>
              </w:rPr>
            </w:pPr>
            <w:r w:rsidRPr="00221FD6">
              <w:rPr>
                <w:rFonts w:ascii="Simplified Arabic" w:hAnsi="Simplified Arabic" w:cs="Simplified Arabic"/>
                <w:sz w:val="24"/>
                <w:szCs w:val="24"/>
                <w:rtl/>
              </w:rPr>
              <w:t>0%</w:t>
            </w:r>
          </w:p>
        </w:tc>
      </w:tr>
      <w:tr w:rsidR="00035FFC" w:rsidRPr="00221FD6" w:rsidTr="0039702A">
        <w:trPr>
          <w:jc w:val="center"/>
        </w:trPr>
        <w:tc>
          <w:tcPr>
            <w:tcW w:w="3488" w:type="dxa"/>
            <w:shd w:val="clear" w:color="auto" w:fill="BFBFBF" w:themeFill="background1" w:themeFillShade="BF"/>
            <w:vAlign w:val="center"/>
          </w:tcPr>
          <w:p w:rsidR="00035FFC" w:rsidRPr="00221FD6" w:rsidRDefault="00035FFC" w:rsidP="0039702A">
            <w:pPr>
              <w:pStyle w:val="aa"/>
              <w:jc w:val="center"/>
              <w:rPr>
                <w:rFonts w:ascii="Simplified Arabic" w:hAnsi="Simplified Arabic" w:cs="Simplified Arabic"/>
                <w:sz w:val="24"/>
                <w:szCs w:val="24"/>
                <w:rtl/>
              </w:rPr>
            </w:pPr>
            <w:r w:rsidRPr="00221FD6">
              <w:rPr>
                <w:rFonts w:ascii="Simplified Arabic" w:hAnsi="Simplified Arabic" w:cs="Simplified Arabic"/>
                <w:sz w:val="24"/>
                <w:szCs w:val="24"/>
                <w:rtl/>
              </w:rPr>
              <w:t>المجموع</w:t>
            </w:r>
          </w:p>
        </w:tc>
        <w:tc>
          <w:tcPr>
            <w:tcW w:w="3175" w:type="dxa"/>
            <w:shd w:val="clear" w:color="auto" w:fill="BFBFBF" w:themeFill="background1" w:themeFillShade="BF"/>
            <w:vAlign w:val="center"/>
          </w:tcPr>
          <w:p w:rsidR="00035FFC" w:rsidRPr="00221FD6" w:rsidRDefault="00035FFC" w:rsidP="0039702A">
            <w:pPr>
              <w:pStyle w:val="aa"/>
              <w:jc w:val="center"/>
              <w:rPr>
                <w:rFonts w:ascii="Simplified Arabic" w:hAnsi="Simplified Arabic" w:cs="Simplified Arabic"/>
                <w:sz w:val="24"/>
                <w:szCs w:val="24"/>
                <w:rtl/>
              </w:rPr>
            </w:pPr>
            <w:r w:rsidRPr="00221FD6">
              <w:rPr>
                <w:rFonts w:ascii="Simplified Arabic" w:hAnsi="Simplified Arabic" w:cs="Simplified Arabic"/>
                <w:sz w:val="24"/>
                <w:szCs w:val="24"/>
                <w:rtl/>
              </w:rPr>
              <w:t>100%</w:t>
            </w:r>
          </w:p>
        </w:tc>
      </w:tr>
    </w:tbl>
    <w:p w:rsidR="00035FFC" w:rsidRPr="00266337" w:rsidRDefault="00035FFC" w:rsidP="00035FFC">
      <w:pPr>
        <w:pStyle w:val="aa"/>
        <w:jc w:val="center"/>
        <w:rPr>
          <w:rFonts w:ascii="Simplified Arabic" w:hAnsi="Simplified Arabic" w:cs="Simplified Arabic"/>
          <w:b/>
          <w:bCs/>
          <w:sz w:val="24"/>
          <w:szCs w:val="24"/>
          <w:rtl/>
        </w:rPr>
      </w:pPr>
      <w:r w:rsidRPr="00266337">
        <w:rPr>
          <w:rFonts w:ascii="Simplified Arabic" w:hAnsi="Simplified Arabic" w:cs="Simplified Arabic"/>
          <w:b/>
          <w:bCs/>
          <w:sz w:val="24"/>
          <w:szCs w:val="24"/>
          <w:rtl/>
        </w:rPr>
        <w:t>المصدر / الدراسة الميدانية</w:t>
      </w:r>
    </w:p>
    <w:p w:rsidR="00035FFC" w:rsidRPr="00221FD6" w:rsidRDefault="00035FFC" w:rsidP="00266337">
      <w:pPr>
        <w:pStyle w:val="aa"/>
        <w:spacing w:before="240"/>
        <w:jc w:val="both"/>
        <w:rPr>
          <w:rFonts w:ascii="Simplified Arabic" w:hAnsi="Simplified Arabic" w:cs="Simplified Arabic"/>
          <w:sz w:val="28"/>
          <w:szCs w:val="28"/>
          <w:rtl/>
        </w:rPr>
      </w:pPr>
      <w:r>
        <w:rPr>
          <w:rFonts w:ascii="Simplified Arabic" w:hAnsi="Simplified Arabic" w:cs="Simplified Arabic"/>
          <w:sz w:val="28"/>
          <w:szCs w:val="28"/>
          <w:rtl/>
        </w:rPr>
        <w:t>وكانت الأسباب كثيرة منها، ضعف الراتب بالمنشأة</w:t>
      </w:r>
      <w:r w:rsidRPr="00221FD6">
        <w:rPr>
          <w:rFonts w:ascii="Simplified Arabic" w:hAnsi="Simplified Arabic" w:cs="Simplified Arabic"/>
          <w:sz w:val="28"/>
          <w:szCs w:val="28"/>
          <w:rtl/>
        </w:rPr>
        <w:t xml:space="preserve">، ايراد الفندق </w:t>
      </w:r>
      <w:r w:rsidR="006A0F1F">
        <w:rPr>
          <w:rFonts w:ascii="Simplified Arabic" w:hAnsi="Simplified Arabic" w:cs="Simplified Arabic"/>
          <w:sz w:val="28"/>
          <w:szCs w:val="28"/>
          <w:rtl/>
        </w:rPr>
        <w:t>أو</w:t>
      </w:r>
      <w:r>
        <w:rPr>
          <w:rFonts w:ascii="Simplified Arabic" w:hAnsi="Simplified Arabic" w:cs="Simplified Arabic"/>
          <w:sz w:val="28"/>
          <w:szCs w:val="28"/>
          <w:rtl/>
        </w:rPr>
        <w:t xml:space="preserve"> النُزل ضعيف</w:t>
      </w:r>
      <w:r w:rsidRPr="00221FD6">
        <w:rPr>
          <w:rFonts w:ascii="Simplified Arabic" w:hAnsi="Simplified Arabic" w:cs="Simplified Arabic"/>
          <w:sz w:val="28"/>
          <w:szCs w:val="28"/>
          <w:rtl/>
        </w:rPr>
        <w:t>، الخبرة والمستوى التعليمي لا يُناسب عملي ب</w:t>
      </w:r>
      <w:r>
        <w:rPr>
          <w:rFonts w:ascii="Simplified Arabic" w:hAnsi="Simplified Arabic" w:cs="Simplified Arabic"/>
          <w:sz w:val="28"/>
          <w:szCs w:val="28"/>
          <w:rtl/>
        </w:rPr>
        <w:t>هذا الفندق، البحث عن راتب أعلى</w:t>
      </w:r>
      <w:r w:rsidRPr="00221FD6">
        <w:rPr>
          <w:rFonts w:ascii="Simplified Arabic" w:hAnsi="Simplified Arabic" w:cs="Simplified Arabic"/>
          <w:sz w:val="28"/>
          <w:szCs w:val="28"/>
          <w:rtl/>
        </w:rPr>
        <w:t xml:space="preserve">، وتعكس هذه النسبة المرتفعة بأن هناك عدم رضى العاملين بالمنشآت الفندقية عن العمل بها للأسباب السابق ذكرها. </w:t>
      </w:r>
    </w:p>
    <w:p w:rsidR="00726BF1" w:rsidRDefault="00726BF1" w:rsidP="00726BF1">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035FFC" w:rsidRPr="007A2C22" w:rsidRDefault="00726BF1" w:rsidP="00035FFC">
      <w:pPr>
        <w:pStyle w:val="aa"/>
        <w:spacing w:before="240"/>
        <w:jc w:val="both"/>
        <w:rPr>
          <w:rFonts w:ascii="Simplified Arabic" w:hAnsi="Simplified Arabic" w:cs="Simplified Arabic"/>
          <w:b/>
          <w:bCs/>
          <w:sz w:val="28"/>
          <w:szCs w:val="28"/>
          <w:u w:val="single"/>
        </w:rPr>
      </w:pPr>
      <w:r>
        <w:rPr>
          <w:rFonts w:ascii="Simplified Arabic" w:hAnsi="Simplified Arabic" w:cs="Simplified Arabic" w:hint="cs"/>
          <w:b/>
          <w:bCs/>
          <w:sz w:val="28"/>
          <w:szCs w:val="28"/>
          <w:u w:val="single"/>
          <w:rtl/>
        </w:rPr>
        <w:t>ا</w:t>
      </w:r>
      <w:r w:rsidR="00035FFC" w:rsidRPr="007A2C22">
        <w:rPr>
          <w:rFonts w:ascii="Simplified Arabic" w:hAnsi="Simplified Arabic" w:cs="Simplified Arabic"/>
          <w:b/>
          <w:bCs/>
          <w:sz w:val="28"/>
          <w:szCs w:val="28"/>
          <w:u w:val="single"/>
          <w:rtl/>
        </w:rPr>
        <w:t>لاستنتاجات</w:t>
      </w:r>
      <w:r w:rsidR="007A2C22">
        <w:rPr>
          <w:rFonts w:ascii="Simplified Arabic" w:hAnsi="Simplified Arabic" w:cs="Simplified Arabic" w:hint="cs"/>
          <w:b/>
          <w:bCs/>
          <w:sz w:val="28"/>
          <w:szCs w:val="28"/>
          <w:u w:val="single"/>
          <w:rtl/>
        </w:rPr>
        <w:t>:</w:t>
      </w:r>
    </w:p>
    <w:p w:rsidR="00035FFC" w:rsidRPr="00221FD6" w:rsidRDefault="00035FFC" w:rsidP="00035FFC">
      <w:pPr>
        <w:pStyle w:val="aa"/>
        <w:jc w:val="both"/>
        <w:rPr>
          <w:rFonts w:ascii="Simplified Arabic" w:hAnsi="Simplified Arabic" w:cs="Simplified Arabic"/>
          <w:sz w:val="28"/>
          <w:szCs w:val="28"/>
          <w:rtl/>
        </w:rPr>
      </w:pPr>
      <w:r w:rsidRPr="00221FD6">
        <w:rPr>
          <w:rFonts w:ascii="Simplified Arabic" w:hAnsi="Simplified Arabic" w:cs="Simplified Arabic"/>
          <w:sz w:val="28"/>
          <w:szCs w:val="28"/>
          <w:rtl/>
        </w:rPr>
        <w:t>بعد اتباع خطوات البحث العلمي في الدراسة يمكن ايجاز أهم النتائج في التالي:</w:t>
      </w:r>
    </w:p>
    <w:p w:rsidR="00035FFC" w:rsidRPr="00221FD6" w:rsidRDefault="00035FFC" w:rsidP="00035FFC">
      <w:pPr>
        <w:pStyle w:val="aa"/>
        <w:jc w:val="both"/>
        <w:rPr>
          <w:rFonts w:ascii="Simplified Arabic" w:hAnsi="Simplified Arabic" w:cs="Simplified Arabic"/>
          <w:sz w:val="28"/>
          <w:szCs w:val="28"/>
        </w:rPr>
      </w:pPr>
      <w:r>
        <w:rPr>
          <w:rFonts w:ascii="Simplified Arabic" w:hAnsi="Simplified Arabic" w:cs="Simplified Arabic" w:hint="cs"/>
          <w:sz w:val="28"/>
          <w:szCs w:val="28"/>
          <w:rtl/>
        </w:rPr>
        <w:t>-</w:t>
      </w:r>
      <w:r w:rsidRPr="00221FD6">
        <w:rPr>
          <w:rFonts w:ascii="Simplified Arabic" w:hAnsi="Simplified Arabic" w:cs="Simplified Arabic"/>
          <w:sz w:val="28"/>
          <w:szCs w:val="28"/>
          <w:rtl/>
        </w:rPr>
        <w:t xml:space="preserve">أن المنشآت الفندقية بمنطقة الدراسة تشكل نسبة 5% من </w:t>
      </w:r>
      <w:r w:rsidR="004D410D">
        <w:rPr>
          <w:rFonts w:ascii="Simplified Arabic" w:hAnsi="Simplified Arabic" w:cs="Simplified Arabic"/>
          <w:sz w:val="28"/>
          <w:szCs w:val="28"/>
          <w:rtl/>
        </w:rPr>
        <w:t>إجمالي</w:t>
      </w:r>
      <w:r w:rsidR="00266337">
        <w:rPr>
          <w:rFonts w:ascii="Simplified Arabic" w:hAnsi="Simplified Arabic" w:cs="Simplified Arabic"/>
          <w:sz w:val="28"/>
          <w:szCs w:val="28"/>
          <w:rtl/>
        </w:rPr>
        <w:t xml:space="preserve"> عدد الفنادق في ليبيا</w:t>
      </w:r>
      <w:r w:rsidRPr="00221FD6">
        <w:rPr>
          <w:rFonts w:ascii="Simplified Arabic" w:hAnsi="Simplified Arabic" w:cs="Simplified Arabic"/>
          <w:sz w:val="28"/>
          <w:szCs w:val="28"/>
          <w:rtl/>
        </w:rPr>
        <w:t>.</w:t>
      </w:r>
    </w:p>
    <w:p w:rsidR="00035FFC" w:rsidRPr="00221FD6" w:rsidRDefault="00035FFC" w:rsidP="00035FFC">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Pr="00221FD6">
        <w:rPr>
          <w:rFonts w:ascii="Simplified Arabic" w:hAnsi="Simplified Arabic" w:cs="Simplified Arabic"/>
          <w:sz w:val="28"/>
          <w:szCs w:val="28"/>
          <w:rtl/>
        </w:rPr>
        <w:t xml:space="preserve">بلغ </w:t>
      </w:r>
      <w:r w:rsidR="004D410D">
        <w:rPr>
          <w:rFonts w:ascii="Simplified Arabic" w:hAnsi="Simplified Arabic" w:cs="Simplified Arabic"/>
          <w:sz w:val="28"/>
          <w:szCs w:val="28"/>
          <w:rtl/>
        </w:rPr>
        <w:t>إجمالي</w:t>
      </w:r>
      <w:r w:rsidRPr="00221FD6">
        <w:rPr>
          <w:rFonts w:ascii="Simplified Arabic" w:hAnsi="Simplified Arabic" w:cs="Simplified Arabic"/>
          <w:sz w:val="28"/>
          <w:szCs w:val="28"/>
          <w:rtl/>
        </w:rPr>
        <w:t xml:space="preserve"> عدد الغرف بهذه المنشآت حوالي 581 غرفة ضمت 1381 سريراً فندقياً، وأن هناك طاقة استيعابية نظرية سرير</w:t>
      </w:r>
      <w:r w:rsidR="00266337">
        <w:rPr>
          <w:rFonts w:ascii="Simplified Arabic" w:hAnsi="Simplified Arabic" w:cs="Simplified Arabic"/>
          <w:sz w:val="28"/>
          <w:szCs w:val="28"/>
          <w:rtl/>
        </w:rPr>
        <w:t>ية كبيرة بلغت 157.920 سريراً، و</w:t>
      </w:r>
      <w:r w:rsidRPr="00221FD6">
        <w:rPr>
          <w:rFonts w:ascii="Simplified Arabic" w:hAnsi="Simplified Arabic" w:cs="Simplified Arabic"/>
          <w:sz w:val="28"/>
          <w:szCs w:val="28"/>
          <w:rtl/>
        </w:rPr>
        <w:t>تعتبر ذات أهمية سياحية كبيرة ، كما اتضح بأن</w:t>
      </w:r>
      <w:r w:rsidR="00266337">
        <w:rPr>
          <w:rFonts w:ascii="Simplified Arabic" w:hAnsi="Simplified Arabic" w:cs="Simplified Arabic"/>
          <w:sz w:val="28"/>
          <w:szCs w:val="28"/>
          <w:rtl/>
        </w:rPr>
        <w:t xml:space="preserve"> أغلب المنشآت الفندقية القائمة </w:t>
      </w:r>
      <w:r w:rsidRPr="00221FD6">
        <w:rPr>
          <w:rFonts w:ascii="Simplified Arabic" w:hAnsi="Simplified Arabic" w:cs="Simplified Arabic"/>
          <w:sz w:val="28"/>
          <w:szCs w:val="28"/>
          <w:rtl/>
        </w:rPr>
        <w:t>تعود ملكيتها للقطاع الخاص.</w:t>
      </w:r>
    </w:p>
    <w:p w:rsidR="00035FFC" w:rsidRPr="00221FD6" w:rsidRDefault="00035FFC" w:rsidP="00035FFC">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Pr="00221FD6">
        <w:rPr>
          <w:rFonts w:ascii="Simplified Arabic" w:hAnsi="Simplified Arabic" w:cs="Simplified Arabic"/>
          <w:sz w:val="28"/>
          <w:szCs w:val="28"/>
          <w:rtl/>
        </w:rPr>
        <w:t>أن معدل الإشغال الحقي</w:t>
      </w:r>
      <w:r w:rsidR="00266337">
        <w:rPr>
          <w:rFonts w:ascii="Simplified Arabic" w:hAnsi="Simplified Arabic" w:cs="Simplified Arabic"/>
          <w:sz w:val="28"/>
          <w:szCs w:val="28"/>
          <w:rtl/>
        </w:rPr>
        <w:t>قي للأسّرة بلغ 1.165.875 سريراً</w:t>
      </w:r>
      <w:r w:rsidRPr="00221FD6">
        <w:rPr>
          <w:rFonts w:ascii="Simplified Arabic" w:hAnsi="Simplified Arabic" w:cs="Simplified Arabic"/>
          <w:sz w:val="28"/>
          <w:szCs w:val="28"/>
          <w:rtl/>
        </w:rPr>
        <w:t>، وأن هناك طلب سياحي داخلي لا يستهان به وهو المسئول الأكبر عن ارتفاع عدد الأسّرة المشغولة في هذه المنشآت الفندقية.</w:t>
      </w:r>
    </w:p>
    <w:p w:rsidR="00035FFC" w:rsidRPr="00221FD6" w:rsidRDefault="00035FFC" w:rsidP="00035FFC">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Pr="00221FD6">
        <w:rPr>
          <w:rFonts w:ascii="Simplified Arabic" w:hAnsi="Simplified Arabic" w:cs="Simplified Arabic"/>
          <w:sz w:val="28"/>
          <w:szCs w:val="28"/>
          <w:rtl/>
        </w:rPr>
        <w:t xml:space="preserve">مساهمة المنشآت الفندقية في توظيف القوى العاملة والتدريب ضعيفة جداً ولا ترقى </w:t>
      </w:r>
      <w:r w:rsidR="00783208">
        <w:rPr>
          <w:rFonts w:ascii="Simplified Arabic" w:hAnsi="Simplified Arabic" w:cs="Simplified Arabic"/>
          <w:sz w:val="28"/>
          <w:szCs w:val="28"/>
          <w:rtl/>
        </w:rPr>
        <w:t>إلى</w:t>
      </w:r>
      <w:r w:rsidRPr="00221FD6">
        <w:rPr>
          <w:rFonts w:ascii="Simplified Arabic" w:hAnsi="Simplified Arabic" w:cs="Simplified Arabic"/>
          <w:sz w:val="28"/>
          <w:szCs w:val="28"/>
          <w:rtl/>
        </w:rPr>
        <w:t xml:space="preserve"> المعدل الاقتصادي المتعارف عليه، </w:t>
      </w:r>
      <w:r w:rsidR="00225B06">
        <w:rPr>
          <w:rFonts w:ascii="Simplified Arabic" w:hAnsi="Simplified Arabic" w:cs="Simplified Arabic"/>
          <w:sz w:val="28"/>
          <w:szCs w:val="28"/>
          <w:rtl/>
        </w:rPr>
        <w:t>إذ</w:t>
      </w:r>
      <w:r w:rsidRPr="00221FD6">
        <w:rPr>
          <w:rFonts w:ascii="Simplified Arabic" w:hAnsi="Simplified Arabic" w:cs="Simplified Arabic"/>
          <w:sz w:val="28"/>
          <w:szCs w:val="28"/>
          <w:rtl/>
        </w:rPr>
        <w:t xml:space="preserve"> بلغ أعلى معدل في فندق</w:t>
      </w:r>
      <w:r w:rsidR="00266337">
        <w:rPr>
          <w:rFonts w:ascii="Simplified Arabic" w:hAnsi="Simplified Arabic" w:cs="Simplified Arabic"/>
          <w:sz w:val="28"/>
          <w:szCs w:val="28"/>
          <w:rtl/>
        </w:rPr>
        <w:t xml:space="preserve"> دار السلام بعدد 140 عاملاً فقط</w:t>
      </w:r>
      <w:r w:rsidRPr="00221FD6">
        <w:rPr>
          <w:rFonts w:ascii="Simplified Arabic" w:hAnsi="Simplified Arabic" w:cs="Simplified Arabic"/>
          <w:sz w:val="28"/>
          <w:szCs w:val="28"/>
          <w:rtl/>
        </w:rPr>
        <w:t xml:space="preserve">. </w:t>
      </w:r>
    </w:p>
    <w:p w:rsidR="00035FFC" w:rsidRPr="00221FD6" w:rsidRDefault="00035FFC" w:rsidP="00035FFC">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Pr="00221FD6">
        <w:rPr>
          <w:rFonts w:ascii="Simplified Arabic" w:hAnsi="Simplified Arabic" w:cs="Simplified Arabic"/>
          <w:sz w:val="28"/>
          <w:szCs w:val="28"/>
          <w:rtl/>
        </w:rPr>
        <w:t>التوزيع الجغرافي للمنشآت الفندقية غير متكافئ و</w:t>
      </w:r>
      <w:r w:rsidR="00266337">
        <w:rPr>
          <w:rFonts w:ascii="Simplified Arabic" w:hAnsi="Simplified Arabic" w:cs="Simplified Arabic"/>
          <w:sz w:val="28"/>
          <w:szCs w:val="28"/>
          <w:rtl/>
        </w:rPr>
        <w:t>أغلبها يتركز في المدينة تحديداً</w:t>
      </w:r>
      <w:r w:rsidRPr="00221FD6">
        <w:rPr>
          <w:rFonts w:ascii="Simplified Arabic" w:hAnsi="Simplified Arabic" w:cs="Simplified Arabic"/>
          <w:sz w:val="28"/>
          <w:szCs w:val="28"/>
          <w:rtl/>
        </w:rPr>
        <w:t xml:space="preserve">، وأن باقي مناطق </w:t>
      </w:r>
      <w:r w:rsidR="00DE5AB8">
        <w:rPr>
          <w:rFonts w:ascii="Simplified Arabic" w:hAnsi="Simplified Arabic" w:cs="Simplified Arabic"/>
          <w:sz w:val="28"/>
          <w:szCs w:val="28"/>
          <w:rtl/>
        </w:rPr>
        <w:t>الإقليم</w:t>
      </w:r>
      <w:r w:rsidRPr="00221FD6">
        <w:rPr>
          <w:rFonts w:ascii="Simplified Arabic" w:hAnsi="Simplified Arabic" w:cs="Simplified Arabic"/>
          <w:sz w:val="28"/>
          <w:szCs w:val="28"/>
          <w:rtl/>
        </w:rPr>
        <w:t xml:space="preserve"> ينعدم فيها وجود المنشآت الفندقية وخاصة في المواقع ذات الجذب السياحي المتميز في باقي مناطق </w:t>
      </w:r>
      <w:r w:rsidR="00DE5AB8">
        <w:rPr>
          <w:rFonts w:ascii="Simplified Arabic" w:hAnsi="Simplified Arabic" w:cs="Simplified Arabic"/>
          <w:sz w:val="28"/>
          <w:szCs w:val="28"/>
          <w:rtl/>
        </w:rPr>
        <w:t>الإقليم</w:t>
      </w:r>
      <w:r w:rsidRPr="00221FD6">
        <w:rPr>
          <w:rFonts w:ascii="Simplified Arabic" w:hAnsi="Simplified Arabic" w:cs="Simplified Arabic"/>
          <w:sz w:val="28"/>
          <w:szCs w:val="28"/>
          <w:rtl/>
        </w:rPr>
        <w:t>.</w:t>
      </w:r>
    </w:p>
    <w:p w:rsidR="00035FFC" w:rsidRPr="00221FD6" w:rsidRDefault="00035FFC" w:rsidP="00035FFC">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Pr="00221FD6">
        <w:rPr>
          <w:rFonts w:ascii="Simplified Arabic" w:hAnsi="Simplified Arabic" w:cs="Simplified Arabic"/>
          <w:sz w:val="28"/>
          <w:szCs w:val="28"/>
          <w:rtl/>
        </w:rPr>
        <w:t xml:space="preserve">أن نسبة المستوى التعليمي لأفراد العينة تراوح أغلبها ما بين التعليم الثانوي والجامعي </w:t>
      </w:r>
      <w:r w:rsidR="00225B06">
        <w:rPr>
          <w:rFonts w:ascii="Simplified Arabic" w:hAnsi="Simplified Arabic" w:cs="Simplified Arabic"/>
          <w:sz w:val="28"/>
          <w:szCs w:val="28"/>
          <w:rtl/>
        </w:rPr>
        <w:t>إذ</w:t>
      </w:r>
      <w:r w:rsidRPr="00221FD6">
        <w:rPr>
          <w:rFonts w:ascii="Simplified Arabic" w:hAnsi="Simplified Arabic" w:cs="Simplified Arabic"/>
          <w:sz w:val="28"/>
          <w:szCs w:val="28"/>
          <w:rtl/>
        </w:rPr>
        <w:t xml:space="preserve"> بلغت 32% و</w:t>
      </w:r>
      <w:r>
        <w:rPr>
          <w:rFonts w:ascii="Simplified Arabic" w:hAnsi="Simplified Arabic" w:cs="Simplified Arabic"/>
          <w:sz w:val="28"/>
          <w:szCs w:val="28"/>
          <w:rtl/>
        </w:rPr>
        <w:t>28% على التوالي</w:t>
      </w:r>
      <w:r w:rsidRPr="00221FD6">
        <w:rPr>
          <w:rFonts w:ascii="Simplified Arabic" w:hAnsi="Simplified Arabic" w:cs="Simplified Arabic"/>
          <w:sz w:val="28"/>
          <w:szCs w:val="28"/>
          <w:rtl/>
        </w:rPr>
        <w:t>، ويمكن استثمار هذه القدرات والرفع من مستوى الكفأة لديها .</w:t>
      </w:r>
    </w:p>
    <w:p w:rsidR="00035FFC" w:rsidRPr="00221FD6" w:rsidRDefault="00035FFC" w:rsidP="00035FFC">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Pr="00221FD6">
        <w:rPr>
          <w:rFonts w:ascii="Simplified Arabic" w:hAnsi="Simplified Arabic" w:cs="Simplified Arabic"/>
          <w:sz w:val="28"/>
          <w:szCs w:val="28"/>
          <w:rtl/>
        </w:rPr>
        <w:t xml:space="preserve">ثبت أن برامج التدريب للقوى العاملة بهذه المنشآت معدوم تماماً باستثناء فندق دار السلام الحكومي، حيث أن نسبة 78% من مجتمع الدراسة قالوا بأنهم لم يتحصلوا على أي فرصة تدريبة من </w:t>
      </w:r>
      <w:r w:rsidR="00225B06">
        <w:rPr>
          <w:rFonts w:ascii="Simplified Arabic" w:hAnsi="Simplified Arabic" w:cs="Simplified Arabic"/>
          <w:sz w:val="28"/>
          <w:szCs w:val="28"/>
          <w:rtl/>
        </w:rPr>
        <w:t>إدارة</w:t>
      </w:r>
      <w:r w:rsidRPr="00221FD6">
        <w:rPr>
          <w:rFonts w:ascii="Simplified Arabic" w:hAnsi="Simplified Arabic" w:cs="Simplified Arabic"/>
          <w:sz w:val="28"/>
          <w:szCs w:val="28"/>
          <w:rtl/>
        </w:rPr>
        <w:t xml:space="preserve"> المنشأة الفندقية التي يعملون فيها، وهذا يعد من أهم المشاكل التي سوف تواجه أي خطط تنمية للقطاع السياحي.</w:t>
      </w:r>
    </w:p>
    <w:p w:rsidR="00035FFC" w:rsidRPr="00221FD6" w:rsidRDefault="00035FFC" w:rsidP="00035FFC">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Pr="00221FD6">
        <w:rPr>
          <w:rFonts w:ascii="Simplified Arabic" w:hAnsi="Simplified Arabic" w:cs="Simplified Arabic"/>
          <w:sz w:val="28"/>
          <w:szCs w:val="28"/>
          <w:rtl/>
        </w:rPr>
        <w:t xml:space="preserve">أن نسبة 73% من أفراد العينة أجابوا بأن لا توجد علاقة بين المستوى التعليمي </w:t>
      </w:r>
      <w:r>
        <w:rPr>
          <w:rFonts w:ascii="Simplified Arabic" w:hAnsi="Simplified Arabic" w:cs="Simplified Arabic"/>
          <w:sz w:val="28"/>
          <w:szCs w:val="28"/>
          <w:rtl/>
        </w:rPr>
        <w:t>لديهم وبين العمل الذي يقومون به</w:t>
      </w:r>
      <w:r w:rsidRPr="00221FD6">
        <w:rPr>
          <w:rFonts w:ascii="Simplified Arabic" w:hAnsi="Simplified Arabic" w:cs="Simplified Arabic"/>
          <w:sz w:val="28"/>
          <w:szCs w:val="28"/>
          <w:rtl/>
        </w:rPr>
        <w:t>، ولذلك لابد من الاهتمام بالتعليم السياحي المتخصص وتكوين كوادر وطنية مؤهلة.</w:t>
      </w:r>
    </w:p>
    <w:p w:rsidR="00035FFC" w:rsidRPr="00221FD6" w:rsidRDefault="00035FFC" w:rsidP="00035FFC">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00225B06">
        <w:rPr>
          <w:rFonts w:ascii="Simplified Arabic" w:hAnsi="Simplified Arabic" w:cs="Simplified Arabic"/>
          <w:sz w:val="28"/>
          <w:szCs w:val="28"/>
          <w:rtl/>
        </w:rPr>
        <w:t xml:space="preserve">أن الفنادق والنُزل </w:t>
      </w:r>
      <w:r w:rsidRPr="00221FD6">
        <w:rPr>
          <w:rFonts w:ascii="Simplified Arabic" w:hAnsi="Simplified Arabic" w:cs="Simplified Arabic"/>
          <w:sz w:val="28"/>
          <w:szCs w:val="28"/>
          <w:rtl/>
        </w:rPr>
        <w:t>العاملة بمنطقة الدراسة لم يتم تصنيفها حسب المعايير الفندقية المتعار</w:t>
      </w:r>
      <w:r>
        <w:rPr>
          <w:rFonts w:ascii="Simplified Arabic" w:hAnsi="Simplified Arabic" w:cs="Simplified Arabic"/>
          <w:sz w:val="28"/>
          <w:szCs w:val="28"/>
          <w:rtl/>
        </w:rPr>
        <w:t>ف عليها عالمياً منذ العام 2009م</w:t>
      </w:r>
      <w:r w:rsidRPr="00221FD6">
        <w:rPr>
          <w:rFonts w:ascii="Simplified Arabic" w:hAnsi="Simplified Arabic" w:cs="Simplified Arabic"/>
          <w:sz w:val="28"/>
          <w:szCs w:val="28"/>
          <w:rtl/>
        </w:rPr>
        <w:t>، وتبين من الزيارات الميدانية عدم مطابقة أغلب هذه المنشآت الفندقية لمعايير التصنيف المتعارف عليها محلياً وعالمياً.</w:t>
      </w:r>
    </w:p>
    <w:p w:rsidR="00035FFC" w:rsidRPr="00221FD6" w:rsidRDefault="00035FFC" w:rsidP="00035FFC">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Pr="00221FD6">
        <w:rPr>
          <w:rFonts w:ascii="Simplified Arabic" w:hAnsi="Simplified Arabic" w:cs="Simplified Arabic"/>
          <w:sz w:val="28"/>
          <w:szCs w:val="28"/>
          <w:rtl/>
        </w:rPr>
        <w:t>عدم وجود مرافق الايواء الأخرى</w:t>
      </w:r>
      <w:r w:rsidR="00225B06">
        <w:rPr>
          <w:rFonts w:ascii="Simplified Arabic" w:hAnsi="Simplified Arabic" w:cs="Simplified Arabic" w:hint="cs"/>
          <w:sz w:val="28"/>
          <w:szCs w:val="28"/>
          <w:rtl/>
        </w:rPr>
        <w:t>:</w:t>
      </w:r>
      <w:r w:rsidRPr="00221FD6">
        <w:rPr>
          <w:rFonts w:ascii="Simplified Arabic" w:hAnsi="Simplified Arabic" w:cs="Simplified Arabic"/>
          <w:sz w:val="28"/>
          <w:szCs w:val="28"/>
          <w:rtl/>
        </w:rPr>
        <w:t xml:space="preserve"> كمراكز ا</w:t>
      </w:r>
      <w:r w:rsidR="00225B06">
        <w:rPr>
          <w:rFonts w:ascii="Simplified Arabic" w:hAnsi="Simplified Arabic" w:cs="Simplified Arabic"/>
          <w:sz w:val="28"/>
          <w:szCs w:val="28"/>
          <w:rtl/>
        </w:rPr>
        <w:t>لاصطياف والمنتجعات وبيوت الشباب</w:t>
      </w:r>
      <w:r w:rsidRPr="00221FD6">
        <w:rPr>
          <w:rFonts w:ascii="Simplified Arabic" w:hAnsi="Simplified Arabic" w:cs="Simplified Arabic"/>
          <w:sz w:val="28"/>
          <w:szCs w:val="28"/>
          <w:rtl/>
        </w:rPr>
        <w:t>، و</w:t>
      </w:r>
      <w:r w:rsidR="00225B06">
        <w:rPr>
          <w:rFonts w:ascii="Simplified Arabic" w:hAnsi="Simplified Arabic" w:cs="Simplified Arabic" w:hint="cs"/>
          <w:sz w:val="28"/>
          <w:szCs w:val="28"/>
          <w:rtl/>
        </w:rPr>
        <w:t xml:space="preserve">لهذا </w:t>
      </w:r>
      <w:r w:rsidRPr="00221FD6">
        <w:rPr>
          <w:rFonts w:ascii="Simplified Arabic" w:hAnsi="Simplified Arabic" w:cs="Simplified Arabic"/>
          <w:sz w:val="28"/>
          <w:szCs w:val="28"/>
          <w:rtl/>
        </w:rPr>
        <w:t xml:space="preserve">ترى الدراسة ضرورة أنشاء مثل هذه المرافق في مناطق الجذب السياحي في مختلف ربوع </w:t>
      </w:r>
      <w:r w:rsidR="00DE5AB8">
        <w:rPr>
          <w:rFonts w:ascii="Simplified Arabic" w:hAnsi="Simplified Arabic" w:cs="Simplified Arabic"/>
          <w:sz w:val="28"/>
          <w:szCs w:val="28"/>
          <w:rtl/>
        </w:rPr>
        <w:t>الإقليم</w:t>
      </w:r>
      <w:r w:rsidRPr="00221FD6">
        <w:rPr>
          <w:rFonts w:ascii="Simplified Arabic" w:hAnsi="Simplified Arabic" w:cs="Simplified Arabic"/>
          <w:sz w:val="28"/>
          <w:szCs w:val="28"/>
          <w:rtl/>
        </w:rPr>
        <w:t>.</w:t>
      </w:r>
    </w:p>
    <w:p w:rsidR="00035FFC" w:rsidRPr="00221FD6" w:rsidRDefault="00035FFC" w:rsidP="00035FFC">
      <w:pPr>
        <w:pStyle w:val="aa"/>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Pr="00221FD6">
        <w:rPr>
          <w:rFonts w:ascii="Simplified Arabic" w:hAnsi="Simplified Arabic" w:cs="Simplified Arabic"/>
          <w:sz w:val="28"/>
          <w:szCs w:val="28"/>
          <w:rtl/>
        </w:rPr>
        <w:t>تبين من خل</w:t>
      </w:r>
      <w:r>
        <w:rPr>
          <w:rFonts w:ascii="Simplified Arabic" w:hAnsi="Simplified Arabic" w:cs="Simplified Arabic"/>
          <w:sz w:val="28"/>
          <w:szCs w:val="28"/>
          <w:rtl/>
        </w:rPr>
        <w:t>ال الدراسة الميدانية عدم اهتمام</w:t>
      </w:r>
      <w:r w:rsidRPr="00221FD6">
        <w:rPr>
          <w:rFonts w:ascii="Simplified Arabic" w:hAnsi="Simplified Arabic" w:cs="Simplified Arabic"/>
          <w:sz w:val="28"/>
          <w:szCs w:val="28"/>
          <w:rtl/>
        </w:rPr>
        <w:t xml:space="preserve"> </w:t>
      </w:r>
      <w:r w:rsidR="00225B06" w:rsidRPr="00221FD6">
        <w:rPr>
          <w:rFonts w:ascii="Simplified Arabic" w:hAnsi="Simplified Arabic" w:cs="Simplified Arabic" w:hint="cs"/>
          <w:sz w:val="28"/>
          <w:szCs w:val="28"/>
          <w:rtl/>
        </w:rPr>
        <w:t>المنشآت</w:t>
      </w:r>
      <w:r w:rsidR="00225B06">
        <w:rPr>
          <w:rFonts w:ascii="Simplified Arabic" w:hAnsi="Simplified Arabic" w:cs="Simplified Arabic"/>
          <w:sz w:val="28"/>
          <w:szCs w:val="28"/>
          <w:rtl/>
        </w:rPr>
        <w:t xml:space="preserve"> الفندقية ببرامج الدعاية وال</w:t>
      </w:r>
      <w:r w:rsidR="00225B06">
        <w:rPr>
          <w:rFonts w:ascii="Simplified Arabic" w:hAnsi="Simplified Arabic" w:cs="Simplified Arabic" w:hint="cs"/>
          <w:sz w:val="28"/>
          <w:szCs w:val="28"/>
          <w:rtl/>
        </w:rPr>
        <w:t>إ</w:t>
      </w:r>
      <w:r w:rsidR="00225B06">
        <w:rPr>
          <w:rFonts w:ascii="Simplified Arabic" w:hAnsi="Simplified Arabic" w:cs="Simplified Arabic"/>
          <w:sz w:val="28"/>
          <w:szCs w:val="28"/>
          <w:rtl/>
        </w:rPr>
        <w:t>علان بمختلف أنواعها</w:t>
      </w:r>
      <w:r w:rsidR="00225B06">
        <w:rPr>
          <w:rFonts w:ascii="Simplified Arabic" w:hAnsi="Simplified Arabic" w:cs="Simplified Arabic" w:hint="cs"/>
          <w:sz w:val="28"/>
          <w:szCs w:val="28"/>
          <w:rtl/>
        </w:rPr>
        <w:t>،</w:t>
      </w:r>
      <w:r w:rsidR="00225B06">
        <w:rPr>
          <w:rFonts w:ascii="Simplified Arabic" w:hAnsi="Simplified Arabic" w:cs="Simplified Arabic"/>
          <w:sz w:val="28"/>
          <w:szCs w:val="28"/>
          <w:rtl/>
        </w:rPr>
        <w:t xml:space="preserve"> ال</w:t>
      </w:r>
      <w:r w:rsidR="00225B06">
        <w:rPr>
          <w:rFonts w:ascii="Simplified Arabic" w:hAnsi="Simplified Arabic" w:cs="Simplified Arabic" w:hint="cs"/>
          <w:sz w:val="28"/>
          <w:szCs w:val="28"/>
          <w:rtl/>
        </w:rPr>
        <w:t>أ</w:t>
      </w:r>
      <w:r w:rsidRPr="00221FD6">
        <w:rPr>
          <w:rFonts w:ascii="Simplified Arabic" w:hAnsi="Simplified Arabic" w:cs="Simplified Arabic"/>
          <w:sz w:val="28"/>
          <w:szCs w:val="28"/>
          <w:rtl/>
        </w:rPr>
        <w:t>مر الذي ينعكس سلباً على معدلات الاقبال السياحي للمنطقة والمنشأة السياحية.</w:t>
      </w:r>
    </w:p>
    <w:p w:rsidR="00035FFC" w:rsidRPr="007A2C22" w:rsidRDefault="00035FFC" w:rsidP="00035FFC">
      <w:pPr>
        <w:pStyle w:val="aa"/>
        <w:spacing w:before="240"/>
        <w:jc w:val="both"/>
        <w:rPr>
          <w:rFonts w:ascii="Simplified Arabic" w:hAnsi="Simplified Arabic" w:cs="Simplified Arabic"/>
          <w:sz w:val="28"/>
          <w:szCs w:val="28"/>
        </w:rPr>
      </w:pPr>
      <w:r w:rsidRPr="007A2C22">
        <w:rPr>
          <w:rFonts w:ascii="Simplified Arabic" w:hAnsi="Simplified Arabic" w:cs="Simplified Arabic"/>
          <w:b/>
          <w:bCs/>
          <w:sz w:val="30"/>
          <w:szCs w:val="30"/>
          <w:u w:val="single"/>
          <w:rtl/>
        </w:rPr>
        <w:t>التوصيات</w:t>
      </w:r>
      <w:r w:rsidR="007A2C22">
        <w:rPr>
          <w:rFonts w:ascii="Simplified Arabic" w:hAnsi="Simplified Arabic" w:cs="Simplified Arabic" w:hint="cs"/>
          <w:sz w:val="28"/>
          <w:szCs w:val="28"/>
          <w:rtl/>
        </w:rPr>
        <w:t>:</w:t>
      </w:r>
      <w:r w:rsidRPr="007A2C22">
        <w:rPr>
          <w:rFonts w:ascii="Simplified Arabic" w:hAnsi="Simplified Arabic" w:cs="Simplified Arabic"/>
          <w:sz w:val="28"/>
          <w:szCs w:val="28"/>
          <w:rtl/>
        </w:rPr>
        <w:t xml:space="preserve"> </w:t>
      </w:r>
    </w:p>
    <w:p w:rsidR="00035FFC" w:rsidRPr="00221FD6" w:rsidRDefault="00035FFC" w:rsidP="00035FFC">
      <w:pPr>
        <w:pStyle w:val="aa"/>
        <w:jc w:val="both"/>
        <w:rPr>
          <w:rFonts w:ascii="Simplified Arabic" w:hAnsi="Simplified Arabic" w:cs="Simplified Arabic"/>
          <w:b/>
          <w:bCs/>
          <w:sz w:val="28"/>
          <w:szCs w:val="28"/>
          <w:rtl/>
        </w:rPr>
      </w:pPr>
      <w:r w:rsidRPr="00221FD6">
        <w:rPr>
          <w:rFonts w:ascii="Simplified Arabic" w:hAnsi="Simplified Arabic" w:cs="Simplified Arabic"/>
          <w:sz w:val="28"/>
          <w:szCs w:val="28"/>
          <w:rtl/>
        </w:rPr>
        <w:t>توصى الدراسة بالاتي :</w:t>
      </w:r>
    </w:p>
    <w:p w:rsidR="00035FFC" w:rsidRPr="00221FD6" w:rsidRDefault="00035FFC" w:rsidP="00035FFC">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Pr="00221FD6">
        <w:rPr>
          <w:rFonts w:ascii="Simplified Arabic" w:hAnsi="Simplified Arabic" w:cs="Simplified Arabic"/>
          <w:sz w:val="28"/>
          <w:szCs w:val="28"/>
          <w:rtl/>
        </w:rPr>
        <w:t>سن قوانين وتشريع</w:t>
      </w:r>
      <w:r>
        <w:rPr>
          <w:rFonts w:ascii="Simplified Arabic" w:hAnsi="Simplified Arabic" w:cs="Simplified Arabic"/>
          <w:sz w:val="28"/>
          <w:szCs w:val="28"/>
          <w:rtl/>
        </w:rPr>
        <w:t>ات دقيقة تنظم العمل الفندقي، و</w:t>
      </w:r>
      <w:r w:rsidRPr="00221FD6">
        <w:rPr>
          <w:rFonts w:ascii="Simplified Arabic" w:hAnsi="Simplified Arabic" w:cs="Simplified Arabic"/>
          <w:sz w:val="28"/>
          <w:szCs w:val="28"/>
          <w:rtl/>
        </w:rPr>
        <w:t>وضع معايير حديثة تُساهم في الرفع من جودة وأداء المنشأة الفندقية ، مع الاهتمام الشديد بالتصنيف الفندقي</w:t>
      </w:r>
      <w:r w:rsidR="00225B06">
        <w:rPr>
          <w:rFonts w:ascii="Simplified Arabic" w:hAnsi="Simplified Arabic" w:cs="Simplified Arabic" w:hint="cs"/>
          <w:sz w:val="28"/>
          <w:szCs w:val="28"/>
          <w:rtl/>
        </w:rPr>
        <w:t>،</w:t>
      </w:r>
      <w:r w:rsidRPr="00221FD6">
        <w:rPr>
          <w:rFonts w:ascii="Simplified Arabic" w:hAnsi="Simplified Arabic" w:cs="Simplified Arabic"/>
          <w:sz w:val="28"/>
          <w:szCs w:val="28"/>
          <w:rtl/>
        </w:rPr>
        <w:t xml:space="preserve"> واعتماد المعايير الدولية في ذلك</w:t>
      </w:r>
      <w:r w:rsidR="00225B06">
        <w:rPr>
          <w:rFonts w:ascii="Simplified Arabic" w:hAnsi="Simplified Arabic" w:cs="Simplified Arabic" w:hint="cs"/>
          <w:sz w:val="28"/>
          <w:szCs w:val="28"/>
          <w:rtl/>
        </w:rPr>
        <w:t>.</w:t>
      </w:r>
    </w:p>
    <w:p w:rsidR="00035FFC" w:rsidRPr="00221FD6" w:rsidRDefault="00035FFC" w:rsidP="00035FFC">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Pr="00221FD6">
        <w:rPr>
          <w:rFonts w:ascii="Simplified Arabic" w:hAnsi="Simplified Arabic" w:cs="Simplified Arabic"/>
          <w:sz w:val="28"/>
          <w:szCs w:val="28"/>
          <w:rtl/>
        </w:rPr>
        <w:t>زيادة الاهتمام بفندق دار السلام باعتباره الفندق أ</w:t>
      </w:r>
      <w:r w:rsidR="00225B06">
        <w:rPr>
          <w:rFonts w:ascii="Simplified Arabic" w:hAnsi="Simplified Arabic" w:cs="Simplified Arabic"/>
          <w:sz w:val="28"/>
          <w:szCs w:val="28"/>
          <w:rtl/>
        </w:rPr>
        <w:t>لأكثر تطوراً بمنطقة الدراسة</w:t>
      </w:r>
      <w:r>
        <w:rPr>
          <w:rFonts w:ascii="Simplified Arabic" w:hAnsi="Simplified Arabic" w:cs="Simplified Arabic"/>
          <w:sz w:val="28"/>
          <w:szCs w:val="28"/>
          <w:rtl/>
        </w:rPr>
        <w:t>، و</w:t>
      </w:r>
      <w:r w:rsidRPr="00221FD6">
        <w:rPr>
          <w:rFonts w:ascii="Simplified Arabic" w:hAnsi="Simplified Arabic" w:cs="Simplified Arabic"/>
          <w:sz w:val="28"/>
          <w:szCs w:val="28"/>
          <w:rtl/>
        </w:rPr>
        <w:t>الدور الكبير الذي يؤديه في مجال الإشغال الفندقي، مع زيادة التوسع ف</w:t>
      </w:r>
      <w:r w:rsidR="00225B06">
        <w:rPr>
          <w:rFonts w:ascii="Simplified Arabic" w:hAnsi="Simplified Arabic" w:cs="Simplified Arabic"/>
          <w:sz w:val="28"/>
          <w:szCs w:val="28"/>
          <w:rtl/>
        </w:rPr>
        <w:t>ي أنشاء مثل هذه الفنادق الحديثة</w:t>
      </w:r>
      <w:r w:rsidRPr="00221FD6">
        <w:rPr>
          <w:rFonts w:ascii="Simplified Arabic" w:hAnsi="Simplified Arabic" w:cs="Simplified Arabic"/>
          <w:sz w:val="28"/>
          <w:szCs w:val="28"/>
          <w:rtl/>
        </w:rPr>
        <w:t>.</w:t>
      </w:r>
    </w:p>
    <w:p w:rsidR="00035FFC" w:rsidRPr="00221FD6" w:rsidRDefault="00035FFC" w:rsidP="00035FFC">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Pr="00221FD6">
        <w:rPr>
          <w:rFonts w:ascii="Simplified Arabic" w:hAnsi="Simplified Arabic" w:cs="Simplified Arabic"/>
          <w:sz w:val="28"/>
          <w:szCs w:val="28"/>
          <w:rtl/>
        </w:rPr>
        <w:t>الاهتمام بنوعية وكفأة القوى</w:t>
      </w:r>
      <w:r>
        <w:rPr>
          <w:rFonts w:ascii="Simplified Arabic" w:hAnsi="Simplified Arabic" w:cs="Simplified Arabic"/>
          <w:sz w:val="28"/>
          <w:szCs w:val="28"/>
          <w:rtl/>
        </w:rPr>
        <w:t xml:space="preserve"> العاملة في المنشآت الفندقية، و</w:t>
      </w:r>
      <w:r w:rsidRPr="00221FD6">
        <w:rPr>
          <w:rFonts w:ascii="Simplified Arabic" w:hAnsi="Simplified Arabic" w:cs="Simplified Arabic"/>
          <w:sz w:val="28"/>
          <w:szCs w:val="28"/>
          <w:rtl/>
        </w:rPr>
        <w:t>وضع شروط ومعايير صارمة للتوظيف للرفع من كفأة الاداء، والتوسع في التعليم السياحي المتخصص.</w:t>
      </w:r>
    </w:p>
    <w:p w:rsidR="00035FFC" w:rsidRPr="00221FD6" w:rsidRDefault="00035FFC" w:rsidP="00035FFC">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Pr="00221FD6">
        <w:rPr>
          <w:rFonts w:ascii="Simplified Arabic" w:hAnsi="Simplified Arabic" w:cs="Simplified Arabic"/>
          <w:sz w:val="28"/>
          <w:szCs w:val="28"/>
          <w:rtl/>
        </w:rPr>
        <w:t>ضرورة أنشاء مرافق الايواء الأخرى</w:t>
      </w:r>
      <w:r w:rsidR="00225B06">
        <w:rPr>
          <w:rFonts w:ascii="Simplified Arabic" w:hAnsi="Simplified Arabic" w:cs="Simplified Arabic" w:hint="cs"/>
          <w:sz w:val="28"/>
          <w:szCs w:val="28"/>
          <w:rtl/>
        </w:rPr>
        <w:t>:</w:t>
      </w:r>
      <w:r w:rsidRPr="00221FD6">
        <w:rPr>
          <w:rFonts w:ascii="Simplified Arabic" w:hAnsi="Simplified Arabic" w:cs="Simplified Arabic"/>
          <w:sz w:val="28"/>
          <w:szCs w:val="28"/>
          <w:rtl/>
        </w:rPr>
        <w:t xml:space="preserve"> كالمنتجعات وبيوت الشباب بقرب مناطق الجذب السياحي المختلفة</w:t>
      </w:r>
      <w:r>
        <w:rPr>
          <w:rFonts w:ascii="Simplified Arabic" w:hAnsi="Simplified Arabic" w:cs="Simplified Arabic" w:hint="cs"/>
          <w:sz w:val="28"/>
          <w:szCs w:val="28"/>
          <w:rtl/>
        </w:rPr>
        <w:t>:</w:t>
      </w:r>
      <w:r w:rsidRPr="00221FD6">
        <w:rPr>
          <w:rFonts w:ascii="Simplified Arabic" w:hAnsi="Simplified Arabic" w:cs="Simplified Arabic"/>
          <w:sz w:val="28"/>
          <w:szCs w:val="28"/>
          <w:rtl/>
        </w:rPr>
        <w:t xml:space="preserve"> كالشواطئ البحرية في </w:t>
      </w:r>
      <w:r w:rsidR="00DE5AB8">
        <w:rPr>
          <w:rFonts w:ascii="Simplified Arabic" w:hAnsi="Simplified Arabic" w:cs="Simplified Arabic"/>
          <w:sz w:val="28"/>
          <w:szCs w:val="28"/>
          <w:rtl/>
        </w:rPr>
        <w:t>الإقليم</w:t>
      </w:r>
      <w:r w:rsidRPr="00221FD6">
        <w:rPr>
          <w:rFonts w:ascii="Simplified Arabic" w:hAnsi="Simplified Arabic" w:cs="Simplified Arabic"/>
          <w:sz w:val="28"/>
          <w:szCs w:val="28"/>
          <w:rtl/>
        </w:rPr>
        <w:t>، ومنطقة الجغبوب ومقوماتها السياحية المتعددة.</w:t>
      </w:r>
    </w:p>
    <w:p w:rsidR="00035FFC" w:rsidRPr="00221FD6" w:rsidRDefault="00035FFC" w:rsidP="00225B06">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Pr="00221FD6">
        <w:rPr>
          <w:rFonts w:ascii="Simplified Arabic" w:hAnsi="Simplified Arabic" w:cs="Simplified Arabic"/>
          <w:sz w:val="28"/>
          <w:szCs w:val="28"/>
          <w:rtl/>
        </w:rPr>
        <w:t xml:space="preserve">ضرورة سن قانون </w:t>
      </w:r>
      <w:r w:rsidR="00225B06">
        <w:rPr>
          <w:rFonts w:ascii="Simplified Arabic" w:hAnsi="Simplified Arabic" w:cs="Simplified Arabic" w:hint="cs"/>
          <w:sz w:val="28"/>
          <w:szCs w:val="28"/>
          <w:rtl/>
        </w:rPr>
        <w:t xml:space="preserve">لضبط </w:t>
      </w:r>
      <w:r w:rsidRPr="00221FD6">
        <w:rPr>
          <w:rFonts w:ascii="Simplified Arabic" w:hAnsi="Simplified Arabic" w:cs="Simplified Arabic"/>
          <w:sz w:val="28"/>
          <w:szCs w:val="28"/>
          <w:rtl/>
        </w:rPr>
        <w:t>المنشآت الفندقية ب</w:t>
      </w:r>
      <w:r w:rsidR="00225B06">
        <w:rPr>
          <w:rFonts w:ascii="Simplified Arabic" w:hAnsi="Simplified Arabic" w:cs="Simplified Arabic" w:hint="cs"/>
          <w:sz w:val="28"/>
          <w:szCs w:val="28"/>
          <w:rtl/>
        </w:rPr>
        <w:t xml:space="preserve">ضرورة </w:t>
      </w:r>
      <w:r w:rsidRPr="00221FD6">
        <w:rPr>
          <w:rFonts w:ascii="Simplified Arabic" w:hAnsi="Simplified Arabic" w:cs="Simplified Arabic"/>
          <w:sz w:val="28"/>
          <w:szCs w:val="28"/>
          <w:rtl/>
        </w:rPr>
        <w:t>العمل وفق المنظومة الرقمية لضمان تكوين قاعدة بيانات سياحية ومعرفة حركة الاشغال الفعلي ولسهولة الرج</w:t>
      </w:r>
      <w:r>
        <w:rPr>
          <w:rFonts w:ascii="Simplified Arabic" w:hAnsi="Simplified Arabic" w:cs="Simplified Arabic"/>
          <w:sz w:val="28"/>
          <w:szCs w:val="28"/>
          <w:rtl/>
        </w:rPr>
        <w:t xml:space="preserve">وع </w:t>
      </w:r>
      <w:r w:rsidR="00225B06">
        <w:rPr>
          <w:rFonts w:ascii="Simplified Arabic" w:hAnsi="Simplified Arabic" w:cs="Simplified Arabic" w:hint="cs"/>
          <w:sz w:val="28"/>
          <w:szCs w:val="28"/>
          <w:rtl/>
        </w:rPr>
        <w:t>إ</w:t>
      </w:r>
      <w:r>
        <w:rPr>
          <w:rFonts w:ascii="Simplified Arabic" w:hAnsi="Simplified Arabic" w:cs="Simplified Arabic"/>
          <w:sz w:val="28"/>
          <w:szCs w:val="28"/>
          <w:rtl/>
        </w:rPr>
        <w:t xml:space="preserve">ليها عند </w:t>
      </w:r>
      <w:r w:rsidR="00225B06">
        <w:rPr>
          <w:rFonts w:ascii="Simplified Arabic" w:hAnsi="Simplified Arabic" w:cs="Simplified Arabic" w:hint="cs"/>
          <w:sz w:val="28"/>
          <w:szCs w:val="28"/>
          <w:rtl/>
        </w:rPr>
        <w:t>إ</w:t>
      </w:r>
      <w:r>
        <w:rPr>
          <w:rFonts w:ascii="Simplified Arabic" w:hAnsi="Simplified Arabic" w:cs="Simplified Arabic"/>
          <w:sz w:val="28"/>
          <w:szCs w:val="28"/>
          <w:rtl/>
        </w:rPr>
        <w:t>عداد الدراسات وال</w:t>
      </w:r>
      <w:r>
        <w:rPr>
          <w:rFonts w:ascii="Simplified Arabic" w:hAnsi="Simplified Arabic" w:cs="Simplified Arabic" w:hint="cs"/>
          <w:sz w:val="28"/>
          <w:szCs w:val="28"/>
          <w:rtl/>
        </w:rPr>
        <w:t>أ</w:t>
      </w:r>
      <w:r w:rsidRPr="00221FD6">
        <w:rPr>
          <w:rFonts w:ascii="Simplified Arabic" w:hAnsi="Simplified Arabic" w:cs="Simplified Arabic"/>
          <w:sz w:val="28"/>
          <w:szCs w:val="28"/>
          <w:rtl/>
        </w:rPr>
        <w:t>بحاث.</w:t>
      </w:r>
    </w:p>
    <w:p w:rsidR="00726BF1" w:rsidRDefault="00726BF1" w:rsidP="00726BF1">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035FFC" w:rsidRPr="00565643" w:rsidRDefault="00726BF1" w:rsidP="00225B06">
      <w:pPr>
        <w:pStyle w:val="aa"/>
        <w:rPr>
          <w:rFonts w:ascii="Simplified Arabic" w:hAnsi="Simplified Arabic" w:cs="Simplified Arabic"/>
          <w:b/>
          <w:bCs/>
          <w:sz w:val="32"/>
          <w:szCs w:val="32"/>
          <w:u w:val="single"/>
          <w:rtl/>
        </w:rPr>
      </w:pPr>
      <w:r>
        <w:rPr>
          <w:rFonts w:ascii="Simplified Arabic" w:hAnsi="Simplified Arabic" w:cs="Simplified Arabic" w:hint="cs"/>
          <w:b/>
          <w:bCs/>
          <w:sz w:val="32"/>
          <w:szCs w:val="32"/>
          <w:u w:val="single"/>
          <w:rtl/>
        </w:rPr>
        <w:t>ق</w:t>
      </w:r>
      <w:r w:rsidR="00035FFC" w:rsidRPr="00565643">
        <w:rPr>
          <w:rFonts w:ascii="Simplified Arabic" w:hAnsi="Simplified Arabic" w:cs="Simplified Arabic"/>
          <w:b/>
          <w:bCs/>
          <w:sz w:val="32"/>
          <w:szCs w:val="32"/>
          <w:u w:val="single"/>
          <w:rtl/>
        </w:rPr>
        <w:t>ائمة المراجع والمصادر</w:t>
      </w:r>
      <w:r w:rsidR="00B91411" w:rsidRPr="00565643">
        <w:rPr>
          <w:rFonts w:ascii="Simplified Arabic" w:hAnsi="Simplified Arabic" w:cs="Simplified Arabic" w:hint="cs"/>
          <w:b/>
          <w:bCs/>
          <w:sz w:val="32"/>
          <w:szCs w:val="32"/>
          <w:u w:val="single"/>
          <w:rtl/>
        </w:rPr>
        <w:t>:</w:t>
      </w:r>
    </w:p>
    <w:p w:rsidR="00035FFC" w:rsidRPr="00225B06" w:rsidRDefault="007A2C22" w:rsidP="00225B06">
      <w:pPr>
        <w:pStyle w:val="aa"/>
        <w:spacing w:before="240"/>
        <w:jc w:val="both"/>
        <w:rPr>
          <w:rFonts w:ascii="Simplified Arabic" w:hAnsi="Simplified Arabic" w:cs="Simplified Arabic"/>
          <w:b/>
          <w:bCs/>
          <w:sz w:val="30"/>
          <w:szCs w:val="30"/>
          <w:rtl/>
        </w:rPr>
      </w:pPr>
      <w:r>
        <w:rPr>
          <w:rFonts w:ascii="Simplified Arabic" w:hAnsi="Simplified Arabic" w:cs="Simplified Arabic"/>
          <w:b/>
          <w:bCs/>
          <w:sz w:val="30"/>
          <w:szCs w:val="30"/>
          <w:rtl/>
        </w:rPr>
        <w:t>أولاً</w:t>
      </w:r>
      <w:r w:rsidR="00035FFC" w:rsidRPr="00225B06">
        <w:rPr>
          <w:rFonts w:ascii="Simplified Arabic" w:hAnsi="Simplified Arabic" w:cs="Simplified Arabic"/>
          <w:b/>
          <w:bCs/>
          <w:sz w:val="30"/>
          <w:szCs w:val="30"/>
          <w:rtl/>
        </w:rPr>
        <w:t xml:space="preserve">: </w:t>
      </w:r>
      <w:r w:rsidR="00225B06" w:rsidRPr="00225B06">
        <w:rPr>
          <w:rFonts w:ascii="Simplified Arabic" w:hAnsi="Simplified Arabic" w:cs="Simplified Arabic"/>
          <w:b/>
          <w:bCs/>
          <w:sz w:val="30"/>
          <w:szCs w:val="30"/>
          <w:rtl/>
        </w:rPr>
        <w:t>الكتب</w:t>
      </w:r>
      <w:r w:rsidR="00565643">
        <w:rPr>
          <w:rFonts w:ascii="Simplified Arabic" w:hAnsi="Simplified Arabic" w:cs="Simplified Arabic" w:hint="cs"/>
          <w:b/>
          <w:bCs/>
          <w:sz w:val="30"/>
          <w:szCs w:val="30"/>
          <w:rtl/>
        </w:rPr>
        <w:t>:</w:t>
      </w:r>
    </w:p>
    <w:p w:rsidR="00035FFC" w:rsidRPr="00225B06" w:rsidRDefault="00035FFC" w:rsidP="00225B06">
      <w:pPr>
        <w:pStyle w:val="aa"/>
        <w:jc w:val="both"/>
        <w:rPr>
          <w:rFonts w:ascii="Simplified Arabic" w:hAnsi="Simplified Arabic" w:cs="Simplified Arabic"/>
          <w:sz w:val="28"/>
          <w:szCs w:val="28"/>
          <w:rtl/>
        </w:rPr>
      </w:pPr>
      <w:r w:rsidRPr="00225B06">
        <w:rPr>
          <w:rFonts w:ascii="Simplified Arabic" w:hAnsi="Simplified Arabic" w:cs="Simplified Arabic"/>
          <w:sz w:val="28"/>
          <w:szCs w:val="28"/>
          <w:rtl/>
        </w:rPr>
        <w:t>–</w:t>
      </w:r>
      <w:r w:rsidR="00225B06">
        <w:rPr>
          <w:rFonts w:ascii="Simplified Arabic" w:hAnsi="Simplified Arabic" w:cs="Simplified Arabic"/>
          <w:sz w:val="28"/>
          <w:szCs w:val="28"/>
          <w:rtl/>
        </w:rPr>
        <w:t xml:space="preserve"> القزيري، سعد خليل</w:t>
      </w:r>
      <w:r w:rsidR="00225B06">
        <w:rPr>
          <w:rFonts w:ascii="Simplified Arabic" w:hAnsi="Simplified Arabic" w:cs="Simplified Arabic" w:hint="cs"/>
          <w:sz w:val="28"/>
          <w:szCs w:val="28"/>
          <w:rtl/>
        </w:rPr>
        <w:t xml:space="preserve">، </w:t>
      </w:r>
      <w:r w:rsidR="00225B06" w:rsidRPr="00225B06">
        <w:rPr>
          <w:rFonts w:ascii="Simplified Arabic" w:hAnsi="Simplified Arabic" w:cs="Simplified Arabic"/>
          <w:b/>
          <w:bCs/>
          <w:sz w:val="28"/>
          <w:szCs w:val="28"/>
          <w:u w:val="single"/>
          <w:rtl/>
        </w:rPr>
        <w:t>التخطيط للتنمية السياحية</w:t>
      </w:r>
      <w:r w:rsidR="00225B06">
        <w:rPr>
          <w:rFonts w:ascii="Simplified Arabic" w:hAnsi="Simplified Arabic" w:cs="Simplified Arabic" w:hint="cs"/>
          <w:sz w:val="28"/>
          <w:szCs w:val="28"/>
          <w:rtl/>
        </w:rPr>
        <w:t xml:space="preserve">، </w:t>
      </w:r>
      <w:r w:rsidR="00225B06">
        <w:rPr>
          <w:rFonts w:ascii="Simplified Arabic" w:hAnsi="Simplified Arabic" w:cs="Simplified Arabic"/>
          <w:sz w:val="28"/>
          <w:szCs w:val="28"/>
          <w:rtl/>
        </w:rPr>
        <w:t>ب م، دار النهضة</w:t>
      </w:r>
      <w:r w:rsidR="00225B06">
        <w:rPr>
          <w:rFonts w:ascii="Simplified Arabic" w:hAnsi="Simplified Arabic" w:cs="Simplified Arabic" w:hint="cs"/>
          <w:sz w:val="28"/>
          <w:szCs w:val="28"/>
          <w:rtl/>
        </w:rPr>
        <w:t xml:space="preserve">، </w:t>
      </w:r>
      <w:r w:rsidR="00225B06">
        <w:rPr>
          <w:rFonts w:ascii="Simplified Arabic" w:hAnsi="Simplified Arabic" w:cs="Simplified Arabic"/>
          <w:sz w:val="28"/>
          <w:szCs w:val="28"/>
          <w:rtl/>
        </w:rPr>
        <w:t>ط1</w:t>
      </w:r>
      <w:r w:rsidR="00225B06">
        <w:rPr>
          <w:rFonts w:ascii="Simplified Arabic" w:hAnsi="Simplified Arabic" w:cs="Simplified Arabic" w:hint="cs"/>
          <w:sz w:val="28"/>
          <w:szCs w:val="28"/>
          <w:rtl/>
        </w:rPr>
        <w:t xml:space="preserve">، </w:t>
      </w:r>
      <w:r w:rsidR="00225B06" w:rsidRPr="00225B06">
        <w:rPr>
          <w:rFonts w:ascii="Simplified Arabic" w:hAnsi="Simplified Arabic" w:cs="Simplified Arabic"/>
          <w:sz w:val="28"/>
          <w:szCs w:val="28"/>
          <w:rtl/>
        </w:rPr>
        <w:t>2006</w:t>
      </w:r>
      <w:r w:rsidR="00225B06">
        <w:rPr>
          <w:rFonts w:ascii="Simplified Arabic" w:hAnsi="Simplified Arabic" w:cs="Simplified Arabic" w:hint="cs"/>
          <w:sz w:val="28"/>
          <w:szCs w:val="28"/>
          <w:rtl/>
        </w:rPr>
        <w:t>م</w:t>
      </w:r>
      <w:r w:rsidR="00225B06" w:rsidRPr="00225B06">
        <w:rPr>
          <w:rFonts w:ascii="Simplified Arabic" w:hAnsi="Simplified Arabic" w:cs="Simplified Arabic"/>
          <w:sz w:val="28"/>
          <w:szCs w:val="28"/>
          <w:rtl/>
        </w:rPr>
        <w:t>.</w:t>
      </w:r>
    </w:p>
    <w:p w:rsidR="00035FFC" w:rsidRPr="00225B06" w:rsidRDefault="00035FFC" w:rsidP="00225B06">
      <w:pPr>
        <w:pStyle w:val="aa"/>
        <w:spacing w:before="240"/>
        <w:jc w:val="both"/>
        <w:rPr>
          <w:rFonts w:ascii="Simplified Arabic" w:hAnsi="Simplified Arabic" w:cs="Simplified Arabic"/>
          <w:b/>
          <w:bCs/>
          <w:sz w:val="30"/>
          <w:szCs w:val="30"/>
          <w:rtl/>
        </w:rPr>
      </w:pPr>
      <w:r w:rsidRPr="00225B06">
        <w:rPr>
          <w:rFonts w:ascii="Simplified Arabic" w:hAnsi="Simplified Arabic" w:cs="Simplified Arabic"/>
          <w:b/>
          <w:bCs/>
          <w:sz w:val="30"/>
          <w:szCs w:val="30"/>
          <w:rtl/>
        </w:rPr>
        <w:t>ثانياً: الرسائل العلمية:</w:t>
      </w:r>
    </w:p>
    <w:p w:rsidR="00035FFC" w:rsidRPr="00225B06" w:rsidRDefault="00225B06" w:rsidP="009A2210">
      <w:pPr>
        <w:pStyle w:val="aa"/>
        <w:jc w:val="both"/>
        <w:rPr>
          <w:rFonts w:ascii="Simplified Arabic" w:hAnsi="Simplified Arabic" w:cs="Simplified Arabic"/>
          <w:b/>
          <w:bCs/>
          <w:sz w:val="28"/>
          <w:szCs w:val="28"/>
          <w:rtl/>
        </w:rPr>
      </w:pPr>
      <w:r>
        <w:rPr>
          <w:rFonts w:ascii="Simplified Arabic" w:hAnsi="Simplified Arabic" w:cs="Simplified Arabic" w:hint="cs"/>
          <w:sz w:val="28"/>
          <w:szCs w:val="28"/>
          <w:rtl/>
        </w:rPr>
        <w:t xml:space="preserve">- </w:t>
      </w:r>
      <w:r w:rsidR="00035FFC" w:rsidRPr="00225B06">
        <w:rPr>
          <w:rFonts w:ascii="Simplified Arabic" w:hAnsi="Simplified Arabic" w:cs="Simplified Arabic"/>
          <w:sz w:val="28"/>
          <w:szCs w:val="28"/>
          <w:rtl/>
        </w:rPr>
        <w:t>المزمل، محجوب أحمد</w:t>
      </w:r>
      <w:r w:rsidR="009A2210">
        <w:rPr>
          <w:rFonts w:ascii="Simplified Arabic" w:hAnsi="Simplified Arabic" w:cs="Simplified Arabic" w:hint="cs"/>
          <w:sz w:val="28"/>
          <w:szCs w:val="28"/>
          <w:rtl/>
        </w:rPr>
        <w:t xml:space="preserve">، </w:t>
      </w:r>
      <w:r w:rsidRPr="009A2210">
        <w:rPr>
          <w:rFonts w:ascii="Simplified Arabic" w:hAnsi="Simplified Arabic" w:cs="Simplified Arabic"/>
          <w:b/>
          <w:bCs/>
          <w:sz w:val="28"/>
          <w:szCs w:val="28"/>
          <w:u w:val="single"/>
          <w:rtl/>
        </w:rPr>
        <w:t>إدارة</w:t>
      </w:r>
      <w:r w:rsidR="00035FFC" w:rsidRPr="009A2210">
        <w:rPr>
          <w:rFonts w:ascii="Simplified Arabic" w:hAnsi="Simplified Arabic" w:cs="Simplified Arabic"/>
          <w:b/>
          <w:bCs/>
          <w:sz w:val="28"/>
          <w:szCs w:val="28"/>
          <w:u w:val="single"/>
          <w:rtl/>
        </w:rPr>
        <w:t xml:space="preserve"> وأمن الفنادق والمنتجعات السياحية</w:t>
      </w:r>
      <w:r w:rsidR="00035FFC" w:rsidRPr="00225B06">
        <w:rPr>
          <w:rFonts w:ascii="Simplified Arabic" w:hAnsi="Simplified Arabic" w:cs="Simplified Arabic"/>
          <w:sz w:val="28"/>
          <w:szCs w:val="28"/>
          <w:rtl/>
        </w:rPr>
        <w:t>،</w:t>
      </w:r>
      <w:r w:rsidR="009A2210">
        <w:rPr>
          <w:rFonts w:ascii="Simplified Arabic" w:hAnsi="Simplified Arabic" w:cs="Simplified Arabic"/>
          <w:sz w:val="28"/>
          <w:szCs w:val="28"/>
          <w:rtl/>
        </w:rPr>
        <w:t xml:space="preserve"> رسالة ماجستير غير منشورة</w:t>
      </w:r>
      <w:r w:rsidR="00035FFC" w:rsidRPr="00225B06">
        <w:rPr>
          <w:rFonts w:ascii="Simplified Arabic" w:hAnsi="Simplified Arabic" w:cs="Simplified Arabic"/>
          <w:sz w:val="28"/>
          <w:szCs w:val="28"/>
          <w:rtl/>
        </w:rPr>
        <w:t>، كلية الدراسات العليا، جامعة</w:t>
      </w:r>
      <w:r w:rsidR="009A2210">
        <w:rPr>
          <w:rFonts w:ascii="Simplified Arabic" w:hAnsi="Simplified Arabic" w:cs="Simplified Arabic"/>
          <w:sz w:val="28"/>
          <w:szCs w:val="28"/>
          <w:rtl/>
        </w:rPr>
        <w:t xml:space="preserve"> الرباط الوطني</w:t>
      </w:r>
      <w:r>
        <w:rPr>
          <w:rFonts w:ascii="Simplified Arabic" w:hAnsi="Simplified Arabic" w:cs="Simplified Arabic" w:hint="cs"/>
          <w:sz w:val="28"/>
          <w:szCs w:val="28"/>
          <w:rtl/>
        </w:rPr>
        <w:t>،</w:t>
      </w:r>
      <w:r>
        <w:rPr>
          <w:rFonts w:ascii="Simplified Arabic" w:hAnsi="Simplified Arabic" w:cs="Simplified Arabic"/>
          <w:sz w:val="28"/>
          <w:szCs w:val="28"/>
          <w:rtl/>
        </w:rPr>
        <w:t xml:space="preserve"> جمهورية السودان</w:t>
      </w:r>
      <w:r>
        <w:rPr>
          <w:rFonts w:ascii="Simplified Arabic" w:hAnsi="Simplified Arabic" w:cs="Simplified Arabic" w:hint="cs"/>
          <w:sz w:val="28"/>
          <w:szCs w:val="28"/>
          <w:rtl/>
        </w:rPr>
        <w:t xml:space="preserve">، </w:t>
      </w:r>
      <w:r w:rsidRPr="00225B06">
        <w:rPr>
          <w:rFonts w:ascii="Simplified Arabic" w:hAnsi="Simplified Arabic" w:cs="Simplified Arabic"/>
          <w:sz w:val="28"/>
          <w:szCs w:val="28"/>
          <w:rtl/>
        </w:rPr>
        <w:t>2017</w:t>
      </w:r>
      <w:r>
        <w:rPr>
          <w:rFonts w:ascii="Simplified Arabic" w:hAnsi="Simplified Arabic" w:cs="Simplified Arabic" w:hint="cs"/>
          <w:sz w:val="28"/>
          <w:szCs w:val="28"/>
          <w:rtl/>
        </w:rPr>
        <w:t>م.</w:t>
      </w:r>
    </w:p>
    <w:p w:rsidR="00035FFC" w:rsidRPr="009A2210" w:rsidRDefault="00035FFC" w:rsidP="00225B06">
      <w:pPr>
        <w:pStyle w:val="aa"/>
        <w:spacing w:before="240"/>
        <w:jc w:val="both"/>
        <w:rPr>
          <w:rFonts w:ascii="Simplified Arabic" w:hAnsi="Simplified Arabic" w:cs="Simplified Arabic"/>
          <w:b/>
          <w:bCs/>
          <w:sz w:val="30"/>
          <w:szCs w:val="30"/>
          <w:rtl/>
        </w:rPr>
      </w:pPr>
      <w:r w:rsidRPr="009A2210">
        <w:rPr>
          <w:rFonts w:ascii="Simplified Arabic" w:hAnsi="Simplified Arabic" w:cs="Simplified Arabic"/>
          <w:b/>
          <w:bCs/>
          <w:sz w:val="30"/>
          <w:szCs w:val="30"/>
          <w:rtl/>
        </w:rPr>
        <w:t>ثالثاً: المجلات العلمية:</w:t>
      </w:r>
    </w:p>
    <w:p w:rsidR="00035FFC" w:rsidRPr="00225B06" w:rsidRDefault="00035FFC" w:rsidP="009A2210">
      <w:pPr>
        <w:pStyle w:val="aa"/>
        <w:jc w:val="both"/>
        <w:rPr>
          <w:rFonts w:ascii="Simplified Arabic" w:hAnsi="Simplified Arabic" w:cs="Simplified Arabic"/>
          <w:sz w:val="28"/>
          <w:szCs w:val="28"/>
          <w:rtl/>
        </w:rPr>
      </w:pPr>
      <w:r w:rsidRPr="00225B06">
        <w:rPr>
          <w:rFonts w:ascii="Simplified Arabic" w:hAnsi="Simplified Arabic" w:cs="Simplified Arabic"/>
          <w:sz w:val="28"/>
          <w:szCs w:val="28"/>
          <w:rtl/>
        </w:rPr>
        <w:t>–</w:t>
      </w:r>
      <w:r w:rsidR="009A2210">
        <w:rPr>
          <w:rFonts w:ascii="Simplified Arabic" w:hAnsi="Simplified Arabic" w:cs="Simplified Arabic"/>
          <w:sz w:val="28"/>
          <w:szCs w:val="28"/>
          <w:rtl/>
        </w:rPr>
        <w:t xml:space="preserve"> جاسم ،</w:t>
      </w:r>
      <w:r w:rsidR="009A2210">
        <w:rPr>
          <w:rFonts w:ascii="Simplified Arabic" w:hAnsi="Simplified Arabic" w:cs="Simplified Arabic" w:hint="cs"/>
          <w:sz w:val="28"/>
          <w:szCs w:val="28"/>
          <w:rtl/>
        </w:rPr>
        <w:t xml:space="preserve"> إ</w:t>
      </w:r>
      <w:r w:rsidR="009A2210">
        <w:rPr>
          <w:rFonts w:ascii="Simplified Arabic" w:hAnsi="Simplified Arabic" w:cs="Simplified Arabic"/>
          <w:sz w:val="28"/>
          <w:szCs w:val="28"/>
          <w:rtl/>
        </w:rPr>
        <w:t>براهيم</w:t>
      </w:r>
      <w:r w:rsidR="009A2210">
        <w:rPr>
          <w:rFonts w:ascii="Simplified Arabic" w:hAnsi="Simplified Arabic" w:cs="Simplified Arabic" w:hint="cs"/>
          <w:sz w:val="28"/>
          <w:szCs w:val="28"/>
          <w:rtl/>
        </w:rPr>
        <w:t>:</w:t>
      </w:r>
      <w:r w:rsidRPr="00225B06">
        <w:rPr>
          <w:rFonts w:ascii="Simplified Arabic" w:hAnsi="Simplified Arabic" w:cs="Simplified Arabic"/>
          <w:sz w:val="28"/>
          <w:szCs w:val="28"/>
          <w:rtl/>
        </w:rPr>
        <w:t xml:space="preserve"> </w:t>
      </w:r>
      <w:r w:rsidRPr="009A2210">
        <w:rPr>
          <w:rFonts w:ascii="Simplified Arabic" w:hAnsi="Simplified Arabic" w:cs="Simplified Arabic"/>
          <w:b/>
          <w:bCs/>
          <w:sz w:val="28"/>
          <w:szCs w:val="28"/>
          <w:u w:val="single"/>
          <w:rtl/>
        </w:rPr>
        <w:t xml:space="preserve">دور النشاط الفندقي في خلق وتوفير فرص العمل والتشغيل في العراق للفترة 2000-2007. </w:t>
      </w:r>
      <w:r w:rsidRPr="00225B06">
        <w:rPr>
          <w:rFonts w:ascii="Simplified Arabic" w:hAnsi="Simplified Arabic" w:cs="Simplified Arabic"/>
          <w:sz w:val="28"/>
          <w:szCs w:val="28"/>
          <w:rtl/>
        </w:rPr>
        <w:t xml:space="preserve">مجلة كلية بغداد للعلوم الاقتصادية، العدد السابع والثلاثون، </w:t>
      </w:r>
      <w:r w:rsidR="009A2210">
        <w:rPr>
          <w:rFonts w:ascii="Simplified Arabic" w:hAnsi="Simplified Arabic" w:cs="Simplified Arabic"/>
          <w:sz w:val="28"/>
          <w:szCs w:val="28"/>
          <w:rtl/>
        </w:rPr>
        <w:t>(2013)</w:t>
      </w:r>
      <w:r w:rsidR="009A2210">
        <w:rPr>
          <w:rFonts w:ascii="Simplified Arabic" w:hAnsi="Simplified Arabic" w:cs="Simplified Arabic" w:hint="cs"/>
          <w:sz w:val="28"/>
          <w:szCs w:val="28"/>
          <w:rtl/>
        </w:rPr>
        <w:t>، ص</w:t>
      </w:r>
      <w:r w:rsidRPr="00225B06">
        <w:rPr>
          <w:rFonts w:ascii="Simplified Arabic" w:hAnsi="Simplified Arabic" w:cs="Simplified Arabic"/>
          <w:sz w:val="28"/>
          <w:szCs w:val="28"/>
          <w:rtl/>
        </w:rPr>
        <w:t>265-292.</w:t>
      </w:r>
    </w:p>
    <w:p w:rsidR="00035FFC" w:rsidRPr="00225B06" w:rsidRDefault="00035FFC" w:rsidP="00225B06">
      <w:pPr>
        <w:pStyle w:val="aa"/>
        <w:jc w:val="both"/>
        <w:rPr>
          <w:rFonts w:ascii="Simplified Arabic" w:hAnsi="Simplified Arabic" w:cs="Simplified Arabic"/>
          <w:sz w:val="28"/>
          <w:szCs w:val="28"/>
          <w:rtl/>
        </w:rPr>
      </w:pPr>
      <w:r w:rsidRPr="00225B06">
        <w:rPr>
          <w:rFonts w:ascii="Simplified Arabic" w:hAnsi="Simplified Arabic" w:cs="Simplified Arabic"/>
          <w:sz w:val="28"/>
          <w:szCs w:val="28"/>
          <w:rtl/>
        </w:rPr>
        <w:t>2 – جاسم، ابراهيم.(2014). تصنيف الفنادق وأثره في حركة الطلب على الإيواء الفندقي في العراق. مجلة كلية بغداد للعلوم الاقتصادية الجامعة، العدد الثامن والثلاثون،111- 140.</w:t>
      </w:r>
    </w:p>
    <w:p w:rsidR="00035FFC" w:rsidRPr="00225B06" w:rsidRDefault="00035FFC" w:rsidP="00225B06">
      <w:pPr>
        <w:pStyle w:val="aa"/>
        <w:jc w:val="both"/>
        <w:rPr>
          <w:rFonts w:ascii="Simplified Arabic" w:hAnsi="Simplified Arabic" w:cs="Simplified Arabic"/>
          <w:sz w:val="28"/>
          <w:szCs w:val="28"/>
          <w:rtl/>
        </w:rPr>
      </w:pPr>
      <w:r w:rsidRPr="00225B06">
        <w:rPr>
          <w:rFonts w:ascii="Simplified Arabic" w:hAnsi="Simplified Arabic" w:cs="Simplified Arabic"/>
          <w:sz w:val="28"/>
          <w:szCs w:val="28"/>
          <w:rtl/>
        </w:rPr>
        <w:t>3 – النعيمي، منتهى.(2014).التحليل المكاني لتوزيع الفنادق في مدينة بغداد. مجلة كلية بغداد للعلوم الاقتصادية الجامعة، العدد الثامن والثلاثون، 51- 70.</w:t>
      </w:r>
    </w:p>
    <w:p w:rsidR="00035FFC" w:rsidRPr="00225B06" w:rsidRDefault="00035FFC" w:rsidP="00225B06">
      <w:pPr>
        <w:pStyle w:val="aa"/>
        <w:spacing w:before="240"/>
        <w:jc w:val="both"/>
        <w:rPr>
          <w:rFonts w:ascii="Simplified Arabic" w:hAnsi="Simplified Arabic" w:cs="Simplified Arabic"/>
          <w:sz w:val="28"/>
          <w:szCs w:val="28"/>
          <w:rtl/>
        </w:rPr>
      </w:pPr>
      <w:r w:rsidRPr="00225B06">
        <w:rPr>
          <w:rFonts w:ascii="Simplified Arabic" w:hAnsi="Simplified Arabic" w:cs="Simplified Arabic"/>
          <w:b/>
          <w:bCs/>
          <w:sz w:val="28"/>
          <w:szCs w:val="28"/>
          <w:rtl/>
        </w:rPr>
        <w:t>رابعاً: المؤتمرات العلمية:</w:t>
      </w:r>
    </w:p>
    <w:p w:rsidR="00035FFC" w:rsidRPr="00225B06" w:rsidRDefault="007A2C22" w:rsidP="00225B06">
      <w:pPr>
        <w:pStyle w:val="aa"/>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00035FFC" w:rsidRPr="00225B06">
        <w:rPr>
          <w:rFonts w:ascii="Simplified Arabic" w:hAnsi="Simplified Arabic" w:cs="Simplified Arabic"/>
          <w:sz w:val="28"/>
          <w:szCs w:val="28"/>
          <w:rtl/>
        </w:rPr>
        <w:t xml:space="preserve">الكاسح، عادل ابوبكر.(2015). العرض السياحي في </w:t>
      </w:r>
      <w:r w:rsidR="007E4684">
        <w:rPr>
          <w:rFonts w:ascii="Simplified Arabic" w:hAnsi="Simplified Arabic" w:cs="Simplified Arabic"/>
          <w:sz w:val="28"/>
          <w:szCs w:val="28"/>
          <w:rtl/>
        </w:rPr>
        <w:t>إقليم</w:t>
      </w:r>
      <w:r w:rsidR="00035FFC" w:rsidRPr="00225B06">
        <w:rPr>
          <w:rFonts w:ascii="Simplified Arabic" w:hAnsi="Simplified Arabic" w:cs="Simplified Arabic"/>
          <w:sz w:val="28"/>
          <w:szCs w:val="28"/>
          <w:rtl/>
        </w:rPr>
        <w:t xml:space="preserve"> المنطقة الشرقية بليبيا، المؤتمر الدولي جيوماتكس الشرق الأوسط ، المنظمة الاور عربية أبحاث البيئة والمياه والصحراء، (ص ص .1- 21).</w:t>
      </w:r>
    </w:p>
    <w:p w:rsidR="00035FFC" w:rsidRPr="00225B06" w:rsidRDefault="007A2C22" w:rsidP="00225B06">
      <w:pPr>
        <w:pStyle w:val="aa"/>
        <w:jc w:val="both"/>
        <w:rPr>
          <w:rFonts w:ascii="Simplified Arabic" w:hAnsi="Simplified Arabic" w:cs="Simplified Arabic"/>
          <w:sz w:val="28"/>
          <w:szCs w:val="28"/>
        </w:rPr>
      </w:pPr>
      <w:r>
        <w:rPr>
          <w:rFonts w:ascii="Simplified Arabic" w:hAnsi="Simplified Arabic" w:cs="Simplified Arabic" w:hint="cs"/>
          <w:sz w:val="28"/>
          <w:szCs w:val="28"/>
          <w:rtl/>
        </w:rPr>
        <w:t>-</w:t>
      </w:r>
      <w:r w:rsidR="00035FFC" w:rsidRPr="00225B06">
        <w:rPr>
          <w:rFonts w:ascii="Simplified Arabic" w:hAnsi="Simplified Arabic" w:cs="Simplified Arabic"/>
          <w:sz w:val="28"/>
          <w:szCs w:val="28"/>
          <w:rtl/>
        </w:rPr>
        <w:t xml:space="preserve">شنفير، عادل محمد. (2016). الشواطئ البحرية كأحد مقومات السياحة البيئية في </w:t>
      </w:r>
      <w:r w:rsidR="007E4684">
        <w:rPr>
          <w:rFonts w:ascii="Simplified Arabic" w:hAnsi="Simplified Arabic" w:cs="Simplified Arabic"/>
          <w:sz w:val="28"/>
          <w:szCs w:val="28"/>
          <w:rtl/>
        </w:rPr>
        <w:t>إقليم</w:t>
      </w:r>
      <w:r w:rsidR="00035FFC" w:rsidRPr="00225B06">
        <w:rPr>
          <w:rFonts w:ascii="Simplified Arabic" w:hAnsi="Simplified Arabic" w:cs="Simplified Arabic"/>
          <w:sz w:val="28"/>
          <w:szCs w:val="28"/>
          <w:rtl/>
        </w:rPr>
        <w:t xml:space="preserve"> البطنان</w:t>
      </w:r>
    </w:p>
    <w:p w:rsidR="00035FFC" w:rsidRPr="00225B06" w:rsidRDefault="00035FFC" w:rsidP="00225B06">
      <w:pPr>
        <w:pStyle w:val="aa"/>
        <w:jc w:val="both"/>
        <w:rPr>
          <w:rFonts w:ascii="Simplified Arabic" w:hAnsi="Simplified Arabic" w:cs="Simplified Arabic"/>
          <w:sz w:val="28"/>
          <w:szCs w:val="28"/>
          <w:rtl/>
        </w:rPr>
      </w:pPr>
      <w:r w:rsidRPr="00225B06">
        <w:rPr>
          <w:rFonts w:ascii="Simplified Arabic" w:hAnsi="Simplified Arabic" w:cs="Simplified Arabic"/>
          <w:sz w:val="28"/>
          <w:szCs w:val="28"/>
          <w:rtl/>
        </w:rPr>
        <w:t>المؤتمر العلمي الرابع للبيئة والتنمية المستدامة بالمناطق الجافة وشبه الجافة،  (ص ص. 450-477) .</w:t>
      </w:r>
    </w:p>
    <w:p w:rsidR="00035FFC" w:rsidRPr="00225B06" w:rsidRDefault="00035FFC" w:rsidP="007A2C22">
      <w:pPr>
        <w:pStyle w:val="aa"/>
        <w:spacing w:before="240"/>
        <w:jc w:val="both"/>
        <w:rPr>
          <w:rFonts w:ascii="Simplified Arabic" w:hAnsi="Simplified Arabic" w:cs="Simplified Arabic"/>
          <w:b/>
          <w:bCs/>
          <w:sz w:val="28"/>
          <w:szCs w:val="28"/>
          <w:rtl/>
        </w:rPr>
      </w:pPr>
      <w:r w:rsidRPr="00225B06">
        <w:rPr>
          <w:rFonts w:ascii="Simplified Arabic" w:hAnsi="Simplified Arabic" w:cs="Simplified Arabic"/>
          <w:b/>
          <w:bCs/>
          <w:sz w:val="28"/>
          <w:szCs w:val="28"/>
          <w:rtl/>
        </w:rPr>
        <w:t>خامساً: التقارير.</w:t>
      </w:r>
    </w:p>
    <w:p w:rsidR="00035FFC" w:rsidRPr="00225B06" w:rsidRDefault="00035FFC" w:rsidP="00225B06">
      <w:pPr>
        <w:pStyle w:val="aa"/>
        <w:jc w:val="both"/>
        <w:rPr>
          <w:rFonts w:ascii="Simplified Arabic" w:hAnsi="Simplified Arabic" w:cs="Simplified Arabic"/>
          <w:sz w:val="28"/>
          <w:szCs w:val="28"/>
          <w:rtl/>
        </w:rPr>
      </w:pPr>
      <w:r w:rsidRPr="00225B06">
        <w:rPr>
          <w:rFonts w:ascii="Simplified Arabic" w:hAnsi="Simplified Arabic" w:cs="Simplified Arabic"/>
          <w:sz w:val="28"/>
          <w:szCs w:val="28"/>
          <w:rtl/>
        </w:rPr>
        <w:t xml:space="preserve">1 - (قسم التفتيش ، مكتب العمل والتدريب والتأهيل طبرق ، بيانات غير منشورة ، ب ت). </w:t>
      </w:r>
    </w:p>
    <w:p w:rsidR="00035FFC" w:rsidRPr="00225B06" w:rsidRDefault="00035FFC" w:rsidP="00225B06">
      <w:pPr>
        <w:pStyle w:val="aa"/>
        <w:jc w:val="both"/>
        <w:rPr>
          <w:rFonts w:ascii="Simplified Arabic" w:hAnsi="Simplified Arabic" w:cs="Simplified Arabic"/>
          <w:sz w:val="28"/>
          <w:szCs w:val="28"/>
          <w:rtl/>
        </w:rPr>
      </w:pPr>
      <w:r w:rsidRPr="00225B06">
        <w:rPr>
          <w:rFonts w:ascii="Simplified Arabic" w:hAnsi="Simplified Arabic" w:cs="Simplified Arabic"/>
          <w:sz w:val="28"/>
          <w:szCs w:val="28"/>
          <w:rtl/>
        </w:rPr>
        <w:t xml:space="preserve">2 - (الهيئة العامة للسياحة.(2010) . قسم الفنادق ، بيانات غير منشورة ،بدون صفحة). </w:t>
      </w:r>
    </w:p>
    <w:p w:rsidR="00C83624" w:rsidRDefault="00C83624" w:rsidP="00F54773">
      <w:pPr>
        <w:pStyle w:val="aa"/>
        <w:spacing w:before="240"/>
        <w:jc w:val="both"/>
        <w:rPr>
          <w:rFonts w:ascii="Simplified Arabic" w:hAnsi="Simplified Arabic" w:cs="Simplified Arabic"/>
          <w:b/>
          <w:bCs/>
          <w:sz w:val="28"/>
          <w:szCs w:val="28"/>
          <w:rtl/>
        </w:rPr>
      </w:pPr>
    </w:p>
    <w:p w:rsidR="00035FFC" w:rsidRPr="00225B06" w:rsidRDefault="00035FFC" w:rsidP="00F54773">
      <w:pPr>
        <w:pStyle w:val="aa"/>
        <w:spacing w:before="240"/>
        <w:jc w:val="both"/>
        <w:rPr>
          <w:rFonts w:ascii="Simplified Arabic" w:hAnsi="Simplified Arabic" w:cs="Simplified Arabic"/>
          <w:b/>
          <w:bCs/>
          <w:sz w:val="28"/>
          <w:szCs w:val="28"/>
          <w:rtl/>
        </w:rPr>
      </w:pPr>
      <w:r w:rsidRPr="00225B06">
        <w:rPr>
          <w:rFonts w:ascii="Simplified Arabic" w:hAnsi="Simplified Arabic" w:cs="Simplified Arabic"/>
          <w:b/>
          <w:bCs/>
          <w:sz w:val="28"/>
          <w:szCs w:val="28"/>
          <w:rtl/>
        </w:rPr>
        <w:t>سادساً: المقابلات الشخصية:</w:t>
      </w:r>
    </w:p>
    <w:p w:rsidR="00035FFC" w:rsidRPr="00225B06" w:rsidRDefault="00F54773" w:rsidP="00225B06">
      <w:pPr>
        <w:pStyle w:val="aa"/>
        <w:jc w:val="both"/>
        <w:rPr>
          <w:rFonts w:ascii="Simplified Arabic" w:hAnsi="Simplified Arabic" w:cs="Simplified Arabic"/>
          <w:sz w:val="28"/>
          <w:szCs w:val="28"/>
          <w:rtl/>
        </w:rPr>
      </w:pPr>
      <w:r>
        <w:rPr>
          <w:rFonts w:ascii="Simplified Arabic" w:hAnsi="Simplified Arabic" w:cs="Simplified Arabic"/>
          <w:sz w:val="28"/>
          <w:szCs w:val="28"/>
          <w:rtl/>
        </w:rPr>
        <w:t>1 – خليفة مبروك مفتاح</w:t>
      </w:r>
      <w:r w:rsidR="00035FFC" w:rsidRPr="00225B06">
        <w:rPr>
          <w:rFonts w:ascii="Simplified Arabic" w:hAnsi="Simplified Arabic" w:cs="Simplified Arabic"/>
          <w:sz w:val="28"/>
          <w:szCs w:val="28"/>
          <w:rtl/>
        </w:rPr>
        <w:t xml:space="preserve">، </w:t>
      </w:r>
      <w:r w:rsidR="00035FFC" w:rsidRPr="00F54773">
        <w:rPr>
          <w:rFonts w:ascii="Simplified Arabic" w:hAnsi="Simplified Arabic" w:cs="Simplified Arabic"/>
          <w:b/>
          <w:bCs/>
          <w:sz w:val="28"/>
          <w:szCs w:val="28"/>
          <w:u w:val="single"/>
          <w:rtl/>
        </w:rPr>
        <w:t>مالك نُزل القافلة،</w:t>
      </w:r>
      <w:r w:rsidR="00035FFC" w:rsidRPr="00225B06">
        <w:rPr>
          <w:rFonts w:ascii="Simplified Arabic" w:hAnsi="Simplified Arabic" w:cs="Simplified Arabic"/>
          <w:sz w:val="28"/>
          <w:szCs w:val="28"/>
          <w:rtl/>
        </w:rPr>
        <w:t xml:space="preserve"> الجمعة،25/1/2019م ، الساعة 5 مساء.</w:t>
      </w:r>
    </w:p>
    <w:p w:rsidR="00035FFC" w:rsidRPr="00225B06" w:rsidRDefault="00F54773" w:rsidP="00225B06">
      <w:pPr>
        <w:pStyle w:val="aa"/>
        <w:jc w:val="both"/>
        <w:rPr>
          <w:rFonts w:ascii="Simplified Arabic" w:hAnsi="Simplified Arabic" w:cs="Simplified Arabic"/>
          <w:sz w:val="28"/>
          <w:szCs w:val="28"/>
          <w:rtl/>
        </w:rPr>
      </w:pPr>
      <w:r>
        <w:rPr>
          <w:rFonts w:ascii="Simplified Arabic" w:hAnsi="Simplified Arabic" w:cs="Simplified Arabic"/>
          <w:sz w:val="28"/>
          <w:szCs w:val="28"/>
          <w:rtl/>
        </w:rPr>
        <w:t>2 - الناجي حسن محمد</w:t>
      </w:r>
      <w:r w:rsidR="00035FFC" w:rsidRPr="00225B06">
        <w:rPr>
          <w:rFonts w:ascii="Simplified Arabic" w:hAnsi="Simplified Arabic" w:cs="Simplified Arabic"/>
          <w:sz w:val="28"/>
          <w:szCs w:val="28"/>
          <w:rtl/>
        </w:rPr>
        <w:t>، رئيس وحدة الشؤون والرقابة السياحية، مكتب السياحة ،طبرق ،تاريخ المقابلة، الخميس 31/1/2019م ،الساعة .11 صباحاً.</w:t>
      </w:r>
    </w:p>
    <w:p w:rsidR="00035FFC" w:rsidRPr="00225B06" w:rsidRDefault="00035FFC" w:rsidP="00225B06">
      <w:pPr>
        <w:pStyle w:val="aa"/>
        <w:jc w:val="both"/>
        <w:rPr>
          <w:rFonts w:ascii="Simplified Arabic" w:hAnsi="Simplified Arabic" w:cs="Simplified Arabic"/>
          <w:sz w:val="28"/>
          <w:szCs w:val="28"/>
          <w:rtl/>
        </w:rPr>
      </w:pPr>
      <w:r w:rsidRPr="00225B06">
        <w:rPr>
          <w:rFonts w:ascii="Simplified Arabic" w:hAnsi="Simplified Arabic" w:cs="Simplified Arabic"/>
          <w:sz w:val="28"/>
          <w:szCs w:val="28"/>
          <w:rtl/>
        </w:rPr>
        <w:t xml:space="preserve">3– خالد محمد عوض ، مدير فندق الفلك، 31/1/2019م ، الساعة 1.35 ظهراً. </w:t>
      </w:r>
    </w:p>
    <w:p w:rsidR="00035FFC" w:rsidRPr="00225B06" w:rsidRDefault="00035FFC" w:rsidP="00225B06">
      <w:pPr>
        <w:pStyle w:val="aa"/>
        <w:jc w:val="both"/>
        <w:rPr>
          <w:rFonts w:ascii="Simplified Arabic" w:hAnsi="Simplified Arabic" w:cs="Simplified Arabic"/>
          <w:sz w:val="28"/>
          <w:szCs w:val="28"/>
          <w:rtl/>
        </w:rPr>
      </w:pPr>
      <w:r w:rsidRPr="00225B06">
        <w:rPr>
          <w:rFonts w:ascii="Simplified Arabic" w:hAnsi="Simplified Arabic" w:cs="Simplified Arabic"/>
          <w:sz w:val="28"/>
          <w:szCs w:val="28"/>
          <w:rtl/>
        </w:rPr>
        <w:t xml:space="preserve">4 - حسام محمد الدغاري، مدير نُزل الجغبوب ، السبت ،2/2/2019م ، الساعة 9.30 مساء. </w:t>
      </w:r>
    </w:p>
    <w:p w:rsidR="00035FFC" w:rsidRPr="00225B06" w:rsidRDefault="00035FFC" w:rsidP="00225B06">
      <w:pPr>
        <w:pStyle w:val="aa"/>
        <w:jc w:val="both"/>
        <w:rPr>
          <w:rFonts w:ascii="Simplified Arabic" w:hAnsi="Simplified Arabic" w:cs="Simplified Arabic"/>
          <w:sz w:val="28"/>
          <w:szCs w:val="28"/>
          <w:rtl/>
        </w:rPr>
      </w:pPr>
      <w:r w:rsidRPr="00225B06">
        <w:rPr>
          <w:rFonts w:ascii="Simplified Arabic" w:hAnsi="Simplified Arabic" w:cs="Simplified Arabic"/>
          <w:sz w:val="28"/>
          <w:szCs w:val="28"/>
          <w:rtl/>
        </w:rPr>
        <w:t xml:space="preserve">5 - محمد بونعيره الدرسي، مشرف نُزل المدينة ،5/2/2019م الساعة 10.45 صباحاً. </w:t>
      </w:r>
    </w:p>
    <w:p w:rsidR="00035FFC" w:rsidRPr="00225B06" w:rsidRDefault="00035FFC" w:rsidP="00225B06">
      <w:pPr>
        <w:pStyle w:val="aa"/>
        <w:jc w:val="both"/>
        <w:rPr>
          <w:rFonts w:ascii="Simplified Arabic" w:hAnsi="Simplified Arabic" w:cs="Simplified Arabic"/>
          <w:sz w:val="28"/>
          <w:szCs w:val="28"/>
          <w:rtl/>
        </w:rPr>
      </w:pPr>
      <w:r w:rsidRPr="00225B06">
        <w:rPr>
          <w:rFonts w:ascii="Simplified Arabic" w:hAnsi="Simplified Arabic" w:cs="Simplified Arabic"/>
          <w:sz w:val="28"/>
          <w:szCs w:val="28"/>
          <w:rtl/>
        </w:rPr>
        <w:t xml:space="preserve">6 - موسى بوشنيف القطعاني ،مالك نُزل زهرة البطنان، 8/2/2019م الساعة 5 مساء. </w:t>
      </w:r>
    </w:p>
    <w:p w:rsidR="00035FFC" w:rsidRPr="00225B06" w:rsidRDefault="00035FFC" w:rsidP="00225B06">
      <w:pPr>
        <w:pStyle w:val="aa"/>
        <w:jc w:val="both"/>
        <w:rPr>
          <w:rFonts w:ascii="Simplified Arabic" w:hAnsi="Simplified Arabic" w:cs="Simplified Arabic"/>
          <w:sz w:val="28"/>
          <w:szCs w:val="28"/>
          <w:rtl/>
        </w:rPr>
      </w:pPr>
      <w:r w:rsidRPr="00225B06">
        <w:rPr>
          <w:rFonts w:ascii="Simplified Arabic" w:hAnsi="Simplified Arabic" w:cs="Simplified Arabic"/>
          <w:sz w:val="28"/>
          <w:szCs w:val="28"/>
          <w:rtl/>
        </w:rPr>
        <w:t>7 – ماجد مفتاح عبدالجواد، مدير مكتب خدمات طبرق(موتيل البردي)،20/2/2019م، الساعة 10.45 صباحاً.</w:t>
      </w:r>
    </w:p>
    <w:p w:rsidR="00035FFC" w:rsidRPr="00225B06" w:rsidRDefault="00035FFC" w:rsidP="00225B06">
      <w:pPr>
        <w:pStyle w:val="aa"/>
        <w:jc w:val="both"/>
        <w:rPr>
          <w:rFonts w:ascii="Simplified Arabic" w:hAnsi="Simplified Arabic" w:cs="Simplified Arabic"/>
          <w:sz w:val="28"/>
          <w:szCs w:val="28"/>
          <w:rtl/>
        </w:rPr>
      </w:pPr>
      <w:r w:rsidRPr="00225B06">
        <w:rPr>
          <w:rFonts w:ascii="Simplified Arabic" w:hAnsi="Simplified Arabic" w:cs="Simplified Arabic"/>
          <w:sz w:val="28"/>
          <w:szCs w:val="28"/>
          <w:rtl/>
        </w:rPr>
        <w:t>8 - ارحومه طاهر بن على ،مالك نُزل دبي ،24/2/2019م، الساعة 5.15 مساء.</w:t>
      </w:r>
    </w:p>
    <w:p w:rsidR="000D3E82" w:rsidRDefault="000D3E82" w:rsidP="000D3E82">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376091" w:rsidRPr="005C6A4C" w:rsidRDefault="00376091" w:rsidP="00376091">
      <w:pPr>
        <w:jc w:val="center"/>
        <w:rPr>
          <w:rFonts w:ascii="Simplified Arabic" w:eastAsia="Calibri" w:hAnsi="Simplified Arabic" w:cs="PT Bold Heading"/>
          <w:b/>
          <w:bCs/>
          <w:sz w:val="34"/>
          <w:szCs w:val="34"/>
        </w:rPr>
      </w:pPr>
      <w:r w:rsidRPr="005C6A4C">
        <w:rPr>
          <w:rFonts w:ascii="Simplified Arabic" w:eastAsia="Calibri" w:hAnsi="Simplified Arabic" w:cs="PT Bold Heading"/>
          <w:b/>
          <w:bCs/>
          <w:sz w:val="34"/>
          <w:szCs w:val="34"/>
          <w:rtl/>
        </w:rPr>
        <w:t xml:space="preserve">تأثير الغبار على صحة السكان في </w:t>
      </w:r>
      <w:r w:rsidR="007E4684" w:rsidRPr="005C6A4C">
        <w:rPr>
          <w:rFonts w:ascii="Simplified Arabic" w:eastAsia="Calibri" w:hAnsi="Simplified Arabic" w:cs="PT Bold Heading"/>
          <w:b/>
          <w:bCs/>
          <w:sz w:val="34"/>
          <w:szCs w:val="34"/>
          <w:rtl/>
        </w:rPr>
        <w:t>إقليم</w:t>
      </w:r>
      <w:r w:rsidRPr="005C6A4C">
        <w:rPr>
          <w:rFonts w:ascii="Simplified Arabic" w:eastAsia="Calibri" w:hAnsi="Simplified Arabic" w:cs="PT Bold Heading"/>
          <w:b/>
          <w:bCs/>
          <w:sz w:val="34"/>
          <w:szCs w:val="34"/>
          <w:rtl/>
        </w:rPr>
        <w:t xml:space="preserve"> البطنان شمال شرق ليبيا</w:t>
      </w:r>
    </w:p>
    <w:p w:rsidR="00376091" w:rsidRPr="00A86855" w:rsidRDefault="00376091" w:rsidP="00DB0DDF">
      <w:pPr>
        <w:spacing w:before="240"/>
        <w:jc w:val="center"/>
        <w:rPr>
          <w:rFonts w:ascii="Simplified Arabic" w:eastAsia="Calibri" w:hAnsi="Simplified Arabic" w:cs="Simplified Arabic"/>
          <w:sz w:val="22"/>
          <w:szCs w:val="22"/>
        </w:rPr>
      </w:pPr>
      <w:r w:rsidRPr="00A86855">
        <w:rPr>
          <w:rFonts w:ascii="Simplified Arabic" w:eastAsia="Calibri" w:hAnsi="Simplified Arabic" w:cs="PT Bold Heading"/>
          <w:b/>
          <w:bCs/>
          <w:sz w:val="22"/>
          <w:szCs w:val="22"/>
          <w:rtl/>
        </w:rPr>
        <w:t>"دراسة في الجغرافيا المناخية</w:t>
      </w:r>
      <w:r w:rsidRPr="00A86855">
        <w:rPr>
          <w:rFonts w:ascii="Simplified Arabic" w:eastAsia="Calibri" w:hAnsi="Simplified Arabic" w:cs="Simplified Arabic"/>
          <w:sz w:val="22"/>
          <w:szCs w:val="22"/>
          <w:rtl/>
        </w:rPr>
        <w:t xml:space="preserve"> "</w:t>
      </w:r>
    </w:p>
    <w:p w:rsidR="00B91411" w:rsidRPr="00B91411" w:rsidRDefault="00B91411" w:rsidP="00565643">
      <w:pPr>
        <w:spacing w:before="240"/>
        <w:jc w:val="center"/>
        <w:rPr>
          <w:rFonts w:ascii="Simplified Arabic" w:eastAsia="Calibri" w:hAnsi="Simplified Arabic" w:cs="Simplified Arabic"/>
          <w:sz w:val="28"/>
          <w:szCs w:val="28"/>
        </w:rPr>
      </w:pPr>
      <w:r w:rsidRPr="00B91411">
        <w:rPr>
          <w:rFonts w:ascii="Simplified Arabic" w:eastAsia="Calibri" w:hAnsi="Simplified Arabic" w:cs="Simplified Arabic"/>
          <w:sz w:val="28"/>
          <w:szCs w:val="28"/>
        </w:rPr>
        <w:t>The effect of dust on the health of the population in the Al-Batnan region in northeastern Libya</w:t>
      </w:r>
    </w:p>
    <w:p w:rsidR="00376091" w:rsidRPr="00376091" w:rsidRDefault="00B91411" w:rsidP="00B91411">
      <w:pPr>
        <w:jc w:val="center"/>
        <w:rPr>
          <w:rFonts w:ascii="Simplified Arabic" w:eastAsia="Calibri" w:hAnsi="Simplified Arabic" w:cs="Simplified Arabic"/>
          <w:sz w:val="28"/>
          <w:szCs w:val="28"/>
          <w:rtl/>
        </w:rPr>
      </w:pPr>
      <w:r w:rsidRPr="00B91411">
        <w:rPr>
          <w:rFonts w:ascii="Simplified Arabic" w:eastAsia="Calibri" w:hAnsi="Simplified Arabic" w:cs="Simplified Arabic"/>
          <w:sz w:val="28"/>
          <w:szCs w:val="28"/>
        </w:rPr>
        <w:t>A study in climatic geography</w:t>
      </w:r>
      <w:r w:rsidRPr="00B91411">
        <w:rPr>
          <w:rFonts w:ascii="Simplified Arabic" w:eastAsia="Calibri" w:hAnsi="Simplified Arabic" w:cs="Simplified Arabic"/>
          <w:sz w:val="28"/>
          <w:szCs w:val="28"/>
          <w:rtl/>
        </w:rPr>
        <w:t>.</w:t>
      </w:r>
    </w:p>
    <w:p w:rsidR="00376091" w:rsidRPr="00A86855" w:rsidRDefault="00376091" w:rsidP="00B91411">
      <w:pPr>
        <w:spacing w:before="240"/>
        <w:jc w:val="center"/>
        <w:rPr>
          <w:rFonts w:ascii="Simplified Arabic" w:eastAsia="Calibri" w:hAnsi="Simplified Arabic" w:cs="Simplified Arabic"/>
          <w:b/>
          <w:bCs/>
          <w:sz w:val="26"/>
          <w:szCs w:val="26"/>
          <w:rtl/>
        </w:rPr>
      </w:pPr>
      <w:r w:rsidRPr="00A86855">
        <w:rPr>
          <w:rFonts w:ascii="Simplified Arabic" w:eastAsia="Calibri" w:hAnsi="Simplified Arabic" w:cs="Simplified Arabic"/>
          <w:b/>
          <w:bCs/>
          <w:sz w:val="26"/>
          <w:szCs w:val="26"/>
          <w:rtl/>
        </w:rPr>
        <w:t>د. الدامى هلال لامين بوحويش</w:t>
      </w:r>
      <w:r w:rsidR="00B91411" w:rsidRPr="00A86855">
        <w:rPr>
          <w:rFonts w:ascii="Simplified Arabic" w:eastAsia="Calibri" w:hAnsi="Simplified Arabic" w:cs="Simplified Arabic" w:hint="cs"/>
          <w:b/>
          <w:bCs/>
          <w:sz w:val="26"/>
          <w:szCs w:val="26"/>
          <w:rtl/>
        </w:rPr>
        <w:t xml:space="preserve"> </w:t>
      </w:r>
    </w:p>
    <w:p w:rsidR="00B91411" w:rsidRPr="000D3E82" w:rsidRDefault="00B91411" w:rsidP="00B91411">
      <w:pPr>
        <w:jc w:val="center"/>
        <w:rPr>
          <w:rFonts w:asciiTheme="minorHAnsi" w:eastAsia="Calibri" w:hAnsiTheme="minorHAnsi" w:cs="Simplified Arabic"/>
          <w:sz w:val="26"/>
          <w:szCs w:val="26"/>
          <w:rtl/>
        </w:rPr>
      </w:pPr>
      <w:r w:rsidRPr="00A86855">
        <w:rPr>
          <w:rFonts w:ascii="Simplified Arabic" w:eastAsia="Calibri" w:hAnsi="Simplified Arabic" w:cs="Simplified Arabic"/>
          <w:sz w:val="26"/>
          <w:szCs w:val="26"/>
        </w:rPr>
        <w:t>Dr.. The bloody Hilal Lamine Bouhweesh</w:t>
      </w:r>
    </w:p>
    <w:p w:rsidR="00376091" w:rsidRPr="00A86855" w:rsidRDefault="00376091" w:rsidP="00B91411">
      <w:pPr>
        <w:spacing w:before="240"/>
        <w:jc w:val="center"/>
        <w:rPr>
          <w:rFonts w:ascii="Simplified Arabic" w:eastAsia="Calibri" w:hAnsi="Simplified Arabic" w:cs="Simplified Arabic"/>
          <w:b/>
          <w:bCs/>
          <w:sz w:val="26"/>
          <w:szCs w:val="26"/>
          <w:rtl/>
          <w:lang w:bidi="ar-LY"/>
        </w:rPr>
      </w:pPr>
      <w:r w:rsidRPr="00A86855">
        <w:rPr>
          <w:rFonts w:ascii="Simplified Arabic" w:eastAsia="Calibri" w:hAnsi="Simplified Arabic" w:cs="Simplified Arabic"/>
          <w:b/>
          <w:bCs/>
          <w:sz w:val="26"/>
          <w:szCs w:val="26"/>
          <w:rtl/>
        </w:rPr>
        <w:t>قسم الجغرافيا- كلية التربية - جامعة طبرق</w:t>
      </w:r>
      <w:r w:rsidR="00B91411" w:rsidRPr="00A86855">
        <w:rPr>
          <w:rFonts w:ascii="Simplified Arabic" w:eastAsia="Calibri" w:hAnsi="Simplified Arabic" w:cs="Simplified Arabic" w:hint="cs"/>
          <w:b/>
          <w:bCs/>
          <w:sz w:val="26"/>
          <w:szCs w:val="26"/>
          <w:rtl/>
        </w:rPr>
        <w:t xml:space="preserve"> </w:t>
      </w:r>
      <w:r w:rsidR="00F464A6">
        <w:rPr>
          <w:rFonts w:ascii="Simplified Arabic" w:eastAsia="Calibri" w:hAnsi="Simplified Arabic" w:cs="Simplified Arabic" w:hint="cs"/>
          <w:b/>
          <w:bCs/>
          <w:sz w:val="26"/>
          <w:szCs w:val="26"/>
          <w:rtl/>
          <w:lang w:bidi="ar-LY"/>
        </w:rPr>
        <w:t>-ليبيا</w:t>
      </w:r>
    </w:p>
    <w:p w:rsidR="00B91411" w:rsidRPr="000D3E82" w:rsidRDefault="00B91411" w:rsidP="00B91411">
      <w:pPr>
        <w:jc w:val="center"/>
        <w:rPr>
          <w:rFonts w:asciiTheme="minorHAnsi" w:eastAsia="Calibri" w:hAnsiTheme="minorHAnsi" w:cs="Simplified Arabic"/>
          <w:sz w:val="26"/>
          <w:szCs w:val="26"/>
        </w:rPr>
      </w:pPr>
      <w:r w:rsidRPr="00A86855">
        <w:rPr>
          <w:rFonts w:ascii="Simplified Arabic" w:eastAsia="Calibri" w:hAnsi="Simplified Arabic" w:cs="Simplified Arabic"/>
          <w:sz w:val="26"/>
          <w:szCs w:val="26"/>
        </w:rPr>
        <w:t>Department of Geography - Faculty of Education - University of Tobruk</w:t>
      </w:r>
      <w:r w:rsidR="00F464A6">
        <w:rPr>
          <w:rFonts w:ascii="Simplified Arabic" w:eastAsia="Calibri" w:hAnsi="Simplified Arabic" w:cs="Simplified Arabic"/>
          <w:sz w:val="26"/>
          <w:szCs w:val="26"/>
        </w:rPr>
        <w:t xml:space="preserve"> </w:t>
      </w:r>
    </w:p>
    <w:p w:rsidR="00F464A6" w:rsidRPr="00F464A6" w:rsidRDefault="00F464A6" w:rsidP="00F464A6">
      <w:pPr>
        <w:spacing w:before="240"/>
        <w:jc w:val="center"/>
        <w:rPr>
          <w:rFonts w:ascii="Simplified Arabic" w:eastAsia="Calibri" w:hAnsi="Simplified Arabic" w:cs="Simplified Arabic"/>
          <w:b/>
          <w:bCs/>
          <w:sz w:val="26"/>
          <w:szCs w:val="26"/>
          <w:rtl/>
          <w:lang w:bidi="ar-LY"/>
        </w:rPr>
      </w:pPr>
      <w:r w:rsidRPr="00F464A6">
        <w:rPr>
          <w:rFonts w:ascii="Simplified Arabic" w:eastAsia="Calibri" w:hAnsi="Simplified Arabic" w:cs="Simplified Arabic" w:hint="cs"/>
          <w:b/>
          <w:bCs/>
          <w:sz w:val="26"/>
          <w:szCs w:val="26"/>
          <w:rtl/>
          <w:lang w:bidi="ar-LY"/>
        </w:rPr>
        <w:t>البريد الالكتروني</w:t>
      </w:r>
    </w:p>
    <w:p w:rsidR="00376091" w:rsidRPr="000D3E82" w:rsidRDefault="00B57897" w:rsidP="00F464A6">
      <w:pPr>
        <w:jc w:val="center"/>
        <w:rPr>
          <w:rFonts w:asciiTheme="minorHAnsi" w:eastAsia="Calibri" w:hAnsiTheme="minorHAnsi" w:cs="Simplified Arabic"/>
          <w:sz w:val="26"/>
          <w:szCs w:val="26"/>
        </w:rPr>
      </w:pPr>
      <w:hyperlink r:id="rId39">
        <w:r w:rsidR="00376091" w:rsidRPr="00F464A6">
          <w:rPr>
            <w:rFonts w:ascii="Simplified Arabic" w:eastAsia="Calibri" w:hAnsi="Simplified Arabic" w:cs="Simplified Arabic"/>
            <w:sz w:val="26"/>
            <w:szCs w:val="26"/>
            <w:u w:val="single"/>
          </w:rPr>
          <w:t>Eldame.bohoesh@gmail.com</w:t>
        </w:r>
      </w:hyperlink>
    </w:p>
    <w:p w:rsidR="00376091" w:rsidRDefault="00376091" w:rsidP="00F464A6">
      <w:pPr>
        <w:spacing w:before="240"/>
        <w:jc w:val="both"/>
        <w:rPr>
          <w:rFonts w:ascii="Simplified Arabic" w:eastAsia="Calibri" w:hAnsi="Simplified Arabic" w:cs="Simplified Arabic"/>
          <w:sz w:val="28"/>
          <w:szCs w:val="28"/>
          <w:rtl/>
        </w:rPr>
      </w:pPr>
      <w:r w:rsidRPr="00376091">
        <w:rPr>
          <w:rFonts w:ascii="Simplified Arabic" w:eastAsia="Calibri" w:hAnsi="Simplified Arabic" w:cs="Simplified Arabic"/>
          <w:bCs/>
          <w:sz w:val="28"/>
          <w:szCs w:val="28"/>
          <w:rtl/>
        </w:rPr>
        <w:t>الملخص:</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الغبار من الظواهر الجوية التي لها دورا في التا ثير على الإنسان، وعليه يتناول هذا البحث (تأثير الغبار على صحة السكان في </w:t>
      </w:r>
      <w:r w:rsidR="007E4684">
        <w:rPr>
          <w:rFonts w:ascii="Simplified Arabic" w:eastAsia="Calibri" w:hAnsi="Simplified Arabic" w:cs="Simplified Arabic"/>
          <w:sz w:val="28"/>
          <w:szCs w:val="28"/>
          <w:rtl/>
        </w:rPr>
        <w:t>إقليم</w:t>
      </w:r>
      <w:r w:rsidRPr="00376091">
        <w:rPr>
          <w:rFonts w:ascii="Simplified Arabic" w:eastAsia="Calibri" w:hAnsi="Simplified Arabic" w:cs="Simplified Arabic"/>
          <w:sz w:val="28"/>
          <w:szCs w:val="28"/>
          <w:rtl/>
        </w:rPr>
        <w:t xml:space="preserve"> البطنان شمال شرق ليبيا، وفى مقدمة هذا البحث تم ابراز مشكلة و</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همية و</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هداف الدراسة وتعريف موجز لمنطقة الدراسة، ثم ال</w:t>
      </w:r>
      <w:r w:rsidRPr="00376091">
        <w:rPr>
          <w:rFonts w:ascii="Simplified Arabic" w:eastAsia="Calibri" w:hAnsi="Simplified Arabic" w:cs="Simplified Arabic" w:hint="cs"/>
          <w:sz w:val="28"/>
          <w:szCs w:val="28"/>
          <w:rtl/>
        </w:rPr>
        <w:t>إ</w:t>
      </w:r>
      <w:r w:rsidRPr="00376091">
        <w:rPr>
          <w:rFonts w:ascii="Simplified Arabic" w:eastAsia="Calibri" w:hAnsi="Simplified Arabic" w:cs="Simplified Arabic"/>
          <w:sz w:val="28"/>
          <w:szCs w:val="28"/>
          <w:rtl/>
        </w:rPr>
        <w:t>طار النظري والدراسات السابقة والإجراءات المنهجية المتضمنة مصادر البيانات وأساليب تحليلها، كما تم ذكر بعض العوامل المؤثرة على ظاهرة المنطقة</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كالموقع ومظاهر السطح والمنخفضات الجوية وزيادة سرعة الرياح وقلة الغطاء النبات</w:t>
      </w:r>
      <w:r w:rsidRPr="00376091">
        <w:rPr>
          <w:rFonts w:ascii="Simplified Arabic" w:eastAsia="Calibri" w:hAnsi="Simplified Arabic" w:cs="Simplified Arabic" w:hint="cs"/>
          <w:sz w:val="28"/>
          <w:szCs w:val="28"/>
          <w:rtl/>
        </w:rPr>
        <w:t>ي</w:t>
      </w:r>
      <w:r w:rsidRPr="00376091">
        <w:rPr>
          <w:rFonts w:ascii="Simplified Arabic" w:eastAsia="Calibri" w:hAnsi="Simplified Arabic" w:cs="Simplified Arabic"/>
          <w:sz w:val="28"/>
          <w:szCs w:val="28"/>
          <w:rtl/>
        </w:rPr>
        <w:t xml:space="preserve">، هذا وعمدت الدراسة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تحليل التباين الزماني لظاهرة الغبار في المنطقة خلال الفترة 1985م -2010م،</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وإظهار التباين المكان</w:t>
      </w:r>
      <w:r w:rsidRPr="00376091">
        <w:rPr>
          <w:rFonts w:ascii="Simplified Arabic" w:eastAsia="Calibri" w:hAnsi="Simplified Arabic" w:cs="Simplified Arabic" w:hint="cs"/>
          <w:sz w:val="28"/>
          <w:szCs w:val="28"/>
          <w:rtl/>
        </w:rPr>
        <w:t>ي</w:t>
      </w:r>
      <w:r w:rsidRPr="00376091">
        <w:rPr>
          <w:rFonts w:ascii="Simplified Arabic" w:eastAsia="Calibri" w:hAnsi="Simplified Arabic" w:cs="Simplified Arabic"/>
          <w:sz w:val="28"/>
          <w:szCs w:val="28"/>
          <w:rtl/>
        </w:rPr>
        <w:t xml:space="preserve"> لهذا التوزيع، وتم استخدام الاساليب الإحصائية في تحليل البيانات مثل</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معامل ارتباط بيرسون، إضافة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الأساليب الكارتوجرافية مثل</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الرسوم البيانية وخرائط التوزيع،</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هذا وقد خلص البحث في خاتمة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نتائج وتوصيات ثم المراجع العربية والأجنبية</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w:t>
      </w:r>
    </w:p>
    <w:p w:rsidR="000D3E82" w:rsidRDefault="000D3E82" w:rsidP="000D3E82">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376091" w:rsidRPr="000D3E82" w:rsidRDefault="00376091" w:rsidP="00A86855">
      <w:pPr>
        <w:spacing w:before="240"/>
        <w:jc w:val="right"/>
        <w:rPr>
          <w:rFonts w:asciiTheme="minorHAnsi" w:eastAsia="Calibri" w:hAnsiTheme="minorHAnsi" w:cs="Simplified Arabic"/>
          <w:b/>
          <w:bCs/>
          <w:sz w:val="28"/>
          <w:szCs w:val="28"/>
          <w:rtl/>
          <w:lang w:bidi="ar-LY"/>
        </w:rPr>
      </w:pPr>
      <w:r w:rsidRPr="00A86855">
        <w:rPr>
          <w:rFonts w:ascii="Simplified Arabic" w:eastAsia="Calibri" w:hAnsi="Simplified Arabic" w:cs="Simplified Arabic"/>
          <w:b/>
          <w:bCs/>
          <w:sz w:val="28"/>
          <w:szCs w:val="28"/>
        </w:rPr>
        <w:t>Summary:</w:t>
      </w:r>
    </w:p>
    <w:p w:rsidR="00376091" w:rsidRPr="00376091" w:rsidRDefault="00376091" w:rsidP="00376091">
      <w:pPr>
        <w:jc w:val="both"/>
        <w:rPr>
          <w:rFonts w:ascii="Simplified Arabic" w:eastAsia="Calibri" w:hAnsi="Simplified Arabic" w:cs="Simplified Arabic"/>
          <w:sz w:val="28"/>
          <w:szCs w:val="28"/>
          <w:rtl/>
          <w:lang w:bidi="ar-LY"/>
        </w:rPr>
      </w:pPr>
      <w:r w:rsidRPr="00376091">
        <w:rPr>
          <w:rFonts w:ascii="Simplified Arabic" w:eastAsia="Calibri" w:hAnsi="Simplified Arabic" w:cs="Simplified Arabic"/>
          <w:sz w:val="28"/>
          <w:szCs w:val="28"/>
        </w:rPr>
        <w:t>Dust is one of the atmospheric phenomena that have a role in influencing humans, and accordingly this research deals with (the effect of dust on the health of the population in the Al-Batnan region in northeastern Libya, and in the introduction to this research the problem, importance and objectives of the study were highlighted and a brief definition of the study area, then the theoretical framework and previous studies And the methodological procedures that include data sources and methods of analysis, and some factors affecting the phenomenon of the region were mentioned, such as the location, surface manifestations, air depressions, increased wind speed and lack of vegetation cover. Distribution, and statistical methods were used in data analysis, such as the Pearson correlation coefficient, in addition to cartographic methods such as graphs and distribution maps.</w:t>
      </w:r>
    </w:p>
    <w:p w:rsidR="00A86855" w:rsidRPr="00376091" w:rsidRDefault="00A86855" w:rsidP="00A86855">
      <w:pPr>
        <w:spacing w:before="240"/>
        <w:jc w:val="both"/>
        <w:rPr>
          <w:rFonts w:ascii="Simplified Arabic" w:eastAsia="Calibri" w:hAnsi="Simplified Arabic" w:cs="Simplified Arabic"/>
          <w:sz w:val="28"/>
          <w:szCs w:val="28"/>
          <w:rtl/>
          <w:lang w:bidi="ar-LY"/>
        </w:rPr>
      </w:pPr>
      <w:r w:rsidRPr="00376091">
        <w:rPr>
          <w:rFonts w:ascii="Simplified Arabic" w:eastAsia="Calibri" w:hAnsi="Simplified Arabic" w:cs="Simplified Arabic"/>
          <w:b/>
          <w:bCs/>
          <w:sz w:val="28"/>
          <w:szCs w:val="28"/>
          <w:rtl/>
        </w:rPr>
        <w:t>الكلمات ال</w:t>
      </w:r>
      <w:r w:rsidRPr="00376091">
        <w:rPr>
          <w:rFonts w:ascii="Simplified Arabic" w:eastAsia="Calibri" w:hAnsi="Simplified Arabic" w:cs="Simplified Arabic" w:hint="cs"/>
          <w:b/>
          <w:bCs/>
          <w:sz w:val="28"/>
          <w:szCs w:val="28"/>
          <w:rtl/>
        </w:rPr>
        <w:t>مفتاحية</w:t>
      </w:r>
      <w:r w:rsidRPr="00376091">
        <w:rPr>
          <w:rFonts w:ascii="Simplified Arabic" w:eastAsia="Calibri" w:hAnsi="Simplified Arabic" w:cs="Simplified Arabic" w:hint="cs"/>
          <w:sz w:val="28"/>
          <w:szCs w:val="28"/>
          <w:rtl/>
        </w:rPr>
        <w:t>: (</w:t>
      </w:r>
      <w:r w:rsidRPr="00376091">
        <w:rPr>
          <w:rFonts w:ascii="Simplified Arabic" w:eastAsia="Calibri" w:hAnsi="Simplified Arabic" w:cs="Simplified Arabic"/>
          <w:sz w:val="28"/>
          <w:szCs w:val="28"/>
          <w:rtl/>
        </w:rPr>
        <w:t xml:space="preserve">البطنان </w:t>
      </w:r>
      <w:r w:rsidRPr="00A86855">
        <w:rPr>
          <w:rFonts w:ascii="Simplified Arabic" w:eastAsia="Calibri" w:hAnsi="Simplified Arabic" w:cs="Simplified Arabic"/>
          <w:sz w:val="28"/>
          <w:szCs w:val="28"/>
        </w:rPr>
        <w:t>the belly</w:t>
      </w:r>
      <w:r w:rsidRPr="00A86855">
        <w:rPr>
          <w:rFonts w:ascii="Simplified Arabic" w:eastAsia="Calibri" w:hAnsi="Simplified Arabic" w:cs="Simplified Arabic"/>
          <w:sz w:val="28"/>
          <w:szCs w:val="28"/>
          <w:rtl/>
        </w:rPr>
        <w:t xml:space="preserve"> </w:t>
      </w:r>
      <w:r w:rsidRPr="00376091">
        <w:rPr>
          <w:rFonts w:ascii="Simplified Arabic" w:eastAsia="Calibri" w:hAnsi="Simplified Arabic" w:cs="Simplified Arabic"/>
          <w:sz w:val="28"/>
          <w:szCs w:val="28"/>
          <w:rtl/>
        </w:rPr>
        <w:t xml:space="preserve">– ليبيا </w:t>
      </w:r>
      <w:r w:rsidRPr="00A86855">
        <w:rPr>
          <w:rFonts w:ascii="Simplified Arabic" w:eastAsia="Calibri" w:hAnsi="Simplified Arabic" w:cs="Simplified Arabic"/>
          <w:sz w:val="28"/>
          <w:szCs w:val="28"/>
        </w:rPr>
        <w:t>Libya</w:t>
      </w:r>
      <w:r w:rsidRPr="00A86855">
        <w:rPr>
          <w:rFonts w:ascii="Simplified Arabic" w:eastAsia="Calibri" w:hAnsi="Simplified Arabic" w:cs="Simplified Arabic"/>
          <w:sz w:val="28"/>
          <w:szCs w:val="28"/>
          <w:rtl/>
        </w:rPr>
        <w:t xml:space="preserve"> </w:t>
      </w:r>
      <w:r w:rsidRPr="00376091">
        <w:rPr>
          <w:rFonts w:ascii="Simplified Arabic" w:eastAsia="Calibri" w:hAnsi="Simplified Arabic" w:cs="Simplified Arabic"/>
          <w:sz w:val="28"/>
          <w:szCs w:val="28"/>
          <w:rtl/>
        </w:rPr>
        <w:t xml:space="preserve">– المناخ </w:t>
      </w:r>
      <w:r w:rsidRPr="00A86855">
        <w:rPr>
          <w:rFonts w:ascii="Simplified Arabic" w:eastAsia="Calibri" w:hAnsi="Simplified Arabic" w:cs="Simplified Arabic"/>
          <w:sz w:val="28"/>
          <w:szCs w:val="28"/>
        </w:rPr>
        <w:t>the climate</w:t>
      </w:r>
      <w:r w:rsidRPr="00A86855">
        <w:rPr>
          <w:rFonts w:ascii="Simplified Arabic" w:eastAsia="Calibri" w:hAnsi="Simplified Arabic" w:cs="Simplified Arabic"/>
          <w:sz w:val="28"/>
          <w:szCs w:val="28"/>
          <w:rtl/>
        </w:rPr>
        <w:t xml:space="preserve"> </w:t>
      </w:r>
      <w:r w:rsidRPr="00376091">
        <w:rPr>
          <w:rFonts w:ascii="Simplified Arabic" w:eastAsia="Calibri" w:hAnsi="Simplified Arabic" w:cs="Simplified Arabic"/>
          <w:sz w:val="28"/>
          <w:szCs w:val="28"/>
          <w:rtl/>
        </w:rPr>
        <w:t xml:space="preserve">– الطبيعة </w:t>
      </w:r>
      <w:r w:rsidRPr="00A86855">
        <w:rPr>
          <w:rFonts w:ascii="Simplified Arabic" w:eastAsia="Calibri" w:hAnsi="Simplified Arabic" w:cs="Simplified Arabic"/>
          <w:sz w:val="28"/>
          <w:szCs w:val="28"/>
        </w:rPr>
        <w:t>nature</w:t>
      </w:r>
      <w:r w:rsidRPr="00A86855">
        <w:rPr>
          <w:rFonts w:ascii="Simplified Arabic" w:eastAsia="Calibri" w:hAnsi="Simplified Arabic" w:cs="Simplified Arabic"/>
          <w:sz w:val="28"/>
          <w:szCs w:val="28"/>
          <w:rtl/>
        </w:rPr>
        <w:t xml:space="preserve"> </w:t>
      </w:r>
      <w:r w:rsidRPr="00376091">
        <w:rPr>
          <w:rFonts w:ascii="Simplified Arabic" w:eastAsia="Calibri" w:hAnsi="Simplified Arabic" w:cs="Simplified Arabic"/>
          <w:sz w:val="28"/>
          <w:szCs w:val="28"/>
          <w:rtl/>
        </w:rPr>
        <w:t>– الأمراض</w:t>
      </w:r>
      <w:r>
        <w:rPr>
          <w:rFonts w:ascii="Simplified Arabic" w:eastAsia="Calibri" w:hAnsi="Simplified Arabic" w:cs="Simplified Arabic" w:hint="cs"/>
          <w:sz w:val="28"/>
          <w:szCs w:val="28"/>
          <w:rtl/>
        </w:rPr>
        <w:t xml:space="preserve"> </w:t>
      </w:r>
      <w:r w:rsidRPr="00A86855">
        <w:rPr>
          <w:rFonts w:ascii="Simplified Arabic" w:eastAsia="Calibri" w:hAnsi="Simplified Arabic" w:cs="Simplified Arabic"/>
          <w:sz w:val="28"/>
          <w:szCs w:val="28"/>
        </w:rPr>
        <w:t>diseases</w:t>
      </w:r>
      <w:r w:rsidRPr="00376091">
        <w:rPr>
          <w:rFonts w:ascii="Simplified Arabic" w:eastAsia="Calibri" w:hAnsi="Simplified Arabic" w:cs="Simplified Arabic" w:hint="cs"/>
          <w:sz w:val="28"/>
          <w:szCs w:val="28"/>
          <w:rtl/>
        </w:rPr>
        <w:t xml:space="preserve">). </w:t>
      </w:r>
    </w:p>
    <w:p w:rsidR="00376091" w:rsidRPr="00A86855" w:rsidRDefault="00376091" w:rsidP="00F464A6">
      <w:pPr>
        <w:pStyle w:val="aa"/>
        <w:spacing w:before="240"/>
        <w:jc w:val="both"/>
        <w:rPr>
          <w:rFonts w:ascii="Simplified Arabic" w:hAnsi="Simplified Arabic" w:cs="Simplified Arabic"/>
          <w:sz w:val="28"/>
          <w:szCs w:val="28"/>
        </w:rPr>
      </w:pPr>
      <w:r w:rsidRPr="00A86855">
        <w:rPr>
          <w:rFonts w:ascii="Simplified Arabic" w:hAnsi="Simplified Arabic" w:cs="Simplified Arabic"/>
          <w:bCs/>
          <w:sz w:val="28"/>
          <w:szCs w:val="28"/>
          <w:rtl/>
        </w:rPr>
        <w:t>المقدمة</w:t>
      </w:r>
      <w:r w:rsidR="00A86855">
        <w:rPr>
          <w:rFonts w:ascii="Simplified Arabic" w:hAnsi="Simplified Arabic" w:cs="Simplified Arabic" w:hint="cs"/>
          <w:sz w:val="28"/>
          <w:szCs w:val="28"/>
          <w:rtl/>
          <w:lang w:bidi="ar-LY"/>
        </w:rPr>
        <w:t xml:space="preserve">: </w:t>
      </w:r>
      <w:r w:rsidRPr="00A86855">
        <w:rPr>
          <w:rFonts w:ascii="Simplified Arabic" w:hAnsi="Simplified Arabic" w:cs="Simplified Arabic"/>
          <w:sz w:val="28"/>
          <w:szCs w:val="28"/>
          <w:rtl/>
        </w:rPr>
        <w:t xml:space="preserve">يحتل المناخ موقعا متميزا بين علوم الجغرافيا، حيث تأثر عناصره المختلفة على صحة السكان وانشطتهم المختلفة، وتعتبر العواصف الترابية (الغبار) المتمثلة في جزئيات دقيقة من المواد العضوية وغير العضوية في الغلاف الجوي من أهم الظواهر المناخية التي يتكرر حدوثها سنوياً بإقليم البطنان شمال شرق ليبيا، بحكم موقعه الفلكي في النطاق المداري وشبه المداري، حيث تتعرض أجزاء واسعة منه سنوياً </w:t>
      </w:r>
      <w:r w:rsidR="00783208">
        <w:rPr>
          <w:rFonts w:ascii="Simplified Arabic" w:hAnsi="Simplified Arabic" w:cs="Simplified Arabic"/>
          <w:sz w:val="28"/>
          <w:szCs w:val="28"/>
          <w:rtl/>
        </w:rPr>
        <w:t>إلى</w:t>
      </w:r>
      <w:r w:rsidRPr="00A86855">
        <w:rPr>
          <w:rFonts w:ascii="Simplified Arabic" w:hAnsi="Simplified Arabic" w:cs="Simplified Arabic"/>
          <w:sz w:val="28"/>
          <w:szCs w:val="28"/>
          <w:rtl/>
        </w:rPr>
        <w:t xml:space="preserve"> حدوث العواصف الرملية والترابية، التي تعرف محليا باسم (عجاج)، وتعد ظاهرة العواصف الترابية التي تحدث في أواخر فصل الربيع من أهم مسببات الغبار بالإقليم، ويرتبط حدوث العواصف الرملية والترابية بكثرة الاضطرابات الجوية وحالات عدم الاستقرار الجوي واضطرابات الطبقة السفلي من الهواء، مما يساهم في أثارة الاتربة والرمال. وقد تم تسليط الضوء في هذا البحث على تأثير العواصف الترابية (الغبار) علي صحة سكان </w:t>
      </w:r>
      <w:r w:rsidR="00DE5AB8" w:rsidRPr="00A86855">
        <w:rPr>
          <w:rFonts w:ascii="Simplified Arabic" w:hAnsi="Simplified Arabic" w:cs="Simplified Arabic"/>
          <w:sz w:val="28"/>
          <w:szCs w:val="28"/>
          <w:rtl/>
        </w:rPr>
        <w:t>الإقليم</w:t>
      </w:r>
      <w:r w:rsidRPr="00A86855">
        <w:rPr>
          <w:rFonts w:ascii="Simplified Arabic" w:hAnsi="Simplified Arabic" w:cs="Simplified Arabic"/>
          <w:sz w:val="28"/>
          <w:szCs w:val="28"/>
          <w:rtl/>
        </w:rPr>
        <w:t xml:space="preserve"> وتصنيف الأمراض الناتجة عنها.</w:t>
      </w:r>
    </w:p>
    <w:p w:rsidR="00376091" w:rsidRPr="00376091" w:rsidRDefault="00376091" w:rsidP="00F464A6">
      <w:pPr>
        <w:spacing w:before="240"/>
        <w:jc w:val="both"/>
        <w:rPr>
          <w:rFonts w:ascii="Simplified Arabic" w:eastAsia="Calibri" w:hAnsi="Simplified Arabic" w:cs="Simplified Arabic"/>
          <w:sz w:val="28"/>
          <w:szCs w:val="28"/>
        </w:rPr>
      </w:pPr>
      <w:r w:rsidRPr="00376091">
        <w:rPr>
          <w:rFonts w:ascii="Simplified Arabic" w:eastAsia="Calibri" w:hAnsi="Simplified Arabic" w:cs="Simplified Arabic"/>
          <w:bCs/>
          <w:sz w:val="28"/>
          <w:szCs w:val="28"/>
          <w:rtl/>
        </w:rPr>
        <w:t>منطقة</w:t>
      </w:r>
      <w:r w:rsidRPr="00376091">
        <w:rPr>
          <w:rFonts w:ascii="Simplified Arabic" w:eastAsia="Calibri" w:hAnsi="Simplified Arabic" w:cs="Simplified Arabic"/>
          <w:bCs/>
          <w:sz w:val="28"/>
          <w:szCs w:val="28"/>
        </w:rPr>
        <w:t xml:space="preserve"> </w:t>
      </w:r>
      <w:r w:rsidRPr="00376091">
        <w:rPr>
          <w:rFonts w:ascii="Simplified Arabic" w:eastAsia="Calibri" w:hAnsi="Simplified Arabic" w:cs="Simplified Arabic"/>
          <w:bCs/>
          <w:sz w:val="28"/>
          <w:szCs w:val="28"/>
          <w:rtl/>
        </w:rPr>
        <w:t>الدراسة:</w:t>
      </w:r>
      <w:r w:rsidRPr="00376091">
        <w:rPr>
          <w:rFonts w:ascii="Simplified Arabic" w:eastAsia="Calibri" w:hAnsi="Simplified Arabic" w:cs="Simplified Arabic"/>
          <w:sz w:val="28"/>
          <w:szCs w:val="28"/>
          <w:rtl/>
        </w:rPr>
        <w:t xml:space="preserve"> </w:t>
      </w:r>
      <w:r w:rsidR="007E4684">
        <w:rPr>
          <w:rFonts w:ascii="Simplified Arabic" w:eastAsia="Calibri" w:hAnsi="Simplified Arabic" w:cs="Simplified Arabic"/>
          <w:sz w:val="28"/>
          <w:szCs w:val="28"/>
          <w:rtl/>
        </w:rPr>
        <w:t>إقليم</w:t>
      </w:r>
      <w:r w:rsidRPr="00376091">
        <w:rPr>
          <w:rFonts w:ascii="Simplified Arabic" w:eastAsia="Calibri" w:hAnsi="Simplified Arabic" w:cs="Simplified Arabic"/>
          <w:sz w:val="28"/>
          <w:szCs w:val="28"/>
          <w:rtl/>
        </w:rPr>
        <w:t xml:space="preserve"> البطنان يقع شمال شرق ليبيا، يحده من جهة الشمال البحر المتوسط،</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ومن جهة الشرق جمهورية مصر العربية ومن الغرب المنحدر الشرقي للجبل الأخضر، ومن جهة الجنوب واحة الجغبوب وبحر الرمال العظيم. وفلكيا يمتد بين خطي طول 23.</w:t>
      </w:r>
      <w:r w:rsidRPr="00376091">
        <w:rPr>
          <w:rFonts w:ascii="Simplified Arabic" w:eastAsia="Calibri" w:hAnsi="Simplified Arabic" w:cs="Simplified Arabic"/>
          <w:sz w:val="28"/>
          <w:szCs w:val="28"/>
        </w:rPr>
        <w:t>o</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درجة شرقا-25درجة شرقا  ودائرتي عرض 29.0درجة شمالا-32.</w:t>
      </w:r>
      <w:r w:rsidRPr="00376091">
        <w:rPr>
          <w:rFonts w:ascii="Simplified Arabic" w:eastAsia="Calibri" w:hAnsi="Simplified Arabic" w:cs="Simplified Arabic"/>
          <w:sz w:val="28"/>
          <w:szCs w:val="28"/>
        </w:rPr>
        <w:t>o</w:t>
      </w:r>
      <w:r w:rsidRPr="00376091">
        <w:rPr>
          <w:rFonts w:ascii="Simplified Arabic" w:eastAsia="Calibri" w:hAnsi="Simplified Arabic" w:cs="Simplified Arabic"/>
          <w:sz w:val="28"/>
          <w:szCs w:val="28"/>
          <w:rtl/>
        </w:rPr>
        <w:t>7درجة شمالا</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sz w:val="28"/>
          <w:szCs w:val="28"/>
          <w:rtl/>
        </w:rPr>
        <w:t xml:space="preserve">وتبلغ مساحة </w:t>
      </w:r>
      <w:r w:rsidR="00DE5AB8">
        <w:rPr>
          <w:rFonts w:ascii="Simplified Arabic" w:eastAsia="Calibri" w:hAnsi="Simplified Arabic" w:cs="Simplified Arabic"/>
          <w:sz w:val="28"/>
          <w:szCs w:val="28"/>
          <w:rtl/>
        </w:rPr>
        <w:t>الإقليم</w:t>
      </w:r>
      <w:r w:rsidRPr="00376091">
        <w:rPr>
          <w:rFonts w:ascii="Simplified Arabic" w:eastAsia="Calibri" w:hAnsi="Simplified Arabic" w:cs="Simplified Arabic"/>
          <w:sz w:val="28"/>
          <w:szCs w:val="28"/>
          <w:rtl/>
        </w:rPr>
        <w:t xml:space="preserve"> 83860 كيلومتر مربع،</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(مجلس التخطيط بشعبية البطنان، 2005م)</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وتحتل حوالى 4.73% من مساحة ليبيا، وعدد السكان بلغ 159536 نسمة بحسب التعداد العام للسكان لعام2006م، ومظاهر سطح </w:t>
      </w:r>
      <w:r w:rsidR="00DE5AB8">
        <w:rPr>
          <w:rFonts w:ascii="Simplified Arabic" w:eastAsia="Calibri" w:hAnsi="Simplified Arabic" w:cs="Simplified Arabic"/>
          <w:sz w:val="28"/>
          <w:szCs w:val="28"/>
          <w:rtl/>
        </w:rPr>
        <w:t>الإقليم</w:t>
      </w:r>
      <w:r w:rsidRPr="00376091">
        <w:rPr>
          <w:rFonts w:ascii="Simplified Arabic" w:eastAsia="Calibri" w:hAnsi="Simplified Arabic" w:cs="Simplified Arabic"/>
          <w:sz w:val="28"/>
          <w:szCs w:val="28"/>
          <w:rtl/>
        </w:rPr>
        <w:t xml:space="preserve"> ينقسم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قسمين هما: السهل الساحل</w:t>
      </w:r>
      <w:r w:rsidRPr="00376091">
        <w:rPr>
          <w:rFonts w:ascii="Simplified Arabic" w:eastAsia="Calibri" w:hAnsi="Simplified Arabic" w:cs="Simplified Arabic" w:hint="cs"/>
          <w:sz w:val="28"/>
          <w:szCs w:val="28"/>
          <w:rtl/>
        </w:rPr>
        <w:t>ي</w:t>
      </w:r>
      <w:r w:rsidRPr="00376091">
        <w:rPr>
          <w:rFonts w:ascii="Simplified Arabic" w:eastAsia="Calibri" w:hAnsi="Simplified Arabic" w:cs="Simplified Arabic"/>
          <w:sz w:val="28"/>
          <w:szCs w:val="28"/>
          <w:rtl/>
        </w:rPr>
        <w:t>، وهضبة البطنان</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bCs/>
          <w:color w:val="000000"/>
          <w:sz w:val="28"/>
          <w:szCs w:val="28"/>
          <w:u w:val="single"/>
          <w:rtl/>
        </w:rPr>
        <w:t>السهل الساحل</w:t>
      </w:r>
      <w:r w:rsidRPr="00376091">
        <w:rPr>
          <w:rFonts w:ascii="Simplified Arabic" w:eastAsia="Calibri" w:hAnsi="Simplified Arabic" w:cs="Simplified Arabic" w:hint="cs"/>
          <w:bCs/>
          <w:color w:val="000000"/>
          <w:sz w:val="28"/>
          <w:szCs w:val="28"/>
          <w:u w:val="single"/>
          <w:rtl/>
        </w:rPr>
        <w:t>ي</w:t>
      </w:r>
      <w:r w:rsidRPr="00376091">
        <w:rPr>
          <w:rFonts w:ascii="Simplified Arabic" w:eastAsia="Calibri" w:hAnsi="Simplified Arabic" w:cs="Simplified Arabic"/>
          <w:bCs/>
          <w:color w:val="000000"/>
          <w:sz w:val="28"/>
          <w:szCs w:val="28"/>
          <w:rtl/>
        </w:rPr>
        <w:t>:</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يمتد السهل الساحل</w:t>
      </w:r>
      <w:r w:rsidRPr="00376091">
        <w:rPr>
          <w:rFonts w:ascii="Simplified Arabic" w:eastAsia="Calibri" w:hAnsi="Simplified Arabic" w:cs="Simplified Arabic" w:hint="cs"/>
          <w:sz w:val="28"/>
          <w:szCs w:val="28"/>
          <w:rtl/>
        </w:rPr>
        <w:t>ي</w:t>
      </w:r>
      <w:r w:rsidRPr="00376091">
        <w:rPr>
          <w:rFonts w:ascii="Simplified Arabic" w:eastAsia="Calibri" w:hAnsi="Simplified Arabic" w:cs="Simplified Arabic"/>
          <w:sz w:val="28"/>
          <w:szCs w:val="28"/>
          <w:rtl/>
        </w:rPr>
        <w:t xml:space="preserve"> موازيا للبحر المتوسط شمالا، ويظهر على هيئة شريط متصل في بعض المواقع، ويختلف اتساعه من منطقة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أخرى، حيث يظهر في المنطقة من منطقة عين الغزالة غربا حتى منطقة المرصص شرقا</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حيث تنتشر الكثبان الرملية، ثم يختفي السهل الساحل</w:t>
      </w:r>
      <w:r w:rsidRPr="00376091">
        <w:rPr>
          <w:rFonts w:ascii="Simplified Arabic" w:eastAsia="Calibri" w:hAnsi="Simplified Arabic" w:cs="Simplified Arabic" w:hint="cs"/>
          <w:sz w:val="28"/>
          <w:szCs w:val="28"/>
          <w:rtl/>
        </w:rPr>
        <w:t>ي</w:t>
      </w:r>
      <w:r w:rsidRPr="00376091">
        <w:rPr>
          <w:rFonts w:ascii="Simplified Arabic" w:eastAsia="Calibri" w:hAnsi="Simplified Arabic" w:cs="Simplified Arabic"/>
          <w:sz w:val="28"/>
          <w:szCs w:val="28"/>
          <w:rtl/>
        </w:rPr>
        <w:t xml:space="preserve"> عند المنطقة الممتد من المرصص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مدينة طبرق، نظرا</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لانحدارها على هيئة جروف بحرية نحو البحر مباشرة، فيما عدا مصبات ال</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ودية، ثم يظهر السهل الساحل</w:t>
      </w:r>
      <w:r w:rsidRPr="00376091">
        <w:rPr>
          <w:rFonts w:ascii="Simplified Arabic" w:eastAsia="Calibri" w:hAnsi="Simplified Arabic" w:cs="Simplified Arabic" w:hint="cs"/>
          <w:sz w:val="28"/>
          <w:szCs w:val="28"/>
          <w:rtl/>
        </w:rPr>
        <w:t>ي</w:t>
      </w:r>
      <w:r w:rsidRPr="00376091">
        <w:rPr>
          <w:rFonts w:ascii="Simplified Arabic" w:eastAsia="Calibri" w:hAnsi="Simplified Arabic" w:cs="Simplified Arabic"/>
          <w:sz w:val="28"/>
          <w:szCs w:val="28"/>
          <w:rtl/>
        </w:rPr>
        <w:t xml:space="preserve"> مرة أخرى في الاتجاه الشرق</w:t>
      </w:r>
      <w:r w:rsidRPr="00376091">
        <w:rPr>
          <w:rFonts w:ascii="Simplified Arabic" w:eastAsia="Calibri" w:hAnsi="Simplified Arabic" w:cs="Simplified Arabic" w:hint="cs"/>
          <w:sz w:val="28"/>
          <w:szCs w:val="28"/>
          <w:rtl/>
        </w:rPr>
        <w:t>ي</w:t>
      </w:r>
      <w:r w:rsidRPr="00376091">
        <w:rPr>
          <w:rFonts w:ascii="Simplified Arabic" w:eastAsia="Calibri" w:hAnsi="Simplified Arabic" w:cs="Simplified Arabic"/>
          <w:sz w:val="28"/>
          <w:szCs w:val="28"/>
          <w:rtl/>
        </w:rPr>
        <w:t xml:space="preserve"> من مدينة طبرق</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حيث يتسع في المنطقة الممتد من مصب وادى السهل الشرق</w:t>
      </w:r>
      <w:r w:rsidRPr="00376091">
        <w:rPr>
          <w:rFonts w:ascii="Simplified Arabic" w:eastAsia="Calibri" w:hAnsi="Simplified Arabic" w:cs="Simplified Arabic" w:hint="cs"/>
          <w:sz w:val="28"/>
          <w:szCs w:val="28"/>
          <w:rtl/>
        </w:rPr>
        <w:t>ي</w:t>
      </w:r>
      <w:r w:rsidRPr="00376091">
        <w:rPr>
          <w:rFonts w:ascii="Simplified Arabic" w:eastAsia="Calibri" w:hAnsi="Simplified Arabic" w:cs="Simplified Arabic"/>
          <w:sz w:val="28"/>
          <w:szCs w:val="28"/>
          <w:rtl/>
        </w:rPr>
        <w:t xml:space="preserve"> شمال منطقة كمبوت حتى مصب وادى الملاحة جنوب شرق منطقة رأس عزاز الساحلية، ثم يضيق ويختفى في المناطق التي تقترب فيها حافات الهضبة من ساحل البحر، وتغطي الكثبان الرملية الطولية </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غلب مناطق الساحل التي تأخذ محاور ما بين الشمال والجنوب وبين الجنوب الشرق</w:t>
      </w:r>
      <w:r w:rsidRPr="00376091">
        <w:rPr>
          <w:rFonts w:ascii="Simplified Arabic" w:eastAsia="Calibri" w:hAnsi="Simplified Arabic" w:cs="Simplified Arabic" w:hint="cs"/>
          <w:sz w:val="28"/>
          <w:szCs w:val="28"/>
          <w:rtl/>
        </w:rPr>
        <w:t>ي</w:t>
      </w:r>
      <w:r w:rsidRPr="00376091">
        <w:rPr>
          <w:rFonts w:ascii="Simplified Arabic" w:eastAsia="Calibri" w:hAnsi="Simplified Arabic" w:cs="Simplified Arabic"/>
          <w:sz w:val="28"/>
          <w:szCs w:val="28"/>
          <w:rtl/>
        </w:rPr>
        <w:t xml:space="preserve">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الشمال الغربي، كما يخترق المنطقة الساحلية العديد من ال</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 xml:space="preserve">ودية التي تصب </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غلبها في البحر شمالا، ويتميز خط الساحل بكثرة التعاريج وتكون الخلجان والرؤوس البحرية،</w:t>
      </w:r>
      <w:r w:rsidRPr="00376091">
        <w:rPr>
          <w:rFonts w:ascii="Simplified Arabic" w:eastAsia="Calibri" w:hAnsi="Simplified Arabic" w:cs="Simplified Arabic" w:hint="cs"/>
          <w:sz w:val="28"/>
          <w:szCs w:val="28"/>
          <w:rtl/>
        </w:rPr>
        <w:t xml:space="preserve"> أ</w:t>
      </w:r>
      <w:r w:rsidRPr="00376091">
        <w:rPr>
          <w:rFonts w:ascii="Simplified Arabic" w:eastAsia="Calibri" w:hAnsi="Simplified Arabic" w:cs="Simplified Arabic"/>
          <w:sz w:val="28"/>
          <w:szCs w:val="28"/>
          <w:rtl/>
        </w:rPr>
        <w:t xml:space="preserve">كبرها خليج البردية، وانتشار الشواطئ الرملية عند </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غلب مصبات ال</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ودية.</w:t>
      </w:r>
    </w:p>
    <w:p w:rsidR="00376091" w:rsidRPr="00376091" w:rsidRDefault="00376091" w:rsidP="00376091">
      <w:pPr>
        <w:jc w:val="both"/>
        <w:rPr>
          <w:rFonts w:ascii="Simplified Arabic" w:eastAsia="Calibri" w:hAnsi="Simplified Arabic" w:cs="Simplified Arabic"/>
          <w:sz w:val="28"/>
          <w:szCs w:val="28"/>
          <w:rtl/>
        </w:rPr>
      </w:pPr>
      <w:r w:rsidRPr="00376091">
        <w:rPr>
          <w:rFonts w:ascii="Simplified Arabic" w:eastAsia="Calibri" w:hAnsi="Simplified Arabic" w:cs="Simplified Arabic"/>
          <w:bCs/>
          <w:color w:val="000000"/>
          <w:sz w:val="28"/>
          <w:szCs w:val="28"/>
          <w:rtl/>
        </w:rPr>
        <w:t>هضبة البطنان:</w:t>
      </w:r>
      <w:r w:rsidRPr="00376091">
        <w:rPr>
          <w:rFonts w:ascii="Simplified Arabic" w:eastAsia="Calibri" w:hAnsi="Simplified Arabic" w:cs="Simplified Arabic" w:hint="cs"/>
          <w:sz w:val="28"/>
          <w:szCs w:val="28"/>
          <w:rtl/>
        </w:rPr>
        <w:t xml:space="preserve"> </w:t>
      </w:r>
      <w:r w:rsidR="007E4684">
        <w:rPr>
          <w:rFonts w:ascii="Simplified Arabic" w:eastAsia="Calibri" w:hAnsi="Simplified Arabic" w:cs="Simplified Arabic"/>
          <w:sz w:val="28"/>
          <w:szCs w:val="28"/>
          <w:rtl/>
        </w:rPr>
        <w:t>إقليم</w:t>
      </w:r>
      <w:r w:rsidRPr="00376091">
        <w:rPr>
          <w:rFonts w:ascii="Simplified Arabic" w:eastAsia="Calibri" w:hAnsi="Simplified Arabic" w:cs="Simplified Arabic"/>
          <w:sz w:val="28"/>
          <w:szCs w:val="28"/>
          <w:rtl/>
        </w:rPr>
        <w:t xml:space="preserve"> البطنان عبارة عن هضبة قليلة الارتفاع لا</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يزيد متوسط ارتفاعها عن 200</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متر فوق متوسط سطح البحر، وتوجد الحافات على مدى الامتداد الطولي للهضبة الذى يبدأ من الشرق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الغرب</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وتتسم هذه الحافات باستقامتها وموازاتها لخط الساحل</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وتأخذ اتجاهات ما</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بين الغرب والشرق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الشمال الغربي، و</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على مستويات سجلتها هذه الحافات 223</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متر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فوق مستوى سطح البحر عند منطقة قصر الجدى شرقا، وتشرف الهضبة في بعض الأماكن على الساحل مباشرة في شكل جروف بحرية تتفاوت في الارتفاع أعلي ارتفاع لها يصل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حوالى من 150</w:t>
      </w:r>
      <w:r w:rsidRPr="00376091">
        <w:rPr>
          <w:rFonts w:ascii="Simplified Arabic" w:eastAsia="Calibri" w:hAnsi="Simplified Arabic" w:cs="Simplified Arabic" w:hint="cs"/>
          <w:sz w:val="28"/>
          <w:szCs w:val="28"/>
          <w:rtl/>
        </w:rPr>
        <w:t xml:space="preserve"> </w:t>
      </w:r>
      <w:r w:rsidR="00783208">
        <w:rPr>
          <w:rFonts w:ascii="Simplified Arabic" w:eastAsia="Calibri" w:hAnsi="Simplified Arabic" w:cs="Simplified Arabic" w:hint="cs"/>
          <w:sz w:val="28"/>
          <w:szCs w:val="28"/>
          <w:rtl/>
        </w:rPr>
        <w:t>إلى</w:t>
      </w:r>
      <w:r w:rsidRPr="00376091">
        <w:rPr>
          <w:rFonts w:ascii="Simplified Arabic" w:eastAsia="Calibri" w:hAnsi="Simplified Arabic" w:cs="Simplified Arabic"/>
          <w:sz w:val="28"/>
          <w:szCs w:val="28"/>
          <w:rtl/>
        </w:rPr>
        <w:t xml:space="preserve"> 185</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متر فوق مستوى سطح البحر عند منطقة البردية القريبة من الحدود الليبية المصرية شرقا</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(جودة حسنين جودة، 1996م)</w:t>
      </w:r>
      <w:r w:rsidRPr="00376091">
        <w:rPr>
          <w:rFonts w:ascii="Simplified Arabic" w:eastAsia="Calibri" w:hAnsi="Simplified Arabic" w:cs="Simplified Arabic" w:hint="cs"/>
          <w:sz w:val="28"/>
          <w:szCs w:val="28"/>
          <w:rtl/>
        </w:rPr>
        <w:t>.</w:t>
      </w:r>
    </w:p>
    <w:p w:rsidR="00006A6B" w:rsidRDefault="00376091" w:rsidP="00006A6B">
      <w:pPr>
        <w:jc w:val="both"/>
        <w:rPr>
          <w:rFonts w:ascii="Simplified Arabic" w:eastAsia="Calibri" w:hAnsi="Simplified Arabic" w:cs="Simplified Arabic"/>
          <w:sz w:val="28"/>
          <w:szCs w:val="28"/>
          <w:rtl/>
        </w:rPr>
      </w:pPr>
      <w:r w:rsidRPr="00376091">
        <w:rPr>
          <w:rFonts w:ascii="Simplified Arabic" w:eastAsia="Calibri" w:hAnsi="Simplified Arabic" w:cs="Simplified Arabic"/>
          <w:sz w:val="28"/>
          <w:szCs w:val="28"/>
          <w:rtl/>
        </w:rPr>
        <w:t>كما تنتشر على سطح الهضبة مجموعة من المنخفضات وهي المناطق ذات المساحات المنخفضة المنسوب عما حولها، ومن خلال الخريطة الطبوغرافية والمرئية الفضائية وبرنامج</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Pr>
        <w:t>Google Earth</w:t>
      </w:r>
      <w:r w:rsidRPr="00376091">
        <w:rPr>
          <w:rFonts w:ascii="Simplified Arabic" w:eastAsia="Calibri" w:hAnsi="Simplified Arabic" w:cs="Simplified Arabic"/>
          <w:sz w:val="28"/>
          <w:szCs w:val="28"/>
          <w:rtl/>
        </w:rPr>
        <w:t xml:space="preserve"> والدراسة الميدانية التي قام بها الباحث اتضح أن المنخفضات على سطح الهضبة تبلغ مساحتها حوالى 2572 كيلومتر مربع وتبعد عن الساحل بحوالي 50</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كيلومتر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تقريبا</w:t>
      </w:r>
      <w:r w:rsidRPr="00376091">
        <w:rPr>
          <w:rFonts w:ascii="Simplified Arabic" w:eastAsia="Calibri" w:hAnsi="Simplified Arabic" w:cs="Simplified Arabic" w:hint="cs"/>
          <w:sz w:val="28"/>
          <w:szCs w:val="28"/>
          <w:rtl/>
        </w:rPr>
        <w:t>ً</w:t>
      </w:r>
      <w:r w:rsidR="00006A6B">
        <w:rPr>
          <w:rFonts w:ascii="Simplified Arabic" w:eastAsia="Calibri" w:hAnsi="Simplified Arabic" w:cs="Simplified Arabic" w:hint="cs"/>
          <w:sz w:val="28"/>
          <w:szCs w:val="28"/>
          <w:rtl/>
        </w:rPr>
        <w:t>.</w:t>
      </w:r>
    </w:p>
    <w:p w:rsidR="00376091" w:rsidRPr="00376091" w:rsidRDefault="00376091" w:rsidP="00006A6B">
      <w:pPr>
        <w:jc w:val="both"/>
        <w:rPr>
          <w:rFonts w:ascii="Simplified Arabic" w:eastAsia="Calibri" w:hAnsi="Simplified Arabic" w:cs="Simplified Arabic"/>
          <w:sz w:val="28"/>
          <w:szCs w:val="28"/>
          <w:rtl/>
        </w:rPr>
      </w:pPr>
      <w:r w:rsidRPr="00376091">
        <w:rPr>
          <w:rFonts w:ascii="Simplified Arabic" w:eastAsia="Calibri" w:hAnsi="Simplified Arabic" w:cs="Simplified Arabic"/>
          <w:sz w:val="28"/>
          <w:szCs w:val="28"/>
          <w:rtl/>
        </w:rPr>
        <w:t xml:space="preserve"> وتعرف محليا باسم (السقايف)،</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كما يظهر في جنوب الهضبة منخفض الجغبوب الحدود الجنوبية للإقليم مع جمهورية مصر العربية ويبعد عن الساحل 280كم عد مدينة طبرق الساحلية، ويتألف هذا المنخفض من مجموعة من ال</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حواض الصغيرة تفصلها بعض التلال المتفرقة، وتتميز بكثرة الكثبان الرملية بأشكال مختلفة طولية مستعرضة هلالية</w:t>
      </w:r>
      <w:r w:rsidR="00C83624">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w:t>
      </w:r>
    </w:p>
    <w:p w:rsidR="00376091" w:rsidRPr="00376091" w:rsidRDefault="00376091" w:rsidP="004D410D">
      <w:pPr>
        <w:spacing w:before="240"/>
        <w:jc w:val="center"/>
        <w:rPr>
          <w:rFonts w:ascii="Simplified Arabic" w:eastAsia="Calibri" w:hAnsi="Simplified Arabic" w:cs="Simplified Arabic"/>
          <w:sz w:val="28"/>
          <w:szCs w:val="28"/>
        </w:rPr>
      </w:pPr>
      <w:r w:rsidRPr="00376091">
        <w:rPr>
          <w:rFonts w:ascii="Simplified Arabic" w:eastAsia="Calibri" w:hAnsi="Simplified Arabic" w:cs="Simplified Arabic"/>
          <w:b/>
          <w:sz w:val="28"/>
          <w:szCs w:val="28"/>
          <w:rtl/>
        </w:rPr>
        <w:t xml:space="preserve">خريطة رقم 1)) موقع </w:t>
      </w:r>
      <w:r w:rsidR="007E4684">
        <w:rPr>
          <w:rFonts w:ascii="Simplified Arabic" w:eastAsia="Calibri" w:hAnsi="Simplified Arabic" w:cs="Simplified Arabic"/>
          <w:b/>
          <w:sz w:val="28"/>
          <w:szCs w:val="28"/>
          <w:rtl/>
        </w:rPr>
        <w:t>إقليم</w:t>
      </w:r>
      <w:r w:rsidRPr="00376091">
        <w:rPr>
          <w:rFonts w:ascii="Simplified Arabic" w:eastAsia="Calibri" w:hAnsi="Simplified Arabic" w:cs="Simplified Arabic"/>
          <w:b/>
          <w:sz w:val="28"/>
          <w:szCs w:val="28"/>
          <w:rtl/>
        </w:rPr>
        <w:t xml:space="preserve"> البطنان</w:t>
      </w:r>
    </w:p>
    <w:p w:rsidR="00376091" w:rsidRPr="00376091" w:rsidRDefault="00376091" w:rsidP="00376091">
      <w:pPr>
        <w:jc w:val="center"/>
        <w:rPr>
          <w:rFonts w:ascii="Simplified Arabic" w:eastAsia="Calibri" w:hAnsi="Simplified Arabic" w:cs="Simplified Arabic"/>
          <w:sz w:val="28"/>
          <w:szCs w:val="28"/>
        </w:rPr>
      </w:pPr>
      <w:r w:rsidRPr="00376091">
        <w:rPr>
          <w:rFonts w:ascii="Simplified Arabic" w:eastAsia="Calibri" w:hAnsi="Simplified Arabic" w:cs="Simplified Arabic"/>
          <w:noProof/>
          <w:sz w:val="28"/>
          <w:szCs w:val="28"/>
        </w:rPr>
        <w:drawing>
          <wp:inline distT="0" distB="0" distL="0" distR="0" wp14:anchorId="126223A3" wp14:editId="59FDEE2B">
            <wp:extent cx="5029200" cy="3108960"/>
            <wp:effectExtent l="0" t="0" r="0" b="0"/>
            <wp:docPr id="3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0"/>
                    <a:srcRect/>
                    <a:stretch>
                      <a:fillRect/>
                    </a:stretch>
                  </pic:blipFill>
                  <pic:spPr>
                    <a:xfrm>
                      <a:off x="0" y="0"/>
                      <a:ext cx="5029200" cy="3108960"/>
                    </a:xfrm>
                    <a:prstGeom prst="rect">
                      <a:avLst/>
                    </a:prstGeom>
                    <a:ln/>
                  </pic:spPr>
                </pic:pic>
              </a:graphicData>
            </a:graphic>
          </wp:inline>
        </w:drawing>
      </w:r>
    </w:p>
    <w:p w:rsidR="00376091" w:rsidRPr="00376091" w:rsidRDefault="00376091" w:rsidP="00376091">
      <w:pPr>
        <w:jc w:val="both"/>
        <w:rPr>
          <w:rFonts w:ascii="Simplified Arabic" w:eastAsia="Calibri" w:hAnsi="Simplified Arabic" w:cs="Simplified Arabic"/>
          <w:bCs/>
        </w:rPr>
      </w:pPr>
      <w:r w:rsidRPr="00376091">
        <w:rPr>
          <w:rFonts w:ascii="Simplified Arabic" w:eastAsia="Calibri" w:hAnsi="Simplified Arabic" w:cs="Simplified Arabic"/>
          <w:bCs/>
        </w:rPr>
        <w:t xml:space="preserve"> </w:t>
      </w:r>
      <w:r w:rsidRPr="00376091">
        <w:rPr>
          <w:rFonts w:ascii="Simplified Arabic" w:eastAsia="Calibri" w:hAnsi="Simplified Arabic" w:cs="Simplified Arabic"/>
          <w:bCs/>
          <w:rtl/>
        </w:rPr>
        <w:t xml:space="preserve">المصدر: عمل الباحث باستخدام برنامج </w:t>
      </w:r>
      <w:r w:rsidRPr="00376091">
        <w:rPr>
          <w:rFonts w:ascii="Simplified Arabic" w:eastAsia="Calibri" w:hAnsi="Simplified Arabic" w:cs="Simplified Arabic"/>
          <w:bCs/>
        </w:rPr>
        <w:t>ArcMap GIs</w:t>
      </w:r>
    </w:p>
    <w:p w:rsidR="00376091" w:rsidRPr="00376091" w:rsidRDefault="00376091" w:rsidP="00376091">
      <w:pPr>
        <w:spacing w:before="240"/>
        <w:jc w:val="both"/>
        <w:rPr>
          <w:rFonts w:ascii="Simplified Arabic" w:eastAsia="Calibri" w:hAnsi="Simplified Arabic" w:cs="Simplified Arabic"/>
          <w:b/>
          <w:sz w:val="28"/>
          <w:szCs w:val="28"/>
        </w:rPr>
      </w:pPr>
      <w:r w:rsidRPr="00376091">
        <w:rPr>
          <w:rFonts w:ascii="Simplified Arabic" w:eastAsia="Calibri" w:hAnsi="Simplified Arabic" w:cs="Simplified Arabic" w:hint="cs"/>
          <w:bCs/>
          <w:sz w:val="28"/>
          <w:szCs w:val="28"/>
          <w:rtl/>
        </w:rPr>
        <w:t>أ</w:t>
      </w:r>
      <w:r w:rsidRPr="00376091">
        <w:rPr>
          <w:rFonts w:ascii="Simplified Arabic" w:eastAsia="Calibri" w:hAnsi="Simplified Arabic" w:cs="Simplified Arabic"/>
          <w:bCs/>
          <w:sz w:val="28"/>
          <w:szCs w:val="28"/>
          <w:rtl/>
        </w:rPr>
        <w:t>همية الدراسة:</w:t>
      </w:r>
      <w:r w:rsidRPr="00376091">
        <w:rPr>
          <w:rFonts w:ascii="Simplified Arabic" w:eastAsia="Calibri" w:hAnsi="Simplified Arabic" w:cs="Simplified Arabic" w:hint="cs"/>
          <w:b/>
          <w:sz w:val="28"/>
          <w:szCs w:val="28"/>
          <w:rtl/>
        </w:rPr>
        <w:t xml:space="preserve"> </w:t>
      </w:r>
      <w:r w:rsidRPr="00376091">
        <w:rPr>
          <w:rFonts w:ascii="Simplified Arabic" w:eastAsia="Calibri" w:hAnsi="Simplified Arabic" w:cs="Simplified Arabic"/>
          <w:sz w:val="28"/>
          <w:szCs w:val="28"/>
          <w:rtl/>
        </w:rPr>
        <w:t>نظر</w:t>
      </w:r>
      <w:r w:rsidRPr="00376091">
        <w:rPr>
          <w:rFonts w:ascii="Simplified Arabic" w:eastAsia="Calibri" w:hAnsi="Simplified Arabic" w:cs="Simplified Arabic" w:hint="cs"/>
          <w:sz w:val="28"/>
          <w:szCs w:val="28"/>
          <w:rtl/>
          <w:lang w:bidi="ar-LY"/>
        </w:rPr>
        <w:t>ً</w:t>
      </w:r>
      <w:r w:rsidRPr="00376091">
        <w:rPr>
          <w:rFonts w:ascii="Simplified Arabic" w:eastAsia="Calibri" w:hAnsi="Simplified Arabic" w:cs="Simplified Arabic"/>
          <w:sz w:val="28"/>
          <w:szCs w:val="28"/>
          <w:rtl/>
        </w:rPr>
        <w:t>ا</w:t>
      </w:r>
      <w:r w:rsidRPr="00376091">
        <w:rPr>
          <w:rFonts w:ascii="Simplified Arabic" w:eastAsia="Calibri" w:hAnsi="Simplified Arabic" w:cs="Simplified Arabic"/>
          <w:b/>
          <w:sz w:val="28"/>
          <w:szCs w:val="28"/>
        </w:rPr>
        <w:t xml:space="preserve"> </w:t>
      </w:r>
      <w:r w:rsidRPr="00376091">
        <w:rPr>
          <w:rFonts w:ascii="Simplified Arabic" w:eastAsia="Calibri" w:hAnsi="Simplified Arabic" w:cs="Simplified Arabic"/>
          <w:sz w:val="28"/>
          <w:szCs w:val="28"/>
          <w:rtl/>
        </w:rPr>
        <w:t>لقوة العلاقة بين الإنسان وما يحيط به من ظواهر جوية، فقد بلورت أهمية هذه الدراسة</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في ال</w:t>
      </w:r>
      <w:r w:rsidRPr="00376091">
        <w:rPr>
          <w:rFonts w:ascii="Simplified Arabic" w:eastAsia="Calibri" w:hAnsi="Simplified Arabic" w:cs="Simplified Arabic" w:hint="cs"/>
          <w:sz w:val="28"/>
          <w:szCs w:val="28"/>
          <w:rtl/>
        </w:rPr>
        <w:t>آ</w:t>
      </w:r>
      <w:r w:rsidRPr="00376091">
        <w:rPr>
          <w:rFonts w:ascii="Simplified Arabic" w:eastAsia="Calibri" w:hAnsi="Simplified Arabic" w:cs="Simplified Arabic"/>
          <w:sz w:val="28"/>
          <w:szCs w:val="28"/>
          <w:rtl/>
        </w:rPr>
        <w:t>تي:</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hint="cs"/>
          <w:sz w:val="28"/>
          <w:szCs w:val="28"/>
          <w:rtl/>
        </w:rPr>
        <w:t>1-</w:t>
      </w:r>
      <w:r w:rsidRPr="00376091">
        <w:rPr>
          <w:rFonts w:ascii="Simplified Arabic" w:eastAsia="Calibri" w:hAnsi="Simplified Arabic" w:cs="Simplified Arabic"/>
          <w:sz w:val="28"/>
          <w:szCs w:val="28"/>
          <w:rtl/>
        </w:rPr>
        <w:t xml:space="preserve"> يعد التعرف على هذه الظواهر من الأهمية بمكان في الدراسات الجغرافيا الطبيعية .</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hint="cs"/>
          <w:sz w:val="28"/>
          <w:szCs w:val="28"/>
          <w:rtl/>
        </w:rPr>
        <w:t>2-</w:t>
      </w:r>
      <w:r w:rsidRPr="00376091">
        <w:rPr>
          <w:rFonts w:ascii="Simplified Arabic" w:eastAsia="Calibri" w:hAnsi="Simplified Arabic" w:cs="Simplified Arabic"/>
          <w:sz w:val="28"/>
          <w:szCs w:val="28"/>
          <w:rtl/>
        </w:rPr>
        <w:t xml:space="preserve"> تخدم هذه الدراسة أغراض التخطيط الصحي السليم .</w:t>
      </w:r>
    </w:p>
    <w:p w:rsidR="00376091" w:rsidRPr="00376091" w:rsidRDefault="00376091" w:rsidP="00376091">
      <w:pPr>
        <w:jc w:val="both"/>
        <w:rPr>
          <w:rFonts w:ascii="Simplified Arabic" w:eastAsia="Calibri" w:hAnsi="Simplified Arabic" w:cs="Simplified Arabic"/>
          <w:b/>
          <w:sz w:val="28"/>
          <w:szCs w:val="28"/>
        </w:rPr>
      </w:pPr>
      <w:r w:rsidRPr="00376091">
        <w:rPr>
          <w:rFonts w:ascii="Simplified Arabic" w:eastAsia="Calibri" w:hAnsi="Simplified Arabic" w:cs="Simplified Arabic"/>
          <w:bCs/>
          <w:sz w:val="28"/>
          <w:szCs w:val="28"/>
          <w:rtl/>
        </w:rPr>
        <w:t>مشكلة الدراسة</w:t>
      </w:r>
      <w:r w:rsidRPr="00376091">
        <w:rPr>
          <w:rFonts w:ascii="Simplified Arabic" w:eastAsia="Calibri" w:hAnsi="Simplified Arabic" w:cs="Simplified Arabic"/>
          <w:b/>
          <w:sz w:val="28"/>
          <w:szCs w:val="28"/>
          <w:rtl/>
        </w:rPr>
        <w:t xml:space="preserve">: </w:t>
      </w:r>
      <w:r w:rsidRPr="00376091">
        <w:rPr>
          <w:rFonts w:ascii="Simplified Arabic" w:eastAsia="Calibri" w:hAnsi="Simplified Arabic" w:cs="Simplified Arabic"/>
          <w:sz w:val="28"/>
          <w:szCs w:val="28"/>
          <w:rtl/>
        </w:rPr>
        <w:t>تكمن مشكلة الدراسة في توضيح ما يلي:</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sz w:val="28"/>
          <w:szCs w:val="28"/>
          <w:rtl/>
        </w:rPr>
        <w:t>1- الفترة الزمنية التي يتكرر فيها حدوث ظاهرة الغبار.</w:t>
      </w:r>
    </w:p>
    <w:p w:rsidR="00376091" w:rsidRPr="00376091" w:rsidRDefault="00376091" w:rsidP="00376091">
      <w:pPr>
        <w:jc w:val="both"/>
        <w:rPr>
          <w:rFonts w:ascii="Simplified Arabic" w:eastAsia="Calibri" w:hAnsi="Simplified Arabic" w:cs="Simplified Arabic"/>
          <w:sz w:val="28"/>
          <w:szCs w:val="28"/>
          <w:rtl/>
        </w:rPr>
      </w:pPr>
      <w:r w:rsidRPr="00376091">
        <w:rPr>
          <w:rFonts w:ascii="Simplified Arabic" w:eastAsia="Calibri" w:hAnsi="Simplified Arabic" w:cs="Simplified Arabic"/>
          <w:sz w:val="28"/>
          <w:szCs w:val="28"/>
          <w:rtl/>
        </w:rPr>
        <w:t xml:space="preserve">2-التباين المكانى في تكرار ظاهرة الغبار في </w:t>
      </w:r>
      <w:r w:rsidR="00DE5AB8">
        <w:rPr>
          <w:rFonts w:ascii="Simplified Arabic" w:eastAsia="Calibri" w:hAnsi="Simplified Arabic" w:cs="Simplified Arabic"/>
          <w:sz w:val="28"/>
          <w:szCs w:val="28"/>
          <w:rtl/>
        </w:rPr>
        <w:t>الإقليم</w:t>
      </w:r>
      <w:r w:rsidRPr="00376091">
        <w:rPr>
          <w:rFonts w:ascii="Simplified Arabic" w:eastAsia="Calibri" w:hAnsi="Simplified Arabic" w:cs="Simplified Arabic"/>
          <w:sz w:val="28"/>
          <w:szCs w:val="28"/>
          <w:rtl/>
        </w:rPr>
        <w:t>.</w:t>
      </w:r>
    </w:p>
    <w:p w:rsidR="00376091" w:rsidRPr="00376091" w:rsidRDefault="00376091" w:rsidP="00376091">
      <w:pPr>
        <w:jc w:val="both"/>
        <w:rPr>
          <w:rFonts w:ascii="Simplified Arabic" w:eastAsia="Calibri" w:hAnsi="Simplified Arabic" w:cs="Simplified Arabic"/>
          <w:sz w:val="28"/>
          <w:szCs w:val="28"/>
          <w:rtl/>
        </w:rPr>
      </w:pPr>
      <w:r w:rsidRPr="00376091">
        <w:rPr>
          <w:rFonts w:ascii="Simplified Arabic" w:eastAsia="Calibri" w:hAnsi="Simplified Arabic" w:cs="Simplified Arabic"/>
          <w:sz w:val="28"/>
          <w:szCs w:val="28"/>
          <w:rtl/>
        </w:rPr>
        <w:t>3- الفصول التي تتسم بزيادة معدل انتشار الأمراض الصدرية والعيون والجلدية</w:t>
      </w:r>
      <w:r w:rsidRPr="00376091">
        <w:rPr>
          <w:rFonts w:ascii="Simplified Arabic" w:eastAsia="Calibri" w:hAnsi="Simplified Arabic" w:cs="Simplified Arabic" w:hint="cs"/>
          <w:sz w:val="28"/>
          <w:szCs w:val="28"/>
          <w:rtl/>
        </w:rPr>
        <w:t>.</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sz w:val="28"/>
          <w:szCs w:val="28"/>
          <w:rtl/>
        </w:rPr>
        <w:t>4-</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الوسائل الوقائية التي تقلل من مخاطر الغبار على صحة السكان في منطقة الدراسة.</w:t>
      </w:r>
    </w:p>
    <w:p w:rsidR="00376091" w:rsidRPr="00376091" w:rsidRDefault="00376091" w:rsidP="00376091">
      <w:pPr>
        <w:jc w:val="both"/>
        <w:rPr>
          <w:rFonts w:ascii="Simplified Arabic" w:eastAsia="Calibri" w:hAnsi="Simplified Arabic" w:cs="Simplified Arabic"/>
          <w:b/>
          <w:sz w:val="28"/>
          <w:szCs w:val="28"/>
        </w:rPr>
      </w:pPr>
      <w:r w:rsidRPr="00376091">
        <w:rPr>
          <w:rFonts w:ascii="Simplified Arabic" w:eastAsia="Calibri" w:hAnsi="Simplified Arabic" w:cs="Simplified Arabic"/>
          <w:bCs/>
          <w:sz w:val="28"/>
          <w:szCs w:val="28"/>
          <w:rtl/>
        </w:rPr>
        <w:t>أهداف الدراسة</w:t>
      </w:r>
      <w:r w:rsidRPr="00376091">
        <w:rPr>
          <w:rFonts w:ascii="Simplified Arabic" w:eastAsia="Calibri" w:hAnsi="Simplified Arabic" w:cs="Simplified Arabic"/>
          <w:b/>
          <w:sz w:val="28"/>
          <w:szCs w:val="28"/>
          <w:rtl/>
        </w:rPr>
        <w:t xml:space="preserve">: </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sz w:val="28"/>
          <w:szCs w:val="28"/>
          <w:rtl/>
        </w:rPr>
        <w:t>1- الهدف الرئيسي لهذه الدراسة متمثل في تحليل ظاهرة الغبار وتأثيرها على صحة السكان في منطقة الدراسة.</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sz w:val="28"/>
          <w:szCs w:val="28"/>
          <w:rtl/>
        </w:rPr>
        <w:t xml:space="preserve">2- تحديد العوامل الجغرافية المرتبطة بانتشار ظاهرة الغبار في منطقة الدراسة. </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sz w:val="28"/>
          <w:szCs w:val="28"/>
          <w:rtl/>
        </w:rPr>
        <w:t>3- معرفة مدى تأثير الغبار على صحة السكان.</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hint="cs"/>
          <w:sz w:val="28"/>
          <w:szCs w:val="28"/>
          <w:rtl/>
        </w:rPr>
        <w:t>4</w:t>
      </w:r>
      <w:r w:rsidRPr="00376091">
        <w:rPr>
          <w:rFonts w:ascii="Simplified Arabic" w:eastAsia="Calibri" w:hAnsi="Simplified Arabic" w:cs="Simplified Arabic"/>
          <w:sz w:val="28"/>
          <w:szCs w:val="28"/>
          <w:rtl/>
        </w:rPr>
        <w:t xml:space="preserve">-تحديد الأمراض الناجمة عن ظاهرة الغبار في </w:t>
      </w:r>
      <w:r w:rsidR="007E4684">
        <w:rPr>
          <w:rFonts w:ascii="Simplified Arabic" w:eastAsia="Calibri" w:hAnsi="Simplified Arabic" w:cs="Simplified Arabic"/>
          <w:sz w:val="28"/>
          <w:szCs w:val="28"/>
          <w:rtl/>
        </w:rPr>
        <w:t>إقليم</w:t>
      </w:r>
      <w:r w:rsidRPr="00376091">
        <w:rPr>
          <w:rFonts w:ascii="Simplified Arabic" w:eastAsia="Calibri" w:hAnsi="Simplified Arabic" w:cs="Simplified Arabic"/>
          <w:sz w:val="28"/>
          <w:szCs w:val="28"/>
          <w:rtl/>
        </w:rPr>
        <w:t xml:space="preserve"> البطنان </w:t>
      </w:r>
    </w:p>
    <w:p w:rsidR="00376091" w:rsidRPr="00376091" w:rsidRDefault="00376091" w:rsidP="00376091">
      <w:pPr>
        <w:spacing w:before="240"/>
        <w:jc w:val="both"/>
        <w:rPr>
          <w:rFonts w:ascii="Simplified Arabic" w:eastAsia="Calibri" w:hAnsi="Simplified Arabic" w:cs="Simplified Arabic"/>
          <w:b/>
          <w:bCs/>
          <w:sz w:val="30"/>
          <w:szCs w:val="30"/>
          <w:rtl/>
        </w:rPr>
      </w:pPr>
      <w:r w:rsidRPr="00376091">
        <w:rPr>
          <w:rFonts w:ascii="Simplified Arabic" w:eastAsia="Calibri" w:hAnsi="Simplified Arabic" w:cs="Simplified Arabic"/>
          <w:b/>
          <w:bCs/>
          <w:sz w:val="30"/>
          <w:szCs w:val="30"/>
          <w:rtl/>
        </w:rPr>
        <w:t xml:space="preserve">مصادر البيانات وأسلوب تحليلها: </w:t>
      </w:r>
    </w:p>
    <w:p w:rsidR="00376091" w:rsidRPr="00376091" w:rsidRDefault="00376091" w:rsidP="00376091">
      <w:pPr>
        <w:jc w:val="both"/>
        <w:rPr>
          <w:rFonts w:ascii="Simplified Arabic" w:eastAsia="Calibri" w:hAnsi="Simplified Arabic" w:cs="Simplified Arabic"/>
          <w:b/>
          <w:sz w:val="28"/>
          <w:szCs w:val="28"/>
        </w:rPr>
      </w:pPr>
      <w:r w:rsidRPr="00376091">
        <w:rPr>
          <w:rFonts w:ascii="Simplified Arabic" w:eastAsia="Calibri" w:hAnsi="Simplified Arabic" w:cs="Simplified Arabic"/>
          <w:bCs/>
          <w:sz w:val="28"/>
          <w:szCs w:val="28"/>
          <w:rtl/>
        </w:rPr>
        <w:t>أولا</w:t>
      </w:r>
      <w:r w:rsidRPr="00376091">
        <w:rPr>
          <w:rFonts w:ascii="Simplified Arabic" w:eastAsia="Calibri" w:hAnsi="Simplified Arabic" w:cs="Simplified Arabic" w:hint="cs"/>
          <w:bCs/>
          <w:sz w:val="28"/>
          <w:szCs w:val="28"/>
          <w:rtl/>
        </w:rPr>
        <w:t>ً</w:t>
      </w:r>
      <w:r w:rsidRPr="00376091">
        <w:rPr>
          <w:rFonts w:ascii="Simplified Arabic" w:eastAsia="Calibri" w:hAnsi="Simplified Arabic" w:cs="Simplified Arabic"/>
          <w:bCs/>
          <w:sz w:val="28"/>
          <w:szCs w:val="28"/>
          <w:rtl/>
        </w:rPr>
        <w:t>: مصادر البيانات</w:t>
      </w:r>
      <w:r w:rsidRPr="00376091">
        <w:rPr>
          <w:rFonts w:ascii="Simplified Arabic" w:eastAsia="Calibri" w:hAnsi="Simplified Arabic" w:cs="Simplified Arabic"/>
          <w:b/>
          <w:sz w:val="28"/>
          <w:szCs w:val="28"/>
          <w:rtl/>
        </w:rPr>
        <w:t>:</w:t>
      </w:r>
      <w:r w:rsidRPr="00376091">
        <w:rPr>
          <w:rFonts w:ascii="Simplified Arabic" w:eastAsia="Calibri" w:hAnsi="Simplified Arabic" w:cs="Simplified Arabic" w:hint="cs"/>
          <w:b/>
          <w:sz w:val="28"/>
          <w:szCs w:val="28"/>
          <w:rtl/>
        </w:rPr>
        <w:t xml:space="preserve"> </w:t>
      </w:r>
      <w:r w:rsidRPr="00376091">
        <w:rPr>
          <w:rFonts w:ascii="Simplified Arabic" w:eastAsia="Calibri" w:hAnsi="Simplified Arabic" w:cs="Simplified Arabic"/>
          <w:sz w:val="28"/>
          <w:szCs w:val="28"/>
          <w:rtl/>
        </w:rPr>
        <w:t>تتمثل بيانات الدراسة في:</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b/>
          <w:sz w:val="28"/>
          <w:szCs w:val="28"/>
          <w:rtl/>
        </w:rPr>
        <w:t>أ</w:t>
      </w:r>
      <w:r w:rsidRPr="00376091">
        <w:rPr>
          <w:rFonts w:ascii="Simplified Arabic" w:eastAsia="Calibri" w:hAnsi="Simplified Arabic" w:cs="Simplified Arabic"/>
          <w:bCs/>
          <w:sz w:val="28"/>
          <w:szCs w:val="28"/>
          <w:rtl/>
        </w:rPr>
        <w:t>-المصادر الأولية:-</w:t>
      </w:r>
      <w:r w:rsidRPr="00376091">
        <w:rPr>
          <w:rFonts w:ascii="Simplified Arabic" w:eastAsia="Calibri" w:hAnsi="Simplified Arabic" w:cs="Simplified Arabic"/>
          <w:b/>
          <w:sz w:val="28"/>
          <w:szCs w:val="28"/>
          <w:rtl/>
        </w:rPr>
        <w:t xml:space="preserve"> </w:t>
      </w:r>
      <w:r w:rsidRPr="00376091">
        <w:rPr>
          <w:rFonts w:ascii="Simplified Arabic" w:eastAsia="Calibri" w:hAnsi="Simplified Arabic" w:cs="Simplified Arabic"/>
          <w:sz w:val="28"/>
          <w:szCs w:val="28"/>
          <w:rtl/>
        </w:rPr>
        <w:t xml:space="preserve">حيث اعتمدت الدراسة على الاتي: </w:t>
      </w:r>
    </w:p>
    <w:p w:rsidR="00376091" w:rsidRPr="00376091" w:rsidRDefault="00376091" w:rsidP="00376091">
      <w:pPr>
        <w:jc w:val="both"/>
        <w:rPr>
          <w:rFonts w:ascii="Simplified Arabic" w:eastAsia="Calibri" w:hAnsi="Simplified Arabic" w:cs="Simplified Arabic"/>
          <w:color w:val="000000"/>
          <w:sz w:val="28"/>
          <w:szCs w:val="28"/>
          <w:rtl/>
        </w:rPr>
      </w:pP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color w:val="000000"/>
          <w:sz w:val="28"/>
          <w:szCs w:val="28"/>
          <w:rtl/>
        </w:rPr>
        <w:t>مجموعة الدراسات والبحوث والمراجع التي كتبت عن منطقة الدراسة</w:t>
      </w:r>
      <w:r w:rsidRPr="00376091">
        <w:rPr>
          <w:rFonts w:ascii="Simplified Arabic" w:eastAsia="Calibri" w:hAnsi="Simplified Arabic" w:cs="Simplified Arabic" w:hint="cs"/>
          <w:color w:val="000000"/>
          <w:sz w:val="28"/>
          <w:szCs w:val="28"/>
          <w:rtl/>
        </w:rPr>
        <w:t>،</w:t>
      </w:r>
      <w:r w:rsidRPr="00376091">
        <w:rPr>
          <w:rFonts w:ascii="Simplified Arabic" w:eastAsia="Calibri" w:hAnsi="Simplified Arabic" w:cs="Simplified Arabic"/>
          <w:color w:val="000000"/>
          <w:sz w:val="28"/>
          <w:szCs w:val="28"/>
          <w:rtl/>
        </w:rPr>
        <w:t xml:space="preserve"> والتي تم حصرها في مراجع الدراسة.</w:t>
      </w:r>
    </w:p>
    <w:p w:rsidR="00376091" w:rsidRPr="00376091" w:rsidRDefault="00376091" w:rsidP="00376091">
      <w:pPr>
        <w:jc w:val="both"/>
        <w:rPr>
          <w:rFonts w:ascii="Simplified Arabic" w:eastAsia="Calibri" w:hAnsi="Simplified Arabic" w:cs="Simplified Arabic"/>
          <w:color w:val="000000"/>
          <w:sz w:val="28"/>
          <w:szCs w:val="28"/>
        </w:rPr>
      </w:pP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color w:val="000000"/>
          <w:sz w:val="28"/>
          <w:szCs w:val="28"/>
          <w:rtl/>
        </w:rPr>
        <w:t>البيانات التي تم الحصول عليها من مصادرها ال</w:t>
      </w:r>
      <w:r w:rsidRPr="00376091">
        <w:rPr>
          <w:rFonts w:ascii="Simplified Arabic" w:eastAsia="Calibri" w:hAnsi="Simplified Arabic" w:cs="Simplified Arabic" w:hint="cs"/>
          <w:color w:val="000000"/>
          <w:sz w:val="28"/>
          <w:szCs w:val="28"/>
          <w:rtl/>
        </w:rPr>
        <w:t>أ</w:t>
      </w:r>
      <w:r w:rsidRPr="00376091">
        <w:rPr>
          <w:rFonts w:ascii="Simplified Arabic" w:eastAsia="Calibri" w:hAnsi="Simplified Arabic" w:cs="Simplified Arabic"/>
          <w:color w:val="000000"/>
          <w:sz w:val="28"/>
          <w:szCs w:val="28"/>
          <w:rtl/>
        </w:rPr>
        <w:t>صلية كبيانات (الهيئة العامة للمعلومات النتائج النهائية للتعداد العام للسكان لسنة 2006م) .</w:t>
      </w:r>
    </w:p>
    <w:p w:rsidR="00376091" w:rsidRPr="00376091" w:rsidRDefault="00376091" w:rsidP="00376091">
      <w:pPr>
        <w:jc w:val="both"/>
        <w:rPr>
          <w:rFonts w:ascii="Simplified Arabic" w:eastAsia="Calibri" w:hAnsi="Simplified Arabic" w:cs="Simplified Arabic"/>
          <w:color w:val="000000"/>
          <w:sz w:val="28"/>
          <w:szCs w:val="28"/>
        </w:rPr>
      </w:pP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color w:val="000000"/>
          <w:sz w:val="28"/>
          <w:szCs w:val="28"/>
          <w:rtl/>
        </w:rPr>
        <w:t>التقرير السنوي الذي تم الحصول عليها من مركز طبرق الطبي عن معدلات الإصابة بالأمراض عن عام 2018م .</w:t>
      </w:r>
    </w:p>
    <w:p w:rsidR="00376091" w:rsidRPr="00376091" w:rsidRDefault="00376091" w:rsidP="00376091">
      <w:pPr>
        <w:jc w:val="both"/>
        <w:rPr>
          <w:rFonts w:ascii="Simplified Arabic" w:eastAsia="Calibri" w:hAnsi="Simplified Arabic" w:cs="Simplified Arabic"/>
          <w:color w:val="000000"/>
          <w:sz w:val="28"/>
          <w:szCs w:val="28"/>
        </w:rPr>
      </w:pP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color w:val="000000"/>
          <w:sz w:val="28"/>
          <w:szCs w:val="28"/>
          <w:rtl/>
        </w:rPr>
        <w:t>الخرائط الطبوغرافية والطبيعية والصور الفضائية عن منطقة الدراسة .</w:t>
      </w:r>
    </w:p>
    <w:p w:rsidR="00376091" w:rsidRPr="00376091" w:rsidRDefault="00376091" w:rsidP="00376091">
      <w:pPr>
        <w:spacing w:before="240"/>
        <w:jc w:val="both"/>
        <w:rPr>
          <w:rFonts w:ascii="Simplified Arabic" w:eastAsia="Calibri" w:hAnsi="Simplified Arabic" w:cs="Simplified Arabic"/>
          <w:sz w:val="28"/>
          <w:szCs w:val="28"/>
        </w:rPr>
      </w:pPr>
      <w:r w:rsidRPr="00376091">
        <w:rPr>
          <w:rFonts w:ascii="Simplified Arabic" w:eastAsia="Calibri" w:hAnsi="Simplified Arabic" w:cs="Simplified Arabic"/>
          <w:b/>
          <w:sz w:val="28"/>
          <w:szCs w:val="28"/>
          <w:rtl/>
        </w:rPr>
        <w:t xml:space="preserve">ب- </w:t>
      </w:r>
      <w:r w:rsidRPr="00376091">
        <w:rPr>
          <w:rFonts w:ascii="Simplified Arabic" w:eastAsia="Calibri" w:hAnsi="Simplified Arabic" w:cs="Simplified Arabic"/>
          <w:bCs/>
          <w:sz w:val="28"/>
          <w:szCs w:val="28"/>
          <w:rtl/>
        </w:rPr>
        <w:t>الدراسة الميدانية :</w:t>
      </w:r>
      <w:r w:rsidRPr="00376091">
        <w:rPr>
          <w:rFonts w:ascii="Simplified Arabic" w:eastAsia="Calibri" w:hAnsi="Simplified Arabic" w:cs="Simplified Arabic"/>
          <w:sz w:val="28"/>
          <w:szCs w:val="28"/>
          <w:rtl/>
        </w:rPr>
        <w:t xml:space="preserve"> وتتمثل في الأساليب الميدانية الاتية:</w:t>
      </w:r>
    </w:p>
    <w:p w:rsidR="00376091" w:rsidRPr="00376091" w:rsidRDefault="00376091" w:rsidP="00376091">
      <w:pPr>
        <w:jc w:val="both"/>
        <w:rPr>
          <w:rFonts w:ascii="Simplified Arabic" w:eastAsia="Calibri" w:hAnsi="Simplified Arabic" w:cs="Simplified Arabic"/>
          <w:color w:val="000000"/>
          <w:sz w:val="28"/>
          <w:szCs w:val="28"/>
        </w:rPr>
      </w:pP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color w:val="000000"/>
          <w:sz w:val="28"/>
          <w:szCs w:val="28"/>
          <w:rtl/>
        </w:rPr>
        <w:t>الزيارات الاستطلاعية: حيث تم القيام ببعض الجوالات الاستطلاعية الأولية للتعرف على الأماكن الأكثر عرضة للغبار خاصة القريبة من تجمعات الكثبان الرملية في القطاع السهلي والهضبة</w:t>
      </w:r>
      <w:r w:rsidRPr="00376091">
        <w:rPr>
          <w:rFonts w:ascii="Simplified Arabic" w:eastAsia="Calibri" w:hAnsi="Simplified Arabic" w:cs="Simplified Arabic" w:hint="cs"/>
          <w:color w:val="000000"/>
          <w:sz w:val="28"/>
          <w:szCs w:val="28"/>
          <w:rtl/>
        </w:rPr>
        <w:t>،</w:t>
      </w:r>
      <w:r w:rsidRPr="00376091">
        <w:rPr>
          <w:rFonts w:ascii="Simplified Arabic" w:eastAsia="Calibri" w:hAnsi="Simplified Arabic" w:cs="Simplified Arabic"/>
          <w:color w:val="000000"/>
          <w:sz w:val="28"/>
          <w:szCs w:val="28"/>
          <w:rtl/>
        </w:rPr>
        <w:t xml:space="preserve"> وذلك في موسم حدوث العواصف الرملية والترابية</w:t>
      </w:r>
      <w:r w:rsidRPr="00376091">
        <w:rPr>
          <w:rFonts w:ascii="Simplified Arabic" w:eastAsia="Calibri" w:hAnsi="Simplified Arabic" w:cs="Simplified Arabic" w:hint="cs"/>
          <w:color w:val="000000"/>
          <w:sz w:val="28"/>
          <w:szCs w:val="28"/>
          <w:rtl/>
        </w:rPr>
        <w:t>،</w:t>
      </w:r>
      <w:r w:rsidRPr="00376091">
        <w:rPr>
          <w:rFonts w:ascii="Simplified Arabic" w:eastAsia="Calibri" w:hAnsi="Simplified Arabic" w:cs="Simplified Arabic"/>
          <w:color w:val="000000"/>
          <w:sz w:val="28"/>
          <w:szCs w:val="28"/>
          <w:rtl/>
        </w:rPr>
        <w:t xml:space="preserve"> إضافة </w:t>
      </w:r>
      <w:r w:rsidR="00783208">
        <w:rPr>
          <w:rFonts w:ascii="Simplified Arabic" w:eastAsia="Calibri" w:hAnsi="Simplified Arabic" w:cs="Simplified Arabic"/>
          <w:color w:val="000000"/>
          <w:sz w:val="28"/>
          <w:szCs w:val="28"/>
          <w:rtl/>
        </w:rPr>
        <w:t>إلى</w:t>
      </w:r>
      <w:r w:rsidRPr="00376091">
        <w:rPr>
          <w:rFonts w:ascii="Simplified Arabic" w:eastAsia="Calibri" w:hAnsi="Simplified Arabic" w:cs="Simplified Arabic"/>
          <w:color w:val="000000"/>
          <w:sz w:val="28"/>
          <w:szCs w:val="28"/>
          <w:rtl/>
        </w:rPr>
        <w:t xml:space="preserve"> زيارة بعض العيادات مثل</w:t>
      </w:r>
      <w:r w:rsidRPr="00376091">
        <w:rPr>
          <w:rFonts w:ascii="Simplified Arabic" w:eastAsia="Calibri" w:hAnsi="Simplified Arabic" w:cs="Simplified Arabic" w:hint="cs"/>
          <w:color w:val="000000"/>
          <w:sz w:val="28"/>
          <w:szCs w:val="28"/>
          <w:rtl/>
        </w:rPr>
        <w:t>:</w:t>
      </w:r>
      <w:r w:rsidRPr="00376091">
        <w:rPr>
          <w:rFonts w:ascii="Simplified Arabic" w:eastAsia="Calibri" w:hAnsi="Simplified Arabic" w:cs="Simplified Arabic"/>
          <w:color w:val="000000"/>
          <w:sz w:val="28"/>
          <w:szCs w:val="28"/>
          <w:rtl/>
        </w:rPr>
        <w:t xml:space="preserve"> عيادة الرعاية الصحية ومركز طبرق الطبي ثم تدوين ما تم ملاحظته وربطه بما سيتم الحصول عليه من خرائط وبيانات المصادر الأولية السابق ذكرها .</w:t>
      </w:r>
    </w:p>
    <w:p w:rsidR="00376091" w:rsidRPr="00376091" w:rsidRDefault="00376091" w:rsidP="00376091">
      <w:pPr>
        <w:spacing w:before="240"/>
        <w:jc w:val="both"/>
        <w:rPr>
          <w:rFonts w:ascii="Simplified Arabic" w:eastAsia="Calibri" w:hAnsi="Simplified Arabic" w:cs="Simplified Arabic"/>
          <w:color w:val="000000"/>
          <w:sz w:val="28"/>
          <w:szCs w:val="28"/>
        </w:rPr>
      </w:pPr>
      <w:r w:rsidRPr="00376091">
        <w:rPr>
          <w:rFonts w:ascii="Simplified Arabic" w:eastAsia="Calibri" w:hAnsi="Simplified Arabic" w:cs="Simplified Arabic" w:hint="cs"/>
          <w:b/>
          <w:bCs/>
          <w:color w:val="000000"/>
          <w:sz w:val="28"/>
          <w:szCs w:val="28"/>
          <w:rtl/>
        </w:rPr>
        <w:t xml:space="preserve">- </w:t>
      </w:r>
      <w:r w:rsidRPr="00376091">
        <w:rPr>
          <w:rFonts w:ascii="Simplified Arabic" w:eastAsia="Calibri" w:hAnsi="Simplified Arabic" w:cs="Simplified Arabic"/>
          <w:b/>
          <w:bCs/>
          <w:color w:val="000000"/>
          <w:sz w:val="28"/>
          <w:szCs w:val="28"/>
          <w:rtl/>
        </w:rPr>
        <w:t>أسلوب الاستبانة</w:t>
      </w:r>
      <w:r w:rsidRPr="00376091">
        <w:rPr>
          <w:rFonts w:ascii="Simplified Arabic" w:eastAsia="Calibri" w:hAnsi="Simplified Arabic" w:cs="Simplified Arabic"/>
          <w:color w:val="000000"/>
          <w:sz w:val="28"/>
          <w:szCs w:val="28"/>
          <w:rtl/>
        </w:rPr>
        <w:t>: تم تصميم استبانة وفق موضوع الدراسة وبعد الفرز يتم استبعاد الاستبانات غير المستوفية الشروط والاعتماد بالدراسة والتحليل على الاستبانات المستوفية الشروط وتتمثل خطوات تصميم الاستبانة في الاتي:</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sz w:val="28"/>
          <w:szCs w:val="28"/>
          <w:rtl/>
        </w:rPr>
        <w:t xml:space="preserve"> </w:t>
      </w:r>
      <w:r w:rsidRPr="00376091">
        <w:rPr>
          <w:rFonts w:ascii="Simplified Arabic" w:eastAsia="Calibri" w:hAnsi="Simplified Arabic" w:cs="Simplified Arabic" w:hint="cs"/>
          <w:sz w:val="28"/>
          <w:szCs w:val="28"/>
          <w:rtl/>
        </w:rPr>
        <w:t>1</w:t>
      </w:r>
      <w:r w:rsidRPr="00376091">
        <w:rPr>
          <w:rFonts w:ascii="Simplified Arabic" w:eastAsia="Calibri" w:hAnsi="Simplified Arabic" w:cs="Simplified Arabic"/>
          <w:sz w:val="28"/>
          <w:szCs w:val="28"/>
          <w:rtl/>
        </w:rPr>
        <w:t>-</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b/>
          <w:bCs/>
          <w:sz w:val="28"/>
          <w:szCs w:val="28"/>
          <w:rtl/>
        </w:rPr>
        <w:t>تحديد مجتمع الدراسة</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تم تقسيم مجتمع الدراسة (</w:t>
      </w:r>
      <w:r w:rsidR="007E4684">
        <w:rPr>
          <w:rFonts w:ascii="Simplified Arabic" w:eastAsia="Calibri" w:hAnsi="Simplified Arabic" w:cs="Simplified Arabic"/>
          <w:sz w:val="28"/>
          <w:szCs w:val="28"/>
          <w:rtl/>
        </w:rPr>
        <w:t>إقليم</w:t>
      </w:r>
      <w:r w:rsidRPr="00376091">
        <w:rPr>
          <w:rFonts w:ascii="Simplified Arabic" w:eastAsia="Calibri" w:hAnsi="Simplified Arabic" w:cs="Simplified Arabic"/>
          <w:sz w:val="28"/>
          <w:szCs w:val="28"/>
          <w:rtl/>
        </w:rPr>
        <w:t xml:space="preserve"> البطنان)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قطاعين طوليين هما</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القطاع السهلي – القطاع الهضب</w:t>
      </w:r>
      <w:r w:rsidRPr="00376091">
        <w:rPr>
          <w:rFonts w:ascii="Simplified Arabic" w:eastAsia="Calibri" w:hAnsi="Simplified Arabic" w:cs="Simplified Arabic" w:hint="cs"/>
          <w:sz w:val="28"/>
          <w:szCs w:val="28"/>
          <w:rtl/>
        </w:rPr>
        <w:t>ي:</w:t>
      </w:r>
      <w:r w:rsidRPr="00376091">
        <w:rPr>
          <w:rFonts w:ascii="Simplified Arabic" w:eastAsia="Calibri" w:hAnsi="Simplified Arabic" w:cs="Simplified Arabic"/>
          <w:sz w:val="28"/>
          <w:szCs w:val="28"/>
          <w:rtl/>
        </w:rPr>
        <w:t xml:space="preserve"> ويشتمل كل قطاع على خمس مراكز ففي القطاع السهلي تم اختيار</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مركز طبرق وبئر الاشهب والمرصص وبالخاثر والقرضبة، وفي القطاع الهضب</w:t>
      </w:r>
      <w:r w:rsidRPr="00376091">
        <w:rPr>
          <w:rFonts w:ascii="Simplified Arabic" w:eastAsia="Calibri" w:hAnsi="Simplified Arabic" w:cs="Simplified Arabic" w:hint="cs"/>
          <w:sz w:val="28"/>
          <w:szCs w:val="28"/>
          <w:rtl/>
        </w:rPr>
        <w:t>ي،</w:t>
      </w:r>
      <w:r w:rsidRPr="00376091">
        <w:rPr>
          <w:rFonts w:ascii="Simplified Arabic" w:eastAsia="Calibri" w:hAnsi="Simplified Arabic" w:cs="Simplified Arabic"/>
          <w:sz w:val="28"/>
          <w:szCs w:val="28"/>
          <w:rtl/>
        </w:rPr>
        <w:t xml:space="preserve"> تم اختيار مركز امساعد وقصر الجدي وعمر المختار والجغبوب والشعبة.</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b/>
          <w:bCs/>
          <w:sz w:val="28"/>
          <w:szCs w:val="28"/>
          <w:rtl/>
        </w:rPr>
        <w:t xml:space="preserve">2 </w:t>
      </w:r>
      <w:r w:rsidR="004D410D">
        <w:rPr>
          <w:rFonts w:ascii="Simplified Arabic" w:eastAsia="Calibri" w:hAnsi="Simplified Arabic" w:cs="Simplified Arabic" w:hint="cs"/>
          <w:b/>
          <w:bCs/>
          <w:sz w:val="28"/>
          <w:szCs w:val="28"/>
          <w:rtl/>
        </w:rPr>
        <w:t xml:space="preserve">- </w:t>
      </w:r>
      <w:r w:rsidRPr="00376091">
        <w:rPr>
          <w:rFonts w:ascii="Simplified Arabic" w:eastAsia="Calibri" w:hAnsi="Simplified Arabic" w:cs="Simplified Arabic"/>
          <w:b/>
          <w:bCs/>
          <w:sz w:val="28"/>
          <w:szCs w:val="28"/>
          <w:rtl/>
        </w:rPr>
        <w:t>تحديد الحجم الكلي لمجتمع الدراسة:</w:t>
      </w:r>
      <w:r w:rsidRPr="00376091">
        <w:rPr>
          <w:rFonts w:ascii="Simplified Arabic" w:eastAsia="Calibri" w:hAnsi="Simplified Arabic" w:cs="Simplified Arabic" w:hint="cs"/>
          <w:b/>
          <w:bCs/>
          <w:sz w:val="28"/>
          <w:szCs w:val="28"/>
          <w:rtl/>
        </w:rPr>
        <w:t xml:space="preserve"> </w:t>
      </w:r>
      <w:r w:rsidRPr="00376091">
        <w:rPr>
          <w:rFonts w:ascii="Simplified Arabic" w:eastAsia="Calibri" w:hAnsi="Simplified Arabic" w:cs="Simplified Arabic"/>
          <w:sz w:val="28"/>
          <w:szCs w:val="28"/>
          <w:rtl/>
        </w:rPr>
        <w:t xml:space="preserve">تم تحديد حجم مجتمع الدراسة بالاستناد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النتائج النهائية للتعداد العام للسكان لسنة</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2006م الهيئة العامة للمعلومات</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وقد تم حصر </w:t>
      </w:r>
      <w:r w:rsidR="004D410D">
        <w:rPr>
          <w:rFonts w:ascii="Simplified Arabic" w:eastAsia="Calibri" w:hAnsi="Simplified Arabic" w:cs="Simplified Arabic" w:hint="cs"/>
          <w:sz w:val="28"/>
          <w:szCs w:val="28"/>
          <w:rtl/>
        </w:rPr>
        <w:t>إجمالي</w:t>
      </w:r>
      <w:r w:rsidRPr="00376091">
        <w:rPr>
          <w:rFonts w:ascii="Simplified Arabic" w:eastAsia="Calibri" w:hAnsi="Simplified Arabic" w:cs="Simplified Arabic"/>
          <w:sz w:val="28"/>
          <w:szCs w:val="28"/>
          <w:rtl/>
        </w:rPr>
        <w:t xml:space="preserve"> عدد السكان بالمراكز المختارة والتي تبلغ حوالى 136483 نسمة وتتوزع</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كما في الجدول رقم (1).</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b/>
          <w:bCs/>
          <w:sz w:val="28"/>
          <w:szCs w:val="28"/>
          <w:rtl/>
        </w:rPr>
        <w:t>3-</w:t>
      </w:r>
      <w:r w:rsidRPr="00376091">
        <w:rPr>
          <w:rFonts w:ascii="Simplified Arabic" w:eastAsia="Calibri" w:hAnsi="Simplified Arabic" w:cs="Simplified Arabic" w:hint="cs"/>
          <w:b/>
          <w:bCs/>
          <w:sz w:val="28"/>
          <w:szCs w:val="28"/>
          <w:rtl/>
        </w:rPr>
        <w:t xml:space="preserve"> </w:t>
      </w:r>
      <w:r w:rsidRPr="00376091">
        <w:rPr>
          <w:rFonts w:ascii="Simplified Arabic" w:eastAsia="Calibri" w:hAnsi="Simplified Arabic" w:cs="Simplified Arabic"/>
          <w:b/>
          <w:bCs/>
          <w:sz w:val="28"/>
          <w:szCs w:val="28"/>
          <w:rtl/>
        </w:rPr>
        <w:t>تحديد عينة الدراسة</w:t>
      </w:r>
      <w:r w:rsidRPr="00376091">
        <w:rPr>
          <w:rFonts w:ascii="Simplified Arabic" w:eastAsia="Calibri" w:hAnsi="Simplified Arabic" w:cs="Simplified Arabic"/>
          <w:sz w:val="28"/>
          <w:szCs w:val="28"/>
          <w:rtl/>
        </w:rPr>
        <w:t>: تم الاعتماد على ما نسبته</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1% أي 01, 0 كعينة لمجتمع الدراسة نظرا</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ل</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ن حجم مجتمع الدراسة المتمثل في 136483</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نسمة يعد كبيرا</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ومن الصعب استخدام المسح الشامل في جمع البيانات والاستعانة عن ذلك بأخذ عينة ممثلة للمجتمع، وبذلك تم تحديد عينة الدراسة كالتالي:- 136483  </w:t>
      </w:r>
      <w:r w:rsidRPr="00376091">
        <w:rPr>
          <w:rFonts w:ascii="Simplified Arabic" w:eastAsia="Calibri" w:hAnsi="Simplified Arabic" w:cs="Simplified Arabic"/>
          <w:sz w:val="28"/>
          <w:szCs w:val="28"/>
        </w:rPr>
        <w:t>X</w:t>
      </w:r>
      <w:r w:rsidRPr="00376091">
        <w:rPr>
          <w:rFonts w:ascii="Simplified Arabic" w:eastAsia="Calibri" w:hAnsi="Simplified Arabic" w:cs="Simplified Arabic"/>
          <w:sz w:val="28"/>
          <w:szCs w:val="28"/>
          <w:rtl/>
        </w:rPr>
        <w:t xml:space="preserve"> 01,= 0 1364</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hint="cs"/>
          <w:b/>
          <w:bCs/>
          <w:sz w:val="28"/>
          <w:szCs w:val="28"/>
          <w:rtl/>
        </w:rPr>
        <w:t>4</w:t>
      </w:r>
      <w:r w:rsidRPr="00376091">
        <w:rPr>
          <w:rFonts w:ascii="Simplified Arabic" w:eastAsia="Calibri" w:hAnsi="Simplified Arabic" w:cs="Simplified Arabic"/>
          <w:b/>
          <w:bCs/>
          <w:sz w:val="28"/>
          <w:szCs w:val="28"/>
          <w:rtl/>
        </w:rPr>
        <w:t>-</w:t>
      </w:r>
      <w:r w:rsidRPr="00376091">
        <w:rPr>
          <w:rFonts w:ascii="Simplified Arabic" w:eastAsia="Calibri" w:hAnsi="Simplified Arabic" w:cs="Simplified Arabic" w:hint="cs"/>
          <w:b/>
          <w:bCs/>
          <w:sz w:val="28"/>
          <w:szCs w:val="28"/>
          <w:rtl/>
        </w:rPr>
        <w:t xml:space="preserve"> </w:t>
      </w:r>
      <w:r w:rsidRPr="00376091">
        <w:rPr>
          <w:rFonts w:ascii="Simplified Arabic" w:eastAsia="Calibri" w:hAnsi="Simplified Arabic" w:cs="Simplified Arabic"/>
          <w:b/>
          <w:bCs/>
          <w:sz w:val="28"/>
          <w:szCs w:val="28"/>
          <w:rtl/>
        </w:rPr>
        <w:t>استخدام طريقة التخصيص النسبي</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تم تحديد نسبة عدد السكان في كل مركز من</w:t>
      </w:r>
      <w:r w:rsidRPr="00376091">
        <w:rPr>
          <w:rFonts w:ascii="Simplified Arabic" w:eastAsia="Calibri" w:hAnsi="Simplified Arabic" w:cs="Simplified Arabic" w:hint="cs"/>
          <w:sz w:val="28"/>
          <w:szCs w:val="28"/>
          <w:rtl/>
        </w:rPr>
        <w:t xml:space="preserve"> </w:t>
      </w:r>
      <w:r w:rsidR="004D410D">
        <w:rPr>
          <w:rFonts w:ascii="Simplified Arabic" w:eastAsia="Calibri" w:hAnsi="Simplified Arabic" w:cs="Simplified Arabic" w:hint="cs"/>
          <w:sz w:val="28"/>
          <w:szCs w:val="28"/>
          <w:rtl/>
        </w:rPr>
        <w:t>إجمالي</w:t>
      </w:r>
      <w:r w:rsidRPr="00376091">
        <w:rPr>
          <w:rFonts w:ascii="Simplified Arabic" w:eastAsia="Calibri" w:hAnsi="Simplified Arabic" w:cs="Simplified Arabic"/>
          <w:sz w:val="28"/>
          <w:szCs w:val="28"/>
          <w:rtl/>
        </w:rPr>
        <w:t xml:space="preserve"> مساكن مجتمع الدراسة البالغ 1364 نسمة أي أن النسبة تتحدد بناء على حجم مجتمع الدراسة ولذا فأن مفردات العينة لا تتوزع بالتساوي على مجتمع الدراسة (السكان) ولتحقيق ذلك تمت قسمة عدد السكان في كل مركز على </w:t>
      </w:r>
      <w:r w:rsidR="004D410D">
        <w:rPr>
          <w:rFonts w:ascii="Simplified Arabic" w:eastAsia="Calibri" w:hAnsi="Simplified Arabic" w:cs="Simplified Arabic"/>
          <w:sz w:val="28"/>
          <w:szCs w:val="28"/>
          <w:rtl/>
        </w:rPr>
        <w:t>إجمالي</w:t>
      </w:r>
      <w:r w:rsidRPr="00376091">
        <w:rPr>
          <w:rFonts w:ascii="Simplified Arabic" w:eastAsia="Calibri" w:hAnsi="Simplified Arabic" w:cs="Simplified Arabic"/>
          <w:sz w:val="28"/>
          <w:szCs w:val="28"/>
          <w:rtl/>
        </w:rPr>
        <w:t xml:space="preserve"> السكان 136483 نسمة وضرب الناتج في 100، وتم اس</w:t>
      </w:r>
      <w:r w:rsidR="004D410D">
        <w:rPr>
          <w:rFonts w:ascii="Simplified Arabic" w:eastAsia="Calibri" w:hAnsi="Simplified Arabic" w:cs="Simplified Arabic"/>
          <w:sz w:val="28"/>
          <w:szCs w:val="28"/>
          <w:rtl/>
        </w:rPr>
        <w:t>تخلاص النتائج في الجدول رقم (2)</w:t>
      </w:r>
      <w:r w:rsidRPr="00376091">
        <w:rPr>
          <w:rFonts w:ascii="Simplified Arabic" w:eastAsia="Calibri" w:hAnsi="Simplified Arabic" w:cs="Simplified Arabic"/>
          <w:sz w:val="28"/>
          <w:szCs w:val="28"/>
          <w:rtl/>
        </w:rPr>
        <w:t>.</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hint="cs"/>
          <w:b/>
          <w:bCs/>
          <w:sz w:val="28"/>
          <w:szCs w:val="28"/>
          <w:rtl/>
        </w:rPr>
        <w:t>5</w:t>
      </w:r>
      <w:r w:rsidRPr="00376091">
        <w:rPr>
          <w:rFonts w:ascii="Simplified Arabic" w:eastAsia="Calibri" w:hAnsi="Simplified Arabic" w:cs="Simplified Arabic"/>
          <w:b/>
          <w:bCs/>
          <w:sz w:val="28"/>
          <w:szCs w:val="28"/>
          <w:rtl/>
        </w:rPr>
        <w:t>-</w:t>
      </w:r>
      <w:r w:rsidRPr="00376091">
        <w:rPr>
          <w:rFonts w:ascii="Simplified Arabic" w:eastAsia="Calibri" w:hAnsi="Simplified Arabic" w:cs="Simplified Arabic" w:hint="cs"/>
          <w:b/>
          <w:bCs/>
          <w:sz w:val="28"/>
          <w:szCs w:val="28"/>
          <w:rtl/>
        </w:rPr>
        <w:t xml:space="preserve"> </w:t>
      </w:r>
      <w:r w:rsidRPr="00376091">
        <w:rPr>
          <w:rFonts w:ascii="Simplified Arabic" w:eastAsia="Calibri" w:hAnsi="Simplified Arabic" w:cs="Simplified Arabic"/>
          <w:b/>
          <w:bCs/>
          <w:sz w:val="28"/>
          <w:szCs w:val="28"/>
          <w:rtl/>
        </w:rPr>
        <w:t>تحديد حجم عينة الدراسة بكل مركز على حده</w:t>
      </w:r>
      <w:r w:rsidRPr="00376091">
        <w:rPr>
          <w:rFonts w:ascii="Simplified Arabic" w:eastAsia="Calibri" w:hAnsi="Simplified Arabic" w:cs="Simplified Arabic"/>
          <w:sz w:val="28"/>
          <w:szCs w:val="28"/>
          <w:rtl/>
        </w:rPr>
        <w:t xml:space="preserve">: ذلك استنادا على النسبة المئوية السابق تحديدها لكل مركز في الجدول رقم (2) والتي يمكن من خلالها حساب عدد السكان بكل مركز من مجموع عينة الدراسة البالغ 1364 وذلك بقسمة النسبة المئوية لكل مركز على 100 وضرب الناتج في عدد السكان وفق </w:t>
      </w:r>
      <w:r w:rsidR="004D410D">
        <w:rPr>
          <w:rFonts w:ascii="Simplified Arabic" w:eastAsia="Calibri" w:hAnsi="Simplified Arabic" w:cs="Simplified Arabic"/>
          <w:sz w:val="28"/>
          <w:szCs w:val="28"/>
          <w:rtl/>
        </w:rPr>
        <w:t>إجمالي</w:t>
      </w:r>
      <w:r w:rsidRPr="00376091">
        <w:rPr>
          <w:rFonts w:ascii="Simplified Arabic" w:eastAsia="Calibri" w:hAnsi="Simplified Arabic" w:cs="Simplified Arabic"/>
          <w:sz w:val="28"/>
          <w:szCs w:val="28"/>
          <w:rtl/>
        </w:rPr>
        <w:t xml:space="preserve"> عينة الدراسة 1364 ويتم استخلاص النتائج كما هو موضح في الجدول رقم (3) .</w:t>
      </w:r>
    </w:p>
    <w:p w:rsidR="004D410D" w:rsidRDefault="00376091" w:rsidP="004D410D">
      <w:pPr>
        <w:jc w:val="both"/>
        <w:rPr>
          <w:rFonts w:ascii="Simplified Arabic" w:eastAsia="Calibri" w:hAnsi="Simplified Arabic" w:cs="Simplified Arabic"/>
          <w:sz w:val="28"/>
          <w:szCs w:val="28"/>
          <w:rtl/>
        </w:rPr>
      </w:pPr>
      <w:r w:rsidRPr="00376091">
        <w:rPr>
          <w:rFonts w:ascii="Simplified Arabic" w:eastAsia="Calibri" w:hAnsi="Simplified Arabic" w:cs="Simplified Arabic" w:hint="cs"/>
          <w:sz w:val="28"/>
          <w:szCs w:val="28"/>
          <w:rtl/>
        </w:rPr>
        <w:t>6</w:t>
      </w:r>
      <w:r w:rsidRPr="00376091">
        <w:rPr>
          <w:rFonts w:ascii="Simplified Arabic" w:eastAsia="Calibri" w:hAnsi="Simplified Arabic" w:cs="Simplified Arabic"/>
          <w:sz w:val="28"/>
          <w:szCs w:val="28"/>
          <w:rtl/>
        </w:rPr>
        <w:t>-</w:t>
      </w:r>
      <w:r w:rsidRPr="00376091">
        <w:rPr>
          <w:rFonts w:ascii="Simplified Arabic" w:eastAsia="Calibri" w:hAnsi="Simplified Arabic" w:cs="Simplified Arabic"/>
          <w:b/>
          <w:bCs/>
          <w:sz w:val="28"/>
          <w:szCs w:val="28"/>
          <w:rtl/>
        </w:rPr>
        <w:t>أسلوب توزيع الاستبانة:</w:t>
      </w:r>
      <w:r w:rsidRPr="00376091">
        <w:rPr>
          <w:rFonts w:ascii="Simplified Arabic" w:eastAsia="Calibri" w:hAnsi="Simplified Arabic" w:cs="Simplified Arabic"/>
          <w:sz w:val="28"/>
          <w:szCs w:val="28"/>
          <w:rtl/>
        </w:rPr>
        <w:t xml:space="preserve"> بعد حصر مراكز توزيع الاستبانة بكل قطاع في منطقة الدراسة ، يتم تحديد موعد توزيع الاستبانة وذلك في ربيع 2020م باعتباره موسم حدوث العواصف الرملية والترابية في </w:t>
      </w:r>
      <w:r w:rsidR="007E4684">
        <w:rPr>
          <w:rFonts w:ascii="Simplified Arabic" w:eastAsia="Calibri" w:hAnsi="Simplified Arabic" w:cs="Simplified Arabic"/>
          <w:sz w:val="28"/>
          <w:szCs w:val="28"/>
          <w:rtl/>
        </w:rPr>
        <w:t>إقليم</w:t>
      </w:r>
      <w:r w:rsidR="004D410D">
        <w:rPr>
          <w:rFonts w:ascii="Simplified Arabic" w:eastAsia="Calibri" w:hAnsi="Simplified Arabic" w:cs="Simplified Arabic"/>
          <w:sz w:val="28"/>
          <w:szCs w:val="28"/>
          <w:rtl/>
        </w:rPr>
        <w:t xml:space="preserve"> البطنان</w:t>
      </w:r>
      <w:r w:rsidR="004D410D">
        <w:rPr>
          <w:rFonts w:ascii="Simplified Arabic" w:eastAsia="Calibri" w:hAnsi="Simplified Arabic" w:cs="Simplified Arabic" w:hint="cs"/>
          <w:sz w:val="28"/>
          <w:szCs w:val="28"/>
          <w:rtl/>
        </w:rPr>
        <w:t>.</w:t>
      </w:r>
    </w:p>
    <w:p w:rsidR="00376091" w:rsidRPr="00376091" w:rsidRDefault="00376091" w:rsidP="004D410D">
      <w:pPr>
        <w:jc w:val="both"/>
        <w:rPr>
          <w:rFonts w:ascii="Simplified Arabic" w:eastAsia="Calibri" w:hAnsi="Simplified Arabic" w:cs="Simplified Arabic"/>
          <w:sz w:val="28"/>
          <w:szCs w:val="28"/>
        </w:rPr>
      </w:pPr>
      <w:r w:rsidRPr="00376091">
        <w:rPr>
          <w:rFonts w:ascii="Simplified Arabic" w:eastAsia="Calibri" w:hAnsi="Simplified Arabic" w:cs="Simplified Arabic"/>
          <w:sz w:val="28"/>
          <w:szCs w:val="28"/>
          <w:rtl/>
        </w:rPr>
        <w:t xml:space="preserve"> وقد تم توزيع الاستبانة داخل المراكز بطريقة عشوائية، وبعد فرز الاستبانات التي تم توزيعها 1364 استبانة تم استبعاد عدد 509 استبانة لكونها غير مستوفية الإجابة والاعتماد على عدد 855 استبانة مكتملة الإجابة، وعند فرز هذا العدد 855</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كما هو موضح بالجدول رقم (4) اتضح أن هناك 247 من </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فراد عينة الدراسة لديهم مشكلات صحية وهذا ما ستقوم الدراسة بتحليله وفقا لمنهجية الدراسة.</w:t>
      </w:r>
    </w:p>
    <w:p w:rsidR="00376091" w:rsidRPr="00376091" w:rsidRDefault="00006A6B" w:rsidP="00376091">
      <w:pPr>
        <w:spacing w:after="160"/>
        <w:jc w:val="center"/>
        <w:rPr>
          <w:rFonts w:ascii="Simplified Arabic" w:eastAsia="Calibri" w:hAnsi="Simplified Arabic" w:cs="Simplified Arabic"/>
          <w:bCs/>
        </w:rPr>
      </w:pPr>
      <w:r>
        <w:rPr>
          <w:rFonts w:ascii="Simplified Arabic" w:eastAsia="Calibri" w:hAnsi="Simplified Arabic" w:cs="Simplified Arabic" w:hint="cs"/>
          <w:bCs/>
          <w:rtl/>
        </w:rPr>
        <w:t>ج</w:t>
      </w:r>
      <w:r w:rsidR="00376091" w:rsidRPr="00376091">
        <w:rPr>
          <w:rFonts w:ascii="Simplified Arabic" w:eastAsia="Calibri" w:hAnsi="Simplified Arabic" w:cs="Simplified Arabic"/>
          <w:bCs/>
          <w:rtl/>
        </w:rPr>
        <w:t>دول رقم (1) حجم مجتمع الدراسة</w:t>
      </w:r>
    </w:p>
    <w:tbl>
      <w:tblPr>
        <w:bidiVisual/>
        <w:tblW w:w="7430" w:type="dxa"/>
        <w:jc w:val="center"/>
        <w:tblInd w:w="2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6"/>
        <w:gridCol w:w="1556"/>
        <w:gridCol w:w="1556"/>
        <w:gridCol w:w="2192"/>
      </w:tblGrid>
      <w:tr w:rsidR="00376091" w:rsidRPr="00565643" w:rsidTr="00006A6B">
        <w:trPr>
          <w:trHeight w:val="284"/>
          <w:jc w:val="center"/>
        </w:trPr>
        <w:tc>
          <w:tcPr>
            <w:tcW w:w="2126" w:type="dxa"/>
            <w:tcBorders>
              <w:top w:val="single" w:sz="18" w:space="0" w:color="auto"/>
              <w:left w:val="single" w:sz="18" w:space="0" w:color="auto"/>
              <w:bottom w:val="single" w:sz="18" w:space="0" w:color="auto"/>
              <w:right w:val="single" w:sz="18" w:space="0" w:color="auto"/>
            </w:tcBorders>
            <w:shd w:val="clear" w:color="auto" w:fill="D99594" w:themeFill="accent2" w:themeFillTint="99"/>
          </w:tcPr>
          <w:p w:rsidR="00376091" w:rsidRPr="00565643" w:rsidRDefault="00376091" w:rsidP="00006A6B">
            <w:pPr>
              <w:jc w:val="right"/>
              <w:rPr>
                <w:rFonts w:ascii="Calibri" w:eastAsia="Calibri" w:hAnsi="Calibri" w:cs="Calibri"/>
                <w:b/>
              </w:rPr>
            </w:pPr>
            <w:r w:rsidRPr="00565643">
              <w:rPr>
                <w:rFonts w:ascii="Calibri" w:eastAsia="Calibri" w:hAnsi="Calibri"/>
                <w:b/>
                <w:rtl/>
              </w:rPr>
              <w:t>القطاع</w:t>
            </w:r>
          </w:p>
        </w:tc>
        <w:tc>
          <w:tcPr>
            <w:tcW w:w="1556" w:type="dxa"/>
            <w:tcBorders>
              <w:top w:val="single" w:sz="18" w:space="0" w:color="auto"/>
              <w:left w:val="single" w:sz="18" w:space="0" w:color="auto"/>
              <w:bottom w:val="single" w:sz="18" w:space="0" w:color="auto"/>
              <w:right w:val="single" w:sz="18" w:space="0" w:color="auto"/>
            </w:tcBorders>
            <w:shd w:val="clear" w:color="auto" w:fill="D99594" w:themeFill="accent2" w:themeFillTint="99"/>
          </w:tcPr>
          <w:p w:rsidR="00376091" w:rsidRPr="00565643" w:rsidRDefault="00376091" w:rsidP="00376091">
            <w:pPr>
              <w:jc w:val="center"/>
              <w:rPr>
                <w:rFonts w:ascii="Calibri" w:eastAsia="Calibri" w:hAnsi="Calibri" w:cs="Calibri"/>
                <w:b/>
              </w:rPr>
            </w:pPr>
            <w:r w:rsidRPr="00565643">
              <w:rPr>
                <w:rFonts w:ascii="Calibri" w:eastAsia="Calibri" w:hAnsi="Calibri"/>
                <w:b/>
                <w:rtl/>
              </w:rPr>
              <w:t>المركز</w:t>
            </w:r>
          </w:p>
        </w:tc>
        <w:tc>
          <w:tcPr>
            <w:tcW w:w="1556" w:type="dxa"/>
            <w:tcBorders>
              <w:top w:val="single" w:sz="18" w:space="0" w:color="auto"/>
              <w:left w:val="single" w:sz="18" w:space="0" w:color="auto"/>
              <w:bottom w:val="single" w:sz="18" w:space="0" w:color="auto"/>
              <w:right w:val="single" w:sz="18" w:space="0" w:color="auto"/>
            </w:tcBorders>
            <w:shd w:val="clear" w:color="auto" w:fill="D99594" w:themeFill="accent2" w:themeFillTint="99"/>
          </w:tcPr>
          <w:p w:rsidR="00376091" w:rsidRPr="00565643" w:rsidRDefault="00376091" w:rsidP="00376091">
            <w:pPr>
              <w:jc w:val="center"/>
              <w:rPr>
                <w:rFonts w:ascii="Calibri" w:eastAsia="Calibri" w:hAnsi="Calibri" w:cs="Calibri"/>
                <w:b/>
              </w:rPr>
            </w:pPr>
            <w:r w:rsidRPr="00565643">
              <w:rPr>
                <w:rFonts w:ascii="Calibri" w:eastAsia="Calibri" w:hAnsi="Calibri"/>
                <w:b/>
                <w:rtl/>
              </w:rPr>
              <w:t>عدد السكان</w:t>
            </w:r>
          </w:p>
        </w:tc>
        <w:tc>
          <w:tcPr>
            <w:tcW w:w="2192" w:type="dxa"/>
            <w:tcBorders>
              <w:top w:val="single" w:sz="18" w:space="0" w:color="auto"/>
              <w:left w:val="single" w:sz="18" w:space="0" w:color="auto"/>
              <w:bottom w:val="single" w:sz="18" w:space="0" w:color="auto"/>
              <w:right w:val="single" w:sz="18" w:space="0" w:color="auto"/>
            </w:tcBorders>
            <w:shd w:val="clear" w:color="auto" w:fill="D99594" w:themeFill="accent2" w:themeFillTint="99"/>
          </w:tcPr>
          <w:p w:rsidR="00376091" w:rsidRPr="00565643" w:rsidRDefault="00376091" w:rsidP="00376091">
            <w:pPr>
              <w:jc w:val="center"/>
              <w:rPr>
                <w:rFonts w:ascii="Calibri" w:eastAsia="Calibri" w:hAnsi="Calibri" w:cs="Calibri"/>
                <w:b/>
              </w:rPr>
            </w:pPr>
            <w:r w:rsidRPr="00565643">
              <w:rPr>
                <w:rFonts w:ascii="Calibri" w:eastAsia="Calibri" w:hAnsi="Calibri"/>
                <w:b/>
                <w:rtl/>
              </w:rPr>
              <w:t>عدد سكان المركز</w:t>
            </w:r>
          </w:p>
        </w:tc>
      </w:tr>
      <w:tr w:rsidR="00376091" w:rsidRPr="00565643" w:rsidTr="00006A6B">
        <w:trPr>
          <w:trHeight w:val="297"/>
          <w:jc w:val="center"/>
        </w:trPr>
        <w:tc>
          <w:tcPr>
            <w:tcW w:w="2126" w:type="dxa"/>
            <w:vMerge w:val="restart"/>
            <w:tcBorders>
              <w:top w:val="single" w:sz="18" w:space="0" w:color="auto"/>
              <w:left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b/>
              </w:rPr>
            </w:pPr>
          </w:p>
          <w:p w:rsidR="00376091" w:rsidRPr="00565643" w:rsidRDefault="00376091" w:rsidP="00376091">
            <w:pPr>
              <w:jc w:val="center"/>
              <w:rPr>
                <w:rFonts w:ascii="Calibri" w:eastAsia="Calibri" w:hAnsi="Calibri" w:cs="Calibri"/>
                <w:b/>
              </w:rPr>
            </w:pPr>
          </w:p>
          <w:p w:rsidR="00376091" w:rsidRPr="00565643" w:rsidRDefault="00376091" w:rsidP="00376091">
            <w:pPr>
              <w:jc w:val="center"/>
              <w:rPr>
                <w:rFonts w:ascii="Calibri" w:eastAsia="Calibri" w:hAnsi="Calibri" w:cs="Arial"/>
                <w:b/>
                <w:rtl/>
                <w:lang w:bidi="ar-LY"/>
              </w:rPr>
            </w:pPr>
            <w:r w:rsidRPr="00565643">
              <w:rPr>
                <w:rFonts w:ascii="Calibri" w:eastAsia="Calibri" w:hAnsi="Calibri"/>
                <w:b/>
                <w:rtl/>
              </w:rPr>
              <w:t>السهلي</w:t>
            </w:r>
          </w:p>
        </w:tc>
        <w:tc>
          <w:tcPr>
            <w:tcW w:w="1556" w:type="dxa"/>
            <w:tcBorders>
              <w:top w:val="single" w:sz="18" w:space="0" w:color="auto"/>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rPr>
            </w:pPr>
            <w:r w:rsidRPr="00565643">
              <w:rPr>
                <w:rFonts w:ascii="Calibri" w:eastAsia="Calibri" w:hAnsi="Calibri"/>
                <w:rtl/>
              </w:rPr>
              <w:t>طبرق</w:t>
            </w:r>
          </w:p>
        </w:tc>
        <w:tc>
          <w:tcPr>
            <w:tcW w:w="1556" w:type="dxa"/>
            <w:vMerge w:val="restart"/>
            <w:tcBorders>
              <w:top w:val="single" w:sz="18" w:space="0" w:color="auto"/>
              <w:left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rPr>
            </w:pPr>
          </w:p>
          <w:p w:rsidR="00376091" w:rsidRPr="00565643" w:rsidRDefault="00376091" w:rsidP="00376091">
            <w:pPr>
              <w:jc w:val="center"/>
              <w:rPr>
                <w:rFonts w:ascii="Calibri" w:eastAsia="Calibri" w:hAnsi="Calibri" w:cs="Arial"/>
                <w:lang w:bidi="ar-LY"/>
              </w:rPr>
            </w:pPr>
          </w:p>
          <w:p w:rsidR="00376091" w:rsidRPr="00565643" w:rsidRDefault="00376091" w:rsidP="00376091">
            <w:pPr>
              <w:jc w:val="center"/>
              <w:rPr>
                <w:rFonts w:ascii="Calibri" w:eastAsia="Calibri" w:hAnsi="Calibri" w:cs="Calibri"/>
              </w:rPr>
            </w:pPr>
            <w:r w:rsidRPr="00565643">
              <w:rPr>
                <w:rFonts w:ascii="Calibri" w:eastAsia="Calibri" w:hAnsi="Calibri" w:cs="Calibri"/>
              </w:rPr>
              <w:t>113845</w:t>
            </w:r>
          </w:p>
        </w:tc>
        <w:tc>
          <w:tcPr>
            <w:tcW w:w="2192" w:type="dxa"/>
            <w:tcBorders>
              <w:top w:val="single" w:sz="18" w:space="0" w:color="auto"/>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rPr>
            </w:pPr>
            <w:r w:rsidRPr="00565643">
              <w:rPr>
                <w:rFonts w:ascii="Calibri" w:eastAsia="Calibri" w:hAnsi="Calibri" w:cs="Calibri"/>
              </w:rPr>
              <w:t>105434</w:t>
            </w:r>
          </w:p>
        </w:tc>
      </w:tr>
      <w:tr w:rsidR="00376091" w:rsidRPr="00565643" w:rsidTr="00006A6B">
        <w:trPr>
          <w:trHeight w:val="126"/>
          <w:jc w:val="center"/>
        </w:trPr>
        <w:tc>
          <w:tcPr>
            <w:tcW w:w="2126" w:type="dxa"/>
            <w:vMerge/>
            <w:tcBorders>
              <w:left w:val="single" w:sz="18" w:space="0" w:color="auto"/>
              <w:right w:val="single" w:sz="18" w:space="0" w:color="auto"/>
            </w:tcBorders>
            <w:shd w:val="clear" w:color="auto" w:fill="F2DBDB" w:themeFill="accent2"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1556" w:type="dxa"/>
            <w:tcBorders>
              <w:top w:val="single" w:sz="18" w:space="0" w:color="auto"/>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rPr>
            </w:pPr>
            <w:r w:rsidRPr="00565643">
              <w:rPr>
                <w:rFonts w:ascii="Calibri" w:eastAsia="Calibri" w:hAnsi="Calibri"/>
                <w:rtl/>
              </w:rPr>
              <w:t>بئر الاشهب</w:t>
            </w:r>
          </w:p>
        </w:tc>
        <w:tc>
          <w:tcPr>
            <w:tcW w:w="1556" w:type="dxa"/>
            <w:vMerge/>
            <w:tcBorders>
              <w:left w:val="single" w:sz="18" w:space="0" w:color="auto"/>
              <w:right w:val="single" w:sz="18" w:space="0" w:color="auto"/>
            </w:tcBorders>
            <w:shd w:val="clear" w:color="auto" w:fill="F2DBDB" w:themeFill="accent2"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2192" w:type="dxa"/>
            <w:tcBorders>
              <w:top w:val="single" w:sz="18" w:space="0" w:color="auto"/>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rPr>
            </w:pPr>
            <w:r w:rsidRPr="00565643">
              <w:rPr>
                <w:rFonts w:ascii="Calibri" w:eastAsia="Calibri" w:hAnsi="Calibri" w:cs="Calibri"/>
              </w:rPr>
              <w:t>4404</w:t>
            </w:r>
          </w:p>
        </w:tc>
      </w:tr>
      <w:tr w:rsidR="00376091" w:rsidRPr="00565643" w:rsidTr="00006A6B">
        <w:trPr>
          <w:trHeight w:val="126"/>
          <w:jc w:val="center"/>
        </w:trPr>
        <w:tc>
          <w:tcPr>
            <w:tcW w:w="2126" w:type="dxa"/>
            <w:vMerge/>
            <w:tcBorders>
              <w:left w:val="single" w:sz="18" w:space="0" w:color="auto"/>
              <w:right w:val="single" w:sz="18" w:space="0" w:color="auto"/>
            </w:tcBorders>
            <w:shd w:val="clear" w:color="auto" w:fill="F2DBDB" w:themeFill="accent2"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1556" w:type="dxa"/>
            <w:tcBorders>
              <w:top w:val="single" w:sz="18" w:space="0" w:color="auto"/>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rPr>
            </w:pPr>
            <w:r w:rsidRPr="00565643">
              <w:rPr>
                <w:rFonts w:ascii="Calibri" w:eastAsia="Calibri" w:hAnsi="Calibri"/>
                <w:rtl/>
              </w:rPr>
              <w:t>المرصص</w:t>
            </w:r>
          </w:p>
        </w:tc>
        <w:tc>
          <w:tcPr>
            <w:tcW w:w="1556" w:type="dxa"/>
            <w:vMerge/>
            <w:tcBorders>
              <w:left w:val="single" w:sz="18" w:space="0" w:color="auto"/>
              <w:right w:val="single" w:sz="18" w:space="0" w:color="auto"/>
            </w:tcBorders>
            <w:shd w:val="clear" w:color="auto" w:fill="F2DBDB" w:themeFill="accent2"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2192" w:type="dxa"/>
            <w:tcBorders>
              <w:top w:val="single" w:sz="18" w:space="0" w:color="auto"/>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rPr>
            </w:pPr>
            <w:r w:rsidRPr="00565643">
              <w:rPr>
                <w:rFonts w:ascii="Calibri" w:eastAsia="Calibri" w:hAnsi="Calibri" w:cs="Calibri"/>
              </w:rPr>
              <w:t>1547</w:t>
            </w:r>
          </w:p>
        </w:tc>
      </w:tr>
      <w:tr w:rsidR="00376091" w:rsidRPr="00565643" w:rsidTr="00006A6B">
        <w:trPr>
          <w:trHeight w:val="126"/>
          <w:jc w:val="center"/>
        </w:trPr>
        <w:tc>
          <w:tcPr>
            <w:tcW w:w="2126" w:type="dxa"/>
            <w:vMerge/>
            <w:tcBorders>
              <w:left w:val="single" w:sz="18" w:space="0" w:color="auto"/>
              <w:right w:val="single" w:sz="18" w:space="0" w:color="auto"/>
            </w:tcBorders>
            <w:shd w:val="clear" w:color="auto" w:fill="F2DBDB" w:themeFill="accent2"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1556" w:type="dxa"/>
            <w:tcBorders>
              <w:top w:val="single" w:sz="18" w:space="0" w:color="auto"/>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rPr>
            </w:pPr>
            <w:r w:rsidRPr="00565643">
              <w:rPr>
                <w:rFonts w:ascii="Calibri" w:eastAsia="Calibri" w:hAnsi="Calibri"/>
                <w:rtl/>
              </w:rPr>
              <w:t>بالخاثر</w:t>
            </w:r>
          </w:p>
        </w:tc>
        <w:tc>
          <w:tcPr>
            <w:tcW w:w="1556" w:type="dxa"/>
            <w:vMerge/>
            <w:tcBorders>
              <w:left w:val="single" w:sz="18" w:space="0" w:color="auto"/>
              <w:right w:val="single" w:sz="18" w:space="0" w:color="auto"/>
            </w:tcBorders>
            <w:shd w:val="clear" w:color="auto" w:fill="F2DBDB" w:themeFill="accent2"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2192" w:type="dxa"/>
            <w:tcBorders>
              <w:top w:val="single" w:sz="18" w:space="0" w:color="auto"/>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rPr>
            </w:pPr>
            <w:r w:rsidRPr="00565643">
              <w:rPr>
                <w:rFonts w:ascii="Calibri" w:eastAsia="Calibri" w:hAnsi="Calibri" w:cs="Calibri"/>
              </w:rPr>
              <w:t>1692</w:t>
            </w:r>
          </w:p>
        </w:tc>
      </w:tr>
      <w:tr w:rsidR="00376091" w:rsidRPr="00565643" w:rsidTr="00006A6B">
        <w:trPr>
          <w:trHeight w:val="126"/>
          <w:jc w:val="center"/>
        </w:trPr>
        <w:tc>
          <w:tcPr>
            <w:tcW w:w="2126" w:type="dxa"/>
            <w:vMerge/>
            <w:tcBorders>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1556" w:type="dxa"/>
            <w:tcBorders>
              <w:top w:val="single" w:sz="18" w:space="0" w:color="auto"/>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rPr>
            </w:pPr>
            <w:r w:rsidRPr="00565643">
              <w:rPr>
                <w:rFonts w:ascii="Calibri" w:eastAsia="Calibri" w:hAnsi="Calibri"/>
                <w:rtl/>
              </w:rPr>
              <w:t>القرضبة</w:t>
            </w:r>
          </w:p>
        </w:tc>
        <w:tc>
          <w:tcPr>
            <w:tcW w:w="1556" w:type="dxa"/>
            <w:vMerge/>
            <w:tcBorders>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2192" w:type="dxa"/>
            <w:tcBorders>
              <w:top w:val="single" w:sz="18" w:space="0" w:color="auto"/>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rPr>
            </w:pPr>
            <w:r w:rsidRPr="00565643">
              <w:rPr>
                <w:rFonts w:ascii="Calibri" w:eastAsia="Calibri" w:hAnsi="Calibri" w:cs="Calibri"/>
              </w:rPr>
              <w:t>768</w:t>
            </w:r>
          </w:p>
        </w:tc>
      </w:tr>
      <w:tr w:rsidR="00376091" w:rsidRPr="00565643" w:rsidTr="00006A6B">
        <w:trPr>
          <w:trHeight w:val="297"/>
          <w:jc w:val="center"/>
        </w:trPr>
        <w:tc>
          <w:tcPr>
            <w:tcW w:w="2126" w:type="dxa"/>
            <w:vMerge w:val="restart"/>
            <w:tcBorders>
              <w:top w:val="single" w:sz="18" w:space="0" w:color="auto"/>
              <w:left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Arial"/>
                <w:b/>
                <w:lang w:bidi="ar-LY"/>
              </w:rPr>
            </w:pPr>
          </w:p>
          <w:p w:rsidR="00376091" w:rsidRPr="00565643" w:rsidRDefault="00376091" w:rsidP="00376091">
            <w:pPr>
              <w:jc w:val="center"/>
              <w:rPr>
                <w:rFonts w:ascii="Calibri" w:eastAsia="Calibri" w:hAnsi="Calibri" w:cs="Calibri"/>
                <w:b/>
              </w:rPr>
            </w:pPr>
          </w:p>
          <w:p w:rsidR="00376091" w:rsidRPr="00565643" w:rsidRDefault="00376091" w:rsidP="00376091">
            <w:pPr>
              <w:jc w:val="center"/>
              <w:rPr>
                <w:rFonts w:ascii="Calibri" w:eastAsia="Calibri" w:hAnsi="Calibri" w:cs="Calibri"/>
                <w:b/>
              </w:rPr>
            </w:pPr>
            <w:r w:rsidRPr="00565643">
              <w:rPr>
                <w:rFonts w:ascii="Calibri" w:eastAsia="Calibri" w:hAnsi="Calibri"/>
                <w:b/>
                <w:rtl/>
              </w:rPr>
              <w:t>الهضبي</w:t>
            </w:r>
          </w:p>
        </w:tc>
        <w:tc>
          <w:tcPr>
            <w:tcW w:w="1556" w:type="dxa"/>
            <w:tcBorders>
              <w:top w:val="single" w:sz="18" w:space="0" w:color="auto"/>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rPr>
            </w:pPr>
            <w:r w:rsidRPr="00565643">
              <w:rPr>
                <w:rFonts w:ascii="Calibri" w:eastAsia="Calibri" w:hAnsi="Calibri"/>
                <w:rtl/>
              </w:rPr>
              <w:t>امساعد</w:t>
            </w:r>
          </w:p>
        </w:tc>
        <w:tc>
          <w:tcPr>
            <w:tcW w:w="1556" w:type="dxa"/>
            <w:vMerge w:val="restart"/>
            <w:tcBorders>
              <w:top w:val="single" w:sz="18" w:space="0" w:color="auto"/>
              <w:left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Arial"/>
                <w:lang w:bidi="ar-LY"/>
              </w:rPr>
            </w:pPr>
          </w:p>
          <w:p w:rsidR="00376091" w:rsidRPr="00565643" w:rsidRDefault="00376091" w:rsidP="00376091">
            <w:pPr>
              <w:jc w:val="center"/>
              <w:rPr>
                <w:rFonts w:ascii="Calibri" w:eastAsia="Calibri" w:hAnsi="Calibri" w:cs="Arial"/>
                <w:lang w:bidi="ar-LY"/>
              </w:rPr>
            </w:pPr>
          </w:p>
          <w:p w:rsidR="00376091" w:rsidRPr="00565643" w:rsidRDefault="00376091" w:rsidP="00376091">
            <w:pPr>
              <w:jc w:val="center"/>
              <w:rPr>
                <w:rFonts w:ascii="Calibri" w:eastAsia="Calibri" w:hAnsi="Calibri" w:cs="Calibri"/>
              </w:rPr>
            </w:pPr>
            <w:r w:rsidRPr="00565643">
              <w:rPr>
                <w:rFonts w:ascii="Calibri" w:eastAsia="Calibri" w:hAnsi="Calibri" w:cs="Calibri"/>
              </w:rPr>
              <w:t>22638</w:t>
            </w:r>
          </w:p>
        </w:tc>
        <w:tc>
          <w:tcPr>
            <w:tcW w:w="2192" w:type="dxa"/>
            <w:tcBorders>
              <w:top w:val="single" w:sz="18" w:space="0" w:color="auto"/>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rPr>
            </w:pPr>
            <w:r w:rsidRPr="00565643">
              <w:rPr>
                <w:rFonts w:ascii="Calibri" w:eastAsia="Calibri" w:hAnsi="Calibri" w:cs="Calibri"/>
              </w:rPr>
              <w:t>7139</w:t>
            </w:r>
          </w:p>
        </w:tc>
      </w:tr>
      <w:tr w:rsidR="00376091" w:rsidRPr="00565643" w:rsidTr="00006A6B">
        <w:trPr>
          <w:trHeight w:val="126"/>
          <w:jc w:val="center"/>
        </w:trPr>
        <w:tc>
          <w:tcPr>
            <w:tcW w:w="2126" w:type="dxa"/>
            <w:vMerge/>
            <w:tcBorders>
              <w:left w:val="single" w:sz="18" w:space="0" w:color="auto"/>
              <w:right w:val="single" w:sz="18" w:space="0" w:color="auto"/>
            </w:tcBorders>
            <w:shd w:val="clear" w:color="auto" w:fill="F2DBDB" w:themeFill="accent2"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1556" w:type="dxa"/>
            <w:tcBorders>
              <w:top w:val="single" w:sz="18" w:space="0" w:color="auto"/>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rPr>
            </w:pPr>
            <w:r w:rsidRPr="00565643">
              <w:rPr>
                <w:rFonts w:ascii="Calibri" w:eastAsia="Calibri" w:hAnsi="Calibri"/>
                <w:rtl/>
              </w:rPr>
              <w:t>قصر الجدي</w:t>
            </w:r>
          </w:p>
        </w:tc>
        <w:tc>
          <w:tcPr>
            <w:tcW w:w="1556" w:type="dxa"/>
            <w:vMerge/>
            <w:tcBorders>
              <w:left w:val="single" w:sz="18" w:space="0" w:color="auto"/>
              <w:right w:val="single" w:sz="18" w:space="0" w:color="auto"/>
            </w:tcBorders>
            <w:shd w:val="clear" w:color="auto" w:fill="F2DBDB" w:themeFill="accent2"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2192" w:type="dxa"/>
            <w:tcBorders>
              <w:top w:val="single" w:sz="18" w:space="0" w:color="auto"/>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rPr>
            </w:pPr>
            <w:r w:rsidRPr="00565643">
              <w:rPr>
                <w:rFonts w:ascii="Calibri" w:eastAsia="Calibri" w:hAnsi="Calibri" w:cs="Calibri"/>
              </w:rPr>
              <w:t>5613</w:t>
            </w:r>
          </w:p>
        </w:tc>
      </w:tr>
      <w:tr w:rsidR="00376091" w:rsidRPr="00565643" w:rsidTr="00006A6B">
        <w:trPr>
          <w:trHeight w:val="126"/>
          <w:jc w:val="center"/>
        </w:trPr>
        <w:tc>
          <w:tcPr>
            <w:tcW w:w="2126" w:type="dxa"/>
            <w:vMerge/>
            <w:tcBorders>
              <w:left w:val="single" w:sz="18" w:space="0" w:color="auto"/>
              <w:right w:val="single" w:sz="18" w:space="0" w:color="auto"/>
            </w:tcBorders>
            <w:shd w:val="clear" w:color="auto" w:fill="F2DBDB" w:themeFill="accent2"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1556" w:type="dxa"/>
            <w:tcBorders>
              <w:top w:val="single" w:sz="18" w:space="0" w:color="auto"/>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rPr>
            </w:pPr>
            <w:r w:rsidRPr="00565643">
              <w:rPr>
                <w:rFonts w:ascii="Calibri" w:eastAsia="Calibri" w:hAnsi="Calibri"/>
                <w:rtl/>
              </w:rPr>
              <w:t>الجغبوب</w:t>
            </w:r>
          </w:p>
        </w:tc>
        <w:tc>
          <w:tcPr>
            <w:tcW w:w="1556" w:type="dxa"/>
            <w:vMerge/>
            <w:tcBorders>
              <w:left w:val="single" w:sz="18" w:space="0" w:color="auto"/>
              <w:right w:val="single" w:sz="18" w:space="0" w:color="auto"/>
            </w:tcBorders>
            <w:shd w:val="clear" w:color="auto" w:fill="F2DBDB" w:themeFill="accent2"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2192" w:type="dxa"/>
            <w:tcBorders>
              <w:top w:val="single" w:sz="18" w:space="0" w:color="auto"/>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rPr>
            </w:pPr>
            <w:r w:rsidRPr="00565643">
              <w:rPr>
                <w:rFonts w:ascii="Calibri" w:eastAsia="Calibri" w:hAnsi="Calibri" w:cs="Calibri"/>
              </w:rPr>
              <w:t>2768</w:t>
            </w:r>
          </w:p>
        </w:tc>
      </w:tr>
      <w:tr w:rsidR="00376091" w:rsidRPr="00565643" w:rsidTr="00006A6B">
        <w:trPr>
          <w:trHeight w:val="126"/>
          <w:jc w:val="center"/>
        </w:trPr>
        <w:tc>
          <w:tcPr>
            <w:tcW w:w="2126" w:type="dxa"/>
            <w:vMerge/>
            <w:tcBorders>
              <w:left w:val="single" w:sz="18" w:space="0" w:color="auto"/>
              <w:right w:val="single" w:sz="18" w:space="0" w:color="auto"/>
            </w:tcBorders>
            <w:shd w:val="clear" w:color="auto" w:fill="F2DBDB" w:themeFill="accent2"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1556" w:type="dxa"/>
            <w:tcBorders>
              <w:top w:val="single" w:sz="18" w:space="0" w:color="auto"/>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rPr>
            </w:pPr>
            <w:r w:rsidRPr="00565643">
              <w:rPr>
                <w:rFonts w:ascii="Calibri" w:eastAsia="Calibri" w:hAnsi="Calibri"/>
                <w:rtl/>
              </w:rPr>
              <w:t>عمر المختار</w:t>
            </w:r>
          </w:p>
        </w:tc>
        <w:tc>
          <w:tcPr>
            <w:tcW w:w="1556" w:type="dxa"/>
            <w:vMerge/>
            <w:tcBorders>
              <w:left w:val="single" w:sz="18" w:space="0" w:color="auto"/>
              <w:right w:val="single" w:sz="18" w:space="0" w:color="auto"/>
            </w:tcBorders>
            <w:shd w:val="clear" w:color="auto" w:fill="F2DBDB" w:themeFill="accent2"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2192" w:type="dxa"/>
            <w:tcBorders>
              <w:top w:val="single" w:sz="18" w:space="0" w:color="auto"/>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rPr>
            </w:pPr>
            <w:r w:rsidRPr="00565643">
              <w:rPr>
                <w:rFonts w:ascii="Calibri" w:eastAsia="Calibri" w:hAnsi="Calibri" w:cs="Calibri"/>
              </w:rPr>
              <w:t>6671</w:t>
            </w:r>
          </w:p>
        </w:tc>
      </w:tr>
      <w:tr w:rsidR="00376091" w:rsidRPr="00565643" w:rsidTr="00006A6B">
        <w:trPr>
          <w:trHeight w:val="126"/>
          <w:jc w:val="center"/>
        </w:trPr>
        <w:tc>
          <w:tcPr>
            <w:tcW w:w="2126" w:type="dxa"/>
            <w:vMerge/>
            <w:tcBorders>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1556" w:type="dxa"/>
            <w:tcBorders>
              <w:top w:val="single" w:sz="18" w:space="0" w:color="auto"/>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rPr>
            </w:pPr>
            <w:r w:rsidRPr="00565643">
              <w:rPr>
                <w:rFonts w:ascii="Calibri" w:eastAsia="Calibri" w:hAnsi="Calibri"/>
                <w:rtl/>
              </w:rPr>
              <w:t>الشعبة</w:t>
            </w:r>
          </w:p>
        </w:tc>
        <w:tc>
          <w:tcPr>
            <w:tcW w:w="1556" w:type="dxa"/>
            <w:vMerge/>
            <w:tcBorders>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2192" w:type="dxa"/>
            <w:tcBorders>
              <w:top w:val="single" w:sz="18" w:space="0" w:color="auto"/>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rPr>
            </w:pPr>
            <w:r w:rsidRPr="00565643">
              <w:rPr>
                <w:rFonts w:ascii="Calibri" w:eastAsia="Calibri" w:hAnsi="Calibri" w:cs="Calibri"/>
              </w:rPr>
              <w:t>447</w:t>
            </w:r>
          </w:p>
        </w:tc>
      </w:tr>
      <w:tr w:rsidR="00376091" w:rsidRPr="00565643" w:rsidTr="00006A6B">
        <w:trPr>
          <w:trHeight w:val="144"/>
          <w:jc w:val="center"/>
        </w:trPr>
        <w:tc>
          <w:tcPr>
            <w:tcW w:w="2126" w:type="dxa"/>
            <w:tcBorders>
              <w:top w:val="single" w:sz="18" w:space="0" w:color="auto"/>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b/>
              </w:rPr>
            </w:pPr>
            <w:r w:rsidRPr="00565643">
              <w:rPr>
                <w:rFonts w:ascii="Calibri" w:eastAsia="Calibri" w:hAnsi="Calibri"/>
                <w:b/>
                <w:rtl/>
              </w:rPr>
              <w:t>المجموع</w:t>
            </w:r>
          </w:p>
        </w:tc>
        <w:tc>
          <w:tcPr>
            <w:tcW w:w="5304" w:type="dxa"/>
            <w:gridSpan w:val="3"/>
            <w:tcBorders>
              <w:left w:val="single" w:sz="18" w:space="0" w:color="auto"/>
              <w:bottom w:val="single" w:sz="18" w:space="0" w:color="auto"/>
              <w:right w:val="single" w:sz="18" w:space="0" w:color="auto"/>
            </w:tcBorders>
            <w:shd w:val="clear" w:color="auto" w:fill="F2DBDB" w:themeFill="accent2" w:themeFillTint="33"/>
          </w:tcPr>
          <w:p w:rsidR="00376091" w:rsidRPr="00565643" w:rsidRDefault="00376091" w:rsidP="00376091">
            <w:pPr>
              <w:jc w:val="center"/>
              <w:rPr>
                <w:rFonts w:ascii="Calibri" w:eastAsia="Calibri" w:hAnsi="Calibri" w:cs="Calibri"/>
              </w:rPr>
            </w:pPr>
            <w:r w:rsidRPr="00565643">
              <w:rPr>
                <w:rFonts w:ascii="Calibri" w:eastAsia="Calibri" w:hAnsi="Calibri" w:cs="Calibri"/>
              </w:rPr>
              <w:t>136483</w:t>
            </w:r>
          </w:p>
        </w:tc>
      </w:tr>
    </w:tbl>
    <w:p w:rsidR="00376091" w:rsidRPr="000D3E82" w:rsidRDefault="00376091" w:rsidP="00376091">
      <w:pPr>
        <w:spacing w:after="160"/>
        <w:rPr>
          <w:rFonts w:ascii="Calibri" w:eastAsia="Calibri" w:hAnsi="Calibri" w:cstheme="minorBidi"/>
          <w:b/>
          <w:bCs/>
          <w:rtl/>
          <w:lang w:bidi="ar-LY"/>
        </w:rPr>
      </w:pPr>
      <w:r w:rsidRPr="004D410D">
        <w:rPr>
          <w:rFonts w:ascii="Calibri" w:eastAsia="Calibri" w:hAnsi="Calibri"/>
          <w:b/>
          <w:bCs/>
          <w:rtl/>
        </w:rPr>
        <w:t xml:space="preserve">المصدر </w:t>
      </w:r>
      <w:r w:rsidRPr="004D410D">
        <w:rPr>
          <w:rFonts w:ascii="Calibri" w:eastAsia="Calibri" w:hAnsi="Calibri" w:cs="Calibri"/>
          <w:b/>
          <w:bCs/>
          <w:rtl/>
        </w:rPr>
        <w:t xml:space="preserve">: </w:t>
      </w:r>
      <w:r w:rsidRPr="004D410D">
        <w:rPr>
          <w:rFonts w:ascii="Calibri" w:eastAsia="Calibri" w:hAnsi="Calibri"/>
          <w:b/>
          <w:bCs/>
          <w:rtl/>
        </w:rPr>
        <w:t xml:space="preserve">الهيئة العامة للمعلومات ، النتائج النهائية لتعداد السكان لعام </w:t>
      </w:r>
      <w:r w:rsidRPr="004D410D">
        <w:rPr>
          <w:rFonts w:ascii="Calibri" w:eastAsia="Calibri" w:hAnsi="Calibri" w:cs="Calibri"/>
          <w:b/>
          <w:bCs/>
          <w:rtl/>
        </w:rPr>
        <w:t>2006</w:t>
      </w:r>
      <w:r w:rsidRPr="004D410D">
        <w:rPr>
          <w:rFonts w:ascii="Calibri" w:eastAsia="Calibri" w:hAnsi="Calibri"/>
          <w:b/>
          <w:bCs/>
          <w:rtl/>
        </w:rPr>
        <w:t xml:space="preserve">م </w:t>
      </w:r>
    </w:p>
    <w:p w:rsidR="00376091" w:rsidRPr="004D410D" w:rsidRDefault="004D410D" w:rsidP="004D410D">
      <w:pPr>
        <w:pBdr>
          <w:top w:val="nil"/>
          <w:left w:val="nil"/>
          <w:bottom w:val="nil"/>
          <w:right w:val="nil"/>
          <w:between w:val="nil"/>
        </w:pBdr>
        <w:spacing w:before="240" w:after="160"/>
        <w:jc w:val="both"/>
        <w:rPr>
          <w:rFonts w:ascii="Simplified Arabic" w:eastAsia="Calibri" w:hAnsi="Simplified Arabic" w:cs="Simplified Arabic"/>
          <w:b/>
          <w:color w:val="000000"/>
          <w:sz w:val="28"/>
          <w:szCs w:val="28"/>
        </w:rPr>
      </w:pPr>
      <w:r>
        <w:rPr>
          <w:rFonts w:ascii="Simplified Arabic" w:eastAsia="Calibri" w:hAnsi="Simplified Arabic" w:cs="Simplified Arabic" w:hint="cs"/>
          <w:b/>
          <w:color w:val="000000"/>
          <w:sz w:val="28"/>
          <w:szCs w:val="28"/>
          <w:rtl/>
        </w:rPr>
        <w:t xml:space="preserve">فيما يوضح </w:t>
      </w:r>
      <w:r w:rsidR="00376091" w:rsidRPr="004D410D">
        <w:rPr>
          <w:rFonts w:ascii="Simplified Arabic" w:eastAsia="Calibri" w:hAnsi="Simplified Arabic" w:cs="Simplified Arabic"/>
          <w:b/>
          <w:color w:val="000000"/>
          <w:sz w:val="28"/>
          <w:szCs w:val="28"/>
          <w:rtl/>
        </w:rPr>
        <w:t xml:space="preserve">جدول رقم (2) نسبة كل مركز من </w:t>
      </w:r>
      <w:r>
        <w:rPr>
          <w:rFonts w:ascii="Simplified Arabic" w:eastAsia="Calibri" w:hAnsi="Simplified Arabic" w:cs="Simplified Arabic"/>
          <w:b/>
          <w:color w:val="000000"/>
          <w:sz w:val="28"/>
          <w:szCs w:val="28"/>
          <w:rtl/>
        </w:rPr>
        <w:t>إجمالي</w:t>
      </w:r>
      <w:r w:rsidR="00376091" w:rsidRPr="004D410D">
        <w:rPr>
          <w:rFonts w:ascii="Simplified Arabic" w:eastAsia="Calibri" w:hAnsi="Simplified Arabic" w:cs="Simplified Arabic"/>
          <w:b/>
          <w:color w:val="000000"/>
          <w:sz w:val="28"/>
          <w:szCs w:val="28"/>
          <w:rtl/>
        </w:rPr>
        <w:t xml:space="preserve"> السكان</w:t>
      </w:r>
    </w:p>
    <w:tbl>
      <w:tblPr>
        <w:bidiVisual/>
        <w:tblW w:w="7650" w:type="dxa"/>
        <w:jc w:val="center"/>
        <w:tblInd w:w="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97"/>
        <w:gridCol w:w="1659"/>
        <w:gridCol w:w="1659"/>
        <w:gridCol w:w="2335"/>
      </w:tblGrid>
      <w:tr w:rsidR="00376091" w:rsidRPr="00565643" w:rsidTr="00565643">
        <w:trPr>
          <w:jc w:val="center"/>
        </w:trPr>
        <w:tc>
          <w:tcPr>
            <w:tcW w:w="1997" w:type="dxa"/>
            <w:tcBorders>
              <w:top w:val="single" w:sz="18" w:space="0" w:color="auto"/>
              <w:left w:val="single" w:sz="18" w:space="0" w:color="auto"/>
              <w:bottom w:val="single" w:sz="18" w:space="0" w:color="auto"/>
              <w:right w:val="single" w:sz="18" w:space="0" w:color="auto"/>
            </w:tcBorders>
            <w:shd w:val="clear" w:color="auto" w:fill="FABF8F" w:themeFill="accent6" w:themeFillTint="99"/>
          </w:tcPr>
          <w:p w:rsidR="00376091" w:rsidRPr="00565643" w:rsidRDefault="00376091" w:rsidP="00376091">
            <w:pPr>
              <w:jc w:val="center"/>
              <w:rPr>
                <w:rFonts w:ascii="Calibri" w:eastAsia="Calibri" w:hAnsi="Calibri" w:cs="Calibri"/>
                <w:b/>
              </w:rPr>
            </w:pPr>
            <w:r w:rsidRPr="00565643">
              <w:rPr>
                <w:rFonts w:ascii="Calibri" w:eastAsia="Calibri" w:hAnsi="Calibri"/>
                <w:b/>
                <w:rtl/>
              </w:rPr>
              <w:t>القطاع</w:t>
            </w:r>
          </w:p>
        </w:tc>
        <w:tc>
          <w:tcPr>
            <w:tcW w:w="1659" w:type="dxa"/>
            <w:tcBorders>
              <w:top w:val="single" w:sz="18" w:space="0" w:color="auto"/>
              <w:left w:val="single" w:sz="18" w:space="0" w:color="auto"/>
              <w:bottom w:val="single" w:sz="18" w:space="0" w:color="auto"/>
              <w:right w:val="single" w:sz="18" w:space="0" w:color="auto"/>
            </w:tcBorders>
            <w:shd w:val="clear" w:color="auto" w:fill="FABF8F" w:themeFill="accent6" w:themeFillTint="99"/>
          </w:tcPr>
          <w:p w:rsidR="00376091" w:rsidRPr="00565643" w:rsidRDefault="00376091" w:rsidP="00376091">
            <w:pPr>
              <w:jc w:val="center"/>
              <w:rPr>
                <w:rFonts w:ascii="Calibri" w:eastAsia="Calibri" w:hAnsi="Calibri" w:cs="Calibri"/>
                <w:b/>
              </w:rPr>
            </w:pPr>
            <w:r w:rsidRPr="00565643">
              <w:rPr>
                <w:rFonts w:ascii="Calibri" w:eastAsia="Calibri" w:hAnsi="Calibri"/>
                <w:b/>
                <w:rtl/>
              </w:rPr>
              <w:t>المركز</w:t>
            </w:r>
          </w:p>
        </w:tc>
        <w:tc>
          <w:tcPr>
            <w:tcW w:w="1659" w:type="dxa"/>
            <w:tcBorders>
              <w:top w:val="single" w:sz="18" w:space="0" w:color="auto"/>
              <w:left w:val="single" w:sz="18" w:space="0" w:color="auto"/>
              <w:bottom w:val="single" w:sz="18" w:space="0" w:color="auto"/>
              <w:right w:val="single" w:sz="18" w:space="0" w:color="auto"/>
            </w:tcBorders>
            <w:shd w:val="clear" w:color="auto" w:fill="FABF8F" w:themeFill="accent6" w:themeFillTint="99"/>
          </w:tcPr>
          <w:p w:rsidR="00376091" w:rsidRPr="00565643" w:rsidRDefault="00376091" w:rsidP="00376091">
            <w:pPr>
              <w:jc w:val="center"/>
              <w:rPr>
                <w:rFonts w:ascii="Calibri" w:eastAsia="Calibri" w:hAnsi="Calibri" w:cs="Calibri"/>
                <w:b/>
              </w:rPr>
            </w:pPr>
            <w:r w:rsidRPr="00565643">
              <w:rPr>
                <w:rFonts w:ascii="Calibri" w:eastAsia="Calibri" w:hAnsi="Calibri"/>
                <w:b/>
                <w:rtl/>
              </w:rPr>
              <w:t xml:space="preserve">نسبة القطاع </w:t>
            </w:r>
            <w:r w:rsidRPr="00565643">
              <w:rPr>
                <w:rFonts w:ascii="Calibri" w:eastAsia="Calibri" w:hAnsi="Calibri" w:cs="Calibri"/>
                <w:b/>
                <w:rtl/>
              </w:rPr>
              <w:t>%</w:t>
            </w:r>
          </w:p>
        </w:tc>
        <w:tc>
          <w:tcPr>
            <w:tcW w:w="2335" w:type="dxa"/>
            <w:tcBorders>
              <w:top w:val="single" w:sz="18" w:space="0" w:color="auto"/>
              <w:left w:val="single" w:sz="18" w:space="0" w:color="auto"/>
              <w:bottom w:val="single" w:sz="18" w:space="0" w:color="auto"/>
              <w:right w:val="single" w:sz="18" w:space="0" w:color="auto"/>
            </w:tcBorders>
            <w:shd w:val="clear" w:color="auto" w:fill="FABF8F" w:themeFill="accent6" w:themeFillTint="99"/>
          </w:tcPr>
          <w:p w:rsidR="00376091" w:rsidRPr="00565643" w:rsidRDefault="00376091" w:rsidP="00376091">
            <w:pPr>
              <w:jc w:val="center"/>
              <w:rPr>
                <w:rFonts w:ascii="Calibri" w:eastAsia="Calibri" w:hAnsi="Calibri" w:cs="Calibri"/>
                <w:b/>
              </w:rPr>
            </w:pPr>
            <w:r w:rsidRPr="00565643">
              <w:rPr>
                <w:rFonts w:ascii="Calibri" w:eastAsia="Calibri" w:hAnsi="Calibri"/>
                <w:b/>
                <w:rtl/>
              </w:rPr>
              <w:t>نسبة المركز</w:t>
            </w:r>
            <w:r w:rsidRPr="00565643">
              <w:rPr>
                <w:rFonts w:ascii="Calibri" w:eastAsia="Calibri" w:hAnsi="Calibri" w:cs="Calibri"/>
                <w:b/>
                <w:rtl/>
              </w:rPr>
              <w:t>%</w:t>
            </w:r>
          </w:p>
        </w:tc>
      </w:tr>
      <w:tr w:rsidR="00376091" w:rsidRPr="00565643" w:rsidTr="00565643">
        <w:trPr>
          <w:jc w:val="center"/>
        </w:trPr>
        <w:tc>
          <w:tcPr>
            <w:tcW w:w="1997" w:type="dxa"/>
            <w:vMerge w:val="restart"/>
            <w:tcBorders>
              <w:top w:val="single" w:sz="18" w:space="0" w:color="auto"/>
              <w:left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b/>
              </w:rPr>
            </w:pPr>
          </w:p>
          <w:p w:rsidR="00376091" w:rsidRPr="00565643" w:rsidRDefault="00376091" w:rsidP="00376091">
            <w:pPr>
              <w:jc w:val="center"/>
              <w:rPr>
                <w:rFonts w:ascii="Calibri" w:eastAsia="Calibri" w:hAnsi="Calibri" w:cs="Calibri"/>
                <w:b/>
              </w:rPr>
            </w:pPr>
          </w:p>
          <w:p w:rsidR="00376091" w:rsidRPr="00565643" w:rsidRDefault="00376091" w:rsidP="00376091">
            <w:pPr>
              <w:jc w:val="center"/>
              <w:rPr>
                <w:rFonts w:ascii="Calibri" w:eastAsia="Calibri" w:hAnsi="Calibri" w:cs="Calibri"/>
                <w:b/>
              </w:rPr>
            </w:pPr>
            <w:r w:rsidRPr="00565643">
              <w:rPr>
                <w:rFonts w:ascii="Calibri" w:eastAsia="Calibri" w:hAnsi="Calibri"/>
                <w:b/>
                <w:rtl/>
              </w:rPr>
              <w:t>السهلي</w:t>
            </w:r>
          </w:p>
        </w:tc>
        <w:tc>
          <w:tcPr>
            <w:tcW w:w="1659" w:type="dxa"/>
            <w:tcBorders>
              <w:top w:val="single" w:sz="18" w:space="0" w:color="auto"/>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rPr>
            </w:pPr>
            <w:r w:rsidRPr="00565643">
              <w:rPr>
                <w:rFonts w:ascii="Calibri" w:eastAsia="Calibri" w:hAnsi="Calibri"/>
                <w:rtl/>
              </w:rPr>
              <w:t>طبرق</w:t>
            </w:r>
          </w:p>
        </w:tc>
        <w:tc>
          <w:tcPr>
            <w:tcW w:w="1659" w:type="dxa"/>
            <w:vMerge w:val="restart"/>
            <w:tcBorders>
              <w:top w:val="single" w:sz="18" w:space="0" w:color="auto"/>
              <w:left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rPr>
            </w:pPr>
          </w:p>
          <w:p w:rsidR="00376091" w:rsidRPr="00565643" w:rsidRDefault="00376091" w:rsidP="00376091">
            <w:pPr>
              <w:jc w:val="center"/>
              <w:rPr>
                <w:rFonts w:ascii="Calibri" w:eastAsia="Calibri" w:hAnsi="Calibri" w:cstheme="minorBidi"/>
                <w:lang w:bidi="ar-LY"/>
              </w:rPr>
            </w:pPr>
          </w:p>
          <w:p w:rsidR="00376091" w:rsidRPr="00565643" w:rsidRDefault="00376091" w:rsidP="00376091">
            <w:pPr>
              <w:jc w:val="center"/>
              <w:rPr>
                <w:rFonts w:ascii="Calibri" w:eastAsia="Calibri" w:hAnsi="Calibri" w:cs="Calibri"/>
              </w:rPr>
            </w:pPr>
            <w:r w:rsidRPr="00565643">
              <w:rPr>
                <w:rFonts w:ascii="Calibri" w:eastAsia="Calibri" w:hAnsi="Calibri" w:cs="Calibri"/>
              </w:rPr>
              <w:t>83,4</w:t>
            </w:r>
          </w:p>
          <w:p w:rsidR="00376091" w:rsidRPr="00565643" w:rsidRDefault="00376091" w:rsidP="00376091">
            <w:pPr>
              <w:jc w:val="center"/>
              <w:rPr>
                <w:rFonts w:ascii="Calibri" w:eastAsia="Calibri" w:hAnsi="Calibri" w:cs="Arial"/>
                <w:lang w:bidi="ar-LY"/>
              </w:rPr>
            </w:pPr>
          </w:p>
        </w:tc>
        <w:tc>
          <w:tcPr>
            <w:tcW w:w="2335" w:type="dxa"/>
            <w:tcBorders>
              <w:top w:val="single" w:sz="18" w:space="0" w:color="auto"/>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rPr>
            </w:pPr>
            <w:r w:rsidRPr="00565643">
              <w:rPr>
                <w:rFonts w:ascii="Calibri" w:eastAsia="Calibri" w:hAnsi="Calibri" w:cs="Calibri"/>
              </w:rPr>
              <w:t>77,3</w:t>
            </w:r>
          </w:p>
        </w:tc>
      </w:tr>
      <w:tr w:rsidR="00376091" w:rsidRPr="00565643" w:rsidTr="00565643">
        <w:trPr>
          <w:jc w:val="center"/>
        </w:trPr>
        <w:tc>
          <w:tcPr>
            <w:tcW w:w="1997" w:type="dxa"/>
            <w:vMerge/>
            <w:tcBorders>
              <w:left w:val="single" w:sz="18" w:space="0" w:color="auto"/>
              <w:right w:val="single" w:sz="18" w:space="0" w:color="auto"/>
            </w:tcBorders>
            <w:shd w:val="clear" w:color="auto" w:fill="FDE9D9" w:themeFill="accent6"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1659" w:type="dxa"/>
            <w:tcBorders>
              <w:top w:val="single" w:sz="18" w:space="0" w:color="auto"/>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rPr>
            </w:pPr>
            <w:r w:rsidRPr="00565643">
              <w:rPr>
                <w:rFonts w:ascii="Calibri" w:eastAsia="Calibri" w:hAnsi="Calibri"/>
                <w:rtl/>
              </w:rPr>
              <w:t>بئر الاشهب</w:t>
            </w:r>
          </w:p>
        </w:tc>
        <w:tc>
          <w:tcPr>
            <w:tcW w:w="1659" w:type="dxa"/>
            <w:vMerge/>
            <w:tcBorders>
              <w:left w:val="single" w:sz="18" w:space="0" w:color="auto"/>
              <w:right w:val="single" w:sz="18" w:space="0" w:color="auto"/>
            </w:tcBorders>
            <w:shd w:val="clear" w:color="auto" w:fill="FDE9D9" w:themeFill="accent6"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2335" w:type="dxa"/>
            <w:tcBorders>
              <w:top w:val="single" w:sz="18" w:space="0" w:color="auto"/>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rPr>
            </w:pPr>
            <w:r w:rsidRPr="00565643">
              <w:rPr>
                <w:rFonts w:ascii="Calibri" w:eastAsia="Calibri" w:hAnsi="Calibri" w:cs="Calibri"/>
              </w:rPr>
              <w:t>3,2</w:t>
            </w:r>
          </w:p>
        </w:tc>
      </w:tr>
      <w:tr w:rsidR="00376091" w:rsidRPr="00565643" w:rsidTr="00565643">
        <w:trPr>
          <w:jc w:val="center"/>
        </w:trPr>
        <w:tc>
          <w:tcPr>
            <w:tcW w:w="1997" w:type="dxa"/>
            <w:vMerge/>
            <w:tcBorders>
              <w:left w:val="single" w:sz="18" w:space="0" w:color="auto"/>
              <w:right w:val="single" w:sz="18" w:space="0" w:color="auto"/>
            </w:tcBorders>
            <w:shd w:val="clear" w:color="auto" w:fill="FDE9D9" w:themeFill="accent6"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1659" w:type="dxa"/>
            <w:tcBorders>
              <w:top w:val="single" w:sz="18" w:space="0" w:color="auto"/>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rPr>
            </w:pPr>
            <w:r w:rsidRPr="00565643">
              <w:rPr>
                <w:rFonts w:ascii="Calibri" w:eastAsia="Calibri" w:hAnsi="Calibri"/>
                <w:rtl/>
              </w:rPr>
              <w:t>المرصص</w:t>
            </w:r>
          </w:p>
        </w:tc>
        <w:tc>
          <w:tcPr>
            <w:tcW w:w="1659" w:type="dxa"/>
            <w:vMerge/>
            <w:tcBorders>
              <w:left w:val="single" w:sz="18" w:space="0" w:color="auto"/>
              <w:right w:val="single" w:sz="18" w:space="0" w:color="auto"/>
            </w:tcBorders>
            <w:shd w:val="clear" w:color="auto" w:fill="FDE9D9" w:themeFill="accent6"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2335" w:type="dxa"/>
            <w:tcBorders>
              <w:top w:val="single" w:sz="18" w:space="0" w:color="auto"/>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rPr>
            </w:pPr>
            <w:r w:rsidRPr="00565643">
              <w:rPr>
                <w:rFonts w:ascii="Calibri" w:eastAsia="Calibri" w:hAnsi="Calibri" w:cs="Calibri"/>
              </w:rPr>
              <w:t>1,1</w:t>
            </w:r>
          </w:p>
        </w:tc>
      </w:tr>
      <w:tr w:rsidR="00376091" w:rsidRPr="00565643" w:rsidTr="00565643">
        <w:trPr>
          <w:jc w:val="center"/>
        </w:trPr>
        <w:tc>
          <w:tcPr>
            <w:tcW w:w="1997" w:type="dxa"/>
            <w:vMerge/>
            <w:tcBorders>
              <w:left w:val="single" w:sz="18" w:space="0" w:color="auto"/>
              <w:right w:val="single" w:sz="18" w:space="0" w:color="auto"/>
            </w:tcBorders>
            <w:shd w:val="clear" w:color="auto" w:fill="FDE9D9" w:themeFill="accent6"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1659" w:type="dxa"/>
            <w:tcBorders>
              <w:top w:val="single" w:sz="18" w:space="0" w:color="auto"/>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rPr>
            </w:pPr>
            <w:r w:rsidRPr="00565643">
              <w:rPr>
                <w:rFonts w:ascii="Calibri" w:eastAsia="Calibri" w:hAnsi="Calibri"/>
                <w:rtl/>
              </w:rPr>
              <w:t>بالخاثر</w:t>
            </w:r>
          </w:p>
        </w:tc>
        <w:tc>
          <w:tcPr>
            <w:tcW w:w="1659" w:type="dxa"/>
            <w:vMerge/>
            <w:tcBorders>
              <w:left w:val="single" w:sz="18" w:space="0" w:color="auto"/>
              <w:right w:val="single" w:sz="18" w:space="0" w:color="auto"/>
            </w:tcBorders>
            <w:shd w:val="clear" w:color="auto" w:fill="FDE9D9" w:themeFill="accent6"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2335" w:type="dxa"/>
            <w:tcBorders>
              <w:top w:val="single" w:sz="18" w:space="0" w:color="auto"/>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rPr>
            </w:pPr>
            <w:r w:rsidRPr="00565643">
              <w:rPr>
                <w:rFonts w:ascii="Calibri" w:eastAsia="Calibri" w:hAnsi="Calibri" w:cs="Calibri"/>
              </w:rPr>
              <w:t>0,6</w:t>
            </w:r>
          </w:p>
        </w:tc>
      </w:tr>
      <w:tr w:rsidR="00376091" w:rsidRPr="00565643" w:rsidTr="00565643">
        <w:trPr>
          <w:jc w:val="center"/>
        </w:trPr>
        <w:tc>
          <w:tcPr>
            <w:tcW w:w="1997" w:type="dxa"/>
            <w:vMerge/>
            <w:tcBorders>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1659" w:type="dxa"/>
            <w:tcBorders>
              <w:top w:val="single" w:sz="18" w:space="0" w:color="auto"/>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rPr>
            </w:pPr>
            <w:r w:rsidRPr="00565643">
              <w:rPr>
                <w:rFonts w:ascii="Calibri" w:eastAsia="Calibri" w:hAnsi="Calibri"/>
                <w:rtl/>
              </w:rPr>
              <w:t>القرضبة</w:t>
            </w:r>
          </w:p>
        </w:tc>
        <w:tc>
          <w:tcPr>
            <w:tcW w:w="1659" w:type="dxa"/>
            <w:vMerge/>
            <w:tcBorders>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2335" w:type="dxa"/>
            <w:tcBorders>
              <w:top w:val="single" w:sz="18" w:space="0" w:color="auto"/>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rPr>
            </w:pPr>
            <w:r w:rsidRPr="00565643">
              <w:rPr>
                <w:rFonts w:ascii="Calibri" w:eastAsia="Calibri" w:hAnsi="Calibri" w:cs="Calibri"/>
              </w:rPr>
              <w:t>1,2</w:t>
            </w:r>
          </w:p>
        </w:tc>
      </w:tr>
      <w:tr w:rsidR="00376091" w:rsidRPr="00565643" w:rsidTr="00565643">
        <w:trPr>
          <w:jc w:val="center"/>
        </w:trPr>
        <w:tc>
          <w:tcPr>
            <w:tcW w:w="1997" w:type="dxa"/>
            <w:vMerge w:val="restart"/>
            <w:tcBorders>
              <w:top w:val="single" w:sz="18" w:space="0" w:color="auto"/>
              <w:left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b/>
              </w:rPr>
            </w:pPr>
          </w:p>
          <w:p w:rsidR="00376091" w:rsidRPr="00565643" w:rsidRDefault="00376091" w:rsidP="00376091">
            <w:pPr>
              <w:jc w:val="center"/>
              <w:rPr>
                <w:rFonts w:ascii="Calibri" w:eastAsia="Calibri" w:hAnsi="Calibri" w:cs="Calibri"/>
                <w:b/>
              </w:rPr>
            </w:pPr>
          </w:p>
          <w:p w:rsidR="00376091" w:rsidRPr="00565643" w:rsidRDefault="00376091" w:rsidP="00376091">
            <w:pPr>
              <w:jc w:val="center"/>
              <w:rPr>
                <w:rFonts w:ascii="Calibri" w:eastAsia="Calibri" w:hAnsi="Calibri" w:cs="Calibri"/>
                <w:b/>
              </w:rPr>
            </w:pPr>
            <w:r w:rsidRPr="00565643">
              <w:rPr>
                <w:rFonts w:ascii="Calibri" w:eastAsia="Calibri" w:hAnsi="Calibri"/>
                <w:b/>
                <w:rtl/>
              </w:rPr>
              <w:t>الهضبي</w:t>
            </w:r>
          </w:p>
        </w:tc>
        <w:tc>
          <w:tcPr>
            <w:tcW w:w="1659" w:type="dxa"/>
            <w:tcBorders>
              <w:top w:val="single" w:sz="18" w:space="0" w:color="auto"/>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rPr>
            </w:pPr>
            <w:r w:rsidRPr="00565643">
              <w:rPr>
                <w:rFonts w:ascii="Calibri" w:eastAsia="Calibri" w:hAnsi="Calibri"/>
                <w:rtl/>
              </w:rPr>
              <w:t>امساعد</w:t>
            </w:r>
          </w:p>
        </w:tc>
        <w:tc>
          <w:tcPr>
            <w:tcW w:w="1659" w:type="dxa"/>
            <w:vMerge w:val="restart"/>
            <w:tcBorders>
              <w:top w:val="single" w:sz="18" w:space="0" w:color="auto"/>
              <w:left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rPr>
            </w:pPr>
          </w:p>
          <w:p w:rsidR="00376091" w:rsidRPr="00565643" w:rsidRDefault="00376091" w:rsidP="00376091">
            <w:pPr>
              <w:jc w:val="center"/>
              <w:rPr>
                <w:rFonts w:ascii="Calibri" w:eastAsia="Calibri" w:hAnsi="Calibri" w:cstheme="minorBidi"/>
                <w:lang w:bidi="ar-LY"/>
              </w:rPr>
            </w:pPr>
          </w:p>
          <w:p w:rsidR="00376091" w:rsidRPr="00565643" w:rsidRDefault="00376091" w:rsidP="00376091">
            <w:pPr>
              <w:jc w:val="center"/>
              <w:rPr>
                <w:rFonts w:ascii="Calibri" w:eastAsia="Calibri" w:hAnsi="Calibri" w:cs="Calibri"/>
              </w:rPr>
            </w:pPr>
            <w:r w:rsidRPr="00565643">
              <w:rPr>
                <w:rFonts w:ascii="Calibri" w:eastAsia="Calibri" w:hAnsi="Calibri" w:cs="Calibri"/>
              </w:rPr>
              <w:t>16,6</w:t>
            </w:r>
          </w:p>
        </w:tc>
        <w:tc>
          <w:tcPr>
            <w:tcW w:w="2335" w:type="dxa"/>
            <w:tcBorders>
              <w:top w:val="single" w:sz="18" w:space="0" w:color="auto"/>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rPr>
            </w:pPr>
            <w:r w:rsidRPr="00565643">
              <w:rPr>
                <w:rFonts w:ascii="Calibri" w:eastAsia="Calibri" w:hAnsi="Calibri" w:cs="Calibri"/>
              </w:rPr>
              <w:t>5,2</w:t>
            </w:r>
          </w:p>
        </w:tc>
      </w:tr>
      <w:tr w:rsidR="00376091" w:rsidRPr="00565643" w:rsidTr="00565643">
        <w:trPr>
          <w:jc w:val="center"/>
        </w:trPr>
        <w:tc>
          <w:tcPr>
            <w:tcW w:w="1997" w:type="dxa"/>
            <w:vMerge/>
            <w:tcBorders>
              <w:left w:val="single" w:sz="18" w:space="0" w:color="auto"/>
              <w:right w:val="single" w:sz="18" w:space="0" w:color="auto"/>
            </w:tcBorders>
            <w:shd w:val="clear" w:color="auto" w:fill="FDE9D9" w:themeFill="accent6"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1659" w:type="dxa"/>
            <w:tcBorders>
              <w:top w:val="single" w:sz="18" w:space="0" w:color="auto"/>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rPr>
            </w:pPr>
            <w:r w:rsidRPr="00565643">
              <w:rPr>
                <w:rFonts w:ascii="Calibri" w:eastAsia="Calibri" w:hAnsi="Calibri"/>
                <w:rtl/>
              </w:rPr>
              <w:t>قصر الجدي</w:t>
            </w:r>
          </w:p>
        </w:tc>
        <w:tc>
          <w:tcPr>
            <w:tcW w:w="1659" w:type="dxa"/>
            <w:vMerge/>
            <w:tcBorders>
              <w:left w:val="single" w:sz="18" w:space="0" w:color="auto"/>
              <w:right w:val="single" w:sz="18" w:space="0" w:color="auto"/>
            </w:tcBorders>
            <w:shd w:val="clear" w:color="auto" w:fill="FDE9D9" w:themeFill="accent6"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2335" w:type="dxa"/>
            <w:tcBorders>
              <w:top w:val="single" w:sz="18" w:space="0" w:color="auto"/>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rPr>
            </w:pPr>
            <w:r w:rsidRPr="00565643">
              <w:rPr>
                <w:rFonts w:ascii="Calibri" w:eastAsia="Calibri" w:hAnsi="Calibri" w:cs="Calibri"/>
              </w:rPr>
              <w:t>4,1</w:t>
            </w:r>
          </w:p>
        </w:tc>
      </w:tr>
      <w:tr w:rsidR="00376091" w:rsidRPr="00565643" w:rsidTr="00565643">
        <w:trPr>
          <w:jc w:val="center"/>
        </w:trPr>
        <w:tc>
          <w:tcPr>
            <w:tcW w:w="1997" w:type="dxa"/>
            <w:vMerge/>
            <w:tcBorders>
              <w:left w:val="single" w:sz="18" w:space="0" w:color="auto"/>
              <w:right w:val="single" w:sz="18" w:space="0" w:color="auto"/>
            </w:tcBorders>
            <w:shd w:val="clear" w:color="auto" w:fill="FDE9D9" w:themeFill="accent6"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1659" w:type="dxa"/>
            <w:tcBorders>
              <w:top w:val="single" w:sz="18" w:space="0" w:color="auto"/>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rPr>
            </w:pPr>
            <w:r w:rsidRPr="00565643">
              <w:rPr>
                <w:rFonts w:ascii="Calibri" w:eastAsia="Calibri" w:hAnsi="Calibri"/>
                <w:rtl/>
              </w:rPr>
              <w:t>الجغبوب</w:t>
            </w:r>
          </w:p>
        </w:tc>
        <w:tc>
          <w:tcPr>
            <w:tcW w:w="1659" w:type="dxa"/>
            <w:vMerge/>
            <w:tcBorders>
              <w:left w:val="single" w:sz="18" w:space="0" w:color="auto"/>
              <w:right w:val="single" w:sz="18" w:space="0" w:color="auto"/>
            </w:tcBorders>
            <w:shd w:val="clear" w:color="auto" w:fill="FDE9D9" w:themeFill="accent6"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2335" w:type="dxa"/>
            <w:tcBorders>
              <w:top w:val="single" w:sz="18" w:space="0" w:color="auto"/>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rPr>
            </w:pPr>
            <w:r w:rsidRPr="00565643">
              <w:rPr>
                <w:rFonts w:ascii="Calibri" w:eastAsia="Calibri" w:hAnsi="Calibri" w:cs="Calibri"/>
              </w:rPr>
              <w:t>2,0</w:t>
            </w:r>
          </w:p>
        </w:tc>
      </w:tr>
      <w:tr w:rsidR="00376091" w:rsidRPr="00565643" w:rsidTr="00565643">
        <w:trPr>
          <w:jc w:val="center"/>
        </w:trPr>
        <w:tc>
          <w:tcPr>
            <w:tcW w:w="1997" w:type="dxa"/>
            <w:vMerge/>
            <w:tcBorders>
              <w:left w:val="single" w:sz="18" w:space="0" w:color="auto"/>
              <w:right w:val="single" w:sz="18" w:space="0" w:color="auto"/>
            </w:tcBorders>
            <w:shd w:val="clear" w:color="auto" w:fill="FDE9D9" w:themeFill="accent6"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1659" w:type="dxa"/>
            <w:tcBorders>
              <w:top w:val="single" w:sz="18" w:space="0" w:color="auto"/>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rPr>
            </w:pPr>
            <w:r w:rsidRPr="00565643">
              <w:rPr>
                <w:rFonts w:ascii="Calibri" w:eastAsia="Calibri" w:hAnsi="Calibri"/>
                <w:rtl/>
              </w:rPr>
              <w:t>عمر المختار</w:t>
            </w:r>
          </w:p>
        </w:tc>
        <w:tc>
          <w:tcPr>
            <w:tcW w:w="1659" w:type="dxa"/>
            <w:vMerge/>
            <w:tcBorders>
              <w:left w:val="single" w:sz="18" w:space="0" w:color="auto"/>
              <w:right w:val="single" w:sz="18" w:space="0" w:color="auto"/>
            </w:tcBorders>
            <w:shd w:val="clear" w:color="auto" w:fill="FDE9D9" w:themeFill="accent6"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2335" w:type="dxa"/>
            <w:tcBorders>
              <w:top w:val="single" w:sz="18" w:space="0" w:color="auto"/>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rPr>
            </w:pPr>
            <w:r w:rsidRPr="00565643">
              <w:rPr>
                <w:rFonts w:ascii="Calibri" w:eastAsia="Calibri" w:hAnsi="Calibri" w:cs="Calibri"/>
              </w:rPr>
              <w:t>4,9</w:t>
            </w:r>
          </w:p>
        </w:tc>
      </w:tr>
      <w:tr w:rsidR="00376091" w:rsidRPr="00565643" w:rsidTr="00565643">
        <w:trPr>
          <w:jc w:val="center"/>
        </w:trPr>
        <w:tc>
          <w:tcPr>
            <w:tcW w:w="1997" w:type="dxa"/>
            <w:vMerge/>
            <w:tcBorders>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1659" w:type="dxa"/>
            <w:tcBorders>
              <w:top w:val="single" w:sz="18" w:space="0" w:color="auto"/>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theme="minorBidi"/>
                <w:rtl/>
                <w:lang w:bidi="ar-LY"/>
              </w:rPr>
            </w:pPr>
            <w:r w:rsidRPr="00565643">
              <w:rPr>
                <w:rFonts w:ascii="Calibri" w:eastAsia="Calibri" w:hAnsi="Calibri"/>
                <w:rtl/>
              </w:rPr>
              <w:t>الشعبة</w:t>
            </w:r>
          </w:p>
        </w:tc>
        <w:tc>
          <w:tcPr>
            <w:tcW w:w="1659" w:type="dxa"/>
            <w:vMerge/>
            <w:tcBorders>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widowControl w:val="0"/>
              <w:pBdr>
                <w:top w:val="nil"/>
                <w:left w:val="nil"/>
                <w:bottom w:val="nil"/>
                <w:right w:val="nil"/>
                <w:between w:val="nil"/>
              </w:pBdr>
              <w:spacing w:line="276" w:lineRule="auto"/>
              <w:rPr>
                <w:rFonts w:ascii="Calibri" w:eastAsia="Calibri" w:hAnsi="Calibri" w:cs="Calibri"/>
              </w:rPr>
            </w:pPr>
          </w:p>
        </w:tc>
        <w:tc>
          <w:tcPr>
            <w:tcW w:w="2335" w:type="dxa"/>
            <w:tcBorders>
              <w:top w:val="single" w:sz="18" w:space="0" w:color="auto"/>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rPr>
            </w:pPr>
            <w:r w:rsidRPr="00565643">
              <w:rPr>
                <w:rFonts w:ascii="Calibri" w:eastAsia="Calibri" w:hAnsi="Calibri" w:cs="Calibri"/>
              </w:rPr>
              <w:t>0,3</w:t>
            </w:r>
          </w:p>
        </w:tc>
      </w:tr>
      <w:tr w:rsidR="00376091" w:rsidRPr="00565643" w:rsidTr="00565643">
        <w:trPr>
          <w:jc w:val="center"/>
        </w:trPr>
        <w:tc>
          <w:tcPr>
            <w:tcW w:w="1997" w:type="dxa"/>
            <w:tcBorders>
              <w:top w:val="single" w:sz="18" w:space="0" w:color="auto"/>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b/>
              </w:rPr>
            </w:pPr>
            <w:r w:rsidRPr="00565643">
              <w:rPr>
                <w:rFonts w:ascii="Calibri" w:eastAsia="Calibri" w:hAnsi="Calibri"/>
                <w:b/>
                <w:rtl/>
              </w:rPr>
              <w:t>المجموع</w:t>
            </w:r>
          </w:p>
        </w:tc>
        <w:tc>
          <w:tcPr>
            <w:tcW w:w="5653" w:type="dxa"/>
            <w:gridSpan w:val="3"/>
            <w:tcBorders>
              <w:left w:val="single" w:sz="18" w:space="0" w:color="auto"/>
              <w:bottom w:val="single" w:sz="18" w:space="0" w:color="auto"/>
              <w:right w:val="single" w:sz="18" w:space="0" w:color="auto"/>
            </w:tcBorders>
            <w:shd w:val="clear" w:color="auto" w:fill="FDE9D9" w:themeFill="accent6" w:themeFillTint="33"/>
          </w:tcPr>
          <w:p w:rsidR="00376091" w:rsidRPr="00565643" w:rsidRDefault="00376091" w:rsidP="00376091">
            <w:pPr>
              <w:jc w:val="center"/>
              <w:rPr>
                <w:rFonts w:ascii="Calibri" w:eastAsia="Calibri" w:hAnsi="Calibri" w:cs="Calibri"/>
              </w:rPr>
            </w:pPr>
            <w:r w:rsidRPr="00565643">
              <w:rPr>
                <w:rFonts w:ascii="Calibri" w:eastAsia="Calibri" w:hAnsi="Calibri" w:cs="Calibri"/>
              </w:rPr>
              <w:t>100</w:t>
            </w:r>
          </w:p>
        </w:tc>
      </w:tr>
    </w:tbl>
    <w:p w:rsidR="00376091" w:rsidRPr="00376091" w:rsidRDefault="00376091" w:rsidP="00376091">
      <w:pPr>
        <w:spacing w:after="160"/>
        <w:rPr>
          <w:rFonts w:ascii="Simplified Arabic" w:eastAsia="Calibri" w:hAnsi="Simplified Arabic" w:cs="Simplified Arabic"/>
          <w:b/>
          <w:bCs/>
          <w:rtl/>
          <w:lang w:bidi="ar-LY"/>
        </w:rPr>
      </w:pPr>
      <w:r w:rsidRPr="00376091">
        <w:rPr>
          <w:rFonts w:ascii="Simplified Arabic" w:eastAsia="Calibri" w:hAnsi="Simplified Arabic" w:cs="Simplified Arabic" w:hint="cs"/>
          <w:b/>
          <w:bCs/>
          <w:rtl/>
        </w:rPr>
        <w:t xml:space="preserve">    </w:t>
      </w:r>
      <w:r w:rsidRPr="00376091">
        <w:rPr>
          <w:rFonts w:ascii="Simplified Arabic" w:eastAsia="Calibri" w:hAnsi="Simplified Arabic" w:cs="Simplified Arabic"/>
          <w:b/>
          <w:bCs/>
          <w:rtl/>
        </w:rPr>
        <w:t>المصدر:</w:t>
      </w:r>
      <w:r w:rsidRPr="00376091">
        <w:rPr>
          <w:rFonts w:ascii="Simplified Arabic" w:eastAsia="Calibri" w:hAnsi="Simplified Arabic" w:cs="Simplified Arabic" w:hint="cs"/>
          <w:b/>
          <w:bCs/>
          <w:rtl/>
        </w:rPr>
        <w:t xml:space="preserve"> </w:t>
      </w:r>
      <w:r w:rsidRPr="00376091">
        <w:rPr>
          <w:rFonts w:ascii="Simplified Arabic" w:eastAsia="Calibri" w:hAnsi="Simplified Arabic" w:cs="Simplified Arabic"/>
          <w:b/>
          <w:bCs/>
          <w:rtl/>
        </w:rPr>
        <w:t>محطتي الأرصاد الجوية طبرق وناصر .</w:t>
      </w:r>
    </w:p>
    <w:p w:rsidR="00376091" w:rsidRPr="00376091" w:rsidRDefault="005F4ABE" w:rsidP="005F4ABE">
      <w:pPr>
        <w:pBdr>
          <w:top w:val="nil"/>
          <w:left w:val="nil"/>
          <w:bottom w:val="nil"/>
          <w:right w:val="nil"/>
          <w:between w:val="nil"/>
        </w:pBdr>
        <w:spacing w:after="160" w:line="360" w:lineRule="auto"/>
        <w:jc w:val="center"/>
        <w:rPr>
          <w:rFonts w:ascii="Calibri" w:eastAsia="Calibri" w:hAnsi="Calibri" w:cs="Calibri"/>
          <w:b/>
          <w:color w:val="000000"/>
          <w:sz w:val="28"/>
          <w:szCs w:val="28"/>
        </w:rPr>
      </w:pPr>
      <w:r>
        <w:rPr>
          <w:rFonts w:ascii="Calibri" w:eastAsia="Calibri" w:hAnsi="Calibri" w:hint="cs"/>
          <w:b/>
          <w:color w:val="000000"/>
          <w:sz w:val="28"/>
          <w:szCs w:val="28"/>
          <w:rtl/>
        </w:rPr>
        <w:t xml:space="preserve">يبين </w:t>
      </w:r>
      <w:r w:rsidR="00376091" w:rsidRPr="00376091">
        <w:rPr>
          <w:rFonts w:ascii="Calibri" w:eastAsia="Calibri" w:hAnsi="Calibri"/>
          <w:b/>
          <w:color w:val="000000"/>
          <w:sz w:val="28"/>
          <w:szCs w:val="28"/>
          <w:rtl/>
        </w:rPr>
        <w:t xml:space="preserve">جدول </w:t>
      </w:r>
      <w:r>
        <w:rPr>
          <w:rFonts w:ascii="Calibri" w:eastAsia="Calibri" w:hAnsi="Calibri" w:cs="Calibri"/>
          <w:b/>
          <w:color w:val="000000"/>
          <w:sz w:val="28"/>
          <w:szCs w:val="28"/>
          <w:rtl/>
        </w:rPr>
        <w:t xml:space="preserve">(3) </w:t>
      </w:r>
      <w:r w:rsidR="00376091" w:rsidRPr="00376091">
        <w:rPr>
          <w:rFonts w:ascii="Calibri" w:eastAsia="Calibri" w:hAnsi="Calibri"/>
          <w:b/>
          <w:color w:val="000000"/>
          <w:sz w:val="28"/>
          <w:szCs w:val="28"/>
          <w:rtl/>
        </w:rPr>
        <w:t xml:space="preserve">حجم عينة  الدراسة في الاستبانة </w:t>
      </w:r>
    </w:p>
    <w:tbl>
      <w:tblPr>
        <w:bidiVisual/>
        <w:tblW w:w="97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6"/>
        <w:gridCol w:w="696"/>
        <w:gridCol w:w="795"/>
        <w:gridCol w:w="968"/>
        <w:gridCol w:w="729"/>
        <w:gridCol w:w="872"/>
        <w:gridCol w:w="783"/>
        <w:gridCol w:w="687"/>
        <w:gridCol w:w="866"/>
        <w:gridCol w:w="775"/>
        <w:gridCol w:w="722"/>
        <w:gridCol w:w="888"/>
      </w:tblGrid>
      <w:tr w:rsidR="00376091" w:rsidRPr="00006A6B" w:rsidTr="00452331">
        <w:tc>
          <w:tcPr>
            <w:tcW w:w="996" w:type="dxa"/>
            <w:vMerge w:val="restart"/>
            <w:shd w:val="clear" w:color="auto" w:fill="C2D69B" w:themeFill="accent3" w:themeFillTint="99"/>
            <w:vAlign w:val="center"/>
          </w:tcPr>
          <w:p w:rsidR="00376091" w:rsidRPr="00006A6B" w:rsidRDefault="00376091" w:rsidP="00376091">
            <w:pPr>
              <w:jc w:val="center"/>
              <w:rPr>
                <w:rFonts w:ascii="Calibri" w:eastAsia="Calibri" w:hAnsi="Calibri" w:cs="Calibri"/>
                <w:b/>
                <w:sz w:val="22"/>
                <w:szCs w:val="22"/>
              </w:rPr>
            </w:pPr>
            <w:r w:rsidRPr="00006A6B">
              <w:rPr>
                <w:rFonts w:ascii="Calibri" w:eastAsia="Calibri" w:hAnsi="Calibri"/>
                <w:b/>
                <w:sz w:val="22"/>
                <w:szCs w:val="22"/>
                <w:rtl/>
              </w:rPr>
              <w:t>السكان</w:t>
            </w:r>
          </w:p>
        </w:tc>
        <w:tc>
          <w:tcPr>
            <w:tcW w:w="4060" w:type="dxa"/>
            <w:gridSpan w:val="5"/>
            <w:shd w:val="clear" w:color="auto" w:fill="C2D69B" w:themeFill="accent3" w:themeFillTint="99"/>
            <w:vAlign w:val="center"/>
          </w:tcPr>
          <w:p w:rsidR="00376091" w:rsidRPr="00006A6B" w:rsidRDefault="00376091" w:rsidP="00376091">
            <w:pPr>
              <w:jc w:val="center"/>
              <w:rPr>
                <w:rFonts w:ascii="Calibri" w:eastAsia="Calibri" w:hAnsi="Calibri" w:cs="Calibri"/>
                <w:b/>
                <w:sz w:val="22"/>
                <w:szCs w:val="22"/>
              </w:rPr>
            </w:pPr>
            <w:r w:rsidRPr="00006A6B">
              <w:rPr>
                <w:rFonts w:ascii="Calibri" w:eastAsia="Calibri" w:hAnsi="Calibri"/>
                <w:b/>
                <w:sz w:val="22"/>
                <w:szCs w:val="22"/>
                <w:rtl/>
              </w:rPr>
              <w:t>القطاع السهلي</w:t>
            </w:r>
          </w:p>
        </w:tc>
        <w:tc>
          <w:tcPr>
            <w:tcW w:w="3833" w:type="dxa"/>
            <w:gridSpan w:val="5"/>
            <w:shd w:val="clear" w:color="auto" w:fill="C2D69B" w:themeFill="accent3" w:themeFillTint="99"/>
            <w:vAlign w:val="center"/>
          </w:tcPr>
          <w:p w:rsidR="00376091" w:rsidRPr="00006A6B" w:rsidRDefault="00376091" w:rsidP="00376091">
            <w:pPr>
              <w:jc w:val="center"/>
              <w:rPr>
                <w:rFonts w:ascii="Calibri" w:eastAsia="Calibri" w:hAnsi="Calibri" w:cs="Calibri"/>
                <w:b/>
                <w:sz w:val="22"/>
                <w:szCs w:val="22"/>
              </w:rPr>
            </w:pPr>
            <w:r w:rsidRPr="00006A6B">
              <w:rPr>
                <w:rFonts w:ascii="Calibri" w:eastAsia="Calibri" w:hAnsi="Calibri"/>
                <w:b/>
                <w:sz w:val="22"/>
                <w:szCs w:val="22"/>
                <w:rtl/>
              </w:rPr>
              <w:t>القطاع الهضبي</w:t>
            </w:r>
          </w:p>
        </w:tc>
        <w:tc>
          <w:tcPr>
            <w:tcW w:w="888" w:type="dxa"/>
            <w:vMerge w:val="restart"/>
            <w:shd w:val="clear" w:color="auto" w:fill="C2D69B" w:themeFill="accent3" w:themeFillTint="99"/>
            <w:vAlign w:val="center"/>
          </w:tcPr>
          <w:p w:rsidR="00376091" w:rsidRPr="00006A6B" w:rsidRDefault="00376091" w:rsidP="00376091">
            <w:pPr>
              <w:jc w:val="center"/>
              <w:rPr>
                <w:rFonts w:ascii="Calibri" w:eastAsia="Calibri" w:hAnsi="Calibri" w:cs="Calibri"/>
                <w:b/>
                <w:sz w:val="22"/>
                <w:szCs w:val="22"/>
              </w:rPr>
            </w:pPr>
            <w:r w:rsidRPr="00006A6B">
              <w:rPr>
                <w:rFonts w:ascii="Calibri" w:eastAsia="Calibri" w:hAnsi="Calibri"/>
                <w:b/>
                <w:sz w:val="22"/>
                <w:szCs w:val="22"/>
                <w:rtl/>
              </w:rPr>
              <w:t>المجموع</w:t>
            </w:r>
          </w:p>
        </w:tc>
      </w:tr>
      <w:tr w:rsidR="00376091" w:rsidRPr="00006A6B" w:rsidTr="00452331">
        <w:tc>
          <w:tcPr>
            <w:tcW w:w="996" w:type="dxa"/>
            <w:vMerge/>
            <w:shd w:val="clear" w:color="auto" w:fill="D0CECE"/>
            <w:vAlign w:val="center"/>
          </w:tcPr>
          <w:p w:rsidR="00376091" w:rsidRPr="00006A6B" w:rsidRDefault="00376091" w:rsidP="00376091">
            <w:pPr>
              <w:widowControl w:val="0"/>
              <w:pBdr>
                <w:top w:val="nil"/>
                <w:left w:val="nil"/>
                <w:bottom w:val="nil"/>
                <w:right w:val="nil"/>
                <w:between w:val="nil"/>
              </w:pBdr>
              <w:spacing w:line="276" w:lineRule="auto"/>
              <w:rPr>
                <w:rFonts w:ascii="Calibri" w:eastAsia="Calibri" w:hAnsi="Calibri" w:cs="Calibri"/>
                <w:b/>
                <w:sz w:val="22"/>
                <w:szCs w:val="22"/>
              </w:rPr>
            </w:pPr>
          </w:p>
        </w:tc>
        <w:tc>
          <w:tcPr>
            <w:tcW w:w="696" w:type="dxa"/>
            <w:shd w:val="clear" w:color="auto" w:fill="76923C" w:themeFill="accent3" w:themeFillShade="BF"/>
            <w:vAlign w:val="center"/>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bCs/>
                <w:sz w:val="22"/>
                <w:szCs w:val="22"/>
                <w:rtl/>
              </w:rPr>
              <w:t>طبرق</w:t>
            </w:r>
          </w:p>
        </w:tc>
        <w:tc>
          <w:tcPr>
            <w:tcW w:w="795" w:type="dxa"/>
            <w:shd w:val="clear" w:color="auto" w:fill="76923C" w:themeFill="accent3" w:themeFillShade="BF"/>
            <w:vAlign w:val="center"/>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bCs/>
                <w:sz w:val="22"/>
                <w:szCs w:val="22"/>
                <w:rtl/>
              </w:rPr>
              <w:t>بئر الأشهب</w:t>
            </w:r>
          </w:p>
        </w:tc>
        <w:tc>
          <w:tcPr>
            <w:tcW w:w="968" w:type="dxa"/>
            <w:shd w:val="clear" w:color="auto" w:fill="76923C" w:themeFill="accent3" w:themeFillShade="BF"/>
            <w:vAlign w:val="center"/>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bCs/>
                <w:sz w:val="22"/>
                <w:szCs w:val="22"/>
                <w:rtl/>
              </w:rPr>
              <w:t>المرصص</w:t>
            </w:r>
          </w:p>
        </w:tc>
        <w:tc>
          <w:tcPr>
            <w:tcW w:w="729" w:type="dxa"/>
            <w:shd w:val="clear" w:color="auto" w:fill="76923C" w:themeFill="accent3" w:themeFillShade="BF"/>
            <w:vAlign w:val="center"/>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bCs/>
                <w:sz w:val="22"/>
                <w:szCs w:val="22"/>
                <w:rtl/>
              </w:rPr>
              <w:t>بالخاثر</w:t>
            </w:r>
          </w:p>
        </w:tc>
        <w:tc>
          <w:tcPr>
            <w:tcW w:w="872" w:type="dxa"/>
            <w:shd w:val="clear" w:color="auto" w:fill="76923C" w:themeFill="accent3" w:themeFillShade="BF"/>
            <w:vAlign w:val="center"/>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bCs/>
                <w:sz w:val="22"/>
                <w:szCs w:val="22"/>
                <w:rtl/>
              </w:rPr>
              <w:t>القرضبة</w:t>
            </w:r>
          </w:p>
        </w:tc>
        <w:tc>
          <w:tcPr>
            <w:tcW w:w="783" w:type="dxa"/>
            <w:shd w:val="clear" w:color="auto" w:fill="76923C" w:themeFill="accent3" w:themeFillShade="BF"/>
            <w:vAlign w:val="center"/>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bCs/>
                <w:sz w:val="22"/>
                <w:szCs w:val="22"/>
                <w:rtl/>
              </w:rPr>
              <w:t>أمساعد</w:t>
            </w:r>
          </w:p>
        </w:tc>
        <w:tc>
          <w:tcPr>
            <w:tcW w:w="687" w:type="dxa"/>
            <w:shd w:val="clear" w:color="auto" w:fill="76923C" w:themeFill="accent3" w:themeFillShade="BF"/>
            <w:vAlign w:val="center"/>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bCs/>
                <w:sz w:val="22"/>
                <w:szCs w:val="22"/>
                <w:rtl/>
              </w:rPr>
              <w:t>قصر الجدي</w:t>
            </w:r>
          </w:p>
        </w:tc>
        <w:tc>
          <w:tcPr>
            <w:tcW w:w="866" w:type="dxa"/>
            <w:shd w:val="clear" w:color="auto" w:fill="76923C" w:themeFill="accent3" w:themeFillShade="BF"/>
            <w:vAlign w:val="center"/>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bCs/>
                <w:sz w:val="22"/>
                <w:szCs w:val="22"/>
                <w:rtl/>
              </w:rPr>
              <w:t>الجغبوب</w:t>
            </w:r>
          </w:p>
        </w:tc>
        <w:tc>
          <w:tcPr>
            <w:tcW w:w="775" w:type="dxa"/>
            <w:shd w:val="clear" w:color="auto" w:fill="76923C" w:themeFill="accent3" w:themeFillShade="BF"/>
            <w:vAlign w:val="center"/>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bCs/>
                <w:sz w:val="22"/>
                <w:szCs w:val="22"/>
                <w:rtl/>
              </w:rPr>
              <w:t>عمر المختار</w:t>
            </w:r>
          </w:p>
        </w:tc>
        <w:tc>
          <w:tcPr>
            <w:tcW w:w="722" w:type="dxa"/>
            <w:shd w:val="clear" w:color="auto" w:fill="76923C" w:themeFill="accent3" w:themeFillShade="BF"/>
            <w:vAlign w:val="center"/>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bCs/>
                <w:sz w:val="22"/>
                <w:szCs w:val="22"/>
                <w:rtl/>
              </w:rPr>
              <w:t>الشعبة</w:t>
            </w:r>
          </w:p>
        </w:tc>
        <w:tc>
          <w:tcPr>
            <w:tcW w:w="888" w:type="dxa"/>
            <w:vMerge/>
            <w:shd w:val="clear" w:color="auto" w:fill="D0CECE"/>
            <w:vAlign w:val="center"/>
          </w:tcPr>
          <w:p w:rsidR="00376091" w:rsidRPr="00006A6B" w:rsidRDefault="00376091" w:rsidP="00376091">
            <w:pPr>
              <w:widowControl w:val="0"/>
              <w:pBdr>
                <w:top w:val="nil"/>
                <w:left w:val="nil"/>
                <w:bottom w:val="nil"/>
                <w:right w:val="nil"/>
                <w:between w:val="nil"/>
              </w:pBdr>
              <w:spacing w:line="276" w:lineRule="auto"/>
              <w:rPr>
                <w:rFonts w:ascii="Calibri" w:eastAsia="Calibri" w:hAnsi="Calibri" w:cs="Calibri"/>
                <w:b/>
                <w:sz w:val="22"/>
                <w:szCs w:val="22"/>
              </w:rPr>
            </w:pPr>
          </w:p>
        </w:tc>
      </w:tr>
      <w:tr w:rsidR="00376091" w:rsidRPr="00006A6B" w:rsidTr="00452331">
        <w:tc>
          <w:tcPr>
            <w:tcW w:w="996" w:type="dxa"/>
            <w:shd w:val="clear" w:color="auto" w:fill="D6E3BC" w:themeFill="accent3" w:themeFillTint="66"/>
            <w:vAlign w:val="center"/>
          </w:tcPr>
          <w:p w:rsidR="00376091" w:rsidRPr="00006A6B" w:rsidRDefault="00376091" w:rsidP="00376091">
            <w:pPr>
              <w:jc w:val="center"/>
              <w:rPr>
                <w:rFonts w:ascii="Calibri" w:eastAsia="Calibri" w:hAnsi="Calibri" w:cs="Calibri"/>
                <w:b/>
                <w:sz w:val="22"/>
                <w:szCs w:val="22"/>
              </w:rPr>
            </w:pPr>
            <w:r w:rsidRPr="00006A6B">
              <w:rPr>
                <w:rFonts w:ascii="Calibri" w:eastAsia="Calibri" w:hAnsi="Calibri"/>
                <w:b/>
                <w:sz w:val="22"/>
                <w:szCs w:val="22"/>
                <w:rtl/>
              </w:rPr>
              <w:t>المجموع</w:t>
            </w:r>
          </w:p>
        </w:tc>
        <w:tc>
          <w:tcPr>
            <w:tcW w:w="696" w:type="dxa"/>
            <w:shd w:val="clear" w:color="auto" w:fill="D6E3BC" w:themeFill="accent3" w:themeFillTint="66"/>
            <w:vAlign w:val="center"/>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1054</w:t>
            </w:r>
          </w:p>
        </w:tc>
        <w:tc>
          <w:tcPr>
            <w:tcW w:w="795" w:type="dxa"/>
            <w:shd w:val="clear" w:color="auto" w:fill="D6E3BC" w:themeFill="accent3" w:themeFillTint="66"/>
            <w:vAlign w:val="center"/>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44</w:t>
            </w:r>
          </w:p>
        </w:tc>
        <w:tc>
          <w:tcPr>
            <w:tcW w:w="968" w:type="dxa"/>
            <w:shd w:val="clear" w:color="auto" w:fill="D6E3BC" w:themeFill="accent3" w:themeFillTint="66"/>
            <w:vAlign w:val="center"/>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15</w:t>
            </w:r>
          </w:p>
        </w:tc>
        <w:tc>
          <w:tcPr>
            <w:tcW w:w="729" w:type="dxa"/>
            <w:shd w:val="clear" w:color="auto" w:fill="D6E3BC" w:themeFill="accent3" w:themeFillTint="66"/>
            <w:vAlign w:val="center"/>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9</w:t>
            </w:r>
          </w:p>
        </w:tc>
        <w:tc>
          <w:tcPr>
            <w:tcW w:w="872" w:type="dxa"/>
            <w:shd w:val="clear" w:color="auto" w:fill="D6E3BC" w:themeFill="accent3" w:themeFillTint="66"/>
            <w:vAlign w:val="center"/>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17</w:t>
            </w:r>
          </w:p>
        </w:tc>
        <w:tc>
          <w:tcPr>
            <w:tcW w:w="783" w:type="dxa"/>
            <w:shd w:val="clear" w:color="auto" w:fill="D6E3BC" w:themeFill="accent3" w:themeFillTint="66"/>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71</w:t>
            </w:r>
          </w:p>
        </w:tc>
        <w:tc>
          <w:tcPr>
            <w:tcW w:w="687" w:type="dxa"/>
            <w:shd w:val="clear" w:color="auto" w:fill="D6E3BC" w:themeFill="accent3" w:themeFillTint="66"/>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56</w:t>
            </w:r>
          </w:p>
        </w:tc>
        <w:tc>
          <w:tcPr>
            <w:tcW w:w="866" w:type="dxa"/>
            <w:shd w:val="clear" w:color="auto" w:fill="D6E3BC" w:themeFill="accent3" w:themeFillTint="66"/>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27</w:t>
            </w:r>
          </w:p>
        </w:tc>
        <w:tc>
          <w:tcPr>
            <w:tcW w:w="775" w:type="dxa"/>
            <w:shd w:val="clear" w:color="auto" w:fill="D6E3BC" w:themeFill="accent3" w:themeFillTint="66"/>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67</w:t>
            </w:r>
          </w:p>
        </w:tc>
        <w:tc>
          <w:tcPr>
            <w:tcW w:w="722" w:type="dxa"/>
            <w:shd w:val="clear" w:color="auto" w:fill="D6E3BC" w:themeFill="accent3" w:themeFillTint="66"/>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4</w:t>
            </w:r>
          </w:p>
        </w:tc>
        <w:tc>
          <w:tcPr>
            <w:tcW w:w="888" w:type="dxa"/>
            <w:shd w:val="clear" w:color="auto" w:fill="D6E3BC" w:themeFill="accent3" w:themeFillTint="66"/>
            <w:vAlign w:val="center"/>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1364</w:t>
            </w:r>
          </w:p>
        </w:tc>
      </w:tr>
      <w:tr w:rsidR="00376091" w:rsidRPr="00006A6B" w:rsidTr="00452331">
        <w:tc>
          <w:tcPr>
            <w:tcW w:w="996" w:type="dxa"/>
            <w:shd w:val="clear" w:color="auto" w:fill="D6E3BC" w:themeFill="accent3" w:themeFillTint="66"/>
            <w:vAlign w:val="center"/>
          </w:tcPr>
          <w:p w:rsidR="00376091" w:rsidRPr="00006A6B" w:rsidRDefault="00376091" w:rsidP="00376091">
            <w:pPr>
              <w:jc w:val="center"/>
              <w:rPr>
                <w:rFonts w:ascii="Calibri" w:eastAsia="Calibri" w:hAnsi="Calibri" w:cs="Calibri"/>
                <w:b/>
                <w:sz w:val="22"/>
                <w:szCs w:val="22"/>
              </w:rPr>
            </w:pPr>
            <w:r w:rsidRPr="00006A6B">
              <w:rPr>
                <w:rFonts w:ascii="Calibri" w:eastAsia="Calibri" w:hAnsi="Calibri"/>
                <w:b/>
                <w:sz w:val="22"/>
                <w:szCs w:val="22"/>
                <w:rtl/>
              </w:rPr>
              <w:t>المستبعد</w:t>
            </w:r>
          </w:p>
        </w:tc>
        <w:tc>
          <w:tcPr>
            <w:tcW w:w="696" w:type="dxa"/>
            <w:shd w:val="clear" w:color="auto" w:fill="D6E3BC" w:themeFill="accent3" w:themeFillTint="66"/>
            <w:vAlign w:val="center"/>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398</w:t>
            </w:r>
          </w:p>
        </w:tc>
        <w:tc>
          <w:tcPr>
            <w:tcW w:w="795" w:type="dxa"/>
            <w:shd w:val="clear" w:color="auto" w:fill="D6E3BC" w:themeFill="accent3" w:themeFillTint="66"/>
            <w:vAlign w:val="center"/>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23</w:t>
            </w:r>
          </w:p>
        </w:tc>
        <w:tc>
          <w:tcPr>
            <w:tcW w:w="968" w:type="dxa"/>
            <w:shd w:val="clear" w:color="auto" w:fill="D6E3BC" w:themeFill="accent3" w:themeFillTint="66"/>
            <w:vAlign w:val="center"/>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6</w:t>
            </w:r>
          </w:p>
        </w:tc>
        <w:tc>
          <w:tcPr>
            <w:tcW w:w="729" w:type="dxa"/>
            <w:shd w:val="clear" w:color="auto" w:fill="D6E3BC" w:themeFill="accent3" w:themeFillTint="66"/>
            <w:vAlign w:val="center"/>
          </w:tcPr>
          <w:p w:rsidR="00376091" w:rsidRPr="00565643" w:rsidRDefault="00376091" w:rsidP="00376091">
            <w:pPr>
              <w:jc w:val="center"/>
              <w:rPr>
                <w:rFonts w:ascii="Calibri" w:eastAsia="Calibri" w:hAnsi="Calibri" w:cstheme="minorBidi"/>
                <w:sz w:val="22"/>
                <w:szCs w:val="22"/>
                <w:rtl/>
                <w:lang w:bidi="ar-LY"/>
              </w:rPr>
            </w:pPr>
            <w:r w:rsidRPr="00006A6B">
              <w:rPr>
                <w:rFonts w:ascii="Calibri" w:eastAsia="Calibri" w:hAnsi="Calibri" w:cs="Calibri"/>
                <w:sz w:val="22"/>
                <w:szCs w:val="22"/>
              </w:rPr>
              <w:t>3</w:t>
            </w:r>
          </w:p>
        </w:tc>
        <w:tc>
          <w:tcPr>
            <w:tcW w:w="872" w:type="dxa"/>
            <w:shd w:val="clear" w:color="auto" w:fill="D6E3BC" w:themeFill="accent3" w:themeFillTint="66"/>
            <w:vAlign w:val="center"/>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8</w:t>
            </w:r>
          </w:p>
        </w:tc>
        <w:tc>
          <w:tcPr>
            <w:tcW w:w="783" w:type="dxa"/>
            <w:shd w:val="clear" w:color="auto" w:fill="D6E3BC" w:themeFill="accent3" w:themeFillTint="66"/>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21</w:t>
            </w:r>
          </w:p>
        </w:tc>
        <w:tc>
          <w:tcPr>
            <w:tcW w:w="687" w:type="dxa"/>
            <w:shd w:val="clear" w:color="auto" w:fill="D6E3BC" w:themeFill="accent3" w:themeFillTint="66"/>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18</w:t>
            </w:r>
          </w:p>
        </w:tc>
        <w:tc>
          <w:tcPr>
            <w:tcW w:w="866" w:type="dxa"/>
            <w:shd w:val="clear" w:color="auto" w:fill="D6E3BC" w:themeFill="accent3" w:themeFillTint="66"/>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9</w:t>
            </w:r>
          </w:p>
        </w:tc>
        <w:tc>
          <w:tcPr>
            <w:tcW w:w="775" w:type="dxa"/>
            <w:shd w:val="clear" w:color="auto" w:fill="D6E3BC" w:themeFill="accent3" w:themeFillTint="66"/>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22</w:t>
            </w:r>
          </w:p>
        </w:tc>
        <w:tc>
          <w:tcPr>
            <w:tcW w:w="722" w:type="dxa"/>
            <w:shd w:val="clear" w:color="auto" w:fill="D6E3BC" w:themeFill="accent3" w:themeFillTint="66"/>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1</w:t>
            </w:r>
          </w:p>
        </w:tc>
        <w:tc>
          <w:tcPr>
            <w:tcW w:w="888" w:type="dxa"/>
            <w:shd w:val="clear" w:color="auto" w:fill="D6E3BC" w:themeFill="accent3" w:themeFillTint="66"/>
            <w:vAlign w:val="center"/>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509</w:t>
            </w:r>
          </w:p>
        </w:tc>
      </w:tr>
      <w:tr w:rsidR="00376091" w:rsidRPr="00006A6B" w:rsidTr="00452331">
        <w:tc>
          <w:tcPr>
            <w:tcW w:w="996" w:type="dxa"/>
            <w:shd w:val="clear" w:color="auto" w:fill="D6E3BC" w:themeFill="accent3" w:themeFillTint="66"/>
            <w:vAlign w:val="center"/>
          </w:tcPr>
          <w:p w:rsidR="00376091" w:rsidRPr="00006A6B" w:rsidRDefault="00376091" w:rsidP="00376091">
            <w:pPr>
              <w:jc w:val="center"/>
              <w:rPr>
                <w:rFonts w:ascii="Calibri" w:eastAsia="Calibri" w:hAnsi="Calibri" w:cs="Calibri"/>
                <w:b/>
                <w:sz w:val="22"/>
                <w:szCs w:val="22"/>
              </w:rPr>
            </w:pPr>
            <w:r w:rsidRPr="00006A6B">
              <w:rPr>
                <w:rFonts w:ascii="Calibri" w:eastAsia="Calibri" w:hAnsi="Calibri"/>
                <w:b/>
                <w:sz w:val="22"/>
                <w:szCs w:val="22"/>
                <w:rtl/>
              </w:rPr>
              <w:t>المكتملة</w:t>
            </w:r>
          </w:p>
        </w:tc>
        <w:tc>
          <w:tcPr>
            <w:tcW w:w="696" w:type="dxa"/>
            <w:shd w:val="clear" w:color="auto" w:fill="D6E3BC" w:themeFill="accent3" w:themeFillTint="66"/>
            <w:vAlign w:val="center"/>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656</w:t>
            </w:r>
          </w:p>
        </w:tc>
        <w:tc>
          <w:tcPr>
            <w:tcW w:w="795" w:type="dxa"/>
            <w:shd w:val="clear" w:color="auto" w:fill="D6E3BC" w:themeFill="accent3" w:themeFillTint="66"/>
            <w:vAlign w:val="center"/>
          </w:tcPr>
          <w:p w:rsidR="00376091" w:rsidRPr="00565643" w:rsidRDefault="00376091" w:rsidP="00376091">
            <w:pPr>
              <w:jc w:val="center"/>
              <w:rPr>
                <w:rFonts w:ascii="Calibri" w:eastAsia="Calibri" w:hAnsi="Calibri" w:cstheme="minorBidi"/>
                <w:sz w:val="22"/>
                <w:szCs w:val="22"/>
                <w:rtl/>
                <w:lang w:bidi="ar-LY"/>
              </w:rPr>
            </w:pPr>
            <w:r w:rsidRPr="00006A6B">
              <w:rPr>
                <w:rFonts w:ascii="Calibri" w:eastAsia="Calibri" w:hAnsi="Calibri" w:cs="Calibri"/>
                <w:sz w:val="22"/>
                <w:szCs w:val="22"/>
              </w:rPr>
              <w:t>21</w:t>
            </w:r>
          </w:p>
        </w:tc>
        <w:tc>
          <w:tcPr>
            <w:tcW w:w="968" w:type="dxa"/>
            <w:shd w:val="clear" w:color="auto" w:fill="D6E3BC" w:themeFill="accent3" w:themeFillTint="66"/>
            <w:vAlign w:val="center"/>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9</w:t>
            </w:r>
          </w:p>
        </w:tc>
        <w:tc>
          <w:tcPr>
            <w:tcW w:w="729" w:type="dxa"/>
            <w:shd w:val="clear" w:color="auto" w:fill="D6E3BC" w:themeFill="accent3" w:themeFillTint="66"/>
            <w:vAlign w:val="center"/>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6</w:t>
            </w:r>
          </w:p>
        </w:tc>
        <w:tc>
          <w:tcPr>
            <w:tcW w:w="872" w:type="dxa"/>
            <w:shd w:val="clear" w:color="auto" w:fill="D6E3BC" w:themeFill="accent3" w:themeFillTint="66"/>
            <w:vAlign w:val="center"/>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9</w:t>
            </w:r>
          </w:p>
        </w:tc>
        <w:tc>
          <w:tcPr>
            <w:tcW w:w="783" w:type="dxa"/>
            <w:shd w:val="clear" w:color="auto" w:fill="D6E3BC" w:themeFill="accent3" w:themeFillTint="66"/>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50</w:t>
            </w:r>
          </w:p>
        </w:tc>
        <w:tc>
          <w:tcPr>
            <w:tcW w:w="687" w:type="dxa"/>
            <w:shd w:val="clear" w:color="auto" w:fill="D6E3BC" w:themeFill="accent3" w:themeFillTint="66"/>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38</w:t>
            </w:r>
          </w:p>
        </w:tc>
        <w:tc>
          <w:tcPr>
            <w:tcW w:w="866" w:type="dxa"/>
            <w:shd w:val="clear" w:color="auto" w:fill="D6E3BC" w:themeFill="accent3" w:themeFillTint="66"/>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18</w:t>
            </w:r>
          </w:p>
        </w:tc>
        <w:tc>
          <w:tcPr>
            <w:tcW w:w="775" w:type="dxa"/>
            <w:shd w:val="clear" w:color="auto" w:fill="D6E3BC" w:themeFill="accent3" w:themeFillTint="66"/>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45</w:t>
            </w:r>
          </w:p>
        </w:tc>
        <w:tc>
          <w:tcPr>
            <w:tcW w:w="722" w:type="dxa"/>
            <w:shd w:val="clear" w:color="auto" w:fill="D6E3BC" w:themeFill="accent3" w:themeFillTint="66"/>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3</w:t>
            </w:r>
          </w:p>
        </w:tc>
        <w:tc>
          <w:tcPr>
            <w:tcW w:w="888" w:type="dxa"/>
            <w:shd w:val="clear" w:color="auto" w:fill="D6E3BC" w:themeFill="accent3" w:themeFillTint="66"/>
            <w:vAlign w:val="center"/>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855</w:t>
            </w:r>
          </w:p>
        </w:tc>
      </w:tr>
      <w:tr w:rsidR="00376091" w:rsidRPr="00006A6B" w:rsidTr="00452331">
        <w:tc>
          <w:tcPr>
            <w:tcW w:w="996" w:type="dxa"/>
            <w:shd w:val="clear" w:color="auto" w:fill="D6E3BC" w:themeFill="accent3" w:themeFillTint="66"/>
            <w:vAlign w:val="center"/>
          </w:tcPr>
          <w:p w:rsidR="00376091" w:rsidRPr="00006A6B" w:rsidRDefault="00376091" w:rsidP="00376091">
            <w:pPr>
              <w:jc w:val="center"/>
              <w:rPr>
                <w:rFonts w:ascii="Calibri" w:eastAsia="Calibri" w:hAnsi="Calibri" w:cs="Calibri"/>
                <w:b/>
                <w:sz w:val="22"/>
                <w:szCs w:val="22"/>
              </w:rPr>
            </w:pPr>
            <w:r w:rsidRPr="00006A6B">
              <w:rPr>
                <w:rFonts w:ascii="Calibri" w:eastAsia="Calibri" w:hAnsi="Calibri"/>
                <w:b/>
                <w:sz w:val="22"/>
                <w:szCs w:val="22"/>
                <w:rtl/>
              </w:rPr>
              <w:t>مجموع الاستبانات المكتملة بالقطاعات</w:t>
            </w:r>
          </w:p>
        </w:tc>
        <w:tc>
          <w:tcPr>
            <w:tcW w:w="4060" w:type="dxa"/>
            <w:gridSpan w:val="5"/>
            <w:shd w:val="clear" w:color="auto" w:fill="D6E3BC" w:themeFill="accent3" w:themeFillTint="66"/>
            <w:vAlign w:val="center"/>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701</w:t>
            </w:r>
          </w:p>
        </w:tc>
        <w:tc>
          <w:tcPr>
            <w:tcW w:w="3833" w:type="dxa"/>
            <w:gridSpan w:val="5"/>
            <w:shd w:val="clear" w:color="auto" w:fill="D6E3BC" w:themeFill="accent3" w:themeFillTint="66"/>
          </w:tcPr>
          <w:p w:rsidR="00376091" w:rsidRPr="00006A6B" w:rsidRDefault="00376091" w:rsidP="00376091">
            <w:pPr>
              <w:jc w:val="center"/>
              <w:rPr>
                <w:rFonts w:ascii="Calibri" w:eastAsia="Calibri" w:hAnsi="Calibri" w:cs="Calibri"/>
                <w:sz w:val="22"/>
                <w:szCs w:val="22"/>
              </w:rPr>
            </w:pPr>
          </w:p>
          <w:p w:rsidR="00376091" w:rsidRPr="00006A6B" w:rsidRDefault="00376091" w:rsidP="00376091">
            <w:pPr>
              <w:jc w:val="center"/>
              <w:rPr>
                <w:rFonts w:ascii="Calibri" w:eastAsia="Calibri" w:hAnsi="Calibri" w:cs="Calibri"/>
                <w:sz w:val="22"/>
                <w:szCs w:val="22"/>
              </w:rPr>
            </w:pPr>
          </w:p>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154</w:t>
            </w:r>
          </w:p>
          <w:p w:rsidR="00376091" w:rsidRPr="00006A6B" w:rsidRDefault="00376091" w:rsidP="00376091">
            <w:pPr>
              <w:jc w:val="center"/>
              <w:rPr>
                <w:rFonts w:ascii="Calibri" w:eastAsia="Calibri" w:hAnsi="Calibri" w:cs="Calibri"/>
                <w:sz w:val="22"/>
                <w:szCs w:val="22"/>
              </w:rPr>
            </w:pPr>
          </w:p>
          <w:p w:rsidR="00376091" w:rsidRPr="00006A6B" w:rsidRDefault="00376091" w:rsidP="00376091">
            <w:pPr>
              <w:jc w:val="center"/>
              <w:rPr>
                <w:rFonts w:ascii="Calibri" w:eastAsia="Calibri" w:hAnsi="Calibri" w:cs="Calibri"/>
                <w:sz w:val="22"/>
                <w:szCs w:val="22"/>
              </w:rPr>
            </w:pPr>
          </w:p>
        </w:tc>
        <w:tc>
          <w:tcPr>
            <w:tcW w:w="888" w:type="dxa"/>
            <w:shd w:val="clear" w:color="auto" w:fill="D6E3BC" w:themeFill="accent3" w:themeFillTint="66"/>
            <w:vAlign w:val="center"/>
          </w:tcPr>
          <w:p w:rsidR="00376091" w:rsidRPr="000D3E82" w:rsidRDefault="00376091" w:rsidP="00376091">
            <w:pPr>
              <w:jc w:val="center"/>
              <w:rPr>
                <w:rFonts w:ascii="Calibri" w:eastAsia="Calibri" w:hAnsi="Calibri" w:cstheme="minorBidi"/>
                <w:sz w:val="22"/>
                <w:szCs w:val="22"/>
                <w:lang w:bidi="ar-LY"/>
              </w:rPr>
            </w:pPr>
          </w:p>
        </w:tc>
      </w:tr>
      <w:tr w:rsidR="00376091" w:rsidRPr="00006A6B" w:rsidTr="00452331">
        <w:tc>
          <w:tcPr>
            <w:tcW w:w="996" w:type="dxa"/>
            <w:shd w:val="clear" w:color="auto" w:fill="D6E3BC" w:themeFill="accent3" w:themeFillTint="66"/>
            <w:vAlign w:val="center"/>
          </w:tcPr>
          <w:p w:rsidR="00376091" w:rsidRPr="00006A6B" w:rsidRDefault="00376091" w:rsidP="00376091">
            <w:pPr>
              <w:jc w:val="center"/>
              <w:rPr>
                <w:rFonts w:ascii="Calibri" w:eastAsia="Calibri" w:hAnsi="Calibri" w:cs="Calibri"/>
                <w:b/>
                <w:sz w:val="22"/>
                <w:szCs w:val="22"/>
              </w:rPr>
            </w:pPr>
            <w:r w:rsidRPr="00006A6B">
              <w:rPr>
                <w:rFonts w:ascii="Calibri" w:eastAsia="Calibri" w:hAnsi="Calibri" w:cs="Calibri"/>
                <w:b/>
                <w:sz w:val="22"/>
                <w:szCs w:val="22"/>
              </w:rPr>
              <w:t>%</w:t>
            </w:r>
          </w:p>
        </w:tc>
        <w:tc>
          <w:tcPr>
            <w:tcW w:w="4060" w:type="dxa"/>
            <w:gridSpan w:val="5"/>
            <w:shd w:val="clear" w:color="auto" w:fill="D6E3BC" w:themeFill="accent3" w:themeFillTint="66"/>
            <w:vAlign w:val="center"/>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81,99</w:t>
            </w:r>
          </w:p>
        </w:tc>
        <w:tc>
          <w:tcPr>
            <w:tcW w:w="3833" w:type="dxa"/>
            <w:gridSpan w:val="5"/>
            <w:shd w:val="clear" w:color="auto" w:fill="D6E3BC" w:themeFill="accent3" w:themeFillTint="66"/>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18,01</w:t>
            </w:r>
          </w:p>
        </w:tc>
        <w:tc>
          <w:tcPr>
            <w:tcW w:w="888" w:type="dxa"/>
            <w:shd w:val="clear" w:color="auto" w:fill="D6E3BC" w:themeFill="accent3" w:themeFillTint="66"/>
            <w:vAlign w:val="center"/>
          </w:tcPr>
          <w:p w:rsidR="00376091" w:rsidRPr="00006A6B" w:rsidRDefault="00376091" w:rsidP="00376091">
            <w:pPr>
              <w:jc w:val="center"/>
              <w:rPr>
                <w:rFonts w:ascii="Calibri" w:eastAsia="Calibri" w:hAnsi="Calibri" w:cs="Calibri"/>
                <w:sz w:val="22"/>
                <w:szCs w:val="22"/>
              </w:rPr>
            </w:pPr>
            <w:r w:rsidRPr="00006A6B">
              <w:rPr>
                <w:rFonts w:ascii="Calibri" w:eastAsia="Calibri" w:hAnsi="Calibri" w:cs="Calibri"/>
                <w:sz w:val="22"/>
                <w:szCs w:val="22"/>
              </w:rPr>
              <w:t>100</w:t>
            </w:r>
          </w:p>
        </w:tc>
      </w:tr>
    </w:tbl>
    <w:p w:rsidR="00376091" w:rsidRPr="00376091" w:rsidRDefault="00376091" w:rsidP="00376091">
      <w:pPr>
        <w:spacing w:after="160" w:line="360" w:lineRule="auto"/>
        <w:rPr>
          <w:rFonts w:ascii="Simplified Arabic" w:eastAsia="Calibri" w:hAnsi="Simplified Arabic" w:cs="Simplified Arabic"/>
          <w:b/>
          <w:rtl/>
          <w:lang w:bidi="ar-LY"/>
        </w:rPr>
      </w:pPr>
      <w:r w:rsidRPr="00376091">
        <w:rPr>
          <w:rFonts w:ascii="Simplified Arabic" w:eastAsia="Calibri" w:hAnsi="Simplified Arabic" w:cs="Simplified Arabic"/>
          <w:rtl/>
        </w:rPr>
        <w:t>المصدر: الاعتماد على جدول رقم (1)، ومحطات الأرصاد الجوية.</w:t>
      </w:r>
    </w:p>
    <w:p w:rsidR="00376091" w:rsidRPr="00376091" w:rsidRDefault="005F4ABE" w:rsidP="00006A6B">
      <w:pPr>
        <w:jc w:val="center"/>
        <w:rPr>
          <w:rFonts w:ascii="Simplified Arabic" w:eastAsia="Calibri" w:hAnsi="Simplified Arabic" w:cs="Simplified Arabic"/>
          <w:b/>
          <w:bCs/>
        </w:rPr>
      </w:pPr>
      <w:r>
        <w:rPr>
          <w:rFonts w:ascii="Simplified Arabic" w:eastAsia="Calibri" w:hAnsi="Simplified Arabic" w:cs="Simplified Arabic" w:hint="cs"/>
          <w:b/>
          <w:bCs/>
          <w:rtl/>
          <w:lang w:bidi="ar-LY"/>
        </w:rPr>
        <w:t xml:space="preserve">يتناول </w:t>
      </w:r>
      <w:r w:rsidR="00376091" w:rsidRPr="00376091">
        <w:rPr>
          <w:rFonts w:ascii="Simplified Arabic" w:eastAsia="Calibri" w:hAnsi="Simplified Arabic" w:cs="Simplified Arabic"/>
          <w:b/>
          <w:bCs/>
          <w:rtl/>
        </w:rPr>
        <w:t>جدول رقم (4</w:t>
      </w:r>
      <w:r w:rsidR="00376091" w:rsidRPr="00376091">
        <w:rPr>
          <w:rFonts w:ascii="Simplified Arabic" w:eastAsia="Calibri" w:hAnsi="Simplified Arabic" w:cs="Simplified Arabic" w:hint="cs"/>
          <w:b/>
          <w:bCs/>
          <w:rtl/>
        </w:rPr>
        <w:t xml:space="preserve">) </w:t>
      </w:r>
      <w:r w:rsidR="00376091" w:rsidRPr="00376091">
        <w:rPr>
          <w:rFonts w:ascii="Simplified Arabic" w:eastAsia="Calibri" w:hAnsi="Simplified Arabic" w:cs="Simplified Arabic"/>
          <w:b/>
          <w:bCs/>
          <w:rtl/>
        </w:rPr>
        <w:t>تأثير الغبار على الحالة الصحية للسكان وفقا لآراء عينة الدراسة</w:t>
      </w:r>
    </w:p>
    <w:tbl>
      <w:tblPr>
        <w:bidiVisual/>
        <w:tblW w:w="7552" w:type="dxa"/>
        <w:jc w:val="center"/>
        <w:tblInd w:w="5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85"/>
        <w:gridCol w:w="1185"/>
        <w:gridCol w:w="1185"/>
        <w:gridCol w:w="1185"/>
        <w:gridCol w:w="1372"/>
        <w:gridCol w:w="1440"/>
      </w:tblGrid>
      <w:tr w:rsidR="00376091" w:rsidRPr="00006A6B" w:rsidTr="00565643">
        <w:trPr>
          <w:jc w:val="center"/>
        </w:trPr>
        <w:tc>
          <w:tcPr>
            <w:tcW w:w="1185" w:type="dxa"/>
            <w:shd w:val="clear" w:color="auto" w:fill="E36C0A" w:themeFill="accent6" w:themeFillShade="BF"/>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bCs/>
                <w:sz w:val="22"/>
                <w:szCs w:val="22"/>
                <w:rtl/>
              </w:rPr>
              <w:t>الحالة</w:t>
            </w:r>
          </w:p>
        </w:tc>
        <w:tc>
          <w:tcPr>
            <w:tcW w:w="2370" w:type="dxa"/>
            <w:gridSpan w:val="2"/>
            <w:shd w:val="clear" w:color="auto" w:fill="E36C0A" w:themeFill="accent6" w:themeFillShade="BF"/>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bCs/>
                <w:sz w:val="22"/>
                <w:szCs w:val="22"/>
                <w:rtl/>
              </w:rPr>
              <w:t>لديهم مشكلات صحية</w:t>
            </w:r>
          </w:p>
        </w:tc>
        <w:tc>
          <w:tcPr>
            <w:tcW w:w="2557" w:type="dxa"/>
            <w:gridSpan w:val="2"/>
            <w:shd w:val="clear" w:color="auto" w:fill="E36C0A" w:themeFill="accent6" w:themeFillShade="BF"/>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bCs/>
                <w:sz w:val="22"/>
                <w:szCs w:val="22"/>
                <w:rtl/>
              </w:rPr>
              <w:t>ليس لديهم مشكلات صحية</w:t>
            </w:r>
          </w:p>
        </w:tc>
        <w:tc>
          <w:tcPr>
            <w:tcW w:w="1440" w:type="dxa"/>
            <w:vMerge w:val="restart"/>
            <w:shd w:val="clear" w:color="auto" w:fill="E36C0A" w:themeFill="accent6" w:themeFillShade="BF"/>
          </w:tcPr>
          <w:p w:rsidR="00376091" w:rsidRPr="00006A6B" w:rsidRDefault="00376091" w:rsidP="00376091">
            <w:pPr>
              <w:jc w:val="center"/>
              <w:rPr>
                <w:rFonts w:ascii="Calibri" w:eastAsia="Calibri" w:hAnsi="Calibri" w:cs="Calibri"/>
                <w:bCs/>
                <w:sz w:val="22"/>
                <w:szCs w:val="22"/>
              </w:rPr>
            </w:pPr>
          </w:p>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bCs/>
                <w:sz w:val="22"/>
                <w:szCs w:val="22"/>
                <w:rtl/>
              </w:rPr>
              <w:t>المجموع</w:t>
            </w:r>
          </w:p>
        </w:tc>
      </w:tr>
      <w:tr w:rsidR="00376091" w:rsidRPr="00006A6B" w:rsidTr="00565643">
        <w:trPr>
          <w:jc w:val="center"/>
        </w:trPr>
        <w:tc>
          <w:tcPr>
            <w:tcW w:w="1185" w:type="dxa"/>
            <w:shd w:val="clear" w:color="auto" w:fill="E36C0A" w:themeFill="accent6" w:themeFillShade="BF"/>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bCs/>
                <w:sz w:val="22"/>
                <w:szCs w:val="22"/>
                <w:rtl/>
              </w:rPr>
              <w:t>القطاع</w:t>
            </w:r>
          </w:p>
        </w:tc>
        <w:tc>
          <w:tcPr>
            <w:tcW w:w="1185" w:type="dxa"/>
            <w:shd w:val="clear" w:color="auto" w:fill="E36C0A" w:themeFill="accent6" w:themeFillShade="BF"/>
          </w:tcPr>
          <w:p w:rsidR="00376091" w:rsidRPr="00006A6B" w:rsidRDefault="00376091" w:rsidP="00376091">
            <w:pPr>
              <w:jc w:val="center"/>
              <w:rPr>
                <w:rFonts w:ascii="Calibri" w:eastAsia="Calibri" w:hAnsi="Calibri" w:cs="Arial"/>
                <w:bCs/>
                <w:sz w:val="22"/>
                <w:szCs w:val="22"/>
                <w:rtl/>
                <w:lang w:bidi="ar-LY"/>
              </w:rPr>
            </w:pPr>
            <w:r w:rsidRPr="00006A6B">
              <w:rPr>
                <w:rFonts w:ascii="Calibri" w:eastAsia="Calibri" w:hAnsi="Calibri"/>
                <w:bCs/>
                <w:sz w:val="22"/>
                <w:szCs w:val="22"/>
                <w:rtl/>
              </w:rPr>
              <w:t>العدد</w:t>
            </w:r>
          </w:p>
        </w:tc>
        <w:tc>
          <w:tcPr>
            <w:tcW w:w="1185" w:type="dxa"/>
            <w:shd w:val="clear" w:color="auto" w:fill="E36C0A" w:themeFill="accent6" w:themeFillShade="BF"/>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cs="Calibri"/>
                <w:bCs/>
                <w:sz w:val="22"/>
                <w:szCs w:val="22"/>
              </w:rPr>
              <w:t>%</w:t>
            </w:r>
          </w:p>
        </w:tc>
        <w:tc>
          <w:tcPr>
            <w:tcW w:w="1185" w:type="dxa"/>
            <w:shd w:val="clear" w:color="auto" w:fill="E36C0A" w:themeFill="accent6" w:themeFillShade="BF"/>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bCs/>
                <w:sz w:val="22"/>
                <w:szCs w:val="22"/>
                <w:rtl/>
              </w:rPr>
              <w:t>العدد</w:t>
            </w:r>
          </w:p>
        </w:tc>
        <w:tc>
          <w:tcPr>
            <w:tcW w:w="1372" w:type="dxa"/>
            <w:shd w:val="clear" w:color="auto" w:fill="E36C0A" w:themeFill="accent6" w:themeFillShade="BF"/>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cs="Calibri"/>
                <w:bCs/>
                <w:sz w:val="22"/>
                <w:szCs w:val="22"/>
              </w:rPr>
              <w:t>%</w:t>
            </w:r>
          </w:p>
        </w:tc>
        <w:tc>
          <w:tcPr>
            <w:tcW w:w="1440" w:type="dxa"/>
            <w:vMerge/>
            <w:shd w:val="clear" w:color="auto" w:fill="E36C0A" w:themeFill="accent6" w:themeFillShade="BF"/>
          </w:tcPr>
          <w:p w:rsidR="00376091" w:rsidRPr="00006A6B" w:rsidRDefault="00376091" w:rsidP="00376091">
            <w:pPr>
              <w:widowControl w:val="0"/>
              <w:pBdr>
                <w:top w:val="nil"/>
                <w:left w:val="nil"/>
                <w:bottom w:val="nil"/>
                <w:right w:val="nil"/>
                <w:between w:val="nil"/>
              </w:pBdr>
              <w:spacing w:line="276" w:lineRule="auto"/>
              <w:rPr>
                <w:rFonts w:ascii="Calibri" w:eastAsia="Calibri" w:hAnsi="Calibri" w:cs="Calibri"/>
                <w:bCs/>
                <w:sz w:val="22"/>
                <w:szCs w:val="22"/>
              </w:rPr>
            </w:pPr>
          </w:p>
        </w:tc>
      </w:tr>
      <w:tr w:rsidR="00376091" w:rsidRPr="00006A6B" w:rsidTr="00565643">
        <w:trPr>
          <w:jc w:val="center"/>
        </w:trPr>
        <w:tc>
          <w:tcPr>
            <w:tcW w:w="1185" w:type="dxa"/>
            <w:shd w:val="clear" w:color="auto" w:fill="FABF8F" w:themeFill="accent6" w:themeFillTint="99"/>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bCs/>
                <w:sz w:val="22"/>
                <w:szCs w:val="22"/>
                <w:rtl/>
              </w:rPr>
              <w:t>السهلي</w:t>
            </w:r>
          </w:p>
        </w:tc>
        <w:tc>
          <w:tcPr>
            <w:tcW w:w="1185" w:type="dxa"/>
            <w:shd w:val="clear" w:color="auto" w:fill="FABF8F" w:themeFill="accent6" w:themeFillTint="99"/>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cs="Calibri"/>
                <w:bCs/>
                <w:sz w:val="22"/>
                <w:szCs w:val="22"/>
              </w:rPr>
              <w:t>199</w:t>
            </w:r>
          </w:p>
        </w:tc>
        <w:tc>
          <w:tcPr>
            <w:tcW w:w="1185" w:type="dxa"/>
            <w:shd w:val="clear" w:color="auto" w:fill="FABF8F" w:themeFill="accent6" w:themeFillTint="99"/>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cs="Calibri"/>
                <w:bCs/>
                <w:sz w:val="22"/>
                <w:szCs w:val="22"/>
              </w:rPr>
              <w:t>23.2</w:t>
            </w:r>
          </w:p>
        </w:tc>
        <w:tc>
          <w:tcPr>
            <w:tcW w:w="1185" w:type="dxa"/>
            <w:shd w:val="clear" w:color="auto" w:fill="FABF8F" w:themeFill="accent6" w:themeFillTint="99"/>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cs="Calibri"/>
                <w:bCs/>
                <w:sz w:val="22"/>
                <w:szCs w:val="22"/>
              </w:rPr>
              <w:t>502</w:t>
            </w:r>
          </w:p>
        </w:tc>
        <w:tc>
          <w:tcPr>
            <w:tcW w:w="1372" w:type="dxa"/>
            <w:shd w:val="clear" w:color="auto" w:fill="FABF8F" w:themeFill="accent6" w:themeFillTint="99"/>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cs="Calibri"/>
                <w:bCs/>
                <w:sz w:val="22"/>
                <w:szCs w:val="22"/>
              </w:rPr>
              <w:t>58.7</w:t>
            </w:r>
          </w:p>
        </w:tc>
        <w:tc>
          <w:tcPr>
            <w:tcW w:w="1440" w:type="dxa"/>
            <w:shd w:val="clear" w:color="auto" w:fill="FABF8F" w:themeFill="accent6" w:themeFillTint="99"/>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cs="Calibri"/>
                <w:bCs/>
                <w:sz w:val="22"/>
                <w:szCs w:val="22"/>
              </w:rPr>
              <w:t>701</w:t>
            </w:r>
          </w:p>
        </w:tc>
      </w:tr>
      <w:tr w:rsidR="00376091" w:rsidRPr="00006A6B" w:rsidTr="00565643">
        <w:trPr>
          <w:jc w:val="center"/>
        </w:trPr>
        <w:tc>
          <w:tcPr>
            <w:tcW w:w="1185" w:type="dxa"/>
            <w:shd w:val="clear" w:color="auto" w:fill="FABF8F" w:themeFill="accent6" w:themeFillTint="99"/>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bCs/>
                <w:sz w:val="22"/>
                <w:szCs w:val="22"/>
                <w:rtl/>
              </w:rPr>
              <w:t>الهضبي</w:t>
            </w:r>
          </w:p>
        </w:tc>
        <w:tc>
          <w:tcPr>
            <w:tcW w:w="1185" w:type="dxa"/>
            <w:shd w:val="clear" w:color="auto" w:fill="FABF8F" w:themeFill="accent6" w:themeFillTint="99"/>
          </w:tcPr>
          <w:p w:rsidR="00376091" w:rsidRPr="00006A6B" w:rsidRDefault="00376091" w:rsidP="00376091">
            <w:pPr>
              <w:jc w:val="center"/>
              <w:rPr>
                <w:rFonts w:ascii="Calibri" w:eastAsia="Calibri" w:hAnsi="Calibri" w:cs="Arial"/>
                <w:bCs/>
                <w:sz w:val="22"/>
                <w:szCs w:val="22"/>
                <w:rtl/>
                <w:lang w:bidi="ar-LY"/>
              </w:rPr>
            </w:pPr>
            <w:r w:rsidRPr="00006A6B">
              <w:rPr>
                <w:rFonts w:ascii="Calibri" w:eastAsia="Calibri" w:hAnsi="Calibri" w:cs="Calibri"/>
                <w:bCs/>
                <w:sz w:val="22"/>
                <w:szCs w:val="22"/>
              </w:rPr>
              <w:t>48</w:t>
            </w:r>
          </w:p>
        </w:tc>
        <w:tc>
          <w:tcPr>
            <w:tcW w:w="1185" w:type="dxa"/>
            <w:shd w:val="clear" w:color="auto" w:fill="FABF8F" w:themeFill="accent6" w:themeFillTint="99"/>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cs="Calibri"/>
                <w:bCs/>
                <w:sz w:val="22"/>
                <w:szCs w:val="22"/>
              </w:rPr>
              <w:t>5.6</w:t>
            </w:r>
          </w:p>
        </w:tc>
        <w:tc>
          <w:tcPr>
            <w:tcW w:w="1185" w:type="dxa"/>
            <w:shd w:val="clear" w:color="auto" w:fill="FABF8F" w:themeFill="accent6" w:themeFillTint="99"/>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cs="Calibri"/>
                <w:bCs/>
                <w:sz w:val="22"/>
                <w:szCs w:val="22"/>
              </w:rPr>
              <w:t>106</w:t>
            </w:r>
          </w:p>
        </w:tc>
        <w:tc>
          <w:tcPr>
            <w:tcW w:w="1372" w:type="dxa"/>
            <w:shd w:val="clear" w:color="auto" w:fill="FABF8F" w:themeFill="accent6" w:themeFillTint="99"/>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cs="Calibri"/>
                <w:bCs/>
                <w:sz w:val="22"/>
                <w:szCs w:val="22"/>
              </w:rPr>
              <w:t>12.4</w:t>
            </w:r>
          </w:p>
        </w:tc>
        <w:tc>
          <w:tcPr>
            <w:tcW w:w="1440" w:type="dxa"/>
            <w:shd w:val="clear" w:color="auto" w:fill="FABF8F" w:themeFill="accent6" w:themeFillTint="99"/>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cs="Calibri"/>
                <w:bCs/>
                <w:sz w:val="22"/>
                <w:szCs w:val="22"/>
              </w:rPr>
              <w:t>154</w:t>
            </w:r>
          </w:p>
        </w:tc>
      </w:tr>
      <w:tr w:rsidR="00376091" w:rsidRPr="00006A6B" w:rsidTr="00565643">
        <w:trPr>
          <w:jc w:val="center"/>
        </w:trPr>
        <w:tc>
          <w:tcPr>
            <w:tcW w:w="1185" w:type="dxa"/>
            <w:shd w:val="clear" w:color="auto" w:fill="FABF8F" w:themeFill="accent6" w:themeFillTint="99"/>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bCs/>
                <w:sz w:val="22"/>
                <w:szCs w:val="22"/>
                <w:rtl/>
              </w:rPr>
              <w:t>المجموع</w:t>
            </w:r>
          </w:p>
        </w:tc>
        <w:tc>
          <w:tcPr>
            <w:tcW w:w="2370" w:type="dxa"/>
            <w:gridSpan w:val="2"/>
            <w:shd w:val="clear" w:color="auto" w:fill="FABF8F" w:themeFill="accent6" w:themeFillTint="99"/>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cs="Calibri"/>
                <w:bCs/>
                <w:sz w:val="22"/>
                <w:szCs w:val="22"/>
              </w:rPr>
              <w:t>247</w:t>
            </w:r>
          </w:p>
        </w:tc>
        <w:tc>
          <w:tcPr>
            <w:tcW w:w="2557" w:type="dxa"/>
            <w:gridSpan w:val="2"/>
            <w:shd w:val="clear" w:color="auto" w:fill="FABF8F" w:themeFill="accent6" w:themeFillTint="99"/>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cs="Calibri"/>
                <w:bCs/>
                <w:sz w:val="22"/>
                <w:szCs w:val="22"/>
              </w:rPr>
              <w:t>608</w:t>
            </w:r>
          </w:p>
        </w:tc>
        <w:tc>
          <w:tcPr>
            <w:tcW w:w="1440" w:type="dxa"/>
            <w:shd w:val="clear" w:color="auto" w:fill="FABF8F" w:themeFill="accent6" w:themeFillTint="99"/>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cs="Calibri"/>
                <w:bCs/>
                <w:sz w:val="22"/>
                <w:szCs w:val="22"/>
              </w:rPr>
              <w:t>855</w:t>
            </w:r>
          </w:p>
        </w:tc>
      </w:tr>
      <w:tr w:rsidR="00376091" w:rsidRPr="00006A6B" w:rsidTr="00565643">
        <w:trPr>
          <w:jc w:val="center"/>
        </w:trPr>
        <w:tc>
          <w:tcPr>
            <w:tcW w:w="1185" w:type="dxa"/>
            <w:shd w:val="clear" w:color="auto" w:fill="FABF8F" w:themeFill="accent6" w:themeFillTint="99"/>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cs="Calibri"/>
                <w:bCs/>
                <w:sz w:val="22"/>
                <w:szCs w:val="22"/>
              </w:rPr>
              <w:t>%</w:t>
            </w:r>
          </w:p>
        </w:tc>
        <w:tc>
          <w:tcPr>
            <w:tcW w:w="2370" w:type="dxa"/>
            <w:gridSpan w:val="2"/>
            <w:shd w:val="clear" w:color="auto" w:fill="FABF8F" w:themeFill="accent6" w:themeFillTint="99"/>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cs="Calibri"/>
                <w:bCs/>
                <w:sz w:val="22"/>
                <w:szCs w:val="22"/>
              </w:rPr>
              <w:t>28.9</w:t>
            </w:r>
          </w:p>
        </w:tc>
        <w:tc>
          <w:tcPr>
            <w:tcW w:w="2557" w:type="dxa"/>
            <w:gridSpan w:val="2"/>
            <w:shd w:val="clear" w:color="auto" w:fill="FABF8F" w:themeFill="accent6" w:themeFillTint="99"/>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cs="Calibri"/>
                <w:bCs/>
                <w:sz w:val="22"/>
                <w:szCs w:val="22"/>
              </w:rPr>
              <w:t>71.1</w:t>
            </w:r>
          </w:p>
        </w:tc>
        <w:tc>
          <w:tcPr>
            <w:tcW w:w="1440" w:type="dxa"/>
            <w:shd w:val="clear" w:color="auto" w:fill="FABF8F" w:themeFill="accent6" w:themeFillTint="99"/>
          </w:tcPr>
          <w:p w:rsidR="00376091" w:rsidRPr="00006A6B" w:rsidRDefault="00376091" w:rsidP="00376091">
            <w:pPr>
              <w:jc w:val="center"/>
              <w:rPr>
                <w:rFonts w:ascii="Calibri" w:eastAsia="Calibri" w:hAnsi="Calibri" w:cs="Calibri"/>
                <w:bCs/>
                <w:sz w:val="22"/>
                <w:szCs w:val="22"/>
              </w:rPr>
            </w:pPr>
            <w:r w:rsidRPr="00006A6B">
              <w:rPr>
                <w:rFonts w:ascii="Calibri" w:eastAsia="Calibri" w:hAnsi="Calibri" w:cs="Calibri"/>
                <w:bCs/>
                <w:sz w:val="22"/>
                <w:szCs w:val="22"/>
              </w:rPr>
              <w:t>100</w:t>
            </w:r>
          </w:p>
        </w:tc>
      </w:tr>
    </w:tbl>
    <w:p w:rsidR="00376091" w:rsidRPr="00376091" w:rsidRDefault="00376091" w:rsidP="00376091">
      <w:pPr>
        <w:spacing w:after="160" w:line="360" w:lineRule="auto"/>
        <w:rPr>
          <w:rFonts w:ascii="Simplified Arabic" w:eastAsia="Calibri" w:hAnsi="Simplified Arabic" w:cs="Simplified Arabic"/>
          <w:b/>
          <w:bCs/>
          <w:sz w:val="26"/>
          <w:szCs w:val="26"/>
          <w:rtl/>
          <w:lang w:bidi="ar-LY"/>
        </w:rPr>
      </w:pPr>
      <w:r w:rsidRPr="00376091">
        <w:rPr>
          <w:rFonts w:ascii="Simplified Arabic" w:eastAsia="Calibri" w:hAnsi="Simplified Arabic" w:cs="Simplified Arabic"/>
          <w:b/>
          <w:bCs/>
          <w:sz w:val="26"/>
          <w:szCs w:val="26"/>
          <w:rtl/>
        </w:rPr>
        <w:t>المصدر: الدراسة الميدانية .</w:t>
      </w:r>
    </w:p>
    <w:p w:rsidR="00376091" w:rsidRPr="00376091" w:rsidRDefault="00376091" w:rsidP="00376091">
      <w:pPr>
        <w:jc w:val="both"/>
        <w:rPr>
          <w:rFonts w:ascii="Simplified Arabic" w:eastAsia="Calibri" w:hAnsi="Simplified Arabic" w:cs="Simplified Arabic"/>
          <w:b/>
          <w:bCs/>
          <w:sz w:val="32"/>
          <w:szCs w:val="32"/>
          <w:u w:val="single"/>
        </w:rPr>
      </w:pPr>
      <w:r w:rsidRPr="00376091">
        <w:rPr>
          <w:rFonts w:ascii="Simplified Arabic" w:eastAsia="Calibri" w:hAnsi="Simplified Arabic" w:cs="Simplified Arabic"/>
          <w:b/>
          <w:bCs/>
          <w:sz w:val="32"/>
          <w:szCs w:val="32"/>
          <w:u w:val="single"/>
          <w:rtl/>
        </w:rPr>
        <w:t>ثانيا</w:t>
      </w:r>
      <w:r w:rsidRPr="00376091">
        <w:rPr>
          <w:rFonts w:ascii="Simplified Arabic" w:eastAsia="Calibri" w:hAnsi="Simplified Arabic" w:cs="Simplified Arabic" w:hint="cs"/>
          <w:b/>
          <w:bCs/>
          <w:sz w:val="32"/>
          <w:szCs w:val="32"/>
          <w:u w:val="single"/>
          <w:rtl/>
        </w:rPr>
        <w:t>ً</w:t>
      </w:r>
      <w:r w:rsidRPr="00376091">
        <w:rPr>
          <w:rFonts w:ascii="Simplified Arabic" w:eastAsia="Calibri" w:hAnsi="Simplified Arabic" w:cs="Simplified Arabic"/>
          <w:b/>
          <w:bCs/>
          <w:sz w:val="32"/>
          <w:szCs w:val="32"/>
          <w:u w:val="single"/>
          <w:rtl/>
        </w:rPr>
        <w:t>:- أسلوب تحليل بيانات الدراسة:</w:t>
      </w:r>
    </w:p>
    <w:p w:rsidR="00376091" w:rsidRPr="00376091" w:rsidRDefault="00376091" w:rsidP="00376091">
      <w:pPr>
        <w:jc w:val="both"/>
        <w:rPr>
          <w:rFonts w:ascii="Simplified Arabic" w:eastAsia="Calibri" w:hAnsi="Simplified Arabic" w:cs="Simplified Arabic"/>
          <w:color w:val="000000"/>
          <w:sz w:val="28"/>
          <w:szCs w:val="28"/>
        </w:rPr>
      </w:pPr>
      <w:r w:rsidRPr="00376091">
        <w:rPr>
          <w:rFonts w:ascii="Simplified Arabic" w:eastAsia="Calibri" w:hAnsi="Simplified Arabic" w:cs="Simplified Arabic"/>
          <w:color w:val="000000"/>
          <w:sz w:val="28"/>
          <w:szCs w:val="28"/>
          <w:rtl/>
        </w:rPr>
        <w:t>تحديد منهج الدراسة: اعتمدت هذه الدراسة على المناهج الاتية:</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sz w:val="28"/>
          <w:szCs w:val="28"/>
          <w:rtl/>
        </w:rPr>
        <w:t>1-المنهج الاستقرائي</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الذى يعتمد على الوصف والتحليل، ويعد من أكثر المناهج العلمية تطبيقا في الدراسات الجغرافية، حيث يبدأ بالملاحظة العلمية لظاهرة الغبار والامراض المرتبطة بموسم حدوث الغبار.</w:t>
      </w:r>
    </w:p>
    <w:p w:rsidR="00376091" w:rsidRPr="00376091" w:rsidRDefault="00376091" w:rsidP="00376091">
      <w:pPr>
        <w:jc w:val="both"/>
        <w:rPr>
          <w:rFonts w:ascii="Simplified Arabic" w:eastAsia="Calibri" w:hAnsi="Simplified Arabic" w:cs="Simplified Arabic"/>
          <w:sz w:val="28"/>
          <w:szCs w:val="28"/>
          <w:rtl/>
        </w:rPr>
      </w:pPr>
      <w:r w:rsidRPr="00376091">
        <w:rPr>
          <w:rFonts w:ascii="Simplified Arabic" w:eastAsia="Calibri" w:hAnsi="Simplified Arabic" w:cs="Simplified Arabic"/>
          <w:b/>
          <w:bCs/>
          <w:sz w:val="28"/>
          <w:szCs w:val="28"/>
          <w:rtl/>
        </w:rPr>
        <w:t>2- المنهج الكمي:</w:t>
      </w:r>
      <w:r w:rsidRPr="00376091">
        <w:rPr>
          <w:rFonts w:ascii="Simplified Arabic" w:eastAsia="Calibri" w:hAnsi="Simplified Arabic" w:cs="Simplified Arabic"/>
          <w:sz w:val="28"/>
          <w:szCs w:val="28"/>
          <w:rtl/>
        </w:rPr>
        <w:t xml:space="preserve"> ويمثل أهم أساليب التحليل، وتتمثل</w:t>
      </w:r>
      <w:r w:rsidRPr="00376091">
        <w:rPr>
          <w:rFonts w:ascii="Simplified Arabic" w:eastAsia="Calibri" w:hAnsi="Simplified Arabic" w:cs="Simplified Arabic" w:hint="cs"/>
          <w:sz w:val="28"/>
          <w:szCs w:val="28"/>
          <w:rtl/>
        </w:rPr>
        <w:t>:</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hint="cs"/>
          <w:b/>
          <w:bCs/>
          <w:sz w:val="28"/>
          <w:szCs w:val="28"/>
          <w:rtl/>
        </w:rPr>
        <w:t>أ-</w:t>
      </w:r>
      <w:r w:rsidRPr="00376091">
        <w:rPr>
          <w:rFonts w:ascii="Simplified Arabic" w:eastAsia="Calibri" w:hAnsi="Simplified Arabic" w:cs="Simplified Arabic"/>
          <w:b/>
          <w:bCs/>
          <w:sz w:val="28"/>
          <w:szCs w:val="28"/>
          <w:rtl/>
        </w:rPr>
        <w:t xml:space="preserve"> أهم أساليب التحليل الاحصائي في</w:t>
      </w:r>
      <w:r w:rsidRPr="00376091">
        <w:rPr>
          <w:rFonts w:ascii="Simplified Arabic" w:eastAsia="Calibri" w:hAnsi="Simplified Arabic" w:cs="Simplified Arabic"/>
          <w:sz w:val="28"/>
          <w:szCs w:val="28"/>
          <w:rtl/>
        </w:rPr>
        <w:t>: معامل الارتباط البسيط بيرسون (</w:t>
      </w:r>
      <w:r w:rsidRPr="00376091">
        <w:rPr>
          <w:rFonts w:ascii="Simplified Arabic" w:eastAsia="Calibri" w:hAnsi="Simplified Arabic" w:cs="Simplified Arabic"/>
          <w:sz w:val="28"/>
          <w:szCs w:val="28"/>
        </w:rPr>
        <w:t>Pearson</w:t>
      </w:r>
      <w:r w:rsidRPr="00376091">
        <w:rPr>
          <w:rFonts w:ascii="Simplified Arabic" w:eastAsia="Calibri" w:hAnsi="Simplified Arabic" w:cs="Simplified Arabic"/>
          <w:sz w:val="28"/>
          <w:szCs w:val="28"/>
          <w:rtl/>
        </w:rPr>
        <w:t>)</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وتتراوح قيم معامل الارتباط في هذا المعامل بين (-1) و(+1 ) ( شراز،2009م: 49)</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حيث تشير قيم معامل الارتباط (-1)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وجود علاقة خطية عكسية سالبة تامة بين المتغيرات، بينما تشير قيم معامل الارتباط(+1)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وجود علاقة طردية إيجابية تامة بين المتغيرات</w:t>
      </w:r>
      <w:r w:rsidRPr="00376091">
        <w:rPr>
          <w:rFonts w:ascii="Simplified Arabic" w:eastAsia="Calibri" w:hAnsi="Simplified Arabic" w:cs="Simplified Arabic" w:hint="cs"/>
          <w:sz w:val="28"/>
          <w:szCs w:val="28"/>
          <w:rtl/>
        </w:rPr>
        <w:t>، أ</w:t>
      </w:r>
      <w:r w:rsidRPr="00376091">
        <w:rPr>
          <w:rFonts w:ascii="Simplified Arabic" w:eastAsia="Calibri" w:hAnsi="Simplified Arabic" w:cs="Simplified Arabic"/>
          <w:sz w:val="28"/>
          <w:szCs w:val="28"/>
          <w:rtl/>
        </w:rPr>
        <w:t xml:space="preserve">ما القيمة (صفر) فتعني عدم وجود أي علاقة بين المتغيرات، وبالتالي يحكم على علاقات بيرسون من حيث الضعف بقدر </w:t>
      </w:r>
      <w:r w:rsidRPr="00376091">
        <w:rPr>
          <w:rFonts w:ascii="Simplified Arabic" w:eastAsia="Calibri" w:hAnsi="Simplified Arabic" w:cs="Simplified Arabic" w:hint="cs"/>
          <w:sz w:val="28"/>
          <w:szCs w:val="28"/>
          <w:rtl/>
        </w:rPr>
        <w:t>اقترابها</w:t>
      </w:r>
      <w:r w:rsidRPr="00376091">
        <w:rPr>
          <w:rFonts w:ascii="Simplified Arabic" w:eastAsia="Calibri" w:hAnsi="Simplified Arabic" w:cs="Simplified Arabic"/>
          <w:sz w:val="28"/>
          <w:szCs w:val="28"/>
          <w:rtl/>
        </w:rPr>
        <w:t xml:space="preserve"> من الصفر</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وبعدها عن الواحد (-1،+1)</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ومن حيث القوى بقدر اقترابها من الواحد وبعدها عن الصفر .</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b/>
          <w:bCs/>
          <w:sz w:val="28"/>
          <w:szCs w:val="28"/>
          <w:rtl/>
        </w:rPr>
        <w:t>ب- الأسلوب الكارتوجرافي</w:t>
      </w:r>
      <w:r w:rsidRPr="00376091">
        <w:rPr>
          <w:rFonts w:ascii="Simplified Arabic" w:eastAsia="Calibri" w:hAnsi="Simplified Arabic" w:cs="Simplified Arabic"/>
          <w:sz w:val="28"/>
          <w:szCs w:val="28"/>
          <w:rtl/>
        </w:rPr>
        <w:t>: يتضمن خرائط التوزيع المكاني التي تبرز العلاقات المكانية</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وانماط توزيع الأمراض على نطاق محلي داخل حدود </w:t>
      </w:r>
      <w:r w:rsidR="007E4684">
        <w:rPr>
          <w:rFonts w:ascii="Simplified Arabic" w:eastAsia="Calibri" w:hAnsi="Simplified Arabic" w:cs="Simplified Arabic"/>
          <w:sz w:val="28"/>
          <w:szCs w:val="28"/>
          <w:rtl/>
        </w:rPr>
        <w:t>إقليم</w:t>
      </w:r>
      <w:r w:rsidRPr="00376091">
        <w:rPr>
          <w:rFonts w:ascii="Simplified Arabic" w:eastAsia="Calibri" w:hAnsi="Simplified Arabic" w:cs="Simplified Arabic"/>
          <w:sz w:val="28"/>
          <w:szCs w:val="28"/>
          <w:rtl/>
        </w:rPr>
        <w:t xml:space="preserve"> البطنان.  </w:t>
      </w:r>
    </w:p>
    <w:p w:rsidR="00376091" w:rsidRPr="00376091" w:rsidRDefault="00376091" w:rsidP="00376091">
      <w:pPr>
        <w:spacing w:before="240"/>
        <w:jc w:val="both"/>
        <w:rPr>
          <w:rFonts w:ascii="Simplified Arabic" w:eastAsia="Calibri" w:hAnsi="Simplified Arabic" w:cs="Simplified Arabic"/>
          <w:b/>
          <w:bCs/>
          <w:sz w:val="28"/>
          <w:szCs w:val="28"/>
          <w:u w:val="single"/>
        </w:rPr>
      </w:pPr>
      <w:r w:rsidRPr="00376091">
        <w:rPr>
          <w:rFonts w:ascii="Simplified Arabic" w:eastAsia="Calibri" w:hAnsi="Simplified Arabic" w:cs="Simplified Arabic"/>
          <w:b/>
          <w:bCs/>
          <w:sz w:val="28"/>
          <w:szCs w:val="28"/>
          <w:u w:val="single"/>
          <w:rtl/>
        </w:rPr>
        <w:t>الدراسات السابقة:</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sz w:val="28"/>
          <w:szCs w:val="28"/>
          <w:rtl/>
        </w:rPr>
        <w:t>1- دراسة سالم</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(1999م)</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تناولت العواصف و</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خطارها، وخاصة العواصف المدارية من حيث نشأتها وخطوط سيرها وتوزيعها الجغرافي، كما تناولت رياح الخماسين</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و</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 xml:space="preserve">ظهرت </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نها</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رياح حارة ترتفع حرارتها لتصل أحيانا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45</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درجة، ويرجع تكوينها لمنخفضات البحر المتوسط.</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sz w:val="28"/>
          <w:szCs w:val="28"/>
          <w:rtl/>
        </w:rPr>
        <w:t>2- دراسة الطيب،</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وجرار،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(2002) عن التلوث بالغبار، وقد تناول فيها الباحثان كل من الغبار المتراكم والغبار العالق، واهم مخاطر الغبار على الإنسان والحيوان والنبات، ومختلف الأنظمة البيئية تبعا لحجمها وطبيعتها الكيميائية المختلفة، كما </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برزت أهم المعايير الضابطة لتلوث الهواء بالغبار.</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hint="cs"/>
          <w:sz w:val="28"/>
          <w:szCs w:val="28"/>
          <w:rtl/>
        </w:rPr>
        <w:t>3</w:t>
      </w:r>
      <w:r w:rsidRPr="00376091">
        <w:rPr>
          <w:rFonts w:ascii="Simplified Arabic" w:eastAsia="Calibri" w:hAnsi="Simplified Arabic" w:cs="Simplified Arabic"/>
          <w:sz w:val="28"/>
          <w:szCs w:val="28"/>
          <w:rtl/>
        </w:rPr>
        <w:t>-</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دراسة محمود محمد سليمان،2014م،</w:t>
      </w:r>
      <w:r w:rsidRPr="00376091">
        <w:rPr>
          <w:rFonts w:ascii="Simplified Arabic" w:eastAsia="Calibri" w:hAnsi="Simplified Arabic" w:cs="Simplified Arabic" w:hint="cs"/>
          <w:sz w:val="28"/>
          <w:szCs w:val="28"/>
          <w:rtl/>
        </w:rPr>
        <w:t xml:space="preserve"> أ</w:t>
      </w:r>
      <w:r w:rsidRPr="00376091">
        <w:rPr>
          <w:rFonts w:ascii="Simplified Arabic" w:eastAsia="Calibri" w:hAnsi="Simplified Arabic" w:cs="Simplified Arabic"/>
          <w:sz w:val="28"/>
          <w:szCs w:val="28"/>
          <w:rtl/>
        </w:rPr>
        <w:t>ثر المناخ على النشاط البشري في القسم الشرقي من الساحل الليبي،</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دراسة المناخ التطبيقي، رسالة دكتورا</w:t>
      </w:r>
      <w:r w:rsidRPr="00376091">
        <w:rPr>
          <w:rFonts w:ascii="Simplified Arabic" w:eastAsia="Calibri" w:hAnsi="Simplified Arabic" w:cs="Simplified Arabic" w:hint="cs"/>
          <w:sz w:val="28"/>
          <w:szCs w:val="28"/>
          <w:rtl/>
        </w:rPr>
        <w:t>ه</w:t>
      </w:r>
      <w:r w:rsidRPr="00376091">
        <w:rPr>
          <w:rFonts w:ascii="Simplified Arabic" w:eastAsia="Calibri" w:hAnsi="Simplified Arabic" w:cs="Simplified Arabic"/>
          <w:sz w:val="28"/>
          <w:szCs w:val="28"/>
          <w:rtl/>
        </w:rPr>
        <w:t xml:space="preserve"> في الجغرافيا الطبيعية، معهد البحوث والدراسات العربية، القاهرة، تناولت الخصائص المناخية للمنطقة وعناصر المناخ المؤثرة على النشاط البشري، وتصنيف منطقة الدراسة مناخيا، وأثر المناخ على مقومات النشاط البشري التي تشمل الموارد المائية  والتربة من حيث خصائصها، ثم تحليل العلاقة بين المناخ وال</w:t>
      </w:r>
      <w:r w:rsidRPr="00376091">
        <w:rPr>
          <w:rFonts w:ascii="Simplified Arabic" w:eastAsia="Calibri" w:hAnsi="Simplified Arabic" w:cs="Simplified Arabic" w:hint="cs"/>
          <w:sz w:val="28"/>
          <w:szCs w:val="28"/>
          <w:rtl/>
        </w:rPr>
        <w:t>إ</w:t>
      </w:r>
      <w:r w:rsidRPr="00376091">
        <w:rPr>
          <w:rFonts w:ascii="Simplified Arabic" w:eastAsia="Calibri" w:hAnsi="Simplified Arabic" w:cs="Simplified Arabic"/>
          <w:sz w:val="28"/>
          <w:szCs w:val="28"/>
          <w:rtl/>
        </w:rPr>
        <w:t>نسان من حيث أثر العناصر المناخية على فسيولوجية الإنسان وصحته وعلى النشاط الزراعي والانتاج  الحيواني، وعلى النقل والنشاط السياحي في منطقة الدراسة.</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hint="cs"/>
          <w:sz w:val="28"/>
          <w:szCs w:val="28"/>
          <w:rtl/>
        </w:rPr>
        <w:t>4</w:t>
      </w:r>
      <w:r w:rsidRPr="00376091">
        <w:rPr>
          <w:rFonts w:ascii="Simplified Arabic" w:eastAsia="Calibri" w:hAnsi="Simplified Arabic" w:cs="Simplified Arabic"/>
          <w:sz w:val="28"/>
          <w:szCs w:val="28"/>
          <w:rtl/>
        </w:rPr>
        <w:t>-دراسة ميسون حسن محمد خفاجي(2015م)</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العواصف الرملية والترابية في </w:t>
      </w:r>
      <w:r w:rsidR="007E4684">
        <w:rPr>
          <w:rFonts w:ascii="Simplified Arabic" w:eastAsia="Calibri" w:hAnsi="Simplified Arabic" w:cs="Simplified Arabic"/>
          <w:sz w:val="28"/>
          <w:szCs w:val="28"/>
          <w:rtl/>
        </w:rPr>
        <w:t>إقليم</w:t>
      </w:r>
      <w:r w:rsidRPr="00376091">
        <w:rPr>
          <w:rFonts w:ascii="Simplified Arabic" w:eastAsia="Calibri" w:hAnsi="Simplified Arabic" w:cs="Simplified Arabic"/>
          <w:sz w:val="28"/>
          <w:szCs w:val="28"/>
          <w:rtl/>
        </w:rPr>
        <w:t xml:space="preserve"> الساحل الشمالي الغربي لمصر، رسالة ماجستير، قسم الجغرافيا، كلية </w:t>
      </w:r>
      <w:r w:rsidR="00682CAD">
        <w:rPr>
          <w:rFonts w:ascii="Simplified Arabic" w:eastAsia="Calibri" w:hAnsi="Simplified Arabic" w:cs="Simplified Arabic"/>
          <w:sz w:val="28"/>
          <w:szCs w:val="28"/>
          <w:rtl/>
        </w:rPr>
        <w:t>الآداب</w:t>
      </w:r>
      <w:r w:rsidRPr="00376091">
        <w:rPr>
          <w:rFonts w:ascii="Simplified Arabic" w:eastAsia="Calibri" w:hAnsi="Simplified Arabic" w:cs="Simplified Arabic"/>
          <w:sz w:val="28"/>
          <w:szCs w:val="28"/>
          <w:rtl/>
        </w:rPr>
        <w:t>، جامعة القاهرة، تناولت الدراسة الخصائص المكانية المؤثرة على العواصف في الساحل الشمالي الغربي، وعناصر المناخ المؤثرة، ودورية حدوث العواصف في منطقة الدراسة، ومسارات المنخفضات الصحراوية والتغير الزماني الفصل</w:t>
      </w:r>
      <w:r w:rsidRPr="00376091">
        <w:rPr>
          <w:rFonts w:ascii="Simplified Arabic" w:eastAsia="Calibri" w:hAnsi="Simplified Arabic" w:cs="Simplified Arabic" w:hint="cs"/>
          <w:sz w:val="28"/>
          <w:szCs w:val="28"/>
          <w:rtl/>
        </w:rPr>
        <w:t>ي</w:t>
      </w:r>
      <w:r w:rsidRPr="00376091">
        <w:rPr>
          <w:rFonts w:ascii="Simplified Arabic" w:eastAsia="Calibri" w:hAnsi="Simplified Arabic" w:cs="Simplified Arabic"/>
          <w:sz w:val="28"/>
          <w:szCs w:val="28"/>
          <w:rtl/>
        </w:rPr>
        <w:t xml:space="preserve"> ودورية الحدوث، كما تناولت الدراسة تأثير العواصف على الصحة والزراعة والنقل والسياحة من حيث كونها من أهم الأنشطة البشرية.</w:t>
      </w:r>
    </w:p>
    <w:p w:rsidR="00376091" w:rsidRPr="00376091" w:rsidRDefault="00376091" w:rsidP="00376091">
      <w:pPr>
        <w:spacing w:before="240"/>
        <w:jc w:val="both"/>
        <w:rPr>
          <w:rFonts w:ascii="Simplified Arabic" w:eastAsia="Calibri" w:hAnsi="Simplified Arabic" w:cs="Simplified Arabic"/>
          <w:b/>
          <w:bCs/>
          <w:sz w:val="28"/>
          <w:szCs w:val="28"/>
        </w:rPr>
      </w:pPr>
      <w:r w:rsidRPr="00376091">
        <w:rPr>
          <w:rFonts w:ascii="Calibri" w:eastAsia="Calibri" w:hAnsi="Calibri" w:cs="Calibri"/>
          <w:b/>
          <w:bCs/>
          <w:sz w:val="22"/>
          <w:szCs w:val="22"/>
        </w:rPr>
        <w:t xml:space="preserve"> </w:t>
      </w:r>
      <w:r w:rsidRPr="00376091">
        <w:rPr>
          <w:rFonts w:ascii="Simplified Arabic" w:eastAsia="Calibri" w:hAnsi="Simplified Arabic" w:cs="Simplified Arabic"/>
          <w:b/>
          <w:bCs/>
          <w:sz w:val="28"/>
          <w:szCs w:val="28"/>
          <w:u w:val="single"/>
          <w:rtl/>
        </w:rPr>
        <w:t>التحليل والمناقشة</w:t>
      </w:r>
      <w:r w:rsidRPr="00376091">
        <w:rPr>
          <w:rFonts w:ascii="Simplified Arabic" w:eastAsia="Calibri" w:hAnsi="Simplified Arabic" w:cs="Simplified Arabic" w:hint="cs"/>
          <w:b/>
          <w:bCs/>
          <w:sz w:val="28"/>
          <w:szCs w:val="28"/>
          <w:rtl/>
        </w:rPr>
        <w:t>:</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sz w:val="28"/>
          <w:szCs w:val="28"/>
          <w:rtl/>
        </w:rPr>
        <w:t>أولا</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العوامل المؤثرة على ظاهرة الغبار في </w:t>
      </w:r>
      <w:r w:rsidR="007E4684">
        <w:rPr>
          <w:rFonts w:ascii="Simplified Arabic" w:eastAsia="Calibri" w:hAnsi="Simplified Arabic" w:cs="Simplified Arabic"/>
          <w:sz w:val="28"/>
          <w:szCs w:val="28"/>
          <w:rtl/>
        </w:rPr>
        <w:t>إقليم</w:t>
      </w:r>
      <w:r w:rsidRPr="00376091">
        <w:rPr>
          <w:rFonts w:ascii="Simplified Arabic" w:eastAsia="Calibri" w:hAnsi="Simplified Arabic" w:cs="Simplified Arabic"/>
          <w:sz w:val="28"/>
          <w:szCs w:val="28"/>
          <w:rtl/>
        </w:rPr>
        <w:t xml:space="preserve"> البطنان و</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همها مايلى:</w:t>
      </w:r>
    </w:p>
    <w:p w:rsidR="00376091" w:rsidRPr="00376091" w:rsidRDefault="00376091" w:rsidP="001144D4">
      <w:pPr>
        <w:jc w:val="both"/>
        <w:rPr>
          <w:rFonts w:ascii="Simplified Arabic" w:eastAsia="Calibri" w:hAnsi="Simplified Arabic" w:cs="Simplified Arabic"/>
          <w:sz w:val="28"/>
          <w:szCs w:val="28"/>
        </w:rPr>
      </w:pPr>
      <w:r w:rsidRPr="00376091">
        <w:rPr>
          <w:rFonts w:ascii="Simplified Arabic" w:eastAsia="Calibri" w:hAnsi="Simplified Arabic" w:cs="Simplified Arabic" w:hint="cs"/>
          <w:b/>
          <w:bCs/>
          <w:sz w:val="28"/>
          <w:szCs w:val="28"/>
          <w:rtl/>
        </w:rPr>
        <w:t>1</w:t>
      </w:r>
      <w:r w:rsidRPr="00376091">
        <w:rPr>
          <w:rFonts w:ascii="Simplified Arabic" w:eastAsia="Calibri" w:hAnsi="Simplified Arabic" w:cs="Simplified Arabic"/>
          <w:b/>
          <w:bCs/>
          <w:sz w:val="28"/>
          <w:szCs w:val="28"/>
          <w:rtl/>
        </w:rPr>
        <w:t>- الموقع الفلكي:</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يقع </w:t>
      </w:r>
      <w:r w:rsidR="007E4684">
        <w:rPr>
          <w:rFonts w:ascii="Simplified Arabic" w:eastAsia="Calibri" w:hAnsi="Simplified Arabic" w:cs="Simplified Arabic"/>
          <w:sz w:val="28"/>
          <w:szCs w:val="28"/>
          <w:rtl/>
        </w:rPr>
        <w:t>إقليم</w:t>
      </w:r>
      <w:r w:rsidRPr="00376091">
        <w:rPr>
          <w:rFonts w:ascii="Simplified Arabic" w:eastAsia="Calibri" w:hAnsi="Simplified Arabic" w:cs="Simplified Arabic"/>
          <w:sz w:val="28"/>
          <w:szCs w:val="28"/>
          <w:rtl/>
        </w:rPr>
        <w:t xml:space="preserve"> البطنان في شمال شرق ليبيا ويمتد فلكيا بين دائرتي عرض 29ْ شمالاً و 32ْ شمالاً، </w:t>
      </w:r>
      <w:r w:rsidRPr="00376091">
        <w:rPr>
          <w:rFonts w:ascii="Simplified Arabic" w:eastAsia="Calibri" w:hAnsi="Simplified Arabic" w:cs="Simplified Arabic" w:hint="cs"/>
          <w:sz w:val="28"/>
          <w:szCs w:val="28"/>
          <w:rtl/>
        </w:rPr>
        <w:t>و</w:t>
      </w:r>
      <w:r w:rsidRPr="00376091">
        <w:rPr>
          <w:rFonts w:ascii="Simplified Arabic" w:eastAsia="Calibri" w:hAnsi="Simplified Arabic" w:cs="Simplified Arabic"/>
          <w:sz w:val="28"/>
          <w:szCs w:val="28"/>
          <w:rtl/>
        </w:rPr>
        <w:t xml:space="preserve">بين خطي طول 23ْ و 25ْ شرقاً تقريباً، وتتأثر بسبب هذا الموقع بالعديد من أنظمة الضغط الجوي تبعا لحركة الشمس الظاهرية إذ يتوزع تأثير هذه الأنظمة بين فصول السنة ويصاحب كل منها ظروف جوية معينة منها العواصف المثيرة </w:t>
      </w:r>
      <w:r w:rsidRPr="00376091">
        <w:rPr>
          <w:rFonts w:ascii="Simplified Arabic" w:eastAsia="Calibri" w:hAnsi="Simplified Arabic" w:cs="Simplified Arabic" w:hint="cs"/>
          <w:sz w:val="28"/>
          <w:szCs w:val="28"/>
          <w:rtl/>
        </w:rPr>
        <w:t>للأتربة</w:t>
      </w:r>
      <w:r w:rsidRPr="00376091">
        <w:rPr>
          <w:rFonts w:ascii="Simplified Arabic" w:eastAsia="Calibri" w:hAnsi="Simplified Arabic" w:cs="Simplified Arabic"/>
          <w:sz w:val="28"/>
          <w:szCs w:val="28"/>
          <w:rtl/>
        </w:rPr>
        <w:t xml:space="preserve"> والغبار</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والتي تنشط في فصلي الربيع والخريف نتيجة تأثير حالات عدم استقرار جوي</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كما أن المنطقة تتعرض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تأثير الرياح الجنوبية الغربية مرتفعة الحرارة</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كرياح القبلي الجافة والمحملة </w:t>
      </w:r>
      <w:r w:rsidRPr="00376091">
        <w:rPr>
          <w:rFonts w:ascii="Simplified Arabic" w:eastAsia="Calibri" w:hAnsi="Simplified Arabic" w:cs="Simplified Arabic" w:hint="cs"/>
          <w:sz w:val="28"/>
          <w:szCs w:val="28"/>
          <w:rtl/>
        </w:rPr>
        <w:t>بالأتربة</w:t>
      </w:r>
      <w:r w:rsidRPr="00376091">
        <w:rPr>
          <w:rFonts w:ascii="Simplified Arabic" w:eastAsia="Calibri" w:hAnsi="Simplified Arabic" w:cs="Simplified Arabic"/>
          <w:sz w:val="28"/>
          <w:szCs w:val="28"/>
          <w:rtl/>
        </w:rPr>
        <w:t>، والأسباب الرئيسية لنشوء طقس القبلي في أواخر فصل الربيع وبداية ف</w:t>
      </w:r>
      <w:r w:rsidR="005F4ABE">
        <w:rPr>
          <w:rFonts w:ascii="Simplified Arabic" w:eastAsia="Calibri" w:hAnsi="Simplified Arabic" w:cs="Simplified Arabic"/>
          <w:sz w:val="28"/>
          <w:szCs w:val="28"/>
          <w:rtl/>
        </w:rPr>
        <w:t>صل الصيف تكون رياح جنوبية غربية</w:t>
      </w:r>
      <w:r w:rsidRPr="00376091">
        <w:rPr>
          <w:rFonts w:ascii="Simplified Arabic" w:eastAsia="Calibri" w:hAnsi="Simplified Arabic" w:cs="Simplified Arabic"/>
          <w:sz w:val="28"/>
          <w:szCs w:val="28"/>
          <w:rtl/>
        </w:rPr>
        <w:t>، وجنوبية قادمة من الصحراء حاملة هواء مداري قاري جاف (رياح القبلي) (محمد عياد مقيلي، المناخ في الجماهيرية، دراسة في الجغرافية، تحرير</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الهادي مصطفى بولقمة</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وسعد خليل القزيري، سرت، الدار الجماهيرية للنشر والتوزيع وال</w:t>
      </w:r>
      <w:r w:rsidRPr="00376091">
        <w:rPr>
          <w:rFonts w:ascii="Simplified Arabic" w:eastAsia="Calibri" w:hAnsi="Simplified Arabic" w:cs="Simplified Arabic" w:hint="cs"/>
          <w:sz w:val="28"/>
          <w:szCs w:val="28"/>
          <w:rtl/>
        </w:rPr>
        <w:t>إ</w:t>
      </w:r>
      <w:r w:rsidRPr="00376091">
        <w:rPr>
          <w:rFonts w:ascii="Simplified Arabic" w:eastAsia="Calibri" w:hAnsi="Simplified Arabic" w:cs="Simplified Arabic"/>
          <w:sz w:val="28"/>
          <w:szCs w:val="28"/>
          <w:rtl/>
        </w:rPr>
        <w:t>علان، 1995</w:t>
      </w:r>
      <w:r w:rsidRPr="00376091">
        <w:rPr>
          <w:rFonts w:ascii="Simplified Arabic" w:eastAsia="Calibri" w:hAnsi="Simplified Arabic" w:cs="Simplified Arabic" w:hint="cs"/>
          <w:sz w:val="28"/>
          <w:szCs w:val="28"/>
          <w:rtl/>
        </w:rPr>
        <w:t>م</w:t>
      </w:r>
      <w:r w:rsidRPr="00376091">
        <w:rPr>
          <w:rFonts w:ascii="Simplified Arabic" w:eastAsia="Calibri" w:hAnsi="Simplified Arabic" w:cs="Simplified Arabic"/>
          <w:sz w:val="28"/>
          <w:szCs w:val="28"/>
          <w:rtl/>
        </w:rPr>
        <w:t>، ص149).</w:t>
      </w:r>
    </w:p>
    <w:p w:rsidR="001144D4" w:rsidRPr="001144D4" w:rsidRDefault="00376091" w:rsidP="001144D4">
      <w:pPr>
        <w:spacing w:before="240"/>
        <w:jc w:val="both"/>
        <w:rPr>
          <w:rFonts w:ascii="Simplified Arabic" w:eastAsia="Calibri" w:hAnsi="Simplified Arabic" w:cs="Simplified Arabic"/>
          <w:sz w:val="30"/>
          <w:szCs w:val="30"/>
          <w:rtl/>
        </w:rPr>
      </w:pPr>
      <w:r w:rsidRPr="001144D4">
        <w:rPr>
          <w:rFonts w:ascii="Simplified Arabic" w:eastAsia="Calibri" w:hAnsi="Simplified Arabic" w:cs="Simplified Arabic"/>
          <w:b/>
          <w:bCs/>
          <w:sz w:val="30"/>
          <w:szCs w:val="30"/>
          <w:rtl/>
        </w:rPr>
        <w:t>2</w:t>
      </w:r>
      <w:r w:rsidRPr="001144D4">
        <w:rPr>
          <w:rFonts w:ascii="Simplified Arabic" w:eastAsia="Calibri" w:hAnsi="Simplified Arabic" w:cs="Simplified Arabic" w:hint="cs"/>
          <w:b/>
          <w:bCs/>
          <w:sz w:val="30"/>
          <w:szCs w:val="30"/>
          <w:rtl/>
        </w:rPr>
        <w:t>-</w:t>
      </w:r>
      <w:r w:rsidRPr="001144D4">
        <w:rPr>
          <w:rFonts w:ascii="Simplified Arabic" w:eastAsia="Calibri" w:hAnsi="Simplified Arabic" w:cs="Simplified Arabic"/>
          <w:b/>
          <w:bCs/>
          <w:sz w:val="30"/>
          <w:szCs w:val="30"/>
          <w:rtl/>
        </w:rPr>
        <w:t xml:space="preserve"> المنخفضات الجوية:</w:t>
      </w:r>
      <w:r w:rsidRPr="001144D4">
        <w:rPr>
          <w:rFonts w:ascii="Simplified Arabic" w:eastAsia="Calibri" w:hAnsi="Simplified Arabic" w:cs="Simplified Arabic"/>
          <w:sz w:val="30"/>
          <w:szCs w:val="30"/>
          <w:rtl/>
        </w:rPr>
        <w:t xml:space="preserve"> </w:t>
      </w:r>
    </w:p>
    <w:p w:rsidR="00376091" w:rsidRPr="00376091" w:rsidRDefault="00376091" w:rsidP="001144D4">
      <w:pPr>
        <w:jc w:val="both"/>
        <w:rPr>
          <w:rFonts w:ascii="Simplified Arabic" w:eastAsia="Calibri" w:hAnsi="Simplified Arabic" w:cs="Simplified Arabic"/>
          <w:sz w:val="28"/>
          <w:szCs w:val="28"/>
        </w:rPr>
      </w:pPr>
      <w:r w:rsidRPr="00376091">
        <w:rPr>
          <w:rFonts w:ascii="Simplified Arabic" w:eastAsia="Calibri" w:hAnsi="Simplified Arabic" w:cs="Simplified Arabic"/>
          <w:sz w:val="28"/>
          <w:szCs w:val="28"/>
          <w:rtl/>
        </w:rPr>
        <w:t>تؤثر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المنخفضات الجوية</w:t>
      </w:r>
      <w:r w:rsidRPr="00376091">
        <w:rPr>
          <w:rFonts w:ascii="Simplified Arabic" w:eastAsia="Calibri" w:hAnsi="Simplified Arabic" w:cs="Simplified Arabic" w:hint="cs"/>
          <w:sz w:val="28"/>
          <w:szCs w:val="28"/>
          <w:rtl/>
        </w:rPr>
        <w:t xml:space="preserve"> </w:t>
      </w:r>
      <w:r w:rsidR="006A0F1F">
        <w:rPr>
          <w:rFonts w:ascii="Simplified Arabic" w:eastAsia="Calibri" w:hAnsi="Simplified Arabic" w:cs="Simplified Arabic"/>
          <w:sz w:val="28"/>
          <w:szCs w:val="28"/>
          <w:rtl/>
        </w:rPr>
        <w:t>أو</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ال</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 xml:space="preserve">عاصير </w:t>
      </w:r>
      <w:r w:rsidRPr="00376091">
        <w:rPr>
          <w:rFonts w:ascii="Simplified Arabic" w:eastAsia="Calibri" w:hAnsi="Simplified Arabic" w:cs="Simplified Arabic"/>
          <w:sz w:val="28"/>
          <w:szCs w:val="28"/>
        </w:rPr>
        <w:t>Cyclones</w:t>
      </w:r>
      <w:r w:rsidRPr="00376091">
        <w:rPr>
          <w:rFonts w:ascii="Simplified Arabic" w:eastAsia="Calibri" w:hAnsi="Simplified Arabic" w:cs="Simplified Arabic"/>
          <w:sz w:val="28"/>
          <w:szCs w:val="28"/>
          <w:rtl/>
        </w:rPr>
        <w:t xml:space="preserve"> على مناخ ليبيا</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عامة وإقليم البطنان بشكل خاص من عدة أوجه،</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حيث تقع منطقة الدراسة ضمن </w:t>
      </w:r>
      <w:r w:rsidR="007E4684">
        <w:rPr>
          <w:rFonts w:ascii="Simplified Arabic" w:eastAsia="Calibri" w:hAnsi="Simplified Arabic" w:cs="Simplified Arabic"/>
          <w:sz w:val="28"/>
          <w:szCs w:val="28"/>
          <w:rtl/>
        </w:rPr>
        <w:t>إقليم</w:t>
      </w:r>
      <w:r w:rsidRPr="00376091">
        <w:rPr>
          <w:rFonts w:ascii="Simplified Arabic" w:eastAsia="Calibri" w:hAnsi="Simplified Arabic" w:cs="Simplified Arabic"/>
          <w:sz w:val="28"/>
          <w:szCs w:val="28"/>
          <w:rtl/>
        </w:rPr>
        <w:t xml:space="preserve"> البحر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المتوسط التي تتحرك فوقها هذه المنخفضات خلال جميع فصول السنة وتؤثر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على مناخها،</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فتسبب تغيرات فجائية في المناخ حيث هبوب الرياح شديدة السرعة،</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وأحيانا سقوط الامطار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الغزيرة، وتتكون العواصف الرعدية </w:t>
      </w:r>
      <w:r w:rsidR="006A0F1F">
        <w:rPr>
          <w:rFonts w:ascii="Simplified Arabic" w:eastAsia="Calibri" w:hAnsi="Simplified Arabic" w:cs="Simplified Arabic"/>
          <w:sz w:val="28"/>
          <w:szCs w:val="28"/>
          <w:rtl/>
        </w:rPr>
        <w:t>أو</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ترتفع درجات الحرارة فجا</w:t>
      </w:r>
      <w:r w:rsidRPr="00376091">
        <w:rPr>
          <w:rFonts w:ascii="Simplified Arabic" w:eastAsia="Calibri" w:hAnsi="Simplified Arabic" w:cs="Simplified Arabic" w:hint="cs"/>
          <w:sz w:val="28"/>
          <w:szCs w:val="28"/>
          <w:rtl/>
        </w:rPr>
        <w:t>ءت</w:t>
      </w:r>
      <w:r w:rsidRPr="00376091">
        <w:rPr>
          <w:rFonts w:ascii="Simplified Arabic" w:eastAsia="Calibri" w:hAnsi="Simplified Arabic" w:cs="Simplified Arabic"/>
          <w:sz w:val="28"/>
          <w:szCs w:val="28"/>
          <w:rtl/>
        </w:rPr>
        <w:t xml:space="preserve"> في فصل الشتاء،</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وغير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ذلك من تقلبات الطقس التي تؤثر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على ساحل البحر خلال مرور هذه المنخفضات،</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ويظهر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هذا</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التأثير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واضحا</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من خلال تعرض </w:t>
      </w:r>
      <w:r w:rsidR="00DE5AB8">
        <w:rPr>
          <w:rFonts w:ascii="Simplified Arabic" w:eastAsia="Calibri" w:hAnsi="Simplified Arabic" w:cs="Simplified Arabic"/>
          <w:sz w:val="28"/>
          <w:szCs w:val="28"/>
          <w:rtl/>
        </w:rPr>
        <w:t>الإقليم</w:t>
      </w:r>
      <w:r w:rsidRPr="00376091">
        <w:rPr>
          <w:rFonts w:ascii="Simplified Arabic" w:eastAsia="Calibri" w:hAnsi="Simplified Arabic" w:cs="Simplified Arabic"/>
          <w:sz w:val="28"/>
          <w:szCs w:val="28"/>
          <w:rtl/>
        </w:rPr>
        <w:t xml:space="preserve"> لمنخفضات جوية قادمة</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من الغرب في معظم شهور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السنة</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خاصة</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فصلي الشتاء والربيع،</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وتمثل المنخفضات الجوية مناطق نفوذ</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الرياح الغربية</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العكسية الممطرة،</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التي تهب على منطقة الدراسة</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في فصل الشتاء وتنتقل أيضا من الشمال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الجنوب والعكس،</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وهى تتبع حركة الشمس الظاهرية،</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فقد تظهر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أحيانا</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في فصل دون </w:t>
      </w:r>
      <w:r w:rsidRPr="00376091">
        <w:rPr>
          <w:rFonts w:ascii="Simplified Arabic" w:eastAsia="Calibri" w:hAnsi="Simplified Arabic" w:cs="Simplified Arabic" w:hint="cs"/>
          <w:sz w:val="28"/>
          <w:szCs w:val="28"/>
          <w:rtl/>
        </w:rPr>
        <w:t>ا</w:t>
      </w:r>
      <w:r w:rsidRPr="00376091">
        <w:rPr>
          <w:rFonts w:ascii="Simplified Arabic" w:eastAsia="Calibri" w:hAnsi="Simplified Arabic" w:cs="Simplified Arabic"/>
          <w:sz w:val="28"/>
          <w:szCs w:val="28"/>
          <w:rtl/>
        </w:rPr>
        <w:t>خر وغالبا</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توجد</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في فصلي الشتاء والربيع</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وينعدم أثر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المنخفضات الجوية في فصل الصيف</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أما</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في فصل الخريف يبدأ تكون المنخفضات التي تسبب سقوط الامطار الخريفية (عبد العزيز طريح شرف، 1996م، ص185)</w:t>
      </w:r>
      <w:r w:rsidRPr="00376091">
        <w:rPr>
          <w:rFonts w:ascii="Simplified Arabic" w:eastAsia="Calibri" w:hAnsi="Simplified Arabic" w:cs="Simplified Arabic" w:hint="cs"/>
          <w:sz w:val="28"/>
          <w:szCs w:val="28"/>
          <w:rtl/>
        </w:rPr>
        <w:t>.</w:t>
      </w:r>
    </w:p>
    <w:p w:rsidR="001144D4" w:rsidRPr="001144D4" w:rsidRDefault="00376091" w:rsidP="001144D4">
      <w:pPr>
        <w:spacing w:before="240"/>
        <w:jc w:val="both"/>
        <w:rPr>
          <w:rFonts w:ascii="Simplified Arabic" w:eastAsia="Calibri" w:hAnsi="Simplified Arabic" w:cs="Simplified Arabic"/>
          <w:sz w:val="30"/>
          <w:szCs w:val="30"/>
          <w:rtl/>
        </w:rPr>
      </w:pPr>
      <w:r w:rsidRPr="001144D4">
        <w:rPr>
          <w:rFonts w:ascii="Simplified Arabic" w:eastAsia="Calibri" w:hAnsi="Simplified Arabic" w:cs="Simplified Arabic"/>
          <w:b/>
          <w:bCs/>
          <w:sz w:val="30"/>
          <w:szCs w:val="30"/>
          <w:rtl/>
        </w:rPr>
        <w:t>3- زيادة سرعة الرياح:</w:t>
      </w:r>
      <w:r w:rsidRPr="001144D4">
        <w:rPr>
          <w:rFonts w:ascii="Simplified Arabic" w:eastAsia="Calibri" w:hAnsi="Simplified Arabic" w:cs="Simplified Arabic" w:hint="cs"/>
          <w:sz w:val="30"/>
          <w:szCs w:val="30"/>
          <w:rtl/>
        </w:rPr>
        <w:t xml:space="preserve"> </w:t>
      </w:r>
    </w:p>
    <w:p w:rsidR="00376091" w:rsidRPr="00376091" w:rsidRDefault="00376091" w:rsidP="00445FBB">
      <w:pPr>
        <w:jc w:val="both"/>
        <w:rPr>
          <w:rFonts w:ascii="Simplified Arabic" w:eastAsia="Calibri" w:hAnsi="Simplified Arabic" w:cs="Simplified Arabic"/>
          <w:sz w:val="28"/>
          <w:szCs w:val="28"/>
        </w:rPr>
      </w:pPr>
      <w:r w:rsidRPr="00376091">
        <w:rPr>
          <w:rFonts w:ascii="Simplified Arabic" w:eastAsia="Calibri" w:hAnsi="Simplified Arabic" w:cs="Simplified Arabic"/>
          <w:sz w:val="28"/>
          <w:szCs w:val="28"/>
          <w:rtl/>
        </w:rPr>
        <w:t>تتأثر سرعة الرياح بشكل كبير بمقدار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الضغط الجوي</w:t>
      </w:r>
      <w:r w:rsidR="00EC3AC0">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Pr>
        <w:t>pressure Gradient</w:t>
      </w:r>
      <w:r w:rsidRPr="00376091">
        <w:rPr>
          <w:rFonts w:ascii="Simplified Arabic" w:eastAsia="Calibri" w:hAnsi="Simplified Arabic" w:cs="Simplified Arabic"/>
          <w:sz w:val="28"/>
          <w:szCs w:val="28"/>
          <w:rtl/>
        </w:rPr>
        <w:t>،</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فبالنظر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سجلات الضغط الجوي في </w:t>
      </w:r>
      <w:r w:rsidR="00DE5AB8">
        <w:rPr>
          <w:rFonts w:ascii="Simplified Arabic" w:eastAsia="Calibri" w:hAnsi="Simplified Arabic" w:cs="Simplified Arabic"/>
          <w:sz w:val="28"/>
          <w:szCs w:val="28"/>
          <w:rtl/>
        </w:rPr>
        <w:t>الإقليم</w:t>
      </w:r>
      <w:r w:rsidRPr="00376091">
        <w:rPr>
          <w:rFonts w:ascii="Simplified Arabic" w:eastAsia="Calibri" w:hAnsi="Simplified Arabic" w:cs="Simplified Arabic"/>
          <w:sz w:val="28"/>
          <w:szCs w:val="28"/>
          <w:rtl/>
        </w:rPr>
        <w:t xml:space="preserve"> نجد أن مقدار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الضغط الجوي يختلف من فصل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w:t>
      </w:r>
      <w:r w:rsidRPr="00376091">
        <w:rPr>
          <w:rFonts w:ascii="Simplified Arabic" w:eastAsia="Calibri" w:hAnsi="Simplified Arabic" w:cs="Simplified Arabic" w:hint="cs"/>
          <w:sz w:val="28"/>
          <w:szCs w:val="28"/>
          <w:rtl/>
        </w:rPr>
        <w:t>آ</w:t>
      </w:r>
      <w:r w:rsidRPr="00376091">
        <w:rPr>
          <w:rFonts w:ascii="Simplified Arabic" w:eastAsia="Calibri" w:hAnsi="Simplified Arabic" w:cs="Simplified Arabic"/>
          <w:sz w:val="28"/>
          <w:szCs w:val="28"/>
          <w:rtl/>
        </w:rPr>
        <w:t xml:space="preserve">خر ومن يوم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w:t>
      </w:r>
      <w:r w:rsidRPr="00376091">
        <w:rPr>
          <w:rFonts w:ascii="Simplified Arabic" w:eastAsia="Calibri" w:hAnsi="Simplified Arabic" w:cs="Simplified Arabic" w:hint="cs"/>
          <w:sz w:val="28"/>
          <w:szCs w:val="28"/>
          <w:rtl/>
        </w:rPr>
        <w:t>آ</w:t>
      </w:r>
      <w:r w:rsidRPr="00376091">
        <w:rPr>
          <w:rFonts w:ascii="Simplified Arabic" w:eastAsia="Calibri" w:hAnsi="Simplified Arabic" w:cs="Simplified Arabic"/>
          <w:sz w:val="28"/>
          <w:szCs w:val="28"/>
          <w:rtl/>
        </w:rPr>
        <w:t>خر،</w:t>
      </w:r>
      <w:r w:rsidRPr="00376091">
        <w:rPr>
          <w:rFonts w:ascii="Simplified Arabic" w:eastAsia="Calibri" w:hAnsi="Simplified Arabic" w:cs="Simplified Arabic" w:hint="cs"/>
          <w:sz w:val="28"/>
          <w:szCs w:val="28"/>
          <w:rtl/>
        </w:rPr>
        <w:t xml:space="preserve"> </w:t>
      </w:r>
      <w:r w:rsidR="006A0F1F">
        <w:rPr>
          <w:rFonts w:ascii="Simplified Arabic" w:eastAsia="Calibri" w:hAnsi="Simplified Arabic" w:cs="Simplified Arabic"/>
          <w:sz w:val="28"/>
          <w:szCs w:val="28"/>
          <w:rtl/>
        </w:rPr>
        <w:t>أو</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من فترة قياس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أخرى،</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ونتيجة لذلك فإن سرعة</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الرياح تختلف بإختلاف المقدار الذى ينحدر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الهواء فيه من مرتفع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منخفض،</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ولقد تبين من سجلات سرعة الرياح خلال شهور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السنة </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 xml:space="preserve">نها تتراوح بين 10-30كم/ساعة باستثناء بعض الأيام القليلة التي تصل فيها سرعة الرياح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60كم/ساعة، ومن الجدول رقم (5) الذي يبين المتوسط الشهري لسرعة الرياح كم / ساعة في محطتي ارصاد طبرق وناصر الجوية.</w:t>
      </w:r>
    </w:p>
    <w:p w:rsidR="00EC3AC0" w:rsidRDefault="00EC3AC0" w:rsidP="00376091">
      <w:pPr>
        <w:jc w:val="both"/>
        <w:rPr>
          <w:rFonts w:ascii="Simplified Arabic" w:eastAsia="Calibri" w:hAnsi="Simplified Arabic" w:cs="Simplified Arabic"/>
          <w:sz w:val="28"/>
          <w:szCs w:val="28"/>
          <w:rtl/>
        </w:rPr>
      </w:pPr>
      <w:r>
        <w:rPr>
          <w:rFonts w:ascii="Simplified Arabic" w:eastAsia="Calibri" w:hAnsi="Simplified Arabic" w:cs="Simplified Arabic" w:hint="cs"/>
          <w:sz w:val="28"/>
          <w:szCs w:val="28"/>
          <w:rtl/>
        </w:rPr>
        <w:t xml:space="preserve">يوضح </w:t>
      </w:r>
      <w:r w:rsidR="00376091" w:rsidRPr="00376091">
        <w:rPr>
          <w:rFonts w:ascii="Simplified Arabic" w:eastAsia="Calibri" w:hAnsi="Simplified Arabic" w:cs="Simplified Arabic"/>
          <w:sz w:val="28"/>
          <w:szCs w:val="28"/>
          <w:rtl/>
        </w:rPr>
        <w:t>جدول رقم (5) المتوسط الشهري والمعدل الفصلي لسرعة الرياح كيلو متر/ الساعة في محطتي طبرق وناصر للفترة 1985- 2009م</w:t>
      </w:r>
      <w:r w:rsidR="00376091" w:rsidRPr="00376091">
        <w:rPr>
          <w:rFonts w:ascii="Simplified Arabic" w:eastAsia="Calibri" w:hAnsi="Simplified Arabic" w:cs="Simplified Arabic" w:hint="cs"/>
          <w:sz w:val="28"/>
          <w:szCs w:val="28"/>
          <w:rtl/>
        </w:rPr>
        <w:t>:</w:t>
      </w:r>
      <w:r>
        <w:rPr>
          <w:rFonts w:ascii="Simplified Arabic" w:eastAsia="Calibri" w:hAnsi="Simplified Arabic" w:cs="Simplified Arabic" w:hint="cs"/>
          <w:sz w:val="28"/>
          <w:szCs w:val="28"/>
          <w:rtl/>
        </w:rPr>
        <w:t xml:space="preserve"> </w:t>
      </w:r>
    </w:p>
    <w:p w:rsidR="00376091" w:rsidRDefault="00EC3AC0" w:rsidP="00EC3AC0">
      <w:pPr>
        <w:jc w:val="center"/>
        <w:rPr>
          <w:rFonts w:ascii="Simplified Arabic" w:eastAsia="Calibri" w:hAnsi="Simplified Arabic" w:cs="Simplified Arabic"/>
          <w:sz w:val="28"/>
          <w:szCs w:val="28"/>
          <w:rtl/>
        </w:rPr>
      </w:pPr>
      <w:r>
        <w:rPr>
          <w:rFonts w:ascii="Simplified Arabic" w:eastAsia="Calibri" w:hAnsi="Simplified Arabic" w:cs="Simplified Arabic" w:hint="cs"/>
          <w:sz w:val="28"/>
          <w:szCs w:val="28"/>
          <w:rtl/>
        </w:rPr>
        <w:t>جدول رقم (5)</w:t>
      </w:r>
    </w:p>
    <w:p w:rsidR="00EC3AC0" w:rsidRPr="00EC3AC0" w:rsidRDefault="00EC3AC0" w:rsidP="00376091">
      <w:pPr>
        <w:jc w:val="both"/>
        <w:rPr>
          <w:rFonts w:ascii="Simplified Arabic" w:eastAsia="Calibri" w:hAnsi="Simplified Arabic" w:cs="Simplified Arabic"/>
          <w:sz w:val="16"/>
          <w:szCs w:val="16"/>
          <w:rtl/>
        </w:rPr>
      </w:pPr>
    </w:p>
    <w:tbl>
      <w:tblPr>
        <w:bidiVisual/>
        <w:tblW w:w="824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5"/>
        <w:gridCol w:w="1488"/>
        <w:gridCol w:w="2563"/>
        <w:gridCol w:w="2710"/>
      </w:tblGrid>
      <w:tr w:rsidR="00376091" w:rsidRPr="00376091" w:rsidTr="00452331">
        <w:trPr>
          <w:trHeight w:val="439"/>
          <w:jc w:val="center"/>
        </w:trPr>
        <w:tc>
          <w:tcPr>
            <w:tcW w:w="2973" w:type="dxa"/>
            <w:gridSpan w:val="2"/>
            <w:tcBorders>
              <w:top w:val="single" w:sz="18" w:space="0" w:color="auto"/>
              <w:left w:val="single" w:sz="18" w:space="0" w:color="auto"/>
              <w:right w:val="single" w:sz="12" w:space="0" w:color="000000"/>
            </w:tcBorders>
            <w:shd w:val="clear" w:color="auto" w:fill="984806" w:themeFill="accent6" w:themeFillShade="80"/>
            <w:vAlign w:val="center"/>
          </w:tcPr>
          <w:p w:rsidR="00376091" w:rsidRPr="00376091" w:rsidRDefault="00376091" w:rsidP="00376091">
            <w:pPr>
              <w:jc w:val="center"/>
              <w:rPr>
                <w:rFonts w:ascii="Simplified Arabic" w:eastAsia="Calibri" w:hAnsi="Simplified Arabic" w:cs="Simplified Arabic"/>
                <w:b/>
                <w:bCs/>
                <w:sz w:val="26"/>
                <w:szCs w:val="26"/>
              </w:rPr>
            </w:pPr>
            <w:r w:rsidRPr="00376091">
              <w:rPr>
                <w:rFonts w:ascii="Simplified Arabic" w:eastAsia="Calibri" w:hAnsi="Simplified Arabic" w:cs="Simplified Arabic"/>
                <w:b/>
                <w:bCs/>
                <w:sz w:val="26"/>
                <w:szCs w:val="26"/>
                <w:rtl/>
              </w:rPr>
              <w:t>الشهور</w:t>
            </w:r>
          </w:p>
        </w:tc>
        <w:tc>
          <w:tcPr>
            <w:tcW w:w="2563" w:type="dxa"/>
            <w:tcBorders>
              <w:top w:val="single" w:sz="18" w:space="0" w:color="auto"/>
              <w:left w:val="single" w:sz="12" w:space="0" w:color="000000"/>
              <w:right w:val="single" w:sz="18" w:space="0" w:color="auto"/>
            </w:tcBorders>
            <w:shd w:val="clear" w:color="auto" w:fill="984806" w:themeFill="accent6" w:themeFillShade="80"/>
            <w:vAlign w:val="center"/>
          </w:tcPr>
          <w:p w:rsidR="00376091" w:rsidRPr="00376091" w:rsidRDefault="00376091" w:rsidP="00376091">
            <w:pPr>
              <w:jc w:val="center"/>
              <w:rPr>
                <w:rFonts w:ascii="Simplified Arabic" w:eastAsia="Calibri" w:hAnsi="Simplified Arabic" w:cs="Simplified Arabic"/>
                <w:b/>
                <w:bCs/>
                <w:sz w:val="26"/>
                <w:szCs w:val="26"/>
              </w:rPr>
            </w:pPr>
            <w:r w:rsidRPr="00376091">
              <w:rPr>
                <w:rFonts w:ascii="Simplified Arabic" w:eastAsia="Calibri" w:hAnsi="Simplified Arabic" w:cs="Simplified Arabic"/>
                <w:b/>
                <w:bCs/>
                <w:sz w:val="26"/>
                <w:szCs w:val="26"/>
                <w:rtl/>
              </w:rPr>
              <w:t>محطة طبرق</w:t>
            </w:r>
          </w:p>
        </w:tc>
        <w:tc>
          <w:tcPr>
            <w:tcW w:w="2710" w:type="dxa"/>
            <w:tcBorders>
              <w:top w:val="single" w:sz="18" w:space="0" w:color="auto"/>
              <w:left w:val="single" w:sz="18" w:space="0" w:color="auto"/>
              <w:bottom w:val="single" w:sz="18" w:space="0" w:color="auto"/>
              <w:right w:val="single" w:sz="18" w:space="0" w:color="auto"/>
            </w:tcBorders>
            <w:shd w:val="clear" w:color="auto" w:fill="984806" w:themeFill="accent6" w:themeFillShade="80"/>
            <w:vAlign w:val="center"/>
          </w:tcPr>
          <w:p w:rsidR="00376091" w:rsidRPr="00376091" w:rsidRDefault="00376091" w:rsidP="00376091">
            <w:pPr>
              <w:jc w:val="center"/>
              <w:rPr>
                <w:rFonts w:ascii="Simplified Arabic" w:eastAsia="Calibri" w:hAnsi="Simplified Arabic" w:cs="Simplified Arabic"/>
                <w:b/>
                <w:bCs/>
                <w:sz w:val="26"/>
                <w:szCs w:val="26"/>
              </w:rPr>
            </w:pPr>
            <w:r w:rsidRPr="00376091">
              <w:rPr>
                <w:rFonts w:ascii="Simplified Arabic" w:eastAsia="Calibri" w:hAnsi="Simplified Arabic" w:cs="Simplified Arabic"/>
                <w:b/>
                <w:bCs/>
                <w:sz w:val="26"/>
                <w:szCs w:val="26"/>
                <w:rtl/>
              </w:rPr>
              <w:t>محطة ناصر</w:t>
            </w:r>
          </w:p>
        </w:tc>
      </w:tr>
      <w:tr w:rsidR="00376091" w:rsidRPr="00376091" w:rsidTr="00452331">
        <w:trPr>
          <w:jc w:val="center"/>
        </w:trPr>
        <w:tc>
          <w:tcPr>
            <w:tcW w:w="2973" w:type="dxa"/>
            <w:gridSpan w:val="2"/>
            <w:tcBorders>
              <w:top w:val="single" w:sz="18" w:space="0" w:color="auto"/>
              <w:left w:val="single" w:sz="12" w:space="0" w:color="000000"/>
              <w:bottom w:val="single" w:sz="18" w:space="0" w:color="auto"/>
              <w:right w:val="single" w:sz="12" w:space="0" w:color="000000"/>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sz w:val="26"/>
                <w:szCs w:val="26"/>
              </w:rPr>
            </w:pPr>
            <w:r w:rsidRPr="00376091">
              <w:rPr>
                <w:rFonts w:ascii="Simplified Arabic" w:eastAsia="Calibri" w:hAnsi="Simplified Arabic" w:cs="Simplified Arabic"/>
                <w:sz w:val="26"/>
                <w:szCs w:val="26"/>
                <w:rtl/>
              </w:rPr>
              <w:t>يناير</w:t>
            </w:r>
          </w:p>
        </w:tc>
        <w:tc>
          <w:tcPr>
            <w:tcW w:w="2563" w:type="dxa"/>
            <w:tcBorders>
              <w:top w:val="single" w:sz="18" w:space="0" w:color="auto"/>
              <w:left w:val="single" w:sz="12" w:space="0" w:color="000000"/>
              <w:right w:val="single" w:sz="18" w:space="0" w:color="auto"/>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23</w:t>
            </w:r>
          </w:p>
        </w:tc>
        <w:tc>
          <w:tcPr>
            <w:tcW w:w="2710" w:type="dxa"/>
            <w:tcBorders>
              <w:top w:val="single" w:sz="18" w:space="0" w:color="auto"/>
              <w:left w:val="single" w:sz="18" w:space="0" w:color="auto"/>
              <w:right w:val="single" w:sz="12" w:space="0" w:color="000000"/>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21</w:t>
            </w:r>
          </w:p>
        </w:tc>
      </w:tr>
      <w:tr w:rsidR="00376091" w:rsidRPr="00376091" w:rsidTr="00452331">
        <w:trPr>
          <w:jc w:val="center"/>
        </w:trPr>
        <w:tc>
          <w:tcPr>
            <w:tcW w:w="2973" w:type="dxa"/>
            <w:gridSpan w:val="2"/>
            <w:tcBorders>
              <w:top w:val="single" w:sz="18" w:space="0" w:color="auto"/>
              <w:left w:val="single" w:sz="12" w:space="0" w:color="000000"/>
              <w:right w:val="single" w:sz="12" w:space="0" w:color="000000"/>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sz w:val="26"/>
                <w:szCs w:val="26"/>
              </w:rPr>
            </w:pPr>
            <w:r w:rsidRPr="00376091">
              <w:rPr>
                <w:rFonts w:ascii="Simplified Arabic" w:eastAsia="Calibri" w:hAnsi="Simplified Arabic" w:cs="Simplified Arabic"/>
                <w:sz w:val="26"/>
                <w:szCs w:val="26"/>
                <w:rtl/>
              </w:rPr>
              <w:t>فبراير</w:t>
            </w:r>
          </w:p>
        </w:tc>
        <w:tc>
          <w:tcPr>
            <w:tcW w:w="2563" w:type="dxa"/>
            <w:tcBorders>
              <w:top w:val="single" w:sz="18" w:space="0" w:color="auto"/>
              <w:left w:val="single" w:sz="12" w:space="0" w:color="000000"/>
              <w:right w:val="single" w:sz="18" w:space="0" w:color="auto"/>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20</w:t>
            </w:r>
          </w:p>
        </w:tc>
        <w:tc>
          <w:tcPr>
            <w:tcW w:w="2710" w:type="dxa"/>
            <w:tcBorders>
              <w:top w:val="single" w:sz="18" w:space="0" w:color="auto"/>
              <w:left w:val="single" w:sz="18" w:space="0" w:color="auto"/>
              <w:bottom w:val="single" w:sz="18" w:space="0" w:color="auto"/>
              <w:right w:val="single" w:sz="12" w:space="0" w:color="000000"/>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18</w:t>
            </w:r>
          </w:p>
        </w:tc>
      </w:tr>
      <w:tr w:rsidR="00376091" w:rsidRPr="00376091" w:rsidTr="00452331">
        <w:trPr>
          <w:jc w:val="center"/>
        </w:trPr>
        <w:tc>
          <w:tcPr>
            <w:tcW w:w="2973" w:type="dxa"/>
            <w:gridSpan w:val="2"/>
            <w:tcBorders>
              <w:top w:val="single" w:sz="18" w:space="0" w:color="auto"/>
              <w:left w:val="single" w:sz="12" w:space="0" w:color="000000"/>
              <w:right w:val="single" w:sz="12" w:space="0" w:color="000000"/>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sz w:val="26"/>
                <w:szCs w:val="26"/>
              </w:rPr>
            </w:pPr>
            <w:r w:rsidRPr="00376091">
              <w:rPr>
                <w:rFonts w:ascii="Simplified Arabic" w:eastAsia="Calibri" w:hAnsi="Simplified Arabic" w:cs="Simplified Arabic"/>
                <w:sz w:val="26"/>
                <w:szCs w:val="26"/>
                <w:rtl/>
              </w:rPr>
              <w:t>مارس</w:t>
            </w:r>
          </w:p>
        </w:tc>
        <w:tc>
          <w:tcPr>
            <w:tcW w:w="2563" w:type="dxa"/>
            <w:tcBorders>
              <w:top w:val="single" w:sz="18" w:space="0" w:color="auto"/>
              <w:left w:val="single" w:sz="12" w:space="0" w:color="000000"/>
              <w:bottom w:val="single" w:sz="18" w:space="0" w:color="auto"/>
              <w:right w:val="single" w:sz="18" w:space="0" w:color="auto"/>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25</w:t>
            </w:r>
          </w:p>
        </w:tc>
        <w:tc>
          <w:tcPr>
            <w:tcW w:w="2710" w:type="dxa"/>
            <w:tcBorders>
              <w:top w:val="single" w:sz="18" w:space="0" w:color="auto"/>
              <w:left w:val="single" w:sz="18" w:space="0" w:color="auto"/>
              <w:right w:val="single" w:sz="12" w:space="0" w:color="000000"/>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26</w:t>
            </w:r>
          </w:p>
        </w:tc>
      </w:tr>
      <w:tr w:rsidR="00376091" w:rsidRPr="00376091" w:rsidTr="00452331">
        <w:trPr>
          <w:jc w:val="center"/>
        </w:trPr>
        <w:tc>
          <w:tcPr>
            <w:tcW w:w="2973" w:type="dxa"/>
            <w:gridSpan w:val="2"/>
            <w:tcBorders>
              <w:top w:val="single" w:sz="18" w:space="0" w:color="auto"/>
              <w:left w:val="single" w:sz="12" w:space="0" w:color="000000"/>
              <w:right w:val="single" w:sz="12" w:space="0" w:color="000000"/>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sz w:val="26"/>
                <w:szCs w:val="26"/>
              </w:rPr>
            </w:pPr>
            <w:r w:rsidRPr="00376091">
              <w:rPr>
                <w:rFonts w:ascii="Simplified Arabic" w:eastAsia="Calibri" w:hAnsi="Simplified Arabic" w:cs="Simplified Arabic"/>
                <w:sz w:val="26"/>
                <w:szCs w:val="26"/>
                <w:rtl/>
              </w:rPr>
              <w:t>أبريل</w:t>
            </w:r>
          </w:p>
        </w:tc>
        <w:tc>
          <w:tcPr>
            <w:tcW w:w="2563" w:type="dxa"/>
            <w:tcBorders>
              <w:top w:val="single" w:sz="18" w:space="0" w:color="auto"/>
              <w:left w:val="single" w:sz="12" w:space="0" w:color="000000"/>
              <w:bottom w:val="single" w:sz="18" w:space="0" w:color="auto"/>
              <w:right w:val="single" w:sz="18" w:space="0" w:color="auto"/>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22</w:t>
            </w:r>
          </w:p>
        </w:tc>
        <w:tc>
          <w:tcPr>
            <w:tcW w:w="2710" w:type="dxa"/>
            <w:tcBorders>
              <w:top w:val="single" w:sz="18" w:space="0" w:color="auto"/>
              <w:left w:val="single" w:sz="18" w:space="0" w:color="auto"/>
              <w:right w:val="single" w:sz="12" w:space="0" w:color="000000"/>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23</w:t>
            </w:r>
          </w:p>
        </w:tc>
      </w:tr>
      <w:tr w:rsidR="00376091" w:rsidRPr="00376091" w:rsidTr="00452331">
        <w:trPr>
          <w:jc w:val="center"/>
        </w:trPr>
        <w:tc>
          <w:tcPr>
            <w:tcW w:w="2973" w:type="dxa"/>
            <w:gridSpan w:val="2"/>
            <w:tcBorders>
              <w:top w:val="single" w:sz="18" w:space="0" w:color="auto"/>
              <w:left w:val="single" w:sz="12" w:space="0" w:color="000000"/>
              <w:right w:val="single" w:sz="12" w:space="0" w:color="000000"/>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sz w:val="26"/>
                <w:szCs w:val="26"/>
              </w:rPr>
            </w:pPr>
            <w:r w:rsidRPr="00376091">
              <w:rPr>
                <w:rFonts w:ascii="Simplified Arabic" w:eastAsia="Calibri" w:hAnsi="Simplified Arabic" w:cs="Simplified Arabic"/>
                <w:sz w:val="26"/>
                <w:szCs w:val="26"/>
                <w:rtl/>
              </w:rPr>
              <w:t>مايو</w:t>
            </w:r>
          </w:p>
        </w:tc>
        <w:tc>
          <w:tcPr>
            <w:tcW w:w="2563" w:type="dxa"/>
            <w:tcBorders>
              <w:top w:val="single" w:sz="18" w:space="0" w:color="auto"/>
              <w:left w:val="single" w:sz="12" w:space="0" w:color="000000"/>
              <w:right w:val="single" w:sz="18" w:space="0" w:color="auto"/>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18</w:t>
            </w:r>
          </w:p>
        </w:tc>
        <w:tc>
          <w:tcPr>
            <w:tcW w:w="2710" w:type="dxa"/>
            <w:tcBorders>
              <w:top w:val="single" w:sz="18" w:space="0" w:color="auto"/>
              <w:left w:val="single" w:sz="18" w:space="0" w:color="auto"/>
              <w:bottom w:val="single" w:sz="18" w:space="0" w:color="auto"/>
              <w:right w:val="single" w:sz="12" w:space="0" w:color="000000"/>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17</w:t>
            </w:r>
          </w:p>
        </w:tc>
      </w:tr>
      <w:tr w:rsidR="00376091" w:rsidRPr="00376091" w:rsidTr="00452331">
        <w:trPr>
          <w:jc w:val="center"/>
        </w:trPr>
        <w:tc>
          <w:tcPr>
            <w:tcW w:w="2973" w:type="dxa"/>
            <w:gridSpan w:val="2"/>
            <w:tcBorders>
              <w:top w:val="single" w:sz="18" w:space="0" w:color="auto"/>
              <w:left w:val="single" w:sz="12" w:space="0" w:color="000000"/>
              <w:bottom w:val="single" w:sz="18" w:space="0" w:color="auto"/>
              <w:right w:val="single" w:sz="12" w:space="0" w:color="000000"/>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sz w:val="26"/>
                <w:szCs w:val="26"/>
              </w:rPr>
            </w:pPr>
            <w:r w:rsidRPr="00376091">
              <w:rPr>
                <w:rFonts w:ascii="Simplified Arabic" w:eastAsia="Calibri" w:hAnsi="Simplified Arabic" w:cs="Simplified Arabic"/>
                <w:sz w:val="26"/>
                <w:szCs w:val="26"/>
                <w:rtl/>
              </w:rPr>
              <w:t>يونيو</w:t>
            </w:r>
          </w:p>
        </w:tc>
        <w:tc>
          <w:tcPr>
            <w:tcW w:w="2563" w:type="dxa"/>
            <w:tcBorders>
              <w:top w:val="single" w:sz="18" w:space="0" w:color="auto"/>
              <w:left w:val="single" w:sz="12" w:space="0" w:color="000000"/>
              <w:right w:val="single" w:sz="18" w:space="0" w:color="auto"/>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13</w:t>
            </w:r>
          </w:p>
        </w:tc>
        <w:tc>
          <w:tcPr>
            <w:tcW w:w="2710" w:type="dxa"/>
            <w:tcBorders>
              <w:top w:val="single" w:sz="18" w:space="0" w:color="auto"/>
              <w:left w:val="single" w:sz="18" w:space="0" w:color="auto"/>
              <w:right w:val="single" w:sz="12" w:space="0" w:color="000000"/>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14</w:t>
            </w:r>
          </w:p>
        </w:tc>
      </w:tr>
      <w:tr w:rsidR="00376091" w:rsidRPr="00376091" w:rsidTr="00452331">
        <w:trPr>
          <w:trHeight w:val="430"/>
          <w:jc w:val="center"/>
        </w:trPr>
        <w:tc>
          <w:tcPr>
            <w:tcW w:w="2973" w:type="dxa"/>
            <w:gridSpan w:val="2"/>
            <w:tcBorders>
              <w:top w:val="single" w:sz="18" w:space="0" w:color="auto"/>
              <w:left w:val="single" w:sz="12" w:space="0" w:color="000000"/>
              <w:bottom w:val="single" w:sz="18" w:space="0" w:color="auto"/>
              <w:right w:val="single" w:sz="12" w:space="0" w:color="000000"/>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sz w:val="26"/>
                <w:szCs w:val="26"/>
              </w:rPr>
            </w:pPr>
            <w:r w:rsidRPr="00376091">
              <w:rPr>
                <w:rFonts w:ascii="Simplified Arabic" w:eastAsia="Calibri" w:hAnsi="Simplified Arabic" w:cs="Simplified Arabic"/>
                <w:sz w:val="26"/>
                <w:szCs w:val="26"/>
                <w:rtl/>
              </w:rPr>
              <w:t>يوليو</w:t>
            </w:r>
          </w:p>
        </w:tc>
        <w:tc>
          <w:tcPr>
            <w:tcW w:w="2563" w:type="dxa"/>
            <w:tcBorders>
              <w:top w:val="single" w:sz="18" w:space="0" w:color="auto"/>
              <w:left w:val="single" w:sz="12" w:space="0" w:color="000000"/>
              <w:bottom w:val="single" w:sz="18" w:space="0" w:color="auto"/>
              <w:right w:val="single" w:sz="18" w:space="0" w:color="auto"/>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12</w:t>
            </w:r>
          </w:p>
        </w:tc>
        <w:tc>
          <w:tcPr>
            <w:tcW w:w="2710" w:type="dxa"/>
            <w:tcBorders>
              <w:top w:val="single" w:sz="18" w:space="0" w:color="auto"/>
              <w:left w:val="single" w:sz="18" w:space="0" w:color="auto"/>
              <w:bottom w:val="single" w:sz="18" w:space="0" w:color="auto"/>
              <w:right w:val="single" w:sz="12" w:space="0" w:color="000000"/>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12</w:t>
            </w:r>
          </w:p>
        </w:tc>
      </w:tr>
      <w:tr w:rsidR="00376091" w:rsidRPr="00376091" w:rsidTr="00452331">
        <w:trPr>
          <w:trHeight w:val="430"/>
          <w:jc w:val="center"/>
        </w:trPr>
        <w:tc>
          <w:tcPr>
            <w:tcW w:w="2973" w:type="dxa"/>
            <w:gridSpan w:val="2"/>
            <w:tcBorders>
              <w:top w:val="single" w:sz="18" w:space="0" w:color="auto"/>
              <w:left w:val="single" w:sz="12" w:space="0" w:color="000000"/>
              <w:bottom w:val="single" w:sz="18" w:space="0" w:color="auto"/>
              <w:right w:val="single" w:sz="12" w:space="0" w:color="000000"/>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sz w:val="26"/>
                <w:szCs w:val="26"/>
              </w:rPr>
            </w:pPr>
            <w:r w:rsidRPr="00376091">
              <w:rPr>
                <w:rFonts w:ascii="Simplified Arabic" w:eastAsia="Calibri" w:hAnsi="Simplified Arabic" w:cs="Simplified Arabic"/>
                <w:sz w:val="26"/>
                <w:szCs w:val="26"/>
                <w:rtl/>
              </w:rPr>
              <w:t>أغسطس</w:t>
            </w:r>
          </w:p>
        </w:tc>
        <w:tc>
          <w:tcPr>
            <w:tcW w:w="2563" w:type="dxa"/>
            <w:tcBorders>
              <w:top w:val="single" w:sz="18" w:space="0" w:color="auto"/>
              <w:left w:val="single" w:sz="12" w:space="0" w:color="000000"/>
              <w:bottom w:val="single" w:sz="18" w:space="0" w:color="auto"/>
              <w:right w:val="single" w:sz="18" w:space="0" w:color="auto"/>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9</w:t>
            </w:r>
          </w:p>
        </w:tc>
        <w:tc>
          <w:tcPr>
            <w:tcW w:w="2710" w:type="dxa"/>
            <w:tcBorders>
              <w:top w:val="single" w:sz="18" w:space="0" w:color="auto"/>
              <w:left w:val="single" w:sz="18" w:space="0" w:color="auto"/>
              <w:bottom w:val="single" w:sz="18" w:space="0" w:color="auto"/>
              <w:right w:val="single" w:sz="12" w:space="0" w:color="000000"/>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13</w:t>
            </w:r>
          </w:p>
        </w:tc>
      </w:tr>
      <w:tr w:rsidR="00376091" w:rsidRPr="00376091" w:rsidTr="00452331">
        <w:trPr>
          <w:jc w:val="center"/>
        </w:trPr>
        <w:tc>
          <w:tcPr>
            <w:tcW w:w="2973" w:type="dxa"/>
            <w:gridSpan w:val="2"/>
            <w:tcBorders>
              <w:top w:val="single" w:sz="18" w:space="0" w:color="auto"/>
              <w:left w:val="single" w:sz="12" w:space="0" w:color="000000"/>
              <w:right w:val="single" w:sz="12" w:space="0" w:color="000000"/>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sz w:val="26"/>
                <w:szCs w:val="26"/>
              </w:rPr>
            </w:pPr>
            <w:r w:rsidRPr="00376091">
              <w:rPr>
                <w:rFonts w:ascii="Simplified Arabic" w:eastAsia="Calibri" w:hAnsi="Simplified Arabic" w:cs="Simplified Arabic"/>
                <w:sz w:val="26"/>
                <w:szCs w:val="26"/>
                <w:rtl/>
              </w:rPr>
              <w:t>سبتمبر</w:t>
            </w:r>
          </w:p>
        </w:tc>
        <w:tc>
          <w:tcPr>
            <w:tcW w:w="2563" w:type="dxa"/>
            <w:tcBorders>
              <w:top w:val="single" w:sz="18" w:space="0" w:color="auto"/>
              <w:left w:val="single" w:sz="12" w:space="0" w:color="000000"/>
              <w:right w:val="single" w:sz="12" w:space="0" w:color="000000"/>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tl/>
                <w:lang w:bidi="ar-LY"/>
              </w:rPr>
            </w:pPr>
            <w:r w:rsidRPr="00376091">
              <w:rPr>
                <w:rFonts w:ascii="Simplified Arabic" w:eastAsia="Calibri" w:hAnsi="Simplified Arabic" w:cs="Simplified Arabic"/>
                <w:color w:val="000000"/>
                <w:sz w:val="26"/>
                <w:szCs w:val="26"/>
              </w:rPr>
              <w:t>10</w:t>
            </w:r>
          </w:p>
        </w:tc>
        <w:tc>
          <w:tcPr>
            <w:tcW w:w="2710" w:type="dxa"/>
            <w:tcBorders>
              <w:top w:val="single" w:sz="18" w:space="0" w:color="auto"/>
              <w:left w:val="single" w:sz="12" w:space="0" w:color="000000"/>
              <w:right w:val="single" w:sz="12" w:space="0" w:color="000000"/>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13</w:t>
            </w:r>
          </w:p>
        </w:tc>
      </w:tr>
      <w:tr w:rsidR="00376091" w:rsidRPr="00376091" w:rsidTr="00452331">
        <w:trPr>
          <w:jc w:val="center"/>
        </w:trPr>
        <w:tc>
          <w:tcPr>
            <w:tcW w:w="2973" w:type="dxa"/>
            <w:gridSpan w:val="2"/>
            <w:tcBorders>
              <w:top w:val="single" w:sz="18" w:space="0" w:color="auto"/>
              <w:left w:val="single" w:sz="12" w:space="0" w:color="000000"/>
              <w:bottom w:val="single" w:sz="18" w:space="0" w:color="auto"/>
              <w:right w:val="single" w:sz="18" w:space="0" w:color="auto"/>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sz w:val="26"/>
                <w:szCs w:val="26"/>
              </w:rPr>
            </w:pPr>
            <w:r w:rsidRPr="00376091">
              <w:rPr>
                <w:rFonts w:ascii="Simplified Arabic" w:eastAsia="Calibri" w:hAnsi="Simplified Arabic" w:cs="Simplified Arabic"/>
                <w:sz w:val="26"/>
                <w:szCs w:val="26"/>
                <w:rtl/>
              </w:rPr>
              <w:t>أكتوبر</w:t>
            </w:r>
          </w:p>
        </w:tc>
        <w:tc>
          <w:tcPr>
            <w:tcW w:w="2563" w:type="dxa"/>
            <w:tcBorders>
              <w:top w:val="single" w:sz="18" w:space="0" w:color="auto"/>
              <w:left w:val="single" w:sz="18" w:space="0" w:color="auto"/>
              <w:right w:val="single" w:sz="18" w:space="0" w:color="auto"/>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21</w:t>
            </w:r>
          </w:p>
        </w:tc>
        <w:tc>
          <w:tcPr>
            <w:tcW w:w="2710" w:type="dxa"/>
            <w:tcBorders>
              <w:top w:val="single" w:sz="18" w:space="0" w:color="auto"/>
              <w:left w:val="single" w:sz="18" w:space="0" w:color="auto"/>
              <w:right w:val="single" w:sz="18" w:space="0" w:color="auto"/>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17</w:t>
            </w:r>
          </w:p>
        </w:tc>
      </w:tr>
      <w:tr w:rsidR="00376091" w:rsidRPr="00376091" w:rsidTr="00452331">
        <w:trPr>
          <w:jc w:val="center"/>
        </w:trPr>
        <w:tc>
          <w:tcPr>
            <w:tcW w:w="2973" w:type="dxa"/>
            <w:gridSpan w:val="2"/>
            <w:tcBorders>
              <w:top w:val="single" w:sz="18" w:space="0" w:color="auto"/>
              <w:left w:val="single" w:sz="12" w:space="0" w:color="000000"/>
              <w:bottom w:val="single" w:sz="18" w:space="0" w:color="auto"/>
              <w:right w:val="single" w:sz="18" w:space="0" w:color="auto"/>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sz w:val="26"/>
                <w:szCs w:val="26"/>
              </w:rPr>
            </w:pPr>
            <w:r w:rsidRPr="00376091">
              <w:rPr>
                <w:rFonts w:ascii="Simplified Arabic" w:eastAsia="Calibri" w:hAnsi="Simplified Arabic" w:cs="Simplified Arabic"/>
                <w:sz w:val="26"/>
                <w:szCs w:val="26"/>
                <w:rtl/>
              </w:rPr>
              <w:t>نوفمبر</w:t>
            </w:r>
          </w:p>
        </w:tc>
        <w:tc>
          <w:tcPr>
            <w:tcW w:w="2563" w:type="dxa"/>
            <w:tcBorders>
              <w:top w:val="single" w:sz="18" w:space="0" w:color="auto"/>
              <w:left w:val="single" w:sz="18" w:space="0" w:color="auto"/>
              <w:right w:val="single" w:sz="18" w:space="0" w:color="auto"/>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16</w:t>
            </w:r>
          </w:p>
        </w:tc>
        <w:tc>
          <w:tcPr>
            <w:tcW w:w="2710" w:type="dxa"/>
            <w:tcBorders>
              <w:top w:val="single" w:sz="18" w:space="0" w:color="auto"/>
              <w:left w:val="single" w:sz="18" w:space="0" w:color="auto"/>
              <w:right w:val="single" w:sz="18" w:space="0" w:color="auto"/>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15</w:t>
            </w:r>
          </w:p>
        </w:tc>
      </w:tr>
      <w:tr w:rsidR="00376091" w:rsidRPr="00376091" w:rsidTr="00452331">
        <w:trPr>
          <w:trHeight w:val="197"/>
          <w:jc w:val="center"/>
        </w:trPr>
        <w:tc>
          <w:tcPr>
            <w:tcW w:w="2973" w:type="dxa"/>
            <w:gridSpan w:val="2"/>
            <w:tcBorders>
              <w:top w:val="single" w:sz="18" w:space="0" w:color="auto"/>
              <w:left w:val="single" w:sz="12" w:space="0" w:color="000000"/>
              <w:bottom w:val="single" w:sz="12" w:space="0" w:color="000000"/>
              <w:right w:val="single" w:sz="18" w:space="0" w:color="auto"/>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sz w:val="26"/>
                <w:szCs w:val="26"/>
              </w:rPr>
            </w:pPr>
            <w:r w:rsidRPr="00376091">
              <w:rPr>
                <w:rFonts w:ascii="Simplified Arabic" w:eastAsia="Calibri" w:hAnsi="Simplified Arabic" w:cs="Simplified Arabic"/>
                <w:sz w:val="26"/>
                <w:szCs w:val="26"/>
                <w:rtl/>
              </w:rPr>
              <w:t>ديسمبر</w:t>
            </w:r>
          </w:p>
        </w:tc>
        <w:tc>
          <w:tcPr>
            <w:tcW w:w="2563" w:type="dxa"/>
            <w:tcBorders>
              <w:top w:val="single" w:sz="18" w:space="0" w:color="auto"/>
              <w:left w:val="single" w:sz="18" w:space="0" w:color="auto"/>
              <w:bottom w:val="single" w:sz="12" w:space="0" w:color="000000"/>
              <w:right w:val="single" w:sz="18" w:space="0" w:color="auto"/>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26</w:t>
            </w:r>
          </w:p>
        </w:tc>
        <w:tc>
          <w:tcPr>
            <w:tcW w:w="2710" w:type="dxa"/>
            <w:tcBorders>
              <w:top w:val="single" w:sz="18" w:space="0" w:color="auto"/>
              <w:left w:val="single" w:sz="18" w:space="0" w:color="auto"/>
              <w:bottom w:val="single" w:sz="12" w:space="0" w:color="000000"/>
              <w:right w:val="single" w:sz="18" w:space="0" w:color="auto"/>
            </w:tcBorders>
            <w:shd w:val="clear" w:color="auto" w:fill="FBD4B4" w:themeFill="accent6" w:themeFillTint="66"/>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27</w:t>
            </w:r>
          </w:p>
        </w:tc>
      </w:tr>
      <w:tr w:rsidR="00376091" w:rsidRPr="00376091" w:rsidTr="00452331">
        <w:trPr>
          <w:jc w:val="center"/>
        </w:trPr>
        <w:tc>
          <w:tcPr>
            <w:tcW w:w="1485" w:type="dxa"/>
            <w:vMerge w:val="restart"/>
            <w:tcBorders>
              <w:top w:val="single" w:sz="18" w:space="0" w:color="auto"/>
              <w:left w:val="single" w:sz="18" w:space="0" w:color="auto"/>
              <w:right w:val="single" w:sz="18" w:space="0" w:color="auto"/>
            </w:tcBorders>
            <w:shd w:val="clear" w:color="auto" w:fill="FABF8F" w:themeFill="accent6" w:themeFillTint="99"/>
            <w:vAlign w:val="center"/>
          </w:tcPr>
          <w:p w:rsidR="00376091" w:rsidRPr="00376091" w:rsidRDefault="00376091" w:rsidP="00376091">
            <w:pPr>
              <w:jc w:val="center"/>
              <w:rPr>
                <w:rFonts w:ascii="Simplified Arabic" w:eastAsia="Calibri" w:hAnsi="Simplified Arabic" w:cs="Simplified Arabic"/>
                <w:sz w:val="26"/>
                <w:szCs w:val="26"/>
              </w:rPr>
            </w:pPr>
            <w:r w:rsidRPr="00376091">
              <w:rPr>
                <w:rFonts w:ascii="Simplified Arabic" w:eastAsia="Calibri" w:hAnsi="Simplified Arabic" w:cs="Simplified Arabic"/>
                <w:sz w:val="26"/>
                <w:szCs w:val="26"/>
                <w:rtl/>
              </w:rPr>
              <w:t>المعدل الفصلي</w:t>
            </w:r>
          </w:p>
        </w:tc>
        <w:tc>
          <w:tcPr>
            <w:tcW w:w="1488" w:type="dxa"/>
            <w:tcBorders>
              <w:top w:val="single" w:sz="18" w:space="0" w:color="auto"/>
              <w:left w:val="single" w:sz="18" w:space="0" w:color="auto"/>
              <w:bottom w:val="single" w:sz="12" w:space="0" w:color="000000"/>
              <w:right w:val="single" w:sz="18" w:space="0" w:color="auto"/>
            </w:tcBorders>
            <w:shd w:val="clear" w:color="auto" w:fill="FABF8F" w:themeFill="accent6" w:themeFillTint="99"/>
            <w:vAlign w:val="center"/>
          </w:tcPr>
          <w:p w:rsidR="00376091" w:rsidRPr="00376091" w:rsidRDefault="00376091" w:rsidP="00376091">
            <w:pPr>
              <w:jc w:val="center"/>
              <w:rPr>
                <w:rFonts w:ascii="Simplified Arabic" w:eastAsia="Calibri" w:hAnsi="Simplified Arabic" w:cs="Simplified Arabic"/>
                <w:sz w:val="26"/>
                <w:szCs w:val="26"/>
              </w:rPr>
            </w:pPr>
            <w:r w:rsidRPr="00376091">
              <w:rPr>
                <w:rFonts w:ascii="Simplified Arabic" w:eastAsia="Calibri" w:hAnsi="Simplified Arabic" w:cs="Simplified Arabic"/>
                <w:sz w:val="26"/>
                <w:szCs w:val="26"/>
                <w:rtl/>
              </w:rPr>
              <w:t>الربيع</w:t>
            </w:r>
          </w:p>
        </w:tc>
        <w:tc>
          <w:tcPr>
            <w:tcW w:w="2563" w:type="dxa"/>
            <w:tcBorders>
              <w:left w:val="single" w:sz="18" w:space="0" w:color="auto"/>
              <w:bottom w:val="single" w:sz="18" w:space="0" w:color="auto"/>
              <w:right w:val="single" w:sz="18" w:space="0" w:color="auto"/>
            </w:tcBorders>
            <w:shd w:val="clear" w:color="auto" w:fill="FABF8F" w:themeFill="accent6" w:themeFillTint="99"/>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21.9</w:t>
            </w:r>
          </w:p>
        </w:tc>
        <w:tc>
          <w:tcPr>
            <w:tcW w:w="2710" w:type="dxa"/>
            <w:tcBorders>
              <w:left w:val="single" w:sz="18" w:space="0" w:color="auto"/>
              <w:bottom w:val="single" w:sz="4" w:space="0" w:color="000000"/>
              <w:right w:val="single" w:sz="18" w:space="0" w:color="auto"/>
            </w:tcBorders>
            <w:shd w:val="clear" w:color="auto" w:fill="FABF8F" w:themeFill="accent6" w:themeFillTint="99"/>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22</w:t>
            </w:r>
          </w:p>
        </w:tc>
      </w:tr>
      <w:tr w:rsidR="00376091" w:rsidRPr="00376091" w:rsidTr="00452331">
        <w:trPr>
          <w:jc w:val="center"/>
        </w:trPr>
        <w:tc>
          <w:tcPr>
            <w:tcW w:w="1485" w:type="dxa"/>
            <w:vMerge/>
            <w:tcBorders>
              <w:left w:val="single" w:sz="18" w:space="0" w:color="auto"/>
              <w:right w:val="single" w:sz="18" w:space="0" w:color="auto"/>
            </w:tcBorders>
            <w:shd w:val="clear" w:color="auto" w:fill="FABF8F" w:themeFill="accent6" w:themeFillTint="99"/>
            <w:vAlign w:val="center"/>
          </w:tcPr>
          <w:p w:rsidR="00376091" w:rsidRPr="00376091" w:rsidRDefault="00376091" w:rsidP="00376091">
            <w:pPr>
              <w:jc w:val="both"/>
              <w:rPr>
                <w:rFonts w:ascii="Simplified Arabic" w:eastAsia="Calibri" w:hAnsi="Simplified Arabic" w:cs="Simplified Arabic"/>
                <w:color w:val="000000"/>
                <w:sz w:val="26"/>
                <w:szCs w:val="26"/>
              </w:rPr>
            </w:pPr>
          </w:p>
        </w:tc>
        <w:tc>
          <w:tcPr>
            <w:tcW w:w="1488" w:type="dxa"/>
            <w:tcBorders>
              <w:top w:val="single" w:sz="12" w:space="0" w:color="000000"/>
              <w:left w:val="single" w:sz="18" w:space="0" w:color="auto"/>
              <w:bottom w:val="single" w:sz="12" w:space="0" w:color="000000"/>
              <w:right w:val="single" w:sz="18" w:space="0" w:color="auto"/>
            </w:tcBorders>
            <w:shd w:val="clear" w:color="auto" w:fill="FABF8F" w:themeFill="accent6" w:themeFillTint="99"/>
            <w:vAlign w:val="center"/>
          </w:tcPr>
          <w:p w:rsidR="00376091" w:rsidRPr="00376091" w:rsidRDefault="00376091" w:rsidP="00376091">
            <w:pPr>
              <w:jc w:val="center"/>
              <w:rPr>
                <w:rFonts w:ascii="Simplified Arabic" w:eastAsia="Calibri" w:hAnsi="Simplified Arabic" w:cs="Simplified Arabic"/>
                <w:sz w:val="26"/>
                <w:szCs w:val="26"/>
                <w:lang w:bidi="ar-LY"/>
              </w:rPr>
            </w:pPr>
            <w:r w:rsidRPr="00376091">
              <w:rPr>
                <w:rFonts w:ascii="Simplified Arabic" w:eastAsia="Calibri" w:hAnsi="Simplified Arabic" w:cs="Simplified Arabic"/>
                <w:sz w:val="26"/>
                <w:szCs w:val="26"/>
                <w:rtl/>
              </w:rPr>
              <w:t>الصيف</w:t>
            </w:r>
          </w:p>
        </w:tc>
        <w:tc>
          <w:tcPr>
            <w:tcW w:w="2563" w:type="dxa"/>
            <w:tcBorders>
              <w:top w:val="single" w:sz="18" w:space="0" w:color="auto"/>
              <w:left w:val="single" w:sz="18" w:space="0" w:color="auto"/>
              <w:bottom w:val="single" w:sz="18" w:space="0" w:color="auto"/>
              <w:right w:val="single" w:sz="18" w:space="0" w:color="auto"/>
            </w:tcBorders>
            <w:shd w:val="clear" w:color="auto" w:fill="FABF8F" w:themeFill="accent6" w:themeFillTint="99"/>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11.8</w:t>
            </w:r>
          </w:p>
        </w:tc>
        <w:tc>
          <w:tcPr>
            <w:tcW w:w="2710" w:type="dxa"/>
            <w:tcBorders>
              <w:top w:val="single" w:sz="18" w:space="0" w:color="auto"/>
              <w:left w:val="single" w:sz="18" w:space="0" w:color="auto"/>
              <w:bottom w:val="single" w:sz="4" w:space="0" w:color="000000"/>
              <w:right w:val="single" w:sz="18" w:space="0" w:color="auto"/>
            </w:tcBorders>
            <w:shd w:val="clear" w:color="auto" w:fill="FABF8F" w:themeFill="accent6" w:themeFillTint="99"/>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13</w:t>
            </w:r>
          </w:p>
        </w:tc>
      </w:tr>
      <w:tr w:rsidR="00376091" w:rsidRPr="00376091" w:rsidTr="00452331">
        <w:trPr>
          <w:jc w:val="center"/>
        </w:trPr>
        <w:tc>
          <w:tcPr>
            <w:tcW w:w="1485" w:type="dxa"/>
            <w:vMerge/>
            <w:tcBorders>
              <w:left w:val="single" w:sz="18" w:space="0" w:color="auto"/>
              <w:right w:val="single" w:sz="18" w:space="0" w:color="auto"/>
            </w:tcBorders>
            <w:shd w:val="clear" w:color="auto" w:fill="FABF8F" w:themeFill="accent6" w:themeFillTint="99"/>
            <w:vAlign w:val="center"/>
          </w:tcPr>
          <w:p w:rsidR="00376091" w:rsidRPr="00376091" w:rsidRDefault="00376091" w:rsidP="00376091">
            <w:pPr>
              <w:jc w:val="both"/>
              <w:rPr>
                <w:rFonts w:ascii="Simplified Arabic" w:eastAsia="Calibri" w:hAnsi="Simplified Arabic" w:cs="Simplified Arabic"/>
                <w:color w:val="000000"/>
                <w:sz w:val="26"/>
                <w:szCs w:val="26"/>
              </w:rPr>
            </w:pPr>
          </w:p>
        </w:tc>
        <w:tc>
          <w:tcPr>
            <w:tcW w:w="1488" w:type="dxa"/>
            <w:tcBorders>
              <w:top w:val="single" w:sz="18" w:space="0" w:color="auto"/>
              <w:left w:val="single" w:sz="18" w:space="0" w:color="auto"/>
              <w:bottom w:val="single" w:sz="12" w:space="0" w:color="000000"/>
              <w:right w:val="single" w:sz="18" w:space="0" w:color="auto"/>
            </w:tcBorders>
            <w:shd w:val="clear" w:color="auto" w:fill="FABF8F" w:themeFill="accent6" w:themeFillTint="99"/>
            <w:vAlign w:val="center"/>
          </w:tcPr>
          <w:p w:rsidR="00376091" w:rsidRPr="00376091" w:rsidRDefault="00376091" w:rsidP="00376091">
            <w:pPr>
              <w:jc w:val="center"/>
              <w:rPr>
                <w:rFonts w:ascii="Simplified Arabic" w:eastAsia="Calibri" w:hAnsi="Simplified Arabic" w:cs="Simplified Arabic"/>
                <w:sz w:val="26"/>
                <w:szCs w:val="26"/>
              </w:rPr>
            </w:pPr>
            <w:r w:rsidRPr="00376091">
              <w:rPr>
                <w:rFonts w:ascii="Simplified Arabic" w:eastAsia="Calibri" w:hAnsi="Simplified Arabic" w:cs="Simplified Arabic"/>
                <w:sz w:val="26"/>
                <w:szCs w:val="26"/>
                <w:rtl/>
              </w:rPr>
              <w:t>الخريف</w:t>
            </w:r>
          </w:p>
        </w:tc>
        <w:tc>
          <w:tcPr>
            <w:tcW w:w="2563" w:type="dxa"/>
            <w:tcBorders>
              <w:top w:val="single" w:sz="18" w:space="0" w:color="auto"/>
              <w:left w:val="single" w:sz="18" w:space="0" w:color="auto"/>
              <w:bottom w:val="single" w:sz="18" w:space="0" w:color="auto"/>
              <w:right w:val="single" w:sz="18" w:space="0" w:color="auto"/>
            </w:tcBorders>
            <w:shd w:val="clear" w:color="auto" w:fill="FABF8F" w:themeFill="accent6" w:themeFillTint="99"/>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16.3</w:t>
            </w:r>
          </w:p>
        </w:tc>
        <w:tc>
          <w:tcPr>
            <w:tcW w:w="2710" w:type="dxa"/>
            <w:tcBorders>
              <w:top w:val="single" w:sz="18" w:space="0" w:color="auto"/>
              <w:left w:val="single" w:sz="18" w:space="0" w:color="auto"/>
              <w:bottom w:val="single" w:sz="4" w:space="0" w:color="000000"/>
              <w:right w:val="single" w:sz="18" w:space="0" w:color="auto"/>
            </w:tcBorders>
            <w:shd w:val="clear" w:color="auto" w:fill="FABF8F" w:themeFill="accent6" w:themeFillTint="99"/>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15</w:t>
            </w:r>
          </w:p>
        </w:tc>
      </w:tr>
      <w:tr w:rsidR="00376091" w:rsidRPr="00376091" w:rsidTr="00452331">
        <w:trPr>
          <w:jc w:val="center"/>
        </w:trPr>
        <w:tc>
          <w:tcPr>
            <w:tcW w:w="1485" w:type="dxa"/>
            <w:vMerge/>
            <w:tcBorders>
              <w:left w:val="single" w:sz="18" w:space="0" w:color="auto"/>
              <w:bottom w:val="single" w:sz="18" w:space="0" w:color="auto"/>
              <w:right w:val="single" w:sz="18" w:space="0" w:color="auto"/>
            </w:tcBorders>
            <w:shd w:val="clear" w:color="auto" w:fill="FABF8F" w:themeFill="accent6" w:themeFillTint="99"/>
            <w:vAlign w:val="center"/>
          </w:tcPr>
          <w:p w:rsidR="00376091" w:rsidRPr="00376091" w:rsidRDefault="00376091" w:rsidP="00376091">
            <w:pPr>
              <w:jc w:val="both"/>
              <w:rPr>
                <w:rFonts w:ascii="Simplified Arabic" w:eastAsia="Calibri" w:hAnsi="Simplified Arabic" w:cs="Simplified Arabic"/>
                <w:color w:val="000000"/>
                <w:sz w:val="26"/>
                <w:szCs w:val="26"/>
              </w:rPr>
            </w:pPr>
          </w:p>
        </w:tc>
        <w:tc>
          <w:tcPr>
            <w:tcW w:w="1488" w:type="dxa"/>
            <w:tcBorders>
              <w:top w:val="single" w:sz="18" w:space="0" w:color="auto"/>
              <w:left w:val="single" w:sz="18" w:space="0" w:color="auto"/>
              <w:bottom w:val="single" w:sz="18" w:space="0" w:color="auto"/>
              <w:right w:val="single" w:sz="18" w:space="0" w:color="auto"/>
            </w:tcBorders>
            <w:shd w:val="clear" w:color="auto" w:fill="FABF8F" w:themeFill="accent6" w:themeFillTint="99"/>
            <w:vAlign w:val="center"/>
          </w:tcPr>
          <w:p w:rsidR="00376091" w:rsidRPr="00376091" w:rsidRDefault="00376091" w:rsidP="00376091">
            <w:pPr>
              <w:jc w:val="center"/>
              <w:rPr>
                <w:rFonts w:ascii="Simplified Arabic" w:eastAsia="Calibri" w:hAnsi="Simplified Arabic" w:cs="Simplified Arabic"/>
                <w:sz w:val="26"/>
                <w:szCs w:val="26"/>
              </w:rPr>
            </w:pPr>
            <w:r w:rsidRPr="00376091">
              <w:rPr>
                <w:rFonts w:ascii="Simplified Arabic" w:eastAsia="Calibri" w:hAnsi="Simplified Arabic" w:cs="Simplified Arabic"/>
                <w:sz w:val="26"/>
                <w:szCs w:val="26"/>
                <w:rtl/>
              </w:rPr>
              <w:t>الشتاء</w:t>
            </w:r>
          </w:p>
        </w:tc>
        <w:tc>
          <w:tcPr>
            <w:tcW w:w="2563" w:type="dxa"/>
            <w:tcBorders>
              <w:top w:val="single" w:sz="18" w:space="0" w:color="auto"/>
              <w:left w:val="single" w:sz="18" w:space="0" w:color="auto"/>
              <w:bottom w:val="single" w:sz="18" w:space="0" w:color="auto"/>
              <w:right w:val="single" w:sz="18" w:space="0" w:color="auto"/>
            </w:tcBorders>
            <w:shd w:val="clear" w:color="auto" w:fill="FABF8F" w:themeFill="accent6" w:themeFillTint="99"/>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23</w:t>
            </w:r>
          </w:p>
        </w:tc>
        <w:tc>
          <w:tcPr>
            <w:tcW w:w="2710" w:type="dxa"/>
            <w:tcBorders>
              <w:top w:val="single" w:sz="18" w:space="0" w:color="auto"/>
              <w:left w:val="single" w:sz="18" w:space="0" w:color="auto"/>
              <w:bottom w:val="single" w:sz="18" w:space="0" w:color="auto"/>
              <w:right w:val="single" w:sz="18" w:space="0" w:color="auto"/>
            </w:tcBorders>
            <w:shd w:val="clear" w:color="auto" w:fill="FABF8F" w:themeFill="accent6" w:themeFillTint="99"/>
            <w:vAlign w:val="center"/>
          </w:tcPr>
          <w:p w:rsidR="00376091" w:rsidRPr="00376091" w:rsidRDefault="00376091" w:rsidP="00376091">
            <w:pPr>
              <w:jc w:val="center"/>
              <w:rPr>
                <w:rFonts w:ascii="Simplified Arabic" w:eastAsia="Calibri" w:hAnsi="Simplified Arabic" w:cs="Simplified Arabic"/>
                <w:color w:val="000000"/>
                <w:sz w:val="26"/>
                <w:szCs w:val="26"/>
              </w:rPr>
            </w:pPr>
            <w:r w:rsidRPr="00376091">
              <w:rPr>
                <w:rFonts w:ascii="Simplified Arabic" w:eastAsia="Calibri" w:hAnsi="Simplified Arabic" w:cs="Simplified Arabic"/>
                <w:color w:val="000000"/>
                <w:sz w:val="26"/>
                <w:szCs w:val="26"/>
              </w:rPr>
              <w:t>22</w:t>
            </w:r>
          </w:p>
        </w:tc>
      </w:tr>
    </w:tbl>
    <w:p w:rsidR="00376091" w:rsidRPr="00376091" w:rsidRDefault="00376091" w:rsidP="00376091">
      <w:pPr>
        <w:jc w:val="both"/>
        <w:rPr>
          <w:rFonts w:ascii="Simplified Arabic" w:eastAsia="Calibri" w:hAnsi="Simplified Arabic" w:cs="Simplified Arabic"/>
          <w:b/>
          <w:bCs/>
          <w:rtl/>
          <w:lang w:bidi="ar-LY"/>
        </w:rPr>
      </w:pPr>
      <w:r w:rsidRPr="00376091">
        <w:rPr>
          <w:rFonts w:ascii="Simplified Arabic" w:eastAsia="Calibri" w:hAnsi="Simplified Arabic" w:cs="Simplified Arabic"/>
          <w:b/>
          <w:bCs/>
          <w:rtl/>
        </w:rPr>
        <w:t>المصدر: من حساب الباحث بالاعتماد على البيانات المناخية الخام لمحطتي طبرق وناصر</w:t>
      </w:r>
      <w:r w:rsidRPr="00376091">
        <w:rPr>
          <w:rFonts w:ascii="Simplified Arabic" w:eastAsia="Calibri" w:hAnsi="Simplified Arabic" w:cs="Simplified Arabic" w:hint="cs"/>
          <w:b/>
          <w:bCs/>
          <w:rtl/>
        </w:rPr>
        <w:t>.</w:t>
      </w:r>
    </w:p>
    <w:p w:rsidR="00376091" w:rsidRPr="00376091" w:rsidRDefault="00376091" w:rsidP="00376091">
      <w:pPr>
        <w:spacing w:before="240"/>
        <w:jc w:val="both"/>
        <w:rPr>
          <w:rFonts w:ascii="Simplified Arabic" w:eastAsia="Calibri" w:hAnsi="Simplified Arabic" w:cs="Simplified Arabic"/>
          <w:sz w:val="28"/>
          <w:szCs w:val="28"/>
        </w:rPr>
      </w:pPr>
      <w:r w:rsidRPr="00376091">
        <w:rPr>
          <w:rFonts w:ascii="Simplified Arabic" w:eastAsia="Calibri" w:hAnsi="Simplified Arabic" w:cs="Simplified Arabic"/>
          <w:sz w:val="28"/>
          <w:szCs w:val="28"/>
          <w:rtl/>
        </w:rPr>
        <w:t>من خلال الجدول رقم ( 5 )  يلاحظ الاتي:-</w:t>
      </w:r>
    </w:p>
    <w:p w:rsidR="00376091" w:rsidRPr="00376091" w:rsidRDefault="00376091" w:rsidP="00376091">
      <w:pPr>
        <w:jc w:val="both"/>
        <w:rPr>
          <w:rFonts w:ascii="Simplified Arabic" w:eastAsia="Calibri" w:hAnsi="Simplified Arabic" w:cs="Simplified Arabic"/>
          <w:color w:val="000000"/>
          <w:sz w:val="28"/>
          <w:szCs w:val="28"/>
        </w:rPr>
      </w:pPr>
      <w:r w:rsidRPr="00376091">
        <w:rPr>
          <w:rFonts w:ascii="Simplified Arabic" w:eastAsia="Calibri" w:hAnsi="Simplified Arabic" w:cs="Simplified Arabic"/>
          <w:color w:val="000000"/>
          <w:sz w:val="28"/>
          <w:szCs w:val="28"/>
          <w:rtl/>
        </w:rPr>
        <w:t xml:space="preserve">أن الرياح في محطة طبرق يزداد متوسط سرعتها خلال شهر مارس فقد وصل </w:t>
      </w:r>
      <w:r w:rsidR="00783208">
        <w:rPr>
          <w:rFonts w:ascii="Simplified Arabic" w:eastAsia="Calibri" w:hAnsi="Simplified Arabic" w:cs="Simplified Arabic"/>
          <w:color w:val="000000"/>
          <w:sz w:val="28"/>
          <w:szCs w:val="28"/>
          <w:rtl/>
        </w:rPr>
        <w:t>إلى</w:t>
      </w:r>
      <w:r w:rsidRPr="00376091">
        <w:rPr>
          <w:rFonts w:ascii="Simplified Arabic" w:eastAsia="Calibri" w:hAnsi="Simplified Arabic" w:cs="Simplified Arabic"/>
          <w:color w:val="000000"/>
          <w:sz w:val="28"/>
          <w:szCs w:val="28"/>
          <w:rtl/>
        </w:rPr>
        <w:t xml:space="preserve"> 25 كم/ الساعة، وذلك بسبب هبوب الرياح الجنوبية والجنوبية الغربية في مقدمة المنخفضات الجوية التي تمر عبر البحر المتوسط خلال هذا الشهر، وأعلى منها في محطة ناصر 26 كم/ الساعة، وعادة ما تكون هذه الرياح حارة جافة تسبب إثارة للأتربة والغبار</w:t>
      </w:r>
      <w:r w:rsidRPr="00376091">
        <w:rPr>
          <w:rFonts w:ascii="Simplified Arabic" w:eastAsia="Calibri" w:hAnsi="Simplified Arabic" w:cs="Simplified Arabic" w:hint="cs"/>
          <w:color w:val="000000"/>
          <w:sz w:val="28"/>
          <w:szCs w:val="28"/>
          <w:rtl/>
        </w:rPr>
        <w:t>،</w:t>
      </w:r>
      <w:r w:rsidRPr="00376091">
        <w:rPr>
          <w:rFonts w:ascii="Simplified Arabic" w:eastAsia="Calibri" w:hAnsi="Simplified Arabic" w:cs="Simplified Arabic"/>
          <w:color w:val="000000"/>
          <w:sz w:val="28"/>
          <w:szCs w:val="28"/>
          <w:rtl/>
        </w:rPr>
        <w:t xml:space="preserve"> فتسبب عرقلة للسكان في حركتهم عبر وسائل النقل المختلفة من مكان </w:t>
      </w:r>
      <w:r w:rsidR="00783208">
        <w:rPr>
          <w:rFonts w:ascii="Simplified Arabic" w:eastAsia="Calibri" w:hAnsi="Simplified Arabic" w:cs="Simplified Arabic"/>
          <w:color w:val="000000"/>
          <w:sz w:val="28"/>
          <w:szCs w:val="28"/>
          <w:rtl/>
        </w:rPr>
        <w:t>إلى</w:t>
      </w:r>
      <w:r w:rsidRPr="00376091">
        <w:rPr>
          <w:rFonts w:ascii="Simplified Arabic" w:eastAsia="Calibri" w:hAnsi="Simplified Arabic" w:cs="Simplified Arabic"/>
          <w:color w:val="000000"/>
          <w:sz w:val="28"/>
          <w:szCs w:val="28"/>
          <w:rtl/>
        </w:rPr>
        <w:t xml:space="preserve"> آخر، وعادة ما تكون سبباً في إتلاف العديد من المحاصيل الزراعية خاصة</w:t>
      </w:r>
      <w:r w:rsidRPr="00376091">
        <w:rPr>
          <w:rFonts w:ascii="Simplified Arabic" w:eastAsia="Calibri" w:hAnsi="Simplified Arabic" w:cs="Simplified Arabic" w:hint="cs"/>
          <w:color w:val="000000"/>
          <w:sz w:val="28"/>
          <w:szCs w:val="28"/>
          <w:rtl/>
        </w:rPr>
        <w:t>،</w:t>
      </w:r>
      <w:r w:rsidRPr="00376091">
        <w:rPr>
          <w:rFonts w:ascii="Simplified Arabic" w:eastAsia="Calibri" w:hAnsi="Simplified Arabic" w:cs="Simplified Arabic"/>
          <w:color w:val="000000"/>
          <w:sz w:val="28"/>
          <w:szCs w:val="28"/>
          <w:rtl/>
        </w:rPr>
        <w:t xml:space="preserve"> وأن وقت هبوبها يتزامن مع مرحلة الإزهار، كما أن هبوب هذه الرياح كثيراً ما يسبب في توقف الملاحة البحرية والجوية</w:t>
      </w:r>
      <w:r w:rsidRPr="00376091">
        <w:rPr>
          <w:rFonts w:ascii="Simplified Arabic" w:eastAsia="Calibri" w:hAnsi="Simplified Arabic" w:cs="Simplified Arabic" w:hint="cs"/>
          <w:color w:val="000000"/>
          <w:sz w:val="28"/>
          <w:szCs w:val="28"/>
          <w:rtl/>
        </w:rPr>
        <w:t>،</w:t>
      </w:r>
      <w:r w:rsidRPr="00376091">
        <w:rPr>
          <w:rFonts w:ascii="Simplified Arabic" w:eastAsia="Calibri" w:hAnsi="Simplified Arabic" w:cs="Simplified Arabic"/>
          <w:color w:val="000000"/>
          <w:sz w:val="28"/>
          <w:szCs w:val="28"/>
          <w:rtl/>
        </w:rPr>
        <w:t xml:space="preserve"> وبالتالي يؤثر ذلك على جانب النقل والسياحة.</w:t>
      </w:r>
    </w:p>
    <w:p w:rsidR="00376091" w:rsidRPr="00376091" w:rsidRDefault="00376091" w:rsidP="007A2C22">
      <w:pPr>
        <w:jc w:val="both"/>
        <w:rPr>
          <w:rFonts w:ascii="Simplified Arabic" w:eastAsia="Calibri" w:hAnsi="Simplified Arabic" w:cs="Simplified Arabic"/>
          <w:color w:val="000000"/>
          <w:sz w:val="28"/>
          <w:szCs w:val="28"/>
        </w:rPr>
      </w:pPr>
      <w:r w:rsidRPr="00376091">
        <w:rPr>
          <w:rFonts w:ascii="Simplified Arabic" w:eastAsia="Calibri" w:hAnsi="Simplified Arabic" w:cs="Simplified Arabic"/>
          <w:color w:val="000000"/>
          <w:sz w:val="28"/>
          <w:szCs w:val="28"/>
          <w:rtl/>
        </w:rPr>
        <w:t>في محطة طبرق أقل سرعة مسجلة للرياح هي 9 كم/ الساعة خلال شهر أغسطس ويقابلها في محطة ناصر سرعة 13 كم/ الساعة، ففي هذا الشهر عادة ما تتكون منطقة ضد إعصارية</w:t>
      </w:r>
      <w:r w:rsidRPr="00376091">
        <w:rPr>
          <w:rFonts w:ascii="Simplified Arabic" w:eastAsia="Calibri" w:hAnsi="Simplified Arabic" w:cs="Simplified Arabic"/>
          <w:color w:val="000000"/>
          <w:sz w:val="28"/>
          <w:szCs w:val="28"/>
        </w:rPr>
        <w:t xml:space="preserve">Anti Cyclones </w:t>
      </w: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color w:val="000000"/>
          <w:sz w:val="28"/>
          <w:szCs w:val="28"/>
          <w:rtl/>
        </w:rPr>
        <w:t>حول منطقة الدراسة وغالباً ما تهب الرياح الشمالية التي تعمل على تلطيف درجة الحرارة بالمنطقة، ويلاحظ أن أعلى معدل للرطوبة النسبية يسجل في شهر أغسطس، وأكبر معدلات التبخر تسجل أيضاً في هذا الشهر، فإذا زادت درجة الحرارة يستطيع الهواء حمل أكبر كمية من بخار الماء.</w:t>
      </w:r>
    </w:p>
    <w:p w:rsidR="00376091" w:rsidRPr="00376091" w:rsidRDefault="00376091" w:rsidP="00376091">
      <w:pPr>
        <w:jc w:val="both"/>
        <w:rPr>
          <w:rFonts w:ascii="Simplified Arabic" w:eastAsia="Calibri" w:hAnsi="Simplified Arabic" w:cs="Simplified Arabic"/>
          <w:color w:val="000000"/>
          <w:sz w:val="28"/>
          <w:szCs w:val="28"/>
        </w:rPr>
      </w:pP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color w:val="000000"/>
          <w:sz w:val="28"/>
          <w:szCs w:val="28"/>
          <w:rtl/>
        </w:rPr>
        <w:t>خلال شهور ديسمبر ويناير وفبراير تهب الرياح الغربية والشمالية الغربية في محطة طبرق بسرعة 26 و23 و20 كم/ الساعة على التوالي، و يقابلها في محطة ناصر27 و21 و 18 كم/ الساعة.</w:t>
      </w:r>
    </w:p>
    <w:p w:rsidR="00376091" w:rsidRPr="00376091" w:rsidRDefault="00376091" w:rsidP="00376091">
      <w:pPr>
        <w:jc w:val="both"/>
        <w:rPr>
          <w:rFonts w:ascii="Simplified Arabic" w:eastAsia="Calibri" w:hAnsi="Simplified Arabic" w:cs="Simplified Arabic"/>
          <w:color w:val="000000"/>
          <w:sz w:val="28"/>
          <w:szCs w:val="28"/>
        </w:rPr>
      </w:pP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color w:val="000000"/>
          <w:sz w:val="28"/>
          <w:szCs w:val="28"/>
          <w:rtl/>
        </w:rPr>
        <w:t xml:space="preserve">تعتدل سرعة الرياح في شهور مايو ويونيو ويوليو 18 و13 و12 كم/ الساعة في محطة طبرق، و17 و14 و12 كم/ الساعة في محطة ناصر. </w:t>
      </w:r>
    </w:p>
    <w:p w:rsidR="00376091" w:rsidRPr="00376091" w:rsidRDefault="00376091" w:rsidP="00376091">
      <w:pPr>
        <w:jc w:val="both"/>
        <w:rPr>
          <w:rFonts w:ascii="Simplified Arabic" w:eastAsia="Calibri" w:hAnsi="Simplified Arabic" w:cs="Simplified Arabic"/>
          <w:color w:val="000000"/>
          <w:sz w:val="28"/>
          <w:szCs w:val="28"/>
        </w:rPr>
      </w:pP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color w:val="000000"/>
          <w:sz w:val="28"/>
          <w:szCs w:val="28"/>
          <w:rtl/>
        </w:rPr>
        <w:t>خلال شهري أكتوبر ونوفمبر سجلت سرعة الرياح في محطة طبرق 21 و 16 كم/ الساعة، بينما في محطة ناصر 17 و15 كم/ الساعة، والمتوسط العام لسرعة الرياح في محطة طبرق 18.9 كم/ الساعة</w:t>
      </w:r>
      <w:r w:rsidRPr="00376091">
        <w:rPr>
          <w:rFonts w:ascii="Simplified Arabic" w:eastAsia="Calibri" w:hAnsi="Simplified Arabic" w:cs="Simplified Arabic" w:hint="cs"/>
          <w:color w:val="000000"/>
          <w:sz w:val="28"/>
          <w:szCs w:val="28"/>
          <w:rtl/>
        </w:rPr>
        <w:t>،</w:t>
      </w:r>
      <w:r w:rsidRPr="00376091">
        <w:rPr>
          <w:rFonts w:ascii="Simplified Arabic" w:eastAsia="Calibri" w:hAnsi="Simplified Arabic" w:cs="Simplified Arabic"/>
          <w:color w:val="000000"/>
          <w:sz w:val="28"/>
          <w:szCs w:val="28"/>
          <w:rtl/>
        </w:rPr>
        <w:t xml:space="preserve"> وفي محطة ناصر 17.5كم/ الساعة.</w:t>
      </w:r>
    </w:p>
    <w:p w:rsidR="00376091" w:rsidRDefault="00376091" w:rsidP="00376091">
      <w:pPr>
        <w:jc w:val="both"/>
        <w:rPr>
          <w:rFonts w:ascii="Simplified Arabic" w:eastAsia="Calibri" w:hAnsi="Simplified Arabic" w:cs="Simplified Arabic"/>
          <w:sz w:val="28"/>
          <w:szCs w:val="28"/>
          <w:rtl/>
        </w:rPr>
      </w:pP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المعدل العام لسرعة الرياح في محطة طبرق 17.9 كيلومتر/ الساعة، وفي محطة ناصر بلغ المعدل العام لسرعة الرياح 18 كيلومتر/ الساعة.</w:t>
      </w:r>
      <w:r w:rsidR="00006A6B">
        <w:rPr>
          <w:rFonts w:ascii="Simplified Arabic" w:eastAsia="Calibri" w:hAnsi="Simplified Arabic" w:cs="Simplified Arabic" w:hint="cs"/>
          <w:sz w:val="28"/>
          <w:szCs w:val="28"/>
          <w:rtl/>
        </w:rPr>
        <w:t xml:space="preserve"> </w:t>
      </w:r>
    </w:p>
    <w:p w:rsidR="00EC3AC0" w:rsidRPr="00EC3AC0" w:rsidRDefault="00376091" w:rsidP="00EC3AC0">
      <w:pPr>
        <w:spacing w:before="240"/>
        <w:jc w:val="both"/>
        <w:rPr>
          <w:rFonts w:ascii="Simplified Arabic" w:eastAsia="Calibri" w:hAnsi="Simplified Arabic" w:cs="Simplified Arabic"/>
          <w:sz w:val="30"/>
          <w:szCs w:val="30"/>
          <w:rtl/>
        </w:rPr>
      </w:pPr>
      <w:r w:rsidRPr="00EC3AC0">
        <w:rPr>
          <w:rFonts w:ascii="Simplified Arabic" w:eastAsia="Calibri" w:hAnsi="Simplified Arabic" w:cs="Simplified Arabic"/>
          <w:b/>
          <w:bCs/>
          <w:sz w:val="30"/>
          <w:szCs w:val="30"/>
          <w:rtl/>
        </w:rPr>
        <w:t>4: قلة الغطاء النباتي:</w:t>
      </w:r>
      <w:r w:rsidRPr="00EC3AC0">
        <w:rPr>
          <w:rFonts w:ascii="Simplified Arabic" w:eastAsia="Calibri" w:hAnsi="Simplified Arabic" w:cs="Simplified Arabic"/>
          <w:sz w:val="30"/>
          <w:szCs w:val="30"/>
          <w:rtl/>
        </w:rPr>
        <w:t xml:space="preserve"> </w:t>
      </w:r>
      <w:r w:rsidR="00EC3AC0" w:rsidRPr="00EC3AC0">
        <w:rPr>
          <w:rFonts w:ascii="Simplified Arabic" w:eastAsia="Calibri" w:hAnsi="Simplified Arabic" w:cs="Simplified Arabic" w:hint="cs"/>
          <w:sz w:val="30"/>
          <w:szCs w:val="30"/>
          <w:rtl/>
        </w:rPr>
        <w:t xml:space="preserve"> </w:t>
      </w:r>
    </w:p>
    <w:p w:rsidR="00376091" w:rsidRPr="00376091" w:rsidRDefault="00376091" w:rsidP="00EC3AC0">
      <w:pPr>
        <w:jc w:val="both"/>
        <w:rPr>
          <w:rFonts w:ascii="Simplified Arabic" w:eastAsia="Calibri" w:hAnsi="Simplified Arabic" w:cs="Simplified Arabic"/>
          <w:sz w:val="28"/>
          <w:szCs w:val="28"/>
        </w:rPr>
      </w:pPr>
      <w:r w:rsidRPr="00376091">
        <w:rPr>
          <w:rFonts w:ascii="Simplified Arabic" w:eastAsia="Calibri" w:hAnsi="Simplified Arabic" w:cs="Simplified Arabic"/>
          <w:sz w:val="28"/>
          <w:szCs w:val="28"/>
          <w:rtl/>
        </w:rPr>
        <w:t>يعد النبات من النظم البيئية</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الت</w:t>
      </w:r>
      <w:r w:rsidRPr="00376091">
        <w:rPr>
          <w:rFonts w:ascii="Simplified Arabic" w:eastAsia="Calibri" w:hAnsi="Simplified Arabic" w:cs="Simplified Arabic" w:hint="cs"/>
          <w:sz w:val="28"/>
          <w:szCs w:val="28"/>
          <w:rtl/>
        </w:rPr>
        <w:t>ي</w:t>
      </w:r>
      <w:r w:rsidRPr="00376091">
        <w:rPr>
          <w:rFonts w:ascii="Simplified Arabic" w:eastAsia="Calibri" w:hAnsi="Simplified Arabic" w:cs="Simplified Arabic"/>
          <w:sz w:val="28"/>
          <w:szCs w:val="28"/>
          <w:rtl/>
        </w:rPr>
        <w:t xml:space="preserve"> تعمل على تحقيق التوازن البيئ</w:t>
      </w:r>
      <w:r w:rsidRPr="00376091">
        <w:rPr>
          <w:rFonts w:ascii="Simplified Arabic" w:eastAsia="Calibri" w:hAnsi="Simplified Arabic" w:cs="Simplified Arabic" w:hint="cs"/>
          <w:sz w:val="28"/>
          <w:szCs w:val="28"/>
          <w:rtl/>
        </w:rPr>
        <w:t>ة</w:t>
      </w:r>
      <w:r w:rsidRPr="00376091">
        <w:rPr>
          <w:rFonts w:ascii="Simplified Arabic" w:eastAsia="Calibri" w:hAnsi="Simplified Arabic" w:cs="Simplified Arabic"/>
          <w:sz w:val="28"/>
          <w:szCs w:val="28"/>
          <w:rtl/>
        </w:rPr>
        <w:t xml:space="preserve"> فهي تلعب دور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فعال في تنظيم رطوبة الجو والحد من انجراف التربة</w:t>
      </w:r>
      <w:r w:rsidRPr="00376091">
        <w:rPr>
          <w:rFonts w:ascii="Simplified Arabic" w:eastAsia="Calibri" w:hAnsi="Simplified Arabic" w:cs="Simplified Arabic"/>
          <w:bCs/>
          <w:sz w:val="28"/>
          <w:szCs w:val="28"/>
          <w:rtl/>
        </w:rPr>
        <w:t>،</w:t>
      </w:r>
      <w:r w:rsidRPr="00376091">
        <w:rPr>
          <w:rFonts w:ascii="Simplified Arabic" w:eastAsia="Calibri" w:hAnsi="Simplified Arabic" w:cs="Simplified Arabic"/>
          <w:sz w:val="28"/>
          <w:szCs w:val="28"/>
        </w:rPr>
        <w:t xml:space="preserve"> </w:t>
      </w:r>
      <w:r w:rsidRPr="00376091">
        <w:rPr>
          <w:rFonts w:ascii="Simplified Arabic" w:eastAsia="Calibri" w:hAnsi="Simplified Arabic" w:cs="Simplified Arabic"/>
          <w:sz w:val="28"/>
          <w:szCs w:val="28"/>
          <w:rtl/>
        </w:rPr>
        <w:t xml:space="preserve">وعليه نلاحظ خلو </w:t>
      </w:r>
      <w:r w:rsidR="007E4684">
        <w:rPr>
          <w:rFonts w:ascii="Simplified Arabic" w:eastAsia="Calibri" w:hAnsi="Simplified Arabic" w:cs="Simplified Arabic"/>
          <w:sz w:val="28"/>
          <w:szCs w:val="28"/>
          <w:rtl/>
        </w:rPr>
        <w:t>إقليم</w:t>
      </w:r>
      <w:r w:rsidRPr="00376091">
        <w:rPr>
          <w:rFonts w:ascii="Simplified Arabic" w:eastAsia="Calibri" w:hAnsi="Simplified Arabic" w:cs="Simplified Arabic"/>
          <w:sz w:val="28"/>
          <w:szCs w:val="28"/>
          <w:rtl/>
        </w:rPr>
        <w:t xml:space="preserve"> البطنان شمال شرق ليبيا من الغطاء النبات</w:t>
      </w:r>
      <w:r w:rsidRPr="00376091">
        <w:rPr>
          <w:rFonts w:ascii="Simplified Arabic" w:eastAsia="Calibri" w:hAnsi="Simplified Arabic" w:cs="Simplified Arabic" w:hint="cs"/>
          <w:sz w:val="28"/>
          <w:szCs w:val="28"/>
          <w:rtl/>
        </w:rPr>
        <w:t>ي</w:t>
      </w:r>
      <w:r w:rsidRPr="00376091">
        <w:rPr>
          <w:rFonts w:ascii="Simplified Arabic" w:eastAsia="Calibri" w:hAnsi="Simplified Arabic" w:cs="Simplified Arabic"/>
          <w:sz w:val="28"/>
          <w:szCs w:val="28"/>
          <w:rtl/>
        </w:rPr>
        <w:t xml:space="preserve"> و</w:t>
      </w:r>
      <w:r w:rsidRPr="00376091">
        <w:rPr>
          <w:rFonts w:ascii="Simplified Arabic" w:eastAsia="Calibri" w:hAnsi="Simplified Arabic" w:cs="Simplified Arabic" w:hint="cs"/>
          <w:sz w:val="28"/>
          <w:szCs w:val="28"/>
          <w:rtl/>
        </w:rPr>
        <w:t>ا</w:t>
      </w:r>
      <w:r w:rsidRPr="00376091">
        <w:rPr>
          <w:rFonts w:ascii="Simplified Arabic" w:eastAsia="Calibri" w:hAnsi="Simplified Arabic" w:cs="Simplified Arabic"/>
          <w:sz w:val="28"/>
          <w:szCs w:val="28"/>
          <w:rtl/>
        </w:rPr>
        <w:t>نعدام الأشجار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والحشائش يعد من المسببات في زيادة نشاط العواصف الرملية</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والترابية إضافة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وجود التجمعات الرملية وطبيعة التربة المفككة والجفاف التي تمثل مواد الحمل الرئيسة التي تثار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عند حدوث العاصفة، حيث تصبح جزئيات الرمال والاتربة معرضة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الانتشار في الجو حتي مع التيارات الهوائية متوسطة الشدة .</w:t>
      </w:r>
    </w:p>
    <w:p w:rsidR="00376091" w:rsidRPr="00376091" w:rsidRDefault="00376091" w:rsidP="00376091">
      <w:pPr>
        <w:spacing w:before="240"/>
        <w:jc w:val="both"/>
        <w:rPr>
          <w:rFonts w:ascii="Simplified Arabic" w:eastAsia="Calibri" w:hAnsi="Simplified Arabic" w:cs="Simplified Arabic"/>
          <w:b/>
          <w:bCs/>
          <w:sz w:val="32"/>
          <w:szCs w:val="32"/>
          <w:u w:val="single"/>
        </w:rPr>
      </w:pPr>
      <w:r w:rsidRPr="00376091">
        <w:rPr>
          <w:rFonts w:ascii="Simplified Arabic" w:eastAsia="Calibri" w:hAnsi="Simplified Arabic" w:cs="Simplified Arabic"/>
          <w:b/>
          <w:bCs/>
          <w:sz w:val="32"/>
          <w:szCs w:val="32"/>
          <w:u w:val="single"/>
          <w:rtl/>
        </w:rPr>
        <w:t>ثانيا: التباين الزماني والمكاني لظاهرة الغبار في منطقة الدراسة:</w:t>
      </w:r>
    </w:p>
    <w:p w:rsidR="00376091" w:rsidRPr="00376091" w:rsidRDefault="00376091" w:rsidP="00376091">
      <w:pPr>
        <w:jc w:val="both"/>
        <w:rPr>
          <w:rFonts w:ascii="Simplified Arabic" w:eastAsia="Calibri" w:hAnsi="Simplified Arabic" w:cs="Simplified Arabic"/>
          <w:b/>
          <w:bCs/>
          <w:sz w:val="28"/>
          <w:szCs w:val="28"/>
        </w:rPr>
      </w:pPr>
      <w:r w:rsidRPr="00376091">
        <w:rPr>
          <w:rFonts w:ascii="Simplified Arabic" w:eastAsia="Calibri" w:hAnsi="Simplified Arabic" w:cs="Simplified Arabic" w:hint="cs"/>
          <w:b/>
          <w:bCs/>
          <w:sz w:val="28"/>
          <w:szCs w:val="28"/>
          <w:rtl/>
        </w:rPr>
        <w:t>أ</w:t>
      </w:r>
      <w:r w:rsidRPr="00376091">
        <w:rPr>
          <w:rFonts w:ascii="Simplified Arabic" w:eastAsia="Calibri" w:hAnsi="Simplified Arabic" w:cs="Simplified Arabic"/>
          <w:b/>
          <w:bCs/>
          <w:sz w:val="28"/>
          <w:szCs w:val="28"/>
          <w:rtl/>
        </w:rPr>
        <w:t>- التباين الزماني:</w:t>
      </w:r>
    </w:p>
    <w:p w:rsidR="00376091" w:rsidRPr="00376091" w:rsidRDefault="00376091" w:rsidP="00565643">
      <w:pPr>
        <w:jc w:val="both"/>
        <w:rPr>
          <w:rFonts w:ascii="Simplified Arabic" w:eastAsia="Calibri" w:hAnsi="Simplified Arabic" w:cs="Simplified Arabic"/>
          <w:sz w:val="28"/>
          <w:szCs w:val="28"/>
        </w:rPr>
      </w:pPr>
      <w:r w:rsidRPr="00376091">
        <w:rPr>
          <w:rFonts w:ascii="Simplified Arabic" w:eastAsia="Calibri" w:hAnsi="Simplified Arabic" w:cs="Simplified Arabic"/>
          <w:sz w:val="28"/>
          <w:szCs w:val="28"/>
          <w:rtl/>
        </w:rPr>
        <w:t>جدول رقم (6) يبين عدد أيام العواصف الترابية في محطة طبرق للفترة 1985 -2010م</w:t>
      </w:r>
    </w:p>
    <w:tbl>
      <w:tblPr>
        <w:bidiVisual/>
        <w:tblW w:w="82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94"/>
        <w:gridCol w:w="487"/>
        <w:gridCol w:w="487"/>
        <w:gridCol w:w="487"/>
        <w:gridCol w:w="488"/>
        <w:gridCol w:w="488"/>
        <w:gridCol w:w="488"/>
        <w:gridCol w:w="488"/>
        <w:gridCol w:w="488"/>
        <w:gridCol w:w="488"/>
        <w:gridCol w:w="531"/>
        <w:gridCol w:w="531"/>
        <w:gridCol w:w="531"/>
        <w:gridCol w:w="1000"/>
      </w:tblGrid>
      <w:tr w:rsidR="00376091" w:rsidRPr="00376091" w:rsidTr="00565643">
        <w:trPr>
          <w:jc w:val="center"/>
        </w:trPr>
        <w:tc>
          <w:tcPr>
            <w:tcW w:w="1294"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p>
        </w:tc>
        <w:tc>
          <w:tcPr>
            <w:tcW w:w="5982" w:type="dxa"/>
            <w:gridSpan w:val="12"/>
            <w:tcBorders>
              <w:top w:val="single" w:sz="4" w:space="0" w:color="000000"/>
              <w:left w:val="single" w:sz="4" w:space="0" w:color="000000"/>
              <w:bottom w:val="single" w:sz="4" w:space="0" w:color="000000"/>
              <w:right w:val="single" w:sz="4" w:space="0" w:color="000000"/>
            </w:tcBorders>
            <w:shd w:val="clear" w:color="auto" w:fill="BFBFBF"/>
            <w:vAlign w:val="center"/>
          </w:tcPr>
          <w:p w:rsidR="00376091" w:rsidRPr="00376091" w:rsidRDefault="00376091" w:rsidP="00376091">
            <w:pPr>
              <w:jc w:val="center"/>
              <w:rPr>
                <w:rFonts w:ascii="Simplified Arabic" w:eastAsia="Calibri" w:hAnsi="Simplified Arabic" w:cs="Simplified Arabic"/>
                <w:b/>
                <w:bCs/>
              </w:rPr>
            </w:pPr>
            <w:r w:rsidRPr="00376091">
              <w:rPr>
                <w:rFonts w:ascii="Simplified Arabic" w:eastAsia="Calibri" w:hAnsi="Simplified Arabic" w:cs="Simplified Arabic"/>
                <w:b/>
                <w:bCs/>
                <w:rtl/>
              </w:rPr>
              <w:t>الشهور</w:t>
            </w:r>
          </w:p>
        </w:tc>
        <w:tc>
          <w:tcPr>
            <w:tcW w:w="1000"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p>
        </w:tc>
      </w:tr>
      <w:tr w:rsidR="00376091" w:rsidRPr="00376091" w:rsidTr="00565643">
        <w:trPr>
          <w:trHeight w:val="477"/>
          <w:jc w:val="center"/>
        </w:trPr>
        <w:tc>
          <w:tcPr>
            <w:tcW w:w="1294"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tl/>
              </w:rPr>
              <w:t>سنوات الرصد</w:t>
            </w:r>
          </w:p>
        </w:tc>
        <w:tc>
          <w:tcPr>
            <w:tcW w:w="487" w:type="dxa"/>
            <w:tcBorders>
              <w:top w:val="single" w:sz="4" w:space="0" w:color="000000"/>
              <w:left w:val="single" w:sz="4" w:space="0" w:color="000000"/>
              <w:bottom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w:t>
            </w:r>
          </w:p>
        </w:tc>
        <w:tc>
          <w:tcPr>
            <w:tcW w:w="487" w:type="dxa"/>
            <w:tcBorders>
              <w:top w:val="single" w:sz="4" w:space="0" w:color="000000"/>
              <w:bottom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2</w:t>
            </w:r>
          </w:p>
        </w:tc>
        <w:tc>
          <w:tcPr>
            <w:tcW w:w="487" w:type="dxa"/>
            <w:tcBorders>
              <w:top w:val="single" w:sz="4" w:space="0" w:color="000000"/>
              <w:bottom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3</w:t>
            </w:r>
          </w:p>
        </w:tc>
        <w:tc>
          <w:tcPr>
            <w:tcW w:w="488" w:type="dxa"/>
            <w:tcBorders>
              <w:top w:val="single" w:sz="4" w:space="0" w:color="000000"/>
              <w:bottom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4</w:t>
            </w:r>
          </w:p>
        </w:tc>
        <w:tc>
          <w:tcPr>
            <w:tcW w:w="488" w:type="dxa"/>
            <w:tcBorders>
              <w:top w:val="single" w:sz="4" w:space="0" w:color="000000"/>
              <w:bottom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5</w:t>
            </w:r>
          </w:p>
        </w:tc>
        <w:tc>
          <w:tcPr>
            <w:tcW w:w="488" w:type="dxa"/>
            <w:tcBorders>
              <w:top w:val="single" w:sz="4" w:space="0" w:color="000000"/>
              <w:bottom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6</w:t>
            </w:r>
          </w:p>
        </w:tc>
        <w:tc>
          <w:tcPr>
            <w:tcW w:w="488" w:type="dxa"/>
            <w:tcBorders>
              <w:top w:val="single" w:sz="4" w:space="0" w:color="000000"/>
              <w:bottom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7</w:t>
            </w:r>
          </w:p>
        </w:tc>
        <w:tc>
          <w:tcPr>
            <w:tcW w:w="488" w:type="dxa"/>
            <w:tcBorders>
              <w:top w:val="single" w:sz="4" w:space="0" w:color="000000"/>
              <w:bottom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8</w:t>
            </w:r>
          </w:p>
        </w:tc>
        <w:tc>
          <w:tcPr>
            <w:tcW w:w="488" w:type="dxa"/>
            <w:tcBorders>
              <w:top w:val="single" w:sz="4" w:space="0" w:color="000000"/>
              <w:bottom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9</w:t>
            </w:r>
          </w:p>
        </w:tc>
        <w:tc>
          <w:tcPr>
            <w:tcW w:w="531" w:type="dxa"/>
            <w:tcBorders>
              <w:top w:val="single" w:sz="4" w:space="0" w:color="000000"/>
              <w:bottom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10</w:t>
            </w:r>
          </w:p>
        </w:tc>
        <w:tc>
          <w:tcPr>
            <w:tcW w:w="531" w:type="dxa"/>
            <w:tcBorders>
              <w:top w:val="single" w:sz="4" w:space="0" w:color="000000"/>
              <w:bottom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11</w:t>
            </w:r>
          </w:p>
        </w:tc>
        <w:tc>
          <w:tcPr>
            <w:tcW w:w="531" w:type="dxa"/>
            <w:tcBorders>
              <w:top w:val="single" w:sz="4" w:space="0" w:color="000000"/>
              <w:bottom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12</w:t>
            </w:r>
          </w:p>
        </w:tc>
        <w:tc>
          <w:tcPr>
            <w:tcW w:w="1000"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tl/>
              </w:rPr>
              <w:t>المجموع</w:t>
            </w:r>
          </w:p>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tl/>
              </w:rPr>
              <w:t>السنوي</w:t>
            </w:r>
          </w:p>
        </w:tc>
      </w:tr>
      <w:tr w:rsidR="00376091" w:rsidRPr="00376091" w:rsidTr="00565643">
        <w:trPr>
          <w:trHeight w:val="156"/>
          <w:jc w:val="center"/>
        </w:trPr>
        <w:tc>
          <w:tcPr>
            <w:tcW w:w="1294" w:type="dxa"/>
            <w:tcBorders>
              <w:top w:val="single" w:sz="4" w:space="0" w:color="000000"/>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bookmarkStart w:id="13" w:name="_gjdgxs" w:colFirst="0" w:colLast="0"/>
            <w:bookmarkEnd w:id="13"/>
            <w:r w:rsidRPr="00376091">
              <w:rPr>
                <w:rFonts w:ascii="Simplified Arabic" w:eastAsia="Calibri" w:hAnsi="Simplified Arabic" w:cs="Simplified Arabic"/>
              </w:rPr>
              <w:t>1985</w:t>
            </w:r>
          </w:p>
        </w:tc>
        <w:tc>
          <w:tcPr>
            <w:tcW w:w="487" w:type="dxa"/>
            <w:tcBorders>
              <w:top w:val="single" w:sz="4" w:space="0" w:color="000000"/>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1</w:t>
            </w:r>
          </w:p>
        </w:tc>
        <w:tc>
          <w:tcPr>
            <w:tcW w:w="487" w:type="dxa"/>
            <w:tcBorders>
              <w:top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tcBorders>
              <w:top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tcBorders>
              <w:top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tcBorders>
              <w:top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tcBorders>
              <w:top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1</w:t>
            </w:r>
          </w:p>
        </w:tc>
        <w:tc>
          <w:tcPr>
            <w:tcW w:w="488" w:type="dxa"/>
            <w:tcBorders>
              <w:top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tcBorders>
              <w:top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tcBorders>
              <w:top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top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top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top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top w:val="single" w:sz="4" w:space="0" w:color="000000"/>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2</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1986</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2</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4</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6</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1987</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1</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1988</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1</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1989</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0</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1990</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1</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1</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2</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4</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1991</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1</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1992</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1</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1</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2</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1993</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1</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1994</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2</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1</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3</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1995</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0</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1996</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0</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1997</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0</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1998</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1</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1999</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0</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2000</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1</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2001</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1</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1</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2</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2002</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1</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2003</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1</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1</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2</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2004</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1</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2005</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0</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2006</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1</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2007</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1</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2008</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0</w:t>
            </w:r>
          </w:p>
        </w:tc>
      </w:tr>
      <w:tr w:rsidR="00376091" w:rsidRPr="00376091" w:rsidTr="00565643">
        <w:trPr>
          <w:jc w:val="center"/>
        </w:trPr>
        <w:tc>
          <w:tcPr>
            <w:tcW w:w="1294" w:type="dxa"/>
            <w:tcBorders>
              <w:left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2009</w:t>
            </w:r>
          </w:p>
        </w:tc>
        <w:tc>
          <w:tcPr>
            <w:tcW w:w="487" w:type="dxa"/>
            <w:tcBorders>
              <w:lef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0</w:t>
            </w:r>
          </w:p>
        </w:tc>
      </w:tr>
      <w:tr w:rsidR="00376091" w:rsidRPr="00376091" w:rsidTr="00565643">
        <w:trPr>
          <w:jc w:val="center"/>
        </w:trPr>
        <w:tc>
          <w:tcPr>
            <w:tcW w:w="1294" w:type="dxa"/>
            <w:tcBorders>
              <w:left w:val="single" w:sz="4" w:space="0" w:color="000000"/>
              <w:bottom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2010</w:t>
            </w:r>
          </w:p>
        </w:tc>
        <w:tc>
          <w:tcPr>
            <w:tcW w:w="487" w:type="dxa"/>
            <w:tcBorders>
              <w:left w:val="single" w:sz="4" w:space="0" w:color="000000"/>
              <w:bottom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tcBorders>
              <w:bottom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tcBorders>
              <w:bottom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tcBorders>
              <w:bottom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tcBorders>
              <w:bottom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tcBorders>
              <w:bottom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1</w:t>
            </w:r>
          </w:p>
        </w:tc>
        <w:tc>
          <w:tcPr>
            <w:tcW w:w="488" w:type="dxa"/>
            <w:tcBorders>
              <w:bottom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tcBorders>
              <w:bottom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tcBorders>
              <w:bottom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bottom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bottom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531" w:type="dxa"/>
            <w:tcBorders>
              <w:bottom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left w:val="single" w:sz="4" w:space="0" w:color="000000"/>
              <w:bottom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1</w:t>
            </w:r>
          </w:p>
        </w:tc>
      </w:tr>
      <w:tr w:rsidR="00376091" w:rsidRPr="00376091" w:rsidTr="00565643">
        <w:trPr>
          <w:jc w:val="center"/>
        </w:trPr>
        <w:tc>
          <w:tcPr>
            <w:tcW w:w="1294"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376091" w:rsidRPr="00376091" w:rsidRDefault="00376091" w:rsidP="00376091">
            <w:pPr>
              <w:jc w:val="both"/>
              <w:rPr>
                <w:rFonts w:ascii="Simplified Arabic" w:eastAsia="Calibri" w:hAnsi="Simplified Arabic" w:cs="Simplified Arabic"/>
                <w:rtl/>
                <w:lang w:bidi="ar-LY"/>
              </w:rPr>
            </w:pPr>
            <w:r w:rsidRPr="00376091">
              <w:rPr>
                <w:rFonts w:ascii="Simplified Arabic" w:eastAsia="Calibri" w:hAnsi="Simplified Arabic" w:cs="Simplified Arabic"/>
                <w:rtl/>
              </w:rPr>
              <w:t xml:space="preserve">المجموع </w:t>
            </w:r>
          </w:p>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tl/>
              </w:rPr>
              <w:t>الشهري</w:t>
            </w:r>
          </w:p>
        </w:tc>
        <w:tc>
          <w:tcPr>
            <w:tcW w:w="487" w:type="dxa"/>
            <w:tcBorders>
              <w:top w:val="single" w:sz="4" w:space="0" w:color="000000"/>
              <w:left w:val="single" w:sz="4" w:space="0" w:color="000000"/>
              <w:bottom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2</w:t>
            </w:r>
          </w:p>
        </w:tc>
        <w:tc>
          <w:tcPr>
            <w:tcW w:w="487" w:type="dxa"/>
            <w:tcBorders>
              <w:top w:val="single" w:sz="4" w:space="0" w:color="000000"/>
              <w:bottom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7" w:type="dxa"/>
            <w:tcBorders>
              <w:top w:val="single" w:sz="4" w:space="0" w:color="000000"/>
              <w:bottom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7</w:t>
            </w:r>
          </w:p>
        </w:tc>
        <w:tc>
          <w:tcPr>
            <w:tcW w:w="488" w:type="dxa"/>
            <w:tcBorders>
              <w:top w:val="single" w:sz="4" w:space="0" w:color="000000"/>
              <w:bottom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6</w:t>
            </w:r>
          </w:p>
        </w:tc>
        <w:tc>
          <w:tcPr>
            <w:tcW w:w="488" w:type="dxa"/>
            <w:tcBorders>
              <w:top w:val="single" w:sz="4" w:space="0" w:color="000000"/>
              <w:bottom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3</w:t>
            </w:r>
          </w:p>
        </w:tc>
        <w:tc>
          <w:tcPr>
            <w:tcW w:w="488" w:type="dxa"/>
            <w:tcBorders>
              <w:top w:val="single" w:sz="4" w:space="0" w:color="000000"/>
              <w:bottom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4</w:t>
            </w:r>
          </w:p>
        </w:tc>
        <w:tc>
          <w:tcPr>
            <w:tcW w:w="488" w:type="dxa"/>
            <w:tcBorders>
              <w:top w:val="single" w:sz="4" w:space="0" w:color="000000"/>
              <w:bottom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488" w:type="dxa"/>
            <w:tcBorders>
              <w:top w:val="single" w:sz="4" w:space="0" w:color="000000"/>
              <w:bottom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2</w:t>
            </w:r>
          </w:p>
        </w:tc>
        <w:tc>
          <w:tcPr>
            <w:tcW w:w="488" w:type="dxa"/>
            <w:tcBorders>
              <w:top w:val="single" w:sz="4" w:space="0" w:color="000000"/>
              <w:bottom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2</w:t>
            </w:r>
          </w:p>
        </w:tc>
        <w:tc>
          <w:tcPr>
            <w:tcW w:w="531" w:type="dxa"/>
            <w:tcBorders>
              <w:top w:val="single" w:sz="4" w:space="0" w:color="000000"/>
              <w:bottom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1</w:t>
            </w:r>
          </w:p>
        </w:tc>
        <w:tc>
          <w:tcPr>
            <w:tcW w:w="531" w:type="dxa"/>
            <w:tcBorders>
              <w:top w:val="single" w:sz="4" w:space="0" w:color="000000"/>
              <w:bottom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5</w:t>
            </w:r>
          </w:p>
        </w:tc>
        <w:tc>
          <w:tcPr>
            <w:tcW w:w="531" w:type="dxa"/>
            <w:tcBorders>
              <w:top w:val="single" w:sz="4" w:space="0" w:color="000000"/>
              <w:bottom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color w:val="000000"/>
              </w:rPr>
            </w:pPr>
            <w:r w:rsidRPr="00376091">
              <w:rPr>
                <w:rFonts w:ascii="Simplified Arabic" w:eastAsia="Calibri" w:hAnsi="Simplified Arabic" w:cs="Simplified Arabic"/>
                <w:color w:val="000000"/>
              </w:rPr>
              <w:t>0</w:t>
            </w:r>
          </w:p>
        </w:tc>
        <w:tc>
          <w:tcPr>
            <w:tcW w:w="1000" w:type="dxa"/>
            <w:tcBorders>
              <w:top w:val="single" w:sz="4" w:space="0" w:color="000000"/>
              <w:left w:val="single" w:sz="4" w:space="0" w:color="000000"/>
              <w:bottom w:val="single" w:sz="4" w:space="0" w:color="000000"/>
              <w:right w:val="single" w:sz="4" w:space="0" w:color="000000"/>
            </w:tcBorders>
            <w:vAlign w:val="bottom"/>
          </w:tcPr>
          <w:p w:rsidR="00376091" w:rsidRPr="00376091" w:rsidRDefault="00376091" w:rsidP="00376091">
            <w:pPr>
              <w:jc w:val="both"/>
              <w:rPr>
                <w:rFonts w:ascii="Simplified Arabic" w:eastAsia="Calibri" w:hAnsi="Simplified Arabic" w:cs="Simplified Arabic"/>
              </w:rPr>
            </w:pPr>
            <w:r w:rsidRPr="00376091">
              <w:rPr>
                <w:rFonts w:ascii="Simplified Arabic" w:eastAsia="Calibri" w:hAnsi="Simplified Arabic" w:cs="Simplified Arabic"/>
              </w:rPr>
              <w:t>32</w:t>
            </w:r>
          </w:p>
        </w:tc>
      </w:tr>
    </w:tbl>
    <w:p w:rsidR="00376091" w:rsidRPr="00376091" w:rsidRDefault="00376091" w:rsidP="00376091">
      <w:pPr>
        <w:jc w:val="both"/>
        <w:rPr>
          <w:rFonts w:ascii="Simplified Arabic" w:eastAsia="Calibri" w:hAnsi="Simplified Arabic" w:cs="Simplified Arabic"/>
          <w:b/>
          <w:bCs/>
        </w:rPr>
      </w:pPr>
      <w:r w:rsidRPr="00376091">
        <w:rPr>
          <w:rFonts w:ascii="Simplified Arabic" w:eastAsia="Calibri" w:hAnsi="Simplified Arabic" w:cs="Simplified Arabic"/>
          <w:b/>
          <w:bCs/>
          <w:rtl/>
        </w:rPr>
        <w:t>المصدر: المركز الوطني الليبي للأرصاد الجوية إدارة المناخ والتغيرات المناخية، طرابلس، 2012م، بيانات غير منشورة.</w:t>
      </w:r>
    </w:p>
    <w:p w:rsidR="00376091" w:rsidRPr="00376091" w:rsidRDefault="00376091" w:rsidP="00376091">
      <w:pPr>
        <w:spacing w:line="360" w:lineRule="auto"/>
        <w:jc w:val="center"/>
        <w:rPr>
          <w:rFonts w:ascii="Calibri" w:eastAsia="Calibri" w:hAnsi="Calibri" w:cs="Calibri"/>
          <w:b/>
          <w:sz w:val="28"/>
          <w:szCs w:val="28"/>
        </w:rPr>
      </w:pPr>
      <w:r w:rsidRPr="00376091">
        <w:rPr>
          <w:rFonts w:ascii="Calibri" w:eastAsia="Calibri" w:hAnsi="Calibri" w:cs="Calibri"/>
          <w:b/>
          <w:noProof/>
          <w:sz w:val="28"/>
          <w:szCs w:val="28"/>
        </w:rPr>
        <w:drawing>
          <wp:inline distT="0" distB="0" distL="0" distR="0" wp14:anchorId="7DA6CC2C" wp14:editId="02F3AB0D">
            <wp:extent cx="5162309" cy="3402957"/>
            <wp:effectExtent l="19050" t="19050" r="19685" b="26670"/>
            <wp:docPr id="32" name="مخطط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376091" w:rsidRPr="00376091" w:rsidRDefault="00376091" w:rsidP="00376091">
      <w:pPr>
        <w:rPr>
          <w:rFonts w:ascii="Simplified Arabic" w:eastAsia="Calibri" w:hAnsi="Simplified Arabic" w:cs="Simplified Arabic"/>
          <w:b/>
          <w:bCs/>
        </w:rPr>
      </w:pPr>
      <w:r w:rsidRPr="00376091">
        <w:rPr>
          <w:rFonts w:ascii="Simplified Arabic" w:eastAsia="Calibri" w:hAnsi="Simplified Arabic" w:cs="Simplified Arabic"/>
          <w:b/>
          <w:bCs/>
          <w:rtl/>
        </w:rPr>
        <w:t>المصدر: من إعداد الباحث بالاعتماد على الجدول رقم ( (5.</w:t>
      </w:r>
    </w:p>
    <w:p w:rsidR="00376091" w:rsidRPr="00376091" w:rsidRDefault="00376091" w:rsidP="00376091">
      <w:pPr>
        <w:spacing w:before="240"/>
        <w:jc w:val="both"/>
        <w:rPr>
          <w:rFonts w:ascii="Simplified Arabic" w:eastAsia="Calibri" w:hAnsi="Simplified Arabic" w:cs="Simplified Arabic"/>
          <w:b/>
          <w:sz w:val="28"/>
          <w:szCs w:val="28"/>
        </w:rPr>
      </w:pPr>
      <w:r w:rsidRPr="00376091">
        <w:rPr>
          <w:rFonts w:ascii="Simplified Arabic" w:eastAsia="Calibri" w:hAnsi="Simplified Arabic" w:cs="Simplified Arabic" w:hint="cs"/>
          <w:b/>
          <w:sz w:val="28"/>
          <w:szCs w:val="28"/>
          <w:rtl/>
        </w:rPr>
        <w:t xml:space="preserve">يوضح </w:t>
      </w:r>
      <w:r w:rsidRPr="00376091">
        <w:rPr>
          <w:rFonts w:ascii="Simplified Arabic" w:eastAsia="Calibri" w:hAnsi="Simplified Arabic" w:cs="Simplified Arabic"/>
          <w:b/>
          <w:sz w:val="28"/>
          <w:szCs w:val="28"/>
          <w:rtl/>
        </w:rPr>
        <w:t>شكل (2</w:t>
      </w:r>
      <w:r w:rsidRPr="00376091">
        <w:rPr>
          <w:rFonts w:ascii="Simplified Arabic" w:eastAsia="Calibri" w:hAnsi="Simplified Arabic" w:cs="Simplified Arabic" w:hint="cs"/>
          <w:b/>
          <w:sz w:val="28"/>
          <w:szCs w:val="28"/>
          <w:rtl/>
        </w:rPr>
        <w:t xml:space="preserve">) </w:t>
      </w:r>
      <w:r w:rsidRPr="00376091">
        <w:rPr>
          <w:rFonts w:ascii="Simplified Arabic" w:eastAsia="Calibri" w:hAnsi="Simplified Arabic" w:cs="Simplified Arabic"/>
          <w:b/>
          <w:sz w:val="28"/>
          <w:szCs w:val="28"/>
          <w:rtl/>
        </w:rPr>
        <w:t>التوزيع النسبي لعدد أيام هبوب العواصف الترابية على فصول السنة</w:t>
      </w:r>
      <w:r w:rsidRPr="00376091">
        <w:rPr>
          <w:rFonts w:ascii="Simplified Arabic" w:eastAsia="Calibri" w:hAnsi="Simplified Arabic" w:cs="Simplified Arabic" w:hint="cs"/>
          <w:b/>
          <w:sz w:val="28"/>
          <w:szCs w:val="28"/>
          <w:rtl/>
          <w:lang w:bidi="ar-LY"/>
        </w:rPr>
        <w:t xml:space="preserve"> </w:t>
      </w:r>
      <w:r w:rsidRPr="00376091">
        <w:rPr>
          <w:rFonts w:ascii="Simplified Arabic" w:eastAsia="Calibri" w:hAnsi="Simplified Arabic" w:cs="Simplified Arabic"/>
          <w:b/>
          <w:sz w:val="28"/>
          <w:szCs w:val="28"/>
          <w:rtl/>
        </w:rPr>
        <w:t>خلال الفترة 1985 – 2010م</w:t>
      </w:r>
      <w:r w:rsidRPr="00376091">
        <w:rPr>
          <w:rFonts w:ascii="Simplified Arabic" w:eastAsia="Calibri" w:hAnsi="Simplified Arabic" w:cs="Simplified Arabic" w:hint="cs"/>
          <w:b/>
          <w:sz w:val="28"/>
          <w:szCs w:val="28"/>
          <w:rtl/>
        </w:rPr>
        <w:t xml:space="preserve">: </w:t>
      </w:r>
    </w:p>
    <w:p w:rsidR="00376091" w:rsidRPr="00376091" w:rsidRDefault="00376091" w:rsidP="00565643">
      <w:pPr>
        <w:spacing w:line="360" w:lineRule="auto"/>
        <w:jc w:val="center"/>
        <w:rPr>
          <w:rFonts w:ascii="Calibri" w:eastAsia="Calibri" w:hAnsi="Calibri" w:cs="Calibri"/>
          <w:b/>
          <w:sz w:val="28"/>
          <w:szCs w:val="28"/>
        </w:rPr>
      </w:pPr>
      <w:r w:rsidRPr="00376091">
        <w:rPr>
          <w:rFonts w:ascii="Calibri" w:eastAsia="Calibri" w:hAnsi="Calibri" w:cs="Calibri"/>
          <w:b/>
          <w:noProof/>
          <w:sz w:val="28"/>
          <w:szCs w:val="28"/>
        </w:rPr>
        <w:drawing>
          <wp:inline distT="0" distB="0" distL="0" distR="0" wp14:anchorId="58F5B6F6" wp14:editId="6578DFC5">
            <wp:extent cx="5143500" cy="2876550"/>
            <wp:effectExtent l="19050" t="19050" r="19050" b="19050"/>
            <wp:docPr id="33" name="مخطط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376091" w:rsidRPr="00376091" w:rsidRDefault="00376091" w:rsidP="00376091">
      <w:pPr>
        <w:spacing w:after="160" w:line="360" w:lineRule="auto"/>
        <w:jc w:val="both"/>
        <w:rPr>
          <w:rFonts w:ascii="Simplified Arabic" w:eastAsia="Calibri" w:hAnsi="Simplified Arabic" w:cs="Simplified Arabic"/>
          <w:b/>
          <w:bCs/>
        </w:rPr>
      </w:pPr>
      <w:r w:rsidRPr="00376091">
        <w:rPr>
          <w:rFonts w:ascii="Simplified Arabic" w:eastAsia="Calibri" w:hAnsi="Simplified Arabic" w:cs="Simplified Arabic"/>
          <w:b/>
          <w:bCs/>
          <w:rtl/>
        </w:rPr>
        <w:t>المصدر: من إعداد الباحث بالاعتماد على الجدولين رقم (5).</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sz w:val="28"/>
          <w:szCs w:val="28"/>
          <w:rtl/>
        </w:rPr>
        <w:t>من خلال الجدول (6) والأشكال (2.1) يمكن التوصل لعدة حقائق أهمها:</w:t>
      </w:r>
    </w:p>
    <w:p w:rsidR="00376091" w:rsidRPr="00376091" w:rsidRDefault="00376091" w:rsidP="00565643">
      <w:pPr>
        <w:jc w:val="both"/>
        <w:rPr>
          <w:rFonts w:ascii="Simplified Arabic" w:eastAsia="Calibri" w:hAnsi="Simplified Arabic" w:cs="Simplified Arabic"/>
          <w:b/>
          <w:bCs/>
          <w:sz w:val="28"/>
          <w:szCs w:val="28"/>
          <w:rtl/>
        </w:rPr>
      </w:pPr>
      <w:r w:rsidRPr="00376091">
        <w:rPr>
          <w:rFonts w:ascii="Simplified Arabic" w:eastAsia="Calibri" w:hAnsi="Simplified Arabic" w:cs="Simplified Arabic"/>
          <w:color w:val="000000"/>
          <w:sz w:val="28"/>
          <w:szCs w:val="28"/>
          <w:rtl/>
        </w:rPr>
        <w:t>أن العدد الأكبر للعواصف الترابية يتركز في عدة شهور وهي</w:t>
      </w:r>
      <w:r w:rsidRPr="00376091">
        <w:rPr>
          <w:rFonts w:ascii="Simplified Arabic" w:eastAsia="Calibri" w:hAnsi="Simplified Arabic" w:cs="Simplified Arabic" w:hint="cs"/>
          <w:color w:val="000000"/>
          <w:sz w:val="28"/>
          <w:szCs w:val="28"/>
          <w:rtl/>
        </w:rPr>
        <w:t>:</w:t>
      </w:r>
      <w:r w:rsidRPr="00376091">
        <w:rPr>
          <w:rFonts w:ascii="Simplified Arabic" w:eastAsia="Calibri" w:hAnsi="Simplified Arabic" w:cs="Simplified Arabic"/>
          <w:color w:val="000000"/>
          <w:sz w:val="28"/>
          <w:szCs w:val="28"/>
          <w:rtl/>
        </w:rPr>
        <w:t xml:space="preserve"> شهر مارس وأبريل ومايو ويونيو ونوفمبر، وهذا يؤثر على صحة سكان </w:t>
      </w:r>
      <w:r w:rsidR="00DE5AB8">
        <w:rPr>
          <w:rFonts w:ascii="Simplified Arabic" w:eastAsia="Calibri" w:hAnsi="Simplified Arabic" w:cs="Simplified Arabic"/>
          <w:color w:val="000000"/>
          <w:sz w:val="28"/>
          <w:szCs w:val="28"/>
          <w:rtl/>
        </w:rPr>
        <w:t>الإقليم</w:t>
      </w: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color w:val="000000"/>
          <w:sz w:val="28"/>
          <w:szCs w:val="28"/>
          <w:rtl/>
        </w:rPr>
        <w:t>فصلياً، بلغت أعلى نسبة هبوب للعواصف الترابية في فصل الربيع حيث بلغت 50% من عدد أيام الهبوب خلال فترة الرصد، ويليها فصل الخريف 25%، و الصيف 19%، ثم الشتاء بنسبة 6% فقط.</w:t>
      </w:r>
      <w:r w:rsidRPr="00376091">
        <w:rPr>
          <w:rFonts w:ascii="Simplified Arabic" w:eastAsia="Calibri" w:hAnsi="Simplified Arabic" w:cs="Simplified Arabic" w:hint="cs"/>
          <w:color w:val="000000"/>
          <w:sz w:val="28"/>
          <w:szCs w:val="28"/>
          <w:rtl/>
        </w:rPr>
        <w:t xml:space="preserve"> وقد </w:t>
      </w:r>
      <w:r w:rsidRPr="00376091">
        <w:rPr>
          <w:rFonts w:ascii="Simplified Arabic" w:eastAsia="Calibri" w:hAnsi="Simplified Arabic" w:cs="Simplified Arabic"/>
          <w:color w:val="000000"/>
          <w:sz w:val="28"/>
          <w:szCs w:val="28"/>
          <w:rtl/>
        </w:rPr>
        <w:t>بلغ عدد أيام هبوب العواصف الترابية 32 يوم فقط خلال فترة الرصد (1985-2010م)</w:t>
      </w:r>
      <w:r w:rsidRPr="00376091">
        <w:rPr>
          <w:rFonts w:ascii="Simplified Arabic" w:eastAsia="Calibri" w:hAnsi="Simplified Arabic" w:cs="Simplified Arabic" w:hint="cs"/>
          <w:b/>
          <w:bCs/>
          <w:sz w:val="28"/>
          <w:szCs w:val="28"/>
          <w:rtl/>
        </w:rPr>
        <w:t>.</w:t>
      </w:r>
    </w:p>
    <w:p w:rsidR="00376091" w:rsidRPr="00376091" w:rsidRDefault="00376091" w:rsidP="00376091">
      <w:pPr>
        <w:spacing w:before="240"/>
        <w:jc w:val="both"/>
        <w:rPr>
          <w:rFonts w:ascii="Simplified Arabic" w:eastAsia="Calibri" w:hAnsi="Simplified Arabic" w:cs="Simplified Arabic"/>
          <w:sz w:val="28"/>
          <w:szCs w:val="28"/>
        </w:rPr>
      </w:pPr>
      <w:r w:rsidRPr="00376091">
        <w:rPr>
          <w:rFonts w:ascii="Simplified Arabic" w:eastAsia="Calibri" w:hAnsi="Simplified Arabic" w:cs="Simplified Arabic"/>
          <w:b/>
          <w:bCs/>
          <w:sz w:val="28"/>
          <w:szCs w:val="28"/>
          <w:rtl/>
        </w:rPr>
        <w:t>ب- التباين المكاني:</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طبيعة السطح من </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 xml:space="preserve">كثر العوامل الجغرافية تأثيرا في التباين المكاني، وقد ذكر الباحث في تعريفه لمنطقة الدراسة مظاهر سطح الأرض الذى ينقسم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قسمين السهل الساحلى والهضبة وعرف كل منهما. ففي النطاق السهلي تزداد العواصف الرملية والترابية المثيرة للغبار</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حيث يمتد بمحاذاة البحر المتوسط شمالا،</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حيث تنتشر الكثبان الرملية به والتي أدت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تزايد حدوث العواصف الرملية والترابية على السهل الساحل</w:t>
      </w:r>
      <w:r w:rsidRPr="00376091">
        <w:rPr>
          <w:rFonts w:ascii="Simplified Arabic" w:eastAsia="Calibri" w:hAnsi="Simplified Arabic" w:cs="Simplified Arabic" w:hint="cs"/>
          <w:sz w:val="28"/>
          <w:szCs w:val="28"/>
          <w:rtl/>
        </w:rPr>
        <w:t>ي</w:t>
      </w:r>
      <w:r w:rsidRPr="00376091">
        <w:rPr>
          <w:rFonts w:ascii="Simplified Arabic" w:eastAsia="Calibri" w:hAnsi="Simplified Arabic" w:cs="Simplified Arabic"/>
          <w:sz w:val="28"/>
          <w:szCs w:val="28"/>
          <w:rtl/>
        </w:rPr>
        <w:t>.</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ما القطاع الهضب</w:t>
      </w:r>
      <w:r w:rsidRPr="00376091">
        <w:rPr>
          <w:rFonts w:ascii="Simplified Arabic" w:eastAsia="Calibri" w:hAnsi="Simplified Arabic" w:cs="Simplified Arabic" w:hint="cs"/>
          <w:sz w:val="28"/>
          <w:szCs w:val="28"/>
          <w:rtl/>
        </w:rPr>
        <w:t>ى</w:t>
      </w:r>
      <w:r w:rsidRPr="00376091">
        <w:rPr>
          <w:rFonts w:ascii="Simplified Arabic" w:eastAsia="Calibri" w:hAnsi="Simplified Arabic" w:cs="Simplified Arabic"/>
          <w:sz w:val="28"/>
          <w:szCs w:val="28"/>
          <w:rtl/>
        </w:rPr>
        <w:t xml:space="preserve"> تقل فيه ظاهرة الغبار نسبيا بالرغم من قلة ارتفاع الهضبة وشبه استواء سطحها، ويبدو أن وجود الحافات التي سجلت اقصي ارتفاع لها حوالى 223</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متر فوق مستوى سطح البحر كان لها الأثر في التقليل من </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ثر الغبار على السكان، إضافة قلة الكثافة السكانية بالهضبة عكس الكثافة السكنية الكبيرة على الساحل.</w:t>
      </w:r>
    </w:p>
    <w:p w:rsidR="00376091" w:rsidRPr="00376091" w:rsidRDefault="00376091" w:rsidP="00376091">
      <w:pPr>
        <w:spacing w:before="240"/>
        <w:jc w:val="both"/>
        <w:rPr>
          <w:rFonts w:ascii="Simplified Arabic" w:eastAsia="Calibri" w:hAnsi="Simplified Arabic" w:cs="Simplified Arabic"/>
          <w:b/>
          <w:bCs/>
          <w:sz w:val="30"/>
          <w:szCs w:val="30"/>
          <w:u w:val="single"/>
          <w:rtl/>
          <w:lang w:bidi="ar-LY"/>
        </w:rPr>
      </w:pPr>
      <w:r w:rsidRPr="00376091">
        <w:rPr>
          <w:rFonts w:ascii="Simplified Arabic" w:eastAsia="Calibri" w:hAnsi="Simplified Arabic" w:cs="Simplified Arabic"/>
          <w:b/>
          <w:bCs/>
          <w:sz w:val="30"/>
          <w:szCs w:val="30"/>
          <w:u w:val="single"/>
          <w:rtl/>
        </w:rPr>
        <w:t xml:space="preserve">تصنيف الأمراض المرتبطة بظاهرة الغبار في </w:t>
      </w:r>
      <w:r w:rsidR="007E4684">
        <w:rPr>
          <w:rFonts w:ascii="Simplified Arabic" w:eastAsia="Calibri" w:hAnsi="Simplified Arabic" w:cs="Simplified Arabic"/>
          <w:b/>
          <w:bCs/>
          <w:sz w:val="30"/>
          <w:szCs w:val="30"/>
          <w:u w:val="single"/>
          <w:rtl/>
        </w:rPr>
        <w:t>إقليم</w:t>
      </w:r>
      <w:r w:rsidRPr="00376091">
        <w:rPr>
          <w:rFonts w:ascii="Simplified Arabic" w:eastAsia="Calibri" w:hAnsi="Simplified Arabic" w:cs="Simplified Arabic"/>
          <w:b/>
          <w:bCs/>
          <w:sz w:val="30"/>
          <w:szCs w:val="30"/>
          <w:u w:val="single"/>
          <w:rtl/>
        </w:rPr>
        <w:t xml:space="preserve"> البطنان</w:t>
      </w:r>
      <w:r w:rsidRPr="00376091">
        <w:rPr>
          <w:rFonts w:ascii="Simplified Arabic" w:eastAsia="Calibri" w:hAnsi="Simplified Arabic" w:cs="Simplified Arabic"/>
          <w:b/>
          <w:bCs/>
          <w:sz w:val="30"/>
          <w:szCs w:val="30"/>
          <w:u w:val="single"/>
        </w:rPr>
        <w:t xml:space="preserve">: </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sz w:val="28"/>
          <w:szCs w:val="28"/>
          <w:rtl/>
        </w:rPr>
        <w:t>يتزايد أعداد المراجعين ممن يتأثرون بظاهرة الغبار للعيادات الخارجية بمركز طبرق الطبي ومركز الرعاية الأولية الصحية وعيادة الأمراض الصدرية بطبرق، خاصة خلال هبوب رياح القبلي مرتفعة الحرارة ومثيرة للاتربة</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(الغبار)</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والتي تتركز في </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مراض العيون وال</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مراض الجلدية، وحساسية الصدر، ومن خلال تحليل بيانات الدراسة الميدانية والتقرير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الاحصائى السنوي لعام 2018م مركز</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طبرق الطبى تم تصنيف الأمراض المرتبطة بموسم حدوث العواصف الرملية والترابية على النحو </w:t>
      </w:r>
      <w:r w:rsidRPr="00376091">
        <w:rPr>
          <w:rFonts w:ascii="Simplified Arabic" w:eastAsia="Calibri" w:hAnsi="Simplified Arabic" w:cs="Simplified Arabic" w:hint="cs"/>
          <w:sz w:val="28"/>
          <w:szCs w:val="28"/>
          <w:rtl/>
        </w:rPr>
        <w:t>الاتي</w:t>
      </w:r>
      <w:r w:rsidRPr="00376091">
        <w:rPr>
          <w:rFonts w:ascii="Simplified Arabic" w:eastAsia="Calibri" w:hAnsi="Simplified Arabic" w:cs="Simplified Arabic"/>
          <w:sz w:val="28"/>
          <w:szCs w:val="28"/>
          <w:rtl/>
        </w:rPr>
        <w:t xml:space="preserve">: </w:t>
      </w:r>
    </w:p>
    <w:p w:rsidR="00376091" w:rsidRPr="00376091" w:rsidRDefault="00AD46FF" w:rsidP="00AD46FF">
      <w:pPr>
        <w:rPr>
          <w:rFonts w:ascii="Simplified Arabic" w:eastAsia="Calibri" w:hAnsi="Simplified Arabic" w:cs="Simplified Arabic"/>
          <w:b/>
          <w:sz w:val="28"/>
          <w:szCs w:val="28"/>
        </w:rPr>
      </w:pPr>
      <w:r>
        <w:rPr>
          <w:rFonts w:ascii="Simplified Arabic" w:eastAsia="Calibri" w:hAnsi="Simplified Arabic" w:cs="Simplified Arabic" w:hint="cs"/>
          <w:b/>
          <w:sz w:val="28"/>
          <w:szCs w:val="28"/>
          <w:rtl/>
        </w:rPr>
        <w:t xml:space="preserve">ويوضح </w:t>
      </w:r>
      <w:r w:rsidR="00376091" w:rsidRPr="00376091">
        <w:rPr>
          <w:rFonts w:ascii="Simplified Arabic" w:eastAsia="Calibri" w:hAnsi="Simplified Arabic" w:cs="Simplified Arabic"/>
          <w:b/>
          <w:sz w:val="28"/>
          <w:szCs w:val="28"/>
          <w:rtl/>
        </w:rPr>
        <w:t xml:space="preserve">جدول رقم (7) الأمراض الأكثر انتشارا في موسم الغبار وفق لآراء </w:t>
      </w:r>
      <w:r w:rsidR="00376091" w:rsidRPr="00376091">
        <w:rPr>
          <w:rFonts w:ascii="Simplified Arabic" w:eastAsia="Calibri" w:hAnsi="Simplified Arabic" w:cs="Simplified Arabic" w:hint="cs"/>
          <w:b/>
          <w:sz w:val="28"/>
          <w:szCs w:val="28"/>
          <w:rtl/>
        </w:rPr>
        <w:t>أ</w:t>
      </w:r>
      <w:r w:rsidR="00376091" w:rsidRPr="00376091">
        <w:rPr>
          <w:rFonts w:ascii="Simplified Arabic" w:eastAsia="Calibri" w:hAnsi="Simplified Arabic" w:cs="Simplified Arabic"/>
          <w:b/>
          <w:sz w:val="28"/>
          <w:szCs w:val="28"/>
          <w:rtl/>
        </w:rPr>
        <w:t>فراد عينة الدراسة ممن لديهم مشكلات صحية</w:t>
      </w:r>
    </w:p>
    <w:tbl>
      <w:tblPr>
        <w:bidiVisual/>
        <w:tblW w:w="7920" w:type="dxa"/>
        <w:jc w:val="center"/>
        <w:tblInd w:w="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810"/>
        <w:gridCol w:w="720"/>
        <w:gridCol w:w="900"/>
        <w:gridCol w:w="810"/>
        <w:gridCol w:w="1440"/>
        <w:gridCol w:w="1260"/>
      </w:tblGrid>
      <w:tr w:rsidR="00376091" w:rsidRPr="00376091" w:rsidTr="00B91411">
        <w:trPr>
          <w:jc w:val="center"/>
        </w:trPr>
        <w:tc>
          <w:tcPr>
            <w:tcW w:w="1980" w:type="dxa"/>
            <w:shd w:val="clear" w:color="auto" w:fill="DAEEF3" w:themeFill="accent5" w:themeFillTint="33"/>
          </w:tcPr>
          <w:p w:rsidR="00376091" w:rsidRPr="00376091" w:rsidRDefault="00376091" w:rsidP="00376091">
            <w:pPr>
              <w:jc w:val="center"/>
              <w:rPr>
                <w:rFonts w:ascii="Calibri" w:eastAsia="Calibri" w:hAnsi="Calibri" w:cs="Calibri"/>
                <w:bCs/>
              </w:rPr>
            </w:pPr>
            <w:r w:rsidRPr="00376091">
              <w:rPr>
                <w:rFonts w:ascii="Calibri" w:eastAsia="Calibri" w:hAnsi="Calibri"/>
                <w:bCs/>
                <w:rtl/>
              </w:rPr>
              <w:t>القطاع</w:t>
            </w:r>
          </w:p>
        </w:tc>
        <w:tc>
          <w:tcPr>
            <w:tcW w:w="1530" w:type="dxa"/>
            <w:gridSpan w:val="2"/>
            <w:shd w:val="clear" w:color="auto" w:fill="DBE5F1" w:themeFill="accent1" w:themeFillTint="33"/>
          </w:tcPr>
          <w:p w:rsidR="00376091" w:rsidRPr="00376091" w:rsidRDefault="00376091" w:rsidP="00376091">
            <w:pPr>
              <w:jc w:val="center"/>
              <w:rPr>
                <w:rFonts w:ascii="Calibri" w:eastAsia="Calibri" w:hAnsi="Calibri" w:cs="Calibri"/>
                <w:bCs/>
              </w:rPr>
            </w:pPr>
            <w:r w:rsidRPr="00376091">
              <w:rPr>
                <w:rFonts w:ascii="Calibri" w:eastAsia="Calibri" w:hAnsi="Calibri"/>
                <w:bCs/>
                <w:rtl/>
              </w:rPr>
              <w:t>القطاع السهلي</w:t>
            </w:r>
          </w:p>
        </w:tc>
        <w:tc>
          <w:tcPr>
            <w:tcW w:w="1710" w:type="dxa"/>
            <w:gridSpan w:val="2"/>
            <w:shd w:val="clear" w:color="auto" w:fill="DBE5F1" w:themeFill="accent1" w:themeFillTint="33"/>
          </w:tcPr>
          <w:p w:rsidR="00376091" w:rsidRPr="00376091" w:rsidRDefault="00376091" w:rsidP="00376091">
            <w:pPr>
              <w:jc w:val="center"/>
              <w:rPr>
                <w:rFonts w:ascii="Calibri" w:eastAsia="Calibri" w:hAnsi="Calibri" w:cs="Calibri"/>
                <w:bCs/>
              </w:rPr>
            </w:pPr>
            <w:r w:rsidRPr="00376091">
              <w:rPr>
                <w:rFonts w:ascii="Calibri" w:eastAsia="Calibri" w:hAnsi="Calibri"/>
                <w:bCs/>
                <w:rtl/>
              </w:rPr>
              <w:t>القطاع الهضبي</w:t>
            </w:r>
          </w:p>
        </w:tc>
        <w:tc>
          <w:tcPr>
            <w:tcW w:w="1440" w:type="dxa"/>
            <w:vMerge w:val="restart"/>
            <w:shd w:val="clear" w:color="auto" w:fill="DBE5F1" w:themeFill="accent1" w:themeFillTint="33"/>
          </w:tcPr>
          <w:p w:rsidR="00376091" w:rsidRPr="00376091" w:rsidRDefault="00376091" w:rsidP="00376091">
            <w:pPr>
              <w:jc w:val="center"/>
              <w:rPr>
                <w:rFonts w:ascii="Calibri" w:eastAsia="Calibri" w:hAnsi="Calibri" w:cs="Calibri"/>
                <w:bCs/>
              </w:rPr>
            </w:pPr>
            <w:r w:rsidRPr="00376091">
              <w:rPr>
                <w:rFonts w:ascii="Calibri" w:eastAsia="Calibri" w:hAnsi="Calibri"/>
                <w:bCs/>
                <w:rtl/>
              </w:rPr>
              <w:t>مجموع التكرار</w:t>
            </w:r>
          </w:p>
        </w:tc>
        <w:tc>
          <w:tcPr>
            <w:tcW w:w="1260" w:type="dxa"/>
            <w:vMerge w:val="restart"/>
            <w:shd w:val="clear" w:color="auto" w:fill="DBE5F1" w:themeFill="accent1" w:themeFillTint="33"/>
          </w:tcPr>
          <w:p w:rsidR="00376091" w:rsidRPr="00376091" w:rsidRDefault="00376091" w:rsidP="00376091">
            <w:pPr>
              <w:jc w:val="center"/>
              <w:rPr>
                <w:rFonts w:ascii="Calibri" w:eastAsia="Calibri" w:hAnsi="Calibri" w:cs="Calibri"/>
                <w:bCs/>
              </w:rPr>
            </w:pPr>
            <w:r w:rsidRPr="00376091">
              <w:rPr>
                <w:rFonts w:ascii="Calibri" w:eastAsia="Calibri" w:hAnsi="Calibri"/>
                <w:bCs/>
                <w:rtl/>
              </w:rPr>
              <w:t>نسبة التكرار</w:t>
            </w:r>
          </w:p>
        </w:tc>
      </w:tr>
      <w:tr w:rsidR="00376091" w:rsidRPr="00376091" w:rsidTr="00B91411">
        <w:trPr>
          <w:jc w:val="center"/>
        </w:trPr>
        <w:tc>
          <w:tcPr>
            <w:tcW w:w="1980" w:type="dxa"/>
            <w:shd w:val="clear" w:color="auto" w:fill="DAEEF3" w:themeFill="accent5" w:themeFillTint="33"/>
          </w:tcPr>
          <w:p w:rsidR="00376091" w:rsidRPr="00376091" w:rsidRDefault="00376091" w:rsidP="00376091">
            <w:pPr>
              <w:jc w:val="center"/>
              <w:rPr>
                <w:rFonts w:ascii="Calibri" w:eastAsia="Calibri" w:hAnsi="Calibri" w:cs="Calibri"/>
                <w:b/>
              </w:rPr>
            </w:pPr>
            <w:r w:rsidRPr="00376091">
              <w:rPr>
                <w:rFonts w:ascii="Calibri" w:eastAsia="Calibri" w:hAnsi="Calibri"/>
                <w:b/>
                <w:rtl/>
              </w:rPr>
              <w:t>نوع المرض</w:t>
            </w:r>
          </w:p>
        </w:tc>
        <w:tc>
          <w:tcPr>
            <w:tcW w:w="810" w:type="dxa"/>
            <w:shd w:val="clear" w:color="auto" w:fill="DBE5F1" w:themeFill="accent1" w:themeFillTint="33"/>
          </w:tcPr>
          <w:p w:rsidR="00376091" w:rsidRPr="00376091" w:rsidRDefault="00376091" w:rsidP="00376091">
            <w:pPr>
              <w:jc w:val="center"/>
              <w:rPr>
                <w:rFonts w:ascii="Calibri" w:eastAsia="Calibri" w:hAnsi="Calibri" w:cs="Calibri"/>
                <w:b/>
              </w:rPr>
            </w:pPr>
            <w:r w:rsidRPr="00376091">
              <w:rPr>
                <w:rFonts w:ascii="Calibri" w:eastAsia="Calibri" w:hAnsi="Calibri"/>
                <w:b/>
                <w:rtl/>
              </w:rPr>
              <w:t>التكرار</w:t>
            </w:r>
          </w:p>
        </w:tc>
        <w:tc>
          <w:tcPr>
            <w:tcW w:w="720" w:type="dxa"/>
            <w:shd w:val="clear" w:color="auto" w:fill="DBE5F1" w:themeFill="accent1" w:themeFillTint="33"/>
          </w:tcPr>
          <w:p w:rsidR="00376091" w:rsidRPr="00376091" w:rsidRDefault="00376091" w:rsidP="00376091">
            <w:pPr>
              <w:jc w:val="center"/>
              <w:rPr>
                <w:rFonts w:ascii="Calibri" w:eastAsia="Calibri" w:hAnsi="Calibri" w:cs="Calibri"/>
                <w:b/>
              </w:rPr>
            </w:pPr>
            <w:r w:rsidRPr="00376091">
              <w:rPr>
                <w:rFonts w:ascii="Calibri" w:eastAsia="Calibri" w:hAnsi="Calibri" w:cs="Calibri"/>
                <w:b/>
              </w:rPr>
              <w:t>%</w:t>
            </w:r>
          </w:p>
        </w:tc>
        <w:tc>
          <w:tcPr>
            <w:tcW w:w="900" w:type="dxa"/>
            <w:shd w:val="clear" w:color="auto" w:fill="DBE5F1" w:themeFill="accent1" w:themeFillTint="33"/>
          </w:tcPr>
          <w:p w:rsidR="00376091" w:rsidRPr="00376091" w:rsidRDefault="00376091" w:rsidP="00376091">
            <w:pPr>
              <w:jc w:val="center"/>
              <w:rPr>
                <w:rFonts w:ascii="Calibri" w:eastAsia="Calibri" w:hAnsi="Calibri" w:cs="Calibri"/>
                <w:b/>
              </w:rPr>
            </w:pPr>
            <w:r w:rsidRPr="00376091">
              <w:rPr>
                <w:rFonts w:ascii="Calibri" w:eastAsia="Calibri" w:hAnsi="Calibri"/>
                <w:b/>
                <w:rtl/>
              </w:rPr>
              <w:t>التكرار</w:t>
            </w:r>
          </w:p>
        </w:tc>
        <w:tc>
          <w:tcPr>
            <w:tcW w:w="810" w:type="dxa"/>
            <w:shd w:val="clear" w:color="auto" w:fill="DBE5F1" w:themeFill="accent1" w:themeFillTint="33"/>
          </w:tcPr>
          <w:p w:rsidR="00376091" w:rsidRPr="00376091" w:rsidRDefault="00376091" w:rsidP="00376091">
            <w:pPr>
              <w:jc w:val="center"/>
              <w:rPr>
                <w:rFonts w:ascii="Calibri" w:eastAsia="Calibri" w:hAnsi="Calibri" w:cs="Calibri"/>
                <w:b/>
              </w:rPr>
            </w:pPr>
            <w:r w:rsidRPr="00376091">
              <w:rPr>
                <w:rFonts w:ascii="Calibri" w:eastAsia="Calibri" w:hAnsi="Calibri" w:cs="Calibri"/>
                <w:b/>
              </w:rPr>
              <w:t>%</w:t>
            </w:r>
          </w:p>
        </w:tc>
        <w:tc>
          <w:tcPr>
            <w:tcW w:w="1440" w:type="dxa"/>
            <w:vMerge/>
            <w:shd w:val="clear" w:color="auto" w:fill="DBE5F1" w:themeFill="accent1" w:themeFillTint="33"/>
          </w:tcPr>
          <w:p w:rsidR="00376091" w:rsidRPr="00376091" w:rsidRDefault="00376091" w:rsidP="00376091">
            <w:pPr>
              <w:widowControl w:val="0"/>
              <w:pBdr>
                <w:top w:val="nil"/>
                <w:left w:val="nil"/>
                <w:bottom w:val="nil"/>
                <w:right w:val="nil"/>
                <w:between w:val="nil"/>
              </w:pBdr>
              <w:spacing w:line="276" w:lineRule="auto"/>
              <w:rPr>
                <w:rFonts w:ascii="Calibri" w:eastAsia="Calibri" w:hAnsi="Calibri" w:cs="Calibri"/>
                <w:b/>
              </w:rPr>
            </w:pPr>
          </w:p>
        </w:tc>
        <w:tc>
          <w:tcPr>
            <w:tcW w:w="1260" w:type="dxa"/>
            <w:vMerge/>
            <w:shd w:val="clear" w:color="auto" w:fill="DBE5F1" w:themeFill="accent1" w:themeFillTint="33"/>
          </w:tcPr>
          <w:p w:rsidR="00376091" w:rsidRPr="00376091" w:rsidRDefault="00376091" w:rsidP="00376091">
            <w:pPr>
              <w:widowControl w:val="0"/>
              <w:pBdr>
                <w:top w:val="nil"/>
                <w:left w:val="nil"/>
                <w:bottom w:val="nil"/>
                <w:right w:val="nil"/>
                <w:between w:val="nil"/>
              </w:pBdr>
              <w:spacing w:line="276" w:lineRule="auto"/>
              <w:rPr>
                <w:rFonts w:ascii="Calibri" w:eastAsia="Calibri" w:hAnsi="Calibri" w:cs="Calibri"/>
                <w:b/>
              </w:rPr>
            </w:pPr>
          </w:p>
        </w:tc>
      </w:tr>
      <w:tr w:rsidR="00376091" w:rsidRPr="00376091" w:rsidTr="00B91411">
        <w:trPr>
          <w:jc w:val="center"/>
        </w:trPr>
        <w:tc>
          <w:tcPr>
            <w:tcW w:w="1980" w:type="dxa"/>
            <w:shd w:val="clear" w:color="auto" w:fill="DAEEF3" w:themeFill="accent5" w:themeFillTint="33"/>
          </w:tcPr>
          <w:p w:rsidR="00376091" w:rsidRPr="00376091" w:rsidRDefault="00376091" w:rsidP="00376091">
            <w:pPr>
              <w:jc w:val="center"/>
              <w:rPr>
                <w:rFonts w:ascii="Calibri" w:eastAsia="Calibri" w:hAnsi="Calibri" w:cs="Calibri"/>
                <w:b/>
              </w:rPr>
            </w:pPr>
            <w:r w:rsidRPr="00376091">
              <w:rPr>
                <w:rFonts w:ascii="Calibri" w:eastAsia="Calibri" w:hAnsi="Calibri"/>
                <w:b/>
                <w:rtl/>
              </w:rPr>
              <w:t xml:space="preserve">حساسية الصدر </w:t>
            </w:r>
            <w:r w:rsidRPr="00376091">
              <w:rPr>
                <w:rFonts w:ascii="Calibri" w:eastAsia="Calibri" w:hAnsi="Calibri" w:cs="Calibri"/>
                <w:b/>
                <w:rtl/>
              </w:rPr>
              <w:t>(</w:t>
            </w:r>
            <w:r w:rsidRPr="00376091">
              <w:rPr>
                <w:rFonts w:ascii="Calibri" w:eastAsia="Calibri" w:hAnsi="Calibri"/>
                <w:b/>
                <w:rtl/>
              </w:rPr>
              <w:t>الربو</w:t>
            </w:r>
            <w:r w:rsidRPr="00376091">
              <w:rPr>
                <w:rFonts w:ascii="Calibri" w:eastAsia="Calibri" w:hAnsi="Calibri" w:cs="Calibri"/>
                <w:b/>
                <w:rtl/>
              </w:rPr>
              <w:t>)</w:t>
            </w:r>
          </w:p>
        </w:tc>
        <w:tc>
          <w:tcPr>
            <w:tcW w:w="810" w:type="dxa"/>
            <w:shd w:val="clear" w:color="auto" w:fill="FDE9D9" w:themeFill="accent6" w:themeFillTint="33"/>
          </w:tcPr>
          <w:p w:rsidR="00376091" w:rsidRPr="00376091" w:rsidRDefault="00376091" w:rsidP="00376091">
            <w:pPr>
              <w:jc w:val="center"/>
              <w:rPr>
                <w:rFonts w:ascii="Calibri" w:eastAsia="Calibri" w:hAnsi="Calibri" w:cs="Arial"/>
                <w:lang w:bidi="ar-LY"/>
              </w:rPr>
            </w:pPr>
            <w:r w:rsidRPr="00376091">
              <w:rPr>
                <w:rFonts w:ascii="Calibri" w:eastAsia="Calibri" w:hAnsi="Calibri" w:cs="Calibri"/>
              </w:rPr>
              <w:t>48</w:t>
            </w:r>
          </w:p>
        </w:tc>
        <w:tc>
          <w:tcPr>
            <w:tcW w:w="720" w:type="dxa"/>
            <w:shd w:val="clear" w:color="auto" w:fill="FDE9D9" w:themeFill="accent6" w:themeFillTint="33"/>
          </w:tcPr>
          <w:p w:rsidR="00376091" w:rsidRPr="00376091" w:rsidRDefault="00376091" w:rsidP="00376091">
            <w:pPr>
              <w:jc w:val="center"/>
              <w:rPr>
                <w:rFonts w:ascii="Calibri" w:eastAsia="Calibri" w:hAnsi="Calibri" w:cs="Calibri"/>
              </w:rPr>
            </w:pPr>
            <w:r w:rsidRPr="00376091">
              <w:rPr>
                <w:rFonts w:ascii="Calibri" w:eastAsia="Calibri" w:hAnsi="Calibri" w:cs="Calibri"/>
              </w:rPr>
              <w:t>5,6</w:t>
            </w:r>
          </w:p>
        </w:tc>
        <w:tc>
          <w:tcPr>
            <w:tcW w:w="900" w:type="dxa"/>
            <w:shd w:val="clear" w:color="auto" w:fill="FDE9D9" w:themeFill="accent6" w:themeFillTint="33"/>
          </w:tcPr>
          <w:p w:rsidR="00376091" w:rsidRPr="00376091" w:rsidRDefault="00376091" w:rsidP="00376091">
            <w:pPr>
              <w:jc w:val="center"/>
              <w:rPr>
                <w:rFonts w:ascii="Calibri" w:eastAsia="Calibri" w:hAnsi="Calibri" w:cs="Calibri"/>
              </w:rPr>
            </w:pPr>
            <w:r w:rsidRPr="00376091">
              <w:rPr>
                <w:rFonts w:ascii="Calibri" w:eastAsia="Calibri" w:hAnsi="Calibri" w:cs="Calibri"/>
              </w:rPr>
              <w:t>34</w:t>
            </w:r>
          </w:p>
        </w:tc>
        <w:tc>
          <w:tcPr>
            <w:tcW w:w="810" w:type="dxa"/>
            <w:shd w:val="clear" w:color="auto" w:fill="FDE9D9" w:themeFill="accent6" w:themeFillTint="33"/>
          </w:tcPr>
          <w:p w:rsidR="00376091" w:rsidRPr="00376091" w:rsidRDefault="00376091" w:rsidP="00376091">
            <w:pPr>
              <w:jc w:val="center"/>
              <w:rPr>
                <w:rFonts w:ascii="Calibri" w:eastAsia="Calibri" w:hAnsi="Calibri" w:cs="Calibri"/>
              </w:rPr>
            </w:pPr>
            <w:r w:rsidRPr="00376091">
              <w:rPr>
                <w:rFonts w:ascii="Calibri" w:eastAsia="Calibri" w:hAnsi="Calibri" w:cs="Calibri"/>
              </w:rPr>
              <w:t>3,9</w:t>
            </w:r>
          </w:p>
        </w:tc>
        <w:tc>
          <w:tcPr>
            <w:tcW w:w="1440" w:type="dxa"/>
            <w:shd w:val="clear" w:color="auto" w:fill="FDE9D9" w:themeFill="accent6" w:themeFillTint="33"/>
          </w:tcPr>
          <w:p w:rsidR="00376091" w:rsidRPr="00376091" w:rsidRDefault="00376091" w:rsidP="00376091">
            <w:pPr>
              <w:jc w:val="center"/>
              <w:rPr>
                <w:rFonts w:ascii="Calibri" w:eastAsia="Calibri" w:hAnsi="Calibri" w:cs="Calibri"/>
              </w:rPr>
            </w:pPr>
            <w:r w:rsidRPr="00376091">
              <w:rPr>
                <w:rFonts w:ascii="Calibri" w:eastAsia="Calibri" w:hAnsi="Calibri" w:cs="Calibri"/>
              </w:rPr>
              <w:t>82</w:t>
            </w:r>
          </w:p>
        </w:tc>
        <w:tc>
          <w:tcPr>
            <w:tcW w:w="1260" w:type="dxa"/>
            <w:shd w:val="clear" w:color="auto" w:fill="FDE9D9" w:themeFill="accent6" w:themeFillTint="33"/>
          </w:tcPr>
          <w:p w:rsidR="00376091" w:rsidRPr="00376091" w:rsidRDefault="00376091" w:rsidP="00376091">
            <w:pPr>
              <w:jc w:val="center"/>
              <w:rPr>
                <w:rFonts w:ascii="Calibri" w:eastAsia="Calibri" w:hAnsi="Calibri" w:cs="Arial"/>
                <w:rtl/>
                <w:lang w:bidi="ar-LY"/>
              </w:rPr>
            </w:pPr>
            <w:r w:rsidRPr="00376091">
              <w:rPr>
                <w:rFonts w:ascii="Calibri" w:eastAsia="Calibri" w:hAnsi="Calibri" w:cs="Calibri"/>
              </w:rPr>
              <w:t>9,6</w:t>
            </w:r>
          </w:p>
        </w:tc>
      </w:tr>
      <w:tr w:rsidR="00376091" w:rsidRPr="00376091" w:rsidTr="00B91411">
        <w:trPr>
          <w:jc w:val="center"/>
        </w:trPr>
        <w:tc>
          <w:tcPr>
            <w:tcW w:w="1980" w:type="dxa"/>
            <w:shd w:val="clear" w:color="auto" w:fill="DAEEF3" w:themeFill="accent5" w:themeFillTint="33"/>
          </w:tcPr>
          <w:p w:rsidR="00376091" w:rsidRPr="00376091" w:rsidRDefault="00376091" w:rsidP="00376091">
            <w:pPr>
              <w:jc w:val="center"/>
              <w:rPr>
                <w:rFonts w:ascii="Calibri" w:eastAsia="Calibri" w:hAnsi="Calibri" w:cs="Calibri"/>
                <w:b/>
              </w:rPr>
            </w:pPr>
            <w:r w:rsidRPr="00376091">
              <w:rPr>
                <w:rFonts w:ascii="Calibri" w:eastAsia="Calibri" w:hAnsi="Calibri"/>
                <w:b/>
                <w:rtl/>
              </w:rPr>
              <w:t>حساسية العيون</w:t>
            </w:r>
          </w:p>
        </w:tc>
        <w:tc>
          <w:tcPr>
            <w:tcW w:w="810" w:type="dxa"/>
            <w:shd w:val="clear" w:color="auto" w:fill="FDE9D9" w:themeFill="accent6" w:themeFillTint="33"/>
          </w:tcPr>
          <w:p w:rsidR="00376091" w:rsidRPr="00376091" w:rsidRDefault="00376091" w:rsidP="00376091">
            <w:pPr>
              <w:jc w:val="center"/>
              <w:rPr>
                <w:rFonts w:ascii="Calibri" w:eastAsia="Calibri" w:hAnsi="Calibri" w:cs="Calibri"/>
              </w:rPr>
            </w:pPr>
            <w:r w:rsidRPr="00376091">
              <w:rPr>
                <w:rFonts w:ascii="Calibri" w:eastAsia="Calibri" w:hAnsi="Calibri" w:cs="Calibri"/>
              </w:rPr>
              <w:t>23</w:t>
            </w:r>
          </w:p>
        </w:tc>
        <w:tc>
          <w:tcPr>
            <w:tcW w:w="720" w:type="dxa"/>
            <w:shd w:val="clear" w:color="auto" w:fill="FDE9D9" w:themeFill="accent6" w:themeFillTint="33"/>
          </w:tcPr>
          <w:p w:rsidR="00376091" w:rsidRPr="00376091" w:rsidRDefault="00376091" w:rsidP="00376091">
            <w:pPr>
              <w:jc w:val="center"/>
              <w:rPr>
                <w:rFonts w:ascii="Calibri" w:eastAsia="Calibri" w:hAnsi="Calibri" w:cs="Calibri"/>
              </w:rPr>
            </w:pPr>
            <w:r w:rsidRPr="00376091">
              <w:rPr>
                <w:rFonts w:ascii="Calibri" w:eastAsia="Calibri" w:hAnsi="Calibri" w:cs="Calibri"/>
              </w:rPr>
              <w:t>2,7</w:t>
            </w:r>
          </w:p>
        </w:tc>
        <w:tc>
          <w:tcPr>
            <w:tcW w:w="900" w:type="dxa"/>
            <w:shd w:val="clear" w:color="auto" w:fill="FDE9D9" w:themeFill="accent6" w:themeFillTint="33"/>
          </w:tcPr>
          <w:p w:rsidR="00376091" w:rsidRPr="00376091" w:rsidRDefault="00376091" w:rsidP="00376091">
            <w:pPr>
              <w:jc w:val="center"/>
              <w:rPr>
                <w:rFonts w:ascii="Calibri" w:eastAsia="Calibri" w:hAnsi="Calibri" w:cs="Calibri"/>
              </w:rPr>
            </w:pPr>
            <w:r w:rsidRPr="00376091">
              <w:rPr>
                <w:rFonts w:ascii="Calibri" w:eastAsia="Calibri" w:hAnsi="Calibri" w:cs="Calibri"/>
              </w:rPr>
              <w:t>27</w:t>
            </w:r>
          </w:p>
        </w:tc>
        <w:tc>
          <w:tcPr>
            <w:tcW w:w="810" w:type="dxa"/>
            <w:shd w:val="clear" w:color="auto" w:fill="FDE9D9" w:themeFill="accent6" w:themeFillTint="33"/>
          </w:tcPr>
          <w:p w:rsidR="00376091" w:rsidRPr="00376091" w:rsidRDefault="00376091" w:rsidP="00376091">
            <w:pPr>
              <w:jc w:val="center"/>
              <w:rPr>
                <w:rFonts w:ascii="Calibri" w:eastAsia="Calibri" w:hAnsi="Calibri" w:cs="Calibri"/>
              </w:rPr>
            </w:pPr>
            <w:r w:rsidRPr="00376091">
              <w:rPr>
                <w:rFonts w:ascii="Calibri" w:eastAsia="Calibri" w:hAnsi="Calibri" w:cs="Calibri"/>
              </w:rPr>
              <w:t>3,1</w:t>
            </w:r>
          </w:p>
        </w:tc>
        <w:tc>
          <w:tcPr>
            <w:tcW w:w="1440" w:type="dxa"/>
            <w:shd w:val="clear" w:color="auto" w:fill="FDE9D9" w:themeFill="accent6" w:themeFillTint="33"/>
          </w:tcPr>
          <w:p w:rsidR="00376091" w:rsidRPr="00376091" w:rsidRDefault="00376091" w:rsidP="00376091">
            <w:pPr>
              <w:jc w:val="center"/>
              <w:rPr>
                <w:rFonts w:ascii="Calibri" w:eastAsia="Calibri" w:hAnsi="Calibri" w:cs="Calibri"/>
              </w:rPr>
            </w:pPr>
            <w:r w:rsidRPr="00376091">
              <w:rPr>
                <w:rFonts w:ascii="Calibri" w:eastAsia="Calibri" w:hAnsi="Calibri" w:cs="Calibri"/>
              </w:rPr>
              <w:t>50</w:t>
            </w:r>
          </w:p>
        </w:tc>
        <w:tc>
          <w:tcPr>
            <w:tcW w:w="1260" w:type="dxa"/>
            <w:shd w:val="clear" w:color="auto" w:fill="FDE9D9" w:themeFill="accent6" w:themeFillTint="33"/>
          </w:tcPr>
          <w:p w:rsidR="00376091" w:rsidRPr="00376091" w:rsidRDefault="00376091" w:rsidP="00376091">
            <w:pPr>
              <w:jc w:val="center"/>
              <w:rPr>
                <w:rFonts w:ascii="Calibri" w:eastAsia="Calibri" w:hAnsi="Calibri" w:cs="Calibri"/>
              </w:rPr>
            </w:pPr>
            <w:r w:rsidRPr="00376091">
              <w:rPr>
                <w:rFonts w:ascii="Calibri" w:eastAsia="Calibri" w:hAnsi="Calibri" w:cs="Calibri"/>
              </w:rPr>
              <w:t>5,8</w:t>
            </w:r>
          </w:p>
        </w:tc>
      </w:tr>
      <w:tr w:rsidR="00376091" w:rsidRPr="00376091" w:rsidTr="00B91411">
        <w:trPr>
          <w:jc w:val="center"/>
        </w:trPr>
        <w:tc>
          <w:tcPr>
            <w:tcW w:w="1980" w:type="dxa"/>
            <w:shd w:val="clear" w:color="auto" w:fill="DAEEF3" w:themeFill="accent5" w:themeFillTint="33"/>
          </w:tcPr>
          <w:p w:rsidR="00376091" w:rsidRPr="00376091" w:rsidRDefault="00376091" w:rsidP="00376091">
            <w:pPr>
              <w:jc w:val="center"/>
              <w:rPr>
                <w:rFonts w:ascii="Calibri" w:eastAsia="Calibri" w:hAnsi="Calibri" w:cs="Calibri"/>
                <w:b/>
              </w:rPr>
            </w:pPr>
            <w:r w:rsidRPr="00376091">
              <w:rPr>
                <w:rFonts w:ascii="Calibri" w:eastAsia="Calibri" w:hAnsi="Calibri"/>
                <w:b/>
                <w:rtl/>
              </w:rPr>
              <w:t>التهاب الجلد</w:t>
            </w:r>
          </w:p>
        </w:tc>
        <w:tc>
          <w:tcPr>
            <w:tcW w:w="810" w:type="dxa"/>
            <w:shd w:val="clear" w:color="auto" w:fill="FDE9D9" w:themeFill="accent6" w:themeFillTint="33"/>
          </w:tcPr>
          <w:p w:rsidR="00376091" w:rsidRPr="00376091" w:rsidRDefault="00376091" w:rsidP="00376091">
            <w:pPr>
              <w:jc w:val="center"/>
              <w:rPr>
                <w:rFonts w:ascii="Calibri" w:eastAsia="Calibri" w:hAnsi="Calibri" w:cs="Calibri"/>
              </w:rPr>
            </w:pPr>
            <w:r w:rsidRPr="00376091">
              <w:rPr>
                <w:rFonts w:ascii="Calibri" w:eastAsia="Calibri" w:hAnsi="Calibri" w:cs="Calibri"/>
              </w:rPr>
              <w:t>24</w:t>
            </w:r>
          </w:p>
        </w:tc>
        <w:tc>
          <w:tcPr>
            <w:tcW w:w="720" w:type="dxa"/>
            <w:shd w:val="clear" w:color="auto" w:fill="FDE9D9" w:themeFill="accent6" w:themeFillTint="33"/>
          </w:tcPr>
          <w:p w:rsidR="00376091" w:rsidRPr="00376091" w:rsidRDefault="00376091" w:rsidP="00376091">
            <w:pPr>
              <w:jc w:val="center"/>
              <w:rPr>
                <w:rFonts w:ascii="Calibri" w:eastAsia="Calibri" w:hAnsi="Calibri" w:cs="Calibri"/>
              </w:rPr>
            </w:pPr>
            <w:r w:rsidRPr="00376091">
              <w:rPr>
                <w:rFonts w:ascii="Calibri" w:eastAsia="Calibri" w:hAnsi="Calibri" w:cs="Calibri"/>
              </w:rPr>
              <w:t>2,8</w:t>
            </w:r>
          </w:p>
        </w:tc>
        <w:tc>
          <w:tcPr>
            <w:tcW w:w="900" w:type="dxa"/>
            <w:shd w:val="clear" w:color="auto" w:fill="FDE9D9" w:themeFill="accent6" w:themeFillTint="33"/>
          </w:tcPr>
          <w:p w:rsidR="00376091" w:rsidRPr="00376091" w:rsidRDefault="00376091" w:rsidP="00376091">
            <w:pPr>
              <w:jc w:val="center"/>
              <w:rPr>
                <w:rFonts w:ascii="Calibri" w:eastAsia="Calibri" w:hAnsi="Calibri" w:cs="Calibri"/>
              </w:rPr>
            </w:pPr>
            <w:r w:rsidRPr="00376091">
              <w:rPr>
                <w:rFonts w:ascii="Calibri" w:eastAsia="Calibri" w:hAnsi="Calibri" w:cs="Calibri"/>
              </w:rPr>
              <w:t>22</w:t>
            </w:r>
          </w:p>
        </w:tc>
        <w:tc>
          <w:tcPr>
            <w:tcW w:w="810" w:type="dxa"/>
            <w:shd w:val="clear" w:color="auto" w:fill="FDE9D9" w:themeFill="accent6" w:themeFillTint="33"/>
          </w:tcPr>
          <w:p w:rsidR="00376091" w:rsidRPr="00376091" w:rsidRDefault="00376091" w:rsidP="00376091">
            <w:pPr>
              <w:jc w:val="center"/>
              <w:rPr>
                <w:rFonts w:ascii="Calibri" w:eastAsia="Calibri" w:hAnsi="Calibri" w:cs="Calibri"/>
              </w:rPr>
            </w:pPr>
            <w:r w:rsidRPr="00376091">
              <w:rPr>
                <w:rFonts w:ascii="Calibri" w:eastAsia="Calibri" w:hAnsi="Calibri" w:cs="Calibri"/>
              </w:rPr>
              <w:t>2,6</w:t>
            </w:r>
          </w:p>
        </w:tc>
        <w:tc>
          <w:tcPr>
            <w:tcW w:w="1440" w:type="dxa"/>
            <w:shd w:val="clear" w:color="auto" w:fill="FDE9D9" w:themeFill="accent6" w:themeFillTint="33"/>
          </w:tcPr>
          <w:p w:rsidR="00376091" w:rsidRPr="00376091" w:rsidRDefault="00376091" w:rsidP="00376091">
            <w:pPr>
              <w:jc w:val="center"/>
              <w:rPr>
                <w:rFonts w:ascii="Calibri" w:eastAsia="Calibri" w:hAnsi="Calibri" w:cs="Calibri"/>
              </w:rPr>
            </w:pPr>
            <w:r w:rsidRPr="00376091">
              <w:rPr>
                <w:rFonts w:ascii="Calibri" w:eastAsia="Calibri" w:hAnsi="Calibri" w:cs="Calibri"/>
              </w:rPr>
              <w:t>46</w:t>
            </w:r>
          </w:p>
        </w:tc>
        <w:tc>
          <w:tcPr>
            <w:tcW w:w="1260" w:type="dxa"/>
            <w:shd w:val="clear" w:color="auto" w:fill="FDE9D9" w:themeFill="accent6" w:themeFillTint="33"/>
          </w:tcPr>
          <w:p w:rsidR="00376091" w:rsidRPr="00376091" w:rsidRDefault="00376091" w:rsidP="00376091">
            <w:pPr>
              <w:jc w:val="center"/>
              <w:rPr>
                <w:rFonts w:ascii="Calibri" w:eastAsia="Calibri" w:hAnsi="Calibri" w:cs="Calibri"/>
              </w:rPr>
            </w:pPr>
            <w:r w:rsidRPr="00376091">
              <w:rPr>
                <w:rFonts w:ascii="Calibri" w:eastAsia="Calibri" w:hAnsi="Calibri" w:cs="Calibri"/>
              </w:rPr>
              <w:t>5,4</w:t>
            </w:r>
          </w:p>
        </w:tc>
      </w:tr>
      <w:tr w:rsidR="00376091" w:rsidRPr="00376091" w:rsidTr="00B91411">
        <w:trPr>
          <w:jc w:val="center"/>
        </w:trPr>
        <w:tc>
          <w:tcPr>
            <w:tcW w:w="1980" w:type="dxa"/>
            <w:shd w:val="clear" w:color="auto" w:fill="DAEEF3" w:themeFill="accent5" w:themeFillTint="33"/>
          </w:tcPr>
          <w:p w:rsidR="00376091" w:rsidRPr="00376091" w:rsidRDefault="00376091" w:rsidP="00376091">
            <w:pPr>
              <w:jc w:val="center"/>
              <w:rPr>
                <w:rFonts w:ascii="Calibri" w:eastAsia="Calibri" w:hAnsi="Calibri" w:cs="Calibri"/>
                <w:b/>
              </w:rPr>
            </w:pPr>
            <w:r w:rsidRPr="00376091">
              <w:rPr>
                <w:rFonts w:ascii="Calibri" w:eastAsia="Calibri" w:hAnsi="Calibri"/>
                <w:b/>
                <w:rtl/>
              </w:rPr>
              <w:t>قلة الراحة النفسية</w:t>
            </w:r>
          </w:p>
        </w:tc>
        <w:tc>
          <w:tcPr>
            <w:tcW w:w="810" w:type="dxa"/>
            <w:shd w:val="clear" w:color="auto" w:fill="FDE9D9" w:themeFill="accent6" w:themeFillTint="33"/>
          </w:tcPr>
          <w:p w:rsidR="00376091" w:rsidRPr="00376091" w:rsidRDefault="00376091" w:rsidP="00376091">
            <w:pPr>
              <w:jc w:val="center"/>
              <w:rPr>
                <w:rFonts w:ascii="Calibri" w:eastAsia="Calibri" w:hAnsi="Calibri" w:cs="Arial"/>
                <w:rtl/>
                <w:lang w:bidi="ar-LY"/>
              </w:rPr>
            </w:pPr>
            <w:r w:rsidRPr="00376091">
              <w:rPr>
                <w:rFonts w:ascii="Calibri" w:eastAsia="Calibri" w:hAnsi="Calibri" w:cs="Calibri"/>
              </w:rPr>
              <w:t>3,8</w:t>
            </w:r>
          </w:p>
        </w:tc>
        <w:tc>
          <w:tcPr>
            <w:tcW w:w="720" w:type="dxa"/>
            <w:shd w:val="clear" w:color="auto" w:fill="FDE9D9" w:themeFill="accent6" w:themeFillTint="33"/>
          </w:tcPr>
          <w:p w:rsidR="00376091" w:rsidRPr="00376091" w:rsidRDefault="00376091" w:rsidP="00376091">
            <w:pPr>
              <w:jc w:val="center"/>
              <w:rPr>
                <w:rFonts w:ascii="Calibri" w:eastAsia="Calibri" w:hAnsi="Calibri" w:cs="Calibri"/>
              </w:rPr>
            </w:pPr>
            <w:r w:rsidRPr="00376091">
              <w:rPr>
                <w:rFonts w:ascii="Calibri" w:eastAsia="Calibri" w:hAnsi="Calibri" w:cs="Calibri"/>
              </w:rPr>
              <w:t>4,4</w:t>
            </w:r>
          </w:p>
        </w:tc>
        <w:tc>
          <w:tcPr>
            <w:tcW w:w="900" w:type="dxa"/>
            <w:shd w:val="clear" w:color="auto" w:fill="FDE9D9" w:themeFill="accent6" w:themeFillTint="33"/>
          </w:tcPr>
          <w:p w:rsidR="00376091" w:rsidRPr="00376091" w:rsidRDefault="00376091" w:rsidP="00376091">
            <w:pPr>
              <w:jc w:val="center"/>
              <w:rPr>
                <w:rFonts w:ascii="Calibri" w:eastAsia="Calibri" w:hAnsi="Calibri" w:cs="Calibri"/>
              </w:rPr>
            </w:pPr>
            <w:r w:rsidRPr="00376091">
              <w:rPr>
                <w:rFonts w:ascii="Calibri" w:eastAsia="Calibri" w:hAnsi="Calibri" w:cs="Calibri"/>
              </w:rPr>
              <w:t>31</w:t>
            </w:r>
          </w:p>
        </w:tc>
        <w:tc>
          <w:tcPr>
            <w:tcW w:w="810" w:type="dxa"/>
            <w:shd w:val="clear" w:color="auto" w:fill="FDE9D9" w:themeFill="accent6" w:themeFillTint="33"/>
          </w:tcPr>
          <w:p w:rsidR="00376091" w:rsidRPr="00376091" w:rsidRDefault="00376091" w:rsidP="00376091">
            <w:pPr>
              <w:jc w:val="center"/>
              <w:rPr>
                <w:rFonts w:ascii="Calibri" w:eastAsia="Calibri" w:hAnsi="Calibri" w:cs="Calibri"/>
              </w:rPr>
            </w:pPr>
            <w:r w:rsidRPr="00376091">
              <w:rPr>
                <w:rFonts w:ascii="Calibri" w:eastAsia="Calibri" w:hAnsi="Calibri" w:cs="Calibri"/>
              </w:rPr>
              <w:t>3,6</w:t>
            </w:r>
          </w:p>
        </w:tc>
        <w:tc>
          <w:tcPr>
            <w:tcW w:w="1440" w:type="dxa"/>
            <w:shd w:val="clear" w:color="auto" w:fill="FDE9D9" w:themeFill="accent6" w:themeFillTint="33"/>
          </w:tcPr>
          <w:p w:rsidR="00376091" w:rsidRPr="00376091" w:rsidRDefault="00376091" w:rsidP="00376091">
            <w:pPr>
              <w:jc w:val="center"/>
              <w:rPr>
                <w:rFonts w:ascii="Calibri" w:eastAsia="Calibri" w:hAnsi="Calibri" w:cs="Calibri"/>
              </w:rPr>
            </w:pPr>
            <w:r w:rsidRPr="00376091">
              <w:rPr>
                <w:rFonts w:ascii="Calibri" w:eastAsia="Calibri" w:hAnsi="Calibri" w:cs="Calibri"/>
              </w:rPr>
              <w:t>69</w:t>
            </w:r>
          </w:p>
        </w:tc>
        <w:tc>
          <w:tcPr>
            <w:tcW w:w="1260" w:type="dxa"/>
            <w:shd w:val="clear" w:color="auto" w:fill="FDE9D9" w:themeFill="accent6" w:themeFillTint="33"/>
          </w:tcPr>
          <w:p w:rsidR="00376091" w:rsidRPr="00376091" w:rsidRDefault="00376091" w:rsidP="00376091">
            <w:pPr>
              <w:jc w:val="center"/>
              <w:rPr>
                <w:rFonts w:ascii="Calibri" w:eastAsia="Calibri" w:hAnsi="Calibri" w:cs="Calibri"/>
              </w:rPr>
            </w:pPr>
            <w:r w:rsidRPr="00376091">
              <w:rPr>
                <w:rFonts w:ascii="Calibri" w:eastAsia="Calibri" w:hAnsi="Calibri" w:cs="Calibri"/>
              </w:rPr>
              <w:t>8,1</w:t>
            </w:r>
          </w:p>
        </w:tc>
      </w:tr>
    </w:tbl>
    <w:p w:rsidR="00376091" w:rsidRPr="00376091" w:rsidRDefault="00376091" w:rsidP="00B91411">
      <w:pPr>
        <w:spacing w:before="240"/>
        <w:jc w:val="both"/>
        <w:rPr>
          <w:rFonts w:ascii="Simplified Arabic" w:eastAsia="Calibri" w:hAnsi="Simplified Arabic" w:cs="Simplified Arabic"/>
          <w:b/>
          <w:bCs/>
          <w:sz w:val="28"/>
          <w:szCs w:val="28"/>
          <w:rtl/>
          <w:lang w:bidi="ar-LY"/>
        </w:rPr>
      </w:pPr>
      <w:r w:rsidRPr="00376091">
        <w:rPr>
          <w:rFonts w:ascii="Simplified Arabic" w:eastAsia="Calibri" w:hAnsi="Simplified Arabic" w:cs="Simplified Arabic"/>
          <w:b/>
          <w:bCs/>
          <w:sz w:val="28"/>
          <w:szCs w:val="28"/>
          <w:rtl/>
        </w:rPr>
        <w:t>أولا: حساسية العيون:</w:t>
      </w:r>
    </w:p>
    <w:p w:rsidR="00AD46FF" w:rsidRDefault="00376091" w:rsidP="00AD46FF">
      <w:pPr>
        <w:jc w:val="both"/>
        <w:rPr>
          <w:rFonts w:ascii="Simplified Arabic" w:eastAsia="Calibri" w:hAnsi="Simplified Arabic" w:cs="Simplified Arabic"/>
          <w:sz w:val="28"/>
          <w:szCs w:val="28"/>
          <w:rtl/>
        </w:rPr>
      </w:pPr>
      <w:r w:rsidRPr="00376091">
        <w:rPr>
          <w:rFonts w:ascii="Simplified Arabic" w:eastAsia="Calibri" w:hAnsi="Simplified Arabic" w:cs="Simplified Arabic"/>
          <w:sz w:val="28"/>
          <w:szCs w:val="28"/>
          <w:rtl/>
        </w:rPr>
        <w:t xml:space="preserve">تعد حساسية العين من أكثر أمراض العيون انتشارا في </w:t>
      </w:r>
      <w:r w:rsidR="007E4684">
        <w:rPr>
          <w:rFonts w:ascii="Simplified Arabic" w:eastAsia="Calibri" w:hAnsi="Simplified Arabic" w:cs="Simplified Arabic"/>
          <w:sz w:val="28"/>
          <w:szCs w:val="28"/>
          <w:rtl/>
        </w:rPr>
        <w:t>إقليم</w:t>
      </w:r>
      <w:r w:rsidRPr="00376091">
        <w:rPr>
          <w:rFonts w:ascii="Simplified Arabic" w:eastAsia="Calibri" w:hAnsi="Simplified Arabic" w:cs="Simplified Arabic"/>
          <w:sz w:val="28"/>
          <w:szCs w:val="28"/>
          <w:rtl/>
        </w:rPr>
        <w:t xml:space="preserve"> البطنان، وبحسب التقرير الاحصائى السنوي لعام 2018م مركز طبرق الطبي  والزيارة الميدانية، اتضح أن </w:t>
      </w:r>
      <w:r w:rsidR="004D410D">
        <w:rPr>
          <w:rFonts w:ascii="Simplified Arabic" w:eastAsia="Calibri" w:hAnsi="Simplified Arabic" w:cs="Simplified Arabic" w:hint="cs"/>
          <w:sz w:val="28"/>
          <w:szCs w:val="28"/>
          <w:rtl/>
        </w:rPr>
        <w:t>إجمالي</w:t>
      </w:r>
      <w:r w:rsidRPr="00376091">
        <w:rPr>
          <w:rFonts w:ascii="Simplified Arabic" w:eastAsia="Calibri" w:hAnsi="Simplified Arabic" w:cs="Simplified Arabic"/>
          <w:sz w:val="28"/>
          <w:szCs w:val="28"/>
          <w:rtl/>
        </w:rPr>
        <w:t xml:space="preserve"> عدد المراجعين لعيادة العيون الخارجية بالمركز بلغ نحو3548 حالة، أي ما نسبته 8.3 % من مجموع المراجعين للعيادات الخارجية بالمركز البالغ عددهم 42716 حالة</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وتصيب حساسية العين عادة ملتحمة العين والجفون، وتظهر أعراضها في شكل تهيج يؤدى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احمرار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العين وزيادة أفراز الدموع إضافة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حدوث حرقان في الجفون مما يؤدى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حكها، فعند تعرض السكان للعواصف الترابية(الغبار) يصاب بعض من السكان بحساسية العيون، نتيجة ما</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تحمل</w:t>
      </w:r>
      <w:r w:rsidRPr="00376091">
        <w:rPr>
          <w:rFonts w:ascii="Simplified Arabic" w:eastAsia="Calibri" w:hAnsi="Simplified Arabic" w:cs="Simplified Arabic" w:hint="cs"/>
          <w:sz w:val="28"/>
          <w:szCs w:val="28"/>
          <w:rtl/>
        </w:rPr>
        <w:t>ه</w:t>
      </w:r>
      <w:r w:rsidRPr="00376091">
        <w:rPr>
          <w:rFonts w:ascii="Simplified Arabic" w:eastAsia="Calibri" w:hAnsi="Simplified Arabic" w:cs="Simplified Arabic"/>
          <w:sz w:val="28"/>
          <w:szCs w:val="28"/>
          <w:rtl/>
        </w:rPr>
        <w:t xml:space="preserve"> هذه العواصف من ملوثات</w:t>
      </w:r>
      <w:r w:rsidR="00AD46FF">
        <w:rPr>
          <w:rFonts w:ascii="Simplified Arabic" w:eastAsia="Calibri" w:hAnsi="Simplified Arabic" w:cs="Simplified Arabic" w:hint="cs"/>
          <w:sz w:val="28"/>
          <w:szCs w:val="28"/>
          <w:rtl/>
        </w:rPr>
        <w:t>.</w:t>
      </w:r>
    </w:p>
    <w:p w:rsidR="00376091" w:rsidRDefault="00376091" w:rsidP="00AD46FF">
      <w:pPr>
        <w:jc w:val="both"/>
        <w:rPr>
          <w:rFonts w:ascii="Simplified Arabic" w:eastAsia="Calibri" w:hAnsi="Simplified Arabic" w:cs="Simplified Arabic"/>
          <w:sz w:val="28"/>
          <w:szCs w:val="28"/>
          <w:rtl/>
        </w:rPr>
      </w:pPr>
      <w:r w:rsidRPr="00376091">
        <w:rPr>
          <w:rFonts w:ascii="Simplified Arabic" w:eastAsia="Calibri" w:hAnsi="Simplified Arabic" w:cs="Simplified Arabic"/>
          <w:sz w:val="28"/>
          <w:szCs w:val="28"/>
          <w:rtl/>
        </w:rPr>
        <w:t>ومن الجدول رقم (7) يتضح لنا أن حساسية العيون تحتل المرتبة الثانية بين الأمراض التي يتكرر حدوثها في موسم الغبار</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وذلك بقيمة تكرار بلغت نسبتها 5.8% وفقا لإراء عينة الدراسة، وهذه القيمة التكرارية نجدها متقاربة في القطاعين، ففي الق</w:t>
      </w:r>
      <w:r w:rsidR="007A2C22">
        <w:rPr>
          <w:rFonts w:ascii="Simplified Arabic" w:eastAsia="Calibri" w:hAnsi="Simplified Arabic" w:cs="Simplified Arabic"/>
          <w:sz w:val="28"/>
          <w:szCs w:val="28"/>
          <w:rtl/>
        </w:rPr>
        <w:t xml:space="preserve">طاع السهلي </w:t>
      </w:r>
      <w:r w:rsidRPr="00376091">
        <w:rPr>
          <w:rFonts w:ascii="Simplified Arabic" w:eastAsia="Calibri" w:hAnsi="Simplified Arabic" w:cs="Simplified Arabic"/>
          <w:sz w:val="28"/>
          <w:szCs w:val="28"/>
          <w:rtl/>
        </w:rPr>
        <w:t>بلغت نسبتها 2.7%وأعلي منها بقليل في القطاع الهضبي بلغت3.1%</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نتيجة لتوغل السهل الساحلى في بعض من أجزاء الهضبة إضافة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شبه استواء السطح. </w:t>
      </w:r>
    </w:p>
    <w:p w:rsidR="00376091" w:rsidRPr="00376091" w:rsidRDefault="00376091" w:rsidP="00376091">
      <w:pPr>
        <w:spacing w:before="240"/>
        <w:jc w:val="both"/>
        <w:rPr>
          <w:rFonts w:ascii="Simplified Arabic" w:eastAsia="Calibri" w:hAnsi="Simplified Arabic" w:cs="Simplified Arabic"/>
          <w:sz w:val="28"/>
          <w:szCs w:val="28"/>
          <w:rtl/>
        </w:rPr>
      </w:pPr>
      <w:r w:rsidRPr="00376091">
        <w:rPr>
          <w:rFonts w:ascii="Simplified Arabic" w:eastAsia="Calibri" w:hAnsi="Simplified Arabic" w:cs="Simplified Arabic"/>
          <w:b/>
          <w:bCs/>
          <w:sz w:val="30"/>
          <w:szCs w:val="30"/>
          <w:rtl/>
        </w:rPr>
        <w:t>ثانيا</w:t>
      </w:r>
      <w:r w:rsidRPr="00376091">
        <w:rPr>
          <w:rFonts w:ascii="Simplified Arabic" w:eastAsia="Calibri" w:hAnsi="Simplified Arabic" w:cs="Simplified Arabic" w:hint="cs"/>
          <w:b/>
          <w:bCs/>
          <w:sz w:val="30"/>
          <w:szCs w:val="30"/>
          <w:rtl/>
        </w:rPr>
        <w:t>ً</w:t>
      </w:r>
      <w:r w:rsidRPr="00376091">
        <w:rPr>
          <w:rFonts w:ascii="Simplified Arabic" w:eastAsia="Calibri" w:hAnsi="Simplified Arabic" w:cs="Simplified Arabic"/>
          <w:b/>
          <w:bCs/>
          <w:sz w:val="30"/>
          <w:szCs w:val="30"/>
          <w:rtl/>
        </w:rPr>
        <w:t>: حساسية التهاب الجلد:</w:t>
      </w:r>
      <w:r w:rsidRPr="00376091">
        <w:rPr>
          <w:rFonts w:ascii="Simplified Arabic" w:eastAsia="Calibri" w:hAnsi="Simplified Arabic" w:cs="Simplified Arabic"/>
          <w:sz w:val="28"/>
          <w:szCs w:val="28"/>
          <w:rtl/>
        </w:rPr>
        <w:t xml:space="preserve"> </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sz w:val="28"/>
          <w:szCs w:val="28"/>
          <w:rtl/>
        </w:rPr>
        <w:t>من خلال الزيارة الميدانية للعيادات الخارجية و التقرير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الاحصائي لعام 2018م مركز</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طبرق الطبي، بلغ عدد</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المراجعين لعيادة الأمراض الجلدية</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(5128) حالة</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وذلك بنسبة بلغت 12.0 % من </w:t>
      </w:r>
      <w:r w:rsidR="004D410D">
        <w:rPr>
          <w:rFonts w:ascii="Simplified Arabic" w:eastAsia="Calibri" w:hAnsi="Simplified Arabic" w:cs="Simplified Arabic" w:hint="cs"/>
          <w:sz w:val="28"/>
          <w:szCs w:val="28"/>
          <w:rtl/>
        </w:rPr>
        <w:t>إجمالي</w:t>
      </w:r>
      <w:r w:rsidRPr="00376091">
        <w:rPr>
          <w:rFonts w:ascii="Simplified Arabic" w:eastAsia="Calibri" w:hAnsi="Simplified Arabic" w:cs="Simplified Arabic"/>
          <w:sz w:val="28"/>
          <w:szCs w:val="28"/>
          <w:rtl/>
        </w:rPr>
        <w:t xml:space="preserve"> المراجعين للعيادات الخارجية البالغ عددهم 42716 حالة، ورغم تعدد مسببات حساسية الجلد</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إلا أنه يرتبط حدوثه بموسم الغبار نتيجة لتهيج الجلد بفعل ترسيب جسيمات بعض المواد الضارة التي يحملها الغبار، وتظهر الاعراض في زيادة حالات حك الجسم، فالغبار يؤثر على الجلد بطريقة مباشرة من خلال احتكاك ذرات الاتربة بالجلد، ومن خلال الدراسة الميدانية تبين أن حساسية الجلد بين سكان </w:t>
      </w:r>
      <w:r w:rsidR="007E4684">
        <w:rPr>
          <w:rFonts w:ascii="Simplified Arabic" w:eastAsia="Calibri" w:hAnsi="Simplified Arabic" w:cs="Simplified Arabic"/>
          <w:sz w:val="28"/>
          <w:szCs w:val="28"/>
          <w:rtl/>
        </w:rPr>
        <w:t>إقليم</w:t>
      </w:r>
      <w:r w:rsidRPr="00376091">
        <w:rPr>
          <w:rFonts w:ascii="Simplified Arabic" w:eastAsia="Calibri" w:hAnsi="Simplified Arabic" w:cs="Simplified Arabic"/>
          <w:sz w:val="28"/>
          <w:szCs w:val="28"/>
          <w:rtl/>
        </w:rPr>
        <w:t xml:space="preserve"> البطنان يأتي في المرتبة الثالثة بين الأمراض التي يتكرر حدوثها في موسم الغبار</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وذلك بنسبة بلغت %5.4 وهذه النسبة نجدها متقاربة في القطاعين السهلي والهضبة بمنطقة الدراسة. </w:t>
      </w:r>
    </w:p>
    <w:p w:rsidR="00376091" w:rsidRPr="00376091" w:rsidRDefault="00376091" w:rsidP="00376091">
      <w:pPr>
        <w:spacing w:before="240"/>
        <w:jc w:val="both"/>
        <w:rPr>
          <w:rFonts w:ascii="Simplified Arabic" w:eastAsia="Calibri" w:hAnsi="Simplified Arabic" w:cs="Simplified Arabic"/>
          <w:sz w:val="28"/>
          <w:szCs w:val="28"/>
          <w:rtl/>
        </w:rPr>
      </w:pPr>
      <w:r w:rsidRPr="00376091">
        <w:rPr>
          <w:rFonts w:ascii="Simplified Arabic" w:eastAsia="Calibri" w:hAnsi="Simplified Arabic" w:cs="Simplified Arabic"/>
          <w:b/>
          <w:bCs/>
          <w:sz w:val="28"/>
          <w:szCs w:val="28"/>
          <w:rtl/>
        </w:rPr>
        <w:t>ثالثا: حساسية الصدر</w:t>
      </w:r>
      <w:r w:rsidRPr="00376091">
        <w:rPr>
          <w:rFonts w:ascii="Simplified Arabic" w:eastAsia="Calibri" w:hAnsi="Simplified Arabic" w:cs="Simplified Arabic" w:hint="cs"/>
          <w:b/>
          <w:bCs/>
          <w:sz w:val="28"/>
          <w:szCs w:val="28"/>
          <w:rtl/>
        </w:rPr>
        <w:t xml:space="preserve"> </w:t>
      </w:r>
      <w:r w:rsidRPr="00376091">
        <w:rPr>
          <w:rFonts w:ascii="Simplified Arabic" w:eastAsia="Calibri" w:hAnsi="Simplified Arabic" w:cs="Simplified Arabic"/>
          <w:b/>
          <w:bCs/>
          <w:sz w:val="28"/>
          <w:szCs w:val="28"/>
          <w:rtl/>
        </w:rPr>
        <w:t xml:space="preserve">(الربو) </w:t>
      </w:r>
      <w:r w:rsidR="006A0F1F">
        <w:rPr>
          <w:rFonts w:ascii="Simplified Arabic" w:eastAsia="Calibri" w:hAnsi="Simplified Arabic" w:cs="Simplified Arabic"/>
          <w:b/>
          <w:bCs/>
          <w:sz w:val="28"/>
          <w:szCs w:val="28"/>
          <w:rtl/>
        </w:rPr>
        <w:t>أو</w:t>
      </w:r>
      <w:r w:rsidRPr="00376091">
        <w:rPr>
          <w:rFonts w:ascii="Simplified Arabic" w:eastAsia="Calibri" w:hAnsi="Simplified Arabic" w:cs="Simplified Arabic"/>
          <w:b/>
          <w:bCs/>
          <w:sz w:val="28"/>
          <w:szCs w:val="28"/>
          <w:rtl/>
        </w:rPr>
        <w:t xml:space="preserve"> ال</w:t>
      </w:r>
      <w:r w:rsidRPr="00376091">
        <w:rPr>
          <w:rFonts w:ascii="Simplified Arabic" w:eastAsia="Calibri" w:hAnsi="Simplified Arabic" w:cs="Simplified Arabic" w:hint="cs"/>
          <w:b/>
          <w:bCs/>
          <w:sz w:val="28"/>
          <w:szCs w:val="28"/>
          <w:rtl/>
        </w:rPr>
        <w:t>أ</w:t>
      </w:r>
      <w:r w:rsidRPr="00376091">
        <w:rPr>
          <w:rFonts w:ascii="Simplified Arabic" w:eastAsia="Calibri" w:hAnsi="Simplified Arabic" w:cs="Simplified Arabic"/>
          <w:b/>
          <w:bCs/>
          <w:sz w:val="28"/>
          <w:szCs w:val="28"/>
          <w:rtl/>
        </w:rPr>
        <w:t>زمة</w:t>
      </w:r>
      <w:r w:rsidRPr="00376091">
        <w:rPr>
          <w:rFonts w:ascii="Simplified Arabic" w:eastAsia="Calibri" w:hAnsi="Simplified Arabic" w:cs="Simplified Arabic"/>
          <w:sz w:val="28"/>
          <w:szCs w:val="28"/>
          <w:rtl/>
        </w:rPr>
        <w:t xml:space="preserve">: </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sz w:val="28"/>
          <w:szCs w:val="28"/>
          <w:rtl/>
        </w:rPr>
        <w:t>تعد حساسية الصدر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(الربو) من الأمراض المزمنة التي تتسم بحدوث نوبات متكررة في ضيق التنفس وتختلف هذه النوبات في شدتها وتواترها من شخص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اخر، ويشير الجدول رقم</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(7) الذى يوضح الأمراض الأكثر انتشارا في  موسم الغبار وفقا لأراء افراد عينة الدراسة ممن لديهم مشكلات صحية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أن مرض حساسية الصدر يأتي في مقدمة الأمراض التي يكثر حدوثها في موسم الغبار في </w:t>
      </w:r>
      <w:r w:rsidR="00DE5AB8">
        <w:rPr>
          <w:rFonts w:ascii="Simplified Arabic" w:eastAsia="Calibri" w:hAnsi="Simplified Arabic" w:cs="Simplified Arabic"/>
          <w:sz w:val="28"/>
          <w:szCs w:val="28"/>
          <w:rtl/>
        </w:rPr>
        <w:t>الإقليم</w:t>
      </w:r>
      <w:r w:rsidRPr="00376091">
        <w:rPr>
          <w:rFonts w:ascii="Simplified Arabic" w:eastAsia="Calibri" w:hAnsi="Simplified Arabic" w:cs="Simplified Arabic"/>
          <w:sz w:val="28"/>
          <w:szCs w:val="28"/>
          <w:rtl/>
        </w:rPr>
        <w:t xml:space="preserve">، حيث يرى أن مرض حساسية الصدر يأتي في مقدمة الأمراض التي يكثر حدوثها في موسم الغبار في </w:t>
      </w:r>
      <w:r w:rsidR="00DE5AB8">
        <w:rPr>
          <w:rFonts w:ascii="Simplified Arabic" w:eastAsia="Calibri" w:hAnsi="Simplified Arabic" w:cs="Simplified Arabic"/>
          <w:sz w:val="28"/>
          <w:szCs w:val="28"/>
          <w:rtl/>
        </w:rPr>
        <w:t>الإقليم</w:t>
      </w:r>
      <w:r w:rsidRPr="00376091">
        <w:rPr>
          <w:rFonts w:ascii="Simplified Arabic" w:eastAsia="Calibri" w:hAnsi="Simplified Arabic" w:cs="Simplified Arabic"/>
          <w:sz w:val="28"/>
          <w:szCs w:val="28"/>
          <w:rtl/>
        </w:rPr>
        <w:t>، حيث يري %9.6 من عينة الدراسة أن للغبار تأثير مباشر على زيادة معدلات الإصابة بحساسية الصدر، وتتباين هذه النسبة بين القطاعين من حيث قوة تأثير الغبار ففي السهل الساحلى تصل أعلى قيمة تكرار بنسبة 5.6 % وقطاع الهضبة بلغت نسبة التكرار3.9 %</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وهذه النسب تكاد تكون متقاربة في القطاعين نظرا لشبة استواء سطح </w:t>
      </w:r>
      <w:r w:rsidR="00DE5AB8">
        <w:rPr>
          <w:rFonts w:ascii="Simplified Arabic" w:eastAsia="Calibri" w:hAnsi="Simplified Arabic" w:cs="Simplified Arabic"/>
          <w:sz w:val="28"/>
          <w:szCs w:val="28"/>
          <w:rtl/>
        </w:rPr>
        <w:t>الإقليم</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w:t>
      </w:r>
      <w:r w:rsidRPr="00376091">
        <w:rPr>
          <w:rFonts w:ascii="Simplified Arabic" w:eastAsia="Calibri" w:hAnsi="Simplified Arabic" w:cs="Simplified Arabic" w:hint="cs"/>
          <w:sz w:val="28"/>
          <w:szCs w:val="28"/>
          <w:rtl/>
        </w:rPr>
        <w:t>إ</w:t>
      </w:r>
      <w:r w:rsidRPr="00376091">
        <w:rPr>
          <w:rFonts w:ascii="Simplified Arabic" w:eastAsia="Calibri" w:hAnsi="Simplified Arabic" w:cs="Simplified Arabic"/>
          <w:sz w:val="28"/>
          <w:szCs w:val="28"/>
          <w:rtl/>
        </w:rPr>
        <w:t>لا أن الكثافة السكانية تتركز على الساحل اكثر من قطاع الهضبة</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و</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 xml:space="preserve">ن الهضبة امتداد للسهل الساحلى جنوبا.  </w:t>
      </w:r>
    </w:p>
    <w:p w:rsidR="00376091" w:rsidRPr="00376091" w:rsidRDefault="00376091" w:rsidP="00AD46FF">
      <w:pPr>
        <w:jc w:val="center"/>
        <w:rPr>
          <w:rFonts w:ascii="Simplified Arabic" w:eastAsia="Calibri" w:hAnsi="Simplified Arabic" w:cs="Simplified Arabic"/>
        </w:rPr>
      </w:pPr>
      <w:r w:rsidRPr="00376091">
        <w:rPr>
          <w:rFonts w:ascii="Simplified Arabic" w:eastAsia="Calibri" w:hAnsi="Simplified Arabic" w:cs="Simplified Arabic"/>
          <w:rtl/>
        </w:rPr>
        <w:t>جدول رقم (8) مسببات تأثير الغبار على حركة السكان وفق لآراء عينة الدراسة</w:t>
      </w:r>
    </w:p>
    <w:tbl>
      <w:tblPr>
        <w:bidiVisual/>
        <w:tblW w:w="6779" w:type="dxa"/>
        <w:jc w:val="center"/>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85"/>
        <w:gridCol w:w="1185"/>
        <w:gridCol w:w="1185"/>
        <w:gridCol w:w="1185"/>
        <w:gridCol w:w="2039"/>
      </w:tblGrid>
      <w:tr w:rsidR="00376091" w:rsidRPr="007A2C22" w:rsidTr="00452331">
        <w:trPr>
          <w:jc w:val="center"/>
        </w:trPr>
        <w:tc>
          <w:tcPr>
            <w:tcW w:w="1185" w:type="dxa"/>
            <w:tcBorders>
              <w:top w:val="single" w:sz="18" w:space="0" w:color="auto"/>
              <w:left w:val="single" w:sz="18" w:space="0" w:color="auto"/>
              <w:bottom w:val="single" w:sz="18" w:space="0" w:color="auto"/>
              <w:right w:val="single" w:sz="18" w:space="0" w:color="auto"/>
            </w:tcBorders>
            <w:shd w:val="clear" w:color="auto" w:fill="548DD4" w:themeFill="text2" w:themeFillTint="99"/>
          </w:tcPr>
          <w:p w:rsidR="00376091" w:rsidRPr="007A2C22" w:rsidRDefault="00376091" w:rsidP="00376091">
            <w:pPr>
              <w:jc w:val="both"/>
              <w:rPr>
                <w:rFonts w:ascii="Simplified Arabic" w:eastAsia="Calibri" w:hAnsi="Simplified Arabic" w:cs="Simplified Arabic"/>
                <w:b/>
                <w:bCs/>
                <w:sz w:val="26"/>
                <w:szCs w:val="26"/>
              </w:rPr>
            </w:pPr>
            <w:r w:rsidRPr="007A2C22">
              <w:rPr>
                <w:rFonts w:ascii="Simplified Arabic" w:eastAsia="Calibri" w:hAnsi="Simplified Arabic" w:cs="Simplified Arabic"/>
                <w:b/>
                <w:bCs/>
                <w:sz w:val="26"/>
                <w:szCs w:val="26"/>
                <w:rtl/>
              </w:rPr>
              <w:t>الحالة</w:t>
            </w:r>
          </w:p>
        </w:tc>
        <w:tc>
          <w:tcPr>
            <w:tcW w:w="2370" w:type="dxa"/>
            <w:gridSpan w:val="2"/>
            <w:tcBorders>
              <w:top w:val="single" w:sz="18" w:space="0" w:color="auto"/>
              <w:left w:val="single" w:sz="18" w:space="0" w:color="auto"/>
              <w:right w:val="single" w:sz="18" w:space="0" w:color="auto"/>
            </w:tcBorders>
            <w:shd w:val="clear" w:color="auto" w:fill="548DD4" w:themeFill="text2" w:themeFillTint="99"/>
          </w:tcPr>
          <w:p w:rsidR="00376091" w:rsidRPr="007A2C22" w:rsidRDefault="00376091" w:rsidP="00376091">
            <w:pPr>
              <w:jc w:val="both"/>
              <w:rPr>
                <w:rFonts w:ascii="Simplified Arabic" w:eastAsia="Calibri" w:hAnsi="Simplified Arabic" w:cs="Simplified Arabic"/>
                <w:b/>
                <w:bCs/>
                <w:sz w:val="26"/>
                <w:szCs w:val="26"/>
              </w:rPr>
            </w:pPr>
            <w:r w:rsidRPr="007A2C22">
              <w:rPr>
                <w:rFonts w:ascii="Simplified Arabic" w:eastAsia="Calibri" w:hAnsi="Simplified Arabic" w:cs="Simplified Arabic"/>
                <w:b/>
                <w:bCs/>
                <w:sz w:val="26"/>
                <w:szCs w:val="26"/>
                <w:rtl/>
              </w:rPr>
              <w:t>تأثيره على تلوث الهواء</w:t>
            </w:r>
          </w:p>
        </w:tc>
        <w:tc>
          <w:tcPr>
            <w:tcW w:w="3224" w:type="dxa"/>
            <w:gridSpan w:val="2"/>
            <w:tcBorders>
              <w:top w:val="single" w:sz="18" w:space="0" w:color="auto"/>
              <w:left w:val="single" w:sz="18" w:space="0" w:color="auto"/>
              <w:right w:val="single" w:sz="18" w:space="0" w:color="auto"/>
            </w:tcBorders>
            <w:shd w:val="clear" w:color="auto" w:fill="548DD4" w:themeFill="text2" w:themeFillTint="99"/>
          </w:tcPr>
          <w:p w:rsidR="00376091" w:rsidRPr="007A2C22" w:rsidRDefault="00376091" w:rsidP="00376091">
            <w:pPr>
              <w:jc w:val="both"/>
              <w:rPr>
                <w:rFonts w:ascii="Simplified Arabic" w:eastAsia="Calibri" w:hAnsi="Simplified Arabic" w:cs="Simplified Arabic"/>
                <w:b/>
                <w:bCs/>
                <w:sz w:val="26"/>
                <w:szCs w:val="26"/>
              </w:rPr>
            </w:pPr>
            <w:r w:rsidRPr="007A2C22">
              <w:rPr>
                <w:rFonts w:ascii="Simplified Arabic" w:eastAsia="Calibri" w:hAnsi="Simplified Arabic" w:cs="Simplified Arabic"/>
                <w:b/>
                <w:bCs/>
                <w:sz w:val="26"/>
                <w:szCs w:val="26"/>
                <w:rtl/>
              </w:rPr>
              <w:t>تأثيره على برامج النزه</w:t>
            </w:r>
            <w:r w:rsidRPr="007A2C22">
              <w:rPr>
                <w:rFonts w:ascii="Simplified Arabic" w:eastAsia="Calibri" w:hAnsi="Simplified Arabic" w:cs="Simplified Arabic" w:hint="cs"/>
                <w:b/>
                <w:bCs/>
                <w:sz w:val="26"/>
                <w:szCs w:val="26"/>
                <w:rtl/>
              </w:rPr>
              <w:t>ة</w:t>
            </w:r>
            <w:r w:rsidRPr="007A2C22">
              <w:rPr>
                <w:rFonts w:ascii="Simplified Arabic" w:eastAsia="Calibri" w:hAnsi="Simplified Arabic" w:cs="Simplified Arabic"/>
                <w:b/>
                <w:bCs/>
                <w:sz w:val="26"/>
                <w:szCs w:val="26"/>
                <w:rtl/>
              </w:rPr>
              <w:t xml:space="preserve"> والترفيه</w:t>
            </w:r>
          </w:p>
        </w:tc>
      </w:tr>
      <w:tr w:rsidR="00376091" w:rsidRPr="007A2C22" w:rsidTr="00452331">
        <w:trPr>
          <w:jc w:val="center"/>
        </w:trPr>
        <w:tc>
          <w:tcPr>
            <w:tcW w:w="1185" w:type="dxa"/>
            <w:tcBorders>
              <w:top w:val="single" w:sz="18" w:space="0" w:color="auto"/>
              <w:left w:val="single" w:sz="18" w:space="0" w:color="auto"/>
              <w:bottom w:val="single" w:sz="18" w:space="0" w:color="auto"/>
              <w:right w:val="single" w:sz="18" w:space="0" w:color="auto"/>
            </w:tcBorders>
            <w:shd w:val="clear" w:color="auto" w:fill="C6D9F1" w:themeFill="text2" w:themeFillTint="33"/>
          </w:tcPr>
          <w:p w:rsidR="00376091" w:rsidRPr="007A2C22" w:rsidRDefault="00376091" w:rsidP="00376091">
            <w:pPr>
              <w:jc w:val="center"/>
              <w:rPr>
                <w:rFonts w:ascii="Simplified Arabic" w:eastAsia="Calibri" w:hAnsi="Simplified Arabic" w:cs="Simplified Arabic"/>
                <w:sz w:val="26"/>
                <w:szCs w:val="26"/>
              </w:rPr>
            </w:pPr>
            <w:r w:rsidRPr="007A2C22">
              <w:rPr>
                <w:rFonts w:ascii="Simplified Arabic" w:eastAsia="Calibri" w:hAnsi="Simplified Arabic" w:cs="Simplified Arabic"/>
                <w:sz w:val="26"/>
                <w:szCs w:val="26"/>
                <w:rtl/>
              </w:rPr>
              <w:t>القطاع</w:t>
            </w:r>
          </w:p>
        </w:tc>
        <w:tc>
          <w:tcPr>
            <w:tcW w:w="1185" w:type="dxa"/>
            <w:tcBorders>
              <w:top w:val="single" w:sz="18" w:space="0" w:color="auto"/>
              <w:left w:val="single" w:sz="18" w:space="0" w:color="auto"/>
              <w:bottom w:val="single" w:sz="18" w:space="0" w:color="auto"/>
              <w:right w:val="single" w:sz="18" w:space="0" w:color="auto"/>
            </w:tcBorders>
            <w:shd w:val="clear" w:color="auto" w:fill="C6D9F1" w:themeFill="text2" w:themeFillTint="33"/>
          </w:tcPr>
          <w:p w:rsidR="00376091" w:rsidRPr="007A2C22" w:rsidRDefault="00376091" w:rsidP="00376091">
            <w:pPr>
              <w:jc w:val="center"/>
              <w:rPr>
                <w:rFonts w:ascii="Simplified Arabic" w:eastAsia="Calibri" w:hAnsi="Simplified Arabic" w:cs="Simplified Arabic"/>
                <w:sz w:val="26"/>
                <w:szCs w:val="26"/>
              </w:rPr>
            </w:pPr>
            <w:r w:rsidRPr="007A2C22">
              <w:rPr>
                <w:rFonts w:ascii="Simplified Arabic" w:eastAsia="Calibri" w:hAnsi="Simplified Arabic" w:cs="Simplified Arabic"/>
                <w:sz w:val="26"/>
                <w:szCs w:val="26"/>
                <w:rtl/>
              </w:rPr>
              <w:t>التكرار</w:t>
            </w:r>
          </w:p>
        </w:tc>
        <w:tc>
          <w:tcPr>
            <w:tcW w:w="1185" w:type="dxa"/>
            <w:tcBorders>
              <w:top w:val="single" w:sz="18" w:space="0" w:color="auto"/>
              <w:left w:val="single" w:sz="18" w:space="0" w:color="auto"/>
              <w:bottom w:val="single" w:sz="18" w:space="0" w:color="auto"/>
              <w:right w:val="single" w:sz="18" w:space="0" w:color="auto"/>
            </w:tcBorders>
            <w:shd w:val="clear" w:color="auto" w:fill="C6D9F1" w:themeFill="text2" w:themeFillTint="33"/>
          </w:tcPr>
          <w:p w:rsidR="00376091" w:rsidRPr="007A2C22" w:rsidRDefault="00376091" w:rsidP="00376091">
            <w:pPr>
              <w:jc w:val="center"/>
              <w:rPr>
                <w:rFonts w:ascii="Simplified Arabic" w:eastAsia="Calibri" w:hAnsi="Simplified Arabic" w:cs="Simplified Arabic"/>
                <w:sz w:val="26"/>
                <w:szCs w:val="26"/>
              </w:rPr>
            </w:pPr>
            <w:r w:rsidRPr="007A2C22">
              <w:rPr>
                <w:rFonts w:ascii="Simplified Arabic" w:eastAsia="Calibri" w:hAnsi="Simplified Arabic" w:cs="Simplified Arabic"/>
                <w:sz w:val="26"/>
                <w:szCs w:val="26"/>
              </w:rPr>
              <w:t>%</w:t>
            </w:r>
          </w:p>
        </w:tc>
        <w:tc>
          <w:tcPr>
            <w:tcW w:w="1185" w:type="dxa"/>
            <w:tcBorders>
              <w:top w:val="single" w:sz="18" w:space="0" w:color="auto"/>
              <w:left w:val="single" w:sz="18" w:space="0" w:color="auto"/>
              <w:bottom w:val="single" w:sz="18" w:space="0" w:color="auto"/>
              <w:right w:val="single" w:sz="18" w:space="0" w:color="auto"/>
            </w:tcBorders>
            <w:shd w:val="clear" w:color="auto" w:fill="C6D9F1" w:themeFill="text2" w:themeFillTint="33"/>
          </w:tcPr>
          <w:p w:rsidR="00376091" w:rsidRPr="007A2C22" w:rsidRDefault="00376091" w:rsidP="00376091">
            <w:pPr>
              <w:jc w:val="center"/>
              <w:rPr>
                <w:rFonts w:ascii="Simplified Arabic" w:eastAsia="Calibri" w:hAnsi="Simplified Arabic" w:cs="Simplified Arabic"/>
                <w:sz w:val="26"/>
                <w:szCs w:val="26"/>
              </w:rPr>
            </w:pPr>
            <w:r w:rsidRPr="007A2C22">
              <w:rPr>
                <w:rFonts w:ascii="Simplified Arabic" w:eastAsia="Calibri" w:hAnsi="Simplified Arabic" w:cs="Simplified Arabic"/>
                <w:sz w:val="26"/>
                <w:szCs w:val="26"/>
                <w:rtl/>
              </w:rPr>
              <w:t>التكرار</w:t>
            </w:r>
          </w:p>
        </w:tc>
        <w:tc>
          <w:tcPr>
            <w:tcW w:w="2039" w:type="dxa"/>
            <w:tcBorders>
              <w:top w:val="single" w:sz="18" w:space="0" w:color="auto"/>
              <w:left w:val="single" w:sz="18" w:space="0" w:color="auto"/>
              <w:bottom w:val="single" w:sz="18" w:space="0" w:color="auto"/>
              <w:right w:val="single" w:sz="18" w:space="0" w:color="auto"/>
            </w:tcBorders>
            <w:shd w:val="clear" w:color="auto" w:fill="C6D9F1" w:themeFill="text2" w:themeFillTint="33"/>
          </w:tcPr>
          <w:p w:rsidR="00376091" w:rsidRPr="007A2C22" w:rsidRDefault="00376091" w:rsidP="00376091">
            <w:pPr>
              <w:jc w:val="center"/>
              <w:rPr>
                <w:rFonts w:ascii="Simplified Arabic" w:eastAsia="Calibri" w:hAnsi="Simplified Arabic" w:cs="Simplified Arabic"/>
                <w:sz w:val="26"/>
                <w:szCs w:val="26"/>
              </w:rPr>
            </w:pPr>
            <w:r w:rsidRPr="007A2C22">
              <w:rPr>
                <w:rFonts w:ascii="Simplified Arabic" w:eastAsia="Calibri" w:hAnsi="Simplified Arabic" w:cs="Simplified Arabic"/>
                <w:sz w:val="26"/>
                <w:szCs w:val="26"/>
              </w:rPr>
              <w:t>%</w:t>
            </w:r>
          </w:p>
        </w:tc>
      </w:tr>
      <w:tr w:rsidR="00376091" w:rsidRPr="007A2C22" w:rsidTr="00452331">
        <w:trPr>
          <w:jc w:val="center"/>
        </w:trPr>
        <w:tc>
          <w:tcPr>
            <w:tcW w:w="1185" w:type="dxa"/>
            <w:tcBorders>
              <w:top w:val="single" w:sz="18" w:space="0" w:color="auto"/>
              <w:left w:val="single" w:sz="18" w:space="0" w:color="auto"/>
              <w:bottom w:val="single" w:sz="18" w:space="0" w:color="auto"/>
              <w:right w:val="single" w:sz="18" w:space="0" w:color="auto"/>
            </w:tcBorders>
            <w:shd w:val="clear" w:color="auto" w:fill="C6D9F1" w:themeFill="text2" w:themeFillTint="33"/>
          </w:tcPr>
          <w:p w:rsidR="00376091" w:rsidRPr="007A2C22" w:rsidRDefault="00376091" w:rsidP="00376091">
            <w:pPr>
              <w:jc w:val="center"/>
              <w:rPr>
                <w:rFonts w:ascii="Simplified Arabic" w:eastAsia="Calibri" w:hAnsi="Simplified Arabic" w:cs="Simplified Arabic"/>
                <w:sz w:val="26"/>
                <w:szCs w:val="26"/>
              </w:rPr>
            </w:pPr>
            <w:r w:rsidRPr="007A2C22">
              <w:rPr>
                <w:rFonts w:ascii="Simplified Arabic" w:eastAsia="Calibri" w:hAnsi="Simplified Arabic" w:cs="Simplified Arabic"/>
                <w:sz w:val="26"/>
                <w:szCs w:val="26"/>
                <w:rtl/>
              </w:rPr>
              <w:t>السهلي</w:t>
            </w:r>
          </w:p>
        </w:tc>
        <w:tc>
          <w:tcPr>
            <w:tcW w:w="1185" w:type="dxa"/>
            <w:tcBorders>
              <w:top w:val="single" w:sz="18" w:space="0" w:color="auto"/>
              <w:left w:val="single" w:sz="18" w:space="0" w:color="auto"/>
              <w:bottom w:val="single" w:sz="18" w:space="0" w:color="auto"/>
              <w:right w:val="single" w:sz="18" w:space="0" w:color="auto"/>
            </w:tcBorders>
            <w:shd w:val="clear" w:color="auto" w:fill="C6D9F1" w:themeFill="text2" w:themeFillTint="33"/>
          </w:tcPr>
          <w:p w:rsidR="00376091" w:rsidRPr="007A2C22" w:rsidRDefault="00376091" w:rsidP="00376091">
            <w:pPr>
              <w:jc w:val="center"/>
              <w:rPr>
                <w:rFonts w:ascii="Simplified Arabic" w:eastAsia="Calibri" w:hAnsi="Simplified Arabic" w:cs="Simplified Arabic"/>
                <w:sz w:val="26"/>
                <w:szCs w:val="26"/>
              </w:rPr>
            </w:pPr>
            <w:r w:rsidRPr="007A2C22">
              <w:rPr>
                <w:rFonts w:ascii="Simplified Arabic" w:eastAsia="Calibri" w:hAnsi="Simplified Arabic" w:cs="Simplified Arabic"/>
                <w:sz w:val="26"/>
                <w:szCs w:val="26"/>
              </w:rPr>
              <w:t>299</w:t>
            </w:r>
          </w:p>
        </w:tc>
        <w:tc>
          <w:tcPr>
            <w:tcW w:w="1185" w:type="dxa"/>
            <w:tcBorders>
              <w:top w:val="single" w:sz="18" w:space="0" w:color="auto"/>
              <w:left w:val="single" w:sz="18" w:space="0" w:color="auto"/>
              <w:bottom w:val="single" w:sz="18" w:space="0" w:color="auto"/>
              <w:right w:val="single" w:sz="18" w:space="0" w:color="auto"/>
            </w:tcBorders>
            <w:shd w:val="clear" w:color="auto" w:fill="C6D9F1" w:themeFill="text2" w:themeFillTint="33"/>
          </w:tcPr>
          <w:p w:rsidR="00376091" w:rsidRPr="007A2C22" w:rsidRDefault="00376091" w:rsidP="00376091">
            <w:pPr>
              <w:jc w:val="center"/>
              <w:rPr>
                <w:rFonts w:ascii="Simplified Arabic" w:eastAsia="Calibri" w:hAnsi="Simplified Arabic" w:cs="Simplified Arabic"/>
                <w:sz w:val="26"/>
                <w:szCs w:val="26"/>
              </w:rPr>
            </w:pPr>
            <w:r w:rsidRPr="007A2C22">
              <w:rPr>
                <w:rFonts w:ascii="Simplified Arabic" w:eastAsia="Calibri" w:hAnsi="Simplified Arabic" w:cs="Simplified Arabic"/>
                <w:sz w:val="26"/>
                <w:szCs w:val="26"/>
              </w:rPr>
              <w:t>34,9</w:t>
            </w:r>
          </w:p>
        </w:tc>
        <w:tc>
          <w:tcPr>
            <w:tcW w:w="1185" w:type="dxa"/>
            <w:tcBorders>
              <w:top w:val="single" w:sz="18" w:space="0" w:color="auto"/>
              <w:left w:val="single" w:sz="18" w:space="0" w:color="auto"/>
              <w:bottom w:val="single" w:sz="18" w:space="0" w:color="auto"/>
              <w:right w:val="single" w:sz="18" w:space="0" w:color="auto"/>
            </w:tcBorders>
            <w:shd w:val="clear" w:color="auto" w:fill="C6D9F1" w:themeFill="text2" w:themeFillTint="33"/>
          </w:tcPr>
          <w:p w:rsidR="00376091" w:rsidRPr="007A2C22" w:rsidRDefault="00376091" w:rsidP="00376091">
            <w:pPr>
              <w:jc w:val="center"/>
              <w:rPr>
                <w:rFonts w:ascii="Simplified Arabic" w:eastAsia="Calibri" w:hAnsi="Simplified Arabic" w:cs="Simplified Arabic"/>
                <w:sz w:val="26"/>
                <w:szCs w:val="26"/>
              </w:rPr>
            </w:pPr>
            <w:r w:rsidRPr="007A2C22">
              <w:rPr>
                <w:rFonts w:ascii="Simplified Arabic" w:eastAsia="Calibri" w:hAnsi="Simplified Arabic" w:cs="Simplified Arabic"/>
                <w:sz w:val="26"/>
                <w:szCs w:val="26"/>
              </w:rPr>
              <w:t>345</w:t>
            </w:r>
          </w:p>
        </w:tc>
        <w:tc>
          <w:tcPr>
            <w:tcW w:w="2039" w:type="dxa"/>
            <w:tcBorders>
              <w:top w:val="single" w:sz="18" w:space="0" w:color="auto"/>
              <w:left w:val="single" w:sz="18" w:space="0" w:color="auto"/>
              <w:bottom w:val="single" w:sz="18" w:space="0" w:color="auto"/>
              <w:right w:val="single" w:sz="18" w:space="0" w:color="auto"/>
            </w:tcBorders>
            <w:shd w:val="clear" w:color="auto" w:fill="C6D9F1" w:themeFill="text2" w:themeFillTint="33"/>
          </w:tcPr>
          <w:p w:rsidR="00376091" w:rsidRPr="007A2C22" w:rsidRDefault="00376091" w:rsidP="00376091">
            <w:pPr>
              <w:jc w:val="center"/>
              <w:rPr>
                <w:rFonts w:ascii="Simplified Arabic" w:eastAsia="Calibri" w:hAnsi="Simplified Arabic" w:cs="Simplified Arabic"/>
                <w:sz w:val="26"/>
                <w:szCs w:val="26"/>
              </w:rPr>
            </w:pPr>
            <w:r w:rsidRPr="007A2C22">
              <w:rPr>
                <w:rFonts w:ascii="Simplified Arabic" w:eastAsia="Calibri" w:hAnsi="Simplified Arabic" w:cs="Simplified Arabic"/>
                <w:sz w:val="26"/>
                <w:szCs w:val="26"/>
              </w:rPr>
              <w:t>40,4</w:t>
            </w:r>
          </w:p>
        </w:tc>
      </w:tr>
      <w:tr w:rsidR="00376091" w:rsidRPr="007A2C22" w:rsidTr="00452331">
        <w:trPr>
          <w:jc w:val="center"/>
        </w:trPr>
        <w:tc>
          <w:tcPr>
            <w:tcW w:w="1185" w:type="dxa"/>
            <w:tcBorders>
              <w:top w:val="single" w:sz="18" w:space="0" w:color="auto"/>
              <w:left w:val="single" w:sz="18" w:space="0" w:color="auto"/>
              <w:bottom w:val="single" w:sz="18" w:space="0" w:color="auto"/>
              <w:right w:val="single" w:sz="18" w:space="0" w:color="auto"/>
            </w:tcBorders>
            <w:shd w:val="clear" w:color="auto" w:fill="C6D9F1" w:themeFill="text2" w:themeFillTint="33"/>
          </w:tcPr>
          <w:p w:rsidR="00376091" w:rsidRPr="007A2C22" w:rsidRDefault="00376091" w:rsidP="00376091">
            <w:pPr>
              <w:jc w:val="center"/>
              <w:rPr>
                <w:rFonts w:ascii="Simplified Arabic" w:eastAsia="Calibri" w:hAnsi="Simplified Arabic" w:cs="Simplified Arabic"/>
                <w:sz w:val="26"/>
                <w:szCs w:val="26"/>
              </w:rPr>
            </w:pPr>
            <w:r w:rsidRPr="007A2C22">
              <w:rPr>
                <w:rFonts w:ascii="Simplified Arabic" w:eastAsia="Calibri" w:hAnsi="Simplified Arabic" w:cs="Simplified Arabic"/>
                <w:sz w:val="26"/>
                <w:szCs w:val="26"/>
                <w:rtl/>
              </w:rPr>
              <w:t>الهضبي</w:t>
            </w:r>
          </w:p>
        </w:tc>
        <w:tc>
          <w:tcPr>
            <w:tcW w:w="1185" w:type="dxa"/>
            <w:tcBorders>
              <w:top w:val="single" w:sz="18" w:space="0" w:color="auto"/>
              <w:left w:val="single" w:sz="18" w:space="0" w:color="auto"/>
              <w:bottom w:val="single" w:sz="18" w:space="0" w:color="auto"/>
              <w:right w:val="single" w:sz="18" w:space="0" w:color="auto"/>
            </w:tcBorders>
            <w:shd w:val="clear" w:color="auto" w:fill="C6D9F1" w:themeFill="text2" w:themeFillTint="33"/>
          </w:tcPr>
          <w:p w:rsidR="00376091" w:rsidRPr="007A2C22" w:rsidRDefault="00376091" w:rsidP="00376091">
            <w:pPr>
              <w:jc w:val="center"/>
              <w:rPr>
                <w:rFonts w:ascii="Simplified Arabic" w:eastAsia="Calibri" w:hAnsi="Simplified Arabic" w:cs="Simplified Arabic"/>
                <w:sz w:val="26"/>
                <w:szCs w:val="26"/>
              </w:rPr>
            </w:pPr>
            <w:r w:rsidRPr="007A2C22">
              <w:rPr>
                <w:rFonts w:ascii="Simplified Arabic" w:eastAsia="Calibri" w:hAnsi="Simplified Arabic" w:cs="Simplified Arabic"/>
                <w:sz w:val="26"/>
                <w:szCs w:val="26"/>
              </w:rPr>
              <w:t>123</w:t>
            </w:r>
          </w:p>
        </w:tc>
        <w:tc>
          <w:tcPr>
            <w:tcW w:w="1185" w:type="dxa"/>
            <w:tcBorders>
              <w:top w:val="single" w:sz="18" w:space="0" w:color="auto"/>
              <w:left w:val="single" w:sz="18" w:space="0" w:color="auto"/>
              <w:bottom w:val="single" w:sz="18" w:space="0" w:color="auto"/>
              <w:right w:val="single" w:sz="18" w:space="0" w:color="auto"/>
            </w:tcBorders>
            <w:shd w:val="clear" w:color="auto" w:fill="C6D9F1" w:themeFill="text2" w:themeFillTint="33"/>
          </w:tcPr>
          <w:p w:rsidR="00376091" w:rsidRPr="007A2C22" w:rsidRDefault="00376091" w:rsidP="00376091">
            <w:pPr>
              <w:jc w:val="center"/>
              <w:rPr>
                <w:rFonts w:ascii="Simplified Arabic" w:eastAsia="Calibri" w:hAnsi="Simplified Arabic" w:cs="Simplified Arabic"/>
                <w:sz w:val="26"/>
                <w:szCs w:val="26"/>
              </w:rPr>
            </w:pPr>
            <w:r w:rsidRPr="007A2C22">
              <w:rPr>
                <w:rFonts w:ascii="Simplified Arabic" w:eastAsia="Calibri" w:hAnsi="Simplified Arabic" w:cs="Simplified Arabic"/>
                <w:sz w:val="26"/>
                <w:szCs w:val="26"/>
              </w:rPr>
              <w:t>14,4</w:t>
            </w:r>
          </w:p>
        </w:tc>
        <w:tc>
          <w:tcPr>
            <w:tcW w:w="1185" w:type="dxa"/>
            <w:tcBorders>
              <w:top w:val="single" w:sz="18" w:space="0" w:color="auto"/>
              <w:left w:val="single" w:sz="18" w:space="0" w:color="auto"/>
              <w:bottom w:val="single" w:sz="18" w:space="0" w:color="auto"/>
              <w:right w:val="single" w:sz="18" w:space="0" w:color="auto"/>
            </w:tcBorders>
            <w:shd w:val="clear" w:color="auto" w:fill="C6D9F1" w:themeFill="text2" w:themeFillTint="33"/>
          </w:tcPr>
          <w:p w:rsidR="00376091" w:rsidRPr="007A2C22" w:rsidRDefault="00376091" w:rsidP="00376091">
            <w:pPr>
              <w:jc w:val="center"/>
              <w:rPr>
                <w:rFonts w:ascii="Simplified Arabic" w:eastAsia="Calibri" w:hAnsi="Simplified Arabic" w:cs="Simplified Arabic"/>
                <w:sz w:val="26"/>
                <w:szCs w:val="26"/>
              </w:rPr>
            </w:pPr>
            <w:r w:rsidRPr="007A2C22">
              <w:rPr>
                <w:rFonts w:ascii="Simplified Arabic" w:eastAsia="Calibri" w:hAnsi="Simplified Arabic" w:cs="Simplified Arabic"/>
                <w:sz w:val="26"/>
                <w:szCs w:val="26"/>
              </w:rPr>
              <w:t>88</w:t>
            </w:r>
          </w:p>
        </w:tc>
        <w:tc>
          <w:tcPr>
            <w:tcW w:w="2039" w:type="dxa"/>
            <w:tcBorders>
              <w:top w:val="single" w:sz="18" w:space="0" w:color="auto"/>
              <w:left w:val="single" w:sz="18" w:space="0" w:color="auto"/>
              <w:bottom w:val="single" w:sz="18" w:space="0" w:color="auto"/>
              <w:right w:val="single" w:sz="18" w:space="0" w:color="auto"/>
            </w:tcBorders>
            <w:shd w:val="clear" w:color="auto" w:fill="C6D9F1" w:themeFill="text2" w:themeFillTint="33"/>
          </w:tcPr>
          <w:p w:rsidR="00376091" w:rsidRPr="007A2C22" w:rsidRDefault="00376091" w:rsidP="00376091">
            <w:pPr>
              <w:jc w:val="center"/>
              <w:rPr>
                <w:rFonts w:ascii="Simplified Arabic" w:eastAsia="Calibri" w:hAnsi="Simplified Arabic" w:cs="Simplified Arabic"/>
                <w:sz w:val="26"/>
                <w:szCs w:val="26"/>
              </w:rPr>
            </w:pPr>
            <w:r w:rsidRPr="007A2C22">
              <w:rPr>
                <w:rFonts w:ascii="Simplified Arabic" w:eastAsia="Calibri" w:hAnsi="Simplified Arabic" w:cs="Simplified Arabic"/>
                <w:sz w:val="26"/>
                <w:szCs w:val="26"/>
              </w:rPr>
              <w:t>10,3</w:t>
            </w:r>
          </w:p>
        </w:tc>
      </w:tr>
      <w:tr w:rsidR="00376091" w:rsidRPr="007A2C22" w:rsidTr="00452331">
        <w:trPr>
          <w:jc w:val="center"/>
        </w:trPr>
        <w:tc>
          <w:tcPr>
            <w:tcW w:w="1185" w:type="dxa"/>
            <w:tcBorders>
              <w:top w:val="single" w:sz="18" w:space="0" w:color="auto"/>
              <w:left w:val="single" w:sz="18" w:space="0" w:color="auto"/>
              <w:bottom w:val="single" w:sz="18" w:space="0" w:color="auto"/>
              <w:right w:val="single" w:sz="18" w:space="0" w:color="auto"/>
            </w:tcBorders>
            <w:shd w:val="clear" w:color="auto" w:fill="C6D9F1" w:themeFill="text2" w:themeFillTint="33"/>
          </w:tcPr>
          <w:p w:rsidR="00376091" w:rsidRPr="007A2C22" w:rsidRDefault="00376091" w:rsidP="00376091">
            <w:pPr>
              <w:jc w:val="center"/>
              <w:rPr>
                <w:rFonts w:ascii="Simplified Arabic" w:eastAsia="Calibri" w:hAnsi="Simplified Arabic" w:cs="Simplified Arabic"/>
                <w:sz w:val="26"/>
                <w:szCs w:val="26"/>
              </w:rPr>
            </w:pPr>
            <w:r w:rsidRPr="007A2C22">
              <w:rPr>
                <w:rFonts w:ascii="Simplified Arabic" w:eastAsia="Calibri" w:hAnsi="Simplified Arabic" w:cs="Simplified Arabic"/>
                <w:sz w:val="26"/>
                <w:szCs w:val="26"/>
                <w:rtl/>
              </w:rPr>
              <w:t>المجموع</w:t>
            </w:r>
          </w:p>
        </w:tc>
        <w:tc>
          <w:tcPr>
            <w:tcW w:w="1185" w:type="dxa"/>
            <w:tcBorders>
              <w:top w:val="single" w:sz="18" w:space="0" w:color="auto"/>
              <w:left w:val="single" w:sz="18" w:space="0" w:color="auto"/>
              <w:bottom w:val="single" w:sz="18" w:space="0" w:color="auto"/>
              <w:right w:val="single" w:sz="18" w:space="0" w:color="auto"/>
            </w:tcBorders>
            <w:shd w:val="clear" w:color="auto" w:fill="C6D9F1" w:themeFill="text2" w:themeFillTint="33"/>
          </w:tcPr>
          <w:p w:rsidR="00376091" w:rsidRPr="007A2C22" w:rsidRDefault="00376091" w:rsidP="00376091">
            <w:pPr>
              <w:jc w:val="center"/>
              <w:rPr>
                <w:rFonts w:ascii="Simplified Arabic" w:eastAsia="Calibri" w:hAnsi="Simplified Arabic" w:cs="Simplified Arabic"/>
                <w:sz w:val="26"/>
                <w:szCs w:val="26"/>
              </w:rPr>
            </w:pPr>
            <w:r w:rsidRPr="007A2C22">
              <w:rPr>
                <w:rFonts w:ascii="Simplified Arabic" w:eastAsia="Calibri" w:hAnsi="Simplified Arabic" w:cs="Simplified Arabic"/>
                <w:sz w:val="26"/>
                <w:szCs w:val="26"/>
              </w:rPr>
              <w:t>422</w:t>
            </w:r>
          </w:p>
        </w:tc>
        <w:tc>
          <w:tcPr>
            <w:tcW w:w="1185" w:type="dxa"/>
            <w:tcBorders>
              <w:top w:val="single" w:sz="18" w:space="0" w:color="auto"/>
              <w:left w:val="single" w:sz="18" w:space="0" w:color="auto"/>
              <w:bottom w:val="single" w:sz="18" w:space="0" w:color="auto"/>
              <w:right w:val="single" w:sz="18" w:space="0" w:color="auto"/>
            </w:tcBorders>
            <w:shd w:val="clear" w:color="auto" w:fill="C6D9F1" w:themeFill="text2" w:themeFillTint="33"/>
          </w:tcPr>
          <w:p w:rsidR="00376091" w:rsidRPr="007A2C22" w:rsidRDefault="00376091" w:rsidP="00376091">
            <w:pPr>
              <w:jc w:val="center"/>
              <w:rPr>
                <w:rFonts w:ascii="Simplified Arabic" w:eastAsia="Calibri" w:hAnsi="Simplified Arabic" w:cs="Simplified Arabic"/>
                <w:sz w:val="26"/>
                <w:szCs w:val="26"/>
              </w:rPr>
            </w:pPr>
            <w:r w:rsidRPr="007A2C22">
              <w:rPr>
                <w:rFonts w:ascii="Simplified Arabic" w:eastAsia="Calibri" w:hAnsi="Simplified Arabic" w:cs="Simplified Arabic"/>
                <w:sz w:val="26"/>
                <w:szCs w:val="26"/>
              </w:rPr>
              <w:t>49,4</w:t>
            </w:r>
          </w:p>
        </w:tc>
        <w:tc>
          <w:tcPr>
            <w:tcW w:w="1185" w:type="dxa"/>
            <w:tcBorders>
              <w:top w:val="single" w:sz="18" w:space="0" w:color="auto"/>
              <w:left w:val="single" w:sz="18" w:space="0" w:color="auto"/>
              <w:bottom w:val="single" w:sz="18" w:space="0" w:color="auto"/>
              <w:right w:val="single" w:sz="18" w:space="0" w:color="auto"/>
            </w:tcBorders>
            <w:shd w:val="clear" w:color="auto" w:fill="C6D9F1" w:themeFill="text2" w:themeFillTint="33"/>
          </w:tcPr>
          <w:p w:rsidR="00376091" w:rsidRPr="007A2C22" w:rsidRDefault="00376091" w:rsidP="00376091">
            <w:pPr>
              <w:jc w:val="center"/>
              <w:rPr>
                <w:rFonts w:ascii="Simplified Arabic" w:eastAsia="Calibri" w:hAnsi="Simplified Arabic" w:cs="Simplified Arabic"/>
                <w:sz w:val="26"/>
                <w:szCs w:val="26"/>
              </w:rPr>
            </w:pPr>
            <w:r w:rsidRPr="007A2C22">
              <w:rPr>
                <w:rFonts w:ascii="Simplified Arabic" w:eastAsia="Calibri" w:hAnsi="Simplified Arabic" w:cs="Simplified Arabic"/>
                <w:sz w:val="26"/>
                <w:szCs w:val="26"/>
              </w:rPr>
              <w:t>433</w:t>
            </w:r>
          </w:p>
        </w:tc>
        <w:tc>
          <w:tcPr>
            <w:tcW w:w="2039" w:type="dxa"/>
            <w:tcBorders>
              <w:top w:val="single" w:sz="18" w:space="0" w:color="auto"/>
              <w:left w:val="single" w:sz="18" w:space="0" w:color="auto"/>
              <w:bottom w:val="single" w:sz="18" w:space="0" w:color="auto"/>
              <w:right w:val="single" w:sz="18" w:space="0" w:color="auto"/>
            </w:tcBorders>
            <w:shd w:val="clear" w:color="auto" w:fill="C6D9F1" w:themeFill="text2" w:themeFillTint="33"/>
          </w:tcPr>
          <w:p w:rsidR="00376091" w:rsidRPr="007A2C22" w:rsidRDefault="00376091" w:rsidP="00376091">
            <w:pPr>
              <w:jc w:val="center"/>
              <w:rPr>
                <w:rFonts w:ascii="Simplified Arabic" w:eastAsia="Calibri" w:hAnsi="Simplified Arabic" w:cs="Simplified Arabic"/>
                <w:sz w:val="26"/>
                <w:szCs w:val="26"/>
              </w:rPr>
            </w:pPr>
            <w:r w:rsidRPr="007A2C22">
              <w:rPr>
                <w:rFonts w:ascii="Simplified Arabic" w:eastAsia="Calibri" w:hAnsi="Simplified Arabic" w:cs="Simplified Arabic"/>
                <w:sz w:val="26"/>
                <w:szCs w:val="26"/>
              </w:rPr>
              <w:t>50,6</w:t>
            </w:r>
          </w:p>
        </w:tc>
      </w:tr>
    </w:tbl>
    <w:p w:rsidR="00376091" w:rsidRPr="00376091" w:rsidRDefault="00376091" w:rsidP="00376091">
      <w:pPr>
        <w:spacing w:before="240"/>
        <w:jc w:val="both"/>
        <w:rPr>
          <w:rFonts w:ascii="Simplified Arabic" w:eastAsia="Calibri" w:hAnsi="Simplified Arabic" w:cs="Simplified Arabic"/>
          <w:b/>
          <w:bCs/>
          <w:sz w:val="30"/>
          <w:szCs w:val="30"/>
          <w:u w:val="single"/>
          <w:rtl/>
          <w:lang w:bidi="ar-LY"/>
        </w:rPr>
      </w:pPr>
      <w:r w:rsidRPr="00376091">
        <w:rPr>
          <w:rFonts w:ascii="Simplified Arabic" w:eastAsia="Calibri" w:hAnsi="Simplified Arabic" w:cs="Simplified Arabic" w:hint="cs"/>
          <w:b/>
          <w:bCs/>
          <w:sz w:val="30"/>
          <w:szCs w:val="30"/>
          <w:u w:val="single"/>
          <w:rtl/>
        </w:rPr>
        <w:t xml:space="preserve">رابعاً: </w:t>
      </w:r>
      <w:r w:rsidRPr="00376091">
        <w:rPr>
          <w:rFonts w:ascii="Simplified Arabic" w:eastAsia="Calibri" w:hAnsi="Simplified Arabic" w:cs="Simplified Arabic"/>
          <w:b/>
          <w:bCs/>
          <w:sz w:val="30"/>
          <w:szCs w:val="30"/>
          <w:u w:val="single"/>
          <w:rtl/>
        </w:rPr>
        <w:t xml:space="preserve">قلة الشعور بالراحة النفسية: </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hint="cs"/>
          <w:sz w:val="28"/>
          <w:szCs w:val="28"/>
          <w:rtl/>
        </w:rPr>
        <w:t>ي</w:t>
      </w:r>
      <w:r w:rsidRPr="00376091">
        <w:rPr>
          <w:rFonts w:ascii="Simplified Arabic" w:eastAsia="Calibri" w:hAnsi="Simplified Arabic" w:cs="Simplified Arabic"/>
          <w:sz w:val="28"/>
          <w:szCs w:val="28"/>
          <w:rtl/>
        </w:rPr>
        <w:t>عتبر الغبار من الظواهر الجوية المرتبطة بمدى شعور الإنسان بالراحة، ومن خلال الجدول رقم (7)</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أظهرت نتائج الاستبيان </w:t>
      </w:r>
      <w:r w:rsidR="00783208">
        <w:rPr>
          <w:rFonts w:ascii="Simplified Arabic" w:eastAsia="Calibri" w:hAnsi="Simplified Arabic" w:cs="Simplified Arabic"/>
          <w:sz w:val="28"/>
          <w:szCs w:val="28"/>
          <w:rtl/>
        </w:rPr>
        <w:t>إلى</w:t>
      </w:r>
      <w:r w:rsidRPr="00376091">
        <w:rPr>
          <w:rFonts w:ascii="Simplified Arabic" w:eastAsia="Calibri" w:hAnsi="Simplified Arabic" w:cs="Simplified Arabic"/>
          <w:sz w:val="28"/>
          <w:szCs w:val="28"/>
          <w:rtl/>
        </w:rPr>
        <w:t xml:space="preserve"> وجود علاقة بين الغبار وقلة الراحة النفسية، حيث اكد حوالى 8.1% من عينة الدراسة على أن حالتهم النفسية سيئة في موسم حدوث الغبار، حيث يزداد شعور السكان بالانزعاج والقلق في هذه الفترة، ونجد أن هناك تقارب في قيمة نسب التكرار في القطاعين السهلي والهضبة، ففي السهل الساحلى بلغت نسبة التكرار 4.4%، وفى القطاع الهضب</w:t>
      </w:r>
      <w:r w:rsidRPr="00376091">
        <w:rPr>
          <w:rFonts w:ascii="Simplified Arabic" w:eastAsia="Calibri" w:hAnsi="Simplified Arabic" w:cs="Simplified Arabic" w:hint="cs"/>
          <w:sz w:val="28"/>
          <w:szCs w:val="28"/>
          <w:rtl/>
        </w:rPr>
        <w:t>ى</w:t>
      </w:r>
      <w:r w:rsidRPr="00376091">
        <w:rPr>
          <w:rFonts w:ascii="Simplified Arabic" w:eastAsia="Calibri" w:hAnsi="Simplified Arabic" w:cs="Simplified Arabic"/>
          <w:sz w:val="28"/>
          <w:szCs w:val="28"/>
          <w:rtl/>
        </w:rPr>
        <w:t xml:space="preserve"> نسبة التكرار بلغت 3.6%، وذلك نتيجة لشبه استواء السطح وتأثر المنطقة بالكثبان الرملية الساحلية والجنوبية.</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sz w:val="28"/>
          <w:szCs w:val="28"/>
          <w:rtl/>
        </w:rPr>
        <w:t>ومن خلال الجدول رقم (8) الذى يبين مسببات تأثيرا لغبار على حركة السكان وفقا لإراء عينة</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الدراسة، يتضح أن قلة الراحة النفسية للسكان في موسم الغبار يرتبط بتأثير الغبار على</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تلوث الهواء وعلى النزهة والترفيه وفقا لإراء عينة الدراسة كما يلي:</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hint="cs"/>
          <w:sz w:val="28"/>
          <w:szCs w:val="28"/>
          <w:rtl/>
        </w:rPr>
        <w:t>1</w:t>
      </w:r>
      <w:r w:rsidRPr="00376091">
        <w:rPr>
          <w:rFonts w:ascii="Simplified Arabic" w:eastAsia="Calibri" w:hAnsi="Simplified Arabic" w:cs="Simplified Arabic"/>
          <w:sz w:val="28"/>
          <w:szCs w:val="28"/>
          <w:rtl/>
        </w:rPr>
        <w:t>-</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تأثير الغبار على تلوث الهواء من مسببات قلة الراحة النفسية، حيث أن زيادة كمية الغبار </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sz w:val="28"/>
          <w:szCs w:val="28"/>
          <w:rtl/>
        </w:rPr>
        <w:t xml:space="preserve"> في الغلاف الجو</w:t>
      </w:r>
      <w:r w:rsidRPr="00376091">
        <w:rPr>
          <w:rFonts w:ascii="Simplified Arabic" w:eastAsia="Calibri" w:hAnsi="Simplified Arabic" w:cs="Simplified Arabic" w:hint="cs"/>
          <w:sz w:val="28"/>
          <w:szCs w:val="28"/>
          <w:rtl/>
        </w:rPr>
        <w:t>ي</w:t>
      </w:r>
      <w:r w:rsidRPr="00376091">
        <w:rPr>
          <w:rFonts w:ascii="Simplified Arabic" w:eastAsia="Calibri" w:hAnsi="Simplified Arabic" w:cs="Simplified Arabic"/>
          <w:sz w:val="28"/>
          <w:szCs w:val="28"/>
          <w:rtl/>
        </w:rPr>
        <w:t xml:space="preserve"> نتيجة تغير نمط حياة السكان وتنقلهم نتيجة انعدام الرؤيا ال</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 xml:space="preserve">فقية، خاصة </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ثناء تبادل الزيارات.</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hint="cs"/>
          <w:sz w:val="28"/>
          <w:szCs w:val="28"/>
          <w:rtl/>
        </w:rPr>
        <w:t>2-</w:t>
      </w:r>
      <w:r w:rsidRPr="00376091">
        <w:rPr>
          <w:rFonts w:ascii="Simplified Arabic" w:eastAsia="Calibri" w:hAnsi="Simplified Arabic" w:cs="Simplified Arabic"/>
          <w:sz w:val="28"/>
          <w:szCs w:val="28"/>
          <w:rtl/>
        </w:rPr>
        <w:t xml:space="preserve"> كما يؤثر الغبار على تغير برامج النزهة والترفيه، ومن خلال الجدول رقم (8) والدراسة الميدانية</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التي تؤكد أن أغلب سكان </w:t>
      </w:r>
      <w:r w:rsidR="00DE5AB8">
        <w:rPr>
          <w:rFonts w:ascii="Simplified Arabic" w:eastAsia="Calibri" w:hAnsi="Simplified Arabic" w:cs="Simplified Arabic"/>
          <w:sz w:val="28"/>
          <w:szCs w:val="28"/>
          <w:rtl/>
        </w:rPr>
        <w:t>الإقليم</w:t>
      </w:r>
      <w:r w:rsidRPr="00376091">
        <w:rPr>
          <w:rFonts w:ascii="Simplified Arabic" w:eastAsia="Calibri" w:hAnsi="Simplified Arabic" w:cs="Simplified Arabic"/>
          <w:sz w:val="28"/>
          <w:szCs w:val="28"/>
          <w:rtl/>
        </w:rPr>
        <w:t xml:space="preserve"> يغيرون مواعيد النزهة والترفيه في موسم حدوث الغبار، حيث بلغت نسبة التكرار في القطاعين 8.1%.</w:t>
      </w:r>
    </w:p>
    <w:p w:rsidR="00376091" w:rsidRPr="00376091" w:rsidRDefault="00C83624" w:rsidP="00376091">
      <w:pPr>
        <w:spacing w:before="240"/>
        <w:jc w:val="both"/>
        <w:rPr>
          <w:rFonts w:ascii="Simplified Arabic" w:eastAsia="Calibri" w:hAnsi="Simplified Arabic" w:cs="Simplified Arabic"/>
          <w:b/>
          <w:bCs/>
          <w:sz w:val="30"/>
          <w:szCs w:val="30"/>
          <w:u w:val="single"/>
        </w:rPr>
      </w:pPr>
      <w:r>
        <w:rPr>
          <w:rFonts w:ascii="Simplified Arabic" w:eastAsia="Calibri" w:hAnsi="Simplified Arabic" w:cs="Simplified Arabic" w:hint="cs"/>
          <w:b/>
          <w:bCs/>
          <w:sz w:val="30"/>
          <w:szCs w:val="30"/>
          <w:u w:val="single"/>
          <w:rtl/>
        </w:rPr>
        <w:t>الن</w:t>
      </w:r>
      <w:r w:rsidR="00376091" w:rsidRPr="00376091">
        <w:rPr>
          <w:rFonts w:ascii="Simplified Arabic" w:eastAsia="Calibri" w:hAnsi="Simplified Arabic" w:cs="Simplified Arabic"/>
          <w:b/>
          <w:bCs/>
          <w:sz w:val="30"/>
          <w:szCs w:val="30"/>
          <w:u w:val="single"/>
          <w:rtl/>
        </w:rPr>
        <w:t>تائج والتوصيات :</w:t>
      </w:r>
    </w:p>
    <w:p w:rsidR="00376091" w:rsidRPr="00376091" w:rsidRDefault="00376091" w:rsidP="00376091">
      <w:pPr>
        <w:jc w:val="both"/>
        <w:rPr>
          <w:rFonts w:ascii="Simplified Arabic" w:eastAsia="Calibri" w:hAnsi="Simplified Arabic" w:cs="Simplified Arabic"/>
          <w:b/>
          <w:bCs/>
          <w:sz w:val="28"/>
          <w:szCs w:val="28"/>
        </w:rPr>
      </w:pPr>
      <w:r w:rsidRPr="00376091">
        <w:rPr>
          <w:rFonts w:ascii="Simplified Arabic" w:eastAsia="Calibri" w:hAnsi="Simplified Arabic" w:cs="Simplified Arabic"/>
          <w:b/>
          <w:bCs/>
          <w:sz w:val="28"/>
          <w:szCs w:val="28"/>
          <w:rtl/>
        </w:rPr>
        <w:t>أولا</w:t>
      </w:r>
      <w:r w:rsidRPr="00376091">
        <w:rPr>
          <w:rFonts w:ascii="Simplified Arabic" w:eastAsia="Calibri" w:hAnsi="Simplified Arabic" w:cs="Simplified Arabic" w:hint="cs"/>
          <w:b/>
          <w:bCs/>
          <w:sz w:val="28"/>
          <w:szCs w:val="28"/>
          <w:rtl/>
        </w:rPr>
        <w:t>ً</w:t>
      </w:r>
      <w:r w:rsidRPr="00376091">
        <w:rPr>
          <w:rFonts w:ascii="Simplified Arabic" w:eastAsia="Calibri" w:hAnsi="Simplified Arabic" w:cs="Simplified Arabic"/>
          <w:b/>
          <w:bCs/>
          <w:sz w:val="28"/>
          <w:szCs w:val="28"/>
          <w:rtl/>
        </w:rPr>
        <w:t xml:space="preserve">: النتائج: </w:t>
      </w:r>
    </w:p>
    <w:p w:rsidR="00376091" w:rsidRPr="00376091" w:rsidRDefault="00376091" w:rsidP="00376091">
      <w:pPr>
        <w:jc w:val="both"/>
        <w:rPr>
          <w:rFonts w:ascii="Simplified Arabic" w:eastAsia="Calibri" w:hAnsi="Simplified Arabic" w:cs="Simplified Arabic"/>
          <w:sz w:val="28"/>
          <w:szCs w:val="28"/>
          <w:rtl/>
        </w:rPr>
      </w:pP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من </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برز</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العوامل المسببة</w:t>
      </w:r>
      <w:r w:rsidRPr="00376091">
        <w:rPr>
          <w:rFonts w:ascii="Simplified Arabic" w:eastAsia="Calibri" w:hAnsi="Simplified Arabic" w:cs="Simplified Arabic"/>
          <w:sz w:val="28"/>
          <w:szCs w:val="28"/>
        </w:rPr>
        <w:t xml:space="preserve"> </w:t>
      </w:r>
      <w:r w:rsidRPr="00376091">
        <w:rPr>
          <w:rFonts w:ascii="Simplified Arabic" w:eastAsia="Calibri" w:hAnsi="Simplified Arabic" w:cs="Simplified Arabic"/>
          <w:sz w:val="28"/>
          <w:szCs w:val="28"/>
          <w:rtl/>
        </w:rPr>
        <w:t>في حدوث العواصف الرملية والترابية</w:t>
      </w:r>
      <w:r w:rsidRPr="00376091">
        <w:rPr>
          <w:rFonts w:ascii="Simplified Arabic" w:eastAsia="Calibri" w:hAnsi="Simplified Arabic" w:cs="Simplified Arabic"/>
          <w:sz w:val="28"/>
          <w:szCs w:val="28"/>
        </w:rPr>
        <w:t xml:space="preserve"> </w:t>
      </w:r>
      <w:r w:rsidRPr="00376091">
        <w:rPr>
          <w:rFonts w:ascii="Simplified Arabic" w:eastAsia="Calibri" w:hAnsi="Simplified Arabic" w:cs="Simplified Arabic"/>
          <w:sz w:val="28"/>
          <w:szCs w:val="28"/>
          <w:rtl/>
        </w:rPr>
        <w:t xml:space="preserve">موقع </w:t>
      </w:r>
      <w:r w:rsidR="007E4684">
        <w:rPr>
          <w:rFonts w:ascii="Simplified Arabic" w:eastAsia="Calibri" w:hAnsi="Simplified Arabic" w:cs="Simplified Arabic"/>
          <w:sz w:val="28"/>
          <w:szCs w:val="28"/>
          <w:rtl/>
        </w:rPr>
        <w:t>إقليم</w:t>
      </w:r>
      <w:r w:rsidRPr="00376091">
        <w:rPr>
          <w:rFonts w:ascii="Simplified Arabic" w:eastAsia="Calibri" w:hAnsi="Simplified Arabic" w:cs="Simplified Arabic"/>
          <w:sz w:val="28"/>
          <w:szCs w:val="28"/>
          <w:rtl/>
        </w:rPr>
        <w:t xml:space="preserve"> البطنان في المنطقة المدارية وشبه المدارية،</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الصحراوية وشبه الصحراوية،</w:t>
      </w:r>
      <w:r w:rsidRPr="00376091">
        <w:rPr>
          <w:rFonts w:ascii="Simplified Arabic" w:eastAsia="Calibri" w:hAnsi="Simplified Arabic" w:cs="Simplified Arabic" w:hint="cs"/>
          <w:sz w:val="28"/>
          <w:szCs w:val="28"/>
          <w:rtl/>
        </w:rPr>
        <w:t xml:space="preserve"> واستواء</w:t>
      </w:r>
      <w:r w:rsidRPr="00376091">
        <w:rPr>
          <w:rFonts w:ascii="Simplified Arabic" w:eastAsia="Calibri" w:hAnsi="Simplified Arabic" w:cs="Simplified Arabic"/>
          <w:sz w:val="28"/>
          <w:szCs w:val="28"/>
          <w:rtl/>
        </w:rPr>
        <w:t xml:space="preserve"> السطح واتجاه الرياح وسرعتها</w:t>
      </w:r>
      <w:r w:rsidRPr="00376091">
        <w:rPr>
          <w:rFonts w:ascii="Simplified Arabic" w:eastAsia="Calibri" w:hAnsi="Simplified Arabic" w:cs="Simplified Arabic" w:hint="cs"/>
          <w:sz w:val="28"/>
          <w:szCs w:val="28"/>
          <w:rtl/>
        </w:rPr>
        <w:t>.</w:t>
      </w:r>
    </w:p>
    <w:p w:rsidR="00376091" w:rsidRPr="00376091" w:rsidRDefault="00376091" w:rsidP="00376091">
      <w:pPr>
        <w:jc w:val="both"/>
        <w:rPr>
          <w:rFonts w:ascii="Simplified Arabic" w:eastAsia="Calibri" w:hAnsi="Simplified Arabic" w:cs="Simplified Arabic"/>
          <w:sz w:val="28"/>
          <w:szCs w:val="28"/>
          <w:rtl/>
        </w:rPr>
      </w:pP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هبوب رياح </w:t>
      </w:r>
      <w:r w:rsidRPr="00376091">
        <w:rPr>
          <w:rFonts w:ascii="Simplified Arabic" w:eastAsia="Calibri" w:hAnsi="Simplified Arabic" w:cs="Simplified Arabic" w:hint="cs"/>
          <w:sz w:val="28"/>
          <w:szCs w:val="28"/>
          <w:rtl/>
        </w:rPr>
        <w:t>القبلي</w:t>
      </w:r>
      <w:r w:rsidRPr="00376091">
        <w:rPr>
          <w:rFonts w:ascii="Simplified Arabic" w:eastAsia="Calibri" w:hAnsi="Simplified Arabic" w:cs="Simplified Arabic"/>
          <w:sz w:val="28"/>
          <w:szCs w:val="28"/>
          <w:rtl/>
        </w:rPr>
        <w:t xml:space="preserve"> على المنطقة في فصل الربيع</w:t>
      </w:r>
      <w:r w:rsidRPr="00376091">
        <w:rPr>
          <w:rFonts w:ascii="Simplified Arabic" w:eastAsia="Calibri" w:hAnsi="Simplified Arabic" w:cs="Simplified Arabic" w:hint="cs"/>
          <w:sz w:val="28"/>
          <w:szCs w:val="28"/>
          <w:rtl/>
        </w:rPr>
        <w:t>ـ</w:t>
      </w:r>
      <w:r w:rsidRPr="00376091">
        <w:rPr>
          <w:rFonts w:ascii="Simplified Arabic" w:eastAsia="Calibri" w:hAnsi="Simplified Arabic" w:cs="Simplified Arabic"/>
          <w:sz w:val="28"/>
          <w:szCs w:val="28"/>
          <w:rtl/>
        </w:rPr>
        <w:t xml:space="preserve"> وبداية الصيف</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و</w:t>
      </w:r>
      <w:r w:rsidRPr="00376091">
        <w:rPr>
          <w:rFonts w:ascii="Simplified Arabic" w:eastAsia="Calibri" w:hAnsi="Simplified Arabic" w:cs="Simplified Arabic" w:hint="cs"/>
          <w:sz w:val="28"/>
          <w:szCs w:val="28"/>
          <w:rtl/>
        </w:rPr>
        <w:t>أ</w:t>
      </w:r>
      <w:r w:rsidRPr="00376091">
        <w:rPr>
          <w:rFonts w:ascii="Simplified Arabic" w:eastAsia="Calibri" w:hAnsi="Simplified Arabic" w:cs="Simplified Arabic"/>
          <w:sz w:val="28"/>
          <w:szCs w:val="28"/>
          <w:rtl/>
        </w:rPr>
        <w:t xml:space="preserve">وائل الخريف وهي محملة </w:t>
      </w:r>
      <w:r w:rsidRPr="00376091">
        <w:rPr>
          <w:rFonts w:ascii="Simplified Arabic" w:eastAsia="Calibri" w:hAnsi="Simplified Arabic" w:cs="Simplified Arabic" w:hint="cs"/>
          <w:sz w:val="28"/>
          <w:szCs w:val="28"/>
          <w:rtl/>
        </w:rPr>
        <w:t>بالأتربة</w:t>
      </w:r>
      <w:r w:rsidRPr="00376091">
        <w:rPr>
          <w:rFonts w:ascii="Simplified Arabic" w:eastAsia="Calibri" w:hAnsi="Simplified Arabic" w:cs="Simplified Arabic"/>
          <w:sz w:val="28"/>
          <w:szCs w:val="28"/>
          <w:rtl/>
        </w:rPr>
        <w:t xml:space="preserve"> (الغبار)</w:t>
      </w:r>
      <w:r w:rsidRPr="00376091">
        <w:rPr>
          <w:rFonts w:ascii="Simplified Arabic" w:eastAsia="Calibri" w:hAnsi="Simplified Arabic" w:cs="Simplified Arabic" w:hint="cs"/>
          <w:sz w:val="28"/>
          <w:szCs w:val="28"/>
          <w:rtl/>
        </w:rPr>
        <w:t xml:space="preserve">. </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يزداد حدوث العواصف الرملية والترابية في فصلى الربيع والشتاء نتيجة لتعمق المنخفضات الجوية الصحراوية التي تسبب حالات عدم استقرار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جوى ونشاط الرياح السطحية. </w:t>
      </w:r>
    </w:p>
    <w:p w:rsidR="00376091" w:rsidRPr="00376091" w:rsidRDefault="00376091" w:rsidP="00376091">
      <w:pPr>
        <w:spacing w:before="240"/>
        <w:jc w:val="both"/>
        <w:rPr>
          <w:rFonts w:ascii="Simplified Arabic" w:eastAsia="Calibri" w:hAnsi="Simplified Arabic" w:cs="Simplified Arabic"/>
          <w:b/>
          <w:bCs/>
          <w:sz w:val="28"/>
          <w:szCs w:val="28"/>
        </w:rPr>
      </w:pPr>
      <w:r w:rsidRPr="00376091">
        <w:rPr>
          <w:rFonts w:ascii="Simplified Arabic" w:eastAsia="Calibri" w:hAnsi="Simplified Arabic" w:cs="Simplified Arabic"/>
          <w:b/>
          <w:bCs/>
          <w:sz w:val="28"/>
          <w:szCs w:val="28"/>
          <w:rtl/>
        </w:rPr>
        <w:t>ثانيا</w:t>
      </w:r>
      <w:r w:rsidRPr="00376091">
        <w:rPr>
          <w:rFonts w:ascii="Simplified Arabic" w:eastAsia="Calibri" w:hAnsi="Simplified Arabic" w:cs="Simplified Arabic" w:hint="cs"/>
          <w:b/>
          <w:bCs/>
          <w:sz w:val="28"/>
          <w:szCs w:val="28"/>
          <w:rtl/>
        </w:rPr>
        <w:t>ً</w:t>
      </w:r>
      <w:r w:rsidRPr="00376091">
        <w:rPr>
          <w:rFonts w:ascii="Simplified Arabic" w:eastAsia="Calibri" w:hAnsi="Simplified Arabic" w:cs="Simplified Arabic"/>
          <w:b/>
          <w:bCs/>
          <w:sz w:val="28"/>
          <w:szCs w:val="28"/>
          <w:rtl/>
        </w:rPr>
        <w:t>: التوصيات:</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الاهتمام بوسائل التوعية المختلفة ،مثل وسائل الاعلام والمدارس والمساجد، بأهمية توعية السكان </w:t>
      </w:r>
      <w:r w:rsidRPr="00376091">
        <w:rPr>
          <w:rFonts w:ascii="Simplified Arabic" w:eastAsia="Calibri" w:hAnsi="Simplified Arabic" w:cs="Simplified Arabic" w:hint="cs"/>
          <w:sz w:val="28"/>
          <w:szCs w:val="28"/>
          <w:rtl/>
        </w:rPr>
        <w:t xml:space="preserve">بأخطار </w:t>
      </w:r>
      <w:r w:rsidRPr="00376091">
        <w:rPr>
          <w:rFonts w:ascii="Simplified Arabic" w:eastAsia="Calibri" w:hAnsi="Simplified Arabic" w:cs="Simplified Arabic"/>
          <w:sz w:val="28"/>
          <w:szCs w:val="28"/>
          <w:rtl/>
        </w:rPr>
        <w:t>العواصف الرملية والترابية،</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خاصة خلال شهور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فصلي الربيع والصيف.</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اتباع أساليب التقنية الحديثة في بناء المساكن وتشجير الأماكن التي تعد مصدر</w:t>
      </w:r>
      <w:r w:rsidRPr="00376091">
        <w:rPr>
          <w:rFonts w:ascii="Simplified Arabic" w:eastAsia="Calibri" w:hAnsi="Simplified Arabic" w:cs="Simplified Arabic" w:hint="cs"/>
          <w:sz w:val="28"/>
          <w:szCs w:val="28"/>
          <w:rtl/>
        </w:rPr>
        <w:t xml:space="preserve"> لأثارة</w:t>
      </w:r>
      <w:r w:rsidRPr="00376091">
        <w:rPr>
          <w:rFonts w:ascii="Simplified Arabic" w:eastAsia="Calibri" w:hAnsi="Simplified Arabic" w:cs="Simplified Arabic"/>
          <w:sz w:val="28"/>
          <w:szCs w:val="28"/>
          <w:rtl/>
        </w:rPr>
        <w:t xml:space="preserve"> الاتربة. </w:t>
      </w:r>
    </w:p>
    <w:p w:rsidR="00376091" w:rsidRPr="00376091" w:rsidRDefault="00376091" w:rsidP="00376091">
      <w:pPr>
        <w:jc w:val="both"/>
        <w:rPr>
          <w:rFonts w:ascii="Simplified Arabic" w:eastAsia="Calibri" w:hAnsi="Simplified Arabic" w:cs="Simplified Arabic"/>
          <w:sz w:val="28"/>
          <w:szCs w:val="28"/>
        </w:rPr>
      </w:pP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توفير العيادات المرتبطة بحساسية الصدر</w:t>
      </w: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 xml:space="preserve">في المناطق والقري البعيدة عن المراكز الصحية الكبيرة  والرئيسية  كمركز طبرق الطبي. </w:t>
      </w:r>
    </w:p>
    <w:p w:rsidR="00376091" w:rsidRPr="00376091" w:rsidRDefault="00376091" w:rsidP="00376091">
      <w:pPr>
        <w:jc w:val="both"/>
        <w:rPr>
          <w:rFonts w:ascii="Simplified Arabic" w:eastAsia="Calibri" w:hAnsi="Simplified Arabic" w:cs="Simplified Arabic"/>
          <w:sz w:val="28"/>
          <w:szCs w:val="28"/>
          <w:rtl/>
        </w:rPr>
      </w:pPr>
      <w:r w:rsidRPr="00376091">
        <w:rPr>
          <w:rFonts w:ascii="Simplified Arabic" w:eastAsia="Calibri" w:hAnsi="Simplified Arabic" w:cs="Simplified Arabic" w:hint="cs"/>
          <w:sz w:val="28"/>
          <w:szCs w:val="28"/>
          <w:rtl/>
        </w:rPr>
        <w:t xml:space="preserve">- </w:t>
      </w:r>
      <w:r w:rsidRPr="00376091">
        <w:rPr>
          <w:rFonts w:ascii="Simplified Arabic" w:eastAsia="Calibri" w:hAnsi="Simplified Arabic" w:cs="Simplified Arabic"/>
          <w:sz w:val="28"/>
          <w:szCs w:val="28"/>
          <w:rtl/>
        </w:rPr>
        <w:t>اتباع الأساليب الوقائية المختلفة عند الخروج من المنزل في وقت حدوث العواصف الترابية</w:t>
      </w:r>
      <w:r w:rsidRPr="00376091">
        <w:rPr>
          <w:rFonts w:ascii="Simplified Arabic" w:eastAsia="Calibri" w:hAnsi="Simplified Arabic" w:cs="Simplified Arabic" w:hint="cs"/>
          <w:sz w:val="28"/>
          <w:szCs w:val="28"/>
          <w:rtl/>
        </w:rPr>
        <w:t>.</w:t>
      </w:r>
      <w:r w:rsidRPr="00376091">
        <w:rPr>
          <w:rFonts w:ascii="Simplified Arabic" w:eastAsia="Calibri" w:hAnsi="Simplified Arabic" w:cs="Simplified Arabic"/>
          <w:sz w:val="28"/>
          <w:szCs w:val="28"/>
          <w:rtl/>
        </w:rPr>
        <w:t xml:space="preserve"> </w:t>
      </w:r>
    </w:p>
    <w:p w:rsidR="00376091" w:rsidRPr="00376091" w:rsidRDefault="00C83624" w:rsidP="000D3E82">
      <w:pPr>
        <w:spacing w:before="240"/>
        <w:jc w:val="both"/>
        <w:rPr>
          <w:rFonts w:ascii="Simplified Arabic" w:eastAsia="Calibri" w:hAnsi="Simplified Arabic" w:cs="Simplified Arabic"/>
          <w:b/>
          <w:bCs/>
          <w:sz w:val="32"/>
          <w:szCs w:val="32"/>
          <w:u w:val="single"/>
          <w:rtl/>
        </w:rPr>
      </w:pPr>
      <w:r>
        <w:rPr>
          <w:rFonts w:ascii="Simplified Arabic" w:eastAsia="Calibri" w:hAnsi="Simplified Arabic" w:cs="Simplified Arabic" w:hint="cs"/>
          <w:b/>
          <w:bCs/>
          <w:sz w:val="32"/>
          <w:szCs w:val="32"/>
          <w:u w:val="single"/>
          <w:rtl/>
        </w:rPr>
        <w:t>ق</w:t>
      </w:r>
      <w:r w:rsidR="00376091" w:rsidRPr="00376091">
        <w:rPr>
          <w:rFonts w:ascii="Simplified Arabic" w:eastAsia="Calibri" w:hAnsi="Simplified Arabic" w:cs="Simplified Arabic" w:hint="cs"/>
          <w:b/>
          <w:bCs/>
          <w:sz w:val="32"/>
          <w:szCs w:val="32"/>
          <w:u w:val="single"/>
          <w:rtl/>
        </w:rPr>
        <w:t xml:space="preserve">ائمة المصادر والمراجع: </w:t>
      </w:r>
    </w:p>
    <w:p w:rsidR="00376091" w:rsidRPr="00376091" w:rsidRDefault="00376091" w:rsidP="00376091">
      <w:pPr>
        <w:spacing w:before="240"/>
        <w:jc w:val="both"/>
        <w:rPr>
          <w:rFonts w:ascii="Simplified Arabic" w:eastAsia="Calibri" w:hAnsi="Simplified Arabic" w:cs="Simplified Arabic"/>
          <w:b/>
          <w:bCs/>
          <w:sz w:val="30"/>
          <w:szCs w:val="30"/>
        </w:rPr>
      </w:pPr>
      <w:r w:rsidRPr="00376091">
        <w:rPr>
          <w:rFonts w:ascii="Simplified Arabic" w:eastAsia="Calibri" w:hAnsi="Simplified Arabic" w:cs="Simplified Arabic" w:hint="cs"/>
          <w:b/>
          <w:bCs/>
          <w:sz w:val="30"/>
          <w:szCs w:val="30"/>
          <w:rtl/>
        </w:rPr>
        <w:t xml:space="preserve">أولاً: </w:t>
      </w:r>
      <w:r w:rsidRPr="00376091">
        <w:rPr>
          <w:rFonts w:ascii="Simplified Arabic" w:eastAsia="Calibri" w:hAnsi="Simplified Arabic" w:cs="Simplified Arabic"/>
          <w:b/>
          <w:bCs/>
          <w:sz w:val="30"/>
          <w:szCs w:val="30"/>
          <w:rtl/>
        </w:rPr>
        <w:t>المراجع:</w:t>
      </w:r>
      <w:r w:rsidRPr="00376091">
        <w:rPr>
          <w:rFonts w:ascii="Simplified Arabic" w:eastAsia="Calibri" w:hAnsi="Simplified Arabic" w:cs="Simplified Arabic"/>
          <w:b/>
          <w:bCs/>
          <w:sz w:val="30"/>
          <w:szCs w:val="30"/>
        </w:rPr>
        <w:t xml:space="preserve"> </w:t>
      </w:r>
    </w:p>
    <w:p w:rsidR="00376091" w:rsidRPr="00376091" w:rsidRDefault="00376091" w:rsidP="00376091">
      <w:pPr>
        <w:jc w:val="both"/>
        <w:rPr>
          <w:rFonts w:ascii="Simplified Arabic" w:eastAsia="Calibri" w:hAnsi="Simplified Arabic" w:cs="Simplified Arabic"/>
          <w:color w:val="000000"/>
          <w:sz w:val="28"/>
          <w:szCs w:val="28"/>
        </w:rPr>
      </w:pP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color w:val="000000"/>
          <w:sz w:val="28"/>
          <w:szCs w:val="28"/>
          <w:rtl/>
        </w:rPr>
        <w:t xml:space="preserve">جودة حسنين جودة، </w:t>
      </w:r>
      <w:r w:rsidRPr="00376091">
        <w:rPr>
          <w:rFonts w:ascii="Simplified Arabic" w:eastAsia="Calibri" w:hAnsi="Simplified Arabic" w:cs="Simplified Arabic"/>
          <w:b/>
          <w:bCs/>
          <w:color w:val="000000"/>
          <w:sz w:val="28"/>
          <w:szCs w:val="28"/>
          <w:u w:val="single"/>
          <w:rtl/>
        </w:rPr>
        <w:t>الجغرافية الطبيعية لصحاري العالم العربي</w:t>
      </w:r>
      <w:r w:rsidRPr="00376091">
        <w:rPr>
          <w:rFonts w:ascii="Simplified Arabic" w:eastAsia="Calibri" w:hAnsi="Simplified Arabic" w:cs="Simplified Arabic"/>
          <w:color w:val="000000"/>
          <w:sz w:val="28"/>
          <w:szCs w:val="28"/>
          <w:rtl/>
        </w:rPr>
        <w:t>، الإسكندرية، منشأة المعارف الإسكندرية، 1996م، ص 148.</w:t>
      </w:r>
    </w:p>
    <w:p w:rsidR="00376091" w:rsidRPr="00376091" w:rsidRDefault="00376091" w:rsidP="00376091">
      <w:pPr>
        <w:jc w:val="both"/>
        <w:rPr>
          <w:rFonts w:ascii="Simplified Arabic" w:eastAsia="Calibri" w:hAnsi="Simplified Arabic" w:cs="Simplified Arabic"/>
          <w:color w:val="000000"/>
          <w:sz w:val="28"/>
          <w:szCs w:val="28"/>
        </w:rPr>
      </w:pPr>
      <w:r w:rsidRPr="00376091">
        <w:rPr>
          <w:rFonts w:ascii="Simplified Arabic" w:eastAsia="Calibri" w:hAnsi="Simplified Arabic" w:cs="Simplified Arabic" w:hint="cs"/>
          <w:color w:val="000000"/>
          <w:sz w:val="28"/>
          <w:szCs w:val="28"/>
          <w:rtl/>
        </w:rPr>
        <w:t>-</w:t>
      </w:r>
      <w:r w:rsidRPr="00376091">
        <w:rPr>
          <w:rFonts w:ascii="Simplified Arabic" w:eastAsia="Calibri" w:hAnsi="Simplified Arabic" w:cs="Simplified Arabic"/>
          <w:color w:val="000000"/>
          <w:sz w:val="28"/>
          <w:szCs w:val="28"/>
          <w:rtl/>
        </w:rPr>
        <w:t xml:space="preserve"> خيرى الصغير بولقمة،</w:t>
      </w: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b/>
          <w:bCs/>
          <w:color w:val="000000"/>
          <w:sz w:val="28"/>
          <w:szCs w:val="28"/>
          <w:u w:val="single"/>
          <w:rtl/>
        </w:rPr>
        <w:t>التوزيع الفصل</w:t>
      </w:r>
      <w:r w:rsidRPr="00376091">
        <w:rPr>
          <w:rFonts w:ascii="Simplified Arabic" w:eastAsia="Calibri" w:hAnsi="Simplified Arabic" w:cs="Simplified Arabic" w:hint="cs"/>
          <w:b/>
          <w:bCs/>
          <w:color w:val="000000"/>
          <w:sz w:val="28"/>
          <w:szCs w:val="28"/>
          <w:u w:val="single"/>
          <w:rtl/>
        </w:rPr>
        <w:t>ي</w:t>
      </w:r>
      <w:r w:rsidRPr="00376091">
        <w:rPr>
          <w:rFonts w:ascii="Simplified Arabic" w:eastAsia="Calibri" w:hAnsi="Simplified Arabic" w:cs="Simplified Arabic"/>
          <w:b/>
          <w:bCs/>
          <w:color w:val="000000"/>
          <w:sz w:val="28"/>
          <w:szCs w:val="28"/>
          <w:u w:val="single"/>
          <w:rtl/>
        </w:rPr>
        <w:t xml:space="preserve"> لبعض عناصر الطقس في ليبيا</w:t>
      </w:r>
      <w:r w:rsidRPr="00376091">
        <w:rPr>
          <w:rFonts w:ascii="Simplified Arabic" w:eastAsia="Calibri" w:hAnsi="Simplified Arabic" w:cs="Simplified Arabic"/>
          <w:color w:val="000000"/>
          <w:sz w:val="28"/>
          <w:szCs w:val="28"/>
          <w:rtl/>
        </w:rPr>
        <w:t>، جامعة طرابلس</w:t>
      </w:r>
      <w:r w:rsidRPr="00376091">
        <w:rPr>
          <w:rFonts w:ascii="Simplified Arabic" w:eastAsia="Calibri" w:hAnsi="Simplified Arabic" w:cs="Simplified Arabic" w:hint="cs"/>
          <w:color w:val="000000"/>
          <w:sz w:val="28"/>
          <w:szCs w:val="28"/>
          <w:rtl/>
        </w:rPr>
        <w:t xml:space="preserve">[سابقاً]، </w:t>
      </w:r>
      <w:r w:rsidRPr="00376091">
        <w:rPr>
          <w:rFonts w:ascii="Simplified Arabic" w:eastAsia="Calibri" w:hAnsi="Simplified Arabic" w:cs="Simplified Arabic"/>
          <w:color w:val="000000"/>
          <w:sz w:val="28"/>
          <w:szCs w:val="28"/>
          <w:rtl/>
        </w:rPr>
        <w:t>1980م</w:t>
      </w:r>
      <w:r w:rsidRPr="00376091">
        <w:rPr>
          <w:rFonts w:ascii="Simplified Arabic" w:eastAsia="Calibri" w:hAnsi="Simplified Arabic" w:cs="Simplified Arabic" w:hint="cs"/>
          <w:color w:val="000000"/>
          <w:sz w:val="28"/>
          <w:szCs w:val="28"/>
          <w:rtl/>
        </w:rPr>
        <w:t>.</w:t>
      </w:r>
    </w:p>
    <w:p w:rsidR="00376091" w:rsidRPr="00376091" w:rsidRDefault="00376091" w:rsidP="00376091">
      <w:pPr>
        <w:jc w:val="both"/>
        <w:rPr>
          <w:rFonts w:ascii="Simplified Arabic" w:eastAsia="Calibri" w:hAnsi="Simplified Arabic" w:cs="Simplified Arabic"/>
          <w:color w:val="000000"/>
          <w:sz w:val="28"/>
          <w:szCs w:val="28"/>
        </w:rPr>
      </w:pPr>
      <w:r w:rsidRPr="00376091">
        <w:rPr>
          <w:rFonts w:ascii="Simplified Arabic" w:eastAsia="Calibri" w:hAnsi="Simplified Arabic" w:cs="Simplified Arabic" w:hint="cs"/>
          <w:color w:val="000000"/>
          <w:sz w:val="28"/>
          <w:szCs w:val="28"/>
          <w:rtl/>
        </w:rPr>
        <w:t>-</w:t>
      </w:r>
      <w:r w:rsidRPr="00376091">
        <w:rPr>
          <w:rFonts w:ascii="Simplified Arabic" w:eastAsia="Calibri" w:hAnsi="Simplified Arabic" w:cs="Simplified Arabic"/>
          <w:color w:val="000000"/>
          <w:sz w:val="28"/>
          <w:szCs w:val="28"/>
          <w:rtl/>
        </w:rPr>
        <w:t xml:space="preserve"> عبد العزيز طريح شرف</w:t>
      </w:r>
      <w:r w:rsidRPr="00376091">
        <w:rPr>
          <w:rFonts w:ascii="Simplified Arabic" w:eastAsia="Calibri" w:hAnsi="Simplified Arabic" w:cs="Simplified Arabic"/>
          <w:b/>
          <w:bCs/>
          <w:color w:val="000000"/>
          <w:sz w:val="28"/>
          <w:szCs w:val="28"/>
          <w:rtl/>
        </w:rPr>
        <w:t xml:space="preserve">، </w:t>
      </w:r>
      <w:r w:rsidRPr="00376091">
        <w:rPr>
          <w:rFonts w:ascii="Simplified Arabic" w:eastAsia="Calibri" w:hAnsi="Simplified Arabic" w:cs="Simplified Arabic"/>
          <w:b/>
          <w:bCs/>
          <w:color w:val="000000"/>
          <w:sz w:val="28"/>
          <w:szCs w:val="28"/>
          <w:u w:val="single"/>
          <w:rtl/>
        </w:rPr>
        <w:t>جغرافيا ليبيا</w:t>
      </w:r>
      <w:r w:rsidRPr="00376091">
        <w:rPr>
          <w:rFonts w:ascii="Simplified Arabic" w:eastAsia="Calibri" w:hAnsi="Simplified Arabic" w:cs="Simplified Arabic"/>
          <w:color w:val="000000"/>
          <w:sz w:val="28"/>
          <w:szCs w:val="28"/>
          <w:rtl/>
        </w:rPr>
        <w:t xml:space="preserve"> ، الإسكندرية، مركز دراسات الإسكندرية للكتاب، 1996م، ص156</w:t>
      </w:r>
      <w:r w:rsidRPr="00376091">
        <w:rPr>
          <w:rFonts w:ascii="Simplified Arabic" w:eastAsia="Calibri" w:hAnsi="Simplified Arabic" w:cs="Simplified Arabic" w:hint="cs"/>
          <w:color w:val="000000"/>
          <w:sz w:val="28"/>
          <w:szCs w:val="28"/>
          <w:rtl/>
        </w:rPr>
        <w:t>.</w:t>
      </w:r>
    </w:p>
    <w:p w:rsidR="00376091" w:rsidRPr="00376091" w:rsidRDefault="00376091" w:rsidP="00376091">
      <w:pPr>
        <w:jc w:val="both"/>
        <w:rPr>
          <w:rFonts w:ascii="Simplified Arabic" w:eastAsia="Calibri" w:hAnsi="Simplified Arabic" w:cs="Simplified Arabic"/>
          <w:color w:val="000000"/>
          <w:sz w:val="28"/>
          <w:szCs w:val="28"/>
        </w:rPr>
      </w:pP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color w:val="000000"/>
          <w:sz w:val="28"/>
          <w:szCs w:val="28"/>
          <w:rtl/>
        </w:rPr>
        <w:t xml:space="preserve">محمد عياد مقيلي، </w:t>
      </w:r>
      <w:r w:rsidRPr="00376091">
        <w:rPr>
          <w:rFonts w:ascii="Simplified Arabic" w:eastAsia="Calibri" w:hAnsi="Simplified Arabic" w:cs="Simplified Arabic"/>
          <w:b/>
          <w:bCs/>
          <w:color w:val="000000"/>
          <w:sz w:val="28"/>
          <w:szCs w:val="28"/>
          <w:u w:val="single"/>
          <w:rtl/>
        </w:rPr>
        <w:t>المناخ في الجماهيرية، دراسة في الجغرافيا</w:t>
      </w:r>
      <w:r w:rsidRPr="00376091">
        <w:rPr>
          <w:rFonts w:ascii="Simplified Arabic" w:eastAsia="Calibri" w:hAnsi="Simplified Arabic" w:cs="Simplified Arabic"/>
          <w:color w:val="000000"/>
          <w:sz w:val="28"/>
          <w:szCs w:val="28"/>
          <w:rtl/>
        </w:rPr>
        <w:t>، تحرير</w:t>
      </w:r>
      <w:r w:rsidRPr="00376091">
        <w:rPr>
          <w:rFonts w:ascii="Simplified Arabic" w:eastAsia="Calibri" w:hAnsi="Simplified Arabic" w:cs="Simplified Arabic" w:hint="cs"/>
          <w:color w:val="000000"/>
          <w:sz w:val="28"/>
          <w:szCs w:val="28"/>
          <w:rtl/>
        </w:rPr>
        <w:t>:</w:t>
      </w:r>
      <w:r w:rsidRPr="00376091">
        <w:rPr>
          <w:rFonts w:ascii="Simplified Arabic" w:eastAsia="Calibri" w:hAnsi="Simplified Arabic" w:cs="Simplified Arabic"/>
          <w:color w:val="000000"/>
          <w:sz w:val="28"/>
          <w:szCs w:val="28"/>
          <w:rtl/>
        </w:rPr>
        <w:t xml:space="preserve"> الهادي مصطفى بولقمة وسعد خليل القزيري، سرت، الدار الجماهيرية للنشر والتوزيع وال</w:t>
      </w:r>
      <w:r w:rsidRPr="00376091">
        <w:rPr>
          <w:rFonts w:ascii="Simplified Arabic" w:eastAsia="Calibri" w:hAnsi="Simplified Arabic" w:cs="Simplified Arabic" w:hint="cs"/>
          <w:color w:val="000000"/>
          <w:sz w:val="28"/>
          <w:szCs w:val="28"/>
          <w:rtl/>
        </w:rPr>
        <w:t>إ</w:t>
      </w:r>
      <w:r w:rsidRPr="00376091">
        <w:rPr>
          <w:rFonts w:ascii="Simplified Arabic" w:eastAsia="Calibri" w:hAnsi="Simplified Arabic" w:cs="Simplified Arabic"/>
          <w:color w:val="000000"/>
          <w:sz w:val="28"/>
          <w:szCs w:val="28"/>
          <w:rtl/>
        </w:rPr>
        <w:t>علام</w:t>
      </w:r>
      <w:r w:rsidRPr="00376091">
        <w:rPr>
          <w:rFonts w:ascii="Simplified Arabic" w:eastAsia="Calibri" w:hAnsi="Simplified Arabic" w:cs="Simplified Arabic" w:hint="cs"/>
          <w:color w:val="000000"/>
          <w:sz w:val="28"/>
          <w:szCs w:val="28"/>
          <w:rtl/>
        </w:rPr>
        <w:t xml:space="preserve"> [سابقاً]</w:t>
      </w:r>
      <w:r w:rsidRPr="00376091">
        <w:rPr>
          <w:rFonts w:ascii="Simplified Arabic" w:eastAsia="Calibri" w:hAnsi="Simplified Arabic" w:cs="Simplified Arabic"/>
          <w:color w:val="000000"/>
          <w:sz w:val="28"/>
          <w:szCs w:val="28"/>
          <w:rtl/>
        </w:rPr>
        <w:t>، 1995م، ص149.</w:t>
      </w:r>
    </w:p>
    <w:p w:rsidR="00376091" w:rsidRPr="00376091" w:rsidRDefault="00376091" w:rsidP="00376091">
      <w:pPr>
        <w:jc w:val="both"/>
        <w:rPr>
          <w:rFonts w:ascii="Simplified Arabic" w:eastAsia="Calibri" w:hAnsi="Simplified Arabic" w:cs="Simplified Arabic"/>
          <w:color w:val="000000"/>
          <w:sz w:val="28"/>
          <w:szCs w:val="28"/>
        </w:rPr>
      </w:pP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color w:val="000000"/>
          <w:sz w:val="28"/>
          <w:szCs w:val="28"/>
          <w:rtl/>
        </w:rPr>
        <w:t xml:space="preserve">محمود محمد محمود سليمان، </w:t>
      </w:r>
      <w:r w:rsidRPr="00376091">
        <w:rPr>
          <w:rFonts w:ascii="Simplified Arabic" w:eastAsia="Calibri" w:hAnsi="Simplified Arabic" w:cs="Simplified Arabic" w:hint="cs"/>
          <w:b/>
          <w:bCs/>
          <w:color w:val="000000"/>
          <w:sz w:val="28"/>
          <w:szCs w:val="28"/>
          <w:u w:val="single"/>
          <w:rtl/>
        </w:rPr>
        <w:t>أ</w:t>
      </w:r>
      <w:r w:rsidRPr="00376091">
        <w:rPr>
          <w:rFonts w:ascii="Simplified Arabic" w:eastAsia="Calibri" w:hAnsi="Simplified Arabic" w:cs="Simplified Arabic"/>
          <w:b/>
          <w:bCs/>
          <w:color w:val="000000"/>
          <w:sz w:val="28"/>
          <w:szCs w:val="28"/>
          <w:u w:val="single"/>
          <w:rtl/>
        </w:rPr>
        <w:t>ثر المناخ على النشاط البشري بالقسم الشرقي من الساحل الليبي، دراسة في المناخ التطبيقي</w:t>
      </w:r>
      <w:r w:rsidRPr="00376091">
        <w:rPr>
          <w:rFonts w:ascii="Simplified Arabic" w:eastAsia="Calibri" w:hAnsi="Simplified Arabic" w:cs="Simplified Arabic"/>
          <w:color w:val="000000"/>
          <w:sz w:val="28"/>
          <w:szCs w:val="28"/>
          <w:rtl/>
        </w:rPr>
        <w:t>، رسالة دكتوراه غير منشورة، معهد البحوث والدراسات العربية، القاهرة، 2014م.</w:t>
      </w:r>
    </w:p>
    <w:p w:rsidR="00376091" w:rsidRPr="00376091" w:rsidRDefault="00376091" w:rsidP="00376091">
      <w:pPr>
        <w:jc w:val="both"/>
        <w:rPr>
          <w:rFonts w:ascii="Simplified Arabic" w:eastAsia="Calibri" w:hAnsi="Simplified Arabic" w:cs="Simplified Arabic"/>
          <w:color w:val="000000"/>
          <w:sz w:val="28"/>
          <w:szCs w:val="28"/>
        </w:rPr>
      </w:pP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color w:val="000000"/>
          <w:sz w:val="28"/>
          <w:szCs w:val="28"/>
          <w:rtl/>
        </w:rPr>
        <w:t xml:space="preserve">بقص نجم الدين فرج علي، </w:t>
      </w:r>
      <w:r w:rsidRPr="00376091">
        <w:rPr>
          <w:rFonts w:ascii="Simplified Arabic" w:eastAsia="Calibri" w:hAnsi="Simplified Arabic" w:cs="Simplified Arabic"/>
          <w:b/>
          <w:bCs/>
          <w:color w:val="000000"/>
          <w:sz w:val="28"/>
          <w:szCs w:val="28"/>
          <w:u w:val="single"/>
          <w:rtl/>
        </w:rPr>
        <w:t>مناخ شمال غرب ليبيا، دراسة في الجغرافية المناخية</w:t>
      </w:r>
      <w:r w:rsidRPr="00376091">
        <w:rPr>
          <w:rFonts w:ascii="Simplified Arabic" w:eastAsia="Calibri" w:hAnsi="Simplified Arabic" w:cs="Simplified Arabic"/>
          <w:color w:val="000000"/>
          <w:sz w:val="28"/>
          <w:szCs w:val="28"/>
          <w:rtl/>
        </w:rPr>
        <w:t xml:space="preserve">، رسالة دكتوراه غير منشورة ، قسم الجغرافيا قسم </w:t>
      </w:r>
      <w:r w:rsidR="00682CAD">
        <w:rPr>
          <w:rFonts w:ascii="Simplified Arabic" w:eastAsia="Calibri" w:hAnsi="Simplified Arabic" w:cs="Simplified Arabic"/>
          <w:color w:val="000000"/>
          <w:sz w:val="28"/>
          <w:szCs w:val="28"/>
          <w:rtl/>
        </w:rPr>
        <w:t>الآداب</w:t>
      </w:r>
      <w:r w:rsidRPr="00376091">
        <w:rPr>
          <w:rFonts w:ascii="Simplified Arabic" w:eastAsia="Calibri" w:hAnsi="Simplified Arabic" w:cs="Simplified Arabic"/>
          <w:color w:val="000000"/>
          <w:sz w:val="28"/>
          <w:szCs w:val="28"/>
          <w:rtl/>
        </w:rPr>
        <w:t xml:space="preserve"> جامعة عين شمس، القاهرة 2015م.</w:t>
      </w:r>
    </w:p>
    <w:p w:rsidR="00376091" w:rsidRPr="00376091" w:rsidRDefault="00376091" w:rsidP="00376091">
      <w:pPr>
        <w:spacing w:before="240"/>
        <w:jc w:val="both"/>
        <w:rPr>
          <w:rFonts w:ascii="Simplified Arabic" w:eastAsia="Calibri" w:hAnsi="Simplified Arabic" w:cs="Simplified Arabic"/>
          <w:b/>
          <w:bCs/>
          <w:sz w:val="30"/>
          <w:szCs w:val="30"/>
        </w:rPr>
      </w:pPr>
      <w:r w:rsidRPr="00376091">
        <w:rPr>
          <w:rFonts w:ascii="Simplified Arabic" w:eastAsia="Calibri" w:hAnsi="Simplified Arabic" w:cs="Simplified Arabic" w:hint="cs"/>
          <w:b/>
          <w:bCs/>
          <w:sz w:val="30"/>
          <w:szCs w:val="30"/>
          <w:rtl/>
        </w:rPr>
        <w:t xml:space="preserve">ثانياً: </w:t>
      </w:r>
      <w:r w:rsidRPr="00376091">
        <w:rPr>
          <w:rFonts w:ascii="Simplified Arabic" w:eastAsia="Calibri" w:hAnsi="Simplified Arabic" w:cs="Simplified Arabic"/>
          <w:b/>
          <w:bCs/>
          <w:sz w:val="30"/>
          <w:szCs w:val="30"/>
          <w:rtl/>
        </w:rPr>
        <w:t xml:space="preserve">المصادر: </w:t>
      </w:r>
    </w:p>
    <w:p w:rsidR="00376091" w:rsidRPr="00376091" w:rsidRDefault="00376091" w:rsidP="00376091">
      <w:pPr>
        <w:jc w:val="both"/>
        <w:rPr>
          <w:rFonts w:ascii="Simplified Arabic" w:eastAsia="Calibri" w:hAnsi="Simplified Arabic" w:cs="Simplified Arabic"/>
          <w:color w:val="000000"/>
          <w:sz w:val="28"/>
          <w:szCs w:val="28"/>
        </w:rPr>
      </w:pP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color w:val="000000"/>
          <w:sz w:val="28"/>
          <w:szCs w:val="28"/>
          <w:rtl/>
        </w:rPr>
        <w:t>التقرير</w:t>
      </w: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color w:val="000000"/>
          <w:sz w:val="28"/>
          <w:szCs w:val="28"/>
          <w:rtl/>
        </w:rPr>
        <w:t>الاحصائي السنو</w:t>
      </w:r>
      <w:r w:rsidRPr="00376091">
        <w:rPr>
          <w:rFonts w:ascii="Simplified Arabic" w:eastAsia="Calibri" w:hAnsi="Simplified Arabic" w:cs="Simplified Arabic" w:hint="cs"/>
          <w:color w:val="000000"/>
          <w:sz w:val="28"/>
          <w:szCs w:val="28"/>
          <w:rtl/>
        </w:rPr>
        <w:t>ي</w:t>
      </w:r>
      <w:r w:rsidRPr="00376091">
        <w:rPr>
          <w:rFonts w:ascii="Simplified Arabic" w:eastAsia="Calibri" w:hAnsi="Simplified Arabic" w:cs="Simplified Arabic"/>
          <w:color w:val="000000"/>
          <w:sz w:val="28"/>
          <w:szCs w:val="28"/>
          <w:rtl/>
        </w:rPr>
        <w:t xml:space="preserve"> لعام 2018م،</w:t>
      </w: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color w:val="000000"/>
          <w:sz w:val="28"/>
          <w:szCs w:val="28"/>
          <w:rtl/>
        </w:rPr>
        <w:t>إدارة الشؤون الطبية،</w:t>
      </w: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color w:val="000000"/>
          <w:sz w:val="28"/>
          <w:szCs w:val="28"/>
          <w:rtl/>
        </w:rPr>
        <w:t>مركز</w:t>
      </w: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color w:val="000000"/>
          <w:sz w:val="28"/>
          <w:szCs w:val="28"/>
          <w:rtl/>
        </w:rPr>
        <w:t>طبرق الطبي</w:t>
      </w:r>
      <w:r w:rsidRPr="00376091">
        <w:rPr>
          <w:rFonts w:ascii="Simplified Arabic" w:eastAsia="Calibri" w:hAnsi="Simplified Arabic" w:cs="Simplified Arabic" w:hint="cs"/>
          <w:color w:val="000000"/>
          <w:sz w:val="28"/>
          <w:szCs w:val="28"/>
          <w:rtl/>
        </w:rPr>
        <w:t>.</w:t>
      </w:r>
    </w:p>
    <w:p w:rsidR="00376091" w:rsidRPr="00376091" w:rsidRDefault="00376091" w:rsidP="00376091">
      <w:pPr>
        <w:jc w:val="both"/>
        <w:rPr>
          <w:rFonts w:ascii="Simplified Arabic" w:eastAsia="Calibri" w:hAnsi="Simplified Arabic" w:cs="Simplified Arabic"/>
          <w:color w:val="000000"/>
          <w:sz w:val="28"/>
          <w:szCs w:val="28"/>
        </w:rPr>
      </w:pP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color w:val="000000"/>
          <w:sz w:val="28"/>
          <w:szCs w:val="28"/>
          <w:rtl/>
        </w:rPr>
        <w:t xml:space="preserve">المركز الوطني </w:t>
      </w:r>
      <w:r w:rsidRPr="00376091">
        <w:rPr>
          <w:rFonts w:ascii="Simplified Arabic" w:eastAsia="Calibri" w:hAnsi="Simplified Arabic" w:cs="Simplified Arabic" w:hint="cs"/>
          <w:color w:val="000000"/>
          <w:sz w:val="28"/>
          <w:szCs w:val="28"/>
          <w:rtl/>
        </w:rPr>
        <w:t>للأرصاد</w:t>
      </w:r>
      <w:r w:rsidRPr="00376091">
        <w:rPr>
          <w:rFonts w:ascii="Simplified Arabic" w:eastAsia="Calibri" w:hAnsi="Simplified Arabic" w:cs="Simplified Arabic"/>
          <w:color w:val="000000"/>
          <w:sz w:val="28"/>
          <w:szCs w:val="28"/>
          <w:rtl/>
        </w:rPr>
        <w:t xml:space="preserve"> الجوية، إدارة المناخ طرابلس ليبيا</w:t>
      </w:r>
      <w:r w:rsidRPr="00376091">
        <w:rPr>
          <w:rFonts w:ascii="Simplified Arabic" w:eastAsia="Calibri" w:hAnsi="Simplified Arabic" w:cs="Simplified Arabic" w:hint="cs"/>
          <w:color w:val="000000"/>
          <w:sz w:val="28"/>
          <w:szCs w:val="28"/>
          <w:rtl/>
        </w:rPr>
        <w:t>.</w:t>
      </w:r>
    </w:p>
    <w:p w:rsidR="00376091" w:rsidRPr="00376091" w:rsidRDefault="00376091" w:rsidP="00376091">
      <w:pPr>
        <w:jc w:val="both"/>
        <w:rPr>
          <w:rFonts w:ascii="Simplified Arabic" w:eastAsia="Calibri" w:hAnsi="Simplified Arabic" w:cs="Simplified Arabic"/>
          <w:color w:val="000000"/>
          <w:sz w:val="28"/>
          <w:szCs w:val="28"/>
        </w:rPr>
      </w:pP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color w:val="000000"/>
          <w:sz w:val="28"/>
          <w:szCs w:val="28"/>
          <w:rtl/>
        </w:rPr>
        <w:t>منظمة الصحة العالمية</w:t>
      </w:r>
      <w:r w:rsidRPr="00376091">
        <w:rPr>
          <w:rFonts w:ascii="Simplified Arabic" w:eastAsia="Calibri" w:hAnsi="Simplified Arabic" w:cs="Simplified Arabic" w:hint="cs"/>
          <w:color w:val="000000"/>
          <w:sz w:val="28"/>
          <w:szCs w:val="28"/>
          <w:rtl/>
        </w:rPr>
        <w:t>،</w:t>
      </w:r>
      <w:r w:rsidRPr="00376091">
        <w:rPr>
          <w:rFonts w:ascii="Simplified Arabic" w:eastAsia="Calibri" w:hAnsi="Simplified Arabic" w:cs="Simplified Arabic"/>
          <w:color w:val="000000"/>
          <w:sz w:val="28"/>
          <w:szCs w:val="28"/>
          <w:rtl/>
        </w:rPr>
        <w:t xml:space="preserve"> بحوث التغطية الصحية الشاملة، التقرير الخاص بالصحة، جنيف</w:t>
      </w:r>
      <w:r w:rsidRPr="00376091">
        <w:rPr>
          <w:rFonts w:ascii="Simplified Arabic" w:eastAsia="Calibri" w:hAnsi="Simplified Arabic" w:cs="Simplified Arabic" w:hint="cs"/>
          <w:color w:val="000000"/>
          <w:sz w:val="28"/>
          <w:szCs w:val="28"/>
          <w:rtl/>
        </w:rPr>
        <w:t>2013م.</w:t>
      </w:r>
    </w:p>
    <w:p w:rsidR="00376091" w:rsidRPr="00376091" w:rsidRDefault="00376091" w:rsidP="00376091">
      <w:pPr>
        <w:jc w:val="both"/>
        <w:rPr>
          <w:rFonts w:ascii="Simplified Arabic" w:eastAsia="Calibri" w:hAnsi="Simplified Arabic" w:cs="Simplified Arabic"/>
          <w:color w:val="000000"/>
          <w:sz w:val="28"/>
          <w:szCs w:val="28"/>
        </w:rPr>
      </w:pP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color w:val="000000"/>
          <w:sz w:val="28"/>
          <w:szCs w:val="28"/>
          <w:rtl/>
        </w:rPr>
        <w:t>الهيئة العامة للمعلومات، النتائج النهائية للتعداد السكان العام 2006م.</w:t>
      </w:r>
    </w:p>
    <w:p w:rsidR="00376091" w:rsidRPr="00376091" w:rsidRDefault="00376091" w:rsidP="00376091">
      <w:pPr>
        <w:jc w:val="both"/>
        <w:rPr>
          <w:rFonts w:ascii="Simplified Arabic" w:eastAsia="Calibri" w:hAnsi="Simplified Arabic" w:cs="Simplified Arabic"/>
          <w:color w:val="000000"/>
          <w:sz w:val="28"/>
          <w:szCs w:val="28"/>
        </w:rPr>
      </w:pPr>
      <w:r w:rsidRPr="00376091">
        <w:rPr>
          <w:rFonts w:ascii="Simplified Arabic" w:eastAsia="Calibri" w:hAnsi="Simplified Arabic" w:cs="Simplified Arabic" w:hint="cs"/>
          <w:color w:val="000000"/>
          <w:sz w:val="28"/>
          <w:szCs w:val="28"/>
          <w:rtl/>
        </w:rPr>
        <w:t xml:space="preserve">- </w:t>
      </w:r>
      <w:r w:rsidRPr="00376091">
        <w:rPr>
          <w:rFonts w:ascii="Simplified Arabic" w:eastAsia="Calibri" w:hAnsi="Simplified Arabic" w:cs="Simplified Arabic"/>
          <w:color w:val="000000"/>
          <w:sz w:val="28"/>
          <w:szCs w:val="28"/>
          <w:rtl/>
        </w:rPr>
        <w:t>مجلس التخطيط لشعبية البطنان، دراسة ميدانية شاملة عن الاحتياج السكني لشعبية البطنان، 2005م.</w:t>
      </w:r>
    </w:p>
    <w:p w:rsidR="00376091" w:rsidRPr="00376091" w:rsidRDefault="00376091" w:rsidP="00376091">
      <w:pPr>
        <w:spacing w:before="240"/>
        <w:jc w:val="both"/>
        <w:rPr>
          <w:rFonts w:ascii="Simplified Arabic" w:eastAsia="Calibri" w:hAnsi="Simplified Arabic" w:cs="Simplified Arabic"/>
          <w:b/>
          <w:bCs/>
          <w:sz w:val="30"/>
          <w:szCs w:val="30"/>
        </w:rPr>
      </w:pPr>
      <w:r w:rsidRPr="00376091">
        <w:rPr>
          <w:rFonts w:ascii="Simplified Arabic" w:eastAsia="Calibri" w:hAnsi="Simplified Arabic" w:cs="Simplified Arabic" w:hint="cs"/>
          <w:b/>
          <w:bCs/>
          <w:sz w:val="30"/>
          <w:szCs w:val="30"/>
          <w:rtl/>
        </w:rPr>
        <w:t xml:space="preserve">ثالثاً: </w:t>
      </w:r>
      <w:r w:rsidRPr="00376091">
        <w:rPr>
          <w:rFonts w:ascii="Simplified Arabic" w:eastAsia="Calibri" w:hAnsi="Simplified Arabic" w:cs="Simplified Arabic"/>
          <w:b/>
          <w:bCs/>
          <w:sz w:val="30"/>
          <w:szCs w:val="30"/>
          <w:rtl/>
        </w:rPr>
        <w:t>المصادر الأجنبية:</w:t>
      </w:r>
      <w:r w:rsidRPr="00376091">
        <w:rPr>
          <w:rFonts w:ascii="Simplified Arabic" w:eastAsia="Calibri" w:hAnsi="Simplified Arabic" w:cs="Simplified Arabic"/>
          <w:b/>
          <w:bCs/>
          <w:sz w:val="30"/>
          <w:szCs w:val="30"/>
        </w:rPr>
        <w:t xml:space="preserve"> </w:t>
      </w:r>
    </w:p>
    <w:p w:rsidR="00376091" w:rsidRPr="00376091" w:rsidRDefault="00376091" w:rsidP="00376091">
      <w:pPr>
        <w:jc w:val="both"/>
        <w:rPr>
          <w:rFonts w:ascii="Simplified Arabic" w:eastAsia="Calibri" w:hAnsi="Simplified Arabic" w:cs="Simplified Arabic"/>
          <w:sz w:val="28"/>
          <w:szCs w:val="28"/>
          <w:rtl/>
          <w:lang w:bidi="ar-LY"/>
        </w:rPr>
      </w:pPr>
      <w:r w:rsidRPr="00376091">
        <w:rPr>
          <w:rFonts w:ascii="Simplified Arabic" w:eastAsia="Calibri" w:hAnsi="Simplified Arabic" w:cs="Simplified Arabic"/>
          <w:sz w:val="28"/>
          <w:szCs w:val="28"/>
        </w:rPr>
        <w:t xml:space="preserve"> 1- Ahlcron E.(1988).The Impact of climate and man on land transformation in central  Sudan;Application of remote sensing Lund  university press  V0L 103 England.    </w:t>
      </w:r>
    </w:p>
    <w:p w:rsidR="00376091" w:rsidRPr="00376091" w:rsidRDefault="00376091" w:rsidP="00376091">
      <w:pPr>
        <w:jc w:val="both"/>
        <w:rPr>
          <w:rFonts w:ascii="Simplified Arabic" w:eastAsia="Calibri" w:hAnsi="Simplified Arabic" w:cs="Simplified Arabic"/>
          <w:sz w:val="28"/>
          <w:szCs w:val="28"/>
          <w:rtl/>
          <w:lang w:bidi="ar-LY"/>
        </w:rPr>
      </w:pPr>
      <w:r w:rsidRPr="00376091">
        <w:rPr>
          <w:rFonts w:ascii="Simplified Arabic" w:eastAsia="Calibri" w:hAnsi="Simplified Arabic" w:cs="Simplified Arabic"/>
          <w:sz w:val="28"/>
          <w:szCs w:val="28"/>
        </w:rPr>
        <w:t xml:space="preserve">2- MC Michael A J.(1996).Climate change and human health w H O Geneva  </w:t>
      </w:r>
    </w:p>
    <w:p w:rsidR="00376091" w:rsidRPr="00376091" w:rsidRDefault="00376091" w:rsidP="00376091">
      <w:pPr>
        <w:jc w:val="both"/>
        <w:rPr>
          <w:rFonts w:ascii="Simplified Arabic" w:eastAsia="Calibri" w:hAnsi="Simplified Arabic" w:cs="Simplified Arabic"/>
          <w:sz w:val="28"/>
          <w:szCs w:val="28"/>
          <w:rtl/>
          <w:lang w:bidi="ar-LY"/>
        </w:rPr>
      </w:pPr>
      <w:r w:rsidRPr="00376091">
        <w:rPr>
          <w:rFonts w:ascii="Simplified Arabic" w:eastAsia="Calibri" w:hAnsi="Simplified Arabic" w:cs="Simplified Arabic"/>
          <w:sz w:val="28"/>
          <w:szCs w:val="28"/>
        </w:rPr>
        <w:t xml:space="preserve">3-William R.pielke R.A.(1995) Human impacton; weather and climate  Cambridge university.paris. </w:t>
      </w:r>
    </w:p>
    <w:p w:rsidR="00376091" w:rsidRPr="000D3E82" w:rsidRDefault="00376091" w:rsidP="00376091">
      <w:pPr>
        <w:jc w:val="both"/>
        <w:rPr>
          <w:rFonts w:asciiTheme="minorHAnsi" w:eastAsia="Calibri" w:hAnsiTheme="minorHAnsi" w:cs="Simplified Arabic"/>
          <w:sz w:val="28"/>
          <w:szCs w:val="28"/>
          <w:rtl/>
          <w:lang w:bidi="ar-LY"/>
        </w:rPr>
      </w:pPr>
      <w:r w:rsidRPr="00376091">
        <w:rPr>
          <w:rFonts w:ascii="Simplified Arabic" w:eastAsia="Calibri" w:hAnsi="Simplified Arabic" w:cs="Simplified Arabic"/>
          <w:sz w:val="28"/>
          <w:szCs w:val="28"/>
        </w:rPr>
        <w:t xml:space="preserve">Attaher S.M.and Medany  M.A.2008.Egypt in state of the climate in 2007. </w:t>
      </w:r>
    </w:p>
    <w:p w:rsidR="000D3E82" w:rsidRDefault="000D3E82" w:rsidP="000D3E82">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DE6EF6" w:rsidRPr="00565643" w:rsidRDefault="00DE6EF6" w:rsidP="00565643">
      <w:pPr>
        <w:pStyle w:val="aa"/>
        <w:jc w:val="center"/>
        <w:rPr>
          <w:rFonts w:cs="PT Bold Heading"/>
          <w:sz w:val="34"/>
          <w:szCs w:val="34"/>
          <w:rtl/>
        </w:rPr>
      </w:pPr>
      <w:r w:rsidRPr="00565643">
        <w:rPr>
          <w:rFonts w:cs="PT Bold Heading"/>
          <w:sz w:val="34"/>
          <w:szCs w:val="34"/>
          <w:rtl/>
        </w:rPr>
        <w:t>واقع تطبيق التعليم الإلكتروني وتحدياته بجامعة طبرق</w:t>
      </w:r>
    </w:p>
    <w:p w:rsidR="00B91411" w:rsidRPr="00565643" w:rsidRDefault="00B91411" w:rsidP="00565643">
      <w:pPr>
        <w:pStyle w:val="aa"/>
        <w:spacing w:before="240"/>
        <w:jc w:val="center"/>
        <w:rPr>
          <w:sz w:val="28"/>
          <w:szCs w:val="28"/>
          <w:rtl/>
        </w:rPr>
      </w:pPr>
      <w:r w:rsidRPr="00565643">
        <w:rPr>
          <w:sz w:val="28"/>
          <w:szCs w:val="28"/>
        </w:rPr>
        <w:t>The reality of the application of e-learning and its challenges at the University of Tobruk</w:t>
      </w:r>
    </w:p>
    <w:p w:rsidR="00B91411" w:rsidRPr="00565643" w:rsidRDefault="00B91411" w:rsidP="00565643">
      <w:pPr>
        <w:pStyle w:val="aa"/>
        <w:spacing w:before="240"/>
        <w:jc w:val="center"/>
        <w:rPr>
          <w:b/>
          <w:bCs/>
          <w:sz w:val="26"/>
          <w:szCs w:val="26"/>
          <w:rtl/>
        </w:rPr>
      </w:pPr>
      <w:r w:rsidRPr="00565643">
        <w:rPr>
          <w:rFonts w:hint="cs"/>
          <w:b/>
          <w:bCs/>
          <w:sz w:val="26"/>
          <w:szCs w:val="26"/>
          <w:rtl/>
        </w:rPr>
        <w:t>أ.</w:t>
      </w:r>
      <w:r w:rsidR="00DE6EF6" w:rsidRPr="00565643">
        <w:rPr>
          <w:b/>
          <w:bCs/>
          <w:sz w:val="26"/>
          <w:szCs w:val="26"/>
          <w:rtl/>
        </w:rPr>
        <w:t>خالد شحاته رزق الله مفتـاح</w:t>
      </w:r>
    </w:p>
    <w:p w:rsidR="00B91411" w:rsidRPr="00565643" w:rsidRDefault="00B91411" w:rsidP="00565643">
      <w:pPr>
        <w:pStyle w:val="aa"/>
        <w:jc w:val="center"/>
        <w:rPr>
          <w:b/>
          <w:bCs/>
          <w:sz w:val="26"/>
          <w:szCs w:val="26"/>
          <w:rtl/>
        </w:rPr>
      </w:pPr>
      <w:r w:rsidRPr="00565643">
        <w:rPr>
          <w:b/>
          <w:bCs/>
          <w:sz w:val="26"/>
          <w:szCs w:val="26"/>
        </w:rPr>
        <w:t>a. Khaled Shehata, Rizkallah, is a key</w:t>
      </w:r>
    </w:p>
    <w:p w:rsidR="00AC3396" w:rsidRPr="00565643" w:rsidRDefault="00AC3396" w:rsidP="00565643">
      <w:pPr>
        <w:pStyle w:val="aa"/>
        <w:spacing w:before="240"/>
        <w:jc w:val="center"/>
        <w:rPr>
          <w:b/>
          <w:bCs/>
          <w:sz w:val="26"/>
          <w:szCs w:val="26"/>
          <w:rtl/>
        </w:rPr>
      </w:pPr>
      <w:r w:rsidRPr="00565643">
        <w:rPr>
          <w:b/>
          <w:bCs/>
          <w:sz w:val="26"/>
          <w:szCs w:val="26"/>
          <w:rtl/>
        </w:rPr>
        <w:t>أ. مجدي عيسى سليمان الجوهري.</w:t>
      </w:r>
    </w:p>
    <w:p w:rsidR="00B91411" w:rsidRPr="00565643" w:rsidRDefault="00B91411" w:rsidP="00565643">
      <w:pPr>
        <w:pStyle w:val="aa"/>
        <w:jc w:val="center"/>
        <w:rPr>
          <w:b/>
          <w:bCs/>
          <w:sz w:val="26"/>
          <w:szCs w:val="26"/>
          <w:rtl/>
        </w:rPr>
      </w:pPr>
      <w:r w:rsidRPr="00565643">
        <w:rPr>
          <w:b/>
          <w:bCs/>
          <w:sz w:val="26"/>
          <w:szCs w:val="26"/>
        </w:rPr>
        <w:t>Magdy Issa Suleiman El-Gohary</w:t>
      </w:r>
    </w:p>
    <w:p w:rsidR="0094417F" w:rsidRPr="00565643" w:rsidRDefault="0094417F" w:rsidP="00565643">
      <w:pPr>
        <w:pStyle w:val="aa"/>
        <w:spacing w:before="240"/>
        <w:jc w:val="center"/>
        <w:rPr>
          <w:b/>
          <w:bCs/>
          <w:sz w:val="26"/>
          <w:szCs w:val="26"/>
          <w:rtl/>
        </w:rPr>
      </w:pPr>
      <w:r w:rsidRPr="00565643">
        <w:rPr>
          <w:b/>
          <w:bCs/>
          <w:sz w:val="26"/>
          <w:szCs w:val="26"/>
          <w:rtl/>
        </w:rPr>
        <w:t>قسم المكتبات والمعلومات</w:t>
      </w:r>
      <w:r w:rsidRPr="00565643">
        <w:rPr>
          <w:rFonts w:hint="cs"/>
          <w:b/>
          <w:bCs/>
          <w:sz w:val="26"/>
          <w:szCs w:val="26"/>
          <w:rtl/>
        </w:rPr>
        <w:t xml:space="preserve"> - </w:t>
      </w:r>
      <w:r w:rsidRPr="00565643">
        <w:rPr>
          <w:b/>
          <w:bCs/>
          <w:sz w:val="26"/>
          <w:szCs w:val="26"/>
          <w:rtl/>
        </w:rPr>
        <w:t xml:space="preserve">كلية </w:t>
      </w:r>
      <w:r w:rsidR="00682CAD" w:rsidRPr="00565643">
        <w:rPr>
          <w:b/>
          <w:bCs/>
          <w:sz w:val="26"/>
          <w:szCs w:val="26"/>
          <w:rtl/>
        </w:rPr>
        <w:t>الآداب</w:t>
      </w:r>
      <w:r w:rsidRPr="00565643">
        <w:rPr>
          <w:rFonts w:hint="cs"/>
          <w:b/>
          <w:bCs/>
          <w:sz w:val="26"/>
          <w:szCs w:val="26"/>
          <w:rtl/>
        </w:rPr>
        <w:t xml:space="preserve"> - </w:t>
      </w:r>
      <w:r w:rsidRPr="00565643">
        <w:rPr>
          <w:b/>
          <w:bCs/>
          <w:sz w:val="26"/>
          <w:szCs w:val="26"/>
          <w:rtl/>
        </w:rPr>
        <w:t>جامعة طبرق</w:t>
      </w:r>
      <w:r w:rsidRPr="00565643">
        <w:rPr>
          <w:rFonts w:hint="cs"/>
          <w:b/>
          <w:bCs/>
          <w:sz w:val="26"/>
          <w:szCs w:val="26"/>
          <w:rtl/>
        </w:rPr>
        <w:t xml:space="preserve"> - ليبيا</w:t>
      </w:r>
      <w:r w:rsidRPr="00565643">
        <w:rPr>
          <w:b/>
          <w:bCs/>
          <w:sz w:val="26"/>
          <w:szCs w:val="26"/>
          <w:rtl/>
        </w:rPr>
        <w:t>.</w:t>
      </w:r>
    </w:p>
    <w:p w:rsidR="0094417F" w:rsidRPr="00565643" w:rsidRDefault="0094417F" w:rsidP="00565643">
      <w:pPr>
        <w:pStyle w:val="aa"/>
        <w:jc w:val="center"/>
        <w:rPr>
          <w:b/>
          <w:bCs/>
          <w:sz w:val="26"/>
          <w:szCs w:val="26"/>
          <w:rtl/>
        </w:rPr>
      </w:pPr>
      <w:r w:rsidRPr="00565643">
        <w:rPr>
          <w:b/>
          <w:bCs/>
          <w:sz w:val="26"/>
          <w:szCs w:val="26"/>
        </w:rPr>
        <w:t>Department of Libraries and Information - Faculty of Arts - University of Tobruk - Libya</w:t>
      </w:r>
      <w:r w:rsidRPr="00565643">
        <w:rPr>
          <w:b/>
          <w:bCs/>
          <w:sz w:val="26"/>
          <w:szCs w:val="26"/>
          <w:rtl/>
        </w:rPr>
        <w:t>.</w:t>
      </w:r>
    </w:p>
    <w:p w:rsidR="00F464A6" w:rsidRPr="00565643" w:rsidRDefault="00F464A6" w:rsidP="00565643">
      <w:pPr>
        <w:pStyle w:val="aa"/>
        <w:spacing w:before="240"/>
        <w:jc w:val="center"/>
        <w:rPr>
          <w:b/>
          <w:bCs/>
          <w:sz w:val="26"/>
          <w:szCs w:val="26"/>
          <w:rtl/>
        </w:rPr>
      </w:pPr>
      <w:r w:rsidRPr="00565643">
        <w:rPr>
          <w:rFonts w:hint="cs"/>
          <w:b/>
          <w:bCs/>
          <w:sz w:val="26"/>
          <w:szCs w:val="26"/>
          <w:rtl/>
        </w:rPr>
        <w:t>البريد الالكتروني</w:t>
      </w:r>
    </w:p>
    <w:p w:rsidR="00AC3396" w:rsidRPr="00565643" w:rsidRDefault="00AC3396" w:rsidP="00565643">
      <w:pPr>
        <w:pStyle w:val="aa"/>
        <w:jc w:val="center"/>
        <w:rPr>
          <w:b/>
          <w:bCs/>
          <w:sz w:val="26"/>
          <w:szCs w:val="26"/>
          <w:rtl/>
        </w:rPr>
      </w:pPr>
      <w:r w:rsidRPr="00565643">
        <w:rPr>
          <w:b/>
          <w:bCs/>
          <w:sz w:val="26"/>
          <w:szCs w:val="26"/>
          <w:rtl/>
        </w:rPr>
        <w:t xml:space="preserve">/ </w:t>
      </w:r>
      <w:hyperlink r:id="rId43" w:history="1">
        <w:r w:rsidRPr="00565643">
          <w:rPr>
            <w:rStyle w:val="Hyperlink"/>
            <w:b/>
            <w:bCs/>
            <w:color w:val="auto"/>
            <w:sz w:val="26"/>
            <w:szCs w:val="26"/>
            <w:u w:val="none"/>
          </w:rPr>
          <w:t>Khaled@tu.edu.ly</w:t>
        </w:r>
      </w:hyperlink>
    </w:p>
    <w:p w:rsidR="00EC6A1F" w:rsidRDefault="00DE6EF6" w:rsidP="0094417F">
      <w:pPr>
        <w:pStyle w:val="aa"/>
        <w:spacing w:before="240"/>
        <w:jc w:val="both"/>
        <w:rPr>
          <w:rFonts w:ascii="Simplified Arabic" w:hAnsi="Simplified Arabic" w:cs="Simplified Arabic"/>
          <w:sz w:val="28"/>
          <w:szCs w:val="28"/>
          <w:rtl/>
          <w:lang w:bidi="ar-LY"/>
        </w:rPr>
      </w:pPr>
      <w:r w:rsidRPr="00DE6EF6">
        <w:rPr>
          <w:rFonts w:ascii="Simplified Arabic" w:hAnsi="Simplified Arabic" w:cs="Simplified Arabic" w:hint="cs"/>
          <w:b/>
          <w:bCs/>
          <w:sz w:val="28"/>
          <w:szCs w:val="28"/>
          <w:rtl/>
          <w:lang w:bidi="ar-LY"/>
        </w:rPr>
        <w:t>الملخص:</w:t>
      </w:r>
      <w:r>
        <w:rPr>
          <w:rFonts w:ascii="Simplified Arabic" w:hAnsi="Simplified Arabic" w:cs="Simplified Arabic" w:hint="cs"/>
          <w:sz w:val="28"/>
          <w:szCs w:val="28"/>
          <w:rtl/>
          <w:lang w:bidi="ar-LY"/>
        </w:rPr>
        <w:t xml:space="preserve"> </w:t>
      </w:r>
      <w:r w:rsidRPr="00DE6EF6">
        <w:rPr>
          <w:rFonts w:ascii="Simplified Arabic" w:hAnsi="Simplified Arabic" w:cs="Simplified Arabic"/>
          <w:sz w:val="28"/>
          <w:szCs w:val="28"/>
          <w:rtl/>
          <w:lang w:bidi="ar-LY"/>
        </w:rPr>
        <w:t xml:space="preserve">تهدف الدراسة </w:t>
      </w:r>
      <w:r w:rsidR="00783208">
        <w:rPr>
          <w:rFonts w:ascii="Simplified Arabic" w:hAnsi="Simplified Arabic" w:cs="Simplified Arabic"/>
          <w:sz w:val="28"/>
          <w:szCs w:val="28"/>
          <w:rtl/>
          <w:lang w:bidi="ar-LY"/>
        </w:rPr>
        <w:t>إلى</w:t>
      </w:r>
      <w:r w:rsidRPr="00DE6EF6">
        <w:rPr>
          <w:rFonts w:ascii="Simplified Arabic" w:hAnsi="Simplified Arabic" w:cs="Simplified Arabic"/>
          <w:sz w:val="28"/>
          <w:szCs w:val="28"/>
          <w:rtl/>
          <w:lang w:bidi="ar-LY"/>
        </w:rPr>
        <w:t xml:space="preserve"> التعرف على واقع تطبيق التعليم الإلكتروني بجامعة طبرق والتحديات التي تواجه تنفيذه في ظل جائحة كوفيد 19 ومن أجل ضمان استمراره مستقبلاً</w:t>
      </w:r>
      <w:r w:rsidR="00EC6A1F">
        <w:rPr>
          <w:rFonts w:ascii="Simplified Arabic" w:hAnsi="Simplified Arabic" w:cs="Simplified Arabic" w:hint="cs"/>
          <w:sz w:val="28"/>
          <w:szCs w:val="28"/>
          <w:rtl/>
          <w:lang w:bidi="ar-LY"/>
        </w:rPr>
        <w:t>،</w:t>
      </w:r>
      <w:r w:rsidRPr="00DE6EF6">
        <w:rPr>
          <w:rFonts w:ascii="Simplified Arabic" w:hAnsi="Simplified Arabic" w:cs="Simplified Arabic"/>
          <w:sz w:val="28"/>
          <w:szCs w:val="28"/>
          <w:rtl/>
          <w:lang w:bidi="ar-LY"/>
        </w:rPr>
        <w:t xml:space="preserve"> تم دراسة هذا الواقع من خلال خطة تطبيق التعليم الإلكتروني بكليات الجامعة في عديد الجوانب أهمها المخصصات المالية والموارد البشرية والتجهيزات التقنية وصولاً للعوائق التي تواجه تطبيقه بأقسام كليات الجامعة. وطبقت الدراسة على عينة </w:t>
      </w:r>
      <w:r w:rsidRPr="00DE6EF6">
        <w:rPr>
          <w:rFonts w:ascii="Simplified Arabic" w:hAnsi="Simplified Arabic" w:cs="Simplified Arabic"/>
          <w:sz w:val="28"/>
          <w:szCs w:val="28"/>
          <w:shd w:val="clear" w:color="auto" w:fill="FFFFFF"/>
          <w:rtl/>
          <w:lang w:bidi="ar-LY"/>
        </w:rPr>
        <w:t>عشوائية</w:t>
      </w:r>
      <w:r w:rsidRPr="00DE6EF6">
        <w:rPr>
          <w:rFonts w:ascii="Simplified Arabic" w:hAnsi="Simplified Arabic" w:cs="Simplified Arabic"/>
          <w:sz w:val="28"/>
          <w:szCs w:val="28"/>
          <w:rtl/>
          <w:lang w:bidi="ar-LY"/>
        </w:rPr>
        <w:t xml:space="preserve"> تتكون من (275) مفردة يمثلها عمداء الكليات ووكلائها للشؤون العلمية، ورؤساء أقسامها، وهيأتهم التدريسية، وأُختير الاستبيان المغلق كأداة رئيسية لجمع بياناتها، واستخدم المنهج الوصفي التحليلي لتحليل نتائجها،</w:t>
      </w:r>
      <w:r w:rsidRPr="00DE6EF6">
        <w:rPr>
          <w:rFonts w:ascii="Simplified Arabic" w:hAnsi="Simplified Arabic" w:cs="Simplified Arabic"/>
          <w:sz w:val="28"/>
          <w:szCs w:val="28"/>
          <w:rtl/>
          <w:lang w:bidi="ar-AE"/>
        </w:rPr>
        <w:t xml:space="preserve"> و</w:t>
      </w:r>
      <w:r w:rsidRPr="00DE6EF6">
        <w:rPr>
          <w:rFonts w:ascii="Simplified Arabic" w:hAnsi="Simplified Arabic" w:cs="Simplified Arabic"/>
          <w:sz w:val="28"/>
          <w:szCs w:val="28"/>
          <w:rtl/>
        </w:rPr>
        <w:t xml:space="preserve">برنامج </w:t>
      </w:r>
      <w:r w:rsidRPr="00DE6EF6">
        <w:rPr>
          <w:rFonts w:ascii="Simplified Arabic" w:hAnsi="Simplified Arabic" w:cs="Simplified Arabic"/>
          <w:sz w:val="28"/>
          <w:szCs w:val="28"/>
          <w:lang w:bidi="ar-LY"/>
        </w:rPr>
        <w:t>Spss</w:t>
      </w:r>
      <w:r w:rsidRPr="00DE6EF6">
        <w:rPr>
          <w:rFonts w:ascii="Simplified Arabic" w:hAnsi="Simplified Arabic" w:cs="Simplified Arabic"/>
          <w:sz w:val="28"/>
          <w:szCs w:val="28"/>
          <w:rtl/>
        </w:rPr>
        <w:t xml:space="preserve"> </w:t>
      </w:r>
      <w:r w:rsidRPr="00DE6EF6">
        <w:rPr>
          <w:rFonts w:ascii="Simplified Arabic" w:hAnsi="Simplified Arabic" w:cs="Simplified Arabic"/>
          <w:sz w:val="28"/>
          <w:szCs w:val="28"/>
          <w:rtl/>
          <w:lang w:bidi="ar-AE"/>
        </w:rPr>
        <w:t xml:space="preserve">لتحليل نتائج تساؤلات الدراسة ووظفنا من خلاله معاملي </w:t>
      </w:r>
      <w:r w:rsidRPr="00DE6EF6">
        <w:rPr>
          <w:rFonts w:ascii="Simplified Arabic" w:hAnsi="Simplified Arabic" w:cs="Simplified Arabic"/>
          <w:sz w:val="28"/>
          <w:szCs w:val="28"/>
        </w:rPr>
        <w:t>Frequency</w:t>
      </w:r>
      <w:r w:rsidRPr="00DE6EF6">
        <w:rPr>
          <w:rFonts w:ascii="Simplified Arabic" w:hAnsi="Simplified Arabic" w:cs="Simplified Arabic"/>
          <w:sz w:val="28"/>
          <w:szCs w:val="28"/>
          <w:rtl/>
          <w:lang w:bidi="ar-AE"/>
        </w:rPr>
        <w:t xml:space="preserve"> للتكرارات، و</w:t>
      </w:r>
      <w:r w:rsidRPr="00DE6EF6">
        <w:rPr>
          <w:rFonts w:ascii="Simplified Arabic" w:hAnsi="Simplified Arabic" w:cs="Simplified Arabic"/>
          <w:sz w:val="28"/>
          <w:szCs w:val="28"/>
        </w:rPr>
        <w:t xml:space="preserve"> Percent </w:t>
      </w:r>
      <w:r w:rsidRPr="00DE6EF6">
        <w:rPr>
          <w:rFonts w:ascii="Simplified Arabic" w:hAnsi="Simplified Arabic" w:cs="Simplified Arabic"/>
          <w:sz w:val="28"/>
          <w:szCs w:val="28"/>
          <w:rtl/>
          <w:lang w:bidi="ar-AE"/>
        </w:rPr>
        <w:t>للنسب المئوية لاستخراج النتائج في شكل جداول إحصائية، وقمنا بتحويلها لأشكال بيانية باستخدام برنامج</w:t>
      </w:r>
      <w:r w:rsidRPr="00DE6EF6">
        <w:rPr>
          <w:rFonts w:ascii="Simplified Arabic" w:hAnsi="Simplified Arabic" w:cs="Simplified Arabic"/>
          <w:sz w:val="28"/>
          <w:szCs w:val="28"/>
          <w:rtl/>
          <w:lang w:bidi="ar-LY"/>
        </w:rPr>
        <w:t xml:space="preserve"> </w:t>
      </w:r>
      <w:r w:rsidRPr="00DE6EF6">
        <w:rPr>
          <w:rFonts w:ascii="Simplified Arabic" w:hAnsi="Simplified Arabic" w:cs="Simplified Arabic"/>
          <w:sz w:val="28"/>
          <w:szCs w:val="28"/>
        </w:rPr>
        <w:t>Excel 2007</w:t>
      </w:r>
      <w:r w:rsidRPr="00DE6EF6">
        <w:rPr>
          <w:rFonts w:ascii="Simplified Arabic" w:hAnsi="Simplified Arabic" w:cs="Simplified Arabic"/>
          <w:sz w:val="28"/>
          <w:szCs w:val="28"/>
          <w:rtl/>
          <w:lang w:bidi="ar-AE"/>
        </w:rPr>
        <w:t>.</w:t>
      </w:r>
      <w:r w:rsidRPr="00DE6EF6">
        <w:rPr>
          <w:rFonts w:ascii="Simplified Arabic" w:hAnsi="Simplified Arabic" w:cs="Simplified Arabic"/>
          <w:sz w:val="28"/>
          <w:szCs w:val="28"/>
          <w:rtl/>
          <w:lang w:bidi="ar-LY"/>
        </w:rPr>
        <w:t xml:space="preserve"> </w:t>
      </w:r>
    </w:p>
    <w:p w:rsidR="00DE6EF6" w:rsidRPr="00DE6EF6" w:rsidRDefault="00DE6EF6" w:rsidP="00EC6A1F">
      <w:pPr>
        <w:pStyle w:val="aa"/>
        <w:jc w:val="both"/>
        <w:rPr>
          <w:rFonts w:ascii="Simplified Arabic" w:hAnsi="Simplified Arabic" w:cs="Simplified Arabic"/>
          <w:sz w:val="28"/>
          <w:szCs w:val="28"/>
          <w:rtl/>
          <w:lang w:bidi="ar-LY"/>
        </w:rPr>
      </w:pPr>
      <w:r w:rsidRPr="00DE6EF6">
        <w:rPr>
          <w:rFonts w:ascii="Simplified Arabic" w:hAnsi="Simplified Arabic" w:cs="Simplified Arabic"/>
          <w:sz w:val="28"/>
          <w:szCs w:val="28"/>
          <w:rtl/>
          <w:lang w:bidi="ar-LY"/>
        </w:rPr>
        <w:t xml:space="preserve">ومن أهم نتائجها أن الجامعة لم تشكل فريق عمل متكامل لإعداد خطة واضحة المعالم لتطبيق التعليم الإلكتروني بمختلف أقسام كلياتها، وأن قاعات ومعامل كلياتها غير مجهزة بالتقنيات التعليمية الحديثة والبنية التحتية لشبكاتها غير مهيأة لتطبيق التعليم الالكتروني فيها. وأهم ما توصي به أن تشكيل الجامعة فريق عمل متكامل يُعد خطة مبنية على أسس علمية صحيحة بالاعتماد على دراسات سابقة وتجارب دول أُخرى توضح أهداف مشروع تعليمها الإلكتروني وتحدد احتياجات أقسامها وترسم سياسات لمراحل تطبيقهِ وتقدر موازنتهِ المالية وتبويبها وفقاً لاحتياجات أقسام كلياتها، تجهيز كافة قاعات ومعامل كلياتها بأحدث التقنيات التعليمية المتطورة من أجهزة وأدوات ووسائل اتصال من حواسيب عالية الجودة والسبورات التفاعلية والماسحات الضوئية وشاشات العرض والكاميرات الرقمية وأدوات الحفظ ووسائل الاتصال بالإنترنت بكامل بنيتها التحتية. </w:t>
      </w:r>
    </w:p>
    <w:p w:rsidR="00DE6EF6" w:rsidRPr="000D3E82" w:rsidRDefault="00DE6EF6" w:rsidP="00DE6EF6">
      <w:pPr>
        <w:pStyle w:val="aa"/>
        <w:bidi w:val="0"/>
        <w:jc w:val="both"/>
        <w:rPr>
          <w:rFonts w:cs="Simplified Arabic"/>
          <w:sz w:val="28"/>
          <w:szCs w:val="28"/>
          <w:lang w:bidi="ar-LY"/>
        </w:rPr>
      </w:pPr>
      <w:r w:rsidRPr="00006A6B">
        <w:rPr>
          <w:rFonts w:ascii="Simplified Arabic" w:hAnsi="Simplified Arabic" w:cs="Simplified Arabic"/>
          <w:b/>
          <w:bCs/>
          <w:sz w:val="28"/>
          <w:szCs w:val="28"/>
          <w:lang w:bidi="ar-LY"/>
        </w:rPr>
        <w:t>Study abstract</w:t>
      </w:r>
      <w:r w:rsidRPr="00DE6EF6">
        <w:rPr>
          <w:rFonts w:ascii="Simplified Arabic" w:hAnsi="Simplified Arabic" w:cs="Simplified Arabic"/>
          <w:sz w:val="28"/>
          <w:szCs w:val="28"/>
          <w:rtl/>
          <w:lang w:bidi="ar-LY"/>
        </w:rPr>
        <w:t>:</w:t>
      </w:r>
      <w:r w:rsidRPr="00DE6EF6">
        <w:rPr>
          <w:rFonts w:ascii="Simplified Arabic" w:hAnsi="Simplified Arabic" w:cs="Simplified Arabic"/>
          <w:sz w:val="28"/>
          <w:szCs w:val="28"/>
          <w:lang w:bidi="ar-LY"/>
        </w:rPr>
        <w:t>-</w:t>
      </w:r>
    </w:p>
    <w:p w:rsidR="00DE6EF6" w:rsidRPr="00DE6EF6" w:rsidRDefault="00DE6EF6" w:rsidP="00DE6EF6">
      <w:pPr>
        <w:pStyle w:val="aa"/>
        <w:bidi w:val="0"/>
        <w:jc w:val="both"/>
        <w:rPr>
          <w:rFonts w:ascii="Simplified Arabic" w:hAnsi="Simplified Arabic" w:cs="Simplified Arabic"/>
          <w:sz w:val="28"/>
          <w:szCs w:val="28"/>
          <w:lang w:bidi="ar-LY"/>
        </w:rPr>
      </w:pPr>
      <w:r w:rsidRPr="00DE6EF6">
        <w:rPr>
          <w:rFonts w:ascii="Simplified Arabic" w:hAnsi="Simplified Arabic" w:cs="Simplified Arabic"/>
          <w:sz w:val="28"/>
          <w:szCs w:val="28"/>
          <w:lang w:bidi="ar-LY"/>
        </w:rPr>
        <w:t>This study aims to identify the reality of the application of e-learning at the University of Tobruk and the challenges facing its implementation in light of the Covid 19 pandemic and in order to ensure its continuity in the future. Which face its application in the departments of university faculties The study was applied to a random sample consisting of (275) individuals represented by the deans and agents of scientific affairs, heads of departments, and their teaching staff. For frequencies, and Percent for percentages, we extract the results in the form of statistical tables, and we convert them to graphs using Excel 2007. One of its most important results is that the university did not form an integrated work team to prepare a clear plan for the application of e-learning in its various departments, and that the halls and laboratories of its faculties are not equipped with modern educational technologies and the infrastructure of its networks is not prepared for the application of e-learning in them. The most important thing it recommends is that the university form an integrated work team, which is a plan based on healthy scientific foundations, relying on previous studies and experiences of other countries, clarifying the objectives of its e-learning project, defining the needs of its departments, drawing up policies for the stages of its application, estimating its financial budget and classifying it according to the needs of its faculties’ departments, preparing all its faculties’ halls and laboratories. With the latest advanced educational technologies, including devices, tools, and means of communication from high-quality computers, interactive whiteboards, scanners, display screens, digital cameras, memorization tools, and means of connecting to the Internet with its entire infrastructure.</w:t>
      </w:r>
    </w:p>
    <w:p w:rsidR="00006A6B" w:rsidRPr="00DE6EF6" w:rsidRDefault="00006A6B" w:rsidP="00006A6B">
      <w:pPr>
        <w:pStyle w:val="aa"/>
        <w:spacing w:before="240"/>
        <w:jc w:val="both"/>
        <w:rPr>
          <w:rFonts w:ascii="Simplified Arabic" w:hAnsi="Simplified Arabic" w:cs="Simplified Arabic"/>
          <w:sz w:val="28"/>
          <w:szCs w:val="28"/>
          <w:rtl/>
          <w:lang w:bidi="ar-LY"/>
        </w:rPr>
      </w:pPr>
      <w:r w:rsidRPr="0094417F">
        <w:rPr>
          <w:rFonts w:ascii="Simplified Arabic" w:hAnsi="Simplified Arabic" w:cs="Simplified Arabic"/>
          <w:b/>
          <w:bCs/>
          <w:sz w:val="28"/>
          <w:szCs w:val="28"/>
          <w:rtl/>
          <w:lang w:bidi="ar-LY"/>
        </w:rPr>
        <w:t>الكلمات المفتاحية</w:t>
      </w:r>
      <w:r w:rsidRPr="00DE6EF6">
        <w:rPr>
          <w:rFonts w:ascii="Simplified Arabic" w:hAnsi="Simplified Arabic" w:cs="Simplified Arabic"/>
          <w:sz w:val="28"/>
          <w:szCs w:val="28"/>
          <w:rtl/>
          <w:lang w:bidi="ar-LY"/>
        </w:rPr>
        <w:t xml:space="preserve">: </w:t>
      </w:r>
      <w:r>
        <w:rPr>
          <w:rFonts w:ascii="Simplified Arabic" w:hAnsi="Simplified Arabic" w:cs="Simplified Arabic" w:hint="cs"/>
          <w:sz w:val="28"/>
          <w:szCs w:val="28"/>
          <w:rtl/>
          <w:lang w:bidi="ar-LY"/>
        </w:rPr>
        <w:t>(</w:t>
      </w:r>
      <w:r w:rsidRPr="00DE6EF6">
        <w:rPr>
          <w:rFonts w:ascii="Simplified Arabic" w:hAnsi="Simplified Arabic" w:cs="Simplified Arabic"/>
          <w:sz w:val="28"/>
          <w:szCs w:val="28"/>
          <w:rtl/>
          <w:lang w:bidi="ar-LY"/>
        </w:rPr>
        <w:t>الواقع</w:t>
      </w:r>
      <w:r>
        <w:rPr>
          <w:rFonts w:ascii="Simplified Arabic" w:hAnsi="Simplified Arabic" w:cs="Simplified Arabic" w:hint="cs"/>
          <w:sz w:val="28"/>
          <w:szCs w:val="28"/>
          <w:rtl/>
          <w:lang w:bidi="ar-LY"/>
        </w:rPr>
        <w:t xml:space="preserve"> </w:t>
      </w:r>
      <w:r w:rsidRPr="00006A6B">
        <w:t xml:space="preserve"> </w:t>
      </w:r>
      <w:r w:rsidRPr="00006A6B">
        <w:rPr>
          <w:rFonts w:ascii="Simplified Arabic" w:hAnsi="Simplified Arabic" w:cs="Simplified Arabic"/>
          <w:sz w:val="28"/>
          <w:szCs w:val="28"/>
          <w:lang w:bidi="ar-LY"/>
        </w:rPr>
        <w:t>Reality</w:t>
      </w:r>
      <w:r>
        <w:rPr>
          <w:rFonts w:ascii="Simplified Arabic" w:hAnsi="Simplified Arabic" w:cs="Simplified Arabic" w:hint="cs"/>
          <w:sz w:val="28"/>
          <w:szCs w:val="28"/>
          <w:rtl/>
          <w:lang w:bidi="ar-LY"/>
        </w:rPr>
        <w:t xml:space="preserve">- </w:t>
      </w:r>
      <w:r w:rsidRPr="00DE6EF6">
        <w:rPr>
          <w:rFonts w:ascii="Simplified Arabic" w:hAnsi="Simplified Arabic" w:cs="Simplified Arabic"/>
          <w:sz w:val="28"/>
          <w:szCs w:val="28"/>
          <w:rtl/>
          <w:lang w:bidi="ar-LY"/>
        </w:rPr>
        <w:t>التعليم الإلكتروني</w:t>
      </w:r>
      <w:r>
        <w:rPr>
          <w:rFonts w:ascii="Simplified Arabic" w:hAnsi="Simplified Arabic" w:cs="Simplified Arabic" w:hint="cs"/>
          <w:sz w:val="28"/>
          <w:szCs w:val="28"/>
          <w:rtl/>
          <w:lang w:bidi="ar-LY"/>
        </w:rPr>
        <w:t xml:space="preserve"> </w:t>
      </w:r>
      <w:r w:rsidRPr="00006A6B">
        <w:rPr>
          <w:rFonts w:ascii="Simplified Arabic" w:hAnsi="Simplified Arabic" w:cs="Simplified Arabic"/>
          <w:sz w:val="28"/>
          <w:szCs w:val="28"/>
          <w:lang w:bidi="ar-LY"/>
        </w:rPr>
        <w:t>E-Learning</w:t>
      </w:r>
      <w:r w:rsidRPr="00006A6B">
        <w:rPr>
          <w:rFonts w:ascii="Simplified Arabic" w:hAnsi="Simplified Arabic" w:cs="Simplified Arabic" w:hint="cs"/>
          <w:sz w:val="28"/>
          <w:szCs w:val="28"/>
          <w:rtl/>
          <w:lang w:bidi="ar-LY"/>
        </w:rPr>
        <w:t xml:space="preserve"> </w:t>
      </w:r>
      <w:r>
        <w:rPr>
          <w:rFonts w:ascii="Simplified Arabic" w:hAnsi="Simplified Arabic" w:cs="Simplified Arabic"/>
          <w:sz w:val="28"/>
          <w:szCs w:val="28"/>
          <w:rtl/>
          <w:lang w:bidi="ar-LY"/>
        </w:rPr>
        <w:t>–</w:t>
      </w:r>
      <w:r w:rsidRPr="00DE6EF6">
        <w:rPr>
          <w:rFonts w:ascii="Simplified Arabic" w:hAnsi="Simplified Arabic" w:cs="Simplified Arabic"/>
          <w:sz w:val="28"/>
          <w:szCs w:val="28"/>
          <w:rtl/>
          <w:lang w:bidi="ar-LY"/>
        </w:rPr>
        <w:t xml:space="preserve"> التحديات</w:t>
      </w:r>
      <w:r>
        <w:rPr>
          <w:rFonts w:ascii="Simplified Arabic" w:hAnsi="Simplified Arabic" w:cs="Simplified Arabic" w:hint="cs"/>
          <w:sz w:val="28"/>
          <w:szCs w:val="28"/>
          <w:rtl/>
          <w:lang w:bidi="ar-LY"/>
        </w:rPr>
        <w:t xml:space="preserve"> </w:t>
      </w:r>
      <w:r w:rsidRPr="00006A6B">
        <w:rPr>
          <w:rFonts w:ascii="Simplified Arabic" w:hAnsi="Simplified Arabic" w:cs="Simplified Arabic"/>
          <w:sz w:val="28"/>
          <w:szCs w:val="28"/>
          <w:lang w:bidi="ar-LY"/>
        </w:rPr>
        <w:t>Challenges</w:t>
      </w:r>
      <w:r w:rsidRPr="00006A6B">
        <w:rPr>
          <w:rFonts w:ascii="Simplified Arabic" w:hAnsi="Simplified Arabic" w:cs="Simplified Arabic" w:hint="cs"/>
          <w:sz w:val="28"/>
          <w:szCs w:val="28"/>
          <w:rtl/>
          <w:lang w:bidi="ar-LY"/>
        </w:rPr>
        <w:t xml:space="preserve"> </w:t>
      </w:r>
      <w:r>
        <w:rPr>
          <w:rFonts w:ascii="Simplified Arabic" w:hAnsi="Simplified Arabic" w:cs="Simplified Arabic" w:hint="cs"/>
          <w:sz w:val="28"/>
          <w:szCs w:val="28"/>
          <w:rtl/>
          <w:lang w:bidi="ar-LY"/>
        </w:rPr>
        <w:t>-</w:t>
      </w:r>
      <w:r w:rsidRPr="00DE6EF6">
        <w:rPr>
          <w:rFonts w:ascii="Simplified Arabic" w:hAnsi="Simplified Arabic" w:cs="Simplified Arabic"/>
          <w:sz w:val="28"/>
          <w:szCs w:val="28"/>
          <w:rtl/>
          <w:lang w:bidi="ar-LY"/>
        </w:rPr>
        <w:t xml:space="preserve"> جامعة طبرق</w:t>
      </w:r>
      <w:r>
        <w:rPr>
          <w:rFonts w:ascii="Simplified Arabic" w:hAnsi="Simplified Arabic" w:cs="Simplified Arabic" w:hint="cs"/>
          <w:sz w:val="28"/>
          <w:szCs w:val="28"/>
          <w:rtl/>
          <w:lang w:bidi="ar-LY"/>
        </w:rPr>
        <w:t xml:space="preserve"> </w:t>
      </w:r>
      <w:r w:rsidRPr="00006A6B">
        <w:rPr>
          <w:rFonts w:ascii="Simplified Arabic" w:hAnsi="Simplified Arabic" w:cs="Simplified Arabic"/>
          <w:sz w:val="28"/>
          <w:szCs w:val="28"/>
          <w:lang w:bidi="ar-LY"/>
        </w:rPr>
        <w:t>University of Tobruk</w:t>
      </w:r>
      <w:r>
        <w:rPr>
          <w:rFonts w:ascii="Simplified Arabic" w:hAnsi="Simplified Arabic" w:cs="Simplified Arabic" w:hint="cs"/>
          <w:sz w:val="28"/>
          <w:szCs w:val="28"/>
          <w:rtl/>
          <w:lang w:bidi="ar-LY"/>
        </w:rPr>
        <w:t>)</w:t>
      </w:r>
      <w:r w:rsidRPr="00DE6EF6">
        <w:rPr>
          <w:rFonts w:ascii="Simplified Arabic" w:hAnsi="Simplified Arabic" w:cs="Simplified Arabic"/>
          <w:sz w:val="28"/>
          <w:szCs w:val="28"/>
          <w:rtl/>
          <w:lang w:bidi="ar-LY"/>
        </w:rPr>
        <w:t>.</w:t>
      </w:r>
    </w:p>
    <w:p w:rsidR="00EC6A1F" w:rsidRDefault="00EC6A1F" w:rsidP="00006A6B">
      <w:pPr>
        <w:pStyle w:val="aa"/>
        <w:spacing w:before="240"/>
        <w:jc w:val="both"/>
        <w:rPr>
          <w:rFonts w:ascii="Simplified Arabic" w:hAnsi="Simplified Arabic" w:cs="Simplified Arabic"/>
          <w:sz w:val="28"/>
          <w:szCs w:val="28"/>
          <w:rtl/>
        </w:rPr>
      </w:pPr>
      <w:r w:rsidRPr="00EC6A1F">
        <w:rPr>
          <w:rFonts w:ascii="Simplified Arabic" w:hAnsi="Simplified Arabic" w:cs="Simplified Arabic" w:hint="cs"/>
          <w:b/>
          <w:bCs/>
          <w:sz w:val="28"/>
          <w:szCs w:val="28"/>
          <w:rtl/>
        </w:rPr>
        <w:t>ال</w:t>
      </w:r>
      <w:r w:rsidRPr="00EC6A1F">
        <w:rPr>
          <w:rFonts w:ascii="Simplified Arabic" w:hAnsi="Simplified Arabic" w:cs="Simplified Arabic"/>
          <w:b/>
          <w:bCs/>
          <w:sz w:val="28"/>
          <w:szCs w:val="28"/>
          <w:rtl/>
        </w:rPr>
        <w:t>مقدمة</w:t>
      </w:r>
      <w:r w:rsidRPr="00EC6A1F">
        <w:rPr>
          <w:rFonts w:ascii="Simplified Arabic" w:hAnsi="Simplified Arabic" w:cs="Simplified Arabic" w:hint="cs"/>
          <w:b/>
          <w:bCs/>
          <w:sz w:val="28"/>
          <w:szCs w:val="28"/>
          <w:rtl/>
        </w:rPr>
        <w:t>:</w:t>
      </w:r>
      <w:r w:rsidR="00006A6B">
        <w:rPr>
          <w:rFonts w:ascii="Simplified Arabic" w:hAnsi="Simplified Arabic" w:cs="Simplified Arabic" w:hint="cs"/>
          <w:sz w:val="28"/>
          <w:szCs w:val="28"/>
          <w:rtl/>
        </w:rPr>
        <w:t xml:space="preserve"> </w:t>
      </w:r>
      <w:r w:rsidR="00DE6EF6" w:rsidRPr="00DE6EF6">
        <w:rPr>
          <w:rFonts w:ascii="Simplified Arabic" w:hAnsi="Simplified Arabic" w:cs="Simplified Arabic"/>
          <w:sz w:val="28"/>
          <w:szCs w:val="28"/>
          <w:rtl/>
        </w:rPr>
        <w:t>مرت ليبي بخلافات السياسية نتج عنها صراعات مسلحة سببت عديد الأزمات الاقتصادية والمالية والثقافية والتعليمية والصحية علاوة على تعرضها لجائحة كورونا التي اجتاحت العالم بأسره. وقد أثقلت تلك الأزمات كاهل المواطن الليبي البسيط في إيجاد سبل العيش الكريم في ظل ظروف صعبة في بلد غير مستقر، وبالرغم مما تفرضه تلك الأزمات من واقع مسيء</w:t>
      </w:r>
      <w:r w:rsidR="00ED0EC8">
        <w:rPr>
          <w:rFonts w:ascii="Simplified Arabic" w:hAnsi="Simplified Arabic" w:cs="Simplified Arabic" w:hint="cs"/>
          <w:sz w:val="28"/>
          <w:szCs w:val="28"/>
          <w:rtl/>
        </w:rPr>
        <w:t>،</w:t>
      </w:r>
      <w:r w:rsidR="00DE6EF6" w:rsidRPr="00DE6EF6">
        <w:rPr>
          <w:rFonts w:ascii="Simplified Arabic" w:hAnsi="Simplified Arabic" w:cs="Simplified Arabic"/>
          <w:sz w:val="28"/>
          <w:szCs w:val="28"/>
          <w:rtl/>
        </w:rPr>
        <w:t xml:space="preserve"> إلا أنها لا تخلو من جانب مفيد يتمثل في فتح آفاق جديدة للتعامل الإلكتروني في بعض إدارات المؤسسات الحكومية في تلك القطاعات بتقديم خدماتها الإلكترونية للمستفيدين منها فجاءت: خدمة الرقم الوطني للإجراءات الشخصية المتعلقة بمصلحة الأحوال المدنية فتم ربطها بمنظومة إدارة الجوازات والجنسية للحجز واستخراج جواز السفر الإلكتروني، كذلك الاقتصاد تم ربط الرقم الوطني بمنظومة الاتصالات بشركتي ليبيانا والمدار عبر أرقام الهواتف الشخصية مع منظومة مصرف ليبيا المركزي لمنح فيزا أرباب الأسر والعشرة ألاف دولار، وأيضاً في قطاع المالية تم تقديم خدمات الصرافة الإلكترونية في أغلب مصارف الدولة عبر منظومتي اتصال ليبيانا والمدار بأرقام الهواتف الشخصية للاستفسار عن حركة الحساب الجاري والتحويلات الإلكترونية وخدمات الموبي كاش وادفع لي...إلخ كبديل للسيولة النقدية في عملية ال</w:t>
      </w:r>
      <w:r>
        <w:rPr>
          <w:rFonts w:ascii="Simplified Arabic" w:hAnsi="Simplified Arabic" w:cs="Simplified Arabic"/>
          <w:sz w:val="28"/>
          <w:szCs w:val="28"/>
          <w:rtl/>
        </w:rPr>
        <w:t>تسوق الإلكتروني</w:t>
      </w:r>
      <w:r>
        <w:rPr>
          <w:rFonts w:ascii="Simplified Arabic" w:hAnsi="Simplified Arabic" w:cs="Simplified Arabic" w:hint="cs"/>
          <w:sz w:val="28"/>
          <w:szCs w:val="28"/>
          <w:rtl/>
        </w:rPr>
        <w:t>.</w:t>
      </w:r>
    </w:p>
    <w:p w:rsidR="00ED0EC8" w:rsidRDefault="00DE6EF6" w:rsidP="00EC6A1F">
      <w:pPr>
        <w:pStyle w:val="aa"/>
        <w:jc w:val="both"/>
        <w:rPr>
          <w:rFonts w:ascii="Simplified Arabic" w:hAnsi="Simplified Arabic" w:cs="Simplified Arabic"/>
          <w:sz w:val="28"/>
          <w:szCs w:val="28"/>
          <w:rtl/>
        </w:rPr>
      </w:pPr>
      <w:r w:rsidRPr="00DE6EF6">
        <w:rPr>
          <w:rFonts w:ascii="Simplified Arabic" w:hAnsi="Simplified Arabic" w:cs="Simplified Arabic"/>
          <w:sz w:val="28"/>
          <w:szCs w:val="28"/>
          <w:rtl/>
        </w:rPr>
        <w:t xml:space="preserve"> وفي التعليم بادرت وزارة التعليم بتطبيق التعليم الإلكتروني في كل مؤسساتها التعليمية بجميع مراحلها الدراسية من الإبتدائية حتى الجامعية كإجراء احترازي للوقاية من فيروس كورونا في العامين الدراسيين 2019/2020 و2020/2021 فقامت جامعة طبرق باعتبارها إحدى الجامعات الأساسية التابعة لها بالتعاقد مع إحدى الشركات الإعلامية بالمدينة لفتح قنوات تلفزيونية محلية على الترددات الأرضية لأغلب كلياتها</w:t>
      </w:r>
      <w:r w:rsidR="00075120">
        <w:rPr>
          <w:rFonts w:ascii="Simplified Arabic" w:hAnsi="Simplified Arabic" w:cs="Simplified Arabic" w:hint="cs"/>
          <w:sz w:val="28"/>
          <w:szCs w:val="28"/>
          <w:rtl/>
        </w:rPr>
        <w:t>،</w:t>
      </w:r>
      <w:r w:rsidRPr="00DE6EF6">
        <w:rPr>
          <w:rFonts w:ascii="Simplified Arabic" w:hAnsi="Simplified Arabic" w:cs="Simplified Arabic"/>
          <w:sz w:val="28"/>
          <w:szCs w:val="28"/>
          <w:rtl/>
        </w:rPr>
        <w:t xml:space="preserve"> وحثت هيأتها التدريسية بتسجيل محاضراتهم وبثها عبر ترددات قنوات كلياتهم ومواقعها الإلكترونية. إلا أن شح الموارد المالية وقلة الإمكانيات والتقنيات التعليمية من أجهزة وأدوات وبرامج ووسائل وبنية تحتية وقلة الخبرة للكوادر التعليمية والفنية تُشكل تحدياً كبيراً في تطبيق التعليم الإلكتروني بالصورة المثلى بأقسام كلياتها في هذه الأزمة وما بعدها</w:t>
      </w:r>
      <w:r w:rsidR="00ED0EC8">
        <w:rPr>
          <w:rFonts w:ascii="Simplified Arabic" w:hAnsi="Simplified Arabic" w:cs="Simplified Arabic" w:hint="cs"/>
          <w:sz w:val="28"/>
          <w:szCs w:val="28"/>
          <w:rtl/>
        </w:rPr>
        <w:t>.</w:t>
      </w:r>
    </w:p>
    <w:p w:rsidR="00DE6EF6" w:rsidRDefault="00DE6EF6" w:rsidP="00EC6A1F">
      <w:pPr>
        <w:pStyle w:val="aa"/>
        <w:jc w:val="both"/>
        <w:rPr>
          <w:rFonts w:ascii="Simplified Arabic" w:hAnsi="Simplified Arabic" w:cs="Simplified Arabic"/>
          <w:sz w:val="28"/>
          <w:szCs w:val="28"/>
          <w:rtl/>
        </w:rPr>
      </w:pPr>
      <w:r w:rsidRPr="00DE6EF6">
        <w:rPr>
          <w:rFonts w:ascii="Simplified Arabic" w:hAnsi="Simplified Arabic" w:cs="Simplified Arabic"/>
          <w:sz w:val="28"/>
          <w:szCs w:val="28"/>
          <w:rtl/>
        </w:rPr>
        <w:t xml:space="preserve"> من هنا جاءت فكرة هذه الدراسة للتعرف على واقع تطبيق التعليم الإلكتروني وتحدياته بجامعة طبرق. لغرض تقديم خطة مبنية على أسس علمية صحيحة تتضمن أهداف واضحة المعالم تحدد فيها الاحتياجات اللازمة له وسياسات تدرج لمراحل تطبيقها تسخر لها وتوظف فيها كافة المخصصات المالية والتقنيات التعليمية الحديثة والموارد البشرية المؤهلة بما يكفل تطوير العملية التعليمية في أقسام كليات جامعة طبرق في الفترة الحالية والمستقبلية. </w:t>
      </w:r>
      <w:r w:rsidR="00ED0EC8">
        <w:rPr>
          <w:rFonts w:ascii="Simplified Arabic" w:hAnsi="Simplified Arabic" w:cs="Simplified Arabic"/>
          <w:sz w:val="28"/>
          <w:szCs w:val="28"/>
          <w:rtl/>
        </w:rPr>
        <w:t xml:space="preserve">وتم تقسيم هذه الدراسة </w:t>
      </w:r>
      <w:r w:rsidR="00783208">
        <w:rPr>
          <w:rFonts w:ascii="Simplified Arabic" w:hAnsi="Simplified Arabic" w:cs="Simplified Arabic"/>
          <w:sz w:val="28"/>
          <w:szCs w:val="28"/>
          <w:rtl/>
        </w:rPr>
        <w:t>إلى</w:t>
      </w:r>
      <w:r w:rsidR="00ED0EC8">
        <w:rPr>
          <w:rFonts w:ascii="Simplified Arabic" w:hAnsi="Simplified Arabic" w:cs="Simplified Arabic"/>
          <w:sz w:val="28"/>
          <w:szCs w:val="28"/>
          <w:rtl/>
        </w:rPr>
        <w:t xml:space="preserve"> فصلين</w:t>
      </w:r>
      <w:r w:rsidRPr="00DE6EF6">
        <w:rPr>
          <w:rFonts w:ascii="Simplified Arabic" w:hAnsi="Simplified Arabic" w:cs="Simplified Arabic"/>
          <w:sz w:val="28"/>
          <w:szCs w:val="28"/>
          <w:rtl/>
        </w:rPr>
        <w:t xml:space="preserve">: </w:t>
      </w:r>
      <w:r w:rsidR="00ED0EC8">
        <w:rPr>
          <w:rFonts w:ascii="Simplified Arabic" w:hAnsi="Simplified Arabic" w:cs="Simplified Arabic" w:hint="cs"/>
          <w:sz w:val="28"/>
          <w:szCs w:val="28"/>
          <w:rtl/>
        </w:rPr>
        <w:t xml:space="preserve">جاء </w:t>
      </w:r>
      <w:r w:rsidRPr="00DE6EF6">
        <w:rPr>
          <w:rFonts w:ascii="Simplified Arabic" w:hAnsi="Simplified Arabic" w:cs="Simplified Arabic"/>
          <w:sz w:val="28"/>
          <w:szCs w:val="28"/>
          <w:rtl/>
        </w:rPr>
        <w:t>الأول</w:t>
      </w:r>
      <w:r w:rsidR="00ED0EC8">
        <w:rPr>
          <w:rFonts w:ascii="Simplified Arabic" w:hAnsi="Simplified Arabic" w:cs="Simplified Arabic" w:hint="cs"/>
          <w:sz w:val="28"/>
          <w:szCs w:val="28"/>
          <w:rtl/>
        </w:rPr>
        <w:t xml:space="preserve"> بعنوان</w:t>
      </w:r>
      <w:r w:rsidRPr="00DE6EF6">
        <w:rPr>
          <w:rFonts w:ascii="Simplified Arabic" w:hAnsi="Simplified Arabic" w:cs="Simplified Arabic"/>
          <w:sz w:val="28"/>
          <w:szCs w:val="28"/>
          <w:rtl/>
        </w:rPr>
        <w:t>: الإطار العام والدراسات السابقة</w:t>
      </w:r>
      <w:r w:rsidR="00ED0EC8">
        <w:rPr>
          <w:rFonts w:ascii="Simplified Arabic" w:hAnsi="Simplified Arabic" w:cs="Simplified Arabic" w:hint="cs"/>
          <w:sz w:val="28"/>
          <w:szCs w:val="28"/>
          <w:rtl/>
        </w:rPr>
        <w:t>،</w:t>
      </w:r>
      <w:r w:rsidRPr="00DE6EF6">
        <w:rPr>
          <w:rFonts w:ascii="Simplified Arabic" w:hAnsi="Simplified Arabic" w:cs="Simplified Arabic"/>
          <w:sz w:val="28"/>
          <w:szCs w:val="28"/>
          <w:rtl/>
        </w:rPr>
        <w:t xml:space="preserve"> والثاني</w:t>
      </w:r>
      <w:r w:rsidR="00ED0EC8">
        <w:rPr>
          <w:rFonts w:ascii="Simplified Arabic" w:hAnsi="Simplified Arabic" w:cs="Simplified Arabic" w:hint="cs"/>
          <w:sz w:val="28"/>
          <w:szCs w:val="28"/>
          <w:rtl/>
        </w:rPr>
        <w:t xml:space="preserve"> بعنوان:</w:t>
      </w:r>
      <w:r w:rsidRPr="00DE6EF6">
        <w:rPr>
          <w:rFonts w:ascii="Simplified Arabic" w:hAnsi="Simplified Arabic" w:cs="Simplified Arabic"/>
          <w:sz w:val="28"/>
          <w:szCs w:val="28"/>
          <w:rtl/>
        </w:rPr>
        <w:t xml:space="preserve"> الإطار النظري والتطبيقي. </w:t>
      </w:r>
    </w:p>
    <w:p w:rsidR="00DE6EF6" w:rsidRPr="00EC6A1F" w:rsidRDefault="00DE6EF6" w:rsidP="0094417F">
      <w:pPr>
        <w:pStyle w:val="aa"/>
        <w:spacing w:before="240"/>
        <w:jc w:val="both"/>
        <w:rPr>
          <w:rFonts w:ascii="Simplified Arabic" w:hAnsi="Simplified Arabic" w:cs="Simplified Arabic"/>
          <w:b/>
          <w:bCs/>
          <w:sz w:val="32"/>
          <w:szCs w:val="32"/>
          <w:u w:val="single"/>
          <w:rtl/>
        </w:rPr>
      </w:pPr>
      <w:r w:rsidRPr="00EC6A1F">
        <w:rPr>
          <w:rFonts w:ascii="Simplified Arabic" w:hAnsi="Simplified Arabic" w:cs="Simplified Arabic"/>
          <w:b/>
          <w:bCs/>
          <w:sz w:val="32"/>
          <w:szCs w:val="32"/>
          <w:u w:val="single"/>
          <w:rtl/>
        </w:rPr>
        <w:t>الفصل الأول : الإطار العام والدراسات السابقة</w:t>
      </w:r>
      <w:r w:rsidR="00EC6A1F">
        <w:rPr>
          <w:rFonts w:ascii="Simplified Arabic" w:hAnsi="Simplified Arabic" w:cs="Simplified Arabic" w:hint="cs"/>
          <w:b/>
          <w:bCs/>
          <w:sz w:val="32"/>
          <w:szCs w:val="32"/>
          <w:u w:val="single"/>
          <w:rtl/>
        </w:rPr>
        <w:t>:</w:t>
      </w:r>
    </w:p>
    <w:p w:rsidR="00DE6EF6" w:rsidRPr="00EC6A1F" w:rsidRDefault="00EC6A1F" w:rsidP="00EC6A1F">
      <w:pPr>
        <w:pStyle w:val="aa"/>
        <w:spacing w:before="240"/>
        <w:jc w:val="both"/>
        <w:rPr>
          <w:rFonts w:ascii="Simplified Arabic" w:hAnsi="Simplified Arabic" w:cs="Simplified Arabic"/>
          <w:b/>
          <w:bCs/>
          <w:sz w:val="28"/>
          <w:szCs w:val="28"/>
          <w:rtl/>
        </w:rPr>
      </w:pPr>
      <w:r w:rsidRPr="00EC6A1F">
        <w:rPr>
          <w:rFonts w:ascii="Simplified Arabic" w:hAnsi="Simplified Arabic" w:cs="Simplified Arabic" w:hint="cs"/>
          <w:b/>
          <w:bCs/>
          <w:sz w:val="28"/>
          <w:szCs w:val="28"/>
          <w:rtl/>
        </w:rPr>
        <w:t xml:space="preserve">- </w:t>
      </w:r>
      <w:r w:rsidR="00DE6EF6" w:rsidRPr="00EC6A1F">
        <w:rPr>
          <w:rFonts w:ascii="Simplified Arabic" w:hAnsi="Simplified Arabic" w:cs="Simplified Arabic"/>
          <w:b/>
          <w:bCs/>
          <w:sz w:val="28"/>
          <w:szCs w:val="28"/>
          <w:rtl/>
        </w:rPr>
        <w:t>علاقة الدراسة بتخصص المكتبات والمعلومات والتوثيق:-</w:t>
      </w:r>
    </w:p>
    <w:p w:rsidR="00EC6A1F" w:rsidRDefault="00DE6EF6" w:rsidP="00EC6A1F">
      <w:pPr>
        <w:pStyle w:val="aa"/>
        <w:jc w:val="both"/>
        <w:rPr>
          <w:rFonts w:ascii="Simplified Arabic" w:hAnsi="Simplified Arabic" w:cs="Simplified Arabic"/>
          <w:sz w:val="28"/>
          <w:szCs w:val="28"/>
          <w:rtl/>
        </w:rPr>
      </w:pPr>
      <w:r w:rsidRPr="00DE6EF6">
        <w:rPr>
          <w:rFonts w:ascii="Simplified Arabic" w:hAnsi="Simplified Arabic" w:cs="Simplified Arabic"/>
          <w:sz w:val="28"/>
          <w:szCs w:val="28"/>
          <w:rtl/>
        </w:rPr>
        <w:t>تتعلق هذه الدراسة بمجال تخصصنا بحكم وظيفتنا كأعضاء هيأة تدريس بأحد أقسام كليات جامعة طبرق ملزمون أخلاقياً وعلمياً ومعرفياً بتقديم المعلومات والمقترحات التي من شأنها أن ترتقي بالعملية التعليمية وذلك بالمشاركة في اختيار تقنياتها المعلوماتية المتطورة التي تُعنى بالبحث عن المعلومات وتجميعها ومعالجتها وحفظها وتخزينها واسترجاعها وترتيبها وتصنيفها وبثها وإتاحتها وفق خصوصية كل قسم من حيث توظيفها واستخدامها</w:t>
      </w:r>
      <w:r w:rsidR="00EC6A1F">
        <w:rPr>
          <w:rFonts w:ascii="Simplified Arabic" w:hAnsi="Simplified Arabic" w:cs="Simplified Arabic" w:hint="cs"/>
          <w:sz w:val="28"/>
          <w:szCs w:val="28"/>
          <w:rtl/>
        </w:rPr>
        <w:t>.</w:t>
      </w:r>
    </w:p>
    <w:p w:rsidR="00EC6A1F" w:rsidRDefault="00DE6EF6" w:rsidP="00EC6A1F">
      <w:pPr>
        <w:pStyle w:val="aa"/>
        <w:jc w:val="both"/>
        <w:rPr>
          <w:rFonts w:ascii="Simplified Arabic" w:hAnsi="Simplified Arabic" w:cs="Simplified Arabic"/>
          <w:sz w:val="28"/>
          <w:szCs w:val="28"/>
          <w:rtl/>
        </w:rPr>
      </w:pPr>
      <w:r w:rsidRPr="00DE6EF6">
        <w:rPr>
          <w:rFonts w:ascii="Simplified Arabic" w:hAnsi="Simplified Arabic" w:cs="Simplified Arabic"/>
          <w:sz w:val="28"/>
          <w:szCs w:val="28"/>
          <w:rtl/>
        </w:rPr>
        <w:t xml:space="preserve"> وإن الدراسات المتعلقة بموضوع التعليم الإلكتروني لا يمكن حصرها في قسم بعينه لأن الجزء مكمل للكل والمعرفة في ذلك تشارك وليس احتكار لدراستهِ في قسم دون غيره. ومن جانب المعلومات والمعلوماتية متمثلة في المعلومات التي يقدمها أخصائيو المعلومات واستشاريوها، وإستراتيجيو المعرفة ومهنيوها وعمالها وما يقومون به من أعمال. وفي الإستراتيجية الداخلية والخارجية بمقرر رقمنة المعلومات، وإستراتيجية إدارة المعلومات بمراحلها الثلاثة في مقرر إدارة المعلومات، وفي إدارة المعرفة وعلاقتها بالاستراتيجيات في مقرر إدارة المعرفة وتبنى هذه الاستراتيجيات على الخطط والسياسات التي تتضمن الأهداف والاحتياجات وما تتأثر به من موارد مالية وبشرية وفنية وتجهيزات تقنية وبنية تحتية وتحويرات مكانية. </w:t>
      </w:r>
    </w:p>
    <w:p w:rsidR="00DE6EF6" w:rsidRDefault="00DE6EF6" w:rsidP="00EC6A1F">
      <w:pPr>
        <w:pStyle w:val="aa"/>
        <w:jc w:val="both"/>
        <w:rPr>
          <w:rFonts w:ascii="Simplified Arabic" w:hAnsi="Simplified Arabic" w:cs="Simplified Arabic"/>
          <w:sz w:val="28"/>
          <w:szCs w:val="28"/>
          <w:rtl/>
        </w:rPr>
      </w:pPr>
      <w:r w:rsidRPr="00DE6EF6">
        <w:rPr>
          <w:rFonts w:ascii="Simplified Arabic" w:hAnsi="Simplified Arabic" w:cs="Simplified Arabic"/>
          <w:sz w:val="28"/>
          <w:szCs w:val="28"/>
          <w:rtl/>
        </w:rPr>
        <w:t xml:space="preserve">وإن قسم المكتبات والمعلومات والتوثيق هو القسم الوحيد بأقسام الكليات الأدبية بجامعة طبرق تتضمن مفردات مقرراته الدراسية في الخطة العلمية وكيفية تحويل البيانات </w:t>
      </w:r>
      <w:r w:rsidR="00783208">
        <w:rPr>
          <w:rFonts w:ascii="Simplified Arabic" w:hAnsi="Simplified Arabic" w:cs="Simplified Arabic"/>
          <w:sz w:val="28"/>
          <w:szCs w:val="28"/>
          <w:rtl/>
        </w:rPr>
        <w:t>إلى</w:t>
      </w:r>
      <w:r w:rsidRPr="00DE6EF6">
        <w:rPr>
          <w:rFonts w:ascii="Simplified Arabic" w:hAnsi="Simplified Arabic" w:cs="Simplified Arabic"/>
          <w:sz w:val="28"/>
          <w:szCs w:val="28"/>
          <w:rtl/>
        </w:rPr>
        <w:t xml:space="preserve"> معلومات واستثمار المعلومات للحصول على المعرفة من مختلف أشكال مصادر معلوماتها النصية والصورية والصوتية والفيديو بجميع تقنيات المعلومات والاتصالات في عديد </w:t>
      </w:r>
      <w:r w:rsidR="006B6D06" w:rsidRPr="00DE6EF6">
        <w:rPr>
          <w:rFonts w:ascii="Simplified Arabic" w:hAnsi="Simplified Arabic" w:cs="Simplified Arabic" w:hint="cs"/>
          <w:sz w:val="28"/>
          <w:szCs w:val="28"/>
          <w:rtl/>
        </w:rPr>
        <w:t>المقررات</w:t>
      </w:r>
      <w:r w:rsidRPr="00DE6EF6">
        <w:rPr>
          <w:rFonts w:ascii="Simplified Arabic" w:hAnsi="Simplified Arabic" w:cs="Simplified Arabic"/>
          <w:sz w:val="28"/>
          <w:szCs w:val="28"/>
          <w:rtl/>
        </w:rPr>
        <w:t xml:space="preserve"> منها مقرر تكنولوجيا المعلومات والاتصالات، ومهارات المعلومات، ومصادر المعلومات، وصناعة المعلومات، واقتصاديات المعلومات وهذه </w:t>
      </w:r>
      <w:r w:rsidR="006B6D06" w:rsidRPr="00DE6EF6">
        <w:rPr>
          <w:rFonts w:ascii="Simplified Arabic" w:hAnsi="Simplified Arabic" w:cs="Simplified Arabic" w:hint="cs"/>
          <w:sz w:val="28"/>
          <w:szCs w:val="28"/>
          <w:rtl/>
        </w:rPr>
        <w:t>المقررات</w:t>
      </w:r>
      <w:r w:rsidRPr="00DE6EF6">
        <w:rPr>
          <w:rFonts w:ascii="Simplified Arabic" w:hAnsi="Simplified Arabic" w:cs="Simplified Arabic"/>
          <w:sz w:val="28"/>
          <w:szCs w:val="28"/>
          <w:rtl/>
        </w:rPr>
        <w:t xml:space="preserve"> ومعلوماتها ومصادرها وتقنياتها لها علاقة وثيقة بالتعليم الإلكتروني وتؤثر فيه ويتأثر بها كماً ونوعاً. وفي عمليات الفهرسة و</w:t>
      </w:r>
      <w:r w:rsidR="006B6D06">
        <w:rPr>
          <w:rFonts w:ascii="Simplified Arabic" w:hAnsi="Simplified Arabic" w:cs="Simplified Arabic"/>
          <w:sz w:val="28"/>
          <w:szCs w:val="28"/>
          <w:rtl/>
        </w:rPr>
        <w:t>التصنيف لترتيب المقر</w:t>
      </w:r>
      <w:r w:rsidRPr="00DE6EF6">
        <w:rPr>
          <w:rFonts w:ascii="Simplified Arabic" w:hAnsi="Simplified Arabic" w:cs="Simplified Arabic"/>
          <w:sz w:val="28"/>
          <w:szCs w:val="28"/>
          <w:rtl/>
        </w:rPr>
        <w:t xml:space="preserve">رات الإلكترونية في قواعد بيانات ونظم معلومات بمقرر الفهرسة الآلية، والأرشيف الإلكتروني. وإن أغلب الكتب الحديثة المنشورة بمجال المكتبات والمعلومات والتوثيق تتضمن فصلاً كاملاً عن التعليم الإلكتروني.  </w:t>
      </w:r>
    </w:p>
    <w:p w:rsidR="00DE6EF6" w:rsidRPr="00EC6A1F" w:rsidRDefault="00DE6EF6" w:rsidP="00EC6A1F">
      <w:pPr>
        <w:pStyle w:val="aa"/>
        <w:spacing w:before="240"/>
        <w:jc w:val="both"/>
        <w:rPr>
          <w:rFonts w:ascii="Simplified Arabic" w:hAnsi="Simplified Arabic" w:cs="Simplified Arabic"/>
          <w:b/>
          <w:bCs/>
          <w:sz w:val="28"/>
          <w:szCs w:val="28"/>
          <w:rtl/>
          <w:lang w:bidi="ar-LY"/>
        </w:rPr>
      </w:pPr>
      <w:r w:rsidRPr="00EC6A1F">
        <w:rPr>
          <w:rFonts w:ascii="Simplified Arabic" w:hAnsi="Simplified Arabic" w:cs="Simplified Arabic"/>
          <w:b/>
          <w:bCs/>
          <w:sz w:val="28"/>
          <w:szCs w:val="28"/>
          <w:rtl/>
          <w:lang w:bidi="ar-LY"/>
        </w:rPr>
        <w:t>1-1 مشكلة الدراسة:-</w:t>
      </w:r>
    </w:p>
    <w:p w:rsidR="00DE6EF6" w:rsidRPr="00DE6EF6" w:rsidRDefault="00DE6EF6" w:rsidP="00EC6A1F">
      <w:pPr>
        <w:pStyle w:val="aa"/>
        <w:jc w:val="both"/>
        <w:rPr>
          <w:rFonts w:ascii="Simplified Arabic" w:hAnsi="Simplified Arabic" w:cs="Simplified Arabic"/>
          <w:sz w:val="28"/>
          <w:szCs w:val="28"/>
          <w:rtl/>
          <w:lang w:bidi="ar-LY"/>
        </w:rPr>
      </w:pPr>
      <w:r w:rsidRPr="00DE6EF6">
        <w:rPr>
          <w:rFonts w:ascii="Simplified Arabic" w:hAnsi="Simplified Arabic" w:cs="Simplified Arabic"/>
          <w:sz w:val="28"/>
          <w:szCs w:val="28"/>
          <w:rtl/>
          <w:lang w:bidi="ar-LY"/>
        </w:rPr>
        <w:t>تبلورت فكرة هذه الدراسة عبر مبادرة لجامعة طبرق بتطبيقها للتعليم الإلكتروني كبديل عن التعليم التقليدي في ظل الحجر الصحي الناتج عن جائحة كورنا كإجراء احترازي للوقاية من انتشاره الذي انتشر كالنار في الهشيم في كثير من دول العالم بين أفراد مجتمعاتها عبر تجمعاتهم اليومية متجاوزاً بذلك حدودها وأقاليمها وقاراتها فأغلق ما لم يتوقع إغلاقه من مؤسساتها العامة والخاصة فأجبرت الحكومات على إطلاق المبادرات واستصدار القرارات كالحظر والحجر الصحي كأساليب وقائية للحد من عملية انتشاره ، وجامعة طبرق إحدى المؤسسات التعليمية المعنية بتنفيذها كالتزام أخلاقي وعلمي وعملي محافظةً على بيئتها الجامعية لكافة كوادرها الوظيفية والت</w:t>
      </w:r>
      <w:r w:rsidR="00EC6A1F">
        <w:rPr>
          <w:rFonts w:ascii="Simplified Arabic" w:hAnsi="Simplified Arabic" w:cs="Simplified Arabic"/>
          <w:sz w:val="28"/>
          <w:szCs w:val="28"/>
          <w:rtl/>
          <w:lang w:bidi="ar-LY"/>
        </w:rPr>
        <w:t>عليمية والطلابية</w:t>
      </w:r>
      <w:r w:rsidRPr="00DE6EF6">
        <w:rPr>
          <w:rFonts w:ascii="Simplified Arabic" w:hAnsi="Simplified Arabic" w:cs="Simplified Arabic"/>
          <w:sz w:val="28"/>
          <w:szCs w:val="28"/>
          <w:rtl/>
          <w:lang w:bidi="ar-LY"/>
        </w:rPr>
        <w:t>، وضمان سير ما تبقي من عاميها الدراسيين 2019/2020</w:t>
      </w:r>
      <w:r w:rsidR="00EC6A1F">
        <w:rPr>
          <w:rFonts w:ascii="Simplified Arabic" w:hAnsi="Simplified Arabic" w:cs="Simplified Arabic" w:hint="cs"/>
          <w:sz w:val="28"/>
          <w:szCs w:val="28"/>
          <w:rtl/>
          <w:lang w:bidi="ar-LY"/>
        </w:rPr>
        <w:t xml:space="preserve">- </w:t>
      </w:r>
      <w:r w:rsidRPr="00DE6EF6">
        <w:rPr>
          <w:rFonts w:ascii="Simplified Arabic" w:hAnsi="Simplified Arabic" w:cs="Simplified Arabic"/>
          <w:sz w:val="28"/>
          <w:szCs w:val="28"/>
          <w:rtl/>
          <w:lang w:bidi="ar-LY"/>
        </w:rPr>
        <w:t>2020/2021 من دراسة وامتحانات عبر تطبيقها للتعليم الإلكتروني كخطة بديلة حتى تمر هذه الكارثة العالمية التي لم تحدد معالم نهاياتها بعد ومن أجل ضمان استمرار تطبيقه مستقبلاً. فكل ما سبق ذكره يضع أمامنا مبررات</w:t>
      </w:r>
      <w:r w:rsidR="00EC6A1F">
        <w:rPr>
          <w:rFonts w:ascii="Simplified Arabic" w:hAnsi="Simplified Arabic" w:cs="Simplified Arabic"/>
          <w:sz w:val="28"/>
          <w:szCs w:val="28"/>
          <w:rtl/>
          <w:lang w:bidi="ar-LY"/>
        </w:rPr>
        <w:t xml:space="preserve"> لدراستها كموضوع علمي تحت عنوان</w:t>
      </w:r>
      <w:r w:rsidRPr="00DE6EF6">
        <w:rPr>
          <w:rFonts w:ascii="Simplified Arabic" w:hAnsi="Simplified Arabic" w:cs="Simplified Arabic"/>
          <w:sz w:val="28"/>
          <w:szCs w:val="28"/>
          <w:rtl/>
          <w:lang w:bidi="ar-LY"/>
        </w:rPr>
        <w:t>: واقع تطبيق التعليم الإلكتروني وتحدياته بجامعة طبرق.</w:t>
      </w:r>
    </w:p>
    <w:p w:rsidR="00DE6EF6" w:rsidRPr="00EC6A1F" w:rsidRDefault="00DE6EF6" w:rsidP="00EC6A1F">
      <w:pPr>
        <w:pStyle w:val="aa"/>
        <w:spacing w:before="240"/>
        <w:jc w:val="both"/>
        <w:rPr>
          <w:rFonts w:ascii="Simplified Arabic" w:hAnsi="Simplified Arabic" w:cs="Simplified Arabic"/>
          <w:b/>
          <w:bCs/>
          <w:sz w:val="28"/>
          <w:szCs w:val="28"/>
          <w:rtl/>
          <w:lang w:bidi="ar-LY"/>
        </w:rPr>
      </w:pPr>
      <w:r w:rsidRPr="00EC6A1F">
        <w:rPr>
          <w:rFonts w:ascii="Simplified Arabic" w:hAnsi="Simplified Arabic" w:cs="Simplified Arabic"/>
          <w:b/>
          <w:bCs/>
          <w:sz w:val="28"/>
          <w:szCs w:val="28"/>
          <w:rtl/>
          <w:lang w:bidi="ar-LY"/>
        </w:rPr>
        <w:t>1-2 أهمية الدراسة:-</w:t>
      </w:r>
    </w:p>
    <w:p w:rsidR="00DE6EF6" w:rsidRPr="00DE6EF6" w:rsidRDefault="00DE6EF6" w:rsidP="00DE6EF6">
      <w:pPr>
        <w:pStyle w:val="aa"/>
        <w:jc w:val="both"/>
        <w:rPr>
          <w:rFonts w:ascii="Simplified Arabic" w:hAnsi="Simplified Arabic" w:cs="Simplified Arabic"/>
          <w:sz w:val="28"/>
          <w:szCs w:val="28"/>
          <w:rtl/>
          <w:lang w:bidi="ar-LY"/>
        </w:rPr>
      </w:pPr>
      <w:r w:rsidRPr="00DE6EF6">
        <w:rPr>
          <w:rFonts w:ascii="Simplified Arabic" w:hAnsi="Simplified Arabic" w:cs="Simplified Arabic"/>
          <w:sz w:val="28"/>
          <w:szCs w:val="28"/>
          <w:rtl/>
          <w:lang w:bidi="ar-LY"/>
        </w:rPr>
        <w:t>1- وضع خطة علمية للتعليم الإلكتروني بجامعة طبرق تضمن تطبيقه في الفترة الحالية واستمراره مستقبلياً.</w:t>
      </w:r>
    </w:p>
    <w:p w:rsidR="00DE6EF6" w:rsidRPr="00DE6EF6" w:rsidRDefault="00DE6EF6" w:rsidP="00DE6EF6">
      <w:pPr>
        <w:pStyle w:val="aa"/>
        <w:jc w:val="both"/>
        <w:rPr>
          <w:rFonts w:ascii="Simplified Arabic" w:hAnsi="Simplified Arabic" w:cs="Simplified Arabic"/>
          <w:sz w:val="28"/>
          <w:szCs w:val="28"/>
          <w:rtl/>
          <w:lang w:bidi="ar-LY"/>
        </w:rPr>
      </w:pPr>
      <w:r w:rsidRPr="00DE6EF6">
        <w:rPr>
          <w:rFonts w:ascii="Simplified Arabic" w:hAnsi="Simplified Arabic" w:cs="Simplified Arabic"/>
          <w:sz w:val="28"/>
          <w:szCs w:val="28"/>
          <w:rtl/>
          <w:lang w:bidi="ar-LY"/>
        </w:rPr>
        <w:t>2- تطوير العملية التعليمية في الأقسام العلمية بالجامعة عبر استخدام التقنيات التعليمية الحديثة بمعامل كلياتها وقاعاتها الدراسية.</w:t>
      </w:r>
    </w:p>
    <w:p w:rsidR="00DE6EF6" w:rsidRPr="00DE6EF6" w:rsidRDefault="00DE6EF6" w:rsidP="00DE6EF6">
      <w:pPr>
        <w:pStyle w:val="aa"/>
        <w:jc w:val="both"/>
        <w:rPr>
          <w:rFonts w:ascii="Simplified Arabic" w:hAnsi="Simplified Arabic" w:cs="Simplified Arabic"/>
          <w:sz w:val="28"/>
          <w:szCs w:val="28"/>
          <w:rtl/>
          <w:lang w:bidi="ar-LY"/>
        </w:rPr>
      </w:pPr>
      <w:r w:rsidRPr="00DE6EF6">
        <w:rPr>
          <w:rFonts w:ascii="Simplified Arabic" w:hAnsi="Simplified Arabic" w:cs="Simplified Arabic"/>
          <w:sz w:val="28"/>
          <w:szCs w:val="28"/>
          <w:rtl/>
          <w:lang w:bidi="ar-LY"/>
        </w:rPr>
        <w:t>3- تقديم حلول للتحديات التي تواجه تطبيق التعليم الإلكتروني بأقسام كليات جامعة طبرق.</w:t>
      </w:r>
    </w:p>
    <w:p w:rsidR="00DE6EF6" w:rsidRPr="00EC6A1F" w:rsidRDefault="00DE6EF6" w:rsidP="00075120">
      <w:pPr>
        <w:pStyle w:val="aa"/>
        <w:spacing w:before="240"/>
        <w:jc w:val="both"/>
        <w:rPr>
          <w:rFonts w:ascii="Simplified Arabic" w:hAnsi="Simplified Arabic" w:cs="Simplified Arabic"/>
          <w:b/>
          <w:bCs/>
          <w:sz w:val="28"/>
          <w:szCs w:val="28"/>
          <w:rtl/>
          <w:lang w:bidi="ar-LY"/>
        </w:rPr>
      </w:pPr>
      <w:r w:rsidRPr="00EC6A1F">
        <w:rPr>
          <w:rFonts w:ascii="Simplified Arabic" w:hAnsi="Simplified Arabic" w:cs="Simplified Arabic"/>
          <w:b/>
          <w:bCs/>
          <w:sz w:val="28"/>
          <w:szCs w:val="28"/>
          <w:rtl/>
          <w:lang w:bidi="ar-LY"/>
        </w:rPr>
        <w:t xml:space="preserve">1-3 أهداف الدراسة:-  </w:t>
      </w:r>
    </w:p>
    <w:p w:rsidR="00DE6EF6" w:rsidRPr="00DE6EF6" w:rsidRDefault="00DE6EF6" w:rsidP="00DE6EF6">
      <w:pPr>
        <w:pStyle w:val="aa"/>
        <w:jc w:val="both"/>
        <w:rPr>
          <w:rFonts w:ascii="Simplified Arabic" w:hAnsi="Simplified Arabic" w:cs="Simplified Arabic"/>
          <w:sz w:val="28"/>
          <w:szCs w:val="28"/>
          <w:rtl/>
          <w:lang w:bidi="ar-LY"/>
        </w:rPr>
      </w:pPr>
      <w:r w:rsidRPr="00DE6EF6">
        <w:rPr>
          <w:rFonts w:ascii="Simplified Arabic" w:hAnsi="Simplified Arabic" w:cs="Simplified Arabic"/>
          <w:sz w:val="28"/>
          <w:szCs w:val="28"/>
          <w:rtl/>
          <w:lang w:bidi="ar-LY"/>
        </w:rPr>
        <w:t xml:space="preserve">1- التعرف على واقع تطبيق التعليم الإلكتروني بكليات جامعة طبرق.  </w:t>
      </w:r>
    </w:p>
    <w:p w:rsidR="00DE6EF6" w:rsidRPr="00DE6EF6" w:rsidRDefault="00DE6EF6" w:rsidP="00DE6EF6">
      <w:pPr>
        <w:pStyle w:val="aa"/>
        <w:jc w:val="both"/>
        <w:rPr>
          <w:rFonts w:ascii="Simplified Arabic" w:hAnsi="Simplified Arabic" w:cs="Simplified Arabic"/>
          <w:sz w:val="28"/>
          <w:szCs w:val="28"/>
          <w:rtl/>
          <w:lang w:bidi="ar-LY"/>
        </w:rPr>
      </w:pPr>
      <w:r w:rsidRPr="00DE6EF6">
        <w:rPr>
          <w:rFonts w:ascii="Simplified Arabic" w:hAnsi="Simplified Arabic" w:cs="Simplified Arabic"/>
          <w:sz w:val="28"/>
          <w:szCs w:val="28"/>
          <w:rtl/>
          <w:lang w:bidi="ar-LY"/>
        </w:rPr>
        <w:t>2- معرفة المعوقات التي تواجه عينة الدراسة في تطبيق التعليم الإلكتروني بأقسامهم العلمية بكليات الجامعة.</w:t>
      </w:r>
    </w:p>
    <w:p w:rsidR="00DE6EF6" w:rsidRPr="00EC6A1F" w:rsidRDefault="00DE6EF6" w:rsidP="00EC6A1F">
      <w:pPr>
        <w:pStyle w:val="aa"/>
        <w:spacing w:before="240"/>
        <w:jc w:val="both"/>
        <w:rPr>
          <w:rFonts w:ascii="Simplified Arabic" w:hAnsi="Simplified Arabic" w:cs="Simplified Arabic"/>
          <w:b/>
          <w:bCs/>
          <w:sz w:val="28"/>
          <w:szCs w:val="28"/>
          <w:rtl/>
          <w:lang w:bidi="ar-LY"/>
        </w:rPr>
      </w:pPr>
      <w:r w:rsidRPr="00EC6A1F">
        <w:rPr>
          <w:rFonts w:ascii="Simplified Arabic" w:hAnsi="Simplified Arabic" w:cs="Simplified Arabic"/>
          <w:b/>
          <w:bCs/>
          <w:sz w:val="28"/>
          <w:szCs w:val="28"/>
          <w:rtl/>
          <w:lang w:bidi="ar-LY"/>
        </w:rPr>
        <w:t>1-4 تساؤلات الدراسة:-</w:t>
      </w:r>
    </w:p>
    <w:p w:rsidR="00DE6EF6" w:rsidRPr="00DE6EF6" w:rsidRDefault="00DE6EF6" w:rsidP="00DE6EF6">
      <w:pPr>
        <w:pStyle w:val="aa"/>
        <w:jc w:val="both"/>
        <w:rPr>
          <w:rFonts w:ascii="Simplified Arabic" w:hAnsi="Simplified Arabic" w:cs="Simplified Arabic"/>
          <w:sz w:val="28"/>
          <w:szCs w:val="28"/>
          <w:rtl/>
          <w:lang w:bidi="ar-LY"/>
        </w:rPr>
      </w:pPr>
      <w:r w:rsidRPr="00DE6EF6">
        <w:rPr>
          <w:rFonts w:ascii="Simplified Arabic" w:hAnsi="Simplified Arabic" w:cs="Simplified Arabic"/>
          <w:sz w:val="28"/>
          <w:szCs w:val="28"/>
          <w:rtl/>
          <w:lang w:bidi="ar-LY"/>
        </w:rPr>
        <w:t xml:space="preserve">1- ما هو واقع تطبيق التعليم الالكتروني بكليات جامعة طبرق، وهل أعدت خطة لتنفيذه، ومن هم القائمين بإعدادها؟.  </w:t>
      </w:r>
    </w:p>
    <w:p w:rsidR="00DE6EF6" w:rsidRPr="00DE6EF6" w:rsidRDefault="00DE6EF6" w:rsidP="00DE6EF6">
      <w:pPr>
        <w:pStyle w:val="aa"/>
        <w:jc w:val="both"/>
        <w:rPr>
          <w:rFonts w:ascii="Simplified Arabic" w:hAnsi="Simplified Arabic" w:cs="Simplified Arabic"/>
          <w:sz w:val="28"/>
          <w:szCs w:val="28"/>
          <w:rtl/>
          <w:lang w:bidi="ar-LY"/>
        </w:rPr>
      </w:pPr>
      <w:r w:rsidRPr="00DE6EF6">
        <w:rPr>
          <w:rFonts w:ascii="Simplified Arabic" w:hAnsi="Simplified Arabic" w:cs="Simplified Arabic"/>
          <w:sz w:val="28"/>
          <w:szCs w:val="28"/>
          <w:rtl/>
          <w:lang w:bidi="ar-LY"/>
        </w:rPr>
        <w:t>2- ما المعوقات التي تواجه عينة الدراسة في تطبيق التعليم الإلكتروني بأقسامهم العلمية بكليات جامعة طبرق؟.</w:t>
      </w:r>
    </w:p>
    <w:p w:rsidR="00DE6EF6" w:rsidRPr="00DE6EF6" w:rsidRDefault="00DE6EF6" w:rsidP="00DE6EF6">
      <w:pPr>
        <w:pStyle w:val="aa"/>
        <w:jc w:val="both"/>
        <w:rPr>
          <w:rFonts w:ascii="Simplified Arabic" w:hAnsi="Simplified Arabic" w:cs="Simplified Arabic"/>
          <w:sz w:val="28"/>
          <w:szCs w:val="28"/>
          <w:rtl/>
          <w:lang w:bidi="ar-LY"/>
        </w:rPr>
      </w:pPr>
      <w:r w:rsidRPr="00DE6EF6">
        <w:rPr>
          <w:rFonts w:ascii="Simplified Arabic" w:hAnsi="Simplified Arabic" w:cs="Simplified Arabic"/>
          <w:sz w:val="28"/>
          <w:szCs w:val="28"/>
          <w:rtl/>
          <w:lang w:bidi="ar-LY"/>
        </w:rPr>
        <w:t>5-1 مصطلحات الدراسة: قمنا بصياغة بعض التعريفات الإجرائية التي لها علاقة مباشرة بموضوع دراستنا من خلال فهمنا للتعليم الإلكتروني وهي تتمثل فيما يلي:-</w:t>
      </w:r>
    </w:p>
    <w:p w:rsidR="00DE6EF6" w:rsidRPr="00DE6EF6" w:rsidRDefault="00DE6EF6" w:rsidP="00DE6EF6">
      <w:pPr>
        <w:pStyle w:val="aa"/>
        <w:jc w:val="both"/>
        <w:rPr>
          <w:rFonts w:ascii="Simplified Arabic" w:hAnsi="Simplified Arabic" w:cs="Simplified Arabic"/>
          <w:sz w:val="28"/>
          <w:szCs w:val="28"/>
          <w:rtl/>
          <w:lang w:bidi="ar-LY"/>
        </w:rPr>
      </w:pPr>
      <w:r w:rsidRPr="00EC6A1F">
        <w:rPr>
          <w:rFonts w:ascii="Simplified Arabic" w:hAnsi="Simplified Arabic" w:cs="Simplified Arabic"/>
          <w:b/>
          <w:bCs/>
          <w:sz w:val="28"/>
          <w:szCs w:val="28"/>
          <w:lang w:bidi="ar-LY"/>
        </w:rPr>
        <w:sym w:font="Wingdings" w:char="F076"/>
      </w:r>
      <w:r w:rsidRPr="00EC6A1F">
        <w:rPr>
          <w:rFonts w:ascii="Simplified Arabic" w:hAnsi="Simplified Arabic" w:cs="Simplified Arabic"/>
          <w:b/>
          <w:bCs/>
          <w:sz w:val="28"/>
          <w:szCs w:val="28"/>
          <w:rtl/>
          <w:lang w:bidi="ar-LY"/>
        </w:rPr>
        <w:t xml:space="preserve"> تقنيات المعلومات والاتصالات:</w:t>
      </w:r>
      <w:r w:rsidRPr="00DE6EF6">
        <w:rPr>
          <w:rFonts w:ascii="Simplified Arabic" w:hAnsi="Simplified Arabic" w:cs="Simplified Arabic"/>
          <w:sz w:val="28"/>
          <w:szCs w:val="28"/>
          <w:rtl/>
          <w:lang w:bidi="ar-LY"/>
        </w:rPr>
        <w:t xml:space="preserve"> هي كافة الأجهزة والأدوات والوسائل الحديثة والمستحدثة التي تم إنتاجها لمتطلبات علمية وعملية وتستخدم بطرق فنية متعددة لغرض البحث عن المعلومات وتجميعها وحفظها وتخزينها واسترجاعها ومعالجتها وعرضها وبثها وإتاحتها للتفاعل معها والمشاركة فيها. </w:t>
      </w:r>
    </w:p>
    <w:p w:rsidR="00DE6EF6" w:rsidRPr="00DE6EF6" w:rsidRDefault="00DE6EF6" w:rsidP="00DE6EF6">
      <w:pPr>
        <w:pStyle w:val="aa"/>
        <w:jc w:val="both"/>
        <w:rPr>
          <w:rFonts w:ascii="Simplified Arabic" w:hAnsi="Simplified Arabic" w:cs="Simplified Arabic"/>
          <w:sz w:val="28"/>
          <w:szCs w:val="28"/>
          <w:rtl/>
          <w:lang w:bidi="ar-LY"/>
        </w:rPr>
      </w:pPr>
      <w:r w:rsidRPr="00EC6A1F">
        <w:rPr>
          <w:rFonts w:ascii="Simplified Arabic" w:hAnsi="Simplified Arabic" w:cs="Simplified Arabic"/>
          <w:b/>
          <w:bCs/>
          <w:sz w:val="28"/>
          <w:szCs w:val="28"/>
          <w:lang w:bidi="ar-LY"/>
        </w:rPr>
        <w:sym w:font="Wingdings" w:char="F076"/>
      </w:r>
      <w:r w:rsidRPr="00EC6A1F">
        <w:rPr>
          <w:rFonts w:ascii="Simplified Arabic" w:hAnsi="Simplified Arabic" w:cs="Simplified Arabic"/>
          <w:b/>
          <w:bCs/>
          <w:sz w:val="28"/>
          <w:szCs w:val="28"/>
          <w:rtl/>
          <w:lang w:bidi="ar-LY"/>
        </w:rPr>
        <w:t xml:space="preserve"> فريق العمل:</w:t>
      </w:r>
      <w:r w:rsidRPr="00DE6EF6">
        <w:rPr>
          <w:rFonts w:ascii="Simplified Arabic" w:hAnsi="Simplified Arabic" w:cs="Simplified Arabic"/>
          <w:sz w:val="28"/>
          <w:szCs w:val="28"/>
          <w:rtl/>
          <w:lang w:bidi="ar-LY"/>
        </w:rPr>
        <w:t xml:space="preserve"> نقصد به في مشروع التعليم الإلكتروني هم عدد محدود من الأعضاء ممن يتمتعون بكفاءة ومهارات وخبرة ومعرفة كافية بمجالات </w:t>
      </w:r>
      <w:r w:rsidR="00A93378">
        <w:rPr>
          <w:rFonts w:ascii="Simplified Arabic" w:hAnsi="Simplified Arabic" w:cs="Simplified Arabic"/>
          <w:sz w:val="28"/>
          <w:szCs w:val="28"/>
          <w:rtl/>
          <w:lang w:bidi="ar-LY"/>
        </w:rPr>
        <w:t>المعلومات والمعلوماتية من أخصائ</w:t>
      </w:r>
      <w:r w:rsidRPr="00DE6EF6">
        <w:rPr>
          <w:rFonts w:ascii="Simplified Arabic" w:hAnsi="Simplified Arabic" w:cs="Simplified Arabic"/>
          <w:sz w:val="28"/>
          <w:szCs w:val="28"/>
          <w:rtl/>
          <w:lang w:bidi="ar-LY"/>
        </w:rPr>
        <w:t>ي المعلومات ومستشاريها، استراتيجيوا المعرفة ومهنيوها وعمالها متمثلاً في المعلومات التي يقدمونها وما يقومون به من أعمال، وأكاديميون، وتقنيون ممن يمتلكون المعرفة عن تقنيات المعلومات والاتصالات وأنواعها وتقييم شركات إنتاجها وأسعارها ولديهم القدرة العالية على تشغيلها وبرمجتها وصيان</w:t>
      </w:r>
      <w:r w:rsidR="006B6D06">
        <w:rPr>
          <w:rFonts w:ascii="Simplified Arabic" w:hAnsi="Simplified Arabic" w:cs="Simplified Arabic"/>
          <w:sz w:val="28"/>
          <w:szCs w:val="28"/>
          <w:rtl/>
          <w:lang w:bidi="ar-LY"/>
        </w:rPr>
        <w:t>تها، وكل منهم مكمل لل</w:t>
      </w:r>
      <w:r w:rsidR="006B6D06">
        <w:rPr>
          <w:rFonts w:ascii="Simplified Arabic" w:hAnsi="Simplified Arabic" w:cs="Simplified Arabic" w:hint="cs"/>
          <w:sz w:val="28"/>
          <w:szCs w:val="28"/>
          <w:rtl/>
          <w:lang w:bidi="ar-LY"/>
        </w:rPr>
        <w:t>ا</w:t>
      </w:r>
      <w:r w:rsidRPr="00DE6EF6">
        <w:rPr>
          <w:rFonts w:ascii="Simplified Arabic" w:hAnsi="Simplified Arabic" w:cs="Simplified Arabic"/>
          <w:sz w:val="28"/>
          <w:szCs w:val="28"/>
          <w:rtl/>
          <w:lang w:bidi="ar-LY"/>
        </w:rPr>
        <w:t>خر لأنهم يتشاركون في المعرفة ويتقاسمون معلوماتها والنجاح ينسب للكل والفشل يحسب على الجميع</w:t>
      </w:r>
      <w:r w:rsidR="006B6D06">
        <w:rPr>
          <w:rFonts w:ascii="Simplified Arabic" w:hAnsi="Simplified Arabic" w:cs="Simplified Arabic" w:hint="cs"/>
          <w:sz w:val="28"/>
          <w:szCs w:val="28"/>
          <w:rtl/>
          <w:lang w:bidi="ar-LY"/>
        </w:rPr>
        <w:t>،</w:t>
      </w:r>
      <w:r w:rsidRPr="00DE6EF6">
        <w:rPr>
          <w:rFonts w:ascii="Simplified Arabic" w:hAnsi="Simplified Arabic" w:cs="Simplified Arabic"/>
          <w:sz w:val="28"/>
          <w:szCs w:val="28"/>
          <w:rtl/>
          <w:lang w:bidi="ar-LY"/>
        </w:rPr>
        <w:t xml:space="preserve"> ويشكل هذا الفريق بقرار من الإدارة العليا ويتلاشى الفريق بانتهاء مهمته.</w:t>
      </w:r>
    </w:p>
    <w:p w:rsidR="00DE6EF6" w:rsidRPr="00DE6EF6" w:rsidRDefault="00DE6EF6" w:rsidP="00DE6EF6">
      <w:pPr>
        <w:pStyle w:val="aa"/>
        <w:jc w:val="both"/>
        <w:rPr>
          <w:rFonts w:ascii="Simplified Arabic" w:hAnsi="Simplified Arabic" w:cs="Simplified Arabic"/>
          <w:sz w:val="28"/>
          <w:szCs w:val="28"/>
          <w:rtl/>
          <w:lang w:bidi="ar-LY"/>
        </w:rPr>
      </w:pPr>
      <w:r w:rsidRPr="00EC6A1F">
        <w:rPr>
          <w:rFonts w:ascii="Simplified Arabic" w:hAnsi="Simplified Arabic" w:cs="Simplified Arabic"/>
          <w:b/>
          <w:bCs/>
          <w:sz w:val="28"/>
          <w:szCs w:val="28"/>
          <w:lang w:bidi="ar-LY"/>
        </w:rPr>
        <w:sym w:font="Wingdings" w:char="F076"/>
      </w:r>
      <w:r w:rsidRPr="00EC6A1F">
        <w:rPr>
          <w:rFonts w:ascii="Simplified Arabic" w:hAnsi="Simplified Arabic" w:cs="Simplified Arabic"/>
          <w:b/>
          <w:bCs/>
          <w:sz w:val="28"/>
          <w:szCs w:val="28"/>
          <w:rtl/>
          <w:lang w:bidi="ar-LY"/>
        </w:rPr>
        <w:t xml:space="preserve"> خطة التعليم الإلكتروني:</w:t>
      </w:r>
      <w:r w:rsidRPr="00DE6EF6">
        <w:rPr>
          <w:rFonts w:ascii="Simplified Arabic" w:hAnsi="Simplified Arabic" w:cs="Simplified Arabic"/>
          <w:sz w:val="28"/>
          <w:szCs w:val="28"/>
          <w:rtl/>
          <w:lang w:bidi="ar-LY"/>
        </w:rPr>
        <w:t xml:space="preserve"> هي خطة يعدها فريق عمل متكامل يضم إداريون، وأساتذة أكاديميون، وأخصائيو المعلومات والمعلوماتية ومستشاريها، وإستراتيجيو المعرفة، وفنيون تقنيون، يقومون برسم الخطوط العريضة وتحديد الأهداف الواضحة وتوفير الاحتياجات اللازمة ووضع السياسات المرحلية واتخاذ الإجراءات الفعلية بشأن تطبيق التعليم الإلكتروني، واستصدار تشريعاته التي تحفز على تطبيقه وتنظم آلياته وفق خصوصية كل قسم بكليات جامعة طبرق، ورصد ميزانيته المطلوبة وتبويبها لتغطية مشروع تطبيق التعليم الإلكتروني في كافة أقسام كليات الجامعة بالصورة الصحيحة.</w:t>
      </w:r>
    </w:p>
    <w:p w:rsidR="00DE6EF6" w:rsidRPr="00DE6EF6" w:rsidRDefault="00DE6EF6" w:rsidP="00DE6EF6">
      <w:pPr>
        <w:pStyle w:val="aa"/>
        <w:jc w:val="both"/>
        <w:rPr>
          <w:rFonts w:ascii="Simplified Arabic" w:hAnsi="Simplified Arabic" w:cs="Simplified Arabic"/>
          <w:sz w:val="28"/>
          <w:szCs w:val="28"/>
          <w:rtl/>
          <w:lang w:bidi="ar-LY"/>
        </w:rPr>
      </w:pPr>
      <w:r w:rsidRPr="00EC6A1F">
        <w:rPr>
          <w:rFonts w:ascii="Simplified Arabic" w:hAnsi="Simplified Arabic" w:cs="Simplified Arabic"/>
          <w:b/>
          <w:bCs/>
          <w:sz w:val="28"/>
          <w:szCs w:val="28"/>
          <w:lang w:bidi="ar-LY"/>
        </w:rPr>
        <w:sym w:font="Wingdings" w:char="F076"/>
      </w:r>
      <w:r w:rsidRPr="00EC6A1F">
        <w:rPr>
          <w:rFonts w:ascii="Simplified Arabic" w:hAnsi="Simplified Arabic" w:cs="Simplified Arabic"/>
          <w:b/>
          <w:bCs/>
          <w:sz w:val="28"/>
          <w:szCs w:val="28"/>
          <w:rtl/>
          <w:lang w:bidi="ar-LY"/>
        </w:rPr>
        <w:t xml:space="preserve"> التعليم الإلكتروني:</w:t>
      </w:r>
      <w:r w:rsidRPr="00DE6EF6">
        <w:rPr>
          <w:rFonts w:ascii="Simplified Arabic" w:hAnsi="Simplified Arabic" w:cs="Simplified Arabic"/>
          <w:sz w:val="28"/>
          <w:szCs w:val="28"/>
          <w:rtl/>
          <w:lang w:bidi="ar-LY"/>
        </w:rPr>
        <w:t xml:space="preserve"> هو التعليم الذي يخصص له ميزانية مستقلة وينفذ عبر خطة علمية بمراحل تدرج يعدها فريق عمل إداري وأكاديمي ومعلوماتي وتقني، وتجهز فصوله وقاعاته ومعامله الدراسية بكافة التقنيات التعليمية الحديثة من أجهزة وأدوات ووسائل تتضمن برامج تطبيقية ووسائط متعددة ونماذج تصميم ونظم تعليمية تعمل وفق أساليب ومعايير إلكترونية لغرض إعداد وتصميم وإنتاج محتوى التعلم الإلكتروني الذي يتم بثه وإتاحته عبر الراديو والتلفزيون والقنوات الفضائية والإنترنت للتواصل بالطريقة التزامنية </w:t>
      </w:r>
      <w:r w:rsidR="006A0F1F">
        <w:rPr>
          <w:rFonts w:ascii="Simplified Arabic" w:hAnsi="Simplified Arabic" w:cs="Simplified Arabic"/>
          <w:sz w:val="28"/>
          <w:szCs w:val="28"/>
          <w:rtl/>
          <w:lang w:bidi="ar-LY"/>
        </w:rPr>
        <w:t>أو</w:t>
      </w:r>
      <w:r w:rsidRPr="00DE6EF6">
        <w:rPr>
          <w:rFonts w:ascii="Simplified Arabic" w:hAnsi="Simplified Arabic" w:cs="Simplified Arabic"/>
          <w:sz w:val="28"/>
          <w:szCs w:val="28"/>
          <w:rtl/>
          <w:lang w:bidi="ar-LY"/>
        </w:rPr>
        <w:t xml:space="preserve"> غير التزامنية </w:t>
      </w:r>
      <w:r w:rsidR="006A0F1F">
        <w:rPr>
          <w:rFonts w:ascii="Simplified Arabic" w:hAnsi="Simplified Arabic" w:cs="Simplified Arabic"/>
          <w:sz w:val="28"/>
          <w:szCs w:val="28"/>
          <w:rtl/>
          <w:lang w:bidi="ar-LY"/>
        </w:rPr>
        <w:t>أو</w:t>
      </w:r>
      <w:r w:rsidRPr="00DE6EF6">
        <w:rPr>
          <w:rFonts w:ascii="Simplified Arabic" w:hAnsi="Simplified Arabic" w:cs="Simplified Arabic"/>
          <w:sz w:val="28"/>
          <w:szCs w:val="28"/>
          <w:rtl/>
          <w:lang w:bidi="ar-LY"/>
        </w:rPr>
        <w:t xml:space="preserve"> المدمجة بين الطلاب وأساتذتهم مع محتوى التعلم ويعتبر مكمل للتعليم التقليدي وليس بديلاً عنه.  </w:t>
      </w:r>
    </w:p>
    <w:p w:rsidR="00DE6EF6" w:rsidRPr="00DE6EF6" w:rsidRDefault="00DE6EF6" w:rsidP="00DE6EF6">
      <w:pPr>
        <w:pStyle w:val="aa"/>
        <w:jc w:val="both"/>
        <w:rPr>
          <w:rFonts w:ascii="Simplified Arabic" w:hAnsi="Simplified Arabic" w:cs="Simplified Arabic"/>
          <w:sz w:val="28"/>
          <w:szCs w:val="28"/>
          <w:rtl/>
          <w:lang w:bidi="ar-LY"/>
        </w:rPr>
      </w:pPr>
      <w:r w:rsidRPr="00EC6A1F">
        <w:rPr>
          <w:rFonts w:ascii="Simplified Arabic" w:hAnsi="Simplified Arabic" w:cs="Simplified Arabic"/>
          <w:b/>
          <w:bCs/>
          <w:sz w:val="28"/>
          <w:szCs w:val="28"/>
          <w:lang w:bidi="ar-LY"/>
        </w:rPr>
        <w:sym w:font="Wingdings" w:char="F076"/>
      </w:r>
      <w:r w:rsidRPr="00EC6A1F">
        <w:rPr>
          <w:rFonts w:ascii="Simplified Arabic" w:hAnsi="Simplified Arabic" w:cs="Simplified Arabic"/>
          <w:b/>
          <w:bCs/>
          <w:sz w:val="28"/>
          <w:szCs w:val="28"/>
          <w:rtl/>
          <w:lang w:bidi="ar-LY"/>
        </w:rPr>
        <w:t xml:space="preserve"> الواقع:</w:t>
      </w:r>
      <w:r w:rsidRPr="00DE6EF6">
        <w:rPr>
          <w:rFonts w:ascii="Simplified Arabic" w:hAnsi="Simplified Arabic" w:cs="Simplified Arabic"/>
          <w:sz w:val="28"/>
          <w:szCs w:val="28"/>
          <w:rtl/>
          <w:lang w:bidi="ar-LY"/>
        </w:rPr>
        <w:t xml:space="preserve"> يقصد به في هذه الدراسة هو تنفيذ الإجراءات والتشريعات والاستراتيجيات والسياسات وال</w:t>
      </w:r>
      <w:r w:rsidR="00A93378">
        <w:rPr>
          <w:rFonts w:ascii="Simplified Arabic" w:hAnsi="Simplified Arabic" w:cs="Simplified Arabic"/>
          <w:sz w:val="28"/>
          <w:szCs w:val="28"/>
          <w:rtl/>
          <w:lang w:bidi="ar-LY"/>
        </w:rPr>
        <w:t>خطط المستقبلية للإدارة العليا (الإستراتيجية</w:t>
      </w:r>
      <w:r w:rsidRPr="00DE6EF6">
        <w:rPr>
          <w:rFonts w:ascii="Simplified Arabic" w:hAnsi="Simplified Arabic" w:cs="Simplified Arabic"/>
          <w:sz w:val="28"/>
          <w:szCs w:val="28"/>
          <w:rtl/>
          <w:lang w:bidi="ar-LY"/>
        </w:rPr>
        <w:t>) التي تعنى بتطبيق التعليم الإلكتروني بأقسام كليات جامعة طبرق ودراستها في الوقت الحاضر في ظل أزمة كورونا لاستكمال العامين الدراسيين 2019/2020 و2020/2021 والاستفادة منها لتطوير العملية التعليمية بأقسام كليات جامعة طبرق مستقبلاً.</w:t>
      </w:r>
    </w:p>
    <w:p w:rsidR="00DE6EF6" w:rsidRPr="00DE6EF6" w:rsidRDefault="00DE6EF6" w:rsidP="00DE6EF6">
      <w:pPr>
        <w:pStyle w:val="aa"/>
        <w:jc w:val="both"/>
        <w:rPr>
          <w:rFonts w:ascii="Simplified Arabic" w:hAnsi="Simplified Arabic" w:cs="Simplified Arabic"/>
          <w:sz w:val="28"/>
          <w:szCs w:val="28"/>
          <w:rtl/>
          <w:lang w:bidi="ar-LY"/>
        </w:rPr>
      </w:pPr>
      <w:r w:rsidRPr="00EC6A1F">
        <w:rPr>
          <w:rFonts w:ascii="Simplified Arabic" w:hAnsi="Simplified Arabic" w:cs="Simplified Arabic"/>
          <w:b/>
          <w:bCs/>
          <w:sz w:val="28"/>
          <w:szCs w:val="28"/>
          <w:lang w:bidi="ar-LY"/>
        </w:rPr>
        <w:sym w:font="Wingdings" w:char="F076"/>
      </w:r>
      <w:r w:rsidRPr="00EC6A1F">
        <w:rPr>
          <w:rFonts w:ascii="Simplified Arabic" w:hAnsi="Simplified Arabic" w:cs="Simplified Arabic"/>
          <w:b/>
          <w:bCs/>
          <w:sz w:val="28"/>
          <w:szCs w:val="28"/>
          <w:rtl/>
          <w:lang w:bidi="ar-LY"/>
        </w:rPr>
        <w:t xml:space="preserve"> التحديات:</w:t>
      </w:r>
      <w:r w:rsidRPr="00DE6EF6">
        <w:rPr>
          <w:rFonts w:ascii="Simplified Arabic" w:hAnsi="Simplified Arabic" w:cs="Simplified Arabic"/>
          <w:sz w:val="28"/>
          <w:szCs w:val="28"/>
          <w:rtl/>
          <w:lang w:bidi="ar-LY"/>
        </w:rPr>
        <w:t xml:space="preserve"> يقصد بها في هذه الدراسة الصعوبات والعوائق المالية والبشرية والتقنية والفنية والتحويرات المكانية للمعامل والقاعات الدراسية وبنيتها التحتية التي تعيق تنفيذ خطط التعليم الالكتروني في الأقسام العلمية بكليات جامعة طبرق.</w:t>
      </w:r>
    </w:p>
    <w:p w:rsidR="00DE6EF6" w:rsidRPr="00EC6A1F" w:rsidRDefault="00DE6EF6" w:rsidP="00EC6A1F">
      <w:pPr>
        <w:pStyle w:val="aa"/>
        <w:spacing w:before="240"/>
        <w:jc w:val="both"/>
        <w:rPr>
          <w:rFonts w:ascii="Simplified Arabic" w:hAnsi="Simplified Arabic" w:cs="Simplified Arabic"/>
          <w:b/>
          <w:bCs/>
          <w:sz w:val="28"/>
          <w:szCs w:val="28"/>
          <w:rtl/>
          <w:lang w:bidi="ar-LY"/>
        </w:rPr>
      </w:pPr>
      <w:r w:rsidRPr="00EC6A1F">
        <w:rPr>
          <w:rFonts w:ascii="Simplified Arabic" w:hAnsi="Simplified Arabic" w:cs="Simplified Arabic"/>
          <w:b/>
          <w:bCs/>
          <w:sz w:val="28"/>
          <w:szCs w:val="28"/>
          <w:rtl/>
          <w:lang w:bidi="ar-LY"/>
        </w:rPr>
        <w:t>1-6 حدود الدراسة:-</w:t>
      </w:r>
    </w:p>
    <w:p w:rsidR="00DE6EF6" w:rsidRPr="00DE6EF6" w:rsidRDefault="00DE6EF6" w:rsidP="00DE6EF6">
      <w:pPr>
        <w:pStyle w:val="aa"/>
        <w:jc w:val="both"/>
        <w:rPr>
          <w:rFonts w:ascii="Simplified Arabic" w:hAnsi="Simplified Arabic" w:cs="Simplified Arabic"/>
          <w:sz w:val="28"/>
          <w:szCs w:val="28"/>
          <w:rtl/>
          <w:lang w:bidi="ar-LY"/>
        </w:rPr>
      </w:pPr>
      <w:r w:rsidRPr="00EC6A1F">
        <w:rPr>
          <w:rFonts w:ascii="Simplified Arabic" w:hAnsi="Simplified Arabic" w:cs="Simplified Arabic"/>
          <w:b/>
          <w:bCs/>
          <w:sz w:val="28"/>
          <w:szCs w:val="28"/>
          <w:lang w:bidi="ar-LY"/>
        </w:rPr>
        <w:sym w:font="Wingdings" w:char="F0AB"/>
      </w:r>
      <w:r w:rsidRPr="00EC6A1F">
        <w:rPr>
          <w:rFonts w:ascii="Simplified Arabic" w:hAnsi="Simplified Arabic" w:cs="Simplified Arabic"/>
          <w:b/>
          <w:bCs/>
          <w:sz w:val="28"/>
          <w:szCs w:val="28"/>
          <w:rtl/>
          <w:lang w:bidi="ar-LY"/>
        </w:rPr>
        <w:t xml:space="preserve"> الحدود الموضوعية:</w:t>
      </w:r>
      <w:r w:rsidRPr="00DE6EF6">
        <w:rPr>
          <w:rFonts w:ascii="Simplified Arabic" w:hAnsi="Simplified Arabic" w:cs="Simplified Arabic"/>
          <w:sz w:val="28"/>
          <w:szCs w:val="28"/>
          <w:rtl/>
          <w:lang w:bidi="ar-LY"/>
        </w:rPr>
        <w:t xml:space="preserve"> واقع التعليم الإلكتروني وتحديات تطبيقه وتم دراسة الواقع من عدة جوانب مثل الخطة العلمية والإمكانيات المالية والمادية والتجهيزات التقنية والوسائل الإعلامية التي تمتلكها جامعة طبرق لتطبيق التعليم الإلكتروني.  </w:t>
      </w:r>
    </w:p>
    <w:p w:rsidR="00DE6EF6" w:rsidRPr="00DE6EF6" w:rsidRDefault="00DE6EF6" w:rsidP="00DE6EF6">
      <w:pPr>
        <w:pStyle w:val="aa"/>
        <w:jc w:val="both"/>
        <w:rPr>
          <w:rFonts w:ascii="Simplified Arabic" w:hAnsi="Simplified Arabic" w:cs="Simplified Arabic"/>
          <w:sz w:val="28"/>
          <w:szCs w:val="28"/>
          <w:rtl/>
          <w:lang w:bidi="ar-LY"/>
        </w:rPr>
      </w:pPr>
      <w:r w:rsidRPr="00DE6EF6">
        <w:rPr>
          <w:rFonts w:ascii="Simplified Arabic" w:hAnsi="Simplified Arabic" w:cs="Simplified Arabic"/>
          <w:sz w:val="28"/>
          <w:szCs w:val="28"/>
          <w:lang w:bidi="ar-LY"/>
        </w:rPr>
        <w:sym w:font="Wingdings" w:char="F0AB"/>
      </w:r>
      <w:r w:rsidRPr="00DE6EF6">
        <w:rPr>
          <w:rFonts w:ascii="Simplified Arabic" w:hAnsi="Simplified Arabic" w:cs="Simplified Arabic"/>
          <w:sz w:val="28"/>
          <w:szCs w:val="28"/>
          <w:rtl/>
          <w:lang w:bidi="ar-LY"/>
        </w:rPr>
        <w:t xml:space="preserve"> الحدود المكانية: يمثلها 68 قسماً في 14 كلية بجامعة طبرق.</w:t>
      </w:r>
    </w:p>
    <w:p w:rsidR="00DE6EF6" w:rsidRDefault="00DE6EF6" w:rsidP="00DE6EF6">
      <w:pPr>
        <w:pStyle w:val="aa"/>
        <w:jc w:val="both"/>
        <w:rPr>
          <w:rFonts w:ascii="Simplified Arabic" w:hAnsi="Simplified Arabic" w:cs="Simplified Arabic"/>
          <w:sz w:val="28"/>
          <w:szCs w:val="28"/>
          <w:rtl/>
          <w:lang w:bidi="ar-LY"/>
        </w:rPr>
      </w:pPr>
      <w:r w:rsidRPr="00DE6EF6">
        <w:rPr>
          <w:rFonts w:ascii="Simplified Arabic" w:hAnsi="Simplified Arabic" w:cs="Simplified Arabic"/>
          <w:sz w:val="28"/>
          <w:szCs w:val="28"/>
          <w:lang w:bidi="ar-LY"/>
        </w:rPr>
        <w:sym w:font="Wingdings" w:char="F0AB"/>
      </w:r>
      <w:r w:rsidRPr="00DE6EF6">
        <w:rPr>
          <w:rFonts w:ascii="Simplified Arabic" w:hAnsi="Simplified Arabic" w:cs="Simplified Arabic"/>
          <w:sz w:val="28"/>
          <w:szCs w:val="28"/>
          <w:rtl/>
          <w:lang w:bidi="ar-LY"/>
        </w:rPr>
        <w:t xml:space="preserve"> الحدود الزمنية: تمثلها الفترة الزمنية للعامين الدراسيين 2019/2020 و2020/2021.</w:t>
      </w:r>
    </w:p>
    <w:p w:rsidR="00DE6EF6" w:rsidRPr="00EC6A1F" w:rsidRDefault="00DE6EF6" w:rsidP="00EC6A1F">
      <w:pPr>
        <w:pStyle w:val="aa"/>
        <w:spacing w:before="240"/>
        <w:jc w:val="both"/>
        <w:rPr>
          <w:rFonts w:ascii="Simplified Arabic" w:hAnsi="Simplified Arabic" w:cs="Simplified Arabic"/>
          <w:b/>
          <w:bCs/>
          <w:sz w:val="28"/>
          <w:szCs w:val="28"/>
          <w:rtl/>
          <w:lang w:bidi="ar-LY"/>
        </w:rPr>
      </w:pPr>
      <w:r w:rsidRPr="00EC6A1F">
        <w:rPr>
          <w:rFonts w:ascii="Simplified Arabic" w:hAnsi="Simplified Arabic" w:cs="Simplified Arabic"/>
          <w:b/>
          <w:bCs/>
          <w:sz w:val="28"/>
          <w:szCs w:val="28"/>
          <w:rtl/>
          <w:lang w:bidi="ar-LY"/>
        </w:rPr>
        <w:t>1/7 الدراسات السابقة:-</w:t>
      </w:r>
    </w:p>
    <w:p w:rsidR="00075120" w:rsidRDefault="00075120" w:rsidP="00075120">
      <w:pPr>
        <w:pStyle w:val="aa"/>
        <w:jc w:val="both"/>
        <w:rPr>
          <w:rFonts w:ascii="Simplified Arabic" w:hAnsi="Simplified Arabic" w:cs="Simplified Arabic"/>
          <w:sz w:val="28"/>
          <w:szCs w:val="28"/>
          <w:rtl/>
          <w:lang w:bidi="ar-LY"/>
        </w:rPr>
      </w:pPr>
      <w:r>
        <w:rPr>
          <w:rFonts w:ascii="Simplified Arabic" w:hAnsi="Simplified Arabic" w:cs="Simplified Arabic" w:hint="cs"/>
          <w:sz w:val="28"/>
          <w:szCs w:val="28"/>
          <w:rtl/>
          <w:lang w:bidi="ar-LY"/>
        </w:rPr>
        <w:t>-</w:t>
      </w:r>
      <w:r w:rsidR="00DE6EF6" w:rsidRPr="00DE6EF6">
        <w:rPr>
          <w:rFonts w:ascii="Simplified Arabic" w:hAnsi="Simplified Arabic" w:cs="Simplified Arabic"/>
          <w:sz w:val="28"/>
          <w:szCs w:val="28"/>
          <w:rtl/>
          <w:lang w:bidi="ar-LY"/>
        </w:rPr>
        <w:t>دراسة</w:t>
      </w:r>
      <w:r w:rsidR="006B6D06">
        <w:rPr>
          <w:rFonts w:ascii="Simplified Arabic" w:hAnsi="Simplified Arabic" w:cs="Simplified Arabic" w:hint="cs"/>
          <w:sz w:val="28"/>
          <w:szCs w:val="28"/>
          <w:rtl/>
          <w:lang w:bidi="ar-LY"/>
        </w:rPr>
        <w:t>:</w:t>
      </w:r>
      <w:r w:rsidR="006B6D06">
        <w:rPr>
          <w:rFonts w:ascii="Simplified Arabic" w:hAnsi="Simplified Arabic" w:cs="Simplified Arabic"/>
          <w:sz w:val="28"/>
          <w:szCs w:val="28"/>
          <w:rtl/>
          <w:lang w:bidi="ar-LY"/>
        </w:rPr>
        <w:t xml:space="preserve"> (</w:t>
      </w:r>
      <w:r w:rsidR="00DE6EF6" w:rsidRPr="00DE6EF6">
        <w:rPr>
          <w:rFonts w:ascii="Simplified Arabic" w:hAnsi="Simplified Arabic" w:cs="Simplified Arabic"/>
          <w:sz w:val="28"/>
          <w:szCs w:val="28"/>
          <w:rtl/>
          <w:lang w:bidi="ar-LY"/>
        </w:rPr>
        <w:t>أم</w:t>
      </w:r>
      <w:r w:rsidR="006B6D06">
        <w:rPr>
          <w:rFonts w:ascii="Simplified Arabic" w:hAnsi="Simplified Arabic" w:cs="Simplified Arabic"/>
          <w:sz w:val="28"/>
          <w:szCs w:val="28"/>
          <w:rtl/>
          <w:lang w:bidi="ar-LY"/>
        </w:rPr>
        <w:t>جاور، والطبولي 2020</w:t>
      </w:r>
      <w:r w:rsidR="00DE6EF6" w:rsidRPr="00DE6EF6">
        <w:rPr>
          <w:rFonts w:ascii="Simplified Arabic" w:hAnsi="Simplified Arabic" w:cs="Simplified Arabic"/>
          <w:sz w:val="28"/>
          <w:szCs w:val="28"/>
          <w:rtl/>
          <w:lang w:bidi="ar-LY"/>
        </w:rPr>
        <w:t>)</w:t>
      </w:r>
      <w:r w:rsidR="00DE6EF6" w:rsidRPr="00DE6EF6">
        <w:rPr>
          <w:rFonts w:ascii="Simplified Arabic" w:hAnsi="Simplified Arabic" w:cs="Simplified Arabic"/>
          <w:sz w:val="28"/>
          <w:szCs w:val="28"/>
          <w:vertAlign w:val="superscript"/>
          <w:rtl/>
          <w:lang w:bidi="ar-LY"/>
        </w:rPr>
        <w:t>(</w:t>
      </w:r>
      <w:r w:rsidR="00DE6EF6" w:rsidRPr="00DE6EF6">
        <w:rPr>
          <w:rFonts w:ascii="Simplified Arabic" w:eastAsia="Times New Roman" w:hAnsi="Simplified Arabic" w:cs="Simplified Arabic"/>
          <w:sz w:val="28"/>
          <w:szCs w:val="28"/>
          <w:vertAlign w:val="superscript"/>
          <w:rtl/>
          <w:lang w:bidi="ar-LY"/>
        </w:rPr>
        <w:footnoteReference w:id="818"/>
      </w:r>
      <w:r w:rsidR="00DE6EF6" w:rsidRPr="00DE6EF6">
        <w:rPr>
          <w:rFonts w:ascii="Simplified Arabic" w:hAnsi="Simplified Arabic" w:cs="Simplified Arabic"/>
          <w:sz w:val="28"/>
          <w:szCs w:val="28"/>
          <w:vertAlign w:val="superscript"/>
          <w:rtl/>
          <w:lang w:bidi="ar-LY"/>
        </w:rPr>
        <w:t>)</w:t>
      </w:r>
      <w:r w:rsidR="00DE6EF6" w:rsidRPr="00DE6EF6">
        <w:rPr>
          <w:rFonts w:ascii="Simplified Arabic" w:hAnsi="Simplified Arabic" w:cs="Simplified Arabic"/>
          <w:sz w:val="28"/>
          <w:szCs w:val="28"/>
          <w:rtl/>
          <w:lang w:bidi="ar-LY"/>
        </w:rPr>
        <w:t xml:space="preserve"> تهدف هذه الدراسة التعريف بالتعليم الإلكتروني من خلال التجارب السابقة لبعض الدول العربية وتطرقت لإيجابياتهِ وسلبياتهِ ومقارنتهِ بالتقليدي، واعتمدت على استخدام المنهج الوصفي للأدب المنشور التقليدي منه والإلكتروني وغطت الفترة الزمنية للعام الدراسي 2019، وكشفت نتائجها أن التقدم التكنولوجي يفرض نفسه بمؤسسات التعليم العالي في ليبيا لأنه يشتمل على أنماط متنوعة منها التعليم بالحاسوب ووسائل عرضه، ومن خلال شبكة الإنترنت والبيئة الإلكترونية والتعليم عن بُعد، وإن الدراسات التي أجريت على مخرجاتهُ تؤكد على فاعليتهِ في تطوير الهيأة التدريسية وطلابهم</w:t>
      </w:r>
      <w:r>
        <w:rPr>
          <w:rFonts w:ascii="Simplified Arabic" w:hAnsi="Simplified Arabic" w:cs="Simplified Arabic" w:hint="cs"/>
          <w:sz w:val="28"/>
          <w:szCs w:val="28"/>
          <w:rtl/>
          <w:lang w:bidi="ar-LY"/>
        </w:rPr>
        <w:t>.</w:t>
      </w:r>
    </w:p>
    <w:p w:rsidR="00DE6EF6" w:rsidRPr="00DE6EF6" w:rsidRDefault="00DE6EF6" w:rsidP="00075120">
      <w:pPr>
        <w:pStyle w:val="aa"/>
        <w:jc w:val="both"/>
        <w:rPr>
          <w:rFonts w:ascii="Simplified Arabic" w:hAnsi="Simplified Arabic" w:cs="Simplified Arabic"/>
          <w:sz w:val="28"/>
          <w:szCs w:val="28"/>
          <w:rtl/>
          <w:lang w:bidi="ar-LY"/>
        </w:rPr>
      </w:pPr>
      <w:r w:rsidRPr="00DE6EF6">
        <w:rPr>
          <w:rFonts w:ascii="Simplified Arabic" w:hAnsi="Simplified Arabic" w:cs="Simplified Arabic"/>
          <w:sz w:val="28"/>
          <w:szCs w:val="28"/>
          <w:rtl/>
          <w:lang w:bidi="ar-LY"/>
        </w:rPr>
        <w:t>ومن أهم ما يتميز به التقليل من الجهد والوقت والتكلفة، وسهولة تحديث مقرراتهِ الإلكترونية. وجاءت سلبياتهُ في ضعف التفاعل بين الطلاب وأساتذتهم وقلة الخبرة لكليهما في التعامل مع تقنياته المعلوماتية والاتصالية والانقطاع المستمر للتيار الكهربائي.</w:t>
      </w:r>
    </w:p>
    <w:p w:rsidR="00075120" w:rsidRDefault="00075120" w:rsidP="00DE6EF6">
      <w:pPr>
        <w:pStyle w:val="aa"/>
        <w:jc w:val="both"/>
        <w:rPr>
          <w:rFonts w:ascii="Simplified Arabic" w:hAnsi="Simplified Arabic" w:cs="Simplified Arabic"/>
          <w:sz w:val="28"/>
          <w:szCs w:val="28"/>
          <w:rtl/>
          <w:lang w:bidi="ar-LY"/>
        </w:rPr>
      </w:pPr>
      <w:r>
        <w:rPr>
          <w:rFonts w:ascii="Simplified Arabic" w:hAnsi="Simplified Arabic" w:cs="Simplified Arabic" w:hint="cs"/>
          <w:sz w:val="28"/>
          <w:szCs w:val="28"/>
          <w:rtl/>
          <w:lang w:bidi="ar-LY"/>
        </w:rPr>
        <w:t>-</w:t>
      </w:r>
      <w:r w:rsidR="006B6D06">
        <w:rPr>
          <w:rFonts w:ascii="Simplified Arabic" w:hAnsi="Simplified Arabic" w:cs="Simplified Arabic"/>
          <w:sz w:val="28"/>
          <w:szCs w:val="28"/>
          <w:rtl/>
          <w:lang w:bidi="ar-LY"/>
        </w:rPr>
        <w:t>دراسة</w:t>
      </w:r>
      <w:r w:rsidR="006B6D06">
        <w:rPr>
          <w:rFonts w:ascii="Simplified Arabic" w:hAnsi="Simplified Arabic" w:cs="Simplified Arabic" w:hint="cs"/>
          <w:sz w:val="28"/>
          <w:szCs w:val="28"/>
          <w:rtl/>
          <w:lang w:bidi="ar-LY"/>
        </w:rPr>
        <w:t xml:space="preserve">: </w:t>
      </w:r>
      <w:r w:rsidR="006B6D06">
        <w:rPr>
          <w:rFonts w:ascii="Simplified Arabic" w:hAnsi="Simplified Arabic" w:cs="Simplified Arabic"/>
          <w:sz w:val="28"/>
          <w:szCs w:val="28"/>
          <w:rtl/>
          <w:lang w:bidi="ar-LY"/>
        </w:rPr>
        <w:t>(بوسنينه، والبزار 2021</w:t>
      </w:r>
      <w:r w:rsidR="00DE6EF6" w:rsidRPr="00DE6EF6">
        <w:rPr>
          <w:rFonts w:ascii="Simplified Arabic" w:hAnsi="Simplified Arabic" w:cs="Simplified Arabic"/>
          <w:sz w:val="28"/>
          <w:szCs w:val="28"/>
          <w:rtl/>
          <w:lang w:bidi="ar-LY"/>
        </w:rPr>
        <w:t>)</w:t>
      </w:r>
      <w:r w:rsidR="00DE6EF6" w:rsidRPr="00DE6EF6">
        <w:rPr>
          <w:rFonts w:ascii="Simplified Arabic" w:hAnsi="Simplified Arabic" w:cs="Simplified Arabic"/>
          <w:sz w:val="28"/>
          <w:szCs w:val="28"/>
          <w:vertAlign w:val="superscript"/>
          <w:rtl/>
          <w:lang w:bidi="ar-LY"/>
        </w:rPr>
        <w:t>(</w:t>
      </w:r>
      <w:r w:rsidR="00DE6EF6" w:rsidRPr="00DE6EF6">
        <w:rPr>
          <w:rFonts w:ascii="Simplified Arabic" w:eastAsia="Times New Roman" w:hAnsi="Simplified Arabic" w:cs="Simplified Arabic"/>
          <w:sz w:val="28"/>
          <w:szCs w:val="28"/>
          <w:vertAlign w:val="superscript"/>
          <w:rtl/>
          <w:lang w:bidi="ar-LY"/>
        </w:rPr>
        <w:footnoteReference w:id="819"/>
      </w:r>
      <w:r w:rsidR="00DE6EF6" w:rsidRPr="00DE6EF6">
        <w:rPr>
          <w:rFonts w:ascii="Simplified Arabic" w:hAnsi="Simplified Arabic" w:cs="Simplified Arabic"/>
          <w:sz w:val="28"/>
          <w:szCs w:val="28"/>
          <w:vertAlign w:val="superscript"/>
          <w:rtl/>
          <w:lang w:bidi="ar-LY"/>
        </w:rPr>
        <w:t xml:space="preserve">) </w:t>
      </w:r>
      <w:r w:rsidR="00DE6EF6" w:rsidRPr="00DE6EF6">
        <w:rPr>
          <w:rFonts w:ascii="Simplified Arabic" w:hAnsi="Simplified Arabic" w:cs="Simplified Arabic"/>
          <w:sz w:val="28"/>
          <w:szCs w:val="28"/>
          <w:rtl/>
          <w:lang w:bidi="ar-LY"/>
        </w:rPr>
        <w:t xml:space="preserve">تهدف هذه الدراسة </w:t>
      </w:r>
      <w:r w:rsidR="00783208">
        <w:rPr>
          <w:rFonts w:ascii="Simplified Arabic" w:hAnsi="Simplified Arabic" w:cs="Simplified Arabic"/>
          <w:sz w:val="28"/>
          <w:szCs w:val="28"/>
          <w:rtl/>
          <w:lang w:bidi="ar-LY"/>
        </w:rPr>
        <w:t>إلى</w:t>
      </w:r>
      <w:r w:rsidR="00DE6EF6" w:rsidRPr="00DE6EF6">
        <w:rPr>
          <w:rFonts w:ascii="Simplified Arabic" w:hAnsi="Simplified Arabic" w:cs="Simplified Arabic"/>
          <w:sz w:val="28"/>
          <w:szCs w:val="28"/>
          <w:rtl/>
          <w:lang w:bidi="ar-LY"/>
        </w:rPr>
        <w:t xml:space="preserve"> التعرف على التحديات التي يواجهها أساتذة الجامعات لاعتماد التعليم الإلكتروني والاختلافات بين الجامعات العربية والغربية وكشفت عن إمكانيات تطبيقه الناجح في الجامعات العربية بدراسة كليات إدارة الأعمال والاقتصاد الليبية باستخدام المنهج الاستدلالي وأسلوب التحليل النوعي والمعاينة الغرضية، وتم جمع بياناتها بمقابلات شخصية مطولة مع أعضاء هيأة التدريس الليبيين القارين بكليات إدارة الأعمال والاقتصاد الليبية، وتم تفريغ الإجابات وترميزها من 13 مقابلة في 6 جامعات ليبية، وتمثلت التحديات الرئيسية في الخوف من خوض تجربة التعليم الإلكتروني، وضعف المهارات التقنية لأعضاء هيأة التدريس بمجالاتهِ، وقلة الخبرة الدولية في المجال الأكاديمي، وغياب التخطيط الاستراتيجي في الجامعات الليبية نحو التعليم الإلكتروني. </w:t>
      </w:r>
    </w:p>
    <w:p w:rsidR="00DE6EF6" w:rsidRPr="00DE6EF6" w:rsidRDefault="00DE6EF6" w:rsidP="00075120">
      <w:pPr>
        <w:pStyle w:val="aa"/>
        <w:jc w:val="both"/>
        <w:rPr>
          <w:rFonts w:ascii="Simplified Arabic" w:hAnsi="Simplified Arabic" w:cs="Simplified Arabic"/>
          <w:sz w:val="28"/>
          <w:szCs w:val="28"/>
          <w:rtl/>
          <w:lang w:bidi="ar-LY"/>
        </w:rPr>
      </w:pPr>
      <w:r w:rsidRPr="00DE6EF6">
        <w:rPr>
          <w:rFonts w:ascii="Simplified Arabic" w:hAnsi="Simplified Arabic" w:cs="Simplified Arabic"/>
          <w:sz w:val="28"/>
          <w:szCs w:val="28"/>
          <w:rtl/>
          <w:lang w:bidi="ar-LY"/>
        </w:rPr>
        <w:t>أما معوقات تطبيقه في الكليات المعنية بالدراسة تمثلت في ضعف البنية التحتية التقنية لكليات الاقتصاد والإدارة، وعدم وجود قوانين ولوائح ومواثيق أخلاقية للتعليم الإلكتروني في ليبيا، ضعف كفاءة برامج التدريب والتطوير الأكاديمي، عدم الالتزام بإتباع معايير ضمان الجودة بالكليات محل الدراسة، وضعف التواصل الدولي وعدم إبرام اتفاقيات تدعم أعضاء هيأة التدريس.</w:t>
      </w:r>
    </w:p>
    <w:p w:rsidR="00DE6EF6" w:rsidRPr="00DE6EF6" w:rsidRDefault="00075120" w:rsidP="00A23FCC">
      <w:pPr>
        <w:pStyle w:val="aa"/>
        <w:jc w:val="both"/>
        <w:rPr>
          <w:rFonts w:ascii="Simplified Arabic" w:hAnsi="Simplified Arabic" w:cs="Simplified Arabic"/>
          <w:sz w:val="28"/>
          <w:szCs w:val="28"/>
          <w:rtl/>
          <w:lang w:bidi="ar-LY"/>
        </w:rPr>
      </w:pPr>
      <w:r>
        <w:rPr>
          <w:rFonts w:ascii="Simplified Arabic" w:hAnsi="Simplified Arabic" w:cs="Simplified Arabic" w:hint="cs"/>
          <w:sz w:val="28"/>
          <w:szCs w:val="28"/>
          <w:rtl/>
          <w:lang w:bidi="ar-LY"/>
        </w:rPr>
        <w:t>-</w:t>
      </w:r>
      <w:r w:rsidR="00DE6EF6" w:rsidRPr="00DE6EF6">
        <w:rPr>
          <w:rFonts w:ascii="Simplified Arabic" w:hAnsi="Simplified Arabic" w:cs="Simplified Arabic"/>
          <w:sz w:val="28"/>
          <w:szCs w:val="28"/>
          <w:rtl/>
          <w:lang w:bidi="ar-LY"/>
        </w:rPr>
        <w:t>دراسة (أبوبكر، نافع،</w:t>
      </w:r>
      <w:r w:rsidR="006B6D06">
        <w:rPr>
          <w:rFonts w:ascii="Simplified Arabic" w:hAnsi="Simplified Arabic" w:cs="Simplified Arabic" w:hint="cs"/>
          <w:sz w:val="28"/>
          <w:szCs w:val="28"/>
          <w:rtl/>
          <w:lang w:bidi="ar-LY"/>
        </w:rPr>
        <w:t xml:space="preserve"> </w:t>
      </w:r>
      <w:r w:rsidR="006B6D06">
        <w:rPr>
          <w:rFonts w:ascii="Simplified Arabic" w:hAnsi="Simplified Arabic" w:cs="Simplified Arabic"/>
          <w:sz w:val="28"/>
          <w:szCs w:val="28"/>
          <w:rtl/>
          <w:lang w:bidi="ar-LY"/>
        </w:rPr>
        <w:t>2020</w:t>
      </w:r>
      <w:r w:rsidR="00DE6EF6" w:rsidRPr="00DE6EF6">
        <w:rPr>
          <w:rFonts w:ascii="Simplified Arabic" w:hAnsi="Simplified Arabic" w:cs="Simplified Arabic"/>
          <w:sz w:val="28"/>
          <w:szCs w:val="28"/>
          <w:rtl/>
          <w:lang w:bidi="ar-LY"/>
        </w:rPr>
        <w:t>)</w:t>
      </w:r>
      <w:r w:rsidR="00DE6EF6" w:rsidRPr="00DE6EF6">
        <w:rPr>
          <w:rFonts w:ascii="Simplified Arabic" w:hAnsi="Simplified Arabic" w:cs="Simplified Arabic"/>
          <w:sz w:val="28"/>
          <w:szCs w:val="28"/>
          <w:vertAlign w:val="superscript"/>
          <w:rtl/>
          <w:lang w:bidi="ar-LY"/>
        </w:rPr>
        <w:t>(</w:t>
      </w:r>
      <w:r w:rsidR="00DE6EF6" w:rsidRPr="00DE6EF6">
        <w:rPr>
          <w:rFonts w:ascii="Simplified Arabic" w:eastAsia="Times New Roman" w:hAnsi="Simplified Arabic" w:cs="Simplified Arabic"/>
          <w:sz w:val="28"/>
          <w:szCs w:val="28"/>
          <w:vertAlign w:val="superscript"/>
          <w:rtl/>
          <w:lang w:bidi="ar-LY"/>
        </w:rPr>
        <w:footnoteReference w:id="820"/>
      </w:r>
      <w:r w:rsidR="00DE6EF6" w:rsidRPr="00DE6EF6">
        <w:rPr>
          <w:rFonts w:ascii="Simplified Arabic" w:hAnsi="Simplified Arabic" w:cs="Simplified Arabic"/>
          <w:sz w:val="28"/>
          <w:szCs w:val="28"/>
          <w:vertAlign w:val="superscript"/>
          <w:rtl/>
          <w:lang w:bidi="ar-LY"/>
        </w:rPr>
        <w:t xml:space="preserve">) </w:t>
      </w:r>
      <w:r w:rsidR="00DE6EF6" w:rsidRPr="00DE6EF6">
        <w:rPr>
          <w:rFonts w:ascii="Simplified Arabic" w:hAnsi="Simplified Arabic" w:cs="Simplified Arabic"/>
          <w:sz w:val="28"/>
          <w:szCs w:val="28"/>
          <w:rtl/>
          <w:lang w:bidi="ar-LY"/>
        </w:rPr>
        <w:t xml:space="preserve">تهدف هذه الدراسة </w:t>
      </w:r>
      <w:r w:rsidR="00783208">
        <w:rPr>
          <w:rFonts w:ascii="Simplified Arabic" w:hAnsi="Simplified Arabic" w:cs="Simplified Arabic"/>
          <w:sz w:val="28"/>
          <w:szCs w:val="28"/>
          <w:rtl/>
          <w:lang w:bidi="ar-LY"/>
        </w:rPr>
        <w:t>إلى</w:t>
      </w:r>
      <w:r w:rsidR="00DE6EF6" w:rsidRPr="00DE6EF6">
        <w:rPr>
          <w:rFonts w:ascii="Simplified Arabic" w:hAnsi="Simplified Arabic" w:cs="Simplified Arabic"/>
          <w:sz w:val="28"/>
          <w:szCs w:val="28"/>
          <w:rtl/>
          <w:lang w:bidi="ar-LY"/>
        </w:rPr>
        <w:t xml:space="preserve"> تسليط الضوء على تحديات التعليم الإلكتروني والافتراضي والمتزامن بكليات جامعة سبها، معتمدة على المقابلات الشخصية كأداة رئيسية لجمع بياناتها من عيناتها الاستطلاعية لعديد الفئات يمثلها وكلاء الشؤون العلمية ومسئولي الجودة ومكاتب الميكنة وأعضاء هيأة التدريس والطلبة، واستخدم المنهج الوصفي والتحليلي والمقارن لتحليل نتائجها التي أظهرت تفاوتاً جزئياً </w:t>
      </w:r>
      <w:r w:rsidR="006A0F1F">
        <w:rPr>
          <w:rFonts w:ascii="Simplified Arabic" w:hAnsi="Simplified Arabic" w:cs="Simplified Arabic"/>
          <w:sz w:val="28"/>
          <w:szCs w:val="28"/>
          <w:rtl/>
          <w:lang w:bidi="ar-LY"/>
        </w:rPr>
        <w:t>أو</w:t>
      </w:r>
      <w:r w:rsidR="00DE6EF6" w:rsidRPr="00DE6EF6">
        <w:rPr>
          <w:rFonts w:ascii="Simplified Arabic" w:hAnsi="Simplified Arabic" w:cs="Simplified Arabic"/>
          <w:sz w:val="28"/>
          <w:szCs w:val="28"/>
          <w:rtl/>
          <w:lang w:bidi="ar-LY"/>
        </w:rPr>
        <w:t xml:space="preserve"> كلياً بين كلياتها في استخدام التعليم الإلكتروني بمتوسط قدره 22.22% من نسبة استخدامه في الجامعات الليبية التي تتراوح من 16-50%، ومن تحديات تطبيقاته ضعف شبكة الإنترنت وانقطاع التيار الكهربائي وعدم الإلمام بكيفية استخدام تقنياته لدى الطلبة والبعض من هيأتهم التدريسية.</w:t>
      </w:r>
    </w:p>
    <w:p w:rsidR="00075120" w:rsidRDefault="00DE6EF6" w:rsidP="00075120">
      <w:pPr>
        <w:pStyle w:val="aa"/>
        <w:jc w:val="both"/>
        <w:rPr>
          <w:rFonts w:ascii="Simplified Arabic" w:hAnsi="Simplified Arabic" w:cs="Simplified Arabic"/>
          <w:sz w:val="28"/>
          <w:szCs w:val="28"/>
          <w:rtl/>
          <w:lang w:bidi="ar-LY"/>
        </w:rPr>
      </w:pPr>
      <w:r w:rsidRPr="00DE6EF6">
        <w:rPr>
          <w:rFonts w:ascii="Simplified Arabic" w:hAnsi="Simplified Arabic" w:cs="Simplified Arabic"/>
          <w:sz w:val="28"/>
          <w:szCs w:val="28"/>
          <w:rtl/>
          <w:lang w:bidi="ar-LY"/>
        </w:rPr>
        <w:t xml:space="preserve">لم نركز في بحثنا على الدراسات السابقة التي تناولت موضوع التعليم الإلكتروني في بلدان مستقرة سياسياً واقتصادياً سخرت له كل إمكانياتها المالية والبشرية، ووفرت ما يتطلبه من تجهيزات فنية وتقنية. فاعتمدنا على الدراسات التي تناولت تطبيقه في الجامعات الليبية بسبب جائحة كورونا، وفي ظل ظروف صعبة لصراع سياسي أدى </w:t>
      </w:r>
      <w:r w:rsidR="00783208">
        <w:rPr>
          <w:rFonts w:ascii="Simplified Arabic" w:hAnsi="Simplified Arabic" w:cs="Simplified Arabic"/>
          <w:sz w:val="28"/>
          <w:szCs w:val="28"/>
          <w:rtl/>
          <w:lang w:bidi="ar-LY"/>
        </w:rPr>
        <w:t>إلى</w:t>
      </w:r>
      <w:r w:rsidRPr="00DE6EF6">
        <w:rPr>
          <w:rFonts w:ascii="Simplified Arabic" w:hAnsi="Simplified Arabic" w:cs="Simplified Arabic"/>
          <w:sz w:val="28"/>
          <w:szCs w:val="28"/>
          <w:rtl/>
          <w:lang w:bidi="ar-LY"/>
        </w:rPr>
        <w:t xml:space="preserve"> انقسام مؤسساتي وتدهور اقتصادي بسبب هذه الأزمات وخاصة كوفيد 19 مما أجبر الجامعات الليبية وعلى رأسها جامعة طبرق على تغيير نمطها التعليمي التقليدي </w:t>
      </w:r>
      <w:r w:rsidR="00783208">
        <w:rPr>
          <w:rFonts w:ascii="Simplified Arabic" w:hAnsi="Simplified Arabic" w:cs="Simplified Arabic"/>
          <w:sz w:val="28"/>
          <w:szCs w:val="28"/>
          <w:rtl/>
          <w:lang w:bidi="ar-LY"/>
        </w:rPr>
        <w:t>إلى</w:t>
      </w:r>
      <w:r w:rsidRPr="00DE6EF6">
        <w:rPr>
          <w:rFonts w:ascii="Simplified Arabic" w:hAnsi="Simplified Arabic" w:cs="Simplified Arabic"/>
          <w:sz w:val="28"/>
          <w:szCs w:val="28"/>
          <w:rtl/>
          <w:lang w:bidi="ar-LY"/>
        </w:rPr>
        <w:t xml:space="preserve"> الشكل الإلكتروني فاجتهدت الجامعات الليبية في تطبيقهً رغم شح مواردها وقلة إمكانياتها وتنافست فيما بينها للتطوير والابتكار والتحديث في العملية التعليمية ولكن لم يكن ذلك في المستوى المطلوب لذا تم إلاءه قدراً عالياً من الاهتمام من الهيأة التدريسية بالجامعات الليبية من خلال قيامهم بورش العمل والمحاضرات والندوات والمؤتمرات وإعداد التقارير والمقالات والبحوث العلمية التي تدرس واقعه وتعالج مشاكلهُ فدرسه المبروك ونجوى في أدبياتهِ التقليدية والإلكترونية المنشورة عن واقعه في ليبيا، ومفهومه، ومتطلباته، وايجابياته وسلبياته، ومقارنته بالتعليم التقليدي. </w:t>
      </w:r>
    </w:p>
    <w:p w:rsidR="00A23FCC" w:rsidRDefault="00075120" w:rsidP="00A23FCC">
      <w:pPr>
        <w:pStyle w:val="aa"/>
        <w:jc w:val="both"/>
        <w:rPr>
          <w:rFonts w:ascii="Simplified Arabic" w:hAnsi="Simplified Arabic" w:cs="Simplified Arabic"/>
          <w:sz w:val="28"/>
          <w:szCs w:val="28"/>
          <w:rtl/>
          <w:lang w:bidi="ar-LY"/>
        </w:rPr>
      </w:pPr>
      <w:r>
        <w:rPr>
          <w:rFonts w:ascii="Simplified Arabic" w:hAnsi="Simplified Arabic" w:cs="Simplified Arabic" w:hint="cs"/>
          <w:sz w:val="28"/>
          <w:szCs w:val="28"/>
          <w:rtl/>
          <w:lang w:bidi="ar-LY"/>
        </w:rPr>
        <w:t>و</w:t>
      </w:r>
      <w:r w:rsidR="00DE6EF6" w:rsidRPr="00DE6EF6">
        <w:rPr>
          <w:rFonts w:ascii="Simplified Arabic" w:hAnsi="Simplified Arabic" w:cs="Simplified Arabic"/>
          <w:sz w:val="28"/>
          <w:szCs w:val="28"/>
          <w:rtl/>
          <w:lang w:bidi="ar-LY"/>
        </w:rPr>
        <w:t xml:space="preserve">عزالدين ومحمد في أهميتهِ في تطوير الأداء الأكاديمي للجامعات الليبية، والتعليم الإلكتروني في الجامعات العربية، والتحديات التي يواجهها أساتذة الجامعات الليبية لتبني أسلوبه، وسبل وإمكانيات تطبيقه الناجح في كليات إدارة الأعمال والاقتصاد الليبية. وتناولهُ نافع أبوبكر في استخدامه بكليات جامعة سبها من خلال المقررات التي تدرس باستخدام التعليم الإلكتروني، ووسائل الاتصال المستخدمة بين الطلاب وهيأتهم التدريسية، وقواعد البيانات للأقسام العلمية والطلبة بمنظومة كلياتهم، وأدوات </w:t>
      </w:r>
      <w:r w:rsidR="00DE6EF6" w:rsidRPr="00DE6EF6">
        <w:rPr>
          <w:rFonts w:ascii="Simplified Arabic" w:hAnsi="Simplified Arabic" w:cs="Simplified Arabic"/>
          <w:sz w:val="28"/>
          <w:szCs w:val="28"/>
          <w:lang w:bidi="ar-LY"/>
        </w:rPr>
        <w:t>Google</w:t>
      </w:r>
      <w:r w:rsidR="00DE6EF6" w:rsidRPr="00DE6EF6">
        <w:rPr>
          <w:rFonts w:ascii="Simplified Arabic" w:hAnsi="Simplified Arabic" w:cs="Simplified Arabic"/>
          <w:sz w:val="28"/>
          <w:szCs w:val="28"/>
          <w:rtl/>
          <w:lang w:bidi="ar-LY"/>
        </w:rPr>
        <w:t xml:space="preserve"> التي يستخدمونها في تعليمهم الإلكتروني. </w:t>
      </w:r>
    </w:p>
    <w:p w:rsidR="00A23FCC" w:rsidRDefault="00DE6EF6" w:rsidP="00A23FCC">
      <w:pPr>
        <w:pStyle w:val="aa"/>
        <w:jc w:val="both"/>
        <w:rPr>
          <w:rFonts w:ascii="Simplified Arabic" w:hAnsi="Simplified Arabic" w:cs="Simplified Arabic"/>
          <w:sz w:val="28"/>
          <w:szCs w:val="28"/>
          <w:rtl/>
          <w:lang w:bidi="ar-LY"/>
        </w:rPr>
      </w:pPr>
      <w:r w:rsidRPr="00DE6EF6">
        <w:rPr>
          <w:rFonts w:ascii="Simplified Arabic" w:hAnsi="Simplified Arabic" w:cs="Simplified Arabic"/>
          <w:sz w:val="28"/>
          <w:szCs w:val="28"/>
          <w:rtl/>
          <w:lang w:bidi="ar-LY"/>
        </w:rPr>
        <w:t>وتتفق دراستنا مع هذه الدراسات في موضوع التعليم الإلكتروني الذي تناولته في ظل جائحة كورونا، وفي اختيار العينة العشوائية مع دراسة نافع أبوبكر والاستبيان كأداة لجمع البيانات، وفي استخدام المنهج الوصفي التحليلي مع دراسة نافع أبوبكر وعزالدين بوسنينه ومحمد البزار. ونختلف عنها في مضمونها فقد تناولنا واقع التعليم الإلكتروني من خلال عده عناصر يتأثر بها وتؤثر فيه تتمثل في تشكيل فريق العمل، وخطتهِ العلمية وما تتضمنه من أهداف واضحة المعالم وتحديد الاحتياجات اللازمة لكل أقسام كليات جامعة طبرق وسياسات التدرج لمراحل تطبيقهِ، وميزانيتهِ المبوبة حسب احتياجات أقسام كليات الجامعة وتجهيز قاعاتها ومعاملها بتقنيات المعلومات والاتصالات وبنيتها التحتية ووسائلها الإعلامية بما يكفل تطبيق التعليم الإلكتروني فيها، وصولاً للتحديات التي يواجهها أعضاء هيأة التدريس عند تنفيذهم للتعليم الالكتروني بأقسام كلياتهم، وقننا في الجانب النظري لأدبيات الموضوع</w:t>
      </w:r>
      <w:r w:rsidR="00A23FCC">
        <w:rPr>
          <w:rFonts w:ascii="Simplified Arabic" w:hAnsi="Simplified Arabic" w:cs="Simplified Arabic" w:hint="cs"/>
          <w:sz w:val="28"/>
          <w:szCs w:val="28"/>
          <w:rtl/>
          <w:lang w:bidi="ar-LY"/>
        </w:rPr>
        <w:t>.</w:t>
      </w:r>
    </w:p>
    <w:p w:rsidR="00DE6EF6" w:rsidRPr="00DE6EF6" w:rsidRDefault="00DE6EF6" w:rsidP="00A23FCC">
      <w:pPr>
        <w:pStyle w:val="aa"/>
        <w:jc w:val="both"/>
        <w:rPr>
          <w:rFonts w:ascii="Simplified Arabic" w:hAnsi="Simplified Arabic" w:cs="Simplified Arabic"/>
          <w:sz w:val="28"/>
          <w:szCs w:val="28"/>
          <w:rtl/>
          <w:lang w:bidi="ar-LY"/>
        </w:rPr>
      </w:pPr>
      <w:r w:rsidRPr="00DE6EF6">
        <w:rPr>
          <w:rFonts w:ascii="Simplified Arabic" w:hAnsi="Simplified Arabic" w:cs="Simplified Arabic"/>
          <w:sz w:val="28"/>
          <w:szCs w:val="28"/>
          <w:rtl/>
          <w:lang w:bidi="ar-LY"/>
        </w:rPr>
        <w:t xml:space="preserve"> ولم نتوسع في تناول برامج الحاسوب التطبيقية ووسائطها المتعددة، ولا التعليمية عبر الإنترنت التي تستخدم في تطبيق التعليم الإلكتروني بل أشرنا إليها بشكل وصفي لأننا نجهز لها في دراسة مفصلة لاحقاً والتزاماً منا بعدد الصفحات المشروطة للنشر، ونختلف عنها أيضاً في استخدام الاستبيان المغلق كأدلة رئيسية لجمع البيانات في حين استخدم كلاً من عزالدين بوسنينه ومحمد البزار في دراستهما المقابلات الشخصية المطولة ونافع أبوبكر مقابلات لآراء استطلاعية وفي اختيارنا للتكرارات والنسب المئوية كأساليب إ</w:t>
      </w:r>
      <w:r w:rsidR="00A23FCC">
        <w:rPr>
          <w:rFonts w:ascii="Simplified Arabic" w:hAnsi="Simplified Arabic" w:cs="Simplified Arabic"/>
          <w:sz w:val="28"/>
          <w:szCs w:val="28"/>
          <w:rtl/>
          <w:lang w:bidi="ar-LY"/>
        </w:rPr>
        <w:t>حصائية دون غيرها من المقاييس ال</w:t>
      </w:r>
      <w:r w:rsidR="00A23FCC">
        <w:rPr>
          <w:rFonts w:ascii="Simplified Arabic" w:hAnsi="Simplified Arabic" w:cs="Simplified Arabic" w:hint="cs"/>
          <w:sz w:val="28"/>
          <w:szCs w:val="28"/>
          <w:rtl/>
          <w:lang w:bidi="ar-LY"/>
        </w:rPr>
        <w:t>أ</w:t>
      </w:r>
      <w:r w:rsidRPr="00DE6EF6">
        <w:rPr>
          <w:rFonts w:ascii="Simplified Arabic" w:hAnsi="Simplified Arabic" w:cs="Simplified Arabic"/>
          <w:sz w:val="28"/>
          <w:szCs w:val="28"/>
          <w:rtl/>
          <w:lang w:bidi="ar-LY"/>
        </w:rPr>
        <w:t xml:space="preserve">خرى. </w:t>
      </w:r>
    </w:p>
    <w:p w:rsidR="00DE6EF6" w:rsidRPr="00A23FCC" w:rsidRDefault="00A23FCC" w:rsidP="000D3E82">
      <w:pPr>
        <w:pStyle w:val="aa"/>
        <w:jc w:val="both"/>
        <w:rPr>
          <w:rFonts w:ascii="Simplified Arabic" w:hAnsi="Simplified Arabic" w:cs="Simplified Arabic"/>
          <w:b/>
          <w:bCs/>
          <w:sz w:val="32"/>
          <w:szCs w:val="32"/>
          <w:u w:val="single"/>
          <w:rtl/>
          <w:lang w:bidi="ar-LY"/>
        </w:rPr>
      </w:pPr>
      <w:r>
        <w:rPr>
          <w:rFonts w:ascii="Simplified Arabic" w:hAnsi="Simplified Arabic" w:cs="Simplified Arabic"/>
          <w:b/>
          <w:bCs/>
          <w:sz w:val="32"/>
          <w:szCs w:val="32"/>
          <w:u w:val="single"/>
          <w:rtl/>
          <w:lang w:bidi="ar-LY"/>
        </w:rPr>
        <w:t>الفصل الثاني</w:t>
      </w:r>
      <w:r w:rsidR="00DE6EF6" w:rsidRPr="00A23FCC">
        <w:rPr>
          <w:rFonts w:ascii="Simplified Arabic" w:hAnsi="Simplified Arabic" w:cs="Simplified Arabic"/>
          <w:b/>
          <w:bCs/>
          <w:sz w:val="32"/>
          <w:szCs w:val="32"/>
          <w:u w:val="single"/>
          <w:rtl/>
          <w:lang w:bidi="ar-LY"/>
        </w:rPr>
        <w:t>: الإطار النظري والتطبيقي للدراسة:-</w:t>
      </w:r>
    </w:p>
    <w:p w:rsidR="00DE6EF6" w:rsidRPr="00A23FCC" w:rsidRDefault="00DE6EF6" w:rsidP="00DE6EF6">
      <w:pPr>
        <w:pStyle w:val="aa"/>
        <w:jc w:val="both"/>
        <w:rPr>
          <w:rFonts w:ascii="Simplified Arabic" w:hAnsi="Simplified Arabic" w:cs="Simplified Arabic"/>
          <w:b/>
          <w:bCs/>
          <w:sz w:val="28"/>
          <w:szCs w:val="28"/>
          <w:rtl/>
        </w:rPr>
      </w:pPr>
      <w:r w:rsidRPr="00A23FCC">
        <w:rPr>
          <w:rFonts w:ascii="Simplified Arabic" w:hAnsi="Simplified Arabic" w:cs="Simplified Arabic"/>
          <w:b/>
          <w:bCs/>
          <w:sz w:val="28"/>
          <w:szCs w:val="28"/>
          <w:rtl/>
        </w:rPr>
        <w:t>2-1 نبذة عن جامعة طبرق:-</w:t>
      </w:r>
    </w:p>
    <w:p w:rsidR="00DE6EF6" w:rsidRPr="00DE6EF6" w:rsidRDefault="00DE6EF6" w:rsidP="00A23FCC">
      <w:pPr>
        <w:pStyle w:val="aa"/>
        <w:jc w:val="both"/>
        <w:rPr>
          <w:rFonts w:ascii="Simplified Arabic" w:hAnsi="Simplified Arabic" w:cs="Simplified Arabic"/>
          <w:sz w:val="28"/>
          <w:szCs w:val="28"/>
          <w:rtl/>
        </w:rPr>
      </w:pPr>
      <w:r w:rsidRPr="00DE6EF6">
        <w:rPr>
          <w:rFonts w:ascii="Simplified Arabic" w:hAnsi="Simplified Arabic" w:cs="Simplified Arabic"/>
          <w:sz w:val="28"/>
          <w:szCs w:val="28"/>
          <w:rtl/>
        </w:rPr>
        <w:t>هي إحدى الجامعات الأساسية التابعة لوزارة التعليم العالي والبحث العلمي</w:t>
      </w:r>
      <w:r w:rsidR="00867234">
        <w:rPr>
          <w:rFonts w:ascii="Simplified Arabic" w:hAnsi="Simplified Arabic" w:cs="Simplified Arabic" w:hint="cs"/>
          <w:sz w:val="28"/>
          <w:szCs w:val="28"/>
          <w:rtl/>
        </w:rPr>
        <w:t>،</w:t>
      </w:r>
      <w:r w:rsidRPr="00DE6EF6">
        <w:rPr>
          <w:rFonts w:ascii="Simplified Arabic" w:hAnsi="Simplified Arabic" w:cs="Simplified Arabic"/>
          <w:sz w:val="28"/>
          <w:szCs w:val="28"/>
          <w:rtl/>
        </w:rPr>
        <w:t xml:space="preserve"> وتضم خمسة عشر كلية في مباني متفرقة وهي كلية </w:t>
      </w:r>
      <w:r w:rsidR="00682CAD">
        <w:rPr>
          <w:rFonts w:ascii="Simplified Arabic" w:hAnsi="Simplified Arabic" w:cs="Simplified Arabic"/>
          <w:sz w:val="28"/>
          <w:szCs w:val="28"/>
          <w:rtl/>
        </w:rPr>
        <w:t>الآداب</w:t>
      </w:r>
      <w:r w:rsidRPr="00DE6EF6">
        <w:rPr>
          <w:rFonts w:ascii="Simplified Arabic" w:hAnsi="Simplified Arabic" w:cs="Simplified Arabic"/>
          <w:sz w:val="28"/>
          <w:szCs w:val="28"/>
          <w:rtl/>
        </w:rPr>
        <w:t xml:space="preserve">، والتربية، والتربية البدنية، والتربية بئر الأشهب، والحقوق، والآثار والسياحة، والعلوم، والهندسة، والاقتصاد، والموارد الطبيعية، والتقنية الطبية، والطب البشري، وطب الأسنان، والصيدلة والتمريض وإجمالي أقسامها العلمية 70 قسماً، يدرس فيها 502 عضو هيأة تدريس من حملة الماجستير والدكتوراه في تخصصات مختلفة من القارين والمغتربين، وتسعى الجامعة للوصول </w:t>
      </w:r>
      <w:r w:rsidR="00783208">
        <w:rPr>
          <w:rFonts w:ascii="Simplified Arabic" w:hAnsi="Simplified Arabic" w:cs="Simplified Arabic"/>
          <w:sz w:val="28"/>
          <w:szCs w:val="28"/>
          <w:rtl/>
        </w:rPr>
        <w:t>إلى</w:t>
      </w:r>
      <w:r w:rsidRPr="00DE6EF6">
        <w:rPr>
          <w:rFonts w:ascii="Simplified Arabic" w:hAnsi="Simplified Arabic" w:cs="Simplified Arabic"/>
          <w:sz w:val="28"/>
          <w:szCs w:val="28"/>
          <w:rtl/>
        </w:rPr>
        <w:t xml:space="preserve"> التراتيب الأولى في تصنيف الجامعات الليبية رغم قلة إمكانياتها المالية والبشرية والمادية والتقنية. </w:t>
      </w:r>
    </w:p>
    <w:p w:rsidR="00DE6EF6" w:rsidRPr="00A23FCC" w:rsidRDefault="00DE6EF6" w:rsidP="00A23FCC">
      <w:pPr>
        <w:pStyle w:val="aa"/>
        <w:spacing w:before="240"/>
        <w:jc w:val="both"/>
        <w:rPr>
          <w:rFonts w:ascii="Simplified Arabic" w:hAnsi="Simplified Arabic" w:cs="Simplified Arabic"/>
          <w:b/>
          <w:bCs/>
          <w:sz w:val="28"/>
          <w:szCs w:val="28"/>
          <w:rtl/>
          <w:lang w:bidi="ar-LY"/>
        </w:rPr>
      </w:pPr>
      <w:r w:rsidRPr="00A23FCC">
        <w:rPr>
          <w:rFonts w:ascii="Simplified Arabic" w:hAnsi="Simplified Arabic" w:cs="Simplified Arabic"/>
          <w:b/>
          <w:bCs/>
          <w:sz w:val="28"/>
          <w:szCs w:val="28"/>
          <w:rtl/>
          <w:lang w:bidi="ar-LY"/>
        </w:rPr>
        <w:t>2-2 عينة الدراسة:-</w:t>
      </w:r>
    </w:p>
    <w:p w:rsidR="00DE6EF6" w:rsidRPr="00DE6EF6" w:rsidRDefault="00DE6EF6" w:rsidP="00A23FCC">
      <w:pPr>
        <w:pStyle w:val="aa"/>
        <w:jc w:val="both"/>
        <w:rPr>
          <w:rFonts w:ascii="Simplified Arabic" w:hAnsi="Simplified Arabic" w:cs="Simplified Arabic"/>
          <w:sz w:val="28"/>
          <w:szCs w:val="28"/>
          <w:rtl/>
          <w:lang w:bidi="ar-LY"/>
        </w:rPr>
      </w:pPr>
      <w:r w:rsidRPr="00DE6EF6">
        <w:rPr>
          <w:rFonts w:ascii="Simplified Arabic" w:hAnsi="Simplified Arabic" w:cs="Simplified Arabic"/>
          <w:sz w:val="28"/>
          <w:szCs w:val="28"/>
          <w:rtl/>
          <w:lang w:bidi="ar-LY"/>
        </w:rPr>
        <w:t>اخترنا العينة العشوائية كعينة لدراسة المستجوبين لأنها تدرس كل من لهم علاقة بتطبيق التعليم الإلكتروني في مختلف أقسام وكليات جامعة طبرق</w:t>
      </w:r>
      <w:r w:rsidR="00075120">
        <w:rPr>
          <w:rFonts w:ascii="Simplified Arabic" w:hAnsi="Simplified Arabic" w:cs="Simplified Arabic" w:hint="cs"/>
          <w:sz w:val="28"/>
          <w:szCs w:val="28"/>
          <w:rtl/>
          <w:lang w:bidi="ar-LY"/>
        </w:rPr>
        <w:t>،</w:t>
      </w:r>
      <w:r w:rsidRPr="00DE6EF6">
        <w:rPr>
          <w:rFonts w:ascii="Simplified Arabic" w:hAnsi="Simplified Arabic" w:cs="Simplified Arabic"/>
          <w:sz w:val="28"/>
          <w:szCs w:val="28"/>
          <w:rtl/>
          <w:lang w:bidi="ar-LY"/>
        </w:rPr>
        <w:t xml:space="preserve"> وتتكون من 275 مفردة يمثلها 12 عميد كلية من 14 كلية و08 وكيلاً من 14 و48 رئيس قسم من 68 و206 عضو هيأة تدريس في 68 قسماً في 14 كلية بجامعة طبرق باستثناء كلية التربية الأشهب نظراً لبعد المسافة.</w:t>
      </w:r>
    </w:p>
    <w:p w:rsidR="00DE6EF6" w:rsidRPr="00A23FCC" w:rsidRDefault="00DE6EF6" w:rsidP="00A23FCC">
      <w:pPr>
        <w:pStyle w:val="aa"/>
        <w:spacing w:before="240"/>
        <w:jc w:val="both"/>
        <w:rPr>
          <w:rFonts w:ascii="Simplified Arabic" w:hAnsi="Simplified Arabic" w:cs="Simplified Arabic"/>
          <w:b/>
          <w:bCs/>
          <w:sz w:val="28"/>
          <w:szCs w:val="28"/>
          <w:rtl/>
          <w:lang w:bidi="ar-LY"/>
        </w:rPr>
      </w:pPr>
      <w:r w:rsidRPr="00A23FCC">
        <w:rPr>
          <w:rFonts w:ascii="Simplified Arabic" w:hAnsi="Simplified Arabic" w:cs="Simplified Arabic"/>
          <w:b/>
          <w:bCs/>
          <w:sz w:val="28"/>
          <w:szCs w:val="28"/>
          <w:rtl/>
          <w:lang w:bidi="ar-LY"/>
        </w:rPr>
        <w:t>2-3 أدوات جمع البيانات:-</w:t>
      </w:r>
    </w:p>
    <w:p w:rsidR="00AC3396" w:rsidRDefault="00DE6EF6" w:rsidP="00A23FCC">
      <w:pPr>
        <w:pStyle w:val="aa"/>
        <w:jc w:val="both"/>
        <w:rPr>
          <w:rFonts w:ascii="Simplified Arabic" w:hAnsi="Simplified Arabic" w:cs="Simplified Arabic"/>
          <w:sz w:val="28"/>
          <w:szCs w:val="28"/>
          <w:rtl/>
          <w:lang w:bidi="ar-LY"/>
        </w:rPr>
      </w:pPr>
      <w:r w:rsidRPr="00DE6EF6">
        <w:rPr>
          <w:rFonts w:ascii="Simplified Arabic" w:hAnsi="Simplified Arabic" w:cs="Simplified Arabic"/>
          <w:sz w:val="28"/>
          <w:szCs w:val="28"/>
          <w:rtl/>
          <w:lang w:bidi="ar-LY"/>
        </w:rPr>
        <w:t>اعتمدنا على الاستبيان المغلق كأداة رئيسية لجمع البيانات عن عينة الدراسة، و</w:t>
      </w:r>
      <w:r w:rsidRPr="00DE6EF6">
        <w:rPr>
          <w:rFonts w:ascii="Simplified Arabic" w:hAnsi="Simplified Arabic" w:cs="Simplified Arabic"/>
          <w:sz w:val="28"/>
          <w:szCs w:val="28"/>
          <w:rtl/>
        </w:rPr>
        <w:t xml:space="preserve">قمنا بتحكيم الاستبيان من قبل مجموعة من أعضاء هيأة تدريس بقسم المكتبات والمعلومات والتوثيق بكلية </w:t>
      </w:r>
      <w:r w:rsidR="00682CAD">
        <w:rPr>
          <w:rFonts w:ascii="Simplified Arabic" w:hAnsi="Simplified Arabic" w:cs="Simplified Arabic"/>
          <w:sz w:val="28"/>
          <w:szCs w:val="28"/>
          <w:rtl/>
        </w:rPr>
        <w:t>الآداب</w:t>
      </w:r>
      <w:r w:rsidRPr="00DE6EF6">
        <w:rPr>
          <w:rFonts w:ascii="Simplified Arabic" w:hAnsi="Simplified Arabic" w:cs="Simplified Arabic"/>
          <w:sz w:val="28"/>
          <w:szCs w:val="28"/>
          <w:rtl/>
        </w:rPr>
        <w:t xml:space="preserve"> جامعة طبرق، وعضو هيأة تدريس بقسم العلاقات العامة بكلية الإعلام والفنون بجامعة بنغازي، وعضو هيأة تدريس متخصص في الإحصاء بقسم الرياضيات بكلية العلوم جامعة طبرق الذين طالبو بتقليص محاور الاستبيان والاستفادة منها في دراسات </w:t>
      </w:r>
      <w:r w:rsidR="00A23FCC">
        <w:rPr>
          <w:rFonts w:ascii="Simplified Arabic" w:hAnsi="Simplified Arabic" w:cs="Simplified Arabic" w:hint="cs"/>
          <w:sz w:val="28"/>
          <w:szCs w:val="28"/>
          <w:rtl/>
        </w:rPr>
        <w:t>أ</w:t>
      </w:r>
      <w:r w:rsidRPr="00DE6EF6">
        <w:rPr>
          <w:rFonts w:ascii="Simplified Arabic" w:hAnsi="Simplified Arabic" w:cs="Simplified Arabic"/>
          <w:sz w:val="28"/>
          <w:szCs w:val="28"/>
          <w:rtl/>
        </w:rPr>
        <w:t>خرى وتقليل عدد أسئلتهِ فأخذنا هذه الملاحظات القيمة بعين الاعتبار</w:t>
      </w:r>
      <w:r w:rsidR="00AC3396">
        <w:rPr>
          <w:rFonts w:ascii="Simplified Arabic" w:hAnsi="Simplified Arabic" w:cs="Simplified Arabic" w:hint="cs"/>
          <w:sz w:val="28"/>
          <w:szCs w:val="28"/>
          <w:rtl/>
        </w:rPr>
        <w:t>،</w:t>
      </w:r>
      <w:r w:rsidRPr="00DE6EF6">
        <w:rPr>
          <w:rFonts w:ascii="Simplified Arabic" w:hAnsi="Simplified Arabic" w:cs="Simplified Arabic"/>
          <w:sz w:val="28"/>
          <w:szCs w:val="28"/>
          <w:rtl/>
        </w:rPr>
        <w:t xml:space="preserve"> وقلصنا المحاور من ستة محاور </w:t>
      </w:r>
      <w:r w:rsidR="00783208">
        <w:rPr>
          <w:rFonts w:ascii="Simplified Arabic" w:hAnsi="Simplified Arabic" w:cs="Simplified Arabic"/>
          <w:sz w:val="28"/>
          <w:szCs w:val="28"/>
          <w:rtl/>
        </w:rPr>
        <w:t>إلى</w:t>
      </w:r>
      <w:r w:rsidRPr="00DE6EF6">
        <w:rPr>
          <w:rFonts w:ascii="Simplified Arabic" w:hAnsi="Simplified Arabic" w:cs="Simplified Arabic"/>
          <w:sz w:val="28"/>
          <w:szCs w:val="28"/>
          <w:rtl/>
        </w:rPr>
        <w:t xml:space="preserve"> ثلاثة والأسئلة من 42 سؤلاً </w:t>
      </w:r>
      <w:r w:rsidR="00783208">
        <w:rPr>
          <w:rFonts w:ascii="Simplified Arabic" w:hAnsi="Simplified Arabic" w:cs="Simplified Arabic"/>
          <w:sz w:val="28"/>
          <w:szCs w:val="28"/>
          <w:rtl/>
        </w:rPr>
        <w:t>إلى</w:t>
      </w:r>
      <w:r w:rsidRPr="00DE6EF6">
        <w:rPr>
          <w:rFonts w:ascii="Simplified Arabic" w:hAnsi="Simplified Arabic" w:cs="Simplified Arabic"/>
          <w:sz w:val="28"/>
          <w:szCs w:val="28"/>
          <w:rtl/>
        </w:rPr>
        <w:t xml:space="preserve"> 23.</w:t>
      </w:r>
      <w:r w:rsidRPr="00DE6EF6">
        <w:rPr>
          <w:rFonts w:ascii="Simplified Arabic" w:hAnsi="Simplified Arabic" w:cs="Simplified Arabic"/>
          <w:sz w:val="28"/>
          <w:szCs w:val="28"/>
          <w:rtl/>
          <w:lang w:bidi="ar-LY"/>
        </w:rPr>
        <w:t xml:space="preserve"> </w:t>
      </w:r>
    </w:p>
    <w:p w:rsidR="00DE6EF6" w:rsidRPr="00DE6EF6" w:rsidRDefault="00DE6EF6" w:rsidP="00A23FCC">
      <w:pPr>
        <w:pStyle w:val="aa"/>
        <w:jc w:val="both"/>
        <w:rPr>
          <w:rFonts w:ascii="Simplified Arabic" w:hAnsi="Simplified Arabic" w:cs="Simplified Arabic"/>
          <w:sz w:val="28"/>
          <w:szCs w:val="28"/>
          <w:rtl/>
          <w:lang w:bidi="ar-LY"/>
        </w:rPr>
      </w:pPr>
      <w:r w:rsidRPr="00DE6EF6">
        <w:rPr>
          <w:rFonts w:ascii="Simplified Arabic" w:hAnsi="Simplified Arabic" w:cs="Simplified Arabic"/>
          <w:sz w:val="28"/>
          <w:szCs w:val="28"/>
          <w:rtl/>
          <w:lang w:bidi="ar-LY"/>
        </w:rPr>
        <w:t xml:space="preserve">وقسم البحث </w:t>
      </w:r>
      <w:r w:rsidR="00783208">
        <w:rPr>
          <w:rFonts w:ascii="Simplified Arabic" w:hAnsi="Simplified Arabic" w:cs="Simplified Arabic"/>
          <w:sz w:val="28"/>
          <w:szCs w:val="28"/>
          <w:rtl/>
          <w:lang w:bidi="ar-LY"/>
        </w:rPr>
        <w:t>إلى</w:t>
      </w:r>
      <w:r w:rsidRPr="00DE6EF6">
        <w:rPr>
          <w:rFonts w:ascii="Simplified Arabic" w:hAnsi="Simplified Arabic" w:cs="Simplified Arabic"/>
          <w:sz w:val="28"/>
          <w:szCs w:val="28"/>
          <w:rtl/>
          <w:lang w:bidi="ar-LY"/>
        </w:rPr>
        <w:t xml:space="preserve"> ثلاثة محاور الأول للبيانات العامة والثاني والثالث يمثلان التساؤلان الرئيسيان المتعلقان بالدراسة وكل محور فيهما لا يقل عن 5 أسئلة ولا يزيد عن 15 سؤالاً ولكل سؤال ثلاث خيارات وأُعد بالشكلين الورقي والالكتروني. </w:t>
      </w:r>
    </w:p>
    <w:p w:rsidR="00DE6EF6" w:rsidRPr="00A23FCC" w:rsidRDefault="00DE6EF6" w:rsidP="00A23FCC">
      <w:pPr>
        <w:pStyle w:val="aa"/>
        <w:spacing w:before="240"/>
        <w:jc w:val="both"/>
        <w:rPr>
          <w:rFonts w:ascii="Simplified Arabic" w:hAnsi="Simplified Arabic" w:cs="Simplified Arabic"/>
          <w:b/>
          <w:bCs/>
          <w:sz w:val="28"/>
          <w:szCs w:val="28"/>
          <w:rtl/>
          <w:lang w:bidi="ar-LY"/>
        </w:rPr>
      </w:pPr>
      <w:r w:rsidRPr="00A23FCC">
        <w:rPr>
          <w:rFonts w:ascii="Simplified Arabic" w:hAnsi="Simplified Arabic" w:cs="Simplified Arabic"/>
          <w:b/>
          <w:bCs/>
          <w:sz w:val="28"/>
          <w:szCs w:val="28"/>
          <w:rtl/>
          <w:lang w:bidi="ar-LY"/>
        </w:rPr>
        <w:t>2-4 منهج الدراسة:-</w:t>
      </w:r>
    </w:p>
    <w:p w:rsidR="00DE6EF6" w:rsidRDefault="00DE6EF6" w:rsidP="00A23FCC">
      <w:pPr>
        <w:pStyle w:val="aa"/>
        <w:jc w:val="both"/>
        <w:rPr>
          <w:rFonts w:ascii="Simplified Arabic" w:hAnsi="Simplified Arabic" w:cs="Simplified Arabic"/>
          <w:sz w:val="28"/>
          <w:szCs w:val="28"/>
          <w:rtl/>
          <w:lang w:bidi="ar-LY"/>
        </w:rPr>
      </w:pPr>
      <w:r w:rsidRPr="00DE6EF6">
        <w:rPr>
          <w:rFonts w:ascii="Simplified Arabic" w:hAnsi="Simplified Arabic" w:cs="Simplified Arabic"/>
          <w:sz w:val="28"/>
          <w:szCs w:val="28"/>
          <w:rtl/>
          <w:lang w:bidi="ar-LY"/>
        </w:rPr>
        <w:t xml:space="preserve">اخترنا المنهج الوصفي التحليلي لتحليل نتائج الدراسة لأنه يتناسب مع أداة جمع بياناتها المتمثلة في الاستبيان المغلق الذي يعتمد في صدق بياناتها على عدة عوامل مرتبطة بأفراد عينتها وجديتهم ودقتهم في تقديم بياناتهم ، ويساعدنا على الوصول </w:t>
      </w:r>
      <w:r w:rsidR="00783208">
        <w:rPr>
          <w:rFonts w:ascii="Simplified Arabic" w:hAnsi="Simplified Arabic" w:cs="Simplified Arabic"/>
          <w:sz w:val="28"/>
          <w:szCs w:val="28"/>
          <w:rtl/>
          <w:lang w:bidi="ar-LY"/>
        </w:rPr>
        <w:t>إلى</w:t>
      </w:r>
      <w:r w:rsidRPr="00DE6EF6">
        <w:rPr>
          <w:rFonts w:ascii="Simplified Arabic" w:hAnsi="Simplified Arabic" w:cs="Simplified Arabic"/>
          <w:sz w:val="28"/>
          <w:szCs w:val="28"/>
          <w:rtl/>
          <w:lang w:bidi="ar-LY"/>
        </w:rPr>
        <w:t xml:space="preserve"> حقائق واقع تطبيق التعليم الإلكتروني بكليات جامعة طبرق في ظل الظروف الراهنة ويستنبط عوائق تطبيقه من وجهة نظر عينتها ويفيدنا في فهم الحاضر وأسبابه ورسم خطط المستقبل واتجاهاته لنتمكن من وضع خطة علمية لتطبيق التعليم الإلكتروني بالأقسام العلمية بكليات جامعة طبرق.     </w:t>
      </w:r>
    </w:p>
    <w:p w:rsidR="00DE6EF6" w:rsidRPr="00A23FCC" w:rsidRDefault="00DE6EF6" w:rsidP="00075120">
      <w:pPr>
        <w:pStyle w:val="aa"/>
        <w:spacing w:before="240"/>
        <w:jc w:val="both"/>
        <w:rPr>
          <w:rFonts w:ascii="Simplified Arabic" w:hAnsi="Simplified Arabic" w:cs="Simplified Arabic"/>
          <w:b/>
          <w:bCs/>
          <w:sz w:val="28"/>
          <w:szCs w:val="28"/>
          <w:rtl/>
          <w:lang w:bidi="ar-LY"/>
        </w:rPr>
      </w:pPr>
      <w:r w:rsidRPr="00A23FCC">
        <w:rPr>
          <w:rFonts w:ascii="Simplified Arabic" w:hAnsi="Simplified Arabic" w:cs="Simplified Arabic"/>
          <w:b/>
          <w:bCs/>
          <w:sz w:val="28"/>
          <w:szCs w:val="28"/>
          <w:rtl/>
          <w:lang w:bidi="ar-LY"/>
        </w:rPr>
        <w:t>2-5 الأساليب الإحصائية للدراسة:-</w:t>
      </w:r>
    </w:p>
    <w:p w:rsidR="00DE6EF6" w:rsidRPr="00DE6EF6" w:rsidRDefault="00DE6EF6" w:rsidP="00A23FCC">
      <w:pPr>
        <w:pStyle w:val="aa"/>
        <w:jc w:val="both"/>
        <w:rPr>
          <w:rFonts w:ascii="Simplified Arabic" w:hAnsi="Simplified Arabic" w:cs="Simplified Arabic"/>
          <w:sz w:val="28"/>
          <w:szCs w:val="28"/>
          <w:rtl/>
          <w:lang w:bidi="ar-LY"/>
        </w:rPr>
      </w:pPr>
      <w:r w:rsidRPr="00DE6EF6">
        <w:rPr>
          <w:rFonts w:ascii="Simplified Arabic" w:hAnsi="Simplified Arabic" w:cs="Simplified Arabic"/>
          <w:sz w:val="28"/>
          <w:szCs w:val="28"/>
          <w:rtl/>
          <w:lang w:bidi="ar-AE"/>
        </w:rPr>
        <w:t xml:space="preserve">استخدمنا </w:t>
      </w:r>
      <w:r w:rsidRPr="00DE6EF6">
        <w:rPr>
          <w:rFonts w:ascii="Simplified Arabic" w:hAnsi="Simplified Arabic" w:cs="Simplified Arabic"/>
          <w:sz w:val="28"/>
          <w:szCs w:val="28"/>
          <w:rtl/>
        </w:rPr>
        <w:t xml:space="preserve">برنامج </w:t>
      </w:r>
      <w:r w:rsidRPr="00DE6EF6">
        <w:rPr>
          <w:rFonts w:ascii="Simplified Arabic" w:hAnsi="Simplified Arabic" w:cs="Simplified Arabic"/>
          <w:sz w:val="28"/>
          <w:szCs w:val="28"/>
          <w:lang w:bidi="ar-LY"/>
        </w:rPr>
        <w:t>Spss</w:t>
      </w:r>
      <w:r w:rsidRPr="00DE6EF6">
        <w:rPr>
          <w:rFonts w:ascii="Simplified Arabic" w:hAnsi="Simplified Arabic" w:cs="Simplified Arabic"/>
          <w:sz w:val="28"/>
          <w:szCs w:val="28"/>
          <w:rtl/>
        </w:rPr>
        <w:t xml:space="preserve"> /</w:t>
      </w:r>
      <w:r w:rsidRPr="00DE6EF6">
        <w:rPr>
          <w:rFonts w:ascii="Simplified Arabic" w:hAnsi="Simplified Arabic" w:cs="Simplified Arabic"/>
          <w:sz w:val="28"/>
          <w:szCs w:val="28"/>
        </w:rPr>
        <w:t xml:space="preserve"> Statistical Pakage For Social Sciences </w:t>
      </w:r>
      <w:r w:rsidRPr="00DE6EF6">
        <w:rPr>
          <w:rFonts w:ascii="Simplified Arabic" w:hAnsi="Simplified Arabic" w:cs="Simplified Arabic"/>
          <w:sz w:val="28"/>
          <w:szCs w:val="28"/>
          <w:rtl/>
          <w:lang w:bidi="ar-AE"/>
        </w:rPr>
        <w:t xml:space="preserve">لتحليل نتائج تساؤلات الدراسة ووظفنا من خلاله معاملي </w:t>
      </w:r>
      <w:r w:rsidRPr="00DE6EF6">
        <w:rPr>
          <w:rFonts w:ascii="Simplified Arabic" w:hAnsi="Simplified Arabic" w:cs="Simplified Arabic"/>
          <w:sz w:val="28"/>
          <w:szCs w:val="28"/>
        </w:rPr>
        <w:t>Frequency</w:t>
      </w:r>
      <w:r w:rsidRPr="00DE6EF6">
        <w:rPr>
          <w:rFonts w:ascii="Simplified Arabic" w:hAnsi="Simplified Arabic" w:cs="Simplified Arabic"/>
          <w:sz w:val="28"/>
          <w:szCs w:val="28"/>
          <w:rtl/>
          <w:lang w:bidi="ar-AE"/>
        </w:rPr>
        <w:t xml:space="preserve"> للتكرارات، و</w:t>
      </w:r>
      <w:r w:rsidRPr="00DE6EF6">
        <w:rPr>
          <w:rFonts w:ascii="Simplified Arabic" w:hAnsi="Simplified Arabic" w:cs="Simplified Arabic"/>
          <w:sz w:val="28"/>
          <w:szCs w:val="28"/>
        </w:rPr>
        <w:t xml:space="preserve"> Percent</w:t>
      </w:r>
      <w:r w:rsidRPr="00DE6EF6">
        <w:rPr>
          <w:rFonts w:ascii="Simplified Arabic" w:hAnsi="Simplified Arabic" w:cs="Simplified Arabic"/>
          <w:sz w:val="28"/>
          <w:szCs w:val="28"/>
          <w:rtl/>
          <w:lang w:bidi="ar-AE"/>
        </w:rPr>
        <w:t>للنسب المئوية لاستخراج النتائج في شكل جداول إحصائية، وقمنا بتحويلها لأشكال بيانية باستخدام برنامج</w:t>
      </w:r>
      <w:r w:rsidRPr="00DE6EF6">
        <w:rPr>
          <w:rFonts w:ascii="Simplified Arabic" w:hAnsi="Simplified Arabic" w:cs="Simplified Arabic"/>
          <w:sz w:val="28"/>
          <w:szCs w:val="28"/>
          <w:rtl/>
          <w:lang w:bidi="ar-LY"/>
        </w:rPr>
        <w:t xml:space="preserve"> </w:t>
      </w:r>
      <w:r w:rsidRPr="00DE6EF6">
        <w:rPr>
          <w:rFonts w:ascii="Simplified Arabic" w:hAnsi="Simplified Arabic" w:cs="Simplified Arabic"/>
          <w:sz w:val="28"/>
          <w:szCs w:val="28"/>
        </w:rPr>
        <w:t>Microsoft Office Excel 2007</w:t>
      </w:r>
      <w:r w:rsidRPr="00DE6EF6">
        <w:rPr>
          <w:rFonts w:ascii="Simplified Arabic" w:hAnsi="Simplified Arabic" w:cs="Simplified Arabic"/>
          <w:sz w:val="28"/>
          <w:szCs w:val="28"/>
          <w:rtl/>
          <w:lang w:bidi="ar-AE"/>
        </w:rPr>
        <w:t>.</w:t>
      </w:r>
    </w:p>
    <w:p w:rsidR="00DE6EF6" w:rsidRPr="00A23FCC" w:rsidRDefault="00DE6EF6" w:rsidP="00A23FCC">
      <w:pPr>
        <w:pStyle w:val="aa"/>
        <w:spacing w:before="240"/>
        <w:jc w:val="both"/>
        <w:rPr>
          <w:rFonts w:ascii="Simplified Arabic" w:hAnsi="Simplified Arabic" w:cs="Simplified Arabic"/>
          <w:b/>
          <w:bCs/>
          <w:sz w:val="28"/>
          <w:szCs w:val="28"/>
          <w:rtl/>
          <w:lang w:bidi="ar-LY"/>
        </w:rPr>
      </w:pPr>
      <w:r w:rsidRPr="00A23FCC">
        <w:rPr>
          <w:rFonts w:ascii="Simplified Arabic" w:hAnsi="Simplified Arabic" w:cs="Simplified Arabic"/>
          <w:b/>
          <w:bCs/>
          <w:sz w:val="28"/>
          <w:szCs w:val="28"/>
          <w:rtl/>
          <w:lang w:bidi="ar-LY"/>
        </w:rPr>
        <w:t>2-6 تحليل نتائج الدراسة:-</w:t>
      </w:r>
    </w:p>
    <w:p w:rsidR="00DE6EF6" w:rsidRPr="00DE6EF6" w:rsidRDefault="00DE6EF6" w:rsidP="00DE6EF6">
      <w:pPr>
        <w:pStyle w:val="aa"/>
        <w:jc w:val="both"/>
        <w:rPr>
          <w:rFonts w:ascii="Simplified Arabic" w:hAnsi="Simplified Arabic" w:cs="Simplified Arabic"/>
          <w:sz w:val="28"/>
          <w:szCs w:val="28"/>
          <w:rtl/>
          <w:lang w:bidi="ar-LY"/>
        </w:rPr>
      </w:pPr>
      <w:r w:rsidRPr="00DE6EF6">
        <w:rPr>
          <w:rFonts w:ascii="Simplified Arabic" w:hAnsi="Simplified Arabic" w:cs="Simplified Arabic"/>
          <w:sz w:val="28"/>
          <w:szCs w:val="28"/>
          <w:rtl/>
          <w:lang w:bidi="ar-AE"/>
        </w:rPr>
        <w:t>أولاً : البيانات العامة:</w:t>
      </w:r>
      <w:r w:rsidRPr="00DE6EF6">
        <w:rPr>
          <w:rFonts w:ascii="Simplified Arabic" w:hAnsi="Simplified Arabic" w:cs="Simplified Arabic"/>
          <w:sz w:val="28"/>
          <w:szCs w:val="28"/>
          <w:lang w:bidi="ar-AE"/>
        </w:rPr>
        <w:sym w:font="Wingdings" w:char="F0C9"/>
      </w:r>
    </w:p>
    <w:p w:rsidR="00DE6EF6" w:rsidRPr="00DE6EF6" w:rsidRDefault="00DE6EF6" w:rsidP="00A23FCC">
      <w:pPr>
        <w:pStyle w:val="aa"/>
        <w:jc w:val="center"/>
        <w:rPr>
          <w:rFonts w:ascii="Simplified Arabic" w:hAnsi="Simplified Arabic" w:cs="Simplified Arabic"/>
          <w:sz w:val="28"/>
          <w:szCs w:val="28"/>
          <w:rtl/>
          <w:lang w:bidi="ar-LY"/>
        </w:rPr>
      </w:pPr>
      <w:r w:rsidRPr="00DE6EF6">
        <w:rPr>
          <w:rFonts w:ascii="Simplified Arabic" w:hAnsi="Simplified Arabic" w:cs="Simplified Arabic"/>
          <w:noProof/>
          <w:sz w:val="28"/>
          <w:szCs w:val="28"/>
        </w:rPr>
        <w:drawing>
          <wp:inline distT="0" distB="0" distL="0" distR="0" wp14:anchorId="692D88B1" wp14:editId="12E1DF5F">
            <wp:extent cx="3364230" cy="1487805"/>
            <wp:effectExtent l="0" t="0" r="26670" b="17145"/>
            <wp:docPr id="4" name="صورة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DE6EF6" w:rsidRDefault="00DE6EF6" w:rsidP="00867234">
      <w:pPr>
        <w:pStyle w:val="aa"/>
        <w:spacing w:before="240"/>
        <w:jc w:val="both"/>
        <w:rPr>
          <w:sz w:val="28"/>
          <w:szCs w:val="28"/>
          <w:rtl/>
          <w:lang w:bidi="ar-LY"/>
        </w:rPr>
      </w:pPr>
      <w:r w:rsidRPr="00DE6EF6">
        <w:rPr>
          <w:rFonts w:ascii="Simplified Arabic" w:hAnsi="Simplified Arabic" w:cs="Simplified Arabic"/>
          <w:sz w:val="28"/>
          <w:szCs w:val="28"/>
          <w:rtl/>
          <w:lang w:bidi="ar-LY"/>
        </w:rPr>
        <w:t xml:space="preserve">تظهر نتائج الشكل رقم (01) أن اغلب المبحوثين بأقسام كليات جامعة طبرق هم من فئة الذكور وعددهم 198 مفردة وبذلك يمثلون النسبة الأعلى 72.0% من عينة الدراسة، والنسبة المتبقية 28.0 من الإناث يمثلهن 77 مفردة، وقد يكون سبب تراجع عددهن </w:t>
      </w:r>
      <w:r w:rsidR="00867234">
        <w:rPr>
          <w:rFonts w:ascii="Simplified Arabic" w:hAnsi="Simplified Arabic" w:cs="Simplified Arabic" w:hint="cs"/>
          <w:sz w:val="28"/>
          <w:szCs w:val="28"/>
          <w:rtl/>
          <w:lang w:bidi="ar-LY"/>
        </w:rPr>
        <w:t>من</w:t>
      </w:r>
      <w:r w:rsidRPr="00DE6EF6">
        <w:rPr>
          <w:sz w:val="28"/>
          <w:szCs w:val="28"/>
          <w:rtl/>
          <w:lang w:bidi="ar-LY"/>
        </w:rPr>
        <w:t xml:space="preserve"> الذكور هو عدم حصولهن على الإجازة العالية الماجستير </w:t>
      </w:r>
      <w:r w:rsidR="006A0F1F">
        <w:rPr>
          <w:sz w:val="28"/>
          <w:szCs w:val="28"/>
          <w:rtl/>
          <w:lang w:bidi="ar-LY"/>
        </w:rPr>
        <w:t>أو</w:t>
      </w:r>
      <w:r w:rsidRPr="00DE6EF6">
        <w:rPr>
          <w:sz w:val="28"/>
          <w:szCs w:val="28"/>
          <w:rtl/>
          <w:lang w:bidi="ar-LY"/>
        </w:rPr>
        <w:t xml:space="preserve"> الدقيقة الدكتوراه.</w:t>
      </w:r>
    </w:p>
    <w:p w:rsidR="00AC3396" w:rsidRPr="00AC3396" w:rsidRDefault="00AC3396" w:rsidP="00A23FCC">
      <w:pPr>
        <w:pStyle w:val="aa"/>
        <w:spacing w:before="240"/>
        <w:jc w:val="both"/>
        <w:rPr>
          <w:sz w:val="12"/>
          <w:szCs w:val="12"/>
          <w:rtl/>
          <w:lang w:bidi="ar-LY"/>
        </w:rPr>
      </w:pPr>
    </w:p>
    <w:p w:rsidR="00DE6EF6" w:rsidRPr="00DE6EF6" w:rsidRDefault="00DE6EF6" w:rsidP="00DE6EF6">
      <w:pPr>
        <w:spacing w:after="200" w:line="276" w:lineRule="auto"/>
        <w:jc w:val="center"/>
        <w:rPr>
          <w:rFonts w:ascii="Simplified Arabic" w:hAnsi="Simplified Arabic" w:cs="Simplified Arabic"/>
          <w:sz w:val="28"/>
          <w:szCs w:val="28"/>
          <w:rtl/>
          <w:lang w:bidi="ar-LY"/>
        </w:rPr>
      </w:pPr>
      <w:r w:rsidRPr="00DE6EF6">
        <w:rPr>
          <w:rFonts w:ascii="Simplified Arabic" w:hAnsi="Simplified Arabic" w:cs="Simplified Arabic"/>
          <w:noProof/>
          <w:sz w:val="28"/>
          <w:szCs w:val="28"/>
        </w:rPr>
        <w:drawing>
          <wp:inline distT="0" distB="0" distL="0" distR="0" wp14:anchorId="7E42F6A8" wp14:editId="69FD7F3E">
            <wp:extent cx="3589655" cy="1760855"/>
            <wp:effectExtent l="0" t="0" r="10795" b="10795"/>
            <wp:docPr id="5" name="صورة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DE6EF6" w:rsidRPr="000C0C74" w:rsidRDefault="00DE6EF6" w:rsidP="000C0C74">
      <w:pPr>
        <w:pStyle w:val="aa"/>
        <w:jc w:val="both"/>
        <w:rPr>
          <w:rFonts w:ascii="Simplified Arabic" w:hAnsi="Simplified Arabic" w:cs="Simplified Arabic"/>
          <w:sz w:val="28"/>
          <w:szCs w:val="28"/>
          <w:rtl/>
          <w:lang w:bidi="ar-LY"/>
        </w:rPr>
      </w:pPr>
      <w:r w:rsidRPr="000C0C74">
        <w:rPr>
          <w:rFonts w:ascii="Simplified Arabic" w:hAnsi="Simplified Arabic" w:cs="Simplified Arabic"/>
          <w:sz w:val="28"/>
          <w:szCs w:val="28"/>
          <w:rtl/>
          <w:lang w:bidi="ar-LY"/>
        </w:rPr>
        <w:t xml:space="preserve">توضح نتائج الشكل رقم (02) المؤهلات العلمية لأفراد العينة من حملة الماجستير </w:t>
      </w:r>
      <w:r w:rsidR="006A0F1F">
        <w:rPr>
          <w:rFonts w:ascii="Simplified Arabic" w:hAnsi="Simplified Arabic" w:cs="Simplified Arabic"/>
          <w:sz w:val="28"/>
          <w:szCs w:val="28"/>
          <w:rtl/>
          <w:lang w:bidi="ar-LY"/>
        </w:rPr>
        <w:t>أو</w:t>
      </w:r>
      <w:r w:rsidRPr="000C0C74">
        <w:rPr>
          <w:rFonts w:ascii="Simplified Arabic" w:hAnsi="Simplified Arabic" w:cs="Simplified Arabic"/>
          <w:sz w:val="28"/>
          <w:szCs w:val="28"/>
          <w:rtl/>
          <w:lang w:bidi="ar-LY"/>
        </w:rPr>
        <w:t xml:space="preserve"> الدكتوراه فجاءت الإجازة العالية الماجستير النسبة الأكثر للعينة بنسبة 60.7% يمثلها 167 مفرده، والنسبة المتبقية 38.2% يمثلها 105 مبحوثاً هي الأقل ولكنها الأعلى في المؤهل المتمثل في الدكتوراة، و3 من أفراد عينتها لم يذكروا مؤهلاتهم العلمية ونسبتهم 1.1%. </w:t>
      </w:r>
    </w:p>
    <w:p w:rsidR="00DE6EF6" w:rsidRPr="00A23FCC" w:rsidRDefault="00DE6EF6" w:rsidP="00A23FCC">
      <w:pPr>
        <w:spacing w:after="200" w:line="276" w:lineRule="auto"/>
        <w:jc w:val="center"/>
        <w:rPr>
          <w:rFonts w:ascii="Simplified Arabic" w:hAnsi="Simplified Arabic" w:cs="Simplified Arabic"/>
          <w:sz w:val="28"/>
          <w:szCs w:val="28"/>
          <w:rtl/>
          <w:lang w:bidi="ar-LY"/>
        </w:rPr>
      </w:pPr>
      <w:r w:rsidRPr="00A23FCC">
        <w:rPr>
          <w:rFonts w:ascii="Simplified Arabic" w:hAnsi="Simplified Arabic" w:cs="Simplified Arabic"/>
          <w:noProof/>
          <w:sz w:val="28"/>
          <w:szCs w:val="28"/>
        </w:rPr>
        <w:drawing>
          <wp:inline distT="0" distB="0" distL="0" distR="0" wp14:anchorId="3D07633C" wp14:editId="5F76DC59">
            <wp:extent cx="4578985" cy="2750185"/>
            <wp:effectExtent l="0" t="0" r="12065" b="12065"/>
            <wp:docPr id="6" name="مخطط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DE6EF6" w:rsidRPr="00A23FCC" w:rsidRDefault="00DE6EF6" w:rsidP="000C0C74">
      <w:pPr>
        <w:pStyle w:val="aa"/>
        <w:jc w:val="both"/>
        <w:rPr>
          <w:rFonts w:ascii="Simplified Arabic" w:hAnsi="Simplified Arabic" w:cs="Simplified Arabic"/>
          <w:sz w:val="28"/>
          <w:szCs w:val="28"/>
          <w:rtl/>
          <w:lang w:bidi="ar-LY"/>
        </w:rPr>
      </w:pPr>
      <w:r w:rsidRPr="00A23FCC">
        <w:rPr>
          <w:rFonts w:ascii="Simplified Arabic" w:hAnsi="Simplified Arabic" w:cs="Simplified Arabic"/>
          <w:sz w:val="28"/>
          <w:szCs w:val="28"/>
          <w:rtl/>
          <w:lang w:bidi="ar-LY"/>
        </w:rPr>
        <w:t xml:space="preserve">ترتب نتائج الشكل السابق توزيع أفراد العينة حسب الكليات التي يعملون بها فجاءت كلية </w:t>
      </w:r>
      <w:r w:rsidR="00682CAD">
        <w:rPr>
          <w:rFonts w:ascii="Simplified Arabic" w:hAnsi="Simplified Arabic" w:cs="Simplified Arabic"/>
          <w:sz w:val="28"/>
          <w:szCs w:val="28"/>
          <w:rtl/>
          <w:lang w:bidi="ar-LY"/>
        </w:rPr>
        <w:t>الآداب</w:t>
      </w:r>
      <w:r w:rsidRPr="00A23FCC">
        <w:rPr>
          <w:rFonts w:ascii="Simplified Arabic" w:hAnsi="Simplified Arabic" w:cs="Simplified Arabic"/>
          <w:sz w:val="28"/>
          <w:szCs w:val="28"/>
          <w:rtl/>
          <w:lang w:bidi="ar-LY"/>
        </w:rPr>
        <w:t xml:space="preserve"> بنسبة 28.4% يمثلها عدد 78 من العينة</w:t>
      </w:r>
      <w:r w:rsidR="00A23FCC">
        <w:rPr>
          <w:rFonts w:ascii="Simplified Arabic" w:hAnsi="Simplified Arabic" w:cs="Simplified Arabic" w:hint="cs"/>
          <w:sz w:val="28"/>
          <w:szCs w:val="28"/>
          <w:rtl/>
          <w:lang w:bidi="ar-LY"/>
        </w:rPr>
        <w:t>،</w:t>
      </w:r>
      <w:r w:rsidRPr="00A23FCC">
        <w:rPr>
          <w:rFonts w:ascii="Simplified Arabic" w:hAnsi="Simplified Arabic" w:cs="Simplified Arabic"/>
          <w:sz w:val="28"/>
          <w:szCs w:val="28"/>
          <w:rtl/>
          <w:lang w:bidi="ar-LY"/>
        </w:rPr>
        <w:t xml:space="preserve"> وهذا يؤكد على أن أكثر عدد من المبحوثين الذين قاموا بتعبئة استمارة الاستبيان هم من كلية </w:t>
      </w:r>
      <w:r w:rsidR="00682CAD">
        <w:rPr>
          <w:rFonts w:ascii="Simplified Arabic" w:hAnsi="Simplified Arabic" w:cs="Simplified Arabic"/>
          <w:sz w:val="28"/>
          <w:szCs w:val="28"/>
          <w:rtl/>
          <w:lang w:bidi="ar-LY"/>
        </w:rPr>
        <w:t>الآداب</w:t>
      </w:r>
      <w:r w:rsidRPr="00A23FCC">
        <w:rPr>
          <w:rFonts w:ascii="Simplified Arabic" w:hAnsi="Simplified Arabic" w:cs="Simplified Arabic"/>
          <w:sz w:val="28"/>
          <w:szCs w:val="28"/>
          <w:rtl/>
          <w:lang w:bidi="ar-LY"/>
        </w:rPr>
        <w:t>، تليها كلية الطب البشري بنسبة 11.3% لعدد 31 مبحوثاً، وما تبقى من الأربعة عشر كلية المبينة بالشكل رقم (03) عدد مبحوثيها لا يقل عن 04 ولا يزيد 30 ونسبهم ما</w:t>
      </w:r>
      <w:r w:rsidR="00A23FCC">
        <w:rPr>
          <w:rFonts w:ascii="Simplified Arabic" w:hAnsi="Simplified Arabic" w:cs="Simplified Arabic" w:hint="cs"/>
          <w:sz w:val="28"/>
          <w:szCs w:val="28"/>
          <w:rtl/>
          <w:lang w:bidi="ar-LY"/>
        </w:rPr>
        <w:t xml:space="preserve"> </w:t>
      </w:r>
      <w:r w:rsidRPr="00A23FCC">
        <w:rPr>
          <w:rFonts w:ascii="Simplified Arabic" w:hAnsi="Simplified Arabic" w:cs="Simplified Arabic"/>
          <w:sz w:val="28"/>
          <w:szCs w:val="28"/>
          <w:rtl/>
          <w:lang w:bidi="ar-LY"/>
        </w:rPr>
        <w:t xml:space="preserve">بين 1.5% </w:t>
      </w:r>
      <w:r w:rsidR="00783208">
        <w:rPr>
          <w:rFonts w:ascii="Simplified Arabic" w:hAnsi="Simplified Arabic" w:cs="Simplified Arabic"/>
          <w:sz w:val="28"/>
          <w:szCs w:val="28"/>
          <w:rtl/>
          <w:lang w:bidi="ar-LY"/>
        </w:rPr>
        <w:t>إلى</w:t>
      </w:r>
      <w:r w:rsidRPr="00A23FCC">
        <w:rPr>
          <w:rFonts w:ascii="Simplified Arabic" w:hAnsi="Simplified Arabic" w:cs="Simplified Arabic"/>
          <w:sz w:val="28"/>
          <w:szCs w:val="28"/>
          <w:rtl/>
          <w:lang w:bidi="ar-LY"/>
        </w:rPr>
        <w:t xml:space="preserve"> 10.9%، و2 منهم لم يذكروا إنتمائهم لكلياتهم ونسبتهم 0.7%، وأن بعض الكليات قد يكون عدد أفرادها قليل نظراً لخصوصيتها في عدد أقسامها العلمية وكليتي الأثار والسياحة، والتربية البدنية خير دليل على ذلك. </w:t>
      </w:r>
    </w:p>
    <w:p w:rsidR="00DE6EF6" w:rsidRPr="00DE6EF6" w:rsidRDefault="00DE6EF6" w:rsidP="00A23FCC">
      <w:pPr>
        <w:pStyle w:val="aa"/>
        <w:jc w:val="center"/>
        <w:rPr>
          <w:rtl/>
          <w:lang w:bidi="ar-LY"/>
        </w:rPr>
      </w:pPr>
      <w:r w:rsidRPr="00DE6EF6">
        <w:rPr>
          <w:noProof/>
        </w:rPr>
        <w:drawing>
          <wp:inline distT="0" distB="0" distL="0" distR="0" wp14:anchorId="6DF01D38" wp14:editId="2F9DD3D9">
            <wp:extent cx="4298950" cy="1869440"/>
            <wp:effectExtent l="0" t="0" r="25400" b="16510"/>
            <wp:docPr id="7" name="مخطط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DE6EF6" w:rsidRPr="00A23FCC" w:rsidRDefault="00DE6EF6" w:rsidP="000C0C74">
      <w:pPr>
        <w:pStyle w:val="aa"/>
        <w:spacing w:before="240"/>
        <w:jc w:val="both"/>
        <w:rPr>
          <w:rFonts w:ascii="Simplified Arabic" w:hAnsi="Simplified Arabic" w:cs="Simplified Arabic"/>
          <w:sz w:val="28"/>
          <w:szCs w:val="28"/>
          <w:rtl/>
          <w:lang w:bidi="ar-LY"/>
        </w:rPr>
      </w:pPr>
      <w:r w:rsidRPr="00A23FCC">
        <w:rPr>
          <w:rFonts w:ascii="Simplified Arabic" w:hAnsi="Simplified Arabic" w:cs="Simplified Arabic"/>
          <w:sz w:val="28"/>
          <w:szCs w:val="28"/>
          <w:rtl/>
          <w:lang w:bidi="ar-LY"/>
        </w:rPr>
        <w:t>تصنف نتائج الشكل رقم (04) عمل المبحوثين بجامعة طبرق من خلال وظائفهم</w:t>
      </w:r>
      <w:r w:rsidR="000C0C74">
        <w:rPr>
          <w:rFonts w:ascii="Simplified Arabic" w:hAnsi="Simplified Arabic" w:cs="Simplified Arabic" w:hint="cs"/>
          <w:sz w:val="28"/>
          <w:szCs w:val="28"/>
          <w:rtl/>
          <w:lang w:bidi="ar-LY"/>
        </w:rPr>
        <w:t>،</w:t>
      </w:r>
      <w:r w:rsidRPr="00A23FCC">
        <w:rPr>
          <w:rFonts w:ascii="Simplified Arabic" w:hAnsi="Simplified Arabic" w:cs="Simplified Arabic"/>
          <w:sz w:val="28"/>
          <w:szCs w:val="28"/>
          <w:rtl/>
          <w:lang w:bidi="ar-LY"/>
        </w:rPr>
        <w:t xml:space="preserve"> فنجد أن 206 من المبحوثين هم من أعضاء هيأة تدريس بالأقسام العلمية</w:t>
      </w:r>
      <w:r w:rsidR="000C0C74">
        <w:rPr>
          <w:rFonts w:ascii="Simplified Arabic" w:hAnsi="Simplified Arabic" w:cs="Simplified Arabic" w:hint="cs"/>
          <w:sz w:val="28"/>
          <w:szCs w:val="28"/>
          <w:rtl/>
          <w:lang w:bidi="ar-LY"/>
        </w:rPr>
        <w:t>،</w:t>
      </w:r>
      <w:r w:rsidRPr="00A23FCC">
        <w:rPr>
          <w:rFonts w:ascii="Simplified Arabic" w:hAnsi="Simplified Arabic" w:cs="Simplified Arabic"/>
          <w:sz w:val="28"/>
          <w:szCs w:val="28"/>
          <w:rtl/>
          <w:lang w:bidi="ar-LY"/>
        </w:rPr>
        <w:t xml:space="preserve"> ونسبتهم 74.9%، و48 ممن يعملون بصفة رئيس قسم ونسبتهم 17.5%، و12 بصفة عميد كلية نسبتهم 4.4%، و8 بصفة وكيل شؤون علمية بكليتهُ ونسبتهم 2.9%، كل تلك التكرارات والنسب سالفة الذكر قاموا بتعبئة استمارة الاستبيان الخاصة بالدراسة، وفيهم مبحوث واحداً لم يبين وظيفتهُ ونسبته 0.4%.</w:t>
      </w:r>
    </w:p>
    <w:p w:rsidR="000C0C74" w:rsidRDefault="00DE6EF6" w:rsidP="000C0C74">
      <w:pPr>
        <w:pStyle w:val="aa"/>
        <w:spacing w:before="240"/>
        <w:jc w:val="center"/>
        <w:rPr>
          <w:rFonts w:ascii="Simplified Arabic" w:hAnsi="Simplified Arabic" w:cs="Simplified Arabic"/>
          <w:b/>
          <w:bCs/>
          <w:sz w:val="28"/>
          <w:szCs w:val="28"/>
          <w:rtl/>
          <w:lang w:bidi="ar-LY"/>
        </w:rPr>
      </w:pPr>
      <w:r w:rsidRPr="000C0C74">
        <w:rPr>
          <w:rFonts w:ascii="Simplified Arabic" w:hAnsi="Simplified Arabic" w:cs="Simplified Arabic"/>
          <w:b/>
          <w:bCs/>
          <w:sz w:val="28"/>
          <w:szCs w:val="28"/>
          <w:rtl/>
          <w:lang w:bidi="ar-LY"/>
        </w:rPr>
        <w:t xml:space="preserve">جدول رقم (05) </w:t>
      </w:r>
    </w:p>
    <w:p w:rsidR="00DE6EF6" w:rsidRPr="000C0C74" w:rsidRDefault="00DE6EF6" w:rsidP="000C0C74">
      <w:pPr>
        <w:pStyle w:val="aa"/>
        <w:jc w:val="center"/>
        <w:rPr>
          <w:rFonts w:ascii="Simplified Arabic" w:hAnsi="Simplified Arabic" w:cs="Simplified Arabic"/>
          <w:b/>
          <w:bCs/>
          <w:sz w:val="28"/>
          <w:szCs w:val="28"/>
          <w:rtl/>
          <w:lang w:bidi="ar-LY"/>
        </w:rPr>
      </w:pPr>
      <w:r w:rsidRPr="000C0C74">
        <w:rPr>
          <w:rFonts w:ascii="Simplified Arabic" w:hAnsi="Simplified Arabic" w:cs="Simplified Arabic"/>
          <w:b/>
          <w:bCs/>
          <w:sz w:val="28"/>
          <w:szCs w:val="28"/>
          <w:rtl/>
          <w:lang w:bidi="ar-LY"/>
        </w:rPr>
        <w:t>يعرف بالمبحوثين من خلال أقسامهم العلمية التي يعملون بها في كليات جامعة طبرق.</w:t>
      </w:r>
    </w:p>
    <w:tbl>
      <w:tblPr>
        <w:tblStyle w:val="-210"/>
        <w:bidiVisual/>
        <w:tblW w:w="0" w:type="auto"/>
        <w:tblLayout w:type="fixed"/>
        <w:tblLook w:val="04A0" w:firstRow="1" w:lastRow="0" w:firstColumn="1" w:lastColumn="0" w:noHBand="0" w:noVBand="1"/>
      </w:tblPr>
      <w:tblGrid>
        <w:gridCol w:w="1750"/>
        <w:gridCol w:w="567"/>
        <w:gridCol w:w="671"/>
        <w:gridCol w:w="2070"/>
        <w:gridCol w:w="630"/>
        <w:gridCol w:w="810"/>
        <w:gridCol w:w="1710"/>
        <w:gridCol w:w="630"/>
        <w:gridCol w:w="630"/>
      </w:tblGrid>
      <w:tr w:rsidR="00867234" w:rsidRPr="00A23FCC" w:rsidTr="008672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shd w:val="clear" w:color="auto" w:fill="00B0F0"/>
            <w:hideMark/>
          </w:tcPr>
          <w:p w:rsidR="00DE6EF6" w:rsidRPr="00867234" w:rsidRDefault="00DE6EF6" w:rsidP="00867234">
            <w:pPr>
              <w:pStyle w:val="aa"/>
              <w:jc w:val="center"/>
              <w:rPr>
                <w:sz w:val="24"/>
                <w:szCs w:val="24"/>
                <w:lang w:bidi="ar-LY"/>
              </w:rPr>
            </w:pPr>
            <w:r w:rsidRPr="00867234">
              <w:rPr>
                <w:sz w:val="24"/>
                <w:szCs w:val="24"/>
                <w:rtl/>
                <w:lang w:bidi="ar-LY"/>
              </w:rPr>
              <w:t>القسم العلمي</w:t>
            </w:r>
          </w:p>
        </w:tc>
        <w:tc>
          <w:tcPr>
            <w:tcW w:w="567" w:type="dxa"/>
            <w:tcBorders>
              <w:top w:val="single" w:sz="18" w:space="0" w:color="auto"/>
              <w:left w:val="single" w:sz="18" w:space="0" w:color="auto"/>
              <w:bottom w:val="single" w:sz="18" w:space="0" w:color="auto"/>
              <w:right w:val="single" w:sz="18" w:space="0" w:color="auto"/>
            </w:tcBorders>
            <w:shd w:val="clear" w:color="auto" w:fill="00B0F0"/>
            <w:hideMark/>
          </w:tcPr>
          <w:p w:rsidR="00DE6EF6" w:rsidRPr="00867234" w:rsidRDefault="00DE6EF6" w:rsidP="00867234">
            <w:pPr>
              <w:pStyle w:val="aa"/>
              <w:jc w:val="center"/>
              <w:cnfStyle w:val="100000000000" w:firstRow="1" w:lastRow="0" w:firstColumn="0" w:lastColumn="0" w:oddVBand="0" w:evenVBand="0" w:oddHBand="0" w:evenHBand="0" w:firstRowFirstColumn="0" w:firstRowLastColumn="0" w:lastRowFirstColumn="0" w:lastRowLastColumn="0"/>
              <w:rPr>
                <w:sz w:val="24"/>
                <w:szCs w:val="24"/>
                <w:lang w:bidi="ar-LY"/>
              </w:rPr>
            </w:pPr>
            <w:r w:rsidRPr="00867234">
              <w:rPr>
                <w:sz w:val="24"/>
                <w:szCs w:val="24"/>
                <w:rtl/>
                <w:lang w:bidi="ar-LY"/>
              </w:rPr>
              <w:t>ك</w:t>
            </w:r>
          </w:p>
        </w:tc>
        <w:tc>
          <w:tcPr>
            <w:tcW w:w="671" w:type="dxa"/>
            <w:tcBorders>
              <w:top w:val="single" w:sz="18" w:space="0" w:color="auto"/>
              <w:left w:val="single" w:sz="18" w:space="0" w:color="auto"/>
              <w:bottom w:val="single" w:sz="18" w:space="0" w:color="auto"/>
              <w:right w:val="single" w:sz="18" w:space="0" w:color="auto"/>
            </w:tcBorders>
            <w:shd w:val="clear" w:color="auto" w:fill="00B0F0"/>
            <w:hideMark/>
          </w:tcPr>
          <w:p w:rsidR="00DE6EF6" w:rsidRPr="00867234" w:rsidRDefault="00DE6EF6" w:rsidP="00867234">
            <w:pPr>
              <w:pStyle w:val="aa"/>
              <w:jc w:val="center"/>
              <w:cnfStyle w:val="100000000000" w:firstRow="1" w:lastRow="0" w:firstColumn="0" w:lastColumn="0" w:oddVBand="0" w:evenVBand="0" w:oddHBand="0" w:evenHBand="0" w:firstRowFirstColumn="0" w:firstRowLastColumn="0" w:lastRowFirstColumn="0" w:lastRowLastColumn="0"/>
              <w:rPr>
                <w:sz w:val="24"/>
                <w:szCs w:val="24"/>
                <w:lang w:bidi="ar-LY"/>
              </w:rPr>
            </w:pPr>
            <w:r w:rsidRPr="00867234">
              <w:rPr>
                <w:sz w:val="24"/>
                <w:szCs w:val="24"/>
              </w:rPr>
              <w:t>%</w:t>
            </w:r>
          </w:p>
        </w:tc>
        <w:tc>
          <w:tcPr>
            <w:tcW w:w="2070" w:type="dxa"/>
            <w:tcBorders>
              <w:top w:val="single" w:sz="18" w:space="0" w:color="auto"/>
              <w:left w:val="single" w:sz="18" w:space="0" w:color="auto"/>
              <w:bottom w:val="single" w:sz="18" w:space="0" w:color="auto"/>
              <w:right w:val="single" w:sz="18" w:space="0" w:color="auto"/>
            </w:tcBorders>
            <w:shd w:val="clear" w:color="auto" w:fill="00B0F0"/>
            <w:hideMark/>
          </w:tcPr>
          <w:p w:rsidR="00DE6EF6" w:rsidRPr="00867234" w:rsidRDefault="00DE6EF6" w:rsidP="00867234">
            <w:pPr>
              <w:pStyle w:val="aa"/>
              <w:jc w:val="center"/>
              <w:cnfStyle w:val="100000000000" w:firstRow="1" w:lastRow="0" w:firstColumn="0" w:lastColumn="0" w:oddVBand="0" w:evenVBand="0" w:oddHBand="0" w:evenHBand="0" w:firstRowFirstColumn="0" w:firstRowLastColumn="0" w:lastRowFirstColumn="0" w:lastRowLastColumn="0"/>
              <w:rPr>
                <w:sz w:val="24"/>
                <w:szCs w:val="24"/>
                <w:lang w:bidi="ar-LY"/>
              </w:rPr>
            </w:pPr>
            <w:r w:rsidRPr="00867234">
              <w:rPr>
                <w:sz w:val="24"/>
                <w:szCs w:val="24"/>
                <w:rtl/>
                <w:lang w:bidi="ar-LY"/>
              </w:rPr>
              <w:t>القسم العلمي</w:t>
            </w:r>
          </w:p>
        </w:tc>
        <w:tc>
          <w:tcPr>
            <w:tcW w:w="630" w:type="dxa"/>
            <w:tcBorders>
              <w:top w:val="single" w:sz="18" w:space="0" w:color="auto"/>
              <w:left w:val="single" w:sz="18" w:space="0" w:color="auto"/>
              <w:bottom w:val="single" w:sz="18" w:space="0" w:color="auto"/>
              <w:right w:val="single" w:sz="18" w:space="0" w:color="auto"/>
            </w:tcBorders>
            <w:shd w:val="clear" w:color="auto" w:fill="00B0F0"/>
            <w:hideMark/>
          </w:tcPr>
          <w:p w:rsidR="00DE6EF6" w:rsidRPr="00867234" w:rsidRDefault="00DE6EF6" w:rsidP="00867234">
            <w:pPr>
              <w:pStyle w:val="aa"/>
              <w:jc w:val="center"/>
              <w:cnfStyle w:val="100000000000" w:firstRow="1" w:lastRow="0" w:firstColumn="0" w:lastColumn="0" w:oddVBand="0" w:evenVBand="0" w:oddHBand="0" w:evenHBand="0" w:firstRowFirstColumn="0" w:firstRowLastColumn="0" w:lastRowFirstColumn="0" w:lastRowLastColumn="0"/>
              <w:rPr>
                <w:sz w:val="24"/>
                <w:szCs w:val="24"/>
                <w:lang w:bidi="ar-LY"/>
              </w:rPr>
            </w:pPr>
            <w:r w:rsidRPr="00867234">
              <w:rPr>
                <w:sz w:val="24"/>
                <w:szCs w:val="24"/>
                <w:rtl/>
                <w:lang w:bidi="ar-LY"/>
              </w:rPr>
              <w:t>ك</w:t>
            </w:r>
          </w:p>
        </w:tc>
        <w:tc>
          <w:tcPr>
            <w:tcW w:w="810" w:type="dxa"/>
            <w:tcBorders>
              <w:top w:val="single" w:sz="18" w:space="0" w:color="auto"/>
              <w:left w:val="single" w:sz="18" w:space="0" w:color="auto"/>
              <w:bottom w:val="single" w:sz="18" w:space="0" w:color="auto"/>
              <w:right w:val="single" w:sz="18" w:space="0" w:color="auto"/>
            </w:tcBorders>
            <w:shd w:val="clear" w:color="auto" w:fill="00B0F0"/>
            <w:hideMark/>
          </w:tcPr>
          <w:p w:rsidR="00DE6EF6" w:rsidRPr="00867234" w:rsidRDefault="00DE6EF6" w:rsidP="00867234">
            <w:pPr>
              <w:pStyle w:val="aa"/>
              <w:jc w:val="center"/>
              <w:cnfStyle w:val="100000000000" w:firstRow="1" w:lastRow="0" w:firstColumn="0" w:lastColumn="0" w:oddVBand="0" w:evenVBand="0" w:oddHBand="0" w:evenHBand="0" w:firstRowFirstColumn="0" w:firstRowLastColumn="0" w:lastRowFirstColumn="0" w:lastRowLastColumn="0"/>
              <w:rPr>
                <w:sz w:val="24"/>
                <w:szCs w:val="24"/>
                <w:lang w:bidi="ar-LY"/>
              </w:rPr>
            </w:pPr>
            <w:r w:rsidRPr="00867234">
              <w:rPr>
                <w:sz w:val="24"/>
                <w:szCs w:val="24"/>
              </w:rPr>
              <w:t>%</w:t>
            </w:r>
          </w:p>
        </w:tc>
        <w:tc>
          <w:tcPr>
            <w:tcW w:w="1710" w:type="dxa"/>
            <w:tcBorders>
              <w:top w:val="single" w:sz="18" w:space="0" w:color="auto"/>
              <w:left w:val="single" w:sz="18" w:space="0" w:color="auto"/>
              <w:bottom w:val="single" w:sz="18" w:space="0" w:color="auto"/>
              <w:right w:val="single" w:sz="18" w:space="0" w:color="auto"/>
            </w:tcBorders>
            <w:shd w:val="clear" w:color="auto" w:fill="00B0F0"/>
            <w:hideMark/>
          </w:tcPr>
          <w:p w:rsidR="00DE6EF6" w:rsidRPr="00867234" w:rsidRDefault="00DE6EF6" w:rsidP="00867234">
            <w:pPr>
              <w:pStyle w:val="aa"/>
              <w:jc w:val="center"/>
              <w:cnfStyle w:val="100000000000" w:firstRow="1" w:lastRow="0" w:firstColumn="0" w:lastColumn="0" w:oddVBand="0" w:evenVBand="0" w:oddHBand="0" w:evenHBand="0" w:firstRowFirstColumn="0" w:firstRowLastColumn="0" w:lastRowFirstColumn="0" w:lastRowLastColumn="0"/>
              <w:rPr>
                <w:sz w:val="24"/>
                <w:szCs w:val="24"/>
                <w:lang w:bidi="ar-LY"/>
              </w:rPr>
            </w:pPr>
            <w:r w:rsidRPr="00867234">
              <w:rPr>
                <w:sz w:val="24"/>
                <w:szCs w:val="24"/>
                <w:rtl/>
                <w:lang w:bidi="ar-LY"/>
              </w:rPr>
              <w:t>القسم العلمي</w:t>
            </w:r>
          </w:p>
        </w:tc>
        <w:tc>
          <w:tcPr>
            <w:tcW w:w="630" w:type="dxa"/>
            <w:tcBorders>
              <w:top w:val="single" w:sz="18" w:space="0" w:color="auto"/>
              <w:left w:val="single" w:sz="18" w:space="0" w:color="auto"/>
              <w:bottom w:val="single" w:sz="18" w:space="0" w:color="auto"/>
              <w:right w:val="single" w:sz="18" w:space="0" w:color="auto"/>
            </w:tcBorders>
            <w:shd w:val="clear" w:color="auto" w:fill="00B0F0"/>
            <w:hideMark/>
          </w:tcPr>
          <w:p w:rsidR="00DE6EF6" w:rsidRPr="00867234" w:rsidRDefault="00DE6EF6" w:rsidP="00867234">
            <w:pPr>
              <w:pStyle w:val="aa"/>
              <w:jc w:val="center"/>
              <w:cnfStyle w:val="100000000000" w:firstRow="1" w:lastRow="0" w:firstColumn="0" w:lastColumn="0" w:oddVBand="0" w:evenVBand="0" w:oddHBand="0" w:evenHBand="0" w:firstRowFirstColumn="0" w:firstRowLastColumn="0" w:lastRowFirstColumn="0" w:lastRowLastColumn="0"/>
              <w:rPr>
                <w:sz w:val="24"/>
                <w:szCs w:val="24"/>
                <w:lang w:bidi="ar-LY"/>
              </w:rPr>
            </w:pPr>
            <w:r w:rsidRPr="00867234">
              <w:rPr>
                <w:sz w:val="24"/>
                <w:szCs w:val="24"/>
                <w:rtl/>
                <w:lang w:bidi="ar-LY"/>
              </w:rPr>
              <w:t>ك</w:t>
            </w:r>
          </w:p>
        </w:tc>
        <w:tc>
          <w:tcPr>
            <w:tcW w:w="630" w:type="dxa"/>
            <w:tcBorders>
              <w:top w:val="single" w:sz="18" w:space="0" w:color="auto"/>
              <w:left w:val="single" w:sz="18" w:space="0" w:color="auto"/>
              <w:bottom w:val="single" w:sz="18" w:space="0" w:color="auto"/>
              <w:right w:val="single" w:sz="18" w:space="0" w:color="auto"/>
            </w:tcBorders>
            <w:shd w:val="clear" w:color="auto" w:fill="00B0F0"/>
            <w:hideMark/>
          </w:tcPr>
          <w:p w:rsidR="00DE6EF6" w:rsidRPr="00867234" w:rsidRDefault="00DE6EF6" w:rsidP="00867234">
            <w:pPr>
              <w:pStyle w:val="aa"/>
              <w:jc w:val="center"/>
              <w:cnfStyle w:val="100000000000" w:firstRow="1" w:lastRow="0" w:firstColumn="0" w:lastColumn="0" w:oddVBand="0" w:evenVBand="0" w:oddHBand="0" w:evenHBand="0" w:firstRowFirstColumn="0" w:firstRowLastColumn="0" w:lastRowFirstColumn="0" w:lastRowLastColumn="0"/>
              <w:rPr>
                <w:sz w:val="24"/>
                <w:szCs w:val="24"/>
                <w:lang w:bidi="ar-LY"/>
              </w:rPr>
            </w:pPr>
            <w:r w:rsidRPr="00867234">
              <w:rPr>
                <w:sz w:val="24"/>
                <w:szCs w:val="24"/>
              </w:rPr>
              <w:t>%</w:t>
            </w:r>
          </w:p>
        </w:tc>
      </w:tr>
      <w:tr w:rsidR="00867234" w:rsidRPr="00A23FCC" w:rsidTr="008672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867234" w:rsidRDefault="00DE6EF6" w:rsidP="00867234">
            <w:pPr>
              <w:pStyle w:val="aa"/>
              <w:jc w:val="center"/>
              <w:rPr>
                <w:sz w:val="24"/>
                <w:szCs w:val="24"/>
                <w:lang w:bidi="ar-LY"/>
              </w:rPr>
            </w:pPr>
            <w:r w:rsidRPr="00867234">
              <w:rPr>
                <w:sz w:val="24"/>
                <w:szCs w:val="24"/>
                <w:rtl/>
              </w:rPr>
              <w:t>1.التدريب الرياضي</w:t>
            </w:r>
          </w:p>
        </w:tc>
        <w:tc>
          <w:tcPr>
            <w:tcW w:w="567" w:type="dxa"/>
            <w:tcBorders>
              <w:top w:val="single" w:sz="18" w:space="0" w:color="auto"/>
              <w:left w:val="single" w:sz="18" w:space="0" w:color="auto"/>
              <w:bottom w:val="single" w:sz="18" w:space="0" w:color="auto"/>
              <w:right w:val="single" w:sz="18" w:space="0" w:color="auto"/>
            </w:tcBorders>
            <w:hideMark/>
          </w:tcPr>
          <w:p w:rsidR="00DE6EF6" w:rsidRPr="00867234" w:rsidRDefault="00DE6EF6" w:rsidP="00867234">
            <w:pPr>
              <w:pStyle w:val="aa"/>
              <w:jc w:val="center"/>
              <w:cnfStyle w:val="000000100000" w:firstRow="0" w:lastRow="0" w:firstColumn="0" w:lastColumn="0" w:oddVBand="0" w:evenVBand="0" w:oddHBand="1" w:evenHBand="0" w:firstRowFirstColumn="0" w:firstRowLastColumn="0" w:lastRowFirstColumn="0" w:lastRowLastColumn="0"/>
              <w:rPr>
                <w:b/>
                <w:bCs/>
                <w:sz w:val="24"/>
                <w:szCs w:val="24"/>
                <w:lang w:bidi="ar-LY"/>
              </w:rPr>
            </w:pPr>
            <w:r w:rsidRPr="00867234">
              <w:rPr>
                <w:b/>
                <w:bCs/>
                <w:sz w:val="24"/>
                <w:szCs w:val="24"/>
              </w:rPr>
              <w:t>1</w:t>
            </w:r>
          </w:p>
        </w:tc>
        <w:tc>
          <w:tcPr>
            <w:tcW w:w="671" w:type="dxa"/>
            <w:tcBorders>
              <w:top w:val="single" w:sz="18" w:space="0" w:color="auto"/>
              <w:left w:val="single" w:sz="18" w:space="0" w:color="auto"/>
              <w:bottom w:val="single" w:sz="18" w:space="0" w:color="auto"/>
              <w:right w:val="single" w:sz="18" w:space="0" w:color="auto"/>
            </w:tcBorders>
            <w:hideMark/>
          </w:tcPr>
          <w:p w:rsidR="00DE6EF6" w:rsidRPr="00867234" w:rsidRDefault="00DE6EF6" w:rsidP="00867234">
            <w:pPr>
              <w:pStyle w:val="aa"/>
              <w:jc w:val="center"/>
              <w:cnfStyle w:val="000000100000" w:firstRow="0" w:lastRow="0" w:firstColumn="0" w:lastColumn="0" w:oddVBand="0" w:evenVBand="0" w:oddHBand="1" w:evenHBand="0" w:firstRowFirstColumn="0" w:firstRowLastColumn="0" w:lastRowFirstColumn="0" w:lastRowLastColumn="0"/>
              <w:rPr>
                <w:b/>
                <w:bCs/>
                <w:sz w:val="24"/>
                <w:szCs w:val="24"/>
              </w:rPr>
            </w:pPr>
            <w:r w:rsidRPr="00867234">
              <w:rPr>
                <w:b/>
                <w:bCs/>
                <w:sz w:val="24"/>
                <w:szCs w:val="24"/>
              </w:rPr>
              <w:t>.4</w:t>
            </w:r>
          </w:p>
        </w:tc>
        <w:tc>
          <w:tcPr>
            <w:tcW w:w="2070" w:type="dxa"/>
            <w:tcBorders>
              <w:top w:val="single" w:sz="18" w:space="0" w:color="auto"/>
              <w:left w:val="single" w:sz="18" w:space="0" w:color="auto"/>
              <w:bottom w:val="single" w:sz="18" w:space="0" w:color="auto"/>
              <w:right w:val="single" w:sz="18" w:space="0" w:color="auto"/>
            </w:tcBorders>
            <w:hideMark/>
          </w:tcPr>
          <w:p w:rsidR="00DE6EF6" w:rsidRPr="00867234" w:rsidRDefault="00DE6EF6" w:rsidP="00867234">
            <w:pPr>
              <w:pStyle w:val="aa"/>
              <w:jc w:val="center"/>
              <w:cnfStyle w:val="000000100000" w:firstRow="0" w:lastRow="0" w:firstColumn="0" w:lastColumn="0" w:oddVBand="0" w:evenVBand="0" w:oddHBand="1" w:evenHBand="0" w:firstRowFirstColumn="0" w:firstRowLastColumn="0" w:lastRowFirstColumn="0" w:lastRowLastColumn="0"/>
              <w:rPr>
                <w:b/>
                <w:bCs/>
                <w:sz w:val="24"/>
                <w:szCs w:val="24"/>
              </w:rPr>
            </w:pPr>
            <w:r w:rsidRPr="00867234">
              <w:rPr>
                <w:b/>
                <w:bCs/>
                <w:rtl/>
              </w:rPr>
              <w:t>2.مناهج وطرق التدريس</w:t>
            </w:r>
          </w:p>
        </w:tc>
        <w:tc>
          <w:tcPr>
            <w:tcW w:w="630" w:type="dxa"/>
            <w:tcBorders>
              <w:top w:val="single" w:sz="18" w:space="0" w:color="auto"/>
              <w:left w:val="single" w:sz="18" w:space="0" w:color="auto"/>
              <w:bottom w:val="single" w:sz="18" w:space="0" w:color="auto"/>
              <w:right w:val="single" w:sz="18" w:space="0" w:color="auto"/>
            </w:tcBorders>
            <w:hideMark/>
          </w:tcPr>
          <w:p w:rsidR="00DE6EF6" w:rsidRPr="00867234" w:rsidRDefault="00DE6EF6" w:rsidP="00867234">
            <w:pPr>
              <w:pStyle w:val="aa"/>
              <w:jc w:val="center"/>
              <w:cnfStyle w:val="000000100000" w:firstRow="0" w:lastRow="0" w:firstColumn="0" w:lastColumn="0" w:oddVBand="0" w:evenVBand="0" w:oddHBand="1" w:evenHBand="0" w:firstRowFirstColumn="0" w:firstRowLastColumn="0" w:lastRowFirstColumn="0" w:lastRowLastColumn="0"/>
              <w:rPr>
                <w:b/>
                <w:bCs/>
                <w:sz w:val="24"/>
                <w:szCs w:val="24"/>
              </w:rPr>
            </w:pPr>
            <w:r w:rsidRPr="00867234">
              <w:rPr>
                <w:b/>
                <w:bCs/>
                <w:sz w:val="24"/>
                <w:szCs w:val="24"/>
              </w:rPr>
              <w:t>1</w:t>
            </w:r>
          </w:p>
        </w:tc>
        <w:tc>
          <w:tcPr>
            <w:tcW w:w="810" w:type="dxa"/>
            <w:tcBorders>
              <w:top w:val="single" w:sz="18" w:space="0" w:color="auto"/>
              <w:left w:val="single" w:sz="18" w:space="0" w:color="auto"/>
              <w:bottom w:val="single" w:sz="18" w:space="0" w:color="auto"/>
              <w:right w:val="single" w:sz="18" w:space="0" w:color="auto"/>
            </w:tcBorders>
            <w:hideMark/>
          </w:tcPr>
          <w:p w:rsidR="00DE6EF6" w:rsidRPr="00867234" w:rsidRDefault="00DE6EF6" w:rsidP="00867234">
            <w:pPr>
              <w:pStyle w:val="aa"/>
              <w:jc w:val="center"/>
              <w:cnfStyle w:val="000000100000" w:firstRow="0" w:lastRow="0" w:firstColumn="0" w:lastColumn="0" w:oddVBand="0" w:evenVBand="0" w:oddHBand="1" w:evenHBand="0" w:firstRowFirstColumn="0" w:firstRowLastColumn="0" w:lastRowFirstColumn="0" w:lastRowLastColumn="0"/>
              <w:rPr>
                <w:b/>
                <w:bCs/>
                <w:sz w:val="24"/>
                <w:szCs w:val="24"/>
              </w:rPr>
            </w:pPr>
            <w:r w:rsidRPr="00867234">
              <w:rPr>
                <w:b/>
                <w:bCs/>
                <w:sz w:val="24"/>
                <w:szCs w:val="24"/>
              </w:rPr>
              <w:t>.4</w:t>
            </w:r>
          </w:p>
        </w:tc>
        <w:tc>
          <w:tcPr>
            <w:tcW w:w="1710" w:type="dxa"/>
            <w:tcBorders>
              <w:top w:val="single" w:sz="18" w:space="0" w:color="auto"/>
              <w:left w:val="single" w:sz="18" w:space="0" w:color="auto"/>
              <w:bottom w:val="single" w:sz="18" w:space="0" w:color="auto"/>
              <w:right w:val="single" w:sz="18" w:space="0" w:color="auto"/>
            </w:tcBorders>
            <w:hideMark/>
          </w:tcPr>
          <w:p w:rsidR="00DE6EF6" w:rsidRPr="00867234" w:rsidRDefault="00DE6EF6" w:rsidP="00867234">
            <w:pPr>
              <w:pStyle w:val="aa"/>
              <w:jc w:val="center"/>
              <w:cnfStyle w:val="000000100000" w:firstRow="0" w:lastRow="0" w:firstColumn="0" w:lastColumn="0" w:oddVBand="0" w:evenVBand="0" w:oddHBand="1" w:evenHBand="0" w:firstRowFirstColumn="0" w:firstRowLastColumn="0" w:lastRowFirstColumn="0" w:lastRowLastColumn="0"/>
              <w:rPr>
                <w:b/>
                <w:bCs/>
                <w:sz w:val="24"/>
                <w:szCs w:val="24"/>
              </w:rPr>
            </w:pPr>
            <w:r w:rsidRPr="00867234">
              <w:rPr>
                <w:b/>
                <w:bCs/>
                <w:sz w:val="24"/>
                <w:szCs w:val="24"/>
                <w:rtl/>
              </w:rPr>
              <w:t>3.الجغرافيا</w:t>
            </w:r>
          </w:p>
        </w:tc>
        <w:tc>
          <w:tcPr>
            <w:tcW w:w="630" w:type="dxa"/>
            <w:tcBorders>
              <w:top w:val="single" w:sz="18" w:space="0" w:color="auto"/>
              <w:left w:val="single" w:sz="18" w:space="0" w:color="auto"/>
              <w:bottom w:val="single" w:sz="18" w:space="0" w:color="auto"/>
              <w:right w:val="single" w:sz="18" w:space="0" w:color="auto"/>
            </w:tcBorders>
            <w:hideMark/>
          </w:tcPr>
          <w:p w:rsidR="00DE6EF6" w:rsidRPr="00867234" w:rsidRDefault="00DE6EF6" w:rsidP="00867234">
            <w:pPr>
              <w:pStyle w:val="aa"/>
              <w:jc w:val="center"/>
              <w:cnfStyle w:val="000000100000" w:firstRow="0" w:lastRow="0" w:firstColumn="0" w:lastColumn="0" w:oddVBand="0" w:evenVBand="0" w:oddHBand="1" w:evenHBand="0" w:firstRowFirstColumn="0" w:firstRowLastColumn="0" w:lastRowFirstColumn="0" w:lastRowLastColumn="0"/>
              <w:rPr>
                <w:b/>
                <w:bCs/>
                <w:sz w:val="24"/>
                <w:szCs w:val="24"/>
              </w:rPr>
            </w:pPr>
            <w:r w:rsidRPr="00867234">
              <w:rPr>
                <w:b/>
                <w:bCs/>
                <w:sz w:val="24"/>
                <w:szCs w:val="24"/>
              </w:rPr>
              <w:t>18</w:t>
            </w:r>
          </w:p>
        </w:tc>
        <w:tc>
          <w:tcPr>
            <w:tcW w:w="630" w:type="dxa"/>
            <w:tcBorders>
              <w:top w:val="single" w:sz="18" w:space="0" w:color="auto"/>
              <w:left w:val="single" w:sz="18" w:space="0" w:color="auto"/>
              <w:bottom w:val="single" w:sz="18" w:space="0" w:color="auto"/>
              <w:right w:val="single" w:sz="18" w:space="0" w:color="auto"/>
            </w:tcBorders>
            <w:hideMark/>
          </w:tcPr>
          <w:p w:rsidR="00DE6EF6" w:rsidRPr="00867234" w:rsidRDefault="00DE6EF6" w:rsidP="00867234">
            <w:pPr>
              <w:pStyle w:val="aa"/>
              <w:jc w:val="center"/>
              <w:cnfStyle w:val="000000100000" w:firstRow="0" w:lastRow="0" w:firstColumn="0" w:lastColumn="0" w:oddVBand="0" w:evenVBand="0" w:oddHBand="1" w:evenHBand="0" w:firstRowFirstColumn="0" w:firstRowLastColumn="0" w:lastRowFirstColumn="0" w:lastRowLastColumn="0"/>
              <w:rPr>
                <w:b/>
                <w:bCs/>
                <w:sz w:val="24"/>
                <w:szCs w:val="24"/>
                <w:rtl/>
                <w:lang w:bidi="ar-LY"/>
              </w:rPr>
            </w:pPr>
            <w:r w:rsidRPr="00867234">
              <w:rPr>
                <w:b/>
                <w:bCs/>
                <w:sz w:val="24"/>
                <w:szCs w:val="24"/>
              </w:rPr>
              <w:t>6.5</w:t>
            </w:r>
          </w:p>
        </w:tc>
      </w:tr>
      <w:tr w:rsidR="00867234" w:rsidRPr="00DE6EF6" w:rsidTr="00867234">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rPr>
                <w:rFonts w:ascii="Simplified Arabic" w:hAnsi="Simplified Arabic" w:cs="Simplified Arabic"/>
                <w:sz w:val="20"/>
                <w:szCs w:val="20"/>
              </w:rPr>
            </w:pPr>
            <w:r w:rsidRPr="00DE6EF6">
              <w:rPr>
                <w:rFonts w:ascii="Simplified Arabic" w:hAnsi="Simplified Arabic" w:cs="Simplified Arabic"/>
                <w:sz w:val="20"/>
                <w:szCs w:val="20"/>
                <w:rtl/>
              </w:rPr>
              <w:t xml:space="preserve">4.الدراسات </w:t>
            </w:r>
            <w:r w:rsidR="00DE5AB8">
              <w:rPr>
                <w:rFonts w:ascii="Simplified Arabic" w:hAnsi="Simplified Arabic" w:cs="Simplified Arabic"/>
                <w:sz w:val="20"/>
                <w:szCs w:val="20"/>
                <w:rtl/>
              </w:rPr>
              <w:t>الإسلامية</w:t>
            </w:r>
          </w:p>
        </w:tc>
        <w:tc>
          <w:tcPr>
            <w:tcW w:w="567"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w:t>
            </w:r>
          </w:p>
        </w:tc>
        <w:tc>
          <w:tcPr>
            <w:tcW w:w="671"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w:t>
            </w:r>
          </w:p>
        </w:tc>
        <w:tc>
          <w:tcPr>
            <w:tcW w:w="207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5.معلمة الفصل</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2</w:t>
            </w:r>
          </w:p>
        </w:tc>
        <w:tc>
          <w:tcPr>
            <w:tcW w:w="8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.7</w:t>
            </w:r>
          </w:p>
        </w:tc>
        <w:tc>
          <w:tcPr>
            <w:tcW w:w="17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6.الحاسوب</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8</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2.9</w:t>
            </w:r>
          </w:p>
        </w:tc>
      </w:tr>
      <w:tr w:rsidR="00867234" w:rsidRPr="00DE6EF6" w:rsidTr="008672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rPr>
                <w:rFonts w:ascii="Simplified Arabic" w:hAnsi="Simplified Arabic" w:cs="Simplified Arabic"/>
                <w:sz w:val="20"/>
                <w:szCs w:val="20"/>
              </w:rPr>
            </w:pPr>
            <w:r w:rsidRPr="00DE6EF6">
              <w:rPr>
                <w:rFonts w:ascii="Simplified Arabic" w:hAnsi="Simplified Arabic" w:cs="Simplified Arabic"/>
                <w:sz w:val="20"/>
                <w:szCs w:val="20"/>
                <w:rtl/>
              </w:rPr>
              <w:t>7.تربية خاصة</w:t>
            </w:r>
          </w:p>
        </w:tc>
        <w:tc>
          <w:tcPr>
            <w:tcW w:w="567"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w:t>
            </w:r>
          </w:p>
        </w:tc>
        <w:tc>
          <w:tcPr>
            <w:tcW w:w="671"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w:t>
            </w:r>
          </w:p>
        </w:tc>
        <w:tc>
          <w:tcPr>
            <w:tcW w:w="207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8.رياض الأطفال</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2</w:t>
            </w:r>
          </w:p>
        </w:tc>
        <w:tc>
          <w:tcPr>
            <w:tcW w:w="8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.7</w:t>
            </w:r>
          </w:p>
        </w:tc>
        <w:tc>
          <w:tcPr>
            <w:tcW w:w="17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9.اللغة الإنجليزية</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5</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1.8</w:t>
            </w:r>
          </w:p>
        </w:tc>
      </w:tr>
      <w:tr w:rsidR="00867234" w:rsidRPr="00DE6EF6" w:rsidTr="00867234">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rPr>
                <w:rFonts w:ascii="Simplified Arabic" w:hAnsi="Simplified Arabic" w:cs="Simplified Arabic"/>
                <w:sz w:val="20"/>
                <w:szCs w:val="20"/>
              </w:rPr>
            </w:pPr>
            <w:r w:rsidRPr="00DE6EF6">
              <w:rPr>
                <w:rFonts w:ascii="Simplified Arabic" w:hAnsi="Simplified Arabic" w:cs="Simplified Arabic"/>
                <w:sz w:val="20"/>
                <w:szCs w:val="20"/>
                <w:rtl/>
              </w:rPr>
              <w:t>10.الأحياء</w:t>
            </w:r>
          </w:p>
        </w:tc>
        <w:tc>
          <w:tcPr>
            <w:tcW w:w="567"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w:t>
            </w:r>
          </w:p>
        </w:tc>
        <w:tc>
          <w:tcPr>
            <w:tcW w:w="671"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w:t>
            </w:r>
          </w:p>
        </w:tc>
        <w:tc>
          <w:tcPr>
            <w:tcW w:w="207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11.كيمياء</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7</w:t>
            </w:r>
          </w:p>
        </w:tc>
        <w:tc>
          <w:tcPr>
            <w:tcW w:w="8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2.5</w:t>
            </w:r>
          </w:p>
        </w:tc>
        <w:tc>
          <w:tcPr>
            <w:tcW w:w="17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12.اللغة العربية</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11</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4.0</w:t>
            </w:r>
          </w:p>
        </w:tc>
      </w:tr>
      <w:tr w:rsidR="00867234" w:rsidRPr="00DE6EF6" w:rsidTr="008672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rPr>
                <w:rFonts w:ascii="Simplified Arabic" w:hAnsi="Simplified Arabic" w:cs="Simplified Arabic"/>
                <w:sz w:val="20"/>
                <w:szCs w:val="20"/>
              </w:rPr>
            </w:pPr>
            <w:r w:rsidRPr="00DE6EF6">
              <w:rPr>
                <w:rFonts w:ascii="Simplified Arabic" w:hAnsi="Simplified Arabic" w:cs="Simplified Arabic"/>
                <w:sz w:val="20"/>
                <w:szCs w:val="20"/>
                <w:rtl/>
              </w:rPr>
              <w:t>13.الفيزياء</w:t>
            </w:r>
          </w:p>
        </w:tc>
        <w:tc>
          <w:tcPr>
            <w:tcW w:w="567"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3</w:t>
            </w:r>
          </w:p>
        </w:tc>
        <w:tc>
          <w:tcPr>
            <w:tcW w:w="671"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1.1</w:t>
            </w:r>
          </w:p>
        </w:tc>
        <w:tc>
          <w:tcPr>
            <w:tcW w:w="207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14.الرياضيات</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5</w:t>
            </w:r>
          </w:p>
        </w:tc>
        <w:tc>
          <w:tcPr>
            <w:tcW w:w="8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1.8</w:t>
            </w:r>
          </w:p>
        </w:tc>
        <w:tc>
          <w:tcPr>
            <w:tcW w:w="17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15.التخطيط التربوي</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w:t>
            </w:r>
          </w:p>
        </w:tc>
      </w:tr>
      <w:tr w:rsidR="00867234" w:rsidRPr="00DE6EF6" w:rsidTr="00867234">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tabs>
                <w:tab w:val="center" w:pos="1492"/>
              </w:tabs>
              <w:spacing w:line="320" w:lineRule="atLeast"/>
              <w:ind w:right="60"/>
              <w:jc w:val="lowKashida"/>
              <w:rPr>
                <w:rFonts w:ascii="Simplified Arabic" w:hAnsi="Simplified Arabic" w:cs="Simplified Arabic"/>
                <w:sz w:val="20"/>
                <w:szCs w:val="20"/>
              </w:rPr>
            </w:pPr>
            <w:r w:rsidRPr="00DE6EF6">
              <w:rPr>
                <w:rFonts w:ascii="Simplified Arabic" w:hAnsi="Simplified Arabic" w:cs="Simplified Arabic"/>
                <w:sz w:val="20"/>
                <w:szCs w:val="20"/>
                <w:rtl/>
              </w:rPr>
              <w:t>16.الأسنان</w:t>
            </w:r>
          </w:p>
        </w:tc>
        <w:tc>
          <w:tcPr>
            <w:tcW w:w="567"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w:t>
            </w:r>
          </w:p>
        </w:tc>
        <w:tc>
          <w:tcPr>
            <w:tcW w:w="671"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1.5</w:t>
            </w:r>
          </w:p>
        </w:tc>
        <w:tc>
          <w:tcPr>
            <w:tcW w:w="207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17.الكيمياء الحيوية</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lang w:bidi="ar-LY"/>
              </w:rPr>
            </w:pPr>
            <w:r w:rsidRPr="00DE6EF6">
              <w:rPr>
                <w:rFonts w:ascii="Simplified Arabic" w:hAnsi="Simplified Arabic" w:cs="Simplified Arabic"/>
                <w:b/>
                <w:bCs/>
                <w:sz w:val="20"/>
                <w:szCs w:val="20"/>
              </w:rPr>
              <w:t>2</w:t>
            </w:r>
          </w:p>
        </w:tc>
        <w:tc>
          <w:tcPr>
            <w:tcW w:w="8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.7</w:t>
            </w:r>
          </w:p>
        </w:tc>
        <w:tc>
          <w:tcPr>
            <w:tcW w:w="17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18.التمريض</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3</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1.1</w:t>
            </w:r>
          </w:p>
        </w:tc>
      </w:tr>
      <w:tr w:rsidR="00867234" w:rsidRPr="00DE6EF6" w:rsidTr="008672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rPr>
                <w:rFonts w:ascii="Simplified Arabic" w:hAnsi="Simplified Arabic" w:cs="Simplified Arabic"/>
                <w:sz w:val="20"/>
                <w:szCs w:val="20"/>
              </w:rPr>
            </w:pPr>
            <w:r w:rsidRPr="00DE6EF6">
              <w:rPr>
                <w:rFonts w:ascii="Simplified Arabic" w:hAnsi="Simplified Arabic" w:cs="Simplified Arabic"/>
                <w:sz w:val="20"/>
                <w:szCs w:val="20"/>
                <w:rtl/>
              </w:rPr>
              <w:t>19.التاريخ</w:t>
            </w:r>
          </w:p>
        </w:tc>
        <w:tc>
          <w:tcPr>
            <w:tcW w:w="567"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14</w:t>
            </w:r>
          </w:p>
        </w:tc>
        <w:tc>
          <w:tcPr>
            <w:tcW w:w="671"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5.1</w:t>
            </w:r>
          </w:p>
        </w:tc>
        <w:tc>
          <w:tcPr>
            <w:tcW w:w="207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20.الإعلام</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8</w:t>
            </w:r>
          </w:p>
        </w:tc>
        <w:tc>
          <w:tcPr>
            <w:tcW w:w="8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2.9</w:t>
            </w:r>
          </w:p>
        </w:tc>
        <w:tc>
          <w:tcPr>
            <w:tcW w:w="17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21.الفلسفة</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5</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1.8</w:t>
            </w:r>
          </w:p>
        </w:tc>
      </w:tr>
      <w:tr w:rsidR="00867234" w:rsidRPr="00DE6EF6" w:rsidTr="00867234">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tabs>
                <w:tab w:val="left" w:pos="1439"/>
              </w:tabs>
              <w:spacing w:line="320" w:lineRule="atLeast"/>
              <w:ind w:right="60"/>
              <w:jc w:val="lowKashida"/>
              <w:rPr>
                <w:rFonts w:ascii="Simplified Arabic" w:hAnsi="Simplified Arabic" w:cs="Simplified Arabic"/>
                <w:sz w:val="20"/>
                <w:szCs w:val="20"/>
              </w:rPr>
            </w:pPr>
            <w:r w:rsidRPr="00DE6EF6">
              <w:rPr>
                <w:rFonts w:ascii="Simplified Arabic" w:hAnsi="Simplified Arabic" w:cs="Simplified Arabic"/>
                <w:sz w:val="20"/>
                <w:szCs w:val="20"/>
                <w:rtl/>
              </w:rPr>
              <w:t>22.المكتبات</w:t>
            </w:r>
          </w:p>
        </w:tc>
        <w:tc>
          <w:tcPr>
            <w:tcW w:w="567"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7</w:t>
            </w:r>
          </w:p>
        </w:tc>
        <w:tc>
          <w:tcPr>
            <w:tcW w:w="671"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2.5</w:t>
            </w:r>
          </w:p>
        </w:tc>
        <w:tc>
          <w:tcPr>
            <w:tcW w:w="207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23.علم الاجتماع</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9</w:t>
            </w:r>
          </w:p>
        </w:tc>
        <w:tc>
          <w:tcPr>
            <w:tcW w:w="8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3.3</w:t>
            </w:r>
          </w:p>
        </w:tc>
        <w:tc>
          <w:tcPr>
            <w:tcW w:w="17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24.علم النفس</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6</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2.2</w:t>
            </w:r>
          </w:p>
        </w:tc>
      </w:tr>
      <w:tr w:rsidR="00867234" w:rsidRPr="00DE6EF6" w:rsidTr="008672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rPr>
                <w:rFonts w:ascii="Simplified Arabic" w:hAnsi="Simplified Arabic" w:cs="Simplified Arabic"/>
                <w:sz w:val="20"/>
                <w:szCs w:val="20"/>
              </w:rPr>
            </w:pPr>
            <w:r w:rsidRPr="00DE6EF6">
              <w:rPr>
                <w:rFonts w:ascii="Simplified Arabic" w:hAnsi="Simplified Arabic" w:cs="Simplified Arabic"/>
                <w:sz w:val="20"/>
                <w:szCs w:val="20"/>
                <w:rtl/>
              </w:rPr>
              <w:t>25.اللغة الفرنسية</w:t>
            </w:r>
          </w:p>
        </w:tc>
        <w:tc>
          <w:tcPr>
            <w:tcW w:w="567"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w:t>
            </w:r>
          </w:p>
        </w:tc>
        <w:tc>
          <w:tcPr>
            <w:tcW w:w="671"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w:t>
            </w:r>
          </w:p>
        </w:tc>
        <w:tc>
          <w:tcPr>
            <w:tcW w:w="207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26.الخدمة الاجتماعية</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2</w:t>
            </w:r>
          </w:p>
        </w:tc>
        <w:tc>
          <w:tcPr>
            <w:tcW w:w="8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.7</w:t>
            </w:r>
          </w:p>
        </w:tc>
        <w:tc>
          <w:tcPr>
            <w:tcW w:w="17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27.علم النبات</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2</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.7</w:t>
            </w:r>
          </w:p>
        </w:tc>
      </w:tr>
      <w:tr w:rsidR="00867234" w:rsidRPr="00DE6EF6" w:rsidTr="00867234">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rPr>
                <w:rFonts w:ascii="Simplified Arabic" w:hAnsi="Simplified Arabic" w:cs="Simplified Arabic"/>
                <w:sz w:val="20"/>
                <w:szCs w:val="20"/>
              </w:rPr>
            </w:pPr>
            <w:r w:rsidRPr="00DE6EF6">
              <w:rPr>
                <w:rFonts w:ascii="Simplified Arabic" w:hAnsi="Simplified Arabic" w:cs="Simplified Arabic"/>
                <w:sz w:val="20"/>
                <w:szCs w:val="20"/>
                <w:rtl/>
              </w:rPr>
              <w:t>28.الحيوان</w:t>
            </w:r>
          </w:p>
        </w:tc>
        <w:tc>
          <w:tcPr>
            <w:tcW w:w="567"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2</w:t>
            </w:r>
          </w:p>
        </w:tc>
        <w:tc>
          <w:tcPr>
            <w:tcW w:w="671"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.7</w:t>
            </w:r>
          </w:p>
        </w:tc>
        <w:tc>
          <w:tcPr>
            <w:tcW w:w="207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29.الجيولوجيا</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3</w:t>
            </w:r>
          </w:p>
        </w:tc>
        <w:tc>
          <w:tcPr>
            <w:tcW w:w="8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1.1</w:t>
            </w:r>
          </w:p>
        </w:tc>
        <w:tc>
          <w:tcPr>
            <w:tcW w:w="17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30.دراسات سياحية</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1.5</w:t>
            </w:r>
          </w:p>
        </w:tc>
      </w:tr>
      <w:tr w:rsidR="00867234" w:rsidRPr="00DE6EF6" w:rsidTr="008672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rPr>
                <w:rFonts w:ascii="Simplified Arabic" w:hAnsi="Simplified Arabic" w:cs="Simplified Arabic"/>
                <w:sz w:val="20"/>
                <w:szCs w:val="20"/>
              </w:rPr>
            </w:pPr>
            <w:r w:rsidRPr="00DE6EF6">
              <w:rPr>
                <w:rFonts w:ascii="Simplified Arabic" w:hAnsi="Simplified Arabic" w:cs="Simplified Arabic"/>
                <w:sz w:val="20"/>
                <w:szCs w:val="20"/>
                <w:rtl/>
              </w:rPr>
              <w:t xml:space="preserve">31.الأثار </w:t>
            </w:r>
            <w:r w:rsidR="00DE5AB8">
              <w:rPr>
                <w:rFonts w:ascii="Simplified Arabic" w:hAnsi="Simplified Arabic" w:cs="Simplified Arabic"/>
                <w:sz w:val="20"/>
                <w:szCs w:val="20"/>
                <w:rtl/>
              </w:rPr>
              <w:t>الإسلامية</w:t>
            </w:r>
          </w:p>
        </w:tc>
        <w:tc>
          <w:tcPr>
            <w:tcW w:w="567"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w:t>
            </w:r>
          </w:p>
        </w:tc>
        <w:tc>
          <w:tcPr>
            <w:tcW w:w="671"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w:t>
            </w:r>
          </w:p>
        </w:tc>
        <w:tc>
          <w:tcPr>
            <w:tcW w:w="207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32.الجودة وتقيم الأداء</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2</w:t>
            </w:r>
          </w:p>
        </w:tc>
        <w:tc>
          <w:tcPr>
            <w:tcW w:w="8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.7</w:t>
            </w:r>
          </w:p>
        </w:tc>
        <w:tc>
          <w:tcPr>
            <w:tcW w:w="17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lang w:bidi="ar-LY"/>
              </w:rPr>
            </w:pPr>
            <w:r w:rsidRPr="00DE6EF6">
              <w:rPr>
                <w:rFonts w:ascii="Simplified Arabic" w:hAnsi="Simplified Arabic" w:cs="Simplified Arabic"/>
                <w:b/>
                <w:bCs/>
                <w:sz w:val="20"/>
                <w:szCs w:val="20"/>
                <w:rtl/>
              </w:rPr>
              <w:t>33.التخدير</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w:t>
            </w:r>
          </w:p>
        </w:tc>
      </w:tr>
      <w:tr w:rsidR="00867234" w:rsidRPr="00DE6EF6" w:rsidTr="00867234">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tabs>
                <w:tab w:val="right" w:pos="1901"/>
              </w:tabs>
              <w:spacing w:line="320" w:lineRule="atLeast"/>
              <w:ind w:right="60"/>
              <w:jc w:val="lowKashida"/>
              <w:rPr>
                <w:rFonts w:ascii="Simplified Arabic" w:hAnsi="Simplified Arabic" w:cs="Simplified Arabic"/>
                <w:sz w:val="20"/>
                <w:szCs w:val="20"/>
              </w:rPr>
            </w:pPr>
            <w:r w:rsidRPr="00DE6EF6">
              <w:rPr>
                <w:rFonts w:ascii="Simplified Arabic" w:hAnsi="Simplified Arabic" w:cs="Simplified Arabic"/>
                <w:sz w:val="20"/>
                <w:szCs w:val="20"/>
                <w:rtl/>
              </w:rPr>
              <w:t>34.العلاج الطبيعي</w:t>
            </w:r>
          </w:p>
        </w:tc>
        <w:tc>
          <w:tcPr>
            <w:tcW w:w="567"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2</w:t>
            </w:r>
          </w:p>
        </w:tc>
        <w:tc>
          <w:tcPr>
            <w:tcW w:w="671"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.7</w:t>
            </w:r>
          </w:p>
        </w:tc>
        <w:tc>
          <w:tcPr>
            <w:tcW w:w="207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35.التغذية العلاجية</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w:t>
            </w:r>
          </w:p>
        </w:tc>
        <w:tc>
          <w:tcPr>
            <w:tcW w:w="8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w:t>
            </w:r>
          </w:p>
        </w:tc>
        <w:tc>
          <w:tcPr>
            <w:tcW w:w="17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36.المختبرات الطبية</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5</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1.8</w:t>
            </w:r>
          </w:p>
        </w:tc>
      </w:tr>
      <w:tr w:rsidR="00867234" w:rsidRPr="00DE6EF6" w:rsidTr="008672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rPr>
                <w:rFonts w:ascii="Simplified Arabic" w:hAnsi="Simplified Arabic" w:cs="Simplified Arabic"/>
                <w:sz w:val="20"/>
                <w:szCs w:val="20"/>
              </w:rPr>
            </w:pPr>
            <w:r w:rsidRPr="00DE6EF6">
              <w:rPr>
                <w:rFonts w:ascii="Simplified Arabic" w:hAnsi="Simplified Arabic" w:cs="Simplified Arabic"/>
                <w:sz w:val="20"/>
                <w:szCs w:val="20"/>
                <w:rtl/>
              </w:rPr>
              <w:t>37.الأشعة</w:t>
            </w:r>
          </w:p>
        </w:tc>
        <w:tc>
          <w:tcPr>
            <w:tcW w:w="567"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3</w:t>
            </w:r>
          </w:p>
        </w:tc>
        <w:tc>
          <w:tcPr>
            <w:tcW w:w="671"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1.1</w:t>
            </w:r>
          </w:p>
        </w:tc>
        <w:tc>
          <w:tcPr>
            <w:tcW w:w="207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tabs>
                <w:tab w:val="right" w:pos="1901"/>
              </w:tabs>
              <w:spacing w:line="320" w:lineRule="atLeast"/>
              <w:ind w:right="60"/>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38.المعدات الطبية</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w:t>
            </w:r>
          </w:p>
        </w:tc>
        <w:tc>
          <w:tcPr>
            <w:tcW w:w="8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w:t>
            </w:r>
          </w:p>
        </w:tc>
        <w:tc>
          <w:tcPr>
            <w:tcW w:w="17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39. قسم الأدوية</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w:t>
            </w:r>
          </w:p>
        </w:tc>
      </w:tr>
      <w:tr w:rsidR="00867234" w:rsidRPr="00DE6EF6" w:rsidTr="00867234">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rPr>
                <w:rFonts w:ascii="Simplified Arabic" w:hAnsi="Simplified Arabic" w:cs="Simplified Arabic"/>
                <w:sz w:val="20"/>
                <w:szCs w:val="20"/>
              </w:rPr>
            </w:pPr>
            <w:r w:rsidRPr="00DE6EF6">
              <w:rPr>
                <w:rFonts w:ascii="Simplified Arabic" w:hAnsi="Simplified Arabic" w:cs="Simplified Arabic"/>
                <w:sz w:val="20"/>
                <w:szCs w:val="20"/>
                <w:rtl/>
              </w:rPr>
              <w:t>40.الاقتصاد</w:t>
            </w:r>
          </w:p>
        </w:tc>
        <w:tc>
          <w:tcPr>
            <w:tcW w:w="567"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w:t>
            </w:r>
          </w:p>
        </w:tc>
        <w:tc>
          <w:tcPr>
            <w:tcW w:w="671"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w:t>
            </w:r>
          </w:p>
        </w:tc>
        <w:tc>
          <w:tcPr>
            <w:tcW w:w="207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41.إدارة الأعمال</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w:t>
            </w:r>
          </w:p>
        </w:tc>
        <w:tc>
          <w:tcPr>
            <w:tcW w:w="8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w:t>
            </w:r>
          </w:p>
        </w:tc>
        <w:tc>
          <w:tcPr>
            <w:tcW w:w="17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42.المحاسبة</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10</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3.6</w:t>
            </w:r>
          </w:p>
        </w:tc>
      </w:tr>
      <w:tr w:rsidR="00867234" w:rsidRPr="00DE6EF6" w:rsidTr="008672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rPr>
                <w:rFonts w:ascii="Simplified Arabic" w:hAnsi="Simplified Arabic" w:cs="Simplified Arabic"/>
                <w:sz w:val="20"/>
                <w:szCs w:val="20"/>
              </w:rPr>
            </w:pPr>
            <w:r w:rsidRPr="00DE6EF6">
              <w:rPr>
                <w:rFonts w:ascii="Simplified Arabic" w:hAnsi="Simplified Arabic" w:cs="Simplified Arabic"/>
                <w:sz w:val="20"/>
                <w:szCs w:val="20"/>
                <w:rtl/>
                <w:lang w:bidi="ar-LY"/>
              </w:rPr>
              <w:t>43.</w:t>
            </w:r>
            <w:r w:rsidRPr="00DE6EF6">
              <w:rPr>
                <w:rFonts w:ascii="Simplified Arabic" w:hAnsi="Simplified Arabic" w:cs="Simplified Arabic"/>
                <w:sz w:val="20"/>
                <w:szCs w:val="20"/>
                <w:rtl/>
              </w:rPr>
              <w:t>العلوم السياسية</w:t>
            </w:r>
          </w:p>
        </w:tc>
        <w:tc>
          <w:tcPr>
            <w:tcW w:w="567"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3</w:t>
            </w:r>
          </w:p>
        </w:tc>
        <w:tc>
          <w:tcPr>
            <w:tcW w:w="671"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1.1</w:t>
            </w:r>
          </w:p>
        </w:tc>
        <w:tc>
          <w:tcPr>
            <w:tcW w:w="207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44.الاتجاه العام</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w:t>
            </w:r>
          </w:p>
        </w:tc>
        <w:tc>
          <w:tcPr>
            <w:tcW w:w="8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1.5</w:t>
            </w:r>
          </w:p>
        </w:tc>
        <w:tc>
          <w:tcPr>
            <w:tcW w:w="17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45.علوم البيئة</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5</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1.8</w:t>
            </w:r>
          </w:p>
        </w:tc>
      </w:tr>
      <w:tr w:rsidR="00867234" w:rsidRPr="00DE6EF6" w:rsidTr="00867234">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rPr>
                <w:rFonts w:ascii="Simplified Arabic" w:hAnsi="Simplified Arabic" w:cs="Simplified Arabic"/>
                <w:sz w:val="20"/>
                <w:szCs w:val="20"/>
              </w:rPr>
            </w:pPr>
            <w:r w:rsidRPr="00DE6EF6">
              <w:rPr>
                <w:rFonts w:ascii="Simplified Arabic" w:hAnsi="Simplified Arabic" w:cs="Simplified Arabic"/>
                <w:sz w:val="20"/>
                <w:szCs w:val="20"/>
                <w:rtl/>
              </w:rPr>
              <w:t>46.الموارد الطبيعية</w:t>
            </w:r>
          </w:p>
        </w:tc>
        <w:tc>
          <w:tcPr>
            <w:tcW w:w="567"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5</w:t>
            </w:r>
          </w:p>
        </w:tc>
        <w:tc>
          <w:tcPr>
            <w:tcW w:w="671"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1.8</w:t>
            </w:r>
          </w:p>
        </w:tc>
        <w:tc>
          <w:tcPr>
            <w:tcW w:w="207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47.الموارد البحرية</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w:t>
            </w:r>
          </w:p>
        </w:tc>
        <w:tc>
          <w:tcPr>
            <w:tcW w:w="8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1.5</w:t>
            </w:r>
          </w:p>
        </w:tc>
        <w:tc>
          <w:tcPr>
            <w:tcW w:w="1710" w:type="dxa"/>
            <w:tcBorders>
              <w:top w:val="single" w:sz="18" w:space="0" w:color="auto"/>
              <w:left w:val="single" w:sz="18" w:space="0" w:color="auto"/>
              <w:bottom w:val="single" w:sz="18" w:space="0" w:color="auto"/>
              <w:right w:val="single" w:sz="18" w:space="0" w:color="auto"/>
            </w:tcBorders>
            <w:hideMark/>
          </w:tcPr>
          <w:p w:rsidR="00DE6EF6" w:rsidRPr="00DE6EF6" w:rsidRDefault="00867234" w:rsidP="00DE6EF6">
            <w:pPr>
              <w:spacing w:line="320" w:lineRule="atLeast"/>
              <w:ind w:right="60"/>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Pr>
                <w:rFonts w:ascii="Simplified Arabic" w:hAnsi="Simplified Arabic" w:cs="Simplified Arabic"/>
                <w:b/>
                <w:bCs/>
                <w:sz w:val="20"/>
                <w:szCs w:val="20"/>
                <w:rtl/>
              </w:rPr>
              <w:t>48.هندسة الكيميائي</w:t>
            </w:r>
            <w:r>
              <w:rPr>
                <w:rFonts w:ascii="Simplified Arabic" w:hAnsi="Simplified Arabic" w:cs="Simplified Arabic" w:hint="cs"/>
                <w:b/>
                <w:bCs/>
                <w:sz w:val="20"/>
                <w:szCs w:val="20"/>
                <w:rtl/>
              </w:rPr>
              <w:t>ة</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5</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1.8</w:t>
            </w:r>
          </w:p>
        </w:tc>
      </w:tr>
      <w:tr w:rsidR="00867234" w:rsidRPr="00DE6EF6" w:rsidTr="008672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rPr>
                <w:rFonts w:ascii="Simplified Arabic" w:hAnsi="Simplified Arabic" w:cs="Simplified Arabic"/>
                <w:sz w:val="20"/>
                <w:szCs w:val="20"/>
              </w:rPr>
            </w:pPr>
            <w:r w:rsidRPr="00DE6EF6">
              <w:rPr>
                <w:rFonts w:ascii="Simplified Arabic" w:hAnsi="Simplified Arabic" w:cs="Simplified Arabic"/>
                <w:sz w:val="20"/>
                <w:szCs w:val="20"/>
                <w:rtl/>
              </w:rPr>
              <w:t>49.هندسة الميكانيكية</w:t>
            </w:r>
          </w:p>
        </w:tc>
        <w:tc>
          <w:tcPr>
            <w:tcW w:w="567"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7</w:t>
            </w:r>
          </w:p>
        </w:tc>
        <w:tc>
          <w:tcPr>
            <w:tcW w:w="671"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2.5</w:t>
            </w:r>
          </w:p>
        </w:tc>
        <w:tc>
          <w:tcPr>
            <w:tcW w:w="207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50.الهندسة الكهربائية</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10</w:t>
            </w:r>
          </w:p>
        </w:tc>
        <w:tc>
          <w:tcPr>
            <w:tcW w:w="8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3.6</w:t>
            </w:r>
          </w:p>
        </w:tc>
        <w:tc>
          <w:tcPr>
            <w:tcW w:w="17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51.الهندسة المدنية</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6</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2.2</w:t>
            </w:r>
          </w:p>
        </w:tc>
      </w:tr>
      <w:tr w:rsidR="00867234" w:rsidRPr="00DE6EF6" w:rsidTr="00867234">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rPr>
                <w:rFonts w:ascii="Simplified Arabic" w:hAnsi="Simplified Arabic" w:cs="Simplified Arabic"/>
                <w:sz w:val="20"/>
                <w:szCs w:val="20"/>
              </w:rPr>
            </w:pPr>
            <w:r w:rsidRPr="00DE6EF6">
              <w:rPr>
                <w:rFonts w:ascii="Simplified Arabic" w:hAnsi="Simplified Arabic" w:cs="Simplified Arabic"/>
                <w:sz w:val="20"/>
                <w:szCs w:val="20"/>
                <w:rtl/>
              </w:rPr>
              <w:t>52.الهندسة النفطية</w:t>
            </w:r>
          </w:p>
        </w:tc>
        <w:tc>
          <w:tcPr>
            <w:tcW w:w="567"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2</w:t>
            </w:r>
          </w:p>
        </w:tc>
        <w:tc>
          <w:tcPr>
            <w:tcW w:w="671"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.7</w:t>
            </w:r>
          </w:p>
        </w:tc>
        <w:tc>
          <w:tcPr>
            <w:tcW w:w="207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53.القانون العام</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3</w:t>
            </w:r>
          </w:p>
        </w:tc>
        <w:tc>
          <w:tcPr>
            <w:tcW w:w="8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1.1</w:t>
            </w:r>
          </w:p>
        </w:tc>
        <w:tc>
          <w:tcPr>
            <w:tcW w:w="17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tabs>
                <w:tab w:val="right" w:pos="1901"/>
              </w:tabs>
              <w:spacing w:line="320" w:lineRule="atLeast"/>
              <w:ind w:right="60"/>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54.القانون الخاص</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5</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1.8</w:t>
            </w:r>
          </w:p>
        </w:tc>
      </w:tr>
      <w:tr w:rsidR="00867234" w:rsidRPr="00DE6EF6" w:rsidTr="008672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rPr>
                <w:rFonts w:ascii="Simplified Arabic" w:hAnsi="Simplified Arabic" w:cs="Simplified Arabic"/>
                <w:sz w:val="20"/>
                <w:szCs w:val="20"/>
              </w:rPr>
            </w:pPr>
            <w:r w:rsidRPr="00DE6EF6">
              <w:rPr>
                <w:rFonts w:ascii="Simplified Arabic" w:hAnsi="Simplified Arabic" w:cs="Simplified Arabic"/>
                <w:sz w:val="20"/>
                <w:szCs w:val="20"/>
                <w:rtl/>
              </w:rPr>
              <w:t>55.القانون الجنائي</w:t>
            </w:r>
          </w:p>
        </w:tc>
        <w:tc>
          <w:tcPr>
            <w:tcW w:w="567"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3</w:t>
            </w:r>
          </w:p>
        </w:tc>
        <w:tc>
          <w:tcPr>
            <w:tcW w:w="671"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1.1</w:t>
            </w:r>
          </w:p>
        </w:tc>
        <w:tc>
          <w:tcPr>
            <w:tcW w:w="207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56.القانون الدولي</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w:t>
            </w:r>
          </w:p>
        </w:tc>
        <w:tc>
          <w:tcPr>
            <w:tcW w:w="8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w:t>
            </w:r>
          </w:p>
        </w:tc>
        <w:tc>
          <w:tcPr>
            <w:tcW w:w="17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57. شريعة إسلامية</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5</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1.8</w:t>
            </w:r>
          </w:p>
        </w:tc>
      </w:tr>
      <w:tr w:rsidR="00867234" w:rsidRPr="00DE6EF6" w:rsidTr="00867234">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rPr>
                <w:rFonts w:ascii="Simplified Arabic" w:hAnsi="Simplified Arabic" w:cs="Simplified Arabic"/>
                <w:sz w:val="20"/>
                <w:szCs w:val="20"/>
              </w:rPr>
            </w:pPr>
            <w:r w:rsidRPr="00DE6EF6">
              <w:rPr>
                <w:rFonts w:ascii="Simplified Arabic" w:hAnsi="Simplified Arabic" w:cs="Simplified Arabic"/>
                <w:sz w:val="20"/>
                <w:szCs w:val="20"/>
                <w:rtl/>
              </w:rPr>
              <w:t>58.التخدير و العناية</w:t>
            </w:r>
          </w:p>
        </w:tc>
        <w:tc>
          <w:tcPr>
            <w:tcW w:w="567"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w:t>
            </w:r>
          </w:p>
        </w:tc>
        <w:tc>
          <w:tcPr>
            <w:tcW w:w="671"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w:t>
            </w:r>
          </w:p>
        </w:tc>
        <w:tc>
          <w:tcPr>
            <w:tcW w:w="207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59.الجراحة</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w:t>
            </w:r>
          </w:p>
        </w:tc>
        <w:tc>
          <w:tcPr>
            <w:tcW w:w="8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1.5</w:t>
            </w:r>
          </w:p>
        </w:tc>
        <w:tc>
          <w:tcPr>
            <w:tcW w:w="17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60.جراحة العظام</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2</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.7</w:t>
            </w:r>
          </w:p>
        </w:tc>
      </w:tr>
      <w:tr w:rsidR="00867234" w:rsidRPr="00DE6EF6" w:rsidTr="008672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rPr>
                <w:rFonts w:ascii="Simplified Arabic" w:hAnsi="Simplified Arabic" w:cs="Simplified Arabic"/>
                <w:sz w:val="20"/>
                <w:szCs w:val="20"/>
              </w:rPr>
            </w:pPr>
            <w:r w:rsidRPr="00DE6EF6">
              <w:rPr>
                <w:rFonts w:ascii="Simplified Arabic" w:hAnsi="Simplified Arabic" w:cs="Simplified Arabic"/>
                <w:sz w:val="20"/>
                <w:szCs w:val="20"/>
                <w:rtl/>
              </w:rPr>
              <w:t>61.الأمراض الباطنية</w:t>
            </w:r>
          </w:p>
        </w:tc>
        <w:tc>
          <w:tcPr>
            <w:tcW w:w="567"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6</w:t>
            </w:r>
          </w:p>
        </w:tc>
        <w:tc>
          <w:tcPr>
            <w:tcW w:w="671"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2.2</w:t>
            </w:r>
          </w:p>
        </w:tc>
        <w:tc>
          <w:tcPr>
            <w:tcW w:w="207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62.علم الأمراض</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w:t>
            </w:r>
          </w:p>
        </w:tc>
        <w:tc>
          <w:tcPr>
            <w:tcW w:w="8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w:t>
            </w:r>
          </w:p>
        </w:tc>
        <w:tc>
          <w:tcPr>
            <w:tcW w:w="17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63.علم الجراثيم</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w:t>
            </w:r>
          </w:p>
        </w:tc>
      </w:tr>
      <w:tr w:rsidR="00867234" w:rsidRPr="00DE6EF6" w:rsidTr="00867234">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rPr>
                <w:rFonts w:ascii="Simplified Arabic" w:hAnsi="Simplified Arabic" w:cs="Simplified Arabic"/>
                <w:sz w:val="20"/>
                <w:szCs w:val="20"/>
              </w:rPr>
            </w:pPr>
            <w:r w:rsidRPr="00DE6EF6">
              <w:rPr>
                <w:rFonts w:ascii="Simplified Arabic" w:hAnsi="Simplified Arabic" w:cs="Simplified Arabic"/>
                <w:sz w:val="20"/>
                <w:szCs w:val="20"/>
                <w:rtl/>
              </w:rPr>
              <w:t>64.جراحة المسالك</w:t>
            </w:r>
          </w:p>
        </w:tc>
        <w:tc>
          <w:tcPr>
            <w:tcW w:w="567"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w:t>
            </w:r>
          </w:p>
        </w:tc>
        <w:tc>
          <w:tcPr>
            <w:tcW w:w="671"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w:t>
            </w:r>
          </w:p>
        </w:tc>
        <w:tc>
          <w:tcPr>
            <w:tcW w:w="207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65.طب الأطفال</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7</w:t>
            </w:r>
          </w:p>
        </w:tc>
        <w:tc>
          <w:tcPr>
            <w:tcW w:w="8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2.5</w:t>
            </w:r>
          </w:p>
        </w:tc>
        <w:tc>
          <w:tcPr>
            <w:tcW w:w="17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66. جراحة العيون</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.4</w:t>
            </w:r>
          </w:p>
        </w:tc>
      </w:tr>
      <w:tr w:rsidR="00867234" w:rsidRPr="00DE6EF6" w:rsidTr="008672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rPr>
                <w:rFonts w:ascii="Simplified Arabic" w:hAnsi="Simplified Arabic" w:cs="Simplified Arabic"/>
                <w:sz w:val="20"/>
                <w:szCs w:val="20"/>
              </w:rPr>
            </w:pPr>
            <w:r w:rsidRPr="00DE6EF6">
              <w:rPr>
                <w:rFonts w:ascii="Simplified Arabic" w:hAnsi="Simplified Arabic" w:cs="Simplified Arabic"/>
                <w:sz w:val="20"/>
                <w:szCs w:val="20"/>
                <w:rtl/>
              </w:rPr>
              <w:t>67.أنف وأذن وحنجرة</w:t>
            </w:r>
          </w:p>
        </w:tc>
        <w:tc>
          <w:tcPr>
            <w:tcW w:w="567"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lang w:bidi="ar-LY"/>
              </w:rPr>
            </w:pPr>
            <w:r w:rsidRPr="00DE6EF6">
              <w:rPr>
                <w:rFonts w:ascii="Simplified Arabic" w:hAnsi="Simplified Arabic" w:cs="Simplified Arabic"/>
                <w:b/>
                <w:bCs/>
                <w:sz w:val="20"/>
                <w:szCs w:val="20"/>
              </w:rPr>
              <w:t>2</w:t>
            </w:r>
          </w:p>
        </w:tc>
        <w:tc>
          <w:tcPr>
            <w:tcW w:w="671"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.7</w:t>
            </w:r>
          </w:p>
        </w:tc>
        <w:tc>
          <w:tcPr>
            <w:tcW w:w="207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lang w:bidi="ar-LY"/>
              </w:rPr>
            </w:pPr>
            <w:r w:rsidRPr="00DE6EF6">
              <w:rPr>
                <w:rFonts w:ascii="Simplified Arabic" w:hAnsi="Simplified Arabic" w:cs="Simplified Arabic"/>
                <w:b/>
                <w:bCs/>
                <w:sz w:val="20"/>
                <w:szCs w:val="20"/>
                <w:rtl/>
              </w:rPr>
              <w:t>68.النساء و الولادة</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3</w:t>
            </w:r>
          </w:p>
        </w:tc>
        <w:tc>
          <w:tcPr>
            <w:tcW w:w="8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1.1</w:t>
            </w:r>
          </w:p>
        </w:tc>
        <w:tc>
          <w:tcPr>
            <w:tcW w:w="171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lowKashida"/>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tl/>
              </w:rPr>
              <w:t>69.لم يذكر</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10</w:t>
            </w:r>
          </w:p>
        </w:tc>
        <w:tc>
          <w:tcPr>
            <w:tcW w:w="63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100000" w:firstRow="0" w:lastRow="0" w:firstColumn="0" w:lastColumn="0" w:oddVBand="0" w:evenVBand="0" w:oddHBand="1" w:evenHBand="0" w:firstRowFirstColumn="0" w:firstRowLastColumn="0" w:lastRowFirstColumn="0" w:lastRowLastColumn="0"/>
              <w:rPr>
                <w:rFonts w:ascii="Simplified Arabic" w:hAnsi="Simplified Arabic" w:cs="Simplified Arabic"/>
                <w:b/>
                <w:bCs/>
                <w:sz w:val="20"/>
                <w:szCs w:val="20"/>
              </w:rPr>
            </w:pPr>
            <w:r w:rsidRPr="00DE6EF6">
              <w:rPr>
                <w:rFonts w:ascii="Simplified Arabic" w:hAnsi="Simplified Arabic" w:cs="Simplified Arabic"/>
                <w:b/>
                <w:bCs/>
                <w:sz w:val="20"/>
                <w:szCs w:val="20"/>
              </w:rPr>
              <w:t>3.6</w:t>
            </w:r>
          </w:p>
        </w:tc>
      </w:tr>
      <w:tr w:rsidR="00DE6EF6" w:rsidRPr="00DE6EF6" w:rsidTr="00867234">
        <w:tc>
          <w:tcPr>
            <w:cnfStyle w:val="001000000000" w:firstRow="0" w:lastRow="0" w:firstColumn="1" w:lastColumn="0" w:oddVBand="0" w:evenVBand="0" w:oddHBand="0" w:evenHBand="0" w:firstRowFirstColumn="0" w:firstRowLastColumn="0" w:lastRowFirstColumn="0" w:lastRowLastColumn="0"/>
            <w:tcW w:w="1750" w:type="dxa"/>
            <w:tcBorders>
              <w:top w:val="single" w:sz="18" w:space="0" w:color="auto"/>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rPr>
                <w:rFonts w:ascii="Simplified Arabic" w:hAnsi="Simplified Arabic" w:cs="Simplified Arabic"/>
                <w:sz w:val="20"/>
                <w:szCs w:val="20"/>
                <w:lang w:bidi="ar-LY"/>
              </w:rPr>
            </w:pPr>
            <w:r w:rsidRPr="00DE6EF6">
              <w:rPr>
                <w:rFonts w:ascii="Simplified Arabic" w:hAnsi="Simplified Arabic" w:cs="Simplified Arabic"/>
                <w:sz w:val="20"/>
                <w:szCs w:val="20"/>
                <w:rtl/>
              </w:rPr>
              <w:t>المجموع</w:t>
            </w:r>
          </w:p>
        </w:tc>
        <w:tc>
          <w:tcPr>
            <w:tcW w:w="3308" w:type="dxa"/>
            <w:gridSpan w:val="3"/>
            <w:tcBorders>
              <w:top w:val="nil"/>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lang w:bidi="ar-LY"/>
              </w:rPr>
            </w:pPr>
            <w:r w:rsidRPr="00DE6EF6">
              <w:rPr>
                <w:rFonts w:ascii="Simplified Arabic" w:hAnsi="Simplified Arabic" w:cs="Simplified Arabic"/>
                <w:b/>
                <w:bCs/>
                <w:sz w:val="20"/>
                <w:szCs w:val="20"/>
                <w:rtl/>
                <w:lang w:bidi="ar-LY"/>
              </w:rPr>
              <w:t>ك 275</w:t>
            </w:r>
          </w:p>
        </w:tc>
        <w:tc>
          <w:tcPr>
            <w:tcW w:w="4410" w:type="dxa"/>
            <w:gridSpan w:val="5"/>
            <w:tcBorders>
              <w:top w:val="nil"/>
              <w:left w:val="single" w:sz="18" w:space="0" w:color="auto"/>
              <w:bottom w:val="single" w:sz="18" w:space="0" w:color="auto"/>
              <w:right w:val="single" w:sz="18" w:space="0" w:color="auto"/>
            </w:tcBorders>
            <w:hideMark/>
          </w:tcPr>
          <w:p w:rsidR="00DE6EF6" w:rsidRPr="00DE6EF6" w:rsidRDefault="00DE6EF6" w:rsidP="00DE6EF6">
            <w:pPr>
              <w:spacing w:line="320" w:lineRule="atLeast"/>
              <w:ind w:right="60"/>
              <w:jc w:val="center"/>
              <w:cnfStyle w:val="000000000000" w:firstRow="0" w:lastRow="0" w:firstColumn="0" w:lastColumn="0" w:oddVBand="0" w:evenVBand="0" w:oddHBand="0" w:evenHBand="0" w:firstRowFirstColumn="0" w:firstRowLastColumn="0" w:lastRowFirstColumn="0" w:lastRowLastColumn="0"/>
              <w:rPr>
                <w:rFonts w:ascii="Simplified Arabic" w:hAnsi="Simplified Arabic" w:cs="Simplified Arabic"/>
                <w:b/>
                <w:bCs/>
                <w:sz w:val="20"/>
                <w:szCs w:val="20"/>
                <w:lang w:bidi="ar-LY"/>
              </w:rPr>
            </w:pPr>
            <w:r w:rsidRPr="00DE6EF6">
              <w:rPr>
                <w:rFonts w:ascii="Simplified Arabic" w:hAnsi="Simplified Arabic" w:cs="Simplified Arabic"/>
                <w:b/>
                <w:bCs/>
                <w:sz w:val="20"/>
                <w:szCs w:val="20"/>
                <w:rtl/>
              </w:rPr>
              <w:t>100.0%</w:t>
            </w:r>
          </w:p>
        </w:tc>
      </w:tr>
    </w:tbl>
    <w:p w:rsidR="00DE6EF6" w:rsidRPr="00FA5868" w:rsidRDefault="00DE6EF6" w:rsidP="00A93378">
      <w:pPr>
        <w:pStyle w:val="aa"/>
        <w:spacing w:before="240"/>
        <w:jc w:val="both"/>
        <w:rPr>
          <w:rFonts w:ascii="Simplified Arabic" w:hAnsi="Simplified Arabic" w:cs="Simplified Arabic"/>
          <w:sz w:val="28"/>
          <w:szCs w:val="28"/>
          <w:rtl/>
        </w:rPr>
      </w:pPr>
      <w:r w:rsidRPr="00FA5868">
        <w:rPr>
          <w:rFonts w:ascii="Simplified Arabic" w:hAnsi="Simplified Arabic" w:cs="Simplified Arabic"/>
          <w:sz w:val="28"/>
          <w:szCs w:val="28"/>
          <w:rtl/>
        </w:rPr>
        <w:t>توضح نتائج التكرارات والنسب المئوية في الجدول رقم (05) عدد المبحوثين بأقسامهم العلمية بكليات جامعة طبرق التي تمثلت في 275 مفردة في 68 قسماً علمياً</w:t>
      </w:r>
      <w:r w:rsidR="000C0C74">
        <w:rPr>
          <w:rFonts w:ascii="Simplified Arabic" w:hAnsi="Simplified Arabic" w:cs="Simplified Arabic" w:hint="cs"/>
          <w:sz w:val="28"/>
          <w:szCs w:val="28"/>
          <w:rtl/>
        </w:rPr>
        <w:t>،</w:t>
      </w:r>
      <w:r w:rsidRPr="00FA5868">
        <w:rPr>
          <w:rFonts w:ascii="Simplified Arabic" w:hAnsi="Simplified Arabic" w:cs="Simplified Arabic"/>
          <w:sz w:val="28"/>
          <w:szCs w:val="28"/>
          <w:rtl/>
        </w:rPr>
        <w:t xml:space="preserve"> بمختلف كليات الجامعة من 71 حسب إحصائية العام الحالي 2020/2021 </w:t>
      </w:r>
      <w:r w:rsidRPr="00FA5868">
        <w:rPr>
          <w:rFonts w:ascii="Simplified Arabic" w:hAnsi="Simplified Arabic" w:cs="Simplified Arabic"/>
          <w:b/>
          <w:bCs/>
          <w:sz w:val="28"/>
          <w:szCs w:val="28"/>
          <w:vertAlign w:val="superscript"/>
          <w:rtl/>
        </w:rPr>
        <w:t>(</w:t>
      </w:r>
      <w:r w:rsidRPr="00FA5868">
        <w:rPr>
          <w:rFonts w:ascii="Simplified Arabic" w:hAnsi="Simplified Arabic" w:cs="Simplified Arabic"/>
          <w:b/>
          <w:bCs/>
          <w:sz w:val="28"/>
          <w:szCs w:val="28"/>
          <w:vertAlign w:val="superscript"/>
        </w:rPr>
        <w:footnoteReference w:customMarkFollows="1" w:id="821"/>
        <w:sym w:font="Symbol" w:char="F02A"/>
      </w:r>
      <w:r w:rsidRPr="00FA5868">
        <w:rPr>
          <w:rFonts w:ascii="Simplified Arabic" w:hAnsi="Simplified Arabic" w:cs="Simplified Arabic"/>
          <w:b/>
          <w:bCs/>
          <w:sz w:val="28"/>
          <w:szCs w:val="28"/>
          <w:vertAlign w:val="superscript"/>
          <w:rtl/>
        </w:rPr>
        <w:t>)</w:t>
      </w:r>
      <w:r w:rsidRPr="00FA5868">
        <w:rPr>
          <w:rFonts w:ascii="Simplified Arabic" w:hAnsi="Simplified Arabic" w:cs="Simplified Arabic"/>
          <w:sz w:val="28"/>
          <w:szCs w:val="28"/>
          <w:rtl/>
        </w:rPr>
        <w:t xml:space="preserve"> وتم استثناء قسم معلمة الفصل واللغة العربية بكلية التربية بئر الأشهب.       </w:t>
      </w:r>
    </w:p>
    <w:p w:rsidR="00DE6EF6" w:rsidRPr="00096B96" w:rsidRDefault="00DE6EF6" w:rsidP="00F557FF">
      <w:pPr>
        <w:pStyle w:val="aa"/>
        <w:spacing w:before="240"/>
        <w:jc w:val="both"/>
        <w:rPr>
          <w:rFonts w:ascii="Simplified Arabic" w:hAnsi="Simplified Arabic" w:cs="Simplified Arabic"/>
          <w:b/>
          <w:bCs/>
          <w:sz w:val="34"/>
          <w:szCs w:val="34"/>
          <w:u w:val="single"/>
          <w:rtl/>
          <w:lang w:bidi="ar-LY"/>
        </w:rPr>
      </w:pPr>
      <w:r w:rsidRPr="00096B96">
        <w:rPr>
          <w:rFonts w:ascii="Simplified Arabic" w:hAnsi="Simplified Arabic" w:cs="Simplified Arabic"/>
          <w:b/>
          <w:bCs/>
          <w:sz w:val="34"/>
          <w:szCs w:val="34"/>
          <w:u w:val="single"/>
          <w:rtl/>
        </w:rPr>
        <w:t>ثانياً : تحليل نتائج أهداف الدراسة:</w:t>
      </w:r>
    </w:p>
    <w:p w:rsidR="00DE6EF6" w:rsidRPr="00F557FF" w:rsidRDefault="00DE6EF6" w:rsidP="000C0C74">
      <w:pPr>
        <w:pStyle w:val="aa"/>
        <w:spacing w:before="240"/>
        <w:jc w:val="both"/>
        <w:rPr>
          <w:rFonts w:ascii="Simplified Arabic" w:hAnsi="Simplified Arabic" w:cs="Simplified Arabic"/>
          <w:b/>
          <w:bCs/>
          <w:sz w:val="30"/>
          <w:szCs w:val="30"/>
          <w:rtl/>
          <w:lang w:bidi="ar-LY"/>
        </w:rPr>
      </w:pPr>
      <w:r w:rsidRPr="00F557FF">
        <w:rPr>
          <w:rFonts w:ascii="Simplified Arabic" w:hAnsi="Simplified Arabic" w:cs="Simplified Arabic"/>
          <w:b/>
          <w:bCs/>
          <w:sz w:val="30"/>
          <w:szCs w:val="30"/>
          <w:rtl/>
        </w:rPr>
        <w:t>1- واقع تطبيق التعليم الإلكتروني بكليات جامعة طبرق:-</w:t>
      </w:r>
    </w:p>
    <w:p w:rsidR="00DE6EF6" w:rsidRPr="00FA5868" w:rsidRDefault="00DE6EF6" w:rsidP="000C0C74">
      <w:pPr>
        <w:pStyle w:val="aa"/>
        <w:jc w:val="both"/>
        <w:rPr>
          <w:rFonts w:ascii="Simplified Arabic" w:hAnsi="Simplified Arabic" w:cs="Simplified Arabic"/>
          <w:sz w:val="28"/>
          <w:szCs w:val="28"/>
          <w:rtl/>
          <w:lang w:bidi="ar-LY"/>
        </w:rPr>
      </w:pPr>
      <w:r w:rsidRPr="00FA5868">
        <w:rPr>
          <w:rFonts w:ascii="Simplified Arabic" w:hAnsi="Simplified Arabic" w:cs="Simplified Arabic"/>
          <w:sz w:val="28"/>
          <w:szCs w:val="28"/>
          <w:rtl/>
          <w:lang w:bidi="ar-LY"/>
        </w:rPr>
        <w:t xml:space="preserve">التعليم الإلكتروني يكاد يكون سهلاً إذا توفرت أدواتهُ، وأصعب ما فيه هو بداية الانطلاقة فكلما كانت البداية واضحة المعالم ثابتة الخطى كان النجاح هو الحليف الوحيد لمشروعه، وإن تعثرت الخطوة الأولى فإن تصحيح الوضع والعودة </w:t>
      </w:r>
      <w:r w:rsidR="00783208">
        <w:rPr>
          <w:rFonts w:ascii="Simplified Arabic" w:hAnsi="Simplified Arabic" w:cs="Simplified Arabic"/>
          <w:sz w:val="28"/>
          <w:szCs w:val="28"/>
          <w:rtl/>
          <w:lang w:bidi="ar-LY"/>
        </w:rPr>
        <w:t>إلى</w:t>
      </w:r>
      <w:r w:rsidRPr="00FA5868">
        <w:rPr>
          <w:rFonts w:ascii="Simplified Arabic" w:hAnsi="Simplified Arabic" w:cs="Simplified Arabic"/>
          <w:sz w:val="28"/>
          <w:szCs w:val="28"/>
          <w:rtl/>
          <w:lang w:bidi="ar-LY"/>
        </w:rPr>
        <w:t xml:space="preserve"> المسار الصحيح تكون صعبة ومتعبة تحتاج لوقت طويل</w:t>
      </w:r>
      <w:r w:rsidR="000C0C74">
        <w:rPr>
          <w:rFonts w:ascii="Simplified Arabic" w:hAnsi="Simplified Arabic" w:cs="Simplified Arabic" w:hint="cs"/>
          <w:sz w:val="28"/>
          <w:szCs w:val="28"/>
          <w:rtl/>
          <w:lang w:bidi="ar-LY"/>
        </w:rPr>
        <w:t>،</w:t>
      </w:r>
      <w:r w:rsidRPr="00FA5868">
        <w:rPr>
          <w:rFonts w:ascii="Simplified Arabic" w:hAnsi="Simplified Arabic" w:cs="Simplified Arabic"/>
          <w:sz w:val="28"/>
          <w:szCs w:val="28"/>
          <w:rtl/>
          <w:lang w:bidi="ar-LY"/>
        </w:rPr>
        <w:t xml:space="preserve"> لذا درسنا هذه الانطلاقة من واقع تطبيقه بكليات جامعة طبرق في عدة عناصر يتأثر بها وحصرناها في الإجراءات الفعلية كإصدار التشريعات التي تحفز على تطبيقه وتنظم آلياته، وفريق عمله المتكامل، وخطتهِ العلمية، ومخصصاتهِ المالية، والأجهزة والأدوات والوسائل التقنية، والوسائل الإعلامية التي تكفل بها الجامعة تطبيق التعليم الالكتروني بجميع أقسام كلياتها.</w:t>
      </w:r>
    </w:p>
    <w:p w:rsidR="00DE6EF6" w:rsidRPr="00FA5868" w:rsidRDefault="00DE6EF6" w:rsidP="000C0C74">
      <w:pPr>
        <w:pStyle w:val="aa"/>
        <w:jc w:val="center"/>
        <w:rPr>
          <w:rFonts w:ascii="Simplified Arabic" w:hAnsi="Simplified Arabic" w:cs="Simplified Arabic"/>
          <w:sz w:val="28"/>
          <w:szCs w:val="28"/>
          <w:rtl/>
          <w:lang w:bidi="ar-AE"/>
        </w:rPr>
      </w:pPr>
      <w:r w:rsidRPr="00FA5868">
        <w:rPr>
          <w:rFonts w:ascii="Simplified Arabic" w:hAnsi="Simplified Arabic" w:cs="Simplified Arabic"/>
          <w:noProof/>
          <w:sz w:val="28"/>
          <w:szCs w:val="28"/>
        </w:rPr>
        <w:drawing>
          <wp:inline distT="0" distB="0" distL="0" distR="0" wp14:anchorId="54D4F1E4" wp14:editId="08508B4D">
            <wp:extent cx="4121785" cy="2169795"/>
            <wp:effectExtent l="0" t="0" r="12065" b="20955"/>
            <wp:docPr id="9" name="صورة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0C0C74" w:rsidRDefault="00DE6EF6" w:rsidP="000C0C74">
      <w:pPr>
        <w:pStyle w:val="aa"/>
        <w:spacing w:before="240"/>
        <w:jc w:val="both"/>
        <w:rPr>
          <w:rFonts w:ascii="Simplified Arabic" w:hAnsi="Simplified Arabic" w:cs="Simplified Arabic"/>
          <w:sz w:val="28"/>
          <w:szCs w:val="28"/>
          <w:rtl/>
          <w:lang w:bidi="ar-AE"/>
        </w:rPr>
      </w:pPr>
      <w:r w:rsidRPr="00FA5868">
        <w:rPr>
          <w:rFonts w:ascii="Simplified Arabic" w:hAnsi="Simplified Arabic" w:cs="Simplified Arabic"/>
          <w:sz w:val="28"/>
          <w:szCs w:val="28"/>
          <w:rtl/>
          <w:lang w:bidi="ar-AE"/>
        </w:rPr>
        <w:t xml:space="preserve">تبين نتائج الشكل رقم (06) أن 242 مبحوثاُ ونسبة 88.0% يؤيدون تطبيق التعلم الإلكتروني بجامعة طبرق للوقاية من فايروس كورونا والاستفادة منه في تطوير العملية التعليمية بكليات الجامعة مستقبلاً، بينما 26 منهم لا يؤيدون ذلك ونسبتهم 9.5%، و07 مبحوثين من أفرادها ليس لديهم أدنى فكرة عن التعليم الإلكتروني ونسبتهم 2.5%. </w:t>
      </w:r>
    </w:p>
    <w:p w:rsidR="00DE6EF6" w:rsidRPr="00FA5868" w:rsidRDefault="00DE6EF6" w:rsidP="000C0C74">
      <w:pPr>
        <w:pStyle w:val="aa"/>
        <w:spacing w:before="240"/>
        <w:jc w:val="both"/>
        <w:rPr>
          <w:rFonts w:ascii="Simplified Arabic" w:hAnsi="Simplified Arabic" w:cs="Simplified Arabic"/>
          <w:sz w:val="28"/>
          <w:szCs w:val="28"/>
          <w:rtl/>
          <w:lang w:bidi="ar-AE"/>
        </w:rPr>
      </w:pPr>
      <w:r w:rsidRPr="00FA5868">
        <w:rPr>
          <w:rFonts w:ascii="Simplified Arabic" w:hAnsi="Simplified Arabic" w:cs="Simplified Arabic"/>
          <w:sz w:val="28"/>
          <w:szCs w:val="28"/>
          <w:rtl/>
          <w:lang w:bidi="ar-AE"/>
        </w:rPr>
        <w:t>ونستنتج مما سبق أن الغالبية العظمى من عينة الدراسة يؤيدون فكرة تطبيق التعليم الإلكتروني بأقسام كلياتهم بجامعة طبرق وأكد على ذلك 88.0% منهم</w:t>
      </w:r>
      <w:r w:rsidR="00F557FF">
        <w:rPr>
          <w:rFonts w:ascii="Simplified Arabic" w:hAnsi="Simplified Arabic" w:cs="Simplified Arabic" w:hint="cs"/>
          <w:sz w:val="28"/>
          <w:szCs w:val="28"/>
          <w:rtl/>
          <w:lang w:bidi="ar-AE"/>
        </w:rPr>
        <w:t>،</w:t>
      </w:r>
      <w:r w:rsidRPr="00FA5868">
        <w:rPr>
          <w:rFonts w:ascii="Simplified Arabic" w:hAnsi="Simplified Arabic" w:cs="Simplified Arabic"/>
          <w:sz w:val="28"/>
          <w:szCs w:val="28"/>
          <w:rtl/>
          <w:lang w:bidi="ar-AE"/>
        </w:rPr>
        <w:t xml:space="preserve"> إلا أن التأييد لا يأتِ بمجرد الإجابة بنعم بل بإدراك الإدارات والأساتذة والطلاب بالوعي والمعرفة الكافيين لفهم التعليم الإلكتروني</w:t>
      </w:r>
      <w:r w:rsidR="000C0C74">
        <w:rPr>
          <w:rFonts w:ascii="Simplified Arabic" w:hAnsi="Simplified Arabic" w:cs="Simplified Arabic" w:hint="cs"/>
          <w:sz w:val="28"/>
          <w:szCs w:val="28"/>
          <w:rtl/>
          <w:lang w:bidi="ar-AE"/>
        </w:rPr>
        <w:t>،</w:t>
      </w:r>
      <w:r w:rsidRPr="00FA5868">
        <w:rPr>
          <w:rFonts w:ascii="Simplified Arabic" w:hAnsi="Simplified Arabic" w:cs="Simplified Arabic"/>
          <w:sz w:val="28"/>
          <w:szCs w:val="28"/>
          <w:rtl/>
          <w:lang w:bidi="ar-AE"/>
        </w:rPr>
        <w:t xml:space="preserve"> التي تكتسب من خلال إقامة المؤتمرات والندوات وورش العمل</w:t>
      </w:r>
      <w:r w:rsidR="000C0C74">
        <w:rPr>
          <w:rFonts w:ascii="Simplified Arabic" w:hAnsi="Simplified Arabic" w:cs="Simplified Arabic" w:hint="cs"/>
          <w:sz w:val="28"/>
          <w:szCs w:val="28"/>
          <w:rtl/>
          <w:lang w:bidi="ar-AE"/>
        </w:rPr>
        <w:t>،</w:t>
      </w:r>
      <w:r w:rsidRPr="00FA5868">
        <w:rPr>
          <w:rFonts w:ascii="Simplified Arabic" w:hAnsi="Simplified Arabic" w:cs="Simplified Arabic"/>
          <w:sz w:val="28"/>
          <w:szCs w:val="28"/>
          <w:rtl/>
          <w:lang w:bidi="ar-AE"/>
        </w:rPr>
        <w:t xml:space="preserve"> التي تعرف بماهيتهِ</w:t>
      </w:r>
      <w:r w:rsidR="000C0C74">
        <w:rPr>
          <w:rFonts w:ascii="Simplified Arabic" w:hAnsi="Simplified Arabic" w:cs="Simplified Arabic" w:hint="cs"/>
          <w:sz w:val="28"/>
          <w:szCs w:val="28"/>
          <w:rtl/>
          <w:lang w:bidi="ar-AE"/>
        </w:rPr>
        <w:t>،</w:t>
      </w:r>
      <w:r w:rsidRPr="00FA5868">
        <w:rPr>
          <w:rFonts w:ascii="Simplified Arabic" w:hAnsi="Simplified Arabic" w:cs="Simplified Arabic"/>
          <w:sz w:val="28"/>
          <w:szCs w:val="28"/>
          <w:rtl/>
          <w:lang w:bidi="ar-AE"/>
        </w:rPr>
        <w:t xml:space="preserve"> وأهميتهِ وتطبيقاتهِ ودوره في تطوير العملية التعليمية بأقسام كلياتهم. ويقول الفراوي</w:t>
      </w:r>
      <w:r w:rsidRPr="00FA5868">
        <w:rPr>
          <w:rFonts w:ascii="Simplified Arabic" w:hAnsi="Simplified Arabic" w:cs="Simplified Arabic"/>
          <w:sz w:val="28"/>
          <w:szCs w:val="28"/>
          <w:vertAlign w:val="superscript"/>
          <w:rtl/>
          <w:lang w:bidi="ar-AE"/>
        </w:rPr>
        <w:t>(</w:t>
      </w:r>
      <w:r w:rsidRPr="00FA5868">
        <w:rPr>
          <w:rFonts w:ascii="Simplified Arabic" w:hAnsi="Simplified Arabic" w:cs="Simplified Arabic"/>
          <w:sz w:val="28"/>
          <w:szCs w:val="28"/>
          <w:vertAlign w:val="superscript"/>
          <w:rtl/>
          <w:lang w:bidi="ar-AE"/>
        </w:rPr>
        <w:footnoteReference w:id="822"/>
      </w:r>
      <w:r w:rsidR="00F557FF">
        <w:rPr>
          <w:rFonts w:ascii="Simplified Arabic" w:hAnsi="Simplified Arabic" w:cs="Simplified Arabic"/>
          <w:sz w:val="28"/>
          <w:szCs w:val="28"/>
          <w:vertAlign w:val="superscript"/>
          <w:rtl/>
          <w:lang w:bidi="ar-AE"/>
        </w:rPr>
        <w:t>)</w:t>
      </w:r>
      <w:r w:rsidR="00F557FF">
        <w:rPr>
          <w:rFonts w:ascii="Simplified Arabic" w:hAnsi="Simplified Arabic" w:cs="Simplified Arabic" w:hint="cs"/>
          <w:sz w:val="28"/>
          <w:szCs w:val="28"/>
          <w:rtl/>
          <w:lang w:bidi="ar-AE"/>
        </w:rPr>
        <w:t>: "</w:t>
      </w:r>
      <w:r w:rsidRPr="00FA5868">
        <w:rPr>
          <w:rFonts w:ascii="Simplified Arabic" w:hAnsi="Simplified Arabic" w:cs="Simplified Arabic"/>
          <w:sz w:val="28"/>
          <w:szCs w:val="28"/>
          <w:rtl/>
          <w:lang w:bidi="ar-AE"/>
        </w:rPr>
        <w:t xml:space="preserve">بأن هناك اختلاف بين المؤيدين والمعارضين لمشروع التعليم الإلكتروني في ليبيا لوجود بعض العوائق أمام تطبيقه على صعيد التعليم الجامعي فلا وجود لتشريعات ولوائح تنظمه وفقاً لقانون التعليم العالي، ويحتاج لمشروع وطني متكامل بتوفير بنية تحتية تكنولوجية وبرمجيات خاصة وأبنية وإدارة وخبراء تدريب وشبكة حواسيب مترابطة وأجهزة ذكية والدعم التقني المتواصل، وأكد إن مشرعه انطلاقه فعلياً في ليبيا عام 2007 ولكنه تعثر نتيجة لعدم الاستقرار السياسي والاقتصادي، وإن مشكلتهِ تكمن في التطبيق لا التعلم الإلكتروني.      </w:t>
      </w:r>
    </w:p>
    <w:p w:rsidR="00DE6EF6" w:rsidRPr="00FA5868" w:rsidRDefault="00DE6EF6" w:rsidP="000C0C74">
      <w:pPr>
        <w:pStyle w:val="aa"/>
        <w:jc w:val="center"/>
        <w:rPr>
          <w:rFonts w:ascii="Simplified Arabic" w:hAnsi="Simplified Arabic" w:cs="Simplified Arabic"/>
          <w:sz w:val="28"/>
          <w:szCs w:val="28"/>
          <w:rtl/>
          <w:lang w:bidi="ar-LY"/>
        </w:rPr>
      </w:pPr>
      <w:r w:rsidRPr="00FA5868">
        <w:rPr>
          <w:rFonts w:ascii="Simplified Arabic" w:hAnsi="Simplified Arabic" w:cs="Simplified Arabic"/>
          <w:noProof/>
          <w:sz w:val="28"/>
          <w:szCs w:val="28"/>
        </w:rPr>
        <w:drawing>
          <wp:inline distT="0" distB="0" distL="0" distR="0" wp14:anchorId="14FCC9CA" wp14:editId="40D6026E">
            <wp:extent cx="4578985" cy="2750185"/>
            <wp:effectExtent l="0" t="0" r="12065" b="12065"/>
            <wp:docPr id="10" name="صورة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DE6EF6" w:rsidRPr="00FA5868" w:rsidRDefault="00A93378" w:rsidP="00A93378">
      <w:pPr>
        <w:pStyle w:val="aa"/>
        <w:spacing w:before="240"/>
        <w:jc w:val="both"/>
        <w:rPr>
          <w:rFonts w:ascii="Simplified Arabic" w:hAnsi="Simplified Arabic" w:cs="Simplified Arabic"/>
          <w:sz w:val="28"/>
          <w:szCs w:val="28"/>
          <w:rtl/>
          <w:lang w:bidi="ar-AE"/>
        </w:rPr>
      </w:pPr>
      <w:r>
        <w:rPr>
          <w:rFonts w:ascii="Simplified Arabic" w:hAnsi="Simplified Arabic" w:cs="Simplified Arabic" w:hint="cs"/>
          <w:sz w:val="28"/>
          <w:szCs w:val="28"/>
          <w:rtl/>
          <w:lang w:bidi="ar-LY"/>
        </w:rPr>
        <w:t xml:space="preserve">جاء </w:t>
      </w:r>
      <w:r w:rsidR="00DE6EF6" w:rsidRPr="00FA5868">
        <w:rPr>
          <w:rFonts w:ascii="Simplified Arabic" w:hAnsi="Simplified Arabic" w:cs="Simplified Arabic"/>
          <w:sz w:val="28"/>
          <w:szCs w:val="28"/>
          <w:rtl/>
          <w:lang w:bidi="ar-AE"/>
        </w:rPr>
        <w:t>الشكل رقم (07) يوضح الإجراءات الفعلية التي اتخذتها جامعة طبرق لتطبيق التعليم الإلكتروني فيها</w:t>
      </w:r>
      <w:r>
        <w:rPr>
          <w:rFonts w:ascii="Simplified Arabic" w:hAnsi="Simplified Arabic" w:cs="Simplified Arabic" w:hint="cs"/>
          <w:sz w:val="28"/>
          <w:szCs w:val="28"/>
          <w:rtl/>
          <w:lang w:bidi="ar-AE"/>
        </w:rPr>
        <w:t>:</w:t>
      </w:r>
      <w:r w:rsidR="00DE6EF6" w:rsidRPr="00FA5868">
        <w:rPr>
          <w:rFonts w:ascii="Simplified Arabic" w:hAnsi="Simplified Arabic" w:cs="Simplified Arabic"/>
          <w:sz w:val="28"/>
          <w:szCs w:val="28"/>
          <w:rtl/>
          <w:lang w:bidi="ar-AE"/>
        </w:rPr>
        <w:t xml:space="preserve"> كإصدار </w:t>
      </w:r>
      <w:r w:rsidR="006A0F1F">
        <w:rPr>
          <w:rFonts w:ascii="Simplified Arabic" w:hAnsi="Simplified Arabic" w:cs="Simplified Arabic"/>
          <w:sz w:val="28"/>
          <w:szCs w:val="28"/>
          <w:rtl/>
          <w:lang w:bidi="ar-AE"/>
        </w:rPr>
        <w:t>أو</w:t>
      </w:r>
      <w:r w:rsidR="00DE6EF6" w:rsidRPr="00FA5868">
        <w:rPr>
          <w:rFonts w:ascii="Simplified Arabic" w:hAnsi="Simplified Arabic" w:cs="Simplified Arabic"/>
          <w:sz w:val="28"/>
          <w:szCs w:val="28"/>
          <w:rtl/>
          <w:lang w:bidi="ar-AE"/>
        </w:rPr>
        <w:t xml:space="preserve"> تعميم تشريعات تحفز على تطبيقه وتنظم آلياته بأقسام كلياتها فأجاب بلا 117 مبحوث بنسبة 42.5%، و83 بنعم ونسبتهم 30.2%، و75 منهم لا يعرفون أي إجراءات </w:t>
      </w:r>
      <w:r w:rsidR="006A0F1F">
        <w:rPr>
          <w:rFonts w:ascii="Simplified Arabic" w:hAnsi="Simplified Arabic" w:cs="Simplified Arabic"/>
          <w:sz w:val="28"/>
          <w:szCs w:val="28"/>
          <w:rtl/>
          <w:lang w:bidi="ar-AE"/>
        </w:rPr>
        <w:t>أو</w:t>
      </w:r>
      <w:r w:rsidR="00DE6EF6" w:rsidRPr="00FA5868">
        <w:rPr>
          <w:rFonts w:ascii="Simplified Arabic" w:hAnsi="Simplified Arabic" w:cs="Simplified Arabic"/>
          <w:sz w:val="28"/>
          <w:szCs w:val="28"/>
          <w:rtl/>
          <w:lang w:bidi="ar-AE"/>
        </w:rPr>
        <w:t xml:space="preserve"> تشريعات أصدرتها بالخصوص وهم يشكلون 27.3% من عينة الدراسة. وبناءً على ذلك يتضح أن أعلى نسبة التي تشكل 42.5% أن إجابتهم سلبية وهي عدم اتخاذ الجامعة لأي إجراءات </w:t>
      </w:r>
      <w:r w:rsidR="006A0F1F">
        <w:rPr>
          <w:rFonts w:ascii="Simplified Arabic" w:hAnsi="Simplified Arabic" w:cs="Simplified Arabic"/>
          <w:sz w:val="28"/>
          <w:szCs w:val="28"/>
          <w:rtl/>
          <w:lang w:bidi="ar-AE"/>
        </w:rPr>
        <w:t>أو</w:t>
      </w:r>
      <w:r w:rsidR="00DE6EF6" w:rsidRPr="00FA5868">
        <w:rPr>
          <w:rFonts w:ascii="Simplified Arabic" w:hAnsi="Simplified Arabic" w:cs="Simplified Arabic"/>
          <w:sz w:val="28"/>
          <w:szCs w:val="28"/>
          <w:rtl/>
          <w:lang w:bidi="ar-AE"/>
        </w:rPr>
        <w:t xml:space="preserve"> تشريعات قانونية جديدة تحفز على تطبيق التعليم الإلكتروني وتنظم آلياته وتضبط مسؤولياته وتحافظ على تقنياتهِ بما يكفل حسن استخدامها من الطلاب وهيأتهم التدريسية.   </w:t>
      </w:r>
    </w:p>
    <w:p w:rsidR="00DE6EF6" w:rsidRPr="00FA5868" w:rsidRDefault="00DE6EF6" w:rsidP="000C0C74">
      <w:pPr>
        <w:pStyle w:val="aa"/>
        <w:jc w:val="center"/>
        <w:rPr>
          <w:rFonts w:ascii="Simplified Arabic" w:hAnsi="Simplified Arabic" w:cs="Simplified Arabic"/>
          <w:sz w:val="28"/>
          <w:szCs w:val="28"/>
          <w:rtl/>
          <w:lang w:bidi="ar-AE"/>
        </w:rPr>
      </w:pPr>
      <w:r w:rsidRPr="00FA5868">
        <w:rPr>
          <w:rFonts w:ascii="Simplified Arabic" w:hAnsi="Simplified Arabic" w:cs="Simplified Arabic"/>
          <w:noProof/>
          <w:sz w:val="28"/>
          <w:szCs w:val="28"/>
        </w:rPr>
        <w:drawing>
          <wp:inline distT="0" distB="0" distL="0" distR="0" wp14:anchorId="6D280AB4" wp14:editId="342F85F1">
            <wp:extent cx="4578985" cy="2750185"/>
            <wp:effectExtent l="0" t="0" r="12065" b="12065"/>
            <wp:docPr id="11" name="صورة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A93378" w:rsidRDefault="00A93378" w:rsidP="00A93378">
      <w:pPr>
        <w:pStyle w:val="aa"/>
        <w:spacing w:before="240"/>
        <w:jc w:val="both"/>
        <w:rPr>
          <w:rFonts w:ascii="Simplified Arabic" w:hAnsi="Simplified Arabic" w:cs="Simplified Arabic"/>
          <w:sz w:val="28"/>
          <w:szCs w:val="28"/>
          <w:rtl/>
          <w:lang w:bidi="ar-LY"/>
        </w:rPr>
      </w:pPr>
      <w:r>
        <w:rPr>
          <w:rFonts w:ascii="Simplified Arabic" w:hAnsi="Simplified Arabic" w:cs="Simplified Arabic" w:hint="cs"/>
          <w:sz w:val="28"/>
          <w:szCs w:val="28"/>
          <w:rtl/>
          <w:lang w:bidi="ar-AE"/>
        </w:rPr>
        <w:t xml:space="preserve">هنا </w:t>
      </w:r>
      <w:r w:rsidR="00DE6EF6" w:rsidRPr="00FA5868">
        <w:rPr>
          <w:rFonts w:ascii="Simplified Arabic" w:hAnsi="Simplified Arabic" w:cs="Simplified Arabic"/>
          <w:sz w:val="28"/>
          <w:szCs w:val="28"/>
          <w:rtl/>
        </w:rPr>
        <w:t xml:space="preserve">تظهر نتائج الشكل رقم (08) فريق العمل </w:t>
      </w:r>
      <w:r w:rsidR="006A0F1F">
        <w:rPr>
          <w:rFonts w:ascii="Simplified Arabic" w:hAnsi="Simplified Arabic" w:cs="Simplified Arabic"/>
          <w:sz w:val="28"/>
          <w:szCs w:val="28"/>
          <w:rtl/>
        </w:rPr>
        <w:t>أو</w:t>
      </w:r>
      <w:r w:rsidR="00DE6EF6" w:rsidRPr="00FA5868">
        <w:rPr>
          <w:rFonts w:ascii="Simplified Arabic" w:hAnsi="Simplified Arabic" w:cs="Simplified Arabic"/>
          <w:sz w:val="28"/>
          <w:szCs w:val="28"/>
          <w:rtl/>
        </w:rPr>
        <w:t xml:space="preserve"> اللجنة التي شكلتها جامعة طبرق لإعداد </w:t>
      </w:r>
      <w:r w:rsidR="00DE6EF6" w:rsidRPr="00FA5868">
        <w:rPr>
          <w:rFonts w:ascii="Simplified Arabic" w:hAnsi="Simplified Arabic" w:cs="Simplified Arabic"/>
          <w:sz w:val="28"/>
          <w:szCs w:val="28"/>
          <w:rtl/>
          <w:lang w:bidi="ar-AE"/>
        </w:rPr>
        <w:t xml:space="preserve">خطة لتطبيق التعليم الالكتروني بكلياتها </w:t>
      </w:r>
      <w:r w:rsidR="00DE6EF6" w:rsidRPr="00FA5868">
        <w:rPr>
          <w:rFonts w:ascii="Simplified Arabic" w:hAnsi="Simplified Arabic" w:cs="Simplified Arabic"/>
          <w:sz w:val="28"/>
          <w:szCs w:val="28"/>
          <w:rtl/>
          <w:lang w:bidi="ar-LY"/>
        </w:rPr>
        <w:t xml:space="preserve">تضم إداريون، وأساتذة أكاديميون، وأخصائيو المعلومات والمعلوماتية ومستشاريها، وإستراتيجيو المعرفة، وفنيون تشغيل وبرمجة وصيانة وشبكات فبينت نتائج هذا السؤال أن 103 من عينتها لا يعرفون أي معلومات عن تشكيلها ونسبتهم 37.5%، و97 منهم بما يمثل 35.3% أكدوا بعدم تشكليها من خلال إجابتهم بلا، وبعكسهم أكد 75 منهم وبنسبة 27.3% بأن جامعة طبرق قامت بتشكيل تلك اللجنة </w:t>
      </w:r>
      <w:r w:rsidR="006A0F1F">
        <w:rPr>
          <w:rFonts w:ascii="Simplified Arabic" w:hAnsi="Simplified Arabic" w:cs="Simplified Arabic"/>
          <w:sz w:val="28"/>
          <w:szCs w:val="28"/>
          <w:rtl/>
          <w:lang w:bidi="ar-LY"/>
        </w:rPr>
        <w:t>أو</w:t>
      </w:r>
      <w:r w:rsidR="00DE6EF6" w:rsidRPr="00FA5868">
        <w:rPr>
          <w:rFonts w:ascii="Simplified Arabic" w:hAnsi="Simplified Arabic" w:cs="Simplified Arabic"/>
          <w:sz w:val="28"/>
          <w:szCs w:val="28"/>
          <w:rtl/>
          <w:lang w:bidi="ar-LY"/>
        </w:rPr>
        <w:t xml:space="preserve"> فريق عملها. </w:t>
      </w:r>
    </w:p>
    <w:p w:rsidR="00DE6EF6" w:rsidRPr="00FA5868" w:rsidRDefault="00DE6EF6" w:rsidP="00A93378">
      <w:pPr>
        <w:pStyle w:val="aa"/>
        <w:jc w:val="both"/>
        <w:rPr>
          <w:rFonts w:ascii="Simplified Arabic" w:hAnsi="Simplified Arabic" w:cs="Simplified Arabic"/>
          <w:sz w:val="28"/>
          <w:szCs w:val="28"/>
          <w:rtl/>
          <w:lang w:bidi="ar-LY"/>
        </w:rPr>
      </w:pPr>
      <w:r w:rsidRPr="00FA5868">
        <w:rPr>
          <w:rFonts w:ascii="Simplified Arabic" w:hAnsi="Simplified Arabic" w:cs="Simplified Arabic"/>
          <w:sz w:val="28"/>
          <w:szCs w:val="28"/>
          <w:rtl/>
          <w:lang w:bidi="ar-LY"/>
        </w:rPr>
        <w:t>وتستنتج من التكرارات والنسب في الشكل السابق أن أغلب المبحوثين نسبتهم 37.5% أكدوا على أن الجامعة لم تشكل فريق عمل متكامل لإعداد خطة لتطبيق التعليم الإلكتروني بمختلف أقسام كلياتها وتعتبر هذه أول عقبة تتمثل في اتخاذ قرار تطبيقه من قبل الإدارة العليا ( الإستراتيجية ) دون مشاركة المعنيين به ومن يشرف عليه من الإدارة التشغيلية والتكتيكية فيجب أن تكون أولى الخطوات هي تشكيل فريق العمل المتكامل الذي يتضمن متخصصين في مجالات المعلومات والمعلوماتية استراتيجيو إدارة المعرفة وأساتذة وتقنيين ممن يمتلكون المعرفة عن التقنيات المعلومات والاتصالات وشركات إنتاجها وأسعارها ولديهم القدرة على تشغيلها وبرمجتها وصيانتها. وهذه النتائج السلبية تتفق تماماً مع نتائج الشكل رقم (07) الذي أكد فيه 117</w:t>
      </w:r>
      <w:r w:rsidR="00A93378">
        <w:rPr>
          <w:rFonts w:ascii="Simplified Arabic" w:hAnsi="Simplified Arabic" w:cs="Simplified Arabic" w:hint="cs"/>
          <w:sz w:val="28"/>
          <w:szCs w:val="28"/>
          <w:rtl/>
          <w:lang w:bidi="ar-LY"/>
        </w:rPr>
        <w:t xml:space="preserve"> </w:t>
      </w:r>
      <w:r w:rsidRPr="00FA5868">
        <w:rPr>
          <w:rFonts w:ascii="Simplified Arabic" w:hAnsi="Simplified Arabic" w:cs="Simplified Arabic"/>
          <w:sz w:val="28"/>
          <w:szCs w:val="28"/>
          <w:rtl/>
          <w:lang w:bidi="ar-LY"/>
        </w:rPr>
        <w:t>مبحوثاً بنسبة 42.5% أن الجامعة لم تتخذ قرارات بتشكيل فريق عمل يُعد خطة علمية لتطبيق التعليم الإلكتروني فيها.</w:t>
      </w:r>
    </w:p>
    <w:p w:rsidR="00DE6EF6" w:rsidRPr="00FA5868" w:rsidRDefault="00DE6EF6" w:rsidP="00A93378">
      <w:pPr>
        <w:pStyle w:val="aa"/>
        <w:jc w:val="center"/>
        <w:rPr>
          <w:rFonts w:ascii="Simplified Arabic" w:hAnsi="Simplified Arabic" w:cs="Simplified Arabic"/>
          <w:sz w:val="28"/>
          <w:szCs w:val="28"/>
          <w:lang w:bidi="ar-LY"/>
        </w:rPr>
      </w:pPr>
      <w:r w:rsidRPr="00FA5868">
        <w:rPr>
          <w:rFonts w:ascii="Simplified Arabic" w:hAnsi="Simplified Arabic" w:cs="Simplified Arabic"/>
          <w:noProof/>
          <w:sz w:val="28"/>
          <w:szCs w:val="28"/>
        </w:rPr>
        <w:drawing>
          <wp:inline distT="0" distB="0" distL="0" distR="0" wp14:anchorId="1E322D45" wp14:editId="05FF64D2">
            <wp:extent cx="4578985" cy="2750185"/>
            <wp:effectExtent l="0" t="0" r="12065" b="12065"/>
            <wp:docPr id="12" name="صورة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BF09D3" w:rsidRDefault="00DE6EF6" w:rsidP="00A93378">
      <w:pPr>
        <w:pStyle w:val="aa"/>
        <w:spacing w:before="240"/>
        <w:jc w:val="both"/>
        <w:rPr>
          <w:rFonts w:ascii="Simplified Arabic" w:hAnsi="Simplified Arabic" w:cs="Simplified Arabic"/>
          <w:sz w:val="28"/>
          <w:szCs w:val="28"/>
          <w:rtl/>
          <w:lang w:bidi="ar-AE"/>
        </w:rPr>
      </w:pPr>
      <w:r w:rsidRPr="00FA5868">
        <w:rPr>
          <w:rFonts w:ascii="Simplified Arabic" w:hAnsi="Simplified Arabic" w:cs="Simplified Arabic"/>
          <w:sz w:val="28"/>
          <w:szCs w:val="28"/>
          <w:rtl/>
          <w:lang w:bidi="ar-LY"/>
        </w:rPr>
        <w:t xml:space="preserve">تعرف نتائج الشكل أعلاه  قيام فريق العمل الذي شكلته جامعة طبرق </w:t>
      </w:r>
      <w:r w:rsidRPr="00FA5868">
        <w:rPr>
          <w:rFonts w:ascii="Simplified Arabic" w:hAnsi="Simplified Arabic" w:cs="Simplified Arabic"/>
          <w:sz w:val="28"/>
          <w:szCs w:val="28"/>
          <w:rtl/>
          <w:lang w:bidi="ar-AE"/>
        </w:rPr>
        <w:t>بوضع خطة علمية مبنية على أسس صحيحة تتضمن أهداف واضحة الم</w:t>
      </w:r>
      <w:r w:rsidR="00A93378">
        <w:rPr>
          <w:rFonts w:ascii="Simplified Arabic" w:hAnsi="Simplified Arabic" w:cs="Simplified Arabic"/>
          <w:sz w:val="28"/>
          <w:szCs w:val="28"/>
          <w:rtl/>
          <w:lang w:bidi="ar-AE"/>
        </w:rPr>
        <w:t>عالم وتحدد الاحتياجات اللازمة و</w:t>
      </w:r>
      <w:r w:rsidRPr="00FA5868">
        <w:rPr>
          <w:rFonts w:ascii="Simplified Arabic" w:hAnsi="Simplified Arabic" w:cs="Simplified Arabic"/>
          <w:sz w:val="28"/>
          <w:szCs w:val="28"/>
          <w:rtl/>
          <w:lang w:bidi="ar-AE"/>
        </w:rPr>
        <w:t xml:space="preserve">سياسات تدرج لمراحل تطبيقها من ثم تعميمها على كلياتها كإدارات تنفيذية للاستفادة منها في ظل أزمة كورنا وما بعدها لتطوير العملية التعليمية بمختلف أقسامها مستقبلاً. فبينت نتائج ذلك 104 مفرده من عينتها يمثلون نسبة 37.8% لا يعرفون عن الخطة العلمية وما تتضمنه أي معلومات، وأن 102 من أفرادها نسبتهم 37.1% أكدوا بأنه لا وجود لأهدافها ولا تحديد احتياجاتها ولا سياساتها ولا مراحل تطبيقها ولم تعمم على كلياتهم كإدارات تنفيذية، وفي تناقض معهم أكد 69 من باقي عينتها ممن يشكلون 25.1% أجابوا بنعم مُفندين الإجابات السابقة بتأكيدهم على محتوياتها وتعميمها على كلياتهم. </w:t>
      </w:r>
    </w:p>
    <w:p w:rsidR="00DE6EF6" w:rsidRPr="00FA5868" w:rsidRDefault="00DE6EF6" w:rsidP="00BF09D3">
      <w:pPr>
        <w:pStyle w:val="aa"/>
        <w:jc w:val="both"/>
        <w:rPr>
          <w:rFonts w:ascii="Simplified Arabic" w:hAnsi="Simplified Arabic" w:cs="Simplified Arabic"/>
          <w:sz w:val="28"/>
          <w:szCs w:val="28"/>
          <w:rtl/>
          <w:lang w:bidi="ar-AE"/>
        </w:rPr>
      </w:pPr>
      <w:r w:rsidRPr="00FA5868">
        <w:rPr>
          <w:rFonts w:ascii="Simplified Arabic" w:hAnsi="Simplified Arabic" w:cs="Simplified Arabic"/>
          <w:sz w:val="28"/>
          <w:szCs w:val="28"/>
          <w:rtl/>
          <w:lang w:bidi="ar-AE"/>
        </w:rPr>
        <w:t xml:space="preserve">وبهذا نستنتج أن مجموعة كبيرة يمثلها 102 مفردة ونسبتهم 37.1% أكدوا بعدم مضامينها ولا مرحل تطبيقها ولم يتم تعميمها على كلياتهم كإدارات تنفيذية. وتؤكد النتائج السلبية للشكل رقم (08) عن عدم استصدار قرار لتشكيل فريق عمل لإعداد خطة لتطبيق التعليم الإلكتروني بأقسام كليات جامعة طبرق.  </w:t>
      </w:r>
    </w:p>
    <w:p w:rsidR="00DE6EF6" w:rsidRPr="00FA5868" w:rsidRDefault="00DE6EF6" w:rsidP="00C731E1">
      <w:pPr>
        <w:pStyle w:val="aa"/>
        <w:jc w:val="center"/>
        <w:rPr>
          <w:rFonts w:ascii="Simplified Arabic" w:hAnsi="Simplified Arabic" w:cs="Simplified Arabic"/>
          <w:sz w:val="28"/>
          <w:szCs w:val="28"/>
          <w:rtl/>
          <w:lang w:bidi="ar-LY"/>
        </w:rPr>
      </w:pPr>
      <w:r w:rsidRPr="00FA5868">
        <w:rPr>
          <w:rFonts w:ascii="Simplified Arabic" w:hAnsi="Simplified Arabic" w:cs="Simplified Arabic"/>
          <w:noProof/>
          <w:sz w:val="28"/>
          <w:szCs w:val="28"/>
        </w:rPr>
        <w:drawing>
          <wp:inline distT="0" distB="0" distL="0" distR="0" wp14:anchorId="31CB7AF8" wp14:editId="66395C26">
            <wp:extent cx="4231005" cy="2094865"/>
            <wp:effectExtent l="0" t="0" r="17145" b="19685"/>
            <wp:docPr id="13" name="صورة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DE6EF6" w:rsidRPr="00FA5868" w:rsidRDefault="00DE6EF6" w:rsidP="00A93378">
      <w:pPr>
        <w:pStyle w:val="aa"/>
        <w:spacing w:before="240"/>
        <w:jc w:val="both"/>
        <w:rPr>
          <w:rFonts w:ascii="Simplified Arabic" w:hAnsi="Simplified Arabic" w:cs="Simplified Arabic"/>
          <w:sz w:val="28"/>
          <w:szCs w:val="28"/>
          <w:rtl/>
          <w:lang w:bidi="ar-AE"/>
        </w:rPr>
      </w:pPr>
      <w:r w:rsidRPr="00FA5868">
        <w:rPr>
          <w:rFonts w:ascii="Simplified Arabic" w:hAnsi="Simplified Arabic" w:cs="Simplified Arabic"/>
          <w:sz w:val="28"/>
          <w:szCs w:val="28"/>
          <w:rtl/>
          <w:lang w:bidi="ar-AE"/>
        </w:rPr>
        <w:t xml:space="preserve">تبين نتائج الشكل رقم (10) إجابات المبحوثين عن مضامين الخطة العلمية لتطبيق التعليم الإلكتروني بأقسام كليات جامعة طبرق مبنية على دراسات علمية سابقة، وتجارب دول أخرى فنجد أن 128 مبحوثاً يمثلون 46.5% لا يعرفون أي معلومات عن اعتماد ما تحتويه على دراسات علمية تتناول موضوع التعليم الإلكتروني </w:t>
      </w:r>
      <w:r w:rsidR="006A0F1F">
        <w:rPr>
          <w:rFonts w:ascii="Simplified Arabic" w:hAnsi="Simplified Arabic" w:cs="Simplified Arabic"/>
          <w:sz w:val="28"/>
          <w:szCs w:val="28"/>
          <w:rtl/>
          <w:lang w:bidi="ar-AE"/>
        </w:rPr>
        <w:t>أو</w:t>
      </w:r>
      <w:r w:rsidRPr="00FA5868">
        <w:rPr>
          <w:rFonts w:ascii="Simplified Arabic" w:hAnsi="Simplified Arabic" w:cs="Simplified Arabic"/>
          <w:sz w:val="28"/>
          <w:szCs w:val="28"/>
          <w:rtl/>
          <w:lang w:bidi="ar-AE"/>
        </w:rPr>
        <w:t xml:space="preserve"> تجارب لدول أخرى قامت بتطبيقه فعلياً، وأن فئة أخرى أقل منهم عدداً بما يمثل 75 مبحوثاً أكدوا على اعتماد مضامينها على دراسات سابقة وتجارب دول </w:t>
      </w:r>
      <w:r w:rsidR="00C731E1">
        <w:rPr>
          <w:rFonts w:ascii="Simplified Arabic" w:hAnsi="Simplified Arabic" w:cs="Simplified Arabic" w:hint="cs"/>
          <w:sz w:val="28"/>
          <w:szCs w:val="28"/>
          <w:rtl/>
          <w:lang w:bidi="ar-AE"/>
        </w:rPr>
        <w:t>أ</w:t>
      </w:r>
      <w:r w:rsidR="00BF09D3">
        <w:rPr>
          <w:rFonts w:ascii="Simplified Arabic" w:hAnsi="Simplified Arabic" w:cs="Simplified Arabic"/>
          <w:sz w:val="28"/>
          <w:szCs w:val="28"/>
          <w:rtl/>
          <w:lang w:bidi="ar-AE"/>
        </w:rPr>
        <w:t>خرى ونسبتهم 27.3%</w:t>
      </w:r>
      <w:r w:rsidRPr="00FA5868">
        <w:rPr>
          <w:rFonts w:ascii="Simplified Arabic" w:hAnsi="Simplified Arabic" w:cs="Simplified Arabic"/>
          <w:sz w:val="28"/>
          <w:szCs w:val="28"/>
          <w:rtl/>
          <w:lang w:bidi="ar-AE"/>
        </w:rPr>
        <w:t xml:space="preserve">، و72 مبحوثاً بنسبة 26.5% جاءت إجاباتهم بلا مؤكدين عدم اعتمادها على دراسات سابقة </w:t>
      </w:r>
      <w:r w:rsidR="006A0F1F">
        <w:rPr>
          <w:rFonts w:ascii="Simplified Arabic" w:hAnsi="Simplified Arabic" w:cs="Simplified Arabic"/>
          <w:sz w:val="28"/>
          <w:szCs w:val="28"/>
          <w:rtl/>
          <w:lang w:bidi="ar-AE"/>
        </w:rPr>
        <w:t>أو</w:t>
      </w:r>
      <w:r w:rsidRPr="00FA5868">
        <w:rPr>
          <w:rFonts w:ascii="Simplified Arabic" w:hAnsi="Simplified Arabic" w:cs="Simplified Arabic"/>
          <w:sz w:val="28"/>
          <w:szCs w:val="28"/>
          <w:rtl/>
          <w:lang w:bidi="ar-AE"/>
        </w:rPr>
        <w:t xml:space="preserve"> تجارب دول </w:t>
      </w:r>
      <w:r w:rsidR="00C731E1">
        <w:rPr>
          <w:rFonts w:ascii="Simplified Arabic" w:hAnsi="Simplified Arabic" w:cs="Simplified Arabic" w:hint="cs"/>
          <w:sz w:val="28"/>
          <w:szCs w:val="28"/>
          <w:rtl/>
          <w:lang w:bidi="ar-AE"/>
        </w:rPr>
        <w:t>أ</w:t>
      </w:r>
      <w:r w:rsidRPr="00FA5868">
        <w:rPr>
          <w:rFonts w:ascii="Simplified Arabic" w:hAnsi="Simplified Arabic" w:cs="Simplified Arabic"/>
          <w:sz w:val="28"/>
          <w:szCs w:val="28"/>
          <w:rtl/>
          <w:lang w:bidi="ar-AE"/>
        </w:rPr>
        <w:t xml:space="preserve">خرى. مما سبق نستنتج أن 75 مفردة من عينة الدراسة أكدوا أن خطة التعليم الإلكتروني بجامعة طبرق مبنية على دراسات علمية وتجارب دول </w:t>
      </w:r>
      <w:r w:rsidR="00C731E1">
        <w:rPr>
          <w:rFonts w:ascii="Simplified Arabic" w:hAnsi="Simplified Arabic" w:cs="Simplified Arabic" w:hint="cs"/>
          <w:sz w:val="28"/>
          <w:szCs w:val="28"/>
          <w:rtl/>
          <w:lang w:bidi="ar-AE"/>
        </w:rPr>
        <w:t>أ</w:t>
      </w:r>
      <w:r w:rsidRPr="00FA5868">
        <w:rPr>
          <w:rFonts w:ascii="Simplified Arabic" w:hAnsi="Simplified Arabic" w:cs="Simplified Arabic"/>
          <w:sz w:val="28"/>
          <w:szCs w:val="28"/>
          <w:rtl/>
          <w:lang w:bidi="ar-AE"/>
        </w:rPr>
        <w:t>خرى ونسبتهم 23.7%</w:t>
      </w:r>
      <w:r w:rsidR="000C0C74">
        <w:rPr>
          <w:rFonts w:ascii="Simplified Arabic" w:hAnsi="Simplified Arabic" w:cs="Simplified Arabic" w:hint="cs"/>
          <w:sz w:val="28"/>
          <w:szCs w:val="28"/>
          <w:rtl/>
          <w:lang w:bidi="ar-AE"/>
        </w:rPr>
        <w:t xml:space="preserve">، </w:t>
      </w:r>
      <w:r w:rsidRPr="00FA5868">
        <w:rPr>
          <w:rFonts w:ascii="Simplified Arabic" w:hAnsi="Simplified Arabic" w:cs="Simplified Arabic"/>
          <w:sz w:val="28"/>
          <w:szCs w:val="28"/>
          <w:rtl/>
          <w:lang w:bidi="ar-AE"/>
        </w:rPr>
        <w:t>وهذه النتيجة تتعارض مع نتائج الشكل رقم (8) الذي أكد فيه 97 مبحوثاً نسبتهم 35.3% عدم تشكيل الجامعة لفريق عمل وأيضاً لا تتوافق مع إجابات المبحوثين في شكل رقم (09) التي جاءت نتائجه بأن 102 منهم بنسبة 37.1% أجابوا بأنه لا وجود لأي مضامين للخطة العلمية وأن عدم تعميمها على كلياتهم هو أكبر دليل على عدم تشكيلها.</w:t>
      </w:r>
    </w:p>
    <w:p w:rsidR="00DE6EF6" w:rsidRPr="00FA5868" w:rsidRDefault="00DE6EF6" w:rsidP="00C731E1">
      <w:pPr>
        <w:pStyle w:val="aa"/>
        <w:jc w:val="center"/>
        <w:rPr>
          <w:rFonts w:ascii="Simplified Arabic" w:hAnsi="Simplified Arabic" w:cs="Simplified Arabic"/>
          <w:sz w:val="28"/>
          <w:szCs w:val="28"/>
          <w:rtl/>
          <w:lang w:bidi="ar-LY"/>
        </w:rPr>
      </w:pPr>
      <w:r w:rsidRPr="00FA5868">
        <w:rPr>
          <w:rFonts w:ascii="Simplified Arabic" w:hAnsi="Simplified Arabic" w:cs="Simplified Arabic"/>
          <w:noProof/>
          <w:sz w:val="28"/>
          <w:szCs w:val="28"/>
        </w:rPr>
        <w:drawing>
          <wp:inline distT="0" distB="0" distL="0" distR="0" wp14:anchorId="419118C3" wp14:editId="766FCD73">
            <wp:extent cx="4578985" cy="2750185"/>
            <wp:effectExtent l="0" t="0" r="12065" b="12065"/>
            <wp:docPr id="14" name="مخطط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A93378" w:rsidRDefault="00DE6EF6" w:rsidP="00096B96">
      <w:pPr>
        <w:pStyle w:val="aa"/>
        <w:spacing w:before="240"/>
        <w:jc w:val="both"/>
        <w:rPr>
          <w:rFonts w:ascii="Simplified Arabic" w:hAnsi="Simplified Arabic" w:cs="Simplified Arabic"/>
          <w:sz w:val="28"/>
          <w:szCs w:val="28"/>
          <w:rtl/>
          <w:lang w:bidi="ar-LY"/>
        </w:rPr>
      </w:pPr>
      <w:r w:rsidRPr="00FA5868">
        <w:rPr>
          <w:rFonts w:ascii="Simplified Arabic" w:hAnsi="Simplified Arabic" w:cs="Simplified Arabic"/>
          <w:sz w:val="28"/>
          <w:szCs w:val="28"/>
          <w:rtl/>
          <w:lang w:bidi="ar-LY"/>
        </w:rPr>
        <w:t>من خلال نتائج الشكل رقم (11) المتعلقة بالسؤال عن تضمين خطة التعليم الالكتروني بجامعة طبرق لل</w:t>
      </w:r>
      <w:r w:rsidR="00096B96">
        <w:rPr>
          <w:rFonts w:ascii="Simplified Arabic" w:hAnsi="Simplified Arabic" w:cs="Simplified Arabic"/>
          <w:sz w:val="28"/>
          <w:szCs w:val="28"/>
          <w:rtl/>
          <w:lang w:bidi="ar-LY"/>
        </w:rPr>
        <w:t>مخصصات المالية التي تدعم تطبيقه</w:t>
      </w:r>
      <w:r w:rsidRPr="00FA5868">
        <w:rPr>
          <w:rFonts w:ascii="Simplified Arabic" w:hAnsi="Simplified Arabic" w:cs="Simplified Arabic"/>
          <w:sz w:val="28"/>
          <w:szCs w:val="28"/>
          <w:rtl/>
          <w:lang w:bidi="ar-LY"/>
        </w:rPr>
        <w:t>، وتغطي ما يتطلبه من حوافز وتجهيزات وتبويبها وفق احتياجات أقسام كلياتها في ظل أزمة كوفيد 19 والاستفادة منها في تطوير العملية التعليمية مستقبلاً</w:t>
      </w:r>
      <w:r w:rsidR="00096B96">
        <w:rPr>
          <w:rFonts w:ascii="Simplified Arabic" w:hAnsi="Simplified Arabic" w:cs="Simplified Arabic" w:hint="cs"/>
          <w:sz w:val="28"/>
          <w:szCs w:val="28"/>
          <w:rtl/>
          <w:lang w:bidi="ar-LY"/>
        </w:rPr>
        <w:t>،</w:t>
      </w:r>
      <w:r w:rsidRPr="00FA5868">
        <w:rPr>
          <w:rFonts w:ascii="Simplified Arabic" w:hAnsi="Simplified Arabic" w:cs="Simplified Arabic"/>
          <w:sz w:val="28"/>
          <w:szCs w:val="28"/>
          <w:rtl/>
          <w:lang w:bidi="ar-LY"/>
        </w:rPr>
        <w:t xml:space="preserve"> فأجاب بلا أعرف عدداً كبيراً يمثلون 125 مفردة من عينها ونسبتهم 45.5%</w:t>
      </w:r>
      <w:r w:rsidR="00096B96">
        <w:rPr>
          <w:rFonts w:ascii="Simplified Arabic" w:hAnsi="Simplified Arabic" w:cs="Simplified Arabic" w:hint="cs"/>
          <w:sz w:val="28"/>
          <w:szCs w:val="28"/>
          <w:rtl/>
          <w:lang w:bidi="ar-LY"/>
        </w:rPr>
        <w:t>،</w:t>
      </w:r>
      <w:r w:rsidRPr="00FA5868">
        <w:rPr>
          <w:rFonts w:ascii="Simplified Arabic" w:hAnsi="Simplified Arabic" w:cs="Simplified Arabic"/>
          <w:sz w:val="28"/>
          <w:szCs w:val="28"/>
          <w:rtl/>
          <w:lang w:bidi="ar-LY"/>
        </w:rPr>
        <w:t xml:space="preserve"> في حين إن 86 منهم وبنسبة 31.3 أكدوا عدم رصد ميزانية لذلك، وإن64 مبحوثاً تناقضوا معهم بالإجابة بنعم بأنه تم رصد ميزانيته ونسبتهم قليلة يمثلها 23.3% من عينة الدراسة. من تلك الإجابات السابقة يتبين لنا أن من لا يعرفون هم الكثيرون الذين لا علم لهم عن تخصيص الجامعة ميزانيتها لتعليمها الالكتروني وتضمينها بخطتها العلمية وتبوب بنودها وفق احتياجات أقسام كلياتها ونسبتهم 45.5%</w:t>
      </w:r>
      <w:r w:rsidR="00A93378">
        <w:rPr>
          <w:rFonts w:ascii="Simplified Arabic" w:hAnsi="Simplified Arabic" w:cs="Simplified Arabic" w:hint="cs"/>
          <w:sz w:val="28"/>
          <w:szCs w:val="28"/>
          <w:rtl/>
          <w:lang w:bidi="ar-LY"/>
        </w:rPr>
        <w:t>.</w:t>
      </w:r>
    </w:p>
    <w:p w:rsidR="00DE6EF6" w:rsidRPr="00FA5868" w:rsidRDefault="00DE6EF6" w:rsidP="00A93378">
      <w:pPr>
        <w:pStyle w:val="aa"/>
        <w:jc w:val="both"/>
        <w:rPr>
          <w:rFonts w:ascii="Simplified Arabic" w:hAnsi="Simplified Arabic" w:cs="Simplified Arabic"/>
          <w:sz w:val="28"/>
          <w:szCs w:val="28"/>
          <w:rtl/>
          <w:lang w:bidi="ar-LY"/>
        </w:rPr>
      </w:pPr>
      <w:r w:rsidRPr="00FA5868">
        <w:rPr>
          <w:rFonts w:ascii="Simplified Arabic" w:hAnsi="Simplified Arabic" w:cs="Simplified Arabic"/>
          <w:sz w:val="28"/>
          <w:szCs w:val="28"/>
          <w:rtl/>
          <w:lang w:bidi="ar-LY"/>
        </w:rPr>
        <w:t>وبذلك فإن نتائج إجابتهم لا معنى لها، في حين أكد 86 مبحوثاً الذين يشكلون 31.3% من العينة أكدوا على عدم رصد تلك الميزانية، وتؤكد النتائج السلبية للشكلين (8، و9) عن عدم تشكيل فريق العمل، وعدم تضمين الميزانية بالخطة العلمية، فهناك أسباب حالت دون رصد جامعة طبرق ميزانيتها لمشروع تعليمها الالكتروني تتمثل في:</w:t>
      </w:r>
      <w:r w:rsidR="00A93378">
        <w:rPr>
          <w:rFonts w:ascii="Simplified Arabic" w:hAnsi="Simplified Arabic" w:cs="Simplified Arabic" w:hint="cs"/>
          <w:sz w:val="28"/>
          <w:szCs w:val="28"/>
          <w:rtl/>
          <w:lang w:bidi="ar-LY"/>
        </w:rPr>
        <w:t xml:space="preserve"> </w:t>
      </w:r>
      <w:r w:rsidRPr="00FA5868">
        <w:rPr>
          <w:rFonts w:ascii="Simplified Arabic" w:hAnsi="Simplified Arabic" w:cs="Simplified Arabic"/>
          <w:sz w:val="28"/>
          <w:szCs w:val="28"/>
          <w:rtl/>
          <w:lang w:bidi="ar-LY"/>
        </w:rPr>
        <w:t>الانقسام المؤسساتي لحكومتي الشرق والغرب، وتوسع كليات الجامعة بميزانيتها المحدودة ولم توفق كلا الحكومتين من دعمها مالياً. ورصد الميزانيات لجائحة كورونا والإسهاب في نفقتها على اللجان المكلفة وشراء الكمامات ومواد التعقيم بدلاً من توظيفها في اقتناء تقنيات المعلومات والاتصالات التي تُعنى بالتعليم الإلكتروني</w:t>
      </w:r>
      <w:r w:rsidR="00A93378">
        <w:rPr>
          <w:rFonts w:ascii="Simplified Arabic" w:hAnsi="Simplified Arabic" w:cs="Simplified Arabic" w:hint="cs"/>
          <w:sz w:val="28"/>
          <w:szCs w:val="28"/>
          <w:rtl/>
          <w:lang w:bidi="ar-LY"/>
        </w:rPr>
        <w:t>،</w:t>
      </w:r>
      <w:r w:rsidRPr="00FA5868">
        <w:rPr>
          <w:rFonts w:ascii="Simplified Arabic" w:hAnsi="Simplified Arabic" w:cs="Simplified Arabic"/>
          <w:sz w:val="28"/>
          <w:szCs w:val="28"/>
          <w:rtl/>
          <w:lang w:bidi="ar-LY"/>
        </w:rPr>
        <w:t xml:space="preserve"> والاستفادة منها في تطوير العملية التعليمية بالجامعة في الفترة الحالية والمستقبلية. فيجب أن يقوم فريق العمل بدراسة الموازنة المطلوبة للمشروع ويعدها ويبوبها بنسب متفاوتة حسب احتياجات أقسام الكليات من التقنيات التي يستخدمها من أجهزة ومعدات وأدوات ووسائل وبرمجيات ومبالغ صيانتها وتحويرات قاعات الكليات ومعاملها، وبنيتها التحتية والحوافز والمكافآت كل هذه العوامل يجب آخذها بعين الاعتبار وإدراجها وتبويبها بالميزانية المشروع بالتفصيل، فالميزانية أساس أي مشروع</w:t>
      </w:r>
      <w:r w:rsidR="00F557FF">
        <w:rPr>
          <w:rFonts w:ascii="Simplified Arabic" w:hAnsi="Simplified Arabic" w:cs="Simplified Arabic" w:hint="cs"/>
          <w:sz w:val="28"/>
          <w:szCs w:val="28"/>
          <w:rtl/>
          <w:lang w:bidi="ar-LY"/>
        </w:rPr>
        <w:t>،</w:t>
      </w:r>
      <w:r w:rsidRPr="00FA5868">
        <w:rPr>
          <w:rFonts w:ascii="Simplified Arabic" w:hAnsi="Simplified Arabic" w:cs="Simplified Arabic"/>
          <w:sz w:val="28"/>
          <w:szCs w:val="28"/>
          <w:rtl/>
          <w:lang w:bidi="ar-LY"/>
        </w:rPr>
        <w:t xml:space="preserve"> وإن لم تتوفر فلا وجود له ولا لتجهيزاته وهذا يعني فشل المشروع قبل بدايته، ويجب مراعاة خصوصية الكليات وأقسامها في تخصيص قيمتها من ميزانية المشروع لأن تقنيات الكليات الطبية تختلف عن غيرها من الكليات الأخرى</w:t>
      </w:r>
      <w:r w:rsidR="00F557FF">
        <w:rPr>
          <w:rFonts w:ascii="Simplified Arabic" w:hAnsi="Simplified Arabic" w:cs="Simplified Arabic" w:hint="cs"/>
          <w:sz w:val="28"/>
          <w:szCs w:val="28"/>
          <w:rtl/>
          <w:lang w:bidi="ar-LY"/>
        </w:rPr>
        <w:t>،</w:t>
      </w:r>
      <w:r w:rsidRPr="00FA5868">
        <w:rPr>
          <w:rFonts w:ascii="Simplified Arabic" w:hAnsi="Simplified Arabic" w:cs="Simplified Arabic"/>
          <w:sz w:val="28"/>
          <w:szCs w:val="28"/>
          <w:rtl/>
          <w:lang w:bidi="ar-LY"/>
        </w:rPr>
        <w:t xml:space="preserve"> فتقنياتها التعليمية غالية الثمن</w:t>
      </w:r>
      <w:r w:rsidR="00F557FF">
        <w:rPr>
          <w:rFonts w:ascii="Simplified Arabic" w:hAnsi="Simplified Arabic" w:cs="Simplified Arabic" w:hint="cs"/>
          <w:sz w:val="28"/>
          <w:szCs w:val="28"/>
          <w:rtl/>
          <w:lang w:bidi="ar-LY"/>
        </w:rPr>
        <w:t>:</w:t>
      </w:r>
      <w:r w:rsidRPr="00FA5868">
        <w:rPr>
          <w:rFonts w:ascii="Simplified Arabic" w:hAnsi="Simplified Arabic" w:cs="Simplified Arabic"/>
          <w:sz w:val="28"/>
          <w:szCs w:val="28"/>
          <w:rtl/>
          <w:lang w:bidi="ar-LY"/>
        </w:rPr>
        <w:t xml:space="preserve"> كأجهزة الكشف والتحاليل الطبية...إلخ بالإضافة للأجهزة والأدوات والوسائل التعليمية التي تشترك فيها مع احتياجات باقي كليات الجامعة.</w:t>
      </w:r>
    </w:p>
    <w:p w:rsidR="00DE6EF6" w:rsidRPr="00FA5868" w:rsidRDefault="00DE6EF6" w:rsidP="00C731E1">
      <w:pPr>
        <w:pStyle w:val="aa"/>
        <w:jc w:val="center"/>
        <w:rPr>
          <w:rFonts w:ascii="Simplified Arabic" w:hAnsi="Simplified Arabic" w:cs="Simplified Arabic"/>
          <w:sz w:val="28"/>
          <w:szCs w:val="28"/>
          <w:rtl/>
          <w:lang w:bidi="ar-LY"/>
        </w:rPr>
      </w:pPr>
      <w:r w:rsidRPr="00FA5868">
        <w:rPr>
          <w:rFonts w:ascii="Simplified Arabic" w:hAnsi="Simplified Arabic" w:cs="Simplified Arabic"/>
          <w:noProof/>
          <w:sz w:val="28"/>
          <w:szCs w:val="28"/>
        </w:rPr>
        <w:drawing>
          <wp:inline distT="0" distB="0" distL="0" distR="0" wp14:anchorId="3A29A219" wp14:editId="6A3C7385">
            <wp:extent cx="4408170" cy="2381250"/>
            <wp:effectExtent l="0" t="0" r="11430" b="19050"/>
            <wp:docPr id="15" name="مخطط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A93378" w:rsidRDefault="00DE6EF6" w:rsidP="00096B96">
      <w:pPr>
        <w:pStyle w:val="aa"/>
        <w:spacing w:before="240"/>
        <w:jc w:val="both"/>
        <w:rPr>
          <w:rFonts w:ascii="Simplified Arabic" w:hAnsi="Simplified Arabic" w:cs="Simplified Arabic"/>
          <w:sz w:val="28"/>
          <w:szCs w:val="28"/>
          <w:rtl/>
          <w:lang w:bidi="ar-AE"/>
        </w:rPr>
      </w:pPr>
      <w:r w:rsidRPr="00FA5868">
        <w:rPr>
          <w:rFonts w:ascii="Simplified Arabic" w:hAnsi="Simplified Arabic" w:cs="Simplified Arabic"/>
          <w:sz w:val="28"/>
          <w:szCs w:val="28"/>
          <w:rtl/>
          <w:lang w:bidi="ar-LY"/>
        </w:rPr>
        <w:t xml:space="preserve">يتضح من خلال نتائج الشكل رقم (12) إن كانت الجامعة </w:t>
      </w:r>
      <w:r w:rsidRPr="00FA5868">
        <w:rPr>
          <w:rFonts w:ascii="Simplified Arabic" w:hAnsi="Simplified Arabic" w:cs="Simplified Arabic"/>
          <w:sz w:val="28"/>
          <w:szCs w:val="28"/>
          <w:rtl/>
          <w:lang w:bidi="ar-AE"/>
        </w:rPr>
        <w:t xml:space="preserve">تمتلك الأجهزة والأدوات والوسائل التقنية التي تكفل تطبيق التعليم الإلكتروني بقاعات ومعامل كلياتها فأجاب بلا 196 مبحوثاً ونسبتهم 71.3% وهم يشكلون عدداً ونسبةً كبيرة، وفئة أقل منهم نسبتهم 20.7% يمثلون 57 مفردة لا يعرفون أي معلومات إمتلاك الجامعة لها، بينما 8 منهم جاءت إجاباتهم عكس ذلك بنعم مؤكدين على امتلاك الجامعة لكل تلك التجهيزات في جميع قاعات ومعامل كلياتها ونسبتهم 22% من أفراد عينتها. </w:t>
      </w:r>
    </w:p>
    <w:p w:rsidR="00BF09D3" w:rsidRDefault="00DE6EF6" w:rsidP="00096B96">
      <w:pPr>
        <w:pStyle w:val="aa"/>
        <w:jc w:val="both"/>
        <w:rPr>
          <w:rFonts w:ascii="Simplified Arabic" w:hAnsi="Simplified Arabic" w:cs="Simplified Arabic"/>
          <w:sz w:val="28"/>
          <w:szCs w:val="28"/>
          <w:rtl/>
          <w:lang w:bidi="ar-AE"/>
        </w:rPr>
      </w:pPr>
      <w:r w:rsidRPr="00FA5868">
        <w:rPr>
          <w:rFonts w:ascii="Simplified Arabic" w:hAnsi="Simplified Arabic" w:cs="Simplified Arabic"/>
          <w:sz w:val="28"/>
          <w:szCs w:val="28"/>
          <w:rtl/>
          <w:lang w:bidi="ar-AE"/>
        </w:rPr>
        <w:t xml:space="preserve">ومن خلال النتائج السابقة نستنتج أن 71.3% من عينة الدراسة أكدوا بأن قاعات الكليات ومعاملها غير مجهزة بالتقنيات التعليمية التي تعنى بتطبيق التعليم الإلكتروني وهذه النتيجة تتوافق مع نتيجة الشكل رقم (11) التي أكد فيها 31.3% بعدم رصد الجامعة لميزانيتها لدعم تعليمها الإلكتروني وما يتطلبه من تجهيزات تقنية بمعامل وقاعات كلياتها. وتعد تجهيزات القاعات والمعامل بالتقنيات التعليمية الحديثة من أهم الركائز الأساسية التي يعتمد عليها في تنفيذ مشروع التعليم الإلكتروني والأجهزة تتمثل في الحواسيب بمختلف أنواعها والسبورات التفاعلية والكاميرات الرقمية والماسحات الضوئية وشاشات العرض بالإضافة </w:t>
      </w:r>
      <w:r w:rsidR="00783208">
        <w:rPr>
          <w:rFonts w:ascii="Simplified Arabic" w:hAnsi="Simplified Arabic" w:cs="Simplified Arabic"/>
          <w:sz w:val="28"/>
          <w:szCs w:val="28"/>
          <w:rtl/>
          <w:lang w:bidi="ar-AE"/>
        </w:rPr>
        <w:t>إلى</w:t>
      </w:r>
      <w:r w:rsidRPr="00FA5868">
        <w:rPr>
          <w:rFonts w:ascii="Simplified Arabic" w:hAnsi="Simplified Arabic" w:cs="Simplified Arabic"/>
          <w:sz w:val="28"/>
          <w:szCs w:val="28"/>
          <w:rtl/>
          <w:lang w:bidi="ar-AE"/>
        </w:rPr>
        <w:t xml:space="preserve"> أجهزة التقنيات التعليمية بالكليات الطبية كأجهزة الكشف والتحاليل والمناظير والأشعة والتصوير...إلخ</w:t>
      </w:r>
      <w:r w:rsidR="00BF09D3">
        <w:rPr>
          <w:rFonts w:ascii="Simplified Arabic" w:hAnsi="Simplified Arabic" w:cs="Simplified Arabic" w:hint="cs"/>
          <w:sz w:val="28"/>
          <w:szCs w:val="28"/>
          <w:rtl/>
          <w:lang w:bidi="ar-AE"/>
        </w:rPr>
        <w:t>.</w:t>
      </w:r>
    </w:p>
    <w:p w:rsidR="00096B96" w:rsidRDefault="00DE6EF6" w:rsidP="00F557FF">
      <w:pPr>
        <w:pStyle w:val="aa"/>
        <w:jc w:val="both"/>
        <w:rPr>
          <w:rFonts w:ascii="Simplified Arabic" w:hAnsi="Simplified Arabic" w:cs="Simplified Arabic"/>
          <w:sz w:val="28"/>
          <w:szCs w:val="28"/>
          <w:rtl/>
          <w:lang w:bidi="ar-AE"/>
        </w:rPr>
      </w:pPr>
      <w:r w:rsidRPr="00FA5868">
        <w:rPr>
          <w:rFonts w:ascii="Simplified Arabic" w:hAnsi="Simplified Arabic" w:cs="Simplified Arabic"/>
          <w:sz w:val="28"/>
          <w:szCs w:val="28"/>
          <w:rtl/>
          <w:lang w:bidi="ar-AE"/>
        </w:rPr>
        <w:t>أما الأدوات فهي تتمثل في وسائط الحفظ والتخزين كالأقراص الليزرية بمختلف أشكالها الفلاش ممري والهادردسك وقواعد البيانات ونظم المعلومات الإيميل التي تع</w:t>
      </w:r>
      <w:r w:rsidR="00F557FF">
        <w:rPr>
          <w:rFonts w:ascii="Simplified Arabic" w:hAnsi="Simplified Arabic" w:cs="Simplified Arabic" w:hint="cs"/>
          <w:sz w:val="28"/>
          <w:szCs w:val="28"/>
          <w:rtl/>
          <w:lang w:bidi="ar-AE"/>
        </w:rPr>
        <w:t>د</w:t>
      </w:r>
      <w:r w:rsidRPr="00FA5868">
        <w:rPr>
          <w:rFonts w:ascii="Simplified Arabic" w:hAnsi="Simplified Arabic" w:cs="Simplified Arabic"/>
          <w:sz w:val="28"/>
          <w:szCs w:val="28"/>
          <w:rtl/>
          <w:lang w:bidi="ar-AE"/>
        </w:rPr>
        <w:t xml:space="preserve"> أفضل وسائل الحفظ والتخزين والاسترجاع، أما الوسائل فتمثلها شبكات المعلومات والاتصالات كل تلك الأجهزة والأدوات والوسائل يجب أن تجهز بها معامل الكليات وقاعاتها لتطبيق التعليم الإلكتروني من خلالها. كل نتائج الأشكال السابقة من رقم 06-12 تكشف عن الواقع الفعلي لخطة تطبيق التعليم الإلكتروني بكليات جامعة طبرق. </w:t>
      </w:r>
    </w:p>
    <w:p w:rsidR="00DE6EF6" w:rsidRPr="00FA5868" w:rsidRDefault="00DE6EF6" w:rsidP="00F557FF">
      <w:pPr>
        <w:pStyle w:val="aa"/>
        <w:jc w:val="both"/>
        <w:rPr>
          <w:rFonts w:ascii="Simplified Arabic" w:hAnsi="Simplified Arabic" w:cs="Simplified Arabic"/>
          <w:sz w:val="28"/>
          <w:szCs w:val="28"/>
          <w:rtl/>
          <w:lang w:bidi="ar-AE"/>
        </w:rPr>
      </w:pPr>
      <w:r w:rsidRPr="00FA5868">
        <w:rPr>
          <w:rFonts w:ascii="Simplified Arabic" w:hAnsi="Simplified Arabic" w:cs="Simplified Arabic"/>
          <w:sz w:val="28"/>
          <w:szCs w:val="28"/>
          <w:rtl/>
          <w:lang w:bidi="ar-AE"/>
        </w:rPr>
        <w:t>وقد حدد الراضي</w:t>
      </w:r>
      <w:r w:rsidRPr="00FA5868">
        <w:rPr>
          <w:rFonts w:ascii="Simplified Arabic" w:hAnsi="Simplified Arabic" w:cs="Simplified Arabic"/>
          <w:sz w:val="28"/>
          <w:szCs w:val="28"/>
          <w:vertAlign w:val="superscript"/>
          <w:rtl/>
          <w:lang w:bidi="ar-AE"/>
        </w:rPr>
        <w:t>(</w:t>
      </w:r>
      <w:r w:rsidRPr="00FA5868">
        <w:rPr>
          <w:rFonts w:ascii="Simplified Arabic" w:hAnsi="Simplified Arabic" w:cs="Simplified Arabic"/>
          <w:sz w:val="28"/>
          <w:szCs w:val="28"/>
          <w:vertAlign w:val="superscript"/>
          <w:rtl/>
          <w:lang w:bidi="ar-AE"/>
        </w:rPr>
        <w:footnoteReference w:id="823"/>
      </w:r>
      <w:r w:rsidRPr="00FA5868">
        <w:rPr>
          <w:rFonts w:ascii="Simplified Arabic" w:hAnsi="Simplified Arabic" w:cs="Simplified Arabic"/>
          <w:sz w:val="28"/>
          <w:szCs w:val="28"/>
          <w:vertAlign w:val="superscript"/>
          <w:rtl/>
          <w:lang w:bidi="ar-AE"/>
        </w:rPr>
        <w:t>)</w:t>
      </w:r>
      <w:r w:rsidRPr="00FA5868">
        <w:rPr>
          <w:rFonts w:ascii="Simplified Arabic" w:hAnsi="Simplified Arabic" w:cs="Simplified Arabic"/>
          <w:sz w:val="28"/>
          <w:szCs w:val="28"/>
          <w:rtl/>
          <w:lang w:bidi="ar-AE"/>
        </w:rPr>
        <w:t xml:space="preserve"> أحد عشر خطوة عن كيفية تطبيق العليم الإلكتروني يجب أخذها بعين الاعتبار قبل البدء في مشروع التعليم الالكتروني تتمثل فيما يلي: الخطوة الأولى تشكيل فريق عمل متكامل يجمع استشاريين وإداريين وأساتذة وتقنيين، والثانية</w:t>
      </w:r>
      <w:r w:rsidR="00A93378">
        <w:rPr>
          <w:rFonts w:ascii="Simplified Arabic" w:hAnsi="Simplified Arabic" w:cs="Simplified Arabic"/>
          <w:sz w:val="28"/>
          <w:szCs w:val="28"/>
          <w:rtl/>
          <w:lang w:bidi="ar-AE"/>
        </w:rPr>
        <w:t xml:space="preserve"> وضع خطة واضحة المعالم</w:t>
      </w:r>
      <w:r w:rsidRPr="00FA5868">
        <w:rPr>
          <w:rFonts w:ascii="Simplified Arabic" w:hAnsi="Simplified Arabic" w:cs="Simplified Arabic"/>
          <w:sz w:val="28"/>
          <w:szCs w:val="28"/>
          <w:rtl/>
          <w:lang w:bidi="ar-AE"/>
        </w:rPr>
        <w:t xml:space="preserve"> تتضمن التعريف بالمشروع وأهدافه ووسائله ومراحل تطبيقه يراعى فيها كل المؤثرات الداخلية والخارجية، وثالثها نشر الوعي بماهيتهِ وأهميتهِ ودورهِ في تطوير العملية التعليمية وفي تسهيل أعمالهم وتحسين أدائهم، ورابعها تجهيز البنية التحتية وأن تتجزأ لمراحل وفق خطة تطبيقهِ، والخطوة الخامسة توفير الأجهزة والبرمجيات والأدوات اللازمة لتنفيذ كل مرحلة، والسادسة تدريب الهيأة التدريسية على استخدام الحاسوب وتطبيقاته وإتقان مهارتهِ في عرض محاضراتهم في الفصول الإلكترونية وإدارتها، والسابعة وضع برنامجاً واضحاً لإجراءات إلزامية تضمن تطبيقهم لما تعلموه في تنفيذ أعمالهم، والثامنة أن يبدأ العمل بتطبيق النظام  بشكل محدود في فصل دراسي واحد </w:t>
      </w:r>
      <w:r w:rsidR="006A0F1F">
        <w:rPr>
          <w:rFonts w:ascii="Simplified Arabic" w:hAnsi="Simplified Arabic" w:cs="Simplified Arabic"/>
          <w:sz w:val="28"/>
          <w:szCs w:val="28"/>
          <w:rtl/>
          <w:lang w:bidi="ar-AE"/>
        </w:rPr>
        <w:t>أو</w:t>
      </w:r>
      <w:r w:rsidRPr="00FA5868">
        <w:rPr>
          <w:rFonts w:ascii="Simplified Arabic" w:hAnsi="Simplified Arabic" w:cs="Simplified Arabic"/>
          <w:sz w:val="28"/>
          <w:szCs w:val="28"/>
          <w:rtl/>
          <w:lang w:bidi="ar-AE"/>
        </w:rPr>
        <w:t xml:space="preserve"> مرحلة دراسية، الخطوة التاسعة أن يقدم أخصائيو المعلومات ومستشاريها التقارير والإحصاءات عن نتائج تنفيذ المشروع بكل تجهيزاته وأدواتهِ، والعاشرة أن يقدم إستراتيجيو المعرفة دراسات تقويمية وفق فترة زمنية محددة، والخطوة الأخيرة المعرفة الكاملة بكل جديد في مجال التعليم الالكتروني وإخطار الهيأة التدريسية بها لأن التعليم الإلكتروني مرتبط مصيره بالتطور التقني. </w:t>
      </w:r>
    </w:p>
    <w:p w:rsidR="00DE6EF6" w:rsidRPr="00FA5868" w:rsidRDefault="00DE6EF6" w:rsidP="005C010D">
      <w:pPr>
        <w:pStyle w:val="aa"/>
        <w:jc w:val="center"/>
        <w:rPr>
          <w:rFonts w:ascii="Simplified Arabic" w:hAnsi="Simplified Arabic" w:cs="Simplified Arabic"/>
          <w:sz w:val="28"/>
          <w:szCs w:val="28"/>
          <w:rtl/>
          <w:lang w:bidi="ar-AE"/>
        </w:rPr>
      </w:pPr>
      <w:r w:rsidRPr="00FA5868">
        <w:rPr>
          <w:rFonts w:ascii="Simplified Arabic" w:hAnsi="Simplified Arabic" w:cs="Simplified Arabic"/>
          <w:noProof/>
          <w:sz w:val="28"/>
          <w:szCs w:val="28"/>
        </w:rPr>
        <w:drawing>
          <wp:inline distT="0" distB="0" distL="0" distR="0" wp14:anchorId="2C289860" wp14:editId="2C6A534C">
            <wp:extent cx="4433012" cy="2999232"/>
            <wp:effectExtent l="0" t="0" r="24765" b="10795"/>
            <wp:docPr id="29" name="صورة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075120" w:rsidRDefault="00DE6EF6" w:rsidP="00096B96">
      <w:pPr>
        <w:pStyle w:val="aa"/>
        <w:spacing w:before="240"/>
        <w:jc w:val="both"/>
        <w:rPr>
          <w:rFonts w:ascii="Simplified Arabic" w:hAnsi="Simplified Arabic" w:cs="Simplified Arabic"/>
          <w:sz w:val="28"/>
          <w:szCs w:val="28"/>
          <w:rtl/>
          <w:lang w:bidi="ar-AE"/>
        </w:rPr>
      </w:pPr>
      <w:r w:rsidRPr="00FA5868">
        <w:rPr>
          <w:rFonts w:ascii="Simplified Arabic" w:hAnsi="Simplified Arabic" w:cs="Simplified Arabic"/>
          <w:sz w:val="28"/>
          <w:szCs w:val="28"/>
          <w:rtl/>
          <w:lang w:bidi="ar-AE"/>
        </w:rPr>
        <w:t xml:space="preserve">تبين نتائج الشكل رقم ( 13 ) أن 224 مبحوثاً نسبتهم 81.5% يؤكدون على أن شبكات المعلومات والاتصالات وبنيتها التحتية بقاعات ومعامل كليات جامعة طبرق غير مهيأة لتطبيق التعليم الإلكتروني فيها، و37 منهم لا يعرفون إن كانت مهيأة أم لا، إلا أن 14 مبحوثاً منهم أكدوا على تهيئتها ونسبتهم قليلة جداً 5.1%. أما عن شبكة إنترانت داخلية تمتلكها الجامعة تتضمن مواقعها الالكترونية ومستودعاتها الرقمية ومنصاتها تعليمية لأقسام كلياتها فأجاب بلا 170 مبحوثاً نسبتهم 61.8%، و66 منهم لا يعرفون شيء عن الإنترانت ولا تلك المستودعات والمنصات نسبتهم 24.0%، وأجاب بنعم نسبتهم ضعيفة 14.2% يمثلهم 39 فرداً. </w:t>
      </w:r>
    </w:p>
    <w:p w:rsidR="00BF09D3" w:rsidRDefault="00DE6EF6" w:rsidP="00096B96">
      <w:pPr>
        <w:pStyle w:val="aa"/>
        <w:spacing w:before="240"/>
        <w:jc w:val="both"/>
        <w:rPr>
          <w:rFonts w:ascii="Simplified Arabic" w:hAnsi="Simplified Arabic" w:cs="Simplified Arabic"/>
          <w:sz w:val="28"/>
          <w:szCs w:val="28"/>
          <w:rtl/>
          <w:lang w:bidi="ar-AE"/>
        </w:rPr>
      </w:pPr>
      <w:r w:rsidRPr="00FA5868">
        <w:rPr>
          <w:rFonts w:ascii="Simplified Arabic" w:hAnsi="Simplified Arabic" w:cs="Simplified Arabic"/>
          <w:sz w:val="28"/>
          <w:szCs w:val="28"/>
          <w:rtl/>
          <w:lang w:bidi="ar-AE"/>
        </w:rPr>
        <w:t xml:space="preserve">كما أظهرت نتائج الشكل السابق أنه لا وجود لقواعد بيانات ونظم معلومات لوكلاء الشؤون العلمية بكليات الجامعة وأكدت على ذلك نتائج المبحوثين بالإجابة على السؤال المطروح هل لوكيل الشؤون العلمية بكليتكم قواعد بيانات ونظم معلومات لكافة أقسامها عن دليلها العلمي ومقرراتها النظرية والعلمية بمفرداتها وساعاتها ووحداتها فجاءت الإجابة بلا لعدد 112 منهم بنسبة 40.7%، و105 منهم لا يعرفون ونسبتهم 38.2%، وما تبقى من عينتها 58 مفردة أكدوا على وجودها من خلال إجابتهم بنعم ونسبتهم 21.1%. وأيضاً كشفت نتائج الشكل رقم (13) عن اشتراك جامعة طبرق في </w:t>
      </w:r>
      <w:r w:rsidR="00F557FF" w:rsidRPr="00FA5868">
        <w:rPr>
          <w:rFonts w:ascii="Simplified Arabic" w:hAnsi="Simplified Arabic" w:cs="Simplified Arabic" w:hint="cs"/>
          <w:sz w:val="28"/>
          <w:szCs w:val="28"/>
          <w:rtl/>
          <w:lang w:bidi="ar-AE"/>
        </w:rPr>
        <w:t>تليفزيون</w:t>
      </w:r>
      <w:r w:rsidRPr="00FA5868">
        <w:rPr>
          <w:rFonts w:ascii="Simplified Arabic" w:hAnsi="Simplified Arabic" w:cs="Simplified Arabic"/>
          <w:sz w:val="28"/>
          <w:szCs w:val="28"/>
          <w:rtl/>
          <w:lang w:bidi="ar-AE"/>
        </w:rPr>
        <w:t xml:space="preserve"> محلي على الترددات الأرضية لبث وتقديم برامجها التعليمية في شكل خارطة إذاعية منسقة يتابع الطلاب عبرها محاضراتهم وتبث من خلال برامج تعليمية مباشرة يقدمها </w:t>
      </w:r>
      <w:r w:rsidR="006A0F1F">
        <w:rPr>
          <w:rFonts w:ascii="Simplified Arabic" w:hAnsi="Simplified Arabic" w:cs="Simplified Arabic"/>
          <w:sz w:val="28"/>
          <w:szCs w:val="28"/>
          <w:rtl/>
          <w:lang w:bidi="ar-AE"/>
        </w:rPr>
        <w:t>أو</w:t>
      </w:r>
      <w:r w:rsidRPr="00FA5868">
        <w:rPr>
          <w:rFonts w:ascii="Simplified Arabic" w:hAnsi="Simplified Arabic" w:cs="Simplified Arabic"/>
          <w:sz w:val="28"/>
          <w:szCs w:val="28"/>
          <w:rtl/>
          <w:lang w:bidi="ar-AE"/>
        </w:rPr>
        <w:t xml:space="preserve"> يستضاف فيها أعضاء الهيأة التدريسية من مختلف أقسام كلياتها فأجاب بنعم 136 مبحوثاً بنسبة 49.5% إلا أن تلك الخدمة انتهى عقدها هذا العام 2020/2021، ونفى ذلك 83 منهم بنسبة 30.2%، و56 لا يعرفون إن كانت للجامعة وسيل</w:t>
      </w:r>
      <w:r w:rsidR="00A93378">
        <w:rPr>
          <w:rFonts w:ascii="Simplified Arabic" w:hAnsi="Simplified Arabic" w:cs="Simplified Arabic"/>
          <w:sz w:val="28"/>
          <w:szCs w:val="28"/>
          <w:rtl/>
          <w:lang w:bidi="ar-AE"/>
        </w:rPr>
        <w:t xml:space="preserve">ة إعلامية محلية أم لا </w:t>
      </w:r>
      <w:r w:rsidRPr="00FA5868">
        <w:rPr>
          <w:rFonts w:ascii="Simplified Arabic" w:hAnsi="Simplified Arabic" w:cs="Simplified Arabic"/>
          <w:sz w:val="28"/>
          <w:szCs w:val="28"/>
          <w:rtl/>
          <w:lang w:bidi="ar-AE"/>
        </w:rPr>
        <w:t xml:space="preserve">ونسبتهم20.4%. </w:t>
      </w:r>
    </w:p>
    <w:p w:rsidR="00A93378" w:rsidRDefault="00DE6EF6" w:rsidP="00BF09D3">
      <w:pPr>
        <w:pStyle w:val="aa"/>
        <w:jc w:val="both"/>
        <w:rPr>
          <w:rFonts w:ascii="Simplified Arabic" w:hAnsi="Simplified Arabic" w:cs="Simplified Arabic"/>
          <w:sz w:val="28"/>
          <w:szCs w:val="28"/>
          <w:rtl/>
          <w:lang w:bidi="ar-AE"/>
        </w:rPr>
      </w:pPr>
      <w:r w:rsidRPr="00FA5868">
        <w:rPr>
          <w:rFonts w:ascii="Simplified Arabic" w:hAnsi="Simplified Arabic" w:cs="Simplified Arabic"/>
          <w:sz w:val="28"/>
          <w:szCs w:val="28"/>
          <w:rtl/>
          <w:lang w:bidi="ar-AE"/>
        </w:rPr>
        <w:t xml:space="preserve">وأوضحت النتائج أن 105 ونسبتهم 38.2% أكدوا على عدم اشتراك جامعة طبرق في إحدى القنوات الفضائية لبث برامجها التعليمية كوسيلة مباشرة بالصوت والصورة والفيديو لإتاحتها للطلاب، إلا أن 96 أكدوا أن للجامعة اشتراك من خلال إجابتهم بنعم ونسبتهم 34.9%، ونجد 74 مبحوثاً لا يعرفون إن كان للجامعة اشتراك أم لا ونسبتهم 26.9%. </w:t>
      </w:r>
    </w:p>
    <w:p w:rsidR="00BF09D3" w:rsidRDefault="00DE6EF6" w:rsidP="00BF09D3">
      <w:pPr>
        <w:pStyle w:val="aa"/>
        <w:jc w:val="both"/>
        <w:rPr>
          <w:rFonts w:ascii="Simplified Arabic" w:hAnsi="Simplified Arabic" w:cs="Simplified Arabic"/>
          <w:sz w:val="28"/>
          <w:szCs w:val="28"/>
          <w:rtl/>
          <w:lang w:bidi="ar-AE"/>
        </w:rPr>
      </w:pPr>
      <w:r w:rsidRPr="00FA5868">
        <w:rPr>
          <w:rFonts w:ascii="Simplified Arabic" w:hAnsi="Simplified Arabic" w:cs="Simplified Arabic"/>
          <w:sz w:val="28"/>
          <w:szCs w:val="28"/>
          <w:rtl/>
          <w:lang w:bidi="ar-AE"/>
        </w:rPr>
        <w:t>ومن كل تلك التكرارات والنسب السابقة للشكل رقم (13) نستنتج أن قاعات ومعامل كليات جامعة طبرق غير مهيأة لتطبيق التعليم الإلكتروني فيها وأكد على ذلك 224 مبحوثاً بالإجابة بلا ونسبتهم 81.5%، وإن الجامعة لا تمتلك شبكة إنترانت لمستودعاتها الرقمية ومنصاتها التعليمية فأجابه بلا 170 مبحوثاً ونسبتهم 61.8%، وإن وكلاء الشؤون العلمية بكلياتها ليس لديهم قواعد بيانات ولا نظم م</w:t>
      </w:r>
      <w:r w:rsidR="00BF09D3">
        <w:rPr>
          <w:rFonts w:ascii="Simplified Arabic" w:hAnsi="Simplified Arabic" w:cs="Simplified Arabic"/>
          <w:sz w:val="28"/>
          <w:szCs w:val="28"/>
          <w:rtl/>
          <w:lang w:bidi="ar-AE"/>
        </w:rPr>
        <w:t>علومات عن الأدلة العلمية لأقسام</w:t>
      </w:r>
      <w:r w:rsidRPr="00FA5868">
        <w:rPr>
          <w:rFonts w:ascii="Simplified Arabic" w:hAnsi="Simplified Arabic" w:cs="Simplified Arabic"/>
          <w:sz w:val="28"/>
          <w:szCs w:val="28"/>
          <w:rtl/>
          <w:lang w:bidi="ar-AE"/>
        </w:rPr>
        <w:t xml:space="preserve"> كلياتهم فجاءت الإجابة بلا لعدد 112 مبحوثاً بنسبة 40.7%</w:t>
      </w:r>
      <w:r w:rsidR="00BF09D3">
        <w:rPr>
          <w:rFonts w:ascii="Simplified Arabic" w:hAnsi="Simplified Arabic" w:cs="Simplified Arabic" w:hint="cs"/>
          <w:sz w:val="28"/>
          <w:szCs w:val="28"/>
          <w:rtl/>
          <w:lang w:bidi="ar-AE"/>
        </w:rPr>
        <w:t>.</w:t>
      </w:r>
    </w:p>
    <w:p w:rsidR="00DE6EF6" w:rsidRDefault="00DE6EF6" w:rsidP="00BF09D3">
      <w:pPr>
        <w:pStyle w:val="aa"/>
        <w:jc w:val="both"/>
        <w:rPr>
          <w:rFonts w:ascii="Simplified Arabic" w:hAnsi="Simplified Arabic" w:cs="Simplified Arabic"/>
          <w:sz w:val="28"/>
          <w:szCs w:val="28"/>
          <w:rtl/>
          <w:lang w:bidi="ar-AE"/>
        </w:rPr>
      </w:pPr>
      <w:r w:rsidRPr="00FA5868">
        <w:rPr>
          <w:rFonts w:ascii="Simplified Arabic" w:hAnsi="Simplified Arabic" w:cs="Simplified Arabic"/>
          <w:sz w:val="28"/>
          <w:szCs w:val="28"/>
          <w:rtl/>
          <w:lang w:bidi="ar-AE"/>
        </w:rPr>
        <w:t xml:space="preserve">وإن الجامعة لا تمتلك راديو </w:t>
      </w:r>
      <w:r w:rsidR="006A0F1F">
        <w:rPr>
          <w:rFonts w:ascii="Simplified Arabic" w:hAnsi="Simplified Arabic" w:cs="Simplified Arabic"/>
          <w:sz w:val="28"/>
          <w:szCs w:val="28"/>
          <w:rtl/>
          <w:lang w:bidi="ar-AE"/>
        </w:rPr>
        <w:t>أو</w:t>
      </w:r>
      <w:r w:rsidRPr="00FA5868">
        <w:rPr>
          <w:rFonts w:ascii="Simplified Arabic" w:hAnsi="Simplified Arabic" w:cs="Simplified Arabic"/>
          <w:sz w:val="28"/>
          <w:szCs w:val="28"/>
          <w:rtl/>
          <w:lang w:bidi="ar-AE"/>
        </w:rPr>
        <w:t xml:space="preserve"> تلفزيون محلي لعدد 83 مبحوثاً بنسبة 30.2%، وأكد 105 من عينتها بأن الجامعة لا تشترك في إحدى القنوات الفضائية ونسبتهم 38.2%. كل استنتاجات النتائج السابقة تكشف عن تهيئة قاعات ومعامل كليات جامعة طبرق بالبنية التحتية اللازمة لتطبيق التعليم الالكتروني التي ويعرفها سالم، والغيضان، وخليفة، الهادي أرحومة</w:t>
      </w:r>
      <w:r w:rsidRPr="00FA5868">
        <w:rPr>
          <w:rFonts w:ascii="Simplified Arabic" w:hAnsi="Simplified Arabic" w:cs="Simplified Arabic"/>
          <w:sz w:val="28"/>
          <w:szCs w:val="28"/>
          <w:vertAlign w:val="superscript"/>
          <w:rtl/>
          <w:lang w:bidi="ar-AE"/>
        </w:rPr>
        <w:t>(</w:t>
      </w:r>
      <w:r w:rsidRPr="00FA5868">
        <w:rPr>
          <w:rFonts w:ascii="Simplified Arabic" w:hAnsi="Simplified Arabic" w:cs="Simplified Arabic"/>
          <w:sz w:val="28"/>
          <w:szCs w:val="28"/>
          <w:vertAlign w:val="superscript"/>
          <w:rtl/>
          <w:lang w:bidi="ar-AE"/>
        </w:rPr>
        <w:footnoteReference w:id="824"/>
      </w:r>
      <w:r w:rsidRPr="00FA5868">
        <w:rPr>
          <w:rFonts w:ascii="Simplified Arabic" w:hAnsi="Simplified Arabic" w:cs="Simplified Arabic"/>
          <w:sz w:val="28"/>
          <w:szCs w:val="28"/>
          <w:vertAlign w:val="superscript"/>
          <w:rtl/>
          <w:lang w:bidi="ar-AE"/>
        </w:rPr>
        <w:t>)</w:t>
      </w:r>
      <w:r w:rsidRPr="00FA5868">
        <w:rPr>
          <w:rFonts w:ascii="Simplified Arabic" w:hAnsi="Simplified Arabic" w:cs="Simplified Arabic"/>
          <w:sz w:val="28"/>
          <w:szCs w:val="28"/>
          <w:rtl/>
          <w:lang w:bidi="ar-AE"/>
        </w:rPr>
        <w:t xml:space="preserve"> بأنها كل الإمكانيات المادية والبشرية والفكرية والمعرفية والمعلوماتية والتكنولوجية والتقنية المتاحة في الجامعة التي من شأنها رفع العملية التعليمية في مجال تطبيق التعليم الالكتروني بأسلوب جديد للتعليم في ظل البنية التحتية التي تحقق الأهداف المطلوبة. </w:t>
      </w:r>
      <w:r w:rsidR="00096B96">
        <w:rPr>
          <w:rFonts w:ascii="Simplified Arabic" w:hAnsi="Simplified Arabic" w:cs="Simplified Arabic" w:hint="cs"/>
          <w:sz w:val="28"/>
          <w:szCs w:val="28"/>
          <w:rtl/>
          <w:lang w:bidi="ar-AE"/>
        </w:rPr>
        <w:t xml:space="preserve"> </w:t>
      </w:r>
    </w:p>
    <w:p w:rsidR="000D3E82" w:rsidRDefault="000D3E82" w:rsidP="000D3E82">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DE6EF6" w:rsidRDefault="00DE6EF6" w:rsidP="00096B96">
      <w:pPr>
        <w:pStyle w:val="aa"/>
        <w:spacing w:before="240"/>
        <w:jc w:val="both"/>
        <w:rPr>
          <w:rFonts w:ascii="Simplified Arabic" w:hAnsi="Simplified Arabic" w:cs="Simplified Arabic"/>
          <w:b/>
          <w:bCs/>
          <w:sz w:val="30"/>
          <w:szCs w:val="30"/>
          <w:u w:val="single"/>
          <w:rtl/>
          <w:lang w:bidi="ar-LY"/>
        </w:rPr>
      </w:pPr>
      <w:r w:rsidRPr="00F557FF">
        <w:rPr>
          <w:rFonts w:ascii="Simplified Arabic" w:hAnsi="Simplified Arabic" w:cs="Simplified Arabic"/>
          <w:b/>
          <w:bCs/>
          <w:sz w:val="30"/>
          <w:szCs w:val="30"/>
          <w:u w:val="single"/>
          <w:rtl/>
          <w:lang w:bidi="ar-LY"/>
        </w:rPr>
        <w:t>2- معوقات تطبيق التعليم الإلكتروني بكليات جامعة طبرق</w:t>
      </w:r>
      <w:r w:rsidRPr="00F557FF">
        <w:rPr>
          <w:rFonts w:ascii="Simplified Arabic" w:hAnsi="Simplified Arabic" w:cs="Simplified Arabic"/>
          <w:b/>
          <w:bCs/>
          <w:sz w:val="30"/>
          <w:szCs w:val="30"/>
          <w:u w:val="single"/>
          <w:rtl/>
          <w:lang w:bidi="ar-AE"/>
        </w:rPr>
        <w:t>:</w:t>
      </w:r>
    </w:p>
    <w:p w:rsidR="00DE6EF6" w:rsidRPr="00FA5868" w:rsidRDefault="00DE6EF6" w:rsidP="005C010D">
      <w:pPr>
        <w:pStyle w:val="aa"/>
        <w:jc w:val="center"/>
        <w:rPr>
          <w:rFonts w:ascii="Simplified Arabic" w:hAnsi="Simplified Arabic" w:cs="Simplified Arabic"/>
          <w:sz w:val="28"/>
          <w:szCs w:val="28"/>
          <w:rtl/>
          <w:lang w:bidi="ar-LY"/>
        </w:rPr>
      </w:pPr>
      <w:r w:rsidRPr="00FA5868">
        <w:rPr>
          <w:rFonts w:ascii="Simplified Arabic" w:hAnsi="Simplified Arabic" w:cs="Simplified Arabic"/>
          <w:noProof/>
          <w:sz w:val="28"/>
          <w:szCs w:val="28"/>
        </w:rPr>
        <w:drawing>
          <wp:inline distT="0" distB="0" distL="0" distR="0" wp14:anchorId="060A5BD6" wp14:editId="5671D052">
            <wp:extent cx="4526844" cy="2506134"/>
            <wp:effectExtent l="0" t="0" r="26670" b="27940"/>
            <wp:docPr id="30" name="مخطط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A93378" w:rsidRDefault="00DE6EF6" w:rsidP="00517E5C">
      <w:pPr>
        <w:pStyle w:val="aa"/>
        <w:spacing w:before="240"/>
        <w:jc w:val="both"/>
        <w:rPr>
          <w:rFonts w:ascii="Simplified Arabic" w:hAnsi="Simplified Arabic" w:cs="Simplified Arabic"/>
          <w:sz w:val="28"/>
          <w:szCs w:val="28"/>
          <w:rtl/>
          <w:lang w:bidi="ar-LY"/>
        </w:rPr>
      </w:pPr>
      <w:r w:rsidRPr="00FA5868">
        <w:rPr>
          <w:rFonts w:ascii="Simplified Arabic" w:hAnsi="Simplified Arabic" w:cs="Simplified Arabic"/>
          <w:sz w:val="28"/>
          <w:szCs w:val="28"/>
          <w:rtl/>
          <w:lang w:bidi="ar-LY"/>
        </w:rPr>
        <w:t>تكشف نتائج الشكل رقم (14) عن نوعية المشاكل التي تعيق عينة الدراسة في تطبيق التعليم الإلكتروني في أقسام كلياتهم بجامعة طبرق فجاءت عدم امتلاكهم لحاسوب ووسيلة اتصال بالإنترنت أولى هذه العوا</w:t>
      </w:r>
      <w:r w:rsidR="00A93378">
        <w:rPr>
          <w:rFonts w:ascii="Simplified Arabic" w:hAnsi="Simplified Arabic" w:cs="Simplified Arabic"/>
          <w:sz w:val="28"/>
          <w:szCs w:val="28"/>
          <w:rtl/>
          <w:lang w:bidi="ar-LY"/>
        </w:rPr>
        <w:t>ئق لعدد 240 مبحوثاً بنسبة 87.3%</w:t>
      </w:r>
      <w:r w:rsidR="00A93378">
        <w:rPr>
          <w:rFonts w:ascii="Simplified Arabic" w:hAnsi="Simplified Arabic" w:cs="Simplified Arabic" w:hint="cs"/>
          <w:sz w:val="28"/>
          <w:szCs w:val="28"/>
          <w:rtl/>
          <w:lang w:bidi="ar-LY"/>
        </w:rPr>
        <w:t xml:space="preserve">، </w:t>
      </w:r>
      <w:r w:rsidRPr="00FA5868">
        <w:rPr>
          <w:rFonts w:ascii="Simplified Arabic" w:hAnsi="Simplified Arabic" w:cs="Simplified Arabic"/>
          <w:sz w:val="28"/>
          <w:szCs w:val="28"/>
          <w:rtl/>
          <w:lang w:bidi="ar-LY"/>
        </w:rPr>
        <w:t xml:space="preserve">ويعود ذلك لحالة التدهور في الاقتصاد الليبي الناتج عن إرتفاع سعر صرف الدولار بمصرف ليبيا المركزي لقيمة 4.48 دينار ليبي مما زاد في سعره بالسوق الموازية التي وصلت حالياً </w:t>
      </w:r>
      <w:r w:rsidR="00783208">
        <w:rPr>
          <w:rFonts w:ascii="Simplified Arabic" w:hAnsi="Simplified Arabic" w:cs="Simplified Arabic"/>
          <w:sz w:val="28"/>
          <w:szCs w:val="28"/>
          <w:rtl/>
          <w:lang w:bidi="ar-LY"/>
        </w:rPr>
        <w:t>إلى</w:t>
      </w:r>
      <w:r w:rsidRPr="00FA5868">
        <w:rPr>
          <w:rFonts w:ascii="Simplified Arabic" w:hAnsi="Simplified Arabic" w:cs="Simplified Arabic"/>
          <w:sz w:val="28"/>
          <w:szCs w:val="28"/>
          <w:rtl/>
          <w:lang w:bidi="ar-LY"/>
        </w:rPr>
        <w:t xml:space="preserve"> 5.50 د.ل على الأقل فأدى ذلك </w:t>
      </w:r>
      <w:r w:rsidR="00783208">
        <w:rPr>
          <w:rFonts w:ascii="Simplified Arabic" w:hAnsi="Simplified Arabic" w:cs="Simplified Arabic"/>
          <w:sz w:val="28"/>
          <w:szCs w:val="28"/>
          <w:rtl/>
          <w:lang w:bidi="ar-LY"/>
        </w:rPr>
        <w:t>إلى</w:t>
      </w:r>
      <w:r w:rsidRPr="00FA5868">
        <w:rPr>
          <w:rFonts w:ascii="Simplified Arabic" w:hAnsi="Simplified Arabic" w:cs="Simplified Arabic"/>
          <w:sz w:val="28"/>
          <w:szCs w:val="28"/>
          <w:rtl/>
          <w:lang w:bidi="ar-LY"/>
        </w:rPr>
        <w:t xml:space="preserve"> تدني مستوى المعيشة للمواطن الليبي بصفة عامة والهيأة التدريسية بالجامعات الليبية بصفة خاصة فلا مزايا برواتبهم الشهرية كالمكافآت المالية والسلف الاجتماعية بدون فوائد والمنح المالية فأقل سعر لشراء جهاز الحاسوب المحمول (</w:t>
      </w:r>
      <w:r w:rsidR="00F557FF">
        <w:rPr>
          <w:rFonts w:ascii="Simplified Arabic" w:hAnsi="Simplified Arabic" w:cs="Simplified Arabic"/>
          <w:sz w:val="28"/>
          <w:szCs w:val="28"/>
          <w:rtl/>
          <w:lang w:bidi="ar-LY"/>
        </w:rPr>
        <w:t>اللابتوب</w:t>
      </w:r>
      <w:r w:rsidRPr="00FA5868">
        <w:rPr>
          <w:rFonts w:ascii="Simplified Arabic" w:hAnsi="Simplified Arabic" w:cs="Simplified Arabic"/>
          <w:sz w:val="28"/>
          <w:szCs w:val="28"/>
          <w:rtl/>
          <w:lang w:bidi="ar-LY"/>
        </w:rPr>
        <w:t>) بموصفات جودة مقبولة يصل سعره 2800 د.ل مقارنة بالراتب المحدود لعضو هيأة التدريس بدرجة محاضر مساعد ما قيمته 1950 د.ل فإنه يحتاج لراتب شهر ونصف لاقتناء جهاز لابتوب ناهيك عن الاشتراك في إحدى خدمات الإنترنت التي لا تقل عن 500 د.ل وما تتطلبه من كروت شحن لتعبئة الرصيد شهرياً فكل هذه النفقات يدفعها من مصروفه الشخصي مقابل خدمات لوظيفته كعضو هيأة تدريس بأحد أقسام كليات جامعة طبرق، وثانيها عدم تجهيز معامل الكليات وقاعاتها بالتقنيات التعليمية اللازمة لتطبيق التعليم الإلكتروني لعدد 222 منهم بنسبة 80.7%، وتتفق هذه النتيجة مع إجاباتهم في الشكل رقم (12) الذي بينت نتائجه أن 196 مبحوثاً نسبتهم 71.3% أكدوا أن الجامعة لا تمتلك الأجهزة والأدوات والوسائل التقنية التي تكفل تطبيقه بقاعات ومعامل كلياتها، والعائق الثالث أن البنية التحتية لشبكات المعلومات والاتصالات بكلياتهم غير مهيأة لتطبيق التعليم الإلكتروني فيها لعدد 218 مفردة بنسبة 79.3%، ورابع هذه العوائق عدم قدرتهم على استخدام البرامج التعليمية عبر الإنترنت لعدد 194 فرداً بنسبة 70.5%</w:t>
      </w:r>
      <w:r w:rsidR="00A93378">
        <w:rPr>
          <w:rFonts w:ascii="Simplified Arabic" w:hAnsi="Simplified Arabic" w:cs="Simplified Arabic" w:hint="cs"/>
          <w:sz w:val="28"/>
          <w:szCs w:val="28"/>
          <w:rtl/>
          <w:lang w:bidi="ar-LY"/>
        </w:rPr>
        <w:t>.</w:t>
      </w:r>
    </w:p>
    <w:p w:rsidR="00BF09D3" w:rsidRDefault="00DE6EF6" w:rsidP="00A93378">
      <w:pPr>
        <w:pStyle w:val="aa"/>
        <w:jc w:val="both"/>
        <w:rPr>
          <w:rFonts w:ascii="Simplified Arabic" w:hAnsi="Simplified Arabic" w:cs="Simplified Arabic"/>
          <w:sz w:val="28"/>
          <w:szCs w:val="28"/>
          <w:rtl/>
          <w:lang w:bidi="ar-LY"/>
        </w:rPr>
      </w:pPr>
      <w:r w:rsidRPr="00FA5868">
        <w:rPr>
          <w:rFonts w:ascii="Simplified Arabic" w:hAnsi="Simplified Arabic" w:cs="Simplified Arabic"/>
          <w:sz w:val="28"/>
          <w:szCs w:val="28"/>
          <w:rtl/>
          <w:lang w:bidi="ar-LY"/>
        </w:rPr>
        <w:t xml:space="preserve">ومن أشهر هذه البرامج </w:t>
      </w:r>
      <w:hyperlink r:id="rId57" w:tgtFrame="_blank" w:history="1">
        <w:r w:rsidRPr="00FA5868">
          <w:rPr>
            <w:rFonts w:ascii="Simplified Arabic" w:hAnsi="Simplified Arabic" w:cs="Simplified Arabic"/>
            <w:sz w:val="28"/>
            <w:szCs w:val="28"/>
            <w:u w:val="single"/>
          </w:rPr>
          <w:t>Google Classroom</w:t>
        </w:r>
      </w:hyperlink>
      <w:r w:rsidRPr="00FA5868">
        <w:rPr>
          <w:rFonts w:ascii="Simplified Arabic" w:hAnsi="Simplified Arabic" w:cs="Simplified Arabic"/>
          <w:sz w:val="28"/>
          <w:szCs w:val="28"/>
          <w:rtl/>
        </w:rPr>
        <w:t xml:space="preserve"> الذي يمكن أن يستخدمه أعضاء هيأة التدريس بأقسام كليات جامعة طبرق في تنظيم الفصول والتواصل مع الطلاب ولتوزيع الملاحظات والأسئلة عليهم وللتعليقات ومقاطع الفيديو ومنصة </w:t>
      </w:r>
      <w:hyperlink r:id="rId58" w:history="1">
        <w:r w:rsidRPr="00FA5868">
          <w:rPr>
            <w:rFonts w:ascii="Simplified Arabic" w:hAnsi="Simplified Arabic" w:cs="Simplified Arabic"/>
            <w:sz w:val="28"/>
            <w:szCs w:val="28"/>
            <w:u w:val="single"/>
          </w:rPr>
          <w:t>Zoom</w:t>
        </w:r>
      </w:hyperlink>
      <w:r w:rsidRPr="00FA5868">
        <w:rPr>
          <w:rFonts w:ascii="Simplified Arabic" w:hAnsi="Simplified Arabic" w:cs="Simplified Arabic"/>
          <w:sz w:val="28"/>
          <w:szCs w:val="28"/>
          <w:rtl/>
          <w:lang w:bidi="ar-LY"/>
        </w:rPr>
        <w:t xml:space="preserve"> الشهيرة التي يجب أن يستخدموها في اجتماعاتهم مع الطلاب وأن يستفيدوا منها في </w:t>
      </w:r>
      <w:r w:rsidRPr="00FA5868">
        <w:rPr>
          <w:rFonts w:ascii="Simplified Arabic" w:hAnsi="Simplified Arabic" w:cs="Simplified Arabic"/>
          <w:sz w:val="28"/>
          <w:szCs w:val="28"/>
          <w:rtl/>
        </w:rPr>
        <w:t>مؤتمرات الفيديو ومشاركة الشاشة في وقت واحد وأن يقوموا بإعداد غرف جانبية بينهم وبين وطلابهم</w:t>
      </w:r>
      <w:r w:rsidRPr="00FA5868">
        <w:rPr>
          <w:rFonts w:ascii="Simplified Arabic" w:hAnsi="Simplified Arabic" w:cs="Simplified Arabic"/>
          <w:sz w:val="28"/>
          <w:szCs w:val="28"/>
          <w:rtl/>
          <w:lang w:bidi="ar-LY"/>
        </w:rPr>
        <w:t xml:space="preserve"> وبرنامج </w:t>
      </w:r>
      <w:r w:rsidRPr="00FA5868">
        <w:rPr>
          <w:rFonts w:ascii="Simplified Arabic" w:hAnsi="Simplified Arabic" w:cs="Simplified Arabic"/>
          <w:sz w:val="28"/>
          <w:szCs w:val="28"/>
        </w:rPr>
        <w:t>Prize</w:t>
      </w:r>
      <w:r w:rsidRPr="00FA5868">
        <w:rPr>
          <w:rFonts w:ascii="Simplified Arabic" w:hAnsi="Simplified Arabic" w:cs="Simplified Arabic"/>
          <w:sz w:val="28"/>
          <w:szCs w:val="28"/>
          <w:rtl/>
        </w:rPr>
        <w:t xml:space="preserve"> الذي يمكنهم من إنشاء العروض التقديمية عبر الإنترنت ويستخدمون الوسائط المتعددة والفيديوهات الموجودة على اليوتيوب ومشاركتها مع الطلاب وبرنامج</w:t>
      </w:r>
      <w:r w:rsidRPr="00FA5868">
        <w:rPr>
          <w:rFonts w:ascii="Simplified Arabic" w:hAnsi="Simplified Arabic" w:cs="Simplified Arabic"/>
          <w:sz w:val="28"/>
          <w:szCs w:val="28"/>
          <w:rtl/>
          <w:lang w:bidi="ar-LY"/>
        </w:rPr>
        <w:t xml:space="preserve"> </w:t>
      </w:r>
      <w:r w:rsidRPr="00FA5868">
        <w:rPr>
          <w:rFonts w:ascii="Simplified Arabic" w:hAnsi="Simplified Arabic" w:cs="Simplified Arabic"/>
          <w:sz w:val="28"/>
          <w:szCs w:val="28"/>
        </w:rPr>
        <w:t>I Movie</w:t>
      </w:r>
      <w:r w:rsidRPr="00FA5868">
        <w:rPr>
          <w:rFonts w:ascii="Simplified Arabic" w:hAnsi="Simplified Arabic" w:cs="Simplified Arabic"/>
          <w:sz w:val="28"/>
          <w:szCs w:val="28"/>
          <w:rtl/>
          <w:lang w:bidi="ar-LY"/>
        </w:rPr>
        <w:t xml:space="preserve"> </w:t>
      </w:r>
      <w:r w:rsidRPr="00FA5868">
        <w:rPr>
          <w:rFonts w:ascii="Simplified Arabic" w:hAnsi="Simplified Arabic" w:cs="Simplified Arabic"/>
          <w:sz w:val="28"/>
          <w:szCs w:val="28"/>
          <w:rtl/>
        </w:rPr>
        <w:t xml:space="preserve">لتسجيل المادة المشروحة بالفيديو وعرضها للطلاب وتحميلها على اليوتيوب وتطبيق </w:t>
      </w:r>
      <w:r w:rsidRPr="00FA5868">
        <w:rPr>
          <w:rFonts w:ascii="Simplified Arabic" w:hAnsi="Simplified Arabic" w:cs="Simplified Arabic"/>
          <w:sz w:val="28"/>
          <w:szCs w:val="28"/>
        </w:rPr>
        <w:t>Educreation</w:t>
      </w:r>
      <w:r w:rsidRPr="00FA5868">
        <w:rPr>
          <w:rFonts w:ascii="Simplified Arabic" w:hAnsi="Simplified Arabic" w:cs="Simplified Arabic"/>
          <w:sz w:val="28"/>
          <w:szCs w:val="28"/>
          <w:rtl/>
        </w:rPr>
        <w:t xml:space="preserve"> لتقديم الشرح عبر الأجهزة اللوحية</w:t>
      </w:r>
      <w:r w:rsidR="00BF09D3">
        <w:rPr>
          <w:rFonts w:ascii="Simplified Arabic" w:hAnsi="Simplified Arabic" w:cs="Simplified Arabic" w:hint="cs"/>
          <w:sz w:val="28"/>
          <w:szCs w:val="28"/>
          <w:rtl/>
          <w:lang w:bidi="ar-LY"/>
        </w:rPr>
        <w:t>.</w:t>
      </w:r>
    </w:p>
    <w:p w:rsidR="00BF09D3" w:rsidRDefault="00DE6EF6" w:rsidP="00910C2C">
      <w:pPr>
        <w:pStyle w:val="aa"/>
        <w:jc w:val="both"/>
        <w:rPr>
          <w:rFonts w:ascii="Simplified Arabic" w:hAnsi="Simplified Arabic" w:cs="Simplified Arabic"/>
          <w:sz w:val="28"/>
          <w:szCs w:val="28"/>
          <w:rtl/>
          <w:lang w:bidi="ar-LY"/>
        </w:rPr>
      </w:pPr>
      <w:r w:rsidRPr="00FA5868">
        <w:rPr>
          <w:rFonts w:ascii="Simplified Arabic" w:hAnsi="Simplified Arabic" w:cs="Simplified Arabic"/>
          <w:sz w:val="28"/>
          <w:szCs w:val="28"/>
          <w:rtl/>
        </w:rPr>
        <w:t xml:space="preserve">وتفصيل المادة والتخطيط عليها وإنشاء فيديو ومشاركته مع الطلاب كما يمكنهم توظيف برنامج </w:t>
      </w:r>
      <w:r w:rsidRPr="00FA5868">
        <w:rPr>
          <w:rFonts w:ascii="Simplified Arabic" w:hAnsi="Simplified Arabic" w:cs="Simplified Arabic"/>
          <w:sz w:val="28"/>
          <w:szCs w:val="28"/>
        </w:rPr>
        <w:t>Math Formula</w:t>
      </w:r>
      <w:r w:rsidRPr="00FA5868">
        <w:rPr>
          <w:rFonts w:ascii="Simplified Arabic" w:hAnsi="Simplified Arabic" w:cs="Simplified Arabic"/>
          <w:sz w:val="28"/>
          <w:szCs w:val="28"/>
          <w:rtl/>
        </w:rPr>
        <w:t xml:space="preserve"> للاحتفاظ بمئات المعادلات المختلفة والصيغ الرياضية واختيار بعضها للامتحانات وأيضاً بإمكانهم استخدام </w:t>
      </w:r>
      <w:r w:rsidRPr="00FA5868">
        <w:rPr>
          <w:rFonts w:ascii="Simplified Arabic" w:hAnsi="Simplified Arabic" w:cs="Simplified Arabic"/>
          <w:sz w:val="28"/>
          <w:szCs w:val="28"/>
        </w:rPr>
        <w:t>teacher tool</w:t>
      </w:r>
      <w:r w:rsidRPr="00FA5868">
        <w:rPr>
          <w:rFonts w:ascii="Simplified Arabic" w:hAnsi="Simplified Arabic" w:cs="Simplified Arabic"/>
          <w:sz w:val="28"/>
          <w:szCs w:val="28"/>
          <w:rtl/>
        </w:rPr>
        <w:t xml:space="preserve"> لتسجيل المعلومات عن الطلاب وعلاماتهم ومشاركتهم ونتائج الامتحان وإرسالها</w:t>
      </w:r>
      <w:r w:rsidRPr="00FA5868">
        <w:rPr>
          <w:rFonts w:ascii="Simplified Arabic" w:hAnsi="Simplified Arabic" w:cs="Simplified Arabic"/>
          <w:sz w:val="28"/>
          <w:szCs w:val="28"/>
          <w:rtl/>
          <w:lang w:bidi="ar-LY"/>
        </w:rPr>
        <w:t xml:space="preserve"> لهم </w:t>
      </w:r>
      <w:r w:rsidRPr="00FA5868">
        <w:rPr>
          <w:rFonts w:ascii="Simplified Arabic" w:hAnsi="Simplified Arabic" w:cs="Simplified Arabic"/>
          <w:sz w:val="28"/>
          <w:szCs w:val="28"/>
          <w:rtl/>
        </w:rPr>
        <w:t xml:space="preserve">دون الحاجة لطباعتها وتطبيق </w:t>
      </w:r>
      <w:r w:rsidRPr="00FA5868">
        <w:rPr>
          <w:rFonts w:ascii="Simplified Arabic" w:hAnsi="Simplified Arabic" w:cs="Simplified Arabic"/>
          <w:sz w:val="28"/>
          <w:szCs w:val="28"/>
        </w:rPr>
        <w:t>Exam Time</w:t>
      </w:r>
      <w:r w:rsidRPr="00FA5868">
        <w:rPr>
          <w:rFonts w:ascii="Simplified Arabic" w:hAnsi="Simplified Arabic" w:cs="Simplified Arabic"/>
          <w:sz w:val="28"/>
          <w:szCs w:val="28"/>
          <w:rtl/>
        </w:rPr>
        <w:t xml:space="preserve"> لتصميم الامتحانات والخرائط الذهنية والبطاقات والمسابقات والمواد التفاعلية والملاحظات وبرنامج</w:t>
      </w:r>
      <w:r w:rsidRPr="00FA5868">
        <w:rPr>
          <w:rFonts w:ascii="Simplified Arabic" w:hAnsi="Simplified Arabic" w:cs="Simplified Arabic"/>
          <w:sz w:val="28"/>
          <w:szCs w:val="28"/>
        </w:rPr>
        <w:t xml:space="preserve">Video Conferencing </w:t>
      </w:r>
      <w:r w:rsidRPr="00FA5868">
        <w:rPr>
          <w:rFonts w:ascii="Simplified Arabic" w:hAnsi="Simplified Arabic" w:cs="Simplified Arabic"/>
          <w:sz w:val="28"/>
          <w:szCs w:val="28"/>
          <w:rtl/>
          <w:lang w:bidi="ar-LY"/>
        </w:rPr>
        <w:t xml:space="preserve"> ل</w:t>
      </w:r>
      <w:r w:rsidRPr="00FA5868">
        <w:rPr>
          <w:rFonts w:ascii="Simplified Arabic" w:hAnsi="Simplified Arabic" w:cs="Simplified Arabic"/>
          <w:sz w:val="28"/>
          <w:szCs w:val="28"/>
          <w:rtl/>
        </w:rPr>
        <w:t xml:space="preserve">لقاءات والاجتماعات مع الطلاب عن بعد فالبرامج التعليمية عبر الإنترنت التي يمكن توظيفها في التعليم الإلكتروني بأقسام كليات جامعة طبرق كثيرة ولا يمكن حصرها وأغلبها مجاني وكلما كانت بمقابل كلما كانت خدماتها أفضل نظراً لمزايا تحديثها وهي تعمل بواسطة خوارزميات ولها روابط تشعبيه عبر الإنترنت مع محركات بحثها ومواقعها الالكترونية وتتميز فيما بينها من خلال المهام </w:t>
      </w:r>
      <w:r w:rsidR="006A0F1F">
        <w:rPr>
          <w:rFonts w:ascii="Simplified Arabic" w:hAnsi="Simplified Arabic" w:cs="Simplified Arabic"/>
          <w:sz w:val="28"/>
          <w:szCs w:val="28"/>
          <w:rtl/>
        </w:rPr>
        <w:t>أو</w:t>
      </w:r>
      <w:r w:rsidRPr="00FA5868">
        <w:rPr>
          <w:rFonts w:ascii="Simplified Arabic" w:hAnsi="Simplified Arabic" w:cs="Simplified Arabic"/>
          <w:sz w:val="28"/>
          <w:szCs w:val="28"/>
          <w:rtl/>
        </w:rPr>
        <w:t xml:space="preserve"> الوظائف التي تؤديها سرعتها العالية لتنفيذ العمليات ونقاوة صوتها ووضوح صورها وجودة فيديوهاتها لما يعرض ويبث من مادة علمية سواء كانت مسجلة </w:t>
      </w:r>
      <w:r w:rsidR="006A0F1F">
        <w:rPr>
          <w:rFonts w:ascii="Simplified Arabic" w:hAnsi="Simplified Arabic" w:cs="Simplified Arabic"/>
          <w:sz w:val="28"/>
          <w:szCs w:val="28"/>
          <w:rtl/>
        </w:rPr>
        <w:t>أو</w:t>
      </w:r>
      <w:r w:rsidRPr="00FA5868">
        <w:rPr>
          <w:rFonts w:ascii="Simplified Arabic" w:hAnsi="Simplified Arabic" w:cs="Simplified Arabic"/>
          <w:sz w:val="28"/>
          <w:szCs w:val="28"/>
          <w:rtl/>
        </w:rPr>
        <w:t xml:space="preserve"> مباشرة على أن يراعى فيها قصر المدة الزمنية للحصول على جودة عالية أثناء عرض موادهم وكذلك عدد الطلاب المحدود في الاجتماعات والحوارات المباشرة. </w:t>
      </w:r>
      <w:r w:rsidRPr="00FA5868">
        <w:rPr>
          <w:rFonts w:ascii="Simplified Arabic" w:hAnsi="Simplified Arabic" w:cs="Simplified Arabic"/>
          <w:sz w:val="28"/>
          <w:szCs w:val="28"/>
          <w:rtl/>
          <w:lang w:bidi="ar-LY"/>
        </w:rPr>
        <w:t xml:space="preserve">ومنهم 182 لا يجيدون استخدام البرامج التطبيقية والوسائط المتعددة لإعداد مقرراتهم في شكلها الإلكتروني جاءت في الترتيب الخامس بنسبة 66.2%، من هذه النسبة والتكرار عن استخدام البرامج التطبيقية نستنتج أن عينة الدراسة ليس لديهم القدرة على استخدام برنامج </w:t>
      </w:r>
      <w:r w:rsidRPr="00FA5868">
        <w:rPr>
          <w:rFonts w:ascii="Simplified Arabic" w:hAnsi="Simplified Arabic" w:cs="Simplified Arabic"/>
          <w:sz w:val="28"/>
          <w:szCs w:val="28"/>
          <w:lang w:bidi="ar-LY"/>
        </w:rPr>
        <w:t>Microsoft Word</w:t>
      </w:r>
      <w:r w:rsidRPr="00FA5868">
        <w:rPr>
          <w:rFonts w:ascii="Simplified Arabic" w:hAnsi="Simplified Arabic" w:cs="Simplified Arabic"/>
          <w:sz w:val="28"/>
          <w:szCs w:val="28"/>
          <w:rtl/>
          <w:lang w:bidi="ar-LY"/>
        </w:rPr>
        <w:t xml:space="preserve"> لطباعة وتعديل وحفظ وتخزين ومعالجة واسترجاع المحتوى العلمي لمحاضراتهم </w:t>
      </w:r>
      <w:r w:rsidRPr="00FA5868">
        <w:rPr>
          <w:rFonts w:ascii="Simplified Arabic" w:hAnsi="Simplified Arabic" w:cs="Simplified Arabic"/>
          <w:sz w:val="28"/>
          <w:szCs w:val="28"/>
          <w:rtl/>
          <w:lang w:bidi="ar-AE"/>
        </w:rPr>
        <w:t xml:space="preserve">ولا مهارة تصميم عروض مختلفة عبر برنامج </w:t>
      </w:r>
      <w:r w:rsidRPr="00FA5868">
        <w:rPr>
          <w:rFonts w:ascii="Simplified Arabic" w:hAnsi="Simplified Arabic" w:cs="Simplified Arabic"/>
          <w:sz w:val="28"/>
          <w:szCs w:val="28"/>
          <w:lang w:bidi="ar-AE"/>
        </w:rPr>
        <w:t>Power Point</w:t>
      </w:r>
      <w:r w:rsidRPr="00FA5868">
        <w:rPr>
          <w:rFonts w:ascii="Simplified Arabic" w:hAnsi="Simplified Arabic" w:cs="Simplified Arabic"/>
          <w:sz w:val="28"/>
          <w:szCs w:val="28"/>
          <w:lang w:bidi="ar-LY"/>
        </w:rPr>
        <w:t xml:space="preserve"> Microsoft</w:t>
      </w:r>
      <w:r w:rsidRPr="00FA5868">
        <w:rPr>
          <w:rFonts w:ascii="Simplified Arabic" w:hAnsi="Simplified Arabic" w:cs="Simplified Arabic"/>
          <w:sz w:val="28"/>
          <w:szCs w:val="28"/>
          <w:rtl/>
          <w:lang w:bidi="ar-LY"/>
        </w:rPr>
        <w:t xml:space="preserve"> ولا يستطيعوا توظيف برنامج </w:t>
      </w:r>
      <w:r w:rsidRPr="00FA5868">
        <w:rPr>
          <w:rFonts w:ascii="Simplified Arabic" w:hAnsi="Simplified Arabic" w:cs="Simplified Arabic"/>
          <w:sz w:val="28"/>
          <w:szCs w:val="28"/>
          <w:lang w:bidi="ar-LY"/>
        </w:rPr>
        <w:t>Microsoft Excel</w:t>
      </w:r>
      <w:r w:rsidRPr="00FA5868">
        <w:rPr>
          <w:rFonts w:ascii="Simplified Arabic" w:hAnsi="Simplified Arabic" w:cs="Simplified Arabic"/>
          <w:sz w:val="28"/>
          <w:szCs w:val="28"/>
          <w:rtl/>
          <w:lang w:bidi="ar-LY"/>
        </w:rPr>
        <w:t xml:space="preserve"> لمعالجة الأرقام والعمليات الحسابية وطباعة تقاريرها ورسومها البيانية وتحاليلها الإحصائية ولا يجدون استخدام برنامج </w:t>
      </w:r>
      <w:r w:rsidRPr="00FA5868">
        <w:rPr>
          <w:rFonts w:ascii="Simplified Arabic" w:hAnsi="Simplified Arabic" w:cs="Simplified Arabic"/>
          <w:sz w:val="28"/>
          <w:szCs w:val="28"/>
          <w:lang w:bidi="ar-LY"/>
        </w:rPr>
        <w:t xml:space="preserve"> Access Microsoft</w:t>
      </w:r>
      <w:r w:rsidRPr="00FA5868">
        <w:rPr>
          <w:rFonts w:ascii="Simplified Arabic" w:hAnsi="Simplified Arabic" w:cs="Simplified Arabic"/>
          <w:sz w:val="28"/>
          <w:szCs w:val="28"/>
          <w:rtl/>
          <w:lang w:bidi="ar-LY"/>
        </w:rPr>
        <w:t xml:space="preserve">لتخزين بيانات مجدولة ورسومات بيانية وإعداد ملفاتها وتنظيم معلوماتها وفهرستها وتصنيفها واسترجاعها، وليس بإمكانهم تصميم محتوى التعلم في شكل رسوم ومخططات هندسية باستخدام برنامج </w:t>
      </w:r>
      <w:r w:rsidRPr="00FA5868">
        <w:rPr>
          <w:rFonts w:ascii="Simplified Arabic" w:hAnsi="Simplified Arabic" w:cs="Simplified Arabic"/>
          <w:sz w:val="28"/>
          <w:szCs w:val="28"/>
          <w:lang w:bidi="ar-LY"/>
        </w:rPr>
        <w:t>Auto Cad</w:t>
      </w:r>
      <w:r w:rsidR="00BF09D3">
        <w:rPr>
          <w:rFonts w:ascii="Simplified Arabic" w:hAnsi="Simplified Arabic" w:cs="Simplified Arabic" w:hint="cs"/>
          <w:sz w:val="28"/>
          <w:szCs w:val="28"/>
          <w:rtl/>
          <w:lang w:bidi="ar-LY"/>
        </w:rPr>
        <w:t>.</w:t>
      </w:r>
    </w:p>
    <w:p w:rsidR="00DE6EF6" w:rsidRPr="00FA5868" w:rsidRDefault="00DE6EF6" w:rsidP="00A93378">
      <w:pPr>
        <w:pStyle w:val="aa"/>
        <w:jc w:val="both"/>
        <w:rPr>
          <w:rFonts w:ascii="Simplified Arabic" w:hAnsi="Simplified Arabic" w:cs="Simplified Arabic"/>
          <w:sz w:val="28"/>
          <w:szCs w:val="28"/>
          <w:rtl/>
        </w:rPr>
      </w:pPr>
      <w:r w:rsidRPr="00FA5868">
        <w:rPr>
          <w:rFonts w:ascii="Simplified Arabic" w:hAnsi="Simplified Arabic" w:cs="Simplified Arabic"/>
          <w:sz w:val="28"/>
          <w:szCs w:val="28"/>
          <w:rtl/>
          <w:lang w:bidi="ar-LY"/>
        </w:rPr>
        <w:t xml:space="preserve">وكل تلك البرامج يجب أن توظفها الهيأة التدريسية لإعداد مفردات مقرراتهم بأقسامهم العلمية لأنها تمنحها خصوصية بين كليات الجامعة. والعائق السادس تمثل في أن 163 منهم ليس لديهم القدرة على استخدام برامج المونتاج المرئي والمسموع ونسبتهم 59.3% كبرنامج </w:t>
      </w:r>
      <w:r w:rsidRPr="00FA5868">
        <w:rPr>
          <w:rFonts w:ascii="Simplified Arabic" w:hAnsi="Simplified Arabic" w:cs="Simplified Arabic"/>
          <w:sz w:val="28"/>
          <w:szCs w:val="28"/>
        </w:rPr>
        <w:t>Coral</w:t>
      </w:r>
      <w:r w:rsidRPr="00FA5868">
        <w:rPr>
          <w:rFonts w:ascii="Simplified Arabic" w:hAnsi="Simplified Arabic" w:cs="Simplified Arabic"/>
          <w:sz w:val="28"/>
          <w:szCs w:val="28"/>
          <w:rtl/>
        </w:rPr>
        <w:t xml:space="preserve"> وبرنامج </w:t>
      </w:r>
      <w:r w:rsidRPr="00FA5868">
        <w:rPr>
          <w:rFonts w:ascii="Simplified Arabic" w:hAnsi="Simplified Arabic" w:cs="Simplified Arabic"/>
          <w:sz w:val="28"/>
          <w:szCs w:val="28"/>
          <w:lang w:bidi="ar-LY"/>
        </w:rPr>
        <w:t xml:space="preserve"> Photo Editor Photo Shop Video Maker </w:t>
      </w:r>
      <w:r w:rsidRPr="00FA5868">
        <w:rPr>
          <w:rFonts w:ascii="Simplified Arabic" w:hAnsi="Simplified Arabic" w:cs="Simplified Arabic"/>
          <w:sz w:val="28"/>
          <w:szCs w:val="28"/>
          <w:rtl/>
          <w:lang w:bidi="ar-LY"/>
        </w:rPr>
        <w:t xml:space="preserve"> وبرنامج </w:t>
      </w:r>
      <w:r w:rsidRPr="00FA5868">
        <w:rPr>
          <w:rFonts w:ascii="Simplified Arabic" w:hAnsi="Simplified Arabic" w:cs="Simplified Arabic"/>
          <w:sz w:val="28"/>
          <w:szCs w:val="28"/>
          <w:lang w:bidi="ar-LY"/>
        </w:rPr>
        <w:t>Lecture Capture</w:t>
      </w:r>
      <w:r w:rsidRPr="00FA5868">
        <w:rPr>
          <w:rFonts w:ascii="Simplified Arabic" w:hAnsi="Simplified Arabic" w:cs="Simplified Arabic"/>
          <w:sz w:val="28"/>
          <w:szCs w:val="28"/>
          <w:rtl/>
          <w:lang w:bidi="ar-LY"/>
        </w:rPr>
        <w:t xml:space="preserve"> وبرنامج </w:t>
      </w:r>
      <w:r w:rsidRPr="00FA5868">
        <w:rPr>
          <w:rFonts w:ascii="Simplified Arabic" w:hAnsi="Simplified Arabic" w:cs="Simplified Arabic"/>
          <w:sz w:val="28"/>
          <w:szCs w:val="28"/>
          <w:lang w:bidi="ar-LY"/>
        </w:rPr>
        <w:t>Flash Player</w:t>
      </w:r>
      <w:r w:rsidRPr="00FA5868">
        <w:rPr>
          <w:rFonts w:ascii="Simplified Arabic" w:hAnsi="Simplified Arabic" w:cs="Simplified Arabic"/>
          <w:sz w:val="28"/>
          <w:szCs w:val="28"/>
          <w:rtl/>
          <w:lang w:bidi="ar-LY"/>
        </w:rPr>
        <w:t xml:space="preserve"> فهذه البرامج تمثل عائق أمام الهيأة التدريسية بأقسام كليات جامعة طبرق لعدم قدرتهم على استخدامها في مونتاج مقرراتهم الالكترونية بالصوت والصورة والفيديو والمؤثرات الصوتية. وانقطاع التيار الكهربائي وضعف التغطية جاءت آخر هذه العوائق لدى 120 مبحوثاً ونسبتهم 43.6%. وتعد هذه المشكلة في كافة المدن الليبية نظراً لما يشهده قطاع الكهرباء من فساد أخلاقي وإداري ومالي.</w:t>
      </w:r>
    </w:p>
    <w:p w:rsidR="00DE6EF6" w:rsidRPr="00BF09D3" w:rsidRDefault="00DE6EF6" w:rsidP="00A93378">
      <w:pPr>
        <w:pStyle w:val="aa"/>
        <w:spacing w:before="240"/>
        <w:jc w:val="both"/>
        <w:rPr>
          <w:rFonts w:ascii="Simplified Arabic" w:hAnsi="Simplified Arabic" w:cs="Simplified Arabic"/>
          <w:b/>
          <w:bCs/>
          <w:sz w:val="30"/>
          <w:szCs w:val="30"/>
          <w:u w:val="single"/>
          <w:rtl/>
          <w:lang w:bidi="ar-LY"/>
        </w:rPr>
      </w:pPr>
      <w:r w:rsidRPr="00BF09D3">
        <w:rPr>
          <w:rFonts w:ascii="Simplified Arabic" w:hAnsi="Simplified Arabic" w:cs="Simplified Arabic"/>
          <w:b/>
          <w:bCs/>
          <w:sz w:val="30"/>
          <w:szCs w:val="30"/>
          <w:u w:val="single"/>
          <w:rtl/>
          <w:lang w:bidi="ar-LY"/>
        </w:rPr>
        <w:t>2-7 نتائج الدراسة:-</w:t>
      </w:r>
    </w:p>
    <w:p w:rsidR="00DE6EF6" w:rsidRPr="00075120" w:rsidRDefault="00DE6EF6" w:rsidP="00075120">
      <w:pPr>
        <w:pStyle w:val="aa"/>
        <w:jc w:val="both"/>
        <w:rPr>
          <w:rFonts w:ascii="Simplified Arabic" w:hAnsi="Simplified Arabic" w:cs="Simplified Arabic"/>
          <w:b/>
          <w:bCs/>
          <w:sz w:val="30"/>
          <w:szCs w:val="30"/>
          <w:rtl/>
          <w:lang w:bidi="ar-LY"/>
        </w:rPr>
      </w:pPr>
      <w:r w:rsidRPr="00075120">
        <w:rPr>
          <w:rFonts w:ascii="Simplified Arabic" w:hAnsi="Simplified Arabic" w:cs="Simplified Arabic"/>
          <w:b/>
          <w:bCs/>
          <w:sz w:val="30"/>
          <w:szCs w:val="30"/>
          <w:rtl/>
          <w:lang w:bidi="ar-LY"/>
        </w:rPr>
        <w:t xml:space="preserve">أولاً: نتائج واقع تطبيق التعليم الالكتروني بأقسام كليات جامعة طبرق، وخطته التنفيذية والقائمين بإعدادها: </w:t>
      </w:r>
    </w:p>
    <w:p w:rsidR="00DE6EF6" w:rsidRPr="00FA5868" w:rsidRDefault="00DE6EF6" w:rsidP="00FA5868">
      <w:pPr>
        <w:pStyle w:val="aa"/>
        <w:jc w:val="both"/>
        <w:rPr>
          <w:rFonts w:ascii="Simplified Arabic" w:hAnsi="Simplified Arabic" w:cs="Simplified Arabic"/>
          <w:sz w:val="28"/>
          <w:szCs w:val="28"/>
          <w:rtl/>
          <w:lang w:bidi="ar-LY"/>
        </w:rPr>
      </w:pPr>
      <w:r w:rsidRPr="00FA5868">
        <w:rPr>
          <w:rFonts w:ascii="Simplified Arabic" w:hAnsi="Simplified Arabic" w:cs="Simplified Arabic"/>
          <w:sz w:val="28"/>
          <w:szCs w:val="28"/>
          <w:rtl/>
          <w:lang w:bidi="ar-LY"/>
        </w:rPr>
        <w:t>1- أثبتت نتائج الدراسة أن 88.0% يؤيدون تطبيق التعليم الإلكتروني بجامعة طبرق ولكنهم لا يمتلكون الوعي والمعرفة الكافيين بماهيتهِ وأهميتهِ في تطوير العملية التعليمية بأقسام كلياتهم الجامعية.</w:t>
      </w:r>
    </w:p>
    <w:p w:rsidR="00DE6EF6" w:rsidRPr="00FA5868" w:rsidRDefault="00DE6EF6" w:rsidP="00FA5868">
      <w:pPr>
        <w:pStyle w:val="aa"/>
        <w:jc w:val="both"/>
        <w:rPr>
          <w:rFonts w:ascii="Simplified Arabic" w:hAnsi="Simplified Arabic" w:cs="Simplified Arabic"/>
          <w:sz w:val="28"/>
          <w:szCs w:val="28"/>
          <w:rtl/>
          <w:lang w:bidi="ar-LY"/>
        </w:rPr>
      </w:pPr>
      <w:r w:rsidRPr="00FA5868">
        <w:rPr>
          <w:rFonts w:ascii="Simplified Arabic" w:hAnsi="Simplified Arabic" w:cs="Simplified Arabic"/>
          <w:sz w:val="28"/>
          <w:szCs w:val="28"/>
          <w:rtl/>
          <w:lang w:bidi="ar-LY"/>
        </w:rPr>
        <w:t>2- عدم اتخاذ جامعة طبرق لإجراءات فعلية لتشريعات وقوانين جديدة تحفز على تطبيق التعليم الإلكتروني بأقسام كلياتها.</w:t>
      </w:r>
    </w:p>
    <w:p w:rsidR="00DE6EF6" w:rsidRPr="00FA5868" w:rsidRDefault="00DE6EF6" w:rsidP="00FA5868">
      <w:pPr>
        <w:pStyle w:val="aa"/>
        <w:jc w:val="both"/>
        <w:rPr>
          <w:rFonts w:ascii="Simplified Arabic" w:hAnsi="Simplified Arabic" w:cs="Simplified Arabic"/>
          <w:sz w:val="28"/>
          <w:szCs w:val="28"/>
          <w:rtl/>
          <w:lang w:bidi="ar-LY"/>
        </w:rPr>
      </w:pPr>
      <w:r w:rsidRPr="00FA5868">
        <w:rPr>
          <w:rFonts w:ascii="Simplified Arabic" w:hAnsi="Simplified Arabic" w:cs="Simplified Arabic"/>
          <w:sz w:val="28"/>
          <w:szCs w:val="28"/>
          <w:rtl/>
          <w:lang w:bidi="ar-LY"/>
        </w:rPr>
        <w:t>3- أن الجامعة لم تشكل فريق عمل متكامل لإعداد خطة واضحة المعالم لتطبيق التعليم الالكتروني بمختلف أقسام كلياتها.</w:t>
      </w:r>
    </w:p>
    <w:p w:rsidR="00DE6EF6" w:rsidRPr="00FA5868" w:rsidRDefault="00DE6EF6" w:rsidP="00FA5868">
      <w:pPr>
        <w:pStyle w:val="aa"/>
        <w:jc w:val="both"/>
        <w:rPr>
          <w:rFonts w:ascii="Simplified Arabic" w:hAnsi="Simplified Arabic" w:cs="Simplified Arabic"/>
          <w:sz w:val="28"/>
          <w:szCs w:val="28"/>
          <w:rtl/>
          <w:lang w:bidi="ar-LY"/>
        </w:rPr>
      </w:pPr>
      <w:r w:rsidRPr="00FA5868">
        <w:rPr>
          <w:rFonts w:ascii="Simplified Arabic" w:hAnsi="Simplified Arabic" w:cs="Simplified Arabic"/>
          <w:sz w:val="28"/>
          <w:szCs w:val="28"/>
          <w:rtl/>
          <w:lang w:bidi="ar-LY"/>
        </w:rPr>
        <w:t>4- أن قاعات ومعامل كليات جامعة طبرق غير مجهزة بالتقنيات التعليمية الحديثة من أجهزة وأدوات ووسائل، وبنيتها التحتية لشبكاتها غير مهيأة لتطبيق التعليم الالكتروني فيها.</w:t>
      </w:r>
    </w:p>
    <w:p w:rsidR="00DE6EF6" w:rsidRPr="00FA5868" w:rsidRDefault="00DE6EF6" w:rsidP="00FA5868">
      <w:pPr>
        <w:pStyle w:val="aa"/>
        <w:jc w:val="both"/>
        <w:rPr>
          <w:rFonts w:ascii="Simplified Arabic" w:hAnsi="Simplified Arabic" w:cs="Simplified Arabic"/>
          <w:sz w:val="28"/>
          <w:szCs w:val="28"/>
          <w:rtl/>
          <w:lang w:bidi="ar-LY"/>
        </w:rPr>
      </w:pPr>
      <w:r w:rsidRPr="00FA5868">
        <w:rPr>
          <w:rFonts w:ascii="Simplified Arabic" w:hAnsi="Simplified Arabic" w:cs="Simplified Arabic"/>
          <w:sz w:val="28"/>
          <w:szCs w:val="28"/>
          <w:rtl/>
          <w:lang w:bidi="ar-LY"/>
        </w:rPr>
        <w:t>5- أن الجامعة لا تمتلك شبكة إنترانت داخلية، ولا مستودعات رقمية، ولا منصات تعليمية لبرامجها التعليمية، وإن وكلاء كلياتها للشؤون العلمية لا يمتلكون قواعد بيانات ولا نظم معلومات لأدلة أقسام كلياتهم.</w:t>
      </w:r>
    </w:p>
    <w:p w:rsidR="00DE6EF6" w:rsidRPr="00FA5868" w:rsidRDefault="00DE6EF6" w:rsidP="00FA5868">
      <w:pPr>
        <w:pStyle w:val="aa"/>
        <w:jc w:val="both"/>
        <w:rPr>
          <w:rFonts w:ascii="Simplified Arabic" w:hAnsi="Simplified Arabic" w:cs="Simplified Arabic"/>
          <w:sz w:val="28"/>
          <w:szCs w:val="28"/>
          <w:rtl/>
          <w:lang w:bidi="ar-LY"/>
        </w:rPr>
      </w:pPr>
      <w:r w:rsidRPr="00FA5868">
        <w:rPr>
          <w:rFonts w:ascii="Simplified Arabic" w:hAnsi="Simplified Arabic" w:cs="Simplified Arabic"/>
          <w:sz w:val="28"/>
          <w:szCs w:val="28"/>
          <w:rtl/>
          <w:lang w:bidi="ar-LY"/>
        </w:rPr>
        <w:t>6- أن جامعة طبرق لا تمتلك وسائل إعلامية محلية ولا تشترك في قناة فضائية للتعريف بنشاطاتها الثقافية ومحافلها العلمية وبرامجها التعليمية.</w:t>
      </w:r>
    </w:p>
    <w:p w:rsidR="00DE6EF6" w:rsidRPr="00075120" w:rsidRDefault="00DE6EF6" w:rsidP="00075120">
      <w:pPr>
        <w:pStyle w:val="aa"/>
        <w:spacing w:before="240"/>
        <w:jc w:val="both"/>
        <w:rPr>
          <w:rFonts w:ascii="Simplified Arabic" w:hAnsi="Simplified Arabic" w:cs="Simplified Arabic"/>
          <w:b/>
          <w:bCs/>
          <w:sz w:val="30"/>
          <w:szCs w:val="30"/>
          <w:rtl/>
          <w:lang w:bidi="ar-LY"/>
        </w:rPr>
      </w:pPr>
      <w:r w:rsidRPr="00075120">
        <w:rPr>
          <w:rFonts w:ascii="Simplified Arabic" w:hAnsi="Simplified Arabic" w:cs="Simplified Arabic"/>
          <w:b/>
          <w:bCs/>
          <w:sz w:val="30"/>
          <w:szCs w:val="30"/>
          <w:rtl/>
          <w:lang w:bidi="ar-LY"/>
        </w:rPr>
        <w:t>ثانياً : نتائج التحديات التي تعيق تطبيق التعليم الإلكتروني بأقسام كليات جامعة طبرق:</w:t>
      </w:r>
      <w:r w:rsidRPr="00075120">
        <w:rPr>
          <w:rFonts w:ascii="Simplified Arabic" w:hAnsi="Simplified Arabic" w:cs="Simplified Arabic"/>
          <w:b/>
          <w:bCs/>
          <w:sz w:val="30"/>
          <w:szCs w:val="30"/>
          <w:lang w:bidi="ar-LY"/>
        </w:rPr>
        <w:sym w:font="Wingdings" w:char="F0C9"/>
      </w:r>
      <w:r w:rsidRPr="00075120">
        <w:rPr>
          <w:rFonts w:ascii="Simplified Arabic" w:hAnsi="Simplified Arabic" w:cs="Simplified Arabic"/>
          <w:b/>
          <w:bCs/>
          <w:sz w:val="30"/>
          <w:szCs w:val="30"/>
          <w:rtl/>
          <w:lang w:bidi="ar-LY"/>
        </w:rPr>
        <w:t xml:space="preserve"> </w:t>
      </w:r>
    </w:p>
    <w:p w:rsidR="00DE6EF6" w:rsidRPr="00FA5868" w:rsidRDefault="00DE6EF6" w:rsidP="00FA5868">
      <w:pPr>
        <w:pStyle w:val="aa"/>
        <w:jc w:val="both"/>
        <w:rPr>
          <w:rFonts w:ascii="Simplified Arabic" w:hAnsi="Simplified Arabic" w:cs="Simplified Arabic"/>
          <w:sz w:val="28"/>
          <w:szCs w:val="28"/>
          <w:rtl/>
          <w:lang w:bidi="ar-LY"/>
        </w:rPr>
      </w:pPr>
      <w:r w:rsidRPr="00FA5868">
        <w:rPr>
          <w:rFonts w:ascii="Simplified Arabic" w:hAnsi="Simplified Arabic" w:cs="Simplified Arabic"/>
          <w:sz w:val="28"/>
          <w:szCs w:val="28"/>
          <w:rtl/>
          <w:lang w:bidi="ar-LY"/>
        </w:rPr>
        <w:t>7- كسفت نتائج الدراسة أن 240 مبحوثاً ونسبتهم 87.3% لا يمتلكون جهاز حاسوب محمول ( لابتوب ) ولا وسيلة اتصال بالإنترنت.</w:t>
      </w:r>
    </w:p>
    <w:p w:rsidR="00DE6EF6" w:rsidRPr="00FA5868" w:rsidRDefault="00DE6EF6" w:rsidP="00FA5868">
      <w:pPr>
        <w:pStyle w:val="aa"/>
        <w:jc w:val="both"/>
        <w:rPr>
          <w:rFonts w:ascii="Simplified Arabic" w:hAnsi="Simplified Arabic" w:cs="Simplified Arabic"/>
          <w:sz w:val="28"/>
          <w:szCs w:val="28"/>
          <w:rtl/>
          <w:lang w:bidi="ar-LY"/>
        </w:rPr>
      </w:pPr>
      <w:r w:rsidRPr="00FA5868">
        <w:rPr>
          <w:rFonts w:ascii="Simplified Arabic" w:hAnsi="Simplified Arabic" w:cs="Simplified Arabic"/>
          <w:sz w:val="28"/>
          <w:szCs w:val="28"/>
          <w:rtl/>
          <w:lang w:bidi="ar-LY"/>
        </w:rPr>
        <w:t>8- أن 66.2% ليس لديهم القدرة على توظيف البرامج التطبيقة ووسائطها المتعددة في إعداد محاضراتهم بالشكل الإلكتروني، و59.3% لا يجيدون استخدام برامج المونتاج المرئي والمسموع، و70.5% لا قدرة لديهم على توظيف البرامج التعليمية عبر الإنترنت.</w:t>
      </w:r>
    </w:p>
    <w:p w:rsidR="00DE6EF6" w:rsidRPr="00FA5868" w:rsidRDefault="00DE6EF6" w:rsidP="00FA5868">
      <w:pPr>
        <w:pStyle w:val="aa"/>
        <w:jc w:val="both"/>
        <w:rPr>
          <w:rFonts w:ascii="Simplified Arabic" w:hAnsi="Simplified Arabic" w:cs="Simplified Arabic"/>
          <w:sz w:val="28"/>
          <w:szCs w:val="28"/>
          <w:rtl/>
          <w:lang w:bidi="ar-LY"/>
        </w:rPr>
      </w:pPr>
      <w:r w:rsidRPr="00FA5868">
        <w:rPr>
          <w:rFonts w:ascii="Simplified Arabic" w:hAnsi="Simplified Arabic" w:cs="Simplified Arabic"/>
          <w:sz w:val="28"/>
          <w:szCs w:val="28"/>
          <w:rtl/>
          <w:lang w:bidi="ar-LY"/>
        </w:rPr>
        <w:t>9- انقطاع التيار الكهربائي وضعف التغطية جاءت آخر هذه العوائق لعدد 120 مبحوثاُ وبنسبة 43.6%.</w:t>
      </w:r>
    </w:p>
    <w:p w:rsidR="00DE6EF6" w:rsidRPr="00075120" w:rsidRDefault="00DE6EF6" w:rsidP="00A93378">
      <w:pPr>
        <w:pStyle w:val="aa"/>
        <w:spacing w:before="240"/>
        <w:jc w:val="both"/>
        <w:rPr>
          <w:rFonts w:ascii="Simplified Arabic" w:hAnsi="Simplified Arabic" w:cs="Simplified Arabic"/>
          <w:b/>
          <w:bCs/>
          <w:sz w:val="30"/>
          <w:szCs w:val="30"/>
          <w:rtl/>
          <w:lang w:bidi="ar-LY"/>
        </w:rPr>
      </w:pPr>
      <w:r w:rsidRPr="00075120">
        <w:rPr>
          <w:rFonts w:ascii="Simplified Arabic" w:hAnsi="Simplified Arabic" w:cs="Simplified Arabic"/>
          <w:b/>
          <w:bCs/>
          <w:sz w:val="30"/>
          <w:szCs w:val="30"/>
          <w:rtl/>
          <w:lang w:bidi="ar-LY"/>
        </w:rPr>
        <w:t>2-8 توصيات الدراسة:-</w:t>
      </w:r>
    </w:p>
    <w:p w:rsidR="00DE6EF6" w:rsidRPr="00FA5868" w:rsidRDefault="00DE6EF6" w:rsidP="00FA5868">
      <w:pPr>
        <w:pStyle w:val="aa"/>
        <w:jc w:val="both"/>
        <w:rPr>
          <w:rFonts w:ascii="Simplified Arabic" w:hAnsi="Simplified Arabic" w:cs="Simplified Arabic"/>
          <w:sz w:val="28"/>
          <w:szCs w:val="28"/>
          <w:rtl/>
          <w:lang w:bidi="ar-LY"/>
        </w:rPr>
      </w:pPr>
      <w:r w:rsidRPr="00FA5868">
        <w:rPr>
          <w:rFonts w:ascii="Simplified Arabic" w:hAnsi="Simplified Arabic" w:cs="Simplified Arabic"/>
          <w:sz w:val="28"/>
          <w:szCs w:val="28"/>
          <w:rtl/>
          <w:lang w:bidi="ar-LY"/>
        </w:rPr>
        <w:t xml:space="preserve">أولاً: توصيات واقع تطبيق التعليم الالكتروني بأقسام كليات جامعة طبرق، وخطته التنفيذية والقائمين بإعدادها: </w:t>
      </w:r>
      <w:r w:rsidRPr="00FA5868">
        <w:rPr>
          <w:rFonts w:ascii="Simplified Arabic" w:hAnsi="Simplified Arabic" w:cs="Simplified Arabic"/>
          <w:sz w:val="28"/>
          <w:szCs w:val="28"/>
          <w:lang w:bidi="ar-LY"/>
        </w:rPr>
        <w:sym w:font="Wingdings" w:char="F0C9"/>
      </w:r>
      <w:r w:rsidRPr="00FA5868">
        <w:rPr>
          <w:rFonts w:ascii="Simplified Arabic" w:hAnsi="Simplified Arabic" w:cs="Simplified Arabic"/>
          <w:sz w:val="28"/>
          <w:szCs w:val="28"/>
          <w:rtl/>
          <w:lang w:bidi="ar-LY"/>
        </w:rPr>
        <w:t xml:space="preserve"> </w:t>
      </w:r>
    </w:p>
    <w:p w:rsidR="00DE6EF6" w:rsidRPr="00FA5868" w:rsidRDefault="00DE6EF6" w:rsidP="00FA5868">
      <w:pPr>
        <w:pStyle w:val="aa"/>
        <w:jc w:val="both"/>
        <w:rPr>
          <w:rFonts w:ascii="Simplified Arabic" w:hAnsi="Simplified Arabic" w:cs="Simplified Arabic"/>
          <w:sz w:val="28"/>
          <w:szCs w:val="28"/>
          <w:rtl/>
          <w:lang w:bidi="ar-LY"/>
        </w:rPr>
      </w:pPr>
      <w:r w:rsidRPr="00FA5868">
        <w:rPr>
          <w:rFonts w:ascii="Simplified Arabic" w:hAnsi="Simplified Arabic" w:cs="Simplified Arabic"/>
          <w:sz w:val="28"/>
          <w:szCs w:val="28"/>
          <w:rtl/>
          <w:lang w:bidi="ar-LY"/>
        </w:rPr>
        <w:t>1- تكثيف الندوات والمحاضرات وورش العمل والمؤتمرات لنشر الوعي المعلوماتي لدى منتسبي الجامعة من موظفين وطلاب وهيأتهم التدريسية بماهية</w:t>
      </w:r>
      <w:r w:rsidR="00A93378">
        <w:rPr>
          <w:rFonts w:ascii="Simplified Arabic" w:hAnsi="Simplified Arabic" w:cs="Simplified Arabic" w:hint="cs"/>
          <w:sz w:val="28"/>
          <w:szCs w:val="28"/>
          <w:rtl/>
          <w:lang w:bidi="ar-LY"/>
        </w:rPr>
        <w:t>،</w:t>
      </w:r>
      <w:r w:rsidRPr="00FA5868">
        <w:rPr>
          <w:rFonts w:ascii="Simplified Arabic" w:hAnsi="Simplified Arabic" w:cs="Simplified Arabic"/>
          <w:sz w:val="28"/>
          <w:szCs w:val="28"/>
          <w:rtl/>
          <w:lang w:bidi="ar-LY"/>
        </w:rPr>
        <w:t xml:space="preserve"> وأهمية التعليم الإلكتروني ودوره في تطوير العملية التعليمية بأقسام كلياتهم. </w:t>
      </w:r>
    </w:p>
    <w:p w:rsidR="00DE6EF6" w:rsidRPr="00FA5868" w:rsidRDefault="00DE6EF6" w:rsidP="00FA5868">
      <w:pPr>
        <w:pStyle w:val="aa"/>
        <w:jc w:val="both"/>
        <w:rPr>
          <w:rFonts w:ascii="Simplified Arabic" w:hAnsi="Simplified Arabic" w:cs="Simplified Arabic"/>
          <w:sz w:val="28"/>
          <w:szCs w:val="28"/>
          <w:rtl/>
          <w:lang w:bidi="ar-LY"/>
        </w:rPr>
      </w:pPr>
      <w:r w:rsidRPr="00FA5868">
        <w:rPr>
          <w:rFonts w:ascii="Simplified Arabic" w:hAnsi="Simplified Arabic" w:cs="Simplified Arabic"/>
          <w:sz w:val="28"/>
          <w:szCs w:val="28"/>
          <w:rtl/>
          <w:lang w:bidi="ar-LY"/>
        </w:rPr>
        <w:t>2- أن تتخذ الجامعة إجراءات فعلية بإصدار تشريعات جديدة تحفز على تطبيق التعليم الإلكتروني، وتنظم آلياته وتضبط مسؤولياته للمحافظة على تقنياته وتشجع هيأتها التدريسية على توظيفها في تصميم وإنتاج مناهجهم الالكترونية وتحديد ضوابط تكفل حسن استخدامها من طرفهم وطلابهم.</w:t>
      </w:r>
    </w:p>
    <w:p w:rsidR="00DE6EF6" w:rsidRPr="00FA5868" w:rsidRDefault="00DE6EF6" w:rsidP="00FA5868">
      <w:pPr>
        <w:pStyle w:val="aa"/>
        <w:jc w:val="both"/>
        <w:rPr>
          <w:rFonts w:ascii="Simplified Arabic" w:hAnsi="Simplified Arabic" w:cs="Simplified Arabic"/>
          <w:sz w:val="28"/>
          <w:szCs w:val="28"/>
          <w:rtl/>
          <w:lang w:bidi="ar-LY"/>
        </w:rPr>
      </w:pPr>
      <w:r w:rsidRPr="00FA5868">
        <w:rPr>
          <w:rFonts w:ascii="Simplified Arabic" w:hAnsi="Simplified Arabic" w:cs="Simplified Arabic"/>
          <w:sz w:val="28"/>
          <w:szCs w:val="28"/>
          <w:rtl/>
          <w:lang w:bidi="ar-LY"/>
        </w:rPr>
        <w:t>3- أن تشكل الجامعة فريق عمل متكامل يضم إداريون، وأساتذة أكاديميون، وأخصائيو المعلومات والمعلوماتية ومستشاريها، وإستراتيجيو المعرفة، وفنيون تشغيل وبرمجة وصيانة وشبكات يعدون خطة مبينة على أسس علمية صحية بالاعتماد على دراسات سابقة وتجارب دول أخرى توضح أهداف مشروع تعليمها الإلكتروني وتحدد احتياجات أقسامها وترسم سياسات لمراحل تطبيقهُ وتقدر موازنتهُ المالية وتبويبها وفقاً لاحتياجات أقسام كلياتها.</w:t>
      </w:r>
    </w:p>
    <w:p w:rsidR="00DE6EF6" w:rsidRPr="00FA5868" w:rsidRDefault="00DE6EF6" w:rsidP="00FA5868">
      <w:pPr>
        <w:pStyle w:val="aa"/>
        <w:jc w:val="both"/>
        <w:rPr>
          <w:rFonts w:ascii="Simplified Arabic" w:hAnsi="Simplified Arabic" w:cs="Simplified Arabic"/>
          <w:sz w:val="28"/>
          <w:szCs w:val="28"/>
          <w:rtl/>
          <w:lang w:bidi="ar-LY"/>
        </w:rPr>
      </w:pPr>
      <w:r w:rsidRPr="00FA5868">
        <w:rPr>
          <w:rFonts w:ascii="Simplified Arabic" w:hAnsi="Simplified Arabic" w:cs="Simplified Arabic"/>
          <w:sz w:val="28"/>
          <w:szCs w:val="28"/>
          <w:rtl/>
          <w:lang w:bidi="ar-LY"/>
        </w:rPr>
        <w:t>4- تجهيز كافة قاعات ومعامل كليات جامعة طبرق بأحدث التقنيات التعليمية المتطورة من أجهزة وأدوات ووسائل اتصال من حواسيب عالية الجودة والسبورات التفاعلية والماسحات الضوئية وشاشات العرض والكاميرات الرقمية وأدوات الحفظ ووسائل الاتصال بالإنترنت بكامل بنيتها التحتية.</w:t>
      </w:r>
    </w:p>
    <w:p w:rsidR="00DE6EF6" w:rsidRPr="00FA5868" w:rsidRDefault="00DE6EF6" w:rsidP="00FA5868">
      <w:pPr>
        <w:pStyle w:val="aa"/>
        <w:jc w:val="both"/>
        <w:rPr>
          <w:rFonts w:ascii="Simplified Arabic" w:hAnsi="Simplified Arabic" w:cs="Simplified Arabic"/>
          <w:sz w:val="28"/>
          <w:szCs w:val="28"/>
          <w:rtl/>
          <w:lang w:bidi="ar-LY"/>
        </w:rPr>
      </w:pPr>
      <w:r w:rsidRPr="00FA5868">
        <w:rPr>
          <w:rFonts w:ascii="Simplified Arabic" w:hAnsi="Simplified Arabic" w:cs="Simplified Arabic"/>
          <w:sz w:val="28"/>
          <w:szCs w:val="28"/>
          <w:rtl/>
          <w:lang w:bidi="ar-LY"/>
        </w:rPr>
        <w:t>5- أن تصمم الجامعة شبكة إنترانت داخلية لمستودعاتها الرقمية ومنصاتها التعليمية لكافة برامجها التعليمية وتجهيز قواعد بيانات ونظم معلومات لوكلاء شؤونها العلمية تحتوي على الأدلة العلمية لأقسام كلياتهم.</w:t>
      </w:r>
    </w:p>
    <w:p w:rsidR="00DE6EF6" w:rsidRPr="00FA5868" w:rsidRDefault="00DE6EF6" w:rsidP="00FA5868">
      <w:pPr>
        <w:pStyle w:val="aa"/>
        <w:jc w:val="both"/>
        <w:rPr>
          <w:rFonts w:ascii="Simplified Arabic" w:hAnsi="Simplified Arabic" w:cs="Simplified Arabic"/>
          <w:sz w:val="28"/>
          <w:szCs w:val="28"/>
          <w:rtl/>
          <w:lang w:bidi="ar-LY"/>
        </w:rPr>
      </w:pPr>
      <w:r w:rsidRPr="00FA5868">
        <w:rPr>
          <w:rFonts w:ascii="Simplified Arabic" w:hAnsi="Simplified Arabic" w:cs="Simplified Arabic"/>
          <w:sz w:val="28"/>
          <w:szCs w:val="28"/>
          <w:rtl/>
          <w:lang w:bidi="ar-LY"/>
        </w:rPr>
        <w:t>6- إنشاء راديو وتلفزيون جامعة طبرق عبر الترددات الأرضية المحلية يواكب كافة المحافل العلمية والنشاطات الثقافية والرياضية بكلياتها ويبث برامجها التعليمية بالصوت والفيديو لطلابها خاصة المنتسبين منهم، وبالإمكان ربط استوديوهاتها مع إحدى القنوات الفضائية، والاستفادة منهما في تدريب طلاب قسم الإعلام في المواد العملية كالتحرير والإعداد والتقديم والإخراج والمونتاج المرئي والمسموع.</w:t>
      </w:r>
    </w:p>
    <w:p w:rsidR="00DE6EF6" w:rsidRPr="00075120" w:rsidRDefault="00DE6EF6" w:rsidP="00A93378">
      <w:pPr>
        <w:pStyle w:val="aa"/>
        <w:spacing w:before="240"/>
        <w:jc w:val="both"/>
        <w:rPr>
          <w:rFonts w:ascii="Simplified Arabic" w:hAnsi="Simplified Arabic" w:cs="Simplified Arabic"/>
          <w:b/>
          <w:bCs/>
          <w:sz w:val="30"/>
          <w:szCs w:val="30"/>
          <w:rtl/>
          <w:lang w:bidi="ar-LY"/>
        </w:rPr>
      </w:pPr>
      <w:r w:rsidRPr="00075120">
        <w:rPr>
          <w:rFonts w:ascii="Simplified Arabic" w:hAnsi="Simplified Arabic" w:cs="Simplified Arabic"/>
          <w:b/>
          <w:bCs/>
          <w:sz w:val="30"/>
          <w:szCs w:val="30"/>
          <w:rtl/>
          <w:lang w:bidi="ar-LY"/>
        </w:rPr>
        <w:t>ثانياً : توصيات التحديات التي تعيق تطبيق التعليم الإلكتروني بأقسام كليات جامعة طبرق:</w:t>
      </w:r>
      <w:r w:rsidRPr="00075120">
        <w:rPr>
          <w:rFonts w:ascii="Simplified Arabic" w:hAnsi="Simplified Arabic" w:cs="Simplified Arabic"/>
          <w:b/>
          <w:bCs/>
          <w:sz w:val="30"/>
          <w:szCs w:val="30"/>
          <w:lang w:bidi="ar-LY"/>
        </w:rPr>
        <w:sym w:font="Wingdings" w:char="F0C9"/>
      </w:r>
      <w:r w:rsidRPr="00075120">
        <w:rPr>
          <w:rFonts w:ascii="Simplified Arabic" w:hAnsi="Simplified Arabic" w:cs="Simplified Arabic"/>
          <w:b/>
          <w:bCs/>
          <w:sz w:val="30"/>
          <w:szCs w:val="30"/>
          <w:rtl/>
          <w:lang w:bidi="ar-LY"/>
        </w:rPr>
        <w:t xml:space="preserve"> </w:t>
      </w:r>
    </w:p>
    <w:p w:rsidR="00DE6EF6" w:rsidRPr="00FA5868" w:rsidRDefault="00A93378" w:rsidP="00FA5868">
      <w:pPr>
        <w:pStyle w:val="aa"/>
        <w:jc w:val="both"/>
        <w:rPr>
          <w:rFonts w:ascii="Simplified Arabic" w:hAnsi="Simplified Arabic" w:cs="Simplified Arabic"/>
          <w:sz w:val="28"/>
          <w:szCs w:val="28"/>
          <w:rtl/>
          <w:lang w:bidi="ar-LY"/>
        </w:rPr>
      </w:pPr>
      <w:r>
        <w:rPr>
          <w:rFonts w:ascii="Simplified Arabic" w:hAnsi="Simplified Arabic" w:cs="Simplified Arabic" w:hint="cs"/>
          <w:sz w:val="28"/>
          <w:szCs w:val="28"/>
          <w:rtl/>
          <w:lang w:bidi="ar-LY"/>
        </w:rPr>
        <w:t>1</w:t>
      </w:r>
      <w:r w:rsidR="00DE6EF6" w:rsidRPr="00FA5868">
        <w:rPr>
          <w:rFonts w:ascii="Simplified Arabic" w:hAnsi="Simplified Arabic" w:cs="Simplified Arabic"/>
          <w:sz w:val="28"/>
          <w:szCs w:val="28"/>
          <w:rtl/>
          <w:lang w:bidi="ar-LY"/>
        </w:rPr>
        <w:t>- منح الهيأة التدريسية بكليات جامعة طبرق سلف اجتماعية بدون فوائد، ومزايا في رواتبهم الشهرية كالمكافآت المالية ليتمكنوا من اقتناء حواسب ووسيلة اتصال بالإنترنت وتعبئة رصيدها الشهري.</w:t>
      </w:r>
    </w:p>
    <w:p w:rsidR="00DE6EF6" w:rsidRPr="00FA5868" w:rsidRDefault="00A93378" w:rsidP="00FA5868">
      <w:pPr>
        <w:pStyle w:val="aa"/>
        <w:jc w:val="both"/>
        <w:rPr>
          <w:rFonts w:ascii="Simplified Arabic" w:hAnsi="Simplified Arabic" w:cs="Simplified Arabic"/>
          <w:sz w:val="28"/>
          <w:szCs w:val="28"/>
          <w:rtl/>
          <w:lang w:bidi="ar-LY"/>
        </w:rPr>
      </w:pPr>
      <w:r>
        <w:rPr>
          <w:rFonts w:ascii="Simplified Arabic" w:hAnsi="Simplified Arabic" w:cs="Simplified Arabic" w:hint="cs"/>
          <w:sz w:val="28"/>
          <w:szCs w:val="28"/>
          <w:rtl/>
          <w:lang w:bidi="ar-LY"/>
        </w:rPr>
        <w:t>2</w:t>
      </w:r>
      <w:r w:rsidR="00DE6EF6" w:rsidRPr="00FA5868">
        <w:rPr>
          <w:rFonts w:ascii="Simplified Arabic" w:hAnsi="Simplified Arabic" w:cs="Simplified Arabic"/>
          <w:sz w:val="28"/>
          <w:szCs w:val="28"/>
          <w:rtl/>
          <w:lang w:bidi="ar-LY"/>
        </w:rPr>
        <w:t xml:space="preserve">- تدريب وتأهيل الهيأة التدريسية بأقسام كليات جامعة طبرق على استخدام البرامج التطبيقية، ووسائطها المتعددة لإعداد محاضراتهم، وكيفية توظيف برامج المونتاج المرئي والمسموع والبرامج التعليمية عبر الإنترنت في تصميم وإنتاج </w:t>
      </w:r>
      <w:r w:rsidRPr="00FA5868">
        <w:rPr>
          <w:rFonts w:ascii="Simplified Arabic" w:hAnsi="Simplified Arabic" w:cs="Simplified Arabic" w:hint="cs"/>
          <w:sz w:val="28"/>
          <w:szCs w:val="28"/>
          <w:rtl/>
          <w:lang w:bidi="ar-LY"/>
        </w:rPr>
        <w:t>مقرراتهم</w:t>
      </w:r>
      <w:r w:rsidR="00DE6EF6" w:rsidRPr="00FA5868">
        <w:rPr>
          <w:rFonts w:ascii="Simplified Arabic" w:hAnsi="Simplified Arabic" w:cs="Simplified Arabic"/>
          <w:sz w:val="28"/>
          <w:szCs w:val="28"/>
          <w:rtl/>
          <w:lang w:bidi="ar-LY"/>
        </w:rPr>
        <w:t xml:space="preserve"> بالشكل الإلكتروني بالنص والصوت والصورة والفيديو.</w:t>
      </w:r>
    </w:p>
    <w:p w:rsidR="00DE6EF6" w:rsidRPr="00FA5868" w:rsidRDefault="00A93378" w:rsidP="00FA5868">
      <w:pPr>
        <w:pStyle w:val="aa"/>
        <w:jc w:val="both"/>
        <w:rPr>
          <w:rFonts w:ascii="Simplified Arabic" w:hAnsi="Simplified Arabic" w:cs="Simplified Arabic"/>
          <w:sz w:val="28"/>
          <w:szCs w:val="28"/>
          <w:rtl/>
          <w:lang w:bidi="ar-LY"/>
        </w:rPr>
      </w:pPr>
      <w:r>
        <w:rPr>
          <w:rFonts w:ascii="Simplified Arabic" w:hAnsi="Simplified Arabic" w:cs="Simplified Arabic" w:hint="cs"/>
          <w:sz w:val="28"/>
          <w:szCs w:val="28"/>
          <w:rtl/>
          <w:lang w:bidi="ar-LY"/>
        </w:rPr>
        <w:t>3</w:t>
      </w:r>
      <w:r w:rsidR="00DE6EF6" w:rsidRPr="00FA5868">
        <w:rPr>
          <w:rFonts w:ascii="Simplified Arabic" w:hAnsi="Simplified Arabic" w:cs="Simplified Arabic"/>
          <w:sz w:val="28"/>
          <w:szCs w:val="28"/>
          <w:rtl/>
          <w:lang w:bidi="ar-LY"/>
        </w:rPr>
        <w:t>- أن تقوم الدولة الليبية بإبرام العقود ومنح التراخيص للاستثمارات والامتيازات للشركات الأجنبية العالمية بمجال الكهرباء مقابل رسوم خدمات تخصم شهرياً من رواتب مواطنيها.</w:t>
      </w:r>
    </w:p>
    <w:p w:rsidR="000D3E82" w:rsidRDefault="000D3E82" w:rsidP="000D3E82">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DE6EF6" w:rsidRDefault="00A93378" w:rsidP="00A93378">
      <w:pPr>
        <w:pStyle w:val="aa"/>
        <w:spacing w:before="240"/>
        <w:jc w:val="both"/>
        <w:rPr>
          <w:rFonts w:ascii="Simplified Arabic" w:hAnsi="Simplified Arabic" w:cs="Simplified Arabic"/>
          <w:b/>
          <w:bCs/>
          <w:sz w:val="32"/>
          <w:szCs w:val="32"/>
          <w:rtl/>
          <w:lang w:bidi="ar-LY"/>
        </w:rPr>
      </w:pPr>
      <w:r w:rsidRPr="00565643">
        <w:rPr>
          <w:rFonts w:ascii="Simplified Arabic" w:hAnsi="Simplified Arabic" w:cs="Simplified Arabic" w:hint="cs"/>
          <w:b/>
          <w:bCs/>
          <w:sz w:val="32"/>
          <w:szCs w:val="32"/>
          <w:rtl/>
          <w:lang w:bidi="ar-LY"/>
        </w:rPr>
        <w:t>قائمة ال</w:t>
      </w:r>
      <w:r w:rsidR="00DE6EF6" w:rsidRPr="00565643">
        <w:rPr>
          <w:rFonts w:ascii="Simplified Arabic" w:hAnsi="Simplified Arabic" w:cs="Simplified Arabic"/>
          <w:b/>
          <w:bCs/>
          <w:sz w:val="32"/>
          <w:szCs w:val="32"/>
          <w:rtl/>
          <w:lang w:bidi="ar-LY"/>
        </w:rPr>
        <w:t>مصادر</w:t>
      </w:r>
      <w:r w:rsidRPr="00565643">
        <w:rPr>
          <w:rFonts w:ascii="Simplified Arabic" w:hAnsi="Simplified Arabic" w:cs="Simplified Arabic" w:hint="cs"/>
          <w:b/>
          <w:bCs/>
          <w:sz w:val="32"/>
          <w:szCs w:val="32"/>
          <w:rtl/>
          <w:lang w:bidi="ar-LY"/>
        </w:rPr>
        <w:t xml:space="preserve"> والمراجع</w:t>
      </w:r>
      <w:r w:rsidR="00DE6EF6" w:rsidRPr="00565643">
        <w:rPr>
          <w:rFonts w:ascii="Simplified Arabic" w:hAnsi="Simplified Arabic" w:cs="Simplified Arabic"/>
          <w:b/>
          <w:bCs/>
          <w:sz w:val="32"/>
          <w:szCs w:val="32"/>
          <w:rtl/>
          <w:lang w:bidi="ar-LY"/>
        </w:rPr>
        <w:t>:-</w:t>
      </w:r>
      <w:r w:rsidR="00075120" w:rsidRPr="00565643">
        <w:rPr>
          <w:rFonts w:ascii="Simplified Arabic" w:hAnsi="Simplified Arabic" w:cs="Simplified Arabic" w:hint="cs"/>
          <w:b/>
          <w:bCs/>
          <w:sz w:val="32"/>
          <w:szCs w:val="32"/>
          <w:rtl/>
          <w:lang w:bidi="ar-LY"/>
        </w:rPr>
        <w:t xml:space="preserve"> </w:t>
      </w:r>
      <w:r w:rsidR="00565643">
        <w:rPr>
          <w:rFonts w:ascii="Simplified Arabic" w:hAnsi="Simplified Arabic" w:cs="Simplified Arabic" w:hint="cs"/>
          <w:b/>
          <w:bCs/>
          <w:sz w:val="32"/>
          <w:szCs w:val="32"/>
          <w:rtl/>
          <w:lang w:bidi="ar-LY"/>
        </w:rPr>
        <w:t xml:space="preserve"> </w:t>
      </w:r>
    </w:p>
    <w:p w:rsidR="00565643" w:rsidRPr="00565643" w:rsidRDefault="00565643" w:rsidP="00A93378">
      <w:pPr>
        <w:pStyle w:val="aa"/>
        <w:spacing w:before="240"/>
        <w:jc w:val="both"/>
        <w:rPr>
          <w:rFonts w:ascii="Simplified Arabic" w:hAnsi="Simplified Arabic" w:cs="Simplified Arabic"/>
          <w:b/>
          <w:bCs/>
          <w:sz w:val="36"/>
          <w:szCs w:val="36"/>
          <w:rtl/>
          <w:lang w:bidi="ar-LY"/>
        </w:rPr>
      </w:pPr>
      <w:r w:rsidRPr="00565643">
        <w:rPr>
          <w:rFonts w:ascii="Simplified Arabic" w:hAnsi="Simplified Arabic" w:cs="Simplified Arabic" w:hint="cs"/>
          <w:b/>
          <w:bCs/>
          <w:sz w:val="36"/>
          <w:szCs w:val="36"/>
          <w:rtl/>
          <w:lang w:bidi="ar-LY"/>
        </w:rPr>
        <w:t>الكتب:</w:t>
      </w:r>
    </w:p>
    <w:p w:rsidR="008B6FFD" w:rsidRPr="008B6FFD" w:rsidRDefault="00075120" w:rsidP="00565643">
      <w:pPr>
        <w:pStyle w:val="aa"/>
        <w:jc w:val="both"/>
        <w:rPr>
          <w:rFonts w:ascii="Simplified Arabic" w:hAnsi="Simplified Arabic" w:cs="Simplified Arabic"/>
          <w:sz w:val="28"/>
          <w:szCs w:val="28"/>
          <w:rtl/>
          <w:lang w:bidi="ar-LY"/>
        </w:rPr>
      </w:pPr>
      <w:r w:rsidRPr="008B6FFD">
        <w:rPr>
          <w:rFonts w:ascii="Simplified Arabic" w:hAnsi="Simplified Arabic" w:cs="Simplified Arabic" w:hint="cs"/>
          <w:sz w:val="28"/>
          <w:szCs w:val="28"/>
          <w:rtl/>
          <w:lang w:bidi="ar-LY"/>
        </w:rPr>
        <w:t xml:space="preserve">-أحمد علي الراضي: </w:t>
      </w:r>
      <w:r w:rsidRPr="008B6FFD">
        <w:rPr>
          <w:rFonts w:ascii="Simplified Arabic" w:hAnsi="Simplified Arabic" w:cs="Simplified Arabic" w:hint="cs"/>
          <w:b/>
          <w:bCs/>
          <w:sz w:val="28"/>
          <w:szCs w:val="28"/>
          <w:u w:val="single"/>
          <w:rtl/>
          <w:lang w:bidi="ar-LY"/>
        </w:rPr>
        <w:t>التعليم الالكتروني،</w:t>
      </w:r>
      <w:r w:rsidRPr="008B6FFD">
        <w:rPr>
          <w:rFonts w:ascii="Simplified Arabic" w:hAnsi="Simplified Arabic" w:cs="Simplified Arabic" w:hint="cs"/>
          <w:sz w:val="28"/>
          <w:szCs w:val="28"/>
          <w:rtl/>
          <w:lang w:bidi="ar-LY"/>
        </w:rPr>
        <w:t xml:space="preserve"> عمان: دار اسامة للنشر والتوزيع 2009م، ص216.</w:t>
      </w:r>
      <w:r w:rsidR="008B6FFD" w:rsidRPr="008B6FFD">
        <w:rPr>
          <w:rFonts w:ascii="Simplified Arabic" w:hAnsi="Simplified Arabic" w:cs="Simplified Arabic" w:hint="cs"/>
          <w:sz w:val="28"/>
          <w:szCs w:val="28"/>
          <w:rtl/>
          <w:lang w:bidi="ar-LY"/>
        </w:rPr>
        <w:t xml:space="preserve">  </w:t>
      </w:r>
    </w:p>
    <w:p w:rsidR="008B6FFD" w:rsidRPr="008B6FFD" w:rsidRDefault="008B6FFD" w:rsidP="008B6FFD">
      <w:pPr>
        <w:pStyle w:val="aa"/>
        <w:jc w:val="both"/>
        <w:rPr>
          <w:rFonts w:ascii="Simplified Arabic" w:hAnsi="Simplified Arabic" w:cs="Simplified Arabic"/>
          <w:sz w:val="28"/>
          <w:szCs w:val="28"/>
          <w:rtl/>
          <w:lang w:bidi="ar-LY"/>
        </w:rPr>
      </w:pPr>
      <w:r w:rsidRPr="008B6FFD">
        <w:rPr>
          <w:rFonts w:ascii="Simplified Arabic" w:hAnsi="Simplified Arabic" w:cs="Simplified Arabic"/>
          <w:sz w:val="28"/>
          <w:szCs w:val="28"/>
          <w:rtl/>
          <w:lang w:bidi="ar-LY"/>
        </w:rPr>
        <w:t>–</w:t>
      </w:r>
      <w:r w:rsidRPr="008B6FFD">
        <w:rPr>
          <w:rFonts w:ascii="Simplified Arabic" w:hAnsi="Simplified Arabic" w:cs="Simplified Arabic" w:hint="cs"/>
          <w:sz w:val="28"/>
          <w:szCs w:val="28"/>
          <w:rtl/>
          <w:lang w:bidi="ar-LY"/>
        </w:rPr>
        <w:t xml:space="preserve"> المبروك ابوبكر امجاور، نجوى عبدالكريم الطبولي، </w:t>
      </w:r>
      <w:r w:rsidRPr="008B6FFD">
        <w:rPr>
          <w:rFonts w:ascii="Simplified Arabic" w:hAnsi="Simplified Arabic" w:cs="Simplified Arabic" w:hint="cs"/>
          <w:b/>
          <w:bCs/>
          <w:sz w:val="28"/>
          <w:szCs w:val="28"/>
          <w:u w:val="single"/>
          <w:rtl/>
          <w:lang w:bidi="ar-LY"/>
        </w:rPr>
        <w:t>التعليم الالكتروني اداة فاعلة لتجويد التعليم العالي</w:t>
      </w:r>
      <w:r w:rsidRPr="008B6FFD">
        <w:rPr>
          <w:rFonts w:ascii="Simplified Arabic" w:hAnsi="Simplified Arabic" w:cs="Simplified Arabic" w:hint="cs"/>
          <w:sz w:val="28"/>
          <w:szCs w:val="28"/>
          <w:rtl/>
          <w:lang w:bidi="ar-LY"/>
        </w:rPr>
        <w:t xml:space="preserve">، مجلة جامعة طبرق للعلوم الاجتماعية والانسانية، عدد 4، اكتوبر 2020م، ص166-173. </w:t>
      </w:r>
    </w:p>
    <w:p w:rsidR="00DE6EF6" w:rsidRDefault="00DE6EF6" w:rsidP="008B6FFD">
      <w:pPr>
        <w:pStyle w:val="aa"/>
        <w:jc w:val="both"/>
        <w:rPr>
          <w:rFonts w:ascii="Simplified Arabic" w:hAnsi="Simplified Arabic" w:cs="Simplified Arabic"/>
          <w:sz w:val="28"/>
          <w:szCs w:val="28"/>
          <w:rtl/>
        </w:rPr>
      </w:pPr>
      <w:r w:rsidRPr="00B8011C">
        <w:rPr>
          <w:rFonts w:ascii="Simplified Arabic" w:hAnsi="Simplified Arabic" w:cs="Simplified Arabic"/>
          <w:sz w:val="28"/>
          <w:szCs w:val="28"/>
          <w:rtl/>
        </w:rPr>
        <w:fldChar w:fldCharType="begin"/>
      </w:r>
      <w:r w:rsidRPr="00B8011C">
        <w:rPr>
          <w:rFonts w:ascii="Simplified Arabic" w:hAnsi="Simplified Arabic" w:cs="Simplified Arabic"/>
          <w:sz w:val="28"/>
          <w:szCs w:val="28"/>
          <w:rtl/>
        </w:rPr>
        <w:instrText xml:space="preserve"> </w:instrText>
      </w:r>
      <w:r w:rsidRPr="00B8011C">
        <w:rPr>
          <w:rFonts w:ascii="Simplified Arabic" w:hAnsi="Simplified Arabic" w:cs="Simplified Arabic"/>
          <w:sz w:val="28"/>
          <w:szCs w:val="28"/>
        </w:rPr>
        <w:instrText>BIBLIOGRAPHY</w:instrText>
      </w:r>
      <w:r w:rsidRPr="00B8011C">
        <w:rPr>
          <w:rFonts w:ascii="Simplified Arabic" w:hAnsi="Simplified Arabic" w:cs="Simplified Arabic"/>
          <w:sz w:val="28"/>
          <w:szCs w:val="28"/>
          <w:rtl/>
        </w:rPr>
        <w:instrText xml:space="preserve">  \</w:instrText>
      </w:r>
      <w:r w:rsidRPr="00B8011C">
        <w:rPr>
          <w:rFonts w:ascii="Simplified Arabic" w:hAnsi="Simplified Arabic" w:cs="Simplified Arabic"/>
          <w:sz w:val="28"/>
          <w:szCs w:val="28"/>
        </w:rPr>
        <w:instrText>l 4097</w:instrText>
      </w:r>
      <w:r w:rsidRPr="00B8011C">
        <w:rPr>
          <w:rFonts w:ascii="Simplified Arabic" w:hAnsi="Simplified Arabic" w:cs="Simplified Arabic"/>
          <w:sz w:val="28"/>
          <w:szCs w:val="28"/>
          <w:rtl/>
        </w:rPr>
        <w:instrText xml:space="preserve"> </w:instrText>
      </w:r>
      <w:r w:rsidRPr="00B8011C">
        <w:rPr>
          <w:rFonts w:ascii="Simplified Arabic" w:hAnsi="Simplified Arabic" w:cs="Simplified Arabic"/>
          <w:sz w:val="28"/>
          <w:szCs w:val="28"/>
          <w:rtl/>
        </w:rPr>
        <w:fldChar w:fldCharType="separate"/>
      </w:r>
      <w:r w:rsidRPr="00B8011C">
        <w:rPr>
          <w:rFonts w:ascii="Simplified Arabic" w:hAnsi="Simplified Arabic" w:cs="Simplified Arabic"/>
          <w:sz w:val="28"/>
          <w:szCs w:val="28"/>
          <w:rtl/>
        </w:rPr>
        <w:t>،</w:t>
      </w:r>
      <w:r w:rsidRPr="00B8011C">
        <w:rPr>
          <w:rFonts w:ascii="Simplified Arabic" w:hAnsi="Simplified Arabic" w:cs="Simplified Arabic"/>
          <w:sz w:val="28"/>
          <w:szCs w:val="28"/>
        </w:rPr>
        <w:t>https://jshs.tu.edu.ly/</w:t>
      </w:r>
      <w:r w:rsidR="008B6FFD">
        <w:rPr>
          <w:rFonts w:ascii="Simplified Arabic" w:hAnsi="Simplified Arabic" w:cs="Simplified Arabic"/>
          <w:sz w:val="28"/>
          <w:szCs w:val="28"/>
        </w:rPr>
        <w:t>wp-content/uploads/2021/05/2020</w:t>
      </w:r>
      <w:r w:rsidR="008B6FFD">
        <w:rPr>
          <w:rFonts w:ascii="Simplified Arabic" w:hAnsi="Simplified Arabic" w:cs="Simplified Arabic" w:hint="cs"/>
          <w:sz w:val="28"/>
          <w:szCs w:val="28"/>
          <w:rtl/>
        </w:rPr>
        <w:t xml:space="preserve"> </w:t>
      </w:r>
    </w:p>
    <w:p w:rsidR="00DE6EF6" w:rsidRPr="00B8011C" w:rsidRDefault="00BF09D3" w:rsidP="00BF09D3">
      <w:pPr>
        <w:pStyle w:val="aa"/>
        <w:jc w:val="both"/>
        <w:rPr>
          <w:rFonts w:ascii="Simplified Arabic" w:hAnsi="Simplified Arabic" w:cs="Simplified Arabic"/>
          <w:sz w:val="28"/>
          <w:szCs w:val="28"/>
        </w:rPr>
      </w:pPr>
      <w:r>
        <w:rPr>
          <w:rFonts w:ascii="Simplified Arabic" w:hAnsi="Simplified Arabic" w:cs="Simplified Arabic"/>
          <w:sz w:val="28"/>
          <w:szCs w:val="28"/>
          <w:rtl/>
        </w:rPr>
        <w:t>- سليمان الفراوي</w:t>
      </w:r>
      <w:r>
        <w:rPr>
          <w:rFonts w:ascii="Simplified Arabic" w:hAnsi="Simplified Arabic" w:cs="Simplified Arabic" w:hint="cs"/>
          <w:sz w:val="28"/>
          <w:szCs w:val="28"/>
          <w:rtl/>
        </w:rPr>
        <w:t xml:space="preserve">: </w:t>
      </w:r>
      <w:r w:rsidR="00DE6EF6" w:rsidRPr="00B8011C">
        <w:rPr>
          <w:rFonts w:ascii="Simplified Arabic" w:hAnsi="Simplified Arabic" w:cs="Simplified Arabic"/>
          <w:sz w:val="28"/>
          <w:szCs w:val="28"/>
          <w:rtl/>
        </w:rPr>
        <w:t>"ا</w:t>
      </w:r>
      <w:r w:rsidR="00DE6EF6" w:rsidRPr="00B8011C">
        <w:rPr>
          <w:rFonts w:ascii="Simplified Arabic" w:hAnsi="Simplified Arabic" w:cs="Simplified Arabic"/>
          <w:b/>
          <w:bCs/>
          <w:sz w:val="28"/>
          <w:szCs w:val="28"/>
          <w:u w:val="single"/>
          <w:rtl/>
        </w:rPr>
        <w:t>لتعليم الالكتروني في ليبيا بين الواقع والمأمول في زمن الوباء</w:t>
      </w:r>
      <w:r w:rsidR="00DE6EF6" w:rsidRPr="00B8011C">
        <w:rPr>
          <w:rFonts w:ascii="Simplified Arabic" w:hAnsi="Simplified Arabic" w:cs="Simplified Arabic"/>
          <w:sz w:val="28"/>
          <w:szCs w:val="28"/>
          <w:rtl/>
        </w:rPr>
        <w:t xml:space="preserve"> ". مجلة العلوم البحثة والتطبيقية ،ع</w:t>
      </w:r>
      <w:r>
        <w:rPr>
          <w:rFonts w:ascii="Simplified Arabic" w:hAnsi="Simplified Arabic" w:cs="Simplified Arabic" w:hint="cs"/>
          <w:sz w:val="28"/>
          <w:szCs w:val="28"/>
          <w:rtl/>
        </w:rPr>
        <w:t xml:space="preserve">دد </w:t>
      </w:r>
      <w:r w:rsidR="00DE6EF6" w:rsidRPr="00B8011C">
        <w:rPr>
          <w:rFonts w:ascii="Simplified Arabic" w:hAnsi="Simplified Arabic" w:cs="Simplified Arabic"/>
          <w:sz w:val="28"/>
          <w:szCs w:val="28"/>
          <w:rtl/>
        </w:rPr>
        <w:t>3، (مايو, 2020</w:t>
      </w:r>
      <w:r>
        <w:rPr>
          <w:rFonts w:ascii="Simplified Arabic" w:hAnsi="Simplified Arabic" w:cs="Simplified Arabic" w:hint="cs"/>
          <w:sz w:val="28"/>
          <w:szCs w:val="28"/>
          <w:rtl/>
        </w:rPr>
        <w:t>م</w:t>
      </w:r>
      <w:r w:rsidR="00DE6EF6" w:rsidRPr="00B8011C">
        <w:rPr>
          <w:rFonts w:ascii="Simplified Arabic" w:hAnsi="Simplified Arabic" w:cs="Simplified Arabic"/>
          <w:sz w:val="28"/>
          <w:szCs w:val="28"/>
          <w:rtl/>
        </w:rPr>
        <w:t>)، ص27-31.</w:t>
      </w:r>
    </w:p>
    <w:p w:rsidR="00DE6EF6" w:rsidRPr="00B8011C" w:rsidRDefault="00DE6EF6" w:rsidP="00BF09D3">
      <w:pPr>
        <w:pStyle w:val="aa"/>
        <w:jc w:val="both"/>
        <w:rPr>
          <w:rFonts w:ascii="Simplified Arabic" w:hAnsi="Simplified Arabic" w:cs="Simplified Arabic"/>
          <w:sz w:val="28"/>
          <w:szCs w:val="28"/>
          <w:rtl/>
        </w:rPr>
      </w:pPr>
      <w:r w:rsidRPr="00B8011C">
        <w:rPr>
          <w:rFonts w:ascii="Simplified Arabic" w:hAnsi="Simplified Arabic" w:cs="Simplified Arabic"/>
          <w:sz w:val="28"/>
          <w:szCs w:val="28"/>
          <w:rtl/>
        </w:rPr>
        <w:t>* عبدالمنعم رمضان المبري، محمد أبوبكر الصفراني</w:t>
      </w:r>
      <w:r w:rsidR="00B8011C">
        <w:rPr>
          <w:rFonts w:ascii="Simplified Arabic" w:hAnsi="Simplified Arabic" w:cs="Simplified Arabic" w:hint="cs"/>
          <w:sz w:val="28"/>
          <w:szCs w:val="28"/>
          <w:rtl/>
        </w:rPr>
        <w:t>،</w:t>
      </w:r>
      <w:r w:rsidRPr="00B8011C">
        <w:rPr>
          <w:rFonts w:ascii="Simplified Arabic" w:hAnsi="Simplified Arabic" w:cs="Simplified Arabic"/>
          <w:sz w:val="28"/>
          <w:szCs w:val="28"/>
          <w:rtl/>
        </w:rPr>
        <w:t xml:space="preserve"> الإدارة العامة لشؤون أعضاء هيأة التدريس بجامعة طبرق. إحصائية أعضاء هيأة التدريس الوطنيين والمغتربين بالدرجة والمؤهل حسب القسم والكلية، الأربعاء: 02/06/2021، ص 4 </w:t>
      </w:r>
      <w:r w:rsidR="00DF2601">
        <w:rPr>
          <w:rFonts w:ascii="Simplified Arabic" w:hAnsi="Simplified Arabic" w:cs="Simplified Arabic" w:hint="cs"/>
          <w:sz w:val="28"/>
          <w:szCs w:val="28"/>
          <w:rtl/>
        </w:rPr>
        <w:t>.</w:t>
      </w:r>
    </w:p>
    <w:p w:rsidR="00B8011C" w:rsidRDefault="00DE6EF6" w:rsidP="00F557FF">
      <w:pPr>
        <w:pStyle w:val="aa"/>
        <w:jc w:val="both"/>
        <w:rPr>
          <w:rFonts w:ascii="Simplified Arabic" w:hAnsi="Simplified Arabic" w:cs="Simplified Arabic"/>
          <w:sz w:val="28"/>
          <w:szCs w:val="28"/>
          <w:rtl/>
        </w:rPr>
      </w:pPr>
      <w:r w:rsidRPr="00B8011C">
        <w:rPr>
          <w:rFonts w:ascii="Simplified Arabic" w:hAnsi="Simplified Arabic" w:cs="Simplified Arabic"/>
          <w:sz w:val="28"/>
          <w:szCs w:val="28"/>
          <w:rtl/>
        </w:rPr>
        <w:t xml:space="preserve">- عزالدين بوسنينه، محمد البزار. </w:t>
      </w:r>
      <w:r w:rsidRPr="00B8011C">
        <w:rPr>
          <w:rFonts w:ascii="Simplified Arabic" w:hAnsi="Simplified Arabic" w:cs="Simplified Arabic"/>
          <w:b/>
          <w:bCs/>
          <w:sz w:val="28"/>
          <w:szCs w:val="28"/>
          <w:u w:val="single"/>
          <w:rtl/>
        </w:rPr>
        <w:t>أسلوب التعليم الالكتروني في التعليم العالي: التحديات وإمكانيات التطبيق</w:t>
      </w:r>
      <w:r w:rsidRPr="00B8011C">
        <w:rPr>
          <w:rFonts w:ascii="Simplified Arabic" w:hAnsi="Simplified Arabic" w:cs="Simplified Arabic"/>
          <w:sz w:val="28"/>
          <w:szCs w:val="28"/>
          <w:rtl/>
        </w:rPr>
        <w:t>: دراسة ميدانية عن كليات الاقتصاد والإدارة في ليبيا، (مايو2021)، ص 1- 23 تاريخ</w:t>
      </w:r>
      <w:r w:rsidR="00B8011C">
        <w:rPr>
          <w:rFonts w:ascii="Simplified Arabic" w:hAnsi="Simplified Arabic" w:cs="Simplified Arabic" w:hint="cs"/>
          <w:sz w:val="28"/>
          <w:szCs w:val="28"/>
          <w:rtl/>
        </w:rPr>
        <w:t xml:space="preserve"> </w:t>
      </w:r>
    </w:p>
    <w:p w:rsidR="00B8011C" w:rsidRPr="00B8011C" w:rsidRDefault="00DE6EF6" w:rsidP="00BF09D3">
      <w:pPr>
        <w:pStyle w:val="aa"/>
        <w:jc w:val="both"/>
        <w:rPr>
          <w:rFonts w:ascii="Simplified Arabic" w:hAnsi="Simplified Arabic" w:cs="Simplified Arabic"/>
          <w:sz w:val="28"/>
          <w:szCs w:val="28"/>
          <w:rtl/>
          <w:lang w:bidi="ar-LY"/>
        </w:rPr>
      </w:pPr>
      <w:r w:rsidRPr="00B8011C">
        <w:rPr>
          <w:rFonts w:ascii="Simplified Arabic" w:hAnsi="Simplified Arabic" w:cs="Simplified Arabic"/>
          <w:sz w:val="28"/>
          <w:szCs w:val="28"/>
          <w:rtl/>
        </w:rPr>
        <w:t xml:space="preserve"> الاسترداد الاثنين: 15/06/ 2021 </w:t>
      </w:r>
    </w:p>
    <w:p w:rsidR="00DE6EF6" w:rsidRPr="00B8011C" w:rsidRDefault="00DE6EF6" w:rsidP="00BF09D3">
      <w:pPr>
        <w:pStyle w:val="aa"/>
        <w:jc w:val="both"/>
        <w:rPr>
          <w:rFonts w:ascii="Simplified Arabic" w:hAnsi="Simplified Arabic" w:cs="Simplified Arabic"/>
          <w:sz w:val="28"/>
          <w:szCs w:val="28"/>
          <w:rtl/>
        </w:rPr>
      </w:pPr>
      <w:r w:rsidRPr="00B8011C">
        <w:rPr>
          <w:rFonts w:ascii="Simplified Arabic" w:hAnsi="Simplified Arabic" w:cs="Simplified Arabic"/>
          <w:sz w:val="28"/>
          <w:szCs w:val="28"/>
          <w:rtl/>
        </w:rPr>
        <w:t xml:space="preserve"> </w:t>
      </w:r>
      <w:r w:rsidRPr="00B8011C">
        <w:rPr>
          <w:rFonts w:ascii="Simplified Arabic" w:hAnsi="Simplified Arabic" w:cs="Simplified Arabic"/>
          <w:sz w:val="28"/>
          <w:szCs w:val="28"/>
        </w:rPr>
        <w:t>https/;jshs.tu.edu.ly/wp-content/uploads/2021/05/2020</w:t>
      </w:r>
    </w:p>
    <w:p w:rsidR="00DE6EF6" w:rsidRPr="000D3E82" w:rsidRDefault="00DE6EF6" w:rsidP="00F557FF">
      <w:pPr>
        <w:pStyle w:val="aa"/>
        <w:jc w:val="both"/>
        <w:rPr>
          <w:rFonts w:cs="Simplified Arabic"/>
          <w:sz w:val="28"/>
          <w:szCs w:val="28"/>
          <w:rtl/>
        </w:rPr>
      </w:pPr>
      <w:r w:rsidRPr="00B8011C">
        <w:rPr>
          <w:rFonts w:ascii="Simplified Arabic" w:hAnsi="Simplified Arabic" w:cs="Simplified Arabic"/>
          <w:sz w:val="28"/>
          <w:szCs w:val="28"/>
          <w:rtl/>
        </w:rPr>
        <w:t>- فتحي أبوالقاسم سالم، مصطفى الصادق الغيضان، الهادي أرحومه خليفة. "</w:t>
      </w:r>
      <w:r w:rsidRPr="00B8011C">
        <w:rPr>
          <w:rFonts w:ascii="Simplified Arabic" w:hAnsi="Simplified Arabic" w:cs="Simplified Arabic"/>
          <w:b/>
          <w:bCs/>
          <w:sz w:val="28"/>
          <w:szCs w:val="28"/>
          <w:u w:val="single"/>
          <w:rtl/>
        </w:rPr>
        <w:t>البنية التحتية ودورها في التحول للتعليم الالكتروني من وجهة نظر أعضاء هيئة التدريس بكلية هندسة الموارد الطبيعية بئر الغنم جامعة الزاوية "</w:t>
      </w:r>
      <w:r w:rsidR="00F557FF">
        <w:rPr>
          <w:rFonts w:ascii="Simplified Arabic" w:hAnsi="Simplified Arabic" w:cs="Simplified Arabic" w:hint="cs"/>
          <w:sz w:val="28"/>
          <w:szCs w:val="28"/>
          <w:rtl/>
        </w:rPr>
        <w:t>،</w:t>
      </w:r>
      <w:r w:rsidRPr="00B8011C">
        <w:rPr>
          <w:rFonts w:ascii="Simplified Arabic" w:hAnsi="Simplified Arabic" w:cs="Simplified Arabic"/>
          <w:sz w:val="28"/>
          <w:szCs w:val="28"/>
          <w:rtl/>
        </w:rPr>
        <w:t xml:space="preserve"> مجلة جامعة سبها للعلوم البحثة والتطبيقية، ع20، (مارس, 2121)، ص57-63. </w:t>
      </w:r>
      <w:r w:rsidRPr="00B8011C">
        <w:rPr>
          <w:rFonts w:ascii="Simplified Arabic" w:hAnsi="Simplified Arabic" w:cs="Simplified Arabic"/>
          <w:sz w:val="28"/>
          <w:szCs w:val="28"/>
        </w:rPr>
        <w:t>file:///C:/Users/DELL/Downloads/www.sebhau.edu.ly/journal/index.php/jopas</w:t>
      </w:r>
    </w:p>
    <w:p w:rsidR="00DE6EF6" w:rsidRPr="00B8011C" w:rsidRDefault="00DE6EF6" w:rsidP="00BF09D3">
      <w:pPr>
        <w:pStyle w:val="aa"/>
        <w:jc w:val="both"/>
        <w:rPr>
          <w:rFonts w:ascii="Simplified Arabic" w:hAnsi="Simplified Arabic" w:cs="Simplified Arabic"/>
          <w:sz w:val="28"/>
          <w:szCs w:val="28"/>
          <w:rtl/>
        </w:rPr>
      </w:pPr>
      <w:r w:rsidRPr="00B8011C">
        <w:rPr>
          <w:rFonts w:ascii="Simplified Arabic" w:hAnsi="Simplified Arabic" w:cs="Simplified Arabic"/>
          <w:sz w:val="28"/>
          <w:szCs w:val="28"/>
          <w:rtl/>
        </w:rPr>
        <w:t>- نافع أبوبكر</w:t>
      </w:r>
      <w:r w:rsidR="00B8011C">
        <w:rPr>
          <w:rFonts w:ascii="Simplified Arabic" w:hAnsi="Simplified Arabic" w:cs="Simplified Arabic" w:hint="cs"/>
          <w:sz w:val="28"/>
          <w:szCs w:val="28"/>
          <w:rtl/>
        </w:rPr>
        <w:t xml:space="preserve">: </w:t>
      </w:r>
      <w:r w:rsidR="00B8011C">
        <w:rPr>
          <w:rFonts w:ascii="Simplified Arabic" w:hAnsi="Simplified Arabic" w:cs="Simplified Arabic"/>
          <w:sz w:val="28"/>
          <w:szCs w:val="28"/>
          <w:rtl/>
        </w:rPr>
        <w:t>"</w:t>
      </w:r>
      <w:r w:rsidRPr="00B8011C">
        <w:rPr>
          <w:rFonts w:ascii="Simplified Arabic" w:hAnsi="Simplified Arabic" w:cs="Simplified Arabic"/>
          <w:b/>
          <w:bCs/>
          <w:sz w:val="28"/>
          <w:szCs w:val="28"/>
          <w:u w:val="single"/>
          <w:rtl/>
        </w:rPr>
        <w:t>تحديات التعليم الالكتروني الافتراضي في كليات جامعة سبها</w:t>
      </w:r>
      <w:r w:rsidR="00B8011C" w:rsidRPr="00B8011C">
        <w:rPr>
          <w:rFonts w:ascii="Simplified Arabic" w:hAnsi="Simplified Arabic" w:cs="Simplified Arabic"/>
          <w:sz w:val="28"/>
          <w:szCs w:val="28"/>
          <w:rtl/>
        </w:rPr>
        <w:t>"</w:t>
      </w:r>
      <w:r w:rsidR="00B8011C" w:rsidRPr="00B8011C">
        <w:rPr>
          <w:rFonts w:ascii="Simplified Arabic" w:hAnsi="Simplified Arabic" w:cs="Simplified Arabic" w:hint="cs"/>
          <w:sz w:val="28"/>
          <w:szCs w:val="28"/>
          <w:rtl/>
        </w:rPr>
        <w:t>،</w:t>
      </w:r>
      <w:r w:rsidRPr="00B8011C">
        <w:rPr>
          <w:rFonts w:ascii="Simplified Arabic" w:hAnsi="Simplified Arabic" w:cs="Simplified Arabic"/>
          <w:sz w:val="28"/>
          <w:szCs w:val="28"/>
          <w:rtl/>
        </w:rPr>
        <w:t xml:space="preserve"> مجلة العلوم الإنسانية، مج19،ع</w:t>
      </w:r>
      <w:r w:rsidR="00BF09D3">
        <w:rPr>
          <w:rFonts w:ascii="Simplified Arabic" w:hAnsi="Simplified Arabic" w:cs="Simplified Arabic" w:hint="cs"/>
          <w:sz w:val="28"/>
          <w:szCs w:val="28"/>
          <w:rtl/>
        </w:rPr>
        <w:t xml:space="preserve">دد </w:t>
      </w:r>
      <w:r w:rsidRPr="00B8011C">
        <w:rPr>
          <w:rFonts w:ascii="Simplified Arabic" w:hAnsi="Simplified Arabic" w:cs="Simplified Arabic"/>
          <w:sz w:val="28"/>
          <w:szCs w:val="28"/>
          <w:rtl/>
        </w:rPr>
        <w:t>8، (مايو, 2020</w:t>
      </w:r>
      <w:r w:rsidR="00B8011C">
        <w:rPr>
          <w:rFonts w:ascii="Simplified Arabic" w:hAnsi="Simplified Arabic" w:cs="Simplified Arabic" w:hint="cs"/>
          <w:sz w:val="28"/>
          <w:szCs w:val="28"/>
          <w:rtl/>
        </w:rPr>
        <w:t>م</w:t>
      </w:r>
      <w:r w:rsidRPr="00B8011C">
        <w:rPr>
          <w:rFonts w:ascii="Simplified Arabic" w:hAnsi="Simplified Arabic" w:cs="Simplified Arabic"/>
          <w:sz w:val="28"/>
          <w:szCs w:val="28"/>
          <w:rtl/>
        </w:rPr>
        <w:t xml:space="preserve">) ص 15-22. </w:t>
      </w:r>
      <w:r w:rsidRPr="00B8011C">
        <w:rPr>
          <w:rFonts w:ascii="Simplified Arabic" w:hAnsi="Simplified Arabic" w:cs="Simplified Arabic"/>
          <w:sz w:val="28"/>
          <w:szCs w:val="28"/>
        </w:rPr>
        <w:t>https://scholar.google.com.ly/citations</w:t>
      </w:r>
    </w:p>
    <w:p w:rsidR="000D3E82" w:rsidRDefault="00DE6EF6" w:rsidP="00003AE5">
      <w:pPr>
        <w:pStyle w:val="aa"/>
        <w:jc w:val="both"/>
        <w:rPr>
          <w:rFonts w:cs="Simplified Arabic"/>
          <w:sz w:val="28"/>
          <w:szCs w:val="28"/>
          <w:rtl/>
          <w:lang w:bidi="ar-LY"/>
        </w:rPr>
      </w:pPr>
      <w:r w:rsidRPr="00B8011C">
        <w:rPr>
          <w:rFonts w:ascii="Simplified Arabic" w:hAnsi="Simplified Arabic" w:cs="Simplified Arabic"/>
          <w:sz w:val="28"/>
          <w:szCs w:val="28"/>
          <w:rtl/>
        </w:rPr>
        <w:fldChar w:fldCharType="end"/>
      </w:r>
      <w:r w:rsidR="000D3E82" w:rsidRPr="00244FC5">
        <w:rPr>
          <w:rFonts w:ascii="Simplified Arabic" w:eastAsia="Calibri" w:hAnsi="Simplified Arabic" w:cs="Simplified Arabic" w:hint="cs"/>
          <w:b/>
          <w:bCs/>
          <w:sz w:val="34"/>
          <w:szCs w:val="34"/>
          <w:rtl/>
          <w:lang w:bidi="ar-EG"/>
        </w:rPr>
        <w:br w:type="page"/>
      </w:r>
    </w:p>
    <w:p w:rsidR="00C507D4" w:rsidRPr="00565643" w:rsidRDefault="00C507D4" w:rsidP="00565643">
      <w:pPr>
        <w:pStyle w:val="aa"/>
        <w:jc w:val="center"/>
        <w:rPr>
          <w:rFonts w:cs="PT Bold Heading"/>
          <w:sz w:val="34"/>
          <w:szCs w:val="34"/>
          <w:rtl/>
        </w:rPr>
      </w:pPr>
      <w:r w:rsidRPr="00565643">
        <w:rPr>
          <w:rFonts w:cs="PT Bold Heading"/>
          <w:sz w:val="34"/>
          <w:szCs w:val="34"/>
          <w:rtl/>
        </w:rPr>
        <w:t>الشمول (الروح العالمي) في المسرحية الليبية</w:t>
      </w:r>
    </w:p>
    <w:p w:rsidR="00C507D4" w:rsidRPr="00142A34" w:rsidRDefault="00142A34" w:rsidP="00565643">
      <w:pPr>
        <w:pStyle w:val="aa"/>
        <w:spacing w:before="240"/>
        <w:jc w:val="center"/>
        <w:rPr>
          <w:rFonts w:cs="Simplified Arabic"/>
          <w:sz w:val="28"/>
          <w:szCs w:val="28"/>
          <w:rtl/>
        </w:rPr>
      </w:pPr>
      <w:r w:rsidRPr="00142A34">
        <w:rPr>
          <w:sz w:val="30"/>
          <w:szCs w:val="30"/>
        </w:rPr>
        <w:t>Inclusion (universal spirit) in the Libyan play</w:t>
      </w:r>
    </w:p>
    <w:p w:rsidR="00142A34" w:rsidRPr="00565643" w:rsidRDefault="00142A34" w:rsidP="00565643">
      <w:pPr>
        <w:pStyle w:val="aa"/>
        <w:spacing w:before="240"/>
        <w:jc w:val="center"/>
        <w:rPr>
          <w:rFonts w:cs="Simplified Arabic"/>
          <w:b/>
          <w:bCs/>
          <w:sz w:val="26"/>
          <w:szCs w:val="26"/>
          <w:rtl/>
        </w:rPr>
      </w:pPr>
      <w:r w:rsidRPr="00565643">
        <w:rPr>
          <w:rFonts w:cs="Simplified Arabic" w:hint="cs"/>
          <w:b/>
          <w:bCs/>
          <w:sz w:val="26"/>
          <w:szCs w:val="26"/>
          <w:rtl/>
        </w:rPr>
        <w:t>د.نجية معيتيق خليل الطيرة</w:t>
      </w:r>
    </w:p>
    <w:p w:rsidR="00142A34" w:rsidRPr="00565643" w:rsidRDefault="00142A34" w:rsidP="00565643">
      <w:pPr>
        <w:pStyle w:val="aa"/>
        <w:jc w:val="center"/>
        <w:rPr>
          <w:rFonts w:cs="Simplified Arabic"/>
          <w:b/>
          <w:bCs/>
          <w:sz w:val="26"/>
          <w:szCs w:val="26"/>
          <w:rtl/>
        </w:rPr>
      </w:pPr>
      <w:r w:rsidRPr="00565643">
        <w:rPr>
          <w:rFonts w:cs="Simplified Arabic"/>
          <w:b/>
          <w:bCs/>
          <w:sz w:val="26"/>
          <w:szCs w:val="26"/>
        </w:rPr>
        <w:t>Dr. Najia Maiteeq Khalil Al-Tira</w:t>
      </w:r>
    </w:p>
    <w:p w:rsidR="00142A34" w:rsidRPr="00565643" w:rsidRDefault="00142A34" w:rsidP="00565643">
      <w:pPr>
        <w:pStyle w:val="aa"/>
        <w:spacing w:before="240"/>
        <w:jc w:val="center"/>
        <w:rPr>
          <w:rFonts w:cs="Simplified Arabic"/>
          <w:b/>
          <w:bCs/>
          <w:sz w:val="26"/>
          <w:szCs w:val="26"/>
          <w:rtl/>
        </w:rPr>
      </w:pPr>
      <w:r w:rsidRPr="00565643">
        <w:rPr>
          <w:rFonts w:cs="Simplified Arabic" w:hint="cs"/>
          <w:b/>
          <w:bCs/>
          <w:sz w:val="26"/>
          <w:szCs w:val="26"/>
          <w:rtl/>
        </w:rPr>
        <w:t xml:space="preserve">كلية التربية </w:t>
      </w:r>
      <w:r w:rsidRPr="00565643">
        <w:rPr>
          <w:rFonts w:cs="Simplified Arabic"/>
          <w:b/>
          <w:bCs/>
          <w:sz w:val="26"/>
          <w:szCs w:val="26"/>
          <w:rtl/>
        </w:rPr>
        <w:t>–</w:t>
      </w:r>
      <w:r w:rsidRPr="00565643">
        <w:rPr>
          <w:rFonts w:cs="Simplified Arabic" w:hint="cs"/>
          <w:b/>
          <w:bCs/>
          <w:sz w:val="26"/>
          <w:szCs w:val="26"/>
          <w:rtl/>
        </w:rPr>
        <w:t xml:space="preserve"> جامعة بنغازي </w:t>
      </w:r>
      <w:r w:rsidRPr="00565643">
        <w:rPr>
          <w:rFonts w:cs="Simplified Arabic"/>
          <w:b/>
          <w:bCs/>
          <w:sz w:val="26"/>
          <w:szCs w:val="26"/>
          <w:rtl/>
        </w:rPr>
        <w:t>–</w:t>
      </w:r>
      <w:r w:rsidRPr="00565643">
        <w:rPr>
          <w:rFonts w:cs="Simplified Arabic" w:hint="cs"/>
          <w:b/>
          <w:bCs/>
          <w:sz w:val="26"/>
          <w:szCs w:val="26"/>
          <w:rtl/>
        </w:rPr>
        <w:t xml:space="preserve"> ليبيا</w:t>
      </w:r>
    </w:p>
    <w:p w:rsidR="00C507D4" w:rsidRPr="00565643" w:rsidRDefault="00142A34" w:rsidP="00565643">
      <w:pPr>
        <w:pStyle w:val="aa"/>
        <w:jc w:val="center"/>
        <w:rPr>
          <w:rFonts w:cs="Simplified Arabic"/>
          <w:b/>
          <w:bCs/>
          <w:sz w:val="26"/>
          <w:szCs w:val="26"/>
          <w:rtl/>
        </w:rPr>
      </w:pPr>
      <w:r w:rsidRPr="00565643">
        <w:rPr>
          <w:rFonts w:cs="Simplified Arabic"/>
          <w:b/>
          <w:bCs/>
          <w:sz w:val="26"/>
          <w:szCs w:val="26"/>
        </w:rPr>
        <w:t>College of Education - University of Benghazi - Libya</w:t>
      </w:r>
    </w:p>
    <w:p w:rsidR="00AD31D8" w:rsidRPr="00565643" w:rsidRDefault="00AD31D8" w:rsidP="00565643">
      <w:pPr>
        <w:pStyle w:val="aa"/>
        <w:spacing w:before="240"/>
        <w:jc w:val="center"/>
        <w:rPr>
          <w:rFonts w:cs="Simplified Arabic"/>
          <w:b/>
          <w:bCs/>
          <w:sz w:val="26"/>
          <w:szCs w:val="26"/>
          <w:rtl/>
          <w:lang w:bidi="ar-LY"/>
        </w:rPr>
      </w:pPr>
      <w:r w:rsidRPr="00565643">
        <w:rPr>
          <w:rFonts w:cs="Simplified Arabic" w:hint="cs"/>
          <w:b/>
          <w:bCs/>
          <w:sz w:val="26"/>
          <w:szCs w:val="26"/>
          <w:rtl/>
          <w:lang w:bidi="ar-LY"/>
        </w:rPr>
        <w:t>البريد الالكتروني</w:t>
      </w:r>
    </w:p>
    <w:p w:rsidR="00AD31D8" w:rsidRPr="00565643" w:rsidRDefault="00AD31D8" w:rsidP="00565643">
      <w:pPr>
        <w:pStyle w:val="aa"/>
        <w:jc w:val="center"/>
        <w:rPr>
          <w:rFonts w:cs="Simplified Arabic"/>
          <w:b/>
          <w:bCs/>
          <w:sz w:val="26"/>
          <w:szCs w:val="26"/>
          <w:lang w:bidi="ar-LY"/>
        </w:rPr>
      </w:pPr>
      <w:r w:rsidRPr="00565643">
        <w:rPr>
          <w:rFonts w:cs="Simplified Arabic"/>
          <w:b/>
          <w:bCs/>
          <w:sz w:val="26"/>
          <w:szCs w:val="26"/>
          <w:lang w:bidi="ar-LY"/>
        </w:rPr>
        <w:t>nivhaltvrh@gmail.com</w:t>
      </w:r>
    </w:p>
    <w:p w:rsidR="00C507D4" w:rsidRPr="00C507D4" w:rsidRDefault="00C507D4" w:rsidP="00142A34">
      <w:pPr>
        <w:spacing w:before="240"/>
        <w:jc w:val="both"/>
        <w:rPr>
          <w:rFonts w:ascii="Simplified Arabic" w:hAnsi="Simplified Arabic" w:cs="Simplified Arabic"/>
          <w:sz w:val="28"/>
          <w:szCs w:val="28"/>
          <w:rtl/>
        </w:rPr>
      </w:pPr>
      <w:r w:rsidRPr="00C507D4">
        <w:rPr>
          <w:rFonts w:ascii="Simplified Arabic" w:hAnsi="Simplified Arabic" w:cs="Simplified Arabic" w:hint="cs"/>
          <w:b/>
          <w:bCs/>
          <w:sz w:val="28"/>
          <w:szCs w:val="28"/>
          <w:rtl/>
        </w:rPr>
        <w:t>ال</w:t>
      </w:r>
      <w:r w:rsidRPr="00C507D4">
        <w:rPr>
          <w:rFonts w:ascii="Simplified Arabic" w:hAnsi="Simplified Arabic" w:cs="Simplified Arabic"/>
          <w:b/>
          <w:bCs/>
          <w:sz w:val="28"/>
          <w:szCs w:val="28"/>
          <w:rtl/>
        </w:rPr>
        <w:t>ملخص:</w:t>
      </w:r>
      <w:r w:rsidRPr="00C507D4">
        <w:rPr>
          <w:rFonts w:ascii="Simplified Arabic" w:hAnsi="Simplified Arabic" w:cs="Simplified Arabic" w:hint="cs"/>
          <w:b/>
          <w:bCs/>
          <w:sz w:val="28"/>
          <w:szCs w:val="28"/>
          <w:rtl/>
        </w:rPr>
        <w:t xml:space="preserve"> </w:t>
      </w:r>
      <w:r w:rsidRPr="00C507D4">
        <w:rPr>
          <w:rFonts w:ascii="Simplified Arabic" w:hAnsi="Simplified Arabic" w:cs="Simplified Arabic"/>
          <w:sz w:val="28"/>
          <w:szCs w:val="28"/>
          <w:rtl/>
        </w:rPr>
        <w:t xml:space="preserve">حاول الكاتب المسرحي الليبي في نصوصه المسرحية الانتقال من خصوصيته الضيقة </w:t>
      </w:r>
      <w:r w:rsidR="00783208">
        <w:rPr>
          <w:rFonts w:ascii="Simplified Arabic" w:hAnsi="Simplified Arabic" w:cs="Simplified Arabic"/>
          <w:sz w:val="28"/>
          <w:szCs w:val="28"/>
          <w:rtl/>
        </w:rPr>
        <w:t>إلى</w:t>
      </w:r>
      <w:r w:rsidRPr="00C507D4">
        <w:rPr>
          <w:rFonts w:ascii="Simplified Arabic" w:hAnsi="Simplified Arabic" w:cs="Simplified Arabic"/>
          <w:sz w:val="28"/>
          <w:szCs w:val="28"/>
          <w:rtl/>
        </w:rPr>
        <w:t xml:space="preserve"> آفاق الإنسانية، وسعى </w:t>
      </w:r>
      <w:r w:rsidR="00783208">
        <w:rPr>
          <w:rFonts w:ascii="Simplified Arabic" w:hAnsi="Simplified Arabic" w:cs="Simplified Arabic"/>
          <w:sz w:val="28"/>
          <w:szCs w:val="28"/>
          <w:rtl/>
        </w:rPr>
        <w:t>إلى</w:t>
      </w:r>
      <w:r w:rsidRPr="00C507D4">
        <w:rPr>
          <w:rFonts w:ascii="Simplified Arabic" w:hAnsi="Simplified Arabic" w:cs="Simplified Arabic"/>
          <w:sz w:val="28"/>
          <w:szCs w:val="28"/>
          <w:rtl/>
        </w:rPr>
        <w:t xml:space="preserve"> تحقيق الروح العالمي في نتاجه الأدبي بوسائل عدّة منها:</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sz w:val="28"/>
          <w:szCs w:val="28"/>
          <w:rtl/>
        </w:rPr>
        <w:t>البطل التراجيدي – القوى الخارقة للطبيعة – الرموز الطبيعية – القضاء والقدر.</w:t>
      </w:r>
    </w:p>
    <w:p w:rsidR="00C507D4" w:rsidRPr="00C507D4" w:rsidRDefault="00C507D4" w:rsidP="00142A34">
      <w:pPr>
        <w:bidi w:val="0"/>
        <w:spacing w:before="240"/>
        <w:jc w:val="both"/>
        <w:rPr>
          <w:rFonts w:ascii="Simplified Arabic" w:hAnsi="Simplified Arabic" w:cs="Simplified Arabic"/>
          <w:sz w:val="28"/>
          <w:szCs w:val="28"/>
        </w:rPr>
      </w:pPr>
      <w:r w:rsidRPr="00C507D4">
        <w:rPr>
          <w:rFonts w:ascii="Simplified Arabic" w:hAnsi="Simplified Arabic" w:cs="Simplified Arabic"/>
          <w:sz w:val="28"/>
          <w:szCs w:val="28"/>
        </w:rPr>
        <w:t>The Libyan Play Wright Tried in his theatrical texts to move from his narrow privacy to the horizons of humanity and sought to achieve the universilty in his literary production by seveL ways.</w:t>
      </w:r>
    </w:p>
    <w:p w:rsidR="00C507D4" w:rsidRPr="00C507D4" w:rsidRDefault="00C507D4" w:rsidP="00C507D4">
      <w:pPr>
        <w:bidi w:val="0"/>
        <w:jc w:val="both"/>
        <w:rPr>
          <w:rFonts w:ascii="Simplified Arabic" w:hAnsi="Simplified Arabic" w:cs="Simplified Arabic"/>
          <w:sz w:val="28"/>
          <w:szCs w:val="28"/>
        </w:rPr>
      </w:pPr>
      <w:r w:rsidRPr="00C507D4">
        <w:rPr>
          <w:rFonts w:ascii="Simplified Arabic" w:hAnsi="Simplified Arabic" w:cs="Simplified Arabic"/>
          <w:sz w:val="28"/>
          <w:szCs w:val="28"/>
        </w:rPr>
        <w:t xml:space="preserve">Such as: The tragic hero – supernatural – natural symbols – the fate and destiny  </w:t>
      </w:r>
    </w:p>
    <w:p w:rsidR="00C507D4" w:rsidRPr="00C507D4" w:rsidRDefault="00C507D4" w:rsidP="00006A6B">
      <w:pPr>
        <w:spacing w:before="240"/>
        <w:jc w:val="both"/>
        <w:rPr>
          <w:rFonts w:ascii="Simplified Arabic" w:hAnsi="Simplified Arabic" w:cs="Simplified Arabic"/>
          <w:sz w:val="28"/>
          <w:szCs w:val="28"/>
          <w:rtl/>
          <w:lang w:bidi="ar-LY"/>
        </w:rPr>
      </w:pPr>
      <w:r w:rsidRPr="00C507D4">
        <w:rPr>
          <w:rFonts w:ascii="Simplified Arabic" w:hAnsi="Simplified Arabic" w:cs="Simplified Arabic" w:hint="cs"/>
          <w:b/>
          <w:bCs/>
          <w:sz w:val="28"/>
          <w:szCs w:val="28"/>
          <w:rtl/>
          <w:lang w:bidi="ar-LY"/>
        </w:rPr>
        <w:t xml:space="preserve">الكلمات </w:t>
      </w:r>
      <w:r w:rsidRPr="00C507D4">
        <w:rPr>
          <w:rFonts w:ascii="Simplified Arabic" w:hAnsi="Simplified Arabic" w:cs="Simplified Arabic"/>
          <w:b/>
          <w:bCs/>
          <w:sz w:val="28"/>
          <w:szCs w:val="28"/>
          <w:rtl/>
        </w:rPr>
        <w:t>المف</w:t>
      </w:r>
      <w:r w:rsidRPr="00C507D4">
        <w:rPr>
          <w:rFonts w:ascii="Simplified Arabic" w:hAnsi="Simplified Arabic" w:cs="Simplified Arabic" w:hint="cs"/>
          <w:b/>
          <w:bCs/>
          <w:sz w:val="28"/>
          <w:szCs w:val="28"/>
          <w:rtl/>
        </w:rPr>
        <w:t>ت</w:t>
      </w:r>
      <w:r w:rsidRPr="00C507D4">
        <w:rPr>
          <w:rFonts w:ascii="Simplified Arabic" w:hAnsi="Simplified Arabic" w:cs="Simplified Arabic"/>
          <w:b/>
          <w:bCs/>
          <w:sz w:val="28"/>
          <w:szCs w:val="28"/>
          <w:rtl/>
        </w:rPr>
        <w:t>اح</w:t>
      </w:r>
      <w:r w:rsidRPr="00C507D4">
        <w:rPr>
          <w:rFonts w:ascii="Simplified Arabic" w:hAnsi="Simplified Arabic" w:cs="Simplified Arabic" w:hint="cs"/>
          <w:b/>
          <w:bCs/>
          <w:sz w:val="28"/>
          <w:szCs w:val="28"/>
          <w:rtl/>
        </w:rPr>
        <w:t>ية</w:t>
      </w:r>
      <w:r w:rsidRPr="00C507D4">
        <w:rPr>
          <w:rFonts w:ascii="Simplified Arabic" w:hAnsi="Simplified Arabic" w:cs="Simplified Arabic"/>
          <w:b/>
          <w:bCs/>
          <w:sz w:val="28"/>
          <w:szCs w:val="28"/>
          <w:rtl/>
        </w:rPr>
        <w:t>:</w:t>
      </w:r>
      <w:r w:rsidRPr="00C507D4">
        <w:rPr>
          <w:rFonts w:ascii="Simplified Arabic" w:hAnsi="Simplified Arabic" w:cs="Simplified Arabic"/>
          <w:sz w:val="28"/>
          <w:szCs w:val="28"/>
          <w:rtl/>
        </w:rPr>
        <w:t xml:space="preserve"> </w:t>
      </w:r>
      <w:r w:rsidRPr="00C507D4">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البطل التراجيدي </w:t>
      </w:r>
      <w:r w:rsidR="00006A6B" w:rsidRPr="00006A6B">
        <w:rPr>
          <w:rFonts w:ascii="Simplified Arabic" w:hAnsi="Simplified Arabic" w:cs="Simplified Arabic"/>
          <w:sz w:val="28"/>
          <w:szCs w:val="28"/>
        </w:rPr>
        <w:t>tragic hero</w:t>
      </w:r>
      <w:r w:rsidR="00006A6B" w:rsidRPr="00006A6B">
        <w:rPr>
          <w:rFonts w:ascii="Simplified Arabic" w:hAnsi="Simplified Arabic" w:cs="Simplified Arabic"/>
          <w:sz w:val="28"/>
          <w:szCs w:val="28"/>
          <w:rtl/>
        </w:rPr>
        <w:t xml:space="preserve"> </w:t>
      </w:r>
      <w:r w:rsidRPr="00C507D4">
        <w:rPr>
          <w:rFonts w:ascii="Simplified Arabic" w:hAnsi="Simplified Arabic" w:cs="Simplified Arabic"/>
          <w:sz w:val="28"/>
          <w:szCs w:val="28"/>
          <w:rtl/>
        </w:rPr>
        <w:t>– القوى الخارقة للطبيعة</w:t>
      </w:r>
      <w:r w:rsidR="00006A6B">
        <w:rPr>
          <w:rFonts w:ascii="Simplified Arabic" w:hAnsi="Simplified Arabic" w:cs="Simplified Arabic" w:hint="cs"/>
          <w:sz w:val="28"/>
          <w:szCs w:val="28"/>
          <w:rtl/>
        </w:rPr>
        <w:t xml:space="preserve"> </w:t>
      </w:r>
      <w:r w:rsidR="00006A6B" w:rsidRPr="00006A6B">
        <w:rPr>
          <w:rFonts w:ascii="Simplified Arabic" w:hAnsi="Simplified Arabic" w:cs="Simplified Arabic"/>
          <w:sz w:val="28"/>
          <w:szCs w:val="28"/>
        </w:rPr>
        <w:t>supernatural powers</w:t>
      </w:r>
      <w:r w:rsidR="00006A6B" w:rsidRPr="00006A6B">
        <w:rPr>
          <w:rFonts w:ascii="Simplified Arabic" w:hAnsi="Simplified Arabic" w:cs="Simplified Arabic"/>
          <w:sz w:val="28"/>
          <w:szCs w:val="28"/>
          <w:rtl/>
        </w:rPr>
        <w:t xml:space="preserve"> </w:t>
      </w:r>
      <w:r w:rsidRPr="00C507D4">
        <w:rPr>
          <w:rFonts w:ascii="Simplified Arabic" w:hAnsi="Simplified Arabic" w:cs="Simplified Arabic"/>
          <w:sz w:val="28"/>
          <w:szCs w:val="28"/>
          <w:rtl/>
        </w:rPr>
        <w:t xml:space="preserve">– الرموز الطبيعية </w:t>
      </w:r>
      <w:r w:rsidR="00006A6B" w:rsidRPr="00006A6B">
        <w:rPr>
          <w:rFonts w:ascii="Simplified Arabic" w:hAnsi="Simplified Arabic" w:cs="Simplified Arabic"/>
          <w:sz w:val="28"/>
          <w:szCs w:val="28"/>
        </w:rPr>
        <w:t>natural symbols</w:t>
      </w:r>
      <w:r w:rsidR="00006A6B" w:rsidRPr="00006A6B">
        <w:rPr>
          <w:rFonts w:ascii="Simplified Arabic" w:hAnsi="Simplified Arabic" w:cs="Simplified Arabic"/>
          <w:sz w:val="28"/>
          <w:szCs w:val="28"/>
          <w:rtl/>
        </w:rPr>
        <w:t xml:space="preserve"> </w:t>
      </w:r>
      <w:r w:rsidRPr="00C507D4">
        <w:rPr>
          <w:rFonts w:ascii="Simplified Arabic" w:hAnsi="Simplified Arabic" w:cs="Simplified Arabic"/>
          <w:sz w:val="28"/>
          <w:szCs w:val="28"/>
          <w:rtl/>
        </w:rPr>
        <w:t>-القضاء والقدر</w:t>
      </w:r>
      <w:r w:rsidR="00006A6B">
        <w:rPr>
          <w:rFonts w:ascii="Simplified Arabic" w:hAnsi="Simplified Arabic" w:cs="Simplified Arabic" w:hint="cs"/>
          <w:sz w:val="28"/>
          <w:szCs w:val="28"/>
          <w:rtl/>
        </w:rPr>
        <w:t xml:space="preserve"> </w:t>
      </w:r>
      <w:r w:rsidR="00006A6B" w:rsidRPr="00006A6B">
        <w:rPr>
          <w:rFonts w:ascii="Simplified Arabic" w:hAnsi="Simplified Arabic" w:cs="Simplified Arabic"/>
          <w:sz w:val="28"/>
          <w:szCs w:val="28"/>
        </w:rPr>
        <w:t>Fate and destiny</w:t>
      </w:r>
      <w:r w:rsidRPr="00C507D4">
        <w:rPr>
          <w:rFonts w:ascii="Simplified Arabic" w:hAnsi="Simplified Arabic" w:cs="Simplified Arabic" w:hint="cs"/>
          <w:sz w:val="28"/>
          <w:szCs w:val="28"/>
          <w:rtl/>
        </w:rPr>
        <w:t>)</w:t>
      </w:r>
      <w:r w:rsidRPr="00C507D4">
        <w:rPr>
          <w:rFonts w:ascii="Simplified Arabic" w:hAnsi="Simplified Arabic" w:cs="Simplified Arabic"/>
          <w:sz w:val="28"/>
          <w:szCs w:val="28"/>
          <w:rtl/>
        </w:rPr>
        <w:t>.</w:t>
      </w:r>
    </w:p>
    <w:p w:rsidR="00C507D4" w:rsidRPr="00C507D4" w:rsidRDefault="00C507D4" w:rsidP="00006A6B">
      <w:pPr>
        <w:spacing w:before="240"/>
        <w:jc w:val="both"/>
        <w:rPr>
          <w:rFonts w:ascii="Simplified Arabic" w:hAnsi="Simplified Arabic" w:cs="Simplified Arabic"/>
          <w:sz w:val="28"/>
          <w:szCs w:val="28"/>
          <w:rtl/>
        </w:rPr>
      </w:pPr>
      <w:r w:rsidRPr="00C507D4">
        <w:rPr>
          <w:rFonts w:ascii="Simplified Arabic" w:hAnsi="Simplified Arabic" w:cs="Simplified Arabic"/>
          <w:b/>
          <w:bCs/>
          <w:sz w:val="28"/>
          <w:szCs w:val="28"/>
          <w:rtl/>
        </w:rPr>
        <w:t>المقدمة</w:t>
      </w:r>
      <w:r w:rsidR="00006A6B">
        <w:rPr>
          <w:rFonts w:ascii="Simplified Arabic" w:hAnsi="Simplified Arabic" w:cs="Simplified Arabic" w:hint="cs"/>
          <w:b/>
          <w:bCs/>
          <w:sz w:val="28"/>
          <w:szCs w:val="28"/>
          <w:rtl/>
        </w:rPr>
        <w:t xml:space="preserve">: </w:t>
      </w:r>
      <w:r w:rsidRPr="00C507D4">
        <w:rPr>
          <w:rFonts w:ascii="Simplified Arabic" w:hAnsi="Simplified Arabic" w:cs="Simplified Arabic"/>
          <w:sz w:val="28"/>
          <w:szCs w:val="28"/>
          <w:rtl/>
        </w:rPr>
        <w:t>تتناول هذه الدراسة موضوع الشمول (</w:t>
      </w:r>
      <w:r w:rsidRPr="00C507D4">
        <w:rPr>
          <w:rFonts w:ascii="Simplified Arabic" w:hAnsi="Simplified Arabic" w:cs="Simplified Arabic"/>
          <w:sz w:val="28"/>
          <w:szCs w:val="28"/>
          <w:rtl/>
          <w:lang w:bidi="ar-LY"/>
        </w:rPr>
        <w:t xml:space="preserve">الروح العالمي) </w:t>
      </w:r>
      <w:r w:rsidRPr="00C507D4">
        <w:rPr>
          <w:rFonts w:ascii="Simplified Arabic" w:hAnsi="Simplified Arabic" w:cs="Simplified Arabic"/>
          <w:sz w:val="28"/>
          <w:szCs w:val="28"/>
          <w:rtl/>
        </w:rPr>
        <w:t>في المسرحية الليبية</w:t>
      </w:r>
      <w:r w:rsidRPr="00C507D4">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 التي تعالت في تقنياتها الدرامية وأدواتها الفنية</w:t>
      </w:r>
      <w:r w:rsidRPr="00C507D4">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 ومضمونها الفكري</w:t>
      </w:r>
      <w:r w:rsidRPr="00C507D4">
        <w:rPr>
          <w:rFonts w:ascii="Simplified Arabic" w:hAnsi="Simplified Arabic" w:cs="Simplified Arabic" w:hint="cs"/>
          <w:sz w:val="28"/>
          <w:szCs w:val="28"/>
          <w:rtl/>
        </w:rPr>
        <w:t xml:space="preserve"> </w:t>
      </w:r>
      <w:r w:rsidRPr="00C507D4">
        <w:rPr>
          <w:rFonts w:ascii="Simplified Arabic" w:hAnsi="Simplified Arabic" w:cs="Simplified Arabic"/>
          <w:sz w:val="28"/>
          <w:szCs w:val="28"/>
          <w:rtl/>
        </w:rPr>
        <w:t>عن حدودها الإقليمية</w:t>
      </w:r>
      <w:r w:rsidRPr="00C507D4">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 وخصوصيتها المحلية</w:t>
      </w:r>
      <w:r w:rsidRPr="00C507D4">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 لتعانق فضاء الآخر</w:t>
      </w:r>
      <w:r w:rsidRPr="00C507D4">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 وتتثاقف مع المنجز في المسرح العالمي. </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b/>
          <w:bCs/>
          <w:sz w:val="28"/>
          <w:szCs w:val="28"/>
          <w:rtl/>
        </w:rPr>
        <w:t>وت</w:t>
      </w:r>
      <w:r w:rsidRPr="00C507D4">
        <w:rPr>
          <w:rFonts w:ascii="Simplified Arabic" w:hAnsi="Simplified Arabic" w:cs="Simplified Arabic"/>
          <w:b/>
          <w:bCs/>
          <w:sz w:val="28"/>
          <w:szCs w:val="28"/>
          <w:rtl/>
        </w:rPr>
        <w:t>هدف الدراسة</w:t>
      </w:r>
      <w:r w:rsidRPr="00C507D4">
        <w:rPr>
          <w:rFonts w:ascii="Simplified Arabic" w:hAnsi="Simplified Arabic" w:cs="Simplified Arabic" w:hint="cs"/>
          <w:sz w:val="28"/>
          <w:szCs w:val="28"/>
          <w:rtl/>
        </w:rPr>
        <w:t xml:space="preserve"> </w:t>
      </w:r>
      <w:r w:rsidR="00783208">
        <w:rPr>
          <w:rFonts w:ascii="Simplified Arabic" w:hAnsi="Simplified Arabic" w:cs="Simplified Arabic"/>
          <w:sz w:val="28"/>
          <w:szCs w:val="28"/>
          <w:rtl/>
        </w:rPr>
        <w:t>إلى</w:t>
      </w:r>
      <w:r w:rsidRPr="00C507D4">
        <w:rPr>
          <w:rFonts w:ascii="Simplified Arabic" w:hAnsi="Simplified Arabic" w:cs="Simplified Arabic"/>
          <w:sz w:val="28"/>
          <w:szCs w:val="28"/>
          <w:rtl/>
        </w:rPr>
        <w:t xml:space="preserve"> التعرف على الوسائل والأساليب التي استخدمها الكاتب المسرحي الليبي لتحقيق الروح العالمي في نصه المسرحي.</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وركز </w:t>
      </w:r>
      <w:r w:rsidRPr="00C507D4">
        <w:rPr>
          <w:rFonts w:ascii="Simplified Arabic" w:hAnsi="Simplified Arabic" w:cs="Simplified Arabic"/>
          <w:sz w:val="28"/>
          <w:szCs w:val="28"/>
          <w:rtl/>
        </w:rPr>
        <w:t>منهج الدراسة</w:t>
      </w:r>
      <w:r w:rsidRPr="00C507D4">
        <w:rPr>
          <w:rFonts w:ascii="Simplified Arabic" w:hAnsi="Simplified Arabic" w:cs="Simplified Arabic" w:hint="cs"/>
          <w:sz w:val="28"/>
          <w:szCs w:val="28"/>
          <w:rtl/>
        </w:rPr>
        <w:t xml:space="preserve"> </w:t>
      </w:r>
      <w:r w:rsidR="00783208">
        <w:rPr>
          <w:rFonts w:ascii="Simplified Arabic" w:hAnsi="Simplified Arabic" w:cs="Simplified Arabic" w:hint="cs"/>
          <w:sz w:val="28"/>
          <w:szCs w:val="28"/>
          <w:rtl/>
        </w:rPr>
        <w:t>إلى</w:t>
      </w:r>
      <w:r w:rsidRPr="00C507D4">
        <w:rPr>
          <w:rFonts w:ascii="Simplified Arabic" w:hAnsi="Simplified Arabic" w:cs="Simplified Arabic" w:hint="cs"/>
          <w:sz w:val="28"/>
          <w:szCs w:val="28"/>
          <w:rtl/>
        </w:rPr>
        <w:t xml:space="preserve"> إظهار </w:t>
      </w:r>
      <w:r w:rsidRPr="00C507D4">
        <w:rPr>
          <w:rFonts w:ascii="Simplified Arabic" w:hAnsi="Simplified Arabic" w:cs="Simplified Arabic"/>
          <w:sz w:val="28"/>
          <w:szCs w:val="28"/>
          <w:rtl/>
        </w:rPr>
        <w:t xml:space="preserve">البحث </w:t>
      </w:r>
      <w:r w:rsidRPr="00C507D4">
        <w:rPr>
          <w:rFonts w:ascii="Simplified Arabic" w:hAnsi="Simplified Arabic" w:cs="Simplified Arabic" w:hint="cs"/>
          <w:sz w:val="28"/>
          <w:szCs w:val="28"/>
          <w:rtl/>
        </w:rPr>
        <w:t xml:space="preserve">بأنه </w:t>
      </w:r>
      <w:r w:rsidRPr="00C507D4">
        <w:rPr>
          <w:rFonts w:ascii="Simplified Arabic" w:hAnsi="Simplified Arabic" w:cs="Simplified Arabic"/>
          <w:sz w:val="28"/>
          <w:szCs w:val="28"/>
          <w:rtl/>
        </w:rPr>
        <w:t xml:space="preserve">نشاط علمي يهدف </w:t>
      </w:r>
      <w:r w:rsidR="00783208">
        <w:rPr>
          <w:rFonts w:ascii="Simplified Arabic" w:hAnsi="Simplified Arabic" w:cs="Simplified Arabic"/>
          <w:sz w:val="28"/>
          <w:szCs w:val="28"/>
          <w:rtl/>
        </w:rPr>
        <w:t>إلى</w:t>
      </w:r>
      <w:r w:rsidRPr="00C507D4">
        <w:rPr>
          <w:rFonts w:ascii="Simplified Arabic" w:hAnsi="Simplified Arabic" w:cs="Simplified Arabic"/>
          <w:sz w:val="28"/>
          <w:szCs w:val="28"/>
          <w:rtl/>
        </w:rPr>
        <w:t xml:space="preserve"> تفسير الظواهر، وفحص الفرضيات، للوصول </w:t>
      </w:r>
      <w:r w:rsidR="00783208">
        <w:rPr>
          <w:rFonts w:ascii="Simplified Arabic" w:hAnsi="Simplified Arabic" w:cs="Simplified Arabic"/>
          <w:sz w:val="28"/>
          <w:szCs w:val="28"/>
          <w:rtl/>
        </w:rPr>
        <w:t>إلى</w:t>
      </w:r>
      <w:r w:rsidRPr="00C507D4">
        <w:rPr>
          <w:rFonts w:ascii="Simplified Arabic" w:hAnsi="Simplified Arabic" w:cs="Simplified Arabic"/>
          <w:sz w:val="28"/>
          <w:szCs w:val="28"/>
          <w:rtl/>
        </w:rPr>
        <w:t xml:space="preserve"> الغايات؛ لذلك يجب على الباحث تحديد منهجه؛ ليتمكن من تقييم النتائج</w:t>
      </w:r>
      <w:r w:rsidRPr="00C507D4">
        <w:rPr>
          <w:rFonts w:ascii="Simplified Arabic" w:hAnsi="Simplified Arabic" w:cs="Simplified Arabic" w:hint="cs"/>
          <w:sz w:val="28"/>
          <w:szCs w:val="28"/>
          <w:rtl/>
        </w:rPr>
        <w:t xml:space="preserve">، </w:t>
      </w:r>
      <w:r w:rsidRPr="00C507D4">
        <w:rPr>
          <w:rFonts w:ascii="Simplified Arabic" w:hAnsi="Simplified Arabic" w:cs="Simplified Arabic"/>
          <w:sz w:val="28"/>
          <w:szCs w:val="28"/>
          <w:rtl/>
        </w:rPr>
        <w:t>وتحقيق الأهداف</w:t>
      </w:r>
      <w:r w:rsidRPr="00C507D4">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 واقتراح التوصيات، وقد اعتمدت هذه الدراسة على المنهج التحليلي لملاءمته لطبيعة الموضوع، وهذا المنهج يعتمد على الشرح والتفسير والنقد؛ ليصل </w:t>
      </w:r>
      <w:r w:rsidR="00783208">
        <w:rPr>
          <w:rFonts w:ascii="Simplified Arabic" w:hAnsi="Simplified Arabic" w:cs="Simplified Arabic"/>
          <w:sz w:val="28"/>
          <w:szCs w:val="28"/>
          <w:rtl/>
        </w:rPr>
        <w:t>إلى</w:t>
      </w:r>
      <w:r w:rsidRPr="00C507D4">
        <w:rPr>
          <w:rFonts w:ascii="Simplified Arabic" w:hAnsi="Simplified Arabic" w:cs="Simplified Arabic"/>
          <w:sz w:val="28"/>
          <w:szCs w:val="28"/>
          <w:rtl/>
        </w:rPr>
        <w:t xml:space="preserve"> استنباط النتائج واستخلاص الأحكام.</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وقد جاءت </w:t>
      </w:r>
      <w:r w:rsidRPr="00C507D4">
        <w:rPr>
          <w:rFonts w:ascii="Simplified Arabic" w:hAnsi="Simplified Arabic" w:cs="Simplified Arabic"/>
          <w:sz w:val="28"/>
          <w:szCs w:val="28"/>
          <w:rtl/>
        </w:rPr>
        <w:t>أسباب اختيار ال</w:t>
      </w:r>
      <w:r w:rsidRPr="00C507D4">
        <w:rPr>
          <w:rFonts w:ascii="Simplified Arabic" w:hAnsi="Simplified Arabic" w:cs="Simplified Arabic" w:hint="cs"/>
          <w:sz w:val="28"/>
          <w:szCs w:val="28"/>
          <w:rtl/>
        </w:rPr>
        <w:t>موضوع مختلفة ال</w:t>
      </w:r>
      <w:r w:rsidRPr="00C507D4">
        <w:rPr>
          <w:rFonts w:ascii="Simplified Arabic" w:hAnsi="Simplified Arabic" w:cs="Simplified Arabic"/>
          <w:sz w:val="28"/>
          <w:szCs w:val="28"/>
          <w:rtl/>
        </w:rPr>
        <w:t xml:space="preserve">أسباب </w:t>
      </w:r>
      <w:r w:rsidRPr="00C507D4">
        <w:rPr>
          <w:rFonts w:ascii="Simplified Arabic" w:hAnsi="Simplified Arabic" w:cs="Simplified Arabic" w:hint="cs"/>
          <w:sz w:val="28"/>
          <w:szCs w:val="28"/>
          <w:rtl/>
        </w:rPr>
        <w:t xml:space="preserve">ما </w:t>
      </w:r>
      <w:r w:rsidRPr="00C507D4">
        <w:rPr>
          <w:rFonts w:ascii="Simplified Arabic" w:hAnsi="Simplified Arabic" w:cs="Simplified Arabic"/>
          <w:sz w:val="28"/>
          <w:szCs w:val="28"/>
          <w:rtl/>
        </w:rPr>
        <w:t>بين دوافع ذاتية وأخرى موضوعية، وكانت على النحو الآتي:</w:t>
      </w:r>
    </w:p>
    <w:p w:rsidR="00C507D4" w:rsidRPr="00142A34" w:rsidRDefault="00C507D4" w:rsidP="00142A34">
      <w:pPr>
        <w:spacing w:before="240"/>
        <w:jc w:val="both"/>
        <w:rPr>
          <w:rFonts w:ascii="Simplified Arabic" w:hAnsi="Simplified Arabic" w:cs="Simplified Arabic"/>
          <w:b/>
          <w:bCs/>
          <w:sz w:val="28"/>
          <w:szCs w:val="28"/>
          <w:u w:val="single"/>
          <w:rtl/>
        </w:rPr>
      </w:pPr>
      <w:r w:rsidRPr="00142A34">
        <w:rPr>
          <w:rFonts w:ascii="Simplified Arabic" w:hAnsi="Simplified Arabic" w:cs="Simplified Arabic"/>
          <w:b/>
          <w:bCs/>
          <w:sz w:val="28"/>
          <w:szCs w:val="28"/>
          <w:u w:val="single"/>
          <w:rtl/>
        </w:rPr>
        <w:t>أولاً: الأسباب الذاتية:</w:t>
      </w:r>
    </w:p>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 xml:space="preserve">- </w:t>
      </w:r>
      <w:r w:rsidRPr="00C507D4">
        <w:rPr>
          <w:rFonts w:ascii="Simplified Arabic" w:hAnsi="Simplified Arabic" w:cs="Simplified Arabic"/>
          <w:sz w:val="28"/>
          <w:szCs w:val="28"/>
          <w:rtl/>
        </w:rPr>
        <w:t>فتح آفاق البحث والدراسة على الإبداع الليبي في مجال الأدب المسرحي أمام الباحثين، والمهتمين بالحركة الأدبية في ليبيا.</w:t>
      </w:r>
    </w:p>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 xml:space="preserve">- </w:t>
      </w:r>
      <w:r w:rsidRPr="00C507D4">
        <w:rPr>
          <w:rFonts w:ascii="Simplified Arabic" w:hAnsi="Simplified Arabic" w:cs="Simplified Arabic"/>
          <w:sz w:val="28"/>
          <w:szCs w:val="28"/>
          <w:rtl/>
        </w:rPr>
        <w:t>الرغبة والميل لدراسة الأدب المسرحي في ليبيا، ومناقشة تشكيلاته وتقنياته الفنية, وتأثيره على المتلقي.</w:t>
      </w:r>
    </w:p>
    <w:p w:rsidR="00C507D4" w:rsidRPr="00C507D4" w:rsidRDefault="00C507D4" w:rsidP="00142A34">
      <w:pPr>
        <w:spacing w:before="240"/>
        <w:jc w:val="both"/>
        <w:rPr>
          <w:rFonts w:ascii="Simplified Arabic" w:hAnsi="Simplified Arabic" w:cs="Simplified Arabic"/>
          <w:b/>
          <w:bCs/>
          <w:sz w:val="28"/>
          <w:szCs w:val="28"/>
        </w:rPr>
      </w:pPr>
      <w:r w:rsidRPr="00142A34">
        <w:rPr>
          <w:rFonts w:ascii="Simplified Arabic" w:hAnsi="Simplified Arabic" w:cs="Simplified Arabic"/>
          <w:b/>
          <w:bCs/>
          <w:sz w:val="28"/>
          <w:szCs w:val="28"/>
          <w:u w:val="single"/>
          <w:rtl/>
        </w:rPr>
        <w:t>ثانياً: الأسباب الموضوعية</w:t>
      </w:r>
      <w:r w:rsidRPr="00C507D4">
        <w:rPr>
          <w:rFonts w:ascii="Simplified Arabic" w:hAnsi="Simplified Arabic" w:cs="Simplified Arabic"/>
          <w:b/>
          <w:bCs/>
          <w:sz w:val="28"/>
          <w:szCs w:val="28"/>
          <w:rtl/>
        </w:rPr>
        <w:t xml:space="preserve">: </w:t>
      </w:r>
    </w:p>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 xml:space="preserve">- </w:t>
      </w:r>
      <w:r w:rsidRPr="00C507D4">
        <w:rPr>
          <w:rFonts w:ascii="Simplified Arabic" w:hAnsi="Simplified Arabic" w:cs="Simplified Arabic"/>
          <w:sz w:val="28"/>
          <w:szCs w:val="28"/>
          <w:rtl/>
        </w:rPr>
        <w:t>قلة البحث والدراسة العلمية التي تناقش الكتابة المسرحية في ليبيا، وتحلل بناءها الدرامي، وتناقش مؤثراتها واتجاهاتها وخصائصها وأبعادها الفلسفية والفكرية.</w:t>
      </w:r>
    </w:p>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 xml:space="preserve">- </w:t>
      </w:r>
      <w:r w:rsidRPr="00C507D4">
        <w:rPr>
          <w:rFonts w:ascii="Simplified Arabic" w:hAnsi="Simplified Arabic" w:cs="Simplified Arabic"/>
          <w:sz w:val="28"/>
          <w:szCs w:val="28"/>
          <w:rtl/>
        </w:rPr>
        <w:t>تعريف المتلقي العربي بتجربة التأليف الأدبي المسرحي في ليبيا، وحث المؤسسات الثقافية على نشر أعمال الكُتّاب المسرحيين، وتوجيه الدراسات النقدية نحو نتاجهم الإبداعي.</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b/>
          <w:bCs/>
          <w:sz w:val="28"/>
          <w:szCs w:val="28"/>
          <w:rtl/>
        </w:rPr>
        <w:t>خطة الدراسة:</w:t>
      </w:r>
      <w:r w:rsidRPr="00C507D4">
        <w:rPr>
          <w:rFonts w:ascii="Simplified Arabic" w:hAnsi="Simplified Arabic" w:cs="Simplified Arabic" w:hint="cs"/>
          <w:sz w:val="28"/>
          <w:szCs w:val="28"/>
          <w:rtl/>
        </w:rPr>
        <w:t xml:space="preserve"> </w:t>
      </w:r>
      <w:r w:rsidRPr="00C507D4">
        <w:rPr>
          <w:rFonts w:ascii="Simplified Arabic" w:hAnsi="Simplified Arabic" w:cs="Simplified Arabic"/>
          <w:sz w:val="28"/>
          <w:szCs w:val="28"/>
          <w:rtl/>
        </w:rPr>
        <w:t xml:space="preserve">لما كان من الضروري وفقا للمنهجية العلمية، رسم خطة البحث وتحديد مطالبه، قسمت الدراسة </w:t>
      </w:r>
      <w:r w:rsidR="00783208">
        <w:rPr>
          <w:rFonts w:ascii="Simplified Arabic" w:hAnsi="Simplified Arabic" w:cs="Simplified Arabic"/>
          <w:sz w:val="28"/>
          <w:szCs w:val="28"/>
          <w:rtl/>
        </w:rPr>
        <w:t>إلى</w:t>
      </w:r>
      <w:r w:rsidRPr="00C507D4">
        <w:rPr>
          <w:rFonts w:ascii="Simplified Arabic" w:hAnsi="Simplified Arabic" w:cs="Simplified Arabic"/>
          <w:sz w:val="28"/>
          <w:szCs w:val="28"/>
          <w:rtl/>
        </w:rPr>
        <w:t xml:space="preserve"> المحاور الآتية:</w:t>
      </w:r>
    </w:p>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 xml:space="preserve">المحور الأول: </w:t>
      </w:r>
      <w:r w:rsidRPr="00C507D4">
        <w:rPr>
          <w:rFonts w:ascii="Simplified Arabic" w:hAnsi="Simplified Arabic" w:cs="Simplified Arabic"/>
          <w:sz w:val="28"/>
          <w:szCs w:val="28"/>
          <w:rtl/>
        </w:rPr>
        <w:t>تعريف الشمول (المسرح العالمي) لغة واصطلاحا.</w:t>
      </w:r>
    </w:p>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 xml:space="preserve">المحور الثاني: </w:t>
      </w:r>
      <w:r w:rsidRPr="00C507D4">
        <w:rPr>
          <w:rFonts w:ascii="Simplified Arabic" w:hAnsi="Simplified Arabic" w:cs="Simplified Arabic"/>
          <w:sz w:val="28"/>
          <w:szCs w:val="28"/>
          <w:rtl/>
        </w:rPr>
        <w:t>ملامح الشمول في المسرح العالمي.</w:t>
      </w:r>
    </w:p>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 xml:space="preserve">المحور الثالث: </w:t>
      </w:r>
      <w:r w:rsidRPr="00C507D4">
        <w:rPr>
          <w:rFonts w:ascii="Simplified Arabic" w:hAnsi="Simplified Arabic" w:cs="Simplified Arabic"/>
          <w:sz w:val="28"/>
          <w:szCs w:val="28"/>
          <w:rtl/>
        </w:rPr>
        <w:t>وسائل وأساليب الروح العالمي في المسرحية الليبية:</w:t>
      </w:r>
    </w:p>
    <w:p w:rsidR="008B6FFD" w:rsidRDefault="00C507D4" w:rsidP="008B6FFD">
      <w:pPr>
        <w:spacing w:before="240"/>
        <w:jc w:val="both"/>
        <w:rPr>
          <w:rFonts w:ascii="Simplified Arabic" w:hAnsi="Simplified Arabic" w:cs="Simplified Arabic"/>
          <w:sz w:val="28"/>
          <w:szCs w:val="28"/>
          <w:rtl/>
          <w:lang w:bidi="ar-LY"/>
        </w:rPr>
      </w:pPr>
      <w:r w:rsidRPr="00C507D4">
        <w:rPr>
          <w:rFonts w:ascii="Simplified Arabic" w:hAnsi="Simplified Arabic" w:cs="Simplified Arabic"/>
          <w:b/>
          <w:bCs/>
          <w:sz w:val="28"/>
          <w:szCs w:val="28"/>
          <w:rtl/>
        </w:rPr>
        <w:t>الدراسات السابقة</w:t>
      </w:r>
      <w:r w:rsidRPr="00C507D4">
        <w:rPr>
          <w:rFonts w:ascii="Simplified Arabic" w:hAnsi="Simplified Arabic" w:cs="Simplified Arabic"/>
          <w:sz w:val="28"/>
          <w:szCs w:val="28"/>
          <w:rtl/>
        </w:rPr>
        <w:t xml:space="preserve">: </w:t>
      </w:r>
    </w:p>
    <w:p w:rsidR="00C507D4" w:rsidRPr="00C507D4" w:rsidRDefault="00C507D4" w:rsidP="008B6FFD">
      <w:pPr>
        <w:jc w:val="both"/>
        <w:rPr>
          <w:rFonts w:ascii="Simplified Arabic" w:hAnsi="Simplified Arabic" w:cs="Simplified Arabic"/>
          <w:sz w:val="28"/>
          <w:szCs w:val="28"/>
          <w:rtl/>
        </w:rPr>
      </w:pPr>
      <w:r w:rsidRPr="00C507D4">
        <w:rPr>
          <w:rFonts w:ascii="Simplified Arabic" w:hAnsi="Simplified Arabic" w:cs="Simplified Arabic"/>
          <w:sz w:val="28"/>
          <w:szCs w:val="28"/>
          <w:rtl/>
        </w:rPr>
        <w:t xml:space="preserve">نظراً لما للدراسات السابقة من أهمية في رسم الإطار النظري لخطة البحث، وتجنب التكرار، ومعرفة ما تمّ إنجازه سابقاً، وتحديد ما ستضيفه هذه الدراسة من إسهامات وإنجازات جديدة في ذات الحقل المعرفي، استعانت الدراسة بالمراجع والدوريات الآتية: </w:t>
      </w:r>
    </w:p>
    <w:p w:rsidR="00C507D4" w:rsidRPr="00C507D4" w:rsidRDefault="00C507D4" w:rsidP="00C507D4">
      <w:pPr>
        <w:jc w:val="both"/>
        <w:rPr>
          <w:rFonts w:ascii="Simplified Arabic" w:hAnsi="Simplified Arabic" w:cs="Simplified Arabic"/>
          <w:b/>
          <w:bCs/>
          <w:sz w:val="28"/>
          <w:szCs w:val="28"/>
        </w:rPr>
      </w:pPr>
      <w:r w:rsidRPr="00C507D4">
        <w:rPr>
          <w:rFonts w:ascii="Simplified Arabic" w:hAnsi="Simplified Arabic" w:cs="Simplified Arabic"/>
          <w:b/>
          <w:bCs/>
          <w:sz w:val="28"/>
          <w:szCs w:val="28"/>
          <w:rtl/>
        </w:rPr>
        <w:t xml:space="preserve">الأرديس نيكول. </w:t>
      </w:r>
      <w:r w:rsidRPr="00C507D4">
        <w:rPr>
          <w:rFonts w:ascii="Simplified Arabic" w:hAnsi="Simplified Arabic" w:cs="Simplified Arabic"/>
          <w:sz w:val="28"/>
          <w:szCs w:val="28"/>
          <w:rtl/>
        </w:rPr>
        <w:t xml:space="preserve">علم المسرحية. ترجمة: دريني خشبة، مكتبة </w:t>
      </w:r>
      <w:r w:rsidR="00682CAD">
        <w:rPr>
          <w:rFonts w:ascii="Simplified Arabic" w:hAnsi="Simplified Arabic" w:cs="Simplified Arabic"/>
          <w:sz w:val="28"/>
          <w:szCs w:val="28"/>
          <w:rtl/>
        </w:rPr>
        <w:t>الآداب</w:t>
      </w:r>
      <w:r w:rsidRPr="00C507D4">
        <w:rPr>
          <w:rFonts w:ascii="Simplified Arabic" w:hAnsi="Simplified Arabic" w:cs="Simplified Arabic"/>
          <w:sz w:val="28"/>
          <w:szCs w:val="28"/>
          <w:rtl/>
        </w:rPr>
        <w:t xml:space="preserve"> ومطبعتها بالجماميز، المطبعة النموذجية، القاهرة، 1958م. </w:t>
      </w:r>
    </w:p>
    <w:p w:rsidR="00C507D4" w:rsidRPr="00C507D4" w:rsidRDefault="00C507D4" w:rsidP="00C507D4">
      <w:pPr>
        <w:jc w:val="both"/>
        <w:rPr>
          <w:rFonts w:ascii="Simplified Arabic" w:hAnsi="Simplified Arabic" w:cs="Simplified Arabic"/>
          <w:b/>
          <w:bCs/>
          <w:sz w:val="28"/>
          <w:szCs w:val="28"/>
        </w:rPr>
      </w:pPr>
      <w:r w:rsidRPr="00C507D4">
        <w:rPr>
          <w:rFonts w:ascii="Simplified Arabic" w:hAnsi="Simplified Arabic" w:cs="Simplified Arabic"/>
          <w:b/>
          <w:bCs/>
          <w:sz w:val="28"/>
          <w:szCs w:val="28"/>
          <w:rtl/>
        </w:rPr>
        <w:t>فرد. ب. ميليت</w:t>
      </w:r>
      <w:r w:rsidRPr="00C507D4">
        <w:rPr>
          <w:rFonts w:ascii="Simplified Arabic" w:hAnsi="Simplified Arabic" w:cs="Simplified Arabic"/>
          <w:sz w:val="28"/>
          <w:szCs w:val="28"/>
          <w:rtl/>
        </w:rPr>
        <w:t xml:space="preserve">- </w:t>
      </w:r>
      <w:r w:rsidRPr="00C507D4">
        <w:rPr>
          <w:rFonts w:ascii="Simplified Arabic" w:hAnsi="Simplified Arabic" w:cs="Simplified Arabic"/>
          <w:b/>
          <w:bCs/>
          <w:sz w:val="28"/>
          <w:szCs w:val="28"/>
          <w:rtl/>
        </w:rPr>
        <w:t xml:space="preserve">جيرالدايدس بنتلي. </w:t>
      </w:r>
      <w:r w:rsidRPr="00C507D4">
        <w:rPr>
          <w:rFonts w:ascii="Simplified Arabic" w:hAnsi="Simplified Arabic" w:cs="Simplified Arabic"/>
          <w:sz w:val="28"/>
          <w:szCs w:val="28"/>
          <w:rtl/>
        </w:rPr>
        <w:t>فن المسرحية. ترجمة: صدقي خطاب، دار الثقافة بيروت، مؤسسة فرنكليين للطباعة والنشر، لا ط، بيروت، نيويورك، 1966م.</w:t>
      </w:r>
    </w:p>
    <w:p w:rsidR="00C507D4" w:rsidRPr="00C507D4" w:rsidRDefault="00C507D4" w:rsidP="00C507D4">
      <w:pPr>
        <w:bidi w:val="0"/>
        <w:jc w:val="both"/>
        <w:rPr>
          <w:rFonts w:ascii="Simplified Arabic" w:hAnsi="Simplified Arabic" w:cs="Simplified Arabic"/>
          <w:sz w:val="28"/>
          <w:szCs w:val="28"/>
        </w:rPr>
      </w:pPr>
      <w:r w:rsidRPr="00C507D4">
        <w:rPr>
          <w:rFonts w:ascii="Simplified Arabic" w:hAnsi="Simplified Arabic" w:cs="Simplified Arabic"/>
          <w:sz w:val="28"/>
          <w:szCs w:val="28"/>
        </w:rPr>
        <w:t>-David Lodge , 20</w:t>
      </w:r>
      <w:r w:rsidRPr="00C507D4">
        <w:rPr>
          <w:rFonts w:ascii="Simplified Arabic" w:hAnsi="Simplified Arabic" w:cs="Simplified Arabic"/>
          <w:sz w:val="28"/>
          <w:szCs w:val="28"/>
          <w:vertAlign w:val="superscript"/>
        </w:rPr>
        <w:t>th</w:t>
      </w:r>
      <w:r w:rsidRPr="00C507D4">
        <w:rPr>
          <w:rFonts w:ascii="Simplified Arabic" w:hAnsi="Simplified Arabic" w:cs="Simplified Arabic"/>
          <w:sz w:val="28"/>
          <w:szCs w:val="28"/>
        </w:rPr>
        <w:t xml:space="preserve"> century literary criticism –Longman, London, 1972.</w:t>
      </w:r>
    </w:p>
    <w:p w:rsidR="00C507D4" w:rsidRPr="00C507D4" w:rsidRDefault="00C507D4" w:rsidP="00C507D4">
      <w:pPr>
        <w:bidi w:val="0"/>
        <w:jc w:val="both"/>
        <w:rPr>
          <w:rFonts w:ascii="Simplified Arabic" w:hAnsi="Simplified Arabic" w:cs="Simplified Arabic"/>
          <w:sz w:val="28"/>
          <w:szCs w:val="28"/>
        </w:rPr>
      </w:pPr>
      <w:r w:rsidRPr="00C507D4">
        <w:rPr>
          <w:rFonts w:ascii="Simplified Arabic" w:hAnsi="Simplified Arabic" w:cs="Simplified Arabic"/>
          <w:sz w:val="28"/>
          <w:szCs w:val="28"/>
        </w:rPr>
        <w:t xml:space="preserve">-Supernatural Elements in Shakespeare plays. Liweizha . chine university Journal of Language Teaching and Research vol 10. No -2 March 2019 </w:t>
      </w:r>
    </w:p>
    <w:p w:rsidR="00C507D4" w:rsidRPr="00C507D4" w:rsidRDefault="00C507D4" w:rsidP="00C507D4">
      <w:pPr>
        <w:bidi w:val="0"/>
        <w:jc w:val="both"/>
        <w:rPr>
          <w:rFonts w:ascii="Simplified Arabic" w:hAnsi="Simplified Arabic" w:cs="Simplified Arabic"/>
          <w:sz w:val="28"/>
          <w:szCs w:val="28"/>
        </w:rPr>
      </w:pPr>
      <w:r w:rsidRPr="00C507D4">
        <w:rPr>
          <w:rFonts w:ascii="Simplified Arabic" w:hAnsi="Simplified Arabic" w:cs="Simplified Arabic"/>
          <w:sz w:val="28"/>
          <w:szCs w:val="28"/>
        </w:rPr>
        <w:t>-The Supernatural Element in W.B Yeats s the Shadowy Water Asma Makram</w:t>
      </w:r>
      <w:r w:rsidRPr="00C507D4">
        <w:rPr>
          <w:rFonts w:ascii="Simplified Arabic" w:hAnsi="Simplified Arabic" w:cs="Simplified Arabic"/>
          <w:sz w:val="28"/>
          <w:szCs w:val="28"/>
          <w:rtl/>
          <w:lang w:bidi="ar-LY"/>
        </w:rPr>
        <w:t>.حوليات آداب عين شمس مج 5 ,</w:t>
      </w:r>
      <w:r w:rsidRPr="00C507D4">
        <w:rPr>
          <w:rFonts w:ascii="Simplified Arabic" w:hAnsi="Simplified Arabic" w:cs="Simplified Arabic"/>
          <w:sz w:val="28"/>
          <w:szCs w:val="28"/>
          <w:rtl/>
        </w:rPr>
        <w:t xml:space="preserve">ع7 </w:t>
      </w:r>
      <w:r w:rsidRPr="00C507D4">
        <w:rPr>
          <w:rFonts w:ascii="Simplified Arabic" w:hAnsi="Simplified Arabic" w:cs="Simplified Arabic"/>
          <w:sz w:val="28"/>
          <w:szCs w:val="28"/>
          <w:rtl/>
          <w:lang w:bidi="ar-LY"/>
        </w:rPr>
        <w:t xml:space="preserve">يوليو – سبتمبر 2017  </w:t>
      </w:r>
    </w:p>
    <w:p w:rsidR="00C507D4" w:rsidRPr="00C507D4" w:rsidRDefault="00C507D4" w:rsidP="00C507D4">
      <w:pPr>
        <w:bidi w:val="0"/>
        <w:jc w:val="both"/>
        <w:rPr>
          <w:rFonts w:ascii="Simplified Arabic" w:hAnsi="Simplified Arabic" w:cs="Simplified Arabic"/>
          <w:sz w:val="28"/>
          <w:szCs w:val="28"/>
        </w:rPr>
      </w:pPr>
      <w:r w:rsidRPr="00C507D4">
        <w:rPr>
          <w:rFonts w:ascii="Simplified Arabic" w:hAnsi="Simplified Arabic" w:cs="Simplified Arabic"/>
          <w:sz w:val="28"/>
          <w:szCs w:val="28"/>
        </w:rPr>
        <w:t>-Modern Critical Approach to tragedy Aspects of the Shakespeare s peam   Hero in millers Death of Sales man .</w:t>
      </w:r>
    </w:p>
    <w:p w:rsidR="00C507D4" w:rsidRPr="00C507D4" w:rsidRDefault="00C507D4" w:rsidP="00C507D4">
      <w:pPr>
        <w:bidi w:val="0"/>
        <w:jc w:val="both"/>
        <w:rPr>
          <w:rFonts w:ascii="Simplified Arabic" w:hAnsi="Simplified Arabic" w:cs="Simplified Arabic"/>
          <w:sz w:val="28"/>
          <w:szCs w:val="28"/>
        </w:rPr>
      </w:pPr>
      <w:r w:rsidRPr="00C507D4">
        <w:rPr>
          <w:rFonts w:ascii="Simplified Arabic" w:hAnsi="Simplified Arabic" w:cs="Simplified Arabic"/>
          <w:sz w:val="28"/>
          <w:szCs w:val="28"/>
        </w:rPr>
        <w:t xml:space="preserve">Ahmed taha </w:t>
      </w:r>
    </w:p>
    <w:p w:rsidR="00C507D4" w:rsidRPr="00C507D4" w:rsidRDefault="00C507D4" w:rsidP="00C507D4">
      <w:pPr>
        <w:jc w:val="both"/>
        <w:rPr>
          <w:rFonts w:ascii="Simplified Arabic" w:hAnsi="Simplified Arabic" w:cs="Simplified Arabic"/>
          <w:sz w:val="28"/>
          <w:szCs w:val="28"/>
          <w:lang w:bidi="ar-LY"/>
        </w:rPr>
      </w:pPr>
      <w:r w:rsidRPr="00C507D4">
        <w:rPr>
          <w:rFonts w:ascii="Simplified Arabic" w:hAnsi="Simplified Arabic" w:cs="Simplified Arabic" w:hint="cs"/>
          <w:sz w:val="28"/>
          <w:szCs w:val="28"/>
          <w:rtl/>
          <w:lang w:bidi="ar-LY"/>
        </w:rPr>
        <w:t xml:space="preserve">- </w:t>
      </w:r>
      <w:r w:rsidRPr="00C507D4">
        <w:rPr>
          <w:rFonts w:ascii="Simplified Arabic" w:hAnsi="Simplified Arabic" w:cs="Simplified Arabic"/>
          <w:sz w:val="28"/>
          <w:szCs w:val="28"/>
          <w:rtl/>
          <w:lang w:bidi="ar-LY"/>
        </w:rPr>
        <w:t xml:space="preserve">مجلة جامعة تشرين للبحوث والدراسات العالمية – سلسلة </w:t>
      </w:r>
      <w:r w:rsidR="00682CAD">
        <w:rPr>
          <w:rFonts w:ascii="Simplified Arabic" w:hAnsi="Simplified Arabic" w:cs="Simplified Arabic"/>
          <w:sz w:val="28"/>
          <w:szCs w:val="28"/>
          <w:rtl/>
          <w:lang w:bidi="ar-LY"/>
        </w:rPr>
        <w:t>الآداب</w:t>
      </w:r>
      <w:r w:rsidRPr="00C507D4">
        <w:rPr>
          <w:rFonts w:ascii="Simplified Arabic" w:hAnsi="Simplified Arabic" w:cs="Simplified Arabic"/>
          <w:sz w:val="28"/>
          <w:szCs w:val="28"/>
          <w:rtl/>
          <w:lang w:bidi="ar-LY"/>
        </w:rPr>
        <w:t xml:space="preserve"> وا</w:t>
      </w:r>
      <w:r>
        <w:rPr>
          <w:rFonts w:ascii="Simplified Arabic" w:hAnsi="Simplified Arabic" w:cs="Simplified Arabic"/>
          <w:sz w:val="28"/>
          <w:szCs w:val="28"/>
          <w:rtl/>
          <w:lang w:bidi="ar-LY"/>
        </w:rPr>
        <w:t>لعلوم الإنسانية مج 31 ع1 – 2009</w:t>
      </w:r>
      <w:r w:rsidRPr="00C507D4">
        <w:rPr>
          <w:rFonts w:ascii="Simplified Arabic" w:hAnsi="Simplified Arabic" w:cs="Simplified Arabic"/>
          <w:sz w:val="28"/>
          <w:szCs w:val="28"/>
          <w:rtl/>
          <w:lang w:bidi="ar-LY"/>
        </w:rPr>
        <w:t>.</w:t>
      </w:r>
    </w:p>
    <w:p w:rsidR="00C507D4" w:rsidRPr="00C507D4" w:rsidRDefault="00C507D4" w:rsidP="00C507D4">
      <w:pPr>
        <w:spacing w:before="240"/>
        <w:jc w:val="both"/>
        <w:rPr>
          <w:rFonts w:ascii="Simplified Arabic" w:hAnsi="Simplified Arabic" w:cs="Simplified Arabic"/>
          <w:sz w:val="28"/>
          <w:szCs w:val="28"/>
          <w:rtl/>
        </w:rPr>
      </w:pPr>
      <w:r w:rsidRPr="00C507D4">
        <w:rPr>
          <w:rFonts w:ascii="Simplified Arabic" w:hAnsi="Simplified Arabic" w:cs="Simplified Arabic"/>
          <w:sz w:val="28"/>
          <w:szCs w:val="28"/>
          <w:rtl/>
        </w:rPr>
        <w:t>واجهت الدراسة بعض التحديات الصعوبات، أبرزها عدم توافر البيئة العلمية اللازمة للبحث والدراسة، وذلك للظروف العامة التي تمرّ بها بلادنا وانعكاسها السلبي على كل مظاهر الحياة.</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sz w:val="28"/>
          <w:szCs w:val="28"/>
          <w:rtl/>
        </w:rPr>
        <w:t xml:space="preserve">يحقق الأدب الروح العالمي عندما يتجاوز إطاره المحلي, ويتخطّى حواجز اللغة، ويرتقي بخطابه ليشمل التجربة الإنسانية العامة، ويحمل من المؤهلات الفنية والأبعاد الجمالية والفلسفية ما يرشحه للعالمية. </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sz w:val="28"/>
          <w:szCs w:val="28"/>
          <w:rtl/>
        </w:rPr>
        <w:t>والشمول لغة: من الفعل الثلاثي شًمِل</w:t>
      </w:r>
      <w:r>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 ويشير اللفظ </w:t>
      </w:r>
      <w:r w:rsidR="00783208">
        <w:rPr>
          <w:rFonts w:ascii="Simplified Arabic" w:hAnsi="Simplified Arabic" w:cs="Simplified Arabic"/>
          <w:sz w:val="28"/>
          <w:szCs w:val="28"/>
          <w:rtl/>
        </w:rPr>
        <w:t>إلى</w:t>
      </w:r>
      <w:r w:rsidRPr="00C507D4">
        <w:rPr>
          <w:rFonts w:ascii="Simplified Arabic" w:hAnsi="Simplified Arabic" w:cs="Simplified Arabic"/>
          <w:sz w:val="28"/>
          <w:szCs w:val="28"/>
          <w:rtl/>
        </w:rPr>
        <w:t xml:space="preserve"> الاحتواء والتضمين. </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sz w:val="28"/>
          <w:szCs w:val="28"/>
          <w:rtl/>
        </w:rPr>
        <w:t>شمل: (شمِلهم) الأمر بالكسر شمولاً عمّهم</w:t>
      </w:r>
      <w:r>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 اشتمل بثوبه تلّفق</w:t>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vertAlign w:val="superscript"/>
          <w:rtl/>
        </w:rPr>
        <w:footnoteReference w:id="825"/>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rtl/>
        </w:rPr>
        <w:t xml:space="preserve">. </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sz w:val="28"/>
          <w:szCs w:val="28"/>
          <w:rtl/>
        </w:rPr>
        <w:t xml:space="preserve">وهو اصطلاحاً "تلك الصفة في الأدب التي تعطي دلالة ليست مقصورة على مكان معين </w:t>
      </w:r>
      <w:r w:rsidR="006A0F1F">
        <w:rPr>
          <w:rFonts w:ascii="Simplified Arabic" w:hAnsi="Simplified Arabic" w:cs="Simplified Arabic"/>
          <w:sz w:val="28"/>
          <w:szCs w:val="28"/>
          <w:rtl/>
        </w:rPr>
        <w:t>أو</w:t>
      </w:r>
      <w:r w:rsidRPr="00C507D4">
        <w:rPr>
          <w:rFonts w:ascii="Simplified Arabic" w:hAnsi="Simplified Arabic" w:cs="Simplified Arabic"/>
          <w:sz w:val="28"/>
          <w:szCs w:val="28"/>
          <w:rtl/>
        </w:rPr>
        <w:t xml:space="preserve"> زمان معين، ويملك العمل الأدبي تلك الصفة حينما يقدّم انفعالات وأفعالاً جوهرية كلية مشتركة في كل </w:t>
      </w:r>
      <w:r>
        <w:rPr>
          <w:rFonts w:ascii="Simplified Arabic" w:hAnsi="Simplified Arabic" w:cs="Simplified Arabic"/>
          <w:sz w:val="28"/>
          <w:szCs w:val="28"/>
          <w:rtl/>
        </w:rPr>
        <w:t>القوى المتقدمة في جميع الحضارات</w:t>
      </w:r>
      <w:r w:rsidRPr="00C507D4">
        <w:rPr>
          <w:rFonts w:ascii="Simplified Arabic" w:hAnsi="Simplified Arabic" w:cs="Simplified Arabic"/>
          <w:sz w:val="28"/>
          <w:szCs w:val="28"/>
          <w:rtl/>
        </w:rPr>
        <w:t xml:space="preserve">؛ لأنها تنتمي </w:t>
      </w:r>
      <w:r w:rsidR="00783208">
        <w:rPr>
          <w:rFonts w:ascii="Simplified Arabic" w:hAnsi="Simplified Arabic" w:cs="Simplified Arabic"/>
          <w:sz w:val="28"/>
          <w:szCs w:val="28"/>
          <w:rtl/>
        </w:rPr>
        <w:t>إلى</w:t>
      </w:r>
      <w:r w:rsidRPr="00C507D4">
        <w:rPr>
          <w:rFonts w:ascii="Simplified Arabic" w:hAnsi="Simplified Arabic" w:cs="Simplified Arabic"/>
          <w:sz w:val="28"/>
          <w:szCs w:val="28"/>
          <w:rtl/>
        </w:rPr>
        <w:t xml:space="preserve"> تلك النقاط العقدية في التقدم الاجتماعي للإنسانية </w:t>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vertAlign w:val="superscript"/>
          <w:rtl/>
        </w:rPr>
        <w:footnoteReference w:id="826"/>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rtl/>
        </w:rPr>
        <w:t>.</w:t>
      </w:r>
    </w:p>
    <w:p w:rsidR="00C507D4" w:rsidRPr="00C507D4" w:rsidRDefault="00C507D4" w:rsidP="00C507D4">
      <w:pPr>
        <w:jc w:val="both"/>
        <w:rPr>
          <w:rFonts w:ascii="Simplified Arabic" w:hAnsi="Simplified Arabic" w:cs="Simplified Arabic"/>
          <w:sz w:val="28"/>
          <w:szCs w:val="28"/>
          <w:rtl/>
          <w:lang w:bidi="ar-LY"/>
        </w:rPr>
      </w:pPr>
      <w:r w:rsidRPr="00C507D4">
        <w:rPr>
          <w:rFonts w:ascii="Simplified Arabic" w:hAnsi="Simplified Arabic" w:cs="Simplified Arabic"/>
          <w:sz w:val="28"/>
          <w:szCs w:val="28"/>
          <w:rtl/>
        </w:rPr>
        <w:t xml:space="preserve">وهو كما يقول الناقد المسرحي الأرديس نيكول: "ألا يكون الشيء محلياً ( </w:t>
      </w:r>
      <w:r w:rsidRPr="00C507D4">
        <w:rPr>
          <w:rFonts w:ascii="Simplified Arabic" w:hAnsi="Simplified Arabic" w:cs="Simplified Arabic"/>
          <w:sz w:val="28"/>
          <w:szCs w:val="28"/>
        </w:rPr>
        <w:t>Topical</w:t>
      </w:r>
      <w:r w:rsidRPr="00C507D4">
        <w:rPr>
          <w:rFonts w:ascii="Simplified Arabic" w:hAnsi="Simplified Arabic" w:cs="Simplified Arabic"/>
          <w:sz w:val="28"/>
          <w:szCs w:val="28"/>
          <w:rtl/>
        </w:rPr>
        <w:t>)، أي لا يقع إلا في مكان معين.</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sz w:val="28"/>
          <w:szCs w:val="28"/>
          <w:rtl/>
        </w:rPr>
        <w:t xml:space="preserve">"وألا يكون موقوتاً بزمن معين أيضاً ( </w:t>
      </w:r>
      <w:r w:rsidRPr="00C507D4">
        <w:rPr>
          <w:rFonts w:ascii="Simplified Arabic" w:hAnsi="Simplified Arabic" w:cs="Simplified Arabic"/>
          <w:sz w:val="28"/>
          <w:szCs w:val="28"/>
        </w:rPr>
        <w:t>tem Porary</w:t>
      </w:r>
      <w:r w:rsidRPr="00C507D4">
        <w:rPr>
          <w:rFonts w:ascii="Simplified Arabic" w:hAnsi="Simplified Arabic" w:cs="Simplified Arabic"/>
          <w:sz w:val="28"/>
          <w:szCs w:val="28"/>
          <w:rtl/>
        </w:rPr>
        <w:t xml:space="preserve">) يل يقع في كل زمان وكل مكان عند كل أمة من الأمم " </w:t>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vertAlign w:val="superscript"/>
          <w:rtl/>
        </w:rPr>
        <w:footnoteReference w:id="827"/>
      </w:r>
      <w:r w:rsidRPr="00C507D4">
        <w:rPr>
          <w:rFonts w:ascii="Simplified Arabic" w:hAnsi="Simplified Arabic" w:cs="Simplified Arabic"/>
          <w:sz w:val="28"/>
          <w:szCs w:val="28"/>
          <w:vertAlign w:val="superscript"/>
          <w:rtl/>
        </w:rPr>
        <w:t>)</w:t>
      </w:r>
      <w:r w:rsidRPr="00C507D4">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 وذلك لأن التجربة الإنسانية واحدة وإن اختلفت ملامحها، والفن فعلا وتفاعلاً وأثراً وتأثيراً، هو إنساني شمولي لا تزيده خصوصية التجربة إلا اتساعاً، وبقدر ما يكون وعي المبدع بمحيطه وفهمه له، وبقدر آلامه بأبعاد التجربة في صدورها وفي خصوصيتها، بقدر ما يكون إبداعه فعالاً ومؤثراً على المستوى الإنساني"</w:t>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vertAlign w:val="superscript"/>
          <w:rtl/>
        </w:rPr>
        <w:footnoteReference w:id="828"/>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rtl/>
        </w:rPr>
        <w:t>.</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sz w:val="28"/>
          <w:szCs w:val="28"/>
          <w:rtl/>
        </w:rPr>
        <w:t>اجتهد بعض كتّاب المسرحية في ليبيا لتحقيق هذه الروح العالمية في نصوصهم المسرحية بعدّة وسائل وأساليب، أهمها:</w:t>
      </w:r>
    </w:p>
    <w:p w:rsidR="00C507D4" w:rsidRPr="00C507D4" w:rsidRDefault="00C507D4" w:rsidP="00C507D4">
      <w:pPr>
        <w:spacing w:before="240"/>
        <w:jc w:val="both"/>
        <w:rPr>
          <w:rFonts w:ascii="Simplified Arabic" w:hAnsi="Simplified Arabic" w:cs="Simplified Arabic"/>
          <w:b/>
          <w:bCs/>
          <w:sz w:val="28"/>
          <w:szCs w:val="28"/>
          <w:rtl/>
        </w:rPr>
      </w:pPr>
      <w:r w:rsidRPr="00C507D4">
        <w:rPr>
          <w:rFonts w:ascii="Simplified Arabic" w:hAnsi="Simplified Arabic" w:cs="Simplified Arabic"/>
          <w:b/>
          <w:bCs/>
          <w:sz w:val="28"/>
          <w:szCs w:val="28"/>
          <w:rtl/>
        </w:rPr>
        <w:t>1- نوعية البطل:</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sz w:val="28"/>
          <w:szCs w:val="28"/>
          <w:rtl/>
        </w:rPr>
        <w:t>البطل هو الشخصية التي تتميز بالشجاعة والإقدام ويحيطه الإعجاب لبسالته وأعماله النبيلة.</w:t>
      </w:r>
      <w:r w:rsidRPr="00C507D4">
        <w:rPr>
          <w:rFonts w:ascii="Simplified Arabic" w:hAnsi="Simplified Arabic" w:cs="Simplified Arabic" w:hint="cs"/>
          <w:sz w:val="28"/>
          <w:szCs w:val="28"/>
          <w:rtl/>
        </w:rPr>
        <w:t xml:space="preserve"> </w:t>
      </w:r>
      <w:r w:rsidRPr="00C507D4">
        <w:rPr>
          <w:rFonts w:ascii="Simplified Arabic" w:hAnsi="Simplified Arabic" w:cs="Simplified Arabic"/>
          <w:sz w:val="28"/>
          <w:szCs w:val="28"/>
          <w:rtl/>
        </w:rPr>
        <w:t>وهو شخصية تتمتع بقدرات خارجة عن المألوف، وسمات وصفات هي فوق تلك التي تعود لعامة الناس.</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sz w:val="28"/>
          <w:szCs w:val="28"/>
          <w:rtl/>
        </w:rPr>
        <w:t>والبطل هو مركز الثقل في حركة النص المسرحي، يعمل على تصعيد الحدث الدرامي، ويدفع بالأحداث نحو نقطة التأزم.</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sz w:val="28"/>
          <w:szCs w:val="28"/>
          <w:rtl/>
        </w:rPr>
        <w:t>وتتمثل مواصفات البطل بمقاييس أرسطو كما استنبطه من الأعمال الدرامية السابقة عنه، في النسب الرفيع، والمكانة الاجتماعية السامية، وهما من يضفي على الشخصية نوعاً من العظمة والجلال والهيبة، ولهذا كانت شخصية البطل في الميثولوجيا اليونانية في مصاف الآلهة، ثم أصبحت من الملوك والقادة والأمراء في المسرح الاليزابيثي</w:t>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vertAlign w:val="superscript"/>
          <w:rtl/>
        </w:rPr>
        <w:footnoteReference w:id="829"/>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rtl/>
        </w:rPr>
        <w:t>.</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sz w:val="28"/>
          <w:szCs w:val="28"/>
          <w:rtl/>
        </w:rPr>
        <w:t xml:space="preserve">وقد ارتبط مفهوم البطل الأرسطي بهدف التراجيديا، وهو ضرورة إحداث عملية تطهير بإثارة مشاعر الخوف والشفقة المرتبطة بدوافع البطل وسلوكه، ومصيره المأساوي، وسقوطه الدرامي، وتحوله من السعادة </w:t>
      </w:r>
      <w:r w:rsidR="00783208">
        <w:rPr>
          <w:rFonts w:ascii="Simplified Arabic" w:hAnsi="Simplified Arabic" w:cs="Simplified Arabic"/>
          <w:sz w:val="28"/>
          <w:szCs w:val="28"/>
          <w:rtl/>
        </w:rPr>
        <w:t>إلى</w:t>
      </w:r>
      <w:r w:rsidRPr="00C507D4">
        <w:rPr>
          <w:rFonts w:ascii="Simplified Arabic" w:hAnsi="Simplified Arabic" w:cs="Simplified Arabic"/>
          <w:sz w:val="28"/>
          <w:szCs w:val="28"/>
          <w:rtl/>
        </w:rPr>
        <w:t xml:space="preserve"> الشقاء</w:t>
      </w:r>
      <w:r w:rsidRPr="00C507D4">
        <w:rPr>
          <w:rFonts w:ascii="Simplified Arabic" w:hAnsi="Simplified Arabic" w:cs="Simplified Arabic"/>
          <w:sz w:val="28"/>
          <w:szCs w:val="28"/>
          <w:vertAlign w:val="superscript"/>
          <w:rtl/>
        </w:rPr>
        <w:t xml:space="preserve">( </w:t>
      </w:r>
      <w:r w:rsidRPr="00C507D4">
        <w:rPr>
          <w:rFonts w:ascii="Simplified Arabic" w:hAnsi="Simplified Arabic" w:cs="Simplified Arabic"/>
          <w:sz w:val="28"/>
          <w:szCs w:val="28"/>
          <w:vertAlign w:val="superscript"/>
          <w:rtl/>
        </w:rPr>
        <w:footnoteReference w:id="830"/>
      </w:r>
      <w:r w:rsidRPr="00C507D4">
        <w:rPr>
          <w:rFonts w:ascii="Simplified Arabic" w:hAnsi="Simplified Arabic" w:cs="Simplified Arabic"/>
          <w:sz w:val="28"/>
          <w:szCs w:val="28"/>
          <w:vertAlign w:val="superscript"/>
          <w:rtl/>
        </w:rPr>
        <w:t xml:space="preserve"> )</w:t>
      </w:r>
      <w:r w:rsidRPr="00C507D4">
        <w:rPr>
          <w:rFonts w:ascii="Simplified Arabic" w:hAnsi="Simplified Arabic" w:cs="Simplified Arabic"/>
          <w:sz w:val="28"/>
          <w:szCs w:val="28"/>
          <w:rtl/>
        </w:rPr>
        <w:t>.</w:t>
      </w:r>
    </w:p>
    <w:p w:rsidR="00C507D4" w:rsidRPr="00C507D4" w:rsidRDefault="00C507D4" w:rsidP="008B6FFD">
      <w:pPr>
        <w:jc w:val="both"/>
        <w:rPr>
          <w:rFonts w:ascii="Simplified Arabic" w:hAnsi="Simplified Arabic" w:cs="Simplified Arabic"/>
          <w:sz w:val="28"/>
          <w:szCs w:val="28"/>
          <w:rtl/>
        </w:rPr>
      </w:pPr>
      <w:r w:rsidRPr="00C507D4">
        <w:rPr>
          <w:rFonts w:ascii="Simplified Arabic" w:hAnsi="Simplified Arabic" w:cs="Simplified Arabic"/>
          <w:sz w:val="28"/>
          <w:szCs w:val="28"/>
          <w:rtl/>
        </w:rPr>
        <w:t>استثمر عبد الله القويري في مسرحيته (عمر المختار) هذه الملامح الأرسطية للبطل، فعمر المختار الذي حمل عنوان المسرحية</w:t>
      </w:r>
      <w:r w:rsidRPr="00C507D4">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 كما هو مألوف في الكثير من التراجيديات العالمية، مثل: مسرحيات (هاملت، مكيث، عطيل) لشكسبير، ليس فرداً عادياً من عامة الناس، بل شخصية وطنية قادت حركة الجهاد الليبي ضد الغزو </w:t>
      </w:r>
      <w:r w:rsidR="00DE5AB8">
        <w:rPr>
          <w:rFonts w:ascii="Simplified Arabic" w:hAnsi="Simplified Arabic" w:cs="Simplified Arabic"/>
          <w:sz w:val="28"/>
          <w:szCs w:val="28"/>
          <w:rtl/>
        </w:rPr>
        <w:t>الإيطالي</w:t>
      </w:r>
      <w:r w:rsidRPr="00C507D4">
        <w:rPr>
          <w:rFonts w:ascii="Simplified Arabic" w:hAnsi="Simplified Arabic" w:cs="Simplified Arabic"/>
          <w:sz w:val="28"/>
          <w:szCs w:val="28"/>
          <w:rtl/>
        </w:rPr>
        <w:t xml:space="preserve"> ببسالة نادرة، وشجاعة تعدّ مفخرة لأبطال التاريخ في كل العالم</w:t>
      </w:r>
      <w:r w:rsidR="008B6FFD">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 وهو ينتمي </w:t>
      </w:r>
      <w:r w:rsidR="00783208">
        <w:rPr>
          <w:rFonts w:ascii="Simplified Arabic" w:hAnsi="Simplified Arabic" w:cs="Simplified Arabic"/>
          <w:sz w:val="28"/>
          <w:szCs w:val="28"/>
          <w:rtl/>
        </w:rPr>
        <w:t>إلى</w:t>
      </w:r>
      <w:r w:rsidRPr="00C507D4">
        <w:rPr>
          <w:rFonts w:ascii="Simplified Arabic" w:hAnsi="Simplified Arabic" w:cs="Simplified Arabic"/>
          <w:sz w:val="28"/>
          <w:szCs w:val="28"/>
          <w:rtl/>
        </w:rPr>
        <w:t xml:space="preserve"> قبيلة المنفة وهي من أكبر قبائل بادية برقة، حفظ القرآن في زاوية الجغبوب، وتربى على يد السنوسية منذ كان عمره 16 سنة، ولثقة السنوسيين به ولّوه شيخا على زاوية القصور بالجبل الأخضر، ليعلّم أولاد المسلمين ,ويقوم بشؤون الزاوية</w:t>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vertAlign w:val="superscript"/>
          <w:rtl/>
        </w:rPr>
        <w:footnoteReference w:id="831"/>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rtl/>
        </w:rPr>
        <w:t>.</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sz w:val="28"/>
          <w:szCs w:val="28"/>
          <w:rtl/>
        </w:rPr>
        <w:t xml:space="preserve">ربط عبد الله القويري في هذه المسرحية بين الدلالة المركزية لشخصية البطل التراجيدي بتكثيفاتها الدلالية، وبين الأبعاد الجسمية والاجتماعية التي شكّلت ملامح البطولة، ورسمت السمات المنفردة لهذه الشخصية. </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sz w:val="28"/>
          <w:szCs w:val="28"/>
          <w:rtl/>
        </w:rPr>
        <w:t>يقول عبد الله القويري موضحا البعد الجسدي لملامح البطولة في شخصية عمر المختار</w:t>
      </w:r>
      <w:r w:rsidRPr="00C507D4">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 "استولت شخصية عمر المختار على وجداني، وملأت جوانب الأفق حولي بصورته الهادئة، ووجهه المملوء بالتجاعيد، وبوقاره الثابت الدال على الإيمان النابع من نفس قوية، كانت قوته مستمدة من بساطته، فلا تحس ادعاء، </w:t>
      </w:r>
      <w:r w:rsidR="006A0F1F">
        <w:rPr>
          <w:rFonts w:ascii="Simplified Arabic" w:hAnsi="Simplified Arabic" w:cs="Simplified Arabic"/>
          <w:sz w:val="28"/>
          <w:szCs w:val="28"/>
          <w:rtl/>
        </w:rPr>
        <w:t>أو</w:t>
      </w:r>
      <w:r w:rsidRPr="00C507D4">
        <w:rPr>
          <w:rFonts w:ascii="Simplified Arabic" w:hAnsi="Simplified Arabic" w:cs="Simplified Arabic"/>
          <w:sz w:val="28"/>
          <w:szCs w:val="28"/>
          <w:rtl/>
        </w:rPr>
        <w:t xml:space="preserve"> محاولة ظهور، </w:t>
      </w:r>
      <w:r w:rsidR="006A0F1F">
        <w:rPr>
          <w:rFonts w:ascii="Simplified Arabic" w:hAnsi="Simplified Arabic" w:cs="Simplified Arabic"/>
          <w:sz w:val="28"/>
          <w:szCs w:val="28"/>
          <w:rtl/>
        </w:rPr>
        <w:t>أو</w:t>
      </w:r>
      <w:r w:rsidRPr="00C507D4">
        <w:rPr>
          <w:rFonts w:ascii="Simplified Arabic" w:hAnsi="Simplified Arabic" w:cs="Simplified Arabic"/>
          <w:sz w:val="28"/>
          <w:szCs w:val="28"/>
          <w:rtl/>
        </w:rPr>
        <w:t xml:space="preserve"> جعجعة كلمات، </w:t>
      </w:r>
      <w:r w:rsidR="006A0F1F">
        <w:rPr>
          <w:rFonts w:ascii="Simplified Arabic" w:hAnsi="Simplified Arabic" w:cs="Simplified Arabic"/>
          <w:sz w:val="28"/>
          <w:szCs w:val="28"/>
          <w:rtl/>
        </w:rPr>
        <w:t>أو</w:t>
      </w:r>
      <w:r w:rsidRPr="00C507D4">
        <w:rPr>
          <w:rFonts w:ascii="Simplified Arabic" w:hAnsi="Simplified Arabic" w:cs="Simplified Arabic"/>
          <w:sz w:val="28"/>
          <w:szCs w:val="28"/>
          <w:rtl/>
        </w:rPr>
        <w:t xml:space="preserve"> تظاهر بالقوة</w:t>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vertAlign w:val="superscript"/>
          <w:rtl/>
        </w:rPr>
        <w:footnoteReference w:id="832"/>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rtl/>
        </w:rPr>
        <w:t>.</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sz w:val="28"/>
          <w:szCs w:val="28"/>
          <w:rtl/>
        </w:rPr>
        <w:t>ويضيف موضحاً هدفه من كتابة المسرحية: "أريد من ورائه إبراز البطل ...</w:t>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vertAlign w:val="superscript"/>
          <w:rtl/>
        </w:rPr>
        <w:footnoteReference w:id="833"/>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rtl/>
        </w:rPr>
        <w:t xml:space="preserve">، والبطل يرفع النفس الإنسانية معه </w:t>
      </w:r>
      <w:r w:rsidR="00783208">
        <w:rPr>
          <w:rFonts w:ascii="Simplified Arabic" w:hAnsi="Simplified Arabic" w:cs="Simplified Arabic"/>
          <w:sz w:val="28"/>
          <w:szCs w:val="28"/>
          <w:rtl/>
        </w:rPr>
        <w:t>إلى</w:t>
      </w:r>
      <w:r w:rsidRPr="00C507D4">
        <w:rPr>
          <w:rFonts w:ascii="Simplified Arabic" w:hAnsi="Simplified Arabic" w:cs="Simplified Arabic"/>
          <w:sz w:val="28"/>
          <w:szCs w:val="28"/>
          <w:rtl/>
        </w:rPr>
        <w:t xml:space="preserve"> فوق، ولكنه يجعلها في حالة توقع دائم، فإذا ما سقط كان سقوطه مأساة لتلك النفس التي ارتفعت معه، ولا ينقذها من مأساتها إلا حالة التطهر التي ارتفعت معه ولا ينقذها رغم الدموع التي قد يذرفها الوجدان </w:t>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vertAlign w:val="superscript"/>
          <w:rtl/>
        </w:rPr>
        <w:footnoteReference w:id="834"/>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rtl/>
        </w:rPr>
        <w:t>.</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sz w:val="28"/>
          <w:szCs w:val="28"/>
          <w:rtl/>
        </w:rPr>
        <w:t>ولم تخرج شخصية البطل في (ثلاثية يوسف باشا) للبوصيري عبد الله، عن معاييرها الأرسطية، فيوسف باشا بطل المسرحية هو أبرز شخصيات الأسرة القرمانلية وأطولها حكماً (1795- 1832)</w:t>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vertAlign w:val="superscript"/>
          <w:rtl/>
        </w:rPr>
        <w:footnoteReference w:id="835"/>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rtl/>
        </w:rPr>
        <w:t xml:space="preserve">. </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sz w:val="28"/>
          <w:szCs w:val="28"/>
          <w:rtl/>
        </w:rPr>
        <w:t xml:space="preserve">وهو الابن الأصغر للباشا علي القرمانلي، وسليل عائلة القرمانلي التي حكمت ليبيا من 27 </w:t>
      </w:r>
      <w:r w:rsidR="00914F6C">
        <w:rPr>
          <w:rFonts w:ascii="Simplified Arabic" w:hAnsi="Simplified Arabic" w:cs="Simplified Arabic"/>
          <w:sz w:val="28"/>
          <w:szCs w:val="28"/>
          <w:rtl/>
        </w:rPr>
        <w:t xml:space="preserve">يونيو 1711 </w:t>
      </w:r>
      <w:r w:rsidR="00783208">
        <w:rPr>
          <w:rFonts w:ascii="Simplified Arabic" w:hAnsi="Simplified Arabic" w:cs="Simplified Arabic"/>
          <w:sz w:val="28"/>
          <w:szCs w:val="28"/>
          <w:rtl/>
        </w:rPr>
        <w:t>إلى</w:t>
      </w:r>
      <w:r w:rsidR="00914F6C">
        <w:rPr>
          <w:rFonts w:ascii="Simplified Arabic" w:hAnsi="Simplified Arabic" w:cs="Simplified Arabic"/>
          <w:sz w:val="28"/>
          <w:szCs w:val="28"/>
          <w:rtl/>
        </w:rPr>
        <w:t xml:space="preserve"> أوائل يونيو 1735</w:t>
      </w:r>
      <w:r w:rsidR="00914F6C">
        <w:rPr>
          <w:rFonts w:ascii="Simplified Arabic" w:hAnsi="Simplified Arabic" w:cs="Simplified Arabic" w:hint="cs"/>
          <w:sz w:val="28"/>
          <w:szCs w:val="28"/>
          <w:rtl/>
        </w:rPr>
        <w:t>م</w:t>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vertAlign w:val="superscript"/>
          <w:rtl/>
        </w:rPr>
        <w:footnoteReference w:id="836"/>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rtl/>
        </w:rPr>
        <w:t>.</w:t>
      </w:r>
      <w:r w:rsidRPr="00C507D4">
        <w:rPr>
          <w:rFonts w:ascii="Simplified Arabic" w:hAnsi="Simplified Arabic" w:cs="Simplified Arabic" w:hint="cs"/>
          <w:sz w:val="28"/>
          <w:szCs w:val="28"/>
          <w:rtl/>
        </w:rPr>
        <w:t xml:space="preserve"> </w:t>
      </w:r>
    </w:p>
    <w:tbl>
      <w:tblPr>
        <w:tblStyle w:val="61"/>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35"/>
        <w:gridCol w:w="6487"/>
      </w:tblGrid>
      <w:tr w:rsidR="00C507D4" w:rsidRPr="00C507D4" w:rsidTr="00C507D4">
        <w:trPr>
          <w:trHeight w:val="2070"/>
        </w:trPr>
        <w:tc>
          <w:tcPr>
            <w:tcW w:w="2035" w:type="dxa"/>
          </w:tcPr>
          <w:p w:rsidR="00C507D4" w:rsidRPr="00C507D4" w:rsidRDefault="00C507D4" w:rsidP="00C507D4">
            <w:pPr>
              <w:jc w:val="both"/>
              <w:rPr>
                <w:rFonts w:ascii="Modern No. 20" w:hAnsi="Modern No. 20" w:cs="Simplified Arabic"/>
                <w:sz w:val="28"/>
                <w:szCs w:val="28"/>
                <w:rtl/>
              </w:rPr>
            </w:pPr>
            <w:r w:rsidRPr="00C507D4">
              <w:rPr>
                <w:rFonts w:ascii="Modern No. 20" w:hAnsi="Modern No. 20" w:cs="Simplified Arabic" w:hint="cs"/>
                <w:sz w:val="28"/>
                <w:szCs w:val="28"/>
                <w:rtl/>
              </w:rPr>
              <w:t>المنادي :</w:t>
            </w:r>
          </w:p>
          <w:p w:rsidR="00C507D4" w:rsidRPr="00C507D4" w:rsidRDefault="00C507D4" w:rsidP="00C507D4">
            <w:pPr>
              <w:jc w:val="both"/>
              <w:rPr>
                <w:rFonts w:ascii="Modern No. 20" w:hAnsi="Modern No. 20" w:cs="Simplified Arabic"/>
                <w:sz w:val="28"/>
                <w:szCs w:val="28"/>
                <w:rtl/>
              </w:rPr>
            </w:pPr>
            <w:r w:rsidRPr="00C507D4">
              <w:rPr>
                <w:rFonts w:ascii="Modern No. 20" w:hAnsi="Modern No. 20" w:cs="Simplified Arabic" w:hint="cs"/>
                <w:sz w:val="28"/>
                <w:szCs w:val="28"/>
                <w:rtl/>
              </w:rPr>
              <w:t xml:space="preserve">الدرويش: </w:t>
            </w:r>
          </w:p>
          <w:p w:rsidR="00C507D4" w:rsidRPr="00C507D4" w:rsidRDefault="00C507D4" w:rsidP="00C507D4">
            <w:pPr>
              <w:jc w:val="both"/>
              <w:rPr>
                <w:rFonts w:ascii="Modern No. 20" w:hAnsi="Modern No. 20" w:cs="Simplified Arabic"/>
                <w:sz w:val="28"/>
                <w:szCs w:val="28"/>
                <w:rtl/>
              </w:rPr>
            </w:pPr>
            <w:r w:rsidRPr="00C507D4">
              <w:rPr>
                <w:rFonts w:ascii="Modern No. 20" w:hAnsi="Modern No. 20" w:cs="Simplified Arabic" w:hint="cs"/>
                <w:sz w:val="28"/>
                <w:szCs w:val="28"/>
                <w:rtl/>
              </w:rPr>
              <w:t>المنادي: (مواصلاً)</w:t>
            </w:r>
          </w:p>
        </w:tc>
        <w:tc>
          <w:tcPr>
            <w:tcW w:w="6487" w:type="dxa"/>
          </w:tcPr>
          <w:p w:rsidR="00C507D4" w:rsidRPr="00C507D4" w:rsidRDefault="00C507D4" w:rsidP="00C507D4">
            <w:pPr>
              <w:jc w:val="both"/>
              <w:rPr>
                <w:rFonts w:ascii="Modern No. 20" w:hAnsi="Modern No. 20" w:cs="Simplified Arabic"/>
                <w:sz w:val="28"/>
                <w:szCs w:val="28"/>
                <w:rtl/>
              </w:rPr>
            </w:pPr>
            <w:r w:rsidRPr="00C507D4">
              <w:rPr>
                <w:rFonts w:ascii="Modern No. 20" w:hAnsi="Modern No. 20" w:cs="Simplified Arabic" w:hint="cs"/>
                <w:sz w:val="28"/>
                <w:szCs w:val="28"/>
                <w:rtl/>
              </w:rPr>
              <w:t xml:space="preserve">من بعيد يا رعايا الأسرة السعيدة، يا رعايا الأسرة السعيدة </w:t>
            </w:r>
          </w:p>
          <w:p w:rsidR="00C507D4" w:rsidRPr="00C507D4" w:rsidRDefault="00C507D4" w:rsidP="00C507D4">
            <w:pPr>
              <w:jc w:val="both"/>
              <w:rPr>
                <w:rFonts w:ascii="Modern No. 20" w:hAnsi="Modern No. 20" w:cs="Simplified Arabic"/>
                <w:sz w:val="28"/>
                <w:szCs w:val="28"/>
                <w:rtl/>
              </w:rPr>
            </w:pPr>
            <w:r w:rsidRPr="00C507D4">
              <w:rPr>
                <w:rFonts w:ascii="Modern No. 20" w:hAnsi="Modern No. 20" w:cs="Simplified Arabic" w:hint="cs"/>
                <w:sz w:val="28"/>
                <w:szCs w:val="28"/>
                <w:rtl/>
              </w:rPr>
              <w:t xml:space="preserve">هيا ادخلوا جميعاً، والتزموا الهدوء داخل الضريح  </w:t>
            </w:r>
          </w:p>
          <w:p w:rsidR="00C507D4" w:rsidRPr="00C507D4" w:rsidRDefault="00C507D4" w:rsidP="00C507D4">
            <w:pPr>
              <w:jc w:val="both"/>
              <w:rPr>
                <w:rFonts w:ascii="Modern No. 20" w:hAnsi="Modern No. 20" w:cs="Simplified Arabic"/>
                <w:sz w:val="28"/>
                <w:szCs w:val="28"/>
                <w:rtl/>
              </w:rPr>
            </w:pPr>
            <w:r w:rsidRPr="00C507D4">
              <w:rPr>
                <w:rFonts w:ascii="Modern No. 20" w:hAnsi="Modern No. 20" w:cs="Simplified Arabic" w:hint="cs"/>
                <w:sz w:val="28"/>
                <w:szCs w:val="28"/>
                <w:rtl/>
              </w:rPr>
              <w:t xml:space="preserve">سيدي أحمد، وسيدي يوسف أبناء الباشا علي القرمانلي حفظه الله .وأعزنا بعزته يدخلان القرية </w:t>
            </w:r>
            <w:r w:rsidRPr="00C507D4">
              <w:rPr>
                <w:rFonts w:ascii="Modern No. 20" w:hAnsi="Modern No. 20" w:cs="Simplified Arabic" w:hint="cs"/>
                <w:sz w:val="28"/>
                <w:szCs w:val="28"/>
                <w:vertAlign w:val="superscript"/>
                <w:rtl/>
              </w:rPr>
              <w:t>(</w:t>
            </w:r>
            <w:r w:rsidRPr="00C507D4">
              <w:rPr>
                <w:rFonts w:ascii="Modern No. 20" w:hAnsi="Modern No. 20" w:cs="Simplified Arabic"/>
                <w:sz w:val="28"/>
                <w:szCs w:val="28"/>
                <w:vertAlign w:val="superscript"/>
                <w:rtl/>
              </w:rPr>
              <w:footnoteReference w:id="837"/>
            </w:r>
            <w:r w:rsidRPr="00C507D4">
              <w:rPr>
                <w:rFonts w:ascii="Modern No. 20" w:hAnsi="Modern No. 20" w:cs="Simplified Arabic" w:hint="cs"/>
                <w:sz w:val="28"/>
                <w:szCs w:val="28"/>
                <w:vertAlign w:val="superscript"/>
                <w:rtl/>
              </w:rPr>
              <w:t>)</w:t>
            </w:r>
            <w:r w:rsidRPr="00C507D4">
              <w:rPr>
                <w:rFonts w:ascii="Modern No. 20" w:hAnsi="Modern No. 20" w:cs="Simplified Arabic" w:hint="cs"/>
                <w:sz w:val="28"/>
                <w:szCs w:val="28"/>
                <w:rtl/>
              </w:rPr>
              <w:t>.</w:t>
            </w:r>
          </w:p>
        </w:tc>
      </w:tr>
    </w:tbl>
    <w:p w:rsidR="00C507D4" w:rsidRPr="00C507D4" w:rsidRDefault="00C507D4" w:rsidP="00C507D4">
      <w:pPr>
        <w:spacing w:before="240"/>
        <w:jc w:val="both"/>
        <w:rPr>
          <w:rFonts w:ascii="Modern No. 20" w:hAnsi="Modern No. 20" w:cs="Simplified Arabic"/>
          <w:sz w:val="28"/>
          <w:szCs w:val="28"/>
          <w:rtl/>
        </w:rPr>
      </w:pPr>
      <w:r w:rsidRPr="00C507D4">
        <w:rPr>
          <w:rFonts w:ascii="Modern No. 20" w:hAnsi="Modern No. 20" w:cs="Simplified Arabic" w:hint="cs"/>
          <w:sz w:val="28"/>
          <w:szCs w:val="28"/>
          <w:rtl/>
        </w:rPr>
        <w:t xml:space="preserve">وهذه الشخصية نموذج للبطل التراجيدي الذي يتردى في الخطأ عامداً </w:t>
      </w:r>
      <w:r w:rsidR="00783208">
        <w:rPr>
          <w:rFonts w:ascii="Modern No. 20" w:hAnsi="Modern No. 20" w:cs="Simplified Arabic" w:hint="cs"/>
          <w:sz w:val="28"/>
          <w:szCs w:val="28"/>
          <w:rtl/>
        </w:rPr>
        <w:t>إلى</w:t>
      </w:r>
      <w:r w:rsidRPr="00C507D4">
        <w:rPr>
          <w:rFonts w:ascii="Modern No. 20" w:hAnsi="Modern No. 20" w:cs="Simplified Arabic" w:hint="cs"/>
          <w:sz w:val="28"/>
          <w:szCs w:val="28"/>
          <w:rtl/>
        </w:rPr>
        <w:t xml:space="preserve"> ذلك واعياُ به، نتيجة دافع قوي وطموح جامح للسلطة والنفوذ، اقتربا به من شخصية مكبت عند شكسبير، فالبطل في كلتا المسرحيتين لم ير أمامه إلا أهدافه التي يسعى لتحقيقها بأية وسيلة، وكانت الحبكة الرئيسة في المسرحية هي حكاية الدم وارتباطه بالسلطة والطموح </w:t>
      </w:r>
      <w:r w:rsidRPr="00C507D4">
        <w:rPr>
          <w:rFonts w:ascii="Modern No. 20" w:hAnsi="Modern No. 20" w:cs="Simplified Arabic" w:hint="cs"/>
          <w:sz w:val="28"/>
          <w:szCs w:val="28"/>
          <w:vertAlign w:val="superscript"/>
          <w:rtl/>
        </w:rPr>
        <w:t>(</w:t>
      </w:r>
      <w:r w:rsidRPr="00C507D4">
        <w:rPr>
          <w:rFonts w:ascii="Modern No. 20" w:hAnsi="Modern No. 20" w:cs="Simplified Arabic"/>
          <w:sz w:val="28"/>
          <w:szCs w:val="28"/>
          <w:vertAlign w:val="superscript"/>
          <w:rtl/>
        </w:rPr>
        <w:footnoteReference w:id="838"/>
      </w:r>
      <w:r w:rsidRPr="00C507D4">
        <w:rPr>
          <w:rFonts w:ascii="Modern No. 20" w:hAnsi="Modern No. 20" w:cs="Simplified Arabic" w:hint="cs"/>
          <w:sz w:val="28"/>
          <w:szCs w:val="28"/>
          <w:vertAlign w:val="superscript"/>
          <w:rtl/>
        </w:rPr>
        <w:t>)</w:t>
      </w:r>
      <w:r w:rsidRPr="00C507D4">
        <w:rPr>
          <w:rFonts w:ascii="Modern No. 20" w:hAnsi="Modern No. 20" w:cs="Simplified Arabic" w:hint="cs"/>
          <w:sz w:val="28"/>
          <w:szCs w:val="28"/>
          <w:rtl/>
        </w:rPr>
        <w:t>.</w:t>
      </w:r>
    </w:p>
    <w:p w:rsidR="00C507D4" w:rsidRPr="00C507D4" w:rsidRDefault="00C507D4" w:rsidP="00C507D4">
      <w:pPr>
        <w:jc w:val="both"/>
        <w:rPr>
          <w:rFonts w:ascii="Modern No. 20" w:hAnsi="Modern No. 20" w:cs="Simplified Arabic"/>
          <w:sz w:val="28"/>
          <w:szCs w:val="28"/>
          <w:rtl/>
        </w:rPr>
      </w:pPr>
      <w:r w:rsidRPr="00C507D4">
        <w:rPr>
          <w:rFonts w:ascii="Modern No. 20" w:hAnsi="Modern No. 20" w:cs="Simplified Arabic" w:hint="cs"/>
          <w:sz w:val="28"/>
          <w:szCs w:val="28"/>
          <w:rtl/>
        </w:rPr>
        <w:t xml:space="preserve">ويرى أحد النقاد: "أن واجب الكاتب المسرحي وهو يصور شخصية من هذا الطراز أن يعرض عرضاً واضحاً أثر الرعب والاشمئزاز التي تثيرها الجريمة التي ارتكبها البطل، وذلك بتوضيح تبدل في الشخصية </w:t>
      </w:r>
      <w:r w:rsidR="006A0F1F">
        <w:rPr>
          <w:rFonts w:ascii="Modern No. 20" w:hAnsi="Modern No. 20" w:cs="Simplified Arabic" w:hint="cs"/>
          <w:sz w:val="28"/>
          <w:szCs w:val="28"/>
          <w:rtl/>
        </w:rPr>
        <w:t>أو</w:t>
      </w:r>
      <w:r w:rsidRPr="00C507D4">
        <w:rPr>
          <w:rFonts w:ascii="Modern No. 20" w:hAnsi="Modern No. 20" w:cs="Simplified Arabic" w:hint="cs"/>
          <w:sz w:val="28"/>
          <w:szCs w:val="28"/>
          <w:rtl/>
        </w:rPr>
        <w:t xml:space="preserve"> في خلق البطل بعد ارتكابه جريمته كما هو الحال عند الرومانسيون ... أما الكُتّاب الكلاسيكيون فلم يوضحوا استبشاع البطل لجريمته، إلا قبيل ارتكاب الجريمة </w:t>
      </w:r>
      <w:r w:rsidR="006A0F1F">
        <w:rPr>
          <w:rFonts w:ascii="Modern No. 20" w:hAnsi="Modern No. 20" w:cs="Simplified Arabic" w:hint="cs"/>
          <w:sz w:val="28"/>
          <w:szCs w:val="28"/>
          <w:rtl/>
        </w:rPr>
        <w:t>أو</w:t>
      </w:r>
      <w:r w:rsidRPr="00C507D4">
        <w:rPr>
          <w:rFonts w:ascii="Modern No. 20" w:hAnsi="Modern No. 20" w:cs="Simplified Arabic" w:hint="cs"/>
          <w:sz w:val="28"/>
          <w:szCs w:val="28"/>
          <w:rtl/>
        </w:rPr>
        <w:t xml:space="preserve"> بعد ارتكابه لها مباشرة ... فإذا أغفل الكاتب اظهار الرعب والاشمئزاز في بطله فإنّ المسرحية تنزل حتماً </w:t>
      </w:r>
      <w:r w:rsidR="00783208">
        <w:rPr>
          <w:rFonts w:ascii="Modern No. 20" w:hAnsi="Modern No. 20" w:cs="Simplified Arabic" w:hint="cs"/>
          <w:sz w:val="28"/>
          <w:szCs w:val="28"/>
          <w:rtl/>
        </w:rPr>
        <w:t>إلى</w:t>
      </w:r>
      <w:r w:rsidRPr="00C507D4">
        <w:rPr>
          <w:rFonts w:ascii="Modern No. 20" w:hAnsi="Modern No. 20" w:cs="Simplified Arabic" w:hint="cs"/>
          <w:sz w:val="28"/>
          <w:szCs w:val="28"/>
          <w:rtl/>
        </w:rPr>
        <w:t xml:space="preserve"> مستوٍ بنائي هابط ... </w:t>
      </w:r>
      <w:r w:rsidRPr="00C507D4">
        <w:rPr>
          <w:rFonts w:ascii="Modern No. 20" w:hAnsi="Modern No. 20" w:cs="Simplified Arabic" w:hint="cs"/>
          <w:sz w:val="28"/>
          <w:szCs w:val="28"/>
          <w:vertAlign w:val="superscript"/>
          <w:rtl/>
        </w:rPr>
        <w:t>(</w:t>
      </w:r>
      <w:r w:rsidRPr="00C507D4">
        <w:rPr>
          <w:rFonts w:ascii="Modern No. 20" w:hAnsi="Modern No. 20" w:cs="Simplified Arabic"/>
          <w:sz w:val="28"/>
          <w:szCs w:val="28"/>
          <w:vertAlign w:val="superscript"/>
          <w:rtl/>
        </w:rPr>
        <w:footnoteReference w:id="839"/>
      </w:r>
      <w:r w:rsidRPr="00C507D4">
        <w:rPr>
          <w:rFonts w:ascii="Modern No. 20" w:hAnsi="Modern No. 20" w:cs="Simplified Arabic" w:hint="cs"/>
          <w:sz w:val="28"/>
          <w:szCs w:val="28"/>
          <w:vertAlign w:val="superscript"/>
          <w:rtl/>
        </w:rPr>
        <w:t>)</w:t>
      </w:r>
      <w:r w:rsidRPr="00C507D4">
        <w:rPr>
          <w:rFonts w:ascii="Modern No. 20" w:hAnsi="Modern No. 20" w:cs="Simplified Arabic" w:hint="cs"/>
          <w:sz w:val="28"/>
          <w:szCs w:val="28"/>
          <w:rtl/>
        </w:rPr>
        <w:t>.</w:t>
      </w:r>
    </w:p>
    <w:p w:rsidR="00C507D4" w:rsidRPr="00C507D4" w:rsidRDefault="00C507D4" w:rsidP="00914F6C">
      <w:pPr>
        <w:jc w:val="both"/>
        <w:rPr>
          <w:rFonts w:ascii="Modern No. 20" w:hAnsi="Modern No. 20" w:cs="Simplified Arabic"/>
          <w:sz w:val="28"/>
          <w:szCs w:val="28"/>
          <w:rtl/>
        </w:rPr>
      </w:pPr>
      <w:r w:rsidRPr="00C507D4">
        <w:rPr>
          <w:rFonts w:ascii="Modern No. 20" w:hAnsi="Modern No. 20" w:cs="Simplified Arabic" w:hint="cs"/>
          <w:sz w:val="28"/>
          <w:szCs w:val="28"/>
          <w:rtl/>
        </w:rPr>
        <w:t xml:space="preserve">فيوسف باشا في مسرحية (ثلاثية يوسف باشا ) قدّم بكل جرأة ودون تردد </w:t>
      </w:r>
      <w:r w:rsidR="006A0F1F">
        <w:rPr>
          <w:rFonts w:ascii="Modern No. 20" w:hAnsi="Modern No. 20" w:cs="Simplified Arabic" w:hint="cs"/>
          <w:sz w:val="28"/>
          <w:szCs w:val="28"/>
          <w:rtl/>
        </w:rPr>
        <w:t>أو</w:t>
      </w:r>
      <w:r w:rsidRPr="00C507D4">
        <w:rPr>
          <w:rFonts w:ascii="Modern No. 20" w:hAnsi="Modern No. 20" w:cs="Simplified Arabic" w:hint="cs"/>
          <w:sz w:val="28"/>
          <w:szCs w:val="28"/>
          <w:rtl/>
        </w:rPr>
        <w:t xml:space="preserve"> خوف، وقتل أخيه الأكبر (الباي حسن) أمام والدتهما</w:t>
      </w:r>
      <w:r w:rsidRPr="00C507D4">
        <w:rPr>
          <w:rFonts w:ascii="Modern No. 20" w:hAnsi="Modern No. 20" w:cs="Simplified Arabic" w:hint="cs"/>
          <w:sz w:val="28"/>
          <w:szCs w:val="28"/>
          <w:vertAlign w:val="superscript"/>
          <w:rtl/>
        </w:rPr>
        <w:t xml:space="preserve">( </w:t>
      </w:r>
      <w:r w:rsidRPr="00C507D4">
        <w:rPr>
          <w:rFonts w:ascii="Modern No. 20" w:hAnsi="Modern No. 20" w:cs="Simplified Arabic"/>
          <w:sz w:val="28"/>
          <w:szCs w:val="28"/>
          <w:vertAlign w:val="superscript"/>
          <w:rtl/>
        </w:rPr>
        <w:footnoteReference w:id="840"/>
      </w:r>
      <w:r w:rsidRPr="00C507D4">
        <w:rPr>
          <w:rFonts w:ascii="Modern No. 20" w:hAnsi="Modern No. 20" w:cs="Simplified Arabic" w:hint="cs"/>
          <w:sz w:val="28"/>
          <w:szCs w:val="28"/>
          <w:vertAlign w:val="superscript"/>
          <w:rtl/>
        </w:rPr>
        <w:t xml:space="preserve"> )</w:t>
      </w:r>
      <w:r w:rsidRPr="00C507D4">
        <w:rPr>
          <w:rFonts w:ascii="Modern No. 20" w:hAnsi="Modern No. 20" w:cs="Simplified Arabic" w:hint="cs"/>
          <w:sz w:val="28"/>
          <w:szCs w:val="28"/>
          <w:rtl/>
        </w:rPr>
        <w:t>، (اللالا حلومة) في القلعة، وظهر عنصر الأسى في هذه المسرحية في هزيمة هذه الشّخصية أمام عجلة الزمن، فلقد استدعى مؤلّف المسرحية هذه الشخصية من التاريخ، وجرّدها من السلطة، والقوة البدنية، وجعلها تتابع وه</w:t>
      </w:r>
      <w:r w:rsidR="00914F6C">
        <w:rPr>
          <w:rFonts w:ascii="Modern No. 20" w:hAnsi="Modern No. 20" w:cs="Simplified Arabic" w:hint="cs"/>
          <w:sz w:val="28"/>
          <w:szCs w:val="28"/>
          <w:rtl/>
        </w:rPr>
        <w:t xml:space="preserve">ي ضعيفة وذليلة ما فعلته ممثلاً </w:t>
      </w:r>
      <w:r w:rsidRPr="00C507D4">
        <w:rPr>
          <w:rFonts w:ascii="Modern No. 20" w:hAnsi="Modern No. 20" w:cs="Simplified Arabic" w:hint="cs"/>
          <w:sz w:val="28"/>
          <w:szCs w:val="28"/>
          <w:rtl/>
        </w:rPr>
        <w:t>أمامها</w:t>
      </w:r>
      <w:r w:rsidR="00914F6C">
        <w:rPr>
          <w:rFonts w:ascii="Modern No. 20" w:hAnsi="Modern No. 20" w:cs="Simplified Arabic" w:hint="cs"/>
          <w:sz w:val="28"/>
          <w:szCs w:val="28"/>
          <w:rtl/>
        </w:rPr>
        <w:t xml:space="preserve">، </w:t>
      </w:r>
      <w:r w:rsidRPr="00C507D4">
        <w:rPr>
          <w:rFonts w:ascii="Modern No. 20" w:hAnsi="Modern No. 20" w:cs="Simplified Arabic" w:hint="cs"/>
          <w:sz w:val="28"/>
          <w:szCs w:val="28"/>
          <w:rtl/>
        </w:rPr>
        <w:t>لتأخذ موقفاً عقلياً من الأحداث بعيداً عن تأثير السلطة والنفوذ اللذين كانا المحرّك الأساسي لكل سلوكيات هذه الشخصية وتصرّفاتها وبذلك تتحقق العدالة الإلهية</w:t>
      </w:r>
      <w:r w:rsidRPr="00C507D4">
        <w:rPr>
          <w:rFonts w:ascii="Modern No. 20" w:hAnsi="Modern No. 20" w:cs="Simplified Arabic" w:hint="cs"/>
          <w:sz w:val="28"/>
          <w:szCs w:val="28"/>
          <w:vertAlign w:val="superscript"/>
          <w:rtl/>
        </w:rPr>
        <w:t>(</w:t>
      </w:r>
      <w:r w:rsidRPr="00C507D4">
        <w:rPr>
          <w:rFonts w:ascii="Modern No. 20" w:hAnsi="Modern No. 20" w:cs="Simplified Arabic"/>
          <w:sz w:val="28"/>
          <w:szCs w:val="28"/>
          <w:vertAlign w:val="superscript"/>
          <w:rtl/>
        </w:rPr>
        <w:footnoteReference w:id="841"/>
      </w:r>
      <w:r w:rsidRPr="00C507D4">
        <w:rPr>
          <w:rFonts w:ascii="Modern No. 20" w:hAnsi="Modern No. 20" w:cs="Simplified Arabic" w:hint="cs"/>
          <w:sz w:val="28"/>
          <w:szCs w:val="28"/>
          <w:vertAlign w:val="superscript"/>
          <w:rtl/>
        </w:rPr>
        <w:t>)</w:t>
      </w:r>
      <w:r w:rsidRPr="00C507D4">
        <w:rPr>
          <w:rFonts w:ascii="Modern No. 20" w:hAnsi="Modern No. 20" w:cs="Simplified Arabic" w:hint="cs"/>
          <w:sz w:val="28"/>
          <w:szCs w:val="28"/>
          <w:rtl/>
        </w:rPr>
        <w:t xml:space="preserve"> والقصاص الرباني من الظالمين والطغاة. </w:t>
      </w:r>
    </w:p>
    <w:p w:rsidR="00C507D4" w:rsidRPr="00C507D4" w:rsidRDefault="00C507D4" w:rsidP="00C507D4">
      <w:pPr>
        <w:spacing w:before="240"/>
        <w:jc w:val="both"/>
        <w:rPr>
          <w:rFonts w:ascii="Modern No. 20" w:hAnsi="Modern No. 20" w:cs="Simplified Arabic"/>
          <w:b/>
          <w:bCs/>
          <w:sz w:val="28"/>
          <w:szCs w:val="28"/>
          <w:rtl/>
          <w:lang w:bidi="ar-LY"/>
        </w:rPr>
      </w:pPr>
      <w:r w:rsidRPr="00C507D4">
        <w:rPr>
          <w:rFonts w:ascii="Modern No. 20" w:hAnsi="Modern No. 20" w:cs="Simplified Arabic" w:hint="cs"/>
          <w:b/>
          <w:bCs/>
          <w:sz w:val="28"/>
          <w:szCs w:val="28"/>
          <w:rtl/>
        </w:rPr>
        <w:t>2) القوى الخارقة للطبيعة:</w:t>
      </w:r>
    </w:p>
    <w:p w:rsidR="00C507D4" w:rsidRPr="00C507D4" w:rsidRDefault="00C507D4" w:rsidP="00C507D4">
      <w:pPr>
        <w:jc w:val="both"/>
        <w:rPr>
          <w:rFonts w:eastAsia="Calibri"/>
          <w:rtl/>
        </w:rPr>
      </w:pPr>
      <w:r w:rsidRPr="00C507D4">
        <w:rPr>
          <w:rFonts w:ascii="Modern No. 20" w:hAnsi="Modern No. 20" w:cs="Simplified Arabic" w:hint="cs"/>
          <w:sz w:val="28"/>
          <w:szCs w:val="28"/>
          <w:rtl/>
        </w:rPr>
        <w:t xml:space="preserve">يقصد بالقوى الخارقة للطبيعة </w:t>
      </w:r>
      <w:r w:rsidR="006A0F1F">
        <w:rPr>
          <w:rFonts w:ascii="Modern No. 20" w:hAnsi="Modern No. 20" w:cs="Simplified Arabic" w:hint="cs"/>
          <w:sz w:val="28"/>
          <w:szCs w:val="28"/>
          <w:rtl/>
        </w:rPr>
        <w:t>أو</w:t>
      </w:r>
      <w:r w:rsidRPr="00C507D4">
        <w:rPr>
          <w:rFonts w:ascii="Modern No. 20" w:hAnsi="Modern No. 20" w:cs="Simplified Arabic" w:hint="cs"/>
          <w:sz w:val="28"/>
          <w:szCs w:val="28"/>
          <w:rtl/>
        </w:rPr>
        <w:t xml:space="preserve"> العناصر الغيبية، هي القوى التي تتسبب بالأحداث التي لا قبل للإنسان التحكم بها؛ لأنها تفوق مستوى مقدرته البشرية، ويمكن تسميتها بالقوى ما فوق الطبيعية (</w:t>
      </w:r>
      <w:r w:rsidRPr="00C507D4">
        <w:rPr>
          <w:rFonts w:ascii="Simplified Arabic" w:hAnsi="Simplified Arabic" w:cs="Simplified Arabic"/>
          <w:sz w:val="28"/>
          <w:szCs w:val="28"/>
        </w:rPr>
        <w:t>supernatura</w:t>
      </w:r>
      <w:r w:rsidRPr="00C507D4">
        <w:rPr>
          <w:rFonts w:ascii="Modern No. 20" w:hAnsi="Modern No. 20" w:cs="Simplified Arabic"/>
          <w:sz w:val="28"/>
          <w:szCs w:val="28"/>
        </w:rPr>
        <w:t>l</w:t>
      </w:r>
      <w:r w:rsidRPr="00C507D4">
        <w:rPr>
          <w:rFonts w:ascii="Modern No. 20" w:hAnsi="Modern No. 20" w:cs="Simplified Arabic" w:hint="cs"/>
          <w:sz w:val="28"/>
          <w:szCs w:val="28"/>
          <w:rtl/>
        </w:rPr>
        <w:t xml:space="preserve">) </w:t>
      </w:r>
      <w:r w:rsidRPr="00C507D4">
        <w:rPr>
          <w:rFonts w:ascii="Modern No. 20" w:hAnsi="Modern No. 20" w:cs="Simplified Arabic"/>
          <w:sz w:val="28"/>
          <w:szCs w:val="28"/>
          <w:vertAlign w:val="superscript"/>
          <w:rtl/>
        </w:rPr>
        <w:t>(</w:t>
      </w:r>
      <w:r w:rsidRPr="00C507D4">
        <w:rPr>
          <w:rFonts w:ascii="Modern No. 20" w:hAnsi="Modern No. 20" w:cs="Simplified Arabic"/>
          <w:sz w:val="28"/>
          <w:szCs w:val="28"/>
          <w:vertAlign w:val="superscript"/>
          <w:rtl/>
        </w:rPr>
        <w:footnoteReference w:id="842"/>
      </w:r>
      <w:r w:rsidRPr="00C507D4">
        <w:rPr>
          <w:rFonts w:ascii="Modern No. 20" w:hAnsi="Modern No. 20" w:cs="Simplified Arabic"/>
          <w:sz w:val="28"/>
          <w:szCs w:val="28"/>
          <w:vertAlign w:val="superscript"/>
          <w:rtl/>
        </w:rPr>
        <w:t>)</w:t>
      </w:r>
      <w:r w:rsidRPr="00C507D4">
        <w:rPr>
          <w:rFonts w:ascii="Modern No. 20" w:hAnsi="Modern No. 20" w:cs="Simplified Arabic" w:hint="cs"/>
          <w:sz w:val="28"/>
          <w:szCs w:val="28"/>
          <w:rtl/>
        </w:rPr>
        <w:t>،</w:t>
      </w:r>
      <w:r w:rsidRPr="00C507D4">
        <w:rPr>
          <w:rFonts w:eastAsia="Calibri" w:hint="cs"/>
          <w:rtl/>
        </w:rPr>
        <w:t xml:space="preserve"> </w:t>
      </w:r>
      <w:r w:rsidRPr="00C507D4">
        <w:rPr>
          <w:rFonts w:ascii="Modern No. 20" w:hAnsi="Modern No. 20" w:cs="Simplified Arabic" w:hint="cs"/>
          <w:sz w:val="28"/>
          <w:szCs w:val="28"/>
          <w:rtl/>
        </w:rPr>
        <w:t xml:space="preserve">والخارق للطبيعة هو كل ما خالف العادة ، فهو خارق...، ويطلق الخارق على ما يخرق نظام الطبيعة،.. وعلى ما يجاوز قدرة الإنسان..." </w:t>
      </w:r>
      <w:r w:rsidRPr="00C507D4">
        <w:rPr>
          <w:rFonts w:ascii="Modern No. 20" w:hAnsi="Modern No. 20" w:cs="Simplified Arabic"/>
          <w:sz w:val="28"/>
          <w:szCs w:val="28"/>
          <w:vertAlign w:val="superscript"/>
          <w:rtl/>
        </w:rPr>
        <w:t>(</w:t>
      </w:r>
      <w:r w:rsidRPr="00C507D4">
        <w:rPr>
          <w:rFonts w:ascii="Modern No. 20" w:hAnsi="Modern No. 20" w:cs="Simplified Arabic"/>
          <w:sz w:val="28"/>
          <w:szCs w:val="28"/>
          <w:vertAlign w:val="superscript"/>
          <w:rtl/>
        </w:rPr>
        <w:footnoteReference w:id="843"/>
      </w:r>
      <w:r w:rsidRPr="00C507D4">
        <w:rPr>
          <w:rFonts w:ascii="Modern No. 20" w:hAnsi="Modern No. 20" w:cs="Simplified Arabic"/>
          <w:sz w:val="28"/>
          <w:szCs w:val="28"/>
          <w:vertAlign w:val="superscript"/>
          <w:rtl/>
        </w:rPr>
        <w:t>)</w:t>
      </w:r>
      <w:r w:rsidRPr="00C507D4">
        <w:rPr>
          <w:rFonts w:ascii="Modern No. 20" w:hAnsi="Modern No. 20" w:cs="Simplified Arabic"/>
          <w:sz w:val="28"/>
          <w:szCs w:val="28"/>
          <w:rtl/>
        </w:rPr>
        <w:t>.</w:t>
      </w:r>
      <w:r w:rsidRPr="00C507D4">
        <w:rPr>
          <w:rFonts w:eastAsia="Calibri"/>
          <w:rtl/>
        </w:rPr>
        <w:t xml:space="preserve"> </w:t>
      </w:r>
    </w:p>
    <w:p w:rsidR="00914F6C" w:rsidRDefault="00C507D4" w:rsidP="00914F6C">
      <w:pPr>
        <w:jc w:val="both"/>
        <w:rPr>
          <w:rFonts w:ascii="Modern No. 20" w:hAnsi="Modern No. 20" w:cs="Simplified Arabic"/>
          <w:sz w:val="28"/>
          <w:szCs w:val="28"/>
          <w:rtl/>
        </w:rPr>
      </w:pPr>
      <w:r w:rsidRPr="00C507D4">
        <w:rPr>
          <w:rFonts w:ascii="Simplified Arabic" w:eastAsia="Calibri" w:hAnsi="Simplified Arabic" w:cs="Simplified Arabic"/>
          <w:sz w:val="28"/>
          <w:szCs w:val="28"/>
          <w:rtl/>
        </w:rPr>
        <w:t>ويُعد</w:t>
      </w:r>
      <w:r w:rsidRPr="00C507D4">
        <w:rPr>
          <w:rFonts w:ascii="Simplified Arabic" w:eastAsia="Calibri" w:hAnsi="Simplified Arabic" w:cs="Simplified Arabic" w:hint="cs"/>
          <w:sz w:val="28"/>
          <w:szCs w:val="28"/>
          <w:rtl/>
        </w:rPr>
        <w:t>ّ</w:t>
      </w:r>
      <w:r w:rsidRPr="00C507D4">
        <w:rPr>
          <w:rFonts w:ascii="Simplified Arabic" w:eastAsia="Calibri" w:hAnsi="Simplified Arabic" w:cs="Simplified Arabic"/>
          <w:sz w:val="28"/>
          <w:szCs w:val="28"/>
          <w:rtl/>
        </w:rPr>
        <w:t xml:space="preserve"> وجود القوى الخارقة، وحضور الغيبيات من الظواهر التي تشك</w:t>
      </w:r>
      <w:r w:rsidRPr="00C507D4">
        <w:rPr>
          <w:rFonts w:ascii="Simplified Arabic" w:eastAsia="Calibri" w:hAnsi="Simplified Arabic" w:cs="Simplified Arabic" w:hint="cs"/>
          <w:sz w:val="28"/>
          <w:szCs w:val="28"/>
          <w:rtl/>
        </w:rPr>
        <w:t>ّ</w:t>
      </w:r>
      <w:r w:rsidRPr="00C507D4">
        <w:rPr>
          <w:rFonts w:ascii="Simplified Arabic" w:eastAsia="Calibri" w:hAnsi="Simplified Arabic" w:cs="Simplified Arabic"/>
          <w:sz w:val="28"/>
          <w:szCs w:val="28"/>
          <w:rtl/>
        </w:rPr>
        <w:t xml:space="preserve">ل عنصراً أساسياً في النص والعرض الدرامي منذ نشأة المسرح وقد بلغت ذروة تأثيرها الدرامي إبان العصر </w:t>
      </w:r>
      <w:r w:rsidRPr="00C507D4">
        <w:rPr>
          <w:rFonts w:ascii="Simplified Arabic" w:eastAsia="Calibri" w:hAnsi="Simplified Arabic" w:cs="Simplified Arabic" w:hint="cs"/>
          <w:sz w:val="28"/>
          <w:szCs w:val="28"/>
          <w:rtl/>
        </w:rPr>
        <w:t>الإليزابيتي</w:t>
      </w:r>
      <w:r w:rsidRPr="00C507D4">
        <w:rPr>
          <w:rFonts w:ascii="Simplified Arabic" w:eastAsia="Calibri" w:hAnsi="Simplified Arabic" w:cs="Simplified Arabic"/>
          <w:sz w:val="28"/>
          <w:szCs w:val="28"/>
          <w:rtl/>
        </w:rPr>
        <w:t>، ل</w:t>
      </w:r>
      <w:r w:rsidRPr="00C507D4">
        <w:rPr>
          <w:rFonts w:ascii="Simplified Arabic" w:eastAsia="Calibri" w:hAnsi="Simplified Arabic" w:cs="Simplified Arabic" w:hint="cs"/>
          <w:sz w:val="28"/>
          <w:szCs w:val="28"/>
          <w:rtl/>
        </w:rPr>
        <w:t>إ</w:t>
      </w:r>
      <w:r w:rsidRPr="00C507D4">
        <w:rPr>
          <w:rFonts w:ascii="Simplified Arabic" w:eastAsia="Calibri" w:hAnsi="Simplified Arabic" w:cs="Simplified Arabic"/>
          <w:sz w:val="28"/>
          <w:szCs w:val="28"/>
          <w:rtl/>
        </w:rPr>
        <w:t>ي</w:t>
      </w:r>
      <w:r w:rsidRPr="00C507D4">
        <w:rPr>
          <w:rFonts w:ascii="Simplified Arabic" w:eastAsia="Calibri" w:hAnsi="Simplified Arabic" w:cs="Simplified Arabic" w:hint="cs"/>
          <w:sz w:val="28"/>
          <w:szCs w:val="28"/>
          <w:rtl/>
        </w:rPr>
        <w:t xml:space="preserve">مان </w:t>
      </w:r>
      <w:r w:rsidRPr="00C507D4">
        <w:rPr>
          <w:rFonts w:ascii="Simplified Arabic" w:eastAsia="Calibri" w:hAnsi="Simplified Arabic" w:cs="Simplified Arabic"/>
          <w:sz w:val="28"/>
          <w:szCs w:val="28"/>
          <w:rtl/>
        </w:rPr>
        <w:t>المجتمع بها، علاوة على</w:t>
      </w:r>
      <w:r w:rsidRPr="00C507D4">
        <w:rPr>
          <w:rFonts w:ascii="Simplified Arabic" w:eastAsia="Calibri" w:hAnsi="Simplified Arabic" w:cs="Simplified Arabic" w:hint="cs"/>
          <w:sz w:val="28"/>
          <w:szCs w:val="28"/>
          <w:rtl/>
        </w:rPr>
        <w:t xml:space="preserve"> رواج</w:t>
      </w:r>
      <w:r w:rsidRPr="00C507D4">
        <w:rPr>
          <w:rFonts w:ascii="Simplified Arabic" w:eastAsia="Calibri" w:hAnsi="Simplified Arabic" w:cs="Simplified Arabic"/>
          <w:sz w:val="28"/>
          <w:szCs w:val="28"/>
          <w:rtl/>
        </w:rPr>
        <w:t xml:space="preserve"> </w:t>
      </w:r>
      <w:r w:rsidRPr="00C507D4">
        <w:rPr>
          <w:rFonts w:ascii="Simplified Arabic" w:eastAsia="Calibri" w:hAnsi="Simplified Arabic" w:cs="Simplified Arabic" w:hint="cs"/>
          <w:sz w:val="28"/>
          <w:szCs w:val="28"/>
          <w:rtl/>
        </w:rPr>
        <w:t xml:space="preserve">الدراسات التنظيرية المساندة لموضوع توظيف الآلهة والسحرة، والأشباح، والأطياف، والشياطين، واستحضار الأرواح والنبوءات في الأعمال الأدبية </w:t>
      </w:r>
      <w:r w:rsidRPr="00C507D4">
        <w:rPr>
          <w:rFonts w:ascii="Modern No. 20" w:hAnsi="Modern No. 20" w:cs="Simplified Arabic"/>
          <w:sz w:val="28"/>
          <w:szCs w:val="28"/>
          <w:vertAlign w:val="superscript"/>
          <w:rtl/>
        </w:rPr>
        <w:t>(</w:t>
      </w:r>
      <w:r w:rsidRPr="00C507D4">
        <w:rPr>
          <w:rFonts w:ascii="Modern No. 20" w:hAnsi="Modern No. 20" w:cs="Simplified Arabic"/>
          <w:sz w:val="28"/>
          <w:szCs w:val="28"/>
          <w:vertAlign w:val="superscript"/>
          <w:rtl/>
        </w:rPr>
        <w:footnoteReference w:id="844"/>
      </w:r>
      <w:r w:rsidRPr="00C507D4">
        <w:rPr>
          <w:rFonts w:ascii="Modern No. 20" w:hAnsi="Modern No. 20" w:cs="Simplified Arabic"/>
          <w:sz w:val="28"/>
          <w:szCs w:val="28"/>
          <w:vertAlign w:val="superscript"/>
          <w:rtl/>
        </w:rPr>
        <w:t>)</w:t>
      </w:r>
      <w:r w:rsidR="00914F6C">
        <w:rPr>
          <w:rFonts w:ascii="Modern No. 20" w:hAnsi="Modern No. 20" w:cs="Simplified Arabic" w:hint="cs"/>
          <w:sz w:val="28"/>
          <w:szCs w:val="28"/>
          <w:rtl/>
        </w:rPr>
        <w:t>.</w:t>
      </w:r>
    </w:p>
    <w:p w:rsidR="00C507D4" w:rsidRPr="00C507D4" w:rsidRDefault="00C507D4" w:rsidP="00914F6C">
      <w:pPr>
        <w:jc w:val="both"/>
        <w:rPr>
          <w:rFonts w:eastAsia="Calibri"/>
          <w:rtl/>
        </w:rPr>
      </w:pPr>
      <w:r w:rsidRPr="00C507D4">
        <w:rPr>
          <w:rFonts w:ascii="Modern No. 20" w:hAnsi="Modern No. 20" w:cs="Simplified Arabic" w:hint="cs"/>
          <w:sz w:val="28"/>
          <w:szCs w:val="28"/>
          <w:rtl/>
        </w:rPr>
        <w:t>وغالباً ما كان لهذه القوى فوق الطبيعية دورها الفعال في النص المسرحي وذلك في تحوّل الصراع وتغيير مسار الفعل الدرامي، ب</w:t>
      </w:r>
      <w:r>
        <w:rPr>
          <w:rFonts w:ascii="Modern No. 20" w:hAnsi="Modern No. 20" w:cs="Simplified Arabic" w:hint="cs"/>
          <w:sz w:val="28"/>
          <w:szCs w:val="28"/>
          <w:rtl/>
        </w:rPr>
        <w:t xml:space="preserve">خاصة في أعمال </w:t>
      </w:r>
      <w:r w:rsidRPr="00C507D4">
        <w:rPr>
          <w:rFonts w:ascii="Modern No. 20" w:hAnsi="Modern No. 20" w:cs="Simplified Arabic" w:hint="cs"/>
          <w:sz w:val="28"/>
          <w:szCs w:val="28"/>
          <w:rtl/>
        </w:rPr>
        <w:t xml:space="preserve">شكسبير، كما هو الحال في الطيف في مسرحية (هملت)، ونبوءة العراف في مسرحية (يوليوس قيصر)، وعصا بروسبيرو في مسرحية (العاصفة)، وتُعدّ مسرحية (مكبث) من أكثر نصوصه المسرحية استثماراً للعناصر الغيبية </w:t>
      </w:r>
      <w:r w:rsidRPr="00C507D4">
        <w:rPr>
          <w:rFonts w:ascii="Modern No. 20" w:hAnsi="Modern No. 20" w:cs="Simplified Arabic"/>
          <w:sz w:val="28"/>
          <w:szCs w:val="28"/>
          <w:vertAlign w:val="superscript"/>
          <w:rtl/>
        </w:rPr>
        <w:t>(</w:t>
      </w:r>
      <w:r w:rsidRPr="00C507D4">
        <w:rPr>
          <w:rFonts w:ascii="Modern No. 20" w:hAnsi="Modern No. 20" w:cs="Simplified Arabic"/>
          <w:sz w:val="28"/>
          <w:szCs w:val="28"/>
          <w:vertAlign w:val="superscript"/>
          <w:rtl/>
        </w:rPr>
        <w:footnoteReference w:id="845"/>
      </w:r>
      <w:r w:rsidRPr="00C507D4">
        <w:rPr>
          <w:rFonts w:ascii="Modern No. 20" w:hAnsi="Modern No. 20" w:cs="Simplified Arabic"/>
          <w:sz w:val="28"/>
          <w:szCs w:val="28"/>
          <w:vertAlign w:val="superscript"/>
          <w:rtl/>
        </w:rPr>
        <w:t>)</w:t>
      </w:r>
      <w:r w:rsidRPr="00C507D4">
        <w:rPr>
          <w:rFonts w:ascii="Modern No. 20" w:hAnsi="Modern No. 20" w:cs="Simplified Arabic"/>
          <w:sz w:val="28"/>
          <w:szCs w:val="28"/>
          <w:rtl/>
        </w:rPr>
        <w:t>.</w:t>
      </w:r>
      <w:r w:rsidRPr="00C507D4">
        <w:rPr>
          <w:rFonts w:eastAsia="Calibri"/>
          <w:rtl/>
        </w:rPr>
        <w:t xml:space="preserve"> </w:t>
      </w:r>
    </w:p>
    <w:p w:rsidR="00C507D4" w:rsidRPr="00C507D4" w:rsidRDefault="00C507D4" w:rsidP="00C507D4">
      <w:pPr>
        <w:jc w:val="both"/>
        <w:rPr>
          <w:rFonts w:ascii="Simplified Arabic" w:eastAsia="Calibri" w:hAnsi="Simplified Arabic" w:cs="Simplified Arabic"/>
          <w:sz w:val="28"/>
          <w:szCs w:val="28"/>
          <w:rtl/>
        </w:rPr>
      </w:pPr>
      <w:r w:rsidRPr="00C507D4">
        <w:rPr>
          <w:rFonts w:ascii="Simplified Arabic" w:hAnsi="Simplified Arabic" w:cs="Simplified Arabic"/>
          <w:sz w:val="28"/>
          <w:szCs w:val="28"/>
          <w:rtl/>
        </w:rPr>
        <w:t>حق</w:t>
      </w:r>
      <w:r w:rsidRPr="00C507D4">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قت القوى الغيبية حضوراً درامياً فعالاً داخل بنية </w:t>
      </w:r>
      <w:r w:rsidRPr="00C507D4">
        <w:rPr>
          <w:rFonts w:ascii="Simplified Arabic" w:hAnsi="Simplified Arabic" w:cs="Simplified Arabic" w:hint="cs"/>
          <w:sz w:val="28"/>
          <w:szCs w:val="28"/>
          <w:rtl/>
        </w:rPr>
        <w:t xml:space="preserve">النص المسرحي الليبي ووظّفها الكُتّاب المسرحيون لكشف الانفعالات الداخلية وتأجيج الصراع داخل ذات الشخصية، ولتحقيق وظيفة تحفيزية وتنويرية لشخصية البطل. </w:t>
      </w:r>
    </w:p>
    <w:p w:rsidR="00C507D4" w:rsidRPr="00C507D4" w:rsidRDefault="00C507D4" w:rsidP="00C507D4">
      <w:pPr>
        <w:jc w:val="both"/>
        <w:rPr>
          <w:rFonts w:ascii="Modern No. 20" w:hAnsi="Modern No. 20" w:cs="Simplified Arabic"/>
          <w:sz w:val="28"/>
          <w:szCs w:val="28"/>
          <w:rtl/>
        </w:rPr>
      </w:pPr>
      <w:r w:rsidRPr="00C507D4">
        <w:rPr>
          <w:rFonts w:ascii="Modern No. 20" w:hAnsi="Modern No. 20" w:cs="Simplified Arabic" w:hint="cs"/>
          <w:sz w:val="28"/>
          <w:szCs w:val="28"/>
          <w:rtl/>
        </w:rPr>
        <w:t xml:space="preserve">فعلى سبيل المثال قام طيف (هند في المسرحية الغنائية ( هند ومنصور) لأحمد إبراهيم الفقيه بدوره التنويري واكتسب مشروعية وجوده الفني، وقوة حضوره الدلالي في بنية النص، فقد وضّح (لمنصور) حقيقية مشاعر هند نحوه، وأكّد له أنها صانت الود، ولم تنقض العهد. </w:t>
      </w:r>
    </w:p>
    <w:tbl>
      <w:tblPr>
        <w:tblStyle w:val="61"/>
        <w:bidiVisual/>
        <w:tblW w:w="87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574"/>
        <w:gridCol w:w="7184"/>
      </w:tblGrid>
      <w:tr w:rsidR="00C507D4" w:rsidRPr="00C507D4" w:rsidTr="00452331">
        <w:trPr>
          <w:trHeight w:val="1455"/>
        </w:trPr>
        <w:tc>
          <w:tcPr>
            <w:tcW w:w="157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منصور:</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منصور :</w:t>
            </w:r>
          </w:p>
        </w:tc>
        <w:tc>
          <w:tcPr>
            <w:tcW w:w="7184" w:type="dxa"/>
          </w:tcPr>
          <w:p w:rsidR="00C507D4" w:rsidRPr="00C507D4" w:rsidRDefault="00C507D4" w:rsidP="00C507D4">
            <w:pPr>
              <w:jc w:val="both"/>
              <w:rPr>
                <w:rFonts w:ascii="Modern No. 20" w:hAnsi="Modern No. 20" w:cs="Simplified Arabic"/>
                <w:sz w:val="28"/>
                <w:szCs w:val="28"/>
                <w:rtl/>
              </w:rPr>
            </w:pPr>
            <w:r w:rsidRPr="00C507D4">
              <w:rPr>
                <w:rFonts w:ascii="Simplified Arabic" w:hAnsi="Simplified Arabic" w:cs="Simplified Arabic" w:hint="cs"/>
                <w:sz w:val="28"/>
                <w:szCs w:val="28"/>
                <w:rtl/>
              </w:rPr>
              <w:t xml:space="preserve"> ( لحظة صمت )</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فهل أنت يا هند على عهدك</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(تخفت الإضاءة .. يظهر في أعلى المسرح طيف هند وقد ارتدت رداء أبيض).</w:t>
            </w:r>
          </w:p>
        </w:tc>
      </w:tr>
      <w:tr w:rsidR="00C507D4" w:rsidRPr="00C507D4" w:rsidTr="00452331">
        <w:tc>
          <w:tcPr>
            <w:tcW w:w="157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منصور</w:t>
            </w:r>
          </w:p>
        </w:tc>
        <w:tc>
          <w:tcPr>
            <w:tcW w:w="718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(وقد أحسّ بقدومها) هند.</w:t>
            </w:r>
          </w:p>
        </w:tc>
      </w:tr>
      <w:tr w:rsidR="00C507D4" w:rsidRPr="00C507D4" w:rsidTr="00452331">
        <w:tc>
          <w:tcPr>
            <w:tcW w:w="157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هند</w:t>
            </w:r>
          </w:p>
        </w:tc>
        <w:tc>
          <w:tcPr>
            <w:tcW w:w="718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أني لم أخلف يا منصور وعدا</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لم أكسر عهدا</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إنني يا منصور لك</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أنك يا منصور لي</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أنا خلقنا</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كي نحيا في الحب ونموت </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ما أعظم يا منصور أن نحيا في الحب ونموت</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فهل يمكن أن أخلف وعدا</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هل يمكن أن أكسر عهدا</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وأنا</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من في الحب تحيا ... وفي الحب تموت</w:t>
            </w:r>
          </w:p>
        </w:tc>
      </w:tr>
      <w:tr w:rsidR="00C507D4" w:rsidRPr="00C507D4" w:rsidTr="00452331">
        <w:tc>
          <w:tcPr>
            <w:tcW w:w="157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منصور</w:t>
            </w:r>
          </w:p>
        </w:tc>
        <w:tc>
          <w:tcPr>
            <w:tcW w:w="718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هند ... أهذه انت يا هند</w:t>
            </w:r>
          </w:p>
        </w:tc>
      </w:tr>
      <w:tr w:rsidR="00C507D4" w:rsidRPr="00C507D4" w:rsidTr="00452331">
        <w:tc>
          <w:tcPr>
            <w:tcW w:w="1574" w:type="dxa"/>
          </w:tcPr>
          <w:p w:rsidR="00C507D4" w:rsidRPr="00C507D4" w:rsidRDefault="00C507D4" w:rsidP="00C507D4">
            <w:pPr>
              <w:jc w:val="both"/>
              <w:rPr>
                <w:rFonts w:ascii="Simplified Arabic" w:hAnsi="Simplified Arabic" w:cs="Simplified Arabic"/>
                <w:sz w:val="28"/>
                <w:szCs w:val="28"/>
                <w:rtl/>
                <w:lang w:bidi="ar-LY"/>
              </w:rPr>
            </w:pPr>
            <w:r w:rsidRPr="00C507D4">
              <w:rPr>
                <w:rFonts w:ascii="Simplified Arabic" w:hAnsi="Simplified Arabic" w:cs="Simplified Arabic" w:hint="cs"/>
                <w:sz w:val="28"/>
                <w:szCs w:val="28"/>
                <w:rtl/>
              </w:rPr>
              <w:t>هند</w:t>
            </w:r>
          </w:p>
        </w:tc>
        <w:tc>
          <w:tcPr>
            <w:tcW w:w="718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(تمد إليه يدها من بعيد) منصور</w:t>
            </w:r>
          </w:p>
        </w:tc>
      </w:tr>
      <w:tr w:rsidR="00C507D4" w:rsidRPr="00C507D4" w:rsidTr="00452331">
        <w:tc>
          <w:tcPr>
            <w:tcW w:w="157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منصور</w:t>
            </w:r>
          </w:p>
        </w:tc>
        <w:tc>
          <w:tcPr>
            <w:tcW w:w="718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 مستجيباً لندائها، مادا إليها يده) هند...</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(يتقهقر طيف هند، ومنصور يتبعه حتى يختفيان من فوق المسرح)</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(أعضاء الكورس .. يتحركون في خطو بطئ يختفيا من فوق المسرح)</w:t>
            </w:r>
          </w:p>
        </w:tc>
      </w:tr>
      <w:tr w:rsidR="00C507D4" w:rsidRPr="00C507D4" w:rsidTr="00452331">
        <w:tc>
          <w:tcPr>
            <w:tcW w:w="157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الكورس</w:t>
            </w:r>
          </w:p>
        </w:tc>
        <w:tc>
          <w:tcPr>
            <w:tcW w:w="718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هند ومنصور ... هند ومنصور ... هند ومنصور</w:t>
            </w:r>
            <w:r w:rsidRPr="00C507D4">
              <w:rPr>
                <w:rFonts w:ascii="Modern No. 20" w:hAnsi="Modern No. 20" w:cs="Simplified Arabic"/>
                <w:sz w:val="28"/>
                <w:szCs w:val="28"/>
                <w:vertAlign w:val="superscript"/>
                <w:rtl/>
              </w:rPr>
              <w:t xml:space="preserve">( </w:t>
            </w:r>
            <w:r w:rsidRPr="00C507D4">
              <w:rPr>
                <w:rFonts w:ascii="Modern No. 20" w:hAnsi="Modern No. 20" w:cs="Simplified Arabic"/>
                <w:sz w:val="28"/>
                <w:szCs w:val="28"/>
                <w:vertAlign w:val="superscript"/>
                <w:rtl/>
              </w:rPr>
              <w:footnoteReference w:id="846"/>
            </w:r>
            <w:r w:rsidRPr="00C507D4">
              <w:rPr>
                <w:rFonts w:ascii="Modern No. 20" w:hAnsi="Modern No. 20" w:cs="Simplified Arabic"/>
                <w:sz w:val="28"/>
                <w:szCs w:val="28"/>
                <w:vertAlign w:val="superscript"/>
                <w:rtl/>
              </w:rPr>
              <w:t xml:space="preserve"> )</w:t>
            </w:r>
            <w:r w:rsidRPr="00C507D4">
              <w:rPr>
                <w:rFonts w:ascii="Modern No. 20" w:hAnsi="Modern No. 20" w:cs="Simplified Arabic"/>
                <w:sz w:val="28"/>
                <w:szCs w:val="28"/>
                <w:rtl/>
              </w:rPr>
              <w:t>.</w:t>
            </w:r>
          </w:p>
          <w:p w:rsidR="00C507D4" w:rsidRPr="00C507D4" w:rsidRDefault="00C507D4" w:rsidP="00C507D4">
            <w:pPr>
              <w:jc w:val="both"/>
              <w:rPr>
                <w:rFonts w:ascii="Simplified Arabic" w:hAnsi="Simplified Arabic" w:cs="Simplified Arabic"/>
                <w:sz w:val="28"/>
                <w:szCs w:val="28"/>
                <w:rtl/>
              </w:rPr>
            </w:pPr>
          </w:p>
        </w:tc>
      </w:tr>
    </w:tbl>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أما أطياف النسوة في مسرحية (ثلاثية يوسف باشا) للـ(بوصيري عبد الله)، التي كن يطاردن (عمورة الطبنجي) ابن زنوبة التي قتلها ابنها ورماها في البحر تخلصاً من عاره في أبوته غير الشرعية لأحد الأعلاج الذين تركهم يوسف باشا يعيثون في الأرض فساداً، "فهي مشخصات لا فكرة وانفعالاته عمورة نفسه".</w:t>
      </w:r>
      <w:r w:rsidRPr="00C507D4">
        <w:rPr>
          <w:rFonts w:ascii="Simplified Arabic" w:hAnsi="Simplified Arabic" w:cs="Simplified Arabic"/>
          <w:sz w:val="28"/>
          <w:szCs w:val="28"/>
          <w:vertAlign w:val="superscript"/>
          <w:rtl/>
        </w:rPr>
        <w:t xml:space="preserve"> (</w:t>
      </w:r>
      <w:r w:rsidRPr="00C507D4">
        <w:rPr>
          <w:rFonts w:ascii="Simplified Arabic" w:hAnsi="Simplified Arabic" w:cs="Simplified Arabic"/>
          <w:sz w:val="28"/>
          <w:szCs w:val="28"/>
          <w:vertAlign w:val="superscript"/>
          <w:rtl/>
        </w:rPr>
        <w:footnoteReference w:id="847"/>
      </w:r>
      <w:r w:rsidRPr="00C507D4">
        <w:rPr>
          <w:rFonts w:ascii="Simplified Arabic" w:hAnsi="Simplified Arabic" w:cs="Simplified Arabic"/>
          <w:sz w:val="28"/>
          <w:szCs w:val="28"/>
          <w:vertAlign w:val="superscript"/>
          <w:rtl/>
        </w:rPr>
        <w:t>)</w:t>
      </w:r>
    </w:p>
    <w:tbl>
      <w:tblPr>
        <w:tblStyle w:val="61"/>
        <w:bidiVisual/>
        <w:tblW w:w="87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574"/>
        <w:gridCol w:w="7184"/>
      </w:tblGrid>
      <w:tr w:rsidR="00C507D4" w:rsidRPr="00C507D4" w:rsidTr="00452331">
        <w:tc>
          <w:tcPr>
            <w:tcW w:w="157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عمورة </w:t>
            </w:r>
          </w:p>
        </w:tc>
        <w:tc>
          <w:tcPr>
            <w:tcW w:w="718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أحل الآن .. وأبحث لي عن أية دابة، وعندما تشتدُّ ظلمةُ الليلِ سنحملها سوياً.</w:t>
            </w:r>
          </w:p>
        </w:tc>
      </w:tr>
      <w:tr w:rsidR="00C507D4" w:rsidRPr="00C507D4" w:rsidTr="00452331">
        <w:tc>
          <w:tcPr>
            <w:tcW w:w="157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صاحب العربة</w:t>
            </w:r>
          </w:p>
        </w:tc>
        <w:tc>
          <w:tcPr>
            <w:tcW w:w="718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موافق .. موافق</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(تطفأ الأضواء. نقل </w:t>
            </w:r>
            <w:r w:rsidR="00783208">
              <w:rPr>
                <w:rFonts w:ascii="Simplified Arabic" w:hAnsi="Simplified Arabic" w:cs="Simplified Arabic" w:hint="cs"/>
                <w:sz w:val="28"/>
                <w:szCs w:val="28"/>
                <w:rtl/>
              </w:rPr>
              <w:t>إلى</w:t>
            </w:r>
            <w:r w:rsidRPr="00C507D4">
              <w:rPr>
                <w:rFonts w:ascii="Simplified Arabic" w:hAnsi="Simplified Arabic" w:cs="Simplified Arabic" w:hint="cs"/>
                <w:sz w:val="28"/>
                <w:szCs w:val="28"/>
                <w:rtl/>
              </w:rPr>
              <w:t xml:space="preserve"> القافلة)</w:t>
            </w:r>
          </w:p>
        </w:tc>
      </w:tr>
      <w:tr w:rsidR="00C507D4" w:rsidRPr="00C507D4" w:rsidTr="00452331">
        <w:tc>
          <w:tcPr>
            <w:tcW w:w="157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عمورة</w:t>
            </w:r>
          </w:p>
        </w:tc>
        <w:tc>
          <w:tcPr>
            <w:tcW w:w="718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وجاءني محمد بعربته، وعندما اشتدت الظلمة وسكنت المدينة حملناها سوياً، والقينا بها (يجهش) في البحر.</w:t>
            </w:r>
          </w:p>
        </w:tc>
      </w:tr>
      <w:tr w:rsidR="00C507D4" w:rsidRPr="00C507D4" w:rsidTr="00452331">
        <w:tc>
          <w:tcPr>
            <w:tcW w:w="157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الجموع</w:t>
            </w:r>
          </w:p>
        </w:tc>
        <w:tc>
          <w:tcPr>
            <w:tcW w:w="718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في البحر</w:t>
            </w:r>
          </w:p>
        </w:tc>
      </w:tr>
      <w:tr w:rsidR="00C507D4" w:rsidRPr="00C507D4" w:rsidTr="00452331">
        <w:tc>
          <w:tcPr>
            <w:tcW w:w="157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عمورة</w:t>
            </w:r>
          </w:p>
        </w:tc>
        <w:tc>
          <w:tcPr>
            <w:tcW w:w="718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رقص الشوال الثقيل لحظات فوق سطح الماء ثم غاب في البحر العميق .. العميق.</w:t>
            </w:r>
          </w:p>
        </w:tc>
      </w:tr>
      <w:tr w:rsidR="00C507D4" w:rsidRPr="00C507D4" w:rsidTr="00452331">
        <w:tc>
          <w:tcPr>
            <w:tcW w:w="157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صاحب العربة</w:t>
            </w:r>
          </w:p>
        </w:tc>
        <w:tc>
          <w:tcPr>
            <w:tcW w:w="718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(يتأثر) كفى .. كفى يا عمورة .. عليك اللعنة .. لقد كشفت السرَّ</w:t>
            </w:r>
          </w:p>
        </w:tc>
      </w:tr>
      <w:tr w:rsidR="00C507D4" w:rsidRPr="00C507D4" w:rsidTr="00452331">
        <w:tc>
          <w:tcPr>
            <w:tcW w:w="157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عمورة</w:t>
            </w:r>
          </w:p>
        </w:tc>
        <w:tc>
          <w:tcPr>
            <w:tcW w:w="718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نفذت حكم الناس، كي أرضي الناس .. ولكي أدفن عاري .. ولكن أواه .. أمي لم تمت لم تمت يا سادة ..</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(نظرات .. همهمات ..تعليقات)</w:t>
            </w:r>
          </w:p>
        </w:tc>
      </w:tr>
      <w:tr w:rsidR="00C507D4" w:rsidRPr="00C507D4" w:rsidTr="00452331">
        <w:tc>
          <w:tcPr>
            <w:tcW w:w="157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صاحب العربة</w:t>
            </w:r>
          </w:p>
        </w:tc>
        <w:tc>
          <w:tcPr>
            <w:tcW w:w="718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بدهشة) لم تمت! .. زوجة عمي .. لم تمت يا عمورة؟</w:t>
            </w:r>
          </w:p>
        </w:tc>
      </w:tr>
      <w:tr w:rsidR="00C507D4" w:rsidRPr="00C507D4" w:rsidTr="00452331">
        <w:tc>
          <w:tcPr>
            <w:tcW w:w="157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عمورة</w:t>
            </w:r>
          </w:p>
        </w:tc>
        <w:tc>
          <w:tcPr>
            <w:tcW w:w="7184"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لم تمت يا سادة (وهو شارد الذهن) أمي تلاحقني.. تلاحقني في نومي، كلما أضع رأسي لأنام ظهرت أمامي أشباح وطيف .. أطياف من النسوة..</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(يتم تجسيد المشهد الآتي بوساطة الفانوس السحري ..)</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نسوة يحملن هيئة أمي، وصوت أمي، وبسمة أمي ... نسوية يندبن حوالي ضاربات دفوفهن، وينشدن نغماً جنائزياً يقطع أوصال قلبي ( يظهر اللحن)</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عمورة ..سعدي بيه.</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إن شاء الله يجيني، ونفرح بيه.</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وقبري في حوش نبيه.</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وربي لا يشوقني فيه</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تختفي الأشباح)</w:t>
            </w:r>
            <w:r w:rsidRPr="00C507D4">
              <w:rPr>
                <w:rFonts w:ascii="Simplified Arabic" w:hAnsi="Simplified Arabic" w:cs="Simplified Arabic"/>
                <w:sz w:val="28"/>
                <w:szCs w:val="28"/>
                <w:vertAlign w:val="superscript"/>
                <w:rtl/>
              </w:rPr>
              <w:t xml:space="preserve"> (</w:t>
            </w:r>
            <w:r w:rsidRPr="00C507D4">
              <w:rPr>
                <w:rFonts w:ascii="Simplified Arabic" w:hAnsi="Simplified Arabic" w:cs="Simplified Arabic"/>
                <w:sz w:val="28"/>
                <w:szCs w:val="28"/>
                <w:vertAlign w:val="superscript"/>
                <w:rtl/>
              </w:rPr>
              <w:footnoteReference w:id="848"/>
            </w:r>
            <w:r w:rsidRPr="00C507D4">
              <w:rPr>
                <w:rFonts w:ascii="Simplified Arabic" w:hAnsi="Simplified Arabic" w:cs="Simplified Arabic"/>
                <w:sz w:val="28"/>
                <w:szCs w:val="28"/>
                <w:vertAlign w:val="superscript"/>
                <w:rtl/>
              </w:rPr>
              <w:t>)</w:t>
            </w:r>
          </w:p>
        </w:tc>
      </w:tr>
    </w:tbl>
    <w:p w:rsidR="00C507D4" w:rsidRPr="00C507D4" w:rsidRDefault="00C507D4" w:rsidP="00914F6C">
      <w:pPr>
        <w:spacing w:before="240"/>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وهي أيضاً وسيلة من الكاتب للتأكيد الفضيلة والشرف في الضمير الإنساني الذين لم تفقدهما شخصية عمورة، رغم أن الباعث على الجريمة التي ارتكبتها هي قتلة لأمة (زنوبا) هو باعث قوي، ويشبه </w:t>
      </w:r>
      <w:r w:rsidR="00783208">
        <w:rPr>
          <w:rFonts w:ascii="Simplified Arabic" w:hAnsi="Simplified Arabic" w:cs="Simplified Arabic" w:hint="cs"/>
          <w:sz w:val="28"/>
          <w:szCs w:val="28"/>
          <w:rtl/>
        </w:rPr>
        <w:t>إلى</w:t>
      </w:r>
      <w:r w:rsidRPr="00C507D4">
        <w:rPr>
          <w:rFonts w:ascii="Simplified Arabic" w:hAnsi="Simplified Arabic" w:cs="Simplified Arabic" w:hint="cs"/>
          <w:sz w:val="28"/>
          <w:szCs w:val="28"/>
          <w:rtl/>
        </w:rPr>
        <w:t xml:space="preserve"> حد ما دافع إوريست في قتله لأمة كليمتسرا في مسرحية إلكترا</w:t>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vertAlign w:val="superscript"/>
          <w:rtl/>
        </w:rPr>
        <w:footnoteReference w:id="849"/>
      </w:r>
      <w:r w:rsidRPr="00C507D4">
        <w:rPr>
          <w:rFonts w:ascii="Simplified Arabic" w:hAnsi="Simplified Arabic" w:cs="Simplified Arabic"/>
          <w:sz w:val="28"/>
          <w:szCs w:val="28"/>
          <w:vertAlign w:val="superscript"/>
          <w:rtl/>
        </w:rPr>
        <w:t>)</w:t>
      </w:r>
      <w:r w:rsidRPr="00C507D4">
        <w:rPr>
          <w:rFonts w:ascii="Simplified Arabic" w:hAnsi="Simplified Arabic" w:cs="Simplified Arabic" w:hint="cs"/>
          <w:sz w:val="28"/>
          <w:szCs w:val="28"/>
          <w:rtl/>
        </w:rPr>
        <w:t xml:space="preserve"> لسوفوكليس، لكن الجريمة تظل جريمة، مهما كان قوة الدافع إليها، ومهما كان حجم العار الذي يظن أنّ الدم سيغسله.</w:t>
      </w:r>
    </w:p>
    <w:p w:rsidR="00C507D4" w:rsidRPr="00C507D4" w:rsidRDefault="00C507D4" w:rsidP="00C507D4">
      <w:pPr>
        <w:spacing w:before="240"/>
        <w:jc w:val="both"/>
        <w:rPr>
          <w:rFonts w:ascii="Simplified Arabic" w:hAnsi="Simplified Arabic" w:cs="Simplified Arabic"/>
          <w:b/>
          <w:bCs/>
          <w:sz w:val="28"/>
          <w:szCs w:val="28"/>
          <w:rtl/>
        </w:rPr>
      </w:pPr>
      <w:r w:rsidRPr="00C507D4">
        <w:rPr>
          <w:rFonts w:ascii="Simplified Arabic" w:hAnsi="Simplified Arabic" w:cs="Simplified Arabic" w:hint="cs"/>
          <w:b/>
          <w:bCs/>
          <w:sz w:val="28"/>
          <w:szCs w:val="28"/>
          <w:rtl/>
        </w:rPr>
        <w:t>ج- الشعور بالقضاء والقدر</w:t>
      </w:r>
    </w:p>
    <w:p w:rsidR="00C507D4" w:rsidRPr="00C507D4" w:rsidRDefault="00C507D4" w:rsidP="00914F6C">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"أنّ الشعور بسلطان المقادير الذي تصوره عدة مآسي قديمة </w:t>
      </w:r>
      <w:r w:rsidR="006A0F1F">
        <w:rPr>
          <w:rFonts w:ascii="Simplified Arabic" w:hAnsi="Simplified Arabic" w:cs="Simplified Arabic" w:hint="cs"/>
          <w:sz w:val="28"/>
          <w:szCs w:val="28"/>
          <w:rtl/>
        </w:rPr>
        <w:t>أو</w:t>
      </w:r>
      <w:r w:rsidRPr="00C507D4">
        <w:rPr>
          <w:rFonts w:ascii="Simplified Arabic" w:hAnsi="Simplified Arabic" w:cs="Simplified Arabic" w:hint="cs"/>
          <w:sz w:val="28"/>
          <w:szCs w:val="28"/>
          <w:rtl/>
        </w:rPr>
        <w:t xml:space="preserve"> محدث</w:t>
      </w:r>
      <w:r w:rsidR="00914F6C">
        <w:rPr>
          <w:rFonts w:ascii="Simplified Arabic" w:hAnsi="Simplified Arabic" w:cs="Simplified Arabic" w:hint="cs"/>
          <w:sz w:val="28"/>
          <w:szCs w:val="28"/>
          <w:rtl/>
        </w:rPr>
        <w:t>ة هو أقوى أثراً وأكثر ارتقاء من</w:t>
      </w:r>
      <w:r w:rsidRPr="00C507D4">
        <w:rPr>
          <w:rFonts w:ascii="Simplified Arabic" w:hAnsi="Simplified Arabic" w:cs="Simplified Arabic" w:hint="cs"/>
          <w:sz w:val="28"/>
          <w:szCs w:val="28"/>
          <w:rtl/>
        </w:rPr>
        <w:t xml:space="preserve"> الأشباح"</w:t>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vertAlign w:val="superscript"/>
          <w:rtl/>
        </w:rPr>
        <w:footnoteReference w:id="850"/>
      </w:r>
      <w:r w:rsidRPr="00C507D4">
        <w:rPr>
          <w:rFonts w:ascii="Simplified Arabic" w:hAnsi="Simplified Arabic" w:cs="Simplified Arabic"/>
          <w:sz w:val="28"/>
          <w:szCs w:val="28"/>
          <w:vertAlign w:val="superscript"/>
          <w:rtl/>
        </w:rPr>
        <w:t>)</w:t>
      </w:r>
      <w:r w:rsidRPr="00C507D4">
        <w:rPr>
          <w:rFonts w:ascii="Simplified Arabic" w:hAnsi="Simplified Arabic" w:cs="Simplified Arabic" w:hint="cs"/>
          <w:sz w:val="28"/>
          <w:szCs w:val="28"/>
          <w:rtl/>
        </w:rPr>
        <w:t>.</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لقد رسم القدر نهاية البطل في مسرحية (عمر المختار) لـ(عبد الله القويري)، يقول المجاهد بورحيل رفيق عمر المختار وهو يؤنّب نفسه على ما حدث لهذا البطل، لأنه هو الذي اقترح عليه العودة </w:t>
      </w:r>
      <w:r w:rsidR="00783208">
        <w:rPr>
          <w:rFonts w:ascii="Simplified Arabic" w:hAnsi="Simplified Arabic" w:cs="Simplified Arabic" w:hint="cs"/>
          <w:sz w:val="28"/>
          <w:szCs w:val="28"/>
          <w:rtl/>
        </w:rPr>
        <w:t>إلى</w:t>
      </w:r>
      <w:r w:rsidRPr="00C507D4">
        <w:rPr>
          <w:rFonts w:ascii="Simplified Arabic" w:hAnsi="Simplified Arabic" w:cs="Simplified Arabic" w:hint="cs"/>
          <w:sz w:val="28"/>
          <w:szCs w:val="28"/>
          <w:rtl/>
        </w:rPr>
        <w:t xml:space="preserve"> المنطقة الشرقية حيث قبض الإيطاليون عليه:</w:t>
      </w:r>
    </w:p>
    <w:tbl>
      <w:tblPr>
        <w:tblStyle w:val="61"/>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901"/>
        <w:gridCol w:w="7621"/>
      </w:tblGrid>
      <w:tr w:rsidR="00C507D4" w:rsidRPr="00C507D4" w:rsidTr="00452331">
        <w:tc>
          <w:tcPr>
            <w:tcW w:w="901"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بورحيل</w:t>
            </w:r>
          </w:p>
        </w:tc>
        <w:tc>
          <w:tcPr>
            <w:tcW w:w="7621"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أنه هنا . معنا . يسمعنا الآن</w:t>
            </w:r>
          </w:p>
        </w:tc>
      </w:tr>
      <w:tr w:rsidR="00C507D4" w:rsidRPr="00C507D4" w:rsidTr="00452331">
        <w:tc>
          <w:tcPr>
            <w:tcW w:w="901"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فاضل</w:t>
            </w:r>
          </w:p>
        </w:tc>
        <w:tc>
          <w:tcPr>
            <w:tcW w:w="7621"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يا يوسف . لقت اختلطت عليك الأمور.</w:t>
            </w:r>
          </w:p>
        </w:tc>
      </w:tr>
      <w:tr w:rsidR="00C507D4" w:rsidRPr="00C507D4" w:rsidTr="00452331">
        <w:tc>
          <w:tcPr>
            <w:tcW w:w="901"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بورحيل</w:t>
            </w:r>
          </w:p>
        </w:tc>
        <w:tc>
          <w:tcPr>
            <w:tcW w:w="7621"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6"/>
                <w:szCs w:val="26"/>
                <w:rtl/>
              </w:rPr>
              <w:t xml:space="preserve">: (متوجهاً بوجهة </w:t>
            </w:r>
            <w:r w:rsidR="00783208">
              <w:rPr>
                <w:rFonts w:ascii="Simplified Arabic" w:hAnsi="Simplified Arabic" w:cs="Simplified Arabic" w:hint="cs"/>
                <w:sz w:val="26"/>
                <w:szCs w:val="26"/>
                <w:rtl/>
              </w:rPr>
              <w:t>إلى</w:t>
            </w:r>
            <w:r w:rsidRPr="00C507D4">
              <w:rPr>
                <w:rFonts w:ascii="Simplified Arabic" w:hAnsi="Simplified Arabic" w:cs="Simplified Arabic" w:hint="cs"/>
                <w:sz w:val="26"/>
                <w:szCs w:val="26"/>
                <w:rtl/>
              </w:rPr>
              <w:t xml:space="preserve"> السماء) يا سيدي أتسمعني أتسامحني أتعطف على ابنك الذي قضى معك عمراً أتحس به الآن، أتسمعه الآن، أنه طالما أراد لك الراحة وأنت الآن في الراحة الكبرى، في الجنات بين الملائكة أنظر إلينا بعين غاضبة، رحماك رحماك أنّ عبدك يوسف يا سيدي، أردت خيرك وراحتك ولكن شاءت الأقدار، اللعنة على الأقدار يا سيدي المختار أحس بالقدر ثقيلا على قلبي الآن.</w:t>
            </w:r>
          </w:p>
        </w:tc>
      </w:tr>
      <w:tr w:rsidR="00C507D4" w:rsidRPr="00C507D4" w:rsidTr="00452331">
        <w:tc>
          <w:tcPr>
            <w:tcW w:w="901"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فاضل</w:t>
            </w:r>
          </w:p>
        </w:tc>
        <w:tc>
          <w:tcPr>
            <w:tcW w:w="7621"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يا رجل . يا رجل"</w:t>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vertAlign w:val="superscript"/>
                <w:rtl/>
              </w:rPr>
              <w:footnoteReference w:id="851"/>
            </w:r>
            <w:r w:rsidRPr="00C507D4">
              <w:rPr>
                <w:rFonts w:ascii="Simplified Arabic" w:hAnsi="Simplified Arabic" w:cs="Simplified Arabic"/>
                <w:sz w:val="28"/>
                <w:szCs w:val="28"/>
                <w:vertAlign w:val="superscript"/>
                <w:rtl/>
              </w:rPr>
              <w:t>)</w:t>
            </w:r>
            <w:r w:rsidRPr="00C507D4">
              <w:rPr>
                <w:rFonts w:ascii="Simplified Arabic" w:hAnsi="Simplified Arabic" w:cs="Simplified Arabic" w:hint="cs"/>
                <w:sz w:val="28"/>
                <w:szCs w:val="28"/>
                <w:rtl/>
              </w:rPr>
              <w:t>.</w:t>
            </w:r>
          </w:p>
        </w:tc>
      </w:tr>
    </w:tbl>
    <w:p w:rsidR="00C507D4" w:rsidRPr="00C507D4" w:rsidRDefault="00C507D4" w:rsidP="00C507D4">
      <w:pPr>
        <w:spacing w:before="240"/>
        <w:jc w:val="both"/>
        <w:rPr>
          <w:rFonts w:ascii="Simplified Arabic" w:hAnsi="Simplified Arabic" w:cs="Simplified Arabic"/>
          <w:b/>
          <w:bCs/>
          <w:sz w:val="28"/>
          <w:szCs w:val="28"/>
          <w:rtl/>
        </w:rPr>
      </w:pPr>
      <w:r w:rsidRPr="00C507D4">
        <w:rPr>
          <w:rFonts w:ascii="Simplified Arabic" w:hAnsi="Simplified Arabic" w:cs="Simplified Arabic" w:hint="cs"/>
          <w:b/>
          <w:bCs/>
          <w:sz w:val="28"/>
          <w:szCs w:val="28"/>
          <w:rtl/>
        </w:rPr>
        <w:t>الرمزية الطبيعية:</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تسمى أيضاً: "السخرية المفجعة التي تدل دلالة صريحة </w:t>
      </w:r>
      <w:r w:rsidR="006A0F1F">
        <w:rPr>
          <w:rFonts w:ascii="Simplified Arabic" w:hAnsi="Simplified Arabic" w:cs="Simplified Arabic" w:hint="cs"/>
          <w:sz w:val="28"/>
          <w:szCs w:val="28"/>
          <w:rtl/>
        </w:rPr>
        <w:t>أو</w:t>
      </w:r>
      <w:r w:rsidRPr="00C507D4">
        <w:rPr>
          <w:rFonts w:ascii="Simplified Arabic" w:hAnsi="Simplified Arabic" w:cs="Simplified Arabic" w:hint="cs"/>
          <w:sz w:val="28"/>
          <w:szCs w:val="28"/>
          <w:rtl/>
        </w:rPr>
        <w:t xml:space="preserve"> تشير إشارة غامضة، كيفما كان أمرها، </w:t>
      </w:r>
      <w:r w:rsidR="00783208">
        <w:rPr>
          <w:rFonts w:ascii="Simplified Arabic" w:hAnsi="Simplified Arabic" w:cs="Simplified Arabic" w:hint="cs"/>
          <w:sz w:val="28"/>
          <w:szCs w:val="28"/>
          <w:rtl/>
        </w:rPr>
        <w:t>إلى</w:t>
      </w:r>
      <w:r w:rsidRPr="00C507D4">
        <w:rPr>
          <w:rFonts w:ascii="Simplified Arabic" w:hAnsi="Simplified Arabic" w:cs="Simplified Arabic" w:hint="cs"/>
          <w:sz w:val="28"/>
          <w:szCs w:val="28"/>
          <w:rtl/>
        </w:rPr>
        <w:t xml:space="preserve"> وجود قوة خارجة عن مدى ما يصل إليه إداراك الإنسان"</w:t>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vertAlign w:val="superscript"/>
          <w:rtl/>
        </w:rPr>
        <w:footnoteReference w:id="852"/>
      </w:r>
      <w:r w:rsidRPr="00C507D4">
        <w:rPr>
          <w:rFonts w:ascii="Simplified Arabic" w:hAnsi="Simplified Arabic" w:cs="Simplified Arabic"/>
          <w:sz w:val="28"/>
          <w:szCs w:val="28"/>
          <w:vertAlign w:val="superscript"/>
          <w:rtl/>
        </w:rPr>
        <w:t>)</w:t>
      </w:r>
      <w:r w:rsidRPr="00C507D4">
        <w:rPr>
          <w:rFonts w:ascii="Simplified Arabic" w:hAnsi="Simplified Arabic" w:cs="Simplified Arabic" w:hint="cs"/>
          <w:sz w:val="28"/>
          <w:szCs w:val="28"/>
          <w:rtl/>
        </w:rPr>
        <w:t>.</w:t>
      </w:r>
    </w:p>
    <w:p w:rsidR="00C507D4" w:rsidRDefault="00C507D4" w:rsidP="00914F6C">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مثل تمتمات الموتى في شوارع رومة عقب مقتل قيصر</w:t>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vertAlign w:val="superscript"/>
          <w:rtl/>
        </w:rPr>
        <w:footnoteReference w:id="853"/>
      </w:r>
      <w:r w:rsidRPr="00C507D4">
        <w:rPr>
          <w:rFonts w:ascii="Simplified Arabic" w:hAnsi="Simplified Arabic" w:cs="Simplified Arabic"/>
          <w:sz w:val="28"/>
          <w:szCs w:val="28"/>
          <w:vertAlign w:val="superscript"/>
          <w:rtl/>
        </w:rPr>
        <w:t>)</w:t>
      </w:r>
      <w:r w:rsidRPr="00C507D4">
        <w:rPr>
          <w:rFonts w:ascii="Simplified Arabic" w:hAnsi="Simplified Arabic" w:cs="Simplified Arabic" w:hint="cs"/>
          <w:sz w:val="28"/>
          <w:szCs w:val="28"/>
          <w:rtl/>
        </w:rPr>
        <w:t>... ووجنون الخيل في مكبث. فعلى سبيل المثال هربت فرس البطل (عمر المختار) في مسرحية (عمر المختار) لـ(عبد الله القويري)؛ لأنها أحست بما فعله الإيطاليون بصاحبها فأرادت أن تلحق به.</w:t>
      </w:r>
      <w:r w:rsidR="00914F6C">
        <w:rPr>
          <w:rFonts w:ascii="Simplified Arabic" w:hAnsi="Simplified Arabic" w:cs="Simplified Arabic" w:hint="cs"/>
          <w:sz w:val="28"/>
          <w:szCs w:val="28"/>
          <w:rtl/>
        </w:rPr>
        <w:t xml:space="preserve"> </w:t>
      </w:r>
    </w:p>
    <w:p w:rsidR="00914F6C" w:rsidRPr="00C507D4" w:rsidRDefault="00914F6C" w:rsidP="00914F6C">
      <w:pPr>
        <w:jc w:val="both"/>
        <w:rPr>
          <w:rFonts w:ascii="Simplified Arabic" w:hAnsi="Simplified Arabic" w:cs="Simplified Arabic"/>
          <w:sz w:val="28"/>
          <w:szCs w:val="28"/>
          <w:rtl/>
        </w:rPr>
      </w:pPr>
    </w:p>
    <w:tbl>
      <w:tblPr>
        <w:tblStyle w:val="61"/>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027"/>
        <w:gridCol w:w="7279"/>
      </w:tblGrid>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بورحيل</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ولكنه قائد . قائد</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فاضل</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نتعاون على أن نحمل شيئا منها.</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يدخل سالم مهرولا كئيب الوجه )</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سالم</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إنّ فرس القائد عادت بمفردها منذ حين قد جفلت ثم فرّت . ولقد جعلت أحد الجنود يتبعها ليرجعها</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 يعلوهما وجوم، ويظل بورحيل ينظر </w:t>
            </w:r>
            <w:r w:rsidR="00783208">
              <w:rPr>
                <w:rFonts w:ascii="Simplified Arabic" w:hAnsi="Simplified Arabic" w:cs="Simplified Arabic" w:hint="cs"/>
                <w:sz w:val="28"/>
                <w:szCs w:val="28"/>
                <w:rtl/>
              </w:rPr>
              <w:t>إلى</w:t>
            </w:r>
            <w:r w:rsidRPr="00C507D4">
              <w:rPr>
                <w:rFonts w:ascii="Simplified Arabic" w:hAnsi="Simplified Arabic" w:cs="Simplified Arabic" w:hint="cs"/>
                <w:sz w:val="28"/>
                <w:szCs w:val="28"/>
                <w:rtl/>
              </w:rPr>
              <w:t xml:space="preserve"> سالم لحظة محملقا، ثم يلتفت ساكناً ويظل لحظات هكذا ينفجر بعدها في بكاء حارق) </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فاضل</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 يا رجل يا رجل ما هكذا ينظر </w:t>
            </w:r>
            <w:r w:rsidR="00783208">
              <w:rPr>
                <w:rFonts w:ascii="Simplified Arabic" w:hAnsi="Simplified Arabic" w:cs="Simplified Arabic" w:hint="cs"/>
                <w:sz w:val="28"/>
                <w:szCs w:val="28"/>
                <w:rtl/>
              </w:rPr>
              <w:t>إلى</w:t>
            </w:r>
            <w:r w:rsidRPr="00C507D4">
              <w:rPr>
                <w:rFonts w:ascii="Simplified Arabic" w:hAnsi="Simplified Arabic" w:cs="Simplified Arabic" w:hint="cs"/>
                <w:sz w:val="28"/>
                <w:szCs w:val="28"/>
                <w:rtl/>
              </w:rPr>
              <w:t xml:space="preserve"> الأمور.</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بورحيل</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ذهبت إليه فرسه</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فاضل</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وستعود.</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بورحيل</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لا فهي لن تعود لقد ذهب صاحبها.</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فاضل</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هذه خيل تشرد في بعض الأحيان.</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بورحيل</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بل لقد رأت بعين بصيرتها.</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فاضل</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ماذا؟</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بورحيل</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وأرادت أن تتبعه</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فاضل</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غريب ما تقول.</w:t>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vertAlign w:val="superscript"/>
                <w:rtl/>
              </w:rPr>
              <w:footnoteReference w:id="854"/>
            </w:r>
            <w:r w:rsidRPr="00C507D4">
              <w:rPr>
                <w:rFonts w:ascii="Simplified Arabic" w:hAnsi="Simplified Arabic" w:cs="Simplified Arabic"/>
                <w:sz w:val="28"/>
                <w:szCs w:val="28"/>
                <w:vertAlign w:val="superscript"/>
                <w:rtl/>
              </w:rPr>
              <w:t>)</w:t>
            </w:r>
          </w:p>
        </w:tc>
      </w:tr>
    </w:tbl>
    <w:p w:rsidR="00C507D4" w:rsidRPr="00C507D4" w:rsidRDefault="00C507D4" w:rsidP="00C507D4">
      <w:pPr>
        <w:spacing w:before="240"/>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كما عكست الطبيعة إحساساً بالحزن على نهاية بطل المسرحية، يقول عيسى أحد شخصيات هذه المسرحية مصوّراً ذلك اليوم الذي شنق فيه الإيطاليون البطل (عمر المختار) وموضّحاً كذلك دور القضاء والقدر في هذه النهاية.</w:t>
      </w:r>
    </w:p>
    <w:tbl>
      <w:tblPr>
        <w:tblStyle w:val="61"/>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027"/>
        <w:gridCol w:w="7279"/>
      </w:tblGrid>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 ذهب الرجل . لقد صعدت روحه الطاهرة (سكون واجم ) ( ينفجر عيسي باكيا ) </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 صعد الإنسان </w:t>
            </w:r>
            <w:r w:rsidR="00783208">
              <w:rPr>
                <w:rFonts w:ascii="Simplified Arabic" w:hAnsi="Simplified Arabic" w:cs="Simplified Arabic" w:hint="cs"/>
                <w:sz w:val="28"/>
                <w:szCs w:val="28"/>
                <w:rtl/>
              </w:rPr>
              <w:t>إلى</w:t>
            </w:r>
            <w:r w:rsidRPr="00C507D4">
              <w:rPr>
                <w:rFonts w:ascii="Simplified Arabic" w:hAnsi="Simplified Arabic" w:cs="Simplified Arabic" w:hint="cs"/>
                <w:sz w:val="28"/>
                <w:szCs w:val="28"/>
                <w:rtl/>
              </w:rPr>
              <w:t xml:space="preserve"> السماء </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 يتغير وجهه وقد كساه جمود غير متوقع ) </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فاضل </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 لا حول ولا قوة إلا بالله </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عيسى </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 أنه يوم رهيب </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سكوت بينما يستمر عيسي في شهقاته )</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عيسى </w:t>
            </w:r>
          </w:p>
        </w:tc>
        <w:tc>
          <w:tcPr>
            <w:tcW w:w="7279" w:type="dxa"/>
          </w:tcPr>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 لقد علت الكآبة الوجوه ,وأصفرّ بياض ذلك اليوم, والخونة كأن على رؤوسهم طيور سوداء.</w:t>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vertAlign w:val="superscript"/>
                <w:rtl/>
              </w:rPr>
              <w:footnoteReference w:id="855"/>
            </w:r>
            <w:r w:rsidRPr="00C507D4">
              <w:rPr>
                <w:rFonts w:ascii="Simplified Arabic" w:hAnsi="Simplified Arabic" w:cs="Simplified Arabic"/>
                <w:sz w:val="28"/>
                <w:szCs w:val="28"/>
                <w:vertAlign w:val="superscript"/>
                <w:rtl/>
              </w:rPr>
              <w:t>)</w:t>
            </w:r>
          </w:p>
        </w:tc>
      </w:tr>
      <w:tr w:rsidR="00C507D4" w:rsidRPr="00C507D4" w:rsidTr="00452331">
        <w:tc>
          <w:tcPr>
            <w:tcW w:w="8306" w:type="dxa"/>
            <w:gridSpan w:val="2"/>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 وفي حوار أخر من المسرحية عن دور القضاء والقدر :</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عيسى </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 عندما سأله أحدهم  هل أنت عمر المختار ؟ أجابه نعم أنا عمر المختار.  </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فاضل </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 كأنهم لا يعرفون. </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عيسى </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كأن على عيونهم غشاوة .</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فاضل </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 لقد طمست شهوة الانتقام بصائرهم. </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عيسى </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 وأجابهم على أسئلة كثيرة أنا لا أذكر الآن، لا أذكر.( يتذكّر قليلا ثم يتم ) أذكر إجابة الآن على سؤال لا أذكره . لقد قال شيخنا  بأنه عندما وقع في الآسر لم يكن معه سوى ست خرطوشات فقط، وربما كان في الإمكان أن أقتل الجندي الذي أسرني  . فسأله اللئيم  ولم لم تفعل ذلك ؟ فأجاب: لأنّ ذلك قضاء الله . </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بورحيل </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 ( فجأة ) قضاء الله . نعم قضاء الله. </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عيسى </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 (متما ) لقد رأيتهم عندما أسروه .  </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بورحيل </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 ( مملوءا بالحنق ) وجئت لتقول لنا . أيها الرجل. </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فاضل </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 رويدك يا بورحيل </w:t>
            </w:r>
          </w:p>
        </w:tc>
      </w:tr>
      <w:tr w:rsidR="00C507D4" w:rsidRPr="00C507D4" w:rsidTr="00452331">
        <w:tc>
          <w:tcPr>
            <w:tcW w:w="1027"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عيسى </w:t>
            </w:r>
          </w:p>
        </w:tc>
        <w:tc>
          <w:tcPr>
            <w:tcW w:w="7279" w:type="dxa"/>
          </w:tcPr>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 لأني حسبت أنه قد خرج معي من الحصار إذ كنت أمامه وكان خلفي، وكدنا نخرج سوياً، لولا القضاء </w:t>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vertAlign w:val="superscript"/>
                <w:rtl/>
              </w:rPr>
              <w:footnoteReference w:id="856"/>
            </w:r>
            <w:r w:rsidRPr="00C507D4">
              <w:rPr>
                <w:rFonts w:ascii="Simplified Arabic" w:hAnsi="Simplified Arabic" w:cs="Simplified Arabic"/>
                <w:sz w:val="28"/>
                <w:szCs w:val="28"/>
                <w:vertAlign w:val="superscript"/>
                <w:rtl/>
              </w:rPr>
              <w:t>)</w:t>
            </w:r>
            <w:r w:rsidRPr="00C507D4">
              <w:rPr>
                <w:rFonts w:ascii="Simplified Arabic" w:hAnsi="Simplified Arabic" w:cs="Simplified Arabic" w:hint="cs"/>
                <w:sz w:val="28"/>
                <w:szCs w:val="28"/>
                <w:rtl/>
              </w:rPr>
              <w:t xml:space="preserve">. </w:t>
            </w:r>
          </w:p>
        </w:tc>
      </w:tr>
    </w:tbl>
    <w:p w:rsidR="000D3E82" w:rsidRDefault="000D3E82" w:rsidP="000D3E82">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914F6C" w:rsidRDefault="00C507D4" w:rsidP="00914F6C">
      <w:pPr>
        <w:spacing w:before="240"/>
        <w:jc w:val="both"/>
        <w:rPr>
          <w:rFonts w:ascii="Simplified Arabic" w:hAnsi="Simplified Arabic" w:cs="Simplified Arabic"/>
          <w:sz w:val="28"/>
          <w:szCs w:val="28"/>
          <w:rtl/>
        </w:rPr>
      </w:pPr>
      <w:r w:rsidRPr="00C507D4">
        <w:rPr>
          <w:rFonts w:ascii="Simplified Arabic" w:hAnsi="Simplified Arabic" w:cs="Simplified Arabic" w:hint="cs"/>
          <w:b/>
          <w:bCs/>
          <w:sz w:val="28"/>
          <w:szCs w:val="28"/>
          <w:rtl/>
        </w:rPr>
        <w:t xml:space="preserve">خلاصة القول: </w:t>
      </w:r>
    </w:p>
    <w:p w:rsidR="00C507D4" w:rsidRPr="00C507D4" w:rsidRDefault="00C507D4" w:rsidP="00914F6C">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جمعت مسرحية (عمر المختار) لـ(عبد الله القويري) كل الوسائل التي تحقّق الروح العالمي من أهمية البطل واستثمار العناصر الخارقة للطبيعة، وإظهار سيطرة القضاء والقدر، وإبراز نوعاً من الرمزية الطبيعية، لكنها كانت أقل شأناً من مسرحية</w:t>
      </w:r>
      <w:r w:rsidR="00914F6C">
        <w:rPr>
          <w:rFonts w:ascii="Simplified Arabic" w:hAnsi="Simplified Arabic" w:cs="Simplified Arabic" w:hint="cs"/>
          <w:sz w:val="28"/>
          <w:szCs w:val="28"/>
          <w:rtl/>
        </w:rPr>
        <w:t>:</w:t>
      </w:r>
      <w:r w:rsidRPr="00C507D4">
        <w:rPr>
          <w:rFonts w:ascii="Simplified Arabic" w:hAnsi="Simplified Arabic" w:cs="Simplified Arabic" w:hint="cs"/>
          <w:sz w:val="28"/>
          <w:szCs w:val="28"/>
          <w:rtl/>
        </w:rPr>
        <w:t xml:space="preserve"> (هند ومنصور) لأحمد إبراهيم الفقيه، ومسرحية</w:t>
      </w:r>
      <w:r w:rsidR="00914F6C">
        <w:rPr>
          <w:rFonts w:ascii="Simplified Arabic" w:hAnsi="Simplified Arabic" w:cs="Simplified Arabic" w:hint="cs"/>
          <w:sz w:val="28"/>
          <w:szCs w:val="28"/>
          <w:rtl/>
        </w:rPr>
        <w:t>:</w:t>
      </w:r>
      <w:r w:rsidRPr="00C507D4">
        <w:rPr>
          <w:rFonts w:ascii="Simplified Arabic" w:hAnsi="Simplified Arabic" w:cs="Simplified Arabic" w:hint="cs"/>
          <w:sz w:val="28"/>
          <w:szCs w:val="28"/>
          <w:rtl/>
        </w:rPr>
        <w:t xml:space="preserve"> (ثلاثية يوسف باشا)، لـل(بوصيري عبد الله)، وذلك لافتقارها </w:t>
      </w:r>
      <w:r w:rsidR="00783208">
        <w:rPr>
          <w:rFonts w:ascii="Simplified Arabic" w:hAnsi="Simplified Arabic" w:cs="Simplified Arabic" w:hint="cs"/>
          <w:sz w:val="28"/>
          <w:szCs w:val="28"/>
          <w:rtl/>
        </w:rPr>
        <w:t>إلى</w:t>
      </w:r>
      <w:r w:rsidRPr="00C507D4">
        <w:rPr>
          <w:rFonts w:ascii="Simplified Arabic" w:hAnsi="Simplified Arabic" w:cs="Simplified Arabic" w:hint="cs"/>
          <w:sz w:val="28"/>
          <w:szCs w:val="28"/>
          <w:rtl/>
        </w:rPr>
        <w:t xml:space="preserve"> البناء المتماسك</w:t>
      </w:r>
      <w:r w:rsidR="00914F6C">
        <w:rPr>
          <w:rFonts w:ascii="Simplified Arabic" w:hAnsi="Simplified Arabic" w:cs="Simplified Arabic" w:hint="cs"/>
          <w:sz w:val="28"/>
          <w:szCs w:val="28"/>
          <w:rtl/>
        </w:rPr>
        <w:t>،</w:t>
      </w:r>
      <w:r w:rsidRPr="00C507D4">
        <w:rPr>
          <w:rFonts w:ascii="Simplified Arabic" w:hAnsi="Simplified Arabic" w:cs="Simplified Arabic" w:hint="cs"/>
          <w:sz w:val="28"/>
          <w:szCs w:val="28"/>
          <w:rtl/>
        </w:rPr>
        <w:t xml:space="preserve"> والبراعة في رسم شخصيةالبطل .</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بينما استخدمت مسرحية</w:t>
      </w:r>
      <w:r w:rsidR="00914F6C">
        <w:rPr>
          <w:rFonts w:ascii="Simplified Arabic" w:hAnsi="Simplified Arabic" w:cs="Simplified Arabic" w:hint="cs"/>
          <w:sz w:val="28"/>
          <w:szCs w:val="28"/>
          <w:rtl/>
        </w:rPr>
        <w:t>:</w:t>
      </w:r>
      <w:r w:rsidRPr="00C507D4">
        <w:rPr>
          <w:rFonts w:ascii="Simplified Arabic" w:hAnsi="Simplified Arabic" w:cs="Simplified Arabic" w:hint="cs"/>
          <w:sz w:val="28"/>
          <w:szCs w:val="28"/>
          <w:rtl/>
        </w:rPr>
        <w:t xml:space="preserve"> (هند ومنصور) لأحمد إبراهيم الفقيه وسيلة واحدة لتحقيق الروح العالمي، وهي </w:t>
      </w:r>
      <w:r w:rsidR="00914F6C">
        <w:rPr>
          <w:rFonts w:ascii="Simplified Arabic" w:hAnsi="Simplified Arabic" w:cs="Simplified Arabic" w:hint="cs"/>
          <w:sz w:val="28"/>
          <w:szCs w:val="28"/>
          <w:rtl/>
        </w:rPr>
        <w:t>ظهور طيف إنسان متوفي على المسرح</w:t>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vertAlign w:val="superscript"/>
          <w:rtl/>
        </w:rPr>
        <w:footnoteReference w:id="857"/>
      </w:r>
      <w:r w:rsidRPr="00C507D4">
        <w:rPr>
          <w:rFonts w:ascii="Simplified Arabic" w:hAnsi="Simplified Arabic" w:cs="Simplified Arabic"/>
          <w:sz w:val="28"/>
          <w:szCs w:val="28"/>
          <w:vertAlign w:val="superscript"/>
          <w:rtl/>
        </w:rPr>
        <w:t>)</w:t>
      </w:r>
      <w:r w:rsidR="00914F6C">
        <w:rPr>
          <w:rFonts w:ascii="Simplified Arabic" w:hAnsi="Simplified Arabic" w:cs="Simplified Arabic" w:hint="cs"/>
          <w:sz w:val="28"/>
          <w:szCs w:val="28"/>
          <w:rtl/>
        </w:rPr>
        <w:t xml:space="preserve">، </w:t>
      </w:r>
      <w:r w:rsidRPr="00C507D4">
        <w:rPr>
          <w:rFonts w:ascii="Simplified Arabic" w:hAnsi="Simplified Arabic" w:cs="Simplified Arabic" w:hint="cs"/>
          <w:sz w:val="28"/>
          <w:szCs w:val="28"/>
          <w:rtl/>
        </w:rPr>
        <w:t>وهذه الطريقة علاوة على أنها "طريقة بدائية لاستخدام عنصر من عناصر ما وراء الطبيعة في المأساة"،</w:t>
      </w:r>
      <w:r w:rsidRPr="00C507D4">
        <w:rPr>
          <w:rFonts w:ascii="Simplified Arabic" w:hAnsi="Simplified Arabic" w:cs="Simplified Arabic"/>
          <w:sz w:val="28"/>
          <w:szCs w:val="28"/>
          <w:vertAlign w:val="superscript"/>
          <w:rtl/>
        </w:rPr>
        <w:t xml:space="preserve"> (</w:t>
      </w:r>
      <w:r w:rsidRPr="00C507D4">
        <w:rPr>
          <w:rFonts w:ascii="Simplified Arabic" w:hAnsi="Simplified Arabic" w:cs="Simplified Arabic"/>
          <w:sz w:val="28"/>
          <w:szCs w:val="28"/>
          <w:vertAlign w:val="superscript"/>
          <w:rtl/>
        </w:rPr>
        <w:footnoteReference w:id="858"/>
      </w:r>
      <w:r w:rsidRPr="00C507D4">
        <w:rPr>
          <w:rFonts w:ascii="Simplified Arabic" w:hAnsi="Simplified Arabic" w:cs="Simplified Arabic"/>
          <w:sz w:val="28"/>
          <w:szCs w:val="28"/>
          <w:vertAlign w:val="superscript"/>
          <w:rtl/>
        </w:rPr>
        <w:t>)</w:t>
      </w:r>
      <w:r w:rsidRPr="00C507D4">
        <w:rPr>
          <w:rFonts w:ascii="Simplified Arabic" w:hAnsi="Simplified Arabic" w:cs="Simplified Arabic" w:hint="cs"/>
          <w:sz w:val="28"/>
          <w:szCs w:val="28"/>
          <w:rtl/>
        </w:rPr>
        <w:t xml:space="preserve"> لم يعكس توظيفها قيمة أخلاقية فهي لم ترتبط، بفاعل الجريمة (والد هند)، وتكون تشخيصاً لشعوره بالذنب والآثم نتيجة لقتله ابنته الطاهرة الشريفة، بل كانت وسيلة لتأكيد فكرة رومانتكية هي خلود الحب وتحديه للموت.</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في حين استخدمت مسرحية</w:t>
      </w:r>
      <w:r w:rsidR="00914F6C">
        <w:rPr>
          <w:rFonts w:ascii="Simplified Arabic" w:hAnsi="Simplified Arabic" w:cs="Simplified Arabic" w:hint="cs"/>
          <w:sz w:val="28"/>
          <w:szCs w:val="28"/>
          <w:rtl/>
        </w:rPr>
        <w:t>:</w:t>
      </w:r>
      <w:r w:rsidRPr="00C507D4">
        <w:rPr>
          <w:rFonts w:ascii="Simplified Arabic" w:hAnsi="Simplified Arabic" w:cs="Simplified Arabic" w:hint="cs"/>
          <w:sz w:val="28"/>
          <w:szCs w:val="28"/>
          <w:rtl/>
        </w:rPr>
        <w:t xml:space="preserve"> (ثلاثية يوسف باشا) للـ(بوصيري عبد الله) وسيلتين لتحقيق هذه الروح وهما نوعية البطل, وظهور قوى خارقة للطبيعة، وهي أفضل من المسرحيتين المذكورتين وذلك في توظيفها للوسائل المحققة للروح العالمي، وكذلك في رسم الشخصية المحورية وهي شخصية (يوسف باشا) التي ظهرت حياة نابضة بالحياة "ذات سحر وجاذبية, ومثيرة ً لأكثر من تفسير في أذهان القراء والمشاهدين</w:t>
      </w:r>
      <w:r w:rsidRPr="00C507D4">
        <w:rPr>
          <w:rFonts w:ascii="Simplified Arabic" w:hAnsi="Simplified Arabic" w:cs="Simplified Arabic"/>
          <w:sz w:val="28"/>
          <w:szCs w:val="28"/>
          <w:vertAlign w:val="superscript"/>
          <w:rtl/>
        </w:rPr>
        <w:t>(</w:t>
      </w:r>
      <w:r w:rsidRPr="00C507D4">
        <w:rPr>
          <w:rFonts w:ascii="Simplified Arabic" w:hAnsi="Simplified Arabic" w:cs="Simplified Arabic"/>
          <w:sz w:val="28"/>
          <w:szCs w:val="28"/>
          <w:vertAlign w:val="superscript"/>
          <w:rtl/>
        </w:rPr>
        <w:footnoteReference w:id="859"/>
      </w:r>
      <w:r w:rsidRPr="00C507D4">
        <w:rPr>
          <w:rFonts w:ascii="Simplified Arabic" w:hAnsi="Simplified Arabic" w:cs="Simplified Arabic"/>
          <w:sz w:val="28"/>
          <w:szCs w:val="28"/>
          <w:vertAlign w:val="superscript"/>
          <w:rtl/>
        </w:rPr>
        <w:t>)</w:t>
      </w:r>
      <w:r w:rsidRPr="00C507D4">
        <w:rPr>
          <w:rFonts w:ascii="Simplified Arabic" w:hAnsi="Simplified Arabic" w:cs="Simplified Arabic" w:hint="cs"/>
          <w:sz w:val="28"/>
          <w:szCs w:val="28"/>
          <w:rtl/>
        </w:rPr>
        <w:t>.</w:t>
      </w:r>
    </w:p>
    <w:p w:rsidR="00C507D4" w:rsidRPr="00C507D4" w:rsidRDefault="00C507D4" w:rsidP="00914F6C">
      <w:pPr>
        <w:spacing w:before="240"/>
        <w:jc w:val="both"/>
        <w:rPr>
          <w:rFonts w:ascii="Simplified Arabic" w:hAnsi="Simplified Arabic" w:cs="Simplified Arabic"/>
          <w:sz w:val="28"/>
          <w:szCs w:val="28"/>
          <w:vertAlign w:val="superscript"/>
          <w:rtl/>
        </w:rPr>
      </w:pPr>
      <w:r w:rsidRPr="00C507D4">
        <w:rPr>
          <w:rFonts w:ascii="Simplified Arabic" w:hAnsi="Simplified Arabic" w:cs="Simplified Arabic" w:hint="cs"/>
          <w:b/>
          <w:bCs/>
          <w:sz w:val="32"/>
          <w:szCs w:val="32"/>
          <w:rtl/>
        </w:rPr>
        <w:t>نتائج الدراسة</w:t>
      </w:r>
      <w:r w:rsidR="00914F6C">
        <w:rPr>
          <w:rFonts w:ascii="Simplified Arabic" w:hAnsi="Simplified Arabic" w:cs="Simplified Arabic" w:hint="cs"/>
          <w:b/>
          <w:bCs/>
          <w:sz w:val="32"/>
          <w:szCs w:val="32"/>
          <w:rtl/>
        </w:rPr>
        <w:t>:</w:t>
      </w:r>
    </w:p>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1-الروح العالمي عنصر ضروري يكسب المسرحية تفوقاً أدبياً، ويمنحها الجودة الفنية، والمكانة العالمية.</w:t>
      </w:r>
    </w:p>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2-حققت المسرحية الليبية تميّزاً نوعياً، وتواصلاً فكرياً مع تجربة المسرح العالمي بوسائل عدّة، أبرزها :</w:t>
      </w:r>
    </w:p>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أ- نوعية البطل: التزمت بعض المسرحيات الليبية بالقاعدة الأرسطية للبطل التراجيدي وذلك لإثراء الخطاب الدرامي, ومنحه بعداً جمالياً وفكرياً.</w:t>
      </w:r>
    </w:p>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 xml:space="preserve">ب- القوى الخارقة الطبيعية: سعى الكاتب المسرحي الليبي </w:t>
      </w:r>
      <w:r w:rsidR="00783208">
        <w:rPr>
          <w:rFonts w:ascii="Simplified Arabic" w:hAnsi="Simplified Arabic" w:cs="Simplified Arabic" w:hint="cs"/>
          <w:sz w:val="28"/>
          <w:szCs w:val="28"/>
          <w:rtl/>
        </w:rPr>
        <w:t>إلى</w:t>
      </w:r>
      <w:r w:rsidRPr="00C507D4">
        <w:rPr>
          <w:rFonts w:ascii="Simplified Arabic" w:hAnsi="Simplified Arabic" w:cs="Simplified Arabic" w:hint="cs"/>
          <w:sz w:val="28"/>
          <w:szCs w:val="28"/>
          <w:rtl/>
        </w:rPr>
        <w:t xml:space="preserve"> توظيف القوى الغيبية في نصه المسرحي للتعبير عن الحالة الشعورية للشخصية، وتوضيح ما أصابها من شرخ في منظومتها النفسية . </w:t>
      </w:r>
    </w:p>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جـ- الرموز الطبيعية: جاء استثمار الرموز في المسرحية الليبية بدلالاتها الثرية، ومعانيها العميقة، بوصفها إشارات لتصورات ورؤى ذهنية تتيح للمتلقي قراءتها, وتأويلها حسب مرجعياتها الثقافية .</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د- القضاء والقدر: القدر هو القوى الغالبة والمسيطرة في الطرح الدرامي، وهو من يرسم نهاية البطل التراجيدي. </w:t>
      </w:r>
    </w:p>
    <w:p w:rsidR="00C507D4" w:rsidRPr="00565643" w:rsidRDefault="00C507D4" w:rsidP="000D3E82">
      <w:pPr>
        <w:spacing w:before="240"/>
        <w:jc w:val="both"/>
        <w:rPr>
          <w:rFonts w:ascii="Simplified Arabic" w:hAnsi="Simplified Arabic" w:cs="Simplified Arabic"/>
          <w:b/>
          <w:bCs/>
          <w:sz w:val="32"/>
          <w:szCs w:val="32"/>
          <w:u w:val="single"/>
          <w:rtl/>
        </w:rPr>
      </w:pPr>
      <w:r w:rsidRPr="00565643">
        <w:rPr>
          <w:rFonts w:ascii="Simplified Arabic" w:hAnsi="Simplified Arabic" w:cs="Simplified Arabic" w:hint="cs"/>
          <w:b/>
          <w:bCs/>
          <w:sz w:val="32"/>
          <w:szCs w:val="32"/>
          <w:u w:val="single"/>
          <w:rtl/>
        </w:rPr>
        <w:t xml:space="preserve">قائمة </w:t>
      </w:r>
      <w:r w:rsidRPr="00565643">
        <w:rPr>
          <w:rFonts w:ascii="Simplified Arabic" w:hAnsi="Simplified Arabic" w:cs="Simplified Arabic"/>
          <w:b/>
          <w:bCs/>
          <w:sz w:val="32"/>
          <w:szCs w:val="32"/>
          <w:u w:val="single"/>
          <w:rtl/>
        </w:rPr>
        <w:t>المصادر والمراجع</w:t>
      </w:r>
      <w:r w:rsidR="00142A34" w:rsidRPr="00565643">
        <w:rPr>
          <w:rFonts w:ascii="Simplified Arabic" w:hAnsi="Simplified Arabic" w:cs="Simplified Arabic" w:hint="cs"/>
          <w:b/>
          <w:bCs/>
          <w:sz w:val="32"/>
          <w:szCs w:val="32"/>
          <w:u w:val="single"/>
          <w:rtl/>
        </w:rPr>
        <w:t>:</w:t>
      </w:r>
    </w:p>
    <w:p w:rsidR="00C507D4" w:rsidRPr="00565643" w:rsidRDefault="00C507D4" w:rsidP="00142A34">
      <w:pPr>
        <w:spacing w:before="240"/>
        <w:jc w:val="both"/>
        <w:rPr>
          <w:rFonts w:ascii="Simplified Arabic" w:hAnsi="Simplified Arabic" w:cs="Simplified Arabic"/>
          <w:b/>
          <w:bCs/>
          <w:sz w:val="30"/>
          <w:szCs w:val="30"/>
          <w:rtl/>
        </w:rPr>
      </w:pPr>
      <w:r w:rsidRPr="00565643">
        <w:rPr>
          <w:rFonts w:ascii="Simplified Arabic" w:hAnsi="Simplified Arabic" w:cs="Simplified Arabic"/>
          <w:b/>
          <w:bCs/>
          <w:sz w:val="30"/>
          <w:szCs w:val="30"/>
          <w:rtl/>
        </w:rPr>
        <w:t>أولاً: المصادر</w:t>
      </w:r>
      <w:r w:rsidRPr="00565643">
        <w:rPr>
          <w:rFonts w:ascii="Simplified Arabic" w:hAnsi="Simplified Arabic" w:cs="Simplified Arabic" w:hint="cs"/>
          <w:b/>
          <w:bCs/>
          <w:sz w:val="30"/>
          <w:szCs w:val="30"/>
          <w:rtl/>
        </w:rPr>
        <w:t>:</w:t>
      </w:r>
    </w:p>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w:t>
      </w:r>
      <w:r w:rsidRPr="00C507D4">
        <w:rPr>
          <w:rFonts w:ascii="Simplified Arabic" w:hAnsi="Simplified Arabic" w:cs="Simplified Arabic"/>
          <w:sz w:val="28"/>
          <w:szCs w:val="28"/>
          <w:rtl/>
        </w:rPr>
        <w:t>أحمد إبراهيم الفقية</w:t>
      </w:r>
      <w:r w:rsidRPr="00C507D4">
        <w:rPr>
          <w:rFonts w:ascii="Simplified Arabic" w:hAnsi="Simplified Arabic" w:cs="Simplified Arabic" w:hint="cs"/>
          <w:sz w:val="28"/>
          <w:szCs w:val="28"/>
          <w:rtl/>
        </w:rPr>
        <w:t xml:space="preserve">: </w:t>
      </w:r>
      <w:r w:rsidRPr="00C507D4">
        <w:rPr>
          <w:rFonts w:ascii="Simplified Arabic" w:hAnsi="Simplified Arabic" w:cs="Simplified Arabic"/>
          <w:sz w:val="28"/>
          <w:szCs w:val="28"/>
          <w:rtl/>
        </w:rPr>
        <w:t>هند ومنصور</w:t>
      </w:r>
      <w:r w:rsidR="00914F6C">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 </w:t>
      </w:r>
      <w:r w:rsidRPr="00914F6C">
        <w:rPr>
          <w:rFonts w:ascii="Simplified Arabic" w:hAnsi="Simplified Arabic" w:cs="Simplified Arabic"/>
          <w:b/>
          <w:bCs/>
          <w:sz w:val="28"/>
          <w:szCs w:val="28"/>
          <w:rtl/>
        </w:rPr>
        <w:t>(مسرحية غنائية)</w:t>
      </w:r>
      <w:r w:rsidRPr="00914F6C">
        <w:rPr>
          <w:rFonts w:ascii="Simplified Arabic" w:hAnsi="Simplified Arabic" w:cs="Simplified Arabic" w:hint="cs"/>
          <w:b/>
          <w:bCs/>
          <w:sz w:val="28"/>
          <w:szCs w:val="28"/>
          <w:rtl/>
        </w:rPr>
        <w:t>،</w:t>
      </w:r>
      <w:r w:rsidRPr="00C507D4">
        <w:rPr>
          <w:rFonts w:ascii="Simplified Arabic" w:hAnsi="Simplified Arabic" w:cs="Simplified Arabic"/>
          <w:sz w:val="28"/>
          <w:szCs w:val="28"/>
          <w:rtl/>
        </w:rPr>
        <w:t xml:space="preserve"> الدار العربية للكتاب، ليبيا – تونس، 1977م. </w:t>
      </w:r>
    </w:p>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 xml:space="preserve">- </w:t>
      </w:r>
      <w:r w:rsidRPr="00C507D4">
        <w:rPr>
          <w:rFonts w:ascii="Simplified Arabic" w:hAnsi="Simplified Arabic" w:cs="Simplified Arabic"/>
          <w:sz w:val="28"/>
          <w:szCs w:val="28"/>
          <w:rtl/>
        </w:rPr>
        <w:t>البوصيري عبد الله</w:t>
      </w:r>
      <w:r w:rsidRPr="00C507D4">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 ثلاثية يوسف باشا</w:t>
      </w:r>
      <w:r w:rsidRPr="00C507D4">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 اللجنة الشعبية العامة للثقافة والإعلام، </w:t>
      </w:r>
      <w:r w:rsidRPr="00C507D4">
        <w:rPr>
          <w:rFonts w:ascii="Simplified Arabic" w:hAnsi="Simplified Arabic" w:cs="Simplified Arabic" w:hint="cs"/>
          <w:sz w:val="28"/>
          <w:szCs w:val="28"/>
          <w:rtl/>
        </w:rPr>
        <w:t xml:space="preserve">طرابلس، الجماهيرية الليبية، [سابقاً]، </w:t>
      </w:r>
      <w:r w:rsidRPr="00C507D4">
        <w:rPr>
          <w:rFonts w:ascii="Simplified Arabic" w:hAnsi="Simplified Arabic" w:cs="Simplified Arabic"/>
          <w:sz w:val="28"/>
          <w:szCs w:val="28"/>
          <w:rtl/>
        </w:rPr>
        <w:t>ط1،</w:t>
      </w:r>
      <w:r w:rsidRPr="00C507D4">
        <w:rPr>
          <w:rFonts w:ascii="Simplified Arabic" w:hAnsi="Simplified Arabic" w:cs="Simplified Arabic" w:hint="cs"/>
          <w:sz w:val="28"/>
          <w:szCs w:val="28"/>
          <w:rtl/>
        </w:rPr>
        <w:t xml:space="preserve"> </w:t>
      </w:r>
      <w:r w:rsidRPr="00C507D4">
        <w:rPr>
          <w:rFonts w:ascii="Simplified Arabic" w:hAnsi="Simplified Arabic" w:cs="Simplified Arabic"/>
          <w:sz w:val="28"/>
          <w:szCs w:val="28"/>
          <w:rtl/>
        </w:rPr>
        <w:t xml:space="preserve">2006م. </w:t>
      </w:r>
    </w:p>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w:t>
      </w:r>
      <w:r w:rsidRPr="00C507D4">
        <w:rPr>
          <w:rFonts w:ascii="Simplified Arabic" w:hAnsi="Simplified Arabic" w:cs="Simplified Arabic"/>
          <w:sz w:val="28"/>
          <w:szCs w:val="28"/>
          <w:rtl/>
        </w:rPr>
        <w:t>عبد الله القويري</w:t>
      </w:r>
      <w:r w:rsidRPr="00C507D4">
        <w:rPr>
          <w:rFonts w:ascii="Simplified Arabic" w:hAnsi="Simplified Arabic" w:cs="Simplified Arabic" w:hint="cs"/>
          <w:sz w:val="28"/>
          <w:szCs w:val="28"/>
          <w:rtl/>
        </w:rPr>
        <w:t xml:space="preserve">: </w:t>
      </w:r>
      <w:r w:rsidRPr="00C507D4">
        <w:rPr>
          <w:rFonts w:ascii="Simplified Arabic" w:hAnsi="Simplified Arabic" w:cs="Simplified Arabic"/>
          <w:sz w:val="28"/>
          <w:szCs w:val="28"/>
          <w:rtl/>
        </w:rPr>
        <w:t>عمر المختار</w:t>
      </w:r>
      <w:r w:rsidR="00914F6C">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 </w:t>
      </w:r>
      <w:r w:rsidRPr="00914F6C">
        <w:rPr>
          <w:rFonts w:ascii="Simplified Arabic" w:hAnsi="Simplified Arabic" w:cs="Simplified Arabic"/>
          <w:b/>
          <w:bCs/>
          <w:sz w:val="28"/>
          <w:szCs w:val="28"/>
          <w:rtl/>
        </w:rPr>
        <w:t>(مسرحية في أربعة فصول)</w:t>
      </w:r>
      <w:r w:rsidRPr="00914F6C">
        <w:rPr>
          <w:rFonts w:ascii="Simplified Arabic" w:hAnsi="Simplified Arabic" w:cs="Simplified Arabic" w:hint="cs"/>
          <w:b/>
          <w:bCs/>
          <w:sz w:val="28"/>
          <w:szCs w:val="28"/>
          <w:rtl/>
        </w:rPr>
        <w:t>،</w:t>
      </w:r>
      <w:r w:rsidRPr="00914F6C">
        <w:rPr>
          <w:rFonts w:ascii="Simplified Arabic" w:hAnsi="Simplified Arabic" w:cs="Simplified Arabic"/>
          <w:b/>
          <w:bCs/>
          <w:sz w:val="28"/>
          <w:szCs w:val="28"/>
          <w:rtl/>
        </w:rPr>
        <w:t xml:space="preserve"> </w:t>
      </w:r>
      <w:r w:rsidRPr="00C507D4">
        <w:rPr>
          <w:rFonts w:ascii="Simplified Arabic" w:hAnsi="Simplified Arabic" w:cs="Simplified Arabic" w:hint="cs"/>
          <w:sz w:val="28"/>
          <w:szCs w:val="28"/>
          <w:rtl/>
        </w:rPr>
        <w:t>مجلد أشياء بسيطة، المنشأة الليبية للنشر والتوزيع والإعلان الجماهيرية الليبية</w:t>
      </w:r>
      <w:r w:rsidRPr="00C507D4">
        <w:rPr>
          <w:rFonts w:ascii="Simplified Arabic" w:hAnsi="Simplified Arabic" w:cs="Simplified Arabic"/>
          <w:sz w:val="28"/>
          <w:szCs w:val="28"/>
          <w:rtl/>
        </w:rPr>
        <w:t>،</w:t>
      </w:r>
      <w:r w:rsidRPr="00C507D4">
        <w:rPr>
          <w:rFonts w:ascii="Simplified Arabic" w:hAnsi="Simplified Arabic" w:cs="Simplified Arabic" w:hint="cs"/>
          <w:sz w:val="28"/>
          <w:szCs w:val="28"/>
          <w:rtl/>
        </w:rPr>
        <w:t xml:space="preserve"> [سابقاً]،</w:t>
      </w:r>
      <w:r w:rsidRPr="00C507D4">
        <w:rPr>
          <w:rFonts w:ascii="Simplified Arabic" w:hAnsi="Simplified Arabic" w:cs="Simplified Arabic"/>
          <w:sz w:val="28"/>
          <w:szCs w:val="28"/>
          <w:rtl/>
        </w:rPr>
        <w:t xml:space="preserve"> 19</w:t>
      </w:r>
      <w:r w:rsidRPr="00C507D4">
        <w:rPr>
          <w:rFonts w:ascii="Simplified Arabic" w:hAnsi="Simplified Arabic" w:cs="Simplified Arabic" w:hint="cs"/>
          <w:sz w:val="28"/>
          <w:szCs w:val="28"/>
          <w:rtl/>
        </w:rPr>
        <w:t>80م</w:t>
      </w:r>
      <w:r w:rsidRPr="00C507D4">
        <w:rPr>
          <w:rFonts w:ascii="Simplified Arabic" w:hAnsi="Simplified Arabic" w:cs="Simplified Arabic"/>
          <w:sz w:val="28"/>
          <w:szCs w:val="28"/>
          <w:rtl/>
        </w:rPr>
        <w:t xml:space="preserve">. </w:t>
      </w:r>
    </w:p>
    <w:p w:rsidR="00C507D4" w:rsidRPr="00565643" w:rsidRDefault="00C507D4" w:rsidP="00C507D4">
      <w:pPr>
        <w:spacing w:before="240"/>
        <w:jc w:val="both"/>
        <w:rPr>
          <w:rFonts w:ascii="Simplified Arabic" w:hAnsi="Simplified Arabic" w:cs="Simplified Arabic"/>
          <w:b/>
          <w:bCs/>
          <w:sz w:val="32"/>
          <w:szCs w:val="32"/>
          <w:rtl/>
        </w:rPr>
      </w:pPr>
      <w:r w:rsidRPr="00565643">
        <w:rPr>
          <w:rFonts w:ascii="Simplified Arabic" w:hAnsi="Simplified Arabic" w:cs="Simplified Arabic" w:hint="cs"/>
          <w:b/>
          <w:bCs/>
          <w:sz w:val="32"/>
          <w:szCs w:val="32"/>
          <w:rtl/>
        </w:rPr>
        <w:t>ثانياً : المراجع :</w:t>
      </w:r>
    </w:p>
    <w:p w:rsidR="00C507D4" w:rsidRPr="00C507D4" w:rsidRDefault="00C507D4" w:rsidP="00C507D4">
      <w:pPr>
        <w:jc w:val="both"/>
        <w:rPr>
          <w:rFonts w:ascii="Simplified Arabic" w:hAnsi="Simplified Arabic" w:cs="Simplified Arabic"/>
          <w:b/>
          <w:bCs/>
          <w:sz w:val="28"/>
          <w:szCs w:val="28"/>
        </w:rPr>
      </w:pPr>
      <w:r w:rsidRPr="00C507D4">
        <w:rPr>
          <w:rFonts w:ascii="Simplified Arabic" w:hAnsi="Simplified Arabic" w:cs="Simplified Arabic" w:hint="cs"/>
          <w:b/>
          <w:bCs/>
          <w:sz w:val="28"/>
          <w:szCs w:val="28"/>
          <w:rtl/>
        </w:rPr>
        <w:t>-المراجع العربية:</w:t>
      </w:r>
    </w:p>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 xml:space="preserve">- </w:t>
      </w:r>
      <w:r w:rsidRPr="00C507D4">
        <w:rPr>
          <w:rFonts w:ascii="Simplified Arabic" w:hAnsi="Simplified Arabic" w:cs="Simplified Arabic"/>
          <w:sz w:val="28"/>
          <w:szCs w:val="28"/>
          <w:rtl/>
        </w:rPr>
        <w:t>رشاد رشدي</w:t>
      </w:r>
      <w:r w:rsidRPr="00C507D4">
        <w:rPr>
          <w:rFonts w:ascii="Simplified Arabic" w:hAnsi="Simplified Arabic" w:cs="Simplified Arabic" w:hint="cs"/>
          <w:sz w:val="28"/>
          <w:szCs w:val="28"/>
          <w:rtl/>
        </w:rPr>
        <w:t xml:space="preserve">: </w:t>
      </w:r>
      <w:r w:rsidRPr="00C507D4">
        <w:rPr>
          <w:rFonts w:ascii="Simplified Arabic" w:hAnsi="Simplified Arabic" w:cs="Simplified Arabic"/>
          <w:b/>
          <w:bCs/>
          <w:sz w:val="28"/>
          <w:szCs w:val="28"/>
          <w:u w:val="single"/>
          <w:rtl/>
        </w:rPr>
        <w:t>نظرية الدراما من أرسطو حتى الآن</w:t>
      </w:r>
      <w:r w:rsidRPr="00C507D4">
        <w:rPr>
          <w:rFonts w:ascii="Simplified Arabic" w:hAnsi="Simplified Arabic" w:cs="Simplified Arabic"/>
          <w:sz w:val="28"/>
          <w:szCs w:val="28"/>
          <w:rtl/>
        </w:rPr>
        <w:t>، هلا للنشر والتوزيع، سلسلة المسرح (11)، ط1، الجيزة، 2000</w:t>
      </w:r>
      <w:r w:rsidRPr="00C507D4">
        <w:rPr>
          <w:rFonts w:ascii="Simplified Arabic" w:hAnsi="Simplified Arabic" w:cs="Simplified Arabic" w:hint="cs"/>
          <w:sz w:val="28"/>
          <w:szCs w:val="28"/>
          <w:rtl/>
        </w:rPr>
        <w:t>م</w:t>
      </w:r>
      <w:r w:rsidRPr="00C507D4">
        <w:rPr>
          <w:rFonts w:ascii="Simplified Arabic" w:hAnsi="Simplified Arabic" w:cs="Simplified Arabic"/>
          <w:sz w:val="28"/>
          <w:szCs w:val="28"/>
          <w:rtl/>
        </w:rPr>
        <w:t xml:space="preserve">. </w:t>
      </w:r>
    </w:p>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w:t>
      </w:r>
      <w:r w:rsidRPr="00C507D4">
        <w:rPr>
          <w:rFonts w:ascii="Simplified Arabic" w:hAnsi="Simplified Arabic" w:cs="Simplified Arabic"/>
          <w:sz w:val="28"/>
          <w:szCs w:val="28"/>
          <w:rtl/>
        </w:rPr>
        <w:t>رياض عصمت</w:t>
      </w:r>
      <w:r w:rsidRPr="00C507D4">
        <w:rPr>
          <w:rFonts w:ascii="Simplified Arabic" w:hAnsi="Simplified Arabic" w:cs="Simplified Arabic" w:hint="cs"/>
          <w:sz w:val="28"/>
          <w:szCs w:val="28"/>
          <w:rtl/>
        </w:rPr>
        <w:t xml:space="preserve">: </w:t>
      </w:r>
      <w:r w:rsidRPr="00C507D4">
        <w:rPr>
          <w:rFonts w:ascii="Simplified Arabic" w:hAnsi="Simplified Arabic" w:cs="Simplified Arabic"/>
          <w:b/>
          <w:bCs/>
          <w:sz w:val="28"/>
          <w:szCs w:val="28"/>
          <w:u w:val="single"/>
          <w:rtl/>
        </w:rPr>
        <w:t>البطل التراجيدي في المسرح العالمي</w:t>
      </w:r>
      <w:r w:rsidRPr="00C507D4">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 دار الطليعة، ط1، بيروت، 1980م. </w:t>
      </w:r>
    </w:p>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 xml:space="preserve">- </w:t>
      </w:r>
      <w:r w:rsidRPr="00C507D4">
        <w:rPr>
          <w:rFonts w:ascii="Simplified Arabic" w:hAnsi="Simplified Arabic" w:cs="Simplified Arabic"/>
          <w:sz w:val="28"/>
          <w:szCs w:val="28"/>
          <w:rtl/>
        </w:rPr>
        <w:t>لويس عوض</w:t>
      </w:r>
      <w:r w:rsidRPr="00C507D4">
        <w:rPr>
          <w:rFonts w:ascii="Simplified Arabic" w:hAnsi="Simplified Arabic" w:cs="Simplified Arabic" w:hint="cs"/>
          <w:sz w:val="28"/>
          <w:szCs w:val="28"/>
          <w:rtl/>
        </w:rPr>
        <w:t xml:space="preserve">: </w:t>
      </w:r>
      <w:r w:rsidRPr="00C507D4">
        <w:rPr>
          <w:rFonts w:ascii="Simplified Arabic" w:hAnsi="Simplified Arabic" w:cs="Simplified Arabic"/>
          <w:b/>
          <w:bCs/>
          <w:sz w:val="28"/>
          <w:szCs w:val="28"/>
          <w:u w:val="single"/>
          <w:rtl/>
        </w:rPr>
        <w:t>دراسات عربية وغربية</w:t>
      </w:r>
      <w:r w:rsidRPr="00C507D4">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 دار المعارف بمصر، 1965</w:t>
      </w:r>
      <w:r w:rsidRPr="00C507D4">
        <w:rPr>
          <w:rFonts w:ascii="Simplified Arabic" w:hAnsi="Simplified Arabic" w:cs="Simplified Arabic" w:hint="cs"/>
          <w:sz w:val="28"/>
          <w:szCs w:val="28"/>
          <w:rtl/>
        </w:rPr>
        <w:t>م</w:t>
      </w:r>
      <w:r w:rsidRPr="00C507D4">
        <w:rPr>
          <w:rFonts w:ascii="Simplified Arabic" w:hAnsi="Simplified Arabic" w:cs="Simplified Arabic"/>
          <w:sz w:val="28"/>
          <w:szCs w:val="28"/>
          <w:rtl/>
        </w:rPr>
        <w:t xml:space="preserve">. </w:t>
      </w:r>
    </w:p>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 xml:space="preserve">-محمد غنيمي هلال: </w:t>
      </w:r>
      <w:r w:rsidRPr="00C507D4">
        <w:rPr>
          <w:rFonts w:ascii="Simplified Arabic" w:hAnsi="Simplified Arabic" w:cs="Simplified Arabic" w:hint="cs"/>
          <w:b/>
          <w:bCs/>
          <w:sz w:val="28"/>
          <w:szCs w:val="28"/>
          <w:u w:val="single"/>
          <w:rtl/>
        </w:rPr>
        <w:t>الأدب المقارن،</w:t>
      </w:r>
      <w:r w:rsidRPr="00C507D4">
        <w:rPr>
          <w:rFonts w:ascii="Simplified Arabic" w:hAnsi="Simplified Arabic" w:cs="Simplified Arabic" w:hint="cs"/>
          <w:sz w:val="28"/>
          <w:szCs w:val="28"/>
          <w:rtl/>
        </w:rPr>
        <w:t xml:space="preserve"> دار العودة ودار الثقافة، ط5، لبنان، د.ت. </w:t>
      </w:r>
    </w:p>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 xml:space="preserve">-محمد مندور: </w:t>
      </w:r>
      <w:r w:rsidRPr="00C507D4">
        <w:rPr>
          <w:rFonts w:ascii="Simplified Arabic" w:hAnsi="Simplified Arabic" w:cs="Simplified Arabic" w:hint="cs"/>
          <w:b/>
          <w:bCs/>
          <w:sz w:val="28"/>
          <w:szCs w:val="28"/>
          <w:u w:val="single"/>
          <w:rtl/>
        </w:rPr>
        <w:t>في المسرح العالمي، نهضة مصر للطبع والنشر والتوزيع،</w:t>
      </w:r>
      <w:r w:rsidRPr="00C507D4">
        <w:rPr>
          <w:rFonts w:ascii="Simplified Arabic" w:hAnsi="Simplified Arabic" w:cs="Simplified Arabic" w:hint="cs"/>
          <w:sz w:val="28"/>
          <w:szCs w:val="28"/>
          <w:rtl/>
        </w:rPr>
        <w:t xml:space="preserve"> الفجالة، القاهرة 1983.</w:t>
      </w:r>
    </w:p>
    <w:p w:rsidR="000D3E82" w:rsidRDefault="000D3E82" w:rsidP="000D3E82">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C507D4" w:rsidRPr="00C507D4" w:rsidRDefault="00C507D4" w:rsidP="00C507D4">
      <w:pPr>
        <w:spacing w:before="240"/>
        <w:jc w:val="both"/>
        <w:rPr>
          <w:rFonts w:ascii="Simplified Arabic" w:hAnsi="Simplified Arabic" w:cs="Simplified Arabic"/>
          <w:b/>
          <w:bCs/>
          <w:sz w:val="30"/>
          <w:szCs w:val="30"/>
        </w:rPr>
      </w:pPr>
      <w:r w:rsidRPr="00C507D4">
        <w:rPr>
          <w:rFonts w:ascii="Simplified Arabic" w:hAnsi="Simplified Arabic" w:cs="Simplified Arabic" w:hint="cs"/>
          <w:b/>
          <w:bCs/>
          <w:sz w:val="30"/>
          <w:szCs w:val="30"/>
          <w:rtl/>
        </w:rPr>
        <w:t>-المراجع المترجمة:</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xml:space="preserve">- </w:t>
      </w:r>
      <w:r w:rsidRPr="00C507D4">
        <w:rPr>
          <w:rFonts w:ascii="Simplified Arabic" w:hAnsi="Simplified Arabic" w:cs="Simplified Arabic"/>
          <w:sz w:val="28"/>
          <w:szCs w:val="28"/>
          <w:rtl/>
        </w:rPr>
        <w:t>فرد. ب. ميليت- جيرالدايدس بنتلي</w:t>
      </w:r>
      <w:r w:rsidRPr="00C507D4">
        <w:rPr>
          <w:rFonts w:ascii="Simplified Arabic" w:hAnsi="Simplified Arabic" w:cs="Simplified Arabic" w:hint="cs"/>
          <w:sz w:val="28"/>
          <w:szCs w:val="28"/>
          <w:rtl/>
        </w:rPr>
        <w:t xml:space="preserve">: </w:t>
      </w:r>
      <w:r w:rsidRPr="00C507D4">
        <w:rPr>
          <w:rFonts w:ascii="Simplified Arabic" w:hAnsi="Simplified Arabic" w:cs="Simplified Arabic"/>
          <w:b/>
          <w:bCs/>
          <w:sz w:val="28"/>
          <w:szCs w:val="28"/>
          <w:u w:val="single"/>
          <w:rtl/>
        </w:rPr>
        <w:t>فن المسرحية</w:t>
      </w:r>
      <w:r w:rsidRPr="00C507D4">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 ترجمة: صدقي خطاب، دار الثقافة بيروت، مؤسسة فرنكليين للطباعة والنشر، بيروت، نيويورك، 1966م</w:t>
      </w:r>
      <w:r w:rsidRPr="00C507D4">
        <w:rPr>
          <w:rFonts w:ascii="Simplified Arabic" w:hAnsi="Simplified Arabic" w:cs="Simplified Arabic" w:hint="cs"/>
          <w:sz w:val="28"/>
          <w:szCs w:val="28"/>
          <w:rtl/>
        </w:rPr>
        <w:t xml:space="preserve">. </w:t>
      </w:r>
    </w:p>
    <w:p w:rsidR="00C507D4" w:rsidRPr="00C507D4" w:rsidRDefault="00C507D4" w:rsidP="00C507D4">
      <w:pPr>
        <w:jc w:val="both"/>
        <w:rPr>
          <w:rFonts w:ascii="Simplified Arabic" w:hAnsi="Simplified Arabic" w:cs="Simplified Arabic"/>
          <w:sz w:val="28"/>
          <w:szCs w:val="28"/>
          <w:rtl/>
          <w:lang w:bidi="ar-LY"/>
        </w:rPr>
      </w:pPr>
      <w:r w:rsidRPr="00C507D4">
        <w:rPr>
          <w:rFonts w:ascii="Simplified Arabic" w:hAnsi="Simplified Arabic" w:cs="Simplified Arabic" w:hint="cs"/>
          <w:sz w:val="28"/>
          <w:szCs w:val="28"/>
          <w:rtl/>
        </w:rPr>
        <w:t xml:space="preserve">- </w:t>
      </w:r>
      <w:r w:rsidRPr="00C507D4">
        <w:rPr>
          <w:rFonts w:ascii="Simplified Arabic" w:hAnsi="Simplified Arabic" w:cs="Simplified Arabic"/>
          <w:sz w:val="28"/>
          <w:szCs w:val="28"/>
          <w:rtl/>
        </w:rPr>
        <w:t>ملتون ماركس</w:t>
      </w:r>
      <w:r w:rsidRPr="00C507D4">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 </w:t>
      </w:r>
      <w:r w:rsidRPr="00C507D4">
        <w:rPr>
          <w:rFonts w:ascii="Simplified Arabic" w:hAnsi="Simplified Arabic" w:cs="Simplified Arabic"/>
          <w:b/>
          <w:bCs/>
          <w:sz w:val="28"/>
          <w:szCs w:val="28"/>
          <w:u w:val="single"/>
          <w:rtl/>
        </w:rPr>
        <w:t>المسرحية كيف ندرسها ونتذوقها</w:t>
      </w:r>
      <w:r w:rsidRPr="00C507D4">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 ترجمة: فريد مدوّر، دار الكتاب العربي، مؤسسة فر</w:t>
      </w:r>
      <w:r w:rsidRPr="00C507D4">
        <w:rPr>
          <w:rFonts w:ascii="Simplified Arabic" w:hAnsi="Simplified Arabic" w:cs="Simplified Arabic" w:hint="cs"/>
          <w:sz w:val="28"/>
          <w:szCs w:val="28"/>
          <w:rtl/>
        </w:rPr>
        <w:t>ن</w:t>
      </w:r>
      <w:r w:rsidRPr="00C507D4">
        <w:rPr>
          <w:rFonts w:ascii="Simplified Arabic" w:hAnsi="Simplified Arabic" w:cs="Simplified Arabic"/>
          <w:sz w:val="28"/>
          <w:szCs w:val="28"/>
          <w:rtl/>
        </w:rPr>
        <w:t>كلين للطباعة والنشر، بيروت، نيويورك، 1965م.</w:t>
      </w:r>
    </w:p>
    <w:p w:rsidR="00C507D4" w:rsidRPr="00C507D4" w:rsidRDefault="00C507D4" w:rsidP="00C507D4">
      <w:pPr>
        <w:spacing w:before="240"/>
        <w:jc w:val="both"/>
        <w:rPr>
          <w:rFonts w:ascii="Simplified Arabic" w:hAnsi="Simplified Arabic" w:cs="Simplified Arabic"/>
          <w:b/>
          <w:bCs/>
          <w:sz w:val="28"/>
          <w:szCs w:val="28"/>
          <w:rtl/>
        </w:rPr>
      </w:pPr>
      <w:r w:rsidRPr="00C507D4">
        <w:rPr>
          <w:rFonts w:ascii="Simplified Arabic" w:hAnsi="Simplified Arabic" w:cs="Simplified Arabic" w:hint="cs"/>
          <w:b/>
          <w:bCs/>
          <w:sz w:val="28"/>
          <w:szCs w:val="28"/>
          <w:rtl/>
        </w:rPr>
        <w:t>رابعاً: الدوريات :</w:t>
      </w:r>
    </w:p>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 xml:space="preserve">- </w:t>
      </w:r>
      <w:r w:rsidRPr="00C507D4">
        <w:rPr>
          <w:rFonts w:ascii="Simplified Arabic" w:hAnsi="Simplified Arabic" w:cs="Simplified Arabic"/>
          <w:sz w:val="28"/>
          <w:szCs w:val="28"/>
          <w:rtl/>
        </w:rPr>
        <w:t>مجلة فضاءات مسرحية (تونس)</w:t>
      </w:r>
      <w:r w:rsidRPr="00C507D4">
        <w:rPr>
          <w:rFonts w:ascii="Simplified Arabic" w:hAnsi="Simplified Arabic" w:cs="Simplified Arabic" w:hint="cs"/>
          <w:sz w:val="28"/>
          <w:szCs w:val="28"/>
          <w:rtl/>
        </w:rPr>
        <w:t>.</w:t>
      </w:r>
    </w:p>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 م</w:t>
      </w:r>
      <w:r w:rsidRPr="00C507D4">
        <w:rPr>
          <w:rFonts w:ascii="Simplified Arabic" w:hAnsi="Simplified Arabic" w:cs="Simplified Arabic"/>
          <w:sz w:val="28"/>
          <w:szCs w:val="28"/>
          <w:rtl/>
        </w:rPr>
        <w:t>جلة المسرح والخيالة (</w:t>
      </w:r>
      <w:r w:rsidRPr="00C507D4">
        <w:rPr>
          <w:rFonts w:ascii="Simplified Arabic" w:hAnsi="Simplified Arabic" w:cs="Simplified Arabic" w:hint="cs"/>
          <w:sz w:val="28"/>
          <w:szCs w:val="28"/>
          <w:rtl/>
        </w:rPr>
        <w:t>ليبيا).</w:t>
      </w:r>
    </w:p>
    <w:p w:rsidR="00C507D4" w:rsidRPr="00C507D4" w:rsidRDefault="00C507D4" w:rsidP="00C507D4">
      <w:pPr>
        <w:jc w:val="both"/>
        <w:rPr>
          <w:rFonts w:ascii="Simplified Arabic" w:hAnsi="Simplified Arabic" w:cs="Simplified Arabic"/>
          <w:sz w:val="28"/>
          <w:szCs w:val="28"/>
        </w:rPr>
      </w:pPr>
      <w:r w:rsidRPr="00C507D4">
        <w:rPr>
          <w:rFonts w:ascii="Simplified Arabic" w:hAnsi="Simplified Arabic" w:cs="Simplified Arabic" w:hint="cs"/>
          <w:sz w:val="28"/>
          <w:szCs w:val="28"/>
          <w:rtl/>
        </w:rPr>
        <w:t>-</w:t>
      </w:r>
      <w:r w:rsidRPr="00C507D4">
        <w:rPr>
          <w:rFonts w:ascii="Simplified Arabic" w:hAnsi="Simplified Arabic" w:cs="Simplified Arabic"/>
          <w:sz w:val="28"/>
          <w:szCs w:val="28"/>
          <w:rtl/>
        </w:rPr>
        <w:t xml:space="preserve"> مجلة المسرح العربي (الشارقة)</w:t>
      </w:r>
      <w:r w:rsidRPr="00C507D4">
        <w:rPr>
          <w:rFonts w:ascii="Simplified Arabic" w:hAnsi="Simplified Arabic" w:cs="Simplified Arabic" w:hint="cs"/>
          <w:sz w:val="28"/>
          <w:szCs w:val="28"/>
          <w:rtl/>
        </w:rPr>
        <w:t>.</w:t>
      </w:r>
    </w:p>
    <w:p w:rsidR="00C507D4" w:rsidRPr="00C507D4" w:rsidRDefault="00C507D4" w:rsidP="00C507D4">
      <w:pPr>
        <w:jc w:val="both"/>
        <w:rPr>
          <w:rFonts w:ascii="Simplified Arabic" w:hAnsi="Simplified Arabic" w:cs="Simplified Arabic"/>
          <w:sz w:val="28"/>
          <w:szCs w:val="28"/>
          <w:rtl/>
        </w:rPr>
      </w:pPr>
      <w:r w:rsidRPr="00C507D4">
        <w:rPr>
          <w:rFonts w:ascii="Simplified Arabic" w:hAnsi="Simplified Arabic" w:cs="Simplified Arabic" w:hint="cs"/>
          <w:sz w:val="28"/>
          <w:szCs w:val="28"/>
          <w:rtl/>
        </w:rPr>
        <w:t>- مجلة الفنون (المغرب).</w:t>
      </w:r>
    </w:p>
    <w:p w:rsidR="00C507D4" w:rsidRPr="00C507D4" w:rsidRDefault="00C507D4" w:rsidP="00C83624">
      <w:pPr>
        <w:spacing w:before="240"/>
        <w:jc w:val="both"/>
        <w:rPr>
          <w:rFonts w:ascii="Simplified Arabic" w:hAnsi="Simplified Arabic" w:cs="Simplified Arabic"/>
          <w:b/>
          <w:bCs/>
          <w:sz w:val="30"/>
          <w:szCs w:val="30"/>
          <w:rtl/>
          <w:lang w:bidi="ar-LY"/>
        </w:rPr>
      </w:pPr>
      <w:r w:rsidRPr="00C507D4">
        <w:rPr>
          <w:rFonts w:ascii="Simplified Arabic" w:hAnsi="Simplified Arabic" w:cs="Simplified Arabic" w:hint="cs"/>
          <w:b/>
          <w:bCs/>
          <w:sz w:val="30"/>
          <w:szCs w:val="30"/>
          <w:rtl/>
        </w:rPr>
        <w:t>خامساً: الكتب الأ</w:t>
      </w:r>
      <w:r w:rsidRPr="00C507D4">
        <w:rPr>
          <w:rFonts w:ascii="Simplified Arabic" w:hAnsi="Simplified Arabic" w:cs="Simplified Arabic"/>
          <w:b/>
          <w:bCs/>
          <w:sz w:val="30"/>
          <w:szCs w:val="30"/>
          <w:rtl/>
        </w:rPr>
        <w:t>جنبية</w:t>
      </w:r>
      <w:r w:rsidRPr="00C507D4">
        <w:rPr>
          <w:rFonts w:ascii="Simplified Arabic" w:hAnsi="Simplified Arabic" w:cs="Simplified Arabic" w:hint="cs"/>
          <w:b/>
          <w:bCs/>
          <w:sz w:val="30"/>
          <w:szCs w:val="30"/>
          <w:rtl/>
        </w:rPr>
        <w:t>:</w:t>
      </w:r>
    </w:p>
    <w:p w:rsidR="00C507D4" w:rsidRPr="00C507D4" w:rsidRDefault="00C507D4" w:rsidP="00C507D4">
      <w:pPr>
        <w:bidi w:val="0"/>
        <w:jc w:val="both"/>
        <w:rPr>
          <w:rFonts w:ascii="Simplified Arabic" w:hAnsi="Simplified Arabic" w:cs="Simplified Arabic"/>
          <w:sz w:val="28"/>
          <w:szCs w:val="28"/>
        </w:rPr>
      </w:pPr>
      <w:r w:rsidRPr="00C507D4">
        <w:rPr>
          <w:rFonts w:ascii="Simplified Arabic" w:hAnsi="Simplified Arabic" w:cs="Simplified Arabic"/>
          <w:sz w:val="28"/>
          <w:szCs w:val="28"/>
        </w:rPr>
        <w:t xml:space="preserve">A. Standfond Judith. Responding to literature, (stories, poems, plays and Essays) fourth Edition, M. C graw -hill, New York, 2003. </w:t>
      </w:r>
    </w:p>
    <w:p w:rsidR="00C507D4" w:rsidRPr="000D3E82" w:rsidRDefault="00C507D4" w:rsidP="00C507D4">
      <w:pPr>
        <w:bidi w:val="0"/>
        <w:jc w:val="both"/>
        <w:rPr>
          <w:rFonts w:asciiTheme="minorHAnsi" w:hAnsiTheme="minorHAnsi" w:cs="Simplified Arabic"/>
          <w:sz w:val="28"/>
          <w:szCs w:val="28"/>
        </w:rPr>
      </w:pPr>
      <w:r w:rsidRPr="00C507D4">
        <w:rPr>
          <w:rFonts w:ascii="Simplified Arabic" w:hAnsi="Simplified Arabic" w:cs="Simplified Arabic"/>
          <w:sz w:val="28"/>
          <w:szCs w:val="28"/>
        </w:rPr>
        <w:t xml:space="preserve">David Lodge , 20th century literary criticism –Longman, London, 1972. </w:t>
      </w:r>
    </w:p>
    <w:p w:rsidR="000D3E82" w:rsidRDefault="000D3E82" w:rsidP="000D3E82">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AF36DA" w:rsidRPr="000D144A" w:rsidRDefault="00AF36DA" w:rsidP="00AF36DA">
      <w:pPr>
        <w:jc w:val="center"/>
        <w:rPr>
          <w:rFonts w:ascii="Simplified Arabic" w:hAnsi="Simplified Arabic" w:cs="PT Bold Heading"/>
          <w:b/>
          <w:sz w:val="34"/>
          <w:szCs w:val="34"/>
          <w:rtl/>
        </w:rPr>
      </w:pPr>
      <w:r w:rsidRPr="000D144A">
        <w:rPr>
          <w:rFonts w:ascii="Simplified Arabic" w:hAnsi="Simplified Arabic" w:cs="PT Bold Heading"/>
          <w:sz w:val="34"/>
          <w:szCs w:val="34"/>
          <w:rtl/>
        </w:rPr>
        <w:t>الأثر النحوي في توجيه المعنى اللغوي</w:t>
      </w:r>
      <w:r w:rsidRPr="000D144A">
        <w:rPr>
          <w:rFonts w:ascii="Simplified Arabic" w:hAnsi="Simplified Arabic" w:cs="PT Bold Heading" w:hint="cs"/>
          <w:b/>
          <w:sz w:val="34"/>
          <w:szCs w:val="34"/>
          <w:rtl/>
        </w:rPr>
        <w:t xml:space="preserve"> </w:t>
      </w:r>
    </w:p>
    <w:p w:rsidR="00AF36DA" w:rsidRPr="000D144A" w:rsidRDefault="00AF36DA" w:rsidP="00AF36DA">
      <w:pPr>
        <w:jc w:val="center"/>
        <w:rPr>
          <w:rFonts w:ascii="Simplified Arabic" w:hAnsi="Simplified Arabic" w:cs="PT Bold Heading"/>
          <w:b/>
          <w:sz w:val="28"/>
          <w:szCs w:val="28"/>
        </w:rPr>
      </w:pPr>
      <w:r w:rsidRPr="000D144A">
        <w:rPr>
          <w:rFonts w:ascii="Simplified Arabic" w:hAnsi="Simplified Arabic" w:cs="PT Bold Heading"/>
          <w:b/>
          <w:sz w:val="28"/>
          <w:szCs w:val="28"/>
        </w:rPr>
        <w:t>The grammatical effect on directing linguistic meaning</w:t>
      </w:r>
    </w:p>
    <w:p w:rsidR="00AF36DA" w:rsidRPr="00AF36DA" w:rsidRDefault="00AF36DA" w:rsidP="00AF36DA">
      <w:pPr>
        <w:spacing w:before="240"/>
        <w:jc w:val="center"/>
        <w:rPr>
          <w:rFonts w:ascii="Simplified Arabic" w:hAnsi="Simplified Arabic" w:cs="Simplified Arabic"/>
          <w:bCs/>
          <w:rtl/>
        </w:rPr>
      </w:pPr>
      <w:r w:rsidRPr="00AF36DA">
        <w:rPr>
          <w:rFonts w:ascii="Simplified Arabic" w:hAnsi="Simplified Arabic" w:cs="Simplified Arabic"/>
          <w:bCs/>
          <w:rtl/>
        </w:rPr>
        <w:t>د.علي ماضي ثيل العبودي</w:t>
      </w:r>
      <w:r w:rsidRPr="00AF36DA">
        <w:rPr>
          <w:rFonts w:ascii="Simplified Arabic" w:hAnsi="Simplified Arabic" w:cs="Simplified Arabic" w:hint="cs"/>
          <w:bCs/>
          <w:rtl/>
        </w:rPr>
        <w:t xml:space="preserve"> </w:t>
      </w:r>
    </w:p>
    <w:p w:rsidR="00AF36DA" w:rsidRPr="000D3E82" w:rsidRDefault="00AF36DA" w:rsidP="00AF36DA">
      <w:pPr>
        <w:jc w:val="center"/>
        <w:rPr>
          <w:rFonts w:asciiTheme="minorHAnsi" w:hAnsiTheme="minorHAnsi" w:cs="Simplified Arabic"/>
          <w:b/>
        </w:rPr>
      </w:pPr>
      <w:r w:rsidRPr="00AF36DA">
        <w:rPr>
          <w:rFonts w:ascii="Simplified Arabic" w:hAnsi="Simplified Arabic" w:cs="Simplified Arabic"/>
          <w:b/>
        </w:rPr>
        <w:t>Dr. Ali Madi Thael Al-Aboudi</w:t>
      </w:r>
    </w:p>
    <w:p w:rsidR="00AF36DA" w:rsidRPr="00AF36DA" w:rsidRDefault="00AF36DA" w:rsidP="00AF36DA">
      <w:pPr>
        <w:spacing w:before="240"/>
        <w:jc w:val="center"/>
        <w:rPr>
          <w:rFonts w:ascii="Simplified Arabic" w:hAnsi="Simplified Arabic" w:cs="Simplified Arabic"/>
          <w:bCs/>
          <w:rtl/>
        </w:rPr>
      </w:pPr>
      <w:r w:rsidRPr="00AF36DA">
        <w:rPr>
          <w:rFonts w:ascii="Simplified Arabic" w:hAnsi="Simplified Arabic" w:cs="Simplified Arabic"/>
          <w:bCs/>
          <w:rtl/>
        </w:rPr>
        <w:t>قسم اللغة العربية –</w:t>
      </w:r>
      <w:r w:rsidRPr="00AF36DA">
        <w:rPr>
          <w:rFonts w:ascii="Simplified Arabic" w:hAnsi="Simplified Arabic" w:cs="Simplified Arabic" w:hint="cs"/>
          <w:bCs/>
          <w:rtl/>
        </w:rPr>
        <w:t xml:space="preserve"> </w:t>
      </w:r>
      <w:r w:rsidRPr="00AF36DA">
        <w:rPr>
          <w:rFonts w:ascii="Simplified Arabic" w:hAnsi="Simplified Arabic" w:cs="Simplified Arabic"/>
          <w:bCs/>
          <w:rtl/>
        </w:rPr>
        <w:t xml:space="preserve">كلية التربية </w:t>
      </w:r>
      <w:r w:rsidRPr="00AF36DA">
        <w:rPr>
          <w:rFonts w:ascii="Simplified Arabic" w:hAnsi="Simplified Arabic" w:cs="Simplified Arabic" w:hint="cs"/>
          <w:bCs/>
          <w:rtl/>
        </w:rPr>
        <w:t xml:space="preserve">- </w:t>
      </w:r>
      <w:r w:rsidRPr="00AF36DA">
        <w:rPr>
          <w:rFonts w:ascii="Simplified Arabic" w:hAnsi="Simplified Arabic" w:cs="Simplified Arabic"/>
          <w:bCs/>
          <w:rtl/>
        </w:rPr>
        <w:t>جامعة طبرق</w:t>
      </w:r>
      <w:r w:rsidRPr="00AF36DA">
        <w:rPr>
          <w:rFonts w:ascii="Simplified Arabic" w:hAnsi="Simplified Arabic" w:cs="Simplified Arabic" w:hint="cs"/>
          <w:bCs/>
          <w:rtl/>
        </w:rPr>
        <w:t xml:space="preserve"> </w:t>
      </w:r>
    </w:p>
    <w:p w:rsidR="00AF36DA" w:rsidRPr="00AF36DA" w:rsidRDefault="00AF36DA" w:rsidP="00AF36DA">
      <w:pPr>
        <w:jc w:val="center"/>
        <w:rPr>
          <w:rFonts w:ascii="Simplified Arabic" w:hAnsi="Simplified Arabic" w:cs="Simplified Arabic"/>
          <w:b/>
        </w:rPr>
      </w:pPr>
      <w:r w:rsidRPr="00AF36DA">
        <w:rPr>
          <w:rFonts w:ascii="Simplified Arabic" w:hAnsi="Simplified Arabic" w:cs="Simplified Arabic"/>
          <w:b/>
        </w:rPr>
        <w:t>Department of Arabic Language - Faculty of Education, University of Tobruk</w:t>
      </w:r>
    </w:p>
    <w:p w:rsidR="00AF36DA" w:rsidRPr="00AF36DA" w:rsidRDefault="00AF36DA" w:rsidP="00AF36DA">
      <w:pPr>
        <w:spacing w:before="240"/>
        <w:jc w:val="both"/>
        <w:rPr>
          <w:rFonts w:ascii="Simplified Arabic" w:hAnsi="Simplified Arabic" w:cs="Simplified Arabic"/>
          <w:sz w:val="28"/>
          <w:szCs w:val="28"/>
          <w:rtl/>
          <w:lang w:bidi="ar-LY"/>
        </w:rPr>
      </w:pPr>
      <w:r w:rsidRPr="00AF36DA">
        <w:rPr>
          <w:rFonts w:ascii="Simplified Arabic" w:hAnsi="Simplified Arabic" w:cs="Simplified Arabic" w:hint="cs"/>
          <w:b/>
          <w:bCs/>
          <w:sz w:val="28"/>
          <w:szCs w:val="28"/>
          <w:rtl/>
        </w:rPr>
        <w:t>الملخض:</w:t>
      </w:r>
      <w:r w:rsidRPr="00AF36DA">
        <w:rPr>
          <w:rFonts w:ascii="Simplified Arabic" w:hAnsi="Simplified Arabic" w:cs="Simplified Arabic" w:hint="cs"/>
          <w:sz w:val="28"/>
          <w:szCs w:val="28"/>
          <w:rtl/>
        </w:rPr>
        <w:t xml:space="preserve"> يتمحور البحث في إبراز دور </w:t>
      </w:r>
      <w:r w:rsidRPr="00AF36DA">
        <w:rPr>
          <w:rFonts w:ascii="Simplified Arabic" w:hAnsi="Simplified Arabic" w:cs="Simplified Arabic"/>
          <w:sz w:val="28"/>
          <w:szCs w:val="28"/>
          <w:rtl/>
        </w:rPr>
        <w:t xml:space="preserve">الأثر النحوي </w:t>
      </w:r>
      <w:r w:rsidRPr="00AF36DA">
        <w:rPr>
          <w:rFonts w:ascii="Simplified Arabic" w:hAnsi="Simplified Arabic" w:cs="Simplified Arabic" w:hint="cs"/>
          <w:sz w:val="28"/>
          <w:szCs w:val="28"/>
          <w:rtl/>
        </w:rPr>
        <w:t>في توجيه المعنى اللغوي، و</w:t>
      </w:r>
      <w:r w:rsidRPr="00AF36DA">
        <w:rPr>
          <w:rFonts w:ascii="Simplified Arabic" w:hAnsi="Simplified Arabic" w:cs="Simplified Arabic"/>
          <w:sz w:val="28"/>
          <w:szCs w:val="28"/>
          <w:rtl/>
        </w:rPr>
        <w:t xml:space="preserve">الذي يفرضه نظام الجملة بسبب ترتيب الألفاظ داخل التركيب، وعلاقاتها فيما بينها، </w:t>
      </w:r>
      <w:r w:rsidRPr="00AF36DA">
        <w:rPr>
          <w:rFonts w:ascii="Simplified Arabic" w:hAnsi="Simplified Arabic" w:cs="Simplified Arabic" w:hint="cs"/>
          <w:sz w:val="28"/>
          <w:szCs w:val="28"/>
          <w:rtl/>
        </w:rPr>
        <w:t xml:space="preserve">وركز البحث على إظهار </w:t>
      </w:r>
      <w:r w:rsidRPr="00AF36DA">
        <w:rPr>
          <w:rFonts w:ascii="Simplified Arabic" w:hAnsi="Simplified Arabic" w:cs="Simplified Arabic"/>
          <w:sz w:val="28"/>
          <w:szCs w:val="28"/>
          <w:rtl/>
        </w:rPr>
        <w:t xml:space="preserve">الارتباط بين الكلمات بحسب قوانين لغوية خاصة بالنظام النحوي، </w:t>
      </w:r>
      <w:r w:rsidRPr="00AF36DA">
        <w:rPr>
          <w:rFonts w:ascii="Simplified Arabic" w:hAnsi="Simplified Arabic" w:cs="Simplified Arabic" w:hint="cs"/>
          <w:sz w:val="28"/>
          <w:szCs w:val="28"/>
          <w:rtl/>
        </w:rPr>
        <w:t xml:space="preserve">والذي ينتج </w:t>
      </w:r>
      <w:r w:rsidR="00783208">
        <w:rPr>
          <w:rFonts w:ascii="Simplified Arabic" w:hAnsi="Simplified Arabic" w:cs="Simplified Arabic" w:hint="cs"/>
          <w:sz w:val="28"/>
          <w:szCs w:val="28"/>
          <w:rtl/>
        </w:rPr>
        <w:t>إلى</w:t>
      </w:r>
      <w:r w:rsidRPr="00AF36DA">
        <w:rPr>
          <w:rFonts w:ascii="Simplified Arabic" w:hAnsi="Simplified Arabic" w:cs="Simplified Arabic" w:hint="cs"/>
          <w:sz w:val="28"/>
          <w:szCs w:val="28"/>
          <w:rtl/>
        </w:rPr>
        <w:t xml:space="preserve"> أن</w:t>
      </w:r>
      <w:r w:rsidRPr="00AF36DA">
        <w:rPr>
          <w:rFonts w:ascii="Simplified Arabic" w:hAnsi="Simplified Arabic" w:cs="Simplified Arabic"/>
          <w:sz w:val="28"/>
          <w:szCs w:val="28"/>
          <w:rtl/>
        </w:rPr>
        <w:t xml:space="preserve"> كل كلمة وظيفة معينة</w:t>
      </w:r>
      <w:r w:rsidRPr="00AF36DA">
        <w:rPr>
          <w:rFonts w:ascii="Simplified Arabic" w:hAnsi="Simplified Arabic" w:cs="Simplified Arabic" w:hint="cs"/>
          <w:sz w:val="28"/>
          <w:szCs w:val="28"/>
          <w:rtl/>
        </w:rPr>
        <w:t xml:space="preserve">، وهو ما جعلنا نفهم أن الدلالة النحوية قد ركزت على الجانب الوظيفي.  </w:t>
      </w:r>
    </w:p>
    <w:p w:rsidR="00AF36DA" w:rsidRPr="00AF36DA" w:rsidRDefault="00AF36DA" w:rsidP="00AF36DA">
      <w:pPr>
        <w:spacing w:before="240"/>
        <w:jc w:val="both"/>
        <w:rPr>
          <w:rFonts w:ascii="Simplified Arabic" w:hAnsi="Simplified Arabic" w:cs="Simplified Arabic"/>
          <w:sz w:val="28"/>
          <w:szCs w:val="28"/>
          <w:rtl/>
        </w:rPr>
      </w:pPr>
      <w:r w:rsidRPr="00AF36DA">
        <w:rPr>
          <w:rFonts w:ascii="Simplified Arabic" w:hAnsi="Simplified Arabic" w:cs="Simplified Arabic"/>
          <w:b/>
          <w:bCs/>
          <w:sz w:val="28"/>
          <w:szCs w:val="28"/>
        </w:rPr>
        <w:t>Summary:</w:t>
      </w:r>
      <w:r w:rsidRPr="00AF36DA">
        <w:rPr>
          <w:rFonts w:ascii="Simplified Arabic" w:hAnsi="Simplified Arabic" w:cs="Simplified Arabic"/>
          <w:sz w:val="28"/>
          <w:szCs w:val="28"/>
        </w:rPr>
        <w:t xml:space="preserve"> The research focuses on highlighting the role of the grammatical impact in directing the linguistic meaning, which is imposed by the sentence system due to the arrangement of words within the structure, and their relationships among them. Which made us understand that the grammatical connotation has focused on the functional aspect</w:t>
      </w:r>
      <w:r w:rsidRPr="00AF36DA">
        <w:rPr>
          <w:rFonts w:ascii="Simplified Arabic" w:hAnsi="Simplified Arabic" w:cs="Simplified Arabic"/>
          <w:sz w:val="28"/>
          <w:szCs w:val="28"/>
          <w:rtl/>
        </w:rPr>
        <w:t>.</w:t>
      </w:r>
    </w:p>
    <w:p w:rsidR="00AF36DA" w:rsidRPr="00AF36DA" w:rsidRDefault="00AF36DA" w:rsidP="00AF36DA">
      <w:pPr>
        <w:spacing w:before="240"/>
        <w:jc w:val="both"/>
        <w:rPr>
          <w:rFonts w:ascii="Simplified Arabic" w:hAnsi="Simplified Arabic" w:cs="Simplified Arabic"/>
          <w:sz w:val="28"/>
          <w:szCs w:val="28"/>
          <w:rtl/>
        </w:rPr>
      </w:pPr>
      <w:r w:rsidRPr="00AF36DA">
        <w:rPr>
          <w:rFonts w:ascii="Simplified Arabic" w:hAnsi="Simplified Arabic" w:cs="Simplified Arabic" w:hint="cs"/>
          <w:b/>
          <w:bCs/>
          <w:sz w:val="28"/>
          <w:szCs w:val="28"/>
          <w:rtl/>
        </w:rPr>
        <w:t>الكلمات المفتاحية:</w:t>
      </w:r>
      <w:r w:rsidRPr="00AF36DA">
        <w:rPr>
          <w:rFonts w:ascii="Simplified Arabic" w:hAnsi="Simplified Arabic" w:cs="Simplified Arabic" w:hint="cs"/>
          <w:sz w:val="28"/>
          <w:szCs w:val="28"/>
          <w:rtl/>
        </w:rPr>
        <w:t xml:space="preserve"> (الاثر النحوي </w:t>
      </w:r>
      <w:r w:rsidRPr="00AF36DA">
        <w:rPr>
          <w:rFonts w:ascii="Simplified Arabic" w:hAnsi="Simplified Arabic" w:cs="Simplified Arabic"/>
          <w:sz w:val="28"/>
          <w:szCs w:val="28"/>
        </w:rPr>
        <w:t>grammatical trace</w:t>
      </w:r>
      <w:r w:rsidRPr="00AF36DA">
        <w:rPr>
          <w:rFonts w:ascii="Simplified Arabic" w:hAnsi="Simplified Arabic" w:cs="Simplified Arabic"/>
          <w:sz w:val="28"/>
          <w:szCs w:val="28"/>
          <w:rtl/>
        </w:rPr>
        <w:t xml:space="preserve"> –</w:t>
      </w:r>
      <w:r w:rsidRPr="00AF36DA">
        <w:rPr>
          <w:rFonts w:ascii="Simplified Arabic" w:hAnsi="Simplified Arabic" w:cs="Simplified Arabic" w:hint="cs"/>
          <w:sz w:val="28"/>
          <w:szCs w:val="28"/>
          <w:rtl/>
        </w:rPr>
        <w:t xml:space="preserve"> المعنى اللغوي </w:t>
      </w:r>
      <w:r w:rsidRPr="00AF36DA">
        <w:rPr>
          <w:rFonts w:ascii="Simplified Arabic" w:hAnsi="Simplified Arabic" w:cs="Simplified Arabic"/>
          <w:sz w:val="28"/>
          <w:szCs w:val="28"/>
        </w:rPr>
        <w:t>linguistic meaning</w:t>
      </w:r>
      <w:r w:rsidRPr="00AF36DA">
        <w:rPr>
          <w:rFonts w:ascii="Simplified Arabic" w:hAnsi="Simplified Arabic" w:cs="Simplified Arabic"/>
          <w:sz w:val="28"/>
          <w:szCs w:val="28"/>
          <w:rtl/>
        </w:rPr>
        <w:t xml:space="preserve"> –</w:t>
      </w:r>
      <w:r w:rsidRPr="00AF36DA">
        <w:rPr>
          <w:rFonts w:ascii="Simplified Arabic" w:hAnsi="Simplified Arabic" w:cs="Simplified Arabic" w:hint="cs"/>
          <w:sz w:val="28"/>
          <w:szCs w:val="28"/>
          <w:rtl/>
        </w:rPr>
        <w:t xml:space="preserve"> الجملة </w:t>
      </w:r>
      <w:r w:rsidRPr="00AF36DA">
        <w:rPr>
          <w:rFonts w:ascii="Simplified Arabic" w:hAnsi="Simplified Arabic" w:cs="Simplified Arabic"/>
          <w:sz w:val="28"/>
          <w:szCs w:val="28"/>
        </w:rPr>
        <w:t>Sentence</w:t>
      </w:r>
      <w:r w:rsidRPr="00AF36DA">
        <w:rPr>
          <w:rFonts w:ascii="Simplified Arabic" w:hAnsi="Simplified Arabic" w:cs="Simplified Arabic"/>
          <w:sz w:val="28"/>
          <w:szCs w:val="28"/>
          <w:rtl/>
        </w:rPr>
        <w:t xml:space="preserve"> –</w:t>
      </w:r>
      <w:r w:rsidRPr="00AF36DA">
        <w:rPr>
          <w:rFonts w:ascii="Simplified Arabic" w:hAnsi="Simplified Arabic" w:cs="Simplified Arabic" w:hint="cs"/>
          <w:sz w:val="28"/>
          <w:szCs w:val="28"/>
          <w:rtl/>
        </w:rPr>
        <w:t xml:space="preserve"> اللغوية </w:t>
      </w:r>
      <w:r w:rsidRPr="00AF36DA">
        <w:rPr>
          <w:rFonts w:ascii="Simplified Arabic" w:hAnsi="Simplified Arabic" w:cs="Simplified Arabic"/>
          <w:sz w:val="28"/>
          <w:szCs w:val="28"/>
        </w:rPr>
        <w:t>linguistic</w:t>
      </w:r>
      <w:r w:rsidRPr="00AF36DA">
        <w:rPr>
          <w:rFonts w:ascii="Simplified Arabic" w:hAnsi="Simplified Arabic" w:cs="Simplified Arabic" w:hint="cs"/>
          <w:sz w:val="28"/>
          <w:szCs w:val="28"/>
          <w:rtl/>
        </w:rPr>
        <w:t xml:space="preserve"> - النحوية </w:t>
      </w:r>
      <w:r w:rsidRPr="00AF36DA">
        <w:rPr>
          <w:rFonts w:ascii="Simplified Arabic" w:hAnsi="Simplified Arabic" w:cs="Simplified Arabic"/>
          <w:sz w:val="28"/>
          <w:szCs w:val="28"/>
        </w:rPr>
        <w:t>grammatical</w:t>
      </w:r>
      <w:r w:rsidRPr="00AF36DA">
        <w:rPr>
          <w:rFonts w:ascii="Simplified Arabic" w:hAnsi="Simplified Arabic" w:cs="Simplified Arabic" w:hint="cs"/>
          <w:sz w:val="28"/>
          <w:szCs w:val="28"/>
          <w:rtl/>
        </w:rPr>
        <w:t>)</w:t>
      </w:r>
    </w:p>
    <w:p w:rsidR="00AF36DA" w:rsidRPr="00AF36DA" w:rsidRDefault="00AF36DA" w:rsidP="00AF36DA">
      <w:pPr>
        <w:spacing w:before="240"/>
        <w:jc w:val="both"/>
        <w:rPr>
          <w:rFonts w:ascii="Simplified Arabic" w:hAnsi="Simplified Arabic" w:cs="Simplified Arabic"/>
          <w:sz w:val="28"/>
          <w:szCs w:val="28"/>
        </w:rPr>
      </w:pPr>
      <w:r w:rsidRPr="00AF36DA">
        <w:rPr>
          <w:rFonts w:ascii="Simplified Arabic" w:hAnsi="Simplified Arabic" w:cs="Simplified Arabic"/>
          <w:b/>
          <w:bCs/>
          <w:sz w:val="28"/>
          <w:szCs w:val="28"/>
          <w:rtl/>
        </w:rPr>
        <w:t>المقدمة</w:t>
      </w:r>
      <w:r w:rsidRPr="00AF36DA">
        <w:rPr>
          <w:rFonts w:ascii="Simplified Arabic" w:hAnsi="Simplified Arabic" w:cs="Simplified Arabic" w:hint="cs"/>
          <w:b/>
          <w:bCs/>
          <w:sz w:val="28"/>
          <w:szCs w:val="28"/>
          <w:rtl/>
        </w:rPr>
        <w:t>:</w:t>
      </w:r>
      <w:r w:rsidRPr="00AF36DA">
        <w:rPr>
          <w:rFonts w:ascii="Simplified Arabic" w:hAnsi="Simplified Arabic" w:cs="Simplified Arabic" w:hint="cs"/>
          <w:sz w:val="28"/>
          <w:szCs w:val="28"/>
          <w:rtl/>
        </w:rPr>
        <w:t xml:space="preserve"> </w:t>
      </w:r>
      <w:r w:rsidRPr="00AF36DA">
        <w:rPr>
          <w:rFonts w:ascii="Simplified Arabic" w:hAnsi="Simplified Arabic" w:cs="Simplified Arabic"/>
          <w:sz w:val="28"/>
          <w:szCs w:val="28"/>
          <w:rtl/>
        </w:rPr>
        <w:t>يقصد بالأثر النحوي المعنى الذي يفرضه نظام الجملة بسبب ترتيب الألفاظ داخل التركيب، وعلاقاتها فيما بينها، بحيث يكون الارتباط بين الكلمات بحسب قوانين لغوية خاصة بالنظام النحوي ، لتؤدي كل كلمة وظيفة معينة</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60"/>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وبذلك فإن الدلالة النحوية ترتكز على الجانب الوظيفي، الناتج من العلاقات القائمة بين الكلمات داخل الجملة ، وقد تسهم الأسباب النحوية والموقعية السياقية في كثير من أمثلة التطور الدلالي الناشيء من كثرة استعمال لفظ ما في موضع معين، فكلمة (الفشل) تدل على الضعف</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61"/>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ولكن كثرة استشهاد الناس بها، وورودها في القرآن الكريم في قوله تعالى: وَلَا تَنَازَعُوا فَتَفْشَلُوا</w:t>
      </w:r>
      <w:r w:rsidRPr="00AF36DA">
        <w:rPr>
          <w:rFonts w:ascii="Simplified Arabic" w:hAnsi="Simplified Arabic" w:cs="Simplified Arabic"/>
          <w:sz w:val="28"/>
          <w:szCs w:val="28"/>
          <w:vertAlign w:val="superscript"/>
        </w:rPr>
        <w:t xml:space="preserve"> (</w:t>
      </w:r>
      <w:r w:rsidRPr="00AF36DA">
        <w:rPr>
          <w:rFonts w:ascii="Simplified Arabic" w:hAnsi="Simplified Arabic" w:cs="Simplified Arabic"/>
          <w:sz w:val="28"/>
          <w:szCs w:val="28"/>
          <w:vertAlign w:val="superscript"/>
        </w:rPr>
        <w:footnoteReference w:id="862"/>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xml:space="preserve">، وذلك في موطن التنازع المؤدي </w:t>
      </w:r>
      <w:r w:rsidR="00783208">
        <w:rPr>
          <w:rFonts w:ascii="Simplified Arabic" w:hAnsi="Simplified Arabic" w:cs="Simplified Arabic"/>
          <w:sz w:val="28"/>
          <w:szCs w:val="28"/>
          <w:rtl/>
        </w:rPr>
        <w:t>إلى</w:t>
      </w:r>
      <w:r w:rsidRPr="00AF36DA">
        <w:rPr>
          <w:rFonts w:ascii="Simplified Arabic" w:hAnsi="Simplified Arabic" w:cs="Simplified Arabic"/>
          <w:sz w:val="28"/>
          <w:szCs w:val="28"/>
          <w:rtl/>
        </w:rPr>
        <w:t xml:space="preserve"> الإخفاق عادة، جعلهم يظنون أن معنى الفشل هو الإخفاق، وبما أنّ اللغةَ هي تراكيب مؤلفة ضُم بعضها </w:t>
      </w:r>
      <w:r w:rsidR="00783208">
        <w:rPr>
          <w:rFonts w:ascii="Simplified Arabic" w:hAnsi="Simplified Arabic" w:cs="Simplified Arabic"/>
          <w:sz w:val="28"/>
          <w:szCs w:val="28"/>
          <w:rtl/>
        </w:rPr>
        <w:t>إلى</w:t>
      </w:r>
      <w:r w:rsidRPr="00AF36DA">
        <w:rPr>
          <w:rFonts w:ascii="Simplified Arabic" w:hAnsi="Simplified Arabic" w:cs="Simplified Arabic"/>
          <w:sz w:val="28"/>
          <w:szCs w:val="28"/>
          <w:rtl/>
        </w:rPr>
        <w:t xml:space="preserve"> بعض</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63"/>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xml:space="preserve">، فإن الكلمة المفردة عاجزة عن الكشف عن الأفكار والمعاني المحبسة في صدر المتكلم، والتي تحتاج في بعض الأحوال </w:t>
      </w:r>
      <w:r w:rsidR="00783208">
        <w:rPr>
          <w:rFonts w:ascii="Simplified Arabic" w:hAnsi="Simplified Arabic" w:cs="Simplified Arabic"/>
          <w:sz w:val="28"/>
          <w:szCs w:val="28"/>
          <w:rtl/>
        </w:rPr>
        <w:t>إلى</w:t>
      </w:r>
      <w:r w:rsidRPr="00AF36DA">
        <w:rPr>
          <w:rFonts w:ascii="Simplified Arabic" w:hAnsi="Simplified Arabic" w:cs="Simplified Arabic"/>
          <w:sz w:val="28"/>
          <w:szCs w:val="28"/>
          <w:rtl/>
        </w:rPr>
        <w:t xml:space="preserve"> عدد كثير من الكلمات يرتبط بعضها مع بعضها الآخر، لأداء فكرة معينة ، ومن هنا تبدأ مهمة السياق النحوي الذي تُعين فيه لكل كلمة الوظيفة الخاصة بها في الجملة ، وتحدد الارتباطات الوظيفية بين عناصر هذه الجمل، وهذه الارتباطات هي ما عرف بـ (الفعلية ، والفاعلية، والمفعولية ، والخبرية)، ويعوَّل على الجانب الدلالي في التمييز بينها.</w:t>
      </w:r>
    </w:p>
    <w:p w:rsidR="00AF36DA" w:rsidRPr="00AF36DA" w:rsidRDefault="00AF36DA" w:rsidP="00AF36DA">
      <w:pPr>
        <w:spacing w:before="240"/>
        <w:jc w:val="both"/>
        <w:rPr>
          <w:rFonts w:ascii="Simplified Arabic" w:hAnsi="Simplified Arabic" w:cs="Simplified Arabic"/>
          <w:sz w:val="28"/>
          <w:szCs w:val="28"/>
          <w:rtl/>
          <w:lang w:bidi="ar-LY"/>
        </w:rPr>
      </w:pPr>
      <w:r w:rsidRPr="00AF36DA">
        <w:rPr>
          <w:rFonts w:ascii="Simplified Arabic" w:hAnsi="Simplified Arabic" w:cs="Simplified Arabic"/>
          <w:b/>
          <w:bCs/>
          <w:sz w:val="28"/>
          <w:szCs w:val="28"/>
          <w:rtl/>
        </w:rPr>
        <w:t>أهمية البحث:</w:t>
      </w:r>
      <w:r w:rsidRPr="00AF36DA">
        <w:rPr>
          <w:rFonts w:ascii="Simplified Arabic" w:hAnsi="Simplified Arabic" w:cs="Simplified Arabic" w:hint="cs"/>
          <w:b/>
          <w:bCs/>
          <w:sz w:val="28"/>
          <w:szCs w:val="28"/>
          <w:rtl/>
        </w:rPr>
        <w:t xml:space="preserve"> </w:t>
      </w:r>
      <w:r w:rsidRPr="00AF36DA">
        <w:rPr>
          <w:rFonts w:ascii="Simplified Arabic" w:hAnsi="Simplified Arabic" w:cs="Simplified Arabic"/>
          <w:sz w:val="28"/>
          <w:szCs w:val="28"/>
          <w:rtl/>
        </w:rPr>
        <w:t xml:space="preserve">إن دراسة التراكيب وما ينطوي وراءها من تغيير في الدلالة لم يغلفه العلماء القدامى، إذِ التفتوا إليه منذ وقت مبكر، وعمدوا </w:t>
      </w:r>
      <w:r w:rsidR="00783208">
        <w:rPr>
          <w:rFonts w:ascii="Simplified Arabic" w:hAnsi="Simplified Arabic" w:cs="Simplified Arabic"/>
          <w:sz w:val="28"/>
          <w:szCs w:val="28"/>
          <w:rtl/>
        </w:rPr>
        <w:t>إلى</w:t>
      </w:r>
      <w:r w:rsidRPr="00AF36DA">
        <w:rPr>
          <w:rFonts w:ascii="Simplified Arabic" w:hAnsi="Simplified Arabic" w:cs="Simplified Arabic"/>
          <w:sz w:val="28"/>
          <w:szCs w:val="28"/>
          <w:rtl/>
        </w:rPr>
        <w:t xml:space="preserve"> وضع مجموعة من ((القواعد والضوابط التي في ضوئها تعرف كيفية تأليف الكلام العربي ومختلف أحكامه ومعاني عناصره التي تكشف عن مدلوله ومحتوى مفرداته))</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64"/>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وأصبحت علماً بارزاً ومهماً، له أصوله وقواعده، وهو ما عُرِف بعلم النحو، الذي صار تعلمه ضرورة مُلِحَّة ليس لطالب اللغة وعلومها فحسب ، بل لطالب العلوم الشرعية أيضاً؛ لأنه الأساس الذي تقوم عليه ، والمنفذ الذي لا بدَّ منه ، لفهم كتاب لله والوقوف على معاني ألفاظه</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65"/>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وإن التقليل من شأن هذا العلم وأهميته – على رأي عبد القاهر الجرجاني (ت 417هـ): ((أشبه بأن يكون صدّاً عن كتاب الله ، وعن معرفة معانيه، ذاك لأنهم لا يجدون بداً من أن يعترفوا بالحاجة إليه فيه، إذْ كان قد علم أن الألفاظ مغلقة على معانيها حتى يكون الإعراب هو الذي يفتحها ، وأن الأغراض كامنة فيها حتى يكون هو المستخرج لها، وأنه المعيار الذي لا يُتبينُ نُقصانُ كلامٍ ورجحانه حتى يعرض عليه، والمقياس الذي لا يعرف صحيح من سقيم حتى يرجع إليه))</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66"/>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Pr>
        <w:t>.</w:t>
      </w:r>
      <w:r w:rsidRPr="00AF36DA">
        <w:rPr>
          <w:rFonts w:ascii="Simplified Arabic" w:hAnsi="Simplified Arabic" w:cs="Simplified Arabic" w:hint="cs"/>
          <w:sz w:val="28"/>
          <w:szCs w:val="28"/>
          <w:rtl/>
        </w:rPr>
        <w:t>.</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وبهذا فقد أوجبوا على المفسّر تعلّم علوم العربية ودراستها، ((يجب على المفسّر البداءة به العلوم اللفظية، وأول ما يجب البداء</w:t>
      </w:r>
      <w:r>
        <w:rPr>
          <w:rFonts w:ascii="Simplified Arabic" w:hAnsi="Simplified Arabic" w:cs="Simplified Arabic"/>
          <w:sz w:val="28"/>
          <w:szCs w:val="28"/>
          <w:rtl/>
        </w:rPr>
        <w:t>ة به منها تحقيق الألفاظ المفردة</w:t>
      </w:r>
      <w:r w:rsidRPr="00AF36DA">
        <w:rPr>
          <w:rFonts w:ascii="Simplified Arabic" w:hAnsi="Simplified Arabic" w:cs="Simplified Arabic"/>
          <w:sz w:val="28"/>
          <w:szCs w:val="28"/>
          <w:rtl/>
        </w:rPr>
        <w:t>، فتحصيل معاني المفردات من ألفاظ القرآن من أوائل المعادن، لمن يريد أن يدرك معانيه، وهو كتحصيل اللبن من أوائل المعادن في بناء ما يريد أن يبنيه))</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67"/>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xml:space="preserve">، وقد أفاد مؤلفو كتب التفسير ومعاني القرآن من السياق النحوي في الكشف عن دلالات الآيات الكريمة، ولكن بنسب متفاوتة، إذْ لم تؤلف هذه المسألة في مجاز أبي عبيدة ظاهرة تستحق الوقوف عندها طويلاً ، لأن المؤلف لم يولها اهتماماً كبيراً ، ولعل ذلك يعود </w:t>
      </w:r>
      <w:r w:rsidR="00783208">
        <w:rPr>
          <w:rFonts w:ascii="Simplified Arabic" w:hAnsi="Simplified Arabic" w:cs="Simplified Arabic"/>
          <w:sz w:val="28"/>
          <w:szCs w:val="28"/>
          <w:rtl/>
        </w:rPr>
        <w:t>إلى</w:t>
      </w:r>
      <w:r w:rsidRPr="00AF36DA">
        <w:rPr>
          <w:rFonts w:ascii="Simplified Arabic" w:hAnsi="Simplified Arabic" w:cs="Simplified Arabic"/>
          <w:sz w:val="28"/>
          <w:szCs w:val="28"/>
          <w:rtl/>
        </w:rPr>
        <w:t xml:space="preserve"> كونه عالماً باللغة والغريب</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68"/>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xml:space="preserve">، أكثر مما هو عالم بالنحو، إذْ إنه ينسب الأقوال – في الغالب – </w:t>
      </w:r>
      <w:r w:rsidR="00783208">
        <w:rPr>
          <w:rFonts w:ascii="Simplified Arabic" w:hAnsi="Simplified Arabic" w:cs="Simplified Arabic"/>
          <w:sz w:val="28"/>
          <w:szCs w:val="28"/>
          <w:rtl/>
        </w:rPr>
        <w:t>إلى</w:t>
      </w:r>
      <w:r w:rsidRPr="00AF36DA">
        <w:rPr>
          <w:rFonts w:ascii="Simplified Arabic" w:hAnsi="Simplified Arabic" w:cs="Simplified Arabic"/>
          <w:sz w:val="28"/>
          <w:szCs w:val="28"/>
          <w:rtl/>
        </w:rPr>
        <w:t xml:space="preserve"> النحاة بعامة، أو </w:t>
      </w:r>
      <w:r w:rsidR="00783208">
        <w:rPr>
          <w:rFonts w:ascii="Simplified Arabic" w:hAnsi="Simplified Arabic" w:cs="Simplified Arabic"/>
          <w:sz w:val="28"/>
          <w:szCs w:val="28"/>
          <w:rtl/>
        </w:rPr>
        <w:t>إلى</w:t>
      </w:r>
      <w:r w:rsidRPr="00AF36DA">
        <w:rPr>
          <w:rFonts w:ascii="Simplified Arabic" w:hAnsi="Simplified Arabic" w:cs="Simplified Arabic"/>
          <w:sz w:val="28"/>
          <w:szCs w:val="28"/>
          <w:rtl/>
        </w:rPr>
        <w:t xml:space="preserve"> أحد أعلام النحو، كأبي عمرو بن العلاء (ت 154هـ) ويونس بن حبيب (ت 182هـ) وهذا لا يعني غياب هذه القرينة في كتاب المجاز ، بل إنه استعان في إيضاح بعض الدلالات بالقرينة النحوية ، نحو تفسيره لقوله تعالى: غَيْرِ الْمَغْضُوبِ عَلَيْهِمْ وَلَا الضَّالِّينَ</w:t>
      </w:r>
      <w:r w:rsidRPr="00AF36DA">
        <w:rPr>
          <w:rFonts w:ascii="Simplified Arabic" w:hAnsi="Simplified Arabic" w:cs="Simplified Arabic"/>
          <w:sz w:val="28"/>
          <w:szCs w:val="28"/>
          <w:vertAlign w:val="superscript"/>
        </w:rPr>
        <w:t xml:space="preserve"> (</w:t>
      </w:r>
      <w:r w:rsidRPr="00AF36DA">
        <w:rPr>
          <w:rFonts w:ascii="Simplified Arabic" w:hAnsi="Simplified Arabic" w:cs="Simplified Arabic"/>
          <w:sz w:val="28"/>
          <w:szCs w:val="28"/>
          <w:vertAlign w:val="superscript"/>
        </w:rPr>
        <w:footnoteReference w:id="869"/>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xml:space="preserve">، إذْ عدّ (لا) من حروف الزوائد التي جاءت </w:t>
      </w:r>
      <w:r>
        <w:rPr>
          <w:rFonts w:ascii="Simplified Arabic" w:hAnsi="Simplified Arabic" w:cs="Simplified Arabic"/>
          <w:sz w:val="28"/>
          <w:szCs w:val="28"/>
          <w:rtl/>
        </w:rPr>
        <w:t>لتتميم الكلام ، لأنها سبقت بنفي</w:t>
      </w:r>
      <w:r w:rsidRPr="00AF36DA">
        <w:rPr>
          <w:rFonts w:ascii="Simplified Arabic" w:hAnsi="Simplified Arabic" w:cs="Simplified Arabic"/>
          <w:sz w:val="28"/>
          <w:szCs w:val="28"/>
          <w:rtl/>
        </w:rPr>
        <w:t>، فقال:((مجازها: غير المغضوب عليهم والظالين ، و(لا) من حروف الزوائد تتميم للكلام ، والمعنى إلغاؤها ... (ولا الظالين) تأكيد لأنه نفي، فأدخلت (لا) لتوكيد النفي ، تقول: جئت بلا خير ولا بركة وليس عندك نفع ولا دفع...))</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70"/>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وهو بذلك جعل (غير) متضمنة معنى النفي، وهي بمثابة (لا) ، وهذا ما ذهب إليه الفراء</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71"/>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xml:space="preserve"> ، والزجَّاج</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72"/>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xml:space="preserve"> ، لذلك لم يخرج أبو عبيدة عمّا قاله النحاة حين عَدَّ ((لا)) زائدة في هذا الموضع ، لأنها سبقت بـ (غير) التي تضمنت معنى النفي ، وفي قوله تعالى: يُدْخِلُ مَنْ يَشَاءُ فِي رَحْمَتِهِ وَالظَّالِمِينَ أَعَدَّ لَهُمْ عَذَابًا أَلِيمًا</w:t>
      </w:r>
      <w:r w:rsidRPr="00AF36DA">
        <w:rPr>
          <w:rFonts w:ascii="Simplified Arabic" w:hAnsi="Simplified Arabic" w:cs="Simplified Arabic"/>
          <w:sz w:val="28"/>
          <w:szCs w:val="28"/>
          <w:vertAlign w:val="superscript"/>
        </w:rPr>
        <w:t xml:space="preserve"> (</w:t>
      </w:r>
      <w:r w:rsidRPr="00AF36DA">
        <w:rPr>
          <w:rFonts w:ascii="Simplified Arabic" w:hAnsi="Simplified Arabic" w:cs="Simplified Arabic"/>
          <w:sz w:val="28"/>
          <w:szCs w:val="28"/>
          <w:vertAlign w:val="superscript"/>
        </w:rPr>
        <w:footnoteReference w:id="873"/>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فقد بيّن أن كلمة ((الظالمين)) نصبت على الجوار وليست داخله في المعنى فيما مثلها ، فقال:((انتصبت بالجوار ولا يدخل الظالمين في رحمته))</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74"/>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xml:space="preserve">، وهكذا كان مؤلف مجاز القرآن لسبب أو لآخر لم يتخد من القرنية النحوية حجة للوصول </w:t>
      </w:r>
      <w:r w:rsidR="00783208">
        <w:rPr>
          <w:rFonts w:ascii="Simplified Arabic" w:hAnsi="Simplified Arabic" w:cs="Simplified Arabic"/>
          <w:sz w:val="28"/>
          <w:szCs w:val="28"/>
          <w:rtl/>
        </w:rPr>
        <w:t>إلى</w:t>
      </w:r>
      <w:r w:rsidRPr="00AF36DA">
        <w:rPr>
          <w:rFonts w:ascii="Simplified Arabic" w:hAnsi="Simplified Arabic" w:cs="Simplified Arabic"/>
          <w:sz w:val="28"/>
          <w:szCs w:val="28"/>
          <w:rtl/>
        </w:rPr>
        <w:t xml:space="preserve"> معاني الألفاظ داخل سياقاتها ، بحيث تؤلف ظاهرة واضحة في كتابه ، في حين يكون الأمر</w:t>
      </w:r>
      <w:r>
        <w:rPr>
          <w:rFonts w:ascii="Simplified Arabic" w:hAnsi="Simplified Arabic" w:cs="Simplified Arabic"/>
          <w:sz w:val="28"/>
          <w:szCs w:val="28"/>
          <w:rtl/>
        </w:rPr>
        <w:t xml:space="preserve"> مختلفاً في معاني القرآن للأخفش</w:t>
      </w:r>
      <w:r w:rsidRPr="00AF36DA">
        <w:rPr>
          <w:rFonts w:ascii="Simplified Arabic" w:hAnsi="Simplified Arabic" w:cs="Simplified Arabic"/>
          <w:sz w:val="28"/>
          <w:szCs w:val="28"/>
          <w:rtl/>
        </w:rPr>
        <w:t>، الذي أثرى كتابه بالموضوعات والمسائل النحوية التي عالجها فيه ، وكأنه أراد من وراء ذلك أنْ يَضَعَ كتاباً تعليمياً في النحو</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75"/>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xml:space="preserve">، يعلّم من خلاله القواعد النحوية التي ما زالت تحتاج </w:t>
      </w:r>
      <w:r w:rsidR="00783208">
        <w:rPr>
          <w:rFonts w:ascii="Simplified Arabic" w:hAnsi="Simplified Arabic" w:cs="Simplified Arabic"/>
          <w:sz w:val="28"/>
          <w:szCs w:val="28"/>
          <w:rtl/>
        </w:rPr>
        <w:t>إلى</w:t>
      </w:r>
      <w:r w:rsidRPr="00AF36DA">
        <w:rPr>
          <w:rFonts w:ascii="Simplified Arabic" w:hAnsi="Simplified Arabic" w:cs="Simplified Arabic"/>
          <w:sz w:val="28"/>
          <w:szCs w:val="28"/>
          <w:rtl/>
        </w:rPr>
        <w:t xml:space="preserve"> المزيد من الشرح والإيضاح والتعليل ، حتى تستقر في الأذهان، ليكتب لها القبول والذيوع ، ولا سيما أن كتاب سي</w:t>
      </w:r>
      <w:r>
        <w:rPr>
          <w:rFonts w:ascii="Simplified Arabic" w:hAnsi="Simplified Arabic" w:cs="Simplified Arabic"/>
          <w:sz w:val="28"/>
          <w:szCs w:val="28"/>
          <w:rtl/>
        </w:rPr>
        <w:t>بويه لم يكتب له الذيوع بعد</w:t>
      </w:r>
      <w:r w:rsidRPr="00AF36DA">
        <w:rPr>
          <w:rFonts w:ascii="Simplified Arabic" w:hAnsi="Simplified Arabic" w:cs="Simplified Arabic"/>
          <w:sz w:val="28"/>
          <w:szCs w:val="28"/>
          <w:rtl/>
        </w:rPr>
        <w:t>. وقد جاءت هذه المسائل مبثوثة في ثناي</w:t>
      </w:r>
      <w:r>
        <w:rPr>
          <w:rFonts w:ascii="Simplified Arabic" w:hAnsi="Simplified Arabic" w:cs="Simplified Arabic"/>
          <w:sz w:val="28"/>
          <w:szCs w:val="28"/>
          <w:rtl/>
        </w:rPr>
        <w:t>ا الكتاب على غير ترتيب أو تبويب</w:t>
      </w:r>
      <w:r w:rsidRPr="00AF36DA">
        <w:rPr>
          <w:rFonts w:ascii="Simplified Arabic" w:hAnsi="Simplified Arabic" w:cs="Simplified Arabic"/>
          <w:sz w:val="28"/>
          <w:szCs w:val="28"/>
          <w:rtl/>
        </w:rPr>
        <w:t>، ما خل</w:t>
      </w:r>
      <w:r>
        <w:rPr>
          <w:rFonts w:ascii="Simplified Arabic" w:hAnsi="Simplified Arabic" w:cs="Simplified Arabic"/>
          <w:sz w:val="28"/>
          <w:szCs w:val="28"/>
          <w:rtl/>
        </w:rPr>
        <w:t>ا بعض الأبواب التي ذكرها الأخفش</w:t>
      </w:r>
      <w:r w:rsidRPr="00AF36DA">
        <w:rPr>
          <w:rFonts w:ascii="Simplified Arabic" w:hAnsi="Simplified Arabic" w:cs="Simplified Arabic"/>
          <w:sz w:val="28"/>
          <w:szCs w:val="28"/>
          <w:rtl/>
        </w:rPr>
        <w:t>، ولم يفها حقها من الحديث ، كما هو الحال في باب الاستثناء</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76"/>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xml:space="preserve"> ، وباب الدعاء، وباب الإضافة، وغيرها من الأبواب ، وهو بهذا يب</w:t>
      </w:r>
      <w:r>
        <w:rPr>
          <w:rFonts w:ascii="Simplified Arabic" w:hAnsi="Simplified Arabic" w:cs="Simplified Arabic"/>
          <w:sz w:val="28"/>
          <w:szCs w:val="28"/>
          <w:rtl/>
        </w:rPr>
        <w:t>دو مقلداً لسيبويه في كتابه</w:t>
      </w:r>
      <w:r w:rsidRPr="00AF36DA">
        <w:rPr>
          <w:rFonts w:ascii="Simplified Arabic" w:hAnsi="Simplified Arabic" w:cs="Simplified Arabic"/>
          <w:sz w:val="28"/>
          <w:szCs w:val="28"/>
          <w:rtl/>
        </w:rPr>
        <w:t>، إذْ أنه ضمّن كتابه مسائل نحوية وصرفية كثيرة لم يعالجها تحت عنوانات بارزة ، وكأنه يحاكي كتاب سيبويه الذي اعتمد عليه اعتماداً كلياً</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77"/>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فكان يتوقف عند الآيات التي يمك</w:t>
      </w:r>
      <w:r>
        <w:rPr>
          <w:rFonts w:ascii="Simplified Arabic" w:hAnsi="Simplified Arabic" w:cs="Simplified Arabic"/>
          <w:sz w:val="28"/>
          <w:szCs w:val="28"/>
          <w:rtl/>
        </w:rPr>
        <w:t>ن أن يثبت من خلالها قاعدة نحوية</w:t>
      </w:r>
      <w:r w:rsidRPr="00AF36DA">
        <w:rPr>
          <w:rFonts w:ascii="Simplified Arabic" w:hAnsi="Simplified Arabic" w:cs="Simplified Arabic"/>
          <w:sz w:val="28"/>
          <w:szCs w:val="28"/>
          <w:rtl/>
        </w:rPr>
        <w:t>، نحو قوله تعالى: الْحَمْدُ لِلَّهِ رَبِّ الْعَالَمِينَ</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78"/>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إذْ يهتم بحركة حرف الدال في لفظة ((الحمد)) موضحاً لِمَ حرّكت</w:t>
      </w:r>
      <w:r>
        <w:rPr>
          <w:rFonts w:ascii="Simplified Arabic" w:hAnsi="Simplified Arabic" w:cs="Simplified Arabic"/>
          <w:sz w:val="28"/>
          <w:szCs w:val="28"/>
          <w:rtl/>
        </w:rPr>
        <w:t xml:space="preserve"> بالضمة من دون غيرها من الحركات</w:t>
      </w:r>
      <w:r w:rsidRPr="00AF36DA">
        <w:rPr>
          <w:rFonts w:ascii="Simplified Arabic" w:hAnsi="Simplified Arabic" w:cs="Simplified Arabic"/>
          <w:sz w:val="28"/>
          <w:szCs w:val="28"/>
          <w:rtl/>
        </w:rPr>
        <w:t>، ليتسنى له الحديث عن المبتدأ والتعريف به وبخبره ، إذْ يقول:((وأمّا قوله:</w:t>
      </w:r>
      <w:r w:rsidRPr="00AF36DA">
        <w:rPr>
          <w:rFonts w:ascii="Simplified Arabic" w:hAnsi="Simplified Arabic" w:cs="Simplified Arabic"/>
          <w:sz w:val="28"/>
          <w:szCs w:val="28"/>
        </w:rPr>
        <w:t xml:space="preserve"> </w:t>
      </w:r>
      <w:r w:rsidRPr="00AF36DA">
        <w:rPr>
          <w:rFonts w:ascii="Simplified Arabic" w:hAnsi="Simplified Arabic" w:cs="Simplified Arabic"/>
          <w:sz w:val="28"/>
          <w:szCs w:val="28"/>
          <w:rtl/>
        </w:rPr>
        <w:t>الْحَمْدُ لِلَّهِ، فرفْعُهُ على الابتداء ، وذلك أنّ كُلّ اسم ابتدأتَهُ لم تُوقِع عليه فعلاً من بعده فهو مرفوع ، وخبرهُ إنْ كان هُوَ هُوَ ، فَهُوَ أيضاً مرفُوع ، نحو قوله: مُحَمَّدٌ رَسُولُ اللَّهِ</w:t>
      </w:r>
      <w:r w:rsidRPr="00AF36DA">
        <w:rPr>
          <w:rFonts w:ascii="Simplified Arabic" w:hAnsi="Simplified Arabic" w:cs="Simplified Arabic"/>
          <w:sz w:val="28"/>
          <w:szCs w:val="28"/>
          <w:vertAlign w:val="superscript"/>
        </w:rPr>
        <w:t xml:space="preserve"> (</w:t>
      </w:r>
      <w:r w:rsidRPr="00AF36DA">
        <w:rPr>
          <w:rFonts w:ascii="Simplified Arabic" w:hAnsi="Simplified Arabic" w:cs="Simplified Arabic"/>
          <w:sz w:val="28"/>
          <w:szCs w:val="28"/>
          <w:vertAlign w:val="superscript"/>
        </w:rPr>
        <w:footnoteReference w:id="879"/>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xml:space="preserve"> ، وما أشبه ذلك ، وهذه الجُملَة تأتي على جميع ما في القرآن من المبتدأ ؛ فأفْهَمْهَا))</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80"/>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xml:space="preserve"> ويستمر الأخفش في الحديث عن المبتدأ والخبر موضحاً العامل في المبتدأ والخبر والآراء التي قيلت فيهما ، يقول:</w:t>
      </w:r>
      <w:r>
        <w:rPr>
          <w:rFonts w:ascii="Simplified Arabic" w:hAnsi="Simplified Arabic" w:cs="Simplified Arabic" w:hint="cs"/>
          <w:sz w:val="28"/>
          <w:szCs w:val="28"/>
          <w:rtl/>
        </w:rPr>
        <w:t xml:space="preserve"> </w:t>
      </w:r>
      <w:r w:rsidRPr="00AF36DA">
        <w:rPr>
          <w:rFonts w:ascii="Simplified Arabic" w:hAnsi="Simplified Arabic" w:cs="Simplified Arabic"/>
          <w:sz w:val="28"/>
          <w:szCs w:val="28"/>
          <w:rtl/>
        </w:rPr>
        <w:t>((فإنما رَفَع المبتدأ ابتداؤُك إياه ، والابتداء هو</w:t>
      </w:r>
      <w:r>
        <w:rPr>
          <w:rFonts w:ascii="Simplified Arabic" w:hAnsi="Simplified Arabic" w:cs="Simplified Arabic"/>
          <w:sz w:val="28"/>
          <w:szCs w:val="28"/>
          <w:rtl/>
        </w:rPr>
        <w:t xml:space="preserve"> الذي رفَعَ الخبر في قولِ بعضهم</w:t>
      </w:r>
      <w:r w:rsidRPr="00AF36DA">
        <w:rPr>
          <w:rFonts w:ascii="Simplified Arabic" w:hAnsi="Simplified Arabic" w:cs="Simplified Arabic"/>
          <w:sz w:val="28"/>
          <w:szCs w:val="28"/>
          <w:rtl/>
        </w:rPr>
        <w:t>، كما كانت (إن) تنصب الاسم وترفع الخبر، فكذلك رفَعَ الابتداءُ الاسم والخبر، وقال بعضهُم: ((رفع المبتدأ خبرُهُ)) وكلٌ حسنٌ ، والأول أقيسُ))</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81"/>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xml:space="preserve"> ، والرأي الأول الذي جعله الأقيس هو مذهب سيبويه وجمهور البصريين</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82"/>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xml:space="preserve"> ، ولم يغفل الأخفش ما ورد من قراءات في لفظة (الحمد) ، إذْ علل فتح الدال على أنها مصدر ، حملاً على أن بعض العرب تبدل الضمة فتحة ، وعلل كسر الدال حملاً على البناء ، موضحاً أن هذه الاسماء تحرك أواخرها بحركة واحدة لا تزول عنها</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83"/>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Pr>
        <w:t xml:space="preserve"> . </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 xml:space="preserve"> ويحوي كتاب معاني القرآن للفراء مادة نحوية وفيرة ، بحيث يُعد الكتاب الأول بين كتب التفسير التي تمتاز بالعناية بالنص القرآني من حيث التراكيب والإعراب ، فضلاً عن جانب الشرح والتفصيل ، فقد كان أكثر اهتماماً بالقرينة النحوية للوصول </w:t>
      </w:r>
      <w:r w:rsidR="00783208">
        <w:rPr>
          <w:rFonts w:ascii="Simplified Arabic" w:hAnsi="Simplified Arabic" w:cs="Simplified Arabic"/>
          <w:sz w:val="28"/>
          <w:szCs w:val="28"/>
          <w:rtl/>
        </w:rPr>
        <w:t>إلى</w:t>
      </w:r>
      <w:r w:rsidRPr="00AF36DA">
        <w:rPr>
          <w:rFonts w:ascii="Simplified Arabic" w:hAnsi="Simplified Arabic" w:cs="Simplified Arabic"/>
          <w:sz w:val="28"/>
          <w:szCs w:val="28"/>
          <w:rtl/>
        </w:rPr>
        <w:t xml:space="preserve"> المعنى – من أبي عبيدة والأخفش – بحيث يُعَدُّ الافتقار إليها عيباً كبيراً</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84"/>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نحو احتجاجه على قراءة الحسن البصري (ت 110هـ) لقوله تعالى:...أَوْ جَاءُوكُمْ حَصِرَتْ صُدُورُهُمْ...</w:t>
      </w:r>
      <w:r w:rsidRPr="00AF36DA">
        <w:rPr>
          <w:rFonts w:ascii="Simplified Arabic" w:hAnsi="Simplified Arabic" w:cs="Simplified Arabic"/>
          <w:sz w:val="28"/>
          <w:szCs w:val="28"/>
          <w:vertAlign w:val="superscript"/>
        </w:rPr>
        <w:t xml:space="preserve"> (</w:t>
      </w:r>
      <w:r w:rsidRPr="00AF36DA">
        <w:rPr>
          <w:rFonts w:ascii="Simplified Arabic" w:hAnsi="Simplified Arabic" w:cs="Simplified Arabic"/>
          <w:sz w:val="28"/>
          <w:szCs w:val="28"/>
          <w:vertAlign w:val="superscript"/>
        </w:rPr>
        <w:footnoteReference w:id="885"/>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xml:space="preserve"> ، فقال:((وقد قرأ بعض القراء – وهو الحسن البصري – (حَصِرَةً صدُروهم) كأنه لم يعرف الوجه في أصبح عبد الله قام ، أو أقبل أخذ شاة ، كأنه يريد ، فقد أَخَذَ شاة))</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86"/>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xml:space="preserve"> ، والمعنى ف</w:t>
      </w:r>
      <w:r>
        <w:rPr>
          <w:rFonts w:ascii="Simplified Arabic" w:hAnsi="Simplified Arabic" w:cs="Simplified Arabic"/>
          <w:sz w:val="28"/>
          <w:szCs w:val="28"/>
          <w:rtl/>
        </w:rPr>
        <w:t>ي هذا عند الفراء على إضمار (قد)</w:t>
      </w:r>
      <w:r w:rsidRPr="00AF36DA">
        <w:rPr>
          <w:rFonts w:ascii="Simplified Arabic" w:hAnsi="Simplified Arabic" w:cs="Simplified Arabic"/>
          <w:sz w:val="28"/>
          <w:szCs w:val="28"/>
          <w:rtl/>
        </w:rPr>
        <w:t>، لأن جملة (حصرت صدورهم) ، وكذلك (أخذ شاة) جملتان حاليتان ، والحال عنده لا تكون إلا بإضمار (قد) أو بإظهارها</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87"/>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xml:space="preserve"> ، ومما تقدم يتبين أن احتجاجه احتجاج نحوي يدل على علمه واهتمامه بالقرينة النحوية ..</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 xml:space="preserve"> </w:t>
      </w:r>
      <w:r>
        <w:rPr>
          <w:rFonts w:ascii="Simplified Arabic" w:hAnsi="Simplified Arabic" w:cs="Simplified Arabic" w:hint="cs"/>
          <w:sz w:val="28"/>
          <w:szCs w:val="28"/>
          <w:rtl/>
        </w:rPr>
        <w:tab/>
      </w:r>
      <w:r w:rsidRPr="00AF36DA">
        <w:rPr>
          <w:rFonts w:ascii="Simplified Arabic" w:hAnsi="Simplified Arabic" w:cs="Simplified Arabic"/>
          <w:sz w:val="28"/>
          <w:szCs w:val="28"/>
          <w:rtl/>
        </w:rPr>
        <w:t xml:space="preserve">ولتوضيح دور القرينة النحوية في توجيه المعنى اللغوي، لا بد من دراسة تطبيقية تعتمد المسائل النحوية التي أسهمت بصورة رئيسة في الوصول </w:t>
      </w:r>
      <w:r w:rsidR="00783208">
        <w:rPr>
          <w:rFonts w:ascii="Simplified Arabic" w:hAnsi="Simplified Arabic" w:cs="Simplified Arabic"/>
          <w:sz w:val="28"/>
          <w:szCs w:val="28"/>
          <w:rtl/>
        </w:rPr>
        <w:t>إلى</w:t>
      </w:r>
      <w:r w:rsidRPr="00AF36DA">
        <w:rPr>
          <w:rFonts w:ascii="Simplified Arabic" w:hAnsi="Simplified Arabic" w:cs="Simplified Arabic"/>
          <w:sz w:val="28"/>
          <w:szCs w:val="28"/>
          <w:rtl/>
        </w:rPr>
        <w:t xml:space="preserve"> معاني بعض الآيات القرآنية وفهم دلالاتها، فالقرائن النحوية التي دل بها مؤلفو كتب التفسير والمعاني على دلالات الألفاظ ، لا تنطبق على كل ما ورد من مادة النحو في هذه الكتب ،  وذلك لأن المسائل النحوية في هذه الكتب لا تعني بشكل عام دراسة دلالات الألفاظ،  فقد وردت أغلب موضوعات النحو في هذه الكتب، إلا أنها وضحت أموراً كثيرة غير الدلالة، كالآراء النحوية ،  أو القرارات ، </w:t>
      </w:r>
      <w:r>
        <w:rPr>
          <w:rFonts w:ascii="Simplified Arabic" w:hAnsi="Simplified Arabic" w:cs="Simplified Arabic"/>
          <w:sz w:val="28"/>
          <w:szCs w:val="28"/>
          <w:rtl/>
        </w:rPr>
        <w:t xml:space="preserve">وأوجه النحو المطابقة لها ، </w:t>
      </w:r>
      <w:r w:rsidRPr="00AF36DA">
        <w:rPr>
          <w:rFonts w:ascii="Simplified Arabic" w:hAnsi="Simplified Arabic" w:cs="Simplified Arabic"/>
          <w:sz w:val="28"/>
          <w:szCs w:val="28"/>
          <w:rtl/>
        </w:rPr>
        <w:t>ففي قوله تعالى:</w:t>
      </w:r>
      <w:r>
        <w:rPr>
          <w:rFonts w:ascii="Simplified Arabic" w:hAnsi="Simplified Arabic" w:cs="Simplified Arabic" w:hint="cs"/>
          <w:sz w:val="28"/>
          <w:szCs w:val="28"/>
          <w:rtl/>
        </w:rPr>
        <w:t xml:space="preserve"> </w:t>
      </w:r>
      <w:r w:rsidRPr="00AF36DA">
        <w:rPr>
          <w:rFonts w:ascii="Simplified Arabic" w:hAnsi="Simplified Arabic" w:cs="Simplified Arabic"/>
          <w:sz w:val="28"/>
          <w:szCs w:val="28"/>
          <w:rtl/>
        </w:rPr>
        <w:t>الْحَمْدُ لِلَّهِ رَبِّ الْعَالَمِينَ</w:t>
      </w:r>
      <w:r w:rsidRPr="00AF36DA">
        <w:rPr>
          <w:rFonts w:ascii="Simplified Arabic" w:hAnsi="Simplified Arabic" w:cs="Simplified Arabic"/>
          <w:sz w:val="28"/>
          <w:szCs w:val="28"/>
          <w:vertAlign w:val="superscript"/>
        </w:rPr>
        <w:t xml:space="preserve"> (</w:t>
      </w:r>
      <w:r w:rsidRPr="00AF36DA">
        <w:rPr>
          <w:rFonts w:ascii="Simplified Arabic" w:hAnsi="Simplified Arabic" w:cs="Simplified Arabic"/>
          <w:sz w:val="28"/>
          <w:szCs w:val="28"/>
          <w:vertAlign w:val="superscript"/>
        </w:rPr>
        <w:footnoteReference w:id="888"/>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xml:space="preserve"> وقف الأخفش عند كلمة (العالمين) وانطلق من النون المفتو</w:t>
      </w:r>
      <w:r>
        <w:rPr>
          <w:rFonts w:ascii="Simplified Arabic" w:hAnsi="Simplified Arabic" w:cs="Simplified Arabic"/>
          <w:sz w:val="28"/>
          <w:szCs w:val="28"/>
          <w:rtl/>
        </w:rPr>
        <w:t xml:space="preserve">حة ، </w:t>
      </w:r>
      <w:r w:rsidRPr="00AF36DA">
        <w:rPr>
          <w:rFonts w:ascii="Simplified Arabic" w:hAnsi="Simplified Arabic" w:cs="Simplified Arabic"/>
          <w:sz w:val="28"/>
          <w:szCs w:val="28"/>
          <w:rtl/>
        </w:rPr>
        <w:t>موضحاً أنها نون الجماعة الزائدة التي لا تغير الاسم عما كان عليه ، وكأنه جعلها سبباً ليشرح في كتابه جمع المذكر السالم وشروطه وأحكامه وعلامات إعرابه ، مروراً بالمثنى ، واختلاف النون فيه عن نون الجمع حركة الكسر</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889"/>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xml:space="preserve"> وفي الآية نفسها ذكر المبتدأ والخبر والعامل فيهما ـ وقد مر ذكره في الصفحات السابقة ـ والموضوعات التي عرض لها كثيرة ، وكأن الهدف من ذكرها شرح القواعد النحوية ، وليس الدلالات التي تعد الغرض الرئيس من تأليف الكتاب ، إذا ما نظر </w:t>
      </w:r>
      <w:r w:rsidR="00783208">
        <w:rPr>
          <w:rFonts w:ascii="Simplified Arabic" w:hAnsi="Simplified Arabic" w:cs="Simplified Arabic"/>
          <w:sz w:val="28"/>
          <w:szCs w:val="28"/>
          <w:rtl/>
        </w:rPr>
        <w:t>إلى</w:t>
      </w:r>
      <w:r w:rsidRPr="00AF36DA">
        <w:rPr>
          <w:rFonts w:ascii="Simplified Arabic" w:hAnsi="Simplified Arabic" w:cs="Simplified Arabic"/>
          <w:sz w:val="28"/>
          <w:szCs w:val="28"/>
          <w:rtl/>
        </w:rPr>
        <w:t xml:space="preserve"> تسميته. وهذا لا يعني إنهم أغفلوا دلالات الألفاظ ، وإنما عرضوا لها في مواضع كثيرة ، لذلك سأتخذ من بعض هذه المواضع أمثلة لأثر</w:t>
      </w:r>
      <w:r>
        <w:rPr>
          <w:rFonts w:ascii="Simplified Arabic" w:hAnsi="Simplified Arabic" w:cs="Simplified Arabic"/>
          <w:sz w:val="28"/>
          <w:szCs w:val="28"/>
          <w:rtl/>
        </w:rPr>
        <w:t xml:space="preserve"> الدلالة النحوية في كتب المعاني</w:t>
      </w:r>
      <w:r w:rsidRPr="00AF36DA">
        <w:rPr>
          <w:rFonts w:ascii="Simplified Arabic" w:hAnsi="Simplified Arabic" w:cs="Simplified Arabic"/>
          <w:sz w:val="28"/>
          <w:szCs w:val="28"/>
          <w:rtl/>
        </w:rPr>
        <w:t>، ففي قوله تعالى: وَيُسْقَوْنَ فِيهَا كَأْساً كَانَ مِزَاجُهَا زَنْجَبِيلاً عَيْناً فِيهَا تُسَمَّى سَلْسَبِيلاً</w:t>
      </w:r>
      <w:r w:rsidRPr="00AF36DA">
        <w:rPr>
          <w:rFonts w:ascii="Simplified Arabic" w:hAnsi="Simplified Arabic" w:cs="Simplified Arabic"/>
          <w:sz w:val="28"/>
          <w:szCs w:val="28"/>
          <w:vertAlign w:val="superscript"/>
        </w:rPr>
        <w:t xml:space="preserve"> (</w:t>
      </w:r>
      <w:r w:rsidRPr="00AF36DA">
        <w:rPr>
          <w:rFonts w:ascii="Simplified Arabic" w:hAnsi="Simplified Arabic" w:cs="Simplified Arabic"/>
          <w:sz w:val="28"/>
          <w:szCs w:val="28"/>
          <w:vertAlign w:val="superscript"/>
        </w:rPr>
        <w:footnoteReference w:id="890"/>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xml:space="preserve">، وردت لفظة (سلسبيلاً) وهي تدل على معنيين: </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الأول: أنها صفة للعي</w:t>
      </w:r>
      <w:r>
        <w:rPr>
          <w:rFonts w:ascii="Simplified Arabic" w:hAnsi="Simplified Arabic" w:cs="Simplified Arabic"/>
          <w:color w:val="000000"/>
          <w:sz w:val="28"/>
          <w:szCs w:val="28"/>
          <w:rtl/>
        </w:rPr>
        <w:t>ن بالسلسبيل، ((أي تسمى من طيبها، أي توصف الناس</w:t>
      </w:r>
      <w:r w:rsidRPr="00AF36DA">
        <w:rPr>
          <w:rFonts w:ascii="Simplified Arabic" w:hAnsi="Simplified Arabic" w:cs="Simplified Arabic"/>
          <w:color w:val="000000"/>
          <w:sz w:val="28"/>
          <w:szCs w:val="28"/>
          <w:rtl/>
        </w:rPr>
        <w:t xml:space="preserve">، كما تقول: (الأعوجي) و(الأرحبي) و(المهري من الأبل)، وكما تنسب الخيل إذا وصفت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هذه الخيل المعروفة والمنسوبة، كذلك تنسب العين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أنها تسمى (سلسبيلاً)، لأن القرآن يدل على كلام العرب…))</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891"/>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أي إنها صفة للماء لسلسلته وعذوبته،  وهذا ما ذهب إليه الفراء، والزجاج: ((سلسبيل في اللغة صفة لما كان في غاية السلاسة ،  فكأن العين ـ والله أعلم ـ سميت بصفتها))</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892"/>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Pr>
        <w:t>.</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الثاني: أنها اسم للعين:((وقال بعضهم: لا بل هو اسم العين وهو معرفة، ولكن لما كان رأس آية وكان مفتوحا زدت فيه الألف كما كانت (قواريراً)</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893"/>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Pr>
        <w:t>))</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894"/>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أي أن العلة في صرفها هو وجودها في رأس الآية ، ولم تكن هذه العلة مرجحة عند الفراء ، مدلاً على ذلك بقرينة نحوية ، وهي إنها لو كانت اسماً للعين لمنعت من الصرف، وذلك للعلمية والتأنيث </w:t>
      </w:r>
      <w:r>
        <w:rPr>
          <w:rFonts w:ascii="Simplified Arabic" w:hAnsi="Simplified Arabic" w:cs="Simplified Arabic"/>
          <w:color w:val="000000"/>
          <w:sz w:val="28"/>
          <w:szCs w:val="28"/>
          <w:rtl/>
        </w:rPr>
        <w:t>، ولكنها عندما كانت صفة صرفت</w:t>
      </w:r>
      <w:r w:rsidRPr="00AF36DA">
        <w:rPr>
          <w:rFonts w:ascii="Simplified Arabic" w:hAnsi="Simplified Arabic" w:cs="Simplified Arabic"/>
          <w:color w:val="000000"/>
          <w:sz w:val="28"/>
          <w:szCs w:val="28"/>
          <w:rtl/>
        </w:rPr>
        <w:t>، لذلك رجح أن تكون صفة العين بقوله: (( … ونرى أنه لو كان اسماً للع</w:t>
      </w:r>
      <w:r>
        <w:rPr>
          <w:rFonts w:ascii="Simplified Arabic" w:hAnsi="Simplified Arabic" w:cs="Simplified Arabic"/>
          <w:color w:val="000000"/>
          <w:sz w:val="28"/>
          <w:szCs w:val="28"/>
          <w:rtl/>
        </w:rPr>
        <w:t xml:space="preserve">ين لكان ترك الإجراء فيه أكثر ، </w:t>
      </w:r>
      <w:r w:rsidRPr="00AF36DA">
        <w:rPr>
          <w:rFonts w:ascii="Simplified Arabic" w:hAnsi="Simplified Arabic" w:cs="Simplified Arabic"/>
          <w:color w:val="000000"/>
          <w:sz w:val="28"/>
          <w:szCs w:val="28"/>
          <w:rtl/>
        </w:rPr>
        <w:t>ولم نر أحداً من القراء ترك إجراءها وهو جائز في العربية))</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895"/>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Pr>
        <w:t>.</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 xml:space="preserve"> </w:t>
      </w:r>
      <w:r w:rsidRPr="00AF36DA">
        <w:rPr>
          <w:rFonts w:ascii="Simplified Arabic" w:hAnsi="Simplified Arabic" w:cs="Simplified Arabic" w:hint="cs"/>
          <w:color w:val="000000"/>
          <w:sz w:val="28"/>
          <w:szCs w:val="28"/>
          <w:rtl/>
        </w:rPr>
        <w:tab/>
      </w:r>
      <w:r w:rsidRPr="00AF36DA">
        <w:rPr>
          <w:rFonts w:ascii="Simplified Arabic" w:hAnsi="Simplified Arabic" w:cs="Simplified Arabic"/>
          <w:color w:val="000000"/>
          <w:sz w:val="28"/>
          <w:szCs w:val="28"/>
          <w:rtl/>
        </w:rPr>
        <w:t>ويبدوـ والله أعلم أن دلالتها على صفة الماء أعم</w:t>
      </w:r>
      <w:r>
        <w:rPr>
          <w:rFonts w:ascii="Simplified Arabic" w:hAnsi="Simplified Arabic" w:cs="Simplified Arabic"/>
          <w:color w:val="000000"/>
          <w:sz w:val="28"/>
          <w:szCs w:val="28"/>
          <w:rtl/>
        </w:rPr>
        <w:t xml:space="preserve"> وأشمل من حصرها في اسم العين ، </w:t>
      </w:r>
      <w:r w:rsidRPr="00AF36DA">
        <w:rPr>
          <w:rFonts w:ascii="Simplified Arabic" w:hAnsi="Simplified Arabic" w:cs="Simplified Arabic"/>
          <w:color w:val="000000"/>
          <w:sz w:val="28"/>
          <w:szCs w:val="28"/>
          <w:rtl/>
        </w:rPr>
        <w:t xml:space="preserve">وذلك لما تقدم من قرينة نحوية أولاً، ولأن وصف العين وعذوبة مائها وسلاسته أكثر ملائمة من اسم العين، أي: يكون وصف ماء هذه العين أكثر ترغيباً من ذكر اسمها. </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أما في قوله تعالى: فَكَانَ عَاقِبَتَهُمَا أَنَّهُمَا فِي النَّارِ خَالِدَيْنِ فِيهَا</w:t>
      </w:r>
      <w:r w:rsidRPr="00AF36DA">
        <w:rPr>
          <w:rFonts w:ascii="Simplified Arabic" w:hAnsi="Simplified Arabic" w:cs="Simplified Arabic"/>
          <w:color w:val="000000"/>
          <w:sz w:val="28"/>
          <w:szCs w:val="28"/>
          <w:vertAlign w:val="superscript"/>
        </w:rPr>
        <w:t xml:space="preserve"> (</w:t>
      </w:r>
      <w:r w:rsidRPr="00AF36DA">
        <w:rPr>
          <w:rFonts w:ascii="Simplified Arabic" w:hAnsi="Simplified Arabic" w:cs="Simplified Arabic"/>
          <w:color w:val="000000"/>
          <w:sz w:val="28"/>
          <w:szCs w:val="28"/>
          <w:vertAlign w:val="superscript"/>
        </w:rPr>
        <w:footnoteReference w:id="896"/>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فقد رجح الأخفش نصب لفظة (خالدَي</w:t>
      </w:r>
      <w:r>
        <w:rPr>
          <w:rFonts w:ascii="Simplified Arabic" w:hAnsi="Simplified Arabic" w:cs="Simplified Arabic"/>
          <w:color w:val="000000"/>
          <w:sz w:val="28"/>
          <w:szCs w:val="28"/>
          <w:rtl/>
        </w:rPr>
        <w:t xml:space="preserve">ْن) على الحال و(في النار) خبر، </w:t>
      </w:r>
      <w:r w:rsidRPr="00AF36DA">
        <w:rPr>
          <w:rFonts w:ascii="Simplified Arabic" w:hAnsi="Simplified Arabic" w:cs="Simplified Arabic"/>
          <w:color w:val="000000"/>
          <w:sz w:val="28"/>
          <w:szCs w:val="28"/>
          <w:rtl/>
        </w:rPr>
        <w:t>وأجاز الرفع إذا كسرت همزة (إنهما) قال:</w:t>
      </w:r>
      <w:r>
        <w:rPr>
          <w:rFonts w:ascii="Simplified Arabic" w:hAnsi="Simplified Arabic" w:cs="Simplified Arabic" w:hint="cs"/>
          <w:color w:val="000000"/>
          <w:sz w:val="28"/>
          <w:szCs w:val="28"/>
          <w:rtl/>
        </w:rPr>
        <w:t xml:space="preserve"> </w:t>
      </w:r>
      <w:r w:rsidRPr="00AF36DA">
        <w:rPr>
          <w:rFonts w:ascii="Simplified Arabic" w:hAnsi="Simplified Arabic" w:cs="Simplified Arabic"/>
          <w:color w:val="000000"/>
          <w:sz w:val="28"/>
          <w:szCs w:val="28"/>
          <w:rtl/>
        </w:rPr>
        <w:t>((ولو كان في الكلام) (إنهما في النار) كان الرفع في (خالدَيْن) جائزاً ، وليس قولهم: إذا جئت ب</w:t>
      </w:r>
      <w:r>
        <w:rPr>
          <w:rFonts w:ascii="Simplified Arabic" w:hAnsi="Simplified Arabic" w:cs="Simplified Arabic"/>
          <w:color w:val="000000"/>
          <w:sz w:val="28"/>
          <w:szCs w:val="28"/>
          <w:rtl/>
        </w:rPr>
        <w:t xml:space="preserve">ـ(فيها) مرتين فهو نصب (بشيء) ، </w:t>
      </w:r>
      <w:r w:rsidRPr="00AF36DA">
        <w:rPr>
          <w:rFonts w:ascii="Simplified Arabic" w:hAnsi="Simplified Arabic" w:cs="Simplified Arabic"/>
          <w:color w:val="000000"/>
          <w:sz w:val="28"/>
          <w:szCs w:val="28"/>
          <w:rtl/>
        </w:rPr>
        <w:t>إنما (فيها) توكيد جئت</w:t>
      </w:r>
      <w:r>
        <w:rPr>
          <w:rFonts w:ascii="Simplified Arabic" w:hAnsi="Simplified Arabic" w:cs="Simplified Arabic"/>
          <w:color w:val="000000"/>
          <w:sz w:val="28"/>
          <w:szCs w:val="28"/>
          <w:rtl/>
        </w:rPr>
        <w:t xml:space="preserve"> بها، أولم تجئ بها فهو سواء</w:t>
      </w:r>
      <w:r w:rsidRPr="00AF36DA">
        <w:rPr>
          <w:rFonts w:ascii="Simplified Arabic" w:hAnsi="Simplified Arabic" w:cs="Simplified Arabic"/>
          <w:color w:val="000000"/>
          <w:sz w:val="28"/>
          <w:szCs w:val="28"/>
          <w:rtl/>
        </w:rPr>
        <w:t>، ألا ترى أن العرب كثيراً ما تجعله حالاً إذا كان فيها التوكيد وما أشبهه ، وهو في القرآن منصوب في غير مكان، قال: إِنَّ الَّذِينَ كَفَرُوا مِنْ أَهْلِ الْكِتَابِ وَالْمُشْرِكِينَ فِي نَارِ جَهَنَّمَ خَالِدِينَ فِيهَا</w:t>
      </w:r>
      <w:r w:rsidRPr="00AF36DA">
        <w:rPr>
          <w:rFonts w:ascii="Simplified Arabic" w:hAnsi="Simplified Arabic" w:cs="Simplified Arabic"/>
          <w:color w:val="000000"/>
          <w:sz w:val="28"/>
          <w:szCs w:val="28"/>
          <w:vertAlign w:val="superscript"/>
        </w:rPr>
        <w:t xml:space="preserve"> (</w:t>
      </w:r>
      <w:r w:rsidRPr="00AF36DA">
        <w:rPr>
          <w:rFonts w:ascii="Simplified Arabic" w:hAnsi="Simplified Arabic" w:cs="Simplified Arabic"/>
          <w:color w:val="000000"/>
          <w:sz w:val="28"/>
          <w:szCs w:val="28"/>
          <w:vertAlign w:val="superscript"/>
        </w:rPr>
        <w:footnoteReference w:id="897"/>
      </w:r>
      <w:r w:rsidRPr="00AF36DA">
        <w:rPr>
          <w:rFonts w:ascii="Simplified Arabic" w:hAnsi="Simplified Arabic" w:cs="Simplified Arabic"/>
          <w:color w:val="000000"/>
          <w:sz w:val="28"/>
          <w:szCs w:val="28"/>
          <w:vertAlign w:val="superscript"/>
        </w:rPr>
        <w:t>) (</w:t>
      </w:r>
      <w:r w:rsidRPr="00AF36DA">
        <w:rPr>
          <w:rFonts w:ascii="Simplified Arabic" w:hAnsi="Simplified Arabic" w:cs="Simplified Arabic"/>
          <w:color w:val="000000"/>
          <w:sz w:val="28"/>
          <w:szCs w:val="28"/>
          <w:vertAlign w:val="superscript"/>
        </w:rPr>
        <w:footnoteReference w:id="898"/>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وهذا ما ذهب إليه الزجاج أيضاً</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899"/>
      </w:r>
      <w:r w:rsidRPr="00AF36DA">
        <w:rPr>
          <w:rFonts w:ascii="Simplified Arabic" w:hAnsi="Simplified Arabic" w:cs="Simplified Arabic"/>
          <w:color w:val="000000"/>
          <w:sz w:val="28"/>
          <w:szCs w:val="28"/>
          <w:vertAlign w:val="superscript"/>
        </w:rPr>
        <w:t>)</w:t>
      </w:r>
      <w:r>
        <w:rPr>
          <w:rFonts w:ascii="Simplified Arabic" w:hAnsi="Simplified Arabic" w:cs="Simplified Arabic" w:hint="cs"/>
          <w:color w:val="000000"/>
          <w:sz w:val="28"/>
          <w:szCs w:val="28"/>
          <w:rtl/>
          <w:lang w:bidi="ar-LY"/>
        </w:rPr>
        <w:t xml:space="preserve">، </w:t>
      </w:r>
      <w:r w:rsidRPr="00AF36DA">
        <w:rPr>
          <w:rFonts w:ascii="Simplified Arabic" w:hAnsi="Simplified Arabic" w:cs="Simplified Arabic"/>
          <w:color w:val="000000"/>
          <w:sz w:val="28"/>
          <w:szCs w:val="28"/>
          <w:rtl/>
        </w:rPr>
        <w:t xml:space="preserve">في حين ذهب الفراء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((أن الصفة قد عادت على النار مرتين، والمعنى للخلود، فإذا رأيت الفعل بين صفتين قد عادت إحداها على موضع الأخرى نصبت الفعل،  فهذا من ذلك، ومثله في الكلام قولك: مررت برجل على بابه متحملاً به))</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00"/>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ولعل تأويل الأخفش للفظة (خالدين) بالنصب على الحال هو الأرجح، لأنه يوافق الوجه النحوي من دون تكلف، أو تأويل،  ف</w:t>
      </w:r>
      <w:r>
        <w:rPr>
          <w:rFonts w:ascii="Simplified Arabic" w:hAnsi="Simplified Arabic" w:cs="Simplified Arabic"/>
          <w:color w:val="000000"/>
          <w:sz w:val="28"/>
          <w:szCs w:val="28"/>
          <w:rtl/>
        </w:rPr>
        <w:t xml:space="preserve">ضلاً عن موافقته للمعنى العام ، </w:t>
      </w:r>
      <w:r w:rsidRPr="00AF36DA">
        <w:rPr>
          <w:rFonts w:ascii="Simplified Arabic" w:hAnsi="Simplified Arabic" w:cs="Simplified Arabic"/>
          <w:color w:val="000000"/>
          <w:sz w:val="28"/>
          <w:szCs w:val="28"/>
          <w:rtl/>
        </w:rPr>
        <w:t>وهو توكيد الخلود في النار.</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أما قوله تعالى: وَكَتَبْنَا عَلَيْهِمْ فِيهَا أَنَّ النَّفْسَ بِالنَّفْسِ وَالْعَيْنَ بِالْعَيْنِ وَالْأَنْفَ بِالْأَنْفِ وَالْأُذُنَ بِالْأُذُنِ وَالسِّنَّ بِالسِّنِّ وَالْجُرُوحَ قِصَاصٌ</w:t>
      </w:r>
      <w:r w:rsidRPr="00AF36DA">
        <w:rPr>
          <w:rFonts w:ascii="Simplified Arabic" w:hAnsi="Simplified Arabic" w:cs="Simplified Arabic"/>
          <w:color w:val="000000"/>
          <w:sz w:val="28"/>
          <w:szCs w:val="28"/>
          <w:vertAlign w:val="superscript"/>
        </w:rPr>
        <w:t xml:space="preserve"> (</w:t>
      </w:r>
      <w:r w:rsidRPr="00AF36DA">
        <w:rPr>
          <w:rFonts w:ascii="Simplified Arabic" w:hAnsi="Simplified Arabic" w:cs="Simplified Arabic"/>
          <w:color w:val="000000"/>
          <w:sz w:val="28"/>
          <w:szCs w:val="28"/>
          <w:vertAlign w:val="superscript"/>
        </w:rPr>
        <w:footnoteReference w:id="901"/>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 فقد أجاز الفراء قراءة نصب النفس على أنها اسم (أنَّ) ، وعطف عليه ما بعده من الأسماء، بقوله: ((تنصب (النفس) بوقوع (أنَّ) عليها، وأنت في قوله (والعين بالعين والأنف بالأنف)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قوله (والجروح قصاصى) بالخيار، إن شئت رفعت، وإن شئت نصبت))</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02"/>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وذكر الزجاج أنها قرئت (والعينُ بالعينُ) بالرفع</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03"/>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وكذلك ما جاء بعدها معطوفاً عليها،  وذكر ثلاثة وجوه تسوغ هذه القراءة</w:t>
      </w:r>
      <w:r w:rsidRPr="00AF36DA">
        <w:rPr>
          <w:rFonts w:ascii="Simplified Arabic" w:hAnsi="Simplified Arabic" w:cs="Simplified Arabic"/>
          <w:color w:val="000000"/>
          <w:sz w:val="28"/>
          <w:szCs w:val="28"/>
          <w:vertAlign w:val="superscript"/>
        </w:rPr>
        <w:t xml:space="preserve"> </w:t>
      </w:r>
      <w:r w:rsidRPr="00AF36DA">
        <w:rPr>
          <w:rFonts w:ascii="Simplified Arabic" w:hAnsi="Simplified Arabic" w:cs="Simplified Arabic"/>
          <w:color w:val="000000"/>
          <w:sz w:val="28"/>
          <w:szCs w:val="28"/>
        </w:rPr>
        <w:t>:</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الأول: ((العطف على موضع النفس بالنفس والعامل فيها ، المعنى وكتبنا عليهم النفس بالنفس ، أي: قلنا لهم النفس بالنفس))</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04"/>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أي أن رفع العين والأنف والسن جعله بالعطف على المعنى ، وذلك بإجراء معنى (كتبنا) مجرى (قلنا) والتقدير: قلنا لهم النفس بالنفس، وقد تبعه في ذلك أبو علي الفارسي بحسب ما عزاه إليه الطبرسي</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05"/>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وابن الجوزي</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06"/>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وأبو حيان</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07"/>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وأشار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هذا أبو جعفر النحاس أيضاً</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08"/>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وأجاز أبو علي أن </w:t>
      </w:r>
      <w:r>
        <w:rPr>
          <w:rFonts w:ascii="Simplified Arabic" w:hAnsi="Simplified Arabic" w:cs="Simplified Arabic"/>
          <w:color w:val="000000"/>
          <w:sz w:val="28"/>
          <w:szCs w:val="28"/>
          <w:rtl/>
        </w:rPr>
        <w:t xml:space="preserve">يكون من باب العطف على التوهم ، </w:t>
      </w:r>
      <w:r w:rsidRPr="00AF36DA">
        <w:rPr>
          <w:rFonts w:ascii="Simplified Arabic" w:hAnsi="Simplified Arabic" w:cs="Simplified Arabic"/>
          <w:color w:val="000000"/>
          <w:sz w:val="28"/>
          <w:szCs w:val="28"/>
          <w:rtl/>
        </w:rPr>
        <w:t>وفق ما عزاه إليه أبوحيان،</w:t>
      </w:r>
      <w:r>
        <w:rPr>
          <w:rFonts w:ascii="Simplified Arabic" w:hAnsi="Simplified Arabic" w:cs="Simplified Arabic"/>
          <w:color w:val="000000"/>
          <w:sz w:val="28"/>
          <w:szCs w:val="28"/>
          <w:rtl/>
        </w:rPr>
        <w:t xml:space="preserve"> </w:t>
      </w:r>
      <w:r w:rsidRPr="00AF36DA">
        <w:rPr>
          <w:rFonts w:ascii="Simplified Arabic" w:hAnsi="Simplified Arabic" w:cs="Simplified Arabic"/>
          <w:color w:val="000000"/>
          <w:sz w:val="28"/>
          <w:szCs w:val="28"/>
          <w:rtl/>
        </w:rPr>
        <w:t>وهو لديه وجه لا يخلو من ضعف، بحجة أن العطف على التوهم ـ على توهم سقوط (أن) في المعنى ـ أمر لا ينقاس عليه، لأنه مقتصر فيه على السماع</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09"/>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 وقال معللاً ذلك: ((وليس هذا من العطف على الموضع ، لأن العطف على الموضع هو محصور ، وليس هذا منه، وإنما هو عطف على التوهم ، ألا ترى إنا لا نقول أن قوله: أَنَّ النَّفْسَ بِالنَّفْسِ في موضع رفع، لأن طالب الرفع مفقود، بل نقول: إن المصدر المنسبك من (أن) واسمها وخبرها لفظه ، وموضعه واحد ، وهو النصب ، والتقدير: وكتبنا عليهم فيها النفس بالنفس))</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10"/>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 وذهب العكبري مذهب أبي حيان هذا ، إذ رفض العطف على موضع (أن) وما عملت فيه ، لأنه موضع نصب</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11"/>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 ويرى أبو البركات الأنباري أنه لا يجوز العطف على (أن) وما عملت فيه ، لأن (أن) قد نسخت الابتداء ، ولأن (أن) المفتوحة لا تكون مفتوحة إلا بعامل ، ولا يخلو هذا العامل من أن يكون رافعاً ، أو ناصباً ، أو جاراً ، فقد ارتفع عنها بهذا العامل معنى الابتداء بخلاف (إن) المكسورة ، لأنها لمجرد التأكيد من غير تعامل بعامل يعمل فيها ، ويغير معناها</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12"/>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 وأجاز قسم من النحاة هذا العطف</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13"/>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 ولا يمكن أن يكون العطف على التوهم ، هذا إذ أن التوهم أمر لا يحمل عليه كلام الله تعالى ، بل هو أمنع جانباً من أن يتصور فيه مثل هذا العطف، بل يدخل في باب العطف على المعنى</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14"/>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وهو باب وارد في العربية ، أما العطف على التوهم ، فقد وردت عن العرب بعض الأساليب عطف فيها على خبر (ليس) و(ما)، وغيرهما المنصوب، اسم مجرور على توهم وجود الباء الجارة في خبر النواسخ ومنها قول الشاعر:</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15"/>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مشائيمُ لَيْسُوا مُصلحينَ عَشيرةً </w:t>
      </w:r>
      <w:r w:rsidRPr="00AF36DA">
        <w:rPr>
          <w:rFonts w:ascii="Simplified Arabic" w:hAnsi="Simplified Arabic" w:cs="Simplified Arabic" w:hint="cs"/>
          <w:color w:val="000000"/>
          <w:sz w:val="28"/>
          <w:szCs w:val="28"/>
          <w:rtl/>
        </w:rPr>
        <w:t>،</w:t>
      </w:r>
      <w:r w:rsidRPr="00AF36DA">
        <w:rPr>
          <w:rFonts w:ascii="Simplified Arabic" w:hAnsi="Simplified Arabic" w:cs="Simplified Arabic"/>
          <w:color w:val="000000"/>
          <w:sz w:val="28"/>
          <w:szCs w:val="28"/>
          <w:rtl/>
        </w:rPr>
        <w:t xml:space="preserve"> ولا ناعبٍ إلاَّ بِبَيْنٍ غُرابُها</w:t>
      </w:r>
      <w:r w:rsidRPr="00AF36DA">
        <w:rPr>
          <w:rFonts w:ascii="Simplified Arabic" w:hAnsi="Simplified Arabic" w:cs="Simplified Arabic" w:hint="cs"/>
          <w:color w:val="000000"/>
          <w:sz w:val="28"/>
          <w:szCs w:val="28"/>
          <w:rtl/>
        </w:rPr>
        <w:t xml:space="preserve">. </w:t>
      </w:r>
      <w:r w:rsidRPr="00AF36DA">
        <w:rPr>
          <w:rFonts w:ascii="Simplified Arabic" w:hAnsi="Simplified Arabic" w:cs="Simplified Arabic"/>
          <w:color w:val="000000"/>
          <w:sz w:val="28"/>
          <w:szCs w:val="28"/>
          <w:rtl/>
        </w:rPr>
        <w:t>حيث عطف (ناعب)على(مصلحين) بتوهم أن المعطوف عليه مجرور بالباء، والتقدير: بمصلحين</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16"/>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Pr>
        <w:t>.</w:t>
      </w:r>
    </w:p>
    <w:p w:rsidR="00AF36DA" w:rsidRPr="00AF36DA" w:rsidRDefault="00AF36DA" w:rsidP="00AF36DA">
      <w:pPr>
        <w:spacing w:before="240"/>
        <w:jc w:val="both"/>
        <w:rPr>
          <w:rFonts w:ascii="Simplified Arabic" w:hAnsi="Simplified Arabic" w:cs="Simplified Arabic"/>
          <w:b/>
          <w:bCs/>
          <w:color w:val="000000"/>
          <w:sz w:val="28"/>
          <w:szCs w:val="28"/>
        </w:rPr>
      </w:pPr>
      <w:r w:rsidRPr="00AF36DA">
        <w:rPr>
          <w:rFonts w:ascii="Simplified Arabic" w:hAnsi="Simplified Arabic" w:cs="Simplified Arabic"/>
          <w:b/>
          <w:bCs/>
          <w:color w:val="000000"/>
          <w:sz w:val="28"/>
          <w:szCs w:val="28"/>
          <w:rtl/>
        </w:rPr>
        <w:t>الثاني:- الرفع على الابتداء، وذلك بقوله:((ويجوز أن تكون العين بالعين ورفعه على الاستئناف))</w:t>
      </w:r>
      <w:r w:rsidRPr="00AF36DA">
        <w:rPr>
          <w:rFonts w:ascii="Simplified Arabic" w:hAnsi="Simplified Arabic" w:cs="Simplified Arabic"/>
          <w:b/>
          <w:bCs/>
          <w:color w:val="000000"/>
          <w:sz w:val="28"/>
          <w:szCs w:val="28"/>
          <w:vertAlign w:val="superscript"/>
        </w:rPr>
        <w:t>(</w:t>
      </w:r>
      <w:r w:rsidRPr="00AF36DA">
        <w:rPr>
          <w:rFonts w:ascii="Simplified Arabic" w:hAnsi="Simplified Arabic" w:cs="Simplified Arabic"/>
          <w:b/>
          <w:bCs/>
          <w:color w:val="000000"/>
          <w:sz w:val="28"/>
          <w:szCs w:val="28"/>
          <w:vertAlign w:val="superscript"/>
        </w:rPr>
        <w:footnoteReference w:id="917"/>
      </w:r>
      <w:r w:rsidRPr="00AF36DA">
        <w:rPr>
          <w:rFonts w:ascii="Simplified Arabic" w:hAnsi="Simplified Arabic" w:cs="Simplified Arabic"/>
          <w:b/>
          <w:bCs/>
          <w:color w:val="000000"/>
          <w:sz w:val="28"/>
          <w:szCs w:val="28"/>
          <w:vertAlign w:val="superscript"/>
        </w:rPr>
        <w:t>)</w:t>
      </w:r>
      <w:r w:rsidRPr="00AF36DA">
        <w:rPr>
          <w:rFonts w:ascii="Simplified Arabic" w:hAnsi="Simplified Arabic" w:cs="Simplified Arabic"/>
          <w:b/>
          <w:bCs/>
          <w:color w:val="000000"/>
          <w:sz w:val="28"/>
          <w:szCs w:val="28"/>
        </w:rPr>
        <w:t>.</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 xml:space="preserve">أي أن قوله تعالى: </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وَالْعَيْنَ بِالْعَيْنِ</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 xml:space="preserve"> مقطوع عما مثله ، ويكون الجار والمجرور خبراً للمبتدأ (العين)، وهذا ما أشار إليه، ولو ضمناً كل من الأخفش والفراء، وذلك حين تأولا قوله تعالى:</w:t>
      </w:r>
      <w:r>
        <w:rPr>
          <w:rFonts w:ascii="Simplified Arabic" w:eastAsia="AGA Arabesque" w:hAnsi="Simplified Arabic" w:cs="Simplified Arabic" w:hint="cs"/>
          <w:color w:val="000000"/>
          <w:sz w:val="28"/>
          <w:szCs w:val="28"/>
          <w:rtl/>
        </w:rPr>
        <w:t xml:space="preserve"> </w:t>
      </w:r>
      <w:r w:rsidRPr="00AF36DA">
        <w:rPr>
          <w:rFonts w:ascii="Simplified Arabic" w:hAnsi="Simplified Arabic" w:cs="Simplified Arabic"/>
          <w:color w:val="000000"/>
          <w:sz w:val="28"/>
          <w:szCs w:val="28"/>
          <w:rtl/>
        </w:rPr>
        <w:t>وَالْجُرُوحَ قِصَاصٌ</w:t>
      </w:r>
      <w:r>
        <w:rPr>
          <w:rFonts w:ascii="Simplified Arabic" w:eastAsia="AGA Arabesque" w:hAnsi="Simplified Arabic" w:cs="Simplified Arabic" w:hint="cs"/>
          <w:color w:val="000000"/>
          <w:sz w:val="28"/>
          <w:szCs w:val="28"/>
          <w:rtl/>
        </w:rPr>
        <w:t>،</w:t>
      </w:r>
      <w:r w:rsidRPr="00AF36DA">
        <w:rPr>
          <w:rFonts w:ascii="Simplified Arabic" w:hAnsi="Simplified Arabic" w:cs="Simplified Arabic"/>
          <w:color w:val="000000"/>
          <w:sz w:val="28"/>
          <w:szCs w:val="28"/>
          <w:rtl/>
        </w:rPr>
        <w:t xml:space="preserve"> بالرفع على الابتداء</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18"/>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وعليه لا تكون تلك الجمل مندرجة تحت (كتبنا) لا من حيث اللفظ ولا المعنى ، بل هو استئناف ، وابتداء وبيان حكم جديد منقطع عما قبله، وهذا ما ذهب إليه النحاس وجمعٌ من النحاة والمفسرين</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19"/>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وقد عده بعض الباحثين وجهاً مقبولاً كونه تأويلاً يخلوا من التكلف</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20"/>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Pr>
        <w:t>.</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الثالث:- ((أن يكون عطفاً على المضمر في النفس، لأن المضمر في النفس في موضع رفع ، المعنى أن النفس مأخوذة هي بالنفس والعين معطوفة على هي))</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21"/>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لأن العطف </w:t>
      </w:r>
      <w:r w:rsidRPr="00AF36DA">
        <w:rPr>
          <w:rFonts w:ascii="Simplified Arabic" w:hAnsi="Simplified Arabic" w:cs="Simplified Arabic"/>
          <w:color w:val="000000"/>
          <w:sz w:val="28"/>
          <w:szCs w:val="28"/>
        </w:rPr>
        <w:t>–</w:t>
      </w:r>
      <w:r w:rsidRPr="00AF36DA">
        <w:rPr>
          <w:rFonts w:ascii="Simplified Arabic" w:hAnsi="Simplified Arabic" w:cs="Simplified Arabic"/>
          <w:color w:val="000000"/>
          <w:sz w:val="28"/>
          <w:szCs w:val="28"/>
          <w:rtl/>
        </w:rPr>
        <w:t xml:space="preserve"> على مذهب البصربين على الضمير المرفوع لا يجوز حتى يؤكد بالضمير المنفصل ، أو يفصل بـ (لا) ، أو غيره ما يقوم مقام التوكيد </w:t>
      </w:r>
      <w:r w:rsidRPr="00AF36DA">
        <w:rPr>
          <w:rFonts w:ascii="Simplified Arabic" w:hAnsi="Simplified Arabic" w:cs="Simplified Arabic"/>
          <w:color w:val="000000"/>
          <w:sz w:val="28"/>
          <w:szCs w:val="28"/>
        </w:rPr>
        <w:t>–</w:t>
      </w:r>
      <w:r w:rsidRPr="00AF36DA">
        <w:rPr>
          <w:rFonts w:ascii="Simplified Arabic" w:hAnsi="Simplified Arabic" w:cs="Simplified Arabic"/>
          <w:color w:val="000000"/>
          <w:sz w:val="28"/>
          <w:szCs w:val="28"/>
          <w:rtl/>
        </w:rPr>
        <w:t xml:space="preserve"> كما في قوله تعالى: لَوْ شَاءَ اللَّهُ مَا أَشْرَكْنَا وَلا آبَاؤُنَا</w:t>
      </w:r>
      <w:r w:rsidRPr="00AF36DA">
        <w:rPr>
          <w:rFonts w:ascii="Simplified Arabic" w:hAnsi="Simplified Arabic" w:cs="Simplified Arabic"/>
          <w:color w:val="000000"/>
          <w:sz w:val="28"/>
          <w:szCs w:val="28"/>
          <w:vertAlign w:val="superscript"/>
        </w:rPr>
        <w:t xml:space="preserve"> (</w:t>
      </w:r>
      <w:r w:rsidRPr="00AF36DA">
        <w:rPr>
          <w:rFonts w:ascii="Simplified Arabic" w:hAnsi="Simplified Arabic" w:cs="Simplified Arabic"/>
          <w:color w:val="000000"/>
          <w:sz w:val="28"/>
          <w:szCs w:val="28"/>
          <w:vertAlign w:val="superscript"/>
        </w:rPr>
        <w:footnoteReference w:id="922"/>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وحجتهم في هذه الآية أن (لا) فاصل ضعيف، وذلك لأنها جاءت بعد واو العطف ، فهي غير مؤكدة ، ولأن واو العطف جاءت متصلة بضمير المتكلمين ، وأن (لا) هنا زائدة ، إذ المعنى تام بدونها ، وقد ذهب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جواز العطف على المضمر المرفوع من غير فصل ولا تأكيد ، أبوجعفر النحاس</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23"/>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 واختاره ابن مالك أيضاً </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24"/>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 في حين ذهب البصريون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أنه لا يجوز إلا على قبح في ضرورة الشعر</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25"/>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 على خلاف الكوفيين الذين أجازوا العطف على الضمير المرفوع المتصل في اختيار الكلام، لأن هذا العطف قد وقع في جملة من نظم الكلام ونشره يخرجه من حد الضرورة، كما هو في الآية السابقة ، فضلاً عن أن الشاعر قد لا يضطر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تغيير حركة المعطوف نحو قول جرير</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26"/>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Pr>
        <w:t>:</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hint="cs"/>
          <w:color w:val="000000"/>
          <w:sz w:val="28"/>
          <w:szCs w:val="28"/>
          <w:rtl/>
        </w:rPr>
        <w:t xml:space="preserve">           </w:t>
      </w:r>
      <w:r w:rsidRPr="00AF36DA">
        <w:rPr>
          <w:rFonts w:ascii="Simplified Arabic" w:hAnsi="Simplified Arabic" w:cs="Simplified Arabic"/>
          <w:color w:val="000000"/>
          <w:sz w:val="28"/>
          <w:szCs w:val="28"/>
          <w:rtl/>
        </w:rPr>
        <w:t xml:space="preserve">وَرَجَا الأَخَيْطِلُ مِنْ سَفَاهَةِ رَأْيهِ </w:t>
      </w:r>
      <w:r w:rsidRPr="00AF36DA">
        <w:rPr>
          <w:rFonts w:ascii="Simplified Arabic" w:hAnsi="Simplified Arabic" w:cs="Simplified Arabic"/>
          <w:color w:val="000000"/>
          <w:sz w:val="28"/>
          <w:szCs w:val="28"/>
          <w:rtl/>
        </w:rPr>
        <w:tab/>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ab/>
        <w:t xml:space="preserve">  مَا لَمْ يكُنْ وأَبٌ لَهِ لُيَنَالاَ</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 xml:space="preserve">  حيث عطف الاسم الظاهر المرفوع (أب) على الضمير المستتر في (يكن) من غير أن يؤكد الضمير،أو يفصل بفاصل بين المعطوف والمعطوف عليه،  والشاعر ليس بمضطر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رفع المعطوف ، بل يمكنه النصب على أنه مفعول به</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27"/>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Pr>
        <w:t>.</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 xml:space="preserve">  أما قوله تعالى:</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 وَعِنْدَهُ عِلْمُ السَّاعَةِ وَإِلَيْهِ تُرْجَعُونَ وَلا يَمْلِكُ الَّذِينَ يَدْعُونَ مِنْ دُونِهِ الشَّفَاعَةَ إِلَّا مَنْ شَهِدَ بِالْحَقِّ وَهُمْ يَعْلَمُونَ وَلَئِنْ سَأَلْتَهُمْ مَنْ خَلَقَهُمْ لَيَقُولُنَّ اللَّهُ فَأَنَّى يُؤْفَكُونَ وَقِيلِهِ يَا رَبِّ إِنَّ هَؤُلاءِ قَوْمٌ لا يُؤْمِنُونَ</w:t>
      </w:r>
      <w:r w:rsidRPr="00AF36DA">
        <w:rPr>
          <w:rFonts w:ascii="Simplified Arabic" w:hAnsi="Simplified Arabic" w:cs="Simplified Arabic"/>
          <w:color w:val="000000"/>
          <w:sz w:val="28"/>
          <w:szCs w:val="28"/>
          <w:vertAlign w:val="superscript"/>
        </w:rPr>
        <w:t xml:space="preserve"> (</w:t>
      </w:r>
      <w:r w:rsidRPr="00AF36DA">
        <w:rPr>
          <w:rFonts w:ascii="Simplified Arabic" w:hAnsi="Simplified Arabic" w:cs="Simplified Arabic"/>
          <w:color w:val="000000"/>
          <w:sz w:val="28"/>
          <w:szCs w:val="28"/>
          <w:vertAlign w:val="superscript"/>
        </w:rPr>
        <w:footnoteReference w:id="928"/>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 عرض الفراء والزجاج للفظة (قيله) ، والأوجه التي قرأت فيها ، والدلالة التي يمكن أن تكون لكل وجه ، إذ ذهب الفراء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أن من قرأها بالخفض (قيله)</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29"/>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عطفها على لفظة (الساعة) </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في قوله تعالى: وَعِنْدَهُ عِلْمُ السَّاعَةِ، وعلم (قيله يارب)، أما قراءة النصب</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30"/>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،فهي على ثلاثة أوجه</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31"/>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Pr>
        <w:t xml:space="preserve">: </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الأول:- أن يكون النصب على المفعولية ، وذلك بتقدير فعل القول فيكون تقدير الكلام: وقال قيله ،</w:t>
      </w:r>
      <w:r>
        <w:rPr>
          <w:rFonts w:ascii="Simplified Arabic" w:hAnsi="Simplified Arabic" w:cs="Simplified Arabic"/>
          <w:color w:val="000000"/>
          <w:sz w:val="28"/>
          <w:szCs w:val="28"/>
          <w:rtl/>
        </w:rPr>
        <w:t xml:space="preserve"> </w:t>
      </w:r>
      <w:r w:rsidRPr="00AF36DA">
        <w:rPr>
          <w:rFonts w:ascii="Simplified Arabic" w:hAnsi="Simplified Arabic" w:cs="Simplified Arabic"/>
          <w:color w:val="000000"/>
          <w:sz w:val="28"/>
          <w:szCs w:val="28"/>
          <w:rtl/>
        </w:rPr>
        <w:t xml:space="preserve">قال الفراء: ((ومن نصبها أضمر معها </w:t>
      </w:r>
      <w:r>
        <w:rPr>
          <w:rFonts w:ascii="Simplified Arabic" w:hAnsi="Simplified Arabic" w:cs="Simplified Arabic"/>
          <w:color w:val="000000"/>
          <w:sz w:val="28"/>
          <w:szCs w:val="28"/>
          <w:rtl/>
        </w:rPr>
        <w:t xml:space="preserve">قولاً ، كأنه قال: وقال قوله ، </w:t>
      </w:r>
      <w:r w:rsidRPr="00AF36DA">
        <w:rPr>
          <w:rFonts w:ascii="Simplified Arabic" w:hAnsi="Simplified Arabic" w:cs="Simplified Arabic"/>
          <w:color w:val="000000"/>
          <w:sz w:val="28"/>
          <w:szCs w:val="28"/>
          <w:rtl/>
        </w:rPr>
        <w:t xml:space="preserve">وشكى شكواه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ربه))</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32"/>
      </w:r>
      <w:r w:rsidRPr="00AF36DA">
        <w:rPr>
          <w:rFonts w:ascii="Simplified Arabic" w:hAnsi="Simplified Arabic" w:cs="Simplified Arabic"/>
          <w:color w:val="000000"/>
          <w:sz w:val="28"/>
          <w:szCs w:val="28"/>
          <w:vertAlign w:val="superscript"/>
        </w:rPr>
        <w:t>)</w:t>
      </w:r>
      <w:r>
        <w:rPr>
          <w:rFonts w:ascii="Simplified Arabic" w:hAnsi="Simplified Arabic" w:cs="Simplified Arabic"/>
          <w:color w:val="000000"/>
          <w:sz w:val="28"/>
          <w:szCs w:val="28"/>
          <w:rtl/>
        </w:rPr>
        <w:t xml:space="preserve"> ، </w:t>
      </w:r>
      <w:r w:rsidRPr="00AF36DA">
        <w:rPr>
          <w:rFonts w:ascii="Simplified Arabic" w:hAnsi="Simplified Arabic" w:cs="Simplified Arabic"/>
          <w:color w:val="000000"/>
          <w:sz w:val="28"/>
          <w:szCs w:val="28"/>
          <w:rtl/>
        </w:rPr>
        <w:t>وهذا ما ذهب إليه جمع من النحاة والمفسرين</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33"/>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Pr>
        <w:t>.</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الثاني: النصب بالعطف على قوله تعالى:</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أَمْ يَحْسَبُونَ أَنَّا لا نَسْمَعُ سِرَّهُمْ وَنَجْوَاهُمْ بَلَى وَرُسُلُنَا لَدَيْهِمْ يَكْتُبُونَ</w:t>
      </w:r>
      <w:r w:rsidRPr="00AF36DA">
        <w:rPr>
          <w:rFonts w:ascii="Simplified Arabic" w:hAnsi="Simplified Arabic" w:cs="Simplified Arabic"/>
          <w:color w:val="000000"/>
          <w:sz w:val="28"/>
          <w:szCs w:val="28"/>
          <w:vertAlign w:val="superscript"/>
        </w:rPr>
        <w:t xml:space="preserve"> (</w:t>
      </w:r>
      <w:r w:rsidRPr="00AF36DA">
        <w:rPr>
          <w:rFonts w:ascii="Simplified Arabic" w:hAnsi="Simplified Arabic" w:cs="Simplified Arabic"/>
          <w:color w:val="000000"/>
          <w:sz w:val="28"/>
          <w:szCs w:val="28"/>
          <w:vertAlign w:val="superscript"/>
        </w:rPr>
        <w:footnoteReference w:id="934"/>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 قال الفراء:((ونصبها أيضاً يجوز من قوله:(ونسمع سرهم ونجواهم ، ونسمع  قيل)))</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35"/>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والتقدير لا نسمع سرهم ونجواهم ولا نسمع قيله،  وهذا التأويل عزاه الزجاج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الأخفش الأوسط</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36"/>
      </w:r>
      <w:r w:rsidRPr="00AF36DA">
        <w:rPr>
          <w:rFonts w:ascii="Simplified Arabic" w:hAnsi="Simplified Arabic" w:cs="Simplified Arabic"/>
          <w:color w:val="000000"/>
          <w:sz w:val="28"/>
          <w:szCs w:val="28"/>
          <w:vertAlign w:val="superscript"/>
        </w:rPr>
        <w:t>)</w:t>
      </w:r>
      <w:r>
        <w:rPr>
          <w:rFonts w:ascii="Simplified Arabic" w:hAnsi="Simplified Arabic" w:cs="Simplified Arabic"/>
          <w:color w:val="000000"/>
          <w:sz w:val="28"/>
          <w:szCs w:val="28"/>
          <w:rtl/>
        </w:rPr>
        <w:t xml:space="preserve"> ، </w:t>
      </w:r>
      <w:r w:rsidRPr="00AF36DA">
        <w:rPr>
          <w:rFonts w:ascii="Simplified Arabic" w:hAnsi="Simplified Arabic" w:cs="Simplified Arabic"/>
          <w:color w:val="000000"/>
          <w:sz w:val="28"/>
          <w:szCs w:val="28"/>
          <w:rtl/>
        </w:rPr>
        <w:t>إلا أنني لم أجد هذا التأويل في كتاب معاني القرآن للأخف</w:t>
      </w:r>
      <w:r>
        <w:rPr>
          <w:rFonts w:ascii="Simplified Arabic" w:hAnsi="Simplified Arabic" w:cs="Simplified Arabic"/>
          <w:color w:val="000000"/>
          <w:sz w:val="28"/>
          <w:szCs w:val="28"/>
          <w:rtl/>
        </w:rPr>
        <w:t xml:space="preserve">ش، </w:t>
      </w:r>
      <w:r w:rsidRPr="00AF36DA">
        <w:rPr>
          <w:rFonts w:ascii="Simplified Arabic" w:hAnsi="Simplified Arabic" w:cs="Simplified Arabic"/>
          <w:color w:val="000000"/>
          <w:sz w:val="28"/>
          <w:szCs w:val="28"/>
          <w:rtl/>
        </w:rPr>
        <w:t xml:space="preserve">وتبعه تلميذه أبوجعفر النحاس في نسبة هذا التأويل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الأخفش أيضاً</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37"/>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 ونسبه أبوعبيدة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أبي عمرو بن العلاء</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38"/>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ويرى الزمخشري أن هذا التأويل ضعيف لكثرة الفصل بين المعطوف والمعط</w:t>
      </w:r>
      <w:r>
        <w:rPr>
          <w:rFonts w:ascii="Simplified Arabic" w:hAnsi="Simplified Arabic" w:cs="Simplified Arabic"/>
          <w:color w:val="000000"/>
          <w:sz w:val="28"/>
          <w:szCs w:val="28"/>
          <w:rtl/>
        </w:rPr>
        <w:t xml:space="preserve">وف عليه بما لا يحسن اعتراضاً ، </w:t>
      </w:r>
      <w:r w:rsidRPr="00AF36DA">
        <w:rPr>
          <w:rFonts w:ascii="Simplified Arabic" w:hAnsi="Simplified Arabic" w:cs="Simplified Arabic"/>
          <w:color w:val="000000"/>
          <w:sz w:val="28"/>
          <w:szCs w:val="28"/>
          <w:rtl/>
        </w:rPr>
        <w:t>مع تنافر النظم</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39"/>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وهذا ما رد عليه الشهاب الخفاجي</w:t>
      </w:r>
      <w:r>
        <w:rPr>
          <w:rFonts w:ascii="Simplified Arabic" w:hAnsi="Simplified Arabic" w:cs="Simplified Arabic"/>
          <w:color w:val="000000"/>
          <w:sz w:val="28"/>
          <w:szCs w:val="28"/>
          <w:rtl/>
        </w:rPr>
        <w:t xml:space="preserve"> بقوله:((ما ذكره من الفصل ظاهر،</w:t>
      </w:r>
      <w:r w:rsidRPr="00AF36DA">
        <w:rPr>
          <w:rFonts w:ascii="Simplified Arabic" w:hAnsi="Simplified Arabic" w:cs="Simplified Arabic"/>
          <w:color w:val="000000"/>
          <w:sz w:val="28"/>
          <w:szCs w:val="28"/>
          <w:rtl/>
        </w:rPr>
        <w:t xml:space="preserve"> وأما </w:t>
      </w:r>
      <w:r>
        <w:rPr>
          <w:rFonts w:ascii="Simplified Arabic" w:hAnsi="Simplified Arabic" w:cs="Simplified Arabic"/>
          <w:color w:val="000000"/>
          <w:sz w:val="28"/>
          <w:szCs w:val="28"/>
          <w:rtl/>
        </w:rPr>
        <w:t xml:space="preserve">ما ضعف المعنى، وتنافر النظم ، </w:t>
      </w:r>
      <w:r w:rsidRPr="00AF36DA">
        <w:rPr>
          <w:rFonts w:ascii="Simplified Arabic" w:hAnsi="Simplified Arabic" w:cs="Simplified Arabic"/>
          <w:color w:val="000000"/>
          <w:sz w:val="28"/>
          <w:szCs w:val="28"/>
          <w:rtl/>
        </w:rPr>
        <w:t>فغير مسلم ، لأن تقديره حينئ</w:t>
      </w:r>
      <w:r>
        <w:rPr>
          <w:rFonts w:ascii="Simplified Arabic" w:hAnsi="Simplified Arabic" w:cs="Simplified Arabic"/>
          <w:color w:val="000000"/>
          <w:sz w:val="28"/>
          <w:szCs w:val="28"/>
          <w:rtl/>
        </w:rPr>
        <w:t xml:space="preserve">ذ: أم يحسبون أنا لا نسمع سرهم ، ونجواهم ، ولا نسمع قيله ، </w:t>
      </w:r>
      <w:r w:rsidRPr="00AF36DA">
        <w:rPr>
          <w:rFonts w:ascii="Simplified Arabic" w:hAnsi="Simplified Arabic" w:cs="Simplified Arabic"/>
          <w:color w:val="000000"/>
          <w:sz w:val="28"/>
          <w:szCs w:val="28"/>
          <w:rtl/>
        </w:rPr>
        <w:t>وهو أتم انتظام))</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40"/>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Pr>
        <w:t>.</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الثالث:-أن يكون قوله تعالى: وَقيله</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 xml:space="preserve"> منصوباً بالعطف على موضع قوله تعالى:</w:t>
      </w:r>
      <w:r>
        <w:rPr>
          <w:rFonts w:ascii="Simplified Arabic" w:eastAsia="AGA Arabesque" w:hAnsi="Simplified Arabic" w:cs="Simplified Arabic" w:hint="cs"/>
          <w:color w:val="000000"/>
          <w:sz w:val="28"/>
          <w:szCs w:val="28"/>
          <w:rtl/>
        </w:rPr>
        <w:t xml:space="preserve"> </w:t>
      </w:r>
      <w:r w:rsidRPr="00AF36DA">
        <w:rPr>
          <w:rFonts w:ascii="Simplified Arabic" w:hAnsi="Simplified Arabic" w:cs="Simplified Arabic"/>
          <w:color w:val="000000"/>
          <w:sz w:val="28"/>
          <w:szCs w:val="28"/>
          <w:rtl/>
        </w:rPr>
        <w:t>وَعِنْدَهُ عِلْمُ    السَّاعَةِ</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 xml:space="preserve"> لأنه في موضع نصب مفعول به ، وهذا ما رجحه الزجاج بقوله: ((والذي أختاره أنا أن يكون (قيله) نصباً على معنى، وعنده علم الساعة ويعلم قيلهُ، فيكون المعنى إنه يعلم الغيب ويعلم قيله، لأن معنى عنده علم الساعة يعلم الساعة ويعلم قيله، ومعنى الساعة في كل القرآن الوقت الذي تقوم فيه القيامة))</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41"/>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وهذا ما ذهب إليه الالوسي</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42"/>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وضعّفه الزمخشري</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43"/>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وتبعه ابن هشام</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44"/>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إذ عده من الأوجه الضعيفة،  والأمور البعيدة وهو حمل (وقيله) على محل وَعِنْدَهُ عِلْمُ السَّاعَةِ</w:t>
      </w:r>
      <w:r>
        <w:rPr>
          <w:rFonts w:ascii="Simplified Arabic" w:eastAsia="AGA Arabesque" w:hAnsi="Simplified Arabic" w:cs="Simplified Arabic" w:hint="cs"/>
          <w:color w:val="000000"/>
          <w:sz w:val="28"/>
          <w:szCs w:val="28"/>
          <w:rtl/>
        </w:rPr>
        <w:t>،</w:t>
      </w:r>
      <w:r w:rsidRPr="00AF36DA">
        <w:rPr>
          <w:rFonts w:ascii="Simplified Arabic" w:hAnsi="Simplified Arabic" w:cs="Simplified Arabic"/>
          <w:color w:val="000000"/>
          <w:sz w:val="28"/>
          <w:szCs w:val="28"/>
          <w:rtl/>
        </w:rPr>
        <w:t xml:space="preserve"> في حين يرى النحاس أن الفصل بين المعطوف والمعطوف عليه يحسن في حالة النصب ،  وإن تبعد ذلك لانفصال العامل من المعمول فيه مع المنصوب</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45"/>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وقد ذكر النحاس رأيين لم يذكرهما مؤلفو كتب المعاني: </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الأول: أن يكون قوله تعالى وَقيله</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 xml:space="preserve"> معطوفاً على يَعْلَمُونَ</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 xml:space="preserve"> من قوله تعالى </w:t>
      </w:r>
      <w:r>
        <w:rPr>
          <w:rFonts w:ascii="Simplified Arabic" w:eastAsia="AGA Arabesque" w:hAnsi="Simplified Arabic" w:cs="Simplified Arabic" w:hint="cs"/>
          <w:color w:val="000000"/>
          <w:sz w:val="28"/>
          <w:szCs w:val="28"/>
          <w:rtl/>
        </w:rPr>
        <w:t xml:space="preserve">: </w:t>
      </w:r>
      <w:r w:rsidRPr="00AF36DA">
        <w:rPr>
          <w:rFonts w:ascii="Simplified Arabic" w:hAnsi="Simplified Arabic" w:cs="Simplified Arabic"/>
          <w:color w:val="000000"/>
          <w:sz w:val="28"/>
          <w:szCs w:val="28"/>
          <w:rtl/>
        </w:rPr>
        <w:t>إِلَّا مَنْ شَهِدَ بِالْحَقِّ وَهُمْ يَعْلَمُونَ</w:t>
      </w:r>
      <w:r w:rsidRPr="00AF36DA">
        <w:rPr>
          <w:rFonts w:ascii="Simplified Arabic" w:eastAsia="AGA Arabesque" w:hAnsi="Simplified Arabic" w:cs="Simplified Arabic"/>
          <w:color w:val="000000"/>
          <w:sz w:val="28"/>
          <w:szCs w:val="28"/>
        </w:rPr>
        <w:t></w:t>
      </w:r>
      <w:r>
        <w:rPr>
          <w:rFonts w:ascii="Simplified Arabic" w:hAnsi="Simplified Arabic" w:cs="Simplified Arabic"/>
          <w:color w:val="000000"/>
          <w:sz w:val="28"/>
          <w:szCs w:val="28"/>
          <w:rtl/>
        </w:rPr>
        <w:t xml:space="preserve">، </w:t>
      </w:r>
      <w:r w:rsidRPr="00AF36DA">
        <w:rPr>
          <w:rFonts w:ascii="Simplified Arabic" w:hAnsi="Simplified Arabic" w:cs="Simplified Arabic"/>
          <w:color w:val="000000"/>
          <w:sz w:val="28"/>
          <w:szCs w:val="28"/>
          <w:rtl/>
        </w:rPr>
        <w:t>وعلى هذا التأويل يكون تقدير الكلام: إلا من شهد بالحق وهم يعلمون الحق وقيله،  وقد ضعّف أبوحيان هذا الوجه،  وذلك لكثرة الفصل بين العامل والمعمول فيه،  وكذلك العطف على معمول محذوف</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46"/>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Pr>
        <w:t>.</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 xml:space="preserve">الثاني:- أن يكون قوله تعالى: </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وَقِيلِهِ</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 xml:space="preserve"> معطوفاً على معمول يَكْتُبُونَ</w:t>
      </w:r>
      <w:r w:rsidRPr="00AF36DA">
        <w:rPr>
          <w:rFonts w:ascii="Simplified Arabic" w:eastAsia="AGA Arabesque" w:hAnsi="Simplified Arabic" w:cs="Simplified Arabic"/>
          <w:color w:val="000000"/>
          <w:sz w:val="28"/>
          <w:szCs w:val="28"/>
        </w:rPr>
        <w:t></w:t>
      </w:r>
      <w:r>
        <w:rPr>
          <w:rFonts w:ascii="Simplified Arabic" w:hAnsi="Simplified Arabic" w:cs="Simplified Arabic"/>
          <w:color w:val="000000"/>
          <w:sz w:val="28"/>
          <w:szCs w:val="28"/>
          <w:rtl/>
        </w:rPr>
        <w:t xml:space="preserve"> المحذوف أيضاً ، </w:t>
      </w:r>
      <w:r w:rsidRPr="00AF36DA">
        <w:rPr>
          <w:rFonts w:ascii="Simplified Arabic" w:hAnsi="Simplified Arabic" w:cs="Simplified Arabic"/>
          <w:color w:val="000000"/>
          <w:sz w:val="28"/>
          <w:szCs w:val="28"/>
          <w:rtl/>
        </w:rPr>
        <w:t xml:space="preserve">من قوله تعالى: </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وَرُسُلُنَا لَدَيْهِمْ يَكْتُبُونَ</w:t>
      </w:r>
      <w:r w:rsidRPr="00AF36DA">
        <w:rPr>
          <w:rFonts w:ascii="Simplified Arabic" w:eastAsia="AGA Arabesque" w:hAnsi="Simplified Arabic" w:cs="Simplified Arabic"/>
          <w:color w:val="000000"/>
          <w:sz w:val="28"/>
          <w:szCs w:val="28"/>
        </w:rPr>
        <w:t></w:t>
      </w:r>
      <w:r>
        <w:rPr>
          <w:rFonts w:ascii="Simplified Arabic" w:hAnsi="Simplified Arabic" w:cs="Simplified Arabic"/>
          <w:color w:val="000000"/>
          <w:sz w:val="28"/>
          <w:szCs w:val="28"/>
          <w:rtl/>
        </w:rPr>
        <w:t xml:space="preserve"> ، </w:t>
      </w:r>
      <w:r w:rsidRPr="00AF36DA">
        <w:rPr>
          <w:rFonts w:ascii="Simplified Arabic" w:hAnsi="Simplified Arabic" w:cs="Simplified Arabic"/>
          <w:color w:val="000000"/>
          <w:sz w:val="28"/>
          <w:szCs w:val="28"/>
          <w:rtl/>
        </w:rPr>
        <w:t>وعليه يكون التقدير: ((ورسلنا لديهم يكتبون ذلك وقيِلهِ))</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47"/>
      </w:r>
      <w:r w:rsidRPr="00AF36DA">
        <w:rPr>
          <w:rFonts w:ascii="Simplified Arabic" w:hAnsi="Simplified Arabic" w:cs="Simplified Arabic"/>
          <w:color w:val="000000"/>
          <w:sz w:val="28"/>
          <w:szCs w:val="28"/>
          <w:vertAlign w:val="superscript"/>
        </w:rPr>
        <w:t>)</w:t>
      </w:r>
      <w:r>
        <w:rPr>
          <w:rFonts w:ascii="Simplified Arabic" w:hAnsi="Simplified Arabic" w:cs="Simplified Arabic"/>
          <w:color w:val="000000"/>
          <w:sz w:val="28"/>
          <w:szCs w:val="28"/>
          <w:rtl/>
        </w:rPr>
        <w:t xml:space="preserve"> ، </w:t>
      </w:r>
      <w:r w:rsidRPr="00AF36DA">
        <w:rPr>
          <w:rFonts w:ascii="Simplified Arabic" w:hAnsi="Simplified Arabic" w:cs="Simplified Arabic"/>
          <w:color w:val="000000"/>
          <w:sz w:val="28"/>
          <w:szCs w:val="28"/>
          <w:rtl/>
        </w:rPr>
        <w:t>ويبدو لي أن العطف على موضع قوله تعالى: وَعِنْدَهُ عِلْمُ السَّاعَةِ</w:t>
      </w:r>
      <w:r w:rsidRPr="00AF36DA">
        <w:rPr>
          <w:rFonts w:ascii="Simplified Arabic" w:eastAsia="AGA Arabesque" w:hAnsi="Simplified Arabic" w:cs="Simplified Arabic"/>
          <w:color w:val="000000"/>
          <w:sz w:val="28"/>
          <w:szCs w:val="28"/>
        </w:rPr>
        <w:t></w:t>
      </w:r>
      <w:r>
        <w:rPr>
          <w:rFonts w:ascii="Simplified Arabic" w:hAnsi="Simplified Arabic" w:cs="Simplified Arabic"/>
          <w:color w:val="000000"/>
          <w:sz w:val="28"/>
          <w:szCs w:val="28"/>
          <w:rtl/>
        </w:rPr>
        <w:t xml:space="preserve"> ، </w:t>
      </w:r>
      <w:r w:rsidRPr="00AF36DA">
        <w:rPr>
          <w:rFonts w:ascii="Simplified Arabic" w:hAnsi="Simplified Arabic" w:cs="Simplified Arabic"/>
          <w:color w:val="000000"/>
          <w:sz w:val="28"/>
          <w:szCs w:val="28"/>
          <w:rtl/>
        </w:rPr>
        <w:t>هو الراجح لأنه بعيد عن التكلف ،  ولا يفصل بين العامل والمعمول فيه</w:t>
      </w:r>
      <w:r>
        <w:rPr>
          <w:rFonts w:ascii="Simplified Arabic" w:hAnsi="Simplified Arabic" w:cs="Simplified Arabic"/>
          <w:color w:val="000000"/>
          <w:sz w:val="28"/>
          <w:szCs w:val="28"/>
          <w:rtl/>
        </w:rPr>
        <w:t xml:space="preserve"> ، وليس فيه تقديم ولا تأخير ، </w:t>
      </w:r>
      <w:r w:rsidRPr="00AF36DA">
        <w:rPr>
          <w:rFonts w:ascii="Simplified Arabic" w:hAnsi="Simplified Arabic" w:cs="Simplified Arabic"/>
          <w:color w:val="000000"/>
          <w:sz w:val="28"/>
          <w:szCs w:val="28"/>
          <w:rtl/>
        </w:rPr>
        <w:t xml:space="preserve">ومن العطف الذي أثر في تأثير دلالة الآيات القرآنية ما جاء في قوله تعالى: </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 وَالْحَبُّ ذُو الْعَصْفِ وَالرَّيْحَانُ</w:t>
      </w:r>
      <w:r w:rsidRPr="00AF36DA">
        <w:rPr>
          <w:rFonts w:ascii="Simplified Arabic" w:hAnsi="Simplified Arabic" w:cs="Simplified Arabic"/>
          <w:color w:val="000000"/>
          <w:sz w:val="28"/>
          <w:szCs w:val="28"/>
          <w:vertAlign w:val="superscript"/>
        </w:rPr>
        <w:t xml:space="preserve"> (</w:t>
      </w:r>
      <w:r w:rsidRPr="00AF36DA">
        <w:rPr>
          <w:rFonts w:ascii="Simplified Arabic" w:hAnsi="Simplified Arabic" w:cs="Simplified Arabic"/>
          <w:color w:val="000000"/>
          <w:sz w:val="28"/>
          <w:szCs w:val="28"/>
          <w:vertAlign w:val="superscript"/>
        </w:rPr>
        <w:footnoteReference w:id="948"/>
      </w:r>
      <w:r w:rsidRPr="00AF36DA">
        <w:rPr>
          <w:rFonts w:ascii="Simplified Arabic" w:hAnsi="Simplified Arabic" w:cs="Simplified Arabic"/>
          <w:color w:val="000000"/>
          <w:sz w:val="28"/>
          <w:szCs w:val="28"/>
          <w:vertAlign w:val="superscript"/>
        </w:rPr>
        <w:t>)</w:t>
      </w:r>
      <w:r>
        <w:rPr>
          <w:rFonts w:ascii="Simplified Arabic" w:hAnsi="Simplified Arabic" w:cs="Simplified Arabic"/>
          <w:color w:val="000000"/>
          <w:sz w:val="28"/>
          <w:szCs w:val="28"/>
          <w:rtl/>
        </w:rPr>
        <w:t xml:space="preserve"> ، فالعصف في اللغة: بقل الزرع ، وعصف الزرع قطعه قبل أن يدرك ، </w:t>
      </w:r>
      <w:r w:rsidRPr="00AF36DA">
        <w:rPr>
          <w:rFonts w:ascii="Simplified Arabic" w:hAnsi="Simplified Arabic" w:cs="Simplified Arabic"/>
          <w:color w:val="000000"/>
          <w:sz w:val="28"/>
          <w:szCs w:val="28"/>
          <w:rtl/>
        </w:rPr>
        <w:t>والعصف ورق ال</w:t>
      </w:r>
      <w:r>
        <w:rPr>
          <w:rFonts w:ascii="Simplified Arabic" w:hAnsi="Simplified Arabic" w:cs="Simplified Arabic"/>
          <w:color w:val="000000"/>
          <w:sz w:val="28"/>
          <w:szCs w:val="28"/>
          <w:rtl/>
        </w:rPr>
        <w:t xml:space="preserve">زرع ، ويقال: التين هو العصف ، </w:t>
      </w:r>
      <w:r w:rsidRPr="00AF36DA">
        <w:rPr>
          <w:rFonts w:ascii="Simplified Arabic" w:hAnsi="Simplified Arabic" w:cs="Simplified Arabic"/>
          <w:color w:val="000000"/>
          <w:sz w:val="28"/>
          <w:szCs w:val="28"/>
          <w:rtl/>
        </w:rPr>
        <w:t>والريحان: الرزق وهو اللب</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49"/>
      </w:r>
      <w:r w:rsidRPr="00AF36DA">
        <w:rPr>
          <w:rFonts w:ascii="Simplified Arabic" w:hAnsi="Simplified Arabic" w:cs="Simplified Arabic"/>
          <w:color w:val="000000"/>
          <w:sz w:val="28"/>
          <w:szCs w:val="28"/>
          <w:vertAlign w:val="superscript"/>
        </w:rPr>
        <w:t>)</w:t>
      </w:r>
      <w:r>
        <w:rPr>
          <w:rFonts w:ascii="Simplified Arabic" w:hAnsi="Simplified Arabic" w:cs="Simplified Arabic"/>
          <w:color w:val="000000"/>
          <w:sz w:val="28"/>
          <w:szCs w:val="28"/>
          <w:rtl/>
        </w:rPr>
        <w:t xml:space="preserve"> ، </w:t>
      </w:r>
      <w:r w:rsidRPr="00AF36DA">
        <w:rPr>
          <w:rFonts w:ascii="Simplified Arabic" w:hAnsi="Simplified Arabic" w:cs="Simplified Arabic"/>
          <w:color w:val="000000"/>
          <w:sz w:val="28"/>
          <w:szCs w:val="28"/>
          <w:rtl/>
        </w:rPr>
        <w:t xml:space="preserve">قال الزجاج: ((ومعنى </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 xml:space="preserve"> ذُو الْعَصْفِ وَالرَّيْحَانُ</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 ذو الورق والدرق، العرب تقول: سبحان الله. قال أهل اللغة: معناه واسترزاقه))</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50"/>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ويتضح أثر القراءات في دلالة هذه الآية، فقد قرئت برفع الأسماء الثلاثة ماعدا حمزة والكسائي وخلف،  قرؤا بخفض (الريحان) ، وقرأ ابن عامر والمغيرة بالنصب</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51"/>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وهذا ما ذكره الفراء،  إلا أنه قال: لم يسمع قارئاً بها ((ولو قرأ قارئ: (والحب في العصف والريحان) لكان جائزاً، أي: خلق ذا وذا، وهي في مصاحف أهل الشام: والحب ذا العصف، ولم نسمع بها قارئاً))</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52"/>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ويكون معنى الريحان،  الرزق إذا عطف على العصف ((والحب ذو العصف الذي هو علف الأنعام، والريحان الذي هو مطعم الناس))</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53"/>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أما إذا عطف على المرفوع قبله (الحب) ((يكون المعنى فيهما فاكهة فيهما الحب ذو العصف،  وفيهما الريحان،  فيكون الريحان ههنا الريحان الذي يشم ،  ويكون أيضاً ههنا الرزق))</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54"/>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Pr>
        <w:t>.</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ويبدو لي أن</w:t>
      </w:r>
      <w:r>
        <w:rPr>
          <w:rFonts w:ascii="Simplified Arabic" w:hAnsi="Simplified Arabic" w:cs="Simplified Arabic"/>
          <w:color w:val="000000"/>
          <w:sz w:val="28"/>
          <w:szCs w:val="28"/>
          <w:rtl/>
        </w:rPr>
        <w:t xml:space="preserve"> دلالتها على الريحان الذي يشم ،</w:t>
      </w:r>
      <w:r w:rsidRPr="00AF36DA">
        <w:rPr>
          <w:rFonts w:ascii="Simplified Arabic" w:hAnsi="Simplified Arabic" w:cs="Simplified Arabic"/>
          <w:color w:val="000000"/>
          <w:sz w:val="28"/>
          <w:szCs w:val="28"/>
          <w:rtl/>
        </w:rPr>
        <w:t xml:space="preserve"> أو يطعم هي التي تلائم السيا</w:t>
      </w:r>
      <w:r>
        <w:rPr>
          <w:rFonts w:ascii="Simplified Arabic" w:hAnsi="Simplified Arabic" w:cs="Simplified Arabic"/>
          <w:color w:val="000000"/>
          <w:sz w:val="28"/>
          <w:szCs w:val="28"/>
          <w:rtl/>
        </w:rPr>
        <w:t xml:space="preserve">ق الذي فيه النعم نحو الفاكهة ، </w:t>
      </w:r>
      <w:r w:rsidRPr="00AF36DA">
        <w:rPr>
          <w:rFonts w:ascii="Simplified Arabic" w:hAnsi="Simplified Arabic" w:cs="Simplified Arabic"/>
          <w:color w:val="000000"/>
          <w:sz w:val="28"/>
          <w:szCs w:val="28"/>
          <w:rtl/>
        </w:rPr>
        <w:t>والنقل والح</w:t>
      </w:r>
      <w:r>
        <w:rPr>
          <w:rFonts w:ascii="Simplified Arabic" w:hAnsi="Simplified Arabic" w:cs="Simplified Arabic"/>
          <w:color w:val="000000"/>
          <w:sz w:val="28"/>
          <w:szCs w:val="28"/>
          <w:rtl/>
        </w:rPr>
        <w:t>ب ذو العصف ، وهي من رزق الله ،</w:t>
      </w:r>
      <w:r w:rsidRPr="00AF36DA">
        <w:rPr>
          <w:rFonts w:ascii="Simplified Arabic" w:hAnsi="Simplified Arabic" w:cs="Simplified Arabic"/>
          <w:color w:val="000000"/>
          <w:sz w:val="28"/>
          <w:szCs w:val="28"/>
          <w:rtl/>
        </w:rPr>
        <w:t xml:space="preserve"> ولو جاءت لفظة (الريحان) بمفردها لجازت تسميتها بالرزق من باب تسمية الجزء بالكل،  وقد يتعدى تأثير الدلالة النحوية المعنى العام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تغيير الحكم الفقهي ،  نحو قوله تعالى:</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 xml:space="preserve">يَا أَيُّهَا الَّذِينَ آمَنُوا إِذَا قُمْتُمْ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الصَّلاةِ فَاغْسِلُوا وُجُوهَكُمْ وَأَيْدِيَكُمْ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الْمَرَافِقِ وَامْسَحُوا بِرُؤُوسِكُمْ وَأَرْجُلَكُمْ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الْكَعْبَيْنِ</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55"/>
      </w:r>
      <w:r w:rsidRPr="00AF36DA">
        <w:rPr>
          <w:rFonts w:ascii="Simplified Arabic" w:hAnsi="Simplified Arabic" w:cs="Simplified Arabic"/>
          <w:color w:val="000000"/>
          <w:sz w:val="28"/>
          <w:szCs w:val="28"/>
          <w:vertAlign w:val="superscript"/>
        </w:rPr>
        <w:t>)</w:t>
      </w:r>
      <w:r>
        <w:rPr>
          <w:rFonts w:ascii="Simplified Arabic" w:hAnsi="Simplified Arabic" w:cs="Simplified Arabic"/>
          <w:color w:val="000000"/>
          <w:sz w:val="28"/>
          <w:szCs w:val="28"/>
          <w:rtl/>
        </w:rPr>
        <w:t xml:space="preserve"> ، </w:t>
      </w:r>
      <w:r w:rsidRPr="00AF36DA">
        <w:rPr>
          <w:rFonts w:ascii="Simplified Arabic" w:hAnsi="Simplified Arabic" w:cs="Simplified Arabic"/>
          <w:color w:val="000000"/>
          <w:sz w:val="28"/>
          <w:szCs w:val="28"/>
          <w:rtl/>
        </w:rPr>
        <w:t>فقد قرأها ابن كثير وحمزة وهذه وأبي عمرو بجر (أرجلكم) ، وقرأها نافع وابن عامر والكسائي وحفص بالنصب</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56"/>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ويمكن توضيح دلالات هذه القراءات بما يأتي:  </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أولا</w:t>
      </w:r>
      <w:r>
        <w:rPr>
          <w:rFonts w:ascii="Simplified Arabic" w:hAnsi="Simplified Arabic" w:cs="Simplified Arabic"/>
          <w:color w:val="000000"/>
          <w:sz w:val="28"/>
          <w:szCs w:val="28"/>
          <w:rtl/>
        </w:rPr>
        <w:t xml:space="preserve">ً: قراءة الجر: أجازها الأخفش ، </w:t>
      </w:r>
      <w:r w:rsidRPr="00AF36DA">
        <w:rPr>
          <w:rFonts w:ascii="Simplified Arabic" w:hAnsi="Simplified Arabic" w:cs="Simplified Arabic"/>
          <w:color w:val="000000"/>
          <w:sz w:val="28"/>
          <w:szCs w:val="28"/>
          <w:rtl/>
        </w:rPr>
        <w:t>إلا أن المعنى عنده ال</w:t>
      </w:r>
      <w:r>
        <w:rPr>
          <w:rFonts w:ascii="Simplified Arabic" w:hAnsi="Simplified Arabic" w:cs="Simplified Arabic"/>
          <w:color w:val="000000"/>
          <w:sz w:val="28"/>
          <w:szCs w:val="28"/>
          <w:rtl/>
        </w:rPr>
        <w:t xml:space="preserve">غسل ((ويجوز الجر على الاتباع ، </w:t>
      </w:r>
      <w:r w:rsidRPr="00AF36DA">
        <w:rPr>
          <w:rFonts w:ascii="Simplified Arabic" w:hAnsi="Simplified Arabic" w:cs="Simplified Arabic"/>
          <w:color w:val="000000"/>
          <w:sz w:val="28"/>
          <w:szCs w:val="28"/>
          <w:rtl/>
        </w:rPr>
        <w:t>وهو في المعنى: الغسل نحو: هذا جحر ضبّ خرب))</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57"/>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أي: الجر على الجوار،  وهذا ما ذهب إليه أبو عبيدة</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58"/>
      </w:r>
      <w:r w:rsidRPr="00AF36DA">
        <w:rPr>
          <w:rFonts w:ascii="Simplified Arabic" w:hAnsi="Simplified Arabic" w:cs="Simplified Arabic"/>
          <w:color w:val="000000"/>
          <w:sz w:val="28"/>
          <w:szCs w:val="28"/>
          <w:vertAlign w:val="superscript"/>
        </w:rPr>
        <w:t>)</w:t>
      </w:r>
      <w:r>
        <w:rPr>
          <w:rFonts w:ascii="Simplified Arabic" w:hAnsi="Simplified Arabic" w:cs="Simplified Arabic"/>
          <w:color w:val="000000"/>
          <w:sz w:val="28"/>
          <w:szCs w:val="28"/>
          <w:rtl/>
        </w:rPr>
        <w:t xml:space="preserve">، </w:t>
      </w:r>
      <w:r w:rsidRPr="00AF36DA">
        <w:rPr>
          <w:rFonts w:ascii="Simplified Arabic" w:hAnsi="Simplified Arabic" w:cs="Simplified Arabic"/>
          <w:color w:val="000000"/>
          <w:sz w:val="28"/>
          <w:szCs w:val="28"/>
          <w:rtl/>
        </w:rPr>
        <w:t>إلا أن الأخفش حمله على الاضطرار</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59"/>
      </w:r>
      <w:r w:rsidRPr="00AF36DA">
        <w:rPr>
          <w:rFonts w:ascii="Simplified Arabic" w:hAnsi="Simplified Arabic" w:cs="Simplified Arabic"/>
          <w:color w:val="000000"/>
          <w:sz w:val="28"/>
          <w:szCs w:val="28"/>
          <w:vertAlign w:val="superscript"/>
        </w:rPr>
        <w:t>)</w:t>
      </w:r>
      <w:r>
        <w:rPr>
          <w:rFonts w:ascii="Simplified Arabic" w:hAnsi="Simplified Arabic" w:cs="Simplified Arabic"/>
          <w:color w:val="000000"/>
          <w:sz w:val="28"/>
          <w:szCs w:val="28"/>
          <w:rtl/>
        </w:rPr>
        <w:t xml:space="preserve">، </w:t>
      </w:r>
      <w:r w:rsidRPr="00AF36DA">
        <w:rPr>
          <w:rFonts w:ascii="Simplified Arabic" w:hAnsi="Simplified Arabic" w:cs="Simplified Arabic"/>
          <w:color w:val="000000"/>
          <w:sz w:val="28"/>
          <w:szCs w:val="28"/>
          <w:rtl/>
        </w:rPr>
        <w:t>في حين يرى الفراء أن القرآن جاء بالمسح والسنة بالغسل</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60"/>
      </w:r>
      <w:r w:rsidRPr="00AF36DA">
        <w:rPr>
          <w:rFonts w:ascii="Simplified Arabic" w:hAnsi="Simplified Arabic" w:cs="Simplified Arabic"/>
          <w:color w:val="000000"/>
          <w:sz w:val="28"/>
          <w:szCs w:val="28"/>
          <w:vertAlign w:val="superscript"/>
        </w:rPr>
        <w:t>)</w:t>
      </w:r>
      <w:r>
        <w:rPr>
          <w:rFonts w:ascii="Simplified Arabic" w:hAnsi="Simplified Arabic" w:cs="Simplified Arabic"/>
          <w:color w:val="000000"/>
          <w:sz w:val="28"/>
          <w:szCs w:val="28"/>
          <w:rtl/>
        </w:rPr>
        <w:t xml:space="preserve">، </w:t>
      </w:r>
      <w:r w:rsidRPr="00AF36DA">
        <w:rPr>
          <w:rFonts w:ascii="Simplified Arabic" w:hAnsi="Simplified Arabic" w:cs="Simplified Arabic"/>
          <w:color w:val="000000"/>
          <w:sz w:val="28"/>
          <w:szCs w:val="28"/>
          <w:rtl/>
        </w:rPr>
        <w:t>أما الزجاج فقد تأول قراءة الجر على ثلاثة أوجه</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61"/>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Pr>
        <w:t xml:space="preserve">: </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الأول: العطف على الرؤوس ،  فيكون الحكم بالمسح دون الغسل.</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b/>
          <w:color w:val="000000"/>
          <w:sz w:val="28"/>
          <w:szCs w:val="28"/>
          <w:rtl/>
        </w:rPr>
        <w:t>الثاني</w:t>
      </w:r>
      <w:r w:rsidRPr="00AF36DA">
        <w:rPr>
          <w:rFonts w:ascii="Simplified Arabic" w:hAnsi="Simplified Arabic" w:cs="Simplified Arabic"/>
          <w:color w:val="000000"/>
          <w:sz w:val="28"/>
          <w:szCs w:val="28"/>
          <w:rtl/>
        </w:rPr>
        <w:t xml:space="preserve">: نسب رأيا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بعض أهل اللغة</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62"/>
      </w:r>
      <w:r w:rsidRPr="00AF36DA">
        <w:rPr>
          <w:rFonts w:ascii="Simplified Arabic" w:hAnsi="Simplified Arabic" w:cs="Simplified Arabic"/>
          <w:color w:val="000000"/>
          <w:sz w:val="28"/>
          <w:szCs w:val="28"/>
          <w:vertAlign w:val="superscript"/>
        </w:rPr>
        <w:t>)</w:t>
      </w:r>
      <w:r>
        <w:rPr>
          <w:rFonts w:ascii="Simplified Arabic" w:hAnsi="Simplified Arabic" w:cs="Simplified Arabic"/>
          <w:color w:val="000000"/>
          <w:sz w:val="28"/>
          <w:szCs w:val="28"/>
          <w:rtl/>
        </w:rPr>
        <w:t xml:space="preserve">، </w:t>
      </w:r>
      <w:r w:rsidRPr="00AF36DA">
        <w:rPr>
          <w:rFonts w:ascii="Simplified Arabic" w:hAnsi="Simplified Arabic" w:cs="Simplified Arabic"/>
          <w:color w:val="000000"/>
          <w:sz w:val="28"/>
          <w:szCs w:val="28"/>
          <w:rtl/>
        </w:rPr>
        <w:t>وهو الجر ع</w:t>
      </w:r>
      <w:r>
        <w:rPr>
          <w:rFonts w:ascii="Simplified Arabic" w:hAnsi="Simplified Arabic" w:cs="Simplified Arabic"/>
          <w:color w:val="000000"/>
          <w:sz w:val="28"/>
          <w:szCs w:val="28"/>
          <w:rtl/>
        </w:rPr>
        <w:t>لى الجوار، وهو غير جائز لديه ،</w:t>
      </w:r>
      <w:r w:rsidRPr="00AF36DA">
        <w:rPr>
          <w:rFonts w:ascii="Simplified Arabic" w:hAnsi="Simplified Arabic" w:cs="Simplified Arabic"/>
          <w:color w:val="000000"/>
          <w:sz w:val="28"/>
          <w:szCs w:val="28"/>
          <w:rtl/>
        </w:rPr>
        <w:t xml:space="preserve"> لأنه لا يكون في كلمات الله.</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b/>
          <w:color w:val="000000"/>
          <w:sz w:val="28"/>
          <w:szCs w:val="28"/>
          <w:rtl/>
        </w:rPr>
        <w:t>الثالث</w:t>
      </w:r>
      <w:r>
        <w:rPr>
          <w:rFonts w:ascii="Simplified Arabic" w:hAnsi="Simplified Arabic" w:cs="Simplified Arabic"/>
          <w:color w:val="000000"/>
          <w:sz w:val="28"/>
          <w:szCs w:val="28"/>
          <w:rtl/>
        </w:rPr>
        <w:t xml:space="preserve">: الجر على معنى،  واغسلوا ، </w:t>
      </w:r>
      <w:r w:rsidRPr="00AF36DA">
        <w:rPr>
          <w:rFonts w:ascii="Simplified Arabic" w:hAnsi="Simplified Arabic" w:cs="Simplified Arabic"/>
          <w:color w:val="000000"/>
          <w:sz w:val="28"/>
          <w:szCs w:val="28"/>
          <w:rtl/>
        </w:rPr>
        <w:t xml:space="preserve">مدلا على ذلك بتحديد الرجل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الكعبين فيقول: ((لأن قوله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الك</w:t>
      </w:r>
      <w:r>
        <w:rPr>
          <w:rFonts w:ascii="Simplified Arabic" w:hAnsi="Simplified Arabic" w:cs="Simplified Arabic"/>
          <w:color w:val="000000"/>
          <w:sz w:val="28"/>
          <w:szCs w:val="28"/>
          <w:rtl/>
        </w:rPr>
        <w:t xml:space="preserve">عبين قد دل على ذلك كما وصفنا ، </w:t>
      </w:r>
      <w:r w:rsidRPr="00AF36DA">
        <w:rPr>
          <w:rFonts w:ascii="Simplified Arabic" w:hAnsi="Simplified Arabic" w:cs="Simplified Arabic"/>
          <w:color w:val="000000"/>
          <w:sz w:val="28"/>
          <w:szCs w:val="28"/>
          <w:rtl/>
        </w:rPr>
        <w:t>وينسق بالغسل على المسح كما قال الشاعر:</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63"/>
      </w:r>
      <w:r w:rsidRPr="00AF36DA">
        <w:rPr>
          <w:rFonts w:ascii="Simplified Arabic" w:hAnsi="Simplified Arabic" w:cs="Simplified Arabic"/>
          <w:color w:val="000000"/>
          <w:sz w:val="28"/>
          <w:szCs w:val="28"/>
          <w:vertAlign w:val="superscript"/>
        </w:rPr>
        <w:t>)</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 xml:space="preserve">                       يَالَيْتَ بَعْلَكِ قَدْ غَدا      </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 xml:space="preserve">      مُتَقَلِّداً سَيْفاً وَرُمْحاً.</w:t>
      </w:r>
    </w:p>
    <w:p w:rsidR="00AF36DA" w:rsidRPr="00AF36DA" w:rsidRDefault="00AF36DA" w:rsidP="00AF36DA">
      <w:pPr>
        <w:jc w:val="both"/>
        <w:rPr>
          <w:rFonts w:ascii="Simplified Arabic" w:hAnsi="Simplified Arabic" w:cs="Simplified Arabic"/>
          <w:color w:val="000000"/>
          <w:sz w:val="28"/>
          <w:szCs w:val="28"/>
          <w:rtl/>
          <w:lang w:bidi="ar-LY"/>
        </w:rPr>
      </w:pPr>
      <w:r w:rsidRPr="00AF36DA">
        <w:rPr>
          <w:rFonts w:ascii="Simplified Arabic" w:hAnsi="Simplified Arabic" w:cs="Simplified Arabic"/>
          <w:color w:val="000000"/>
          <w:sz w:val="28"/>
          <w:szCs w:val="28"/>
          <w:rtl/>
        </w:rPr>
        <w:t>المعنى متقلداً سيفاً وحاملاً رمحاً))</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64"/>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Pr>
        <w:t>.</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وهذه الوجوه تباينت آراء العلماء فيها، فقد استحسن الطبري قراءة الخفض بعطف الأرجل على الرؤوس، ولكن مع تقدير فعل يوجب الغسل، فأصبح معنى الآية (وامسحوا برؤوسكم وأرجلكم غسلاً)، فقال:((وأعجب القراءتين، أن أقرأها قراءة من قرأ ذلك خفضاً))</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65"/>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متأولاً ذلك بأن العطف على الرؤوس مع قربه منه (أي الأرجل) أولى من العطف على الأيدي وقد فصل بينه وبينها بقوله (وامسحوا برؤوسكم)</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66"/>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Pr>
        <w:t>.</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ab/>
        <w:t xml:space="preserve">وتابع ابن هشام الأنصاري الطبري فيما أورده من تعليل ذاكراً: أن العطف لو كان على الوجوه والأيدي للزم ذلك أن يفصل بين المتعاطفين بجملة أجنبية، وهي </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وَامْسَحُوا بِرُؤُوسِكُمْ</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 xml:space="preserve"> ، وإذا حمل العطف ـعطف الأرجل ـ على الرؤوس لم يلزم الفصل بالأجنبي، والأصل أن لا يفصل بين المتعاطفين بمفرد فضلاً عن الجملة</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67"/>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Pr>
        <w:t>.</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وأنكر النحاس أن تكون لفظة (وأرجلكم) مجرورة على الجوار، وهي غلط عظيم في الكلام ، لأن الجوار لا يجوز أن يقاس عليه</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68"/>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كما أنكر ذلك ابن خالويه وعده من الضرورة في الأمثال والأشعار</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69"/>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ومما تجدر الإشارة إليه أن ابن هشام ذكر أن السيرافي وابن جني أنكرا (الخفض على الجوار) وتأولا قولهم: هذا جحر ضب خرب جحره ، وعلى هذا يكون (خرب) صفة للضب وإن كان في معناه صفة للجحر</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70"/>
      </w:r>
      <w:r w:rsidRPr="00AF36DA">
        <w:rPr>
          <w:rFonts w:ascii="Simplified Arabic" w:hAnsi="Simplified Arabic" w:cs="Simplified Arabic"/>
          <w:color w:val="000000"/>
          <w:sz w:val="28"/>
          <w:szCs w:val="28"/>
          <w:vertAlign w:val="superscript"/>
        </w:rPr>
        <w:t>)</w:t>
      </w:r>
      <w:r>
        <w:rPr>
          <w:rFonts w:ascii="Simplified Arabic" w:hAnsi="Simplified Arabic" w:cs="Simplified Arabic"/>
          <w:color w:val="000000"/>
          <w:sz w:val="28"/>
          <w:szCs w:val="28"/>
          <w:rtl/>
        </w:rPr>
        <w:t xml:space="preserve">، </w:t>
      </w:r>
      <w:r w:rsidRPr="00AF36DA">
        <w:rPr>
          <w:rFonts w:ascii="Simplified Arabic" w:hAnsi="Simplified Arabic" w:cs="Simplified Arabic"/>
          <w:color w:val="000000"/>
          <w:sz w:val="28"/>
          <w:szCs w:val="28"/>
          <w:rtl/>
        </w:rPr>
        <w:t>أما مكي بن أبي طالب، فقد ذكر رأي الأخفش وأبي عبيدة في الجر على الجوار، إلا أنه جعله بعيداً، لا يحمل القرآن عليه</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71"/>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ولم يرتضِ أبو البركات الأنباري تأويل اللفظة على الجوار ، وجعلها من الشذوذ الذي لا يعرج عليه، ولا يقاس عليه أيضاً ، وإنما يقتصر في ذلك ـ الجوار ـ على السماع</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72"/>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 وحمله ابن الحاجب</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73"/>
      </w:r>
      <w:r w:rsidRPr="00AF36DA">
        <w:rPr>
          <w:rFonts w:ascii="Simplified Arabic" w:hAnsi="Simplified Arabic" w:cs="Simplified Arabic"/>
          <w:color w:val="000000"/>
          <w:sz w:val="28"/>
          <w:szCs w:val="28"/>
          <w:vertAlign w:val="superscript"/>
        </w:rPr>
        <w:t>)</w:t>
      </w:r>
      <w:r>
        <w:rPr>
          <w:rFonts w:ascii="Simplified Arabic" w:hAnsi="Simplified Arabic" w:cs="Simplified Arabic"/>
          <w:color w:val="000000"/>
          <w:sz w:val="28"/>
          <w:szCs w:val="28"/>
          <w:rtl/>
        </w:rPr>
        <w:t xml:space="preserve">، </w:t>
      </w:r>
      <w:r w:rsidRPr="00AF36DA">
        <w:rPr>
          <w:rFonts w:ascii="Simplified Arabic" w:hAnsi="Simplified Arabic" w:cs="Simplified Arabic"/>
          <w:color w:val="000000"/>
          <w:sz w:val="28"/>
          <w:szCs w:val="28"/>
          <w:rtl/>
        </w:rPr>
        <w:t>وابن هشام</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74"/>
      </w:r>
      <w:r w:rsidRPr="00AF36DA">
        <w:rPr>
          <w:rFonts w:ascii="Simplified Arabic" w:hAnsi="Simplified Arabic" w:cs="Simplified Arabic"/>
          <w:color w:val="000000"/>
          <w:sz w:val="28"/>
          <w:szCs w:val="28"/>
          <w:vertAlign w:val="superscript"/>
        </w:rPr>
        <w:t>)</w:t>
      </w:r>
      <w:r>
        <w:rPr>
          <w:rFonts w:ascii="Simplified Arabic" w:hAnsi="Simplified Arabic" w:cs="Simplified Arabic"/>
          <w:color w:val="000000"/>
          <w:sz w:val="28"/>
          <w:szCs w:val="28"/>
          <w:rtl/>
        </w:rPr>
        <w:t xml:space="preserve"> على الشذوذ، </w:t>
      </w:r>
      <w:r w:rsidRPr="00AF36DA">
        <w:rPr>
          <w:rFonts w:ascii="Simplified Arabic" w:hAnsi="Simplified Arabic" w:cs="Simplified Arabic"/>
          <w:color w:val="000000"/>
          <w:sz w:val="28"/>
          <w:szCs w:val="28"/>
          <w:rtl/>
        </w:rPr>
        <w:t>وعده الآلوسي من اللحن الذي قد يحمل لأجل الضرورة في الشعر</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75"/>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أما أبو البقاء العكبري ، فيبدو أنه ارتضى الجر على الج</w:t>
      </w:r>
      <w:r>
        <w:rPr>
          <w:rFonts w:ascii="Simplified Arabic" w:hAnsi="Simplified Arabic" w:cs="Simplified Arabic"/>
          <w:color w:val="000000"/>
          <w:sz w:val="28"/>
          <w:szCs w:val="28"/>
          <w:rtl/>
        </w:rPr>
        <w:t xml:space="preserve">وار ، إذ يذكر أن الجوار مشهور، </w:t>
      </w:r>
      <w:r w:rsidRPr="00AF36DA">
        <w:rPr>
          <w:rFonts w:ascii="Simplified Arabic" w:hAnsi="Simplified Arabic" w:cs="Simplified Arabic"/>
          <w:color w:val="000000"/>
          <w:sz w:val="28"/>
          <w:szCs w:val="28"/>
          <w:rtl/>
        </w:rPr>
        <w:t>وأنه غير ممتنع أن يقع في القرآن</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76"/>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hint="cs"/>
          <w:color w:val="000000"/>
          <w:sz w:val="28"/>
          <w:szCs w:val="28"/>
          <w:rtl/>
        </w:rPr>
        <w:t xml:space="preserve"> </w:t>
      </w:r>
      <w:r w:rsidRPr="00AF36DA">
        <w:rPr>
          <w:rFonts w:ascii="Simplified Arabic" w:hAnsi="Simplified Arabic" w:cs="Simplified Arabic"/>
          <w:color w:val="000000"/>
          <w:sz w:val="28"/>
          <w:szCs w:val="28"/>
          <w:rtl/>
        </w:rPr>
        <w:t>إلا أنه ذكر رأياً آخر عالج فيه جر (أرجلكم) حيث تأول جرها بجار محذوف تقديره: (وافعلوا بأرجلكم غسلاً)</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77"/>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Pr>
        <w:t>.</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وهذا الرأي يبدو - والله أعلم - فيه تكلف  ولو كان تقديره (وامسحوا أو اغسلوا) لكان أيسر من تقدير افعلوا غسلاً.</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 xml:space="preserve">وقد ذهب القرطبي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ما ذهب إليه الزجاج في أن العامل في خفض (أرجلكم) هو الباء</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78"/>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 ويبدو أن تقدير الآية على ما ذهب إليه القرطبي يكون (وامسحوا برؤوسكم وبأرجلكم غسلاً) إذ عطف بالغسل على المسح حملاً على المعنى والمراد الغسل.</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أما وجه حمل (أرجلكم) على أنها مفعولاً معه والواو بمعنى (مع) والتقدير: وامسحوا برؤوسكم مع أرجلكم</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79"/>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 فهو ضعيف ، إذ أن الواو إذا كانت للمعينة ، فإن ما بعدها يكون مفعولاً معه ، والمفعول معه:((هو كل ما فعلت معه فعلاً نحو قمت وزيداً أي مع زيد)) على حد قول ابن جني</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80"/>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 وأرجلكم في الآية الكريمة لا يفعل معها فعل ولكن يقع عليها ، فضلاً عن أن هذا التأويل يستلزم فعل مسح الرأس مع الأرجل ، معنى ذلك أن يكون مسح رؤوسكم مصاحباً لأرجلكم ، وهذا غير كائن لأن المصاحبة معلومة ههنا، وهذا كله ينفي أن تكون الواو للمعية</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81"/>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ويبدو لي أن أوجه الوجوه في تأويل قراءة جر قوله تعالى: وَأَرْجُلَكُمْ</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 xml:space="preserve"> </w:t>
      </w:r>
      <w:r>
        <w:rPr>
          <w:rFonts w:ascii="Simplified Arabic" w:hAnsi="Simplified Arabic" w:cs="Simplified Arabic"/>
          <w:color w:val="000000"/>
          <w:sz w:val="28"/>
          <w:szCs w:val="28"/>
          <w:rtl/>
        </w:rPr>
        <w:t>هو حملها على العطف على (رؤوسكم)</w:t>
      </w:r>
      <w:r w:rsidRPr="00AF36DA">
        <w:rPr>
          <w:rFonts w:ascii="Simplified Arabic" w:hAnsi="Simplified Arabic" w:cs="Simplified Arabic"/>
          <w:color w:val="000000"/>
          <w:sz w:val="28"/>
          <w:szCs w:val="28"/>
          <w:rtl/>
        </w:rPr>
        <w:t xml:space="preserve">، فعند ذلك نكون في غنى عن أي تقدير ، أو تأويل بهذه القراءة المتواترة، فضلاً عن ((أن الأكثر في كلام العرب كون العطف على الأقرب من حروف العطف ومن العاملين والعطف هاهنا على (رؤوسكم) أقرب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الأرجل من (وجوهكم)))</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82"/>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Pr>
        <w:t>.</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b/>
          <w:color w:val="000000"/>
          <w:sz w:val="28"/>
          <w:szCs w:val="28"/>
          <w:rtl/>
        </w:rPr>
        <w:t>ثانياً</w:t>
      </w:r>
      <w:r w:rsidRPr="00AF36DA">
        <w:rPr>
          <w:rFonts w:ascii="Simplified Arabic" w:hAnsi="Simplified Arabic" w:cs="Simplified Arabic"/>
          <w:color w:val="000000"/>
          <w:sz w:val="28"/>
          <w:szCs w:val="28"/>
        </w:rPr>
        <w:t xml:space="preserve">: </w:t>
      </w:r>
      <w:r w:rsidRPr="00AF36DA">
        <w:rPr>
          <w:rFonts w:ascii="Simplified Arabic" w:hAnsi="Simplified Arabic" w:cs="Simplified Arabic" w:hint="cs"/>
          <w:color w:val="000000"/>
          <w:sz w:val="28"/>
          <w:szCs w:val="28"/>
          <w:rtl/>
        </w:rPr>
        <w:t xml:space="preserve"> </w:t>
      </w:r>
      <w:r w:rsidRPr="00AF36DA">
        <w:rPr>
          <w:rFonts w:ascii="Simplified Arabic" w:hAnsi="Simplified Arabic" w:cs="Simplified Arabic"/>
          <w:color w:val="000000"/>
          <w:sz w:val="28"/>
          <w:szCs w:val="28"/>
          <w:rtl/>
        </w:rPr>
        <w:t>قراءة النصب</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83"/>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 بالعطف على (الأيدي والوجوه) وجعلها الأخفش أسلم وأجود من اضطرار التأويل والتقدير في الخفض</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84"/>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 في حين حملها الفراء على التقديم والتأخير ، أي تقديم (وامسحوا برؤوسكم) وتأخير (أرجلكم) المعطوفة على وجوهكم</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85"/>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 وهذا ما ذهب إليه الزجاج بقوله:((كلا الوجهين جائز في العربية ، فمن قرأ بالنصب فالمعنى: (فاغسلوا وجوهكم وأيديكم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المرافق وأرجلكم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الكعبين وامسحوا برؤوسكم) على التقديم والتأخير ،</w:t>
      </w:r>
      <w:r>
        <w:rPr>
          <w:rFonts w:ascii="Simplified Arabic" w:hAnsi="Simplified Arabic" w:cs="Simplified Arabic"/>
          <w:color w:val="000000"/>
          <w:sz w:val="28"/>
          <w:szCs w:val="28"/>
          <w:rtl/>
        </w:rPr>
        <w:t xml:space="preserve"> والواو جائز فيها ذلك</w:t>
      </w:r>
      <w:r w:rsidRPr="00AF36DA">
        <w:rPr>
          <w:rFonts w:ascii="Simplified Arabic" w:hAnsi="Simplified Arabic" w:cs="Simplified Arabic"/>
          <w:color w:val="000000"/>
          <w:sz w:val="28"/>
          <w:szCs w:val="28"/>
          <w:rtl/>
        </w:rPr>
        <w:t>، كما قال (جل وعز):</w:t>
      </w:r>
      <w:r w:rsidRPr="00AF36DA">
        <w:rPr>
          <w:rFonts w:ascii="Simplified Arabic" w:hAnsi="Simplified Arabic" w:cs="Simplified Arabic"/>
          <w:color w:val="000000"/>
          <w:sz w:val="28"/>
          <w:szCs w:val="28"/>
        </w:rPr>
        <w:t xml:space="preserve"> </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يَا مَرْيَمُ اقْنُتِي لِرَبِّكِ وَاسْجُدِي وَارْكَعِي مَعَ الرَّاكِعِينَ</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86"/>
      </w:r>
      <w:r w:rsidRPr="00AF36DA">
        <w:rPr>
          <w:rFonts w:ascii="Simplified Arabic" w:hAnsi="Simplified Arabic" w:cs="Simplified Arabic"/>
          <w:color w:val="000000"/>
          <w:sz w:val="28"/>
          <w:szCs w:val="28"/>
          <w:vertAlign w:val="superscript"/>
        </w:rPr>
        <w:t>)</w:t>
      </w:r>
      <w:r>
        <w:rPr>
          <w:rFonts w:ascii="Simplified Arabic" w:hAnsi="Simplified Arabic" w:cs="Simplified Arabic"/>
          <w:color w:val="000000"/>
          <w:sz w:val="28"/>
          <w:szCs w:val="28"/>
        </w:rPr>
        <w:t xml:space="preserve"> </w:t>
      </w:r>
      <w:r w:rsidRPr="00AF36DA">
        <w:rPr>
          <w:rFonts w:ascii="Simplified Arabic" w:hAnsi="Simplified Arabic" w:cs="Simplified Arabic"/>
          <w:color w:val="000000"/>
          <w:sz w:val="28"/>
          <w:szCs w:val="28"/>
          <w:rtl/>
        </w:rPr>
        <w:t>والمعنى واركعي واسجدي لأن الركوع قبل السجود))</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87"/>
      </w:r>
      <w:r w:rsidRPr="00AF36DA">
        <w:rPr>
          <w:rFonts w:ascii="Simplified Arabic" w:hAnsi="Simplified Arabic" w:cs="Simplified Arabic"/>
          <w:color w:val="000000"/>
          <w:sz w:val="28"/>
          <w:szCs w:val="28"/>
          <w:vertAlign w:val="superscript"/>
        </w:rPr>
        <w:t>)</w:t>
      </w:r>
    </w:p>
    <w:p w:rsidR="00AF36DA" w:rsidRPr="00AF36DA" w:rsidRDefault="00AF36DA" w:rsidP="00AF36DA">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أما ما قيل بأن المسح في اللغة يقع بمعنى الغسل</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88"/>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فلا يتفق وسياق الآية لإنه سيكون الغسل للرأس أيضاً ، وهذا ليس من السنّة بشيء ، ومن أثر الدلالة النحوية في القرآن الكريم ما نجده في تأويل لفظة (المقيمين) التي وردت في سياق قوله تعالى: </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لَكِنِ الرَّاسِخُونَ فِي الْعِلْمِ مِنْهُمْ وَالْمُؤْمِنُونَ يُؤْمِنُونَ بِمَا أُنْزِلَ إِلَيْكَ وَمَا أُنْزِلَ مِنْ قَبْلِكَ وَالْمُقِيمِينَ الصَّلاةَ وَالْمُؤْتُونَ الزَّكَاةَ وَالْمُؤْمِنُونَ بِاللَّهِ وَالْيَوْمِ الْآخِرِ أُولَئِكَ سَنُؤْتِيهِمْ أَجْراً عَظِيماً</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89"/>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فقد قرأ جمهور القراء (المقيمين) بالياء، </w:t>
      </w:r>
      <w:r>
        <w:rPr>
          <w:rFonts w:ascii="Simplified Arabic" w:hAnsi="Simplified Arabic" w:cs="Simplified Arabic"/>
          <w:color w:val="000000"/>
          <w:sz w:val="28"/>
          <w:szCs w:val="28"/>
          <w:rtl/>
        </w:rPr>
        <w:t>وهو الثابت في المصحف الشريف</w:t>
      </w:r>
      <w:r w:rsidRPr="00AF36DA">
        <w:rPr>
          <w:rFonts w:ascii="Simplified Arabic" w:hAnsi="Simplified Arabic" w:cs="Simplified Arabic"/>
          <w:color w:val="000000"/>
          <w:sz w:val="28"/>
          <w:szCs w:val="28"/>
          <w:rtl/>
        </w:rPr>
        <w:t xml:space="preserve"> بحسب القاعدة النحوية توجب رفعها عطفاً على (الراسخون ،  والمؤمنون) وهو ما جاء في قراءة عبد الله بن مسعود، وسعيد بن حبيب وعاصم الجحدري</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90"/>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فقد اكتفى الأخفش: بقوله : ((وإذا ألحقت النون نصبت، لأن الإضافة قد ذهبت قال: </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وَالْمُقِيمِينَ الصَّلاةَ وَالْمُؤْتُونَ الزَّكَاةَ</w:t>
      </w:r>
      <w:r w:rsidRPr="00AF36DA">
        <w:rPr>
          <w:rFonts w:ascii="Simplified Arabic" w:hAnsi="Simplified Arabic" w:cs="Simplified Arabic"/>
          <w:color w:val="000000"/>
          <w:sz w:val="28"/>
          <w:szCs w:val="28"/>
        </w:rPr>
        <w:t xml:space="preserve"> …))</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91"/>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وفي موضع آخر ذكر أنها نصبت على فعل مضمر</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92"/>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ويمكن توضيح أهم الآراء التي قيلت فيها بما يأتي:</w:t>
      </w:r>
    </w:p>
    <w:p w:rsidR="009671AD" w:rsidRDefault="00AF36DA" w:rsidP="009671AD">
      <w:pPr>
        <w:jc w:val="both"/>
        <w:rPr>
          <w:rFonts w:ascii="Simplified Arabic" w:hAnsi="Simplified Arabic" w:cs="Simplified Arabic"/>
          <w:color w:val="000000"/>
          <w:sz w:val="28"/>
          <w:szCs w:val="28"/>
          <w:rtl/>
        </w:rPr>
      </w:pPr>
      <w:r w:rsidRPr="00AF36DA">
        <w:rPr>
          <w:rFonts w:ascii="Simplified Arabic" w:hAnsi="Simplified Arabic" w:cs="Simplified Arabic"/>
          <w:b/>
          <w:color w:val="000000"/>
          <w:sz w:val="28"/>
          <w:szCs w:val="28"/>
          <w:rtl/>
        </w:rPr>
        <w:t>أولاً</w:t>
      </w:r>
      <w:r w:rsidRPr="00AF36DA">
        <w:rPr>
          <w:rFonts w:ascii="Simplified Arabic" w:hAnsi="Simplified Arabic" w:cs="Simplified Arabic"/>
          <w:color w:val="000000"/>
          <w:sz w:val="28"/>
          <w:szCs w:val="28"/>
          <w:rtl/>
        </w:rPr>
        <w:t>: أن يكون قوله ت</w:t>
      </w:r>
      <w:r w:rsidR="009671AD">
        <w:rPr>
          <w:rFonts w:ascii="Simplified Arabic" w:hAnsi="Simplified Arabic" w:cs="Simplified Arabic"/>
          <w:color w:val="000000"/>
          <w:sz w:val="28"/>
          <w:szCs w:val="28"/>
          <w:rtl/>
        </w:rPr>
        <w:t>عالى: وَالْمُقِيمِينَ الصَّلاةَ</w:t>
      </w:r>
      <w:r>
        <w:rPr>
          <w:rFonts w:ascii="Simplified Arabic" w:hAnsi="Simplified Arabic" w:cs="Simplified Arabic"/>
          <w:color w:val="000000"/>
          <w:sz w:val="28"/>
          <w:szCs w:val="28"/>
          <w:rtl/>
        </w:rPr>
        <w:t xml:space="preserve"> منصوباً على المدح ، </w:t>
      </w:r>
      <w:r w:rsidRPr="00AF36DA">
        <w:rPr>
          <w:rFonts w:ascii="Simplified Arabic" w:hAnsi="Simplified Arabic" w:cs="Simplified Arabic"/>
          <w:color w:val="000000"/>
          <w:sz w:val="28"/>
          <w:szCs w:val="28"/>
          <w:rtl/>
        </w:rPr>
        <w:t>وهو مذهب الخليل وسيبويه</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93"/>
      </w:r>
      <w:r w:rsidRPr="00AF36DA">
        <w:rPr>
          <w:rFonts w:ascii="Simplified Arabic" w:hAnsi="Simplified Arabic" w:cs="Simplified Arabic"/>
          <w:color w:val="000000"/>
          <w:sz w:val="28"/>
          <w:szCs w:val="28"/>
          <w:vertAlign w:val="superscript"/>
        </w:rPr>
        <w:t>)</w:t>
      </w:r>
      <w:r>
        <w:rPr>
          <w:rFonts w:ascii="Simplified Arabic" w:hAnsi="Simplified Arabic" w:cs="Simplified Arabic"/>
          <w:color w:val="000000"/>
          <w:sz w:val="28"/>
          <w:szCs w:val="28"/>
          <w:rtl/>
        </w:rPr>
        <w:t xml:space="preserve"> ، وأشار إليه الفراء ، </w:t>
      </w:r>
      <w:r w:rsidRPr="00AF36DA">
        <w:rPr>
          <w:rFonts w:ascii="Simplified Arabic" w:hAnsi="Simplified Arabic" w:cs="Simplified Arabic"/>
          <w:color w:val="000000"/>
          <w:sz w:val="28"/>
          <w:szCs w:val="28"/>
          <w:rtl/>
        </w:rPr>
        <w:t xml:space="preserve">إذ يرى أن (المقيمين) نصب </w:t>
      </w:r>
      <w:r w:rsidR="009671AD">
        <w:rPr>
          <w:rFonts w:ascii="Simplified Arabic" w:hAnsi="Simplified Arabic" w:cs="Simplified Arabic"/>
          <w:color w:val="000000"/>
          <w:sz w:val="28"/>
          <w:szCs w:val="28"/>
          <w:rtl/>
        </w:rPr>
        <w:t>على أنه نعت للراسخين فطال نعته،</w:t>
      </w:r>
      <w:r w:rsidRPr="00AF36DA">
        <w:rPr>
          <w:rFonts w:ascii="Simplified Arabic" w:hAnsi="Simplified Arabic" w:cs="Simplified Arabic"/>
          <w:color w:val="000000"/>
          <w:sz w:val="28"/>
          <w:szCs w:val="28"/>
          <w:rtl/>
        </w:rPr>
        <w:t xml:space="preserve"> ونصب على المدح لأن العرب ((تعترض من صفات الوا</w:t>
      </w:r>
      <w:r w:rsidR="009671AD">
        <w:rPr>
          <w:rFonts w:ascii="Simplified Arabic" w:hAnsi="Simplified Arabic" w:cs="Simplified Arabic"/>
          <w:color w:val="000000"/>
          <w:sz w:val="28"/>
          <w:szCs w:val="28"/>
          <w:rtl/>
        </w:rPr>
        <w:t xml:space="preserve">حد إذا تطاولت بالمدح، أو الذم، </w:t>
      </w:r>
      <w:r w:rsidRPr="00AF36DA">
        <w:rPr>
          <w:rFonts w:ascii="Simplified Arabic" w:hAnsi="Simplified Arabic" w:cs="Simplified Arabic"/>
          <w:color w:val="000000"/>
          <w:sz w:val="28"/>
          <w:szCs w:val="28"/>
          <w:rtl/>
        </w:rPr>
        <w:t xml:space="preserve">فيرفعون إذا كان الاسم رفعاً، وينصبون بعض المدح </w:t>
      </w:r>
      <w:r w:rsidR="009671AD">
        <w:rPr>
          <w:rFonts w:ascii="Simplified Arabic" w:hAnsi="Simplified Arabic" w:cs="Simplified Arabic"/>
          <w:color w:val="000000"/>
          <w:sz w:val="28"/>
          <w:szCs w:val="28"/>
          <w:rtl/>
        </w:rPr>
        <w:t xml:space="preserve">، </w:t>
      </w:r>
      <w:r>
        <w:rPr>
          <w:rFonts w:ascii="Simplified Arabic" w:hAnsi="Simplified Arabic" w:cs="Simplified Arabic"/>
          <w:color w:val="000000"/>
          <w:sz w:val="28"/>
          <w:szCs w:val="28"/>
          <w:rtl/>
        </w:rPr>
        <w:t xml:space="preserve">فكأنهم ينوون إخراج المنصوب، </w:t>
      </w:r>
      <w:r w:rsidRPr="00AF36DA">
        <w:rPr>
          <w:rFonts w:ascii="Simplified Arabic" w:hAnsi="Simplified Arabic" w:cs="Simplified Arabic"/>
          <w:color w:val="000000"/>
          <w:sz w:val="28"/>
          <w:szCs w:val="28"/>
          <w:rtl/>
        </w:rPr>
        <w:t>بمدح مجدد غير متبع لأول الكلام …))</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94"/>
      </w:r>
      <w:r w:rsidRPr="00AF36DA">
        <w:rPr>
          <w:rFonts w:ascii="Simplified Arabic" w:hAnsi="Simplified Arabic" w:cs="Simplified Arabic"/>
          <w:color w:val="000000"/>
          <w:sz w:val="28"/>
          <w:szCs w:val="28"/>
          <w:vertAlign w:val="superscript"/>
        </w:rPr>
        <w:t>)</w:t>
      </w:r>
      <w:r w:rsidR="009671AD">
        <w:rPr>
          <w:rFonts w:ascii="Simplified Arabic" w:hAnsi="Simplified Arabic" w:cs="Simplified Arabic" w:hint="cs"/>
          <w:color w:val="000000"/>
          <w:sz w:val="28"/>
          <w:szCs w:val="28"/>
          <w:rtl/>
        </w:rPr>
        <w:t>.</w:t>
      </w:r>
    </w:p>
    <w:p w:rsidR="00AF36DA" w:rsidRPr="00AF36DA" w:rsidRDefault="00AF36DA" w:rsidP="009671AD">
      <w:pPr>
        <w:jc w:val="both"/>
        <w:rPr>
          <w:rFonts w:ascii="Simplified Arabic" w:hAnsi="Simplified Arabic" w:cs="Simplified Arabic"/>
          <w:color w:val="000000"/>
          <w:sz w:val="28"/>
          <w:szCs w:val="28"/>
          <w:rtl/>
          <w:lang w:bidi="ar-LY"/>
        </w:rPr>
      </w:pPr>
      <w:r w:rsidRPr="00AF36DA">
        <w:rPr>
          <w:rFonts w:ascii="Simplified Arabic" w:hAnsi="Simplified Arabic" w:cs="Simplified Arabic"/>
          <w:color w:val="000000"/>
          <w:sz w:val="28"/>
          <w:szCs w:val="28"/>
          <w:rtl/>
        </w:rPr>
        <w:t xml:space="preserve">وقد فصل الزجاج القول في هذا الوجه بعد أن عزاه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الخليل وسيبويه بقوله: ((ولسيبويه والخليل وجميع النحويين في هذا باب يسمونه باب المد</w:t>
      </w:r>
      <w:r>
        <w:rPr>
          <w:rFonts w:ascii="Simplified Arabic" w:hAnsi="Simplified Arabic" w:cs="Simplified Arabic"/>
          <w:color w:val="000000"/>
          <w:sz w:val="28"/>
          <w:szCs w:val="28"/>
          <w:rtl/>
        </w:rPr>
        <w:t>ح قد بينوا فيه صحة هذا وجودته ،</w:t>
      </w:r>
      <w:r w:rsidRPr="00AF36DA">
        <w:rPr>
          <w:rFonts w:ascii="Simplified Arabic" w:hAnsi="Simplified Arabic" w:cs="Simplified Arabic"/>
          <w:color w:val="000000"/>
          <w:sz w:val="28"/>
          <w:szCs w:val="28"/>
          <w:rtl/>
        </w:rPr>
        <w:t xml:space="preserve"> وقال النحويون: إذا قلت مررت بزيد الكريم وأن</w:t>
      </w:r>
      <w:r>
        <w:rPr>
          <w:rFonts w:ascii="Simplified Arabic" w:hAnsi="Simplified Arabic" w:cs="Simplified Arabic"/>
          <w:color w:val="000000"/>
          <w:sz w:val="28"/>
          <w:szCs w:val="28"/>
          <w:rtl/>
        </w:rPr>
        <w:t xml:space="preserve">ت تريد أن تخلص زيداً من غيره ، </w:t>
      </w:r>
      <w:r w:rsidRPr="00AF36DA">
        <w:rPr>
          <w:rFonts w:ascii="Simplified Arabic" w:hAnsi="Simplified Arabic" w:cs="Simplified Arabic"/>
          <w:color w:val="000000"/>
          <w:sz w:val="28"/>
          <w:szCs w:val="28"/>
          <w:rtl/>
        </w:rPr>
        <w:t>فالجر هو الكلام حتى يعرف</w:t>
      </w:r>
      <w:r>
        <w:rPr>
          <w:rFonts w:ascii="Simplified Arabic" w:hAnsi="Simplified Arabic" w:cs="Simplified Arabic"/>
          <w:color w:val="000000"/>
          <w:sz w:val="28"/>
          <w:szCs w:val="28"/>
          <w:rtl/>
        </w:rPr>
        <w:t xml:space="preserve"> زيد الكريم من زيد غير الكريم، </w:t>
      </w:r>
      <w:r w:rsidRPr="00AF36DA">
        <w:rPr>
          <w:rFonts w:ascii="Simplified Arabic" w:hAnsi="Simplified Arabic" w:cs="Simplified Arabic"/>
          <w:color w:val="000000"/>
          <w:sz w:val="28"/>
          <w:szCs w:val="28"/>
          <w:rtl/>
        </w:rPr>
        <w:t>وإذا أردت المدح والثناء فإن شئت نصبت ، فقلت: مررت بزيد الكريم كأنك قلت أذكر الكريم، وإن شئت قلت بزيد الكريم على تقدير هو الكريم، وعلى هذا الآية، لأنه لما قال: يُؤْمِنُونَ بِمَا أُنْزِلَ إِلَيْكَ وَمَا أُنْزِلَ مِنْ قَبْلِكَ</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عُلم أنهم يقيمون الصلاة ويؤتون الزكاة،  فقال:</w:t>
      </w:r>
      <w:r>
        <w:rPr>
          <w:rFonts w:ascii="Simplified Arabic" w:eastAsia="AGA Arabesque" w:hAnsi="Simplified Arabic" w:cs="Simplified Arabic" w:hint="cs"/>
          <w:color w:val="000000"/>
          <w:sz w:val="28"/>
          <w:szCs w:val="28"/>
          <w:rtl/>
        </w:rPr>
        <w:t xml:space="preserve"> </w:t>
      </w:r>
      <w:r w:rsidRPr="00AF36DA">
        <w:rPr>
          <w:rFonts w:ascii="Simplified Arabic" w:hAnsi="Simplified Arabic" w:cs="Simplified Arabic"/>
          <w:color w:val="000000"/>
          <w:sz w:val="28"/>
          <w:szCs w:val="28"/>
          <w:rtl/>
        </w:rPr>
        <w:t>وَالْمُقِيمِينَ الصَّلاةَ وَالْمُؤْتُونَ الزَّكَاةَ</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ع</w:t>
      </w:r>
      <w:r w:rsidR="000D144A">
        <w:rPr>
          <w:rFonts w:ascii="Simplified Arabic" w:hAnsi="Simplified Arabic" w:cs="Simplified Arabic"/>
          <w:color w:val="000000"/>
          <w:sz w:val="28"/>
          <w:szCs w:val="28"/>
          <w:rtl/>
        </w:rPr>
        <w:t xml:space="preserve">لى معنى أذكر المقيمين الصلاة ، </w:t>
      </w:r>
      <w:r w:rsidRPr="00AF36DA">
        <w:rPr>
          <w:rFonts w:ascii="Simplified Arabic" w:hAnsi="Simplified Arabic" w:cs="Simplified Arabic"/>
          <w:color w:val="000000"/>
          <w:sz w:val="28"/>
          <w:szCs w:val="28"/>
          <w:rtl/>
        </w:rPr>
        <w:t>وهم المؤتون الزكاة))</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95"/>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وامتنع الكسائي من هذا التأويل (أعني النصب على المدح) على ما نقله الفراء</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96"/>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لأنه يرى أن الممدوح لا ينصب إلا عند تمام الكلام، ولم يتمم الكلام في سورة النساء، إذْ جعل خبر (الراسخون) هو قوله تعالى:</w:t>
      </w:r>
      <w:r w:rsidR="009671AD" w:rsidRPr="00AF36DA">
        <w:rPr>
          <w:rFonts w:ascii="Simplified Arabic" w:hAnsi="Simplified Arabic" w:cs="Simplified Arabic"/>
          <w:color w:val="000000"/>
          <w:sz w:val="28"/>
          <w:szCs w:val="28"/>
          <w:rtl/>
        </w:rPr>
        <w:t xml:space="preserve"> </w:t>
      </w:r>
      <w:r w:rsidRPr="00AF36DA">
        <w:rPr>
          <w:rFonts w:ascii="Simplified Arabic" w:hAnsi="Simplified Arabic" w:cs="Simplified Arabic"/>
          <w:color w:val="000000"/>
          <w:sz w:val="28"/>
          <w:szCs w:val="28"/>
          <w:rtl/>
        </w:rPr>
        <w:t>أُولَئِكَ سَنُؤْتِيهِمْ أَجْراً عَظِيماً</w:t>
      </w:r>
      <w:r w:rsidR="009671AD" w:rsidRPr="00AF36DA">
        <w:rPr>
          <w:rFonts w:ascii="Simplified Arabic" w:hAnsi="Simplified Arabic" w:cs="Simplified Arabic"/>
          <w:color w:val="000000"/>
          <w:sz w:val="28"/>
          <w:szCs w:val="28"/>
          <w:vertAlign w:val="superscript"/>
        </w:rPr>
        <w:t xml:space="preserve"> </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97"/>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إلاَّ أن الفراء خالفه في مذهبه هذا، إذْ قال:((ولكن العرب إذا تطاولت الصفة جعلوا الكلام في الناقص وفي التام كالواحد))</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98"/>
      </w:r>
      <w:r w:rsidRPr="00AF36DA">
        <w:rPr>
          <w:rFonts w:ascii="Simplified Arabic" w:hAnsi="Simplified Arabic" w:cs="Simplified Arabic"/>
          <w:color w:val="000000"/>
          <w:sz w:val="28"/>
          <w:szCs w:val="28"/>
          <w:vertAlign w:val="superscript"/>
        </w:rPr>
        <w:t>)</w:t>
      </w:r>
      <w:r w:rsidR="009671AD">
        <w:rPr>
          <w:rFonts w:ascii="Simplified Arabic" w:hAnsi="Simplified Arabic" w:cs="Simplified Arabic" w:hint="cs"/>
          <w:color w:val="000000"/>
          <w:sz w:val="28"/>
          <w:szCs w:val="28"/>
          <w:rtl/>
        </w:rPr>
        <w:t xml:space="preserve">، </w:t>
      </w:r>
      <w:r w:rsidRPr="00AF36DA">
        <w:rPr>
          <w:rFonts w:ascii="Simplified Arabic" w:hAnsi="Simplified Arabic" w:cs="Simplified Arabic"/>
          <w:color w:val="000000"/>
          <w:sz w:val="28"/>
          <w:szCs w:val="28"/>
          <w:rtl/>
        </w:rPr>
        <w:t>في حين أن النصب على المدح يجوز في هذه الآية إذا جعل خبر (الراسخون)(يؤمنون)أما جعل الخبر قوله:</w:t>
      </w:r>
      <w:r w:rsidR="000D144A" w:rsidRPr="00AF36DA">
        <w:rPr>
          <w:rFonts w:ascii="Simplified Arabic" w:hAnsi="Simplified Arabic" w:cs="Simplified Arabic"/>
          <w:color w:val="000000"/>
          <w:sz w:val="28"/>
          <w:szCs w:val="28"/>
          <w:rtl/>
        </w:rPr>
        <w:t xml:space="preserve"> </w:t>
      </w:r>
      <w:r w:rsidRPr="00AF36DA">
        <w:rPr>
          <w:rFonts w:ascii="Simplified Arabic" w:hAnsi="Simplified Arabic" w:cs="Simplified Arabic"/>
          <w:color w:val="000000"/>
          <w:sz w:val="28"/>
          <w:szCs w:val="28"/>
          <w:rtl/>
        </w:rPr>
        <w:t>أُولَئِكَ سَنُؤْتِيهِمْ</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 xml:space="preserve"> لم يجز نصب المقيمين على المدح، لأن المدح لا يكون إلا بعد تمام الكلام</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999"/>
      </w:r>
      <w:r w:rsidRPr="00AF36DA">
        <w:rPr>
          <w:rFonts w:ascii="Simplified Arabic" w:hAnsi="Simplified Arabic" w:cs="Simplified Arabic"/>
          <w:color w:val="000000"/>
          <w:sz w:val="28"/>
          <w:szCs w:val="28"/>
          <w:vertAlign w:val="superscript"/>
        </w:rPr>
        <w:t>)</w:t>
      </w:r>
      <w:r w:rsidR="000D144A">
        <w:rPr>
          <w:rFonts w:ascii="Simplified Arabic" w:hAnsi="Simplified Arabic" w:cs="Simplified Arabic" w:hint="cs"/>
          <w:color w:val="000000"/>
          <w:sz w:val="28"/>
          <w:szCs w:val="28"/>
          <w:rtl/>
          <w:lang w:bidi="ar-LY"/>
        </w:rPr>
        <w:t>.</w:t>
      </w:r>
    </w:p>
    <w:p w:rsidR="00442B6F" w:rsidRDefault="00AF36DA" w:rsidP="00442B6F">
      <w:pPr>
        <w:jc w:val="both"/>
        <w:rPr>
          <w:rFonts w:ascii="Simplified Arabic" w:hAnsi="Simplified Arabic" w:cs="Simplified Arabic"/>
          <w:color w:val="000000"/>
          <w:sz w:val="28"/>
          <w:szCs w:val="28"/>
          <w:rtl/>
        </w:rPr>
      </w:pPr>
      <w:r w:rsidRPr="00AF36DA">
        <w:rPr>
          <w:rFonts w:ascii="Simplified Arabic" w:hAnsi="Simplified Arabic" w:cs="Simplified Arabic"/>
          <w:color w:val="000000"/>
          <w:sz w:val="28"/>
          <w:szCs w:val="28"/>
          <w:rtl/>
        </w:rPr>
        <w:t>ثانياً: أن يكون قوله تعالى:</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وَالْمُقِيمِينَ الصَّلاةَ</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 xml:space="preserve"> معطوفاً عطف نسق على "ما" وهذا ما ذهب إليه الكسائي بحسب قول الفراء: ((وقال فيه الكسائي (والمقيمين) موضعه خفض يرد على قوله: بِمَا أُنْزِلَ إِلَيْكَ وَمَا أُنْزِلَ مِنْ قَبْلِكَ ويؤمنون بالمقيمين الصلاة هم، والمؤتون الزكاة، قال: وهو بمنزلة قوله: </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يُؤْمِنُ بِاللَّهِ وَيُؤْمِنُ لِلْمُؤْمِنِينَ)</w:t>
      </w:r>
      <w:r w:rsidR="00442B6F" w:rsidRPr="00AF36DA">
        <w:rPr>
          <w:rFonts w:ascii="Simplified Arabic" w:hAnsi="Simplified Arabic" w:cs="Simplified Arabic"/>
          <w:color w:val="000000"/>
          <w:sz w:val="28"/>
          <w:szCs w:val="28"/>
          <w:vertAlign w:val="superscript"/>
        </w:rPr>
        <w:t xml:space="preserve"> </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00"/>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Pr>
        <w:t>))</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01"/>
      </w:r>
      <w:r w:rsidR="00442B6F">
        <w:rPr>
          <w:rFonts w:ascii="Simplified Arabic" w:hAnsi="Simplified Arabic" w:cs="Simplified Arabic" w:hint="cs"/>
          <w:color w:val="000000"/>
          <w:sz w:val="28"/>
          <w:szCs w:val="28"/>
          <w:rtl/>
          <w:lang w:bidi="ar-LY"/>
        </w:rPr>
        <w:t>،</w:t>
      </w:r>
      <w:r w:rsidRPr="00AF36DA">
        <w:rPr>
          <w:rFonts w:ascii="Simplified Arabic" w:hAnsi="Simplified Arabic" w:cs="Simplified Arabic"/>
          <w:color w:val="000000"/>
          <w:sz w:val="28"/>
          <w:szCs w:val="28"/>
          <w:rtl/>
        </w:rPr>
        <w:t xml:space="preserve"> وهذا ما ذهب إليه الزجاج إلا أنه انفرد في جعل (المقيمين) صفه لمحذوف تقديره (النبيين) بقوله:((المعنى يؤمنون بما أنزل إليك وبالمقيمين الصلاة أي: ويؤمنون بالنبيين المقيميين الصلاة))</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02"/>
      </w:r>
      <w:r w:rsidRPr="00AF36DA">
        <w:rPr>
          <w:rFonts w:ascii="Simplified Arabic" w:hAnsi="Simplified Arabic" w:cs="Simplified Arabic"/>
          <w:color w:val="000000"/>
          <w:sz w:val="28"/>
          <w:szCs w:val="28"/>
          <w:vertAlign w:val="superscript"/>
        </w:rPr>
        <w:t xml:space="preserve">) </w:t>
      </w:r>
      <w:r w:rsidRPr="00AF36DA">
        <w:rPr>
          <w:rFonts w:ascii="Simplified Arabic" w:hAnsi="Simplified Arabic" w:cs="Simplified Arabic"/>
          <w:color w:val="000000"/>
          <w:sz w:val="28"/>
          <w:szCs w:val="28"/>
          <w:rtl/>
        </w:rPr>
        <w:t>وهذا ما اختاره أبو جعفر الطبري، على أن المقصود (بالمقيمين) هم الملائكة (عليهم السلام) مستشهداً بقوله عز وجل</w:t>
      </w:r>
      <w:r w:rsidR="00442B6F">
        <w:rPr>
          <w:rFonts w:ascii="Simplified Arabic" w:hAnsi="Simplified Arabic" w:cs="Simplified Arabic" w:hint="cs"/>
          <w:color w:val="000000"/>
          <w:sz w:val="28"/>
          <w:szCs w:val="28"/>
          <w:rtl/>
        </w:rPr>
        <w:t>:</w:t>
      </w:r>
      <w:r w:rsidRPr="00AF36DA">
        <w:rPr>
          <w:rFonts w:ascii="Simplified Arabic" w:hAnsi="Simplified Arabic" w:cs="Simplified Arabic"/>
          <w:color w:val="000000"/>
          <w:sz w:val="28"/>
          <w:szCs w:val="28"/>
          <w:rtl/>
        </w:rPr>
        <w:t xml:space="preserve"> وَالْمَلائِكَةُ يُسَبِّحُونَ بِحَمْدِ رَبِّهِمْ وَيَسْ</w:t>
      </w:r>
      <w:r w:rsidR="00442B6F">
        <w:rPr>
          <w:rFonts w:ascii="Simplified Arabic" w:hAnsi="Simplified Arabic" w:cs="Simplified Arabic"/>
          <w:color w:val="000000"/>
          <w:sz w:val="28"/>
          <w:szCs w:val="28"/>
          <w:rtl/>
        </w:rPr>
        <w:t>تَغْفِرُونَ لِمَنْ فِي الْأَرْض</w:t>
      </w:r>
      <w:r w:rsidR="00442B6F">
        <w:rPr>
          <w:rFonts w:ascii="Simplified Arabic" w:eastAsia="AGA Arabesque" w:hAnsi="Simplified Arabic" w:cs="Simplified Arabic"/>
          <w:color w:val="000000"/>
          <w:sz w:val="28"/>
          <w:szCs w:val="28"/>
        </w:rPr>
        <w:t xml:space="preserve"> </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03"/>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وليس المراد بإقامة الصلاة على هذا أداؤها، بل إظهارها بين الناس، وتشعر بها ليكون وصفاً خاصاً</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04"/>
      </w:r>
      <w:r w:rsidRPr="00AF36DA">
        <w:rPr>
          <w:rFonts w:ascii="Simplified Arabic" w:hAnsi="Simplified Arabic" w:cs="Simplified Arabic"/>
          <w:color w:val="000000"/>
          <w:sz w:val="28"/>
          <w:szCs w:val="28"/>
          <w:vertAlign w:val="superscript"/>
        </w:rPr>
        <w:t>)</w:t>
      </w:r>
      <w:r w:rsidR="00442B6F">
        <w:rPr>
          <w:rFonts w:ascii="Simplified Arabic" w:hAnsi="Simplified Arabic" w:cs="Simplified Arabic" w:hint="cs"/>
          <w:color w:val="000000"/>
          <w:sz w:val="28"/>
          <w:szCs w:val="28"/>
          <w:rtl/>
        </w:rPr>
        <w:t>.</w:t>
      </w:r>
    </w:p>
    <w:p w:rsidR="00AF36DA" w:rsidRPr="00AF36DA" w:rsidRDefault="00AF36DA" w:rsidP="00442B6F">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 xml:space="preserve"> وقد أشار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هذا التأويل طائفة من النحاة والمفسرين</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05"/>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في حين عده النحاس بعيداً، لأن المقصود (بالمقيمين) في الآية الكريمة هم المؤمنون وليس الملائكة</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06"/>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وتابعه في ذلك مكي القيسي في قوله:((وهو بعيد، لأنه يصير المعنى يؤمنون بما أنزل إليك وبالمقيمين الصلاة، وإنما يجوز على أن تجعل (المقيمين الصلاة) هم الملائكة، فتخبر على الراسخين في العلم، وعن المؤمنين أنهم يؤمنون بما أنزل الله على محمد، ويؤمنون بالملائكة الذي هم صفتهم إقامة الصلاة …))</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07"/>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Pr>
        <w:t xml:space="preserve"> </w:t>
      </w:r>
    </w:p>
    <w:p w:rsidR="00442B6F" w:rsidRDefault="00AF36DA" w:rsidP="00442B6F">
      <w:pPr>
        <w:jc w:val="both"/>
        <w:rPr>
          <w:rFonts w:ascii="Simplified Arabic" w:hAnsi="Simplified Arabic" w:cs="Simplified Arabic"/>
          <w:color w:val="000000"/>
          <w:sz w:val="28"/>
          <w:szCs w:val="28"/>
          <w:rtl/>
        </w:rPr>
      </w:pPr>
      <w:r w:rsidRPr="00AF36DA">
        <w:rPr>
          <w:rFonts w:ascii="Simplified Arabic" w:hAnsi="Simplified Arabic" w:cs="Simplified Arabic"/>
          <w:color w:val="000000"/>
          <w:sz w:val="28"/>
          <w:szCs w:val="28"/>
          <w:rtl/>
        </w:rPr>
        <w:t>ثالثاً: أن يكون قوله تعالى: المقيمين في محل جر عطفاً على الهاء والميم،  في قوله تعالى: منهم ويكون ال</w:t>
      </w:r>
      <w:r w:rsidR="00442B6F">
        <w:rPr>
          <w:rFonts w:ascii="Simplified Arabic" w:hAnsi="Simplified Arabic" w:cs="Simplified Arabic"/>
          <w:color w:val="000000"/>
          <w:sz w:val="28"/>
          <w:szCs w:val="28"/>
          <w:rtl/>
        </w:rPr>
        <w:t>معنى لكن الراسخون في العلم منهم</w:t>
      </w:r>
      <w:r w:rsidRPr="00AF36DA">
        <w:rPr>
          <w:rFonts w:ascii="Simplified Arabic" w:hAnsi="Simplified Arabic" w:cs="Simplified Arabic"/>
          <w:color w:val="000000"/>
          <w:sz w:val="28"/>
          <w:szCs w:val="28"/>
          <w:rtl/>
        </w:rPr>
        <w:t>، ومن المقيمين الصلاة يؤمنون بما أنزل إليك</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08"/>
      </w:r>
      <w:r w:rsidRPr="00AF36DA">
        <w:rPr>
          <w:rFonts w:ascii="Simplified Arabic" w:hAnsi="Simplified Arabic" w:cs="Simplified Arabic"/>
          <w:color w:val="000000"/>
          <w:sz w:val="28"/>
          <w:szCs w:val="28"/>
          <w:vertAlign w:val="superscript"/>
        </w:rPr>
        <w:t>)</w:t>
      </w:r>
      <w:r w:rsidR="00442B6F">
        <w:rPr>
          <w:rFonts w:ascii="Simplified Arabic" w:hAnsi="Simplified Arabic" w:cs="Simplified Arabic" w:hint="cs"/>
          <w:color w:val="000000"/>
          <w:sz w:val="28"/>
          <w:szCs w:val="28"/>
          <w:rtl/>
        </w:rPr>
        <w:t xml:space="preserve">، </w:t>
      </w:r>
      <w:r w:rsidRPr="00AF36DA">
        <w:rPr>
          <w:rFonts w:ascii="Simplified Arabic" w:hAnsi="Simplified Arabic" w:cs="Simplified Arabic"/>
          <w:color w:val="000000"/>
          <w:sz w:val="28"/>
          <w:szCs w:val="28"/>
          <w:rtl/>
        </w:rPr>
        <w:t>وهناك من جعل قوله تعالى: المقيمين</w:t>
      </w:r>
      <w:r w:rsidR="00442B6F">
        <w:rPr>
          <w:rFonts w:ascii="Simplified Arabic" w:eastAsia="AGA Arabesque" w:hAnsi="Simplified Arabic" w:cs="Simplified Arabic" w:hint="cs"/>
          <w:color w:val="000000"/>
          <w:sz w:val="28"/>
          <w:szCs w:val="28"/>
          <w:rtl/>
        </w:rPr>
        <w:t>،</w:t>
      </w:r>
      <w:r w:rsidRPr="00AF36DA">
        <w:rPr>
          <w:rFonts w:ascii="Simplified Arabic" w:hAnsi="Simplified Arabic" w:cs="Simplified Arabic"/>
          <w:color w:val="000000"/>
          <w:sz w:val="28"/>
          <w:szCs w:val="28"/>
          <w:rtl/>
        </w:rPr>
        <w:t xml:space="preserve"> في موضع جر عطفاً على الكاف من قوله تعالى عز وجل</w:t>
      </w:r>
      <w:r w:rsidR="009671AD">
        <w:rPr>
          <w:rFonts w:ascii="Simplified Arabic" w:hAnsi="Simplified Arabic" w:cs="Simplified Arabic" w:hint="cs"/>
          <w:color w:val="000000"/>
          <w:sz w:val="28"/>
          <w:szCs w:val="28"/>
          <w:rtl/>
        </w:rPr>
        <w:t>:</w:t>
      </w:r>
      <w:r w:rsidRPr="00AF36DA">
        <w:rPr>
          <w:rFonts w:ascii="Simplified Arabic" w:hAnsi="Simplified Arabic" w:cs="Simplified Arabic"/>
          <w:color w:val="000000"/>
          <w:sz w:val="28"/>
          <w:szCs w:val="28"/>
          <w:rtl/>
        </w:rPr>
        <w:t xml:space="preserve"> مِنْ قَبْلِكَ وتقدير الكلام من قبلك ومن قبل المقيمين الصلاة ، فحذف المضاف وأقيم المضاف إليه مقامه ، أو يكون قوله تعالى معطوفاً على الكاف في قوله تعالى</w:t>
      </w:r>
      <w:r w:rsidR="009671AD">
        <w:rPr>
          <w:rFonts w:ascii="Simplified Arabic" w:hAnsi="Simplified Arabic" w:cs="Simplified Arabic" w:hint="cs"/>
          <w:color w:val="000000"/>
          <w:sz w:val="28"/>
          <w:szCs w:val="28"/>
          <w:rtl/>
        </w:rPr>
        <w:t>:</w:t>
      </w:r>
      <w:r w:rsidRPr="00AF36DA">
        <w:rPr>
          <w:rFonts w:ascii="Simplified Arabic" w:hAnsi="Simplified Arabic" w:cs="Simplified Arabic"/>
          <w:color w:val="000000"/>
          <w:sz w:val="28"/>
          <w:szCs w:val="28"/>
          <w:rtl/>
        </w:rPr>
        <w:t xml:space="preserve"> أُولَئِكَ، وهذا عند الفراء فيه قبح ((لأن العرب لا ترد مخفوضاً على مخفوض وقد كني عنه))</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09"/>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وهو عند الزجاج ردئ ((لأنه لا يعطف بالظاهر المجرور على المضمر المجرور إلا في شعر))</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10"/>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وهو ما أشار إليه أبو جعفر الطبري من قبل بقوله ((فإنه أبعد في الفصاحة من النصب على المدح لما ذكرت من قبل من قبح رد الظاهر على المكني في المخفوض))</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11"/>
      </w:r>
      <w:r w:rsidRPr="00AF36DA">
        <w:rPr>
          <w:rFonts w:ascii="Simplified Arabic" w:hAnsi="Simplified Arabic" w:cs="Simplified Arabic"/>
          <w:color w:val="000000"/>
          <w:sz w:val="28"/>
          <w:szCs w:val="28"/>
          <w:vertAlign w:val="superscript"/>
        </w:rPr>
        <w:t>)</w:t>
      </w:r>
      <w:r w:rsidR="00442B6F">
        <w:rPr>
          <w:rFonts w:ascii="Simplified Arabic" w:hAnsi="Simplified Arabic" w:cs="Simplified Arabic" w:hint="cs"/>
          <w:color w:val="000000"/>
          <w:sz w:val="28"/>
          <w:szCs w:val="28"/>
          <w:rtl/>
        </w:rPr>
        <w:t>.</w:t>
      </w:r>
    </w:p>
    <w:p w:rsidR="00AF36DA" w:rsidRPr="00AF36DA" w:rsidRDefault="00AF36DA" w:rsidP="00442B6F">
      <w:pPr>
        <w:jc w:val="both"/>
        <w:rPr>
          <w:rFonts w:ascii="Simplified Arabic" w:hAnsi="Simplified Arabic" w:cs="Simplified Arabic"/>
          <w:color w:val="000000"/>
          <w:sz w:val="28"/>
          <w:szCs w:val="28"/>
        </w:rPr>
      </w:pPr>
      <w:r w:rsidRPr="00AF36DA">
        <w:rPr>
          <w:rFonts w:ascii="Simplified Arabic" w:hAnsi="Simplified Arabic" w:cs="Simplified Arabic"/>
          <w:color w:val="000000"/>
          <w:sz w:val="28"/>
          <w:szCs w:val="28"/>
          <w:rtl/>
        </w:rPr>
        <w:t xml:space="preserve"> في حين عدّ ابن مالك جميع القائلين بعدم جواز عطف الظاهر على المضمر ضعيفة ، لأنه لو منح شبه الجر التنوين ال</w:t>
      </w:r>
      <w:r w:rsidR="000D144A">
        <w:rPr>
          <w:rFonts w:ascii="Simplified Arabic" w:hAnsi="Simplified Arabic" w:cs="Simplified Arabic"/>
          <w:color w:val="000000"/>
          <w:sz w:val="28"/>
          <w:szCs w:val="28"/>
          <w:rtl/>
        </w:rPr>
        <w:t>عطف لمنع توكيده، والإبدال منه،</w:t>
      </w:r>
      <w:r w:rsidRPr="00AF36DA">
        <w:rPr>
          <w:rFonts w:ascii="Simplified Arabic" w:hAnsi="Simplified Arabic" w:cs="Simplified Arabic"/>
          <w:color w:val="000000"/>
          <w:sz w:val="28"/>
          <w:szCs w:val="28"/>
          <w:rtl/>
        </w:rPr>
        <w:t xml:space="preserve"> لأن التنوين لا يؤكد، ويبدل ضمير الجر ويؤكد، ويبدل منه بإجماع، فللعطف أسوة بهما أولى بالجواز، لأنه تابع بواسطته يقوم مقام إعادة العامل، ولو كان حلول كل واحد من المعطوف والمعطوف عليه شرطاً في الصحة لم يجز ((رب رجل وأخيه))</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12"/>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Pr>
        <w:t>.</w:t>
      </w:r>
    </w:p>
    <w:p w:rsidR="00C247C1" w:rsidRDefault="00AF36DA" w:rsidP="00C247C1">
      <w:pPr>
        <w:jc w:val="both"/>
        <w:rPr>
          <w:rFonts w:ascii="Simplified Arabic" w:hAnsi="Simplified Arabic" w:cs="Simplified Arabic"/>
          <w:color w:val="000000"/>
          <w:sz w:val="28"/>
          <w:szCs w:val="28"/>
          <w:rtl/>
        </w:rPr>
      </w:pPr>
      <w:r w:rsidRPr="00AF36DA">
        <w:rPr>
          <w:rFonts w:ascii="Simplified Arabic" w:hAnsi="Simplified Arabic" w:cs="Simplified Arabic"/>
          <w:b/>
          <w:color w:val="000000"/>
          <w:sz w:val="28"/>
          <w:szCs w:val="28"/>
          <w:rtl/>
        </w:rPr>
        <w:t>رابعاً</w:t>
      </w:r>
      <w:r w:rsidRPr="00AF36DA">
        <w:rPr>
          <w:rFonts w:ascii="Simplified Arabic" w:hAnsi="Simplified Arabic" w:cs="Simplified Arabic"/>
          <w:color w:val="000000"/>
          <w:sz w:val="28"/>
          <w:szCs w:val="28"/>
          <w:rtl/>
        </w:rPr>
        <w:t xml:space="preserve">: أن يكون قوله تعالى: </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المقيمين</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 xml:space="preserve"> وهْماً من الكاتب</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13"/>
      </w:r>
      <w:r w:rsidRPr="00AF36DA">
        <w:rPr>
          <w:rFonts w:ascii="Simplified Arabic" w:hAnsi="Simplified Arabic" w:cs="Simplified Arabic"/>
          <w:color w:val="000000"/>
          <w:sz w:val="28"/>
          <w:szCs w:val="28"/>
          <w:vertAlign w:val="superscript"/>
        </w:rPr>
        <w:t>)</w:t>
      </w:r>
      <w:r w:rsidR="00442B6F">
        <w:rPr>
          <w:rFonts w:ascii="Simplified Arabic" w:hAnsi="Simplified Arabic" w:cs="Simplified Arabic"/>
          <w:color w:val="000000"/>
          <w:sz w:val="28"/>
          <w:szCs w:val="28"/>
          <w:rtl/>
        </w:rPr>
        <w:t xml:space="preserve">، </w:t>
      </w:r>
      <w:r w:rsidRPr="00AF36DA">
        <w:rPr>
          <w:rFonts w:ascii="Simplified Arabic" w:hAnsi="Simplified Arabic" w:cs="Simplified Arabic"/>
          <w:color w:val="000000"/>
          <w:sz w:val="28"/>
          <w:szCs w:val="28"/>
          <w:rtl/>
        </w:rPr>
        <w:t>وقد ردَّ الزجاج هذا القول ووصفه ب</w:t>
      </w:r>
      <w:r w:rsidR="00442B6F">
        <w:rPr>
          <w:rFonts w:ascii="Simplified Arabic" w:hAnsi="Simplified Arabic" w:cs="Simplified Arabic"/>
          <w:color w:val="000000"/>
          <w:sz w:val="28"/>
          <w:szCs w:val="28"/>
          <w:rtl/>
        </w:rPr>
        <w:t>أنه ((عند أهل اللغة بعيد جداً،</w:t>
      </w:r>
      <w:r w:rsidRPr="00AF36DA">
        <w:rPr>
          <w:rFonts w:ascii="Simplified Arabic" w:hAnsi="Simplified Arabic" w:cs="Simplified Arabic"/>
          <w:color w:val="000000"/>
          <w:sz w:val="28"/>
          <w:szCs w:val="28"/>
          <w:rtl/>
        </w:rPr>
        <w:t xml:space="preserve"> لأن الذين جمعوا القرآن أصحاب الرسول</w:t>
      </w:r>
      <w:r w:rsidRPr="00AF36DA">
        <w:rPr>
          <w:rFonts w:ascii="Simplified Arabic" w:hAnsi="Simplified Arabic" w:cs="Simplified Arabic"/>
          <w:color w:val="000000"/>
          <w:sz w:val="28"/>
          <w:szCs w:val="28"/>
        </w:rPr>
        <w:t xml:space="preserve">– </w:t>
      </w:r>
      <w:r w:rsidR="00C247C1">
        <w:rPr>
          <w:rFonts w:ascii="Simplified Arabic" w:hAnsi="Simplified Arabic" w:cs="Simplified Arabic" w:hint="cs"/>
          <w:color w:val="000000"/>
          <w:sz w:val="28"/>
          <w:szCs w:val="28"/>
          <w:rtl/>
        </w:rPr>
        <w:t xml:space="preserve"> </w:t>
      </w:r>
      <w:r w:rsidRPr="00AF36DA">
        <w:rPr>
          <w:rFonts w:ascii="Simplified Arabic" w:hAnsi="Simplified Arabic" w:cs="Simplified Arabic"/>
          <w:color w:val="000000"/>
          <w:sz w:val="28"/>
          <w:szCs w:val="28"/>
          <w:rtl/>
        </w:rPr>
        <w:t>صلى</w:t>
      </w:r>
      <w:r w:rsidR="00442B6F">
        <w:rPr>
          <w:rFonts w:ascii="Simplified Arabic" w:hAnsi="Simplified Arabic" w:cs="Simplified Arabic"/>
          <w:color w:val="000000"/>
          <w:sz w:val="28"/>
          <w:szCs w:val="28"/>
          <w:rtl/>
        </w:rPr>
        <w:t xml:space="preserve"> الله عليه وسلم-  وهم أهل اللغة</w:t>
      </w:r>
      <w:r w:rsidRPr="00AF36DA">
        <w:rPr>
          <w:rFonts w:ascii="Simplified Arabic" w:hAnsi="Simplified Arabic" w:cs="Simplified Arabic"/>
          <w:color w:val="000000"/>
          <w:sz w:val="28"/>
          <w:szCs w:val="28"/>
          <w:rtl/>
        </w:rPr>
        <w:t>، وهم القدوة وهم قريبوا العهد بالإسلا</w:t>
      </w:r>
      <w:r w:rsidR="00442B6F">
        <w:rPr>
          <w:rFonts w:ascii="Simplified Arabic" w:hAnsi="Simplified Arabic" w:cs="Simplified Arabic"/>
          <w:color w:val="000000"/>
          <w:sz w:val="28"/>
          <w:szCs w:val="28"/>
          <w:rtl/>
        </w:rPr>
        <w:t xml:space="preserve">م، </w:t>
      </w:r>
      <w:r w:rsidRPr="00AF36DA">
        <w:rPr>
          <w:rFonts w:ascii="Simplified Arabic" w:hAnsi="Simplified Arabic" w:cs="Simplified Arabic"/>
          <w:color w:val="000000"/>
          <w:sz w:val="28"/>
          <w:szCs w:val="28"/>
          <w:rtl/>
        </w:rPr>
        <w:t>فكيف يتركون في</w:t>
      </w:r>
      <w:r w:rsidR="00442B6F">
        <w:rPr>
          <w:rFonts w:ascii="Simplified Arabic" w:hAnsi="Simplified Arabic" w:cs="Simplified Arabic"/>
          <w:color w:val="000000"/>
          <w:sz w:val="28"/>
          <w:szCs w:val="28"/>
          <w:rtl/>
        </w:rPr>
        <w:t xml:space="preserve"> كتاب الله شيئاً يصلحه غيرهم، </w:t>
      </w:r>
      <w:r w:rsidRPr="00AF36DA">
        <w:rPr>
          <w:rFonts w:ascii="Simplified Arabic" w:hAnsi="Simplified Arabic" w:cs="Simplified Arabic"/>
          <w:color w:val="000000"/>
          <w:sz w:val="28"/>
          <w:szCs w:val="28"/>
          <w:rtl/>
        </w:rPr>
        <w:t xml:space="preserve">وهم الذين أخذوه عن رسول الله </w:t>
      </w:r>
      <w:r w:rsidR="00C247C1">
        <w:rPr>
          <w:rFonts w:ascii="Simplified Arabic" w:hAnsi="Simplified Arabic" w:cs="Simplified Arabic" w:hint="cs"/>
          <w:color w:val="000000"/>
          <w:sz w:val="28"/>
          <w:szCs w:val="28"/>
          <w:rtl/>
        </w:rPr>
        <w:t xml:space="preserve">- </w:t>
      </w:r>
      <w:r w:rsidR="00C247C1">
        <w:rPr>
          <w:rFonts w:ascii="Simplified Arabic" w:hAnsi="Simplified Arabic" w:cs="Simplified Arabic"/>
          <w:color w:val="000000"/>
          <w:sz w:val="28"/>
          <w:szCs w:val="28"/>
          <w:rtl/>
        </w:rPr>
        <w:t>صلى الله عليه وسلم</w:t>
      </w:r>
      <w:r w:rsidR="00C247C1">
        <w:rPr>
          <w:rFonts w:ascii="Simplified Arabic" w:hAnsi="Simplified Arabic" w:cs="Simplified Arabic" w:hint="cs"/>
          <w:color w:val="000000"/>
          <w:sz w:val="28"/>
          <w:szCs w:val="28"/>
          <w:rtl/>
        </w:rPr>
        <w:t xml:space="preserve"> -</w:t>
      </w:r>
      <w:r w:rsidR="00C247C1">
        <w:rPr>
          <w:rFonts w:ascii="Simplified Arabic" w:hAnsi="Simplified Arabic" w:cs="Simplified Arabic"/>
          <w:color w:val="000000"/>
          <w:sz w:val="28"/>
          <w:szCs w:val="28"/>
          <w:rtl/>
        </w:rPr>
        <w:t xml:space="preserve"> وجمعوه</w:t>
      </w:r>
      <w:r w:rsidR="000D144A">
        <w:rPr>
          <w:rFonts w:ascii="Simplified Arabic" w:hAnsi="Simplified Arabic" w:cs="Simplified Arabic"/>
          <w:color w:val="000000"/>
          <w:sz w:val="28"/>
          <w:szCs w:val="28"/>
          <w:rtl/>
        </w:rPr>
        <w:t xml:space="preserve">، </w:t>
      </w:r>
      <w:r w:rsidRPr="00AF36DA">
        <w:rPr>
          <w:rFonts w:ascii="Simplified Arabic" w:hAnsi="Simplified Arabic" w:cs="Simplified Arabic"/>
          <w:color w:val="000000"/>
          <w:sz w:val="28"/>
          <w:szCs w:val="28"/>
          <w:rtl/>
        </w:rPr>
        <w:t>وهذا ساقط عمن لا ي</w:t>
      </w:r>
      <w:r w:rsidR="00442B6F">
        <w:rPr>
          <w:rFonts w:ascii="Simplified Arabic" w:hAnsi="Simplified Arabic" w:cs="Simplified Arabic"/>
          <w:color w:val="000000"/>
          <w:sz w:val="28"/>
          <w:szCs w:val="28"/>
          <w:rtl/>
        </w:rPr>
        <w:t>علم بعدهم</w:t>
      </w:r>
      <w:r w:rsidR="000D144A">
        <w:rPr>
          <w:rFonts w:ascii="Simplified Arabic" w:hAnsi="Simplified Arabic" w:cs="Simplified Arabic"/>
          <w:color w:val="000000"/>
          <w:sz w:val="28"/>
          <w:szCs w:val="28"/>
          <w:rtl/>
        </w:rPr>
        <w:t xml:space="preserve">، </w:t>
      </w:r>
      <w:r w:rsidR="00442B6F">
        <w:rPr>
          <w:rFonts w:ascii="Simplified Arabic" w:hAnsi="Simplified Arabic" w:cs="Simplified Arabic"/>
          <w:color w:val="000000"/>
          <w:sz w:val="28"/>
          <w:szCs w:val="28"/>
          <w:rtl/>
        </w:rPr>
        <w:t xml:space="preserve">وساقط عمن يعلم، </w:t>
      </w:r>
      <w:r w:rsidR="00C247C1">
        <w:rPr>
          <w:rFonts w:ascii="Simplified Arabic" w:hAnsi="Simplified Arabic" w:cs="Simplified Arabic"/>
          <w:color w:val="000000"/>
          <w:sz w:val="28"/>
          <w:szCs w:val="28"/>
          <w:rtl/>
        </w:rPr>
        <w:t>لأنهم يقتدى بهم</w:t>
      </w:r>
      <w:r w:rsidRPr="00AF36DA">
        <w:rPr>
          <w:rFonts w:ascii="Simplified Arabic" w:hAnsi="Simplified Arabic" w:cs="Simplified Arabic"/>
          <w:color w:val="000000"/>
          <w:sz w:val="28"/>
          <w:szCs w:val="28"/>
          <w:rtl/>
        </w:rPr>
        <w:t>، فهذا مما لا ينبغي أن ينسب إليهم رحمة الله ع</w:t>
      </w:r>
      <w:r w:rsidR="00442B6F">
        <w:rPr>
          <w:rFonts w:ascii="Simplified Arabic" w:hAnsi="Simplified Arabic" w:cs="Simplified Arabic"/>
          <w:color w:val="000000"/>
          <w:sz w:val="28"/>
          <w:szCs w:val="28"/>
          <w:rtl/>
        </w:rPr>
        <w:t>ليهم، والقرآن محكم لا لحن فيه</w:t>
      </w:r>
      <w:r w:rsidRPr="00AF36DA">
        <w:rPr>
          <w:rFonts w:ascii="Simplified Arabic" w:hAnsi="Simplified Arabic" w:cs="Simplified Arabic"/>
          <w:color w:val="000000"/>
          <w:sz w:val="28"/>
          <w:szCs w:val="28"/>
          <w:rtl/>
        </w:rPr>
        <w:t>، ولا تتكلم العرب بأجود منه في الأعراب… ))</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14"/>
      </w:r>
      <w:r w:rsidRPr="00AF36DA">
        <w:rPr>
          <w:rFonts w:ascii="Simplified Arabic" w:hAnsi="Simplified Arabic" w:cs="Simplified Arabic"/>
          <w:color w:val="000000"/>
          <w:sz w:val="28"/>
          <w:szCs w:val="28"/>
          <w:vertAlign w:val="superscript"/>
        </w:rPr>
        <w:t>)</w:t>
      </w:r>
      <w:r w:rsidR="00C247C1">
        <w:rPr>
          <w:rFonts w:ascii="Simplified Arabic" w:hAnsi="Simplified Arabic" w:cs="Simplified Arabic" w:hint="cs"/>
          <w:color w:val="000000"/>
          <w:sz w:val="28"/>
          <w:szCs w:val="28"/>
          <w:rtl/>
        </w:rPr>
        <w:t xml:space="preserve"> </w:t>
      </w:r>
      <w:r w:rsidR="000D144A">
        <w:rPr>
          <w:rFonts w:ascii="Simplified Arabic" w:hAnsi="Simplified Arabic" w:cs="Simplified Arabic"/>
          <w:color w:val="000000"/>
          <w:sz w:val="28"/>
          <w:szCs w:val="28"/>
          <w:rtl/>
        </w:rPr>
        <w:t xml:space="preserve">وتابعه في هذا الرأي الزمخشري، </w:t>
      </w:r>
      <w:r w:rsidRPr="00AF36DA">
        <w:rPr>
          <w:rFonts w:ascii="Simplified Arabic" w:hAnsi="Simplified Arabic" w:cs="Simplified Arabic"/>
          <w:color w:val="000000"/>
          <w:sz w:val="28"/>
          <w:szCs w:val="28"/>
          <w:rtl/>
        </w:rPr>
        <w:t>إذ وصف من يلتفت إليه بعدم معرفته بمذاهب العرب</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15"/>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w:t>
      </w:r>
    </w:p>
    <w:p w:rsidR="00AF36DA" w:rsidRPr="00AF36DA" w:rsidRDefault="00AF36DA" w:rsidP="00C247C1">
      <w:pPr>
        <w:jc w:val="both"/>
        <w:rPr>
          <w:rFonts w:ascii="Simplified Arabic" w:hAnsi="Simplified Arabic" w:cs="Simplified Arabic"/>
          <w:color w:val="000000"/>
          <w:sz w:val="28"/>
          <w:szCs w:val="28"/>
          <w:rtl/>
          <w:lang w:bidi="ar-LY"/>
        </w:rPr>
      </w:pPr>
      <w:r w:rsidRPr="00AF36DA">
        <w:rPr>
          <w:rFonts w:ascii="Simplified Arabic" w:hAnsi="Simplified Arabic" w:cs="Simplified Arabic"/>
          <w:color w:val="000000"/>
          <w:sz w:val="28"/>
          <w:szCs w:val="28"/>
          <w:rtl/>
        </w:rPr>
        <w:t>ومما تقدم يبدو لي - والله أعلم - أن النصب على المدح والاختصاص هو أرجح الآراء التي قيلت في هذا الموضع لأنه يتفق وأقوال كبار النحاة ، وتؤيده الآي</w:t>
      </w:r>
      <w:r w:rsidR="00C247C1">
        <w:rPr>
          <w:rFonts w:ascii="Simplified Arabic" w:hAnsi="Simplified Arabic" w:cs="Simplified Arabic"/>
          <w:color w:val="000000"/>
          <w:sz w:val="28"/>
          <w:szCs w:val="28"/>
          <w:rtl/>
        </w:rPr>
        <w:t xml:space="preserve">ات القرآنية والشواهد النحوية، </w:t>
      </w:r>
      <w:r w:rsidRPr="00AF36DA">
        <w:rPr>
          <w:rFonts w:ascii="Simplified Arabic" w:hAnsi="Simplified Arabic" w:cs="Simplified Arabic"/>
          <w:color w:val="000000"/>
          <w:sz w:val="28"/>
          <w:szCs w:val="28"/>
          <w:rtl/>
        </w:rPr>
        <w:t>فضلاً على ملائم</w:t>
      </w:r>
      <w:r w:rsidR="00C247C1">
        <w:rPr>
          <w:rFonts w:ascii="Simplified Arabic" w:hAnsi="Simplified Arabic" w:cs="Simplified Arabic"/>
          <w:color w:val="000000"/>
          <w:sz w:val="28"/>
          <w:szCs w:val="28"/>
          <w:rtl/>
        </w:rPr>
        <w:t>ة الدلالة للسياق العام دون تكلف</w:t>
      </w:r>
      <w:r w:rsidRPr="00AF36DA">
        <w:rPr>
          <w:rFonts w:ascii="Simplified Arabic" w:hAnsi="Simplified Arabic" w:cs="Simplified Arabic"/>
          <w:color w:val="000000"/>
          <w:sz w:val="28"/>
          <w:szCs w:val="28"/>
          <w:rtl/>
        </w:rPr>
        <w:t>، أو خروج على الق</w:t>
      </w:r>
      <w:r w:rsidR="00C247C1">
        <w:rPr>
          <w:rFonts w:ascii="Simplified Arabic" w:hAnsi="Simplified Arabic" w:cs="Simplified Arabic"/>
          <w:color w:val="000000"/>
          <w:sz w:val="28"/>
          <w:szCs w:val="28"/>
          <w:rtl/>
        </w:rPr>
        <w:t>واعد النحوية، أما الخفض بالعطف</w:t>
      </w:r>
      <w:r w:rsidRPr="00AF36DA">
        <w:rPr>
          <w:rFonts w:ascii="Simplified Arabic" w:hAnsi="Simplified Arabic" w:cs="Simplified Arabic"/>
          <w:color w:val="000000"/>
          <w:sz w:val="28"/>
          <w:szCs w:val="28"/>
          <w:rtl/>
        </w:rPr>
        <w:t>، فقد رجحه جمع من المحدثين</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16"/>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وإن كان معطوفاً على مضمر، محتذين حذو طائفة من النحاة المتقدمين</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17"/>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من غير التفات </w:t>
      </w:r>
      <w:r w:rsidR="00783208">
        <w:rPr>
          <w:rFonts w:ascii="Simplified Arabic" w:hAnsi="Simplified Arabic" w:cs="Simplified Arabic"/>
          <w:color w:val="000000"/>
          <w:sz w:val="28"/>
          <w:szCs w:val="28"/>
          <w:rtl/>
        </w:rPr>
        <w:t>إلى</w:t>
      </w:r>
      <w:r w:rsidRPr="00AF36DA">
        <w:rPr>
          <w:rFonts w:ascii="Simplified Arabic" w:hAnsi="Simplified Arabic" w:cs="Simplified Arabic"/>
          <w:color w:val="000000"/>
          <w:sz w:val="28"/>
          <w:szCs w:val="28"/>
          <w:rtl/>
        </w:rPr>
        <w:t xml:space="preserve"> قيود النحاة البصريين</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18"/>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معتمدين في ذلك على كلام الله جل وعل</w:t>
      </w:r>
      <w:r w:rsidR="009671AD">
        <w:rPr>
          <w:rFonts w:ascii="Simplified Arabic" w:hAnsi="Simplified Arabic" w:cs="Simplified Arabic"/>
          <w:color w:val="000000"/>
          <w:sz w:val="28"/>
          <w:szCs w:val="28"/>
          <w:rtl/>
        </w:rPr>
        <w:t xml:space="preserve">ا ، وكلام العرب شعراً ونثراً ، </w:t>
      </w:r>
      <w:r w:rsidRPr="00AF36DA">
        <w:rPr>
          <w:rFonts w:ascii="Simplified Arabic" w:hAnsi="Simplified Arabic" w:cs="Simplified Arabic"/>
          <w:color w:val="000000"/>
          <w:sz w:val="28"/>
          <w:szCs w:val="28"/>
          <w:rtl/>
        </w:rPr>
        <w:t xml:space="preserve">فمن كلام الله سبحانه وتعالى قوله: </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rtl/>
        </w:rPr>
        <w:t>قُلْ قِتَالٌ فِيهِ كَبِيرٌ وَصَدٌّ عَنْ سَبِيلِ اللَّهِ وَكُفْرٌ بِهِ وَالْمَسْجِدِ الْحَرَامِ</w:t>
      </w:r>
      <w:r w:rsidRPr="00AF36DA">
        <w:rPr>
          <w:rFonts w:ascii="Simplified Arabic" w:eastAsia="AGA Arabesque" w:hAnsi="Simplified Arabic" w:cs="Simplified Arabic"/>
          <w:color w:val="000000"/>
          <w:sz w:val="28"/>
          <w:szCs w:val="28"/>
        </w:rPr>
        <w:t></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19"/>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فجر (المسجد) بالعطف على الهاء المج</w:t>
      </w:r>
      <w:r w:rsidR="00C247C1">
        <w:rPr>
          <w:rFonts w:ascii="Simplified Arabic" w:hAnsi="Simplified Arabic" w:cs="Simplified Arabic"/>
          <w:color w:val="000000"/>
          <w:sz w:val="28"/>
          <w:szCs w:val="28"/>
          <w:rtl/>
        </w:rPr>
        <w:t>رورة بالباء في قوله تعالى: (به)</w:t>
      </w:r>
      <w:r w:rsidRPr="00AF36DA">
        <w:rPr>
          <w:rFonts w:ascii="Simplified Arabic" w:hAnsi="Simplified Arabic" w:cs="Simplified Arabic"/>
          <w:color w:val="000000"/>
          <w:sz w:val="28"/>
          <w:szCs w:val="28"/>
          <w:rtl/>
        </w:rPr>
        <w:t xml:space="preserve"> لا بالعطف على (سبيل) صلة له ، إذ هو متعلق به و(كفر) معطوف على (الصد) فإن جعل (المسجد) معطوفاً على (سبيل) كان من قيام الصلة للصد، و(كفر) عليه، فيلزم ما ذكر من العطف على الموصول قبل تمام الصلة ، وهو ممنوع بإجماع، فإن عطف على الهاء خلص من ذلك ، فحكم برجحانه لتبين برهانه</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20"/>
      </w:r>
      <w:r w:rsidRPr="00AF36DA">
        <w:rPr>
          <w:rFonts w:ascii="Simplified Arabic" w:hAnsi="Simplified Arabic" w:cs="Simplified Arabic"/>
          <w:color w:val="000000"/>
          <w:sz w:val="28"/>
          <w:szCs w:val="28"/>
          <w:vertAlign w:val="superscript"/>
        </w:rPr>
        <w:t>)</w:t>
      </w:r>
      <w:r w:rsidR="000D144A">
        <w:rPr>
          <w:rFonts w:ascii="Simplified Arabic" w:hAnsi="Simplified Arabic" w:cs="Simplified Arabic"/>
          <w:color w:val="000000"/>
          <w:sz w:val="28"/>
          <w:szCs w:val="28"/>
          <w:rtl/>
        </w:rPr>
        <w:t xml:space="preserve">، </w:t>
      </w:r>
      <w:r w:rsidRPr="00AF36DA">
        <w:rPr>
          <w:rFonts w:ascii="Simplified Arabic" w:hAnsi="Simplified Arabic" w:cs="Simplified Arabic"/>
          <w:color w:val="000000"/>
          <w:sz w:val="28"/>
          <w:szCs w:val="28"/>
          <w:rtl/>
        </w:rPr>
        <w:t>ونظير هذه الآية قوله تعالى:</w:t>
      </w:r>
      <w:r w:rsidR="009671AD" w:rsidRPr="00AF36DA">
        <w:rPr>
          <w:rFonts w:ascii="Simplified Arabic" w:hAnsi="Simplified Arabic" w:cs="Simplified Arabic"/>
          <w:color w:val="000000"/>
          <w:sz w:val="28"/>
          <w:szCs w:val="28"/>
          <w:rtl/>
        </w:rPr>
        <w:t xml:space="preserve"> </w:t>
      </w:r>
      <w:r w:rsidRPr="00AF36DA">
        <w:rPr>
          <w:rFonts w:ascii="Simplified Arabic" w:hAnsi="Simplified Arabic" w:cs="Simplified Arabic"/>
          <w:color w:val="000000"/>
          <w:sz w:val="28"/>
          <w:szCs w:val="28"/>
          <w:rtl/>
        </w:rPr>
        <w:t>وَاتَّقُوا اللَّهَ الَّذِي تَسَاءَلُونَ بِهِ وَالْأَرْحَامَ</w:t>
      </w:r>
      <w:r w:rsidR="009671AD" w:rsidRPr="00AF36DA">
        <w:rPr>
          <w:rFonts w:ascii="Simplified Arabic" w:hAnsi="Simplified Arabic" w:cs="Simplified Arabic"/>
          <w:color w:val="000000"/>
          <w:sz w:val="28"/>
          <w:szCs w:val="28"/>
          <w:vertAlign w:val="superscript"/>
        </w:rPr>
        <w:t xml:space="preserve"> </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21"/>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إذ قرأها حمزة وقتادة والأعمش بالجر في الأرحام،  أما في الحديث الشريف،  فقد ورد في قوله (ص) : ((إنما مثلكم واليهود والنصارى كرجل استعمل أعمالاً))</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22"/>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tl/>
        </w:rPr>
        <w:t xml:space="preserve"> إذ روي ق</w:t>
      </w:r>
      <w:r w:rsidR="000D144A">
        <w:rPr>
          <w:rFonts w:ascii="Simplified Arabic" w:hAnsi="Simplified Arabic" w:cs="Simplified Arabic"/>
          <w:color w:val="000000"/>
          <w:sz w:val="28"/>
          <w:szCs w:val="28"/>
          <w:rtl/>
        </w:rPr>
        <w:t xml:space="preserve">وله: (واليهود) بالخفض والرفع ، </w:t>
      </w:r>
      <w:r w:rsidRPr="00AF36DA">
        <w:rPr>
          <w:rFonts w:ascii="Simplified Arabic" w:hAnsi="Simplified Arabic" w:cs="Simplified Arabic"/>
          <w:color w:val="000000"/>
          <w:sz w:val="28"/>
          <w:szCs w:val="28"/>
          <w:rtl/>
        </w:rPr>
        <w:t>وإحتج ابن مالك بهذا الحديث ، حيث: ((تضمَّن هذا الحديث العطف على ضمير الجر بغير إعادة ا</w:t>
      </w:r>
      <w:r w:rsidR="000D144A">
        <w:rPr>
          <w:rFonts w:ascii="Simplified Arabic" w:hAnsi="Simplified Arabic" w:cs="Simplified Arabic"/>
          <w:color w:val="000000"/>
          <w:sz w:val="28"/>
          <w:szCs w:val="28"/>
          <w:rtl/>
        </w:rPr>
        <w:t xml:space="preserve">لجار والجوار أصبح من المنع ، </w:t>
      </w:r>
      <w:r w:rsidRPr="00AF36DA">
        <w:rPr>
          <w:rFonts w:ascii="Simplified Arabic" w:hAnsi="Simplified Arabic" w:cs="Simplified Arabic"/>
          <w:color w:val="000000"/>
          <w:sz w:val="28"/>
          <w:szCs w:val="28"/>
          <w:rtl/>
        </w:rPr>
        <w:t>لضعف احتجاج المانعين وصحة استعماله نثراً ونظماً))</w:t>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vertAlign w:val="superscript"/>
        </w:rPr>
        <w:footnoteReference w:id="1023"/>
      </w:r>
      <w:r w:rsidRPr="00AF36DA">
        <w:rPr>
          <w:rFonts w:ascii="Simplified Arabic" w:hAnsi="Simplified Arabic" w:cs="Simplified Arabic"/>
          <w:color w:val="000000"/>
          <w:sz w:val="28"/>
          <w:szCs w:val="28"/>
          <w:vertAlign w:val="superscript"/>
        </w:rPr>
        <w:t>)</w:t>
      </w:r>
      <w:r w:rsidRPr="00AF36DA">
        <w:rPr>
          <w:rFonts w:ascii="Simplified Arabic" w:hAnsi="Simplified Arabic" w:cs="Simplified Arabic"/>
          <w:color w:val="000000"/>
          <w:sz w:val="28"/>
          <w:szCs w:val="28"/>
        </w:rPr>
        <w:t xml:space="preserve">. </w:t>
      </w:r>
    </w:p>
    <w:p w:rsidR="00C247C1" w:rsidRDefault="00AF36DA" w:rsidP="000D144A">
      <w:pPr>
        <w:jc w:val="both"/>
        <w:rPr>
          <w:rFonts w:ascii="Simplified Arabic" w:hAnsi="Simplified Arabic" w:cs="Simplified Arabic"/>
          <w:sz w:val="28"/>
          <w:szCs w:val="28"/>
          <w:rtl/>
        </w:rPr>
      </w:pPr>
      <w:r w:rsidRPr="00AF36DA">
        <w:rPr>
          <w:rFonts w:ascii="Simplified Arabic" w:hAnsi="Simplified Arabic" w:cs="Simplified Arabic"/>
          <w:sz w:val="28"/>
          <w:szCs w:val="28"/>
          <w:rtl/>
        </w:rPr>
        <w:t xml:space="preserve">وأما في الشعر ما أنشده سيبويه: </w:t>
      </w:r>
    </w:p>
    <w:p w:rsidR="00AF36DA" w:rsidRPr="00AF36DA" w:rsidRDefault="00C247C1" w:rsidP="000D144A">
      <w:pPr>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ab/>
      </w:r>
      <w:r w:rsidR="00AF36DA" w:rsidRPr="00AF36DA">
        <w:rPr>
          <w:rFonts w:ascii="Simplified Arabic" w:hAnsi="Simplified Arabic" w:cs="Simplified Arabic"/>
          <w:sz w:val="28"/>
          <w:szCs w:val="28"/>
          <w:rtl/>
        </w:rPr>
        <w:t xml:space="preserve">فاليوم قرَّبت تهجُونا وتَشْتِمُنَا </w:t>
      </w:r>
      <w:r w:rsidR="00AF36DA" w:rsidRPr="00AF36DA">
        <w:rPr>
          <w:rFonts w:ascii="Simplified Arabic" w:hAnsi="Simplified Arabic" w:cs="Simplified Arabic"/>
          <w:sz w:val="28"/>
          <w:szCs w:val="28"/>
          <w:rtl/>
        </w:rPr>
        <w:tab/>
      </w:r>
      <w:r w:rsidR="00AF36DA" w:rsidRPr="00AF36DA">
        <w:rPr>
          <w:rFonts w:ascii="Simplified Arabic" w:hAnsi="Simplified Arabic" w:cs="Simplified Arabic"/>
          <w:sz w:val="28"/>
          <w:szCs w:val="28"/>
          <w:rtl/>
        </w:rPr>
        <w:t> فَأْذَهَبْ فما بكَ والأيامِ من عجبٍ</w:t>
      </w:r>
    </w:p>
    <w:p w:rsidR="00AF36DA" w:rsidRPr="00AF36DA" w:rsidRDefault="00AF36DA" w:rsidP="00AF36DA">
      <w:pPr>
        <w:jc w:val="both"/>
        <w:rPr>
          <w:rFonts w:ascii="Simplified Arabic" w:hAnsi="Simplified Arabic" w:cs="Simplified Arabic"/>
          <w:sz w:val="28"/>
          <w:szCs w:val="28"/>
          <w:rtl/>
          <w:lang w:bidi="ar-LY"/>
        </w:rPr>
      </w:pPr>
      <w:r w:rsidRPr="00AF36DA">
        <w:rPr>
          <w:rFonts w:ascii="Simplified Arabic" w:hAnsi="Simplified Arabic" w:cs="Simplified Arabic"/>
          <w:sz w:val="28"/>
          <w:szCs w:val="28"/>
          <w:rtl/>
        </w:rPr>
        <w:t>بجر الأيام عطفاً على الضمير المجرور</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1024"/>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Pr>
        <w:t>.</w:t>
      </w:r>
      <w:r w:rsidRPr="00AF36DA">
        <w:rPr>
          <w:rFonts w:ascii="Simplified Arabic" w:hAnsi="Simplified Arabic" w:cs="Simplified Arabic" w:hint="cs"/>
          <w:sz w:val="28"/>
          <w:szCs w:val="28"/>
          <w:rtl/>
          <w:lang w:bidi="ar-LY"/>
        </w:rPr>
        <w:t>.</w:t>
      </w:r>
    </w:p>
    <w:p w:rsidR="00AF36DA" w:rsidRPr="00AF36DA" w:rsidRDefault="00AF36DA" w:rsidP="009671AD">
      <w:pPr>
        <w:jc w:val="both"/>
        <w:rPr>
          <w:rFonts w:ascii="Simplified Arabic" w:hAnsi="Simplified Arabic" w:cs="Simplified Arabic"/>
          <w:sz w:val="28"/>
          <w:szCs w:val="28"/>
        </w:rPr>
      </w:pPr>
      <w:r w:rsidRPr="00AF36DA">
        <w:rPr>
          <w:rFonts w:ascii="Simplified Arabic" w:hAnsi="Simplified Arabic" w:cs="Simplified Arabic"/>
          <w:sz w:val="28"/>
          <w:szCs w:val="28"/>
          <w:rtl/>
        </w:rPr>
        <w:t xml:space="preserve">ولا أحسب هذه الحجج قوية بحيث يمكن جعل رأي </w:t>
      </w:r>
      <w:r w:rsidR="000D144A">
        <w:rPr>
          <w:rFonts w:ascii="Simplified Arabic" w:hAnsi="Simplified Arabic" w:cs="Simplified Arabic"/>
          <w:sz w:val="28"/>
          <w:szCs w:val="28"/>
          <w:rtl/>
        </w:rPr>
        <w:t xml:space="preserve">العطف على المضمر أرجح الآراء ، </w:t>
      </w:r>
      <w:r w:rsidRPr="00AF36DA">
        <w:rPr>
          <w:rFonts w:ascii="Simplified Arabic" w:hAnsi="Simplified Arabic" w:cs="Simplified Arabic"/>
          <w:sz w:val="28"/>
          <w:szCs w:val="28"/>
          <w:rtl/>
        </w:rPr>
        <w:t>وذلك لأن الآية السابقة التي أحتجوا بها في جر (المسجد) بالعطف على الهاء في (به) لم يكن أقوى من جرها على تقدير يسألونك عن القتال وعن المسجد ، بدليل قوله تعالى:</w:t>
      </w:r>
      <w:r w:rsidRPr="00AF36DA">
        <w:rPr>
          <w:rFonts w:ascii="Simplified Arabic" w:hAnsi="Simplified Arabic" w:cs="Simplified Arabic"/>
          <w:sz w:val="28"/>
          <w:szCs w:val="28"/>
        </w:rPr>
        <w:t></w:t>
      </w:r>
      <w:r w:rsidRPr="00AF36DA">
        <w:rPr>
          <w:rFonts w:ascii="Simplified Arabic" w:hAnsi="Simplified Arabic" w:cs="Simplified Arabic"/>
          <w:sz w:val="28"/>
          <w:szCs w:val="28"/>
          <w:rtl/>
        </w:rPr>
        <w:t>وَإِخْرَاجُ أَهْلِهِ مِنْهُ أَكْبَرُ عِنْدَ اللَّهِ</w:t>
      </w:r>
      <w:r w:rsidRPr="00AF36DA">
        <w:rPr>
          <w:rFonts w:ascii="Simplified Arabic" w:hAnsi="Simplified Arabic" w:cs="Simplified Arabic"/>
          <w:sz w:val="28"/>
          <w:szCs w:val="28"/>
        </w:rPr>
        <w:t></w:t>
      </w:r>
      <w:r w:rsidR="000D144A">
        <w:rPr>
          <w:rFonts w:ascii="Simplified Arabic" w:hAnsi="Simplified Arabic" w:cs="Simplified Arabic"/>
          <w:sz w:val="28"/>
          <w:szCs w:val="28"/>
          <w:rtl/>
        </w:rPr>
        <w:t xml:space="preserve"> ، </w:t>
      </w:r>
      <w:r w:rsidRPr="00AF36DA">
        <w:rPr>
          <w:rFonts w:ascii="Simplified Arabic" w:hAnsi="Simplified Arabic" w:cs="Simplified Arabic"/>
          <w:sz w:val="28"/>
          <w:szCs w:val="28"/>
          <w:rtl/>
        </w:rPr>
        <w:t>أي: أكبر من القتال في الشهر الحرام</w:t>
      </w:r>
      <w:r w:rsidRPr="00AF36DA">
        <w:rPr>
          <w:rFonts w:ascii="Simplified Arabic" w:hAnsi="Simplified Arabic" w:cs="Simplified Arabic"/>
          <w:sz w:val="28"/>
          <w:szCs w:val="28"/>
          <w:vertAlign w:val="superscript"/>
        </w:rPr>
        <w:t xml:space="preserve"> </w:t>
      </w:r>
      <w:r w:rsidRPr="00AF36DA">
        <w:rPr>
          <w:rFonts w:ascii="Simplified Arabic" w:hAnsi="Simplified Arabic" w:cs="Simplified Arabic"/>
          <w:sz w:val="28"/>
          <w:szCs w:val="28"/>
        </w:rPr>
        <w:t>.</w:t>
      </w:r>
    </w:p>
    <w:p w:rsidR="00AF36DA" w:rsidRPr="00AF36DA" w:rsidRDefault="00AF36DA" w:rsidP="009671AD">
      <w:pPr>
        <w:jc w:val="both"/>
        <w:rPr>
          <w:rFonts w:ascii="Simplified Arabic" w:hAnsi="Simplified Arabic" w:cs="Simplified Arabic"/>
          <w:sz w:val="28"/>
          <w:szCs w:val="28"/>
        </w:rPr>
      </w:pPr>
      <w:r w:rsidRPr="00AF36DA">
        <w:rPr>
          <w:rFonts w:ascii="Simplified Arabic" w:hAnsi="Simplified Arabic" w:cs="Simplified Arabic"/>
          <w:sz w:val="28"/>
          <w:szCs w:val="28"/>
          <w:rtl/>
        </w:rPr>
        <w:t xml:space="preserve"> </w:t>
      </w:r>
      <w:r w:rsidR="000D144A">
        <w:rPr>
          <w:rFonts w:ascii="Simplified Arabic" w:hAnsi="Simplified Arabic" w:cs="Simplified Arabic" w:hint="cs"/>
          <w:sz w:val="28"/>
          <w:szCs w:val="28"/>
          <w:rtl/>
        </w:rPr>
        <w:tab/>
      </w:r>
      <w:r w:rsidRPr="00AF36DA">
        <w:rPr>
          <w:rFonts w:ascii="Simplified Arabic" w:hAnsi="Simplified Arabic" w:cs="Simplified Arabic"/>
          <w:sz w:val="28"/>
          <w:szCs w:val="28"/>
          <w:rtl/>
        </w:rPr>
        <w:t>أما في الآية الثانية التي احتجوا بجر (الأرحام) ، فإنه وإن عطف الأرحام على الضمير في (به) إلا أن الفراء يرى فيه قبح ، معللاً ذلك بقوله: ((العرب لا ترد مخفوضاً على مخفوض، وقد كُني عنه))</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1025"/>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أما دلالة الآية ، فإنها في قراءة النص</w:t>
      </w:r>
      <w:r w:rsidR="00C247C1">
        <w:rPr>
          <w:rFonts w:ascii="Simplified Arabic" w:hAnsi="Simplified Arabic" w:cs="Simplified Arabic"/>
          <w:sz w:val="28"/>
          <w:szCs w:val="28"/>
          <w:rtl/>
        </w:rPr>
        <w:t>ب تكون اتقوا الأرحام أن تقطعوها</w:t>
      </w:r>
      <w:r w:rsidRPr="00AF36DA">
        <w:rPr>
          <w:rFonts w:ascii="Simplified Arabic" w:hAnsi="Simplified Arabic" w:cs="Simplified Arabic"/>
          <w:sz w:val="28"/>
          <w:szCs w:val="28"/>
          <w:rtl/>
        </w:rPr>
        <w:t>، في حين في قراءة الخفض تكون تتساءلون بالله والرحم ، وأرى ـ والله أعل</w:t>
      </w:r>
      <w:r w:rsidR="009671AD">
        <w:rPr>
          <w:rFonts w:ascii="Simplified Arabic" w:hAnsi="Simplified Arabic" w:cs="Simplified Arabic"/>
          <w:sz w:val="28"/>
          <w:szCs w:val="28"/>
          <w:rtl/>
        </w:rPr>
        <w:t>م ـ أن الدلالة الأولى هي الأرجح</w:t>
      </w:r>
      <w:r w:rsidR="009671AD">
        <w:rPr>
          <w:rFonts w:ascii="Simplified Arabic" w:hAnsi="Simplified Arabic" w:cs="Simplified Arabic" w:hint="cs"/>
          <w:sz w:val="28"/>
          <w:szCs w:val="28"/>
          <w:rtl/>
        </w:rPr>
        <w:t>.</w:t>
      </w:r>
      <w:r w:rsidRPr="00AF36DA">
        <w:rPr>
          <w:rFonts w:ascii="Simplified Arabic" w:hAnsi="Simplified Arabic" w:cs="Simplified Arabic"/>
          <w:sz w:val="28"/>
          <w:szCs w:val="28"/>
          <w:rtl/>
        </w:rPr>
        <w:t xml:space="preserve"> </w:t>
      </w:r>
    </w:p>
    <w:p w:rsidR="00AF36DA" w:rsidRPr="00AF36DA" w:rsidRDefault="00AF36DA" w:rsidP="000D144A">
      <w:pPr>
        <w:jc w:val="both"/>
        <w:rPr>
          <w:rFonts w:ascii="Simplified Arabic" w:hAnsi="Simplified Arabic" w:cs="Simplified Arabic"/>
          <w:sz w:val="28"/>
          <w:szCs w:val="28"/>
        </w:rPr>
      </w:pPr>
      <w:r w:rsidRPr="00AF36DA">
        <w:rPr>
          <w:rFonts w:ascii="Simplified Arabic" w:hAnsi="Simplified Arabic" w:cs="Simplified Arabic"/>
          <w:sz w:val="28"/>
          <w:szCs w:val="28"/>
          <w:rtl/>
        </w:rPr>
        <w:t xml:space="preserve">أما حجتهم في الحديث الشريف ، فقد جاز فيه الرفع والخفض لذلك لا يمكن ترجيح الخفض على الرفع ليكون حجة على العطف على ضمير الجر بغير إعادة الجار. </w:t>
      </w:r>
    </w:p>
    <w:p w:rsidR="009671AD" w:rsidRDefault="00AF36DA" w:rsidP="000D144A">
      <w:pPr>
        <w:jc w:val="both"/>
        <w:rPr>
          <w:rFonts w:ascii="Simplified Arabic" w:hAnsi="Simplified Arabic" w:cs="Simplified Arabic"/>
          <w:sz w:val="28"/>
          <w:szCs w:val="28"/>
          <w:rtl/>
        </w:rPr>
      </w:pPr>
      <w:r w:rsidRPr="00AF36DA">
        <w:rPr>
          <w:rFonts w:ascii="Simplified Arabic" w:hAnsi="Simplified Arabic" w:cs="Simplified Arabic"/>
          <w:sz w:val="28"/>
          <w:szCs w:val="28"/>
          <w:rtl/>
        </w:rPr>
        <w:t>أما الشاهد الشعري الذي احتجوا به، فإن سيبويه وصفه بالقبح بقوله: ((ومما يقبح أن يشركه المظهر علامة المضمر المجرور ، وذلك قولك: مررت بك وزيد ، وهذا أبوك وعمرو وقد يجوز في الشعر أن تشرك بين الظاهر والمضمر على المرفوع والمجرور إذا اضطر الشاعر))</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1026"/>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tl/>
        </w:rPr>
        <w:t xml:space="preserve">. </w:t>
      </w:r>
    </w:p>
    <w:p w:rsidR="00AF36DA" w:rsidRPr="00AF36DA" w:rsidRDefault="00AF36DA" w:rsidP="000D144A">
      <w:pPr>
        <w:jc w:val="both"/>
        <w:rPr>
          <w:rFonts w:ascii="Simplified Arabic" w:hAnsi="Simplified Arabic" w:cs="Simplified Arabic"/>
          <w:sz w:val="28"/>
          <w:szCs w:val="28"/>
        </w:rPr>
      </w:pPr>
      <w:r w:rsidRPr="00AF36DA">
        <w:rPr>
          <w:rFonts w:ascii="Simplified Arabic" w:hAnsi="Simplified Arabic" w:cs="Simplified Arabic"/>
          <w:sz w:val="28"/>
          <w:szCs w:val="28"/>
          <w:rtl/>
        </w:rPr>
        <w:t xml:space="preserve">وذكر الشاهد السابق ، والمعروف أن للشعراء ما لغيرهم وذلك للضرورة الشعرية ، فلا يمكن أن يعد مثل هذا الشاهد حجة لتوجيه دلالة الآيات القرآنية ، ذلك لأن الشاعر يضطر </w:t>
      </w:r>
      <w:r w:rsidR="00783208">
        <w:rPr>
          <w:rFonts w:ascii="Simplified Arabic" w:hAnsi="Simplified Arabic" w:cs="Simplified Arabic"/>
          <w:sz w:val="28"/>
          <w:szCs w:val="28"/>
          <w:rtl/>
        </w:rPr>
        <w:t>إلى</w:t>
      </w:r>
      <w:r w:rsidRPr="00AF36DA">
        <w:rPr>
          <w:rFonts w:ascii="Simplified Arabic" w:hAnsi="Simplified Arabic" w:cs="Simplified Arabic"/>
          <w:sz w:val="28"/>
          <w:szCs w:val="28"/>
          <w:rtl/>
        </w:rPr>
        <w:t xml:space="preserve"> الخروج على قواعد اللغة ، وهذا ما ذهب إليه ابن جني، إذ قال: ((والشعر موضع اضطرار ، وموقف اعتذار ، وكثيراً ما يحرَّف فيه الكلم عن أبنيته ، وتحال فيه المُثُل عن أوضاع صِيغها ، لأجله))</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1027"/>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Pr>
        <w:t>.</w:t>
      </w:r>
    </w:p>
    <w:p w:rsidR="00AF36DA" w:rsidRPr="00AF36DA" w:rsidRDefault="00AF36DA" w:rsidP="000D144A">
      <w:pPr>
        <w:jc w:val="both"/>
        <w:rPr>
          <w:rFonts w:ascii="Simplified Arabic" w:hAnsi="Simplified Arabic" w:cs="Simplified Arabic"/>
          <w:sz w:val="28"/>
          <w:szCs w:val="28"/>
        </w:rPr>
      </w:pPr>
      <w:r w:rsidRPr="00AF36DA">
        <w:rPr>
          <w:rFonts w:ascii="Simplified Arabic" w:hAnsi="Simplified Arabic" w:cs="Simplified Arabic"/>
          <w:sz w:val="28"/>
          <w:szCs w:val="28"/>
          <w:rtl/>
        </w:rPr>
        <w:t xml:space="preserve">فضلاً عن أن تعليل الضرورات الشعرية كثير في النحو العربي ، لذلك ذهب بعض المحدثين </w:t>
      </w:r>
      <w:r w:rsidR="00783208">
        <w:rPr>
          <w:rFonts w:ascii="Simplified Arabic" w:hAnsi="Simplified Arabic" w:cs="Simplified Arabic"/>
          <w:sz w:val="28"/>
          <w:szCs w:val="28"/>
          <w:rtl/>
        </w:rPr>
        <w:t>إلى</w:t>
      </w:r>
      <w:r w:rsidRPr="00AF36DA">
        <w:rPr>
          <w:rFonts w:ascii="Simplified Arabic" w:hAnsi="Simplified Arabic" w:cs="Simplified Arabic"/>
          <w:sz w:val="28"/>
          <w:szCs w:val="28"/>
          <w:rtl/>
        </w:rPr>
        <w:t xml:space="preserve"> ((أن الشعر لا يصح أن يكون المصدر الذي تستنبط منه قواعد لغة من اللغات))</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1028"/>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Pr>
        <w:t>.</w:t>
      </w:r>
    </w:p>
    <w:p w:rsidR="00AF36DA" w:rsidRPr="00AF36DA" w:rsidRDefault="00AF36DA" w:rsidP="000D144A">
      <w:pPr>
        <w:jc w:val="both"/>
        <w:rPr>
          <w:rFonts w:ascii="Simplified Arabic" w:hAnsi="Simplified Arabic" w:cs="Simplified Arabic"/>
          <w:sz w:val="28"/>
          <w:szCs w:val="28"/>
        </w:rPr>
      </w:pPr>
      <w:r w:rsidRPr="00AF36DA">
        <w:rPr>
          <w:rFonts w:ascii="Simplified Arabic" w:hAnsi="Simplified Arabic" w:cs="Simplified Arabic"/>
          <w:sz w:val="28"/>
          <w:szCs w:val="28"/>
          <w:rtl/>
        </w:rPr>
        <w:t xml:space="preserve">وهذا لا يعني رفض الاستشهاد بالشعر، وإنما التقليل إذا لم يمكن تجاوز شواهد الضرورة الشعرية ، لأن النحاة نظروا </w:t>
      </w:r>
      <w:r w:rsidR="00783208">
        <w:rPr>
          <w:rFonts w:ascii="Simplified Arabic" w:hAnsi="Simplified Arabic" w:cs="Simplified Arabic"/>
          <w:sz w:val="28"/>
          <w:szCs w:val="28"/>
          <w:rtl/>
        </w:rPr>
        <w:t>إلى</w:t>
      </w:r>
      <w:r w:rsidR="000D144A">
        <w:rPr>
          <w:rFonts w:ascii="Simplified Arabic" w:hAnsi="Simplified Arabic" w:cs="Simplified Arabic"/>
          <w:sz w:val="28"/>
          <w:szCs w:val="28"/>
          <w:rtl/>
        </w:rPr>
        <w:t xml:space="preserve"> الشعر على أنه مصدرهم الرئيس، </w:t>
      </w:r>
      <w:r w:rsidRPr="00AF36DA">
        <w:rPr>
          <w:rFonts w:ascii="Simplified Arabic" w:hAnsi="Simplified Arabic" w:cs="Simplified Arabic"/>
          <w:sz w:val="28"/>
          <w:szCs w:val="28"/>
          <w:rtl/>
        </w:rPr>
        <w:t>ل</w:t>
      </w:r>
      <w:r w:rsidR="009671AD">
        <w:rPr>
          <w:rFonts w:ascii="Simplified Arabic" w:hAnsi="Simplified Arabic" w:cs="Simplified Arabic"/>
          <w:sz w:val="28"/>
          <w:szCs w:val="28"/>
          <w:rtl/>
        </w:rPr>
        <w:t>أن روايته ((أدق من رواية النثر،</w:t>
      </w:r>
      <w:r w:rsidRPr="00AF36DA">
        <w:rPr>
          <w:rFonts w:ascii="Simplified Arabic" w:hAnsi="Simplified Arabic" w:cs="Simplified Arabic"/>
          <w:sz w:val="28"/>
          <w:szCs w:val="28"/>
          <w:rtl/>
        </w:rPr>
        <w:t xml:space="preserve"> وإن تذكر المنظوم أسه</w:t>
      </w:r>
      <w:r w:rsidR="000D144A">
        <w:rPr>
          <w:rFonts w:ascii="Simplified Arabic" w:hAnsi="Simplified Arabic" w:cs="Simplified Arabic"/>
          <w:sz w:val="28"/>
          <w:szCs w:val="28"/>
          <w:rtl/>
        </w:rPr>
        <w:t xml:space="preserve">ل من تذكر المنثور، </w:t>
      </w:r>
      <w:r w:rsidRPr="00AF36DA">
        <w:rPr>
          <w:rFonts w:ascii="Simplified Arabic" w:hAnsi="Simplified Arabic" w:cs="Simplified Arabic"/>
          <w:sz w:val="28"/>
          <w:szCs w:val="28"/>
          <w:rtl/>
        </w:rPr>
        <w:t xml:space="preserve">وإن احتمال التغيير والتبديل في الشعر أقل </w:t>
      </w:r>
      <w:r w:rsidR="009671AD">
        <w:rPr>
          <w:rFonts w:ascii="Simplified Arabic" w:hAnsi="Simplified Arabic" w:cs="Simplified Arabic"/>
          <w:sz w:val="28"/>
          <w:szCs w:val="28"/>
          <w:rtl/>
        </w:rPr>
        <w:t xml:space="preserve">من احتماله في المروي من النثر، </w:t>
      </w:r>
      <w:r w:rsidRPr="00AF36DA">
        <w:rPr>
          <w:rFonts w:ascii="Simplified Arabic" w:hAnsi="Simplified Arabic" w:cs="Simplified Arabic"/>
          <w:sz w:val="28"/>
          <w:szCs w:val="28"/>
          <w:rtl/>
        </w:rPr>
        <w:t>وذلك لحرصهم على تصوير الأساليب العربية في أدق صورها))</w:t>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vertAlign w:val="superscript"/>
        </w:rPr>
        <w:footnoteReference w:id="1029"/>
      </w:r>
      <w:r w:rsidRPr="00AF36DA">
        <w:rPr>
          <w:rFonts w:ascii="Simplified Arabic" w:hAnsi="Simplified Arabic" w:cs="Simplified Arabic"/>
          <w:sz w:val="28"/>
          <w:szCs w:val="28"/>
          <w:vertAlign w:val="superscript"/>
        </w:rPr>
        <w:t>)</w:t>
      </w:r>
      <w:r w:rsidRPr="00AF36DA">
        <w:rPr>
          <w:rFonts w:ascii="Simplified Arabic" w:hAnsi="Simplified Arabic" w:cs="Simplified Arabic"/>
          <w:sz w:val="28"/>
          <w:szCs w:val="28"/>
        </w:rPr>
        <w:t xml:space="preserve"> .</w:t>
      </w:r>
    </w:p>
    <w:p w:rsidR="00AF36DA" w:rsidRPr="000D144A" w:rsidRDefault="000D3E82" w:rsidP="000D3E82">
      <w:pPr>
        <w:spacing w:before="240"/>
        <w:jc w:val="both"/>
        <w:rPr>
          <w:rFonts w:ascii="Simplified Arabic" w:hAnsi="Simplified Arabic" w:cs="Simplified Arabic"/>
          <w:b/>
          <w:bCs/>
          <w:sz w:val="32"/>
          <w:szCs w:val="32"/>
          <w:u w:val="single"/>
        </w:rPr>
      </w:pPr>
      <w:r>
        <w:rPr>
          <w:rFonts w:ascii="Simplified Arabic" w:hAnsi="Simplified Arabic" w:cs="Simplified Arabic" w:hint="cs"/>
          <w:b/>
          <w:bCs/>
          <w:sz w:val="32"/>
          <w:szCs w:val="32"/>
          <w:u w:val="single"/>
          <w:rtl/>
        </w:rPr>
        <w:t>ق</w:t>
      </w:r>
      <w:r w:rsidR="00AF36DA" w:rsidRPr="000D144A">
        <w:rPr>
          <w:rFonts w:ascii="Simplified Arabic" w:hAnsi="Simplified Arabic" w:cs="Simplified Arabic" w:hint="cs"/>
          <w:b/>
          <w:bCs/>
          <w:sz w:val="32"/>
          <w:szCs w:val="32"/>
          <w:u w:val="single"/>
          <w:rtl/>
        </w:rPr>
        <w:t>ائمة</w:t>
      </w:r>
      <w:r w:rsidR="00AF36DA" w:rsidRPr="000D144A">
        <w:rPr>
          <w:rFonts w:ascii="Simplified Arabic" w:hAnsi="Simplified Arabic" w:cs="Simplified Arabic"/>
          <w:b/>
          <w:bCs/>
          <w:sz w:val="32"/>
          <w:szCs w:val="32"/>
          <w:u w:val="single"/>
          <w:rtl/>
        </w:rPr>
        <w:t xml:space="preserve"> المصادر والمراجع</w:t>
      </w:r>
      <w:r w:rsidR="00AF36DA" w:rsidRPr="000D144A">
        <w:rPr>
          <w:rFonts w:ascii="Simplified Arabic" w:hAnsi="Simplified Arabic" w:cs="Simplified Arabic" w:hint="cs"/>
          <w:b/>
          <w:bCs/>
          <w:sz w:val="32"/>
          <w:szCs w:val="32"/>
          <w:u w:val="single"/>
          <w:rtl/>
        </w:rPr>
        <w:t>:</w:t>
      </w:r>
      <w:r w:rsidR="00AF36DA" w:rsidRPr="000D144A">
        <w:rPr>
          <w:rFonts w:ascii="Simplified Arabic" w:hAnsi="Simplified Arabic" w:cs="Simplified Arabic"/>
          <w:b/>
          <w:bCs/>
          <w:sz w:val="32"/>
          <w:szCs w:val="32"/>
          <w:u w:val="single"/>
          <w:rtl/>
        </w:rPr>
        <w:t xml:space="preserve"> </w:t>
      </w:r>
    </w:p>
    <w:p w:rsidR="00AF36DA" w:rsidRPr="00AF36DA" w:rsidRDefault="00AF36DA" w:rsidP="00AF36DA">
      <w:pPr>
        <w:spacing w:before="240"/>
        <w:jc w:val="both"/>
        <w:rPr>
          <w:rFonts w:ascii="Simplified Arabic" w:hAnsi="Simplified Arabic" w:cs="Simplified Arabic"/>
          <w:bCs/>
          <w:sz w:val="30"/>
          <w:szCs w:val="30"/>
          <w:rtl/>
        </w:rPr>
      </w:pPr>
      <w:r w:rsidRPr="00AF36DA">
        <w:rPr>
          <w:rFonts w:ascii="Simplified Arabic" w:hAnsi="Simplified Arabic" w:cs="Simplified Arabic" w:hint="cs"/>
          <w:bCs/>
          <w:sz w:val="30"/>
          <w:szCs w:val="30"/>
          <w:rtl/>
        </w:rPr>
        <w:t xml:space="preserve">أولاً: </w:t>
      </w:r>
      <w:r w:rsidRPr="00AF36DA">
        <w:rPr>
          <w:rFonts w:ascii="Simplified Arabic" w:hAnsi="Simplified Arabic" w:cs="Simplified Arabic"/>
          <w:bCs/>
          <w:sz w:val="30"/>
          <w:szCs w:val="30"/>
          <w:rtl/>
        </w:rPr>
        <w:t xml:space="preserve">القرآن الكريم. </w:t>
      </w:r>
      <w:r w:rsidRPr="00AF36DA">
        <w:rPr>
          <w:rFonts w:ascii="Simplified Arabic" w:hAnsi="Simplified Arabic" w:cs="Simplified Arabic" w:hint="cs"/>
          <w:bCs/>
          <w:sz w:val="30"/>
          <w:szCs w:val="30"/>
          <w:rtl/>
        </w:rPr>
        <w:t xml:space="preserve"> </w:t>
      </w:r>
    </w:p>
    <w:p w:rsidR="00AF36DA" w:rsidRPr="00AF36DA" w:rsidRDefault="00AF36DA" w:rsidP="00AF36DA">
      <w:pPr>
        <w:spacing w:before="240"/>
        <w:jc w:val="both"/>
        <w:rPr>
          <w:rFonts w:ascii="Simplified Arabic" w:hAnsi="Simplified Arabic" w:cs="Simplified Arabic"/>
          <w:bCs/>
          <w:sz w:val="30"/>
          <w:szCs w:val="30"/>
        </w:rPr>
      </w:pPr>
      <w:r w:rsidRPr="00AF36DA">
        <w:rPr>
          <w:rFonts w:ascii="Simplified Arabic" w:hAnsi="Simplified Arabic" w:cs="Simplified Arabic" w:hint="cs"/>
          <w:bCs/>
          <w:sz w:val="30"/>
          <w:szCs w:val="30"/>
          <w:rtl/>
        </w:rPr>
        <w:t>ثانياً: الكتب:</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1- أثر الدلالة النحوية واللغوية في استنباط الأحكام من آيات القرآن التشريعية: عبد القادر السعدي ، إحياء التراث الإسلامي – الطبعة الأولى ، بغداد: 1406هـ - 1986م.</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2- إعراب القرآن: أبو جعفر أحمد بن النحاس (ت 338هـ)، تحقيق: زهيرغازي زاهد ، بغداد، مطبعة العاني، 1977م.</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3- إعراب القرآن: جامع العلوم الأصبهاني علي بن الحسين الباقولي (543هـ ) ، تحقيق: إبراهيم الأبياري ، الهيئة المصرية لشؤون المطابع الأميرية ، القاهرة: 1963م.</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 الأمالي النحوية: ابن الحاجب أبو عمرو عثمان بن أبي بكر (646هـ) ، تحقيق: د. صفر صالح سليمان قدارة ، دار الجيل بيروت ودار عمار عمان: 1409هـ - 1989م.</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 الإنصاف في مسائل الخلاف بين النحويين البصريين والكوفيين: لكمال الدين أبي البركات الأنباري (ت 577هـ) ، محمد محيي الدين عبد الحميد ، مصر: 1961م.</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 xml:space="preserve">- أوضح المسالك </w:t>
      </w:r>
      <w:r w:rsidR="00783208">
        <w:rPr>
          <w:rFonts w:ascii="Simplified Arabic" w:hAnsi="Simplified Arabic" w:cs="Simplified Arabic"/>
          <w:sz w:val="28"/>
          <w:szCs w:val="28"/>
          <w:rtl/>
        </w:rPr>
        <w:t>إلى</w:t>
      </w:r>
      <w:r w:rsidRPr="00AF36DA">
        <w:rPr>
          <w:rFonts w:ascii="Simplified Arabic" w:hAnsi="Simplified Arabic" w:cs="Simplified Arabic"/>
          <w:sz w:val="28"/>
          <w:szCs w:val="28"/>
          <w:rtl/>
        </w:rPr>
        <w:t xml:space="preserve"> ألفية ابن مالك: ابن هشام الأنصاري (ت 761هـ) ، تحقيق محمد محيي الدين عبد الحميد  ، دار الندوة الجديدة  ، ط 7 ، بيروت: 1980م.</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 البحر المحيط: أبو حيان النحوي الأندلسي، الناشر مكتبة النصر الحديثة، الرياض، د . ت.</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 البرهان في علوم القرآن: الزركشي ، تحقيق: محمد أبو الفضل إبراهيم، مطبعة الحلبي ، ط 2.</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 البيان في غريب إعراب القرآن: أبو البركات الأنباري ، تحقيق: عبد الحميد طه ، الهيئة المصرية العامة للتأليف والنشر ، 1389هـ - 1969م.</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 التأويل النحوي في القرآن الكريم: د. عبد الفتاح الحموز ، مكتبة الرشد، الرياض: 1404هـ .</w:t>
      </w:r>
    </w:p>
    <w:p w:rsidR="009671AD" w:rsidRDefault="00AF36DA" w:rsidP="009671AD">
      <w:pPr>
        <w:jc w:val="both"/>
        <w:rPr>
          <w:rFonts w:ascii="Simplified Arabic" w:hAnsi="Simplified Arabic" w:cs="Simplified Arabic"/>
          <w:sz w:val="28"/>
          <w:szCs w:val="28"/>
          <w:rtl/>
        </w:rPr>
      </w:pPr>
      <w:r w:rsidRPr="00AF36DA">
        <w:rPr>
          <w:rFonts w:ascii="Simplified Arabic" w:hAnsi="Simplified Arabic" w:cs="Simplified Arabic"/>
          <w:sz w:val="28"/>
          <w:szCs w:val="28"/>
          <w:rtl/>
        </w:rPr>
        <w:t>11- التبيان في إعراب القرآن: أبو البقاء العكبري (ت 616هـ) دار الكتب العلمية، ط 1، بيروت.</w:t>
      </w:r>
    </w:p>
    <w:p w:rsidR="00AF36DA" w:rsidRPr="00AF36DA" w:rsidRDefault="00AF36DA" w:rsidP="009671AD">
      <w:pPr>
        <w:jc w:val="both"/>
        <w:rPr>
          <w:rFonts w:ascii="Simplified Arabic" w:hAnsi="Simplified Arabic" w:cs="Simplified Arabic"/>
          <w:sz w:val="28"/>
          <w:szCs w:val="28"/>
        </w:rPr>
      </w:pPr>
      <w:r w:rsidRPr="00AF36DA">
        <w:rPr>
          <w:rFonts w:ascii="Simplified Arabic" w:hAnsi="Simplified Arabic" w:cs="Simplified Arabic"/>
          <w:sz w:val="28"/>
          <w:szCs w:val="28"/>
          <w:rtl/>
        </w:rPr>
        <w:t>12-جامع البيان عن تأويل آي القرآن:أبو جعفر الطبري ، مطبعة البابي الحلبي ، ط 2 ، القاهرة.</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13- -حجة القراءات: أبو زرعة عبد الرحمن بن زنجلة ، تحقيق: سعيد الأفغاني ، مؤسسة الرسالة ، بيروت، ط 4 ، 1904هـ - 1984م.</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14-الحلل في إصلاح الخلل من كتاب الجمل: ابن السيد البطليوسي ، تحقيق: سعيد عبد الكريم ، منشورات وزارة الثقافة والإعلام ، دار الرشيد للطباعة والنشر ، 1400هـ - 1980م.</w:t>
      </w:r>
    </w:p>
    <w:p w:rsidR="00AF36DA" w:rsidRPr="00AF36DA" w:rsidRDefault="00AF36DA" w:rsidP="00C247C1">
      <w:pPr>
        <w:jc w:val="both"/>
        <w:rPr>
          <w:rFonts w:ascii="Simplified Arabic" w:hAnsi="Simplified Arabic" w:cs="Simplified Arabic"/>
          <w:sz w:val="28"/>
          <w:szCs w:val="28"/>
        </w:rPr>
      </w:pPr>
      <w:r w:rsidRPr="00AF36DA">
        <w:rPr>
          <w:rFonts w:ascii="Simplified Arabic" w:hAnsi="Simplified Arabic" w:cs="Simplified Arabic"/>
          <w:sz w:val="28"/>
          <w:szCs w:val="28"/>
          <w:rtl/>
        </w:rPr>
        <w:t>15- الخصائص: أبو الفتح عثمان بن جني (ت 392هـ) ، تحقيق: محمد علي النجار ، دار الكتاب ، بيروت ، د . ت.</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16- دراسات في اللغة والنحو: د. إبراهيم السامرائي ، مطبعة العاني ، بغداد ، 1961.</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17- دلائل الإعجاز: عبد القاهر الجرجاني ، تحقيق: د. محمد رضوان الداية و د. فايز الداية ، مطبعة سعد الدين ، دمشق ، ط 2 ، 1407هـ - 1987م.</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 xml:space="preserve">18– دلالة الألفاظ : د. إبراهيم أنيس ، مكتبة الانجلو المصرية  ، ط 4 : 1980 . </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19- ديوان جرير: تحقيق: نعمان أمين طه ، دار المعارف بمصر .</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20- روح المعاني في تفسير القرآن العظيم والسبع المثاني: أبو الفضل محمود شكري الآلوسي (ت 127هـ) ، دار الفكر بيروت ، 1978م.</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21- زاد المسير في علم التفسير: ابن الجوزي أبو الفرج عبد الرحمن بن علي البغدادي (597هـ) ، المكتب الإسلامي للطباعة والنشر ، ط 1 ، دمشق: 1385هـ - 1965م.</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22- السبعة في القراءات: ابن مجاهد أحمد بن موسى (ت 324هـ) ، تحقيق: د. شوقي ضيف دار المعارف ، ط 3 ، القاهرة: 1400هـ - 1980م.</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23- شرح شذور الذهب في معرفة كلام العرب: ابن هشام الأنصاري ، تحقيق: محمد محيي الدين عبد الحميد ، المكتبة التجارية الكبرى ، القاهرة ، د . ت.</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24- شرح الشواهد بهامش شرح الأشموني: لبدر الدين محمود العيني، مطبعة الحلبي ، مصر.</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25- شرح عمدة الحافظ وعدة اللافظ: ابن مالك ، تحقيق: د. عدنان عبد الرحمن الدوري ، منشورات وزارة الأوقاف والشؤون الدينية ، مطبعة العاني ، بغداد: 1397هـ - 1977م.</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26- شواهد التوضيح لمشكلات الجامع الصحيح: ابن مالك ، تحقيق: د. طه محسن ، منشورات وزارة الأوقاف والشؤون الدينية ، دار آفاق عربية بغداد: 1405هـ - 1985م.</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27- الصحاح تاج اللغة وصحاح العربية: الجوهري ، إسماعيل بن حماد (ت 399هـ) ، تحقيق: أحمد عبد الغفور عطار ، ط 4 ، دار العلم للملايين ، بيروت: 1407هـ - 1987م.</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28-  صحيح البخاري: أبو عبد الله محمد بن إسماعيل البخاري (ت 256هـ) مطبوع مع كتاب (فتح الباري شرح صحيح البخاري) لابن حجر العسقلاني.</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29 - عناية القاضي وكفاية الراضي (حاشية الشهاب على تفسير البيضاوي) أحمد شهاب الدين بن محمد الخفاجي (1069هـ) ، دار صادر ، بيروت.</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30- فتح القدير الجامع بين فني الرواية في علم التفسير: محمد بن علي الشوكاني (ت 1250هـ) ، مطبعة مصطفى البابي الحلبي ، القاهرة ، د . ت.</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31- الكتاب: عمرو بن عثمان الملقب بسيبويه (ت 180هـ) ، تحقيق: محمد عبد السلام هارون ، الهيئة المصرية العامة للكتاب ، 1975م.</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32- الكشاف عن حقائق غوامض التنزيل وعيون الأقاويل في وجوه التأويل: محمود بن عمر الزمخشري (ت 528هـ) مصطفى حسين أحمد ، دار الكتاب العربي ، د . ت.</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33- لسان العرب المحيط: أبوالفضل جمال الدين الأفريقي (ت 71هـ)، دار صادر، بيروت (د.ت) .</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34- اللمع في العربية: لابن جني، تحقيق: د. حسن محمد محمود شرف ، ط 1 ، 1399هـ .</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35- مجاز القرآن: أبوعبيدة (ت 210هـ) تحقيق: د. محمد فؤاد سزكين، الخانجي، القاهرة: 1381هـ.</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36- مدرسة الكوفة ومنهجها في دراسة اللغة والنحو: مهدي المخزومي، ط 3 ، يبروت ، 1986م.</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37- مراكز الدراسات النحوية: د. عبد الهادي الفضلي ، مكتبة المنار الأردن: ط 1 ، 1406هـ .</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38- مشكل إعراب القرآن: مكي بن أبي طالب القيسي (ت 437هـ) ، تحقيق: د. حاتم صالح الضامن ، منشورات وزارة الإعلام ، دار الحرية للطباعة ، بغداد: 1395هـ - 1975م.</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39- معاني القرآن: أبو الحسن الأخفش (ت 215هـ) ، تحقيق: د. عبد الأمير محمد أمين الورد ، عالم الكتب ، بيروت ، ط 1 ، 1405هـ - 1985م.</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40- معاني القرآن: الفراء ، يحيى بن زياد (ت 207هـ) ، تحقيق: محمد علي النجار و عبد الفتاح إسماعيل شلبي وأحمد يوسف نجاتي وعلي النجدي ناصف ، دار السرور ، بيروت ، د .ت.</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41- معاني القرآن وإعرابه: الزجَّاج ، إبراهيم بن السري (ت 311هـ) ، تحقيق: د. عبد الجليل عبده شلبي ، عالم الكتب ، بيروت ، ط 1 ، 1408هـ - 1988م.</w:t>
      </w:r>
    </w:p>
    <w:p w:rsidR="00AF36DA" w:rsidRPr="00AF36DA" w:rsidRDefault="00AF36DA" w:rsidP="009671AD">
      <w:pPr>
        <w:jc w:val="both"/>
        <w:rPr>
          <w:rFonts w:ascii="Simplified Arabic" w:hAnsi="Simplified Arabic" w:cs="Simplified Arabic"/>
          <w:sz w:val="28"/>
          <w:szCs w:val="28"/>
        </w:rPr>
      </w:pPr>
      <w:r w:rsidRPr="00AF36DA">
        <w:rPr>
          <w:rFonts w:ascii="Simplified Arabic" w:hAnsi="Simplified Arabic" w:cs="Simplified Arabic"/>
          <w:sz w:val="28"/>
          <w:szCs w:val="28"/>
          <w:rtl/>
        </w:rPr>
        <w:t>42-  معجم القراءات القرآنية: عبد العال سالم مكرم ، أحمد مختار عمر ، مطبوعات جامعة الكويت ، ط 2 ، 1408هـ - 1988م.</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43- مغني اللبيب عن كتب الأعاريب: للإمام أبي محمد عبد الله جمال الدين بن هشام الأنصاري (ت 761هـ) ، تحقيق: محمد محيي الدين عبد الحميد ، دار الشام للتراث ، بيروت ، د . ت.</w:t>
      </w:r>
    </w:p>
    <w:p w:rsidR="00AF36DA" w:rsidRPr="00AF36DA" w:rsidRDefault="00AF36DA" w:rsidP="009671AD">
      <w:pPr>
        <w:jc w:val="both"/>
        <w:rPr>
          <w:rFonts w:ascii="Simplified Arabic" w:hAnsi="Simplified Arabic" w:cs="Simplified Arabic"/>
          <w:sz w:val="28"/>
          <w:szCs w:val="28"/>
        </w:rPr>
      </w:pPr>
      <w:r w:rsidRPr="00AF36DA">
        <w:rPr>
          <w:rFonts w:ascii="Simplified Arabic" w:hAnsi="Simplified Arabic" w:cs="Simplified Arabic"/>
          <w:sz w:val="28"/>
          <w:szCs w:val="28"/>
          <w:rtl/>
        </w:rPr>
        <w:t xml:space="preserve">44- المقرب: علي بن مؤمن المعروف بابن عصفور ، تحقيق: أحمد عبد الستار الجواري و عبد الجبوري ، مطبعة العاني بغداد ، ط 1 ، 1971م. </w:t>
      </w:r>
    </w:p>
    <w:p w:rsidR="00AF36DA" w:rsidRPr="00AF36DA" w:rsidRDefault="00AF36DA" w:rsidP="009671AD">
      <w:pPr>
        <w:jc w:val="both"/>
        <w:rPr>
          <w:rFonts w:ascii="Simplified Arabic" w:hAnsi="Simplified Arabic" w:cs="Simplified Arabic"/>
          <w:sz w:val="28"/>
          <w:szCs w:val="28"/>
        </w:rPr>
      </w:pPr>
      <w:r w:rsidRPr="00AF36DA">
        <w:rPr>
          <w:rFonts w:ascii="Simplified Arabic" w:hAnsi="Simplified Arabic" w:cs="Simplified Arabic"/>
          <w:sz w:val="28"/>
          <w:szCs w:val="28"/>
          <w:rtl/>
        </w:rPr>
        <w:t xml:space="preserve">45- من أسرار اللغة: إبراهيم أنيس ، ط 2 ، 1966م . </w:t>
      </w:r>
    </w:p>
    <w:p w:rsidR="00AF36DA" w:rsidRPr="00AF36DA" w:rsidRDefault="00AF36DA" w:rsidP="009671AD">
      <w:pPr>
        <w:jc w:val="both"/>
        <w:rPr>
          <w:rFonts w:ascii="Simplified Arabic" w:hAnsi="Simplified Arabic" w:cs="Simplified Arabic"/>
          <w:sz w:val="28"/>
          <w:szCs w:val="28"/>
        </w:rPr>
      </w:pPr>
      <w:r w:rsidRPr="00AF36DA">
        <w:rPr>
          <w:rFonts w:ascii="Simplified Arabic" w:hAnsi="Simplified Arabic" w:cs="Simplified Arabic"/>
          <w:sz w:val="28"/>
          <w:szCs w:val="28"/>
          <w:rtl/>
        </w:rPr>
        <w:t>46- منهج الأخفش الأوسط في الدراسات النحوية: عبد الأميرالورد، دار التربية ، بغداد ، ط 1 .</w:t>
      </w:r>
    </w:p>
    <w:p w:rsidR="00AF36DA" w:rsidRPr="00AF36DA" w:rsidRDefault="00AF36DA" w:rsidP="00AF36DA">
      <w:pPr>
        <w:jc w:val="both"/>
        <w:rPr>
          <w:rFonts w:ascii="Simplified Arabic" w:hAnsi="Simplified Arabic" w:cs="Simplified Arabic"/>
          <w:sz w:val="28"/>
          <w:szCs w:val="28"/>
        </w:rPr>
      </w:pPr>
      <w:r w:rsidRPr="00AF36DA">
        <w:rPr>
          <w:rFonts w:ascii="Simplified Arabic" w:hAnsi="Simplified Arabic" w:cs="Simplified Arabic"/>
          <w:sz w:val="28"/>
          <w:szCs w:val="28"/>
          <w:rtl/>
        </w:rPr>
        <w:t>47- نحو القراء الكوفيين: خديجة أحمد مفتي ، المكتبة الفيصلية ، مكة الكرمة، 1406هـ -1985.</w:t>
      </w:r>
    </w:p>
    <w:p w:rsidR="00AF36DA" w:rsidRDefault="00AF36DA" w:rsidP="00AF36DA">
      <w:pPr>
        <w:jc w:val="both"/>
        <w:rPr>
          <w:rFonts w:ascii="Simplified Arabic" w:hAnsi="Simplified Arabic" w:cs="Simplified Arabic"/>
          <w:sz w:val="28"/>
          <w:szCs w:val="28"/>
          <w:rtl/>
        </w:rPr>
      </w:pPr>
      <w:r w:rsidRPr="00AF36DA">
        <w:rPr>
          <w:rFonts w:ascii="Simplified Arabic" w:hAnsi="Simplified Arabic" w:cs="Simplified Arabic"/>
          <w:sz w:val="28"/>
          <w:szCs w:val="28"/>
          <w:rtl/>
        </w:rPr>
        <w:t>48- النشر في القراءات العشر: أبو الخير محمد بن الجزري (ت 833هـ)، المكتبة التجارية، مصر.</w:t>
      </w:r>
    </w:p>
    <w:p w:rsidR="000D3E82" w:rsidRDefault="000D3E82" w:rsidP="000D3E82">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2C01FF" w:rsidRPr="00D22257" w:rsidRDefault="002C01FF" w:rsidP="00D22257">
      <w:pPr>
        <w:pStyle w:val="aa"/>
        <w:jc w:val="center"/>
        <w:rPr>
          <w:rFonts w:ascii="Simplified Arabic" w:hAnsi="Simplified Arabic" w:cs="PT Bold Heading"/>
          <w:sz w:val="34"/>
          <w:szCs w:val="34"/>
          <w:rtl/>
          <w:lang w:val="fr-FR" w:bidi="ar-LY"/>
        </w:rPr>
      </w:pPr>
      <w:r w:rsidRPr="00D22257">
        <w:rPr>
          <w:rFonts w:ascii="Simplified Arabic" w:hAnsi="Simplified Arabic" w:cs="PT Bold Heading"/>
          <w:sz w:val="34"/>
          <w:szCs w:val="34"/>
          <w:rtl/>
          <w:lang w:bidi="ar-SY"/>
        </w:rPr>
        <w:t>الصهيونية المسيحية</w:t>
      </w:r>
    </w:p>
    <w:p w:rsidR="002C01FF" w:rsidRPr="00D22257" w:rsidRDefault="002C01FF" w:rsidP="00D22257">
      <w:pPr>
        <w:pStyle w:val="aa"/>
        <w:bidi w:val="0"/>
        <w:jc w:val="center"/>
        <w:rPr>
          <w:rFonts w:ascii="Simplified Arabic" w:hAnsi="Simplified Arabic" w:cs="Simplified Arabic"/>
          <w:b/>
          <w:bCs/>
          <w:color w:val="202124"/>
          <w:sz w:val="32"/>
          <w:szCs w:val="32"/>
        </w:rPr>
      </w:pPr>
      <w:r w:rsidRPr="00D22257">
        <w:rPr>
          <w:rFonts w:ascii="Simplified Arabic" w:hAnsi="Simplified Arabic" w:cs="Simplified Arabic"/>
          <w:b/>
          <w:bCs/>
          <w:color w:val="202124"/>
          <w:sz w:val="32"/>
          <w:szCs w:val="32"/>
          <w:lang w:val="en"/>
        </w:rPr>
        <w:t>Christian Zionism</w:t>
      </w:r>
    </w:p>
    <w:p w:rsidR="002C01FF" w:rsidRPr="009671AD" w:rsidRDefault="002C01FF" w:rsidP="00D22257">
      <w:pPr>
        <w:pStyle w:val="aa"/>
        <w:spacing w:before="240"/>
        <w:jc w:val="center"/>
        <w:rPr>
          <w:rFonts w:ascii="Simplified Arabic" w:hAnsi="Simplified Arabic" w:cs="Simplified Arabic"/>
          <w:b/>
          <w:bCs/>
          <w:sz w:val="26"/>
          <w:szCs w:val="26"/>
          <w:rtl/>
          <w:lang w:bidi="ar-LY"/>
        </w:rPr>
      </w:pPr>
      <w:r w:rsidRPr="009671AD">
        <w:rPr>
          <w:rFonts w:ascii="Simplified Arabic" w:hAnsi="Simplified Arabic" w:cs="Simplified Arabic"/>
          <w:b/>
          <w:bCs/>
          <w:sz w:val="26"/>
          <w:szCs w:val="26"/>
          <w:rtl/>
          <w:lang w:bidi="ar-SY"/>
        </w:rPr>
        <w:t>د.</w:t>
      </w:r>
      <w:r w:rsidR="002B7AD1" w:rsidRPr="009671AD">
        <w:rPr>
          <w:rFonts w:ascii="Simplified Arabic" w:hAnsi="Simplified Arabic" w:cs="Simplified Arabic"/>
          <w:b/>
          <w:bCs/>
          <w:sz w:val="26"/>
          <w:szCs w:val="26"/>
          <w:rtl/>
          <w:lang w:bidi="ar-SY"/>
        </w:rPr>
        <w:t xml:space="preserve"> </w:t>
      </w:r>
      <w:r w:rsidRPr="009671AD">
        <w:rPr>
          <w:rFonts w:ascii="Simplified Arabic" w:hAnsi="Simplified Arabic" w:cs="Simplified Arabic"/>
          <w:b/>
          <w:bCs/>
          <w:sz w:val="26"/>
          <w:szCs w:val="26"/>
          <w:rtl/>
          <w:lang w:bidi="ar-SY"/>
        </w:rPr>
        <w:t>منصور شعت ضيف الله المالكي</w:t>
      </w:r>
    </w:p>
    <w:p w:rsidR="002C01FF" w:rsidRPr="009671AD" w:rsidRDefault="002C01FF" w:rsidP="00D22257">
      <w:pPr>
        <w:pStyle w:val="aa"/>
        <w:bidi w:val="0"/>
        <w:jc w:val="center"/>
        <w:rPr>
          <w:rFonts w:ascii="Simplified Arabic" w:hAnsi="Simplified Arabic" w:cs="Simplified Arabic"/>
          <w:color w:val="202124"/>
          <w:sz w:val="26"/>
          <w:szCs w:val="26"/>
        </w:rPr>
      </w:pPr>
      <w:r w:rsidRPr="009671AD">
        <w:rPr>
          <w:rFonts w:ascii="Simplified Arabic" w:hAnsi="Simplified Arabic" w:cs="Simplified Arabic"/>
          <w:color w:val="202124"/>
          <w:sz w:val="26"/>
          <w:szCs w:val="26"/>
          <w:lang w:val="en"/>
        </w:rPr>
        <w:t>Dr.Mansour Shat DAIF ALLA al-Maliki</w:t>
      </w:r>
    </w:p>
    <w:p w:rsidR="002C01FF" w:rsidRPr="009671AD" w:rsidRDefault="00E01EA0" w:rsidP="00D22257">
      <w:pPr>
        <w:pStyle w:val="aa"/>
        <w:spacing w:before="240"/>
        <w:jc w:val="center"/>
        <w:rPr>
          <w:rFonts w:ascii="Simplified Arabic" w:hAnsi="Simplified Arabic" w:cs="Simplified Arabic"/>
          <w:b/>
          <w:bCs/>
          <w:sz w:val="26"/>
          <w:szCs w:val="26"/>
          <w:rtl/>
          <w:lang w:bidi="ar-SY"/>
        </w:rPr>
      </w:pPr>
      <w:r>
        <w:rPr>
          <w:rFonts w:ascii="Simplified Arabic" w:hAnsi="Simplified Arabic" w:cs="Simplified Arabic"/>
          <w:b/>
          <w:bCs/>
          <w:sz w:val="26"/>
          <w:szCs w:val="26"/>
          <w:rtl/>
          <w:lang w:bidi="ar-SY"/>
        </w:rPr>
        <w:t>قسم اللغة العربية والدراسات ال</w:t>
      </w:r>
      <w:r>
        <w:rPr>
          <w:rFonts w:ascii="Simplified Arabic" w:hAnsi="Simplified Arabic" w:cs="Simplified Arabic" w:hint="cs"/>
          <w:b/>
          <w:bCs/>
          <w:sz w:val="26"/>
          <w:szCs w:val="26"/>
          <w:rtl/>
          <w:lang w:bidi="ar-SY"/>
        </w:rPr>
        <w:t>إ</w:t>
      </w:r>
      <w:r w:rsidR="002C01FF" w:rsidRPr="009671AD">
        <w:rPr>
          <w:rFonts w:ascii="Simplified Arabic" w:hAnsi="Simplified Arabic" w:cs="Simplified Arabic"/>
          <w:b/>
          <w:bCs/>
          <w:sz w:val="26"/>
          <w:szCs w:val="26"/>
          <w:rtl/>
          <w:lang w:bidi="ar-SY"/>
        </w:rPr>
        <w:t>سلامية</w:t>
      </w:r>
      <w:r w:rsidR="00D22257" w:rsidRPr="009671AD">
        <w:rPr>
          <w:rFonts w:ascii="Simplified Arabic" w:hAnsi="Simplified Arabic" w:cs="Simplified Arabic"/>
          <w:b/>
          <w:bCs/>
          <w:sz w:val="26"/>
          <w:szCs w:val="26"/>
          <w:rtl/>
          <w:lang w:bidi="ar-SY"/>
        </w:rPr>
        <w:t xml:space="preserve"> - جامعة بنغازي - ليبيا</w:t>
      </w:r>
    </w:p>
    <w:p w:rsidR="002C01FF" w:rsidRPr="009671AD" w:rsidRDefault="002C01FF" w:rsidP="00D22257">
      <w:pPr>
        <w:pStyle w:val="aa"/>
        <w:bidi w:val="0"/>
        <w:jc w:val="center"/>
        <w:rPr>
          <w:rFonts w:ascii="Simplified Arabic" w:hAnsi="Simplified Arabic" w:cs="Simplified Arabic"/>
          <w:color w:val="202124"/>
          <w:sz w:val="26"/>
          <w:szCs w:val="26"/>
        </w:rPr>
      </w:pPr>
      <w:r w:rsidRPr="009671AD">
        <w:rPr>
          <w:rFonts w:ascii="Simplified Arabic" w:hAnsi="Simplified Arabic" w:cs="Simplified Arabic"/>
          <w:color w:val="202124"/>
          <w:sz w:val="26"/>
          <w:szCs w:val="26"/>
          <w:lang w:val="en"/>
        </w:rPr>
        <w:t>Faculty Member, University of Benghazi - Department of Islamic Studies</w:t>
      </w:r>
    </w:p>
    <w:p w:rsidR="002B7AD1" w:rsidRPr="009671AD" w:rsidRDefault="002B7AD1" w:rsidP="00D22257">
      <w:pPr>
        <w:pStyle w:val="aa"/>
        <w:spacing w:before="240"/>
        <w:jc w:val="center"/>
        <w:rPr>
          <w:rFonts w:ascii="Simplified Arabic" w:hAnsi="Simplified Arabic" w:cs="Simplified Arabic"/>
          <w:sz w:val="26"/>
          <w:szCs w:val="26"/>
          <w:rtl/>
          <w:lang w:bidi="ar-LY"/>
        </w:rPr>
      </w:pPr>
      <w:r w:rsidRPr="009671AD">
        <w:rPr>
          <w:rFonts w:ascii="Simplified Arabic" w:hAnsi="Simplified Arabic" w:cs="Simplified Arabic" w:hint="cs"/>
          <w:sz w:val="26"/>
          <w:szCs w:val="26"/>
          <w:rtl/>
          <w:lang w:bidi="ar-LY"/>
        </w:rPr>
        <w:t>البريد الالكتروتي</w:t>
      </w:r>
    </w:p>
    <w:p w:rsidR="002B7AD1" w:rsidRPr="009671AD" w:rsidRDefault="002B7AD1" w:rsidP="002B7AD1">
      <w:pPr>
        <w:pStyle w:val="aa"/>
        <w:jc w:val="center"/>
        <w:rPr>
          <w:rFonts w:ascii="Simplified Arabic" w:hAnsi="Simplified Arabic" w:cs="Simplified Arabic"/>
          <w:sz w:val="26"/>
          <w:szCs w:val="26"/>
          <w:rtl/>
          <w:lang w:bidi="ar-LY"/>
        </w:rPr>
      </w:pPr>
      <w:r w:rsidRPr="009671AD">
        <w:rPr>
          <w:rFonts w:ascii="Simplified Arabic" w:hAnsi="Simplified Arabic" w:cs="Simplified Arabic"/>
          <w:sz w:val="26"/>
          <w:szCs w:val="26"/>
          <w:lang w:bidi="ar-LY"/>
        </w:rPr>
        <w:t>Aldabose254@g</w:t>
      </w:r>
      <w:r w:rsidR="00D22257" w:rsidRPr="009671AD">
        <w:rPr>
          <w:rFonts w:ascii="Simplified Arabic" w:hAnsi="Simplified Arabic" w:cs="Simplified Arabic"/>
          <w:sz w:val="26"/>
          <w:szCs w:val="26"/>
          <w:lang w:bidi="ar-LY"/>
        </w:rPr>
        <w:t>mail.com</w:t>
      </w:r>
      <w:r w:rsidRPr="009671AD">
        <w:rPr>
          <w:rFonts w:ascii="Simplified Arabic" w:hAnsi="Simplified Arabic" w:cs="Simplified Arabic" w:hint="cs"/>
          <w:sz w:val="26"/>
          <w:szCs w:val="26"/>
          <w:rtl/>
          <w:lang w:bidi="ar-LY"/>
        </w:rPr>
        <w:t xml:space="preserve"> </w:t>
      </w:r>
    </w:p>
    <w:p w:rsidR="00D22257" w:rsidRPr="00813E1A" w:rsidRDefault="002C01FF" w:rsidP="009671AD">
      <w:pPr>
        <w:pStyle w:val="aa"/>
        <w:spacing w:before="240"/>
        <w:jc w:val="both"/>
        <w:rPr>
          <w:rFonts w:ascii="Simplified Arabic" w:hAnsi="Simplified Arabic" w:cs="Simplified Arabic"/>
          <w:sz w:val="28"/>
          <w:szCs w:val="28"/>
          <w:rtl/>
          <w:lang w:bidi="ar-SY"/>
        </w:rPr>
      </w:pPr>
      <w:r w:rsidRPr="00D22257">
        <w:rPr>
          <w:rFonts w:ascii="Simplified Arabic" w:hAnsi="Simplified Arabic" w:cs="Simplified Arabic"/>
          <w:b/>
          <w:bCs/>
          <w:sz w:val="28"/>
          <w:szCs w:val="28"/>
          <w:rtl/>
          <w:lang w:bidi="ar-LY"/>
        </w:rPr>
        <w:t xml:space="preserve">الملخص: </w:t>
      </w:r>
      <w:r w:rsidR="00D22257" w:rsidRPr="00813E1A">
        <w:rPr>
          <w:rFonts w:ascii="Simplified Arabic" w:hAnsi="Simplified Arabic" w:cs="Simplified Arabic"/>
          <w:sz w:val="28"/>
          <w:szCs w:val="28"/>
          <w:rtl/>
          <w:lang w:bidi="ar-SY"/>
        </w:rPr>
        <w:t>ي</w:t>
      </w:r>
      <w:r w:rsidR="005D7CD2">
        <w:rPr>
          <w:rFonts w:ascii="Simplified Arabic" w:hAnsi="Simplified Arabic" w:cs="Simplified Arabic" w:hint="cs"/>
          <w:sz w:val="28"/>
          <w:szCs w:val="28"/>
          <w:rtl/>
          <w:lang w:bidi="ar-SY"/>
        </w:rPr>
        <w:t>ت</w:t>
      </w:r>
      <w:r w:rsidR="00D22257">
        <w:rPr>
          <w:rFonts w:ascii="Simplified Arabic" w:hAnsi="Simplified Arabic" w:cs="Simplified Arabic" w:hint="cs"/>
          <w:sz w:val="28"/>
          <w:szCs w:val="28"/>
          <w:rtl/>
          <w:lang w:bidi="ar-SY"/>
        </w:rPr>
        <w:t xml:space="preserve">محور </w:t>
      </w:r>
      <w:r w:rsidR="005D7CD2">
        <w:rPr>
          <w:rFonts w:ascii="Simplified Arabic" w:hAnsi="Simplified Arabic" w:cs="Simplified Arabic" w:hint="cs"/>
          <w:sz w:val="28"/>
          <w:szCs w:val="28"/>
          <w:rtl/>
          <w:lang w:bidi="ar-SY"/>
        </w:rPr>
        <w:t xml:space="preserve">محور </w:t>
      </w:r>
      <w:r w:rsidR="00D22257">
        <w:rPr>
          <w:rFonts w:ascii="Simplified Arabic" w:hAnsi="Simplified Arabic" w:cs="Simplified Arabic" w:hint="cs"/>
          <w:sz w:val="28"/>
          <w:szCs w:val="28"/>
          <w:rtl/>
          <w:lang w:bidi="ar-SY"/>
        </w:rPr>
        <w:t xml:space="preserve">البحث حول دراسة </w:t>
      </w:r>
      <w:r w:rsidR="005D7CD2">
        <w:rPr>
          <w:rFonts w:ascii="Simplified Arabic" w:hAnsi="Simplified Arabic" w:cs="Simplified Arabic" w:hint="cs"/>
          <w:sz w:val="28"/>
          <w:szCs w:val="28"/>
          <w:rtl/>
          <w:lang w:bidi="ar-SY"/>
        </w:rPr>
        <w:t xml:space="preserve">جاءت بعنوان: </w:t>
      </w:r>
      <w:r w:rsidR="00D22257">
        <w:rPr>
          <w:rFonts w:ascii="Simplified Arabic" w:hAnsi="Simplified Arabic" w:cs="Simplified Arabic" w:hint="cs"/>
          <w:sz w:val="28"/>
          <w:szCs w:val="28"/>
          <w:rtl/>
          <w:lang w:bidi="ar-SY"/>
        </w:rPr>
        <w:t>الصهيونية المسيحية</w:t>
      </w:r>
      <w:r w:rsidR="005D7CD2">
        <w:rPr>
          <w:rFonts w:ascii="Simplified Arabic" w:hAnsi="Simplified Arabic" w:cs="Simplified Arabic" w:hint="cs"/>
          <w:sz w:val="28"/>
          <w:szCs w:val="28"/>
          <w:rtl/>
          <w:lang w:bidi="ar-SY"/>
        </w:rPr>
        <w:t xml:space="preserve"> والتي</w:t>
      </w:r>
      <w:r w:rsidR="00D22257">
        <w:rPr>
          <w:rFonts w:ascii="Simplified Arabic" w:hAnsi="Simplified Arabic" w:cs="Simplified Arabic" w:hint="cs"/>
          <w:sz w:val="28"/>
          <w:szCs w:val="28"/>
          <w:rtl/>
          <w:lang w:bidi="ar-SY"/>
        </w:rPr>
        <w:t xml:space="preserve"> </w:t>
      </w:r>
      <w:r w:rsidR="005D7CD2">
        <w:rPr>
          <w:rFonts w:ascii="Simplified Arabic" w:hAnsi="Simplified Arabic" w:cs="Simplified Arabic" w:hint="cs"/>
          <w:sz w:val="28"/>
          <w:szCs w:val="28"/>
          <w:rtl/>
          <w:lang w:bidi="ar-SY"/>
        </w:rPr>
        <w:t xml:space="preserve">تعد من أهم الدراسات، حيث ركز البحث على </w:t>
      </w:r>
      <w:r w:rsidR="005C1994">
        <w:rPr>
          <w:rFonts w:ascii="Simplified Arabic" w:hAnsi="Simplified Arabic" w:cs="Simplified Arabic"/>
          <w:sz w:val="28"/>
          <w:szCs w:val="28"/>
          <w:rtl/>
          <w:lang w:bidi="ar-SY"/>
        </w:rPr>
        <w:t>تعريف الصهيونية المسيحية</w:t>
      </w:r>
      <w:r w:rsidR="005C1994">
        <w:rPr>
          <w:rFonts w:ascii="Simplified Arabic" w:hAnsi="Simplified Arabic" w:cs="Simplified Arabic" w:hint="cs"/>
          <w:sz w:val="28"/>
          <w:szCs w:val="28"/>
          <w:rtl/>
          <w:lang w:bidi="ar-SY"/>
        </w:rPr>
        <w:t xml:space="preserve"> و</w:t>
      </w:r>
      <w:r w:rsidR="005C1994" w:rsidRPr="00813E1A">
        <w:rPr>
          <w:rFonts w:ascii="Simplified Arabic" w:hAnsi="Simplified Arabic" w:cs="Simplified Arabic"/>
          <w:sz w:val="28"/>
          <w:szCs w:val="28"/>
          <w:rtl/>
          <w:lang w:bidi="ar-SY"/>
        </w:rPr>
        <w:t>نشأ</w:t>
      </w:r>
      <w:r w:rsidR="005C1994">
        <w:rPr>
          <w:rFonts w:ascii="Simplified Arabic" w:hAnsi="Simplified Arabic" w:cs="Simplified Arabic" w:hint="cs"/>
          <w:sz w:val="28"/>
          <w:szCs w:val="28"/>
          <w:rtl/>
          <w:lang w:bidi="ar-SY"/>
        </w:rPr>
        <w:t xml:space="preserve">تها، كما تطرق البحث </w:t>
      </w:r>
      <w:r w:rsidR="00783208">
        <w:rPr>
          <w:rFonts w:ascii="Simplified Arabic" w:hAnsi="Simplified Arabic" w:cs="Simplified Arabic" w:hint="cs"/>
          <w:sz w:val="28"/>
          <w:szCs w:val="28"/>
          <w:rtl/>
          <w:lang w:bidi="ar-SY"/>
        </w:rPr>
        <w:t>إلى</w:t>
      </w:r>
      <w:r w:rsidR="005C1994">
        <w:rPr>
          <w:rFonts w:ascii="Simplified Arabic" w:hAnsi="Simplified Arabic" w:cs="Simplified Arabic" w:hint="cs"/>
          <w:sz w:val="28"/>
          <w:szCs w:val="28"/>
          <w:rtl/>
          <w:lang w:bidi="ar-SY"/>
        </w:rPr>
        <w:t xml:space="preserve"> </w:t>
      </w:r>
      <w:r w:rsidR="009671AD">
        <w:rPr>
          <w:rFonts w:ascii="Simplified Arabic" w:hAnsi="Simplified Arabic" w:cs="Simplified Arabic" w:hint="cs"/>
          <w:sz w:val="28"/>
          <w:szCs w:val="28"/>
          <w:rtl/>
          <w:lang w:bidi="ar-SY"/>
        </w:rPr>
        <w:t xml:space="preserve">دراسة </w:t>
      </w:r>
      <w:r w:rsidR="005C1994" w:rsidRPr="00813E1A">
        <w:rPr>
          <w:rFonts w:ascii="Simplified Arabic" w:hAnsi="Simplified Arabic" w:cs="Simplified Arabic"/>
          <w:sz w:val="28"/>
          <w:szCs w:val="28"/>
          <w:rtl/>
          <w:lang w:bidi="ar-SY"/>
        </w:rPr>
        <w:t>ف</w:t>
      </w:r>
      <w:r w:rsidR="005C1994">
        <w:rPr>
          <w:rFonts w:ascii="Simplified Arabic" w:hAnsi="Simplified Arabic" w:cs="Simplified Arabic"/>
          <w:sz w:val="28"/>
          <w:szCs w:val="28"/>
          <w:rtl/>
          <w:lang w:bidi="ar-SY"/>
        </w:rPr>
        <w:t>لسطين المسيحية في القرون الوسطى</w:t>
      </w:r>
      <w:r w:rsidR="005C1994">
        <w:rPr>
          <w:rFonts w:ascii="Simplified Arabic" w:hAnsi="Simplified Arabic" w:cs="Simplified Arabic" w:hint="cs"/>
          <w:sz w:val="28"/>
          <w:szCs w:val="28"/>
          <w:rtl/>
          <w:lang w:bidi="ar-SY"/>
        </w:rPr>
        <w:t xml:space="preserve">، </w:t>
      </w:r>
      <w:r w:rsidR="00783208">
        <w:rPr>
          <w:rFonts w:ascii="Simplified Arabic" w:hAnsi="Simplified Arabic" w:cs="Simplified Arabic" w:hint="cs"/>
          <w:sz w:val="28"/>
          <w:szCs w:val="28"/>
          <w:rtl/>
          <w:lang w:bidi="ar-SY"/>
        </w:rPr>
        <w:t>إلى</w:t>
      </w:r>
      <w:r w:rsidR="005C1994">
        <w:rPr>
          <w:rFonts w:ascii="Simplified Arabic" w:hAnsi="Simplified Arabic" w:cs="Simplified Arabic" w:hint="cs"/>
          <w:sz w:val="28"/>
          <w:szCs w:val="28"/>
          <w:rtl/>
          <w:lang w:bidi="ar-SY"/>
        </w:rPr>
        <w:t xml:space="preserve"> جانب دراسة</w:t>
      </w:r>
      <w:r w:rsidR="005C1994" w:rsidRPr="00813E1A">
        <w:rPr>
          <w:rFonts w:ascii="Simplified Arabic" w:hAnsi="Simplified Arabic" w:cs="Simplified Arabic"/>
          <w:sz w:val="28"/>
          <w:szCs w:val="28"/>
          <w:rtl/>
          <w:lang w:bidi="ar-SY"/>
        </w:rPr>
        <w:t xml:space="preserve"> البعث ال</w:t>
      </w:r>
      <w:r w:rsidR="005C1994">
        <w:rPr>
          <w:rFonts w:ascii="Simplified Arabic" w:hAnsi="Simplified Arabic" w:cs="Simplified Arabic"/>
          <w:sz w:val="28"/>
          <w:szCs w:val="28"/>
          <w:rtl/>
          <w:lang w:bidi="ar-SY"/>
        </w:rPr>
        <w:t>يهودي والألفية السعيدة المسيحية</w:t>
      </w:r>
      <w:r w:rsidR="005C1994">
        <w:rPr>
          <w:rFonts w:ascii="Simplified Arabic" w:hAnsi="Simplified Arabic" w:cs="Simplified Arabic" w:hint="cs"/>
          <w:sz w:val="28"/>
          <w:szCs w:val="28"/>
          <w:rtl/>
          <w:lang w:bidi="ar-SY"/>
        </w:rPr>
        <w:t xml:space="preserve"> و</w:t>
      </w:r>
      <w:r w:rsidR="005C1994" w:rsidRPr="00813E1A">
        <w:rPr>
          <w:rFonts w:ascii="Simplified Arabic" w:hAnsi="Simplified Arabic" w:cs="Simplified Arabic"/>
          <w:sz w:val="28"/>
          <w:szCs w:val="28"/>
          <w:rtl/>
          <w:lang w:bidi="ar-SY"/>
        </w:rPr>
        <w:t>معتقدات الصهيوني</w:t>
      </w:r>
      <w:r w:rsidR="005C1994">
        <w:rPr>
          <w:rFonts w:ascii="Simplified Arabic" w:hAnsi="Simplified Arabic" w:cs="Simplified Arabic"/>
          <w:sz w:val="28"/>
          <w:szCs w:val="28"/>
          <w:rtl/>
          <w:lang w:bidi="ar-SY"/>
        </w:rPr>
        <w:t>ة المسيحية</w:t>
      </w:r>
      <w:r w:rsidR="005C1994">
        <w:rPr>
          <w:rFonts w:ascii="Simplified Arabic" w:hAnsi="Simplified Arabic" w:cs="Simplified Arabic" w:hint="cs"/>
          <w:sz w:val="28"/>
          <w:szCs w:val="28"/>
          <w:rtl/>
          <w:lang w:bidi="ar-SY"/>
        </w:rPr>
        <w:t xml:space="preserve"> و</w:t>
      </w:r>
      <w:r w:rsidR="005C1994">
        <w:rPr>
          <w:rFonts w:ascii="Simplified Arabic" w:hAnsi="Simplified Arabic" w:cs="Simplified Arabic"/>
          <w:sz w:val="28"/>
          <w:szCs w:val="28"/>
          <w:rtl/>
          <w:lang w:bidi="ar-SY"/>
        </w:rPr>
        <w:t xml:space="preserve">العودة اليهودية </w:t>
      </w:r>
      <w:r w:rsidR="00783208">
        <w:rPr>
          <w:rFonts w:ascii="Simplified Arabic" w:hAnsi="Simplified Arabic" w:cs="Simplified Arabic"/>
          <w:sz w:val="28"/>
          <w:szCs w:val="28"/>
          <w:rtl/>
          <w:lang w:bidi="ar-SY"/>
        </w:rPr>
        <w:t>إلى</w:t>
      </w:r>
      <w:r w:rsidR="005C1994">
        <w:rPr>
          <w:rFonts w:ascii="Simplified Arabic" w:hAnsi="Simplified Arabic" w:cs="Simplified Arabic"/>
          <w:sz w:val="28"/>
          <w:szCs w:val="28"/>
          <w:rtl/>
          <w:lang w:bidi="ar-SY"/>
        </w:rPr>
        <w:t xml:space="preserve"> فلسطين</w:t>
      </w:r>
      <w:r w:rsidR="005C1994">
        <w:rPr>
          <w:rFonts w:ascii="Simplified Arabic" w:hAnsi="Simplified Arabic" w:cs="Simplified Arabic" w:hint="cs"/>
          <w:sz w:val="28"/>
          <w:szCs w:val="28"/>
          <w:rtl/>
          <w:lang w:bidi="ar-SY"/>
        </w:rPr>
        <w:t>، و</w:t>
      </w:r>
      <w:r w:rsidR="005C1994" w:rsidRPr="00813E1A">
        <w:rPr>
          <w:rFonts w:ascii="Simplified Arabic" w:hAnsi="Simplified Arabic" w:cs="Simplified Arabic"/>
          <w:sz w:val="28"/>
          <w:szCs w:val="28"/>
          <w:rtl/>
          <w:lang w:bidi="ar-SY"/>
        </w:rPr>
        <w:t>الصهيونية ووعد بلفور.</w:t>
      </w:r>
      <w:r w:rsidR="005C1994">
        <w:rPr>
          <w:rFonts w:ascii="Simplified Arabic" w:hAnsi="Simplified Arabic" w:cs="Simplified Arabic" w:hint="cs"/>
          <w:sz w:val="28"/>
          <w:szCs w:val="28"/>
          <w:rtl/>
          <w:lang w:bidi="ar-SY"/>
        </w:rPr>
        <w:t xml:space="preserve"> ناهيك عن دراسة </w:t>
      </w:r>
      <w:r w:rsidR="005C1994" w:rsidRPr="00813E1A">
        <w:rPr>
          <w:rFonts w:ascii="Simplified Arabic" w:hAnsi="Simplified Arabic" w:cs="Simplified Arabic"/>
          <w:sz w:val="28"/>
          <w:szCs w:val="28"/>
          <w:rtl/>
          <w:lang w:bidi="ar-SY"/>
        </w:rPr>
        <w:t>أمري</w:t>
      </w:r>
      <w:r w:rsidR="005C1994">
        <w:rPr>
          <w:rFonts w:ascii="Simplified Arabic" w:hAnsi="Simplified Arabic" w:cs="Simplified Arabic"/>
          <w:sz w:val="28"/>
          <w:szCs w:val="28"/>
          <w:rtl/>
          <w:lang w:bidi="ar-SY"/>
        </w:rPr>
        <w:t>كا ودورها في</w:t>
      </w:r>
      <w:r w:rsidR="00E01EA0">
        <w:rPr>
          <w:rFonts w:ascii="Simplified Arabic" w:hAnsi="Simplified Arabic" w:cs="Simplified Arabic" w:hint="cs"/>
          <w:sz w:val="28"/>
          <w:szCs w:val="28"/>
          <w:rtl/>
          <w:lang w:bidi="ar-LY"/>
        </w:rPr>
        <w:t xml:space="preserve"> دعم</w:t>
      </w:r>
      <w:r w:rsidR="005C1994">
        <w:rPr>
          <w:rFonts w:ascii="Simplified Arabic" w:hAnsi="Simplified Arabic" w:cs="Simplified Arabic"/>
          <w:sz w:val="28"/>
          <w:szCs w:val="28"/>
          <w:rtl/>
          <w:lang w:bidi="ar-SY"/>
        </w:rPr>
        <w:t xml:space="preserve"> الصهيونية المسيحية</w:t>
      </w:r>
      <w:r w:rsidR="00E01EA0">
        <w:rPr>
          <w:rFonts w:ascii="Simplified Arabic" w:hAnsi="Simplified Arabic" w:cs="Simplified Arabic" w:hint="cs"/>
          <w:sz w:val="28"/>
          <w:szCs w:val="28"/>
          <w:rtl/>
          <w:lang w:bidi="ar-SY"/>
        </w:rPr>
        <w:t>،</w:t>
      </w:r>
      <w:r w:rsidR="005C1994">
        <w:rPr>
          <w:rFonts w:ascii="Simplified Arabic" w:hAnsi="Simplified Arabic" w:cs="Simplified Arabic" w:hint="cs"/>
          <w:sz w:val="28"/>
          <w:szCs w:val="28"/>
          <w:rtl/>
          <w:lang w:bidi="ar-SY"/>
        </w:rPr>
        <w:t xml:space="preserve"> </w:t>
      </w:r>
      <w:r w:rsidR="009671AD">
        <w:rPr>
          <w:rFonts w:ascii="Simplified Arabic" w:hAnsi="Simplified Arabic" w:cs="Simplified Arabic" w:hint="cs"/>
          <w:sz w:val="28"/>
          <w:szCs w:val="28"/>
          <w:rtl/>
          <w:lang w:bidi="ar-SY"/>
        </w:rPr>
        <w:t xml:space="preserve">إلى جانب ذلك تطرق البحث إلى دراسة </w:t>
      </w:r>
      <w:r w:rsidR="005C1994">
        <w:rPr>
          <w:rFonts w:ascii="Simplified Arabic" w:hAnsi="Simplified Arabic" w:cs="Simplified Arabic" w:hint="cs"/>
          <w:sz w:val="28"/>
          <w:szCs w:val="28"/>
          <w:rtl/>
          <w:lang w:bidi="ar-SY"/>
        </w:rPr>
        <w:t>ا</w:t>
      </w:r>
      <w:r w:rsidR="005C1994" w:rsidRPr="00813E1A">
        <w:rPr>
          <w:rFonts w:ascii="Simplified Arabic" w:hAnsi="Simplified Arabic" w:cs="Simplified Arabic"/>
          <w:sz w:val="28"/>
          <w:szCs w:val="28"/>
          <w:rtl/>
          <w:lang w:bidi="ar-SY"/>
        </w:rPr>
        <w:t>لشخصيات الصهيونية المسيحية الدينية والسياسية.</w:t>
      </w:r>
      <w:r w:rsidR="005C1994">
        <w:rPr>
          <w:rFonts w:ascii="Simplified Arabic" w:hAnsi="Simplified Arabic" w:cs="Simplified Arabic" w:hint="cs"/>
          <w:sz w:val="28"/>
          <w:szCs w:val="28"/>
          <w:rtl/>
          <w:lang w:bidi="ar-SY"/>
        </w:rPr>
        <w:t xml:space="preserve"> فضلا عن ذلك تحدث البحث عن </w:t>
      </w:r>
      <w:r w:rsidR="005C1994" w:rsidRPr="00813E1A">
        <w:rPr>
          <w:rFonts w:ascii="Simplified Arabic" w:hAnsi="Simplified Arabic" w:cs="Simplified Arabic"/>
          <w:sz w:val="28"/>
          <w:szCs w:val="28"/>
          <w:rtl/>
          <w:lang w:bidi="ar-SY"/>
        </w:rPr>
        <w:t>كشف شبهات الصهيونية المسيحية</w:t>
      </w:r>
      <w:r w:rsidR="005C1994">
        <w:rPr>
          <w:rFonts w:ascii="Simplified Arabic" w:hAnsi="Simplified Arabic" w:cs="Simplified Arabic" w:hint="cs"/>
          <w:sz w:val="28"/>
          <w:szCs w:val="28"/>
          <w:rtl/>
          <w:lang w:bidi="ar-SY"/>
        </w:rPr>
        <w:t>.</w:t>
      </w:r>
    </w:p>
    <w:p w:rsidR="002C01FF" w:rsidRPr="005C1994" w:rsidRDefault="005C1994" w:rsidP="00D22257">
      <w:pPr>
        <w:pStyle w:val="aa"/>
        <w:spacing w:before="240"/>
        <w:jc w:val="both"/>
        <w:rPr>
          <w:rFonts w:ascii="Simplified Arabic" w:hAnsi="Simplified Arabic" w:cs="Simplified Arabic"/>
          <w:sz w:val="28"/>
          <w:szCs w:val="28"/>
          <w:rtl/>
          <w:lang w:bidi="ar-SY"/>
        </w:rPr>
      </w:pPr>
      <w:r w:rsidRPr="005C1994">
        <w:rPr>
          <w:rFonts w:ascii="Simplified Arabic" w:hAnsi="Simplified Arabic" w:cs="Simplified Arabic"/>
          <w:b/>
          <w:bCs/>
          <w:sz w:val="32"/>
          <w:szCs w:val="32"/>
          <w:lang w:bidi="ar-SY"/>
        </w:rPr>
        <w:t>Abstract:</w:t>
      </w:r>
      <w:r w:rsidRPr="005C1994">
        <w:rPr>
          <w:rFonts w:ascii="Simplified Arabic" w:hAnsi="Simplified Arabic" w:cs="Simplified Arabic"/>
          <w:sz w:val="28"/>
          <w:szCs w:val="28"/>
          <w:lang w:bidi="ar-SY"/>
        </w:rPr>
        <w:t xml:space="preserve"> The focus of the research revolves around a study entitled: Christian Zionism, which is one of the most important studies, where the research focused on the definition and emergence of Christian Zionism. To Palestine, Zionism and the Balfour Declaration. Not to mention the study of America and its role in Christian Zionism and religious and political Christian Zionist personalities. In addition, the research talked about revealing the suspicions of Christian Zionism</w:t>
      </w:r>
      <w:r w:rsidRPr="005C1994">
        <w:rPr>
          <w:rFonts w:ascii="Simplified Arabic" w:hAnsi="Simplified Arabic" w:cs="Simplified Arabic"/>
          <w:sz w:val="28"/>
          <w:szCs w:val="28"/>
          <w:rtl/>
          <w:lang w:bidi="ar-SY"/>
        </w:rPr>
        <w:t>.</w:t>
      </w:r>
    </w:p>
    <w:p w:rsidR="002C01FF" w:rsidRPr="00813E1A" w:rsidRDefault="005C1994" w:rsidP="005C1994">
      <w:pPr>
        <w:pStyle w:val="aa"/>
        <w:spacing w:before="240"/>
        <w:jc w:val="both"/>
        <w:rPr>
          <w:rFonts w:ascii="Simplified Arabic" w:hAnsi="Simplified Arabic" w:cs="Simplified Arabic"/>
          <w:sz w:val="28"/>
          <w:szCs w:val="28"/>
          <w:rtl/>
          <w:lang w:bidi="ar-SY"/>
        </w:rPr>
      </w:pPr>
      <w:r w:rsidRPr="00342538">
        <w:rPr>
          <w:rFonts w:ascii="Simplified Arabic" w:hAnsi="Simplified Arabic" w:cs="Simplified Arabic" w:hint="cs"/>
          <w:b/>
          <w:bCs/>
          <w:sz w:val="28"/>
          <w:szCs w:val="28"/>
          <w:rtl/>
          <w:lang w:bidi="ar-SY"/>
        </w:rPr>
        <w:t>الكلمات المفتاحية:</w:t>
      </w:r>
      <w:r>
        <w:rPr>
          <w:rFonts w:ascii="Simplified Arabic" w:hAnsi="Simplified Arabic" w:cs="Simplified Arabic" w:hint="cs"/>
          <w:sz w:val="28"/>
          <w:szCs w:val="28"/>
          <w:rtl/>
          <w:lang w:bidi="ar-SY"/>
        </w:rPr>
        <w:t xml:space="preserve"> (الصهيونية </w:t>
      </w:r>
      <w:r w:rsidR="00342538" w:rsidRPr="00342538">
        <w:rPr>
          <w:rFonts w:ascii="Simplified Arabic" w:hAnsi="Simplified Arabic" w:cs="Simplified Arabic"/>
          <w:sz w:val="28"/>
          <w:szCs w:val="28"/>
          <w:lang w:bidi="ar-SY"/>
        </w:rPr>
        <w:t>Zionism</w:t>
      </w:r>
      <w:r w:rsidR="00342538" w:rsidRPr="00342538">
        <w:rPr>
          <w:rFonts w:ascii="Simplified Arabic" w:hAnsi="Simplified Arabic" w:cs="Simplified Arabic"/>
          <w:sz w:val="28"/>
          <w:szCs w:val="28"/>
          <w:rtl/>
          <w:lang w:bidi="ar-SY"/>
        </w:rPr>
        <w:t xml:space="preserve"> </w:t>
      </w:r>
      <w:r>
        <w:rPr>
          <w:rFonts w:ascii="Simplified Arabic" w:hAnsi="Simplified Arabic" w:cs="Simplified Arabic"/>
          <w:sz w:val="28"/>
          <w:szCs w:val="28"/>
          <w:rtl/>
          <w:lang w:bidi="ar-SY"/>
        </w:rPr>
        <w:t>–</w:t>
      </w:r>
      <w:r>
        <w:rPr>
          <w:rFonts w:ascii="Simplified Arabic" w:hAnsi="Simplified Arabic" w:cs="Simplified Arabic" w:hint="cs"/>
          <w:sz w:val="28"/>
          <w:szCs w:val="28"/>
          <w:rtl/>
          <w:lang w:bidi="ar-SY"/>
        </w:rPr>
        <w:t xml:space="preserve"> اليهود </w:t>
      </w:r>
      <w:r w:rsidR="00342538" w:rsidRPr="00342538">
        <w:rPr>
          <w:rFonts w:ascii="Simplified Arabic" w:hAnsi="Simplified Arabic" w:cs="Simplified Arabic"/>
          <w:sz w:val="28"/>
          <w:szCs w:val="28"/>
          <w:lang w:bidi="ar-SY"/>
        </w:rPr>
        <w:t>the Jews</w:t>
      </w:r>
      <w:r w:rsidR="00342538" w:rsidRPr="00342538">
        <w:rPr>
          <w:rFonts w:ascii="Simplified Arabic" w:hAnsi="Simplified Arabic" w:cs="Simplified Arabic" w:hint="cs"/>
          <w:sz w:val="28"/>
          <w:szCs w:val="28"/>
          <w:rtl/>
          <w:lang w:bidi="ar-SY"/>
        </w:rPr>
        <w:t xml:space="preserve"> </w:t>
      </w:r>
      <w:r>
        <w:rPr>
          <w:rFonts w:ascii="Simplified Arabic" w:hAnsi="Simplified Arabic" w:cs="Simplified Arabic" w:hint="cs"/>
          <w:sz w:val="28"/>
          <w:szCs w:val="28"/>
          <w:rtl/>
          <w:lang w:bidi="ar-SY"/>
        </w:rPr>
        <w:t xml:space="preserve">- المسيحية </w:t>
      </w:r>
      <w:r w:rsidR="00342538" w:rsidRPr="00342538">
        <w:rPr>
          <w:rFonts w:ascii="Simplified Arabic" w:hAnsi="Simplified Arabic" w:cs="Simplified Arabic"/>
          <w:sz w:val="28"/>
          <w:szCs w:val="28"/>
          <w:lang w:bidi="ar-SY"/>
        </w:rPr>
        <w:t>Christianity</w:t>
      </w:r>
      <w:r w:rsidR="00342538" w:rsidRPr="00342538">
        <w:rPr>
          <w:rFonts w:ascii="Simplified Arabic" w:hAnsi="Simplified Arabic" w:cs="Simplified Arabic"/>
          <w:sz w:val="28"/>
          <w:szCs w:val="28"/>
          <w:rtl/>
          <w:lang w:bidi="ar-SY"/>
        </w:rPr>
        <w:t xml:space="preserve"> </w:t>
      </w:r>
      <w:r>
        <w:rPr>
          <w:rFonts w:ascii="Simplified Arabic" w:hAnsi="Simplified Arabic" w:cs="Simplified Arabic"/>
          <w:sz w:val="28"/>
          <w:szCs w:val="28"/>
          <w:rtl/>
          <w:lang w:bidi="ar-SY"/>
        </w:rPr>
        <w:t>–</w:t>
      </w:r>
      <w:r>
        <w:rPr>
          <w:rFonts w:ascii="Simplified Arabic" w:hAnsi="Simplified Arabic" w:cs="Simplified Arabic" w:hint="cs"/>
          <w:sz w:val="28"/>
          <w:szCs w:val="28"/>
          <w:rtl/>
          <w:lang w:bidi="ar-SY"/>
        </w:rPr>
        <w:t xml:space="preserve"> فلسطين </w:t>
      </w:r>
      <w:r w:rsidR="00342538" w:rsidRPr="00342538">
        <w:rPr>
          <w:rFonts w:ascii="Simplified Arabic" w:hAnsi="Simplified Arabic" w:cs="Simplified Arabic"/>
          <w:sz w:val="28"/>
          <w:szCs w:val="28"/>
          <w:lang w:bidi="ar-SY"/>
        </w:rPr>
        <w:t>Palestine</w:t>
      </w:r>
      <w:r w:rsidR="00342538" w:rsidRPr="00342538">
        <w:rPr>
          <w:rFonts w:ascii="Simplified Arabic" w:hAnsi="Simplified Arabic" w:cs="Simplified Arabic" w:hint="cs"/>
          <w:sz w:val="28"/>
          <w:szCs w:val="28"/>
          <w:rtl/>
          <w:lang w:bidi="ar-SY"/>
        </w:rPr>
        <w:t xml:space="preserve"> </w:t>
      </w:r>
      <w:r>
        <w:rPr>
          <w:rFonts w:ascii="Simplified Arabic" w:hAnsi="Simplified Arabic" w:cs="Simplified Arabic" w:hint="cs"/>
          <w:sz w:val="28"/>
          <w:szCs w:val="28"/>
          <w:rtl/>
          <w:lang w:bidi="ar-SY"/>
        </w:rPr>
        <w:t xml:space="preserve">-  المنظمات </w:t>
      </w:r>
      <w:r w:rsidR="00342538" w:rsidRPr="00342538">
        <w:rPr>
          <w:rFonts w:ascii="Simplified Arabic" w:hAnsi="Simplified Arabic" w:cs="Simplified Arabic"/>
          <w:sz w:val="28"/>
          <w:szCs w:val="28"/>
          <w:lang w:bidi="ar-SY"/>
        </w:rPr>
        <w:t>organizations</w:t>
      </w:r>
      <w:r w:rsidR="00342538" w:rsidRPr="00342538">
        <w:rPr>
          <w:rFonts w:ascii="Simplified Arabic" w:hAnsi="Simplified Arabic" w:cs="Simplified Arabic" w:hint="cs"/>
          <w:sz w:val="28"/>
          <w:szCs w:val="28"/>
          <w:rtl/>
          <w:lang w:bidi="ar-SY"/>
        </w:rPr>
        <w:t xml:space="preserve"> </w:t>
      </w:r>
      <w:r>
        <w:rPr>
          <w:rFonts w:ascii="Simplified Arabic" w:hAnsi="Simplified Arabic" w:cs="Simplified Arabic" w:hint="cs"/>
          <w:sz w:val="28"/>
          <w:szCs w:val="28"/>
          <w:rtl/>
          <w:lang w:bidi="ar-SY"/>
        </w:rPr>
        <w:t xml:space="preserve">- اسرائيل </w:t>
      </w:r>
      <w:r w:rsidR="00342538" w:rsidRPr="00342538">
        <w:rPr>
          <w:rFonts w:ascii="Simplified Arabic" w:hAnsi="Simplified Arabic" w:cs="Simplified Arabic"/>
          <w:sz w:val="28"/>
          <w:szCs w:val="28"/>
          <w:lang w:bidi="ar-SY"/>
        </w:rPr>
        <w:t>Israel</w:t>
      </w:r>
      <w:r>
        <w:rPr>
          <w:rFonts w:ascii="Simplified Arabic" w:hAnsi="Simplified Arabic" w:cs="Simplified Arabic" w:hint="cs"/>
          <w:sz w:val="28"/>
          <w:szCs w:val="28"/>
          <w:rtl/>
          <w:lang w:bidi="ar-SY"/>
        </w:rPr>
        <w:t>)</w:t>
      </w:r>
    </w:p>
    <w:p w:rsidR="002C01FF" w:rsidRPr="00813E1A" w:rsidRDefault="002C01FF" w:rsidP="00342538">
      <w:pPr>
        <w:pStyle w:val="aa"/>
        <w:spacing w:before="240"/>
        <w:jc w:val="both"/>
        <w:rPr>
          <w:rFonts w:ascii="Simplified Arabic" w:hAnsi="Simplified Arabic" w:cs="Simplified Arabic"/>
          <w:sz w:val="28"/>
          <w:szCs w:val="28"/>
          <w:rtl/>
          <w:lang w:bidi="ar-SY"/>
        </w:rPr>
      </w:pPr>
      <w:r w:rsidRPr="00F34543">
        <w:rPr>
          <w:rFonts w:ascii="Simplified Arabic" w:hAnsi="Simplified Arabic" w:cs="Simplified Arabic"/>
          <w:b/>
          <w:bCs/>
          <w:sz w:val="28"/>
          <w:szCs w:val="28"/>
          <w:rtl/>
          <w:lang w:bidi="ar-SY"/>
        </w:rPr>
        <w:t>المقدمة:</w:t>
      </w:r>
      <w:r w:rsidRPr="00813E1A">
        <w:rPr>
          <w:rFonts w:ascii="Simplified Arabic" w:hAnsi="Simplified Arabic" w:cs="Simplified Arabic"/>
          <w:sz w:val="28"/>
          <w:szCs w:val="28"/>
          <w:rtl/>
          <w:lang w:bidi="ar-SY"/>
        </w:rPr>
        <w:t xml:space="preserve"> الحمد لله رب العالمين والصلاة والسلام على نبينا محمد وعلى آله وأصحابه أجمعين.</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وبعد...</w:t>
      </w:r>
    </w:p>
    <w:p w:rsidR="002C01FF" w:rsidRPr="00813E1A" w:rsidRDefault="002C01FF" w:rsidP="00D22257">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قد شاهد العالم كله ما فعله الصهاينة في لبنان ثم أخيراً وليس آخراً ما فعله في غزة، وهذا في الوقت المعاصر القريب، أما ما فعله الصهاينة منذ الاحتلال فقد سطره لنا التاريخ بالدم والأشلاء.ولهذا السبب أحببت أن أكتب عن هؤلاء القوم حتى أتعرف عنهم عن قرب</w:t>
      </w:r>
      <w:r w:rsidR="00D22257">
        <w:rPr>
          <w:rFonts w:ascii="Simplified Arabic" w:hAnsi="Simplified Arabic" w:cs="Simplified Arabic" w:hint="cs"/>
          <w:sz w:val="28"/>
          <w:szCs w:val="28"/>
          <w:rtl/>
          <w:lang w:bidi="ar-SY"/>
        </w:rPr>
        <w:t>،</w:t>
      </w:r>
      <w:r w:rsidRPr="00813E1A">
        <w:rPr>
          <w:rFonts w:ascii="Simplified Arabic" w:hAnsi="Simplified Arabic" w:cs="Simplified Arabic"/>
          <w:sz w:val="28"/>
          <w:szCs w:val="28"/>
          <w:rtl/>
          <w:lang w:bidi="ar-SY"/>
        </w:rPr>
        <w:t xml:space="preserve"> وأساهم في كشفهم لكل العالم ليعرف حقيقتهم.</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يجب أن نعرف أن اليهود أمة عدوةً لكل البشر، فاليهود شعب لا يحب أحداً من الشعوب، ولا تعجب من أمة قتلت الأنبياء، ونصبت لهم العداء والعصيان، فقد عبدوا العجل بعد ذهاب موسى عليه السلام لمناجات ربه، وإنكارهم لرسالة عيسى عليه السلام ونبينا محمد </w:t>
      </w:r>
      <w:r w:rsidRPr="00813E1A">
        <w:rPr>
          <w:rFonts w:ascii="Simplified Arabic" w:hAnsi="Simplified Arabic" w:cs="Simplified Arabic"/>
          <w:sz w:val="28"/>
          <w:szCs w:val="28"/>
          <w:lang w:bidi="ar-SY"/>
        </w:rPr>
        <w:sym w:font="AGA Arabesque" w:char="F072"/>
      </w:r>
      <w:r w:rsidRPr="00813E1A">
        <w:rPr>
          <w:rFonts w:ascii="Simplified Arabic" w:hAnsi="Simplified Arabic" w:cs="Simplified Arabic"/>
          <w:sz w:val="28"/>
          <w:szCs w:val="28"/>
          <w:rtl/>
          <w:lang w:bidi="ar-SY"/>
        </w:rPr>
        <w:t xml:space="preserve"> كان له النصيب الأكبر في هذا العداء والحقد والحسد والمحاربة والكيد.</w:t>
      </w:r>
    </w:p>
    <w:p w:rsidR="002C01FF" w:rsidRPr="00813E1A" w:rsidRDefault="002C01FF" w:rsidP="00D22257">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وقد أصبحت الصهيونية تنتشر في الولايات المتحدة الأمريكية وأوروبا من خلال السيطرة على رؤوس الأموال والإعلام والسياسة، فصار الساسة الأوربيين والأمريكان يتسابقون لنيل ود وثقة اليهود الصهاينة.</w:t>
      </w:r>
      <w:r w:rsidR="00D22257">
        <w:rPr>
          <w:rFonts w:ascii="Simplified Arabic" w:hAnsi="Simplified Arabic" w:cs="Simplified Arabic" w:hint="cs"/>
          <w:sz w:val="28"/>
          <w:szCs w:val="28"/>
          <w:rtl/>
          <w:lang w:bidi="ar-SY"/>
        </w:rPr>
        <w:t xml:space="preserve"> </w:t>
      </w:r>
      <w:r w:rsidRPr="00813E1A">
        <w:rPr>
          <w:rFonts w:ascii="Simplified Arabic" w:hAnsi="Simplified Arabic" w:cs="Simplified Arabic"/>
          <w:sz w:val="28"/>
          <w:szCs w:val="28"/>
          <w:rtl/>
          <w:lang w:bidi="ar-SY"/>
        </w:rPr>
        <w:t xml:space="preserve">ليس حباً فيهم ولكن لمأرب سياسية ووصول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أطماعهم في المناصب</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30"/>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والمثال الواضح لما سبق الرئيس السابق للولايات المتحدة الأمريكية </w:t>
      </w:r>
      <w:r w:rsidR="00D22257">
        <w:rPr>
          <w:rFonts w:ascii="Simplified Arabic" w:hAnsi="Simplified Arabic" w:cs="Simplified Arabic" w:hint="cs"/>
          <w:sz w:val="28"/>
          <w:szCs w:val="28"/>
          <w:rtl/>
          <w:lang w:bidi="ar-SY"/>
        </w:rPr>
        <w:t>(</w:t>
      </w:r>
      <w:r w:rsidRPr="00813E1A">
        <w:rPr>
          <w:rFonts w:ascii="Simplified Arabic" w:hAnsi="Simplified Arabic" w:cs="Simplified Arabic"/>
          <w:sz w:val="28"/>
          <w:szCs w:val="28"/>
          <w:rtl/>
          <w:lang w:bidi="ar-SY"/>
        </w:rPr>
        <w:t>جورج دبليو بوش</w:t>
      </w:r>
      <w:r w:rsidR="00D22257">
        <w:rPr>
          <w:rFonts w:ascii="Simplified Arabic" w:hAnsi="Simplified Arabic" w:cs="Simplified Arabic" w:hint="cs"/>
          <w:sz w:val="28"/>
          <w:szCs w:val="28"/>
          <w:rtl/>
          <w:lang w:bidi="ar-SY"/>
        </w:rPr>
        <w:t>)</w:t>
      </w:r>
      <w:r w:rsidRPr="00813E1A">
        <w:rPr>
          <w:rFonts w:ascii="Simplified Arabic" w:hAnsi="Simplified Arabic" w:cs="Simplified Arabic"/>
          <w:sz w:val="28"/>
          <w:szCs w:val="28"/>
          <w:rtl/>
          <w:lang w:bidi="ar-SY"/>
        </w:rPr>
        <w:t xml:space="preserve"> الذي يعتبره الكثير المثال الحقيقي للفكر المسيحي الصهيوني، الذي ينبع عن قناعة أنجيلية وليست مناورة لذلك ليس مصادفة أن تطابق سياسة بوش مع سياسة حرب الليكود سواء فيما يتعلق بقضايا الشرق الأوسط والقضايا العالمية الأخرى</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31"/>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813E1A">
      <w:pPr>
        <w:pStyle w:val="aa"/>
        <w:spacing w:before="240"/>
        <w:jc w:val="both"/>
        <w:rPr>
          <w:rFonts w:ascii="Simplified Arabic" w:hAnsi="Simplified Arabic" w:cs="Simplified Arabic"/>
          <w:b/>
          <w:bCs/>
          <w:sz w:val="28"/>
          <w:szCs w:val="28"/>
          <w:rtl/>
          <w:lang w:bidi="ar-SY"/>
        </w:rPr>
      </w:pPr>
      <w:r w:rsidRPr="00813E1A">
        <w:rPr>
          <w:rFonts w:ascii="Simplified Arabic" w:hAnsi="Simplified Arabic" w:cs="Simplified Arabic"/>
          <w:b/>
          <w:bCs/>
          <w:sz w:val="28"/>
          <w:szCs w:val="28"/>
          <w:rtl/>
          <w:lang w:bidi="ar-SY"/>
        </w:rPr>
        <w:t>تمهيد:</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بعد غلبة الصليبيين على إسبانية بعام واحد طردوا أكثر من نصف مليون يهودي من إسبانيا وهم كل الجالية اليهودية التي عاشت تحت ظلال الإسلام في أمن وحرية وسلام.</w:t>
      </w:r>
      <w:r w:rsidR="00813E1A">
        <w:rPr>
          <w:rFonts w:ascii="Simplified Arabic" w:hAnsi="Simplified Arabic" w:cs="Simplified Arabic" w:hint="cs"/>
          <w:sz w:val="28"/>
          <w:szCs w:val="28"/>
          <w:rtl/>
          <w:lang w:bidi="ar-SY"/>
        </w:rPr>
        <w:t xml:space="preserve"> </w:t>
      </w:r>
      <w:r w:rsidRPr="00813E1A">
        <w:rPr>
          <w:rFonts w:ascii="Simplified Arabic" w:hAnsi="Simplified Arabic" w:cs="Simplified Arabic"/>
          <w:sz w:val="28"/>
          <w:szCs w:val="28"/>
          <w:rtl/>
          <w:lang w:bidi="ar-SY"/>
        </w:rPr>
        <w:t>إذ لم يحدث أبداً أن مسهم أحد من المسلمين بسوء بل كانوا ينعمون فيها ويفتحون لهم أبواب العمل والتعليم وكسب الرزق. فعند خروج اليهود من إسبانيا حملوا معهم ثروة طائلة من العلم والمال الذي تحصلوا عليهما من المسلمين قبل سقوط إسبانيا.</w:t>
      </w:r>
    </w:p>
    <w:p w:rsidR="002C01FF"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فأصبح اليهود يمتلكون العلم والمال فانتشروا في القارة الأوروبية، واستفادوا من درس إسبانيا، فشاعوا أنهم قد اعتنقوا المسيحية على المذهب البروتستانتي فبدؤوا يبثون سمومهم وأكاذيبهم وتحريفهم للكتب المقدسة، وآخذوا يدعون المسيحية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قراءة العهد القديم.</w:t>
      </w:r>
      <w:r w:rsidR="00813E1A">
        <w:rPr>
          <w:rFonts w:ascii="Simplified Arabic" w:hAnsi="Simplified Arabic" w:cs="Simplified Arabic" w:hint="cs"/>
          <w:sz w:val="28"/>
          <w:szCs w:val="28"/>
          <w:rtl/>
          <w:lang w:bidi="ar-SY"/>
        </w:rPr>
        <w:t xml:space="preserve"> </w:t>
      </w:r>
      <w:r w:rsidRPr="00813E1A">
        <w:rPr>
          <w:rFonts w:ascii="Simplified Arabic" w:hAnsi="Simplified Arabic" w:cs="Simplified Arabic"/>
          <w:sz w:val="28"/>
          <w:szCs w:val="28"/>
          <w:rtl/>
          <w:lang w:bidi="ar-SY"/>
        </w:rPr>
        <w:t>فهذه هي أول نواة الصهيونية المسيحية وكيف استطاعت السيطرة على الفكر المسيحي</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32"/>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r w:rsidR="00342538">
        <w:rPr>
          <w:rFonts w:ascii="Simplified Arabic" w:hAnsi="Simplified Arabic" w:cs="Simplified Arabic" w:hint="cs"/>
          <w:sz w:val="28"/>
          <w:szCs w:val="28"/>
          <w:rtl/>
          <w:lang w:bidi="ar-SY"/>
        </w:rPr>
        <w:t xml:space="preserve"> </w:t>
      </w:r>
    </w:p>
    <w:p w:rsidR="00342538" w:rsidRDefault="00342538" w:rsidP="00813E1A">
      <w:pPr>
        <w:pStyle w:val="aa"/>
        <w:jc w:val="both"/>
        <w:rPr>
          <w:rFonts w:ascii="Simplified Arabic" w:hAnsi="Simplified Arabic" w:cs="Simplified Arabic"/>
          <w:sz w:val="28"/>
          <w:szCs w:val="28"/>
          <w:rtl/>
          <w:lang w:bidi="ar-SY"/>
        </w:rPr>
      </w:pPr>
      <w:r>
        <w:rPr>
          <w:rFonts w:ascii="Simplified Arabic" w:hAnsi="Simplified Arabic" w:cs="Simplified Arabic" w:hint="cs"/>
          <w:sz w:val="28"/>
          <w:szCs w:val="28"/>
          <w:rtl/>
          <w:lang w:bidi="ar-SY"/>
        </w:rPr>
        <w:t xml:space="preserve">يهدف البحث </w:t>
      </w:r>
      <w:r w:rsidR="00783208">
        <w:rPr>
          <w:rFonts w:ascii="Simplified Arabic" w:hAnsi="Simplified Arabic" w:cs="Simplified Arabic" w:hint="cs"/>
          <w:sz w:val="28"/>
          <w:szCs w:val="28"/>
          <w:rtl/>
          <w:lang w:bidi="ar-SY"/>
        </w:rPr>
        <w:t>إلى</w:t>
      </w:r>
      <w:r>
        <w:rPr>
          <w:rFonts w:ascii="Simplified Arabic" w:hAnsi="Simplified Arabic" w:cs="Simplified Arabic" w:hint="cs"/>
          <w:sz w:val="28"/>
          <w:szCs w:val="28"/>
          <w:rtl/>
          <w:lang w:bidi="ar-SY"/>
        </w:rPr>
        <w:t xml:space="preserve"> إظهار دور الحركة الصهيونية ىالمسيحية في السياسة الأوروبية ومدى تأثيرها على العالم، لاسيما دورها في امريكا ومدى تأثير الشخصيات الصهيونية على السياسة الامريكية. وتكمن أهمية الموضوع في الاجابة على التساؤلات التالية: </w:t>
      </w:r>
    </w:p>
    <w:p w:rsidR="00342538" w:rsidRPr="00813E1A" w:rsidRDefault="00342538" w:rsidP="00813E1A">
      <w:pPr>
        <w:pStyle w:val="aa"/>
        <w:jc w:val="both"/>
        <w:rPr>
          <w:rFonts w:ascii="Simplified Arabic" w:hAnsi="Simplified Arabic" w:cs="Simplified Arabic"/>
          <w:sz w:val="28"/>
          <w:szCs w:val="28"/>
          <w:rtl/>
          <w:lang w:bidi="ar-SY"/>
        </w:rPr>
      </w:pPr>
      <w:r>
        <w:rPr>
          <w:rFonts w:ascii="Simplified Arabic" w:hAnsi="Simplified Arabic" w:cs="Simplified Arabic" w:hint="cs"/>
          <w:sz w:val="28"/>
          <w:szCs w:val="28"/>
          <w:rtl/>
          <w:lang w:bidi="ar-SY"/>
        </w:rPr>
        <w:t xml:space="preserve"> </w:t>
      </w:r>
      <w:r w:rsidR="00783208">
        <w:rPr>
          <w:rFonts w:ascii="Simplified Arabic" w:hAnsi="Simplified Arabic" w:cs="Simplified Arabic" w:hint="cs"/>
          <w:sz w:val="28"/>
          <w:szCs w:val="28"/>
          <w:rtl/>
          <w:lang w:bidi="ar-SY"/>
        </w:rPr>
        <w:t>ماهى</w:t>
      </w:r>
      <w:r>
        <w:rPr>
          <w:rFonts w:ascii="Simplified Arabic" w:hAnsi="Simplified Arabic" w:cs="Simplified Arabic" w:hint="cs"/>
          <w:sz w:val="28"/>
          <w:szCs w:val="28"/>
          <w:rtl/>
          <w:lang w:bidi="ar-SY"/>
        </w:rPr>
        <w:t xml:space="preserve"> تعريف الصهيونية المسيحية ومتى نشأت </w:t>
      </w:r>
      <w:r w:rsidR="00783208">
        <w:rPr>
          <w:rFonts w:ascii="Simplified Arabic" w:hAnsi="Simplified Arabic" w:cs="Simplified Arabic" w:hint="cs"/>
          <w:sz w:val="28"/>
          <w:szCs w:val="28"/>
          <w:rtl/>
          <w:lang w:bidi="ar-SY"/>
        </w:rPr>
        <w:t>الصهيونية؟ وماهي المعتقدات الصهيونية؟ ماهو دور امريكا حيال الصهيونية المسيحية؟ وكيف أثرت الشخصيات الصهيونية في الجوانب الدينية والسياسية؟ وماهو دور المنظمات الصهيونية في السياسة الخارجية.</w:t>
      </w:r>
    </w:p>
    <w:p w:rsidR="00783208" w:rsidRDefault="00783208" w:rsidP="00783208">
      <w:pPr>
        <w:pStyle w:val="aa"/>
        <w:jc w:val="both"/>
        <w:rPr>
          <w:rFonts w:ascii="Simplified Arabic" w:hAnsi="Simplified Arabic" w:cs="Simplified Arabic"/>
          <w:b/>
          <w:bCs/>
          <w:sz w:val="28"/>
          <w:szCs w:val="28"/>
          <w:rtl/>
          <w:lang w:bidi="ar-SY"/>
        </w:rPr>
      </w:pPr>
      <w:r>
        <w:rPr>
          <w:rFonts w:ascii="Simplified Arabic" w:hAnsi="Simplified Arabic" w:cs="Simplified Arabic" w:hint="cs"/>
          <w:b/>
          <w:bCs/>
          <w:sz w:val="28"/>
          <w:szCs w:val="28"/>
          <w:rtl/>
          <w:lang w:bidi="ar-SY"/>
        </w:rPr>
        <w:t xml:space="preserve">ولتوضيح الدراسة تم تقسيها إلى عدة مباحث هي: </w:t>
      </w:r>
    </w:p>
    <w:p w:rsidR="002C01FF" w:rsidRPr="00783208" w:rsidRDefault="002C01FF" w:rsidP="00813E1A">
      <w:pPr>
        <w:pStyle w:val="aa"/>
        <w:jc w:val="both"/>
        <w:rPr>
          <w:rFonts w:ascii="Simplified Arabic" w:hAnsi="Simplified Arabic" w:cs="Simplified Arabic"/>
          <w:b/>
          <w:bCs/>
          <w:sz w:val="28"/>
          <w:szCs w:val="28"/>
          <w:rtl/>
          <w:lang w:bidi="ar-SY"/>
        </w:rPr>
      </w:pPr>
      <w:r w:rsidRPr="00783208">
        <w:rPr>
          <w:rFonts w:ascii="Simplified Arabic" w:hAnsi="Simplified Arabic" w:cs="Simplified Arabic"/>
          <w:b/>
          <w:bCs/>
          <w:sz w:val="28"/>
          <w:szCs w:val="28"/>
          <w:rtl/>
          <w:lang w:bidi="ar-SY"/>
        </w:rPr>
        <w:t>المبحث الأول: وفيه أربع مطالب.</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المطلب الأول: تعريف الصهيونية المسيحية.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المطلب الثاني: نشأة الصهيونية المسيحية.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المطلب الثالث: فلسطين المسيحية في القرون الوسطى.</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المطلب الرابع: البعث اليهودي والألفية السعيدة المسيحية.</w:t>
      </w:r>
    </w:p>
    <w:p w:rsidR="002C01FF" w:rsidRPr="00783208" w:rsidRDefault="002C01FF" w:rsidP="00813E1A">
      <w:pPr>
        <w:pStyle w:val="aa"/>
        <w:jc w:val="both"/>
        <w:rPr>
          <w:rFonts w:ascii="Simplified Arabic" w:hAnsi="Simplified Arabic" w:cs="Simplified Arabic"/>
          <w:b/>
          <w:bCs/>
          <w:sz w:val="28"/>
          <w:szCs w:val="28"/>
          <w:rtl/>
          <w:lang w:bidi="ar-SY"/>
        </w:rPr>
      </w:pPr>
      <w:r w:rsidRPr="00783208">
        <w:rPr>
          <w:rFonts w:ascii="Simplified Arabic" w:hAnsi="Simplified Arabic" w:cs="Simplified Arabic"/>
          <w:b/>
          <w:bCs/>
          <w:sz w:val="28"/>
          <w:szCs w:val="28"/>
          <w:rtl/>
          <w:lang w:bidi="ar-SY"/>
        </w:rPr>
        <w:t>المبحث الثاني: وفيه ثلاث مطالب.</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المطلب الأول: معتقدات الصهيونية المسيحية.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المطلب الثاني: العودة اليهودية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فلسطين.</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المطلب الثالث: الصهيونية ووعد بلفور.</w:t>
      </w:r>
    </w:p>
    <w:p w:rsidR="002C01FF" w:rsidRPr="00783208" w:rsidRDefault="002C01FF" w:rsidP="00813E1A">
      <w:pPr>
        <w:pStyle w:val="aa"/>
        <w:jc w:val="both"/>
        <w:rPr>
          <w:rFonts w:ascii="Simplified Arabic" w:hAnsi="Simplified Arabic" w:cs="Simplified Arabic"/>
          <w:b/>
          <w:bCs/>
          <w:sz w:val="28"/>
          <w:szCs w:val="28"/>
          <w:rtl/>
          <w:lang w:bidi="ar-SY"/>
        </w:rPr>
      </w:pPr>
      <w:r w:rsidRPr="00783208">
        <w:rPr>
          <w:rFonts w:ascii="Simplified Arabic" w:hAnsi="Simplified Arabic" w:cs="Simplified Arabic"/>
          <w:b/>
          <w:bCs/>
          <w:sz w:val="28"/>
          <w:szCs w:val="28"/>
          <w:rtl/>
          <w:lang w:bidi="ar-SY"/>
        </w:rPr>
        <w:t>المبحث الثالث: وفيه ست مطالب.</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المطلب الأول: أمريكا ودورها في الصهيونية المسيحية.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المطلب الثاني: الشخصيات الصهيونية المسيحية الدينية والسياسية.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المطلب الثالث: المنظمات الصهيونية المسيحية.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المطلب الرابع: تأثير الصهيونية المسيحية على وضع القرار الأمريكي.</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المطلب الخامس: ربط الإيمان المسيحي بعودة المسيح بقيام دولة صهيون.</w:t>
      </w:r>
    </w:p>
    <w:p w:rsidR="002C01FF" w:rsidRPr="00813E1A" w:rsidRDefault="002C01FF" w:rsidP="00813E1A">
      <w:pPr>
        <w:pStyle w:val="aa"/>
        <w:jc w:val="both"/>
        <w:rPr>
          <w:rFonts w:ascii="Simplified Arabic" w:hAnsi="Simplified Arabic" w:cs="Simplified Arabic"/>
          <w:sz w:val="28"/>
          <w:szCs w:val="28"/>
          <w:rtl/>
          <w:lang w:bidi="ar-LY"/>
        </w:rPr>
      </w:pPr>
      <w:r w:rsidRPr="00813E1A">
        <w:rPr>
          <w:rFonts w:ascii="Simplified Arabic" w:hAnsi="Simplified Arabic" w:cs="Simplified Arabic"/>
          <w:sz w:val="28"/>
          <w:szCs w:val="28"/>
          <w:rtl/>
          <w:lang w:bidi="ar-SY"/>
        </w:rPr>
        <w:t>المطلب السادس: كشف شبهات الصهيونية المسيحية.</w:t>
      </w:r>
    </w:p>
    <w:p w:rsidR="002C01FF" w:rsidRPr="00F34543" w:rsidRDefault="002C01FF" w:rsidP="00B9588B">
      <w:pPr>
        <w:pStyle w:val="aa"/>
        <w:spacing w:before="240"/>
        <w:jc w:val="both"/>
        <w:rPr>
          <w:rFonts w:ascii="Simplified Arabic" w:hAnsi="Simplified Arabic" w:cs="Simplified Arabic"/>
          <w:b/>
          <w:bCs/>
          <w:sz w:val="32"/>
          <w:szCs w:val="32"/>
          <w:rtl/>
          <w:lang w:bidi="ar-LY"/>
        </w:rPr>
      </w:pPr>
      <w:r w:rsidRPr="00F34543">
        <w:rPr>
          <w:rFonts w:ascii="Simplified Arabic" w:hAnsi="Simplified Arabic" w:cs="Simplified Arabic"/>
          <w:b/>
          <w:bCs/>
          <w:sz w:val="32"/>
          <w:szCs w:val="32"/>
          <w:rtl/>
          <w:lang w:bidi="ar-SY"/>
        </w:rPr>
        <w:t>ال</w:t>
      </w:r>
      <w:r w:rsidR="00B9588B">
        <w:rPr>
          <w:rFonts w:ascii="Simplified Arabic" w:hAnsi="Simplified Arabic" w:cs="Simplified Arabic"/>
          <w:b/>
          <w:bCs/>
          <w:sz w:val="32"/>
          <w:szCs w:val="32"/>
          <w:rtl/>
          <w:lang w:bidi="ar-SY"/>
        </w:rPr>
        <w:t>مبحث الأول</w:t>
      </w:r>
      <w:r w:rsidR="00B9588B">
        <w:rPr>
          <w:rFonts w:ascii="Simplified Arabic" w:hAnsi="Simplified Arabic" w:cs="Simplified Arabic" w:hint="cs"/>
          <w:b/>
          <w:bCs/>
          <w:sz w:val="32"/>
          <w:szCs w:val="32"/>
          <w:rtl/>
          <w:lang w:bidi="ar-SY"/>
        </w:rPr>
        <w:t>:</w:t>
      </w:r>
      <w:r w:rsidR="00B9588B">
        <w:rPr>
          <w:rFonts w:ascii="Simplified Arabic" w:hAnsi="Simplified Arabic" w:cs="Simplified Arabic"/>
          <w:b/>
          <w:bCs/>
          <w:sz w:val="32"/>
          <w:szCs w:val="32"/>
          <w:rtl/>
          <w:lang w:bidi="ar-SY"/>
        </w:rPr>
        <w:t xml:space="preserve"> الصهيونية المسيحية</w:t>
      </w:r>
      <w:r w:rsidR="00B9588B">
        <w:rPr>
          <w:rFonts w:ascii="Simplified Arabic" w:hAnsi="Simplified Arabic" w:cs="Simplified Arabic" w:hint="cs"/>
          <w:b/>
          <w:bCs/>
          <w:sz w:val="32"/>
          <w:szCs w:val="32"/>
          <w:rtl/>
          <w:lang w:bidi="ar-SY"/>
        </w:rPr>
        <w:t>:</w:t>
      </w:r>
    </w:p>
    <w:p w:rsidR="002C01FF" w:rsidRPr="00F34543" w:rsidRDefault="002C01FF" w:rsidP="00F34543">
      <w:pPr>
        <w:pStyle w:val="aa"/>
        <w:spacing w:before="240"/>
        <w:jc w:val="both"/>
        <w:rPr>
          <w:rFonts w:ascii="Simplified Arabic" w:hAnsi="Simplified Arabic" w:cs="Simplified Arabic"/>
          <w:b/>
          <w:bCs/>
          <w:sz w:val="30"/>
          <w:szCs w:val="30"/>
          <w:lang w:bidi="ar-SY"/>
        </w:rPr>
      </w:pPr>
      <w:r w:rsidRPr="00F34543">
        <w:rPr>
          <w:rFonts w:ascii="Simplified Arabic" w:hAnsi="Simplified Arabic" w:cs="Simplified Arabic"/>
          <w:b/>
          <w:bCs/>
          <w:sz w:val="30"/>
          <w:szCs w:val="30"/>
          <w:rtl/>
          <w:lang w:bidi="ar-SY"/>
        </w:rPr>
        <w:t>المطلب الأول: تعريف الصهيونية المسيحية:</w:t>
      </w:r>
    </w:p>
    <w:p w:rsidR="002C01FF" w:rsidRPr="00813E1A" w:rsidRDefault="002C01FF" w:rsidP="00F34543">
      <w:pPr>
        <w:pStyle w:val="aa"/>
        <w:jc w:val="both"/>
        <w:rPr>
          <w:rFonts w:ascii="Simplified Arabic" w:hAnsi="Simplified Arabic" w:cs="Simplified Arabic"/>
          <w:sz w:val="28"/>
          <w:szCs w:val="28"/>
          <w:rtl/>
          <w:lang w:bidi="ar-SY"/>
        </w:rPr>
      </w:pPr>
      <w:r w:rsidRPr="00B9588B">
        <w:rPr>
          <w:rFonts w:ascii="Simplified Arabic" w:hAnsi="Simplified Arabic" w:cs="Simplified Arabic"/>
          <w:b/>
          <w:bCs/>
          <w:sz w:val="28"/>
          <w:szCs w:val="28"/>
          <w:u w:val="single"/>
          <w:rtl/>
          <w:lang w:bidi="ar-SY"/>
        </w:rPr>
        <w:t>تعريف الصهيونية:</w:t>
      </w:r>
      <w:r w:rsidRPr="00813E1A">
        <w:rPr>
          <w:rFonts w:ascii="Simplified Arabic" w:hAnsi="Simplified Arabic" w:cs="Simplified Arabic"/>
          <w:sz w:val="28"/>
          <w:szCs w:val="28"/>
          <w:rtl/>
          <w:lang w:bidi="ar-SY"/>
        </w:rPr>
        <w:t xml:space="preserve"> (هي حركة سياسية تهدف لإقامة كيان سياسي ديني مستقل على أرض فلسطين وهي ما تسمى بدولة إسرائيل)</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33"/>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813E1A">
      <w:pPr>
        <w:pStyle w:val="aa"/>
        <w:jc w:val="both"/>
        <w:rPr>
          <w:rFonts w:ascii="Simplified Arabic" w:hAnsi="Simplified Arabic" w:cs="Simplified Arabic"/>
          <w:sz w:val="28"/>
          <w:szCs w:val="28"/>
          <w:rtl/>
          <w:lang w:bidi="ar-SY"/>
        </w:rPr>
      </w:pPr>
      <w:r w:rsidRPr="00B9588B">
        <w:rPr>
          <w:rFonts w:ascii="Simplified Arabic" w:hAnsi="Simplified Arabic" w:cs="Simplified Arabic"/>
          <w:b/>
          <w:bCs/>
          <w:sz w:val="28"/>
          <w:szCs w:val="28"/>
          <w:u w:val="single"/>
          <w:rtl/>
          <w:lang w:bidi="ar-SY"/>
        </w:rPr>
        <w:t>التعريف الثاني للصهيونية المسيحية</w:t>
      </w:r>
      <w:r w:rsidRPr="00B9588B">
        <w:rPr>
          <w:rFonts w:ascii="Simplified Arabic" w:hAnsi="Simplified Arabic" w:cs="Simplified Arabic"/>
          <w:b/>
          <w:bCs/>
          <w:sz w:val="28"/>
          <w:szCs w:val="28"/>
          <w:rtl/>
          <w:lang w:bidi="ar-SY"/>
        </w:rPr>
        <w:t>:</w:t>
      </w:r>
      <w:r w:rsidRPr="00813E1A">
        <w:rPr>
          <w:rFonts w:ascii="Simplified Arabic" w:hAnsi="Simplified Arabic" w:cs="Simplified Arabic"/>
          <w:sz w:val="28"/>
          <w:szCs w:val="28"/>
          <w:rtl/>
          <w:lang w:bidi="ar-SY"/>
        </w:rPr>
        <w:t xml:space="preserve"> (هي مجموعة من المعتقدات المنتشرة بين غير اليهود، والتي تهدف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تأييد قيام دولة قومية يهودية في فلسطين بوصفها حقاً لليهود طبقا لبرنامج بازل، وعلى ذلك فالصهيونيون غير اليهود هم أولئك الذي يؤيدون أهداف الصهيونية ويشجعونها بشكل صريح أو مقنع)</w:t>
      </w:r>
      <w:r w:rsidR="00813E1A" w:rsidRPr="00813E1A">
        <w:rPr>
          <w:rFonts w:ascii="Simplified Arabic" w:hAnsi="Simplified Arabic" w:cs="Simplified Arabic"/>
          <w:sz w:val="28"/>
          <w:szCs w:val="28"/>
          <w:vertAlign w:val="superscript"/>
          <w:rtl/>
          <w:lang w:bidi="ar-SY"/>
        </w:rPr>
        <w:t xml:space="preserve"> (</w:t>
      </w:r>
      <w:r w:rsidR="00813E1A" w:rsidRPr="00813E1A">
        <w:rPr>
          <w:rFonts w:ascii="Simplified Arabic" w:hAnsi="Simplified Arabic" w:cs="Simplified Arabic"/>
          <w:sz w:val="28"/>
          <w:szCs w:val="28"/>
          <w:vertAlign w:val="superscript"/>
          <w:rtl/>
          <w:lang w:bidi="ar-SY"/>
        </w:rPr>
        <w:footnoteReference w:id="1034"/>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813E1A">
      <w:pPr>
        <w:pStyle w:val="aa"/>
        <w:jc w:val="both"/>
        <w:rPr>
          <w:rFonts w:ascii="Simplified Arabic" w:hAnsi="Simplified Arabic" w:cs="Simplified Arabic"/>
          <w:sz w:val="28"/>
          <w:szCs w:val="28"/>
          <w:rtl/>
          <w:lang w:bidi="ar-SY"/>
        </w:rPr>
      </w:pPr>
      <w:r w:rsidRPr="00F34543">
        <w:rPr>
          <w:rFonts w:ascii="Simplified Arabic" w:hAnsi="Simplified Arabic" w:cs="Simplified Arabic"/>
          <w:sz w:val="28"/>
          <w:szCs w:val="28"/>
          <w:u w:val="single"/>
          <w:rtl/>
          <w:lang w:bidi="ar-SY"/>
        </w:rPr>
        <w:t>ا</w:t>
      </w:r>
      <w:r w:rsidRPr="00B9588B">
        <w:rPr>
          <w:rFonts w:ascii="Simplified Arabic" w:hAnsi="Simplified Arabic" w:cs="Simplified Arabic"/>
          <w:b/>
          <w:bCs/>
          <w:sz w:val="28"/>
          <w:szCs w:val="28"/>
          <w:u w:val="single"/>
          <w:rtl/>
          <w:lang w:bidi="ar-SY"/>
        </w:rPr>
        <w:t>لتعريف الثالث للصهيونية المسيحية</w:t>
      </w:r>
      <w:r w:rsidRPr="00F34543">
        <w:rPr>
          <w:rFonts w:ascii="Simplified Arabic" w:hAnsi="Simplified Arabic" w:cs="Simplified Arabic"/>
          <w:sz w:val="28"/>
          <w:szCs w:val="28"/>
          <w:u w:val="single"/>
          <w:rtl/>
          <w:lang w:bidi="ar-SY"/>
        </w:rPr>
        <w:t>:</w:t>
      </w:r>
      <w:r w:rsidRPr="00813E1A">
        <w:rPr>
          <w:rFonts w:ascii="Simplified Arabic" w:hAnsi="Simplified Arabic" w:cs="Simplified Arabic"/>
          <w:sz w:val="28"/>
          <w:szCs w:val="28"/>
          <w:rtl/>
          <w:lang w:bidi="ar-SY"/>
        </w:rPr>
        <w:t xml:space="preserve"> (هي مجموعة المعتقدات الصهيونية المنتشرة بين المسيحيين وبخاصة بين قيادات وأتباع الكنائس البروتستانتية، والتي تهدف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قيام دولة يهودية في فلسطين، بوصفها حقاً تاريخياً ودينياً لليهود، ودعمها بشكل مباشر وغير مباشر باعتبار أن عودة اليهود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الأرض الموعودة فلسطين هي برهان على صدق التوراة، وعلى اكتمال الزمان وعودة المسيح ثانية، وحجر الزاوية في الدعم الشديد لهؤلاء المسيحيين لإسرائيل هو الصلة بين دولة إسرائيل المعاصرة وإسرائيل التوراتية لذلك أطلق على هذه الاتجاهات الصهيونية في الحركة المسيحية الأصولية اسم "الصهيونية المسيحية")</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35"/>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F34543" w:rsidRDefault="002C01FF" w:rsidP="00F34543">
      <w:pPr>
        <w:pStyle w:val="aa"/>
        <w:spacing w:before="240"/>
        <w:jc w:val="both"/>
        <w:rPr>
          <w:rFonts w:ascii="Simplified Arabic" w:hAnsi="Simplified Arabic" w:cs="Simplified Arabic"/>
          <w:b/>
          <w:bCs/>
          <w:sz w:val="32"/>
          <w:szCs w:val="32"/>
          <w:rtl/>
          <w:lang w:bidi="ar-SY"/>
        </w:rPr>
      </w:pPr>
      <w:r w:rsidRPr="00F34543">
        <w:rPr>
          <w:rFonts w:ascii="Simplified Arabic" w:hAnsi="Simplified Arabic" w:cs="Simplified Arabic"/>
          <w:b/>
          <w:bCs/>
          <w:sz w:val="32"/>
          <w:szCs w:val="32"/>
          <w:rtl/>
          <w:lang w:bidi="ar-SY"/>
        </w:rPr>
        <w:t>المطلب الثاني: نشأة الصهيونية المسيحية غير اليهودية (الأور</w:t>
      </w:r>
      <w:r w:rsidR="00F34543">
        <w:rPr>
          <w:rFonts w:ascii="Simplified Arabic" w:hAnsi="Simplified Arabic" w:cs="Simplified Arabic" w:hint="cs"/>
          <w:b/>
          <w:bCs/>
          <w:sz w:val="32"/>
          <w:szCs w:val="32"/>
          <w:rtl/>
          <w:lang w:bidi="ar-SY"/>
        </w:rPr>
        <w:t>و</w:t>
      </w:r>
      <w:r w:rsidRPr="00F34543">
        <w:rPr>
          <w:rFonts w:ascii="Simplified Arabic" w:hAnsi="Simplified Arabic" w:cs="Simplified Arabic"/>
          <w:b/>
          <w:bCs/>
          <w:sz w:val="32"/>
          <w:szCs w:val="32"/>
          <w:rtl/>
          <w:lang w:bidi="ar-SY"/>
        </w:rPr>
        <w:t>بية):</w:t>
      </w:r>
    </w:p>
    <w:p w:rsidR="002C01FF" w:rsidRPr="00813E1A" w:rsidRDefault="002C01FF" w:rsidP="00F34543">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(بعد احتلال غرناطة على يد الإسبان في العام 1492م، وعلى الفور بدأت محاكم التفتيش تفتك بالمسلمين وباليهود معه. تركزت هجرة المسلمين على شمالي إفريقيا (المغرب والجزائر وتونس) ورافق المسلمين في هذه الهجرة أعداد كبيرة من اليهود، إلا أن مجموعات كبيرة أخرى منهم هاجرت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تركية وأوربة.</w:t>
      </w:r>
    </w:p>
    <w:p w:rsidR="002C01FF" w:rsidRPr="00813E1A" w:rsidRDefault="00F34543" w:rsidP="00F34543">
      <w:pPr>
        <w:pStyle w:val="aa"/>
        <w:jc w:val="both"/>
        <w:rPr>
          <w:rFonts w:ascii="Simplified Arabic" w:hAnsi="Simplified Arabic" w:cs="Simplified Arabic"/>
          <w:sz w:val="28"/>
          <w:szCs w:val="28"/>
          <w:rtl/>
          <w:lang w:bidi="ar-SY"/>
        </w:rPr>
      </w:pPr>
      <w:r>
        <w:rPr>
          <w:rFonts w:ascii="Simplified Arabic" w:hAnsi="Simplified Arabic" w:cs="Simplified Arabic" w:hint="cs"/>
          <w:sz w:val="28"/>
          <w:szCs w:val="28"/>
          <w:rtl/>
          <w:lang w:bidi="ar-SY"/>
        </w:rPr>
        <w:t xml:space="preserve">ان </w:t>
      </w:r>
      <w:r w:rsidR="002C01FF" w:rsidRPr="00813E1A">
        <w:rPr>
          <w:rFonts w:ascii="Simplified Arabic" w:hAnsi="Simplified Arabic" w:cs="Simplified Arabic"/>
          <w:sz w:val="28"/>
          <w:szCs w:val="28"/>
          <w:rtl/>
          <w:lang w:bidi="ar-SY"/>
        </w:rPr>
        <w:t>المهاجرون اليهود من إسبانية حملوا معهم الثروة العلمية، والثروة المالية التي جمعوها من حاضرة المسلمين في الأندلس، فالثروتان معاً أسستا قاعدة التغلغل اليهودي في المجتمعات الأور</w:t>
      </w:r>
      <w:r w:rsidR="00B9588B">
        <w:rPr>
          <w:rFonts w:ascii="Simplified Arabic" w:hAnsi="Simplified Arabic" w:cs="Simplified Arabic" w:hint="cs"/>
          <w:sz w:val="28"/>
          <w:szCs w:val="28"/>
          <w:rtl/>
          <w:lang w:bidi="ar-SY"/>
        </w:rPr>
        <w:t>و</w:t>
      </w:r>
      <w:r w:rsidR="002C01FF" w:rsidRPr="00813E1A">
        <w:rPr>
          <w:rFonts w:ascii="Simplified Arabic" w:hAnsi="Simplified Arabic" w:cs="Simplified Arabic"/>
          <w:sz w:val="28"/>
          <w:szCs w:val="28"/>
          <w:rtl/>
          <w:lang w:bidi="ar-SY"/>
        </w:rPr>
        <w:t>بية)</w:t>
      </w:r>
      <w:r w:rsidR="00813E1A" w:rsidRPr="00813E1A">
        <w:rPr>
          <w:rFonts w:ascii="Simplified Arabic" w:hAnsi="Simplified Arabic" w:cs="Simplified Arabic"/>
          <w:sz w:val="28"/>
          <w:szCs w:val="28"/>
          <w:vertAlign w:val="superscript"/>
          <w:rtl/>
          <w:lang w:bidi="ar-SY"/>
        </w:rPr>
        <w:t xml:space="preserve"> (</w:t>
      </w:r>
      <w:r w:rsidR="00813E1A" w:rsidRPr="00813E1A">
        <w:rPr>
          <w:rFonts w:ascii="Simplified Arabic" w:hAnsi="Simplified Arabic" w:cs="Simplified Arabic"/>
          <w:sz w:val="28"/>
          <w:szCs w:val="28"/>
          <w:vertAlign w:val="superscript"/>
          <w:rtl/>
          <w:lang w:bidi="ar-SY"/>
        </w:rPr>
        <w:footnoteReference w:id="1036"/>
      </w:r>
      <w:r w:rsidR="00813E1A" w:rsidRPr="00813E1A">
        <w:rPr>
          <w:rFonts w:ascii="Simplified Arabic" w:hAnsi="Simplified Arabic" w:cs="Simplified Arabic"/>
          <w:sz w:val="28"/>
          <w:szCs w:val="28"/>
          <w:vertAlign w:val="superscript"/>
          <w:rtl/>
          <w:lang w:bidi="ar-SY"/>
        </w:rPr>
        <w:t>)</w:t>
      </w:r>
      <w:r w:rsidR="002C01FF" w:rsidRPr="00813E1A">
        <w:rPr>
          <w:rFonts w:ascii="Simplified Arabic" w:hAnsi="Simplified Arabic" w:cs="Simplified Arabic"/>
          <w:sz w:val="28"/>
          <w:szCs w:val="28"/>
          <w:rtl/>
          <w:lang w:bidi="ar-SY"/>
        </w:rPr>
        <w:t>.</w:t>
      </w:r>
    </w:p>
    <w:p w:rsidR="002C01FF" w:rsidRPr="00813E1A" w:rsidRDefault="002C01FF" w:rsidP="00F34543">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(وقد وصل هذا التغلغل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الكنيسة نفسها، حتى إن الأدبيات الدينية اليهودية احتلت الموقع الممتاز في معركة الإصلاح الديني، وقد نشر مارتن لوثر زعيم حركة الإصلاح ورائد المذهب البروتستانتي كتاباً في العام 1523 باسم "عيسى ولد يهودياً" وقال فيه:</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"إن الروح القدس أنزل كل أسفار الكتاب المقدر عن طريق اليهود وحدهم.</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إن اليهود هم أبناء الله، ونحن الضيوف الغرباء. ولذلك فإن علينا أن نرضى بأن نكون كالكلاب التي تأكل مما يتساقط من فتات مائدة أسيادها، كالمرأة الكنعانية تماماً")</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37"/>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F34543" w:rsidP="00F34543">
      <w:pPr>
        <w:pStyle w:val="aa"/>
        <w:jc w:val="both"/>
        <w:rPr>
          <w:rFonts w:ascii="Simplified Arabic" w:hAnsi="Simplified Arabic" w:cs="Simplified Arabic"/>
          <w:sz w:val="28"/>
          <w:szCs w:val="28"/>
          <w:rtl/>
          <w:lang w:bidi="ar-SY"/>
        </w:rPr>
      </w:pPr>
      <w:r>
        <w:rPr>
          <w:rFonts w:ascii="Simplified Arabic" w:hAnsi="Simplified Arabic" w:cs="Simplified Arabic" w:hint="cs"/>
          <w:sz w:val="28"/>
          <w:szCs w:val="28"/>
          <w:rtl/>
          <w:lang w:bidi="ar-SY"/>
        </w:rPr>
        <w:t xml:space="preserve">فيما جاءت </w:t>
      </w:r>
      <w:r w:rsidR="002C01FF" w:rsidRPr="00813E1A">
        <w:rPr>
          <w:rFonts w:ascii="Simplified Arabic" w:hAnsi="Simplified Arabic" w:cs="Simplified Arabic"/>
          <w:sz w:val="28"/>
          <w:szCs w:val="28"/>
          <w:rtl/>
          <w:lang w:bidi="ar-SY"/>
        </w:rPr>
        <w:t xml:space="preserve">الأفكار الصهيونية التي تسربت </w:t>
      </w:r>
      <w:r w:rsidR="00783208">
        <w:rPr>
          <w:rFonts w:ascii="Simplified Arabic" w:hAnsi="Simplified Arabic" w:cs="Simplified Arabic"/>
          <w:sz w:val="28"/>
          <w:szCs w:val="28"/>
          <w:rtl/>
          <w:lang w:bidi="ar-SY"/>
        </w:rPr>
        <w:t>إلى</w:t>
      </w:r>
      <w:r w:rsidR="002C01FF" w:rsidRPr="00813E1A">
        <w:rPr>
          <w:rFonts w:ascii="Simplified Arabic" w:hAnsi="Simplified Arabic" w:cs="Simplified Arabic"/>
          <w:sz w:val="28"/>
          <w:szCs w:val="28"/>
          <w:rtl/>
          <w:lang w:bidi="ar-SY"/>
        </w:rPr>
        <w:t xml:space="preserve"> العقيدة المسيحية هي:</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1- أن اليهود هم شعب الله المختار، وأنهم يكونون بذلك الأمة المفضلة على كل الأمم.</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2- أن ثمة ميثاقاً إلهياً يربط اليهود بالأرض المقدسة في فلسطين، وأن الميثاق الذي أعطاه الله لإبراهيم عليه السلام هو ميثاق سرمدي حتى قيام الساعة.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3- ربط الإيمان المسيحي بعودة السيد المسيح بقيام دولة صهيون، أي بإعادة تجميع اليهود في فلسطين حتى يظهر المسيح فيهم.</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هذه الأمور الثلاثة ألّفت في الماضي، وهي تؤلف اليوم قاعدة الصهيونية المسيحية التي تربط الدين بالقومية، والتي تسخر الاعتقاد الديني المسيحي لتحقيق مكاسب يهودية.</w:t>
      </w:r>
    </w:p>
    <w:p w:rsidR="002C01FF" w:rsidRPr="00813E1A" w:rsidRDefault="002C01FF" w:rsidP="00F075CE">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تم التهويد من خلال الحركة البروتستانتية أولاً، وبعد ذلك من خلال الحركة التطهيرية (</w:t>
      </w:r>
      <w:r w:rsidRPr="00813E1A">
        <w:rPr>
          <w:rFonts w:ascii="Simplified Arabic" w:hAnsi="Simplified Arabic" w:cs="Simplified Arabic"/>
          <w:sz w:val="28"/>
          <w:szCs w:val="28"/>
          <w:lang w:bidi="ar-SY"/>
        </w:rPr>
        <w:t>Puritanism</w:t>
      </w:r>
      <w:r w:rsidRPr="00813E1A">
        <w:rPr>
          <w:rFonts w:ascii="Simplified Arabic" w:hAnsi="Simplified Arabic" w:cs="Simplified Arabic"/>
          <w:sz w:val="28"/>
          <w:szCs w:val="28"/>
          <w:rtl/>
          <w:lang w:bidi="ar-SY"/>
        </w:rPr>
        <w:t>)</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38"/>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 xml:space="preserve">، كانت الكنيسة الكاثوليكية تتمسك باعتقادها بأن ما يسم الأمة اليهودية قد انتهى، وأن الله طرد اليهود من فلسطين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بابل عقاباً على صلب المسيح، وكانت الكنيسة تعتقد أيضاً أن النبوءات الدينية التي تتحدث عن العودة تتحدث تشير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العودة من بابل، وأن هذه العودة قد حصلت بالفعل على يد الإمبراطور الفارسي قورش</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39"/>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الفيلسوف الديني</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40"/>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 xml:space="preserve"> لهذا الاعتقاد الذي يعتبر القدس مدينة العهد الجديد، وأن فلسطين هي إرث المسيح للمسيحيين.</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الإصلاح الدين تنكر لهذا الاعتقاد، وطرح الإيمان بأن اليهود هم الأمة المفضلة، وأن عودتهم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أرض فلسطين تحقق وعد الله، وأن هذه العودة ضرورية لعودة المسيح وقيام مملكته مدة ألف عام (الألفية).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تكريساً لهذا التحول، أصبح العهد القديم المرجع الأعلى لفهم العقيدة المسيحية وبلورتها، وفتح باب تفسير نصوصه أمام الجميع لاستخراج المفاهيم الدينية دون قيود.</w:t>
      </w:r>
    </w:p>
    <w:p w:rsidR="002C01FF" w:rsidRPr="00813E1A" w:rsidRDefault="00F075CE" w:rsidP="00F075CE">
      <w:pPr>
        <w:pStyle w:val="aa"/>
        <w:jc w:val="both"/>
        <w:rPr>
          <w:rFonts w:ascii="Simplified Arabic" w:hAnsi="Simplified Arabic" w:cs="Simplified Arabic"/>
          <w:sz w:val="28"/>
          <w:szCs w:val="28"/>
          <w:rtl/>
          <w:lang w:bidi="ar-SY"/>
        </w:rPr>
      </w:pPr>
      <w:r>
        <w:rPr>
          <w:rFonts w:ascii="Simplified Arabic" w:hAnsi="Simplified Arabic" w:cs="Simplified Arabic"/>
          <w:sz w:val="28"/>
          <w:szCs w:val="28"/>
          <w:rtl/>
          <w:lang w:bidi="ar-SY"/>
        </w:rPr>
        <w:t xml:space="preserve">كذلك </w:t>
      </w:r>
      <w:r w:rsidR="002C01FF" w:rsidRPr="00813E1A">
        <w:rPr>
          <w:rFonts w:ascii="Simplified Arabic" w:hAnsi="Simplified Arabic" w:cs="Simplified Arabic"/>
          <w:sz w:val="28"/>
          <w:szCs w:val="28"/>
          <w:rtl/>
          <w:lang w:bidi="ar-SY"/>
        </w:rPr>
        <w:t>اعتبرت اللغة العبرية باعتبارها اللغة التي أوحى بها الله، واللسان المقدس (</w:t>
      </w:r>
      <w:r w:rsidR="002C01FF" w:rsidRPr="00813E1A">
        <w:rPr>
          <w:rFonts w:ascii="Simplified Arabic" w:hAnsi="Simplified Arabic" w:cs="Simplified Arabic"/>
          <w:sz w:val="28"/>
          <w:szCs w:val="28"/>
          <w:lang w:bidi="ar-SY"/>
        </w:rPr>
        <w:t>Hodesl Leshon Ha</w:t>
      </w:r>
      <w:r w:rsidR="002C01FF" w:rsidRPr="00813E1A">
        <w:rPr>
          <w:rFonts w:ascii="Simplified Arabic" w:hAnsi="Simplified Arabic" w:cs="Simplified Arabic"/>
          <w:sz w:val="28"/>
          <w:szCs w:val="28"/>
          <w:rtl/>
          <w:lang w:bidi="ar-SY"/>
        </w:rPr>
        <w:t>) الذي خاطب به شعبه المختار هي اللغة المعتمدة للدراسة الدينية</w:t>
      </w:r>
      <w:r w:rsidR="00813E1A" w:rsidRPr="00813E1A">
        <w:rPr>
          <w:rFonts w:ascii="Simplified Arabic" w:hAnsi="Simplified Arabic" w:cs="Simplified Arabic"/>
          <w:sz w:val="28"/>
          <w:szCs w:val="28"/>
          <w:vertAlign w:val="superscript"/>
          <w:rtl/>
          <w:lang w:bidi="ar-SY"/>
        </w:rPr>
        <w:t xml:space="preserve"> (</w:t>
      </w:r>
      <w:r w:rsidR="00813E1A" w:rsidRPr="00813E1A">
        <w:rPr>
          <w:rFonts w:ascii="Simplified Arabic" w:hAnsi="Simplified Arabic" w:cs="Simplified Arabic"/>
          <w:sz w:val="28"/>
          <w:szCs w:val="28"/>
          <w:vertAlign w:val="superscript"/>
          <w:rtl/>
          <w:lang w:bidi="ar-SY"/>
        </w:rPr>
        <w:footnoteReference w:id="1041"/>
      </w:r>
      <w:r w:rsidR="00813E1A" w:rsidRPr="00813E1A">
        <w:rPr>
          <w:rFonts w:ascii="Simplified Arabic" w:hAnsi="Simplified Arabic" w:cs="Simplified Arabic"/>
          <w:sz w:val="28"/>
          <w:szCs w:val="28"/>
          <w:vertAlign w:val="superscript"/>
          <w:rtl/>
          <w:lang w:bidi="ar-SY"/>
        </w:rPr>
        <w:t>)</w:t>
      </w:r>
      <w:r w:rsidR="002C01FF" w:rsidRPr="00813E1A">
        <w:rPr>
          <w:rFonts w:ascii="Simplified Arabic" w:hAnsi="Simplified Arabic" w:cs="Simplified Arabic"/>
          <w:sz w:val="28"/>
          <w:szCs w:val="28"/>
          <w:rtl/>
          <w:lang w:bidi="ar-SY"/>
        </w:rPr>
        <w:t>.</w:t>
      </w:r>
    </w:p>
    <w:p w:rsidR="002C01FF" w:rsidRPr="00F075CE" w:rsidRDefault="002C01FF" w:rsidP="00F075CE">
      <w:pPr>
        <w:pStyle w:val="aa"/>
        <w:spacing w:before="240"/>
        <w:jc w:val="both"/>
        <w:rPr>
          <w:rFonts w:ascii="Simplified Arabic" w:hAnsi="Simplified Arabic" w:cs="Simplified Arabic"/>
          <w:b/>
          <w:bCs/>
          <w:sz w:val="32"/>
          <w:szCs w:val="32"/>
          <w:rtl/>
          <w:lang w:bidi="ar-SY"/>
        </w:rPr>
      </w:pPr>
      <w:r w:rsidRPr="00F075CE">
        <w:rPr>
          <w:rFonts w:ascii="Simplified Arabic" w:hAnsi="Simplified Arabic" w:cs="Simplified Arabic"/>
          <w:b/>
          <w:bCs/>
          <w:sz w:val="32"/>
          <w:szCs w:val="32"/>
          <w:rtl/>
          <w:lang w:bidi="ar-SY"/>
        </w:rPr>
        <w:t>المطلب الثالث: فلسطين المسيحية في القرون الوسطى:</w:t>
      </w:r>
    </w:p>
    <w:p w:rsidR="002C01FF" w:rsidRPr="00813E1A" w:rsidRDefault="002C01FF" w:rsidP="00F075CE">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لم يكن في الفكر الكاثوليكي التقليدي قبل عهد الإصلاح الديني أدنى مكان لاحتمال العودة اليهودية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فلسطين أو لأية فكرة عن وجود الأمة اليهودية، وكان القساوسة الأوائل يرفضون التفسير الحرفي للتوراة ويفضلون الأساليب الأخرى للتفسيرات اللاهوتية وبخاصة التفسيرات المجازية التي أصبحت الأسلوب الرسمي للتفسير التوراتي كما وضعته الكنيسة الكاثوليكية الرومانية وكان يعتقد أن الفقرات الواردة في التوراة، وبخاصة في اعقد القديم والتي تشير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عودة اليهود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وطنهم لا تنطبق على اليهود بل على الكنيسة المسيحية مجازاً أما اليهود فإنهم – طبقاً للعقيدة الكاثوليكية الرسمية – اقترفوا إثماً فطردهم الله من فلسطين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منفاهم في بابل، وعندما أنكروا أن عيسى هو المسيح المنتظر نفاهم الله ثانية وبذلك انتهى وجود ما يسمى بالأمة اليهودية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الأبد ولذلك فليس لليهود مستقبل قومي جماعي، ولكنهم كأفراد يستطيعون أن يجدوا الخلاص الروحي بارتدادهم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المسيحية، والنبوءات المتعلقة بعودة اليهود كانت تؤوّل على أنها عودة الإسرائيليين من المنفى في بابل وقد تحقق ذلك في القرن السادس قبل الميلاد حيث أعادهم قورش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فلسطين.</w:t>
      </w:r>
    </w:p>
    <w:p w:rsidR="002C01FF" w:rsidRPr="00813E1A" w:rsidRDefault="002C01FF" w:rsidP="00F075CE">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أما الفقرات الأخرى التي تتنبأ بمستقبل مشرق لإسرائيل فإنها كانت تحمل على أنها تنطبق على إسرائيل الجديدة أي الكنيسة المسيحية والتي كانت تعتبر إسرائيل "الحقيقة" الوريث المباشر للديانة العبرية</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42"/>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ويظهر هذا جلياً: (على أن أوربة لم تكن قبل عهد الإصلاح الديني تعتبر اليهود الشعب المختار الذي قدر له أن يعود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الأرض المقدسة، وإذا كان اليهودي مختاراً لأمر ما فإنه اللعنة، وكان اليهود يعتبرون مارقين ويوصمون بأنهم قتلة المسيح، ولم تكن هناك أدنى بارقة أمل في إعادة بعث اليهود روحياً أو قومياً، ولم تكن هناك أدنى فكرة عن تملك اليهود لفلسطين، وكانت الصهيونية غائبة تماماً عن أوربا في العصور الوسطى، وكانت إسرائيل تعني مجرد ديانة "اسم الديانة"، بل وديانة دنيا، ولم يكن هناك أية فكرة من الممكن أن تكون "لإسرائيل" صفات قومية)</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43"/>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F075CE">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وتسربت الروح العبرية الجديدة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الفنون والآداب؛ وتركت بصماتها على الحضارة الأوربية، وفي مجال الأدب حل نوع جديد من الدراما المبنية على قصص وتفسيرات العهد القديم محل المسرحيات التي كانت شائعة في العصور الوسطى.</w:t>
      </w:r>
    </w:p>
    <w:p w:rsidR="002C01FF" w:rsidRPr="00F075CE" w:rsidRDefault="002C01FF" w:rsidP="00F075CE">
      <w:pPr>
        <w:pStyle w:val="aa"/>
        <w:spacing w:before="240"/>
        <w:jc w:val="both"/>
        <w:rPr>
          <w:rFonts w:ascii="Simplified Arabic" w:hAnsi="Simplified Arabic" w:cs="Simplified Arabic"/>
          <w:b/>
          <w:bCs/>
          <w:sz w:val="30"/>
          <w:szCs w:val="30"/>
          <w:rtl/>
          <w:lang w:bidi="ar-SY"/>
        </w:rPr>
      </w:pPr>
      <w:r w:rsidRPr="00F075CE">
        <w:rPr>
          <w:rFonts w:ascii="Simplified Arabic" w:hAnsi="Simplified Arabic" w:cs="Simplified Arabic"/>
          <w:b/>
          <w:bCs/>
          <w:sz w:val="30"/>
          <w:szCs w:val="30"/>
          <w:rtl/>
          <w:lang w:bidi="ar-SY"/>
        </w:rPr>
        <w:t>المطلب الرابع: البعث اليهودي والألفية السعيدة المسيحية:</w:t>
      </w:r>
    </w:p>
    <w:p w:rsidR="002C01FF" w:rsidRPr="00813E1A" w:rsidRDefault="002C01FF" w:rsidP="00F075CE">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من بين النتائج الواضحة للإصلاح الديني البروتستانتي ظهور الاهتمام بتحقيق النبوءات التوراتية المتعلقة بنهاية الزمان، وكان جوهر العصر الألفي السعيد (هو الاعتقاد بعودة المسيح المنتظر الذي سيقيم مملكة الله في الأرض والتي ستدوم ألف عام، واعتبر المؤمنون بالعصر الألفي السعيد مستقبل الشعب اليهودي أحد الأحداث الهامة التي تسبق نهاية الزمان، والواقع أن التفسير الحرفي لنصوص سفر الرؤيا قادهم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الاستنتاج بأن عودة الأمة اليهودية كأمة (إسرائيل)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فلسطين، هي بشرى ألفِ العامِ السعيدة، بل إن بعض الفرق كانت تصر على اعتناق اليهود للمسيحية قبل بعثهم، بينما اعتقد آخرون أن ذلك سيتم بعد عودتهم لفلسطين)</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44"/>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20525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وخلال تاريخ الكنيسة المسيحية استمر الاعتقاد الأخروي بعودة المسيح السريعة، وشاع ذلك الاعتقاد في القرن الأول الميلادي، وكان يظهر بين فينة وأخرى خلال فترات الاضطراب السياسي والاجتماعي؛ لكن الأمر الذي ينبغي ألا يغيب عن البال، أن فكرة نهاية الزمان كانت مدمرة، وتعد تهديداً لأمن الكنيسة في العصور الوسطى.</w:t>
      </w:r>
    </w:p>
    <w:p w:rsidR="002C01FF" w:rsidRPr="00813E1A" w:rsidRDefault="002C01FF" w:rsidP="0020525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وبعد أن أصبحت المسيحية هي الديانة الرسمية للإمبراطورية الرومانية عام 380م، عقد القساوسة الأوائل من أمثال أوريغين، وأوغسطين، العزم على استئصال شأفة أفكار وتوقعات المؤمنين بالعصر الألفي السعيد (ويبدو أن أوغسطين وضع حداً لهذه المشكلة في كتاب مدينة الله حتى القرن السادس عشر على الأقل؛ فقد فسر أوغسطين فكرة العصر الألفي السعيد مجازاً، بأنها حالة روحية وصلت إليها الكنيسة في عهد العنصرة؛ أي بعد موت وبعث المسيح، وكانت حركة الأقليات شبه الطائفية التي سبقت عهد الإصلاح الديني، والتي كانت تعبر عن حنينها للعصر الألفي السعيد، مضطرة للبقاء سرية بسبب اضطهاد الكنيسة في روما لها واعتبار تعاليمها كفراً)</w:t>
      </w:r>
      <w:r w:rsidR="00813E1A" w:rsidRPr="00813E1A">
        <w:rPr>
          <w:rFonts w:ascii="Simplified Arabic" w:hAnsi="Simplified Arabic" w:cs="Simplified Arabic"/>
          <w:sz w:val="28"/>
          <w:szCs w:val="28"/>
          <w:vertAlign w:val="superscript"/>
          <w:rtl/>
          <w:lang w:bidi="ar-SY"/>
        </w:rPr>
        <w:t xml:space="preserve"> (</w:t>
      </w:r>
      <w:r w:rsidR="00813E1A" w:rsidRPr="00813E1A">
        <w:rPr>
          <w:rFonts w:ascii="Simplified Arabic" w:hAnsi="Simplified Arabic" w:cs="Simplified Arabic"/>
          <w:sz w:val="28"/>
          <w:szCs w:val="28"/>
          <w:vertAlign w:val="superscript"/>
          <w:rtl/>
          <w:lang w:bidi="ar-SY"/>
        </w:rPr>
        <w:footnoteReference w:id="1045"/>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20525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لم تتعمق حركة بعث الشعب اليهودي في تعاليم هذه الحركات التي كانت تنتظر اعتناق اليهود للمسيحية سريعاً، ومع أن فكرة العصر الألفي السعيد لم تسد حتى في أوساط الفئات</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البروتستانتية الرئيسة، إلا أنها ظهرت في أوساط الجماهير، وتسرب أفكارها إليهم.</w:t>
      </w:r>
    </w:p>
    <w:p w:rsidR="002C01FF" w:rsidRPr="00205255" w:rsidRDefault="002C01FF" w:rsidP="00205255">
      <w:pPr>
        <w:pStyle w:val="aa"/>
        <w:spacing w:before="240"/>
        <w:jc w:val="both"/>
        <w:rPr>
          <w:rFonts w:ascii="Simplified Arabic" w:hAnsi="Simplified Arabic" w:cs="Simplified Arabic"/>
          <w:b/>
          <w:bCs/>
          <w:sz w:val="28"/>
          <w:szCs w:val="28"/>
          <w:rtl/>
          <w:lang w:bidi="ar-SY"/>
        </w:rPr>
      </w:pPr>
      <w:r w:rsidRPr="00205255">
        <w:rPr>
          <w:rFonts w:ascii="Simplified Arabic" w:hAnsi="Simplified Arabic" w:cs="Simplified Arabic"/>
          <w:b/>
          <w:bCs/>
          <w:sz w:val="28"/>
          <w:szCs w:val="28"/>
          <w:rtl/>
          <w:lang w:bidi="ar-SY"/>
        </w:rPr>
        <w:t>العصر الألفي السعيد في عهد النهضة:</w:t>
      </w:r>
    </w:p>
    <w:p w:rsidR="002C01FF" w:rsidRPr="00813E1A" w:rsidRDefault="002C01FF" w:rsidP="0020525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أفرزت حركة الإصلاح الديني عقلية وجدت نفسها مفتونة بهذا التاريخ الحي، وكان يعتقد بأن حركة الإصلاح نفسها نقطة تحول تشير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قرب نهاية الزمان، وقد أكدت أوروبا التي كانت تحت وطأة الحروب الطاحنة لعدة قرون، أنها أرض خصبة لمثل هذه العلامات الأخروية، وكان الاضطهاد الشديد الذي يتعرض له كثير من الفرق البروتستانتية على يد الكنيسة الرسمية يفسر بأنه علامة أخرى من علامات نهاية الزمان.</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(في هذا الإطار حظيت النبوءات التوراتية الكثيرة عن مستقبل إسرائيل بأهمية كبرى، وغدا كثير من الفرق مقتنعاً بأن تحقيق النبوءات يشمل اليهود المعاصرين بشكل أو بآخر. وفي نهاية القرن السادس عشر تقريباً ظهر أول أثر أدبي مطبوع عن التفكير في العصر الألفي السعيد وبعث اليهود، وانتشر في أوروبا وبخاصة في الجزر البريطانية حيث كانت حركة الإصلاح الديني قد وطدت أقدامها منذ أن انفصل الملك هنري الثامن عن روما، وكانت بعض الطوائف تعبر عن آمالها بالمسيح المنتظر في القارة الأوربية، لكن الكنائس الرسمية كانت تضطهدها بعنف باعتبارها قوى مارقة، حتى إن بعضهم أُحرق حياً لاتهام من يقول بذلك أنه يهودي معاد للثالوث، أما في هولندا أو سويسرا فقد بقيت بعض هذه الفرق على قيد الحياة لأنها خضعت لأوامر الكنيسة)</w:t>
      </w:r>
      <w:r w:rsidR="00813E1A" w:rsidRPr="00813E1A">
        <w:rPr>
          <w:rFonts w:ascii="Simplified Arabic" w:hAnsi="Simplified Arabic" w:cs="Simplified Arabic"/>
          <w:sz w:val="28"/>
          <w:szCs w:val="28"/>
          <w:vertAlign w:val="superscript"/>
          <w:rtl/>
          <w:lang w:bidi="ar-SY"/>
        </w:rPr>
        <w:t xml:space="preserve"> (</w:t>
      </w:r>
      <w:r w:rsidR="00813E1A" w:rsidRPr="00813E1A">
        <w:rPr>
          <w:rFonts w:ascii="Simplified Arabic" w:hAnsi="Simplified Arabic" w:cs="Simplified Arabic"/>
          <w:sz w:val="28"/>
          <w:szCs w:val="28"/>
          <w:vertAlign w:val="superscript"/>
          <w:rtl/>
          <w:lang w:bidi="ar-SY"/>
        </w:rPr>
        <w:footnoteReference w:id="1046"/>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B9588B">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وفي ألمانيا قمعت هذه الحركات عندما أصبحت اللوثرية نداً للكاثوليكية وتحالفتا مع النظام القائم، أما في إنجلترا الإنجليكانية فلم تقمع حركة البعث اليهودي بكل سهولة، ومع أن السلطات الدينية الحاكمة آنذاك كانت تقمع الفكرة الجديدة بشدة، إلا أن هذه العقيدة سرعان ما حظيت باحترام كبير في الأوساط الدينية الإنجليزية.</w:t>
      </w:r>
    </w:p>
    <w:p w:rsidR="002C01FF" w:rsidRPr="00813E1A" w:rsidRDefault="002C01FF" w:rsidP="00B9588B">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على الرغم من قتل بعض من تجرأ على الكنيسة وحرقهم، ظهر عالم لاهوت ذو شأن، فقد كتب مباشرة عن البعث اليهودي، وقال: (إن اليهود كشعب سيعودون ثانية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فلسطين وطن آبائهم الأوائل، وهذا العالم هو توماس برايتمان، وبعده السير هنري فنش، الذي نادى بإعادة اليهود جماعياً وقومياً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وطنهم.</w:t>
      </w:r>
    </w:p>
    <w:p w:rsidR="002C01FF" w:rsidRPr="00813E1A" w:rsidRDefault="002C01FF" w:rsidP="00B9588B">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إن جذور هذه الأفكار الصهيونية رسخت في الحياة الروحية لإنجلترا، وانبعثت من جديد ووصلت عصرها الذهبي في العهد البيوريتاني اللاحق)</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47"/>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B9588B">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وكانت الأفكار الصهيونية عن العصر الألفي السعيد لا تزال تدرج في مراحلها الأولى، ولكن نواتها كانت موجودة في اعتناق أفكار معينة من حركة الإصلاح البروتستانتية، قد بقيت الصهيونية خلال هذه الحقبة محصورة في مجال التأملات الروحية والنقاش اللاهوتي.</w:t>
      </w:r>
    </w:p>
    <w:p w:rsidR="002C01FF" w:rsidRPr="00813E1A" w:rsidRDefault="002C01FF" w:rsidP="00B9588B">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لكن العناصر الأساسية لموالاة السامية ومعاداتها كانت موجودة فيها، وكان هناك مزج غريب بين هذين التيارين اللذان يبدوان متناقضين.</w:t>
      </w:r>
    </w:p>
    <w:p w:rsidR="002C01FF" w:rsidRPr="00813E1A" w:rsidRDefault="002C01FF" w:rsidP="00B9588B">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كان المصلحون الأوائل يظهرون الحب لشعب الله المختار، ولكنه لم يكن حباً نابعاً من قلقهم على اليهود بل لدورهم المرسوم لهم في خطة الله، كما أوحى بها وعدهُ لهم، وكان ارتداد اليهود للمسيحية لا يزال الهدف النهائي.</w:t>
      </w:r>
    </w:p>
    <w:p w:rsidR="002C01FF" w:rsidRPr="00205255" w:rsidRDefault="002C01FF" w:rsidP="00B9588B">
      <w:pPr>
        <w:pStyle w:val="aa"/>
        <w:spacing w:before="240"/>
        <w:jc w:val="both"/>
        <w:rPr>
          <w:rFonts w:ascii="Simplified Arabic" w:hAnsi="Simplified Arabic" w:cs="Simplified Arabic"/>
          <w:b/>
          <w:bCs/>
          <w:sz w:val="32"/>
          <w:szCs w:val="32"/>
          <w:rtl/>
          <w:lang w:bidi="ar-SY"/>
        </w:rPr>
      </w:pPr>
      <w:r w:rsidRPr="00205255">
        <w:rPr>
          <w:rFonts w:ascii="Simplified Arabic" w:hAnsi="Simplified Arabic" w:cs="Simplified Arabic"/>
          <w:b/>
          <w:bCs/>
          <w:sz w:val="32"/>
          <w:szCs w:val="32"/>
          <w:rtl/>
          <w:lang w:bidi="ar-SY"/>
        </w:rPr>
        <w:t>المبحث الثاني</w:t>
      </w:r>
    </w:p>
    <w:p w:rsidR="002C01FF" w:rsidRPr="00205255" w:rsidRDefault="002C01FF" w:rsidP="00813E1A">
      <w:pPr>
        <w:pStyle w:val="aa"/>
        <w:jc w:val="both"/>
        <w:rPr>
          <w:rFonts w:ascii="Simplified Arabic" w:hAnsi="Simplified Arabic" w:cs="Simplified Arabic"/>
          <w:b/>
          <w:bCs/>
          <w:sz w:val="32"/>
          <w:szCs w:val="32"/>
          <w:rtl/>
          <w:lang w:bidi="ar-SY"/>
        </w:rPr>
      </w:pPr>
      <w:r w:rsidRPr="00205255">
        <w:rPr>
          <w:rFonts w:ascii="Simplified Arabic" w:hAnsi="Simplified Arabic" w:cs="Simplified Arabic"/>
          <w:b/>
          <w:bCs/>
          <w:sz w:val="32"/>
          <w:szCs w:val="32"/>
          <w:rtl/>
          <w:lang w:bidi="ar-SY"/>
        </w:rPr>
        <w:t>المطلب الأول: معتقدات الصهيونية المسيحية:</w:t>
      </w:r>
    </w:p>
    <w:p w:rsidR="002C01FF" w:rsidRPr="00813E1A" w:rsidRDefault="002C01FF" w:rsidP="0020525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تكمن أهمية الإصلاح الديني بالنسبة للصهيونية فيما حققته عن غير قصد وبشكل لا شعوري أكثر مما حققته بأهدافها وإنجازاتها المباشرة كانت العقيدة الأساسية للصهيونية قد أقيمت على أسس واضحة محددة، فخلال القرن السادس عشر تم التأكيد على شخصية اليهود كأمة ولم يعودوا كنيسة كالكنائس الأخرى أو عقيدة دينية. وقد أحدث نشر النصوص التوراتية بشكلها الأصلي الذي لم يكون مشوباً بالتفسيرات الكَنَسيّة الرسمية ثورة في الفكر المسيحي البروتستانتي، وبذلك أتاح لبعض البروتستانت أن يضفوا على الكتاب المقدس صبغة سياسية. ومن المفارقات أن اليهود أنفسهم كانوا يحاولون خلال هذه الفترة أن يجردوا الكتاب المقدس من الصبغة السياسية؛ ففكرة المسيح المنتطر بين اليهود التي كانت مرتبطة بشكل وثيق بحركة الإصلاح الديني، كانت تعارض التدخل البشري أو الدنيوي لتحقيقها، وتتوقع بدلاً من ذلك أن تتحقق عن طريق التدخل السماوي.</w:t>
      </w:r>
    </w:p>
    <w:p w:rsidR="002C01FF" w:rsidRPr="00813E1A" w:rsidRDefault="002C01FF" w:rsidP="0020525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وتكمن أهمية حركة الإصلاح في: (تمهيدها الطريق للأفكار الصهيونية عن الأمة اليهودية والبعث اليهودي، وكون فلسطين وطناً لليهود، وهي الأفكار التي لقيت رواجاً فيما بعد، وقد رسخت الصهيونية في القرن السادس عشر حين أصبحت المعتقدات الدينية اليهودية جزءاً من طقوس الكنيسة. ومن ثمّ شاعت في الحياة الثقافية اليومية، وكان للصهيونية ممثلون مرموقون في كل فترة من فترات التاريخ التي أعقبت حركة الإصلاح الديني، وتحولت عقيدة لاهوتية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أيدلوجية سياسية للغرب المعاصر)</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48"/>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205255" w:rsidRDefault="002C01FF" w:rsidP="00205255">
      <w:pPr>
        <w:pStyle w:val="aa"/>
        <w:spacing w:before="240"/>
        <w:jc w:val="both"/>
        <w:rPr>
          <w:rFonts w:ascii="Simplified Arabic" w:hAnsi="Simplified Arabic" w:cs="Simplified Arabic"/>
          <w:b/>
          <w:bCs/>
          <w:sz w:val="30"/>
          <w:szCs w:val="30"/>
          <w:rtl/>
          <w:lang w:bidi="ar-SY"/>
        </w:rPr>
      </w:pPr>
      <w:r w:rsidRPr="00205255">
        <w:rPr>
          <w:rFonts w:ascii="Simplified Arabic" w:hAnsi="Simplified Arabic" w:cs="Simplified Arabic"/>
          <w:b/>
          <w:bCs/>
          <w:sz w:val="30"/>
          <w:szCs w:val="30"/>
          <w:rtl/>
          <w:lang w:bidi="ar-SY"/>
        </w:rPr>
        <w:t xml:space="preserve">المطلب الثاني: العودة اليهودية </w:t>
      </w:r>
      <w:r w:rsidR="00783208">
        <w:rPr>
          <w:rFonts w:ascii="Simplified Arabic" w:hAnsi="Simplified Arabic" w:cs="Simplified Arabic"/>
          <w:b/>
          <w:bCs/>
          <w:sz w:val="30"/>
          <w:szCs w:val="30"/>
          <w:rtl/>
          <w:lang w:bidi="ar-SY"/>
        </w:rPr>
        <w:t>إلى</w:t>
      </w:r>
      <w:r w:rsidRPr="00205255">
        <w:rPr>
          <w:rFonts w:ascii="Simplified Arabic" w:hAnsi="Simplified Arabic" w:cs="Simplified Arabic"/>
          <w:b/>
          <w:bCs/>
          <w:sz w:val="30"/>
          <w:szCs w:val="30"/>
          <w:rtl/>
          <w:lang w:bidi="ar-SY"/>
        </w:rPr>
        <w:t xml:space="preserve"> فلسطين:</w:t>
      </w:r>
    </w:p>
    <w:p w:rsidR="002C01FF" w:rsidRPr="00813E1A" w:rsidRDefault="002C01FF" w:rsidP="0020525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أصبحت فكرة ضرورة إعادة فلسطين لأصحابها العبريين شائعة في إنجلترا في أربعينات القرن السابع عشر، وكانت فلسطين قبل ذلك التاريخ تعيش في أذهان المسيحيين على أنها أرضهم المقدسة التي دافع عنها الكثيرون من الإنجليز إبان حملاتهم الصليبية ضد المسلمين. أما وقد جردت فلسطين من دلالاتها المسيحية؛ فقد أصبحت تعتبر وطن اليهود الذين كانت عودتهم إليها هي المقدمة الحتمية لعودة المسيح المنتظر لنبوءات العهد القديم، وكذا الأمر في فرنسا. فقد وجد من دعا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إحياء إسرائيل، بتوطين الشعب اليهودي في الأرض المقدسة. وفي ألمانيا أيضاً انتشرت الأفكار الصهيونية عن عودة اليهود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فلسطين من شمال ألمانيا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الدول الاسكندنافية، فقد وجد في الدانمرك والسويد، من ينادي البعض باحتلال فلسطين وتسليمها لليهود.</w:t>
      </w:r>
    </w:p>
    <w:p w:rsidR="002C01FF" w:rsidRPr="00813E1A" w:rsidRDefault="002C01FF" w:rsidP="009671AD">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ولعل تداخل الأبعاد السياسية بالأبعاد الرومانسية الدينية يظهر في هذه الواقعة عندما ذهب تيودور هرتزل</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49"/>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 xml:space="preserve">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فلسطين عام 1897م لاكتشاف إمكانية الاستيطان الصهيوني هناك لمقابلة الإمبراطور الألماني</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50"/>
      </w:r>
      <w:r w:rsidR="00813E1A" w:rsidRPr="00813E1A">
        <w:rPr>
          <w:rFonts w:ascii="Simplified Arabic" w:hAnsi="Simplified Arabic" w:cs="Simplified Arabic"/>
          <w:sz w:val="28"/>
          <w:szCs w:val="28"/>
          <w:vertAlign w:val="superscript"/>
          <w:rtl/>
          <w:lang w:bidi="ar-SY"/>
        </w:rPr>
        <w:t>)</w:t>
      </w:r>
      <w:r w:rsidR="009671AD">
        <w:rPr>
          <w:rFonts w:ascii="Simplified Arabic" w:hAnsi="Simplified Arabic" w:cs="Simplified Arabic" w:hint="cs"/>
          <w:sz w:val="28"/>
          <w:szCs w:val="28"/>
          <w:rtl/>
          <w:lang w:bidi="ar-SY"/>
        </w:rPr>
        <w:t xml:space="preserve">، </w:t>
      </w:r>
      <w:r w:rsidRPr="00813E1A">
        <w:rPr>
          <w:rFonts w:ascii="Simplified Arabic" w:hAnsi="Simplified Arabic" w:cs="Simplified Arabic"/>
          <w:sz w:val="28"/>
          <w:szCs w:val="28"/>
          <w:rtl/>
          <w:lang w:bidi="ar-SY"/>
        </w:rPr>
        <w:t xml:space="preserve">فقد اعتقد البعض أنه لم يكن سوى مبشر مسيحي بين اليهود يحاول تنصيرهم، لأنه يحاول توطينهم في فلسطين ومثل هذا الخلط والتشابك بين الجوانب السياسية والدينية لا يزال باقياً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يومنا هذا، إذ لا يزال الكثيرون بما في ذلك بعض رؤساء الجمهوريات في الولايات المتحدة يتحدثون عن الاستيطان الصهيوني ف</w:t>
      </w:r>
      <w:r w:rsidR="009671AD">
        <w:rPr>
          <w:rFonts w:ascii="Simplified Arabic" w:hAnsi="Simplified Arabic" w:cs="Simplified Arabic"/>
          <w:sz w:val="28"/>
          <w:szCs w:val="28"/>
          <w:rtl/>
          <w:lang w:bidi="ar-SY"/>
        </w:rPr>
        <w:t xml:space="preserve">ي فلسطين بعبارات دينية سياسية، </w:t>
      </w:r>
      <w:r w:rsidRPr="00813E1A">
        <w:rPr>
          <w:rFonts w:ascii="Simplified Arabic" w:hAnsi="Simplified Arabic" w:cs="Simplified Arabic"/>
          <w:sz w:val="28"/>
          <w:szCs w:val="28"/>
          <w:rtl/>
          <w:lang w:bidi="ar-SY"/>
        </w:rPr>
        <w:t>وبعد حرب 1967م اعتقدت بعض البعثات التبشيرية المسيحية في إسرائيل أنه الانتصار الإسرائيلي دليل أكيد على اقتراب العصر الألفي السعيد الذي سيحكم فيه المسيح الأرض ومن ثم زادوا نشاطهم في الدولة الصهيونية</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51"/>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205255" w:rsidRDefault="002C01FF" w:rsidP="00205255">
      <w:pPr>
        <w:pStyle w:val="aa"/>
        <w:spacing w:before="240"/>
        <w:jc w:val="both"/>
        <w:rPr>
          <w:rFonts w:ascii="Simplified Arabic" w:hAnsi="Simplified Arabic" w:cs="Simplified Arabic"/>
          <w:b/>
          <w:bCs/>
          <w:sz w:val="30"/>
          <w:szCs w:val="30"/>
          <w:rtl/>
          <w:lang w:bidi="ar-SY"/>
        </w:rPr>
      </w:pPr>
      <w:r w:rsidRPr="00205255">
        <w:rPr>
          <w:rFonts w:ascii="Simplified Arabic" w:hAnsi="Simplified Arabic" w:cs="Simplified Arabic"/>
          <w:b/>
          <w:bCs/>
          <w:sz w:val="30"/>
          <w:szCs w:val="30"/>
          <w:rtl/>
          <w:lang w:bidi="ar-SY"/>
        </w:rPr>
        <w:t>المطلب الثالث: الصهيونية ووعد بلفور 2/نوفمبر/1917م:</w:t>
      </w:r>
    </w:p>
    <w:p w:rsidR="002C01FF" w:rsidRPr="00813E1A" w:rsidRDefault="002C01FF" w:rsidP="0020525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يقال إن وعد بلفور لزعماء الصهيونية اليهودية آنذاك حاييم وايزمان وناحوم سوكولو وغيرهما، كالماء الذي يبحث عن منبعه، أي إن الصهيونيين كانوا وراء إصدار الوعد. وقد صرح وايزمان ذات مرة: (لقد حصلنا نحن اليهود على وعد بلفور بشكل غير متوقع لم نكن نحلم أبداً بوعد بلفور، ولقد جاءنا بصراحة بشكل مفاجئ)</w:t>
      </w:r>
      <w:r w:rsidR="00813E1A" w:rsidRPr="00813E1A">
        <w:rPr>
          <w:rFonts w:ascii="Simplified Arabic" w:hAnsi="Simplified Arabic" w:cs="Simplified Arabic"/>
          <w:sz w:val="28"/>
          <w:szCs w:val="28"/>
          <w:vertAlign w:val="superscript"/>
          <w:rtl/>
          <w:lang w:bidi="ar-SY"/>
        </w:rPr>
        <w:t xml:space="preserve"> (</w:t>
      </w:r>
      <w:r w:rsidR="00813E1A" w:rsidRPr="00813E1A">
        <w:rPr>
          <w:rFonts w:ascii="Simplified Arabic" w:hAnsi="Simplified Arabic" w:cs="Simplified Arabic"/>
          <w:sz w:val="28"/>
          <w:szCs w:val="28"/>
          <w:vertAlign w:val="superscript"/>
          <w:rtl/>
          <w:lang w:bidi="ar-SY"/>
        </w:rPr>
        <w:footnoteReference w:id="1052"/>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 لكن هذا الأمر يحدث بين عشية وضحاها.</w:t>
      </w:r>
    </w:p>
    <w:p w:rsidR="002C01FF" w:rsidRPr="00813E1A" w:rsidRDefault="002C01FF" w:rsidP="0020525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لقد اعترف هذا الوعد بوجود الشعب اليهودي كأمة، ثم أصبح هذا الشعب "كياناً قومياً" يعترف به القانون الدولي، ووافقت عليه عصبة الأمم. فالصهيونية أنكرت وجود الشعب العربي الفلسطيني، في الوقت الذي اعترفت فيه باليهود كأمة، وقد أشار الوعد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90% من سكان فلسطين في ذلك الوقت بأنهم "الجاليات الموجودة في فلسطين" وهذه التسمية المنافية للعقل والقانون، والتي تتجنب ذكر كلمة: "عرب" كانت تهدف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إخفاء حقيقة أن فلسطين بلد عربي، وكانت كل المبادئ الصهيونية كما انبثقت من الثورة البروتستانتية في القرن السادس عشر تصور فلسطين على أنها أرض غير عربية.</w:t>
      </w:r>
    </w:p>
    <w:p w:rsidR="002C01FF" w:rsidRPr="00813E1A" w:rsidRDefault="002C01FF" w:rsidP="000C5C54">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وقد رأى منظرو الصهيونية أن قيام دولة إسرائيلية سيكون رأس جسر للزحف الاستعماري نحو الشرق.</w:t>
      </w:r>
      <w:r w:rsidR="00205255">
        <w:rPr>
          <w:rFonts w:ascii="Simplified Arabic" w:hAnsi="Simplified Arabic" w:cs="Simplified Arabic" w:hint="cs"/>
          <w:sz w:val="28"/>
          <w:szCs w:val="28"/>
          <w:rtl/>
          <w:lang w:bidi="ar-SY"/>
        </w:rPr>
        <w:t xml:space="preserve"> </w:t>
      </w:r>
      <w:r w:rsidRPr="00813E1A">
        <w:rPr>
          <w:rFonts w:ascii="Simplified Arabic" w:hAnsi="Simplified Arabic" w:cs="Simplified Arabic"/>
          <w:sz w:val="28"/>
          <w:szCs w:val="28"/>
          <w:rtl/>
          <w:lang w:bidi="ar-SY"/>
        </w:rPr>
        <w:t xml:space="preserve">لقد بدأت فكرة تجميع اليهود في فلسطين وإعادة بناء الهيكل في زمن نابليون بونابرت؛ الذي أطلق عليه بعض الباحثين نابليون الإمبراطور الصهيوني، فقد أعطى (اليهود بعد الثورة الفرنسية حق المواطنة، ومنحوا الجنسية الفرنسية، وقد أعدت حكومة الإدارة الفرنسية خطة عام 1798 لإقامة كومنولث يهودي في فلسطين في حال انتصار الفرنسيين في الشرق. وقد أصدر نابليون بمجرد وصول حملته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مصر بياناً حث فيه اليهود على الالتفاف حول رايته من أجل إعادة بناء مملكة القدس، ثم وجه نداء آخر أثناء حصار عكا جاء فيه: أدرك أن عتقاء لله سيعودون لصهيون وهم يغنون وسيولد الابتهاج بتملكهم</w:t>
      </w:r>
      <w:r w:rsidR="000C5C54">
        <w:rPr>
          <w:rFonts w:ascii="Simplified Arabic" w:hAnsi="Simplified Arabic" w:cs="Simplified Arabic"/>
          <w:sz w:val="28"/>
          <w:szCs w:val="28"/>
          <w:rtl/>
          <w:lang w:bidi="ar-SY"/>
        </w:rPr>
        <w:t xml:space="preserve"> لإرثهم.</w:t>
      </w:r>
      <w:r w:rsidR="000C5C54">
        <w:rPr>
          <w:rFonts w:ascii="Simplified Arabic" w:hAnsi="Simplified Arabic" w:cs="Simplified Arabic" w:hint="cs"/>
          <w:sz w:val="28"/>
          <w:szCs w:val="28"/>
          <w:rtl/>
          <w:lang w:bidi="ar-SY"/>
        </w:rPr>
        <w:t xml:space="preserve"> </w:t>
      </w:r>
      <w:r w:rsidRPr="00813E1A">
        <w:rPr>
          <w:rFonts w:ascii="Simplified Arabic" w:hAnsi="Simplified Arabic" w:cs="Simplified Arabic"/>
          <w:sz w:val="28"/>
          <w:szCs w:val="28"/>
          <w:rtl/>
          <w:lang w:bidi="ar-SY"/>
        </w:rPr>
        <w:t>وفي ربيع 1799م، أصدر نابليون بياناً طلب فيه من يهود إفريقيا وآسيا أن يقاتلوا تحت لوائه بإعادة إنشاء مملكة القدس القديمة)</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53"/>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205255" w:rsidRDefault="002C01FF" w:rsidP="00BD4663">
      <w:pPr>
        <w:pStyle w:val="aa"/>
        <w:jc w:val="both"/>
        <w:rPr>
          <w:rFonts w:ascii="Simplified Arabic" w:hAnsi="Simplified Arabic" w:cs="Simplified Arabic"/>
          <w:b/>
          <w:bCs/>
          <w:sz w:val="28"/>
          <w:szCs w:val="28"/>
          <w:rtl/>
          <w:lang w:bidi="ar-SY"/>
        </w:rPr>
      </w:pPr>
      <w:r w:rsidRPr="00205255">
        <w:rPr>
          <w:rFonts w:ascii="Simplified Arabic" w:hAnsi="Simplified Arabic" w:cs="Simplified Arabic"/>
          <w:b/>
          <w:bCs/>
          <w:sz w:val="28"/>
          <w:szCs w:val="28"/>
          <w:rtl/>
          <w:lang w:bidi="ar-SY"/>
        </w:rPr>
        <w:t>تعتقد الصهيونية المسيحية أن ثلاث إشارات يجب أن تسبق عودة المسيح:</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الإشارة الأولى: هي قيام إسرائيل، وقد قامت في العام 1948م، ولذلك اعتبر الصهيونيون المسيحيون في الولايات المتحدة أن هذا الحدث أعظم حدث في التاريخ؛ لأنه جاء مصدقاً للنبوءة الدينية.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الإشارة الثانية: هي احتلال مدينة القدس، وقد احتلت عام 1967م، ويعتقد الإنجيليون الصهاينة أنها المدينة التي سيمارس المسيح منها حكم العالم بعد قدومه الثاني المنتظر، ولذلك تضغط الكنائس الصهيونية المسيحية في الولايات المتحدة من أجل الاعتراف بالقدس عاصمة موحدة وأبدية لإسرائيل، ولقد تجاوب مجلسا الشيوخ مع هذه الضغوط في إبريل نيسان عام 1990م، وفي العام السابق 2018م، اعترفت حكومة اترام رسميا بأن القدس عاصمة لأسرائيل.</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الإشارة الثالثة: هي إعادة بناء هيكل سليمان على أنقاض المسجد الأقصى، لقد وضعت خريطة الهيكل الجديد فيما تتواصل الحفريات تحت المسجد بحجة البحث عن آثار يهودية مطمورة. بعد ذلك ستقع معركة هر مجدّون التي يظهر المسيح فوقها مباشرة، وسيرفع الله بالجسد، المؤمنين به ليحكم العالم من القدس مدة ألف عام، تقوم بعدها القيامة.</w:t>
      </w:r>
    </w:p>
    <w:p w:rsidR="002C01FF" w:rsidRPr="00205255" w:rsidRDefault="002C01FF" w:rsidP="00205255">
      <w:pPr>
        <w:pStyle w:val="aa"/>
        <w:spacing w:before="240"/>
        <w:jc w:val="both"/>
        <w:rPr>
          <w:rFonts w:ascii="Simplified Arabic" w:hAnsi="Simplified Arabic" w:cs="Simplified Arabic"/>
          <w:b/>
          <w:bCs/>
          <w:sz w:val="28"/>
          <w:szCs w:val="28"/>
          <w:u w:val="single"/>
          <w:rtl/>
          <w:lang w:bidi="ar-SY"/>
        </w:rPr>
      </w:pPr>
      <w:r w:rsidRPr="00205255">
        <w:rPr>
          <w:rFonts w:ascii="Simplified Arabic" w:hAnsi="Simplified Arabic" w:cs="Simplified Arabic"/>
          <w:b/>
          <w:bCs/>
          <w:sz w:val="28"/>
          <w:szCs w:val="28"/>
          <w:u w:val="single"/>
          <w:rtl/>
          <w:lang w:bidi="ar-SY"/>
        </w:rPr>
        <w:t>مارتن لوثر:</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(يعد مارتن لوثر أحد المسؤولين عن تمهيد الأرض لمزيد من انتشار المسيحية اليهودية، وهو من كتب: "المسيح ولد يهودياً"، مؤكداً انحدار المسيحيين واليهود من صلب واحد، وتنبت الحركة البروتستانتية منذ القرن السادس عشر الدعوة لعودة اليهود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فلسطين بعد أن يئس لوثر من تحويلهم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بروتستانت)</w:t>
      </w:r>
      <w:r w:rsidR="00813E1A" w:rsidRPr="00813E1A">
        <w:rPr>
          <w:rFonts w:ascii="Simplified Arabic" w:hAnsi="Simplified Arabic" w:cs="Simplified Arabic"/>
          <w:sz w:val="28"/>
          <w:szCs w:val="28"/>
          <w:vertAlign w:val="superscript"/>
          <w:rtl/>
          <w:lang w:bidi="ar-SY"/>
        </w:rPr>
        <w:t xml:space="preserve"> (</w:t>
      </w:r>
      <w:r w:rsidR="00813E1A" w:rsidRPr="00813E1A">
        <w:rPr>
          <w:rFonts w:ascii="Simplified Arabic" w:hAnsi="Simplified Arabic" w:cs="Simplified Arabic"/>
          <w:sz w:val="28"/>
          <w:szCs w:val="28"/>
          <w:vertAlign w:val="superscript"/>
          <w:rtl/>
          <w:lang w:bidi="ar-SY"/>
        </w:rPr>
        <w:footnoteReference w:id="1054"/>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 حتى إن نابليون بونابرت، (قبل بلفور بمائة وثمانية عشر عاماً، يصدر بياناً يدعو اليهود ليقاتلوا تحت رايته لإعادة إنشاء مملكة القدس القديمة)</w:t>
      </w:r>
      <w:r w:rsidR="00813E1A" w:rsidRPr="00813E1A">
        <w:rPr>
          <w:rFonts w:ascii="Simplified Arabic" w:hAnsi="Simplified Arabic" w:cs="Simplified Arabic"/>
          <w:sz w:val="28"/>
          <w:szCs w:val="28"/>
          <w:vertAlign w:val="superscript"/>
          <w:rtl/>
          <w:lang w:bidi="ar-SY"/>
        </w:rPr>
        <w:t xml:space="preserve"> (</w:t>
      </w:r>
      <w:r w:rsidR="00813E1A" w:rsidRPr="00813E1A">
        <w:rPr>
          <w:rFonts w:ascii="Simplified Arabic" w:hAnsi="Simplified Arabic" w:cs="Simplified Arabic"/>
          <w:sz w:val="28"/>
          <w:szCs w:val="28"/>
          <w:vertAlign w:val="superscript"/>
          <w:rtl/>
          <w:lang w:bidi="ar-SY"/>
        </w:rPr>
        <w:footnoteReference w:id="1055"/>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50518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بدأت ملامح المسيحية الصهيونية تتبلور منذ القرن السادس عشر، على يد مسيحيي بريطانيا، ففي هذا القرن بدأت الكنيسة في روما تفقد السيطرة على بعض الكنائس الأخرى، وخاصة في بريطانيا، وبدأت الحركة البروتستانتية بالظهور.</w:t>
      </w:r>
      <w:r w:rsidR="00505185">
        <w:rPr>
          <w:rFonts w:ascii="Simplified Arabic" w:hAnsi="Simplified Arabic" w:cs="Simplified Arabic" w:hint="cs"/>
          <w:sz w:val="28"/>
          <w:szCs w:val="28"/>
          <w:rtl/>
          <w:lang w:bidi="ar-SY"/>
        </w:rPr>
        <w:t xml:space="preserve"> </w:t>
      </w:r>
      <w:r w:rsidRPr="00813E1A">
        <w:rPr>
          <w:rFonts w:ascii="Simplified Arabic" w:hAnsi="Simplified Arabic" w:cs="Simplified Arabic"/>
          <w:sz w:val="28"/>
          <w:szCs w:val="28"/>
          <w:rtl/>
          <w:lang w:bidi="ar-SY"/>
        </w:rPr>
        <w:t xml:space="preserve">وفي عام 1587م، تم حرق رجل يدعى فرانسيس كيت، لإشهاره نبوءة الإنجيل بعودة اليهود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ما دعاها أراضيهم.</w:t>
      </w:r>
    </w:p>
    <w:p w:rsidR="002C01FF" w:rsidRPr="00813E1A" w:rsidRDefault="002C01FF" w:rsidP="0050518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وفي العام 1607م، نشر رجل الدين المسيحي ثوماس برايتمان، في بازل سويسرا، كتاباً بعنوان كشف الستار عن سفر الرؤيا، أشار فيه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أن كافة الأنبياء تحدثوا عن عودة اليهود وتجمعهم مرة أخرى في فلسطين، كان توماس برايتمان أحد أوائل الذين كتبوا عن اليهود وحقهم الديني في فلسطين، ودعا البريطانيين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تأييد هذا الحق.</w:t>
      </w:r>
    </w:p>
    <w:p w:rsidR="002C01FF" w:rsidRPr="00813E1A" w:rsidRDefault="002C01FF" w:rsidP="0050518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وأكد على هذه الفكرة السفير الفرنسي في الدانمرك إسحاق دي لابييرر (1594م - 1676م)، في أحد كتبه أن عودة اليهود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فلسطين مؤكدة، وأنهم سيبقون على ديانتهم ولن يتحولوا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النصرانية.</w:t>
      </w:r>
    </w:p>
    <w:p w:rsidR="002C01FF" w:rsidRPr="00813E1A" w:rsidRDefault="002C01FF" w:rsidP="0050518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وفي عام 1621م، كتب هنري فنش أحد أبرز أعضاء مجلس النواب البريطاني، (أن اليهود سيعودون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ديارهم، وأنهم سيرثون تلك الأراضي التي كانت ملكهم يوماً ما، وسيعيشون بأمان، وسيبقون هناك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النهاية، وأن الله سيبارك الشعوب التي تؤيد اليهود)</w:t>
      </w:r>
      <w:r w:rsidR="00813E1A" w:rsidRPr="00813E1A">
        <w:rPr>
          <w:rFonts w:ascii="Simplified Arabic" w:hAnsi="Simplified Arabic" w:cs="Simplified Arabic"/>
          <w:sz w:val="28"/>
          <w:szCs w:val="28"/>
          <w:vertAlign w:val="superscript"/>
          <w:rtl/>
          <w:lang w:bidi="ar-SY"/>
        </w:rPr>
        <w:t xml:space="preserve"> (</w:t>
      </w:r>
      <w:r w:rsidR="00813E1A" w:rsidRPr="00813E1A">
        <w:rPr>
          <w:rFonts w:ascii="Simplified Arabic" w:hAnsi="Simplified Arabic" w:cs="Simplified Arabic"/>
          <w:sz w:val="28"/>
          <w:szCs w:val="28"/>
          <w:vertAlign w:val="superscript"/>
          <w:rtl/>
          <w:lang w:bidi="ar-SY"/>
        </w:rPr>
        <w:footnoteReference w:id="1056"/>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50518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واستمر رجال الدين الأنجيليكانيون، ببث أفكارهم حول حق اليهود في فلسطين، واعتبروها الخطوة الأولى الممهدة لعودة السيد المسيح عليه السلام.</w:t>
      </w:r>
      <w:r w:rsidR="00505185">
        <w:rPr>
          <w:rFonts w:ascii="Simplified Arabic" w:hAnsi="Simplified Arabic" w:cs="Simplified Arabic" w:hint="cs"/>
          <w:sz w:val="28"/>
          <w:szCs w:val="28"/>
          <w:rtl/>
          <w:lang w:bidi="ar-SY"/>
        </w:rPr>
        <w:t xml:space="preserve"> </w:t>
      </w:r>
      <w:r w:rsidRPr="00813E1A">
        <w:rPr>
          <w:rFonts w:ascii="Simplified Arabic" w:hAnsi="Simplified Arabic" w:cs="Simplified Arabic"/>
          <w:sz w:val="28"/>
          <w:szCs w:val="28"/>
          <w:rtl/>
          <w:lang w:bidi="ar-SY"/>
        </w:rPr>
        <w:t>وفي القرن الثامن عشر بدأت حركة المسيحيين الصهاينة بالنمو بعد انضمام عدد كبير من الكتاب والسياسيين والأوروبيين.</w:t>
      </w:r>
    </w:p>
    <w:p w:rsidR="002C01FF" w:rsidRPr="00505185" w:rsidRDefault="002C01FF" w:rsidP="00505185">
      <w:pPr>
        <w:pStyle w:val="aa"/>
        <w:spacing w:before="240"/>
        <w:jc w:val="both"/>
        <w:rPr>
          <w:rFonts w:ascii="Simplified Arabic" w:hAnsi="Simplified Arabic" w:cs="Simplified Arabic"/>
          <w:b/>
          <w:bCs/>
          <w:sz w:val="32"/>
          <w:szCs w:val="32"/>
          <w:rtl/>
          <w:lang w:bidi="ar-SY"/>
        </w:rPr>
      </w:pPr>
      <w:r w:rsidRPr="00505185">
        <w:rPr>
          <w:rFonts w:ascii="Simplified Arabic" w:hAnsi="Simplified Arabic" w:cs="Simplified Arabic"/>
          <w:b/>
          <w:bCs/>
          <w:sz w:val="32"/>
          <w:szCs w:val="32"/>
          <w:rtl/>
          <w:lang w:bidi="ar-SY"/>
        </w:rPr>
        <w:t>المبحث الثالث</w:t>
      </w:r>
    </w:p>
    <w:p w:rsidR="002C01FF" w:rsidRPr="00505185" w:rsidRDefault="002C01FF" w:rsidP="00813E1A">
      <w:pPr>
        <w:pStyle w:val="aa"/>
        <w:jc w:val="both"/>
        <w:rPr>
          <w:rFonts w:ascii="Simplified Arabic" w:hAnsi="Simplified Arabic" w:cs="Simplified Arabic"/>
          <w:b/>
          <w:bCs/>
          <w:sz w:val="32"/>
          <w:szCs w:val="32"/>
          <w:rtl/>
          <w:lang w:bidi="ar-SY"/>
        </w:rPr>
      </w:pPr>
      <w:r w:rsidRPr="00505185">
        <w:rPr>
          <w:rFonts w:ascii="Simplified Arabic" w:hAnsi="Simplified Arabic" w:cs="Simplified Arabic"/>
          <w:b/>
          <w:bCs/>
          <w:sz w:val="32"/>
          <w:szCs w:val="32"/>
          <w:rtl/>
          <w:lang w:bidi="ar-SY"/>
        </w:rPr>
        <w:t>المطلب الأول: أمريكا ودورها في الصهيونية المسيحية:</w:t>
      </w:r>
    </w:p>
    <w:p w:rsidR="002C01FF" w:rsidRPr="00813E1A" w:rsidRDefault="002C01FF" w:rsidP="0050518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إن من أخطر الأعداء على أمتنا العربية والإسلامية الصهيونية المسيحية، أو الصهيونية الأمريكية ومنظماتها، حيث استطاعت هذه المنظمات أن تجند عشرات الملايين والأموال والإمكانيات لخدمة مشروعها في دعم إسرائيل.</w:t>
      </w:r>
    </w:p>
    <w:p w:rsidR="002C01FF" w:rsidRPr="00813E1A" w:rsidRDefault="002C01FF" w:rsidP="0050518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وإن تأييد الغرب المسيحي والولايات المتحدة لإسرائيل، ناتج عن عقيدة دينية استطاع اليهود أن يبثوها ويغرسوها عند المسيحيين وخاصة البروتستانت، وتركز هذا الاعتقاد من خلال معتقدات بأمور وأحداث جرت في الماضي (كاختيار الله اليهود كشعب مفضّل ومختار، واختيار فلسطين كمكان لمعبد الله وموقع لمملكة إسرائيل، ومعاقبة الله اليهود لمخالفتهم تعاليمه) وأيضاً من خلال معتقدات بأمور ستحدث هي إنشاء دولة إسرائيل في فلسطين عام 1948م، ووجود القدس كاملة تحت الحكم الإسرائيلي لأول مرة منذ أكثر من ألفي عام، هما أبرز الإشارات الدالة على أن العودة الثانية للمسيح على وشك الحدوث، وأيضاً اعتبار كل الأشخاص والمجموعات والدول التي تعارض وتناهض دولة إسرائيل أعداء الله لأنهم يعيقون النبوءات التوراتية، وأيضاً أن خطة الله تتضمن العودة الثانية للمسيح للتبشير بمملكة الله.</w:t>
      </w:r>
    </w:p>
    <w:p w:rsidR="002C01FF" w:rsidRPr="00813E1A" w:rsidRDefault="002C01FF" w:rsidP="0050518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ويجب علينا أن نعلم أن الحركة الصهيونية قد أصرت على المسيحية الأصولية الأمريكية المعاصرة وعلى السياسة الأوربية في أغلب الأحيان، ولا يمكن فهم الصراع العربي الصهيوني، حتى تفهم العلاقة بين الصهيونية والمسيحية الأمريكية، حيث استطاعت هذه الحركة أن تصور الصراع العربي الصهيوني في خيال الشعب الأمريكي على أنه امتداد للصراع التوراتي بين اليهود وغير اليهود وعلى أن العلاقة الأمريكية الإسرائيلية هي علاقة خاصة قائمة على فهم توراتي تراثي مشترك، ومن هنا يمكن أن نفسر استعمال الخطاب السياسي الأمريكي اصطلاح "الالتزام الأخلاقي والأدبي" بدعم إسرائيل؛ لذلك اعتبر المسيحيون الأصوليون في الولايات المتحدة الأمريكية قيام دولة إسرائيل عام 1948 أعظم حدث في التاريخ الحديث ودليلاً على أن نبوءات التوراة صارت حقيقة، واعتبروا احتلال القدس عام 1967م بحرب حزيران هو تحقيق لنبوءة التوراة، وأنه معركة بين الخير والشر، وأن احتلال إسرائيل للقدس كاملة، تحقيقاً للنبوءة التوراتية، وإشارة لاقتراب نهاية الأزمنة.</w:t>
      </w:r>
    </w:p>
    <w:p w:rsidR="002C01FF" w:rsidRPr="00813E1A" w:rsidRDefault="002C01FF" w:rsidP="0050518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فلذلك عقدت المؤتمرات من أجل دعم إسرائيل والتبرع لها، وأنشئت المنظمات، فقد عقد للقيادات الصهيونية مؤتمر في الفترة 27 - 29 آب 1985م، في المدينة السويسرية بال التي سبق أن عقد فيها المؤتمر الصهيوني الأول سنة 1897م، وقد جاء في الإعلان:</w:t>
      </w:r>
    </w:p>
    <w:p w:rsidR="002C01FF" w:rsidRPr="00813E1A" w:rsidRDefault="002C01FF" w:rsidP="0050518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نحن الوفود المجتمعين هنا، من دول مختلفة، وممثلي كنائس متنوعة في نفس هذه القاعة الصغيرة، والتي اجتمع فيها منذ 88 عاماً مضت الدكتور ثيودور هرتزل، ومعه وفود المؤتمر الصهيوني الأول والذي وضع اللبنة الأولى لإعادة ميلاد دولة إسرائيل، جئنا معاً للصلاة وإرضاء الرب، ولكي نعبر عن ديننا الكبير وشغفنا العظيم بإسرائيل، ولكي نعبر عن التضامن معها، وإننا ندرك اليوم وبعد المعاناة المريرة التي تعرض لها اليهود، أنهم ما زالوا يواجهون قوى حاقدة ومدمرة مثل تلك التي تعرضوا لها في الماضي، وإننا كمسيحيين ندرك أن الكنيسة أيضاً لم تنصف اليهود طوال تاريخ معاناتهم واضطهادهم</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57"/>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505185" w:rsidRDefault="002C01FF" w:rsidP="00505185">
      <w:pPr>
        <w:pStyle w:val="aa"/>
        <w:spacing w:before="240"/>
        <w:jc w:val="both"/>
        <w:rPr>
          <w:rFonts w:ascii="Simplified Arabic" w:hAnsi="Simplified Arabic" w:cs="Simplified Arabic"/>
          <w:b/>
          <w:bCs/>
          <w:sz w:val="30"/>
          <w:szCs w:val="30"/>
          <w:rtl/>
          <w:lang w:bidi="ar-SY"/>
        </w:rPr>
      </w:pPr>
      <w:r w:rsidRPr="00505185">
        <w:rPr>
          <w:rFonts w:ascii="Simplified Arabic" w:hAnsi="Simplified Arabic" w:cs="Simplified Arabic"/>
          <w:b/>
          <w:bCs/>
          <w:sz w:val="30"/>
          <w:szCs w:val="30"/>
          <w:rtl/>
          <w:lang w:bidi="ar-SY"/>
        </w:rPr>
        <w:t>المطلب الثاني: الشخصيات الصهيونية والمسيحية الدينية والسياسية:</w:t>
      </w:r>
    </w:p>
    <w:p w:rsidR="002C01FF" w:rsidRPr="00813E1A" w:rsidRDefault="002C01FF" w:rsidP="0050518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يوجد في أمريكا 76.654.009 مليون بروتستانتي ينتمون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200 طائفة أكثر مغالاة هي الطائفة التدبيرية التي يبلغ عدد أفرادها 40 مليون وتعرف المجموعة باسم الأنكلوساكسون البروتستانت البيض وهي تضم الشخصيات الأبرز في المجتمع الأمريكي سياسيةً وعسكريةً ومن أبرز رموز الصهيونية المسيحية: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u w:val="single"/>
          <w:rtl/>
          <w:lang w:bidi="ar-SY"/>
        </w:rPr>
        <w:t xml:space="preserve">1- بات روبنسون: </w:t>
      </w:r>
      <w:r w:rsidRPr="00813E1A">
        <w:rPr>
          <w:rFonts w:ascii="Simplified Arabic" w:hAnsi="Simplified Arabic" w:cs="Simplified Arabic"/>
          <w:sz w:val="28"/>
          <w:szCs w:val="28"/>
          <w:rtl/>
          <w:lang w:bidi="ar-SY"/>
        </w:rPr>
        <w:t>مرشح سابق لرئاسة الولايات المتحدة الأمريكية عام 1988م وهو يرأس التحالف المسيحية وقد صرح عام 1998م أثناء احتفال إسرائيل بذكرى قيامها بأنه يعتقد أن الإنجليكانيين المسيحيين أصبحوا الصديق الأعظم لدولة إسرائيل بين شعوب الأرض كافة ويعتقد شأنه شأن المسيحيين الصهاينة الآخرين بأن دولة إسرائيل هو دولة الرب ومن يعاديها يعادي الرب، وأثناء حرب إسرائيل للبنان 1982م قام دوبرستون بمرافقة القوات المحتلة على متن طائرة عسكرية إسرائيلية صرح في حديث تلفزيوني أن اليهود المسيحيين هم فقط مؤهلون للحكم، وكان ضيفاً دائماً على الرئيس ريغن حيث كان يتعلق الأمر ببحث قضايا الشرق الأوسط ووقع عام 1997م نداء للمسيحيين لتأييد القدس الموحدة.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u w:val="single"/>
          <w:rtl/>
          <w:lang w:bidi="ar-SY"/>
        </w:rPr>
        <w:t xml:space="preserve">2- جيري فولويل: </w:t>
      </w:r>
      <w:r w:rsidRPr="00813E1A">
        <w:rPr>
          <w:rFonts w:ascii="Simplified Arabic" w:hAnsi="Simplified Arabic" w:cs="Simplified Arabic"/>
          <w:sz w:val="28"/>
          <w:szCs w:val="28"/>
          <w:rtl/>
          <w:lang w:bidi="ar-SY"/>
        </w:rPr>
        <w:t xml:space="preserve">أحد أعمدة المسيحيين الصهاينة في أمريكان نال عام 1982م جائزة جابوتينكسي لكونه مدافعاً عن القدس ونظراً لخدماته لليهود كما أهدته الحكومة الإسرائيلية عام 1979م طائرة خاصة لتنقلاته يزور الأراضي المحتلة باستمرار ويحرص على زيارة المواقع الإسرائيلية العسكرية لمباركة ودعم العسكريين الصهاينة خاصة على الجبهات لرفع معنويات الجند، وكان يقول: إن الحزام الإنجيلي في الولايات المتحدة الأمريكية هو حزام من إسرائيل الأوحد إن عددنا 70 مليون وإذا كان هناك شيء يجمعنا بسرعة فهو عندما نستشعر أن حكومتنا ابتعدت قيد أنملة عن تأييدها لإسرائيل، وعندما طلب الرئيس بوش من إسرائيل سحب دباباتها من مدن الضفة الغربية أرسل فولويل رسالة احتجاج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البيت الأبيض وجمع حوله مئات من المسيحيين الصهاينة الذين قاموا بدورهم بإرسال رسائل احتجاجية على ذلك وقد نشر جورج نولويل مؤخراً كتاباً بعنوان (كشف اللثام عن الإسلام) وصف فيه الرسول </w:t>
      </w:r>
      <w:r w:rsidRPr="00813E1A">
        <w:rPr>
          <w:rFonts w:ascii="Simplified Arabic" w:hAnsi="Simplified Arabic" w:cs="Simplified Arabic"/>
          <w:sz w:val="28"/>
          <w:szCs w:val="28"/>
          <w:lang w:bidi="ar-SY"/>
        </w:rPr>
        <w:sym w:font="AGA Arabesque" w:char="F072"/>
      </w:r>
      <w:r w:rsidRPr="00813E1A">
        <w:rPr>
          <w:rFonts w:ascii="Simplified Arabic" w:hAnsi="Simplified Arabic" w:cs="Simplified Arabic"/>
          <w:sz w:val="28"/>
          <w:szCs w:val="28"/>
          <w:rtl/>
          <w:lang w:bidi="ar-SY"/>
        </w:rPr>
        <w:t xml:space="preserve"> بالإرهابي)!</w:t>
      </w:r>
    </w:p>
    <w:p w:rsidR="002C01FF" w:rsidRPr="00813E1A" w:rsidRDefault="002C01FF" w:rsidP="0050518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ويحرص القادة الصهاينة في إسرائيل على التقرب منه فقد زاره بنيامين نتنياهو عام 1998م ،كما تحدث إليه مناحيم بيفن قبل لحظات من قصف المفاعل النووي العراقي في تموز 1981م، طالباً منه أن يبرز ذلك لأتباعه في الولايات المتحدة الأمريكية</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58"/>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50518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u w:val="single"/>
          <w:rtl/>
          <w:lang w:bidi="ar-SY"/>
        </w:rPr>
        <w:t xml:space="preserve">3- إدموندمك أتير: </w:t>
      </w:r>
      <w:r w:rsidRPr="00813E1A">
        <w:rPr>
          <w:rFonts w:ascii="Simplified Arabic" w:hAnsi="Simplified Arabic" w:cs="Simplified Arabic"/>
          <w:sz w:val="28"/>
          <w:szCs w:val="28"/>
          <w:rtl/>
          <w:lang w:bidi="ar-SY"/>
        </w:rPr>
        <w:t>(يعد الأب الروحي الحالي للمسيحيين الصهاينة كان يعمل مدير في شركة كولجيت قسم التسويق مؤسس الأكثرية الأخلاقية ومخطط استراتيجي للمسيحيين الصهاينة يرأس الطاولة الدينية المستديرة يقول هذا المسيحي الصهيوني: كل حبة رمل نعم كل</w:t>
      </w:r>
      <w:r w:rsidR="00505185">
        <w:rPr>
          <w:rFonts w:ascii="Simplified Arabic" w:hAnsi="Simplified Arabic" w:cs="Simplified Arabic" w:hint="cs"/>
          <w:sz w:val="28"/>
          <w:szCs w:val="28"/>
          <w:rtl/>
          <w:lang w:bidi="ar-SY"/>
        </w:rPr>
        <w:t xml:space="preserve"> </w:t>
      </w:r>
      <w:r w:rsidRPr="00813E1A">
        <w:rPr>
          <w:rFonts w:ascii="Simplified Arabic" w:hAnsi="Simplified Arabic" w:cs="Simplified Arabic"/>
          <w:sz w:val="28"/>
          <w:szCs w:val="28"/>
          <w:rtl/>
          <w:lang w:bidi="ar-SY"/>
        </w:rPr>
        <w:t>حبة رمل بين الأردن والبحر الميت والبحر المتوسط هي لليهود. وعن أهالي الضفة وغزة يقول يجب ممارسة التطهير العرقي بحقهم وإخراجهم من الأرض التي أعطاها الرب لليهود)</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59"/>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u w:val="single"/>
          <w:rtl/>
          <w:lang w:bidi="ar-SY"/>
        </w:rPr>
        <w:t xml:space="preserve">4- مال فريد: </w:t>
      </w:r>
      <w:r w:rsidRPr="00813E1A">
        <w:rPr>
          <w:rFonts w:ascii="Simplified Arabic" w:hAnsi="Simplified Arabic" w:cs="Simplified Arabic"/>
          <w:sz w:val="28"/>
          <w:szCs w:val="28"/>
          <w:rtl/>
          <w:lang w:bidi="ar-SY"/>
        </w:rPr>
        <w:t xml:space="preserve">(شغل منصب المدير التنفيذي للتحالف المسيحي منذ تأسس عام 1989م،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عام 1997م، رئيس الحزب الجمهوري في ولاية جورجيا حالياً أسس في يونيو حزيران 2000م، حركة (دعم إسرائيل) بهدف تجنيد 100 ألف كنيسة ومليون مسيحي للصلاة من أجل إسرائيل ودعمها)</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60"/>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u w:val="single"/>
          <w:rtl/>
          <w:lang w:bidi="ar-SY"/>
        </w:rPr>
        <w:t xml:space="preserve">5- هال ليندسي: </w:t>
      </w:r>
      <w:r w:rsidRPr="00813E1A">
        <w:rPr>
          <w:rFonts w:ascii="Simplified Arabic" w:hAnsi="Simplified Arabic" w:cs="Simplified Arabic"/>
          <w:sz w:val="28"/>
          <w:szCs w:val="28"/>
          <w:rtl/>
          <w:lang w:bidi="ar-SY"/>
        </w:rPr>
        <w:t>من أشهر منظري المسيحيين الصهاينة كان مستشاراً للرئيس ريغان وما زال يقدم استشاراته للمخابرات المركزية الأمريكية وللعديد من رجال الكونغرس ولمسؤولين سياسيين وعسكريين في أمريكا وإسرائيل له عدة كتب أشهرها (كوكب الأرض</w:t>
      </w:r>
      <w:r w:rsidRPr="00813E1A">
        <w:rPr>
          <w:rFonts w:ascii="Simplified Arabic" w:hAnsi="Simplified Arabic" w:cs="Simplified Arabic"/>
          <w:sz w:val="28"/>
          <w:szCs w:val="28"/>
          <w:rtl/>
          <w:lang w:bidi="ar-SY"/>
        </w:rPr>
        <w:tab/>
        <w:t xml:space="preserve"> الكبير الأخير) وهو أحد أكثر الكتب مبيعاً في العالم إذ يبيع منه حتى الآن أكثر من 20 مليون نسخة باللغة الإنكليزية وأكثر من 30 مليوناً بلغات أخرى.</w:t>
      </w:r>
    </w:p>
    <w:p w:rsidR="002C01FF" w:rsidRPr="00813E1A" w:rsidRDefault="002C01FF" w:rsidP="0050518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u w:val="single"/>
          <w:rtl/>
          <w:lang w:bidi="ar-SY"/>
        </w:rPr>
        <w:t xml:space="preserve">6- السناتور توم ديلي: </w:t>
      </w:r>
      <w:r w:rsidRPr="00813E1A">
        <w:rPr>
          <w:rFonts w:ascii="Simplified Arabic" w:hAnsi="Simplified Arabic" w:cs="Simplified Arabic"/>
          <w:sz w:val="28"/>
          <w:szCs w:val="28"/>
          <w:rtl/>
          <w:lang w:bidi="ar-SY"/>
        </w:rPr>
        <w:t>(من رجال الكونغرس المنفذين يتبنى مشروع قرار دعم الولايات المتحدة المطلق لإسرائيل في عملياتها لتصفية الشعب الفلسطيني وقيادته ألقى خطاباً للكنيست الإسرائيلي في 30/7/2003م، قال فيه: إن الهدنة المقترحة بين المنظمات الفلسطينية وإسرائيل يعد إجازة للقتلة والإرهابيين وقال إنه لا يتخيل قبول الرئيس بوش بدولة مستقلة</w:t>
      </w:r>
      <w:r w:rsidR="00505185">
        <w:rPr>
          <w:rFonts w:ascii="Simplified Arabic" w:hAnsi="Simplified Arabic" w:cs="Simplified Arabic" w:hint="cs"/>
          <w:sz w:val="28"/>
          <w:szCs w:val="28"/>
          <w:rtl/>
          <w:lang w:bidi="ar-SY"/>
        </w:rPr>
        <w:t xml:space="preserve"> </w:t>
      </w:r>
      <w:r w:rsidRPr="00813E1A">
        <w:rPr>
          <w:rFonts w:ascii="Simplified Arabic" w:hAnsi="Simplified Arabic" w:cs="Simplified Arabic"/>
          <w:sz w:val="28"/>
          <w:szCs w:val="28"/>
          <w:rtl/>
          <w:lang w:bidi="ar-SY"/>
        </w:rPr>
        <w:t xml:space="preserve">للإرهابيين يدعو ديلي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طرد الفلسطينيين من بلادهم ويقول إن الضفة وغزة والجولان ليست أراضي محتلة. تبرع له اليهود أثناء حملته الانتخابية بمبلغ 12 مليون دولار)</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61"/>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u w:val="single"/>
          <w:rtl/>
          <w:lang w:bidi="ar-SY"/>
        </w:rPr>
        <w:t xml:space="preserve">7- جون هاغي: </w:t>
      </w:r>
      <w:r w:rsidRPr="00813E1A">
        <w:rPr>
          <w:rFonts w:ascii="Simplified Arabic" w:hAnsi="Simplified Arabic" w:cs="Simplified Arabic"/>
          <w:sz w:val="28"/>
          <w:szCs w:val="28"/>
          <w:rtl/>
          <w:lang w:bidi="ar-SY"/>
        </w:rPr>
        <w:t>يرأس كنيسة حجر الزاوية في سان أنطونيو كاليفورنيا أعلن أن كنيسته قد تبرعت عام 1997م، بأكثر من مليون دولار لإسرائيل لمساعدتها في توطين المهاجرين الجدد وعندما قيل له إن سياسة الليكود تتعارض مع السياسة الأمريكية أجاب بقوله أنا عالم بالإنجيل ومختص بعلم الأديان ومن وجهة نظري فإن قانون الرب يسمو على قانون الولايات المتحدة ووزارة خارجيتها.</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u w:val="single"/>
          <w:rtl/>
          <w:lang w:bidi="ar-SY"/>
        </w:rPr>
        <w:t xml:space="preserve">8- السناتور السابق بوب بول: </w:t>
      </w:r>
      <w:r w:rsidRPr="00813E1A">
        <w:rPr>
          <w:rFonts w:ascii="Simplified Arabic" w:hAnsi="Simplified Arabic" w:cs="Simplified Arabic"/>
          <w:sz w:val="28"/>
          <w:szCs w:val="28"/>
          <w:rtl/>
          <w:lang w:bidi="ar-SY"/>
        </w:rPr>
        <w:t>مرشح جمهوري لرئاسة الولايات المتحدة يقول: إن الصداقة الأمريكية الإسرائيلية ليست مصادفة إنها نتاج قيم نتقاسمها سوياً.</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u w:val="single"/>
          <w:rtl/>
          <w:lang w:bidi="ar-SY"/>
        </w:rPr>
        <w:t xml:space="preserve">9- ريتشاد لاند: </w:t>
      </w:r>
      <w:r w:rsidRPr="00813E1A">
        <w:rPr>
          <w:rFonts w:ascii="Simplified Arabic" w:hAnsi="Simplified Arabic" w:cs="Simplified Arabic"/>
          <w:sz w:val="28"/>
          <w:szCs w:val="28"/>
          <w:rtl/>
          <w:lang w:bidi="ar-SY"/>
        </w:rPr>
        <w:t>من المؤيدين المتحمسين للصهيونية يقول إن الولايات المتحدة الأمريكية بحاجة لمباركة إسرائيل أكثر من حاجة إسرائيل لمباركة أمريكا لها ذلك لأن خلف إسرائيل يقف حليف قوي ألا وهو الرب.</w:t>
      </w:r>
    </w:p>
    <w:p w:rsidR="002C01FF" w:rsidRPr="000C5C54" w:rsidRDefault="002C01FF" w:rsidP="00505185">
      <w:pPr>
        <w:pStyle w:val="aa"/>
        <w:spacing w:before="240"/>
        <w:jc w:val="both"/>
        <w:rPr>
          <w:rFonts w:ascii="Simplified Arabic" w:hAnsi="Simplified Arabic" w:cs="Simplified Arabic"/>
          <w:b/>
          <w:bCs/>
          <w:sz w:val="32"/>
          <w:szCs w:val="32"/>
          <w:rtl/>
          <w:lang w:bidi="ar-SY"/>
        </w:rPr>
      </w:pPr>
      <w:r w:rsidRPr="000C5C54">
        <w:rPr>
          <w:rFonts w:ascii="Simplified Arabic" w:hAnsi="Simplified Arabic" w:cs="Simplified Arabic"/>
          <w:b/>
          <w:bCs/>
          <w:sz w:val="32"/>
          <w:szCs w:val="32"/>
          <w:rtl/>
          <w:lang w:bidi="ar-SY"/>
        </w:rPr>
        <w:t>المطلب الثالث: المنظمات الصهيونية المسيحية:</w:t>
      </w:r>
    </w:p>
    <w:p w:rsidR="002C01FF" w:rsidRPr="00813E1A" w:rsidRDefault="002C01FF" w:rsidP="00505185">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(قدر عدد المنظمات التابعة للمسيحيين الصهاينة في أمريكا والعالم بما يزيد على 250 منظمة وتحصل هذه المنظمات على المساعدات المادية من أفرادها عن طريق جمع التبرعات وتنظيم لقاءات جماهيرية في مناسبات خاصة وحملات بريدية منتظمة إضافة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الاتصال بكبار الرجال المال والأعمال وعن طريق تسويق منتوجات إسرائيلية ونشر الكتب والأفلام والأشرطة السمعية الدعائية وتلعب الأقنية التلفزيونية التنصيرية دوراً مهماً جداً في جمع التبرعات إذ يقدر عدد المشتركين بمثل هذه القنوات بملايين تصب أموالهم بطريقة غير مباشرة في إسرائيل وأبرز هذه المنظمات هي</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62"/>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63"/>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64"/>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505185">
      <w:pPr>
        <w:pStyle w:val="aa"/>
        <w:spacing w:before="240"/>
        <w:jc w:val="both"/>
        <w:rPr>
          <w:rFonts w:ascii="Simplified Arabic" w:hAnsi="Simplified Arabic" w:cs="Simplified Arabic"/>
          <w:sz w:val="28"/>
          <w:szCs w:val="28"/>
          <w:u w:val="single"/>
          <w:rtl/>
          <w:lang w:bidi="ar-SY"/>
        </w:rPr>
      </w:pPr>
      <w:r w:rsidRPr="00813E1A">
        <w:rPr>
          <w:rFonts w:ascii="Simplified Arabic" w:hAnsi="Simplified Arabic" w:cs="Simplified Arabic"/>
          <w:sz w:val="28"/>
          <w:szCs w:val="28"/>
          <w:u w:val="single"/>
          <w:rtl/>
          <w:lang w:bidi="ar-SY"/>
        </w:rPr>
        <w:t>1- المصرف الأمريكي المسيحي من أجل إسرائيل:</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ومهمته شراء الأراضي في الضفة الغربية المحتلة، وتمويل عمليات بناء المستوطنات فيها وتوسيعها، وتمويل تهجير اليهود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إسرائيل، تدير عمليتا هذا المصرف السيدة بوبي هروماس زوجة الدكتور لسلي هروسمان: أحد كبار المسؤولين في مؤسسة دفاعية في كاليفورنيا، ويحول المصرف الأموال التي يجمعها عبر السفارة الإسرائيلية في واشنطن أو عبر مصرف بترا الدولي في ميريلاند الذي أسسه رئيس المنظمة الصهيونية الأمريكية وهو المصرف الوحيد في الولايات المتحدة الذي له فرع في إسرائيل.</w:t>
      </w:r>
    </w:p>
    <w:p w:rsidR="002C01FF" w:rsidRPr="00813E1A" w:rsidRDefault="002C01FF" w:rsidP="00813E1A">
      <w:pPr>
        <w:pStyle w:val="aa"/>
        <w:jc w:val="both"/>
        <w:rPr>
          <w:rFonts w:ascii="Simplified Arabic" w:hAnsi="Simplified Arabic" w:cs="Simplified Arabic"/>
          <w:sz w:val="28"/>
          <w:szCs w:val="28"/>
          <w:u w:val="single"/>
          <w:rtl/>
          <w:lang w:bidi="ar-SY"/>
        </w:rPr>
      </w:pPr>
      <w:r w:rsidRPr="00813E1A">
        <w:rPr>
          <w:rFonts w:ascii="Simplified Arabic" w:hAnsi="Simplified Arabic" w:cs="Simplified Arabic"/>
          <w:sz w:val="28"/>
          <w:szCs w:val="28"/>
          <w:u w:val="single"/>
          <w:rtl/>
          <w:lang w:bidi="ar-SY"/>
        </w:rPr>
        <w:t>2- مؤتمر القيادة الوطنية لأجل إسرائيل:</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تأسس عام 1980م، وكل مؤتمراتها تأييد لممارسات إسرائيل، ودعمها وسيروا مظاهرات في عدة مدن أمريكية دعماً لغزو إسرائيل للبنان، ويترأس هذا المؤتمر "فرانكلين ليتل" أستاذ في جامعة المعبد، وهو صاحب شعار يقول: (حتى تكون مسيحياً يجب أن تكون يهودياً) ومن نشاطاتها نشر بيانات في الصحف الأمريكية، ومن هذه البيانات: بيان نشر في صفحة كاملة في صحيفة واشنطن بوست وصحيفة نيويورك تايمز وانبثقت منها جمعية المؤتمر الوطني</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المسيحي ومهمتها التصدي لأي صفقة أسلحة تعقدها الولايات المتحدة مع أي دولة عربية أو إسلامية (محافظة على أمن وسلامة إسرائيل).</w:t>
      </w:r>
    </w:p>
    <w:p w:rsidR="002C01FF" w:rsidRPr="00813E1A" w:rsidRDefault="002C01FF" w:rsidP="00813E1A">
      <w:pPr>
        <w:pStyle w:val="aa"/>
        <w:jc w:val="both"/>
        <w:rPr>
          <w:rFonts w:ascii="Simplified Arabic" w:hAnsi="Simplified Arabic" w:cs="Simplified Arabic"/>
          <w:sz w:val="28"/>
          <w:szCs w:val="28"/>
          <w:u w:val="single"/>
          <w:rtl/>
          <w:lang w:bidi="ar-SY"/>
        </w:rPr>
      </w:pPr>
      <w:r w:rsidRPr="00813E1A">
        <w:rPr>
          <w:rFonts w:ascii="Simplified Arabic" w:hAnsi="Simplified Arabic" w:cs="Simplified Arabic"/>
          <w:sz w:val="28"/>
          <w:szCs w:val="28"/>
          <w:u w:val="single"/>
          <w:rtl/>
          <w:lang w:bidi="ar-SY"/>
        </w:rPr>
        <w:t>3- الاتحاد المسيحي من أجل سلامة أمريكا:</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مهمتها ربط سلامة أمريكا بسلامة إسرائيل وتأكيد نظرية رضى الله عن أمريكا من خلال حسن معاملة أمريكا لإسرائيل، ويبدو أن هذه المنظمة أنشئت من أجل هدف واحد، وهو إعداد الأسماء لرعاية إعلانات الصفحات الكاملة في الصحف ضد تزويد السعودية بأسلحة دفاعية.</w:t>
      </w:r>
    </w:p>
    <w:p w:rsidR="002C01FF" w:rsidRPr="00813E1A" w:rsidRDefault="002C01FF" w:rsidP="00813E1A">
      <w:pPr>
        <w:pStyle w:val="aa"/>
        <w:jc w:val="both"/>
        <w:rPr>
          <w:rFonts w:ascii="Simplified Arabic" w:hAnsi="Simplified Arabic" w:cs="Simplified Arabic"/>
          <w:sz w:val="28"/>
          <w:szCs w:val="28"/>
          <w:u w:val="single"/>
          <w:rtl/>
          <w:lang w:bidi="ar-SY"/>
        </w:rPr>
      </w:pPr>
      <w:r w:rsidRPr="00813E1A">
        <w:rPr>
          <w:rFonts w:ascii="Simplified Arabic" w:hAnsi="Simplified Arabic" w:cs="Simplified Arabic"/>
          <w:sz w:val="28"/>
          <w:szCs w:val="28"/>
          <w:u w:val="single"/>
          <w:rtl/>
          <w:lang w:bidi="ar-SY"/>
        </w:rPr>
        <w:t>4- تاف الرعويات الإنجيلية: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معنى تاف "هي لفظة الحرف الأخير من الأبجدية العبرانية" ومهمتها تجييش الرأي العام الأمريكي وراء إسرائيل من خلال المؤتمرات والمهرجانات والمنشورات والإعلانات في الصحف، تأسست في عام 1982م.</w:t>
      </w:r>
    </w:p>
    <w:p w:rsidR="002C01FF" w:rsidRPr="00813E1A" w:rsidRDefault="002C01FF" w:rsidP="00813E1A">
      <w:pPr>
        <w:pStyle w:val="aa"/>
        <w:jc w:val="both"/>
        <w:rPr>
          <w:rFonts w:ascii="Simplified Arabic" w:hAnsi="Simplified Arabic" w:cs="Simplified Arabic"/>
          <w:sz w:val="28"/>
          <w:szCs w:val="28"/>
          <w:u w:val="single"/>
          <w:rtl/>
          <w:lang w:bidi="ar-SY"/>
        </w:rPr>
      </w:pPr>
      <w:r w:rsidRPr="00813E1A">
        <w:rPr>
          <w:rFonts w:ascii="Simplified Arabic" w:hAnsi="Simplified Arabic" w:cs="Simplified Arabic"/>
          <w:sz w:val="28"/>
          <w:szCs w:val="28"/>
          <w:u w:val="single"/>
          <w:rtl/>
          <w:lang w:bidi="ar-SY"/>
        </w:rPr>
        <w:t>5- الصوت المسيحي:</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مركزها في كاليفورنيا مع "مكتب ضغط" في مدينة واشنطن تبلغ ميزانيتها السنوية 1.5 مليون دولار وعدد أعضائها يبلغ 190 ألف شخص بمن فيهم 37 قسيساً.</w:t>
      </w:r>
    </w:p>
    <w:p w:rsidR="002C01FF" w:rsidRPr="00813E1A" w:rsidRDefault="002C01FF" w:rsidP="00813E1A">
      <w:pPr>
        <w:pStyle w:val="aa"/>
        <w:jc w:val="both"/>
        <w:rPr>
          <w:rFonts w:ascii="Simplified Arabic" w:hAnsi="Simplified Arabic" w:cs="Simplified Arabic"/>
          <w:sz w:val="28"/>
          <w:szCs w:val="28"/>
          <w:u w:val="single"/>
          <w:rtl/>
          <w:lang w:bidi="ar-SY"/>
        </w:rPr>
      </w:pPr>
      <w:r w:rsidRPr="00813E1A">
        <w:rPr>
          <w:rFonts w:ascii="Simplified Arabic" w:hAnsi="Simplified Arabic" w:cs="Simplified Arabic"/>
          <w:sz w:val="28"/>
          <w:szCs w:val="28"/>
          <w:u w:val="single"/>
          <w:rtl/>
          <w:lang w:bidi="ar-SY"/>
        </w:rPr>
        <w:t>6- منظمة الائتلاف الأمريكي من أجل القيم التقليدية: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تعتبر من الجذور السياسية لذراع اليمين الديني استناداً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المنشور الدعائي، فإن هدفها "هو تجييش 45 مليون أصولي من خلال تسجيل الناخبين والمساهمة في الحملات الانتخابية، وهدفها أيضاً توصيل الأصوليين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المراكز الحكومية من خلال بنك المواهب، من قادة هذا التنظيم" فولويل - سوكارات - جيم بيكر - بات روبنسون ويشرف عليها القسم والكاتب المعروف تيم لي هاي في سان دياجو.</w:t>
      </w:r>
    </w:p>
    <w:p w:rsidR="002C01FF" w:rsidRPr="00813E1A" w:rsidRDefault="002C01FF" w:rsidP="00813E1A">
      <w:pPr>
        <w:pStyle w:val="aa"/>
        <w:jc w:val="both"/>
        <w:rPr>
          <w:rFonts w:ascii="Simplified Arabic" w:hAnsi="Simplified Arabic" w:cs="Simplified Arabic"/>
          <w:sz w:val="28"/>
          <w:szCs w:val="28"/>
          <w:u w:val="single"/>
          <w:rtl/>
          <w:lang w:bidi="ar-SY"/>
        </w:rPr>
      </w:pPr>
      <w:r w:rsidRPr="00813E1A">
        <w:rPr>
          <w:rFonts w:ascii="Simplified Arabic" w:hAnsi="Simplified Arabic" w:cs="Simplified Arabic"/>
          <w:sz w:val="28"/>
          <w:szCs w:val="28"/>
          <w:u w:val="single"/>
          <w:rtl/>
          <w:lang w:bidi="ar-SY"/>
        </w:rPr>
        <w:t>7- منظمة المسيحيون المتحدون من أجل إسرائيل:</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هذه المنظمة تقدم الدعم المباشر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القوات المتعاملة مع إسرائيل في الشريط المحتل من جنوب لبنان "جيش لبنان الحر" وتصدر هذه المنظمة نشرة إخبارية ومجلة فصلية باسم "ساعي القدس والنبوءات المختارة" ويشرف عليها القس دافيد لويس.</w:t>
      </w:r>
    </w:p>
    <w:p w:rsidR="002C01FF" w:rsidRPr="00813E1A" w:rsidRDefault="002C01FF" w:rsidP="00813E1A">
      <w:pPr>
        <w:pStyle w:val="aa"/>
        <w:jc w:val="both"/>
        <w:rPr>
          <w:rFonts w:ascii="Simplified Arabic" w:hAnsi="Simplified Arabic" w:cs="Simplified Arabic"/>
          <w:sz w:val="28"/>
          <w:szCs w:val="28"/>
          <w:u w:val="single"/>
          <w:rtl/>
          <w:lang w:bidi="ar-SY"/>
        </w:rPr>
      </w:pPr>
      <w:r w:rsidRPr="00813E1A">
        <w:rPr>
          <w:rFonts w:ascii="Simplified Arabic" w:hAnsi="Simplified Arabic" w:cs="Simplified Arabic"/>
          <w:sz w:val="28"/>
          <w:szCs w:val="28"/>
          <w:u w:val="single"/>
          <w:rtl/>
          <w:lang w:bidi="ar-SY"/>
        </w:rPr>
        <w:t>8- منظمة جبل المعبد:</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مقرها في لوس أنجلوس، تفرع عنها عدة لجان في العام منذ عام 1983م مهمتها إعادة بناء هيكل سليمان في القدس، ومهمتها أيضاً جمع الأموال اللازمة لامتلاك العقارات المجاورة لموقع الهيكل وتمويل عمليات الحفر التي تجري تحت المسجد الأقصى بحجة البحث عن أسس الهيكل المتهدم، ويترأس هذه المنظمة تيري رايزنهوفر.</w:t>
      </w:r>
    </w:p>
    <w:p w:rsidR="002C01FF" w:rsidRPr="00813E1A" w:rsidRDefault="002C01FF" w:rsidP="00813E1A">
      <w:pPr>
        <w:pStyle w:val="aa"/>
        <w:jc w:val="both"/>
        <w:rPr>
          <w:rFonts w:ascii="Simplified Arabic" w:hAnsi="Simplified Arabic" w:cs="Simplified Arabic"/>
          <w:sz w:val="28"/>
          <w:szCs w:val="28"/>
          <w:u w:val="single"/>
          <w:rtl/>
          <w:lang w:bidi="ar-SY"/>
        </w:rPr>
      </w:pPr>
      <w:r w:rsidRPr="00813E1A">
        <w:rPr>
          <w:rFonts w:ascii="Simplified Arabic" w:hAnsi="Simplified Arabic" w:cs="Simplified Arabic"/>
          <w:sz w:val="28"/>
          <w:szCs w:val="28"/>
          <w:u w:val="single"/>
          <w:rtl/>
          <w:lang w:bidi="ar-SY"/>
        </w:rPr>
        <w:t>9- السفارة المسيحية الدولية: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تأسست في 30/9/1980م، في القدس المحتلة بحضور أكثر من ألف رجل دين مسيحي يمثلون 23 دولة أنشأت لها فروعاً في 37 دولة وعشرين في الولايات المتحدة الأمريكية.</w:t>
      </w:r>
    </w:p>
    <w:p w:rsidR="002C01FF" w:rsidRPr="00813E1A" w:rsidRDefault="002C01FF" w:rsidP="00813E1A">
      <w:pPr>
        <w:pStyle w:val="aa"/>
        <w:jc w:val="both"/>
        <w:rPr>
          <w:rFonts w:ascii="Simplified Arabic" w:hAnsi="Simplified Arabic" w:cs="Simplified Arabic"/>
          <w:sz w:val="28"/>
          <w:szCs w:val="28"/>
          <w:u w:val="single"/>
          <w:rtl/>
          <w:lang w:bidi="ar-SY"/>
        </w:rPr>
      </w:pPr>
      <w:r w:rsidRPr="00813E1A">
        <w:rPr>
          <w:rFonts w:ascii="Simplified Arabic" w:hAnsi="Simplified Arabic" w:cs="Simplified Arabic"/>
          <w:sz w:val="28"/>
          <w:szCs w:val="28"/>
          <w:u w:val="single"/>
          <w:rtl/>
          <w:lang w:bidi="ar-SY"/>
        </w:rPr>
        <w:t>10- المائدة المستديرة الدينية: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أسست في أيلول عام 1979م، من عدد من الزعماء المسيحيين الدينيين أمثال القس "جيري فولويل وبول ويريش" يشارك فيها ما يزيد عن 50 مليون مسيحي من أجل إسرائيل ودعم سياستها وأغراضها.</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u w:val="single"/>
          <w:rtl/>
          <w:lang w:bidi="ar-SY"/>
        </w:rPr>
        <w:t xml:space="preserve">11- تلامذة الإنجيل: </w:t>
      </w:r>
      <w:r w:rsidRPr="00813E1A">
        <w:rPr>
          <w:rFonts w:ascii="Simplified Arabic" w:hAnsi="Simplified Arabic" w:cs="Simplified Arabic"/>
          <w:sz w:val="28"/>
          <w:szCs w:val="28"/>
          <w:rtl/>
          <w:lang w:bidi="ar-SY"/>
        </w:rPr>
        <w:t>يدعمون إسرائيل من خلال موقعهم على شبكة الإنترنيت التي تضم روابط لمواقع إسرائيلية متعددة.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u w:val="single"/>
          <w:rtl/>
          <w:lang w:bidi="ar-SY"/>
        </w:rPr>
        <w:t xml:space="preserve">12- جسور السلام: </w:t>
      </w:r>
      <w:r w:rsidRPr="00813E1A">
        <w:rPr>
          <w:rFonts w:ascii="Simplified Arabic" w:hAnsi="Simplified Arabic" w:cs="Simplified Arabic"/>
          <w:sz w:val="28"/>
          <w:szCs w:val="28"/>
          <w:rtl/>
          <w:lang w:bidi="ar-SY"/>
        </w:rPr>
        <w:t xml:space="preserve">يقع مركزها الرئيسي في القدس حيث أسست عام 2000م، ويدعمون إسرائيل بشكل واسع وتسهم في تمويل هجرة اليهود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فلسطين.</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u w:val="single"/>
          <w:rtl/>
          <w:lang w:bidi="ar-SY"/>
        </w:rPr>
        <w:t xml:space="preserve">13- العمل المسيحي لأجل إسرائيل: </w:t>
      </w:r>
      <w:r w:rsidRPr="00813E1A">
        <w:rPr>
          <w:rFonts w:ascii="Simplified Arabic" w:hAnsi="Simplified Arabic" w:cs="Simplified Arabic"/>
          <w:sz w:val="28"/>
          <w:szCs w:val="28"/>
          <w:rtl/>
          <w:lang w:bidi="ar-SY"/>
        </w:rPr>
        <w:t>تتخصص هذه المنظمة بتحسين صورة إسرائيل عبر الرد على الاتهامات الموجَّهة إليهم والدفاع عن الحق اليهودي المزعوم ومحاربة رافضي التفسير اليهودي للهولوكست من خلال موقع إلكتروني ونشر كتب إعلامية.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u w:val="single"/>
          <w:rtl/>
          <w:lang w:bidi="ar-SY"/>
        </w:rPr>
        <w:t xml:space="preserve">14- التحالف المسيحي الأمريكي: </w:t>
      </w:r>
      <w:r w:rsidRPr="00813E1A">
        <w:rPr>
          <w:rFonts w:ascii="Simplified Arabic" w:hAnsi="Simplified Arabic" w:cs="Simplified Arabic"/>
          <w:sz w:val="28"/>
          <w:szCs w:val="28"/>
          <w:rtl/>
          <w:lang w:bidi="ar-SY"/>
        </w:rPr>
        <w:t>من أهم المنظمات المسيحية الصهيونية في أمريكا وهي تعمل في المجال السياسي أسسها روبوتسون الذي يعد نفسه ناطقاً باسم اليهود وإسرائيل من خلال موقعه الإلكتروني ومحطته التلفزيونية (نادي 700) وشارك في احتلال القدس عام 1967م.</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u w:val="single"/>
          <w:rtl/>
          <w:lang w:bidi="ar-SY"/>
        </w:rPr>
        <w:t xml:space="preserve">15- أصدقاء إسرائيل المسيحيون: </w:t>
      </w:r>
      <w:r w:rsidRPr="00813E1A">
        <w:rPr>
          <w:rFonts w:ascii="Simplified Arabic" w:hAnsi="Simplified Arabic" w:cs="Simplified Arabic"/>
          <w:sz w:val="28"/>
          <w:szCs w:val="28"/>
          <w:rtl/>
          <w:lang w:bidi="ar-SY"/>
        </w:rPr>
        <w:t>مقرها الرئيسي في القدس ولها عدة فروع في ولايات أمريكية عديدة ودول أخرى تقدم مساعدات عينية لليهود القادمين من جمهوريات الاتحاد السوفيتي السابق وغيرها من الدول.</w:t>
      </w:r>
    </w:p>
    <w:p w:rsidR="002C01FF" w:rsidRPr="00813E1A" w:rsidRDefault="002C01FF" w:rsidP="00813E1A">
      <w:pPr>
        <w:pStyle w:val="aa"/>
        <w:jc w:val="both"/>
        <w:rPr>
          <w:rFonts w:ascii="Simplified Arabic" w:hAnsi="Simplified Arabic" w:cs="Simplified Arabic"/>
          <w:sz w:val="28"/>
          <w:szCs w:val="28"/>
          <w:u w:val="single"/>
          <w:rtl/>
          <w:lang w:bidi="ar-SY"/>
        </w:rPr>
      </w:pPr>
      <w:r w:rsidRPr="00813E1A">
        <w:rPr>
          <w:rFonts w:ascii="Simplified Arabic" w:hAnsi="Simplified Arabic" w:cs="Simplified Arabic"/>
          <w:sz w:val="28"/>
          <w:szCs w:val="28"/>
          <w:u w:val="single"/>
          <w:rtl/>
          <w:lang w:bidi="ar-SY"/>
        </w:rPr>
        <w:t>16- الأصدقاء المسيحيون للجاليات الإسرائيلية: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مقرها القدس تقوم بتقديم مساعدات للمهاجرين اليهود وتقدم أموالاً ومساعدات للجيش الإسرائيلي.</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u w:val="single"/>
          <w:rtl/>
          <w:lang w:bidi="ar-SY"/>
        </w:rPr>
        <w:t xml:space="preserve">17- مؤسسة ديفيد ألن لويس: </w:t>
      </w:r>
      <w:r w:rsidRPr="00813E1A">
        <w:rPr>
          <w:rFonts w:ascii="Simplified Arabic" w:hAnsi="Simplified Arabic" w:cs="Simplified Arabic"/>
          <w:sz w:val="28"/>
          <w:szCs w:val="28"/>
          <w:rtl/>
          <w:lang w:bidi="ar-SY"/>
        </w:rPr>
        <w:t>تعتقد أن إسرائيل هي القضية الأساسية لفهم الإنجيل ونبوءاته وأن القدس هي قلب إسرائيل وأن المعبد هو قلب إسرائيل.</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u w:val="single"/>
          <w:rtl/>
          <w:lang w:bidi="ar-SY"/>
        </w:rPr>
        <w:t xml:space="preserve">18- مشروع جوزيف: </w:t>
      </w:r>
      <w:r w:rsidRPr="00813E1A">
        <w:rPr>
          <w:rFonts w:ascii="Simplified Arabic" w:hAnsi="Simplified Arabic" w:cs="Simplified Arabic"/>
          <w:sz w:val="28"/>
          <w:szCs w:val="28"/>
          <w:rtl/>
          <w:lang w:bidi="ar-SY"/>
        </w:rPr>
        <w:t>تساعد هذه المنظمة الإسرائيليين من كافة فئاتهم وقد بلغت قيمة المساعدات التي قدمتها لليهود في فلسطين المحتلة العام الماضي 7.2 مليون دولار.</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u w:val="single"/>
          <w:rtl/>
          <w:lang w:bidi="ar-SY"/>
        </w:rPr>
        <w:t xml:space="preserve">19- مشروع إكسبوس: </w:t>
      </w:r>
      <w:r w:rsidRPr="00813E1A">
        <w:rPr>
          <w:rFonts w:ascii="Simplified Arabic" w:hAnsi="Simplified Arabic" w:cs="Simplified Arabic"/>
          <w:sz w:val="28"/>
          <w:szCs w:val="28"/>
          <w:rtl/>
          <w:lang w:bidi="ar-SY"/>
        </w:rPr>
        <w:t xml:space="preserve">تعمل في أوكرانيا لها 16 فرعاً في الجمهوريات السوفيتية السابقة وأشهرها في روسيا ملدوفيا بيلاروسيا يقدم المشروع مساعدات لليهود المهاجرين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إسرائيل.</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u w:val="single"/>
          <w:rtl/>
          <w:lang w:bidi="ar-SY"/>
        </w:rPr>
        <w:t xml:space="preserve">20- منظمة البشرى لأصدقاء إسرائيل: </w:t>
      </w:r>
      <w:r w:rsidRPr="00813E1A">
        <w:rPr>
          <w:rFonts w:ascii="Simplified Arabic" w:hAnsi="Simplified Arabic" w:cs="Simplified Arabic"/>
          <w:sz w:val="28"/>
          <w:szCs w:val="28"/>
          <w:rtl/>
          <w:lang w:bidi="ar-SY"/>
        </w:rPr>
        <w:t>تدعو لتوطين اليهود في فلسطين على اعتبار ذلك حقاً مقدساً لديهم.</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u w:val="single"/>
          <w:rtl/>
          <w:lang w:bidi="ar-SY"/>
        </w:rPr>
        <w:t xml:space="preserve">21- السفارة المسيحية العالمية في القدس: </w:t>
      </w:r>
      <w:r w:rsidRPr="00813E1A">
        <w:rPr>
          <w:rFonts w:ascii="Simplified Arabic" w:hAnsi="Simplified Arabic" w:cs="Simplified Arabic"/>
          <w:sz w:val="28"/>
          <w:szCs w:val="28"/>
          <w:rtl/>
          <w:lang w:bidi="ar-SY"/>
        </w:rPr>
        <w:t xml:space="preserve">تداعى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تأسيسها "1400" من زعماء المسيحيين الصهاينة نقلوا مقرها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منزل المفكر الإسلامي الفلسطيني إدوارد سعيد في القدس.</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وهذه المنظمات هدفها دعم العدو الصهيوني بكل الأشكال لكن أهم أعمالها هو:</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1- دعم إعادة بناء الهيكل.</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2- مساعدة المهاجرين الجدد من اليهود.</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3- تشجيع الدول على نقل مقرات سفاراتها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القدس.</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4- تشجيع المستوطنين ودعم المستوطنات.</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وأيضاً من أعمالها تنظيم رحلات سنوياً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الأراضي المحتلة للمشاركة في اليوم المسيحي العالمي للاحتفال بعيد الهيكل.</w:t>
      </w:r>
    </w:p>
    <w:p w:rsidR="002C01FF" w:rsidRPr="000C5C54" w:rsidRDefault="002C01FF" w:rsidP="00B9588B">
      <w:pPr>
        <w:pStyle w:val="aa"/>
        <w:spacing w:before="240"/>
        <w:jc w:val="both"/>
        <w:rPr>
          <w:rFonts w:ascii="Simplified Arabic" w:hAnsi="Simplified Arabic" w:cs="Simplified Arabic"/>
          <w:b/>
          <w:bCs/>
          <w:sz w:val="32"/>
          <w:szCs w:val="32"/>
          <w:rtl/>
          <w:lang w:bidi="ar-SY"/>
        </w:rPr>
      </w:pPr>
      <w:r w:rsidRPr="000C5C54">
        <w:rPr>
          <w:rFonts w:ascii="Simplified Arabic" w:hAnsi="Simplified Arabic" w:cs="Simplified Arabic"/>
          <w:b/>
          <w:bCs/>
          <w:sz w:val="32"/>
          <w:szCs w:val="32"/>
          <w:rtl/>
          <w:lang w:bidi="ar-SY"/>
        </w:rPr>
        <w:t>المطلب الرابع: تأثير الصهيونية المسيحية على صنع القرار الأمريكي:</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تتبنى الولايات المتحدة الأمريكية سياسة تجاه إسرائيل تختلف تماماً عن كل دول العالم وكأن إسرائيل إحدى الولايات المتحدة الأمريكية ويعود ذلك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التواجد الكبير للمسيحيين الصهاينة داخل إدارة الأمريكية.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خلال مؤتمر "الطريق نحو النصر" الذي عقده التحالف المسيحي عام 2002م، وتم خلاله إطلاق شعار التضامن المسيحي مع إسرائيل تم دعوة عدد من الوجوه السياسية والاجتماعية الأمريكية والإسرائيلية مثل: </w:t>
      </w:r>
      <w:r w:rsidRPr="00813E1A">
        <w:rPr>
          <w:rFonts w:ascii="Simplified Arabic" w:hAnsi="Simplified Arabic" w:cs="Simplified Arabic"/>
          <w:b/>
          <w:bCs/>
          <w:sz w:val="28"/>
          <w:szCs w:val="28"/>
          <w:rtl/>
          <w:lang w:bidi="ar-SY"/>
        </w:rPr>
        <w:t>بات روبرتسون</w:t>
      </w:r>
      <w:r w:rsidRPr="00813E1A">
        <w:rPr>
          <w:rFonts w:ascii="Simplified Arabic" w:hAnsi="Simplified Arabic" w:cs="Simplified Arabic"/>
          <w:sz w:val="28"/>
          <w:szCs w:val="28"/>
          <w:rtl/>
          <w:lang w:bidi="ar-SY"/>
        </w:rPr>
        <w:t xml:space="preserve"> وزير التجارة الإسرائيلي، وعمدة القدس السابق </w:t>
      </w:r>
      <w:r w:rsidRPr="00813E1A">
        <w:rPr>
          <w:rFonts w:ascii="Simplified Arabic" w:hAnsi="Simplified Arabic" w:cs="Simplified Arabic"/>
          <w:b/>
          <w:bCs/>
          <w:sz w:val="28"/>
          <w:szCs w:val="28"/>
          <w:rtl/>
          <w:lang w:bidi="ar-SY"/>
        </w:rPr>
        <w:t>يهود أولمرت</w:t>
      </w:r>
      <w:r w:rsidRPr="00813E1A">
        <w:rPr>
          <w:rFonts w:ascii="Simplified Arabic" w:hAnsi="Simplified Arabic" w:cs="Simplified Arabic"/>
          <w:sz w:val="28"/>
          <w:szCs w:val="28"/>
          <w:rtl/>
          <w:lang w:bidi="ar-SY"/>
        </w:rPr>
        <w:t xml:space="preserve">، وضابط البحرية السابق </w:t>
      </w:r>
      <w:r w:rsidRPr="00813E1A">
        <w:rPr>
          <w:rFonts w:ascii="Simplified Arabic" w:hAnsi="Simplified Arabic" w:cs="Simplified Arabic"/>
          <w:b/>
          <w:bCs/>
          <w:sz w:val="28"/>
          <w:szCs w:val="28"/>
          <w:rtl/>
          <w:lang w:bidi="ar-SY"/>
        </w:rPr>
        <w:t>أوليفرنورث</w:t>
      </w:r>
      <w:r w:rsidRPr="00813E1A">
        <w:rPr>
          <w:rFonts w:ascii="Simplified Arabic" w:hAnsi="Simplified Arabic" w:cs="Simplified Arabic"/>
          <w:sz w:val="28"/>
          <w:szCs w:val="28"/>
          <w:rtl/>
          <w:lang w:bidi="ar-SY"/>
        </w:rPr>
        <w:t xml:space="preserve">، وزير العدل في ولاية ألباما </w:t>
      </w:r>
      <w:r w:rsidRPr="00813E1A">
        <w:rPr>
          <w:rFonts w:ascii="Simplified Arabic" w:hAnsi="Simplified Arabic" w:cs="Simplified Arabic"/>
          <w:b/>
          <w:bCs/>
          <w:sz w:val="28"/>
          <w:szCs w:val="28"/>
          <w:rtl/>
          <w:lang w:bidi="ar-SY"/>
        </w:rPr>
        <w:t>روي مور</w:t>
      </w:r>
      <w:r w:rsidRPr="00813E1A">
        <w:rPr>
          <w:rFonts w:ascii="Simplified Arabic" w:hAnsi="Simplified Arabic" w:cs="Simplified Arabic"/>
          <w:sz w:val="28"/>
          <w:szCs w:val="28"/>
          <w:rtl/>
          <w:lang w:bidi="ar-SY"/>
        </w:rPr>
        <w:t xml:space="preserve">، السناتور </w:t>
      </w:r>
      <w:r w:rsidRPr="00813E1A">
        <w:rPr>
          <w:rFonts w:ascii="Simplified Arabic" w:hAnsi="Simplified Arabic" w:cs="Simplified Arabic"/>
          <w:b/>
          <w:bCs/>
          <w:sz w:val="28"/>
          <w:szCs w:val="28"/>
          <w:rtl/>
          <w:lang w:bidi="ar-SY"/>
        </w:rPr>
        <w:t>ديك آرمي</w:t>
      </w:r>
      <w:r w:rsidRPr="00813E1A">
        <w:rPr>
          <w:rFonts w:ascii="Simplified Arabic" w:hAnsi="Simplified Arabic" w:cs="Simplified Arabic"/>
          <w:sz w:val="28"/>
          <w:szCs w:val="28"/>
          <w:rtl/>
          <w:lang w:bidi="ar-SY"/>
        </w:rPr>
        <w:t xml:space="preserve">، السناتور </w:t>
      </w:r>
      <w:r w:rsidRPr="00813E1A">
        <w:rPr>
          <w:rFonts w:ascii="Simplified Arabic" w:hAnsi="Simplified Arabic" w:cs="Simplified Arabic"/>
          <w:b/>
          <w:bCs/>
          <w:sz w:val="28"/>
          <w:szCs w:val="28"/>
          <w:rtl/>
          <w:lang w:bidi="ar-SY"/>
        </w:rPr>
        <w:t>توم ديلي</w:t>
      </w:r>
      <w:r w:rsidRPr="00813E1A">
        <w:rPr>
          <w:rFonts w:ascii="Simplified Arabic" w:hAnsi="Simplified Arabic" w:cs="Simplified Arabic"/>
          <w:sz w:val="28"/>
          <w:szCs w:val="28"/>
          <w:rtl/>
          <w:lang w:bidi="ar-SY"/>
        </w:rPr>
        <w:t xml:space="preserve">، والسناتور </w:t>
      </w:r>
      <w:r w:rsidRPr="00813E1A">
        <w:rPr>
          <w:rFonts w:ascii="Simplified Arabic" w:hAnsi="Simplified Arabic" w:cs="Simplified Arabic"/>
          <w:b/>
          <w:bCs/>
          <w:sz w:val="28"/>
          <w:szCs w:val="28"/>
          <w:rtl/>
          <w:lang w:bidi="ar-SY"/>
        </w:rPr>
        <w:t>روي بلانت</w:t>
      </w:r>
      <w:r w:rsidRPr="00813E1A">
        <w:rPr>
          <w:rFonts w:ascii="Simplified Arabic" w:hAnsi="Simplified Arabic" w:cs="Simplified Arabic"/>
          <w:sz w:val="28"/>
          <w:szCs w:val="28"/>
          <w:rtl/>
          <w:lang w:bidi="ar-SY"/>
        </w:rPr>
        <w:t xml:space="preserve">، وأعضاء مجلس النواب: </w:t>
      </w:r>
      <w:r w:rsidRPr="00813E1A">
        <w:rPr>
          <w:rFonts w:ascii="Simplified Arabic" w:hAnsi="Simplified Arabic" w:cs="Simplified Arabic"/>
          <w:b/>
          <w:bCs/>
          <w:sz w:val="28"/>
          <w:szCs w:val="28"/>
          <w:rtl/>
          <w:lang w:bidi="ar-SY"/>
        </w:rPr>
        <w:t>جيمس إنهوف</w:t>
      </w:r>
      <w:r w:rsidRPr="00813E1A">
        <w:rPr>
          <w:rFonts w:ascii="Simplified Arabic" w:hAnsi="Simplified Arabic" w:cs="Simplified Arabic"/>
          <w:sz w:val="28"/>
          <w:szCs w:val="28"/>
          <w:rtl/>
          <w:lang w:bidi="ar-SY"/>
        </w:rPr>
        <w:t xml:space="preserve">، </w:t>
      </w:r>
      <w:r w:rsidRPr="00813E1A">
        <w:rPr>
          <w:rFonts w:ascii="Simplified Arabic" w:hAnsi="Simplified Arabic" w:cs="Simplified Arabic"/>
          <w:b/>
          <w:bCs/>
          <w:sz w:val="28"/>
          <w:szCs w:val="28"/>
          <w:rtl/>
          <w:lang w:bidi="ar-SY"/>
        </w:rPr>
        <w:t>سام براونباك</w:t>
      </w:r>
      <w:r w:rsidRPr="00813E1A">
        <w:rPr>
          <w:rFonts w:ascii="Simplified Arabic" w:hAnsi="Simplified Arabic" w:cs="Simplified Arabic"/>
          <w:sz w:val="28"/>
          <w:szCs w:val="28"/>
          <w:rtl/>
          <w:lang w:bidi="ar-SY"/>
        </w:rPr>
        <w:t xml:space="preserve">، </w:t>
      </w:r>
      <w:r w:rsidRPr="00813E1A">
        <w:rPr>
          <w:rFonts w:ascii="Simplified Arabic" w:hAnsi="Simplified Arabic" w:cs="Simplified Arabic"/>
          <w:b/>
          <w:bCs/>
          <w:sz w:val="28"/>
          <w:szCs w:val="28"/>
          <w:rtl/>
          <w:lang w:bidi="ar-SY"/>
        </w:rPr>
        <w:t>آورن هاتش</w:t>
      </w:r>
      <w:r w:rsidRPr="00813E1A">
        <w:rPr>
          <w:rFonts w:ascii="Simplified Arabic" w:hAnsi="Simplified Arabic" w:cs="Simplified Arabic"/>
          <w:sz w:val="28"/>
          <w:szCs w:val="28"/>
          <w:rtl/>
          <w:lang w:bidi="ar-SY"/>
        </w:rPr>
        <w:t xml:space="preserve">، </w:t>
      </w:r>
      <w:r w:rsidRPr="00813E1A">
        <w:rPr>
          <w:rFonts w:ascii="Simplified Arabic" w:hAnsi="Simplified Arabic" w:cs="Simplified Arabic"/>
          <w:b/>
          <w:bCs/>
          <w:sz w:val="28"/>
          <w:szCs w:val="28"/>
          <w:rtl/>
          <w:lang w:bidi="ar-SY"/>
        </w:rPr>
        <w:t>وآلن كيس</w:t>
      </w:r>
      <w:r w:rsidRPr="00813E1A">
        <w:rPr>
          <w:rFonts w:ascii="Simplified Arabic" w:hAnsi="Simplified Arabic" w:cs="Simplified Arabic"/>
          <w:sz w:val="28"/>
          <w:szCs w:val="28"/>
          <w:rtl/>
          <w:lang w:bidi="ar-SY"/>
        </w:rPr>
        <w:t xml:space="preserve"> عضو الوفد الأمريكي السابق في الأمم المتحدة.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وقد خاطب أولمرت ذلك الحشد الذي قدر بعشرة آلاف مشارك بقوله (أحيي المؤمنين بصهيون. الله معنا في دعم حكومة إسرائيل وأنتم أيها المسيحيون العظماء في الولايات المتحدة معنا..)</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65"/>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0C5C54">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وقد عقب وبرتسون على ذلك بقوله: علينا ألا نسأل إسرائيل الانسحاب مما يسمى الأراضي المحتلة علينا الوقوف معها والحرب من أجلها.</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وفي لقاء جماهيري آخر عقدت لجنة دعم إسرائيل مؤتمر العام 2003م، حضره كل من: </w:t>
      </w:r>
      <w:r w:rsidRPr="00813E1A">
        <w:rPr>
          <w:rFonts w:ascii="Simplified Arabic" w:hAnsi="Simplified Arabic" w:cs="Simplified Arabic"/>
          <w:b/>
          <w:bCs/>
          <w:sz w:val="28"/>
          <w:szCs w:val="28"/>
          <w:rtl/>
          <w:lang w:bidi="ar-SY"/>
        </w:rPr>
        <w:t>أرييل شارون وبنيامين نتنياهو</w:t>
      </w:r>
      <w:r w:rsidRPr="00813E1A">
        <w:rPr>
          <w:rFonts w:ascii="Simplified Arabic" w:hAnsi="Simplified Arabic" w:cs="Simplified Arabic"/>
          <w:sz w:val="28"/>
          <w:szCs w:val="28"/>
          <w:rtl/>
          <w:lang w:bidi="ar-SY"/>
        </w:rPr>
        <w:t>، و</w:t>
      </w:r>
      <w:r w:rsidRPr="00813E1A">
        <w:rPr>
          <w:rFonts w:ascii="Simplified Arabic" w:hAnsi="Simplified Arabic" w:cs="Simplified Arabic"/>
          <w:b/>
          <w:bCs/>
          <w:sz w:val="28"/>
          <w:szCs w:val="28"/>
          <w:rtl/>
          <w:lang w:bidi="ar-SY"/>
        </w:rPr>
        <w:t>دانييل أيالون</w:t>
      </w:r>
      <w:r w:rsidRPr="00813E1A">
        <w:rPr>
          <w:rFonts w:ascii="Simplified Arabic" w:hAnsi="Simplified Arabic" w:cs="Simplified Arabic"/>
          <w:sz w:val="28"/>
          <w:szCs w:val="28"/>
          <w:rtl/>
          <w:lang w:bidi="ar-SY"/>
        </w:rPr>
        <w:t xml:space="preserve">، وزير العدل الأمريكي </w:t>
      </w:r>
      <w:r w:rsidRPr="00813E1A">
        <w:rPr>
          <w:rFonts w:ascii="Simplified Arabic" w:hAnsi="Simplified Arabic" w:cs="Simplified Arabic"/>
          <w:b/>
          <w:bCs/>
          <w:sz w:val="28"/>
          <w:szCs w:val="28"/>
          <w:rtl/>
          <w:lang w:bidi="ar-SY"/>
        </w:rPr>
        <w:t>جون آشكروفت</w:t>
      </w:r>
      <w:r w:rsidRPr="00813E1A">
        <w:rPr>
          <w:rFonts w:ascii="Simplified Arabic" w:hAnsi="Simplified Arabic" w:cs="Simplified Arabic"/>
          <w:sz w:val="28"/>
          <w:szCs w:val="28"/>
          <w:rtl/>
          <w:lang w:bidi="ar-SY"/>
        </w:rPr>
        <w:t xml:space="preserve">، نائب وزير الدفاع الأمريكي </w:t>
      </w:r>
      <w:r w:rsidRPr="00813E1A">
        <w:rPr>
          <w:rFonts w:ascii="Simplified Arabic" w:hAnsi="Simplified Arabic" w:cs="Simplified Arabic"/>
          <w:b/>
          <w:bCs/>
          <w:sz w:val="28"/>
          <w:szCs w:val="28"/>
          <w:rtl/>
          <w:lang w:bidi="ar-SY"/>
        </w:rPr>
        <w:t>بول ولفووتيز</w:t>
      </w:r>
      <w:r w:rsidRPr="00813E1A">
        <w:rPr>
          <w:rFonts w:ascii="Simplified Arabic" w:hAnsi="Simplified Arabic" w:cs="Simplified Arabic"/>
          <w:sz w:val="28"/>
          <w:szCs w:val="28"/>
          <w:rtl/>
          <w:lang w:bidi="ar-SY"/>
        </w:rPr>
        <w:t xml:space="preserve">، عضو مجلس الأمن الوطني الأمريكي </w:t>
      </w:r>
      <w:r w:rsidRPr="00813E1A">
        <w:rPr>
          <w:rFonts w:ascii="Simplified Arabic" w:hAnsi="Simplified Arabic" w:cs="Simplified Arabic"/>
          <w:b/>
          <w:bCs/>
          <w:sz w:val="28"/>
          <w:szCs w:val="28"/>
          <w:rtl/>
          <w:lang w:bidi="ar-SY"/>
        </w:rPr>
        <w:t>إليوت آبرافر</w:t>
      </w:r>
      <w:r w:rsidRPr="00813E1A">
        <w:rPr>
          <w:rFonts w:ascii="Simplified Arabic" w:hAnsi="Simplified Arabic" w:cs="Simplified Arabic"/>
          <w:sz w:val="28"/>
          <w:szCs w:val="28"/>
          <w:rtl/>
          <w:lang w:bidi="ar-SY"/>
        </w:rPr>
        <w:t xml:space="preserve"> الذي يوصف بأنه الشخصية الأهم في رسم سياسات الولايات المتحدة الخاصة بالقضية الفلسطينية، والزعيم الجمهوري السناتور </w:t>
      </w:r>
      <w:r w:rsidRPr="00813E1A">
        <w:rPr>
          <w:rFonts w:ascii="Simplified Arabic" w:hAnsi="Simplified Arabic" w:cs="Simplified Arabic"/>
          <w:b/>
          <w:bCs/>
          <w:sz w:val="28"/>
          <w:szCs w:val="28"/>
          <w:rtl/>
          <w:lang w:bidi="ar-SY"/>
        </w:rPr>
        <w:t>بيل فيرست</w:t>
      </w:r>
      <w:r w:rsidRPr="00813E1A">
        <w:rPr>
          <w:rFonts w:ascii="Simplified Arabic" w:hAnsi="Simplified Arabic" w:cs="Simplified Arabic"/>
          <w:sz w:val="28"/>
          <w:szCs w:val="28"/>
          <w:rtl/>
          <w:lang w:bidi="ar-SY"/>
        </w:rPr>
        <w:t xml:space="preserve"> والسناتور </w:t>
      </w:r>
      <w:r w:rsidRPr="00813E1A">
        <w:rPr>
          <w:rFonts w:ascii="Simplified Arabic" w:hAnsi="Simplified Arabic" w:cs="Simplified Arabic"/>
          <w:b/>
          <w:bCs/>
          <w:sz w:val="28"/>
          <w:szCs w:val="28"/>
          <w:rtl/>
          <w:lang w:bidi="ar-SY"/>
        </w:rPr>
        <w:t>توم ديلي</w:t>
      </w:r>
      <w:r w:rsidRPr="00813E1A">
        <w:rPr>
          <w:rFonts w:ascii="Simplified Arabic" w:hAnsi="Simplified Arabic" w:cs="Simplified Arabic"/>
          <w:sz w:val="28"/>
          <w:szCs w:val="28"/>
          <w:rtl/>
          <w:lang w:bidi="ar-SY"/>
        </w:rPr>
        <w:t xml:space="preserve">، والمرشح الرئاسي السابق ومستشار ريغن لشؤون السياسة الداخلية </w:t>
      </w:r>
      <w:r w:rsidRPr="00813E1A">
        <w:rPr>
          <w:rFonts w:ascii="Simplified Arabic" w:hAnsi="Simplified Arabic" w:cs="Simplified Arabic"/>
          <w:b/>
          <w:bCs/>
          <w:sz w:val="28"/>
          <w:szCs w:val="28"/>
          <w:rtl/>
          <w:lang w:bidi="ar-SY"/>
        </w:rPr>
        <w:t>غراي باير</w:t>
      </w:r>
      <w:r w:rsidRPr="00813E1A">
        <w:rPr>
          <w:rFonts w:ascii="Simplified Arabic" w:hAnsi="Simplified Arabic" w:cs="Simplified Arabic"/>
          <w:sz w:val="28"/>
          <w:szCs w:val="28"/>
          <w:rtl/>
          <w:lang w:bidi="ar-SY"/>
        </w:rPr>
        <w:t xml:space="preserve"> وكل من السناتور </w:t>
      </w:r>
      <w:r w:rsidRPr="00813E1A">
        <w:rPr>
          <w:rFonts w:ascii="Simplified Arabic" w:hAnsi="Simplified Arabic" w:cs="Simplified Arabic"/>
          <w:b/>
          <w:bCs/>
          <w:sz w:val="28"/>
          <w:szCs w:val="28"/>
          <w:rtl/>
          <w:lang w:bidi="ar-SY"/>
        </w:rPr>
        <w:t>سام براونباك</w:t>
      </w:r>
      <w:r w:rsidRPr="00813E1A">
        <w:rPr>
          <w:rFonts w:ascii="Simplified Arabic" w:hAnsi="Simplified Arabic" w:cs="Simplified Arabic"/>
          <w:sz w:val="28"/>
          <w:szCs w:val="28"/>
          <w:rtl/>
          <w:lang w:bidi="ar-SY"/>
        </w:rPr>
        <w:t>،</w:t>
      </w:r>
      <w:r w:rsidR="00813E1A">
        <w:rPr>
          <w:rFonts w:ascii="Simplified Arabic" w:hAnsi="Simplified Arabic" w:cs="Simplified Arabic" w:hint="cs"/>
          <w:sz w:val="28"/>
          <w:szCs w:val="28"/>
          <w:rtl/>
          <w:lang w:bidi="ar-SY"/>
        </w:rPr>
        <w:t xml:space="preserve"> </w:t>
      </w:r>
      <w:r w:rsidRPr="00813E1A">
        <w:rPr>
          <w:rFonts w:ascii="Simplified Arabic" w:hAnsi="Simplified Arabic" w:cs="Simplified Arabic"/>
          <w:b/>
          <w:bCs/>
          <w:sz w:val="28"/>
          <w:szCs w:val="28"/>
          <w:rtl/>
          <w:lang w:bidi="ar-SY"/>
        </w:rPr>
        <w:t>هيوارد</w:t>
      </w:r>
      <w:r w:rsidRPr="00813E1A">
        <w:rPr>
          <w:rFonts w:ascii="Simplified Arabic" w:hAnsi="Simplified Arabic" w:cs="Simplified Arabic"/>
          <w:sz w:val="28"/>
          <w:szCs w:val="28"/>
          <w:rtl/>
          <w:lang w:bidi="ar-SY"/>
        </w:rPr>
        <w:t xml:space="preserve"> </w:t>
      </w:r>
      <w:r w:rsidRPr="00813E1A">
        <w:rPr>
          <w:rFonts w:ascii="Simplified Arabic" w:hAnsi="Simplified Arabic" w:cs="Simplified Arabic"/>
          <w:b/>
          <w:bCs/>
          <w:sz w:val="28"/>
          <w:szCs w:val="28"/>
          <w:rtl/>
          <w:lang w:bidi="ar-SY"/>
        </w:rPr>
        <w:t>بيرمين</w:t>
      </w:r>
      <w:r w:rsidRPr="00813E1A">
        <w:rPr>
          <w:rFonts w:ascii="Simplified Arabic" w:hAnsi="Simplified Arabic" w:cs="Simplified Arabic"/>
          <w:sz w:val="28"/>
          <w:szCs w:val="28"/>
          <w:rtl/>
          <w:lang w:bidi="ar-SY"/>
        </w:rPr>
        <w:t xml:space="preserve">، </w:t>
      </w:r>
      <w:r w:rsidRPr="00813E1A">
        <w:rPr>
          <w:rFonts w:ascii="Simplified Arabic" w:hAnsi="Simplified Arabic" w:cs="Simplified Arabic"/>
          <w:b/>
          <w:bCs/>
          <w:sz w:val="28"/>
          <w:szCs w:val="28"/>
          <w:rtl/>
          <w:lang w:bidi="ar-SY"/>
        </w:rPr>
        <w:t>وإريك كانتر</w:t>
      </w:r>
      <w:r w:rsidRPr="00813E1A">
        <w:rPr>
          <w:rFonts w:ascii="Simplified Arabic" w:hAnsi="Simplified Arabic" w:cs="Simplified Arabic"/>
          <w:sz w:val="28"/>
          <w:szCs w:val="28"/>
          <w:rtl/>
          <w:lang w:bidi="ar-SY"/>
        </w:rPr>
        <w:t xml:space="preserve">، </w:t>
      </w:r>
      <w:r w:rsidRPr="00813E1A">
        <w:rPr>
          <w:rFonts w:ascii="Simplified Arabic" w:hAnsi="Simplified Arabic" w:cs="Simplified Arabic"/>
          <w:b/>
          <w:bCs/>
          <w:sz w:val="28"/>
          <w:szCs w:val="28"/>
          <w:rtl/>
          <w:lang w:bidi="ar-SY"/>
        </w:rPr>
        <w:t>وهمري هايت</w:t>
      </w:r>
      <w:r w:rsidRPr="00813E1A">
        <w:rPr>
          <w:rFonts w:ascii="Simplified Arabic" w:hAnsi="Simplified Arabic" w:cs="Simplified Arabic"/>
          <w:sz w:val="28"/>
          <w:szCs w:val="28"/>
          <w:rtl/>
          <w:lang w:bidi="ar-SY"/>
        </w:rPr>
        <w:t xml:space="preserve"> كانوا قد عقدوا جلسة مناقشات عامة حول السياسة الأمريكية تجاه إسرائيل وقد حضر هذه الجلسة كل من </w:t>
      </w:r>
      <w:r w:rsidRPr="00813E1A">
        <w:rPr>
          <w:rFonts w:ascii="Simplified Arabic" w:hAnsi="Simplified Arabic" w:cs="Simplified Arabic"/>
          <w:b/>
          <w:bCs/>
          <w:sz w:val="28"/>
          <w:szCs w:val="28"/>
          <w:rtl/>
          <w:lang w:bidi="ar-SY"/>
        </w:rPr>
        <w:t>جيري فولويل</w:t>
      </w:r>
      <w:r w:rsidRPr="00813E1A">
        <w:rPr>
          <w:rFonts w:ascii="Simplified Arabic" w:hAnsi="Simplified Arabic" w:cs="Simplified Arabic"/>
          <w:sz w:val="28"/>
          <w:szCs w:val="28"/>
          <w:rtl/>
          <w:lang w:bidi="ar-SY"/>
        </w:rPr>
        <w:t xml:space="preserve"> </w:t>
      </w:r>
      <w:r w:rsidRPr="00813E1A">
        <w:rPr>
          <w:rFonts w:ascii="Simplified Arabic" w:hAnsi="Simplified Arabic" w:cs="Simplified Arabic"/>
          <w:b/>
          <w:bCs/>
          <w:sz w:val="28"/>
          <w:szCs w:val="28"/>
          <w:rtl/>
          <w:lang w:bidi="ar-SY"/>
        </w:rPr>
        <w:t>وريتشارد لاند</w:t>
      </w:r>
      <w:r w:rsidRPr="00813E1A">
        <w:rPr>
          <w:rFonts w:ascii="Simplified Arabic" w:hAnsi="Simplified Arabic" w:cs="Simplified Arabic"/>
          <w:sz w:val="28"/>
          <w:szCs w:val="28"/>
          <w:rtl/>
          <w:lang w:bidi="ar-SY"/>
        </w:rPr>
        <w:t xml:space="preserve"> من المؤتمر المعمداني الجنوبي كما شارك في اللقاء عدد من رؤساء محطات التلفزة الأمريكية ورجال الإعلام.</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وزير الدفاع السابق دونالد رامسفيلد تبنى عملياً مواقف المسيحيين المحافظين من القضية الفلسطينية لدرجة أنه يرفض إطلاق صفة الأراضي المحتلة على الضفة الغربية وقطاع غزة.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ق</w:t>
      </w:r>
      <w:r w:rsidR="00813E1A">
        <w:rPr>
          <w:rFonts w:ascii="Simplified Arabic" w:hAnsi="Simplified Arabic" w:cs="Simplified Arabic" w:hint="cs"/>
          <w:sz w:val="28"/>
          <w:szCs w:val="28"/>
          <w:rtl/>
          <w:lang w:bidi="ar-SY"/>
        </w:rPr>
        <w:t>ا</w:t>
      </w:r>
      <w:r w:rsidRPr="00813E1A">
        <w:rPr>
          <w:rFonts w:ascii="Simplified Arabic" w:hAnsi="Simplified Arabic" w:cs="Simplified Arabic"/>
          <w:sz w:val="28"/>
          <w:szCs w:val="28"/>
          <w:rtl/>
          <w:lang w:bidi="ar-SY"/>
        </w:rPr>
        <w:t xml:space="preserve">ل الجنرال </w:t>
      </w:r>
      <w:r w:rsidRPr="00813E1A">
        <w:rPr>
          <w:rFonts w:ascii="Simplified Arabic" w:hAnsi="Simplified Arabic" w:cs="Simplified Arabic"/>
          <w:b/>
          <w:bCs/>
          <w:sz w:val="28"/>
          <w:szCs w:val="28"/>
          <w:rtl/>
          <w:lang w:bidi="ar-SY"/>
        </w:rPr>
        <w:t>وليم بويكين</w:t>
      </w:r>
      <w:r w:rsidRPr="00813E1A">
        <w:rPr>
          <w:rFonts w:ascii="Simplified Arabic" w:hAnsi="Simplified Arabic" w:cs="Simplified Arabic"/>
          <w:sz w:val="28"/>
          <w:szCs w:val="28"/>
          <w:rtl/>
          <w:lang w:bidi="ar-SY"/>
        </w:rPr>
        <w:t xml:space="preserve"> نائب وزير الدفاع لشؤون الاستخبارات (الحرب ضد الإرهاب هي نوع من حرب مقدسة تشنها اليهودية بالتحالف مع المسيحية ضد الشيطان. </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وسيبقى المسيحيون الصهاينة يؤثرون في صنع القرار الأمريكي وذلك بسبب تنظيمهم القوي والتضحية بأموالهم وأوقاتهم من أجل هدفهم الذي يؤمنون به وأصواتهم الانتخابية)</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66"/>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الرؤساء الأمريكان من قبل بوش كانوا يعدون إسرائيل ولاية أمريكية فهذا جيمي كارتر في خطاب له أمام الكنيست الصهيوني عام 1979م يقول: (لقد جسد من سبق من الرؤساء الأمريكيين الإيمان بأن جعلوا علاقات الولايات المتحدة مع إسرائيل هي أكثر من علاقة خاصة إنها علاقة فريدة لأنها متأصلة في ضمير الشعب الأمريكي نفسه وفي أخلاقه وفي دينه وفي معتقداته لقد أقام كل من إسرائيل والولايات المتحدة مهاجرون رواد ثم إننا نتقاسم معاً تراث التوراة)</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67"/>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ما نطق به كارتر قال به وعمل في ضوئه جميع رؤساء الولايات المتحدة الأمريكية منذ أن أخذ الرئيس </w:t>
      </w:r>
      <w:r w:rsidRPr="00813E1A">
        <w:rPr>
          <w:rFonts w:ascii="Simplified Arabic" w:hAnsi="Simplified Arabic" w:cs="Simplified Arabic"/>
          <w:b/>
          <w:bCs/>
          <w:sz w:val="28"/>
          <w:szCs w:val="28"/>
          <w:rtl/>
          <w:lang w:bidi="ar-SY"/>
        </w:rPr>
        <w:t xml:space="preserve">جون آدامز </w:t>
      </w:r>
      <w:r w:rsidRPr="00813E1A">
        <w:rPr>
          <w:rFonts w:ascii="Simplified Arabic" w:hAnsi="Simplified Arabic" w:cs="Simplified Arabic"/>
          <w:sz w:val="28"/>
          <w:szCs w:val="28"/>
          <w:rtl/>
          <w:lang w:bidi="ar-SY"/>
        </w:rPr>
        <w:t xml:space="preserve">عام 1818م يدعو اليهود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استعادة فلسطين لإقامة حكومة يهودية مستقلة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يومنا هذا عهد بوش الابن.</w:t>
      </w:r>
    </w:p>
    <w:p w:rsidR="002C01FF" w:rsidRPr="00813E1A" w:rsidRDefault="002C01FF" w:rsidP="000C5C54">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(إن نشأة أمريكا كانت نتيجة اندفاعية دينية بل إن مغامرة كولومبس لم تكن إلا مغامرة دينية فإن الرب جعله رسولاً للجنة الجديدة والأرض الجديدة بعد أن حدثه بها يوحنا المقدس في سفر الرؤيا)</w:t>
      </w:r>
      <w:r w:rsidR="00813E1A" w:rsidRPr="00813E1A">
        <w:rPr>
          <w:rFonts w:ascii="Simplified Arabic" w:hAnsi="Simplified Arabic" w:cs="Simplified Arabic"/>
          <w:sz w:val="28"/>
          <w:szCs w:val="28"/>
          <w:vertAlign w:val="superscript"/>
          <w:rtl/>
          <w:lang w:bidi="ar-SY"/>
        </w:rPr>
        <w:t xml:space="preserve"> (</w:t>
      </w:r>
      <w:r w:rsidR="00813E1A" w:rsidRPr="00813E1A">
        <w:rPr>
          <w:rFonts w:ascii="Simplified Arabic" w:hAnsi="Simplified Arabic" w:cs="Simplified Arabic"/>
          <w:sz w:val="28"/>
          <w:szCs w:val="28"/>
          <w:vertAlign w:val="superscript"/>
          <w:rtl/>
          <w:lang w:bidi="ar-SY"/>
        </w:rPr>
        <w:footnoteReference w:id="1068"/>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0D3E82" w:rsidRDefault="000D3E82" w:rsidP="000D3E82">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2C01FF" w:rsidRPr="000C5C54" w:rsidRDefault="002C01FF" w:rsidP="00813E1A">
      <w:pPr>
        <w:pStyle w:val="aa"/>
        <w:spacing w:before="240"/>
        <w:jc w:val="both"/>
        <w:rPr>
          <w:rFonts w:ascii="Simplified Arabic" w:hAnsi="Simplified Arabic" w:cs="Simplified Arabic"/>
          <w:b/>
          <w:bCs/>
          <w:sz w:val="32"/>
          <w:szCs w:val="32"/>
          <w:rtl/>
          <w:lang w:bidi="ar-SY"/>
        </w:rPr>
      </w:pPr>
      <w:r w:rsidRPr="000C5C54">
        <w:rPr>
          <w:rFonts w:ascii="Simplified Arabic" w:hAnsi="Simplified Arabic" w:cs="Simplified Arabic"/>
          <w:b/>
          <w:bCs/>
          <w:sz w:val="32"/>
          <w:szCs w:val="32"/>
          <w:rtl/>
          <w:lang w:bidi="ar-SY"/>
        </w:rPr>
        <w:t>المطلب الخامس: ربط الإيمان المسيحي بعودة المسيح بقيام دولة صهيون:</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حول عودة المسيح تعتقد الصهيونية المسيحية أن ثلاث إشارات يجب أن تسبق هذه العودة وهي:</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b/>
          <w:bCs/>
          <w:sz w:val="28"/>
          <w:szCs w:val="28"/>
          <w:rtl/>
          <w:lang w:bidi="ar-SY"/>
        </w:rPr>
        <w:t>أولاً</w:t>
      </w:r>
      <w:r w:rsidR="00813E1A" w:rsidRPr="00813E1A">
        <w:rPr>
          <w:rFonts w:ascii="Simplified Arabic" w:hAnsi="Simplified Arabic" w:cs="Simplified Arabic"/>
          <w:b/>
          <w:bCs/>
          <w:sz w:val="28"/>
          <w:szCs w:val="28"/>
          <w:vertAlign w:val="superscript"/>
          <w:rtl/>
          <w:lang w:bidi="ar-SY"/>
        </w:rPr>
        <w:t>(</w:t>
      </w:r>
      <w:r w:rsidR="00813E1A" w:rsidRPr="00813E1A">
        <w:rPr>
          <w:rFonts w:ascii="Simplified Arabic" w:hAnsi="Simplified Arabic" w:cs="Simplified Arabic"/>
          <w:b/>
          <w:bCs/>
          <w:sz w:val="28"/>
          <w:szCs w:val="28"/>
          <w:vertAlign w:val="superscript"/>
          <w:rtl/>
          <w:lang w:bidi="ar-SY"/>
        </w:rPr>
        <w:footnoteReference w:id="1069"/>
      </w:r>
      <w:r w:rsidR="00813E1A" w:rsidRPr="00813E1A">
        <w:rPr>
          <w:rFonts w:ascii="Simplified Arabic" w:hAnsi="Simplified Arabic" w:cs="Simplified Arabic"/>
          <w:b/>
          <w:bCs/>
          <w:sz w:val="28"/>
          <w:szCs w:val="28"/>
          <w:vertAlign w:val="superscript"/>
          <w:rtl/>
          <w:lang w:bidi="ar-SY"/>
        </w:rPr>
        <w:t>)</w:t>
      </w:r>
      <w:r w:rsidRPr="00813E1A">
        <w:rPr>
          <w:rFonts w:ascii="Simplified Arabic" w:hAnsi="Simplified Arabic" w:cs="Simplified Arabic"/>
          <w:b/>
          <w:bCs/>
          <w:sz w:val="28"/>
          <w:szCs w:val="28"/>
          <w:rtl/>
          <w:lang w:bidi="ar-SY"/>
        </w:rPr>
        <w:t xml:space="preserve">: قيام إسرائيل: </w:t>
      </w:r>
      <w:r w:rsidRPr="00813E1A">
        <w:rPr>
          <w:rFonts w:ascii="Simplified Arabic" w:hAnsi="Simplified Arabic" w:cs="Simplified Arabic"/>
          <w:sz w:val="28"/>
          <w:szCs w:val="28"/>
          <w:rtl/>
          <w:lang w:bidi="ar-SY"/>
        </w:rPr>
        <w:t>وقد تحقق عام 1948م لذا اعتبره المسيحيون الصهيونيون في الولايات المتحدة الأمريكية أعظم حدث في التاريخ لأنه جاء مصدقاً للنبوءة الدينية.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b/>
          <w:bCs/>
          <w:sz w:val="28"/>
          <w:szCs w:val="28"/>
          <w:rtl/>
          <w:lang w:bidi="ar-SY"/>
        </w:rPr>
        <w:t xml:space="preserve">ثانياً: احتلال مدينة القدس: </w:t>
      </w:r>
      <w:r w:rsidRPr="00813E1A">
        <w:rPr>
          <w:rFonts w:ascii="Simplified Arabic" w:hAnsi="Simplified Arabic" w:cs="Simplified Arabic"/>
          <w:sz w:val="28"/>
          <w:szCs w:val="28"/>
          <w:rtl/>
          <w:lang w:bidi="ar-SY"/>
        </w:rPr>
        <w:t>وقد تحقق عام 1967م، إذ يعتقدون أنها المدينة التي سيمارس المسيح منها حكم العالم بعد قدومه الثاني المنتظر.</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b/>
          <w:bCs/>
          <w:sz w:val="28"/>
          <w:szCs w:val="28"/>
          <w:rtl/>
          <w:lang w:bidi="ar-SY"/>
        </w:rPr>
        <w:t>ثالثاً: إعادة بناء الهيكل على أنقاض المسجد الأقصى:</w:t>
      </w:r>
      <w:r w:rsidR="00813E1A">
        <w:rPr>
          <w:rFonts w:ascii="Simplified Arabic" w:hAnsi="Simplified Arabic" w:cs="Simplified Arabic" w:hint="cs"/>
          <w:b/>
          <w:bCs/>
          <w:sz w:val="28"/>
          <w:szCs w:val="28"/>
          <w:rtl/>
          <w:lang w:bidi="ar-SY"/>
        </w:rPr>
        <w:t xml:space="preserve"> </w:t>
      </w:r>
      <w:r w:rsidRPr="00813E1A">
        <w:rPr>
          <w:rFonts w:ascii="Simplified Arabic" w:hAnsi="Simplified Arabic" w:cs="Simplified Arabic"/>
          <w:sz w:val="28"/>
          <w:szCs w:val="28"/>
          <w:rtl/>
          <w:lang w:bidi="ar-SY"/>
        </w:rPr>
        <w:t>ترى الصهيونية المسيحية أنه بعد اكتمال المشروع ستقع هرمجدون وهي معركة نووية يعتقد الإنجيليون المتهودون أنها ستقع في سهل مجدو بين القدس وعكا التي سيظهر المسيح فوقها مباشرة ويحكم العالم مدة ألف عام تقوم بعدها القيامة</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70"/>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71"/>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b/>
          <w:bCs/>
          <w:sz w:val="28"/>
          <w:szCs w:val="28"/>
          <w:rtl/>
          <w:lang w:bidi="ar-SY"/>
        </w:rPr>
        <w:t xml:space="preserve">رابعاً: عودة المسيح: </w:t>
      </w:r>
      <w:r w:rsidRPr="00813E1A">
        <w:rPr>
          <w:rFonts w:ascii="Simplified Arabic" w:hAnsi="Simplified Arabic" w:cs="Simplified Arabic"/>
          <w:sz w:val="28"/>
          <w:szCs w:val="28"/>
          <w:rtl/>
          <w:lang w:bidi="ar-SY"/>
        </w:rPr>
        <w:t>لازم التحريف العقيدة اليهودية على مدار التاريخ وبسبب من الطبيعة الدينية النفسية لليهود فقد رأوا أن التحريف الذي طال كتاب موسى عليه السلام، والتوراة هو الطريق الأسلم لتحقيق الغايات والأهداف اليهودية الدنيوية</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72"/>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0C5C54">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المسيح العائد عند اليهود ليس هو المسيح عيسى ابن مريم - عليه السلام-؛ فقد كفروا به عندما أرسله الله إليهم، وكذبوه وحاولوا قتله، واتهموا أمه بالفاحشة! ولكن دهاء اليهود الذين استغلوا الدين المسيحي شكلاً حين ركبوا موجة البروتستانتية الأوروبية</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73"/>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0C5C54">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وصل هذا التغلغل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الكنيسة نفسها؛ حتى إن فكرة العصر الألفي السعيد كانت ثمرة التأثير اليهودي؛ حيث فسروا سفر الرؤيا بأنه يتنبأ بعودة المسيح المنتظر الذي سيقيم مملكة الله على الأرض وستدوم ألفي عام سعيد.</w:t>
      </w:r>
    </w:p>
    <w:p w:rsidR="002C01FF" w:rsidRDefault="002C01FF" w:rsidP="000C5C54">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ولكن الدهاء اليهودي غلف هذه النبوءة بأنه لابد من تحقيق ذلك بقيام دولة إسرائيل، وهجرة اليهود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فلسطين، ولابد من الاعتراف باليهود كأمة. وهذا شرط لعودة المسيح حتى صارت هذه الخرافة عقيدة دينية للبروتستانت.</w:t>
      </w:r>
    </w:p>
    <w:p w:rsidR="002C01FF" w:rsidRPr="000C5C54" w:rsidRDefault="002C01FF" w:rsidP="00813E1A">
      <w:pPr>
        <w:pStyle w:val="aa"/>
        <w:spacing w:before="240"/>
        <w:jc w:val="both"/>
        <w:rPr>
          <w:rFonts w:ascii="Simplified Arabic" w:hAnsi="Simplified Arabic" w:cs="Simplified Arabic"/>
          <w:b/>
          <w:bCs/>
          <w:sz w:val="32"/>
          <w:szCs w:val="32"/>
          <w:rtl/>
          <w:lang w:bidi="ar-SY"/>
        </w:rPr>
      </w:pPr>
      <w:r w:rsidRPr="000C5C54">
        <w:rPr>
          <w:rFonts w:ascii="Simplified Arabic" w:hAnsi="Simplified Arabic" w:cs="Simplified Arabic"/>
          <w:b/>
          <w:bCs/>
          <w:sz w:val="32"/>
          <w:szCs w:val="32"/>
          <w:rtl/>
          <w:lang w:bidi="ar-SY"/>
        </w:rPr>
        <w:t>المطلب السادس: كشف شبهات الصهيونية المسيحية: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عودة المسيح المنتظر هي كلمة حق أريد بها باطل، فليس المسيح العائد المخلص هو عيسى ابن مريم عند اليهود، لكنه "زيون" المنتظر الذي يعد هو المسيح الحقيقي في عقيدتهم المحرَّفة.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(لم يكن في الفكر المسيحي الكاثوليكي وغيره قبل حركة الإصلاح الديني وظهور البروتستانتية أدنى مكان لتلك العقائد اليهودية في الديانة المسيحية)</w:t>
      </w:r>
      <w:r w:rsidR="00813E1A" w:rsidRPr="00813E1A">
        <w:rPr>
          <w:rFonts w:ascii="Simplified Arabic" w:hAnsi="Simplified Arabic" w:cs="Simplified Arabic"/>
          <w:sz w:val="28"/>
          <w:szCs w:val="28"/>
          <w:vertAlign w:val="superscript"/>
          <w:rtl/>
          <w:lang w:bidi="ar-SY"/>
        </w:rPr>
        <w:t xml:space="preserve"> (</w:t>
      </w:r>
      <w:r w:rsidR="00813E1A" w:rsidRPr="00813E1A">
        <w:rPr>
          <w:rFonts w:ascii="Simplified Arabic" w:hAnsi="Simplified Arabic" w:cs="Simplified Arabic"/>
          <w:sz w:val="28"/>
          <w:szCs w:val="28"/>
          <w:vertAlign w:val="superscript"/>
          <w:rtl/>
          <w:lang w:bidi="ar-SY"/>
        </w:rPr>
        <w:footnoteReference w:id="1074"/>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 وليس في العقيدة الكاثوليكية الرسمية لليهود مستقبل جماعي قومي كأمة، ولكنهم كأفراد يستطيعون أن يجدوا الخلاص من منفاهم وطردهم من رحمة الله باعتناق الدين المسيحي.</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كانت فلسطين تعتبر أساساً الوطن الذي أورثه المسيح لأتباعه المسيحيين، ولم تكن القدس توصف بأنها "صهيون اليهودية" بل مدينة العهد الجديد المقدسة.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 (كان العداء شائعاً ضد اليهود في أوروبا إبان الحملات الصليبية، حتى إن المحاربين الصليبين المسيحيين هم أول من بدأ المذابح اليهودية، وهم في طريقهم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فلسطين)</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75"/>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كانت المبادئ البروتستانتية مغايرة تماماً للمبادئ الكاثوليكية وتوصف هذه الحركة البروتستانتية بأنها بعث عبري أو يهودي.</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أصبح الكتاب المقدس في البروتستانتية قانوناً من العهد القديم التوراة الذي اعتبروه سجلاً تاريخاً للدولة العبرية القديمة ينبغي الإيمان به قبل الإيمان بالعهد الجديد كما هو حاصل اليهود في أمريكا البروتستانتية المتعصبة تعصباً أعمى لكل ما يطرحه اليهود لخدمة إسرائيل.</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تغير مفهوم المسيح عند البروتستانتيين نتيجة تأثير التفسيرات اليهودية للتوراة والأساطير اليهودية، وأصبح المسيح المنتظر ليس عيسى ابن مريم عليه السلام، بل هو واحد من سلسلة طويلة من الأنبياء العبرانيين. وزوروا التاريخ الحقيقي لفلسطين حتى أصبحت أباطيل اليهود تاريخاً مقدساً، وحق الشعب الفلسطيني التاريخي في فلسطين الثابت في العهد القديم وزوروه وحرفوه.</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اليهود استغلوا الدين المسيحي شكلاً حين ركبوا موجة البروتستانتية ليرسخوا المفاهيم اليهودية القائمة على الكذب والتزوير.</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(لقد أقدمت حركة الإصلاح الديني البروتستانتية على إحياء اللغة العبرية لتكتمل مقومات اليهود كافة نزل الكتاب المقدس بلغتهم وشوهت حقيقة هذه اللغة التي تنـزلت به التوراة على موسى عليه السلام، وكانت اللغة الآرمية ولم تكن لليهود لغة خاصة بهم تسمى العبرانية)</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76"/>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 فكرة العصر الألفي السعيد كانت ثمرة لهذه الثقافة اليهودية حيث فسروا - سفر الرؤيا - بأنه تنبأ بعودة المسيح المنتظر الذي سيقيم مملكة الله على الأرض وستدوم ألف عام، لكن الدهاء اليهودي غلف هذا الوعد والنبوءة بضرورة الإيمان وحتميته على (كل مسيحي ينتظر المسيح ويود أن يعمل بنـزوله وأنه لابد من قيام إسرائيل بعد عودة اليهود إليها كأمة وعلى المسيحيين واجب إرجاعهم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فلسطين)</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77"/>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(لقد كان هدف لوثر هو تحويل اليهود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البروتستانتية ولكنهم بدلاً من أن يرتدوا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المسيحية كانوا يجمعون الأنصار لتهويد المسيحية)</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78"/>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(كان للصهيونية في الولايات المتحدة الأمريكية الدور المهم في تأييد الكيان الصهيوني ودعمه مالياً ومعنوياً فأكثرية الأمريكان من البروتستانت المتأثرين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حد بعيد بنبوءات التوراة وعودة اليهود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فلسطين)</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79"/>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لقد نظر منظرو الصهيونية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أن قيام دولة إسرائيلية سيكون رأس جسر للزحف الاستعماري نحو الشرق.</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التحالف الصهيوني الأمريكي يرجع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دوافع وأسس دينية عميقة الجذور في البنية الثقافية المسيحية وإلى الخلفيّة التوراتية في العقل الأمريكي.</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إن الفكرة الصهيونية قد ولدت في أحضان المسيحية البروتستانتية قبل هرتزل بقرون.</w:t>
      </w:r>
      <w:r w:rsidR="00813E1A">
        <w:rPr>
          <w:rFonts w:ascii="Simplified Arabic" w:hAnsi="Simplified Arabic" w:cs="Simplified Arabic" w:hint="cs"/>
          <w:sz w:val="28"/>
          <w:szCs w:val="28"/>
          <w:rtl/>
          <w:lang w:bidi="ar-SY"/>
        </w:rPr>
        <w:t xml:space="preserve"> </w:t>
      </w:r>
      <w:r w:rsidRPr="00813E1A">
        <w:rPr>
          <w:rFonts w:ascii="Simplified Arabic" w:hAnsi="Simplified Arabic" w:cs="Simplified Arabic"/>
          <w:sz w:val="28"/>
          <w:szCs w:val="28"/>
          <w:rtl/>
          <w:lang w:bidi="ar-SY"/>
        </w:rPr>
        <w:t>(البروتستانت الأصوليون يعتقدون أن النبوءة الإنجيلية توصي بأن على اليهود أن يدمروا المسجد الأقصى ويبنوا الهيكل مكانه ويعتبرون اليهود الذين حاولوا مراراً أن يدمروا المسجد الأقصى إبطالاً ويدعمون الحركات الصهيونية الإرهابية التي تخطط للعدوان على المقدسات الإسلامية. أولاً وشرطاً مسبقاً ليسهل عودة المسيح المنتظر وصارت هذه الخرافة عقيدة دينية للبروتستانت قيدهم بها اليهود.</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لكن شرط قيام إسرائيل لعودة المسيح خدعة باطلة؛ لأن اليهود كذبوا المسيح وليم يؤمنوا به حين وجوده بينهم واتهموا أمه بالفاحشة فكيف تنطلي هذه الخزعبلات علا ملايين كثيرة من شعوب العالم.</w:t>
      </w:r>
    </w:p>
    <w:p w:rsidR="002C01FF" w:rsidRPr="00813E1A" w:rsidRDefault="002C01FF" w:rsidP="000C5C54">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إن الأصولية الإنجيلية لا همَّ لها إلا الدعوة لإقامة إسرائيل وتأييد اليهود وأنهم شعب الله المختار وأنهم الوسيلة لنـزول المسيح.</w:t>
      </w:r>
      <w:r w:rsidR="000C5C54">
        <w:rPr>
          <w:rFonts w:ascii="Simplified Arabic" w:hAnsi="Simplified Arabic" w:cs="Simplified Arabic" w:hint="cs"/>
          <w:sz w:val="28"/>
          <w:szCs w:val="28"/>
          <w:rtl/>
          <w:lang w:bidi="ar-SY"/>
        </w:rPr>
        <w:t xml:space="preserve"> </w:t>
      </w:r>
      <w:r w:rsidRPr="00813E1A">
        <w:rPr>
          <w:rFonts w:ascii="Simplified Arabic" w:hAnsi="Simplified Arabic" w:cs="Simplified Arabic"/>
          <w:sz w:val="28"/>
          <w:szCs w:val="28"/>
          <w:rtl/>
          <w:lang w:bidi="ar-SY"/>
        </w:rPr>
        <w:t>على المسيحي قراءة الإنجيل أولاً؛ لأن المسيح أتى بشريعة جديدة تعدل بعض ما جاء في التوراة؛ وأحل الله في الإنجيل أشياء كانت محرمة على اليهود)</w:t>
      </w:r>
      <w:r w:rsidR="00813E1A" w:rsidRPr="00813E1A">
        <w:rPr>
          <w:rFonts w:ascii="Simplified Arabic" w:hAnsi="Simplified Arabic" w:cs="Simplified Arabic"/>
          <w:sz w:val="28"/>
          <w:szCs w:val="28"/>
          <w:vertAlign w:val="superscript"/>
          <w:rtl/>
          <w:lang w:bidi="ar-SY"/>
        </w:rPr>
        <w:t>(</w:t>
      </w:r>
      <w:r w:rsidR="00813E1A" w:rsidRPr="00813E1A">
        <w:rPr>
          <w:rFonts w:ascii="Simplified Arabic" w:hAnsi="Simplified Arabic" w:cs="Simplified Arabic"/>
          <w:sz w:val="28"/>
          <w:szCs w:val="28"/>
          <w:vertAlign w:val="superscript"/>
          <w:rtl/>
          <w:lang w:bidi="ar-SY"/>
        </w:rPr>
        <w:footnoteReference w:id="1080"/>
      </w:r>
      <w:r w:rsidR="00813E1A" w:rsidRPr="00813E1A">
        <w:rPr>
          <w:rFonts w:ascii="Simplified Arabic" w:hAnsi="Simplified Arabic" w:cs="Simplified Arabic"/>
          <w:sz w:val="28"/>
          <w:szCs w:val="28"/>
          <w:vertAlign w:val="superscript"/>
          <w:rtl/>
          <w:lang w:bidi="ar-SY"/>
        </w:rPr>
        <w:t>)</w:t>
      </w:r>
      <w:r w:rsidRPr="00813E1A">
        <w:rPr>
          <w:rFonts w:ascii="Simplified Arabic" w:hAnsi="Simplified Arabic" w:cs="Simplified Arabic"/>
          <w:sz w:val="28"/>
          <w:szCs w:val="28"/>
          <w:rtl/>
          <w:lang w:bidi="ar-SY"/>
        </w:rPr>
        <w:t>.</w:t>
      </w:r>
    </w:p>
    <w:p w:rsidR="002C01FF" w:rsidRPr="00813E1A" w:rsidRDefault="002C01FF" w:rsidP="00813E1A">
      <w:pPr>
        <w:pStyle w:val="aa"/>
        <w:jc w:val="both"/>
        <w:rPr>
          <w:rFonts w:ascii="Simplified Arabic" w:hAnsi="Simplified Arabic" w:cs="Simplified Arabic"/>
          <w:sz w:val="28"/>
          <w:szCs w:val="28"/>
          <w:rtl/>
        </w:rPr>
      </w:pPr>
      <w:r w:rsidRPr="00813E1A">
        <w:rPr>
          <w:rFonts w:ascii="Simplified Arabic" w:hAnsi="Simplified Arabic" w:cs="Simplified Arabic"/>
          <w:sz w:val="28"/>
          <w:szCs w:val="28"/>
          <w:rtl/>
          <w:lang w:bidi="ar-SY"/>
        </w:rPr>
        <w:t xml:space="preserve">وكذلك فإن المسيح عليه السلام، أتى مبشراً بنبوءة محمد </w:t>
      </w:r>
      <w:r w:rsidRPr="00813E1A">
        <w:rPr>
          <w:rFonts w:ascii="Simplified Arabic" w:hAnsi="Simplified Arabic" w:cs="Simplified Arabic"/>
          <w:sz w:val="28"/>
          <w:szCs w:val="28"/>
          <w:lang w:bidi="ar-SY"/>
        </w:rPr>
        <w:sym w:font="AGA Arabesque" w:char="F072"/>
      </w:r>
      <w:r w:rsidRPr="00813E1A">
        <w:rPr>
          <w:rFonts w:ascii="Simplified Arabic" w:hAnsi="Simplified Arabic" w:cs="Simplified Arabic"/>
          <w:sz w:val="28"/>
          <w:szCs w:val="28"/>
          <w:rtl/>
          <w:lang w:bidi="ar-SY"/>
        </w:rPr>
        <w:t xml:space="preserve">، </w:t>
      </w:r>
      <w:r w:rsidRPr="00813E1A">
        <w:rPr>
          <w:rFonts w:ascii="Simplified Arabic" w:hAnsi="Simplified Arabic" w:cs="Simplified Arabic"/>
          <w:b/>
          <w:bCs/>
          <w:sz w:val="28"/>
          <w:szCs w:val="28"/>
          <w:rtl/>
          <w:lang w:bidi="ar-SY"/>
        </w:rPr>
        <w:t xml:space="preserve">قال تعالى: " وَإِذْ قَالَ عِيسَى ابْنُ مَرْيَمَ يَا بَنِي إِسْرَائِيلَ إِنِّي رَسُولُ اللَّهِ إِلَيْكُمْ مُصَدِّقًا لِمَا بَيْنَ يَدَيَّ مِنَ التَّوْرَاةِ وَمُبَشِّرًا بِرَسُولٍ يَأْتِي مِنْ بَعْدِي اسْمُهُ أَحْمَدُ فَلَمَّا جَاءَهُمْ بِالْبَيِّنَاتِ قَالُوا هَذَا سِحْرٌ مُبِينٌ " </w:t>
      </w:r>
      <w:r w:rsidRPr="00813E1A">
        <w:rPr>
          <w:rFonts w:ascii="Simplified Arabic" w:hAnsi="Simplified Arabic" w:cs="Simplified Arabic"/>
          <w:sz w:val="28"/>
          <w:szCs w:val="28"/>
          <w:rtl/>
        </w:rPr>
        <w:t>[الصف: 6]، ويجب على كل البشر الإيمان به.</w:t>
      </w:r>
    </w:p>
    <w:p w:rsidR="002C01FF" w:rsidRPr="00505185" w:rsidRDefault="002C01FF" w:rsidP="000D3E82">
      <w:pPr>
        <w:pStyle w:val="aa"/>
        <w:spacing w:before="240"/>
        <w:jc w:val="center"/>
        <w:rPr>
          <w:rFonts w:ascii="Simplified Arabic" w:hAnsi="Simplified Arabic" w:cs="Simplified Arabic"/>
          <w:b/>
          <w:bCs/>
          <w:sz w:val="28"/>
          <w:szCs w:val="28"/>
          <w:rtl/>
          <w:lang w:bidi="ar-SY"/>
        </w:rPr>
      </w:pPr>
      <w:r w:rsidRPr="00505185">
        <w:rPr>
          <w:rFonts w:ascii="Simplified Arabic" w:hAnsi="Simplified Arabic" w:cs="Simplified Arabic"/>
          <w:b/>
          <w:bCs/>
          <w:sz w:val="28"/>
          <w:szCs w:val="28"/>
          <w:rtl/>
          <w:lang w:bidi="ar-SY"/>
        </w:rPr>
        <w:t>الخاتمة</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من خلال ما تقدم من مباحث ومطالب، ندرك كم هي أساليب الصهيونية المسيحية المدمرة للإسلام وللعروبة والقضية الفلسطينية، وما يسمونه بالسلام مع إسرائيل، وأن هذا الأمر مستحيل مع هؤلاء القوم، وتبين لنا أن أساليب الصهاينة المسيحية متعددة ولكن غاياتهم وأهدافهم واحدة، وهي تتمثل في تحقيق ما يطمح له الصهاينة من استعمار للأرض العربية الإسلامية. </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وإذا تم بيان تلك الحقائق فما علينا إلا أن نتأهب لهذه المؤامرة الخطيرة على ديننا وأوطاننا وأبنائنا. </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 xml:space="preserve">فالطريق الوحيد الذي فيه استرجاع عزتنا ومقدساتنا هو التمسك والرجوع </w:t>
      </w:r>
      <w:r w:rsidR="00783208">
        <w:rPr>
          <w:rFonts w:ascii="Simplified Arabic" w:hAnsi="Simplified Arabic" w:cs="Simplified Arabic"/>
          <w:sz w:val="28"/>
          <w:szCs w:val="28"/>
          <w:rtl/>
          <w:lang w:bidi="ar-SY"/>
        </w:rPr>
        <w:t>إلى</w:t>
      </w:r>
      <w:r w:rsidRPr="00813E1A">
        <w:rPr>
          <w:rFonts w:ascii="Simplified Arabic" w:hAnsi="Simplified Arabic" w:cs="Simplified Arabic"/>
          <w:sz w:val="28"/>
          <w:szCs w:val="28"/>
          <w:rtl/>
          <w:lang w:bidi="ar-SY"/>
        </w:rPr>
        <w:t xml:space="preserve"> ديننا. </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ونشر الوعي المقاوم للاحتلال والاستبداد وخطره على الأمة، وتحصين الجبهة الداخلية من مخاطر فتن المذهبية والطائفية والتطرف والارهاب والتخريب، والتمسك بوحدة الأمة وترسيخ الهوية الإسلامية أمام هجمات التغريب والعولمة والعلمنة، وتوعية الشعوب بحقيقة الصراع مع الصهيونية بأنه صراع وجود وليس صراع حدود وأنه صراع إرادات وليس صراع مصالح، ومقاومة كل أشكال التطبيع، وتعريف الشعوب بالأخطار والتحديات التي تحاك له والاستعداد لمواجهتها.</w:t>
      </w:r>
    </w:p>
    <w:p w:rsidR="002C01FF" w:rsidRPr="00813E1A" w:rsidRDefault="002C01FF" w:rsidP="00813E1A">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وبفضل الله فإن الصهيونية المسيحية وقفت عاجزة عن تحقيق طموحاتها رغم تلك الإمكانيات الهائلة وتلك التحالفات والسياسات الجائرة، أمام الوعي الحقيقي لدى الشعوب الرافضة لأسلوب الاحتلال والإملائات والهيمنة.</w:t>
      </w:r>
    </w:p>
    <w:p w:rsidR="002C01FF" w:rsidRPr="00813E1A" w:rsidRDefault="002C01FF" w:rsidP="000C5C54">
      <w:pPr>
        <w:pStyle w:val="aa"/>
        <w:jc w:val="both"/>
        <w:rPr>
          <w:rFonts w:ascii="Simplified Arabic" w:hAnsi="Simplified Arabic" w:cs="Simplified Arabic"/>
          <w:sz w:val="28"/>
          <w:szCs w:val="28"/>
          <w:rtl/>
          <w:lang w:bidi="ar-SY"/>
        </w:rPr>
      </w:pPr>
      <w:r w:rsidRPr="00813E1A">
        <w:rPr>
          <w:rFonts w:ascii="Simplified Arabic" w:hAnsi="Simplified Arabic" w:cs="Simplified Arabic"/>
          <w:sz w:val="28"/>
          <w:szCs w:val="28"/>
          <w:rtl/>
          <w:lang w:bidi="ar-SY"/>
        </w:rPr>
        <w:t>ويرجع ذلك كله لتمسك الأمة بعقيدتها الإسلامية وهويتها العربية.</w:t>
      </w:r>
    </w:p>
    <w:p w:rsidR="002C01FF" w:rsidRPr="002C01FF" w:rsidRDefault="002C01FF" w:rsidP="000D3E82">
      <w:pPr>
        <w:widowControl w:val="0"/>
        <w:spacing w:before="240"/>
        <w:jc w:val="both"/>
        <w:rPr>
          <w:rFonts w:ascii="Simplified Arabic" w:hAnsi="Simplified Arabic" w:cs="Simplified Arabic"/>
          <w:b/>
          <w:bCs/>
          <w:sz w:val="30"/>
          <w:szCs w:val="30"/>
          <w:u w:val="single"/>
          <w:rtl/>
        </w:rPr>
      </w:pPr>
      <w:r w:rsidRPr="002C01FF">
        <w:rPr>
          <w:rFonts w:ascii="Simplified Arabic" w:hAnsi="Simplified Arabic" w:cs="Simplified Arabic" w:hint="cs"/>
          <w:b/>
          <w:bCs/>
          <w:sz w:val="30"/>
          <w:szCs w:val="30"/>
          <w:u w:val="single"/>
          <w:rtl/>
          <w:lang w:bidi="ar-SY"/>
        </w:rPr>
        <w:t xml:space="preserve">قائمة </w:t>
      </w:r>
      <w:r w:rsidRPr="002C01FF">
        <w:rPr>
          <w:rFonts w:ascii="Simplified Arabic" w:hAnsi="Simplified Arabic" w:cs="Simplified Arabic"/>
          <w:b/>
          <w:bCs/>
          <w:sz w:val="30"/>
          <w:szCs w:val="30"/>
          <w:u w:val="single"/>
          <w:rtl/>
          <w:lang w:bidi="ar-SY"/>
        </w:rPr>
        <w:t>المصادر والمراجع</w:t>
      </w:r>
      <w:r>
        <w:rPr>
          <w:rFonts w:ascii="Simplified Arabic" w:hAnsi="Simplified Arabic" w:cs="Simplified Arabic" w:hint="cs"/>
          <w:b/>
          <w:bCs/>
          <w:sz w:val="30"/>
          <w:szCs w:val="30"/>
          <w:u w:val="single"/>
          <w:rtl/>
        </w:rPr>
        <w:t>:</w:t>
      </w:r>
    </w:p>
    <w:p w:rsidR="002C01FF" w:rsidRDefault="002C01FF" w:rsidP="00E17F6E">
      <w:pPr>
        <w:widowControl w:val="0"/>
        <w:tabs>
          <w:tab w:val="center" w:pos="4680"/>
        </w:tabs>
        <w:jc w:val="both"/>
        <w:rPr>
          <w:rFonts w:ascii="Simplified Arabic" w:hAnsi="Simplified Arabic" w:cs="Simplified Arabic"/>
          <w:b/>
          <w:bCs/>
          <w:sz w:val="28"/>
          <w:szCs w:val="28"/>
          <w:rtl/>
          <w:lang w:bidi="ar-SY"/>
        </w:rPr>
      </w:pPr>
      <w:r>
        <w:rPr>
          <w:rFonts w:ascii="Simplified Arabic" w:hAnsi="Simplified Arabic" w:cs="Simplified Arabic" w:hint="cs"/>
          <w:b/>
          <w:bCs/>
          <w:sz w:val="28"/>
          <w:szCs w:val="28"/>
          <w:rtl/>
          <w:lang w:bidi="ar-SY"/>
        </w:rPr>
        <w:t xml:space="preserve">أولاً: </w:t>
      </w:r>
      <w:r w:rsidRPr="002C01FF">
        <w:rPr>
          <w:rFonts w:ascii="Simplified Arabic" w:hAnsi="Simplified Arabic" w:cs="Simplified Arabic"/>
          <w:b/>
          <w:bCs/>
          <w:sz w:val="28"/>
          <w:szCs w:val="28"/>
          <w:rtl/>
          <w:lang w:bidi="ar-SY"/>
        </w:rPr>
        <w:t>القرآن الكريم.</w:t>
      </w:r>
      <w:r>
        <w:rPr>
          <w:rFonts w:ascii="Simplified Arabic" w:hAnsi="Simplified Arabic" w:cs="Simplified Arabic" w:hint="cs"/>
          <w:b/>
          <w:bCs/>
          <w:sz w:val="28"/>
          <w:szCs w:val="28"/>
          <w:rtl/>
          <w:lang w:bidi="ar-SY"/>
        </w:rPr>
        <w:t xml:space="preserve"> </w:t>
      </w:r>
      <w:r w:rsidR="00E17F6E">
        <w:rPr>
          <w:rFonts w:ascii="Simplified Arabic" w:hAnsi="Simplified Arabic" w:cs="Simplified Arabic"/>
          <w:b/>
          <w:bCs/>
          <w:sz w:val="28"/>
          <w:szCs w:val="28"/>
          <w:rtl/>
          <w:lang w:bidi="ar-SY"/>
        </w:rPr>
        <w:tab/>
      </w:r>
    </w:p>
    <w:p w:rsidR="002C01FF" w:rsidRPr="002C01FF" w:rsidRDefault="002C01FF" w:rsidP="00813E1A">
      <w:pPr>
        <w:widowControl w:val="0"/>
        <w:spacing w:before="240"/>
        <w:jc w:val="both"/>
        <w:rPr>
          <w:rFonts w:ascii="Simplified Arabic" w:hAnsi="Simplified Arabic" w:cs="Simplified Arabic"/>
          <w:b/>
          <w:bCs/>
          <w:sz w:val="28"/>
          <w:szCs w:val="28"/>
          <w:rtl/>
          <w:lang w:bidi="ar-SY"/>
        </w:rPr>
      </w:pPr>
      <w:r>
        <w:rPr>
          <w:rFonts w:ascii="Simplified Arabic" w:hAnsi="Simplified Arabic" w:cs="Simplified Arabic" w:hint="cs"/>
          <w:b/>
          <w:bCs/>
          <w:sz w:val="28"/>
          <w:szCs w:val="28"/>
          <w:rtl/>
          <w:lang w:bidi="ar-SY"/>
        </w:rPr>
        <w:t>ثانياً: الكتب :</w:t>
      </w:r>
    </w:p>
    <w:p w:rsidR="002C01FF" w:rsidRPr="002C01FF" w:rsidRDefault="002C01FF" w:rsidP="002C01FF">
      <w:pPr>
        <w:widowControl w:val="0"/>
        <w:jc w:val="both"/>
        <w:rPr>
          <w:rFonts w:ascii="Simplified Arabic" w:hAnsi="Simplified Arabic" w:cs="Simplified Arabic"/>
          <w:sz w:val="28"/>
          <w:szCs w:val="28"/>
          <w:rtl/>
          <w:lang w:bidi="ar-SY"/>
        </w:rPr>
      </w:pPr>
      <w:r w:rsidRPr="002C01FF">
        <w:rPr>
          <w:rFonts w:ascii="Simplified Arabic" w:hAnsi="Simplified Arabic" w:cs="Simplified Arabic"/>
          <w:sz w:val="28"/>
          <w:szCs w:val="28"/>
          <w:rtl/>
          <w:lang w:bidi="ar-SY"/>
        </w:rPr>
        <w:t>- أحمد حجازي السقا</w:t>
      </w:r>
      <w:r>
        <w:rPr>
          <w:rFonts w:ascii="Simplified Arabic" w:hAnsi="Simplified Arabic" w:cs="Simplified Arabic" w:hint="cs"/>
          <w:sz w:val="28"/>
          <w:szCs w:val="28"/>
          <w:rtl/>
          <w:lang w:bidi="ar-SY"/>
        </w:rPr>
        <w:t>:</w:t>
      </w:r>
      <w:r w:rsidRPr="002C01FF">
        <w:rPr>
          <w:rFonts w:ascii="Simplified Arabic" w:hAnsi="Simplified Arabic" w:cs="Simplified Arabic"/>
          <w:sz w:val="28"/>
          <w:szCs w:val="28"/>
          <w:rtl/>
          <w:lang w:bidi="ar-SY"/>
        </w:rPr>
        <w:t xml:space="preserve"> </w:t>
      </w:r>
      <w:r w:rsidRPr="002C01FF">
        <w:rPr>
          <w:rFonts w:ascii="Simplified Arabic" w:hAnsi="Simplified Arabic" w:cs="Simplified Arabic"/>
          <w:b/>
          <w:bCs/>
          <w:sz w:val="28"/>
          <w:szCs w:val="28"/>
          <w:u w:val="single"/>
          <w:rtl/>
          <w:lang w:bidi="ar-SY"/>
        </w:rPr>
        <w:t>فلسطين حقيقة أم خيال</w:t>
      </w:r>
      <w:r w:rsidRPr="002C01FF">
        <w:rPr>
          <w:rFonts w:ascii="Simplified Arabic" w:hAnsi="Simplified Arabic" w:cs="Simplified Arabic"/>
          <w:sz w:val="28"/>
          <w:szCs w:val="28"/>
          <w:rtl/>
          <w:lang w:bidi="ar-SY"/>
        </w:rPr>
        <w:t>، الناشر مكتبة جزيرة الورد، القاهرة، 1423ﻫ/2002م.</w:t>
      </w:r>
    </w:p>
    <w:p w:rsidR="002C01FF" w:rsidRPr="002C01FF" w:rsidRDefault="002C01FF" w:rsidP="002C01FF">
      <w:pPr>
        <w:widowControl w:val="0"/>
        <w:jc w:val="both"/>
        <w:rPr>
          <w:rFonts w:ascii="Simplified Arabic" w:hAnsi="Simplified Arabic" w:cs="Simplified Arabic"/>
          <w:sz w:val="28"/>
          <w:szCs w:val="28"/>
          <w:rtl/>
          <w:lang w:bidi="ar-SY"/>
        </w:rPr>
      </w:pPr>
      <w:r w:rsidRPr="002C01FF">
        <w:rPr>
          <w:rFonts w:ascii="Simplified Arabic" w:hAnsi="Simplified Arabic" w:cs="Simplified Arabic"/>
          <w:sz w:val="28"/>
          <w:szCs w:val="28"/>
          <w:rtl/>
          <w:lang w:bidi="ar-SY"/>
        </w:rPr>
        <w:t>- والتر، أ. مكدوجال</w:t>
      </w:r>
      <w:r>
        <w:rPr>
          <w:rFonts w:ascii="Simplified Arabic" w:hAnsi="Simplified Arabic" w:cs="Simplified Arabic" w:hint="cs"/>
          <w:sz w:val="28"/>
          <w:szCs w:val="28"/>
          <w:rtl/>
          <w:lang w:bidi="ar-SY"/>
        </w:rPr>
        <w:t>:</w:t>
      </w:r>
      <w:r w:rsidRPr="002C01FF">
        <w:rPr>
          <w:rFonts w:ascii="Simplified Arabic" w:hAnsi="Simplified Arabic" w:cs="Simplified Arabic"/>
          <w:sz w:val="28"/>
          <w:szCs w:val="28"/>
          <w:rtl/>
          <w:lang w:bidi="ar-SY"/>
        </w:rPr>
        <w:t xml:space="preserve"> </w:t>
      </w:r>
      <w:r w:rsidRPr="002C01FF">
        <w:rPr>
          <w:rFonts w:ascii="Simplified Arabic" w:hAnsi="Simplified Arabic" w:cs="Simplified Arabic"/>
          <w:b/>
          <w:bCs/>
          <w:sz w:val="28"/>
          <w:szCs w:val="28"/>
          <w:u w:val="single"/>
          <w:rtl/>
          <w:lang w:bidi="ar-SY"/>
        </w:rPr>
        <w:t>أرض الميعاد والدولة الصليبية</w:t>
      </w:r>
      <w:r w:rsidRPr="002C01FF">
        <w:rPr>
          <w:rFonts w:ascii="Simplified Arabic" w:hAnsi="Simplified Arabic" w:cs="Simplified Arabic"/>
          <w:sz w:val="28"/>
          <w:szCs w:val="28"/>
          <w:rtl/>
          <w:lang w:bidi="ar-SY"/>
        </w:rPr>
        <w:t>، ترجمة</w:t>
      </w:r>
      <w:r>
        <w:rPr>
          <w:rFonts w:ascii="Simplified Arabic" w:hAnsi="Simplified Arabic" w:cs="Simplified Arabic" w:hint="cs"/>
          <w:sz w:val="28"/>
          <w:szCs w:val="28"/>
          <w:rtl/>
          <w:lang w:bidi="ar-SY"/>
        </w:rPr>
        <w:t>:</w:t>
      </w:r>
      <w:r w:rsidRPr="002C01FF">
        <w:rPr>
          <w:rFonts w:ascii="Simplified Arabic" w:hAnsi="Simplified Arabic" w:cs="Simplified Arabic"/>
          <w:sz w:val="28"/>
          <w:szCs w:val="28"/>
          <w:rtl/>
          <w:lang w:bidi="ar-SY"/>
        </w:rPr>
        <w:t xml:space="preserve"> رضا هلال </w:t>
      </w:r>
      <w:r>
        <w:rPr>
          <w:rFonts w:ascii="Simplified Arabic" w:hAnsi="Simplified Arabic" w:cs="Simplified Arabic" w:hint="cs"/>
          <w:sz w:val="28"/>
          <w:szCs w:val="28"/>
          <w:rtl/>
          <w:lang w:bidi="ar-SY"/>
        </w:rPr>
        <w:t>ط2</w:t>
      </w:r>
      <w:r w:rsidRPr="002C01FF">
        <w:rPr>
          <w:rFonts w:ascii="Simplified Arabic" w:hAnsi="Simplified Arabic" w:cs="Simplified Arabic"/>
          <w:sz w:val="28"/>
          <w:szCs w:val="28"/>
          <w:rtl/>
          <w:lang w:bidi="ar-SY"/>
        </w:rPr>
        <w:t>، دار الشروق، القاهرة، 1421ﻫ/2001م.</w:t>
      </w:r>
    </w:p>
    <w:p w:rsidR="00932C89" w:rsidRPr="002C01FF" w:rsidRDefault="00932C89" w:rsidP="00932C89">
      <w:pPr>
        <w:widowControl w:val="0"/>
        <w:jc w:val="both"/>
        <w:rPr>
          <w:rFonts w:ascii="Simplified Arabic" w:hAnsi="Simplified Arabic" w:cs="Simplified Arabic"/>
          <w:sz w:val="28"/>
          <w:szCs w:val="28"/>
          <w:rtl/>
          <w:lang w:bidi="ar-SY"/>
        </w:rPr>
      </w:pPr>
      <w:r w:rsidRPr="002C01FF">
        <w:rPr>
          <w:rFonts w:ascii="Simplified Arabic" w:hAnsi="Simplified Arabic" w:cs="Simplified Arabic"/>
          <w:sz w:val="28"/>
          <w:szCs w:val="28"/>
          <w:rtl/>
          <w:lang w:bidi="ar-SY"/>
        </w:rPr>
        <w:t>- بسام الصباغ</w:t>
      </w:r>
      <w:r>
        <w:rPr>
          <w:rFonts w:ascii="Simplified Arabic" w:hAnsi="Simplified Arabic" w:cs="Simplified Arabic" w:hint="cs"/>
          <w:sz w:val="28"/>
          <w:szCs w:val="28"/>
          <w:rtl/>
          <w:lang w:bidi="ar-SY"/>
        </w:rPr>
        <w:t>:</w:t>
      </w:r>
      <w:r w:rsidRPr="002C01FF">
        <w:rPr>
          <w:rFonts w:ascii="Simplified Arabic" w:hAnsi="Simplified Arabic" w:cs="Simplified Arabic"/>
          <w:sz w:val="28"/>
          <w:szCs w:val="28"/>
          <w:rtl/>
          <w:lang w:bidi="ar-SY"/>
        </w:rPr>
        <w:t xml:space="preserve"> </w:t>
      </w:r>
      <w:r w:rsidRPr="002C01FF">
        <w:rPr>
          <w:rFonts w:ascii="Simplified Arabic" w:hAnsi="Simplified Arabic" w:cs="Simplified Arabic"/>
          <w:b/>
          <w:bCs/>
          <w:sz w:val="28"/>
          <w:szCs w:val="28"/>
          <w:u w:val="single"/>
          <w:rtl/>
          <w:lang w:bidi="ar-SY"/>
        </w:rPr>
        <w:t>الدعوة والدعاة بين الواقع والهدف ومجتمعات عربية معاصرة</w:t>
      </w:r>
      <w:r w:rsidRPr="002C01FF">
        <w:rPr>
          <w:rFonts w:ascii="Simplified Arabic" w:hAnsi="Simplified Arabic" w:cs="Simplified Arabic"/>
          <w:sz w:val="28"/>
          <w:szCs w:val="28"/>
          <w:rtl/>
          <w:lang w:bidi="ar-SY"/>
        </w:rPr>
        <w:t xml:space="preserve">، دار الإيمان، دمشق، </w:t>
      </w:r>
      <w:r>
        <w:rPr>
          <w:rFonts w:ascii="Simplified Arabic" w:hAnsi="Simplified Arabic" w:cs="Simplified Arabic" w:hint="cs"/>
          <w:sz w:val="28"/>
          <w:szCs w:val="28"/>
          <w:rtl/>
          <w:lang w:bidi="ar-SY"/>
        </w:rPr>
        <w:t>ط1</w:t>
      </w:r>
      <w:r w:rsidRPr="002C01FF">
        <w:rPr>
          <w:rFonts w:ascii="Simplified Arabic" w:hAnsi="Simplified Arabic" w:cs="Simplified Arabic"/>
          <w:sz w:val="28"/>
          <w:szCs w:val="28"/>
          <w:rtl/>
          <w:lang w:bidi="ar-SY"/>
        </w:rPr>
        <w:t>، 1420ﻫ/2000م.</w:t>
      </w:r>
    </w:p>
    <w:p w:rsidR="002C01FF" w:rsidRPr="002C01FF" w:rsidRDefault="002C01FF" w:rsidP="002C01FF">
      <w:pPr>
        <w:widowControl w:val="0"/>
        <w:jc w:val="both"/>
        <w:rPr>
          <w:rFonts w:ascii="Simplified Arabic" w:hAnsi="Simplified Arabic" w:cs="Simplified Arabic"/>
          <w:sz w:val="28"/>
          <w:szCs w:val="28"/>
          <w:rtl/>
          <w:lang w:bidi="ar-SY"/>
        </w:rPr>
      </w:pPr>
      <w:r w:rsidRPr="002C01FF">
        <w:rPr>
          <w:rFonts w:ascii="Simplified Arabic" w:hAnsi="Simplified Arabic" w:cs="Simplified Arabic"/>
          <w:sz w:val="28"/>
          <w:szCs w:val="28"/>
          <w:rtl/>
          <w:lang w:bidi="ar-SY"/>
        </w:rPr>
        <w:t xml:space="preserve">- </w:t>
      </w:r>
      <w:r>
        <w:rPr>
          <w:rFonts w:ascii="Simplified Arabic" w:hAnsi="Simplified Arabic" w:cs="Simplified Arabic" w:hint="cs"/>
          <w:sz w:val="28"/>
          <w:szCs w:val="28"/>
          <w:rtl/>
          <w:lang w:bidi="ar-SY"/>
        </w:rPr>
        <w:t xml:space="preserve"> </w:t>
      </w:r>
      <w:r>
        <w:rPr>
          <w:rFonts w:ascii="Simplified Arabic" w:hAnsi="Simplified Arabic" w:cs="Simplified Arabic"/>
          <w:sz w:val="28"/>
          <w:szCs w:val="28"/>
          <w:rtl/>
          <w:lang w:bidi="ar-SY"/>
        </w:rPr>
        <w:t>حسان حلاق</w:t>
      </w:r>
      <w:r>
        <w:rPr>
          <w:rFonts w:ascii="Simplified Arabic" w:hAnsi="Simplified Arabic" w:cs="Simplified Arabic" w:hint="cs"/>
          <w:sz w:val="28"/>
          <w:szCs w:val="28"/>
          <w:rtl/>
          <w:lang w:bidi="ar-SY"/>
        </w:rPr>
        <w:t xml:space="preserve">، </w:t>
      </w:r>
      <w:r w:rsidRPr="002C01FF">
        <w:rPr>
          <w:rFonts w:ascii="Simplified Arabic" w:hAnsi="Simplified Arabic" w:cs="Simplified Arabic"/>
          <w:sz w:val="28"/>
          <w:szCs w:val="28"/>
          <w:rtl/>
          <w:lang w:bidi="ar-SY"/>
        </w:rPr>
        <w:t>أحمد علم الدين</w:t>
      </w:r>
      <w:r>
        <w:rPr>
          <w:rFonts w:ascii="Simplified Arabic" w:hAnsi="Simplified Arabic" w:cs="Simplified Arabic" w:hint="cs"/>
          <w:sz w:val="28"/>
          <w:szCs w:val="28"/>
          <w:rtl/>
          <w:lang w:bidi="ar-SY"/>
        </w:rPr>
        <w:t>:</w:t>
      </w:r>
      <w:r w:rsidRPr="002C01FF">
        <w:rPr>
          <w:rFonts w:ascii="Simplified Arabic" w:hAnsi="Simplified Arabic" w:cs="Simplified Arabic"/>
          <w:sz w:val="28"/>
          <w:szCs w:val="28"/>
          <w:rtl/>
          <w:lang w:bidi="ar-SY"/>
        </w:rPr>
        <w:t xml:space="preserve"> </w:t>
      </w:r>
      <w:r w:rsidRPr="002C01FF">
        <w:rPr>
          <w:rFonts w:ascii="Simplified Arabic" w:hAnsi="Simplified Arabic" w:cs="Simplified Arabic"/>
          <w:b/>
          <w:bCs/>
          <w:sz w:val="28"/>
          <w:szCs w:val="28"/>
          <w:u w:val="single"/>
          <w:rtl/>
          <w:lang w:bidi="ar-SY"/>
        </w:rPr>
        <w:t>الإسلام والغرب</w:t>
      </w:r>
      <w:r w:rsidRPr="002C01FF">
        <w:rPr>
          <w:rFonts w:ascii="Simplified Arabic" w:hAnsi="Simplified Arabic" w:cs="Simplified Arabic"/>
          <w:sz w:val="28"/>
          <w:szCs w:val="28"/>
          <w:rtl/>
          <w:lang w:bidi="ar-SY"/>
        </w:rPr>
        <w:t xml:space="preserve">، دار بيروت، </w:t>
      </w:r>
      <w:r>
        <w:rPr>
          <w:rFonts w:ascii="Simplified Arabic" w:hAnsi="Simplified Arabic" w:cs="Simplified Arabic" w:hint="cs"/>
          <w:sz w:val="28"/>
          <w:szCs w:val="28"/>
          <w:rtl/>
          <w:lang w:bidi="ar-SY"/>
        </w:rPr>
        <w:t>ط1</w:t>
      </w:r>
      <w:r w:rsidRPr="002C01FF">
        <w:rPr>
          <w:rFonts w:ascii="Simplified Arabic" w:hAnsi="Simplified Arabic" w:cs="Simplified Arabic"/>
          <w:sz w:val="28"/>
          <w:szCs w:val="28"/>
          <w:rtl/>
          <w:lang w:bidi="ar-SY"/>
        </w:rPr>
        <w:t>، 1428ﻫ/2007م.</w:t>
      </w:r>
    </w:p>
    <w:p w:rsidR="002C01FF" w:rsidRPr="002C01FF" w:rsidRDefault="002C01FF" w:rsidP="002C01FF">
      <w:pPr>
        <w:widowControl w:val="0"/>
        <w:jc w:val="both"/>
        <w:rPr>
          <w:rFonts w:ascii="Simplified Arabic" w:hAnsi="Simplified Arabic" w:cs="Simplified Arabic"/>
          <w:sz w:val="28"/>
          <w:szCs w:val="28"/>
          <w:rtl/>
          <w:lang w:bidi="ar-SY"/>
        </w:rPr>
      </w:pPr>
      <w:r w:rsidRPr="002C01FF">
        <w:rPr>
          <w:rFonts w:ascii="Simplified Arabic" w:hAnsi="Simplified Arabic" w:cs="Simplified Arabic"/>
          <w:sz w:val="28"/>
          <w:szCs w:val="28"/>
          <w:rtl/>
          <w:lang w:bidi="ar-SY"/>
        </w:rPr>
        <w:t>- عبد الوهاب محمد المسيرى</w:t>
      </w:r>
      <w:r>
        <w:rPr>
          <w:rFonts w:ascii="Simplified Arabic" w:hAnsi="Simplified Arabic" w:cs="Simplified Arabic" w:hint="cs"/>
          <w:sz w:val="28"/>
          <w:szCs w:val="28"/>
          <w:rtl/>
          <w:lang w:bidi="ar-SY"/>
        </w:rPr>
        <w:t>:</w:t>
      </w:r>
      <w:r w:rsidRPr="002C01FF">
        <w:rPr>
          <w:rFonts w:ascii="Simplified Arabic" w:hAnsi="Simplified Arabic" w:cs="Simplified Arabic"/>
          <w:sz w:val="28"/>
          <w:szCs w:val="28"/>
          <w:rtl/>
          <w:lang w:bidi="ar-SY"/>
        </w:rPr>
        <w:t xml:space="preserve"> </w:t>
      </w:r>
      <w:r w:rsidRPr="002C01FF">
        <w:rPr>
          <w:rFonts w:ascii="Simplified Arabic" w:hAnsi="Simplified Arabic" w:cs="Simplified Arabic"/>
          <w:b/>
          <w:bCs/>
          <w:sz w:val="28"/>
          <w:szCs w:val="28"/>
          <w:u w:val="single"/>
          <w:rtl/>
          <w:lang w:bidi="ar-SY"/>
        </w:rPr>
        <w:t>الإيديولوجية الصيونية</w:t>
      </w:r>
      <w:r w:rsidRPr="002C01FF">
        <w:rPr>
          <w:rFonts w:ascii="Simplified Arabic" w:hAnsi="Simplified Arabic" w:cs="Simplified Arabic"/>
          <w:sz w:val="28"/>
          <w:szCs w:val="28"/>
          <w:rtl/>
          <w:lang w:bidi="ar-SY"/>
        </w:rPr>
        <w:t>، دراسة حالة في علم اجتماع المعرفة، عالم المعرفة، كانون الأول 1982م.</w:t>
      </w:r>
    </w:p>
    <w:p w:rsidR="002C01FF" w:rsidRPr="002C01FF" w:rsidRDefault="002C01FF" w:rsidP="002C01FF">
      <w:pPr>
        <w:widowControl w:val="0"/>
        <w:jc w:val="both"/>
        <w:rPr>
          <w:rFonts w:ascii="Simplified Arabic" w:hAnsi="Simplified Arabic" w:cs="Simplified Arabic"/>
          <w:sz w:val="28"/>
          <w:szCs w:val="28"/>
          <w:rtl/>
          <w:lang w:bidi="ar-SY"/>
        </w:rPr>
      </w:pPr>
      <w:r w:rsidRPr="002C01FF">
        <w:rPr>
          <w:rFonts w:ascii="Simplified Arabic" w:hAnsi="Simplified Arabic" w:cs="Simplified Arabic"/>
          <w:sz w:val="28"/>
          <w:szCs w:val="28"/>
          <w:rtl/>
          <w:lang w:bidi="ar-SY"/>
        </w:rPr>
        <w:t>- رجينا الشريف</w:t>
      </w:r>
      <w:r>
        <w:rPr>
          <w:rFonts w:ascii="Simplified Arabic" w:hAnsi="Simplified Arabic" w:cs="Simplified Arabic" w:hint="cs"/>
          <w:sz w:val="28"/>
          <w:szCs w:val="28"/>
          <w:rtl/>
          <w:lang w:bidi="ar-SY"/>
        </w:rPr>
        <w:t>:</w:t>
      </w:r>
      <w:r w:rsidRPr="002C01FF">
        <w:rPr>
          <w:rFonts w:ascii="Simplified Arabic" w:hAnsi="Simplified Arabic" w:cs="Simplified Arabic"/>
          <w:sz w:val="28"/>
          <w:szCs w:val="28"/>
          <w:rtl/>
          <w:lang w:bidi="ar-SY"/>
        </w:rPr>
        <w:t xml:space="preserve"> </w:t>
      </w:r>
      <w:r w:rsidRPr="002C01FF">
        <w:rPr>
          <w:rFonts w:ascii="Simplified Arabic" w:hAnsi="Simplified Arabic" w:cs="Simplified Arabic"/>
          <w:b/>
          <w:bCs/>
          <w:sz w:val="28"/>
          <w:szCs w:val="28"/>
          <w:u w:val="single"/>
          <w:rtl/>
          <w:lang w:bidi="ar-SY"/>
        </w:rPr>
        <w:t>الصهيونية غير اليهودية جذورها في التاريخ الغربي</w:t>
      </w:r>
      <w:r w:rsidRPr="002C01FF">
        <w:rPr>
          <w:rFonts w:ascii="Simplified Arabic" w:hAnsi="Simplified Arabic" w:cs="Simplified Arabic"/>
          <w:sz w:val="28"/>
          <w:szCs w:val="28"/>
          <w:rtl/>
          <w:lang w:bidi="ar-SY"/>
        </w:rPr>
        <w:t>، ترجمة</w:t>
      </w:r>
      <w:r>
        <w:rPr>
          <w:rFonts w:ascii="Simplified Arabic" w:hAnsi="Simplified Arabic" w:cs="Simplified Arabic" w:hint="cs"/>
          <w:sz w:val="28"/>
          <w:szCs w:val="28"/>
          <w:rtl/>
          <w:lang w:bidi="ar-SY"/>
        </w:rPr>
        <w:t>:</w:t>
      </w:r>
      <w:r w:rsidRPr="002C01FF">
        <w:rPr>
          <w:rFonts w:ascii="Simplified Arabic" w:hAnsi="Simplified Arabic" w:cs="Simplified Arabic"/>
          <w:sz w:val="28"/>
          <w:szCs w:val="28"/>
          <w:rtl/>
          <w:lang w:bidi="ar-SY"/>
        </w:rPr>
        <w:t xml:space="preserve"> أحمد عبد الله عبد العزيز، عالم المعرفة الكويتية، العدد 96، الكويت، 1406ﻫ/ديسمبر 1985م.</w:t>
      </w:r>
    </w:p>
    <w:p w:rsidR="002C01FF" w:rsidRDefault="002C01FF" w:rsidP="002C01FF">
      <w:pPr>
        <w:widowControl w:val="0"/>
        <w:jc w:val="both"/>
        <w:rPr>
          <w:rFonts w:ascii="Simplified Arabic" w:hAnsi="Simplified Arabic" w:cs="Simplified Arabic"/>
          <w:sz w:val="28"/>
          <w:szCs w:val="28"/>
          <w:rtl/>
          <w:lang w:bidi="ar-SY"/>
        </w:rPr>
      </w:pPr>
      <w:r w:rsidRPr="002C01FF">
        <w:rPr>
          <w:rFonts w:ascii="Simplified Arabic" w:hAnsi="Simplified Arabic" w:cs="Simplified Arabic"/>
          <w:sz w:val="28"/>
          <w:szCs w:val="28"/>
          <w:rtl/>
          <w:lang w:bidi="ar-SY"/>
        </w:rPr>
        <w:t xml:space="preserve">- بول مركلي، </w:t>
      </w:r>
      <w:r w:rsidRPr="002C01FF">
        <w:rPr>
          <w:rFonts w:ascii="Simplified Arabic" w:hAnsi="Simplified Arabic" w:cs="Simplified Arabic"/>
          <w:b/>
          <w:bCs/>
          <w:sz w:val="28"/>
          <w:szCs w:val="28"/>
          <w:u w:val="single"/>
          <w:rtl/>
          <w:lang w:bidi="ar-SY"/>
        </w:rPr>
        <w:t xml:space="preserve">الصهيونية المسيحية (1891-1948)، </w:t>
      </w:r>
      <w:r w:rsidRPr="002C01FF">
        <w:rPr>
          <w:rFonts w:ascii="Simplified Arabic" w:hAnsi="Simplified Arabic" w:cs="Simplified Arabic"/>
          <w:sz w:val="28"/>
          <w:szCs w:val="28"/>
          <w:rtl/>
          <w:lang w:bidi="ar-SY"/>
        </w:rPr>
        <w:t>ترجمة</w:t>
      </w:r>
      <w:r>
        <w:rPr>
          <w:rFonts w:ascii="Simplified Arabic" w:hAnsi="Simplified Arabic" w:cs="Simplified Arabic" w:hint="cs"/>
          <w:sz w:val="28"/>
          <w:szCs w:val="28"/>
          <w:rtl/>
          <w:lang w:bidi="ar-SY"/>
        </w:rPr>
        <w:t>:</w:t>
      </w:r>
      <w:r w:rsidRPr="002C01FF">
        <w:rPr>
          <w:rFonts w:ascii="Simplified Arabic" w:hAnsi="Simplified Arabic" w:cs="Simplified Arabic"/>
          <w:sz w:val="28"/>
          <w:szCs w:val="28"/>
          <w:rtl/>
          <w:lang w:bidi="ar-SY"/>
        </w:rPr>
        <w:t xml:space="preserve"> فاضل جكتر، دار قدس، </w:t>
      </w:r>
      <w:r>
        <w:rPr>
          <w:rFonts w:ascii="Simplified Arabic" w:hAnsi="Simplified Arabic" w:cs="Simplified Arabic" w:hint="cs"/>
          <w:sz w:val="28"/>
          <w:szCs w:val="28"/>
          <w:rtl/>
          <w:lang w:bidi="ar-SY"/>
        </w:rPr>
        <w:t>ط4</w:t>
      </w:r>
      <w:r w:rsidRPr="002C01FF">
        <w:rPr>
          <w:rFonts w:ascii="Simplified Arabic" w:hAnsi="Simplified Arabic" w:cs="Simplified Arabic"/>
          <w:sz w:val="28"/>
          <w:szCs w:val="28"/>
          <w:rtl/>
          <w:lang w:bidi="ar-SY"/>
        </w:rPr>
        <w:t>، دمشق، 2003م.</w:t>
      </w:r>
      <w:r>
        <w:rPr>
          <w:rFonts w:ascii="Simplified Arabic" w:hAnsi="Simplified Arabic" w:cs="Simplified Arabic" w:hint="cs"/>
          <w:sz w:val="28"/>
          <w:szCs w:val="28"/>
          <w:rtl/>
          <w:lang w:bidi="ar-SY"/>
        </w:rPr>
        <w:t xml:space="preserve"> </w:t>
      </w:r>
    </w:p>
    <w:p w:rsidR="002C01FF" w:rsidRPr="002C01FF" w:rsidRDefault="002C01FF" w:rsidP="00932C89">
      <w:pPr>
        <w:widowControl w:val="0"/>
        <w:jc w:val="both"/>
        <w:rPr>
          <w:rFonts w:ascii="Simplified Arabic" w:hAnsi="Simplified Arabic" w:cs="Simplified Arabic"/>
          <w:sz w:val="28"/>
          <w:szCs w:val="28"/>
          <w:rtl/>
          <w:lang w:bidi="ar-SY"/>
        </w:rPr>
      </w:pPr>
      <w:r w:rsidRPr="002C01FF">
        <w:rPr>
          <w:rFonts w:ascii="Simplified Arabic" w:hAnsi="Simplified Arabic" w:cs="Simplified Arabic"/>
          <w:sz w:val="28"/>
          <w:szCs w:val="28"/>
          <w:rtl/>
          <w:lang w:bidi="ar-SY"/>
        </w:rPr>
        <w:t>- غريس هالسل</w:t>
      </w:r>
      <w:r>
        <w:rPr>
          <w:rFonts w:ascii="Simplified Arabic" w:hAnsi="Simplified Arabic" w:cs="Simplified Arabic" w:hint="cs"/>
          <w:sz w:val="28"/>
          <w:szCs w:val="28"/>
          <w:rtl/>
          <w:lang w:bidi="ar-SY"/>
        </w:rPr>
        <w:t>:</w:t>
      </w:r>
      <w:r w:rsidRPr="002C01FF">
        <w:rPr>
          <w:rFonts w:ascii="Simplified Arabic" w:hAnsi="Simplified Arabic" w:cs="Simplified Arabic"/>
          <w:sz w:val="28"/>
          <w:szCs w:val="28"/>
          <w:rtl/>
          <w:lang w:bidi="ar-SY"/>
        </w:rPr>
        <w:t xml:space="preserve"> </w:t>
      </w:r>
      <w:r w:rsidRPr="002C01FF">
        <w:rPr>
          <w:rFonts w:ascii="Simplified Arabic" w:hAnsi="Simplified Arabic" w:cs="Simplified Arabic"/>
          <w:b/>
          <w:bCs/>
          <w:sz w:val="28"/>
          <w:szCs w:val="28"/>
          <w:u w:val="single"/>
          <w:rtl/>
          <w:lang w:bidi="ar-SY"/>
        </w:rPr>
        <w:t>النبوءة والسياسة،</w:t>
      </w:r>
      <w:r w:rsidRPr="002C01FF">
        <w:rPr>
          <w:rFonts w:ascii="Simplified Arabic" w:hAnsi="Simplified Arabic" w:cs="Simplified Arabic"/>
          <w:sz w:val="28"/>
          <w:szCs w:val="28"/>
          <w:rtl/>
          <w:lang w:bidi="ar-SY"/>
        </w:rPr>
        <w:t xml:space="preserve"> ترجمة</w:t>
      </w:r>
      <w:r>
        <w:rPr>
          <w:rFonts w:ascii="Simplified Arabic" w:hAnsi="Simplified Arabic" w:cs="Simplified Arabic" w:hint="cs"/>
          <w:sz w:val="28"/>
          <w:szCs w:val="28"/>
          <w:rtl/>
          <w:lang w:bidi="ar-SY"/>
        </w:rPr>
        <w:t>:</w:t>
      </w:r>
      <w:r w:rsidRPr="002C01FF">
        <w:rPr>
          <w:rFonts w:ascii="Simplified Arabic" w:hAnsi="Simplified Arabic" w:cs="Simplified Arabic"/>
          <w:sz w:val="28"/>
          <w:szCs w:val="28"/>
          <w:rtl/>
          <w:lang w:bidi="ar-SY"/>
        </w:rPr>
        <w:t xml:space="preserve"> محمد السماك، دار الشروق، القاهرة، </w:t>
      </w:r>
      <w:r w:rsidR="00932C89">
        <w:rPr>
          <w:rFonts w:ascii="Simplified Arabic" w:hAnsi="Simplified Arabic" w:cs="Simplified Arabic" w:hint="cs"/>
          <w:sz w:val="28"/>
          <w:szCs w:val="28"/>
          <w:rtl/>
          <w:lang w:bidi="ar-SY"/>
        </w:rPr>
        <w:t>ط4</w:t>
      </w:r>
      <w:r w:rsidRPr="002C01FF">
        <w:rPr>
          <w:rFonts w:ascii="Simplified Arabic" w:hAnsi="Simplified Arabic" w:cs="Simplified Arabic"/>
          <w:sz w:val="28"/>
          <w:szCs w:val="28"/>
          <w:rtl/>
          <w:lang w:bidi="ar-SY"/>
        </w:rPr>
        <w:t>، 1418ﻫ/1998م.</w:t>
      </w:r>
    </w:p>
    <w:p w:rsidR="00932C89" w:rsidRPr="002C01FF" w:rsidRDefault="00932C89" w:rsidP="00932C89">
      <w:pPr>
        <w:widowControl w:val="0"/>
        <w:jc w:val="both"/>
        <w:rPr>
          <w:rFonts w:ascii="Simplified Arabic" w:hAnsi="Simplified Arabic" w:cs="Simplified Arabic"/>
          <w:sz w:val="28"/>
          <w:szCs w:val="28"/>
          <w:rtl/>
          <w:lang w:bidi="ar-SY"/>
        </w:rPr>
      </w:pPr>
      <w:r w:rsidRPr="002C01FF">
        <w:rPr>
          <w:rFonts w:ascii="Simplified Arabic" w:hAnsi="Simplified Arabic" w:cs="Simplified Arabic"/>
          <w:sz w:val="28"/>
          <w:szCs w:val="28"/>
          <w:rtl/>
          <w:lang w:bidi="ar-SY"/>
        </w:rPr>
        <w:t xml:space="preserve">- </w:t>
      </w:r>
      <w:r>
        <w:rPr>
          <w:rFonts w:ascii="Simplified Arabic" w:hAnsi="Simplified Arabic" w:cs="Simplified Arabic"/>
          <w:sz w:val="28"/>
          <w:szCs w:val="28"/>
          <w:rtl/>
          <w:lang w:bidi="ar-SY"/>
        </w:rPr>
        <w:t>محمد السماك</w:t>
      </w:r>
      <w:r>
        <w:rPr>
          <w:rFonts w:ascii="Simplified Arabic" w:hAnsi="Simplified Arabic" w:cs="Simplified Arabic" w:hint="cs"/>
          <w:sz w:val="28"/>
          <w:szCs w:val="28"/>
          <w:rtl/>
          <w:lang w:bidi="ar-SY"/>
        </w:rPr>
        <w:t>:</w:t>
      </w:r>
      <w:r w:rsidRPr="002C01FF">
        <w:rPr>
          <w:rFonts w:ascii="Simplified Arabic" w:hAnsi="Simplified Arabic" w:cs="Simplified Arabic"/>
          <w:sz w:val="28"/>
          <w:szCs w:val="28"/>
          <w:rtl/>
          <w:lang w:bidi="ar-SY"/>
        </w:rPr>
        <w:t xml:space="preserve"> </w:t>
      </w:r>
      <w:r w:rsidRPr="002C01FF">
        <w:rPr>
          <w:rFonts w:ascii="Simplified Arabic" w:hAnsi="Simplified Arabic" w:cs="Simplified Arabic"/>
          <w:b/>
          <w:bCs/>
          <w:sz w:val="28"/>
          <w:szCs w:val="28"/>
          <w:u w:val="single"/>
          <w:rtl/>
          <w:lang w:bidi="ar-SY"/>
        </w:rPr>
        <w:t>الصهيونية المسيحية</w:t>
      </w:r>
      <w:r w:rsidRPr="002C01FF">
        <w:rPr>
          <w:rFonts w:ascii="Simplified Arabic" w:hAnsi="Simplified Arabic" w:cs="Simplified Arabic"/>
          <w:sz w:val="28"/>
          <w:szCs w:val="28"/>
          <w:rtl/>
          <w:lang w:bidi="ar-SY"/>
        </w:rPr>
        <w:t xml:space="preserve">، دار النفائس، بيروت، </w:t>
      </w:r>
      <w:r>
        <w:rPr>
          <w:rFonts w:ascii="Simplified Arabic" w:hAnsi="Simplified Arabic" w:cs="Simplified Arabic" w:hint="cs"/>
          <w:sz w:val="28"/>
          <w:szCs w:val="28"/>
          <w:rtl/>
          <w:lang w:bidi="ar-SY"/>
        </w:rPr>
        <w:t>ط2</w:t>
      </w:r>
      <w:r w:rsidRPr="002C01FF">
        <w:rPr>
          <w:rFonts w:ascii="Simplified Arabic" w:hAnsi="Simplified Arabic" w:cs="Simplified Arabic"/>
          <w:sz w:val="28"/>
          <w:szCs w:val="28"/>
          <w:rtl/>
          <w:lang w:bidi="ar-SY"/>
        </w:rPr>
        <w:t>، 1993م.</w:t>
      </w:r>
    </w:p>
    <w:p w:rsidR="00932C89" w:rsidRPr="002C01FF" w:rsidRDefault="00932C89" w:rsidP="00932C89">
      <w:pPr>
        <w:widowControl w:val="0"/>
        <w:jc w:val="both"/>
        <w:rPr>
          <w:rFonts w:ascii="Simplified Arabic" w:hAnsi="Simplified Arabic" w:cs="Simplified Arabic"/>
          <w:sz w:val="28"/>
          <w:szCs w:val="28"/>
          <w:rtl/>
          <w:lang w:bidi="ar-SY"/>
        </w:rPr>
      </w:pPr>
      <w:r w:rsidRPr="002C01FF">
        <w:rPr>
          <w:rFonts w:ascii="Simplified Arabic" w:hAnsi="Simplified Arabic" w:cs="Simplified Arabic"/>
          <w:sz w:val="28"/>
          <w:szCs w:val="28"/>
          <w:rtl/>
          <w:lang w:bidi="ar-SY"/>
        </w:rPr>
        <w:t>- محمد عمارة، عبد الحليم عويس</w:t>
      </w:r>
      <w:r>
        <w:rPr>
          <w:rFonts w:ascii="Simplified Arabic" w:hAnsi="Simplified Arabic" w:cs="Simplified Arabic" w:hint="cs"/>
          <w:sz w:val="28"/>
          <w:szCs w:val="28"/>
          <w:rtl/>
          <w:lang w:bidi="ar-SY"/>
        </w:rPr>
        <w:t>:</w:t>
      </w:r>
      <w:r w:rsidRPr="002C01FF">
        <w:rPr>
          <w:rFonts w:ascii="Simplified Arabic" w:hAnsi="Simplified Arabic" w:cs="Simplified Arabic"/>
          <w:sz w:val="28"/>
          <w:szCs w:val="28"/>
          <w:rtl/>
          <w:lang w:bidi="ar-SY"/>
        </w:rPr>
        <w:t xml:space="preserve"> </w:t>
      </w:r>
      <w:r w:rsidRPr="002C01FF">
        <w:rPr>
          <w:rFonts w:ascii="Simplified Arabic" w:hAnsi="Simplified Arabic" w:cs="Simplified Arabic"/>
          <w:b/>
          <w:bCs/>
          <w:sz w:val="28"/>
          <w:szCs w:val="28"/>
          <w:u w:val="single"/>
          <w:rtl/>
          <w:lang w:bidi="ar-SY"/>
        </w:rPr>
        <w:t>مكانة بيت المقدس</w:t>
      </w:r>
      <w:r w:rsidRPr="002C01FF">
        <w:rPr>
          <w:rFonts w:ascii="Simplified Arabic" w:hAnsi="Simplified Arabic" w:cs="Simplified Arabic"/>
          <w:sz w:val="28"/>
          <w:szCs w:val="28"/>
          <w:rtl/>
          <w:lang w:bidi="ar-SY"/>
        </w:rPr>
        <w:t>، مركز الإعلام العربي، القاهرة</w:t>
      </w:r>
      <w:r w:rsidR="00BA3C93">
        <w:rPr>
          <w:rFonts w:ascii="Simplified Arabic" w:hAnsi="Simplified Arabic" w:cs="Simplified Arabic" w:hint="cs"/>
          <w:sz w:val="28"/>
          <w:szCs w:val="28"/>
          <w:rtl/>
          <w:lang w:bidi="ar-SY"/>
        </w:rPr>
        <w:t>،</w:t>
      </w:r>
      <w:r w:rsidRPr="002C01FF">
        <w:rPr>
          <w:rFonts w:ascii="Simplified Arabic" w:hAnsi="Simplified Arabic" w:cs="Simplified Arabic"/>
          <w:sz w:val="28"/>
          <w:szCs w:val="28"/>
          <w:rtl/>
          <w:lang w:bidi="ar-SY"/>
        </w:rPr>
        <w:t xml:space="preserve"> 1423ﻫ/2002م.</w:t>
      </w:r>
    </w:p>
    <w:p w:rsidR="002C01FF" w:rsidRPr="002C01FF" w:rsidRDefault="002C01FF" w:rsidP="002C01FF">
      <w:pPr>
        <w:widowControl w:val="0"/>
        <w:spacing w:before="240"/>
        <w:jc w:val="both"/>
        <w:rPr>
          <w:rFonts w:ascii="Simplified Arabic" w:hAnsi="Simplified Arabic" w:cs="Simplified Arabic"/>
          <w:b/>
          <w:bCs/>
          <w:sz w:val="30"/>
          <w:szCs w:val="30"/>
          <w:rtl/>
          <w:lang w:bidi="ar-SY"/>
        </w:rPr>
      </w:pPr>
      <w:r w:rsidRPr="002C01FF">
        <w:rPr>
          <w:rFonts w:ascii="Simplified Arabic" w:hAnsi="Simplified Arabic" w:cs="Simplified Arabic" w:hint="cs"/>
          <w:b/>
          <w:bCs/>
          <w:sz w:val="30"/>
          <w:szCs w:val="30"/>
          <w:rtl/>
          <w:lang w:bidi="ar-SY"/>
        </w:rPr>
        <w:t>ثالثاً: الصحف والمجلات:</w:t>
      </w:r>
    </w:p>
    <w:p w:rsidR="002C01FF" w:rsidRPr="002C01FF" w:rsidRDefault="002C01FF" w:rsidP="002C01FF">
      <w:pPr>
        <w:widowControl w:val="0"/>
        <w:jc w:val="both"/>
        <w:rPr>
          <w:rFonts w:ascii="Simplified Arabic" w:hAnsi="Simplified Arabic" w:cs="Simplified Arabic"/>
          <w:sz w:val="28"/>
          <w:szCs w:val="28"/>
          <w:rtl/>
          <w:lang w:bidi="ar-SY"/>
        </w:rPr>
      </w:pPr>
      <w:r w:rsidRPr="002C01FF">
        <w:rPr>
          <w:rFonts w:ascii="Simplified Arabic" w:hAnsi="Simplified Arabic" w:cs="Simplified Arabic"/>
          <w:sz w:val="28"/>
          <w:szCs w:val="28"/>
          <w:rtl/>
          <w:lang w:bidi="ar-SY"/>
        </w:rPr>
        <w:t>- صحيفة الوطن العمانية، عُمان، 2/2/2004م.</w:t>
      </w:r>
    </w:p>
    <w:p w:rsidR="002C01FF" w:rsidRPr="002C01FF" w:rsidRDefault="002C01FF" w:rsidP="00BA3C93">
      <w:pPr>
        <w:widowControl w:val="0"/>
        <w:jc w:val="both"/>
        <w:rPr>
          <w:rFonts w:ascii="Simplified Arabic" w:hAnsi="Simplified Arabic" w:cs="Simplified Arabic"/>
          <w:sz w:val="28"/>
          <w:szCs w:val="28"/>
          <w:rtl/>
          <w:lang w:bidi="ar-SY"/>
        </w:rPr>
      </w:pPr>
      <w:r w:rsidRPr="002C01FF">
        <w:rPr>
          <w:rFonts w:ascii="Simplified Arabic" w:hAnsi="Simplified Arabic" w:cs="Simplified Arabic"/>
          <w:sz w:val="28"/>
          <w:szCs w:val="28"/>
          <w:rtl/>
          <w:lang w:bidi="ar-SY"/>
        </w:rPr>
        <w:t>-  حسن الباشا</w:t>
      </w:r>
      <w:r>
        <w:rPr>
          <w:rFonts w:ascii="Simplified Arabic" w:hAnsi="Simplified Arabic" w:cs="Simplified Arabic" w:hint="cs"/>
          <w:sz w:val="28"/>
          <w:szCs w:val="28"/>
          <w:rtl/>
          <w:lang w:bidi="ar-SY"/>
        </w:rPr>
        <w:t>:</w:t>
      </w:r>
      <w:r w:rsidRPr="002C01FF">
        <w:rPr>
          <w:rFonts w:ascii="Simplified Arabic" w:hAnsi="Simplified Arabic" w:cs="Simplified Arabic"/>
          <w:sz w:val="28"/>
          <w:szCs w:val="28"/>
          <w:rtl/>
          <w:lang w:bidi="ar-SY"/>
        </w:rPr>
        <w:t xml:space="preserve"> القدس من الإسراء </w:t>
      </w:r>
      <w:r w:rsidR="00783208">
        <w:rPr>
          <w:rFonts w:ascii="Simplified Arabic" w:hAnsi="Simplified Arabic" w:cs="Simplified Arabic"/>
          <w:sz w:val="28"/>
          <w:szCs w:val="28"/>
          <w:rtl/>
          <w:lang w:bidi="ar-SY"/>
        </w:rPr>
        <w:t>إلى</w:t>
      </w:r>
      <w:r w:rsidRPr="002C01FF">
        <w:rPr>
          <w:rFonts w:ascii="Simplified Arabic" w:hAnsi="Simplified Arabic" w:cs="Simplified Arabic"/>
          <w:sz w:val="28"/>
          <w:szCs w:val="28"/>
          <w:rtl/>
          <w:lang w:bidi="ar-SY"/>
        </w:rPr>
        <w:t xml:space="preserve"> وعد الآخرة، </w:t>
      </w:r>
      <w:r>
        <w:rPr>
          <w:rFonts w:ascii="Simplified Arabic" w:hAnsi="Simplified Arabic" w:cs="Simplified Arabic" w:hint="cs"/>
          <w:sz w:val="28"/>
          <w:szCs w:val="28"/>
          <w:rtl/>
          <w:lang w:bidi="ar-SY"/>
        </w:rPr>
        <w:t>ط1</w:t>
      </w:r>
      <w:r w:rsidRPr="002C01FF">
        <w:rPr>
          <w:rFonts w:ascii="Simplified Arabic" w:hAnsi="Simplified Arabic" w:cs="Simplified Arabic"/>
          <w:sz w:val="28"/>
          <w:szCs w:val="28"/>
          <w:rtl/>
          <w:lang w:bidi="ar-SY"/>
        </w:rPr>
        <w:t>، دار قتيبة</w:t>
      </w:r>
      <w:r w:rsidR="00BA3C93">
        <w:rPr>
          <w:rFonts w:ascii="Simplified Arabic" w:hAnsi="Simplified Arabic" w:cs="Simplified Arabic" w:hint="cs"/>
          <w:sz w:val="28"/>
          <w:szCs w:val="28"/>
          <w:rtl/>
          <w:lang w:bidi="ar-SY"/>
        </w:rPr>
        <w:t>،</w:t>
      </w:r>
      <w:r w:rsidR="00BA3C93" w:rsidRPr="002C01FF">
        <w:rPr>
          <w:rFonts w:ascii="Simplified Arabic" w:hAnsi="Simplified Arabic" w:cs="Simplified Arabic"/>
          <w:sz w:val="28"/>
          <w:szCs w:val="28"/>
          <w:rtl/>
          <w:lang w:bidi="ar-SY"/>
        </w:rPr>
        <w:t xml:space="preserve"> دمشق</w:t>
      </w:r>
      <w:r w:rsidR="00BA3C93">
        <w:rPr>
          <w:rFonts w:ascii="Simplified Arabic" w:hAnsi="Simplified Arabic" w:cs="Simplified Arabic" w:hint="cs"/>
          <w:sz w:val="28"/>
          <w:szCs w:val="28"/>
          <w:rtl/>
          <w:lang w:bidi="ar-SY"/>
        </w:rPr>
        <w:t>،</w:t>
      </w:r>
      <w:r w:rsidR="00BA3C93" w:rsidRPr="002C01FF">
        <w:rPr>
          <w:rFonts w:ascii="Simplified Arabic" w:hAnsi="Simplified Arabic" w:cs="Simplified Arabic"/>
          <w:sz w:val="28"/>
          <w:szCs w:val="28"/>
          <w:rtl/>
          <w:lang w:bidi="ar-SY"/>
        </w:rPr>
        <w:t xml:space="preserve"> </w:t>
      </w:r>
      <w:r w:rsidRPr="002C01FF">
        <w:rPr>
          <w:rFonts w:ascii="Simplified Arabic" w:hAnsi="Simplified Arabic" w:cs="Simplified Arabic"/>
          <w:sz w:val="28"/>
          <w:szCs w:val="28"/>
          <w:rtl/>
          <w:lang w:bidi="ar-SY"/>
        </w:rPr>
        <w:t>2004م.</w:t>
      </w:r>
    </w:p>
    <w:p w:rsidR="002C01FF" w:rsidRPr="002C01FF" w:rsidRDefault="00BA3C93" w:rsidP="00BA3C93">
      <w:pPr>
        <w:widowControl w:val="0"/>
        <w:jc w:val="both"/>
        <w:rPr>
          <w:rFonts w:ascii="Simplified Arabic" w:hAnsi="Simplified Arabic" w:cs="Simplified Arabic"/>
          <w:sz w:val="28"/>
          <w:szCs w:val="28"/>
          <w:rtl/>
          <w:lang w:bidi="ar-SY"/>
        </w:rPr>
      </w:pPr>
      <w:r>
        <w:rPr>
          <w:rFonts w:ascii="Simplified Arabic" w:hAnsi="Simplified Arabic" w:cs="Simplified Arabic"/>
          <w:sz w:val="28"/>
          <w:szCs w:val="28"/>
          <w:rtl/>
          <w:lang w:bidi="ar-SY"/>
        </w:rPr>
        <w:t>- مجلة  فتح، عدد 516،</w:t>
      </w:r>
      <w:r w:rsidRPr="002C01FF">
        <w:rPr>
          <w:rFonts w:ascii="Simplified Arabic" w:hAnsi="Simplified Arabic" w:cs="Simplified Arabic"/>
          <w:sz w:val="28"/>
          <w:szCs w:val="28"/>
          <w:rtl/>
          <w:lang w:bidi="ar-SY"/>
        </w:rPr>
        <w:t xml:space="preserve"> دمشق</w:t>
      </w:r>
      <w:r>
        <w:rPr>
          <w:rFonts w:ascii="Simplified Arabic" w:hAnsi="Simplified Arabic" w:cs="Simplified Arabic" w:hint="cs"/>
          <w:sz w:val="28"/>
          <w:szCs w:val="28"/>
          <w:rtl/>
          <w:lang w:bidi="ar-SY"/>
        </w:rPr>
        <w:t>،</w:t>
      </w:r>
      <w:r w:rsidRPr="002C01FF">
        <w:rPr>
          <w:rFonts w:ascii="Simplified Arabic" w:hAnsi="Simplified Arabic" w:cs="Simplified Arabic"/>
          <w:sz w:val="28"/>
          <w:szCs w:val="28"/>
          <w:rtl/>
          <w:lang w:bidi="ar-SY"/>
        </w:rPr>
        <w:t xml:space="preserve"> </w:t>
      </w:r>
      <w:r w:rsidR="002C01FF" w:rsidRPr="002C01FF">
        <w:rPr>
          <w:rFonts w:ascii="Simplified Arabic" w:hAnsi="Simplified Arabic" w:cs="Simplified Arabic"/>
          <w:sz w:val="28"/>
          <w:szCs w:val="28"/>
          <w:rtl/>
          <w:lang w:bidi="ar-SY"/>
        </w:rPr>
        <w:t>24/8/2002م.</w:t>
      </w:r>
    </w:p>
    <w:p w:rsidR="00BA3C93" w:rsidRDefault="002C01FF" w:rsidP="00BA3C93">
      <w:pPr>
        <w:widowControl w:val="0"/>
        <w:jc w:val="both"/>
        <w:rPr>
          <w:rFonts w:ascii="Simplified Arabic" w:hAnsi="Simplified Arabic" w:cs="Simplified Arabic"/>
          <w:sz w:val="28"/>
          <w:szCs w:val="28"/>
          <w:rtl/>
          <w:lang w:bidi="ar-SY"/>
        </w:rPr>
      </w:pPr>
      <w:r w:rsidRPr="002C01FF">
        <w:rPr>
          <w:rFonts w:ascii="Simplified Arabic" w:hAnsi="Simplified Arabic" w:cs="Simplified Arabic"/>
          <w:sz w:val="28"/>
          <w:szCs w:val="28"/>
          <w:rtl/>
          <w:lang w:bidi="ar-SY"/>
        </w:rPr>
        <w:t>- مجلة المجاهد، عدد 370،</w:t>
      </w:r>
      <w:r w:rsidR="00BA3C93" w:rsidRPr="002C01FF">
        <w:rPr>
          <w:rFonts w:ascii="Simplified Arabic" w:hAnsi="Simplified Arabic" w:cs="Simplified Arabic"/>
          <w:sz w:val="28"/>
          <w:szCs w:val="28"/>
          <w:rtl/>
          <w:lang w:bidi="ar-SY"/>
        </w:rPr>
        <w:t xml:space="preserve"> دمشق</w:t>
      </w:r>
      <w:r w:rsidR="00BA3C93">
        <w:rPr>
          <w:rFonts w:ascii="Simplified Arabic" w:hAnsi="Simplified Arabic" w:cs="Simplified Arabic" w:hint="cs"/>
          <w:sz w:val="28"/>
          <w:szCs w:val="28"/>
          <w:rtl/>
          <w:lang w:bidi="ar-SY"/>
        </w:rPr>
        <w:t>،</w:t>
      </w:r>
      <w:r w:rsidRPr="002C01FF">
        <w:rPr>
          <w:rFonts w:ascii="Simplified Arabic" w:hAnsi="Simplified Arabic" w:cs="Simplified Arabic"/>
          <w:sz w:val="28"/>
          <w:szCs w:val="28"/>
          <w:rtl/>
          <w:lang w:bidi="ar-SY"/>
        </w:rPr>
        <w:t xml:space="preserve"> 1424ﻫ/2004م</w:t>
      </w:r>
      <w:r w:rsidR="00BA3C93">
        <w:rPr>
          <w:rFonts w:ascii="Simplified Arabic" w:hAnsi="Simplified Arabic" w:cs="Simplified Arabic" w:hint="cs"/>
          <w:sz w:val="28"/>
          <w:szCs w:val="28"/>
          <w:rtl/>
          <w:lang w:bidi="ar-SY"/>
        </w:rPr>
        <w:t>.</w:t>
      </w:r>
      <w:r w:rsidR="00BA3C93" w:rsidRPr="00BA3C93">
        <w:rPr>
          <w:rFonts w:ascii="Simplified Arabic" w:hAnsi="Simplified Arabic" w:cs="Simplified Arabic"/>
          <w:sz w:val="28"/>
          <w:szCs w:val="28"/>
          <w:rtl/>
          <w:lang w:bidi="ar-SY"/>
        </w:rPr>
        <w:t xml:space="preserve"> </w:t>
      </w:r>
    </w:p>
    <w:p w:rsidR="002C01FF" w:rsidRDefault="00BA3C93" w:rsidP="00E01EA0">
      <w:pPr>
        <w:widowControl w:val="0"/>
        <w:jc w:val="both"/>
        <w:rPr>
          <w:rFonts w:ascii="Simplified Arabic" w:hAnsi="Simplified Arabic" w:cs="Simplified Arabic"/>
          <w:sz w:val="28"/>
          <w:szCs w:val="28"/>
          <w:rtl/>
          <w:lang w:bidi="ar-LY"/>
        </w:rPr>
      </w:pPr>
      <w:r w:rsidRPr="002C01FF">
        <w:rPr>
          <w:rFonts w:ascii="Simplified Arabic" w:hAnsi="Simplified Arabic" w:cs="Simplified Arabic"/>
          <w:sz w:val="28"/>
          <w:szCs w:val="28"/>
          <w:rtl/>
          <w:lang w:bidi="ar-SY"/>
        </w:rPr>
        <w:t>- فلسطين المسلمة، كانون الثاني، لندن، 1421ﻫ/2001م.</w:t>
      </w:r>
      <w:r w:rsidR="00E16D3F">
        <w:rPr>
          <w:rFonts w:ascii="Simplified Arabic" w:hAnsi="Simplified Arabic" w:cs="Simplified Arabic" w:hint="cs"/>
          <w:sz w:val="28"/>
          <w:szCs w:val="28"/>
          <w:rtl/>
          <w:lang w:bidi="ar-SY"/>
        </w:rPr>
        <w:t xml:space="preserve"> </w:t>
      </w:r>
      <w:r w:rsidR="00106898">
        <w:rPr>
          <w:rFonts w:ascii="Simplified Arabic" w:hAnsi="Simplified Arabic" w:cs="Simplified Arabic" w:hint="cs"/>
          <w:sz w:val="28"/>
          <w:szCs w:val="28"/>
          <w:rtl/>
          <w:lang w:bidi="ar-LY"/>
        </w:rPr>
        <w:t xml:space="preserve"> </w:t>
      </w:r>
    </w:p>
    <w:p w:rsidR="000D3E82" w:rsidRDefault="000D3E82" w:rsidP="000D3E82">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106898" w:rsidRPr="00E16D3F" w:rsidRDefault="00106898" w:rsidP="00106898">
      <w:pPr>
        <w:bidi w:val="0"/>
        <w:spacing w:after="200" w:line="276" w:lineRule="auto"/>
        <w:jc w:val="center"/>
        <w:rPr>
          <w:rFonts w:asciiTheme="majorBidi" w:eastAsiaTheme="minorHAnsi" w:hAnsiTheme="majorBidi" w:cstheme="majorBidi"/>
          <w:b/>
          <w:bCs/>
          <w:sz w:val="40"/>
          <w:szCs w:val="40"/>
          <w:lang w:bidi="ar-LY"/>
        </w:rPr>
      </w:pPr>
      <w:r w:rsidRPr="00E16D3F">
        <w:rPr>
          <w:rFonts w:asciiTheme="majorBidi" w:eastAsiaTheme="minorHAnsi" w:hAnsiTheme="majorBidi" w:cstheme="majorBidi" w:hint="cs"/>
          <w:b/>
          <w:bCs/>
          <w:sz w:val="40"/>
          <w:szCs w:val="40"/>
          <w:rtl/>
          <w:lang w:bidi="ar-LB"/>
        </w:rPr>
        <w:t>اللغة العربية واللهجة</w:t>
      </w:r>
    </w:p>
    <w:p w:rsidR="00106898" w:rsidRPr="00E16D3F" w:rsidRDefault="00106898" w:rsidP="00106898">
      <w:pPr>
        <w:bidi w:val="0"/>
        <w:spacing w:after="200" w:line="276" w:lineRule="auto"/>
        <w:jc w:val="center"/>
        <w:rPr>
          <w:rFonts w:asciiTheme="majorBidi" w:eastAsiaTheme="minorHAnsi" w:hAnsiTheme="majorBidi" w:cstheme="majorBidi"/>
          <w:b/>
          <w:bCs/>
          <w:sz w:val="40"/>
          <w:szCs w:val="40"/>
          <w:rtl/>
          <w:lang w:val="fr-FR" w:bidi="ar-LB"/>
        </w:rPr>
      </w:pPr>
      <w:r w:rsidRPr="00E16D3F">
        <w:rPr>
          <w:rFonts w:asciiTheme="majorBidi" w:eastAsiaTheme="minorHAnsi" w:hAnsiTheme="majorBidi" w:cstheme="majorBidi" w:hint="cs"/>
          <w:b/>
          <w:bCs/>
          <w:sz w:val="40"/>
          <w:szCs w:val="40"/>
          <w:rtl/>
          <w:lang w:bidi="ar-LB"/>
        </w:rPr>
        <w:t>اللغة العربية واللهجة الليبية)</w:t>
      </w:r>
      <w:r w:rsidRPr="00E16D3F">
        <w:rPr>
          <w:rFonts w:asciiTheme="majorBidi" w:eastAsiaTheme="minorHAnsi" w:hAnsiTheme="majorBidi" w:cstheme="majorBidi"/>
          <w:b/>
          <w:bCs/>
          <w:sz w:val="40"/>
          <w:szCs w:val="40"/>
          <w:lang w:val="fr-FR" w:bidi="ar-LB"/>
        </w:rPr>
        <w:t>)</w:t>
      </w:r>
    </w:p>
    <w:p w:rsidR="00E16D3F" w:rsidRPr="00BD4663" w:rsidRDefault="00E16D3F" w:rsidP="00106898">
      <w:pPr>
        <w:bidi w:val="0"/>
        <w:spacing w:before="240" w:after="200" w:line="276" w:lineRule="auto"/>
        <w:jc w:val="center"/>
        <w:rPr>
          <w:rFonts w:asciiTheme="majorBidi" w:eastAsiaTheme="minorHAnsi" w:hAnsiTheme="majorBidi" w:cstheme="majorBidi"/>
          <w:b/>
          <w:sz w:val="40"/>
          <w:szCs w:val="40"/>
        </w:rPr>
      </w:pPr>
      <w:r w:rsidRPr="00E16D3F">
        <w:rPr>
          <w:rFonts w:asciiTheme="majorBidi" w:eastAsiaTheme="minorHAnsi" w:hAnsiTheme="majorBidi" w:cstheme="majorBidi"/>
          <w:b/>
          <w:sz w:val="40"/>
          <w:szCs w:val="40"/>
          <w:lang w:val="fr-FR"/>
        </w:rPr>
        <w:t xml:space="preserve">ARABE STANDARD </w:t>
      </w:r>
    </w:p>
    <w:p w:rsidR="00E16D3F" w:rsidRPr="00E16D3F" w:rsidRDefault="00E16D3F" w:rsidP="00E16D3F">
      <w:pPr>
        <w:bidi w:val="0"/>
        <w:spacing w:after="200" w:line="276" w:lineRule="auto"/>
        <w:jc w:val="center"/>
        <w:rPr>
          <w:rFonts w:asciiTheme="majorBidi" w:eastAsiaTheme="minorHAnsi" w:hAnsiTheme="majorBidi" w:cstheme="majorBidi"/>
          <w:b/>
          <w:sz w:val="40"/>
          <w:szCs w:val="40"/>
          <w:lang w:val="fr-FR"/>
        </w:rPr>
      </w:pPr>
      <w:r w:rsidRPr="00E16D3F">
        <w:rPr>
          <w:rFonts w:asciiTheme="majorBidi" w:eastAsiaTheme="minorHAnsi" w:hAnsiTheme="majorBidi" w:cstheme="majorBidi"/>
          <w:b/>
          <w:sz w:val="40"/>
          <w:szCs w:val="40"/>
          <w:lang w:val="fr-FR"/>
        </w:rPr>
        <w:t>ET ARABE DIALECTAL</w:t>
      </w:r>
    </w:p>
    <w:p w:rsidR="00E16D3F" w:rsidRPr="00E16D3F" w:rsidRDefault="00E16D3F" w:rsidP="00E16D3F">
      <w:pPr>
        <w:bidi w:val="0"/>
        <w:spacing w:after="200" w:line="276" w:lineRule="auto"/>
        <w:jc w:val="both"/>
        <w:rPr>
          <w:rFonts w:asciiTheme="majorBidi" w:eastAsiaTheme="minorHAnsi" w:hAnsiTheme="majorBidi" w:cstheme="majorBidi"/>
          <w:b/>
          <w:bCs/>
          <w:sz w:val="28"/>
          <w:szCs w:val="28"/>
          <w:lang w:val="fr-FR"/>
        </w:rPr>
      </w:pPr>
    </w:p>
    <w:p w:rsidR="00E16D3F" w:rsidRPr="00E16D3F" w:rsidRDefault="00E16D3F" w:rsidP="00E16D3F">
      <w:pPr>
        <w:bidi w:val="0"/>
        <w:spacing w:after="200" w:line="276" w:lineRule="auto"/>
        <w:jc w:val="center"/>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Monographie et comparaison</w:t>
      </w:r>
    </w:p>
    <w:p w:rsidR="00E16D3F" w:rsidRPr="00E16D3F" w:rsidRDefault="00E16D3F" w:rsidP="00E16D3F">
      <w:pPr>
        <w:bidi w:val="0"/>
        <w:spacing w:after="200" w:line="276" w:lineRule="auto"/>
        <w:jc w:val="center"/>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avec l’arabe standard.</w:t>
      </w:r>
    </w:p>
    <w:p w:rsidR="00E16D3F" w:rsidRPr="00E16D3F" w:rsidRDefault="00E16D3F" w:rsidP="00E16D3F">
      <w:pPr>
        <w:bidi w:val="0"/>
        <w:spacing w:after="200" w:line="276" w:lineRule="auto"/>
        <w:jc w:val="center"/>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Par Dr. Mohamed Fadhil  ASHOUR</w:t>
      </w:r>
    </w:p>
    <w:p w:rsidR="00E16D3F" w:rsidRPr="00003AE5" w:rsidRDefault="00A12325" w:rsidP="00A12325">
      <w:pPr>
        <w:bidi w:val="0"/>
        <w:spacing w:after="200" w:line="276" w:lineRule="auto"/>
        <w:jc w:val="center"/>
        <w:rPr>
          <w:rFonts w:asciiTheme="majorBidi" w:eastAsiaTheme="minorHAnsi" w:hAnsiTheme="majorBidi" w:cstheme="majorBidi"/>
          <w:b/>
          <w:bCs/>
          <w:sz w:val="28"/>
          <w:szCs w:val="28"/>
          <w:lang w:bidi="ar-LY"/>
        </w:rPr>
      </w:pPr>
      <w:r>
        <w:rPr>
          <w:rFonts w:asciiTheme="majorBidi" w:eastAsiaTheme="minorHAnsi" w:hAnsiTheme="majorBidi" w:cstheme="majorBidi" w:hint="cs"/>
          <w:b/>
          <w:bCs/>
          <w:sz w:val="28"/>
          <w:szCs w:val="28"/>
          <w:rtl/>
          <w:lang w:val="fr-FR" w:bidi="ar-LY"/>
        </w:rPr>
        <w:t xml:space="preserve">د.محمد فضيل عاشور </w:t>
      </w:r>
    </w:p>
    <w:p w:rsidR="00A12325" w:rsidRDefault="00A12325" w:rsidP="00A12325">
      <w:pPr>
        <w:bidi w:val="0"/>
        <w:spacing w:after="200" w:line="276" w:lineRule="auto"/>
        <w:jc w:val="center"/>
        <w:rPr>
          <w:rFonts w:asciiTheme="majorBidi" w:eastAsiaTheme="minorHAnsi" w:hAnsiTheme="majorBidi" w:cstheme="majorBidi"/>
          <w:b/>
          <w:bCs/>
          <w:sz w:val="28"/>
          <w:szCs w:val="28"/>
          <w:rtl/>
          <w:lang w:val="fr-FR" w:bidi="ar-LY"/>
        </w:rPr>
      </w:pPr>
      <w:r>
        <w:rPr>
          <w:rFonts w:asciiTheme="majorBidi" w:eastAsiaTheme="minorHAnsi" w:hAnsiTheme="majorBidi" w:cstheme="majorBidi" w:hint="cs"/>
          <w:b/>
          <w:bCs/>
          <w:sz w:val="28"/>
          <w:szCs w:val="28"/>
          <w:rtl/>
          <w:lang w:val="fr-FR" w:bidi="ar-LY"/>
        </w:rPr>
        <w:t xml:space="preserve">قسم اللغة الفرنسية </w:t>
      </w:r>
      <w:r>
        <w:rPr>
          <w:rFonts w:asciiTheme="majorBidi" w:eastAsiaTheme="minorHAnsi" w:hAnsiTheme="majorBidi" w:cstheme="majorBidi"/>
          <w:b/>
          <w:bCs/>
          <w:sz w:val="28"/>
          <w:szCs w:val="28"/>
          <w:rtl/>
          <w:lang w:val="fr-FR" w:bidi="ar-LY"/>
        </w:rPr>
        <w:t>–</w:t>
      </w:r>
      <w:r>
        <w:rPr>
          <w:rFonts w:asciiTheme="majorBidi" w:eastAsiaTheme="minorHAnsi" w:hAnsiTheme="majorBidi" w:cstheme="majorBidi" w:hint="cs"/>
          <w:b/>
          <w:bCs/>
          <w:sz w:val="28"/>
          <w:szCs w:val="28"/>
          <w:rtl/>
          <w:lang w:val="fr-FR" w:bidi="ar-LY"/>
        </w:rPr>
        <w:t xml:space="preserve"> كلية الاداب </w:t>
      </w:r>
      <w:r>
        <w:rPr>
          <w:rFonts w:asciiTheme="majorBidi" w:eastAsiaTheme="minorHAnsi" w:hAnsiTheme="majorBidi" w:cstheme="majorBidi"/>
          <w:b/>
          <w:bCs/>
          <w:sz w:val="28"/>
          <w:szCs w:val="28"/>
          <w:rtl/>
          <w:lang w:val="fr-FR" w:bidi="ar-LY"/>
        </w:rPr>
        <w:t>–</w:t>
      </w:r>
      <w:r>
        <w:rPr>
          <w:rFonts w:asciiTheme="majorBidi" w:eastAsiaTheme="minorHAnsi" w:hAnsiTheme="majorBidi" w:cstheme="majorBidi" w:hint="cs"/>
          <w:b/>
          <w:bCs/>
          <w:sz w:val="28"/>
          <w:szCs w:val="28"/>
          <w:rtl/>
          <w:lang w:val="fr-FR" w:bidi="ar-LY"/>
        </w:rPr>
        <w:t xml:space="preserve"> جامعة طبرق</w:t>
      </w:r>
      <w:r w:rsidR="00106898">
        <w:rPr>
          <w:rFonts w:asciiTheme="majorBidi" w:eastAsiaTheme="minorHAnsi" w:hAnsiTheme="majorBidi" w:cstheme="majorBidi" w:hint="cs"/>
          <w:b/>
          <w:bCs/>
          <w:sz w:val="28"/>
          <w:szCs w:val="28"/>
          <w:rtl/>
          <w:lang w:val="fr-FR" w:bidi="ar-LY"/>
        </w:rPr>
        <w:t xml:space="preserve"> </w:t>
      </w:r>
    </w:p>
    <w:p w:rsidR="00106898" w:rsidRPr="00003AE5" w:rsidRDefault="00106898" w:rsidP="00003AE5">
      <w:pPr>
        <w:pStyle w:val="aa"/>
        <w:ind w:firstLine="720"/>
        <w:jc w:val="both"/>
        <w:rPr>
          <w:rFonts w:cs="Simplified Arabic"/>
          <w:sz w:val="28"/>
          <w:szCs w:val="28"/>
          <w:lang w:bidi="ar-LB"/>
        </w:rPr>
      </w:pPr>
      <w:r w:rsidRPr="00106898">
        <w:rPr>
          <w:rFonts w:ascii="Simplified Arabic" w:hAnsi="Simplified Arabic" w:cs="Simplified Arabic"/>
          <w:sz w:val="28"/>
          <w:szCs w:val="28"/>
          <w:rtl/>
          <w:lang w:bidi="ar-LB"/>
        </w:rPr>
        <w:t>أخترنا دراسة هذا الموضوع  حتي  نلقي الضوء عل</w:t>
      </w:r>
      <w:r>
        <w:rPr>
          <w:rFonts w:ascii="Simplified Arabic" w:hAnsi="Simplified Arabic" w:cs="Simplified Arabic" w:hint="cs"/>
          <w:sz w:val="28"/>
          <w:szCs w:val="28"/>
          <w:rtl/>
          <w:lang w:bidi="ar-LB"/>
        </w:rPr>
        <w:t>ى</w:t>
      </w:r>
      <w:r w:rsidRPr="00106898">
        <w:rPr>
          <w:rFonts w:ascii="Simplified Arabic" w:hAnsi="Simplified Arabic" w:cs="Simplified Arabic"/>
          <w:sz w:val="28"/>
          <w:szCs w:val="28"/>
          <w:rtl/>
          <w:lang w:bidi="ar-LB"/>
        </w:rPr>
        <w:t xml:space="preserve"> مدي التقارب بين اللغة العربية من جهة واللهجة الليبية من جهة أخري</w:t>
      </w:r>
      <w:r w:rsidR="00003AE5">
        <w:rPr>
          <w:rFonts w:ascii="Simplified Arabic" w:hAnsi="Simplified Arabic" w:cs="Simplified Arabic" w:hint="cs"/>
          <w:sz w:val="28"/>
          <w:szCs w:val="28"/>
          <w:rtl/>
          <w:lang w:bidi="ar-LB"/>
        </w:rPr>
        <w:t>.</w:t>
      </w:r>
      <w:r w:rsidRPr="00106898">
        <w:rPr>
          <w:rFonts w:ascii="Simplified Arabic" w:hAnsi="Simplified Arabic" w:cs="Simplified Arabic"/>
          <w:sz w:val="28"/>
          <w:szCs w:val="28"/>
          <w:rtl/>
          <w:lang w:bidi="ar-LB"/>
        </w:rPr>
        <w:t xml:space="preserve"> </w:t>
      </w:r>
    </w:p>
    <w:p w:rsidR="00106898" w:rsidRPr="00106898" w:rsidRDefault="00106898" w:rsidP="00003AE5">
      <w:pPr>
        <w:pStyle w:val="aa"/>
        <w:jc w:val="both"/>
        <w:rPr>
          <w:rFonts w:ascii="Simplified Arabic" w:hAnsi="Simplified Arabic" w:cs="Simplified Arabic"/>
          <w:sz w:val="28"/>
          <w:szCs w:val="28"/>
          <w:rtl/>
          <w:lang w:bidi="ar-LY"/>
        </w:rPr>
      </w:pPr>
      <w:r w:rsidRPr="00106898">
        <w:rPr>
          <w:rFonts w:ascii="Simplified Arabic" w:hAnsi="Simplified Arabic" w:cs="Simplified Arabic"/>
          <w:sz w:val="28"/>
          <w:szCs w:val="28"/>
          <w:rtl/>
          <w:lang w:bidi="ar-LB"/>
        </w:rPr>
        <w:t>بكل تأكيد يعتبر ه</w:t>
      </w:r>
      <w:r>
        <w:rPr>
          <w:rFonts w:ascii="Simplified Arabic" w:hAnsi="Simplified Arabic" w:cs="Simplified Arabic"/>
          <w:sz w:val="28"/>
          <w:szCs w:val="28"/>
          <w:rtl/>
          <w:lang w:bidi="ar-LB"/>
        </w:rPr>
        <w:t>ذا الموضوع  موضوعا واسع المجال</w:t>
      </w:r>
      <w:r>
        <w:rPr>
          <w:rFonts w:ascii="Simplified Arabic" w:hAnsi="Simplified Arabic" w:cs="Simplified Arabic" w:hint="cs"/>
          <w:sz w:val="28"/>
          <w:szCs w:val="28"/>
          <w:rtl/>
          <w:lang w:bidi="ar-LB"/>
        </w:rPr>
        <w:t xml:space="preserve"> بخصوص </w:t>
      </w:r>
      <w:r w:rsidRPr="00106898">
        <w:rPr>
          <w:rFonts w:ascii="Simplified Arabic" w:hAnsi="Simplified Arabic" w:cs="Simplified Arabic"/>
          <w:sz w:val="28"/>
          <w:szCs w:val="28"/>
          <w:rtl/>
          <w:lang w:bidi="ar-LB"/>
        </w:rPr>
        <w:t>اللهجة الليبية يتكلم بها الليبيون في محادثاتهم وان اللغة العربية هي اللغة الرسمية في الاذاعة  والتلفزيون والجرائد  وفي المحافل  والمؤتمرات   العلمية  في العالم العربي   ومن خلال عملنا هذا الذي تطرقنا اليه والقاء الضوء علي عينات من اللهجة الليبية لاحظنا ان الليبيين يستطيعون التفاهم فيما بينهم في اي منطقة من  مناطق ليبيا  بالرغم من اختلاف اللهجات</w:t>
      </w:r>
      <w:r w:rsidR="00003AE5">
        <w:rPr>
          <w:rFonts w:ascii="Simplified Arabic" w:hAnsi="Simplified Arabic" w:cs="Simplified Arabic" w:hint="cs"/>
          <w:sz w:val="28"/>
          <w:szCs w:val="28"/>
          <w:rtl/>
          <w:lang w:bidi="ar-LB"/>
        </w:rPr>
        <w:t>.</w:t>
      </w:r>
      <w:r w:rsidRPr="00106898">
        <w:rPr>
          <w:rFonts w:ascii="Simplified Arabic" w:hAnsi="Simplified Arabic" w:cs="Simplified Arabic"/>
          <w:sz w:val="28"/>
          <w:szCs w:val="28"/>
          <w:rtl/>
          <w:lang w:bidi="ar-LB"/>
        </w:rPr>
        <w:t xml:space="preserve"> </w:t>
      </w:r>
    </w:p>
    <w:p w:rsidR="00E16D3F" w:rsidRPr="000D3E82" w:rsidRDefault="00E16D3F" w:rsidP="00E16D3F">
      <w:pPr>
        <w:bidi w:val="0"/>
        <w:spacing w:after="200" w:line="276" w:lineRule="auto"/>
        <w:jc w:val="center"/>
        <w:rPr>
          <w:rFonts w:asciiTheme="minorHAnsi" w:eastAsiaTheme="minorHAnsi" w:hAnsiTheme="minorHAnsi" w:cstheme="minorBidi"/>
          <w:b/>
          <w:bCs/>
          <w:sz w:val="36"/>
          <w:szCs w:val="36"/>
        </w:rPr>
      </w:pPr>
      <w:r w:rsidRPr="00E16D3F">
        <w:rPr>
          <w:rFonts w:asciiTheme="minorHAnsi" w:eastAsiaTheme="minorHAnsi" w:hAnsiTheme="minorHAnsi" w:cstheme="minorBidi"/>
          <w:b/>
          <w:bCs/>
          <w:sz w:val="36"/>
          <w:szCs w:val="36"/>
          <w:lang w:val="fr-FR"/>
        </w:rPr>
        <w:t>INTRODUCTION</w:t>
      </w:r>
    </w:p>
    <w:p w:rsidR="00E16D3F" w:rsidRPr="00E16D3F" w:rsidRDefault="00E16D3F" w:rsidP="00E16D3F">
      <w:pPr>
        <w:bidi w:val="0"/>
        <w:spacing w:after="200" w:line="276" w:lineRule="auto"/>
        <w:jc w:val="both"/>
        <w:rPr>
          <w:rFonts w:asciiTheme="minorHAnsi" w:eastAsiaTheme="minorHAnsi" w:hAnsiTheme="minorHAnsi" w:cstheme="minorBidi"/>
          <w:b/>
          <w:bCs/>
          <w:sz w:val="28"/>
          <w:szCs w:val="28"/>
          <w:lang w:val="fr-FR"/>
        </w:rPr>
      </w:pPr>
      <w:r w:rsidRPr="00E16D3F">
        <w:rPr>
          <w:rFonts w:asciiTheme="minorHAnsi" w:eastAsiaTheme="minorHAnsi" w:hAnsiTheme="minorHAnsi" w:cstheme="minorBidi"/>
          <w:b/>
          <w:bCs/>
          <w:sz w:val="28"/>
          <w:szCs w:val="28"/>
          <w:lang w:val="fr-FR"/>
        </w:rPr>
        <w:tab/>
        <w:t>Cette étude  traitera  le parler libyen vis-à-vis de la langue arabe.</w:t>
      </w:r>
    </w:p>
    <w:p w:rsidR="00E16D3F" w:rsidRPr="00E16D3F" w:rsidRDefault="00E16D3F" w:rsidP="00E16D3F">
      <w:pPr>
        <w:bidi w:val="0"/>
        <w:spacing w:after="200" w:line="276" w:lineRule="auto"/>
        <w:jc w:val="both"/>
        <w:rPr>
          <w:rFonts w:asciiTheme="minorHAnsi" w:eastAsiaTheme="minorHAnsi" w:hAnsiTheme="minorHAnsi" w:cstheme="minorBidi"/>
          <w:b/>
          <w:bCs/>
          <w:sz w:val="28"/>
          <w:szCs w:val="28"/>
          <w:lang w:val="fr-FR"/>
        </w:rPr>
      </w:pPr>
      <w:r w:rsidRPr="00E16D3F">
        <w:rPr>
          <w:rFonts w:asciiTheme="minorHAnsi" w:eastAsiaTheme="minorHAnsi" w:hAnsiTheme="minorHAnsi" w:cstheme="minorBidi"/>
          <w:b/>
          <w:bCs/>
          <w:sz w:val="28"/>
          <w:szCs w:val="28"/>
          <w:lang w:val="fr-FR"/>
        </w:rPr>
        <w:tab/>
        <w:t>Ces démarches nous ont été dictées par la nature de notre sujet qui constitue un domaine à la fois vaste et vierge et dont il faut d’abord répertorier les éléments, les classer et les décrire avant de les soumettre à une théorisation complète.</w:t>
      </w:r>
    </w:p>
    <w:p w:rsidR="00E16D3F" w:rsidRPr="00E16D3F" w:rsidRDefault="00E16D3F" w:rsidP="00E16D3F">
      <w:pPr>
        <w:bidi w:val="0"/>
        <w:spacing w:after="200" w:line="276" w:lineRule="auto"/>
        <w:jc w:val="both"/>
        <w:rPr>
          <w:rFonts w:asciiTheme="minorHAnsi" w:eastAsiaTheme="minorHAnsi" w:hAnsiTheme="minorHAnsi" w:cstheme="minorBidi"/>
          <w:b/>
          <w:bCs/>
          <w:sz w:val="28"/>
          <w:szCs w:val="28"/>
          <w:lang w:val="fr-FR"/>
        </w:rPr>
      </w:pPr>
      <w:r w:rsidRPr="00E16D3F">
        <w:rPr>
          <w:rFonts w:asciiTheme="minorHAnsi" w:eastAsiaTheme="minorHAnsi" w:hAnsiTheme="minorHAnsi" w:cstheme="minorBidi"/>
          <w:b/>
          <w:bCs/>
          <w:sz w:val="28"/>
          <w:szCs w:val="28"/>
          <w:lang w:val="fr-FR"/>
        </w:rPr>
        <w:tab/>
        <w:t>Nous avons pris en considération l’arabe parlé en général, c’est-à-dire utilsé dans les conversations courantes entre les gens d’une part  et d’autre part l’arabe utilisé à la radio, à la télévision et dans les journaux, le premier servant de référence par apport au seconde.</w:t>
      </w:r>
    </w:p>
    <w:p w:rsidR="00E16D3F" w:rsidRPr="00E16D3F" w:rsidRDefault="00E16D3F" w:rsidP="00E16D3F">
      <w:pPr>
        <w:bidi w:val="0"/>
        <w:spacing w:after="200" w:line="276" w:lineRule="auto"/>
        <w:jc w:val="both"/>
        <w:rPr>
          <w:rFonts w:asciiTheme="minorHAnsi" w:eastAsiaTheme="minorHAnsi" w:hAnsiTheme="minorHAnsi" w:cstheme="minorBidi"/>
          <w:b/>
          <w:bCs/>
          <w:sz w:val="28"/>
          <w:szCs w:val="28"/>
          <w:lang w:val="fr-FR"/>
        </w:rPr>
      </w:pPr>
      <w:r w:rsidRPr="00E16D3F">
        <w:rPr>
          <w:rFonts w:asciiTheme="minorHAnsi" w:eastAsiaTheme="minorHAnsi" w:hAnsiTheme="minorHAnsi" w:cstheme="minorBidi"/>
          <w:b/>
          <w:bCs/>
          <w:sz w:val="28"/>
          <w:szCs w:val="28"/>
          <w:lang w:val="fr-FR"/>
        </w:rPr>
        <w:tab/>
        <w:t xml:space="preserve">Il ne s’agit pas ici de démontrer l’autonomie de l’arabe libyen vis-à-vis des parlers régionaux mais de justifier l’existence même de celui-ci.  </w:t>
      </w:r>
    </w:p>
    <w:p w:rsidR="00E16D3F" w:rsidRPr="00E16D3F" w:rsidRDefault="00E16D3F" w:rsidP="00E16D3F">
      <w:pPr>
        <w:bidi w:val="0"/>
        <w:spacing w:after="200" w:line="276" w:lineRule="auto"/>
        <w:jc w:val="both"/>
        <w:rPr>
          <w:rFonts w:asciiTheme="minorHAnsi" w:eastAsiaTheme="minorHAnsi" w:hAnsiTheme="minorHAnsi" w:cstheme="minorBidi"/>
          <w:b/>
          <w:bCs/>
          <w:sz w:val="28"/>
          <w:szCs w:val="28"/>
          <w:lang w:val="fr-FR"/>
        </w:rPr>
      </w:pPr>
      <w:r w:rsidRPr="00E16D3F">
        <w:rPr>
          <w:rFonts w:asciiTheme="minorHAnsi" w:eastAsiaTheme="minorHAnsi" w:hAnsiTheme="minorHAnsi" w:cstheme="minorBidi"/>
          <w:b/>
          <w:bCs/>
          <w:sz w:val="28"/>
          <w:szCs w:val="28"/>
          <w:lang w:val="fr-FR"/>
        </w:rPr>
        <w:tab/>
        <w:t xml:space="preserve"> Nous devons préciser les différents parlers arabe de Libye. Il faut noter que ces divergences ne date pas d’hier, mais elles existent depuis l’implantation de l’arabe de ce pays.</w:t>
      </w:r>
    </w:p>
    <w:p w:rsidR="00E16D3F" w:rsidRPr="00E16D3F" w:rsidRDefault="00E16D3F" w:rsidP="00E16D3F">
      <w:pPr>
        <w:bidi w:val="0"/>
        <w:spacing w:after="200" w:line="276" w:lineRule="auto"/>
        <w:jc w:val="both"/>
        <w:rPr>
          <w:rFonts w:asciiTheme="minorHAnsi" w:eastAsiaTheme="minorHAnsi" w:hAnsiTheme="minorHAnsi" w:cstheme="minorBidi"/>
          <w:b/>
          <w:bCs/>
          <w:sz w:val="28"/>
          <w:szCs w:val="28"/>
          <w:lang w:val="fr-FR"/>
        </w:rPr>
      </w:pPr>
      <w:r w:rsidRPr="00E16D3F">
        <w:rPr>
          <w:rFonts w:asciiTheme="minorHAnsi" w:eastAsiaTheme="minorHAnsi" w:hAnsiTheme="minorHAnsi" w:cstheme="minorBidi"/>
          <w:b/>
          <w:bCs/>
          <w:sz w:val="28"/>
          <w:szCs w:val="28"/>
          <w:lang w:val="fr-FR"/>
        </w:rPr>
        <w:tab/>
        <w:t>Déjà au départ, il y a eu plusieurs dialectes arabes  ramenés en Libye par des différentes vagues de conquérants venus de la péninsules arabique.</w:t>
      </w:r>
    </w:p>
    <w:p w:rsidR="00E16D3F" w:rsidRPr="00E16D3F" w:rsidRDefault="00E16D3F" w:rsidP="00E16D3F">
      <w:pPr>
        <w:bidi w:val="0"/>
        <w:spacing w:after="200" w:line="276" w:lineRule="auto"/>
        <w:jc w:val="both"/>
        <w:rPr>
          <w:rFonts w:asciiTheme="minorHAnsi" w:eastAsiaTheme="minorHAnsi" w:hAnsiTheme="minorHAnsi" w:cstheme="minorBidi"/>
          <w:b/>
          <w:bCs/>
          <w:sz w:val="28"/>
          <w:szCs w:val="28"/>
          <w:lang w:val="fr-FR"/>
        </w:rPr>
      </w:pPr>
      <w:r w:rsidRPr="00E16D3F">
        <w:rPr>
          <w:rFonts w:asciiTheme="minorHAnsi" w:eastAsiaTheme="minorHAnsi" w:hAnsiTheme="minorHAnsi" w:cstheme="minorBidi"/>
          <w:b/>
          <w:bCs/>
          <w:sz w:val="28"/>
          <w:szCs w:val="28"/>
          <w:lang w:val="fr-FR"/>
        </w:rPr>
        <w:t>(Les troupes de conquérants arabes, Oqba Ibn Nafeh en 640, Moussa Ibn Noussair en 711 et les vagues successives de tribus arabes  comme Les  Banou Hilal et Banou Salim).</w:t>
      </w:r>
    </w:p>
    <w:p w:rsidR="00E16D3F" w:rsidRPr="00E16D3F" w:rsidRDefault="00E16D3F" w:rsidP="00E16D3F">
      <w:pPr>
        <w:bidi w:val="0"/>
        <w:spacing w:after="200" w:line="276" w:lineRule="auto"/>
        <w:jc w:val="both"/>
        <w:rPr>
          <w:rFonts w:asciiTheme="minorHAnsi" w:eastAsiaTheme="minorHAnsi" w:hAnsiTheme="minorHAnsi" w:cstheme="minorBidi"/>
          <w:b/>
          <w:bCs/>
          <w:sz w:val="28"/>
          <w:szCs w:val="28"/>
          <w:lang w:val="fr-FR"/>
        </w:rPr>
      </w:pPr>
      <w:r w:rsidRPr="00E16D3F">
        <w:rPr>
          <w:rFonts w:asciiTheme="minorHAnsi" w:eastAsiaTheme="minorHAnsi" w:hAnsiTheme="minorHAnsi" w:cstheme="minorBidi"/>
          <w:b/>
          <w:bCs/>
          <w:sz w:val="28"/>
          <w:szCs w:val="28"/>
          <w:lang w:val="fr-FR"/>
        </w:rPr>
        <w:tab/>
        <w:t xml:space="preserve">En effet, quelle que soit son origine, un Libyen peut toujours comprendre et se faire comprendre par n’importe quel autre Libyen de n’importe quelle région.  Cela s’explique  qu’au-delà  de ce qu’il peut présenter d’une région à l’autre, le dialecte libyen reste une langue suffisamment uniforme.  </w:t>
      </w:r>
    </w:p>
    <w:p w:rsidR="000D3E82" w:rsidRDefault="000D3E82" w:rsidP="000D3E82">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E16D3F" w:rsidRPr="00003AE5" w:rsidRDefault="00E16D3F" w:rsidP="00E16D3F">
      <w:pPr>
        <w:bidi w:val="0"/>
        <w:spacing w:after="200" w:line="276" w:lineRule="auto"/>
        <w:jc w:val="center"/>
        <w:rPr>
          <w:rFonts w:asciiTheme="majorBidi" w:eastAsiaTheme="minorHAnsi" w:hAnsiTheme="majorBidi" w:cstheme="majorBidi"/>
          <w:b/>
          <w:sz w:val="40"/>
          <w:szCs w:val="40"/>
        </w:rPr>
      </w:pPr>
      <w:r w:rsidRPr="00E16D3F">
        <w:rPr>
          <w:rFonts w:asciiTheme="majorBidi" w:eastAsiaTheme="minorHAnsi" w:hAnsiTheme="majorBidi" w:cstheme="majorBidi"/>
          <w:b/>
          <w:sz w:val="40"/>
          <w:szCs w:val="40"/>
          <w:lang w:val="fr-FR"/>
        </w:rPr>
        <w:t xml:space="preserve">ARABE STANDARD </w:t>
      </w:r>
    </w:p>
    <w:p w:rsidR="00E16D3F" w:rsidRPr="00E16D3F" w:rsidRDefault="00E16D3F" w:rsidP="00E16D3F">
      <w:pPr>
        <w:bidi w:val="0"/>
        <w:spacing w:after="200" w:line="276" w:lineRule="auto"/>
        <w:jc w:val="center"/>
        <w:rPr>
          <w:rFonts w:asciiTheme="majorBidi" w:eastAsiaTheme="minorHAnsi" w:hAnsiTheme="majorBidi" w:cstheme="majorBidi"/>
          <w:b/>
          <w:sz w:val="40"/>
          <w:szCs w:val="40"/>
          <w:lang w:val="fr-FR"/>
        </w:rPr>
      </w:pPr>
      <w:r w:rsidRPr="00E16D3F">
        <w:rPr>
          <w:rFonts w:asciiTheme="majorBidi" w:eastAsiaTheme="minorHAnsi" w:hAnsiTheme="majorBidi" w:cstheme="majorBidi"/>
          <w:b/>
          <w:sz w:val="40"/>
          <w:szCs w:val="40"/>
          <w:lang w:val="fr-FR"/>
        </w:rPr>
        <w:t>ET ARABE DIALECTAL</w:t>
      </w:r>
    </w:p>
    <w:p w:rsidR="00E16D3F" w:rsidRPr="00E16D3F" w:rsidRDefault="00E16D3F" w:rsidP="00E16D3F">
      <w:pPr>
        <w:bidi w:val="0"/>
        <w:spacing w:after="200" w:line="276" w:lineRule="auto"/>
        <w:jc w:val="both"/>
        <w:rPr>
          <w:rFonts w:asciiTheme="majorBidi" w:eastAsiaTheme="minorHAnsi" w:hAnsiTheme="majorBidi" w:cstheme="majorBidi"/>
          <w:b/>
          <w:bCs/>
          <w:sz w:val="28"/>
          <w:szCs w:val="28"/>
          <w:lang w:val="fr-FR"/>
        </w:rPr>
      </w:pPr>
    </w:p>
    <w:p w:rsidR="00E16D3F" w:rsidRPr="00E16D3F" w:rsidRDefault="00E16D3F" w:rsidP="00E16D3F">
      <w:pPr>
        <w:bidi w:val="0"/>
        <w:spacing w:after="200" w:line="276" w:lineRule="auto"/>
        <w:jc w:val="center"/>
        <w:rPr>
          <w:rFonts w:asciiTheme="majorBidi" w:eastAsiaTheme="minorHAnsi" w:hAnsiTheme="majorBidi" w:cstheme="majorBidi"/>
          <w:b/>
          <w:bCs/>
          <w:sz w:val="36"/>
          <w:szCs w:val="36"/>
          <w:lang w:val="fr-FR"/>
        </w:rPr>
      </w:pPr>
      <w:r w:rsidRPr="00E16D3F">
        <w:rPr>
          <w:rFonts w:asciiTheme="majorBidi" w:eastAsiaTheme="minorHAnsi" w:hAnsiTheme="majorBidi" w:cstheme="majorBidi"/>
          <w:b/>
          <w:bCs/>
          <w:sz w:val="36"/>
          <w:szCs w:val="36"/>
          <w:lang w:val="fr-FR"/>
        </w:rPr>
        <w:t>Monographie et comparaison</w:t>
      </w:r>
    </w:p>
    <w:p w:rsidR="00E16D3F" w:rsidRPr="00E16D3F" w:rsidRDefault="00E16D3F" w:rsidP="00E16D3F">
      <w:pPr>
        <w:bidi w:val="0"/>
        <w:spacing w:after="200" w:line="276" w:lineRule="auto"/>
        <w:jc w:val="center"/>
        <w:rPr>
          <w:rFonts w:asciiTheme="majorBidi" w:eastAsiaTheme="minorHAnsi" w:hAnsiTheme="majorBidi" w:cstheme="majorBidi"/>
          <w:b/>
          <w:bCs/>
          <w:sz w:val="36"/>
          <w:szCs w:val="36"/>
          <w:lang w:val="fr-FR"/>
        </w:rPr>
      </w:pPr>
      <w:r w:rsidRPr="00E16D3F">
        <w:rPr>
          <w:rFonts w:asciiTheme="majorBidi" w:eastAsiaTheme="minorHAnsi" w:hAnsiTheme="majorBidi" w:cstheme="majorBidi"/>
          <w:b/>
          <w:bCs/>
          <w:sz w:val="36"/>
          <w:szCs w:val="36"/>
          <w:lang w:val="fr-FR"/>
        </w:rPr>
        <w:t>avec l’arabe standard.</w:t>
      </w:r>
    </w:p>
    <w:p w:rsidR="00E16D3F" w:rsidRPr="00E16D3F" w:rsidRDefault="00E16D3F" w:rsidP="00E16D3F">
      <w:pPr>
        <w:bidi w:val="0"/>
        <w:spacing w:after="200" w:line="276" w:lineRule="auto"/>
        <w:jc w:val="center"/>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 xml:space="preserve">( La linguistique a un double objet, </w:t>
      </w:r>
    </w:p>
    <w:p w:rsidR="00E16D3F" w:rsidRPr="00E16D3F" w:rsidRDefault="00E16D3F" w:rsidP="00E16D3F">
      <w:pPr>
        <w:bidi w:val="0"/>
        <w:spacing w:after="200" w:line="276" w:lineRule="auto"/>
        <w:jc w:val="center"/>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elle est la science du langage et la science des langues ) (1)</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Cette recherche  nous a apparu très intéressante à étudier afin de voir  les approches entre l’arabe standard et le dialecte libyen.</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rPr>
      </w:pP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Il est utile de donner quelques définitions de termes dialectologie et dialecte .</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rPr>
      </w:pPr>
    </w:p>
    <w:p w:rsidR="00E16D3F" w:rsidRPr="00E16D3F" w:rsidRDefault="00E16D3F" w:rsidP="00E16D3F">
      <w:pPr>
        <w:bidi w:val="0"/>
        <w:spacing w:after="200" w:line="276" w:lineRule="auto"/>
        <w:jc w:val="center"/>
        <w:rPr>
          <w:rFonts w:asciiTheme="majorBidi" w:eastAsiaTheme="minorHAnsi" w:hAnsiTheme="majorBidi" w:cstheme="majorBidi"/>
          <w:b/>
          <w:bCs/>
          <w:sz w:val="36"/>
          <w:szCs w:val="36"/>
          <w:lang w:val="fr-FR"/>
        </w:rPr>
      </w:pPr>
      <w:r w:rsidRPr="00E16D3F">
        <w:rPr>
          <w:rFonts w:asciiTheme="majorBidi" w:eastAsiaTheme="minorHAnsi" w:hAnsiTheme="majorBidi" w:cstheme="majorBidi"/>
          <w:b/>
          <w:bCs/>
          <w:sz w:val="36"/>
          <w:szCs w:val="36"/>
          <w:lang w:val="fr-FR"/>
        </w:rPr>
        <w:t>La dialectologie</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La dialectologie est l’étude scientifique des dialectes.</w:t>
      </w:r>
    </w:p>
    <w:p w:rsidR="00E16D3F" w:rsidRPr="00E16D3F" w:rsidRDefault="00E16D3F" w:rsidP="00E16D3F">
      <w:pPr>
        <w:pBdr>
          <w:bottom w:val="single" w:sz="12" w:space="1" w:color="auto"/>
        </w:pBdr>
        <w:bidi w:val="0"/>
        <w:spacing w:after="200" w:line="276" w:lineRule="auto"/>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 xml:space="preserve">La dialectologie est aussi l’étude conjointe  de la géographie  linguistique et des phénomènes  de différenciation dialectes ou dialectisation.  </w:t>
      </w:r>
    </w:p>
    <w:p w:rsidR="00E16D3F" w:rsidRPr="00E16D3F" w:rsidRDefault="00E16D3F" w:rsidP="00893ED4">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 xml:space="preserve"> E. BENVENIST ( </w:t>
      </w:r>
      <w:r w:rsidRPr="00E16D3F">
        <w:rPr>
          <w:rFonts w:asciiTheme="majorBidi" w:eastAsiaTheme="minorHAnsi" w:hAnsiTheme="majorBidi" w:cstheme="majorBidi"/>
          <w:b/>
          <w:bCs/>
          <w:sz w:val="28"/>
          <w:szCs w:val="28"/>
          <w:u w:val="single"/>
          <w:lang w:val="fr-FR"/>
        </w:rPr>
        <w:t>Problèmes  de linguistique générale</w:t>
      </w:r>
      <w:r w:rsidRPr="00E16D3F">
        <w:rPr>
          <w:rFonts w:asciiTheme="majorBidi" w:eastAsiaTheme="minorHAnsi" w:hAnsiTheme="majorBidi" w:cstheme="majorBidi"/>
          <w:b/>
          <w:bCs/>
          <w:sz w:val="28"/>
          <w:szCs w:val="28"/>
          <w:lang w:val="fr-FR"/>
        </w:rPr>
        <w:t xml:space="preserve"> ) Gallimard, Paris, 1966 p.19.</w:t>
      </w:r>
    </w:p>
    <w:p w:rsid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p>
    <w:p w:rsidR="00106898" w:rsidRPr="00E16D3F" w:rsidRDefault="00106898" w:rsidP="00106898">
      <w:pPr>
        <w:bidi w:val="0"/>
        <w:spacing w:after="200" w:line="276" w:lineRule="auto"/>
        <w:contextualSpacing/>
        <w:jc w:val="lowKashida"/>
        <w:rPr>
          <w:rFonts w:asciiTheme="majorBidi" w:eastAsiaTheme="minorHAnsi" w:hAnsiTheme="majorBidi" w:cstheme="majorBidi"/>
          <w:b/>
          <w:bCs/>
          <w:sz w:val="28"/>
          <w:szCs w:val="28"/>
          <w:lang w:val="fr-FR"/>
        </w:rPr>
      </w:pPr>
    </w:p>
    <w:p w:rsidR="00E16D3F" w:rsidRPr="00E16D3F" w:rsidRDefault="00E16D3F" w:rsidP="00E16D3F">
      <w:pPr>
        <w:bidi w:val="0"/>
        <w:spacing w:after="200" w:line="276" w:lineRule="auto"/>
        <w:contextualSpacing/>
        <w:jc w:val="center"/>
        <w:rPr>
          <w:rFonts w:asciiTheme="majorBidi" w:eastAsiaTheme="minorHAnsi" w:hAnsiTheme="majorBidi" w:cstheme="majorBidi"/>
          <w:b/>
          <w:bCs/>
          <w:lang w:val="fr-FR"/>
        </w:rPr>
      </w:pP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lang w:val="fr-FR"/>
        </w:rPr>
        <w:tab/>
      </w:r>
      <w:r w:rsidRPr="00E16D3F">
        <w:rPr>
          <w:rFonts w:asciiTheme="majorBidi" w:eastAsiaTheme="minorHAnsi" w:hAnsiTheme="majorBidi" w:cstheme="majorBidi"/>
          <w:b/>
          <w:bCs/>
          <w:sz w:val="28"/>
          <w:szCs w:val="28"/>
          <w:lang w:val="fr-FR"/>
        </w:rPr>
        <w:t xml:space="preserve">Une société ne peut subsister sans un moyen de communication </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Entre ses membres : La langue ne peut se constituer  en dehors du processus de communication qu’il est possible d’identifier à la vie sociale elle-même.</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De cette double implication est née le sociolinguistique étude « de la covariance  des  phénomènes  linguistiques  et sociaux.</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Le dialecte est la variété régionale  d’une langue parlée sur un territoire restreint.</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Parmi les diverses manières d’appréhender les relations entre linguistique et société il y a dialectologie qui est :</w:t>
      </w:r>
    </w:p>
    <w:p w:rsidR="00E16D3F" w:rsidRPr="00E16D3F" w:rsidRDefault="00E16D3F" w:rsidP="00893ED4">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Etude comparative des systèmes présentés localement pour chaque langue.</w:t>
      </w:r>
    </w:p>
    <w:p w:rsidR="00E16D3F" w:rsidRPr="00E16D3F" w:rsidRDefault="00E16D3F" w:rsidP="00893ED4">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Description des parlers locaux sans référence aux parlers voisins.</w:t>
      </w:r>
    </w:p>
    <w:p w:rsidR="00E16D3F" w:rsidRPr="00E16D3F" w:rsidRDefault="00E16D3F" w:rsidP="00E16D3F">
      <w:pPr>
        <w:bidi w:val="0"/>
        <w:spacing w:after="200" w:line="276" w:lineRule="auto"/>
        <w:jc w:val="center"/>
        <w:rPr>
          <w:rFonts w:asciiTheme="majorBidi" w:eastAsiaTheme="minorHAnsi" w:hAnsiTheme="majorBidi" w:cstheme="majorBidi"/>
          <w:b/>
          <w:bCs/>
          <w:sz w:val="36"/>
          <w:szCs w:val="36"/>
          <w:lang w:val="fr-FR"/>
        </w:rPr>
      </w:pPr>
      <w:r w:rsidRPr="00E16D3F">
        <w:rPr>
          <w:rFonts w:asciiTheme="majorBidi" w:eastAsiaTheme="minorHAnsi" w:hAnsiTheme="majorBidi" w:cstheme="majorBidi"/>
          <w:b/>
          <w:bCs/>
          <w:sz w:val="36"/>
          <w:szCs w:val="36"/>
          <w:lang w:val="fr-FR"/>
        </w:rPr>
        <w:t>Le dialecte</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Le dialecte est une forme d’une langue  qui a son système lexical, syntaxique  et phonétique propre  et qui utilisée dans un environnement  plus restreint que la langue elle-même.</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Le dialecte est un système de signes et de règles combinatoires de même origine qu’un autre système considéré comme la langue, mais n’ayant pas acquis le statut culturel et sociale de cette langue indépendamment de laquelle il s’est développé : quand on dit que le picard est un dialecte français, cela ne signifie pas que le picard est né de l’évolution du français.</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Le dialecte est une forme spécifique d’une langue, différant en certains aspects grammaticaux, phonologique et lexicaux des autres formes de cette même langue.</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On appelle «  dialecte géographique’ un dialecte circonscrit à une certaine région, et « dialecte social ou sociolecte « la forme de la langue parlée par un groupe de personnes ayant en commun des particularités  sociales telles qu’un niveau d’instruction semblable, l’appartenance à la même classe sociale ou l’exercice  d’une même profession. Certains dialectes s’écrivent, tandis que d’autres n’ont qu’une forme orale.</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Le dialecte littéraire standard d’une langue dérive souvent d’un dialecte parlé fixé par un ou plusieurs écrivains de talent</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Le dialecte est considéré comme relativement uni sur une aire assez étendue en délimité au moyen des critères linguistique de la dialectologie.</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La ligne de partage entre différents dialectes est souvent assez délicate à établir, de même qu’il n’est pas toujours possible de décider si deux parlers voisins constituent deux dialectes d’une même langue ou s’il s’agit de deux langues différentes. En principe, l’intelligibilité mutuelle entre locuteurs sert de critère : lorsque deux locuteurs de parlers différents n’ont pas de peine à se comprendre, les deux parlers sont des dialectes d’une seule langue.</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Si la compréhension est, en revanche impossible, il s’agit de langues différentes. Mais ce principe est loin de s’appliquer dans tous les cas.</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Par exemple, on trouve un peu partout dans le monde (des continuums dialectaux), des séries de parlers voisins entre lesquels il n’y pas de rupture de la compréhension d’un parler au suivant : il devrait s’agir de dialecte, mais la compréhension  n’est pas possible</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entre les parlers des extrêmes géographiques du continuum par suite de l’accumulation des différences, et il faudrait  alors parler  de langues différentes, sans que l’on puisse placer la frontière  entre aucun des parlers du continuum.</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De plus, la faculté de comprendre des dialectes étrangers au sein est très variable selon les personnes, sans égard à leur degré d’instruction.</w:t>
      </w:r>
    </w:p>
    <w:p w:rsidR="000D3E82" w:rsidRDefault="000D3E82" w:rsidP="000D3E82">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E16D3F" w:rsidRPr="00E16D3F" w:rsidRDefault="00E16D3F" w:rsidP="00E16D3F">
      <w:pPr>
        <w:bidi w:val="0"/>
        <w:spacing w:after="200" w:line="276" w:lineRule="auto"/>
        <w:contextualSpacing/>
        <w:jc w:val="center"/>
        <w:rPr>
          <w:rFonts w:asciiTheme="majorBidi" w:eastAsiaTheme="minorHAnsi" w:hAnsiTheme="majorBidi" w:cstheme="majorBidi"/>
          <w:b/>
          <w:bCs/>
          <w:sz w:val="36"/>
          <w:szCs w:val="36"/>
          <w:lang w:val="fr-FR"/>
        </w:rPr>
      </w:pPr>
      <w:r w:rsidRPr="00E16D3F">
        <w:rPr>
          <w:rFonts w:asciiTheme="majorBidi" w:eastAsiaTheme="minorHAnsi" w:hAnsiTheme="majorBidi" w:cstheme="majorBidi"/>
          <w:b/>
          <w:bCs/>
          <w:sz w:val="36"/>
          <w:szCs w:val="36"/>
          <w:lang w:val="fr-FR"/>
        </w:rPr>
        <w:t>Corpus et moyens techniques</w:t>
      </w:r>
    </w:p>
    <w:p w:rsidR="00E16D3F" w:rsidRPr="00E16D3F" w:rsidRDefault="00E16D3F" w:rsidP="00E16D3F">
      <w:pPr>
        <w:bidi w:val="0"/>
        <w:spacing w:after="200" w:line="276" w:lineRule="auto"/>
        <w:contextualSpacing/>
        <w:jc w:val="center"/>
        <w:rPr>
          <w:rFonts w:asciiTheme="majorBidi" w:eastAsiaTheme="minorHAnsi" w:hAnsiTheme="majorBidi" w:cstheme="majorBidi"/>
          <w:b/>
          <w:bCs/>
          <w:sz w:val="36"/>
          <w:szCs w:val="36"/>
          <w:lang w:val="fr-FR"/>
        </w:rPr>
      </w:pPr>
    </w:p>
    <w:p w:rsidR="00E16D3F" w:rsidRPr="00E16D3F" w:rsidRDefault="00E16D3F" w:rsidP="00E16D3F">
      <w:pPr>
        <w:bidi w:val="0"/>
        <w:spacing w:after="200" w:line="276" w:lineRule="auto"/>
        <w:contextualSpacing/>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 xml:space="preserve">Il est indispensable de constituer un corpus  à partir d’enregistrement de locuteurs libyens. </w:t>
      </w:r>
    </w:p>
    <w:p w:rsidR="00E16D3F" w:rsidRPr="00E16D3F" w:rsidRDefault="00E16D3F" w:rsidP="00E16D3F">
      <w:pPr>
        <w:bidi w:val="0"/>
        <w:spacing w:after="200" w:line="276" w:lineRule="auto"/>
        <w:contextualSpacing/>
        <w:rPr>
          <w:rFonts w:asciiTheme="majorBidi" w:eastAsiaTheme="minorHAnsi" w:hAnsiTheme="majorBidi" w:cstheme="majorBidi"/>
          <w:b/>
          <w:bCs/>
          <w:sz w:val="28"/>
          <w:szCs w:val="28"/>
          <w:lang w:val="fr-FR"/>
        </w:rPr>
      </w:pP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Les enregistrement durent plusieurs heures de conversations libres, sans questionnaire  et portant sur diverses aspects de la vie en Libye, c’est-à-dire avec une grande diversification des thèmes.</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La spontanéité était toujours notre objectif avec les soucis de grandir la liberté absolue d’expression des locuteurs.</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La révolution d u magnétophone est considérable. On peut percevoir tout de suite combien cette technique apporte. Mais, au fond c’est une mutation fondamentale car avant il n’avait pas de moyen de saisie du langage et du fait de la servitude graphique, la langue n’était étudier  que dans sa graphie qui était soumise à des servitudes  et à des conventions. Il n’avait pas de moyens d’étudier la production orale autrement que par le graphisme.</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L’invention du magnétophone portatif, par l’écrivain M. Hallyday(1) devait être considérée comme une datte déterminante pour le développement de la linguistique. Pour la première fois, l’invention technique donnait à chacun la possibilité d’étudier des échantillons de sa propre langue parlée.</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La sténographe aurait pu permettre une saisie aussi rapide que l’émotion de la voix, mais c’est théorique. Elle ne permet de constituer les modalités des parties du discours. On ne peut pas sténographier les accents, on abrège le graphisme pour pouvoir suivre.</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color w:val="FF0000"/>
          <w:sz w:val="28"/>
          <w:szCs w:val="28"/>
          <w:lang w:val="fr-FR"/>
        </w:rPr>
      </w:pPr>
      <w:r w:rsidRPr="00E16D3F">
        <w:rPr>
          <w:rFonts w:asciiTheme="majorBidi" w:eastAsiaTheme="minorHAnsi" w:hAnsiTheme="majorBidi" w:cstheme="majorBidi"/>
          <w:b/>
          <w:bCs/>
          <w:sz w:val="28"/>
          <w:szCs w:val="28"/>
          <w:lang w:val="fr-FR"/>
        </w:rPr>
        <w:tab/>
        <w:t xml:space="preserve">Le magnétophone a apporté la possibilité de revenir en arrière, de repasser autant de fois qu’on le veut la production émise. La servitude chronologique du langage est telle que langue et l’émotion linguistique se sont inscrites dans le temps. Le temps est passé et ne revient pas en arrière, alors que le magnétophone permet d’annuler la </w:t>
      </w:r>
      <w:r w:rsidRPr="00E16D3F">
        <w:rPr>
          <w:rFonts w:asciiTheme="majorBidi" w:eastAsiaTheme="minorHAnsi" w:hAnsiTheme="majorBidi" w:cstheme="majorBidi"/>
          <w:b/>
          <w:bCs/>
          <w:color w:val="000000" w:themeColor="text1"/>
          <w:sz w:val="28"/>
          <w:szCs w:val="28"/>
          <w:lang w:val="fr-FR"/>
        </w:rPr>
        <w:t>conception du temps .</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A partir de là, on peut transcrire cette production dans une graphie  qui produit toutes les données graphiques intégrales .</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Les magnétophones portatifs ont rendu possibles des saisies quasi illimitées.</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 xml:space="preserve">Les difficultés à transcrire de grands morceaux de langue parlée ont obligé de faire de choix théoriques et à édicter de conventions de transcription, variables selon les chercheurs et selon les objectifs de l’étude. </w:t>
      </w:r>
    </w:p>
    <w:p w:rsidR="000D3E82" w:rsidRDefault="000D3E82" w:rsidP="000D3E82">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E16D3F" w:rsidRPr="00E16D3F" w:rsidRDefault="00E16D3F" w:rsidP="00E16D3F">
      <w:pPr>
        <w:bidi w:val="0"/>
        <w:spacing w:after="200" w:line="276" w:lineRule="auto"/>
        <w:contextualSpacing/>
        <w:jc w:val="center"/>
        <w:rPr>
          <w:rFonts w:asciiTheme="majorBidi" w:eastAsiaTheme="minorHAnsi" w:hAnsiTheme="majorBidi" w:cstheme="majorBidi"/>
          <w:b/>
          <w:bCs/>
          <w:sz w:val="36"/>
          <w:szCs w:val="36"/>
          <w:lang w:val="fr-FR"/>
        </w:rPr>
      </w:pPr>
      <w:r w:rsidRPr="00E16D3F">
        <w:rPr>
          <w:rFonts w:asciiTheme="majorBidi" w:eastAsiaTheme="minorHAnsi" w:hAnsiTheme="majorBidi" w:cstheme="majorBidi"/>
          <w:b/>
          <w:bCs/>
          <w:sz w:val="36"/>
          <w:szCs w:val="36"/>
          <w:lang w:val="fr-FR"/>
        </w:rPr>
        <w:t>Discours oral, discours écrit</w:t>
      </w:r>
    </w:p>
    <w:p w:rsidR="00E16D3F" w:rsidRPr="00E16D3F" w:rsidRDefault="00E16D3F" w:rsidP="00E16D3F">
      <w:pPr>
        <w:bidi w:val="0"/>
        <w:spacing w:after="200" w:line="276" w:lineRule="auto"/>
        <w:contextualSpacing/>
        <w:jc w:val="center"/>
        <w:rPr>
          <w:rFonts w:asciiTheme="majorBidi" w:eastAsiaTheme="minorHAnsi" w:hAnsiTheme="majorBidi" w:cstheme="majorBidi"/>
          <w:b/>
          <w:bCs/>
          <w:sz w:val="36"/>
          <w:szCs w:val="36"/>
          <w:lang w:val="fr-FR"/>
        </w:rPr>
      </w:pPr>
      <w:r w:rsidRPr="00E16D3F">
        <w:rPr>
          <w:rFonts w:asciiTheme="majorBidi" w:eastAsiaTheme="minorHAnsi" w:hAnsiTheme="majorBidi" w:cstheme="majorBidi"/>
          <w:b/>
          <w:bCs/>
          <w:sz w:val="36"/>
          <w:szCs w:val="36"/>
          <w:lang w:val="fr-FR"/>
        </w:rPr>
        <w:t>et situation de communication</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p>
    <w:p w:rsidR="00E16D3F" w:rsidRPr="00E16D3F" w:rsidRDefault="00E16D3F" w:rsidP="00893ED4">
      <w:pPr>
        <w:bidi w:val="0"/>
        <w:spacing w:after="200" w:line="276" w:lineRule="auto"/>
        <w:contextualSpacing/>
        <w:jc w:val="center"/>
        <w:rPr>
          <w:rFonts w:asciiTheme="majorBidi" w:eastAsiaTheme="minorHAnsi" w:hAnsiTheme="majorBidi" w:cstheme="majorBidi"/>
          <w:b/>
          <w:bCs/>
          <w:sz w:val="32"/>
          <w:szCs w:val="32"/>
          <w:lang w:val="fr-FR"/>
        </w:rPr>
      </w:pPr>
      <w:r w:rsidRPr="00E16D3F">
        <w:rPr>
          <w:rFonts w:asciiTheme="majorBidi" w:eastAsiaTheme="minorHAnsi" w:hAnsiTheme="majorBidi" w:cstheme="majorBidi"/>
          <w:b/>
          <w:bCs/>
          <w:sz w:val="32"/>
          <w:szCs w:val="32"/>
          <w:lang w:val="fr-FR"/>
        </w:rPr>
        <w:t>Aspect phonologique</w:t>
      </w:r>
    </w:p>
    <w:p w:rsidR="00E16D3F" w:rsidRPr="00E16D3F" w:rsidRDefault="00E16D3F" w:rsidP="00E16D3F">
      <w:pPr>
        <w:bidi w:val="0"/>
        <w:spacing w:after="200" w:line="276" w:lineRule="auto"/>
        <w:jc w:val="center"/>
        <w:rPr>
          <w:rFonts w:asciiTheme="majorBidi" w:eastAsiaTheme="minorHAnsi" w:hAnsiTheme="majorBidi" w:cstheme="majorBidi"/>
          <w:b/>
          <w:bCs/>
          <w:sz w:val="32"/>
          <w:szCs w:val="32"/>
          <w:lang w:val="fr-FR"/>
        </w:rPr>
      </w:pPr>
      <w:r w:rsidRPr="00E16D3F">
        <w:rPr>
          <w:rFonts w:asciiTheme="majorBidi" w:eastAsiaTheme="minorHAnsi" w:hAnsiTheme="majorBidi" w:cstheme="majorBidi"/>
          <w:b/>
          <w:bCs/>
          <w:sz w:val="32"/>
          <w:szCs w:val="32"/>
          <w:lang w:val="fr-FR"/>
        </w:rPr>
        <w:t xml:space="preserve">           Transcription phonétique</w:t>
      </w:r>
    </w:p>
    <w:p w:rsidR="00E16D3F" w:rsidRPr="00E16D3F" w:rsidRDefault="00E16D3F" w:rsidP="00E16D3F">
      <w:pPr>
        <w:bidi w:val="0"/>
        <w:spacing w:after="200" w:line="276" w:lineRule="auto"/>
        <w:jc w:val="center"/>
        <w:rPr>
          <w:rFonts w:asciiTheme="majorBidi" w:eastAsiaTheme="minorHAnsi" w:hAnsiTheme="majorBidi" w:cstheme="majorBidi"/>
          <w:b/>
          <w:bCs/>
          <w:sz w:val="32"/>
          <w:szCs w:val="32"/>
          <w:lang w:val="fr-FR"/>
        </w:rPr>
      </w:pPr>
      <w:r w:rsidRPr="00E16D3F">
        <w:rPr>
          <w:rFonts w:asciiTheme="majorBidi" w:eastAsiaTheme="minorHAnsi" w:hAnsiTheme="majorBidi" w:cstheme="majorBidi"/>
          <w:b/>
          <w:bCs/>
          <w:sz w:val="32"/>
          <w:szCs w:val="32"/>
          <w:lang w:val="fr-FR"/>
        </w:rPr>
        <w:t xml:space="preserve">          de la langue arabe</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Afin d’éclaircir  la transcription de l’ arabe, nous avons utilisé des symboles tout en donnant à chaque caractère son équivalent en français .</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 xml:space="preserve">Au moment où la psychologie apportait de nouvelles vues sur le comportements humain, de son côté, la linguistique bouleversait les idées préexistantes en précisant ce qu’est une langue et en apportait  des méthodes descriptives plus adoptées et plus exactes. </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Nous sommes bornés à présenter quelques généralités sur la langue arabe pour voir la correspondance et les déférences  entre l’arabe et le français.</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Il faut noter que nous parlons de l’arabe standard, langue écrite de la littérature et des mass média et parlée fréquemment à la radio, à la télévision, dans les cours, séminaires, conférences universitaires et scientifiques et dans les discours officiels.</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Dans les pays arabes, la langue qui appartient au groupe des langues sémiques, apparait sous deux aspects :</w:t>
      </w:r>
    </w:p>
    <w:p w:rsidR="00E16D3F" w:rsidRPr="00E16D3F" w:rsidRDefault="00E16D3F" w:rsidP="00893ED4">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Une langue écrite appelée classique ou standard.</w:t>
      </w:r>
    </w:p>
    <w:p w:rsidR="00E16D3F" w:rsidRPr="00E16D3F" w:rsidRDefault="00E16D3F" w:rsidP="00893ED4">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Des dialectes qui diffèrent selon les régions où ils sont parlés :</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Dialecte libyen, égyptien, marocain, syrien, libanais…</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Nous présentons le système phonolitique, de l’arabe .</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Les sons qui forment le vocabulaire de cette langue se divise  en consonnes  et quelques voyelles.</w:t>
      </w:r>
    </w:p>
    <w:p w:rsidR="00E16D3F" w:rsidRPr="00E16D3F" w:rsidRDefault="00E16D3F" w:rsidP="00893ED4">
      <w:pPr>
        <w:bidi w:val="0"/>
        <w:spacing w:after="200" w:line="276" w:lineRule="auto"/>
        <w:contextualSpacing/>
        <w:jc w:val="both"/>
        <w:rPr>
          <w:rFonts w:asciiTheme="majorBidi" w:eastAsiaTheme="minorHAnsi" w:hAnsiTheme="majorBidi" w:cstheme="majorBidi"/>
          <w:b/>
          <w:bCs/>
          <w:sz w:val="32"/>
          <w:szCs w:val="32"/>
          <w:lang w:val="fr-FR"/>
        </w:rPr>
      </w:pPr>
      <w:r w:rsidRPr="00E16D3F">
        <w:rPr>
          <w:rFonts w:asciiTheme="majorBidi" w:eastAsiaTheme="minorHAnsi" w:hAnsiTheme="majorBidi" w:cstheme="majorBidi"/>
          <w:b/>
          <w:bCs/>
          <w:sz w:val="32"/>
          <w:szCs w:val="32"/>
          <w:lang w:val="fr-FR"/>
        </w:rPr>
        <w:t>Le système consonantique de la langue arabe</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Les consonnes sont dites spirantes quand leur articulations  peuvent être prolongées comme  F  et  Z, elles sont nommées occlusives  quand leur articulation est le résultat d’une détente  comme  B  et  K.</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Les spirantes occlusives sont dites sonores quand elles s’accompagnent d’une résonance comme S. Selon leur point d’articulation du larynx comme Z, elles sont appelées sourdes, dans le cas contraire comme  S. Selon leur point d’articulation, les consonnes dites labiales, dentales, palatales, vélaires et  laryngales.</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En arabe comme dans les autres langues sémiques, les consonnes constituent l’élément fixe du mot et sont seules représentées par des lettres.</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Les voyelles au contraire, sont variables et changent selon le dérive  que l’on tire d’un même radical, elles ne sont donc pas représentées comme en français par des lettres s’écrivent dans le corps du mot, mais par des signes accessoires qui se tracent au-dessous des consonnes.</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rPr>
      </w:pPr>
    </w:p>
    <w:p w:rsidR="00E16D3F" w:rsidRPr="00E16D3F" w:rsidRDefault="00E16D3F" w:rsidP="00E16D3F">
      <w:pPr>
        <w:bidi w:val="0"/>
        <w:spacing w:after="200" w:line="276" w:lineRule="auto"/>
        <w:rPr>
          <w:rFonts w:asciiTheme="majorBidi" w:eastAsiaTheme="minorHAnsi" w:hAnsiTheme="majorBidi" w:cstheme="majorBidi"/>
          <w:b/>
          <w:bCs/>
          <w:sz w:val="32"/>
          <w:szCs w:val="32"/>
          <w:lang w:val="fr-FR"/>
        </w:rPr>
      </w:pPr>
      <w:r w:rsidRPr="00E16D3F">
        <w:rPr>
          <w:rFonts w:asciiTheme="majorBidi" w:eastAsiaTheme="minorHAnsi" w:hAnsiTheme="majorBidi" w:cstheme="majorBidi"/>
          <w:b/>
          <w:bCs/>
          <w:sz w:val="32"/>
          <w:szCs w:val="32"/>
          <w:lang w:val="fr-FR"/>
        </w:rPr>
        <w:t xml:space="preserve">b) Le système vocalique </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b/>
        <w:t>Le système vocalique de l’arabe comprend trois voyelles brèves et trois voyelles longues. Ce système se présente comme suit :</w:t>
      </w:r>
    </w:p>
    <w:p w:rsidR="00E16D3F" w:rsidRPr="00E16D3F" w:rsidRDefault="00E16D3F" w:rsidP="00E16D3F">
      <w:pPr>
        <w:bidi w:val="0"/>
        <w:spacing w:after="200" w:line="276" w:lineRule="auto"/>
        <w:jc w:val="center"/>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a______________i____________u</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 xml:space="preserve">                            Ouvert                    -                      a   -   a</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 xml:space="preserve">                            Fermé                  avant                 i    -   i</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rPr>
      </w:pPr>
      <w:r w:rsidRPr="00E16D3F">
        <w:rPr>
          <w:rFonts w:asciiTheme="majorBidi" w:eastAsiaTheme="minorHAnsi" w:hAnsiTheme="majorBidi" w:cstheme="majorBidi"/>
          <w:b/>
          <w:bCs/>
          <w:sz w:val="28"/>
          <w:szCs w:val="28"/>
          <w:lang w:val="fr-FR"/>
        </w:rPr>
        <w:t xml:space="preserve">                            Fermé                  arrière              u   -   u</w:t>
      </w:r>
    </w:p>
    <w:p w:rsidR="00E16D3F" w:rsidRPr="00E16D3F" w:rsidRDefault="00E16D3F" w:rsidP="00E16D3F">
      <w:pPr>
        <w:bidi w:val="0"/>
        <w:spacing w:after="200" w:line="276" w:lineRule="auto"/>
        <w:rPr>
          <w:rFonts w:asciiTheme="majorBidi" w:eastAsiaTheme="minorHAnsi" w:hAnsiTheme="majorBidi" w:cstheme="majorBidi"/>
          <w:b/>
          <w:bCs/>
          <w:sz w:val="32"/>
          <w:szCs w:val="32"/>
          <w:lang w:val="fr-FR"/>
        </w:rPr>
      </w:pPr>
    </w:p>
    <w:p w:rsidR="00E16D3F" w:rsidRPr="00E16D3F" w:rsidRDefault="00E16D3F" w:rsidP="00893ED4">
      <w:pPr>
        <w:bidi w:val="0"/>
        <w:spacing w:after="200" w:line="276" w:lineRule="auto"/>
        <w:contextualSpacing/>
        <w:jc w:val="both"/>
        <w:rPr>
          <w:rFonts w:asciiTheme="majorBidi" w:eastAsiaTheme="minorHAnsi" w:hAnsiTheme="majorBidi" w:cstheme="majorBidi"/>
          <w:b/>
          <w:bCs/>
          <w:sz w:val="32"/>
          <w:szCs w:val="32"/>
          <w:lang w:val="fr-FR"/>
        </w:rPr>
      </w:pPr>
      <w:r w:rsidRPr="00E16D3F">
        <w:rPr>
          <w:rFonts w:asciiTheme="majorBidi" w:eastAsiaTheme="minorHAnsi" w:hAnsiTheme="majorBidi" w:cstheme="majorBidi"/>
          <w:b/>
          <w:bCs/>
          <w:sz w:val="32"/>
          <w:szCs w:val="32"/>
          <w:lang w:val="fr-FR"/>
        </w:rPr>
        <w:t xml:space="preserve"> La voyelle brève (a)</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lang w:val="fr-FR"/>
        </w:rPr>
        <w:tab/>
      </w:r>
      <w:r w:rsidRPr="00E16D3F">
        <w:rPr>
          <w:rFonts w:asciiTheme="majorBidi" w:eastAsiaTheme="minorHAnsi" w:hAnsiTheme="majorBidi" w:cstheme="majorBidi"/>
          <w:b/>
          <w:bCs/>
          <w:sz w:val="28"/>
          <w:szCs w:val="28"/>
          <w:lang w:val="fr-FR"/>
        </w:rPr>
        <w:t xml:space="preserve">Qui s’écrit au moment d’un petit trait  </w:t>
      </w:r>
      <w:r w:rsidRPr="00E16D3F">
        <w:rPr>
          <w:rFonts w:asciiTheme="majorBidi" w:eastAsiaTheme="minorHAnsi" w:hAnsiTheme="majorBidi" w:cstheme="majorBidi" w:hint="cs"/>
          <w:b/>
          <w:bCs/>
          <w:sz w:val="28"/>
          <w:szCs w:val="28"/>
          <w:rtl/>
          <w:lang w:val="fr-FR" w:bidi="ar-LB"/>
        </w:rPr>
        <w:t xml:space="preserve">فتحة </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xml:space="preserve">           Appelé (fathha) tracé au-dessus  de la consonne.</w:t>
      </w:r>
    </w:p>
    <w:p w:rsidR="00E16D3F" w:rsidRPr="00E16D3F" w:rsidRDefault="00E16D3F" w:rsidP="00E16D3F">
      <w:pPr>
        <w:bidi w:val="0"/>
        <w:spacing w:after="200" w:line="276" w:lineRule="auto"/>
        <w:rPr>
          <w:rFonts w:asciiTheme="majorBidi" w:eastAsiaTheme="minorHAnsi" w:hAnsiTheme="majorBidi" w:cstheme="majorBidi"/>
          <w:b/>
          <w:bCs/>
          <w:sz w:val="28"/>
          <w:szCs w:val="28"/>
          <w:rtl/>
          <w:lang w:val="fr-FR" w:bidi="ar-LB"/>
        </w:rPr>
      </w:pPr>
      <w:r w:rsidRPr="00E16D3F">
        <w:rPr>
          <w:rFonts w:asciiTheme="majorBidi" w:eastAsiaTheme="minorHAnsi" w:hAnsiTheme="majorBidi" w:cstheme="majorBidi"/>
          <w:b/>
          <w:bCs/>
          <w:sz w:val="28"/>
          <w:szCs w:val="28"/>
          <w:lang w:val="fr-FR" w:bidi="ar-LB"/>
        </w:rPr>
        <w:tab/>
        <w:t xml:space="preserve">* (b) ex. </w:t>
      </w:r>
      <w:r w:rsidRPr="00E16D3F">
        <w:rPr>
          <w:rFonts w:asciiTheme="majorBidi" w:eastAsiaTheme="minorHAnsi" w:hAnsiTheme="majorBidi" w:cstheme="majorBidi" w:hint="cs"/>
          <w:b/>
          <w:bCs/>
          <w:sz w:val="28"/>
          <w:szCs w:val="28"/>
          <w:rtl/>
          <w:lang w:val="fr-FR" w:bidi="ar-LB"/>
        </w:rPr>
        <w:t>ب</w:t>
      </w:r>
    </w:p>
    <w:p w:rsidR="00E16D3F" w:rsidRPr="00E16D3F" w:rsidRDefault="00E16D3F" w:rsidP="00E16D3F">
      <w:pPr>
        <w:bidi w:val="0"/>
        <w:spacing w:after="200" w:line="276" w:lineRule="auto"/>
        <w:rPr>
          <w:rFonts w:asciiTheme="majorBidi" w:eastAsiaTheme="minorHAnsi" w:hAnsiTheme="majorBidi" w:cstheme="majorBidi"/>
          <w:b/>
          <w:bCs/>
          <w:sz w:val="28"/>
          <w:szCs w:val="28"/>
          <w:rtl/>
          <w:lang w:val="fr-FR" w:bidi="ar-LB"/>
        </w:rPr>
      </w:pPr>
      <w:r w:rsidRPr="00E16D3F">
        <w:rPr>
          <w:rFonts w:asciiTheme="majorBidi" w:eastAsiaTheme="minorHAnsi" w:hAnsiTheme="majorBidi" w:cstheme="majorBidi"/>
          <w:b/>
          <w:bCs/>
          <w:sz w:val="28"/>
          <w:szCs w:val="28"/>
          <w:lang w:val="fr-FR" w:bidi="ar-LB"/>
        </w:rPr>
        <w:t xml:space="preserve">          ka - ta – ba (il a écrit) </w:t>
      </w:r>
      <w:r w:rsidRPr="00E16D3F">
        <w:rPr>
          <w:rFonts w:asciiTheme="majorBidi" w:eastAsiaTheme="minorHAnsi" w:hAnsiTheme="majorBidi" w:cstheme="majorBidi" w:hint="cs"/>
          <w:b/>
          <w:bCs/>
          <w:sz w:val="28"/>
          <w:szCs w:val="28"/>
          <w:rtl/>
          <w:lang w:val="fr-FR" w:bidi="ar-LB"/>
        </w:rPr>
        <w:t xml:space="preserve">كتب </w:t>
      </w:r>
    </w:p>
    <w:p w:rsidR="00E16D3F" w:rsidRPr="00E16D3F" w:rsidRDefault="00E16D3F" w:rsidP="00893ED4">
      <w:pPr>
        <w:bidi w:val="0"/>
        <w:spacing w:after="200" w:line="276" w:lineRule="auto"/>
        <w:contextualSpacing/>
        <w:jc w:val="both"/>
        <w:rPr>
          <w:rFonts w:asciiTheme="majorBidi" w:eastAsiaTheme="minorHAnsi" w:hAnsiTheme="majorBidi" w:cstheme="majorBidi"/>
          <w:b/>
          <w:bCs/>
          <w:sz w:val="32"/>
          <w:szCs w:val="32"/>
          <w:lang w:val="fr-FR" w:bidi="ar-LB"/>
        </w:rPr>
      </w:pPr>
      <w:r w:rsidRPr="00E16D3F">
        <w:rPr>
          <w:rFonts w:asciiTheme="majorBidi" w:eastAsiaTheme="minorHAnsi" w:hAnsiTheme="majorBidi" w:cstheme="majorBidi"/>
          <w:b/>
          <w:bCs/>
          <w:sz w:val="32"/>
          <w:szCs w:val="32"/>
          <w:lang w:val="fr-FR" w:bidi="ar-LB"/>
        </w:rPr>
        <w:t>La voyelle brève (i)</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32"/>
          <w:szCs w:val="32"/>
          <w:lang w:val="fr-FR" w:bidi="ar-LB"/>
        </w:rPr>
        <w:tab/>
      </w:r>
      <w:r w:rsidRPr="00E16D3F">
        <w:rPr>
          <w:rFonts w:asciiTheme="majorBidi" w:eastAsiaTheme="minorHAnsi" w:hAnsiTheme="majorBidi" w:cstheme="majorBidi"/>
          <w:b/>
          <w:bCs/>
          <w:sz w:val="28"/>
          <w:szCs w:val="28"/>
          <w:lang w:val="fr-FR" w:bidi="ar-LB"/>
        </w:rPr>
        <w:tab/>
        <w:t xml:space="preserve">Appelé (kasra)  qui est figuré par un </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xml:space="preserve">                     petit trait au-dessus de la consonne.</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xml:space="preserve">                     ( bi) </w:t>
      </w:r>
      <w:r w:rsidRPr="00E16D3F">
        <w:rPr>
          <w:rFonts w:asciiTheme="majorBidi" w:eastAsiaTheme="minorHAnsi" w:hAnsiTheme="majorBidi" w:cstheme="majorBidi" w:hint="cs"/>
          <w:b/>
          <w:bCs/>
          <w:sz w:val="28"/>
          <w:szCs w:val="28"/>
          <w:rtl/>
          <w:lang w:val="fr-FR" w:bidi="ar-LB"/>
        </w:rPr>
        <w:t xml:space="preserve">ب  </w:t>
      </w:r>
      <w:r w:rsidRPr="00E16D3F">
        <w:rPr>
          <w:rFonts w:asciiTheme="majorBidi" w:eastAsiaTheme="minorHAnsi" w:hAnsiTheme="majorBidi" w:cstheme="majorBidi"/>
          <w:b/>
          <w:bCs/>
          <w:sz w:val="28"/>
          <w:szCs w:val="28"/>
          <w:lang w:val="fr-FR" w:bidi="ar-LB"/>
        </w:rPr>
        <w:t xml:space="preserve"> .</w:t>
      </w:r>
    </w:p>
    <w:p w:rsidR="00E16D3F" w:rsidRPr="00E16D3F" w:rsidRDefault="00E16D3F" w:rsidP="00E16D3F">
      <w:pPr>
        <w:bidi w:val="0"/>
        <w:spacing w:after="200" w:line="276" w:lineRule="auto"/>
        <w:rPr>
          <w:rFonts w:asciiTheme="majorBidi" w:eastAsiaTheme="minorHAnsi" w:hAnsiTheme="majorBidi" w:cstheme="majorBidi"/>
          <w:b/>
          <w:bCs/>
          <w:sz w:val="32"/>
          <w:szCs w:val="32"/>
          <w:lang w:val="fr-FR" w:bidi="ar-LB"/>
        </w:rPr>
      </w:pPr>
      <w:r w:rsidRPr="00E16D3F">
        <w:rPr>
          <w:rFonts w:asciiTheme="majorBidi" w:eastAsiaTheme="minorHAnsi" w:hAnsiTheme="majorBidi" w:cstheme="majorBidi"/>
          <w:b/>
          <w:bCs/>
          <w:sz w:val="32"/>
          <w:szCs w:val="32"/>
          <w:lang w:val="fr-FR" w:bidi="ar-LB"/>
        </w:rPr>
        <w:t>3) La voyelle brève (u)</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32"/>
          <w:szCs w:val="32"/>
          <w:lang w:val="fr-FR" w:bidi="ar-LB"/>
        </w:rPr>
        <w:tab/>
      </w:r>
      <w:r w:rsidRPr="00E16D3F">
        <w:rPr>
          <w:rFonts w:asciiTheme="majorBidi" w:eastAsiaTheme="minorHAnsi" w:hAnsiTheme="majorBidi" w:cstheme="majorBidi"/>
          <w:b/>
          <w:bCs/>
          <w:sz w:val="28"/>
          <w:szCs w:val="28"/>
          <w:lang w:val="fr-FR" w:bidi="ar-LB"/>
        </w:rPr>
        <w:t>Appelé (ddamma) qui es figurée par le</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xml:space="preserve">          signe, tracé au-dessus de la consonne.</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xml:space="preserve">          koutoub  </w:t>
      </w:r>
      <w:r w:rsidRPr="00E16D3F">
        <w:rPr>
          <w:rFonts w:asciiTheme="majorBidi" w:eastAsiaTheme="minorHAnsi" w:hAnsiTheme="majorBidi" w:cstheme="majorBidi" w:hint="cs"/>
          <w:b/>
          <w:bCs/>
          <w:sz w:val="28"/>
          <w:szCs w:val="28"/>
          <w:rtl/>
          <w:lang w:val="fr-FR" w:bidi="ar-LB"/>
        </w:rPr>
        <w:t>كتب</w:t>
      </w:r>
      <w:r w:rsidRPr="00E16D3F">
        <w:rPr>
          <w:rFonts w:asciiTheme="majorBidi" w:eastAsiaTheme="minorHAnsi" w:hAnsiTheme="majorBidi" w:cstheme="majorBidi"/>
          <w:b/>
          <w:bCs/>
          <w:sz w:val="28"/>
          <w:szCs w:val="28"/>
          <w:lang w:val="fr-FR" w:bidi="ar-LB"/>
        </w:rPr>
        <w:t xml:space="preserve"> (des livres)</w:t>
      </w:r>
    </w:p>
    <w:p w:rsidR="00E16D3F" w:rsidRPr="00E16D3F" w:rsidRDefault="00E16D3F" w:rsidP="00E16D3F">
      <w:pPr>
        <w:bidi w:val="0"/>
        <w:spacing w:after="200" w:line="276" w:lineRule="auto"/>
        <w:rPr>
          <w:rFonts w:asciiTheme="majorBidi" w:eastAsiaTheme="minorHAnsi" w:hAnsiTheme="majorBidi" w:cstheme="majorBidi"/>
          <w:b/>
          <w:bCs/>
          <w:sz w:val="32"/>
          <w:szCs w:val="32"/>
          <w:rtl/>
          <w:lang w:val="fr-FR" w:bidi="ar-LB"/>
        </w:rPr>
      </w:pPr>
      <w:r w:rsidRPr="00E16D3F">
        <w:rPr>
          <w:rFonts w:asciiTheme="majorBidi" w:eastAsiaTheme="minorHAnsi" w:hAnsiTheme="majorBidi" w:cstheme="majorBidi"/>
          <w:b/>
          <w:bCs/>
          <w:sz w:val="32"/>
          <w:szCs w:val="32"/>
          <w:lang w:val="fr-FR" w:bidi="ar-LB"/>
        </w:rPr>
        <w:t xml:space="preserve">4) La voyelle langue (a, i et u) </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hint="cs"/>
          <w:b/>
          <w:bCs/>
          <w:sz w:val="32"/>
          <w:szCs w:val="32"/>
          <w:rtl/>
          <w:lang w:val="fr-FR" w:bidi="ar-LB"/>
        </w:rPr>
        <w:t xml:space="preserve">  </w:t>
      </w:r>
      <w:r w:rsidRPr="00E16D3F">
        <w:rPr>
          <w:rFonts w:asciiTheme="majorBidi" w:eastAsiaTheme="minorHAnsi" w:hAnsiTheme="majorBidi" w:cstheme="majorBidi"/>
          <w:b/>
          <w:bCs/>
          <w:sz w:val="32"/>
          <w:szCs w:val="32"/>
          <w:lang w:val="fr-FR" w:bidi="ar-LB"/>
        </w:rPr>
        <w:t xml:space="preserve">      </w:t>
      </w:r>
      <w:r w:rsidRPr="00E16D3F">
        <w:rPr>
          <w:rFonts w:asciiTheme="majorBidi" w:eastAsiaTheme="minorHAnsi" w:hAnsiTheme="majorBidi" w:cstheme="majorBidi"/>
          <w:b/>
          <w:bCs/>
          <w:sz w:val="28"/>
          <w:szCs w:val="28"/>
          <w:lang w:val="fr-FR" w:bidi="ar-LB"/>
        </w:rPr>
        <w:t>Appelé (mad) qui est figurée  par le</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xml:space="preserve">         signe, tracé au-dessus de la consonne.</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xml:space="preserve">         miftàahh (une clé)</w:t>
      </w:r>
      <w:r w:rsidRPr="00E16D3F">
        <w:rPr>
          <w:rFonts w:asciiTheme="majorBidi" w:eastAsiaTheme="minorHAnsi" w:hAnsiTheme="majorBidi" w:cstheme="majorBidi" w:hint="cs"/>
          <w:b/>
          <w:bCs/>
          <w:sz w:val="28"/>
          <w:szCs w:val="28"/>
          <w:rtl/>
          <w:lang w:val="fr-FR" w:bidi="ar-LB"/>
        </w:rPr>
        <w:t xml:space="preserve"> مفتاح </w:t>
      </w:r>
      <w:r w:rsidRPr="00E16D3F">
        <w:rPr>
          <w:rFonts w:asciiTheme="majorBidi" w:eastAsiaTheme="minorHAnsi" w:hAnsiTheme="majorBidi" w:cstheme="majorBidi"/>
          <w:b/>
          <w:bCs/>
          <w:sz w:val="28"/>
          <w:szCs w:val="28"/>
          <w:lang w:val="fr-FR" w:bidi="ar-LB"/>
        </w:rPr>
        <w:t xml:space="preserve"> / kathir (beaucoup) </w:t>
      </w:r>
      <w:r w:rsidRPr="00E16D3F">
        <w:rPr>
          <w:rFonts w:asciiTheme="majorBidi" w:eastAsiaTheme="minorHAnsi" w:hAnsiTheme="majorBidi" w:cstheme="majorBidi" w:hint="cs"/>
          <w:b/>
          <w:bCs/>
          <w:sz w:val="28"/>
          <w:szCs w:val="28"/>
          <w:rtl/>
          <w:lang w:val="fr-FR" w:bidi="ar-LB"/>
        </w:rPr>
        <w:t xml:space="preserve">كثير </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xml:space="preserve">         mabrouk (félicitation+ prénom)</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Les phonèmes peuvent connaitre des réalisations variées sous l’influence des consonnes ou de certains phonèmes (l’accent).</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Ces exemples sont valables aussi bien pour l’arabe standard que pour le dialecte libyen.</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p>
    <w:p w:rsidR="00E16D3F" w:rsidRPr="00E16D3F" w:rsidRDefault="00E16D3F" w:rsidP="00E16D3F">
      <w:pPr>
        <w:bidi w:val="0"/>
        <w:spacing w:after="200" w:line="276" w:lineRule="auto"/>
        <w:jc w:val="center"/>
        <w:rPr>
          <w:rFonts w:asciiTheme="majorBidi" w:eastAsiaTheme="minorHAnsi" w:hAnsiTheme="majorBidi" w:cstheme="majorBidi"/>
          <w:b/>
          <w:bCs/>
          <w:sz w:val="32"/>
          <w:szCs w:val="32"/>
          <w:lang w:val="fr-FR" w:bidi="ar-LB"/>
        </w:rPr>
      </w:pPr>
      <w:r w:rsidRPr="00E16D3F">
        <w:rPr>
          <w:rFonts w:asciiTheme="majorBidi" w:eastAsiaTheme="minorHAnsi" w:hAnsiTheme="majorBidi" w:cstheme="majorBidi"/>
          <w:b/>
          <w:bCs/>
          <w:sz w:val="32"/>
          <w:szCs w:val="32"/>
          <w:lang w:val="fr-FR" w:bidi="ar-LB"/>
        </w:rPr>
        <w:t>Les syllabes</w:t>
      </w:r>
    </w:p>
    <w:p w:rsidR="00E16D3F" w:rsidRPr="00E16D3F" w:rsidRDefault="00E16D3F" w:rsidP="00E16D3F">
      <w:pPr>
        <w:pBdr>
          <w:bottom w:val="single" w:sz="12" w:space="1" w:color="auto"/>
        </w:pBd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On appelle la syllabe  la structure fondamentale qui est la base de tout regroupement de phonèmes  dans la chaine parlée. Cette structure se fond sur le contraste  de phonèmes appelés traditionnellement voyelles et consonnes (1).</w:t>
      </w:r>
    </w:p>
    <w:p w:rsidR="00E16D3F" w:rsidRPr="00E16D3F" w:rsidRDefault="00E16D3F" w:rsidP="00893ED4">
      <w:pPr>
        <w:bidi w:val="0"/>
        <w:spacing w:after="200" w:line="276" w:lineRule="auto"/>
        <w:contextualSpacing/>
        <w:jc w:val="both"/>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w:t>
      </w:r>
      <w:r w:rsidRPr="00E16D3F">
        <w:rPr>
          <w:rFonts w:asciiTheme="majorBidi" w:eastAsiaTheme="minorHAnsi" w:hAnsiTheme="majorBidi" w:cstheme="majorBidi"/>
          <w:b/>
          <w:bCs/>
          <w:sz w:val="28"/>
          <w:szCs w:val="28"/>
          <w:u w:val="single"/>
          <w:lang w:val="fr-FR" w:bidi="ar-LB"/>
        </w:rPr>
        <w:t>Dictionnaire de linguistique</w:t>
      </w:r>
      <w:r w:rsidRPr="00E16D3F">
        <w:rPr>
          <w:rFonts w:asciiTheme="majorBidi" w:eastAsiaTheme="minorHAnsi" w:hAnsiTheme="majorBidi" w:cstheme="majorBidi"/>
          <w:b/>
          <w:bCs/>
          <w:sz w:val="28"/>
          <w:szCs w:val="28"/>
          <w:lang w:val="fr-FR" w:bidi="ar-LB"/>
        </w:rPr>
        <w:t> » , p. 470</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La syllabe est la réunion d’une voyelle présentant une ouverture maximale, avec une ou plusieurs par rapport aux voyelles.</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Le parler d’Afrique du Nord se caractérise par un grand nombre de type de syllabes.</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Les phonèmes peuvent connaitre des réalisations variées sous l’influence des consonnes ou de certains phonèmes (l’accent se mise  en valeur d’une syllabe dans une unité accentuelle) (1)</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u w:val="single"/>
          <w:lang w:val="fr-FR" w:bidi="ar-LB"/>
        </w:rPr>
      </w:pPr>
      <w:r w:rsidRPr="00E16D3F">
        <w:rPr>
          <w:rFonts w:asciiTheme="majorBidi" w:eastAsiaTheme="minorHAnsi" w:hAnsiTheme="majorBidi" w:cstheme="majorBidi"/>
          <w:b/>
          <w:bCs/>
          <w:sz w:val="28"/>
          <w:szCs w:val="28"/>
          <w:lang w:val="fr-FR" w:bidi="ar-LB"/>
        </w:rPr>
        <w:tab/>
        <w:t>(</w:t>
      </w:r>
      <w:r w:rsidRPr="00E16D3F">
        <w:rPr>
          <w:rFonts w:asciiTheme="majorBidi" w:eastAsiaTheme="minorHAnsi" w:hAnsiTheme="majorBidi" w:cstheme="majorBidi" w:hint="cs"/>
          <w:b/>
          <w:bCs/>
          <w:sz w:val="28"/>
          <w:szCs w:val="28"/>
          <w:rtl/>
          <w:lang w:val="fr-FR" w:bidi="ar-LB"/>
        </w:rPr>
        <w:t>ذ</w:t>
      </w:r>
      <w:r w:rsidRPr="00E16D3F">
        <w:rPr>
          <w:rFonts w:asciiTheme="majorBidi" w:eastAsiaTheme="minorHAnsi" w:hAnsiTheme="majorBidi" w:cstheme="majorBidi"/>
          <w:b/>
          <w:bCs/>
          <w:sz w:val="28"/>
          <w:szCs w:val="28"/>
          <w:lang w:val="fr-FR" w:bidi="ar-LB"/>
        </w:rPr>
        <w:t>) et (dh) (</w:t>
      </w:r>
      <w:r w:rsidRPr="00E16D3F">
        <w:rPr>
          <w:rFonts w:asciiTheme="majorBidi" w:eastAsiaTheme="minorHAnsi" w:hAnsiTheme="majorBidi" w:cstheme="majorBidi" w:hint="cs"/>
          <w:b/>
          <w:bCs/>
          <w:sz w:val="28"/>
          <w:szCs w:val="28"/>
          <w:rtl/>
          <w:lang w:val="fr-FR" w:bidi="ar-LB"/>
        </w:rPr>
        <w:t>ث</w:t>
      </w:r>
      <w:r w:rsidRPr="00E16D3F">
        <w:rPr>
          <w:rFonts w:asciiTheme="majorBidi" w:eastAsiaTheme="minorHAnsi" w:hAnsiTheme="majorBidi" w:cstheme="majorBidi"/>
          <w:b/>
          <w:bCs/>
          <w:sz w:val="28"/>
          <w:szCs w:val="28"/>
          <w:lang w:val="fr-FR" w:bidi="ar-LB"/>
        </w:rPr>
        <w:t xml:space="preserve">)  </w:t>
      </w:r>
      <w:r w:rsidRPr="00E16D3F">
        <w:rPr>
          <w:rFonts w:asciiTheme="majorBidi" w:eastAsiaTheme="minorHAnsi" w:hAnsiTheme="majorBidi" w:cstheme="majorBidi"/>
          <w:b/>
          <w:bCs/>
          <w:sz w:val="28"/>
          <w:szCs w:val="28"/>
          <w:u w:val="single"/>
          <w:lang w:val="fr-FR" w:bidi="ar-LB"/>
        </w:rPr>
        <w:t>Les phonèmes inter dentales  (th)</w:t>
      </w:r>
    </w:p>
    <w:p w:rsidR="000D3E82" w:rsidRDefault="00E16D3F" w:rsidP="000D3E82">
      <w:pPr>
        <w:pStyle w:val="aa"/>
        <w:tabs>
          <w:tab w:val="left" w:pos="2032"/>
        </w:tabs>
        <w:jc w:val="both"/>
        <w:rPr>
          <w:rFonts w:cs="Simplified Arabic"/>
          <w:sz w:val="28"/>
          <w:szCs w:val="28"/>
          <w:rtl/>
          <w:lang w:bidi="ar-LY"/>
        </w:rPr>
      </w:pPr>
      <w:r w:rsidRPr="00E16D3F">
        <w:rPr>
          <w:rFonts w:asciiTheme="majorBidi" w:hAnsiTheme="majorBidi" w:cstheme="majorBidi"/>
          <w:b/>
          <w:bCs/>
          <w:sz w:val="28"/>
          <w:szCs w:val="28"/>
          <w:lang w:val="fr-FR" w:bidi="ar-LB"/>
        </w:rPr>
        <w:tab/>
        <w:t>Ces deux phonèmes ont perdu leur articulation propre dans certaines régions de Libye, comme Benghazi, deuxième ville de pays et ses environs aussi que dans la plupart des régions de Tripoli.</w:t>
      </w:r>
      <w:r w:rsidR="000D3E82" w:rsidRPr="000D3E82">
        <w:rPr>
          <w:rFonts w:ascii="Simplified Arabic" w:eastAsia="Calibri" w:hAnsi="Simplified Arabic" w:cs="Simplified Arabic" w:hint="cs"/>
          <w:b/>
          <w:bCs/>
          <w:sz w:val="34"/>
          <w:szCs w:val="34"/>
          <w:rtl/>
          <w:lang w:bidi="ar-EG"/>
        </w:rPr>
        <w:t xml:space="preserve"> </w:t>
      </w:r>
      <w:r w:rsidR="000D3E82" w:rsidRPr="00244FC5">
        <w:rPr>
          <w:rFonts w:ascii="Simplified Arabic" w:eastAsia="Calibri" w:hAnsi="Simplified Arabic" w:cs="Simplified Arabic" w:hint="cs"/>
          <w:b/>
          <w:bCs/>
          <w:sz w:val="34"/>
          <w:szCs w:val="34"/>
          <w:rtl/>
          <w:lang w:bidi="ar-EG"/>
        </w:rPr>
        <w:br w:type="page"/>
      </w:r>
    </w:p>
    <w:tbl>
      <w:tblPr>
        <w:tblStyle w:val="90"/>
        <w:tblW w:w="0" w:type="auto"/>
        <w:tblInd w:w="1346" w:type="dxa"/>
        <w:tblLook w:val="04A0" w:firstRow="1" w:lastRow="0" w:firstColumn="1" w:lastColumn="0" w:noHBand="0" w:noVBand="1"/>
      </w:tblPr>
      <w:tblGrid>
        <w:gridCol w:w="2551"/>
        <w:gridCol w:w="2835"/>
        <w:gridCol w:w="2357"/>
      </w:tblGrid>
      <w:tr w:rsidR="00E16D3F" w:rsidRPr="00E16D3F" w:rsidTr="00DB1C25">
        <w:tc>
          <w:tcPr>
            <w:tcW w:w="2551" w:type="dxa"/>
          </w:tcPr>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standard</w:t>
            </w:r>
          </w:p>
        </w:tc>
        <w:tc>
          <w:tcPr>
            <w:tcW w:w="2835" w:type="dxa"/>
          </w:tcPr>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dialecte</w:t>
            </w:r>
          </w:p>
        </w:tc>
        <w:tc>
          <w:tcPr>
            <w:tcW w:w="2357" w:type="dxa"/>
          </w:tcPr>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français</w:t>
            </w:r>
          </w:p>
        </w:tc>
      </w:tr>
      <w:tr w:rsidR="00E16D3F" w:rsidRPr="00E16D3F" w:rsidTr="00DB1C25">
        <w:tc>
          <w:tcPr>
            <w:tcW w:w="2551" w:type="dxa"/>
          </w:tcPr>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(dhahab)</w:t>
            </w:r>
          </w:p>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dh</w:t>
            </w:r>
          </w:p>
          <w:p w:rsidR="00E16D3F" w:rsidRPr="00E16D3F" w:rsidRDefault="00E16D3F" w:rsidP="00E16D3F">
            <w:pPr>
              <w:bidi w:val="0"/>
              <w:jc w:val="center"/>
              <w:rPr>
                <w:rFonts w:asciiTheme="majorBidi" w:eastAsiaTheme="minorHAnsi" w:hAnsiTheme="majorBidi" w:cstheme="majorBidi"/>
                <w:b/>
                <w:bCs/>
                <w:sz w:val="28"/>
                <w:szCs w:val="28"/>
                <w:rtl/>
                <w:lang w:bidi="ar-LY"/>
              </w:rPr>
            </w:pPr>
            <w:r w:rsidRPr="00E16D3F">
              <w:rPr>
                <w:rFonts w:asciiTheme="majorBidi" w:eastAsiaTheme="minorHAnsi" w:hAnsiTheme="majorBidi" w:cstheme="majorBidi" w:hint="cs"/>
                <w:b/>
                <w:bCs/>
                <w:sz w:val="28"/>
                <w:szCs w:val="28"/>
                <w:rtl/>
                <w:lang w:bidi="ar-LB"/>
              </w:rPr>
              <w:t>ذهب</w:t>
            </w:r>
          </w:p>
        </w:tc>
        <w:tc>
          <w:tcPr>
            <w:tcW w:w="2835" w:type="dxa"/>
          </w:tcPr>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Dahab</w:t>
            </w:r>
          </w:p>
          <w:p w:rsidR="00E16D3F" w:rsidRPr="00E16D3F" w:rsidRDefault="00E16D3F" w:rsidP="00E16D3F">
            <w:pPr>
              <w:bidi w:val="0"/>
              <w:jc w:val="center"/>
              <w:rPr>
                <w:rFonts w:asciiTheme="majorBidi" w:eastAsiaTheme="minorHAnsi" w:hAnsiTheme="majorBidi" w:cstheme="majorBidi"/>
                <w:b/>
                <w:bCs/>
                <w:sz w:val="28"/>
                <w:szCs w:val="28"/>
                <w:rtl/>
                <w:lang w:bidi="ar-LB"/>
              </w:rPr>
            </w:pPr>
            <w:r w:rsidRPr="00E16D3F">
              <w:rPr>
                <w:rFonts w:asciiTheme="majorBidi" w:eastAsiaTheme="minorHAnsi" w:hAnsiTheme="majorBidi" w:cstheme="majorBidi"/>
                <w:b/>
                <w:bCs/>
                <w:sz w:val="28"/>
                <w:szCs w:val="28"/>
                <w:lang w:bidi="ar-LB"/>
              </w:rPr>
              <w:t>d</w:t>
            </w:r>
          </w:p>
          <w:p w:rsidR="00E16D3F" w:rsidRPr="00E16D3F" w:rsidRDefault="00E16D3F" w:rsidP="00E16D3F">
            <w:pPr>
              <w:bidi w:val="0"/>
              <w:jc w:val="center"/>
              <w:rPr>
                <w:rFonts w:asciiTheme="majorBidi" w:eastAsiaTheme="minorHAnsi" w:hAnsiTheme="majorBidi" w:cstheme="majorBidi"/>
                <w:b/>
                <w:bCs/>
                <w:sz w:val="28"/>
                <w:szCs w:val="28"/>
                <w:lang w:bidi="ar-LY"/>
              </w:rPr>
            </w:pPr>
            <w:r w:rsidRPr="00E16D3F">
              <w:rPr>
                <w:rFonts w:asciiTheme="majorBidi" w:eastAsiaTheme="minorHAnsi" w:hAnsiTheme="majorBidi" w:cstheme="majorBidi" w:hint="cs"/>
                <w:b/>
                <w:bCs/>
                <w:sz w:val="28"/>
                <w:szCs w:val="28"/>
                <w:rtl/>
                <w:lang w:bidi="ar-LB"/>
              </w:rPr>
              <w:t>دهب</w:t>
            </w:r>
          </w:p>
        </w:tc>
        <w:tc>
          <w:tcPr>
            <w:tcW w:w="2357" w:type="dxa"/>
          </w:tcPr>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or</w:t>
            </w:r>
          </w:p>
        </w:tc>
      </w:tr>
      <w:tr w:rsidR="00E16D3F" w:rsidRPr="00E16D3F" w:rsidTr="00DB1C25">
        <w:tc>
          <w:tcPr>
            <w:tcW w:w="2551" w:type="dxa"/>
          </w:tcPr>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(thamaniya)</w:t>
            </w:r>
          </w:p>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th</w:t>
            </w:r>
          </w:p>
          <w:p w:rsidR="00E16D3F" w:rsidRPr="00E16D3F" w:rsidRDefault="00E16D3F" w:rsidP="00E16D3F">
            <w:pPr>
              <w:bidi w:val="0"/>
              <w:jc w:val="center"/>
              <w:rPr>
                <w:rFonts w:asciiTheme="majorBidi" w:eastAsiaTheme="minorHAnsi" w:hAnsiTheme="majorBidi" w:cstheme="majorBidi"/>
                <w:b/>
                <w:bCs/>
                <w:sz w:val="28"/>
                <w:szCs w:val="28"/>
                <w:rtl/>
                <w:lang w:bidi="ar-LY"/>
              </w:rPr>
            </w:pPr>
            <w:r w:rsidRPr="00E16D3F">
              <w:rPr>
                <w:rFonts w:asciiTheme="majorBidi" w:eastAsiaTheme="minorHAnsi" w:hAnsiTheme="majorBidi" w:cstheme="majorBidi" w:hint="cs"/>
                <w:b/>
                <w:bCs/>
                <w:sz w:val="28"/>
                <w:szCs w:val="28"/>
                <w:rtl/>
                <w:lang w:bidi="ar-LB"/>
              </w:rPr>
              <w:t>ثمانية</w:t>
            </w:r>
          </w:p>
        </w:tc>
        <w:tc>
          <w:tcPr>
            <w:tcW w:w="2835" w:type="dxa"/>
          </w:tcPr>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(tamanya)</w:t>
            </w:r>
          </w:p>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t</w:t>
            </w:r>
          </w:p>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tamanya</w:t>
            </w:r>
          </w:p>
        </w:tc>
        <w:tc>
          <w:tcPr>
            <w:tcW w:w="2357" w:type="dxa"/>
          </w:tcPr>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huit</w:t>
            </w:r>
          </w:p>
        </w:tc>
      </w:tr>
    </w:tbl>
    <w:p w:rsidR="00E16D3F" w:rsidRPr="00DB1C25" w:rsidRDefault="00E16D3F" w:rsidP="00E16D3F">
      <w:pPr>
        <w:bidi w:val="0"/>
        <w:spacing w:after="200" w:line="276" w:lineRule="auto"/>
        <w:jc w:val="center"/>
        <w:rPr>
          <w:rFonts w:asciiTheme="majorBidi" w:eastAsiaTheme="minorHAnsi" w:hAnsiTheme="majorBidi" w:cstheme="majorBidi"/>
          <w:b/>
          <w:bCs/>
          <w:sz w:val="28"/>
          <w:szCs w:val="28"/>
          <w:lang w:bidi="ar-LB"/>
        </w:rPr>
      </w:pP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 xml:space="preserve">Le </w:t>
      </w:r>
      <w:r w:rsidRPr="00E16D3F">
        <w:rPr>
          <w:rFonts w:asciiTheme="majorBidi" w:eastAsiaTheme="minorHAnsi" w:hAnsiTheme="majorBidi" w:cstheme="majorBidi" w:hint="cs"/>
          <w:b/>
          <w:bCs/>
          <w:sz w:val="28"/>
          <w:szCs w:val="28"/>
          <w:rtl/>
          <w:lang w:val="fr-FR" w:bidi="ar-LB"/>
        </w:rPr>
        <w:t>ض</w:t>
      </w:r>
      <w:r w:rsidRPr="00E16D3F">
        <w:rPr>
          <w:rFonts w:asciiTheme="majorBidi" w:eastAsiaTheme="minorHAnsi" w:hAnsiTheme="majorBidi" w:cstheme="majorBidi"/>
          <w:b/>
          <w:bCs/>
          <w:sz w:val="28"/>
          <w:szCs w:val="28"/>
          <w:lang w:val="fr-FR" w:bidi="ar-LB"/>
        </w:rPr>
        <w:t xml:space="preserve"> a perdu aussi son articulation de l’arabe standard et devenu (zz) </w:t>
      </w:r>
      <w:r w:rsidRPr="00E16D3F">
        <w:rPr>
          <w:rFonts w:asciiTheme="majorBidi" w:eastAsiaTheme="minorHAnsi" w:hAnsiTheme="majorBidi" w:cstheme="majorBidi" w:hint="cs"/>
          <w:b/>
          <w:bCs/>
          <w:sz w:val="28"/>
          <w:szCs w:val="28"/>
          <w:rtl/>
          <w:lang w:val="fr-FR" w:bidi="ar-LB"/>
        </w:rPr>
        <w:t>ظ</w:t>
      </w:r>
      <w:r w:rsidRPr="00E16D3F">
        <w:rPr>
          <w:rFonts w:asciiTheme="majorBidi" w:eastAsiaTheme="minorHAnsi" w:hAnsiTheme="majorBidi" w:cstheme="majorBidi"/>
          <w:b/>
          <w:bCs/>
          <w:sz w:val="28"/>
          <w:szCs w:val="28"/>
          <w:lang w:val="fr-FR" w:bidi="ar-LB"/>
        </w:rPr>
        <w:t xml:space="preserve"> / </w:t>
      </w:r>
      <w:r w:rsidRPr="00E16D3F">
        <w:rPr>
          <w:rFonts w:asciiTheme="majorBidi" w:eastAsiaTheme="minorHAnsi" w:hAnsiTheme="majorBidi" w:cstheme="majorBidi" w:hint="cs"/>
          <w:b/>
          <w:bCs/>
          <w:sz w:val="28"/>
          <w:szCs w:val="28"/>
          <w:rtl/>
          <w:lang w:val="fr-FR" w:bidi="ar-LB"/>
        </w:rPr>
        <w:t>ضرب</w:t>
      </w:r>
      <w:r w:rsidRPr="00E16D3F">
        <w:rPr>
          <w:rFonts w:asciiTheme="majorBidi" w:eastAsiaTheme="minorHAnsi" w:hAnsiTheme="majorBidi" w:cstheme="majorBidi"/>
          <w:b/>
          <w:bCs/>
          <w:sz w:val="28"/>
          <w:szCs w:val="28"/>
          <w:lang w:val="fr-FR" w:bidi="ar-LB"/>
        </w:rPr>
        <w:t xml:space="preserve"> (il a frappé) (</w:t>
      </w:r>
      <w:r w:rsidRPr="00E16D3F">
        <w:rPr>
          <w:rFonts w:asciiTheme="majorBidi" w:eastAsiaTheme="minorHAnsi" w:hAnsiTheme="majorBidi" w:cstheme="majorBidi" w:hint="cs"/>
          <w:b/>
          <w:bCs/>
          <w:sz w:val="28"/>
          <w:szCs w:val="28"/>
          <w:rtl/>
          <w:lang w:val="fr-FR" w:bidi="ar-LB"/>
        </w:rPr>
        <w:t>ظرب</w:t>
      </w:r>
      <w:r w:rsidRPr="00E16D3F">
        <w:rPr>
          <w:rFonts w:asciiTheme="majorBidi" w:eastAsiaTheme="minorHAnsi" w:hAnsiTheme="majorBidi" w:cstheme="majorBidi"/>
          <w:b/>
          <w:bCs/>
          <w:sz w:val="28"/>
          <w:szCs w:val="28"/>
          <w:lang w:val="fr-FR" w:bidi="ar-LB"/>
        </w:rPr>
        <w:t>)</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xml:space="preserve">- </w:t>
      </w:r>
      <w:r w:rsidRPr="00E16D3F">
        <w:rPr>
          <w:rFonts w:asciiTheme="majorBidi" w:eastAsiaTheme="minorHAnsi" w:hAnsiTheme="majorBidi" w:cstheme="majorBidi" w:hint="cs"/>
          <w:b/>
          <w:bCs/>
          <w:sz w:val="28"/>
          <w:szCs w:val="28"/>
          <w:rtl/>
          <w:lang w:val="fr-FR" w:bidi="ar-LB"/>
        </w:rPr>
        <w:t>ع</w:t>
      </w:r>
      <w:r w:rsidRPr="00E16D3F">
        <w:rPr>
          <w:rFonts w:asciiTheme="majorBidi" w:eastAsiaTheme="minorHAnsi" w:hAnsiTheme="majorBidi" w:cstheme="majorBidi"/>
          <w:b/>
          <w:bCs/>
          <w:sz w:val="28"/>
          <w:szCs w:val="28"/>
          <w:lang w:val="fr-FR" w:bidi="ar-LB"/>
        </w:rPr>
        <w:t xml:space="preserve">adda </w:t>
      </w:r>
      <w:r w:rsidRPr="00E16D3F">
        <w:rPr>
          <w:rFonts w:asciiTheme="majorBidi" w:eastAsiaTheme="minorHAnsi" w:hAnsiTheme="majorBidi" w:cstheme="majorBidi" w:hint="cs"/>
          <w:b/>
          <w:bCs/>
          <w:sz w:val="28"/>
          <w:szCs w:val="28"/>
          <w:rtl/>
          <w:lang w:val="fr-FR" w:bidi="ar-LB"/>
        </w:rPr>
        <w:t>عض</w:t>
      </w:r>
      <w:r w:rsidRPr="00E16D3F">
        <w:rPr>
          <w:rFonts w:asciiTheme="majorBidi" w:eastAsiaTheme="minorHAnsi" w:hAnsiTheme="majorBidi" w:cstheme="majorBidi"/>
          <w:b/>
          <w:bCs/>
          <w:sz w:val="28"/>
          <w:szCs w:val="28"/>
          <w:lang w:val="fr-FR" w:bidi="ar-LB"/>
        </w:rPr>
        <w:t xml:space="preserve">  /</w:t>
      </w:r>
      <w:r w:rsidRPr="00E16D3F">
        <w:rPr>
          <w:rFonts w:asciiTheme="majorBidi" w:eastAsiaTheme="minorHAnsi" w:hAnsiTheme="majorBidi" w:cstheme="majorBidi" w:hint="cs"/>
          <w:b/>
          <w:bCs/>
          <w:sz w:val="28"/>
          <w:szCs w:val="28"/>
          <w:rtl/>
          <w:lang w:val="fr-FR" w:bidi="ar-LB"/>
        </w:rPr>
        <w:t>ع</w:t>
      </w:r>
      <w:r w:rsidRPr="00E16D3F">
        <w:rPr>
          <w:rFonts w:asciiTheme="majorBidi" w:eastAsiaTheme="minorHAnsi" w:hAnsiTheme="majorBidi" w:cstheme="majorBidi"/>
          <w:b/>
          <w:bCs/>
          <w:sz w:val="28"/>
          <w:szCs w:val="28"/>
          <w:lang w:val="fr-FR" w:bidi="ar-LB"/>
        </w:rPr>
        <w:t xml:space="preserve">azza  </w:t>
      </w:r>
      <w:r w:rsidRPr="00E16D3F">
        <w:rPr>
          <w:rFonts w:asciiTheme="majorBidi" w:eastAsiaTheme="minorHAnsi" w:hAnsiTheme="majorBidi" w:cstheme="majorBidi" w:hint="cs"/>
          <w:b/>
          <w:bCs/>
          <w:sz w:val="28"/>
          <w:szCs w:val="28"/>
          <w:rtl/>
          <w:lang w:val="fr-FR" w:bidi="ar-LB"/>
        </w:rPr>
        <w:t>عظ</w:t>
      </w:r>
      <w:r w:rsidRPr="00E16D3F">
        <w:rPr>
          <w:rFonts w:asciiTheme="majorBidi" w:eastAsiaTheme="minorHAnsi" w:hAnsiTheme="majorBidi" w:cstheme="majorBidi"/>
          <w:b/>
          <w:bCs/>
          <w:sz w:val="28"/>
          <w:szCs w:val="28"/>
          <w:lang w:val="fr-FR" w:bidi="ar-LB"/>
        </w:rPr>
        <w:t xml:space="preserve"> (il a mordu).</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___________________________________________________________</w:t>
      </w:r>
    </w:p>
    <w:p w:rsidR="00E16D3F" w:rsidRPr="00E16D3F" w:rsidRDefault="00E16D3F" w:rsidP="00893ED4">
      <w:pPr>
        <w:bidi w:val="0"/>
        <w:spacing w:after="200" w:line="276" w:lineRule="auto"/>
        <w:contextualSpacing/>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R. JAKOBSON (1956)</w:t>
      </w:r>
    </w:p>
    <w:p w:rsidR="000D3E82" w:rsidRDefault="000D3E82" w:rsidP="00E16D3F">
      <w:pPr>
        <w:bidi w:val="0"/>
        <w:spacing w:after="200" w:line="276" w:lineRule="auto"/>
        <w:jc w:val="lowKashida"/>
        <w:rPr>
          <w:rFonts w:asciiTheme="majorBidi" w:eastAsiaTheme="minorHAnsi" w:hAnsiTheme="majorBidi" w:cstheme="majorBidi"/>
          <w:b/>
          <w:bCs/>
          <w:sz w:val="28"/>
          <w:szCs w:val="28"/>
          <w:lang w:val="fr-FR" w:bidi="ar-LB"/>
        </w:rPr>
      </w:pPr>
    </w:p>
    <w:p w:rsidR="00E16D3F" w:rsidRPr="00E16D3F" w:rsidRDefault="00E16D3F" w:rsidP="000D3E82">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La transformation de la hamza (</w:t>
      </w:r>
      <w:r w:rsidRPr="00E16D3F">
        <w:rPr>
          <w:rFonts w:asciiTheme="majorBidi" w:eastAsiaTheme="minorHAnsi" w:hAnsiTheme="majorBidi" w:cstheme="majorBidi" w:hint="cs"/>
          <w:b/>
          <w:bCs/>
          <w:sz w:val="28"/>
          <w:szCs w:val="28"/>
          <w:rtl/>
          <w:lang w:val="fr-FR" w:bidi="ar-LB"/>
        </w:rPr>
        <w:t>ء</w:t>
      </w:r>
      <w:r w:rsidRPr="00E16D3F">
        <w:rPr>
          <w:rFonts w:asciiTheme="majorBidi" w:eastAsiaTheme="minorHAnsi" w:hAnsiTheme="majorBidi" w:cstheme="majorBidi"/>
          <w:b/>
          <w:bCs/>
          <w:sz w:val="28"/>
          <w:szCs w:val="28"/>
          <w:lang w:val="fr-FR" w:bidi="ar-LB"/>
        </w:rPr>
        <w:t>) en (yeh)</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xml:space="preserve">Ex. Deux cent.       </w:t>
      </w:r>
      <w:r w:rsidRPr="00E16D3F">
        <w:rPr>
          <w:rFonts w:asciiTheme="majorBidi" w:eastAsiaTheme="minorHAnsi" w:hAnsiTheme="majorBidi" w:cstheme="majorBidi" w:hint="cs"/>
          <w:b/>
          <w:bCs/>
          <w:sz w:val="28"/>
          <w:szCs w:val="28"/>
          <w:rtl/>
          <w:lang w:val="fr-FR" w:bidi="ar-LB"/>
        </w:rPr>
        <w:t>ميتين    مأتين</w:t>
      </w:r>
      <w:r w:rsidRPr="00E16D3F">
        <w:rPr>
          <w:rFonts w:asciiTheme="majorBidi" w:eastAsiaTheme="minorHAnsi" w:hAnsiTheme="majorBidi" w:cstheme="majorBidi"/>
          <w:b/>
          <w:bCs/>
          <w:sz w:val="28"/>
          <w:szCs w:val="28"/>
          <w:lang w:val="fr-FR" w:bidi="ar-LB"/>
        </w:rPr>
        <w:t xml:space="preserve">  (1)</w:t>
      </w:r>
    </w:p>
    <w:p w:rsidR="00E16D3F" w:rsidRPr="00BF6E9E"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xml:space="preserve">Les impôts.       </w:t>
      </w:r>
      <w:r w:rsidRPr="00E16D3F">
        <w:rPr>
          <w:rFonts w:asciiTheme="majorBidi" w:eastAsiaTheme="minorHAnsi" w:hAnsiTheme="majorBidi" w:cstheme="majorBidi" w:hint="cs"/>
          <w:b/>
          <w:bCs/>
          <w:sz w:val="28"/>
          <w:szCs w:val="28"/>
          <w:rtl/>
          <w:lang w:val="fr-FR" w:bidi="ar-LB"/>
        </w:rPr>
        <w:t>الظرايب   الضرائب</w:t>
      </w:r>
      <w:r w:rsidRPr="00E16D3F">
        <w:rPr>
          <w:rFonts w:asciiTheme="majorBidi" w:eastAsiaTheme="minorHAnsi" w:hAnsiTheme="majorBidi" w:cstheme="majorBidi"/>
          <w:b/>
          <w:bCs/>
          <w:sz w:val="28"/>
          <w:szCs w:val="28"/>
          <w:lang w:val="fr-FR" w:bidi="ar-LB"/>
        </w:rPr>
        <w:t xml:space="preserve">  (2)     </w:t>
      </w:r>
    </w:p>
    <w:p w:rsid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Dans le deuxième exemple, nous notons aussi la transformation</w:t>
      </w:r>
      <w:r w:rsidRPr="00E16D3F">
        <w:rPr>
          <w:rFonts w:asciiTheme="majorBidi" w:eastAsiaTheme="minorHAnsi" w:hAnsiTheme="majorBidi" w:cstheme="majorBidi" w:hint="cs"/>
          <w:b/>
          <w:bCs/>
          <w:sz w:val="28"/>
          <w:szCs w:val="28"/>
          <w:rtl/>
          <w:lang w:val="fr-FR" w:bidi="ar-LB"/>
        </w:rPr>
        <w:t xml:space="preserve"> </w:t>
      </w:r>
      <w:r w:rsidRPr="00E16D3F">
        <w:rPr>
          <w:rFonts w:asciiTheme="majorBidi" w:eastAsiaTheme="minorHAnsi" w:hAnsiTheme="majorBidi" w:cstheme="majorBidi"/>
          <w:b/>
          <w:bCs/>
          <w:sz w:val="28"/>
          <w:szCs w:val="28"/>
          <w:lang w:val="fr-FR" w:bidi="ar-LB"/>
        </w:rPr>
        <w:t xml:space="preserve"> de </w:t>
      </w:r>
      <w:r w:rsidRPr="00E16D3F">
        <w:rPr>
          <w:rFonts w:asciiTheme="majorBidi" w:eastAsiaTheme="minorHAnsi" w:hAnsiTheme="majorBidi" w:cstheme="majorBidi" w:hint="cs"/>
          <w:b/>
          <w:bCs/>
          <w:sz w:val="28"/>
          <w:szCs w:val="28"/>
          <w:rtl/>
          <w:lang w:val="fr-FR" w:bidi="ar-LB"/>
        </w:rPr>
        <w:t xml:space="preserve">ض </w:t>
      </w:r>
      <w:r w:rsidRPr="00E16D3F">
        <w:rPr>
          <w:rFonts w:asciiTheme="majorBidi" w:eastAsiaTheme="minorHAnsi" w:hAnsiTheme="majorBidi" w:cstheme="majorBidi"/>
          <w:b/>
          <w:bCs/>
          <w:sz w:val="28"/>
          <w:szCs w:val="28"/>
          <w:lang w:val="fr-FR" w:bidi="ar-LB"/>
        </w:rPr>
        <w:t xml:space="preserve"> (dd) au (</w:t>
      </w:r>
      <w:r w:rsidRPr="00E16D3F">
        <w:rPr>
          <w:rFonts w:asciiTheme="majorBidi" w:eastAsiaTheme="minorHAnsi" w:hAnsiTheme="majorBidi" w:cstheme="majorBidi" w:hint="cs"/>
          <w:b/>
          <w:bCs/>
          <w:sz w:val="28"/>
          <w:szCs w:val="28"/>
          <w:rtl/>
          <w:lang w:val="fr-FR" w:bidi="ar-LB"/>
        </w:rPr>
        <w:t xml:space="preserve">ظ </w:t>
      </w:r>
      <w:r w:rsidRPr="00E16D3F">
        <w:rPr>
          <w:rFonts w:asciiTheme="majorBidi" w:eastAsiaTheme="minorHAnsi" w:hAnsiTheme="majorBidi" w:cstheme="majorBidi"/>
          <w:b/>
          <w:bCs/>
          <w:sz w:val="28"/>
          <w:szCs w:val="28"/>
          <w:lang w:val="fr-FR" w:bidi="ar-LB"/>
        </w:rPr>
        <w:t>) (z).</w:t>
      </w:r>
    </w:p>
    <w:p w:rsidR="000D3E82" w:rsidRDefault="000D3E82" w:rsidP="000D3E82">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E16D3F" w:rsidRPr="00E16D3F" w:rsidRDefault="00E16D3F" w:rsidP="00A12325">
      <w:pPr>
        <w:bidi w:val="0"/>
        <w:spacing w:before="240" w:after="200" w:line="276" w:lineRule="auto"/>
        <w:contextualSpacing/>
        <w:jc w:val="center"/>
        <w:rPr>
          <w:rFonts w:asciiTheme="majorBidi" w:eastAsiaTheme="minorHAnsi" w:hAnsiTheme="majorBidi" w:cstheme="majorBidi"/>
          <w:b/>
          <w:bCs/>
          <w:sz w:val="36"/>
          <w:szCs w:val="36"/>
          <w:lang w:val="fr-FR" w:bidi="ar-LB"/>
        </w:rPr>
      </w:pPr>
      <w:r w:rsidRPr="00E16D3F">
        <w:rPr>
          <w:rFonts w:asciiTheme="majorBidi" w:eastAsiaTheme="minorHAnsi" w:hAnsiTheme="majorBidi" w:cstheme="majorBidi"/>
          <w:b/>
          <w:bCs/>
          <w:sz w:val="36"/>
          <w:szCs w:val="36"/>
          <w:lang w:val="fr-FR" w:bidi="ar-LB"/>
        </w:rPr>
        <w:t>Morphologie et syntaxe</w:t>
      </w:r>
    </w:p>
    <w:p w:rsidR="00E16D3F" w:rsidRPr="00E16D3F" w:rsidRDefault="00E16D3F" w:rsidP="00E16D3F">
      <w:pPr>
        <w:bidi w:val="0"/>
        <w:spacing w:after="200" w:line="276" w:lineRule="auto"/>
        <w:jc w:val="center"/>
        <w:rPr>
          <w:rFonts w:asciiTheme="majorBidi" w:eastAsiaTheme="minorHAnsi" w:hAnsiTheme="majorBidi" w:cstheme="majorBidi"/>
          <w:b/>
          <w:bCs/>
          <w:sz w:val="36"/>
          <w:szCs w:val="36"/>
          <w:lang w:val="fr-FR" w:bidi="ar-LB"/>
        </w:rPr>
      </w:pPr>
    </w:p>
    <w:p w:rsidR="00E16D3F" w:rsidRPr="00E16D3F" w:rsidRDefault="00E16D3F" w:rsidP="00E16D3F">
      <w:pPr>
        <w:bidi w:val="0"/>
        <w:spacing w:after="200" w:line="276" w:lineRule="auto"/>
        <w:jc w:val="center"/>
        <w:rPr>
          <w:rFonts w:asciiTheme="majorBidi" w:eastAsiaTheme="minorHAnsi" w:hAnsiTheme="majorBidi" w:cstheme="majorBidi"/>
          <w:b/>
          <w:bCs/>
          <w:sz w:val="36"/>
          <w:szCs w:val="36"/>
          <w:lang w:val="fr-FR" w:bidi="ar-LB"/>
        </w:rPr>
      </w:pPr>
      <w:r w:rsidRPr="00E16D3F">
        <w:rPr>
          <w:rFonts w:asciiTheme="majorBidi" w:eastAsiaTheme="minorHAnsi" w:hAnsiTheme="majorBidi" w:cstheme="majorBidi"/>
          <w:b/>
          <w:bCs/>
          <w:sz w:val="36"/>
          <w:szCs w:val="36"/>
          <w:lang w:val="fr-FR" w:bidi="ar-LB"/>
        </w:rPr>
        <w:t xml:space="preserve">              </w:t>
      </w:r>
      <w:r w:rsidRPr="00E16D3F">
        <w:rPr>
          <w:rFonts w:asciiTheme="majorBidi" w:eastAsiaTheme="minorHAnsi" w:hAnsiTheme="majorBidi" w:cstheme="majorBidi"/>
          <w:b/>
          <w:bCs/>
          <w:sz w:val="32"/>
          <w:szCs w:val="32"/>
          <w:lang w:val="fr-FR" w:bidi="ar-LB"/>
        </w:rPr>
        <w:t xml:space="preserve">Morphologie du verbe </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 xml:space="preserve">La forme verbale : </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 xml:space="preserve">Désinence                                              radicale </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 xml:space="preserve">Suffixes grammaticaux                        porteur de sa signification    </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 xml:space="preserve">                                                                lexicales.        </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 genre.</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 nombre.</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 xml:space="preserve">- mode.     </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 xml:space="preserve">- temps de la forme verbale.     </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Le verbe – schème verbal</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Le verbe mot vient du latin (veebum) exprime un devenir</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l’action  ou l’état  du sujet  et se conjugue selon la personne, le nombre, le temps et le mode. Il présente un système de forme complexe.</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Le verbe exprime l’action ou l’état du sujet et se conjugue selon la personne, le nombre, le temps et le mode (1).</w:t>
      </w:r>
    </w:p>
    <w:p w:rsidR="00E16D3F" w:rsidRPr="00E16D3F" w:rsidRDefault="00E16D3F" w:rsidP="00E16D3F">
      <w:pPr>
        <w:bidi w:val="0"/>
        <w:spacing w:after="200" w:line="276" w:lineRule="auto"/>
        <w:jc w:val="lowKashida"/>
        <w:rPr>
          <w:rFonts w:asciiTheme="majorBidi" w:eastAsiaTheme="minorHAnsi" w:hAnsiTheme="majorBidi" w:cstheme="majorBidi"/>
          <w:b/>
          <w:bCs/>
          <w:i/>
          <w:iCs/>
          <w:sz w:val="28"/>
          <w:szCs w:val="28"/>
          <w:lang w:val="fr-FR" w:bidi="ar-LB"/>
        </w:rPr>
      </w:pPr>
      <w:r w:rsidRPr="00E16D3F">
        <w:rPr>
          <w:rFonts w:asciiTheme="majorBidi" w:eastAsiaTheme="minorHAnsi" w:hAnsiTheme="majorBidi" w:cstheme="majorBidi"/>
          <w:b/>
          <w:bCs/>
          <w:sz w:val="28"/>
          <w:szCs w:val="28"/>
          <w:lang w:val="fr-FR" w:bidi="ar-LB"/>
        </w:rPr>
        <w:tab/>
      </w:r>
      <w:r w:rsidRPr="00E16D3F">
        <w:rPr>
          <w:rFonts w:asciiTheme="majorBidi" w:eastAsiaTheme="minorHAnsi" w:hAnsiTheme="majorBidi" w:cstheme="majorBidi"/>
          <w:b/>
          <w:bCs/>
          <w:i/>
          <w:iCs/>
          <w:sz w:val="28"/>
          <w:szCs w:val="28"/>
          <w:lang w:val="fr-FR" w:bidi="ar-LB"/>
        </w:rPr>
        <w:t xml:space="preserve">Les grammairiens arabes considèrent que la langue est une langue qui se constitue sur des mots trilitères dont les racines sont basées sur trois phonèmes : al fa (f, al ain (ζ) et allam (l). </w:t>
      </w:r>
      <w:r w:rsidRPr="00E16D3F">
        <w:rPr>
          <w:rFonts w:asciiTheme="majorBidi" w:eastAsiaTheme="minorHAnsi" w:hAnsiTheme="majorBidi" w:cstheme="majorBidi" w:hint="cs"/>
          <w:b/>
          <w:bCs/>
          <w:i/>
          <w:iCs/>
          <w:sz w:val="28"/>
          <w:szCs w:val="28"/>
          <w:rtl/>
          <w:lang w:val="fr-FR" w:bidi="ar-LB"/>
        </w:rPr>
        <w:t>فعل</w:t>
      </w:r>
      <w:r w:rsidRPr="00E16D3F">
        <w:rPr>
          <w:rFonts w:asciiTheme="majorBidi" w:eastAsiaTheme="minorHAnsi" w:hAnsiTheme="majorBidi" w:cstheme="majorBidi"/>
          <w:b/>
          <w:bCs/>
          <w:i/>
          <w:iCs/>
          <w:sz w:val="28"/>
          <w:szCs w:val="28"/>
          <w:lang w:val="fr-FR" w:bidi="ar-LB"/>
        </w:rPr>
        <w:t xml:space="preserve"> de point de vue les accents ainsi que les voyelles.</w:t>
      </w:r>
    </w:p>
    <w:p w:rsidR="00E16D3F" w:rsidRPr="00E16D3F" w:rsidRDefault="00E16D3F" w:rsidP="00E16D3F">
      <w:pPr>
        <w:bidi w:val="0"/>
        <w:spacing w:after="200" w:line="276" w:lineRule="auto"/>
        <w:jc w:val="center"/>
        <w:rPr>
          <w:rFonts w:asciiTheme="majorBidi" w:eastAsiaTheme="minorHAnsi" w:hAnsiTheme="majorBidi" w:cstheme="majorBidi"/>
          <w:b/>
          <w:bCs/>
          <w:sz w:val="36"/>
          <w:szCs w:val="36"/>
          <w:lang w:val="fr-FR" w:bidi="ar-LB"/>
        </w:rPr>
      </w:pPr>
      <w:r w:rsidRPr="00E16D3F">
        <w:rPr>
          <w:rFonts w:asciiTheme="majorBidi" w:eastAsiaTheme="minorHAnsi" w:hAnsiTheme="majorBidi" w:cstheme="majorBidi"/>
          <w:b/>
          <w:bCs/>
          <w:sz w:val="36"/>
          <w:szCs w:val="36"/>
          <w:lang w:val="fr-FR" w:bidi="ar-LB"/>
        </w:rPr>
        <w:t>Le temps</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Le temps est la catégorie grammaticale généralement associées au verbe qui traduit diverses catégorisations du temps « réel ou naturel, cette catégorie est fréquemment traduite par des adverbes : hier, maintenant, demain,</w:t>
      </w:r>
    </w:p>
    <w:p w:rsidR="00E16D3F" w:rsidRPr="00BF6E9E"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Les temps absolus sont :</w:t>
      </w:r>
    </w:p>
    <w:p w:rsidR="00E16D3F" w:rsidRPr="00E16D3F" w:rsidRDefault="00E16D3F" w:rsidP="00893ED4">
      <w:pPr>
        <w:bidi w:val="0"/>
        <w:spacing w:after="200" w:line="276" w:lineRule="auto"/>
        <w:contextualSpacing/>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xml:space="preserve">Le présent : moment de l’énoncé produit appelé inaccomplie  </w:t>
      </w:r>
      <w:r w:rsidRPr="00E16D3F">
        <w:rPr>
          <w:rFonts w:asciiTheme="majorBidi" w:eastAsiaTheme="minorHAnsi" w:hAnsiTheme="majorBidi" w:cstheme="majorBidi" w:hint="cs"/>
          <w:b/>
          <w:bCs/>
          <w:sz w:val="28"/>
          <w:szCs w:val="28"/>
          <w:rtl/>
          <w:lang w:val="fr-FR" w:bidi="ar-LB"/>
        </w:rPr>
        <w:t xml:space="preserve"> مضارع</w:t>
      </w:r>
      <w:r w:rsidRPr="00E16D3F">
        <w:rPr>
          <w:rFonts w:asciiTheme="majorBidi" w:eastAsiaTheme="minorHAnsi" w:hAnsiTheme="majorBidi" w:cstheme="majorBidi"/>
          <w:b/>
          <w:bCs/>
          <w:sz w:val="28"/>
          <w:szCs w:val="28"/>
          <w:lang w:val="fr-FR" w:bidi="ar-LB"/>
        </w:rPr>
        <w:t xml:space="preserve">  qui prend trois modes :</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rtl/>
          <w:lang w:val="fr-FR" w:bidi="ar-LB"/>
        </w:rPr>
      </w:pPr>
      <w:r w:rsidRPr="00E16D3F">
        <w:rPr>
          <w:rFonts w:asciiTheme="majorBidi" w:eastAsiaTheme="minorHAnsi" w:hAnsiTheme="majorBidi" w:cstheme="majorBidi"/>
          <w:b/>
          <w:bCs/>
          <w:sz w:val="28"/>
          <w:szCs w:val="28"/>
          <w:lang w:val="fr-FR" w:bidi="ar-LB"/>
        </w:rPr>
        <w:tab/>
        <w:t>- mouddareζ  marfouζ     (indicatif)</w:t>
      </w:r>
      <w:r w:rsidRPr="00E16D3F">
        <w:rPr>
          <w:rFonts w:asciiTheme="majorBidi" w:eastAsiaTheme="minorHAnsi" w:hAnsiTheme="majorBidi" w:cstheme="majorBidi" w:hint="cs"/>
          <w:b/>
          <w:bCs/>
          <w:sz w:val="28"/>
          <w:szCs w:val="28"/>
          <w:rtl/>
          <w:lang w:val="fr-FR" w:bidi="ar-LB"/>
        </w:rPr>
        <w:t xml:space="preserve">  </w:t>
      </w:r>
      <w:r w:rsidRPr="00E16D3F">
        <w:rPr>
          <w:rFonts w:asciiTheme="majorBidi" w:eastAsiaTheme="minorHAnsi" w:hAnsiTheme="majorBidi" w:cstheme="majorBidi"/>
          <w:b/>
          <w:bCs/>
          <w:sz w:val="28"/>
          <w:szCs w:val="28"/>
          <w:lang w:val="fr-FR" w:bidi="ar-LB"/>
        </w:rPr>
        <w:t xml:space="preserve"> </w:t>
      </w:r>
      <w:r w:rsidRPr="00E16D3F">
        <w:rPr>
          <w:rFonts w:asciiTheme="majorBidi" w:eastAsiaTheme="minorHAnsi" w:hAnsiTheme="majorBidi" w:cstheme="majorBidi" w:hint="cs"/>
          <w:b/>
          <w:bCs/>
          <w:sz w:val="28"/>
          <w:szCs w:val="28"/>
          <w:rtl/>
          <w:lang w:val="fr-FR" w:bidi="ar-LB"/>
        </w:rPr>
        <w:t xml:space="preserve">مضارع مرفوع </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rtl/>
          <w:lang w:val="fr-FR" w:bidi="ar-LB"/>
        </w:rPr>
      </w:pPr>
      <w:r w:rsidRPr="00E16D3F">
        <w:rPr>
          <w:rFonts w:asciiTheme="majorBidi" w:eastAsiaTheme="minorHAnsi" w:hAnsiTheme="majorBidi" w:cstheme="majorBidi"/>
          <w:b/>
          <w:bCs/>
          <w:sz w:val="28"/>
          <w:szCs w:val="28"/>
          <w:lang w:val="fr-FR" w:bidi="ar-LB"/>
        </w:rPr>
        <w:tab/>
        <w:t>- mouddareζ  manssoub  (subjonctif)</w:t>
      </w:r>
      <w:r w:rsidRPr="00E16D3F">
        <w:rPr>
          <w:rFonts w:asciiTheme="majorBidi" w:eastAsiaTheme="minorHAnsi" w:hAnsiTheme="majorBidi" w:cstheme="majorBidi" w:hint="cs"/>
          <w:b/>
          <w:bCs/>
          <w:sz w:val="28"/>
          <w:szCs w:val="28"/>
          <w:rtl/>
          <w:lang w:val="fr-FR" w:bidi="ar-LB"/>
        </w:rPr>
        <w:t xml:space="preserve"> </w:t>
      </w:r>
      <w:r w:rsidRPr="00E16D3F">
        <w:rPr>
          <w:rFonts w:asciiTheme="majorBidi" w:eastAsiaTheme="minorHAnsi" w:hAnsiTheme="majorBidi" w:cstheme="majorBidi"/>
          <w:b/>
          <w:bCs/>
          <w:sz w:val="28"/>
          <w:szCs w:val="28"/>
          <w:lang w:val="fr-FR" w:bidi="ar-LB"/>
        </w:rPr>
        <w:t xml:space="preserve"> </w:t>
      </w:r>
      <w:r w:rsidRPr="00E16D3F">
        <w:rPr>
          <w:rFonts w:asciiTheme="majorBidi" w:eastAsiaTheme="minorHAnsi" w:hAnsiTheme="majorBidi" w:cstheme="majorBidi" w:hint="cs"/>
          <w:b/>
          <w:bCs/>
          <w:sz w:val="28"/>
          <w:szCs w:val="28"/>
          <w:rtl/>
          <w:lang w:val="fr-FR" w:bidi="ar-LB"/>
        </w:rPr>
        <w:t>مضارع منصوب</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rtl/>
          <w:lang w:val="fr-FR" w:bidi="ar-LB"/>
        </w:rPr>
      </w:pPr>
      <w:r w:rsidRPr="00E16D3F">
        <w:rPr>
          <w:rFonts w:asciiTheme="majorBidi" w:eastAsiaTheme="minorHAnsi" w:hAnsiTheme="majorBidi" w:cstheme="majorBidi" w:hint="cs"/>
          <w:b/>
          <w:bCs/>
          <w:sz w:val="28"/>
          <w:szCs w:val="28"/>
          <w:rtl/>
          <w:lang w:val="fr-FR" w:bidi="ar-LB"/>
        </w:rPr>
        <w:tab/>
      </w:r>
      <w:r w:rsidRPr="00E16D3F">
        <w:rPr>
          <w:rFonts w:asciiTheme="majorBidi" w:eastAsiaTheme="minorHAnsi" w:hAnsiTheme="majorBidi" w:cstheme="majorBidi"/>
          <w:b/>
          <w:bCs/>
          <w:sz w:val="28"/>
          <w:szCs w:val="28"/>
          <w:lang w:val="fr-FR" w:bidi="ar-LB"/>
        </w:rPr>
        <w:t xml:space="preserve">- mouddareζ majzoum  </w:t>
      </w:r>
      <w:r w:rsidRPr="00E16D3F">
        <w:rPr>
          <w:rFonts w:asciiTheme="majorBidi" w:eastAsiaTheme="minorHAnsi" w:hAnsiTheme="majorBidi" w:cstheme="majorBidi" w:hint="cs"/>
          <w:b/>
          <w:bCs/>
          <w:sz w:val="28"/>
          <w:szCs w:val="28"/>
          <w:rtl/>
          <w:lang w:val="fr-FR" w:bidi="ar-LB"/>
        </w:rPr>
        <w:t xml:space="preserve"> </w:t>
      </w:r>
      <w:r w:rsidRPr="00E16D3F">
        <w:rPr>
          <w:rFonts w:asciiTheme="majorBidi" w:eastAsiaTheme="minorHAnsi" w:hAnsiTheme="majorBidi" w:cstheme="majorBidi"/>
          <w:b/>
          <w:bCs/>
          <w:sz w:val="28"/>
          <w:szCs w:val="28"/>
          <w:lang w:val="fr-FR" w:bidi="ar-LB"/>
        </w:rPr>
        <w:t xml:space="preserve">  (apoccopé) </w:t>
      </w:r>
      <w:r w:rsidRPr="00E16D3F">
        <w:rPr>
          <w:rFonts w:asciiTheme="majorBidi" w:eastAsiaTheme="minorHAnsi" w:hAnsiTheme="majorBidi" w:cstheme="majorBidi" w:hint="cs"/>
          <w:b/>
          <w:bCs/>
          <w:sz w:val="28"/>
          <w:szCs w:val="28"/>
          <w:rtl/>
          <w:lang w:val="fr-FR" w:bidi="ar-LB"/>
        </w:rPr>
        <w:t xml:space="preserve">مضارع مجزوم  </w:t>
      </w:r>
    </w:p>
    <w:p w:rsidR="00E16D3F" w:rsidRPr="00BF6E9E"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 xml:space="preserve">Le présent est dans l’instant de la production du discours, dans le « maintenant ». Il s’exprime par des affixes verbaux (ils viennent) </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xml:space="preserve">___________________________________________________________ </w:t>
      </w:r>
    </w:p>
    <w:p w:rsidR="00E16D3F" w:rsidRPr="00E16D3F" w:rsidRDefault="00E16D3F" w:rsidP="00893ED4">
      <w:pPr>
        <w:bidi w:val="0"/>
        <w:spacing w:after="200" w:line="276" w:lineRule="auto"/>
        <w:contextualSpacing/>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xml:space="preserve">« Encyclopédie Encarta - verbe, 1997. </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bidi="ar-LB"/>
        </w:rPr>
      </w:pP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Ou par des adverbes (il vient aujourd’hui) . Le présent atemporel traduit les propositions considérées comme toujours vraies : (le soleil se couche à l’ouest).</w:t>
      </w:r>
    </w:p>
    <w:p w:rsidR="00E16D3F" w:rsidRPr="00E16D3F" w:rsidRDefault="00E16D3F" w:rsidP="00893ED4">
      <w:pPr>
        <w:bidi w:val="0"/>
        <w:spacing w:after="200" w:line="276" w:lineRule="auto"/>
        <w:contextualSpacing/>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Le passé : avant le moment de  l’énoncé appelé accompli (</w:t>
      </w:r>
      <w:r w:rsidRPr="00E16D3F">
        <w:rPr>
          <w:rFonts w:asciiTheme="majorBidi" w:eastAsiaTheme="minorHAnsi" w:hAnsiTheme="majorBidi" w:cstheme="majorBidi" w:hint="cs"/>
          <w:b/>
          <w:bCs/>
          <w:sz w:val="28"/>
          <w:szCs w:val="28"/>
          <w:rtl/>
          <w:lang w:val="fr-FR" w:bidi="ar-LB"/>
        </w:rPr>
        <w:t>الماضي</w:t>
      </w:r>
      <w:r w:rsidRPr="00E16D3F">
        <w:rPr>
          <w:rFonts w:asciiTheme="majorBidi" w:eastAsiaTheme="minorHAnsi" w:hAnsiTheme="majorBidi" w:cstheme="majorBidi"/>
          <w:b/>
          <w:bCs/>
          <w:sz w:val="28"/>
          <w:szCs w:val="28"/>
          <w:lang w:val="fr-FR" w:bidi="ar-LB"/>
        </w:rPr>
        <w:t>).</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Le passé est un temps situant l’énoncé dans un moment avant l’instant présent, avant le moment ; le passé s’exprime par des affixes verbaux.</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bidi="ar-LB"/>
        </w:rPr>
      </w:pPr>
    </w:p>
    <w:p w:rsidR="00E16D3F" w:rsidRPr="00E16D3F" w:rsidRDefault="00E16D3F" w:rsidP="00893ED4">
      <w:pPr>
        <w:bidi w:val="0"/>
        <w:spacing w:after="200" w:line="276" w:lineRule="auto"/>
        <w:contextualSpacing/>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Le futur : le futur après le moment de l’énoncé (1), après l’instant présent, après le « maintenant » . Il s’exprime par des combinaisons d’affixes , il viendra ou par des adverbes, il va venir (2).</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bidi="ar-LB"/>
        </w:rPr>
      </w:pP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En langue arabe, le préfixe « sa », dite sin, et le monème « sa-wfa » désignent le futur.</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Le préfixe « sa » figurant à l’initiale du verbe en présent.</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Le mot « sawfa » précède le verbe en présent.</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 xml:space="preserve">Le parler libyen ne possède qu’un seul mot désignant le futur, celui de mot « tawwa « qui signifie aussi maintenant, et très rarement on utilise le préfixe « hha </w:t>
      </w:r>
      <w:r w:rsidRPr="00E16D3F">
        <w:rPr>
          <w:rFonts w:asciiTheme="majorBidi" w:eastAsiaTheme="minorHAnsi" w:hAnsiTheme="majorBidi" w:cstheme="majorBidi" w:hint="cs"/>
          <w:b/>
          <w:bCs/>
          <w:sz w:val="28"/>
          <w:szCs w:val="28"/>
          <w:rtl/>
          <w:lang w:val="fr-FR" w:bidi="ar-LB"/>
        </w:rPr>
        <w:t>ح</w:t>
      </w:r>
      <w:r w:rsidRPr="00E16D3F">
        <w:rPr>
          <w:rFonts w:asciiTheme="majorBidi" w:eastAsiaTheme="minorHAnsi" w:hAnsiTheme="majorBidi" w:cstheme="majorBidi"/>
          <w:b/>
          <w:bCs/>
          <w:sz w:val="28"/>
          <w:szCs w:val="28"/>
          <w:lang w:val="fr-FR" w:bidi="ar-LB"/>
        </w:rPr>
        <w:t xml:space="preserve">  pour désigner le futur comme dans :  </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xml:space="preserve">« hhayechi bekra «  ( il va partir demain ) </w:t>
      </w:r>
      <w:r w:rsidRPr="00E16D3F">
        <w:rPr>
          <w:rFonts w:asciiTheme="majorBidi" w:eastAsiaTheme="minorHAnsi" w:hAnsiTheme="majorBidi" w:cstheme="majorBidi" w:hint="cs"/>
          <w:b/>
          <w:bCs/>
          <w:sz w:val="28"/>
          <w:szCs w:val="28"/>
          <w:rtl/>
          <w:lang w:val="fr-FR" w:bidi="ar-LB"/>
        </w:rPr>
        <w:t xml:space="preserve">سيذهب غدا </w:t>
      </w:r>
    </w:p>
    <w:p w:rsidR="00E16D3F" w:rsidRPr="00E16D3F" w:rsidRDefault="00E16D3F" w:rsidP="00E16D3F">
      <w:pPr>
        <w:pBdr>
          <w:bottom w:val="single" w:sz="12" w:space="1" w:color="auto"/>
        </w:pBdr>
        <w:bidi w:val="0"/>
        <w:spacing w:after="200" w:line="276" w:lineRule="auto"/>
        <w:contextualSpacing/>
        <w:jc w:val="lowKashida"/>
        <w:rPr>
          <w:rFonts w:asciiTheme="majorBidi" w:eastAsiaTheme="minorHAnsi" w:hAnsiTheme="majorBidi" w:cstheme="majorBidi"/>
          <w:b/>
          <w:bCs/>
          <w:sz w:val="28"/>
          <w:szCs w:val="28"/>
          <w:lang w:val="fr-FR" w:bidi="ar-LB"/>
        </w:rPr>
      </w:pPr>
    </w:p>
    <w:p w:rsidR="00E16D3F" w:rsidRPr="00E16D3F" w:rsidRDefault="00E16D3F" w:rsidP="00893ED4">
      <w:pPr>
        <w:bidi w:val="0"/>
        <w:spacing w:after="200" w:line="276" w:lineRule="auto"/>
        <w:contextualSpacing/>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xml:space="preserve"> Dictionnaire de linguistique, p. 483</w:t>
      </w:r>
    </w:p>
    <w:p w:rsidR="00E16D3F" w:rsidRDefault="00E16D3F" w:rsidP="00893ED4">
      <w:pPr>
        <w:bidi w:val="0"/>
        <w:spacing w:after="200" w:line="276" w:lineRule="auto"/>
        <w:contextualSpacing/>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xml:space="preserve"> Dictionnaire ( Larousse ) , 2001, p. 212</w:t>
      </w:r>
    </w:p>
    <w:p w:rsidR="00A12325" w:rsidRDefault="00A12325" w:rsidP="00A12325">
      <w:pPr>
        <w:bidi w:val="0"/>
        <w:spacing w:after="200" w:line="276" w:lineRule="auto"/>
        <w:contextualSpacing/>
        <w:jc w:val="lowKashida"/>
        <w:rPr>
          <w:rFonts w:asciiTheme="majorBidi" w:eastAsiaTheme="minorHAnsi" w:hAnsiTheme="majorBidi" w:cstheme="majorBidi"/>
          <w:b/>
          <w:bCs/>
          <w:sz w:val="28"/>
          <w:szCs w:val="28"/>
          <w:lang w:val="fr-FR" w:bidi="ar-LB"/>
        </w:rPr>
      </w:pPr>
    </w:p>
    <w:p w:rsidR="000D3E82" w:rsidRDefault="000D3E82" w:rsidP="000D3E82">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E16D3F" w:rsidRPr="00E16D3F" w:rsidRDefault="00E16D3F" w:rsidP="00E16D3F">
      <w:pPr>
        <w:bidi w:val="0"/>
        <w:spacing w:after="200" w:line="276" w:lineRule="auto"/>
        <w:contextualSpacing/>
        <w:jc w:val="center"/>
        <w:rPr>
          <w:rFonts w:asciiTheme="majorBidi" w:eastAsiaTheme="minorHAnsi" w:hAnsiTheme="majorBidi" w:cstheme="majorBidi"/>
          <w:b/>
          <w:bCs/>
          <w:sz w:val="36"/>
          <w:szCs w:val="36"/>
          <w:lang w:val="fr-FR" w:bidi="ar-LB"/>
        </w:rPr>
      </w:pPr>
      <w:r w:rsidRPr="00E16D3F">
        <w:rPr>
          <w:rFonts w:asciiTheme="majorBidi" w:eastAsiaTheme="minorHAnsi" w:hAnsiTheme="majorBidi" w:cstheme="majorBidi"/>
          <w:b/>
          <w:bCs/>
          <w:sz w:val="36"/>
          <w:szCs w:val="36"/>
          <w:lang w:val="fr-FR" w:bidi="ar-LB"/>
        </w:rPr>
        <w:t>La différence du système</w:t>
      </w:r>
    </w:p>
    <w:p w:rsidR="00E16D3F" w:rsidRPr="00E16D3F" w:rsidRDefault="00E16D3F" w:rsidP="00E16D3F">
      <w:pPr>
        <w:bidi w:val="0"/>
        <w:spacing w:after="200" w:line="276" w:lineRule="auto"/>
        <w:contextualSpacing/>
        <w:jc w:val="center"/>
        <w:rPr>
          <w:rFonts w:asciiTheme="majorBidi" w:eastAsiaTheme="minorHAnsi" w:hAnsiTheme="majorBidi" w:cstheme="majorBidi"/>
          <w:b/>
          <w:bCs/>
          <w:sz w:val="36"/>
          <w:szCs w:val="36"/>
          <w:lang w:val="fr-FR" w:bidi="ar-LB"/>
        </w:rPr>
      </w:pPr>
      <w:r w:rsidRPr="00E16D3F">
        <w:rPr>
          <w:rFonts w:asciiTheme="majorBidi" w:eastAsiaTheme="minorHAnsi" w:hAnsiTheme="majorBidi" w:cstheme="majorBidi"/>
          <w:b/>
          <w:bCs/>
          <w:sz w:val="36"/>
          <w:szCs w:val="36"/>
          <w:lang w:val="fr-FR" w:bidi="ar-LB"/>
        </w:rPr>
        <w:t>de conjugaison de l’arabe standard</w:t>
      </w:r>
    </w:p>
    <w:p w:rsidR="00E16D3F" w:rsidRPr="00E16D3F" w:rsidRDefault="00E16D3F" w:rsidP="00E16D3F">
      <w:pPr>
        <w:bidi w:val="0"/>
        <w:spacing w:after="200" w:line="276" w:lineRule="auto"/>
        <w:contextualSpacing/>
        <w:jc w:val="center"/>
        <w:rPr>
          <w:rFonts w:asciiTheme="majorBidi" w:eastAsiaTheme="minorHAnsi" w:hAnsiTheme="majorBidi" w:cstheme="majorBidi"/>
          <w:b/>
          <w:bCs/>
          <w:sz w:val="36"/>
          <w:szCs w:val="36"/>
          <w:lang w:val="fr-FR" w:bidi="ar-LB"/>
        </w:rPr>
      </w:pPr>
      <w:r w:rsidRPr="00E16D3F">
        <w:rPr>
          <w:rFonts w:asciiTheme="majorBidi" w:eastAsiaTheme="minorHAnsi" w:hAnsiTheme="majorBidi" w:cstheme="majorBidi"/>
          <w:b/>
          <w:bCs/>
          <w:sz w:val="36"/>
          <w:szCs w:val="36"/>
          <w:lang w:val="fr-FR" w:bidi="ar-LB"/>
        </w:rPr>
        <w:t>et du dialecte libyen</w:t>
      </w:r>
    </w:p>
    <w:p w:rsidR="00E16D3F" w:rsidRPr="00E16D3F" w:rsidRDefault="00E16D3F" w:rsidP="00E16D3F">
      <w:pPr>
        <w:bidi w:val="0"/>
        <w:spacing w:after="200" w:line="276" w:lineRule="auto"/>
        <w:contextualSpacing/>
        <w:rPr>
          <w:rFonts w:asciiTheme="majorBidi" w:eastAsiaTheme="minorHAnsi" w:hAnsiTheme="majorBidi" w:cstheme="majorBidi"/>
          <w:b/>
          <w:bCs/>
          <w:sz w:val="36"/>
          <w:szCs w:val="36"/>
          <w:lang w:val="fr-FR" w:bidi="ar-LB"/>
        </w:rPr>
      </w:pP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36"/>
          <w:szCs w:val="36"/>
          <w:lang w:val="fr-FR" w:bidi="ar-LB"/>
        </w:rPr>
        <w:tab/>
      </w:r>
      <w:r w:rsidRPr="00E16D3F">
        <w:rPr>
          <w:rFonts w:asciiTheme="majorBidi" w:eastAsiaTheme="minorHAnsi" w:hAnsiTheme="majorBidi" w:cstheme="majorBidi"/>
          <w:b/>
          <w:bCs/>
          <w:sz w:val="28"/>
          <w:szCs w:val="28"/>
          <w:lang w:val="fr-FR" w:bidi="ar-LB"/>
        </w:rPr>
        <w:t>Afin de montrer la différence de système de conjugaison de l’arabe standard  avec celui de l’arabe dialectal libyen, nous allons voir ci-après un verbe au présent dans les deux systèmes , verbe (yachtari) (acheter).</w:t>
      </w:r>
      <w:r w:rsidRPr="00E16D3F">
        <w:rPr>
          <w:rFonts w:asciiTheme="majorBidi" w:eastAsiaTheme="minorHAnsi" w:hAnsiTheme="majorBidi" w:cstheme="majorBidi" w:hint="cs"/>
          <w:b/>
          <w:bCs/>
          <w:sz w:val="28"/>
          <w:szCs w:val="28"/>
          <w:rtl/>
          <w:lang w:val="fr-FR" w:bidi="ar-LB"/>
        </w:rPr>
        <w:t xml:space="preserve">  يشتري </w:t>
      </w:r>
    </w:p>
    <w:p w:rsidR="00E16D3F" w:rsidRPr="00E16D3F" w:rsidRDefault="00E16D3F" w:rsidP="00E16D3F">
      <w:pPr>
        <w:bidi w:val="0"/>
        <w:spacing w:after="200" w:line="276" w:lineRule="auto"/>
        <w:contextualSpacing/>
        <w:jc w:val="lowKashida"/>
        <w:rPr>
          <w:rFonts w:asciiTheme="majorBidi" w:eastAsiaTheme="minorHAnsi" w:hAnsiTheme="majorBidi" w:cstheme="majorBidi"/>
          <w:b/>
          <w:bCs/>
          <w:sz w:val="28"/>
          <w:szCs w:val="28"/>
          <w:lang w:val="fr-FR" w:bidi="ar-LB"/>
        </w:rPr>
      </w:pPr>
    </w:p>
    <w:p w:rsidR="00E16D3F" w:rsidRPr="00E16D3F" w:rsidRDefault="00E16D3F" w:rsidP="00E16D3F">
      <w:pPr>
        <w:bidi w:val="0"/>
        <w:spacing w:after="200" w:line="276" w:lineRule="auto"/>
        <w:contextualSpacing/>
        <w:jc w:val="center"/>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VERBE (</w:t>
      </w:r>
      <w:r w:rsidRPr="00E16D3F">
        <w:rPr>
          <w:rFonts w:asciiTheme="majorBidi" w:eastAsiaTheme="minorHAnsi" w:hAnsiTheme="majorBidi" w:cstheme="majorBidi" w:hint="cs"/>
          <w:b/>
          <w:bCs/>
          <w:sz w:val="28"/>
          <w:szCs w:val="28"/>
          <w:rtl/>
          <w:lang w:val="fr-FR" w:bidi="ar-LB"/>
        </w:rPr>
        <w:t>يشتري</w:t>
      </w:r>
      <w:r w:rsidRPr="00E16D3F">
        <w:rPr>
          <w:rFonts w:asciiTheme="majorBidi" w:eastAsiaTheme="minorHAnsi" w:hAnsiTheme="majorBidi" w:cstheme="majorBidi"/>
          <w:b/>
          <w:bCs/>
          <w:sz w:val="28"/>
          <w:szCs w:val="28"/>
          <w:lang w:val="fr-FR" w:bidi="ar-LB"/>
        </w:rPr>
        <w:t xml:space="preserve"> ) ( YACHTARI ) ( ACHETER )</w:t>
      </w:r>
    </w:p>
    <w:tbl>
      <w:tblPr>
        <w:tblStyle w:val="90"/>
        <w:tblW w:w="0" w:type="auto"/>
        <w:tblInd w:w="1069" w:type="dxa"/>
        <w:tblLook w:val="04A0" w:firstRow="1" w:lastRow="0" w:firstColumn="1" w:lastColumn="0" w:noHBand="0" w:noVBand="1"/>
      </w:tblPr>
      <w:tblGrid>
        <w:gridCol w:w="6"/>
        <w:gridCol w:w="2726"/>
        <w:gridCol w:w="2730"/>
        <w:gridCol w:w="2760"/>
      </w:tblGrid>
      <w:tr w:rsidR="00E16D3F" w:rsidRPr="00E16D3F" w:rsidTr="00A12325">
        <w:trPr>
          <w:gridBefore w:val="1"/>
          <w:wBefore w:w="6" w:type="dxa"/>
          <w:trHeight w:val="741"/>
        </w:trPr>
        <w:tc>
          <w:tcPr>
            <w:tcW w:w="2726" w:type="dxa"/>
          </w:tcPr>
          <w:p w:rsidR="00E16D3F" w:rsidRPr="00E16D3F" w:rsidRDefault="00E16D3F" w:rsidP="00E16D3F">
            <w:pPr>
              <w:bidi w:val="0"/>
              <w:contextualSpacing/>
              <w:jc w:val="center"/>
              <w:rPr>
                <w:rFonts w:asciiTheme="majorBidi" w:eastAsiaTheme="minorHAnsi" w:hAnsiTheme="majorBidi" w:cstheme="majorBidi"/>
                <w:b/>
                <w:bCs/>
                <w:rtl/>
                <w:lang w:bidi="ar-LY"/>
              </w:rPr>
            </w:pPr>
            <w:r w:rsidRPr="00E16D3F">
              <w:rPr>
                <w:rFonts w:asciiTheme="majorBidi" w:eastAsiaTheme="minorHAnsi" w:hAnsiTheme="majorBidi" w:cstheme="majorBidi" w:hint="cs"/>
                <w:b/>
                <w:bCs/>
                <w:rtl/>
                <w:lang w:bidi="ar-LB"/>
              </w:rPr>
              <w:t>لغة فرنسية</w:t>
            </w:r>
          </w:p>
          <w:p w:rsidR="00E16D3F" w:rsidRPr="00DB1C25" w:rsidRDefault="00E16D3F" w:rsidP="00E16D3F">
            <w:pPr>
              <w:bidi w:val="0"/>
              <w:contextualSpacing/>
              <w:jc w:val="center"/>
              <w:rPr>
                <w:rFonts w:asciiTheme="majorBidi" w:eastAsiaTheme="minorHAnsi" w:hAnsiTheme="majorBidi" w:cstheme="majorBidi"/>
                <w:b/>
                <w:bCs/>
                <w:lang w:val="en-US" w:bidi="ar-LB"/>
              </w:rPr>
            </w:pPr>
            <w:r w:rsidRPr="00E16D3F">
              <w:rPr>
                <w:rFonts w:asciiTheme="majorBidi" w:eastAsiaTheme="minorHAnsi" w:hAnsiTheme="majorBidi" w:cstheme="majorBidi"/>
                <w:b/>
                <w:bCs/>
                <w:lang w:bidi="ar-LB"/>
              </w:rPr>
              <w:t>Français</w:t>
            </w:r>
          </w:p>
        </w:tc>
        <w:tc>
          <w:tcPr>
            <w:tcW w:w="2730" w:type="dxa"/>
          </w:tcPr>
          <w:p w:rsidR="00E16D3F" w:rsidRPr="00E16D3F" w:rsidRDefault="00E16D3F" w:rsidP="00E16D3F">
            <w:pPr>
              <w:bidi w:val="0"/>
              <w:contextualSpacing/>
              <w:jc w:val="center"/>
              <w:rPr>
                <w:rFonts w:asciiTheme="majorBidi" w:eastAsiaTheme="minorHAnsi" w:hAnsiTheme="majorBidi" w:cstheme="majorBidi"/>
                <w:b/>
                <w:bCs/>
                <w:rtl/>
                <w:lang w:bidi="ar-LY"/>
              </w:rPr>
            </w:pPr>
            <w:r w:rsidRPr="00E16D3F">
              <w:rPr>
                <w:rFonts w:asciiTheme="majorBidi" w:eastAsiaTheme="minorHAnsi" w:hAnsiTheme="majorBidi" w:cstheme="majorBidi" w:hint="cs"/>
                <w:b/>
                <w:bCs/>
                <w:rtl/>
                <w:lang w:bidi="ar-LB"/>
              </w:rPr>
              <w:t>لهجة ليبية</w:t>
            </w:r>
          </w:p>
          <w:p w:rsidR="00E16D3F" w:rsidRPr="000D3E82" w:rsidRDefault="00E16D3F" w:rsidP="00E16D3F">
            <w:pPr>
              <w:bidi w:val="0"/>
              <w:contextualSpacing/>
              <w:jc w:val="center"/>
              <w:rPr>
                <w:rFonts w:asciiTheme="majorBidi" w:eastAsiaTheme="minorHAnsi" w:hAnsiTheme="majorBidi" w:cstheme="majorBidi"/>
                <w:b/>
                <w:bCs/>
                <w:lang w:val="en-US" w:bidi="ar-LB"/>
              </w:rPr>
            </w:pPr>
            <w:r w:rsidRPr="00E16D3F">
              <w:rPr>
                <w:rFonts w:asciiTheme="majorBidi" w:eastAsiaTheme="minorHAnsi" w:hAnsiTheme="majorBidi" w:cstheme="majorBidi"/>
                <w:b/>
                <w:bCs/>
                <w:lang w:bidi="ar-LB"/>
              </w:rPr>
              <w:t>Dialecte libyen</w:t>
            </w:r>
          </w:p>
        </w:tc>
        <w:tc>
          <w:tcPr>
            <w:tcW w:w="2760" w:type="dxa"/>
          </w:tcPr>
          <w:p w:rsidR="00E16D3F" w:rsidRPr="00E16D3F" w:rsidRDefault="00E16D3F" w:rsidP="00E16D3F">
            <w:pPr>
              <w:bidi w:val="0"/>
              <w:contextualSpacing/>
              <w:jc w:val="center"/>
              <w:rPr>
                <w:rFonts w:asciiTheme="majorBidi" w:eastAsiaTheme="minorHAnsi" w:hAnsiTheme="majorBidi" w:cstheme="majorBidi"/>
                <w:b/>
                <w:bCs/>
                <w:rtl/>
                <w:lang w:bidi="ar-LB"/>
              </w:rPr>
            </w:pPr>
            <w:r w:rsidRPr="00E16D3F">
              <w:rPr>
                <w:rFonts w:asciiTheme="majorBidi" w:eastAsiaTheme="minorHAnsi" w:hAnsiTheme="majorBidi" w:cstheme="majorBidi" w:hint="cs"/>
                <w:b/>
                <w:bCs/>
                <w:rtl/>
                <w:lang w:bidi="ar-LB"/>
              </w:rPr>
              <w:t>لغة عربية</w:t>
            </w:r>
          </w:p>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b/>
                <w:bCs/>
                <w:lang w:bidi="ar-LB"/>
              </w:rPr>
              <w:t>Arabe standard</w:t>
            </w:r>
          </w:p>
        </w:tc>
      </w:tr>
      <w:tr w:rsidR="00E16D3F" w:rsidRPr="00E16D3F" w:rsidTr="00A12325">
        <w:trPr>
          <w:gridBefore w:val="1"/>
          <w:wBefore w:w="6" w:type="dxa"/>
        </w:trPr>
        <w:tc>
          <w:tcPr>
            <w:tcW w:w="2726" w:type="dxa"/>
          </w:tcPr>
          <w:p w:rsidR="00E16D3F" w:rsidRPr="00E16D3F" w:rsidRDefault="00E16D3F" w:rsidP="00E16D3F">
            <w:pPr>
              <w:bidi w:val="0"/>
              <w:contextualSpacing/>
              <w:jc w:val="center"/>
              <w:rPr>
                <w:rFonts w:asciiTheme="majorBidi" w:eastAsiaTheme="minorHAnsi" w:hAnsiTheme="majorBidi" w:cstheme="majorBidi"/>
                <w:b/>
                <w:bCs/>
                <w:rtl/>
                <w:lang w:bidi="ar-LB"/>
              </w:rPr>
            </w:pPr>
          </w:p>
          <w:p w:rsidR="00E16D3F" w:rsidRPr="00E16D3F" w:rsidRDefault="00E16D3F" w:rsidP="00E16D3F">
            <w:pPr>
              <w:bidi w:val="0"/>
              <w:contextualSpacing/>
              <w:jc w:val="center"/>
              <w:rPr>
                <w:rFonts w:asciiTheme="majorBidi" w:eastAsiaTheme="minorHAnsi" w:hAnsiTheme="majorBidi" w:cstheme="majorBidi"/>
                <w:b/>
                <w:bCs/>
                <w:rtl/>
                <w:lang w:bidi="ar-LB"/>
              </w:rPr>
            </w:pPr>
            <w:r w:rsidRPr="00E16D3F">
              <w:rPr>
                <w:rFonts w:asciiTheme="majorBidi" w:eastAsiaTheme="minorHAnsi" w:hAnsiTheme="majorBidi" w:cstheme="majorBidi"/>
                <w:b/>
                <w:bCs/>
                <w:lang w:bidi="ar-LB"/>
              </w:rPr>
              <w:t>J’achète</w:t>
            </w:r>
          </w:p>
          <w:p w:rsidR="00E16D3F" w:rsidRPr="00E16D3F" w:rsidRDefault="00E16D3F" w:rsidP="00E16D3F">
            <w:pPr>
              <w:bidi w:val="0"/>
              <w:contextualSpacing/>
              <w:jc w:val="center"/>
              <w:rPr>
                <w:rFonts w:asciiTheme="majorBidi" w:eastAsiaTheme="minorHAnsi" w:hAnsiTheme="majorBidi" w:cstheme="majorBidi"/>
                <w:b/>
                <w:bCs/>
                <w:lang w:bidi="ar-LB"/>
              </w:rPr>
            </w:pPr>
          </w:p>
        </w:tc>
        <w:tc>
          <w:tcPr>
            <w:tcW w:w="2730" w:type="dxa"/>
          </w:tcPr>
          <w:p w:rsidR="00E16D3F" w:rsidRPr="00E16D3F" w:rsidRDefault="00E16D3F" w:rsidP="00E16D3F">
            <w:pPr>
              <w:bidi w:val="0"/>
              <w:contextualSpacing/>
              <w:jc w:val="center"/>
              <w:rPr>
                <w:rFonts w:asciiTheme="majorBidi" w:eastAsiaTheme="minorHAnsi" w:hAnsiTheme="majorBidi" w:cstheme="majorBidi"/>
                <w:b/>
                <w:bCs/>
                <w:rtl/>
                <w:lang w:bidi="ar-LY"/>
              </w:rPr>
            </w:pPr>
            <w:r w:rsidRPr="00E16D3F">
              <w:rPr>
                <w:rFonts w:asciiTheme="majorBidi" w:eastAsiaTheme="minorHAnsi" w:hAnsiTheme="majorBidi" w:cstheme="majorBidi" w:hint="cs"/>
                <w:b/>
                <w:bCs/>
                <w:rtl/>
                <w:lang w:bidi="ar-LB"/>
              </w:rPr>
              <w:t xml:space="preserve"> نشري</w:t>
            </w:r>
          </w:p>
          <w:p w:rsidR="00E16D3F" w:rsidRPr="000D3E82" w:rsidRDefault="000D3E82" w:rsidP="00E16D3F">
            <w:pPr>
              <w:bidi w:val="0"/>
              <w:contextualSpacing/>
              <w:jc w:val="center"/>
              <w:rPr>
                <w:rFonts w:asciiTheme="majorBidi" w:eastAsiaTheme="minorHAnsi" w:hAnsiTheme="majorBidi" w:cstheme="majorBidi"/>
                <w:b/>
                <w:bCs/>
                <w:sz w:val="36"/>
                <w:szCs w:val="36"/>
                <w:lang w:val="en-US" w:bidi="ar-LB"/>
              </w:rPr>
            </w:pPr>
            <w:r w:rsidRPr="00E16D3F">
              <w:rPr>
                <w:rFonts w:asciiTheme="majorBidi" w:eastAsiaTheme="minorHAnsi" w:hAnsiTheme="majorBidi" w:cstheme="majorBidi"/>
                <w:b/>
                <w:bCs/>
                <w:lang w:bidi="ar-LB"/>
              </w:rPr>
              <w:t>N</w:t>
            </w:r>
            <w:r w:rsidR="00E16D3F" w:rsidRPr="00E16D3F">
              <w:rPr>
                <w:rFonts w:asciiTheme="majorBidi" w:eastAsiaTheme="minorHAnsi" w:hAnsiTheme="majorBidi" w:cstheme="majorBidi"/>
                <w:b/>
                <w:bCs/>
                <w:lang w:bidi="ar-LB"/>
              </w:rPr>
              <w:t>ichri</w:t>
            </w:r>
          </w:p>
        </w:tc>
        <w:tc>
          <w:tcPr>
            <w:tcW w:w="2760" w:type="dxa"/>
          </w:tcPr>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b/>
                <w:bCs/>
                <w:lang w:bidi="ar-LB"/>
              </w:rPr>
              <w:t>achtari</w:t>
            </w:r>
          </w:p>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hint="cs"/>
                <w:b/>
                <w:bCs/>
                <w:rtl/>
                <w:lang w:bidi="ar-LB"/>
              </w:rPr>
              <w:t>أشتري</w:t>
            </w:r>
          </w:p>
          <w:p w:rsidR="00E16D3F" w:rsidRPr="00E16D3F" w:rsidRDefault="00E16D3F" w:rsidP="00E16D3F">
            <w:pPr>
              <w:bidi w:val="0"/>
              <w:contextualSpacing/>
              <w:jc w:val="center"/>
              <w:rPr>
                <w:rFonts w:asciiTheme="majorBidi" w:eastAsiaTheme="minorHAnsi" w:hAnsiTheme="majorBidi" w:cstheme="majorBidi"/>
                <w:b/>
                <w:bCs/>
                <w:lang w:bidi="ar-LB"/>
              </w:rPr>
            </w:pPr>
          </w:p>
        </w:tc>
      </w:tr>
      <w:tr w:rsidR="00E16D3F" w:rsidRPr="00E16D3F" w:rsidTr="00A12325">
        <w:trPr>
          <w:gridBefore w:val="1"/>
          <w:wBefore w:w="6" w:type="dxa"/>
        </w:trPr>
        <w:tc>
          <w:tcPr>
            <w:tcW w:w="2726" w:type="dxa"/>
          </w:tcPr>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b/>
                <w:bCs/>
                <w:lang w:bidi="ar-LB"/>
              </w:rPr>
              <w:t>Tu achètes</w:t>
            </w:r>
          </w:p>
        </w:tc>
        <w:tc>
          <w:tcPr>
            <w:tcW w:w="2730" w:type="dxa"/>
          </w:tcPr>
          <w:p w:rsidR="00E16D3F" w:rsidRPr="00E16D3F" w:rsidRDefault="00E16D3F" w:rsidP="00E16D3F">
            <w:pPr>
              <w:bidi w:val="0"/>
              <w:contextualSpacing/>
              <w:jc w:val="center"/>
              <w:rPr>
                <w:rFonts w:asciiTheme="majorBidi" w:eastAsiaTheme="minorHAnsi" w:hAnsiTheme="majorBidi" w:cstheme="majorBidi"/>
                <w:b/>
                <w:bCs/>
                <w:rtl/>
                <w:lang w:bidi="ar-LY"/>
              </w:rPr>
            </w:pPr>
            <w:r w:rsidRPr="00E16D3F">
              <w:rPr>
                <w:rFonts w:asciiTheme="majorBidi" w:eastAsiaTheme="minorHAnsi" w:hAnsiTheme="majorBidi" w:cstheme="majorBidi"/>
                <w:b/>
                <w:bCs/>
                <w:lang w:bidi="ar-LB"/>
              </w:rPr>
              <w:t xml:space="preserve">tichri </w:t>
            </w:r>
            <w:r w:rsidRPr="00E16D3F">
              <w:rPr>
                <w:rFonts w:asciiTheme="majorBidi" w:eastAsiaTheme="minorHAnsi" w:hAnsiTheme="majorBidi" w:cstheme="majorBidi" w:hint="cs"/>
                <w:b/>
                <w:bCs/>
                <w:rtl/>
                <w:lang w:bidi="ar-LB"/>
              </w:rPr>
              <w:t xml:space="preserve">  </w:t>
            </w:r>
          </w:p>
          <w:p w:rsidR="00E16D3F" w:rsidRPr="00E16D3F" w:rsidRDefault="00E16D3F" w:rsidP="00E16D3F">
            <w:pPr>
              <w:bidi w:val="0"/>
              <w:contextualSpacing/>
              <w:jc w:val="center"/>
              <w:rPr>
                <w:rFonts w:asciiTheme="majorBidi" w:eastAsiaTheme="minorHAnsi" w:hAnsiTheme="majorBidi" w:cstheme="majorBidi"/>
                <w:b/>
                <w:bCs/>
                <w:rtl/>
                <w:lang w:bidi="ar-LB"/>
              </w:rPr>
            </w:pPr>
            <w:r w:rsidRPr="00E16D3F">
              <w:rPr>
                <w:rFonts w:asciiTheme="majorBidi" w:eastAsiaTheme="minorHAnsi" w:hAnsiTheme="majorBidi" w:cstheme="majorBidi"/>
                <w:b/>
                <w:bCs/>
                <w:lang w:bidi="ar-LB"/>
              </w:rPr>
              <w:t xml:space="preserve"> </w:t>
            </w:r>
            <w:r w:rsidRPr="00E16D3F">
              <w:rPr>
                <w:rFonts w:asciiTheme="majorBidi" w:eastAsiaTheme="minorHAnsi" w:hAnsiTheme="majorBidi" w:cstheme="majorBidi" w:hint="cs"/>
                <w:b/>
                <w:bCs/>
                <w:rtl/>
                <w:lang w:bidi="ar-LB"/>
              </w:rPr>
              <w:t>تشري</w:t>
            </w:r>
          </w:p>
        </w:tc>
        <w:tc>
          <w:tcPr>
            <w:tcW w:w="2760" w:type="dxa"/>
          </w:tcPr>
          <w:p w:rsidR="00E16D3F" w:rsidRPr="00E16D3F" w:rsidRDefault="00E16D3F" w:rsidP="00E16D3F">
            <w:pPr>
              <w:bidi w:val="0"/>
              <w:contextualSpacing/>
              <w:jc w:val="center"/>
              <w:rPr>
                <w:rFonts w:asciiTheme="majorBidi" w:eastAsiaTheme="minorHAnsi" w:hAnsiTheme="majorBidi" w:cstheme="majorBidi"/>
                <w:b/>
                <w:bCs/>
                <w:rtl/>
                <w:lang w:bidi="ar-LB"/>
              </w:rPr>
            </w:pPr>
            <w:r w:rsidRPr="00E16D3F">
              <w:rPr>
                <w:rFonts w:asciiTheme="majorBidi" w:eastAsiaTheme="minorHAnsi" w:hAnsiTheme="majorBidi" w:cstheme="majorBidi" w:hint="cs"/>
                <w:b/>
                <w:bCs/>
                <w:rtl/>
                <w:lang w:bidi="ar-LB"/>
              </w:rPr>
              <w:t xml:space="preserve">أنت تشتري </w:t>
            </w:r>
          </w:p>
          <w:p w:rsidR="00E16D3F" w:rsidRPr="00E16D3F" w:rsidRDefault="00E16D3F" w:rsidP="00E16D3F">
            <w:pPr>
              <w:bidi w:val="0"/>
              <w:contextualSpacing/>
              <w:jc w:val="center"/>
              <w:rPr>
                <w:rFonts w:asciiTheme="majorBidi" w:eastAsiaTheme="minorHAnsi" w:hAnsiTheme="majorBidi" w:cstheme="majorBidi"/>
                <w:b/>
                <w:bCs/>
                <w:rtl/>
                <w:lang w:bidi="ar-LB"/>
              </w:rPr>
            </w:pPr>
            <w:r w:rsidRPr="00E16D3F">
              <w:rPr>
                <w:rFonts w:asciiTheme="majorBidi" w:eastAsiaTheme="minorHAnsi" w:hAnsiTheme="majorBidi" w:cstheme="majorBidi"/>
                <w:b/>
                <w:bCs/>
                <w:lang w:bidi="ar-LB"/>
              </w:rPr>
              <w:t>anta tachtari</w:t>
            </w:r>
          </w:p>
        </w:tc>
      </w:tr>
      <w:tr w:rsidR="00E16D3F" w:rsidRPr="00E16D3F" w:rsidTr="00A12325">
        <w:trPr>
          <w:gridBefore w:val="1"/>
          <w:wBefore w:w="6" w:type="dxa"/>
        </w:trPr>
        <w:tc>
          <w:tcPr>
            <w:tcW w:w="2726" w:type="dxa"/>
          </w:tcPr>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b/>
                <w:bCs/>
                <w:lang w:bidi="ar-LB"/>
              </w:rPr>
              <w:t xml:space="preserve">Tu achètes </w:t>
            </w:r>
          </w:p>
        </w:tc>
        <w:tc>
          <w:tcPr>
            <w:tcW w:w="2730" w:type="dxa"/>
          </w:tcPr>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b/>
                <w:bCs/>
                <w:lang w:bidi="ar-LB"/>
              </w:rPr>
              <w:t>tichri</w:t>
            </w:r>
            <w:r w:rsidRPr="00E16D3F">
              <w:rPr>
                <w:rFonts w:asciiTheme="majorBidi" w:eastAsiaTheme="minorHAnsi" w:hAnsiTheme="majorBidi" w:cstheme="majorBidi" w:hint="cs"/>
                <w:b/>
                <w:bCs/>
                <w:rtl/>
                <w:lang w:bidi="ar-LB"/>
              </w:rPr>
              <w:t xml:space="preserve">   تشري</w:t>
            </w:r>
          </w:p>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hint="cs"/>
                <w:b/>
                <w:bCs/>
                <w:rtl/>
                <w:lang w:bidi="ar-LB"/>
              </w:rPr>
              <w:t xml:space="preserve"> </w:t>
            </w:r>
          </w:p>
        </w:tc>
        <w:tc>
          <w:tcPr>
            <w:tcW w:w="2760" w:type="dxa"/>
          </w:tcPr>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hint="cs"/>
                <w:b/>
                <w:bCs/>
                <w:rtl/>
                <w:lang w:bidi="ar-LB"/>
              </w:rPr>
              <w:t>أنت تشتري</w:t>
            </w:r>
          </w:p>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b/>
                <w:bCs/>
                <w:lang w:bidi="ar-LB"/>
              </w:rPr>
              <w:t>anti tachtari</w:t>
            </w:r>
          </w:p>
        </w:tc>
      </w:tr>
      <w:tr w:rsidR="00E16D3F" w:rsidRPr="00E16D3F" w:rsidTr="00A12325">
        <w:trPr>
          <w:gridBefore w:val="1"/>
          <w:wBefore w:w="6" w:type="dxa"/>
        </w:trPr>
        <w:tc>
          <w:tcPr>
            <w:tcW w:w="2726" w:type="dxa"/>
          </w:tcPr>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b/>
                <w:bCs/>
                <w:lang w:bidi="ar-LB"/>
              </w:rPr>
              <w:t>Il achète</w:t>
            </w:r>
          </w:p>
        </w:tc>
        <w:tc>
          <w:tcPr>
            <w:tcW w:w="2730" w:type="dxa"/>
          </w:tcPr>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b/>
                <w:bCs/>
                <w:lang w:bidi="ar-LB"/>
              </w:rPr>
              <w:t>yechri</w:t>
            </w:r>
            <w:r w:rsidRPr="00E16D3F">
              <w:rPr>
                <w:rFonts w:asciiTheme="majorBidi" w:eastAsiaTheme="minorHAnsi" w:hAnsiTheme="majorBidi" w:cstheme="majorBidi" w:hint="cs"/>
                <w:b/>
                <w:bCs/>
                <w:rtl/>
                <w:lang w:bidi="ar-LB"/>
              </w:rPr>
              <w:t xml:space="preserve"> يشري</w:t>
            </w:r>
          </w:p>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hint="cs"/>
                <w:b/>
                <w:bCs/>
                <w:rtl/>
                <w:lang w:bidi="ar-LB"/>
              </w:rPr>
              <w:t xml:space="preserve">  </w:t>
            </w:r>
          </w:p>
        </w:tc>
        <w:tc>
          <w:tcPr>
            <w:tcW w:w="2760" w:type="dxa"/>
          </w:tcPr>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hint="cs"/>
                <w:b/>
                <w:bCs/>
                <w:rtl/>
                <w:lang w:bidi="ar-LB"/>
              </w:rPr>
              <w:t>هو يشتري</w:t>
            </w:r>
          </w:p>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b/>
                <w:bCs/>
                <w:lang w:bidi="ar-LB"/>
              </w:rPr>
              <w:t>huwa yachtari</w:t>
            </w:r>
          </w:p>
        </w:tc>
      </w:tr>
      <w:tr w:rsidR="00E16D3F" w:rsidRPr="00E16D3F" w:rsidTr="00A12325">
        <w:trPr>
          <w:gridBefore w:val="1"/>
          <w:wBefore w:w="6" w:type="dxa"/>
        </w:trPr>
        <w:tc>
          <w:tcPr>
            <w:tcW w:w="2726" w:type="dxa"/>
          </w:tcPr>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b/>
                <w:bCs/>
                <w:lang w:bidi="ar-LB"/>
              </w:rPr>
              <w:t>Elle achète</w:t>
            </w:r>
          </w:p>
        </w:tc>
        <w:tc>
          <w:tcPr>
            <w:tcW w:w="2730" w:type="dxa"/>
          </w:tcPr>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b/>
                <w:bCs/>
                <w:lang w:bidi="ar-LB"/>
              </w:rPr>
              <w:t>tchri</w:t>
            </w:r>
            <w:r w:rsidRPr="00E16D3F">
              <w:rPr>
                <w:rFonts w:asciiTheme="majorBidi" w:eastAsiaTheme="minorHAnsi" w:hAnsiTheme="majorBidi" w:cstheme="majorBidi" w:hint="cs"/>
                <w:b/>
                <w:bCs/>
                <w:rtl/>
                <w:lang w:bidi="ar-LB"/>
              </w:rPr>
              <w:t xml:space="preserve">    تشري</w:t>
            </w:r>
          </w:p>
          <w:p w:rsidR="00E16D3F" w:rsidRPr="000D3E82" w:rsidRDefault="00E16D3F" w:rsidP="00E16D3F">
            <w:pPr>
              <w:bidi w:val="0"/>
              <w:contextualSpacing/>
              <w:jc w:val="center"/>
              <w:rPr>
                <w:rFonts w:asciiTheme="majorBidi" w:eastAsiaTheme="minorHAnsi" w:hAnsiTheme="majorBidi" w:cstheme="majorBidi"/>
                <w:b/>
                <w:bCs/>
                <w:lang w:val="en-US" w:bidi="ar-LB"/>
              </w:rPr>
            </w:pPr>
          </w:p>
        </w:tc>
        <w:tc>
          <w:tcPr>
            <w:tcW w:w="2760" w:type="dxa"/>
          </w:tcPr>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hint="cs"/>
                <w:b/>
                <w:bCs/>
                <w:rtl/>
                <w:lang w:bidi="ar-LB"/>
              </w:rPr>
              <w:t>هي تشتري</w:t>
            </w:r>
          </w:p>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b/>
                <w:bCs/>
                <w:lang w:bidi="ar-LB"/>
              </w:rPr>
              <w:t>hiya tachtari</w:t>
            </w:r>
          </w:p>
        </w:tc>
      </w:tr>
      <w:tr w:rsidR="00E16D3F" w:rsidRPr="00E16D3F" w:rsidTr="00A12325">
        <w:trPr>
          <w:gridBefore w:val="1"/>
          <w:wBefore w:w="6" w:type="dxa"/>
        </w:trPr>
        <w:tc>
          <w:tcPr>
            <w:tcW w:w="2726" w:type="dxa"/>
          </w:tcPr>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b/>
                <w:bCs/>
                <w:lang w:bidi="ar-LB"/>
              </w:rPr>
              <w:t>Nous achetons</w:t>
            </w:r>
          </w:p>
        </w:tc>
        <w:tc>
          <w:tcPr>
            <w:tcW w:w="2730" w:type="dxa"/>
          </w:tcPr>
          <w:p w:rsidR="00E16D3F" w:rsidRPr="00E16D3F" w:rsidRDefault="00E16D3F" w:rsidP="00E16D3F">
            <w:pPr>
              <w:bidi w:val="0"/>
              <w:contextualSpacing/>
              <w:jc w:val="center"/>
              <w:rPr>
                <w:rFonts w:asciiTheme="majorBidi" w:eastAsiaTheme="minorHAnsi" w:hAnsiTheme="majorBidi" w:cstheme="majorBidi"/>
                <w:b/>
                <w:bCs/>
                <w:rtl/>
                <w:lang w:bidi="ar-LY"/>
              </w:rPr>
            </w:pPr>
            <w:r w:rsidRPr="00E16D3F">
              <w:rPr>
                <w:rFonts w:asciiTheme="majorBidi" w:eastAsiaTheme="minorHAnsi" w:hAnsiTheme="majorBidi" w:cstheme="majorBidi"/>
                <w:b/>
                <w:bCs/>
                <w:lang w:bidi="ar-LB"/>
              </w:rPr>
              <w:t>nechru</w:t>
            </w:r>
            <w:r w:rsidRPr="00E16D3F">
              <w:rPr>
                <w:rFonts w:asciiTheme="majorBidi" w:eastAsiaTheme="minorHAnsi" w:hAnsiTheme="majorBidi" w:cstheme="majorBidi" w:hint="cs"/>
                <w:b/>
                <w:bCs/>
                <w:rtl/>
                <w:lang w:bidi="ar-LB"/>
              </w:rPr>
              <w:t xml:space="preserve"> نشرو</w:t>
            </w:r>
          </w:p>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hint="cs"/>
                <w:b/>
                <w:bCs/>
                <w:rtl/>
                <w:lang w:bidi="ar-LB"/>
              </w:rPr>
              <w:t xml:space="preserve"> </w:t>
            </w:r>
          </w:p>
        </w:tc>
        <w:tc>
          <w:tcPr>
            <w:tcW w:w="2760" w:type="dxa"/>
          </w:tcPr>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hint="cs"/>
                <w:b/>
                <w:bCs/>
                <w:rtl/>
                <w:lang w:bidi="ar-LB"/>
              </w:rPr>
              <w:t>نحن نشتري</w:t>
            </w:r>
          </w:p>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b/>
                <w:bCs/>
                <w:lang w:bidi="ar-LB"/>
              </w:rPr>
              <w:t>nahhnu nachtaru</w:t>
            </w:r>
          </w:p>
        </w:tc>
      </w:tr>
      <w:tr w:rsidR="00E16D3F" w:rsidRPr="00E16D3F" w:rsidTr="00A12325">
        <w:trPr>
          <w:gridBefore w:val="1"/>
          <w:wBefore w:w="6" w:type="dxa"/>
        </w:trPr>
        <w:tc>
          <w:tcPr>
            <w:tcW w:w="2726" w:type="dxa"/>
          </w:tcPr>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b/>
                <w:bCs/>
                <w:lang w:bidi="ar-LB"/>
              </w:rPr>
              <w:t>Vous achetez</w:t>
            </w:r>
          </w:p>
        </w:tc>
        <w:tc>
          <w:tcPr>
            <w:tcW w:w="2730" w:type="dxa"/>
          </w:tcPr>
          <w:p w:rsidR="00E16D3F" w:rsidRPr="000D3E82" w:rsidRDefault="00E16D3F" w:rsidP="00E16D3F">
            <w:pPr>
              <w:bidi w:val="0"/>
              <w:contextualSpacing/>
              <w:jc w:val="center"/>
              <w:rPr>
                <w:rFonts w:asciiTheme="majorBidi" w:eastAsiaTheme="minorHAnsi" w:hAnsiTheme="majorBidi" w:cstheme="majorBidi"/>
                <w:b/>
                <w:bCs/>
                <w:lang w:val="en-US" w:bidi="ar-LB"/>
              </w:rPr>
            </w:pPr>
            <w:r w:rsidRPr="00E16D3F">
              <w:rPr>
                <w:rFonts w:asciiTheme="majorBidi" w:eastAsiaTheme="minorHAnsi" w:hAnsiTheme="majorBidi" w:cstheme="majorBidi"/>
                <w:b/>
                <w:bCs/>
                <w:lang w:bidi="ar-LB"/>
              </w:rPr>
              <w:t>techru</w:t>
            </w:r>
          </w:p>
          <w:p w:rsidR="00E16D3F" w:rsidRPr="00E16D3F" w:rsidRDefault="00E16D3F" w:rsidP="00E16D3F">
            <w:pPr>
              <w:bidi w:val="0"/>
              <w:contextualSpacing/>
              <w:jc w:val="center"/>
              <w:rPr>
                <w:rFonts w:asciiTheme="majorBidi" w:eastAsiaTheme="minorHAnsi" w:hAnsiTheme="majorBidi" w:cstheme="majorBidi"/>
                <w:b/>
                <w:bCs/>
                <w:rtl/>
                <w:lang w:bidi="ar-LY"/>
              </w:rPr>
            </w:pPr>
            <w:r w:rsidRPr="00E16D3F">
              <w:rPr>
                <w:rFonts w:asciiTheme="majorBidi" w:eastAsiaTheme="minorHAnsi" w:hAnsiTheme="majorBidi" w:cstheme="majorBidi" w:hint="cs"/>
                <w:b/>
                <w:bCs/>
                <w:rtl/>
                <w:lang w:bidi="ar-LB"/>
              </w:rPr>
              <w:t xml:space="preserve"> تشرو</w:t>
            </w:r>
          </w:p>
        </w:tc>
        <w:tc>
          <w:tcPr>
            <w:tcW w:w="2760" w:type="dxa"/>
          </w:tcPr>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hint="cs"/>
                <w:b/>
                <w:bCs/>
                <w:rtl/>
                <w:lang w:bidi="ar-LB"/>
              </w:rPr>
              <w:t>أنتم تشترون</w:t>
            </w:r>
          </w:p>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b/>
                <w:bCs/>
                <w:lang w:bidi="ar-LB"/>
              </w:rPr>
              <w:t>antum tachtarun</w:t>
            </w:r>
          </w:p>
        </w:tc>
      </w:tr>
      <w:tr w:rsidR="00E16D3F" w:rsidRPr="00E16D3F" w:rsidTr="00A12325">
        <w:tc>
          <w:tcPr>
            <w:tcW w:w="2732" w:type="dxa"/>
            <w:gridSpan w:val="2"/>
          </w:tcPr>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b/>
                <w:bCs/>
                <w:lang w:bidi="ar-LB"/>
              </w:rPr>
              <w:t>Ils achètent</w:t>
            </w:r>
          </w:p>
        </w:tc>
        <w:tc>
          <w:tcPr>
            <w:tcW w:w="2730" w:type="dxa"/>
          </w:tcPr>
          <w:p w:rsidR="00E16D3F" w:rsidRPr="000D3E82" w:rsidRDefault="00E16D3F" w:rsidP="00E16D3F">
            <w:pPr>
              <w:bidi w:val="0"/>
              <w:contextualSpacing/>
              <w:jc w:val="center"/>
              <w:rPr>
                <w:rFonts w:asciiTheme="majorBidi" w:eastAsiaTheme="minorHAnsi" w:hAnsiTheme="majorBidi" w:cstheme="majorBidi"/>
                <w:b/>
                <w:bCs/>
                <w:lang w:val="en-US" w:bidi="ar-LB"/>
              </w:rPr>
            </w:pPr>
            <w:r w:rsidRPr="00E16D3F">
              <w:rPr>
                <w:rFonts w:asciiTheme="majorBidi" w:eastAsiaTheme="minorHAnsi" w:hAnsiTheme="majorBidi" w:cstheme="majorBidi"/>
                <w:b/>
                <w:bCs/>
                <w:lang w:bidi="ar-LB"/>
              </w:rPr>
              <w:t>yachru</w:t>
            </w:r>
          </w:p>
          <w:p w:rsidR="00E16D3F" w:rsidRPr="00E16D3F" w:rsidRDefault="00E16D3F" w:rsidP="00E16D3F">
            <w:pPr>
              <w:bidi w:val="0"/>
              <w:contextualSpacing/>
              <w:jc w:val="center"/>
              <w:rPr>
                <w:rFonts w:asciiTheme="majorBidi" w:eastAsiaTheme="minorHAnsi" w:hAnsiTheme="majorBidi" w:cstheme="majorBidi"/>
                <w:b/>
                <w:bCs/>
                <w:rtl/>
                <w:lang w:bidi="ar-LY"/>
              </w:rPr>
            </w:pPr>
            <w:r w:rsidRPr="00E16D3F">
              <w:rPr>
                <w:rFonts w:asciiTheme="majorBidi" w:eastAsiaTheme="minorHAnsi" w:hAnsiTheme="majorBidi" w:cstheme="majorBidi" w:hint="cs"/>
                <w:b/>
                <w:bCs/>
                <w:rtl/>
                <w:lang w:bidi="ar-LB"/>
              </w:rPr>
              <w:t>يشرو</w:t>
            </w:r>
          </w:p>
        </w:tc>
        <w:tc>
          <w:tcPr>
            <w:tcW w:w="2760" w:type="dxa"/>
          </w:tcPr>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hint="cs"/>
                <w:b/>
                <w:bCs/>
                <w:rtl/>
                <w:lang w:bidi="ar-LB"/>
              </w:rPr>
              <w:t>هم يشترون</w:t>
            </w:r>
          </w:p>
          <w:p w:rsidR="00E16D3F" w:rsidRPr="00E16D3F" w:rsidRDefault="00E16D3F" w:rsidP="00E16D3F">
            <w:pPr>
              <w:bidi w:val="0"/>
              <w:contextualSpacing/>
              <w:jc w:val="center"/>
              <w:rPr>
                <w:rFonts w:asciiTheme="majorBidi" w:eastAsiaTheme="minorHAnsi" w:hAnsiTheme="majorBidi" w:cstheme="majorBidi"/>
                <w:b/>
                <w:bCs/>
                <w:rtl/>
                <w:lang w:bidi="ar-LB"/>
              </w:rPr>
            </w:pPr>
            <w:r w:rsidRPr="00E16D3F">
              <w:rPr>
                <w:rFonts w:asciiTheme="majorBidi" w:eastAsiaTheme="minorHAnsi" w:hAnsiTheme="majorBidi" w:cstheme="majorBidi"/>
                <w:b/>
                <w:bCs/>
                <w:lang w:bidi="ar-LB"/>
              </w:rPr>
              <w:t>hum yachtarun</w:t>
            </w:r>
          </w:p>
        </w:tc>
      </w:tr>
      <w:tr w:rsidR="00E16D3F" w:rsidRPr="00E16D3F" w:rsidTr="00A12325">
        <w:tc>
          <w:tcPr>
            <w:tcW w:w="2732" w:type="dxa"/>
            <w:gridSpan w:val="2"/>
          </w:tcPr>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b/>
                <w:bCs/>
                <w:lang w:bidi="ar-LB"/>
              </w:rPr>
              <w:t>Elles achètent</w:t>
            </w:r>
          </w:p>
        </w:tc>
        <w:tc>
          <w:tcPr>
            <w:tcW w:w="2730" w:type="dxa"/>
          </w:tcPr>
          <w:p w:rsidR="00E16D3F" w:rsidRPr="000D3E82" w:rsidRDefault="00E16D3F" w:rsidP="00E16D3F">
            <w:pPr>
              <w:bidi w:val="0"/>
              <w:contextualSpacing/>
              <w:jc w:val="center"/>
              <w:rPr>
                <w:rFonts w:asciiTheme="majorBidi" w:eastAsiaTheme="minorHAnsi" w:hAnsiTheme="majorBidi" w:cstheme="majorBidi"/>
                <w:b/>
                <w:bCs/>
                <w:lang w:val="en-US" w:bidi="ar-LB"/>
              </w:rPr>
            </w:pPr>
            <w:r w:rsidRPr="00E16D3F">
              <w:rPr>
                <w:rFonts w:asciiTheme="majorBidi" w:eastAsiaTheme="minorHAnsi" w:hAnsiTheme="majorBidi" w:cstheme="majorBidi"/>
                <w:b/>
                <w:bCs/>
                <w:lang w:bidi="ar-LB"/>
              </w:rPr>
              <w:t>yechran</w:t>
            </w:r>
          </w:p>
          <w:p w:rsidR="00E16D3F" w:rsidRPr="00E16D3F" w:rsidRDefault="00E16D3F" w:rsidP="00E16D3F">
            <w:pPr>
              <w:bidi w:val="0"/>
              <w:contextualSpacing/>
              <w:jc w:val="center"/>
              <w:rPr>
                <w:rFonts w:asciiTheme="majorBidi" w:eastAsiaTheme="minorHAnsi" w:hAnsiTheme="majorBidi" w:cstheme="majorBidi"/>
                <w:b/>
                <w:bCs/>
                <w:rtl/>
                <w:lang w:bidi="ar-LY"/>
              </w:rPr>
            </w:pPr>
            <w:r w:rsidRPr="00E16D3F">
              <w:rPr>
                <w:rFonts w:asciiTheme="majorBidi" w:eastAsiaTheme="minorHAnsi" w:hAnsiTheme="majorBidi" w:cstheme="majorBidi" w:hint="cs"/>
                <w:b/>
                <w:bCs/>
                <w:rtl/>
                <w:lang w:bidi="ar-LB"/>
              </w:rPr>
              <w:t xml:space="preserve">  يشرن</w:t>
            </w:r>
          </w:p>
          <w:p w:rsidR="00E16D3F" w:rsidRPr="00C2653C" w:rsidRDefault="00E16D3F" w:rsidP="00E16D3F">
            <w:pPr>
              <w:bidi w:val="0"/>
              <w:contextualSpacing/>
              <w:jc w:val="center"/>
              <w:rPr>
                <w:rFonts w:asciiTheme="majorBidi" w:eastAsiaTheme="minorHAnsi" w:hAnsiTheme="majorBidi" w:cstheme="majorBidi"/>
                <w:b/>
                <w:bCs/>
                <w:lang w:val="en-US" w:bidi="ar-LB"/>
              </w:rPr>
            </w:pPr>
          </w:p>
        </w:tc>
        <w:tc>
          <w:tcPr>
            <w:tcW w:w="2760" w:type="dxa"/>
          </w:tcPr>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hint="cs"/>
                <w:b/>
                <w:bCs/>
                <w:rtl/>
                <w:lang w:bidi="ar-LB"/>
              </w:rPr>
              <w:t>هن يشترين</w:t>
            </w:r>
          </w:p>
          <w:p w:rsidR="00E16D3F" w:rsidRPr="00E16D3F" w:rsidRDefault="00E16D3F" w:rsidP="00E16D3F">
            <w:pPr>
              <w:bidi w:val="0"/>
              <w:contextualSpacing/>
              <w:jc w:val="center"/>
              <w:rPr>
                <w:rFonts w:asciiTheme="majorBidi" w:eastAsiaTheme="minorHAnsi" w:hAnsiTheme="majorBidi" w:cstheme="majorBidi"/>
                <w:b/>
                <w:bCs/>
                <w:lang w:bidi="ar-LB"/>
              </w:rPr>
            </w:pPr>
            <w:r w:rsidRPr="00E16D3F">
              <w:rPr>
                <w:rFonts w:asciiTheme="majorBidi" w:eastAsiaTheme="minorHAnsi" w:hAnsiTheme="majorBidi" w:cstheme="majorBidi"/>
                <w:b/>
                <w:bCs/>
                <w:lang w:bidi="ar-LB"/>
              </w:rPr>
              <w:t>hunna yachtarin</w:t>
            </w:r>
          </w:p>
        </w:tc>
      </w:tr>
    </w:tbl>
    <w:p w:rsidR="00E16D3F" w:rsidRPr="00E16D3F" w:rsidRDefault="00E16D3F" w:rsidP="00E16D3F">
      <w:pPr>
        <w:bidi w:val="0"/>
        <w:spacing w:after="200" w:line="276" w:lineRule="auto"/>
        <w:jc w:val="center"/>
        <w:rPr>
          <w:rFonts w:asciiTheme="majorBidi" w:eastAsiaTheme="minorHAnsi" w:hAnsiTheme="majorBidi" w:cstheme="majorBidi"/>
          <w:b/>
          <w:bCs/>
          <w:sz w:val="36"/>
          <w:szCs w:val="36"/>
          <w:lang w:val="fr-FR" w:bidi="ar-LB"/>
        </w:rPr>
      </w:pPr>
      <w:r w:rsidRPr="00E16D3F">
        <w:rPr>
          <w:rFonts w:asciiTheme="majorBidi" w:eastAsiaTheme="minorHAnsi" w:hAnsiTheme="majorBidi" w:cstheme="majorBidi"/>
          <w:b/>
          <w:bCs/>
          <w:sz w:val="36"/>
          <w:szCs w:val="36"/>
          <w:lang w:val="fr-FR" w:bidi="ar-LB"/>
        </w:rPr>
        <w:t>Les pronoms isolés</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Deux tableaux représentatifs des pronoms personnels isolés de l’arabe standard et de l’arabe dialectal libyen :</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32"/>
          <w:szCs w:val="32"/>
          <w:lang w:val="fr-FR" w:bidi="ar-LB"/>
        </w:rPr>
        <w:t>Arabe standard :</w:t>
      </w:r>
      <w:r w:rsidRPr="00E16D3F">
        <w:rPr>
          <w:rFonts w:asciiTheme="majorBidi" w:eastAsiaTheme="minorHAnsi" w:hAnsiTheme="majorBidi" w:cstheme="majorBidi"/>
          <w:b/>
          <w:bCs/>
          <w:sz w:val="28"/>
          <w:szCs w:val="28"/>
          <w:lang w:val="fr-FR" w:bidi="ar-LB"/>
        </w:rPr>
        <w:t xml:space="preserve"> </w:t>
      </w:r>
    </w:p>
    <w:tbl>
      <w:tblPr>
        <w:tblStyle w:val="90"/>
        <w:tblW w:w="7654" w:type="dxa"/>
        <w:tblInd w:w="1668" w:type="dxa"/>
        <w:tblLook w:val="04A0" w:firstRow="1" w:lastRow="0" w:firstColumn="1" w:lastColumn="0" w:noHBand="0" w:noVBand="1"/>
      </w:tblPr>
      <w:tblGrid>
        <w:gridCol w:w="2693"/>
        <w:gridCol w:w="2516"/>
        <w:gridCol w:w="2445"/>
      </w:tblGrid>
      <w:tr w:rsidR="00E16D3F" w:rsidRPr="00E16D3F" w:rsidTr="00DB1C25">
        <w:tc>
          <w:tcPr>
            <w:tcW w:w="2693" w:type="dxa"/>
          </w:tcPr>
          <w:p w:rsidR="00E16D3F" w:rsidRPr="00E16D3F" w:rsidRDefault="00E16D3F" w:rsidP="00E16D3F">
            <w:pPr>
              <w:bidi w:val="0"/>
              <w:jc w:val="center"/>
              <w:rPr>
                <w:rFonts w:asciiTheme="majorBidi" w:eastAsiaTheme="minorHAnsi" w:hAnsiTheme="majorBidi" w:cstheme="majorBidi"/>
                <w:b/>
                <w:bCs/>
                <w:sz w:val="28"/>
                <w:szCs w:val="28"/>
                <w:lang w:bidi="ar-LB"/>
              </w:rPr>
            </w:pPr>
          </w:p>
          <w:p w:rsidR="00E16D3F" w:rsidRPr="00E16D3F" w:rsidRDefault="00E16D3F" w:rsidP="00E16D3F">
            <w:pPr>
              <w:bidi w:val="0"/>
              <w:jc w:val="center"/>
              <w:rPr>
                <w:rFonts w:asciiTheme="majorBidi" w:eastAsiaTheme="minorHAnsi" w:hAnsiTheme="majorBidi" w:cstheme="majorBidi"/>
                <w:b/>
                <w:bCs/>
                <w:sz w:val="28"/>
                <w:szCs w:val="28"/>
                <w:lang w:bidi="ar-LB"/>
              </w:rPr>
            </w:pPr>
          </w:p>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3</w:t>
            </w:r>
            <w:r w:rsidRPr="00E16D3F">
              <w:rPr>
                <w:rFonts w:asciiTheme="majorBidi" w:eastAsiaTheme="minorHAnsi" w:hAnsiTheme="majorBidi" w:cstheme="majorBidi"/>
                <w:b/>
                <w:bCs/>
                <w:sz w:val="28"/>
                <w:szCs w:val="28"/>
                <w:vertAlign w:val="superscript"/>
                <w:lang w:bidi="ar-LB"/>
              </w:rPr>
              <w:t>ème</w:t>
            </w:r>
            <w:r w:rsidRPr="00E16D3F">
              <w:rPr>
                <w:rFonts w:asciiTheme="majorBidi" w:eastAsiaTheme="minorHAnsi" w:hAnsiTheme="majorBidi" w:cstheme="majorBidi"/>
                <w:b/>
                <w:bCs/>
                <w:sz w:val="28"/>
                <w:szCs w:val="28"/>
                <w:lang w:bidi="ar-LB"/>
              </w:rPr>
              <w:t xml:space="preserve"> personne</w:t>
            </w:r>
          </w:p>
          <w:p w:rsidR="00E16D3F" w:rsidRPr="00E16D3F" w:rsidRDefault="00E16D3F" w:rsidP="00E16D3F">
            <w:pPr>
              <w:bidi w:val="0"/>
              <w:jc w:val="center"/>
              <w:rPr>
                <w:rFonts w:asciiTheme="majorBidi" w:eastAsiaTheme="minorHAnsi" w:hAnsiTheme="majorBidi" w:cstheme="majorBidi"/>
                <w:b/>
                <w:bCs/>
                <w:sz w:val="28"/>
                <w:szCs w:val="28"/>
                <w:lang w:bidi="ar-LB"/>
              </w:rPr>
            </w:pPr>
          </w:p>
          <w:p w:rsidR="00E16D3F" w:rsidRPr="00E16D3F" w:rsidRDefault="00E16D3F" w:rsidP="00E16D3F">
            <w:pPr>
              <w:bidi w:val="0"/>
              <w:jc w:val="center"/>
              <w:rPr>
                <w:rFonts w:asciiTheme="majorBidi" w:eastAsiaTheme="minorHAnsi" w:hAnsiTheme="majorBidi" w:cstheme="majorBidi"/>
                <w:b/>
                <w:bCs/>
                <w:sz w:val="28"/>
                <w:szCs w:val="28"/>
                <w:lang w:bidi="ar-LB"/>
              </w:rPr>
            </w:pPr>
          </w:p>
        </w:tc>
        <w:tc>
          <w:tcPr>
            <w:tcW w:w="2516" w:type="dxa"/>
          </w:tcPr>
          <w:p w:rsidR="00E16D3F" w:rsidRPr="00E16D3F" w:rsidRDefault="00E16D3F" w:rsidP="00E16D3F">
            <w:pPr>
              <w:bidi w:val="0"/>
              <w:jc w:val="center"/>
              <w:rPr>
                <w:rFonts w:asciiTheme="majorBidi" w:eastAsiaTheme="minorHAnsi" w:hAnsiTheme="majorBidi" w:cstheme="majorBidi"/>
                <w:b/>
                <w:bCs/>
                <w:sz w:val="28"/>
                <w:szCs w:val="28"/>
                <w:rtl/>
                <w:lang w:bidi="ar-LY"/>
              </w:rPr>
            </w:pPr>
            <w:r w:rsidRPr="00E16D3F">
              <w:rPr>
                <w:rFonts w:asciiTheme="majorBidi" w:eastAsiaTheme="minorHAnsi" w:hAnsiTheme="majorBidi" w:cstheme="majorBidi" w:hint="cs"/>
                <w:b/>
                <w:bCs/>
                <w:sz w:val="28"/>
                <w:szCs w:val="28"/>
                <w:rtl/>
                <w:lang w:bidi="ar-LB"/>
              </w:rPr>
              <w:t>هو</w:t>
            </w:r>
          </w:p>
          <w:p w:rsidR="00E16D3F" w:rsidRPr="000D3E82" w:rsidRDefault="00E16D3F" w:rsidP="00E16D3F">
            <w:pPr>
              <w:bidi w:val="0"/>
              <w:jc w:val="center"/>
              <w:rPr>
                <w:rFonts w:asciiTheme="majorBidi" w:eastAsiaTheme="minorHAnsi" w:hAnsiTheme="majorBidi" w:cstheme="majorBidi"/>
                <w:b/>
                <w:bCs/>
                <w:sz w:val="28"/>
                <w:szCs w:val="28"/>
                <w:lang w:val="en-US" w:bidi="ar-LB"/>
              </w:rPr>
            </w:pPr>
            <w:r w:rsidRPr="00E16D3F">
              <w:rPr>
                <w:rFonts w:asciiTheme="majorBidi" w:eastAsiaTheme="minorHAnsi" w:hAnsiTheme="majorBidi" w:cstheme="majorBidi"/>
                <w:b/>
                <w:bCs/>
                <w:sz w:val="28"/>
                <w:szCs w:val="28"/>
                <w:lang w:bidi="ar-LB"/>
              </w:rPr>
              <w:t>huwa</w:t>
            </w:r>
          </w:p>
          <w:p w:rsidR="00E16D3F" w:rsidRPr="00E16D3F" w:rsidRDefault="00E16D3F" w:rsidP="00E16D3F">
            <w:pPr>
              <w:bidi w:val="0"/>
              <w:jc w:val="center"/>
              <w:rPr>
                <w:rFonts w:asciiTheme="majorBidi" w:eastAsiaTheme="minorHAnsi" w:hAnsiTheme="majorBidi" w:cstheme="majorBidi"/>
                <w:b/>
                <w:bCs/>
                <w:sz w:val="28"/>
                <w:szCs w:val="28"/>
                <w:rtl/>
                <w:lang w:bidi="ar-LY"/>
              </w:rPr>
            </w:pPr>
            <w:r w:rsidRPr="00E16D3F">
              <w:rPr>
                <w:rFonts w:asciiTheme="majorBidi" w:eastAsiaTheme="minorHAnsi" w:hAnsiTheme="majorBidi" w:cstheme="majorBidi" w:hint="cs"/>
                <w:b/>
                <w:bCs/>
                <w:sz w:val="28"/>
                <w:szCs w:val="28"/>
                <w:rtl/>
                <w:lang w:bidi="ar-LB"/>
              </w:rPr>
              <w:t>هي</w:t>
            </w:r>
          </w:p>
          <w:p w:rsidR="00E16D3F" w:rsidRPr="000D3E82" w:rsidRDefault="000D3E82" w:rsidP="00E16D3F">
            <w:pPr>
              <w:bidi w:val="0"/>
              <w:jc w:val="center"/>
              <w:rPr>
                <w:rFonts w:asciiTheme="majorBidi" w:eastAsiaTheme="minorHAnsi" w:hAnsiTheme="majorBidi" w:cstheme="majorBidi"/>
                <w:b/>
                <w:bCs/>
                <w:sz w:val="28"/>
                <w:szCs w:val="28"/>
                <w:lang w:val="en-US" w:bidi="ar-LB"/>
              </w:rPr>
            </w:pPr>
            <w:r w:rsidRPr="00E16D3F">
              <w:rPr>
                <w:rFonts w:asciiTheme="majorBidi" w:eastAsiaTheme="minorHAnsi" w:hAnsiTheme="majorBidi" w:cstheme="majorBidi"/>
                <w:b/>
                <w:bCs/>
                <w:sz w:val="28"/>
                <w:szCs w:val="28"/>
                <w:lang w:bidi="ar-LB"/>
              </w:rPr>
              <w:t>H</w:t>
            </w:r>
            <w:r w:rsidR="00E16D3F" w:rsidRPr="00E16D3F">
              <w:rPr>
                <w:rFonts w:asciiTheme="majorBidi" w:eastAsiaTheme="minorHAnsi" w:hAnsiTheme="majorBidi" w:cstheme="majorBidi"/>
                <w:b/>
                <w:bCs/>
                <w:sz w:val="28"/>
                <w:szCs w:val="28"/>
                <w:lang w:bidi="ar-LB"/>
              </w:rPr>
              <w:t>iyya</w:t>
            </w:r>
          </w:p>
        </w:tc>
        <w:tc>
          <w:tcPr>
            <w:tcW w:w="2445" w:type="dxa"/>
          </w:tcPr>
          <w:p w:rsidR="00E16D3F" w:rsidRPr="00E16D3F" w:rsidRDefault="00E16D3F" w:rsidP="00E16D3F">
            <w:pPr>
              <w:bidi w:val="0"/>
              <w:jc w:val="center"/>
              <w:rPr>
                <w:rFonts w:asciiTheme="majorBidi" w:eastAsiaTheme="minorHAnsi" w:hAnsiTheme="majorBidi" w:cstheme="majorBidi"/>
                <w:b/>
                <w:bCs/>
                <w:sz w:val="28"/>
                <w:szCs w:val="28"/>
                <w:rtl/>
                <w:lang w:bidi="ar-LB"/>
              </w:rPr>
            </w:pPr>
            <w:r w:rsidRPr="00E16D3F">
              <w:rPr>
                <w:rFonts w:asciiTheme="majorBidi" w:eastAsiaTheme="minorHAnsi" w:hAnsiTheme="majorBidi" w:cstheme="majorBidi" w:hint="cs"/>
                <w:b/>
                <w:bCs/>
                <w:sz w:val="28"/>
                <w:szCs w:val="28"/>
                <w:rtl/>
                <w:lang w:bidi="ar-LB"/>
              </w:rPr>
              <w:t>هم</w:t>
            </w:r>
          </w:p>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hum</w:t>
            </w:r>
          </w:p>
          <w:p w:rsidR="00E16D3F" w:rsidRPr="00E16D3F" w:rsidRDefault="00E16D3F" w:rsidP="00E16D3F">
            <w:pPr>
              <w:bidi w:val="0"/>
              <w:jc w:val="center"/>
              <w:rPr>
                <w:rFonts w:asciiTheme="majorBidi" w:eastAsiaTheme="minorHAnsi" w:hAnsiTheme="majorBidi" w:cstheme="majorBidi"/>
                <w:b/>
                <w:bCs/>
                <w:sz w:val="28"/>
                <w:szCs w:val="28"/>
                <w:rtl/>
                <w:lang w:bidi="ar-LB"/>
              </w:rPr>
            </w:pPr>
            <w:r w:rsidRPr="00E16D3F">
              <w:rPr>
                <w:rFonts w:asciiTheme="majorBidi" w:eastAsiaTheme="minorHAnsi" w:hAnsiTheme="majorBidi" w:cstheme="majorBidi" w:hint="cs"/>
                <w:b/>
                <w:bCs/>
                <w:sz w:val="28"/>
                <w:szCs w:val="28"/>
                <w:rtl/>
                <w:lang w:bidi="ar-LB"/>
              </w:rPr>
              <w:t>هن</w:t>
            </w:r>
          </w:p>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hunna</w:t>
            </w:r>
          </w:p>
        </w:tc>
      </w:tr>
    </w:tbl>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Pour la première personne et le duel, il n’a pas de distiction entre le masculin et le féminin.</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32"/>
          <w:szCs w:val="32"/>
          <w:lang w:val="fr-FR" w:bidi="ar-LB"/>
        </w:rPr>
        <w:t>Arabe Libyen </w:t>
      </w:r>
      <w:r w:rsidRPr="00E16D3F">
        <w:rPr>
          <w:rFonts w:asciiTheme="majorBidi" w:eastAsiaTheme="minorHAnsi" w:hAnsiTheme="majorBidi" w:cstheme="majorBidi"/>
          <w:b/>
          <w:bCs/>
          <w:sz w:val="28"/>
          <w:szCs w:val="28"/>
          <w:lang w:val="fr-FR" w:bidi="ar-LB"/>
        </w:rPr>
        <w:t>:</w:t>
      </w:r>
    </w:p>
    <w:tbl>
      <w:tblPr>
        <w:tblStyle w:val="90"/>
        <w:tblW w:w="0" w:type="auto"/>
        <w:tblInd w:w="1668" w:type="dxa"/>
        <w:tblLook w:val="04A0" w:firstRow="1" w:lastRow="0" w:firstColumn="1" w:lastColumn="0" w:noHBand="0" w:noVBand="1"/>
      </w:tblPr>
      <w:tblGrid>
        <w:gridCol w:w="2693"/>
        <w:gridCol w:w="2551"/>
        <w:gridCol w:w="2376"/>
      </w:tblGrid>
      <w:tr w:rsidR="00E16D3F" w:rsidRPr="00E16D3F" w:rsidTr="00DB1C25">
        <w:tc>
          <w:tcPr>
            <w:tcW w:w="2693" w:type="dxa"/>
          </w:tcPr>
          <w:p w:rsidR="00E16D3F" w:rsidRPr="00E16D3F" w:rsidRDefault="00E16D3F" w:rsidP="00E16D3F">
            <w:pPr>
              <w:bidi w:val="0"/>
              <w:jc w:val="center"/>
              <w:rPr>
                <w:rFonts w:asciiTheme="majorBidi" w:eastAsiaTheme="minorHAnsi" w:hAnsiTheme="majorBidi" w:cstheme="majorBidi"/>
                <w:b/>
                <w:bCs/>
                <w:sz w:val="28"/>
                <w:szCs w:val="28"/>
                <w:lang w:bidi="ar-LB"/>
              </w:rPr>
            </w:pPr>
          </w:p>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1ère personne</w:t>
            </w:r>
          </w:p>
        </w:tc>
        <w:tc>
          <w:tcPr>
            <w:tcW w:w="2551" w:type="dxa"/>
          </w:tcPr>
          <w:p w:rsidR="00E16D3F" w:rsidRPr="00E16D3F" w:rsidRDefault="00E16D3F" w:rsidP="00E16D3F">
            <w:pPr>
              <w:bidi w:val="0"/>
              <w:jc w:val="center"/>
              <w:rPr>
                <w:rFonts w:asciiTheme="majorBidi" w:eastAsiaTheme="minorHAnsi" w:hAnsiTheme="majorBidi" w:cstheme="majorBidi"/>
                <w:b/>
                <w:bCs/>
                <w:sz w:val="28"/>
                <w:szCs w:val="28"/>
                <w:lang w:bidi="ar-LB"/>
              </w:rPr>
            </w:pPr>
          </w:p>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Singulier</w:t>
            </w:r>
          </w:p>
          <w:p w:rsidR="00E16D3F" w:rsidRPr="00E16D3F" w:rsidRDefault="00E16D3F" w:rsidP="00E16D3F">
            <w:pPr>
              <w:bidi w:val="0"/>
              <w:jc w:val="center"/>
              <w:rPr>
                <w:rFonts w:asciiTheme="majorBidi" w:eastAsiaTheme="minorHAnsi" w:hAnsiTheme="majorBidi" w:cstheme="majorBidi"/>
                <w:b/>
                <w:bCs/>
                <w:sz w:val="28"/>
                <w:szCs w:val="28"/>
                <w:rtl/>
                <w:lang w:bidi="ar-LY"/>
              </w:rPr>
            </w:pPr>
            <w:r w:rsidRPr="00E16D3F">
              <w:rPr>
                <w:rFonts w:asciiTheme="majorBidi" w:eastAsiaTheme="minorHAnsi" w:hAnsiTheme="majorBidi" w:cstheme="majorBidi" w:hint="cs"/>
                <w:b/>
                <w:bCs/>
                <w:sz w:val="28"/>
                <w:szCs w:val="28"/>
                <w:rtl/>
                <w:lang w:bidi="ar-LB"/>
              </w:rPr>
              <w:t>نا</w:t>
            </w:r>
          </w:p>
        </w:tc>
        <w:tc>
          <w:tcPr>
            <w:tcW w:w="2376" w:type="dxa"/>
          </w:tcPr>
          <w:p w:rsidR="00E16D3F" w:rsidRPr="00E16D3F" w:rsidRDefault="00E16D3F" w:rsidP="00E16D3F">
            <w:pPr>
              <w:bidi w:val="0"/>
              <w:jc w:val="center"/>
              <w:rPr>
                <w:rFonts w:asciiTheme="majorBidi" w:eastAsiaTheme="minorHAnsi" w:hAnsiTheme="majorBidi" w:cstheme="majorBidi"/>
                <w:b/>
                <w:bCs/>
                <w:sz w:val="28"/>
                <w:szCs w:val="28"/>
                <w:lang w:bidi="ar-LB"/>
              </w:rPr>
            </w:pPr>
          </w:p>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Pluriel</w:t>
            </w:r>
          </w:p>
          <w:p w:rsidR="00E16D3F" w:rsidRPr="00E16D3F" w:rsidRDefault="00E16D3F" w:rsidP="00E16D3F">
            <w:pPr>
              <w:bidi w:val="0"/>
              <w:jc w:val="center"/>
              <w:rPr>
                <w:rFonts w:asciiTheme="majorBidi" w:eastAsiaTheme="minorHAnsi" w:hAnsiTheme="majorBidi" w:cstheme="majorBidi"/>
                <w:b/>
                <w:bCs/>
                <w:sz w:val="28"/>
                <w:szCs w:val="28"/>
                <w:rtl/>
                <w:lang w:bidi="ar-LB"/>
              </w:rPr>
            </w:pPr>
            <w:r w:rsidRPr="00E16D3F">
              <w:rPr>
                <w:rFonts w:asciiTheme="majorBidi" w:eastAsiaTheme="minorHAnsi" w:hAnsiTheme="majorBidi" w:cstheme="majorBidi" w:hint="cs"/>
                <w:b/>
                <w:bCs/>
                <w:sz w:val="28"/>
                <w:szCs w:val="28"/>
                <w:rtl/>
                <w:lang w:bidi="ar-LB"/>
              </w:rPr>
              <w:t>نحنا</w:t>
            </w:r>
          </w:p>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nahhna</w:t>
            </w:r>
          </w:p>
        </w:tc>
      </w:tr>
      <w:tr w:rsidR="00E16D3F" w:rsidRPr="00E16D3F" w:rsidTr="00DB1C25">
        <w:trPr>
          <w:trHeight w:val="793"/>
        </w:trPr>
        <w:tc>
          <w:tcPr>
            <w:tcW w:w="2693" w:type="dxa"/>
          </w:tcPr>
          <w:p w:rsidR="00E16D3F" w:rsidRPr="00E16D3F" w:rsidRDefault="00E16D3F" w:rsidP="00E16D3F">
            <w:pPr>
              <w:bidi w:val="0"/>
              <w:jc w:val="center"/>
              <w:rPr>
                <w:rFonts w:asciiTheme="majorBidi" w:eastAsiaTheme="minorHAnsi" w:hAnsiTheme="majorBidi" w:cstheme="majorBidi"/>
                <w:b/>
                <w:bCs/>
                <w:sz w:val="28"/>
                <w:szCs w:val="28"/>
                <w:lang w:bidi="ar-LB"/>
              </w:rPr>
            </w:pPr>
          </w:p>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2ème personne</w:t>
            </w:r>
          </w:p>
          <w:p w:rsidR="00E16D3F" w:rsidRPr="00E16D3F" w:rsidRDefault="00E16D3F" w:rsidP="00E16D3F">
            <w:pPr>
              <w:bidi w:val="0"/>
              <w:jc w:val="center"/>
              <w:rPr>
                <w:rFonts w:asciiTheme="majorBidi" w:eastAsiaTheme="minorHAnsi" w:hAnsiTheme="majorBidi" w:cstheme="majorBidi"/>
                <w:b/>
                <w:bCs/>
                <w:sz w:val="28"/>
                <w:szCs w:val="28"/>
                <w:lang w:bidi="ar-LB"/>
              </w:rPr>
            </w:pPr>
          </w:p>
        </w:tc>
        <w:tc>
          <w:tcPr>
            <w:tcW w:w="2551" w:type="dxa"/>
          </w:tcPr>
          <w:p w:rsidR="00E16D3F" w:rsidRPr="00E16D3F" w:rsidRDefault="00E16D3F" w:rsidP="00E16D3F">
            <w:pPr>
              <w:bidi w:val="0"/>
              <w:jc w:val="center"/>
              <w:rPr>
                <w:rFonts w:asciiTheme="majorBidi" w:eastAsiaTheme="minorHAnsi" w:hAnsiTheme="majorBidi" w:cstheme="majorBidi"/>
                <w:b/>
                <w:bCs/>
                <w:sz w:val="28"/>
                <w:szCs w:val="28"/>
                <w:rtl/>
                <w:lang w:bidi="ar-LB"/>
              </w:rPr>
            </w:pPr>
            <w:r w:rsidRPr="00E16D3F">
              <w:rPr>
                <w:rFonts w:asciiTheme="majorBidi" w:eastAsiaTheme="minorHAnsi" w:hAnsiTheme="majorBidi" w:cstheme="majorBidi" w:hint="cs"/>
                <w:b/>
                <w:bCs/>
                <w:sz w:val="28"/>
                <w:szCs w:val="28"/>
                <w:rtl/>
                <w:lang w:bidi="ar-LB"/>
              </w:rPr>
              <w:t>أنت</w:t>
            </w:r>
          </w:p>
          <w:p w:rsidR="00E16D3F" w:rsidRPr="000D3E82" w:rsidRDefault="00E16D3F" w:rsidP="00E16D3F">
            <w:pPr>
              <w:bidi w:val="0"/>
              <w:jc w:val="center"/>
              <w:rPr>
                <w:rFonts w:asciiTheme="majorBidi" w:eastAsiaTheme="minorHAnsi" w:hAnsiTheme="majorBidi" w:cstheme="majorBidi"/>
                <w:b/>
                <w:bCs/>
                <w:sz w:val="28"/>
                <w:szCs w:val="28"/>
                <w:lang w:val="en-US" w:bidi="ar-LB"/>
              </w:rPr>
            </w:pPr>
            <w:r w:rsidRPr="00E16D3F">
              <w:rPr>
                <w:rFonts w:asciiTheme="majorBidi" w:eastAsiaTheme="minorHAnsi" w:hAnsiTheme="majorBidi" w:cstheme="majorBidi"/>
                <w:b/>
                <w:bCs/>
                <w:sz w:val="28"/>
                <w:szCs w:val="28"/>
                <w:lang w:bidi="ar-LB"/>
              </w:rPr>
              <w:t>anta</w:t>
            </w:r>
          </w:p>
          <w:p w:rsidR="00E16D3F" w:rsidRPr="00E16D3F" w:rsidRDefault="00E16D3F" w:rsidP="00E16D3F">
            <w:pPr>
              <w:bidi w:val="0"/>
              <w:jc w:val="center"/>
              <w:rPr>
                <w:rFonts w:asciiTheme="majorBidi" w:eastAsiaTheme="minorHAnsi" w:hAnsiTheme="majorBidi" w:cstheme="majorBidi"/>
                <w:b/>
                <w:bCs/>
                <w:sz w:val="28"/>
                <w:szCs w:val="28"/>
                <w:rtl/>
                <w:lang w:bidi="ar-LY"/>
              </w:rPr>
            </w:pPr>
            <w:r w:rsidRPr="00E16D3F">
              <w:rPr>
                <w:rFonts w:asciiTheme="majorBidi" w:eastAsiaTheme="minorHAnsi" w:hAnsiTheme="majorBidi" w:cstheme="majorBidi" w:hint="cs"/>
                <w:b/>
                <w:bCs/>
                <w:sz w:val="28"/>
                <w:szCs w:val="28"/>
                <w:rtl/>
                <w:lang w:bidi="ar-LB"/>
              </w:rPr>
              <w:t>انت</w:t>
            </w:r>
          </w:p>
          <w:p w:rsidR="00E16D3F" w:rsidRPr="000D3E82" w:rsidRDefault="000D3E82" w:rsidP="00E16D3F">
            <w:pPr>
              <w:bidi w:val="0"/>
              <w:jc w:val="center"/>
              <w:rPr>
                <w:rFonts w:asciiTheme="majorBidi" w:eastAsiaTheme="minorHAnsi" w:hAnsiTheme="majorBidi" w:cstheme="majorBidi"/>
                <w:b/>
                <w:bCs/>
                <w:sz w:val="28"/>
                <w:szCs w:val="28"/>
                <w:lang w:val="en-US" w:bidi="ar-LB"/>
              </w:rPr>
            </w:pPr>
            <w:r w:rsidRPr="00E16D3F">
              <w:rPr>
                <w:rFonts w:asciiTheme="majorBidi" w:eastAsiaTheme="minorHAnsi" w:hAnsiTheme="majorBidi" w:cstheme="majorBidi"/>
                <w:b/>
                <w:bCs/>
                <w:sz w:val="28"/>
                <w:szCs w:val="28"/>
                <w:lang w:bidi="ar-LB"/>
              </w:rPr>
              <w:t>A</w:t>
            </w:r>
            <w:r w:rsidR="00E16D3F" w:rsidRPr="00E16D3F">
              <w:rPr>
                <w:rFonts w:asciiTheme="majorBidi" w:eastAsiaTheme="minorHAnsi" w:hAnsiTheme="majorBidi" w:cstheme="majorBidi"/>
                <w:b/>
                <w:bCs/>
                <w:sz w:val="28"/>
                <w:szCs w:val="28"/>
                <w:lang w:bidi="ar-LB"/>
              </w:rPr>
              <w:t>nti</w:t>
            </w:r>
          </w:p>
        </w:tc>
        <w:tc>
          <w:tcPr>
            <w:tcW w:w="2376" w:type="dxa"/>
          </w:tcPr>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hint="cs"/>
                <w:b/>
                <w:bCs/>
                <w:sz w:val="28"/>
                <w:szCs w:val="28"/>
                <w:rtl/>
                <w:lang w:bidi="ar-LB"/>
              </w:rPr>
              <w:t>انتو</w:t>
            </w:r>
          </w:p>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antou</w:t>
            </w:r>
          </w:p>
          <w:p w:rsidR="00E16D3F" w:rsidRPr="00E16D3F" w:rsidRDefault="00E16D3F" w:rsidP="00E16D3F">
            <w:pPr>
              <w:bidi w:val="0"/>
              <w:jc w:val="center"/>
              <w:rPr>
                <w:rFonts w:asciiTheme="majorBidi" w:eastAsiaTheme="minorHAnsi" w:hAnsiTheme="majorBidi" w:cstheme="majorBidi"/>
                <w:b/>
                <w:bCs/>
                <w:sz w:val="28"/>
                <w:szCs w:val="28"/>
                <w:rtl/>
                <w:lang w:bidi="ar-LB"/>
              </w:rPr>
            </w:pPr>
            <w:r w:rsidRPr="00E16D3F">
              <w:rPr>
                <w:rFonts w:asciiTheme="majorBidi" w:eastAsiaTheme="minorHAnsi" w:hAnsiTheme="majorBidi" w:cstheme="majorBidi" w:hint="cs"/>
                <w:b/>
                <w:bCs/>
                <w:sz w:val="28"/>
                <w:szCs w:val="28"/>
                <w:rtl/>
                <w:lang w:bidi="ar-LB"/>
              </w:rPr>
              <w:t>انتن</w:t>
            </w:r>
          </w:p>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intan</w:t>
            </w:r>
          </w:p>
        </w:tc>
      </w:tr>
      <w:tr w:rsidR="00E16D3F" w:rsidRPr="00E16D3F" w:rsidTr="00DB1C25">
        <w:tc>
          <w:tcPr>
            <w:tcW w:w="2693" w:type="dxa"/>
          </w:tcPr>
          <w:p w:rsidR="00E16D3F" w:rsidRPr="00E16D3F" w:rsidRDefault="00E16D3F" w:rsidP="00E16D3F">
            <w:pPr>
              <w:bidi w:val="0"/>
              <w:jc w:val="center"/>
              <w:rPr>
                <w:rFonts w:asciiTheme="majorBidi" w:eastAsiaTheme="minorHAnsi" w:hAnsiTheme="majorBidi" w:cstheme="majorBidi"/>
                <w:b/>
                <w:bCs/>
                <w:sz w:val="28"/>
                <w:szCs w:val="28"/>
                <w:lang w:bidi="ar-LB"/>
              </w:rPr>
            </w:pPr>
          </w:p>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3ème personne</w:t>
            </w:r>
          </w:p>
        </w:tc>
        <w:tc>
          <w:tcPr>
            <w:tcW w:w="2551" w:type="dxa"/>
          </w:tcPr>
          <w:p w:rsidR="00E16D3F" w:rsidRPr="00E16D3F" w:rsidRDefault="00E16D3F" w:rsidP="00E16D3F">
            <w:pPr>
              <w:bidi w:val="0"/>
              <w:jc w:val="center"/>
              <w:rPr>
                <w:rFonts w:asciiTheme="majorBidi" w:eastAsiaTheme="minorHAnsi" w:hAnsiTheme="majorBidi" w:cstheme="majorBidi"/>
                <w:b/>
                <w:bCs/>
                <w:sz w:val="28"/>
                <w:szCs w:val="28"/>
                <w:rtl/>
                <w:lang w:bidi="ar-LY"/>
              </w:rPr>
            </w:pPr>
            <w:r w:rsidRPr="00E16D3F">
              <w:rPr>
                <w:rFonts w:asciiTheme="majorBidi" w:eastAsiaTheme="minorHAnsi" w:hAnsiTheme="majorBidi" w:cstheme="majorBidi" w:hint="cs"/>
                <w:b/>
                <w:bCs/>
                <w:sz w:val="28"/>
                <w:szCs w:val="28"/>
                <w:rtl/>
                <w:lang w:bidi="ar-LB"/>
              </w:rPr>
              <w:t>هو</w:t>
            </w:r>
          </w:p>
          <w:p w:rsidR="00E16D3F" w:rsidRPr="000D3E82" w:rsidRDefault="00E16D3F" w:rsidP="00E16D3F">
            <w:pPr>
              <w:bidi w:val="0"/>
              <w:jc w:val="center"/>
              <w:rPr>
                <w:rFonts w:asciiTheme="majorBidi" w:eastAsiaTheme="minorHAnsi" w:hAnsiTheme="majorBidi" w:cstheme="majorBidi"/>
                <w:b/>
                <w:bCs/>
                <w:sz w:val="28"/>
                <w:szCs w:val="28"/>
                <w:lang w:val="en-US" w:bidi="ar-LB"/>
              </w:rPr>
            </w:pPr>
            <w:r w:rsidRPr="00E16D3F">
              <w:rPr>
                <w:rFonts w:asciiTheme="majorBidi" w:eastAsiaTheme="minorHAnsi" w:hAnsiTheme="majorBidi" w:cstheme="majorBidi"/>
                <w:b/>
                <w:bCs/>
                <w:sz w:val="28"/>
                <w:szCs w:val="28"/>
                <w:lang w:bidi="ar-LB"/>
              </w:rPr>
              <w:t>hou</w:t>
            </w:r>
          </w:p>
          <w:p w:rsidR="00E16D3F" w:rsidRPr="00E16D3F" w:rsidRDefault="00E16D3F" w:rsidP="00E16D3F">
            <w:pPr>
              <w:bidi w:val="0"/>
              <w:jc w:val="center"/>
              <w:rPr>
                <w:rFonts w:asciiTheme="majorBidi" w:eastAsiaTheme="minorHAnsi" w:hAnsiTheme="majorBidi" w:cstheme="majorBidi"/>
                <w:b/>
                <w:bCs/>
                <w:sz w:val="28"/>
                <w:szCs w:val="28"/>
                <w:rtl/>
                <w:lang w:bidi="ar-LY"/>
              </w:rPr>
            </w:pPr>
            <w:r w:rsidRPr="00E16D3F">
              <w:rPr>
                <w:rFonts w:asciiTheme="majorBidi" w:eastAsiaTheme="minorHAnsi" w:hAnsiTheme="majorBidi" w:cstheme="majorBidi" w:hint="cs"/>
                <w:b/>
                <w:bCs/>
                <w:sz w:val="28"/>
                <w:szCs w:val="28"/>
                <w:rtl/>
                <w:lang w:bidi="ar-LB"/>
              </w:rPr>
              <w:t>هي</w:t>
            </w:r>
          </w:p>
          <w:p w:rsidR="00E16D3F" w:rsidRPr="000D3E82" w:rsidRDefault="000D3E82" w:rsidP="00E16D3F">
            <w:pPr>
              <w:bidi w:val="0"/>
              <w:jc w:val="center"/>
              <w:rPr>
                <w:rFonts w:asciiTheme="majorBidi" w:eastAsiaTheme="minorHAnsi" w:hAnsiTheme="majorBidi" w:cstheme="majorBidi"/>
                <w:b/>
                <w:bCs/>
                <w:sz w:val="28"/>
                <w:szCs w:val="28"/>
                <w:lang w:val="en-US" w:bidi="ar-LB"/>
              </w:rPr>
            </w:pPr>
            <w:r w:rsidRPr="00E16D3F">
              <w:rPr>
                <w:rFonts w:asciiTheme="majorBidi" w:eastAsiaTheme="minorHAnsi" w:hAnsiTheme="majorBidi" w:cstheme="majorBidi"/>
                <w:b/>
                <w:bCs/>
                <w:sz w:val="28"/>
                <w:szCs w:val="28"/>
                <w:lang w:bidi="ar-LB"/>
              </w:rPr>
              <w:t>H</w:t>
            </w:r>
            <w:r w:rsidR="00E16D3F" w:rsidRPr="00E16D3F">
              <w:rPr>
                <w:rFonts w:asciiTheme="majorBidi" w:eastAsiaTheme="minorHAnsi" w:hAnsiTheme="majorBidi" w:cstheme="majorBidi"/>
                <w:b/>
                <w:bCs/>
                <w:sz w:val="28"/>
                <w:szCs w:val="28"/>
                <w:lang w:bidi="ar-LB"/>
              </w:rPr>
              <w:t>i</w:t>
            </w:r>
          </w:p>
        </w:tc>
        <w:tc>
          <w:tcPr>
            <w:tcW w:w="2376" w:type="dxa"/>
          </w:tcPr>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hint="cs"/>
                <w:b/>
                <w:bCs/>
                <w:sz w:val="28"/>
                <w:szCs w:val="28"/>
                <w:rtl/>
                <w:lang w:bidi="ar-LB"/>
              </w:rPr>
              <w:t xml:space="preserve">هم </w:t>
            </w:r>
          </w:p>
          <w:p w:rsidR="00E16D3F" w:rsidRPr="00E16D3F" w:rsidRDefault="00E16D3F" w:rsidP="00E16D3F">
            <w:pPr>
              <w:bidi w:val="0"/>
              <w:jc w:val="center"/>
              <w:rPr>
                <w:rFonts w:asciiTheme="majorBidi" w:eastAsiaTheme="minorHAnsi" w:hAnsiTheme="majorBidi" w:cstheme="majorBidi"/>
                <w:b/>
                <w:bCs/>
                <w:sz w:val="28"/>
                <w:szCs w:val="28"/>
                <w:rtl/>
                <w:lang w:bidi="ar-LB"/>
              </w:rPr>
            </w:pPr>
            <w:r w:rsidRPr="00E16D3F">
              <w:rPr>
                <w:rFonts w:asciiTheme="majorBidi" w:eastAsiaTheme="minorHAnsi" w:hAnsiTheme="majorBidi" w:cstheme="majorBidi"/>
                <w:b/>
                <w:bCs/>
                <w:sz w:val="28"/>
                <w:szCs w:val="28"/>
                <w:lang w:bidi="ar-LB"/>
              </w:rPr>
              <w:t>hum</w:t>
            </w:r>
          </w:p>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hint="cs"/>
                <w:b/>
                <w:bCs/>
                <w:sz w:val="28"/>
                <w:szCs w:val="28"/>
                <w:rtl/>
                <w:lang w:bidi="ar-LB"/>
              </w:rPr>
              <w:t>هن</w:t>
            </w:r>
          </w:p>
          <w:p w:rsidR="00E16D3F" w:rsidRPr="00E16D3F" w:rsidRDefault="00E16D3F" w:rsidP="00E16D3F">
            <w:pPr>
              <w:bidi w:val="0"/>
              <w:jc w:val="center"/>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hin</w:t>
            </w:r>
          </w:p>
        </w:tc>
      </w:tr>
    </w:tbl>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rtl/>
          <w:lang w:val="fr-FR" w:bidi="ar-LB"/>
        </w:rPr>
      </w:pP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Les pronoms personnels  de 3</w:t>
      </w:r>
      <w:r w:rsidRPr="00E16D3F">
        <w:rPr>
          <w:rFonts w:asciiTheme="majorBidi" w:eastAsiaTheme="minorHAnsi" w:hAnsiTheme="majorBidi" w:cstheme="majorBidi"/>
          <w:b/>
          <w:bCs/>
          <w:sz w:val="28"/>
          <w:szCs w:val="28"/>
          <w:vertAlign w:val="superscript"/>
          <w:lang w:val="fr-FR" w:bidi="ar-LB"/>
        </w:rPr>
        <w:t>ème</w:t>
      </w:r>
      <w:r w:rsidRPr="00E16D3F">
        <w:rPr>
          <w:rFonts w:asciiTheme="majorBidi" w:eastAsiaTheme="minorHAnsi" w:hAnsiTheme="majorBidi" w:cstheme="majorBidi"/>
          <w:b/>
          <w:bCs/>
          <w:sz w:val="28"/>
          <w:szCs w:val="28"/>
          <w:lang w:val="fr-FR" w:bidi="ar-LB"/>
        </w:rPr>
        <w:t xml:space="preserve"> personne  au singulier  et au pluriel (lui)  et (eux) sont à la forme courte en arabe libyen.</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Le redoublement d’une consonne est éliminé en arabe  écrit, il remplacé par la (chad-da) qui doit apparaitre au-dessus de la consonne. Il est à signaler que la double consonne en dialecte libyen est remarquablement absente.</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xml:space="preserve">Exemples : </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 Le pronom personnel (hunna) (elles) 3</w:t>
      </w:r>
      <w:r w:rsidRPr="00E16D3F">
        <w:rPr>
          <w:rFonts w:asciiTheme="majorBidi" w:eastAsiaTheme="minorHAnsi" w:hAnsiTheme="majorBidi" w:cstheme="majorBidi"/>
          <w:b/>
          <w:bCs/>
          <w:sz w:val="28"/>
          <w:szCs w:val="28"/>
          <w:vertAlign w:val="superscript"/>
          <w:lang w:val="fr-FR" w:bidi="ar-LB"/>
        </w:rPr>
        <w:t>ème</w:t>
      </w:r>
      <w:r w:rsidRPr="00E16D3F">
        <w:rPr>
          <w:rFonts w:asciiTheme="majorBidi" w:eastAsiaTheme="minorHAnsi" w:hAnsiTheme="majorBidi" w:cstheme="majorBidi"/>
          <w:b/>
          <w:bCs/>
          <w:sz w:val="28"/>
          <w:szCs w:val="28"/>
          <w:lang w:val="fr-FR" w:bidi="ar-LB"/>
        </w:rPr>
        <w:t xml:space="preserve"> personne  du plutiel (standard).</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 Le pronom personne (hin) ‘elles).</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A la 3</w:t>
      </w:r>
      <w:r w:rsidRPr="00E16D3F">
        <w:rPr>
          <w:rFonts w:asciiTheme="majorBidi" w:eastAsiaTheme="minorHAnsi" w:hAnsiTheme="majorBidi" w:cstheme="majorBidi"/>
          <w:b/>
          <w:bCs/>
          <w:sz w:val="28"/>
          <w:szCs w:val="28"/>
          <w:vertAlign w:val="superscript"/>
          <w:lang w:val="fr-FR" w:bidi="ar-LB"/>
        </w:rPr>
        <w:t>ème</w:t>
      </w:r>
      <w:r w:rsidRPr="00E16D3F">
        <w:rPr>
          <w:rFonts w:asciiTheme="majorBidi" w:eastAsiaTheme="minorHAnsi" w:hAnsiTheme="majorBidi" w:cstheme="majorBidi"/>
          <w:b/>
          <w:bCs/>
          <w:sz w:val="28"/>
          <w:szCs w:val="28"/>
          <w:lang w:val="fr-FR" w:bidi="ar-LB"/>
        </w:rPr>
        <w:t xml:space="preserve"> personne du singulier (hiya) (elle) pour tu féminin, nous pouvons aussi noter la chute de la voyelle  finale (y a)</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Le duel qui est d’un usage répondu en dialecte libyen prend la forme du pluriel.</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Exemples :</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ab/>
        <w:t xml:space="preserve">* (hum) pour (huma), deux garçons.  </w:t>
      </w:r>
      <w:r w:rsidRPr="00E16D3F">
        <w:rPr>
          <w:rFonts w:asciiTheme="majorBidi" w:eastAsiaTheme="minorHAnsi" w:hAnsiTheme="majorBidi" w:cstheme="majorBidi" w:hint="cs"/>
          <w:b/>
          <w:bCs/>
          <w:sz w:val="28"/>
          <w:szCs w:val="28"/>
          <w:rtl/>
          <w:lang w:val="fr-FR" w:bidi="ar-LB"/>
        </w:rPr>
        <w:t>هم/هما</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rtl/>
          <w:lang w:val="fr-FR" w:bidi="ar-LB"/>
        </w:rPr>
      </w:pPr>
      <w:r w:rsidRPr="00E16D3F">
        <w:rPr>
          <w:rFonts w:asciiTheme="majorBidi" w:eastAsiaTheme="minorHAnsi" w:hAnsiTheme="majorBidi" w:cstheme="majorBidi"/>
          <w:b/>
          <w:bCs/>
          <w:sz w:val="28"/>
          <w:szCs w:val="28"/>
          <w:lang w:val="fr-FR" w:bidi="ar-LB"/>
        </w:rPr>
        <w:tab/>
        <w:t xml:space="preserve">* (antan) pour (antoma) deux filles. </w:t>
      </w:r>
      <w:r w:rsidRPr="00E16D3F">
        <w:rPr>
          <w:rFonts w:asciiTheme="majorBidi" w:eastAsiaTheme="minorHAnsi" w:hAnsiTheme="majorBidi" w:cstheme="majorBidi" w:hint="cs"/>
          <w:b/>
          <w:bCs/>
          <w:sz w:val="28"/>
          <w:szCs w:val="28"/>
          <w:rtl/>
          <w:lang w:val="fr-FR" w:bidi="ar-LB"/>
        </w:rPr>
        <w:t xml:space="preserve">انتن / انتما </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rtl/>
          <w:lang w:val="fr-FR" w:bidi="ar-LB"/>
        </w:rPr>
      </w:pPr>
      <w:r w:rsidRPr="00E16D3F">
        <w:rPr>
          <w:rFonts w:asciiTheme="majorBidi" w:eastAsiaTheme="minorHAnsi" w:hAnsiTheme="majorBidi" w:cstheme="majorBidi" w:hint="cs"/>
          <w:b/>
          <w:bCs/>
          <w:sz w:val="28"/>
          <w:szCs w:val="28"/>
          <w:rtl/>
          <w:lang w:val="fr-FR" w:bidi="ar-LB"/>
        </w:rPr>
        <w:tab/>
        <w:t>*</w:t>
      </w:r>
      <w:r w:rsidRPr="00E16D3F">
        <w:rPr>
          <w:rFonts w:asciiTheme="majorBidi" w:eastAsiaTheme="minorHAnsi" w:hAnsiTheme="majorBidi" w:cstheme="majorBidi"/>
          <w:b/>
          <w:bCs/>
          <w:sz w:val="28"/>
          <w:szCs w:val="28"/>
          <w:lang w:val="fr-FR" w:bidi="ar-LB"/>
        </w:rPr>
        <w:t xml:space="preserve"> (hathom) pour (hathan), deux garçons. </w:t>
      </w:r>
      <w:r w:rsidRPr="00E16D3F">
        <w:rPr>
          <w:rFonts w:asciiTheme="majorBidi" w:eastAsiaTheme="minorHAnsi" w:hAnsiTheme="majorBidi" w:cstheme="majorBidi" w:hint="cs"/>
          <w:b/>
          <w:bCs/>
          <w:sz w:val="28"/>
          <w:szCs w:val="28"/>
          <w:rtl/>
          <w:lang w:val="fr-FR" w:bidi="ar-LB"/>
        </w:rPr>
        <w:t>هاذوم / هذان</w:t>
      </w:r>
    </w:p>
    <w:p w:rsidR="00E16D3F" w:rsidRPr="00003AE5"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hint="cs"/>
          <w:b/>
          <w:bCs/>
          <w:sz w:val="28"/>
          <w:szCs w:val="28"/>
          <w:rtl/>
          <w:lang w:val="fr-FR" w:bidi="ar-LB"/>
        </w:rPr>
        <w:tab/>
        <w:t>*</w:t>
      </w:r>
      <w:r w:rsidRPr="00E16D3F">
        <w:rPr>
          <w:rFonts w:asciiTheme="majorBidi" w:eastAsiaTheme="minorHAnsi" w:hAnsiTheme="majorBidi" w:cstheme="majorBidi"/>
          <w:b/>
          <w:bCs/>
          <w:sz w:val="28"/>
          <w:szCs w:val="28"/>
          <w:lang w:val="fr-FR" w:bidi="ar-LB"/>
        </w:rPr>
        <w:t xml:space="preserve"> (hathain) pour (hathàni), </w:t>
      </w:r>
      <w:r w:rsidRPr="00E16D3F">
        <w:rPr>
          <w:rFonts w:asciiTheme="majorBidi" w:eastAsiaTheme="minorHAnsi" w:hAnsiTheme="majorBidi" w:cstheme="majorBidi" w:hint="cs"/>
          <w:b/>
          <w:bCs/>
          <w:sz w:val="28"/>
          <w:szCs w:val="28"/>
          <w:rtl/>
          <w:lang w:val="fr-FR" w:bidi="ar-LB"/>
        </w:rPr>
        <w:t xml:space="preserve">هذين / هاتان </w:t>
      </w:r>
    </w:p>
    <w:p w:rsidR="00E16D3F" w:rsidRPr="00C2653C" w:rsidRDefault="00E16D3F" w:rsidP="00E16D3F">
      <w:pPr>
        <w:bidi w:val="0"/>
        <w:spacing w:after="200" w:line="276" w:lineRule="auto"/>
        <w:jc w:val="lowKashida"/>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36"/>
          <w:szCs w:val="36"/>
          <w:u w:val="single"/>
          <w:lang w:val="fr-FR" w:bidi="ar-LB"/>
        </w:rPr>
        <w:t>Bibliographie</w:t>
      </w:r>
      <w:r w:rsidRPr="00E16D3F">
        <w:rPr>
          <w:rFonts w:asciiTheme="majorBidi" w:eastAsiaTheme="minorHAnsi" w:hAnsiTheme="majorBidi" w:cstheme="majorBidi"/>
          <w:b/>
          <w:bCs/>
          <w:sz w:val="28"/>
          <w:szCs w:val="28"/>
          <w:lang w:val="fr-FR" w:bidi="ar-LB"/>
        </w:rPr>
        <w:t> :</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E. BENVENISTE « </w:t>
      </w:r>
      <w:r w:rsidRPr="00E16D3F">
        <w:rPr>
          <w:rFonts w:asciiTheme="majorBidi" w:eastAsiaTheme="minorHAnsi" w:hAnsiTheme="majorBidi" w:cstheme="majorBidi"/>
          <w:b/>
          <w:bCs/>
          <w:sz w:val="28"/>
          <w:szCs w:val="28"/>
          <w:u w:val="single"/>
          <w:lang w:val="fr-FR" w:bidi="ar-LB"/>
        </w:rPr>
        <w:t>Eléments de la linguistique générale</w:t>
      </w:r>
      <w:r w:rsidRPr="00E16D3F">
        <w:rPr>
          <w:rFonts w:asciiTheme="majorBidi" w:eastAsiaTheme="minorHAnsi" w:hAnsiTheme="majorBidi" w:cstheme="majorBidi"/>
          <w:b/>
          <w:bCs/>
          <w:sz w:val="28"/>
          <w:szCs w:val="28"/>
          <w:lang w:val="fr-FR" w:bidi="ar-LB"/>
        </w:rPr>
        <w:t> » ,</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xml:space="preserve">                                    Gallimard Paris, 1966, p. 19</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Encyclopédie « </w:t>
      </w:r>
      <w:r w:rsidRPr="00E16D3F">
        <w:rPr>
          <w:rFonts w:asciiTheme="majorBidi" w:eastAsiaTheme="minorHAnsi" w:hAnsiTheme="majorBidi" w:cstheme="majorBidi"/>
          <w:b/>
          <w:bCs/>
          <w:sz w:val="28"/>
          <w:szCs w:val="28"/>
          <w:u w:val="single"/>
          <w:lang w:val="fr-FR" w:bidi="ar-LB"/>
        </w:rPr>
        <w:t>Encarta (verbe)</w:t>
      </w:r>
      <w:r w:rsidRPr="00E16D3F">
        <w:rPr>
          <w:rFonts w:asciiTheme="majorBidi" w:eastAsiaTheme="minorHAnsi" w:hAnsiTheme="majorBidi" w:cstheme="majorBidi"/>
          <w:b/>
          <w:bCs/>
          <w:sz w:val="28"/>
          <w:szCs w:val="28"/>
          <w:lang w:val="fr-FR" w:bidi="ar-LB"/>
        </w:rPr>
        <w:t> » 1997.</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Dictionnaire « Le petit Robert », mais, 2002.</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rtl/>
          <w:lang w:val="fr-FR" w:bidi="ar-LB"/>
        </w:rPr>
      </w:pPr>
      <w:r w:rsidRPr="00E16D3F">
        <w:rPr>
          <w:rFonts w:asciiTheme="majorBidi" w:eastAsiaTheme="minorHAnsi" w:hAnsiTheme="majorBidi" w:cstheme="majorBidi"/>
          <w:b/>
          <w:bCs/>
          <w:sz w:val="28"/>
          <w:szCs w:val="28"/>
          <w:lang w:bidi="ar-LB"/>
        </w:rPr>
        <w:t>- R. JAKOBSON (1956).</w:t>
      </w:r>
    </w:p>
    <w:p w:rsidR="00E16D3F" w:rsidRPr="00E16D3F" w:rsidRDefault="00E16D3F" w:rsidP="00E16D3F">
      <w:pPr>
        <w:bidi w:val="0"/>
        <w:spacing w:after="200" w:line="276" w:lineRule="auto"/>
        <w:rPr>
          <w:rFonts w:asciiTheme="majorBidi" w:eastAsiaTheme="minorHAnsi" w:hAnsiTheme="majorBidi" w:cstheme="majorBidi"/>
          <w:b/>
          <w:bCs/>
          <w:lang w:bidi="ar-LB"/>
        </w:rPr>
      </w:pPr>
      <w:r w:rsidRPr="00E16D3F">
        <w:rPr>
          <w:rFonts w:asciiTheme="majorBidi" w:eastAsiaTheme="minorHAnsi" w:hAnsiTheme="majorBidi" w:cstheme="majorBidi"/>
          <w:b/>
          <w:bCs/>
          <w:sz w:val="28"/>
          <w:szCs w:val="28"/>
          <w:lang w:bidi="ar-LB"/>
        </w:rPr>
        <w:t xml:space="preserve">        </w:t>
      </w:r>
    </w:p>
    <w:p w:rsidR="00E16D3F" w:rsidRPr="00E16D3F" w:rsidRDefault="00E16D3F" w:rsidP="00E16D3F">
      <w:pPr>
        <w:bidi w:val="0"/>
        <w:spacing w:after="200" w:line="276" w:lineRule="auto"/>
        <w:rPr>
          <w:rFonts w:asciiTheme="majorBidi" w:eastAsiaTheme="minorHAnsi" w:hAnsiTheme="majorBidi" w:cstheme="majorBidi"/>
          <w:b/>
          <w:bCs/>
          <w:sz w:val="28"/>
          <w:szCs w:val="28"/>
          <w:lang w:bidi="ar-LB"/>
        </w:rPr>
      </w:pPr>
      <w:r w:rsidRPr="00E16D3F">
        <w:rPr>
          <w:rFonts w:asciiTheme="majorBidi" w:eastAsiaTheme="minorHAnsi" w:hAnsiTheme="majorBidi" w:cstheme="majorBidi"/>
          <w:b/>
          <w:bCs/>
          <w:sz w:val="28"/>
          <w:szCs w:val="28"/>
          <w:lang w:bidi="ar-LB"/>
        </w:rPr>
        <w:t>- M.A.K HALLIDAY « </w:t>
      </w:r>
      <w:r w:rsidRPr="00E16D3F">
        <w:rPr>
          <w:rFonts w:asciiTheme="majorBidi" w:eastAsiaTheme="minorHAnsi" w:hAnsiTheme="majorBidi" w:cstheme="majorBidi"/>
          <w:b/>
          <w:bCs/>
          <w:sz w:val="28"/>
          <w:szCs w:val="28"/>
          <w:u w:val="single"/>
          <w:lang w:bidi="ar-LB"/>
        </w:rPr>
        <w:t>Spoken and written language</w:t>
      </w:r>
      <w:r w:rsidRPr="00E16D3F">
        <w:rPr>
          <w:rFonts w:asciiTheme="majorBidi" w:eastAsiaTheme="minorHAnsi" w:hAnsiTheme="majorBidi" w:cstheme="majorBidi"/>
          <w:b/>
          <w:bCs/>
          <w:sz w:val="28"/>
          <w:szCs w:val="28"/>
          <w:lang w:bidi="ar-LB"/>
        </w:rPr>
        <w:tab/>
        <w:t xml:space="preserve"> “ , Oxford</w:t>
      </w:r>
    </w:p>
    <w:p w:rsidR="00E16D3F" w:rsidRPr="00E16D3F" w:rsidRDefault="00E16D3F" w:rsidP="00E16D3F">
      <w:pPr>
        <w:bidi w:val="0"/>
        <w:spacing w:after="200" w:line="276" w:lineRule="auto"/>
        <w:jc w:val="center"/>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Oxford University Press, 1985.</w:t>
      </w:r>
    </w:p>
    <w:p w:rsidR="00E16D3F" w:rsidRPr="00E16D3F" w:rsidRDefault="00E16D3F" w:rsidP="00E16D3F">
      <w:pPr>
        <w:bidi w:val="0"/>
        <w:spacing w:after="200" w:line="276" w:lineRule="auto"/>
        <w:jc w:val="center"/>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Cité par: Claire Blanche BENVENISTE.</w:t>
      </w:r>
    </w:p>
    <w:p w:rsidR="00E16D3F" w:rsidRPr="00E16D3F" w:rsidRDefault="00E16D3F" w:rsidP="00E16D3F">
      <w:pPr>
        <w:bidi w:val="0"/>
        <w:spacing w:after="200" w:line="276" w:lineRule="auto"/>
        <w:jc w:val="center"/>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w:t>
      </w:r>
      <w:r w:rsidRPr="00E16D3F">
        <w:rPr>
          <w:rFonts w:asciiTheme="majorBidi" w:eastAsiaTheme="minorHAnsi" w:hAnsiTheme="majorBidi" w:cstheme="majorBidi"/>
          <w:b/>
          <w:bCs/>
          <w:sz w:val="28"/>
          <w:szCs w:val="28"/>
          <w:u w:val="single"/>
          <w:lang w:val="fr-FR" w:bidi="ar-LB"/>
        </w:rPr>
        <w:t>Approche  de la langue parlée en France</w:t>
      </w:r>
      <w:r w:rsidRPr="00E16D3F">
        <w:rPr>
          <w:rFonts w:asciiTheme="majorBidi" w:eastAsiaTheme="minorHAnsi" w:hAnsiTheme="majorBidi" w:cstheme="majorBidi"/>
          <w:b/>
          <w:bCs/>
          <w:sz w:val="28"/>
          <w:szCs w:val="28"/>
          <w:lang w:val="fr-FR" w:bidi="ar-LB"/>
        </w:rPr>
        <w:t> »</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 xml:space="preserve">- A. MARTINET «  </w:t>
      </w:r>
      <w:r w:rsidRPr="00E16D3F">
        <w:rPr>
          <w:rFonts w:asciiTheme="majorBidi" w:eastAsiaTheme="minorHAnsi" w:hAnsiTheme="majorBidi" w:cstheme="majorBidi"/>
          <w:b/>
          <w:bCs/>
          <w:sz w:val="28"/>
          <w:szCs w:val="28"/>
          <w:u w:val="single"/>
          <w:lang w:val="fr-FR" w:bidi="ar-LB"/>
        </w:rPr>
        <w:t>Eléments de linguistique générale</w:t>
      </w:r>
      <w:r w:rsidRPr="00E16D3F">
        <w:rPr>
          <w:rFonts w:asciiTheme="majorBidi" w:eastAsiaTheme="minorHAnsi" w:hAnsiTheme="majorBidi" w:cstheme="majorBidi"/>
          <w:b/>
          <w:bCs/>
          <w:sz w:val="28"/>
          <w:szCs w:val="28"/>
          <w:lang w:val="fr-FR" w:bidi="ar-LB"/>
        </w:rPr>
        <w:t xml:space="preserve"> », p. 89. </w:t>
      </w: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p>
    <w:p w:rsidR="00E16D3F" w:rsidRPr="00E16D3F" w:rsidRDefault="00E16D3F" w:rsidP="00E16D3F">
      <w:pPr>
        <w:bidi w:val="0"/>
        <w:spacing w:after="200" w:line="276" w:lineRule="auto"/>
        <w:rPr>
          <w:rFonts w:asciiTheme="majorBidi" w:eastAsiaTheme="minorHAnsi" w:hAnsiTheme="majorBidi" w:cstheme="majorBidi"/>
          <w:b/>
          <w:bCs/>
          <w:sz w:val="28"/>
          <w:szCs w:val="28"/>
          <w:lang w:val="fr-FR" w:bidi="ar-LB"/>
        </w:rPr>
      </w:pPr>
    </w:p>
    <w:p w:rsidR="000D3E82" w:rsidRDefault="000D3E82" w:rsidP="000D3E82">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E16D3F" w:rsidRPr="00E16D3F" w:rsidRDefault="00E16D3F" w:rsidP="00E16D3F">
      <w:pPr>
        <w:bidi w:val="0"/>
        <w:spacing w:after="200" w:line="276" w:lineRule="auto"/>
        <w:jc w:val="right"/>
        <w:rPr>
          <w:rFonts w:asciiTheme="majorBidi" w:eastAsiaTheme="minorHAnsi" w:hAnsiTheme="majorBidi" w:cstheme="majorBidi"/>
          <w:b/>
          <w:bCs/>
          <w:sz w:val="28"/>
          <w:szCs w:val="28"/>
          <w:rtl/>
          <w:lang w:val="fr-FR" w:bidi="ar-LY"/>
        </w:rPr>
      </w:pPr>
      <w:r w:rsidRPr="00E16D3F">
        <w:rPr>
          <w:rFonts w:asciiTheme="majorBidi" w:eastAsiaTheme="minorHAnsi" w:hAnsiTheme="majorBidi" w:cstheme="majorBidi" w:hint="cs"/>
          <w:b/>
          <w:bCs/>
          <w:sz w:val="36"/>
          <w:szCs w:val="36"/>
          <w:rtl/>
          <w:lang w:val="fr-FR" w:bidi="ar-LB"/>
        </w:rPr>
        <w:t xml:space="preserve">الكلمات الدالة </w:t>
      </w:r>
      <w:r w:rsidRPr="00E16D3F">
        <w:rPr>
          <w:rFonts w:asciiTheme="majorBidi" w:eastAsiaTheme="minorHAnsi" w:hAnsiTheme="majorBidi" w:cstheme="majorBidi" w:hint="cs"/>
          <w:b/>
          <w:bCs/>
          <w:sz w:val="28"/>
          <w:szCs w:val="28"/>
          <w:rtl/>
          <w:lang w:val="fr-FR" w:bidi="ar-LB"/>
        </w:rPr>
        <w:t>:</w:t>
      </w:r>
    </w:p>
    <w:p w:rsidR="00E16D3F" w:rsidRPr="00E16D3F" w:rsidRDefault="00E16D3F" w:rsidP="00E16D3F">
      <w:pPr>
        <w:bidi w:val="0"/>
        <w:spacing w:after="200" w:line="276" w:lineRule="auto"/>
        <w:jc w:val="right"/>
        <w:rPr>
          <w:rFonts w:asciiTheme="majorBidi" w:eastAsiaTheme="minorHAnsi" w:hAnsiTheme="majorBidi" w:cstheme="majorBidi"/>
          <w:b/>
          <w:bCs/>
          <w:sz w:val="28"/>
          <w:szCs w:val="28"/>
          <w:rtl/>
          <w:lang w:val="fr-FR" w:bidi="ar-LY"/>
        </w:rPr>
      </w:pPr>
      <w:r w:rsidRPr="00E16D3F">
        <w:rPr>
          <w:rFonts w:asciiTheme="majorBidi" w:eastAsiaTheme="minorHAnsi" w:hAnsiTheme="majorBidi" w:cstheme="majorBidi" w:hint="cs"/>
          <w:b/>
          <w:bCs/>
          <w:sz w:val="28"/>
          <w:szCs w:val="28"/>
          <w:rtl/>
          <w:lang w:val="fr-FR" w:bidi="ar-LB"/>
        </w:rPr>
        <w:t>اللهجة / اللغة العربية / اللغة / الاتصال / حروف العلة / مقطع الكلمة  / الحرف / النظام / اساسي / الفعل /التحور / التصريف / التشكيل / التصريف.</w:t>
      </w:r>
    </w:p>
    <w:p w:rsidR="00E16D3F" w:rsidRPr="00A12325" w:rsidRDefault="00E16D3F" w:rsidP="00E16D3F">
      <w:pPr>
        <w:bidi w:val="0"/>
        <w:spacing w:after="200" w:line="276" w:lineRule="auto"/>
        <w:jc w:val="lowKashida"/>
        <w:rPr>
          <w:rFonts w:asciiTheme="majorBidi" w:eastAsiaTheme="minorHAnsi" w:hAnsiTheme="majorBidi" w:cstheme="majorBidi"/>
          <w:b/>
          <w:bCs/>
          <w:sz w:val="36"/>
          <w:szCs w:val="36"/>
          <w:lang w:bidi="ar-LB"/>
        </w:rPr>
      </w:pPr>
      <w:r w:rsidRPr="00E16D3F">
        <w:rPr>
          <w:rFonts w:asciiTheme="majorBidi" w:eastAsiaTheme="minorHAnsi" w:hAnsiTheme="majorBidi" w:cstheme="majorBidi"/>
          <w:b/>
          <w:bCs/>
          <w:sz w:val="36"/>
          <w:szCs w:val="36"/>
          <w:lang w:val="fr-FR" w:bidi="ar-LB"/>
        </w:rPr>
        <w:t>Mots clé :</w:t>
      </w:r>
    </w:p>
    <w:p w:rsidR="00E16D3F" w:rsidRPr="00E16D3F" w:rsidRDefault="00E16D3F" w:rsidP="00E16D3F">
      <w:pPr>
        <w:bidi w:val="0"/>
        <w:spacing w:after="200" w:line="276" w:lineRule="auto"/>
        <w:jc w:val="lowKashida"/>
        <w:rPr>
          <w:rFonts w:asciiTheme="majorBidi" w:eastAsiaTheme="minorHAnsi" w:hAnsiTheme="majorBidi" w:cstheme="majorBidi"/>
          <w:b/>
          <w:bCs/>
          <w:sz w:val="36"/>
          <w:szCs w:val="36"/>
          <w:lang w:val="fr-FR" w:bidi="ar-LB"/>
        </w:rPr>
      </w:pP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Dialectologie / dialecte / arabe / langue / communication / voyelle / syllabe / phonème / standard / système / verbe / conjugaison / morphologie / transformation.</w:t>
      </w:r>
    </w:p>
    <w:p w:rsidR="00E16D3F" w:rsidRPr="00E16D3F" w:rsidRDefault="00E16D3F" w:rsidP="00E16D3F">
      <w:pPr>
        <w:bidi w:val="0"/>
        <w:spacing w:after="200" w:line="276" w:lineRule="auto"/>
        <w:jc w:val="lowKashida"/>
        <w:rPr>
          <w:rFonts w:asciiTheme="majorBidi" w:eastAsiaTheme="minorHAnsi" w:hAnsiTheme="majorBidi" w:cstheme="majorBidi"/>
          <w:b/>
          <w:bCs/>
          <w:sz w:val="36"/>
          <w:szCs w:val="36"/>
          <w:lang w:val="fr-FR" w:bidi="ar-LB"/>
        </w:rPr>
      </w:pPr>
      <w:r w:rsidRPr="00E16D3F">
        <w:rPr>
          <w:rFonts w:asciiTheme="majorBidi" w:eastAsiaTheme="minorHAnsi" w:hAnsiTheme="majorBidi" w:cstheme="majorBidi"/>
          <w:b/>
          <w:bCs/>
          <w:sz w:val="36"/>
          <w:szCs w:val="36"/>
          <w:lang w:val="fr-FR" w:bidi="ar-LB"/>
        </w:rPr>
        <w:t xml:space="preserve">Key words : </w:t>
      </w:r>
    </w:p>
    <w:p w:rsidR="00E16D3F" w:rsidRPr="00E16D3F" w:rsidRDefault="00E16D3F" w:rsidP="00E16D3F">
      <w:pPr>
        <w:bidi w:val="0"/>
        <w:spacing w:after="200" w:line="276" w:lineRule="auto"/>
        <w:jc w:val="lowKashida"/>
        <w:rPr>
          <w:rFonts w:asciiTheme="majorBidi" w:eastAsiaTheme="minorHAnsi" w:hAnsiTheme="majorBidi" w:cstheme="majorBidi"/>
          <w:b/>
          <w:bCs/>
          <w:sz w:val="28"/>
          <w:szCs w:val="28"/>
          <w:lang w:val="fr-FR" w:bidi="ar-LB"/>
        </w:rPr>
      </w:pPr>
      <w:r w:rsidRPr="00E16D3F">
        <w:rPr>
          <w:rFonts w:asciiTheme="majorBidi" w:eastAsiaTheme="minorHAnsi" w:hAnsiTheme="majorBidi" w:cstheme="majorBidi"/>
          <w:b/>
          <w:bCs/>
          <w:sz w:val="28"/>
          <w:szCs w:val="28"/>
          <w:lang w:val="fr-FR" w:bidi="ar-LB"/>
        </w:rPr>
        <w:t>Dialetology / dialect / arabec /  language //communication / vowel / syllabe / phoneme / standard /system / verb / conjagation / morpholohie / transformation.</w:t>
      </w:r>
    </w:p>
    <w:p w:rsidR="0098122D" w:rsidRDefault="0098122D" w:rsidP="00E16D3F">
      <w:pPr>
        <w:shd w:val="clear" w:color="auto" w:fill="FFFFFF"/>
        <w:bidi w:val="0"/>
        <w:rPr>
          <w:rFonts w:asciiTheme="majorBidi" w:eastAsiaTheme="minorHAnsi" w:hAnsiTheme="majorBidi" w:cstheme="majorBidi"/>
          <w:b/>
          <w:bCs/>
          <w:sz w:val="28"/>
          <w:szCs w:val="28"/>
          <w:lang w:val="fr-FR" w:bidi="ar-LB"/>
        </w:rPr>
      </w:pPr>
    </w:p>
    <w:p w:rsidR="0098122D" w:rsidRDefault="0098122D" w:rsidP="0098122D">
      <w:pPr>
        <w:shd w:val="clear" w:color="auto" w:fill="FFFFFF"/>
        <w:bidi w:val="0"/>
        <w:rPr>
          <w:rFonts w:asciiTheme="majorBidi" w:eastAsiaTheme="minorHAnsi" w:hAnsiTheme="majorBidi" w:cstheme="majorBidi"/>
          <w:b/>
          <w:bCs/>
          <w:sz w:val="28"/>
          <w:szCs w:val="28"/>
          <w:lang w:val="fr-FR" w:bidi="ar-LB"/>
        </w:rPr>
      </w:pPr>
    </w:p>
    <w:p w:rsidR="0098122D" w:rsidRDefault="0098122D" w:rsidP="0098122D">
      <w:pPr>
        <w:shd w:val="clear" w:color="auto" w:fill="FFFFFF"/>
        <w:bidi w:val="0"/>
        <w:rPr>
          <w:rFonts w:asciiTheme="majorBidi" w:eastAsiaTheme="minorHAnsi" w:hAnsiTheme="majorBidi" w:cstheme="majorBidi"/>
          <w:b/>
          <w:bCs/>
          <w:sz w:val="28"/>
          <w:szCs w:val="28"/>
          <w:lang w:val="fr-FR" w:bidi="ar-LB"/>
        </w:rPr>
      </w:pPr>
    </w:p>
    <w:p w:rsidR="0098122D" w:rsidRDefault="0098122D" w:rsidP="0098122D">
      <w:pPr>
        <w:shd w:val="clear" w:color="auto" w:fill="FFFFFF"/>
        <w:bidi w:val="0"/>
        <w:rPr>
          <w:rFonts w:asciiTheme="majorBidi" w:eastAsiaTheme="minorHAnsi" w:hAnsiTheme="majorBidi" w:cstheme="majorBidi"/>
          <w:b/>
          <w:bCs/>
          <w:sz w:val="28"/>
          <w:szCs w:val="28"/>
          <w:lang w:val="fr-FR" w:bidi="ar-LB"/>
        </w:rPr>
      </w:pPr>
    </w:p>
    <w:p w:rsidR="0098122D" w:rsidRDefault="0098122D" w:rsidP="0098122D">
      <w:pPr>
        <w:shd w:val="clear" w:color="auto" w:fill="FFFFFF"/>
        <w:bidi w:val="0"/>
        <w:rPr>
          <w:rFonts w:asciiTheme="majorBidi" w:eastAsiaTheme="minorHAnsi" w:hAnsiTheme="majorBidi" w:cstheme="majorBidi"/>
          <w:b/>
          <w:bCs/>
          <w:sz w:val="28"/>
          <w:szCs w:val="28"/>
          <w:lang w:val="fr-FR" w:bidi="ar-LB"/>
        </w:rPr>
      </w:pPr>
    </w:p>
    <w:p w:rsidR="0098122D" w:rsidRDefault="0098122D" w:rsidP="0098122D">
      <w:pPr>
        <w:shd w:val="clear" w:color="auto" w:fill="FFFFFF"/>
        <w:bidi w:val="0"/>
        <w:rPr>
          <w:rFonts w:asciiTheme="majorBidi" w:eastAsiaTheme="minorHAnsi" w:hAnsiTheme="majorBidi" w:cstheme="majorBidi"/>
          <w:b/>
          <w:bCs/>
          <w:sz w:val="28"/>
          <w:szCs w:val="28"/>
          <w:lang w:val="fr-FR" w:bidi="ar-LB"/>
        </w:rPr>
      </w:pPr>
    </w:p>
    <w:p w:rsidR="000D3E82" w:rsidRDefault="000D3E82" w:rsidP="000D3E82">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E16D3F" w:rsidRPr="00E16D3F" w:rsidRDefault="00E16D3F" w:rsidP="0098122D">
      <w:pPr>
        <w:shd w:val="clear" w:color="auto" w:fill="FFFFFF"/>
        <w:bidi w:val="0"/>
        <w:rPr>
          <w:rFonts w:ascii="Arial" w:hAnsi="Arial" w:cs="Arial"/>
          <w:b/>
          <w:bCs/>
          <w:color w:val="70757A"/>
          <w:sz w:val="20"/>
          <w:szCs w:val="20"/>
          <w:lang w:val="fr-FR" w:eastAsia="fr-FR"/>
        </w:rPr>
      </w:pPr>
      <w:r w:rsidRPr="00E16D3F">
        <w:rPr>
          <w:rFonts w:ascii="Arial" w:hAnsi="Arial" w:cs="Arial"/>
          <w:color w:val="202124"/>
          <w:sz w:val="2"/>
          <w:szCs w:val="2"/>
          <w:lang w:val="fr-FR" w:eastAsia="fr-FR"/>
        </w:rPr>
        <w:br/>
      </w:r>
    </w:p>
    <w:p w:rsidR="00E16D3F" w:rsidRPr="00E16D3F" w:rsidRDefault="00E16D3F" w:rsidP="00E16D3F">
      <w:pPr>
        <w:shd w:val="clear" w:color="auto" w:fill="FFFFFF"/>
        <w:bidi w:val="0"/>
        <w:jc w:val="center"/>
        <w:rPr>
          <w:rFonts w:ascii="Arial" w:hAnsi="Arial" w:cs="Arial"/>
          <w:b/>
          <w:bCs/>
          <w:sz w:val="32"/>
          <w:szCs w:val="32"/>
          <w:lang w:val="fr-FR" w:eastAsia="fr-FR"/>
        </w:rPr>
      </w:pPr>
      <w:r w:rsidRPr="00E16D3F">
        <w:rPr>
          <w:rFonts w:ascii="Arial" w:hAnsi="Arial" w:cs="Arial"/>
          <w:b/>
          <w:bCs/>
          <w:sz w:val="32"/>
          <w:szCs w:val="32"/>
          <w:lang w:val="fr-FR" w:eastAsia="fr-FR"/>
        </w:rPr>
        <w:t xml:space="preserve">Standard arabec  </w:t>
      </w:r>
    </w:p>
    <w:p w:rsidR="00E16D3F" w:rsidRPr="00E16D3F" w:rsidRDefault="00E16D3F" w:rsidP="00E16D3F">
      <w:pPr>
        <w:shd w:val="clear" w:color="auto" w:fill="FFFFFF"/>
        <w:bidi w:val="0"/>
        <w:jc w:val="center"/>
        <w:rPr>
          <w:rFonts w:ascii="Arial" w:hAnsi="Arial" w:cs="Arial"/>
          <w:b/>
          <w:bCs/>
          <w:sz w:val="32"/>
          <w:szCs w:val="32"/>
          <w:lang w:val="fr-FR" w:eastAsia="fr-FR"/>
        </w:rPr>
      </w:pPr>
      <w:r w:rsidRPr="00E16D3F">
        <w:rPr>
          <w:rFonts w:ascii="Arial" w:hAnsi="Arial" w:cs="Arial"/>
          <w:b/>
          <w:bCs/>
          <w:sz w:val="32"/>
          <w:szCs w:val="32"/>
          <w:lang w:val="fr-FR" w:eastAsia="fr-FR"/>
        </w:rPr>
        <w:t xml:space="preserve">and dialect arabec </w:t>
      </w:r>
    </w:p>
    <w:p w:rsidR="00E16D3F" w:rsidRPr="00E16D3F" w:rsidRDefault="00E16D3F" w:rsidP="00E16D3F">
      <w:pPr>
        <w:shd w:val="clear" w:color="auto" w:fill="FFFFFF"/>
        <w:bidi w:val="0"/>
        <w:jc w:val="center"/>
        <w:rPr>
          <w:rFonts w:ascii="Arial" w:hAnsi="Arial" w:cs="Arial"/>
          <w:b/>
          <w:bCs/>
          <w:sz w:val="28"/>
          <w:szCs w:val="28"/>
          <w:lang w:val="fr-FR" w:eastAsia="fr-FR"/>
        </w:rPr>
      </w:pPr>
    </w:p>
    <w:p w:rsidR="00E16D3F" w:rsidRPr="00E16D3F" w:rsidRDefault="00E16D3F" w:rsidP="00E16D3F">
      <w:pPr>
        <w:shd w:val="clear" w:color="auto" w:fill="FFFFFF"/>
        <w:bidi w:val="0"/>
        <w:rPr>
          <w:rFonts w:ascii="Arial" w:hAnsi="Arial" w:cs="Arial"/>
          <w:b/>
          <w:bCs/>
          <w:sz w:val="28"/>
          <w:szCs w:val="28"/>
          <w:lang w:eastAsia="fr-FR"/>
        </w:rPr>
      </w:pPr>
      <w:r w:rsidRPr="00E16D3F">
        <w:rPr>
          <w:rFonts w:ascii="Arial" w:hAnsi="Arial" w:cs="Arial"/>
          <w:b/>
          <w:bCs/>
          <w:sz w:val="28"/>
          <w:szCs w:val="28"/>
          <w:lang w:val="fr-FR" w:eastAsia="fr-FR"/>
        </w:rPr>
        <w:tab/>
      </w:r>
      <w:r w:rsidRPr="00E16D3F">
        <w:rPr>
          <w:rFonts w:ascii="Arial" w:hAnsi="Arial" w:cs="Arial"/>
          <w:b/>
          <w:bCs/>
          <w:sz w:val="28"/>
          <w:szCs w:val="28"/>
          <w:lang w:val="fr-FR" w:eastAsia="fr-FR"/>
        </w:rPr>
        <w:tab/>
      </w:r>
      <w:r w:rsidRPr="00E16D3F">
        <w:rPr>
          <w:rFonts w:ascii="Arial" w:hAnsi="Arial" w:cs="Arial"/>
          <w:b/>
          <w:bCs/>
          <w:sz w:val="28"/>
          <w:szCs w:val="28"/>
          <w:lang w:eastAsia="fr-FR"/>
        </w:rPr>
        <w:t>Abstract :</w:t>
      </w:r>
    </w:p>
    <w:p w:rsidR="00E16D3F" w:rsidRPr="00E16D3F" w:rsidRDefault="00E16D3F" w:rsidP="00E16D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540" w:lineRule="atLeast"/>
        <w:jc w:val="lowKashida"/>
        <w:rPr>
          <w:rFonts w:ascii="inherit" w:hAnsi="inherit" w:cs="Courier New"/>
          <w:b/>
          <w:bCs/>
          <w:sz w:val="28"/>
          <w:szCs w:val="20"/>
          <w:lang w:eastAsia="fr-FR"/>
        </w:rPr>
      </w:pPr>
      <w:r w:rsidRPr="00E16D3F">
        <w:rPr>
          <w:rFonts w:ascii="inherit" w:hAnsi="inherit" w:cs="Courier New"/>
          <w:b/>
          <w:bCs/>
          <w:sz w:val="28"/>
          <w:szCs w:val="20"/>
          <w:lang w:val="en" w:eastAsia="fr-FR"/>
        </w:rPr>
        <w:tab/>
      </w:r>
      <w:r w:rsidRPr="00E16D3F">
        <w:rPr>
          <w:rFonts w:ascii="inherit" w:hAnsi="inherit" w:cs="Courier New"/>
          <w:b/>
          <w:bCs/>
          <w:sz w:val="28"/>
          <w:szCs w:val="20"/>
          <w:lang w:val="en" w:eastAsia="fr-FR"/>
        </w:rPr>
        <w:tab/>
        <w:t>We have chosen to deal with this subject in order to understand the approach between standard Arabic and the Libyan speaking.</w:t>
      </w:r>
    </w:p>
    <w:p w:rsidR="00E16D3F" w:rsidRPr="00E16D3F" w:rsidRDefault="00E16D3F" w:rsidP="00E16D3F">
      <w:pPr>
        <w:bidi w:val="0"/>
        <w:spacing w:after="200" w:line="276" w:lineRule="auto"/>
        <w:jc w:val="center"/>
        <w:rPr>
          <w:rFonts w:asciiTheme="majorBidi" w:eastAsiaTheme="minorHAnsi" w:hAnsiTheme="majorBidi" w:cstheme="majorBidi"/>
          <w:b/>
          <w:bCs/>
          <w:lang w:bidi="ar-LB"/>
        </w:rPr>
      </w:pPr>
    </w:p>
    <w:p w:rsidR="00E16D3F" w:rsidRPr="00E16D3F" w:rsidRDefault="00E16D3F" w:rsidP="00E16D3F">
      <w:pPr>
        <w:shd w:val="clear" w:color="auto" w:fill="F8F9FA"/>
        <w:bidi w:val="0"/>
        <w:spacing w:line="540" w:lineRule="atLeast"/>
        <w:jc w:val="both"/>
        <w:rPr>
          <w:rFonts w:ascii="inherit" w:hAnsi="inherit" w:cs="Courier New"/>
          <w:b/>
          <w:bCs/>
          <w:sz w:val="28"/>
          <w:szCs w:val="20"/>
          <w:lang w:val="en" w:eastAsia="fr-FR"/>
        </w:rPr>
      </w:pPr>
      <w:r w:rsidRPr="00E16D3F">
        <w:rPr>
          <w:rFonts w:asciiTheme="majorBidi" w:eastAsiaTheme="minorHAnsi" w:hAnsiTheme="majorBidi" w:cstheme="majorBidi"/>
          <w:b/>
          <w:bCs/>
          <w:sz w:val="10"/>
          <w:szCs w:val="10"/>
          <w:lang w:bidi="ar-LB"/>
        </w:rPr>
        <w:tab/>
      </w:r>
      <w:r w:rsidRPr="00E16D3F">
        <w:rPr>
          <w:rFonts w:ascii="inherit" w:hAnsi="inherit" w:cs="Courier New"/>
          <w:b/>
          <w:bCs/>
          <w:sz w:val="28"/>
          <w:szCs w:val="20"/>
          <w:lang w:val="en" w:eastAsia="fr-FR"/>
        </w:rPr>
        <w:t>Certainly this is a fairly large subject. Libyan speaking is used between people in conversations and even in social media and that Standard Arabic is the official language of television, radio, newspapers, forums and conferences in the Arab world.</w:t>
      </w:r>
    </w:p>
    <w:p w:rsidR="00E16D3F" w:rsidRPr="00E16D3F" w:rsidRDefault="00E16D3F" w:rsidP="00E16D3F">
      <w:pPr>
        <w:shd w:val="clear" w:color="auto" w:fill="F8F9FA"/>
        <w:bidi w:val="0"/>
        <w:spacing w:line="540" w:lineRule="atLeast"/>
        <w:jc w:val="both"/>
        <w:rPr>
          <w:rFonts w:ascii="inherit" w:hAnsi="inherit" w:cs="Courier New"/>
          <w:b/>
          <w:bCs/>
          <w:sz w:val="28"/>
          <w:szCs w:val="20"/>
          <w:lang w:val="en" w:eastAsia="fr-FR"/>
        </w:rPr>
      </w:pPr>
      <w:r w:rsidRPr="00E16D3F">
        <w:rPr>
          <w:rFonts w:ascii="inherit" w:hAnsi="inherit" w:cs="Courier New"/>
          <w:b/>
          <w:bCs/>
          <w:sz w:val="28"/>
          <w:szCs w:val="20"/>
          <w:lang w:val="en" w:eastAsia="fr-FR"/>
        </w:rPr>
        <w:tab/>
        <w:t>According to our work on a corpus, we noted the approach of the Libyan dialect with standard Arabic.</w:t>
      </w:r>
    </w:p>
    <w:p w:rsidR="00E16D3F" w:rsidRPr="00E16D3F" w:rsidRDefault="00E16D3F" w:rsidP="00E16D3F">
      <w:pPr>
        <w:shd w:val="clear" w:color="auto" w:fill="F8F9FA"/>
        <w:bidi w:val="0"/>
        <w:spacing w:line="540" w:lineRule="atLeast"/>
        <w:jc w:val="both"/>
        <w:rPr>
          <w:rFonts w:ascii="inherit" w:hAnsi="inherit" w:cs="Courier New"/>
          <w:b/>
          <w:bCs/>
          <w:sz w:val="28"/>
          <w:szCs w:val="20"/>
          <w:lang w:val="en" w:eastAsia="fr-FR"/>
        </w:rPr>
      </w:pPr>
      <w:r w:rsidRPr="00E16D3F">
        <w:rPr>
          <w:rFonts w:ascii="inherit" w:hAnsi="inherit" w:cs="Courier New"/>
          <w:b/>
          <w:bCs/>
          <w:sz w:val="28"/>
          <w:szCs w:val="20"/>
          <w:lang w:val="en" w:eastAsia="fr-FR"/>
        </w:rPr>
        <w:tab/>
        <w:t>According to our work on a corpus, we noted the approach of the Libyan dialect with standard Arabic</w:t>
      </w:r>
    </w:p>
    <w:p w:rsidR="00E16D3F" w:rsidRPr="00E16D3F" w:rsidRDefault="00E16D3F" w:rsidP="00E16D3F">
      <w:pPr>
        <w:bidi w:val="0"/>
        <w:jc w:val="both"/>
        <w:rPr>
          <w:rFonts w:ascii="inherit" w:hAnsi="inherit" w:cs="Courier New"/>
          <w:b/>
          <w:bCs/>
          <w:sz w:val="28"/>
          <w:szCs w:val="20"/>
          <w:lang w:eastAsia="fr-FR"/>
        </w:rPr>
      </w:pPr>
      <w:r w:rsidRPr="00E16D3F">
        <w:rPr>
          <w:rFonts w:ascii="inherit" w:hAnsi="inherit" w:cs="Courier New"/>
          <w:b/>
          <w:bCs/>
          <w:sz w:val="28"/>
          <w:szCs w:val="20"/>
          <w:lang w:val="en" w:eastAsia="fr-FR"/>
        </w:rPr>
        <w:t>Despite the differences in the speeches in Libya, it can be noted here that the Libyans can understand each other and be understood among themselves in any region of the country.</w:t>
      </w:r>
    </w:p>
    <w:p w:rsidR="000D3E82" w:rsidRDefault="000D3E82" w:rsidP="000D3E82">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98122D" w:rsidRPr="00106898" w:rsidRDefault="0098122D" w:rsidP="00A12325">
      <w:pPr>
        <w:pStyle w:val="aa"/>
        <w:jc w:val="center"/>
        <w:rPr>
          <w:rFonts w:cs="PT Bold Heading"/>
          <w:b/>
          <w:bCs/>
          <w:sz w:val="32"/>
          <w:szCs w:val="32"/>
          <w:rtl/>
          <w:lang w:bidi="ar-LY"/>
        </w:rPr>
      </w:pPr>
      <w:r w:rsidRPr="00106898">
        <w:rPr>
          <w:rFonts w:cs="PT Bold Heading" w:hint="cs"/>
          <w:b/>
          <w:bCs/>
          <w:sz w:val="32"/>
          <w:szCs w:val="32"/>
          <w:rtl/>
        </w:rPr>
        <w:t>مواقع رأس عامر ورأس الهلال والأثرون ووادي الناقة</w:t>
      </w:r>
    </w:p>
    <w:p w:rsidR="0098122D" w:rsidRPr="00106898" w:rsidRDefault="0098122D" w:rsidP="00A12325">
      <w:pPr>
        <w:pStyle w:val="aa"/>
        <w:jc w:val="center"/>
        <w:rPr>
          <w:rFonts w:cs="PT Bold Heading"/>
          <w:b/>
          <w:bCs/>
          <w:sz w:val="32"/>
          <w:szCs w:val="32"/>
          <w:rtl/>
        </w:rPr>
      </w:pPr>
      <w:r w:rsidRPr="00106898">
        <w:rPr>
          <w:rFonts w:cs="PT Bold Heading" w:hint="cs"/>
          <w:b/>
          <w:bCs/>
          <w:sz w:val="32"/>
          <w:szCs w:val="32"/>
          <w:rtl/>
        </w:rPr>
        <w:t>في عصور ما قبل التاريخ</w:t>
      </w:r>
    </w:p>
    <w:p w:rsidR="00A12325" w:rsidRPr="00A12325" w:rsidRDefault="00A12325" w:rsidP="00A12325">
      <w:pPr>
        <w:spacing w:before="240" w:after="240"/>
        <w:jc w:val="center"/>
        <w:rPr>
          <w:rFonts w:ascii="Simplified Arabic" w:eastAsiaTheme="minorHAnsi" w:hAnsi="Simplified Arabic" w:cs="Simplified Arabic"/>
          <w:b/>
          <w:bCs/>
          <w:sz w:val="28"/>
          <w:szCs w:val="28"/>
          <w:rtl/>
        </w:rPr>
      </w:pPr>
      <w:r w:rsidRPr="00A12325">
        <w:rPr>
          <w:rFonts w:ascii="Simplified Arabic" w:eastAsiaTheme="minorHAnsi" w:hAnsi="Simplified Arabic" w:cs="Simplified Arabic" w:hint="cs"/>
          <w:b/>
          <w:bCs/>
          <w:sz w:val="28"/>
          <w:szCs w:val="28"/>
          <w:rtl/>
        </w:rPr>
        <w:t>د/سعد عبدالله بوحجر</w:t>
      </w:r>
    </w:p>
    <w:p w:rsidR="00A12325" w:rsidRPr="00A12325" w:rsidRDefault="00A12325" w:rsidP="00A12325">
      <w:pPr>
        <w:spacing w:before="240" w:after="240"/>
        <w:jc w:val="center"/>
        <w:rPr>
          <w:rFonts w:ascii="Simplified Arabic" w:eastAsiaTheme="minorHAnsi" w:hAnsi="Simplified Arabic" w:cs="Simplified Arabic"/>
          <w:b/>
          <w:bCs/>
          <w:sz w:val="28"/>
          <w:szCs w:val="28"/>
          <w:rtl/>
        </w:rPr>
      </w:pPr>
      <w:r w:rsidRPr="00A12325">
        <w:rPr>
          <w:rFonts w:ascii="Simplified Arabic" w:eastAsiaTheme="minorHAnsi" w:hAnsi="Simplified Arabic" w:cs="Simplified Arabic" w:hint="cs"/>
          <w:b/>
          <w:bCs/>
          <w:sz w:val="28"/>
          <w:szCs w:val="28"/>
          <w:rtl/>
        </w:rPr>
        <w:t xml:space="preserve">قسم </w:t>
      </w:r>
      <w:r>
        <w:rPr>
          <w:rFonts w:ascii="Simplified Arabic" w:eastAsiaTheme="minorHAnsi" w:hAnsi="Simplified Arabic" w:cs="Simplified Arabic" w:hint="cs"/>
          <w:b/>
          <w:bCs/>
          <w:sz w:val="28"/>
          <w:szCs w:val="28"/>
          <w:rtl/>
        </w:rPr>
        <w:t>الآ</w:t>
      </w:r>
      <w:r w:rsidRPr="00A12325">
        <w:rPr>
          <w:rFonts w:ascii="Simplified Arabic" w:eastAsiaTheme="minorHAnsi" w:hAnsi="Simplified Arabic" w:cs="Simplified Arabic" w:hint="cs"/>
          <w:b/>
          <w:bCs/>
          <w:sz w:val="28"/>
          <w:szCs w:val="28"/>
          <w:rtl/>
        </w:rPr>
        <w:t xml:space="preserve">ثار </w:t>
      </w:r>
      <w:r w:rsidRPr="00A12325">
        <w:rPr>
          <w:rFonts w:ascii="Simplified Arabic" w:eastAsiaTheme="minorHAnsi" w:hAnsi="Simplified Arabic" w:cs="Simplified Arabic"/>
          <w:b/>
          <w:bCs/>
          <w:sz w:val="28"/>
          <w:szCs w:val="28"/>
          <w:rtl/>
        </w:rPr>
        <w:t>–</w:t>
      </w:r>
      <w:r w:rsidRPr="00A12325">
        <w:rPr>
          <w:rFonts w:ascii="Simplified Arabic" w:eastAsiaTheme="minorHAnsi" w:hAnsi="Simplified Arabic" w:cs="Simplified Arabic" w:hint="cs"/>
          <w:b/>
          <w:bCs/>
          <w:sz w:val="28"/>
          <w:szCs w:val="28"/>
          <w:rtl/>
        </w:rPr>
        <w:t xml:space="preserve"> كلية الاداب </w:t>
      </w:r>
      <w:r w:rsidRPr="00A12325">
        <w:rPr>
          <w:rFonts w:ascii="Simplified Arabic" w:eastAsiaTheme="minorHAnsi" w:hAnsi="Simplified Arabic" w:cs="Simplified Arabic"/>
          <w:b/>
          <w:bCs/>
          <w:sz w:val="28"/>
          <w:szCs w:val="28"/>
          <w:rtl/>
        </w:rPr>
        <w:t>–</w:t>
      </w:r>
      <w:r w:rsidRPr="00A12325">
        <w:rPr>
          <w:rFonts w:ascii="Simplified Arabic" w:eastAsiaTheme="minorHAnsi" w:hAnsi="Simplified Arabic" w:cs="Simplified Arabic" w:hint="cs"/>
          <w:b/>
          <w:bCs/>
          <w:sz w:val="28"/>
          <w:szCs w:val="28"/>
          <w:rtl/>
        </w:rPr>
        <w:t xml:space="preserve"> جامعة بنغازي</w:t>
      </w:r>
    </w:p>
    <w:p w:rsidR="0098122D" w:rsidRPr="0098122D" w:rsidRDefault="0098122D" w:rsidP="0098122D">
      <w:pPr>
        <w:spacing w:before="240" w:after="240"/>
        <w:jc w:val="both"/>
        <w:rPr>
          <w:rFonts w:ascii="Simplified Arabic" w:eastAsiaTheme="minorHAnsi" w:hAnsi="Simplified Arabic" w:cs="Simplified Arabic"/>
          <w:sz w:val="30"/>
          <w:szCs w:val="30"/>
          <w:rtl/>
        </w:rPr>
      </w:pPr>
      <w:r w:rsidRPr="0098122D">
        <w:rPr>
          <w:rFonts w:ascii="Simplified Arabic" w:eastAsiaTheme="minorHAnsi" w:hAnsi="Simplified Arabic" w:cs="Simplified Arabic" w:hint="cs"/>
          <w:sz w:val="30"/>
          <w:szCs w:val="30"/>
          <w:rtl/>
        </w:rPr>
        <w:t>تقع هذه المواقع الأثرية المنتمية تاريخياً إلى فترة العصور الحجرية</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081"/>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(فترة ما قبل التاريخ)، ضمن نطاق السهول الشرقية</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082"/>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في أقليم الجبل الأخضر، وهي ثاني أهم مظاهره التضاريسية بعد الحواف الجبلية المشهور بها. المتميزة باستواء سطحها وقلة انحدارها، وكثرة وديانها، وتربتها الحمراء .</w:t>
      </w:r>
    </w:p>
    <w:p w:rsidR="0098122D" w:rsidRPr="0098122D" w:rsidRDefault="0098122D" w:rsidP="0098122D">
      <w:pPr>
        <w:spacing w:before="240" w:after="240"/>
        <w:jc w:val="both"/>
        <w:rPr>
          <w:rFonts w:ascii="Simplified Arabic" w:eastAsiaTheme="minorHAnsi" w:hAnsi="Simplified Arabic" w:cs="Simplified Arabic"/>
          <w:sz w:val="30"/>
          <w:szCs w:val="30"/>
          <w:rtl/>
        </w:rPr>
      </w:pPr>
      <w:r w:rsidRPr="0098122D">
        <w:rPr>
          <w:rFonts w:ascii="Simplified Arabic" w:eastAsiaTheme="minorHAnsi" w:hAnsi="Simplified Arabic" w:cs="Simplified Arabic" w:hint="cs"/>
          <w:sz w:val="30"/>
          <w:szCs w:val="30"/>
          <w:rtl/>
        </w:rPr>
        <w:t>إن هذه السهول تبدأ بالظهور على هيأة شريط ضيق بعد اختفائها عند منطقة طلميثة</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083"/>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حتى منطقة راس عامر شرقاً (غرب مدينة سوسة)، حيث تظهر من جديد وتمتد حتى حدود مدينة درنة الساحلية الغربية (الضفة الشرقية لوادي الناقة). وهي أكثر السهول الليبية تعرجاً، لكون المرتفعات الجبلية تطل مباشرة على البحر في عدة أماكن بها، مع كثرة مصبات الوديان فيها منها وادي المهبول، ووادي الإنجيل، ووادي مرقص ووادي اللوز ووادي بن جبارة وادي الناقة وتميزها بوجود عدة رؤوس بحرية</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084"/>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مرتفعة أهمها رأس الهلال ورأس عامر، رأس كرسة، إضافة لمجموعة من الخلجان البحرية مثل خليج راس الهلال وكذلك وجود الجروف والأقواس والكهوف والملاجئ الصخرية</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085"/>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ترتب على هذه المظاهر الجغرافية المتنوعة تواجد غطاء نباتي كثيف مع نوعية خاصة من الحيوانات البرية استوطنتها منذ فترات زمنية بعيدة ( لوحة 1)</w:t>
      </w:r>
    </w:p>
    <w:p w:rsidR="0098122D" w:rsidRPr="0098122D" w:rsidRDefault="0098122D" w:rsidP="0098122D">
      <w:pPr>
        <w:spacing w:before="240" w:after="240"/>
        <w:jc w:val="both"/>
        <w:rPr>
          <w:rFonts w:ascii="Simplified Arabic" w:eastAsiaTheme="minorHAnsi" w:hAnsi="Simplified Arabic" w:cs="Simplified Arabic"/>
          <w:sz w:val="30"/>
          <w:szCs w:val="30"/>
          <w:rtl/>
        </w:rPr>
      </w:pPr>
      <w:r w:rsidRPr="0098122D">
        <w:rPr>
          <w:rFonts w:ascii="Simplified Arabic" w:eastAsiaTheme="minorHAnsi" w:hAnsi="Simplified Arabic" w:cs="Simplified Arabic" w:hint="cs"/>
          <w:sz w:val="30"/>
          <w:szCs w:val="30"/>
          <w:rtl/>
        </w:rPr>
        <w:t xml:space="preserve">قدمت هذه الأجزاء مقومات طبيعية شجعت الإنسان منذ القدم على الاستقرار فيها استمر حتى يومنا الحاضر، أهمها الشريط الساحلي </w:t>
      </w:r>
      <w:r w:rsidRPr="0098122D">
        <w:rPr>
          <w:rFonts w:ascii="Simplified Arabic" w:eastAsiaTheme="minorHAnsi" w:hAnsi="Simplified Arabic" w:cs="Simplified Arabic"/>
          <w:sz w:val="30"/>
          <w:szCs w:val="30"/>
          <w:rtl/>
        </w:rPr>
        <w:t>–</w:t>
      </w:r>
      <w:r w:rsidRPr="0098122D">
        <w:rPr>
          <w:rFonts w:ascii="Simplified Arabic" w:eastAsiaTheme="minorHAnsi" w:hAnsi="Simplified Arabic" w:cs="Simplified Arabic" w:hint="cs"/>
          <w:sz w:val="30"/>
          <w:szCs w:val="30"/>
          <w:rtl/>
        </w:rPr>
        <w:t xml:space="preserve"> السهل- الكهوف- الوديان- المرتفعات </w:t>
      </w:r>
      <w:r w:rsidRPr="0098122D">
        <w:rPr>
          <w:rFonts w:ascii="Simplified Arabic" w:eastAsiaTheme="minorHAnsi" w:hAnsi="Simplified Arabic" w:cs="Simplified Arabic"/>
          <w:sz w:val="30"/>
          <w:szCs w:val="30"/>
          <w:rtl/>
        </w:rPr>
        <w:t>–</w:t>
      </w:r>
      <w:r w:rsidRPr="0098122D">
        <w:rPr>
          <w:rFonts w:ascii="Simplified Arabic" w:eastAsiaTheme="minorHAnsi" w:hAnsi="Simplified Arabic" w:cs="Simplified Arabic" w:hint="cs"/>
          <w:sz w:val="30"/>
          <w:szCs w:val="30"/>
          <w:rtl/>
        </w:rPr>
        <w:t xml:space="preserve"> المياه الطبيعية الجارية- النباتات المختلفة- الحيوانات المتنوعة- الصوان، من خلالها استطاع مستوطنيها من التفاعل معها أو تشكيل ثقافة خاصة أثرت وتأثرت مع جيرانها وأصبحت لها شخصيتها الخاصة بها.</w:t>
      </w:r>
    </w:p>
    <w:p w:rsidR="0098122D" w:rsidRPr="0098122D" w:rsidRDefault="0098122D" w:rsidP="0098122D">
      <w:pPr>
        <w:spacing w:before="240" w:after="240"/>
        <w:jc w:val="both"/>
        <w:rPr>
          <w:rFonts w:ascii="Aref Ruqaa" w:eastAsiaTheme="minorHAnsi" w:hAnsi="Aref Ruqaa" w:cs="Aref Ruqaa"/>
          <w:b/>
          <w:bCs/>
          <w:sz w:val="34"/>
          <w:szCs w:val="34"/>
          <w:u w:val="single"/>
          <w:rtl/>
        </w:rPr>
      </w:pPr>
      <w:r w:rsidRPr="0098122D">
        <w:rPr>
          <w:rFonts w:ascii="Aref Ruqaa" w:eastAsiaTheme="minorHAnsi" w:hAnsi="Aref Ruqaa" w:cs="Aref Ruqaa"/>
          <w:b/>
          <w:bCs/>
          <w:sz w:val="34"/>
          <w:szCs w:val="34"/>
          <w:u w:val="single"/>
          <w:rtl/>
        </w:rPr>
        <w:t>ت</w:t>
      </w:r>
      <w:r w:rsidRPr="0098122D">
        <w:rPr>
          <w:rFonts w:ascii="Aref Ruqaa" w:eastAsiaTheme="minorHAnsi" w:hAnsi="Aref Ruqaa" w:cs="Aref Ruqaa" w:hint="cs"/>
          <w:b/>
          <w:bCs/>
          <w:sz w:val="34"/>
          <w:szCs w:val="34"/>
          <w:u w:val="single"/>
          <w:rtl/>
        </w:rPr>
        <w:t>ــ</w:t>
      </w:r>
      <w:r w:rsidRPr="0098122D">
        <w:rPr>
          <w:rFonts w:ascii="Aref Ruqaa" w:eastAsiaTheme="minorHAnsi" w:hAnsi="Aref Ruqaa" w:cs="Aref Ruqaa"/>
          <w:b/>
          <w:bCs/>
          <w:sz w:val="34"/>
          <w:szCs w:val="34"/>
          <w:u w:val="single"/>
          <w:rtl/>
        </w:rPr>
        <w:t>اريخ الكشف الأث</w:t>
      </w:r>
      <w:r w:rsidRPr="0098122D">
        <w:rPr>
          <w:rFonts w:ascii="Aref Ruqaa" w:eastAsiaTheme="minorHAnsi" w:hAnsi="Aref Ruqaa" w:cs="Aref Ruqaa" w:hint="cs"/>
          <w:b/>
          <w:bCs/>
          <w:sz w:val="34"/>
          <w:szCs w:val="34"/>
          <w:u w:val="single"/>
          <w:rtl/>
        </w:rPr>
        <w:t>ــــــ</w:t>
      </w:r>
      <w:r w:rsidRPr="0098122D">
        <w:rPr>
          <w:rFonts w:ascii="Aref Ruqaa" w:eastAsiaTheme="minorHAnsi" w:hAnsi="Aref Ruqaa" w:cs="Aref Ruqaa"/>
          <w:b/>
          <w:bCs/>
          <w:sz w:val="34"/>
          <w:szCs w:val="34"/>
          <w:u w:val="single"/>
          <w:rtl/>
        </w:rPr>
        <w:t>ري</w:t>
      </w:r>
      <w:r w:rsidR="00A12325">
        <w:rPr>
          <w:rFonts w:ascii="Aref Ruqaa" w:eastAsiaTheme="minorHAnsi" w:hAnsi="Aref Ruqaa" w:cs="Aref Ruqaa" w:hint="cs"/>
          <w:b/>
          <w:bCs/>
          <w:sz w:val="34"/>
          <w:szCs w:val="34"/>
          <w:u w:val="single"/>
          <w:rtl/>
        </w:rPr>
        <w:t>:</w:t>
      </w:r>
    </w:p>
    <w:p w:rsidR="0098122D" w:rsidRPr="0098122D" w:rsidRDefault="0098122D" w:rsidP="0098122D">
      <w:pPr>
        <w:spacing w:before="240" w:after="240"/>
        <w:jc w:val="both"/>
        <w:rPr>
          <w:rFonts w:ascii="Simplified Arabic" w:eastAsiaTheme="minorHAnsi" w:hAnsi="Simplified Arabic" w:cs="Simplified Arabic"/>
          <w:sz w:val="30"/>
          <w:szCs w:val="30"/>
          <w:rtl/>
        </w:rPr>
      </w:pPr>
      <w:r w:rsidRPr="0098122D">
        <w:rPr>
          <w:rFonts w:ascii="Simplified Arabic" w:eastAsiaTheme="minorHAnsi" w:hAnsi="Simplified Arabic" w:cs="Simplified Arabic" w:hint="cs"/>
          <w:sz w:val="30"/>
          <w:szCs w:val="30"/>
          <w:rtl/>
        </w:rPr>
        <w:t>رغم أهمية هذه المنطقة الاثرية منذ عصور ما قبل التاريخ حتى العصور الكلاسيكية</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086"/>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واحتوائها على مواقع مشهورة ترجع للعصور الحجرية منها مواقع سوسة المتمثلة في كهف هوى أفطيح</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087"/>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وكهف أبو تمسة</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088"/>
      </w:r>
      <w:r w:rsidRPr="0098122D">
        <w:rPr>
          <w:rFonts w:ascii="Simplified Arabic" w:eastAsiaTheme="minorHAnsi" w:hAnsi="Simplified Arabic" w:cs="Simplified Arabic" w:hint="cs"/>
          <w:sz w:val="30"/>
          <w:szCs w:val="30"/>
          <w:vertAlign w:val="superscript"/>
          <w:rtl/>
        </w:rPr>
        <w:t>)</w:t>
      </w:r>
      <w:r w:rsidR="00A12325">
        <w:rPr>
          <w:rFonts w:ascii="Simplified Arabic" w:eastAsiaTheme="minorHAnsi" w:hAnsi="Simplified Arabic" w:cs="Simplified Arabic" w:hint="cs"/>
          <w:sz w:val="30"/>
          <w:szCs w:val="30"/>
          <w:rtl/>
        </w:rPr>
        <w:t xml:space="preserve"> </w:t>
      </w:r>
      <w:r w:rsidRPr="0098122D">
        <w:rPr>
          <w:rFonts w:ascii="Simplified Arabic" w:eastAsiaTheme="minorHAnsi" w:hAnsi="Simplified Arabic" w:cs="Simplified Arabic" w:hint="cs"/>
          <w:sz w:val="30"/>
          <w:szCs w:val="30"/>
          <w:rtl/>
        </w:rPr>
        <w:t>ومواقع الشواطئ البحرية القديمة وما بها من مكونات أثرية متنوعة</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089"/>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(لوحة 2). ووادي الحولة، ووادي الطيارة ، وكذلك مواقع رأس الجمل وحقفة أدم بو سراية في كرسة</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090"/>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اضافة لمواقع وادي الناقة، ووادي بو مسافر، ومنطقة المباني الأجرية (كوشة الياجور) الواقعة غربي مدينة درنة</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091"/>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كل هذه الأهمية الأثرية إلا أن العمل الأثري فيها والكشف العلمي كان فقيراً مقارنة مع مواقع المنطقة الأخرى التي ورد ذكرها ولعل أهم أسباب هذا الفقر هو قلة الدراسات وقلة المختصين مع صعوبة دراسات عصور ما قبل التاريخ وكذلك لا ننسى الانشغال الكلي بالمعالم الأثرية الكلاسيكية المشهور بها هذا الجزء من ليبيا. ويعد مراقب الآثار بالمنطقة الشرقية الايطالي الجنسية جزلنزوني </w:t>
      </w:r>
      <w:r w:rsidRPr="0098122D">
        <w:rPr>
          <w:rFonts w:ascii="Simplified Arabic" w:eastAsiaTheme="minorHAnsi" w:hAnsi="Simplified Arabic" w:cs="Simplified Arabic"/>
          <w:sz w:val="30"/>
          <w:szCs w:val="30"/>
        </w:rPr>
        <w:t>(Ghislanzoni)</w:t>
      </w:r>
      <w:r w:rsidRPr="0098122D">
        <w:rPr>
          <w:rFonts w:ascii="Simplified Arabic" w:eastAsiaTheme="minorHAnsi" w:hAnsi="Simplified Arabic" w:cs="Simplified Arabic" w:hint="cs"/>
          <w:sz w:val="30"/>
          <w:szCs w:val="30"/>
          <w:rtl/>
        </w:rPr>
        <w:t xml:space="preserve"> أول من جمع ادوات حجرية من منطقة رأس الهلال، كما التقط القس زانون </w:t>
      </w:r>
      <w:r w:rsidRPr="0098122D">
        <w:rPr>
          <w:rFonts w:ascii="Simplified Arabic" w:eastAsiaTheme="minorHAnsi" w:hAnsi="Simplified Arabic" w:cs="Simplified Arabic"/>
          <w:sz w:val="30"/>
          <w:szCs w:val="30"/>
        </w:rPr>
        <w:t>(Viton zanon)</w:t>
      </w:r>
      <w:r w:rsidRPr="0098122D">
        <w:rPr>
          <w:rFonts w:ascii="Simplified Arabic" w:eastAsiaTheme="minorHAnsi" w:hAnsi="Simplified Arabic" w:cs="Simplified Arabic" w:hint="cs"/>
          <w:sz w:val="30"/>
          <w:szCs w:val="30"/>
          <w:rtl/>
        </w:rPr>
        <w:t xml:space="preserve"> وزوكو </w:t>
      </w:r>
      <w:r w:rsidRPr="0098122D">
        <w:rPr>
          <w:rFonts w:ascii="Simplified Arabic" w:eastAsiaTheme="minorHAnsi" w:hAnsi="Simplified Arabic" w:cs="Simplified Arabic"/>
          <w:sz w:val="30"/>
          <w:szCs w:val="30"/>
        </w:rPr>
        <w:t>(G.Zucco)</w:t>
      </w:r>
      <w:r w:rsidRPr="0098122D">
        <w:rPr>
          <w:rFonts w:ascii="Simplified Arabic" w:eastAsiaTheme="minorHAnsi" w:hAnsi="Simplified Arabic" w:cs="Simplified Arabic" w:hint="cs"/>
          <w:sz w:val="30"/>
          <w:szCs w:val="30"/>
          <w:rtl/>
        </w:rPr>
        <w:t xml:space="preserve"> عدة أدوات من نفس هذا المكان</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092"/>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ومن بعدهم جاء الانجليزي تشارلز ماكبيرني</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093"/>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w:t>
      </w:r>
      <w:r w:rsidRPr="0098122D">
        <w:rPr>
          <w:rFonts w:ascii="Simplified Arabic" w:eastAsiaTheme="minorHAnsi" w:hAnsi="Simplified Arabic" w:cs="Simplified Arabic"/>
          <w:sz w:val="30"/>
          <w:szCs w:val="30"/>
        </w:rPr>
        <w:t>(Mcburney)</w:t>
      </w:r>
      <w:r w:rsidRPr="0098122D">
        <w:rPr>
          <w:rFonts w:ascii="Simplified Arabic" w:eastAsiaTheme="minorHAnsi" w:hAnsi="Simplified Arabic" w:cs="Simplified Arabic" w:hint="cs"/>
          <w:sz w:val="30"/>
          <w:szCs w:val="30"/>
          <w:rtl/>
        </w:rPr>
        <w:t xml:space="preserve"> الذي حصل على العديد من الملتقطات السطحية في كل مواقع هذه المنطقة الساحلية في منتصف القرن الماضي، أما كاتب هذا البحث فقد عثر أثناء تجواله في منطقة رأس الهلال على عدة صناعات حجرية متنوعة</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094"/>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وعلى ضوء ما ورد يمكننا تلخيص هذا التاريخ فيما يلي :</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أن الصدفة وحدها والاهتمام الشخصي هما العامل الوحيد في عملية البحث عن صناعات الانسان القديم.</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الاعتماد على الملتقطات السطحية</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095"/>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أثناء تجميع الادوات الحجرية.</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اقتصار الحصيلة الأثرية فقط على مواد صلبة تقاوم عوامل الطبيعة الصعبة.</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اختفاء الصناعات العظيمة والادوات الفخارية من المجاميع الأثرية في هذه المناطق.</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 xml:space="preserve">انفراد ماكبيرني </w:t>
      </w:r>
      <w:r w:rsidRPr="0098122D">
        <w:rPr>
          <w:rFonts w:ascii="Simplified Arabic" w:eastAsiaTheme="minorHAnsi" w:hAnsi="Simplified Arabic" w:cs="Simplified Arabic"/>
          <w:sz w:val="30"/>
          <w:szCs w:val="30"/>
        </w:rPr>
        <w:t>(Mcburney)</w:t>
      </w:r>
      <w:r w:rsidRPr="0098122D">
        <w:rPr>
          <w:rFonts w:ascii="Simplified Arabic" w:eastAsiaTheme="minorHAnsi" w:hAnsi="Simplified Arabic" w:cs="Simplified Arabic" w:hint="cs"/>
          <w:sz w:val="30"/>
          <w:szCs w:val="30"/>
          <w:rtl/>
        </w:rPr>
        <w:t xml:space="preserve"> بحصيلة أكبر ، وأن الايطاليون هم أصحابه الريادة في عملية الكشف عن اللقي الأثرية ودراستها في هذه المنطقة.</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ان اكتشاف مواقع مهمة ترجع لعصور ما قبل التاريخ أخرى (هوى افطيح- حقفة الضبعة-سيدي كريم القرباع) ربما كانت السبب وراء اهمال هذه المواقع الصغيرة .</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عدم اجراء أية مسوح أثرية في هذه المواقع بعد منتصف القرن الماضي باستثناء المسوح البسيطة التي قام بها الكاتب واختفاء دور مراقبات الأثار في البحث عن هذه الفترة .</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 xml:space="preserve">انعدام المعلومات حول مكان تواجد بعض هذه الادوات المكتشفة . </w:t>
      </w:r>
    </w:p>
    <w:p w:rsidR="0098122D" w:rsidRPr="0098122D" w:rsidRDefault="0098122D" w:rsidP="0098122D">
      <w:pPr>
        <w:spacing w:before="240" w:after="240"/>
        <w:jc w:val="both"/>
        <w:rPr>
          <w:rFonts w:ascii="Simplified Arabic" w:eastAsiaTheme="minorHAnsi" w:hAnsi="Simplified Arabic" w:cs="Simplified Arabic"/>
          <w:sz w:val="30"/>
          <w:szCs w:val="30"/>
          <w:rtl/>
        </w:rPr>
      </w:pPr>
      <w:r w:rsidRPr="0098122D">
        <w:rPr>
          <w:rFonts w:ascii="Simplified Arabic" w:eastAsiaTheme="minorHAnsi" w:hAnsi="Simplified Arabic" w:cs="Simplified Arabic" w:hint="cs"/>
          <w:sz w:val="30"/>
          <w:szCs w:val="30"/>
          <w:rtl/>
        </w:rPr>
        <w:t>مع هذا نستطيع القول رغم هذا الضعف في دراسات هذه المواقع بأن عملية التوطن والإقامة بدأت فيها منذ بدايات العصور الحجرية على أقل التقدير في المنطقة المذكورة.</w:t>
      </w:r>
    </w:p>
    <w:p w:rsidR="0098122D" w:rsidRPr="0098122D" w:rsidRDefault="0098122D" w:rsidP="0098122D">
      <w:pPr>
        <w:tabs>
          <w:tab w:val="center" w:pos="4153"/>
        </w:tabs>
        <w:spacing w:before="240" w:after="240"/>
        <w:jc w:val="both"/>
        <w:rPr>
          <w:rFonts w:ascii="Aref Ruqaa" w:eastAsiaTheme="minorHAnsi" w:hAnsi="Aref Ruqaa" w:cs="Aref Ruqaa"/>
          <w:sz w:val="34"/>
          <w:szCs w:val="34"/>
          <w:rtl/>
        </w:rPr>
      </w:pPr>
      <w:r w:rsidRPr="0098122D">
        <w:rPr>
          <w:rFonts w:ascii="Aref Ruqaa" w:eastAsiaTheme="minorHAnsi" w:hAnsi="Aref Ruqaa" w:cs="Aref Ruqaa" w:hint="cs"/>
          <w:sz w:val="34"/>
          <w:szCs w:val="34"/>
          <w:rtl/>
        </w:rPr>
        <w:t>طبيعة وأنواع الأدوات المكتشفة :</w:t>
      </w:r>
      <w:r w:rsidRPr="0098122D">
        <w:rPr>
          <w:rFonts w:ascii="Aref Ruqaa" w:eastAsiaTheme="minorHAnsi" w:hAnsi="Aref Ruqaa" w:cs="Aref Ruqaa"/>
          <w:sz w:val="34"/>
          <w:szCs w:val="34"/>
          <w:rtl/>
        </w:rPr>
        <w:tab/>
      </w:r>
    </w:p>
    <w:p w:rsidR="0098122D" w:rsidRPr="0098122D" w:rsidRDefault="0098122D" w:rsidP="004635FE">
      <w:pPr>
        <w:spacing w:before="240" w:after="240"/>
        <w:jc w:val="both"/>
        <w:rPr>
          <w:rFonts w:ascii="Simplified Arabic" w:eastAsiaTheme="minorHAnsi" w:hAnsi="Simplified Arabic" w:cs="Simplified Arabic"/>
          <w:sz w:val="30"/>
          <w:szCs w:val="30"/>
          <w:rtl/>
        </w:rPr>
      </w:pPr>
      <w:r w:rsidRPr="0098122D">
        <w:rPr>
          <w:rFonts w:ascii="Simplified Arabic" w:eastAsiaTheme="minorHAnsi" w:hAnsi="Simplified Arabic" w:cs="Simplified Arabic" w:hint="cs"/>
          <w:sz w:val="30"/>
          <w:szCs w:val="30"/>
          <w:rtl/>
        </w:rPr>
        <w:t xml:space="preserve">بعد عملية حصر الأدوات في مواقع موضوع دراسة نجدها متمثلة في الأنواع الآتية هي اللُباب </w:t>
      </w:r>
      <w:r w:rsidRPr="0098122D">
        <w:rPr>
          <w:rFonts w:ascii="Simplified Arabic" w:eastAsiaTheme="minorHAnsi" w:hAnsi="Simplified Arabic" w:cs="Simplified Arabic"/>
          <w:sz w:val="30"/>
          <w:szCs w:val="30"/>
        </w:rPr>
        <w:t>(cores)</w:t>
      </w:r>
      <w:r w:rsidRPr="0098122D">
        <w:rPr>
          <w:rFonts w:ascii="Simplified Arabic" w:eastAsiaTheme="minorHAnsi" w:hAnsi="Simplified Arabic" w:cs="Simplified Arabic" w:hint="cs"/>
          <w:sz w:val="30"/>
          <w:szCs w:val="30"/>
          <w:rtl/>
        </w:rPr>
        <w:t xml:space="preserve"> (لوحة 3) أو ما يعرف باسم النواة الحجرية التي تكون عبارة عن قطعة حجرية يتم تحويلها إلى أداة باتباع اسلوب صناعي قديم تحت مصطلح صناعة اللب </w:t>
      </w:r>
      <w:r w:rsidRPr="0098122D">
        <w:rPr>
          <w:rFonts w:ascii="Simplified Arabic" w:eastAsiaTheme="minorHAnsi" w:hAnsi="Simplified Arabic" w:cs="Simplified Arabic"/>
          <w:sz w:val="30"/>
          <w:szCs w:val="30"/>
        </w:rPr>
        <w:t>(core industry)</w:t>
      </w:r>
      <w:r w:rsidRPr="0098122D">
        <w:rPr>
          <w:rFonts w:ascii="Simplified Arabic" w:eastAsiaTheme="minorHAnsi" w:hAnsi="Simplified Arabic" w:cs="Simplified Arabic" w:hint="cs"/>
          <w:sz w:val="30"/>
          <w:szCs w:val="30"/>
          <w:vertAlign w:val="superscript"/>
          <w:rtl/>
        </w:rPr>
        <w:t xml:space="preserve"> (</w:t>
      </w:r>
      <w:r w:rsidRPr="0098122D">
        <w:rPr>
          <w:rFonts w:ascii="Simplified Arabic" w:eastAsiaTheme="minorHAnsi" w:hAnsi="Simplified Arabic" w:cs="Simplified Arabic"/>
          <w:sz w:val="30"/>
          <w:szCs w:val="30"/>
          <w:vertAlign w:val="superscript"/>
          <w:rtl/>
        </w:rPr>
        <w:footnoteReference w:id="1096"/>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بعد تسويتها من الزوائد وأشهر أدواتها الأداة الحصوية </w:t>
      </w:r>
      <w:r w:rsidRPr="0098122D">
        <w:rPr>
          <w:rFonts w:ascii="Simplified Arabic" w:eastAsiaTheme="minorHAnsi" w:hAnsi="Simplified Arabic" w:cs="Simplified Arabic"/>
          <w:sz w:val="30"/>
          <w:szCs w:val="30"/>
        </w:rPr>
        <w:t>(pebble tool)</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097"/>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(لوحة 4) والفأس الحجرية </w:t>
      </w:r>
      <w:r w:rsidRPr="0098122D">
        <w:rPr>
          <w:rFonts w:ascii="Simplified Arabic" w:eastAsiaTheme="minorHAnsi" w:hAnsi="Simplified Arabic" w:cs="Simplified Arabic"/>
          <w:sz w:val="30"/>
          <w:szCs w:val="30"/>
        </w:rPr>
        <w:t>(Hand axe)</w:t>
      </w:r>
      <w:r w:rsidRPr="0098122D">
        <w:rPr>
          <w:rFonts w:ascii="Simplified Arabic" w:eastAsiaTheme="minorHAnsi" w:hAnsi="Simplified Arabic" w:cs="Simplified Arabic" w:hint="cs"/>
          <w:sz w:val="30"/>
          <w:szCs w:val="30"/>
          <w:vertAlign w:val="superscript"/>
          <w:rtl/>
        </w:rPr>
        <w:t xml:space="preserve"> (</w:t>
      </w:r>
      <w:r w:rsidRPr="0098122D">
        <w:rPr>
          <w:rFonts w:ascii="Simplified Arabic" w:eastAsiaTheme="minorHAnsi" w:hAnsi="Simplified Arabic" w:cs="Simplified Arabic"/>
          <w:sz w:val="30"/>
          <w:szCs w:val="30"/>
          <w:vertAlign w:val="superscript"/>
          <w:rtl/>
        </w:rPr>
        <w:footnoteReference w:id="1098"/>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(لوحة 5)، أو أن هذا اللب </w:t>
      </w:r>
      <w:r w:rsidRPr="0098122D">
        <w:rPr>
          <w:rFonts w:ascii="Simplified Arabic" w:eastAsiaTheme="minorHAnsi" w:hAnsi="Simplified Arabic" w:cs="Simplified Arabic"/>
          <w:sz w:val="30"/>
          <w:szCs w:val="30"/>
        </w:rPr>
        <w:t>(core industry)</w:t>
      </w:r>
      <w:r w:rsidRPr="0098122D">
        <w:rPr>
          <w:rFonts w:ascii="Simplified Arabic" w:eastAsiaTheme="minorHAnsi" w:hAnsi="Simplified Arabic" w:cs="Simplified Arabic" w:hint="cs"/>
          <w:sz w:val="30"/>
          <w:szCs w:val="30"/>
          <w:rtl/>
        </w:rPr>
        <w:t xml:space="preserve"> بعد تهذيبه تنزع منه شظايا تتحول هذه الأخيرة إلى أدوات حجرية مختلفة ومتنوعة تحت مصطلح صناعي آخر هو صناعة الشظايا                </w:t>
      </w:r>
      <w:r w:rsidRPr="0098122D">
        <w:rPr>
          <w:rFonts w:ascii="Simplified Arabic" w:eastAsiaTheme="minorHAnsi" w:hAnsi="Simplified Arabic" w:cs="Simplified Arabic"/>
          <w:sz w:val="30"/>
          <w:szCs w:val="30"/>
        </w:rPr>
        <w:t>(</w:t>
      </w:r>
      <w:r w:rsidRPr="0098122D">
        <w:rPr>
          <w:rFonts w:ascii="Simplified Arabic" w:eastAsiaTheme="minorHAnsi" w:hAnsi="Simplified Arabic" w:cs="Simplified Arabic"/>
          <w:sz w:val="26"/>
          <w:szCs w:val="26"/>
        </w:rPr>
        <w:t>Flakes industry</w:t>
      </w:r>
      <w:r w:rsidRPr="0098122D">
        <w:rPr>
          <w:rFonts w:ascii="Simplified Arabic" w:eastAsiaTheme="minorHAnsi" w:hAnsi="Simplified Arabic" w:cs="Simplified Arabic"/>
          <w:sz w:val="30"/>
          <w:szCs w:val="30"/>
        </w:rPr>
        <w:t>)</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099"/>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أن عملية الاعتماد على اللب في تصنيع الأدوات الحجرية استمر حتى نهاية العصور الحجرية. أما النوع الثاني يعرف باسم الشظايا </w:t>
      </w:r>
      <w:r w:rsidRPr="0098122D">
        <w:rPr>
          <w:rFonts w:ascii="Simplified Arabic" w:eastAsiaTheme="minorHAnsi" w:hAnsi="Simplified Arabic" w:cs="Simplified Arabic"/>
          <w:sz w:val="30"/>
          <w:szCs w:val="30"/>
        </w:rPr>
        <w:t>(Flakes)</w:t>
      </w:r>
      <w:r w:rsidRPr="0098122D">
        <w:rPr>
          <w:rFonts w:ascii="Simplified Arabic" w:eastAsiaTheme="minorHAnsi" w:hAnsi="Simplified Arabic" w:cs="Simplified Arabic" w:hint="cs"/>
          <w:sz w:val="30"/>
          <w:szCs w:val="30"/>
          <w:vertAlign w:val="superscript"/>
          <w:rtl/>
        </w:rPr>
        <w:t xml:space="preserve"> (</w:t>
      </w:r>
      <w:r w:rsidRPr="0098122D">
        <w:rPr>
          <w:rFonts w:ascii="Simplified Arabic" w:eastAsiaTheme="minorHAnsi" w:hAnsi="Simplified Arabic" w:cs="Simplified Arabic"/>
          <w:sz w:val="30"/>
          <w:szCs w:val="30"/>
          <w:vertAlign w:val="superscript"/>
          <w:rtl/>
        </w:rPr>
        <w:footnoteReference w:id="1100"/>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حيث يتم تحويل الشظايا إلى أدوات حجرية بأحجام متنوعة استعملها الانسان القديم بكثرة   (لوحة 6). والنوع الثالث ما يعرف باسم المقشط </w:t>
      </w:r>
      <w:r w:rsidRPr="0098122D">
        <w:rPr>
          <w:rFonts w:ascii="Simplified Arabic" w:eastAsiaTheme="minorHAnsi" w:hAnsi="Simplified Arabic" w:cs="Simplified Arabic"/>
          <w:sz w:val="30"/>
          <w:szCs w:val="30"/>
        </w:rPr>
        <w:t>(scraper)</w:t>
      </w:r>
      <w:r w:rsidRPr="0098122D">
        <w:rPr>
          <w:rFonts w:ascii="Simplified Arabic" w:eastAsiaTheme="minorHAnsi" w:hAnsi="Simplified Arabic" w:cs="Simplified Arabic" w:hint="cs"/>
          <w:sz w:val="30"/>
          <w:szCs w:val="30"/>
          <w:rtl/>
        </w:rPr>
        <w:t xml:space="preserve"> هو عبارة عن شظية فصلت من كتلة حجر يكون جانب منها أو أغلب جوانبها حادة تستعمل لكشط الجلود واللحوم وأنه من أشهر أدوات العصر الحجري القديم الأوسط</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01"/>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منه الجانبي المحدب، وشبه الدائري والمستدير والطرفي</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02"/>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(لوحة 7). ورابع الأدوات المكتشفة هو النصل </w:t>
      </w:r>
      <w:r w:rsidRPr="0098122D">
        <w:rPr>
          <w:rFonts w:ascii="Simplified Arabic" w:eastAsiaTheme="minorHAnsi" w:hAnsi="Simplified Arabic" w:cs="Simplified Arabic"/>
          <w:sz w:val="30"/>
          <w:szCs w:val="30"/>
        </w:rPr>
        <w:t>(Blade)</w:t>
      </w:r>
      <w:r w:rsidRPr="0098122D">
        <w:rPr>
          <w:rFonts w:ascii="Simplified Arabic" w:eastAsiaTheme="minorHAnsi" w:hAnsi="Simplified Arabic" w:cs="Simplified Arabic" w:hint="cs"/>
          <w:sz w:val="30"/>
          <w:szCs w:val="30"/>
          <w:vertAlign w:val="superscript"/>
          <w:rtl/>
        </w:rPr>
        <w:t xml:space="preserve"> (</w:t>
      </w:r>
      <w:r w:rsidRPr="0098122D">
        <w:rPr>
          <w:rFonts w:ascii="Simplified Arabic" w:eastAsiaTheme="minorHAnsi" w:hAnsi="Simplified Arabic" w:cs="Simplified Arabic"/>
          <w:sz w:val="30"/>
          <w:szCs w:val="30"/>
          <w:vertAlign w:val="superscript"/>
          <w:rtl/>
        </w:rPr>
        <w:footnoteReference w:id="1103"/>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الذي هو شظية طويلة يكون طولها ضعف عرضها أو اكثر، أما أنواعه فهي النصل ذو الجانب الواحد، والنصل ذو الجانبين (لوحة 8) وأخيرا نجد المثقب </w:t>
      </w:r>
      <w:r w:rsidRPr="0098122D">
        <w:rPr>
          <w:rFonts w:ascii="Simplified Arabic" w:eastAsiaTheme="minorHAnsi" w:hAnsi="Simplified Arabic" w:cs="Simplified Arabic"/>
          <w:sz w:val="30"/>
          <w:szCs w:val="30"/>
        </w:rPr>
        <w:t>(Point)</w:t>
      </w:r>
      <w:r w:rsidRPr="0098122D">
        <w:rPr>
          <w:rFonts w:ascii="Simplified Arabic" w:eastAsiaTheme="minorHAnsi" w:hAnsi="Simplified Arabic" w:cs="Simplified Arabic" w:hint="cs"/>
          <w:sz w:val="30"/>
          <w:szCs w:val="30"/>
          <w:vertAlign w:val="superscript"/>
          <w:rtl/>
        </w:rPr>
        <w:t xml:space="preserve"> (</w:t>
      </w:r>
      <w:r w:rsidRPr="0098122D">
        <w:rPr>
          <w:rFonts w:ascii="Simplified Arabic" w:eastAsiaTheme="minorHAnsi" w:hAnsi="Simplified Arabic" w:cs="Simplified Arabic"/>
          <w:sz w:val="30"/>
          <w:szCs w:val="30"/>
          <w:vertAlign w:val="superscript"/>
          <w:rtl/>
        </w:rPr>
        <w:footnoteReference w:id="1104"/>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وهو عبارة عن قطعة حجرية يكون طرفها مدبباً أو أحياناً أخرى يكون طرفاها مدببين والغرض منه أساساً هو ثقب الاشياء (لوحة 9) ويتضح لنا أن جميع أدوات هذه المواقع صنعت من حجر الصوان</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05"/>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الذي تتميز به اقليم الجبل الأخضر، كما زخرت أرضية هذه الأماكن الأثرية بالعديد من الشظايا صغيرة الحجم مختلفة الاشكال والأنواع الناتجة عن عملية التصنيع، وبتتبع نوعية الصناعات الحجرية المتحصل عليها نجدها ترجع إلى العصر الحجري القديم الأوسط </w:t>
      </w:r>
      <w:r w:rsidRPr="0098122D">
        <w:rPr>
          <w:rFonts w:ascii="Simplified Arabic" w:eastAsiaTheme="minorHAnsi" w:hAnsi="Simplified Arabic" w:cs="Simplified Arabic"/>
          <w:sz w:val="30"/>
          <w:szCs w:val="30"/>
        </w:rPr>
        <w:t>(Middle Palaeolithic)</w:t>
      </w:r>
      <w:r w:rsidRPr="0098122D">
        <w:rPr>
          <w:rFonts w:ascii="Simplified Arabic" w:eastAsiaTheme="minorHAnsi" w:hAnsi="Simplified Arabic" w:cs="Simplified Arabic" w:hint="cs"/>
          <w:sz w:val="30"/>
          <w:szCs w:val="30"/>
          <w:rtl/>
        </w:rPr>
        <w:t xml:space="preserve"> والعصر الحجري القديم الأعلى </w:t>
      </w:r>
      <w:r w:rsidRPr="0098122D">
        <w:rPr>
          <w:rFonts w:ascii="Simplified Arabic" w:eastAsiaTheme="minorHAnsi" w:hAnsi="Simplified Arabic" w:cs="Simplified Arabic"/>
          <w:sz w:val="30"/>
          <w:szCs w:val="30"/>
        </w:rPr>
        <w:t>(upper placolithic)</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06"/>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المرحلة الثانية والثالثة من مراحل العصر الحجري القديم </w:t>
      </w:r>
      <w:r w:rsidRPr="0098122D">
        <w:rPr>
          <w:rFonts w:ascii="Simplified Arabic" w:eastAsiaTheme="minorHAnsi" w:hAnsi="Simplified Arabic" w:cs="Simplified Arabic"/>
          <w:sz w:val="30"/>
          <w:szCs w:val="30"/>
        </w:rPr>
        <w:t>(palaeolithic)</w:t>
      </w:r>
      <w:r w:rsidRPr="0098122D">
        <w:rPr>
          <w:rFonts w:ascii="Simplified Arabic" w:eastAsiaTheme="minorHAnsi" w:hAnsi="Simplified Arabic" w:cs="Simplified Arabic" w:hint="cs"/>
          <w:sz w:val="30"/>
          <w:szCs w:val="30"/>
          <w:vertAlign w:val="superscript"/>
          <w:rtl/>
        </w:rPr>
        <w:t xml:space="preserve"> (</w:t>
      </w:r>
      <w:r w:rsidRPr="0098122D">
        <w:rPr>
          <w:rFonts w:ascii="Simplified Arabic" w:eastAsiaTheme="minorHAnsi" w:hAnsi="Simplified Arabic" w:cs="Simplified Arabic"/>
          <w:sz w:val="30"/>
          <w:szCs w:val="30"/>
          <w:vertAlign w:val="superscript"/>
          <w:rtl/>
        </w:rPr>
        <w:footnoteReference w:id="1107"/>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ويلاحظ وجود أدوات حجرية منها كبيرة الحجم مثل اللُباب وأخرى صغيرة خاصةً النصال والمثاقب والمقاشط.</w:t>
      </w:r>
    </w:p>
    <w:p w:rsidR="0098122D" w:rsidRPr="004635FE" w:rsidRDefault="0098122D" w:rsidP="004635FE">
      <w:pPr>
        <w:spacing w:before="240" w:after="240"/>
        <w:jc w:val="both"/>
        <w:rPr>
          <w:rFonts w:ascii="Simplified Arabic" w:eastAsiaTheme="minorHAnsi" w:hAnsi="Simplified Arabic" w:cs="Sultan bold"/>
          <w:b/>
          <w:bCs/>
          <w:sz w:val="34"/>
          <w:szCs w:val="34"/>
          <w:u w:val="single"/>
          <w:rtl/>
        </w:rPr>
      </w:pPr>
      <w:r w:rsidRPr="004635FE">
        <w:rPr>
          <w:rFonts w:ascii="Simplified Arabic" w:eastAsiaTheme="minorHAnsi" w:hAnsi="Simplified Arabic" w:cs="Sultan bold" w:hint="cs"/>
          <w:b/>
          <w:bCs/>
          <w:sz w:val="34"/>
          <w:szCs w:val="34"/>
          <w:u w:val="single"/>
          <w:rtl/>
        </w:rPr>
        <w:t xml:space="preserve">المواقـــــع الأثريـــة </w:t>
      </w:r>
    </w:p>
    <w:p w:rsidR="0098122D" w:rsidRPr="004635FE" w:rsidRDefault="0098122D" w:rsidP="0098122D">
      <w:pPr>
        <w:spacing w:before="240" w:after="240"/>
        <w:jc w:val="both"/>
        <w:rPr>
          <w:rFonts w:ascii="Simplified Arabic" w:eastAsiaTheme="minorHAnsi" w:hAnsi="Simplified Arabic" w:cs="Abdo Misr"/>
          <w:b/>
          <w:bCs/>
          <w:sz w:val="30"/>
          <w:szCs w:val="30"/>
          <w:u w:val="single"/>
          <w:rtl/>
        </w:rPr>
      </w:pPr>
      <w:r w:rsidRPr="004635FE">
        <w:rPr>
          <w:rFonts w:ascii="Simplified Arabic" w:eastAsiaTheme="minorHAnsi" w:hAnsi="Simplified Arabic" w:cs="Abdo Misr" w:hint="cs"/>
          <w:b/>
          <w:bCs/>
          <w:sz w:val="30"/>
          <w:szCs w:val="30"/>
          <w:u w:val="single"/>
          <w:rtl/>
        </w:rPr>
        <w:t>أولاً: موقع رأس عامر</w:t>
      </w:r>
      <w:r w:rsidRPr="004635FE">
        <w:rPr>
          <w:rFonts w:ascii="Simplified Arabic" w:eastAsiaTheme="minorHAnsi" w:hAnsi="Simplified Arabic" w:cs="Simplified Arabic" w:hint="cs"/>
          <w:b/>
          <w:bCs/>
          <w:sz w:val="30"/>
          <w:szCs w:val="30"/>
          <w:vertAlign w:val="superscript"/>
          <w:rtl/>
        </w:rPr>
        <w:t>(</w:t>
      </w:r>
      <w:r w:rsidRPr="004635FE">
        <w:rPr>
          <w:rFonts w:ascii="Simplified Arabic" w:eastAsiaTheme="minorHAnsi" w:hAnsi="Simplified Arabic" w:cs="Simplified Arabic"/>
          <w:b/>
          <w:bCs/>
          <w:sz w:val="30"/>
          <w:szCs w:val="30"/>
          <w:vertAlign w:val="superscript"/>
          <w:rtl/>
        </w:rPr>
        <w:footnoteReference w:id="1108"/>
      </w:r>
      <w:r w:rsidRPr="004635FE">
        <w:rPr>
          <w:rFonts w:ascii="Simplified Arabic" w:eastAsiaTheme="minorHAnsi" w:hAnsi="Simplified Arabic" w:cs="Simplified Arabic" w:hint="cs"/>
          <w:b/>
          <w:bCs/>
          <w:sz w:val="30"/>
          <w:szCs w:val="30"/>
          <w:vertAlign w:val="superscript"/>
          <w:rtl/>
        </w:rPr>
        <w:t>)</w:t>
      </w:r>
      <w:r w:rsidRPr="004635FE">
        <w:rPr>
          <w:rFonts w:ascii="Simplified Arabic" w:eastAsiaTheme="minorHAnsi" w:hAnsi="Simplified Arabic" w:cs="Abdo Misr" w:hint="cs"/>
          <w:b/>
          <w:bCs/>
          <w:sz w:val="30"/>
          <w:szCs w:val="30"/>
          <w:u w:val="single"/>
          <w:rtl/>
        </w:rPr>
        <w:t xml:space="preserve"> : </w:t>
      </w:r>
    </w:p>
    <w:p w:rsidR="0098122D" w:rsidRPr="0098122D" w:rsidRDefault="0098122D" w:rsidP="004635FE">
      <w:pPr>
        <w:spacing w:before="240" w:after="240"/>
        <w:jc w:val="both"/>
        <w:rPr>
          <w:rFonts w:ascii="Simplified Arabic" w:eastAsiaTheme="minorHAnsi" w:hAnsi="Simplified Arabic" w:cs="Simplified Arabic"/>
          <w:sz w:val="30"/>
          <w:szCs w:val="30"/>
          <w:rtl/>
        </w:rPr>
      </w:pPr>
      <w:r w:rsidRPr="0098122D">
        <w:rPr>
          <w:rFonts w:ascii="Simplified Arabic" w:eastAsiaTheme="minorHAnsi" w:hAnsi="Simplified Arabic" w:cs="Simplified Arabic" w:hint="cs"/>
          <w:sz w:val="30"/>
          <w:szCs w:val="30"/>
          <w:rtl/>
        </w:rPr>
        <w:t>تقع منطقة هذا الموقع غربي مدينة سوسة بحوالي 20كم، على ساحل البحر يربط بينهما طريق ترابي بدايته مُعبد عند محطة تحلية المياه بين البحر والجبل في سوسة، كما يمكن الوصول إليه من مدينة شحات عبر الطريق الذي يبدأ من منطقة المنصورة منطلقاً غرباً والمعروف محلياً بطريق الوسيطة</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09"/>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وكذلك يقع شرقي قرية الحمامة الساحلية بحوالي 10كم، عند تقاطع خط طول 16ً. 43َ. 21</w:t>
      </w:r>
      <w:r w:rsidRPr="0098122D">
        <w:rPr>
          <w:rFonts w:ascii="Simplified Arabic" w:eastAsiaTheme="minorHAnsi" w:hAnsi="Simplified Arabic" w:cs="Simplified Arabic" w:hint="cs"/>
          <w:sz w:val="30"/>
          <w:szCs w:val="30"/>
          <w:vertAlign w:val="superscript"/>
          <w:rtl/>
        </w:rPr>
        <w:t>0</w:t>
      </w:r>
      <w:r w:rsidRPr="0098122D">
        <w:rPr>
          <w:rFonts w:ascii="Simplified Arabic" w:eastAsiaTheme="minorHAnsi" w:hAnsi="Simplified Arabic" w:cs="Simplified Arabic" w:hint="cs"/>
          <w:sz w:val="30"/>
          <w:szCs w:val="30"/>
          <w:rtl/>
        </w:rPr>
        <w:t xml:space="preserve"> شرقاً مع دائرة عرض 40ً. 56َ. 32</w:t>
      </w:r>
      <w:r w:rsidRPr="0098122D">
        <w:rPr>
          <w:rFonts w:ascii="Simplified Arabic" w:eastAsiaTheme="minorHAnsi" w:hAnsi="Simplified Arabic" w:cs="Simplified Arabic" w:hint="cs"/>
          <w:sz w:val="30"/>
          <w:szCs w:val="30"/>
          <w:vertAlign w:val="superscript"/>
          <w:rtl/>
        </w:rPr>
        <w:t>0</w:t>
      </w:r>
      <w:r w:rsidRPr="0098122D">
        <w:rPr>
          <w:rFonts w:ascii="Simplified Arabic" w:eastAsiaTheme="minorHAnsi" w:hAnsi="Simplified Arabic" w:cs="Simplified Arabic" w:hint="cs"/>
          <w:sz w:val="30"/>
          <w:szCs w:val="30"/>
          <w:rtl/>
        </w:rPr>
        <w:t xml:space="preserve"> شمالاً، وهي عبارة عن رأس بحري</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10"/>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تحده جنوباً سفوح الحافة الثانية من حواف الجبل الأخضر الثلاثة، وتتميز أغلب أجزاء منطقته بسطح صخري مشكلاً بدوره سهلاً ضيقاً تنمو فيه أشجار طبيعية وتخترقه عدة أودية أهمها وادي عميرة ووادي الخربة</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11"/>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w:t>
      </w:r>
    </w:p>
    <w:p w:rsidR="0098122D" w:rsidRPr="0098122D" w:rsidRDefault="0098122D" w:rsidP="004635FE">
      <w:pPr>
        <w:spacing w:before="240" w:after="240"/>
        <w:jc w:val="both"/>
        <w:rPr>
          <w:rFonts w:ascii="Simplified Arabic" w:eastAsiaTheme="minorHAnsi" w:hAnsi="Simplified Arabic" w:cs="Simplified Arabic"/>
          <w:sz w:val="30"/>
          <w:szCs w:val="30"/>
          <w:rtl/>
        </w:rPr>
      </w:pPr>
      <w:r w:rsidRPr="0098122D">
        <w:rPr>
          <w:rFonts w:ascii="Simplified Arabic" w:eastAsiaTheme="minorHAnsi" w:hAnsi="Simplified Arabic" w:cs="Simplified Arabic" w:hint="cs"/>
          <w:sz w:val="30"/>
          <w:szCs w:val="30"/>
          <w:rtl/>
        </w:rPr>
        <w:t xml:space="preserve">عثر ماكبيرني </w:t>
      </w:r>
      <w:r w:rsidRPr="0098122D">
        <w:rPr>
          <w:rFonts w:ascii="Simplified Arabic" w:eastAsiaTheme="minorHAnsi" w:hAnsi="Simplified Arabic" w:cs="Simplified Arabic"/>
          <w:sz w:val="30"/>
          <w:szCs w:val="30"/>
        </w:rPr>
        <w:t>(Mcburney)</w:t>
      </w:r>
      <w:r w:rsidRPr="0098122D">
        <w:rPr>
          <w:rFonts w:ascii="Simplified Arabic" w:eastAsiaTheme="minorHAnsi" w:hAnsi="Simplified Arabic" w:cs="Simplified Arabic" w:hint="cs"/>
          <w:sz w:val="30"/>
          <w:szCs w:val="30"/>
          <w:rtl/>
        </w:rPr>
        <w:t xml:space="preserve"> أثناء تجواله على أدوات حجرية ضمن خطوط الشاطئ القديمة</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12"/>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تركها انسان ما قبل التاريخ عليها عند استقراره المنطقة وهذه الخطوط هي:</w:t>
      </w:r>
    </w:p>
    <w:p w:rsidR="0098122D" w:rsidRPr="0098122D" w:rsidRDefault="0098122D" w:rsidP="004635FE">
      <w:pPr>
        <w:spacing w:before="240" w:after="240"/>
        <w:contextualSpacing/>
        <w:jc w:val="both"/>
        <w:rPr>
          <w:rFonts w:ascii="Simplified Arabic" w:eastAsiaTheme="minorHAnsi" w:hAnsi="Simplified Arabic" w:cs="Simplified Arabic"/>
          <w:b/>
          <w:bCs/>
          <w:sz w:val="30"/>
          <w:szCs w:val="30"/>
        </w:rPr>
      </w:pPr>
      <w:r w:rsidRPr="0098122D">
        <w:rPr>
          <w:rFonts w:ascii="Simplified Arabic" w:eastAsiaTheme="minorHAnsi" w:hAnsi="Simplified Arabic" w:cs="Simplified Arabic" w:hint="cs"/>
          <w:b/>
          <w:bCs/>
          <w:sz w:val="30"/>
          <w:szCs w:val="30"/>
          <w:rtl/>
        </w:rPr>
        <w:t xml:space="preserve">مكونات خط الشاطئ 15-25م: </w:t>
      </w:r>
      <w:r w:rsidRPr="0098122D">
        <w:rPr>
          <w:rFonts w:ascii="Simplified Arabic" w:eastAsiaTheme="minorHAnsi" w:hAnsi="Simplified Arabic" w:cs="Simplified Arabic" w:hint="cs"/>
          <w:sz w:val="30"/>
          <w:szCs w:val="30"/>
          <w:rtl/>
        </w:rPr>
        <w:t>في المنطقة المحاذية لهذا الرأس وبشكل شبه استثنائي حفظت البقايا الطوبوغرافية المتمثلة</w:t>
      </w:r>
      <w:r w:rsidRPr="0098122D">
        <w:rPr>
          <w:rFonts w:ascii="Simplified Arabic" w:eastAsiaTheme="minorHAnsi" w:hAnsi="Simplified Arabic" w:cs="Simplified Arabic" w:hint="cs"/>
          <w:b/>
          <w:bCs/>
          <w:sz w:val="30"/>
          <w:szCs w:val="30"/>
          <w:rtl/>
        </w:rPr>
        <w:t xml:space="preserve"> </w:t>
      </w:r>
      <w:r w:rsidRPr="0098122D">
        <w:rPr>
          <w:rFonts w:ascii="Simplified Arabic" w:eastAsiaTheme="minorHAnsi" w:hAnsi="Simplified Arabic" w:cs="Simplified Arabic" w:hint="cs"/>
          <w:sz w:val="30"/>
          <w:szCs w:val="30"/>
          <w:rtl/>
        </w:rPr>
        <w:t>في مظاهر التضاريس المختلفة من ارتفاعات وانخفاضات وبحيرات ووديان وسبخات لهذا الخط على هيأة مصاطب عريضة تنحدر نحو البحر، عثر فيها على أعداد قليلة من أحجار الصوان المتكسر يظهر عليها آثار التصنيع، أما لأداة الكاملة فهي عبارة عن مقشط جانبي ذي حجم صغير (لوحة 10) إضافة إلى شظيتين بحجم صغير عثر عليها على مسافة من هذه المنطقة</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13"/>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w:t>
      </w:r>
    </w:p>
    <w:p w:rsidR="0098122D" w:rsidRPr="0098122D" w:rsidRDefault="0098122D" w:rsidP="004635FE">
      <w:pPr>
        <w:spacing w:before="240" w:after="240"/>
        <w:contextualSpacing/>
        <w:jc w:val="both"/>
        <w:rPr>
          <w:rFonts w:ascii="Simplified Arabic" w:eastAsiaTheme="minorHAnsi" w:hAnsi="Simplified Arabic" w:cs="Simplified Arabic"/>
          <w:b/>
          <w:bCs/>
          <w:sz w:val="30"/>
          <w:szCs w:val="30"/>
        </w:rPr>
      </w:pPr>
      <w:r w:rsidRPr="0098122D">
        <w:rPr>
          <w:rFonts w:ascii="Simplified Arabic" w:eastAsiaTheme="minorHAnsi" w:hAnsi="Simplified Arabic" w:cs="Simplified Arabic" w:hint="cs"/>
          <w:b/>
          <w:bCs/>
          <w:sz w:val="30"/>
          <w:szCs w:val="30"/>
          <w:rtl/>
        </w:rPr>
        <w:t>خط الشاطئ 18م:</w:t>
      </w:r>
      <w:r w:rsidRPr="0098122D">
        <w:rPr>
          <w:rFonts w:ascii="Simplified Arabic" w:eastAsiaTheme="minorHAnsi" w:hAnsi="Simplified Arabic" w:cs="Simplified Arabic" w:hint="cs"/>
          <w:sz w:val="30"/>
          <w:szCs w:val="30"/>
          <w:rtl/>
        </w:rPr>
        <w:t xml:space="preserve"> عثر فيه على عدة أدوات أهمها مقشط وأداة عتيرية قديمة وأداة أخرى عبارة عن كسرة من نصل وكذلك شفرة مكسورة وهذه العينات الثلاثة الواضحة من عدد المذكور تحمل نفس مظهر العتق البرتقالي اللون اللامع تؤكد على وجود حضارة في هذه المنطقة</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14"/>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(لوحة 11).</w:t>
      </w:r>
      <w:r w:rsidRPr="0098122D">
        <w:rPr>
          <w:rFonts w:ascii="Simplified Arabic" w:eastAsiaTheme="minorHAnsi" w:hAnsi="Simplified Arabic" w:cs="Simplified Arabic" w:hint="cs"/>
          <w:b/>
          <w:bCs/>
          <w:sz w:val="30"/>
          <w:szCs w:val="30"/>
          <w:rtl/>
        </w:rPr>
        <w:t xml:space="preserve"> </w:t>
      </w:r>
    </w:p>
    <w:p w:rsidR="0098122D" w:rsidRPr="0098122D" w:rsidRDefault="0098122D" w:rsidP="004635FE">
      <w:pPr>
        <w:spacing w:before="240" w:after="240"/>
        <w:contextualSpacing/>
        <w:jc w:val="both"/>
        <w:rPr>
          <w:rFonts w:ascii="Simplified Arabic" w:eastAsiaTheme="minorHAnsi" w:hAnsi="Simplified Arabic" w:cs="Simplified Arabic"/>
          <w:b/>
          <w:bCs/>
          <w:sz w:val="30"/>
          <w:szCs w:val="30"/>
        </w:rPr>
      </w:pPr>
      <w:r w:rsidRPr="0098122D">
        <w:rPr>
          <w:rFonts w:ascii="Simplified Arabic" w:eastAsiaTheme="minorHAnsi" w:hAnsi="Simplified Arabic" w:cs="Simplified Arabic" w:hint="cs"/>
          <w:b/>
          <w:bCs/>
          <w:sz w:val="30"/>
          <w:szCs w:val="30"/>
          <w:rtl/>
        </w:rPr>
        <w:t>موقع منطقة متر 17:</w:t>
      </w:r>
      <w:r w:rsidRPr="0098122D">
        <w:rPr>
          <w:rFonts w:ascii="Simplified Arabic" w:eastAsiaTheme="minorHAnsi" w:hAnsi="Simplified Arabic" w:cs="Simplified Arabic" w:hint="cs"/>
          <w:sz w:val="30"/>
          <w:szCs w:val="30"/>
          <w:rtl/>
        </w:rPr>
        <w:t xml:space="preserve"> عثر فيها على مثقاب عتيري</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15"/>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نموذجي وجزء سميك من شفرة نصل وشفرة أخرى مكسورة جميعها يظهر عليها مظهر العتق، ومن خلال التدقيق في صناعة المثقاب سابق الذكر يتضح جاليا بأن سكان الموقع يملكون تقنية عالية في عملية التصنيع</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16"/>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w:t>
      </w:r>
    </w:p>
    <w:p w:rsidR="0098122D" w:rsidRPr="0098122D" w:rsidRDefault="0098122D" w:rsidP="004635FE">
      <w:pPr>
        <w:spacing w:before="240" w:after="240"/>
        <w:contextualSpacing/>
        <w:jc w:val="both"/>
        <w:rPr>
          <w:rFonts w:ascii="Simplified Arabic" w:eastAsiaTheme="minorHAnsi" w:hAnsi="Simplified Arabic" w:cs="Simplified Arabic"/>
          <w:b/>
          <w:bCs/>
          <w:sz w:val="30"/>
          <w:szCs w:val="30"/>
        </w:rPr>
      </w:pPr>
      <w:r w:rsidRPr="0098122D">
        <w:rPr>
          <w:rFonts w:ascii="Simplified Arabic" w:eastAsiaTheme="minorHAnsi" w:hAnsi="Simplified Arabic" w:cs="Simplified Arabic" w:hint="cs"/>
          <w:b/>
          <w:bCs/>
          <w:sz w:val="30"/>
          <w:szCs w:val="30"/>
          <w:rtl/>
        </w:rPr>
        <w:t>مكونات خط الشاطئ 6م:</w:t>
      </w:r>
      <w:r w:rsidRPr="0098122D">
        <w:rPr>
          <w:rFonts w:ascii="Simplified Arabic" w:eastAsiaTheme="minorHAnsi" w:hAnsi="Simplified Arabic" w:cs="Simplified Arabic" w:hint="cs"/>
          <w:sz w:val="30"/>
          <w:szCs w:val="30"/>
          <w:rtl/>
        </w:rPr>
        <w:t xml:space="preserve"> جاءت أدوات هذا الخط قليلة العدد، لكنها كانت تحمل اسلوباً صناعياً خاصاً منها لب ذو حجم كبيرة قياساته 11×9.7×4.9سم كروي الشكل مشظي من الوجهيين له صفات ومميزات التقليد الليفالوازي المتأخر المحلي</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17"/>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w:t>
      </w:r>
    </w:p>
    <w:p w:rsidR="0098122D" w:rsidRPr="0098122D" w:rsidRDefault="0098122D" w:rsidP="004635FE">
      <w:pPr>
        <w:spacing w:before="240" w:after="240"/>
        <w:jc w:val="both"/>
        <w:rPr>
          <w:rFonts w:ascii="Simplified Arabic" w:eastAsiaTheme="minorHAnsi" w:hAnsi="Simplified Arabic" w:cs="Simplified Arabic"/>
          <w:sz w:val="30"/>
          <w:szCs w:val="30"/>
          <w:rtl/>
        </w:rPr>
      </w:pPr>
      <w:r w:rsidRPr="0098122D">
        <w:rPr>
          <w:rFonts w:ascii="Simplified Arabic" w:eastAsiaTheme="minorHAnsi" w:hAnsi="Simplified Arabic" w:cs="Simplified Arabic" w:hint="cs"/>
          <w:sz w:val="30"/>
          <w:szCs w:val="30"/>
          <w:rtl/>
        </w:rPr>
        <w:t>إن هذا التباين في خطوط الشواطئ القديمة وما عثر فيها من شواهد أثرية يبرهن على استمرارية الاستيطان في راس عامر، رغم التغيرات التي حدثت في خط الشاطئ أثناء ذوبان الجليد في أوروبا تحديداً مرحلة فرم</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18"/>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وأن الطابع الغالب على أدواته تقنيات العصر الحجري القديم الأوسط </w:t>
      </w:r>
      <w:r w:rsidRPr="0098122D">
        <w:rPr>
          <w:rFonts w:ascii="Simplified Arabic" w:eastAsiaTheme="minorHAnsi" w:hAnsi="Simplified Arabic" w:cs="Simplified Arabic"/>
          <w:sz w:val="30"/>
          <w:szCs w:val="30"/>
        </w:rPr>
        <w:t>(Middle Palaeolithic)</w:t>
      </w:r>
      <w:r w:rsidRPr="0098122D">
        <w:rPr>
          <w:rFonts w:ascii="Simplified Arabic" w:eastAsiaTheme="minorHAnsi" w:hAnsi="Simplified Arabic" w:cs="Simplified Arabic" w:hint="cs"/>
          <w:sz w:val="30"/>
          <w:szCs w:val="30"/>
          <w:rtl/>
        </w:rPr>
        <w:t xml:space="preserve">، مع وصول تأثيرات المغربية (تونس </w:t>
      </w:r>
      <w:r w:rsidRPr="0098122D">
        <w:rPr>
          <w:rFonts w:ascii="Simplified Arabic" w:eastAsiaTheme="minorHAnsi" w:hAnsi="Simplified Arabic" w:cs="Simplified Arabic"/>
          <w:sz w:val="30"/>
          <w:szCs w:val="30"/>
          <w:rtl/>
        </w:rPr>
        <w:t>–</w:t>
      </w:r>
      <w:r w:rsidRPr="0098122D">
        <w:rPr>
          <w:rFonts w:ascii="Simplified Arabic" w:eastAsiaTheme="minorHAnsi" w:hAnsi="Simplified Arabic" w:cs="Simplified Arabic" w:hint="cs"/>
          <w:sz w:val="30"/>
          <w:szCs w:val="30"/>
          <w:rtl/>
        </w:rPr>
        <w:t xml:space="preserve"> الجزائر) المتمثلة في اسلوب تقنية بئر عاتر ذات الزوائد الحجرية في نهاية الأدوات</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19"/>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(جدول 1).</w:t>
      </w:r>
    </w:p>
    <w:p w:rsidR="0098122D" w:rsidRPr="0098122D" w:rsidRDefault="0098122D" w:rsidP="0098122D">
      <w:pPr>
        <w:spacing w:before="240" w:after="240"/>
        <w:jc w:val="both"/>
        <w:rPr>
          <w:rFonts w:ascii="Simplified Arabic" w:eastAsiaTheme="minorHAnsi" w:hAnsi="Simplified Arabic" w:cs="Abdo Misr"/>
          <w:sz w:val="30"/>
          <w:szCs w:val="30"/>
          <w:u w:val="single"/>
          <w:rtl/>
        </w:rPr>
      </w:pPr>
      <w:r w:rsidRPr="0098122D">
        <w:rPr>
          <w:rFonts w:ascii="Simplified Arabic" w:eastAsiaTheme="minorHAnsi" w:hAnsi="Simplified Arabic" w:cs="Abdo Misr" w:hint="cs"/>
          <w:sz w:val="30"/>
          <w:szCs w:val="30"/>
          <w:u w:val="single"/>
          <w:rtl/>
        </w:rPr>
        <w:t>ثانياً: موقع راس الهلال:</w:t>
      </w:r>
    </w:p>
    <w:p w:rsidR="0098122D" w:rsidRPr="0098122D" w:rsidRDefault="0098122D" w:rsidP="0098122D">
      <w:pPr>
        <w:spacing w:before="240" w:after="240"/>
        <w:jc w:val="both"/>
        <w:rPr>
          <w:rFonts w:ascii="Simplified Arabic" w:eastAsiaTheme="minorHAnsi" w:hAnsi="Simplified Arabic" w:cs="Simplified Arabic"/>
          <w:sz w:val="30"/>
          <w:szCs w:val="30"/>
          <w:rtl/>
        </w:rPr>
      </w:pPr>
      <w:r w:rsidRPr="0098122D">
        <w:rPr>
          <w:rFonts w:ascii="Simplified Arabic" w:eastAsiaTheme="minorHAnsi" w:hAnsi="Simplified Arabic" w:cs="Simplified Arabic" w:hint="cs"/>
          <w:sz w:val="30"/>
          <w:szCs w:val="30"/>
          <w:rtl/>
        </w:rPr>
        <w:t>تقع منطقة راس الهلال</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20"/>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على الساحل الشرقي جنوب خليج صغير على يسار الطريق الرئيسي سوسة </w:t>
      </w:r>
      <w:r w:rsidRPr="0098122D">
        <w:rPr>
          <w:rFonts w:ascii="Simplified Arabic" w:eastAsiaTheme="minorHAnsi" w:hAnsi="Simplified Arabic" w:cs="Simplified Arabic"/>
          <w:sz w:val="30"/>
          <w:szCs w:val="30"/>
          <w:rtl/>
        </w:rPr>
        <w:t>–</w:t>
      </w:r>
      <w:r w:rsidRPr="0098122D">
        <w:rPr>
          <w:rFonts w:ascii="Simplified Arabic" w:eastAsiaTheme="minorHAnsi" w:hAnsi="Simplified Arabic" w:cs="Simplified Arabic" w:hint="cs"/>
          <w:sz w:val="30"/>
          <w:szCs w:val="30"/>
          <w:rtl/>
        </w:rPr>
        <w:t>درنة عند تقاطع خط طول 22</w:t>
      </w:r>
      <w:r w:rsidRPr="0098122D">
        <w:rPr>
          <w:rFonts w:ascii="Simplified Arabic" w:eastAsiaTheme="minorHAnsi" w:hAnsi="Simplified Arabic" w:cs="Simplified Arabic" w:hint="cs"/>
          <w:sz w:val="30"/>
          <w:szCs w:val="30"/>
          <w:vertAlign w:val="superscript"/>
          <w:rtl/>
        </w:rPr>
        <w:t>0.</w:t>
      </w:r>
      <w:r w:rsidRPr="0098122D">
        <w:rPr>
          <w:rFonts w:ascii="Simplified Arabic" w:eastAsiaTheme="minorHAnsi" w:hAnsi="Simplified Arabic" w:cs="Simplified Arabic" w:hint="cs"/>
          <w:sz w:val="30"/>
          <w:szCs w:val="30"/>
          <w:rtl/>
        </w:rPr>
        <w:t>11َ.25ً شرقاً مع دائرة عرض 32</w:t>
      </w:r>
      <w:r w:rsidRPr="0098122D">
        <w:rPr>
          <w:rFonts w:ascii="Simplified Arabic" w:eastAsiaTheme="minorHAnsi" w:hAnsi="Simplified Arabic" w:cs="Simplified Arabic" w:hint="cs"/>
          <w:sz w:val="30"/>
          <w:szCs w:val="30"/>
          <w:vertAlign w:val="superscript"/>
          <w:rtl/>
        </w:rPr>
        <w:t>0</w:t>
      </w:r>
      <w:r w:rsidRPr="0098122D">
        <w:rPr>
          <w:rFonts w:ascii="Simplified Arabic" w:eastAsiaTheme="minorHAnsi" w:hAnsi="Simplified Arabic" w:cs="Simplified Arabic" w:hint="cs"/>
          <w:sz w:val="30"/>
          <w:szCs w:val="30"/>
          <w:rtl/>
        </w:rPr>
        <w:t>.53َ.37ً شمالا، تحدها سوسة من الغرب والأثرون من الشرق، والبحر من الشمال، وسفوح الحافة الثانية الجبلية من الجنوب، والسهل الموجودة فيه يبتسم بالضيق في عرضه مع كثرة وديانها التي من أهمها وادي مرقص، ووادي مسعود، ووادي المهبول، ووادي الحصين، ووادي الفلو، وادي القلعة، ووادي البطوم، وشهرتها بالعيون المائية مثل عين البرادة وعين ستوا</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21"/>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ويمكن الوصول إليها عن طريق معبد آخر ينطلق من منطقة لملودة غرب القبة ويخترق المرتفعات من الجنوب إلى الشمال بمسافة 18كم تقريباً.</w:t>
      </w:r>
    </w:p>
    <w:p w:rsidR="0098122D" w:rsidRPr="0098122D" w:rsidRDefault="0098122D" w:rsidP="0098122D">
      <w:pPr>
        <w:spacing w:before="240" w:after="240"/>
        <w:jc w:val="both"/>
        <w:rPr>
          <w:rFonts w:ascii="Simplified Arabic" w:eastAsiaTheme="minorHAnsi" w:hAnsi="Simplified Arabic" w:cs="Simplified Arabic"/>
          <w:b/>
          <w:bCs/>
          <w:sz w:val="30"/>
          <w:szCs w:val="30"/>
          <w:rtl/>
        </w:rPr>
      </w:pPr>
      <w:r w:rsidRPr="0098122D">
        <w:rPr>
          <w:rFonts w:ascii="Simplified Arabic" w:eastAsiaTheme="minorHAnsi" w:hAnsi="Simplified Arabic" w:cs="Simplified Arabic" w:hint="cs"/>
          <w:sz w:val="30"/>
          <w:szCs w:val="30"/>
          <w:rtl/>
        </w:rPr>
        <w:t xml:space="preserve">رغم أهمية المنطقة من الناحية الطبيعية وكثر كهوفها وعيونها المائية، فإن التحري الأثري في فترة ما قبل التاريخ كان طفيفاً حيث عثر جزلنزوني </w:t>
      </w:r>
      <w:r w:rsidRPr="0098122D">
        <w:rPr>
          <w:rFonts w:ascii="Simplified Arabic" w:eastAsiaTheme="minorHAnsi" w:hAnsi="Simplified Arabic" w:cs="Simplified Arabic"/>
          <w:sz w:val="30"/>
          <w:szCs w:val="30"/>
        </w:rPr>
        <w:t>(Ghislanazoni)</w:t>
      </w:r>
      <w:r w:rsidRPr="0098122D">
        <w:rPr>
          <w:rFonts w:ascii="Simplified Arabic" w:eastAsiaTheme="minorHAnsi" w:hAnsi="Simplified Arabic" w:cs="Simplified Arabic" w:hint="cs"/>
          <w:sz w:val="30"/>
          <w:szCs w:val="30"/>
          <w:rtl/>
        </w:rPr>
        <w:t xml:space="preserve"> الايطالي على مجموعة من الأدوات الحجرية من بينها شظايا</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22"/>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وأما كاتب هذا البحث فقد تحصل أثناء تجواله في وادي المهبول على مجموعة حجرية أغلبها نصال ومقاشط قرب عين ستوا أشهر عيون هذا الوادي ، بلغ عددها خمس عشرة أداة (جدول 2). وما يمكن تسجيله من ملاحظات حول أدوات هذه الموقع هو قلة عددها مع قلة المعلومات عنها وعدم وجود رسومات أو صور توضح ماهية أدواته، وما جمعه زوكو </w:t>
      </w:r>
      <w:r w:rsidRPr="0098122D">
        <w:rPr>
          <w:rFonts w:ascii="Simplified Arabic" w:eastAsiaTheme="minorHAnsi" w:hAnsi="Simplified Arabic" w:cs="Simplified Arabic"/>
          <w:sz w:val="30"/>
          <w:szCs w:val="30"/>
        </w:rPr>
        <w:t>(G.Zucco)</w:t>
      </w:r>
      <w:r w:rsidRPr="0098122D">
        <w:rPr>
          <w:rFonts w:ascii="Simplified Arabic" w:eastAsiaTheme="minorHAnsi" w:hAnsi="Simplified Arabic" w:cs="Simplified Arabic" w:hint="cs"/>
          <w:sz w:val="30"/>
          <w:szCs w:val="30"/>
          <w:rtl/>
        </w:rPr>
        <w:t xml:space="preserve"> من أدوات صغيرة الحجم ذات أشكال هندسية متعددة (أدوات قزمية-ميكروليتكية) كذلك القس زانون </w:t>
      </w:r>
      <w:r w:rsidRPr="0098122D">
        <w:rPr>
          <w:rFonts w:ascii="Simplified Arabic" w:eastAsiaTheme="minorHAnsi" w:hAnsi="Simplified Arabic" w:cs="Simplified Arabic"/>
          <w:sz w:val="30"/>
          <w:szCs w:val="30"/>
        </w:rPr>
        <w:t>(Vito Zanon)</w:t>
      </w:r>
      <w:r w:rsidRPr="0098122D">
        <w:rPr>
          <w:rFonts w:ascii="Simplified Arabic" w:eastAsiaTheme="minorHAnsi" w:hAnsi="Simplified Arabic" w:cs="Simplified Arabic" w:hint="cs"/>
          <w:sz w:val="30"/>
          <w:szCs w:val="30"/>
          <w:rtl/>
        </w:rPr>
        <w:t xml:space="preserve"> من أدوات مختلفة عن أدوات زوكو تاريخاً وتقنيةً ما هو الا دليل على وجود مركز بشرياً اعتمد على ما قدمته الطبيعة الجغرافية في الموقع ساعدته على الاستقرار</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23"/>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w:t>
      </w:r>
    </w:p>
    <w:p w:rsidR="000D3E82" w:rsidRDefault="000D3E82" w:rsidP="000D3E82">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98122D" w:rsidRDefault="0098122D" w:rsidP="000D3E82">
      <w:pPr>
        <w:spacing w:before="240" w:after="240"/>
        <w:jc w:val="both"/>
        <w:rPr>
          <w:rFonts w:ascii="Simplified Arabic" w:eastAsiaTheme="minorHAnsi" w:hAnsi="Simplified Arabic" w:cs="Abdo Misr"/>
          <w:sz w:val="30"/>
          <w:szCs w:val="30"/>
          <w:u w:val="single"/>
          <w:rtl/>
        </w:rPr>
      </w:pPr>
      <w:r w:rsidRPr="0098122D">
        <w:rPr>
          <w:rFonts w:ascii="Simplified Arabic" w:eastAsiaTheme="minorHAnsi" w:hAnsi="Simplified Arabic" w:cs="Abdo Misr" w:hint="cs"/>
          <w:sz w:val="30"/>
          <w:szCs w:val="30"/>
          <w:u w:val="single"/>
          <w:rtl/>
        </w:rPr>
        <w:t>ثالثاً: موقع لاثرون الأثري:</w:t>
      </w:r>
      <w:r w:rsidR="004635FE">
        <w:rPr>
          <w:rFonts w:ascii="Simplified Arabic" w:eastAsiaTheme="minorHAnsi" w:hAnsi="Simplified Arabic" w:cs="Abdo Misr" w:hint="cs"/>
          <w:sz w:val="30"/>
          <w:szCs w:val="30"/>
          <w:u w:val="single"/>
          <w:rtl/>
        </w:rPr>
        <w:t xml:space="preserve"> </w:t>
      </w:r>
    </w:p>
    <w:p w:rsidR="0098122D" w:rsidRPr="0098122D" w:rsidRDefault="0098122D" w:rsidP="0098122D">
      <w:pPr>
        <w:spacing w:before="240" w:after="240"/>
        <w:jc w:val="both"/>
        <w:rPr>
          <w:rFonts w:ascii="Simplified Arabic" w:eastAsiaTheme="minorHAnsi" w:hAnsi="Simplified Arabic" w:cs="Simplified Arabic"/>
          <w:sz w:val="30"/>
          <w:szCs w:val="30"/>
          <w:rtl/>
        </w:rPr>
      </w:pPr>
      <w:r w:rsidRPr="0098122D">
        <w:rPr>
          <w:rFonts w:ascii="Simplified Arabic" w:eastAsiaTheme="minorHAnsi" w:hAnsi="Simplified Arabic" w:cs="Simplified Arabic" w:hint="cs"/>
          <w:sz w:val="30"/>
          <w:szCs w:val="30"/>
          <w:rtl/>
        </w:rPr>
        <w:t>تقع المنطقة</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24"/>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على الساحل الشرقي شرق راس الهلال بمسافة 10 كم وغرب منطقة كرسة بحوالي 14 بمحاذاة الطريق الرئيس الربط بين سوسة </w:t>
      </w:r>
      <w:r w:rsidRPr="0098122D">
        <w:rPr>
          <w:rFonts w:ascii="Simplified Arabic" w:eastAsiaTheme="minorHAnsi" w:hAnsi="Simplified Arabic" w:cs="Simplified Arabic"/>
          <w:sz w:val="30"/>
          <w:szCs w:val="30"/>
          <w:rtl/>
        </w:rPr>
        <w:t>–</w:t>
      </w:r>
      <w:r w:rsidRPr="0098122D">
        <w:rPr>
          <w:rFonts w:ascii="Simplified Arabic" w:eastAsiaTheme="minorHAnsi" w:hAnsi="Simplified Arabic" w:cs="Simplified Arabic" w:hint="cs"/>
          <w:sz w:val="30"/>
          <w:szCs w:val="30"/>
          <w:rtl/>
        </w:rPr>
        <w:t>درنة، عند تقاطع خط الطول 22</w:t>
      </w:r>
      <w:r w:rsidRPr="0098122D">
        <w:rPr>
          <w:rFonts w:ascii="Simplified Arabic" w:eastAsiaTheme="minorHAnsi" w:hAnsi="Simplified Arabic" w:cs="Simplified Arabic" w:hint="cs"/>
          <w:sz w:val="30"/>
          <w:szCs w:val="30"/>
          <w:vertAlign w:val="superscript"/>
          <w:rtl/>
        </w:rPr>
        <w:t>0</w:t>
      </w:r>
      <w:r w:rsidRPr="0098122D">
        <w:rPr>
          <w:rFonts w:ascii="Simplified Arabic" w:eastAsiaTheme="minorHAnsi" w:hAnsi="Simplified Arabic" w:cs="Simplified Arabic" w:hint="cs"/>
          <w:sz w:val="30"/>
          <w:szCs w:val="30"/>
          <w:rtl/>
        </w:rPr>
        <w:t>.16َ.59ً شرقاً مع دائرة عرض ً35</w:t>
      </w:r>
      <w:r w:rsidRPr="0098122D">
        <w:rPr>
          <w:rFonts w:ascii="Simplified Arabic" w:eastAsiaTheme="minorHAnsi" w:hAnsi="Simplified Arabic" w:cs="Simplified Arabic" w:hint="cs"/>
          <w:sz w:val="30"/>
          <w:szCs w:val="30"/>
          <w:vertAlign w:val="superscript"/>
          <w:rtl/>
        </w:rPr>
        <w:t>0</w:t>
      </w:r>
      <w:r w:rsidRPr="0098122D">
        <w:rPr>
          <w:rFonts w:ascii="Simplified Arabic" w:eastAsiaTheme="minorHAnsi" w:hAnsi="Simplified Arabic" w:cs="Simplified Arabic" w:hint="cs"/>
          <w:sz w:val="30"/>
          <w:szCs w:val="30"/>
          <w:rtl/>
        </w:rPr>
        <w:t>.52َ.29 شمالاً، وهي بين الجيولوجيين تعرف باسم تكوين الأثرون الجيولوجي المتكون من صخر الكلكارانايت البيضاء الرقيقة والمتوسطة وقليل من المارل الذي يكثر فيه الصوان</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25"/>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والمنطقة كغيرها من مناطق الجبل الأخضر الغنية بالأشجار الطبيعة والعيون التي من أهمها عين الاثرون، وعين المغموم، وعين الحداوية، مع كثرة الوديان التي أكبرها وادي الأثرون (لوحة 12 أ- ب).</w:t>
      </w:r>
    </w:p>
    <w:p w:rsidR="0098122D" w:rsidRPr="0098122D" w:rsidRDefault="0098122D" w:rsidP="0098122D">
      <w:pPr>
        <w:spacing w:before="240" w:after="240"/>
        <w:jc w:val="both"/>
        <w:rPr>
          <w:rFonts w:ascii="Simplified Arabic" w:eastAsiaTheme="minorHAnsi" w:hAnsi="Simplified Arabic" w:cs="Simplified Arabic"/>
          <w:sz w:val="30"/>
          <w:szCs w:val="30"/>
          <w:rtl/>
        </w:rPr>
      </w:pPr>
      <w:r w:rsidRPr="0098122D">
        <w:rPr>
          <w:rFonts w:ascii="Simplified Arabic" w:eastAsiaTheme="minorHAnsi" w:hAnsi="Simplified Arabic" w:cs="Simplified Arabic" w:hint="cs"/>
          <w:sz w:val="30"/>
          <w:szCs w:val="30"/>
          <w:rtl/>
        </w:rPr>
        <w:t xml:space="preserve">أثناء البحث الذي قام به ماكبيرني </w:t>
      </w:r>
      <w:r w:rsidRPr="0098122D">
        <w:rPr>
          <w:rFonts w:ascii="Simplified Arabic" w:eastAsiaTheme="minorHAnsi" w:hAnsi="Simplified Arabic" w:cs="Simplified Arabic"/>
          <w:sz w:val="30"/>
          <w:szCs w:val="30"/>
        </w:rPr>
        <w:t>(Mcburney)</w:t>
      </w:r>
      <w:r w:rsidRPr="0098122D">
        <w:rPr>
          <w:rFonts w:ascii="Simplified Arabic" w:eastAsiaTheme="minorHAnsi" w:hAnsi="Simplified Arabic" w:cs="Simplified Arabic" w:hint="cs"/>
          <w:sz w:val="30"/>
          <w:szCs w:val="30"/>
          <w:rtl/>
        </w:rPr>
        <w:t xml:space="preserve"> في منتصف القرن الماضي في ترسبات التوفا في المنطقة عثر على ثلاث شظايا من الحجم الكبير، ومقشط حاد (لوحة 13) ضمن مكونات خط الشاطئ 6م</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26"/>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xml:space="preserve"> ، وهذا يعني اختلاف طبيعة المكونات التي عثر فيها على الأدوات الحجرية ، مما يقودنا إلى تفسير أن المقشط أقدم عهداً من الشظايا لكون التوفا توجد مباشرة فوق مكونات خط الشاطئ 6م (جدول 3).</w:t>
      </w:r>
    </w:p>
    <w:p w:rsidR="0098122D" w:rsidRPr="0098122D" w:rsidRDefault="0098122D" w:rsidP="0098122D">
      <w:pPr>
        <w:spacing w:before="240" w:after="240"/>
        <w:jc w:val="both"/>
        <w:rPr>
          <w:rFonts w:ascii="Simplified Arabic" w:eastAsiaTheme="minorHAnsi" w:hAnsi="Simplified Arabic" w:cs="Abdo Misr"/>
          <w:sz w:val="30"/>
          <w:szCs w:val="30"/>
          <w:u w:val="single"/>
          <w:rtl/>
        </w:rPr>
      </w:pPr>
      <w:r w:rsidRPr="0098122D">
        <w:rPr>
          <w:rFonts w:ascii="Simplified Arabic" w:eastAsiaTheme="minorHAnsi" w:hAnsi="Simplified Arabic" w:cs="Abdo Misr" w:hint="cs"/>
          <w:sz w:val="30"/>
          <w:szCs w:val="30"/>
          <w:u w:val="single"/>
          <w:rtl/>
        </w:rPr>
        <w:t>رابعاً: منطقة وادي الناقة :</w:t>
      </w:r>
    </w:p>
    <w:p w:rsidR="0098122D" w:rsidRPr="0098122D" w:rsidRDefault="0098122D" w:rsidP="0098122D">
      <w:pPr>
        <w:spacing w:before="240" w:after="240"/>
        <w:jc w:val="both"/>
        <w:rPr>
          <w:rFonts w:ascii="Simplified Arabic" w:eastAsiaTheme="minorHAnsi" w:hAnsi="Simplified Arabic" w:cs="Simplified Arabic"/>
          <w:sz w:val="30"/>
          <w:szCs w:val="30"/>
          <w:rtl/>
        </w:rPr>
      </w:pPr>
      <w:r w:rsidRPr="0098122D">
        <w:rPr>
          <w:rFonts w:ascii="Simplified Arabic" w:eastAsiaTheme="minorHAnsi" w:hAnsi="Simplified Arabic" w:cs="Simplified Arabic" w:hint="cs"/>
          <w:sz w:val="30"/>
          <w:szCs w:val="30"/>
          <w:rtl/>
        </w:rPr>
        <w:t>تقع هذه المنطقة غرب مدينة درنة الحديثة، وتعتبر حدودها الغربية مع المنطقة الساحلية أو ما يعرف بمنطقة الساحل التابعة لمدينة كرسة الصغيرة ، فهي عبارة عن وادي، تتميز بوجود تجمع بشري معروف بتجمع وادي الناقة.</w:t>
      </w:r>
    </w:p>
    <w:p w:rsidR="0098122D" w:rsidRPr="0098122D" w:rsidRDefault="0098122D" w:rsidP="0098122D">
      <w:pPr>
        <w:spacing w:before="240" w:after="240"/>
        <w:jc w:val="both"/>
        <w:rPr>
          <w:rFonts w:ascii="Simplified Arabic" w:eastAsiaTheme="minorHAnsi" w:hAnsi="Simplified Arabic" w:cs="Simplified Arabic"/>
          <w:sz w:val="30"/>
          <w:szCs w:val="30"/>
          <w:rtl/>
        </w:rPr>
      </w:pPr>
      <w:r w:rsidRPr="0098122D">
        <w:rPr>
          <w:rFonts w:ascii="Simplified Arabic" w:eastAsiaTheme="minorHAnsi" w:hAnsi="Simplified Arabic" w:cs="Simplified Arabic" w:hint="cs"/>
          <w:sz w:val="30"/>
          <w:szCs w:val="30"/>
          <w:rtl/>
        </w:rPr>
        <w:t>يبعد وادي الناقة عن درنة بمسافة 8كم تقريباً عند التقاء الطريق الجبلي القادم من عين مارا (عقبة درنة) مع طريق كرسة درنة المعبد، عند الجسر الجديد القائم على هذا الوادي ويعتبر ثاني وادي يقع غرب درنة بعد وادي بو مسافر وهو ينطلق من شرقي قرية عين مارا نحو الشمال الشرقي حتى يصب في البحر بامتداد يقدر بحوالي 25كم، على خط طول 32</w:t>
      </w:r>
      <w:r w:rsidRPr="0098122D">
        <w:rPr>
          <w:rFonts w:ascii="Simplified Arabic" w:eastAsiaTheme="minorHAnsi" w:hAnsi="Simplified Arabic" w:cs="Simplified Arabic" w:hint="cs"/>
          <w:sz w:val="30"/>
          <w:szCs w:val="30"/>
          <w:vertAlign w:val="superscript"/>
          <w:rtl/>
        </w:rPr>
        <w:t>0</w:t>
      </w:r>
      <w:r w:rsidRPr="0098122D">
        <w:rPr>
          <w:rFonts w:ascii="Simplified Arabic" w:eastAsiaTheme="minorHAnsi" w:hAnsi="Simplified Arabic" w:cs="Simplified Arabic" w:hint="cs"/>
          <w:sz w:val="30"/>
          <w:szCs w:val="30"/>
          <w:rtl/>
        </w:rPr>
        <w:t>.47َ.590ً شرقاً ودائري عرض 22</w:t>
      </w:r>
      <w:r w:rsidRPr="0098122D">
        <w:rPr>
          <w:rFonts w:ascii="Simplified Arabic" w:eastAsiaTheme="minorHAnsi" w:hAnsi="Simplified Arabic" w:cs="Simplified Arabic" w:hint="cs"/>
          <w:sz w:val="30"/>
          <w:szCs w:val="30"/>
          <w:vertAlign w:val="superscript"/>
          <w:rtl/>
        </w:rPr>
        <w:t>0</w:t>
      </w:r>
      <w:r w:rsidRPr="0098122D">
        <w:rPr>
          <w:rFonts w:ascii="Simplified Arabic" w:eastAsiaTheme="minorHAnsi" w:hAnsi="Simplified Arabic" w:cs="Simplified Arabic" w:hint="cs"/>
          <w:sz w:val="30"/>
          <w:szCs w:val="30"/>
          <w:rtl/>
        </w:rPr>
        <w:t>.32َ.794ً شمال.</w:t>
      </w:r>
    </w:p>
    <w:p w:rsidR="0098122D" w:rsidRPr="0098122D" w:rsidRDefault="0098122D" w:rsidP="0098122D">
      <w:pPr>
        <w:spacing w:before="240" w:after="240"/>
        <w:jc w:val="both"/>
        <w:rPr>
          <w:rFonts w:ascii="Simplified Arabic" w:eastAsiaTheme="minorHAnsi" w:hAnsi="Simplified Arabic" w:cs="Simplified Arabic"/>
          <w:sz w:val="30"/>
          <w:szCs w:val="30"/>
          <w:rtl/>
        </w:rPr>
      </w:pPr>
      <w:r w:rsidRPr="0098122D">
        <w:rPr>
          <w:rFonts w:ascii="Simplified Arabic" w:eastAsiaTheme="minorHAnsi" w:hAnsi="Simplified Arabic" w:cs="Simplified Arabic" w:hint="cs"/>
          <w:sz w:val="30"/>
          <w:szCs w:val="30"/>
          <w:rtl/>
        </w:rPr>
        <w:t>ان منطقة وادي الناقة تحتوي على موقعين فيها تم العثور على أدوات حجرية هما، وادي الناقة نفسه بالقرب من الشاطئ وموقع المباني الأجرية (كوشة أو ماكينة الياجور) الذي سوف يقتصر عليه الحديث لكونه هو آخر نقطة تحد منطقة كرسة وساحلها مع مدينة درنة عند وادي الناقة، الذي سيكون التطرق إليه ضمن مواقع غرب المدينة الأخيرة مستقبلاً.</w:t>
      </w:r>
    </w:p>
    <w:p w:rsidR="0098122D" w:rsidRPr="0098122D" w:rsidRDefault="0098122D" w:rsidP="0098122D">
      <w:pPr>
        <w:spacing w:before="240" w:after="240"/>
        <w:jc w:val="both"/>
        <w:rPr>
          <w:rFonts w:ascii="Simplified Arabic" w:eastAsiaTheme="minorHAnsi" w:hAnsi="Simplified Arabic" w:cs="Simplified Arabic"/>
          <w:sz w:val="30"/>
          <w:szCs w:val="30"/>
          <w:rtl/>
        </w:rPr>
      </w:pPr>
      <w:r w:rsidRPr="0098122D">
        <w:rPr>
          <w:rFonts w:ascii="Simplified Arabic" w:eastAsiaTheme="minorHAnsi" w:hAnsi="Simplified Arabic" w:cs="Simplified Arabic" w:hint="cs"/>
          <w:sz w:val="30"/>
          <w:szCs w:val="30"/>
          <w:rtl/>
        </w:rPr>
        <w:t xml:space="preserve">تقع المباني الأجرية غرب درنة بحوالي 10كم مابين وادي أدليس غربا ووادي الناقة شرقاً على يمين الطريق الرئيسي كرسة </w:t>
      </w:r>
      <w:r w:rsidRPr="0098122D">
        <w:rPr>
          <w:rFonts w:ascii="Simplified Arabic" w:eastAsiaTheme="minorHAnsi" w:hAnsi="Simplified Arabic" w:cs="Simplified Arabic"/>
          <w:sz w:val="30"/>
          <w:szCs w:val="30"/>
          <w:rtl/>
        </w:rPr>
        <w:t>–</w:t>
      </w:r>
      <w:r w:rsidRPr="0098122D">
        <w:rPr>
          <w:rFonts w:ascii="Simplified Arabic" w:eastAsiaTheme="minorHAnsi" w:hAnsi="Simplified Arabic" w:cs="Simplified Arabic" w:hint="cs"/>
          <w:sz w:val="30"/>
          <w:szCs w:val="30"/>
          <w:rtl/>
        </w:rPr>
        <w:t>درنة، ولا يفصلها عن الطريق سوى عدة أمتار على تقاطع  خط طول ً32</w:t>
      </w:r>
      <w:r w:rsidRPr="0098122D">
        <w:rPr>
          <w:rFonts w:ascii="Simplified Arabic" w:eastAsiaTheme="minorHAnsi" w:hAnsi="Simplified Arabic" w:cs="Simplified Arabic" w:hint="cs"/>
          <w:sz w:val="30"/>
          <w:szCs w:val="30"/>
          <w:vertAlign w:val="superscript"/>
          <w:rtl/>
        </w:rPr>
        <w:t>0</w:t>
      </w:r>
      <w:r w:rsidRPr="0098122D">
        <w:rPr>
          <w:rFonts w:ascii="Simplified Arabic" w:eastAsiaTheme="minorHAnsi" w:hAnsi="Simplified Arabic" w:cs="Simplified Arabic" w:hint="cs"/>
          <w:sz w:val="30"/>
          <w:szCs w:val="30"/>
          <w:rtl/>
        </w:rPr>
        <w:t>.47َ.716 شرقاً مع دائرة عرض ً22</w:t>
      </w:r>
      <w:r w:rsidRPr="0098122D">
        <w:rPr>
          <w:rFonts w:ascii="Simplified Arabic" w:eastAsiaTheme="minorHAnsi" w:hAnsi="Simplified Arabic" w:cs="Simplified Arabic" w:hint="cs"/>
          <w:sz w:val="30"/>
          <w:szCs w:val="30"/>
          <w:vertAlign w:val="superscript"/>
          <w:rtl/>
        </w:rPr>
        <w:t>0</w:t>
      </w:r>
      <w:r w:rsidRPr="0098122D">
        <w:rPr>
          <w:rFonts w:ascii="Simplified Arabic" w:eastAsiaTheme="minorHAnsi" w:hAnsi="Simplified Arabic" w:cs="Simplified Arabic" w:hint="cs"/>
          <w:sz w:val="30"/>
          <w:szCs w:val="30"/>
          <w:rtl/>
        </w:rPr>
        <w:t>.32َ.490 شمالاً. سميت منطقة الموقع بهذا الاسم لكونها كان بها مصنع الطوب الياجور، مازالت باقية موجود تظهر في تلك المدخنة العالية مع وجود بقايات اساسات لبعض المباني ترجع للفترة الايطالية.</w:t>
      </w:r>
    </w:p>
    <w:p w:rsidR="0098122D" w:rsidRPr="0098122D" w:rsidRDefault="0098122D" w:rsidP="0098122D">
      <w:pPr>
        <w:spacing w:before="240" w:after="240"/>
        <w:jc w:val="both"/>
        <w:rPr>
          <w:rFonts w:ascii="Simplified Arabic" w:eastAsiaTheme="minorHAnsi" w:hAnsi="Simplified Arabic" w:cs="Simplified Arabic"/>
          <w:sz w:val="30"/>
          <w:szCs w:val="30"/>
          <w:rtl/>
        </w:rPr>
      </w:pPr>
      <w:r w:rsidRPr="0098122D">
        <w:rPr>
          <w:rFonts w:ascii="Simplified Arabic" w:eastAsiaTheme="minorHAnsi" w:hAnsi="Simplified Arabic" w:cs="Simplified Arabic" w:hint="cs"/>
          <w:sz w:val="30"/>
          <w:szCs w:val="30"/>
          <w:rtl/>
        </w:rPr>
        <w:t xml:space="preserve">عثر الانجليزي ماكبيرني </w:t>
      </w:r>
      <w:r w:rsidRPr="0098122D">
        <w:rPr>
          <w:rFonts w:ascii="Simplified Arabic" w:eastAsiaTheme="minorHAnsi" w:hAnsi="Simplified Arabic" w:cs="Simplified Arabic"/>
          <w:sz w:val="30"/>
          <w:szCs w:val="30"/>
        </w:rPr>
        <w:t>(Mcburney)</w:t>
      </w:r>
      <w:r w:rsidRPr="0098122D">
        <w:rPr>
          <w:rFonts w:ascii="Simplified Arabic" w:eastAsiaTheme="minorHAnsi" w:hAnsi="Simplified Arabic" w:cs="Simplified Arabic" w:hint="cs"/>
          <w:sz w:val="30"/>
          <w:szCs w:val="30"/>
          <w:rtl/>
        </w:rPr>
        <w:t xml:space="preserve"> عندما كان يتجول هناك على الشظايا والأدوات الحجرية في محتوى ترابي أحمر لا يبعد عن شاطئ البحر إلا عدة امتار، يغلب عليها تقليد العصر الحجري القديم الأوسط ذات تجانس في تصنيعها تمثل اسلوب صناعي صغير أهمها مقاشط جانبية مهذبة وناعمة ذات تشذيب جيد، مع عدد من الشظايا نفذت على لُباب صغيرة ذات شكل قرصي</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27"/>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 وعلى ضوء ما ورد يمكننا القول بأن موقعنا هذا اقتصر الاستيطان فيه من قبل أصحاب ثقافة العصر الحجري القديم الأوسط ، ولكن مع إمكانية وجود ملتقطات حجرية أخرى تمثل عصور حجرية أخرى خاصة العصر الحجري القديم الأعلى لوجود ما يمثل ثقافة هذا العصر الأخير في مواقع اثرية أخرى مجاورة له كما هو الحال في كرسة وما يحيط بها من مناطق استقرار لأنسان صاحب صناعة النصال المتميز بها هذا العصر وان اطلاق صفة التجانس على أدوات ماكينة الياجور دليل على الصناع كانوا على قدر كبير من التخصص التقني مع توفر نوعية جيدة من الصوان (جدول 4).</w:t>
      </w:r>
    </w:p>
    <w:p w:rsidR="0098122D" w:rsidRPr="0098122D" w:rsidRDefault="0098122D" w:rsidP="0098122D">
      <w:pPr>
        <w:spacing w:before="240" w:after="240"/>
        <w:jc w:val="both"/>
        <w:rPr>
          <w:rFonts w:ascii="Simplified Arabic" w:eastAsiaTheme="minorHAnsi" w:hAnsi="Simplified Arabic" w:cs="Simplified Arabic"/>
          <w:sz w:val="30"/>
          <w:szCs w:val="30"/>
          <w:rtl/>
        </w:rPr>
      </w:pPr>
      <w:r w:rsidRPr="0098122D">
        <w:rPr>
          <w:rFonts w:ascii="Simplified Arabic" w:eastAsiaTheme="minorHAnsi" w:hAnsi="Simplified Arabic" w:cs="Simplified Arabic" w:hint="cs"/>
          <w:sz w:val="30"/>
          <w:szCs w:val="30"/>
          <w:rtl/>
        </w:rPr>
        <w:t>أخيرا قد تم إغفال ذكر مواقع أثرية أخرى ترجع إلى عصور ما قبل التاريخ في الاطار الجغرافي لمواقع الدراسة في منطقة السهول الشرقية، لأنها درست دراسة وافية وخرجت عنها كتب قيمة ستكون مواضيع بحثية جديدة وبطريقة حديثة أخرى في وقت آخر على أن يكون كل موقع مستقل وهي مواقع مدينة سوسة ومنطقة كرسة</w:t>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sz w:val="30"/>
          <w:szCs w:val="30"/>
          <w:vertAlign w:val="superscript"/>
          <w:rtl/>
        </w:rPr>
        <w:footnoteReference w:id="1128"/>
      </w:r>
      <w:r w:rsidRPr="0098122D">
        <w:rPr>
          <w:rFonts w:ascii="Simplified Arabic" w:eastAsiaTheme="minorHAnsi" w:hAnsi="Simplified Arabic" w:cs="Simplified Arabic" w:hint="cs"/>
          <w:sz w:val="30"/>
          <w:szCs w:val="30"/>
          <w:vertAlign w:val="superscript"/>
          <w:rtl/>
        </w:rPr>
        <w:t>)</w:t>
      </w:r>
      <w:r w:rsidRPr="0098122D">
        <w:rPr>
          <w:rFonts w:ascii="Simplified Arabic" w:eastAsiaTheme="minorHAnsi" w:hAnsi="Simplified Arabic" w:cs="Simplified Arabic" w:hint="cs"/>
          <w:sz w:val="30"/>
          <w:szCs w:val="30"/>
          <w:rtl/>
        </w:rPr>
        <w:t>.</w:t>
      </w:r>
    </w:p>
    <w:p w:rsidR="0098122D" w:rsidRPr="0098122D" w:rsidRDefault="0098122D" w:rsidP="0098122D">
      <w:pPr>
        <w:spacing w:before="240" w:after="240"/>
        <w:jc w:val="both"/>
        <w:rPr>
          <w:rFonts w:ascii="A Soraya" w:eastAsiaTheme="minorHAnsi" w:hAnsi="A Soraya" w:cs="A Soraya"/>
          <w:sz w:val="34"/>
          <w:szCs w:val="34"/>
          <w:rtl/>
        </w:rPr>
      </w:pPr>
      <w:r w:rsidRPr="0098122D">
        <w:rPr>
          <w:rFonts w:ascii="A Soraya" w:eastAsiaTheme="minorHAnsi" w:hAnsi="A Soraya" w:cs="A Soraya" w:hint="cs"/>
          <w:sz w:val="34"/>
          <w:szCs w:val="34"/>
          <w:rtl/>
        </w:rPr>
        <w:t>النتائج:</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إن المواقع المدروسة في هذا البحث مع نتائج حفريات هوى افطيح وحقفة أبو تمسة وادوات حقفة ابو سرية في كرسة، والأعمال الفنية المنقوشة في سوسة ورأس الجمل أكدت استيطان الانسان هذه السهول الشرقية منذ العصر الحجري القديم الاسفل، حتى العصر الحجري الحديث في أغلب أجزائها.</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إن استيطان الرؤوس البحرية من قبل انسان فترة ما قبل التاريخ في منطقة الدراسة لما توفره هذه النوعية من المواقع الجغرافية من أمان نظراً لارتفاعها.</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برهنت الأدوات الحجرية المكتشفة في هذه المواقع بالدليل المادي استقرارها منذ العصر الحجري القديم الأوسط مروراً بالعصر الحجري القديم الأعلى .</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وجود خصوصيه في تقنية الأدوات بين سكان المنطقة .</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tl/>
        </w:rPr>
      </w:pPr>
      <w:r w:rsidRPr="0098122D">
        <w:rPr>
          <w:rFonts w:ascii="Simplified Arabic" w:eastAsiaTheme="minorHAnsi" w:hAnsi="Simplified Arabic" w:cs="Simplified Arabic" w:hint="cs"/>
          <w:sz w:val="30"/>
          <w:szCs w:val="30"/>
          <w:rtl/>
        </w:rPr>
        <w:t>امكانية تواجد استقرار لإنسان العصر الحجري الحديث فيها لما تتمتع به من مقومات استقرار إضافة لوجود دلائل هذا العصر في هوى افطيح وحقفة ابو تمسة الواقعة بين مواقع هذه المنطقة المدروسة.</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ان التنوع في نوعية الصوان المستخدم في صناعة الادوات، في بعض المواقع دليل على أن الصانع كان يتجول كثيراً للبحث عن أجود انواعه.</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قدم موقع لأثرون مادة صوانية جيدة ساعدت الصناع في ايجاد أدوات حجرية على درجة عالية من الاتقان.</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تأثر صناعات هذه المواقع بالتقنيات الصناعية في موقعي هوى افطيح وسيدي كريم القرباع.</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المواقع المدروسة مازالت مجهولة في كثير من الأمور الأثرية.</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التسلسل الطبيعي الجغرافي في المواقع المدروسة بكر يحتاج إلى المزيد من الدراسة وكذلك التسلسل الأثري.</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استيطان هذه المواقع في العصور الكلاسيكية بزخم مع وجود معالم أثرية قليلة ترجع للعصور الاسلامية في راس عامر، ورأس الهلال بشكل أقل .</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الاختلاف في حجم أدوات هذه الموقع ما بين الكبير والصغير .</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أكدت الملتقطات السطحية في سهل بنغازي مع نظائرها في منطقة الدراسة قدم الاستيطان البشري منذ العصر الحجري القديم بأطواره الثلاثه حتى العصر الحجري الحديث.</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برهنت المكتشفات على وجود استقرار قرب شواطئ البحر، وعلى أطراف وحواف الوديان.</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اتفاق مواقع هذه المنطقة الساحلية وموادها مع نظائرها في موقع الحاج كريم القرباع على اسس جيولوجية وأثرية.</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غياب صور ورسومات كثير من الأدوات الحجرية المكتشفة في منطقة الدراسة كان سبباً في اغفال كثير من المعلومات عنها.</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وجود خطوط الشواطئ القديمة بالمنطقة دليل على تأثير ذوبان الجليد الأوروبي على السواحل الشرقية من ليبيا.</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وضوح تأثير جليد قروم أخر المراحل الجليدية في أوروبا على المنطقة وكذلك فترة الهولوسين (الفترة الجافة حالياً).</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الملتقطات السطحية في المواقع المدروسة تشير إلى ضرورة اجراء حفريات أثرية ومسموح علمية حديثة يتم من خلالها تتبع التسلسل التاريخي فيها.</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اللُباب والشظايا والمقاشط والمثقاب والنصال هي السمة الغالبة على أدوات هذه المواقع، مع وصول التأثيرات التونسية- والجزائرية- المتمثلة في تقنية بئر عاثر في أدوات المنطقة والظاهر في تلك الزوائد الذنبية في نهاية الأدوات من الاسفل.</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الاعتماد على حجر الصوان في صناعة الادوات .</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استقرار الانسان النياندرتال والانسان العاقل هذه الأجزاء هذا ما اكدته ادواتهما.</w:t>
      </w:r>
      <w:r w:rsidRPr="0098122D">
        <w:rPr>
          <w:rFonts w:ascii="Simplified Arabic" w:eastAsiaTheme="minorHAnsi" w:hAnsi="Simplified Arabic" w:cs="Simplified Arabic"/>
          <w:sz w:val="30"/>
          <w:szCs w:val="30"/>
          <w:rtl/>
        </w:rPr>
        <w:t xml:space="preserve"> </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 xml:space="preserve">وجود اتفاق كبير بين المقشط الحاد بمنطقة راس عامر مع ذلك المكتشف بمنطقة عين مارا. </w:t>
      </w:r>
    </w:p>
    <w:p w:rsidR="0098122D" w:rsidRPr="00852966" w:rsidRDefault="0098122D" w:rsidP="00852966">
      <w:pPr>
        <w:spacing w:after="240"/>
        <w:jc w:val="both"/>
        <w:rPr>
          <w:rFonts w:ascii="A Soraya" w:eastAsiaTheme="minorHAnsi" w:hAnsi="A Soraya" w:cs="A Soraya"/>
          <w:b/>
          <w:bCs/>
          <w:sz w:val="34"/>
          <w:szCs w:val="34"/>
          <w:rtl/>
        </w:rPr>
      </w:pPr>
      <w:r w:rsidRPr="00852966">
        <w:rPr>
          <w:rFonts w:ascii="A Soraya" w:eastAsiaTheme="minorHAnsi" w:hAnsi="A Soraya" w:cs="A Soraya"/>
          <w:b/>
          <w:bCs/>
          <w:sz w:val="34"/>
          <w:szCs w:val="34"/>
          <w:rtl/>
        </w:rPr>
        <w:t>التوصـــــيات :</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اسقاط مواقع الدراسة على الخرائط الجغرافية والأثرية .</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اعادة المسوح الأثرية والجيولوجية في هذه المواقع وفق الطرق العلمية الحديثة مع التأكد من صحة المعلومات القديمة.</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ترجمة ما كتب حول هذه المواقع.</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اعداد كتيبات أثرية وسياحية حول منطقة الدراسة وربطها مع المواقع السياحية المعروفة والقريبة منها.</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مراقبة التوسع العمراني الحديث في منطقة الدراسة وتتبع هذا التوسع الذي قد يؤدي لاختفاء هذه المواقع.</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تحديد مواقع الدراسة تحديداً جديداً وربطها بالمواقع الأثرية الأخرى .</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الزيارات الميدانية المتكررة للمواقع المدروسة.</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اجراء دراسات جديدة في شكل تعاون علمي بين اقسام الجيولوجيا والجغرافيا والأثرية.</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اعداد متخصصين في مجال آثار ما قبل التاريخ بالمنطقة.</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إجبار البعثات الأجنبية على ترجمة ما توصلت إليه من النتائج .</w:t>
      </w:r>
    </w:p>
    <w:p w:rsidR="0098122D" w:rsidRPr="0098122D" w:rsidRDefault="0098122D" w:rsidP="0098122D">
      <w:pPr>
        <w:spacing w:before="240" w:after="240"/>
        <w:contextualSpacing/>
        <w:jc w:val="both"/>
        <w:rPr>
          <w:rFonts w:ascii="Simplified Arabic" w:eastAsiaTheme="minorHAnsi" w:hAnsi="Simplified Arabic" w:cs="Simplified Arabic"/>
          <w:sz w:val="30"/>
          <w:szCs w:val="30"/>
        </w:rPr>
      </w:pPr>
      <w:r w:rsidRPr="0098122D">
        <w:rPr>
          <w:rFonts w:ascii="Simplified Arabic" w:eastAsiaTheme="minorHAnsi" w:hAnsi="Simplified Arabic" w:cs="Simplified Arabic" w:hint="cs"/>
          <w:sz w:val="30"/>
          <w:szCs w:val="30"/>
          <w:rtl/>
        </w:rPr>
        <w:t>اجراء المؤتمرات والحلقات العلمية حول طبيعة هذه المواقع.</w:t>
      </w:r>
      <w:r w:rsidR="00F15CC7">
        <w:rPr>
          <w:rFonts w:ascii="Simplified Arabic" w:eastAsiaTheme="minorHAnsi" w:hAnsi="Simplified Arabic" w:cs="Simplified Arabic" w:hint="cs"/>
          <w:sz w:val="30"/>
          <w:szCs w:val="30"/>
          <w:rtl/>
        </w:rPr>
        <w:t xml:space="preserve"> </w:t>
      </w:r>
    </w:p>
    <w:p w:rsidR="000D3E82" w:rsidRDefault="000D3E82" w:rsidP="000D3E82">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98122D" w:rsidRPr="0098122D" w:rsidRDefault="0098122D" w:rsidP="0098122D">
      <w:pPr>
        <w:spacing w:after="200" w:line="276" w:lineRule="auto"/>
        <w:jc w:val="center"/>
        <w:rPr>
          <w:rFonts w:ascii="Calibri" w:eastAsia="Calibri" w:hAnsi="Calibri" w:cs="Arial"/>
          <w:sz w:val="22"/>
          <w:szCs w:val="22"/>
          <w:rtl/>
          <w:lang w:bidi="ar-LY"/>
        </w:rPr>
      </w:pPr>
      <w:r w:rsidRPr="0098122D">
        <w:rPr>
          <w:rFonts w:ascii="Calibri" w:eastAsia="Calibri" w:hAnsi="Calibri" w:cs="Arial"/>
          <w:noProof/>
          <w:sz w:val="22"/>
          <w:szCs w:val="22"/>
        </w:rPr>
        <w:drawing>
          <wp:inline distT="0" distB="0" distL="0" distR="0" wp14:anchorId="6751C0BD" wp14:editId="465C0287">
            <wp:extent cx="4657656" cy="3057525"/>
            <wp:effectExtent l="95250" t="95250" r="86360" b="85725"/>
            <wp:docPr id="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12-27-2021-08꞉02A.jpg"/>
                    <pic:cNvPicPr/>
                  </pic:nvPicPr>
                  <pic:blipFill>
                    <a:blip r:embed="rId59">
                      <a:extLst>
                        <a:ext uri="{28A0092B-C50C-407E-A947-70E740481C1C}">
                          <a14:useLocalDpi xmlns:a14="http://schemas.microsoft.com/office/drawing/2010/main" val="0"/>
                        </a:ext>
                      </a:extLst>
                    </a:blip>
                    <a:stretch>
                      <a:fillRect/>
                    </a:stretch>
                  </pic:blipFill>
                  <pic:spPr>
                    <a:xfrm>
                      <a:off x="0" y="0"/>
                      <a:ext cx="4663440" cy="30613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7E590A" w:rsidRDefault="007E590A" w:rsidP="007E590A">
      <w:pPr>
        <w:jc w:val="center"/>
        <w:rPr>
          <w:b/>
          <w:bCs/>
          <w:color w:val="000000" w:themeColor="text1"/>
          <w:rtl/>
          <w:lang w:bidi="ar-LY"/>
        </w:rPr>
      </w:pPr>
    </w:p>
    <w:p w:rsidR="007E590A" w:rsidRPr="00F15CC7" w:rsidRDefault="007E590A" w:rsidP="007E590A">
      <w:pPr>
        <w:jc w:val="center"/>
        <w:rPr>
          <w:b/>
          <w:bCs/>
          <w:color w:val="000000" w:themeColor="text1"/>
          <w:sz w:val="20"/>
          <w:szCs w:val="20"/>
          <w:rtl/>
          <w:lang w:bidi="ar-LY"/>
        </w:rPr>
      </w:pPr>
      <w:r>
        <w:rPr>
          <w:rFonts w:hint="cs"/>
          <w:b/>
          <w:bCs/>
          <w:color w:val="000000" w:themeColor="text1"/>
          <w:rtl/>
          <w:lang w:bidi="ar-LY"/>
        </w:rPr>
        <w:t>(</w:t>
      </w:r>
      <w:r w:rsidRPr="00F15CC7">
        <w:rPr>
          <w:rFonts w:hint="cs"/>
          <w:b/>
          <w:bCs/>
          <w:color w:val="000000" w:themeColor="text1"/>
          <w:sz w:val="20"/>
          <w:szCs w:val="20"/>
          <w:rtl/>
          <w:lang w:bidi="ar-LY"/>
        </w:rPr>
        <w:t>لوحة 1)</w:t>
      </w:r>
      <w:r w:rsidRPr="00F15CC7">
        <w:rPr>
          <w:rFonts w:hint="cs"/>
          <w:b/>
          <w:bCs/>
          <w:color w:val="000000" w:themeColor="text1"/>
          <w:sz w:val="20"/>
          <w:szCs w:val="20"/>
          <w:rtl/>
          <w:lang w:bidi="ar-LY"/>
        </w:rPr>
        <w:br/>
        <w:t>موقع الجغرافي لمنطقة الدراسة</w:t>
      </w:r>
    </w:p>
    <w:p w:rsidR="007E590A" w:rsidRDefault="007E590A" w:rsidP="007E590A">
      <w:pPr>
        <w:jc w:val="center"/>
        <w:rPr>
          <w:b/>
          <w:bCs/>
          <w:color w:val="000000" w:themeColor="text1"/>
          <w:sz w:val="20"/>
          <w:szCs w:val="20"/>
          <w:rtl/>
          <w:lang w:bidi="ar-LY"/>
        </w:rPr>
      </w:pPr>
      <w:r w:rsidRPr="00F15CC7">
        <w:rPr>
          <w:rFonts w:hint="cs"/>
          <w:b/>
          <w:bCs/>
          <w:color w:val="000000" w:themeColor="text1"/>
          <w:sz w:val="20"/>
          <w:szCs w:val="20"/>
          <w:rtl/>
          <w:lang w:bidi="ar-LY"/>
        </w:rPr>
        <w:t>نقلاً بتصرف عن مكبرني، جيولوجية البلايستوسين شكل 2، 1987 (مخطوط)</w:t>
      </w:r>
      <w:r>
        <w:rPr>
          <w:rFonts w:hint="cs"/>
          <w:b/>
          <w:bCs/>
          <w:color w:val="000000" w:themeColor="text1"/>
          <w:sz w:val="20"/>
          <w:szCs w:val="20"/>
          <w:rtl/>
          <w:lang w:bidi="ar-LY"/>
        </w:rPr>
        <w:t xml:space="preserve"> </w:t>
      </w:r>
    </w:p>
    <w:p w:rsidR="007E590A" w:rsidRPr="007E590A" w:rsidRDefault="007E590A" w:rsidP="007E590A">
      <w:pPr>
        <w:jc w:val="center"/>
        <w:rPr>
          <w:b/>
          <w:bCs/>
          <w:color w:val="000000" w:themeColor="text1"/>
          <w:sz w:val="52"/>
          <w:szCs w:val="52"/>
          <w:rtl/>
          <w:lang w:bidi="ar-LY"/>
        </w:rPr>
      </w:pPr>
    </w:p>
    <w:p w:rsidR="0098122D" w:rsidRPr="0098122D" w:rsidRDefault="00F15CC7" w:rsidP="0098122D">
      <w:pPr>
        <w:spacing w:after="200" w:line="276" w:lineRule="auto"/>
        <w:jc w:val="center"/>
        <w:rPr>
          <w:rFonts w:ascii="Calibri" w:eastAsia="Calibri" w:hAnsi="Calibri" w:cs="Arial"/>
          <w:sz w:val="22"/>
          <w:szCs w:val="22"/>
          <w:rtl/>
          <w:lang w:val="en-GB"/>
        </w:rPr>
      </w:pPr>
      <w:r w:rsidRPr="0098122D">
        <w:rPr>
          <w:rFonts w:ascii="Calibri" w:eastAsia="Calibri" w:hAnsi="Calibri" w:cs="Arial"/>
          <w:noProof/>
          <w:sz w:val="22"/>
          <w:szCs w:val="22"/>
        </w:rPr>
        <w:drawing>
          <wp:anchor distT="0" distB="0" distL="114300" distR="114300" simplePos="0" relativeHeight="251682816" behindDoc="1" locked="0" layoutInCell="1" allowOverlap="1" wp14:anchorId="52D9D626" wp14:editId="09F9593B">
            <wp:simplePos x="0" y="0"/>
            <wp:positionH relativeFrom="column">
              <wp:posOffset>638175</wp:posOffset>
            </wp:positionH>
            <wp:positionV relativeFrom="paragraph">
              <wp:posOffset>219076</wp:posOffset>
            </wp:positionV>
            <wp:extent cx="4715873" cy="1943100"/>
            <wp:effectExtent l="95250" t="95250" r="104140" b="95250"/>
            <wp:wrapNone/>
            <wp:docPr id="6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12-27-2021-08꞉02(1)A.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732963" cy="1950142"/>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98122D" w:rsidRPr="0098122D" w:rsidRDefault="0098122D" w:rsidP="0098122D">
      <w:pPr>
        <w:spacing w:after="200" w:line="276" w:lineRule="auto"/>
        <w:jc w:val="center"/>
        <w:rPr>
          <w:rFonts w:ascii="Calibri" w:eastAsia="Calibri" w:hAnsi="Calibri" w:cs="Arial"/>
          <w:sz w:val="22"/>
          <w:szCs w:val="22"/>
          <w:rtl/>
          <w:lang w:val="en-GB" w:bidi="ar-LY"/>
        </w:rPr>
      </w:pPr>
    </w:p>
    <w:p w:rsidR="0098122D" w:rsidRPr="0098122D" w:rsidRDefault="0098122D" w:rsidP="0098122D">
      <w:pPr>
        <w:spacing w:after="200" w:line="276" w:lineRule="auto"/>
        <w:jc w:val="center"/>
        <w:rPr>
          <w:rFonts w:ascii="Calibri" w:eastAsia="Calibri" w:hAnsi="Calibri" w:cs="Arial"/>
          <w:sz w:val="22"/>
          <w:szCs w:val="22"/>
          <w:rtl/>
          <w:lang w:val="en-GB"/>
        </w:rPr>
      </w:pPr>
    </w:p>
    <w:p w:rsidR="007E590A" w:rsidRDefault="007E590A" w:rsidP="007E590A">
      <w:pPr>
        <w:jc w:val="center"/>
        <w:rPr>
          <w:b/>
          <w:bCs/>
          <w:sz w:val="22"/>
          <w:szCs w:val="22"/>
          <w:rtl/>
          <w:lang w:bidi="ar-LY"/>
        </w:rPr>
      </w:pPr>
    </w:p>
    <w:p w:rsidR="007E590A" w:rsidRDefault="007E590A" w:rsidP="007E590A">
      <w:pPr>
        <w:jc w:val="center"/>
        <w:rPr>
          <w:b/>
          <w:bCs/>
          <w:sz w:val="22"/>
          <w:szCs w:val="22"/>
          <w:rtl/>
          <w:lang w:bidi="ar-LY"/>
        </w:rPr>
      </w:pPr>
    </w:p>
    <w:p w:rsidR="007E590A" w:rsidRDefault="007E590A" w:rsidP="007E590A">
      <w:pPr>
        <w:jc w:val="center"/>
        <w:rPr>
          <w:b/>
          <w:bCs/>
          <w:sz w:val="22"/>
          <w:szCs w:val="22"/>
          <w:rtl/>
          <w:lang w:bidi="ar-LY"/>
        </w:rPr>
      </w:pPr>
    </w:p>
    <w:p w:rsidR="007E590A" w:rsidRDefault="007E590A" w:rsidP="007E590A">
      <w:pPr>
        <w:jc w:val="center"/>
        <w:rPr>
          <w:b/>
          <w:bCs/>
          <w:sz w:val="22"/>
          <w:szCs w:val="22"/>
          <w:rtl/>
          <w:lang w:bidi="ar-LY"/>
        </w:rPr>
      </w:pPr>
    </w:p>
    <w:p w:rsidR="007E590A" w:rsidRDefault="007E590A" w:rsidP="007E590A">
      <w:pPr>
        <w:jc w:val="center"/>
        <w:rPr>
          <w:b/>
          <w:bCs/>
          <w:sz w:val="22"/>
          <w:szCs w:val="22"/>
          <w:rtl/>
          <w:lang w:bidi="ar-LY"/>
        </w:rPr>
      </w:pPr>
    </w:p>
    <w:p w:rsidR="007E590A" w:rsidRDefault="007E590A" w:rsidP="007E590A">
      <w:pPr>
        <w:jc w:val="center"/>
        <w:rPr>
          <w:b/>
          <w:bCs/>
          <w:sz w:val="22"/>
          <w:szCs w:val="22"/>
          <w:rtl/>
          <w:lang w:bidi="ar-LY"/>
        </w:rPr>
      </w:pPr>
    </w:p>
    <w:p w:rsidR="007E590A" w:rsidRDefault="007E590A" w:rsidP="007E590A">
      <w:pPr>
        <w:jc w:val="center"/>
        <w:rPr>
          <w:b/>
          <w:bCs/>
          <w:sz w:val="22"/>
          <w:szCs w:val="22"/>
          <w:rtl/>
          <w:lang w:bidi="ar-LY"/>
        </w:rPr>
      </w:pPr>
    </w:p>
    <w:p w:rsidR="007E590A" w:rsidRDefault="007E590A" w:rsidP="007E590A">
      <w:pPr>
        <w:jc w:val="center"/>
        <w:rPr>
          <w:b/>
          <w:bCs/>
          <w:sz w:val="22"/>
          <w:szCs w:val="22"/>
          <w:rtl/>
          <w:lang w:bidi="ar-LY"/>
        </w:rPr>
      </w:pPr>
    </w:p>
    <w:p w:rsidR="007E590A" w:rsidRDefault="007E590A" w:rsidP="007E590A">
      <w:pPr>
        <w:jc w:val="center"/>
        <w:rPr>
          <w:b/>
          <w:bCs/>
          <w:sz w:val="22"/>
          <w:szCs w:val="22"/>
          <w:rtl/>
          <w:lang w:bidi="ar-LY"/>
        </w:rPr>
      </w:pPr>
    </w:p>
    <w:p w:rsidR="007E590A" w:rsidRDefault="007E590A" w:rsidP="007E590A">
      <w:pPr>
        <w:jc w:val="center"/>
        <w:rPr>
          <w:b/>
          <w:bCs/>
          <w:sz w:val="22"/>
          <w:szCs w:val="22"/>
          <w:rtl/>
          <w:lang w:bidi="ar-LY"/>
        </w:rPr>
      </w:pPr>
    </w:p>
    <w:p w:rsidR="007E590A" w:rsidRPr="00F15CC7" w:rsidRDefault="007E590A" w:rsidP="007E590A">
      <w:pPr>
        <w:jc w:val="center"/>
        <w:rPr>
          <w:b/>
          <w:bCs/>
          <w:sz w:val="22"/>
          <w:szCs w:val="22"/>
          <w:rtl/>
          <w:lang w:bidi="ar-LY"/>
        </w:rPr>
      </w:pPr>
      <w:r w:rsidRPr="00F15CC7">
        <w:rPr>
          <w:rFonts w:hint="cs"/>
          <w:b/>
          <w:bCs/>
          <w:sz w:val="22"/>
          <w:szCs w:val="22"/>
          <w:rtl/>
          <w:lang w:bidi="ar-LY"/>
        </w:rPr>
        <w:t>(لوحة 2)</w:t>
      </w:r>
      <w:r w:rsidRPr="00F15CC7">
        <w:rPr>
          <w:b/>
          <w:bCs/>
          <w:sz w:val="22"/>
          <w:szCs w:val="22"/>
          <w:rtl/>
          <w:lang w:bidi="ar-LY"/>
        </w:rPr>
        <w:br/>
      </w:r>
      <w:r w:rsidRPr="00F15CC7">
        <w:rPr>
          <w:rFonts w:hint="cs"/>
          <w:b/>
          <w:bCs/>
          <w:sz w:val="22"/>
          <w:szCs w:val="22"/>
          <w:rtl/>
          <w:lang w:bidi="ar-LY"/>
        </w:rPr>
        <w:t>خطوط الشواطيء القديمة في منطقة الدراسة</w:t>
      </w:r>
    </w:p>
    <w:p w:rsidR="007E590A" w:rsidRPr="00F15CC7" w:rsidRDefault="007E590A" w:rsidP="007E590A">
      <w:pPr>
        <w:jc w:val="center"/>
        <w:rPr>
          <w:b/>
          <w:bCs/>
          <w:sz w:val="22"/>
          <w:szCs w:val="22"/>
          <w:rtl/>
          <w:lang w:bidi="ar-LY"/>
        </w:rPr>
      </w:pPr>
      <w:r w:rsidRPr="00F15CC7">
        <w:rPr>
          <w:rFonts w:cs="Arial" w:hint="cs"/>
          <w:b/>
          <w:bCs/>
          <w:sz w:val="22"/>
          <w:szCs w:val="22"/>
          <w:rtl/>
          <w:lang w:bidi="ar-LY"/>
        </w:rPr>
        <w:t>نقلاً</w:t>
      </w:r>
      <w:r w:rsidRPr="00F15CC7">
        <w:rPr>
          <w:rFonts w:cs="Arial"/>
          <w:b/>
          <w:bCs/>
          <w:sz w:val="22"/>
          <w:szCs w:val="22"/>
          <w:rtl/>
          <w:lang w:bidi="ar-LY"/>
        </w:rPr>
        <w:t xml:space="preserve"> </w:t>
      </w:r>
      <w:r w:rsidRPr="00F15CC7">
        <w:rPr>
          <w:rFonts w:cs="Arial" w:hint="cs"/>
          <w:b/>
          <w:bCs/>
          <w:sz w:val="22"/>
          <w:szCs w:val="22"/>
          <w:rtl/>
          <w:lang w:bidi="ar-LY"/>
        </w:rPr>
        <w:t>عن</w:t>
      </w:r>
      <w:r w:rsidRPr="00F15CC7">
        <w:rPr>
          <w:rFonts w:cs="Arial"/>
          <w:b/>
          <w:bCs/>
          <w:sz w:val="22"/>
          <w:szCs w:val="22"/>
          <w:rtl/>
          <w:lang w:bidi="ar-LY"/>
        </w:rPr>
        <w:t xml:space="preserve"> </w:t>
      </w:r>
      <w:r w:rsidRPr="00F15CC7">
        <w:rPr>
          <w:rFonts w:cs="Arial" w:hint="cs"/>
          <w:b/>
          <w:bCs/>
          <w:sz w:val="22"/>
          <w:szCs w:val="22"/>
          <w:rtl/>
          <w:lang w:bidi="ar-LY"/>
        </w:rPr>
        <w:t>مكبرني،</w:t>
      </w:r>
      <w:r w:rsidRPr="00F15CC7">
        <w:rPr>
          <w:rFonts w:cs="Arial"/>
          <w:b/>
          <w:bCs/>
          <w:sz w:val="22"/>
          <w:szCs w:val="22"/>
          <w:rtl/>
          <w:lang w:bidi="ar-LY"/>
        </w:rPr>
        <w:t xml:space="preserve"> </w:t>
      </w:r>
      <w:r w:rsidRPr="00F15CC7">
        <w:rPr>
          <w:rFonts w:cs="Arial" w:hint="cs"/>
          <w:b/>
          <w:bCs/>
          <w:sz w:val="22"/>
          <w:szCs w:val="22"/>
          <w:rtl/>
          <w:lang w:bidi="ar-LY"/>
        </w:rPr>
        <w:t>جيولوجية</w:t>
      </w:r>
      <w:r w:rsidRPr="00F15CC7">
        <w:rPr>
          <w:rFonts w:cs="Arial"/>
          <w:b/>
          <w:bCs/>
          <w:sz w:val="22"/>
          <w:szCs w:val="22"/>
          <w:rtl/>
          <w:lang w:bidi="ar-LY"/>
        </w:rPr>
        <w:t xml:space="preserve"> </w:t>
      </w:r>
      <w:r w:rsidRPr="00F15CC7">
        <w:rPr>
          <w:rFonts w:cs="Arial" w:hint="cs"/>
          <w:b/>
          <w:bCs/>
          <w:sz w:val="22"/>
          <w:szCs w:val="22"/>
          <w:rtl/>
          <w:lang w:bidi="ar-LY"/>
        </w:rPr>
        <w:t>البلايستوسين شكل 3،</w:t>
      </w:r>
      <w:r w:rsidRPr="00F15CC7">
        <w:rPr>
          <w:rFonts w:cs="Arial"/>
          <w:b/>
          <w:bCs/>
          <w:sz w:val="22"/>
          <w:szCs w:val="22"/>
          <w:rtl/>
          <w:lang w:bidi="ar-LY"/>
        </w:rPr>
        <w:t xml:space="preserve"> 1987 (</w:t>
      </w:r>
      <w:r w:rsidRPr="00F15CC7">
        <w:rPr>
          <w:rFonts w:cs="Arial" w:hint="cs"/>
          <w:b/>
          <w:bCs/>
          <w:sz w:val="22"/>
          <w:szCs w:val="22"/>
          <w:rtl/>
          <w:lang w:bidi="ar-LY"/>
        </w:rPr>
        <w:t>مخطوط</w:t>
      </w:r>
      <w:r w:rsidRPr="00F15CC7">
        <w:rPr>
          <w:rFonts w:cs="Arial"/>
          <w:b/>
          <w:bCs/>
          <w:sz w:val="22"/>
          <w:szCs w:val="22"/>
          <w:rtl/>
          <w:lang w:bidi="ar-LY"/>
        </w:rPr>
        <w:t>)</w:t>
      </w:r>
    </w:p>
    <w:p w:rsidR="0098122D" w:rsidRPr="0098122D" w:rsidRDefault="0098122D" w:rsidP="0098122D">
      <w:pPr>
        <w:spacing w:after="200" w:line="276" w:lineRule="auto"/>
        <w:jc w:val="center"/>
        <w:rPr>
          <w:rFonts w:ascii="Calibri" w:eastAsia="Calibri" w:hAnsi="Calibri" w:cs="Arial"/>
          <w:sz w:val="22"/>
          <w:szCs w:val="22"/>
          <w:rtl/>
          <w:lang w:val="en-GB"/>
        </w:rPr>
      </w:pPr>
    </w:p>
    <w:p w:rsidR="0098122D" w:rsidRPr="0098122D" w:rsidRDefault="0098122D" w:rsidP="0098122D">
      <w:pPr>
        <w:spacing w:after="200" w:line="276" w:lineRule="auto"/>
        <w:jc w:val="center"/>
        <w:rPr>
          <w:rFonts w:ascii="Calibri" w:eastAsia="Calibri" w:hAnsi="Calibri" w:cs="Arial"/>
          <w:sz w:val="22"/>
          <w:szCs w:val="22"/>
          <w:rtl/>
          <w:lang w:val="en-GB"/>
        </w:rPr>
      </w:pPr>
      <w:r w:rsidRPr="0098122D">
        <w:rPr>
          <w:rFonts w:ascii="Calibri" w:eastAsia="Calibri" w:hAnsi="Calibri" w:cs="Arial"/>
          <w:noProof/>
          <w:sz w:val="22"/>
          <w:szCs w:val="22"/>
        </w:rPr>
        <w:drawing>
          <wp:inline distT="0" distB="0" distL="0" distR="0" wp14:anchorId="3DE0F5B7" wp14:editId="7A3F39AE">
            <wp:extent cx="4248150" cy="4246944"/>
            <wp:effectExtent l="95250" t="95250" r="95250" b="96520"/>
            <wp:docPr id="6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12-27-2021-08꞉02(2)A.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248150" cy="42469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182" w:rsidRDefault="00DD7182" w:rsidP="007E590A">
      <w:pPr>
        <w:spacing w:after="200" w:line="276" w:lineRule="auto"/>
        <w:jc w:val="center"/>
        <w:rPr>
          <w:rFonts w:ascii="Calibri" w:eastAsia="Calibri" w:hAnsi="Calibri" w:cs="Arial"/>
          <w:sz w:val="22"/>
          <w:szCs w:val="22"/>
        </w:rPr>
      </w:pPr>
    </w:p>
    <w:p w:rsidR="007E590A" w:rsidRDefault="007E590A" w:rsidP="007E590A">
      <w:pPr>
        <w:jc w:val="center"/>
        <w:rPr>
          <w:b/>
          <w:bCs/>
          <w:rtl/>
        </w:rPr>
      </w:pPr>
      <w:r w:rsidRPr="00B01246">
        <w:rPr>
          <w:rFonts w:hint="cs"/>
          <w:b/>
          <w:bCs/>
          <w:rtl/>
        </w:rPr>
        <w:t>(لوحة 3)</w:t>
      </w:r>
      <w:r w:rsidRPr="00B01246">
        <w:rPr>
          <w:rFonts w:hint="cs"/>
          <w:b/>
          <w:bCs/>
          <w:rtl/>
        </w:rPr>
        <w:br/>
        <w:t>لباب حجرية</w:t>
      </w:r>
    </w:p>
    <w:p w:rsidR="007E590A" w:rsidRDefault="007E590A" w:rsidP="007E590A">
      <w:pPr>
        <w:jc w:val="center"/>
        <w:rPr>
          <w:b/>
          <w:bCs/>
          <w:rtl/>
        </w:rPr>
      </w:pPr>
      <w:r w:rsidRPr="00416393">
        <w:rPr>
          <w:rFonts w:cs="Arial" w:hint="cs"/>
          <w:b/>
          <w:bCs/>
          <w:rtl/>
        </w:rPr>
        <w:t>نقلاً</w:t>
      </w:r>
      <w:r w:rsidRPr="00416393">
        <w:rPr>
          <w:rFonts w:cs="Arial"/>
          <w:b/>
          <w:bCs/>
          <w:rtl/>
        </w:rPr>
        <w:t xml:space="preserve"> </w:t>
      </w:r>
      <w:r w:rsidRPr="00416393">
        <w:rPr>
          <w:rFonts w:cs="Arial" w:hint="cs"/>
          <w:b/>
          <w:bCs/>
          <w:rtl/>
        </w:rPr>
        <w:t>عن</w:t>
      </w:r>
      <w:r w:rsidRPr="00416393">
        <w:rPr>
          <w:rFonts w:cs="Arial"/>
          <w:b/>
          <w:bCs/>
          <w:rtl/>
        </w:rPr>
        <w:t xml:space="preserve"> </w:t>
      </w:r>
      <w:r w:rsidRPr="00416393">
        <w:rPr>
          <w:rFonts w:cs="Arial" w:hint="cs"/>
          <w:b/>
          <w:bCs/>
          <w:rtl/>
        </w:rPr>
        <w:t>مكبرني،</w:t>
      </w:r>
      <w:r w:rsidRPr="00416393">
        <w:rPr>
          <w:rFonts w:cs="Arial"/>
          <w:b/>
          <w:bCs/>
          <w:rtl/>
        </w:rPr>
        <w:t xml:space="preserve"> </w:t>
      </w:r>
      <w:r w:rsidRPr="00416393">
        <w:rPr>
          <w:rFonts w:cs="Arial" w:hint="cs"/>
          <w:b/>
          <w:bCs/>
          <w:rtl/>
        </w:rPr>
        <w:t>جيولوجية</w:t>
      </w:r>
      <w:r w:rsidRPr="00416393">
        <w:rPr>
          <w:rFonts w:cs="Arial"/>
          <w:b/>
          <w:bCs/>
          <w:rtl/>
        </w:rPr>
        <w:t xml:space="preserve"> </w:t>
      </w:r>
      <w:r w:rsidRPr="00416393">
        <w:rPr>
          <w:rFonts w:cs="Arial" w:hint="cs"/>
          <w:b/>
          <w:bCs/>
          <w:rtl/>
        </w:rPr>
        <w:t>البلايستوسين</w:t>
      </w:r>
      <w:r>
        <w:rPr>
          <w:rFonts w:cs="Arial" w:hint="cs"/>
          <w:b/>
          <w:bCs/>
          <w:rtl/>
        </w:rPr>
        <w:t xml:space="preserve"> شكل 14</w:t>
      </w:r>
      <w:r w:rsidRPr="00416393">
        <w:rPr>
          <w:rFonts w:cs="Arial" w:hint="cs"/>
          <w:b/>
          <w:bCs/>
          <w:rtl/>
        </w:rPr>
        <w:t>،</w:t>
      </w:r>
      <w:r w:rsidRPr="00416393">
        <w:rPr>
          <w:rFonts w:cs="Arial"/>
          <w:b/>
          <w:bCs/>
          <w:rtl/>
        </w:rPr>
        <w:t xml:space="preserve"> 1987 (</w:t>
      </w:r>
      <w:r w:rsidRPr="00416393">
        <w:rPr>
          <w:rFonts w:cs="Arial" w:hint="cs"/>
          <w:b/>
          <w:bCs/>
          <w:rtl/>
        </w:rPr>
        <w:t>مخطوط</w:t>
      </w:r>
      <w:r>
        <w:rPr>
          <w:rFonts w:hint="cs"/>
          <w:b/>
          <w:bCs/>
          <w:rtl/>
        </w:rPr>
        <w:t>)</w:t>
      </w:r>
    </w:p>
    <w:p w:rsidR="00DD7182" w:rsidRDefault="00DD7182" w:rsidP="0098122D">
      <w:pPr>
        <w:spacing w:after="200" w:line="276" w:lineRule="auto"/>
        <w:jc w:val="center"/>
        <w:rPr>
          <w:rFonts w:ascii="Calibri" w:eastAsia="Calibri" w:hAnsi="Calibri" w:cs="Arial"/>
          <w:sz w:val="22"/>
          <w:szCs w:val="22"/>
        </w:rPr>
      </w:pPr>
    </w:p>
    <w:p w:rsidR="0098122D" w:rsidRDefault="0098122D" w:rsidP="0098122D">
      <w:pPr>
        <w:spacing w:after="200" w:line="276" w:lineRule="auto"/>
        <w:jc w:val="center"/>
        <w:rPr>
          <w:rFonts w:ascii="Calibri" w:eastAsia="Calibri" w:hAnsi="Calibri" w:cs="Arial"/>
          <w:sz w:val="22"/>
          <w:szCs w:val="22"/>
          <w:rtl/>
          <w:lang w:val="en-GB"/>
        </w:rPr>
      </w:pPr>
      <w:r w:rsidRPr="0098122D">
        <w:rPr>
          <w:rFonts w:ascii="Calibri" w:eastAsia="Calibri" w:hAnsi="Calibri" w:cs="Arial"/>
          <w:noProof/>
          <w:sz w:val="22"/>
          <w:szCs w:val="22"/>
        </w:rPr>
        <w:drawing>
          <wp:inline distT="0" distB="0" distL="0" distR="0" wp14:anchorId="6694BDFF" wp14:editId="7349CE27">
            <wp:extent cx="4245401" cy="2400300"/>
            <wp:effectExtent l="95250" t="95250" r="98425" b="95250"/>
            <wp:docPr id="6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12-27-2021-15꞉57.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261982" cy="24096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328DF" w:rsidRDefault="001328DF" w:rsidP="007E590A">
      <w:pPr>
        <w:jc w:val="center"/>
        <w:rPr>
          <w:b/>
          <w:bCs/>
          <w:rtl/>
          <w:lang w:bidi="ar-LY"/>
        </w:rPr>
      </w:pPr>
    </w:p>
    <w:p w:rsidR="007E590A" w:rsidRDefault="007E590A" w:rsidP="007E590A">
      <w:pPr>
        <w:jc w:val="center"/>
        <w:rPr>
          <w:b/>
          <w:bCs/>
          <w:rtl/>
          <w:lang w:bidi="ar-LY"/>
        </w:rPr>
      </w:pPr>
      <w:r>
        <w:rPr>
          <w:rFonts w:hint="cs"/>
          <w:b/>
          <w:bCs/>
          <w:rtl/>
          <w:lang w:bidi="ar-LY"/>
        </w:rPr>
        <w:t>(لوحة 4)</w:t>
      </w:r>
      <w:r>
        <w:rPr>
          <w:rFonts w:hint="cs"/>
          <w:b/>
          <w:bCs/>
          <w:rtl/>
          <w:lang w:bidi="ar-LY"/>
        </w:rPr>
        <w:br/>
        <w:t>الأداة الحصوية</w:t>
      </w:r>
    </w:p>
    <w:p w:rsidR="007E590A" w:rsidRPr="00A46E54" w:rsidRDefault="007E590A" w:rsidP="007E590A">
      <w:pPr>
        <w:jc w:val="center"/>
        <w:rPr>
          <w:b/>
          <w:bCs/>
          <w:lang w:bidi="ar-LY"/>
        </w:rPr>
      </w:pPr>
      <w:r>
        <w:rPr>
          <w:rFonts w:hint="cs"/>
          <w:b/>
          <w:bCs/>
          <w:rtl/>
          <w:lang w:bidi="ar-LY"/>
        </w:rPr>
        <w:t>نقلاً عن إبراهيم رزقانه، الآلات الحجرية صناعاتها وأشكالها. ص 34</w:t>
      </w:r>
    </w:p>
    <w:p w:rsidR="007E590A" w:rsidRPr="001328DF" w:rsidRDefault="007E590A" w:rsidP="0098122D">
      <w:pPr>
        <w:spacing w:after="200" w:line="276" w:lineRule="auto"/>
        <w:jc w:val="center"/>
        <w:rPr>
          <w:rFonts w:ascii="Calibri" w:eastAsia="Calibri" w:hAnsi="Calibri" w:cs="Arial"/>
          <w:sz w:val="42"/>
          <w:szCs w:val="42"/>
          <w:rtl/>
          <w:lang w:val="en-GB"/>
        </w:rPr>
      </w:pPr>
    </w:p>
    <w:p w:rsidR="0098122D" w:rsidRDefault="00DD7182" w:rsidP="0098122D">
      <w:pPr>
        <w:spacing w:after="200" w:line="276" w:lineRule="auto"/>
        <w:jc w:val="center"/>
        <w:rPr>
          <w:rFonts w:ascii="Calibri" w:eastAsia="Calibri" w:hAnsi="Calibri" w:cs="Arial"/>
          <w:sz w:val="22"/>
          <w:szCs w:val="22"/>
          <w:rtl/>
          <w:lang w:val="en-GB" w:bidi="ar-LY"/>
        </w:rPr>
      </w:pPr>
      <w:r w:rsidRPr="0098122D">
        <w:rPr>
          <w:rFonts w:ascii="Calibri" w:eastAsia="Calibri" w:hAnsi="Calibri" w:cs="Arial"/>
          <w:noProof/>
          <w:sz w:val="22"/>
          <w:szCs w:val="22"/>
        </w:rPr>
        <w:drawing>
          <wp:anchor distT="0" distB="0" distL="114300" distR="114300" simplePos="0" relativeHeight="251681792" behindDoc="1" locked="0" layoutInCell="1" allowOverlap="1" wp14:anchorId="7176AB4C" wp14:editId="7096697C">
            <wp:simplePos x="0" y="0"/>
            <wp:positionH relativeFrom="column">
              <wp:posOffset>876300</wp:posOffset>
            </wp:positionH>
            <wp:positionV relativeFrom="paragraph">
              <wp:posOffset>85725</wp:posOffset>
            </wp:positionV>
            <wp:extent cx="4200525" cy="2019300"/>
            <wp:effectExtent l="95250" t="95250" r="85725" b="95250"/>
            <wp:wrapNone/>
            <wp:docPr id="6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12-27-2021-15꞉57(1)A.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201795" cy="2019911"/>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DD7182" w:rsidRPr="0098122D" w:rsidRDefault="00DD7182" w:rsidP="0098122D">
      <w:pPr>
        <w:spacing w:after="200" w:line="276" w:lineRule="auto"/>
        <w:jc w:val="center"/>
        <w:rPr>
          <w:rFonts w:ascii="Calibri" w:eastAsia="Calibri" w:hAnsi="Calibri" w:cs="Arial"/>
          <w:sz w:val="22"/>
          <w:szCs w:val="22"/>
          <w:rtl/>
          <w:lang w:val="en-GB" w:bidi="ar-LY"/>
        </w:rPr>
      </w:pPr>
    </w:p>
    <w:p w:rsidR="0098122D" w:rsidRPr="0098122D" w:rsidRDefault="0098122D" w:rsidP="0098122D">
      <w:pPr>
        <w:spacing w:after="200" w:line="276" w:lineRule="auto"/>
        <w:jc w:val="center"/>
        <w:rPr>
          <w:rFonts w:ascii="Calibri" w:eastAsia="Calibri" w:hAnsi="Calibri" w:cs="Arial"/>
          <w:sz w:val="22"/>
          <w:szCs w:val="22"/>
          <w:rtl/>
          <w:lang w:val="en-GB"/>
        </w:rPr>
      </w:pPr>
    </w:p>
    <w:p w:rsidR="0098122D" w:rsidRPr="0098122D" w:rsidRDefault="0098122D" w:rsidP="0098122D">
      <w:pPr>
        <w:spacing w:after="200" w:line="276" w:lineRule="auto"/>
        <w:jc w:val="center"/>
        <w:rPr>
          <w:rFonts w:ascii="Calibri" w:eastAsia="Calibri" w:hAnsi="Calibri" w:cs="Arial"/>
          <w:sz w:val="22"/>
          <w:szCs w:val="22"/>
          <w:rtl/>
          <w:lang w:val="en-GB"/>
        </w:rPr>
      </w:pPr>
    </w:p>
    <w:p w:rsidR="007E590A" w:rsidRDefault="007E590A" w:rsidP="007E590A">
      <w:pPr>
        <w:jc w:val="center"/>
        <w:rPr>
          <w:b/>
          <w:bCs/>
          <w:rtl/>
          <w:lang w:bidi="ar-LY"/>
        </w:rPr>
      </w:pPr>
    </w:p>
    <w:p w:rsidR="007E590A" w:rsidRDefault="007E590A" w:rsidP="007E590A">
      <w:pPr>
        <w:jc w:val="center"/>
        <w:rPr>
          <w:b/>
          <w:bCs/>
          <w:rtl/>
          <w:lang w:bidi="ar-LY"/>
        </w:rPr>
      </w:pPr>
    </w:p>
    <w:p w:rsidR="007E590A" w:rsidRDefault="007E590A" w:rsidP="007E590A">
      <w:pPr>
        <w:jc w:val="center"/>
        <w:rPr>
          <w:b/>
          <w:bCs/>
          <w:rtl/>
          <w:lang w:bidi="ar-LY"/>
        </w:rPr>
      </w:pPr>
    </w:p>
    <w:p w:rsidR="007E590A" w:rsidRDefault="007E590A" w:rsidP="007E590A">
      <w:pPr>
        <w:jc w:val="center"/>
        <w:rPr>
          <w:b/>
          <w:bCs/>
          <w:rtl/>
          <w:lang w:bidi="ar-LY"/>
        </w:rPr>
      </w:pPr>
    </w:p>
    <w:p w:rsidR="007E590A" w:rsidRDefault="007E590A" w:rsidP="007E590A">
      <w:pPr>
        <w:jc w:val="center"/>
        <w:rPr>
          <w:b/>
          <w:bCs/>
          <w:rtl/>
          <w:lang w:bidi="ar-LY"/>
        </w:rPr>
      </w:pPr>
    </w:p>
    <w:p w:rsidR="007E590A" w:rsidRDefault="007E590A" w:rsidP="007E590A">
      <w:pPr>
        <w:jc w:val="center"/>
        <w:rPr>
          <w:b/>
          <w:bCs/>
          <w:rtl/>
          <w:lang w:bidi="ar-LY"/>
        </w:rPr>
      </w:pPr>
    </w:p>
    <w:p w:rsidR="007E590A" w:rsidRDefault="007E590A" w:rsidP="007E590A">
      <w:pPr>
        <w:jc w:val="center"/>
        <w:rPr>
          <w:b/>
          <w:bCs/>
          <w:rtl/>
          <w:lang w:bidi="ar-LY"/>
        </w:rPr>
      </w:pPr>
    </w:p>
    <w:p w:rsidR="007E590A" w:rsidRPr="007E590A" w:rsidRDefault="007E590A" w:rsidP="007E590A">
      <w:pPr>
        <w:jc w:val="center"/>
        <w:rPr>
          <w:b/>
          <w:bCs/>
          <w:sz w:val="28"/>
          <w:szCs w:val="28"/>
          <w:rtl/>
          <w:lang w:bidi="ar-LY"/>
        </w:rPr>
      </w:pPr>
    </w:p>
    <w:p w:rsidR="007E590A" w:rsidRDefault="007E590A" w:rsidP="007E590A">
      <w:pPr>
        <w:jc w:val="center"/>
        <w:rPr>
          <w:b/>
          <w:bCs/>
          <w:rtl/>
          <w:lang w:bidi="ar-LY"/>
        </w:rPr>
      </w:pPr>
      <w:r>
        <w:rPr>
          <w:rFonts w:hint="cs"/>
          <w:b/>
          <w:bCs/>
          <w:rtl/>
          <w:lang w:bidi="ar-LY"/>
        </w:rPr>
        <w:t>(لوحة 5)</w:t>
      </w:r>
      <w:r>
        <w:rPr>
          <w:rFonts w:hint="cs"/>
          <w:b/>
          <w:bCs/>
          <w:rtl/>
          <w:lang w:bidi="ar-LY"/>
        </w:rPr>
        <w:br/>
        <w:t>الفؤوس الحجرية</w:t>
      </w:r>
    </w:p>
    <w:p w:rsidR="007E590A" w:rsidRPr="00A46E54" w:rsidRDefault="007E590A" w:rsidP="007E590A">
      <w:pPr>
        <w:jc w:val="center"/>
        <w:rPr>
          <w:b/>
          <w:bCs/>
          <w:lang w:bidi="ar-LY"/>
        </w:rPr>
      </w:pPr>
      <w:r>
        <w:rPr>
          <w:rFonts w:hint="cs"/>
          <w:b/>
          <w:bCs/>
          <w:rtl/>
          <w:lang w:bidi="ar-LY"/>
        </w:rPr>
        <w:t>نقلاً عن سعد بوحجر، مواقع آثار ماقبل التاريخ في الجبل الأخضر، شكل 9، 2001</w:t>
      </w:r>
    </w:p>
    <w:p w:rsidR="0098122D" w:rsidRPr="0098122D" w:rsidRDefault="0098122D" w:rsidP="0098122D">
      <w:pPr>
        <w:spacing w:after="200" w:line="276" w:lineRule="auto"/>
        <w:jc w:val="center"/>
        <w:rPr>
          <w:rFonts w:ascii="Calibri" w:eastAsia="Calibri" w:hAnsi="Calibri" w:cs="Arial"/>
          <w:sz w:val="22"/>
          <w:szCs w:val="22"/>
          <w:rtl/>
          <w:lang w:val="en-GB" w:bidi="ar-LY"/>
        </w:rPr>
      </w:pPr>
    </w:p>
    <w:p w:rsidR="0098122D" w:rsidRPr="0098122D" w:rsidRDefault="0098122D" w:rsidP="0098122D">
      <w:pPr>
        <w:spacing w:after="200" w:line="276" w:lineRule="auto"/>
        <w:jc w:val="center"/>
        <w:rPr>
          <w:rFonts w:ascii="Calibri" w:eastAsia="Calibri" w:hAnsi="Calibri" w:cs="Arial"/>
          <w:sz w:val="22"/>
          <w:szCs w:val="22"/>
          <w:rtl/>
          <w:lang w:val="en-GB" w:bidi="ar-LY"/>
        </w:rPr>
      </w:pPr>
      <w:r w:rsidRPr="0098122D">
        <w:rPr>
          <w:rFonts w:ascii="Calibri" w:eastAsia="Calibri" w:hAnsi="Calibri" w:cs="Arial"/>
          <w:noProof/>
          <w:sz w:val="22"/>
          <w:szCs w:val="22"/>
        </w:rPr>
        <w:drawing>
          <wp:inline distT="0" distB="0" distL="0" distR="0" wp14:anchorId="5559A305" wp14:editId="6ACFE316">
            <wp:extent cx="4667250" cy="2533650"/>
            <wp:effectExtent l="95250" t="95250" r="95250" b="95250"/>
            <wp:docPr id="6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شظايا.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667535" cy="25338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8122D" w:rsidRPr="0098122D" w:rsidRDefault="00A904EB" w:rsidP="0098122D">
      <w:pPr>
        <w:spacing w:after="200" w:line="276" w:lineRule="auto"/>
        <w:jc w:val="center"/>
        <w:rPr>
          <w:rFonts w:ascii="Calibri" w:eastAsia="Calibri" w:hAnsi="Calibri" w:cs="Arial"/>
          <w:sz w:val="22"/>
          <w:szCs w:val="22"/>
          <w:rtl/>
          <w:lang w:val="en-GB" w:bidi="ar-LY"/>
        </w:rPr>
      </w:pPr>
      <w:r w:rsidRPr="0098122D">
        <w:rPr>
          <w:rFonts w:ascii="Calibri" w:eastAsia="Calibri" w:hAnsi="Calibri" w:cs="Arial"/>
          <w:noProof/>
          <w:sz w:val="22"/>
          <w:szCs w:val="22"/>
        </w:rPr>
        <mc:AlternateContent>
          <mc:Choice Requires="wps">
            <w:drawing>
              <wp:anchor distT="0" distB="0" distL="114300" distR="114300" simplePos="0" relativeHeight="251664384" behindDoc="0" locked="0" layoutInCell="1" allowOverlap="1" wp14:anchorId="4447AEE4" wp14:editId="0D0D29E3">
                <wp:simplePos x="0" y="0"/>
                <wp:positionH relativeFrom="column">
                  <wp:posOffset>714375</wp:posOffset>
                </wp:positionH>
                <wp:positionV relativeFrom="paragraph">
                  <wp:posOffset>52070</wp:posOffset>
                </wp:positionV>
                <wp:extent cx="4373245" cy="619125"/>
                <wp:effectExtent l="0" t="0" r="27305" b="28575"/>
                <wp:wrapNone/>
                <wp:docPr id="6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245" cy="619125"/>
                        </a:xfrm>
                        <a:prstGeom prst="rect">
                          <a:avLst/>
                        </a:prstGeom>
                        <a:solidFill>
                          <a:srgbClr val="FFFFFF"/>
                        </a:solidFill>
                        <a:ln w="9525">
                          <a:solidFill>
                            <a:sysClr val="window" lastClr="FFFFFF"/>
                          </a:solidFill>
                          <a:miter lim="800000"/>
                          <a:headEnd/>
                          <a:tailEnd/>
                        </a:ln>
                      </wps:spPr>
                      <wps:txbx>
                        <w:txbxContent>
                          <w:p w:rsidR="00003AE5" w:rsidRDefault="00003AE5" w:rsidP="0098122D">
                            <w:pPr>
                              <w:jc w:val="center"/>
                              <w:rPr>
                                <w:b/>
                                <w:bCs/>
                                <w:rtl/>
                                <w:lang w:bidi="ar-LY"/>
                              </w:rPr>
                            </w:pPr>
                            <w:r>
                              <w:rPr>
                                <w:rFonts w:hint="cs"/>
                                <w:b/>
                                <w:bCs/>
                                <w:rtl/>
                                <w:lang w:bidi="ar-LY"/>
                              </w:rPr>
                              <w:t>(لوحة 6)</w:t>
                            </w:r>
                            <w:r>
                              <w:rPr>
                                <w:rFonts w:hint="cs"/>
                                <w:b/>
                                <w:bCs/>
                                <w:rtl/>
                                <w:lang w:bidi="ar-LY"/>
                              </w:rPr>
                              <w:br/>
                              <w:t>الشظايا</w:t>
                            </w:r>
                          </w:p>
                          <w:p w:rsidR="00003AE5" w:rsidRPr="00960A5B" w:rsidRDefault="00003AE5" w:rsidP="0098122D">
                            <w:pPr>
                              <w:rPr>
                                <w:b/>
                                <w:bCs/>
                                <w:lang w:bidi="ar-LY"/>
                              </w:rPr>
                            </w:pPr>
                            <w:r w:rsidRPr="00E44102">
                              <w:rPr>
                                <w:rFonts w:cs="Arial" w:hint="cs"/>
                                <w:b/>
                                <w:bCs/>
                                <w:rtl/>
                                <w:lang w:bidi="ar-LY"/>
                              </w:rPr>
                              <w:t>نقلاً</w:t>
                            </w:r>
                            <w:r w:rsidRPr="00E44102">
                              <w:rPr>
                                <w:rFonts w:cs="Arial"/>
                                <w:b/>
                                <w:bCs/>
                                <w:rtl/>
                                <w:lang w:bidi="ar-LY"/>
                              </w:rPr>
                              <w:t xml:space="preserve"> </w:t>
                            </w:r>
                            <w:r w:rsidRPr="00E44102">
                              <w:rPr>
                                <w:rFonts w:cs="Arial" w:hint="cs"/>
                                <w:b/>
                                <w:bCs/>
                                <w:rtl/>
                                <w:lang w:bidi="ar-LY"/>
                              </w:rPr>
                              <w:t>عن</w:t>
                            </w:r>
                            <w:r w:rsidRPr="00E44102">
                              <w:rPr>
                                <w:rFonts w:cs="Arial"/>
                                <w:b/>
                                <w:bCs/>
                                <w:rtl/>
                                <w:lang w:bidi="ar-LY"/>
                              </w:rPr>
                              <w:t xml:space="preserve"> </w:t>
                            </w:r>
                            <w:r w:rsidRPr="00E44102">
                              <w:rPr>
                                <w:rFonts w:cs="Arial" w:hint="cs"/>
                                <w:b/>
                                <w:bCs/>
                                <w:rtl/>
                                <w:lang w:bidi="ar-LY"/>
                              </w:rPr>
                              <w:t>مكبرني،</w:t>
                            </w:r>
                            <w:r w:rsidRPr="00E44102">
                              <w:rPr>
                                <w:rFonts w:cs="Arial"/>
                                <w:b/>
                                <w:bCs/>
                                <w:rtl/>
                                <w:lang w:bidi="ar-LY"/>
                              </w:rPr>
                              <w:t xml:space="preserve"> </w:t>
                            </w:r>
                            <w:r w:rsidRPr="00E44102">
                              <w:rPr>
                                <w:rFonts w:cs="Arial" w:hint="cs"/>
                                <w:b/>
                                <w:bCs/>
                                <w:rtl/>
                                <w:lang w:bidi="ar-LY"/>
                              </w:rPr>
                              <w:t>جيولوجية</w:t>
                            </w:r>
                            <w:r w:rsidRPr="00E44102">
                              <w:rPr>
                                <w:rFonts w:cs="Arial"/>
                                <w:b/>
                                <w:bCs/>
                                <w:rtl/>
                                <w:lang w:bidi="ar-LY"/>
                              </w:rPr>
                              <w:t xml:space="preserve"> </w:t>
                            </w:r>
                            <w:r w:rsidRPr="00E44102">
                              <w:rPr>
                                <w:rFonts w:cs="Arial" w:hint="cs"/>
                                <w:b/>
                                <w:bCs/>
                                <w:rtl/>
                                <w:lang w:bidi="ar-LY"/>
                              </w:rPr>
                              <w:t>البلايستوسين،</w:t>
                            </w:r>
                            <w:r>
                              <w:rPr>
                                <w:rFonts w:cs="Arial" w:hint="cs"/>
                                <w:b/>
                                <w:bCs/>
                                <w:rtl/>
                                <w:lang w:bidi="ar-LY"/>
                              </w:rPr>
                              <w:t xml:space="preserve"> شكل 13 رقم 5،7 .</w:t>
                            </w:r>
                            <w:r w:rsidRPr="00E44102">
                              <w:rPr>
                                <w:rFonts w:cs="Arial"/>
                                <w:b/>
                                <w:bCs/>
                                <w:rtl/>
                                <w:lang w:bidi="ar-LY"/>
                              </w:rPr>
                              <w:t xml:space="preserve"> 1987 (</w:t>
                            </w:r>
                            <w:r w:rsidRPr="00E44102">
                              <w:rPr>
                                <w:rFonts w:cs="Arial" w:hint="cs"/>
                                <w:b/>
                                <w:bCs/>
                                <w:rtl/>
                                <w:lang w:bidi="ar-LY"/>
                              </w:rPr>
                              <w:t>مخطوط</w:t>
                            </w:r>
                            <w:r w:rsidRPr="00E44102">
                              <w:rPr>
                                <w:rFonts w:cs="Arial"/>
                                <w:b/>
                                <w:bCs/>
                                <w:rtl/>
                                <w:lang w:bidi="ar-LY"/>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56.25pt;margin-top:4.1pt;width:344.35pt;height:48.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" strokecolor="window">
                <v:textbox>
                  <w:txbxContent>
                    <w:p w:rsidR="00003AE5" w:rsidRDefault="00003AE5" w:rsidP="0098122D">
                      <w:pPr>
                        <w:jc w:val="center"/>
                        <w:rPr>
                          <w:b/>
                          <w:bCs/>
                          <w:rtl/>
                          <w:lang w:bidi="ar-LY"/>
                        </w:rPr>
                      </w:pPr>
                      <w:r>
                        <w:rPr>
                          <w:rFonts w:hint="cs"/>
                          <w:b/>
                          <w:bCs/>
                          <w:rtl/>
                          <w:lang w:bidi="ar-LY"/>
                        </w:rPr>
                        <w:t>(لوحة 6)</w:t>
                      </w:r>
                      <w:r>
                        <w:rPr>
                          <w:rFonts w:hint="cs"/>
                          <w:b/>
                          <w:bCs/>
                          <w:rtl/>
                          <w:lang w:bidi="ar-LY"/>
                        </w:rPr>
                        <w:br/>
                        <w:t>الشظايا</w:t>
                      </w:r>
                    </w:p>
                    <w:p w:rsidR="00003AE5" w:rsidRPr="00960A5B" w:rsidRDefault="00003AE5" w:rsidP="0098122D">
                      <w:pPr>
                        <w:rPr>
                          <w:b/>
                          <w:bCs/>
                          <w:lang w:bidi="ar-LY"/>
                        </w:rPr>
                      </w:pPr>
                      <w:r w:rsidRPr="00E44102">
                        <w:rPr>
                          <w:rFonts w:cs="Arial" w:hint="cs"/>
                          <w:b/>
                          <w:bCs/>
                          <w:rtl/>
                          <w:lang w:bidi="ar-LY"/>
                        </w:rPr>
                        <w:t>نقلاً</w:t>
                      </w:r>
                      <w:r w:rsidRPr="00E44102">
                        <w:rPr>
                          <w:rFonts w:cs="Arial"/>
                          <w:b/>
                          <w:bCs/>
                          <w:rtl/>
                          <w:lang w:bidi="ar-LY"/>
                        </w:rPr>
                        <w:t xml:space="preserve"> </w:t>
                      </w:r>
                      <w:r w:rsidRPr="00E44102">
                        <w:rPr>
                          <w:rFonts w:cs="Arial" w:hint="cs"/>
                          <w:b/>
                          <w:bCs/>
                          <w:rtl/>
                          <w:lang w:bidi="ar-LY"/>
                        </w:rPr>
                        <w:t>عن</w:t>
                      </w:r>
                      <w:r w:rsidRPr="00E44102">
                        <w:rPr>
                          <w:rFonts w:cs="Arial"/>
                          <w:b/>
                          <w:bCs/>
                          <w:rtl/>
                          <w:lang w:bidi="ar-LY"/>
                        </w:rPr>
                        <w:t xml:space="preserve"> </w:t>
                      </w:r>
                      <w:r w:rsidRPr="00E44102">
                        <w:rPr>
                          <w:rFonts w:cs="Arial" w:hint="cs"/>
                          <w:b/>
                          <w:bCs/>
                          <w:rtl/>
                          <w:lang w:bidi="ar-LY"/>
                        </w:rPr>
                        <w:t>مكبرني،</w:t>
                      </w:r>
                      <w:r w:rsidRPr="00E44102">
                        <w:rPr>
                          <w:rFonts w:cs="Arial"/>
                          <w:b/>
                          <w:bCs/>
                          <w:rtl/>
                          <w:lang w:bidi="ar-LY"/>
                        </w:rPr>
                        <w:t xml:space="preserve"> </w:t>
                      </w:r>
                      <w:r w:rsidRPr="00E44102">
                        <w:rPr>
                          <w:rFonts w:cs="Arial" w:hint="cs"/>
                          <w:b/>
                          <w:bCs/>
                          <w:rtl/>
                          <w:lang w:bidi="ar-LY"/>
                        </w:rPr>
                        <w:t>جيولوجية</w:t>
                      </w:r>
                      <w:r w:rsidRPr="00E44102">
                        <w:rPr>
                          <w:rFonts w:cs="Arial"/>
                          <w:b/>
                          <w:bCs/>
                          <w:rtl/>
                          <w:lang w:bidi="ar-LY"/>
                        </w:rPr>
                        <w:t xml:space="preserve"> </w:t>
                      </w:r>
                      <w:r w:rsidRPr="00E44102">
                        <w:rPr>
                          <w:rFonts w:cs="Arial" w:hint="cs"/>
                          <w:b/>
                          <w:bCs/>
                          <w:rtl/>
                          <w:lang w:bidi="ar-LY"/>
                        </w:rPr>
                        <w:t>البلايستوسين،</w:t>
                      </w:r>
                      <w:r>
                        <w:rPr>
                          <w:rFonts w:cs="Arial" w:hint="cs"/>
                          <w:b/>
                          <w:bCs/>
                          <w:rtl/>
                          <w:lang w:bidi="ar-LY"/>
                        </w:rPr>
                        <w:t xml:space="preserve"> شكل 13 رقم 5،7 .</w:t>
                      </w:r>
                      <w:r w:rsidRPr="00E44102">
                        <w:rPr>
                          <w:rFonts w:cs="Arial"/>
                          <w:b/>
                          <w:bCs/>
                          <w:rtl/>
                          <w:lang w:bidi="ar-LY"/>
                        </w:rPr>
                        <w:t xml:space="preserve"> 1987 (</w:t>
                      </w:r>
                      <w:r w:rsidRPr="00E44102">
                        <w:rPr>
                          <w:rFonts w:cs="Arial" w:hint="cs"/>
                          <w:b/>
                          <w:bCs/>
                          <w:rtl/>
                          <w:lang w:bidi="ar-LY"/>
                        </w:rPr>
                        <w:t>مخطوط</w:t>
                      </w:r>
                      <w:r w:rsidRPr="00E44102">
                        <w:rPr>
                          <w:rFonts w:cs="Arial"/>
                          <w:b/>
                          <w:bCs/>
                          <w:rtl/>
                          <w:lang w:bidi="ar-LY"/>
                        </w:rPr>
                        <w:t>)</w:t>
                      </w:r>
                    </w:p>
                  </w:txbxContent>
                </v:textbox>
              </v:shape>
            </w:pict>
          </mc:Fallback>
        </mc:AlternateContent>
      </w:r>
    </w:p>
    <w:p w:rsidR="0098122D" w:rsidRPr="0098122D" w:rsidRDefault="0098122D" w:rsidP="0098122D">
      <w:pPr>
        <w:spacing w:after="200" w:line="276" w:lineRule="auto"/>
        <w:jc w:val="center"/>
        <w:rPr>
          <w:rFonts w:ascii="Calibri" w:eastAsia="Calibri" w:hAnsi="Calibri" w:cs="Arial"/>
          <w:sz w:val="22"/>
          <w:szCs w:val="22"/>
          <w:rtl/>
          <w:lang w:val="en-GB" w:bidi="ar-LY"/>
        </w:rPr>
      </w:pPr>
    </w:p>
    <w:p w:rsidR="0098122D" w:rsidRPr="00A904EB" w:rsidRDefault="0098122D" w:rsidP="0098122D">
      <w:pPr>
        <w:spacing w:after="200" w:line="276" w:lineRule="auto"/>
        <w:jc w:val="center"/>
        <w:rPr>
          <w:rFonts w:ascii="Calibri" w:eastAsia="Calibri" w:hAnsi="Calibri" w:cs="Arial"/>
          <w:sz w:val="56"/>
          <w:szCs w:val="56"/>
          <w:rtl/>
          <w:lang w:val="en-GB"/>
        </w:rPr>
      </w:pPr>
    </w:p>
    <w:p w:rsidR="0098122D" w:rsidRPr="0098122D" w:rsidRDefault="00C2653C" w:rsidP="0098122D">
      <w:pPr>
        <w:spacing w:after="200" w:line="276" w:lineRule="auto"/>
        <w:jc w:val="center"/>
        <w:rPr>
          <w:rFonts w:ascii="Calibri" w:eastAsia="Calibri" w:hAnsi="Calibri" w:cs="Arial"/>
          <w:sz w:val="22"/>
          <w:szCs w:val="22"/>
          <w:rtl/>
          <w:lang w:val="en-GB"/>
        </w:rPr>
      </w:pPr>
      <w:r w:rsidRPr="0098122D">
        <w:rPr>
          <w:rFonts w:ascii="Calibri" w:eastAsia="Calibri" w:hAnsi="Calibri" w:cs="Arial"/>
          <w:noProof/>
          <w:sz w:val="22"/>
          <w:szCs w:val="22"/>
        </w:rPr>
        <mc:AlternateContent>
          <mc:Choice Requires="wps">
            <w:drawing>
              <wp:anchor distT="0" distB="0" distL="114300" distR="114300" simplePos="0" relativeHeight="251665408" behindDoc="0" locked="0" layoutInCell="1" allowOverlap="1" wp14:anchorId="4D0CA0C3" wp14:editId="788034A0">
                <wp:simplePos x="0" y="0"/>
                <wp:positionH relativeFrom="column">
                  <wp:posOffset>800099</wp:posOffset>
                </wp:positionH>
                <wp:positionV relativeFrom="paragraph">
                  <wp:posOffset>2879725</wp:posOffset>
                </wp:positionV>
                <wp:extent cx="4290695" cy="638175"/>
                <wp:effectExtent l="0" t="0" r="14605" b="28575"/>
                <wp:wrapNone/>
                <wp:docPr id="6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0695" cy="638175"/>
                        </a:xfrm>
                        <a:prstGeom prst="rect">
                          <a:avLst/>
                        </a:prstGeom>
                        <a:solidFill>
                          <a:srgbClr val="FFFFFF"/>
                        </a:solidFill>
                        <a:ln w="9525">
                          <a:solidFill>
                            <a:sysClr val="window" lastClr="FFFFFF"/>
                          </a:solidFill>
                          <a:miter lim="800000"/>
                          <a:headEnd/>
                          <a:tailEnd/>
                        </a:ln>
                      </wps:spPr>
                      <wps:txbx>
                        <w:txbxContent>
                          <w:p w:rsidR="00003AE5" w:rsidRDefault="00003AE5" w:rsidP="0098122D">
                            <w:pPr>
                              <w:jc w:val="center"/>
                              <w:rPr>
                                <w:b/>
                                <w:bCs/>
                                <w:rtl/>
                                <w:lang w:bidi="ar-LY"/>
                              </w:rPr>
                            </w:pPr>
                            <w:r>
                              <w:rPr>
                                <w:rFonts w:hint="cs"/>
                                <w:b/>
                                <w:bCs/>
                                <w:rtl/>
                                <w:lang w:bidi="ar-LY"/>
                              </w:rPr>
                              <w:t>(لوحة 7)</w:t>
                            </w:r>
                            <w:r>
                              <w:rPr>
                                <w:rFonts w:hint="cs"/>
                                <w:b/>
                                <w:bCs/>
                                <w:rtl/>
                                <w:lang w:bidi="ar-LY"/>
                              </w:rPr>
                              <w:br/>
                              <w:t>المقاشط</w:t>
                            </w:r>
                          </w:p>
                          <w:p w:rsidR="00003AE5" w:rsidRPr="00B83BC7" w:rsidRDefault="00003AE5" w:rsidP="0098122D">
                            <w:pPr>
                              <w:rPr>
                                <w:b/>
                                <w:bCs/>
                                <w:rtl/>
                                <w:lang w:bidi="ar-LY"/>
                              </w:rPr>
                            </w:pPr>
                            <w:r w:rsidRPr="00A265DA">
                              <w:rPr>
                                <w:rFonts w:cs="Arial" w:hint="cs"/>
                                <w:b/>
                                <w:bCs/>
                                <w:rtl/>
                                <w:lang w:bidi="ar-LY"/>
                              </w:rPr>
                              <w:t>نقلاً</w:t>
                            </w:r>
                            <w:r w:rsidRPr="00A265DA">
                              <w:rPr>
                                <w:rFonts w:cs="Arial"/>
                                <w:b/>
                                <w:bCs/>
                                <w:rtl/>
                                <w:lang w:bidi="ar-LY"/>
                              </w:rPr>
                              <w:t xml:space="preserve"> </w:t>
                            </w:r>
                            <w:r w:rsidRPr="00A265DA">
                              <w:rPr>
                                <w:rFonts w:cs="Arial" w:hint="cs"/>
                                <w:b/>
                                <w:bCs/>
                                <w:rtl/>
                                <w:lang w:bidi="ar-LY"/>
                              </w:rPr>
                              <w:t>عن</w:t>
                            </w:r>
                            <w:r w:rsidRPr="00A265DA">
                              <w:rPr>
                                <w:rFonts w:cs="Arial"/>
                                <w:b/>
                                <w:bCs/>
                                <w:rtl/>
                                <w:lang w:bidi="ar-LY"/>
                              </w:rPr>
                              <w:t xml:space="preserve"> </w:t>
                            </w:r>
                            <w:r w:rsidRPr="00A265DA">
                              <w:rPr>
                                <w:rFonts w:cs="Arial" w:hint="cs"/>
                                <w:b/>
                                <w:bCs/>
                                <w:rtl/>
                                <w:lang w:bidi="ar-LY"/>
                              </w:rPr>
                              <w:t>سعد</w:t>
                            </w:r>
                            <w:r w:rsidRPr="00A265DA">
                              <w:rPr>
                                <w:rFonts w:cs="Arial"/>
                                <w:b/>
                                <w:bCs/>
                                <w:rtl/>
                                <w:lang w:bidi="ar-LY"/>
                              </w:rPr>
                              <w:t xml:space="preserve"> </w:t>
                            </w:r>
                            <w:r w:rsidRPr="00A265DA">
                              <w:rPr>
                                <w:rFonts w:cs="Arial" w:hint="cs"/>
                                <w:b/>
                                <w:bCs/>
                                <w:rtl/>
                                <w:lang w:bidi="ar-LY"/>
                              </w:rPr>
                              <w:t>بوحجر،</w:t>
                            </w:r>
                            <w:r w:rsidRPr="00A265DA">
                              <w:rPr>
                                <w:rFonts w:cs="Arial"/>
                                <w:b/>
                                <w:bCs/>
                                <w:rtl/>
                                <w:lang w:bidi="ar-LY"/>
                              </w:rPr>
                              <w:t xml:space="preserve"> </w:t>
                            </w:r>
                            <w:r w:rsidRPr="00A265DA">
                              <w:rPr>
                                <w:rFonts w:cs="Arial" w:hint="cs"/>
                                <w:b/>
                                <w:bCs/>
                                <w:rtl/>
                                <w:lang w:bidi="ar-LY"/>
                              </w:rPr>
                              <w:t>مواقع</w:t>
                            </w:r>
                            <w:r w:rsidRPr="00A265DA">
                              <w:rPr>
                                <w:rFonts w:cs="Arial"/>
                                <w:b/>
                                <w:bCs/>
                                <w:rtl/>
                                <w:lang w:bidi="ar-LY"/>
                              </w:rPr>
                              <w:t xml:space="preserve"> </w:t>
                            </w:r>
                            <w:r w:rsidRPr="00A265DA">
                              <w:rPr>
                                <w:rFonts w:cs="Arial" w:hint="cs"/>
                                <w:b/>
                                <w:bCs/>
                                <w:rtl/>
                                <w:lang w:bidi="ar-LY"/>
                              </w:rPr>
                              <w:t>آثار</w:t>
                            </w:r>
                            <w:r w:rsidRPr="00A265DA">
                              <w:rPr>
                                <w:rFonts w:cs="Arial"/>
                                <w:b/>
                                <w:bCs/>
                                <w:rtl/>
                                <w:lang w:bidi="ar-LY"/>
                              </w:rPr>
                              <w:t xml:space="preserve"> </w:t>
                            </w:r>
                            <w:r w:rsidRPr="00A265DA">
                              <w:rPr>
                                <w:rFonts w:cs="Arial" w:hint="cs"/>
                                <w:b/>
                                <w:bCs/>
                                <w:rtl/>
                                <w:lang w:bidi="ar-LY"/>
                              </w:rPr>
                              <w:t>ماقبل</w:t>
                            </w:r>
                            <w:r w:rsidRPr="00A265DA">
                              <w:rPr>
                                <w:rFonts w:cs="Arial"/>
                                <w:b/>
                                <w:bCs/>
                                <w:rtl/>
                                <w:lang w:bidi="ar-LY"/>
                              </w:rPr>
                              <w:t xml:space="preserve"> </w:t>
                            </w:r>
                            <w:r w:rsidRPr="00A265DA">
                              <w:rPr>
                                <w:rFonts w:cs="Arial" w:hint="cs"/>
                                <w:b/>
                                <w:bCs/>
                                <w:rtl/>
                                <w:lang w:bidi="ar-LY"/>
                              </w:rPr>
                              <w:t>التاريخ</w:t>
                            </w:r>
                            <w:r w:rsidRPr="00A265DA">
                              <w:rPr>
                                <w:rFonts w:cs="Arial"/>
                                <w:b/>
                                <w:bCs/>
                                <w:rtl/>
                                <w:lang w:bidi="ar-LY"/>
                              </w:rPr>
                              <w:t xml:space="preserve"> </w:t>
                            </w:r>
                            <w:r w:rsidRPr="00A265DA">
                              <w:rPr>
                                <w:rFonts w:cs="Arial" w:hint="cs"/>
                                <w:b/>
                                <w:bCs/>
                                <w:rtl/>
                                <w:lang w:bidi="ar-LY"/>
                              </w:rPr>
                              <w:t>في</w:t>
                            </w:r>
                            <w:r w:rsidRPr="00A265DA">
                              <w:rPr>
                                <w:rFonts w:cs="Arial"/>
                                <w:b/>
                                <w:bCs/>
                                <w:rtl/>
                                <w:lang w:bidi="ar-LY"/>
                              </w:rPr>
                              <w:t xml:space="preserve"> </w:t>
                            </w:r>
                            <w:r w:rsidRPr="00A265DA">
                              <w:rPr>
                                <w:rFonts w:cs="Arial" w:hint="cs"/>
                                <w:b/>
                                <w:bCs/>
                                <w:rtl/>
                                <w:lang w:bidi="ar-LY"/>
                              </w:rPr>
                              <w:t>الجبل</w:t>
                            </w:r>
                            <w:r w:rsidRPr="00A265DA">
                              <w:rPr>
                                <w:rFonts w:cs="Arial"/>
                                <w:b/>
                                <w:bCs/>
                                <w:rtl/>
                                <w:lang w:bidi="ar-LY"/>
                              </w:rPr>
                              <w:t xml:space="preserve"> </w:t>
                            </w:r>
                            <w:r w:rsidRPr="00A265DA">
                              <w:rPr>
                                <w:rFonts w:cs="Arial" w:hint="cs"/>
                                <w:b/>
                                <w:bCs/>
                                <w:rtl/>
                                <w:lang w:bidi="ar-LY"/>
                              </w:rPr>
                              <w:t>الأخضر،</w:t>
                            </w:r>
                            <w:r w:rsidRPr="00A265DA">
                              <w:rPr>
                                <w:rFonts w:cs="Arial"/>
                                <w:b/>
                                <w:bCs/>
                                <w:rtl/>
                                <w:lang w:bidi="ar-LY"/>
                              </w:rPr>
                              <w:t xml:space="preserve"> </w:t>
                            </w:r>
                            <w:r w:rsidRPr="00A265DA">
                              <w:rPr>
                                <w:rFonts w:cs="Arial" w:hint="cs"/>
                                <w:b/>
                                <w:bCs/>
                                <w:rtl/>
                                <w:lang w:bidi="ar-LY"/>
                              </w:rPr>
                              <w:t>شكل</w:t>
                            </w:r>
                            <w:r w:rsidRPr="00A265DA">
                              <w:rPr>
                                <w:rFonts w:cs="Arial"/>
                                <w:b/>
                                <w:bCs/>
                                <w:rtl/>
                                <w:lang w:bidi="ar-LY"/>
                              </w:rPr>
                              <w:t xml:space="preserve"> </w:t>
                            </w:r>
                            <w:r>
                              <w:rPr>
                                <w:rFonts w:cs="Arial" w:hint="cs"/>
                                <w:b/>
                                <w:bCs/>
                                <w:rtl/>
                                <w:lang w:bidi="ar-LY"/>
                              </w:rPr>
                              <w:t>10</w:t>
                            </w:r>
                            <w:r w:rsidRPr="00A265DA">
                              <w:rPr>
                                <w:rFonts w:cs="Arial" w:hint="cs"/>
                                <w:b/>
                                <w:bCs/>
                                <w:rtl/>
                                <w:lang w:bidi="ar-LY"/>
                              </w:rPr>
                              <w:t>،</w:t>
                            </w:r>
                            <w:r w:rsidRPr="00A265DA">
                              <w:rPr>
                                <w:rFonts w:cs="Arial"/>
                                <w:b/>
                                <w:bCs/>
                                <w:rtl/>
                                <w:lang w:bidi="ar-LY"/>
                              </w:rPr>
                              <w:t xml:space="preserve"> 2001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63pt;margin-top:226.75pt;width:337.85pt;height:50.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" strokecolor="window">
                <v:textbox>
                  <w:txbxContent>
                    <w:p w:rsidR="00003AE5" w:rsidRDefault="00003AE5" w:rsidP="0098122D">
                      <w:pPr>
                        <w:jc w:val="center"/>
                        <w:rPr>
                          <w:b/>
                          <w:bCs/>
                          <w:rtl/>
                          <w:lang w:bidi="ar-LY"/>
                        </w:rPr>
                      </w:pPr>
                      <w:r>
                        <w:rPr>
                          <w:rFonts w:hint="cs"/>
                          <w:b/>
                          <w:bCs/>
                          <w:rtl/>
                          <w:lang w:bidi="ar-LY"/>
                        </w:rPr>
                        <w:t>(لوحة 7)</w:t>
                      </w:r>
                      <w:r>
                        <w:rPr>
                          <w:rFonts w:hint="cs"/>
                          <w:b/>
                          <w:bCs/>
                          <w:rtl/>
                          <w:lang w:bidi="ar-LY"/>
                        </w:rPr>
                        <w:br/>
                        <w:t>المقاشط</w:t>
                      </w:r>
                    </w:p>
                    <w:p w:rsidR="00003AE5" w:rsidRPr="00B83BC7" w:rsidRDefault="00003AE5" w:rsidP="0098122D">
                      <w:pPr>
                        <w:rPr>
                          <w:b/>
                          <w:bCs/>
                          <w:rtl/>
                          <w:lang w:bidi="ar-LY"/>
                        </w:rPr>
                      </w:pPr>
                      <w:r w:rsidRPr="00A265DA">
                        <w:rPr>
                          <w:rFonts w:cs="Arial" w:hint="cs"/>
                          <w:b/>
                          <w:bCs/>
                          <w:rtl/>
                          <w:lang w:bidi="ar-LY"/>
                        </w:rPr>
                        <w:t>نقلاً</w:t>
                      </w:r>
                      <w:r w:rsidRPr="00A265DA">
                        <w:rPr>
                          <w:rFonts w:cs="Arial"/>
                          <w:b/>
                          <w:bCs/>
                          <w:rtl/>
                          <w:lang w:bidi="ar-LY"/>
                        </w:rPr>
                        <w:t xml:space="preserve"> </w:t>
                      </w:r>
                      <w:r w:rsidRPr="00A265DA">
                        <w:rPr>
                          <w:rFonts w:cs="Arial" w:hint="cs"/>
                          <w:b/>
                          <w:bCs/>
                          <w:rtl/>
                          <w:lang w:bidi="ar-LY"/>
                        </w:rPr>
                        <w:t>عن</w:t>
                      </w:r>
                      <w:r w:rsidRPr="00A265DA">
                        <w:rPr>
                          <w:rFonts w:cs="Arial"/>
                          <w:b/>
                          <w:bCs/>
                          <w:rtl/>
                          <w:lang w:bidi="ar-LY"/>
                        </w:rPr>
                        <w:t xml:space="preserve"> </w:t>
                      </w:r>
                      <w:r w:rsidRPr="00A265DA">
                        <w:rPr>
                          <w:rFonts w:cs="Arial" w:hint="cs"/>
                          <w:b/>
                          <w:bCs/>
                          <w:rtl/>
                          <w:lang w:bidi="ar-LY"/>
                        </w:rPr>
                        <w:t>سعد</w:t>
                      </w:r>
                      <w:r w:rsidRPr="00A265DA">
                        <w:rPr>
                          <w:rFonts w:cs="Arial"/>
                          <w:b/>
                          <w:bCs/>
                          <w:rtl/>
                          <w:lang w:bidi="ar-LY"/>
                        </w:rPr>
                        <w:t xml:space="preserve"> </w:t>
                      </w:r>
                      <w:r w:rsidRPr="00A265DA">
                        <w:rPr>
                          <w:rFonts w:cs="Arial" w:hint="cs"/>
                          <w:b/>
                          <w:bCs/>
                          <w:rtl/>
                          <w:lang w:bidi="ar-LY"/>
                        </w:rPr>
                        <w:t>بوحجر،</w:t>
                      </w:r>
                      <w:r w:rsidRPr="00A265DA">
                        <w:rPr>
                          <w:rFonts w:cs="Arial"/>
                          <w:b/>
                          <w:bCs/>
                          <w:rtl/>
                          <w:lang w:bidi="ar-LY"/>
                        </w:rPr>
                        <w:t xml:space="preserve"> </w:t>
                      </w:r>
                      <w:r w:rsidRPr="00A265DA">
                        <w:rPr>
                          <w:rFonts w:cs="Arial" w:hint="cs"/>
                          <w:b/>
                          <w:bCs/>
                          <w:rtl/>
                          <w:lang w:bidi="ar-LY"/>
                        </w:rPr>
                        <w:t>مواقع</w:t>
                      </w:r>
                      <w:r w:rsidRPr="00A265DA">
                        <w:rPr>
                          <w:rFonts w:cs="Arial"/>
                          <w:b/>
                          <w:bCs/>
                          <w:rtl/>
                          <w:lang w:bidi="ar-LY"/>
                        </w:rPr>
                        <w:t xml:space="preserve"> </w:t>
                      </w:r>
                      <w:r w:rsidRPr="00A265DA">
                        <w:rPr>
                          <w:rFonts w:cs="Arial" w:hint="cs"/>
                          <w:b/>
                          <w:bCs/>
                          <w:rtl/>
                          <w:lang w:bidi="ar-LY"/>
                        </w:rPr>
                        <w:t>آثار</w:t>
                      </w:r>
                      <w:r w:rsidRPr="00A265DA">
                        <w:rPr>
                          <w:rFonts w:cs="Arial"/>
                          <w:b/>
                          <w:bCs/>
                          <w:rtl/>
                          <w:lang w:bidi="ar-LY"/>
                        </w:rPr>
                        <w:t xml:space="preserve"> </w:t>
                      </w:r>
                      <w:r w:rsidRPr="00A265DA">
                        <w:rPr>
                          <w:rFonts w:cs="Arial" w:hint="cs"/>
                          <w:b/>
                          <w:bCs/>
                          <w:rtl/>
                          <w:lang w:bidi="ar-LY"/>
                        </w:rPr>
                        <w:t>ماقبل</w:t>
                      </w:r>
                      <w:r w:rsidRPr="00A265DA">
                        <w:rPr>
                          <w:rFonts w:cs="Arial"/>
                          <w:b/>
                          <w:bCs/>
                          <w:rtl/>
                          <w:lang w:bidi="ar-LY"/>
                        </w:rPr>
                        <w:t xml:space="preserve"> </w:t>
                      </w:r>
                      <w:r w:rsidRPr="00A265DA">
                        <w:rPr>
                          <w:rFonts w:cs="Arial" w:hint="cs"/>
                          <w:b/>
                          <w:bCs/>
                          <w:rtl/>
                          <w:lang w:bidi="ar-LY"/>
                        </w:rPr>
                        <w:t>التاريخ</w:t>
                      </w:r>
                      <w:r w:rsidRPr="00A265DA">
                        <w:rPr>
                          <w:rFonts w:cs="Arial"/>
                          <w:b/>
                          <w:bCs/>
                          <w:rtl/>
                          <w:lang w:bidi="ar-LY"/>
                        </w:rPr>
                        <w:t xml:space="preserve"> </w:t>
                      </w:r>
                      <w:r w:rsidRPr="00A265DA">
                        <w:rPr>
                          <w:rFonts w:cs="Arial" w:hint="cs"/>
                          <w:b/>
                          <w:bCs/>
                          <w:rtl/>
                          <w:lang w:bidi="ar-LY"/>
                        </w:rPr>
                        <w:t>في</w:t>
                      </w:r>
                      <w:r w:rsidRPr="00A265DA">
                        <w:rPr>
                          <w:rFonts w:cs="Arial"/>
                          <w:b/>
                          <w:bCs/>
                          <w:rtl/>
                          <w:lang w:bidi="ar-LY"/>
                        </w:rPr>
                        <w:t xml:space="preserve"> </w:t>
                      </w:r>
                      <w:r w:rsidRPr="00A265DA">
                        <w:rPr>
                          <w:rFonts w:cs="Arial" w:hint="cs"/>
                          <w:b/>
                          <w:bCs/>
                          <w:rtl/>
                          <w:lang w:bidi="ar-LY"/>
                        </w:rPr>
                        <w:t>الجبل</w:t>
                      </w:r>
                      <w:r w:rsidRPr="00A265DA">
                        <w:rPr>
                          <w:rFonts w:cs="Arial"/>
                          <w:b/>
                          <w:bCs/>
                          <w:rtl/>
                          <w:lang w:bidi="ar-LY"/>
                        </w:rPr>
                        <w:t xml:space="preserve"> </w:t>
                      </w:r>
                      <w:r w:rsidRPr="00A265DA">
                        <w:rPr>
                          <w:rFonts w:cs="Arial" w:hint="cs"/>
                          <w:b/>
                          <w:bCs/>
                          <w:rtl/>
                          <w:lang w:bidi="ar-LY"/>
                        </w:rPr>
                        <w:t>الأخضر،</w:t>
                      </w:r>
                      <w:r w:rsidRPr="00A265DA">
                        <w:rPr>
                          <w:rFonts w:cs="Arial"/>
                          <w:b/>
                          <w:bCs/>
                          <w:rtl/>
                          <w:lang w:bidi="ar-LY"/>
                        </w:rPr>
                        <w:t xml:space="preserve"> </w:t>
                      </w:r>
                      <w:r w:rsidRPr="00A265DA">
                        <w:rPr>
                          <w:rFonts w:cs="Arial" w:hint="cs"/>
                          <w:b/>
                          <w:bCs/>
                          <w:rtl/>
                          <w:lang w:bidi="ar-LY"/>
                        </w:rPr>
                        <w:t>شكل</w:t>
                      </w:r>
                      <w:r w:rsidRPr="00A265DA">
                        <w:rPr>
                          <w:rFonts w:cs="Arial"/>
                          <w:b/>
                          <w:bCs/>
                          <w:rtl/>
                          <w:lang w:bidi="ar-LY"/>
                        </w:rPr>
                        <w:t xml:space="preserve"> </w:t>
                      </w:r>
                      <w:r>
                        <w:rPr>
                          <w:rFonts w:cs="Arial" w:hint="cs"/>
                          <w:b/>
                          <w:bCs/>
                          <w:rtl/>
                          <w:lang w:bidi="ar-LY"/>
                        </w:rPr>
                        <w:t>10</w:t>
                      </w:r>
                      <w:r w:rsidRPr="00A265DA">
                        <w:rPr>
                          <w:rFonts w:cs="Arial" w:hint="cs"/>
                          <w:b/>
                          <w:bCs/>
                          <w:rtl/>
                          <w:lang w:bidi="ar-LY"/>
                        </w:rPr>
                        <w:t>،</w:t>
                      </w:r>
                      <w:r w:rsidRPr="00A265DA">
                        <w:rPr>
                          <w:rFonts w:cs="Arial"/>
                          <w:b/>
                          <w:bCs/>
                          <w:rtl/>
                          <w:lang w:bidi="ar-LY"/>
                        </w:rPr>
                        <w:t xml:space="preserve"> 2001</w:t>
                      </w:r>
                    </w:p>
                  </w:txbxContent>
                </v:textbox>
              </v:shape>
            </w:pict>
          </mc:Fallback>
        </mc:AlternateContent>
      </w:r>
      <w:r w:rsidRPr="0098122D">
        <w:rPr>
          <w:rFonts w:ascii="Calibri" w:eastAsia="Calibri" w:hAnsi="Calibri" w:cs="Arial"/>
          <w:noProof/>
          <w:sz w:val="22"/>
          <w:szCs w:val="22"/>
        </w:rPr>
        <w:drawing>
          <wp:inline distT="0" distB="0" distL="0" distR="0" wp14:anchorId="696FCB85" wp14:editId="00DF8EA7">
            <wp:extent cx="4733925" cy="2552700"/>
            <wp:effectExtent l="95250" t="95250" r="104775" b="95250"/>
            <wp:docPr id="69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12-27-2021-18꞉21(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747762" cy="25601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8122D" w:rsidRPr="0098122D" w:rsidRDefault="0098122D" w:rsidP="0098122D">
      <w:pPr>
        <w:spacing w:after="200" w:line="276" w:lineRule="auto"/>
        <w:jc w:val="center"/>
        <w:rPr>
          <w:rFonts w:ascii="Calibri" w:eastAsia="Calibri" w:hAnsi="Calibri" w:cs="Arial"/>
          <w:sz w:val="22"/>
          <w:szCs w:val="22"/>
          <w:rtl/>
          <w:lang w:val="en-GB" w:bidi="ar-LY"/>
        </w:rPr>
      </w:pPr>
    </w:p>
    <w:p w:rsidR="0098122D" w:rsidRPr="0098122D" w:rsidRDefault="0098122D" w:rsidP="0098122D">
      <w:pPr>
        <w:spacing w:after="200" w:line="276" w:lineRule="auto"/>
        <w:jc w:val="center"/>
        <w:rPr>
          <w:rFonts w:ascii="Calibri" w:eastAsia="Calibri" w:hAnsi="Calibri" w:cs="Arial"/>
          <w:sz w:val="22"/>
          <w:szCs w:val="22"/>
          <w:rtl/>
          <w:lang w:val="en-GB"/>
        </w:rPr>
      </w:pPr>
    </w:p>
    <w:p w:rsidR="0098122D" w:rsidRPr="0098122D" w:rsidRDefault="00852966" w:rsidP="0098122D">
      <w:pPr>
        <w:spacing w:after="200" w:line="276" w:lineRule="auto"/>
        <w:jc w:val="center"/>
        <w:rPr>
          <w:rFonts w:ascii="Calibri" w:eastAsia="Calibri" w:hAnsi="Calibri" w:cs="Arial"/>
          <w:sz w:val="22"/>
          <w:szCs w:val="22"/>
          <w:rtl/>
          <w:lang w:val="en-GB" w:bidi="ar-LY"/>
        </w:rPr>
      </w:pPr>
      <w:r w:rsidRPr="0098122D">
        <w:rPr>
          <w:rFonts w:ascii="Calibri" w:eastAsia="Calibri" w:hAnsi="Calibri" w:cs="Arial"/>
          <w:noProof/>
          <w:sz w:val="22"/>
          <w:szCs w:val="22"/>
        </w:rPr>
        <w:drawing>
          <wp:inline distT="0" distB="0" distL="0" distR="0" wp14:anchorId="1B704E46" wp14:editId="3E779059">
            <wp:extent cx="4552950" cy="2552700"/>
            <wp:effectExtent l="95250" t="95250" r="95250" b="95250"/>
            <wp:docPr id="69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12-27-2021-08꞉02(8)A.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562223" cy="25578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8122D" w:rsidRPr="0098122D" w:rsidRDefault="00852966" w:rsidP="0098122D">
      <w:pPr>
        <w:spacing w:after="200" w:line="276" w:lineRule="auto"/>
        <w:jc w:val="center"/>
        <w:rPr>
          <w:rFonts w:ascii="Calibri" w:eastAsia="Calibri" w:hAnsi="Calibri" w:cs="Arial"/>
          <w:sz w:val="22"/>
          <w:szCs w:val="22"/>
          <w:rtl/>
          <w:lang w:val="en-GB"/>
        </w:rPr>
      </w:pPr>
      <w:r w:rsidRPr="0098122D">
        <w:rPr>
          <w:rFonts w:ascii="Calibri" w:eastAsia="Calibri" w:hAnsi="Calibri" w:cs="Arial"/>
          <w:b/>
          <w:bCs/>
          <w:noProof/>
        </w:rPr>
        <mc:AlternateContent>
          <mc:Choice Requires="wps">
            <w:drawing>
              <wp:anchor distT="0" distB="0" distL="114300" distR="114300" simplePos="0" relativeHeight="251666432" behindDoc="0" locked="0" layoutInCell="1" allowOverlap="1" wp14:anchorId="0BE97F2A" wp14:editId="17C01B71">
                <wp:simplePos x="0" y="0"/>
                <wp:positionH relativeFrom="column">
                  <wp:posOffset>342900</wp:posOffset>
                </wp:positionH>
                <wp:positionV relativeFrom="paragraph">
                  <wp:posOffset>42545</wp:posOffset>
                </wp:positionV>
                <wp:extent cx="5356225" cy="866775"/>
                <wp:effectExtent l="0" t="0" r="15875" b="28575"/>
                <wp:wrapNone/>
                <wp:docPr id="6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6225" cy="866775"/>
                        </a:xfrm>
                        <a:prstGeom prst="rect">
                          <a:avLst/>
                        </a:prstGeom>
                        <a:solidFill>
                          <a:srgbClr val="FFFFFF"/>
                        </a:solidFill>
                        <a:ln w="9525">
                          <a:solidFill>
                            <a:sysClr val="window" lastClr="FFFFFF"/>
                          </a:solidFill>
                          <a:miter lim="800000"/>
                          <a:headEnd/>
                          <a:tailEnd/>
                        </a:ln>
                      </wps:spPr>
                      <wps:txbx>
                        <w:txbxContent>
                          <w:p w:rsidR="00003AE5" w:rsidRDefault="00003AE5" w:rsidP="0098122D">
                            <w:pPr>
                              <w:jc w:val="center"/>
                              <w:rPr>
                                <w:b/>
                                <w:bCs/>
                                <w:rtl/>
                                <w:lang w:bidi="ar-LY"/>
                              </w:rPr>
                            </w:pPr>
                            <w:r w:rsidRPr="00DF51B7">
                              <w:rPr>
                                <w:rFonts w:hint="cs"/>
                                <w:b/>
                                <w:bCs/>
                                <w:rtl/>
                                <w:lang w:bidi="ar-LY"/>
                              </w:rPr>
                              <w:t>(لوحة 8)</w:t>
                            </w:r>
                            <w:r w:rsidRPr="00DF51B7">
                              <w:rPr>
                                <w:b/>
                                <w:bCs/>
                                <w:rtl/>
                                <w:lang w:bidi="ar-LY"/>
                              </w:rPr>
                              <w:br/>
                            </w:r>
                            <w:r w:rsidRPr="00DF51B7">
                              <w:rPr>
                                <w:rFonts w:hint="cs"/>
                                <w:b/>
                                <w:bCs/>
                                <w:rtl/>
                                <w:lang w:bidi="ar-LY"/>
                              </w:rPr>
                              <w:t>النصال</w:t>
                            </w:r>
                          </w:p>
                          <w:p w:rsidR="00003AE5" w:rsidRPr="00DF51B7" w:rsidRDefault="00003AE5" w:rsidP="0098122D">
                            <w:pPr>
                              <w:rPr>
                                <w:b/>
                                <w:bCs/>
                                <w:lang w:bidi="ar-LY"/>
                              </w:rPr>
                            </w:pPr>
                            <w:r w:rsidRPr="00A265DA">
                              <w:rPr>
                                <w:rFonts w:cs="Arial" w:hint="cs"/>
                                <w:b/>
                                <w:bCs/>
                                <w:rtl/>
                                <w:lang w:bidi="ar-LY"/>
                              </w:rPr>
                              <w:t>نقلاً</w:t>
                            </w:r>
                            <w:r w:rsidRPr="00A265DA">
                              <w:rPr>
                                <w:rFonts w:cs="Arial"/>
                                <w:b/>
                                <w:bCs/>
                                <w:rtl/>
                                <w:lang w:bidi="ar-LY"/>
                              </w:rPr>
                              <w:t xml:space="preserve"> </w:t>
                            </w:r>
                            <w:r w:rsidRPr="00A265DA">
                              <w:rPr>
                                <w:rFonts w:cs="Arial" w:hint="cs"/>
                                <w:b/>
                                <w:bCs/>
                                <w:rtl/>
                                <w:lang w:bidi="ar-LY"/>
                              </w:rPr>
                              <w:t>عن</w:t>
                            </w:r>
                            <w:r w:rsidRPr="00A265DA">
                              <w:rPr>
                                <w:rFonts w:cs="Arial"/>
                                <w:b/>
                                <w:bCs/>
                                <w:rtl/>
                                <w:lang w:bidi="ar-LY"/>
                              </w:rPr>
                              <w:t xml:space="preserve"> </w:t>
                            </w:r>
                            <w:r w:rsidRPr="00A265DA">
                              <w:rPr>
                                <w:rFonts w:cs="Arial" w:hint="cs"/>
                                <w:b/>
                                <w:bCs/>
                                <w:rtl/>
                                <w:lang w:bidi="ar-LY"/>
                              </w:rPr>
                              <w:t>سعد</w:t>
                            </w:r>
                            <w:r w:rsidRPr="00A265DA">
                              <w:rPr>
                                <w:rFonts w:cs="Arial"/>
                                <w:b/>
                                <w:bCs/>
                                <w:rtl/>
                                <w:lang w:bidi="ar-LY"/>
                              </w:rPr>
                              <w:t xml:space="preserve"> </w:t>
                            </w:r>
                            <w:r w:rsidRPr="00A265DA">
                              <w:rPr>
                                <w:rFonts w:cs="Arial" w:hint="cs"/>
                                <w:b/>
                                <w:bCs/>
                                <w:rtl/>
                                <w:lang w:bidi="ar-LY"/>
                              </w:rPr>
                              <w:t>بوحجر،</w:t>
                            </w:r>
                            <w:r w:rsidRPr="00A265DA">
                              <w:rPr>
                                <w:rFonts w:cs="Arial"/>
                                <w:b/>
                                <w:bCs/>
                                <w:rtl/>
                                <w:lang w:bidi="ar-LY"/>
                              </w:rPr>
                              <w:t xml:space="preserve"> </w:t>
                            </w:r>
                            <w:r w:rsidRPr="00A265DA">
                              <w:rPr>
                                <w:rFonts w:cs="Arial" w:hint="cs"/>
                                <w:b/>
                                <w:bCs/>
                                <w:rtl/>
                                <w:lang w:bidi="ar-LY"/>
                              </w:rPr>
                              <w:t>مواقع</w:t>
                            </w:r>
                            <w:r w:rsidRPr="00A265DA">
                              <w:rPr>
                                <w:rFonts w:cs="Arial"/>
                                <w:b/>
                                <w:bCs/>
                                <w:rtl/>
                                <w:lang w:bidi="ar-LY"/>
                              </w:rPr>
                              <w:t xml:space="preserve"> </w:t>
                            </w:r>
                            <w:r w:rsidRPr="00A265DA">
                              <w:rPr>
                                <w:rFonts w:cs="Arial" w:hint="cs"/>
                                <w:b/>
                                <w:bCs/>
                                <w:rtl/>
                                <w:lang w:bidi="ar-LY"/>
                              </w:rPr>
                              <w:t>آثار</w:t>
                            </w:r>
                            <w:r w:rsidRPr="00A265DA">
                              <w:rPr>
                                <w:rFonts w:cs="Arial"/>
                                <w:b/>
                                <w:bCs/>
                                <w:rtl/>
                                <w:lang w:bidi="ar-LY"/>
                              </w:rPr>
                              <w:t xml:space="preserve"> </w:t>
                            </w:r>
                            <w:r w:rsidRPr="00A265DA">
                              <w:rPr>
                                <w:rFonts w:cs="Arial" w:hint="cs"/>
                                <w:b/>
                                <w:bCs/>
                                <w:rtl/>
                                <w:lang w:bidi="ar-LY"/>
                              </w:rPr>
                              <w:t>ماقبل</w:t>
                            </w:r>
                            <w:r w:rsidRPr="00A265DA">
                              <w:rPr>
                                <w:rFonts w:cs="Arial"/>
                                <w:b/>
                                <w:bCs/>
                                <w:rtl/>
                                <w:lang w:bidi="ar-LY"/>
                              </w:rPr>
                              <w:t xml:space="preserve"> </w:t>
                            </w:r>
                            <w:r w:rsidRPr="00A265DA">
                              <w:rPr>
                                <w:rFonts w:cs="Arial" w:hint="cs"/>
                                <w:b/>
                                <w:bCs/>
                                <w:rtl/>
                                <w:lang w:bidi="ar-LY"/>
                              </w:rPr>
                              <w:t>التاريخ</w:t>
                            </w:r>
                            <w:r w:rsidRPr="00A265DA">
                              <w:rPr>
                                <w:rFonts w:cs="Arial"/>
                                <w:b/>
                                <w:bCs/>
                                <w:rtl/>
                                <w:lang w:bidi="ar-LY"/>
                              </w:rPr>
                              <w:t xml:space="preserve"> </w:t>
                            </w:r>
                            <w:r w:rsidRPr="00A265DA">
                              <w:rPr>
                                <w:rFonts w:cs="Arial" w:hint="cs"/>
                                <w:b/>
                                <w:bCs/>
                                <w:rtl/>
                                <w:lang w:bidi="ar-LY"/>
                              </w:rPr>
                              <w:t>في</w:t>
                            </w:r>
                            <w:r w:rsidRPr="00A265DA">
                              <w:rPr>
                                <w:rFonts w:cs="Arial"/>
                                <w:b/>
                                <w:bCs/>
                                <w:rtl/>
                                <w:lang w:bidi="ar-LY"/>
                              </w:rPr>
                              <w:t xml:space="preserve"> </w:t>
                            </w:r>
                            <w:r w:rsidRPr="00A265DA">
                              <w:rPr>
                                <w:rFonts w:cs="Arial" w:hint="cs"/>
                                <w:b/>
                                <w:bCs/>
                                <w:rtl/>
                                <w:lang w:bidi="ar-LY"/>
                              </w:rPr>
                              <w:t>الجبل</w:t>
                            </w:r>
                            <w:r w:rsidRPr="00A265DA">
                              <w:rPr>
                                <w:rFonts w:cs="Arial"/>
                                <w:b/>
                                <w:bCs/>
                                <w:rtl/>
                                <w:lang w:bidi="ar-LY"/>
                              </w:rPr>
                              <w:t xml:space="preserve"> </w:t>
                            </w:r>
                            <w:r w:rsidRPr="00A265DA">
                              <w:rPr>
                                <w:rFonts w:cs="Arial" w:hint="cs"/>
                                <w:b/>
                                <w:bCs/>
                                <w:rtl/>
                                <w:lang w:bidi="ar-LY"/>
                              </w:rPr>
                              <w:t>الأخضر،</w:t>
                            </w:r>
                            <w:r w:rsidRPr="00A265DA">
                              <w:rPr>
                                <w:rFonts w:cs="Arial"/>
                                <w:b/>
                                <w:bCs/>
                                <w:rtl/>
                                <w:lang w:bidi="ar-LY"/>
                              </w:rPr>
                              <w:t xml:space="preserve"> </w:t>
                            </w:r>
                            <w:r w:rsidRPr="00A265DA">
                              <w:rPr>
                                <w:rFonts w:cs="Arial" w:hint="cs"/>
                                <w:b/>
                                <w:bCs/>
                                <w:rtl/>
                                <w:lang w:bidi="ar-LY"/>
                              </w:rPr>
                              <w:t>شكل</w:t>
                            </w:r>
                            <w:r w:rsidRPr="00A265DA">
                              <w:rPr>
                                <w:rFonts w:cs="Arial"/>
                                <w:b/>
                                <w:bCs/>
                                <w:rtl/>
                                <w:lang w:bidi="ar-LY"/>
                              </w:rPr>
                              <w:t xml:space="preserve"> </w:t>
                            </w:r>
                            <w:r>
                              <w:rPr>
                                <w:rFonts w:cs="Arial" w:hint="cs"/>
                                <w:b/>
                                <w:bCs/>
                                <w:rtl/>
                                <w:lang w:bidi="ar-LY"/>
                              </w:rPr>
                              <w:t>11</w:t>
                            </w:r>
                            <w:r w:rsidRPr="00A265DA">
                              <w:rPr>
                                <w:rFonts w:cs="Arial" w:hint="cs"/>
                                <w:b/>
                                <w:bCs/>
                                <w:rtl/>
                                <w:lang w:bidi="ar-LY"/>
                              </w:rPr>
                              <w:t>،</w:t>
                            </w:r>
                            <w:r w:rsidRPr="00A265DA">
                              <w:rPr>
                                <w:rFonts w:cs="Arial"/>
                                <w:b/>
                                <w:bCs/>
                                <w:rtl/>
                                <w:lang w:bidi="ar-LY"/>
                              </w:rPr>
                              <w:t xml:space="preserve"> 2001</w:t>
                            </w:r>
                            <w:r>
                              <w:rPr>
                                <w:rFonts w:cs="Arial" w:hint="cs"/>
                                <w:b/>
                                <w:bCs/>
                                <w:rtl/>
                                <w:lang w:bidi="ar-LY"/>
                              </w:rPr>
                              <w:t>؛ ومكبرني (المخطوط) شكل 35 رقم 21، 22، 27، 24، 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7pt;margin-top:3.35pt;width:421.75pt;height:68.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" strokecolor="window">
                <v:textbox>
                  <w:txbxContent>
                    <w:p w:rsidR="00003AE5" w:rsidRDefault="00003AE5" w:rsidP="0098122D">
                      <w:pPr>
                        <w:jc w:val="center"/>
                        <w:rPr>
                          <w:b/>
                          <w:bCs/>
                          <w:rtl/>
                          <w:lang w:bidi="ar-LY"/>
                        </w:rPr>
                      </w:pPr>
                      <w:r w:rsidRPr="00DF51B7">
                        <w:rPr>
                          <w:rFonts w:hint="cs"/>
                          <w:b/>
                          <w:bCs/>
                          <w:rtl/>
                          <w:lang w:bidi="ar-LY"/>
                        </w:rPr>
                        <w:t>(لوحة 8)</w:t>
                      </w:r>
                      <w:r w:rsidRPr="00DF51B7">
                        <w:rPr>
                          <w:b/>
                          <w:bCs/>
                          <w:rtl/>
                          <w:lang w:bidi="ar-LY"/>
                        </w:rPr>
                        <w:br/>
                      </w:r>
                      <w:r w:rsidRPr="00DF51B7">
                        <w:rPr>
                          <w:rFonts w:hint="cs"/>
                          <w:b/>
                          <w:bCs/>
                          <w:rtl/>
                          <w:lang w:bidi="ar-LY"/>
                        </w:rPr>
                        <w:t>النصال</w:t>
                      </w:r>
                    </w:p>
                    <w:p w:rsidR="00003AE5" w:rsidRPr="00DF51B7" w:rsidRDefault="00003AE5" w:rsidP="0098122D">
                      <w:pPr>
                        <w:rPr>
                          <w:b/>
                          <w:bCs/>
                          <w:lang w:bidi="ar-LY"/>
                        </w:rPr>
                      </w:pPr>
                      <w:r w:rsidRPr="00A265DA">
                        <w:rPr>
                          <w:rFonts w:cs="Arial" w:hint="cs"/>
                          <w:b/>
                          <w:bCs/>
                          <w:rtl/>
                          <w:lang w:bidi="ar-LY"/>
                        </w:rPr>
                        <w:t>نقلاً</w:t>
                      </w:r>
                      <w:r w:rsidRPr="00A265DA">
                        <w:rPr>
                          <w:rFonts w:cs="Arial"/>
                          <w:b/>
                          <w:bCs/>
                          <w:rtl/>
                          <w:lang w:bidi="ar-LY"/>
                        </w:rPr>
                        <w:t xml:space="preserve"> </w:t>
                      </w:r>
                      <w:r w:rsidRPr="00A265DA">
                        <w:rPr>
                          <w:rFonts w:cs="Arial" w:hint="cs"/>
                          <w:b/>
                          <w:bCs/>
                          <w:rtl/>
                          <w:lang w:bidi="ar-LY"/>
                        </w:rPr>
                        <w:t>عن</w:t>
                      </w:r>
                      <w:r w:rsidRPr="00A265DA">
                        <w:rPr>
                          <w:rFonts w:cs="Arial"/>
                          <w:b/>
                          <w:bCs/>
                          <w:rtl/>
                          <w:lang w:bidi="ar-LY"/>
                        </w:rPr>
                        <w:t xml:space="preserve"> </w:t>
                      </w:r>
                      <w:r w:rsidRPr="00A265DA">
                        <w:rPr>
                          <w:rFonts w:cs="Arial" w:hint="cs"/>
                          <w:b/>
                          <w:bCs/>
                          <w:rtl/>
                          <w:lang w:bidi="ar-LY"/>
                        </w:rPr>
                        <w:t>سعد</w:t>
                      </w:r>
                      <w:r w:rsidRPr="00A265DA">
                        <w:rPr>
                          <w:rFonts w:cs="Arial"/>
                          <w:b/>
                          <w:bCs/>
                          <w:rtl/>
                          <w:lang w:bidi="ar-LY"/>
                        </w:rPr>
                        <w:t xml:space="preserve"> </w:t>
                      </w:r>
                      <w:r w:rsidRPr="00A265DA">
                        <w:rPr>
                          <w:rFonts w:cs="Arial" w:hint="cs"/>
                          <w:b/>
                          <w:bCs/>
                          <w:rtl/>
                          <w:lang w:bidi="ar-LY"/>
                        </w:rPr>
                        <w:t>بوحجر،</w:t>
                      </w:r>
                      <w:r w:rsidRPr="00A265DA">
                        <w:rPr>
                          <w:rFonts w:cs="Arial"/>
                          <w:b/>
                          <w:bCs/>
                          <w:rtl/>
                          <w:lang w:bidi="ar-LY"/>
                        </w:rPr>
                        <w:t xml:space="preserve"> </w:t>
                      </w:r>
                      <w:r w:rsidRPr="00A265DA">
                        <w:rPr>
                          <w:rFonts w:cs="Arial" w:hint="cs"/>
                          <w:b/>
                          <w:bCs/>
                          <w:rtl/>
                          <w:lang w:bidi="ar-LY"/>
                        </w:rPr>
                        <w:t>مواقع</w:t>
                      </w:r>
                      <w:r w:rsidRPr="00A265DA">
                        <w:rPr>
                          <w:rFonts w:cs="Arial"/>
                          <w:b/>
                          <w:bCs/>
                          <w:rtl/>
                          <w:lang w:bidi="ar-LY"/>
                        </w:rPr>
                        <w:t xml:space="preserve"> </w:t>
                      </w:r>
                      <w:r w:rsidRPr="00A265DA">
                        <w:rPr>
                          <w:rFonts w:cs="Arial" w:hint="cs"/>
                          <w:b/>
                          <w:bCs/>
                          <w:rtl/>
                          <w:lang w:bidi="ar-LY"/>
                        </w:rPr>
                        <w:t>آثار</w:t>
                      </w:r>
                      <w:r w:rsidRPr="00A265DA">
                        <w:rPr>
                          <w:rFonts w:cs="Arial"/>
                          <w:b/>
                          <w:bCs/>
                          <w:rtl/>
                          <w:lang w:bidi="ar-LY"/>
                        </w:rPr>
                        <w:t xml:space="preserve"> </w:t>
                      </w:r>
                      <w:r w:rsidRPr="00A265DA">
                        <w:rPr>
                          <w:rFonts w:cs="Arial" w:hint="cs"/>
                          <w:b/>
                          <w:bCs/>
                          <w:rtl/>
                          <w:lang w:bidi="ar-LY"/>
                        </w:rPr>
                        <w:t>ماقبل</w:t>
                      </w:r>
                      <w:r w:rsidRPr="00A265DA">
                        <w:rPr>
                          <w:rFonts w:cs="Arial"/>
                          <w:b/>
                          <w:bCs/>
                          <w:rtl/>
                          <w:lang w:bidi="ar-LY"/>
                        </w:rPr>
                        <w:t xml:space="preserve"> </w:t>
                      </w:r>
                      <w:r w:rsidRPr="00A265DA">
                        <w:rPr>
                          <w:rFonts w:cs="Arial" w:hint="cs"/>
                          <w:b/>
                          <w:bCs/>
                          <w:rtl/>
                          <w:lang w:bidi="ar-LY"/>
                        </w:rPr>
                        <w:t>التاريخ</w:t>
                      </w:r>
                      <w:r w:rsidRPr="00A265DA">
                        <w:rPr>
                          <w:rFonts w:cs="Arial"/>
                          <w:b/>
                          <w:bCs/>
                          <w:rtl/>
                          <w:lang w:bidi="ar-LY"/>
                        </w:rPr>
                        <w:t xml:space="preserve"> </w:t>
                      </w:r>
                      <w:r w:rsidRPr="00A265DA">
                        <w:rPr>
                          <w:rFonts w:cs="Arial" w:hint="cs"/>
                          <w:b/>
                          <w:bCs/>
                          <w:rtl/>
                          <w:lang w:bidi="ar-LY"/>
                        </w:rPr>
                        <w:t>في</w:t>
                      </w:r>
                      <w:r w:rsidRPr="00A265DA">
                        <w:rPr>
                          <w:rFonts w:cs="Arial"/>
                          <w:b/>
                          <w:bCs/>
                          <w:rtl/>
                          <w:lang w:bidi="ar-LY"/>
                        </w:rPr>
                        <w:t xml:space="preserve"> </w:t>
                      </w:r>
                      <w:r w:rsidRPr="00A265DA">
                        <w:rPr>
                          <w:rFonts w:cs="Arial" w:hint="cs"/>
                          <w:b/>
                          <w:bCs/>
                          <w:rtl/>
                          <w:lang w:bidi="ar-LY"/>
                        </w:rPr>
                        <w:t>الجبل</w:t>
                      </w:r>
                      <w:r w:rsidRPr="00A265DA">
                        <w:rPr>
                          <w:rFonts w:cs="Arial"/>
                          <w:b/>
                          <w:bCs/>
                          <w:rtl/>
                          <w:lang w:bidi="ar-LY"/>
                        </w:rPr>
                        <w:t xml:space="preserve"> </w:t>
                      </w:r>
                      <w:r w:rsidRPr="00A265DA">
                        <w:rPr>
                          <w:rFonts w:cs="Arial" w:hint="cs"/>
                          <w:b/>
                          <w:bCs/>
                          <w:rtl/>
                          <w:lang w:bidi="ar-LY"/>
                        </w:rPr>
                        <w:t>الأخضر،</w:t>
                      </w:r>
                      <w:r w:rsidRPr="00A265DA">
                        <w:rPr>
                          <w:rFonts w:cs="Arial"/>
                          <w:b/>
                          <w:bCs/>
                          <w:rtl/>
                          <w:lang w:bidi="ar-LY"/>
                        </w:rPr>
                        <w:t xml:space="preserve"> </w:t>
                      </w:r>
                      <w:r w:rsidRPr="00A265DA">
                        <w:rPr>
                          <w:rFonts w:cs="Arial" w:hint="cs"/>
                          <w:b/>
                          <w:bCs/>
                          <w:rtl/>
                          <w:lang w:bidi="ar-LY"/>
                        </w:rPr>
                        <w:t>شكل</w:t>
                      </w:r>
                      <w:r w:rsidRPr="00A265DA">
                        <w:rPr>
                          <w:rFonts w:cs="Arial"/>
                          <w:b/>
                          <w:bCs/>
                          <w:rtl/>
                          <w:lang w:bidi="ar-LY"/>
                        </w:rPr>
                        <w:t xml:space="preserve"> </w:t>
                      </w:r>
                      <w:r>
                        <w:rPr>
                          <w:rFonts w:cs="Arial" w:hint="cs"/>
                          <w:b/>
                          <w:bCs/>
                          <w:rtl/>
                          <w:lang w:bidi="ar-LY"/>
                        </w:rPr>
                        <w:t>11</w:t>
                      </w:r>
                      <w:r w:rsidRPr="00A265DA">
                        <w:rPr>
                          <w:rFonts w:cs="Arial" w:hint="cs"/>
                          <w:b/>
                          <w:bCs/>
                          <w:rtl/>
                          <w:lang w:bidi="ar-LY"/>
                        </w:rPr>
                        <w:t>،</w:t>
                      </w:r>
                      <w:r w:rsidRPr="00A265DA">
                        <w:rPr>
                          <w:rFonts w:cs="Arial"/>
                          <w:b/>
                          <w:bCs/>
                          <w:rtl/>
                          <w:lang w:bidi="ar-LY"/>
                        </w:rPr>
                        <w:t xml:space="preserve"> 2001</w:t>
                      </w:r>
                      <w:r>
                        <w:rPr>
                          <w:rFonts w:cs="Arial" w:hint="cs"/>
                          <w:b/>
                          <w:bCs/>
                          <w:rtl/>
                          <w:lang w:bidi="ar-LY"/>
                        </w:rPr>
                        <w:t>؛ ومكبرني (المخطوط) شكل 35 رقم 21، 22، 27، 24، 26</w:t>
                      </w:r>
                    </w:p>
                  </w:txbxContent>
                </v:textbox>
              </v:shape>
            </w:pict>
          </mc:Fallback>
        </mc:AlternateContent>
      </w:r>
    </w:p>
    <w:p w:rsidR="0098122D" w:rsidRPr="0098122D" w:rsidRDefault="0098122D" w:rsidP="0098122D">
      <w:pPr>
        <w:spacing w:after="200" w:line="276" w:lineRule="auto"/>
        <w:jc w:val="center"/>
        <w:rPr>
          <w:rFonts w:ascii="Calibri" w:eastAsia="Calibri" w:hAnsi="Calibri" w:cs="Arial"/>
          <w:sz w:val="22"/>
          <w:szCs w:val="22"/>
          <w:rtl/>
          <w:lang w:val="en-GB" w:bidi="ar-LY"/>
        </w:rPr>
      </w:pPr>
    </w:p>
    <w:p w:rsidR="0098122D" w:rsidRPr="0098122D" w:rsidRDefault="0098122D" w:rsidP="0098122D">
      <w:pPr>
        <w:spacing w:after="200" w:line="276" w:lineRule="auto"/>
        <w:jc w:val="center"/>
        <w:rPr>
          <w:rFonts w:ascii="Calibri" w:eastAsia="Calibri" w:hAnsi="Calibri" w:cs="Arial"/>
          <w:sz w:val="22"/>
          <w:szCs w:val="22"/>
          <w:rtl/>
          <w:lang w:val="en-GB"/>
        </w:rPr>
      </w:pPr>
    </w:p>
    <w:p w:rsidR="0098122D" w:rsidRPr="00A904EB" w:rsidRDefault="0098122D" w:rsidP="0098122D">
      <w:pPr>
        <w:spacing w:after="200" w:line="276" w:lineRule="auto"/>
        <w:rPr>
          <w:rFonts w:ascii="Calibri" w:eastAsia="Calibri" w:hAnsi="Calibri" w:cs="Arial"/>
          <w:b/>
          <w:bCs/>
          <w:sz w:val="44"/>
          <w:szCs w:val="44"/>
          <w:lang w:val="en-GB"/>
        </w:rPr>
      </w:pPr>
    </w:p>
    <w:p w:rsidR="0098122D" w:rsidRPr="0098122D" w:rsidRDefault="00A904EB" w:rsidP="0098122D">
      <w:pPr>
        <w:spacing w:after="200" w:line="276" w:lineRule="auto"/>
        <w:jc w:val="center"/>
        <w:rPr>
          <w:rFonts w:ascii="Calibri" w:eastAsia="Calibri" w:hAnsi="Calibri" w:cs="Arial"/>
          <w:sz w:val="22"/>
          <w:szCs w:val="22"/>
          <w:rtl/>
          <w:lang w:val="en-GB"/>
        </w:rPr>
      </w:pPr>
      <w:r w:rsidRPr="0098122D">
        <w:rPr>
          <w:rFonts w:ascii="Calibri" w:eastAsia="Calibri" w:hAnsi="Calibri" w:cs="Arial"/>
          <w:noProof/>
          <w:sz w:val="22"/>
          <w:szCs w:val="22"/>
        </w:rPr>
        <mc:AlternateContent>
          <mc:Choice Requires="wps">
            <w:drawing>
              <wp:anchor distT="0" distB="0" distL="114300" distR="114300" simplePos="0" relativeHeight="251667456" behindDoc="0" locked="0" layoutInCell="1" allowOverlap="1" wp14:anchorId="3FE985D5" wp14:editId="7CC016AA">
                <wp:simplePos x="0" y="0"/>
                <wp:positionH relativeFrom="column">
                  <wp:posOffset>628650</wp:posOffset>
                </wp:positionH>
                <wp:positionV relativeFrom="paragraph">
                  <wp:posOffset>2798445</wp:posOffset>
                </wp:positionV>
                <wp:extent cx="4329430" cy="628650"/>
                <wp:effectExtent l="0" t="0" r="13970" b="19050"/>
                <wp:wrapNone/>
                <wp:docPr id="6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9430" cy="628650"/>
                        </a:xfrm>
                        <a:prstGeom prst="rect">
                          <a:avLst/>
                        </a:prstGeom>
                        <a:solidFill>
                          <a:srgbClr val="FFFFFF"/>
                        </a:solidFill>
                        <a:ln w="9525">
                          <a:solidFill>
                            <a:sysClr val="window" lastClr="FFFFFF"/>
                          </a:solidFill>
                          <a:miter lim="800000"/>
                          <a:headEnd/>
                          <a:tailEnd/>
                        </a:ln>
                      </wps:spPr>
                      <wps:txbx>
                        <w:txbxContent>
                          <w:p w:rsidR="00003AE5" w:rsidRDefault="00003AE5" w:rsidP="0098122D">
                            <w:pPr>
                              <w:jc w:val="center"/>
                              <w:rPr>
                                <w:b/>
                                <w:bCs/>
                                <w:noProof/>
                                <w:rtl/>
                                <w:lang w:eastAsia="en-GB" w:bidi="ar-LY"/>
                              </w:rPr>
                            </w:pPr>
                            <w:r w:rsidRPr="00DE695E">
                              <w:rPr>
                                <w:rFonts w:hint="cs"/>
                                <w:b/>
                                <w:bCs/>
                                <w:rtl/>
                                <w:lang w:bidi="ar-LY"/>
                              </w:rPr>
                              <w:t>(لوحة 9)</w:t>
                            </w:r>
                            <w:r w:rsidRPr="00DE695E">
                              <w:rPr>
                                <w:b/>
                                <w:bCs/>
                                <w:noProof/>
                                <w:lang w:eastAsia="en-GB"/>
                              </w:rPr>
                              <w:t xml:space="preserve"> </w:t>
                            </w:r>
                            <w:r w:rsidRPr="00DE695E">
                              <w:rPr>
                                <w:b/>
                                <w:bCs/>
                                <w:noProof/>
                                <w:lang w:eastAsia="en-GB"/>
                              </w:rPr>
                              <w:br/>
                            </w:r>
                            <w:r w:rsidRPr="00DE695E">
                              <w:rPr>
                                <w:rFonts w:hint="cs"/>
                                <w:b/>
                                <w:bCs/>
                                <w:noProof/>
                                <w:rtl/>
                                <w:lang w:eastAsia="en-GB" w:bidi="ar-LY"/>
                              </w:rPr>
                              <w:t>المثقب</w:t>
                            </w:r>
                          </w:p>
                          <w:p w:rsidR="00003AE5" w:rsidRPr="00DE695E" w:rsidRDefault="00003AE5" w:rsidP="0098122D">
                            <w:pPr>
                              <w:rPr>
                                <w:b/>
                                <w:bCs/>
                                <w:rtl/>
                                <w:lang w:bidi="ar-LY"/>
                              </w:rPr>
                            </w:pPr>
                            <w:r w:rsidRPr="00A265DA">
                              <w:rPr>
                                <w:rFonts w:cs="Arial" w:hint="cs"/>
                                <w:b/>
                                <w:bCs/>
                                <w:rtl/>
                                <w:lang w:bidi="ar-LY"/>
                              </w:rPr>
                              <w:t>نقلاً</w:t>
                            </w:r>
                            <w:r w:rsidRPr="00A265DA">
                              <w:rPr>
                                <w:rFonts w:cs="Arial"/>
                                <w:b/>
                                <w:bCs/>
                                <w:rtl/>
                                <w:lang w:bidi="ar-LY"/>
                              </w:rPr>
                              <w:t xml:space="preserve"> </w:t>
                            </w:r>
                            <w:r w:rsidRPr="00A265DA">
                              <w:rPr>
                                <w:rFonts w:cs="Arial" w:hint="cs"/>
                                <w:b/>
                                <w:bCs/>
                                <w:rtl/>
                                <w:lang w:bidi="ar-LY"/>
                              </w:rPr>
                              <w:t>عن</w:t>
                            </w:r>
                            <w:r w:rsidRPr="00A265DA">
                              <w:rPr>
                                <w:rFonts w:cs="Arial"/>
                                <w:b/>
                                <w:bCs/>
                                <w:rtl/>
                                <w:lang w:bidi="ar-LY"/>
                              </w:rPr>
                              <w:t xml:space="preserve"> </w:t>
                            </w:r>
                            <w:r w:rsidRPr="00A265DA">
                              <w:rPr>
                                <w:rFonts w:cs="Arial" w:hint="cs"/>
                                <w:b/>
                                <w:bCs/>
                                <w:rtl/>
                                <w:lang w:bidi="ar-LY"/>
                              </w:rPr>
                              <w:t>سعد</w:t>
                            </w:r>
                            <w:r w:rsidRPr="00A265DA">
                              <w:rPr>
                                <w:rFonts w:cs="Arial"/>
                                <w:b/>
                                <w:bCs/>
                                <w:rtl/>
                                <w:lang w:bidi="ar-LY"/>
                              </w:rPr>
                              <w:t xml:space="preserve"> </w:t>
                            </w:r>
                            <w:r w:rsidRPr="00A265DA">
                              <w:rPr>
                                <w:rFonts w:cs="Arial" w:hint="cs"/>
                                <w:b/>
                                <w:bCs/>
                                <w:rtl/>
                                <w:lang w:bidi="ar-LY"/>
                              </w:rPr>
                              <w:t>بوحجر،</w:t>
                            </w:r>
                            <w:r w:rsidRPr="00A265DA">
                              <w:rPr>
                                <w:rFonts w:cs="Arial"/>
                                <w:b/>
                                <w:bCs/>
                                <w:rtl/>
                                <w:lang w:bidi="ar-LY"/>
                              </w:rPr>
                              <w:t xml:space="preserve"> </w:t>
                            </w:r>
                            <w:r w:rsidRPr="00A265DA">
                              <w:rPr>
                                <w:rFonts w:cs="Arial" w:hint="cs"/>
                                <w:b/>
                                <w:bCs/>
                                <w:rtl/>
                                <w:lang w:bidi="ar-LY"/>
                              </w:rPr>
                              <w:t>مواقع</w:t>
                            </w:r>
                            <w:r w:rsidRPr="00A265DA">
                              <w:rPr>
                                <w:rFonts w:cs="Arial"/>
                                <w:b/>
                                <w:bCs/>
                                <w:rtl/>
                                <w:lang w:bidi="ar-LY"/>
                              </w:rPr>
                              <w:t xml:space="preserve"> </w:t>
                            </w:r>
                            <w:r w:rsidRPr="00A265DA">
                              <w:rPr>
                                <w:rFonts w:cs="Arial" w:hint="cs"/>
                                <w:b/>
                                <w:bCs/>
                                <w:rtl/>
                                <w:lang w:bidi="ar-LY"/>
                              </w:rPr>
                              <w:t>آثار</w:t>
                            </w:r>
                            <w:r w:rsidRPr="00A265DA">
                              <w:rPr>
                                <w:rFonts w:cs="Arial"/>
                                <w:b/>
                                <w:bCs/>
                                <w:rtl/>
                                <w:lang w:bidi="ar-LY"/>
                              </w:rPr>
                              <w:t xml:space="preserve"> </w:t>
                            </w:r>
                            <w:r w:rsidRPr="00A265DA">
                              <w:rPr>
                                <w:rFonts w:cs="Arial" w:hint="cs"/>
                                <w:b/>
                                <w:bCs/>
                                <w:rtl/>
                                <w:lang w:bidi="ar-LY"/>
                              </w:rPr>
                              <w:t>ماقبل</w:t>
                            </w:r>
                            <w:r w:rsidRPr="00A265DA">
                              <w:rPr>
                                <w:rFonts w:cs="Arial"/>
                                <w:b/>
                                <w:bCs/>
                                <w:rtl/>
                                <w:lang w:bidi="ar-LY"/>
                              </w:rPr>
                              <w:t xml:space="preserve"> </w:t>
                            </w:r>
                            <w:r w:rsidRPr="00A265DA">
                              <w:rPr>
                                <w:rFonts w:cs="Arial" w:hint="cs"/>
                                <w:b/>
                                <w:bCs/>
                                <w:rtl/>
                                <w:lang w:bidi="ar-LY"/>
                              </w:rPr>
                              <w:t>التاريخ</w:t>
                            </w:r>
                            <w:r w:rsidRPr="00A265DA">
                              <w:rPr>
                                <w:rFonts w:cs="Arial"/>
                                <w:b/>
                                <w:bCs/>
                                <w:rtl/>
                                <w:lang w:bidi="ar-LY"/>
                              </w:rPr>
                              <w:t xml:space="preserve"> </w:t>
                            </w:r>
                            <w:r w:rsidRPr="00A265DA">
                              <w:rPr>
                                <w:rFonts w:cs="Arial" w:hint="cs"/>
                                <w:b/>
                                <w:bCs/>
                                <w:rtl/>
                                <w:lang w:bidi="ar-LY"/>
                              </w:rPr>
                              <w:t>في</w:t>
                            </w:r>
                            <w:r w:rsidRPr="00A265DA">
                              <w:rPr>
                                <w:rFonts w:cs="Arial"/>
                                <w:b/>
                                <w:bCs/>
                                <w:rtl/>
                                <w:lang w:bidi="ar-LY"/>
                              </w:rPr>
                              <w:t xml:space="preserve"> </w:t>
                            </w:r>
                            <w:r w:rsidRPr="00A265DA">
                              <w:rPr>
                                <w:rFonts w:cs="Arial" w:hint="cs"/>
                                <w:b/>
                                <w:bCs/>
                                <w:rtl/>
                                <w:lang w:bidi="ar-LY"/>
                              </w:rPr>
                              <w:t>الجبل</w:t>
                            </w:r>
                            <w:r w:rsidRPr="00A265DA">
                              <w:rPr>
                                <w:rFonts w:cs="Arial"/>
                                <w:b/>
                                <w:bCs/>
                                <w:rtl/>
                                <w:lang w:bidi="ar-LY"/>
                              </w:rPr>
                              <w:t xml:space="preserve"> </w:t>
                            </w:r>
                            <w:r w:rsidRPr="00A265DA">
                              <w:rPr>
                                <w:rFonts w:cs="Arial" w:hint="cs"/>
                                <w:b/>
                                <w:bCs/>
                                <w:rtl/>
                                <w:lang w:bidi="ar-LY"/>
                              </w:rPr>
                              <w:t>الأخضر،</w:t>
                            </w:r>
                            <w:r w:rsidRPr="00A265DA">
                              <w:rPr>
                                <w:rFonts w:cs="Arial"/>
                                <w:b/>
                                <w:bCs/>
                                <w:rtl/>
                                <w:lang w:bidi="ar-LY"/>
                              </w:rPr>
                              <w:t xml:space="preserve"> </w:t>
                            </w:r>
                            <w:r w:rsidRPr="00A265DA">
                              <w:rPr>
                                <w:rFonts w:cs="Arial" w:hint="cs"/>
                                <w:b/>
                                <w:bCs/>
                                <w:rtl/>
                                <w:lang w:bidi="ar-LY"/>
                              </w:rPr>
                              <w:t>شكل</w:t>
                            </w:r>
                            <w:r w:rsidRPr="00A265DA">
                              <w:rPr>
                                <w:rFonts w:cs="Arial"/>
                                <w:b/>
                                <w:bCs/>
                                <w:rtl/>
                                <w:lang w:bidi="ar-LY"/>
                              </w:rPr>
                              <w:t xml:space="preserve"> </w:t>
                            </w:r>
                            <w:r>
                              <w:rPr>
                                <w:rFonts w:cs="Arial" w:hint="cs"/>
                                <w:b/>
                                <w:bCs/>
                                <w:rtl/>
                                <w:lang w:bidi="ar-LY"/>
                              </w:rPr>
                              <w:t>12</w:t>
                            </w:r>
                            <w:r w:rsidRPr="00A265DA">
                              <w:rPr>
                                <w:rFonts w:cs="Arial" w:hint="cs"/>
                                <w:b/>
                                <w:bCs/>
                                <w:rtl/>
                                <w:lang w:bidi="ar-LY"/>
                              </w:rPr>
                              <w:t>،</w:t>
                            </w:r>
                            <w:r w:rsidRPr="00A265DA">
                              <w:rPr>
                                <w:rFonts w:cs="Arial"/>
                                <w:b/>
                                <w:bCs/>
                                <w:rtl/>
                                <w:lang w:bidi="ar-LY"/>
                              </w:rPr>
                              <w:t xml:space="preserve"> 2001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49.5pt;margin-top:220.35pt;width:340.9pt;height:4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" strokecolor="window">
                <v:textbox>
                  <w:txbxContent>
                    <w:p w:rsidR="00003AE5" w:rsidRDefault="00003AE5" w:rsidP="0098122D">
                      <w:pPr>
                        <w:jc w:val="center"/>
                        <w:rPr>
                          <w:b/>
                          <w:bCs/>
                          <w:noProof/>
                          <w:rtl/>
                          <w:lang w:eastAsia="en-GB" w:bidi="ar-LY"/>
                        </w:rPr>
                      </w:pPr>
                      <w:r w:rsidRPr="00DE695E">
                        <w:rPr>
                          <w:rFonts w:hint="cs"/>
                          <w:b/>
                          <w:bCs/>
                          <w:rtl/>
                          <w:lang w:bidi="ar-LY"/>
                        </w:rPr>
                        <w:t>(لوحة 9)</w:t>
                      </w:r>
                      <w:r w:rsidRPr="00DE695E">
                        <w:rPr>
                          <w:b/>
                          <w:bCs/>
                          <w:noProof/>
                          <w:lang w:eastAsia="en-GB"/>
                        </w:rPr>
                        <w:t xml:space="preserve"> </w:t>
                      </w:r>
                      <w:r w:rsidRPr="00DE695E">
                        <w:rPr>
                          <w:b/>
                          <w:bCs/>
                          <w:noProof/>
                          <w:lang w:eastAsia="en-GB"/>
                        </w:rPr>
                        <w:br/>
                      </w:r>
                      <w:r w:rsidRPr="00DE695E">
                        <w:rPr>
                          <w:rFonts w:hint="cs"/>
                          <w:b/>
                          <w:bCs/>
                          <w:noProof/>
                          <w:rtl/>
                          <w:lang w:eastAsia="en-GB" w:bidi="ar-LY"/>
                        </w:rPr>
                        <w:t>المثقب</w:t>
                      </w:r>
                    </w:p>
                    <w:p w:rsidR="00003AE5" w:rsidRPr="00DE695E" w:rsidRDefault="00003AE5" w:rsidP="0098122D">
                      <w:pPr>
                        <w:rPr>
                          <w:b/>
                          <w:bCs/>
                          <w:rtl/>
                          <w:lang w:bidi="ar-LY"/>
                        </w:rPr>
                      </w:pPr>
                      <w:r w:rsidRPr="00A265DA">
                        <w:rPr>
                          <w:rFonts w:cs="Arial" w:hint="cs"/>
                          <w:b/>
                          <w:bCs/>
                          <w:rtl/>
                          <w:lang w:bidi="ar-LY"/>
                        </w:rPr>
                        <w:t>نقلاً</w:t>
                      </w:r>
                      <w:r w:rsidRPr="00A265DA">
                        <w:rPr>
                          <w:rFonts w:cs="Arial"/>
                          <w:b/>
                          <w:bCs/>
                          <w:rtl/>
                          <w:lang w:bidi="ar-LY"/>
                        </w:rPr>
                        <w:t xml:space="preserve"> </w:t>
                      </w:r>
                      <w:r w:rsidRPr="00A265DA">
                        <w:rPr>
                          <w:rFonts w:cs="Arial" w:hint="cs"/>
                          <w:b/>
                          <w:bCs/>
                          <w:rtl/>
                          <w:lang w:bidi="ar-LY"/>
                        </w:rPr>
                        <w:t>عن</w:t>
                      </w:r>
                      <w:r w:rsidRPr="00A265DA">
                        <w:rPr>
                          <w:rFonts w:cs="Arial"/>
                          <w:b/>
                          <w:bCs/>
                          <w:rtl/>
                          <w:lang w:bidi="ar-LY"/>
                        </w:rPr>
                        <w:t xml:space="preserve"> </w:t>
                      </w:r>
                      <w:r w:rsidRPr="00A265DA">
                        <w:rPr>
                          <w:rFonts w:cs="Arial" w:hint="cs"/>
                          <w:b/>
                          <w:bCs/>
                          <w:rtl/>
                          <w:lang w:bidi="ar-LY"/>
                        </w:rPr>
                        <w:t>سعد</w:t>
                      </w:r>
                      <w:r w:rsidRPr="00A265DA">
                        <w:rPr>
                          <w:rFonts w:cs="Arial"/>
                          <w:b/>
                          <w:bCs/>
                          <w:rtl/>
                          <w:lang w:bidi="ar-LY"/>
                        </w:rPr>
                        <w:t xml:space="preserve"> </w:t>
                      </w:r>
                      <w:r w:rsidRPr="00A265DA">
                        <w:rPr>
                          <w:rFonts w:cs="Arial" w:hint="cs"/>
                          <w:b/>
                          <w:bCs/>
                          <w:rtl/>
                          <w:lang w:bidi="ar-LY"/>
                        </w:rPr>
                        <w:t>بوحجر،</w:t>
                      </w:r>
                      <w:r w:rsidRPr="00A265DA">
                        <w:rPr>
                          <w:rFonts w:cs="Arial"/>
                          <w:b/>
                          <w:bCs/>
                          <w:rtl/>
                          <w:lang w:bidi="ar-LY"/>
                        </w:rPr>
                        <w:t xml:space="preserve"> </w:t>
                      </w:r>
                      <w:r w:rsidRPr="00A265DA">
                        <w:rPr>
                          <w:rFonts w:cs="Arial" w:hint="cs"/>
                          <w:b/>
                          <w:bCs/>
                          <w:rtl/>
                          <w:lang w:bidi="ar-LY"/>
                        </w:rPr>
                        <w:t>مواقع</w:t>
                      </w:r>
                      <w:r w:rsidRPr="00A265DA">
                        <w:rPr>
                          <w:rFonts w:cs="Arial"/>
                          <w:b/>
                          <w:bCs/>
                          <w:rtl/>
                          <w:lang w:bidi="ar-LY"/>
                        </w:rPr>
                        <w:t xml:space="preserve"> </w:t>
                      </w:r>
                      <w:r w:rsidRPr="00A265DA">
                        <w:rPr>
                          <w:rFonts w:cs="Arial" w:hint="cs"/>
                          <w:b/>
                          <w:bCs/>
                          <w:rtl/>
                          <w:lang w:bidi="ar-LY"/>
                        </w:rPr>
                        <w:t>آثار</w:t>
                      </w:r>
                      <w:r w:rsidRPr="00A265DA">
                        <w:rPr>
                          <w:rFonts w:cs="Arial"/>
                          <w:b/>
                          <w:bCs/>
                          <w:rtl/>
                          <w:lang w:bidi="ar-LY"/>
                        </w:rPr>
                        <w:t xml:space="preserve"> </w:t>
                      </w:r>
                      <w:r w:rsidRPr="00A265DA">
                        <w:rPr>
                          <w:rFonts w:cs="Arial" w:hint="cs"/>
                          <w:b/>
                          <w:bCs/>
                          <w:rtl/>
                          <w:lang w:bidi="ar-LY"/>
                        </w:rPr>
                        <w:t>ماقبل</w:t>
                      </w:r>
                      <w:r w:rsidRPr="00A265DA">
                        <w:rPr>
                          <w:rFonts w:cs="Arial"/>
                          <w:b/>
                          <w:bCs/>
                          <w:rtl/>
                          <w:lang w:bidi="ar-LY"/>
                        </w:rPr>
                        <w:t xml:space="preserve"> </w:t>
                      </w:r>
                      <w:r w:rsidRPr="00A265DA">
                        <w:rPr>
                          <w:rFonts w:cs="Arial" w:hint="cs"/>
                          <w:b/>
                          <w:bCs/>
                          <w:rtl/>
                          <w:lang w:bidi="ar-LY"/>
                        </w:rPr>
                        <w:t>التاريخ</w:t>
                      </w:r>
                      <w:r w:rsidRPr="00A265DA">
                        <w:rPr>
                          <w:rFonts w:cs="Arial"/>
                          <w:b/>
                          <w:bCs/>
                          <w:rtl/>
                          <w:lang w:bidi="ar-LY"/>
                        </w:rPr>
                        <w:t xml:space="preserve"> </w:t>
                      </w:r>
                      <w:r w:rsidRPr="00A265DA">
                        <w:rPr>
                          <w:rFonts w:cs="Arial" w:hint="cs"/>
                          <w:b/>
                          <w:bCs/>
                          <w:rtl/>
                          <w:lang w:bidi="ar-LY"/>
                        </w:rPr>
                        <w:t>في</w:t>
                      </w:r>
                      <w:r w:rsidRPr="00A265DA">
                        <w:rPr>
                          <w:rFonts w:cs="Arial"/>
                          <w:b/>
                          <w:bCs/>
                          <w:rtl/>
                          <w:lang w:bidi="ar-LY"/>
                        </w:rPr>
                        <w:t xml:space="preserve"> </w:t>
                      </w:r>
                      <w:r w:rsidRPr="00A265DA">
                        <w:rPr>
                          <w:rFonts w:cs="Arial" w:hint="cs"/>
                          <w:b/>
                          <w:bCs/>
                          <w:rtl/>
                          <w:lang w:bidi="ar-LY"/>
                        </w:rPr>
                        <w:t>الجبل</w:t>
                      </w:r>
                      <w:r w:rsidRPr="00A265DA">
                        <w:rPr>
                          <w:rFonts w:cs="Arial"/>
                          <w:b/>
                          <w:bCs/>
                          <w:rtl/>
                          <w:lang w:bidi="ar-LY"/>
                        </w:rPr>
                        <w:t xml:space="preserve"> </w:t>
                      </w:r>
                      <w:r w:rsidRPr="00A265DA">
                        <w:rPr>
                          <w:rFonts w:cs="Arial" w:hint="cs"/>
                          <w:b/>
                          <w:bCs/>
                          <w:rtl/>
                          <w:lang w:bidi="ar-LY"/>
                        </w:rPr>
                        <w:t>الأخضر،</w:t>
                      </w:r>
                      <w:r w:rsidRPr="00A265DA">
                        <w:rPr>
                          <w:rFonts w:cs="Arial"/>
                          <w:b/>
                          <w:bCs/>
                          <w:rtl/>
                          <w:lang w:bidi="ar-LY"/>
                        </w:rPr>
                        <w:t xml:space="preserve"> </w:t>
                      </w:r>
                      <w:r w:rsidRPr="00A265DA">
                        <w:rPr>
                          <w:rFonts w:cs="Arial" w:hint="cs"/>
                          <w:b/>
                          <w:bCs/>
                          <w:rtl/>
                          <w:lang w:bidi="ar-LY"/>
                        </w:rPr>
                        <w:t>شكل</w:t>
                      </w:r>
                      <w:r w:rsidRPr="00A265DA">
                        <w:rPr>
                          <w:rFonts w:cs="Arial"/>
                          <w:b/>
                          <w:bCs/>
                          <w:rtl/>
                          <w:lang w:bidi="ar-LY"/>
                        </w:rPr>
                        <w:t xml:space="preserve"> </w:t>
                      </w:r>
                      <w:r>
                        <w:rPr>
                          <w:rFonts w:cs="Arial" w:hint="cs"/>
                          <w:b/>
                          <w:bCs/>
                          <w:rtl/>
                          <w:lang w:bidi="ar-LY"/>
                        </w:rPr>
                        <w:t>12</w:t>
                      </w:r>
                      <w:r w:rsidRPr="00A265DA">
                        <w:rPr>
                          <w:rFonts w:cs="Arial" w:hint="cs"/>
                          <w:b/>
                          <w:bCs/>
                          <w:rtl/>
                          <w:lang w:bidi="ar-LY"/>
                        </w:rPr>
                        <w:t>،</w:t>
                      </w:r>
                      <w:r w:rsidRPr="00A265DA">
                        <w:rPr>
                          <w:rFonts w:cs="Arial"/>
                          <w:b/>
                          <w:bCs/>
                          <w:rtl/>
                          <w:lang w:bidi="ar-LY"/>
                        </w:rPr>
                        <w:t xml:space="preserve"> 2001</w:t>
                      </w:r>
                    </w:p>
                  </w:txbxContent>
                </v:textbox>
              </v:shape>
            </w:pict>
          </mc:Fallback>
        </mc:AlternateContent>
      </w:r>
      <w:r w:rsidR="0098122D" w:rsidRPr="0098122D">
        <w:rPr>
          <w:rFonts w:ascii="Calibri" w:eastAsia="Calibri" w:hAnsi="Calibri" w:cs="Arial"/>
          <w:noProof/>
          <w:sz w:val="22"/>
          <w:szCs w:val="22"/>
        </w:rPr>
        <w:drawing>
          <wp:inline distT="0" distB="0" distL="0" distR="0" wp14:anchorId="7032733D" wp14:editId="5A7BD22F">
            <wp:extent cx="4457700" cy="2495550"/>
            <wp:effectExtent l="95250" t="95250" r="95250" b="95250"/>
            <wp:docPr id="6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12-27-2021-15꞉57(3)A.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476500" cy="25060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8122D" w:rsidRPr="0098122D" w:rsidRDefault="0098122D" w:rsidP="0098122D">
      <w:pPr>
        <w:spacing w:after="200" w:line="276" w:lineRule="auto"/>
        <w:jc w:val="center"/>
        <w:rPr>
          <w:rFonts w:ascii="Calibri" w:eastAsia="Calibri" w:hAnsi="Calibri" w:cs="Arial"/>
          <w:sz w:val="22"/>
          <w:szCs w:val="22"/>
          <w:rtl/>
          <w:lang w:val="en-GB" w:bidi="ar-LY"/>
        </w:rPr>
      </w:pPr>
    </w:p>
    <w:p w:rsidR="0098122D" w:rsidRPr="0098122D" w:rsidRDefault="0098122D" w:rsidP="0098122D">
      <w:pPr>
        <w:spacing w:after="200" w:line="276" w:lineRule="auto"/>
        <w:jc w:val="center"/>
        <w:rPr>
          <w:rFonts w:ascii="Calibri" w:eastAsia="Calibri" w:hAnsi="Calibri" w:cs="Arial"/>
          <w:sz w:val="22"/>
          <w:szCs w:val="22"/>
          <w:rtl/>
          <w:lang w:val="en-GB"/>
        </w:rPr>
      </w:pPr>
      <w:r w:rsidRPr="0098122D">
        <w:rPr>
          <w:rFonts w:ascii="Calibri" w:eastAsia="Calibri" w:hAnsi="Calibri" w:cs="Arial"/>
          <w:noProof/>
          <w:sz w:val="22"/>
          <w:szCs w:val="22"/>
        </w:rPr>
        <w:drawing>
          <wp:inline distT="0" distB="0" distL="0" distR="0" wp14:anchorId="5B3B4BFC" wp14:editId="0CDEE681">
            <wp:extent cx="3924300" cy="2514600"/>
            <wp:effectExtent l="95250" t="95250" r="95250" b="95250"/>
            <wp:docPr id="69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12-27-2021-08꞉02(4)A4.jpg"/>
                    <pic:cNvPicPr/>
                  </pic:nvPicPr>
                  <pic:blipFill>
                    <a:blip r:embed="rId68">
                      <a:extLst>
                        <a:ext uri="{28A0092B-C50C-407E-A947-70E740481C1C}">
                          <a14:useLocalDpi xmlns:a14="http://schemas.microsoft.com/office/drawing/2010/main" val="0"/>
                        </a:ext>
                      </a:extLst>
                    </a:blip>
                    <a:stretch>
                      <a:fillRect/>
                    </a:stretch>
                  </pic:blipFill>
                  <pic:spPr>
                    <a:xfrm>
                      <a:off x="0" y="0"/>
                      <a:ext cx="3930445" cy="25185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8122D" w:rsidRPr="0098122D" w:rsidRDefault="00A904EB" w:rsidP="0098122D">
      <w:pPr>
        <w:spacing w:after="200" w:line="276" w:lineRule="auto"/>
        <w:jc w:val="center"/>
        <w:rPr>
          <w:rFonts w:ascii="Calibri" w:eastAsia="Calibri" w:hAnsi="Calibri" w:cs="Arial"/>
          <w:sz w:val="22"/>
          <w:szCs w:val="22"/>
          <w:rtl/>
          <w:lang w:val="en-GB"/>
        </w:rPr>
      </w:pPr>
      <w:r w:rsidRPr="0098122D">
        <w:rPr>
          <w:rFonts w:ascii="Calibri" w:eastAsia="Calibri" w:hAnsi="Calibri" w:cs="Arial"/>
          <w:noProof/>
          <w:sz w:val="22"/>
          <w:szCs w:val="22"/>
        </w:rPr>
        <mc:AlternateContent>
          <mc:Choice Requires="wps">
            <w:drawing>
              <wp:anchor distT="0" distB="0" distL="114300" distR="114300" simplePos="0" relativeHeight="251668480" behindDoc="0" locked="0" layoutInCell="1" allowOverlap="1" wp14:anchorId="5E3DA22D" wp14:editId="7D8384D7">
                <wp:simplePos x="0" y="0"/>
                <wp:positionH relativeFrom="column">
                  <wp:posOffset>914400</wp:posOffset>
                </wp:positionH>
                <wp:positionV relativeFrom="paragraph">
                  <wp:posOffset>13970</wp:posOffset>
                </wp:positionV>
                <wp:extent cx="4257675" cy="714375"/>
                <wp:effectExtent l="0" t="0" r="9525" b="9525"/>
                <wp:wrapNone/>
                <wp:docPr id="6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7675" cy="714375"/>
                        </a:xfrm>
                        <a:prstGeom prst="rect">
                          <a:avLst/>
                        </a:prstGeom>
                        <a:solidFill>
                          <a:srgbClr val="FFFFFF"/>
                        </a:solidFill>
                        <a:ln w="9525">
                          <a:noFill/>
                          <a:miter lim="800000"/>
                          <a:headEnd/>
                          <a:tailEnd/>
                        </a:ln>
                      </wps:spPr>
                      <wps:txbx>
                        <w:txbxContent>
                          <w:p w:rsidR="00003AE5" w:rsidRDefault="00003AE5" w:rsidP="0098122D">
                            <w:pPr>
                              <w:jc w:val="center"/>
                              <w:rPr>
                                <w:b/>
                                <w:bCs/>
                                <w:rtl/>
                              </w:rPr>
                            </w:pPr>
                            <w:r w:rsidRPr="00E51B7A">
                              <w:rPr>
                                <w:rFonts w:hint="cs"/>
                                <w:b/>
                                <w:bCs/>
                                <w:rtl/>
                              </w:rPr>
                              <w:t>(لوحة 10)</w:t>
                            </w:r>
                            <w:r w:rsidRPr="00E51B7A">
                              <w:rPr>
                                <w:rFonts w:hint="cs"/>
                                <w:b/>
                                <w:bCs/>
                                <w:rtl/>
                              </w:rPr>
                              <w:br/>
                              <w:t>مقشط جانبي ذو حجم صغير عثر عليه في راس عامر</w:t>
                            </w:r>
                          </w:p>
                          <w:p w:rsidR="00003AE5" w:rsidRPr="00E51B7A" w:rsidRDefault="00003AE5" w:rsidP="0098122D">
                            <w:pPr>
                              <w:rPr>
                                <w:b/>
                                <w:bCs/>
                              </w:rPr>
                            </w:pPr>
                            <w:r w:rsidRPr="00A265DA">
                              <w:rPr>
                                <w:rFonts w:cs="Arial" w:hint="cs"/>
                                <w:b/>
                                <w:bCs/>
                                <w:rtl/>
                              </w:rPr>
                              <w:t>نقلاً</w:t>
                            </w:r>
                            <w:r w:rsidRPr="00A265DA">
                              <w:rPr>
                                <w:rFonts w:cs="Arial"/>
                                <w:b/>
                                <w:bCs/>
                                <w:rtl/>
                              </w:rPr>
                              <w:t xml:space="preserve"> </w:t>
                            </w:r>
                            <w:r w:rsidRPr="00A265DA">
                              <w:rPr>
                                <w:rFonts w:cs="Arial" w:hint="cs"/>
                                <w:b/>
                                <w:bCs/>
                                <w:rtl/>
                              </w:rPr>
                              <w:t>عن</w:t>
                            </w:r>
                            <w:r w:rsidRPr="00A265DA">
                              <w:rPr>
                                <w:rFonts w:cs="Arial"/>
                                <w:b/>
                                <w:bCs/>
                                <w:rtl/>
                              </w:rPr>
                              <w:t xml:space="preserve"> </w:t>
                            </w:r>
                            <w:r w:rsidRPr="00A265DA">
                              <w:rPr>
                                <w:rFonts w:cs="Arial" w:hint="cs"/>
                                <w:b/>
                                <w:bCs/>
                                <w:rtl/>
                              </w:rPr>
                              <w:t>مكبرني،</w:t>
                            </w:r>
                            <w:r w:rsidRPr="00A265DA">
                              <w:rPr>
                                <w:rFonts w:cs="Arial"/>
                                <w:b/>
                                <w:bCs/>
                                <w:rtl/>
                              </w:rPr>
                              <w:t xml:space="preserve"> </w:t>
                            </w:r>
                            <w:r w:rsidRPr="00A265DA">
                              <w:rPr>
                                <w:rFonts w:cs="Arial" w:hint="cs"/>
                                <w:b/>
                                <w:bCs/>
                                <w:rtl/>
                              </w:rPr>
                              <w:t>جيولوجية</w:t>
                            </w:r>
                            <w:r w:rsidRPr="00A265DA">
                              <w:rPr>
                                <w:rFonts w:cs="Arial"/>
                                <w:b/>
                                <w:bCs/>
                                <w:rtl/>
                              </w:rPr>
                              <w:t xml:space="preserve"> </w:t>
                            </w:r>
                            <w:r w:rsidRPr="00A265DA">
                              <w:rPr>
                                <w:rFonts w:cs="Arial" w:hint="cs"/>
                                <w:b/>
                                <w:bCs/>
                                <w:rtl/>
                              </w:rPr>
                              <w:t>البلايستوسين</w:t>
                            </w:r>
                            <w:r w:rsidRPr="00A265DA">
                              <w:rPr>
                                <w:rFonts w:cs="Arial"/>
                                <w:b/>
                                <w:bCs/>
                                <w:rtl/>
                              </w:rPr>
                              <w:t xml:space="preserve"> </w:t>
                            </w:r>
                            <w:r w:rsidRPr="00A265DA">
                              <w:rPr>
                                <w:rFonts w:cs="Arial" w:hint="cs"/>
                                <w:b/>
                                <w:bCs/>
                                <w:rtl/>
                              </w:rPr>
                              <w:t>شكل</w:t>
                            </w:r>
                            <w:r w:rsidRPr="00A265DA">
                              <w:rPr>
                                <w:rFonts w:cs="Arial"/>
                                <w:b/>
                                <w:bCs/>
                                <w:rtl/>
                              </w:rPr>
                              <w:t xml:space="preserve"> </w:t>
                            </w:r>
                            <w:r>
                              <w:rPr>
                                <w:rFonts w:cs="Arial" w:hint="cs"/>
                                <w:b/>
                                <w:bCs/>
                                <w:rtl/>
                              </w:rPr>
                              <w:t>16 رقم 4</w:t>
                            </w:r>
                            <w:r w:rsidRPr="00A265DA">
                              <w:rPr>
                                <w:rFonts w:cs="Arial" w:hint="cs"/>
                                <w:b/>
                                <w:bCs/>
                                <w:rtl/>
                              </w:rPr>
                              <w:t>،</w:t>
                            </w:r>
                            <w:r w:rsidRPr="00A265DA">
                              <w:rPr>
                                <w:rFonts w:cs="Arial"/>
                                <w:b/>
                                <w:bCs/>
                                <w:rtl/>
                              </w:rPr>
                              <w:t xml:space="preserve"> 1987 (</w:t>
                            </w:r>
                            <w:r w:rsidRPr="00A265DA">
                              <w:rPr>
                                <w:rFonts w:cs="Arial" w:hint="cs"/>
                                <w:b/>
                                <w:bCs/>
                                <w:rtl/>
                              </w:rPr>
                              <w:t>مخطوط</w:t>
                            </w:r>
                            <w:r>
                              <w:rPr>
                                <w:rFonts w:hint="cs"/>
                                <w:b/>
                                <w:bCs/>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1in;margin-top:1.1pt;width:335.25pt;height:56.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" stroked="f">
                <v:textbox>
                  <w:txbxContent>
                    <w:p w:rsidR="00003AE5" w:rsidRDefault="00003AE5" w:rsidP="0098122D">
                      <w:pPr>
                        <w:jc w:val="center"/>
                        <w:rPr>
                          <w:b/>
                          <w:bCs/>
                          <w:rtl/>
                        </w:rPr>
                      </w:pPr>
                      <w:r w:rsidRPr="00E51B7A">
                        <w:rPr>
                          <w:rFonts w:hint="cs"/>
                          <w:b/>
                          <w:bCs/>
                          <w:rtl/>
                        </w:rPr>
                        <w:t>(لوحة 10)</w:t>
                      </w:r>
                      <w:r w:rsidRPr="00E51B7A">
                        <w:rPr>
                          <w:rFonts w:hint="cs"/>
                          <w:b/>
                          <w:bCs/>
                          <w:rtl/>
                        </w:rPr>
                        <w:br/>
                        <w:t>مقشط جانبي ذو حجم صغير عثر عليه في راس عامر</w:t>
                      </w:r>
                    </w:p>
                    <w:p w:rsidR="00003AE5" w:rsidRPr="00E51B7A" w:rsidRDefault="00003AE5" w:rsidP="0098122D">
                      <w:pPr>
                        <w:rPr>
                          <w:b/>
                          <w:bCs/>
                        </w:rPr>
                      </w:pPr>
                      <w:r w:rsidRPr="00A265DA">
                        <w:rPr>
                          <w:rFonts w:cs="Arial" w:hint="cs"/>
                          <w:b/>
                          <w:bCs/>
                          <w:rtl/>
                        </w:rPr>
                        <w:t>نقلاً</w:t>
                      </w:r>
                      <w:r w:rsidRPr="00A265DA">
                        <w:rPr>
                          <w:rFonts w:cs="Arial"/>
                          <w:b/>
                          <w:bCs/>
                          <w:rtl/>
                        </w:rPr>
                        <w:t xml:space="preserve"> </w:t>
                      </w:r>
                      <w:r w:rsidRPr="00A265DA">
                        <w:rPr>
                          <w:rFonts w:cs="Arial" w:hint="cs"/>
                          <w:b/>
                          <w:bCs/>
                          <w:rtl/>
                        </w:rPr>
                        <w:t>عن</w:t>
                      </w:r>
                      <w:r w:rsidRPr="00A265DA">
                        <w:rPr>
                          <w:rFonts w:cs="Arial"/>
                          <w:b/>
                          <w:bCs/>
                          <w:rtl/>
                        </w:rPr>
                        <w:t xml:space="preserve"> </w:t>
                      </w:r>
                      <w:r w:rsidRPr="00A265DA">
                        <w:rPr>
                          <w:rFonts w:cs="Arial" w:hint="cs"/>
                          <w:b/>
                          <w:bCs/>
                          <w:rtl/>
                        </w:rPr>
                        <w:t>مكبرني،</w:t>
                      </w:r>
                      <w:r w:rsidRPr="00A265DA">
                        <w:rPr>
                          <w:rFonts w:cs="Arial"/>
                          <w:b/>
                          <w:bCs/>
                          <w:rtl/>
                        </w:rPr>
                        <w:t xml:space="preserve"> </w:t>
                      </w:r>
                      <w:r w:rsidRPr="00A265DA">
                        <w:rPr>
                          <w:rFonts w:cs="Arial" w:hint="cs"/>
                          <w:b/>
                          <w:bCs/>
                          <w:rtl/>
                        </w:rPr>
                        <w:t>جيولوجية</w:t>
                      </w:r>
                      <w:r w:rsidRPr="00A265DA">
                        <w:rPr>
                          <w:rFonts w:cs="Arial"/>
                          <w:b/>
                          <w:bCs/>
                          <w:rtl/>
                        </w:rPr>
                        <w:t xml:space="preserve"> </w:t>
                      </w:r>
                      <w:r w:rsidRPr="00A265DA">
                        <w:rPr>
                          <w:rFonts w:cs="Arial" w:hint="cs"/>
                          <w:b/>
                          <w:bCs/>
                          <w:rtl/>
                        </w:rPr>
                        <w:t>البلايستوسين</w:t>
                      </w:r>
                      <w:r w:rsidRPr="00A265DA">
                        <w:rPr>
                          <w:rFonts w:cs="Arial"/>
                          <w:b/>
                          <w:bCs/>
                          <w:rtl/>
                        </w:rPr>
                        <w:t xml:space="preserve"> </w:t>
                      </w:r>
                      <w:r w:rsidRPr="00A265DA">
                        <w:rPr>
                          <w:rFonts w:cs="Arial" w:hint="cs"/>
                          <w:b/>
                          <w:bCs/>
                          <w:rtl/>
                        </w:rPr>
                        <w:t>شكل</w:t>
                      </w:r>
                      <w:r w:rsidRPr="00A265DA">
                        <w:rPr>
                          <w:rFonts w:cs="Arial"/>
                          <w:b/>
                          <w:bCs/>
                          <w:rtl/>
                        </w:rPr>
                        <w:t xml:space="preserve"> </w:t>
                      </w:r>
                      <w:r>
                        <w:rPr>
                          <w:rFonts w:cs="Arial" w:hint="cs"/>
                          <w:b/>
                          <w:bCs/>
                          <w:rtl/>
                        </w:rPr>
                        <w:t>16 رقم 4</w:t>
                      </w:r>
                      <w:r w:rsidRPr="00A265DA">
                        <w:rPr>
                          <w:rFonts w:cs="Arial" w:hint="cs"/>
                          <w:b/>
                          <w:bCs/>
                          <w:rtl/>
                        </w:rPr>
                        <w:t>،</w:t>
                      </w:r>
                      <w:r w:rsidRPr="00A265DA">
                        <w:rPr>
                          <w:rFonts w:cs="Arial"/>
                          <w:b/>
                          <w:bCs/>
                          <w:rtl/>
                        </w:rPr>
                        <w:t xml:space="preserve"> 1987 (</w:t>
                      </w:r>
                      <w:r w:rsidRPr="00A265DA">
                        <w:rPr>
                          <w:rFonts w:cs="Arial" w:hint="cs"/>
                          <w:b/>
                          <w:bCs/>
                          <w:rtl/>
                        </w:rPr>
                        <w:t>مخطوط</w:t>
                      </w:r>
                      <w:r>
                        <w:rPr>
                          <w:rFonts w:hint="cs"/>
                          <w:b/>
                          <w:bCs/>
                          <w:rtl/>
                        </w:rPr>
                        <w:t>)</w:t>
                      </w:r>
                    </w:p>
                  </w:txbxContent>
                </v:textbox>
              </v:shape>
            </w:pict>
          </mc:Fallback>
        </mc:AlternateContent>
      </w:r>
    </w:p>
    <w:p w:rsidR="0098122D" w:rsidRPr="0098122D" w:rsidRDefault="0098122D" w:rsidP="0098122D">
      <w:pPr>
        <w:spacing w:after="200" w:line="276" w:lineRule="auto"/>
        <w:jc w:val="center"/>
        <w:rPr>
          <w:rFonts w:ascii="Calibri" w:eastAsia="Calibri" w:hAnsi="Calibri" w:cs="Arial"/>
          <w:sz w:val="22"/>
          <w:szCs w:val="22"/>
          <w:rtl/>
          <w:lang w:val="en-GB" w:bidi="ar-LY"/>
        </w:rPr>
      </w:pPr>
    </w:p>
    <w:p w:rsidR="0098122D" w:rsidRPr="0098122D" w:rsidRDefault="0098122D" w:rsidP="0098122D">
      <w:pPr>
        <w:spacing w:after="200" w:line="276" w:lineRule="auto"/>
        <w:jc w:val="center"/>
        <w:rPr>
          <w:rFonts w:ascii="Calibri" w:eastAsia="Calibri" w:hAnsi="Calibri" w:cs="Arial"/>
          <w:sz w:val="22"/>
          <w:szCs w:val="22"/>
          <w:rtl/>
          <w:lang w:val="en-GB"/>
        </w:rPr>
      </w:pPr>
    </w:p>
    <w:p w:rsidR="0098122D" w:rsidRPr="0098122D" w:rsidRDefault="0098122D" w:rsidP="0098122D">
      <w:pPr>
        <w:spacing w:after="200" w:line="276" w:lineRule="auto"/>
        <w:jc w:val="center"/>
        <w:rPr>
          <w:rFonts w:ascii="Calibri" w:eastAsia="Calibri" w:hAnsi="Calibri" w:cs="Arial"/>
          <w:sz w:val="22"/>
          <w:szCs w:val="22"/>
          <w:rtl/>
          <w:lang w:val="en-GB" w:bidi="ar-LY"/>
        </w:rPr>
      </w:pPr>
    </w:p>
    <w:p w:rsidR="00852966" w:rsidRDefault="00852966" w:rsidP="004635FE">
      <w:pPr>
        <w:spacing w:after="200" w:line="276" w:lineRule="auto"/>
        <w:jc w:val="center"/>
        <w:rPr>
          <w:rFonts w:ascii="Calibri" w:eastAsia="Calibri" w:hAnsi="Calibri" w:cs="Arial"/>
          <w:sz w:val="22"/>
          <w:szCs w:val="22"/>
          <w:rtl/>
          <w:lang w:val="en-GB"/>
        </w:rPr>
      </w:pPr>
    </w:p>
    <w:p w:rsidR="00852966" w:rsidRDefault="00852966" w:rsidP="004635FE">
      <w:pPr>
        <w:spacing w:after="200" w:line="276" w:lineRule="auto"/>
        <w:jc w:val="center"/>
        <w:rPr>
          <w:rFonts w:ascii="Calibri" w:eastAsia="Calibri" w:hAnsi="Calibri" w:cs="Arial"/>
          <w:sz w:val="22"/>
          <w:szCs w:val="22"/>
          <w:rtl/>
          <w:lang w:val="en-GB"/>
        </w:rPr>
      </w:pPr>
    </w:p>
    <w:p w:rsidR="0098122D" w:rsidRPr="0098122D" w:rsidRDefault="0098122D" w:rsidP="004635FE">
      <w:pPr>
        <w:spacing w:after="200" w:line="276" w:lineRule="auto"/>
        <w:jc w:val="center"/>
        <w:rPr>
          <w:rFonts w:ascii="Calibri" w:eastAsia="Calibri" w:hAnsi="Calibri" w:cs="Arial"/>
          <w:sz w:val="22"/>
          <w:szCs w:val="22"/>
          <w:rtl/>
          <w:lang w:val="en-GB"/>
        </w:rPr>
      </w:pPr>
      <w:r w:rsidRPr="0098122D">
        <w:rPr>
          <w:rFonts w:ascii="Calibri" w:eastAsia="Calibri" w:hAnsi="Calibri" w:cs="Arial"/>
          <w:noProof/>
          <w:sz w:val="22"/>
          <w:szCs w:val="22"/>
        </w:rPr>
        <mc:AlternateContent>
          <mc:Choice Requires="wps">
            <w:drawing>
              <wp:anchor distT="0" distB="0" distL="114300" distR="114300" simplePos="0" relativeHeight="251669504" behindDoc="0" locked="0" layoutInCell="1" allowOverlap="1" wp14:anchorId="398C2CE8" wp14:editId="51A3A369">
                <wp:simplePos x="0" y="0"/>
                <wp:positionH relativeFrom="column">
                  <wp:posOffset>-285750</wp:posOffset>
                </wp:positionH>
                <wp:positionV relativeFrom="paragraph">
                  <wp:posOffset>4164965</wp:posOffset>
                </wp:positionV>
                <wp:extent cx="6012180" cy="1047750"/>
                <wp:effectExtent l="0" t="0" r="7620" b="0"/>
                <wp:wrapNone/>
                <wp:docPr id="6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2180" cy="1047750"/>
                        </a:xfrm>
                        <a:prstGeom prst="rect">
                          <a:avLst/>
                        </a:prstGeom>
                        <a:solidFill>
                          <a:srgbClr val="FFFFFF"/>
                        </a:solidFill>
                        <a:ln w="9525">
                          <a:noFill/>
                          <a:miter lim="800000"/>
                          <a:headEnd/>
                          <a:tailEnd/>
                        </a:ln>
                      </wps:spPr>
                      <wps:txbx>
                        <w:txbxContent>
                          <w:p w:rsidR="00003AE5" w:rsidRDefault="00003AE5" w:rsidP="0098122D">
                            <w:pPr>
                              <w:jc w:val="center"/>
                              <w:rPr>
                                <w:b/>
                                <w:bCs/>
                                <w:rtl/>
                              </w:rPr>
                            </w:pPr>
                            <w:r w:rsidRPr="00E51B7A">
                              <w:rPr>
                                <w:rFonts w:hint="cs"/>
                                <w:b/>
                                <w:bCs/>
                                <w:rtl/>
                              </w:rPr>
                              <w:t>(لوحة 1</w:t>
                            </w:r>
                            <w:r>
                              <w:rPr>
                                <w:rFonts w:hint="cs"/>
                                <w:b/>
                                <w:bCs/>
                                <w:rtl/>
                              </w:rPr>
                              <w:t>1</w:t>
                            </w:r>
                            <w:r w:rsidRPr="00E51B7A">
                              <w:rPr>
                                <w:rFonts w:hint="cs"/>
                                <w:b/>
                                <w:bCs/>
                                <w:rtl/>
                              </w:rPr>
                              <w:t>)</w:t>
                            </w:r>
                            <w:r w:rsidRPr="00E51B7A">
                              <w:rPr>
                                <w:b/>
                                <w:bCs/>
                                <w:rtl/>
                              </w:rPr>
                              <w:br/>
                            </w:r>
                            <w:r w:rsidRPr="00E51B7A">
                              <w:rPr>
                                <w:rFonts w:hint="cs"/>
                                <w:b/>
                                <w:bCs/>
                                <w:rtl/>
                              </w:rPr>
                              <w:t>مقاشط جانبية ذو الحجم الصغير</w:t>
                            </w:r>
                            <w:r w:rsidRPr="00E51B7A">
                              <w:rPr>
                                <w:rFonts w:hint="cs"/>
                                <w:b/>
                                <w:bCs/>
                                <w:rtl/>
                              </w:rPr>
                              <w:br/>
                              <w:t>راس عامر</w:t>
                            </w:r>
                          </w:p>
                          <w:p w:rsidR="00003AE5" w:rsidRPr="00E51B7A" w:rsidRDefault="00003AE5" w:rsidP="0098122D">
                            <w:pPr>
                              <w:jc w:val="center"/>
                              <w:rPr>
                                <w:b/>
                                <w:bCs/>
                              </w:rPr>
                            </w:pPr>
                            <w:r w:rsidRPr="006656DA">
                              <w:rPr>
                                <w:rFonts w:cs="Arial" w:hint="cs"/>
                                <w:b/>
                                <w:bCs/>
                                <w:rtl/>
                              </w:rPr>
                              <w:t>نقلاً</w:t>
                            </w:r>
                            <w:r w:rsidRPr="006656DA">
                              <w:rPr>
                                <w:rFonts w:cs="Arial"/>
                                <w:b/>
                                <w:bCs/>
                                <w:rtl/>
                              </w:rPr>
                              <w:t xml:space="preserve"> </w:t>
                            </w:r>
                            <w:r w:rsidRPr="006656DA">
                              <w:rPr>
                                <w:rFonts w:cs="Arial" w:hint="cs"/>
                                <w:b/>
                                <w:bCs/>
                                <w:rtl/>
                              </w:rPr>
                              <w:t>عن</w:t>
                            </w:r>
                            <w:r w:rsidRPr="006656DA">
                              <w:rPr>
                                <w:rFonts w:cs="Arial"/>
                                <w:b/>
                                <w:bCs/>
                                <w:rtl/>
                              </w:rPr>
                              <w:t xml:space="preserve"> </w:t>
                            </w:r>
                            <w:r w:rsidRPr="006656DA">
                              <w:rPr>
                                <w:rFonts w:cs="Arial" w:hint="cs"/>
                                <w:b/>
                                <w:bCs/>
                                <w:rtl/>
                              </w:rPr>
                              <w:t>مكبرني،</w:t>
                            </w:r>
                            <w:r w:rsidRPr="006656DA">
                              <w:rPr>
                                <w:rFonts w:cs="Arial"/>
                                <w:b/>
                                <w:bCs/>
                                <w:rtl/>
                              </w:rPr>
                              <w:t xml:space="preserve"> </w:t>
                            </w:r>
                            <w:r w:rsidRPr="006656DA">
                              <w:rPr>
                                <w:rFonts w:cs="Arial" w:hint="cs"/>
                                <w:b/>
                                <w:bCs/>
                                <w:rtl/>
                              </w:rPr>
                              <w:t>جيولوجية</w:t>
                            </w:r>
                            <w:r w:rsidRPr="006656DA">
                              <w:rPr>
                                <w:rFonts w:cs="Arial"/>
                                <w:b/>
                                <w:bCs/>
                                <w:rtl/>
                              </w:rPr>
                              <w:t xml:space="preserve"> </w:t>
                            </w:r>
                            <w:r w:rsidRPr="006656DA">
                              <w:rPr>
                                <w:rFonts w:cs="Arial" w:hint="cs"/>
                                <w:b/>
                                <w:bCs/>
                                <w:rtl/>
                              </w:rPr>
                              <w:t>البلايستوسين</w:t>
                            </w:r>
                            <w:r w:rsidRPr="006656DA">
                              <w:rPr>
                                <w:rFonts w:cs="Arial"/>
                                <w:b/>
                                <w:bCs/>
                                <w:rtl/>
                              </w:rPr>
                              <w:t xml:space="preserve"> </w:t>
                            </w:r>
                            <w:r w:rsidRPr="006656DA">
                              <w:rPr>
                                <w:rFonts w:cs="Arial" w:hint="cs"/>
                                <w:b/>
                                <w:bCs/>
                                <w:rtl/>
                              </w:rPr>
                              <w:t>شكل</w:t>
                            </w:r>
                            <w:r w:rsidRPr="006656DA">
                              <w:rPr>
                                <w:rFonts w:cs="Arial"/>
                                <w:b/>
                                <w:bCs/>
                                <w:rtl/>
                              </w:rPr>
                              <w:t xml:space="preserve"> </w:t>
                            </w:r>
                            <w:r>
                              <w:rPr>
                                <w:rFonts w:cs="Arial" w:hint="cs"/>
                                <w:b/>
                                <w:bCs/>
                                <w:rtl/>
                              </w:rPr>
                              <w:t>33 رقم 1ــ14</w:t>
                            </w:r>
                            <w:r w:rsidRPr="006656DA">
                              <w:rPr>
                                <w:rFonts w:cs="Arial" w:hint="cs"/>
                                <w:b/>
                                <w:bCs/>
                                <w:rtl/>
                              </w:rPr>
                              <w:t>،</w:t>
                            </w:r>
                            <w:r w:rsidRPr="006656DA">
                              <w:rPr>
                                <w:rFonts w:cs="Arial"/>
                                <w:b/>
                                <w:bCs/>
                                <w:rtl/>
                              </w:rPr>
                              <w:t xml:space="preserve"> 1987 (</w:t>
                            </w:r>
                            <w:r w:rsidRPr="006656DA">
                              <w:rPr>
                                <w:rFonts w:cs="Arial" w:hint="cs"/>
                                <w:b/>
                                <w:bCs/>
                                <w:rtl/>
                              </w:rPr>
                              <w:t>مخطوط</w:t>
                            </w:r>
                            <w:r w:rsidRPr="006656DA">
                              <w:rPr>
                                <w:rFonts w:cs="Arial"/>
                                <w:b/>
                                <w:bCs/>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2.5pt;margin-top:327.95pt;width:473.4pt;height:8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" stroked="f">
                <v:textbox>
                  <w:txbxContent>
                    <w:p w:rsidR="00003AE5" w:rsidRDefault="00003AE5" w:rsidP="0098122D">
                      <w:pPr>
                        <w:jc w:val="center"/>
                        <w:rPr>
                          <w:b/>
                          <w:bCs/>
                          <w:rtl/>
                        </w:rPr>
                      </w:pPr>
                      <w:r w:rsidRPr="00E51B7A">
                        <w:rPr>
                          <w:rFonts w:hint="cs"/>
                          <w:b/>
                          <w:bCs/>
                          <w:rtl/>
                        </w:rPr>
                        <w:t>(لوحة 1</w:t>
                      </w:r>
                      <w:r>
                        <w:rPr>
                          <w:rFonts w:hint="cs"/>
                          <w:b/>
                          <w:bCs/>
                          <w:rtl/>
                        </w:rPr>
                        <w:t>1</w:t>
                      </w:r>
                      <w:r w:rsidRPr="00E51B7A">
                        <w:rPr>
                          <w:rFonts w:hint="cs"/>
                          <w:b/>
                          <w:bCs/>
                          <w:rtl/>
                        </w:rPr>
                        <w:t>)</w:t>
                      </w:r>
                      <w:r w:rsidRPr="00E51B7A">
                        <w:rPr>
                          <w:b/>
                          <w:bCs/>
                          <w:rtl/>
                        </w:rPr>
                        <w:br/>
                      </w:r>
                      <w:r w:rsidRPr="00E51B7A">
                        <w:rPr>
                          <w:rFonts w:hint="cs"/>
                          <w:b/>
                          <w:bCs/>
                          <w:rtl/>
                        </w:rPr>
                        <w:t>مقاشط جانبية ذو الحجم الصغير</w:t>
                      </w:r>
                      <w:r w:rsidRPr="00E51B7A">
                        <w:rPr>
                          <w:rFonts w:hint="cs"/>
                          <w:b/>
                          <w:bCs/>
                          <w:rtl/>
                        </w:rPr>
                        <w:br/>
                        <w:t>راس عامر</w:t>
                      </w:r>
                    </w:p>
                    <w:p w:rsidR="00003AE5" w:rsidRPr="00E51B7A" w:rsidRDefault="00003AE5" w:rsidP="0098122D">
                      <w:pPr>
                        <w:jc w:val="center"/>
                        <w:rPr>
                          <w:b/>
                          <w:bCs/>
                        </w:rPr>
                      </w:pPr>
                      <w:r w:rsidRPr="006656DA">
                        <w:rPr>
                          <w:rFonts w:cs="Arial" w:hint="cs"/>
                          <w:b/>
                          <w:bCs/>
                          <w:rtl/>
                        </w:rPr>
                        <w:t>نقلاً</w:t>
                      </w:r>
                      <w:r w:rsidRPr="006656DA">
                        <w:rPr>
                          <w:rFonts w:cs="Arial"/>
                          <w:b/>
                          <w:bCs/>
                          <w:rtl/>
                        </w:rPr>
                        <w:t xml:space="preserve"> </w:t>
                      </w:r>
                      <w:r w:rsidRPr="006656DA">
                        <w:rPr>
                          <w:rFonts w:cs="Arial" w:hint="cs"/>
                          <w:b/>
                          <w:bCs/>
                          <w:rtl/>
                        </w:rPr>
                        <w:t>عن</w:t>
                      </w:r>
                      <w:r w:rsidRPr="006656DA">
                        <w:rPr>
                          <w:rFonts w:cs="Arial"/>
                          <w:b/>
                          <w:bCs/>
                          <w:rtl/>
                        </w:rPr>
                        <w:t xml:space="preserve"> </w:t>
                      </w:r>
                      <w:r w:rsidRPr="006656DA">
                        <w:rPr>
                          <w:rFonts w:cs="Arial" w:hint="cs"/>
                          <w:b/>
                          <w:bCs/>
                          <w:rtl/>
                        </w:rPr>
                        <w:t>مكبرني،</w:t>
                      </w:r>
                      <w:r w:rsidRPr="006656DA">
                        <w:rPr>
                          <w:rFonts w:cs="Arial"/>
                          <w:b/>
                          <w:bCs/>
                          <w:rtl/>
                        </w:rPr>
                        <w:t xml:space="preserve"> </w:t>
                      </w:r>
                      <w:r w:rsidRPr="006656DA">
                        <w:rPr>
                          <w:rFonts w:cs="Arial" w:hint="cs"/>
                          <w:b/>
                          <w:bCs/>
                          <w:rtl/>
                        </w:rPr>
                        <w:t>جيولوجية</w:t>
                      </w:r>
                      <w:r w:rsidRPr="006656DA">
                        <w:rPr>
                          <w:rFonts w:cs="Arial"/>
                          <w:b/>
                          <w:bCs/>
                          <w:rtl/>
                        </w:rPr>
                        <w:t xml:space="preserve"> </w:t>
                      </w:r>
                      <w:r w:rsidRPr="006656DA">
                        <w:rPr>
                          <w:rFonts w:cs="Arial" w:hint="cs"/>
                          <w:b/>
                          <w:bCs/>
                          <w:rtl/>
                        </w:rPr>
                        <w:t>البلايستوسين</w:t>
                      </w:r>
                      <w:r w:rsidRPr="006656DA">
                        <w:rPr>
                          <w:rFonts w:cs="Arial"/>
                          <w:b/>
                          <w:bCs/>
                          <w:rtl/>
                        </w:rPr>
                        <w:t xml:space="preserve"> </w:t>
                      </w:r>
                      <w:r w:rsidRPr="006656DA">
                        <w:rPr>
                          <w:rFonts w:cs="Arial" w:hint="cs"/>
                          <w:b/>
                          <w:bCs/>
                          <w:rtl/>
                        </w:rPr>
                        <w:t>شكل</w:t>
                      </w:r>
                      <w:r w:rsidRPr="006656DA">
                        <w:rPr>
                          <w:rFonts w:cs="Arial"/>
                          <w:b/>
                          <w:bCs/>
                          <w:rtl/>
                        </w:rPr>
                        <w:t xml:space="preserve"> </w:t>
                      </w:r>
                      <w:r>
                        <w:rPr>
                          <w:rFonts w:cs="Arial" w:hint="cs"/>
                          <w:b/>
                          <w:bCs/>
                          <w:rtl/>
                        </w:rPr>
                        <w:t>33 رقم 1ــ14</w:t>
                      </w:r>
                      <w:r w:rsidRPr="006656DA">
                        <w:rPr>
                          <w:rFonts w:cs="Arial" w:hint="cs"/>
                          <w:b/>
                          <w:bCs/>
                          <w:rtl/>
                        </w:rPr>
                        <w:t>،</w:t>
                      </w:r>
                      <w:r w:rsidRPr="006656DA">
                        <w:rPr>
                          <w:rFonts w:cs="Arial"/>
                          <w:b/>
                          <w:bCs/>
                          <w:rtl/>
                        </w:rPr>
                        <w:t xml:space="preserve"> 1987 (</w:t>
                      </w:r>
                      <w:r w:rsidRPr="006656DA">
                        <w:rPr>
                          <w:rFonts w:cs="Arial" w:hint="cs"/>
                          <w:b/>
                          <w:bCs/>
                          <w:rtl/>
                        </w:rPr>
                        <w:t>مخطوط</w:t>
                      </w:r>
                      <w:r w:rsidRPr="006656DA">
                        <w:rPr>
                          <w:rFonts w:cs="Arial"/>
                          <w:b/>
                          <w:bCs/>
                          <w:rtl/>
                        </w:rPr>
                        <w:t>)</w:t>
                      </w:r>
                    </w:p>
                  </w:txbxContent>
                </v:textbox>
              </v:shape>
            </w:pict>
          </mc:Fallback>
        </mc:AlternateContent>
      </w:r>
    </w:p>
    <w:p w:rsidR="0098122D" w:rsidRPr="0098122D" w:rsidRDefault="0098122D" w:rsidP="0098122D">
      <w:pPr>
        <w:spacing w:after="200" w:line="276" w:lineRule="auto"/>
        <w:jc w:val="center"/>
        <w:rPr>
          <w:rFonts w:ascii="Calibri" w:eastAsia="Calibri" w:hAnsi="Calibri" w:cs="Arial"/>
          <w:sz w:val="22"/>
          <w:szCs w:val="22"/>
          <w:rtl/>
          <w:lang w:val="en-GB" w:bidi="ar-LY"/>
        </w:rPr>
      </w:pPr>
    </w:p>
    <w:p w:rsidR="0098122D" w:rsidRPr="0098122D" w:rsidRDefault="0098122D" w:rsidP="0098122D">
      <w:pPr>
        <w:spacing w:after="200" w:line="276" w:lineRule="auto"/>
        <w:jc w:val="center"/>
        <w:rPr>
          <w:rFonts w:ascii="Calibri" w:eastAsia="Calibri" w:hAnsi="Calibri" w:cs="Arial"/>
          <w:sz w:val="22"/>
          <w:szCs w:val="22"/>
          <w:rtl/>
          <w:lang w:val="en-GB"/>
        </w:rPr>
      </w:pPr>
    </w:p>
    <w:p w:rsidR="0098122D" w:rsidRPr="0098122D" w:rsidRDefault="0098122D" w:rsidP="0098122D">
      <w:pPr>
        <w:spacing w:after="200" w:line="276" w:lineRule="auto"/>
        <w:rPr>
          <w:rFonts w:ascii="Calibri" w:eastAsia="Calibri" w:hAnsi="Calibri" w:cs="Arial"/>
          <w:sz w:val="22"/>
          <w:szCs w:val="22"/>
          <w:rtl/>
          <w:lang w:val="en-GB" w:bidi="ar-LY"/>
        </w:rPr>
      </w:pPr>
    </w:p>
    <w:p w:rsidR="0098122D" w:rsidRPr="0098122D" w:rsidRDefault="0098122D" w:rsidP="0098122D">
      <w:pPr>
        <w:spacing w:after="200" w:line="276" w:lineRule="auto"/>
        <w:jc w:val="center"/>
        <w:rPr>
          <w:rFonts w:ascii="Calibri" w:eastAsia="Calibri" w:hAnsi="Calibri" w:cs="Arial"/>
          <w:sz w:val="22"/>
          <w:szCs w:val="22"/>
          <w:rtl/>
          <w:lang w:val="en-GB"/>
        </w:rPr>
      </w:pPr>
      <w:r w:rsidRPr="0098122D">
        <w:rPr>
          <w:rFonts w:ascii="Calibri" w:eastAsia="Calibri" w:hAnsi="Calibri" w:cs="Arial"/>
          <w:noProof/>
          <w:sz w:val="22"/>
          <w:szCs w:val="22"/>
        </w:rPr>
        <w:drawing>
          <wp:inline distT="0" distB="0" distL="0" distR="0" wp14:anchorId="0DC0D8E7" wp14:editId="3A4DBCA8">
            <wp:extent cx="4733925" cy="2714625"/>
            <wp:effectExtent l="95250" t="95250" r="104775" b="104775"/>
            <wp:docPr id="69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12-27-2021-08꞉02(6)Aأ.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765131" cy="27325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8122D" w:rsidRPr="0098122D" w:rsidRDefault="0098122D" w:rsidP="0098122D">
      <w:pPr>
        <w:spacing w:after="200" w:line="276" w:lineRule="auto"/>
        <w:jc w:val="center"/>
        <w:rPr>
          <w:rFonts w:ascii="Calibri" w:eastAsia="Calibri" w:hAnsi="Calibri" w:cs="Arial"/>
          <w:sz w:val="22"/>
          <w:szCs w:val="22"/>
          <w:rtl/>
          <w:lang w:val="en-GB"/>
        </w:rPr>
      </w:pPr>
      <w:r w:rsidRPr="0098122D">
        <w:rPr>
          <w:rFonts w:ascii="Calibri" w:eastAsia="Calibri" w:hAnsi="Calibri" w:cs="Arial"/>
          <w:noProof/>
          <w:sz w:val="22"/>
          <w:szCs w:val="22"/>
        </w:rPr>
        <mc:AlternateContent>
          <mc:Choice Requires="wps">
            <w:drawing>
              <wp:anchor distT="0" distB="0" distL="114300" distR="114300" simplePos="0" relativeHeight="251671552" behindDoc="0" locked="0" layoutInCell="1" allowOverlap="1" wp14:anchorId="534B4F59" wp14:editId="0B2FECC4">
                <wp:simplePos x="0" y="0"/>
                <wp:positionH relativeFrom="column">
                  <wp:posOffset>1447800</wp:posOffset>
                </wp:positionH>
                <wp:positionV relativeFrom="paragraph">
                  <wp:posOffset>4444</wp:posOffset>
                </wp:positionV>
                <wp:extent cx="2363470" cy="542925"/>
                <wp:effectExtent l="0" t="0" r="0" b="9525"/>
                <wp:wrapNone/>
                <wp:docPr id="6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3470" cy="542925"/>
                        </a:xfrm>
                        <a:prstGeom prst="rect">
                          <a:avLst/>
                        </a:prstGeom>
                        <a:solidFill>
                          <a:srgbClr val="FFFFFF"/>
                        </a:solidFill>
                        <a:ln w="9525">
                          <a:noFill/>
                          <a:miter lim="800000"/>
                          <a:headEnd/>
                          <a:tailEnd/>
                        </a:ln>
                      </wps:spPr>
                      <wps:txbx>
                        <w:txbxContent>
                          <w:p w:rsidR="00003AE5" w:rsidRDefault="00003AE5" w:rsidP="0098122D">
                            <w:pPr>
                              <w:jc w:val="center"/>
                              <w:rPr>
                                <w:b/>
                                <w:bCs/>
                                <w:rtl/>
                                <w:lang w:bidi="ar-LY"/>
                              </w:rPr>
                            </w:pPr>
                            <w:r w:rsidRPr="009900E0">
                              <w:rPr>
                                <w:rFonts w:hint="cs"/>
                                <w:b/>
                                <w:bCs/>
                                <w:rtl/>
                                <w:lang w:bidi="ar-LY"/>
                              </w:rPr>
                              <w:t>(لوحة 12 ــ أ)</w:t>
                            </w:r>
                            <w:r w:rsidRPr="009900E0">
                              <w:rPr>
                                <w:b/>
                                <w:bCs/>
                                <w:rtl/>
                                <w:lang w:bidi="ar-LY"/>
                              </w:rPr>
                              <w:br/>
                            </w:r>
                            <w:r w:rsidRPr="009900E0">
                              <w:rPr>
                                <w:rFonts w:hint="cs"/>
                                <w:b/>
                                <w:bCs/>
                                <w:rtl/>
                                <w:lang w:bidi="ar-LY"/>
                              </w:rPr>
                              <w:t>ترسبات بلايستوسين قرب الاثرون</w:t>
                            </w:r>
                          </w:p>
                          <w:p w:rsidR="00003AE5" w:rsidRPr="009900E0" w:rsidRDefault="00003AE5" w:rsidP="0098122D">
                            <w:pPr>
                              <w:jc w:val="center"/>
                              <w:rPr>
                                <w:b/>
                                <w:bCs/>
                                <w:rtl/>
                                <w:lang w:bidi="ar-LY"/>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14pt;margin-top:.35pt;width:186.1pt;height:42.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" stroked="f">
                <v:textbox>
                  <w:txbxContent>
                    <w:p w:rsidR="00003AE5" w:rsidRDefault="00003AE5" w:rsidP="0098122D">
                      <w:pPr>
                        <w:jc w:val="center"/>
                        <w:rPr>
                          <w:b/>
                          <w:bCs/>
                          <w:rtl/>
                          <w:lang w:bidi="ar-LY"/>
                        </w:rPr>
                      </w:pPr>
                      <w:r w:rsidRPr="009900E0">
                        <w:rPr>
                          <w:rFonts w:hint="cs"/>
                          <w:b/>
                          <w:bCs/>
                          <w:rtl/>
                          <w:lang w:bidi="ar-LY"/>
                        </w:rPr>
                        <w:t>(لوحة 12 ــ أ)</w:t>
                      </w:r>
                      <w:r w:rsidRPr="009900E0">
                        <w:rPr>
                          <w:b/>
                          <w:bCs/>
                          <w:rtl/>
                          <w:lang w:bidi="ar-LY"/>
                        </w:rPr>
                        <w:br/>
                      </w:r>
                      <w:r w:rsidRPr="009900E0">
                        <w:rPr>
                          <w:rFonts w:hint="cs"/>
                          <w:b/>
                          <w:bCs/>
                          <w:rtl/>
                          <w:lang w:bidi="ar-LY"/>
                        </w:rPr>
                        <w:t>ترسبات بلايستوسين قرب الاثرون</w:t>
                      </w:r>
                    </w:p>
                    <w:p w:rsidR="00003AE5" w:rsidRPr="009900E0" w:rsidRDefault="00003AE5" w:rsidP="0098122D">
                      <w:pPr>
                        <w:jc w:val="center"/>
                        <w:rPr>
                          <w:b/>
                          <w:bCs/>
                          <w:rtl/>
                          <w:lang w:bidi="ar-LY"/>
                        </w:rPr>
                      </w:pPr>
                    </w:p>
                  </w:txbxContent>
                </v:textbox>
              </v:shape>
            </w:pict>
          </mc:Fallback>
        </mc:AlternateContent>
      </w:r>
    </w:p>
    <w:p w:rsidR="0098122D" w:rsidRPr="00A904EB" w:rsidRDefault="00A904EB" w:rsidP="0098122D">
      <w:pPr>
        <w:spacing w:after="200" w:line="276" w:lineRule="auto"/>
        <w:jc w:val="center"/>
        <w:rPr>
          <w:rFonts w:ascii="Calibri" w:eastAsia="Calibri" w:hAnsi="Calibri" w:cs="Arial"/>
          <w:sz w:val="40"/>
          <w:szCs w:val="40"/>
          <w:rtl/>
          <w:lang w:val="en-GB" w:bidi="ar-LY"/>
        </w:rPr>
      </w:pPr>
      <w:r>
        <w:rPr>
          <w:rFonts w:ascii="Calibri" w:eastAsia="Calibri" w:hAnsi="Calibri" w:cs="Arial" w:hint="cs"/>
          <w:sz w:val="22"/>
          <w:szCs w:val="22"/>
          <w:rtl/>
          <w:lang w:val="en-GB" w:bidi="ar-LY"/>
        </w:rPr>
        <w:t xml:space="preserve"> </w:t>
      </w:r>
    </w:p>
    <w:p w:rsidR="0098122D" w:rsidRPr="0098122D" w:rsidRDefault="00852966" w:rsidP="0098122D">
      <w:pPr>
        <w:spacing w:after="200" w:line="276" w:lineRule="auto"/>
        <w:jc w:val="center"/>
        <w:rPr>
          <w:rFonts w:ascii="Calibri" w:eastAsia="Calibri" w:hAnsi="Calibri" w:cs="Arial"/>
          <w:sz w:val="22"/>
          <w:szCs w:val="22"/>
          <w:rtl/>
          <w:lang w:val="en-GB"/>
        </w:rPr>
      </w:pPr>
      <w:r w:rsidRPr="0098122D">
        <w:rPr>
          <w:rFonts w:ascii="Calibri" w:eastAsia="Calibri" w:hAnsi="Calibri" w:cs="Arial"/>
          <w:noProof/>
          <w:sz w:val="22"/>
          <w:szCs w:val="22"/>
        </w:rPr>
        <w:drawing>
          <wp:anchor distT="0" distB="0" distL="114300" distR="114300" simplePos="0" relativeHeight="251672576" behindDoc="1" locked="0" layoutInCell="1" allowOverlap="1" wp14:anchorId="489AD01A" wp14:editId="762E586C">
            <wp:simplePos x="0" y="0"/>
            <wp:positionH relativeFrom="column">
              <wp:posOffset>628650</wp:posOffset>
            </wp:positionH>
            <wp:positionV relativeFrom="paragraph">
              <wp:posOffset>66675</wp:posOffset>
            </wp:positionV>
            <wp:extent cx="4624017" cy="2505075"/>
            <wp:effectExtent l="95250" t="95250" r="100965" b="85725"/>
            <wp:wrapNone/>
            <wp:docPr id="70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12-27-2021-08꞉02(6)Aب.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626591" cy="2506469"/>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98122D" w:rsidRPr="0098122D" w:rsidRDefault="0098122D" w:rsidP="0098122D">
      <w:pPr>
        <w:spacing w:after="200" w:line="276" w:lineRule="auto"/>
        <w:jc w:val="center"/>
        <w:rPr>
          <w:rFonts w:ascii="Calibri" w:eastAsia="Calibri" w:hAnsi="Calibri" w:cs="Arial"/>
          <w:sz w:val="22"/>
          <w:szCs w:val="22"/>
          <w:rtl/>
          <w:lang w:val="en-GB" w:bidi="ar-LY"/>
        </w:rPr>
      </w:pPr>
    </w:p>
    <w:p w:rsidR="0098122D" w:rsidRPr="0098122D" w:rsidRDefault="0098122D" w:rsidP="0098122D">
      <w:pPr>
        <w:spacing w:after="200" w:line="276" w:lineRule="auto"/>
        <w:jc w:val="center"/>
        <w:rPr>
          <w:rFonts w:ascii="Calibri" w:eastAsia="Calibri" w:hAnsi="Calibri" w:cs="Arial"/>
          <w:noProof/>
          <w:sz w:val="22"/>
          <w:szCs w:val="22"/>
          <w:rtl/>
          <w:lang w:val="en-GB" w:eastAsia="en-GB"/>
        </w:rPr>
      </w:pPr>
    </w:p>
    <w:p w:rsidR="0098122D" w:rsidRPr="0098122D" w:rsidRDefault="00852966" w:rsidP="0098122D">
      <w:pPr>
        <w:spacing w:after="200" w:line="276" w:lineRule="auto"/>
        <w:jc w:val="center"/>
        <w:rPr>
          <w:rFonts w:ascii="Calibri" w:eastAsia="Calibri" w:hAnsi="Calibri" w:cs="Arial"/>
          <w:noProof/>
          <w:sz w:val="22"/>
          <w:szCs w:val="22"/>
          <w:rtl/>
          <w:lang w:val="en-GB" w:eastAsia="en-GB"/>
        </w:rPr>
      </w:pPr>
      <w:r w:rsidRPr="0098122D">
        <w:rPr>
          <w:rFonts w:ascii="Calibri" w:eastAsia="Calibri" w:hAnsi="Calibri" w:cs="Arial"/>
          <w:noProof/>
          <w:sz w:val="22"/>
          <w:szCs w:val="22"/>
        </w:rPr>
        <mc:AlternateContent>
          <mc:Choice Requires="wps">
            <w:drawing>
              <wp:anchor distT="0" distB="0" distL="114300" distR="114300" simplePos="0" relativeHeight="251673600" behindDoc="0" locked="0" layoutInCell="1" allowOverlap="1" wp14:anchorId="6B032569" wp14:editId="72BF28D9">
                <wp:simplePos x="0" y="0"/>
                <wp:positionH relativeFrom="column">
                  <wp:posOffset>885825</wp:posOffset>
                </wp:positionH>
                <wp:positionV relativeFrom="paragraph">
                  <wp:posOffset>1980565</wp:posOffset>
                </wp:positionV>
                <wp:extent cx="3914775" cy="628650"/>
                <wp:effectExtent l="0" t="0" r="9525" b="0"/>
                <wp:wrapNone/>
                <wp:docPr id="6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4775" cy="628650"/>
                        </a:xfrm>
                        <a:prstGeom prst="rect">
                          <a:avLst/>
                        </a:prstGeom>
                        <a:solidFill>
                          <a:srgbClr val="FFFFFF"/>
                        </a:solidFill>
                        <a:ln w="9525">
                          <a:noFill/>
                          <a:miter lim="800000"/>
                          <a:headEnd/>
                          <a:tailEnd/>
                        </a:ln>
                      </wps:spPr>
                      <wps:txbx>
                        <w:txbxContent>
                          <w:p w:rsidR="00003AE5" w:rsidRDefault="00003AE5" w:rsidP="0098122D">
                            <w:pPr>
                              <w:jc w:val="center"/>
                              <w:rPr>
                                <w:b/>
                                <w:bCs/>
                                <w:rtl/>
                                <w:lang w:bidi="ar-LY"/>
                              </w:rPr>
                            </w:pPr>
                            <w:r w:rsidRPr="00A75E2D">
                              <w:rPr>
                                <w:rFonts w:hint="cs"/>
                                <w:b/>
                                <w:bCs/>
                                <w:rtl/>
                                <w:lang w:bidi="ar-LY"/>
                              </w:rPr>
                              <w:t>(لوحة 12 ــ ب)</w:t>
                            </w:r>
                            <w:r w:rsidRPr="00A75E2D">
                              <w:rPr>
                                <w:b/>
                                <w:bCs/>
                                <w:rtl/>
                                <w:lang w:bidi="ar-LY"/>
                              </w:rPr>
                              <w:br/>
                            </w:r>
                            <w:r w:rsidRPr="00A75E2D">
                              <w:rPr>
                                <w:rFonts w:hint="cs"/>
                                <w:b/>
                                <w:bCs/>
                                <w:rtl/>
                                <w:lang w:bidi="ar-LY"/>
                              </w:rPr>
                              <w:t>مقطع في الجانب الغربي للخليج 400م غرب مدخل وادي لاثرون</w:t>
                            </w:r>
                          </w:p>
                          <w:p w:rsidR="00003AE5" w:rsidRPr="00A75E2D" w:rsidRDefault="00003AE5" w:rsidP="0098122D">
                            <w:pPr>
                              <w:rPr>
                                <w:b/>
                                <w:bCs/>
                                <w:lang w:bidi="ar-LY"/>
                              </w:rPr>
                            </w:pPr>
                            <w:r w:rsidRPr="006656DA">
                              <w:rPr>
                                <w:rFonts w:cs="Arial" w:hint="cs"/>
                                <w:b/>
                                <w:bCs/>
                                <w:rtl/>
                                <w:lang w:bidi="ar-LY"/>
                              </w:rPr>
                              <w:t>نقلاً</w:t>
                            </w:r>
                            <w:r w:rsidRPr="006656DA">
                              <w:rPr>
                                <w:rFonts w:cs="Arial"/>
                                <w:b/>
                                <w:bCs/>
                                <w:rtl/>
                                <w:lang w:bidi="ar-LY"/>
                              </w:rPr>
                              <w:t xml:space="preserve"> </w:t>
                            </w:r>
                            <w:r w:rsidRPr="006656DA">
                              <w:rPr>
                                <w:rFonts w:cs="Arial" w:hint="cs"/>
                                <w:b/>
                                <w:bCs/>
                                <w:rtl/>
                                <w:lang w:bidi="ar-LY"/>
                              </w:rPr>
                              <w:t>عن</w:t>
                            </w:r>
                            <w:r w:rsidRPr="006656DA">
                              <w:rPr>
                                <w:rFonts w:cs="Arial"/>
                                <w:b/>
                                <w:bCs/>
                                <w:rtl/>
                                <w:lang w:bidi="ar-LY"/>
                              </w:rPr>
                              <w:t xml:space="preserve"> </w:t>
                            </w:r>
                            <w:r w:rsidRPr="006656DA">
                              <w:rPr>
                                <w:rFonts w:cs="Arial" w:hint="cs"/>
                                <w:b/>
                                <w:bCs/>
                                <w:rtl/>
                                <w:lang w:bidi="ar-LY"/>
                              </w:rPr>
                              <w:t>مكبرني،</w:t>
                            </w:r>
                            <w:r w:rsidRPr="006656DA">
                              <w:rPr>
                                <w:rFonts w:cs="Arial"/>
                                <w:b/>
                                <w:bCs/>
                                <w:rtl/>
                                <w:lang w:bidi="ar-LY"/>
                              </w:rPr>
                              <w:t xml:space="preserve"> </w:t>
                            </w:r>
                            <w:r w:rsidRPr="006656DA">
                              <w:rPr>
                                <w:rFonts w:cs="Arial" w:hint="cs"/>
                                <w:b/>
                                <w:bCs/>
                                <w:rtl/>
                                <w:lang w:bidi="ar-LY"/>
                              </w:rPr>
                              <w:t>جيولوجية</w:t>
                            </w:r>
                            <w:r w:rsidRPr="006656DA">
                              <w:rPr>
                                <w:rFonts w:cs="Arial"/>
                                <w:b/>
                                <w:bCs/>
                                <w:rtl/>
                                <w:lang w:bidi="ar-LY"/>
                              </w:rPr>
                              <w:t xml:space="preserve"> </w:t>
                            </w:r>
                            <w:r w:rsidRPr="006656DA">
                              <w:rPr>
                                <w:rFonts w:cs="Arial" w:hint="cs"/>
                                <w:b/>
                                <w:bCs/>
                                <w:rtl/>
                                <w:lang w:bidi="ar-LY"/>
                              </w:rPr>
                              <w:t>البلايستوسين</w:t>
                            </w:r>
                            <w:r>
                              <w:rPr>
                                <w:rFonts w:cs="Arial" w:hint="cs"/>
                                <w:b/>
                                <w:bCs/>
                                <w:rtl/>
                                <w:lang w:bidi="ar-LY"/>
                              </w:rPr>
                              <w:t>،</w:t>
                            </w:r>
                            <w:r w:rsidRPr="006656DA">
                              <w:rPr>
                                <w:rFonts w:cs="Arial"/>
                                <w:b/>
                                <w:bCs/>
                                <w:rtl/>
                                <w:lang w:bidi="ar-LY"/>
                              </w:rPr>
                              <w:t xml:space="preserve"> </w:t>
                            </w:r>
                            <w:r w:rsidRPr="006656DA">
                              <w:rPr>
                                <w:rFonts w:cs="Arial" w:hint="cs"/>
                                <w:b/>
                                <w:bCs/>
                                <w:rtl/>
                                <w:lang w:bidi="ar-LY"/>
                              </w:rPr>
                              <w:t>شكل</w:t>
                            </w:r>
                            <w:r w:rsidRPr="006656DA">
                              <w:rPr>
                                <w:rFonts w:cs="Arial"/>
                                <w:b/>
                                <w:bCs/>
                                <w:rtl/>
                                <w:lang w:bidi="ar-LY"/>
                              </w:rPr>
                              <w:t xml:space="preserve"> </w:t>
                            </w:r>
                            <w:r>
                              <w:rPr>
                                <w:rFonts w:cs="Arial" w:hint="cs"/>
                                <w:b/>
                                <w:bCs/>
                                <w:rtl/>
                                <w:lang w:bidi="ar-LY"/>
                              </w:rPr>
                              <w:t>11</w:t>
                            </w:r>
                            <w:r w:rsidRPr="006656DA">
                              <w:rPr>
                                <w:rFonts w:cs="Arial" w:hint="cs"/>
                                <w:b/>
                                <w:bCs/>
                                <w:rtl/>
                                <w:lang w:bidi="ar-LY"/>
                              </w:rPr>
                              <w:t>،</w:t>
                            </w:r>
                            <w:r w:rsidRPr="006656DA">
                              <w:rPr>
                                <w:rFonts w:cs="Arial"/>
                                <w:b/>
                                <w:bCs/>
                                <w:rtl/>
                                <w:lang w:bidi="ar-LY"/>
                              </w:rPr>
                              <w:t xml:space="preserve"> 1987 (</w:t>
                            </w:r>
                            <w:r w:rsidRPr="006656DA">
                              <w:rPr>
                                <w:rFonts w:cs="Arial" w:hint="cs"/>
                                <w:b/>
                                <w:bCs/>
                                <w:rtl/>
                                <w:lang w:bidi="ar-LY"/>
                              </w:rPr>
                              <w:t>مخطوط</w:t>
                            </w:r>
                            <w:r w:rsidRPr="006656DA">
                              <w:rPr>
                                <w:rFonts w:cs="Arial"/>
                                <w:b/>
                                <w:bCs/>
                                <w:rtl/>
                                <w:lang w:bidi="ar-LY"/>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69.75pt;margin-top:155.95pt;width:308.25pt;height:4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" stroked="f">
                <v:textbox>
                  <w:txbxContent>
                    <w:p w:rsidR="00003AE5" w:rsidRDefault="00003AE5" w:rsidP="0098122D">
                      <w:pPr>
                        <w:jc w:val="center"/>
                        <w:rPr>
                          <w:b/>
                          <w:bCs/>
                          <w:rtl/>
                          <w:lang w:bidi="ar-LY"/>
                        </w:rPr>
                      </w:pPr>
                      <w:r w:rsidRPr="00A75E2D">
                        <w:rPr>
                          <w:rFonts w:hint="cs"/>
                          <w:b/>
                          <w:bCs/>
                          <w:rtl/>
                          <w:lang w:bidi="ar-LY"/>
                        </w:rPr>
                        <w:t>(لوحة 12 ــ ب)</w:t>
                      </w:r>
                      <w:r w:rsidRPr="00A75E2D">
                        <w:rPr>
                          <w:b/>
                          <w:bCs/>
                          <w:rtl/>
                          <w:lang w:bidi="ar-LY"/>
                        </w:rPr>
                        <w:br/>
                      </w:r>
                      <w:r w:rsidRPr="00A75E2D">
                        <w:rPr>
                          <w:rFonts w:hint="cs"/>
                          <w:b/>
                          <w:bCs/>
                          <w:rtl/>
                          <w:lang w:bidi="ar-LY"/>
                        </w:rPr>
                        <w:t>مقطع في الجانب الغربي للخليج 400م غرب مدخل وادي لاثرون</w:t>
                      </w:r>
                    </w:p>
                    <w:p w:rsidR="00003AE5" w:rsidRPr="00A75E2D" w:rsidRDefault="00003AE5" w:rsidP="0098122D">
                      <w:pPr>
                        <w:rPr>
                          <w:b/>
                          <w:bCs/>
                          <w:lang w:bidi="ar-LY"/>
                        </w:rPr>
                      </w:pPr>
                      <w:r w:rsidRPr="006656DA">
                        <w:rPr>
                          <w:rFonts w:cs="Arial" w:hint="cs"/>
                          <w:b/>
                          <w:bCs/>
                          <w:rtl/>
                          <w:lang w:bidi="ar-LY"/>
                        </w:rPr>
                        <w:t>نقلاً</w:t>
                      </w:r>
                      <w:r w:rsidRPr="006656DA">
                        <w:rPr>
                          <w:rFonts w:cs="Arial"/>
                          <w:b/>
                          <w:bCs/>
                          <w:rtl/>
                          <w:lang w:bidi="ar-LY"/>
                        </w:rPr>
                        <w:t xml:space="preserve"> </w:t>
                      </w:r>
                      <w:r w:rsidRPr="006656DA">
                        <w:rPr>
                          <w:rFonts w:cs="Arial" w:hint="cs"/>
                          <w:b/>
                          <w:bCs/>
                          <w:rtl/>
                          <w:lang w:bidi="ar-LY"/>
                        </w:rPr>
                        <w:t>عن</w:t>
                      </w:r>
                      <w:r w:rsidRPr="006656DA">
                        <w:rPr>
                          <w:rFonts w:cs="Arial"/>
                          <w:b/>
                          <w:bCs/>
                          <w:rtl/>
                          <w:lang w:bidi="ar-LY"/>
                        </w:rPr>
                        <w:t xml:space="preserve"> </w:t>
                      </w:r>
                      <w:r w:rsidRPr="006656DA">
                        <w:rPr>
                          <w:rFonts w:cs="Arial" w:hint="cs"/>
                          <w:b/>
                          <w:bCs/>
                          <w:rtl/>
                          <w:lang w:bidi="ar-LY"/>
                        </w:rPr>
                        <w:t>مكبرني،</w:t>
                      </w:r>
                      <w:r w:rsidRPr="006656DA">
                        <w:rPr>
                          <w:rFonts w:cs="Arial"/>
                          <w:b/>
                          <w:bCs/>
                          <w:rtl/>
                          <w:lang w:bidi="ar-LY"/>
                        </w:rPr>
                        <w:t xml:space="preserve"> </w:t>
                      </w:r>
                      <w:r w:rsidRPr="006656DA">
                        <w:rPr>
                          <w:rFonts w:cs="Arial" w:hint="cs"/>
                          <w:b/>
                          <w:bCs/>
                          <w:rtl/>
                          <w:lang w:bidi="ar-LY"/>
                        </w:rPr>
                        <w:t>جيولوجية</w:t>
                      </w:r>
                      <w:r w:rsidRPr="006656DA">
                        <w:rPr>
                          <w:rFonts w:cs="Arial"/>
                          <w:b/>
                          <w:bCs/>
                          <w:rtl/>
                          <w:lang w:bidi="ar-LY"/>
                        </w:rPr>
                        <w:t xml:space="preserve"> </w:t>
                      </w:r>
                      <w:r w:rsidRPr="006656DA">
                        <w:rPr>
                          <w:rFonts w:cs="Arial" w:hint="cs"/>
                          <w:b/>
                          <w:bCs/>
                          <w:rtl/>
                          <w:lang w:bidi="ar-LY"/>
                        </w:rPr>
                        <w:t>البلايستوسين</w:t>
                      </w:r>
                      <w:r>
                        <w:rPr>
                          <w:rFonts w:cs="Arial" w:hint="cs"/>
                          <w:b/>
                          <w:bCs/>
                          <w:rtl/>
                          <w:lang w:bidi="ar-LY"/>
                        </w:rPr>
                        <w:t>،</w:t>
                      </w:r>
                      <w:r w:rsidRPr="006656DA">
                        <w:rPr>
                          <w:rFonts w:cs="Arial"/>
                          <w:b/>
                          <w:bCs/>
                          <w:rtl/>
                          <w:lang w:bidi="ar-LY"/>
                        </w:rPr>
                        <w:t xml:space="preserve"> </w:t>
                      </w:r>
                      <w:r w:rsidRPr="006656DA">
                        <w:rPr>
                          <w:rFonts w:cs="Arial" w:hint="cs"/>
                          <w:b/>
                          <w:bCs/>
                          <w:rtl/>
                          <w:lang w:bidi="ar-LY"/>
                        </w:rPr>
                        <w:t>شكل</w:t>
                      </w:r>
                      <w:r w:rsidRPr="006656DA">
                        <w:rPr>
                          <w:rFonts w:cs="Arial"/>
                          <w:b/>
                          <w:bCs/>
                          <w:rtl/>
                          <w:lang w:bidi="ar-LY"/>
                        </w:rPr>
                        <w:t xml:space="preserve"> </w:t>
                      </w:r>
                      <w:r>
                        <w:rPr>
                          <w:rFonts w:cs="Arial" w:hint="cs"/>
                          <w:b/>
                          <w:bCs/>
                          <w:rtl/>
                          <w:lang w:bidi="ar-LY"/>
                        </w:rPr>
                        <w:t>11</w:t>
                      </w:r>
                      <w:r w:rsidRPr="006656DA">
                        <w:rPr>
                          <w:rFonts w:cs="Arial" w:hint="cs"/>
                          <w:b/>
                          <w:bCs/>
                          <w:rtl/>
                          <w:lang w:bidi="ar-LY"/>
                        </w:rPr>
                        <w:t>،</w:t>
                      </w:r>
                      <w:r w:rsidRPr="006656DA">
                        <w:rPr>
                          <w:rFonts w:cs="Arial"/>
                          <w:b/>
                          <w:bCs/>
                          <w:rtl/>
                          <w:lang w:bidi="ar-LY"/>
                        </w:rPr>
                        <w:t xml:space="preserve"> 1987 (</w:t>
                      </w:r>
                      <w:r w:rsidRPr="006656DA">
                        <w:rPr>
                          <w:rFonts w:cs="Arial" w:hint="cs"/>
                          <w:b/>
                          <w:bCs/>
                          <w:rtl/>
                          <w:lang w:bidi="ar-LY"/>
                        </w:rPr>
                        <w:t>مخطوط</w:t>
                      </w:r>
                      <w:r w:rsidRPr="006656DA">
                        <w:rPr>
                          <w:rFonts w:cs="Arial"/>
                          <w:b/>
                          <w:bCs/>
                          <w:rtl/>
                          <w:lang w:bidi="ar-LY"/>
                        </w:rPr>
                        <w:t>)</w:t>
                      </w:r>
                    </w:p>
                  </w:txbxContent>
                </v:textbox>
              </v:shape>
            </w:pict>
          </mc:Fallback>
        </mc:AlternateContent>
      </w:r>
    </w:p>
    <w:p w:rsidR="0098122D" w:rsidRPr="0098122D" w:rsidRDefault="0098122D" w:rsidP="0098122D">
      <w:pPr>
        <w:spacing w:after="200" w:line="276" w:lineRule="auto"/>
        <w:jc w:val="center"/>
        <w:rPr>
          <w:rFonts w:ascii="Calibri" w:eastAsia="Calibri" w:hAnsi="Calibri" w:cs="Arial"/>
          <w:sz w:val="22"/>
          <w:szCs w:val="22"/>
          <w:rtl/>
          <w:lang w:val="en-GB"/>
        </w:rPr>
      </w:pPr>
      <w:r w:rsidRPr="0098122D">
        <w:rPr>
          <w:rFonts w:ascii="Calibri" w:eastAsia="Calibri" w:hAnsi="Calibri" w:cs="Arial"/>
          <w:noProof/>
          <w:sz w:val="22"/>
          <w:szCs w:val="22"/>
        </w:rPr>
        <mc:AlternateContent>
          <mc:Choice Requires="wps">
            <w:drawing>
              <wp:anchor distT="0" distB="0" distL="114300" distR="114300" simplePos="0" relativeHeight="251674624" behindDoc="0" locked="0" layoutInCell="1" allowOverlap="1" wp14:anchorId="2A8F08D7" wp14:editId="4C52EB42">
                <wp:simplePos x="0" y="0"/>
                <wp:positionH relativeFrom="column">
                  <wp:posOffset>-30192</wp:posOffset>
                </wp:positionH>
                <wp:positionV relativeFrom="paragraph">
                  <wp:posOffset>5069864</wp:posOffset>
                </wp:positionV>
                <wp:extent cx="5209971" cy="1268083"/>
                <wp:effectExtent l="0" t="0" r="0" b="8890"/>
                <wp:wrapNone/>
                <wp:docPr id="6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9971" cy="1268083"/>
                        </a:xfrm>
                        <a:prstGeom prst="rect">
                          <a:avLst/>
                        </a:prstGeom>
                        <a:solidFill>
                          <a:srgbClr val="FFFFFF"/>
                        </a:solidFill>
                        <a:ln w="9525">
                          <a:noFill/>
                          <a:miter lim="800000"/>
                          <a:headEnd/>
                          <a:tailEnd/>
                        </a:ln>
                      </wps:spPr>
                      <wps:txbx>
                        <w:txbxContent>
                          <w:p w:rsidR="00003AE5" w:rsidRDefault="00003AE5" w:rsidP="0098122D">
                            <w:pPr>
                              <w:jc w:val="center"/>
                              <w:rPr>
                                <w:b/>
                                <w:bCs/>
                                <w:rtl/>
                                <w:lang w:bidi="ar-LY"/>
                              </w:rPr>
                            </w:pPr>
                            <w:r w:rsidRPr="00A75E2D">
                              <w:rPr>
                                <w:rFonts w:hint="cs"/>
                                <w:b/>
                                <w:bCs/>
                                <w:rtl/>
                                <w:lang w:bidi="ar-LY"/>
                              </w:rPr>
                              <w:t>(لوحة 13)</w:t>
                            </w:r>
                            <w:r w:rsidRPr="00A75E2D">
                              <w:rPr>
                                <w:b/>
                                <w:bCs/>
                                <w:rtl/>
                                <w:lang w:bidi="ar-LY"/>
                              </w:rPr>
                              <w:br/>
                            </w:r>
                            <w:r w:rsidRPr="00A75E2D">
                              <w:rPr>
                                <w:rFonts w:hint="cs"/>
                                <w:b/>
                                <w:bCs/>
                                <w:rtl/>
                                <w:lang w:bidi="ar-LY"/>
                              </w:rPr>
                              <w:t>مقشط حاد</w:t>
                            </w:r>
                            <w:r w:rsidRPr="00A75E2D">
                              <w:rPr>
                                <w:rFonts w:hint="cs"/>
                                <w:b/>
                                <w:bCs/>
                                <w:rtl/>
                                <w:lang w:bidi="ar-LY"/>
                              </w:rPr>
                              <w:br/>
                              <w:t>منطقة لاثرون</w:t>
                            </w:r>
                          </w:p>
                          <w:p w:rsidR="00003AE5" w:rsidRPr="00A75E2D" w:rsidRDefault="00003AE5" w:rsidP="0098122D">
                            <w:pPr>
                              <w:rPr>
                                <w:b/>
                                <w:bCs/>
                                <w:lang w:bidi="ar-LY"/>
                              </w:rPr>
                            </w:pPr>
                            <w:r w:rsidRPr="00714A76">
                              <w:rPr>
                                <w:rFonts w:cs="Arial" w:hint="cs"/>
                                <w:b/>
                                <w:bCs/>
                                <w:rtl/>
                                <w:lang w:bidi="ar-LY"/>
                              </w:rPr>
                              <w:t>نقلاً</w:t>
                            </w:r>
                            <w:r w:rsidRPr="00714A76">
                              <w:rPr>
                                <w:rFonts w:cs="Arial"/>
                                <w:b/>
                                <w:bCs/>
                                <w:rtl/>
                                <w:lang w:bidi="ar-LY"/>
                              </w:rPr>
                              <w:t xml:space="preserve"> </w:t>
                            </w:r>
                            <w:r w:rsidRPr="00714A76">
                              <w:rPr>
                                <w:rFonts w:cs="Arial" w:hint="cs"/>
                                <w:b/>
                                <w:bCs/>
                                <w:rtl/>
                                <w:lang w:bidi="ar-LY"/>
                              </w:rPr>
                              <w:t>عن</w:t>
                            </w:r>
                            <w:r w:rsidRPr="00714A76">
                              <w:rPr>
                                <w:rFonts w:cs="Arial"/>
                                <w:b/>
                                <w:bCs/>
                                <w:rtl/>
                                <w:lang w:bidi="ar-LY"/>
                              </w:rPr>
                              <w:t xml:space="preserve"> </w:t>
                            </w:r>
                            <w:r w:rsidRPr="00714A76">
                              <w:rPr>
                                <w:rFonts w:cs="Arial" w:hint="cs"/>
                                <w:b/>
                                <w:bCs/>
                                <w:rtl/>
                                <w:lang w:bidi="ar-LY"/>
                              </w:rPr>
                              <w:t>مكبرني،</w:t>
                            </w:r>
                            <w:r w:rsidRPr="00714A76">
                              <w:rPr>
                                <w:rFonts w:cs="Arial"/>
                                <w:b/>
                                <w:bCs/>
                                <w:rtl/>
                                <w:lang w:bidi="ar-LY"/>
                              </w:rPr>
                              <w:t xml:space="preserve"> </w:t>
                            </w:r>
                            <w:r w:rsidRPr="00714A76">
                              <w:rPr>
                                <w:rFonts w:cs="Arial" w:hint="cs"/>
                                <w:b/>
                                <w:bCs/>
                                <w:rtl/>
                                <w:lang w:bidi="ar-LY"/>
                              </w:rPr>
                              <w:t>جيولوجية</w:t>
                            </w:r>
                            <w:r w:rsidRPr="00714A76">
                              <w:rPr>
                                <w:rFonts w:cs="Arial"/>
                                <w:b/>
                                <w:bCs/>
                                <w:rtl/>
                                <w:lang w:bidi="ar-LY"/>
                              </w:rPr>
                              <w:t xml:space="preserve"> </w:t>
                            </w:r>
                            <w:r w:rsidRPr="00714A76">
                              <w:rPr>
                                <w:rFonts w:cs="Arial" w:hint="cs"/>
                                <w:b/>
                                <w:bCs/>
                                <w:rtl/>
                                <w:lang w:bidi="ar-LY"/>
                              </w:rPr>
                              <w:t>البلايستوسين</w:t>
                            </w:r>
                            <w:r w:rsidRPr="00714A76">
                              <w:rPr>
                                <w:rFonts w:cs="Arial"/>
                                <w:b/>
                                <w:bCs/>
                                <w:rtl/>
                                <w:lang w:bidi="ar-LY"/>
                              </w:rPr>
                              <w:t xml:space="preserve"> </w:t>
                            </w:r>
                            <w:r w:rsidRPr="00714A76">
                              <w:rPr>
                                <w:rFonts w:cs="Arial" w:hint="cs"/>
                                <w:b/>
                                <w:bCs/>
                                <w:rtl/>
                                <w:lang w:bidi="ar-LY"/>
                              </w:rPr>
                              <w:t>شكل</w:t>
                            </w:r>
                            <w:r w:rsidRPr="00714A76">
                              <w:rPr>
                                <w:rFonts w:cs="Arial"/>
                                <w:b/>
                                <w:bCs/>
                                <w:rtl/>
                                <w:lang w:bidi="ar-LY"/>
                              </w:rPr>
                              <w:t xml:space="preserve"> </w:t>
                            </w:r>
                            <w:r>
                              <w:rPr>
                                <w:rFonts w:cs="Arial" w:hint="cs"/>
                                <w:b/>
                                <w:bCs/>
                                <w:rtl/>
                                <w:lang w:bidi="ar-LY"/>
                              </w:rPr>
                              <w:t>16 رقم 3</w:t>
                            </w:r>
                            <w:r w:rsidRPr="00714A76">
                              <w:rPr>
                                <w:rFonts w:cs="Arial" w:hint="cs"/>
                                <w:b/>
                                <w:bCs/>
                                <w:rtl/>
                                <w:lang w:bidi="ar-LY"/>
                              </w:rPr>
                              <w:t>،</w:t>
                            </w:r>
                            <w:r w:rsidRPr="00714A76">
                              <w:rPr>
                                <w:rFonts w:cs="Arial"/>
                                <w:b/>
                                <w:bCs/>
                                <w:rtl/>
                                <w:lang w:bidi="ar-LY"/>
                              </w:rPr>
                              <w:t xml:space="preserve"> 1987 (</w:t>
                            </w:r>
                            <w:r w:rsidRPr="00714A76">
                              <w:rPr>
                                <w:rFonts w:cs="Arial" w:hint="cs"/>
                                <w:b/>
                                <w:bCs/>
                                <w:rtl/>
                                <w:lang w:bidi="ar-LY"/>
                              </w:rPr>
                              <w:t>مخطوط</w:t>
                            </w:r>
                            <w:r>
                              <w:rPr>
                                <w:rFonts w:hint="cs"/>
                                <w:b/>
                                <w:bCs/>
                                <w:rtl/>
                                <w:lang w:bidi="ar-LY"/>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4pt;margin-top:399.2pt;width:410.25pt;height:99.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" stroked="f">
                <v:textbox>
                  <w:txbxContent>
                    <w:p w:rsidR="00003AE5" w:rsidRDefault="00003AE5" w:rsidP="0098122D">
                      <w:pPr>
                        <w:jc w:val="center"/>
                        <w:rPr>
                          <w:b/>
                          <w:bCs/>
                          <w:rtl/>
                          <w:lang w:bidi="ar-LY"/>
                        </w:rPr>
                      </w:pPr>
                      <w:r w:rsidRPr="00A75E2D">
                        <w:rPr>
                          <w:rFonts w:hint="cs"/>
                          <w:b/>
                          <w:bCs/>
                          <w:rtl/>
                          <w:lang w:bidi="ar-LY"/>
                        </w:rPr>
                        <w:t>(لوحة 13)</w:t>
                      </w:r>
                      <w:r w:rsidRPr="00A75E2D">
                        <w:rPr>
                          <w:b/>
                          <w:bCs/>
                          <w:rtl/>
                          <w:lang w:bidi="ar-LY"/>
                        </w:rPr>
                        <w:br/>
                      </w:r>
                      <w:r w:rsidRPr="00A75E2D">
                        <w:rPr>
                          <w:rFonts w:hint="cs"/>
                          <w:b/>
                          <w:bCs/>
                          <w:rtl/>
                          <w:lang w:bidi="ar-LY"/>
                        </w:rPr>
                        <w:t>مقشط حاد</w:t>
                      </w:r>
                      <w:r w:rsidRPr="00A75E2D">
                        <w:rPr>
                          <w:rFonts w:hint="cs"/>
                          <w:b/>
                          <w:bCs/>
                          <w:rtl/>
                          <w:lang w:bidi="ar-LY"/>
                        </w:rPr>
                        <w:br/>
                        <w:t>منطقة لاثرون</w:t>
                      </w:r>
                    </w:p>
                    <w:p w:rsidR="00003AE5" w:rsidRPr="00A75E2D" w:rsidRDefault="00003AE5" w:rsidP="0098122D">
                      <w:pPr>
                        <w:rPr>
                          <w:b/>
                          <w:bCs/>
                          <w:lang w:bidi="ar-LY"/>
                        </w:rPr>
                      </w:pPr>
                      <w:r w:rsidRPr="00714A76">
                        <w:rPr>
                          <w:rFonts w:cs="Arial" w:hint="cs"/>
                          <w:b/>
                          <w:bCs/>
                          <w:rtl/>
                          <w:lang w:bidi="ar-LY"/>
                        </w:rPr>
                        <w:t>نقلاً</w:t>
                      </w:r>
                      <w:r w:rsidRPr="00714A76">
                        <w:rPr>
                          <w:rFonts w:cs="Arial"/>
                          <w:b/>
                          <w:bCs/>
                          <w:rtl/>
                          <w:lang w:bidi="ar-LY"/>
                        </w:rPr>
                        <w:t xml:space="preserve"> </w:t>
                      </w:r>
                      <w:r w:rsidRPr="00714A76">
                        <w:rPr>
                          <w:rFonts w:cs="Arial" w:hint="cs"/>
                          <w:b/>
                          <w:bCs/>
                          <w:rtl/>
                          <w:lang w:bidi="ar-LY"/>
                        </w:rPr>
                        <w:t>عن</w:t>
                      </w:r>
                      <w:r w:rsidRPr="00714A76">
                        <w:rPr>
                          <w:rFonts w:cs="Arial"/>
                          <w:b/>
                          <w:bCs/>
                          <w:rtl/>
                          <w:lang w:bidi="ar-LY"/>
                        </w:rPr>
                        <w:t xml:space="preserve"> </w:t>
                      </w:r>
                      <w:r w:rsidRPr="00714A76">
                        <w:rPr>
                          <w:rFonts w:cs="Arial" w:hint="cs"/>
                          <w:b/>
                          <w:bCs/>
                          <w:rtl/>
                          <w:lang w:bidi="ar-LY"/>
                        </w:rPr>
                        <w:t>مكبرني،</w:t>
                      </w:r>
                      <w:r w:rsidRPr="00714A76">
                        <w:rPr>
                          <w:rFonts w:cs="Arial"/>
                          <w:b/>
                          <w:bCs/>
                          <w:rtl/>
                          <w:lang w:bidi="ar-LY"/>
                        </w:rPr>
                        <w:t xml:space="preserve"> </w:t>
                      </w:r>
                      <w:r w:rsidRPr="00714A76">
                        <w:rPr>
                          <w:rFonts w:cs="Arial" w:hint="cs"/>
                          <w:b/>
                          <w:bCs/>
                          <w:rtl/>
                          <w:lang w:bidi="ar-LY"/>
                        </w:rPr>
                        <w:t>جيولوجية</w:t>
                      </w:r>
                      <w:r w:rsidRPr="00714A76">
                        <w:rPr>
                          <w:rFonts w:cs="Arial"/>
                          <w:b/>
                          <w:bCs/>
                          <w:rtl/>
                          <w:lang w:bidi="ar-LY"/>
                        </w:rPr>
                        <w:t xml:space="preserve"> </w:t>
                      </w:r>
                      <w:r w:rsidRPr="00714A76">
                        <w:rPr>
                          <w:rFonts w:cs="Arial" w:hint="cs"/>
                          <w:b/>
                          <w:bCs/>
                          <w:rtl/>
                          <w:lang w:bidi="ar-LY"/>
                        </w:rPr>
                        <w:t>البلايستوسين</w:t>
                      </w:r>
                      <w:r w:rsidRPr="00714A76">
                        <w:rPr>
                          <w:rFonts w:cs="Arial"/>
                          <w:b/>
                          <w:bCs/>
                          <w:rtl/>
                          <w:lang w:bidi="ar-LY"/>
                        </w:rPr>
                        <w:t xml:space="preserve"> </w:t>
                      </w:r>
                      <w:r w:rsidRPr="00714A76">
                        <w:rPr>
                          <w:rFonts w:cs="Arial" w:hint="cs"/>
                          <w:b/>
                          <w:bCs/>
                          <w:rtl/>
                          <w:lang w:bidi="ar-LY"/>
                        </w:rPr>
                        <w:t>شكل</w:t>
                      </w:r>
                      <w:r w:rsidRPr="00714A76">
                        <w:rPr>
                          <w:rFonts w:cs="Arial"/>
                          <w:b/>
                          <w:bCs/>
                          <w:rtl/>
                          <w:lang w:bidi="ar-LY"/>
                        </w:rPr>
                        <w:t xml:space="preserve"> </w:t>
                      </w:r>
                      <w:r>
                        <w:rPr>
                          <w:rFonts w:cs="Arial" w:hint="cs"/>
                          <w:b/>
                          <w:bCs/>
                          <w:rtl/>
                          <w:lang w:bidi="ar-LY"/>
                        </w:rPr>
                        <w:t>16 رقم 3</w:t>
                      </w:r>
                      <w:r w:rsidRPr="00714A76">
                        <w:rPr>
                          <w:rFonts w:cs="Arial" w:hint="cs"/>
                          <w:b/>
                          <w:bCs/>
                          <w:rtl/>
                          <w:lang w:bidi="ar-LY"/>
                        </w:rPr>
                        <w:t>،</w:t>
                      </w:r>
                      <w:r w:rsidRPr="00714A76">
                        <w:rPr>
                          <w:rFonts w:cs="Arial"/>
                          <w:b/>
                          <w:bCs/>
                          <w:rtl/>
                          <w:lang w:bidi="ar-LY"/>
                        </w:rPr>
                        <w:t xml:space="preserve"> 1987 (</w:t>
                      </w:r>
                      <w:r w:rsidRPr="00714A76">
                        <w:rPr>
                          <w:rFonts w:cs="Arial" w:hint="cs"/>
                          <w:b/>
                          <w:bCs/>
                          <w:rtl/>
                          <w:lang w:bidi="ar-LY"/>
                        </w:rPr>
                        <w:t>مخطوط</w:t>
                      </w:r>
                      <w:r>
                        <w:rPr>
                          <w:rFonts w:hint="cs"/>
                          <w:b/>
                          <w:bCs/>
                          <w:rtl/>
                          <w:lang w:bidi="ar-LY"/>
                        </w:rPr>
                        <w:t>)</w:t>
                      </w:r>
                    </w:p>
                  </w:txbxContent>
                </v:textbox>
              </v:shape>
            </w:pict>
          </mc:Fallback>
        </mc:AlternateContent>
      </w:r>
      <w:r w:rsidRPr="0098122D">
        <w:rPr>
          <w:rFonts w:ascii="Calibri" w:eastAsia="Calibri" w:hAnsi="Calibri" w:cs="Arial"/>
          <w:noProof/>
          <w:sz w:val="22"/>
          <w:szCs w:val="22"/>
        </w:rPr>
        <w:drawing>
          <wp:inline distT="0" distB="0" distL="0" distR="0" wp14:anchorId="241823F0" wp14:editId="4D276350">
            <wp:extent cx="5270775" cy="4305300"/>
            <wp:effectExtent l="95250" t="95250" r="101600" b="95250"/>
            <wp:docPr id="70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71">
                      <a:extLst>
                        <a:ext uri="{28A0092B-C50C-407E-A947-70E740481C1C}">
                          <a14:useLocalDpi xmlns:a14="http://schemas.microsoft.com/office/drawing/2010/main" val="0"/>
                        </a:ext>
                      </a:extLst>
                    </a:blip>
                    <a:stretch>
                      <a:fillRect/>
                    </a:stretch>
                  </pic:blipFill>
                  <pic:spPr>
                    <a:xfrm>
                      <a:off x="0" y="0"/>
                      <a:ext cx="5274310" cy="43081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8122D" w:rsidRPr="0098122D" w:rsidRDefault="0098122D" w:rsidP="0098122D">
      <w:pPr>
        <w:spacing w:after="200" w:line="276" w:lineRule="auto"/>
        <w:jc w:val="center"/>
        <w:rPr>
          <w:rFonts w:ascii="Calibri" w:eastAsia="Calibri" w:hAnsi="Calibri" w:cs="Arial"/>
          <w:sz w:val="22"/>
          <w:szCs w:val="22"/>
          <w:rtl/>
          <w:lang w:val="en-GB" w:bidi="ar-LY"/>
        </w:rPr>
      </w:pPr>
    </w:p>
    <w:p w:rsidR="0098122D" w:rsidRPr="0098122D" w:rsidRDefault="0098122D" w:rsidP="0098122D">
      <w:pPr>
        <w:spacing w:after="200" w:line="276" w:lineRule="auto"/>
        <w:jc w:val="center"/>
        <w:rPr>
          <w:rFonts w:ascii="Calibri" w:eastAsia="Calibri" w:hAnsi="Calibri" w:cs="Arial"/>
          <w:sz w:val="22"/>
          <w:szCs w:val="22"/>
          <w:rtl/>
          <w:lang w:val="en-GB"/>
        </w:rPr>
      </w:pPr>
    </w:p>
    <w:p w:rsidR="0098122D" w:rsidRPr="0098122D" w:rsidRDefault="0098122D" w:rsidP="0098122D">
      <w:pPr>
        <w:spacing w:after="200" w:line="276" w:lineRule="auto"/>
        <w:jc w:val="center"/>
        <w:rPr>
          <w:rFonts w:ascii="Calibri" w:eastAsia="Calibri" w:hAnsi="Calibri" w:cs="Arial"/>
          <w:sz w:val="22"/>
          <w:szCs w:val="22"/>
          <w:rtl/>
          <w:lang w:val="en-GB"/>
        </w:rPr>
      </w:pPr>
    </w:p>
    <w:p w:rsidR="0098122D" w:rsidRPr="0098122D" w:rsidRDefault="0098122D" w:rsidP="0098122D">
      <w:pPr>
        <w:spacing w:after="200" w:line="276" w:lineRule="auto"/>
        <w:jc w:val="center"/>
        <w:rPr>
          <w:rFonts w:ascii="Calibri" w:eastAsia="Calibri" w:hAnsi="Calibri" w:cs="Arial"/>
          <w:sz w:val="22"/>
          <w:szCs w:val="22"/>
          <w:rtl/>
          <w:lang w:val="en-GB"/>
        </w:rPr>
      </w:pPr>
    </w:p>
    <w:p w:rsidR="0098122D" w:rsidRPr="0098122D" w:rsidRDefault="0098122D" w:rsidP="0098122D">
      <w:pPr>
        <w:spacing w:after="200" w:line="276" w:lineRule="auto"/>
        <w:jc w:val="center"/>
        <w:rPr>
          <w:rFonts w:ascii="Calibri" w:eastAsia="Calibri" w:hAnsi="Calibri" w:cs="Arial"/>
          <w:sz w:val="22"/>
          <w:szCs w:val="22"/>
          <w:rtl/>
          <w:lang w:val="en-GB"/>
        </w:rPr>
      </w:pPr>
    </w:p>
    <w:p w:rsidR="0098122D" w:rsidRPr="0098122D" w:rsidRDefault="0098122D" w:rsidP="0098122D">
      <w:pPr>
        <w:spacing w:after="200" w:line="276" w:lineRule="auto"/>
        <w:jc w:val="center"/>
        <w:rPr>
          <w:rFonts w:ascii="Calibri" w:eastAsia="Calibri" w:hAnsi="Calibri" w:cs="Arial"/>
          <w:sz w:val="22"/>
          <w:szCs w:val="22"/>
          <w:rtl/>
          <w:lang w:val="en-GB"/>
        </w:rPr>
      </w:pPr>
    </w:p>
    <w:p w:rsidR="0098122D" w:rsidRPr="0098122D" w:rsidRDefault="0098122D" w:rsidP="0098122D">
      <w:pPr>
        <w:spacing w:after="200" w:line="276" w:lineRule="auto"/>
        <w:jc w:val="center"/>
        <w:rPr>
          <w:rFonts w:ascii="Calibri" w:eastAsia="Calibri" w:hAnsi="Calibri" w:cs="Arial"/>
          <w:sz w:val="22"/>
          <w:szCs w:val="22"/>
          <w:rtl/>
          <w:lang w:val="en-GB"/>
        </w:rPr>
      </w:pPr>
    </w:p>
    <w:p w:rsidR="0098122D" w:rsidRPr="0098122D" w:rsidRDefault="0098122D" w:rsidP="0098122D">
      <w:pPr>
        <w:spacing w:after="200" w:line="276" w:lineRule="auto"/>
        <w:jc w:val="center"/>
        <w:rPr>
          <w:rFonts w:ascii="Calibri" w:eastAsia="Calibri" w:hAnsi="Calibri" w:cs="Arial"/>
          <w:sz w:val="22"/>
          <w:szCs w:val="22"/>
          <w:rtl/>
          <w:lang w:val="en-GB"/>
        </w:rPr>
      </w:pPr>
    </w:p>
    <w:p w:rsidR="0098122D" w:rsidRPr="0098122D" w:rsidRDefault="00852966" w:rsidP="0098122D">
      <w:pPr>
        <w:spacing w:after="200" w:line="276" w:lineRule="auto"/>
        <w:jc w:val="center"/>
        <w:rPr>
          <w:rFonts w:ascii="Calibri" w:eastAsia="Calibri" w:hAnsi="Calibri" w:cs="Arial"/>
          <w:sz w:val="22"/>
          <w:szCs w:val="22"/>
          <w:rtl/>
          <w:lang w:val="en-GB"/>
        </w:rPr>
      </w:pPr>
      <w:r w:rsidRPr="0098122D">
        <w:rPr>
          <w:rFonts w:ascii="Calibri" w:eastAsia="Calibri" w:hAnsi="Calibri" w:cs="Arial"/>
          <w:noProof/>
          <w:sz w:val="22"/>
          <w:szCs w:val="22"/>
        </w:rPr>
        <mc:AlternateContent>
          <mc:Choice Requires="wps">
            <w:drawing>
              <wp:anchor distT="0" distB="0" distL="114300" distR="114300" simplePos="0" relativeHeight="251675648" behindDoc="0" locked="0" layoutInCell="1" allowOverlap="1" wp14:anchorId="7B19C595" wp14:editId="26BDD6F2">
                <wp:simplePos x="0" y="0"/>
                <wp:positionH relativeFrom="column">
                  <wp:posOffset>586731</wp:posOffset>
                </wp:positionH>
                <wp:positionV relativeFrom="paragraph">
                  <wp:posOffset>3807251</wp:posOffset>
                </wp:positionV>
                <wp:extent cx="4683760" cy="668740"/>
                <wp:effectExtent l="0" t="0" r="2540" b="0"/>
                <wp:wrapNone/>
                <wp:docPr id="6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3760" cy="668740"/>
                        </a:xfrm>
                        <a:prstGeom prst="rect">
                          <a:avLst/>
                        </a:prstGeom>
                        <a:solidFill>
                          <a:srgbClr val="FFFFFF"/>
                        </a:solidFill>
                        <a:ln w="9525">
                          <a:noFill/>
                          <a:miter lim="800000"/>
                          <a:headEnd/>
                          <a:tailEnd/>
                        </a:ln>
                      </wps:spPr>
                      <wps:txbx>
                        <w:txbxContent>
                          <w:p w:rsidR="00003AE5" w:rsidRDefault="00003AE5" w:rsidP="0098122D">
                            <w:pPr>
                              <w:jc w:val="center"/>
                              <w:rPr>
                                <w:b/>
                                <w:bCs/>
                                <w:rtl/>
                                <w:lang w:bidi="ar-LY"/>
                              </w:rPr>
                            </w:pPr>
                            <w:r w:rsidRPr="00A16B46">
                              <w:rPr>
                                <w:rFonts w:hint="cs"/>
                                <w:b/>
                                <w:bCs/>
                                <w:rtl/>
                                <w:lang w:bidi="ar-LY"/>
                              </w:rPr>
                              <w:t>(جدول 1)</w:t>
                            </w:r>
                            <w:r w:rsidRPr="00A16B46">
                              <w:rPr>
                                <w:rFonts w:hint="cs"/>
                                <w:b/>
                                <w:bCs/>
                                <w:rtl/>
                                <w:lang w:bidi="ar-LY"/>
                              </w:rPr>
                              <w:br/>
                              <w:t>أدوات راس عامر</w:t>
                            </w:r>
                          </w:p>
                          <w:p w:rsidR="00003AE5" w:rsidRPr="00A16B46" w:rsidRDefault="00003AE5" w:rsidP="0098122D">
                            <w:pPr>
                              <w:rPr>
                                <w:b/>
                                <w:bCs/>
                                <w:lang w:bidi="ar-LY"/>
                              </w:rPr>
                            </w:pPr>
                            <w:r w:rsidRPr="00714A76">
                              <w:rPr>
                                <w:rFonts w:cs="Arial" w:hint="cs"/>
                                <w:b/>
                                <w:bCs/>
                                <w:rtl/>
                                <w:lang w:bidi="ar-LY"/>
                              </w:rPr>
                              <w:t>نقلاً</w:t>
                            </w:r>
                            <w:r w:rsidRPr="00714A76">
                              <w:rPr>
                                <w:rFonts w:cs="Arial"/>
                                <w:b/>
                                <w:bCs/>
                                <w:rtl/>
                                <w:lang w:bidi="ar-LY"/>
                              </w:rPr>
                              <w:t xml:space="preserve"> </w:t>
                            </w:r>
                            <w:r w:rsidRPr="00714A76">
                              <w:rPr>
                                <w:rFonts w:cs="Arial" w:hint="cs"/>
                                <w:b/>
                                <w:bCs/>
                                <w:rtl/>
                                <w:lang w:bidi="ar-LY"/>
                              </w:rPr>
                              <w:t>عن</w:t>
                            </w:r>
                            <w:r w:rsidRPr="00714A76">
                              <w:rPr>
                                <w:rFonts w:cs="Arial"/>
                                <w:b/>
                                <w:bCs/>
                                <w:rtl/>
                                <w:lang w:bidi="ar-LY"/>
                              </w:rPr>
                              <w:t xml:space="preserve"> </w:t>
                            </w:r>
                            <w:r w:rsidRPr="00714A76">
                              <w:rPr>
                                <w:rFonts w:cs="Arial" w:hint="cs"/>
                                <w:b/>
                                <w:bCs/>
                                <w:rtl/>
                                <w:lang w:bidi="ar-LY"/>
                              </w:rPr>
                              <w:t>سعد</w:t>
                            </w:r>
                            <w:r w:rsidRPr="00714A76">
                              <w:rPr>
                                <w:rFonts w:cs="Arial"/>
                                <w:b/>
                                <w:bCs/>
                                <w:rtl/>
                                <w:lang w:bidi="ar-LY"/>
                              </w:rPr>
                              <w:t xml:space="preserve"> </w:t>
                            </w:r>
                            <w:r w:rsidRPr="00714A76">
                              <w:rPr>
                                <w:rFonts w:cs="Arial" w:hint="cs"/>
                                <w:b/>
                                <w:bCs/>
                                <w:rtl/>
                                <w:lang w:bidi="ar-LY"/>
                              </w:rPr>
                              <w:t>بوحجر،</w:t>
                            </w:r>
                            <w:r w:rsidRPr="00714A76">
                              <w:rPr>
                                <w:rFonts w:cs="Arial"/>
                                <w:b/>
                                <w:bCs/>
                                <w:rtl/>
                                <w:lang w:bidi="ar-LY"/>
                              </w:rPr>
                              <w:t xml:space="preserve"> </w:t>
                            </w:r>
                            <w:r w:rsidRPr="00714A76">
                              <w:rPr>
                                <w:rFonts w:cs="Arial" w:hint="cs"/>
                                <w:b/>
                                <w:bCs/>
                                <w:rtl/>
                                <w:lang w:bidi="ar-LY"/>
                              </w:rPr>
                              <w:t>مواقع</w:t>
                            </w:r>
                            <w:r w:rsidRPr="00714A76">
                              <w:rPr>
                                <w:rFonts w:cs="Arial"/>
                                <w:b/>
                                <w:bCs/>
                                <w:rtl/>
                                <w:lang w:bidi="ar-LY"/>
                              </w:rPr>
                              <w:t xml:space="preserve"> </w:t>
                            </w:r>
                            <w:r w:rsidRPr="00714A76">
                              <w:rPr>
                                <w:rFonts w:cs="Arial" w:hint="cs"/>
                                <w:b/>
                                <w:bCs/>
                                <w:rtl/>
                                <w:lang w:bidi="ar-LY"/>
                              </w:rPr>
                              <w:t>آثار</w:t>
                            </w:r>
                            <w:r w:rsidRPr="00714A76">
                              <w:rPr>
                                <w:rFonts w:cs="Arial"/>
                                <w:b/>
                                <w:bCs/>
                                <w:rtl/>
                                <w:lang w:bidi="ar-LY"/>
                              </w:rPr>
                              <w:t xml:space="preserve"> </w:t>
                            </w:r>
                            <w:r w:rsidRPr="00714A76">
                              <w:rPr>
                                <w:rFonts w:cs="Arial" w:hint="cs"/>
                                <w:b/>
                                <w:bCs/>
                                <w:rtl/>
                                <w:lang w:bidi="ar-LY"/>
                              </w:rPr>
                              <w:t>ماقبل</w:t>
                            </w:r>
                            <w:r w:rsidRPr="00714A76">
                              <w:rPr>
                                <w:rFonts w:cs="Arial"/>
                                <w:b/>
                                <w:bCs/>
                                <w:rtl/>
                                <w:lang w:bidi="ar-LY"/>
                              </w:rPr>
                              <w:t xml:space="preserve"> </w:t>
                            </w:r>
                            <w:r w:rsidRPr="00714A76">
                              <w:rPr>
                                <w:rFonts w:cs="Arial" w:hint="cs"/>
                                <w:b/>
                                <w:bCs/>
                                <w:rtl/>
                                <w:lang w:bidi="ar-LY"/>
                              </w:rPr>
                              <w:t>التاريخ</w:t>
                            </w:r>
                            <w:r w:rsidRPr="00714A76">
                              <w:rPr>
                                <w:rFonts w:cs="Arial"/>
                                <w:b/>
                                <w:bCs/>
                                <w:rtl/>
                                <w:lang w:bidi="ar-LY"/>
                              </w:rPr>
                              <w:t xml:space="preserve"> </w:t>
                            </w:r>
                            <w:r w:rsidRPr="00714A76">
                              <w:rPr>
                                <w:rFonts w:cs="Arial" w:hint="cs"/>
                                <w:b/>
                                <w:bCs/>
                                <w:rtl/>
                                <w:lang w:bidi="ar-LY"/>
                              </w:rPr>
                              <w:t>في</w:t>
                            </w:r>
                            <w:r w:rsidRPr="00714A76">
                              <w:rPr>
                                <w:rFonts w:cs="Arial"/>
                                <w:b/>
                                <w:bCs/>
                                <w:rtl/>
                                <w:lang w:bidi="ar-LY"/>
                              </w:rPr>
                              <w:t xml:space="preserve"> </w:t>
                            </w:r>
                            <w:r w:rsidRPr="00714A76">
                              <w:rPr>
                                <w:rFonts w:cs="Arial" w:hint="cs"/>
                                <w:b/>
                                <w:bCs/>
                                <w:rtl/>
                                <w:lang w:bidi="ar-LY"/>
                              </w:rPr>
                              <w:t>الجبل</w:t>
                            </w:r>
                            <w:r w:rsidRPr="00714A76">
                              <w:rPr>
                                <w:rFonts w:cs="Arial"/>
                                <w:b/>
                                <w:bCs/>
                                <w:rtl/>
                                <w:lang w:bidi="ar-LY"/>
                              </w:rPr>
                              <w:t xml:space="preserve"> </w:t>
                            </w:r>
                            <w:r w:rsidRPr="00714A76">
                              <w:rPr>
                                <w:rFonts w:cs="Arial" w:hint="cs"/>
                                <w:b/>
                                <w:bCs/>
                                <w:rtl/>
                                <w:lang w:bidi="ar-LY"/>
                              </w:rPr>
                              <w:t>الأخضر،</w:t>
                            </w:r>
                            <w:r w:rsidRPr="00714A76">
                              <w:rPr>
                                <w:rFonts w:cs="Arial"/>
                                <w:b/>
                                <w:bCs/>
                                <w:rtl/>
                                <w:lang w:bidi="ar-LY"/>
                              </w:rPr>
                              <w:t xml:space="preserve"> </w:t>
                            </w:r>
                            <w:r>
                              <w:rPr>
                                <w:rFonts w:cs="Arial" w:hint="cs"/>
                                <w:b/>
                                <w:bCs/>
                                <w:rtl/>
                                <w:lang w:bidi="ar-LY"/>
                              </w:rPr>
                              <w:t>جدول 15</w:t>
                            </w:r>
                            <w:r w:rsidRPr="00714A76">
                              <w:rPr>
                                <w:rFonts w:cs="Arial" w:hint="cs"/>
                                <w:b/>
                                <w:bCs/>
                                <w:rtl/>
                                <w:lang w:bidi="ar-LY"/>
                              </w:rPr>
                              <w:t>،</w:t>
                            </w:r>
                            <w:r w:rsidRPr="00714A76">
                              <w:rPr>
                                <w:rFonts w:cs="Arial"/>
                                <w:b/>
                                <w:bCs/>
                                <w:rtl/>
                                <w:lang w:bidi="ar-LY"/>
                              </w:rPr>
                              <w:t xml:space="preserve"> 2001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46.2pt;margin-top:299.8pt;width:368.8pt;height:52.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" stroked="f">
                <v:textbox>
                  <w:txbxContent>
                    <w:p w:rsidR="00003AE5" w:rsidRDefault="00003AE5" w:rsidP="0098122D">
                      <w:pPr>
                        <w:jc w:val="center"/>
                        <w:rPr>
                          <w:b/>
                          <w:bCs/>
                          <w:rtl/>
                          <w:lang w:bidi="ar-LY"/>
                        </w:rPr>
                      </w:pPr>
                      <w:r w:rsidRPr="00A16B46">
                        <w:rPr>
                          <w:rFonts w:hint="cs"/>
                          <w:b/>
                          <w:bCs/>
                          <w:rtl/>
                          <w:lang w:bidi="ar-LY"/>
                        </w:rPr>
                        <w:t>(جدول 1)</w:t>
                      </w:r>
                      <w:r w:rsidRPr="00A16B46">
                        <w:rPr>
                          <w:rFonts w:hint="cs"/>
                          <w:b/>
                          <w:bCs/>
                          <w:rtl/>
                          <w:lang w:bidi="ar-LY"/>
                        </w:rPr>
                        <w:br/>
                        <w:t>أدوات راس عامر</w:t>
                      </w:r>
                    </w:p>
                    <w:p w:rsidR="00003AE5" w:rsidRPr="00A16B46" w:rsidRDefault="00003AE5" w:rsidP="0098122D">
                      <w:pPr>
                        <w:rPr>
                          <w:b/>
                          <w:bCs/>
                          <w:lang w:bidi="ar-LY"/>
                        </w:rPr>
                      </w:pPr>
                      <w:r w:rsidRPr="00714A76">
                        <w:rPr>
                          <w:rFonts w:cs="Arial" w:hint="cs"/>
                          <w:b/>
                          <w:bCs/>
                          <w:rtl/>
                          <w:lang w:bidi="ar-LY"/>
                        </w:rPr>
                        <w:t>نقلاً</w:t>
                      </w:r>
                      <w:r w:rsidRPr="00714A76">
                        <w:rPr>
                          <w:rFonts w:cs="Arial"/>
                          <w:b/>
                          <w:bCs/>
                          <w:rtl/>
                          <w:lang w:bidi="ar-LY"/>
                        </w:rPr>
                        <w:t xml:space="preserve"> </w:t>
                      </w:r>
                      <w:r w:rsidRPr="00714A76">
                        <w:rPr>
                          <w:rFonts w:cs="Arial" w:hint="cs"/>
                          <w:b/>
                          <w:bCs/>
                          <w:rtl/>
                          <w:lang w:bidi="ar-LY"/>
                        </w:rPr>
                        <w:t>عن</w:t>
                      </w:r>
                      <w:r w:rsidRPr="00714A76">
                        <w:rPr>
                          <w:rFonts w:cs="Arial"/>
                          <w:b/>
                          <w:bCs/>
                          <w:rtl/>
                          <w:lang w:bidi="ar-LY"/>
                        </w:rPr>
                        <w:t xml:space="preserve"> </w:t>
                      </w:r>
                      <w:r w:rsidRPr="00714A76">
                        <w:rPr>
                          <w:rFonts w:cs="Arial" w:hint="cs"/>
                          <w:b/>
                          <w:bCs/>
                          <w:rtl/>
                          <w:lang w:bidi="ar-LY"/>
                        </w:rPr>
                        <w:t>سعد</w:t>
                      </w:r>
                      <w:r w:rsidRPr="00714A76">
                        <w:rPr>
                          <w:rFonts w:cs="Arial"/>
                          <w:b/>
                          <w:bCs/>
                          <w:rtl/>
                          <w:lang w:bidi="ar-LY"/>
                        </w:rPr>
                        <w:t xml:space="preserve"> </w:t>
                      </w:r>
                      <w:r w:rsidRPr="00714A76">
                        <w:rPr>
                          <w:rFonts w:cs="Arial" w:hint="cs"/>
                          <w:b/>
                          <w:bCs/>
                          <w:rtl/>
                          <w:lang w:bidi="ar-LY"/>
                        </w:rPr>
                        <w:t>بوحجر،</w:t>
                      </w:r>
                      <w:r w:rsidRPr="00714A76">
                        <w:rPr>
                          <w:rFonts w:cs="Arial"/>
                          <w:b/>
                          <w:bCs/>
                          <w:rtl/>
                          <w:lang w:bidi="ar-LY"/>
                        </w:rPr>
                        <w:t xml:space="preserve"> </w:t>
                      </w:r>
                      <w:r w:rsidRPr="00714A76">
                        <w:rPr>
                          <w:rFonts w:cs="Arial" w:hint="cs"/>
                          <w:b/>
                          <w:bCs/>
                          <w:rtl/>
                          <w:lang w:bidi="ar-LY"/>
                        </w:rPr>
                        <w:t>مواقع</w:t>
                      </w:r>
                      <w:r w:rsidRPr="00714A76">
                        <w:rPr>
                          <w:rFonts w:cs="Arial"/>
                          <w:b/>
                          <w:bCs/>
                          <w:rtl/>
                          <w:lang w:bidi="ar-LY"/>
                        </w:rPr>
                        <w:t xml:space="preserve"> </w:t>
                      </w:r>
                      <w:r w:rsidRPr="00714A76">
                        <w:rPr>
                          <w:rFonts w:cs="Arial" w:hint="cs"/>
                          <w:b/>
                          <w:bCs/>
                          <w:rtl/>
                          <w:lang w:bidi="ar-LY"/>
                        </w:rPr>
                        <w:t>آثار</w:t>
                      </w:r>
                      <w:r w:rsidRPr="00714A76">
                        <w:rPr>
                          <w:rFonts w:cs="Arial"/>
                          <w:b/>
                          <w:bCs/>
                          <w:rtl/>
                          <w:lang w:bidi="ar-LY"/>
                        </w:rPr>
                        <w:t xml:space="preserve"> </w:t>
                      </w:r>
                      <w:r w:rsidRPr="00714A76">
                        <w:rPr>
                          <w:rFonts w:cs="Arial" w:hint="cs"/>
                          <w:b/>
                          <w:bCs/>
                          <w:rtl/>
                          <w:lang w:bidi="ar-LY"/>
                        </w:rPr>
                        <w:t>ماقبل</w:t>
                      </w:r>
                      <w:r w:rsidRPr="00714A76">
                        <w:rPr>
                          <w:rFonts w:cs="Arial"/>
                          <w:b/>
                          <w:bCs/>
                          <w:rtl/>
                          <w:lang w:bidi="ar-LY"/>
                        </w:rPr>
                        <w:t xml:space="preserve"> </w:t>
                      </w:r>
                      <w:r w:rsidRPr="00714A76">
                        <w:rPr>
                          <w:rFonts w:cs="Arial" w:hint="cs"/>
                          <w:b/>
                          <w:bCs/>
                          <w:rtl/>
                          <w:lang w:bidi="ar-LY"/>
                        </w:rPr>
                        <w:t>التاريخ</w:t>
                      </w:r>
                      <w:r w:rsidRPr="00714A76">
                        <w:rPr>
                          <w:rFonts w:cs="Arial"/>
                          <w:b/>
                          <w:bCs/>
                          <w:rtl/>
                          <w:lang w:bidi="ar-LY"/>
                        </w:rPr>
                        <w:t xml:space="preserve"> </w:t>
                      </w:r>
                      <w:r w:rsidRPr="00714A76">
                        <w:rPr>
                          <w:rFonts w:cs="Arial" w:hint="cs"/>
                          <w:b/>
                          <w:bCs/>
                          <w:rtl/>
                          <w:lang w:bidi="ar-LY"/>
                        </w:rPr>
                        <w:t>في</w:t>
                      </w:r>
                      <w:r w:rsidRPr="00714A76">
                        <w:rPr>
                          <w:rFonts w:cs="Arial"/>
                          <w:b/>
                          <w:bCs/>
                          <w:rtl/>
                          <w:lang w:bidi="ar-LY"/>
                        </w:rPr>
                        <w:t xml:space="preserve"> </w:t>
                      </w:r>
                      <w:r w:rsidRPr="00714A76">
                        <w:rPr>
                          <w:rFonts w:cs="Arial" w:hint="cs"/>
                          <w:b/>
                          <w:bCs/>
                          <w:rtl/>
                          <w:lang w:bidi="ar-LY"/>
                        </w:rPr>
                        <w:t>الجبل</w:t>
                      </w:r>
                      <w:r w:rsidRPr="00714A76">
                        <w:rPr>
                          <w:rFonts w:cs="Arial"/>
                          <w:b/>
                          <w:bCs/>
                          <w:rtl/>
                          <w:lang w:bidi="ar-LY"/>
                        </w:rPr>
                        <w:t xml:space="preserve"> </w:t>
                      </w:r>
                      <w:r w:rsidRPr="00714A76">
                        <w:rPr>
                          <w:rFonts w:cs="Arial" w:hint="cs"/>
                          <w:b/>
                          <w:bCs/>
                          <w:rtl/>
                          <w:lang w:bidi="ar-LY"/>
                        </w:rPr>
                        <w:t>الأخضر،</w:t>
                      </w:r>
                      <w:r w:rsidRPr="00714A76">
                        <w:rPr>
                          <w:rFonts w:cs="Arial"/>
                          <w:b/>
                          <w:bCs/>
                          <w:rtl/>
                          <w:lang w:bidi="ar-LY"/>
                        </w:rPr>
                        <w:t xml:space="preserve"> </w:t>
                      </w:r>
                      <w:r>
                        <w:rPr>
                          <w:rFonts w:cs="Arial" w:hint="cs"/>
                          <w:b/>
                          <w:bCs/>
                          <w:rtl/>
                          <w:lang w:bidi="ar-LY"/>
                        </w:rPr>
                        <w:t>جدول 15</w:t>
                      </w:r>
                      <w:r w:rsidRPr="00714A76">
                        <w:rPr>
                          <w:rFonts w:cs="Arial" w:hint="cs"/>
                          <w:b/>
                          <w:bCs/>
                          <w:rtl/>
                          <w:lang w:bidi="ar-LY"/>
                        </w:rPr>
                        <w:t>،</w:t>
                      </w:r>
                      <w:r w:rsidRPr="00714A76">
                        <w:rPr>
                          <w:rFonts w:cs="Arial"/>
                          <w:b/>
                          <w:bCs/>
                          <w:rtl/>
                          <w:lang w:bidi="ar-LY"/>
                        </w:rPr>
                        <w:t xml:space="preserve"> 2001</w:t>
                      </w:r>
                    </w:p>
                  </w:txbxContent>
                </v:textbox>
              </v:shape>
            </w:pict>
          </mc:Fallback>
        </mc:AlternateContent>
      </w:r>
      <w:r w:rsidR="0098122D" w:rsidRPr="0098122D">
        <w:rPr>
          <w:rFonts w:ascii="Calibri" w:eastAsia="Calibri" w:hAnsi="Calibri" w:cs="Arial"/>
          <w:noProof/>
          <w:sz w:val="22"/>
          <w:szCs w:val="22"/>
        </w:rPr>
        <w:drawing>
          <wp:inline distT="0" distB="0" distL="0" distR="0" wp14:anchorId="5BEBD874" wp14:editId="01DBD27B">
            <wp:extent cx="5280799" cy="3562065"/>
            <wp:effectExtent l="76200" t="76200" r="129540" b="133985"/>
            <wp:docPr id="70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12-29-2021-15꞉54(1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349759" cy="36085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90C08" w:rsidRDefault="00790C08" w:rsidP="0098122D">
      <w:pPr>
        <w:spacing w:after="200" w:line="276" w:lineRule="auto"/>
        <w:jc w:val="center"/>
        <w:rPr>
          <w:rFonts w:ascii="Calibri" w:eastAsia="Calibri" w:hAnsi="Calibri" w:cs="Arial"/>
          <w:sz w:val="22"/>
          <w:szCs w:val="22"/>
          <w:rtl/>
          <w:lang w:val="en-GB"/>
        </w:rPr>
      </w:pPr>
    </w:p>
    <w:p w:rsidR="00790C08" w:rsidRDefault="00790C08" w:rsidP="0098122D">
      <w:pPr>
        <w:spacing w:after="200" w:line="276" w:lineRule="auto"/>
        <w:jc w:val="center"/>
        <w:rPr>
          <w:rFonts w:ascii="Calibri" w:eastAsia="Calibri" w:hAnsi="Calibri" w:cs="Arial"/>
          <w:sz w:val="22"/>
          <w:szCs w:val="22"/>
          <w:rtl/>
          <w:lang w:val="en-GB" w:bidi="ar-LY"/>
        </w:rPr>
      </w:pPr>
    </w:p>
    <w:p w:rsidR="0098122D" w:rsidRPr="0098122D" w:rsidRDefault="00852966" w:rsidP="00852966">
      <w:pPr>
        <w:spacing w:after="200" w:line="276" w:lineRule="auto"/>
        <w:jc w:val="center"/>
        <w:rPr>
          <w:rFonts w:ascii="Calibri" w:eastAsia="Calibri" w:hAnsi="Calibri" w:cs="Arial"/>
          <w:sz w:val="22"/>
          <w:szCs w:val="22"/>
          <w:rtl/>
          <w:lang w:val="en-GB"/>
        </w:rPr>
      </w:pPr>
      <w:r w:rsidRPr="0098122D">
        <w:rPr>
          <w:rFonts w:ascii="Calibri" w:eastAsia="Calibri" w:hAnsi="Calibri" w:cs="Arial"/>
          <w:noProof/>
          <w:sz w:val="22"/>
          <w:szCs w:val="22"/>
        </w:rPr>
        <w:drawing>
          <wp:anchor distT="0" distB="0" distL="114300" distR="114300" simplePos="0" relativeHeight="251677696" behindDoc="1" locked="0" layoutInCell="1" allowOverlap="1" wp14:anchorId="69266138" wp14:editId="006C8574">
            <wp:simplePos x="0" y="0"/>
            <wp:positionH relativeFrom="column">
              <wp:posOffset>313690</wp:posOffset>
            </wp:positionH>
            <wp:positionV relativeFrom="paragraph">
              <wp:posOffset>301625</wp:posOffset>
            </wp:positionV>
            <wp:extent cx="5296535" cy="2087880"/>
            <wp:effectExtent l="76200" t="76200" r="132715" b="140970"/>
            <wp:wrapNone/>
            <wp:docPr id="70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12-29-2021-15꞉54(10).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296535" cy="20878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8122D" w:rsidRPr="0098122D" w:rsidRDefault="0098122D" w:rsidP="0098122D">
      <w:pPr>
        <w:spacing w:after="200" w:line="276" w:lineRule="auto"/>
        <w:jc w:val="center"/>
        <w:rPr>
          <w:rFonts w:ascii="Calibri" w:eastAsia="Calibri" w:hAnsi="Calibri" w:cs="Arial"/>
          <w:sz w:val="22"/>
          <w:szCs w:val="22"/>
          <w:rtl/>
          <w:lang w:val="en-GB" w:bidi="ar-LY"/>
        </w:rPr>
      </w:pPr>
    </w:p>
    <w:p w:rsidR="0098122D" w:rsidRPr="0098122D" w:rsidRDefault="0098122D" w:rsidP="0098122D">
      <w:pPr>
        <w:spacing w:after="200" w:line="276" w:lineRule="auto"/>
        <w:jc w:val="center"/>
        <w:rPr>
          <w:rFonts w:ascii="Calibri" w:eastAsia="Calibri" w:hAnsi="Calibri" w:cs="Arial"/>
          <w:sz w:val="22"/>
          <w:szCs w:val="22"/>
          <w:rtl/>
          <w:lang w:val="en-GB"/>
        </w:rPr>
      </w:pPr>
    </w:p>
    <w:p w:rsidR="0098122D" w:rsidRPr="0098122D" w:rsidRDefault="0098122D" w:rsidP="0098122D">
      <w:pPr>
        <w:spacing w:after="200" w:line="276" w:lineRule="auto"/>
        <w:jc w:val="center"/>
        <w:rPr>
          <w:rFonts w:ascii="Calibri" w:eastAsia="Calibri" w:hAnsi="Calibri" w:cs="Arial"/>
          <w:sz w:val="22"/>
          <w:szCs w:val="22"/>
          <w:rtl/>
          <w:lang w:val="en-GB"/>
        </w:rPr>
      </w:pPr>
    </w:p>
    <w:p w:rsidR="0098122D" w:rsidRPr="0098122D" w:rsidRDefault="0098122D" w:rsidP="0098122D">
      <w:pPr>
        <w:spacing w:after="200" w:line="276" w:lineRule="auto"/>
        <w:jc w:val="center"/>
        <w:rPr>
          <w:rFonts w:ascii="Calibri" w:eastAsia="Calibri" w:hAnsi="Calibri" w:cs="Arial"/>
          <w:sz w:val="22"/>
          <w:szCs w:val="22"/>
          <w:rtl/>
          <w:lang w:val="en-GB"/>
        </w:rPr>
      </w:pPr>
    </w:p>
    <w:p w:rsidR="0098122D" w:rsidRPr="0098122D" w:rsidRDefault="0098122D" w:rsidP="0098122D">
      <w:pPr>
        <w:spacing w:after="200" w:line="276" w:lineRule="auto"/>
        <w:jc w:val="center"/>
        <w:rPr>
          <w:rFonts w:ascii="Calibri" w:eastAsia="Calibri" w:hAnsi="Calibri" w:cs="Arial"/>
          <w:sz w:val="22"/>
          <w:szCs w:val="22"/>
          <w:rtl/>
          <w:lang w:val="en-GB"/>
        </w:rPr>
      </w:pPr>
    </w:p>
    <w:p w:rsidR="0098122D" w:rsidRPr="0098122D" w:rsidRDefault="0098122D" w:rsidP="0098122D">
      <w:pPr>
        <w:spacing w:after="200" w:line="276" w:lineRule="auto"/>
        <w:jc w:val="center"/>
        <w:rPr>
          <w:rFonts w:ascii="Calibri" w:eastAsia="Calibri" w:hAnsi="Calibri" w:cs="Arial"/>
          <w:sz w:val="22"/>
          <w:szCs w:val="22"/>
          <w:rtl/>
          <w:lang w:val="en-GB"/>
        </w:rPr>
      </w:pPr>
    </w:p>
    <w:p w:rsidR="0098122D" w:rsidRPr="0098122D" w:rsidRDefault="0098122D" w:rsidP="0098122D">
      <w:pPr>
        <w:spacing w:after="200" w:line="276" w:lineRule="auto"/>
        <w:jc w:val="center"/>
        <w:rPr>
          <w:rFonts w:ascii="Calibri" w:eastAsia="Calibri" w:hAnsi="Calibri" w:cs="Arial"/>
          <w:sz w:val="22"/>
          <w:szCs w:val="22"/>
          <w:rtl/>
          <w:lang w:val="en-GB" w:bidi="ar-LY"/>
        </w:rPr>
      </w:pPr>
    </w:p>
    <w:p w:rsidR="004635FE" w:rsidRDefault="002C7796" w:rsidP="0098122D">
      <w:pPr>
        <w:spacing w:after="200" w:line="276" w:lineRule="auto"/>
        <w:jc w:val="center"/>
        <w:rPr>
          <w:rFonts w:ascii="Calibri" w:eastAsia="Calibri" w:hAnsi="Calibri" w:cs="Arial"/>
          <w:sz w:val="22"/>
          <w:szCs w:val="22"/>
          <w:rtl/>
          <w:lang w:val="en-GB"/>
        </w:rPr>
      </w:pPr>
      <w:r w:rsidRPr="0098122D">
        <w:rPr>
          <w:rFonts w:ascii="Calibri" w:eastAsia="Calibri" w:hAnsi="Calibri" w:cs="Arial"/>
          <w:noProof/>
          <w:sz w:val="22"/>
          <w:szCs w:val="22"/>
        </w:rPr>
        <mc:AlternateContent>
          <mc:Choice Requires="wps">
            <w:drawing>
              <wp:anchor distT="0" distB="0" distL="114300" distR="114300" simplePos="0" relativeHeight="251676672" behindDoc="0" locked="0" layoutInCell="1" allowOverlap="1" wp14:anchorId="5E487108" wp14:editId="1C251B19">
                <wp:simplePos x="0" y="0"/>
                <wp:positionH relativeFrom="column">
                  <wp:posOffset>166370</wp:posOffset>
                </wp:positionH>
                <wp:positionV relativeFrom="paragraph">
                  <wp:posOffset>110490</wp:posOffset>
                </wp:positionV>
                <wp:extent cx="5104130" cy="668655"/>
                <wp:effectExtent l="0" t="0" r="1270" b="0"/>
                <wp:wrapNone/>
                <wp:docPr id="6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4130" cy="668655"/>
                        </a:xfrm>
                        <a:prstGeom prst="rect">
                          <a:avLst/>
                        </a:prstGeom>
                        <a:solidFill>
                          <a:srgbClr val="FFFFFF"/>
                        </a:solidFill>
                        <a:ln w="9525">
                          <a:noFill/>
                          <a:miter lim="800000"/>
                          <a:headEnd/>
                          <a:tailEnd/>
                        </a:ln>
                      </wps:spPr>
                      <wps:txbx>
                        <w:txbxContent>
                          <w:p w:rsidR="00003AE5" w:rsidRDefault="00003AE5" w:rsidP="004635FE">
                            <w:pPr>
                              <w:jc w:val="center"/>
                              <w:rPr>
                                <w:b/>
                                <w:bCs/>
                                <w:rtl/>
                                <w:lang w:bidi="ar-LY"/>
                              </w:rPr>
                            </w:pPr>
                            <w:r w:rsidRPr="00A16B46">
                              <w:rPr>
                                <w:rFonts w:hint="cs"/>
                                <w:b/>
                                <w:bCs/>
                                <w:rtl/>
                                <w:lang w:bidi="ar-LY"/>
                              </w:rPr>
                              <w:t>(جدول 2)</w:t>
                            </w:r>
                            <w:r w:rsidRPr="00A16B46">
                              <w:rPr>
                                <w:b/>
                                <w:bCs/>
                                <w:rtl/>
                                <w:lang w:bidi="ar-LY"/>
                              </w:rPr>
                              <w:br/>
                            </w:r>
                            <w:r w:rsidRPr="00A16B46">
                              <w:rPr>
                                <w:rFonts w:hint="cs"/>
                                <w:b/>
                                <w:bCs/>
                                <w:rtl/>
                                <w:lang w:bidi="ar-LY"/>
                              </w:rPr>
                              <w:t>أدوات راس الهلال</w:t>
                            </w:r>
                          </w:p>
                          <w:p w:rsidR="00003AE5" w:rsidRPr="00A16B46" w:rsidRDefault="00003AE5" w:rsidP="004635FE">
                            <w:pPr>
                              <w:jc w:val="center"/>
                              <w:rPr>
                                <w:b/>
                                <w:bCs/>
                                <w:lang w:bidi="ar-LY"/>
                              </w:rPr>
                            </w:pPr>
                            <w:r w:rsidRPr="00714A76">
                              <w:rPr>
                                <w:rFonts w:cs="Arial" w:hint="cs"/>
                                <w:b/>
                                <w:bCs/>
                                <w:rtl/>
                                <w:lang w:bidi="ar-LY"/>
                              </w:rPr>
                              <w:t>نقلاً</w:t>
                            </w:r>
                            <w:r w:rsidRPr="00714A76">
                              <w:rPr>
                                <w:rFonts w:cs="Arial"/>
                                <w:b/>
                                <w:bCs/>
                                <w:rtl/>
                                <w:lang w:bidi="ar-LY"/>
                              </w:rPr>
                              <w:t xml:space="preserve"> </w:t>
                            </w:r>
                            <w:r w:rsidRPr="00714A76">
                              <w:rPr>
                                <w:rFonts w:cs="Arial" w:hint="cs"/>
                                <w:b/>
                                <w:bCs/>
                                <w:rtl/>
                                <w:lang w:bidi="ar-LY"/>
                              </w:rPr>
                              <w:t>عن</w:t>
                            </w:r>
                            <w:r w:rsidRPr="00714A76">
                              <w:rPr>
                                <w:rFonts w:cs="Arial"/>
                                <w:b/>
                                <w:bCs/>
                                <w:rtl/>
                                <w:lang w:bidi="ar-LY"/>
                              </w:rPr>
                              <w:t xml:space="preserve"> </w:t>
                            </w:r>
                            <w:r w:rsidRPr="00714A76">
                              <w:rPr>
                                <w:rFonts w:cs="Arial" w:hint="cs"/>
                                <w:b/>
                                <w:bCs/>
                                <w:rtl/>
                                <w:lang w:bidi="ar-LY"/>
                              </w:rPr>
                              <w:t>سعد</w:t>
                            </w:r>
                            <w:r w:rsidRPr="00714A76">
                              <w:rPr>
                                <w:rFonts w:cs="Arial"/>
                                <w:b/>
                                <w:bCs/>
                                <w:rtl/>
                                <w:lang w:bidi="ar-LY"/>
                              </w:rPr>
                              <w:t xml:space="preserve"> </w:t>
                            </w:r>
                            <w:r w:rsidRPr="00714A76">
                              <w:rPr>
                                <w:rFonts w:cs="Arial" w:hint="cs"/>
                                <w:b/>
                                <w:bCs/>
                                <w:rtl/>
                                <w:lang w:bidi="ar-LY"/>
                              </w:rPr>
                              <w:t>بوحجر،</w:t>
                            </w:r>
                            <w:r w:rsidRPr="00714A76">
                              <w:rPr>
                                <w:rFonts w:cs="Arial"/>
                                <w:b/>
                                <w:bCs/>
                                <w:rtl/>
                                <w:lang w:bidi="ar-LY"/>
                              </w:rPr>
                              <w:t xml:space="preserve"> </w:t>
                            </w:r>
                            <w:r w:rsidRPr="00714A76">
                              <w:rPr>
                                <w:rFonts w:cs="Arial" w:hint="cs"/>
                                <w:b/>
                                <w:bCs/>
                                <w:rtl/>
                                <w:lang w:bidi="ar-LY"/>
                              </w:rPr>
                              <w:t>مواقع</w:t>
                            </w:r>
                            <w:r w:rsidRPr="00714A76">
                              <w:rPr>
                                <w:rFonts w:cs="Arial"/>
                                <w:b/>
                                <w:bCs/>
                                <w:rtl/>
                                <w:lang w:bidi="ar-LY"/>
                              </w:rPr>
                              <w:t xml:space="preserve"> </w:t>
                            </w:r>
                            <w:r w:rsidRPr="00714A76">
                              <w:rPr>
                                <w:rFonts w:cs="Arial" w:hint="cs"/>
                                <w:b/>
                                <w:bCs/>
                                <w:rtl/>
                                <w:lang w:bidi="ar-LY"/>
                              </w:rPr>
                              <w:t>آثار</w:t>
                            </w:r>
                            <w:r w:rsidRPr="00714A76">
                              <w:rPr>
                                <w:rFonts w:cs="Arial"/>
                                <w:b/>
                                <w:bCs/>
                                <w:rtl/>
                                <w:lang w:bidi="ar-LY"/>
                              </w:rPr>
                              <w:t xml:space="preserve"> </w:t>
                            </w:r>
                            <w:r w:rsidRPr="00714A76">
                              <w:rPr>
                                <w:rFonts w:cs="Arial" w:hint="cs"/>
                                <w:b/>
                                <w:bCs/>
                                <w:rtl/>
                                <w:lang w:bidi="ar-LY"/>
                              </w:rPr>
                              <w:t>ماقبل</w:t>
                            </w:r>
                            <w:r w:rsidRPr="00714A76">
                              <w:rPr>
                                <w:rFonts w:cs="Arial"/>
                                <w:b/>
                                <w:bCs/>
                                <w:rtl/>
                                <w:lang w:bidi="ar-LY"/>
                              </w:rPr>
                              <w:t xml:space="preserve"> </w:t>
                            </w:r>
                            <w:r w:rsidRPr="00714A76">
                              <w:rPr>
                                <w:rFonts w:cs="Arial" w:hint="cs"/>
                                <w:b/>
                                <w:bCs/>
                                <w:rtl/>
                                <w:lang w:bidi="ar-LY"/>
                              </w:rPr>
                              <w:t>التاريخ</w:t>
                            </w:r>
                            <w:r w:rsidRPr="00714A76">
                              <w:rPr>
                                <w:rFonts w:cs="Arial"/>
                                <w:b/>
                                <w:bCs/>
                                <w:rtl/>
                                <w:lang w:bidi="ar-LY"/>
                              </w:rPr>
                              <w:t xml:space="preserve"> </w:t>
                            </w:r>
                            <w:r w:rsidRPr="00714A76">
                              <w:rPr>
                                <w:rFonts w:cs="Arial" w:hint="cs"/>
                                <w:b/>
                                <w:bCs/>
                                <w:rtl/>
                                <w:lang w:bidi="ar-LY"/>
                              </w:rPr>
                              <w:t>في</w:t>
                            </w:r>
                            <w:r w:rsidRPr="00714A76">
                              <w:rPr>
                                <w:rFonts w:cs="Arial"/>
                                <w:b/>
                                <w:bCs/>
                                <w:rtl/>
                                <w:lang w:bidi="ar-LY"/>
                              </w:rPr>
                              <w:t xml:space="preserve"> </w:t>
                            </w:r>
                            <w:r w:rsidRPr="00714A76">
                              <w:rPr>
                                <w:rFonts w:cs="Arial" w:hint="cs"/>
                                <w:b/>
                                <w:bCs/>
                                <w:rtl/>
                                <w:lang w:bidi="ar-LY"/>
                              </w:rPr>
                              <w:t>الجبل</w:t>
                            </w:r>
                            <w:r w:rsidRPr="00714A76">
                              <w:rPr>
                                <w:rFonts w:cs="Arial"/>
                                <w:b/>
                                <w:bCs/>
                                <w:rtl/>
                                <w:lang w:bidi="ar-LY"/>
                              </w:rPr>
                              <w:t xml:space="preserve"> </w:t>
                            </w:r>
                            <w:r w:rsidRPr="00714A76">
                              <w:rPr>
                                <w:rFonts w:cs="Arial" w:hint="cs"/>
                                <w:b/>
                                <w:bCs/>
                                <w:rtl/>
                                <w:lang w:bidi="ar-LY"/>
                              </w:rPr>
                              <w:t>الأخضر،</w:t>
                            </w:r>
                            <w:r w:rsidRPr="00714A76">
                              <w:rPr>
                                <w:rFonts w:cs="Arial"/>
                                <w:b/>
                                <w:bCs/>
                                <w:rtl/>
                                <w:lang w:bidi="ar-LY"/>
                              </w:rPr>
                              <w:t xml:space="preserve"> </w:t>
                            </w:r>
                            <w:r>
                              <w:rPr>
                                <w:rFonts w:cs="Arial" w:hint="cs"/>
                                <w:b/>
                                <w:bCs/>
                                <w:rtl/>
                                <w:lang w:bidi="ar-LY"/>
                              </w:rPr>
                              <w:t>جدول 17</w:t>
                            </w:r>
                            <w:r w:rsidRPr="00714A76">
                              <w:rPr>
                                <w:rFonts w:cs="Arial" w:hint="cs"/>
                                <w:b/>
                                <w:bCs/>
                                <w:rtl/>
                                <w:lang w:bidi="ar-LY"/>
                              </w:rPr>
                              <w:t>،</w:t>
                            </w:r>
                            <w:r w:rsidRPr="00714A76">
                              <w:rPr>
                                <w:rFonts w:cs="Arial"/>
                                <w:b/>
                                <w:bCs/>
                                <w:rtl/>
                                <w:lang w:bidi="ar-LY"/>
                              </w:rPr>
                              <w:t xml:space="preserve"> 2001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13.1pt;margin-top:8.7pt;width:401.9pt;height:52.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" stroked="f">
                <v:textbox>
                  <w:txbxContent>
                    <w:p w:rsidR="00003AE5" w:rsidRDefault="00003AE5" w:rsidP="004635FE">
                      <w:pPr>
                        <w:jc w:val="center"/>
                        <w:rPr>
                          <w:b/>
                          <w:bCs/>
                          <w:rtl/>
                          <w:lang w:bidi="ar-LY"/>
                        </w:rPr>
                      </w:pPr>
                      <w:r w:rsidRPr="00A16B46">
                        <w:rPr>
                          <w:rFonts w:hint="cs"/>
                          <w:b/>
                          <w:bCs/>
                          <w:rtl/>
                          <w:lang w:bidi="ar-LY"/>
                        </w:rPr>
                        <w:t>(جدول 2)</w:t>
                      </w:r>
                      <w:r w:rsidRPr="00A16B46">
                        <w:rPr>
                          <w:b/>
                          <w:bCs/>
                          <w:rtl/>
                          <w:lang w:bidi="ar-LY"/>
                        </w:rPr>
                        <w:br/>
                      </w:r>
                      <w:r w:rsidRPr="00A16B46">
                        <w:rPr>
                          <w:rFonts w:hint="cs"/>
                          <w:b/>
                          <w:bCs/>
                          <w:rtl/>
                          <w:lang w:bidi="ar-LY"/>
                        </w:rPr>
                        <w:t>أدوات راس الهلال</w:t>
                      </w:r>
                    </w:p>
                    <w:p w:rsidR="00003AE5" w:rsidRPr="00A16B46" w:rsidRDefault="00003AE5" w:rsidP="004635FE">
                      <w:pPr>
                        <w:jc w:val="center"/>
                        <w:rPr>
                          <w:b/>
                          <w:bCs/>
                          <w:lang w:bidi="ar-LY"/>
                        </w:rPr>
                      </w:pPr>
                      <w:r w:rsidRPr="00714A76">
                        <w:rPr>
                          <w:rFonts w:cs="Arial" w:hint="cs"/>
                          <w:b/>
                          <w:bCs/>
                          <w:rtl/>
                          <w:lang w:bidi="ar-LY"/>
                        </w:rPr>
                        <w:t>نقلاً</w:t>
                      </w:r>
                      <w:r w:rsidRPr="00714A76">
                        <w:rPr>
                          <w:rFonts w:cs="Arial"/>
                          <w:b/>
                          <w:bCs/>
                          <w:rtl/>
                          <w:lang w:bidi="ar-LY"/>
                        </w:rPr>
                        <w:t xml:space="preserve"> </w:t>
                      </w:r>
                      <w:r w:rsidRPr="00714A76">
                        <w:rPr>
                          <w:rFonts w:cs="Arial" w:hint="cs"/>
                          <w:b/>
                          <w:bCs/>
                          <w:rtl/>
                          <w:lang w:bidi="ar-LY"/>
                        </w:rPr>
                        <w:t>عن</w:t>
                      </w:r>
                      <w:r w:rsidRPr="00714A76">
                        <w:rPr>
                          <w:rFonts w:cs="Arial"/>
                          <w:b/>
                          <w:bCs/>
                          <w:rtl/>
                          <w:lang w:bidi="ar-LY"/>
                        </w:rPr>
                        <w:t xml:space="preserve"> </w:t>
                      </w:r>
                      <w:r w:rsidRPr="00714A76">
                        <w:rPr>
                          <w:rFonts w:cs="Arial" w:hint="cs"/>
                          <w:b/>
                          <w:bCs/>
                          <w:rtl/>
                          <w:lang w:bidi="ar-LY"/>
                        </w:rPr>
                        <w:t>سعد</w:t>
                      </w:r>
                      <w:r w:rsidRPr="00714A76">
                        <w:rPr>
                          <w:rFonts w:cs="Arial"/>
                          <w:b/>
                          <w:bCs/>
                          <w:rtl/>
                          <w:lang w:bidi="ar-LY"/>
                        </w:rPr>
                        <w:t xml:space="preserve"> </w:t>
                      </w:r>
                      <w:r w:rsidRPr="00714A76">
                        <w:rPr>
                          <w:rFonts w:cs="Arial" w:hint="cs"/>
                          <w:b/>
                          <w:bCs/>
                          <w:rtl/>
                          <w:lang w:bidi="ar-LY"/>
                        </w:rPr>
                        <w:t>بوحجر،</w:t>
                      </w:r>
                      <w:r w:rsidRPr="00714A76">
                        <w:rPr>
                          <w:rFonts w:cs="Arial"/>
                          <w:b/>
                          <w:bCs/>
                          <w:rtl/>
                          <w:lang w:bidi="ar-LY"/>
                        </w:rPr>
                        <w:t xml:space="preserve"> </w:t>
                      </w:r>
                      <w:r w:rsidRPr="00714A76">
                        <w:rPr>
                          <w:rFonts w:cs="Arial" w:hint="cs"/>
                          <w:b/>
                          <w:bCs/>
                          <w:rtl/>
                          <w:lang w:bidi="ar-LY"/>
                        </w:rPr>
                        <w:t>مواقع</w:t>
                      </w:r>
                      <w:r w:rsidRPr="00714A76">
                        <w:rPr>
                          <w:rFonts w:cs="Arial"/>
                          <w:b/>
                          <w:bCs/>
                          <w:rtl/>
                          <w:lang w:bidi="ar-LY"/>
                        </w:rPr>
                        <w:t xml:space="preserve"> </w:t>
                      </w:r>
                      <w:r w:rsidRPr="00714A76">
                        <w:rPr>
                          <w:rFonts w:cs="Arial" w:hint="cs"/>
                          <w:b/>
                          <w:bCs/>
                          <w:rtl/>
                          <w:lang w:bidi="ar-LY"/>
                        </w:rPr>
                        <w:t>آثار</w:t>
                      </w:r>
                      <w:r w:rsidRPr="00714A76">
                        <w:rPr>
                          <w:rFonts w:cs="Arial"/>
                          <w:b/>
                          <w:bCs/>
                          <w:rtl/>
                          <w:lang w:bidi="ar-LY"/>
                        </w:rPr>
                        <w:t xml:space="preserve"> </w:t>
                      </w:r>
                      <w:r w:rsidRPr="00714A76">
                        <w:rPr>
                          <w:rFonts w:cs="Arial" w:hint="cs"/>
                          <w:b/>
                          <w:bCs/>
                          <w:rtl/>
                          <w:lang w:bidi="ar-LY"/>
                        </w:rPr>
                        <w:t>ماقبل</w:t>
                      </w:r>
                      <w:r w:rsidRPr="00714A76">
                        <w:rPr>
                          <w:rFonts w:cs="Arial"/>
                          <w:b/>
                          <w:bCs/>
                          <w:rtl/>
                          <w:lang w:bidi="ar-LY"/>
                        </w:rPr>
                        <w:t xml:space="preserve"> </w:t>
                      </w:r>
                      <w:r w:rsidRPr="00714A76">
                        <w:rPr>
                          <w:rFonts w:cs="Arial" w:hint="cs"/>
                          <w:b/>
                          <w:bCs/>
                          <w:rtl/>
                          <w:lang w:bidi="ar-LY"/>
                        </w:rPr>
                        <w:t>التاريخ</w:t>
                      </w:r>
                      <w:r w:rsidRPr="00714A76">
                        <w:rPr>
                          <w:rFonts w:cs="Arial"/>
                          <w:b/>
                          <w:bCs/>
                          <w:rtl/>
                          <w:lang w:bidi="ar-LY"/>
                        </w:rPr>
                        <w:t xml:space="preserve"> </w:t>
                      </w:r>
                      <w:r w:rsidRPr="00714A76">
                        <w:rPr>
                          <w:rFonts w:cs="Arial" w:hint="cs"/>
                          <w:b/>
                          <w:bCs/>
                          <w:rtl/>
                          <w:lang w:bidi="ar-LY"/>
                        </w:rPr>
                        <w:t>في</w:t>
                      </w:r>
                      <w:r w:rsidRPr="00714A76">
                        <w:rPr>
                          <w:rFonts w:cs="Arial"/>
                          <w:b/>
                          <w:bCs/>
                          <w:rtl/>
                          <w:lang w:bidi="ar-LY"/>
                        </w:rPr>
                        <w:t xml:space="preserve"> </w:t>
                      </w:r>
                      <w:r w:rsidRPr="00714A76">
                        <w:rPr>
                          <w:rFonts w:cs="Arial" w:hint="cs"/>
                          <w:b/>
                          <w:bCs/>
                          <w:rtl/>
                          <w:lang w:bidi="ar-LY"/>
                        </w:rPr>
                        <w:t>الجبل</w:t>
                      </w:r>
                      <w:r w:rsidRPr="00714A76">
                        <w:rPr>
                          <w:rFonts w:cs="Arial"/>
                          <w:b/>
                          <w:bCs/>
                          <w:rtl/>
                          <w:lang w:bidi="ar-LY"/>
                        </w:rPr>
                        <w:t xml:space="preserve"> </w:t>
                      </w:r>
                      <w:r w:rsidRPr="00714A76">
                        <w:rPr>
                          <w:rFonts w:cs="Arial" w:hint="cs"/>
                          <w:b/>
                          <w:bCs/>
                          <w:rtl/>
                          <w:lang w:bidi="ar-LY"/>
                        </w:rPr>
                        <w:t>الأخضر،</w:t>
                      </w:r>
                      <w:r w:rsidRPr="00714A76">
                        <w:rPr>
                          <w:rFonts w:cs="Arial"/>
                          <w:b/>
                          <w:bCs/>
                          <w:rtl/>
                          <w:lang w:bidi="ar-LY"/>
                        </w:rPr>
                        <w:t xml:space="preserve"> </w:t>
                      </w:r>
                      <w:r>
                        <w:rPr>
                          <w:rFonts w:cs="Arial" w:hint="cs"/>
                          <w:b/>
                          <w:bCs/>
                          <w:rtl/>
                          <w:lang w:bidi="ar-LY"/>
                        </w:rPr>
                        <w:t>جدول 17</w:t>
                      </w:r>
                      <w:r w:rsidRPr="00714A76">
                        <w:rPr>
                          <w:rFonts w:cs="Arial" w:hint="cs"/>
                          <w:b/>
                          <w:bCs/>
                          <w:rtl/>
                          <w:lang w:bidi="ar-LY"/>
                        </w:rPr>
                        <w:t>،</w:t>
                      </w:r>
                      <w:r w:rsidRPr="00714A76">
                        <w:rPr>
                          <w:rFonts w:cs="Arial"/>
                          <w:b/>
                          <w:bCs/>
                          <w:rtl/>
                          <w:lang w:bidi="ar-LY"/>
                        </w:rPr>
                        <w:t xml:space="preserve"> 2001</w:t>
                      </w:r>
                    </w:p>
                  </w:txbxContent>
                </v:textbox>
              </v:shape>
            </w:pict>
          </mc:Fallback>
        </mc:AlternateContent>
      </w:r>
    </w:p>
    <w:p w:rsidR="004635FE" w:rsidRDefault="004635FE" w:rsidP="0098122D">
      <w:pPr>
        <w:spacing w:after="200" w:line="276" w:lineRule="auto"/>
        <w:jc w:val="center"/>
        <w:rPr>
          <w:rFonts w:ascii="Calibri" w:eastAsia="Calibri" w:hAnsi="Calibri" w:cs="Arial"/>
          <w:sz w:val="22"/>
          <w:szCs w:val="22"/>
          <w:rtl/>
          <w:lang w:val="en-GB" w:bidi="ar-LY"/>
        </w:rPr>
      </w:pPr>
    </w:p>
    <w:p w:rsidR="004635FE" w:rsidRDefault="002C7796" w:rsidP="0098122D">
      <w:pPr>
        <w:spacing w:after="200" w:line="276" w:lineRule="auto"/>
        <w:jc w:val="center"/>
        <w:rPr>
          <w:rFonts w:ascii="Calibri" w:eastAsia="Calibri" w:hAnsi="Calibri" w:cs="Arial"/>
          <w:sz w:val="22"/>
          <w:szCs w:val="22"/>
          <w:rtl/>
          <w:lang w:val="en-GB"/>
        </w:rPr>
      </w:pPr>
      <w:r w:rsidRPr="0098122D">
        <w:rPr>
          <w:rFonts w:ascii="Calibri" w:eastAsia="Calibri" w:hAnsi="Calibri" w:cs="Arial"/>
          <w:noProof/>
          <w:sz w:val="22"/>
          <w:szCs w:val="22"/>
        </w:rPr>
        <w:drawing>
          <wp:anchor distT="0" distB="0" distL="114300" distR="114300" simplePos="0" relativeHeight="251679744" behindDoc="1" locked="0" layoutInCell="1" allowOverlap="1" wp14:anchorId="568D4F32" wp14:editId="06240516">
            <wp:simplePos x="0" y="0"/>
            <wp:positionH relativeFrom="column">
              <wp:posOffset>372745</wp:posOffset>
            </wp:positionH>
            <wp:positionV relativeFrom="paragraph">
              <wp:posOffset>-24765</wp:posOffset>
            </wp:positionV>
            <wp:extent cx="5267325" cy="2295525"/>
            <wp:effectExtent l="76200" t="76200" r="142875" b="142875"/>
            <wp:wrapNone/>
            <wp:docPr id="35"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12-29-2021-15꞉54(9).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67325" cy="2295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8122D" w:rsidRPr="0098122D" w:rsidRDefault="0098122D" w:rsidP="0098122D">
      <w:pPr>
        <w:spacing w:after="200" w:line="276" w:lineRule="auto"/>
        <w:jc w:val="center"/>
        <w:rPr>
          <w:rFonts w:ascii="Calibri" w:eastAsia="Calibri" w:hAnsi="Calibri" w:cs="Arial"/>
          <w:sz w:val="22"/>
          <w:szCs w:val="22"/>
          <w:rtl/>
          <w:lang w:val="en-GB" w:bidi="ar-LY"/>
        </w:rPr>
      </w:pPr>
    </w:p>
    <w:p w:rsidR="0098122D" w:rsidRPr="0098122D" w:rsidRDefault="0098122D" w:rsidP="0098122D">
      <w:pPr>
        <w:spacing w:after="200" w:line="276" w:lineRule="auto"/>
        <w:jc w:val="center"/>
        <w:rPr>
          <w:rFonts w:ascii="Calibri" w:eastAsia="Calibri" w:hAnsi="Calibri" w:cs="Arial"/>
          <w:sz w:val="22"/>
          <w:szCs w:val="22"/>
          <w:rtl/>
          <w:lang w:val="en-GB"/>
        </w:rPr>
      </w:pPr>
    </w:p>
    <w:p w:rsidR="0098122D" w:rsidRPr="0098122D" w:rsidRDefault="0098122D" w:rsidP="0098122D">
      <w:pPr>
        <w:spacing w:after="200" w:line="276" w:lineRule="auto"/>
        <w:jc w:val="center"/>
        <w:rPr>
          <w:rFonts w:ascii="Calibri" w:eastAsia="Calibri" w:hAnsi="Calibri" w:cs="Arial"/>
          <w:sz w:val="22"/>
          <w:szCs w:val="22"/>
          <w:rtl/>
          <w:lang w:val="en-GB" w:bidi="ar-LY"/>
        </w:rPr>
      </w:pPr>
    </w:p>
    <w:p w:rsidR="0098122D" w:rsidRPr="0098122D" w:rsidRDefault="0098122D" w:rsidP="0098122D">
      <w:pPr>
        <w:spacing w:after="200" w:line="276" w:lineRule="auto"/>
        <w:jc w:val="center"/>
        <w:rPr>
          <w:rFonts w:ascii="Calibri" w:eastAsia="Calibri" w:hAnsi="Calibri" w:cs="Arial"/>
          <w:sz w:val="22"/>
          <w:szCs w:val="22"/>
          <w:rtl/>
          <w:lang w:val="en-GB" w:bidi="ar-LY"/>
        </w:rPr>
      </w:pPr>
    </w:p>
    <w:p w:rsidR="0098122D" w:rsidRPr="0098122D" w:rsidRDefault="0098122D" w:rsidP="0098122D">
      <w:pPr>
        <w:spacing w:after="200" w:line="276" w:lineRule="auto"/>
        <w:jc w:val="center"/>
        <w:rPr>
          <w:rFonts w:ascii="Calibri" w:eastAsia="Calibri" w:hAnsi="Calibri" w:cs="Arial"/>
          <w:sz w:val="22"/>
          <w:szCs w:val="22"/>
          <w:rtl/>
          <w:lang w:val="en-GB"/>
        </w:rPr>
      </w:pPr>
    </w:p>
    <w:p w:rsidR="0098122D" w:rsidRPr="0098122D" w:rsidRDefault="0098122D" w:rsidP="0098122D">
      <w:pPr>
        <w:spacing w:after="200" w:line="276" w:lineRule="auto"/>
        <w:jc w:val="center"/>
        <w:rPr>
          <w:rFonts w:ascii="Calibri" w:eastAsia="Calibri" w:hAnsi="Calibri" w:cs="Arial"/>
          <w:sz w:val="22"/>
          <w:szCs w:val="22"/>
          <w:rtl/>
          <w:lang w:val="en-GB" w:bidi="ar-LY"/>
        </w:rPr>
      </w:pPr>
    </w:p>
    <w:p w:rsidR="0098122D" w:rsidRPr="0098122D" w:rsidRDefault="002C7796" w:rsidP="0098122D">
      <w:pPr>
        <w:spacing w:after="200" w:line="276" w:lineRule="auto"/>
        <w:jc w:val="center"/>
        <w:rPr>
          <w:rFonts w:ascii="Calibri" w:eastAsia="Calibri" w:hAnsi="Calibri" w:cs="Arial"/>
          <w:sz w:val="22"/>
          <w:szCs w:val="22"/>
          <w:rtl/>
          <w:lang w:val="en-GB"/>
        </w:rPr>
      </w:pPr>
      <w:r w:rsidRPr="0098122D">
        <w:rPr>
          <w:rFonts w:ascii="Calibri" w:eastAsia="Calibri" w:hAnsi="Calibri" w:cs="Arial"/>
          <w:noProof/>
          <w:sz w:val="22"/>
          <w:szCs w:val="22"/>
        </w:rPr>
        <mc:AlternateContent>
          <mc:Choice Requires="wps">
            <w:drawing>
              <wp:anchor distT="0" distB="0" distL="114300" distR="114300" simplePos="0" relativeHeight="251678720" behindDoc="0" locked="0" layoutInCell="1" allowOverlap="1" wp14:anchorId="2EE3E141" wp14:editId="7745404B">
                <wp:simplePos x="0" y="0"/>
                <wp:positionH relativeFrom="column">
                  <wp:posOffset>299720</wp:posOffset>
                </wp:positionH>
                <wp:positionV relativeFrom="paragraph">
                  <wp:posOffset>287655</wp:posOffset>
                </wp:positionV>
                <wp:extent cx="5040630" cy="641350"/>
                <wp:effectExtent l="0" t="0" r="7620" b="6350"/>
                <wp:wrapNone/>
                <wp:docPr id="6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0630" cy="641350"/>
                        </a:xfrm>
                        <a:prstGeom prst="rect">
                          <a:avLst/>
                        </a:prstGeom>
                        <a:solidFill>
                          <a:srgbClr val="FFFFFF"/>
                        </a:solidFill>
                        <a:ln w="9525">
                          <a:noFill/>
                          <a:miter lim="800000"/>
                          <a:headEnd/>
                          <a:tailEnd/>
                        </a:ln>
                      </wps:spPr>
                      <wps:txbx>
                        <w:txbxContent>
                          <w:p w:rsidR="00003AE5" w:rsidRDefault="00003AE5" w:rsidP="0098122D">
                            <w:pPr>
                              <w:jc w:val="center"/>
                              <w:rPr>
                                <w:b/>
                                <w:bCs/>
                                <w:rtl/>
                                <w:lang w:bidi="ar-LY"/>
                              </w:rPr>
                            </w:pPr>
                            <w:r w:rsidRPr="000C4183">
                              <w:rPr>
                                <w:rFonts w:hint="cs"/>
                                <w:b/>
                                <w:bCs/>
                                <w:rtl/>
                                <w:lang w:bidi="ar-LY"/>
                              </w:rPr>
                              <w:t>(جدول 3)</w:t>
                            </w:r>
                            <w:r w:rsidRPr="000C4183">
                              <w:rPr>
                                <w:rFonts w:hint="cs"/>
                                <w:b/>
                                <w:bCs/>
                                <w:rtl/>
                                <w:lang w:bidi="ar-LY"/>
                              </w:rPr>
                              <w:br/>
                              <w:t>أدوات لاثرون</w:t>
                            </w:r>
                          </w:p>
                          <w:p w:rsidR="00003AE5" w:rsidRPr="000C4183" w:rsidRDefault="00003AE5" w:rsidP="0098122D">
                            <w:pPr>
                              <w:rPr>
                                <w:b/>
                                <w:bCs/>
                                <w:lang w:bidi="ar-LY"/>
                              </w:rPr>
                            </w:pPr>
                            <w:r w:rsidRPr="00714A76">
                              <w:rPr>
                                <w:rFonts w:cs="Arial" w:hint="cs"/>
                                <w:b/>
                                <w:bCs/>
                                <w:rtl/>
                                <w:lang w:bidi="ar-LY"/>
                              </w:rPr>
                              <w:t>نقلاً</w:t>
                            </w:r>
                            <w:r w:rsidRPr="00714A76">
                              <w:rPr>
                                <w:rFonts w:cs="Arial"/>
                                <w:b/>
                                <w:bCs/>
                                <w:rtl/>
                                <w:lang w:bidi="ar-LY"/>
                              </w:rPr>
                              <w:t xml:space="preserve"> </w:t>
                            </w:r>
                            <w:r w:rsidRPr="00714A76">
                              <w:rPr>
                                <w:rFonts w:cs="Arial" w:hint="cs"/>
                                <w:b/>
                                <w:bCs/>
                                <w:rtl/>
                                <w:lang w:bidi="ar-LY"/>
                              </w:rPr>
                              <w:t>عن</w:t>
                            </w:r>
                            <w:r w:rsidRPr="00714A76">
                              <w:rPr>
                                <w:rFonts w:cs="Arial"/>
                                <w:b/>
                                <w:bCs/>
                                <w:rtl/>
                                <w:lang w:bidi="ar-LY"/>
                              </w:rPr>
                              <w:t xml:space="preserve"> </w:t>
                            </w:r>
                            <w:r w:rsidRPr="00714A76">
                              <w:rPr>
                                <w:rFonts w:cs="Arial" w:hint="cs"/>
                                <w:b/>
                                <w:bCs/>
                                <w:rtl/>
                                <w:lang w:bidi="ar-LY"/>
                              </w:rPr>
                              <w:t>سعد</w:t>
                            </w:r>
                            <w:r w:rsidRPr="00714A76">
                              <w:rPr>
                                <w:rFonts w:cs="Arial"/>
                                <w:b/>
                                <w:bCs/>
                                <w:rtl/>
                                <w:lang w:bidi="ar-LY"/>
                              </w:rPr>
                              <w:t xml:space="preserve"> </w:t>
                            </w:r>
                            <w:r w:rsidRPr="00714A76">
                              <w:rPr>
                                <w:rFonts w:cs="Arial" w:hint="cs"/>
                                <w:b/>
                                <w:bCs/>
                                <w:rtl/>
                                <w:lang w:bidi="ar-LY"/>
                              </w:rPr>
                              <w:t>بوحجر،</w:t>
                            </w:r>
                            <w:r w:rsidRPr="00714A76">
                              <w:rPr>
                                <w:rFonts w:cs="Arial"/>
                                <w:b/>
                                <w:bCs/>
                                <w:rtl/>
                                <w:lang w:bidi="ar-LY"/>
                              </w:rPr>
                              <w:t xml:space="preserve"> </w:t>
                            </w:r>
                            <w:r w:rsidRPr="00714A76">
                              <w:rPr>
                                <w:rFonts w:cs="Arial" w:hint="cs"/>
                                <w:b/>
                                <w:bCs/>
                                <w:rtl/>
                                <w:lang w:bidi="ar-LY"/>
                              </w:rPr>
                              <w:t>مواقع</w:t>
                            </w:r>
                            <w:r w:rsidRPr="00714A76">
                              <w:rPr>
                                <w:rFonts w:cs="Arial"/>
                                <w:b/>
                                <w:bCs/>
                                <w:rtl/>
                                <w:lang w:bidi="ar-LY"/>
                              </w:rPr>
                              <w:t xml:space="preserve"> </w:t>
                            </w:r>
                            <w:r w:rsidRPr="00714A76">
                              <w:rPr>
                                <w:rFonts w:cs="Arial" w:hint="cs"/>
                                <w:b/>
                                <w:bCs/>
                                <w:rtl/>
                                <w:lang w:bidi="ar-LY"/>
                              </w:rPr>
                              <w:t>آثار</w:t>
                            </w:r>
                            <w:r w:rsidRPr="00714A76">
                              <w:rPr>
                                <w:rFonts w:cs="Arial"/>
                                <w:b/>
                                <w:bCs/>
                                <w:rtl/>
                                <w:lang w:bidi="ar-LY"/>
                              </w:rPr>
                              <w:t xml:space="preserve"> </w:t>
                            </w:r>
                            <w:r w:rsidRPr="00714A76">
                              <w:rPr>
                                <w:rFonts w:cs="Arial" w:hint="cs"/>
                                <w:b/>
                                <w:bCs/>
                                <w:rtl/>
                                <w:lang w:bidi="ar-LY"/>
                              </w:rPr>
                              <w:t>ماقبل</w:t>
                            </w:r>
                            <w:r w:rsidRPr="00714A76">
                              <w:rPr>
                                <w:rFonts w:cs="Arial"/>
                                <w:b/>
                                <w:bCs/>
                                <w:rtl/>
                                <w:lang w:bidi="ar-LY"/>
                              </w:rPr>
                              <w:t xml:space="preserve"> </w:t>
                            </w:r>
                            <w:r w:rsidRPr="00714A76">
                              <w:rPr>
                                <w:rFonts w:cs="Arial" w:hint="cs"/>
                                <w:b/>
                                <w:bCs/>
                                <w:rtl/>
                                <w:lang w:bidi="ar-LY"/>
                              </w:rPr>
                              <w:t>التاريخ</w:t>
                            </w:r>
                            <w:r w:rsidRPr="00714A76">
                              <w:rPr>
                                <w:rFonts w:cs="Arial"/>
                                <w:b/>
                                <w:bCs/>
                                <w:rtl/>
                                <w:lang w:bidi="ar-LY"/>
                              </w:rPr>
                              <w:t xml:space="preserve"> </w:t>
                            </w:r>
                            <w:r w:rsidRPr="00714A76">
                              <w:rPr>
                                <w:rFonts w:cs="Arial" w:hint="cs"/>
                                <w:b/>
                                <w:bCs/>
                                <w:rtl/>
                                <w:lang w:bidi="ar-LY"/>
                              </w:rPr>
                              <w:t>في</w:t>
                            </w:r>
                            <w:r w:rsidRPr="00714A76">
                              <w:rPr>
                                <w:rFonts w:cs="Arial"/>
                                <w:b/>
                                <w:bCs/>
                                <w:rtl/>
                                <w:lang w:bidi="ar-LY"/>
                              </w:rPr>
                              <w:t xml:space="preserve"> </w:t>
                            </w:r>
                            <w:r w:rsidRPr="00714A76">
                              <w:rPr>
                                <w:rFonts w:cs="Arial" w:hint="cs"/>
                                <w:b/>
                                <w:bCs/>
                                <w:rtl/>
                                <w:lang w:bidi="ar-LY"/>
                              </w:rPr>
                              <w:t>الجبل</w:t>
                            </w:r>
                            <w:r w:rsidRPr="00714A76">
                              <w:rPr>
                                <w:rFonts w:cs="Arial"/>
                                <w:b/>
                                <w:bCs/>
                                <w:rtl/>
                                <w:lang w:bidi="ar-LY"/>
                              </w:rPr>
                              <w:t xml:space="preserve"> </w:t>
                            </w:r>
                            <w:r w:rsidRPr="00714A76">
                              <w:rPr>
                                <w:rFonts w:cs="Arial" w:hint="cs"/>
                                <w:b/>
                                <w:bCs/>
                                <w:rtl/>
                                <w:lang w:bidi="ar-LY"/>
                              </w:rPr>
                              <w:t>الأخضر،</w:t>
                            </w:r>
                            <w:r w:rsidRPr="00714A76">
                              <w:rPr>
                                <w:rFonts w:cs="Arial"/>
                                <w:b/>
                                <w:bCs/>
                                <w:rtl/>
                                <w:lang w:bidi="ar-LY"/>
                              </w:rPr>
                              <w:t xml:space="preserve"> </w:t>
                            </w:r>
                            <w:r w:rsidRPr="00714A76">
                              <w:rPr>
                                <w:rFonts w:cs="Arial" w:hint="cs"/>
                                <w:b/>
                                <w:bCs/>
                                <w:rtl/>
                                <w:lang w:bidi="ar-LY"/>
                              </w:rPr>
                              <w:t>شكل</w:t>
                            </w:r>
                            <w:r w:rsidRPr="00714A76">
                              <w:rPr>
                                <w:rFonts w:cs="Arial"/>
                                <w:b/>
                                <w:bCs/>
                                <w:rtl/>
                                <w:lang w:bidi="ar-LY"/>
                              </w:rPr>
                              <w:t xml:space="preserve"> 1</w:t>
                            </w:r>
                            <w:r>
                              <w:rPr>
                                <w:rFonts w:cs="Arial" w:hint="cs"/>
                                <w:b/>
                                <w:bCs/>
                                <w:rtl/>
                                <w:lang w:bidi="ar-LY"/>
                              </w:rPr>
                              <w:t>8</w:t>
                            </w:r>
                            <w:r w:rsidRPr="00714A76">
                              <w:rPr>
                                <w:rFonts w:cs="Arial" w:hint="cs"/>
                                <w:b/>
                                <w:bCs/>
                                <w:rtl/>
                                <w:lang w:bidi="ar-LY"/>
                              </w:rPr>
                              <w:t>،</w:t>
                            </w:r>
                            <w:r w:rsidRPr="00714A76">
                              <w:rPr>
                                <w:rFonts w:cs="Arial"/>
                                <w:b/>
                                <w:bCs/>
                                <w:rtl/>
                                <w:lang w:bidi="ar-LY"/>
                              </w:rPr>
                              <w:t xml:space="preserve"> 2001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23.6pt;margin-top:22.65pt;width:396.9pt;height:5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" stroked="f">
                <v:textbox>
                  <w:txbxContent>
                    <w:p w:rsidR="00003AE5" w:rsidRDefault="00003AE5" w:rsidP="0098122D">
                      <w:pPr>
                        <w:jc w:val="center"/>
                        <w:rPr>
                          <w:b/>
                          <w:bCs/>
                          <w:rtl/>
                          <w:lang w:bidi="ar-LY"/>
                        </w:rPr>
                      </w:pPr>
                      <w:r w:rsidRPr="000C4183">
                        <w:rPr>
                          <w:rFonts w:hint="cs"/>
                          <w:b/>
                          <w:bCs/>
                          <w:rtl/>
                          <w:lang w:bidi="ar-LY"/>
                        </w:rPr>
                        <w:t>(جدول 3)</w:t>
                      </w:r>
                      <w:r w:rsidRPr="000C4183">
                        <w:rPr>
                          <w:rFonts w:hint="cs"/>
                          <w:b/>
                          <w:bCs/>
                          <w:rtl/>
                          <w:lang w:bidi="ar-LY"/>
                        </w:rPr>
                        <w:br/>
                        <w:t>أدوات لاثرون</w:t>
                      </w:r>
                    </w:p>
                    <w:p w:rsidR="00003AE5" w:rsidRPr="000C4183" w:rsidRDefault="00003AE5" w:rsidP="0098122D">
                      <w:pPr>
                        <w:rPr>
                          <w:b/>
                          <w:bCs/>
                          <w:lang w:bidi="ar-LY"/>
                        </w:rPr>
                      </w:pPr>
                      <w:r w:rsidRPr="00714A76">
                        <w:rPr>
                          <w:rFonts w:cs="Arial" w:hint="cs"/>
                          <w:b/>
                          <w:bCs/>
                          <w:rtl/>
                          <w:lang w:bidi="ar-LY"/>
                        </w:rPr>
                        <w:t>نقلاً</w:t>
                      </w:r>
                      <w:r w:rsidRPr="00714A76">
                        <w:rPr>
                          <w:rFonts w:cs="Arial"/>
                          <w:b/>
                          <w:bCs/>
                          <w:rtl/>
                          <w:lang w:bidi="ar-LY"/>
                        </w:rPr>
                        <w:t xml:space="preserve"> </w:t>
                      </w:r>
                      <w:r w:rsidRPr="00714A76">
                        <w:rPr>
                          <w:rFonts w:cs="Arial" w:hint="cs"/>
                          <w:b/>
                          <w:bCs/>
                          <w:rtl/>
                          <w:lang w:bidi="ar-LY"/>
                        </w:rPr>
                        <w:t>عن</w:t>
                      </w:r>
                      <w:r w:rsidRPr="00714A76">
                        <w:rPr>
                          <w:rFonts w:cs="Arial"/>
                          <w:b/>
                          <w:bCs/>
                          <w:rtl/>
                          <w:lang w:bidi="ar-LY"/>
                        </w:rPr>
                        <w:t xml:space="preserve"> </w:t>
                      </w:r>
                      <w:r w:rsidRPr="00714A76">
                        <w:rPr>
                          <w:rFonts w:cs="Arial" w:hint="cs"/>
                          <w:b/>
                          <w:bCs/>
                          <w:rtl/>
                          <w:lang w:bidi="ar-LY"/>
                        </w:rPr>
                        <w:t>سعد</w:t>
                      </w:r>
                      <w:r w:rsidRPr="00714A76">
                        <w:rPr>
                          <w:rFonts w:cs="Arial"/>
                          <w:b/>
                          <w:bCs/>
                          <w:rtl/>
                          <w:lang w:bidi="ar-LY"/>
                        </w:rPr>
                        <w:t xml:space="preserve"> </w:t>
                      </w:r>
                      <w:r w:rsidRPr="00714A76">
                        <w:rPr>
                          <w:rFonts w:cs="Arial" w:hint="cs"/>
                          <w:b/>
                          <w:bCs/>
                          <w:rtl/>
                          <w:lang w:bidi="ar-LY"/>
                        </w:rPr>
                        <w:t>بوحجر،</w:t>
                      </w:r>
                      <w:r w:rsidRPr="00714A76">
                        <w:rPr>
                          <w:rFonts w:cs="Arial"/>
                          <w:b/>
                          <w:bCs/>
                          <w:rtl/>
                          <w:lang w:bidi="ar-LY"/>
                        </w:rPr>
                        <w:t xml:space="preserve"> </w:t>
                      </w:r>
                      <w:r w:rsidRPr="00714A76">
                        <w:rPr>
                          <w:rFonts w:cs="Arial" w:hint="cs"/>
                          <w:b/>
                          <w:bCs/>
                          <w:rtl/>
                          <w:lang w:bidi="ar-LY"/>
                        </w:rPr>
                        <w:t>مواقع</w:t>
                      </w:r>
                      <w:r w:rsidRPr="00714A76">
                        <w:rPr>
                          <w:rFonts w:cs="Arial"/>
                          <w:b/>
                          <w:bCs/>
                          <w:rtl/>
                          <w:lang w:bidi="ar-LY"/>
                        </w:rPr>
                        <w:t xml:space="preserve"> </w:t>
                      </w:r>
                      <w:r w:rsidRPr="00714A76">
                        <w:rPr>
                          <w:rFonts w:cs="Arial" w:hint="cs"/>
                          <w:b/>
                          <w:bCs/>
                          <w:rtl/>
                          <w:lang w:bidi="ar-LY"/>
                        </w:rPr>
                        <w:t>آثار</w:t>
                      </w:r>
                      <w:r w:rsidRPr="00714A76">
                        <w:rPr>
                          <w:rFonts w:cs="Arial"/>
                          <w:b/>
                          <w:bCs/>
                          <w:rtl/>
                          <w:lang w:bidi="ar-LY"/>
                        </w:rPr>
                        <w:t xml:space="preserve"> </w:t>
                      </w:r>
                      <w:r w:rsidRPr="00714A76">
                        <w:rPr>
                          <w:rFonts w:cs="Arial" w:hint="cs"/>
                          <w:b/>
                          <w:bCs/>
                          <w:rtl/>
                          <w:lang w:bidi="ar-LY"/>
                        </w:rPr>
                        <w:t>ماقبل</w:t>
                      </w:r>
                      <w:r w:rsidRPr="00714A76">
                        <w:rPr>
                          <w:rFonts w:cs="Arial"/>
                          <w:b/>
                          <w:bCs/>
                          <w:rtl/>
                          <w:lang w:bidi="ar-LY"/>
                        </w:rPr>
                        <w:t xml:space="preserve"> </w:t>
                      </w:r>
                      <w:r w:rsidRPr="00714A76">
                        <w:rPr>
                          <w:rFonts w:cs="Arial" w:hint="cs"/>
                          <w:b/>
                          <w:bCs/>
                          <w:rtl/>
                          <w:lang w:bidi="ar-LY"/>
                        </w:rPr>
                        <w:t>التاريخ</w:t>
                      </w:r>
                      <w:r w:rsidRPr="00714A76">
                        <w:rPr>
                          <w:rFonts w:cs="Arial"/>
                          <w:b/>
                          <w:bCs/>
                          <w:rtl/>
                          <w:lang w:bidi="ar-LY"/>
                        </w:rPr>
                        <w:t xml:space="preserve"> </w:t>
                      </w:r>
                      <w:r w:rsidRPr="00714A76">
                        <w:rPr>
                          <w:rFonts w:cs="Arial" w:hint="cs"/>
                          <w:b/>
                          <w:bCs/>
                          <w:rtl/>
                          <w:lang w:bidi="ar-LY"/>
                        </w:rPr>
                        <w:t>في</w:t>
                      </w:r>
                      <w:r w:rsidRPr="00714A76">
                        <w:rPr>
                          <w:rFonts w:cs="Arial"/>
                          <w:b/>
                          <w:bCs/>
                          <w:rtl/>
                          <w:lang w:bidi="ar-LY"/>
                        </w:rPr>
                        <w:t xml:space="preserve"> </w:t>
                      </w:r>
                      <w:r w:rsidRPr="00714A76">
                        <w:rPr>
                          <w:rFonts w:cs="Arial" w:hint="cs"/>
                          <w:b/>
                          <w:bCs/>
                          <w:rtl/>
                          <w:lang w:bidi="ar-LY"/>
                        </w:rPr>
                        <w:t>الجبل</w:t>
                      </w:r>
                      <w:r w:rsidRPr="00714A76">
                        <w:rPr>
                          <w:rFonts w:cs="Arial"/>
                          <w:b/>
                          <w:bCs/>
                          <w:rtl/>
                          <w:lang w:bidi="ar-LY"/>
                        </w:rPr>
                        <w:t xml:space="preserve"> </w:t>
                      </w:r>
                      <w:r w:rsidRPr="00714A76">
                        <w:rPr>
                          <w:rFonts w:cs="Arial" w:hint="cs"/>
                          <w:b/>
                          <w:bCs/>
                          <w:rtl/>
                          <w:lang w:bidi="ar-LY"/>
                        </w:rPr>
                        <w:t>الأخضر،</w:t>
                      </w:r>
                      <w:r w:rsidRPr="00714A76">
                        <w:rPr>
                          <w:rFonts w:cs="Arial"/>
                          <w:b/>
                          <w:bCs/>
                          <w:rtl/>
                          <w:lang w:bidi="ar-LY"/>
                        </w:rPr>
                        <w:t xml:space="preserve"> </w:t>
                      </w:r>
                      <w:r w:rsidRPr="00714A76">
                        <w:rPr>
                          <w:rFonts w:cs="Arial" w:hint="cs"/>
                          <w:b/>
                          <w:bCs/>
                          <w:rtl/>
                          <w:lang w:bidi="ar-LY"/>
                        </w:rPr>
                        <w:t>شكل</w:t>
                      </w:r>
                      <w:r w:rsidRPr="00714A76">
                        <w:rPr>
                          <w:rFonts w:cs="Arial"/>
                          <w:b/>
                          <w:bCs/>
                          <w:rtl/>
                          <w:lang w:bidi="ar-LY"/>
                        </w:rPr>
                        <w:t xml:space="preserve"> 1</w:t>
                      </w:r>
                      <w:r>
                        <w:rPr>
                          <w:rFonts w:cs="Arial" w:hint="cs"/>
                          <w:b/>
                          <w:bCs/>
                          <w:rtl/>
                          <w:lang w:bidi="ar-LY"/>
                        </w:rPr>
                        <w:t>8</w:t>
                      </w:r>
                      <w:r w:rsidRPr="00714A76">
                        <w:rPr>
                          <w:rFonts w:cs="Arial" w:hint="cs"/>
                          <w:b/>
                          <w:bCs/>
                          <w:rtl/>
                          <w:lang w:bidi="ar-LY"/>
                        </w:rPr>
                        <w:t>،</w:t>
                      </w:r>
                      <w:r w:rsidRPr="00714A76">
                        <w:rPr>
                          <w:rFonts w:cs="Arial"/>
                          <w:b/>
                          <w:bCs/>
                          <w:rtl/>
                          <w:lang w:bidi="ar-LY"/>
                        </w:rPr>
                        <w:t xml:space="preserve"> 2001</w:t>
                      </w:r>
                    </w:p>
                  </w:txbxContent>
                </v:textbox>
              </v:shape>
            </w:pict>
          </mc:Fallback>
        </mc:AlternateContent>
      </w:r>
    </w:p>
    <w:p w:rsidR="0098122D" w:rsidRPr="0098122D" w:rsidRDefault="0098122D" w:rsidP="0098122D">
      <w:pPr>
        <w:spacing w:after="200" w:line="276" w:lineRule="auto"/>
        <w:jc w:val="center"/>
        <w:rPr>
          <w:rFonts w:ascii="Calibri" w:eastAsia="Calibri" w:hAnsi="Calibri" w:cs="Arial"/>
          <w:sz w:val="22"/>
          <w:szCs w:val="22"/>
          <w:rtl/>
          <w:lang w:val="en-GB" w:bidi="ar-LY"/>
        </w:rPr>
      </w:pPr>
    </w:p>
    <w:p w:rsidR="0098122D" w:rsidRPr="0098122D" w:rsidRDefault="0098122D" w:rsidP="0098122D">
      <w:pPr>
        <w:spacing w:after="200" w:line="276" w:lineRule="auto"/>
        <w:jc w:val="center"/>
        <w:rPr>
          <w:rFonts w:ascii="Calibri" w:eastAsia="Calibri" w:hAnsi="Calibri" w:cs="Arial"/>
          <w:sz w:val="22"/>
          <w:szCs w:val="22"/>
          <w:rtl/>
          <w:lang w:val="en-GB"/>
        </w:rPr>
      </w:pPr>
    </w:p>
    <w:p w:rsidR="0098122D" w:rsidRDefault="0098122D" w:rsidP="0098122D">
      <w:pPr>
        <w:spacing w:after="200" w:line="276" w:lineRule="auto"/>
        <w:jc w:val="center"/>
        <w:rPr>
          <w:rFonts w:ascii="Calibri" w:eastAsia="Calibri" w:hAnsi="Calibri" w:cs="Arial"/>
          <w:sz w:val="22"/>
          <w:szCs w:val="22"/>
          <w:rtl/>
          <w:lang w:val="en-GB"/>
        </w:rPr>
      </w:pPr>
      <w:r w:rsidRPr="0098122D">
        <w:rPr>
          <w:rFonts w:ascii="Calibri" w:eastAsia="Calibri" w:hAnsi="Calibri" w:cs="Arial"/>
          <w:noProof/>
          <w:sz w:val="22"/>
          <w:szCs w:val="22"/>
        </w:rPr>
        <mc:AlternateContent>
          <mc:Choice Requires="wps">
            <w:drawing>
              <wp:anchor distT="0" distB="0" distL="114300" distR="114300" simplePos="0" relativeHeight="251680768" behindDoc="0" locked="0" layoutInCell="1" allowOverlap="1" wp14:anchorId="36C07A9A" wp14:editId="112C3B71">
                <wp:simplePos x="0" y="0"/>
                <wp:positionH relativeFrom="column">
                  <wp:posOffset>371475</wp:posOffset>
                </wp:positionH>
                <wp:positionV relativeFrom="paragraph">
                  <wp:posOffset>3353435</wp:posOffset>
                </wp:positionV>
                <wp:extent cx="4548147" cy="971550"/>
                <wp:effectExtent l="0" t="0" r="5080" b="0"/>
                <wp:wrapNone/>
                <wp:docPr id="6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8147" cy="971550"/>
                        </a:xfrm>
                        <a:prstGeom prst="rect">
                          <a:avLst/>
                        </a:prstGeom>
                        <a:solidFill>
                          <a:srgbClr val="FFFFFF"/>
                        </a:solidFill>
                        <a:ln w="9525">
                          <a:noFill/>
                          <a:miter lim="800000"/>
                          <a:headEnd/>
                          <a:tailEnd/>
                        </a:ln>
                      </wps:spPr>
                      <wps:txbx>
                        <w:txbxContent>
                          <w:p w:rsidR="00003AE5" w:rsidRDefault="00003AE5" w:rsidP="004635FE">
                            <w:pPr>
                              <w:jc w:val="center"/>
                              <w:rPr>
                                <w:b/>
                                <w:bCs/>
                                <w:rtl/>
                                <w:lang w:bidi="ar-LY"/>
                              </w:rPr>
                            </w:pPr>
                            <w:r w:rsidRPr="000C4183">
                              <w:rPr>
                                <w:rFonts w:hint="cs"/>
                                <w:b/>
                                <w:bCs/>
                                <w:rtl/>
                              </w:rPr>
                              <w:t>(جدول 4)</w:t>
                            </w:r>
                            <w:r w:rsidRPr="000C4183">
                              <w:rPr>
                                <w:rFonts w:hint="cs"/>
                                <w:b/>
                                <w:bCs/>
                                <w:rtl/>
                              </w:rPr>
                              <w:br/>
                            </w:r>
                            <w:r>
                              <w:rPr>
                                <w:rFonts w:hint="cs"/>
                                <w:b/>
                                <w:bCs/>
                                <w:rtl/>
                                <w:lang w:bidi="ar-LY"/>
                              </w:rPr>
                              <w:t>أدوات منطقة المباني الآجرية (الضفة الغربية لوادي الناقة)</w:t>
                            </w:r>
                          </w:p>
                          <w:p w:rsidR="00003AE5" w:rsidRPr="0088057D" w:rsidRDefault="00003AE5" w:rsidP="004635FE">
                            <w:pPr>
                              <w:jc w:val="center"/>
                              <w:rPr>
                                <w:b/>
                                <w:bCs/>
                                <w:rtl/>
                                <w:lang w:bidi="ar-LY"/>
                              </w:rPr>
                            </w:pPr>
                            <w:r w:rsidRPr="00714A76">
                              <w:rPr>
                                <w:rFonts w:cs="Arial" w:hint="cs"/>
                                <w:b/>
                                <w:bCs/>
                                <w:rtl/>
                                <w:lang w:bidi="ar-LY"/>
                              </w:rPr>
                              <w:t>نقلاً</w:t>
                            </w:r>
                            <w:r w:rsidRPr="00714A76">
                              <w:rPr>
                                <w:rFonts w:cs="Arial"/>
                                <w:b/>
                                <w:bCs/>
                                <w:rtl/>
                                <w:lang w:bidi="ar-LY"/>
                              </w:rPr>
                              <w:t xml:space="preserve"> </w:t>
                            </w:r>
                            <w:r w:rsidRPr="00714A76">
                              <w:rPr>
                                <w:rFonts w:cs="Arial" w:hint="cs"/>
                                <w:b/>
                                <w:bCs/>
                                <w:rtl/>
                                <w:lang w:bidi="ar-LY"/>
                              </w:rPr>
                              <w:t>عن</w:t>
                            </w:r>
                            <w:r w:rsidRPr="00714A76">
                              <w:rPr>
                                <w:rFonts w:cs="Arial"/>
                                <w:b/>
                                <w:bCs/>
                                <w:rtl/>
                                <w:lang w:bidi="ar-LY"/>
                              </w:rPr>
                              <w:t xml:space="preserve"> </w:t>
                            </w:r>
                            <w:r w:rsidRPr="00714A76">
                              <w:rPr>
                                <w:rFonts w:cs="Arial" w:hint="cs"/>
                                <w:b/>
                                <w:bCs/>
                                <w:rtl/>
                                <w:lang w:bidi="ar-LY"/>
                              </w:rPr>
                              <w:t>سعد</w:t>
                            </w:r>
                            <w:r w:rsidRPr="00714A76">
                              <w:rPr>
                                <w:rFonts w:cs="Arial"/>
                                <w:b/>
                                <w:bCs/>
                                <w:rtl/>
                                <w:lang w:bidi="ar-LY"/>
                              </w:rPr>
                              <w:t xml:space="preserve"> </w:t>
                            </w:r>
                            <w:r w:rsidRPr="00714A76">
                              <w:rPr>
                                <w:rFonts w:cs="Arial" w:hint="cs"/>
                                <w:b/>
                                <w:bCs/>
                                <w:rtl/>
                                <w:lang w:bidi="ar-LY"/>
                              </w:rPr>
                              <w:t>بوحجر،</w:t>
                            </w:r>
                            <w:r w:rsidRPr="00714A76">
                              <w:rPr>
                                <w:rFonts w:cs="Arial"/>
                                <w:b/>
                                <w:bCs/>
                                <w:rtl/>
                                <w:lang w:bidi="ar-LY"/>
                              </w:rPr>
                              <w:t xml:space="preserve"> </w:t>
                            </w:r>
                            <w:r w:rsidRPr="00714A76">
                              <w:rPr>
                                <w:rFonts w:cs="Arial" w:hint="cs"/>
                                <w:b/>
                                <w:bCs/>
                                <w:rtl/>
                                <w:lang w:bidi="ar-LY"/>
                              </w:rPr>
                              <w:t>مواقع</w:t>
                            </w:r>
                            <w:r w:rsidRPr="00714A76">
                              <w:rPr>
                                <w:rFonts w:cs="Arial"/>
                                <w:b/>
                                <w:bCs/>
                                <w:rtl/>
                                <w:lang w:bidi="ar-LY"/>
                              </w:rPr>
                              <w:t xml:space="preserve"> </w:t>
                            </w:r>
                            <w:r w:rsidRPr="00714A76">
                              <w:rPr>
                                <w:rFonts w:cs="Arial" w:hint="cs"/>
                                <w:b/>
                                <w:bCs/>
                                <w:rtl/>
                                <w:lang w:bidi="ar-LY"/>
                              </w:rPr>
                              <w:t>آثار</w:t>
                            </w:r>
                            <w:r w:rsidRPr="00714A76">
                              <w:rPr>
                                <w:rFonts w:cs="Arial"/>
                                <w:b/>
                                <w:bCs/>
                                <w:rtl/>
                                <w:lang w:bidi="ar-LY"/>
                              </w:rPr>
                              <w:t xml:space="preserve"> </w:t>
                            </w:r>
                            <w:r w:rsidRPr="00714A76">
                              <w:rPr>
                                <w:rFonts w:cs="Arial" w:hint="cs"/>
                                <w:b/>
                                <w:bCs/>
                                <w:rtl/>
                                <w:lang w:bidi="ar-LY"/>
                              </w:rPr>
                              <w:t>ماقبل</w:t>
                            </w:r>
                            <w:r w:rsidRPr="00714A76">
                              <w:rPr>
                                <w:rFonts w:cs="Arial"/>
                                <w:b/>
                                <w:bCs/>
                                <w:rtl/>
                                <w:lang w:bidi="ar-LY"/>
                              </w:rPr>
                              <w:t xml:space="preserve"> </w:t>
                            </w:r>
                            <w:r w:rsidRPr="00714A76">
                              <w:rPr>
                                <w:rFonts w:cs="Arial" w:hint="cs"/>
                                <w:b/>
                                <w:bCs/>
                                <w:rtl/>
                                <w:lang w:bidi="ar-LY"/>
                              </w:rPr>
                              <w:t>التاريخ</w:t>
                            </w:r>
                            <w:r w:rsidRPr="00714A76">
                              <w:rPr>
                                <w:rFonts w:cs="Arial"/>
                                <w:b/>
                                <w:bCs/>
                                <w:rtl/>
                                <w:lang w:bidi="ar-LY"/>
                              </w:rPr>
                              <w:t xml:space="preserve"> </w:t>
                            </w:r>
                            <w:r w:rsidRPr="00714A76">
                              <w:rPr>
                                <w:rFonts w:cs="Arial" w:hint="cs"/>
                                <w:b/>
                                <w:bCs/>
                                <w:rtl/>
                                <w:lang w:bidi="ar-LY"/>
                              </w:rPr>
                              <w:t>في</w:t>
                            </w:r>
                            <w:r w:rsidRPr="00714A76">
                              <w:rPr>
                                <w:rFonts w:cs="Arial"/>
                                <w:b/>
                                <w:bCs/>
                                <w:rtl/>
                                <w:lang w:bidi="ar-LY"/>
                              </w:rPr>
                              <w:t xml:space="preserve"> </w:t>
                            </w:r>
                            <w:r w:rsidRPr="00714A76">
                              <w:rPr>
                                <w:rFonts w:cs="Arial" w:hint="cs"/>
                                <w:b/>
                                <w:bCs/>
                                <w:rtl/>
                                <w:lang w:bidi="ar-LY"/>
                              </w:rPr>
                              <w:t>الجبل</w:t>
                            </w:r>
                            <w:r w:rsidRPr="00714A76">
                              <w:rPr>
                                <w:rFonts w:cs="Arial"/>
                                <w:b/>
                                <w:bCs/>
                                <w:rtl/>
                                <w:lang w:bidi="ar-LY"/>
                              </w:rPr>
                              <w:t xml:space="preserve"> </w:t>
                            </w:r>
                            <w:r w:rsidRPr="00714A76">
                              <w:rPr>
                                <w:rFonts w:cs="Arial" w:hint="cs"/>
                                <w:b/>
                                <w:bCs/>
                                <w:rtl/>
                                <w:lang w:bidi="ar-LY"/>
                              </w:rPr>
                              <w:t>الأخضر،</w:t>
                            </w:r>
                            <w:r w:rsidRPr="00714A76">
                              <w:rPr>
                                <w:rFonts w:cs="Arial"/>
                                <w:b/>
                                <w:bCs/>
                                <w:rtl/>
                                <w:lang w:bidi="ar-LY"/>
                              </w:rPr>
                              <w:t xml:space="preserve"> </w:t>
                            </w:r>
                            <w:r>
                              <w:rPr>
                                <w:rFonts w:cs="Arial" w:hint="cs"/>
                                <w:b/>
                                <w:bCs/>
                                <w:rtl/>
                                <w:lang w:bidi="ar-LY"/>
                              </w:rPr>
                              <w:t>جدول 29</w:t>
                            </w:r>
                            <w:r w:rsidRPr="00714A76">
                              <w:rPr>
                                <w:rFonts w:cs="Arial" w:hint="cs"/>
                                <w:b/>
                                <w:bCs/>
                                <w:rtl/>
                                <w:lang w:bidi="ar-LY"/>
                              </w:rPr>
                              <w:t>،</w:t>
                            </w:r>
                            <w:r w:rsidRPr="00714A76">
                              <w:rPr>
                                <w:rFonts w:cs="Arial"/>
                                <w:b/>
                                <w:bCs/>
                                <w:rtl/>
                                <w:lang w:bidi="ar-LY"/>
                              </w:rPr>
                              <w:t xml:space="preserve"> 2001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29.25pt;margin-top:264.05pt;width:358.1pt;height:7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" stroked="f">
                <v:textbox>
                  <w:txbxContent>
                    <w:p w:rsidR="00003AE5" w:rsidRDefault="00003AE5" w:rsidP="004635FE">
                      <w:pPr>
                        <w:jc w:val="center"/>
                        <w:rPr>
                          <w:b/>
                          <w:bCs/>
                          <w:rtl/>
                          <w:lang w:bidi="ar-LY"/>
                        </w:rPr>
                      </w:pPr>
                      <w:r w:rsidRPr="000C4183">
                        <w:rPr>
                          <w:rFonts w:hint="cs"/>
                          <w:b/>
                          <w:bCs/>
                          <w:rtl/>
                        </w:rPr>
                        <w:t>(جدول 4)</w:t>
                      </w:r>
                      <w:r w:rsidRPr="000C4183">
                        <w:rPr>
                          <w:rFonts w:hint="cs"/>
                          <w:b/>
                          <w:bCs/>
                          <w:rtl/>
                        </w:rPr>
                        <w:br/>
                      </w:r>
                      <w:r>
                        <w:rPr>
                          <w:rFonts w:hint="cs"/>
                          <w:b/>
                          <w:bCs/>
                          <w:rtl/>
                          <w:lang w:bidi="ar-LY"/>
                        </w:rPr>
                        <w:t>أدوات منطقة المباني الآجرية (الضفة الغربية لوادي الناقة)</w:t>
                      </w:r>
                    </w:p>
                    <w:p w:rsidR="00003AE5" w:rsidRPr="0088057D" w:rsidRDefault="00003AE5" w:rsidP="004635FE">
                      <w:pPr>
                        <w:jc w:val="center"/>
                        <w:rPr>
                          <w:b/>
                          <w:bCs/>
                          <w:rtl/>
                          <w:lang w:bidi="ar-LY"/>
                        </w:rPr>
                      </w:pPr>
                      <w:r w:rsidRPr="00714A76">
                        <w:rPr>
                          <w:rFonts w:cs="Arial" w:hint="cs"/>
                          <w:b/>
                          <w:bCs/>
                          <w:rtl/>
                          <w:lang w:bidi="ar-LY"/>
                        </w:rPr>
                        <w:t>نقلاً</w:t>
                      </w:r>
                      <w:r w:rsidRPr="00714A76">
                        <w:rPr>
                          <w:rFonts w:cs="Arial"/>
                          <w:b/>
                          <w:bCs/>
                          <w:rtl/>
                          <w:lang w:bidi="ar-LY"/>
                        </w:rPr>
                        <w:t xml:space="preserve"> </w:t>
                      </w:r>
                      <w:r w:rsidRPr="00714A76">
                        <w:rPr>
                          <w:rFonts w:cs="Arial" w:hint="cs"/>
                          <w:b/>
                          <w:bCs/>
                          <w:rtl/>
                          <w:lang w:bidi="ar-LY"/>
                        </w:rPr>
                        <w:t>عن</w:t>
                      </w:r>
                      <w:r w:rsidRPr="00714A76">
                        <w:rPr>
                          <w:rFonts w:cs="Arial"/>
                          <w:b/>
                          <w:bCs/>
                          <w:rtl/>
                          <w:lang w:bidi="ar-LY"/>
                        </w:rPr>
                        <w:t xml:space="preserve"> </w:t>
                      </w:r>
                      <w:r w:rsidRPr="00714A76">
                        <w:rPr>
                          <w:rFonts w:cs="Arial" w:hint="cs"/>
                          <w:b/>
                          <w:bCs/>
                          <w:rtl/>
                          <w:lang w:bidi="ar-LY"/>
                        </w:rPr>
                        <w:t>سعد</w:t>
                      </w:r>
                      <w:r w:rsidRPr="00714A76">
                        <w:rPr>
                          <w:rFonts w:cs="Arial"/>
                          <w:b/>
                          <w:bCs/>
                          <w:rtl/>
                          <w:lang w:bidi="ar-LY"/>
                        </w:rPr>
                        <w:t xml:space="preserve"> </w:t>
                      </w:r>
                      <w:r w:rsidRPr="00714A76">
                        <w:rPr>
                          <w:rFonts w:cs="Arial" w:hint="cs"/>
                          <w:b/>
                          <w:bCs/>
                          <w:rtl/>
                          <w:lang w:bidi="ar-LY"/>
                        </w:rPr>
                        <w:t>بوحجر،</w:t>
                      </w:r>
                      <w:r w:rsidRPr="00714A76">
                        <w:rPr>
                          <w:rFonts w:cs="Arial"/>
                          <w:b/>
                          <w:bCs/>
                          <w:rtl/>
                          <w:lang w:bidi="ar-LY"/>
                        </w:rPr>
                        <w:t xml:space="preserve"> </w:t>
                      </w:r>
                      <w:r w:rsidRPr="00714A76">
                        <w:rPr>
                          <w:rFonts w:cs="Arial" w:hint="cs"/>
                          <w:b/>
                          <w:bCs/>
                          <w:rtl/>
                          <w:lang w:bidi="ar-LY"/>
                        </w:rPr>
                        <w:t>مواقع</w:t>
                      </w:r>
                      <w:r w:rsidRPr="00714A76">
                        <w:rPr>
                          <w:rFonts w:cs="Arial"/>
                          <w:b/>
                          <w:bCs/>
                          <w:rtl/>
                          <w:lang w:bidi="ar-LY"/>
                        </w:rPr>
                        <w:t xml:space="preserve"> </w:t>
                      </w:r>
                      <w:r w:rsidRPr="00714A76">
                        <w:rPr>
                          <w:rFonts w:cs="Arial" w:hint="cs"/>
                          <w:b/>
                          <w:bCs/>
                          <w:rtl/>
                          <w:lang w:bidi="ar-LY"/>
                        </w:rPr>
                        <w:t>آثار</w:t>
                      </w:r>
                      <w:r w:rsidRPr="00714A76">
                        <w:rPr>
                          <w:rFonts w:cs="Arial"/>
                          <w:b/>
                          <w:bCs/>
                          <w:rtl/>
                          <w:lang w:bidi="ar-LY"/>
                        </w:rPr>
                        <w:t xml:space="preserve"> </w:t>
                      </w:r>
                      <w:r w:rsidRPr="00714A76">
                        <w:rPr>
                          <w:rFonts w:cs="Arial" w:hint="cs"/>
                          <w:b/>
                          <w:bCs/>
                          <w:rtl/>
                          <w:lang w:bidi="ar-LY"/>
                        </w:rPr>
                        <w:t>ماقبل</w:t>
                      </w:r>
                      <w:r w:rsidRPr="00714A76">
                        <w:rPr>
                          <w:rFonts w:cs="Arial"/>
                          <w:b/>
                          <w:bCs/>
                          <w:rtl/>
                          <w:lang w:bidi="ar-LY"/>
                        </w:rPr>
                        <w:t xml:space="preserve"> </w:t>
                      </w:r>
                      <w:r w:rsidRPr="00714A76">
                        <w:rPr>
                          <w:rFonts w:cs="Arial" w:hint="cs"/>
                          <w:b/>
                          <w:bCs/>
                          <w:rtl/>
                          <w:lang w:bidi="ar-LY"/>
                        </w:rPr>
                        <w:t>التاريخ</w:t>
                      </w:r>
                      <w:r w:rsidRPr="00714A76">
                        <w:rPr>
                          <w:rFonts w:cs="Arial"/>
                          <w:b/>
                          <w:bCs/>
                          <w:rtl/>
                          <w:lang w:bidi="ar-LY"/>
                        </w:rPr>
                        <w:t xml:space="preserve"> </w:t>
                      </w:r>
                      <w:r w:rsidRPr="00714A76">
                        <w:rPr>
                          <w:rFonts w:cs="Arial" w:hint="cs"/>
                          <w:b/>
                          <w:bCs/>
                          <w:rtl/>
                          <w:lang w:bidi="ar-LY"/>
                        </w:rPr>
                        <w:t>في</w:t>
                      </w:r>
                      <w:r w:rsidRPr="00714A76">
                        <w:rPr>
                          <w:rFonts w:cs="Arial"/>
                          <w:b/>
                          <w:bCs/>
                          <w:rtl/>
                          <w:lang w:bidi="ar-LY"/>
                        </w:rPr>
                        <w:t xml:space="preserve"> </w:t>
                      </w:r>
                      <w:r w:rsidRPr="00714A76">
                        <w:rPr>
                          <w:rFonts w:cs="Arial" w:hint="cs"/>
                          <w:b/>
                          <w:bCs/>
                          <w:rtl/>
                          <w:lang w:bidi="ar-LY"/>
                        </w:rPr>
                        <w:t>الجبل</w:t>
                      </w:r>
                      <w:r w:rsidRPr="00714A76">
                        <w:rPr>
                          <w:rFonts w:cs="Arial"/>
                          <w:b/>
                          <w:bCs/>
                          <w:rtl/>
                          <w:lang w:bidi="ar-LY"/>
                        </w:rPr>
                        <w:t xml:space="preserve"> </w:t>
                      </w:r>
                      <w:r w:rsidRPr="00714A76">
                        <w:rPr>
                          <w:rFonts w:cs="Arial" w:hint="cs"/>
                          <w:b/>
                          <w:bCs/>
                          <w:rtl/>
                          <w:lang w:bidi="ar-LY"/>
                        </w:rPr>
                        <w:t>الأخضر،</w:t>
                      </w:r>
                      <w:r w:rsidRPr="00714A76">
                        <w:rPr>
                          <w:rFonts w:cs="Arial"/>
                          <w:b/>
                          <w:bCs/>
                          <w:rtl/>
                          <w:lang w:bidi="ar-LY"/>
                        </w:rPr>
                        <w:t xml:space="preserve"> </w:t>
                      </w:r>
                      <w:r>
                        <w:rPr>
                          <w:rFonts w:cs="Arial" w:hint="cs"/>
                          <w:b/>
                          <w:bCs/>
                          <w:rtl/>
                          <w:lang w:bidi="ar-LY"/>
                        </w:rPr>
                        <w:t>جدول 29</w:t>
                      </w:r>
                      <w:r w:rsidRPr="00714A76">
                        <w:rPr>
                          <w:rFonts w:cs="Arial" w:hint="cs"/>
                          <w:b/>
                          <w:bCs/>
                          <w:rtl/>
                          <w:lang w:bidi="ar-LY"/>
                        </w:rPr>
                        <w:t>،</w:t>
                      </w:r>
                      <w:r w:rsidRPr="00714A76">
                        <w:rPr>
                          <w:rFonts w:cs="Arial"/>
                          <w:b/>
                          <w:bCs/>
                          <w:rtl/>
                          <w:lang w:bidi="ar-LY"/>
                        </w:rPr>
                        <w:t xml:space="preserve"> 2001</w:t>
                      </w:r>
                    </w:p>
                  </w:txbxContent>
                </v:textbox>
              </v:shape>
            </w:pict>
          </mc:Fallback>
        </mc:AlternateContent>
      </w:r>
      <w:r w:rsidRPr="0098122D">
        <w:rPr>
          <w:rFonts w:ascii="Calibri" w:eastAsia="Calibri" w:hAnsi="Calibri" w:cs="Arial"/>
          <w:noProof/>
          <w:sz w:val="22"/>
          <w:szCs w:val="22"/>
        </w:rPr>
        <w:drawing>
          <wp:inline distT="0" distB="0" distL="0" distR="0" wp14:anchorId="68F11B31" wp14:editId="04AD0909">
            <wp:extent cx="5295900" cy="3002456"/>
            <wp:effectExtent l="76200" t="76200" r="133350" b="140970"/>
            <wp:docPr id="36"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12-29-2021-15꞉54(8).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299012" cy="30042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05624" w:rsidRDefault="00005624" w:rsidP="0098122D">
      <w:pPr>
        <w:spacing w:after="200" w:line="276" w:lineRule="auto"/>
        <w:jc w:val="center"/>
        <w:rPr>
          <w:rFonts w:ascii="Calibri" w:eastAsia="Calibri" w:hAnsi="Calibri" w:cs="Arial"/>
          <w:sz w:val="22"/>
          <w:szCs w:val="22"/>
          <w:rtl/>
          <w:lang w:val="en-GB" w:bidi="ar-LY"/>
        </w:rPr>
      </w:pPr>
    </w:p>
    <w:p w:rsidR="00005624" w:rsidRDefault="00005624" w:rsidP="0098122D">
      <w:pPr>
        <w:spacing w:after="200" w:line="276" w:lineRule="auto"/>
        <w:jc w:val="center"/>
        <w:rPr>
          <w:rFonts w:ascii="Calibri" w:eastAsia="Calibri" w:hAnsi="Calibri" w:cs="Arial"/>
          <w:sz w:val="22"/>
          <w:szCs w:val="22"/>
          <w:rtl/>
          <w:lang w:val="en-GB"/>
        </w:rPr>
      </w:pPr>
    </w:p>
    <w:p w:rsidR="00005624" w:rsidRDefault="00005624" w:rsidP="0098122D">
      <w:pPr>
        <w:spacing w:after="200" w:line="276" w:lineRule="auto"/>
        <w:jc w:val="center"/>
        <w:rPr>
          <w:rFonts w:ascii="Calibri" w:eastAsia="Calibri" w:hAnsi="Calibri" w:cs="Arial"/>
          <w:sz w:val="22"/>
          <w:szCs w:val="22"/>
          <w:rtl/>
          <w:lang w:val="en-GB"/>
        </w:rPr>
      </w:pPr>
    </w:p>
    <w:p w:rsidR="00005624" w:rsidRPr="00005624" w:rsidRDefault="00005624" w:rsidP="00005624">
      <w:pPr>
        <w:jc w:val="center"/>
        <w:rPr>
          <w:rFonts w:asciiTheme="minorHAnsi" w:eastAsiaTheme="minorHAnsi" w:hAnsiTheme="minorHAnsi" w:cs="PT Bold Heading"/>
          <w:sz w:val="32"/>
          <w:szCs w:val="32"/>
          <w:rtl/>
        </w:rPr>
      </w:pPr>
      <w:r w:rsidRPr="00005624">
        <w:rPr>
          <w:rFonts w:asciiTheme="minorHAnsi" w:eastAsiaTheme="minorHAnsi" w:hAnsiTheme="minorHAnsi" w:cs="PT Bold Heading"/>
          <w:sz w:val="32"/>
          <w:szCs w:val="32"/>
          <w:rtl/>
        </w:rPr>
        <w:t>ا</w:t>
      </w:r>
      <w:r w:rsidRPr="00005624">
        <w:rPr>
          <w:rFonts w:asciiTheme="minorHAnsi" w:eastAsiaTheme="minorHAnsi" w:hAnsiTheme="minorHAnsi" w:cs="PT Bold Heading" w:hint="cs"/>
          <w:sz w:val="32"/>
          <w:szCs w:val="32"/>
          <w:rtl/>
        </w:rPr>
        <w:t>لموازنة بين الأنماط التركيبية في الجملة العربية</w:t>
      </w:r>
    </w:p>
    <w:p w:rsidR="00005624" w:rsidRPr="00005624" w:rsidRDefault="00005624" w:rsidP="00005624">
      <w:pPr>
        <w:jc w:val="center"/>
        <w:rPr>
          <w:rFonts w:asciiTheme="minorHAnsi" w:eastAsiaTheme="minorHAnsi" w:hAnsiTheme="minorHAnsi" w:cs="PT Bold Heading"/>
          <w:sz w:val="32"/>
          <w:szCs w:val="32"/>
          <w:rtl/>
        </w:rPr>
      </w:pPr>
      <w:r w:rsidRPr="00005624">
        <w:rPr>
          <w:rFonts w:asciiTheme="minorHAnsi" w:eastAsiaTheme="minorHAnsi" w:hAnsiTheme="minorHAnsi" w:cs="PT Bold Heading"/>
          <w:sz w:val="32"/>
          <w:szCs w:val="32"/>
          <w:rtl/>
        </w:rPr>
        <w:t>مقاربة دلالية</w:t>
      </w:r>
      <w:r w:rsidRPr="00005624">
        <w:rPr>
          <w:rFonts w:asciiTheme="minorHAnsi" w:eastAsiaTheme="minorHAnsi" w:hAnsiTheme="minorHAnsi" w:cs="PT Bold Heading" w:hint="cs"/>
          <w:sz w:val="32"/>
          <w:szCs w:val="32"/>
          <w:rtl/>
        </w:rPr>
        <w:t xml:space="preserve"> في كتاب سيبويه</w:t>
      </w:r>
    </w:p>
    <w:p w:rsidR="00005624" w:rsidRPr="00005624" w:rsidRDefault="00005624" w:rsidP="00005624">
      <w:pPr>
        <w:spacing w:before="240"/>
        <w:jc w:val="center"/>
        <w:rPr>
          <w:rFonts w:asciiTheme="minorHAnsi" w:eastAsiaTheme="minorHAnsi" w:hAnsiTheme="minorHAnsi" w:cs="Simplified Arabic"/>
          <w:sz w:val="28"/>
          <w:szCs w:val="28"/>
          <w:rtl/>
        </w:rPr>
      </w:pPr>
      <w:r>
        <w:rPr>
          <w:rFonts w:asciiTheme="minorHAnsi" w:eastAsiaTheme="minorHAnsi" w:hAnsiTheme="minorHAnsi" w:cs="Simplified Arabic" w:hint="cs"/>
          <w:sz w:val="28"/>
          <w:szCs w:val="28"/>
          <w:rtl/>
        </w:rPr>
        <w:t>د/</w:t>
      </w:r>
      <w:r w:rsidRPr="00005624">
        <w:rPr>
          <w:rFonts w:asciiTheme="minorHAnsi" w:eastAsiaTheme="minorHAnsi" w:hAnsiTheme="minorHAnsi" w:cs="Simplified Arabic"/>
          <w:sz w:val="28"/>
          <w:szCs w:val="28"/>
          <w:rtl/>
        </w:rPr>
        <w:t xml:space="preserve"> عبدالكريم محمد صالح السعيدي</w:t>
      </w:r>
    </w:p>
    <w:p w:rsidR="00005624" w:rsidRPr="00005624" w:rsidRDefault="00005624" w:rsidP="00005624">
      <w:pPr>
        <w:jc w:val="center"/>
        <w:rPr>
          <w:rFonts w:asciiTheme="minorHAnsi" w:eastAsiaTheme="minorHAnsi" w:hAnsiTheme="minorHAnsi" w:cs="Simplified Arabic"/>
          <w:sz w:val="28"/>
          <w:szCs w:val="28"/>
          <w:rtl/>
        </w:rPr>
      </w:pPr>
      <w:r w:rsidRPr="00005624">
        <w:rPr>
          <w:rFonts w:asciiTheme="minorHAnsi" w:eastAsiaTheme="minorHAnsi" w:hAnsiTheme="minorHAnsi" w:cs="Simplified Arabic"/>
          <w:sz w:val="28"/>
          <w:szCs w:val="28"/>
          <w:rtl/>
        </w:rPr>
        <w:t>الدرجة العلمية (أستاذ مساعد) بقسم اللغة العربية بكلية التربية /</w:t>
      </w:r>
      <w:r w:rsidRPr="00005624">
        <w:rPr>
          <w:rFonts w:asciiTheme="minorHAnsi" w:eastAsiaTheme="minorHAnsi" w:hAnsiTheme="minorHAnsi" w:cs="Simplified Arabic" w:hint="cs"/>
          <w:sz w:val="28"/>
          <w:szCs w:val="28"/>
          <w:rtl/>
        </w:rPr>
        <w:t xml:space="preserve"> </w:t>
      </w:r>
      <w:r w:rsidRPr="00005624">
        <w:rPr>
          <w:rFonts w:asciiTheme="minorHAnsi" w:eastAsiaTheme="minorHAnsi" w:hAnsiTheme="minorHAnsi" w:cs="Simplified Arabic"/>
          <w:sz w:val="28"/>
          <w:szCs w:val="28"/>
          <w:rtl/>
        </w:rPr>
        <w:t>جامعة طبرق</w:t>
      </w:r>
    </w:p>
    <w:p w:rsidR="00005624" w:rsidRPr="00005624" w:rsidRDefault="00005624" w:rsidP="00005624">
      <w:pPr>
        <w:spacing w:before="240"/>
        <w:jc w:val="center"/>
        <w:rPr>
          <w:rFonts w:asciiTheme="minorHAnsi" w:eastAsiaTheme="minorHAnsi" w:hAnsiTheme="minorHAnsi" w:cs="Simplified Arabic"/>
          <w:sz w:val="28"/>
          <w:szCs w:val="28"/>
          <w:rtl/>
        </w:rPr>
      </w:pPr>
      <w:r w:rsidRPr="00005624">
        <w:rPr>
          <w:rFonts w:asciiTheme="minorHAnsi" w:eastAsiaTheme="minorHAnsi" w:hAnsiTheme="minorHAnsi" w:cs="Simplified Arabic"/>
          <w:sz w:val="28"/>
          <w:szCs w:val="28"/>
          <w:rtl/>
        </w:rPr>
        <w:t>التخصص العام: اللغة العربية – التخصص الدقيق: الدراسات اللغوية</w:t>
      </w:r>
    </w:p>
    <w:p w:rsidR="00005624" w:rsidRPr="00005624" w:rsidRDefault="00005624" w:rsidP="00005624">
      <w:pPr>
        <w:jc w:val="center"/>
        <w:rPr>
          <w:rFonts w:ascii="Simplified Arabic" w:eastAsiaTheme="minorHAnsi" w:hAnsi="Simplified Arabic" w:cs="Simplified Arabic"/>
          <w:b/>
          <w:bCs/>
          <w:sz w:val="28"/>
          <w:szCs w:val="28"/>
          <w:rtl/>
        </w:rPr>
      </w:pPr>
      <w:r w:rsidRPr="00005624">
        <w:rPr>
          <w:rFonts w:ascii="Simplified Arabic" w:eastAsiaTheme="minorHAnsi" w:hAnsi="Simplified Arabic" w:cs="Simplified Arabic"/>
          <w:b/>
          <w:bCs/>
          <w:sz w:val="28"/>
          <w:szCs w:val="28"/>
          <w:rtl/>
        </w:rPr>
        <w:t xml:space="preserve">ه / 0926946374    -   </w:t>
      </w:r>
      <w:r w:rsidRPr="00005624">
        <w:rPr>
          <w:rFonts w:ascii="Simplified Arabic" w:eastAsiaTheme="minorHAnsi" w:hAnsi="Simplified Arabic" w:cs="Simplified Arabic"/>
          <w:b/>
          <w:bCs/>
          <w:sz w:val="28"/>
          <w:szCs w:val="28"/>
        </w:rPr>
        <w:t>Kkrem6104@gmail.com</w:t>
      </w:r>
    </w:p>
    <w:p w:rsidR="00005624" w:rsidRPr="00005624" w:rsidRDefault="00005624" w:rsidP="00005624">
      <w:pPr>
        <w:spacing w:before="240" w:line="360" w:lineRule="auto"/>
        <w:rPr>
          <w:rFonts w:ascii="Simplified Arabic" w:eastAsiaTheme="minorHAnsi" w:hAnsi="Simplified Arabic" w:cs="Simplified Arabic"/>
          <w:b/>
          <w:bCs/>
          <w:sz w:val="32"/>
          <w:szCs w:val="32"/>
          <w:rtl/>
        </w:rPr>
      </w:pPr>
      <w:r w:rsidRPr="00005624">
        <w:rPr>
          <w:rFonts w:ascii="Simplified Arabic" w:eastAsiaTheme="minorHAnsi" w:hAnsi="Simplified Arabic" w:cs="Simplified Arabic"/>
          <w:b/>
          <w:bCs/>
          <w:sz w:val="32"/>
          <w:szCs w:val="32"/>
          <w:rtl/>
        </w:rPr>
        <w:t>ملخص البحث :</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إنَّ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النّحاة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وعلى رأسهم سيبويه - نظروا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طبيعة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النظام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التركيبي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للجملة،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ونظروا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العناصر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يتشكل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منها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ذلك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النظام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حيث</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الأسس</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تحكمه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والمعاني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تتمثل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وبعد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لاحظوا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هناك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أنماطاً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تركيبية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معينة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تتحكم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نظام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اللغة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التركيبي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جرّدوا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منها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هيكلاً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نظريًّا،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يُعدُّ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قواعد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نحوية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يقاس</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عليها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التوليد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والتحليل،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وتمثّل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النظام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المطرد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اللغة، فسيبويه اعتنى كثيراً بالأنماط</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التركيبية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تمثل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النظام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التركيبي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للغة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العربية، فوازن بين هذه الأنماط</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التركيبية من حيث</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أوجه الاتفاق وأوجه الاختلاف وأثر ذلك على الدلالة .</w:t>
      </w:r>
      <w:r w:rsidRPr="00005624">
        <w:rPr>
          <w:rFonts w:ascii="Simplified Arabic" w:eastAsiaTheme="minorHAnsi" w:hAnsi="Simplified Arabic" w:cs="Simplified Arabic"/>
          <w:sz w:val="28"/>
          <w:szCs w:val="28"/>
          <w:rtl/>
        </w:rPr>
        <w:t xml:space="preserve">   </w:t>
      </w:r>
    </w:p>
    <w:p w:rsidR="00005624" w:rsidRPr="00005624" w:rsidRDefault="00005624" w:rsidP="00005624">
      <w:pPr>
        <w:spacing w:before="240" w:line="360" w:lineRule="auto"/>
        <w:rPr>
          <w:rFonts w:ascii="Simplified Arabic" w:eastAsiaTheme="minorHAnsi" w:hAnsi="Simplified Arabic" w:cs="Simplified Arabic"/>
          <w:b/>
          <w:bCs/>
          <w:sz w:val="32"/>
          <w:szCs w:val="32"/>
          <w:rtl/>
        </w:rPr>
      </w:pPr>
      <w:r w:rsidRPr="00005624">
        <w:rPr>
          <w:rFonts w:ascii="Simplified Arabic" w:eastAsiaTheme="minorHAnsi" w:hAnsi="Simplified Arabic" w:cs="Simplified Arabic"/>
          <w:b/>
          <w:bCs/>
          <w:sz w:val="32"/>
          <w:szCs w:val="32"/>
          <w:rtl/>
        </w:rPr>
        <w:t>المقدمة:</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الحمدُ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افتتحَ</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كتابهُ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الكريم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وفرقانهُ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العظيم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وصلى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على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محمدٍ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أتـمِّ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بريته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خيراً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وفضلاً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وأطيبهم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فرعاً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وأصلاً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وعلى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آله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الذين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أذهب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عنهم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الأرجاس</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وطهَّرهم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الأدناس</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وجعل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مودَّتهم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أجراً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على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الناس</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w:t>
      </w:r>
    </w:p>
    <w:p w:rsidR="00005624" w:rsidRPr="00005624" w:rsidRDefault="00005624" w:rsidP="00005624">
      <w:pPr>
        <w:spacing w:line="360" w:lineRule="auto"/>
        <w:jc w:val="lowKashida"/>
        <w:rPr>
          <w:rFonts w:ascii="Simplified Arabic" w:eastAsiaTheme="minorHAnsi" w:hAnsi="Simplified Arabic" w:cs="Simplified Arabic"/>
          <w:sz w:val="28"/>
          <w:szCs w:val="28"/>
        </w:rPr>
      </w:pPr>
      <w:r w:rsidRPr="00005624">
        <w:rPr>
          <w:rFonts w:ascii="Simplified Arabic" w:eastAsiaTheme="minorHAnsi" w:hAnsi="Simplified Arabic" w:cs="Simplified Arabic"/>
          <w:sz w:val="28"/>
          <w:szCs w:val="28"/>
          <w:rtl/>
        </w:rPr>
        <w:t>لا</w:t>
      </w:r>
      <w:r w:rsidRPr="00005624">
        <w:rPr>
          <w:rFonts w:ascii="Simplified Arabic" w:eastAsiaTheme="minorHAnsi" w:hAnsi="Simplified Arabic" w:cs="Simplified Arabic" w:hint="cs"/>
          <w:sz w:val="28"/>
          <w:szCs w:val="28"/>
          <w:rtl/>
        </w:rPr>
        <w:t xml:space="preserve"> </w:t>
      </w:r>
      <w:r w:rsidRPr="00005624">
        <w:rPr>
          <w:rFonts w:ascii="Simplified Arabic" w:eastAsiaTheme="minorHAnsi" w:hAnsi="Simplified Arabic" w:cs="Simplified Arabic"/>
          <w:sz w:val="28"/>
          <w:szCs w:val="28"/>
          <w:rtl/>
        </w:rPr>
        <w:t>يخفى على أحدٍ ما لكتاب سيبويه من أهمية واضحة وضوح الشمس في النهار،</w:t>
      </w:r>
      <w:r w:rsidRPr="00005624">
        <w:rPr>
          <w:rFonts w:ascii="Simplified Arabic" w:eastAsiaTheme="minorHAnsi" w:hAnsi="Simplified Arabic" w:cs="Simplified Arabic" w:hint="cs"/>
          <w:sz w:val="28"/>
          <w:szCs w:val="28"/>
          <w:rtl/>
        </w:rPr>
        <w:t xml:space="preserve"> </w:t>
      </w:r>
      <w:r w:rsidRPr="00005624">
        <w:rPr>
          <w:rFonts w:ascii="Simplified Arabic" w:eastAsiaTheme="minorHAnsi" w:hAnsi="Simplified Arabic" w:cs="Simplified Arabic"/>
          <w:sz w:val="28"/>
          <w:szCs w:val="28"/>
          <w:rtl/>
        </w:rPr>
        <w:t>غير خافية على الأنظار فقد سماه الناس قديما (</w:t>
      </w:r>
      <w:r w:rsidRPr="00005624">
        <w:rPr>
          <w:rFonts w:ascii="Simplified Arabic" w:eastAsiaTheme="minorHAnsi" w:hAnsi="Simplified Arabic" w:cs="Simplified Arabic" w:hint="cs"/>
          <w:sz w:val="28"/>
          <w:szCs w:val="28"/>
          <w:rtl/>
        </w:rPr>
        <w:t xml:space="preserve"> </w:t>
      </w:r>
      <w:r w:rsidRPr="00005624">
        <w:rPr>
          <w:rFonts w:ascii="Simplified Arabic" w:eastAsiaTheme="minorHAnsi" w:hAnsi="Simplified Arabic" w:cs="Simplified Arabic"/>
          <w:sz w:val="28"/>
          <w:szCs w:val="28"/>
          <w:rtl/>
        </w:rPr>
        <w:t>قرآن النحو )</w:t>
      </w:r>
      <w:r w:rsidRPr="00005624">
        <w:rPr>
          <w:rFonts w:ascii="Simplified Arabic" w:eastAsiaTheme="minorHAnsi" w:hAnsi="Simplified Arabic" w:cs="Simplified Arabic"/>
          <w:sz w:val="28"/>
          <w:szCs w:val="28"/>
          <w:vertAlign w:val="superscript"/>
          <w:rtl/>
        </w:rPr>
        <w:t>(</w:t>
      </w:r>
      <w:r w:rsidRPr="00005624">
        <w:rPr>
          <w:rFonts w:ascii="Simplified Arabic" w:eastAsiaTheme="minorHAnsi" w:hAnsi="Simplified Arabic" w:cs="Simplified Arabic"/>
          <w:sz w:val="28"/>
          <w:szCs w:val="28"/>
          <w:vertAlign w:val="superscript"/>
          <w:rtl/>
        </w:rPr>
        <w:footnoteReference w:id="1129"/>
      </w:r>
      <w:r w:rsidRPr="00005624">
        <w:rPr>
          <w:rFonts w:ascii="Simplified Arabic" w:eastAsiaTheme="minorHAnsi" w:hAnsi="Simplified Arabic" w:cs="Simplified Arabic"/>
          <w:sz w:val="28"/>
          <w:szCs w:val="28"/>
          <w:vertAlign w:val="superscript"/>
          <w:rtl/>
        </w:rPr>
        <w:t>)</w:t>
      </w:r>
      <w:r w:rsidRPr="00005624">
        <w:rPr>
          <w:rFonts w:ascii="Simplified Arabic" w:eastAsiaTheme="minorHAnsi" w:hAnsi="Simplified Arabic" w:cs="Simplified Arabic" w:hint="cs"/>
          <w:sz w:val="28"/>
          <w:szCs w:val="28"/>
          <w:rtl/>
        </w:rPr>
        <w:t>،</w:t>
      </w:r>
      <w:r w:rsidRPr="00005624">
        <w:rPr>
          <w:rFonts w:ascii="Simplified Arabic" w:eastAsiaTheme="minorHAnsi" w:hAnsi="Simplified Arabic" w:cs="Simplified Arabic"/>
          <w:sz w:val="28"/>
          <w:szCs w:val="28"/>
          <w:rtl/>
        </w:rPr>
        <w:t xml:space="preserve"> وقالوا:</w:t>
      </w:r>
      <w:r w:rsidRPr="00005624">
        <w:rPr>
          <w:rFonts w:ascii="Simplified Arabic" w:eastAsiaTheme="minorHAnsi" w:hAnsi="Simplified Arabic" w:cs="Simplified Arabic" w:hint="cs"/>
          <w:sz w:val="28"/>
          <w:szCs w:val="28"/>
          <w:rtl/>
        </w:rPr>
        <w:t xml:space="preserve">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xml:space="preserve"> </w:t>
      </w:r>
      <w:r w:rsidRPr="00005624">
        <w:rPr>
          <w:rFonts w:ascii="Simplified Arabic" w:eastAsiaTheme="minorHAnsi" w:hAnsi="Simplified Arabic" w:cs="Simplified Arabic"/>
          <w:sz w:val="28"/>
          <w:szCs w:val="28"/>
          <w:rtl/>
        </w:rPr>
        <w:t>من أراد أن يعمل كتابا كبيرا في النحو بعد كتـاب سيبويه فليستح</w:t>
      </w:r>
      <w:r w:rsidRPr="00005624">
        <w:rPr>
          <w:rFonts w:ascii="Simplified Arabic" w:eastAsiaTheme="minorHAnsi" w:hAnsi="Simplified Arabic" w:cs="Simplified Arabic" w:hint="cs"/>
          <w:sz w:val="28"/>
          <w:szCs w:val="28"/>
          <w:rtl/>
        </w:rPr>
        <w:t>ِ</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sz w:val="28"/>
          <w:szCs w:val="28"/>
          <w:vertAlign w:val="superscript"/>
          <w:rtl/>
        </w:rPr>
        <w:t>(</w:t>
      </w:r>
      <w:r w:rsidRPr="00005624">
        <w:rPr>
          <w:rFonts w:ascii="Simplified Arabic" w:eastAsiaTheme="minorHAnsi" w:hAnsi="Simplified Arabic" w:cs="Simplified Arabic"/>
          <w:sz w:val="28"/>
          <w:szCs w:val="28"/>
          <w:vertAlign w:val="superscript"/>
          <w:rtl/>
        </w:rPr>
        <w:footnoteReference w:id="1130"/>
      </w:r>
      <w:r w:rsidRPr="00005624">
        <w:rPr>
          <w:rFonts w:ascii="Simplified Arabic" w:eastAsiaTheme="minorHAnsi" w:hAnsi="Simplified Arabic" w:cs="Simplified Arabic"/>
          <w:sz w:val="28"/>
          <w:szCs w:val="28"/>
          <w:vertAlign w:val="superscript"/>
          <w:rtl/>
        </w:rPr>
        <w:t>)</w:t>
      </w:r>
      <w:r w:rsidRPr="00005624">
        <w:rPr>
          <w:rFonts w:ascii="Simplified Arabic" w:eastAsiaTheme="minorHAnsi" w:hAnsi="Simplified Arabic" w:cs="Simplified Arabic"/>
          <w:sz w:val="28"/>
          <w:szCs w:val="28"/>
          <w:rtl/>
        </w:rPr>
        <w:t xml:space="preserve"> فضلاً عن كثرة ال</w:t>
      </w:r>
      <w:r w:rsidRPr="00005624">
        <w:rPr>
          <w:rFonts w:ascii="Simplified Arabic" w:eastAsiaTheme="minorHAnsi" w:hAnsi="Simplified Arabic" w:cs="Simplified Arabic" w:hint="cs"/>
          <w:sz w:val="28"/>
          <w:szCs w:val="28"/>
          <w:rtl/>
        </w:rPr>
        <w:t>موازنات</w:t>
      </w:r>
      <w:r w:rsidRPr="00005624">
        <w:rPr>
          <w:rFonts w:ascii="Simplified Arabic" w:eastAsiaTheme="minorHAnsi" w:hAnsi="Simplified Arabic" w:cs="Simplified Arabic"/>
          <w:sz w:val="28"/>
          <w:szCs w:val="28"/>
          <w:rtl/>
        </w:rPr>
        <w:t xml:space="preserve"> التي ألفيناها في </w:t>
      </w:r>
      <w:r w:rsidRPr="00005624">
        <w:rPr>
          <w:rFonts w:ascii="Simplified Arabic" w:eastAsiaTheme="minorHAnsi" w:hAnsi="Simplified Arabic" w:cs="Simplified Arabic" w:hint="cs"/>
          <w:sz w:val="28"/>
          <w:szCs w:val="28"/>
          <w:rtl/>
        </w:rPr>
        <w:t xml:space="preserve">بعض أبواب </w:t>
      </w:r>
      <w:r w:rsidRPr="00005624">
        <w:rPr>
          <w:rFonts w:ascii="Simplified Arabic" w:eastAsiaTheme="minorHAnsi" w:hAnsi="Simplified Arabic" w:cs="Simplified Arabic"/>
          <w:sz w:val="28"/>
          <w:szCs w:val="28"/>
          <w:rtl/>
        </w:rPr>
        <w:t xml:space="preserve">كتاب سيبويه إذ إنها تمثل المراحل الأولى لنشأة </w:t>
      </w:r>
      <w:r w:rsidRPr="00005624">
        <w:rPr>
          <w:rFonts w:ascii="Simplified Arabic" w:eastAsiaTheme="minorHAnsi" w:hAnsi="Simplified Arabic" w:cs="Simplified Arabic" w:hint="cs"/>
          <w:sz w:val="28"/>
          <w:szCs w:val="28"/>
          <w:rtl/>
        </w:rPr>
        <w:t>الفروق</w:t>
      </w:r>
      <w:r w:rsidRPr="00005624">
        <w:rPr>
          <w:rFonts w:ascii="Simplified Arabic" w:eastAsiaTheme="minorHAnsi" w:hAnsi="Simplified Arabic" w:cs="Simplified Arabic"/>
          <w:sz w:val="28"/>
          <w:szCs w:val="28"/>
          <w:rtl/>
        </w:rPr>
        <w:t xml:space="preserve"> النحوية</w:t>
      </w:r>
      <w:r w:rsidRPr="00005624">
        <w:rPr>
          <w:rFonts w:ascii="Simplified Arabic" w:eastAsiaTheme="minorHAnsi" w:hAnsi="Simplified Arabic" w:cs="Simplified Arabic" w:hint="cs"/>
          <w:sz w:val="28"/>
          <w:szCs w:val="28"/>
          <w:rtl/>
        </w:rPr>
        <w:t xml:space="preserve">؛ </w:t>
      </w:r>
      <w:r w:rsidRPr="00005624">
        <w:rPr>
          <w:rFonts w:ascii="Simplified Arabic" w:eastAsiaTheme="minorHAnsi" w:hAnsi="Simplified Arabic" w:cs="Simplified Arabic"/>
          <w:sz w:val="28"/>
          <w:szCs w:val="28"/>
          <w:rtl/>
        </w:rPr>
        <w:t>لذلك اصطفينا هذا الكتاب ليكون أرضاً خصبة لهذا البحث .</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وتعد هذه الدراسة محاولة ضمن عدة محاولات لقراءة جديدة للكتاب الأول في النحو العربي (كتاب سيبويه) الذي يعد</w:t>
      </w:r>
      <w:r w:rsidRPr="00005624">
        <w:rPr>
          <w:rFonts w:ascii="Simplified Arabic" w:eastAsiaTheme="minorHAnsi" w:hAnsi="Simplified Arabic" w:cs="Simplified Arabic"/>
          <w:sz w:val="28"/>
          <w:szCs w:val="28"/>
          <w:rtl/>
        </w:rPr>
        <w:t xml:space="preserve"> - </w:t>
      </w:r>
      <w:r w:rsidRPr="00005624">
        <w:rPr>
          <w:rFonts w:ascii="Simplified Arabic" w:eastAsiaTheme="minorHAnsi" w:hAnsi="Simplified Arabic" w:cs="Simplified Arabic" w:hint="cs"/>
          <w:sz w:val="28"/>
          <w:szCs w:val="28"/>
          <w:rtl/>
        </w:rPr>
        <w:t>بحق</w:t>
      </w:r>
      <w:r w:rsidRPr="00005624">
        <w:rPr>
          <w:rFonts w:ascii="Simplified Arabic" w:eastAsiaTheme="minorHAnsi" w:hAnsi="Simplified Arabic" w:cs="Simplified Arabic"/>
          <w:sz w:val="28"/>
          <w:szCs w:val="28"/>
          <w:rtl/>
        </w:rPr>
        <w:t xml:space="preserve"> - </w:t>
      </w:r>
      <w:r w:rsidRPr="00005624">
        <w:rPr>
          <w:rFonts w:ascii="Simplified Arabic" w:eastAsiaTheme="minorHAnsi" w:hAnsi="Simplified Arabic" w:cs="Simplified Arabic" w:hint="cs"/>
          <w:sz w:val="28"/>
          <w:szCs w:val="28"/>
          <w:rtl/>
        </w:rPr>
        <w:t>دستور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النحو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العربي،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والذي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اتخذه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العلماء</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بعد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سيبويه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أساساً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لمؤلفاتهم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شرحاً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وتحليلاً </w:t>
      </w:r>
      <w:r w:rsidRPr="00005624">
        <w:rPr>
          <w:rFonts w:ascii="Simplified Arabic" w:eastAsiaTheme="minorHAnsi" w:hAnsi="Simplified Arabic" w:cs="Simplified Arabic"/>
          <w:sz w:val="28"/>
          <w:szCs w:val="28"/>
          <w:rtl/>
        </w:rPr>
        <w:t>.</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 xml:space="preserve">     يلاحظ</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سيبويه</w:t>
      </w:r>
      <w:r w:rsidRPr="00005624">
        <w:rPr>
          <w:rFonts w:ascii="Simplified Arabic" w:eastAsiaTheme="minorHAnsi" w:hAnsi="Simplified Arabic" w:cs="Simplified Arabic"/>
          <w:sz w:val="28"/>
          <w:szCs w:val="28"/>
          <w:rtl/>
        </w:rPr>
        <w:t xml:space="preserve"> - </w:t>
      </w:r>
      <w:r w:rsidRPr="00005624">
        <w:rPr>
          <w:rFonts w:ascii="Simplified Arabic" w:eastAsiaTheme="minorHAnsi" w:hAnsi="Simplified Arabic" w:cs="Simplified Arabic" w:hint="cs"/>
          <w:sz w:val="28"/>
          <w:szCs w:val="28"/>
          <w:rtl/>
        </w:rPr>
        <w:t>رحمه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الله</w:t>
      </w:r>
      <w:r w:rsidRPr="00005624">
        <w:rPr>
          <w:rFonts w:ascii="Simplified Arabic" w:eastAsiaTheme="minorHAnsi" w:hAnsi="Simplified Arabic" w:cs="Simplified Arabic"/>
          <w:sz w:val="28"/>
          <w:szCs w:val="28"/>
          <w:rtl/>
        </w:rPr>
        <w:t xml:space="preserve"> - </w:t>
      </w:r>
      <w:r w:rsidRPr="00005624">
        <w:rPr>
          <w:rFonts w:ascii="Simplified Arabic" w:eastAsiaTheme="minorHAnsi" w:hAnsi="Simplified Arabic" w:cs="Simplified Arabic" w:hint="cs"/>
          <w:sz w:val="28"/>
          <w:szCs w:val="28"/>
          <w:rtl/>
        </w:rPr>
        <w:t>رتب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الحديث</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الأبواب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حسب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قاله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العلاقة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حيث</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الأصلية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والفرعية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بين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نمطي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الإسناد،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فهو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بدأ</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بالحديث</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يسمى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الجملة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الفعلية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الأصلية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وهي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الجملة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يمكن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يتصور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فيها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حذف</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الفعل،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ويكون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الباقي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بعد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حذف</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الفعل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جملة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كاملة، </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فالجملة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الفعلية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حسب سيبويه - لا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يتصور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فيها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مسألة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الاستغناء</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الفعل</w:t>
      </w:r>
      <w:r w:rsidRPr="00005624">
        <w:rPr>
          <w:rFonts w:ascii="Simplified Arabic" w:eastAsiaTheme="minorHAnsi" w:hAnsi="Simplified Arabic" w:cs="Simplified Arabic" w:hint="cs"/>
          <w:sz w:val="28"/>
          <w:szCs w:val="28"/>
          <w:vertAlign w:val="superscript"/>
          <w:rtl/>
          <w:lang w:bidi="ar-LY"/>
        </w:rPr>
        <w:t>(</w:t>
      </w:r>
      <w:r w:rsidRPr="00005624">
        <w:rPr>
          <w:rFonts w:ascii="Simplified Arabic" w:eastAsiaTheme="minorHAnsi" w:hAnsi="Simplified Arabic" w:cs="Simplified Arabic"/>
          <w:sz w:val="28"/>
          <w:szCs w:val="28"/>
          <w:vertAlign w:val="superscript"/>
          <w:rtl/>
          <w:lang w:bidi="ar-LY"/>
        </w:rPr>
        <w:footnoteReference w:id="1131"/>
      </w:r>
      <w:r w:rsidRPr="00005624">
        <w:rPr>
          <w:rFonts w:ascii="Simplified Arabic" w:eastAsiaTheme="minorHAnsi" w:hAnsi="Simplified Arabic" w:cs="Simplified Arabic" w:hint="cs"/>
          <w:sz w:val="28"/>
          <w:szCs w:val="28"/>
          <w:vertAlign w:val="superscript"/>
          <w:rtl/>
          <w:lang w:bidi="ar-LY"/>
        </w:rPr>
        <w:t>)</w:t>
      </w:r>
      <w:r w:rsidRPr="00005624">
        <w:rPr>
          <w:rFonts w:ascii="Simplified Arabic" w:eastAsiaTheme="minorHAnsi" w:hAnsi="Simplified Arabic" w:cs="Simplified Arabic"/>
          <w:sz w:val="28"/>
          <w:szCs w:val="28"/>
          <w:rtl/>
        </w:rPr>
        <w:t xml:space="preserve"> .</w:t>
      </w:r>
    </w:p>
    <w:p w:rsidR="00005624" w:rsidRPr="00005624" w:rsidRDefault="00005624" w:rsidP="00005624">
      <w:pPr>
        <w:tabs>
          <w:tab w:val="left" w:pos="820"/>
        </w:tabs>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 xml:space="preserve">      ويلاحظ</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النحو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الكتاب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لسيبويه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نحو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يمكن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نسميه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نحو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التعلق الدلالي </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الذي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يعد بديلاً لفكرة العمل، فالعمل عند سيبويه هو تعلقات، والتعلق عند سيبويه أساسه الدلالة، بل لا نبالغ إن قلنا أن النحو عند سيبويه كان نحواً دلاليا</w:t>
      </w:r>
      <w:r w:rsidRPr="00005624">
        <w:rPr>
          <w:rFonts w:ascii="Simplified Arabic" w:eastAsiaTheme="minorHAnsi" w:hAnsi="Simplified Arabic" w:cs="Simplified Arabic" w:hint="cs"/>
          <w:sz w:val="28"/>
          <w:szCs w:val="28"/>
          <w:vertAlign w:val="superscript"/>
          <w:rtl/>
          <w:lang w:bidi="ar-LY"/>
        </w:rPr>
        <w:t>(</w:t>
      </w:r>
      <w:r w:rsidRPr="00005624">
        <w:rPr>
          <w:rFonts w:ascii="Simplified Arabic" w:eastAsiaTheme="minorHAnsi" w:hAnsi="Simplified Arabic" w:cs="Simplified Arabic"/>
          <w:sz w:val="28"/>
          <w:szCs w:val="28"/>
          <w:vertAlign w:val="superscript"/>
          <w:rtl/>
          <w:lang w:bidi="ar-LY"/>
        </w:rPr>
        <w:footnoteReference w:id="1132"/>
      </w:r>
      <w:r w:rsidRPr="00005624">
        <w:rPr>
          <w:rFonts w:ascii="Simplified Arabic" w:eastAsiaTheme="minorHAnsi" w:hAnsi="Simplified Arabic" w:cs="Simplified Arabic" w:hint="cs"/>
          <w:sz w:val="28"/>
          <w:szCs w:val="28"/>
          <w:vertAlign w:val="superscript"/>
          <w:rtl/>
          <w:lang w:bidi="ar-LY"/>
        </w:rPr>
        <w:t>)</w:t>
      </w:r>
      <w:r w:rsidRPr="00005624">
        <w:rPr>
          <w:rFonts w:ascii="Simplified Arabic" w:eastAsiaTheme="minorHAnsi" w:hAnsi="Simplified Arabic" w:cs="Simplified Arabic" w:hint="cs"/>
          <w:sz w:val="28"/>
          <w:szCs w:val="28"/>
          <w:rtl/>
        </w:rPr>
        <w:t xml:space="preserve"> .</w:t>
      </w:r>
    </w:p>
    <w:p w:rsidR="00005624" w:rsidRPr="00005624" w:rsidRDefault="00005624" w:rsidP="00005624">
      <w:pPr>
        <w:spacing w:line="360" w:lineRule="auto"/>
        <w:rPr>
          <w:rFonts w:ascii="Simplified Arabic" w:eastAsiaTheme="minorHAnsi" w:hAnsi="Simplified Arabic" w:cs="Simplified Arabic"/>
          <w:b/>
          <w:bCs/>
          <w:sz w:val="32"/>
          <w:szCs w:val="32"/>
          <w:rtl/>
        </w:rPr>
      </w:pPr>
      <w:r w:rsidRPr="00005624">
        <w:rPr>
          <w:rFonts w:ascii="Simplified Arabic" w:eastAsiaTheme="minorHAnsi" w:hAnsi="Simplified Arabic" w:cs="Simplified Arabic"/>
          <w:b/>
          <w:bCs/>
          <w:sz w:val="32"/>
          <w:szCs w:val="32"/>
          <w:rtl/>
        </w:rPr>
        <w:t>سبب اختيار الموضوع:</w:t>
      </w:r>
    </w:p>
    <w:p w:rsidR="00005624" w:rsidRPr="00005624" w:rsidRDefault="00005624" w:rsidP="00005624">
      <w:pPr>
        <w:spacing w:line="360" w:lineRule="auto"/>
        <w:rPr>
          <w:rFonts w:ascii="Simplified Arabic" w:eastAsiaTheme="minorHAnsi" w:hAnsi="Simplified Arabic" w:cs="Simplified Arabic"/>
          <w:sz w:val="28"/>
          <w:szCs w:val="28"/>
          <w:rtl/>
        </w:rPr>
      </w:pPr>
      <w:r w:rsidRPr="00005624">
        <w:rPr>
          <w:rFonts w:ascii="Simplified Arabic" w:eastAsiaTheme="minorHAnsi" w:hAnsi="Simplified Arabic" w:cs="Simplified Arabic"/>
          <w:sz w:val="28"/>
          <w:szCs w:val="28"/>
          <w:rtl/>
        </w:rPr>
        <w:t xml:space="preserve">   يكمن سبب اختيار الموضوع في أنه يحقق المقصدين التاليين:</w:t>
      </w:r>
    </w:p>
    <w:p w:rsidR="00005624" w:rsidRPr="00005624" w:rsidRDefault="00005624" w:rsidP="00005624">
      <w:pPr>
        <w:spacing w:line="360" w:lineRule="auto"/>
        <w:rPr>
          <w:rFonts w:ascii="Simplified Arabic" w:eastAsiaTheme="minorHAnsi" w:hAnsi="Simplified Arabic" w:cs="Simplified Arabic"/>
          <w:sz w:val="28"/>
          <w:szCs w:val="28"/>
          <w:rtl/>
        </w:rPr>
      </w:pPr>
      <w:r w:rsidRPr="00005624">
        <w:rPr>
          <w:rFonts w:ascii="Simplified Arabic" w:eastAsiaTheme="minorHAnsi" w:hAnsi="Simplified Arabic" w:cs="Simplified Arabic"/>
          <w:sz w:val="28"/>
          <w:szCs w:val="28"/>
          <w:rtl/>
        </w:rPr>
        <w:t>الأول: التعمق في دراسة الك</w:t>
      </w:r>
      <w:r w:rsidRPr="00005624">
        <w:rPr>
          <w:rFonts w:ascii="Simplified Arabic" w:eastAsiaTheme="minorHAnsi" w:hAnsi="Simplified Arabic" w:cs="Simplified Arabic" w:hint="cs"/>
          <w:sz w:val="28"/>
          <w:szCs w:val="28"/>
          <w:rtl/>
        </w:rPr>
        <w:t>تاب لسيبويه</w:t>
      </w:r>
      <w:r w:rsidRPr="00005624">
        <w:rPr>
          <w:rFonts w:ascii="Simplified Arabic" w:eastAsiaTheme="minorHAnsi" w:hAnsi="Simplified Arabic" w:cs="Simplified Arabic"/>
          <w:sz w:val="28"/>
          <w:szCs w:val="28"/>
          <w:rtl/>
        </w:rPr>
        <w:t>، وفهم معانيه واستيعاب مقاصد تراكيبه</w:t>
      </w:r>
      <w:r w:rsidRPr="00005624">
        <w:rPr>
          <w:rFonts w:ascii="Simplified Arabic" w:eastAsiaTheme="minorHAnsi" w:hAnsi="Simplified Arabic" w:cs="Simplified Arabic" w:hint="cs"/>
          <w:sz w:val="28"/>
          <w:szCs w:val="28"/>
          <w:rtl/>
        </w:rPr>
        <w:t xml:space="preserve"> </w:t>
      </w:r>
      <w:r w:rsidRPr="00005624">
        <w:rPr>
          <w:rFonts w:ascii="Simplified Arabic" w:eastAsiaTheme="minorHAnsi" w:hAnsi="Simplified Arabic" w:cs="Simplified Arabic"/>
          <w:sz w:val="28"/>
          <w:szCs w:val="28"/>
          <w:rtl/>
        </w:rPr>
        <w:t xml:space="preserve"> .</w:t>
      </w:r>
    </w:p>
    <w:p w:rsidR="00005624" w:rsidRPr="00005624" w:rsidRDefault="00005624" w:rsidP="00005624">
      <w:pPr>
        <w:spacing w:line="360" w:lineRule="auto"/>
        <w:rPr>
          <w:rFonts w:ascii="Simplified Arabic" w:eastAsiaTheme="minorHAnsi" w:hAnsi="Simplified Arabic" w:cs="Simplified Arabic"/>
          <w:sz w:val="28"/>
          <w:szCs w:val="28"/>
          <w:rtl/>
        </w:rPr>
      </w:pPr>
      <w:r w:rsidRPr="00005624">
        <w:rPr>
          <w:rFonts w:ascii="Simplified Arabic" w:eastAsiaTheme="minorHAnsi" w:hAnsi="Simplified Arabic" w:cs="Simplified Arabic"/>
          <w:sz w:val="28"/>
          <w:szCs w:val="28"/>
          <w:rtl/>
        </w:rPr>
        <w:t>الآخر: الاهتمام بالدراسة النحوية الدلالية باعتبارها أداة لفهم لغة العرب</w:t>
      </w:r>
      <w:r w:rsidRPr="00005624">
        <w:rPr>
          <w:rFonts w:ascii="Simplified Arabic" w:eastAsiaTheme="minorHAnsi" w:hAnsi="Simplified Arabic" w:cs="Simplified Arabic" w:hint="cs"/>
          <w:sz w:val="28"/>
          <w:szCs w:val="28"/>
          <w:rtl/>
        </w:rPr>
        <w:t xml:space="preserve"> </w:t>
      </w:r>
      <w:r w:rsidRPr="00005624">
        <w:rPr>
          <w:rFonts w:ascii="Simplified Arabic" w:eastAsiaTheme="minorHAnsi" w:hAnsi="Simplified Arabic" w:cs="Simplified Arabic"/>
          <w:sz w:val="28"/>
          <w:szCs w:val="28"/>
          <w:rtl/>
        </w:rPr>
        <w:t>.</w:t>
      </w:r>
    </w:p>
    <w:p w:rsidR="00005624" w:rsidRPr="00005624" w:rsidRDefault="00005624" w:rsidP="00005624">
      <w:pPr>
        <w:spacing w:line="360" w:lineRule="auto"/>
        <w:rPr>
          <w:rFonts w:ascii="Simplified Arabic" w:eastAsiaTheme="minorHAnsi" w:hAnsi="Simplified Arabic" w:cs="Simplified Arabic"/>
          <w:b/>
          <w:bCs/>
          <w:sz w:val="32"/>
          <w:szCs w:val="32"/>
          <w:rtl/>
        </w:rPr>
      </w:pPr>
      <w:r w:rsidRPr="00005624">
        <w:rPr>
          <w:rFonts w:ascii="Simplified Arabic" w:eastAsiaTheme="minorHAnsi" w:hAnsi="Simplified Arabic" w:cs="Simplified Arabic"/>
          <w:b/>
          <w:bCs/>
          <w:sz w:val="32"/>
          <w:szCs w:val="32"/>
          <w:rtl/>
        </w:rPr>
        <w:t>أهداف الدراسة:</w:t>
      </w:r>
    </w:p>
    <w:p w:rsidR="00005624" w:rsidRPr="00005624" w:rsidRDefault="00005624" w:rsidP="00005624">
      <w:pPr>
        <w:spacing w:line="360" w:lineRule="auto"/>
        <w:rPr>
          <w:rFonts w:ascii="Simplified Arabic" w:eastAsiaTheme="minorHAnsi" w:hAnsi="Simplified Arabic" w:cs="Simplified Arabic"/>
          <w:sz w:val="28"/>
          <w:szCs w:val="28"/>
          <w:rtl/>
        </w:rPr>
      </w:pPr>
      <w:r w:rsidRPr="00005624">
        <w:rPr>
          <w:rFonts w:ascii="Simplified Arabic" w:eastAsiaTheme="minorHAnsi" w:hAnsi="Simplified Arabic" w:cs="Simplified Arabic"/>
          <w:sz w:val="28"/>
          <w:szCs w:val="28"/>
          <w:rtl/>
        </w:rPr>
        <w:t>تهدف الدراسة إلى الآتي:</w:t>
      </w:r>
    </w:p>
    <w:p w:rsidR="00005624" w:rsidRPr="00005624" w:rsidRDefault="00005624" w:rsidP="00005624">
      <w:pPr>
        <w:spacing w:line="360" w:lineRule="auto"/>
        <w:rPr>
          <w:rFonts w:ascii="Simplified Arabic" w:eastAsiaTheme="minorHAnsi" w:hAnsi="Simplified Arabic" w:cs="Simplified Arabic"/>
          <w:sz w:val="28"/>
          <w:szCs w:val="28"/>
          <w:rtl/>
        </w:rPr>
      </w:pPr>
      <w:r w:rsidRPr="00005624">
        <w:rPr>
          <w:rFonts w:ascii="Simplified Arabic" w:eastAsiaTheme="minorHAnsi" w:hAnsi="Simplified Arabic" w:cs="Simplified Arabic"/>
          <w:sz w:val="28"/>
          <w:szCs w:val="28"/>
          <w:rtl/>
        </w:rPr>
        <w:t>أولاً: بيان مفهوم ال</w:t>
      </w:r>
      <w:r w:rsidRPr="00005624">
        <w:rPr>
          <w:rFonts w:ascii="Simplified Arabic" w:eastAsiaTheme="minorHAnsi" w:hAnsi="Simplified Arabic" w:cs="Simplified Arabic" w:hint="cs"/>
          <w:sz w:val="28"/>
          <w:szCs w:val="28"/>
          <w:rtl/>
        </w:rPr>
        <w:t>موازنة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بين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الأنماط</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التركيبية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للجملة</w:t>
      </w:r>
      <w:r w:rsidRPr="00005624">
        <w:rPr>
          <w:rFonts w:ascii="Simplified Arabic" w:eastAsiaTheme="minorHAnsi" w:hAnsi="Simplified Arabic" w:cs="Simplified Arabic"/>
          <w:sz w:val="28"/>
          <w:szCs w:val="28"/>
          <w:rtl/>
        </w:rPr>
        <w:t xml:space="preserve"> وآراء العلماء فيه</w:t>
      </w:r>
      <w:r w:rsidRPr="00005624">
        <w:rPr>
          <w:rFonts w:ascii="Simplified Arabic" w:eastAsiaTheme="minorHAnsi" w:hAnsi="Simplified Arabic" w:cs="Simplified Arabic" w:hint="cs"/>
          <w:sz w:val="28"/>
          <w:szCs w:val="28"/>
          <w:rtl/>
        </w:rPr>
        <w:t>ا</w:t>
      </w:r>
      <w:r w:rsidRPr="00005624">
        <w:rPr>
          <w:rFonts w:ascii="Simplified Arabic" w:eastAsiaTheme="minorHAnsi" w:hAnsi="Simplified Arabic" w:cs="Simplified Arabic"/>
          <w:sz w:val="28"/>
          <w:szCs w:val="28"/>
          <w:rtl/>
        </w:rPr>
        <w:t xml:space="preserve">.               </w:t>
      </w:r>
    </w:p>
    <w:p w:rsidR="00005624" w:rsidRPr="00005624" w:rsidRDefault="00005624" w:rsidP="00005624">
      <w:pPr>
        <w:spacing w:line="360" w:lineRule="auto"/>
        <w:rPr>
          <w:rFonts w:ascii="Simplified Arabic" w:eastAsiaTheme="minorHAnsi" w:hAnsi="Simplified Arabic" w:cs="Simplified Arabic"/>
          <w:sz w:val="28"/>
          <w:szCs w:val="28"/>
          <w:rtl/>
        </w:rPr>
      </w:pPr>
      <w:r w:rsidRPr="00005624">
        <w:rPr>
          <w:rFonts w:ascii="Simplified Arabic" w:eastAsiaTheme="minorHAnsi" w:hAnsi="Simplified Arabic" w:cs="Simplified Arabic"/>
          <w:sz w:val="28"/>
          <w:szCs w:val="28"/>
          <w:rtl/>
        </w:rPr>
        <w:t xml:space="preserve">ثانياً: توضيح علاقة </w:t>
      </w:r>
      <w:r w:rsidRPr="00005624">
        <w:rPr>
          <w:rFonts w:ascii="Simplified Arabic" w:eastAsiaTheme="minorHAnsi" w:hAnsi="Simplified Arabic" w:cs="Simplified Arabic" w:hint="cs"/>
          <w:sz w:val="28"/>
          <w:szCs w:val="28"/>
          <w:rtl/>
        </w:rPr>
        <w:t>الموازنة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بين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الأنماط</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التركيبية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للجملة </w:t>
      </w:r>
      <w:r w:rsidRPr="00005624">
        <w:rPr>
          <w:rFonts w:ascii="Simplified Arabic" w:eastAsiaTheme="minorHAnsi" w:hAnsi="Simplified Arabic" w:cs="Simplified Arabic"/>
          <w:sz w:val="28"/>
          <w:szCs w:val="28"/>
          <w:rtl/>
        </w:rPr>
        <w:t xml:space="preserve"> بالجانب الدلالي .</w:t>
      </w:r>
    </w:p>
    <w:p w:rsidR="00005624" w:rsidRPr="00005624" w:rsidRDefault="00005624" w:rsidP="00005624">
      <w:pPr>
        <w:spacing w:line="360" w:lineRule="auto"/>
        <w:rPr>
          <w:rFonts w:ascii="Simplified Arabic" w:eastAsiaTheme="minorHAnsi" w:hAnsi="Simplified Arabic" w:cs="Simplified Arabic"/>
          <w:sz w:val="28"/>
          <w:szCs w:val="28"/>
          <w:rtl/>
        </w:rPr>
      </w:pPr>
      <w:r w:rsidRPr="00005624">
        <w:rPr>
          <w:rFonts w:ascii="Simplified Arabic" w:eastAsiaTheme="minorHAnsi" w:hAnsi="Simplified Arabic" w:cs="Simplified Arabic"/>
          <w:sz w:val="28"/>
          <w:szCs w:val="28"/>
          <w:rtl/>
        </w:rPr>
        <w:t xml:space="preserve">ثالثاً: تأكيد أهمية </w:t>
      </w:r>
      <w:r w:rsidRPr="00005624">
        <w:rPr>
          <w:rFonts w:ascii="Simplified Arabic" w:eastAsiaTheme="minorHAnsi" w:hAnsi="Simplified Arabic" w:cs="Simplified Arabic" w:hint="cs"/>
          <w:sz w:val="28"/>
          <w:szCs w:val="28"/>
          <w:rtl/>
        </w:rPr>
        <w:t xml:space="preserve">الدراسة في أهم كتاب في </w:t>
      </w:r>
      <w:r w:rsidRPr="00005624">
        <w:rPr>
          <w:rFonts w:ascii="Simplified Arabic" w:eastAsiaTheme="minorHAnsi" w:hAnsi="Simplified Arabic" w:cs="Simplified Arabic"/>
          <w:sz w:val="28"/>
          <w:szCs w:val="28"/>
          <w:rtl/>
        </w:rPr>
        <w:t>علم النحو</w:t>
      </w:r>
      <w:r w:rsidRPr="00005624">
        <w:rPr>
          <w:rFonts w:ascii="Simplified Arabic" w:eastAsiaTheme="minorHAnsi" w:hAnsi="Simplified Arabic" w:cs="Simplified Arabic" w:hint="cs"/>
          <w:sz w:val="28"/>
          <w:szCs w:val="28"/>
          <w:rtl/>
        </w:rPr>
        <w:t xml:space="preserve"> </w:t>
      </w:r>
      <w:r w:rsidRPr="00005624">
        <w:rPr>
          <w:rFonts w:ascii="Simplified Arabic" w:eastAsiaTheme="minorHAnsi" w:hAnsi="Simplified Arabic" w:cs="Simplified Arabic"/>
          <w:sz w:val="28"/>
          <w:szCs w:val="28"/>
          <w:rtl/>
        </w:rPr>
        <w:t>.</w:t>
      </w:r>
    </w:p>
    <w:p w:rsidR="000D3E82" w:rsidRDefault="000D3E82" w:rsidP="000D3E82">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005624" w:rsidRPr="00005624" w:rsidRDefault="00005624" w:rsidP="000D3E82">
      <w:pPr>
        <w:spacing w:line="360" w:lineRule="auto"/>
        <w:rPr>
          <w:rFonts w:ascii="Simplified Arabic" w:eastAsiaTheme="minorHAnsi" w:hAnsi="Simplified Arabic" w:cs="Simplified Arabic"/>
          <w:b/>
          <w:bCs/>
          <w:sz w:val="32"/>
          <w:szCs w:val="32"/>
          <w:rtl/>
        </w:rPr>
      </w:pPr>
      <w:r w:rsidRPr="00005624">
        <w:rPr>
          <w:rFonts w:ascii="Simplified Arabic" w:eastAsiaTheme="minorHAnsi" w:hAnsi="Simplified Arabic" w:cs="Simplified Arabic"/>
          <w:b/>
          <w:bCs/>
          <w:sz w:val="32"/>
          <w:szCs w:val="32"/>
          <w:rtl/>
        </w:rPr>
        <w:t>منهج الدراسة:</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w:t>
      </w:r>
      <w:r w:rsidRPr="00005624">
        <w:rPr>
          <w:rFonts w:ascii="Simplified Arabic" w:eastAsiaTheme="minorHAnsi" w:hAnsi="Simplified Arabic" w:cs="Simplified Arabic"/>
          <w:sz w:val="28"/>
          <w:szCs w:val="28"/>
          <w:rtl/>
        </w:rPr>
        <w:t>أما المنهج المتبع في الدراسة فهو المنهج الوصفي التحليلي، حيث يسلك الباحث إلى وصف الظواهر اللغوية</w:t>
      </w:r>
      <w:r w:rsidRPr="00005624">
        <w:rPr>
          <w:rFonts w:ascii="Simplified Arabic" w:eastAsiaTheme="minorHAnsi" w:hAnsi="Simplified Arabic" w:cs="Simplified Arabic" w:hint="cs"/>
          <w:sz w:val="28"/>
          <w:szCs w:val="28"/>
          <w:rtl/>
        </w:rPr>
        <w:t>،</w:t>
      </w:r>
      <w:r w:rsidRPr="00005624">
        <w:rPr>
          <w:rFonts w:ascii="Simplified Arabic" w:eastAsiaTheme="minorHAnsi" w:hAnsi="Simplified Arabic" w:cs="Simplified Arabic"/>
          <w:sz w:val="28"/>
          <w:szCs w:val="28"/>
          <w:rtl/>
        </w:rPr>
        <w:t xml:space="preserve"> ومن</w:t>
      </w:r>
      <w:r w:rsidRPr="00005624">
        <w:rPr>
          <w:rFonts w:ascii="Simplified Arabic" w:eastAsiaTheme="minorHAnsi" w:hAnsi="Simplified Arabic" w:cs="Simplified Arabic" w:hint="cs"/>
          <w:sz w:val="28"/>
          <w:szCs w:val="28"/>
          <w:rtl/>
        </w:rPr>
        <w:t xml:space="preserve"> </w:t>
      </w:r>
      <w:r w:rsidRPr="00005624">
        <w:rPr>
          <w:rFonts w:ascii="Simplified Arabic" w:eastAsiaTheme="minorHAnsi" w:hAnsi="Simplified Arabic" w:cs="Simplified Arabic"/>
          <w:sz w:val="28"/>
          <w:szCs w:val="28"/>
          <w:rtl/>
        </w:rPr>
        <w:t>ه</w:t>
      </w:r>
      <w:r w:rsidRPr="00005624">
        <w:rPr>
          <w:rFonts w:ascii="Simplified Arabic" w:eastAsiaTheme="minorHAnsi" w:hAnsi="Simplified Arabic" w:cs="Simplified Arabic" w:hint="cs"/>
          <w:sz w:val="28"/>
          <w:szCs w:val="28"/>
          <w:rtl/>
        </w:rPr>
        <w:t>ذه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الظواهر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اللغوية ( الموازنة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بين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الأنماط</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التركيبية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للجملة )</w:t>
      </w:r>
      <w:r w:rsidRPr="00005624">
        <w:rPr>
          <w:rFonts w:ascii="Simplified Arabic" w:eastAsiaTheme="minorHAnsi" w:hAnsi="Simplified Arabic" w:cs="Simplified Arabic"/>
          <w:sz w:val="28"/>
          <w:szCs w:val="28"/>
          <w:rtl/>
        </w:rPr>
        <w:t>، وذلك عن طريق الملاحظة وطرقها المختلفة، ثم يقوم بعمل ما يطلق عليه تحليل الظواهر ومقارنتها بشكل أكثر تفصيلا .</w:t>
      </w:r>
    </w:p>
    <w:p w:rsidR="00005624" w:rsidRPr="00005624" w:rsidRDefault="00005624" w:rsidP="00005624">
      <w:pPr>
        <w:spacing w:line="360" w:lineRule="auto"/>
        <w:jc w:val="both"/>
        <w:rPr>
          <w:rFonts w:ascii="Simplified Arabic" w:eastAsiaTheme="minorHAnsi" w:hAnsi="Simplified Arabic" w:cs="Simplified Arabic"/>
          <w:b/>
          <w:bCs/>
          <w:sz w:val="32"/>
          <w:szCs w:val="32"/>
          <w:rtl/>
        </w:rPr>
      </w:pPr>
      <w:r w:rsidRPr="00005624">
        <w:rPr>
          <w:rFonts w:ascii="Simplified Arabic" w:eastAsiaTheme="minorHAnsi" w:hAnsi="Simplified Arabic" w:cs="Simplified Arabic" w:hint="cs"/>
          <w:b/>
          <w:bCs/>
          <w:sz w:val="32"/>
          <w:szCs w:val="32"/>
          <w:rtl/>
        </w:rPr>
        <w:t>أولاً : هذا</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باب</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الفاعل</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الذي</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لم</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يتعدّه</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فعلُه</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إلى</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مفعول،</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والمفعول</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الذي</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لم</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يتعدّ</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إليه</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فعلُ</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فاعلٍ</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ولم</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يتعدَّه</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فعلُه</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إلى</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مفعول</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آخر.</w:t>
      </w:r>
      <w:r w:rsidRPr="00005624">
        <w:rPr>
          <w:rFonts w:ascii="Simplified Arabic" w:eastAsiaTheme="minorHAnsi" w:hAnsi="Simplified Arabic" w:cs="Simplified Arabic"/>
          <w:b/>
          <w:bCs/>
          <w:sz w:val="32"/>
          <w:szCs w:val="32"/>
          <w:rtl/>
        </w:rPr>
        <w:t xml:space="preserve"> </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يقول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سيبويه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هذا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الباب</w:t>
      </w:r>
      <w:r w:rsidRPr="00005624">
        <w:rPr>
          <w:rFonts w:ascii="Simplified Arabic" w:eastAsiaTheme="minorHAnsi" w:hAnsi="Simplified Arabic" w:cs="Simplified Arabic"/>
          <w:sz w:val="28"/>
          <w:szCs w:val="28"/>
          <w:rtl/>
        </w:rPr>
        <w:t xml:space="preserve"> : ((</w:t>
      </w:r>
      <w:r w:rsidRPr="00005624">
        <w:rPr>
          <w:rFonts w:ascii="Simplified Arabic" w:eastAsiaTheme="minorHAnsi" w:hAnsi="Simplified Arabic" w:cs="Simplified Arabic" w:hint="cs"/>
          <w:sz w:val="28"/>
          <w:szCs w:val="28"/>
          <w:rtl/>
        </w:rPr>
        <w:t xml:space="preserve"> والفاعل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والمفعول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هذا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سَواء</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يَرتفع</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المفعول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يرتفع</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الفاعل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لأنّك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تَشْغَلٍ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الفعل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بغيره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وفّرغته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فعلت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ذلك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بالفاعل،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فأمَّا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الفاعل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الذي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يَتعدّاه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فعله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فقولُك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ذَهَبَ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زيدٌ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وجَلَسَ</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عمروٌ، والمفعولُ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الذي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يتعدَّه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فعله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ولم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يتعدَّ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إليه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فاعلٍ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فقولُك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ضُربَ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زيدٌ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ويُضْربُ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عمرو،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فالأسماء</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المحدَّثُ</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عنها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والأمثلةُ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دليلةُ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على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مضى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يمض</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المحدَّث</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الأسماءِ</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وهو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الذَّهاب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والجلوس</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والضّرْب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وليست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الأمثلة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بالأحداثِ</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ولاما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يكون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منه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الأحداثُ</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وهي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الأسماء ))</w:t>
      </w:r>
      <w:r w:rsidRPr="00005624">
        <w:rPr>
          <w:rFonts w:ascii="Simplified Arabic" w:eastAsiaTheme="minorHAnsi" w:hAnsi="Simplified Arabic" w:cs="Simplified Arabic" w:hint="cs"/>
          <w:sz w:val="28"/>
          <w:szCs w:val="28"/>
          <w:vertAlign w:val="superscript"/>
          <w:rtl/>
          <w:lang w:bidi="ar-LY"/>
        </w:rPr>
        <w:t>(</w:t>
      </w:r>
      <w:r w:rsidRPr="00005624">
        <w:rPr>
          <w:rFonts w:ascii="Simplified Arabic" w:eastAsiaTheme="minorHAnsi" w:hAnsi="Simplified Arabic" w:cs="Simplified Arabic"/>
          <w:sz w:val="28"/>
          <w:szCs w:val="28"/>
          <w:vertAlign w:val="superscript"/>
          <w:rtl/>
          <w:lang w:bidi="ar-LY"/>
        </w:rPr>
        <w:footnoteReference w:id="1133"/>
      </w:r>
      <w:r w:rsidRPr="00005624">
        <w:rPr>
          <w:rFonts w:ascii="Simplified Arabic" w:eastAsiaTheme="minorHAnsi" w:hAnsi="Simplified Arabic" w:cs="Simplified Arabic" w:hint="cs"/>
          <w:sz w:val="28"/>
          <w:szCs w:val="28"/>
          <w:vertAlign w:val="superscript"/>
          <w:rtl/>
          <w:lang w:bidi="ar-LY"/>
        </w:rPr>
        <w:t>)</w:t>
      </w:r>
      <w:r w:rsidRPr="00005624">
        <w:rPr>
          <w:rFonts w:ascii="Simplified Arabic" w:eastAsiaTheme="minorHAnsi" w:hAnsi="Simplified Arabic" w:cs="Simplified Arabic" w:hint="cs"/>
          <w:sz w:val="28"/>
          <w:szCs w:val="28"/>
          <w:rtl/>
          <w:lang w:bidi="ar-LY"/>
        </w:rPr>
        <w:t xml:space="preserve"> .</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 xml:space="preserve"> فسيبويه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هنا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يوازن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بين نمطين تركيبيين هما:</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 xml:space="preserve">1 </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xml:space="preserve"> الفاعل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المرفوع الذي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يتعدّه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فعلُه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مفعول، كقولُك: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ذَهَبَ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زيدٌ .</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 xml:space="preserve">2 </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xml:space="preserve"> المفعول المرفوع </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الذي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يتعدّ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فاعلٍ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ولم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يتعدَّه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فعلُه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آخر،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كقولُك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ضُربَ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 xml:space="preserve">زيدٌ، وهو ما عرف عند النحاة بعد سيبويه بـ ( نائب الفاعل ) </w:t>
      </w:r>
      <w:r w:rsidRPr="00005624">
        <w:rPr>
          <w:rFonts w:ascii="Simplified Arabic" w:eastAsiaTheme="minorHAnsi" w:hAnsi="Simplified Arabic" w:cs="Simplified Arabic"/>
          <w:sz w:val="28"/>
          <w:szCs w:val="28"/>
          <w:rtl/>
          <w:lang w:bidi="ar-LY"/>
        </w:rPr>
        <w:t xml:space="preserve"> .</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 xml:space="preserve">     فسيبويه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يتحدث عن نمطين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 xml:space="preserve">تركيبيين، نمط فيه فاعل، ونمط آخر فيه مفعول مرفوع </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نائب الفاعل</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وهذان النمطان يتفقان في الآتي :</w:t>
      </w:r>
    </w:p>
    <w:p w:rsid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 xml:space="preserve">أ </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xml:space="preserve"> في كلا النمطين قبل الفاعل أو المفعول المرفوع فعل لا يحتاج إلى مفعول، والعلاقة بينهما هي علاقة الإسناد، حيث أسند الفعل مرة إلى الفاعل، وأسند مرة أخرى إلى المفعول المرفوع . </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ب - كلا الاسمين بعد الفعل مرفوعان، وهذا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معنى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قوله</w:t>
      </w:r>
      <w:r w:rsidRPr="00005624">
        <w:rPr>
          <w:rFonts w:ascii="Simplified Arabic" w:eastAsiaTheme="minorHAnsi" w:hAnsi="Simplified Arabic" w:cs="Simplified Arabic"/>
          <w:sz w:val="28"/>
          <w:szCs w:val="28"/>
          <w:rtl/>
          <w:lang w:bidi="ar-LY"/>
        </w:rPr>
        <w:t>: (</w:t>
      </w:r>
      <w:r w:rsidRPr="00005624">
        <w:rPr>
          <w:rFonts w:ascii="Simplified Arabic" w:eastAsiaTheme="minorHAnsi" w:hAnsi="Simplified Arabic" w:cs="Simplified Arabic" w:hint="cs"/>
          <w:sz w:val="28"/>
          <w:szCs w:val="28"/>
          <w:rtl/>
          <w:lang w:bidi="ar-LY"/>
        </w:rPr>
        <w:t xml:space="preserve"> والفاعل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والمفعول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هذا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سَواء</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يَرتفع</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يرتفع</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الفاعل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 وسبب الرفع عند سيبويه قوله: ( لأنّك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تَشْغَلٍ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الفعل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بغيره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وفّرغته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فعلت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ذلك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بالفاعل )، فهو يرى أن كلاًّ من الفاعل والمفعول يمكن أن يحلا محلَّ بعضهما</w:t>
      </w:r>
      <w:r w:rsidRPr="00005624">
        <w:rPr>
          <w:rFonts w:ascii="Simplified Arabic" w:eastAsiaTheme="minorHAnsi" w:hAnsi="Simplified Arabic" w:cs="Simplified Arabic" w:hint="cs"/>
          <w:sz w:val="28"/>
          <w:szCs w:val="28"/>
          <w:vertAlign w:val="superscript"/>
          <w:rtl/>
          <w:lang w:bidi="ar-LY"/>
        </w:rPr>
        <w:t>(</w:t>
      </w:r>
      <w:r w:rsidRPr="00005624">
        <w:rPr>
          <w:rFonts w:ascii="Simplified Arabic" w:eastAsiaTheme="minorHAnsi" w:hAnsi="Simplified Arabic" w:cs="Simplified Arabic"/>
          <w:sz w:val="28"/>
          <w:szCs w:val="28"/>
          <w:vertAlign w:val="superscript"/>
          <w:rtl/>
          <w:lang w:bidi="ar-LY"/>
        </w:rPr>
        <w:footnoteReference w:id="1134"/>
      </w:r>
      <w:r w:rsidRPr="00005624">
        <w:rPr>
          <w:rFonts w:ascii="Simplified Arabic" w:eastAsiaTheme="minorHAnsi" w:hAnsi="Simplified Arabic" w:cs="Simplified Arabic" w:hint="cs"/>
          <w:sz w:val="28"/>
          <w:szCs w:val="28"/>
          <w:vertAlign w:val="superscript"/>
          <w:rtl/>
          <w:lang w:bidi="ar-LY"/>
        </w:rPr>
        <w:t>)</w:t>
      </w:r>
      <w:r w:rsidRPr="00005624">
        <w:rPr>
          <w:rFonts w:ascii="Simplified Arabic" w:eastAsiaTheme="minorHAnsi" w:hAnsi="Simplified Arabic" w:cs="Simplified Arabic" w:hint="cs"/>
          <w:sz w:val="28"/>
          <w:szCs w:val="28"/>
          <w:rtl/>
          <w:lang w:bidi="ar-LY"/>
        </w:rPr>
        <w:t>، وهو ما عبر عنه اللاحقون بـ ( الإسناد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اللفظي )</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 xml:space="preserve"> . </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 xml:space="preserve">ج </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xml:space="preserve"> قدم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سيبويه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مصطلحاً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نجده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كتاب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نحوي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عندما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ذكر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هذه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الأسماء</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والتي هي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الفاعل أو</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 xml:space="preserve">المفعول المرفوع </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نائب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الفاعل</w:t>
      </w:r>
      <w:r w:rsidRPr="00005624">
        <w:rPr>
          <w:rFonts w:ascii="Simplified Arabic" w:eastAsiaTheme="minorHAnsi" w:hAnsi="Simplified Arabic" w:cs="Simplified Arabic"/>
          <w:sz w:val="28"/>
          <w:szCs w:val="28"/>
          <w:rtl/>
          <w:lang w:bidi="ar-LY"/>
        </w:rPr>
        <w:t xml:space="preserve"> ) </w:t>
      </w:r>
      <w:r w:rsidRPr="00005624">
        <w:rPr>
          <w:rFonts w:ascii="Simplified Arabic" w:eastAsiaTheme="minorHAnsi" w:hAnsi="Simplified Arabic" w:cs="Simplified Arabic" w:hint="cs"/>
          <w:sz w:val="28"/>
          <w:szCs w:val="28"/>
          <w:rtl/>
          <w:lang w:bidi="ar-LY"/>
        </w:rPr>
        <w:t>بعد الفعل كلها محدَّثٌ</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عنها، وأنَّ الأفعال محدَّثٌ</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بها، وهذا معنى قوله: ( فالأسماء</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المحدَّثُ</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عنها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والأمثلةُ</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دليلةُ</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على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مضى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يمض</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المحدَّث</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عن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الأسماءِ).</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 xml:space="preserve">     ولكن هذين النمطين يختلفان من حيث الدلالة في علاقة الفعل بالفاعل والمفعول اللذين جمع بينهما سيبويه في عنوانه لهذا الباب،  فالدلالة في النمط التركيبي الأول ( ذَهَبَ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زيدٌ ) مظهرها الرفع على الفاعلية، بينما الدلالة</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النمط</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التركيبي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الثاني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 xml:space="preserve"> ضُربَ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 xml:space="preserve">زيدٌ </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xml:space="preserve"> مظهرها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الرفع</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على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المفعولية، فـ (زيدٌ) في الحقيقة هو المفعول به، ولكن لما شغل بالفعل وأسند الفعل إليه بعد حذف الفاعل لغرض دلالي ارتفع بعده كما يرتفع الفاعل؛ لأن النمط التركيبي للجملة الفعلية في اللغة العربية الفصحى يحتم أن يكون ما بعد الفعل مرفوعاً أمَّا على الفاعلية، وأمَّا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على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المفعولية .</w:t>
      </w:r>
    </w:p>
    <w:p w:rsidR="00005624" w:rsidRPr="00005624" w:rsidRDefault="00005624" w:rsidP="00005624">
      <w:pPr>
        <w:spacing w:line="360" w:lineRule="auto"/>
        <w:jc w:val="both"/>
        <w:rPr>
          <w:rFonts w:ascii="Simplified Arabic" w:eastAsiaTheme="minorHAnsi" w:hAnsi="Simplified Arabic" w:cs="Simplified Arabic"/>
          <w:b/>
          <w:bCs/>
          <w:sz w:val="32"/>
          <w:szCs w:val="32"/>
          <w:rtl/>
        </w:rPr>
      </w:pPr>
      <w:r w:rsidRPr="00005624">
        <w:rPr>
          <w:rFonts w:ascii="Simplified Arabic" w:eastAsiaTheme="minorHAnsi" w:hAnsi="Simplified Arabic" w:cs="Simplified Arabic" w:hint="cs"/>
          <w:b/>
          <w:bCs/>
          <w:sz w:val="32"/>
          <w:szCs w:val="32"/>
          <w:rtl/>
        </w:rPr>
        <w:t>ثانياً : هذا</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باب</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الفاعل</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الذي</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يَتعداه</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فعلُه</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إلى</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مفعول</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rPr>
        <w:t xml:space="preserve">    يقول سيبويه في</w:t>
      </w:r>
      <w:r w:rsidRPr="00005624">
        <w:rPr>
          <w:rFonts w:asciiTheme="minorHAnsi" w:eastAsiaTheme="minorHAnsi" w:hAnsiTheme="minorHAnsi" w:cstheme="minorBidi" w:hint="cs"/>
          <w:sz w:val="22"/>
          <w:szCs w:val="22"/>
          <w:rtl/>
        </w:rPr>
        <w:t xml:space="preserve"> </w:t>
      </w:r>
      <w:r w:rsidRPr="00005624">
        <w:rPr>
          <w:rFonts w:ascii="Simplified Arabic" w:eastAsiaTheme="minorHAnsi" w:hAnsi="Simplified Arabic" w:cs="Simplified Arabic" w:hint="cs"/>
          <w:sz w:val="28"/>
          <w:szCs w:val="28"/>
          <w:rtl/>
        </w:rPr>
        <w:t>هذا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الباب </w:t>
      </w:r>
      <w:r w:rsidRPr="00005624">
        <w:rPr>
          <w:rFonts w:ascii="Simplified Arabic" w:eastAsiaTheme="minorHAnsi" w:hAnsi="Simplified Arabic" w:cs="Simplified Arabic"/>
          <w:sz w:val="28"/>
          <w:szCs w:val="28"/>
        </w:rPr>
        <w:t>:</w:t>
      </w:r>
      <w:r w:rsidRPr="00005624">
        <w:rPr>
          <w:rFonts w:ascii="Simplified Arabic" w:eastAsiaTheme="minorHAnsi" w:hAnsi="Simplified Arabic" w:cs="Simplified Arabic" w:hint="cs"/>
          <w:sz w:val="28"/>
          <w:szCs w:val="28"/>
          <w:rtl/>
          <w:lang w:bidi="ar-LY"/>
        </w:rPr>
        <w:t xml:space="preserve"> (( وإنَّما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جُعِل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الزمان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أقوى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لأنَّ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الفعلَ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بنُى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مضى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منه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يمض</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ففيه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بيانُ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متى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وقع</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بيانَ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أنه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قد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وقع</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المصدرُ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وهو</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الحَدَثُ،</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والأماكنُ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يُبنَ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لها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وليست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الأماكن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بمصادر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أُخِذَ</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منها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الأمثلة</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والأماكن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الأناسىَّ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ونحوههم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أقربُ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ألاَ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ترى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أنّهم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يخُصُّنونها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بأسماء</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كزيد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وعمرو</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وفي قولهم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مكَّةُ</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وعمان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ونحوهُما،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وتكون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منها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خِلَقٌ</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يكون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لكلَّ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مكان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ولا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كالجبل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والوادي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والبحر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والدَّهرُ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ليس</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كذلك،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والأماكنُ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لها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جُثَّةٌ</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وإنَّما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الدهرُ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مُضِىُّ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الليلِ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والنهارِ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فهو</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الفعل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أقربُ ))</w:t>
      </w:r>
      <w:r w:rsidRPr="00005624">
        <w:rPr>
          <w:rFonts w:ascii="Simplified Arabic" w:eastAsiaTheme="minorHAnsi" w:hAnsi="Simplified Arabic" w:cs="Simplified Arabic" w:hint="cs"/>
          <w:sz w:val="28"/>
          <w:szCs w:val="28"/>
          <w:vertAlign w:val="superscript"/>
          <w:rtl/>
          <w:lang w:bidi="ar-LY"/>
        </w:rPr>
        <w:t>(</w:t>
      </w:r>
      <w:r w:rsidRPr="00005624">
        <w:rPr>
          <w:rFonts w:ascii="Simplified Arabic" w:eastAsiaTheme="minorHAnsi" w:hAnsi="Simplified Arabic" w:cs="Simplified Arabic"/>
          <w:sz w:val="28"/>
          <w:szCs w:val="28"/>
          <w:vertAlign w:val="superscript"/>
          <w:rtl/>
          <w:lang w:bidi="ar-LY"/>
        </w:rPr>
        <w:footnoteReference w:id="1135"/>
      </w:r>
      <w:r w:rsidRPr="00005624">
        <w:rPr>
          <w:rFonts w:ascii="Simplified Arabic" w:eastAsiaTheme="minorHAnsi" w:hAnsi="Simplified Arabic" w:cs="Simplified Arabic" w:hint="cs"/>
          <w:sz w:val="28"/>
          <w:szCs w:val="28"/>
          <w:vertAlign w:val="superscript"/>
          <w:rtl/>
          <w:lang w:bidi="ar-LY"/>
        </w:rPr>
        <w:t>)</w:t>
      </w:r>
      <w:r w:rsidRPr="00005624">
        <w:rPr>
          <w:rFonts w:ascii="Simplified Arabic" w:eastAsiaTheme="minorHAnsi" w:hAnsi="Simplified Arabic" w:cs="Simplified Arabic" w:hint="cs"/>
          <w:sz w:val="28"/>
          <w:szCs w:val="28"/>
          <w:rtl/>
          <w:lang w:bidi="ar-LY"/>
        </w:rPr>
        <w:t>، فسيبويه هنا يوازن بين كلمات الزمان وكلمات المكان في نحو قولنا في النمطين التركيبيين: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ذهبتُ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الشامَ،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وسرتُ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اليومينِ، وينتهي إلى أن الزمان أقرب إلى الفعل، وهذا معنى قوله: (وإنَّما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الدهرُ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مُضِىُّ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الليلِ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والنهارِ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فهو</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الفعل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أقربُ)، ويقرر سيبويه أن أسماء المكان أقرب إلى الأسماء،  وقد علل سيبويه تعليلا لغوياً فذكر أربعة أسباب لكون أسماء المكان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أقرب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الأسماء، وأسماء</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الزمان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أقرب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الأفعال، وهذه الأسباب هي:</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 xml:space="preserve">1 </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xml:space="preserve"> ( والأماكنُ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يُبنَ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لها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وليست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الأماكن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بمصادر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أُخِذَ</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منها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الأمثلة )، أي أن صيغة الفعل لم تبنَ للدلالة على المكان، وإنما بنيت للدلالة على الزمان .</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 xml:space="preserve">2 </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xml:space="preserve"> ( والأماكن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الأناسىِّ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ونحوهِهم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أقربُ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ألاَ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ترى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أنّهم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يخُصُّنونها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بأسماء</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كزيد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وعمرو</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 قولهم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مكَّةُ</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وعمان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ونحوهُما )، أي أن الأماكن تسمى بأسماء (مكَّةُ</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وعمان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ونحوهُما</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كما يسمى الناس بأسماء مثل: ( زيد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وعمرو ) .</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 xml:space="preserve">3 </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xml:space="preserve"> ( وتكون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منها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خِلَقٌ</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يكون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لكلَّ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مكان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ولا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كالجبل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والوادي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والبحر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والدَّهرُ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ليس</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كذلك )، أي يكون من الأماكن هيئات وصور كالجبل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والوادي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والبحر، ويوازن سيبويه هنا بالإشارة إلى القيمة الخلافية بين هذه الأماكن أولاً حيث الفرق واضحاً بين كلٍّ من الجبل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والوادي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والبحر في الصورة والشكل، ثم يوازن ثانياً بين المكان والزمان فيقول: ( والدَّهرُ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ليس</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كذلك )، أي ليست له هيئات أو صور أو أشكالٌ محددة .</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 xml:space="preserve">4 </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xml:space="preserve"> ( والأماكنُ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لها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جُثَّةٌ )، أي لها كيان مادي محسوس</w:t>
      </w:r>
      <w:r w:rsidRPr="00005624">
        <w:rPr>
          <w:rFonts w:asciiTheme="minorHAnsi" w:eastAsiaTheme="minorHAnsi" w:hAnsiTheme="minorHAnsi" w:cstheme="minorBidi" w:hint="cs"/>
          <w:sz w:val="22"/>
          <w:szCs w:val="22"/>
          <w:rtl/>
        </w:rPr>
        <w:t xml:space="preserve"> </w:t>
      </w:r>
      <w:r w:rsidRPr="00005624">
        <w:rPr>
          <w:rFonts w:ascii="Simplified Arabic" w:eastAsiaTheme="minorHAnsi" w:hAnsi="Simplified Arabic" w:cs="Simplified Arabic" w:hint="cs"/>
          <w:sz w:val="28"/>
          <w:szCs w:val="28"/>
          <w:rtl/>
          <w:lang w:bidi="ar-LY"/>
        </w:rPr>
        <w:t>ومشاهد</w:t>
      </w:r>
      <w:r w:rsidRPr="00005624">
        <w:rPr>
          <w:rFonts w:ascii="Simplified Arabic" w:eastAsiaTheme="minorHAnsi" w:hAnsi="Simplified Arabic" w:cs="Simplified Arabic" w:hint="cs"/>
          <w:sz w:val="28"/>
          <w:szCs w:val="28"/>
          <w:vertAlign w:val="superscript"/>
          <w:rtl/>
          <w:lang w:bidi="ar-LY"/>
        </w:rPr>
        <w:t>(</w:t>
      </w:r>
      <w:r w:rsidRPr="00005624">
        <w:rPr>
          <w:rFonts w:ascii="Simplified Arabic" w:eastAsiaTheme="minorHAnsi" w:hAnsi="Simplified Arabic" w:cs="Simplified Arabic"/>
          <w:sz w:val="28"/>
          <w:szCs w:val="28"/>
          <w:vertAlign w:val="superscript"/>
          <w:rtl/>
          <w:lang w:bidi="ar-LY"/>
        </w:rPr>
        <w:footnoteReference w:id="1136"/>
      </w:r>
      <w:r w:rsidRPr="00005624">
        <w:rPr>
          <w:rFonts w:ascii="Simplified Arabic" w:eastAsiaTheme="minorHAnsi" w:hAnsi="Simplified Arabic" w:cs="Simplified Arabic" w:hint="cs"/>
          <w:sz w:val="28"/>
          <w:szCs w:val="28"/>
          <w:vertAlign w:val="superscript"/>
          <w:rtl/>
          <w:lang w:bidi="ar-LY"/>
        </w:rPr>
        <w:t>)</w:t>
      </w:r>
      <w:r w:rsidRPr="00005624">
        <w:rPr>
          <w:rFonts w:ascii="Simplified Arabic" w:eastAsiaTheme="minorHAnsi" w:hAnsi="Simplified Arabic" w:cs="Simplified Arabic" w:hint="cs"/>
          <w:sz w:val="28"/>
          <w:szCs w:val="28"/>
          <w:rtl/>
          <w:lang w:bidi="ar-LY"/>
        </w:rPr>
        <w:t xml:space="preserve"> .</w:t>
      </w:r>
    </w:p>
    <w:p w:rsidR="00005624" w:rsidRPr="00005624" w:rsidRDefault="00005624" w:rsidP="00005624">
      <w:pPr>
        <w:spacing w:line="360" w:lineRule="auto"/>
        <w:jc w:val="both"/>
        <w:rPr>
          <w:rFonts w:ascii="Simplified Arabic" w:eastAsiaTheme="minorHAnsi" w:hAnsi="Simplified Arabic" w:cs="Simplified Arabic"/>
          <w:b/>
          <w:bCs/>
          <w:sz w:val="32"/>
          <w:szCs w:val="32"/>
          <w:rtl/>
        </w:rPr>
      </w:pPr>
      <w:r w:rsidRPr="00005624">
        <w:rPr>
          <w:rFonts w:ascii="Simplified Arabic" w:eastAsiaTheme="minorHAnsi" w:hAnsi="Simplified Arabic" w:cs="Simplified Arabic" w:hint="cs"/>
          <w:b/>
          <w:bCs/>
          <w:sz w:val="32"/>
          <w:szCs w:val="32"/>
          <w:rtl/>
        </w:rPr>
        <w:t>ثالثاً: هذا</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باب</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الفاعل</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الذي</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يتَعدّاه</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فعلُه</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إلى</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مفعولين، وليس</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لك</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أن</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تقَتصِرَ</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على</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أحد</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المفعولين</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دون</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الآخر</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rPr>
        <w:t xml:space="preserve">     يوازن سيبويه في هذا الباب بين نمطين تركيبيين على أساس من الدلالة، فيقول: (( وذلك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قولك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حَسِبَ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عبدُ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زيداً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بكراً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وظنَّ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عمروُ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خالدا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أباك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وخالَ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عبدُ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زيداً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أخاك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ومثل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ذلك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رأى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عبدُ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زيداً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صاحبنَا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ووجدَ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عبدُ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زيداً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ذا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الحِفاظ، وإنما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مَنعك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تقَتصر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على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أحد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المفعولين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ههنا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إنّمَا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أردْتَ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تبيّن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استَقّر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عندك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حال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المفعول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يقيناً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شكّا، وذكرتَ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لتُعلِم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الذي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تُضيفُ</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إليه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استَقّر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عندَكَ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فإنّما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ذكرتَ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ظننتُ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ونحوَه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لتجعلَ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خبر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المفعول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يقينا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شكّا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ولم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ترد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تَجعل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الشَّك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تقيم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عليه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اليقين ))</w:t>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sz w:val="28"/>
          <w:szCs w:val="28"/>
          <w:vertAlign w:val="superscript"/>
          <w:rtl/>
        </w:rPr>
        <w:footnoteReference w:id="1137"/>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hint="cs"/>
          <w:sz w:val="28"/>
          <w:szCs w:val="28"/>
          <w:rtl/>
        </w:rPr>
        <w:t>، فالموازنة هنا بين أفعال تدل على الظن والرجحان (حَسِبَ، وظنَّ، وخالَ )، وأفعال أخرى تدل على اليقين ( رأى، ووجدَ ) .</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 xml:space="preserve">   ثم يوجه سيبويه ويعلل لم لا يجوز أن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تقَتصِرَ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على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أحد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المفعولين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دون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الآخر بقوله: ( وإنما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مَنعك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تقَتصر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على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أحد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المفعولين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ههنا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أنَّك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إنّمَا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أردْتَ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تبيّن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استَقّر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عندك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حال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الأوّل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يقيناً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كان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أو</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 xml:space="preserve">شكّا )، أي أن العربي المتكلم هو الذي يصوغ الكلمات رفعا ونصبا وجرا حسب ما تقتضيه الدلالة في ذهنه، فيلزم نفسه بذكر المفعولين فيذكر المفعول الأول أولاً ثم يذكر المفعول الثاني ثانياً ليبين </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xml:space="preserve"> حسب عبارة سيبويه - 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استَقّر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عنده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حال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الأوّل يقيناً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كان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أو</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شكّا، واليقين والشك هنا اختيار من المتكلم وموازنة حسب ما يريده من دلالة، ففي التركيبين: ( خالَ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عبدُ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الله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زيداً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أخاك )، و</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xml:space="preserve"> وجدَ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عبدُ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الله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زيداً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 xml:space="preserve">أخاك </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xml:space="preserve"> تنتظم الدلالة في ذهن المتكلم هكذا ( زيدٌ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 xml:space="preserve">أخوك ) فيذكر المتكلم المبتدأ </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xml:space="preserve"> زيدٌ </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xml:space="preserve"> ثم يذكر الخبر</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xml:space="preserve"> أخوك </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xml:space="preserve"> ثم يأتي المتكلم بالفعل ليحقق هذه الدلالة، فإن كانت شكاً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 xml:space="preserve">يقول </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حَسِبَ،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وظنَّ،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 xml:space="preserve">وخالَ </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وإن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كانت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يقيناً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 xml:space="preserve">يقول </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xml:space="preserve"> رأى،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 xml:space="preserve">ووجدَ </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 وهذا هو معنى قوله: ( وذكرتَ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الأوّلَ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لتُعلِم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الذي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تُضيفُ</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استَقّر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عندَكَ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هو</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فإنّما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ذكرتَ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ظننتُ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ونحوَه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لتجعلَ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خبر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الأوّل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يقينا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أو</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شكّا )، فالموازنة بين التركيبين تقتضي أن تكون لذى المتكلم دلالتان :</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الأولى: دلالة إسناد المفعول الثاني إلى المفعول الأول، وهي الدلالة الأصلية .</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الثانية: الدلالة المأخوذة من الأفعال، وهي دلالة الشك أو اليقين .</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32"/>
          <w:szCs w:val="32"/>
          <w:rtl/>
          <w:lang w:bidi="ar-LY"/>
        </w:rPr>
        <w:t xml:space="preserve">    </w:t>
      </w:r>
      <w:r w:rsidRPr="00005624">
        <w:rPr>
          <w:rFonts w:ascii="Simplified Arabic" w:eastAsiaTheme="minorHAnsi" w:hAnsi="Simplified Arabic" w:cs="Simplified Arabic" w:hint="cs"/>
          <w:sz w:val="28"/>
          <w:szCs w:val="28"/>
          <w:rtl/>
          <w:lang w:bidi="ar-LY"/>
        </w:rPr>
        <w:t>وتتعلق دلالة</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الشك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أو</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اليقين بالمفعول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الثاني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وليس</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بالمفعول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الأول؛ لأن المفعول الأول معلوم عند المتكلم والمخاطب، وإنما الشك أو</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اليقين عندهما في المفعول الثاني الذي هو الخبر في الأصل؛ ولهذا الخبر عند النحويين هو مناط الفائدة وهو الجزء المتمم لها</w:t>
      </w:r>
      <w:r w:rsidRPr="00005624">
        <w:rPr>
          <w:rFonts w:ascii="Simplified Arabic" w:eastAsiaTheme="minorHAnsi" w:hAnsi="Simplified Arabic" w:cs="Simplified Arabic" w:hint="cs"/>
          <w:sz w:val="32"/>
          <w:szCs w:val="32"/>
          <w:vertAlign w:val="superscript"/>
          <w:rtl/>
        </w:rPr>
        <w:t>(</w:t>
      </w:r>
      <w:r w:rsidRPr="00005624">
        <w:rPr>
          <w:rFonts w:ascii="Simplified Arabic" w:eastAsiaTheme="minorHAnsi" w:hAnsi="Simplified Arabic" w:cs="Simplified Arabic"/>
          <w:sz w:val="32"/>
          <w:szCs w:val="32"/>
          <w:vertAlign w:val="superscript"/>
          <w:rtl/>
        </w:rPr>
        <w:footnoteReference w:id="1138"/>
      </w:r>
      <w:r w:rsidRPr="00005624">
        <w:rPr>
          <w:rFonts w:ascii="Simplified Arabic" w:eastAsiaTheme="minorHAnsi" w:hAnsi="Simplified Arabic" w:cs="Simplified Arabic" w:hint="cs"/>
          <w:sz w:val="32"/>
          <w:szCs w:val="32"/>
          <w:vertAlign w:val="superscript"/>
          <w:rtl/>
        </w:rPr>
        <w:t>)</w:t>
      </w:r>
      <w:r w:rsidRPr="00005624">
        <w:rPr>
          <w:rFonts w:ascii="Simplified Arabic" w:eastAsiaTheme="minorHAnsi" w:hAnsi="Simplified Arabic" w:cs="Simplified Arabic" w:hint="cs"/>
          <w:sz w:val="28"/>
          <w:szCs w:val="28"/>
          <w:rtl/>
          <w:lang w:bidi="ar-LY"/>
        </w:rPr>
        <w:t xml:space="preserve"> .</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lang w:bidi="ar-LY"/>
        </w:rPr>
        <w:t xml:space="preserve">       ويستمر سيبويه في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هذا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الباب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 الموازنة بين نمطين تركيبين هما:</w:t>
      </w:r>
      <w:r w:rsidRPr="00005624">
        <w:rPr>
          <w:rFonts w:asciiTheme="minorHAnsi" w:eastAsiaTheme="minorHAnsi" w:hAnsiTheme="minorHAnsi" w:cstheme="minorBidi" w:hint="cs"/>
          <w:sz w:val="28"/>
          <w:szCs w:val="28"/>
          <w:rtl/>
        </w:rPr>
        <w:t xml:space="preserve"> </w:t>
      </w:r>
      <w:r w:rsidRPr="00005624">
        <w:rPr>
          <w:rFonts w:ascii="Simplified Arabic" w:eastAsiaTheme="minorHAnsi" w:hAnsi="Simplified Arabic" w:cs="Simplified Arabic" w:hint="cs"/>
          <w:sz w:val="28"/>
          <w:szCs w:val="28"/>
          <w:rtl/>
          <w:lang w:bidi="ar-LY"/>
        </w:rPr>
        <w:t>ظننت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ذاك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الظن، وظننت زيدا، فيقول: (( وأمَّا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ظننتُ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ذاك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فإنما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جاز</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السكوتُ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عليه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لأنك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قد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تقول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ظننت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فتقِتصرُ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تقول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ذهبت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ثم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تعمله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الظن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تعمل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ذهبت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الذهاب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فذاك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ههنا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هو</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الظّنُّ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كأنك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قلت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ظننت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ذاك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الظن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وكذلك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خِلتُ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وحسِبت،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ويدَلُّك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على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أنَّه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الظنُّ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أنّك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لو</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قلتَ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خلتُ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زيدا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وأُرَى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زيدا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يجز ))</w:t>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sz w:val="28"/>
          <w:szCs w:val="28"/>
          <w:vertAlign w:val="superscript"/>
          <w:rtl/>
        </w:rPr>
        <w:footnoteReference w:id="1139"/>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hint="cs"/>
          <w:sz w:val="28"/>
          <w:szCs w:val="28"/>
          <w:rtl/>
        </w:rPr>
        <w:t>، فسيبويه يرى أن هاتين الجملتين صحيحتان نحوياً إذا لم تعرب ( ذاك ) مفعولا به وأعربته نائباً لاسم الحدثان حسب عبارة سيبويه، وهو ما أطلق عليه النحويون ( النائب عن المفعول المطلق )، أما إذا أعربت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ذاك </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مفعولا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به، فالجملتان صحيحتان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نحوياً، ولكنهما لا تستقيمان دلالياً بالمفهوم الذي قدمه سيبويه في باب ( هذا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باب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الاستقامة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الكلام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والإحالة ) .</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ويستمر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سيبويه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الموازنة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هذا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الباب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أيضا بين حرف الجر ( الباء ) في النمطين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التركيبين: ظننتُ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به، وقوله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عزّ</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وجلَّ: </w:t>
      </w:r>
      <w:r w:rsidRPr="00005624">
        <w:rPr>
          <w:rFonts w:ascii="QCF_BSML" w:eastAsiaTheme="minorHAnsi" w:hAnsi="QCF_BSML" w:cs="QCF_BSML"/>
          <w:b/>
          <w:bCs/>
          <w:sz w:val="28"/>
          <w:szCs w:val="28"/>
          <w:rtl/>
        </w:rPr>
        <w:t>(</w:t>
      </w:r>
      <w:r w:rsidRPr="00005624">
        <w:rPr>
          <w:rFonts w:ascii="QCF_BSML" w:eastAsiaTheme="minorHAnsi" w:hAnsi="QCF_BSML" w:cs="QCF_BSML" w:hint="cs"/>
          <w:b/>
          <w:bCs/>
          <w:sz w:val="28"/>
          <w:szCs w:val="28"/>
          <w:rtl/>
        </w:rPr>
        <w:t xml:space="preserve">    </w:t>
      </w:r>
      <w:r w:rsidRPr="00005624">
        <w:rPr>
          <w:rFonts w:ascii="Arial Unicode MS" w:eastAsiaTheme="minorHAnsi" w:hAnsi="Arial Unicode MS" w:cs="Arial Unicode MS" w:hint="cs"/>
          <w:sz w:val="28"/>
          <w:szCs w:val="28"/>
          <w:rtl/>
        </w:rPr>
        <w:t>ﰌ</w:t>
      </w:r>
      <w:r w:rsidRPr="00005624">
        <w:rPr>
          <w:rFonts w:ascii="QCF_P077" w:eastAsiaTheme="minorHAnsi" w:hAnsi="QCF_P077" w:cs="QCF_P077"/>
          <w:sz w:val="28"/>
          <w:szCs w:val="28"/>
          <w:rtl/>
        </w:rPr>
        <w:t xml:space="preserve"> </w:t>
      </w:r>
      <w:r w:rsidRPr="00005624">
        <w:rPr>
          <w:rFonts w:ascii="Arial Unicode MS" w:eastAsiaTheme="minorHAnsi" w:hAnsi="Arial Unicode MS" w:cs="Arial Unicode MS" w:hint="cs"/>
          <w:sz w:val="28"/>
          <w:szCs w:val="28"/>
          <w:rtl/>
        </w:rPr>
        <w:t>ﰍ</w:t>
      </w:r>
      <w:r w:rsidRPr="00005624">
        <w:rPr>
          <w:rFonts w:ascii="QCF_P077" w:eastAsiaTheme="minorHAnsi" w:hAnsi="QCF_P077" w:cs="QCF_P077"/>
          <w:sz w:val="28"/>
          <w:szCs w:val="28"/>
          <w:rtl/>
        </w:rPr>
        <w:t xml:space="preserve"> </w:t>
      </w:r>
      <w:r w:rsidRPr="00005624">
        <w:rPr>
          <w:rFonts w:ascii="Courier New" w:eastAsiaTheme="minorHAnsi" w:hAnsi="Courier New" w:cs="Courier New" w:hint="cs"/>
          <w:sz w:val="28"/>
          <w:szCs w:val="28"/>
          <w:rtl/>
        </w:rPr>
        <w:t>ﰎ</w:t>
      </w:r>
      <w:r w:rsidRPr="00005624">
        <w:rPr>
          <w:rFonts w:ascii="QCF_BSML" w:eastAsiaTheme="minorHAnsi" w:hAnsi="QCF_BSML" w:cs="QCF_BSML"/>
          <w:b/>
          <w:bCs/>
          <w:sz w:val="28"/>
          <w:szCs w:val="28"/>
          <w:rtl/>
        </w:rPr>
        <w:t>)</w:t>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sz w:val="28"/>
          <w:szCs w:val="28"/>
          <w:vertAlign w:val="superscript"/>
          <w:rtl/>
        </w:rPr>
        <w:footnoteReference w:id="1140"/>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hint="cs"/>
          <w:sz w:val="28"/>
          <w:szCs w:val="28"/>
          <w:rtl/>
        </w:rPr>
        <w:t xml:space="preserve"> فيقول: (( وتقول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ظننتُ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جعلتَه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موضعَ</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ظنَّك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قلت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نزلتُ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ونزلتُ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عليه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ولو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كانتِ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الباءُ</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زائدة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بمنزلتها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قوله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عزّ</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وجلَّ</w:t>
      </w:r>
      <w:r w:rsidRPr="00005624">
        <w:rPr>
          <w:rFonts w:ascii="Simplified Arabic" w:eastAsiaTheme="minorHAnsi" w:hAnsi="Simplified Arabic" w:cs="Simplified Arabic"/>
          <w:sz w:val="28"/>
          <w:szCs w:val="28"/>
          <w:rtl/>
        </w:rPr>
        <w:t xml:space="preserve"> </w:t>
      </w:r>
      <w:r w:rsidRPr="00005624">
        <w:rPr>
          <w:rFonts w:ascii="QCF_BSML" w:eastAsiaTheme="minorHAnsi" w:hAnsi="QCF_BSML" w:cs="QCF_BSML"/>
          <w:b/>
          <w:bCs/>
          <w:sz w:val="28"/>
          <w:szCs w:val="28"/>
          <w:rtl/>
        </w:rPr>
        <w:t>(</w:t>
      </w:r>
      <w:r w:rsidRPr="00005624">
        <w:rPr>
          <w:rFonts w:ascii="QCF_BSML" w:eastAsiaTheme="minorHAnsi" w:hAnsi="QCF_BSML" w:cs="QCF_BSML" w:hint="cs"/>
          <w:b/>
          <w:bCs/>
          <w:sz w:val="28"/>
          <w:szCs w:val="28"/>
          <w:rtl/>
        </w:rPr>
        <w:t xml:space="preserve">   </w:t>
      </w:r>
      <w:r w:rsidRPr="00005624">
        <w:rPr>
          <w:rFonts w:ascii="Arial Unicode MS" w:eastAsiaTheme="minorHAnsi" w:hAnsi="Arial Unicode MS" w:cs="Arial Unicode MS" w:hint="cs"/>
          <w:sz w:val="28"/>
          <w:szCs w:val="28"/>
          <w:rtl/>
        </w:rPr>
        <w:t>ﰌ</w:t>
      </w:r>
      <w:r w:rsidRPr="00005624">
        <w:rPr>
          <w:rFonts w:ascii="QCF_P077" w:eastAsiaTheme="minorHAnsi" w:hAnsi="QCF_P077" w:cs="QCF_P077"/>
          <w:sz w:val="28"/>
          <w:szCs w:val="28"/>
          <w:rtl/>
        </w:rPr>
        <w:t xml:space="preserve"> </w:t>
      </w:r>
      <w:r w:rsidRPr="00005624">
        <w:rPr>
          <w:rFonts w:ascii="Arial Unicode MS" w:eastAsiaTheme="minorHAnsi" w:hAnsi="Arial Unicode MS" w:cs="Arial Unicode MS" w:hint="cs"/>
          <w:sz w:val="28"/>
          <w:szCs w:val="28"/>
          <w:rtl/>
        </w:rPr>
        <w:t>ﰍ</w:t>
      </w:r>
      <w:r w:rsidRPr="00005624">
        <w:rPr>
          <w:rFonts w:ascii="QCF_BSML" w:eastAsiaTheme="minorHAnsi" w:hAnsi="QCF_BSML" w:cs="QCF_BSML" w:hint="cs"/>
          <w:b/>
          <w:bCs/>
          <w:sz w:val="28"/>
          <w:szCs w:val="28"/>
          <w:rtl/>
        </w:rPr>
        <w:t xml:space="preserve">  </w:t>
      </w:r>
      <w:r w:rsidRPr="00005624">
        <w:rPr>
          <w:rFonts w:ascii="QCF_BSML" w:eastAsiaTheme="minorHAnsi" w:hAnsi="QCF_BSML" w:cs="QCF_BSML"/>
          <w:b/>
          <w:bCs/>
          <w:sz w:val="28"/>
          <w:szCs w:val="28"/>
          <w:rtl/>
        </w:rPr>
        <w:t>)</w:t>
      </w:r>
      <w:r w:rsidRPr="00005624">
        <w:rPr>
          <w:rFonts w:ascii="QCF_BSML" w:eastAsiaTheme="minorHAnsi" w:hAnsi="QCF_BSML" w:cs="QCF_BSML" w:hint="cs"/>
          <w:b/>
          <w:bCs/>
          <w:sz w:val="28"/>
          <w:szCs w:val="28"/>
          <w:rtl/>
        </w:rPr>
        <w:t xml:space="preserve"> </w:t>
      </w:r>
      <w:r w:rsidRPr="00005624">
        <w:rPr>
          <w:rFonts w:ascii="Simplified Arabic" w:eastAsiaTheme="minorHAnsi" w:hAnsi="Simplified Arabic" w:cs="Simplified Arabic" w:hint="cs"/>
          <w:sz w:val="28"/>
          <w:szCs w:val="28"/>
          <w:rtl/>
        </w:rPr>
        <w:t>لم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يجز</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السكْت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عليها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فكأَنّك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قلتَ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ظننتُ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الدارِ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ومثله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شككتُ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فيه ))</w:t>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sz w:val="28"/>
          <w:szCs w:val="28"/>
          <w:vertAlign w:val="superscript"/>
          <w:rtl/>
        </w:rPr>
        <w:footnoteReference w:id="1141"/>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hint="cs"/>
          <w:sz w:val="28"/>
          <w:szCs w:val="28"/>
          <w:rtl/>
        </w:rPr>
        <w:t>، فهو يفرق بين حرف الجر الأصلي كما هو في: ظننتُ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به؛ لأن الدلالة هنا من مجموع الفعل وحرف الجر، أي جعلته موضع ظنك، وهذه الدلالة قوامها الفعل وحرف الجر،  وبين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حرف</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الجر الزائد كما هو 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قوله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عزّ</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وجلَّ</w:t>
      </w:r>
      <w:r w:rsidRPr="00005624">
        <w:rPr>
          <w:rFonts w:ascii="Simplified Arabic" w:eastAsiaTheme="minorHAnsi" w:hAnsi="Simplified Arabic" w:cs="Simplified Arabic"/>
          <w:sz w:val="28"/>
          <w:szCs w:val="28"/>
          <w:rtl/>
        </w:rPr>
        <w:t xml:space="preserve"> </w:t>
      </w:r>
      <w:r w:rsidRPr="00005624">
        <w:rPr>
          <w:rFonts w:ascii="QCF_BSML" w:eastAsiaTheme="minorHAnsi" w:hAnsi="QCF_BSML" w:cs="QCF_BSML"/>
          <w:b/>
          <w:bCs/>
          <w:sz w:val="28"/>
          <w:szCs w:val="28"/>
          <w:rtl/>
        </w:rPr>
        <w:t>(</w:t>
      </w:r>
      <w:r w:rsidRPr="00005624">
        <w:rPr>
          <w:rFonts w:ascii="QCF_BSML" w:eastAsiaTheme="minorHAnsi" w:hAnsi="QCF_BSML" w:cs="QCF_BSML" w:hint="cs"/>
          <w:b/>
          <w:bCs/>
          <w:sz w:val="28"/>
          <w:szCs w:val="28"/>
          <w:rtl/>
        </w:rPr>
        <w:t xml:space="preserve">  </w:t>
      </w:r>
      <w:r w:rsidRPr="00005624">
        <w:rPr>
          <w:rFonts w:ascii="Arial Unicode MS" w:eastAsiaTheme="minorHAnsi" w:hAnsi="Arial Unicode MS" w:cs="Arial Unicode MS" w:hint="cs"/>
          <w:sz w:val="28"/>
          <w:szCs w:val="28"/>
          <w:rtl/>
        </w:rPr>
        <w:t>ﰌ</w:t>
      </w:r>
      <w:r w:rsidRPr="00005624">
        <w:rPr>
          <w:rFonts w:ascii="QCF_P077" w:eastAsiaTheme="minorHAnsi" w:hAnsi="QCF_P077" w:cs="QCF_P077"/>
          <w:sz w:val="28"/>
          <w:szCs w:val="28"/>
          <w:rtl/>
        </w:rPr>
        <w:t xml:space="preserve"> </w:t>
      </w:r>
      <w:r w:rsidRPr="00005624">
        <w:rPr>
          <w:rFonts w:ascii="Arial Unicode MS" w:eastAsiaTheme="minorHAnsi" w:hAnsi="Arial Unicode MS" w:cs="Arial Unicode MS" w:hint="cs"/>
          <w:sz w:val="28"/>
          <w:szCs w:val="28"/>
          <w:rtl/>
        </w:rPr>
        <w:t>ﰍ</w:t>
      </w:r>
      <w:r w:rsidRPr="00005624">
        <w:rPr>
          <w:rFonts w:ascii="QCF_BSML" w:eastAsiaTheme="minorHAnsi" w:hAnsi="QCF_BSML" w:cs="QCF_BSML" w:hint="cs"/>
          <w:b/>
          <w:bCs/>
          <w:sz w:val="28"/>
          <w:szCs w:val="28"/>
          <w:rtl/>
        </w:rPr>
        <w:t xml:space="preserve"> </w:t>
      </w:r>
      <w:r w:rsidRPr="00005624">
        <w:rPr>
          <w:rFonts w:ascii="QCF_BSML" w:eastAsiaTheme="minorHAnsi" w:hAnsi="QCF_BSML" w:cs="QCF_BSML"/>
          <w:b/>
          <w:bCs/>
          <w:sz w:val="28"/>
          <w:szCs w:val="28"/>
          <w:rtl/>
        </w:rPr>
        <w:t>)</w:t>
      </w:r>
      <w:r w:rsidRPr="00005624">
        <w:rPr>
          <w:rFonts w:ascii="QCF_BSML" w:eastAsiaTheme="minorHAnsi" w:hAnsi="QCF_BSML" w:cs="QCF_BSML" w:hint="cs"/>
          <w:b/>
          <w:bCs/>
          <w:sz w:val="28"/>
          <w:szCs w:val="28"/>
          <w:rtl/>
        </w:rPr>
        <w:t xml:space="preserve"> </w:t>
      </w:r>
      <w:r w:rsidRPr="00005624">
        <w:rPr>
          <w:rFonts w:ascii="Simplified Arabic" w:eastAsiaTheme="minorHAnsi" w:hAnsi="Simplified Arabic" w:cs="Simplified Arabic" w:hint="cs"/>
          <w:sz w:val="28"/>
          <w:szCs w:val="28"/>
          <w:rtl/>
        </w:rPr>
        <w:t xml:space="preserve">، </w:t>
      </w:r>
      <w:r>
        <w:rPr>
          <w:rFonts w:ascii="Simplified Arabic" w:eastAsiaTheme="minorHAnsi" w:hAnsi="Simplified Arabic" w:cs="Simplified Arabic" w:hint="cs"/>
          <w:sz w:val="28"/>
          <w:szCs w:val="28"/>
          <w:rtl/>
        </w:rPr>
        <w:t>يقول ابن عاشور: ((</w:t>
      </w:r>
      <w:r w:rsidRPr="00005624">
        <w:rPr>
          <w:rFonts w:ascii="Simplified Arabic" w:eastAsiaTheme="minorHAnsi" w:hAnsi="Simplified Arabic" w:cs="Simplified Arabic" w:hint="cs"/>
          <w:sz w:val="28"/>
          <w:szCs w:val="28"/>
          <w:rtl/>
        </w:rPr>
        <w:t>وهي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باء</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زائدة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لتوكيد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الكفاية ))</w:t>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sz w:val="28"/>
          <w:szCs w:val="28"/>
          <w:vertAlign w:val="superscript"/>
          <w:rtl/>
        </w:rPr>
        <w:footnoteReference w:id="1142"/>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hint="cs"/>
          <w:sz w:val="28"/>
          <w:szCs w:val="28"/>
          <w:rtl/>
        </w:rPr>
        <w:t>، فدلالة حرف</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الجر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الأصلي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هي دلالة فعلية رغم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النحويين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اختلفوا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حول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حرف</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الجر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جزء</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الفعل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الذي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قبله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والمتعلق</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جزء</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الاسم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المجرور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الذي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بعده، وبعض الأفعال لا تستخدم إلا بعد تعديتها بحرف الجر، والتعدية معنى دلالي</w:t>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sz w:val="28"/>
          <w:szCs w:val="28"/>
          <w:vertAlign w:val="superscript"/>
          <w:rtl/>
        </w:rPr>
        <w:footnoteReference w:id="1143"/>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hint="cs"/>
          <w:sz w:val="28"/>
          <w:szCs w:val="28"/>
          <w:rtl/>
        </w:rPr>
        <w:t xml:space="preserve"> . </w:t>
      </w:r>
    </w:p>
    <w:p w:rsidR="00005624" w:rsidRPr="00005624" w:rsidRDefault="00005624" w:rsidP="00005624">
      <w:pPr>
        <w:spacing w:line="360" w:lineRule="auto"/>
        <w:jc w:val="both"/>
        <w:rPr>
          <w:rFonts w:ascii="Simplified Arabic" w:eastAsiaTheme="minorHAnsi" w:hAnsi="Simplified Arabic" w:cs="Simplified Arabic"/>
          <w:b/>
          <w:bCs/>
          <w:sz w:val="32"/>
          <w:szCs w:val="32"/>
          <w:rtl/>
          <w:lang w:bidi="ar-LY"/>
        </w:rPr>
      </w:pPr>
      <w:r w:rsidRPr="00005624">
        <w:rPr>
          <w:rFonts w:ascii="Simplified Arabic" w:eastAsiaTheme="minorHAnsi" w:hAnsi="Simplified Arabic" w:cs="Simplified Arabic" w:hint="cs"/>
          <w:b/>
          <w:bCs/>
          <w:sz w:val="36"/>
          <w:szCs w:val="36"/>
          <w:rtl/>
        </w:rPr>
        <w:t>رابعاً: هذا</w:t>
      </w:r>
      <w:r w:rsidRPr="00005624">
        <w:rPr>
          <w:rFonts w:ascii="Simplified Arabic" w:eastAsiaTheme="minorHAnsi" w:hAnsi="Simplified Arabic" w:cs="Simplified Arabic"/>
          <w:b/>
          <w:bCs/>
          <w:sz w:val="36"/>
          <w:szCs w:val="36"/>
          <w:rtl/>
        </w:rPr>
        <w:t xml:space="preserve"> </w:t>
      </w:r>
      <w:r w:rsidRPr="00005624">
        <w:rPr>
          <w:rFonts w:ascii="Simplified Arabic" w:eastAsiaTheme="minorHAnsi" w:hAnsi="Simplified Arabic" w:cs="Simplified Arabic" w:hint="cs"/>
          <w:b/>
          <w:bCs/>
          <w:sz w:val="36"/>
          <w:szCs w:val="36"/>
          <w:rtl/>
        </w:rPr>
        <w:t>باب</w:t>
      </w:r>
      <w:r w:rsidRPr="00005624">
        <w:rPr>
          <w:rFonts w:ascii="Simplified Arabic" w:eastAsiaTheme="minorHAnsi" w:hAnsi="Simplified Arabic" w:cs="Simplified Arabic" w:hint="cs"/>
          <w:b/>
          <w:bCs/>
          <w:sz w:val="32"/>
          <w:szCs w:val="32"/>
          <w:rtl/>
          <w:lang w:bidi="ar-LY"/>
        </w:rPr>
        <w:t xml:space="preserve"> المفعول</w:t>
      </w:r>
      <w:r w:rsidRPr="00005624">
        <w:rPr>
          <w:rFonts w:ascii="Simplified Arabic" w:eastAsiaTheme="minorHAnsi" w:hAnsi="Simplified Arabic" w:cs="Simplified Arabic"/>
          <w:b/>
          <w:bCs/>
          <w:sz w:val="32"/>
          <w:szCs w:val="32"/>
          <w:rtl/>
          <w:lang w:bidi="ar-LY"/>
        </w:rPr>
        <w:t xml:space="preserve"> </w:t>
      </w:r>
      <w:r w:rsidRPr="00005624">
        <w:rPr>
          <w:rFonts w:ascii="Simplified Arabic" w:eastAsiaTheme="minorHAnsi" w:hAnsi="Simplified Arabic" w:cs="Simplified Arabic" w:hint="cs"/>
          <w:b/>
          <w:bCs/>
          <w:sz w:val="32"/>
          <w:szCs w:val="32"/>
          <w:rtl/>
          <w:lang w:bidi="ar-LY"/>
        </w:rPr>
        <w:t>الذي</w:t>
      </w:r>
      <w:r w:rsidRPr="00005624">
        <w:rPr>
          <w:rFonts w:ascii="Simplified Arabic" w:eastAsiaTheme="minorHAnsi" w:hAnsi="Simplified Arabic" w:cs="Simplified Arabic"/>
          <w:b/>
          <w:bCs/>
          <w:sz w:val="32"/>
          <w:szCs w:val="32"/>
          <w:rtl/>
          <w:lang w:bidi="ar-LY"/>
        </w:rPr>
        <w:t xml:space="preserve"> </w:t>
      </w:r>
      <w:r w:rsidRPr="00005624">
        <w:rPr>
          <w:rFonts w:ascii="Simplified Arabic" w:eastAsiaTheme="minorHAnsi" w:hAnsi="Simplified Arabic" w:cs="Simplified Arabic" w:hint="cs"/>
          <w:b/>
          <w:bCs/>
          <w:sz w:val="32"/>
          <w:szCs w:val="32"/>
          <w:rtl/>
          <w:lang w:bidi="ar-LY"/>
        </w:rPr>
        <w:t>تعداه</w:t>
      </w:r>
      <w:r w:rsidRPr="00005624">
        <w:rPr>
          <w:rFonts w:ascii="Simplified Arabic" w:eastAsiaTheme="minorHAnsi" w:hAnsi="Simplified Arabic" w:cs="Simplified Arabic"/>
          <w:b/>
          <w:bCs/>
          <w:sz w:val="32"/>
          <w:szCs w:val="32"/>
          <w:rtl/>
          <w:lang w:bidi="ar-LY"/>
        </w:rPr>
        <w:t xml:space="preserve"> </w:t>
      </w:r>
      <w:r w:rsidRPr="00005624">
        <w:rPr>
          <w:rFonts w:ascii="Simplified Arabic" w:eastAsiaTheme="minorHAnsi" w:hAnsi="Simplified Arabic" w:cs="Simplified Arabic" w:hint="cs"/>
          <w:b/>
          <w:bCs/>
          <w:sz w:val="32"/>
          <w:szCs w:val="32"/>
          <w:rtl/>
          <w:lang w:bidi="ar-LY"/>
        </w:rPr>
        <w:t>فعله</w:t>
      </w:r>
      <w:r w:rsidRPr="00005624">
        <w:rPr>
          <w:rFonts w:ascii="Simplified Arabic" w:eastAsiaTheme="minorHAnsi" w:hAnsi="Simplified Arabic" w:cs="Simplified Arabic"/>
          <w:b/>
          <w:bCs/>
          <w:sz w:val="32"/>
          <w:szCs w:val="32"/>
          <w:rtl/>
          <w:lang w:bidi="ar-LY"/>
        </w:rPr>
        <w:t xml:space="preserve"> </w:t>
      </w:r>
      <w:r w:rsidRPr="00005624">
        <w:rPr>
          <w:rFonts w:ascii="Simplified Arabic" w:eastAsiaTheme="minorHAnsi" w:hAnsi="Simplified Arabic" w:cs="Simplified Arabic" w:hint="cs"/>
          <w:b/>
          <w:bCs/>
          <w:sz w:val="32"/>
          <w:szCs w:val="32"/>
          <w:rtl/>
          <w:lang w:bidi="ar-LY"/>
        </w:rPr>
        <w:t>إلى</w:t>
      </w:r>
      <w:r w:rsidRPr="00005624">
        <w:rPr>
          <w:rFonts w:ascii="Simplified Arabic" w:eastAsiaTheme="minorHAnsi" w:hAnsi="Simplified Arabic" w:cs="Simplified Arabic"/>
          <w:b/>
          <w:bCs/>
          <w:sz w:val="32"/>
          <w:szCs w:val="32"/>
          <w:rtl/>
          <w:lang w:bidi="ar-LY"/>
        </w:rPr>
        <w:t xml:space="preserve"> </w:t>
      </w:r>
      <w:r w:rsidRPr="00005624">
        <w:rPr>
          <w:rFonts w:ascii="Simplified Arabic" w:eastAsiaTheme="minorHAnsi" w:hAnsi="Simplified Arabic" w:cs="Simplified Arabic" w:hint="cs"/>
          <w:b/>
          <w:bCs/>
          <w:sz w:val="32"/>
          <w:szCs w:val="32"/>
          <w:rtl/>
          <w:lang w:bidi="ar-LY"/>
        </w:rPr>
        <w:t>مفعول .</w:t>
      </w:r>
      <w:r w:rsidRPr="00005624">
        <w:rPr>
          <w:rFonts w:ascii="Simplified Arabic" w:eastAsiaTheme="minorHAnsi" w:hAnsi="Simplified Arabic" w:cs="Simplified Arabic"/>
          <w:b/>
          <w:bCs/>
          <w:sz w:val="32"/>
          <w:szCs w:val="32"/>
          <w:rtl/>
          <w:lang w:bidi="ar-LY"/>
        </w:rPr>
        <w:t xml:space="preserve">  </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 xml:space="preserve">     وفي هذا الباب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يوازن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سيبويه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بين نمطين تركيبيين، وهما:</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 xml:space="preserve">أ - </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الفعل الذي لم يسم فاعله و</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نائب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الفاعل</w:t>
      </w:r>
      <w:r w:rsidRPr="00005624">
        <w:rPr>
          <w:rFonts w:ascii="Simplified Arabic" w:eastAsiaTheme="minorHAnsi" w:hAnsi="Simplified Arabic" w:cs="Simplified Arabic"/>
          <w:sz w:val="28"/>
          <w:szCs w:val="28"/>
          <w:rtl/>
          <w:lang w:bidi="ar-LY"/>
        </w:rPr>
        <w:t xml:space="preserve"> ) </w:t>
      </w:r>
      <w:r w:rsidRPr="00005624">
        <w:rPr>
          <w:rFonts w:ascii="Simplified Arabic" w:eastAsiaTheme="minorHAnsi" w:hAnsi="Simplified Arabic" w:cs="Simplified Arabic" w:hint="cs"/>
          <w:sz w:val="28"/>
          <w:szCs w:val="28"/>
          <w:rtl/>
          <w:lang w:bidi="ar-LY"/>
        </w:rPr>
        <w:t>الذي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يسميه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سيبويه ( المفعول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الذي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يتعداهُ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فعله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مفعول ) كما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ضُرِبَ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عبدُ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الله في قول سيبويه: (( واعلم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الذي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يتعداهُ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فعله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يَتعدّى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شيء</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تَعدّى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الفاعل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الذي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يتعدّاه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فعلُه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وذلك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قولك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ضرِبَ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زيدٌ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الضربَ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الشديد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وضُرِبَ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عبدُ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الله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اليومينِ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الّلذينِ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تَعْلَمُ ))</w:t>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sz w:val="28"/>
          <w:szCs w:val="28"/>
          <w:vertAlign w:val="superscript"/>
          <w:rtl/>
        </w:rPr>
        <w:footnoteReference w:id="1144"/>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hint="cs"/>
          <w:sz w:val="28"/>
          <w:szCs w:val="28"/>
          <w:rtl/>
          <w:lang w:bidi="ar-LY"/>
        </w:rPr>
        <w:t xml:space="preserve"> .</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ب -  الفعل المتعدي إلى المفعول به الذي يسميه سيبويه ( المفعول المرفوع ) كما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ضربتُ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زيداً في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قول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سيبويه</w:t>
      </w:r>
      <w:r w:rsidRPr="00005624">
        <w:rPr>
          <w:rFonts w:ascii="Simplified Arabic" w:eastAsiaTheme="minorHAnsi" w:hAnsi="Simplified Arabic" w:cs="Simplified Arabic"/>
          <w:sz w:val="28"/>
          <w:szCs w:val="28"/>
          <w:rtl/>
          <w:lang w:bidi="ar-LY"/>
        </w:rPr>
        <w:t>: ((</w:t>
      </w:r>
      <w:r w:rsidRPr="00005624">
        <w:rPr>
          <w:rFonts w:ascii="Simplified Arabic" w:eastAsiaTheme="minorHAnsi" w:hAnsi="Simplified Arabic" w:cs="Simplified Arabic" w:hint="cs"/>
          <w:sz w:val="28"/>
          <w:szCs w:val="28"/>
          <w:rtl/>
          <w:lang w:bidi="ar-LY"/>
        </w:rPr>
        <w:t xml:space="preserve"> واعلم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الذي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يَتعَّد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فاعل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التعدِّي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والاقتصار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بمنزلته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إذا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تَعدَّى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الفاعل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لأنَّ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معناه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متعدِّيا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الفاعلِ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وغيرَ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متعدَّ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فعلُه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سَواءٌ ))</w:t>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sz w:val="28"/>
          <w:szCs w:val="28"/>
          <w:vertAlign w:val="superscript"/>
          <w:rtl/>
        </w:rPr>
        <w:footnoteReference w:id="1145"/>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hint="cs"/>
          <w:sz w:val="28"/>
          <w:szCs w:val="28"/>
          <w:rtl/>
          <w:lang w:bidi="ar-LY"/>
        </w:rPr>
        <w:t>، فالمفعول عند</w:t>
      </w:r>
      <w:r w:rsidRPr="00005624">
        <w:rPr>
          <w:rFonts w:asciiTheme="minorHAnsi" w:eastAsiaTheme="minorHAnsi" w:hAnsiTheme="minorHAnsi" w:cstheme="minorBidi" w:hint="cs"/>
          <w:sz w:val="22"/>
          <w:szCs w:val="22"/>
          <w:rtl/>
        </w:rPr>
        <w:t xml:space="preserve"> </w:t>
      </w:r>
      <w:r w:rsidRPr="00005624">
        <w:rPr>
          <w:rFonts w:ascii="Simplified Arabic" w:eastAsiaTheme="minorHAnsi" w:hAnsi="Simplified Arabic" w:cs="Simplified Arabic" w:hint="cs"/>
          <w:sz w:val="28"/>
          <w:szCs w:val="28"/>
          <w:rtl/>
          <w:lang w:bidi="ar-LY"/>
        </w:rPr>
        <w:t>سيبويه نوعان: الأول : المفعول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المرفوع الذي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يَتعَّد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فاعل وهو المعروف عند النحويين بـ ( نائب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الفاعل ) عند البصريين، و( لم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يسم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فاعله ) عند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الكوفيين</w:t>
      </w:r>
      <w:r w:rsidRPr="00005624">
        <w:rPr>
          <w:rFonts w:ascii="Simplified Arabic" w:eastAsiaTheme="minorHAnsi" w:hAnsi="Simplified Arabic" w:cs="Simplified Arabic" w:hint="cs"/>
          <w:sz w:val="28"/>
          <w:szCs w:val="28"/>
          <w:vertAlign w:val="superscript"/>
          <w:rtl/>
          <w:lang w:bidi="ar-LY"/>
        </w:rPr>
        <w:t>(</w:t>
      </w:r>
      <w:r w:rsidRPr="00005624">
        <w:rPr>
          <w:rFonts w:ascii="Simplified Arabic" w:eastAsiaTheme="minorHAnsi" w:hAnsi="Simplified Arabic" w:cs="Simplified Arabic"/>
          <w:sz w:val="28"/>
          <w:szCs w:val="28"/>
          <w:vertAlign w:val="superscript"/>
          <w:rtl/>
          <w:lang w:bidi="ar-LY"/>
        </w:rPr>
        <w:footnoteReference w:id="1146"/>
      </w:r>
      <w:r w:rsidRPr="00005624">
        <w:rPr>
          <w:rFonts w:ascii="Simplified Arabic" w:eastAsiaTheme="minorHAnsi" w:hAnsi="Simplified Arabic" w:cs="Simplified Arabic" w:hint="cs"/>
          <w:sz w:val="28"/>
          <w:szCs w:val="28"/>
          <w:vertAlign w:val="superscript"/>
          <w:rtl/>
          <w:lang w:bidi="ar-LY"/>
        </w:rPr>
        <w:t>)</w:t>
      </w:r>
      <w:r w:rsidRPr="00005624">
        <w:rPr>
          <w:rFonts w:ascii="Simplified Arabic" w:eastAsiaTheme="minorHAnsi" w:hAnsi="Simplified Arabic" w:cs="Simplified Arabic" w:hint="cs"/>
          <w:sz w:val="28"/>
          <w:szCs w:val="28"/>
          <w:rtl/>
          <w:lang w:bidi="ar-LY"/>
        </w:rPr>
        <w:t xml:space="preserve"> .</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الثاني : المفعول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المنصوب، وهو الذي تعدَّى إليه فعلُ الفاعل .</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 xml:space="preserve">      ويقرر سيبويه أن النمطين وإن اختلفا تركيبيا إلاَّ أن دلالتهما واحدة، فسيبويه يتجاوز ظاهرتي الرفع والنصب، ويركز على الدلالة، وهذا معنى قوله: (( لأنَّ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معناه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متعدِّيا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الفاعلِ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وغيرَ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متعدَّ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فعلُه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سَواءٌ،</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ألا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ترى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أنّك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تقول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ضربتُ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زيداً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فلا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تُجاوِزُ</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هذا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وتقولُ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ضُربِ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زيدٌ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فلا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يَتعدَّاه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فعلُه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لأن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المعنى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واحدٌ ))</w:t>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sz w:val="28"/>
          <w:szCs w:val="28"/>
          <w:vertAlign w:val="superscript"/>
          <w:rtl/>
        </w:rPr>
        <w:footnoteReference w:id="1147"/>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hint="cs"/>
          <w:sz w:val="28"/>
          <w:szCs w:val="28"/>
          <w:rtl/>
          <w:lang w:bidi="ar-LY"/>
        </w:rPr>
        <w:t xml:space="preserve"> .</w:t>
      </w:r>
    </w:p>
    <w:p w:rsidR="00005624" w:rsidRPr="00005624" w:rsidRDefault="00005624" w:rsidP="00005624">
      <w:pPr>
        <w:spacing w:line="360" w:lineRule="auto"/>
        <w:jc w:val="both"/>
        <w:rPr>
          <w:rFonts w:ascii="Simplified Arabic" w:eastAsiaTheme="minorHAnsi" w:hAnsi="Simplified Arabic" w:cs="Simplified Arabic"/>
          <w:b/>
          <w:bCs/>
          <w:sz w:val="32"/>
          <w:szCs w:val="32"/>
          <w:rtl/>
          <w:lang w:bidi="ar-LY"/>
        </w:rPr>
      </w:pPr>
      <w:r w:rsidRPr="00005624">
        <w:rPr>
          <w:rFonts w:ascii="Simplified Arabic" w:eastAsiaTheme="minorHAnsi" w:hAnsi="Simplified Arabic" w:cs="Simplified Arabic" w:hint="cs"/>
          <w:b/>
          <w:bCs/>
          <w:sz w:val="32"/>
          <w:szCs w:val="32"/>
          <w:rtl/>
          <w:lang w:bidi="ar-LY"/>
        </w:rPr>
        <w:t>خامساً: هذا</w:t>
      </w:r>
      <w:r w:rsidRPr="00005624">
        <w:rPr>
          <w:rFonts w:ascii="Simplified Arabic" w:eastAsiaTheme="minorHAnsi" w:hAnsi="Simplified Arabic" w:cs="Simplified Arabic"/>
          <w:b/>
          <w:bCs/>
          <w:sz w:val="32"/>
          <w:szCs w:val="32"/>
          <w:rtl/>
          <w:lang w:bidi="ar-LY"/>
        </w:rPr>
        <w:t xml:space="preserve"> </w:t>
      </w:r>
      <w:r w:rsidRPr="00005624">
        <w:rPr>
          <w:rFonts w:ascii="Simplified Arabic" w:eastAsiaTheme="minorHAnsi" w:hAnsi="Simplified Arabic" w:cs="Simplified Arabic" w:hint="cs"/>
          <w:b/>
          <w:bCs/>
          <w:sz w:val="32"/>
          <w:szCs w:val="32"/>
          <w:rtl/>
          <w:lang w:bidi="ar-LY"/>
        </w:rPr>
        <w:t>باب</w:t>
      </w:r>
      <w:r w:rsidRPr="00005624">
        <w:rPr>
          <w:rFonts w:ascii="Simplified Arabic" w:eastAsiaTheme="minorHAnsi" w:hAnsi="Simplified Arabic" w:cs="Simplified Arabic"/>
          <w:b/>
          <w:bCs/>
          <w:sz w:val="32"/>
          <w:szCs w:val="32"/>
          <w:rtl/>
          <w:lang w:bidi="ar-LY"/>
        </w:rPr>
        <w:t xml:space="preserve"> </w:t>
      </w:r>
      <w:r w:rsidRPr="00005624">
        <w:rPr>
          <w:rFonts w:ascii="Simplified Arabic" w:eastAsiaTheme="minorHAnsi" w:hAnsi="Simplified Arabic" w:cs="Simplified Arabic" w:hint="cs"/>
          <w:b/>
          <w:bCs/>
          <w:sz w:val="32"/>
          <w:szCs w:val="32"/>
          <w:rtl/>
          <w:lang w:bidi="ar-LY"/>
        </w:rPr>
        <w:t>ما</w:t>
      </w:r>
      <w:r w:rsidRPr="00005624">
        <w:rPr>
          <w:rFonts w:ascii="Simplified Arabic" w:eastAsiaTheme="minorHAnsi" w:hAnsi="Simplified Arabic" w:cs="Simplified Arabic"/>
          <w:b/>
          <w:bCs/>
          <w:sz w:val="32"/>
          <w:szCs w:val="32"/>
          <w:rtl/>
          <w:lang w:bidi="ar-LY"/>
        </w:rPr>
        <w:t xml:space="preserve"> </w:t>
      </w:r>
      <w:r w:rsidRPr="00005624">
        <w:rPr>
          <w:rFonts w:ascii="Simplified Arabic" w:eastAsiaTheme="minorHAnsi" w:hAnsi="Simplified Arabic" w:cs="Simplified Arabic" w:hint="cs"/>
          <w:b/>
          <w:bCs/>
          <w:sz w:val="32"/>
          <w:szCs w:val="32"/>
          <w:rtl/>
          <w:lang w:bidi="ar-LY"/>
        </w:rPr>
        <w:t>يَعْمَلُ</w:t>
      </w:r>
      <w:r w:rsidRPr="00005624">
        <w:rPr>
          <w:rFonts w:ascii="Simplified Arabic" w:eastAsiaTheme="minorHAnsi" w:hAnsi="Simplified Arabic" w:cs="Simplified Arabic"/>
          <w:b/>
          <w:bCs/>
          <w:sz w:val="32"/>
          <w:szCs w:val="32"/>
          <w:rtl/>
          <w:lang w:bidi="ar-LY"/>
        </w:rPr>
        <w:t xml:space="preserve"> </w:t>
      </w:r>
      <w:r w:rsidRPr="00005624">
        <w:rPr>
          <w:rFonts w:ascii="Simplified Arabic" w:eastAsiaTheme="minorHAnsi" w:hAnsi="Simplified Arabic" w:cs="Simplified Arabic" w:hint="cs"/>
          <w:b/>
          <w:bCs/>
          <w:sz w:val="32"/>
          <w:szCs w:val="32"/>
          <w:rtl/>
          <w:lang w:bidi="ar-LY"/>
        </w:rPr>
        <w:t>فيه</w:t>
      </w:r>
      <w:r w:rsidRPr="00005624">
        <w:rPr>
          <w:rFonts w:ascii="Simplified Arabic" w:eastAsiaTheme="minorHAnsi" w:hAnsi="Simplified Arabic" w:cs="Simplified Arabic"/>
          <w:b/>
          <w:bCs/>
          <w:sz w:val="32"/>
          <w:szCs w:val="32"/>
          <w:rtl/>
          <w:lang w:bidi="ar-LY"/>
        </w:rPr>
        <w:t xml:space="preserve"> </w:t>
      </w:r>
      <w:r w:rsidRPr="00005624">
        <w:rPr>
          <w:rFonts w:ascii="Simplified Arabic" w:eastAsiaTheme="minorHAnsi" w:hAnsi="Simplified Arabic" w:cs="Simplified Arabic" w:hint="cs"/>
          <w:b/>
          <w:bCs/>
          <w:sz w:val="32"/>
          <w:szCs w:val="32"/>
          <w:rtl/>
          <w:lang w:bidi="ar-LY"/>
        </w:rPr>
        <w:t>الفعلُ</w:t>
      </w:r>
      <w:r w:rsidRPr="00005624">
        <w:rPr>
          <w:rFonts w:ascii="Simplified Arabic" w:eastAsiaTheme="minorHAnsi" w:hAnsi="Simplified Arabic" w:cs="Simplified Arabic"/>
          <w:b/>
          <w:bCs/>
          <w:sz w:val="32"/>
          <w:szCs w:val="32"/>
          <w:rtl/>
          <w:lang w:bidi="ar-LY"/>
        </w:rPr>
        <w:t xml:space="preserve"> </w:t>
      </w:r>
      <w:r w:rsidRPr="00005624">
        <w:rPr>
          <w:rFonts w:ascii="Simplified Arabic" w:eastAsiaTheme="minorHAnsi" w:hAnsi="Simplified Arabic" w:cs="Simplified Arabic" w:hint="cs"/>
          <w:b/>
          <w:bCs/>
          <w:sz w:val="32"/>
          <w:szCs w:val="32"/>
          <w:rtl/>
          <w:lang w:bidi="ar-LY"/>
        </w:rPr>
        <w:t>فيَنتصبُ</w:t>
      </w:r>
      <w:r w:rsidRPr="00005624">
        <w:rPr>
          <w:rFonts w:ascii="Simplified Arabic" w:eastAsiaTheme="minorHAnsi" w:hAnsi="Simplified Arabic" w:cs="Simplified Arabic"/>
          <w:b/>
          <w:bCs/>
          <w:sz w:val="32"/>
          <w:szCs w:val="32"/>
          <w:rtl/>
          <w:lang w:bidi="ar-LY"/>
        </w:rPr>
        <w:t xml:space="preserve"> </w:t>
      </w:r>
      <w:r w:rsidRPr="00005624">
        <w:rPr>
          <w:rFonts w:ascii="Simplified Arabic" w:eastAsiaTheme="minorHAnsi" w:hAnsi="Simplified Arabic" w:cs="Simplified Arabic" w:hint="cs"/>
          <w:b/>
          <w:bCs/>
          <w:sz w:val="32"/>
          <w:szCs w:val="32"/>
          <w:rtl/>
          <w:lang w:bidi="ar-LY"/>
        </w:rPr>
        <w:t>وهو</w:t>
      </w:r>
      <w:r w:rsidRPr="00005624">
        <w:rPr>
          <w:rFonts w:ascii="Simplified Arabic" w:eastAsiaTheme="minorHAnsi" w:hAnsi="Simplified Arabic" w:cs="Simplified Arabic"/>
          <w:b/>
          <w:bCs/>
          <w:sz w:val="32"/>
          <w:szCs w:val="32"/>
          <w:rtl/>
          <w:lang w:bidi="ar-LY"/>
        </w:rPr>
        <w:t xml:space="preserve"> </w:t>
      </w:r>
      <w:r w:rsidRPr="00005624">
        <w:rPr>
          <w:rFonts w:ascii="Simplified Arabic" w:eastAsiaTheme="minorHAnsi" w:hAnsi="Simplified Arabic" w:cs="Simplified Arabic" w:hint="cs"/>
          <w:b/>
          <w:bCs/>
          <w:sz w:val="32"/>
          <w:szCs w:val="32"/>
          <w:rtl/>
          <w:lang w:bidi="ar-LY"/>
        </w:rPr>
        <w:t>حالٌ</w:t>
      </w:r>
      <w:r w:rsidRPr="00005624">
        <w:rPr>
          <w:rFonts w:ascii="Simplified Arabic" w:eastAsiaTheme="minorHAnsi" w:hAnsi="Simplified Arabic" w:cs="Simplified Arabic"/>
          <w:b/>
          <w:bCs/>
          <w:sz w:val="32"/>
          <w:szCs w:val="32"/>
          <w:rtl/>
          <w:lang w:bidi="ar-LY"/>
        </w:rPr>
        <w:t xml:space="preserve"> </w:t>
      </w:r>
      <w:r w:rsidRPr="00005624">
        <w:rPr>
          <w:rFonts w:ascii="Simplified Arabic" w:eastAsiaTheme="minorHAnsi" w:hAnsi="Simplified Arabic" w:cs="Simplified Arabic" w:hint="cs"/>
          <w:b/>
          <w:bCs/>
          <w:sz w:val="32"/>
          <w:szCs w:val="32"/>
          <w:rtl/>
          <w:lang w:bidi="ar-LY"/>
        </w:rPr>
        <w:t>وقع</w:t>
      </w:r>
      <w:r w:rsidRPr="00005624">
        <w:rPr>
          <w:rFonts w:ascii="Simplified Arabic" w:eastAsiaTheme="minorHAnsi" w:hAnsi="Simplified Arabic" w:cs="Simplified Arabic"/>
          <w:b/>
          <w:bCs/>
          <w:sz w:val="32"/>
          <w:szCs w:val="32"/>
          <w:rtl/>
          <w:lang w:bidi="ar-LY"/>
        </w:rPr>
        <w:t xml:space="preserve"> </w:t>
      </w:r>
      <w:r w:rsidRPr="00005624">
        <w:rPr>
          <w:rFonts w:ascii="Simplified Arabic" w:eastAsiaTheme="minorHAnsi" w:hAnsi="Simplified Arabic" w:cs="Simplified Arabic" w:hint="cs"/>
          <w:b/>
          <w:bCs/>
          <w:sz w:val="32"/>
          <w:szCs w:val="32"/>
          <w:rtl/>
          <w:lang w:bidi="ar-LY"/>
        </w:rPr>
        <w:t>فيه</w:t>
      </w:r>
      <w:r w:rsidRPr="00005624">
        <w:rPr>
          <w:rFonts w:ascii="Simplified Arabic" w:eastAsiaTheme="minorHAnsi" w:hAnsi="Simplified Arabic" w:cs="Simplified Arabic"/>
          <w:b/>
          <w:bCs/>
          <w:sz w:val="32"/>
          <w:szCs w:val="32"/>
          <w:rtl/>
          <w:lang w:bidi="ar-LY"/>
        </w:rPr>
        <w:t xml:space="preserve"> </w:t>
      </w:r>
      <w:r w:rsidRPr="00005624">
        <w:rPr>
          <w:rFonts w:ascii="Simplified Arabic" w:eastAsiaTheme="minorHAnsi" w:hAnsi="Simplified Arabic" w:cs="Simplified Arabic" w:hint="cs"/>
          <w:b/>
          <w:bCs/>
          <w:sz w:val="32"/>
          <w:szCs w:val="32"/>
          <w:rtl/>
          <w:lang w:bidi="ar-LY"/>
        </w:rPr>
        <w:t>الفعلُ</w:t>
      </w:r>
      <w:r w:rsidRPr="00005624">
        <w:rPr>
          <w:rFonts w:ascii="Simplified Arabic" w:eastAsiaTheme="minorHAnsi" w:hAnsi="Simplified Arabic" w:cs="Simplified Arabic"/>
          <w:b/>
          <w:bCs/>
          <w:sz w:val="32"/>
          <w:szCs w:val="32"/>
          <w:rtl/>
          <w:lang w:bidi="ar-LY"/>
        </w:rPr>
        <w:t xml:space="preserve"> </w:t>
      </w:r>
      <w:r w:rsidRPr="00005624">
        <w:rPr>
          <w:rFonts w:ascii="Simplified Arabic" w:eastAsiaTheme="minorHAnsi" w:hAnsi="Simplified Arabic" w:cs="Simplified Arabic" w:hint="cs"/>
          <w:b/>
          <w:bCs/>
          <w:sz w:val="32"/>
          <w:szCs w:val="32"/>
          <w:rtl/>
          <w:lang w:bidi="ar-LY"/>
        </w:rPr>
        <w:t>وليس</w:t>
      </w:r>
      <w:r w:rsidRPr="00005624">
        <w:rPr>
          <w:rFonts w:ascii="Simplified Arabic" w:eastAsiaTheme="minorHAnsi" w:hAnsi="Simplified Arabic" w:cs="Simplified Arabic"/>
          <w:b/>
          <w:bCs/>
          <w:sz w:val="32"/>
          <w:szCs w:val="32"/>
          <w:rtl/>
          <w:lang w:bidi="ar-LY"/>
        </w:rPr>
        <w:t xml:space="preserve"> </w:t>
      </w:r>
      <w:r w:rsidRPr="00005624">
        <w:rPr>
          <w:rFonts w:ascii="Simplified Arabic" w:eastAsiaTheme="minorHAnsi" w:hAnsi="Simplified Arabic" w:cs="Simplified Arabic" w:hint="cs"/>
          <w:b/>
          <w:bCs/>
          <w:sz w:val="32"/>
          <w:szCs w:val="32"/>
          <w:rtl/>
          <w:lang w:bidi="ar-LY"/>
        </w:rPr>
        <w:t>بمفعولٍ</w:t>
      </w:r>
      <w:r w:rsidRPr="00005624">
        <w:rPr>
          <w:rFonts w:ascii="Simplified Arabic" w:eastAsiaTheme="minorHAnsi" w:hAnsi="Simplified Arabic" w:cs="Simplified Arabic"/>
          <w:b/>
          <w:bCs/>
          <w:sz w:val="32"/>
          <w:szCs w:val="32"/>
          <w:rtl/>
          <w:lang w:bidi="ar-LY"/>
        </w:rPr>
        <w:t xml:space="preserve">  </w:t>
      </w:r>
      <w:r w:rsidRPr="00005624">
        <w:rPr>
          <w:rFonts w:ascii="Simplified Arabic" w:eastAsiaTheme="minorHAnsi" w:hAnsi="Simplified Arabic" w:cs="Simplified Arabic" w:hint="cs"/>
          <w:b/>
          <w:bCs/>
          <w:sz w:val="32"/>
          <w:szCs w:val="32"/>
          <w:rtl/>
          <w:lang w:bidi="ar-LY"/>
        </w:rPr>
        <w:t>.</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 xml:space="preserve">    وفي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هذا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الباب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يوازن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سيبويه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بين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نمطين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تركيبيين،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وهما</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xml:space="preserve"> المفعول به والحال، وهذه الموازنة تشمل: صيغة المفعول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 xml:space="preserve">وصيغة الحال من ناحية، وتشمل نوع الأفعال التي تستخدم مع المفعول به، </w:t>
      </w:r>
      <w:r w:rsidRPr="00005624">
        <w:rPr>
          <w:rFonts w:asciiTheme="minorHAnsi" w:eastAsiaTheme="minorHAnsi" w:hAnsiTheme="minorHAnsi" w:cstheme="minorBidi" w:hint="cs"/>
          <w:sz w:val="22"/>
          <w:szCs w:val="22"/>
          <w:rtl/>
        </w:rPr>
        <w:t xml:space="preserve"> </w:t>
      </w:r>
      <w:r w:rsidRPr="00005624">
        <w:rPr>
          <w:rFonts w:ascii="Simplified Arabic" w:eastAsiaTheme="minorHAnsi" w:hAnsi="Simplified Arabic" w:cs="Simplified Arabic" w:hint="cs"/>
          <w:sz w:val="28"/>
          <w:szCs w:val="28"/>
          <w:rtl/>
          <w:lang w:bidi="ar-LY"/>
        </w:rPr>
        <w:t>ونوع</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الأفعال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التي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تستخدم مع الحال، وحديث سيبويه عن الحال هو بمثابة المدخل إلى الحديث عن تركيب كان، وحديث</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سيبويه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عن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الحال حديث عن النمط الثاني من التراكيب، وهي الجملة التي تبدأ بفعل، ولكن سيبويه افترض فيها أنها فرع عن جملة إسمية، فجملة: ضربتُ عبدَالله قائماً افترض</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فيها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سيبويه أنها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فرع</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عن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جملة: عبدُالله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قائمٌ، وهذه الجملة الاسمية هي الأصل .</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 xml:space="preserve">    </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لقد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تصور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سيبويه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ذهنه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البناء</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التركيبي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للغة</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العربية،</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وهو</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بهذا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التصور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يقدم في هذا الباب نمطين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تركيبيين</w:t>
      </w:r>
      <w:r w:rsidRPr="00005624">
        <w:rPr>
          <w:rFonts w:ascii="Simplified Arabic" w:eastAsiaTheme="minorHAnsi" w:hAnsi="Simplified Arabic" w:cs="Simplified Arabic" w:hint="cs"/>
          <w:sz w:val="28"/>
          <w:szCs w:val="28"/>
          <w:vertAlign w:val="superscript"/>
          <w:rtl/>
          <w:lang w:bidi="ar-LY"/>
        </w:rPr>
        <w:t>(</w:t>
      </w:r>
      <w:r w:rsidRPr="00005624">
        <w:rPr>
          <w:rFonts w:ascii="Simplified Arabic" w:eastAsiaTheme="minorHAnsi" w:hAnsi="Simplified Arabic" w:cs="Simplified Arabic"/>
          <w:sz w:val="28"/>
          <w:szCs w:val="28"/>
          <w:vertAlign w:val="superscript"/>
          <w:rtl/>
          <w:lang w:bidi="ar-LY"/>
        </w:rPr>
        <w:footnoteReference w:id="1148"/>
      </w:r>
      <w:r w:rsidRPr="00005624">
        <w:rPr>
          <w:rFonts w:ascii="Simplified Arabic" w:eastAsiaTheme="minorHAnsi" w:hAnsi="Simplified Arabic" w:cs="Simplified Arabic" w:hint="cs"/>
          <w:sz w:val="28"/>
          <w:szCs w:val="28"/>
          <w:vertAlign w:val="superscript"/>
          <w:rtl/>
          <w:lang w:bidi="ar-LY"/>
        </w:rPr>
        <w:t>)</w:t>
      </w:r>
      <w:r w:rsidRPr="00005624">
        <w:rPr>
          <w:rFonts w:ascii="Simplified Arabic" w:eastAsiaTheme="minorHAnsi" w:hAnsi="Simplified Arabic" w:cs="Simplified Arabic" w:hint="cs"/>
          <w:sz w:val="28"/>
          <w:szCs w:val="28"/>
          <w:rtl/>
          <w:lang w:bidi="ar-LY"/>
        </w:rPr>
        <w:t xml:space="preserve">: </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lang w:bidi="ar-LY"/>
        </w:rPr>
        <w:t xml:space="preserve">أ </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xml:space="preserve"> تركيب فعلي أصلي في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 xml:space="preserve">قولك: </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كسوتُ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زيداً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الثوبَ، يقول</w:t>
      </w:r>
      <w:r w:rsidRPr="00005624">
        <w:rPr>
          <w:rFonts w:asciiTheme="minorHAnsi" w:eastAsiaTheme="minorHAnsi" w:hAnsiTheme="minorHAnsi" w:cstheme="minorBidi" w:hint="cs"/>
          <w:sz w:val="22"/>
          <w:szCs w:val="22"/>
          <w:rtl/>
        </w:rPr>
        <w:t xml:space="preserve"> </w:t>
      </w:r>
      <w:r w:rsidRPr="00005624">
        <w:rPr>
          <w:rFonts w:ascii="Simplified Arabic" w:eastAsiaTheme="minorHAnsi" w:hAnsi="Simplified Arabic" w:cs="Simplified Arabic" w:hint="cs"/>
          <w:sz w:val="28"/>
          <w:szCs w:val="28"/>
          <w:rtl/>
          <w:lang w:bidi="ar-LY"/>
        </w:rPr>
        <w:t>سيبويه: ((هذا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باب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يَعْمَلُ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الفعلُ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فيَنتصبُ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وهو</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حالٌ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وقع</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الفعلُ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وليس</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كالثَّوب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قولك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كسوتُ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الثوبَ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وفي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قولك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كسوتُ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زيداً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الثوبَ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لأنَّ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الثوب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ليس</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بحال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وقع</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فيها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الفعلُ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ولكنّه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كالأوّل ))</w:t>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sz w:val="28"/>
          <w:szCs w:val="28"/>
          <w:vertAlign w:val="superscript"/>
          <w:rtl/>
        </w:rPr>
        <w:footnoteReference w:id="1149"/>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hint="cs"/>
          <w:sz w:val="28"/>
          <w:szCs w:val="28"/>
          <w:rtl/>
        </w:rPr>
        <w:t xml:space="preserve"> .</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ب - تركيب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فعلي فرعي بداخله تركيب اسمي أصلي ( المبتدأ والمبني عليه )، وذلك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قولك: ذهبَ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زيدٌ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راكباً، يقول</w:t>
      </w:r>
      <w:r w:rsidRPr="00005624">
        <w:rPr>
          <w:rFonts w:asciiTheme="minorHAnsi" w:eastAsiaTheme="minorHAnsi" w:hAnsiTheme="minorHAnsi" w:cstheme="minorBidi" w:hint="cs"/>
          <w:sz w:val="22"/>
          <w:szCs w:val="22"/>
          <w:rtl/>
        </w:rPr>
        <w:t xml:space="preserve"> </w:t>
      </w:r>
      <w:r w:rsidRPr="00005624">
        <w:rPr>
          <w:rFonts w:ascii="Simplified Arabic" w:eastAsiaTheme="minorHAnsi" w:hAnsi="Simplified Arabic" w:cs="Simplified Arabic" w:hint="cs"/>
          <w:sz w:val="28"/>
          <w:szCs w:val="28"/>
          <w:rtl/>
          <w:lang w:bidi="ar-LY"/>
        </w:rPr>
        <w:t>سيبويه</w:t>
      </w:r>
      <w:r w:rsidRPr="00005624">
        <w:rPr>
          <w:rFonts w:ascii="Simplified Arabic" w:eastAsiaTheme="minorHAnsi" w:hAnsi="Simplified Arabic" w:cs="Simplified Arabic"/>
          <w:sz w:val="28"/>
          <w:szCs w:val="28"/>
          <w:rtl/>
          <w:lang w:bidi="ar-LY"/>
        </w:rPr>
        <w:t>: ((</w:t>
      </w:r>
      <w:r w:rsidRPr="00005624">
        <w:rPr>
          <w:rFonts w:ascii="Simplified Arabic" w:eastAsiaTheme="minorHAnsi" w:hAnsi="Simplified Arabic" w:cs="Simplified Arabic" w:hint="cs"/>
          <w:sz w:val="28"/>
          <w:szCs w:val="28"/>
          <w:rtl/>
          <w:lang w:bidi="ar-LY"/>
        </w:rPr>
        <w:t xml:space="preserve"> وذلك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قولك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ضربتُ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عبدَ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الله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قائماً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وذهبَ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زيدٌ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راكباً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فلو</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كان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بمنزلة</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الذي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يَتعدّى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الفاعلِ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نَحْوُ</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عبد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الله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وزيدٌ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جاز</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ذهبتُ ))</w:t>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sz w:val="28"/>
          <w:szCs w:val="28"/>
          <w:vertAlign w:val="superscript"/>
          <w:rtl/>
        </w:rPr>
        <w:footnoteReference w:id="1150"/>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hint="cs"/>
          <w:sz w:val="28"/>
          <w:szCs w:val="28"/>
          <w:rtl/>
          <w:lang w:bidi="ar-LY"/>
        </w:rPr>
        <w:t xml:space="preserve"> . </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 xml:space="preserve">     وهذه موازنة واضحة في ذهن سيبويه بين النمطين ( المفعول به والحال )، ففي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قولك:</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كسوتُ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زيداً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الثوبَ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يقرر سيبويه أنَّ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الثوب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ليس</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بحال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وقع</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فيها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الفعلُ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ولكنّه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به، ويعلل سيبويه على ذلك بالآتي:</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 xml:space="preserve">1 </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xml:space="preserve">  المفعول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يمكن أن يكون معرفة والحال يكون نكرة، فهو ينظر في نوع الكلمات التي تشغل الموقع النحوي المعين   .</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 xml:space="preserve">2 </w:t>
      </w:r>
      <w:r w:rsidRPr="00005624">
        <w:rPr>
          <w:rFonts w:ascii="Simplified Arabic" w:eastAsiaTheme="minorHAnsi" w:hAnsi="Simplified Arabic" w:cs="Simplified Arabic"/>
          <w:sz w:val="28"/>
          <w:szCs w:val="28"/>
          <w:rtl/>
          <w:lang w:bidi="ar-LY"/>
        </w:rPr>
        <w:t>–</w:t>
      </w:r>
      <w:r w:rsidRPr="00005624">
        <w:rPr>
          <w:rFonts w:ascii="Simplified Arabic" w:eastAsiaTheme="minorHAnsi" w:hAnsi="Simplified Arabic" w:cs="Simplified Arabic" w:hint="cs"/>
          <w:sz w:val="28"/>
          <w:szCs w:val="28"/>
          <w:rtl/>
          <w:lang w:bidi="ar-LY"/>
        </w:rPr>
        <w:t xml:space="preserve"> يكون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معناه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ثانياً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كمعناه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أوّلاً، فيكون المعنى واحداً في: كسوتُ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الثوبَ بذكر المفعول به فقط في المثال الأول، أو كسوتُ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زيداً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الثوبَ</w:t>
      </w:r>
      <w:r w:rsidRPr="00005624">
        <w:rPr>
          <w:rFonts w:asciiTheme="minorHAnsi" w:eastAsiaTheme="minorHAnsi" w:hAnsiTheme="minorHAnsi" w:cstheme="minorBidi" w:hint="cs"/>
          <w:sz w:val="22"/>
          <w:szCs w:val="22"/>
          <w:rtl/>
        </w:rPr>
        <w:t xml:space="preserve"> </w:t>
      </w:r>
      <w:r w:rsidRPr="00005624">
        <w:rPr>
          <w:rFonts w:ascii="Simplified Arabic" w:eastAsiaTheme="minorHAnsi" w:hAnsi="Simplified Arabic" w:cs="Simplified Arabic" w:hint="cs"/>
          <w:sz w:val="28"/>
          <w:szCs w:val="28"/>
          <w:rtl/>
          <w:lang w:bidi="ar-LY"/>
        </w:rPr>
        <w:t>بذكر</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المفعول الأول معه في المثال الثاني .</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lang w:bidi="ar-LY"/>
        </w:rPr>
        <w:t>3 -  فلو</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كان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الحال بمنزلة</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الذي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يَتعدّى</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إليه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الفاعلِ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نَحْوُ</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عبد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الله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وزيدٌ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جاز</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ذهبتُ؛ لأن الفعل ( ذهب ) لا يحتاج إلى منصوب بعد المرفوع، وقد جاء بعد المرفوع منصوب في قولنا:</w:t>
      </w:r>
      <w:r w:rsidRPr="00005624">
        <w:rPr>
          <w:rFonts w:asciiTheme="minorHAnsi" w:eastAsiaTheme="minorHAnsi" w:hAnsiTheme="minorHAnsi" w:cstheme="minorBidi" w:hint="cs"/>
          <w:sz w:val="22"/>
          <w:szCs w:val="22"/>
          <w:rtl/>
        </w:rPr>
        <w:t xml:space="preserve"> </w:t>
      </w:r>
      <w:r w:rsidRPr="00005624">
        <w:rPr>
          <w:rFonts w:ascii="Simplified Arabic" w:eastAsiaTheme="minorHAnsi" w:hAnsi="Simplified Arabic" w:cs="Simplified Arabic" w:hint="cs"/>
          <w:sz w:val="28"/>
          <w:szCs w:val="28"/>
          <w:rtl/>
          <w:lang w:bidi="ar-LY"/>
        </w:rPr>
        <w:t>ذهبَ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زيدٌ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 xml:space="preserve">راكباً، فيكون هذا المنصوب حالاً وليس مفعولاً به . </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lang w:bidi="ar-LY"/>
        </w:rPr>
        <w:t xml:space="preserve">   كما يوازن سيبويه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 xml:space="preserve">بين سبب النصب في كل من </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والحال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 فيقول في سبب النصب في المفعول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به: (( فالاسم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الأول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المفعول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ضربتُ</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قد</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حالَ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بينه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وبين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الفعل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يكون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بمنزلته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كما</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حال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الفاعلُ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بينه</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وبين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الفِعل</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ذهبَ</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أنْ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يكون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فاعلا ))</w:t>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sz w:val="28"/>
          <w:szCs w:val="28"/>
          <w:vertAlign w:val="superscript"/>
          <w:rtl/>
        </w:rPr>
        <w:footnoteReference w:id="1151"/>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hint="cs"/>
          <w:sz w:val="28"/>
          <w:szCs w:val="28"/>
          <w:rtl/>
        </w:rPr>
        <w:t>، ففي ( ضربتُ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عبدَ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قائماً ) يبدأ التركيب بالفعل تم يأتي الفاعل فم إذا كانت دلالة الفعل تقتضي مفعولاً يجيء المفعول به ثم تأتي المتعلقات الأخرى في الجملة العربية، فكل كلمة تحول بين الكلمة التالية وبين الحالة الإعرابية المعينة، فالاسم بعد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الفعل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يأخذ الرفع أولاً ويستبد به، ثم يحول هذا الاسم المرفوع بعد الفعل بين المفعول به ( عبدَ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الله) وبين الرفع، ويحول المفعول به المنصوب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xml:space="preserve"> عبدَالله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بين ( قائماً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وبين النصب على المفعولية كم حال الفاعل ( زيدٌ) في ( </w:t>
      </w:r>
      <w:r w:rsidRPr="00005624">
        <w:rPr>
          <w:rFonts w:asciiTheme="minorHAnsi" w:eastAsiaTheme="minorHAnsi" w:hAnsiTheme="minorHAnsi" w:cstheme="minorBidi" w:hint="cs"/>
          <w:sz w:val="22"/>
          <w:szCs w:val="22"/>
          <w:rtl/>
        </w:rPr>
        <w:t xml:space="preserve"> </w:t>
      </w:r>
      <w:r w:rsidRPr="00005624">
        <w:rPr>
          <w:rFonts w:ascii="Simplified Arabic" w:eastAsiaTheme="minorHAnsi" w:hAnsi="Simplified Arabic" w:cs="Simplified Arabic" w:hint="cs"/>
          <w:sz w:val="28"/>
          <w:szCs w:val="28"/>
          <w:rtl/>
        </w:rPr>
        <w:t>ذهبَ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زيدٌ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راكباً ) بين الحال ( راكباً ) وبين أن يكون هذا الحال فاعلاً .</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 xml:space="preserve">    فسيبويه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هذه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الموازنة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يذهب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إلى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السمات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النحوية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الموجودة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المفعول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تتوفر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الحال،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فالنصب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المفعول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غير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النصب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الحال،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وكأن الرفع والنصب عند سيبويه يرتبط بالمواضع مراعاةً للجانب الدلال</w:t>
      </w:r>
      <w:r w:rsidRPr="00005624">
        <w:rPr>
          <w:rFonts w:ascii="Simplified Arabic" w:eastAsiaTheme="minorHAnsi" w:hAnsi="Simplified Arabic" w:cs="Simplified Arabic" w:hint="cs"/>
          <w:sz w:val="28"/>
          <w:szCs w:val="28"/>
          <w:rtl/>
          <w:lang w:bidi="ar-LY"/>
        </w:rPr>
        <w:t>ي</w:t>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sz w:val="28"/>
          <w:szCs w:val="28"/>
          <w:vertAlign w:val="superscript"/>
          <w:rtl/>
        </w:rPr>
        <w:footnoteReference w:id="1152"/>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hint="cs"/>
          <w:sz w:val="28"/>
          <w:szCs w:val="28"/>
          <w:rtl/>
        </w:rPr>
        <w:t>، وتقوم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فكرة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نظرية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الموضع</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على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أساس</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هناك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خارطة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ارتسمت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ذهن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صاحب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الكتاب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لـ</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البناء</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التركيبيّ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المجرَّد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للجملة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العربية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بنوعيها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الاسمية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والفعلية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واشتملت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تلك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الخارطة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على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المواضع</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الوظائف</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الاسمية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التركيبية </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تركيب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الجملة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العربية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بنوعيها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الاسمية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والفعلية، وعلى ذلك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فدلالة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النصب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المفعولية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ليست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دلالة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النصب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الحال، وهذا معنى قوله: (( ولو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هذا</w:t>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sz w:val="28"/>
          <w:szCs w:val="28"/>
          <w:vertAlign w:val="superscript"/>
          <w:rtl/>
        </w:rPr>
        <w:footnoteReference w:id="1153"/>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بمنزلة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الثوب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وزيدٍ</w:t>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sz w:val="28"/>
          <w:szCs w:val="28"/>
          <w:vertAlign w:val="superscript"/>
          <w:rtl/>
        </w:rPr>
        <w:footnoteReference w:id="1154"/>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كسوتُ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جاز</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ذهبتُ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راكباً؛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لأنه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يتعدّى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إلى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مفعولٍ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كزيد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وعمرٍ،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وإنما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جاز</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هذا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لأنه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حالٌ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وليس</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معناه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كمعنى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الثوب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وزيدٍ ))</w:t>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sz w:val="28"/>
          <w:szCs w:val="28"/>
          <w:vertAlign w:val="superscript"/>
          <w:rtl/>
        </w:rPr>
        <w:footnoteReference w:id="1155"/>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hint="cs"/>
          <w:sz w:val="28"/>
          <w:szCs w:val="28"/>
          <w:rtl/>
        </w:rPr>
        <w:t xml:space="preserve">  .</w:t>
      </w:r>
    </w:p>
    <w:p w:rsidR="00005624" w:rsidRPr="00005624" w:rsidRDefault="00005624" w:rsidP="00005624">
      <w:pPr>
        <w:spacing w:line="360" w:lineRule="auto"/>
        <w:jc w:val="both"/>
        <w:rPr>
          <w:rFonts w:ascii="Simplified Arabic" w:eastAsiaTheme="minorHAnsi" w:hAnsi="Simplified Arabic" w:cs="Simplified Arabic"/>
          <w:sz w:val="28"/>
          <w:szCs w:val="28"/>
          <w:rtl/>
          <w:lang w:bidi="ar-LY"/>
        </w:rPr>
      </w:pPr>
      <w:r w:rsidRPr="00005624">
        <w:rPr>
          <w:rFonts w:ascii="Simplified Arabic" w:eastAsiaTheme="minorHAnsi" w:hAnsi="Simplified Arabic" w:cs="Simplified Arabic" w:hint="cs"/>
          <w:sz w:val="28"/>
          <w:szCs w:val="28"/>
          <w:rtl/>
        </w:rPr>
        <w:t xml:space="preserve">   وإننا نجد سيبويه يوازن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xml:space="preserve"> أيضاً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xml:space="preserve"> في هذا الباب بين نمطين تركيبيين في جملة التمييز نحو: ( لي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مثلُه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رَجُلاً ) وجملة الحال نحو</w:t>
      </w:r>
      <w:r w:rsidRPr="00005624">
        <w:rPr>
          <w:rFonts w:ascii="Simplified Arabic" w:eastAsiaTheme="minorHAnsi" w:hAnsi="Simplified Arabic" w:cs="Simplified Arabic"/>
          <w:sz w:val="28"/>
          <w:szCs w:val="28"/>
          <w:rtl/>
        </w:rPr>
        <w:t>: (</w:t>
      </w:r>
      <w:r w:rsidRPr="00005624">
        <w:rPr>
          <w:rFonts w:ascii="Simplified Arabic" w:eastAsiaTheme="minorHAnsi" w:hAnsi="Simplified Arabic" w:cs="Simplified Arabic" w:hint="cs"/>
          <w:sz w:val="28"/>
          <w:szCs w:val="28"/>
          <w:rtl/>
        </w:rPr>
        <w:t xml:space="preserve"> ويحهُ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فارساً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فيقول: (( وكما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حالتِ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الأسماء</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المجرورةُ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بين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بعدها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وبين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الجارّ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قَولك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مثلُه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رَجُلاً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ولي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مِلؤُهُ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عَسَلاً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وكذلك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ويحهُ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فارساً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وكما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منعتِ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النُّونُ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عشرين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يكونَ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بعدها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جرَّا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إذا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قلتَ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عشرون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درهما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فعَملُ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الفعلِ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هنا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يكون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حالاً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كعمل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مثلُه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بعده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ألا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ترى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يكون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إلاّ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نَكِرةً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هذا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يكون إلاّ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نكرةً ))</w:t>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sz w:val="28"/>
          <w:szCs w:val="28"/>
          <w:vertAlign w:val="superscript"/>
          <w:rtl/>
        </w:rPr>
        <w:footnoteReference w:id="1156"/>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hint="cs"/>
          <w:sz w:val="28"/>
          <w:szCs w:val="28"/>
          <w:rtl/>
        </w:rPr>
        <w:t>، فالسمات النحوية لكل من التمييز والحال متوافقة، فكلاهما منصوب وكلاهما نكرة، إلاَّ أن دلالة كليهما متغايرة، فدلالة التمييز هي التفسير والتبيين، أما دلالة الحال فهي</w:t>
      </w:r>
      <w:r w:rsidRPr="00005624">
        <w:rPr>
          <w:rFonts w:ascii="Simplified Arabic" w:eastAsiaTheme="minorHAnsi" w:hAnsi="Simplified Arabic" w:cs="Simplified Arabic" w:hint="cs"/>
          <w:sz w:val="28"/>
          <w:szCs w:val="28"/>
          <w:rtl/>
          <w:lang w:bidi="ar-LY"/>
        </w:rPr>
        <w:t xml:space="preserve"> بيانُ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هيئَةِ</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الاسمِ</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الذي</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يكونُ</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الوصفُ</w:t>
      </w:r>
      <w:r w:rsidRPr="00005624">
        <w:rPr>
          <w:rFonts w:ascii="Simplified Arabic" w:eastAsiaTheme="minorHAnsi" w:hAnsi="Simplified Arabic" w:cs="Simplified Arabic"/>
          <w:sz w:val="28"/>
          <w:szCs w:val="28"/>
          <w:rtl/>
          <w:lang w:bidi="ar-LY"/>
        </w:rPr>
        <w:t xml:space="preserve"> </w:t>
      </w:r>
      <w:r w:rsidRPr="00005624">
        <w:rPr>
          <w:rFonts w:ascii="Simplified Arabic" w:eastAsiaTheme="minorHAnsi" w:hAnsi="Simplified Arabic" w:cs="Simplified Arabic" w:hint="cs"/>
          <w:sz w:val="28"/>
          <w:szCs w:val="28"/>
          <w:rtl/>
          <w:lang w:bidi="ar-LY"/>
        </w:rPr>
        <w:t>له .</w:t>
      </w:r>
    </w:p>
    <w:p w:rsidR="00005624" w:rsidRPr="00005624" w:rsidRDefault="00005624" w:rsidP="00005624">
      <w:pPr>
        <w:spacing w:line="360" w:lineRule="auto"/>
        <w:jc w:val="both"/>
        <w:rPr>
          <w:rFonts w:ascii="Simplified Arabic" w:eastAsiaTheme="minorHAnsi" w:hAnsi="Simplified Arabic" w:cs="Simplified Arabic"/>
          <w:b/>
          <w:bCs/>
          <w:sz w:val="32"/>
          <w:szCs w:val="32"/>
          <w:rtl/>
        </w:rPr>
      </w:pPr>
      <w:r w:rsidRPr="00005624">
        <w:rPr>
          <w:rFonts w:ascii="Simplified Arabic" w:eastAsiaTheme="minorHAnsi" w:hAnsi="Simplified Arabic" w:cs="Simplified Arabic" w:hint="cs"/>
          <w:b/>
          <w:bCs/>
          <w:sz w:val="32"/>
          <w:szCs w:val="32"/>
          <w:rtl/>
        </w:rPr>
        <w:t>سادساً : هذا</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باب</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الفعل</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الذي</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يَتعدّى</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اسمَ</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الفاعل</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إلى</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المفعول</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واسمُ</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الفاعل</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والمفعولِ</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فيه</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لشيء</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واحدٍ،</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فمن</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ثَمَّ</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ذُكِرَ</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على</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حِدَته</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ولم</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يُذْكَرْ</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مع</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الأول</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ولا</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يجوز</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فيه</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الاقتصارُ</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على</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الفاعل</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كما</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لم</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يجز</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في</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ظَننتُ</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الاقتصارُ</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على</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المفعول</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الأوَّل</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لأن</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حالك</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في</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الاحتياج</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إلى</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الآخر</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ههنا</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كحالك</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في</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الاحتياج</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إليه</w:t>
      </w:r>
      <w:r w:rsidRPr="00005624">
        <w:rPr>
          <w:rFonts w:ascii="Simplified Arabic" w:eastAsiaTheme="minorHAnsi" w:hAnsi="Simplified Arabic" w:cs="Simplified Arabic"/>
          <w:b/>
          <w:bCs/>
          <w:sz w:val="32"/>
          <w:szCs w:val="32"/>
          <w:rtl/>
        </w:rPr>
        <w:t xml:space="preserve"> </w:t>
      </w:r>
      <w:r w:rsidRPr="00005624">
        <w:rPr>
          <w:rFonts w:ascii="Simplified Arabic" w:eastAsiaTheme="minorHAnsi" w:hAnsi="Simplified Arabic" w:cs="Simplified Arabic" w:hint="cs"/>
          <w:b/>
          <w:bCs/>
          <w:sz w:val="32"/>
          <w:szCs w:val="32"/>
          <w:rtl/>
        </w:rPr>
        <w:t>ثَمَّةَ .</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 xml:space="preserve">      فسيبويه يقدم في هذا العنوان الطويل عناصر الموضوع، ويلاحظ أن سيبويه هنا يتجاوز العلامة الإعرابية ( الشكل ) إلى الدلالة وحاجة كل من المتكلم والمخاطب إلى التعبير والبيان والفهم في قوله: </w:t>
      </w:r>
      <w:r>
        <w:rPr>
          <w:rFonts w:ascii="Simplified Arabic" w:eastAsiaTheme="minorHAnsi" w:hAnsi="Simplified Arabic" w:cs="Simplified Arabic" w:hint="cs"/>
          <w:sz w:val="28"/>
          <w:szCs w:val="28"/>
          <w:rtl/>
        </w:rPr>
        <w:t>(</w:t>
      </w:r>
      <w:r w:rsidRPr="00005624">
        <w:rPr>
          <w:rFonts w:ascii="Simplified Arabic" w:eastAsiaTheme="minorHAnsi" w:hAnsi="Simplified Arabic" w:cs="Simplified Arabic" w:hint="cs"/>
          <w:sz w:val="28"/>
          <w:szCs w:val="28"/>
          <w:rtl/>
        </w:rPr>
        <w:t>ولا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يجوز</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الاقتصارُ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على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الفاعل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يجز</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ظَننتُ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الاقتصارُ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على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المفعول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الأوَّل)، فالمرفوع في جملة ( كان ) يساوي في الدلالة المفعول الأول 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جملة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ظننت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فهو في الوقت الذي يوازن فيه بين نمطي ( كان وأخواتها ) وبين ( ضرب ) يذهب بنا إلى نمط ( ظنَّ ) .</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 xml:space="preserve">   ثم يقول سيبويه: (( وذلك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قولُك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ويكون،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وصار،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ومادام،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وليسَ</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نحوهنَّ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الِفعل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يَستغني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الخبر.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تقول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عبدُ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أخاك،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فإنَّما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أردْتَ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تُخْبِرَ عن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الأُخوّة،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وأدخلتَ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لتَجعلَ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ذلك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مضى،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وذكرت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ذكرتَ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المفعول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ظننت.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وإن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شئتَ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قلتَ: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أخاك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عبدُ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فقدّمتَ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وأخّرتَ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فعلتَ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ذلك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ضَربَ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لأنه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مثلُه ))</w:t>
      </w:r>
      <w:r w:rsidRPr="00005624">
        <w:rPr>
          <w:rFonts w:ascii="Simplified Arabic" w:eastAsiaTheme="minorHAnsi" w:hAnsi="Simplified Arabic" w:cs="Simplified Arabic" w:hint="cs"/>
          <w:vertAlign w:val="superscript"/>
          <w:rtl/>
        </w:rPr>
        <w:t>(</w:t>
      </w:r>
      <w:r w:rsidRPr="00005624">
        <w:rPr>
          <w:rFonts w:ascii="Simplified Arabic" w:eastAsiaTheme="minorHAnsi" w:hAnsi="Simplified Arabic" w:cs="Simplified Arabic"/>
          <w:vertAlign w:val="superscript"/>
          <w:rtl/>
        </w:rPr>
        <w:footnoteReference w:id="1157"/>
      </w:r>
      <w:r w:rsidRPr="00005624">
        <w:rPr>
          <w:rFonts w:ascii="Simplified Arabic" w:eastAsiaTheme="minorHAnsi" w:hAnsi="Simplified Arabic" w:cs="Simplified Arabic" w:hint="cs"/>
          <w:vertAlign w:val="superscript"/>
          <w:rtl/>
        </w:rPr>
        <w:t>)</w:t>
      </w:r>
      <w:r w:rsidRPr="00005624">
        <w:rPr>
          <w:rFonts w:ascii="Simplified Arabic" w:eastAsiaTheme="minorHAnsi" w:hAnsi="Simplified Arabic" w:cs="Simplified Arabic" w:hint="cs"/>
          <w:sz w:val="28"/>
          <w:szCs w:val="28"/>
          <w:rtl/>
        </w:rPr>
        <w:t>، فسيبويه في هذ النص يقرر أن المفعول هو خبر في الدلالة من حيث لا يمكن الاستغناء عن أحدهما، وبوازن أيضا في هذا النص بين هذين النمطين التركيبيين:</w:t>
      </w:r>
    </w:p>
    <w:p w:rsidR="00005624" w:rsidRPr="00005624" w:rsidRDefault="00005624" w:rsidP="00005624">
      <w:pPr>
        <w:spacing w:line="360" w:lineRule="auto"/>
        <w:jc w:val="both"/>
        <w:rPr>
          <w:rFonts w:ascii="Simplified Arabic" w:eastAsiaTheme="minorHAnsi" w:hAnsi="Simplified Arabic" w:cs="Simplified Arabic"/>
          <w:sz w:val="32"/>
          <w:szCs w:val="32"/>
          <w:rtl/>
        </w:rPr>
      </w:pPr>
      <w:r w:rsidRPr="00005624">
        <w:rPr>
          <w:rFonts w:ascii="Simplified Arabic" w:eastAsiaTheme="minorHAnsi" w:hAnsi="Simplified Arabic" w:cs="Simplified Arabic" w:hint="cs"/>
          <w:sz w:val="32"/>
          <w:szCs w:val="32"/>
          <w:rtl/>
        </w:rPr>
        <w:t xml:space="preserve">أ </w:t>
      </w:r>
      <w:r w:rsidRPr="00005624">
        <w:rPr>
          <w:rFonts w:ascii="Simplified Arabic" w:eastAsiaTheme="minorHAnsi" w:hAnsi="Simplified Arabic" w:cs="Simplified Arabic"/>
          <w:sz w:val="32"/>
          <w:szCs w:val="32"/>
          <w:rtl/>
        </w:rPr>
        <w:t>–</w:t>
      </w:r>
      <w:r w:rsidRPr="00005624">
        <w:rPr>
          <w:rFonts w:ascii="Simplified Arabic" w:eastAsiaTheme="minorHAnsi" w:hAnsi="Simplified Arabic" w:cs="Simplified Arabic" w:hint="cs"/>
          <w:sz w:val="32"/>
          <w:szCs w:val="32"/>
          <w:rtl/>
        </w:rPr>
        <w:t xml:space="preserve"> نمط: كان</w:t>
      </w:r>
      <w:r w:rsidRPr="00005624">
        <w:rPr>
          <w:rFonts w:ascii="Simplified Arabic" w:eastAsiaTheme="minorHAnsi" w:hAnsi="Simplified Arabic" w:cs="Simplified Arabic"/>
          <w:sz w:val="32"/>
          <w:szCs w:val="32"/>
          <w:rtl/>
        </w:rPr>
        <w:t xml:space="preserve"> </w:t>
      </w:r>
      <w:r w:rsidRPr="00005624">
        <w:rPr>
          <w:rFonts w:ascii="Simplified Arabic" w:eastAsiaTheme="minorHAnsi" w:hAnsi="Simplified Arabic" w:cs="Simplified Arabic" w:hint="cs"/>
          <w:sz w:val="32"/>
          <w:szCs w:val="32"/>
          <w:rtl/>
        </w:rPr>
        <w:t>عبدُ</w:t>
      </w:r>
      <w:r w:rsidRPr="00005624">
        <w:rPr>
          <w:rFonts w:ascii="Simplified Arabic" w:eastAsiaTheme="minorHAnsi" w:hAnsi="Simplified Arabic" w:cs="Simplified Arabic"/>
          <w:sz w:val="32"/>
          <w:szCs w:val="32"/>
          <w:rtl/>
        </w:rPr>
        <w:t xml:space="preserve"> </w:t>
      </w:r>
      <w:r w:rsidRPr="00005624">
        <w:rPr>
          <w:rFonts w:ascii="Simplified Arabic" w:eastAsiaTheme="minorHAnsi" w:hAnsi="Simplified Arabic" w:cs="Simplified Arabic" w:hint="cs"/>
          <w:sz w:val="32"/>
          <w:szCs w:val="32"/>
          <w:rtl/>
        </w:rPr>
        <w:t>الله</w:t>
      </w:r>
      <w:r w:rsidRPr="00005624">
        <w:rPr>
          <w:rFonts w:ascii="Simplified Arabic" w:eastAsiaTheme="minorHAnsi" w:hAnsi="Simplified Arabic" w:cs="Simplified Arabic"/>
          <w:sz w:val="32"/>
          <w:szCs w:val="32"/>
          <w:rtl/>
        </w:rPr>
        <w:t xml:space="preserve"> </w:t>
      </w:r>
      <w:r w:rsidRPr="00005624">
        <w:rPr>
          <w:rFonts w:ascii="Simplified Arabic" w:eastAsiaTheme="minorHAnsi" w:hAnsi="Simplified Arabic" w:cs="Simplified Arabic" w:hint="cs"/>
          <w:sz w:val="32"/>
          <w:szCs w:val="32"/>
          <w:rtl/>
        </w:rPr>
        <w:t xml:space="preserve">أخاك .                   ب </w:t>
      </w:r>
      <w:r w:rsidRPr="00005624">
        <w:rPr>
          <w:rFonts w:ascii="Simplified Arabic" w:eastAsiaTheme="minorHAnsi" w:hAnsi="Simplified Arabic" w:cs="Simplified Arabic"/>
          <w:sz w:val="32"/>
          <w:szCs w:val="32"/>
          <w:rtl/>
        </w:rPr>
        <w:t>–</w:t>
      </w:r>
      <w:r w:rsidRPr="00005624">
        <w:rPr>
          <w:rFonts w:ascii="Simplified Arabic" w:eastAsiaTheme="minorHAnsi" w:hAnsi="Simplified Arabic" w:cs="Simplified Arabic" w:hint="cs"/>
          <w:sz w:val="32"/>
          <w:szCs w:val="32"/>
          <w:rtl/>
        </w:rPr>
        <w:t xml:space="preserve"> نمط: ضرب</w:t>
      </w:r>
      <w:r w:rsidRPr="00005624">
        <w:rPr>
          <w:rFonts w:ascii="Simplified Arabic" w:eastAsiaTheme="minorHAnsi" w:hAnsi="Simplified Arabic" w:cs="Simplified Arabic"/>
          <w:sz w:val="32"/>
          <w:szCs w:val="32"/>
          <w:rtl/>
        </w:rPr>
        <w:t xml:space="preserve"> </w:t>
      </w:r>
      <w:r w:rsidRPr="00005624">
        <w:rPr>
          <w:rFonts w:ascii="Simplified Arabic" w:eastAsiaTheme="minorHAnsi" w:hAnsi="Simplified Arabic" w:cs="Simplified Arabic" w:hint="cs"/>
          <w:sz w:val="32"/>
          <w:szCs w:val="32"/>
          <w:rtl/>
        </w:rPr>
        <w:t>عبدُ</w:t>
      </w:r>
      <w:r w:rsidRPr="00005624">
        <w:rPr>
          <w:rFonts w:ascii="Simplified Arabic" w:eastAsiaTheme="minorHAnsi" w:hAnsi="Simplified Arabic" w:cs="Simplified Arabic"/>
          <w:sz w:val="32"/>
          <w:szCs w:val="32"/>
          <w:rtl/>
        </w:rPr>
        <w:t xml:space="preserve"> </w:t>
      </w:r>
      <w:r w:rsidRPr="00005624">
        <w:rPr>
          <w:rFonts w:ascii="Simplified Arabic" w:eastAsiaTheme="minorHAnsi" w:hAnsi="Simplified Arabic" w:cs="Simplified Arabic" w:hint="cs"/>
          <w:sz w:val="32"/>
          <w:szCs w:val="32"/>
          <w:rtl/>
        </w:rPr>
        <w:t>الله</w:t>
      </w:r>
      <w:r w:rsidRPr="00005624">
        <w:rPr>
          <w:rFonts w:ascii="Simplified Arabic" w:eastAsiaTheme="minorHAnsi" w:hAnsi="Simplified Arabic" w:cs="Simplified Arabic"/>
          <w:sz w:val="32"/>
          <w:szCs w:val="32"/>
          <w:rtl/>
        </w:rPr>
        <w:t xml:space="preserve"> </w:t>
      </w:r>
      <w:r w:rsidRPr="00005624">
        <w:rPr>
          <w:rFonts w:ascii="Simplified Arabic" w:eastAsiaTheme="minorHAnsi" w:hAnsi="Simplified Arabic" w:cs="Simplified Arabic" w:hint="cs"/>
          <w:sz w:val="32"/>
          <w:szCs w:val="32"/>
          <w:rtl/>
        </w:rPr>
        <w:t>أخاك .</w:t>
      </w:r>
    </w:p>
    <w:p w:rsidR="00005624" w:rsidRPr="00005624" w:rsidRDefault="00005624" w:rsidP="00005624">
      <w:pPr>
        <w:spacing w:line="360" w:lineRule="auto"/>
        <w:jc w:val="both"/>
        <w:rPr>
          <w:rFonts w:ascii="Simplified Arabic" w:eastAsiaTheme="minorHAnsi" w:hAnsi="Simplified Arabic" w:cs="Simplified Arabic"/>
          <w:sz w:val="32"/>
          <w:szCs w:val="32"/>
          <w:rtl/>
        </w:rPr>
      </w:pPr>
      <w:r w:rsidRPr="00005624">
        <w:rPr>
          <w:rFonts w:ascii="Simplified Arabic" w:eastAsiaTheme="minorHAnsi" w:hAnsi="Simplified Arabic" w:cs="Simplified Arabic" w:hint="cs"/>
          <w:sz w:val="32"/>
          <w:szCs w:val="32"/>
          <w:rtl/>
        </w:rPr>
        <w:t xml:space="preserve">    فهذان النمطان التركيبيان بينهما اتفاق في أشياء، وبينهما أوجه اختلاف في أشياء أخرى ، فيتفقان في الآتي:</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1 - يتشابه المركب الاسمي في كليهما من حيث إمكانية التقديم والتأخير، فتقول في: (كان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عبدُالله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أخاك )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xml:space="preserve"> كان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أخاك عبدُالله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وكذلك في: ( ضرب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عبدُالله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أخاك )</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ضرب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أخاك عبدُالله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xml:space="preserve"> . </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2 -  يتشابه النمطان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التركيبيان في الشكل البنائي، فكلاهما يبدأ بفعل حدث في الزمن الماضي يتلوه اسمٌ مرفوعٌ ( اسم كان وفاعل ضرب )، فاسمٌ منصوب </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خبر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ومفعول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ضرب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 xml:space="preserve">3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xml:space="preserve"> يتفق الفعلان في هذين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النمطين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التركيبيين من حيث التصريف والاشتقاق، فتقول: كان، ويكون، وكن، كما تقول: ضرب، ويضرب، واضرب، وتقول: كائن،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ومكَونٌ،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تقول: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ضاربٌ: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ومضروبٌ، وهذا معنى قول سيبويه: (( وتقول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كُنَّاهم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تقول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ضربناهم،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وتقول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إذا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نكنْهم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فمَن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ذا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يكونُهم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تقول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إذَا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نَضربُهم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فمن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يضربهم،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قال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أبو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الأسود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الدُّؤَلي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فإنْ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يَكُنْها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تَكُنْه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فإنه.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أخُوها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غَذَتْهُ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أمُّه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بِلبانه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w:t>
      </w:r>
    </w:p>
    <w:p w:rsidR="00005624" w:rsidRPr="00005624" w:rsidRDefault="00005624" w:rsidP="00005624">
      <w:pPr>
        <w:spacing w:line="360" w:lineRule="auto"/>
        <w:jc w:val="both"/>
        <w:rPr>
          <w:rFonts w:ascii="Simplified Arabic" w:eastAsiaTheme="minorHAnsi" w:hAnsi="Simplified Arabic" w:cs="Simplified Arabic"/>
          <w:sz w:val="32"/>
          <w:szCs w:val="32"/>
          <w:rtl/>
        </w:rPr>
      </w:pPr>
      <w:r w:rsidRPr="00005624">
        <w:rPr>
          <w:rFonts w:ascii="Simplified Arabic" w:eastAsiaTheme="minorHAnsi" w:hAnsi="Simplified Arabic" w:cs="Simplified Arabic"/>
          <w:sz w:val="32"/>
          <w:szCs w:val="32"/>
          <w:rtl/>
        </w:rPr>
        <w:t xml:space="preserve"> </w:t>
      </w:r>
      <w:r w:rsidRPr="00005624">
        <w:rPr>
          <w:rFonts w:ascii="Simplified Arabic" w:eastAsiaTheme="minorHAnsi" w:hAnsi="Simplified Arabic" w:cs="Simplified Arabic" w:hint="cs"/>
          <w:sz w:val="32"/>
          <w:szCs w:val="32"/>
          <w:rtl/>
        </w:rPr>
        <w:t>فهو</w:t>
      </w:r>
      <w:r w:rsidRPr="00005624">
        <w:rPr>
          <w:rFonts w:ascii="Simplified Arabic" w:eastAsiaTheme="minorHAnsi" w:hAnsi="Simplified Arabic" w:cs="Simplified Arabic"/>
          <w:sz w:val="32"/>
          <w:szCs w:val="32"/>
          <w:rtl/>
        </w:rPr>
        <w:t xml:space="preserve"> </w:t>
      </w:r>
      <w:r w:rsidRPr="00005624">
        <w:rPr>
          <w:rFonts w:ascii="Simplified Arabic" w:eastAsiaTheme="minorHAnsi" w:hAnsi="Simplified Arabic" w:cs="Simplified Arabic" w:hint="cs"/>
          <w:sz w:val="32"/>
          <w:szCs w:val="32"/>
          <w:rtl/>
        </w:rPr>
        <w:t>كائن</w:t>
      </w:r>
      <w:r w:rsidRPr="00005624">
        <w:rPr>
          <w:rFonts w:ascii="Simplified Arabic" w:eastAsiaTheme="minorHAnsi" w:hAnsi="Simplified Arabic" w:cs="Simplified Arabic"/>
          <w:sz w:val="32"/>
          <w:szCs w:val="32"/>
          <w:rtl/>
        </w:rPr>
        <w:t xml:space="preserve"> </w:t>
      </w:r>
      <w:r w:rsidRPr="00005624">
        <w:rPr>
          <w:rFonts w:ascii="Simplified Arabic" w:eastAsiaTheme="minorHAnsi" w:hAnsi="Simplified Arabic" w:cs="Simplified Arabic" w:hint="cs"/>
          <w:sz w:val="32"/>
          <w:szCs w:val="32"/>
          <w:rtl/>
        </w:rPr>
        <w:t>ومكَونٌ</w:t>
      </w:r>
      <w:r w:rsidRPr="00005624">
        <w:rPr>
          <w:rFonts w:ascii="Simplified Arabic" w:eastAsiaTheme="minorHAnsi" w:hAnsi="Simplified Arabic" w:cs="Simplified Arabic"/>
          <w:sz w:val="32"/>
          <w:szCs w:val="32"/>
          <w:rtl/>
        </w:rPr>
        <w:t xml:space="preserve"> </w:t>
      </w:r>
      <w:r w:rsidRPr="00005624">
        <w:rPr>
          <w:rFonts w:ascii="Simplified Arabic" w:eastAsiaTheme="minorHAnsi" w:hAnsi="Simplified Arabic" w:cs="Simplified Arabic" w:hint="cs"/>
          <w:sz w:val="32"/>
          <w:szCs w:val="32"/>
          <w:rtl/>
        </w:rPr>
        <w:t>كما</w:t>
      </w:r>
      <w:r w:rsidRPr="00005624">
        <w:rPr>
          <w:rFonts w:ascii="Simplified Arabic" w:eastAsiaTheme="minorHAnsi" w:hAnsi="Simplified Arabic" w:cs="Simplified Arabic"/>
          <w:sz w:val="32"/>
          <w:szCs w:val="32"/>
          <w:rtl/>
        </w:rPr>
        <w:t xml:space="preserve"> </w:t>
      </w:r>
      <w:r w:rsidRPr="00005624">
        <w:rPr>
          <w:rFonts w:ascii="Simplified Arabic" w:eastAsiaTheme="minorHAnsi" w:hAnsi="Simplified Arabic" w:cs="Simplified Arabic" w:hint="cs"/>
          <w:sz w:val="32"/>
          <w:szCs w:val="32"/>
          <w:rtl/>
        </w:rPr>
        <w:t>تقول</w:t>
      </w:r>
      <w:r w:rsidRPr="00005624">
        <w:rPr>
          <w:rFonts w:ascii="Simplified Arabic" w:eastAsiaTheme="minorHAnsi" w:hAnsi="Simplified Arabic" w:cs="Simplified Arabic"/>
          <w:sz w:val="32"/>
          <w:szCs w:val="32"/>
          <w:rtl/>
        </w:rPr>
        <w:t xml:space="preserve"> </w:t>
      </w:r>
      <w:r w:rsidRPr="00005624">
        <w:rPr>
          <w:rFonts w:ascii="Simplified Arabic" w:eastAsiaTheme="minorHAnsi" w:hAnsi="Simplified Arabic" w:cs="Simplified Arabic" w:hint="cs"/>
          <w:sz w:val="32"/>
          <w:szCs w:val="32"/>
          <w:rtl/>
        </w:rPr>
        <w:t>ضاربٌ</w:t>
      </w:r>
      <w:r w:rsidRPr="00005624">
        <w:rPr>
          <w:rFonts w:ascii="Simplified Arabic" w:eastAsiaTheme="minorHAnsi" w:hAnsi="Simplified Arabic" w:cs="Simplified Arabic"/>
          <w:sz w:val="32"/>
          <w:szCs w:val="32"/>
          <w:rtl/>
        </w:rPr>
        <w:t xml:space="preserve"> </w:t>
      </w:r>
      <w:r w:rsidRPr="00005624">
        <w:rPr>
          <w:rFonts w:ascii="Simplified Arabic" w:eastAsiaTheme="minorHAnsi" w:hAnsi="Simplified Arabic" w:cs="Simplified Arabic" w:hint="cs"/>
          <w:sz w:val="32"/>
          <w:szCs w:val="32"/>
          <w:rtl/>
        </w:rPr>
        <w:t>ومضروبٌ ))</w:t>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sz w:val="28"/>
          <w:szCs w:val="28"/>
          <w:vertAlign w:val="superscript"/>
          <w:rtl/>
        </w:rPr>
        <w:footnoteReference w:id="1158"/>
      </w:r>
      <w:r w:rsidRPr="00005624">
        <w:rPr>
          <w:rFonts w:ascii="Simplified Arabic" w:eastAsiaTheme="minorHAnsi" w:hAnsi="Simplified Arabic" w:cs="Simplified Arabic" w:hint="cs"/>
          <w:sz w:val="28"/>
          <w:szCs w:val="28"/>
          <w:vertAlign w:val="superscript"/>
          <w:rtl/>
        </w:rPr>
        <w:t>)</w:t>
      </w:r>
      <w:r w:rsidRPr="00005624">
        <w:rPr>
          <w:rFonts w:ascii="Simplified Arabic" w:eastAsiaTheme="minorHAnsi" w:hAnsi="Simplified Arabic" w:cs="Simplified Arabic" w:hint="cs"/>
          <w:sz w:val="32"/>
          <w:szCs w:val="32"/>
          <w:rtl/>
        </w:rPr>
        <w:t xml:space="preserve"> .</w:t>
      </w:r>
    </w:p>
    <w:p w:rsidR="00005624" w:rsidRPr="00005624" w:rsidRDefault="00005624" w:rsidP="00005624">
      <w:pPr>
        <w:spacing w:line="360" w:lineRule="auto"/>
        <w:jc w:val="both"/>
        <w:rPr>
          <w:rFonts w:ascii="Simplified Arabic" w:eastAsiaTheme="minorHAnsi" w:hAnsi="Simplified Arabic" w:cs="Simplified Arabic"/>
          <w:sz w:val="32"/>
          <w:szCs w:val="32"/>
          <w:rtl/>
        </w:rPr>
      </w:pPr>
      <w:r w:rsidRPr="00005624">
        <w:rPr>
          <w:rFonts w:ascii="Simplified Arabic" w:eastAsiaTheme="minorHAnsi" w:hAnsi="Simplified Arabic" w:cs="Simplified Arabic" w:hint="cs"/>
          <w:sz w:val="32"/>
          <w:szCs w:val="32"/>
          <w:rtl/>
        </w:rPr>
        <w:t xml:space="preserve">4 </w:t>
      </w:r>
      <w:r w:rsidRPr="00005624">
        <w:rPr>
          <w:rFonts w:ascii="Simplified Arabic" w:eastAsiaTheme="minorHAnsi" w:hAnsi="Simplified Arabic" w:cs="Simplified Arabic"/>
          <w:sz w:val="32"/>
          <w:szCs w:val="32"/>
          <w:rtl/>
        </w:rPr>
        <w:t>–</w:t>
      </w:r>
      <w:r w:rsidRPr="00005624">
        <w:rPr>
          <w:rFonts w:ascii="Simplified Arabic" w:eastAsiaTheme="minorHAnsi" w:hAnsi="Simplified Arabic" w:cs="Simplified Arabic" w:hint="cs"/>
          <w:sz w:val="32"/>
          <w:szCs w:val="32"/>
          <w:rtl/>
        </w:rPr>
        <w:t xml:space="preserve"> سبب النصب في هذين</w:t>
      </w:r>
      <w:r w:rsidRPr="00005624">
        <w:rPr>
          <w:rFonts w:ascii="Simplified Arabic" w:eastAsiaTheme="minorHAnsi" w:hAnsi="Simplified Arabic" w:cs="Simplified Arabic"/>
          <w:sz w:val="32"/>
          <w:szCs w:val="32"/>
          <w:rtl/>
        </w:rPr>
        <w:t xml:space="preserve"> </w:t>
      </w:r>
      <w:r w:rsidRPr="00005624">
        <w:rPr>
          <w:rFonts w:ascii="Simplified Arabic" w:eastAsiaTheme="minorHAnsi" w:hAnsi="Simplified Arabic" w:cs="Simplified Arabic" w:hint="cs"/>
          <w:sz w:val="32"/>
          <w:szCs w:val="32"/>
          <w:rtl/>
        </w:rPr>
        <w:t>النمطين</w:t>
      </w:r>
      <w:r w:rsidRPr="00005624">
        <w:rPr>
          <w:rFonts w:ascii="Simplified Arabic" w:eastAsiaTheme="minorHAnsi" w:hAnsi="Simplified Arabic" w:cs="Simplified Arabic"/>
          <w:sz w:val="32"/>
          <w:szCs w:val="32"/>
          <w:rtl/>
        </w:rPr>
        <w:t xml:space="preserve"> </w:t>
      </w:r>
      <w:r w:rsidRPr="00005624">
        <w:rPr>
          <w:rFonts w:ascii="Simplified Arabic" w:eastAsiaTheme="minorHAnsi" w:hAnsi="Simplified Arabic" w:cs="Simplified Arabic" w:hint="cs"/>
          <w:sz w:val="32"/>
          <w:szCs w:val="32"/>
          <w:rtl/>
        </w:rPr>
        <w:t>التركيبيين يفسر بـ ( الإطالة )، ففي النمط الأول</w:t>
      </w:r>
      <w:r w:rsidRPr="00005624">
        <w:rPr>
          <w:rFonts w:asciiTheme="minorHAnsi" w:eastAsiaTheme="minorHAnsi" w:hAnsiTheme="minorHAnsi" w:cstheme="minorBidi" w:hint="cs"/>
          <w:sz w:val="22"/>
          <w:szCs w:val="22"/>
          <w:rtl/>
        </w:rPr>
        <w:t xml:space="preserve"> </w:t>
      </w:r>
      <w:r w:rsidRPr="00005624">
        <w:rPr>
          <w:rFonts w:ascii="Simplified Arabic" w:eastAsiaTheme="minorHAnsi" w:hAnsi="Simplified Arabic" w:cs="Simplified Arabic" w:hint="cs"/>
          <w:sz w:val="32"/>
          <w:szCs w:val="32"/>
          <w:rtl/>
        </w:rPr>
        <w:t xml:space="preserve">كانت الإطالة من حيث أراد المتكلم التعبير عن زمن الأخوة فأدخل ( كان ) دلالياً ليجعل ذلك في ما مضى، فترتب على هذا التعلق الدلالي تغيير في الإعراب بسبب الإطالة في الكلام من أوله ، والعكس عدم </w:t>
      </w:r>
      <w:r w:rsidRPr="00005624">
        <w:rPr>
          <w:rFonts w:ascii="Simplified Arabic" w:eastAsiaTheme="minorHAnsi" w:hAnsi="Simplified Arabic" w:cs="Simplified Arabic"/>
          <w:sz w:val="32"/>
          <w:szCs w:val="32"/>
          <w:rtl/>
        </w:rPr>
        <w:t>(</w:t>
      </w:r>
      <w:r w:rsidRPr="00005624">
        <w:rPr>
          <w:rFonts w:ascii="Simplified Arabic" w:eastAsiaTheme="minorHAnsi" w:hAnsi="Simplified Arabic" w:cs="Simplified Arabic" w:hint="cs"/>
          <w:sz w:val="32"/>
          <w:szCs w:val="32"/>
          <w:rtl/>
        </w:rPr>
        <w:t xml:space="preserve"> الإطالة </w:t>
      </w:r>
      <w:r w:rsidRPr="00005624">
        <w:rPr>
          <w:rFonts w:ascii="Simplified Arabic" w:eastAsiaTheme="minorHAnsi" w:hAnsi="Simplified Arabic" w:cs="Simplified Arabic"/>
          <w:sz w:val="32"/>
          <w:szCs w:val="32"/>
          <w:rtl/>
        </w:rPr>
        <w:t>)</w:t>
      </w:r>
      <w:r w:rsidRPr="00005624">
        <w:rPr>
          <w:rFonts w:ascii="Simplified Arabic" w:eastAsiaTheme="minorHAnsi" w:hAnsi="Simplified Arabic" w:cs="Simplified Arabic" w:hint="cs"/>
          <w:sz w:val="32"/>
          <w:szCs w:val="32"/>
          <w:rtl/>
        </w:rPr>
        <w:t xml:space="preserve"> سبب في رفع المفعول في: ضُربَ</w:t>
      </w:r>
      <w:r w:rsidRPr="00005624">
        <w:rPr>
          <w:rFonts w:ascii="Simplified Arabic" w:eastAsiaTheme="minorHAnsi" w:hAnsi="Simplified Arabic" w:cs="Simplified Arabic"/>
          <w:sz w:val="32"/>
          <w:szCs w:val="32"/>
          <w:rtl/>
        </w:rPr>
        <w:t xml:space="preserve"> </w:t>
      </w:r>
      <w:r w:rsidRPr="00005624">
        <w:rPr>
          <w:rFonts w:ascii="Simplified Arabic" w:eastAsiaTheme="minorHAnsi" w:hAnsi="Simplified Arabic" w:cs="Simplified Arabic" w:hint="cs"/>
          <w:sz w:val="32"/>
          <w:szCs w:val="32"/>
          <w:rtl/>
        </w:rPr>
        <w:t xml:space="preserve">عبدُالله . </w:t>
      </w:r>
    </w:p>
    <w:p w:rsidR="00005624" w:rsidRPr="00005624" w:rsidRDefault="00005624" w:rsidP="00005624">
      <w:pPr>
        <w:spacing w:line="360" w:lineRule="auto"/>
        <w:jc w:val="both"/>
        <w:rPr>
          <w:rFonts w:ascii="Simplified Arabic" w:eastAsiaTheme="minorHAnsi" w:hAnsi="Simplified Arabic" w:cs="Simplified Arabic"/>
          <w:sz w:val="32"/>
          <w:szCs w:val="32"/>
          <w:rtl/>
        </w:rPr>
      </w:pPr>
      <w:r w:rsidRPr="00005624">
        <w:rPr>
          <w:rFonts w:ascii="Simplified Arabic" w:eastAsiaTheme="minorHAnsi" w:hAnsi="Simplified Arabic" w:cs="Simplified Arabic" w:hint="cs"/>
          <w:sz w:val="32"/>
          <w:szCs w:val="32"/>
          <w:rtl/>
        </w:rPr>
        <w:t xml:space="preserve"> بينما يفترقان دلالياً في الآتي:</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1 - المبتدأ والخبر في النمط التركيبي ( كان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عبدُ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أخاك ) يفيدان دلالة واحدة، وهي الإخبار</w:t>
      </w:r>
      <w:r w:rsidRPr="00005624">
        <w:rPr>
          <w:rFonts w:asciiTheme="minorHAnsi" w:eastAsiaTheme="minorHAnsi" w:hAnsiTheme="minorHAnsi" w:cstheme="minorBidi" w:hint="cs"/>
          <w:sz w:val="18"/>
          <w:szCs w:val="18"/>
          <w:rtl/>
        </w:rPr>
        <w:t xml:space="preserve"> </w:t>
      </w:r>
      <w:r w:rsidRPr="00005624">
        <w:rPr>
          <w:rFonts w:ascii="Simplified Arabic" w:eastAsiaTheme="minorHAnsi" w:hAnsi="Simplified Arabic" w:cs="Simplified Arabic" w:hint="cs"/>
          <w:sz w:val="28"/>
          <w:szCs w:val="28"/>
          <w:rtl/>
        </w:rPr>
        <w:t>عن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الأُخوّة في الزمن الماضي، بينما المبتدأ</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والخبر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النمط</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التركيبي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ضرب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عبدُ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أخاك </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يفيدان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دلالتين مختلفتين ( دلالة الفاعلية )، 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دلالة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المفعولية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xml:space="preserve"> .</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 xml:space="preserve">2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xml:space="preserve"> الفعل 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النمط</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التركيبي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xml:space="preserve"> كان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عبدُ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أخاك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xml:space="preserve"> له دلالة الزمن فقط، بينما الفعل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النمط</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التركيبي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ضرب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عبدُ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أخاك </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دلالتان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الزمن والحدث ) .</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 xml:space="preserve"> 3 - الفعل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النمط</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التركيبي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كان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عبدُ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أخاك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xml:space="preserve"> هو قيدٌ دلالي في المنصوب (الخبر)، بينما العكس في الفعل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النمط</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التركيبي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ضرب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عبدُ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أخاك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xml:space="preserve"> فهو مقيدٌ بالمنصوب، فالمفعول به هو الذي قيَّدَ الفعل دلالياً .</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 xml:space="preserve">4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xml:space="preserve"> في النمط</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التركيبي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كان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عبدُ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أخاك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xml:space="preserve"> يمكن حذف الفعل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xml:space="preserve"> عبدُ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أخوك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xml:space="preserve"> مع بقاء الدلالة على ما هي عليه ( الإخبار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الأُخوّة ) ولكن هذه الدلالة غير مقيدة بزمن، بينما لا يمكن حذف</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الفعل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النمط</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التركيبي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ضرب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عبدُ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أخاك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لأنه بحذف</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الفعل تختفي دلالة الضرب .</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 xml:space="preserve">    وكل هذه الفروق الدلالية تفهم من قول سيبويه: </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فإنَّما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أردْتَ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تُخْبِرَ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الأُخوّة،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وأدخلتَ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لتَجعلَ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ذلك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مضى</w:t>
      </w:r>
      <w:r w:rsidRPr="00005624">
        <w:rPr>
          <w:rFonts w:ascii="Simplified Arabic" w:eastAsiaTheme="minorHAnsi" w:hAnsi="Simplified Arabic" w:cs="Simplified Arabic"/>
          <w:sz w:val="28"/>
          <w:szCs w:val="28"/>
          <w:rtl/>
        </w:rPr>
        <w:t xml:space="preserve"> ) .</w:t>
      </w:r>
    </w:p>
    <w:p w:rsidR="00005624" w:rsidRPr="00005624" w:rsidRDefault="00005624" w:rsidP="00005624">
      <w:pPr>
        <w:spacing w:line="360" w:lineRule="auto"/>
        <w:jc w:val="both"/>
        <w:rPr>
          <w:rFonts w:ascii="Simplified Arabic" w:eastAsiaTheme="minorHAnsi" w:hAnsi="Simplified Arabic" w:cs="Simplified Arabic"/>
          <w:b/>
          <w:bCs/>
          <w:sz w:val="32"/>
          <w:szCs w:val="32"/>
          <w:u w:val="single"/>
          <w:rtl/>
        </w:rPr>
      </w:pPr>
      <w:r w:rsidRPr="00005624">
        <w:rPr>
          <w:rFonts w:ascii="Simplified Arabic" w:eastAsiaTheme="minorHAnsi" w:hAnsi="Simplified Arabic" w:cs="Simplified Arabic" w:hint="cs"/>
          <w:b/>
          <w:bCs/>
          <w:sz w:val="32"/>
          <w:szCs w:val="32"/>
          <w:u w:val="single"/>
          <w:rtl/>
        </w:rPr>
        <w:t>الخاتمة .</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بعد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هذه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الرحلة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العلمية التي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عشناها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مع</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إمام النحاة سيبويه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كتابه،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نقتطف</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بعض</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النتائج</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خرجنا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بها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خلال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هذا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البحث</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فكان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المناسب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إثباتها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هنا</w:t>
      </w:r>
      <w:r w:rsidRPr="00005624">
        <w:rPr>
          <w:rFonts w:ascii="Simplified Arabic" w:eastAsiaTheme="minorHAnsi" w:hAnsi="Simplified Arabic" w:cs="Simplified Arabic"/>
          <w:sz w:val="28"/>
          <w:szCs w:val="28"/>
          <w:rtl/>
        </w:rPr>
        <w:t xml:space="preserve"> :</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1 - إنَّ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النحو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الكتاب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لسيبويه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نحو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يمكن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نسميه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نحو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الموازنات </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الذي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يعد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نظرية في هذا الكتاب؛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الموازنة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بين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نمط</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تركيبي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وآخر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كانت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الآلية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والسمة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الغالبة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لكل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تحليلات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سيبويه .</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2 - إذا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نظرنا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إلى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المنتج</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اللغوي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لكل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تلك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التحليلات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للأنماط</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التركيبية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الكتاب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لسيبويه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نستطيع</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القول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النحو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الكتاب هو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نحو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يمكن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نسميه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نحو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الأنماط</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التركيبية </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يجمع</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بينها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شيء</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ويفرق</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بينها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شيء</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أشياء</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أخرى،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وهذا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معنى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الموازنة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ببن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الأنماط</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التركيبية</w:t>
      </w:r>
      <w:r w:rsidRPr="00005624">
        <w:rPr>
          <w:rFonts w:ascii="Simplified Arabic" w:eastAsiaTheme="minorHAnsi" w:hAnsi="Simplified Arabic" w:cs="Simplified Arabic"/>
          <w:sz w:val="28"/>
          <w:szCs w:val="28"/>
          <w:rtl/>
        </w:rPr>
        <w:t xml:space="preserve"> .</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 xml:space="preserve">3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xml:space="preserve"> يتضح 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سيبويه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تصور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ذهنه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البناء</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التركيبي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للغة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العربية،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وهو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بهذا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التصور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يقدم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نمطين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للتركيب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تركيب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فعلي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أصلي،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ثم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تركيب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فعلي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فرعي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يتكون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المسند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والمسند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إليه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المبتدأ</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والخبر</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بعبارة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سيبويه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المبتدأ</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والمبني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عليه </w:t>
      </w:r>
      <w:r w:rsidRPr="00005624">
        <w:rPr>
          <w:rFonts w:ascii="Simplified Arabic" w:eastAsiaTheme="minorHAnsi" w:hAnsi="Simplified Arabic" w:cs="Simplified Arabic"/>
          <w:sz w:val="28"/>
          <w:szCs w:val="28"/>
          <w:rtl/>
        </w:rPr>
        <w:t>)  .</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4 - 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النحو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الكتاب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لسيبويه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نحو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يمكن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نسميه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 نحو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التعلق</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الدلالي </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الذي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يعد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بديلاً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لفكرة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العمل،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فالعمل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عند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سيبويه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تعلقات،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والتعلق</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عند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سيبويه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أساسه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الدلالة،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نبالغ</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إن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قلنا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النحو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عند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سيبويه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نحواً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دلاليا .</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5 - يلاحظ</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سيبويه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يقدم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نظرية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متكاملة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تفسير الإعراب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يمكن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تسميتها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بــ</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نظرية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الموضع</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وتقوم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فكرة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نظرية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الموضع</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على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أساس</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هناك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خارطة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ارتسمت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ذهن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صاحب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الكتاب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لـ</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xml:space="preserve"> البناء</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التركيبيّ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المجرَّد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للجملة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العربية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بنوعيها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الاسمية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والفعلية</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واشتملت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تلك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الخارطة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على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المواضع</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الوظائف</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الاسمية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التركيبية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تركيب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الجملة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العربية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بنوعيها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الاسمية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والفعلية، وهذه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النظرية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تعتمد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على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الحيلولة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التفرغ</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الشغل .</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6 - يلاحظ</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أن سيبويه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يقصد بمفهوم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التعدي</w:t>
      </w:r>
      <w:r w:rsidRPr="00005624">
        <w:rPr>
          <w:rFonts w:ascii="Simplified Arabic" w:eastAsiaTheme="minorHAnsi" w:hAnsi="Simplified Arabic" w:cs="Simplified Arabic"/>
          <w:sz w:val="28"/>
          <w:szCs w:val="28"/>
          <w:rtl/>
        </w:rPr>
        <w:t xml:space="preserve"> ( </w:t>
      </w:r>
      <w:r w:rsidRPr="00005624">
        <w:rPr>
          <w:rFonts w:ascii="Simplified Arabic" w:eastAsiaTheme="minorHAnsi" w:hAnsi="Simplified Arabic" w:cs="Simplified Arabic" w:hint="cs"/>
          <w:sz w:val="28"/>
          <w:szCs w:val="28"/>
          <w:rtl/>
        </w:rPr>
        <w:t>الاقتضاء</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الدلالي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فالفعل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يذكر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للدلالة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على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الحدث</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وهو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المصدر،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فلما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يذكر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المصدر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 xml:space="preserve">مرة أخرى </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اسم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الحَدَثان</w:t>
      </w:r>
      <w:r w:rsidRPr="00005624">
        <w:rPr>
          <w:rFonts w:ascii="Simplified Arabic" w:eastAsiaTheme="minorHAnsi" w:hAnsi="Simplified Arabic" w:cs="Simplified Arabic"/>
          <w:sz w:val="28"/>
          <w:szCs w:val="28"/>
          <w:rtl/>
        </w:rPr>
        <w:t xml:space="preserve"> ) </w:t>
      </w:r>
      <w:r w:rsidRPr="00005624">
        <w:rPr>
          <w:rFonts w:ascii="Simplified Arabic" w:eastAsiaTheme="minorHAnsi" w:hAnsi="Simplified Arabic" w:cs="Simplified Arabic" w:hint="cs"/>
          <w:sz w:val="28"/>
          <w:szCs w:val="28"/>
          <w:rtl/>
        </w:rPr>
        <w:t>بتعبير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سيبويه،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المفعول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المطلق</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بتعبير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المتأخرين، فالدلالة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هنا</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توكيدية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وتوضيحية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كاشفة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الحدث</w:t>
      </w:r>
      <w:r w:rsidRPr="00005624">
        <w:rPr>
          <w:rFonts w:ascii="Simplified Arabic" w:eastAsiaTheme="minorHAnsi" w:hAnsi="Simplified Arabic" w:cs="Simplified Arabic"/>
          <w:sz w:val="28"/>
          <w:szCs w:val="28"/>
          <w:rtl/>
        </w:rPr>
        <w:t>.</w:t>
      </w:r>
    </w:p>
    <w:p w:rsidR="00005624" w:rsidRPr="00005624" w:rsidRDefault="00005624" w:rsidP="00005624">
      <w:pPr>
        <w:spacing w:line="360" w:lineRule="auto"/>
        <w:rPr>
          <w:rFonts w:ascii="Simplified Arabic" w:eastAsiaTheme="minorHAnsi" w:hAnsi="Simplified Arabic" w:cs="Simplified Arabic"/>
          <w:b/>
          <w:bCs/>
          <w:sz w:val="32"/>
          <w:szCs w:val="32"/>
          <w:u w:val="single"/>
          <w:rtl/>
        </w:rPr>
      </w:pPr>
      <w:r w:rsidRPr="00005624">
        <w:rPr>
          <w:rFonts w:ascii="Simplified Arabic" w:eastAsiaTheme="minorHAnsi" w:hAnsi="Simplified Arabic" w:cs="Simplified Arabic" w:hint="cs"/>
          <w:b/>
          <w:bCs/>
          <w:sz w:val="32"/>
          <w:szCs w:val="32"/>
          <w:u w:val="single"/>
          <w:rtl/>
        </w:rPr>
        <w:t>مصادر ومراجع البحث:</w:t>
      </w:r>
    </w:p>
    <w:p w:rsidR="00005624" w:rsidRPr="00005624" w:rsidRDefault="00005624" w:rsidP="00005624">
      <w:pPr>
        <w:spacing w:line="360" w:lineRule="auto"/>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 xml:space="preserve">1 </w:t>
      </w:r>
      <w:r w:rsidRPr="00005624">
        <w:rPr>
          <w:rFonts w:ascii="Simplified Arabic" w:eastAsiaTheme="minorHAnsi" w:hAnsi="Simplified Arabic" w:cs="Simplified Arabic"/>
          <w:sz w:val="28"/>
          <w:szCs w:val="28"/>
          <w:rtl/>
        </w:rPr>
        <w:t>–</w:t>
      </w:r>
      <w:r w:rsidRPr="00005624">
        <w:rPr>
          <w:rFonts w:ascii="Simplified Arabic" w:eastAsiaTheme="minorHAnsi" w:hAnsi="Simplified Arabic" w:cs="Simplified Arabic" w:hint="cs"/>
          <w:sz w:val="28"/>
          <w:szCs w:val="28"/>
          <w:rtl/>
        </w:rPr>
        <w:t xml:space="preserve"> القرآن الكريم برواية حفص عن عاصم الكوفي .</w:t>
      </w:r>
    </w:p>
    <w:p w:rsidR="00005624" w:rsidRPr="00005624" w:rsidRDefault="00005624" w:rsidP="00005624">
      <w:pPr>
        <w:spacing w:line="360" w:lineRule="auto"/>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2 - أخبار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النحويين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البصريين،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أبو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سعيد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السيرافي،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نشر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فرنسيس</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كرنكو،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المطبعة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الكاثوليكية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بيروت</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w:t>
      </w:r>
      <w:r w:rsidRPr="00005624">
        <w:rPr>
          <w:rFonts w:ascii="Simplified Arabic" w:eastAsiaTheme="minorHAnsi" w:hAnsi="Simplified Arabic" w:cs="Simplified Arabic"/>
          <w:sz w:val="28"/>
          <w:szCs w:val="28"/>
          <w:rtl/>
        </w:rPr>
        <w:t>1936</w:t>
      </w:r>
      <w:r w:rsidRPr="00005624">
        <w:rPr>
          <w:rFonts w:ascii="Simplified Arabic" w:eastAsiaTheme="minorHAnsi" w:hAnsi="Simplified Arabic" w:cs="Simplified Arabic" w:hint="cs"/>
          <w:sz w:val="28"/>
          <w:szCs w:val="28"/>
          <w:rtl/>
        </w:rPr>
        <w:t>م</w:t>
      </w:r>
      <w:r w:rsidRPr="00005624">
        <w:rPr>
          <w:rFonts w:ascii="Simplified Arabic" w:eastAsiaTheme="minorHAnsi" w:hAnsi="Simplified Arabic" w:cs="Simplified Arabic"/>
          <w:sz w:val="28"/>
          <w:szCs w:val="28"/>
          <w:rtl/>
        </w:rPr>
        <w:t xml:space="preserve"> .</w:t>
      </w:r>
    </w:p>
    <w:p w:rsidR="00005624" w:rsidRPr="00005624" w:rsidRDefault="00005624" w:rsidP="00005624">
      <w:pPr>
        <w:spacing w:line="360" w:lineRule="auto"/>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3 - أسباب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التعدد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التحليل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النحوي،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محمود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حسن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الجاسم،</w:t>
      </w:r>
      <w:r w:rsidRPr="00005624">
        <w:rPr>
          <w:rFonts w:ascii="Simplified Arabic" w:eastAsiaTheme="minorHAnsi" w:hAnsi="Simplified Arabic" w:cs="Simplified Arabic"/>
          <w:sz w:val="28"/>
          <w:szCs w:val="28"/>
          <w:rtl/>
        </w:rPr>
        <w:t xml:space="preserve"> .</w:t>
      </w:r>
    </w:p>
    <w:p w:rsidR="00005624" w:rsidRPr="00005624" w:rsidRDefault="00005624" w:rsidP="00005624">
      <w:pPr>
        <w:spacing w:line="360" w:lineRule="auto"/>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4 - أوضح</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المسالك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إلى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ألفية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ابن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مالك،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جمال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الدين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عبد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الأنصاري،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تح</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يوسف</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الشيخ</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محمد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البقاعي،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دار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الفكر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للطباعة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والنشر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والتوزيع</w:t>
      </w:r>
      <w:r w:rsidRPr="00005624">
        <w:rPr>
          <w:rFonts w:ascii="Simplified Arabic" w:eastAsiaTheme="minorHAnsi" w:hAnsi="Simplified Arabic" w:cs="Simplified Arabic"/>
          <w:sz w:val="28"/>
          <w:szCs w:val="28"/>
          <w:rtl/>
        </w:rPr>
        <w:t xml:space="preserve"> .</w:t>
      </w:r>
    </w:p>
    <w:p w:rsidR="00005624" w:rsidRPr="00005624" w:rsidRDefault="00005624" w:rsidP="00005624">
      <w:pPr>
        <w:spacing w:line="360" w:lineRule="auto"/>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5 - التحرير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والتنوير،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محمد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الطاهر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عاشور،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الطبعة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الأولى،</w:t>
      </w:r>
      <w:r w:rsidRPr="00005624">
        <w:rPr>
          <w:rFonts w:ascii="Simplified Arabic" w:eastAsiaTheme="minorHAnsi" w:hAnsi="Simplified Arabic" w:cs="Simplified Arabic"/>
          <w:sz w:val="28"/>
          <w:szCs w:val="28"/>
          <w:rtl/>
        </w:rPr>
        <w:t xml:space="preserve"> 1420</w:t>
      </w:r>
      <w:r w:rsidRPr="00005624">
        <w:rPr>
          <w:rFonts w:ascii="Simplified Arabic" w:eastAsiaTheme="minorHAnsi" w:hAnsi="Simplified Arabic" w:cs="Simplified Arabic" w:hint="cs"/>
          <w:sz w:val="28"/>
          <w:szCs w:val="28"/>
          <w:rtl/>
        </w:rPr>
        <w:t>ه</w:t>
      </w:r>
      <w:r w:rsidRPr="00005624">
        <w:rPr>
          <w:rFonts w:ascii="Simplified Arabic" w:eastAsiaTheme="minorHAnsi" w:hAnsi="Simplified Arabic" w:cs="Simplified Arabic"/>
          <w:sz w:val="28"/>
          <w:szCs w:val="28"/>
          <w:rtl/>
        </w:rPr>
        <w:t xml:space="preserve"> / 2000</w:t>
      </w:r>
      <w:r w:rsidRPr="00005624">
        <w:rPr>
          <w:rFonts w:ascii="Simplified Arabic" w:eastAsiaTheme="minorHAnsi" w:hAnsi="Simplified Arabic" w:cs="Simplified Arabic" w:hint="cs"/>
          <w:sz w:val="28"/>
          <w:szCs w:val="28"/>
          <w:rtl/>
        </w:rPr>
        <w:t>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مؤسسة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التاريخ</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العربي،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بيروت</w:t>
      </w:r>
      <w:r w:rsidRPr="00005624">
        <w:rPr>
          <w:rFonts w:ascii="Simplified Arabic" w:eastAsiaTheme="minorHAnsi" w:hAnsi="Simplified Arabic" w:cs="Simplified Arabic"/>
          <w:sz w:val="28"/>
          <w:szCs w:val="28"/>
          <w:rtl/>
        </w:rPr>
        <w:t xml:space="preserve"> - </w:t>
      </w:r>
      <w:r w:rsidRPr="00005624">
        <w:rPr>
          <w:rFonts w:ascii="Simplified Arabic" w:eastAsiaTheme="minorHAnsi" w:hAnsi="Simplified Arabic" w:cs="Simplified Arabic" w:hint="cs"/>
          <w:sz w:val="28"/>
          <w:szCs w:val="28"/>
          <w:rtl/>
        </w:rPr>
        <w:t>لبنان</w:t>
      </w:r>
      <w:r w:rsidRPr="00005624">
        <w:rPr>
          <w:rFonts w:ascii="Simplified Arabic" w:eastAsiaTheme="minorHAnsi" w:hAnsi="Simplified Arabic" w:cs="Simplified Arabic"/>
          <w:sz w:val="28"/>
          <w:szCs w:val="28"/>
          <w:rtl/>
        </w:rPr>
        <w:t xml:space="preserve"> .</w:t>
      </w:r>
    </w:p>
    <w:p w:rsidR="00005624" w:rsidRPr="00005624" w:rsidRDefault="00005624" w:rsidP="00005624">
      <w:pPr>
        <w:spacing w:line="360" w:lineRule="auto"/>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6 - حاشية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الصبان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على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شرح</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الأشموني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على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ألفية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ابن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مالك،</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محمد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علي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الصبان،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الطبعة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الأولى</w:t>
      </w:r>
      <w:r w:rsidRPr="00005624">
        <w:rPr>
          <w:rFonts w:ascii="Simplified Arabic" w:eastAsiaTheme="minorHAnsi" w:hAnsi="Simplified Arabic" w:cs="Simplified Arabic"/>
          <w:sz w:val="28"/>
          <w:szCs w:val="28"/>
          <w:rtl/>
        </w:rPr>
        <w:t xml:space="preserve"> 1417 </w:t>
      </w:r>
      <w:r w:rsidRPr="00005624">
        <w:rPr>
          <w:rFonts w:ascii="Simplified Arabic" w:eastAsiaTheme="minorHAnsi" w:hAnsi="Simplified Arabic" w:cs="Simplified Arabic" w:hint="cs"/>
          <w:sz w:val="28"/>
          <w:szCs w:val="28"/>
          <w:rtl/>
        </w:rPr>
        <w:t>هـ</w:t>
      </w:r>
      <w:r w:rsidRPr="00005624">
        <w:rPr>
          <w:rFonts w:ascii="Simplified Arabic" w:eastAsiaTheme="minorHAnsi" w:hAnsi="Simplified Arabic" w:cs="Simplified Arabic"/>
          <w:sz w:val="28"/>
          <w:szCs w:val="28"/>
          <w:rtl/>
        </w:rPr>
        <w:t xml:space="preserve"> -1997</w:t>
      </w:r>
      <w:r w:rsidRPr="00005624">
        <w:rPr>
          <w:rFonts w:ascii="Simplified Arabic" w:eastAsiaTheme="minorHAnsi" w:hAnsi="Simplified Arabic" w:cs="Simplified Arabic" w:hint="cs"/>
          <w:sz w:val="28"/>
          <w:szCs w:val="28"/>
          <w:rtl/>
        </w:rPr>
        <w:t>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دار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الكتب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العلمية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بيروت</w:t>
      </w:r>
      <w:r w:rsidRPr="00005624">
        <w:rPr>
          <w:rFonts w:ascii="Simplified Arabic" w:eastAsiaTheme="minorHAnsi" w:hAnsi="Simplified Arabic" w:cs="Simplified Arabic"/>
          <w:sz w:val="28"/>
          <w:szCs w:val="28"/>
          <w:rtl/>
        </w:rPr>
        <w:t xml:space="preserve"> – </w:t>
      </w:r>
      <w:r w:rsidRPr="00005624">
        <w:rPr>
          <w:rFonts w:ascii="Simplified Arabic" w:eastAsiaTheme="minorHAnsi" w:hAnsi="Simplified Arabic" w:cs="Simplified Arabic" w:hint="cs"/>
          <w:sz w:val="28"/>
          <w:szCs w:val="28"/>
          <w:rtl/>
        </w:rPr>
        <w:t>لبنان</w:t>
      </w:r>
      <w:r w:rsidRPr="00005624">
        <w:rPr>
          <w:rFonts w:ascii="Simplified Arabic" w:eastAsiaTheme="minorHAnsi" w:hAnsi="Simplified Arabic" w:cs="Simplified Arabic"/>
          <w:sz w:val="28"/>
          <w:szCs w:val="28"/>
          <w:rtl/>
        </w:rPr>
        <w:t xml:space="preserve"> . </w:t>
      </w:r>
    </w:p>
    <w:p w:rsidR="00005624" w:rsidRPr="00005624" w:rsidRDefault="00005624" w:rsidP="00005624">
      <w:pPr>
        <w:spacing w:line="360" w:lineRule="auto"/>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7 - الخصائص،</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أبو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الفتح</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عثمان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جني،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تح</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محمد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علي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النجار،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دار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عالم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الكتب</w:t>
      </w:r>
      <w:r w:rsidRPr="00005624">
        <w:rPr>
          <w:rFonts w:ascii="Simplified Arabic" w:eastAsiaTheme="minorHAnsi" w:hAnsi="Simplified Arabic" w:cs="Simplified Arabic"/>
          <w:sz w:val="28"/>
          <w:szCs w:val="28"/>
          <w:rtl/>
        </w:rPr>
        <w:t xml:space="preserve"> – </w:t>
      </w:r>
      <w:r w:rsidRPr="00005624">
        <w:rPr>
          <w:rFonts w:ascii="Simplified Arabic" w:eastAsiaTheme="minorHAnsi" w:hAnsi="Simplified Arabic" w:cs="Simplified Arabic" w:hint="cs"/>
          <w:sz w:val="28"/>
          <w:szCs w:val="28"/>
          <w:rtl/>
        </w:rPr>
        <w:t>بيروت</w:t>
      </w:r>
      <w:r w:rsidRPr="00005624">
        <w:rPr>
          <w:rFonts w:ascii="Simplified Arabic" w:eastAsiaTheme="minorHAnsi" w:hAnsi="Simplified Arabic" w:cs="Simplified Arabic"/>
          <w:sz w:val="28"/>
          <w:szCs w:val="28"/>
          <w:rtl/>
        </w:rPr>
        <w:t xml:space="preserve"> .</w:t>
      </w:r>
    </w:p>
    <w:p w:rsidR="00005624" w:rsidRPr="00005624" w:rsidRDefault="00005624" w:rsidP="00005624">
      <w:pPr>
        <w:spacing w:line="360" w:lineRule="auto"/>
        <w:rPr>
          <w:rFonts w:ascii="Simplified Arabic" w:eastAsiaTheme="minorHAnsi" w:hAnsi="Simplified Arabic" w:cs="Simplified Arabic"/>
          <w:sz w:val="28"/>
          <w:szCs w:val="28"/>
          <w:rtl/>
        </w:rPr>
      </w:pP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8 - دراسة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النحو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الكوفي،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المختار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أحمد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ديره،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الطبعة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الأولى،</w:t>
      </w:r>
      <w:r w:rsidRPr="00005624">
        <w:rPr>
          <w:rFonts w:ascii="Simplified Arabic" w:eastAsiaTheme="minorHAnsi" w:hAnsi="Simplified Arabic" w:cs="Simplified Arabic"/>
          <w:sz w:val="28"/>
          <w:szCs w:val="28"/>
          <w:rtl/>
        </w:rPr>
        <w:t>1411</w:t>
      </w:r>
      <w:r w:rsidRPr="00005624">
        <w:rPr>
          <w:rFonts w:ascii="Simplified Arabic" w:eastAsiaTheme="minorHAnsi" w:hAnsi="Simplified Arabic" w:cs="Simplified Arabic" w:hint="cs"/>
          <w:sz w:val="28"/>
          <w:szCs w:val="28"/>
          <w:rtl/>
        </w:rPr>
        <w:t>هـ،</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دار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قتيبة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للطباعة</w:t>
      </w:r>
      <w:r w:rsidRPr="00005624">
        <w:rPr>
          <w:rFonts w:ascii="Simplified Arabic" w:eastAsiaTheme="minorHAnsi" w:hAnsi="Simplified Arabic" w:cs="Simplified Arabic"/>
          <w:sz w:val="28"/>
          <w:szCs w:val="28"/>
          <w:rtl/>
        </w:rPr>
        <w:t xml:space="preserve"> - </w:t>
      </w:r>
      <w:r w:rsidRPr="00005624">
        <w:rPr>
          <w:rFonts w:ascii="Simplified Arabic" w:eastAsiaTheme="minorHAnsi" w:hAnsi="Simplified Arabic" w:cs="Simplified Arabic" w:hint="cs"/>
          <w:sz w:val="28"/>
          <w:szCs w:val="28"/>
          <w:rtl/>
        </w:rPr>
        <w:t>بيروت</w:t>
      </w:r>
      <w:r w:rsidRPr="00005624">
        <w:rPr>
          <w:rFonts w:ascii="Simplified Arabic" w:eastAsiaTheme="minorHAnsi" w:hAnsi="Simplified Arabic" w:cs="Simplified Arabic"/>
          <w:sz w:val="28"/>
          <w:szCs w:val="28"/>
          <w:rtl/>
        </w:rPr>
        <w:t xml:space="preserve">  .</w:t>
      </w:r>
    </w:p>
    <w:p w:rsidR="00005624" w:rsidRPr="00005624" w:rsidRDefault="00005624" w:rsidP="00005624">
      <w:pPr>
        <w:spacing w:line="360" w:lineRule="auto"/>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9 - عناصر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النظرية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النحوية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في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كتاب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سيبويه،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سعيد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حسن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بحيري،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الطبعة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الأولى</w:t>
      </w:r>
      <w:r w:rsidRPr="00005624">
        <w:rPr>
          <w:rFonts w:ascii="Simplified Arabic" w:eastAsiaTheme="minorHAnsi" w:hAnsi="Simplified Arabic" w:cs="Simplified Arabic"/>
          <w:sz w:val="28"/>
          <w:szCs w:val="28"/>
          <w:rtl/>
        </w:rPr>
        <w:t>/ 1410</w:t>
      </w:r>
      <w:r w:rsidRPr="00005624">
        <w:rPr>
          <w:rFonts w:ascii="Simplified Arabic" w:eastAsiaTheme="minorHAnsi" w:hAnsi="Simplified Arabic" w:cs="Simplified Arabic" w:hint="cs"/>
          <w:sz w:val="28"/>
          <w:szCs w:val="28"/>
          <w:rtl/>
        </w:rPr>
        <w:t>هـ</w:t>
      </w:r>
      <w:r w:rsidRPr="00005624">
        <w:rPr>
          <w:rFonts w:ascii="Simplified Arabic" w:eastAsiaTheme="minorHAnsi" w:hAnsi="Simplified Arabic" w:cs="Simplified Arabic"/>
          <w:sz w:val="28"/>
          <w:szCs w:val="28"/>
          <w:rtl/>
        </w:rPr>
        <w:t xml:space="preserve"> - 1989</w:t>
      </w:r>
      <w:r w:rsidRPr="00005624">
        <w:rPr>
          <w:rFonts w:ascii="Simplified Arabic" w:eastAsiaTheme="minorHAnsi" w:hAnsi="Simplified Arabic" w:cs="Simplified Arabic" w:hint="cs"/>
          <w:sz w:val="28"/>
          <w:szCs w:val="28"/>
          <w:rtl/>
        </w:rPr>
        <w:t>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مكتبة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الأنجلو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المصرية</w:t>
      </w:r>
      <w:r w:rsidRPr="00005624">
        <w:rPr>
          <w:rFonts w:ascii="Simplified Arabic" w:eastAsiaTheme="minorHAnsi" w:hAnsi="Simplified Arabic" w:cs="Simplified Arabic"/>
          <w:sz w:val="28"/>
          <w:szCs w:val="28"/>
          <w:rtl/>
        </w:rPr>
        <w:t xml:space="preserve"> .</w:t>
      </w:r>
    </w:p>
    <w:p w:rsidR="00005624" w:rsidRPr="00005624" w:rsidRDefault="00005624" w:rsidP="00005624">
      <w:pPr>
        <w:spacing w:line="360" w:lineRule="auto"/>
        <w:rPr>
          <w:rFonts w:ascii="Simplified Arabic" w:eastAsiaTheme="minorHAnsi" w:hAnsi="Simplified Arabic" w:cs="Simplified Arabic"/>
          <w:sz w:val="28"/>
          <w:szCs w:val="28"/>
          <w:rtl/>
        </w:rPr>
      </w:pP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10 - كتاب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سيبويه،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أبو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البشر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عمرو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عثمان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قنبر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سيبويه،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تح</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عبد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السلام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محمد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هارون،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دار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الجيل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ـ</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بيروت</w:t>
      </w:r>
      <w:r w:rsidRPr="00005624">
        <w:rPr>
          <w:rFonts w:ascii="Simplified Arabic" w:eastAsiaTheme="minorHAnsi" w:hAnsi="Simplified Arabic" w:cs="Simplified Arabic"/>
          <w:sz w:val="28"/>
          <w:szCs w:val="28"/>
          <w:rtl/>
        </w:rPr>
        <w:t xml:space="preserve"> .</w:t>
      </w:r>
    </w:p>
    <w:p w:rsidR="00005624" w:rsidRPr="00005624" w:rsidRDefault="00005624" w:rsidP="00005624">
      <w:pPr>
        <w:spacing w:line="360" w:lineRule="auto"/>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11 - لسان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العرب،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محمد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مكرم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بن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منظور،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الطبعة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الأولى</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دار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صادر</w:t>
      </w:r>
      <w:r w:rsidRPr="00005624">
        <w:rPr>
          <w:rFonts w:ascii="Simplified Arabic" w:eastAsiaTheme="minorHAnsi" w:hAnsi="Simplified Arabic" w:cs="Simplified Arabic"/>
          <w:sz w:val="28"/>
          <w:szCs w:val="28"/>
          <w:rtl/>
        </w:rPr>
        <w:t xml:space="preserve"> – </w:t>
      </w:r>
      <w:r w:rsidRPr="00005624">
        <w:rPr>
          <w:rFonts w:ascii="Simplified Arabic" w:eastAsiaTheme="minorHAnsi" w:hAnsi="Simplified Arabic" w:cs="Simplified Arabic" w:hint="cs"/>
          <w:sz w:val="28"/>
          <w:szCs w:val="28"/>
          <w:rtl/>
        </w:rPr>
        <w:t>بيروت</w:t>
      </w:r>
      <w:r w:rsidRPr="00005624">
        <w:rPr>
          <w:rFonts w:ascii="Simplified Arabic" w:eastAsiaTheme="minorHAnsi" w:hAnsi="Simplified Arabic" w:cs="Simplified Arabic"/>
          <w:sz w:val="28"/>
          <w:szCs w:val="28"/>
          <w:rtl/>
        </w:rPr>
        <w:t xml:space="preserve"> .</w:t>
      </w:r>
    </w:p>
    <w:p w:rsidR="00005624" w:rsidRPr="00005624" w:rsidRDefault="00005624" w:rsidP="00005624">
      <w:pPr>
        <w:spacing w:line="360" w:lineRule="auto"/>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12 - مراتب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النحويين،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ابو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الطيب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عبد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الواحد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اللغوي،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تح</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محمد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ابو</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الفضل</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إبراهيم،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الطبعة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الثانية،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دار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الفكر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العربي</w:t>
      </w:r>
      <w:r w:rsidRPr="00005624">
        <w:rPr>
          <w:rFonts w:ascii="Simplified Arabic" w:eastAsiaTheme="minorHAnsi" w:hAnsi="Simplified Arabic" w:cs="Simplified Arabic"/>
          <w:sz w:val="28"/>
          <w:szCs w:val="28"/>
          <w:rtl/>
        </w:rPr>
        <w:t xml:space="preserve">  .</w:t>
      </w:r>
    </w:p>
    <w:p w:rsidR="00005624" w:rsidRPr="00005624" w:rsidRDefault="00005624" w:rsidP="00005624">
      <w:pPr>
        <w:spacing w:line="360" w:lineRule="auto"/>
        <w:jc w:val="both"/>
        <w:rPr>
          <w:rFonts w:ascii="Simplified Arabic" w:eastAsiaTheme="minorHAnsi" w:hAnsi="Simplified Arabic" w:cs="Simplified Arabic"/>
          <w:sz w:val="28"/>
          <w:szCs w:val="28"/>
          <w:rtl/>
        </w:rPr>
      </w:pPr>
      <w:r w:rsidRPr="00005624">
        <w:rPr>
          <w:rFonts w:ascii="Simplified Arabic" w:eastAsiaTheme="minorHAnsi" w:hAnsi="Simplified Arabic" w:cs="Simplified Arabic" w:hint="cs"/>
          <w:sz w:val="28"/>
          <w:szCs w:val="28"/>
          <w:rtl/>
        </w:rPr>
        <w:t>13 - مفهوم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الجملة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عند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سيبويه،</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حسن</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عبدالغني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جواد</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الأسدي،</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الطبعة</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الأولى</w:t>
      </w:r>
      <w:r w:rsidRPr="00005624">
        <w:rPr>
          <w:rFonts w:ascii="Simplified Arabic" w:eastAsiaTheme="minorHAnsi" w:hAnsi="Simplified Arabic" w:cs="Simplified Arabic"/>
          <w:sz w:val="28"/>
          <w:szCs w:val="28"/>
          <w:rtl/>
        </w:rPr>
        <w:t>/ 1428</w:t>
      </w:r>
      <w:r w:rsidRPr="00005624">
        <w:rPr>
          <w:rFonts w:ascii="Simplified Arabic" w:eastAsiaTheme="minorHAnsi" w:hAnsi="Simplified Arabic" w:cs="Simplified Arabic" w:hint="cs"/>
          <w:sz w:val="28"/>
          <w:szCs w:val="28"/>
          <w:rtl/>
        </w:rPr>
        <w:t>هـ</w:t>
      </w:r>
      <w:r w:rsidRPr="00005624">
        <w:rPr>
          <w:rFonts w:ascii="Simplified Arabic" w:eastAsiaTheme="minorHAnsi" w:hAnsi="Simplified Arabic" w:cs="Simplified Arabic"/>
          <w:sz w:val="28"/>
          <w:szCs w:val="28"/>
          <w:rtl/>
        </w:rPr>
        <w:t xml:space="preserve"> - 2007</w:t>
      </w:r>
      <w:r w:rsidRPr="00005624">
        <w:rPr>
          <w:rFonts w:ascii="Simplified Arabic" w:eastAsiaTheme="minorHAnsi" w:hAnsi="Simplified Arabic" w:cs="Simplified Arabic" w:hint="cs"/>
          <w:sz w:val="28"/>
          <w:szCs w:val="28"/>
          <w:rtl/>
        </w:rPr>
        <w:t>م،</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دار</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الكتب</w:t>
      </w:r>
      <w:r w:rsidRPr="00005624">
        <w:rPr>
          <w:rFonts w:ascii="Simplified Arabic" w:eastAsiaTheme="minorHAnsi" w:hAnsi="Simplified Arabic" w:cs="Simplified Arabic"/>
          <w:sz w:val="28"/>
          <w:szCs w:val="28"/>
          <w:rtl/>
        </w:rPr>
        <w:t xml:space="preserve"> </w:t>
      </w:r>
      <w:r w:rsidRPr="00005624">
        <w:rPr>
          <w:rFonts w:ascii="Simplified Arabic" w:eastAsiaTheme="minorHAnsi" w:hAnsi="Simplified Arabic" w:cs="Simplified Arabic" w:hint="cs"/>
          <w:sz w:val="28"/>
          <w:szCs w:val="28"/>
          <w:rtl/>
        </w:rPr>
        <w:t>العلمية</w:t>
      </w:r>
      <w:r w:rsidRPr="00005624">
        <w:rPr>
          <w:rFonts w:ascii="Simplified Arabic" w:eastAsiaTheme="minorHAnsi" w:hAnsi="Simplified Arabic" w:cs="Simplified Arabic"/>
          <w:sz w:val="28"/>
          <w:szCs w:val="28"/>
          <w:rtl/>
        </w:rPr>
        <w:t xml:space="preserve"> - </w:t>
      </w:r>
      <w:r w:rsidRPr="00005624">
        <w:rPr>
          <w:rFonts w:ascii="Simplified Arabic" w:eastAsiaTheme="minorHAnsi" w:hAnsi="Simplified Arabic" w:cs="Simplified Arabic" w:hint="cs"/>
          <w:sz w:val="28"/>
          <w:szCs w:val="28"/>
          <w:rtl/>
        </w:rPr>
        <w:t>بيروت</w:t>
      </w:r>
      <w:r w:rsidRPr="00005624">
        <w:rPr>
          <w:rFonts w:ascii="Simplified Arabic" w:eastAsiaTheme="minorHAnsi" w:hAnsi="Simplified Arabic" w:cs="Simplified Arabic"/>
          <w:sz w:val="28"/>
          <w:szCs w:val="28"/>
          <w:rtl/>
        </w:rPr>
        <w:t xml:space="preserve"> .</w:t>
      </w:r>
    </w:p>
    <w:p w:rsidR="000D3E82" w:rsidRDefault="000D3E82" w:rsidP="000D3E82">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BD2E76" w:rsidRPr="00BB7DF3" w:rsidRDefault="00BD2E76" w:rsidP="00BD2E76">
      <w:pPr>
        <w:pStyle w:val="aa"/>
        <w:jc w:val="center"/>
        <w:rPr>
          <w:rFonts w:cs="PT Bold Heading"/>
          <w:sz w:val="32"/>
          <w:szCs w:val="32"/>
          <w:rtl/>
        </w:rPr>
      </w:pPr>
      <w:r w:rsidRPr="00BB7DF3">
        <w:rPr>
          <w:rFonts w:cs="PT Bold Heading" w:hint="cs"/>
          <w:sz w:val="32"/>
          <w:szCs w:val="32"/>
          <w:rtl/>
        </w:rPr>
        <w:t>بدائل عقوبة السجن قصير المده</w:t>
      </w:r>
    </w:p>
    <w:p w:rsidR="00BD2E76" w:rsidRPr="00BB7DF3" w:rsidRDefault="00BD2E76" w:rsidP="00BB7DF3">
      <w:pPr>
        <w:pStyle w:val="aa"/>
        <w:spacing w:before="240"/>
        <w:jc w:val="center"/>
        <w:rPr>
          <w:rFonts w:cs="Simplified Arabic"/>
          <w:sz w:val="28"/>
          <w:szCs w:val="28"/>
          <w:rtl/>
        </w:rPr>
      </w:pPr>
      <w:r w:rsidRPr="00BB7DF3">
        <w:rPr>
          <w:rFonts w:cs="Simplified Arabic" w:hint="cs"/>
          <w:sz w:val="28"/>
          <w:szCs w:val="28"/>
          <w:rtl/>
        </w:rPr>
        <w:t>ا .منى خميس عقيلة اوريث</w:t>
      </w:r>
    </w:p>
    <w:p w:rsidR="00BD2E76" w:rsidRPr="00BB7DF3" w:rsidRDefault="00BD2E76" w:rsidP="00BD2E76">
      <w:pPr>
        <w:pStyle w:val="aa"/>
        <w:jc w:val="center"/>
        <w:rPr>
          <w:rFonts w:cs="Simplified Arabic"/>
          <w:sz w:val="28"/>
          <w:szCs w:val="28"/>
          <w:rtl/>
        </w:rPr>
      </w:pPr>
      <w:r w:rsidRPr="00BB7DF3">
        <w:rPr>
          <w:rFonts w:cs="Simplified Arabic" w:hint="cs"/>
          <w:sz w:val="28"/>
          <w:szCs w:val="28"/>
          <w:rtl/>
        </w:rPr>
        <w:t>كلية الحقوق- جامعه طبرق- ليبيا</w:t>
      </w:r>
    </w:p>
    <w:p w:rsidR="00BD2E76" w:rsidRPr="00BB7DF3" w:rsidRDefault="00BD2E76" w:rsidP="00BD2E76">
      <w:pPr>
        <w:pStyle w:val="aa"/>
        <w:jc w:val="center"/>
        <w:rPr>
          <w:rFonts w:cs="Simplified Arabic"/>
          <w:sz w:val="28"/>
          <w:szCs w:val="28"/>
          <w:rtl/>
        </w:rPr>
      </w:pPr>
      <w:r w:rsidRPr="00BB7DF3">
        <w:rPr>
          <w:rFonts w:cs="Simplified Arabic" w:hint="cs"/>
          <w:sz w:val="28"/>
          <w:szCs w:val="28"/>
          <w:rtl/>
        </w:rPr>
        <w:t xml:space="preserve">الايميل: </w:t>
      </w:r>
      <w:hyperlink r:id="rId76" w:history="1">
        <w:r w:rsidRPr="00BB7DF3">
          <w:rPr>
            <w:rFonts w:cs="Simplified Arabic"/>
            <w:color w:val="0000FF"/>
            <w:sz w:val="28"/>
            <w:szCs w:val="28"/>
            <w:u w:val="single"/>
          </w:rPr>
          <w:t>monakaess@gmail.com</w:t>
        </w:r>
      </w:hyperlink>
    </w:p>
    <w:p w:rsidR="00BD2E76" w:rsidRPr="00BB7DF3" w:rsidRDefault="00BD2E76" w:rsidP="00BD2E76">
      <w:pPr>
        <w:pStyle w:val="aa"/>
        <w:jc w:val="center"/>
        <w:rPr>
          <w:rFonts w:cs="Simplified Arabic"/>
          <w:sz w:val="28"/>
          <w:szCs w:val="28"/>
          <w:rtl/>
        </w:rPr>
      </w:pPr>
      <w:r w:rsidRPr="00BB7DF3">
        <w:rPr>
          <w:rFonts w:cs="Simplified Arabic" w:hint="cs"/>
          <w:sz w:val="28"/>
          <w:szCs w:val="28"/>
          <w:rtl/>
        </w:rPr>
        <w:t>الهاتف:0918302003</w:t>
      </w:r>
    </w:p>
    <w:p w:rsidR="00BD2E76" w:rsidRPr="00BD2E76" w:rsidRDefault="00BD2E76" w:rsidP="00BB7DF3">
      <w:pPr>
        <w:spacing w:before="240" w:after="200" w:line="276" w:lineRule="auto"/>
        <w:rPr>
          <w:rFonts w:ascii="Calibri" w:eastAsia="Calibri" w:hAnsi="Calibri" w:cs="Arial"/>
          <w:b/>
          <w:bCs/>
          <w:sz w:val="30"/>
          <w:szCs w:val="30"/>
          <w:rtl/>
        </w:rPr>
      </w:pPr>
      <w:r w:rsidRPr="00BD2E76">
        <w:rPr>
          <w:rFonts w:ascii="Calibri" w:eastAsia="Calibri" w:hAnsi="Calibri" w:cs="Arial" w:hint="cs"/>
          <w:b/>
          <w:bCs/>
          <w:sz w:val="30"/>
          <w:szCs w:val="30"/>
          <w:rtl/>
        </w:rPr>
        <w:t>المقدمه</w:t>
      </w:r>
    </w:p>
    <w:p w:rsidR="00BD2E76" w:rsidRPr="00BD2E76" w:rsidRDefault="00BD2E76" w:rsidP="00BD2E76">
      <w:pPr>
        <w:spacing w:after="200" w:line="276" w:lineRule="auto"/>
        <w:rPr>
          <w:rFonts w:ascii="Simplified Arabic" w:eastAsia="Calibri" w:hAnsi="Simplified Arabic" w:cs="Simplified Arabic"/>
          <w:sz w:val="28"/>
          <w:szCs w:val="28"/>
          <w:rtl/>
        </w:rPr>
      </w:pPr>
      <w:r w:rsidRPr="00BD2E76">
        <w:rPr>
          <w:rFonts w:ascii="Simplified Arabic" w:eastAsia="Calibri" w:hAnsi="Simplified Arabic" w:cs="Simplified Arabic"/>
          <w:sz w:val="28"/>
          <w:szCs w:val="28"/>
          <w:rtl/>
        </w:rPr>
        <w:t>يقصد بالعقوبات السالبه للحرية تلك العقوبات التى تنال من حق الانسان في الحرية بإيداعه في مؤسسه عقابيه تابعه للدولة وهى السجون.</w:t>
      </w:r>
    </w:p>
    <w:p w:rsidR="00BD2E76" w:rsidRPr="00BD2E76" w:rsidRDefault="00BD2E76" w:rsidP="00BD2E76">
      <w:pPr>
        <w:spacing w:after="200" w:line="276" w:lineRule="auto"/>
        <w:rPr>
          <w:rFonts w:ascii="Simplified Arabic" w:eastAsia="Calibri" w:hAnsi="Simplified Arabic" w:cs="Simplified Arabic"/>
          <w:sz w:val="28"/>
          <w:szCs w:val="28"/>
          <w:rtl/>
        </w:rPr>
      </w:pPr>
      <w:r w:rsidRPr="00BD2E76">
        <w:rPr>
          <w:rFonts w:ascii="Simplified Arabic" w:eastAsia="Calibri" w:hAnsi="Simplified Arabic" w:cs="Simplified Arabic"/>
          <w:sz w:val="28"/>
          <w:szCs w:val="28"/>
          <w:rtl/>
        </w:rPr>
        <w:t>وبناء على ما قرره مؤتمر لندن 1960 واعتمادا على تقرير هيئه الامم المتحدة تم التأكيد على امكانية تقسيم العقوبات السالبه للحرية الى عقوبات طويلة المده وأخرى قصيرة المده , على ان يتم الاعتماد في تطبيق هذه الاخيرة على عده معايير اهمها شخصيه المحكوم وسوابقه الاجرامية وظروف ارتكابه للجريمة وطريقه ارتكابه لها بل احيانا يتم النظر حتى الى ظروف المجنى عليه( محل الجريمة /1</w:t>
      </w:r>
    </w:p>
    <w:p w:rsidR="00BD2E76" w:rsidRPr="00BD2E76" w:rsidRDefault="00BD2E76" w:rsidP="00BD2E76">
      <w:pPr>
        <w:spacing w:after="200" w:line="276" w:lineRule="auto"/>
        <w:rPr>
          <w:rFonts w:ascii="Simplified Arabic" w:eastAsia="Calibri" w:hAnsi="Simplified Arabic" w:cs="Simplified Arabic"/>
          <w:sz w:val="28"/>
          <w:szCs w:val="28"/>
          <w:rtl/>
        </w:rPr>
      </w:pPr>
      <w:r w:rsidRPr="00BD2E76">
        <w:rPr>
          <w:rFonts w:ascii="Simplified Arabic" w:eastAsia="Calibri" w:hAnsi="Simplified Arabic" w:cs="Simplified Arabic"/>
          <w:sz w:val="28"/>
          <w:szCs w:val="28"/>
          <w:rtl/>
        </w:rPr>
        <w:t>وتتفاوت التشريعات الجنائية في تحديد مده العقوبة قصيرة المده ,فمنها من لم يجعلها تتجاوز الثلاثة اشهر وأخرى ستة اشهر وتشريعات اخرى حددتها بتسعه اشهر وآخرون سنه كاملة  كما هو الحا ل بالنسبة للمشرع الليبي والمصري/2</w:t>
      </w:r>
    </w:p>
    <w:p w:rsidR="00BD2E76" w:rsidRPr="00BD2E76" w:rsidRDefault="00BD2E76" w:rsidP="00BD2E76">
      <w:pPr>
        <w:spacing w:after="200" w:line="276" w:lineRule="auto"/>
        <w:rPr>
          <w:rFonts w:ascii="Simplified Arabic" w:eastAsia="Calibri" w:hAnsi="Simplified Arabic" w:cs="Simplified Arabic"/>
          <w:sz w:val="28"/>
          <w:szCs w:val="28"/>
          <w:rtl/>
        </w:rPr>
      </w:pPr>
      <w:r w:rsidRPr="00BD2E76">
        <w:rPr>
          <w:rFonts w:ascii="Simplified Arabic" w:eastAsia="Calibri" w:hAnsi="Simplified Arabic" w:cs="Simplified Arabic"/>
          <w:sz w:val="28"/>
          <w:szCs w:val="28"/>
          <w:rtl/>
        </w:rPr>
        <w:t xml:space="preserve">وبالرغم ما لهذه العقوبة مزايا عديدة   اهمها  الحلول محل العقوبات البدنيه القاسية ألا ان هذه المزايا تبقى ضئيلة امام ما لها من مساوئ سواء بالنسبة للمحكوم عليه او لعائلته او للمجتمع ككل  والتى من اهمها ان مدتها لا تكفى لتنفيذ برنامج الاصلاح والتأهيل في مواجهه المحكوم عليه . </w:t>
      </w:r>
    </w:p>
    <w:p w:rsidR="00BD2E76" w:rsidRPr="00BD2E76" w:rsidRDefault="00BD2E76" w:rsidP="00BD2E76">
      <w:pPr>
        <w:spacing w:after="200" w:line="276" w:lineRule="auto"/>
        <w:rPr>
          <w:rFonts w:ascii="Simplified Arabic" w:eastAsia="Calibri" w:hAnsi="Simplified Arabic" w:cs="Simplified Arabic"/>
          <w:sz w:val="28"/>
          <w:szCs w:val="28"/>
          <w:rtl/>
        </w:rPr>
      </w:pPr>
      <w:r w:rsidRPr="00BD2E76">
        <w:rPr>
          <w:rFonts w:ascii="Simplified Arabic" w:eastAsia="Calibri" w:hAnsi="Simplified Arabic" w:cs="Simplified Arabic" w:hint="cs"/>
          <w:sz w:val="28"/>
          <w:szCs w:val="28"/>
          <w:rtl/>
        </w:rPr>
        <w:t>_________________________</w:t>
      </w:r>
    </w:p>
    <w:p w:rsidR="00BD2E76" w:rsidRPr="00BD2E76" w:rsidRDefault="00BD2E76" w:rsidP="00BD2E76">
      <w:pPr>
        <w:spacing w:after="200" w:line="276" w:lineRule="auto"/>
        <w:rPr>
          <w:rFonts w:ascii="Simplified Arabic" w:eastAsia="Calibri" w:hAnsi="Simplified Arabic" w:cs="Simplified Arabic"/>
          <w:rtl/>
        </w:rPr>
      </w:pPr>
      <w:r w:rsidRPr="00BD2E76">
        <w:rPr>
          <w:rFonts w:ascii="Simplified Arabic" w:eastAsia="Calibri" w:hAnsi="Simplified Arabic" w:cs="Simplified Arabic"/>
          <w:b/>
          <w:bCs/>
          <w:sz w:val="20"/>
          <w:szCs w:val="20"/>
          <w:rtl/>
        </w:rPr>
        <w:t>1</w:t>
      </w:r>
      <w:r w:rsidRPr="00BD2E76">
        <w:rPr>
          <w:rFonts w:ascii="Simplified Arabic" w:eastAsia="Calibri" w:hAnsi="Simplified Arabic" w:cs="Simplified Arabic"/>
          <w:rtl/>
        </w:rPr>
        <w:t xml:space="preserve">.فوزيه عبد الستار وآخرون .حقوق السجون في الاتفاقيات الدوليه والنظام العقابي في مصر. دراسة مقارنه.المركز القومي للبحوث الاجتماعية والجنائية وأكاديمية البحر العلمى والتكنولوجيا . القاهره. 2008. ص57 وما بعدها وأيضا انظر رمسيس بهنام ، علم الاجرام .منشاة المعارف . الاسكندرية 1978 ص 358 </w:t>
      </w:r>
    </w:p>
    <w:p w:rsidR="00BD2E76" w:rsidRPr="00BD2E76" w:rsidRDefault="00BD2E76" w:rsidP="00BD2E76">
      <w:pPr>
        <w:spacing w:after="200" w:line="276" w:lineRule="auto"/>
        <w:rPr>
          <w:rFonts w:ascii="Simplified Arabic" w:eastAsia="Calibri" w:hAnsi="Simplified Arabic" w:cs="Simplified Arabic"/>
          <w:rtl/>
        </w:rPr>
      </w:pPr>
      <w:r w:rsidRPr="00BD2E76">
        <w:rPr>
          <w:rFonts w:ascii="Simplified Arabic" w:eastAsia="Calibri" w:hAnsi="Simplified Arabic" w:cs="Simplified Arabic"/>
          <w:rtl/>
        </w:rPr>
        <w:t xml:space="preserve">2.محمد رمضان باره . مبادئ علم العقاب.منشورات جامعه الفاتح .2007 </w:t>
      </w:r>
      <w:r w:rsidRPr="00BD2E76">
        <w:rPr>
          <w:rFonts w:ascii="Simplified Arabic" w:eastAsia="Calibri" w:hAnsi="Simplified Arabic" w:cs="Simplified Arabic" w:hint="cs"/>
          <w:rtl/>
        </w:rPr>
        <w:t>ص40 41 42</w:t>
      </w:r>
    </w:p>
    <w:p w:rsidR="00BD2E76" w:rsidRPr="00BD2E76" w:rsidRDefault="00BD2E76" w:rsidP="00BD2E76">
      <w:pPr>
        <w:spacing w:after="200" w:line="276" w:lineRule="auto"/>
        <w:rPr>
          <w:rFonts w:ascii="Simplified Arabic" w:eastAsia="Calibri" w:hAnsi="Simplified Arabic" w:cs="Simplified Arabic"/>
          <w:sz w:val="28"/>
          <w:szCs w:val="28"/>
          <w:rtl/>
        </w:rPr>
      </w:pPr>
      <w:r w:rsidRPr="00BD2E76">
        <w:rPr>
          <w:rFonts w:ascii="Simplified Arabic" w:eastAsia="Calibri" w:hAnsi="Simplified Arabic" w:cs="Simplified Arabic" w:hint="cs"/>
          <w:sz w:val="28"/>
          <w:szCs w:val="28"/>
          <w:rtl/>
        </w:rPr>
        <w:t>ومن هنا</w:t>
      </w:r>
      <w:r w:rsidRPr="00BD2E76">
        <w:rPr>
          <w:rFonts w:ascii="Simplified Arabic" w:eastAsia="Calibri" w:hAnsi="Simplified Arabic" w:cs="Simplified Arabic"/>
          <w:sz w:val="28"/>
          <w:szCs w:val="28"/>
          <w:rtl/>
        </w:rPr>
        <w:t xml:space="preserve">  جاءت النظريات الحديثه في علم الاجرام والتى نادت بضرورة مواجهه الجريمة بخطط جديدة وتغيير جذري للنظام العقابي والاجتماعي في الدوله واعتبار المجرم انسان منحرف ومع ذلك فهو جزء لا يتجزأ من المجتمع  وكانت سببا في  التطورات التشريعيه الحديثه والتى اتجهت الى تبنى افكار حقوق الانسان واحترام الحريات وتوخي النفع العام /</w:t>
      </w:r>
      <w:r w:rsidRPr="00BD2E76">
        <w:rPr>
          <w:rFonts w:ascii="Simplified Arabic" w:eastAsia="Calibri" w:hAnsi="Simplified Arabic" w:cs="Simplified Arabic" w:hint="cs"/>
          <w:sz w:val="28"/>
          <w:szCs w:val="28"/>
          <w:rtl/>
        </w:rPr>
        <w:t>1</w:t>
      </w:r>
    </w:p>
    <w:p w:rsidR="00BD2E76" w:rsidRPr="00BD2E76" w:rsidRDefault="00BD2E76" w:rsidP="00BD2E76">
      <w:pPr>
        <w:spacing w:after="200" w:line="276" w:lineRule="auto"/>
        <w:rPr>
          <w:rFonts w:ascii="Simplified Arabic" w:eastAsia="Calibri" w:hAnsi="Simplified Arabic" w:cs="Simplified Arabic"/>
          <w:sz w:val="28"/>
          <w:szCs w:val="28"/>
          <w:rtl/>
        </w:rPr>
      </w:pPr>
      <w:r w:rsidRPr="00BD2E76">
        <w:rPr>
          <w:rFonts w:ascii="Simplified Arabic" w:eastAsia="Calibri" w:hAnsi="Simplified Arabic" w:cs="Simplified Arabic"/>
          <w:sz w:val="28"/>
          <w:szCs w:val="28"/>
          <w:rtl/>
        </w:rPr>
        <w:t>وعليه  يتم البحث عن بدائل تهدف الى تحقيق الموازنة بين هدف العقوبة الاسمى وهو الردع والغاية منها وهو تأهيل وإصلاح المحكوم مما يؤدي الى الحد من مساوئ العقوبات السالبه للحرية قصيرة المده ,لهذا جاءت سياسات جنائية تقوم على اساس نظام يحتوي على بدائل لها تتوخى احداث اثار ايجابيه لمقترفي الافعال الاجرامية وتحمل معها غاية اعاده ادماجهم في المجتمع</w:t>
      </w:r>
    </w:p>
    <w:p w:rsidR="00BD2E76" w:rsidRPr="00BD2E76" w:rsidRDefault="00BD2E76" w:rsidP="00BD2E76">
      <w:pPr>
        <w:spacing w:after="200" w:line="276" w:lineRule="auto"/>
        <w:rPr>
          <w:rFonts w:ascii="Simplified Arabic" w:eastAsia="Calibri" w:hAnsi="Simplified Arabic" w:cs="Simplified Arabic"/>
          <w:b/>
          <w:bCs/>
          <w:sz w:val="28"/>
          <w:szCs w:val="28"/>
          <w:rtl/>
        </w:rPr>
      </w:pPr>
      <w:r w:rsidRPr="00BD2E76">
        <w:rPr>
          <w:rFonts w:ascii="Simplified Arabic" w:eastAsia="Calibri" w:hAnsi="Simplified Arabic" w:cs="Simplified Arabic"/>
          <w:sz w:val="28"/>
          <w:szCs w:val="28"/>
          <w:rtl/>
        </w:rPr>
        <w:t xml:space="preserve"> </w:t>
      </w:r>
      <w:r w:rsidRPr="00BD2E76">
        <w:rPr>
          <w:rFonts w:ascii="Simplified Arabic" w:eastAsia="Calibri" w:hAnsi="Simplified Arabic" w:cs="Simplified Arabic"/>
          <w:b/>
          <w:bCs/>
          <w:sz w:val="28"/>
          <w:szCs w:val="28"/>
          <w:rtl/>
        </w:rPr>
        <w:t>اهميه البحث</w:t>
      </w:r>
    </w:p>
    <w:p w:rsidR="00BD2E76" w:rsidRPr="00BD2E76" w:rsidRDefault="00BD2E76" w:rsidP="00BD2E76">
      <w:pPr>
        <w:spacing w:after="200" w:line="276" w:lineRule="auto"/>
        <w:rPr>
          <w:rFonts w:ascii="Simplified Arabic" w:eastAsia="Calibri" w:hAnsi="Simplified Arabic" w:cs="Simplified Arabic"/>
          <w:sz w:val="28"/>
          <w:szCs w:val="28"/>
          <w:rtl/>
        </w:rPr>
      </w:pPr>
      <w:r w:rsidRPr="00BD2E76">
        <w:rPr>
          <w:rFonts w:ascii="Simplified Arabic" w:eastAsia="Calibri" w:hAnsi="Simplified Arabic" w:cs="Simplified Arabic"/>
          <w:sz w:val="28"/>
          <w:szCs w:val="28"/>
          <w:rtl/>
        </w:rPr>
        <w:t xml:space="preserve">تتجلى اهميه هذا البحث في ان الموضوع لم يتطرق اليه الباحثين في الفقه الجنائي الليبي بشكل موسع الامر الذي يمكن اعتباره اضافه حقيقيه للفقه القانوني وللمراجع الجنائية الليبيه كذلك فانه والبحوث الاخرى المشابهه يؤدي الى لفت انظار المشرع الى اهمية اصدار التشريعات التى تحقق الفائدة الاسمى من وراء تقرير بدائل للعقوبات قصيرة المده والتى من اهمها اصلاح المحكوم وأعادته فردا صالحا للمجتمع  وتلافي الاثار السلبيه للعقوبات السالبه للحرية قصيرة </w:t>
      </w:r>
    </w:p>
    <w:p w:rsidR="00BD2E76" w:rsidRPr="00BD2E76" w:rsidRDefault="00BD2E76" w:rsidP="00BD2E76">
      <w:pPr>
        <w:spacing w:after="200" w:line="276" w:lineRule="auto"/>
        <w:rPr>
          <w:rFonts w:ascii="Simplified Arabic" w:eastAsia="Calibri" w:hAnsi="Simplified Arabic" w:cs="Simplified Arabic"/>
          <w:b/>
          <w:bCs/>
          <w:sz w:val="28"/>
          <w:szCs w:val="28"/>
          <w:rtl/>
        </w:rPr>
      </w:pPr>
      <w:r w:rsidRPr="00BD2E76">
        <w:rPr>
          <w:rFonts w:ascii="Simplified Arabic" w:eastAsia="Calibri" w:hAnsi="Simplified Arabic" w:cs="Simplified Arabic"/>
          <w:sz w:val="28"/>
          <w:szCs w:val="28"/>
          <w:rtl/>
        </w:rPr>
        <w:t>المدة,ووضع القواعد القانونيه التى يستهدي بها المشرع عند وضع هذا النظام ( العقوبة البديله)بشكل يحفظ كرامة المحكوم مع تحقيق هدف العقوبة وهو الردع العام والخاص .</w:t>
      </w:r>
    </w:p>
    <w:p w:rsidR="00BD2E76" w:rsidRPr="00BD2E76" w:rsidRDefault="00BD2E76" w:rsidP="00BD2E76">
      <w:pPr>
        <w:spacing w:after="200" w:line="276" w:lineRule="auto"/>
        <w:rPr>
          <w:rFonts w:ascii="Simplified Arabic" w:eastAsia="Calibri" w:hAnsi="Simplified Arabic" w:cs="Simplified Arabic"/>
          <w:b/>
          <w:bCs/>
          <w:sz w:val="28"/>
          <w:szCs w:val="28"/>
          <w:rtl/>
        </w:rPr>
      </w:pPr>
      <w:r w:rsidRPr="00BD2E76">
        <w:rPr>
          <w:rFonts w:ascii="Simplified Arabic" w:eastAsia="Calibri" w:hAnsi="Simplified Arabic" w:cs="Simplified Arabic"/>
          <w:b/>
          <w:bCs/>
          <w:sz w:val="28"/>
          <w:szCs w:val="28"/>
          <w:rtl/>
        </w:rPr>
        <w:t xml:space="preserve"> منهج الدراسة</w:t>
      </w:r>
    </w:p>
    <w:p w:rsidR="00BD2E76" w:rsidRPr="00BD2E76" w:rsidRDefault="00BD2E76" w:rsidP="00BD2E76">
      <w:pPr>
        <w:spacing w:after="200" w:line="276" w:lineRule="auto"/>
        <w:rPr>
          <w:rFonts w:ascii="Simplified Arabic" w:eastAsia="Calibri" w:hAnsi="Simplified Arabic" w:cs="Simplified Arabic"/>
          <w:sz w:val="28"/>
          <w:szCs w:val="28"/>
          <w:rtl/>
        </w:rPr>
      </w:pPr>
      <w:r w:rsidRPr="00BD2E76">
        <w:rPr>
          <w:rFonts w:ascii="Simplified Arabic" w:eastAsia="Calibri" w:hAnsi="Simplified Arabic" w:cs="Simplified Arabic"/>
          <w:sz w:val="28"/>
          <w:szCs w:val="28"/>
          <w:rtl/>
        </w:rPr>
        <w:t>سنستعرض لبدائل العقوبات قصيرة المده وفقا لمنهج وصفي تحليلي مقارن يتناول النصوص التشريعيه التى تنظم العقوبة البديله ومقارنتها بما هو كائن في التشريع الليبي</w:t>
      </w:r>
    </w:p>
    <w:p w:rsidR="00BD2E76" w:rsidRPr="00BD2E76" w:rsidRDefault="00BD2E76" w:rsidP="00BD2E76">
      <w:pPr>
        <w:spacing w:after="200" w:line="276" w:lineRule="auto"/>
        <w:rPr>
          <w:rFonts w:ascii="Simplified Arabic" w:eastAsia="Calibri" w:hAnsi="Simplified Arabic" w:cs="Simplified Arabic"/>
          <w:sz w:val="28"/>
          <w:szCs w:val="28"/>
          <w:rtl/>
        </w:rPr>
      </w:pPr>
      <w:r w:rsidRPr="00BD2E76">
        <w:rPr>
          <w:rFonts w:ascii="Simplified Arabic" w:eastAsia="Calibri" w:hAnsi="Simplified Arabic" w:cs="Simplified Arabic" w:hint="cs"/>
          <w:sz w:val="28"/>
          <w:szCs w:val="28"/>
          <w:rtl/>
        </w:rPr>
        <w:t>______________________</w:t>
      </w:r>
    </w:p>
    <w:p w:rsidR="00BD2E76" w:rsidRPr="00BD2E76" w:rsidRDefault="00BD2E76" w:rsidP="00BD2E76">
      <w:pPr>
        <w:spacing w:after="200" w:line="276" w:lineRule="auto"/>
        <w:rPr>
          <w:rFonts w:ascii="Simplified Arabic" w:eastAsia="Calibri" w:hAnsi="Simplified Arabic" w:cs="Simplified Arabic"/>
          <w:rtl/>
        </w:rPr>
      </w:pPr>
      <w:r w:rsidRPr="00BD2E76">
        <w:rPr>
          <w:rFonts w:ascii="Simplified Arabic" w:eastAsia="Calibri" w:hAnsi="Simplified Arabic" w:cs="Simplified Arabic" w:hint="cs"/>
          <w:rtl/>
        </w:rPr>
        <w:t>1</w:t>
      </w:r>
      <w:r w:rsidRPr="00BD2E76">
        <w:rPr>
          <w:rFonts w:ascii="Simplified Arabic" w:eastAsia="Calibri" w:hAnsi="Simplified Arabic" w:cs="Simplified Arabic"/>
          <w:rtl/>
        </w:rPr>
        <w:t>.محمد ناصر الرزوقي. التدابير الاحترازية بين النظريه والتطبيق . رساله دكتوراه.جامعه الاسكندريه .2004ص15</w:t>
      </w:r>
    </w:p>
    <w:p w:rsidR="00BD2E76" w:rsidRPr="00BD2E76" w:rsidRDefault="00BD2E76" w:rsidP="00BD2E76">
      <w:pPr>
        <w:spacing w:after="200" w:line="276" w:lineRule="auto"/>
        <w:jc w:val="center"/>
        <w:rPr>
          <w:rFonts w:ascii="Simplified Arabic" w:eastAsia="Calibri" w:hAnsi="Simplified Arabic" w:cs="Simplified Arabic"/>
          <w:b/>
          <w:bCs/>
          <w:sz w:val="28"/>
          <w:szCs w:val="28"/>
          <w:rtl/>
        </w:rPr>
      </w:pPr>
      <w:r w:rsidRPr="00BD2E76">
        <w:rPr>
          <w:rFonts w:ascii="Simplified Arabic" w:eastAsia="Calibri" w:hAnsi="Simplified Arabic" w:cs="Simplified Arabic"/>
          <w:b/>
          <w:bCs/>
          <w:sz w:val="28"/>
          <w:szCs w:val="28"/>
          <w:rtl/>
        </w:rPr>
        <w:t>خطة الدراسة</w:t>
      </w:r>
    </w:p>
    <w:p w:rsidR="00BD2E76" w:rsidRPr="00BD2E76" w:rsidRDefault="00BD2E76" w:rsidP="00BD2E76">
      <w:pPr>
        <w:spacing w:after="200" w:line="276" w:lineRule="auto"/>
        <w:jc w:val="center"/>
        <w:rPr>
          <w:rFonts w:ascii="Simplified Arabic" w:eastAsia="Calibri" w:hAnsi="Simplified Arabic" w:cs="Simplified Arabic"/>
          <w:b/>
          <w:bCs/>
          <w:sz w:val="28"/>
          <w:szCs w:val="28"/>
          <w:rtl/>
        </w:rPr>
      </w:pPr>
      <w:r w:rsidRPr="00BD2E76">
        <w:rPr>
          <w:rFonts w:ascii="Simplified Arabic" w:eastAsia="Calibri" w:hAnsi="Simplified Arabic" w:cs="Simplified Arabic"/>
          <w:b/>
          <w:bCs/>
          <w:sz w:val="28"/>
          <w:szCs w:val="28"/>
          <w:rtl/>
        </w:rPr>
        <w:t>المقدمه</w:t>
      </w:r>
    </w:p>
    <w:p w:rsidR="00BD2E76" w:rsidRPr="00BD2E76" w:rsidRDefault="00BD2E76" w:rsidP="00BD2E76">
      <w:pPr>
        <w:spacing w:after="200" w:line="276" w:lineRule="auto"/>
        <w:rPr>
          <w:rFonts w:ascii="Simplified Arabic" w:eastAsia="Calibri" w:hAnsi="Simplified Arabic" w:cs="Simplified Arabic"/>
          <w:b/>
          <w:bCs/>
          <w:sz w:val="28"/>
          <w:szCs w:val="28"/>
          <w:rtl/>
        </w:rPr>
      </w:pPr>
      <w:r w:rsidRPr="00BD2E76">
        <w:rPr>
          <w:rFonts w:ascii="Simplified Arabic" w:eastAsia="Calibri" w:hAnsi="Simplified Arabic" w:cs="Simplified Arabic"/>
          <w:b/>
          <w:bCs/>
          <w:sz w:val="28"/>
          <w:szCs w:val="28"/>
          <w:rtl/>
        </w:rPr>
        <w:t>المبحث الأول: مفهوم العقوبة البديله وطبيعتها القانونية.</w:t>
      </w:r>
    </w:p>
    <w:p w:rsidR="00BD2E76" w:rsidRPr="00BD2E76" w:rsidRDefault="00BD2E76" w:rsidP="00BD2E76">
      <w:pPr>
        <w:spacing w:after="200" w:line="276" w:lineRule="auto"/>
        <w:rPr>
          <w:rFonts w:ascii="Simplified Arabic" w:eastAsia="Calibri" w:hAnsi="Simplified Arabic" w:cs="Simplified Arabic"/>
          <w:b/>
          <w:bCs/>
          <w:sz w:val="28"/>
          <w:szCs w:val="28"/>
          <w:rtl/>
        </w:rPr>
      </w:pPr>
      <w:r w:rsidRPr="00BD2E76">
        <w:rPr>
          <w:rFonts w:ascii="Simplified Arabic" w:eastAsia="Calibri" w:hAnsi="Simplified Arabic" w:cs="Simplified Arabic"/>
          <w:b/>
          <w:bCs/>
          <w:sz w:val="28"/>
          <w:szCs w:val="28"/>
          <w:rtl/>
        </w:rPr>
        <w:t>المطلب الاول: مفهوم العقوبة البديله</w:t>
      </w:r>
    </w:p>
    <w:p w:rsidR="00BD2E76" w:rsidRPr="00BD2E76" w:rsidRDefault="00BD2E76" w:rsidP="00BD2E76">
      <w:pPr>
        <w:spacing w:after="200" w:line="276" w:lineRule="auto"/>
        <w:rPr>
          <w:rFonts w:ascii="Simplified Arabic" w:eastAsia="Calibri" w:hAnsi="Simplified Arabic" w:cs="Simplified Arabic"/>
          <w:b/>
          <w:bCs/>
          <w:sz w:val="28"/>
          <w:szCs w:val="28"/>
          <w:rtl/>
        </w:rPr>
      </w:pPr>
      <w:r w:rsidRPr="00BD2E76">
        <w:rPr>
          <w:rFonts w:ascii="Simplified Arabic" w:eastAsia="Calibri" w:hAnsi="Simplified Arabic" w:cs="Simplified Arabic"/>
          <w:b/>
          <w:bCs/>
          <w:sz w:val="28"/>
          <w:szCs w:val="28"/>
          <w:rtl/>
        </w:rPr>
        <w:t>المطلب الثاني:الطبيعة القانونية للعقوبات  البديله</w:t>
      </w:r>
    </w:p>
    <w:p w:rsidR="00BD2E76" w:rsidRPr="00BD2E76" w:rsidRDefault="00BD2E76" w:rsidP="00BD2E76">
      <w:pPr>
        <w:spacing w:after="200" w:line="276" w:lineRule="auto"/>
        <w:rPr>
          <w:rFonts w:ascii="Simplified Arabic" w:eastAsia="Calibri" w:hAnsi="Simplified Arabic" w:cs="Simplified Arabic"/>
          <w:b/>
          <w:bCs/>
          <w:sz w:val="28"/>
          <w:szCs w:val="28"/>
          <w:rtl/>
        </w:rPr>
      </w:pPr>
      <w:r w:rsidRPr="00BD2E76">
        <w:rPr>
          <w:rFonts w:ascii="Simplified Arabic" w:eastAsia="Calibri" w:hAnsi="Simplified Arabic" w:cs="Simplified Arabic"/>
          <w:b/>
          <w:bCs/>
          <w:sz w:val="28"/>
          <w:szCs w:val="28"/>
          <w:rtl/>
        </w:rPr>
        <w:t xml:space="preserve"> المبحث الثانى:العقوبة البديله التشريعات المقارنة والقانون الليبي</w:t>
      </w:r>
    </w:p>
    <w:p w:rsidR="00BD2E76" w:rsidRPr="00BD2E76" w:rsidRDefault="00BD2E76" w:rsidP="00BD2E76">
      <w:pPr>
        <w:spacing w:after="200" w:line="276" w:lineRule="auto"/>
        <w:rPr>
          <w:rFonts w:ascii="Simplified Arabic" w:eastAsia="Calibri" w:hAnsi="Simplified Arabic" w:cs="Simplified Arabic"/>
          <w:b/>
          <w:bCs/>
          <w:sz w:val="28"/>
          <w:szCs w:val="28"/>
          <w:rtl/>
        </w:rPr>
      </w:pPr>
      <w:r w:rsidRPr="00BD2E76">
        <w:rPr>
          <w:rFonts w:ascii="Simplified Arabic" w:eastAsia="Calibri" w:hAnsi="Simplified Arabic" w:cs="Simplified Arabic"/>
          <w:b/>
          <w:bCs/>
          <w:sz w:val="28"/>
          <w:szCs w:val="28"/>
          <w:rtl/>
        </w:rPr>
        <w:t>أالمطلب الاول : العقوبة البديله في التشريعات المقارنه والشريعة الاسلامية</w:t>
      </w:r>
    </w:p>
    <w:p w:rsidR="00BD2E76" w:rsidRPr="00BD2E76" w:rsidRDefault="00BD2E76" w:rsidP="00BD2E76">
      <w:pPr>
        <w:spacing w:after="200" w:line="276" w:lineRule="auto"/>
        <w:rPr>
          <w:rFonts w:ascii="Simplified Arabic" w:eastAsia="Calibri" w:hAnsi="Simplified Arabic" w:cs="Simplified Arabic"/>
          <w:b/>
          <w:bCs/>
          <w:sz w:val="28"/>
          <w:szCs w:val="28"/>
          <w:rtl/>
        </w:rPr>
      </w:pPr>
      <w:r w:rsidRPr="00BD2E76">
        <w:rPr>
          <w:rFonts w:ascii="Simplified Arabic" w:eastAsia="Calibri" w:hAnsi="Simplified Arabic" w:cs="Simplified Arabic"/>
          <w:b/>
          <w:bCs/>
          <w:sz w:val="28"/>
          <w:szCs w:val="28"/>
          <w:rtl/>
        </w:rPr>
        <w:t>المطلب الثاني: بدائل عقوبة الحبس قصير</w:t>
      </w:r>
      <w:r w:rsidRPr="00BD2E76">
        <w:rPr>
          <w:rFonts w:ascii="Simplified Arabic" w:eastAsia="Calibri" w:hAnsi="Simplified Arabic" w:cs="Simplified Arabic" w:hint="cs"/>
          <w:b/>
          <w:bCs/>
          <w:sz w:val="28"/>
          <w:szCs w:val="28"/>
          <w:rtl/>
        </w:rPr>
        <w:t xml:space="preserve"> </w:t>
      </w:r>
      <w:r w:rsidRPr="00BD2E76">
        <w:rPr>
          <w:rFonts w:ascii="Simplified Arabic" w:eastAsia="Calibri" w:hAnsi="Simplified Arabic" w:cs="Simplified Arabic"/>
          <w:b/>
          <w:bCs/>
          <w:sz w:val="28"/>
          <w:szCs w:val="28"/>
          <w:rtl/>
        </w:rPr>
        <w:t>المده في القانون الليبي</w:t>
      </w:r>
    </w:p>
    <w:p w:rsidR="00BD2E76" w:rsidRPr="00BD2E76" w:rsidRDefault="00BD2E76" w:rsidP="00BD2E76">
      <w:pPr>
        <w:spacing w:after="200" w:line="276" w:lineRule="auto"/>
        <w:rPr>
          <w:rFonts w:ascii="Calibri" w:eastAsia="Calibri" w:hAnsi="Calibri" w:cs="Arial"/>
          <w:b/>
          <w:bCs/>
          <w:sz w:val="28"/>
          <w:szCs w:val="28"/>
          <w:rtl/>
        </w:rPr>
      </w:pPr>
      <w:r w:rsidRPr="00BD2E76">
        <w:rPr>
          <w:rFonts w:ascii="Calibri" w:eastAsia="Calibri" w:hAnsi="Calibri" w:cs="Arial" w:hint="cs"/>
          <w:b/>
          <w:bCs/>
          <w:sz w:val="28"/>
          <w:szCs w:val="28"/>
          <w:rtl/>
        </w:rPr>
        <w:t xml:space="preserve">                                                  الخاتمه    </w:t>
      </w:r>
    </w:p>
    <w:p w:rsidR="002A5F6E" w:rsidRDefault="002A5F6E" w:rsidP="002A5F6E">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BD2E76" w:rsidRPr="00BD2E76" w:rsidRDefault="00BD2E76" w:rsidP="00BD2E76">
      <w:pPr>
        <w:spacing w:after="200" w:line="276" w:lineRule="auto"/>
        <w:jc w:val="center"/>
        <w:rPr>
          <w:rFonts w:ascii="Simplified Arabic" w:eastAsia="Calibri" w:hAnsi="Simplified Arabic" w:cs="Simplified Arabic"/>
          <w:b/>
          <w:bCs/>
          <w:sz w:val="32"/>
          <w:szCs w:val="32"/>
          <w:rtl/>
        </w:rPr>
      </w:pPr>
      <w:r w:rsidRPr="00BD2E76">
        <w:rPr>
          <w:rFonts w:ascii="Simplified Arabic" w:eastAsia="Calibri" w:hAnsi="Simplified Arabic" w:cs="Simplified Arabic"/>
          <w:b/>
          <w:bCs/>
          <w:sz w:val="32"/>
          <w:szCs w:val="32"/>
          <w:rtl/>
        </w:rPr>
        <w:t>المبحث الاول</w:t>
      </w:r>
    </w:p>
    <w:p w:rsidR="00BD2E76" w:rsidRPr="00BD2E76" w:rsidRDefault="00BD2E76" w:rsidP="00BD2E76">
      <w:pPr>
        <w:spacing w:after="200" w:line="276" w:lineRule="auto"/>
        <w:jc w:val="center"/>
        <w:rPr>
          <w:rFonts w:ascii="Simplified Arabic" w:eastAsia="Calibri" w:hAnsi="Simplified Arabic" w:cs="Simplified Arabic"/>
          <w:b/>
          <w:bCs/>
          <w:sz w:val="32"/>
          <w:szCs w:val="32"/>
          <w:rtl/>
        </w:rPr>
      </w:pPr>
      <w:r w:rsidRPr="00BD2E76">
        <w:rPr>
          <w:rFonts w:ascii="Simplified Arabic" w:eastAsia="Calibri" w:hAnsi="Simplified Arabic" w:cs="Simplified Arabic"/>
          <w:b/>
          <w:bCs/>
          <w:sz w:val="32"/>
          <w:szCs w:val="32"/>
          <w:rtl/>
        </w:rPr>
        <w:t>مفهوم العقوبة البديلة وطبيعتها القانونية</w:t>
      </w:r>
    </w:p>
    <w:p w:rsidR="00BD2E76" w:rsidRPr="00BD2E76" w:rsidRDefault="00BD2E76" w:rsidP="00BD2E76">
      <w:pPr>
        <w:spacing w:after="200" w:line="276" w:lineRule="auto"/>
        <w:jc w:val="center"/>
        <w:rPr>
          <w:rFonts w:ascii="Simplified Arabic" w:eastAsia="Calibri" w:hAnsi="Simplified Arabic" w:cs="Simplified Arabic"/>
          <w:b/>
          <w:bCs/>
          <w:sz w:val="32"/>
          <w:szCs w:val="32"/>
          <w:rtl/>
        </w:rPr>
      </w:pPr>
      <w:r w:rsidRPr="00BD2E76">
        <w:rPr>
          <w:rFonts w:ascii="Simplified Arabic" w:eastAsia="Calibri" w:hAnsi="Simplified Arabic" w:cs="Simplified Arabic"/>
          <w:b/>
          <w:bCs/>
          <w:sz w:val="32"/>
          <w:szCs w:val="32"/>
          <w:rtl/>
        </w:rPr>
        <w:t>المطلب الاول</w:t>
      </w:r>
    </w:p>
    <w:p w:rsidR="00BD2E76" w:rsidRPr="00BD2E76" w:rsidRDefault="00BD2E76" w:rsidP="00BD2E76">
      <w:pPr>
        <w:spacing w:after="200" w:line="276" w:lineRule="auto"/>
        <w:jc w:val="center"/>
        <w:rPr>
          <w:rFonts w:ascii="Simplified Arabic" w:eastAsia="Calibri" w:hAnsi="Simplified Arabic" w:cs="Simplified Arabic"/>
          <w:b/>
          <w:bCs/>
          <w:sz w:val="32"/>
          <w:szCs w:val="32"/>
          <w:rtl/>
        </w:rPr>
      </w:pPr>
      <w:r w:rsidRPr="00BD2E76">
        <w:rPr>
          <w:rFonts w:ascii="Simplified Arabic" w:eastAsia="Calibri" w:hAnsi="Simplified Arabic" w:cs="Simplified Arabic"/>
          <w:b/>
          <w:bCs/>
          <w:sz w:val="32"/>
          <w:szCs w:val="32"/>
          <w:rtl/>
        </w:rPr>
        <w:t>مفهوم العقوبة البديلة</w:t>
      </w:r>
    </w:p>
    <w:p w:rsidR="00BD2E76" w:rsidRPr="00BD2E76" w:rsidRDefault="00BD2E76" w:rsidP="00BD2E76">
      <w:pPr>
        <w:spacing w:after="200" w:line="276" w:lineRule="auto"/>
        <w:rPr>
          <w:rFonts w:ascii="Simplified Arabic" w:eastAsia="Calibri" w:hAnsi="Simplified Arabic" w:cs="Simplified Arabic"/>
          <w:b/>
          <w:bCs/>
          <w:sz w:val="28"/>
          <w:szCs w:val="28"/>
          <w:rtl/>
        </w:rPr>
      </w:pPr>
      <w:r w:rsidRPr="00BD2E76">
        <w:rPr>
          <w:rFonts w:ascii="Simplified Arabic" w:eastAsia="Calibri" w:hAnsi="Simplified Arabic" w:cs="Simplified Arabic"/>
          <w:b/>
          <w:bCs/>
          <w:sz w:val="28"/>
          <w:szCs w:val="28"/>
          <w:rtl/>
        </w:rPr>
        <w:t xml:space="preserve">   </w:t>
      </w:r>
    </w:p>
    <w:p w:rsidR="00BD2E76" w:rsidRPr="00BD2E76" w:rsidRDefault="00BD2E76" w:rsidP="00BD2E76">
      <w:pPr>
        <w:spacing w:after="200" w:line="276" w:lineRule="auto"/>
        <w:rPr>
          <w:rFonts w:ascii="Simplified Arabic" w:eastAsia="Calibri" w:hAnsi="Simplified Arabic" w:cs="Simplified Arabic"/>
          <w:sz w:val="28"/>
          <w:szCs w:val="28"/>
          <w:rtl/>
        </w:rPr>
      </w:pPr>
      <w:r w:rsidRPr="00BD2E76">
        <w:rPr>
          <w:rFonts w:ascii="Simplified Arabic" w:eastAsia="Calibri" w:hAnsi="Simplified Arabic" w:cs="Simplified Arabic"/>
          <w:b/>
          <w:bCs/>
          <w:sz w:val="28"/>
          <w:szCs w:val="28"/>
          <w:rtl/>
        </w:rPr>
        <w:t xml:space="preserve"> </w:t>
      </w:r>
      <w:r w:rsidRPr="00BD2E76">
        <w:rPr>
          <w:rFonts w:ascii="Simplified Arabic" w:eastAsia="Calibri" w:hAnsi="Simplified Arabic" w:cs="Simplified Arabic"/>
          <w:sz w:val="28"/>
          <w:szCs w:val="28"/>
          <w:rtl/>
        </w:rPr>
        <w:t xml:space="preserve">نستعرض المعنى اللغوي والاصطلاحي للعقوبة البديله ثم نتناول تعريف الفقه والقانون لها </w:t>
      </w:r>
    </w:p>
    <w:p w:rsidR="00BD2E76" w:rsidRPr="00BD2E76" w:rsidRDefault="00BD2E76" w:rsidP="00BD2E76">
      <w:pPr>
        <w:spacing w:after="200" w:line="276" w:lineRule="auto"/>
        <w:rPr>
          <w:rFonts w:ascii="Simplified Arabic" w:eastAsia="Calibri" w:hAnsi="Simplified Arabic" w:cs="Simplified Arabic"/>
          <w:b/>
          <w:bCs/>
          <w:sz w:val="32"/>
          <w:szCs w:val="32"/>
          <w:rtl/>
        </w:rPr>
      </w:pPr>
      <w:r w:rsidRPr="00BD2E76">
        <w:rPr>
          <w:rFonts w:ascii="Simplified Arabic" w:eastAsia="Calibri" w:hAnsi="Simplified Arabic" w:cs="Simplified Arabic"/>
          <w:b/>
          <w:bCs/>
          <w:sz w:val="32"/>
          <w:szCs w:val="32"/>
          <w:rtl/>
        </w:rPr>
        <w:t>اولا /المعنى اللغوي :</w:t>
      </w:r>
    </w:p>
    <w:p w:rsidR="00BD2E76" w:rsidRPr="00BD2E76" w:rsidRDefault="00BD2E76" w:rsidP="00BD2E76">
      <w:pPr>
        <w:pBdr>
          <w:bottom w:val="single" w:sz="12" w:space="1" w:color="auto"/>
        </w:pBdr>
        <w:spacing w:after="200" w:line="276" w:lineRule="auto"/>
        <w:rPr>
          <w:rFonts w:ascii="Simplified Arabic" w:eastAsia="Calibri" w:hAnsi="Simplified Arabic" w:cs="Simplified Arabic"/>
          <w:b/>
          <w:bCs/>
          <w:sz w:val="28"/>
          <w:szCs w:val="28"/>
          <w:rtl/>
        </w:rPr>
      </w:pPr>
      <w:r w:rsidRPr="00BD2E76">
        <w:rPr>
          <w:rFonts w:ascii="Simplified Arabic" w:eastAsia="Calibri" w:hAnsi="Simplified Arabic" w:cs="Simplified Arabic"/>
          <w:sz w:val="28"/>
          <w:szCs w:val="28"/>
          <w:rtl/>
        </w:rPr>
        <w:t>البدل والبديل في اللغة يعنى العوض. وبدل-بدلا وأبدل وبدل الشيء غيره واتخذ عوضا عنه  وجمعه ابدال وبدل الشيء شيئا</w:t>
      </w:r>
      <w:r w:rsidRPr="00BD2E76">
        <w:rPr>
          <w:rFonts w:ascii="Simplified Arabic" w:eastAsia="Calibri" w:hAnsi="Simplified Arabic" w:cs="Simplified Arabic"/>
          <w:b/>
          <w:bCs/>
          <w:sz w:val="28"/>
          <w:szCs w:val="28"/>
          <w:rtl/>
        </w:rPr>
        <w:t xml:space="preserve"> </w:t>
      </w:r>
      <w:r w:rsidRPr="00BD2E76">
        <w:rPr>
          <w:rFonts w:ascii="Simplified Arabic" w:eastAsia="Calibri" w:hAnsi="Simplified Arabic" w:cs="Simplified Arabic"/>
          <w:sz w:val="28"/>
          <w:szCs w:val="28"/>
          <w:rtl/>
        </w:rPr>
        <w:t>جعل بدلا منه فيقال مثلا  (</w:t>
      </w:r>
      <w:r w:rsidRPr="00BD2E76">
        <w:rPr>
          <w:rFonts w:ascii="Simplified Arabic" w:eastAsia="Calibri" w:hAnsi="Simplified Arabic" w:cs="Simplified Arabic"/>
          <w:b/>
          <w:bCs/>
          <w:sz w:val="28"/>
          <w:szCs w:val="28"/>
          <w:rtl/>
        </w:rPr>
        <w:t xml:space="preserve">بدل  الله الخوف امنا) </w:t>
      </w:r>
      <w:r w:rsidRPr="00BD2E76">
        <w:rPr>
          <w:rFonts w:ascii="Simplified Arabic" w:eastAsia="Calibri" w:hAnsi="Simplified Arabic" w:cs="Simplified Arabic"/>
          <w:b/>
          <w:bCs/>
          <w:sz w:val="20"/>
          <w:szCs w:val="20"/>
          <w:rtl/>
        </w:rPr>
        <w:t>1</w:t>
      </w:r>
    </w:p>
    <w:p w:rsidR="00BD2E76" w:rsidRPr="00BD2E76" w:rsidRDefault="00BD2E76" w:rsidP="00BD2E76">
      <w:pPr>
        <w:pBdr>
          <w:bottom w:val="single" w:sz="12" w:space="1" w:color="auto"/>
        </w:pBdr>
        <w:spacing w:after="200" w:line="276" w:lineRule="auto"/>
        <w:rPr>
          <w:rFonts w:ascii="Simplified Arabic" w:eastAsia="Calibri" w:hAnsi="Simplified Arabic" w:cs="Simplified Arabic"/>
          <w:b/>
          <w:bCs/>
          <w:sz w:val="28"/>
          <w:szCs w:val="28"/>
          <w:rtl/>
        </w:rPr>
      </w:pPr>
    </w:p>
    <w:p w:rsidR="00BD2E76" w:rsidRPr="00BD2E76" w:rsidRDefault="00BD2E76" w:rsidP="00BD2E76">
      <w:pPr>
        <w:spacing w:after="200" w:line="276" w:lineRule="auto"/>
        <w:rPr>
          <w:rFonts w:ascii="Simplified Arabic" w:eastAsia="Calibri" w:hAnsi="Simplified Arabic" w:cs="Simplified Arabic"/>
          <w:sz w:val="28"/>
          <w:szCs w:val="28"/>
          <w:rtl/>
        </w:rPr>
      </w:pPr>
      <w:r w:rsidRPr="00BD2E76">
        <w:rPr>
          <w:rFonts w:ascii="Simplified Arabic" w:eastAsia="Calibri" w:hAnsi="Simplified Arabic" w:cs="Simplified Arabic" w:hint="cs"/>
          <w:rtl/>
        </w:rPr>
        <w:t>1</w:t>
      </w:r>
      <w:r w:rsidRPr="00BD2E76">
        <w:rPr>
          <w:rFonts w:ascii="Simplified Arabic" w:eastAsia="Calibri" w:hAnsi="Simplified Arabic" w:cs="Simplified Arabic"/>
          <w:rtl/>
        </w:rPr>
        <w:t>/.منجد الطلاب.فؤاد افرام البستانى,الطبعه 38. دار المشرق ش م م ص25</w:t>
      </w:r>
    </w:p>
    <w:p w:rsidR="00BD2E76" w:rsidRPr="00BD2E76" w:rsidRDefault="00BD2E76" w:rsidP="00BD2E76">
      <w:pPr>
        <w:spacing w:after="200" w:line="276" w:lineRule="auto"/>
        <w:rPr>
          <w:rFonts w:ascii="Simplified Arabic" w:eastAsia="Calibri" w:hAnsi="Simplified Arabic" w:cs="Simplified Arabic"/>
          <w:rtl/>
        </w:rPr>
      </w:pPr>
      <w:r w:rsidRPr="00BD2E76">
        <w:rPr>
          <w:rFonts w:ascii="Simplified Arabic" w:eastAsia="Calibri" w:hAnsi="Simplified Arabic" w:cs="Simplified Arabic"/>
          <w:rtl/>
        </w:rPr>
        <w:t>وجا</w:t>
      </w:r>
      <w:r w:rsidRPr="00BD2E76">
        <w:rPr>
          <w:rFonts w:ascii="Simplified Arabic" w:eastAsia="Calibri" w:hAnsi="Simplified Arabic" w:cs="Simplified Arabic" w:hint="cs"/>
          <w:rtl/>
        </w:rPr>
        <w:t>ء</w:t>
      </w:r>
      <w:r w:rsidRPr="00BD2E76">
        <w:rPr>
          <w:rFonts w:ascii="Simplified Arabic" w:eastAsia="Calibri" w:hAnsi="Simplified Arabic" w:cs="Simplified Arabic"/>
          <w:rtl/>
        </w:rPr>
        <w:t xml:space="preserve"> في لسان العرب ( والأصل في التبديل تغيير الشيء عن حاله وجعل الشيء مكان شيء اخر)</w:t>
      </w:r>
      <w:r w:rsidRPr="00BD2E76">
        <w:rPr>
          <w:rFonts w:ascii="Simplified Arabic" w:eastAsia="Calibri" w:hAnsi="Simplified Arabic" w:cs="Simplified Arabic" w:hint="cs"/>
          <w:b/>
          <w:bCs/>
          <w:sz w:val="18"/>
          <w:szCs w:val="18"/>
          <w:rtl/>
        </w:rPr>
        <w:t>1</w:t>
      </w:r>
    </w:p>
    <w:p w:rsidR="002A5F6E" w:rsidRDefault="002A5F6E" w:rsidP="002A5F6E">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BD2E76" w:rsidRPr="00BD2E76" w:rsidRDefault="002A5F6E" w:rsidP="00BD2E76">
      <w:pPr>
        <w:spacing w:after="200" w:line="276" w:lineRule="auto"/>
        <w:rPr>
          <w:rFonts w:ascii="Simplified Arabic" w:eastAsia="Calibri" w:hAnsi="Simplified Arabic" w:cs="Simplified Arabic"/>
          <w:b/>
          <w:bCs/>
          <w:sz w:val="28"/>
          <w:szCs w:val="28"/>
          <w:rtl/>
        </w:rPr>
      </w:pPr>
      <w:r>
        <w:rPr>
          <w:rFonts w:ascii="Simplified Arabic" w:eastAsia="Calibri" w:hAnsi="Simplified Arabic" w:cs="Simplified Arabic" w:hint="cs"/>
          <w:b/>
          <w:bCs/>
          <w:sz w:val="28"/>
          <w:szCs w:val="28"/>
          <w:rtl/>
        </w:rPr>
        <w:t>ث</w:t>
      </w:r>
      <w:r w:rsidR="00BD2E76" w:rsidRPr="00BD2E76">
        <w:rPr>
          <w:rFonts w:ascii="Simplified Arabic" w:eastAsia="Calibri" w:hAnsi="Simplified Arabic" w:cs="Simplified Arabic"/>
          <w:b/>
          <w:bCs/>
          <w:sz w:val="28"/>
          <w:szCs w:val="28"/>
          <w:rtl/>
        </w:rPr>
        <w:t xml:space="preserve">انيا/ المعنى الاصطلاحي : </w:t>
      </w:r>
    </w:p>
    <w:p w:rsidR="00BD2E76" w:rsidRPr="00BD2E76" w:rsidRDefault="00BD2E76" w:rsidP="00BD2E76">
      <w:pPr>
        <w:spacing w:after="200" w:line="276" w:lineRule="auto"/>
        <w:rPr>
          <w:rFonts w:ascii="Simplified Arabic" w:eastAsia="Calibri" w:hAnsi="Simplified Arabic" w:cs="Simplified Arabic"/>
          <w:sz w:val="28"/>
          <w:szCs w:val="28"/>
          <w:rtl/>
        </w:rPr>
      </w:pPr>
      <w:r w:rsidRPr="00BD2E76">
        <w:rPr>
          <w:rFonts w:ascii="Simplified Arabic" w:eastAsia="Calibri" w:hAnsi="Simplified Arabic" w:cs="Simplified Arabic"/>
          <w:sz w:val="28"/>
          <w:szCs w:val="28"/>
          <w:rtl/>
        </w:rPr>
        <w:t>هي فرض عقوبة غير سلبه للحرية ضد المحكوم عليهم ,وعرفها البعض بأنها مجموعه بدائل يتخذها القضاء تتمثل في ابدال عقوبة الحبس او السجن بخدمه يؤديها السجين لفئة من فئات المجتمع او لموقع خيري او الالتحاق بمرفق تعليمي يستفيد منه السجين بهدف اصلاحه وحمايته من الاذى وتقديم خدمه لمجتمعه</w:t>
      </w:r>
    </w:p>
    <w:p w:rsidR="00BD2E76" w:rsidRPr="00BD2E76" w:rsidRDefault="00BD2E76" w:rsidP="00BD2E76">
      <w:pPr>
        <w:spacing w:after="200" w:line="276" w:lineRule="auto"/>
        <w:rPr>
          <w:rFonts w:ascii="Simplified Arabic" w:eastAsia="Calibri" w:hAnsi="Simplified Arabic" w:cs="Simplified Arabic"/>
          <w:b/>
          <w:bCs/>
          <w:sz w:val="28"/>
          <w:szCs w:val="28"/>
          <w:rtl/>
        </w:rPr>
      </w:pPr>
      <w:r w:rsidRPr="00BD2E76">
        <w:rPr>
          <w:rFonts w:ascii="Simplified Arabic" w:eastAsia="Calibri" w:hAnsi="Simplified Arabic" w:cs="Simplified Arabic"/>
          <w:b/>
          <w:bCs/>
          <w:sz w:val="28"/>
          <w:szCs w:val="28"/>
          <w:rtl/>
        </w:rPr>
        <w:t xml:space="preserve">ثالثا/ التعريف الفقهي والقانوني :   </w:t>
      </w:r>
    </w:p>
    <w:p w:rsidR="00BD2E76" w:rsidRPr="00BD2E76" w:rsidRDefault="00BD2E76" w:rsidP="00BD2E76">
      <w:pPr>
        <w:spacing w:after="200" w:line="276" w:lineRule="auto"/>
        <w:rPr>
          <w:rFonts w:ascii="Simplified Arabic" w:eastAsia="Calibri" w:hAnsi="Simplified Arabic" w:cs="Simplified Arabic"/>
          <w:sz w:val="20"/>
          <w:szCs w:val="20"/>
          <w:rtl/>
        </w:rPr>
      </w:pPr>
      <w:r w:rsidRPr="00BD2E76">
        <w:rPr>
          <w:rFonts w:ascii="Simplified Arabic" w:eastAsia="Calibri" w:hAnsi="Simplified Arabic" w:cs="Simplified Arabic"/>
          <w:sz w:val="28"/>
          <w:szCs w:val="28"/>
          <w:rtl/>
        </w:rPr>
        <w:t>لم يتفق الفقهاء على تعريف موحد للعقوبة البديله ولا على كيفيه تطبيقها  ولا على تسمياتها فهناك من يطلق عليها اسم بدائل السجون ومنهم من يسميها عقوبات النفع العام او بدائل عقوبة الحبس ..وعموما فان (تعريف العقوبة البديله لا يختلف  عن تعريف العقوبة الاصليه من حيث كونها يفرضها المشرع على من ارتكب الجريمة او ساهم فيها بدلا من العقوبة الاصلية المتمثله في العقوبة السالبه للحرية لتحقيق الغاية الاسمى من وراء فرض العقاب وهى الاصلاح والتأهيل</w:t>
      </w:r>
      <w:r w:rsidRPr="00BD2E76">
        <w:rPr>
          <w:rFonts w:ascii="Simplified Arabic" w:eastAsia="Calibri" w:hAnsi="Simplified Arabic" w:cs="Simplified Arabic" w:hint="cs"/>
          <w:sz w:val="28"/>
          <w:szCs w:val="28"/>
          <w:rtl/>
        </w:rPr>
        <w:t>/</w:t>
      </w:r>
      <w:r w:rsidRPr="00BD2E76">
        <w:rPr>
          <w:rFonts w:ascii="Simplified Arabic" w:eastAsia="Calibri" w:hAnsi="Simplified Arabic" w:cs="Simplified Arabic" w:hint="cs"/>
          <w:rtl/>
        </w:rPr>
        <w:t>2</w:t>
      </w:r>
      <w:r w:rsidRPr="00BD2E76">
        <w:rPr>
          <w:rFonts w:ascii="Simplified Arabic" w:eastAsia="Calibri" w:hAnsi="Simplified Arabic" w:cs="Simplified Arabic" w:hint="cs"/>
          <w:sz w:val="28"/>
          <w:szCs w:val="28"/>
          <w:rtl/>
        </w:rPr>
        <w:t xml:space="preserve">، </w:t>
      </w:r>
      <w:r w:rsidRPr="00BD2E76">
        <w:rPr>
          <w:rFonts w:ascii="Simplified Arabic" w:eastAsia="Calibri" w:hAnsi="Simplified Arabic" w:cs="Simplified Arabic"/>
          <w:sz w:val="28"/>
          <w:szCs w:val="28"/>
          <w:rtl/>
        </w:rPr>
        <w:t>وهناك من عرف العقوبات البديله بأنها اتخاذ عقوبات غير سجنيه ضد المذنبين, او هي قيام المحكوم عليه بعمل ما بدون مقابل لمصلحه المجتمع بدلا من وضعه في المؤسسه العقابيه متى ما توفرت الشروط المحدده في القانون /</w:t>
      </w:r>
      <w:r w:rsidRPr="00BD2E76">
        <w:rPr>
          <w:rFonts w:ascii="Simplified Arabic" w:eastAsia="Calibri" w:hAnsi="Simplified Arabic" w:cs="Simplified Arabic" w:hint="cs"/>
          <w:sz w:val="20"/>
          <w:szCs w:val="20"/>
          <w:rtl/>
        </w:rPr>
        <w:t>3</w:t>
      </w:r>
    </w:p>
    <w:p w:rsidR="00BD2E76" w:rsidRPr="00BD2E76" w:rsidRDefault="00BD2E76" w:rsidP="00BD2E76">
      <w:pPr>
        <w:spacing w:after="200" w:line="276" w:lineRule="auto"/>
        <w:rPr>
          <w:rFonts w:ascii="Simplified Arabic" w:eastAsia="Calibri" w:hAnsi="Simplified Arabic" w:cs="Simplified Arabic"/>
          <w:sz w:val="36"/>
          <w:szCs w:val="36"/>
          <w:rtl/>
        </w:rPr>
      </w:pPr>
      <w:r w:rsidRPr="00BD2E76">
        <w:rPr>
          <w:rFonts w:ascii="Simplified Arabic" w:eastAsia="Calibri" w:hAnsi="Simplified Arabic" w:cs="Simplified Arabic"/>
          <w:sz w:val="36"/>
          <w:szCs w:val="36"/>
          <w:rtl/>
        </w:rPr>
        <w:t>____________</w:t>
      </w:r>
    </w:p>
    <w:p w:rsidR="00BD2E76" w:rsidRPr="00BD2E76" w:rsidRDefault="00BD2E76" w:rsidP="00BD2E76">
      <w:pPr>
        <w:spacing w:after="200" w:line="276" w:lineRule="auto"/>
        <w:rPr>
          <w:rFonts w:ascii="Simplified Arabic" w:eastAsia="Calibri" w:hAnsi="Simplified Arabic" w:cs="Simplified Arabic"/>
          <w:rtl/>
        </w:rPr>
      </w:pPr>
      <w:r w:rsidRPr="00BD2E76">
        <w:rPr>
          <w:rFonts w:ascii="Simplified Arabic" w:eastAsia="Calibri" w:hAnsi="Simplified Arabic" w:cs="Simplified Arabic"/>
          <w:b/>
          <w:bCs/>
          <w:sz w:val="20"/>
          <w:szCs w:val="20"/>
          <w:rtl/>
        </w:rPr>
        <w:t>1</w:t>
      </w:r>
      <w:r w:rsidRPr="00BD2E76">
        <w:rPr>
          <w:rFonts w:ascii="Simplified Arabic" w:eastAsia="Calibri" w:hAnsi="Simplified Arabic" w:cs="Simplified Arabic" w:hint="cs"/>
          <w:rtl/>
        </w:rPr>
        <w:t>/</w:t>
      </w:r>
      <w:r w:rsidRPr="00BD2E76">
        <w:rPr>
          <w:rFonts w:ascii="Simplified Arabic" w:eastAsia="Calibri" w:hAnsi="Simplified Arabic" w:cs="Simplified Arabic"/>
          <w:rtl/>
        </w:rPr>
        <w:t xml:space="preserve"> ابن منظور.محمد بن مكرم .لسان العرب /دار صادر بيروت  ص48...من مرجع الاتجاهات الحديثه في العقوبات البدليه / محمد العنزي/السعوديه /2013 دار الزهره / ص17 ومابعدها. </w:t>
      </w:r>
    </w:p>
    <w:p w:rsidR="00BD2E76" w:rsidRPr="00BD2E76" w:rsidRDefault="00BD2E76" w:rsidP="00BD2E76">
      <w:pPr>
        <w:spacing w:after="200" w:line="276" w:lineRule="auto"/>
        <w:rPr>
          <w:rFonts w:ascii="Simplified Arabic" w:eastAsia="Calibri" w:hAnsi="Simplified Arabic" w:cs="Simplified Arabic"/>
          <w:rtl/>
        </w:rPr>
      </w:pPr>
      <w:r w:rsidRPr="00BD2E76">
        <w:rPr>
          <w:rFonts w:ascii="Simplified Arabic" w:eastAsia="Calibri" w:hAnsi="Simplified Arabic" w:cs="Simplified Arabic" w:hint="cs"/>
          <w:b/>
          <w:bCs/>
          <w:sz w:val="20"/>
          <w:szCs w:val="20"/>
          <w:rtl/>
        </w:rPr>
        <w:t>2</w:t>
      </w:r>
      <w:r w:rsidRPr="00BD2E76">
        <w:rPr>
          <w:rFonts w:ascii="Simplified Arabic" w:eastAsia="Calibri" w:hAnsi="Simplified Arabic" w:cs="Simplified Arabic" w:hint="cs"/>
          <w:rtl/>
        </w:rPr>
        <w:t>/</w:t>
      </w:r>
      <w:r w:rsidRPr="00BD2E76">
        <w:rPr>
          <w:rFonts w:ascii="Simplified Arabic" w:eastAsia="Calibri" w:hAnsi="Simplified Arabic" w:cs="Simplified Arabic"/>
          <w:rtl/>
        </w:rPr>
        <w:t xml:space="preserve">  بحث بعنوان العقوبات البديله.احمد محمد الجندبي .رئيس المكتب الفنى بمكتب النائب العام بالجمهورية اليمنية 2017</w:t>
      </w:r>
    </w:p>
    <w:p w:rsidR="00BD2E76" w:rsidRPr="00BD2E76" w:rsidRDefault="00BD2E76" w:rsidP="00BD2E76">
      <w:pPr>
        <w:spacing w:after="200" w:line="276" w:lineRule="auto"/>
        <w:rPr>
          <w:rFonts w:ascii="Calibri" w:eastAsia="Calibri" w:hAnsi="Calibri" w:cs="Arial"/>
          <w:rtl/>
        </w:rPr>
      </w:pPr>
      <w:r w:rsidRPr="00BD2E76">
        <w:rPr>
          <w:rFonts w:ascii="Calibri" w:eastAsia="Calibri" w:hAnsi="Calibri" w:cs="Arial" w:hint="cs"/>
          <w:sz w:val="20"/>
          <w:szCs w:val="20"/>
          <w:rtl/>
        </w:rPr>
        <w:t>3</w:t>
      </w:r>
      <w:r w:rsidRPr="00BD2E76">
        <w:rPr>
          <w:rFonts w:ascii="Calibri" w:eastAsia="Calibri" w:hAnsi="Calibri" w:cs="Arial" w:hint="cs"/>
          <w:rtl/>
        </w:rPr>
        <w:t>/.ملتقى الاتجاهات الحديثه في العقوبات البديله . د محمد عبد الله ولد محمد الشنقيطي / رساله دكتوراه جامعه القاهره  2009 ص7</w:t>
      </w:r>
    </w:p>
    <w:p w:rsidR="00BD2E76" w:rsidRPr="002A5F6E" w:rsidRDefault="00BD2E76" w:rsidP="002A5F6E">
      <w:pPr>
        <w:spacing w:after="200" w:line="276" w:lineRule="auto"/>
        <w:jc w:val="both"/>
        <w:rPr>
          <w:rFonts w:ascii="Calibri" w:eastAsia="Calibri" w:hAnsi="Calibri" w:cs="Arial"/>
          <w:sz w:val="28"/>
          <w:szCs w:val="28"/>
          <w:rtl/>
        </w:rPr>
      </w:pPr>
      <w:r w:rsidRPr="002A5F6E">
        <w:rPr>
          <w:rFonts w:ascii="Calibri" w:eastAsia="Calibri" w:hAnsi="Calibri" w:cs="Arial" w:hint="cs"/>
          <w:sz w:val="28"/>
          <w:szCs w:val="28"/>
          <w:rtl/>
        </w:rPr>
        <w:t>كما انها تعرف بأنها العقوبات التى يضعها المشرع ويطبقها القضاء لكي تحل بصبغه ذاتيه او موازية محل العقوبة السالبه للحرية قصيرة المده اذ انها تفترض اتخاذ اجراءات جنائية وصدور حكم قضائي بها ولكن بدلا من صدور حكم بعقوبة سالبه للحرية يصدر حكم اخر بعقوبة او تدبير لا ينطوي على سلب حرية المحكوم ، او هي مجموعه بدائل يتخذها القاضي تتمثل في ابدال عقوبة السجن بخدمه يؤديها السجين للمجتمع ككل او لفئة محدده فيه او لموقع خيري او لمركز تعليمي بهدف اصلاحه وتأهيله وحمايته من الانحراف/1</w:t>
      </w:r>
    </w:p>
    <w:p w:rsidR="00BD2E76" w:rsidRPr="002A5F6E" w:rsidRDefault="00BD2E76" w:rsidP="002A5F6E">
      <w:pPr>
        <w:spacing w:after="200" w:line="276" w:lineRule="auto"/>
        <w:jc w:val="both"/>
        <w:rPr>
          <w:rFonts w:ascii="Calibri" w:eastAsia="Calibri" w:hAnsi="Calibri" w:cs="Arial"/>
          <w:sz w:val="28"/>
          <w:szCs w:val="28"/>
          <w:rtl/>
        </w:rPr>
      </w:pPr>
      <w:r w:rsidRPr="002A5F6E">
        <w:rPr>
          <w:rFonts w:ascii="Calibri" w:eastAsia="Calibri" w:hAnsi="Calibri" w:cs="Arial" w:hint="cs"/>
          <w:sz w:val="28"/>
          <w:szCs w:val="28"/>
          <w:rtl/>
        </w:rPr>
        <w:t xml:space="preserve">ومن هنا يبين لنا انه لايوجد فعلا تعريفا محددا للعقوبة البديله  ومع ذلك فان اغلب هذه التعريفات وان اختلفت إلا انها اتفقت على ان العقوبة البديله تأتى في محل العقوبة السالبه للحرية الاصليه قصيرة المده والتى دائما ما يكون هدفها الردع العام والردع الخاص كما هو الحال في العقوبة الاصليه , هذا وعندما يلجا القضاء الي تقييد حرية المحكوم عليه فان ذلك يكون خلافا للأصل العام وهو حرية الانسان وهو أي القاضي لا يقوم بذلك من اجل ايذائه والانتقام منه وإنما من اجل المحافظه على النظام العام وحرية كافه افراد المجتمع كما هو الحال بالنسبة لكافه العقوبات في القانون الجنائي وليس فقط العقوبات السالبه للحرية ,عليه يمكن تعريف العقوبة البديله تعريفا نهائيا بأنها </w:t>
      </w:r>
      <w:r w:rsidRPr="002A5F6E">
        <w:rPr>
          <w:rFonts w:ascii="Calibri" w:eastAsia="Calibri" w:hAnsi="Calibri" w:cs="Arial" w:hint="cs"/>
          <w:b/>
          <w:bCs/>
          <w:sz w:val="28"/>
          <w:szCs w:val="28"/>
          <w:rtl/>
        </w:rPr>
        <w:t xml:space="preserve"> ابدال عقوبة غير سالبه للحرية  بعقوبة  اخرى سالبه للحرية ينص عليها القانون متى ما توفرت شروط معينه  في الجانى او الجريمة وظروف ارتكابها  على ان يقدرها القاضي . </w:t>
      </w:r>
    </w:p>
    <w:p w:rsidR="00BD2E76" w:rsidRPr="002A5F6E" w:rsidRDefault="00BD2E76" w:rsidP="002A5F6E">
      <w:pPr>
        <w:spacing w:after="200" w:line="276" w:lineRule="auto"/>
        <w:jc w:val="both"/>
        <w:rPr>
          <w:rFonts w:ascii="Calibri" w:eastAsia="Calibri" w:hAnsi="Calibri" w:cs="Arial"/>
          <w:sz w:val="28"/>
          <w:szCs w:val="28"/>
          <w:rtl/>
        </w:rPr>
      </w:pPr>
      <w:r w:rsidRPr="002A5F6E">
        <w:rPr>
          <w:rFonts w:ascii="Calibri" w:eastAsia="Calibri" w:hAnsi="Calibri" w:cs="Arial" w:hint="cs"/>
          <w:sz w:val="28"/>
          <w:szCs w:val="28"/>
          <w:rtl/>
        </w:rPr>
        <w:t xml:space="preserve"> ويلاحظ مما سبق ان العقوبة البديله تخضع لكافه الاحكام والمبادئ التى تخضع لها العقوبة الاصلية سواء من حيث شروط التطبيق او الخصائص والجوهر والغرض هذا ولا تختلف عن العقوبة الاصليه فكلاهما جزاء يقرره المشرع ويطبقه القضاء على مرتكب الجريمة فالعقوبة الاصليه جزاء يوقع باسم المجتمع تنفيذا لحكم قضائي على من تثبت مسئوليته عن الجريمة  فهي الم يلحق مرتكب الجريمة جراء مخالفته للقانون /2</w:t>
      </w:r>
    </w:p>
    <w:p w:rsidR="00BD2E76" w:rsidRPr="002A5F6E" w:rsidRDefault="00BD2E76" w:rsidP="002A5F6E">
      <w:pPr>
        <w:spacing w:after="200" w:line="276" w:lineRule="auto"/>
        <w:jc w:val="both"/>
        <w:rPr>
          <w:rFonts w:ascii="Calibri" w:eastAsia="Calibri" w:hAnsi="Calibri" w:cs="Arial"/>
          <w:sz w:val="28"/>
          <w:szCs w:val="28"/>
          <w:rtl/>
        </w:rPr>
      </w:pPr>
      <w:r w:rsidRPr="002A5F6E">
        <w:rPr>
          <w:rFonts w:ascii="Calibri" w:eastAsia="Calibri" w:hAnsi="Calibri" w:cs="Arial" w:hint="cs"/>
          <w:sz w:val="28"/>
          <w:szCs w:val="28"/>
          <w:rtl/>
        </w:rPr>
        <w:t>ألا ان العقوبة البديله توقع برضاء وموافقة المحكوم  فإذا ما رفضها طبقت عليه العقوبة الاصليه المقرره قانونا لفعله بعكس العقوبة الاصليه التى توقع رغما عن اراده المحكوم بها ولا يستطيع رفضها بأي حال من الاحوال.</w:t>
      </w:r>
    </w:p>
    <w:p w:rsidR="00BD2E76" w:rsidRPr="00BD2E76" w:rsidRDefault="00BD2E76" w:rsidP="00BD2E76">
      <w:pPr>
        <w:spacing w:after="200" w:line="276" w:lineRule="auto"/>
        <w:rPr>
          <w:rFonts w:ascii="Calibri" w:eastAsia="Calibri" w:hAnsi="Calibri" w:cs="Arial"/>
          <w:sz w:val="36"/>
          <w:szCs w:val="36"/>
          <w:rtl/>
        </w:rPr>
      </w:pPr>
      <w:r w:rsidRPr="00BD2E76">
        <w:rPr>
          <w:rFonts w:ascii="Calibri" w:eastAsia="Calibri" w:hAnsi="Calibri" w:cs="Arial" w:hint="cs"/>
          <w:sz w:val="36"/>
          <w:szCs w:val="36"/>
          <w:rtl/>
        </w:rPr>
        <w:t>________________</w:t>
      </w:r>
    </w:p>
    <w:p w:rsidR="00BD2E76" w:rsidRPr="00BD2E76" w:rsidRDefault="00BD2E76" w:rsidP="00BD2E76">
      <w:pPr>
        <w:numPr>
          <w:ilvl w:val="0"/>
          <w:numId w:val="19"/>
        </w:numPr>
        <w:spacing w:after="200" w:line="276" w:lineRule="auto"/>
        <w:contextualSpacing/>
        <w:rPr>
          <w:rFonts w:ascii="Calibri" w:eastAsia="Calibri" w:hAnsi="Calibri" w:cs="Arial"/>
          <w:sz w:val="20"/>
          <w:szCs w:val="20"/>
        </w:rPr>
      </w:pPr>
      <w:r w:rsidRPr="00BD2E76">
        <w:rPr>
          <w:rFonts w:ascii="Calibri" w:eastAsia="Calibri" w:hAnsi="Calibri" w:cs="Arial" w:hint="cs"/>
          <w:sz w:val="20"/>
          <w:szCs w:val="20"/>
          <w:rtl/>
        </w:rPr>
        <w:t>بدائل العقوبات القصيرة المده كاليه للإصلاح والتأهيل / الجزء الثانى / د نسيغه فيصل / منشورات جامعه بسكره . الجزائر نوفمبر 2017 ص414ومابعدها</w:t>
      </w:r>
    </w:p>
    <w:p w:rsidR="00BD2E76" w:rsidRPr="00BD2E76" w:rsidRDefault="00BD2E76" w:rsidP="00BD2E76">
      <w:pPr>
        <w:spacing w:after="200" w:line="276" w:lineRule="auto"/>
        <w:ind w:left="360"/>
        <w:contextualSpacing/>
        <w:rPr>
          <w:rFonts w:ascii="Calibri" w:eastAsia="Calibri" w:hAnsi="Calibri" w:cs="Arial"/>
          <w:sz w:val="20"/>
          <w:szCs w:val="20"/>
        </w:rPr>
      </w:pPr>
    </w:p>
    <w:p w:rsidR="00BD2E76" w:rsidRPr="00BD2E76" w:rsidRDefault="00BD2E76" w:rsidP="00BD2E76">
      <w:pPr>
        <w:numPr>
          <w:ilvl w:val="0"/>
          <w:numId w:val="19"/>
        </w:numPr>
        <w:spacing w:after="200" w:line="276" w:lineRule="auto"/>
        <w:contextualSpacing/>
        <w:rPr>
          <w:rFonts w:ascii="Calibri" w:eastAsia="Calibri" w:hAnsi="Calibri" w:cs="Arial"/>
          <w:sz w:val="20"/>
          <w:szCs w:val="20"/>
        </w:rPr>
      </w:pPr>
      <w:r w:rsidRPr="00BD2E76">
        <w:rPr>
          <w:rFonts w:ascii="Calibri" w:eastAsia="Calibri" w:hAnsi="Calibri" w:cs="Arial" w:hint="cs"/>
          <w:sz w:val="20"/>
          <w:szCs w:val="20"/>
          <w:rtl/>
        </w:rPr>
        <w:t>محمد رمضان باره / مبادئ  علم العقاب /الجزء الثانى /2007 ص14</w:t>
      </w:r>
    </w:p>
    <w:p w:rsidR="00BD2E76" w:rsidRPr="00BD2E76" w:rsidRDefault="00BD2E76" w:rsidP="00BD2E76">
      <w:pPr>
        <w:spacing w:after="200" w:line="276" w:lineRule="auto"/>
        <w:rPr>
          <w:rFonts w:ascii="Calibri" w:eastAsia="Calibri" w:hAnsi="Calibri" w:cs="Arial"/>
          <w:sz w:val="20"/>
          <w:szCs w:val="20"/>
          <w:rtl/>
        </w:rPr>
      </w:pPr>
    </w:p>
    <w:p w:rsidR="00BD2E76" w:rsidRPr="00BD2E76" w:rsidRDefault="00BD2E76" w:rsidP="00BD2E76">
      <w:pPr>
        <w:spacing w:after="200" w:line="276" w:lineRule="auto"/>
        <w:ind w:left="1069"/>
        <w:contextualSpacing/>
        <w:jc w:val="center"/>
        <w:rPr>
          <w:rFonts w:ascii="Calibri" w:eastAsia="Calibri" w:hAnsi="Calibri" w:cs="Arial"/>
          <w:sz w:val="22"/>
          <w:szCs w:val="22"/>
          <w:rtl/>
        </w:rPr>
      </w:pPr>
    </w:p>
    <w:p w:rsidR="00BD2E76" w:rsidRPr="00BD2E76" w:rsidRDefault="00BD2E76" w:rsidP="00BD2E76">
      <w:pPr>
        <w:spacing w:after="200" w:line="276" w:lineRule="auto"/>
        <w:jc w:val="center"/>
        <w:rPr>
          <w:rFonts w:ascii="Calibri" w:eastAsia="Calibri" w:hAnsi="Calibri" w:cs="Arial"/>
          <w:b/>
          <w:bCs/>
          <w:sz w:val="32"/>
          <w:szCs w:val="32"/>
          <w:rtl/>
        </w:rPr>
      </w:pPr>
      <w:r w:rsidRPr="00BD2E76">
        <w:rPr>
          <w:rFonts w:ascii="Calibri" w:eastAsia="Calibri" w:hAnsi="Calibri" w:cs="Arial" w:hint="cs"/>
          <w:b/>
          <w:bCs/>
          <w:sz w:val="32"/>
          <w:szCs w:val="32"/>
          <w:rtl/>
        </w:rPr>
        <w:t>المطلب الثاني</w:t>
      </w:r>
    </w:p>
    <w:p w:rsidR="00BD2E76" w:rsidRPr="00BD2E76" w:rsidRDefault="00BD2E76" w:rsidP="00BD2E76">
      <w:pPr>
        <w:spacing w:after="200" w:line="276" w:lineRule="auto"/>
        <w:jc w:val="center"/>
        <w:rPr>
          <w:rFonts w:ascii="Calibri" w:eastAsia="Calibri" w:hAnsi="Calibri" w:cs="Arial"/>
          <w:b/>
          <w:bCs/>
          <w:sz w:val="28"/>
          <w:szCs w:val="28"/>
          <w:rtl/>
        </w:rPr>
      </w:pPr>
      <w:r w:rsidRPr="00BD2E76">
        <w:rPr>
          <w:rFonts w:ascii="Calibri" w:eastAsia="Calibri" w:hAnsi="Calibri" w:cs="Arial" w:hint="cs"/>
          <w:b/>
          <w:bCs/>
          <w:sz w:val="32"/>
          <w:szCs w:val="32"/>
          <w:rtl/>
        </w:rPr>
        <w:t>الطبيعة القانونية للعقوبة البديله</w:t>
      </w:r>
    </w:p>
    <w:p w:rsidR="00BD2E76" w:rsidRPr="00BD2E76" w:rsidRDefault="00BD2E76" w:rsidP="00BD2E76">
      <w:pPr>
        <w:spacing w:after="200" w:line="276" w:lineRule="auto"/>
        <w:rPr>
          <w:rFonts w:ascii="Calibri" w:eastAsia="Calibri" w:hAnsi="Calibri" w:cs="Arial"/>
          <w:sz w:val="28"/>
          <w:szCs w:val="28"/>
          <w:rtl/>
        </w:rPr>
      </w:pPr>
      <w:r w:rsidRPr="00BD2E76">
        <w:rPr>
          <w:rFonts w:ascii="Calibri" w:eastAsia="Calibri" w:hAnsi="Calibri" w:cs="Arial" w:hint="cs"/>
          <w:sz w:val="28"/>
          <w:szCs w:val="28"/>
          <w:rtl/>
        </w:rPr>
        <w:t>اختلف الفقهاء كما اسلفنا في تعريف العقوبة البديله وهذا الاختلاف ادى الى تباين المواقف الفقهية تجاهها ما بين مؤيد  ومعارض لها , فالبعض من الفقهاء رأى ان  استبدال العقوبة السالبه للحرية والتى يفترض ان تطبق داخل اسوار المؤسسه العقابيه بأخرى تطبق خارجها لن يكون له ألا اثار سلبيه على المحكوم والمجتمع لانعدام رقابه المختصين عليها بما في ذلك الدوله المخوله بتنفيذ العقاب على المخالف لأحكام القانون في حين راي البعض الاخر ان ان تطبيق العقوبة البديله سيكون له مردود ايجابي ينعكس على المحكوم والمجتمع  حيث يشعر المحكوم بان المجتمع لم يتخلى عنه ولم يهمل حقوقه وإنسانيته ولم يبعده عنه مما يعمق شعوره بالولاء نحو المجتمع , وهذا الاختلاف يقودنا الى الطبيعة القانونيه للعقوبات البديله فهل هي عقوبة ام تدبير احترازي؟</w:t>
      </w:r>
    </w:p>
    <w:p w:rsidR="00BD2E76" w:rsidRPr="00BD2E76" w:rsidRDefault="00BD2E76" w:rsidP="002A5F6E">
      <w:pPr>
        <w:spacing w:after="200" w:line="276" w:lineRule="auto"/>
        <w:rPr>
          <w:rFonts w:ascii="Calibri" w:eastAsia="Calibri" w:hAnsi="Calibri" w:cs="Arial"/>
          <w:sz w:val="28"/>
          <w:szCs w:val="28"/>
          <w:rtl/>
        </w:rPr>
      </w:pPr>
      <w:r w:rsidRPr="00BD2E76">
        <w:rPr>
          <w:rFonts w:ascii="Calibri" w:eastAsia="Calibri" w:hAnsi="Calibri" w:cs="Arial" w:hint="cs"/>
          <w:b/>
          <w:bCs/>
          <w:sz w:val="28"/>
          <w:szCs w:val="28"/>
          <w:rtl/>
        </w:rPr>
        <w:t xml:space="preserve">الاتجاه الاول : العقوبة البديله هي عقوبة قانونيه: </w:t>
      </w:r>
      <w:r w:rsidR="002A5F6E">
        <w:rPr>
          <w:rFonts w:ascii="Calibri" w:eastAsia="Calibri" w:hAnsi="Calibri" w:cs="Arial" w:hint="cs"/>
          <w:b/>
          <w:bCs/>
          <w:sz w:val="28"/>
          <w:szCs w:val="28"/>
          <w:rtl/>
        </w:rPr>
        <w:t xml:space="preserve"> </w:t>
      </w:r>
      <w:r w:rsidRPr="00BD2E76">
        <w:rPr>
          <w:rFonts w:ascii="Calibri" w:eastAsia="Calibri" w:hAnsi="Calibri" w:cs="Arial" w:hint="cs"/>
          <w:sz w:val="28"/>
          <w:szCs w:val="28"/>
          <w:rtl/>
        </w:rPr>
        <w:t>الاصل ان الحكم القضائي عندما يصدر من المحكمه فهو ينطوي على عقوبة اصليه ولكن القاضي - وبما يتمتع به من سلطه تقديريه  في اصدار الحكم واختيار العقوبة الملائمة للجانى انطلاقا من الفعل المرتكب ومن ظروف ارتكابه ومن شخصيه الجانى وسلوكه - يحق له استبدال العقوبة الاصليه بأخرى بديله طالما يرى انها تحقق الهدف الاسمى من وراء العقوبة وهو الردع العام والخاص والإصلاح والتأهيل  وإرضاء الشعور العام بالعدالة .</w:t>
      </w:r>
    </w:p>
    <w:p w:rsidR="00BD2E76" w:rsidRPr="00BD2E76" w:rsidRDefault="00BD2E76" w:rsidP="002A5F6E">
      <w:pPr>
        <w:spacing w:after="200" w:line="276" w:lineRule="auto"/>
        <w:rPr>
          <w:rFonts w:ascii="Calibri" w:eastAsia="Calibri" w:hAnsi="Calibri" w:cs="Arial"/>
          <w:sz w:val="28"/>
          <w:szCs w:val="28"/>
          <w:rtl/>
        </w:rPr>
      </w:pPr>
      <w:r w:rsidRPr="00BD2E76">
        <w:rPr>
          <w:rFonts w:ascii="Calibri" w:eastAsia="Calibri" w:hAnsi="Calibri" w:cs="Arial" w:hint="cs"/>
          <w:b/>
          <w:bCs/>
          <w:sz w:val="28"/>
          <w:szCs w:val="28"/>
          <w:rtl/>
        </w:rPr>
        <w:t>الاتجاه الثانى : العقوبة البديله هى تدبيرا احترازيا:</w:t>
      </w:r>
      <w:r w:rsidR="002A5F6E">
        <w:rPr>
          <w:rFonts w:ascii="Calibri" w:eastAsia="Calibri" w:hAnsi="Calibri" w:cs="Arial" w:hint="cs"/>
          <w:b/>
          <w:bCs/>
          <w:sz w:val="28"/>
          <w:szCs w:val="28"/>
          <w:rtl/>
        </w:rPr>
        <w:t xml:space="preserve"> </w:t>
      </w:r>
      <w:r w:rsidR="002A5F6E">
        <w:rPr>
          <w:rFonts w:ascii="Calibri" w:eastAsia="Calibri" w:hAnsi="Calibri" w:cs="Arial" w:hint="cs"/>
          <w:sz w:val="28"/>
          <w:szCs w:val="28"/>
          <w:rtl/>
        </w:rPr>
        <w:t xml:space="preserve"> </w:t>
      </w:r>
      <w:r w:rsidRPr="00BD2E76">
        <w:rPr>
          <w:rFonts w:ascii="Calibri" w:eastAsia="Calibri" w:hAnsi="Calibri" w:cs="Arial" w:hint="cs"/>
          <w:sz w:val="28"/>
          <w:szCs w:val="28"/>
          <w:rtl/>
        </w:rPr>
        <w:t xml:space="preserve">ويؤسس هذا الاتجاه على جوهر العقوبة البديلة وهو اصلاح المحكوم وتأهيله بعيدا عن المؤسسات العقابية  وبالتالي الحد من الاجرام وعدم العوده اليه وبالتالي يتم حماية المجتمع من مخاطر الجريمة وفي ذات الوقت الحد من الخطورة الاجراميه التى قد تنجم عن اختلاط المساجين داخل المؤسسه العقابية </w:t>
      </w:r>
    </w:p>
    <w:p w:rsidR="00BD2E76" w:rsidRPr="00BD2E76" w:rsidRDefault="00BD2E76" w:rsidP="00BD2E76">
      <w:pPr>
        <w:pBdr>
          <w:bottom w:val="single" w:sz="12" w:space="1" w:color="auto"/>
        </w:pBdr>
        <w:spacing w:after="200" w:line="276" w:lineRule="auto"/>
        <w:rPr>
          <w:rFonts w:ascii="Calibri" w:eastAsia="Calibri" w:hAnsi="Calibri" w:cs="Arial"/>
          <w:sz w:val="28"/>
          <w:szCs w:val="28"/>
          <w:rtl/>
        </w:rPr>
      </w:pPr>
      <w:r w:rsidRPr="00BD2E76">
        <w:rPr>
          <w:rFonts w:ascii="Calibri" w:eastAsia="Calibri" w:hAnsi="Calibri" w:cs="Arial" w:hint="cs"/>
          <w:b/>
          <w:bCs/>
          <w:sz w:val="28"/>
          <w:szCs w:val="28"/>
          <w:rtl/>
        </w:rPr>
        <w:t xml:space="preserve">والراجح </w:t>
      </w:r>
      <w:r w:rsidRPr="00BD2E76">
        <w:rPr>
          <w:rFonts w:ascii="Calibri" w:eastAsia="Calibri" w:hAnsi="Calibri" w:cs="Arial" w:hint="cs"/>
          <w:sz w:val="28"/>
          <w:szCs w:val="28"/>
          <w:rtl/>
        </w:rPr>
        <w:t>عندنا ان العقوبة البديله هى في الواقع عقوبة شانها شان العقوبة الاصليه وكل ما هنالك ان القاضي استبدل عقوبة بعقوبة اخرى بما يملكه من سلطه تقديرية  ولا يمكن ان تكون تدبيرا احترازيا كونها  تحمل خصائص وشروط العقوبة الاصلية والضوابط الوارده في قانون العقوبات وأيضا لان جوهرها ارتكاب الجريمة  بعكس التدابير التى تتجرد من الاساس الاخلاقي بحيث يمكن تطبيقها ولو لم يرتكب الشخص  الجريمة متى ما توفرت في حقه معايير الخطورة الاجرامية ، كما انها تتمتع بمزايا وخصائص العقوبة الاصلية والتى من اهمها الشرعيه والشخصية و القضائية والمساواة/</w:t>
      </w:r>
      <w:r w:rsidRPr="00BD2E76">
        <w:rPr>
          <w:rFonts w:ascii="Calibri" w:eastAsia="Calibri" w:hAnsi="Calibri" w:cs="Arial" w:hint="cs"/>
          <w:sz w:val="20"/>
          <w:szCs w:val="20"/>
          <w:rtl/>
        </w:rPr>
        <w:t>1</w:t>
      </w:r>
    </w:p>
    <w:p w:rsidR="00BD2E76" w:rsidRPr="00BD2E76" w:rsidRDefault="00BD2E76" w:rsidP="00BD2E76">
      <w:pPr>
        <w:spacing w:after="200" w:line="276" w:lineRule="auto"/>
        <w:rPr>
          <w:rFonts w:ascii="Calibri" w:eastAsia="Calibri" w:hAnsi="Calibri" w:cs="Arial"/>
          <w:sz w:val="28"/>
          <w:szCs w:val="28"/>
        </w:rPr>
      </w:pPr>
      <w:r w:rsidRPr="00BD2E76">
        <w:rPr>
          <w:rFonts w:ascii="Calibri" w:eastAsia="Calibri" w:hAnsi="Calibri" w:cs="Arial" w:hint="cs"/>
          <w:sz w:val="20"/>
          <w:szCs w:val="20"/>
          <w:rtl/>
        </w:rPr>
        <w:t>1/ ادم على بهزاد.مفهوم العقوبات البديله . مقال منشور عل شبكه الانترنت على</w:t>
      </w:r>
      <w:r w:rsidRPr="00BD2E76">
        <w:rPr>
          <w:rFonts w:ascii="Calibri" w:eastAsia="Calibri" w:hAnsi="Calibri" w:cs="Arial" w:hint="cs"/>
          <w:sz w:val="28"/>
          <w:szCs w:val="28"/>
          <w:rtl/>
        </w:rPr>
        <w:t xml:space="preserve"> </w:t>
      </w:r>
      <w:r w:rsidRPr="00BD2E76">
        <w:rPr>
          <w:rFonts w:ascii="Calibri" w:eastAsia="Calibri" w:hAnsi="Calibri" w:cs="Arial" w:hint="cs"/>
          <w:sz w:val="20"/>
          <w:szCs w:val="20"/>
          <w:rtl/>
        </w:rPr>
        <w:t>موقع الحوار 2012 على الرابط</w:t>
      </w:r>
    </w:p>
    <w:p w:rsidR="00BD2E76" w:rsidRPr="00BD2E76" w:rsidRDefault="00B57897" w:rsidP="00BD2E76">
      <w:pPr>
        <w:spacing w:after="200" w:line="276" w:lineRule="auto"/>
        <w:rPr>
          <w:rFonts w:ascii="Calibri" w:eastAsia="Calibri" w:hAnsi="Calibri" w:cs="Arial"/>
          <w:sz w:val="20"/>
          <w:szCs w:val="20"/>
          <w:rtl/>
        </w:rPr>
      </w:pPr>
      <w:hyperlink r:id="rId77" w:history="1">
        <w:r w:rsidR="00BD2E76" w:rsidRPr="00BD2E76">
          <w:rPr>
            <w:rFonts w:ascii="Calibri" w:eastAsia="Calibri" w:hAnsi="Calibri" w:cs="Arial"/>
            <w:color w:val="0000FF"/>
            <w:sz w:val="20"/>
            <w:szCs w:val="20"/>
            <w:u w:val="single"/>
          </w:rPr>
          <w:t>www.aihewar.orgat.ihow</w:t>
        </w:r>
      </w:hyperlink>
      <w:r w:rsidR="00BD2E76" w:rsidRPr="00BD2E76">
        <w:rPr>
          <w:rFonts w:ascii="Calibri" w:eastAsia="Calibri" w:hAnsi="Calibri" w:cs="Arial" w:hint="cs"/>
          <w:sz w:val="20"/>
          <w:szCs w:val="20"/>
          <w:rtl/>
        </w:rPr>
        <w:t xml:space="preserve"> </w:t>
      </w:r>
    </w:p>
    <w:p w:rsidR="00BD2E76" w:rsidRPr="00BD2E76" w:rsidRDefault="00BD2E76" w:rsidP="00BD2E76">
      <w:pPr>
        <w:spacing w:after="200" w:line="276" w:lineRule="auto"/>
        <w:rPr>
          <w:rFonts w:ascii="Calibri" w:eastAsia="Calibri" w:hAnsi="Calibri" w:cs="Arial"/>
          <w:sz w:val="32"/>
          <w:szCs w:val="32"/>
          <w:rtl/>
        </w:rPr>
      </w:pPr>
      <w:r w:rsidRPr="00BD2E76">
        <w:rPr>
          <w:rFonts w:ascii="Calibri" w:eastAsia="Calibri" w:hAnsi="Calibri" w:cs="Arial" w:hint="cs"/>
          <w:sz w:val="32"/>
          <w:szCs w:val="32"/>
          <w:rtl/>
        </w:rPr>
        <w:t>وعليه فان هذا النظام يجيز للقاضي احلال عقوبة من نوع معين محل عقوبة من نوع اخر سواء قبل الحكم بالعقوبة المقرره ام بعدها وفقا لنصوص القانون وذلك متى ما تعذر تنفيذ العقوبة الاصلية او كان هناك احتمال تعذر تنفيذها او لملائمة تنفيذ العقوبة البديله اكثر من تنفيذ العقوبة الاصلية لحاله المحكوم ، ولا يخرج من نطاق العقوبة البديله الحالات التى نص فيها القانون على وجوب استبدال المحكمه المختصة نوعا معينا من العقوبات المنصوص عليها لبعض الجرائم بنوع اخر من العقوبات وذلك بسبب تغيير طبيعة الجريمة او بسبب فئة المجرمين كالمجرمين الاحداث او عندما يكون مرتكب الجرم شخصا معنويا/</w:t>
      </w:r>
      <w:r w:rsidRPr="00BD2E76">
        <w:rPr>
          <w:rFonts w:ascii="Calibri" w:eastAsia="Calibri" w:hAnsi="Calibri" w:cs="Arial" w:hint="cs"/>
          <w:sz w:val="22"/>
          <w:szCs w:val="22"/>
          <w:rtl/>
        </w:rPr>
        <w:t>1</w:t>
      </w:r>
    </w:p>
    <w:p w:rsidR="00BD2E76" w:rsidRPr="00BD2E76" w:rsidRDefault="00BD2E76" w:rsidP="00BD2E76">
      <w:pPr>
        <w:spacing w:after="200" w:line="276" w:lineRule="auto"/>
        <w:rPr>
          <w:rFonts w:ascii="Calibri" w:eastAsia="Calibri" w:hAnsi="Calibri" w:cs="Arial"/>
          <w:sz w:val="32"/>
          <w:szCs w:val="32"/>
          <w:rtl/>
        </w:rPr>
      </w:pPr>
    </w:p>
    <w:p w:rsidR="00BD2E76" w:rsidRPr="00BD2E76" w:rsidRDefault="00BD2E76" w:rsidP="00BD2E76">
      <w:pPr>
        <w:spacing w:after="200" w:line="276" w:lineRule="auto"/>
        <w:rPr>
          <w:rFonts w:ascii="Calibri" w:eastAsia="Calibri" w:hAnsi="Calibri" w:cs="Arial"/>
          <w:sz w:val="20"/>
          <w:szCs w:val="20"/>
          <w:rtl/>
        </w:rPr>
      </w:pPr>
      <w:r w:rsidRPr="00BD2E76">
        <w:rPr>
          <w:rFonts w:ascii="Calibri" w:eastAsia="Calibri" w:hAnsi="Calibri" w:cs="Arial" w:hint="cs"/>
          <w:sz w:val="20"/>
          <w:szCs w:val="20"/>
          <w:rtl/>
        </w:rPr>
        <w:t>___________________</w:t>
      </w:r>
    </w:p>
    <w:p w:rsidR="00BD2E76" w:rsidRPr="00BD2E76" w:rsidRDefault="00BD2E76" w:rsidP="00BD2E76">
      <w:pPr>
        <w:spacing w:after="200" w:line="276" w:lineRule="auto"/>
        <w:rPr>
          <w:rFonts w:ascii="Calibri" w:eastAsia="Calibri" w:hAnsi="Calibri" w:cs="Arial"/>
          <w:sz w:val="32"/>
          <w:szCs w:val="32"/>
          <w:rtl/>
        </w:rPr>
      </w:pPr>
      <w:r w:rsidRPr="00BD2E76">
        <w:rPr>
          <w:rFonts w:ascii="Calibri" w:eastAsia="Calibri" w:hAnsi="Calibri" w:cs="Arial" w:hint="cs"/>
          <w:sz w:val="28"/>
          <w:szCs w:val="28"/>
          <w:rtl/>
        </w:rPr>
        <w:t>1/</w:t>
      </w:r>
      <w:r w:rsidRPr="00BD2E76">
        <w:rPr>
          <w:rFonts w:ascii="Calibri" w:eastAsia="Calibri" w:hAnsi="Calibri" w:cs="Arial" w:hint="cs"/>
          <w:sz w:val="20"/>
          <w:szCs w:val="20"/>
          <w:rtl/>
        </w:rPr>
        <w:t>.انظر في ذلك احمد عبد العزيز الالفي / الحبس قصير المده. دراسه قضائيه. المجله الجنائيه القوميه, المركز القومي للبحوث الاجتماعيه والجنائية/ القاهره العدد الاول مارس 166 ص196  وانظر  احمد عوض بلال و المرجع السابق ص73 وانظر د نسيغه فيصل المرجع السابق ص416</w:t>
      </w:r>
    </w:p>
    <w:p w:rsidR="00BD2E76" w:rsidRPr="00BD2E76" w:rsidRDefault="00BD2E76" w:rsidP="00BD2E76">
      <w:pPr>
        <w:spacing w:after="200" w:line="276" w:lineRule="auto"/>
        <w:rPr>
          <w:rFonts w:ascii="Calibri" w:eastAsia="Calibri" w:hAnsi="Calibri" w:cs="Arial"/>
          <w:sz w:val="32"/>
          <w:szCs w:val="32"/>
          <w:rtl/>
        </w:rPr>
      </w:pPr>
    </w:p>
    <w:p w:rsidR="00BD2E76" w:rsidRPr="00BD2E76" w:rsidRDefault="00BD2E76" w:rsidP="00BD2E76">
      <w:pPr>
        <w:spacing w:after="200" w:line="276" w:lineRule="auto"/>
        <w:rPr>
          <w:rFonts w:ascii="Calibri" w:eastAsia="Calibri" w:hAnsi="Calibri" w:cs="Arial"/>
          <w:sz w:val="32"/>
          <w:szCs w:val="32"/>
          <w:rtl/>
        </w:rPr>
      </w:pPr>
    </w:p>
    <w:p w:rsidR="00BD2E76" w:rsidRPr="00BD2E76" w:rsidRDefault="00BD2E76" w:rsidP="00BD2E76">
      <w:pPr>
        <w:spacing w:after="200" w:line="276" w:lineRule="auto"/>
        <w:rPr>
          <w:rFonts w:ascii="Calibri" w:eastAsia="Calibri" w:hAnsi="Calibri" w:cs="Arial"/>
          <w:sz w:val="32"/>
          <w:szCs w:val="32"/>
          <w:rtl/>
        </w:rPr>
      </w:pPr>
    </w:p>
    <w:p w:rsidR="00BD2E76" w:rsidRPr="00BD2E76" w:rsidRDefault="00BD2E76" w:rsidP="00BD2E76">
      <w:pPr>
        <w:spacing w:after="200" w:line="276" w:lineRule="auto"/>
        <w:rPr>
          <w:rFonts w:ascii="Calibri" w:eastAsia="Calibri" w:hAnsi="Calibri" w:cs="Arial"/>
          <w:sz w:val="32"/>
          <w:szCs w:val="32"/>
          <w:rtl/>
        </w:rPr>
      </w:pPr>
    </w:p>
    <w:p w:rsidR="00BD2E76" w:rsidRPr="00BD2E76" w:rsidRDefault="00BD2E76" w:rsidP="00BD2E76">
      <w:pPr>
        <w:spacing w:after="200" w:line="276" w:lineRule="auto"/>
        <w:rPr>
          <w:rFonts w:ascii="Calibri" w:eastAsia="Calibri" w:hAnsi="Calibri" w:cs="Arial"/>
          <w:sz w:val="32"/>
          <w:szCs w:val="32"/>
          <w:rtl/>
        </w:rPr>
      </w:pPr>
    </w:p>
    <w:p w:rsidR="00BD2E76" w:rsidRPr="00BD2E76" w:rsidRDefault="00BD2E76" w:rsidP="00BD2E76">
      <w:pPr>
        <w:spacing w:after="200" w:line="276" w:lineRule="auto"/>
        <w:rPr>
          <w:rFonts w:ascii="Calibri" w:eastAsia="Calibri" w:hAnsi="Calibri" w:cs="Arial"/>
          <w:sz w:val="32"/>
          <w:szCs w:val="32"/>
          <w:rtl/>
        </w:rPr>
      </w:pPr>
    </w:p>
    <w:p w:rsidR="00BD2E76" w:rsidRPr="00BD2E76" w:rsidRDefault="00BD2E76" w:rsidP="00BD2E76">
      <w:pPr>
        <w:spacing w:after="200" w:line="276" w:lineRule="auto"/>
        <w:rPr>
          <w:rFonts w:ascii="Calibri" w:eastAsia="Calibri" w:hAnsi="Calibri" w:cs="Arial"/>
          <w:sz w:val="32"/>
          <w:szCs w:val="32"/>
          <w:rtl/>
        </w:rPr>
      </w:pPr>
    </w:p>
    <w:p w:rsidR="00BD2E76" w:rsidRPr="00BD2E76" w:rsidRDefault="00BD2E76" w:rsidP="00BD2E76">
      <w:pPr>
        <w:spacing w:after="200" w:line="276" w:lineRule="auto"/>
        <w:rPr>
          <w:rFonts w:ascii="Calibri" w:eastAsia="Calibri" w:hAnsi="Calibri" w:cs="Arial"/>
          <w:sz w:val="32"/>
          <w:szCs w:val="32"/>
          <w:rtl/>
        </w:rPr>
      </w:pPr>
    </w:p>
    <w:p w:rsidR="002A5F6E" w:rsidRDefault="002A5F6E" w:rsidP="002A5F6E">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BD2E76" w:rsidRPr="00BD2E76" w:rsidRDefault="002A5F6E" w:rsidP="00BD2E76">
      <w:pPr>
        <w:spacing w:after="200" w:line="276" w:lineRule="auto"/>
        <w:jc w:val="center"/>
        <w:rPr>
          <w:rFonts w:ascii="Calibri" w:eastAsia="Calibri" w:hAnsi="Calibri" w:cs="Arial"/>
          <w:b/>
          <w:bCs/>
          <w:sz w:val="32"/>
          <w:szCs w:val="32"/>
          <w:rtl/>
        </w:rPr>
      </w:pPr>
      <w:r>
        <w:rPr>
          <w:rFonts w:ascii="Calibri" w:eastAsia="Calibri" w:hAnsi="Calibri" w:cs="Arial" w:hint="cs"/>
          <w:b/>
          <w:bCs/>
          <w:sz w:val="32"/>
          <w:szCs w:val="32"/>
          <w:rtl/>
        </w:rPr>
        <w:t>ا</w:t>
      </w:r>
      <w:r w:rsidR="00BD2E76" w:rsidRPr="00BD2E76">
        <w:rPr>
          <w:rFonts w:ascii="Calibri" w:eastAsia="Calibri" w:hAnsi="Calibri" w:cs="Arial" w:hint="cs"/>
          <w:b/>
          <w:bCs/>
          <w:sz w:val="32"/>
          <w:szCs w:val="32"/>
          <w:rtl/>
        </w:rPr>
        <w:t>لمبحث الثانى</w:t>
      </w:r>
    </w:p>
    <w:p w:rsidR="00BD2E76" w:rsidRPr="00BD2E76" w:rsidRDefault="00BD2E76" w:rsidP="00BD2E76">
      <w:pPr>
        <w:spacing w:after="200" w:line="276" w:lineRule="auto"/>
        <w:jc w:val="center"/>
        <w:rPr>
          <w:rFonts w:ascii="Calibri" w:eastAsia="Calibri" w:hAnsi="Calibri" w:cs="Arial"/>
          <w:b/>
          <w:bCs/>
          <w:sz w:val="32"/>
          <w:szCs w:val="32"/>
          <w:rtl/>
        </w:rPr>
      </w:pPr>
      <w:r w:rsidRPr="00BD2E76">
        <w:rPr>
          <w:rFonts w:ascii="Calibri" w:eastAsia="Calibri" w:hAnsi="Calibri" w:cs="Arial" w:hint="cs"/>
          <w:b/>
          <w:bCs/>
          <w:sz w:val="32"/>
          <w:szCs w:val="32"/>
          <w:rtl/>
        </w:rPr>
        <w:t>العقوبات البديله في التشريعات المقارنه والقانون الليبي</w:t>
      </w:r>
    </w:p>
    <w:p w:rsidR="00BD2E76" w:rsidRPr="00BD2E76" w:rsidRDefault="00BD2E76" w:rsidP="00BD2E76">
      <w:pPr>
        <w:spacing w:after="200" w:line="276" w:lineRule="auto"/>
        <w:jc w:val="both"/>
        <w:rPr>
          <w:rFonts w:ascii="Calibri" w:eastAsia="Calibri" w:hAnsi="Calibri" w:cs="Arial"/>
          <w:sz w:val="36"/>
          <w:szCs w:val="36"/>
          <w:rtl/>
        </w:rPr>
      </w:pPr>
      <w:r w:rsidRPr="00BD2E76">
        <w:rPr>
          <w:rFonts w:ascii="Calibri" w:eastAsia="Calibri" w:hAnsi="Calibri" w:cs="Arial" w:hint="cs"/>
          <w:b/>
          <w:bCs/>
          <w:sz w:val="28"/>
          <w:szCs w:val="28"/>
          <w:rtl/>
        </w:rPr>
        <w:t xml:space="preserve"> </w:t>
      </w:r>
      <w:r w:rsidRPr="00BD2E76">
        <w:rPr>
          <w:rFonts w:ascii="Calibri" w:eastAsia="Calibri" w:hAnsi="Calibri" w:cs="Arial" w:hint="cs"/>
          <w:sz w:val="28"/>
          <w:szCs w:val="28"/>
          <w:rtl/>
        </w:rPr>
        <w:t xml:space="preserve">كانت السياسيه العقابيه التقليديه محل انتقاد في اواخر القرن التاسع عشر على المستوى الدولي وتم التركيز على العقوبة السالبه للحرية قصيرة المده وأثارها السلبيه وبالتالي عقدت المؤتمرات الجدوليه للبحث عن عقوبات بديله عنها على جداول اعمال المؤتمرات الدوليه  كما اتجهت اغلب التشريعات الوطنيه الى ترنى نظام بديل للعقوبة السالبه للحرية بهدف تحقيق التأهيل والإصلاح للمحكومين وبما يحقق النفع العام للمجتمع </w:t>
      </w:r>
    </w:p>
    <w:p w:rsidR="00BD2E76" w:rsidRPr="00BD2E76" w:rsidRDefault="00BD2E76" w:rsidP="00BD2E76">
      <w:pPr>
        <w:spacing w:after="200" w:line="276" w:lineRule="auto"/>
        <w:jc w:val="center"/>
        <w:rPr>
          <w:rFonts w:ascii="Calibri" w:eastAsia="Calibri" w:hAnsi="Calibri" w:cs="Arial"/>
          <w:b/>
          <w:bCs/>
          <w:sz w:val="32"/>
          <w:szCs w:val="32"/>
          <w:rtl/>
        </w:rPr>
      </w:pPr>
      <w:r w:rsidRPr="00BD2E76">
        <w:rPr>
          <w:rFonts w:ascii="Calibri" w:eastAsia="Calibri" w:hAnsi="Calibri" w:cs="Arial" w:hint="cs"/>
          <w:b/>
          <w:bCs/>
          <w:sz w:val="32"/>
          <w:szCs w:val="32"/>
          <w:rtl/>
        </w:rPr>
        <w:t>المطلب الاول</w:t>
      </w:r>
    </w:p>
    <w:p w:rsidR="00BD2E76" w:rsidRPr="00BD2E76" w:rsidRDefault="00BD2E76" w:rsidP="00BD2E76">
      <w:pPr>
        <w:spacing w:after="200" w:line="276" w:lineRule="auto"/>
        <w:jc w:val="center"/>
        <w:rPr>
          <w:rFonts w:ascii="Calibri" w:eastAsia="Calibri" w:hAnsi="Calibri" w:cs="Arial"/>
          <w:b/>
          <w:bCs/>
          <w:sz w:val="32"/>
          <w:szCs w:val="32"/>
          <w:rtl/>
        </w:rPr>
      </w:pPr>
      <w:r w:rsidRPr="00BD2E76">
        <w:rPr>
          <w:rFonts w:ascii="Calibri" w:eastAsia="Calibri" w:hAnsi="Calibri" w:cs="Arial" w:hint="cs"/>
          <w:b/>
          <w:bCs/>
          <w:sz w:val="32"/>
          <w:szCs w:val="32"/>
          <w:rtl/>
        </w:rPr>
        <w:t>العقوبات البدليه في التشريعات المقارنه والشريعة الاسلاميه</w:t>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 xml:space="preserve">تماشيا مع الاثار السلبيه لعقوبة الحبس قصيرة المده , اتجهت اغلب التشريعات الجنائية الى تبنى بدائل اصلاحيه تطبق على المخالفين لأحكامها  دون ان  تتسبب في عزلهم عن المجتمع ويكون هدفها الاصلاح والتأهيل  ،كما هو الحال بالنسبة للمشرع الفرنسي الذي يعد من اوائل من تبنى هذا النظام وكذلك المشرع الامريكي والايطالي وعلى الصعيد العربي نجد المشرع الاردنى والكويتى والسعودي والجزائري والفلسطينى جميعهم قد اتخذوا بعض العقوبات البديله </w:t>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وان كان على استحياء.</w:t>
      </w:r>
    </w:p>
    <w:p w:rsidR="00BD2E76" w:rsidRPr="00BD2E76" w:rsidRDefault="00BD2E76" w:rsidP="00BD2E76">
      <w:pPr>
        <w:spacing w:after="200" w:line="276" w:lineRule="auto"/>
        <w:jc w:val="both"/>
        <w:rPr>
          <w:rFonts w:ascii="Calibri" w:eastAsia="Calibri" w:hAnsi="Calibri" w:cs="Arial"/>
          <w:b/>
          <w:bCs/>
          <w:sz w:val="28"/>
          <w:szCs w:val="28"/>
          <w:rtl/>
        </w:rPr>
      </w:pPr>
      <w:r w:rsidRPr="00BD2E76">
        <w:rPr>
          <w:rFonts w:ascii="Calibri" w:eastAsia="Calibri" w:hAnsi="Calibri" w:cs="Arial" w:hint="cs"/>
          <w:sz w:val="28"/>
          <w:szCs w:val="28"/>
          <w:rtl/>
        </w:rPr>
        <w:t>وسنتعرض لمواقف بعض هذه التشريعات من العقوبة البديله لعقوبة الحبس قصير المده لكن قبل ذلك نوضح موقف الشريعة الاسلاميه منها :</w:t>
      </w:r>
    </w:p>
    <w:p w:rsidR="00BD2E76" w:rsidRPr="00BD2E76" w:rsidRDefault="00BD2E76" w:rsidP="00BD2E76">
      <w:pPr>
        <w:spacing w:after="200" w:line="276" w:lineRule="auto"/>
        <w:rPr>
          <w:rFonts w:ascii="Calibri" w:eastAsia="Calibri" w:hAnsi="Calibri" w:cs="Arial"/>
          <w:b/>
          <w:bCs/>
          <w:sz w:val="28"/>
          <w:szCs w:val="28"/>
          <w:rtl/>
        </w:rPr>
      </w:pPr>
      <w:r w:rsidRPr="00BD2E76">
        <w:rPr>
          <w:rFonts w:ascii="Calibri" w:eastAsia="Calibri" w:hAnsi="Calibri" w:cs="Arial" w:hint="cs"/>
          <w:b/>
          <w:bCs/>
          <w:sz w:val="28"/>
          <w:szCs w:val="28"/>
          <w:rtl/>
        </w:rPr>
        <w:t xml:space="preserve"> أولا: موقف الشريعة الاسلامية من العقوبة البدليه</w:t>
      </w:r>
    </w:p>
    <w:p w:rsidR="00BD2E76" w:rsidRPr="00BD2E76" w:rsidRDefault="00BD2E76" w:rsidP="002A5F6E">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 xml:space="preserve"> من مميزات الفقه الاسلامي انه تشريع واقعي يتعامل مع واقع البشر ويستغرق جميع تصرفاتهم بأحكامه المنصوص عليها في الكتاب والسنة فهو ليس تشريعا جامدا بل يصلح لكل زمان ومكان                           وتعتبر الشريعة الاسلامية من اوائل التشريعات التى اخذت بفكره العقوبة البديله </w:t>
      </w:r>
      <w:r w:rsidR="002A5F6E">
        <w:rPr>
          <w:rFonts w:ascii="Calibri" w:eastAsia="Calibri" w:hAnsi="Calibri" w:cs="Arial" w:hint="cs"/>
          <w:sz w:val="28"/>
          <w:szCs w:val="28"/>
          <w:rtl/>
        </w:rPr>
        <w:t xml:space="preserve"> ف</w:t>
      </w:r>
      <w:r w:rsidRPr="00BD2E76">
        <w:rPr>
          <w:rFonts w:ascii="Calibri" w:eastAsia="Calibri" w:hAnsi="Calibri" w:cs="Arial" w:hint="cs"/>
          <w:sz w:val="28"/>
          <w:szCs w:val="28"/>
          <w:rtl/>
        </w:rPr>
        <w:t>قد جاءت العديد من الايات في القران الكريم متضمنة لمعنى العقوبة البدليه كاستبدال عقوبة القصاص بالقتل الخطأ بالدية لقوله تعالى (يا ايها الذين امنوا كتب عليكم القصاص بالقتلى الحر بالحر والعبد بالعبد</w:t>
      </w:r>
      <w:r w:rsidRPr="00BD2E76">
        <w:rPr>
          <w:rFonts w:ascii="Calibri" w:eastAsia="Calibri" w:hAnsi="Calibri" w:cs="Arial" w:hint="cs"/>
          <w:b/>
          <w:bCs/>
          <w:sz w:val="28"/>
          <w:szCs w:val="28"/>
          <w:rtl/>
        </w:rPr>
        <w:t xml:space="preserve"> </w:t>
      </w:r>
      <w:r w:rsidRPr="00BD2E76">
        <w:rPr>
          <w:rFonts w:ascii="Calibri" w:eastAsia="Calibri" w:hAnsi="Calibri" w:cs="Arial" w:hint="cs"/>
          <w:sz w:val="28"/>
          <w:szCs w:val="28"/>
          <w:rtl/>
        </w:rPr>
        <w:t>والأنثى بالأنثى فمن عفى له من اخيه</w:t>
      </w:r>
      <w:r w:rsidRPr="00BD2E76">
        <w:rPr>
          <w:rFonts w:ascii="Calibri" w:eastAsia="Calibri" w:hAnsi="Calibri" w:cs="Arial" w:hint="cs"/>
          <w:b/>
          <w:bCs/>
          <w:sz w:val="28"/>
          <w:szCs w:val="28"/>
          <w:rtl/>
        </w:rPr>
        <w:t xml:space="preserve"> </w:t>
      </w:r>
      <w:r w:rsidRPr="00BD2E76">
        <w:rPr>
          <w:rFonts w:ascii="Calibri" w:eastAsia="Calibri" w:hAnsi="Calibri" w:cs="Arial" w:hint="cs"/>
          <w:sz w:val="28"/>
          <w:szCs w:val="28"/>
          <w:rtl/>
        </w:rPr>
        <w:t>شيء</w:t>
      </w:r>
      <w:r w:rsidRPr="00BD2E76">
        <w:rPr>
          <w:rFonts w:ascii="Calibri" w:eastAsia="Calibri" w:hAnsi="Calibri" w:cs="Arial" w:hint="cs"/>
          <w:b/>
          <w:bCs/>
          <w:sz w:val="28"/>
          <w:szCs w:val="28"/>
          <w:rtl/>
        </w:rPr>
        <w:t xml:space="preserve"> </w:t>
      </w:r>
      <w:r w:rsidRPr="00BD2E76">
        <w:rPr>
          <w:rFonts w:ascii="Calibri" w:eastAsia="Calibri" w:hAnsi="Calibri" w:cs="Arial" w:hint="cs"/>
          <w:sz w:val="28"/>
          <w:szCs w:val="28"/>
          <w:rtl/>
        </w:rPr>
        <w:t>فإتباع بالمعروف وأداء اليه بإحسان,</w:t>
      </w:r>
      <w:r w:rsidRPr="00BD2E76">
        <w:rPr>
          <w:rFonts w:ascii="Calibri" w:eastAsia="Calibri" w:hAnsi="Calibri" w:cs="Arial"/>
          <w:sz w:val="28"/>
          <w:szCs w:val="28"/>
          <w:rtl/>
        </w:rPr>
        <w:t xml:space="preserve"> </w:t>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ذلك تخفيف من ربكم ورحمه فمن اعتدى بعد ذلك فله عذاب اليم)</w:t>
      </w:r>
      <w:r w:rsidRPr="00BD2E76">
        <w:rPr>
          <w:rFonts w:ascii="Calibri" w:eastAsia="Calibri" w:hAnsi="Calibri" w:cs="Arial" w:hint="cs"/>
          <w:b/>
          <w:bCs/>
          <w:sz w:val="28"/>
          <w:szCs w:val="28"/>
          <w:rtl/>
        </w:rPr>
        <w:t>( البقره 178)</w:t>
      </w:r>
      <w:r w:rsidRPr="00BD2E76">
        <w:rPr>
          <w:rFonts w:ascii="Calibri" w:eastAsia="Calibri" w:hAnsi="Calibri" w:cs="Arial" w:hint="cs"/>
          <w:sz w:val="28"/>
          <w:szCs w:val="28"/>
          <w:rtl/>
        </w:rPr>
        <w:t xml:space="preserve"> كذلك ما جاء في السيره النبوية من ان الرسول ص امر بالإفراج عن اسرى معركة بدر مقابل قيام كل اسير بتعليم عشره من المسلمين/1</w:t>
      </w:r>
    </w:p>
    <w:p w:rsidR="00BD2E76" w:rsidRPr="00BD2E76" w:rsidRDefault="00BD2E76" w:rsidP="00BD2E76">
      <w:pPr>
        <w:spacing w:after="200" w:line="276" w:lineRule="auto"/>
        <w:jc w:val="both"/>
        <w:rPr>
          <w:rFonts w:ascii="Calibri" w:eastAsia="Calibri" w:hAnsi="Calibri" w:cs="Arial"/>
          <w:b/>
          <w:bCs/>
          <w:rtl/>
        </w:rPr>
      </w:pP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حيث عرفت الشريعة الاسلامية العديد من انماط العقوبات والتى يمكن تسميتها بالعقوبات البديله كعقوبة الكفاره لاقتراف بعض الجرائم (جرائم التعزير)/2 , والسجن في الاسلام عقوبة تعزيرية اصلاحية ليست حتمية  بحيث يمكن ان يحل محلها ما يحقق المصلحه العامه ويدرأ المفاسد حيث ذكر الامام ابن تيميه رحمه الله عليه عددا من بدائل عقوبة الحبس بقوله(قد يعزر الرجل بوعظه وتوبيخه والإغلاظ له وقد يعزر بهجره وترك السلام عليه حتى يتوب وقد يعزر بعزله عن ولايته وقد يعزر بترك استخدامه في جند المسلمين وقد يعزر بالحبس او الضرب او بتسويد وجهه واركابة على دابة مقلوبا) وأشار القرافي الى بدائل اخرى حيث قال(لا يجوز الحبس في الحق اذا تمكن الحاكم من استيفائه فان امتنع من دفع الدين ونحن نعرف ماله اخذنا من مقدار الدين ولا يجوز لنا حبسه )</w:t>
      </w:r>
    </w:p>
    <w:p w:rsidR="00BD2E76" w:rsidRPr="00BD2E76" w:rsidRDefault="00BD2E76" w:rsidP="00BD2E76">
      <w:pPr>
        <w:spacing w:after="200" w:line="276" w:lineRule="auto"/>
        <w:jc w:val="both"/>
        <w:rPr>
          <w:rFonts w:ascii="Calibri" w:eastAsia="Calibri" w:hAnsi="Calibri" w:cs="Arial"/>
          <w:b/>
          <w:bCs/>
          <w:sz w:val="28"/>
          <w:szCs w:val="28"/>
          <w:rtl/>
        </w:rPr>
      </w:pPr>
      <w:r w:rsidRPr="00BD2E76">
        <w:rPr>
          <w:rFonts w:ascii="Calibri" w:eastAsia="Calibri" w:hAnsi="Calibri" w:cs="Arial" w:hint="cs"/>
          <w:sz w:val="28"/>
          <w:szCs w:val="28"/>
          <w:rtl/>
        </w:rPr>
        <w:t xml:space="preserve">ومن العقوبات البديله ايضا عقوبة الهجر والتشهير,وهي من العقوبات ذات التأثير النفسي باعتبارها رادعه اكثر من الحبس . حيث جاءت هذه العقوبة في القران الكريم (واللاتي تخافون نشوزهن فعضوهن واهجروهن في المضاجع.... الايه) كما دلت السنه على مشروعيه التعزير بالهجر حيث هجر الرسول صلى الله عليه وسلم </w:t>
      </w:r>
      <w:r w:rsidRPr="00BD2E76">
        <w:rPr>
          <w:rFonts w:ascii="Calibri" w:eastAsia="Calibri" w:hAnsi="Calibri" w:cs="Arial"/>
          <w:sz w:val="28"/>
          <w:szCs w:val="28"/>
          <w:rtl/>
        </w:rPr>
        <w:t>–</w:t>
      </w:r>
      <w:r w:rsidRPr="00BD2E76">
        <w:rPr>
          <w:rFonts w:ascii="Calibri" w:eastAsia="Calibri" w:hAnsi="Calibri" w:cs="Arial" w:hint="cs"/>
          <w:sz w:val="28"/>
          <w:szCs w:val="28"/>
          <w:rtl/>
        </w:rPr>
        <w:t>الثلاثة الذين تخلفوا عنه في غزوه تبوك , حيث نهى الصحابه عن مكالمتهم , وروي عن عمر بن الخطاب رضي الله عنه انه عزر بالتشهير حيث امر بتسويد وجه شاهد الزور وان تلقي عمامته في عنقه ويطاف به في القبائل ويقال ان هذا شاهد الزور فلا تقبلوا له شهادة واركابة ركوبا مقلوبا على الدابة/3</w:t>
      </w:r>
      <w:r w:rsidRPr="00BD2E76">
        <w:rPr>
          <w:rFonts w:ascii="Calibri" w:eastAsia="Calibri" w:hAnsi="Calibri" w:cs="Arial" w:hint="cs"/>
          <w:b/>
          <w:bCs/>
          <w:sz w:val="28"/>
          <w:szCs w:val="28"/>
          <w:rtl/>
        </w:rPr>
        <w:t xml:space="preserve"> </w:t>
      </w:r>
    </w:p>
    <w:p w:rsidR="002A5F6E" w:rsidRPr="00BD2E76" w:rsidRDefault="002A5F6E" w:rsidP="002A5F6E">
      <w:pPr>
        <w:spacing w:after="200" w:line="276" w:lineRule="auto"/>
        <w:jc w:val="both"/>
        <w:rPr>
          <w:rFonts w:ascii="Calibri" w:eastAsia="Calibri" w:hAnsi="Calibri" w:cs="Arial"/>
          <w:sz w:val="28"/>
          <w:szCs w:val="28"/>
          <w:rtl/>
        </w:rPr>
      </w:pPr>
      <w:r w:rsidRPr="00BD2E76">
        <w:rPr>
          <w:rFonts w:ascii="Calibri" w:eastAsia="Calibri" w:hAnsi="Calibri" w:cs="Arial" w:hint="cs"/>
          <w:b/>
          <w:bCs/>
          <w:sz w:val="32"/>
          <w:szCs w:val="32"/>
          <w:rtl/>
        </w:rPr>
        <w:t>ثانيا: العقوبة  البديله في القانون الامريكي:</w:t>
      </w:r>
      <w:r w:rsidRPr="00BD2E76">
        <w:rPr>
          <w:rFonts w:ascii="Calibri" w:eastAsia="Calibri" w:hAnsi="Calibri" w:cs="Arial" w:hint="cs"/>
          <w:sz w:val="28"/>
          <w:szCs w:val="28"/>
          <w:rtl/>
        </w:rPr>
        <w:t>تتنوع بدائل عقوبة الحبس قصير المدة في الولايات المتحدة الامريكيه ولعل من اهمها:</w:t>
      </w:r>
    </w:p>
    <w:p w:rsidR="002A5F6E" w:rsidRPr="00BD2E76" w:rsidRDefault="002A5F6E" w:rsidP="002A5F6E">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1/</w:t>
      </w:r>
      <w:r w:rsidRPr="00BD2E76">
        <w:rPr>
          <w:rFonts w:ascii="Calibri" w:eastAsia="Calibri" w:hAnsi="Calibri" w:cs="Arial" w:hint="cs"/>
          <w:b/>
          <w:bCs/>
          <w:sz w:val="28"/>
          <w:szCs w:val="28"/>
          <w:rtl/>
        </w:rPr>
        <w:t>الاختبار الفضائي</w:t>
      </w:r>
      <w:r w:rsidRPr="00BD2E76">
        <w:rPr>
          <w:rFonts w:ascii="Calibri" w:eastAsia="Calibri" w:hAnsi="Calibri" w:cs="Arial" w:hint="cs"/>
          <w:sz w:val="28"/>
          <w:szCs w:val="28"/>
          <w:rtl/>
        </w:rPr>
        <w:t>: وهو اسلوب عقابي لفئة محدده من مرتكبي الجرائم والذي يستهدف تجنيبهم دخول السجن ويضمن اعاده تأهيلهم اجتماعيا عن طريق مساعدتهم ايجابيا ويفرض عليهم التزامات مقيده للحرية والتى  يؤدي الاخلال بها الى توقيع عقوبة سالبه للحرية عليهم ،  ويخضع فيه المحكوم لإشراف القاضي وهو نوعان اختبار قبل صدور الحكم وأخر بعد صدور الحكم بالا دانه ولابد ان يثبت المتهم جدارته للاختبار وبان الايداع في المؤسسه العقابيه لن يحقق اصلاحه مع فرض التزامات عليه كما اسلفنا  على ان تكون هذه الالتزامات مؤقتة بحيث تتراوح بين حدين ادنى واعلى , فإذا فشل هذا النظام يكون للمحكمة الحق في استبداله بمعامله عقابيه من نوع اخر/1</w:t>
      </w:r>
    </w:p>
    <w:p w:rsidR="00BD2E76" w:rsidRPr="00BD2E76" w:rsidRDefault="00BD2E76" w:rsidP="00BD2E76">
      <w:pPr>
        <w:spacing w:after="200" w:line="276" w:lineRule="auto"/>
        <w:rPr>
          <w:rFonts w:ascii="Calibri" w:eastAsia="Calibri" w:hAnsi="Calibri" w:cs="Arial"/>
          <w:sz w:val="20"/>
          <w:szCs w:val="20"/>
          <w:rtl/>
        </w:rPr>
      </w:pPr>
      <w:r w:rsidRPr="00BD2E76">
        <w:rPr>
          <w:rFonts w:ascii="Calibri" w:eastAsia="Calibri" w:hAnsi="Calibri" w:cs="Arial" w:hint="cs"/>
          <w:sz w:val="20"/>
          <w:szCs w:val="20"/>
          <w:rtl/>
        </w:rPr>
        <w:t>___________________</w:t>
      </w:r>
    </w:p>
    <w:p w:rsidR="00BD2E76" w:rsidRPr="00BD2E76" w:rsidRDefault="00BD2E76" w:rsidP="00BD2E76">
      <w:pPr>
        <w:numPr>
          <w:ilvl w:val="0"/>
          <w:numId w:val="21"/>
        </w:numPr>
        <w:spacing w:after="200" w:line="276" w:lineRule="auto"/>
        <w:contextualSpacing/>
        <w:rPr>
          <w:rFonts w:ascii="Calibri" w:eastAsia="Calibri" w:hAnsi="Calibri" w:cs="Arial"/>
          <w:sz w:val="20"/>
          <w:szCs w:val="20"/>
          <w:rtl/>
        </w:rPr>
      </w:pPr>
      <w:r w:rsidRPr="00BD2E76">
        <w:rPr>
          <w:rFonts w:ascii="Calibri" w:eastAsia="Calibri" w:hAnsi="Calibri" w:cs="Arial" w:hint="cs"/>
          <w:sz w:val="20"/>
          <w:szCs w:val="20"/>
          <w:rtl/>
        </w:rPr>
        <w:t>ابن هشام .فقه السيره النبوية ج1  ص220</w:t>
      </w:r>
    </w:p>
    <w:p w:rsidR="00BD2E76" w:rsidRPr="00BD2E76" w:rsidRDefault="00BD2E76" w:rsidP="00BD2E76">
      <w:pPr>
        <w:numPr>
          <w:ilvl w:val="0"/>
          <w:numId w:val="21"/>
        </w:numPr>
        <w:spacing w:after="200" w:line="276" w:lineRule="auto"/>
        <w:contextualSpacing/>
        <w:rPr>
          <w:rFonts w:ascii="Calibri" w:eastAsia="Calibri" w:hAnsi="Calibri" w:cs="Arial"/>
          <w:sz w:val="20"/>
          <w:szCs w:val="20"/>
          <w:rtl/>
        </w:rPr>
      </w:pPr>
      <w:r w:rsidRPr="00BD2E76">
        <w:rPr>
          <w:rFonts w:ascii="Calibri" w:eastAsia="Calibri" w:hAnsi="Calibri" w:cs="Arial" w:hint="cs"/>
          <w:sz w:val="20"/>
          <w:szCs w:val="20"/>
          <w:rtl/>
        </w:rPr>
        <w:t xml:space="preserve">التعزيز لغة الرد والمنع واصطلاحا هو التأديب في جريمة لا حد فيها ولا كفاره </w:t>
      </w:r>
    </w:p>
    <w:p w:rsidR="00BD2E76" w:rsidRPr="00BD2E76" w:rsidRDefault="00BD2E76" w:rsidP="00BD2E76">
      <w:pPr>
        <w:numPr>
          <w:ilvl w:val="0"/>
          <w:numId w:val="21"/>
        </w:numPr>
        <w:spacing w:after="200" w:line="276" w:lineRule="auto"/>
        <w:contextualSpacing/>
        <w:rPr>
          <w:rFonts w:ascii="Calibri" w:eastAsia="Calibri" w:hAnsi="Calibri" w:cs="Arial"/>
          <w:sz w:val="20"/>
          <w:szCs w:val="20"/>
          <w:rtl/>
        </w:rPr>
      </w:pPr>
      <w:r w:rsidRPr="00BD2E76">
        <w:rPr>
          <w:rFonts w:ascii="Calibri" w:eastAsia="Calibri" w:hAnsi="Calibri" w:cs="Arial" w:hint="cs"/>
          <w:sz w:val="20"/>
          <w:szCs w:val="20"/>
          <w:rtl/>
        </w:rPr>
        <w:t>ابن هشام المرجع السابق ص310</w:t>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b/>
          <w:bCs/>
          <w:sz w:val="28"/>
          <w:szCs w:val="28"/>
          <w:rtl/>
        </w:rPr>
        <w:t>2/نظام المراقبه ألإلكترونية :</w:t>
      </w:r>
      <w:r w:rsidRPr="00BD2E76">
        <w:rPr>
          <w:rFonts w:ascii="Calibri" w:eastAsia="Calibri" w:hAnsi="Calibri" w:cs="Arial" w:hint="cs"/>
          <w:sz w:val="28"/>
          <w:szCs w:val="28"/>
          <w:rtl/>
        </w:rPr>
        <w:t xml:space="preserve"> ويقصد بها التزام المحكوم عليه بالإقامة في منزله او محل اقامته خلال ساعات محدده بحيث يتم متابعته عن طريق المراقبه الالكترونية ويتحقق ذلك من الناحية الفنيه بوضع اداه ارسال على يد المحكوم او رجله تشبه الساعة وتتم مراقبته بواسطة كمبيوتر مركزي لمعرفه ما اذا كان المحكوم عليه موجودا في المكان والزمان المحددين او لا</w:t>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 xml:space="preserve">3/ </w:t>
      </w:r>
      <w:r w:rsidRPr="00BD2E76">
        <w:rPr>
          <w:rFonts w:ascii="Calibri" w:eastAsia="Calibri" w:hAnsi="Calibri" w:cs="Arial" w:hint="cs"/>
          <w:b/>
          <w:bCs/>
          <w:sz w:val="28"/>
          <w:szCs w:val="28"/>
          <w:rtl/>
        </w:rPr>
        <w:t>الحبس المنزلى</w:t>
      </w:r>
      <w:r w:rsidRPr="00BD2E76">
        <w:rPr>
          <w:rFonts w:ascii="Calibri" w:eastAsia="Calibri" w:hAnsi="Calibri" w:cs="Arial" w:hint="cs"/>
          <w:sz w:val="28"/>
          <w:szCs w:val="28"/>
          <w:rtl/>
        </w:rPr>
        <w:t xml:space="preserve">:ويقصد به الزام المحكوم عليه بالتواجد في مكان محدد خلال اوقات محدده من اليوم وغالبا ماتكون خلال الفترة من السابعة مساء   الى السابعة من صباح اليوم التالي على ان يتم السماح له بممارسه حياته بصوره طبيعيه في اطار قواعد معينه باقي اوقات اليوم </w:t>
      </w:r>
    </w:p>
    <w:p w:rsidR="00BD2E76" w:rsidRPr="00BD2E76" w:rsidRDefault="00BD2E76" w:rsidP="00BD2E76">
      <w:pPr>
        <w:spacing w:after="200" w:line="276" w:lineRule="auto"/>
        <w:jc w:val="both"/>
        <w:rPr>
          <w:rFonts w:ascii="Calibri" w:eastAsia="Calibri" w:hAnsi="Calibri" w:cs="Arial"/>
          <w:sz w:val="20"/>
          <w:szCs w:val="20"/>
          <w:rtl/>
        </w:rPr>
      </w:pPr>
      <w:r w:rsidRPr="00BD2E76">
        <w:rPr>
          <w:rFonts w:ascii="Calibri" w:eastAsia="Calibri" w:hAnsi="Calibri" w:cs="Arial" w:hint="cs"/>
          <w:sz w:val="28"/>
          <w:szCs w:val="28"/>
          <w:rtl/>
        </w:rPr>
        <w:t xml:space="preserve">4/ </w:t>
      </w:r>
      <w:r w:rsidRPr="00BD2E76">
        <w:rPr>
          <w:rFonts w:ascii="Calibri" w:eastAsia="Calibri" w:hAnsi="Calibri" w:cs="Arial" w:hint="cs"/>
          <w:b/>
          <w:bCs/>
          <w:sz w:val="28"/>
          <w:szCs w:val="28"/>
          <w:rtl/>
        </w:rPr>
        <w:t>العمل للمنفعة العامه</w:t>
      </w:r>
      <w:r w:rsidRPr="00BD2E76">
        <w:rPr>
          <w:rFonts w:ascii="Calibri" w:eastAsia="Calibri" w:hAnsi="Calibri" w:cs="Arial" w:hint="cs"/>
          <w:sz w:val="28"/>
          <w:szCs w:val="28"/>
          <w:rtl/>
        </w:rPr>
        <w:t>:وهي من اوسع العقوبات البديله انتشارا وتطبيقا ويقصد بها الزام المحكوم عليه بالقيام بأعمال معينه لخدمه المجتمع دون مقابل خلال المده التى تقررها المحكمه وذلك في الحدود المنصوص عليها قانونا.</w:t>
      </w:r>
      <w:r w:rsidRPr="00BD2E76">
        <w:rPr>
          <w:rFonts w:ascii="Calibri" w:eastAsia="Calibri" w:hAnsi="Calibri" w:cs="Arial" w:hint="cs"/>
          <w:b/>
          <w:bCs/>
          <w:sz w:val="28"/>
          <w:szCs w:val="28"/>
          <w:rtl/>
        </w:rPr>
        <w:t xml:space="preserve"> </w:t>
      </w:r>
    </w:p>
    <w:p w:rsidR="00BD2E76" w:rsidRPr="00BD2E76" w:rsidRDefault="00BD2E76" w:rsidP="002A5F6E">
      <w:pPr>
        <w:spacing w:after="200" w:line="276" w:lineRule="auto"/>
        <w:jc w:val="both"/>
        <w:rPr>
          <w:rFonts w:ascii="Calibri" w:eastAsia="Calibri" w:hAnsi="Calibri" w:cs="Arial"/>
          <w:sz w:val="28"/>
          <w:szCs w:val="28"/>
          <w:rtl/>
        </w:rPr>
      </w:pPr>
      <w:r w:rsidRPr="00BD2E76">
        <w:rPr>
          <w:rFonts w:ascii="Calibri" w:eastAsia="Calibri" w:hAnsi="Calibri" w:cs="Arial" w:hint="cs"/>
          <w:b/>
          <w:bCs/>
          <w:sz w:val="32"/>
          <w:szCs w:val="32"/>
          <w:rtl/>
        </w:rPr>
        <w:t>ثالثا : العقوبة البديله في القانون الفرنسي:</w:t>
      </w:r>
      <w:r w:rsidR="002A5F6E">
        <w:rPr>
          <w:rFonts w:ascii="Calibri" w:eastAsia="Calibri" w:hAnsi="Calibri" w:cs="Arial" w:hint="cs"/>
          <w:b/>
          <w:bCs/>
          <w:sz w:val="32"/>
          <w:szCs w:val="32"/>
          <w:rtl/>
        </w:rPr>
        <w:t xml:space="preserve"> </w:t>
      </w:r>
      <w:r w:rsidRPr="00BD2E76">
        <w:rPr>
          <w:rFonts w:ascii="Calibri" w:eastAsia="Calibri" w:hAnsi="Calibri" w:cs="Arial" w:hint="cs"/>
          <w:sz w:val="28"/>
          <w:szCs w:val="28"/>
          <w:rtl/>
        </w:rPr>
        <w:t>اتجهت فرنسا الى الاخذ ببدائل العقوبة السالبه للحرية  ولعل ما اهمها ما يلي:</w:t>
      </w:r>
    </w:p>
    <w:p w:rsidR="002A5F6E"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1</w:t>
      </w:r>
      <w:r w:rsidRPr="00BD2E76">
        <w:rPr>
          <w:rFonts w:ascii="Calibri" w:eastAsia="Calibri" w:hAnsi="Calibri" w:cs="Arial" w:hint="cs"/>
          <w:b/>
          <w:bCs/>
          <w:sz w:val="28"/>
          <w:szCs w:val="28"/>
          <w:rtl/>
        </w:rPr>
        <w:t>/الغرامه:</w:t>
      </w:r>
      <w:r w:rsidRPr="00BD2E76">
        <w:rPr>
          <w:rFonts w:ascii="Calibri" w:eastAsia="Calibri" w:hAnsi="Calibri" w:cs="Arial" w:hint="cs"/>
          <w:sz w:val="28"/>
          <w:szCs w:val="28"/>
          <w:rtl/>
        </w:rPr>
        <w:t xml:space="preserve">نص المشرع الفرنسي على الغرامه اليوميه كعقوبة بديله عن الحبس  قصير المدة اذ حددت الماده 131/2 من قانون العقوبات الفرنسي نطاق تطبيق هذه العقوبة  وضوابطها حيث لا تطبق ألا في الجنح المعاقب عليها بالحبس ويجب على القاضي عند الحكم بها ان يأخذ بعين الاعتبار دخل المتهم وأعبائه الماليه مع مراعاة جسامه الجريمة المرتكبه عند تحديد ايام الغرامه  كما يمكن ان تنفذ هذه العقوبة بالتقسيط اذا دعت الضرورة ذلك. </w:t>
      </w:r>
    </w:p>
    <w:p w:rsidR="00BD2E76" w:rsidRPr="00BD2E76" w:rsidRDefault="00BD2E76" w:rsidP="002A5F6E">
      <w:pPr>
        <w:pStyle w:val="aa"/>
        <w:jc w:val="both"/>
        <w:rPr>
          <w:rtl/>
        </w:rPr>
      </w:pPr>
      <w:r w:rsidRPr="00BD2E76">
        <w:rPr>
          <w:rFonts w:hint="cs"/>
          <w:rtl/>
        </w:rPr>
        <w:t>___________________</w:t>
      </w:r>
    </w:p>
    <w:p w:rsidR="00BD2E76" w:rsidRPr="00BD2E76" w:rsidRDefault="00BD2E76" w:rsidP="00BD2E76">
      <w:pPr>
        <w:spacing w:after="200" w:line="276" w:lineRule="auto"/>
        <w:rPr>
          <w:rFonts w:ascii="Calibri" w:eastAsia="Calibri" w:hAnsi="Calibri" w:cs="Arial"/>
          <w:sz w:val="20"/>
          <w:szCs w:val="20"/>
          <w:rtl/>
        </w:rPr>
      </w:pPr>
      <w:r w:rsidRPr="00BD2E76">
        <w:rPr>
          <w:rFonts w:ascii="Calibri" w:eastAsia="Calibri" w:hAnsi="Calibri" w:cs="Arial" w:hint="cs"/>
          <w:sz w:val="20"/>
          <w:szCs w:val="20"/>
          <w:rtl/>
        </w:rPr>
        <w:t>1/ محمد رمضان باره . المرجع السابق ص221 ومابعدها , وقد اخذ بهذا النظام المشرع اللبنانى والفرنسي والسويسري والالماني انظر فوزيه عبد الستار, المرجع السابق ص417</w:t>
      </w:r>
    </w:p>
    <w:p w:rsidR="002A5F6E" w:rsidRDefault="002A5F6E" w:rsidP="002A5F6E">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 xml:space="preserve">2/ </w:t>
      </w:r>
      <w:r w:rsidRPr="00BD2E76">
        <w:rPr>
          <w:rFonts w:ascii="Calibri" w:eastAsia="Calibri" w:hAnsi="Calibri" w:cs="Arial" w:hint="cs"/>
          <w:b/>
          <w:bCs/>
          <w:sz w:val="28"/>
          <w:szCs w:val="28"/>
          <w:rtl/>
        </w:rPr>
        <w:t>نظام شبه الحرية</w:t>
      </w:r>
      <w:r w:rsidRPr="00BD2E76">
        <w:rPr>
          <w:rFonts w:ascii="Calibri" w:eastAsia="Calibri" w:hAnsi="Calibri" w:cs="Arial" w:hint="cs"/>
          <w:sz w:val="28"/>
          <w:szCs w:val="28"/>
          <w:rtl/>
        </w:rPr>
        <w:t>:حيث اجاز المشرع الفرنسي للقاضي اذا حكم بعقوبة الحبس لمده سنه او اقل ان يقرر تنفيذ الحبس للمحكوم به وفقا لنظام شبه الحرية بحيث يسمح للمحكوم عليه ان يكون خارج المؤسسه العقابيه وبدون رقابه مستمرة وان يمارس احد الاعمال او يتلقى تعليما في احد المؤسسات العقابيه او ان يتدرب على احد المهن او يخضع لبرنامج علاجي وفي هذا النظام يتمتع المحكوم بحريه شبه كاملة في الفترة التى يقضيها خارج السجن/1</w:t>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بالاضافه الى عقوبة العمل للمنفعة العامه والاختبار القضائي والمراقبة الالكترونية السابق الاشاره اليها ضمن القانون الامريكي.</w:t>
      </w:r>
    </w:p>
    <w:p w:rsidR="00BD2E76" w:rsidRPr="00BD2E76" w:rsidRDefault="00BD2E76" w:rsidP="00BD2E76">
      <w:pPr>
        <w:spacing w:after="200" w:line="276" w:lineRule="auto"/>
        <w:jc w:val="both"/>
        <w:rPr>
          <w:rFonts w:ascii="Calibri" w:eastAsia="Calibri" w:hAnsi="Calibri" w:cs="Arial"/>
          <w:sz w:val="28"/>
          <w:szCs w:val="28"/>
          <w:rtl/>
        </w:rPr>
      </w:pPr>
    </w:p>
    <w:p w:rsidR="00BD2E76" w:rsidRPr="00BD2E76" w:rsidRDefault="00BD2E76" w:rsidP="00BD2E76">
      <w:pPr>
        <w:spacing w:after="200" w:line="276" w:lineRule="auto"/>
        <w:jc w:val="both"/>
        <w:rPr>
          <w:rFonts w:ascii="Calibri" w:eastAsia="Calibri" w:hAnsi="Calibri" w:cs="Arial"/>
          <w:b/>
          <w:bCs/>
          <w:sz w:val="28"/>
          <w:szCs w:val="28"/>
          <w:rtl/>
        </w:rPr>
      </w:pPr>
      <w:r w:rsidRPr="00BD2E76">
        <w:rPr>
          <w:rFonts w:ascii="Calibri" w:eastAsia="Calibri" w:hAnsi="Calibri" w:cs="Arial" w:hint="cs"/>
          <w:b/>
          <w:bCs/>
          <w:sz w:val="32"/>
          <w:szCs w:val="32"/>
          <w:rtl/>
        </w:rPr>
        <w:t>رابعا : العقوبة البديله في القانون المصري:</w:t>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من اهم البدائل في القانون المصري نذكر الاختبار القضائي والعمل للمنفعة العامه والوضع تحت المراقبه.</w:t>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1/</w:t>
      </w:r>
      <w:r w:rsidRPr="00BD2E76">
        <w:rPr>
          <w:rFonts w:ascii="Calibri" w:eastAsia="Calibri" w:hAnsi="Calibri" w:cs="Arial" w:hint="cs"/>
          <w:b/>
          <w:bCs/>
          <w:sz w:val="28"/>
          <w:szCs w:val="28"/>
          <w:rtl/>
        </w:rPr>
        <w:t>الاختبار الفضائي :</w:t>
      </w:r>
      <w:r w:rsidRPr="00BD2E76">
        <w:rPr>
          <w:rFonts w:ascii="Calibri" w:eastAsia="Calibri" w:hAnsi="Calibri" w:cs="Arial" w:hint="cs"/>
          <w:sz w:val="28"/>
          <w:szCs w:val="28"/>
          <w:rtl/>
        </w:rPr>
        <w:t xml:space="preserve"> حيث نص قانون الطفل رقم 12 لسنه 1996 على نطاق الاختبار القضائي بوصفه من ضمن التدابير المحتمل تطبيقها على الطفل الذي يتجاوز 15 سنه اذا ارتكب جريمة ونصت الماده 106 على ان يكون الاختبار القضائي بوضع الطفل في بيئته الطبيعيه تحت الاشراف والتوجيه مع مراعاة الواجبات التى تحددها المحكمه ولا يجوز ان تتجاوز مده الاختبار القضائي الثلاث سنوات وإذا فشل الطفل في الاختبار يعرض الطفل على المحكمه لاتخاذ ما تراه مناسبا./2</w:t>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2/</w:t>
      </w:r>
      <w:r w:rsidRPr="00BD2E76">
        <w:rPr>
          <w:rFonts w:ascii="Calibri" w:eastAsia="Calibri" w:hAnsi="Calibri" w:cs="Arial" w:hint="cs"/>
          <w:b/>
          <w:bCs/>
          <w:sz w:val="28"/>
          <w:szCs w:val="28"/>
          <w:rtl/>
        </w:rPr>
        <w:t>الوضع تحت المراقبه</w:t>
      </w:r>
      <w:r w:rsidRPr="00BD2E76">
        <w:rPr>
          <w:rFonts w:ascii="Calibri" w:eastAsia="Calibri" w:hAnsi="Calibri" w:cs="Arial" w:hint="cs"/>
          <w:sz w:val="28"/>
          <w:szCs w:val="28"/>
          <w:rtl/>
        </w:rPr>
        <w:t xml:space="preserve"> :نص المشرع المصري على المراقبه كعقوبة اصليه لبعض الجرائم مثل جرائم التشرد وحدد لها حد ادنى وأقصى لمدتها ويبدأ سريانها من يوم صيرورة الحكم نهائيا وقد اسند المشرع لقسم الشرطه المختص مهمة تنفيذ احكام المراقبه.</w:t>
      </w:r>
    </w:p>
    <w:p w:rsidR="00BD2E76" w:rsidRPr="00BD2E76" w:rsidRDefault="00BD2E76" w:rsidP="00BD2E76">
      <w:pPr>
        <w:spacing w:after="200" w:line="276" w:lineRule="auto"/>
        <w:rPr>
          <w:rFonts w:ascii="Calibri" w:eastAsia="Calibri" w:hAnsi="Calibri" w:cs="Arial"/>
          <w:sz w:val="28"/>
          <w:szCs w:val="28"/>
          <w:rtl/>
        </w:rPr>
      </w:pPr>
    </w:p>
    <w:p w:rsidR="00BD2E76" w:rsidRPr="00BD2E76" w:rsidRDefault="00BD2E76" w:rsidP="00BD2E76">
      <w:pPr>
        <w:spacing w:after="200" w:line="276" w:lineRule="auto"/>
        <w:rPr>
          <w:rFonts w:ascii="Calibri" w:eastAsia="Calibri" w:hAnsi="Calibri" w:cs="Arial"/>
          <w:sz w:val="28"/>
          <w:szCs w:val="28"/>
          <w:rtl/>
        </w:rPr>
      </w:pPr>
      <w:r w:rsidRPr="00BD2E76">
        <w:rPr>
          <w:rFonts w:ascii="Calibri" w:eastAsia="Calibri" w:hAnsi="Calibri" w:cs="Arial" w:hint="cs"/>
          <w:sz w:val="28"/>
          <w:szCs w:val="28"/>
          <w:rtl/>
        </w:rPr>
        <w:t>______________</w:t>
      </w:r>
    </w:p>
    <w:p w:rsidR="00BD2E76" w:rsidRPr="00BD2E76" w:rsidRDefault="00BD2E76" w:rsidP="00BD2E76">
      <w:pPr>
        <w:spacing w:after="200" w:line="276" w:lineRule="auto"/>
        <w:rPr>
          <w:rFonts w:ascii="Calibri" w:eastAsia="Calibri" w:hAnsi="Calibri" w:cs="Arial"/>
          <w:sz w:val="20"/>
          <w:szCs w:val="20"/>
          <w:rtl/>
        </w:rPr>
      </w:pPr>
    </w:p>
    <w:p w:rsidR="00BD2E76" w:rsidRPr="00BD2E76" w:rsidRDefault="00BD2E76" w:rsidP="00BD2E76">
      <w:pPr>
        <w:spacing w:after="200" w:line="276" w:lineRule="auto"/>
        <w:rPr>
          <w:rFonts w:ascii="Calibri" w:eastAsia="Calibri" w:hAnsi="Calibri" w:cs="Arial"/>
          <w:sz w:val="20"/>
          <w:szCs w:val="20"/>
          <w:rtl/>
        </w:rPr>
      </w:pPr>
      <w:r w:rsidRPr="00BD2E76">
        <w:rPr>
          <w:rFonts w:ascii="Calibri" w:eastAsia="Calibri" w:hAnsi="Calibri" w:cs="Arial" w:hint="cs"/>
          <w:sz w:val="20"/>
          <w:szCs w:val="20"/>
          <w:rtl/>
        </w:rPr>
        <w:t>1/ / د. نسيغه فيصل المرجع السابق ص420</w:t>
      </w:r>
    </w:p>
    <w:p w:rsidR="00BD2E76" w:rsidRDefault="00BD2E76" w:rsidP="00BD2E76">
      <w:pPr>
        <w:spacing w:after="200" w:line="276" w:lineRule="auto"/>
        <w:rPr>
          <w:rFonts w:ascii="Calibri" w:eastAsia="Calibri" w:hAnsi="Calibri" w:cs="Arial"/>
          <w:sz w:val="20"/>
          <w:szCs w:val="20"/>
          <w:rtl/>
        </w:rPr>
      </w:pPr>
      <w:r w:rsidRPr="00BD2E76">
        <w:rPr>
          <w:rFonts w:ascii="Calibri" w:eastAsia="Calibri" w:hAnsi="Calibri" w:cs="Arial" w:hint="cs"/>
          <w:sz w:val="20"/>
          <w:szCs w:val="20"/>
          <w:rtl/>
        </w:rPr>
        <w:t>2/ د. نسيغه فيصل المرجع السابق ص 511</w:t>
      </w:r>
      <w:r w:rsidR="002A5F6E">
        <w:rPr>
          <w:rFonts w:ascii="Calibri" w:eastAsia="Calibri" w:hAnsi="Calibri" w:cs="Arial" w:hint="cs"/>
          <w:sz w:val="20"/>
          <w:szCs w:val="20"/>
          <w:rtl/>
        </w:rPr>
        <w:t xml:space="preserve"> </w:t>
      </w:r>
    </w:p>
    <w:p w:rsidR="002A5F6E" w:rsidRDefault="002A5F6E" w:rsidP="002A5F6E">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 xml:space="preserve">3/ </w:t>
      </w:r>
      <w:r w:rsidRPr="00BD2E76">
        <w:rPr>
          <w:rFonts w:ascii="Calibri" w:eastAsia="Calibri" w:hAnsi="Calibri" w:cs="Arial" w:hint="cs"/>
          <w:b/>
          <w:bCs/>
          <w:sz w:val="28"/>
          <w:szCs w:val="28"/>
          <w:rtl/>
        </w:rPr>
        <w:t xml:space="preserve"> العمل للمنفعة العامه:</w:t>
      </w:r>
      <w:r w:rsidRPr="00BD2E76">
        <w:rPr>
          <w:rFonts w:ascii="Calibri" w:eastAsia="Calibri" w:hAnsi="Calibri" w:cs="Arial" w:hint="cs"/>
          <w:sz w:val="28"/>
          <w:szCs w:val="28"/>
          <w:rtl/>
        </w:rPr>
        <w:t>حيث قررها  المشرع المصري لان تكون عقوبة بديله عن الحبس قصير المده او بديلا للإكراه البدنى وهو ما جاء في الماده 18 من قانون العقوبات المصري والماده 479 من قانون الاجراءات الجنائية حيث يجوز للمحكوم عليه بالحبس لمده لا تتجاوز الثلاثة شهر ان يطلب بدلا من تنفيذ العقوبة تشغيله خارج السجن وفقا لما  هو مقرر في القانون</w:t>
      </w:r>
      <w:r w:rsidRPr="00BD2E76">
        <w:rPr>
          <w:rFonts w:ascii="Calibri" w:eastAsia="Calibri" w:hAnsi="Calibri" w:cs="Arial" w:hint="cs"/>
          <w:b/>
          <w:bCs/>
          <w:sz w:val="28"/>
          <w:szCs w:val="28"/>
          <w:rtl/>
        </w:rPr>
        <w:t>./1</w:t>
      </w:r>
    </w:p>
    <w:p w:rsidR="00BD2E76" w:rsidRPr="00BD2E76" w:rsidRDefault="00BD2E76" w:rsidP="00BD2E76">
      <w:pPr>
        <w:spacing w:after="200" w:line="276" w:lineRule="auto"/>
        <w:jc w:val="both"/>
        <w:rPr>
          <w:rFonts w:ascii="Calibri" w:eastAsia="Calibri" w:hAnsi="Calibri" w:cs="Arial"/>
          <w:b/>
          <w:bCs/>
          <w:sz w:val="28"/>
          <w:szCs w:val="28"/>
          <w:rtl/>
        </w:rPr>
      </w:pPr>
      <w:r w:rsidRPr="00BD2E76">
        <w:rPr>
          <w:rFonts w:ascii="Calibri" w:eastAsia="Calibri" w:hAnsi="Calibri" w:cs="Arial" w:hint="cs"/>
          <w:b/>
          <w:bCs/>
          <w:sz w:val="28"/>
          <w:szCs w:val="28"/>
          <w:rtl/>
        </w:rPr>
        <w:t xml:space="preserve">خامسا / العقوبة البديله في القانون الاردني: </w:t>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نص القانون الاردنى على جمله من العقوبات البديله ولكن اهمها هو عقوبة الاقامة الجبريه والغرامة البديله:</w:t>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1/</w:t>
      </w:r>
      <w:r w:rsidRPr="00BD2E76">
        <w:rPr>
          <w:rFonts w:ascii="Calibri" w:eastAsia="Calibri" w:hAnsi="Calibri" w:cs="Arial" w:hint="cs"/>
          <w:b/>
          <w:bCs/>
          <w:sz w:val="28"/>
          <w:szCs w:val="28"/>
          <w:rtl/>
        </w:rPr>
        <w:t>الاقامة الجبريه</w:t>
      </w:r>
      <w:r w:rsidRPr="00BD2E76">
        <w:rPr>
          <w:rFonts w:ascii="Calibri" w:eastAsia="Calibri" w:hAnsi="Calibri" w:cs="Arial" w:hint="cs"/>
          <w:sz w:val="28"/>
          <w:szCs w:val="28"/>
          <w:rtl/>
        </w:rPr>
        <w:t>:يعتبر تحديد اقامه ا لجانى او حركة  تردده على مكان معين وسيله هامه في اصلاح الجانى وتأهيله والتقليل من احتمال عودته الى سلوك الجريمة لا سيما اذا كان للبيئة التى نشا فيها الجاني او الاماكن التى يتردد عليها دور فاعل في تكوين او زيادة فاعليه سلوكياته المنحرفة .</w:t>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 xml:space="preserve">2/ </w:t>
      </w:r>
      <w:r w:rsidRPr="00BD2E76">
        <w:rPr>
          <w:rFonts w:ascii="Calibri" w:eastAsia="Calibri" w:hAnsi="Calibri" w:cs="Arial" w:hint="cs"/>
          <w:b/>
          <w:bCs/>
          <w:sz w:val="28"/>
          <w:szCs w:val="28"/>
          <w:rtl/>
        </w:rPr>
        <w:t>الغرامه البديله:</w:t>
      </w:r>
      <w:r w:rsidRPr="00BD2E76">
        <w:rPr>
          <w:rFonts w:ascii="Calibri" w:eastAsia="Calibri" w:hAnsi="Calibri" w:cs="Arial" w:hint="cs"/>
          <w:sz w:val="28"/>
          <w:szCs w:val="28"/>
          <w:rtl/>
        </w:rPr>
        <w:t>حيث قررت الماده 27/2 من قانون العقوبات الاردنى انه للمحكمة ان تستبدل عقوبة الحبس الذي لا تزيد مدته عن ثلاثة اشهر بالغرامة./1</w:t>
      </w:r>
    </w:p>
    <w:p w:rsidR="00BD2E76" w:rsidRPr="00BD2E76" w:rsidRDefault="00BD2E76" w:rsidP="00BD2E76">
      <w:pPr>
        <w:spacing w:after="200" w:line="276" w:lineRule="auto"/>
        <w:rPr>
          <w:rFonts w:ascii="Calibri" w:eastAsia="Calibri" w:hAnsi="Calibri" w:cs="Arial"/>
          <w:sz w:val="28"/>
          <w:szCs w:val="28"/>
          <w:rtl/>
        </w:rPr>
      </w:pPr>
    </w:p>
    <w:p w:rsidR="00BD2E76" w:rsidRPr="00BD2E76" w:rsidRDefault="00BD2E76" w:rsidP="00BD2E76">
      <w:pPr>
        <w:spacing w:after="200" w:line="276" w:lineRule="auto"/>
        <w:rPr>
          <w:rFonts w:ascii="Calibri" w:eastAsia="Calibri" w:hAnsi="Calibri" w:cs="Arial"/>
          <w:sz w:val="28"/>
          <w:szCs w:val="28"/>
          <w:rtl/>
        </w:rPr>
      </w:pPr>
    </w:p>
    <w:p w:rsidR="00BD2E76" w:rsidRPr="00BD2E76" w:rsidRDefault="00BD2E76" w:rsidP="00BD2E76">
      <w:pPr>
        <w:spacing w:after="200" w:line="276" w:lineRule="auto"/>
        <w:rPr>
          <w:rFonts w:ascii="Calibri" w:eastAsia="Calibri" w:hAnsi="Calibri" w:cs="Arial"/>
          <w:sz w:val="28"/>
          <w:szCs w:val="28"/>
          <w:rtl/>
        </w:rPr>
      </w:pPr>
    </w:p>
    <w:p w:rsidR="00BD2E76" w:rsidRPr="00BD2E76" w:rsidRDefault="00BD2E76" w:rsidP="00BD2E76">
      <w:pPr>
        <w:spacing w:after="200" w:line="276" w:lineRule="auto"/>
        <w:rPr>
          <w:rFonts w:ascii="Calibri" w:eastAsia="Calibri" w:hAnsi="Calibri" w:cs="Arial"/>
          <w:sz w:val="28"/>
          <w:szCs w:val="28"/>
          <w:rtl/>
        </w:rPr>
      </w:pPr>
    </w:p>
    <w:p w:rsidR="00BD2E76" w:rsidRPr="00BD2E76" w:rsidRDefault="00BD2E76" w:rsidP="00BD2E76">
      <w:pPr>
        <w:spacing w:after="200" w:line="276" w:lineRule="auto"/>
        <w:rPr>
          <w:rFonts w:ascii="Calibri" w:eastAsia="Calibri" w:hAnsi="Calibri" w:cs="Arial"/>
          <w:sz w:val="28"/>
          <w:szCs w:val="28"/>
          <w:rtl/>
        </w:rPr>
      </w:pPr>
    </w:p>
    <w:p w:rsidR="00BD2E76" w:rsidRPr="00BD2E76" w:rsidRDefault="00BD2E76" w:rsidP="00BD2E76">
      <w:pPr>
        <w:spacing w:after="200" w:line="276" w:lineRule="auto"/>
        <w:rPr>
          <w:rFonts w:ascii="Calibri" w:eastAsia="Calibri" w:hAnsi="Calibri" w:cs="Arial"/>
          <w:sz w:val="28"/>
          <w:szCs w:val="28"/>
          <w:rtl/>
        </w:rPr>
      </w:pPr>
    </w:p>
    <w:p w:rsidR="00BD2E76" w:rsidRPr="00BD2E76" w:rsidRDefault="00BD2E76" w:rsidP="00BD2E76">
      <w:pPr>
        <w:spacing w:after="200" w:line="276" w:lineRule="auto"/>
        <w:rPr>
          <w:rFonts w:ascii="Calibri" w:eastAsia="Calibri" w:hAnsi="Calibri" w:cs="Arial"/>
          <w:sz w:val="28"/>
          <w:szCs w:val="28"/>
          <w:rtl/>
        </w:rPr>
      </w:pPr>
    </w:p>
    <w:p w:rsidR="00BD2E76" w:rsidRPr="00BD2E76" w:rsidRDefault="00BD2E76" w:rsidP="00BD2E76">
      <w:pPr>
        <w:spacing w:after="200" w:line="276" w:lineRule="auto"/>
        <w:rPr>
          <w:rFonts w:ascii="Calibri" w:eastAsia="Calibri" w:hAnsi="Calibri" w:cs="Arial"/>
          <w:sz w:val="28"/>
          <w:szCs w:val="28"/>
          <w:rtl/>
        </w:rPr>
      </w:pPr>
      <w:r w:rsidRPr="00BD2E76">
        <w:rPr>
          <w:rFonts w:ascii="Calibri" w:eastAsia="Calibri" w:hAnsi="Calibri" w:cs="Arial" w:hint="cs"/>
          <w:sz w:val="28"/>
          <w:szCs w:val="28"/>
          <w:rtl/>
        </w:rPr>
        <w:t>_____________________</w:t>
      </w:r>
    </w:p>
    <w:p w:rsidR="00BD2E76" w:rsidRPr="00BD2E76" w:rsidRDefault="00BD2E76" w:rsidP="00BD2E76">
      <w:pPr>
        <w:spacing w:after="200" w:line="276" w:lineRule="auto"/>
        <w:rPr>
          <w:rFonts w:ascii="Calibri" w:eastAsia="Calibri" w:hAnsi="Calibri" w:cs="Arial"/>
          <w:sz w:val="22"/>
          <w:szCs w:val="22"/>
          <w:rtl/>
        </w:rPr>
      </w:pPr>
      <w:r w:rsidRPr="00BD2E76">
        <w:rPr>
          <w:rFonts w:ascii="Calibri" w:eastAsia="Calibri" w:hAnsi="Calibri" w:cs="Arial" w:hint="cs"/>
          <w:sz w:val="22"/>
          <w:szCs w:val="22"/>
          <w:rtl/>
        </w:rPr>
        <w:t>1/ د نسيغه فيصل .المرجع السابق ص 422</w:t>
      </w:r>
    </w:p>
    <w:p w:rsidR="00BD2E76" w:rsidRPr="00BD2E76" w:rsidRDefault="00BD2E76" w:rsidP="00BD2E76">
      <w:pPr>
        <w:spacing w:after="200" w:line="276" w:lineRule="auto"/>
        <w:rPr>
          <w:rFonts w:ascii="Calibri" w:eastAsia="Calibri" w:hAnsi="Calibri" w:cs="Arial"/>
          <w:sz w:val="28"/>
          <w:szCs w:val="28"/>
          <w:rtl/>
        </w:rPr>
      </w:pPr>
      <w:r w:rsidRPr="00BD2E76">
        <w:rPr>
          <w:rFonts w:ascii="Calibri" w:eastAsia="Calibri" w:hAnsi="Calibri" w:cs="Arial" w:hint="cs"/>
          <w:sz w:val="28"/>
          <w:szCs w:val="28"/>
          <w:rtl/>
        </w:rPr>
        <w:t xml:space="preserve">2/ </w:t>
      </w:r>
      <w:r w:rsidRPr="00BD2E76">
        <w:rPr>
          <w:rFonts w:ascii="Calibri" w:eastAsia="Calibri" w:hAnsi="Calibri" w:cs="Arial" w:hint="cs"/>
          <w:sz w:val="22"/>
          <w:szCs w:val="22"/>
          <w:rtl/>
        </w:rPr>
        <w:t>فوزيه عبد الستار المرجع السابق ص121</w:t>
      </w:r>
    </w:p>
    <w:p w:rsidR="002A5F6E" w:rsidRDefault="002A5F6E" w:rsidP="002A5F6E">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BD2E76" w:rsidRPr="00BD2E76" w:rsidRDefault="00BD2E76" w:rsidP="00BD2E76">
      <w:pPr>
        <w:spacing w:after="200" w:line="276" w:lineRule="auto"/>
        <w:jc w:val="center"/>
        <w:rPr>
          <w:rFonts w:ascii="Calibri" w:eastAsia="Calibri" w:hAnsi="Calibri" w:cs="Arial"/>
          <w:b/>
          <w:bCs/>
          <w:sz w:val="36"/>
          <w:szCs w:val="36"/>
          <w:rtl/>
        </w:rPr>
      </w:pPr>
      <w:r w:rsidRPr="00BD2E76">
        <w:rPr>
          <w:rFonts w:ascii="Calibri" w:eastAsia="Calibri" w:hAnsi="Calibri" w:cs="Arial" w:hint="cs"/>
          <w:b/>
          <w:bCs/>
          <w:sz w:val="32"/>
          <w:szCs w:val="32"/>
          <w:rtl/>
        </w:rPr>
        <w:t>المطلب الثاني</w:t>
      </w:r>
    </w:p>
    <w:p w:rsidR="00BD2E76" w:rsidRPr="00BD2E76" w:rsidRDefault="00BD2E76" w:rsidP="00BD2E76">
      <w:pPr>
        <w:spacing w:after="200" w:line="276" w:lineRule="auto"/>
        <w:ind w:left="360"/>
        <w:jc w:val="center"/>
        <w:rPr>
          <w:rFonts w:ascii="Calibri" w:eastAsia="Calibri" w:hAnsi="Calibri" w:cs="Arial"/>
          <w:b/>
          <w:bCs/>
          <w:sz w:val="28"/>
          <w:szCs w:val="28"/>
          <w:rtl/>
        </w:rPr>
      </w:pPr>
      <w:r w:rsidRPr="00BD2E76">
        <w:rPr>
          <w:rFonts w:ascii="Calibri" w:eastAsia="Calibri" w:hAnsi="Calibri" w:cs="Arial" w:hint="cs"/>
          <w:b/>
          <w:bCs/>
          <w:sz w:val="32"/>
          <w:szCs w:val="32"/>
          <w:rtl/>
        </w:rPr>
        <w:t>بدائل عقوبة الحبس قصيرة المده في القانون الليبي.</w:t>
      </w:r>
    </w:p>
    <w:p w:rsidR="00BD2E76" w:rsidRPr="00BD2E76" w:rsidRDefault="00BD2E76" w:rsidP="00BD2E76">
      <w:pPr>
        <w:spacing w:after="200" w:line="276" w:lineRule="auto"/>
        <w:ind w:left="360"/>
        <w:rPr>
          <w:rFonts w:ascii="Calibri" w:eastAsia="Calibri" w:hAnsi="Calibri" w:cs="Arial"/>
          <w:b/>
          <w:bCs/>
          <w:rtl/>
        </w:rPr>
      </w:pPr>
      <w:r w:rsidRPr="00BD2E76">
        <w:rPr>
          <w:rFonts w:ascii="Calibri" w:eastAsia="Calibri" w:hAnsi="Calibri" w:cs="Arial" w:hint="cs"/>
          <w:b/>
          <w:bCs/>
          <w:rtl/>
        </w:rPr>
        <w:t xml:space="preserve">                                               </w:t>
      </w:r>
    </w:p>
    <w:p w:rsidR="00BD2E76" w:rsidRPr="00BD2E76" w:rsidRDefault="00BD2E76" w:rsidP="00BD2E76">
      <w:pPr>
        <w:spacing w:after="200" w:line="276" w:lineRule="auto"/>
        <w:ind w:left="360"/>
        <w:jc w:val="both"/>
        <w:rPr>
          <w:rFonts w:ascii="Calibri" w:eastAsia="Calibri" w:hAnsi="Calibri" w:cs="Arial"/>
          <w:b/>
          <w:bCs/>
          <w:rtl/>
        </w:rPr>
      </w:pPr>
      <w:r w:rsidRPr="00BD2E76">
        <w:rPr>
          <w:rFonts w:ascii="Calibri" w:eastAsia="Calibri" w:hAnsi="Calibri" w:cs="Arial" w:hint="cs"/>
          <w:b/>
          <w:bCs/>
          <w:sz w:val="28"/>
          <w:szCs w:val="28"/>
          <w:rtl/>
        </w:rPr>
        <w:t>موقف المشرع الليبي من العقوبات البديله والمنصوص عليها في قانون العقوبات الليبي</w:t>
      </w:r>
    </w:p>
    <w:p w:rsidR="00BD2E76" w:rsidRPr="00BD2E76" w:rsidRDefault="00BD2E76" w:rsidP="00BD2E76">
      <w:pPr>
        <w:spacing w:after="200" w:line="276" w:lineRule="auto"/>
        <w:ind w:left="360"/>
        <w:jc w:val="both"/>
        <w:rPr>
          <w:rFonts w:ascii="Calibri" w:eastAsia="Calibri" w:hAnsi="Calibri" w:cs="Arial"/>
          <w:sz w:val="28"/>
          <w:szCs w:val="28"/>
          <w:rtl/>
        </w:rPr>
      </w:pPr>
      <w:r w:rsidRPr="00BD2E76">
        <w:rPr>
          <w:rFonts w:ascii="Calibri" w:eastAsia="Calibri" w:hAnsi="Calibri" w:cs="Arial" w:hint="cs"/>
          <w:sz w:val="28"/>
          <w:szCs w:val="28"/>
          <w:rtl/>
        </w:rPr>
        <w:t>تناول المشرع الليبي كغيره من المشرعين موضوع العقوبات البديله في التشريعات العقابيه وذلك انطلاقا من تبنيه لمفهوم التأهيل والإصلاح في القانون الجنائي لما لها من فائدة للفرد والمجتمع  وان كان ذلك قد جاء ضمنيا احيانا وبشكل صريح في احيان اخرى،حيث اعطى المشرع الليبي للقاضي الصلاحية الكاملة للحكم بالعقوبة المناسبة بحسب ما قررته الماده 27 من قانون العقوبات الليبي(يحكم القاضي بالعقوبة التى يراها مناسبة في حدود مانص عليه القانون وعليه ان يبين الاسباب التى تبرر تقديره .....النص) كما قررت الماده 29 مبدأ العقوبة البديله بقولها ( يجوز للقاضي اذا استدعت ظروف الجريمة رأفة ان يستبدل العقوبة او يخفضها ......النص)وذلك تماشيا مع السياسات الجنائية المعاصرة وفكرتها عن عدم جدوى عقوبة الحبس قصيرة المده وأيضا مع ما  تبنته المؤتمرات الدوليه بالخصوص وبيان ذلك كالتالي:</w:t>
      </w:r>
    </w:p>
    <w:p w:rsidR="00BD2E76" w:rsidRPr="00BD2E76" w:rsidRDefault="00BD2E76" w:rsidP="00BD2E76">
      <w:pPr>
        <w:spacing w:after="200" w:line="276" w:lineRule="auto"/>
        <w:ind w:left="360"/>
        <w:jc w:val="both"/>
        <w:rPr>
          <w:rFonts w:ascii="Calibri" w:eastAsia="Calibri" w:hAnsi="Calibri" w:cs="Arial"/>
          <w:sz w:val="28"/>
          <w:szCs w:val="28"/>
          <w:rtl/>
        </w:rPr>
      </w:pPr>
      <w:r w:rsidRPr="00BD2E76">
        <w:rPr>
          <w:rFonts w:ascii="Calibri" w:eastAsia="Calibri" w:hAnsi="Calibri" w:cs="Arial" w:hint="cs"/>
          <w:b/>
          <w:bCs/>
          <w:sz w:val="28"/>
          <w:szCs w:val="28"/>
          <w:rtl/>
        </w:rPr>
        <w:t>اولا/ العقوبة في بعض جرائم المرور..</w:t>
      </w:r>
      <w:r w:rsidRPr="00BD2E76">
        <w:rPr>
          <w:rFonts w:ascii="Calibri" w:eastAsia="Calibri" w:hAnsi="Calibri" w:cs="Arial" w:hint="cs"/>
          <w:sz w:val="28"/>
          <w:szCs w:val="28"/>
          <w:rtl/>
        </w:rPr>
        <w:t>في  محاوله من المشرع الليبي لإيجاد بدائل لعقوبة الحبس بغيه تحقيق الردع , فانه قرر عقوبة الحبس لبعض الجرائم المرورية ألا انه اجاز استبعاد هذه العقوبة والحكم بعقوبة الغرامة بدلا منها /1, فنصت الماده 60 من القانون 11 لسنه 1984 بشان المرور على الطرق العامه بأنه (يعاقب كل من تسبب خطأ بمركبه اليه او عربه او دراجة عاديه في ايذاء شخصي للغير بالعقوبات الاتيه :-</w:t>
      </w:r>
    </w:p>
    <w:p w:rsidR="00BD2E76" w:rsidRPr="00BD2E76" w:rsidRDefault="00BD2E76" w:rsidP="00BD2E76">
      <w:pPr>
        <w:spacing w:after="200" w:line="276" w:lineRule="auto"/>
        <w:ind w:left="360"/>
        <w:jc w:val="both"/>
        <w:rPr>
          <w:rFonts w:ascii="Calibri" w:eastAsia="Calibri" w:hAnsi="Calibri" w:cs="Arial"/>
          <w:sz w:val="28"/>
          <w:szCs w:val="28"/>
          <w:rtl/>
        </w:rPr>
      </w:pPr>
      <w:r w:rsidRPr="00BD2E76">
        <w:rPr>
          <w:rFonts w:ascii="Calibri" w:eastAsia="Calibri" w:hAnsi="Calibri" w:cs="Arial" w:hint="cs"/>
          <w:b/>
          <w:bCs/>
          <w:sz w:val="28"/>
          <w:szCs w:val="28"/>
          <w:rtl/>
        </w:rPr>
        <w:t>1-</w:t>
      </w:r>
      <w:r w:rsidRPr="00BD2E76">
        <w:rPr>
          <w:rFonts w:ascii="Calibri" w:eastAsia="Calibri" w:hAnsi="Calibri" w:cs="Arial" w:hint="cs"/>
          <w:sz w:val="28"/>
          <w:szCs w:val="28"/>
          <w:rtl/>
        </w:rPr>
        <w:t>الحبس مده لا تزيد على ستة اشهر او الغرامه التى لا تقل عن عشره دنانير ولا تجاوز مائه دينار وذلك في حاله الايذاء الشخصي البسيط....</w:t>
      </w:r>
    </w:p>
    <w:p w:rsidR="00BD2E76" w:rsidRPr="00BD2E76" w:rsidRDefault="00BD2E76" w:rsidP="002A5F6E">
      <w:pPr>
        <w:spacing w:after="200" w:line="276" w:lineRule="auto"/>
        <w:ind w:left="360"/>
        <w:jc w:val="both"/>
        <w:rPr>
          <w:rFonts w:ascii="Calibri" w:eastAsia="Calibri" w:hAnsi="Calibri" w:cs="Arial"/>
          <w:sz w:val="28"/>
          <w:szCs w:val="28"/>
          <w:rtl/>
        </w:rPr>
      </w:pPr>
      <w:r w:rsidRPr="00BD2E76">
        <w:rPr>
          <w:rFonts w:ascii="Calibri" w:eastAsia="Calibri" w:hAnsi="Calibri" w:cs="Arial" w:hint="cs"/>
          <w:b/>
          <w:bCs/>
          <w:sz w:val="28"/>
          <w:szCs w:val="28"/>
          <w:rtl/>
        </w:rPr>
        <w:t>2-</w:t>
      </w:r>
      <w:r w:rsidRPr="00BD2E76">
        <w:rPr>
          <w:rFonts w:ascii="Calibri" w:eastAsia="Calibri" w:hAnsi="Calibri" w:cs="Arial" w:hint="cs"/>
          <w:sz w:val="28"/>
          <w:szCs w:val="28"/>
          <w:rtl/>
        </w:rPr>
        <w:t>الحبس والغرامة التى لا تقل عن خمسين دينار ولا تجاوز ثلاثمائة او بإحدى هاتين العقوبتين وسحب ترخيص القياده.......)كذلك ما قررته الماده</w:t>
      </w:r>
      <w:r w:rsidRPr="00BD2E76">
        <w:rPr>
          <w:rFonts w:ascii="Calibri" w:eastAsia="Calibri" w:hAnsi="Calibri" w:cs="Arial" w:hint="cs"/>
          <w:b/>
          <w:bCs/>
          <w:sz w:val="28"/>
          <w:szCs w:val="28"/>
          <w:rtl/>
        </w:rPr>
        <w:t xml:space="preserve"> </w:t>
      </w:r>
      <w:r w:rsidRPr="00BD2E76">
        <w:rPr>
          <w:rFonts w:ascii="Calibri" w:eastAsia="Calibri" w:hAnsi="Calibri" w:cs="Arial" w:hint="cs"/>
          <w:sz w:val="28"/>
          <w:szCs w:val="28"/>
          <w:rtl/>
        </w:rPr>
        <w:t>62 من نفس القانون (يعاقب بالحبس مده لا تجاوز ثلاثة اشهر وبغرامه لا تقل عن عشرين دينار ولا تزيد على مائه دينار او بإحدى هاتين العقوبتين كل من خالف احكام المواد 52,73,من هذا القانون )</w:t>
      </w:r>
    </w:p>
    <w:p w:rsidR="00BD2E76" w:rsidRPr="00BD2E76" w:rsidRDefault="00BD2E76" w:rsidP="00BD2E76">
      <w:pPr>
        <w:spacing w:after="200" w:line="276" w:lineRule="auto"/>
        <w:rPr>
          <w:rFonts w:ascii="Calibri" w:eastAsia="Calibri" w:hAnsi="Calibri" w:cs="Arial"/>
          <w:b/>
          <w:bCs/>
          <w:sz w:val="28"/>
          <w:szCs w:val="28"/>
          <w:rtl/>
        </w:rPr>
      </w:pPr>
      <w:r w:rsidRPr="00BD2E76">
        <w:rPr>
          <w:rFonts w:ascii="Calibri" w:eastAsia="Calibri" w:hAnsi="Calibri" w:cs="Arial" w:hint="cs"/>
          <w:b/>
          <w:bCs/>
          <w:sz w:val="28"/>
          <w:szCs w:val="28"/>
          <w:rtl/>
        </w:rPr>
        <w:t>__________________</w:t>
      </w:r>
    </w:p>
    <w:p w:rsidR="00BD2E76" w:rsidRPr="00BD2E76" w:rsidRDefault="00BD2E76" w:rsidP="00BD2E76">
      <w:pPr>
        <w:spacing w:after="200" w:line="276" w:lineRule="auto"/>
        <w:rPr>
          <w:rFonts w:ascii="Calibri" w:eastAsia="Calibri" w:hAnsi="Calibri" w:cs="Arial"/>
          <w:sz w:val="22"/>
          <w:szCs w:val="22"/>
          <w:rtl/>
        </w:rPr>
      </w:pPr>
      <w:r w:rsidRPr="00BD2E76">
        <w:rPr>
          <w:rFonts w:ascii="Calibri" w:eastAsia="Calibri" w:hAnsi="Calibri" w:cs="Arial" w:hint="cs"/>
          <w:b/>
          <w:bCs/>
          <w:sz w:val="28"/>
          <w:szCs w:val="28"/>
          <w:rtl/>
        </w:rPr>
        <w:t>1</w:t>
      </w:r>
      <w:r w:rsidRPr="00BD2E76">
        <w:rPr>
          <w:rFonts w:ascii="Calibri" w:eastAsia="Calibri" w:hAnsi="Calibri" w:cs="Arial" w:hint="cs"/>
          <w:sz w:val="22"/>
          <w:szCs w:val="22"/>
          <w:rtl/>
        </w:rPr>
        <w:t>/ محمد رمضان باره المرجع السابق ص6 ومابعدها</w:t>
      </w:r>
    </w:p>
    <w:p w:rsidR="00BD2E76" w:rsidRPr="00BD2E76" w:rsidRDefault="00BD2E76" w:rsidP="00BD2E76">
      <w:pPr>
        <w:spacing w:after="200" w:line="276" w:lineRule="auto"/>
        <w:ind w:left="360"/>
        <w:jc w:val="both"/>
        <w:rPr>
          <w:rFonts w:ascii="Calibri" w:eastAsia="Calibri" w:hAnsi="Calibri" w:cs="Arial"/>
          <w:b/>
          <w:bCs/>
          <w:sz w:val="28"/>
          <w:szCs w:val="28"/>
          <w:rtl/>
        </w:rPr>
      </w:pPr>
      <w:r w:rsidRPr="00BD2E76">
        <w:rPr>
          <w:rFonts w:ascii="Calibri" w:eastAsia="Calibri" w:hAnsi="Calibri" w:cs="Arial" w:hint="cs"/>
          <w:sz w:val="28"/>
          <w:szCs w:val="28"/>
          <w:rtl/>
        </w:rPr>
        <w:t>ويبرر ذلك كما اسلفنا  بمحاولة الاقلال من تطبيق عقوبة الحبس قصير المدة مع عدم الغائها بالكامل اذ يرى ان هذه العقوبة ضرورية ونافعة في مواجهه المسلك الاجرامي لبعض الانواع من المجرمين الذين لا يمكن مواجهه اجرامهم والقضاء عليهم ببدائل عقوبات ذات طابع مدنى او اداري.</w:t>
      </w:r>
    </w:p>
    <w:p w:rsidR="00BD2E76" w:rsidRPr="00BD2E76" w:rsidRDefault="00BD2E76" w:rsidP="002A5F6E">
      <w:pPr>
        <w:spacing w:after="200" w:line="276" w:lineRule="auto"/>
        <w:ind w:left="360"/>
        <w:jc w:val="both"/>
        <w:rPr>
          <w:rFonts w:ascii="Calibri" w:eastAsia="Calibri" w:hAnsi="Calibri" w:cs="Arial"/>
          <w:sz w:val="28"/>
          <w:szCs w:val="28"/>
          <w:rtl/>
        </w:rPr>
      </w:pPr>
      <w:r w:rsidRPr="00BD2E76">
        <w:rPr>
          <w:rFonts w:ascii="Calibri" w:eastAsia="Calibri" w:hAnsi="Calibri" w:cs="Arial" w:hint="cs"/>
          <w:b/>
          <w:bCs/>
          <w:sz w:val="28"/>
          <w:szCs w:val="28"/>
          <w:rtl/>
        </w:rPr>
        <w:t xml:space="preserve"> ثانيا / الغرامه..</w:t>
      </w:r>
      <w:r w:rsidRPr="00BD2E76">
        <w:rPr>
          <w:rFonts w:ascii="Calibri" w:eastAsia="Calibri" w:hAnsi="Calibri" w:cs="Arial" w:hint="cs"/>
          <w:sz w:val="28"/>
          <w:szCs w:val="28"/>
          <w:rtl/>
        </w:rPr>
        <w:t>تعد الغرامه الماليه العلاج المناسب للسلوكيات الغير قانونيه و التى لا يتوافر فيها  عنصر الخطورة الاجرامية لا سيما اذا كان المخالف شخص يرتكب الفعل لأول مره او ارتكب فعله بالصد فه ( مجرم بالصدفة) او كان حسن السيره وليس له سوابق</w:t>
      </w:r>
      <w:r w:rsidR="002A5F6E">
        <w:rPr>
          <w:rFonts w:ascii="Calibri" w:eastAsia="Calibri" w:hAnsi="Calibri" w:cs="Arial" w:hint="cs"/>
          <w:sz w:val="28"/>
          <w:szCs w:val="28"/>
          <w:rtl/>
        </w:rPr>
        <w:t xml:space="preserve">، </w:t>
      </w:r>
      <w:r w:rsidRPr="00BD2E76">
        <w:rPr>
          <w:rFonts w:ascii="Calibri" w:eastAsia="Calibri" w:hAnsi="Calibri" w:cs="Arial" w:hint="cs"/>
          <w:sz w:val="28"/>
          <w:szCs w:val="28"/>
          <w:rtl/>
        </w:rPr>
        <w:t>اذ انه بتطبيق عقوبة الغرامه عليه يتم تحذيره من نتيجة ارتكابه لأي فعل اجرامي مستقبلا مما تجعله يلتزم باحترام القانون وعدم مخالفته وفي ذات الوقت تجنبه مساوئ الحبس قصير المده , ولا تحط من كرامه المحكوم عليه ولا تشكل وصمه عار في حياته كما هو الشأن بالنسبة للعقوبات السالبه للحرية.</w:t>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وقد اعتبرها المشرع الليبي عقوبة من ضمن العقوبات الاصلية التى نص عليها في قانون العقوبات بالنسبة للجنح والمخالفات وتكميلية بالنسبة للجنايات  (الماده 17 من قانون العقوبات الليبي) ونص عليها في الماده 26 بقوله (عقوبة الغرامه هي الزام المحكوم عليه ان يدفع الى خزانه الدوله المبلغ المقدر في الحكم ولا يجوز ان ينقص هذا المبلغ عن عشره قروش بأي حال من الاحوال)  وقد نص على هذه العقوبة في قانون البيئة الليبي رقم   15 لسنه 1371و.ر وجعلها بديله لعقوبة الحبس كما هو في المواد 68/67/66/65/64, وفي قانون العقوبات  نص في الماده 237 على عقوبة التقصير او الامتناع عن القيام بالواجب بالحبس مده لاتزيد على سنه او بغرامه لاتجاوز مائتى دينار وكذلك المواد 241/4, الماده 242, 282,284 , 287 ,289,295, 304, 331, 332, من ذات القانون.</w:t>
      </w:r>
    </w:p>
    <w:p w:rsidR="00BD2E76" w:rsidRPr="00BD2E76" w:rsidRDefault="00BD2E76" w:rsidP="002A5F6E">
      <w:pPr>
        <w:spacing w:after="200" w:line="276" w:lineRule="auto"/>
        <w:jc w:val="both"/>
        <w:rPr>
          <w:rFonts w:ascii="Calibri" w:eastAsia="Calibri" w:hAnsi="Calibri" w:cs="Arial"/>
          <w:sz w:val="28"/>
          <w:szCs w:val="28"/>
          <w:rtl/>
        </w:rPr>
      </w:pPr>
      <w:r w:rsidRPr="00BD2E76">
        <w:rPr>
          <w:rFonts w:ascii="Calibri" w:eastAsia="Calibri" w:hAnsi="Calibri" w:cs="Arial" w:hint="cs"/>
          <w:b/>
          <w:bCs/>
          <w:sz w:val="28"/>
          <w:szCs w:val="28"/>
          <w:rtl/>
        </w:rPr>
        <w:t>ثالثا/ ايقاف التنفيذ..</w:t>
      </w:r>
      <w:r w:rsidRPr="00BD2E76">
        <w:rPr>
          <w:rFonts w:ascii="Calibri" w:eastAsia="Calibri" w:hAnsi="Calibri" w:cs="Arial" w:hint="cs"/>
          <w:sz w:val="28"/>
          <w:szCs w:val="28"/>
          <w:rtl/>
        </w:rPr>
        <w:t>ويعنى تعليق تنفيذ العقوبة الجنائية على شرط موقف خلال فتره معينه محدده قانونا , فيترك المحكوم حرا ويفرج عنه اذا كان محبوسا احتياطيا لفترة معينه , فإذا التزم بتنفيذ الشرط خلال فتره الايقاف فان حكم الادانة يصبح كان لم يكن اما اذا اخل بالتزامه فان ابقاف التنفيذ يلغى وتطبق العقوبة على المحكوم  , وهو من اشهر البدائل العقابيه التى لجئت اليها الدول للتقليل من مساوئ  عقوبة الحبس  خاصة بالنسبة لمرتكبي الجرائم الاقل خطورة وبحسب نص الماده 112 عقوبات ليبي فانه يجوز للمحكمة عند الحكم بالحبس لمده لا تزيد عن سنه او بالغرامة ان تأمر في نفس الحكم بإيقاف تنفيذ العقوبة لمده خمس سنوات هذا ويجوز ايقاف تنفيذ الغرامه مهما كان مقدارها  ذلك ان الغرامه قد تنقلب الى عقوبة سالبه للحرية قصيرة المده في حاله عجز المحكوم بها عن سداد قيمه الغرامة  فإذا كان المحكوم حدث اقل من الثامنة عشر عن سنتين/1</w:t>
      </w:r>
    </w:p>
    <w:p w:rsidR="00BD2E76" w:rsidRPr="00BD2E76" w:rsidRDefault="00BD2E76" w:rsidP="002A5F6E">
      <w:pPr>
        <w:spacing w:before="240" w:after="200" w:line="276" w:lineRule="auto"/>
        <w:rPr>
          <w:rFonts w:ascii="Calibri" w:eastAsia="Calibri" w:hAnsi="Calibri" w:cs="Arial"/>
          <w:sz w:val="28"/>
          <w:szCs w:val="28"/>
          <w:rtl/>
        </w:rPr>
      </w:pPr>
      <w:r w:rsidRPr="00BD2E76">
        <w:rPr>
          <w:rFonts w:ascii="Calibri" w:eastAsia="Calibri" w:hAnsi="Calibri" w:cs="Arial" w:hint="cs"/>
          <w:sz w:val="28"/>
          <w:szCs w:val="28"/>
          <w:rtl/>
        </w:rPr>
        <w:t>______________</w:t>
      </w:r>
    </w:p>
    <w:p w:rsidR="00BD2E76" w:rsidRPr="00BD2E76" w:rsidRDefault="00BD2E76" w:rsidP="00BD2E76">
      <w:pPr>
        <w:spacing w:after="200" w:line="276" w:lineRule="auto"/>
        <w:rPr>
          <w:rFonts w:ascii="Calibri" w:eastAsia="Calibri" w:hAnsi="Calibri" w:cs="Arial"/>
          <w:sz w:val="22"/>
          <w:szCs w:val="22"/>
          <w:rtl/>
        </w:rPr>
      </w:pPr>
      <w:r w:rsidRPr="00BD2E76">
        <w:rPr>
          <w:rFonts w:ascii="Calibri" w:eastAsia="Calibri" w:hAnsi="Calibri" w:cs="Arial" w:hint="cs"/>
          <w:sz w:val="28"/>
          <w:szCs w:val="28"/>
          <w:rtl/>
        </w:rPr>
        <w:t>1</w:t>
      </w:r>
      <w:r w:rsidRPr="00BD2E76">
        <w:rPr>
          <w:rFonts w:ascii="Calibri" w:eastAsia="Calibri" w:hAnsi="Calibri" w:cs="Arial" w:hint="cs"/>
          <w:sz w:val="22"/>
          <w:szCs w:val="22"/>
          <w:rtl/>
        </w:rPr>
        <w:t>/محمد رمضان باره المرجع السابق ص218</w:t>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 xml:space="preserve"> ويعتبر ايقاف التنفيذ بديلا لعقوبة الحبس قصير المده بحسب نص القانون  شريطه انطباق المعيار الذي تطلبه المشرع من اجل منحه وذلك في الماده 113 عقوبات وهو ان يكون اخلاق المحكوم او ماضيه او سنه او ظروف ارتكابه للفعل تبعث على الاعتقاد بأنه لن يعود لارتكاب الجرائم مستقبلا، فإذا توافر هذا المعيار كان للمحكمة الحكم بإيقاف التنفيذ من تلقاء نفسها ،ويسري الايقاف على العقوبات التبعية والتكميلية وسائر الاثار الجنائية الاخرى ما لم ينص الحكم على خلاف ذلك وتعتبر مده الايقاف بمثابه اختبار للمحكوم عليه يتحدد مركزه النهائي على ضوء سلوكه اثنائها , بحيث اذا انقضت المده بدون الاخلال بالشرط الواقف اعتبرت العقوبة كان لم تكن ، اما اذا ارتكب جريمه مما ذكرت في الماده 114 ع ليبي فانه يلغى ويدخل الحكم حيز التنفيذ ./</w:t>
      </w:r>
      <w:r w:rsidRPr="00BD2E76">
        <w:rPr>
          <w:rFonts w:ascii="Calibri" w:eastAsia="Calibri" w:hAnsi="Calibri" w:cs="Arial" w:hint="cs"/>
          <w:sz w:val="20"/>
          <w:szCs w:val="20"/>
          <w:rtl/>
        </w:rPr>
        <w:t>1</w:t>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b/>
          <w:bCs/>
          <w:sz w:val="28"/>
          <w:szCs w:val="28"/>
          <w:rtl/>
        </w:rPr>
        <w:t xml:space="preserve">رابعا..العقوبة التخييرية: </w:t>
      </w:r>
      <w:r w:rsidRPr="00BD2E76">
        <w:rPr>
          <w:rFonts w:ascii="Calibri" w:eastAsia="Calibri" w:hAnsi="Calibri" w:cs="Arial" w:hint="cs"/>
          <w:sz w:val="28"/>
          <w:szCs w:val="28"/>
          <w:rtl/>
        </w:rPr>
        <w:t>وهي العقوبة المقرره</w:t>
      </w:r>
      <w:r w:rsidRPr="00BD2E76">
        <w:rPr>
          <w:rFonts w:ascii="Calibri" w:eastAsia="Calibri" w:hAnsi="Calibri" w:cs="Arial" w:hint="cs"/>
          <w:b/>
          <w:bCs/>
          <w:sz w:val="28"/>
          <w:szCs w:val="28"/>
          <w:rtl/>
        </w:rPr>
        <w:t xml:space="preserve"> </w:t>
      </w:r>
      <w:r w:rsidRPr="00BD2E76">
        <w:rPr>
          <w:rFonts w:ascii="Calibri" w:eastAsia="Calibri" w:hAnsi="Calibri" w:cs="Arial" w:hint="cs"/>
          <w:sz w:val="28"/>
          <w:szCs w:val="28"/>
          <w:rtl/>
        </w:rPr>
        <w:t>لفعل واحد ألا ان المشرع جمع فيها بين نوعين مختلفين من العقوبات كالغرامة والحبس او السجن والمصادرة وغير ذلك ويستعمل المشرع حرف التخيير (</w:t>
      </w:r>
      <w:r w:rsidRPr="00BD2E76">
        <w:rPr>
          <w:rFonts w:ascii="Calibri" w:eastAsia="Calibri" w:hAnsi="Calibri" w:cs="Arial" w:hint="cs"/>
          <w:b/>
          <w:bCs/>
          <w:sz w:val="28"/>
          <w:szCs w:val="28"/>
          <w:rtl/>
        </w:rPr>
        <w:t>او</w:t>
      </w:r>
      <w:r w:rsidRPr="00BD2E76">
        <w:rPr>
          <w:rFonts w:ascii="Calibri" w:eastAsia="Calibri" w:hAnsi="Calibri" w:cs="Arial" w:hint="cs"/>
          <w:sz w:val="28"/>
          <w:szCs w:val="28"/>
          <w:rtl/>
        </w:rPr>
        <w:t>)للتعبير عن التخيير في العقوبة ويترك الامر للسلطة التقديريه للقاضي لاختيار العقوبة المناسبة والمنصوص عليها في القانون ومن ذلك نص الماده 273 عقوبات  والتى نصت على (يعاقب بالحبس مده لا تجاوز ستة اشهر وبغرامه لا تزيد عن خمسين جنيها او بإحدى هاتين العقوبتين كل من اخل بمقام احد رجال القضاء او هيبته او سلطته علانية في صدد دعوى ....)كذلك نص الماده 278ع والذى نص على ( كل من كان مكلفا بحراسه مقبوض عليه او بنقله وهرب بإهمال منه يعاقب بالحبس مده لا تزيد عن سنتين او بغرامه لا تجاوز خمسين جنيها...../فقره 1 )</w:t>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b/>
          <w:bCs/>
          <w:sz w:val="28"/>
          <w:szCs w:val="28"/>
          <w:rtl/>
        </w:rPr>
        <w:t>خامسا .. الصلح في المخالفات:</w:t>
      </w:r>
      <w:r w:rsidRPr="00BD2E76">
        <w:rPr>
          <w:rFonts w:ascii="Calibri" w:eastAsia="Calibri" w:hAnsi="Calibri" w:cs="Arial" w:hint="cs"/>
          <w:sz w:val="28"/>
          <w:szCs w:val="28"/>
          <w:rtl/>
        </w:rPr>
        <w:t>وهو مكنه خولها المشرع للمتهم الحاضر في اسقاط الدعوى الجنائية في جرائم محدد بدفع مبلغ من المال في ميعاد محدد والصلح كسبب مسقط للجريمة نص عليه المشرع الليبي في الماده 110 من قانون العقوبات والتى حددت الجرائم التى يجوز فيها الصلح  بحي لا يطبق الا اذا كانت الجريمة المرتكبه مخالفه وتكون عقوبتها الغرامه فقط او ان تكون الغرامه عقوبة تخييريه مع الحبس ، ولم يحدد المشرع الليبي حدا اعلى للحبس الوارد في الماده المذكورة وبذا فانه ينسحب على الحبس قصير المده ، ويجب ان يدفع المتهم مبلغا معينا من المال خلال العشره ايام تحسب من يوم عرض الصلح عليه وبالتالى تسقط المخالفة المرتكبه فاذا لم يدفع يلغى الصلح ويعود السير في الدعوى الجنائية/3</w:t>
      </w:r>
    </w:p>
    <w:p w:rsidR="00BD2E76" w:rsidRPr="00BD2E76" w:rsidRDefault="00BD2E76" w:rsidP="00BD2E76">
      <w:pPr>
        <w:spacing w:after="200" w:line="276" w:lineRule="auto"/>
        <w:rPr>
          <w:rFonts w:ascii="Calibri" w:eastAsia="Calibri" w:hAnsi="Calibri" w:cs="Arial"/>
          <w:sz w:val="28"/>
          <w:szCs w:val="28"/>
          <w:rtl/>
        </w:rPr>
      </w:pPr>
      <w:r w:rsidRPr="00BD2E76">
        <w:rPr>
          <w:rFonts w:ascii="Calibri" w:eastAsia="Calibri" w:hAnsi="Calibri" w:cs="Arial" w:hint="cs"/>
          <w:sz w:val="28"/>
          <w:szCs w:val="28"/>
          <w:rtl/>
        </w:rPr>
        <w:t>________________</w:t>
      </w:r>
    </w:p>
    <w:p w:rsidR="00BD2E76" w:rsidRPr="00BD2E76" w:rsidRDefault="00BD2E76" w:rsidP="00BD2E76">
      <w:pPr>
        <w:spacing w:after="200" w:line="276" w:lineRule="auto"/>
        <w:ind w:left="360"/>
        <w:rPr>
          <w:rFonts w:ascii="Calibri" w:eastAsia="Calibri" w:hAnsi="Calibri" w:cs="Arial"/>
          <w:b/>
          <w:bCs/>
          <w:sz w:val="28"/>
          <w:szCs w:val="28"/>
          <w:rtl/>
        </w:rPr>
      </w:pPr>
      <w:r w:rsidRPr="00BD2E76">
        <w:rPr>
          <w:rFonts w:ascii="Calibri" w:eastAsia="Calibri" w:hAnsi="Calibri" w:cs="Arial" w:hint="cs"/>
          <w:sz w:val="20"/>
          <w:szCs w:val="20"/>
          <w:rtl/>
        </w:rPr>
        <w:t>1/.تنص م 114 ع على يلغى الامر الصادر بإيقاف التنفيذ اذا حد خلال المده المقرره في الماده112:-1/اذا ارتكب المحكوم عليه جناية او جنحه  وحكم عليه من اجلها بعقوبة مقيده للحرية مده تزيد عن شهر ..2/اذ حكم عليه بعقوبة مقيده للحرية لمده تزيد على شهر في جناية او جنحه ارتكبت قبل صدور الامر بالإيقاف</w:t>
      </w:r>
    </w:p>
    <w:p w:rsidR="00BD2E76" w:rsidRPr="00BD2E76" w:rsidRDefault="00BD2E76" w:rsidP="00BD2E76">
      <w:pPr>
        <w:spacing w:after="200" w:line="276" w:lineRule="auto"/>
        <w:rPr>
          <w:rFonts w:ascii="Calibri" w:eastAsia="Calibri" w:hAnsi="Calibri" w:cs="Arial"/>
          <w:sz w:val="28"/>
          <w:szCs w:val="28"/>
          <w:rtl/>
        </w:rPr>
      </w:pPr>
      <w:r w:rsidRPr="00BD2E76">
        <w:rPr>
          <w:rFonts w:ascii="Calibri" w:eastAsia="Calibri" w:hAnsi="Calibri" w:cs="Arial" w:hint="cs"/>
          <w:sz w:val="20"/>
          <w:szCs w:val="20"/>
          <w:rtl/>
        </w:rPr>
        <w:t xml:space="preserve">    2/ مأمون  محمد سلامه. الاجراءات الجنائية في التشريع الجنائي الليبي . الجزء الاول . منشورات المكتبه الجامعه . الزاوية /     ليبيا الطبعه الثانيه 2000م ص 261 وما بعدها</w:t>
      </w:r>
    </w:p>
    <w:p w:rsidR="00BD2E76" w:rsidRPr="00BD2E76" w:rsidRDefault="00BD2E76" w:rsidP="00BD2E76">
      <w:pPr>
        <w:spacing w:after="200" w:line="276" w:lineRule="auto"/>
        <w:ind w:left="360"/>
        <w:rPr>
          <w:rFonts w:ascii="Calibri" w:eastAsia="Calibri" w:hAnsi="Calibri" w:cs="Arial"/>
          <w:b/>
          <w:bCs/>
          <w:rtl/>
        </w:rPr>
      </w:pPr>
      <w:r w:rsidRPr="00BD2E76">
        <w:rPr>
          <w:rFonts w:ascii="Calibri" w:eastAsia="Calibri" w:hAnsi="Calibri" w:cs="Arial" w:hint="cs"/>
          <w:b/>
          <w:bCs/>
          <w:sz w:val="28"/>
          <w:szCs w:val="28"/>
          <w:rtl/>
        </w:rPr>
        <w:t xml:space="preserve"> سادسا..العمل كبديل للإكراه البدني</w:t>
      </w:r>
      <w:r w:rsidRPr="00BD2E76">
        <w:rPr>
          <w:rFonts w:ascii="Calibri" w:eastAsia="Calibri" w:hAnsi="Calibri" w:cs="Arial" w:hint="cs"/>
          <w:sz w:val="28"/>
          <w:szCs w:val="28"/>
          <w:rtl/>
        </w:rPr>
        <w:t xml:space="preserve"> .. نصت الماده 473 من قانون الاجراءات الجنائية  الليبي على ان ( للمحكوم عليه ان يطلب في أي وقت من النيابة العامة قبل صدور الامر بالإكراه البدنى ابداله بعمل يدوي او صناعي يقوم به) ويكون هذا العمل بلا مقابل لإحدى الجهات العامه مده من الزمن مساوية لمده الاكراه البدنى التى يجب ان تنفذ عليه  فإذا لم يلتزم بعمله والمهام  الملقاة على عاتقه  بلا عذر مقبول فانه يرسل الى المؤسسه العقابيه للتنفيذ.</w:t>
      </w:r>
    </w:p>
    <w:p w:rsidR="00BD2E76" w:rsidRPr="00BD2E76" w:rsidRDefault="00BD2E76" w:rsidP="002A5F6E">
      <w:pPr>
        <w:spacing w:before="240" w:after="200" w:line="276" w:lineRule="auto"/>
        <w:jc w:val="center"/>
        <w:rPr>
          <w:rFonts w:ascii="Calibri" w:eastAsia="Calibri" w:hAnsi="Calibri" w:cs="Arial"/>
          <w:b/>
          <w:bCs/>
          <w:sz w:val="32"/>
          <w:szCs w:val="32"/>
          <w:rtl/>
        </w:rPr>
      </w:pPr>
      <w:r w:rsidRPr="00BD2E76">
        <w:rPr>
          <w:rFonts w:ascii="Calibri" w:eastAsia="Calibri" w:hAnsi="Calibri" w:cs="Arial" w:hint="cs"/>
          <w:b/>
          <w:bCs/>
          <w:sz w:val="32"/>
          <w:szCs w:val="32"/>
          <w:rtl/>
        </w:rPr>
        <w:t>الخاتمه</w:t>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وبعد هذا التقديم الوجيز للعقوبات البديله لعقوبة الحبس قصير المده يتبن لنا اهميه هذا الموضوع ودورها الفعال في الحد من الاجرام  ومكافحه الجريمة وتقليل الخطورة الاجرامية  وتوصلنا في هذه الورقه الى عدد من التوصيات والنتائج وهي:</w:t>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 xml:space="preserve">1/ </w:t>
      </w:r>
      <w:r w:rsidRPr="00BD2E76">
        <w:rPr>
          <w:rFonts w:ascii="Calibri" w:eastAsia="Calibri" w:hAnsi="Calibri" w:cs="Arial" w:hint="cs"/>
          <w:b/>
          <w:bCs/>
          <w:sz w:val="28"/>
          <w:szCs w:val="28"/>
          <w:rtl/>
        </w:rPr>
        <w:t>النتائج</w:t>
      </w:r>
      <w:r w:rsidRPr="00BD2E76">
        <w:rPr>
          <w:rFonts w:ascii="Calibri" w:eastAsia="Calibri" w:hAnsi="Calibri" w:cs="Arial" w:hint="cs"/>
          <w:sz w:val="28"/>
          <w:szCs w:val="28"/>
          <w:rtl/>
        </w:rPr>
        <w:t>:</w:t>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*التشريعات الجنائية في اغلب الدول وخاصة العربية ما تزال تتمسك بالفكر التقليدي للعقوبة السالبه للحرية قصيرة المده.</w:t>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*اغلب القوانين الجنائية لم تأخذ ببدائل العقوبات السالبه للحرية او اخذت بها على استحياء كما فعل المشرع الليبي الذي لم ينص عليها صراحة ولكن يستفاد موقفه من النصوص المتفرقة بقانون العقوبات .</w:t>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 xml:space="preserve">*لم تعتد التشريعات بخصوصية النساء في هذه البدائل. </w:t>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*المجتمع لا يتقبل البدائل العقابيه ولا يعترف بقدرتها على الردع.</w:t>
      </w:r>
    </w:p>
    <w:p w:rsidR="00BD2E76" w:rsidRPr="00BD2E76" w:rsidRDefault="00BD2E76" w:rsidP="00BD2E76">
      <w:pPr>
        <w:spacing w:after="200" w:line="276" w:lineRule="auto"/>
        <w:jc w:val="both"/>
        <w:rPr>
          <w:rFonts w:ascii="Calibri" w:eastAsia="Calibri" w:hAnsi="Calibri" w:cs="Arial"/>
          <w:sz w:val="28"/>
          <w:szCs w:val="28"/>
          <w:rtl/>
        </w:rPr>
      </w:pPr>
      <w:r w:rsidRPr="00BD2E76">
        <w:rPr>
          <w:rFonts w:ascii="Calibri" w:eastAsia="Calibri" w:hAnsi="Calibri" w:cs="Arial" w:hint="cs"/>
          <w:sz w:val="28"/>
          <w:szCs w:val="28"/>
          <w:rtl/>
        </w:rPr>
        <w:t>2/</w:t>
      </w:r>
      <w:r w:rsidRPr="00BD2E76">
        <w:rPr>
          <w:rFonts w:ascii="Calibri" w:eastAsia="Calibri" w:hAnsi="Calibri" w:cs="Arial" w:hint="cs"/>
          <w:b/>
          <w:bCs/>
          <w:sz w:val="28"/>
          <w:szCs w:val="28"/>
          <w:rtl/>
        </w:rPr>
        <w:t>التوصيات</w:t>
      </w:r>
      <w:r w:rsidRPr="00BD2E76">
        <w:rPr>
          <w:rFonts w:ascii="Calibri" w:eastAsia="Calibri" w:hAnsi="Calibri" w:cs="Arial" w:hint="cs"/>
          <w:sz w:val="28"/>
          <w:szCs w:val="28"/>
          <w:rtl/>
        </w:rPr>
        <w:t>:</w:t>
      </w:r>
    </w:p>
    <w:p w:rsidR="00BD2E76" w:rsidRPr="00BD2E76" w:rsidRDefault="00BD2E76" w:rsidP="00BD2E76">
      <w:pPr>
        <w:numPr>
          <w:ilvl w:val="0"/>
          <w:numId w:val="20"/>
        </w:numPr>
        <w:spacing w:after="200" w:line="276" w:lineRule="auto"/>
        <w:contextualSpacing/>
        <w:jc w:val="both"/>
        <w:rPr>
          <w:rFonts w:ascii="Calibri" w:eastAsia="Calibri" w:hAnsi="Calibri" w:cs="Arial"/>
          <w:sz w:val="28"/>
          <w:szCs w:val="28"/>
        </w:rPr>
      </w:pPr>
      <w:r w:rsidRPr="00BD2E76">
        <w:rPr>
          <w:rFonts w:ascii="Calibri" w:eastAsia="Calibri" w:hAnsi="Calibri" w:cs="Arial" w:hint="cs"/>
          <w:sz w:val="28"/>
          <w:szCs w:val="28"/>
          <w:rtl/>
        </w:rPr>
        <w:t>يجب على المشرع الجنائي الاهتمام ببدائل عقوبة الحبس قصير المده باعتبارها تحترم حقوق الانسان اكثر من العقوبة التقليدية</w:t>
      </w:r>
    </w:p>
    <w:p w:rsidR="00BD2E76" w:rsidRPr="00BD2E76" w:rsidRDefault="00BD2E76" w:rsidP="00BD2E76">
      <w:pPr>
        <w:numPr>
          <w:ilvl w:val="0"/>
          <w:numId w:val="20"/>
        </w:numPr>
        <w:spacing w:after="200" w:line="276" w:lineRule="auto"/>
        <w:contextualSpacing/>
        <w:jc w:val="both"/>
        <w:rPr>
          <w:rFonts w:ascii="Calibri" w:eastAsia="Calibri" w:hAnsi="Calibri" w:cs="Arial"/>
          <w:sz w:val="28"/>
          <w:szCs w:val="28"/>
        </w:rPr>
      </w:pPr>
      <w:r w:rsidRPr="00BD2E76">
        <w:rPr>
          <w:rFonts w:ascii="Calibri" w:eastAsia="Calibri" w:hAnsi="Calibri" w:cs="Arial" w:hint="cs"/>
          <w:sz w:val="28"/>
          <w:szCs w:val="28"/>
          <w:rtl/>
        </w:rPr>
        <w:t>سن الخطط والبرامج المناسبة لتطبيق هذه البدائل وتجهيز المؤسسات العقابيه لتتناسب معها</w:t>
      </w:r>
    </w:p>
    <w:p w:rsidR="00BD2E76" w:rsidRPr="00BD2E76" w:rsidRDefault="00BD2E76" w:rsidP="00BD2E76">
      <w:pPr>
        <w:numPr>
          <w:ilvl w:val="0"/>
          <w:numId w:val="20"/>
        </w:numPr>
        <w:spacing w:after="200" w:line="276" w:lineRule="auto"/>
        <w:contextualSpacing/>
        <w:jc w:val="both"/>
        <w:rPr>
          <w:rFonts w:ascii="Calibri" w:eastAsia="Calibri" w:hAnsi="Calibri" w:cs="Arial"/>
          <w:sz w:val="28"/>
          <w:szCs w:val="28"/>
        </w:rPr>
      </w:pPr>
      <w:r w:rsidRPr="00BD2E76">
        <w:rPr>
          <w:rFonts w:ascii="Calibri" w:eastAsia="Calibri" w:hAnsi="Calibri" w:cs="Arial" w:hint="cs"/>
          <w:sz w:val="28"/>
          <w:szCs w:val="28"/>
          <w:rtl/>
        </w:rPr>
        <w:t>تغيير السياسيه العقابيه بما يتناسب مع السياسية الجنائية الحديثة مع اعادة النظر في برامج الاصلاح والتأهيل وبما يتلاءم مع المواثيق الدوليه</w:t>
      </w:r>
    </w:p>
    <w:p w:rsidR="00BD2E76" w:rsidRPr="00BD2E76" w:rsidRDefault="00BD2E76" w:rsidP="00BD2E76">
      <w:pPr>
        <w:numPr>
          <w:ilvl w:val="0"/>
          <w:numId w:val="20"/>
        </w:numPr>
        <w:spacing w:after="200" w:line="276" w:lineRule="auto"/>
        <w:contextualSpacing/>
        <w:jc w:val="both"/>
        <w:rPr>
          <w:rFonts w:ascii="Calibri" w:eastAsia="Calibri" w:hAnsi="Calibri" w:cs="Arial"/>
          <w:sz w:val="28"/>
          <w:szCs w:val="28"/>
          <w:rtl/>
        </w:rPr>
      </w:pPr>
      <w:r w:rsidRPr="00BD2E76">
        <w:rPr>
          <w:rFonts w:ascii="Calibri" w:eastAsia="Calibri" w:hAnsi="Calibri" w:cs="Arial" w:hint="cs"/>
          <w:sz w:val="28"/>
          <w:szCs w:val="28"/>
          <w:rtl/>
        </w:rPr>
        <w:t xml:space="preserve">اصلاح البناء القضائي وأعاده تأهيله لغرض فهم بدائل العقوبات السالبه للحرية </w:t>
      </w:r>
    </w:p>
    <w:p w:rsidR="00BD2E76" w:rsidRPr="00BD2E76" w:rsidRDefault="00BD2E76" w:rsidP="00BD2E76">
      <w:pPr>
        <w:spacing w:after="200" w:line="276" w:lineRule="auto"/>
        <w:rPr>
          <w:rFonts w:ascii="Calibri" w:eastAsia="Calibri" w:hAnsi="Calibri" w:cs="Arial"/>
          <w:sz w:val="28"/>
          <w:szCs w:val="28"/>
          <w:rtl/>
        </w:rPr>
      </w:pPr>
    </w:p>
    <w:p w:rsidR="002A5F6E" w:rsidRDefault="002A5F6E" w:rsidP="002A5F6E">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BD2E76" w:rsidRPr="002A5F6E" w:rsidRDefault="00BD2E76" w:rsidP="002A5F6E">
      <w:pPr>
        <w:pStyle w:val="aa"/>
        <w:rPr>
          <w:sz w:val="28"/>
          <w:szCs w:val="28"/>
          <w:rtl/>
        </w:rPr>
      </w:pPr>
      <w:r w:rsidRPr="002A5F6E">
        <w:rPr>
          <w:rFonts w:hint="cs"/>
          <w:sz w:val="28"/>
          <w:szCs w:val="28"/>
          <w:rtl/>
        </w:rPr>
        <w:t>الفهرس</w:t>
      </w:r>
    </w:p>
    <w:p w:rsidR="00BD2E76" w:rsidRPr="002A5F6E" w:rsidRDefault="00BD2E76" w:rsidP="002A5F6E">
      <w:pPr>
        <w:pStyle w:val="aa"/>
        <w:rPr>
          <w:sz w:val="28"/>
          <w:szCs w:val="28"/>
          <w:rtl/>
        </w:rPr>
      </w:pPr>
      <w:r w:rsidRPr="002A5F6E">
        <w:rPr>
          <w:rFonts w:hint="cs"/>
          <w:sz w:val="28"/>
          <w:szCs w:val="28"/>
          <w:rtl/>
        </w:rPr>
        <w:t>قائمه المراجع:</w:t>
      </w:r>
    </w:p>
    <w:p w:rsidR="00BD2E76" w:rsidRPr="002A5F6E" w:rsidRDefault="00BD2E76" w:rsidP="002A5F6E">
      <w:pPr>
        <w:pStyle w:val="aa"/>
        <w:rPr>
          <w:sz w:val="28"/>
          <w:szCs w:val="28"/>
          <w:rtl/>
        </w:rPr>
      </w:pPr>
      <w:r w:rsidRPr="002A5F6E">
        <w:rPr>
          <w:rFonts w:hint="cs"/>
          <w:sz w:val="28"/>
          <w:szCs w:val="28"/>
          <w:rtl/>
        </w:rPr>
        <w:t>اولا: الكتب:</w:t>
      </w:r>
    </w:p>
    <w:p w:rsidR="00BD2E76" w:rsidRPr="002A5F6E" w:rsidRDefault="00BD2E76" w:rsidP="002A5F6E">
      <w:pPr>
        <w:pStyle w:val="aa"/>
        <w:rPr>
          <w:sz w:val="28"/>
          <w:szCs w:val="28"/>
          <w:rtl/>
        </w:rPr>
      </w:pPr>
      <w:r w:rsidRPr="002A5F6E">
        <w:rPr>
          <w:rFonts w:hint="cs"/>
          <w:sz w:val="28"/>
          <w:szCs w:val="28"/>
          <w:rtl/>
        </w:rPr>
        <w:t>1/ نسيغة فيصل..بدائل العقوبات القصيره المده / الجزء الثاني/ منشورات جامعه بسكره الجزائر 2017</w:t>
      </w:r>
    </w:p>
    <w:p w:rsidR="00BD2E76" w:rsidRPr="002A5F6E" w:rsidRDefault="00BD2E76" w:rsidP="002A5F6E">
      <w:pPr>
        <w:pStyle w:val="aa"/>
        <w:rPr>
          <w:sz w:val="28"/>
          <w:szCs w:val="28"/>
          <w:rtl/>
        </w:rPr>
      </w:pPr>
      <w:r w:rsidRPr="002A5F6E">
        <w:rPr>
          <w:rFonts w:hint="cs"/>
          <w:sz w:val="28"/>
          <w:szCs w:val="28"/>
          <w:rtl/>
        </w:rPr>
        <w:t>2/مامون سلامه.. الاجراءات الجنائية في التشريع الجنائي الليبي / الجزء الاول/ منشورات المكتبه الجامعة 2000 ط2</w:t>
      </w:r>
    </w:p>
    <w:p w:rsidR="00BD2E76" w:rsidRPr="002A5F6E" w:rsidRDefault="00BD2E76" w:rsidP="002A5F6E">
      <w:pPr>
        <w:pStyle w:val="aa"/>
        <w:rPr>
          <w:sz w:val="28"/>
          <w:szCs w:val="28"/>
          <w:rtl/>
        </w:rPr>
      </w:pPr>
      <w:r w:rsidRPr="002A5F6E">
        <w:rPr>
          <w:rFonts w:hint="cs"/>
          <w:sz w:val="28"/>
          <w:szCs w:val="28"/>
          <w:rtl/>
        </w:rPr>
        <w:t>3/احمد عبد العزيز الالفي / الحبس قصير المده / دراسه مقارنه/</w:t>
      </w:r>
    </w:p>
    <w:p w:rsidR="00BD2E76" w:rsidRPr="002A5F6E" w:rsidRDefault="00BD2E76" w:rsidP="002A5F6E">
      <w:pPr>
        <w:pStyle w:val="aa"/>
        <w:rPr>
          <w:sz w:val="28"/>
          <w:szCs w:val="28"/>
          <w:rtl/>
        </w:rPr>
      </w:pPr>
      <w:r w:rsidRPr="002A5F6E">
        <w:rPr>
          <w:rFonts w:hint="cs"/>
          <w:sz w:val="28"/>
          <w:szCs w:val="28"/>
          <w:rtl/>
        </w:rPr>
        <w:t>4/ايمن مجدي مغاوري / سلطه القاضي في تقدير العقوبة /منشورات جامعه الاسكندريه 2017</w:t>
      </w:r>
    </w:p>
    <w:p w:rsidR="00BD2E76" w:rsidRPr="002A5F6E" w:rsidRDefault="00BD2E76" w:rsidP="002A5F6E">
      <w:pPr>
        <w:pStyle w:val="aa"/>
        <w:rPr>
          <w:sz w:val="28"/>
          <w:szCs w:val="28"/>
          <w:rtl/>
        </w:rPr>
      </w:pPr>
      <w:r w:rsidRPr="002A5F6E">
        <w:rPr>
          <w:rFonts w:hint="cs"/>
          <w:sz w:val="28"/>
          <w:szCs w:val="28"/>
          <w:rtl/>
        </w:rPr>
        <w:t>5/احمد عوض بلال/ التطبيقات المعاصره للنظام الاجتماعي في القانون الانجلو امريكي / دار النهضه العربيه/ القاهره/1992</w:t>
      </w:r>
    </w:p>
    <w:p w:rsidR="00BD2E76" w:rsidRPr="002A5F6E" w:rsidRDefault="00BD2E76" w:rsidP="002A5F6E">
      <w:pPr>
        <w:pStyle w:val="aa"/>
        <w:rPr>
          <w:sz w:val="28"/>
          <w:szCs w:val="28"/>
          <w:rtl/>
        </w:rPr>
      </w:pPr>
      <w:r w:rsidRPr="002A5F6E">
        <w:rPr>
          <w:rFonts w:hint="cs"/>
          <w:sz w:val="28"/>
          <w:szCs w:val="28"/>
          <w:rtl/>
        </w:rPr>
        <w:t>6/فوزية عبد الستار / حقوق المسجون في الاتفاقيات الدولية والنظام العقابي في مصر/ دراسة مقارنه / القاهره 2008</w:t>
      </w:r>
    </w:p>
    <w:p w:rsidR="00BD2E76" w:rsidRPr="002A5F6E" w:rsidRDefault="00BD2E76" w:rsidP="002A5F6E">
      <w:pPr>
        <w:pStyle w:val="aa"/>
        <w:rPr>
          <w:sz w:val="28"/>
          <w:szCs w:val="28"/>
          <w:rtl/>
        </w:rPr>
      </w:pPr>
      <w:r w:rsidRPr="002A5F6E">
        <w:rPr>
          <w:rFonts w:hint="cs"/>
          <w:sz w:val="28"/>
          <w:szCs w:val="28"/>
          <w:rtl/>
        </w:rPr>
        <w:t>7/رمسيس بهنام / علم الاجرام/منشاة المعارف / الاسكندرية 1978</w:t>
      </w:r>
    </w:p>
    <w:p w:rsidR="00BD2E76" w:rsidRPr="002A5F6E" w:rsidRDefault="00BD2E76" w:rsidP="002A5F6E">
      <w:pPr>
        <w:pStyle w:val="aa"/>
        <w:rPr>
          <w:sz w:val="28"/>
          <w:szCs w:val="28"/>
          <w:rtl/>
        </w:rPr>
      </w:pPr>
      <w:r w:rsidRPr="002A5F6E">
        <w:rPr>
          <w:rFonts w:hint="cs"/>
          <w:sz w:val="28"/>
          <w:szCs w:val="28"/>
          <w:rtl/>
        </w:rPr>
        <w:t>8/محمد رمضان باره /علم العقاب / منشورات جامعه الفانح/2007</w:t>
      </w:r>
    </w:p>
    <w:p w:rsidR="00BD2E76" w:rsidRPr="002A5F6E" w:rsidRDefault="00BD2E76" w:rsidP="002A5F6E">
      <w:pPr>
        <w:pStyle w:val="aa"/>
        <w:rPr>
          <w:sz w:val="28"/>
          <w:szCs w:val="28"/>
          <w:rtl/>
        </w:rPr>
      </w:pPr>
      <w:r w:rsidRPr="002A5F6E">
        <w:rPr>
          <w:rFonts w:hint="cs"/>
          <w:sz w:val="28"/>
          <w:szCs w:val="28"/>
          <w:rtl/>
        </w:rPr>
        <w:t>9/المنجد/ فؤاد البستاني / الطبعه 38 / دار المشرق</w:t>
      </w:r>
    </w:p>
    <w:p w:rsidR="00BD2E76" w:rsidRPr="002A5F6E" w:rsidRDefault="00BD2E76" w:rsidP="002A5F6E">
      <w:pPr>
        <w:pStyle w:val="aa"/>
        <w:rPr>
          <w:sz w:val="28"/>
          <w:szCs w:val="28"/>
          <w:rtl/>
        </w:rPr>
      </w:pPr>
      <w:r w:rsidRPr="002A5F6E">
        <w:rPr>
          <w:rFonts w:hint="cs"/>
          <w:sz w:val="28"/>
          <w:szCs w:val="28"/>
          <w:rtl/>
        </w:rPr>
        <w:t>ثانيا :الرسائل والمقالات:</w:t>
      </w:r>
    </w:p>
    <w:p w:rsidR="00BD2E76" w:rsidRPr="002A5F6E" w:rsidRDefault="00BD2E76" w:rsidP="002A5F6E">
      <w:pPr>
        <w:pStyle w:val="aa"/>
        <w:rPr>
          <w:sz w:val="28"/>
          <w:szCs w:val="28"/>
          <w:rtl/>
        </w:rPr>
      </w:pPr>
      <w:r w:rsidRPr="002A5F6E">
        <w:rPr>
          <w:rFonts w:hint="cs"/>
          <w:sz w:val="28"/>
          <w:szCs w:val="28"/>
          <w:rtl/>
        </w:rPr>
        <w:t>1/مجدي ناصر الرزوقي/ التدابير الاحترازية بين النظرية والتطبيق / رساله دكتوراه / جامعه الاسكندريه 2004</w:t>
      </w:r>
    </w:p>
    <w:p w:rsidR="00BD2E76" w:rsidRPr="002A5F6E" w:rsidRDefault="00BD2E76" w:rsidP="002A5F6E">
      <w:pPr>
        <w:pStyle w:val="aa"/>
        <w:rPr>
          <w:sz w:val="28"/>
          <w:szCs w:val="28"/>
          <w:rtl/>
        </w:rPr>
      </w:pPr>
      <w:r w:rsidRPr="002A5F6E">
        <w:rPr>
          <w:rFonts w:hint="cs"/>
          <w:sz w:val="28"/>
          <w:szCs w:val="28"/>
          <w:rtl/>
        </w:rPr>
        <w:t>2/احمد محمد الجندي/ العقوبات البديله / رساله ماجستير/ جامعه البصره/ 2017</w:t>
      </w:r>
    </w:p>
    <w:p w:rsidR="00BD2E76" w:rsidRPr="002A5F6E" w:rsidRDefault="00BD2E76" w:rsidP="002A5F6E">
      <w:pPr>
        <w:pStyle w:val="aa"/>
        <w:rPr>
          <w:sz w:val="28"/>
          <w:szCs w:val="28"/>
          <w:rtl/>
        </w:rPr>
      </w:pPr>
      <w:r w:rsidRPr="002A5F6E">
        <w:rPr>
          <w:rFonts w:hint="cs"/>
          <w:sz w:val="28"/>
          <w:szCs w:val="28"/>
          <w:rtl/>
        </w:rPr>
        <w:t>3/محمد عبد الله ولد محمد/ ملتقى الاتجاهات الحديثه في العقوبات البديله/ رساله ماجستير/ جامعه عدن 2009</w:t>
      </w:r>
    </w:p>
    <w:p w:rsidR="00BD2E76" w:rsidRPr="00BD2E76" w:rsidRDefault="00BD2E76" w:rsidP="00BD2E76">
      <w:pPr>
        <w:spacing w:after="200" w:line="276" w:lineRule="auto"/>
        <w:ind w:left="360"/>
        <w:jc w:val="both"/>
        <w:rPr>
          <w:rFonts w:ascii="Calibri" w:eastAsia="Calibri" w:hAnsi="Calibri" w:cs="Arial"/>
          <w:sz w:val="28"/>
          <w:szCs w:val="28"/>
          <w:rtl/>
          <w:lang w:bidi="ar-LY"/>
        </w:rPr>
      </w:pPr>
      <w:r w:rsidRPr="00BD2E76">
        <w:rPr>
          <w:rFonts w:ascii="Calibri" w:eastAsia="Calibri" w:hAnsi="Calibri" w:cs="Arial" w:hint="cs"/>
          <w:sz w:val="28"/>
          <w:szCs w:val="28"/>
          <w:rtl/>
        </w:rPr>
        <w:t xml:space="preserve">4/ادم على بهزاد / مفهوم العقوبة البديله / مقال منشور على شبكه الانترنت على موقع الحوار 2012 على الرابط </w:t>
      </w:r>
      <w:r w:rsidRPr="00BD2E76">
        <w:rPr>
          <w:rFonts w:ascii="Calibri" w:eastAsia="Calibri" w:hAnsi="Calibri" w:cs="Arial"/>
          <w:sz w:val="28"/>
          <w:szCs w:val="28"/>
        </w:rPr>
        <w:t>www.aihewar.orgat.iho</w:t>
      </w:r>
    </w:p>
    <w:p w:rsidR="002A5F6E" w:rsidRDefault="002A5F6E" w:rsidP="002A5F6E">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743677" w:rsidRPr="00743677" w:rsidRDefault="00743677" w:rsidP="00743677">
      <w:pPr>
        <w:bidi w:val="0"/>
        <w:spacing w:after="120" w:line="276" w:lineRule="auto"/>
        <w:jc w:val="center"/>
        <w:rPr>
          <w:rFonts w:ascii="Georgia" w:eastAsia="Calibri" w:hAnsi="Georgia" w:cs="DejaVuSansMono-Bold"/>
          <w:szCs w:val="26"/>
        </w:rPr>
      </w:pPr>
      <w:r w:rsidRPr="00743677">
        <w:rPr>
          <w:rFonts w:ascii="Georgia" w:eastAsia="Calibri" w:hAnsi="Georgia"/>
        </w:rPr>
        <w:t>GEOTHERMAL ENERGY AND ITS APPLICATIONS AS RENEWABLE RESOURCE: A REVIEW</w:t>
      </w:r>
    </w:p>
    <w:p w:rsidR="00743677" w:rsidRPr="00743677" w:rsidRDefault="00743677" w:rsidP="00743677">
      <w:pPr>
        <w:bidi w:val="0"/>
        <w:spacing w:line="360" w:lineRule="auto"/>
        <w:jc w:val="center"/>
        <w:rPr>
          <w:rFonts w:ascii="Georgia" w:eastAsia="Calibri" w:hAnsi="Georgia"/>
          <w:color w:val="000000" w:themeColor="text1"/>
          <w:sz w:val="20"/>
          <w:szCs w:val="20"/>
        </w:rPr>
      </w:pPr>
      <w:r w:rsidRPr="00743677">
        <w:rPr>
          <w:rFonts w:ascii="Georgia" w:eastAsia="Calibri" w:hAnsi="Georgia" w:cs="DejaVuSansMono-Bold"/>
          <w:sz w:val="20"/>
          <w:szCs w:val="20"/>
        </w:rPr>
        <w:t>Ibrahim M. Abou El Leil</w:t>
      </w:r>
      <w:r w:rsidRPr="00743677">
        <w:rPr>
          <w:rFonts w:ascii="Georgia" w:eastAsia="Calibri" w:hAnsi="Georgia" w:cs="DejaVuSansMono-Bold"/>
          <w:sz w:val="22"/>
          <w:szCs w:val="22"/>
          <w:vertAlign w:val="superscript"/>
        </w:rPr>
        <w:t>1</w:t>
      </w:r>
      <w:r w:rsidRPr="00743677">
        <w:rPr>
          <w:rFonts w:ascii="Georgia" w:eastAsia="Calibri" w:hAnsi="Georgia"/>
          <w:color w:val="000000" w:themeColor="text1"/>
          <w:sz w:val="20"/>
          <w:szCs w:val="20"/>
        </w:rPr>
        <w:t>, Saad Adam</w:t>
      </w:r>
      <w:r w:rsidRPr="00743677">
        <w:rPr>
          <w:rFonts w:ascii="Georgia" w:eastAsia="Calibri" w:hAnsi="Georgia"/>
          <w:color w:val="000000" w:themeColor="text1"/>
          <w:sz w:val="20"/>
          <w:szCs w:val="20"/>
          <w:vertAlign w:val="superscript"/>
        </w:rPr>
        <w:t>2</w:t>
      </w:r>
      <w:r w:rsidRPr="00743677">
        <w:rPr>
          <w:rFonts w:ascii="Georgia" w:eastAsia="Calibri" w:hAnsi="Georgia" w:cs="Arial"/>
          <w:i/>
          <w:iCs/>
          <w:color w:val="000000" w:themeColor="text1"/>
          <w:sz w:val="20"/>
          <w:szCs w:val="20"/>
        </w:rPr>
        <w:t xml:space="preserve"> </w:t>
      </w:r>
      <w:r w:rsidRPr="00743677">
        <w:rPr>
          <w:rFonts w:ascii="Georgia" w:eastAsia="Calibri" w:hAnsi="Georgia"/>
          <w:color w:val="000000" w:themeColor="text1"/>
          <w:sz w:val="20"/>
          <w:szCs w:val="20"/>
        </w:rPr>
        <w:t>&amp; Ashraf  M. Zubi</w:t>
      </w:r>
      <w:r w:rsidRPr="00743677">
        <w:rPr>
          <w:rFonts w:ascii="Georgia" w:eastAsia="Calibri" w:hAnsi="Georgia"/>
          <w:color w:val="000000" w:themeColor="text1"/>
          <w:sz w:val="22"/>
          <w:szCs w:val="22"/>
          <w:vertAlign w:val="superscript"/>
        </w:rPr>
        <w:t>2</w:t>
      </w:r>
    </w:p>
    <w:p w:rsidR="00743677" w:rsidRPr="00743677" w:rsidRDefault="00743677" w:rsidP="00743677">
      <w:pPr>
        <w:bidi w:val="0"/>
        <w:spacing w:line="276" w:lineRule="auto"/>
        <w:jc w:val="center"/>
        <w:rPr>
          <w:rFonts w:ascii="Georgia" w:eastAsia="Calibri" w:hAnsi="Georgia" w:cs="DejaVuSansMono-Bold"/>
          <w:sz w:val="20"/>
          <w:szCs w:val="20"/>
        </w:rPr>
      </w:pPr>
      <w:r w:rsidRPr="00743677">
        <w:rPr>
          <w:rFonts w:ascii="Georgia" w:eastAsia="Calibri" w:hAnsi="Georgia" w:cs="DejaVuSansMono-Bold"/>
          <w:sz w:val="20"/>
          <w:szCs w:val="20"/>
        </w:rPr>
        <w:t>Petroleum Engineering Department, Faculty of Engineering, Tobruk University</w:t>
      </w:r>
      <w:r w:rsidRPr="00743677">
        <w:rPr>
          <w:rFonts w:ascii="Georgia" w:eastAsia="Calibri" w:hAnsi="Georgia" w:cs="DejaVuSansMono-Bold"/>
          <w:sz w:val="22"/>
          <w:szCs w:val="22"/>
          <w:vertAlign w:val="superscript"/>
        </w:rPr>
        <w:t>1</w:t>
      </w:r>
    </w:p>
    <w:p w:rsidR="00743677" w:rsidRPr="00743677" w:rsidRDefault="00743677" w:rsidP="00743677">
      <w:pPr>
        <w:autoSpaceDE w:val="0"/>
        <w:autoSpaceDN w:val="0"/>
        <w:bidi w:val="0"/>
        <w:adjustRightInd w:val="0"/>
        <w:spacing w:line="276" w:lineRule="auto"/>
        <w:jc w:val="center"/>
        <w:rPr>
          <w:rFonts w:ascii="Georgia" w:eastAsia="Calibri" w:hAnsi="Georgia"/>
          <w:color w:val="000000" w:themeColor="text1"/>
          <w:sz w:val="20"/>
          <w:szCs w:val="20"/>
        </w:rPr>
      </w:pPr>
      <w:r w:rsidRPr="00743677">
        <w:rPr>
          <w:rFonts w:ascii="Georgia" w:eastAsia="Calibri" w:hAnsi="Georgia"/>
          <w:color w:val="000000" w:themeColor="text1"/>
          <w:sz w:val="20"/>
          <w:szCs w:val="20"/>
        </w:rPr>
        <w:t>Mechanic Engineering Department, Faculty of Engineering, Tobruk University</w:t>
      </w:r>
      <w:r w:rsidRPr="00743677">
        <w:rPr>
          <w:rFonts w:ascii="Georgia" w:eastAsia="Calibri" w:hAnsi="Georgia"/>
          <w:color w:val="000000" w:themeColor="text1"/>
          <w:sz w:val="22"/>
          <w:szCs w:val="22"/>
          <w:vertAlign w:val="superscript"/>
        </w:rPr>
        <w:t>2</w:t>
      </w:r>
    </w:p>
    <w:p w:rsidR="00743677" w:rsidRPr="00743677" w:rsidRDefault="00743677" w:rsidP="00743677">
      <w:pPr>
        <w:autoSpaceDE w:val="0"/>
        <w:autoSpaceDN w:val="0"/>
        <w:bidi w:val="0"/>
        <w:adjustRightInd w:val="0"/>
        <w:jc w:val="both"/>
        <w:rPr>
          <w:rFonts w:eastAsia="Calibri"/>
          <w:b/>
          <w:bCs/>
        </w:rPr>
      </w:pPr>
    </w:p>
    <w:p w:rsidR="00743677" w:rsidRPr="00743677" w:rsidRDefault="00743677" w:rsidP="00743677">
      <w:pPr>
        <w:autoSpaceDE w:val="0"/>
        <w:autoSpaceDN w:val="0"/>
        <w:bidi w:val="0"/>
        <w:adjustRightInd w:val="0"/>
        <w:spacing w:after="120"/>
        <w:jc w:val="both"/>
        <w:rPr>
          <w:rFonts w:ascii="Georgia" w:eastAsia="Calibri" w:hAnsi="Georgia"/>
          <w:b/>
          <w:bCs/>
          <w:i/>
          <w:iCs/>
        </w:rPr>
      </w:pPr>
      <w:r w:rsidRPr="00743677">
        <w:rPr>
          <w:rFonts w:ascii="Georgia" w:eastAsia="Calibri" w:hAnsi="Georgia"/>
          <w:b/>
          <w:bCs/>
          <w:i/>
          <w:iCs/>
        </w:rPr>
        <w:t>Abstract</w:t>
      </w:r>
    </w:p>
    <w:p w:rsidR="00743677" w:rsidRPr="00743677" w:rsidRDefault="00743677" w:rsidP="00743677">
      <w:pPr>
        <w:bidi w:val="0"/>
        <w:spacing w:after="200" w:line="276" w:lineRule="auto"/>
        <w:jc w:val="both"/>
        <w:rPr>
          <w:rFonts w:ascii="Georgia" w:eastAsia="Calibri" w:hAnsi="Georgia"/>
          <w:i/>
          <w:iCs/>
          <w:sz w:val="22"/>
          <w:szCs w:val="22"/>
        </w:rPr>
      </w:pPr>
      <w:r w:rsidRPr="00743677">
        <w:rPr>
          <w:rFonts w:ascii="Georgia" w:eastAsia="Calibri" w:hAnsi="Georgia"/>
          <w:i/>
          <w:iCs/>
          <w:sz w:val="22"/>
          <w:szCs w:val="22"/>
        </w:rPr>
        <w:t xml:space="preserve">Geothermal energy, is the energy stored within the earth as heat, is a topic which has garnered attention in the recent past because of its potential as a powerful energy resource. Though present technologies for geothermal energy capture are limited to regions with very geologic specific conditions, progress is being made towards technologies which could help to capture a greater portion of this energy resource without the necessity of such geologic conditions. Geothermal energy is often cited as being a ‘green’ energy source with low environmental impact, and while the environmental impact differs from site to site, this generally holds true when compared to other energy resources. </w:t>
      </w:r>
    </w:p>
    <w:p w:rsidR="00743677" w:rsidRPr="00743677" w:rsidRDefault="00743677" w:rsidP="00743677">
      <w:pPr>
        <w:autoSpaceDE w:val="0"/>
        <w:autoSpaceDN w:val="0"/>
        <w:bidi w:val="0"/>
        <w:adjustRightInd w:val="0"/>
        <w:spacing w:after="120"/>
        <w:jc w:val="both"/>
        <w:rPr>
          <w:rFonts w:ascii="Georgia" w:eastAsia="Calibri" w:hAnsi="Georgia"/>
          <w:i/>
          <w:iCs/>
          <w:sz w:val="22"/>
          <w:szCs w:val="22"/>
        </w:rPr>
      </w:pPr>
      <w:r w:rsidRPr="00743677">
        <w:rPr>
          <w:rFonts w:ascii="Georgia" w:eastAsia="Calibri" w:hAnsi="Georgia"/>
          <w:i/>
          <w:iCs/>
          <w:sz w:val="22"/>
          <w:szCs w:val="22"/>
        </w:rPr>
        <w:t>Although the earth’s stored heat, its theoretically finite, its large amount (12.6 x 10</w:t>
      </w:r>
      <w:r w:rsidRPr="00743677">
        <w:rPr>
          <w:rFonts w:ascii="Georgia" w:eastAsia="Calibri" w:hAnsi="Georgia"/>
          <w:i/>
          <w:iCs/>
          <w:sz w:val="22"/>
          <w:szCs w:val="22"/>
          <w:vertAlign w:val="superscript"/>
        </w:rPr>
        <w:t>24</w:t>
      </w:r>
      <w:r w:rsidRPr="00743677">
        <w:rPr>
          <w:rFonts w:ascii="Georgia" w:eastAsia="Calibri" w:hAnsi="Georgia"/>
          <w:i/>
          <w:iCs/>
          <w:sz w:val="22"/>
          <w:szCs w:val="22"/>
        </w:rPr>
        <w:t xml:space="preserve"> MJ) makes geothermal energy practically a renewable energy that can theoretically sustain the energy needs of mankind many times.</w:t>
      </w:r>
    </w:p>
    <w:p w:rsidR="00743677" w:rsidRPr="00743677" w:rsidRDefault="00743677" w:rsidP="00743677">
      <w:pPr>
        <w:bidi w:val="0"/>
        <w:spacing w:after="120" w:line="276" w:lineRule="auto"/>
        <w:jc w:val="both"/>
        <w:rPr>
          <w:rFonts w:ascii="Georgia" w:eastAsia="Calibri" w:hAnsi="Georgia" w:cs="DejaVuSansMono-Bold"/>
          <w:b/>
          <w:bCs/>
          <w:i/>
          <w:iCs/>
          <w:sz w:val="22"/>
          <w:szCs w:val="22"/>
        </w:rPr>
      </w:pPr>
      <w:r w:rsidRPr="00743677">
        <w:rPr>
          <w:rFonts w:ascii="Georgia" w:eastAsia="Calibri" w:hAnsi="Georgia"/>
          <w:i/>
          <w:iCs/>
          <w:sz w:val="22"/>
          <w:szCs w:val="22"/>
        </w:rPr>
        <w:t>In this paper, geothermal energy, geologic conditions which concentrate this energy, methods of capturing geothermal energy, and uses of geothermal energy will be discussed.</w:t>
      </w:r>
    </w:p>
    <w:p w:rsidR="00743677" w:rsidRPr="00743677" w:rsidRDefault="00743677" w:rsidP="00743677">
      <w:pPr>
        <w:autoSpaceDE w:val="0"/>
        <w:autoSpaceDN w:val="0"/>
        <w:bidi w:val="0"/>
        <w:adjustRightInd w:val="0"/>
        <w:jc w:val="both"/>
        <w:rPr>
          <w:rFonts w:ascii="Georgia" w:eastAsia="Calibri" w:hAnsi="Georgia"/>
          <w:i/>
          <w:iCs/>
          <w:sz w:val="22"/>
          <w:szCs w:val="22"/>
        </w:rPr>
      </w:pPr>
      <w:r w:rsidRPr="00743677">
        <w:rPr>
          <w:rFonts w:ascii="Georgia" w:eastAsia="Calibri" w:hAnsi="Georgia"/>
          <w:b/>
          <w:bCs/>
          <w:i/>
          <w:iCs/>
          <w:sz w:val="22"/>
          <w:szCs w:val="22"/>
        </w:rPr>
        <w:t>Index Terms</w:t>
      </w:r>
      <w:r w:rsidRPr="00743677">
        <w:rPr>
          <w:rFonts w:ascii="Georgia" w:eastAsia="Calibri" w:hAnsi="Georgia"/>
          <w:i/>
          <w:iCs/>
          <w:sz w:val="22"/>
          <w:szCs w:val="22"/>
        </w:rPr>
        <w:t xml:space="preserve">: Geothermal energy, renewable resource, earth, reservoir, energy uses. </w:t>
      </w:r>
    </w:p>
    <w:p w:rsidR="00743677" w:rsidRPr="00743677" w:rsidRDefault="00743677" w:rsidP="00743677">
      <w:pPr>
        <w:autoSpaceDE w:val="0"/>
        <w:autoSpaceDN w:val="0"/>
        <w:bidi w:val="0"/>
        <w:adjustRightInd w:val="0"/>
        <w:jc w:val="both"/>
        <w:rPr>
          <w:rFonts w:ascii="Georgia" w:eastAsia="Calibri" w:hAnsi="Georgia"/>
        </w:rPr>
      </w:pPr>
    </w:p>
    <w:p w:rsidR="00743677" w:rsidRPr="00743677" w:rsidRDefault="00743677" w:rsidP="00743677">
      <w:pPr>
        <w:autoSpaceDE w:val="0"/>
        <w:autoSpaceDN w:val="0"/>
        <w:bidi w:val="0"/>
        <w:adjustRightInd w:val="0"/>
        <w:spacing w:after="120"/>
        <w:jc w:val="both"/>
        <w:rPr>
          <w:rFonts w:ascii="Georgia" w:eastAsia="Calibri" w:hAnsi="Georgia"/>
          <w:b/>
          <w:bCs/>
        </w:rPr>
      </w:pPr>
      <w:r w:rsidRPr="00743677">
        <w:rPr>
          <w:rFonts w:ascii="Georgia" w:eastAsia="Calibri" w:hAnsi="Georgia"/>
          <w:b/>
          <w:bCs/>
        </w:rPr>
        <w:t>1. Introduction</w:t>
      </w:r>
    </w:p>
    <w:p w:rsidR="00743677" w:rsidRPr="00743677" w:rsidRDefault="00743677" w:rsidP="00743677">
      <w:pPr>
        <w:autoSpaceDE w:val="0"/>
        <w:autoSpaceDN w:val="0"/>
        <w:bidi w:val="0"/>
        <w:adjustRightInd w:val="0"/>
        <w:spacing w:after="120" w:line="276" w:lineRule="auto"/>
        <w:jc w:val="both"/>
        <w:rPr>
          <w:rFonts w:ascii="Georgia" w:eastAsia="Calibri" w:hAnsi="Georgia"/>
        </w:rPr>
      </w:pPr>
      <w:r w:rsidRPr="00743677">
        <w:rPr>
          <w:rFonts w:ascii="Georgia" w:eastAsia="Calibri" w:hAnsi="Georgia"/>
        </w:rPr>
        <w:t>Geothermal energy is a clean, renewable resource that provides huge amount of energy whose development and production characterizes an existing and promising international market.</w:t>
      </w:r>
    </w:p>
    <w:p w:rsidR="00743677" w:rsidRPr="00743677" w:rsidRDefault="00743677" w:rsidP="00743677">
      <w:pPr>
        <w:autoSpaceDE w:val="0"/>
        <w:autoSpaceDN w:val="0"/>
        <w:bidi w:val="0"/>
        <w:adjustRightInd w:val="0"/>
        <w:spacing w:after="120"/>
        <w:jc w:val="both"/>
        <w:rPr>
          <w:rFonts w:ascii="Georgia" w:eastAsia="Calibri" w:hAnsi="Georgia"/>
        </w:rPr>
      </w:pPr>
      <w:r w:rsidRPr="00743677">
        <w:rPr>
          <w:rFonts w:ascii="Georgia" w:eastAsia="Calibri" w:hAnsi="Georgia"/>
        </w:rPr>
        <w:t>Geothermal energy refers to the energy stored as heat within the Earth. Earth’s internal energy is primarily sourced from the energy involved in its formation and the</w:t>
      </w:r>
    </w:p>
    <w:p w:rsidR="00743677" w:rsidRPr="00743677" w:rsidRDefault="00743677" w:rsidP="00743677">
      <w:pPr>
        <w:autoSpaceDE w:val="0"/>
        <w:autoSpaceDN w:val="0"/>
        <w:bidi w:val="0"/>
        <w:adjustRightInd w:val="0"/>
        <w:spacing w:after="120" w:line="276" w:lineRule="auto"/>
        <w:jc w:val="both"/>
        <w:rPr>
          <w:rFonts w:ascii="Georgia" w:eastAsia="Calibri" w:hAnsi="Georgia"/>
        </w:rPr>
      </w:pPr>
      <w:r w:rsidRPr="00743677">
        <w:rPr>
          <w:rFonts w:ascii="Georgia" w:eastAsia="Calibri" w:hAnsi="Georgia"/>
        </w:rPr>
        <w:t>radioactive decay of certain isotopes within it</w:t>
      </w:r>
      <w:r w:rsidRPr="00743677">
        <w:rPr>
          <w:rFonts w:ascii="Georgia" w:eastAsia="Calibri" w:hAnsi="Georgia"/>
          <w:color w:val="00B0F0"/>
        </w:rPr>
        <w:t xml:space="preserve"> [1]</w:t>
      </w:r>
      <w:r w:rsidRPr="00743677">
        <w:rPr>
          <w:rFonts w:ascii="Georgia" w:eastAsia="Calibri" w:hAnsi="Georgia"/>
        </w:rPr>
        <w:t>. Together, these factors constitute the Earth’s ‘heat budget’. Without human intervention, this heat is transferred directly to the atmosphere and from there to the surrounding gas of the solar system. The rate of geothermal energy production by radioactive decay is almost double the present rate of energy use by humans, indicating that this is a resource with potential which should not be ignored</w:t>
      </w:r>
      <w:r w:rsidRPr="00743677">
        <w:rPr>
          <w:rFonts w:ascii="Georgia" w:eastAsia="Calibri" w:hAnsi="Georgia"/>
          <w:color w:val="00B0F0"/>
        </w:rPr>
        <w:t xml:space="preserve"> [2]</w:t>
      </w:r>
      <w:r w:rsidRPr="00743677">
        <w:rPr>
          <w:rFonts w:ascii="Georgia" w:eastAsia="Calibri" w:hAnsi="Georgia"/>
        </w:rPr>
        <w:t>. The extraction and harnessing of geothermal energy for human use is a relatively young science with great future potential.</w:t>
      </w:r>
    </w:p>
    <w:p w:rsidR="00743677" w:rsidRPr="00743677" w:rsidRDefault="00743677" w:rsidP="00743677">
      <w:pPr>
        <w:bidi w:val="0"/>
        <w:spacing w:after="120" w:line="276" w:lineRule="auto"/>
        <w:jc w:val="both"/>
        <w:rPr>
          <w:rFonts w:ascii="Georgia" w:eastAsia="Calibri" w:hAnsi="Georgia"/>
          <w:sz w:val="22"/>
          <w:szCs w:val="22"/>
        </w:rPr>
      </w:pPr>
      <w:r w:rsidRPr="00743677">
        <w:rPr>
          <w:rFonts w:ascii="Georgia" w:eastAsia="Calibri" w:hAnsi="Georgia"/>
        </w:rPr>
        <w:t>Heat has been radiating from the center of the Earth, at 6437.4 km deep, with temperatures of about 5,500°C. Heat flows through the crust of the Earth at an average rate of almost 59 MW/m² [1.9 x 10</w:t>
      </w:r>
      <w:r w:rsidRPr="00743677">
        <w:rPr>
          <w:rFonts w:ascii="Georgia" w:eastAsia="Calibri" w:hAnsi="Georgia"/>
          <w:vertAlign w:val="superscript"/>
        </w:rPr>
        <w:t>-2</w:t>
      </w:r>
      <w:r w:rsidRPr="00743677">
        <w:rPr>
          <w:rFonts w:ascii="Georgia" w:eastAsia="Calibri" w:hAnsi="Georgia"/>
        </w:rPr>
        <w:t xml:space="preserve"> Btu/h/ft²] and the earth’s natural heat</w:t>
      </w:r>
      <w:r w:rsidRPr="00743677">
        <w:rPr>
          <w:rFonts w:eastAsia="Calibri"/>
        </w:rPr>
        <w:t xml:space="preserve"> </w:t>
      </w:r>
      <w:r w:rsidRPr="00743677">
        <w:rPr>
          <w:rFonts w:ascii="Georgia" w:eastAsia="Calibri" w:hAnsi="Georgia"/>
        </w:rPr>
        <w:t>reserves are immense. Ninety-nine per cent of planet Earth has a temperature in excess of 1,000 degrees Celsius as a result of residual heat inherited from the Earth’s primordial origins and the breakdown of radioactive materials</w:t>
      </w:r>
      <w:r w:rsidRPr="00743677">
        <w:rPr>
          <w:rFonts w:ascii="Georgia" w:eastAsia="Calibri" w:hAnsi="Georgia"/>
          <w:color w:val="00B0F0"/>
        </w:rPr>
        <w:t xml:space="preserve"> [3]</w:t>
      </w:r>
      <w:r w:rsidRPr="00743677">
        <w:rPr>
          <w:rFonts w:ascii="Georgia" w:eastAsia="Calibri" w:hAnsi="Georgia"/>
        </w:rPr>
        <w:t>.</w:t>
      </w:r>
    </w:p>
    <w:p w:rsidR="00743677" w:rsidRPr="00743677" w:rsidRDefault="00743677" w:rsidP="00743677">
      <w:pPr>
        <w:bidi w:val="0"/>
        <w:spacing w:after="120" w:line="276" w:lineRule="auto"/>
        <w:jc w:val="both"/>
        <w:rPr>
          <w:rFonts w:ascii="Georgia" w:eastAsia="Calibri" w:hAnsi="Georgia"/>
          <w:sz w:val="22"/>
          <w:szCs w:val="22"/>
        </w:rPr>
      </w:pPr>
      <w:r w:rsidRPr="00743677">
        <w:rPr>
          <w:rFonts w:ascii="Georgia" w:eastAsia="Calibri" w:hAnsi="Georgia"/>
        </w:rPr>
        <w:t xml:space="preserve">Thermal energy in the earth is distributed between the constituent host rock and the natural fluid that is contained in its fractures and pores. These fluids are mostly water with varying amounts of dissolved salts; typically, in their natural in situ state, they are present as a liquid phase but sometimes may consist of a saturated, liquid- vapor mixture or superheated steam vapor phase </w:t>
      </w:r>
      <w:r w:rsidRPr="00743677">
        <w:rPr>
          <w:rFonts w:ascii="Georgia" w:eastAsia="Calibri" w:hAnsi="Georgia"/>
          <w:color w:val="00B0F0"/>
        </w:rPr>
        <w:t>[4]</w:t>
      </w:r>
      <w:r w:rsidRPr="00743677">
        <w:rPr>
          <w:rFonts w:ascii="Georgia" w:eastAsia="Calibri" w:hAnsi="Georgia"/>
        </w:rPr>
        <w:t>.</w:t>
      </w:r>
    </w:p>
    <w:p w:rsidR="00743677" w:rsidRPr="00743677" w:rsidRDefault="00743677" w:rsidP="00743677">
      <w:pPr>
        <w:bidi w:val="0"/>
        <w:spacing w:after="120" w:line="276" w:lineRule="auto"/>
        <w:jc w:val="both"/>
        <w:rPr>
          <w:rFonts w:ascii="Georgia" w:eastAsia="Calibri" w:hAnsi="Georgia"/>
          <w:b/>
          <w:bCs/>
          <w:sz w:val="8"/>
          <w:szCs w:val="8"/>
        </w:rPr>
      </w:pPr>
      <w:r w:rsidRPr="00743677">
        <w:rPr>
          <w:rFonts w:ascii="Georgia" w:eastAsia="Calibri" w:hAnsi="Georgia"/>
          <w:b/>
          <w:bCs/>
          <w:sz w:val="22"/>
          <w:szCs w:val="22"/>
        </w:rPr>
        <w:t>2. Origins of Geothermal Energy</w:t>
      </w:r>
    </w:p>
    <w:p w:rsidR="00743677" w:rsidRPr="00743677" w:rsidRDefault="00743677" w:rsidP="00743677">
      <w:pPr>
        <w:autoSpaceDE w:val="0"/>
        <w:autoSpaceDN w:val="0"/>
        <w:bidi w:val="0"/>
        <w:adjustRightInd w:val="0"/>
        <w:spacing w:line="276" w:lineRule="auto"/>
        <w:jc w:val="both"/>
        <w:rPr>
          <w:rFonts w:ascii="Georgia" w:eastAsia="Calibri" w:hAnsi="Georgia"/>
        </w:rPr>
      </w:pPr>
      <w:r w:rsidRPr="00743677">
        <w:rPr>
          <w:rFonts w:ascii="Georgia" w:eastAsia="Calibri" w:hAnsi="Georgia"/>
        </w:rPr>
        <w:t>Geothermal energy is defined as heat from the Earth, that provides energy around the world in a variety of applications and resources. The heat of the earth is available everywhere, and we are learning to use it in a broader diversity of circumstances. It is considered a renewable resource because the heat emanating from the interior of the Earth is essentially limitless. The heat continuously flowing from the Earth's interior (Fig. 1), which travels primarily by conduction, is estimated to be equivalent to 42 million megawatts (MW) of power, and is expected to remain so for billions of years to come, ensuring an inexhaustible supply of energy</w:t>
      </w:r>
      <w:r w:rsidRPr="00743677">
        <w:rPr>
          <w:rFonts w:ascii="Georgia" w:eastAsia="Calibri" w:hAnsi="Georgia"/>
          <w:color w:val="00B0F0"/>
        </w:rPr>
        <w:t>[5,6]</w:t>
      </w:r>
      <w:r w:rsidRPr="00743677">
        <w:rPr>
          <w:rFonts w:ascii="Georgia" w:eastAsia="Calibri" w:hAnsi="Georgia"/>
        </w:rPr>
        <w:t>.</w:t>
      </w:r>
    </w:p>
    <w:p w:rsidR="00743677" w:rsidRPr="00743677" w:rsidRDefault="00743677" w:rsidP="00743677">
      <w:pPr>
        <w:autoSpaceDE w:val="0"/>
        <w:autoSpaceDN w:val="0"/>
        <w:bidi w:val="0"/>
        <w:adjustRightInd w:val="0"/>
        <w:jc w:val="both"/>
        <w:rPr>
          <w:rFonts w:eastAsia="Calibri"/>
        </w:rPr>
      </w:pPr>
    </w:p>
    <w:p w:rsidR="00743677" w:rsidRPr="00743677" w:rsidRDefault="00743677" w:rsidP="00743677">
      <w:pPr>
        <w:bidi w:val="0"/>
        <w:spacing w:after="120" w:line="276" w:lineRule="auto"/>
        <w:jc w:val="center"/>
        <w:rPr>
          <w:rFonts w:ascii="Garamond" w:eastAsia="Calibri" w:hAnsi="Garamond" w:cs="Garamond"/>
          <w:sz w:val="40"/>
          <w:szCs w:val="40"/>
        </w:rPr>
      </w:pPr>
      <w:r w:rsidRPr="00743677">
        <w:rPr>
          <w:rFonts w:ascii="Calibri" w:eastAsia="Calibri" w:hAnsi="Calibri" w:cs="Arial"/>
          <w:noProof/>
          <w:sz w:val="22"/>
          <w:szCs w:val="22"/>
        </w:rPr>
        <w:drawing>
          <wp:inline distT="0" distB="0" distL="0" distR="0" wp14:anchorId="1935CE10" wp14:editId="402F040B">
            <wp:extent cx="4524375" cy="3324225"/>
            <wp:effectExtent l="0" t="0" r="9525" b="9525"/>
            <wp:docPr id="672" name="صورة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24375" cy="3324225"/>
                    </a:xfrm>
                    <a:prstGeom prst="rect">
                      <a:avLst/>
                    </a:prstGeom>
                    <a:noFill/>
                    <a:ln>
                      <a:noFill/>
                    </a:ln>
                  </pic:spPr>
                </pic:pic>
              </a:graphicData>
            </a:graphic>
          </wp:inline>
        </w:drawing>
      </w:r>
    </w:p>
    <w:p w:rsidR="00743677" w:rsidRPr="00743677" w:rsidRDefault="00743677" w:rsidP="00743677">
      <w:pPr>
        <w:autoSpaceDE w:val="0"/>
        <w:autoSpaceDN w:val="0"/>
        <w:bidi w:val="0"/>
        <w:adjustRightInd w:val="0"/>
        <w:jc w:val="center"/>
        <w:rPr>
          <w:rFonts w:ascii="Georgia" w:eastAsia="Calibri" w:hAnsi="Georgia"/>
          <w:sz w:val="22"/>
          <w:szCs w:val="22"/>
        </w:rPr>
      </w:pPr>
      <w:r w:rsidRPr="00743677">
        <w:rPr>
          <w:rFonts w:ascii="Georgia" w:eastAsia="Calibri" w:hAnsi="Georgia"/>
          <w:sz w:val="22"/>
          <w:szCs w:val="22"/>
        </w:rPr>
        <w:t>Fig.1 Earth’s internal structure and temperatures in the</w:t>
      </w:r>
    </w:p>
    <w:p w:rsidR="00743677" w:rsidRPr="00743677" w:rsidRDefault="00743677" w:rsidP="00743677">
      <w:pPr>
        <w:bidi w:val="0"/>
        <w:spacing w:after="120" w:line="276" w:lineRule="auto"/>
        <w:jc w:val="center"/>
        <w:rPr>
          <w:rFonts w:ascii="Georgia" w:eastAsia="Calibri" w:hAnsi="Georgia"/>
          <w:sz w:val="22"/>
          <w:szCs w:val="22"/>
        </w:rPr>
      </w:pPr>
      <w:r w:rsidRPr="00743677">
        <w:rPr>
          <w:rFonts w:ascii="Georgia" w:eastAsia="Calibri" w:hAnsi="Georgia"/>
          <w:sz w:val="22"/>
          <w:szCs w:val="22"/>
        </w:rPr>
        <w:t>Earth (from Geothermal Energy Association)</w:t>
      </w:r>
    </w:p>
    <w:p w:rsidR="00743677" w:rsidRPr="00743677" w:rsidRDefault="00743677" w:rsidP="00743677">
      <w:pPr>
        <w:bidi w:val="0"/>
        <w:spacing w:after="120" w:line="276" w:lineRule="auto"/>
        <w:jc w:val="both"/>
        <w:rPr>
          <w:rFonts w:ascii="Georgia" w:eastAsia="Calibri" w:hAnsi="Georgia"/>
          <w:b/>
          <w:bCs/>
        </w:rPr>
      </w:pPr>
    </w:p>
    <w:p w:rsidR="00743677" w:rsidRPr="00743677" w:rsidRDefault="00743677" w:rsidP="00743677">
      <w:pPr>
        <w:bidi w:val="0"/>
        <w:spacing w:after="120" w:line="276" w:lineRule="auto"/>
        <w:jc w:val="both"/>
        <w:rPr>
          <w:rFonts w:ascii="Georgia" w:eastAsia="Calibri" w:hAnsi="Georgia"/>
          <w:b/>
          <w:bCs/>
        </w:rPr>
      </w:pPr>
    </w:p>
    <w:p w:rsidR="00743677" w:rsidRPr="00743677" w:rsidRDefault="00743677" w:rsidP="00743677">
      <w:pPr>
        <w:bidi w:val="0"/>
        <w:spacing w:after="120" w:line="276" w:lineRule="auto"/>
        <w:jc w:val="both"/>
        <w:rPr>
          <w:rFonts w:ascii="Georgia" w:eastAsia="Calibri" w:hAnsi="Georgia"/>
          <w:b/>
          <w:bCs/>
        </w:rPr>
      </w:pPr>
      <w:r w:rsidRPr="00743677">
        <w:rPr>
          <w:rFonts w:ascii="Georgia" w:eastAsia="Calibri" w:hAnsi="Georgia"/>
          <w:b/>
          <w:bCs/>
        </w:rPr>
        <w:t>2.1. Temperature Distribution in the Earth</w:t>
      </w:r>
    </w:p>
    <w:p w:rsidR="00743677" w:rsidRPr="00743677" w:rsidRDefault="00743677" w:rsidP="00743677">
      <w:pPr>
        <w:bidi w:val="0"/>
        <w:spacing w:after="120" w:line="276" w:lineRule="auto"/>
        <w:jc w:val="both"/>
        <w:rPr>
          <w:rFonts w:ascii="Georgia" w:eastAsia="Calibri" w:hAnsi="Georgia"/>
        </w:rPr>
      </w:pPr>
      <w:r w:rsidRPr="00743677">
        <w:rPr>
          <w:rFonts w:ascii="Georgia" w:eastAsia="Calibri" w:hAnsi="Georgia"/>
        </w:rPr>
        <w:t xml:space="preserve">Figure 2 illustrates the distribution of temperature from internal core until earth crust, and geothermal gradient in the upper 150 km, dT/dz </w:t>
      </w:r>
      <m:oMath>
        <m:r>
          <m:rPr>
            <m:sty m:val="p"/>
          </m:rPr>
          <w:rPr>
            <w:rFonts w:ascii="Cambria Math" w:eastAsia="Calibri" w:hAnsi="Cambria Math"/>
          </w:rPr>
          <m:t>~</m:t>
        </m:r>
      </m:oMath>
      <w:r w:rsidRPr="00743677">
        <w:rPr>
          <w:rFonts w:ascii="Georgia" w:eastAsia="Calibri" w:hAnsi="Georgia"/>
        </w:rPr>
        <w:t xml:space="preserve"> 30˚C/km  </w:t>
      </w:r>
    </w:p>
    <w:p w:rsidR="00743677" w:rsidRPr="00743677" w:rsidRDefault="00743677" w:rsidP="00743677">
      <w:pPr>
        <w:bidi w:val="0"/>
        <w:spacing w:after="120" w:line="276" w:lineRule="auto"/>
        <w:jc w:val="both"/>
        <w:rPr>
          <w:rFonts w:eastAsia="Calibri"/>
          <w:sz w:val="22"/>
          <w:szCs w:val="22"/>
        </w:rPr>
      </w:pPr>
      <w:r w:rsidRPr="00743677">
        <w:rPr>
          <w:rFonts w:ascii="Calibri" w:eastAsia="Calibri" w:hAnsi="Calibri" w:cs="Arial"/>
          <w:noProof/>
          <w:sz w:val="22"/>
          <w:szCs w:val="22"/>
        </w:rPr>
        <w:drawing>
          <wp:inline distT="0" distB="0" distL="0" distR="0" wp14:anchorId="68B457F6" wp14:editId="699F5B7F">
            <wp:extent cx="5267325" cy="1885950"/>
            <wp:effectExtent l="0" t="0" r="9525" b="0"/>
            <wp:docPr id="673"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67325" cy="1885950"/>
                    </a:xfrm>
                    <a:prstGeom prst="rect">
                      <a:avLst/>
                    </a:prstGeom>
                    <a:noFill/>
                    <a:ln>
                      <a:noFill/>
                    </a:ln>
                  </pic:spPr>
                </pic:pic>
              </a:graphicData>
            </a:graphic>
          </wp:inline>
        </w:drawing>
      </w:r>
    </w:p>
    <w:p w:rsidR="00743677" w:rsidRPr="00743677" w:rsidRDefault="00743677" w:rsidP="00743677">
      <w:pPr>
        <w:bidi w:val="0"/>
        <w:spacing w:line="276" w:lineRule="auto"/>
        <w:jc w:val="both"/>
        <w:rPr>
          <w:rFonts w:ascii="Georgia" w:eastAsia="Calibri" w:hAnsi="Georgia" w:cs="Garamond"/>
          <w:sz w:val="20"/>
          <w:szCs w:val="20"/>
        </w:rPr>
      </w:pPr>
      <w:r w:rsidRPr="00743677">
        <w:rPr>
          <w:rFonts w:ascii="Georgia" w:eastAsia="Calibri" w:hAnsi="Georgia" w:cs="Garamond"/>
          <w:sz w:val="20"/>
          <w:szCs w:val="20"/>
        </w:rPr>
        <w:t>Temperature in the earth                                   Geothermal gradient in the upper 150 km</w:t>
      </w:r>
    </w:p>
    <w:p w:rsidR="00743677" w:rsidRPr="00743677" w:rsidRDefault="00743677" w:rsidP="00743677">
      <w:pPr>
        <w:bidi w:val="0"/>
        <w:spacing w:after="120" w:line="276" w:lineRule="auto"/>
        <w:jc w:val="both"/>
        <w:rPr>
          <w:rFonts w:ascii="Georgia" w:eastAsia="Calibri" w:hAnsi="Georgia"/>
          <w:sz w:val="20"/>
          <w:szCs w:val="20"/>
        </w:rPr>
      </w:pPr>
      <w:r w:rsidRPr="00743677">
        <w:rPr>
          <w:rFonts w:ascii="Georgia" w:eastAsia="Calibri" w:hAnsi="Georgia" w:cs="Garamond"/>
          <w:sz w:val="20"/>
          <w:szCs w:val="20"/>
        </w:rPr>
        <w:t xml:space="preserve">                                                                                                    dT/dz </w:t>
      </w:r>
      <m:oMath>
        <m:r>
          <w:rPr>
            <w:rFonts w:ascii="Cambria Math" w:eastAsia="Calibri" w:hAnsi="Cambria Math" w:cs="Garamond"/>
            <w:sz w:val="20"/>
            <w:szCs w:val="20"/>
          </w:rPr>
          <m:t>~</m:t>
        </m:r>
      </m:oMath>
      <w:r w:rsidRPr="00743677">
        <w:rPr>
          <w:rFonts w:ascii="Georgia" w:eastAsia="Calibri" w:hAnsi="Georgia" w:cs="Garamond"/>
          <w:sz w:val="20"/>
          <w:szCs w:val="20"/>
        </w:rPr>
        <w:t xml:space="preserve"> 30˚C/km  </w:t>
      </w:r>
    </w:p>
    <w:p w:rsidR="00743677" w:rsidRPr="00743677" w:rsidRDefault="00743677" w:rsidP="00743677">
      <w:pPr>
        <w:autoSpaceDE w:val="0"/>
        <w:autoSpaceDN w:val="0"/>
        <w:bidi w:val="0"/>
        <w:adjustRightInd w:val="0"/>
        <w:spacing w:after="240"/>
        <w:jc w:val="center"/>
        <w:rPr>
          <w:rFonts w:ascii="Georgia" w:eastAsia="Calibri" w:hAnsi="Georgia"/>
          <w:sz w:val="22"/>
          <w:szCs w:val="22"/>
        </w:rPr>
      </w:pPr>
      <w:r w:rsidRPr="00743677">
        <w:rPr>
          <w:rFonts w:ascii="Georgia" w:eastAsia="Calibri" w:hAnsi="Georgia"/>
          <w:sz w:val="22"/>
          <w:szCs w:val="22"/>
        </w:rPr>
        <w:t>Fig. 2 Temperature distribution in the earth(Geothermal Energy Association)</w:t>
      </w:r>
    </w:p>
    <w:p w:rsidR="00743677" w:rsidRPr="00743677" w:rsidRDefault="00743677" w:rsidP="00743677">
      <w:pPr>
        <w:autoSpaceDE w:val="0"/>
        <w:autoSpaceDN w:val="0"/>
        <w:bidi w:val="0"/>
        <w:adjustRightInd w:val="0"/>
        <w:spacing w:after="120"/>
        <w:jc w:val="both"/>
        <w:rPr>
          <w:rFonts w:ascii="Georgia" w:eastAsia="Calibri" w:hAnsi="Georgia"/>
          <w:b/>
          <w:bCs/>
          <w:sz w:val="16"/>
          <w:szCs w:val="16"/>
        </w:rPr>
      </w:pPr>
      <w:r w:rsidRPr="00743677">
        <w:rPr>
          <w:rFonts w:ascii="Calibri" w:eastAsia="Calibri" w:hAnsi="Calibri" w:cs="Arial"/>
          <w:noProof/>
          <w:sz w:val="22"/>
          <w:szCs w:val="22"/>
        </w:rPr>
        <mc:AlternateContent>
          <mc:Choice Requires="wps">
            <w:drawing>
              <wp:anchor distT="0" distB="0" distL="114300" distR="114300" simplePos="0" relativeHeight="251684864" behindDoc="0" locked="0" layoutInCell="1" allowOverlap="1" wp14:anchorId="3DB43D21" wp14:editId="4699FE91">
                <wp:simplePos x="0" y="0"/>
                <wp:positionH relativeFrom="column">
                  <wp:posOffset>3209925</wp:posOffset>
                </wp:positionH>
                <wp:positionV relativeFrom="paragraph">
                  <wp:posOffset>247650</wp:posOffset>
                </wp:positionV>
                <wp:extent cx="2333625" cy="2133600"/>
                <wp:effectExtent l="0" t="0" r="28575" b="19050"/>
                <wp:wrapNone/>
                <wp:docPr id="3" name="مربع نص 1"/>
                <wp:cNvGraphicFramePr/>
                <a:graphic xmlns:a="http://schemas.openxmlformats.org/drawingml/2006/main">
                  <a:graphicData uri="http://schemas.microsoft.com/office/word/2010/wordprocessingShape">
                    <wps:wsp>
                      <wps:cNvSpPr txBox="1"/>
                      <wps:spPr>
                        <a:xfrm>
                          <a:off x="0" y="0"/>
                          <a:ext cx="2333625" cy="2133600"/>
                        </a:xfrm>
                        <a:prstGeom prst="rect">
                          <a:avLst/>
                        </a:prstGeom>
                        <a:solidFill>
                          <a:sysClr val="window" lastClr="FFFFFF"/>
                        </a:solidFill>
                        <a:ln w="6350">
                          <a:solidFill>
                            <a:sysClr val="window" lastClr="FFFFFF"/>
                          </a:solidFill>
                        </a:ln>
                        <a:effectLst/>
                      </wps:spPr>
                      <wps:txbx>
                        <w:txbxContent>
                          <w:p w:rsidR="00003AE5" w:rsidRDefault="00003AE5" w:rsidP="00743677">
                            <w:pPr>
                              <w:bidi w:val="0"/>
                              <w:jc w:val="center"/>
                              <w:rPr>
                                <w:lang w:bidi="ar-LY"/>
                              </w:rPr>
                            </w:pPr>
                            <w:r>
                              <w:rPr>
                                <w:noProof/>
                                <w:sz w:val="20"/>
                                <w:szCs w:val="20"/>
                              </w:rPr>
                              <w:drawing>
                                <wp:inline distT="0" distB="0" distL="0" distR="0" wp14:anchorId="570DFD2F" wp14:editId="4EB6C6A5">
                                  <wp:extent cx="2219325" cy="1790700"/>
                                  <wp:effectExtent l="0" t="0" r="9525" b="0"/>
                                  <wp:docPr id="57"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19325" cy="1790700"/>
                                          </a:xfrm>
                                          <a:prstGeom prst="rect">
                                            <a:avLst/>
                                          </a:prstGeom>
                                          <a:noFill/>
                                          <a:ln>
                                            <a:noFill/>
                                          </a:ln>
                                        </pic:spPr>
                                      </pic:pic>
                                    </a:graphicData>
                                  </a:graphic>
                                </wp:inline>
                              </w:drawing>
                            </w:r>
                          </w:p>
                          <w:p w:rsidR="00003AE5" w:rsidRDefault="00003AE5" w:rsidP="00743677">
                            <w:pPr>
                              <w:autoSpaceDE w:val="0"/>
                              <w:autoSpaceDN w:val="0"/>
                              <w:bidi w:val="0"/>
                              <w:adjustRightInd w:val="0"/>
                              <w:spacing w:after="120"/>
                              <w:jc w:val="both"/>
                              <w:rPr>
                                <w:rFonts w:ascii="Georgia" w:hAnsi="Georgia"/>
                                <w:sz w:val="20"/>
                                <w:szCs w:val="20"/>
                              </w:rPr>
                            </w:pPr>
                            <w:r>
                              <w:rPr>
                                <w:rFonts w:ascii="Georgia" w:hAnsi="Georgia"/>
                                <w:sz w:val="20"/>
                                <w:szCs w:val="20"/>
                              </w:rPr>
                              <w:t xml:space="preserve"> Fig. 3 Heat transport by conduction</w:t>
                            </w:r>
                          </w:p>
                          <w:p w:rsidR="00003AE5" w:rsidRDefault="00003AE5" w:rsidP="00743677">
                            <w:pPr>
                              <w:bidi w:val="0"/>
                              <w:rPr>
                                <w:rFonts w:ascii="Calibri" w:hAnsi="Calibri" w:cs="Arial"/>
                                <w:sz w:val="22"/>
                                <w:szCs w:val="22"/>
                                <w:lang w:bidi="ar-LY"/>
                              </w:rPr>
                            </w:pPr>
                          </w:p>
                          <w:p w:rsidR="00003AE5" w:rsidRDefault="00003AE5" w:rsidP="00743677">
                            <w:pPr>
                              <w:bidi w:val="0"/>
                              <w:rPr>
                                <w:lang w:bidi="ar-LY"/>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ربع نص 1" o:spid="_x0000_s1039" type="#_x0000_t202" style="position:absolute;left:0;text-align:left;margin-left:252.75pt;margin-top:19.5pt;width:183.75pt;height:16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" fillcolor="window" strokecolor="window" strokeweight=".5pt">
                <v:textbox>
                  <w:txbxContent>
                    <w:p w:rsidR="00003AE5" w:rsidRDefault="00003AE5" w:rsidP="00743677">
                      <w:pPr>
                        <w:bidi w:val="0"/>
                        <w:jc w:val="center"/>
                        <w:rPr>
                          <w:lang w:bidi="ar-LY"/>
                        </w:rPr>
                      </w:pPr>
                      <w:r>
                        <w:rPr>
                          <w:noProof/>
                          <w:sz w:val="20"/>
                          <w:szCs w:val="20"/>
                        </w:rPr>
                        <w:drawing>
                          <wp:inline distT="0" distB="0" distL="0" distR="0" wp14:anchorId="570DFD2F" wp14:editId="4EB6C6A5">
                            <wp:extent cx="2219325" cy="1790700"/>
                            <wp:effectExtent l="0" t="0" r="9525" b="0"/>
                            <wp:docPr id="57"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19325" cy="1790700"/>
                                    </a:xfrm>
                                    <a:prstGeom prst="rect">
                                      <a:avLst/>
                                    </a:prstGeom>
                                    <a:noFill/>
                                    <a:ln>
                                      <a:noFill/>
                                    </a:ln>
                                  </pic:spPr>
                                </pic:pic>
                              </a:graphicData>
                            </a:graphic>
                          </wp:inline>
                        </w:drawing>
                      </w:r>
                    </w:p>
                    <w:p w:rsidR="00003AE5" w:rsidRDefault="00003AE5" w:rsidP="00743677">
                      <w:pPr>
                        <w:autoSpaceDE w:val="0"/>
                        <w:autoSpaceDN w:val="0"/>
                        <w:bidi w:val="0"/>
                        <w:adjustRightInd w:val="0"/>
                        <w:spacing w:after="120"/>
                        <w:jc w:val="both"/>
                        <w:rPr>
                          <w:rFonts w:ascii="Georgia" w:hAnsi="Georgia"/>
                          <w:sz w:val="20"/>
                          <w:szCs w:val="20"/>
                        </w:rPr>
                      </w:pPr>
                      <w:r>
                        <w:rPr>
                          <w:rFonts w:ascii="Georgia" w:hAnsi="Georgia"/>
                          <w:sz w:val="20"/>
                          <w:szCs w:val="20"/>
                        </w:rPr>
                        <w:t xml:space="preserve"> Fig. 3 Heat transport by conduction</w:t>
                      </w:r>
                    </w:p>
                    <w:p w:rsidR="00003AE5" w:rsidRDefault="00003AE5" w:rsidP="00743677">
                      <w:pPr>
                        <w:bidi w:val="0"/>
                        <w:rPr>
                          <w:rFonts w:ascii="Calibri" w:hAnsi="Calibri" w:cs="Arial"/>
                          <w:sz w:val="22"/>
                          <w:szCs w:val="22"/>
                          <w:lang w:bidi="ar-LY"/>
                        </w:rPr>
                      </w:pPr>
                    </w:p>
                    <w:p w:rsidR="00003AE5" w:rsidRDefault="00003AE5" w:rsidP="00743677">
                      <w:pPr>
                        <w:bidi w:val="0"/>
                        <w:rPr>
                          <w:lang w:bidi="ar-LY"/>
                        </w:rPr>
                      </w:pPr>
                    </w:p>
                  </w:txbxContent>
                </v:textbox>
              </v:shape>
            </w:pict>
          </mc:Fallback>
        </mc:AlternateContent>
      </w:r>
      <w:r w:rsidRPr="00743677">
        <w:rPr>
          <w:rFonts w:ascii="Georgia" w:eastAsia="Calibri" w:hAnsi="Georgia"/>
          <w:b/>
          <w:bCs/>
        </w:rPr>
        <w:t>2.2. Mechanisms of Heat Transport in the Earth</w:t>
      </w:r>
    </w:p>
    <w:p w:rsidR="00743677" w:rsidRPr="00743677" w:rsidRDefault="00743677" w:rsidP="00743677">
      <w:pPr>
        <w:autoSpaceDE w:val="0"/>
        <w:autoSpaceDN w:val="0"/>
        <w:bidi w:val="0"/>
        <w:adjustRightInd w:val="0"/>
        <w:spacing w:after="120"/>
        <w:jc w:val="both"/>
        <w:rPr>
          <w:rFonts w:ascii="Georgia" w:eastAsia="Calibri" w:hAnsi="Georgia" w:cs="Garamond"/>
        </w:rPr>
      </w:pPr>
      <w:r w:rsidRPr="00743677">
        <w:rPr>
          <w:rFonts w:ascii="Georgia" w:eastAsia="Calibri" w:hAnsi="Georgia" w:cs="Garamond"/>
        </w:rPr>
        <w:t xml:space="preserve">(1) </w:t>
      </w:r>
      <w:r w:rsidRPr="00743677">
        <w:rPr>
          <w:rFonts w:ascii="Georgia" w:eastAsia="Calibri" w:hAnsi="Georgia" w:cs="Garamond"/>
          <w:i/>
          <w:iCs/>
        </w:rPr>
        <w:t>Heat transport by conduction</w:t>
      </w:r>
      <w:r w:rsidRPr="00743677">
        <w:rPr>
          <w:rFonts w:ascii="Georgia" w:eastAsia="Calibri" w:hAnsi="Georgia" w:cs="Garamond"/>
        </w:rPr>
        <w:t xml:space="preserve">: </w:t>
      </w:r>
      <w:r w:rsidRPr="00743677">
        <w:rPr>
          <w:rFonts w:ascii="Georgia" w:eastAsia="Calibri" w:hAnsi="Georgia" w:cs="Garamond"/>
          <w:color w:val="00B0F0"/>
        </w:rPr>
        <w:t>Figure</w:t>
      </w:r>
      <w:r w:rsidRPr="00743677">
        <w:rPr>
          <w:rFonts w:ascii="Georgia" w:eastAsia="Calibri" w:hAnsi="Georgia" w:cs="Garamond"/>
        </w:rPr>
        <w:t xml:space="preserve"> 3 </w:t>
      </w:r>
    </w:p>
    <w:p w:rsidR="00743677" w:rsidRPr="00743677" w:rsidRDefault="00743677" w:rsidP="00743677">
      <w:pPr>
        <w:autoSpaceDE w:val="0"/>
        <w:autoSpaceDN w:val="0"/>
        <w:bidi w:val="0"/>
        <w:adjustRightInd w:val="0"/>
        <w:spacing w:after="120"/>
        <w:jc w:val="both"/>
        <w:rPr>
          <w:rFonts w:ascii="Georgia" w:eastAsia="Calibri" w:hAnsi="Georgia" w:cs="Garamond"/>
        </w:rPr>
      </w:pPr>
      <w:r w:rsidRPr="00743677">
        <w:rPr>
          <w:rFonts w:ascii="Georgia" w:eastAsia="Calibri" w:hAnsi="Georgia" w:cs="Garamond"/>
        </w:rPr>
        <w:t xml:space="preserve">depicts the transport of heat by conduction </w:t>
      </w:r>
    </w:p>
    <w:p w:rsidR="00743677" w:rsidRPr="00743677" w:rsidRDefault="00743677" w:rsidP="00743677">
      <w:pPr>
        <w:autoSpaceDE w:val="0"/>
        <w:autoSpaceDN w:val="0"/>
        <w:bidi w:val="0"/>
        <w:adjustRightInd w:val="0"/>
        <w:spacing w:after="120"/>
        <w:jc w:val="both"/>
        <w:rPr>
          <w:rFonts w:ascii="Georgia" w:eastAsia="Calibri" w:hAnsi="Georgia"/>
          <w:sz w:val="16"/>
          <w:szCs w:val="16"/>
        </w:rPr>
      </w:pPr>
      <w:r w:rsidRPr="00743677">
        <w:rPr>
          <w:rFonts w:ascii="Georgia" w:eastAsia="Calibri" w:hAnsi="Georgia" w:cs="Garamond"/>
        </w:rPr>
        <w:t>according to Fourier’s law.</w:t>
      </w:r>
    </w:p>
    <w:p w:rsidR="00743677" w:rsidRPr="00743677" w:rsidRDefault="00B57897" w:rsidP="00743677">
      <w:pPr>
        <w:autoSpaceDE w:val="0"/>
        <w:autoSpaceDN w:val="0"/>
        <w:bidi w:val="0"/>
        <w:adjustRightInd w:val="0"/>
        <w:spacing w:after="120"/>
        <w:jc w:val="both"/>
        <w:rPr>
          <w:rFonts w:ascii="Georgia" w:eastAsia="Calibri" w:hAnsi="Georgia"/>
          <w:b/>
          <w:bCs/>
        </w:rPr>
      </w:pPr>
      <m:oMath>
        <m:f>
          <m:fPr>
            <m:ctrlPr>
              <w:rPr>
                <w:rFonts w:ascii="Cambria Math" w:eastAsia="Calibri" w:hAnsi="Cambria Math"/>
                <w:b/>
                <w:bCs/>
                <w:i/>
              </w:rPr>
            </m:ctrlPr>
          </m:fPr>
          <m:num>
            <m:r>
              <m:rPr>
                <m:sty m:val="bi"/>
              </m:rPr>
              <w:rPr>
                <w:rFonts w:ascii="Cambria Math" w:eastAsia="Calibri" w:hAnsi="Cambria Math"/>
              </w:rPr>
              <m:t>dQ</m:t>
            </m:r>
          </m:num>
          <m:den>
            <m:r>
              <m:rPr>
                <m:sty m:val="bi"/>
              </m:rPr>
              <w:rPr>
                <w:rFonts w:ascii="Cambria Math" w:eastAsia="Calibri" w:hAnsi="Cambria Math"/>
              </w:rPr>
              <m:t>dt</m:t>
            </m:r>
          </m:den>
        </m:f>
        <m:r>
          <m:rPr>
            <m:sty m:val="bi"/>
          </m:rPr>
          <w:rPr>
            <w:rFonts w:ascii="Cambria Math" w:eastAsia="Calibri" w:hAnsi="Cambria Math"/>
          </w:rPr>
          <m:t xml:space="preserve">=-λA </m:t>
        </m:r>
        <m:f>
          <m:fPr>
            <m:ctrlPr>
              <w:rPr>
                <w:rFonts w:ascii="Cambria Math" w:eastAsia="Calibri" w:hAnsi="Cambria Math"/>
                <w:b/>
                <w:bCs/>
                <w:i/>
              </w:rPr>
            </m:ctrlPr>
          </m:fPr>
          <m:num>
            <m:r>
              <m:rPr>
                <m:sty m:val="bi"/>
              </m:rPr>
              <w:rPr>
                <w:rFonts w:ascii="Cambria Math" w:eastAsia="Calibri" w:hAnsi="Cambria Math"/>
              </w:rPr>
              <m:t>dT</m:t>
            </m:r>
          </m:num>
          <m:den>
            <m:r>
              <m:rPr>
                <m:sty m:val="bi"/>
              </m:rPr>
              <w:rPr>
                <w:rFonts w:ascii="Cambria Math" w:eastAsia="Calibri" w:hAnsi="Cambria Math"/>
              </w:rPr>
              <m:t>dx</m:t>
            </m:r>
          </m:den>
        </m:f>
      </m:oMath>
      <w:r w:rsidR="00743677" w:rsidRPr="00743677">
        <w:rPr>
          <w:rFonts w:ascii="Georgia" w:eastAsia="Calibri" w:hAnsi="Georgia"/>
          <w:b/>
          <w:bCs/>
        </w:rPr>
        <w:t xml:space="preserve">                                   </w:t>
      </w:r>
      <w:r w:rsidR="00743677" w:rsidRPr="00743677">
        <w:rPr>
          <w:rFonts w:ascii="Georgia" w:eastAsia="Calibri" w:hAnsi="Georgia"/>
        </w:rPr>
        <w:t>(1)</w:t>
      </w:r>
    </w:p>
    <w:p w:rsidR="00743677" w:rsidRPr="00743677" w:rsidRDefault="00743677" w:rsidP="00743677">
      <w:pPr>
        <w:autoSpaceDE w:val="0"/>
        <w:autoSpaceDN w:val="0"/>
        <w:bidi w:val="0"/>
        <w:adjustRightInd w:val="0"/>
        <w:spacing w:after="120"/>
        <w:jc w:val="both"/>
        <w:rPr>
          <w:rFonts w:ascii="Georgia" w:eastAsia="Calibri" w:hAnsi="Georgia"/>
        </w:rPr>
      </w:pPr>
      <w:r w:rsidRPr="00743677">
        <w:rPr>
          <w:rFonts w:ascii="Georgia" w:eastAsia="Calibri" w:hAnsi="Georgia"/>
        </w:rPr>
        <w:t xml:space="preserve">where </w:t>
      </w:r>
    </w:p>
    <w:p w:rsidR="00743677" w:rsidRPr="00743677" w:rsidRDefault="00B57897" w:rsidP="00743677">
      <w:pPr>
        <w:autoSpaceDE w:val="0"/>
        <w:autoSpaceDN w:val="0"/>
        <w:bidi w:val="0"/>
        <w:adjustRightInd w:val="0"/>
        <w:spacing w:after="120"/>
        <w:jc w:val="both"/>
        <w:rPr>
          <w:rFonts w:ascii="Georgia" w:eastAsia="Calibri" w:hAnsi="Georgia"/>
        </w:rPr>
      </w:pPr>
      <m:oMath>
        <m:f>
          <m:fPr>
            <m:ctrlPr>
              <w:rPr>
                <w:rFonts w:ascii="Cambria Math" w:eastAsia="Calibri" w:hAnsi="Cambria Math"/>
                <w:b/>
                <w:bCs/>
                <w:i/>
              </w:rPr>
            </m:ctrlPr>
          </m:fPr>
          <m:num>
            <m:r>
              <m:rPr>
                <m:sty m:val="bi"/>
              </m:rPr>
              <w:rPr>
                <w:rFonts w:ascii="Cambria Math" w:eastAsia="Calibri" w:hAnsi="Cambria Math"/>
              </w:rPr>
              <m:t>dQ</m:t>
            </m:r>
          </m:num>
          <m:den>
            <m:r>
              <m:rPr>
                <m:sty m:val="bi"/>
              </m:rPr>
              <w:rPr>
                <w:rFonts w:ascii="Cambria Math" w:eastAsia="Calibri" w:hAnsi="Cambria Math"/>
              </w:rPr>
              <m:t>dt</m:t>
            </m:r>
          </m:den>
        </m:f>
      </m:oMath>
      <w:r w:rsidR="00743677" w:rsidRPr="00743677">
        <w:rPr>
          <w:rFonts w:ascii="Georgia" w:eastAsia="Calibri" w:hAnsi="Georgia"/>
        </w:rPr>
        <w:t xml:space="preserve"> = Heat flow,   A = area,   T = transport time, </w:t>
      </w:r>
    </w:p>
    <w:p w:rsidR="00743677" w:rsidRPr="00743677" w:rsidRDefault="00743677" w:rsidP="00743677">
      <w:pPr>
        <w:autoSpaceDE w:val="0"/>
        <w:autoSpaceDN w:val="0"/>
        <w:bidi w:val="0"/>
        <w:adjustRightInd w:val="0"/>
        <w:spacing w:after="120"/>
        <w:jc w:val="both"/>
        <w:rPr>
          <w:rFonts w:ascii="Georgia" w:eastAsia="Calibri" w:hAnsi="Georgia"/>
        </w:rPr>
      </w:pPr>
      <w:r w:rsidRPr="00743677">
        <w:rPr>
          <w:rFonts w:ascii="Georgia" w:eastAsia="Calibri" w:hAnsi="Georgia"/>
        </w:rPr>
        <w:t xml:space="preserve">  </w:t>
      </w:r>
      <m:oMath>
        <m:r>
          <m:rPr>
            <m:sty m:val="bi"/>
          </m:rPr>
          <w:rPr>
            <w:rFonts w:ascii="Cambria Math" w:eastAsia="Calibri" w:hAnsi="Cambria Math"/>
          </w:rPr>
          <m:t>λ</m:t>
        </m:r>
      </m:oMath>
      <w:r w:rsidRPr="00743677">
        <w:rPr>
          <w:rFonts w:ascii="Georgia" w:eastAsia="Calibri" w:hAnsi="Georgia"/>
        </w:rPr>
        <w:t xml:space="preserve"> = constant</w:t>
      </w:r>
    </w:p>
    <w:p w:rsidR="00743677" w:rsidRPr="00743677" w:rsidRDefault="00743677" w:rsidP="00743677">
      <w:pPr>
        <w:autoSpaceDE w:val="0"/>
        <w:autoSpaceDN w:val="0"/>
        <w:bidi w:val="0"/>
        <w:adjustRightInd w:val="0"/>
        <w:spacing w:after="120"/>
        <w:jc w:val="center"/>
        <w:rPr>
          <w:rFonts w:ascii="Georgia" w:eastAsia="Calibri" w:hAnsi="Georgia"/>
        </w:rPr>
      </w:pPr>
    </w:p>
    <w:p w:rsidR="00743677" w:rsidRPr="00743677" w:rsidRDefault="00743677" w:rsidP="00743677">
      <w:pPr>
        <w:autoSpaceDE w:val="0"/>
        <w:autoSpaceDN w:val="0"/>
        <w:bidi w:val="0"/>
        <w:adjustRightInd w:val="0"/>
        <w:spacing w:after="120"/>
        <w:jc w:val="both"/>
        <w:rPr>
          <w:rFonts w:ascii="Georgia" w:eastAsia="Calibri" w:hAnsi="Georgia"/>
          <w:sz w:val="16"/>
          <w:szCs w:val="16"/>
        </w:rPr>
      </w:pPr>
      <w:r w:rsidRPr="00743677">
        <w:rPr>
          <w:rFonts w:ascii="Georgia" w:eastAsia="Calibri" w:hAnsi="Georgia"/>
        </w:rPr>
        <w:t xml:space="preserve"> (2) </w:t>
      </w:r>
      <w:r w:rsidRPr="00743677">
        <w:rPr>
          <w:rFonts w:ascii="Georgia" w:eastAsia="Calibri" w:hAnsi="Georgia"/>
          <w:i/>
          <w:iCs/>
        </w:rPr>
        <w:t>Heat transport by convection</w:t>
      </w:r>
      <w:r w:rsidRPr="00743677">
        <w:rPr>
          <w:rFonts w:ascii="Georgia" w:eastAsia="Calibri" w:hAnsi="Georgia"/>
          <w:sz w:val="16"/>
          <w:szCs w:val="16"/>
        </w:rPr>
        <w:t xml:space="preserve">: </w:t>
      </w:r>
      <w:r w:rsidRPr="00743677">
        <w:rPr>
          <w:rFonts w:ascii="Georgia" w:eastAsia="Calibri" w:hAnsi="Georgia"/>
        </w:rPr>
        <w:t xml:space="preserve">Mantle convection currents driving the plates of earth crust as shown in </w:t>
      </w:r>
      <w:r w:rsidRPr="00743677">
        <w:rPr>
          <w:rFonts w:ascii="Georgia" w:eastAsia="Calibri" w:hAnsi="Georgia"/>
          <w:color w:val="00B0F0"/>
        </w:rPr>
        <w:t>Figure</w:t>
      </w:r>
      <w:r w:rsidRPr="00743677">
        <w:rPr>
          <w:rFonts w:ascii="Georgia" w:eastAsia="Calibri" w:hAnsi="Georgia"/>
        </w:rPr>
        <w:t xml:space="preserve"> 4.</w:t>
      </w:r>
    </w:p>
    <w:p w:rsidR="00743677" w:rsidRPr="00743677" w:rsidRDefault="00743677" w:rsidP="00743677">
      <w:pPr>
        <w:autoSpaceDE w:val="0"/>
        <w:autoSpaceDN w:val="0"/>
        <w:bidi w:val="0"/>
        <w:adjustRightInd w:val="0"/>
        <w:jc w:val="center"/>
        <w:rPr>
          <w:rFonts w:ascii="Garamond" w:eastAsia="Calibri" w:hAnsi="Garamond" w:cs="Garamond"/>
          <w:sz w:val="40"/>
          <w:szCs w:val="40"/>
        </w:rPr>
      </w:pPr>
      <w:r w:rsidRPr="00743677">
        <w:rPr>
          <w:rFonts w:ascii="Calibri" w:eastAsia="Calibri" w:hAnsi="Calibri" w:cs="Arial"/>
          <w:noProof/>
          <w:sz w:val="22"/>
          <w:szCs w:val="22"/>
        </w:rPr>
        <w:drawing>
          <wp:inline distT="0" distB="0" distL="0" distR="0" wp14:anchorId="5D857D3C" wp14:editId="65225278">
            <wp:extent cx="3419475" cy="1838325"/>
            <wp:effectExtent l="0" t="0" r="9525" b="9525"/>
            <wp:docPr id="69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19475" cy="1838325"/>
                    </a:xfrm>
                    <a:prstGeom prst="rect">
                      <a:avLst/>
                    </a:prstGeom>
                    <a:noFill/>
                    <a:ln>
                      <a:noFill/>
                    </a:ln>
                  </pic:spPr>
                </pic:pic>
              </a:graphicData>
            </a:graphic>
          </wp:inline>
        </w:drawing>
      </w:r>
    </w:p>
    <w:p w:rsidR="00743677" w:rsidRPr="00743677" w:rsidRDefault="00743677" w:rsidP="00743677">
      <w:pPr>
        <w:autoSpaceDE w:val="0"/>
        <w:autoSpaceDN w:val="0"/>
        <w:bidi w:val="0"/>
        <w:adjustRightInd w:val="0"/>
        <w:spacing w:before="120" w:after="240"/>
        <w:jc w:val="center"/>
        <w:rPr>
          <w:rFonts w:ascii="Georgia" w:eastAsia="Calibri" w:hAnsi="Georgia"/>
          <w:sz w:val="22"/>
          <w:szCs w:val="22"/>
        </w:rPr>
      </w:pPr>
      <w:r w:rsidRPr="00743677">
        <w:rPr>
          <w:rFonts w:ascii="Georgia" w:eastAsia="Calibri" w:hAnsi="Georgia"/>
          <w:sz w:val="22"/>
          <w:szCs w:val="22"/>
        </w:rPr>
        <w:t>Fig. 4 Transportation of heat by convection</w:t>
      </w:r>
    </w:p>
    <w:p w:rsidR="00743677" w:rsidRPr="00743677" w:rsidRDefault="00743677" w:rsidP="00743677">
      <w:pPr>
        <w:autoSpaceDE w:val="0"/>
        <w:autoSpaceDN w:val="0"/>
        <w:bidi w:val="0"/>
        <w:adjustRightInd w:val="0"/>
        <w:spacing w:after="120"/>
        <w:jc w:val="both"/>
        <w:rPr>
          <w:rFonts w:ascii="Georgia" w:eastAsia="Calibri" w:hAnsi="Georgia"/>
          <w:b/>
          <w:bCs/>
        </w:rPr>
      </w:pPr>
    </w:p>
    <w:p w:rsidR="00743677" w:rsidRPr="00743677" w:rsidRDefault="00743677" w:rsidP="00743677">
      <w:pPr>
        <w:autoSpaceDE w:val="0"/>
        <w:autoSpaceDN w:val="0"/>
        <w:bidi w:val="0"/>
        <w:adjustRightInd w:val="0"/>
        <w:spacing w:after="120"/>
        <w:jc w:val="both"/>
        <w:rPr>
          <w:rFonts w:ascii="Georgia" w:eastAsia="Calibri" w:hAnsi="Georgia"/>
          <w:b/>
          <w:bCs/>
        </w:rPr>
      </w:pPr>
      <w:r w:rsidRPr="00743677">
        <w:rPr>
          <w:rFonts w:ascii="Georgia" w:eastAsia="Calibri" w:hAnsi="Georgia"/>
          <w:b/>
          <w:bCs/>
        </w:rPr>
        <w:t>2.3. Heat Flow at the Earth’s Surface</w:t>
      </w:r>
    </w:p>
    <w:p w:rsidR="00743677" w:rsidRPr="00743677" w:rsidRDefault="00743677" w:rsidP="00743677">
      <w:pPr>
        <w:autoSpaceDE w:val="0"/>
        <w:autoSpaceDN w:val="0"/>
        <w:bidi w:val="0"/>
        <w:adjustRightInd w:val="0"/>
        <w:spacing w:after="120" w:line="276" w:lineRule="auto"/>
        <w:jc w:val="both"/>
        <w:rPr>
          <w:rFonts w:ascii="Georgia" w:eastAsia="Calibri" w:hAnsi="Georgia"/>
        </w:rPr>
      </w:pPr>
      <w:r w:rsidRPr="00743677">
        <w:rPr>
          <w:rFonts w:ascii="Georgia" w:eastAsia="Calibri" w:hAnsi="Georgia"/>
        </w:rPr>
        <w:t>Local and regional geologic and tectonic phenomena play a major role in determining the location (depth and position) and quality (fluid chemistry and temperature) of a particular geothermal resource, but certain conditions must be met before claiming a viable geothermal resource:</w:t>
      </w:r>
    </w:p>
    <w:p w:rsidR="00743677" w:rsidRPr="00743677" w:rsidRDefault="00743677" w:rsidP="00743677">
      <w:pPr>
        <w:autoSpaceDE w:val="0"/>
        <w:autoSpaceDN w:val="0"/>
        <w:bidi w:val="0"/>
        <w:adjustRightInd w:val="0"/>
        <w:spacing w:after="120" w:line="276" w:lineRule="auto"/>
        <w:jc w:val="both"/>
        <w:rPr>
          <w:rFonts w:ascii="Georgia" w:eastAsia="Calibri" w:hAnsi="Georgia"/>
        </w:rPr>
      </w:pPr>
      <w:r w:rsidRPr="00743677">
        <w:rPr>
          <w:rFonts w:ascii="Georgia" w:eastAsia="Calibri" w:hAnsi="Georgia"/>
        </w:rPr>
        <w:t>1. Reservoir accessibility: achieved by drilling to depths of interest.</w:t>
      </w:r>
    </w:p>
    <w:p w:rsidR="00743677" w:rsidRPr="00743677" w:rsidRDefault="00743677" w:rsidP="00743677">
      <w:pPr>
        <w:bidi w:val="0"/>
        <w:spacing w:after="120" w:line="276" w:lineRule="auto"/>
        <w:jc w:val="both"/>
        <w:rPr>
          <w:rFonts w:ascii="Georgia" w:eastAsia="Calibri" w:hAnsi="Georgia"/>
        </w:rPr>
      </w:pPr>
      <w:r w:rsidRPr="00743677">
        <w:rPr>
          <w:rFonts w:ascii="Georgia" w:eastAsia="Calibri" w:hAnsi="Georgia"/>
        </w:rPr>
        <w:t>2. Reservoir productivity.</w:t>
      </w:r>
    </w:p>
    <w:p w:rsidR="00743677" w:rsidRPr="00743677" w:rsidRDefault="00743677" w:rsidP="00743677">
      <w:pPr>
        <w:bidi w:val="0"/>
        <w:spacing w:after="120" w:line="276" w:lineRule="auto"/>
        <w:jc w:val="both"/>
        <w:rPr>
          <w:rFonts w:ascii="Georgia" w:eastAsia="Calibri" w:hAnsi="Georgia"/>
        </w:rPr>
      </w:pPr>
      <w:r w:rsidRPr="00743677">
        <w:rPr>
          <w:rFonts w:ascii="Georgia" w:eastAsia="Calibri" w:hAnsi="Georgia"/>
        </w:rPr>
        <w:t xml:space="preserve">Thermal energy is extracted from the reservoir by coupled transport processes (convective heat transfer in porous and/or fractured regions of rock and conduction through the rock itself). </w:t>
      </w:r>
      <w:r w:rsidRPr="00743677">
        <w:rPr>
          <w:rFonts w:ascii="Georgia" w:eastAsia="Calibri" w:hAnsi="Georgia"/>
          <w:color w:val="00B0F0"/>
        </w:rPr>
        <w:t>Figure</w:t>
      </w:r>
      <w:r w:rsidRPr="00743677">
        <w:rPr>
          <w:rFonts w:ascii="Georgia" w:eastAsia="Calibri" w:hAnsi="Georgia"/>
        </w:rPr>
        <w:t xml:space="preserve"> 5 shows heat flow at the earth’s surface.</w:t>
      </w:r>
    </w:p>
    <w:p w:rsidR="00743677" w:rsidRPr="00743677" w:rsidRDefault="00743677" w:rsidP="00743677">
      <w:pPr>
        <w:autoSpaceDE w:val="0"/>
        <w:autoSpaceDN w:val="0"/>
        <w:bidi w:val="0"/>
        <w:adjustRightInd w:val="0"/>
        <w:rPr>
          <w:rFonts w:ascii="Garamond" w:eastAsia="Calibri" w:hAnsi="Garamond" w:cs="Garamond"/>
          <w:sz w:val="40"/>
          <w:szCs w:val="40"/>
        </w:rPr>
      </w:pPr>
      <w:r w:rsidRPr="00743677">
        <w:rPr>
          <w:rFonts w:ascii="Calibri" w:eastAsia="Calibri" w:hAnsi="Calibri" w:cs="Arial"/>
          <w:noProof/>
          <w:sz w:val="22"/>
          <w:szCs w:val="22"/>
        </w:rPr>
        <w:drawing>
          <wp:inline distT="0" distB="0" distL="0" distR="0" wp14:anchorId="0C4CC88D" wp14:editId="78B69319">
            <wp:extent cx="5267325" cy="3800475"/>
            <wp:effectExtent l="0" t="0" r="9525" b="9525"/>
            <wp:docPr id="698"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67325" cy="3800475"/>
                    </a:xfrm>
                    <a:prstGeom prst="rect">
                      <a:avLst/>
                    </a:prstGeom>
                    <a:noFill/>
                    <a:ln>
                      <a:noFill/>
                    </a:ln>
                  </pic:spPr>
                </pic:pic>
              </a:graphicData>
            </a:graphic>
          </wp:inline>
        </w:drawing>
      </w:r>
    </w:p>
    <w:p w:rsidR="00743677" w:rsidRPr="00743677" w:rsidRDefault="00743677" w:rsidP="00743677">
      <w:pPr>
        <w:autoSpaceDE w:val="0"/>
        <w:autoSpaceDN w:val="0"/>
        <w:bidi w:val="0"/>
        <w:adjustRightInd w:val="0"/>
        <w:spacing w:before="120"/>
        <w:jc w:val="center"/>
        <w:rPr>
          <w:rFonts w:ascii="Georgia" w:eastAsia="Calibri" w:hAnsi="Georgia" w:cs="Garamond"/>
          <w:sz w:val="36"/>
          <w:szCs w:val="36"/>
        </w:rPr>
      </w:pPr>
      <w:r w:rsidRPr="00743677">
        <w:rPr>
          <w:rFonts w:ascii="Georgia" w:eastAsia="Calibri" w:hAnsi="Georgia"/>
          <w:sz w:val="22"/>
          <w:szCs w:val="22"/>
        </w:rPr>
        <w:t xml:space="preserve">Fig. 5 Heat flow at the earth’s surface </w:t>
      </w:r>
      <w:r w:rsidRPr="00743677">
        <w:rPr>
          <w:rFonts w:ascii="Georgia" w:eastAsia="Calibri" w:hAnsi="Georgia"/>
          <w:color w:val="00B0F0"/>
          <w:sz w:val="22"/>
          <w:szCs w:val="22"/>
        </w:rPr>
        <w:t>[6]</w:t>
      </w:r>
    </w:p>
    <w:p w:rsidR="00743677" w:rsidRPr="00743677" w:rsidRDefault="00743677" w:rsidP="00743677">
      <w:pPr>
        <w:bidi w:val="0"/>
        <w:spacing w:after="120" w:line="276" w:lineRule="auto"/>
        <w:jc w:val="both"/>
        <w:rPr>
          <w:rFonts w:eastAsia="Calibri"/>
        </w:rPr>
      </w:pPr>
    </w:p>
    <w:p w:rsidR="00743677" w:rsidRPr="00743677" w:rsidRDefault="00743677" w:rsidP="00743677">
      <w:pPr>
        <w:bidi w:val="0"/>
        <w:spacing w:after="120" w:line="276" w:lineRule="auto"/>
        <w:jc w:val="both"/>
        <w:rPr>
          <w:rFonts w:ascii="Georgia" w:eastAsia="Calibri" w:hAnsi="Georgia"/>
        </w:rPr>
      </w:pPr>
      <w:r w:rsidRPr="00743677">
        <w:rPr>
          <w:rFonts w:ascii="Georgia" w:eastAsia="Calibri" w:hAnsi="Georgia"/>
        </w:rPr>
        <w:t>The geothermal heat extraction process must be designed with the constraints imposed by prevailing in situ hydrologic, lithologic, and geologic conditions.</w:t>
      </w:r>
    </w:p>
    <w:p w:rsidR="00743677" w:rsidRPr="00743677" w:rsidRDefault="00743677" w:rsidP="00743677">
      <w:pPr>
        <w:bidi w:val="0"/>
        <w:spacing w:after="120" w:line="276" w:lineRule="auto"/>
        <w:jc w:val="both"/>
        <w:rPr>
          <w:rFonts w:ascii="Georgia" w:eastAsia="Calibri" w:hAnsi="Georgia"/>
        </w:rPr>
      </w:pPr>
      <w:r w:rsidRPr="00743677">
        <w:rPr>
          <w:rFonts w:ascii="Georgia" w:eastAsia="Calibri" w:hAnsi="Georgia"/>
        </w:rPr>
        <w:t>The use of geothermal resources is strongly influenced by the nature of the system that produces them.</w:t>
      </w:r>
    </w:p>
    <w:p w:rsidR="00743677" w:rsidRPr="00743677" w:rsidRDefault="00743677" w:rsidP="00743677">
      <w:pPr>
        <w:autoSpaceDE w:val="0"/>
        <w:autoSpaceDN w:val="0"/>
        <w:bidi w:val="0"/>
        <w:adjustRightInd w:val="0"/>
        <w:spacing w:after="120"/>
        <w:jc w:val="both"/>
        <w:rPr>
          <w:rFonts w:ascii="Georgia" w:eastAsia="Calibri" w:hAnsi="Georgia"/>
        </w:rPr>
      </w:pPr>
      <w:r w:rsidRPr="00743677">
        <w:rPr>
          <w:rFonts w:ascii="Georgia" w:eastAsia="Calibri" w:hAnsi="Georgia"/>
        </w:rPr>
        <w:t>1. Resources of hot volcanic systems are utilized primarily for electric power generation</w:t>
      </w:r>
    </w:p>
    <w:p w:rsidR="00743677" w:rsidRPr="00743677" w:rsidRDefault="00743677" w:rsidP="00743677">
      <w:pPr>
        <w:bidi w:val="0"/>
        <w:spacing w:after="120" w:line="276" w:lineRule="auto"/>
        <w:jc w:val="both"/>
        <w:rPr>
          <w:rFonts w:ascii="Georgia" w:eastAsia="Calibri" w:hAnsi="Georgia"/>
        </w:rPr>
      </w:pPr>
      <w:r w:rsidRPr="00743677">
        <w:rPr>
          <w:rFonts w:ascii="Georgia" w:eastAsia="Calibri" w:hAnsi="Georgia"/>
        </w:rPr>
        <w:t>2. Resources of lower temperature systems are utilized mostly for space heating and other direct uses.</w:t>
      </w:r>
    </w:p>
    <w:p w:rsidR="00743677" w:rsidRPr="00743677" w:rsidRDefault="00743677" w:rsidP="00743677">
      <w:pPr>
        <w:bidi w:val="0"/>
        <w:spacing w:after="120" w:line="276" w:lineRule="auto"/>
        <w:jc w:val="both"/>
        <w:rPr>
          <w:rFonts w:ascii="Georgia" w:eastAsia="Calibri" w:hAnsi="Georgia"/>
        </w:rPr>
      </w:pPr>
      <w:r w:rsidRPr="00743677">
        <w:rPr>
          <w:rFonts w:ascii="Georgia" w:eastAsia="Calibri" w:hAnsi="Georgia"/>
        </w:rPr>
        <w:t>Consideration of a number of factors is required to determine the optimal use of a geothermal resources.</w:t>
      </w:r>
    </w:p>
    <w:p w:rsidR="00743677" w:rsidRPr="00743677" w:rsidRDefault="00743677" w:rsidP="00743677">
      <w:pPr>
        <w:numPr>
          <w:ilvl w:val="0"/>
          <w:numId w:val="23"/>
        </w:numPr>
        <w:autoSpaceDE w:val="0"/>
        <w:autoSpaceDN w:val="0"/>
        <w:bidi w:val="0"/>
        <w:adjustRightInd w:val="0"/>
        <w:spacing w:after="120" w:line="276" w:lineRule="auto"/>
        <w:contextualSpacing/>
        <w:rPr>
          <w:rFonts w:ascii="Georgia" w:eastAsia="Calibri" w:hAnsi="Georgia"/>
        </w:rPr>
      </w:pPr>
      <w:r w:rsidRPr="00743677">
        <w:rPr>
          <w:rFonts w:ascii="Georgia" w:eastAsia="Calibri" w:hAnsi="Georgia"/>
        </w:rPr>
        <w:t>the type (hot water or steam) of geothermal fluid</w:t>
      </w:r>
    </w:p>
    <w:p w:rsidR="00743677" w:rsidRPr="00743677" w:rsidRDefault="00743677" w:rsidP="00743677">
      <w:pPr>
        <w:numPr>
          <w:ilvl w:val="0"/>
          <w:numId w:val="23"/>
        </w:numPr>
        <w:autoSpaceDE w:val="0"/>
        <w:autoSpaceDN w:val="0"/>
        <w:bidi w:val="0"/>
        <w:adjustRightInd w:val="0"/>
        <w:spacing w:after="120" w:line="276" w:lineRule="auto"/>
        <w:contextualSpacing/>
        <w:rPr>
          <w:rFonts w:ascii="Georgia" w:eastAsia="Calibri" w:hAnsi="Georgia"/>
        </w:rPr>
      </w:pPr>
      <w:r w:rsidRPr="00743677">
        <w:rPr>
          <w:rFonts w:ascii="Georgia" w:eastAsia="Calibri" w:hAnsi="Georgia"/>
        </w:rPr>
        <w:t>the rate of flow</w:t>
      </w:r>
    </w:p>
    <w:p w:rsidR="00743677" w:rsidRPr="00743677" w:rsidRDefault="00743677" w:rsidP="00743677">
      <w:pPr>
        <w:numPr>
          <w:ilvl w:val="0"/>
          <w:numId w:val="23"/>
        </w:numPr>
        <w:autoSpaceDE w:val="0"/>
        <w:autoSpaceDN w:val="0"/>
        <w:bidi w:val="0"/>
        <w:adjustRightInd w:val="0"/>
        <w:spacing w:after="120" w:line="276" w:lineRule="auto"/>
        <w:contextualSpacing/>
        <w:rPr>
          <w:rFonts w:ascii="Georgia" w:eastAsia="Calibri" w:hAnsi="Georgia"/>
        </w:rPr>
      </w:pPr>
      <w:r w:rsidRPr="00743677">
        <w:rPr>
          <w:rFonts w:ascii="Georgia" w:eastAsia="Calibri" w:hAnsi="Georgia"/>
        </w:rPr>
        <w:t>the temperature and chemical composition</w:t>
      </w:r>
    </w:p>
    <w:p w:rsidR="00743677" w:rsidRPr="00743677" w:rsidRDefault="00743677" w:rsidP="00743677">
      <w:pPr>
        <w:bidi w:val="0"/>
        <w:spacing w:after="120" w:line="276" w:lineRule="auto"/>
        <w:ind w:left="1080"/>
        <w:contextualSpacing/>
        <w:jc w:val="both"/>
        <w:rPr>
          <w:rFonts w:ascii="Georgia" w:eastAsia="Calibri" w:hAnsi="Georgia"/>
        </w:rPr>
      </w:pPr>
      <w:r w:rsidRPr="00743677">
        <w:rPr>
          <w:rFonts w:ascii="Georgia" w:eastAsia="Calibri" w:hAnsi="Georgia"/>
        </w:rPr>
        <w:t>the pressure of the geothermal fluid and depth of the geothermal reservoir</w:t>
      </w:r>
    </w:p>
    <w:p w:rsidR="00743677" w:rsidRPr="00743677" w:rsidRDefault="00743677" w:rsidP="00743677">
      <w:pPr>
        <w:autoSpaceDE w:val="0"/>
        <w:autoSpaceDN w:val="0"/>
        <w:bidi w:val="0"/>
        <w:adjustRightInd w:val="0"/>
        <w:spacing w:after="120" w:line="276" w:lineRule="auto"/>
        <w:jc w:val="both"/>
        <w:rPr>
          <w:rFonts w:ascii="Georgia" w:eastAsia="Calibri" w:hAnsi="Georgia"/>
        </w:rPr>
      </w:pPr>
      <w:r w:rsidRPr="00743677">
        <w:rPr>
          <w:rFonts w:ascii="Georgia" w:eastAsia="Calibri" w:hAnsi="Georgia"/>
        </w:rPr>
        <w:t>Currently, researches in geothermal energy exploitation are aimed to explore greater depths with the objective of finding supercritical fluids: a condition which can be reached when temperature is greater than 374°C and the pressure above 220 bars, the critical point.</w:t>
      </w:r>
    </w:p>
    <w:p w:rsidR="00743677" w:rsidRPr="00743677" w:rsidRDefault="00743677" w:rsidP="00743677">
      <w:pPr>
        <w:autoSpaceDE w:val="0"/>
        <w:autoSpaceDN w:val="0"/>
        <w:bidi w:val="0"/>
        <w:adjustRightInd w:val="0"/>
        <w:spacing w:after="120" w:line="276" w:lineRule="auto"/>
        <w:jc w:val="both"/>
        <w:rPr>
          <w:rFonts w:ascii="Georgia" w:eastAsia="Calibri" w:hAnsi="Georgia"/>
        </w:rPr>
      </w:pPr>
      <w:r w:rsidRPr="00743677">
        <w:rPr>
          <w:rFonts w:ascii="Georgia" w:eastAsia="Calibri" w:hAnsi="Georgia"/>
        </w:rPr>
        <w:t>Overall the geothermal share of global power generation remains very small (0.3%), but in certain countries it plays a significant role, for example, Kenya (44% of power), Iceland (27%), El Salvador (26%), and New Zealand (18%)</w:t>
      </w:r>
      <w:r w:rsidRPr="00743677">
        <w:rPr>
          <w:rFonts w:ascii="Georgia" w:eastAsia="Calibri" w:hAnsi="Georgia"/>
          <w:color w:val="00B0F0"/>
        </w:rPr>
        <w:t>[7]</w:t>
      </w:r>
      <w:r w:rsidRPr="00743677">
        <w:rPr>
          <w:rFonts w:ascii="Georgia" w:eastAsia="Calibri" w:hAnsi="Georgia"/>
        </w:rPr>
        <w:t>.</w:t>
      </w:r>
    </w:p>
    <w:p w:rsidR="00743677" w:rsidRPr="00743677" w:rsidRDefault="00743677" w:rsidP="00743677">
      <w:pPr>
        <w:autoSpaceDE w:val="0"/>
        <w:autoSpaceDN w:val="0"/>
        <w:bidi w:val="0"/>
        <w:adjustRightInd w:val="0"/>
        <w:spacing w:after="120"/>
        <w:jc w:val="both"/>
        <w:rPr>
          <w:rFonts w:ascii="Georgia" w:eastAsia="Calibri" w:hAnsi="Georgia"/>
          <w:b/>
          <w:bCs/>
        </w:rPr>
      </w:pPr>
      <w:r w:rsidRPr="00743677">
        <w:rPr>
          <w:rFonts w:ascii="Georgia" w:eastAsia="Calibri" w:hAnsi="Georgia"/>
          <w:b/>
          <w:bCs/>
        </w:rPr>
        <w:t>3. The Main Geothermal Energy Concepts</w:t>
      </w:r>
    </w:p>
    <w:p w:rsidR="00743677" w:rsidRPr="00743677" w:rsidRDefault="00743677" w:rsidP="00743677">
      <w:pPr>
        <w:autoSpaceDE w:val="0"/>
        <w:autoSpaceDN w:val="0"/>
        <w:bidi w:val="0"/>
        <w:adjustRightInd w:val="0"/>
        <w:spacing w:after="120"/>
        <w:jc w:val="both"/>
        <w:rPr>
          <w:rFonts w:ascii="Georgia" w:eastAsia="Calibri" w:hAnsi="Georgia"/>
        </w:rPr>
      </w:pPr>
      <w:r w:rsidRPr="00743677">
        <w:rPr>
          <w:rFonts w:ascii="Georgia" w:eastAsia="Calibri" w:hAnsi="Georgia"/>
        </w:rPr>
        <w:t>Earth emits energy in the form of heat, which propagates from deeper ground towards the surface, the so-called flow of heat or geothermal flow</w:t>
      </w:r>
    </w:p>
    <w:p w:rsidR="00743677" w:rsidRPr="00743677" w:rsidRDefault="00743677" w:rsidP="00743677">
      <w:pPr>
        <w:autoSpaceDE w:val="0"/>
        <w:autoSpaceDN w:val="0"/>
        <w:bidi w:val="0"/>
        <w:adjustRightInd w:val="0"/>
        <w:spacing w:after="120"/>
        <w:jc w:val="both"/>
        <w:rPr>
          <w:rFonts w:ascii="Georgia" w:eastAsia="Calibri" w:hAnsi="Georgia"/>
        </w:rPr>
      </w:pPr>
      <w:r w:rsidRPr="00743677">
        <w:rPr>
          <w:rFonts w:ascii="Georgia" w:eastAsia="Calibri" w:hAnsi="Georgia"/>
        </w:rPr>
        <w:t>The heat flow is due to two primary processes:</w:t>
      </w:r>
    </w:p>
    <w:p w:rsidR="00743677" w:rsidRPr="00743677" w:rsidRDefault="00743677" w:rsidP="00743677">
      <w:pPr>
        <w:autoSpaceDE w:val="0"/>
        <w:autoSpaceDN w:val="0"/>
        <w:bidi w:val="0"/>
        <w:adjustRightInd w:val="0"/>
        <w:spacing w:after="120"/>
        <w:jc w:val="both"/>
        <w:rPr>
          <w:rFonts w:ascii="Georgia" w:eastAsia="Calibri" w:hAnsi="Georgia"/>
        </w:rPr>
      </w:pPr>
      <w:r w:rsidRPr="00743677">
        <w:rPr>
          <w:rFonts w:ascii="Georgia" w:eastAsia="Calibri" w:hAnsi="Georgia"/>
        </w:rPr>
        <w:t>1. Upward convection and conduction of heat from the Earth’s mantle and core (original heat).</w:t>
      </w:r>
    </w:p>
    <w:p w:rsidR="00743677" w:rsidRPr="00743677" w:rsidRDefault="00743677" w:rsidP="00743677">
      <w:pPr>
        <w:autoSpaceDE w:val="0"/>
        <w:autoSpaceDN w:val="0"/>
        <w:bidi w:val="0"/>
        <w:adjustRightInd w:val="0"/>
        <w:spacing w:after="120" w:line="276" w:lineRule="auto"/>
        <w:jc w:val="both"/>
        <w:rPr>
          <w:rFonts w:ascii="Georgia" w:eastAsia="Calibri" w:hAnsi="Georgia"/>
        </w:rPr>
      </w:pPr>
      <w:r w:rsidRPr="00743677">
        <w:rPr>
          <w:rFonts w:ascii="Georgia" w:eastAsia="Calibri" w:hAnsi="Georgia"/>
        </w:rPr>
        <w:t>2. Heat generated by the decay of radioactive elements, particularly isotopes of uranium, thorium, and potassium.</w:t>
      </w:r>
    </w:p>
    <w:p w:rsidR="00743677" w:rsidRPr="00743677" w:rsidRDefault="00743677" w:rsidP="00743677">
      <w:pPr>
        <w:autoSpaceDE w:val="0"/>
        <w:autoSpaceDN w:val="0"/>
        <w:bidi w:val="0"/>
        <w:adjustRightInd w:val="0"/>
        <w:spacing w:after="120" w:line="276" w:lineRule="auto"/>
        <w:jc w:val="both"/>
        <w:rPr>
          <w:rFonts w:ascii="Georgia" w:eastAsia="Calibri" w:hAnsi="Georgia"/>
        </w:rPr>
      </w:pPr>
      <w:r w:rsidRPr="00743677">
        <w:rPr>
          <w:rFonts w:ascii="Georgia" w:eastAsia="Calibri" w:hAnsi="Georgia"/>
        </w:rPr>
        <w:t>Due to the different thicknesses of the Earth’s crust and the different geological situations which can cause the rise of warmer materials from deeper zones, the geothermal gradient (i.e. the increase in temperature, due to greater depth) is not equal all over the earth.</w:t>
      </w:r>
    </w:p>
    <w:p w:rsidR="00743677" w:rsidRPr="00743677" w:rsidRDefault="00743677" w:rsidP="00743677">
      <w:pPr>
        <w:autoSpaceDE w:val="0"/>
        <w:autoSpaceDN w:val="0"/>
        <w:bidi w:val="0"/>
        <w:adjustRightInd w:val="0"/>
        <w:spacing w:after="120"/>
        <w:jc w:val="both"/>
        <w:rPr>
          <w:rFonts w:ascii="Georgia" w:eastAsia="Calibri" w:hAnsi="Georgia"/>
        </w:rPr>
      </w:pPr>
      <w:r w:rsidRPr="00743677">
        <w:rPr>
          <w:rFonts w:ascii="Georgia" w:eastAsia="Calibri" w:hAnsi="Georgia"/>
        </w:rPr>
        <w:t>On average, the temperature increases 2-3°C per 100 m in depth, but the increase can vary from 1° up to 5°C/100 m.</w:t>
      </w:r>
    </w:p>
    <w:p w:rsidR="00743677" w:rsidRPr="00743677" w:rsidRDefault="00743677" w:rsidP="00743677">
      <w:pPr>
        <w:autoSpaceDE w:val="0"/>
        <w:autoSpaceDN w:val="0"/>
        <w:bidi w:val="0"/>
        <w:adjustRightInd w:val="0"/>
        <w:spacing w:after="120"/>
        <w:jc w:val="both"/>
        <w:rPr>
          <w:rFonts w:ascii="Georgia" w:eastAsia="Calibri" w:hAnsi="Georgia"/>
          <w:b/>
          <w:bCs/>
        </w:rPr>
      </w:pPr>
      <w:r w:rsidRPr="00743677">
        <w:rPr>
          <w:rFonts w:ascii="Georgia" w:eastAsia="Calibri" w:hAnsi="Georgia"/>
          <w:b/>
          <w:bCs/>
        </w:rPr>
        <w:t>4. Geothermal Areas and Fields</w:t>
      </w:r>
    </w:p>
    <w:p w:rsidR="00743677" w:rsidRPr="00743677" w:rsidRDefault="00743677" w:rsidP="00743677">
      <w:pPr>
        <w:autoSpaceDE w:val="0"/>
        <w:autoSpaceDN w:val="0"/>
        <w:bidi w:val="0"/>
        <w:adjustRightInd w:val="0"/>
        <w:spacing w:after="120" w:line="276" w:lineRule="auto"/>
        <w:jc w:val="both"/>
        <w:rPr>
          <w:rFonts w:ascii="Georgia" w:eastAsia="Calibri" w:hAnsi="Georgia"/>
        </w:rPr>
      </w:pPr>
      <w:r w:rsidRPr="00743677">
        <w:rPr>
          <w:rFonts w:ascii="Georgia" w:eastAsia="Calibri" w:hAnsi="Georgia"/>
        </w:rPr>
        <w:t>With reference to the “plate tectonics” theory (according to which the earth’s crust can be divided into approximately 20 micro-areas called “plates” continuously interacting), the hottest geothermal areas of the globe are generally positioned along the breaking and collision margins of the plates. The flow of heat is greater where the thickness of the lithosphere is less, as for example on the ocean ridges or in the continental rifting zones or in volcanic areas where different geological processes lead to rock melting, or in areas where there is slowly cooling magma in the subsoil.</w:t>
      </w:r>
    </w:p>
    <w:p w:rsidR="00743677" w:rsidRPr="00743677" w:rsidRDefault="00743677" w:rsidP="00743677">
      <w:pPr>
        <w:autoSpaceDE w:val="0"/>
        <w:autoSpaceDN w:val="0"/>
        <w:bidi w:val="0"/>
        <w:adjustRightInd w:val="0"/>
        <w:spacing w:after="120" w:line="276" w:lineRule="auto"/>
        <w:jc w:val="both"/>
        <w:rPr>
          <w:rFonts w:ascii="Georgia" w:eastAsia="Calibri" w:hAnsi="Georgia"/>
        </w:rPr>
      </w:pPr>
      <w:r w:rsidRPr="00743677">
        <w:rPr>
          <w:rFonts w:ascii="Georgia" w:eastAsia="Calibri" w:hAnsi="Georgia"/>
        </w:rPr>
        <w:t>The breaking of a plate causes long cracks on the earth’s crust, through which the magma reaches the surface (the Iceland Rift, The Red Sea/Rift Valley system, the Baikal Lake). Such regions might encompass several geothermal fields (</w:t>
      </w:r>
      <w:r w:rsidRPr="00743677">
        <w:rPr>
          <w:rFonts w:ascii="Georgia" w:eastAsia="Calibri" w:hAnsi="Georgia"/>
          <w:color w:val="00B0F0"/>
        </w:rPr>
        <w:t>Figure</w:t>
      </w:r>
      <w:r w:rsidRPr="00743677">
        <w:rPr>
          <w:rFonts w:ascii="Georgia" w:eastAsia="Calibri" w:hAnsi="Georgia"/>
        </w:rPr>
        <w:t xml:space="preserve"> </w:t>
      </w:r>
      <w:r w:rsidRPr="00743677">
        <w:rPr>
          <w:rFonts w:ascii="Georgia" w:eastAsia="Calibri" w:hAnsi="Georgia"/>
          <w:color w:val="00B0F0"/>
        </w:rPr>
        <w:t>6</w:t>
      </w:r>
      <w:r w:rsidRPr="00743677">
        <w:rPr>
          <w:rFonts w:ascii="Georgia" w:eastAsia="Calibri" w:hAnsi="Georgia"/>
        </w:rPr>
        <w:t>).</w:t>
      </w:r>
    </w:p>
    <w:p w:rsidR="00743677" w:rsidRPr="00743677" w:rsidRDefault="00743677" w:rsidP="00743677">
      <w:pPr>
        <w:autoSpaceDE w:val="0"/>
        <w:autoSpaceDN w:val="0"/>
        <w:bidi w:val="0"/>
        <w:adjustRightInd w:val="0"/>
        <w:jc w:val="both"/>
        <w:rPr>
          <w:rFonts w:ascii="Georgia" w:eastAsia="Calibri" w:hAnsi="Georgia"/>
          <w:b/>
          <w:bCs/>
        </w:rPr>
      </w:pPr>
      <w:r w:rsidRPr="00743677">
        <w:rPr>
          <w:rFonts w:ascii="Georgia" w:eastAsia="Calibri" w:hAnsi="Georgia"/>
          <w:b/>
          <w:bCs/>
        </w:rPr>
        <w:t>5. The Geothermal Systems</w:t>
      </w:r>
    </w:p>
    <w:p w:rsidR="00743677" w:rsidRPr="00743677" w:rsidRDefault="00743677" w:rsidP="00743677">
      <w:pPr>
        <w:bidi w:val="0"/>
        <w:spacing w:after="200" w:line="276" w:lineRule="auto"/>
        <w:jc w:val="both"/>
        <w:rPr>
          <w:rFonts w:ascii="Georgia" w:eastAsia="Calibri" w:hAnsi="Georgia"/>
        </w:rPr>
      </w:pPr>
      <w:r w:rsidRPr="00743677">
        <w:rPr>
          <w:rFonts w:ascii="Georgia" w:eastAsia="Calibri" w:hAnsi="Georgia"/>
        </w:rPr>
        <w:t>“A geothermal system is any localized geologic setting where portions of the Earth’s thermal energy may be extracted from a circulating fluid and transported to a point of use.</w:t>
      </w:r>
    </w:p>
    <w:p w:rsidR="00743677" w:rsidRPr="00743677" w:rsidRDefault="00743677" w:rsidP="00743677">
      <w:pPr>
        <w:autoSpaceDE w:val="0"/>
        <w:autoSpaceDN w:val="0"/>
        <w:bidi w:val="0"/>
        <w:adjustRightInd w:val="0"/>
        <w:jc w:val="center"/>
        <w:rPr>
          <w:rFonts w:eastAsia="Calibri"/>
        </w:rPr>
      </w:pPr>
      <w:r w:rsidRPr="00743677">
        <w:rPr>
          <w:rFonts w:ascii="Calibri" w:eastAsia="Calibri" w:hAnsi="Calibri" w:cs="Arial"/>
          <w:noProof/>
          <w:sz w:val="22"/>
          <w:szCs w:val="22"/>
        </w:rPr>
        <w:drawing>
          <wp:inline distT="0" distB="0" distL="0" distR="0" wp14:anchorId="63B6B68A" wp14:editId="7385B362">
            <wp:extent cx="4419600" cy="2990850"/>
            <wp:effectExtent l="0" t="0" r="0" b="0"/>
            <wp:docPr id="37"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19600" cy="2990850"/>
                    </a:xfrm>
                    <a:prstGeom prst="rect">
                      <a:avLst/>
                    </a:prstGeom>
                    <a:noFill/>
                    <a:ln>
                      <a:noFill/>
                    </a:ln>
                  </pic:spPr>
                </pic:pic>
              </a:graphicData>
            </a:graphic>
          </wp:inline>
        </w:drawing>
      </w:r>
    </w:p>
    <w:p w:rsidR="00743677" w:rsidRPr="00743677" w:rsidRDefault="00743677" w:rsidP="00743677">
      <w:pPr>
        <w:autoSpaceDE w:val="0"/>
        <w:autoSpaceDN w:val="0"/>
        <w:bidi w:val="0"/>
        <w:adjustRightInd w:val="0"/>
        <w:rPr>
          <w:rFonts w:eastAsia="Calibri"/>
        </w:rPr>
      </w:pPr>
    </w:p>
    <w:p w:rsidR="00743677" w:rsidRPr="00743677" w:rsidRDefault="00743677" w:rsidP="00743677">
      <w:pPr>
        <w:autoSpaceDE w:val="0"/>
        <w:autoSpaceDN w:val="0"/>
        <w:bidi w:val="0"/>
        <w:adjustRightInd w:val="0"/>
        <w:jc w:val="center"/>
        <w:rPr>
          <w:rFonts w:ascii="Georgia" w:eastAsia="Calibri" w:hAnsi="Georgia"/>
          <w:sz w:val="22"/>
          <w:szCs w:val="22"/>
        </w:rPr>
      </w:pPr>
      <w:r w:rsidRPr="00743677">
        <w:rPr>
          <w:rFonts w:ascii="Georgia" w:eastAsia="Calibri" w:hAnsi="Georgia"/>
          <w:sz w:val="22"/>
          <w:szCs w:val="22"/>
        </w:rPr>
        <w:t>Fig. 6 Map of tectonic plate boundaries (Unites States Geological Survey, USGS)</w:t>
      </w:r>
    </w:p>
    <w:p w:rsidR="00743677" w:rsidRPr="00743677" w:rsidRDefault="00743677" w:rsidP="00743677">
      <w:pPr>
        <w:autoSpaceDE w:val="0"/>
        <w:autoSpaceDN w:val="0"/>
        <w:bidi w:val="0"/>
        <w:adjustRightInd w:val="0"/>
        <w:rPr>
          <w:rFonts w:ascii="Georgia" w:eastAsia="Calibri" w:hAnsi="Georgia"/>
          <w:sz w:val="22"/>
          <w:szCs w:val="22"/>
        </w:rPr>
      </w:pPr>
    </w:p>
    <w:p w:rsidR="00743677" w:rsidRPr="00743677" w:rsidRDefault="00743677" w:rsidP="00743677">
      <w:pPr>
        <w:bidi w:val="0"/>
        <w:spacing w:after="200" w:line="276" w:lineRule="auto"/>
        <w:jc w:val="both"/>
        <w:rPr>
          <w:rFonts w:ascii="Georgia" w:eastAsia="Calibri" w:hAnsi="Georgia"/>
        </w:rPr>
      </w:pPr>
      <w:r w:rsidRPr="00743677">
        <w:rPr>
          <w:rFonts w:ascii="Georgia" w:eastAsia="Calibri" w:hAnsi="Georgia"/>
        </w:rPr>
        <w:t>A geothermal system includes fundamental elements and processes, such as fluid and heat sources, fluid flow pathways, and a caprock or seal, which are necessary for the formation of a geothermal resource.” (USGS) (</w:t>
      </w:r>
      <w:r w:rsidRPr="00743677">
        <w:rPr>
          <w:rFonts w:ascii="Georgia" w:eastAsia="Calibri" w:hAnsi="Georgia"/>
          <w:color w:val="00B0F0"/>
        </w:rPr>
        <w:t>Figure</w:t>
      </w:r>
      <w:r w:rsidRPr="00743677">
        <w:rPr>
          <w:rFonts w:ascii="Georgia" w:eastAsia="Calibri" w:hAnsi="Georgia"/>
        </w:rPr>
        <w:t xml:space="preserve"> </w:t>
      </w:r>
      <w:r w:rsidRPr="00743677">
        <w:rPr>
          <w:rFonts w:ascii="Georgia" w:eastAsia="Calibri" w:hAnsi="Georgia"/>
          <w:color w:val="00B0F0"/>
        </w:rPr>
        <w:t>7</w:t>
      </w:r>
      <w:r w:rsidRPr="00743677">
        <w:rPr>
          <w:rFonts w:ascii="Georgia" w:eastAsia="Calibri" w:hAnsi="Georgia"/>
        </w:rPr>
        <w:t>).</w:t>
      </w:r>
    </w:p>
    <w:p w:rsidR="00743677" w:rsidRPr="00743677" w:rsidRDefault="00743677" w:rsidP="00743677">
      <w:pPr>
        <w:bidi w:val="0"/>
        <w:spacing w:after="200" w:line="276" w:lineRule="auto"/>
        <w:jc w:val="center"/>
        <w:rPr>
          <w:rFonts w:eastAsia="Calibri"/>
        </w:rPr>
      </w:pPr>
      <w:r w:rsidRPr="00743677">
        <w:rPr>
          <w:rFonts w:ascii="Calibri" w:eastAsia="Calibri" w:hAnsi="Calibri" w:cs="Arial"/>
          <w:noProof/>
          <w:sz w:val="22"/>
          <w:szCs w:val="22"/>
        </w:rPr>
        <w:drawing>
          <wp:inline distT="0" distB="0" distL="0" distR="0" wp14:anchorId="4DF98914" wp14:editId="790CA1C6">
            <wp:extent cx="3667125" cy="2295525"/>
            <wp:effectExtent l="0" t="0" r="9525" b="9525"/>
            <wp:docPr id="3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67125" cy="2295525"/>
                    </a:xfrm>
                    <a:prstGeom prst="rect">
                      <a:avLst/>
                    </a:prstGeom>
                    <a:noFill/>
                    <a:ln>
                      <a:noFill/>
                    </a:ln>
                  </pic:spPr>
                </pic:pic>
              </a:graphicData>
            </a:graphic>
          </wp:inline>
        </w:drawing>
      </w:r>
    </w:p>
    <w:p w:rsidR="00743677" w:rsidRPr="00743677" w:rsidRDefault="00743677" w:rsidP="00743677">
      <w:pPr>
        <w:autoSpaceDE w:val="0"/>
        <w:autoSpaceDN w:val="0"/>
        <w:bidi w:val="0"/>
        <w:adjustRightInd w:val="0"/>
        <w:jc w:val="center"/>
        <w:rPr>
          <w:rFonts w:ascii="Georgia" w:eastAsia="Calibri" w:hAnsi="Georgia"/>
          <w:sz w:val="22"/>
          <w:szCs w:val="22"/>
        </w:rPr>
      </w:pPr>
      <w:r w:rsidRPr="00743677">
        <w:rPr>
          <w:rFonts w:ascii="Georgia" w:eastAsia="Calibri" w:hAnsi="Georgia"/>
          <w:sz w:val="22"/>
          <w:szCs w:val="22"/>
        </w:rPr>
        <w:t>Fig. 7 Sketch of a geothermal system (USGS)</w:t>
      </w:r>
    </w:p>
    <w:p w:rsidR="00743677" w:rsidRPr="00743677" w:rsidRDefault="00743677" w:rsidP="00743677">
      <w:pPr>
        <w:autoSpaceDE w:val="0"/>
        <w:autoSpaceDN w:val="0"/>
        <w:bidi w:val="0"/>
        <w:adjustRightInd w:val="0"/>
        <w:jc w:val="center"/>
        <w:rPr>
          <w:rFonts w:eastAsia="Calibri"/>
        </w:rPr>
      </w:pPr>
    </w:p>
    <w:p w:rsidR="00743677" w:rsidRPr="00743677" w:rsidRDefault="00743677" w:rsidP="00743677">
      <w:pPr>
        <w:autoSpaceDE w:val="0"/>
        <w:autoSpaceDN w:val="0"/>
        <w:bidi w:val="0"/>
        <w:adjustRightInd w:val="0"/>
        <w:spacing w:after="120" w:line="276" w:lineRule="auto"/>
        <w:jc w:val="both"/>
        <w:rPr>
          <w:rFonts w:ascii="Georgia" w:eastAsia="Calibri" w:hAnsi="Georgia"/>
        </w:rPr>
      </w:pPr>
      <w:r w:rsidRPr="00743677">
        <w:rPr>
          <w:rFonts w:ascii="Georgia" w:eastAsia="Calibri" w:hAnsi="Georgia"/>
        </w:rPr>
        <w:t>A geothermal field consists of three elements:</w:t>
      </w:r>
    </w:p>
    <w:p w:rsidR="00743677" w:rsidRPr="00743677" w:rsidRDefault="00743677" w:rsidP="00743677">
      <w:pPr>
        <w:autoSpaceDE w:val="0"/>
        <w:autoSpaceDN w:val="0"/>
        <w:bidi w:val="0"/>
        <w:adjustRightInd w:val="0"/>
        <w:spacing w:after="120" w:line="276" w:lineRule="auto"/>
        <w:jc w:val="both"/>
        <w:rPr>
          <w:rFonts w:ascii="Georgia" w:eastAsia="Calibri" w:hAnsi="Georgia"/>
        </w:rPr>
      </w:pPr>
      <w:r w:rsidRPr="00743677">
        <w:rPr>
          <w:rFonts w:ascii="Georgia" w:eastAsia="Calibri" w:hAnsi="Georgia"/>
        </w:rPr>
        <w:t>1. Thermal source: a magma penetration or a normal heat flow</w:t>
      </w:r>
    </w:p>
    <w:p w:rsidR="00743677" w:rsidRPr="00743677" w:rsidRDefault="00743677" w:rsidP="00743677">
      <w:pPr>
        <w:autoSpaceDE w:val="0"/>
        <w:autoSpaceDN w:val="0"/>
        <w:bidi w:val="0"/>
        <w:adjustRightInd w:val="0"/>
        <w:spacing w:after="120" w:line="276" w:lineRule="auto"/>
        <w:jc w:val="both"/>
        <w:rPr>
          <w:rFonts w:ascii="Georgia" w:eastAsia="Calibri" w:hAnsi="Georgia"/>
        </w:rPr>
      </w:pPr>
      <w:r w:rsidRPr="00743677">
        <w:rPr>
          <w:rFonts w:ascii="Georgia" w:eastAsia="Calibri" w:hAnsi="Georgia"/>
        </w:rPr>
        <w:t>2. Reservoir: a thermally permeable rock formation</w:t>
      </w:r>
    </w:p>
    <w:p w:rsidR="00743677" w:rsidRPr="00743677" w:rsidRDefault="00743677" w:rsidP="00743677">
      <w:pPr>
        <w:bidi w:val="0"/>
        <w:spacing w:after="120" w:line="276" w:lineRule="auto"/>
        <w:jc w:val="both"/>
        <w:rPr>
          <w:rFonts w:ascii="Georgia" w:eastAsia="Calibri" w:hAnsi="Georgia"/>
        </w:rPr>
      </w:pPr>
      <w:r w:rsidRPr="00743677">
        <w:rPr>
          <w:rFonts w:ascii="Georgia" w:eastAsia="Calibri" w:hAnsi="Georgia"/>
        </w:rPr>
        <w:t>3. Fluids which act as heat carriers: meteoric, surface or magma origin; in liquid or vapor state with dissolved solid substances and gases</w:t>
      </w:r>
    </w:p>
    <w:p w:rsidR="00743677" w:rsidRPr="00743677" w:rsidRDefault="00743677" w:rsidP="00743677">
      <w:pPr>
        <w:autoSpaceDE w:val="0"/>
        <w:autoSpaceDN w:val="0"/>
        <w:bidi w:val="0"/>
        <w:adjustRightInd w:val="0"/>
        <w:spacing w:after="120" w:line="276" w:lineRule="auto"/>
        <w:jc w:val="both"/>
        <w:rPr>
          <w:rFonts w:ascii="Georgia" w:eastAsia="Calibri" w:hAnsi="Georgia"/>
        </w:rPr>
      </w:pPr>
      <w:r w:rsidRPr="00743677">
        <w:rPr>
          <w:rFonts w:ascii="Georgia" w:eastAsia="Calibri" w:hAnsi="Georgia"/>
        </w:rPr>
        <w:t xml:space="preserve">The mechanism underlying geothermal systems is largely governed by fluid convection. When water is heated by the earth’s heat, hot water or steam can be trapped in permeable and porous rocks under a layer of impermeable rocks and a geothermal reservoir can be created and this natural collection of hot water is properly called a “geothermal reservoir” as shown in </w:t>
      </w:r>
      <w:r w:rsidRPr="00743677">
        <w:rPr>
          <w:rFonts w:ascii="Georgia" w:eastAsia="Calibri" w:hAnsi="Georgia"/>
          <w:color w:val="00B0F0"/>
        </w:rPr>
        <w:t>Figure</w:t>
      </w:r>
      <w:r w:rsidRPr="00743677">
        <w:rPr>
          <w:rFonts w:ascii="Georgia" w:eastAsia="Calibri" w:hAnsi="Georgia"/>
        </w:rPr>
        <w:t xml:space="preserve"> </w:t>
      </w:r>
      <w:r w:rsidRPr="00743677">
        <w:rPr>
          <w:rFonts w:ascii="Georgia" w:eastAsia="Calibri" w:hAnsi="Georgia"/>
          <w:color w:val="00B0F0"/>
        </w:rPr>
        <w:t>8</w:t>
      </w:r>
      <w:r w:rsidRPr="00743677">
        <w:rPr>
          <w:rFonts w:ascii="Georgia" w:eastAsia="Calibri" w:hAnsi="Georgia"/>
        </w:rPr>
        <w:t>.</w:t>
      </w:r>
    </w:p>
    <w:p w:rsidR="00743677" w:rsidRPr="00743677" w:rsidRDefault="00743677" w:rsidP="00743677">
      <w:pPr>
        <w:bidi w:val="0"/>
        <w:spacing w:after="120" w:line="276" w:lineRule="auto"/>
        <w:jc w:val="both"/>
        <w:rPr>
          <w:rFonts w:ascii="Georgia" w:eastAsia="Calibri" w:hAnsi="Georgia"/>
        </w:rPr>
      </w:pPr>
      <w:r w:rsidRPr="00743677">
        <w:rPr>
          <w:rFonts w:ascii="Georgia" w:eastAsia="Calibri" w:hAnsi="Georgia"/>
          <w:i/>
          <w:iCs/>
        </w:rPr>
        <w:t>“Geothermal reservoir indicates the hot and permeable part of a geothermal system that may be directly exploited”.</w:t>
      </w:r>
    </w:p>
    <w:p w:rsidR="00743677" w:rsidRPr="00743677" w:rsidRDefault="00743677" w:rsidP="00743677">
      <w:pPr>
        <w:bidi w:val="0"/>
        <w:spacing w:after="200" w:line="276" w:lineRule="auto"/>
        <w:jc w:val="center"/>
        <w:rPr>
          <w:rFonts w:eastAsia="Calibri"/>
        </w:rPr>
      </w:pPr>
      <w:r w:rsidRPr="00743677">
        <w:rPr>
          <w:rFonts w:ascii="Calibri" w:eastAsia="Calibri" w:hAnsi="Calibri" w:cs="Arial"/>
          <w:noProof/>
          <w:sz w:val="22"/>
          <w:szCs w:val="22"/>
        </w:rPr>
        <w:drawing>
          <wp:inline distT="0" distB="0" distL="0" distR="0" wp14:anchorId="7C72CAD2" wp14:editId="5ADBD146">
            <wp:extent cx="3124200" cy="2057400"/>
            <wp:effectExtent l="0" t="0" r="0" b="0"/>
            <wp:docPr id="4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24200" cy="2057400"/>
                    </a:xfrm>
                    <a:prstGeom prst="rect">
                      <a:avLst/>
                    </a:prstGeom>
                    <a:noFill/>
                    <a:ln>
                      <a:noFill/>
                    </a:ln>
                  </pic:spPr>
                </pic:pic>
              </a:graphicData>
            </a:graphic>
          </wp:inline>
        </w:drawing>
      </w:r>
    </w:p>
    <w:p w:rsidR="00743677" w:rsidRPr="00743677" w:rsidRDefault="00743677" w:rsidP="00743677">
      <w:pPr>
        <w:bidi w:val="0"/>
        <w:spacing w:line="276" w:lineRule="auto"/>
        <w:jc w:val="center"/>
        <w:rPr>
          <w:rFonts w:ascii="Georgia" w:eastAsia="Calibri" w:hAnsi="Georgia"/>
          <w:sz w:val="22"/>
          <w:szCs w:val="22"/>
        </w:rPr>
      </w:pPr>
      <w:r w:rsidRPr="00743677">
        <w:rPr>
          <w:rFonts w:ascii="Georgia" w:eastAsia="Calibri" w:hAnsi="Georgia"/>
          <w:sz w:val="22"/>
          <w:szCs w:val="22"/>
        </w:rPr>
        <w:t>Fig. 8 Formation of geothermal reservoir (from Geothermal Communities –GEOCOM)</w:t>
      </w:r>
    </w:p>
    <w:p w:rsidR="00743677" w:rsidRPr="00743677" w:rsidRDefault="00743677" w:rsidP="00743677">
      <w:pPr>
        <w:bidi w:val="0"/>
        <w:spacing w:line="276" w:lineRule="auto"/>
        <w:jc w:val="center"/>
        <w:rPr>
          <w:rFonts w:eastAsia="Calibri"/>
        </w:rPr>
      </w:pPr>
    </w:p>
    <w:p w:rsidR="00743677" w:rsidRPr="00743677" w:rsidRDefault="00743677" w:rsidP="00743677">
      <w:pPr>
        <w:bidi w:val="0"/>
        <w:spacing w:after="200" w:line="276" w:lineRule="auto"/>
        <w:jc w:val="both"/>
        <w:rPr>
          <w:rFonts w:ascii="Georgia" w:eastAsia="Calibri" w:hAnsi="Georgia"/>
        </w:rPr>
      </w:pPr>
      <w:r w:rsidRPr="00743677">
        <w:rPr>
          <w:rFonts w:ascii="Georgia" w:eastAsia="Calibri" w:hAnsi="Georgia"/>
        </w:rPr>
        <w:t>Table 1 lists the geothermal resources.</w:t>
      </w:r>
    </w:p>
    <w:p w:rsidR="00743677" w:rsidRPr="00743677" w:rsidRDefault="00743677" w:rsidP="00743677">
      <w:pPr>
        <w:bidi w:val="0"/>
        <w:spacing w:after="200" w:line="276" w:lineRule="auto"/>
        <w:jc w:val="both"/>
        <w:rPr>
          <w:rFonts w:ascii="Georgia" w:eastAsia="Calibri" w:hAnsi="Georgia"/>
          <w:sz w:val="22"/>
          <w:szCs w:val="22"/>
        </w:rPr>
      </w:pPr>
      <w:r w:rsidRPr="00743677">
        <w:rPr>
          <w:rFonts w:ascii="Georgia" w:eastAsia="Calibri" w:hAnsi="Georgia"/>
          <w:sz w:val="22"/>
          <w:szCs w:val="22"/>
        </w:rPr>
        <w:t xml:space="preserve">              Table 1 Geothermal resource types</w:t>
      </w:r>
    </w:p>
    <w:tbl>
      <w:tblPr>
        <w:tblStyle w:val="101"/>
        <w:tblW w:w="0" w:type="auto"/>
        <w:tblInd w:w="95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D9D9D9" w:themeFill="background1" w:themeFillShade="D9"/>
        <w:tblLook w:val="04A0" w:firstRow="1" w:lastRow="0" w:firstColumn="1" w:lastColumn="0" w:noHBand="0" w:noVBand="1"/>
      </w:tblPr>
      <w:tblGrid>
        <w:gridCol w:w="1134"/>
        <w:gridCol w:w="4819"/>
      </w:tblGrid>
      <w:tr w:rsidR="00743677" w:rsidRPr="00743677" w:rsidTr="00743677">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rPr>
            </w:pPr>
            <w:r w:rsidRPr="00743677">
              <w:rPr>
                <w:rFonts w:ascii="Georgia" w:eastAsia="Calibri" w:hAnsi="Georgia"/>
              </w:rPr>
              <w:t>No.</w:t>
            </w:r>
          </w:p>
        </w:tc>
        <w:tc>
          <w:tcPr>
            <w:tcW w:w="481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both"/>
              <w:rPr>
                <w:rFonts w:ascii="Georgia" w:eastAsia="Calibri" w:hAnsi="Georgia"/>
              </w:rPr>
            </w:pPr>
            <w:r w:rsidRPr="00743677">
              <w:rPr>
                <w:rFonts w:ascii="Georgia" w:eastAsia="Calibri" w:hAnsi="Georgia"/>
              </w:rPr>
              <w:t>Resource Type</w:t>
            </w:r>
          </w:p>
        </w:tc>
      </w:tr>
      <w:tr w:rsidR="00743677" w:rsidRPr="00743677" w:rsidTr="00743677">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rPr>
            </w:pPr>
            <w:r w:rsidRPr="00743677">
              <w:rPr>
                <w:rFonts w:ascii="Georgia" w:eastAsia="Calibri" w:hAnsi="Georgia"/>
              </w:rPr>
              <w:t>1</w:t>
            </w:r>
          </w:p>
        </w:tc>
        <w:tc>
          <w:tcPr>
            <w:tcW w:w="481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both"/>
              <w:rPr>
                <w:rFonts w:ascii="Georgia" w:eastAsia="Calibri" w:hAnsi="Georgia"/>
              </w:rPr>
            </w:pPr>
            <w:r w:rsidRPr="00743677">
              <w:rPr>
                <w:rFonts w:ascii="Georgia" w:eastAsia="Calibri" w:hAnsi="Georgia"/>
              </w:rPr>
              <w:t>Convective hydrothermal resources</w:t>
            </w:r>
          </w:p>
        </w:tc>
      </w:tr>
      <w:tr w:rsidR="00743677" w:rsidRPr="00743677" w:rsidTr="00743677">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rPr>
            </w:pPr>
            <w:r w:rsidRPr="00743677">
              <w:rPr>
                <w:rFonts w:ascii="Georgia" w:eastAsia="Calibri" w:hAnsi="Georgia"/>
              </w:rPr>
              <w:t>2</w:t>
            </w:r>
          </w:p>
        </w:tc>
        <w:tc>
          <w:tcPr>
            <w:tcW w:w="481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both"/>
              <w:rPr>
                <w:rFonts w:ascii="Georgia" w:eastAsia="Calibri" w:hAnsi="Georgia"/>
              </w:rPr>
            </w:pPr>
            <w:r w:rsidRPr="00743677">
              <w:rPr>
                <w:rFonts w:ascii="Georgia" w:eastAsia="Calibri" w:hAnsi="Georgia"/>
              </w:rPr>
              <w:t>Vapour dominated</w:t>
            </w:r>
          </w:p>
        </w:tc>
      </w:tr>
      <w:tr w:rsidR="00743677" w:rsidRPr="00743677" w:rsidTr="00743677">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rPr>
            </w:pPr>
            <w:r w:rsidRPr="00743677">
              <w:rPr>
                <w:rFonts w:ascii="Georgia" w:eastAsia="Calibri" w:hAnsi="Georgia"/>
              </w:rPr>
              <w:t>3</w:t>
            </w:r>
          </w:p>
        </w:tc>
        <w:tc>
          <w:tcPr>
            <w:tcW w:w="481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both"/>
              <w:rPr>
                <w:rFonts w:ascii="Georgia" w:eastAsia="Calibri" w:hAnsi="Georgia"/>
              </w:rPr>
            </w:pPr>
            <w:r w:rsidRPr="00743677">
              <w:rPr>
                <w:rFonts w:ascii="Georgia" w:eastAsia="Calibri" w:hAnsi="Georgia"/>
              </w:rPr>
              <w:t>Hot-water dominated</w:t>
            </w:r>
          </w:p>
        </w:tc>
      </w:tr>
      <w:tr w:rsidR="00743677" w:rsidRPr="00743677" w:rsidTr="00743677">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rPr>
            </w:pPr>
            <w:r w:rsidRPr="00743677">
              <w:rPr>
                <w:rFonts w:ascii="Georgia" w:eastAsia="Calibri" w:hAnsi="Georgia"/>
              </w:rPr>
              <w:t>4</w:t>
            </w:r>
          </w:p>
        </w:tc>
        <w:tc>
          <w:tcPr>
            <w:tcW w:w="481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both"/>
              <w:rPr>
                <w:rFonts w:ascii="Georgia" w:eastAsia="Calibri" w:hAnsi="Georgia"/>
              </w:rPr>
            </w:pPr>
            <w:r w:rsidRPr="00743677">
              <w:rPr>
                <w:rFonts w:ascii="Georgia" w:eastAsia="Calibri" w:hAnsi="Georgia"/>
              </w:rPr>
              <w:t>Other hydrothermal resources</w:t>
            </w:r>
          </w:p>
        </w:tc>
      </w:tr>
      <w:tr w:rsidR="00743677" w:rsidRPr="00743677" w:rsidTr="00743677">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rPr>
            </w:pPr>
            <w:r w:rsidRPr="00743677">
              <w:rPr>
                <w:rFonts w:ascii="Georgia" w:eastAsia="Calibri" w:hAnsi="Georgia"/>
              </w:rPr>
              <w:t>5</w:t>
            </w:r>
          </w:p>
        </w:tc>
        <w:tc>
          <w:tcPr>
            <w:tcW w:w="481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both"/>
              <w:rPr>
                <w:rFonts w:ascii="Georgia" w:eastAsia="Calibri" w:hAnsi="Georgia"/>
              </w:rPr>
            </w:pPr>
            <w:r w:rsidRPr="00743677">
              <w:rPr>
                <w:rFonts w:ascii="Georgia" w:eastAsia="Calibri" w:hAnsi="Georgia"/>
              </w:rPr>
              <w:t>Sedimentary basin</w:t>
            </w:r>
          </w:p>
        </w:tc>
      </w:tr>
      <w:tr w:rsidR="00743677" w:rsidRPr="00743677" w:rsidTr="00743677">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rPr>
            </w:pPr>
            <w:r w:rsidRPr="00743677">
              <w:rPr>
                <w:rFonts w:ascii="Georgia" w:eastAsia="Calibri" w:hAnsi="Georgia"/>
              </w:rPr>
              <w:t>6</w:t>
            </w:r>
          </w:p>
        </w:tc>
        <w:tc>
          <w:tcPr>
            <w:tcW w:w="481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both"/>
              <w:rPr>
                <w:rFonts w:ascii="Georgia" w:eastAsia="Calibri" w:hAnsi="Georgia"/>
              </w:rPr>
            </w:pPr>
            <w:r w:rsidRPr="00743677">
              <w:rPr>
                <w:rFonts w:ascii="Georgia" w:eastAsia="Calibri" w:hAnsi="Georgia"/>
              </w:rPr>
              <w:t xml:space="preserve">Geopressured </w:t>
            </w:r>
          </w:p>
        </w:tc>
      </w:tr>
      <w:tr w:rsidR="00743677" w:rsidRPr="00743677" w:rsidTr="00743677">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rPr>
            </w:pPr>
            <w:r w:rsidRPr="00743677">
              <w:rPr>
                <w:rFonts w:ascii="Georgia" w:eastAsia="Calibri" w:hAnsi="Georgia"/>
              </w:rPr>
              <w:t>7</w:t>
            </w:r>
          </w:p>
        </w:tc>
        <w:tc>
          <w:tcPr>
            <w:tcW w:w="481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both"/>
              <w:rPr>
                <w:rFonts w:ascii="Georgia" w:eastAsia="Calibri" w:hAnsi="Georgia"/>
              </w:rPr>
            </w:pPr>
            <w:r w:rsidRPr="00743677">
              <w:rPr>
                <w:rFonts w:ascii="Georgia" w:eastAsia="Calibri" w:hAnsi="Georgia"/>
              </w:rPr>
              <w:t>Radiogenic</w:t>
            </w:r>
          </w:p>
        </w:tc>
      </w:tr>
      <w:tr w:rsidR="00743677" w:rsidRPr="00743677" w:rsidTr="00743677">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rPr>
            </w:pPr>
            <w:r w:rsidRPr="00743677">
              <w:rPr>
                <w:rFonts w:ascii="Georgia" w:eastAsia="Calibri" w:hAnsi="Georgia"/>
              </w:rPr>
              <w:t>8</w:t>
            </w:r>
          </w:p>
        </w:tc>
        <w:tc>
          <w:tcPr>
            <w:tcW w:w="481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both"/>
              <w:rPr>
                <w:rFonts w:ascii="Georgia" w:eastAsia="Calibri" w:hAnsi="Georgia"/>
              </w:rPr>
            </w:pPr>
            <w:r w:rsidRPr="00743677">
              <w:rPr>
                <w:rFonts w:ascii="Georgia" w:eastAsia="Calibri" w:hAnsi="Georgia"/>
              </w:rPr>
              <w:t>Hot rock resources</w:t>
            </w:r>
          </w:p>
        </w:tc>
      </w:tr>
      <w:tr w:rsidR="00743677" w:rsidRPr="00743677" w:rsidTr="00743677">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rPr>
            </w:pPr>
            <w:r w:rsidRPr="00743677">
              <w:rPr>
                <w:rFonts w:ascii="Georgia" w:eastAsia="Calibri" w:hAnsi="Georgia"/>
              </w:rPr>
              <w:t>9</w:t>
            </w:r>
          </w:p>
        </w:tc>
        <w:tc>
          <w:tcPr>
            <w:tcW w:w="481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both"/>
              <w:rPr>
                <w:rFonts w:ascii="Georgia" w:eastAsia="Calibri" w:hAnsi="Georgia"/>
              </w:rPr>
            </w:pPr>
            <w:r w:rsidRPr="00743677">
              <w:rPr>
                <w:rFonts w:ascii="Georgia" w:eastAsia="Calibri" w:hAnsi="Georgia"/>
              </w:rPr>
              <w:t>Solidified (hot dry rock)</w:t>
            </w:r>
          </w:p>
        </w:tc>
      </w:tr>
      <w:tr w:rsidR="00743677" w:rsidRPr="00743677" w:rsidTr="00743677">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rPr>
            </w:pPr>
            <w:r w:rsidRPr="00743677">
              <w:rPr>
                <w:rFonts w:ascii="Georgia" w:eastAsia="Calibri" w:hAnsi="Georgia"/>
              </w:rPr>
              <w:t>10</w:t>
            </w:r>
          </w:p>
        </w:tc>
        <w:tc>
          <w:tcPr>
            <w:tcW w:w="481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both"/>
              <w:rPr>
                <w:rFonts w:ascii="Georgia" w:eastAsia="Calibri" w:hAnsi="Georgia"/>
              </w:rPr>
            </w:pPr>
            <w:r w:rsidRPr="00743677">
              <w:rPr>
                <w:rFonts w:ascii="Georgia" w:eastAsia="Calibri" w:hAnsi="Georgia"/>
              </w:rPr>
              <w:t>Part still molten (magma)</w:t>
            </w:r>
          </w:p>
        </w:tc>
      </w:tr>
    </w:tbl>
    <w:p w:rsidR="00743677" w:rsidRPr="00743677" w:rsidRDefault="00743677" w:rsidP="00743677">
      <w:pPr>
        <w:bidi w:val="0"/>
        <w:spacing w:after="200" w:line="276" w:lineRule="auto"/>
        <w:jc w:val="both"/>
        <w:rPr>
          <w:rFonts w:eastAsia="Calibri"/>
        </w:rPr>
      </w:pPr>
    </w:p>
    <w:p w:rsidR="00743677" w:rsidRPr="00743677" w:rsidRDefault="00743677" w:rsidP="00743677">
      <w:pPr>
        <w:autoSpaceDE w:val="0"/>
        <w:autoSpaceDN w:val="0"/>
        <w:bidi w:val="0"/>
        <w:adjustRightInd w:val="0"/>
        <w:spacing w:after="240"/>
        <w:rPr>
          <w:rFonts w:ascii="Georgia" w:eastAsia="Calibri" w:hAnsi="Georgia"/>
        </w:rPr>
      </w:pPr>
      <w:r w:rsidRPr="00743677">
        <w:rPr>
          <w:rFonts w:ascii="Georgia" w:eastAsia="Calibri" w:hAnsi="Georgia"/>
        </w:rPr>
        <w:t>Convective hydrothermal resources according to the predominant fluid phase are categorized as vapor dominated (steam) or liquid-dominated (hot water) (</w:t>
      </w:r>
      <w:r w:rsidRPr="00743677">
        <w:rPr>
          <w:rFonts w:ascii="Georgia" w:eastAsia="Calibri" w:hAnsi="Georgia"/>
          <w:color w:val="00B0F0"/>
        </w:rPr>
        <w:t>Figure</w:t>
      </w:r>
      <w:r w:rsidRPr="00743677">
        <w:rPr>
          <w:rFonts w:ascii="Georgia" w:eastAsia="Calibri" w:hAnsi="Georgia"/>
        </w:rPr>
        <w:t xml:space="preserve"> </w:t>
      </w:r>
      <w:r w:rsidRPr="00743677">
        <w:rPr>
          <w:rFonts w:ascii="Georgia" w:eastAsia="Calibri" w:hAnsi="Georgia"/>
          <w:color w:val="00B0F0"/>
        </w:rPr>
        <w:t>9</w:t>
      </w:r>
      <w:r w:rsidRPr="00743677">
        <w:rPr>
          <w:rFonts w:ascii="Georgia" w:eastAsia="Calibri" w:hAnsi="Georgia"/>
        </w:rPr>
        <w:t>).</w:t>
      </w:r>
    </w:p>
    <w:p w:rsidR="00743677" w:rsidRPr="00743677" w:rsidRDefault="00743677" w:rsidP="00743677">
      <w:pPr>
        <w:bidi w:val="0"/>
        <w:spacing w:after="200" w:line="276" w:lineRule="auto"/>
        <w:jc w:val="center"/>
        <w:rPr>
          <w:rFonts w:eastAsia="Calibri"/>
        </w:rPr>
      </w:pPr>
      <w:r w:rsidRPr="00743677">
        <w:rPr>
          <w:rFonts w:ascii="Calibri" w:eastAsia="Calibri" w:hAnsi="Calibri" w:cs="Arial"/>
          <w:noProof/>
          <w:sz w:val="22"/>
          <w:szCs w:val="22"/>
        </w:rPr>
        <w:drawing>
          <wp:inline distT="0" distB="0" distL="0" distR="0" wp14:anchorId="0E2F58EC" wp14:editId="497311C0">
            <wp:extent cx="3505200" cy="2686050"/>
            <wp:effectExtent l="0" t="0" r="0" b="0"/>
            <wp:docPr id="47"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05200" cy="2686050"/>
                    </a:xfrm>
                    <a:prstGeom prst="rect">
                      <a:avLst/>
                    </a:prstGeom>
                    <a:noFill/>
                    <a:ln>
                      <a:noFill/>
                    </a:ln>
                  </pic:spPr>
                </pic:pic>
              </a:graphicData>
            </a:graphic>
          </wp:inline>
        </w:drawing>
      </w:r>
    </w:p>
    <w:p w:rsidR="00743677" w:rsidRPr="00743677" w:rsidRDefault="00743677" w:rsidP="00743677">
      <w:pPr>
        <w:autoSpaceDE w:val="0"/>
        <w:autoSpaceDN w:val="0"/>
        <w:bidi w:val="0"/>
        <w:adjustRightInd w:val="0"/>
        <w:spacing w:after="240"/>
        <w:jc w:val="center"/>
        <w:rPr>
          <w:rFonts w:ascii="Georgia" w:eastAsia="Calibri" w:hAnsi="Georgia"/>
          <w:sz w:val="22"/>
          <w:szCs w:val="22"/>
        </w:rPr>
      </w:pPr>
      <w:r w:rsidRPr="00743677">
        <w:rPr>
          <w:rFonts w:ascii="Georgia" w:eastAsia="Calibri" w:hAnsi="Georgia"/>
          <w:sz w:val="22"/>
          <w:szCs w:val="22"/>
        </w:rPr>
        <w:t>Fig. 9 Illustration hot water dominated and vapor dominated geothermal resources</w:t>
      </w:r>
    </w:p>
    <w:p w:rsidR="00743677" w:rsidRPr="00743677" w:rsidRDefault="00743677" w:rsidP="00743677">
      <w:pPr>
        <w:autoSpaceDE w:val="0"/>
        <w:autoSpaceDN w:val="0"/>
        <w:bidi w:val="0"/>
        <w:adjustRightInd w:val="0"/>
        <w:spacing w:after="120" w:line="276" w:lineRule="auto"/>
        <w:jc w:val="both"/>
        <w:rPr>
          <w:rFonts w:ascii="Georgia" w:eastAsia="Calibri" w:hAnsi="Georgia"/>
          <w:b/>
          <w:bCs/>
        </w:rPr>
      </w:pPr>
      <w:r w:rsidRPr="00743677">
        <w:rPr>
          <w:rFonts w:ascii="Georgia" w:eastAsia="Calibri" w:hAnsi="Georgia"/>
          <w:b/>
          <w:bCs/>
        </w:rPr>
        <w:t>6. Classification of Geothermal Systems</w:t>
      </w:r>
    </w:p>
    <w:p w:rsidR="00743677" w:rsidRPr="00743677" w:rsidRDefault="00743677" w:rsidP="00743677">
      <w:pPr>
        <w:autoSpaceDE w:val="0"/>
        <w:autoSpaceDN w:val="0"/>
        <w:bidi w:val="0"/>
        <w:adjustRightInd w:val="0"/>
        <w:spacing w:after="120" w:line="276" w:lineRule="auto"/>
        <w:jc w:val="both"/>
        <w:rPr>
          <w:rFonts w:ascii="Georgia" w:eastAsia="Calibri" w:hAnsi="Georgia"/>
        </w:rPr>
      </w:pPr>
      <w:r w:rsidRPr="00743677">
        <w:rPr>
          <w:rFonts w:ascii="Georgia" w:eastAsia="Calibri" w:hAnsi="Georgia"/>
        </w:rPr>
        <w:t>The most common criterion to classify geothermal resources is based on the enthalpy of the geothermal fluids (Table 2).</w:t>
      </w:r>
    </w:p>
    <w:p w:rsidR="00743677" w:rsidRPr="00743677" w:rsidRDefault="00743677" w:rsidP="00743677">
      <w:pPr>
        <w:bidi w:val="0"/>
        <w:spacing w:after="120" w:line="276" w:lineRule="auto"/>
        <w:jc w:val="both"/>
        <w:rPr>
          <w:rFonts w:ascii="Georgia" w:eastAsia="Calibri" w:hAnsi="Georgia"/>
        </w:rPr>
      </w:pPr>
      <w:r w:rsidRPr="00743677">
        <w:rPr>
          <w:rFonts w:ascii="Georgia" w:eastAsia="Calibri" w:hAnsi="Georgia"/>
        </w:rPr>
        <w:t xml:space="preserve">Geothermal resources have been classified by their reservoir temperatures into: </w:t>
      </w:r>
      <w:r w:rsidRPr="00743677">
        <w:rPr>
          <w:rFonts w:ascii="Georgia" w:eastAsia="Calibri" w:hAnsi="Georgia"/>
          <w:i/>
          <w:iCs/>
        </w:rPr>
        <w:t>low, intermediate and high enthalpy resources</w:t>
      </w:r>
      <w:r w:rsidRPr="00743677">
        <w:rPr>
          <w:rFonts w:ascii="Georgia" w:eastAsia="Calibri" w:hAnsi="Georgia"/>
        </w:rPr>
        <w:t>.</w:t>
      </w:r>
    </w:p>
    <w:p w:rsidR="00743677" w:rsidRPr="00743677" w:rsidRDefault="00743677" w:rsidP="00743677">
      <w:pPr>
        <w:bidi w:val="0"/>
        <w:spacing w:after="120" w:line="276" w:lineRule="auto"/>
        <w:jc w:val="both"/>
        <w:rPr>
          <w:rFonts w:ascii="Georgia" w:eastAsia="Calibri" w:hAnsi="Georgia"/>
          <w:i/>
          <w:iCs/>
        </w:rPr>
      </w:pPr>
      <w:r w:rsidRPr="00743677">
        <w:rPr>
          <w:rFonts w:ascii="Georgia" w:eastAsia="Calibri" w:hAnsi="Georgia"/>
          <w:i/>
          <w:iCs/>
        </w:rPr>
        <w:t>The ideal geothermal reservoir = high temperatures + water = steam</w:t>
      </w:r>
    </w:p>
    <w:p w:rsidR="00743677" w:rsidRPr="00743677" w:rsidRDefault="00743677" w:rsidP="00743677">
      <w:pPr>
        <w:bidi w:val="0"/>
        <w:spacing w:after="120" w:line="276" w:lineRule="auto"/>
        <w:jc w:val="both"/>
        <w:rPr>
          <w:rFonts w:ascii="Georgia" w:eastAsia="Calibri" w:hAnsi="Georgia"/>
        </w:rPr>
      </w:pPr>
      <w:r w:rsidRPr="00743677">
        <w:rPr>
          <w:rFonts w:ascii="Georgia" w:eastAsia="Calibri" w:hAnsi="Georgia"/>
        </w:rPr>
        <w:t>Table 2 shows a general classification based on temperature, typical reservoir fluid, common use and technology used.</w:t>
      </w:r>
    </w:p>
    <w:p w:rsidR="00743677" w:rsidRPr="00743677" w:rsidRDefault="00743677" w:rsidP="00743677">
      <w:pPr>
        <w:autoSpaceDE w:val="0"/>
        <w:autoSpaceDN w:val="0"/>
        <w:bidi w:val="0"/>
        <w:adjustRightInd w:val="0"/>
        <w:jc w:val="both"/>
        <w:rPr>
          <w:rFonts w:ascii="Georgia" w:eastAsia="Calibri" w:hAnsi="Georgia"/>
          <w:sz w:val="22"/>
          <w:szCs w:val="22"/>
        </w:rPr>
      </w:pPr>
      <w:r w:rsidRPr="00743677">
        <w:rPr>
          <w:rFonts w:ascii="Georgia" w:eastAsia="Calibri" w:hAnsi="Georgia"/>
          <w:sz w:val="22"/>
          <w:szCs w:val="22"/>
        </w:rPr>
        <w:t>Table 2 Classification of geothermal systems (from Geothermal Systems and Technologies, Geothermal communities)</w:t>
      </w:r>
    </w:p>
    <w:p w:rsidR="00743677" w:rsidRPr="00743677" w:rsidRDefault="00743677" w:rsidP="00743677">
      <w:pPr>
        <w:autoSpaceDE w:val="0"/>
        <w:autoSpaceDN w:val="0"/>
        <w:bidi w:val="0"/>
        <w:adjustRightInd w:val="0"/>
        <w:jc w:val="both"/>
        <w:rPr>
          <w:rFonts w:eastAsia="Calibri"/>
        </w:rPr>
      </w:pPr>
    </w:p>
    <w:tbl>
      <w:tblPr>
        <w:tblStyle w:val="101"/>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1961"/>
        <w:gridCol w:w="1656"/>
        <w:gridCol w:w="1926"/>
        <w:gridCol w:w="3538"/>
      </w:tblGrid>
      <w:tr w:rsidR="00743677" w:rsidRPr="00743677" w:rsidTr="00743677">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jc w:val="center"/>
              <w:rPr>
                <w:rFonts w:ascii="Georgia" w:eastAsia="Calibri" w:hAnsi="Georgia"/>
                <w:sz w:val="22"/>
                <w:szCs w:val="22"/>
              </w:rPr>
            </w:pPr>
            <w:r w:rsidRPr="00743677">
              <w:rPr>
                <w:rFonts w:ascii="Georgia" w:eastAsia="Calibri" w:hAnsi="Georgia"/>
                <w:sz w:val="22"/>
                <w:szCs w:val="22"/>
              </w:rPr>
              <w:t>Reservoir temp.</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jc w:val="center"/>
              <w:rPr>
                <w:rFonts w:ascii="Georgia" w:eastAsia="Calibri" w:hAnsi="Georgia"/>
                <w:sz w:val="22"/>
                <w:szCs w:val="22"/>
              </w:rPr>
            </w:pPr>
            <w:r w:rsidRPr="00743677">
              <w:rPr>
                <w:rFonts w:ascii="Georgia" w:eastAsia="Calibri" w:hAnsi="Georgia"/>
                <w:sz w:val="22"/>
                <w:szCs w:val="22"/>
              </w:rPr>
              <w:t>Reservoir fluid</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jc w:val="center"/>
              <w:rPr>
                <w:rFonts w:ascii="Georgia" w:eastAsia="Calibri" w:hAnsi="Georgia"/>
                <w:sz w:val="22"/>
                <w:szCs w:val="22"/>
              </w:rPr>
            </w:pPr>
            <w:r w:rsidRPr="00743677">
              <w:rPr>
                <w:rFonts w:ascii="Georgia" w:eastAsia="Calibri" w:hAnsi="Georgia"/>
                <w:sz w:val="22"/>
                <w:szCs w:val="22"/>
              </w:rPr>
              <w:t>Common use</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jc w:val="center"/>
              <w:rPr>
                <w:rFonts w:ascii="Georgia" w:eastAsia="Calibri" w:hAnsi="Georgia"/>
                <w:sz w:val="22"/>
                <w:szCs w:val="22"/>
              </w:rPr>
            </w:pPr>
            <w:r w:rsidRPr="00743677">
              <w:rPr>
                <w:rFonts w:ascii="Georgia" w:eastAsia="Calibri" w:hAnsi="Georgia"/>
                <w:sz w:val="22"/>
                <w:szCs w:val="22"/>
              </w:rPr>
              <w:t>Technology common chosen</w:t>
            </w:r>
          </w:p>
        </w:tc>
      </w:tr>
      <w:tr w:rsidR="00743677" w:rsidRPr="00743677" w:rsidTr="00743677">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tcPr>
          <w:p w:rsidR="00743677" w:rsidRPr="00743677" w:rsidRDefault="00743677" w:rsidP="00743677">
            <w:pPr>
              <w:bidi w:val="0"/>
              <w:jc w:val="center"/>
              <w:rPr>
                <w:rFonts w:ascii="Georgia" w:eastAsia="Calibri" w:hAnsi="Georgia"/>
                <w:sz w:val="22"/>
                <w:szCs w:val="22"/>
              </w:rPr>
            </w:pPr>
          </w:p>
          <w:p w:rsidR="00743677" w:rsidRPr="00743677" w:rsidRDefault="00743677" w:rsidP="00743677">
            <w:pPr>
              <w:bidi w:val="0"/>
              <w:jc w:val="center"/>
              <w:rPr>
                <w:rFonts w:ascii="Georgia" w:eastAsia="Calibri" w:hAnsi="Georgia"/>
                <w:sz w:val="22"/>
                <w:szCs w:val="22"/>
              </w:rPr>
            </w:pPr>
            <w:r w:rsidRPr="00743677">
              <w:rPr>
                <w:rFonts w:ascii="Georgia" w:eastAsia="Calibri" w:hAnsi="Georgia"/>
                <w:sz w:val="22"/>
                <w:szCs w:val="22"/>
              </w:rPr>
              <w:t>High temperature</w:t>
            </w:r>
          </w:p>
          <w:p w:rsidR="00743677" w:rsidRPr="00743677" w:rsidRDefault="00743677" w:rsidP="00743677">
            <w:pPr>
              <w:bidi w:val="0"/>
              <w:jc w:val="center"/>
              <w:rPr>
                <w:rFonts w:ascii="Georgia" w:eastAsia="Calibri" w:hAnsi="Georgia"/>
                <w:sz w:val="22"/>
                <w:szCs w:val="22"/>
              </w:rPr>
            </w:pPr>
            <w:r w:rsidRPr="00743677">
              <w:rPr>
                <w:rFonts w:ascii="Georgia" w:eastAsia="Calibri" w:hAnsi="Georgia"/>
                <w:sz w:val="22"/>
                <w:szCs w:val="22"/>
              </w:rPr>
              <w:t>&gt; 220 ˚C</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jc w:val="center"/>
              <w:rPr>
                <w:rFonts w:ascii="Georgia" w:eastAsia="Calibri" w:hAnsi="Georgia"/>
                <w:sz w:val="22"/>
                <w:szCs w:val="22"/>
              </w:rPr>
            </w:pPr>
            <w:r w:rsidRPr="00743677">
              <w:rPr>
                <w:rFonts w:ascii="Georgia" w:eastAsia="Calibri" w:hAnsi="Georgia"/>
                <w:sz w:val="22"/>
                <w:szCs w:val="22"/>
              </w:rPr>
              <w:t>Water and/or</w:t>
            </w:r>
          </w:p>
          <w:p w:rsidR="00743677" w:rsidRPr="00743677" w:rsidRDefault="00743677" w:rsidP="00743677">
            <w:pPr>
              <w:bidi w:val="0"/>
              <w:jc w:val="center"/>
              <w:rPr>
                <w:rFonts w:ascii="Georgia" w:eastAsia="Calibri" w:hAnsi="Georgia"/>
                <w:sz w:val="22"/>
                <w:szCs w:val="22"/>
              </w:rPr>
            </w:pPr>
            <w:r w:rsidRPr="00743677">
              <w:rPr>
                <w:rFonts w:ascii="Georgia" w:eastAsia="Calibri" w:hAnsi="Georgia"/>
                <w:sz w:val="22"/>
                <w:szCs w:val="22"/>
              </w:rPr>
              <w:t>Steam</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jc w:val="center"/>
              <w:rPr>
                <w:rFonts w:ascii="Georgia" w:eastAsia="Calibri" w:hAnsi="Georgia"/>
                <w:sz w:val="22"/>
                <w:szCs w:val="22"/>
              </w:rPr>
            </w:pPr>
            <w:r w:rsidRPr="00743677">
              <w:rPr>
                <w:rFonts w:ascii="Georgia" w:eastAsia="Calibri" w:hAnsi="Georgia"/>
                <w:sz w:val="22"/>
                <w:szCs w:val="22"/>
              </w:rPr>
              <w:t>Power generation</w:t>
            </w:r>
          </w:p>
          <w:p w:rsidR="00743677" w:rsidRPr="00743677" w:rsidRDefault="00743677" w:rsidP="00743677">
            <w:pPr>
              <w:bidi w:val="0"/>
              <w:jc w:val="center"/>
              <w:rPr>
                <w:rFonts w:ascii="Georgia" w:eastAsia="Calibri" w:hAnsi="Georgia"/>
                <w:sz w:val="22"/>
                <w:szCs w:val="22"/>
              </w:rPr>
            </w:pPr>
            <w:r w:rsidRPr="00743677">
              <w:rPr>
                <w:rFonts w:ascii="Georgia" w:eastAsia="Calibri" w:hAnsi="Georgia"/>
                <w:sz w:val="22"/>
                <w:szCs w:val="22"/>
              </w:rPr>
              <w:t>Direct use</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jc w:val="both"/>
              <w:rPr>
                <w:rFonts w:ascii="Georgia" w:eastAsia="Calibri" w:hAnsi="Georgia"/>
                <w:sz w:val="22"/>
                <w:szCs w:val="22"/>
              </w:rPr>
            </w:pPr>
            <w:r w:rsidRPr="00743677">
              <w:rPr>
                <w:rFonts w:ascii="Georgia" w:eastAsia="Calibri" w:hAnsi="Georgia"/>
                <w:sz w:val="22"/>
                <w:szCs w:val="22"/>
              </w:rPr>
              <w:t>Flash steam</w:t>
            </w:r>
          </w:p>
          <w:p w:rsidR="00743677" w:rsidRPr="00743677" w:rsidRDefault="00743677" w:rsidP="00743677">
            <w:pPr>
              <w:bidi w:val="0"/>
              <w:jc w:val="both"/>
              <w:rPr>
                <w:rFonts w:ascii="Georgia" w:eastAsia="Calibri" w:hAnsi="Georgia"/>
                <w:sz w:val="22"/>
                <w:szCs w:val="22"/>
              </w:rPr>
            </w:pPr>
            <w:r w:rsidRPr="00743677">
              <w:rPr>
                <w:rFonts w:ascii="Georgia" w:eastAsia="Calibri" w:hAnsi="Georgia"/>
                <w:sz w:val="22"/>
                <w:szCs w:val="22"/>
              </w:rPr>
              <w:t>Combined (flash and binary) cycle</w:t>
            </w:r>
          </w:p>
          <w:p w:rsidR="00743677" w:rsidRPr="00743677" w:rsidRDefault="00743677" w:rsidP="00743677">
            <w:pPr>
              <w:bidi w:val="0"/>
              <w:jc w:val="both"/>
              <w:rPr>
                <w:rFonts w:ascii="Georgia" w:eastAsia="Calibri" w:hAnsi="Georgia"/>
                <w:sz w:val="22"/>
                <w:szCs w:val="22"/>
              </w:rPr>
            </w:pPr>
            <w:r w:rsidRPr="00743677">
              <w:rPr>
                <w:rFonts w:ascii="Georgia" w:eastAsia="Calibri" w:hAnsi="Georgia"/>
                <w:sz w:val="22"/>
                <w:szCs w:val="22"/>
              </w:rPr>
              <w:t>Direct fluid use</w:t>
            </w:r>
          </w:p>
          <w:p w:rsidR="00743677" w:rsidRPr="00743677" w:rsidRDefault="00743677" w:rsidP="00743677">
            <w:pPr>
              <w:bidi w:val="0"/>
              <w:jc w:val="both"/>
              <w:rPr>
                <w:rFonts w:ascii="Georgia" w:eastAsia="Calibri" w:hAnsi="Georgia"/>
                <w:sz w:val="22"/>
                <w:szCs w:val="22"/>
              </w:rPr>
            </w:pPr>
            <w:r w:rsidRPr="00743677">
              <w:rPr>
                <w:rFonts w:ascii="Georgia" w:eastAsia="Calibri" w:hAnsi="Georgia"/>
                <w:sz w:val="22"/>
                <w:szCs w:val="22"/>
              </w:rPr>
              <w:t>Heat exchangers</w:t>
            </w:r>
          </w:p>
          <w:p w:rsidR="00743677" w:rsidRPr="00743677" w:rsidRDefault="00743677" w:rsidP="00743677">
            <w:pPr>
              <w:bidi w:val="0"/>
              <w:jc w:val="both"/>
              <w:rPr>
                <w:rFonts w:ascii="Georgia" w:eastAsia="Calibri" w:hAnsi="Georgia"/>
                <w:sz w:val="22"/>
                <w:szCs w:val="22"/>
              </w:rPr>
            </w:pPr>
            <w:r w:rsidRPr="00743677">
              <w:rPr>
                <w:rFonts w:ascii="Georgia" w:eastAsia="Calibri" w:hAnsi="Georgia"/>
                <w:sz w:val="22"/>
                <w:szCs w:val="22"/>
              </w:rPr>
              <w:t>Heat pumps</w:t>
            </w:r>
          </w:p>
        </w:tc>
      </w:tr>
      <w:tr w:rsidR="00743677" w:rsidRPr="00743677" w:rsidTr="00743677">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jc w:val="center"/>
              <w:rPr>
                <w:rFonts w:ascii="Georgia" w:eastAsia="Calibri" w:hAnsi="Georgia"/>
                <w:sz w:val="22"/>
                <w:szCs w:val="22"/>
              </w:rPr>
            </w:pPr>
            <w:r w:rsidRPr="00743677">
              <w:rPr>
                <w:rFonts w:ascii="Georgia" w:eastAsia="Calibri" w:hAnsi="Georgia"/>
                <w:sz w:val="22"/>
                <w:szCs w:val="22"/>
              </w:rPr>
              <w:t>Intermediate</w:t>
            </w:r>
          </w:p>
          <w:p w:rsidR="00743677" w:rsidRPr="00743677" w:rsidRDefault="00743677" w:rsidP="00743677">
            <w:pPr>
              <w:bidi w:val="0"/>
              <w:jc w:val="center"/>
              <w:rPr>
                <w:rFonts w:ascii="Georgia" w:eastAsia="Calibri" w:hAnsi="Georgia"/>
                <w:sz w:val="22"/>
                <w:szCs w:val="22"/>
              </w:rPr>
            </w:pPr>
            <w:r w:rsidRPr="00743677">
              <w:rPr>
                <w:rFonts w:ascii="Georgia" w:eastAsia="Calibri" w:hAnsi="Georgia"/>
                <w:sz w:val="22"/>
                <w:szCs w:val="22"/>
              </w:rPr>
              <w:t>temperature</w:t>
            </w:r>
          </w:p>
          <w:p w:rsidR="00743677" w:rsidRPr="00743677" w:rsidRDefault="00743677" w:rsidP="00743677">
            <w:pPr>
              <w:bidi w:val="0"/>
              <w:jc w:val="center"/>
              <w:rPr>
                <w:rFonts w:ascii="Georgia" w:eastAsia="Calibri" w:hAnsi="Georgia"/>
                <w:sz w:val="22"/>
                <w:szCs w:val="22"/>
              </w:rPr>
            </w:pPr>
            <w:r w:rsidRPr="00743677">
              <w:rPr>
                <w:rFonts w:ascii="Georgia" w:eastAsia="Calibri" w:hAnsi="Georgia"/>
                <w:sz w:val="22"/>
                <w:szCs w:val="22"/>
              </w:rPr>
              <w:t>100-220 ˚C</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jc w:val="center"/>
              <w:rPr>
                <w:rFonts w:ascii="Georgia" w:eastAsia="Calibri" w:hAnsi="Georgia"/>
                <w:sz w:val="22"/>
                <w:szCs w:val="22"/>
              </w:rPr>
            </w:pPr>
            <w:r w:rsidRPr="00743677">
              <w:rPr>
                <w:rFonts w:ascii="Georgia" w:eastAsia="Calibri" w:hAnsi="Georgia"/>
                <w:sz w:val="22"/>
                <w:szCs w:val="22"/>
              </w:rPr>
              <w:t>Water</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jc w:val="center"/>
              <w:rPr>
                <w:rFonts w:ascii="Georgia" w:eastAsia="Calibri" w:hAnsi="Georgia"/>
                <w:sz w:val="22"/>
                <w:szCs w:val="22"/>
              </w:rPr>
            </w:pPr>
            <w:r w:rsidRPr="00743677">
              <w:rPr>
                <w:rFonts w:ascii="Georgia" w:eastAsia="Calibri" w:hAnsi="Georgia"/>
                <w:sz w:val="22"/>
                <w:szCs w:val="22"/>
              </w:rPr>
              <w:t>Power generation</w:t>
            </w:r>
          </w:p>
          <w:p w:rsidR="00743677" w:rsidRPr="00743677" w:rsidRDefault="00743677" w:rsidP="00743677">
            <w:pPr>
              <w:bidi w:val="0"/>
              <w:jc w:val="center"/>
              <w:rPr>
                <w:rFonts w:ascii="Georgia" w:eastAsia="Calibri" w:hAnsi="Georgia"/>
                <w:sz w:val="22"/>
                <w:szCs w:val="22"/>
              </w:rPr>
            </w:pPr>
            <w:r w:rsidRPr="00743677">
              <w:rPr>
                <w:rFonts w:ascii="Georgia" w:eastAsia="Calibri" w:hAnsi="Georgia"/>
                <w:sz w:val="22"/>
                <w:szCs w:val="22"/>
              </w:rPr>
              <w:t>Direct use</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jc w:val="both"/>
              <w:rPr>
                <w:rFonts w:ascii="Georgia" w:eastAsia="Calibri" w:hAnsi="Georgia"/>
                <w:sz w:val="22"/>
                <w:szCs w:val="22"/>
              </w:rPr>
            </w:pPr>
            <w:r w:rsidRPr="00743677">
              <w:rPr>
                <w:rFonts w:ascii="Georgia" w:eastAsia="Calibri" w:hAnsi="Georgia"/>
                <w:sz w:val="22"/>
                <w:szCs w:val="22"/>
              </w:rPr>
              <w:t>Binary cycle</w:t>
            </w:r>
          </w:p>
          <w:p w:rsidR="00743677" w:rsidRPr="00743677" w:rsidRDefault="00743677" w:rsidP="00743677">
            <w:pPr>
              <w:bidi w:val="0"/>
              <w:jc w:val="both"/>
              <w:rPr>
                <w:rFonts w:ascii="Georgia" w:eastAsia="Calibri" w:hAnsi="Georgia"/>
                <w:sz w:val="22"/>
                <w:szCs w:val="22"/>
              </w:rPr>
            </w:pPr>
            <w:r w:rsidRPr="00743677">
              <w:rPr>
                <w:rFonts w:ascii="Georgia" w:eastAsia="Calibri" w:hAnsi="Georgia"/>
                <w:sz w:val="22"/>
                <w:szCs w:val="22"/>
              </w:rPr>
              <w:t>Direct fluid use</w:t>
            </w:r>
          </w:p>
          <w:p w:rsidR="00743677" w:rsidRPr="00743677" w:rsidRDefault="00743677" w:rsidP="00743677">
            <w:pPr>
              <w:bidi w:val="0"/>
              <w:jc w:val="both"/>
              <w:rPr>
                <w:rFonts w:ascii="Georgia" w:eastAsia="Calibri" w:hAnsi="Georgia"/>
                <w:sz w:val="22"/>
                <w:szCs w:val="22"/>
              </w:rPr>
            </w:pPr>
            <w:r w:rsidRPr="00743677">
              <w:rPr>
                <w:rFonts w:ascii="Georgia" w:eastAsia="Calibri" w:hAnsi="Georgia"/>
                <w:sz w:val="22"/>
                <w:szCs w:val="22"/>
              </w:rPr>
              <w:t>Heat exchangers</w:t>
            </w:r>
          </w:p>
          <w:p w:rsidR="00743677" w:rsidRPr="00743677" w:rsidRDefault="00743677" w:rsidP="00743677">
            <w:pPr>
              <w:bidi w:val="0"/>
              <w:jc w:val="both"/>
              <w:rPr>
                <w:rFonts w:ascii="Georgia" w:eastAsia="Calibri" w:hAnsi="Georgia"/>
                <w:sz w:val="22"/>
                <w:szCs w:val="22"/>
              </w:rPr>
            </w:pPr>
            <w:r w:rsidRPr="00743677">
              <w:rPr>
                <w:rFonts w:ascii="Georgia" w:eastAsia="Calibri" w:hAnsi="Georgia"/>
                <w:sz w:val="22"/>
                <w:szCs w:val="22"/>
              </w:rPr>
              <w:t>Heat pumps</w:t>
            </w:r>
          </w:p>
        </w:tc>
      </w:tr>
      <w:tr w:rsidR="00743677" w:rsidRPr="00743677" w:rsidTr="00743677">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jc w:val="center"/>
              <w:rPr>
                <w:rFonts w:ascii="Georgia" w:eastAsia="Calibri" w:hAnsi="Georgia"/>
                <w:sz w:val="22"/>
                <w:szCs w:val="22"/>
              </w:rPr>
            </w:pPr>
            <w:r w:rsidRPr="00743677">
              <w:rPr>
                <w:rFonts w:ascii="Georgia" w:eastAsia="Calibri" w:hAnsi="Georgia"/>
                <w:sz w:val="22"/>
                <w:szCs w:val="22"/>
              </w:rPr>
              <w:t>Low temperature</w:t>
            </w:r>
          </w:p>
          <w:p w:rsidR="00743677" w:rsidRPr="00743677" w:rsidRDefault="00743677" w:rsidP="00743677">
            <w:pPr>
              <w:bidi w:val="0"/>
              <w:jc w:val="center"/>
              <w:rPr>
                <w:rFonts w:ascii="Georgia" w:eastAsia="Calibri" w:hAnsi="Georgia"/>
                <w:sz w:val="22"/>
                <w:szCs w:val="22"/>
              </w:rPr>
            </w:pPr>
            <w:r w:rsidRPr="00743677">
              <w:rPr>
                <w:rFonts w:ascii="Georgia" w:eastAsia="Calibri" w:hAnsi="Georgia"/>
                <w:sz w:val="22"/>
                <w:szCs w:val="22"/>
              </w:rPr>
              <w:t>50-150 ˚C</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jc w:val="center"/>
              <w:rPr>
                <w:rFonts w:ascii="Georgia" w:eastAsia="Calibri" w:hAnsi="Georgia"/>
                <w:sz w:val="22"/>
                <w:szCs w:val="22"/>
              </w:rPr>
            </w:pPr>
            <w:r w:rsidRPr="00743677">
              <w:rPr>
                <w:rFonts w:ascii="Georgia" w:eastAsia="Calibri" w:hAnsi="Georgia"/>
                <w:sz w:val="22"/>
                <w:szCs w:val="22"/>
              </w:rPr>
              <w:t>Water</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jc w:val="center"/>
              <w:rPr>
                <w:rFonts w:ascii="Georgia" w:eastAsia="Calibri" w:hAnsi="Georgia" w:cs="Arial"/>
                <w:sz w:val="22"/>
                <w:szCs w:val="22"/>
              </w:rPr>
            </w:pPr>
            <w:r w:rsidRPr="00743677">
              <w:rPr>
                <w:rFonts w:ascii="Georgia" w:eastAsia="Calibri" w:hAnsi="Georgia"/>
                <w:sz w:val="22"/>
                <w:szCs w:val="22"/>
              </w:rPr>
              <w:t>Direct use</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jc w:val="both"/>
              <w:rPr>
                <w:rFonts w:ascii="Georgia" w:eastAsia="Calibri" w:hAnsi="Georgia"/>
                <w:sz w:val="22"/>
                <w:szCs w:val="22"/>
              </w:rPr>
            </w:pPr>
            <w:r w:rsidRPr="00743677">
              <w:rPr>
                <w:rFonts w:ascii="Georgia" w:eastAsia="Calibri" w:hAnsi="Georgia"/>
                <w:sz w:val="22"/>
                <w:szCs w:val="22"/>
              </w:rPr>
              <w:t>Direct fluid use</w:t>
            </w:r>
          </w:p>
          <w:p w:rsidR="00743677" w:rsidRPr="00743677" w:rsidRDefault="00743677" w:rsidP="00743677">
            <w:pPr>
              <w:bidi w:val="0"/>
              <w:jc w:val="both"/>
              <w:rPr>
                <w:rFonts w:ascii="Georgia" w:eastAsia="Calibri" w:hAnsi="Georgia"/>
                <w:sz w:val="22"/>
                <w:szCs w:val="22"/>
              </w:rPr>
            </w:pPr>
            <w:r w:rsidRPr="00743677">
              <w:rPr>
                <w:rFonts w:ascii="Georgia" w:eastAsia="Calibri" w:hAnsi="Georgia"/>
                <w:sz w:val="22"/>
                <w:szCs w:val="22"/>
              </w:rPr>
              <w:t>Heat exchangers</w:t>
            </w:r>
          </w:p>
          <w:p w:rsidR="00743677" w:rsidRPr="00743677" w:rsidRDefault="00743677" w:rsidP="00743677">
            <w:pPr>
              <w:bidi w:val="0"/>
              <w:jc w:val="both"/>
              <w:rPr>
                <w:rFonts w:ascii="Georgia" w:eastAsia="Calibri" w:hAnsi="Georgia"/>
                <w:sz w:val="22"/>
                <w:szCs w:val="22"/>
              </w:rPr>
            </w:pPr>
            <w:r w:rsidRPr="00743677">
              <w:rPr>
                <w:rFonts w:ascii="Georgia" w:eastAsia="Calibri" w:hAnsi="Georgia"/>
                <w:sz w:val="22"/>
                <w:szCs w:val="22"/>
              </w:rPr>
              <w:t>Heat pumps</w:t>
            </w:r>
          </w:p>
        </w:tc>
      </w:tr>
    </w:tbl>
    <w:p w:rsidR="00743677" w:rsidRPr="00743677" w:rsidRDefault="00743677" w:rsidP="00743677">
      <w:pPr>
        <w:bidi w:val="0"/>
        <w:spacing w:after="200" w:line="276" w:lineRule="auto"/>
        <w:jc w:val="both"/>
        <w:rPr>
          <w:rFonts w:ascii="Georgia" w:eastAsia="Calibri" w:hAnsi="Georgia"/>
          <w:b/>
          <w:bCs/>
        </w:rPr>
      </w:pPr>
    </w:p>
    <w:p w:rsidR="00743677" w:rsidRPr="00743677" w:rsidRDefault="00743677" w:rsidP="00743677">
      <w:pPr>
        <w:bidi w:val="0"/>
        <w:spacing w:after="200" w:line="276" w:lineRule="auto"/>
        <w:jc w:val="both"/>
        <w:rPr>
          <w:rFonts w:ascii="Georgia" w:eastAsia="Calibri" w:hAnsi="Georgia"/>
          <w:b/>
          <w:bCs/>
        </w:rPr>
      </w:pPr>
    </w:p>
    <w:p w:rsidR="00743677" w:rsidRPr="00743677" w:rsidRDefault="00743677" w:rsidP="00743677">
      <w:pPr>
        <w:bidi w:val="0"/>
        <w:spacing w:after="200" w:line="276" w:lineRule="auto"/>
        <w:jc w:val="both"/>
        <w:rPr>
          <w:rFonts w:ascii="Georgia" w:eastAsia="Calibri" w:hAnsi="Georgia"/>
          <w:b/>
          <w:bCs/>
          <w:sz w:val="16"/>
          <w:szCs w:val="16"/>
        </w:rPr>
      </w:pPr>
      <w:r w:rsidRPr="00743677">
        <w:rPr>
          <w:rFonts w:ascii="Georgia" w:eastAsia="Calibri" w:hAnsi="Georgia"/>
          <w:b/>
          <w:bCs/>
        </w:rPr>
        <w:t>6.1. Deep Geothermal Energy Reservoirs</w:t>
      </w:r>
    </w:p>
    <w:p w:rsidR="00743677" w:rsidRPr="00743677" w:rsidRDefault="00743677" w:rsidP="00743677">
      <w:pPr>
        <w:bidi w:val="0"/>
        <w:spacing w:after="200" w:line="276" w:lineRule="auto"/>
        <w:jc w:val="both"/>
        <w:rPr>
          <w:rFonts w:ascii="Georgia" w:eastAsia="Calibri" w:hAnsi="Georgia"/>
        </w:rPr>
      </w:pPr>
      <w:r w:rsidRPr="00743677">
        <w:rPr>
          <w:rFonts w:ascii="Georgia" w:eastAsia="Calibri" w:hAnsi="Georgia"/>
          <w:color w:val="00B0F0"/>
        </w:rPr>
        <w:t>Table</w:t>
      </w:r>
      <w:r w:rsidRPr="00743677">
        <w:rPr>
          <w:rFonts w:ascii="Georgia" w:eastAsia="Calibri" w:hAnsi="Georgia"/>
        </w:rPr>
        <w:t xml:space="preserve"> 3 Different classifications of deep geothermal reservoirs in relation to the temperature ˚T.</w:t>
      </w:r>
    </w:p>
    <w:p w:rsidR="00743677" w:rsidRPr="00743677" w:rsidRDefault="00743677" w:rsidP="00743677">
      <w:pPr>
        <w:bidi w:val="0"/>
        <w:spacing w:after="200" w:line="276" w:lineRule="auto"/>
        <w:jc w:val="both"/>
        <w:rPr>
          <w:rFonts w:ascii="Georgia" w:eastAsia="Calibri" w:hAnsi="Georgia"/>
        </w:rPr>
      </w:pPr>
      <w:r w:rsidRPr="00743677">
        <w:rPr>
          <w:rFonts w:ascii="Georgia" w:eastAsia="Calibri" w:hAnsi="Georgia"/>
        </w:rPr>
        <w:t>Table 3 Classifications of deep geothermal reservoirs</w:t>
      </w:r>
    </w:p>
    <w:tbl>
      <w:tblPr>
        <w:tblStyle w:val="101"/>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3371"/>
        <w:gridCol w:w="904"/>
        <w:gridCol w:w="994"/>
        <w:gridCol w:w="1056"/>
        <w:gridCol w:w="780"/>
        <w:gridCol w:w="788"/>
      </w:tblGrid>
      <w:tr w:rsidR="00743677" w:rsidRPr="00743677" w:rsidTr="00743677">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both"/>
              <w:rPr>
                <w:rFonts w:ascii="Georgia" w:eastAsia="Calibri" w:hAnsi="Georgia"/>
                <w:sz w:val="22"/>
                <w:szCs w:val="22"/>
              </w:rPr>
            </w:pPr>
            <w:r w:rsidRPr="00743677">
              <w:rPr>
                <w:rFonts w:ascii="Georgia" w:eastAsia="Calibri" w:hAnsi="Georgia"/>
                <w:sz w:val="22"/>
                <w:szCs w:val="22"/>
              </w:rPr>
              <w:t>Low enthalpy resources</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sz w:val="22"/>
                <w:szCs w:val="22"/>
              </w:rPr>
            </w:pPr>
            <w:r w:rsidRPr="00743677">
              <w:rPr>
                <w:rFonts w:ascii="Georgia" w:eastAsia="Calibri" w:hAnsi="Georgia"/>
                <w:sz w:val="22"/>
                <w:szCs w:val="22"/>
              </w:rPr>
              <w:t>&lt; 90</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sz w:val="22"/>
                <w:szCs w:val="22"/>
              </w:rPr>
            </w:pPr>
            <w:r w:rsidRPr="00743677">
              <w:rPr>
                <w:rFonts w:ascii="Georgia" w:eastAsia="Calibri" w:hAnsi="Georgia"/>
                <w:sz w:val="22"/>
                <w:szCs w:val="22"/>
              </w:rPr>
              <w:t>&lt; 125</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sz w:val="22"/>
                <w:szCs w:val="22"/>
              </w:rPr>
            </w:pPr>
            <w:r w:rsidRPr="00743677">
              <w:rPr>
                <w:rFonts w:ascii="Georgia" w:eastAsia="Calibri" w:hAnsi="Georgia"/>
                <w:sz w:val="22"/>
                <w:szCs w:val="22"/>
              </w:rPr>
              <w:t>&lt; 100</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sz w:val="22"/>
                <w:szCs w:val="22"/>
              </w:rPr>
            </w:pPr>
            <m:oMath>
              <m:r>
                <w:rPr>
                  <w:rFonts w:ascii="Cambria Math" w:eastAsia="Calibri" w:hAnsi="Cambria Math"/>
                  <w:sz w:val="22"/>
                  <w:szCs w:val="22"/>
                </w:rPr>
                <m:t>≤</m:t>
              </m:r>
            </m:oMath>
            <w:r w:rsidRPr="00743677">
              <w:rPr>
                <w:rFonts w:ascii="Georgia" w:eastAsia="Calibri" w:hAnsi="Georgia"/>
                <w:sz w:val="22"/>
                <w:szCs w:val="22"/>
              </w:rPr>
              <w:t xml:space="preserve"> 150</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sz w:val="22"/>
                <w:szCs w:val="22"/>
              </w:rPr>
            </w:pPr>
            <m:oMath>
              <m:r>
                <w:rPr>
                  <w:rFonts w:ascii="Cambria Math" w:eastAsia="Calibri" w:hAnsi="Cambria Math"/>
                  <w:sz w:val="22"/>
                  <w:szCs w:val="22"/>
                </w:rPr>
                <m:t>≤</m:t>
              </m:r>
            </m:oMath>
            <w:r w:rsidRPr="00743677">
              <w:rPr>
                <w:rFonts w:ascii="Georgia" w:eastAsia="Calibri" w:hAnsi="Georgia"/>
                <w:sz w:val="22"/>
                <w:szCs w:val="22"/>
              </w:rPr>
              <w:t xml:space="preserve"> 190</w:t>
            </w:r>
          </w:p>
        </w:tc>
      </w:tr>
      <w:tr w:rsidR="00743677" w:rsidRPr="00743677" w:rsidTr="00743677">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both"/>
              <w:rPr>
                <w:rFonts w:ascii="Georgia" w:eastAsia="Calibri" w:hAnsi="Georgia"/>
                <w:sz w:val="22"/>
                <w:szCs w:val="22"/>
              </w:rPr>
            </w:pPr>
            <w:r w:rsidRPr="00743677">
              <w:rPr>
                <w:rFonts w:ascii="Georgia" w:eastAsia="Calibri" w:hAnsi="Georgia"/>
                <w:sz w:val="22"/>
                <w:szCs w:val="22"/>
              </w:rPr>
              <w:t xml:space="preserve">Intermediate enthalpy resources </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sz w:val="22"/>
                <w:szCs w:val="22"/>
              </w:rPr>
            </w:pPr>
            <w:r w:rsidRPr="00743677">
              <w:rPr>
                <w:rFonts w:ascii="Georgia" w:eastAsia="Calibri" w:hAnsi="Georgia"/>
                <w:sz w:val="22"/>
                <w:szCs w:val="22"/>
              </w:rPr>
              <w:t>90-150</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sz w:val="22"/>
                <w:szCs w:val="22"/>
              </w:rPr>
            </w:pPr>
            <w:r w:rsidRPr="00743677">
              <w:rPr>
                <w:rFonts w:ascii="Georgia" w:eastAsia="Calibri" w:hAnsi="Georgia"/>
                <w:sz w:val="22"/>
                <w:szCs w:val="22"/>
              </w:rPr>
              <w:t>125-225</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sz w:val="22"/>
                <w:szCs w:val="22"/>
              </w:rPr>
            </w:pPr>
            <w:r w:rsidRPr="00743677">
              <w:rPr>
                <w:rFonts w:ascii="Georgia" w:eastAsia="Calibri" w:hAnsi="Georgia"/>
                <w:sz w:val="22"/>
                <w:szCs w:val="22"/>
              </w:rPr>
              <w:t>100-200</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sz w:val="22"/>
                <w:szCs w:val="22"/>
              </w:rPr>
            </w:pPr>
            <w:r w:rsidRPr="00743677">
              <w:rPr>
                <w:rFonts w:ascii="Georgia" w:eastAsia="Calibri" w:hAnsi="Georgia"/>
                <w:sz w:val="22"/>
                <w:szCs w:val="22"/>
              </w:rPr>
              <w:t>-</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sz w:val="22"/>
                <w:szCs w:val="22"/>
              </w:rPr>
            </w:pPr>
            <w:r w:rsidRPr="00743677">
              <w:rPr>
                <w:rFonts w:ascii="Georgia" w:eastAsia="Calibri" w:hAnsi="Georgia"/>
                <w:sz w:val="22"/>
                <w:szCs w:val="22"/>
              </w:rPr>
              <w:t>-</w:t>
            </w:r>
          </w:p>
        </w:tc>
      </w:tr>
      <w:tr w:rsidR="00743677" w:rsidRPr="00743677" w:rsidTr="00743677">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both"/>
              <w:rPr>
                <w:rFonts w:ascii="Georgia" w:eastAsia="Calibri" w:hAnsi="Georgia"/>
                <w:sz w:val="22"/>
                <w:szCs w:val="22"/>
              </w:rPr>
            </w:pPr>
            <w:r w:rsidRPr="00743677">
              <w:rPr>
                <w:rFonts w:ascii="Georgia" w:eastAsia="Calibri" w:hAnsi="Georgia"/>
                <w:sz w:val="22"/>
                <w:szCs w:val="22"/>
              </w:rPr>
              <w:t>High enthalpy resources</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sz w:val="22"/>
                <w:szCs w:val="22"/>
              </w:rPr>
            </w:pPr>
            <w:r w:rsidRPr="00743677">
              <w:rPr>
                <w:rFonts w:ascii="Georgia" w:eastAsia="Calibri" w:hAnsi="Georgia"/>
                <w:sz w:val="22"/>
                <w:szCs w:val="22"/>
              </w:rPr>
              <w:t>&lt; 150</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sz w:val="22"/>
                <w:szCs w:val="22"/>
              </w:rPr>
            </w:pPr>
            <w:r w:rsidRPr="00743677">
              <w:rPr>
                <w:rFonts w:ascii="Georgia" w:eastAsia="Calibri" w:hAnsi="Georgia"/>
                <w:sz w:val="22"/>
                <w:szCs w:val="22"/>
              </w:rPr>
              <w:t>&lt; 225</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sz w:val="22"/>
                <w:szCs w:val="22"/>
              </w:rPr>
            </w:pPr>
            <w:r w:rsidRPr="00743677">
              <w:rPr>
                <w:rFonts w:ascii="Georgia" w:eastAsia="Calibri" w:hAnsi="Georgia"/>
                <w:sz w:val="22"/>
                <w:szCs w:val="22"/>
              </w:rPr>
              <w:t>&lt; 200</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sz w:val="22"/>
                <w:szCs w:val="22"/>
              </w:rPr>
            </w:pPr>
            <w:r w:rsidRPr="00743677">
              <w:rPr>
                <w:rFonts w:ascii="Georgia" w:eastAsia="Calibri" w:hAnsi="Georgia"/>
                <w:sz w:val="22"/>
                <w:szCs w:val="22"/>
              </w:rPr>
              <w:t>&lt; 150</w:t>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rsidR="00743677" w:rsidRPr="00743677" w:rsidRDefault="00743677" w:rsidP="00743677">
            <w:pPr>
              <w:bidi w:val="0"/>
              <w:spacing w:line="276" w:lineRule="auto"/>
              <w:jc w:val="center"/>
              <w:rPr>
                <w:rFonts w:ascii="Georgia" w:eastAsia="Calibri" w:hAnsi="Georgia"/>
                <w:sz w:val="22"/>
                <w:szCs w:val="22"/>
              </w:rPr>
            </w:pPr>
            <w:r w:rsidRPr="00743677">
              <w:rPr>
                <w:rFonts w:ascii="Georgia" w:eastAsia="Calibri" w:hAnsi="Georgia"/>
                <w:sz w:val="22"/>
                <w:szCs w:val="22"/>
              </w:rPr>
              <w:t>&lt; 190</w:t>
            </w:r>
          </w:p>
        </w:tc>
      </w:tr>
    </w:tbl>
    <w:p w:rsidR="00743677" w:rsidRPr="00743677" w:rsidRDefault="00743677" w:rsidP="00743677">
      <w:pPr>
        <w:bidi w:val="0"/>
        <w:spacing w:after="200" w:line="276" w:lineRule="auto"/>
        <w:jc w:val="both"/>
        <w:rPr>
          <w:rFonts w:ascii="Garamond" w:eastAsia="Calibri" w:hAnsi="Garamond" w:cs="Garamond"/>
          <w:sz w:val="22"/>
          <w:szCs w:val="22"/>
        </w:rPr>
      </w:pPr>
    </w:p>
    <w:p w:rsidR="00743677" w:rsidRPr="00743677" w:rsidRDefault="00743677" w:rsidP="00743677">
      <w:pPr>
        <w:bidi w:val="0"/>
        <w:spacing w:after="200" w:line="276" w:lineRule="auto"/>
        <w:jc w:val="both"/>
        <w:rPr>
          <w:rFonts w:ascii="Georgia" w:eastAsia="Calibri" w:hAnsi="Georgia" w:cs="Garamond"/>
          <w:b/>
          <w:bCs/>
        </w:rPr>
      </w:pPr>
      <w:r w:rsidRPr="00743677">
        <w:rPr>
          <w:rFonts w:ascii="Georgia" w:eastAsia="Calibri" w:hAnsi="Georgia" w:cs="Garamond"/>
          <w:b/>
          <w:bCs/>
        </w:rPr>
        <w:t>6.1.1 High Enthalpy Reservoirs</w:t>
      </w:r>
    </w:p>
    <w:p w:rsidR="00743677" w:rsidRPr="00743677" w:rsidRDefault="00743677" w:rsidP="00743677">
      <w:pPr>
        <w:bidi w:val="0"/>
        <w:spacing w:after="200" w:line="276" w:lineRule="auto"/>
        <w:jc w:val="both"/>
        <w:rPr>
          <w:rFonts w:ascii="Georgia" w:eastAsia="Calibri" w:hAnsi="Georgia"/>
          <w:sz w:val="16"/>
          <w:szCs w:val="16"/>
        </w:rPr>
      </w:pPr>
      <w:r w:rsidRPr="00743677">
        <w:rPr>
          <w:rFonts w:ascii="Georgia" w:eastAsia="Calibri" w:hAnsi="Georgia"/>
        </w:rPr>
        <w:t>Characterization of high enthalpy-systems</w:t>
      </w:r>
    </w:p>
    <w:p w:rsidR="00743677" w:rsidRPr="00743677" w:rsidRDefault="00743677" w:rsidP="00743677">
      <w:pPr>
        <w:numPr>
          <w:ilvl w:val="0"/>
          <w:numId w:val="24"/>
        </w:numPr>
        <w:bidi w:val="0"/>
        <w:spacing w:after="200" w:line="276" w:lineRule="auto"/>
        <w:contextualSpacing/>
        <w:jc w:val="both"/>
        <w:rPr>
          <w:rFonts w:ascii="Georgia" w:eastAsia="Calibri" w:hAnsi="Georgia"/>
        </w:rPr>
      </w:pPr>
      <w:r w:rsidRPr="00743677">
        <w:rPr>
          <w:rFonts w:ascii="Georgia" w:eastAsia="Calibri" w:hAnsi="Georgia"/>
        </w:rPr>
        <w:t>Mostly in regions with volcanic activity (Fig. 10)</w:t>
      </w:r>
    </w:p>
    <w:p w:rsidR="00743677" w:rsidRPr="00743677" w:rsidRDefault="00743677" w:rsidP="00743677">
      <w:pPr>
        <w:numPr>
          <w:ilvl w:val="0"/>
          <w:numId w:val="24"/>
        </w:numPr>
        <w:bidi w:val="0"/>
        <w:spacing w:after="200" w:line="276" w:lineRule="auto"/>
        <w:contextualSpacing/>
        <w:jc w:val="both"/>
        <w:rPr>
          <w:rFonts w:ascii="Georgia" w:eastAsia="Calibri" w:hAnsi="Georgia"/>
          <w:sz w:val="16"/>
          <w:szCs w:val="16"/>
        </w:rPr>
      </w:pPr>
      <w:r w:rsidRPr="00743677">
        <w:rPr>
          <w:rFonts w:ascii="Georgia" w:eastAsia="Calibri" w:hAnsi="Georgia"/>
        </w:rPr>
        <w:t>Use for generation of electricity (flash-method) and of process heat</w:t>
      </w:r>
    </w:p>
    <w:p w:rsidR="00743677" w:rsidRPr="00743677" w:rsidRDefault="00743677" w:rsidP="00743677">
      <w:pPr>
        <w:numPr>
          <w:ilvl w:val="0"/>
          <w:numId w:val="24"/>
        </w:numPr>
        <w:autoSpaceDE w:val="0"/>
        <w:autoSpaceDN w:val="0"/>
        <w:bidi w:val="0"/>
        <w:adjustRightInd w:val="0"/>
        <w:spacing w:after="200" w:line="276" w:lineRule="auto"/>
        <w:contextualSpacing/>
        <w:rPr>
          <w:rFonts w:ascii="Georgia" w:eastAsia="Calibri" w:hAnsi="Georgia"/>
        </w:rPr>
      </w:pPr>
      <w:r w:rsidRPr="00743677">
        <w:rPr>
          <w:rFonts w:ascii="Georgia" w:eastAsia="Calibri" w:hAnsi="Georgia"/>
        </w:rPr>
        <w:t>Temperature range: 90 – 300°C</w:t>
      </w:r>
    </w:p>
    <w:p w:rsidR="00743677" w:rsidRPr="00743677" w:rsidRDefault="00743677" w:rsidP="00743677">
      <w:pPr>
        <w:numPr>
          <w:ilvl w:val="0"/>
          <w:numId w:val="24"/>
        </w:numPr>
        <w:autoSpaceDE w:val="0"/>
        <w:autoSpaceDN w:val="0"/>
        <w:bidi w:val="0"/>
        <w:adjustRightInd w:val="0"/>
        <w:spacing w:after="200" w:line="276" w:lineRule="auto"/>
        <w:contextualSpacing/>
        <w:rPr>
          <w:rFonts w:ascii="Georgia" w:eastAsia="Calibri" w:hAnsi="Georgia"/>
        </w:rPr>
      </w:pPr>
      <w:r w:rsidRPr="00743677">
        <w:rPr>
          <w:rFonts w:ascii="Georgia" w:eastAsia="Calibri" w:hAnsi="Georgia"/>
        </w:rPr>
        <w:t>Depending on pressure reservoirs have more steam or water</w:t>
      </w:r>
    </w:p>
    <w:p w:rsidR="00743677" w:rsidRPr="00743677" w:rsidRDefault="00743677" w:rsidP="00743677">
      <w:pPr>
        <w:numPr>
          <w:ilvl w:val="0"/>
          <w:numId w:val="24"/>
        </w:numPr>
        <w:autoSpaceDE w:val="0"/>
        <w:autoSpaceDN w:val="0"/>
        <w:bidi w:val="0"/>
        <w:adjustRightInd w:val="0"/>
        <w:spacing w:after="200" w:line="276" w:lineRule="auto"/>
        <w:contextualSpacing/>
        <w:rPr>
          <w:rFonts w:ascii="Georgia" w:eastAsia="Calibri" w:hAnsi="Georgia"/>
        </w:rPr>
      </w:pPr>
      <w:r w:rsidRPr="00743677">
        <w:rPr>
          <w:rFonts w:ascii="Georgia" w:eastAsia="Calibri" w:hAnsi="Georgia"/>
        </w:rPr>
        <w:t>Steam is reinjected (Fig. 12)</w:t>
      </w:r>
    </w:p>
    <w:p w:rsidR="00743677" w:rsidRPr="00743677" w:rsidRDefault="00743677" w:rsidP="00743677">
      <w:pPr>
        <w:numPr>
          <w:ilvl w:val="0"/>
          <w:numId w:val="25"/>
        </w:numPr>
        <w:autoSpaceDE w:val="0"/>
        <w:autoSpaceDN w:val="0"/>
        <w:bidi w:val="0"/>
        <w:adjustRightInd w:val="0"/>
        <w:spacing w:after="200" w:line="276" w:lineRule="auto"/>
        <w:contextualSpacing/>
        <w:rPr>
          <w:rFonts w:ascii="Georgia" w:eastAsia="Calibri" w:hAnsi="Georgia"/>
        </w:rPr>
      </w:pPr>
      <w:r w:rsidRPr="00743677">
        <w:rPr>
          <w:rFonts w:ascii="Georgia" w:eastAsia="Calibri" w:hAnsi="Georgia"/>
        </w:rPr>
        <w:t>no negative environmental impact</w:t>
      </w:r>
    </w:p>
    <w:p w:rsidR="00743677" w:rsidRPr="00743677" w:rsidRDefault="00743677" w:rsidP="00743677">
      <w:pPr>
        <w:numPr>
          <w:ilvl w:val="0"/>
          <w:numId w:val="25"/>
        </w:numPr>
        <w:bidi w:val="0"/>
        <w:spacing w:after="200" w:line="276" w:lineRule="auto"/>
        <w:contextualSpacing/>
        <w:jc w:val="both"/>
        <w:rPr>
          <w:rFonts w:ascii="Georgia" w:eastAsia="Calibri" w:hAnsi="Georgia"/>
          <w:sz w:val="16"/>
          <w:szCs w:val="16"/>
        </w:rPr>
      </w:pPr>
      <w:r w:rsidRPr="00743677">
        <w:rPr>
          <w:rFonts w:ascii="Georgia" w:eastAsia="Calibri" w:hAnsi="Georgia"/>
        </w:rPr>
        <w:t>higher productivity</w:t>
      </w:r>
    </w:p>
    <w:p w:rsidR="00743677" w:rsidRPr="00743677" w:rsidRDefault="00743677" w:rsidP="00743677">
      <w:pPr>
        <w:bidi w:val="0"/>
        <w:spacing w:after="200" w:line="276" w:lineRule="auto"/>
        <w:jc w:val="center"/>
        <w:rPr>
          <w:rFonts w:eastAsia="Calibri"/>
        </w:rPr>
      </w:pPr>
      <w:r w:rsidRPr="00743677">
        <w:rPr>
          <w:rFonts w:ascii="Calibri" w:eastAsia="Calibri" w:hAnsi="Calibri" w:cs="Arial"/>
          <w:noProof/>
          <w:sz w:val="22"/>
          <w:szCs w:val="22"/>
        </w:rPr>
        <w:drawing>
          <wp:inline distT="0" distB="0" distL="0" distR="0" wp14:anchorId="23A7165B" wp14:editId="5C11561B">
            <wp:extent cx="4438650" cy="2457450"/>
            <wp:effectExtent l="0" t="0" r="0" b="0"/>
            <wp:docPr id="48"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438650" cy="2457450"/>
                    </a:xfrm>
                    <a:prstGeom prst="rect">
                      <a:avLst/>
                    </a:prstGeom>
                    <a:noFill/>
                    <a:ln>
                      <a:noFill/>
                    </a:ln>
                  </pic:spPr>
                </pic:pic>
              </a:graphicData>
            </a:graphic>
          </wp:inline>
        </w:drawing>
      </w:r>
    </w:p>
    <w:p w:rsidR="00743677" w:rsidRPr="00743677" w:rsidRDefault="00743677" w:rsidP="00743677">
      <w:pPr>
        <w:bidi w:val="0"/>
        <w:spacing w:after="200" w:line="276" w:lineRule="auto"/>
        <w:jc w:val="center"/>
        <w:rPr>
          <w:rFonts w:ascii="Georgia" w:eastAsia="Calibri" w:hAnsi="Georgia"/>
          <w:sz w:val="22"/>
          <w:szCs w:val="22"/>
        </w:rPr>
      </w:pPr>
      <w:r w:rsidRPr="00743677">
        <w:rPr>
          <w:rFonts w:ascii="Georgia" w:eastAsia="Calibri" w:hAnsi="Georgia"/>
          <w:sz w:val="22"/>
          <w:szCs w:val="22"/>
        </w:rPr>
        <w:t>Fig. 10 Shows volcanic activity and reinjection of fluids</w:t>
      </w:r>
      <w:r w:rsidRPr="00743677">
        <w:rPr>
          <w:rFonts w:ascii="Georgia" w:eastAsia="Calibri" w:hAnsi="Georgia"/>
          <w:color w:val="00B0F0"/>
          <w:sz w:val="22"/>
          <w:szCs w:val="22"/>
        </w:rPr>
        <w:t xml:space="preserve"> [7]</w:t>
      </w:r>
    </w:p>
    <w:p w:rsidR="00743677" w:rsidRPr="00743677" w:rsidRDefault="00743677" w:rsidP="00743677">
      <w:pPr>
        <w:bidi w:val="0"/>
        <w:spacing w:after="120" w:line="276" w:lineRule="auto"/>
        <w:jc w:val="both"/>
        <w:rPr>
          <w:rFonts w:ascii="Georgia" w:eastAsia="Calibri" w:hAnsi="Georgia" w:cs="Garamond"/>
          <w:b/>
          <w:bCs/>
        </w:rPr>
      </w:pPr>
      <w:r w:rsidRPr="00743677">
        <w:rPr>
          <w:rFonts w:ascii="Georgia" w:eastAsia="Calibri" w:hAnsi="Georgia" w:cs="Garamond"/>
          <w:b/>
          <w:bCs/>
        </w:rPr>
        <w:t>6.1.2 Low Enthalpy Reservoirs</w:t>
      </w:r>
    </w:p>
    <w:p w:rsidR="00743677" w:rsidRPr="00743677" w:rsidRDefault="00743677" w:rsidP="00743677">
      <w:pPr>
        <w:bidi w:val="0"/>
        <w:spacing w:after="120" w:line="276" w:lineRule="auto"/>
        <w:jc w:val="both"/>
        <w:rPr>
          <w:rFonts w:ascii="Georgia" w:eastAsia="Calibri" w:hAnsi="Georgia" w:cs="Garamond"/>
          <w:b/>
          <w:bCs/>
        </w:rPr>
      </w:pPr>
      <w:r w:rsidRPr="00743677">
        <w:rPr>
          <w:rFonts w:ascii="Georgia" w:eastAsia="Calibri" w:hAnsi="Georgia" w:cs="Garamond"/>
          <w:b/>
          <w:bCs/>
        </w:rPr>
        <w:t>6.1.2.1 Hydrothermal Systems</w:t>
      </w:r>
    </w:p>
    <w:p w:rsidR="00743677" w:rsidRPr="00743677" w:rsidRDefault="00743677" w:rsidP="00743677">
      <w:pPr>
        <w:bidi w:val="0"/>
        <w:spacing w:after="120" w:line="276" w:lineRule="auto"/>
        <w:jc w:val="both"/>
        <w:rPr>
          <w:rFonts w:ascii="Georgia" w:eastAsia="Calibri" w:hAnsi="Georgia"/>
        </w:rPr>
      </w:pPr>
      <w:r w:rsidRPr="00743677">
        <w:rPr>
          <w:rFonts w:ascii="Georgia" w:eastAsia="Calibri" w:hAnsi="Georgia" w:cs="Times-Roman"/>
        </w:rPr>
        <w:t>The geothermal energy can be used to produce electricity and the steam or the hot water can directly be fed into the power plant for production of electricity. The different components of a geothermal power plant can be summarized as below:</w:t>
      </w:r>
    </w:p>
    <w:p w:rsidR="00743677" w:rsidRPr="00743677" w:rsidRDefault="00743677" w:rsidP="00743677">
      <w:pPr>
        <w:autoSpaceDE w:val="0"/>
        <w:autoSpaceDN w:val="0"/>
        <w:bidi w:val="0"/>
        <w:adjustRightInd w:val="0"/>
        <w:spacing w:after="120"/>
        <w:jc w:val="both"/>
        <w:rPr>
          <w:rFonts w:ascii="Georgia" w:eastAsia="Calibri" w:hAnsi="Georgia" w:cs="Times-Roman"/>
        </w:rPr>
      </w:pPr>
      <w:r w:rsidRPr="00743677">
        <w:rPr>
          <w:rFonts w:ascii="Georgia" w:eastAsia="Calibri" w:hAnsi="Georgia" w:cs="Times-Roman"/>
        </w:rPr>
        <w:t>Production well: These are the wells used to extract the Geothermal fluids, such as hot water and steam and are brought to the surface and directly connected by pipe to the power plant.</w:t>
      </w:r>
    </w:p>
    <w:p w:rsidR="00743677" w:rsidRPr="00743677" w:rsidRDefault="00743677" w:rsidP="00743677">
      <w:pPr>
        <w:autoSpaceDE w:val="0"/>
        <w:autoSpaceDN w:val="0"/>
        <w:bidi w:val="0"/>
        <w:adjustRightInd w:val="0"/>
        <w:spacing w:after="120"/>
        <w:jc w:val="both"/>
        <w:rPr>
          <w:rFonts w:ascii="Georgia" w:eastAsia="Calibri" w:hAnsi="Georgia" w:cs="Times-Roman"/>
        </w:rPr>
      </w:pPr>
      <w:r w:rsidRPr="00743677">
        <w:rPr>
          <w:rFonts w:ascii="Georgia" w:eastAsia="Calibri" w:hAnsi="Georgia" w:cs="Times-Roman"/>
        </w:rPr>
        <w:t>Power plant: This comprises of turbine wherein the geothermal fluid rotates the turbine blades and produced electricity as a steam turbine.</w:t>
      </w:r>
    </w:p>
    <w:p w:rsidR="00743677" w:rsidRPr="00743677" w:rsidRDefault="00743677" w:rsidP="00743677">
      <w:pPr>
        <w:autoSpaceDE w:val="0"/>
        <w:autoSpaceDN w:val="0"/>
        <w:bidi w:val="0"/>
        <w:adjustRightInd w:val="0"/>
        <w:spacing w:after="120"/>
        <w:jc w:val="both"/>
        <w:rPr>
          <w:rFonts w:ascii="Georgia" w:eastAsia="Calibri" w:hAnsi="Georgia" w:cs="Times-Roman"/>
        </w:rPr>
      </w:pPr>
      <w:r w:rsidRPr="00743677">
        <w:rPr>
          <w:rFonts w:ascii="Georgia" w:eastAsia="Calibri" w:hAnsi="Georgia" w:cs="Times-Roman"/>
        </w:rPr>
        <w:t>Injection Well: It is used to inject the used geothermal fluid and hence fed into the reservoir again without evacuating the earth interior crust.</w:t>
      </w:r>
    </w:p>
    <w:p w:rsidR="00743677" w:rsidRPr="00743677" w:rsidRDefault="00743677" w:rsidP="00743677">
      <w:pPr>
        <w:bidi w:val="0"/>
        <w:spacing w:after="120" w:line="276" w:lineRule="auto"/>
        <w:jc w:val="both"/>
        <w:rPr>
          <w:rFonts w:ascii="Georgia" w:eastAsia="Calibri" w:hAnsi="Georgia"/>
        </w:rPr>
      </w:pPr>
      <w:r w:rsidRPr="00743677">
        <w:rPr>
          <w:rFonts w:ascii="Georgia" w:eastAsia="Calibri" w:hAnsi="Georgia"/>
        </w:rPr>
        <w:t>Thermal power extraction can be expressed by Equation 2.</w:t>
      </w:r>
    </w:p>
    <w:p w:rsidR="00743677" w:rsidRPr="00743677" w:rsidRDefault="00B57897" w:rsidP="00743677">
      <w:pPr>
        <w:bidi w:val="0"/>
        <w:spacing w:after="120" w:line="276" w:lineRule="auto"/>
        <w:jc w:val="both"/>
        <w:rPr>
          <w:rFonts w:ascii="Georgia" w:eastAsia="Calibri" w:hAnsi="Georgia"/>
        </w:rPr>
      </w:pPr>
      <m:oMath>
        <m:sSub>
          <m:sSubPr>
            <m:ctrlPr>
              <w:rPr>
                <w:rFonts w:ascii="Cambria Math" w:eastAsia="Calibri" w:hAnsi="Cambria Math"/>
                <w:i/>
              </w:rPr>
            </m:ctrlPr>
          </m:sSubPr>
          <m:e>
            <m:r>
              <w:rPr>
                <w:rFonts w:ascii="Cambria Math" w:eastAsia="Calibri" w:hAnsi="Cambria Math"/>
              </w:rPr>
              <m:t>p</m:t>
            </m:r>
          </m:e>
          <m:sub>
            <m:r>
              <w:rPr>
                <w:rFonts w:ascii="Cambria Math" w:eastAsia="Calibri" w:hAnsi="Cambria Math"/>
              </w:rPr>
              <m:t>therm</m:t>
            </m:r>
          </m:sub>
        </m:sSub>
        <m:r>
          <w:rPr>
            <w:rFonts w:ascii="Cambria Math" w:eastAsia="Calibri" w:hAnsi="Cambria Math"/>
          </w:rPr>
          <m:t>=ρ</m:t>
        </m:r>
        <m:sSub>
          <m:sSubPr>
            <m:ctrlPr>
              <w:rPr>
                <w:rFonts w:ascii="Cambria Math" w:eastAsia="Calibri" w:hAnsi="Cambria Math"/>
                <w:i/>
              </w:rPr>
            </m:ctrlPr>
          </m:sSubPr>
          <m:e>
            <m:r>
              <w:rPr>
                <w:rFonts w:ascii="Cambria Math" w:eastAsia="Calibri" w:hAnsi="Cambria Math"/>
              </w:rPr>
              <m:t>C</m:t>
            </m:r>
          </m:e>
          <m:sub>
            <m:r>
              <w:rPr>
                <w:rFonts w:ascii="Cambria Math" w:eastAsia="Calibri" w:hAnsi="Cambria Math"/>
              </w:rPr>
              <m:t>p</m:t>
            </m:r>
          </m:sub>
        </m:sSub>
        <m:sSub>
          <m:sSubPr>
            <m:ctrlPr>
              <w:rPr>
                <w:rFonts w:ascii="Cambria Math" w:eastAsia="Calibri" w:hAnsi="Cambria Math"/>
                <w:i/>
              </w:rPr>
            </m:ctrlPr>
          </m:sSubPr>
          <m:e>
            <m:r>
              <w:rPr>
                <w:rFonts w:ascii="Cambria Math" w:eastAsia="Calibri" w:hAnsi="Cambria Math"/>
              </w:rPr>
              <m:t>Q</m:t>
            </m:r>
          </m:e>
          <m:sub>
            <m:r>
              <w:rPr>
                <w:rFonts w:ascii="Cambria Math" w:eastAsia="Calibri" w:hAnsi="Cambria Math"/>
              </w:rPr>
              <m:t>flow</m:t>
            </m:r>
          </m:sub>
        </m:sSub>
        <m:r>
          <w:rPr>
            <w:rFonts w:ascii="Cambria Math" w:eastAsia="Calibri" w:hAnsi="Cambria Math"/>
          </w:rPr>
          <m:t>∆T</m:t>
        </m:r>
      </m:oMath>
      <w:r w:rsidR="00743677" w:rsidRPr="00743677">
        <w:rPr>
          <w:rFonts w:ascii="Georgia" w:eastAsia="Calibri" w:hAnsi="Georgia"/>
        </w:rPr>
        <w:t xml:space="preserve">                                                                          (2)</w:t>
      </w:r>
    </w:p>
    <w:p w:rsidR="00743677" w:rsidRPr="00743677" w:rsidRDefault="00743677" w:rsidP="00743677">
      <w:pPr>
        <w:bidi w:val="0"/>
        <w:spacing w:after="120" w:line="276" w:lineRule="auto"/>
        <w:jc w:val="both"/>
        <w:rPr>
          <w:rFonts w:ascii="Georgia" w:eastAsia="Calibri" w:hAnsi="Georgia"/>
        </w:rPr>
      </w:pPr>
      <w:r w:rsidRPr="00743677">
        <w:rPr>
          <w:rFonts w:ascii="Georgia" w:eastAsia="Calibri" w:hAnsi="Georgia"/>
        </w:rPr>
        <w:t>where</w:t>
      </w:r>
    </w:p>
    <w:p w:rsidR="00743677" w:rsidRPr="00743677" w:rsidRDefault="00743677" w:rsidP="00743677">
      <w:pPr>
        <w:bidi w:val="0"/>
        <w:spacing w:after="120" w:line="276" w:lineRule="auto"/>
        <w:jc w:val="both"/>
        <w:rPr>
          <w:rFonts w:ascii="Georgia" w:eastAsia="Calibri" w:hAnsi="Georgia"/>
        </w:rPr>
      </w:pPr>
      <m:oMath>
        <m:r>
          <w:rPr>
            <w:rFonts w:ascii="Cambria Math" w:eastAsia="Calibri" w:hAnsi="Cambria Math"/>
          </w:rPr>
          <m:t>ρ</m:t>
        </m:r>
      </m:oMath>
      <w:r w:rsidRPr="00743677">
        <w:rPr>
          <w:rFonts w:ascii="Georgia" w:eastAsia="Calibri" w:hAnsi="Georgia"/>
        </w:rPr>
        <w:t xml:space="preserve"> = water density,                </w:t>
      </w:r>
      <m:oMath>
        <m:sSub>
          <m:sSubPr>
            <m:ctrlPr>
              <w:rPr>
                <w:rFonts w:ascii="Cambria Math" w:eastAsia="Calibri" w:hAnsi="Cambria Math"/>
                <w:i/>
              </w:rPr>
            </m:ctrlPr>
          </m:sSubPr>
          <m:e>
            <m:r>
              <w:rPr>
                <w:rFonts w:ascii="Cambria Math" w:eastAsia="Calibri" w:hAnsi="Cambria Math"/>
              </w:rPr>
              <m:t>C</m:t>
            </m:r>
          </m:e>
          <m:sub>
            <m:r>
              <w:rPr>
                <w:rFonts w:ascii="Cambria Math" w:eastAsia="Calibri" w:hAnsi="Cambria Math"/>
              </w:rPr>
              <m:t>p</m:t>
            </m:r>
          </m:sub>
        </m:sSub>
      </m:oMath>
      <w:r w:rsidRPr="00743677">
        <w:rPr>
          <w:rFonts w:ascii="Georgia" w:eastAsia="Calibri" w:hAnsi="Georgia"/>
        </w:rPr>
        <w:t xml:space="preserve"> = specific heat</w:t>
      </w:r>
    </w:p>
    <w:p w:rsidR="00743677" w:rsidRPr="00743677" w:rsidRDefault="00B57897" w:rsidP="00743677">
      <w:pPr>
        <w:bidi w:val="0"/>
        <w:spacing w:after="120" w:line="276" w:lineRule="auto"/>
        <w:jc w:val="both"/>
        <w:rPr>
          <w:rFonts w:ascii="Georgia" w:eastAsia="Calibri" w:hAnsi="Georgia"/>
        </w:rPr>
      </w:pPr>
      <m:oMath>
        <m:sSub>
          <m:sSubPr>
            <m:ctrlPr>
              <w:rPr>
                <w:rFonts w:ascii="Cambria Math" w:eastAsia="Calibri" w:hAnsi="Cambria Math"/>
                <w:i/>
              </w:rPr>
            </m:ctrlPr>
          </m:sSubPr>
          <m:e>
            <m:r>
              <w:rPr>
                <w:rFonts w:ascii="Cambria Math" w:eastAsia="Calibri" w:hAnsi="Cambria Math"/>
              </w:rPr>
              <m:t>Q</m:t>
            </m:r>
          </m:e>
          <m:sub>
            <m:r>
              <w:rPr>
                <w:rFonts w:ascii="Cambria Math" w:eastAsia="Calibri" w:hAnsi="Cambria Math"/>
              </w:rPr>
              <m:t>flow</m:t>
            </m:r>
          </m:sub>
        </m:sSub>
      </m:oMath>
      <w:r w:rsidR="00743677" w:rsidRPr="00743677">
        <w:rPr>
          <w:rFonts w:ascii="Georgia" w:eastAsia="Calibri" w:hAnsi="Georgia"/>
        </w:rPr>
        <w:t xml:space="preserve"> = flow rate ,               </w:t>
      </w:r>
      <m:oMath>
        <m:r>
          <w:rPr>
            <w:rFonts w:ascii="Cambria Math" w:eastAsia="Calibri" w:hAnsi="Cambria Math"/>
          </w:rPr>
          <m:t>∆T</m:t>
        </m:r>
      </m:oMath>
      <w:r w:rsidR="00743677" w:rsidRPr="00743677">
        <w:rPr>
          <w:rFonts w:ascii="Georgia" w:eastAsia="Calibri" w:hAnsi="Georgia"/>
        </w:rPr>
        <w:t xml:space="preserve"> = </w:t>
      </w:r>
      <m:oMath>
        <m:sSub>
          <m:sSubPr>
            <m:ctrlPr>
              <w:rPr>
                <w:rFonts w:ascii="Cambria Math" w:eastAsia="Calibri" w:hAnsi="Cambria Math"/>
                <w:i/>
              </w:rPr>
            </m:ctrlPr>
          </m:sSubPr>
          <m:e>
            <m:r>
              <w:rPr>
                <w:rFonts w:ascii="Cambria Math" w:eastAsia="Calibri" w:hAnsi="Cambria Math"/>
              </w:rPr>
              <m:t>T</m:t>
            </m:r>
          </m:e>
          <m:sub>
            <m:r>
              <w:rPr>
                <w:rFonts w:ascii="Cambria Math" w:eastAsia="Calibri" w:hAnsi="Cambria Math"/>
              </w:rPr>
              <m:t>hot</m:t>
            </m:r>
          </m:sub>
        </m:sSub>
        <m:r>
          <w:rPr>
            <w:rFonts w:ascii="Cambria Math" w:eastAsia="Calibri" w:hAnsi="Cambria Math"/>
          </w:rPr>
          <m:t>-</m:t>
        </m:r>
        <m:sSub>
          <m:sSubPr>
            <m:ctrlPr>
              <w:rPr>
                <w:rFonts w:ascii="Cambria Math" w:eastAsia="Calibri" w:hAnsi="Cambria Math"/>
                <w:i/>
              </w:rPr>
            </m:ctrlPr>
          </m:sSubPr>
          <m:e>
            <m:r>
              <w:rPr>
                <w:rFonts w:ascii="Cambria Math" w:eastAsia="Calibri" w:hAnsi="Cambria Math"/>
              </w:rPr>
              <m:t>T</m:t>
            </m:r>
          </m:e>
          <m:sub>
            <m:r>
              <w:rPr>
                <w:rFonts w:ascii="Cambria Math" w:eastAsia="Calibri" w:hAnsi="Cambria Math"/>
              </w:rPr>
              <m:t>cold</m:t>
            </m:r>
          </m:sub>
        </m:sSub>
      </m:oMath>
    </w:p>
    <w:p w:rsidR="00743677" w:rsidRPr="00743677" w:rsidRDefault="00743677" w:rsidP="00743677">
      <w:pPr>
        <w:bidi w:val="0"/>
        <w:spacing w:after="120" w:line="276" w:lineRule="auto"/>
        <w:jc w:val="both"/>
        <w:rPr>
          <w:rFonts w:ascii="Georgia" w:eastAsia="Calibri" w:hAnsi="Georgia" w:cs="Times-Roman"/>
        </w:rPr>
      </w:pPr>
      <w:r w:rsidRPr="00743677">
        <w:rPr>
          <w:rFonts w:ascii="Georgia" w:eastAsia="Calibri" w:hAnsi="Georgia" w:cs="Times-Roman"/>
        </w:rPr>
        <w:t>Typical layout of a geothermal power plant is shown in the Figure 11.</w:t>
      </w:r>
    </w:p>
    <w:p w:rsidR="00743677" w:rsidRPr="00743677" w:rsidRDefault="00743677" w:rsidP="00743677">
      <w:pPr>
        <w:bidi w:val="0"/>
        <w:spacing w:after="120" w:line="276" w:lineRule="auto"/>
        <w:jc w:val="center"/>
        <w:rPr>
          <w:rFonts w:eastAsia="Calibri"/>
        </w:rPr>
      </w:pPr>
      <w:r w:rsidRPr="00743677">
        <w:rPr>
          <w:rFonts w:ascii="Calibri" w:eastAsia="Calibri" w:hAnsi="Calibri" w:cs="Arial"/>
          <w:noProof/>
          <w:sz w:val="22"/>
          <w:szCs w:val="22"/>
        </w:rPr>
        <w:drawing>
          <wp:inline distT="0" distB="0" distL="0" distR="0" wp14:anchorId="3363004E" wp14:editId="780F83F4">
            <wp:extent cx="3952875" cy="2847975"/>
            <wp:effectExtent l="0" t="0" r="9525" b="9525"/>
            <wp:docPr id="49"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52875" cy="2847975"/>
                    </a:xfrm>
                    <a:prstGeom prst="rect">
                      <a:avLst/>
                    </a:prstGeom>
                    <a:noFill/>
                    <a:ln>
                      <a:noFill/>
                    </a:ln>
                  </pic:spPr>
                </pic:pic>
              </a:graphicData>
            </a:graphic>
          </wp:inline>
        </w:drawing>
      </w:r>
    </w:p>
    <w:p w:rsidR="00743677" w:rsidRPr="00743677" w:rsidRDefault="00743677" w:rsidP="00743677">
      <w:pPr>
        <w:autoSpaceDE w:val="0"/>
        <w:autoSpaceDN w:val="0"/>
        <w:bidi w:val="0"/>
        <w:adjustRightInd w:val="0"/>
        <w:spacing w:after="120"/>
        <w:jc w:val="center"/>
        <w:rPr>
          <w:rFonts w:ascii="Georgia" w:eastAsia="Calibri" w:hAnsi="Georgia" w:cs="Times-Roman"/>
          <w:sz w:val="22"/>
          <w:szCs w:val="22"/>
        </w:rPr>
      </w:pPr>
      <w:r w:rsidRPr="00743677">
        <w:rPr>
          <w:rFonts w:ascii="Georgia" w:eastAsia="Calibri" w:hAnsi="Georgia" w:cs="Times-Roman"/>
          <w:sz w:val="22"/>
          <w:szCs w:val="22"/>
        </w:rPr>
        <w:t>Fig. 11 Typical layout of a geothermal power plant</w:t>
      </w:r>
      <w:r w:rsidRPr="00743677">
        <w:rPr>
          <w:rFonts w:ascii="Georgia" w:eastAsia="Calibri" w:hAnsi="Georgia" w:cs="Times-Roman"/>
          <w:color w:val="00B0F0"/>
          <w:sz w:val="22"/>
          <w:szCs w:val="22"/>
        </w:rPr>
        <w:t xml:space="preserve"> [8]</w:t>
      </w:r>
    </w:p>
    <w:p w:rsidR="00743677" w:rsidRPr="00743677" w:rsidRDefault="00743677" w:rsidP="00743677">
      <w:pPr>
        <w:bidi w:val="0"/>
        <w:spacing w:after="200" w:line="276" w:lineRule="auto"/>
        <w:jc w:val="both"/>
        <w:rPr>
          <w:rFonts w:ascii="Georgia" w:eastAsia="Calibri" w:hAnsi="Georgia"/>
          <w:b/>
          <w:bCs/>
        </w:rPr>
      </w:pPr>
      <w:r w:rsidRPr="00743677">
        <w:rPr>
          <w:rFonts w:ascii="Georgia" w:eastAsia="Calibri" w:hAnsi="Georgia"/>
        </w:rPr>
        <w:t>6</w:t>
      </w:r>
      <w:r w:rsidRPr="00743677">
        <w:rPr>
          <w:rFonts w:ascii="Georgia" w:eastAsia="Calibri" w:hAnsi="Georgia"/>
          <w:b/>
          <w:bCs/>
        </w:rPr>
        <w:t>.1.2.2  Petrothermal Systems /HDR/EGS</w:t>
      </w:r>
    </w:p>
    <w:p w:rsidR="00743677" w:rsidRPr="00743677" w:rsidRDefault="00743677" w:rsidP="00743677">
      <w:pPr>
        <w:bidi w:val="0"/>
        <w:spacing w:after="200" w:line="276" w:lineRule="auto"/>
        <w:jc w:val="both"/>
        <w:rPr>
          <w:rFonts w:ascii="Georgia" w:eastAsia="Calibri" w:hAnsi="Georgia"/>
        </w:rPr>
      </w:pPr>
      <w:r w:rsidRPr="00743677">
        <w:rPr>
          <w:rFonts w:ascii="Georgia" w:eastAsia="Calibri" w:hAnsi="Georgia"/>
        </w:rPr>
        <w:t xml:space="preserve">The petrothermal systems of geothermal reservoir are represented by hot dry rock technology (HDR) and enhanced geothermal system (EGS) are represented in </w:t>
      </w:r>
      <w:r w:rsidRPr="00743677">
        <w:rPr>
          <w:rFonts w:ascii="Georgia" w:eastAsia="Calibri" w:hAnsi="Georgia"/>
          <w:color w:val="00B0F0"/>
        </w:rPr>
        <w:t>Figure</w:t>
      </w:r>
      <w:r w:rsidRPr="00743677">
        <w:rPr>
          <w:rFonts w:ascii="Georgia" w:eastAsia="Calibri" w:hAnsi="Georgia"/>
        </w:rPr>
        <w:t xml:space="preserve"> </w:t>
      </w:r>
      <w:r w:rsidRPr="00743677">
        <w:rPr>
          <w:rFonts w:ascii="Georgia" w:eastAsia="Calibri" w:hAnsi="Georgia"/>
          <w:color w:val="00B0F0"/>
        </w:rPr>
        <w:t>12</w:t>
      </w:r>
      <w:r w:rsidRPr="00743677">
        <w:rPr>
          <w:rFonts w:ascii="Georgia" w:eastAsia="Calibri" w:hAnsi="Georgia"/>
        </w:rPr>
        <w:t>.</w:t>
      </w:r>
    </w:p>
    <w:p w:rsidR="00743677" w:rsidRPr="00743677" w:rsidRDefault="00743677" w:rsidP="00743677">
      <w:pPr>
        <w:bidi w:val="0"/>
        <w:spacing w:after="200" w:line="276" w:lineRule="auto"/>
        <w:jc w:val="both"/>
        <w:rPr>
          <w:rFonts w:eastAsia="Calibri"/>
        </w:rPr>
      </w:pPr>
    </w:p>
    <w:p w:rsidR="00743677" w:rsidRPr="00743677" w:rsidRDefault="00743677" w:rsidP="00743677">
      <w:pPr>
        <w:bidi w:val="0"/>
        <w:spacing w:after="200" w:line="276" w:lineRule="auto"/>
        <w:jc w:val="center"/>
        <w:rPr>
          <w:rFonts w:eastAsia="Calibri"/>
        </w:rPr>
      </w:pPr>
      <w:r w:rsidRPr="00743677">
        <w:rPr>
          <w:rFonts w:ascii="Calibri" w:eastAsia="Calibri" w:hAnsi="Calibri" w:cs="Arial"/>
          <w:noProof/>
          <w:sz w:val="22"/>
          <w:szCs w:val="22"/>
        </w:rPr>
        <w:drawing>
          <wp:inline distT="0" distB="0" distL="0" distR="0" wp14:anchorId="49E3A130" wp14:editId="3CAB9863">
            <wp:extent cx="4591050" cy="3067050"/>
            <wp:effectExtent l="0" t="0" r="0" b="0"/>
            <wp:docPr id="50"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91050" cy="3067050"/>
                    </a:xfrm>
                    <a:prstGeom prst="rect">
                      <a:avLst/>
                    </a:prstGeom>
                    <a:noFill/>
                    <a:ln>
                      <a:noFill/>
                    </a:ln>
                  </pic:spPr>
                </pic:pic>
              </a:graphicData>
            </a:graphic>
          </wp:inline>
        </w:drawing>
      </w:r>
    </w:p>
    <w:p w:rsidR="00743677" w:rsidRPr="00743677" w:rsidRDefault="00743677" w:rsidP="00743677">
      <w:pPr>
        <w:autoSpaceDE w:val="0"/>
        <w:autoSpaceDN w:val="0"/>
        <w:bidi w:val="0"/>
        <w:adjustRightInd w:val="0"/>
        <w:spacing w:after="120"/>
        <w:jc w:val="center"/>
        <w:rPr>
          <w:rFonts w:ascii="Georgia" w:eastAsia="Calibri" w:hAnsi="Georgia" w:cs="Times-Roman"/>
          <w:sz w:val="22"/>
          <w:szCs w:val="22"/>
        </w:rPr>
      </w:pPr>
      <w:r w:rsidRPr="00743677">
        <w:rPr>
          <w:rFonts w:ascii="Georgia" w:eastAsia="Calibri" w:hAnsi="Georgia" w:cs="Times-Roman"/>
          <w:sz w:val="22"/>
          <w:szCs w:val="22"/>
        </w:rPr>
        <w:t xml:space="preserve">Fig. 12 Petrothermal systems of geothermal reservoir </w:t>
      </w:r>
      <w:r w:rsidRPr="00743677">
        <w:rPr>
          <w:rFonts w:ascii="Georgia" w:eastAsia="Calibri" w:hAnsi="Georgia" w:cs="Times-Roman"/>
          <w:color w:val="00B0F0"/>
          <w:sz w:val="22"/>
          <w:szCs w:val="22"/>
        </w:rPr>
        <w:t>[9]</w:t>
      </w:r>
    </w:p>
    <w:p w:rsidR="00743677" w:rsidRPr="00743677" w:rsidRDefault="00743677" w:rsidP="00743677">
      <w:pPr>
        <w:bidi w:val="0"/>
        <w:spacing w:after="200" w:line="276" w:lineRule="auto"/>
        <w:jc w:val="both"/>
        <w:rPr>
          <w:rFonts w:ascii="Georgia" w:eastAsia="Calibri" w:hAnsi="Georgia"/>
          <w:b/>
          <w:bCs/>
        </w:rPr>
      </w:pPr>
      <w:r w:rsidRPr="00743677">
        <w:rPr>
          <w:rFonts w:ascii="Georgia" w:eastAsia="Calibri" w:hAnsi="Georgia"/>
          <w:b/>
          <w:bCs/>
        </w:rPr>
        <w:t>6.2. Surficial Geothermal Energy Use with Heat Pumps</w:t>
      </w:r>
    </w:p>
    <w:p w:rsidR="00743677" w:rsidRPr="00743677" w:rsidRDefault="00743677" w:rsidP="00743677">
      <w:pPr>
        <w:bidi w:val="0"/>
        <w:spacing w:after="200" w:line="276" w:lineRule="auto"/>
        <w:jc w:val="both"/>
        <w:rPr>
          <w:rFonts w:ascii="Georgia" w:eastAsia="Calibri" w:hAnsi="Georgia"/>
          <w:color w:val="00B0F0"/>
        </w:rPr>
      </w:pPr>
      <w:r w:rsidRPr="00743677">
        <w:rPr>
          <w:rFonts w:ascii="Georgia" w:eastAsia="Calibri" w:hAnsi="Georgia"/>
        </w:rPr>
        <w:t xml:space="preserve">The Surficial geothermal energy use with heat pumps are illustrated in </w:t>
      </w:r>
      <w:r w:rsidRPr="00743677">
        <w:rPr>
          <w:rFonts w:ascii="Georgia" w:eastAsia="Calibri" w:hAnsi="Georgia"/>
          <w:color w:val="00B0F0"/>
        </w:rPr>
        <w:t>Figure 13.</w:t>
      </w:r>
    </w:p>
    <w:p w:rsidR="00743677" w:rsidRPr="00743677" w:rsidRDefault="00743677" w:rsidP="00743677">
      <w:pPr>
        <w:bidi w:val="0"/>
        <w:spacing w:after="200" w:line="276" w:lineRule="auto"/>
        <w:jc w:val="center"/>
        <w:rPr>
          <w:rFonts w:eastAsia="Calibri"/>
        </w:rPr>
      </w:pPr>
      <w:r w:rsidRPr="00743677">
        <w:rPr>
          <w:rFonts w:ascii="Calibri" w:eastAsia="Calibri" w:hAnsi="Calibri" w:cs="Arial"/>
          <w:noProof/>
          <w:sz w:val="22"/>
          <w:szCs w:val="22"/>
        </w:rPr>
        <w:drawing>
          <wp:inline distT="0" distB="0" distL="0" distR="0" wp14:anchorId="7561739E" wp14:editId="369D6863">
            <wp:extent cx="4629150" cy="2152650"/>
            <wp:effectExtent l="0" t="0" r="0" b="0"/>
            <wp:docPr id="51"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629150" cy="2152650"/>
                    </a:xfrm>
                    <a:prstGeom prst="rect">
                      <a:avLst/>
                    </a:prstGeom>
                    <a:noFill/>
                    <a:ln>
                      <a:noFill/>
                    </a:ln>
                  </pic:spPr>
                </pic:pic>
              </a:graphicData>
            </a:graphic>
          </wp:inline>
        </w:drawing>
      </w:r>
    </w:p>
    <w:p w:rsidR="00743677" w:rsidRPr="00743677" w:rsidRDefault="00743677" w:rsidP="00743677">
      <w:pPr>
        <w:bidi w:val="0"/>
        <w:spacing w:after="200" w:line="276" w:lineRule="auto"/>
        <w:jc w:val="both"/>
        <w:rPr>
          <w:rFonts w:ascii="Georgia" w:eastAsia="Calibri" w:hAnsi="Georgia"/>
          <w:sz w:val="20"/>
          <w:szCs w:val="20"/>
        </w:rPr>
      </w:pPr>
      <w:r w:rsidRPr="00743677">
        <w:rPr>
          <w:rFonts w:ascii="Georgia" w:eastAsia="Calibri" w:hAnsi="Georgia"/>
          <w:sz w:val="20"/>
          <w:szCs w:val="20"/>
        </w:rPr>
        <w:t xml:space="preserve">   Open doublet system       Horizontal ground loop          Vertical U-tube loop (most  common)</w:t>
      </w:r>
    </w:p>
    <w:p w:rsidR="00743677" w:rsidRPr="00743677" w:rsidRDefault="00743677" w:rsidP="00743677">
      <w:pPr>
        <w:bidi w:val="0"/>
        <w:spacing w:after="200" w:line="276" w:lineRule="auto"/>
        <w:jc w:val="center"/>
        <w:rPr>
          <w:rFonts w:ascii="Georgia" w:eastAsia="Calibri" w:hAnsi="Georgia"/>
          <w:sz w:val="22"/>
          <w:szCs w:val="22"/>
        </w:rPr>
      </w:pPr>
      <w:r w:rsidRPr="00743677">
        <w:rPr>
          <w:rFonts w:ascii="Georgia" w:eastAsia="Calibri" w:hAnsi="Georgia"/>
          <w:sz w:val="22"/>
          <w:szCs w:val="22"/>
        </w:rPr>
        <w:t>Fig. 13 Surficial geothermal energy use with heat pumps</w:t>
      </w:r>
      <w:r w:rsidRPr="00743677">
        <w:rPr>
          <w:rFonts w:ascii="Georgia" w:eastAsia="Calibri" w:hAnsi="Georgia"/>
          <w:color w:val="00B0F0"/>
          <w:sz w:val="22"/>
          <w:szCs w:val="22"/>
        </w:rPr>
        <w:t>[9]</w:t>
      </w:r>
    </w:p>
    <w:p w:rsidR="00743677" w:rsidRPr="00743677" w:rsidRDefault="00743677" w:rsidP="00743677">
      <w:pPr>
        <w:bidi w:val="0"/>
        <w:spacing w:after="200" w:line="276" w:lineRule="auto"/>
        <w:jc w:val="both"/>
        <w:rPr>
          <w:rFonts w:ascii="Georgia" w:eastAsia="Calibri" w:hAnsi="Georgia"/>
          <w:b/>
          <w:bCs/>
        </w:rPr>
      </w:pPr>
      <w:r w:rsidRPr="00743677">
        <w:rPr>
          <w:rFonts w:ascii="Georgia" w:eastAsia="Calibri" w:hAnsi="Georgia"/>
          <w:b/>
          <w:bCs/>
        </w:rPr>
        <w:t>6.3. Surficial Geothermal Energy Use with Heat Pumps/Principle</w:t>
      </w:r>
    </w:p>
    <w:p w:rsidR="00743677" w:rsidRPr="00743677" w:rsidRDefault="00743677" w:rsidP="00743677">
      <w:pPr>
        <w:bidi w:val="0"/>
        <w:spacing w:after="200" w:line="276" w:lineRule="auto"/>
        <w:jc w:val="both"/>
        <w:rPr>
          <w:rFonts w:ascii="Georgia" w:eastAsia="Calibri" w:hAnsi="Georgia"/>
        </w:rPr>
      </w:pPr>
      <w:r w:rsidRPr="00743677">
        <w:rPr>
          <w:rFonts w:ascii="Georgia" w:eastAsia="Calibri" w:hAnsi="Georgia"/>
        </w:rPr>
        <w:t xml:space="preserve">On the other hand, the surficial geothermal energy use with heat pumps/Principle are illustrated in </w:t>
      </w:r>
      <w:r w:rsidRPr="00743677">
        <w:rPr>
          <w:rFonts w:ascii="Georgia" w:eastAsia="Calibri" w:hAnsi="Georgia"/>
          <w:color w:val="00B0F0"/>
        </w:rPr>
        <w:t>Figure 14</w:t>
      </w:r>
      <w:r w:rsidRPr="00743677">
        <w:rPr>
          <w:rFonts w:ascii="Georgia" w:eastAsia="Calibri" w:hAnsi="Georgia"/>
        </w:rPr>
        <w:t>.</w:t>
      </w:r>
    </w:p>
    <w:p w:rsidR="00743677" w:rsidRPr="00743677" w:rsidRDefault="00743677" w:rsidP="00743677">
      <w:pPr>
        <w:bidi w:val="0"/>
        <w:spacing w:after="200" w:line="276" w:lineRule="auto"/>
        <w:jc w:val="both"/>
        <w:rPr>
          <w:rFonts w:eastAsia="Calibri"/>
          <w:sz w:val="18"/>
          <w:szCs w:val="18"/>
        </w:rPr>
      </w:pPr>
    </w:p>
    <w:p w:rsidR="00743677" w:rsidRPr="00743677" w:rsidRDefault="00743677" w:rsidP="00743677">
      <w:pPr>
        <w:bidi w:val="0"/>
        <w:spacing w:after="200" w:line="276" w:lineRule="auto"/>
        <w:jc w:val="center"/>
        <w:rPr>
          <w:rFonts w:eastAsia="Calibri"/>
          <w:sz w:val="22"/>
          <w:szCs w:val="22"/>
        </w:rPr>
      </w:pPr>
      <w:r w:rsidRPr="00743677">
        <w:rPr>
          <w:rFonts w:eastAsia="Calibri"/>
          <w:noProof/>
          <w:sz w:val="22"/>
          <w:szCs w:val="22"/>
        </w:rPr>
        <w:drawing>
          <wp:inline distT="0" distB="0" distL="0" distR="0" wp14:anchorId="17DB2993" wp14:editId="4DD6B83B">
            <wp:extent cx="4305300" cy="2438400"/>
            <wp:effectExtent l="0" t="0" r="0" b="0"/>
            <wp:docPr id="52"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05300" cy="2438400"/>
                    </a:xfrm>
                    <a:prstGeom prst="rect">
                      <a:avLst/>
                    </a:prstGeom>
                    <a:noFill/>
                    <a:ln>
                      <a:noFill/>
                    </a:ln>
                  </pic:spPr>
                </pic:pic>
              </a:graphicData>
            </a:graphic>
          </wp:inline>
        </w:drawing>
      </w:r>
    </w:p>
    <w:p w:rsidR="00743677" w:rsidRPr="00743677" w:rsidRDefault="00743677" w:rsidP="00743677">
      <w:pPr>
        <w:bidi w:val="0"/>
        <w:spacing w:after="120" w:line="276" w:lineRule="auto"/>
        <w:jc w:val="center"/>
        <w:rPr>
          <w:rFonts w:ascii="Georgia" w:eastAsia="Calibri" w:hAnsi="Georgia"/>
          <w:sz w:val="22"/>
          <w:szCs w:val="22"/>
        </w:rPr>
      </w:pPr>
      <w:r w:rsidRPr="00743677">
        <w:rPr>
          <w:rFonts w:ascii="Georgia" w:eastAsia="Calibri" w:hAnsi="Georgia"/>
          <w:sz w:val="22"/>
          <w:szCs w:val="22"/>
        </w:rPr>
        <w:t>Fig. 14 Surficial geothermal energy use with heat pumps/principle</w:t>
      </w:r>
      <w:r w:rsidRPr="00743677">
        <w:rPr>
          <w:rFonts w:ascii="Georgia" w:eastAsia="Calibri" w:hAnsi="Georgia"/>
          <w:color w:val="00B0F0"/>
          <w:sz w:val="22"/>
          <w:szCs w:val="22"/>
        </w:rPr>
        <w:t xml:space="preserve"> [9]</w:t>
      </w:r>
    </w:p>
    <w:p w:rsidR="00743677" w:rsidRPr="00743677" w:rsidRDefault="00743677" w:rsidP="00743677">
      <w:pPr>
        <w:bidi w:val="0"/>
        <w:spacing w:after="120" w:line="276" w:lineRule="auto"/>
        <w:jc w:val="both"/>
        <w:rPr>
          <w:rFonts w:ascii="Georgia" w:eastAsia="Calibri" w:hAnsi="Georgia"/>
          <w:b/>
          <w:bCs/>
        </w:rPr>
      </w:pPr>
      <w:r w:rsidRPr="00743677">
        <w:rPr>
          <w:rFonts w:ascii="Georgia" w:eastAsia="Calibri" w:hAnsi="Georgia"/>
          <w:b/>
          <w:bCs/>
        </w:rPr>
        <w:t>6.4. Geothermal Energy Use from Tunnels</w:t>
      </w:r>
    </w:p>
    <w:p w:rsidR="00743677" w:rsidRPr="00743677" w:rsidRDefault="00743677" w:rsidP="00743677">
      <w:pPr>
        <w:bidi w:val="0"/>
        <w:spacing w:after="120" w:line="276" w:lineRule="auto"/>
        <w:jc w:val="both"/>
        <w:rPr>
          <w:rFonts w:ascii="Georgia" w:eastAsia="Calibri" w:hAnsi="Georgia"/>
        </w:rPr>
      </w:pPr>
      <w:r w:rsidRPr="00743677">
        <w:rPr>
          <w:rFonts w:ascii="Georgia" w:eastAsia="Calibri" w:hAnsi="Georgia"/>
        </w:rPr>
        <w:t>The geothermal energy can be used from tunnels as in Switzerland.</w:t>
      </w:r>
    </w:p>
    <w:p w:rsidR="00743677" w:rsidRPr="00743677" w:rsidRDefault="00743677" w:rsidP="00743677">
      <w:pPr>
        <w:bidi w:val="0"/>
        <w:spacing w:after="120" w:line="276" w:lineRule="auto"/>
        <w:jc w:val="both"/>
        <w:rPr>
          <w:rFonts w:ascii="Georgia" w:eastAsia="Calibri" w:hAnsi="Georgia"/>
          <w:b/>
          <w:bCs/>
        </w:rPr>
      </w:pPr>
      <w:r w:rsidRPr="00743677">
        <w:rPr>
          <w:rFonts w:ascii="Georgia" w:eastAsia="Calibri" w:hAnsi="Georgia"/>
          <w:b/>
          <w:bCs/>
        </w:rPr>
        <w:t>6.5. Geothermal energy use from old mining shafts</w:t>
      </w:r>
    </w:p>
    <w:p w:rsidR="00743677" w:rsidRPr="00743677" w:rsidRDefault="00743677" w:rsidP="00743677">
      <w:pPr>
        <w:bidi w:val="0"/>
        <w:spacing w:after="120" w:line="276" w:lineRule="auto"/>
        <w:jc w:val="both"/>
        <w:rPr>
          <w:rFonts w:ascii="Georgia" w:eastAsia="Calibri" w:hAnsi="Georgia"/>
        </w:rPr>
      </w:pPr>
      <w:r w:rsidRPr="00743677">
        <w:rPr>
          <w:rFonts w:ascii="Georgia" w:eastAsia="Calibri" w:hAnsi="Georgia"/>
        </w:rPr>
        <w:t xml:space="preserve">The old mining shafts can also be used for geothermal energy by extraction of warm water from mining shaft as in </w:t>
      </w:r>
      <w:r w:rsidRPr="00743677">
        <w:rPr>
          <w:rFonts w:ascii="Georgia" w:eastAsia="Calibri" w:hAnsi="Georgia"/>
          <w:color w:val="00B0F0"/>
        </w:rPr>
        <w:t>Figure 15</w:t>
      </w:r>
      <w:r w:rsidRPr="00743677">
        <w:rPr>
          <w:rFonts w:ascii="Georgia" w:eastAsia="Calibri" w:hAnsi="Georgia"/>
        </w:rPr>
        <w:t xml:space="preserve">. </w:t>
      </w:r>
    </w:p>
    <w:p w:rsidR="00743677" w:rsidRPr="00743677" w:rsidRDefault="00743677" w:rsidP="00743677">
      <w:pPr>
        <w:bidi w:val="0"/>
        <w:spacing w:after="120" w:line="276" w:lineRule="auto"/>
        <w:jc w:val="center"/>
        <w:rPr>
          <w:rFonts w:eastAsia="Calibri"/>
        </w:rPr>
      </w:pPr>
      <w:r w:rsidRPr="00743677">
        <w:rPr>
          <w:rFonts w:ascii="Calibri" w:eastAsia="Calibri" w:hAnsi="Calibri" w:cs="Arial"/>
          <w:noProof/>
          <w:sz w:val="22"/>
          <w:szCs w:val="22"/>
        </w:rPr>
        <w:drawing>
          <wp:inline distT="0" distB="0" distL="0" distR="0" wp14:anchorId="3C4B21BE" wp14:editId="295A4F1D">
            <wp:extent cx="3114675" cy="2505075"/>
            <wp:effectExtent l="0" t="0" r="9525" b="9525"/>
            <wp:docPr id="53"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114675" cy="2505075"/>
                    </a:xfrm>
                    <a:prstGeom prst="rect">
                      <a:avLst/>
                    </a:prstGeom>
                    <a:noFill/>
                    <a:ln>
                      <a:noFill/>
                    </a:ln>
                  </pic:spPr>
                </pic:pic>
              </a:graphicData>
            </a:graphic>
          </wp:inline>
        </w:drawing>
      </w:r>
    </w:p>
    <w:p w:rsidR="00743677" w:rsidRPr="00743677" w:rsidRDefault="00743677" w:rsidP="00743677">
      <w:pPr>
        <w:bidi w:val="0"/>
        <w:spacing w:after="120" w:line="276" w:lineRule="auto"/>
        <w:jc w:val="center"/>
        <w:rPr>
          <w:rFonts w:ascii="Georgia" w:eastAsia="Calibri" w:hAnsi="Georgia"/>
          <w:sz w:val="22"/>
          <w:szCs w:val="22"/>
        </w:rPr>
      </w:pPr>
      <w:r w:rsidRPr="00743677">
        <w:rPr>
          <w:rFonts w:ascii="Georgia" w:eastAsia="Calibri" w:hAnsi="Georgia"/>
          <w:sz w:val="22"/>
          <w:szCs w:val="22"/>
        </w:rPr>
        <w:t>Fig. 15 Extraction of warm water from mining shaft</w:t>
      </w:r>
      <w:r w:rsidRPr="00743677">
        <w:rPr>
          <w:rFonts w:ascii="Georgia" w:eastAsia="Calibri" w:hAnsi="Georgia"/>
          <w:color w:val="00B0F0"/>
          <w:sz w:val="22"/>
          <w:szCs w:val="22"/>
        </w:rPr>
        <w:t xml:space="preserve"> [10]</w:t>
      </w:r>
    </w:p>
    <w:p w:rsidR="00743677" w:rsidRPr="00743677" w:rsidRDefault="00743677" w:rsidP="00743677">
      <w:pPr>
        <w:bidi w:val="0"/>
        <w:spacing w:after="200" w:line="276" w:lineRule="auto"/>
        <w:jc w:val="both"/>
        <w:rPr>
          <w:rFonts w:ascii="Georgia" w:eastAsia="Calibri" w:hAnsi="Georgia"/>
          <w:b/>
          <w:bCs/>
        </w:rPr>
      </w:pPr>
      <w:r w:rsidRPr="00743677">
        <w:rPr>
          <w:rFonts w:ascii="Georgia" w:eastAsia="Calibri" w:hAnsi="Georgia"/>
          <w:b/>
          <w:bCs/>
        </w:rPr>
        <w:t>6.6. Geothermal Energy use for Seasonal Storage</w:t>
      </w:r>
    </w:p>
    <w:p w:rsidR="00743677" w:rsidRPr="00743677" w:rsidRDefault="00743677" w:rsidP="00743677">
      <w:pPr>
        <w:bidi w:val="0"/>
        <w:spacing w:after="200" w:line="276" w:lineRule="auto"/>
        <w:jc w:val="both"/>
        <w:rPr>
          <w:rFonts w:ascii="Georgia" w:eastAsia="Calibri" w:hAnsi="Georgia"/>
        </w:rPr>
      </w:pPr>
      <w:r w:rsidRPr="00743677">
        <w:rPr>
          <w:rFonts w:ascii="Georgia" w:eastAsia="Calibri" w:hAnsi="Georgia"/>
        </w:rPr>
        <w:t xml:space="preserve">Moreover, this energy can be use for seasonal storage in both summer and winter as depicted in </w:t>
      </w:r>
      <w:r w:rsidRPr="00743677">
        <w:rPr>
          <w:rFonts w:ascii="Georgia" w:eastAsia="Calibri" w:hAnsi="Georgia"/>
          <w:color w:val="00B0F0"/>
        </w:rPr>
        <w:t>Figure 16</w:t>
      </w:r>
      <w:r w:rsidRPr="00743677">
        <w:rPr>
          <w:rFonts w:ascii="Georgia" w:eastAsia="Calibri" w:hAnsi="Georgia"/>
        </w:rPr>
        <w:t>.</w:t>
      </w:r>
    </w:p>
    <w:p w:rsidR="00743677" w:rsidRPr="00743677" w:rsidRDefault="00743677" w:rsidP="00743677">
      <w:pPr>
        <w:bidi w:val="0"/>
        <w:spacing w:after="200" w:line="276" w:lineRule="auto"/>
        <w:jc w:val="center"/>
        <w:rPr>
          <w:rFonts w:eastAsia="Calibri"/>
        </w:rPr>
      </w:pPr>
      <w:r w:rsidRPr="00743677">
        <w:rPr>
          <w:rFonts w:ascii="Calibri" w:eastAsia="Calibri" w:hAnsi="Calibri" w:cs="Arial"/>
          <w:noProof/>
          <w:sz w:val="22"/>
          <w:szCs w:val="22"/>
        </w:rPr>
        <w:drawing>
          <wp:inline distT="0" distB="0" distL="0" distR="0" wp14:anchorId="09D5938B" wp14:editId="6189E348">
            <wp:extent cx="4105275" cy="2533650"/>
            <wp:effectExtent l="0" t="0" r="9525" b="0"/>
            <wp:docPr id="54"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105275" cy="2533650"/>
                    </a:xfrm>
                    <a:prstGeom prst="rect">
                      <a:avLst/>
                    </a:prstGeom>
                    <a:noFill/>
                    <a:ln>
                      <a:noFill/>
                    </a:ln>
                  </pic:spPr>
                </pic:pic>
              </a:graphicData>
            </a:graphic>
          </wp:inline>
        </w:drawing>
      </w:r>
    </w:p>
    <w:p w:rsidR="00743677" w:rsidRPr="00743677" w:rsidRDefault="00743677" w:rsidP="00743677">
      <w:pPr>
        <w:bidi w:val="0"/>
        <w:spacing w:after="120" w:line="276" w:lineRule="auto"/>
        <w:jc w:val="center"/>
        <w:rPr>
          <w:rFonts w:ascii="Georgia" w:eastAsia="Calibri" w:hAnsi="Georgia"/>
          <w:sz w:val="22"/>
          <w:szCs w:val="22"/>
        </w:rPr>
      </w:pPr>
      <w:r w:rsidRPr="00743677">
        <w:rPr>
          <w:rFonts w:ascii="Georgia" w:eastAsia="Calibri" w:hAnsi="Georgia"/>
          <w:sz w:val="22"/>
          <w:szCs w:val="22"/>
        </w:rPr>
        <w:t xml:space="preserve">Fig. 16 Geothermal energy use for seasonal storage </w:t>
      </w:r>
      <w:r w:rsidRPr="00743677">
        <w:rPr>
          <w:rFonts w:ascii="Georgia" w:eastAsia="Calibri" w:hAnsi="Georgia"/>
          <w:color w:val="00B0F0"/>
          <w:sz w:val="22"/>
          <w:szCs w:val="22"/>
        </w:rPr>
        <w:t>[10]</w:t>
      </w:r>
    </w:p>
    <w:p w:rsidR="00743677" w:rsidRPr="00743677" w:rsidRDefault="00743677" w:rsidP="00743677">
      <w:pPr>
        <w:bidi w:val="0"/>
        <w:spacing w:after="120" w:line="276" w:lineRule="auto"/>
        <w:jc w:val="both"/>
        <w:rPr>
          <w:rFonts w:ascii="Georgia" w:eastAsia="Calibri" w:hAnsi="Georgia"/>
          <w:b/>
          <w:bCs/>
        </w:rPr>
      </w:pPr>
      <w:r w:rsidRPr="00743677">
        <w:rPr>
          <w:rFonts w:ascii="Georgia" w:eastAsia="Calibri" w:hAnsi="Georgia"/>
          <w:b/>
          <w:bCs/>
        </w:rPr>
        <w:t>7. Use of geothermal energy</w:t>
      </w:r>
    </w:p>
    <w:p w:rsidR="00743677" w:rsidRPr="00743677" w:rsidRDefault="00743677" w:rsidP="00743677">
      <w:pPr>
        <w:bidi w:val="0"/>
        <w:spacing w:after="120" w:line="276" w:lineRule="auto"/>
        <w:jc w:val="both"/>
        <w:rPr>
          <w:rFonts w:ascii="Georgia" w:eastAsia="Calibri" w:hAnsi="Georgia" w:cs="Garamond"/>
        </w:rPr>
      </w:pPr>
      <w:r w:rsidRPr="00743677">
        <w:rPr>
          <w:rFonts w:ascii="Georgia" w:eastAsia="Calibri" w:hAnsi="Georgia"/>
        </w:rPr>
        <w:t xml:space="preserve">Geothermal use depend on the temperature of the geothermal reservoir. </w:t>
      </w:r>
    </w:p>
    <w:p w:rsidR="00743677" w:rsidRPr="00743677" w:rsidRDefault="00743677" w:rsidP="00743677">
      <w:pPr>
        <w:bidi w:val="0"/>
        <w:spacing w:after="120" w:line="276" w:lineRule="auto"/>
        <w:jc w:val="both"/>
        <w:rPr>
          <w:rFonts w:ascii="Georgia" w:eastAsia="Calibri" w:hAnsi="Georgia"/>
          <w:b/>
          <w:bCs/>
        </w:rPr>
      </w:pPr>
      <w:r w:rsidRPr="00743677">
        <w:rPr>
          <w:rFonts w:ascii="Georgia" w:eastAsia="Calibri" w:hAnsi="Georgia"/>
          <w:b/>
          <w:bCs/>
        </w:rPr>
        <w:t>7.1 Direct use</w:t>
      </w:r>
    </w:p>
    <w:p w:rsidR="00743677" w:rsidRPr="00743677" w:rsidRDefault="00743677" w:rsidP="00743677">
      <w:pPr>
        <w:bidi w:val="0"/>
        <w:spacing w:after="120" w:line="276" w:lineRule="auto"/>
        <w:jc w:val="both"/>
        <w:rPr>
          <w:rFonts w:ascii="Georgia" w:eastAsia="Calibri" w:hAnsi="Georgia"/>
        </w:rPr>
      </w:pPr>
      <w:r w:rsidRPr="00743677">
        <w:rPr>
          <w:rFonts w:ascii="Georgia" w:eastAsia="Calibri" w:hAnsi="Georgia"/>
        </w:rPr>
        <w:t>There are many direct uses of geothermal energy can be categorized as following:</w:t>
      </w:r>
    </w:p>
    <w:p w:rsidR="00743677" w:rsidRPr="00743677" w:rsidRDefault="00743677" w:rsidP="00743677">
      <w:pPr>
        <w:numPr>
          <w:ilvl w:val="0"/>
          <w:numId w:val="26"/>
        </w:numPr>
        <w:bidi w:val="0"/>
        <w:spacing w:after="120" w:line="276" w:lineRule="auto"/>
        <w:contextualSpacing/>
        <w:jc w:val="both"/>
        <w:rPr>
          <w:rFonts w:ascii="Georgia" w:eastAsia="Calibri" w:hAnsi="Georgia"/>
        </w:rPr>
      </w:pPr>
      <w:r w:rsidRPr="00743677">
        <w:rPr>
          <w:rFonts w:ascii="Georgia" w:eastAsia="Calibri" w:hAnsi="Georgia"/>
        </w:rPr>
        <w:t>Balneology (hot spring and spa bathing).</w:t>
      </w:r>
    </w:p>
    <w:p w:rsidR="00743677" w:rsidRPr="00743677" w:rsidRDefault="00743677" w:rsidP="00743677">
      <w:pPr>
        <w:numPr>
          <w:ilvl w:val="0"/>
          <w:numId w:val="26"/>
        </w:numPr>
        <w:bidi w:val="0"/>
        <w:spacing w:after="120" w:line="276" w:lineRule="auto"/>
        <w:contextualSpacing/>
        <w:jc w:val="both"/>
        <w:rPr>
          <w:rFonts w:ascii="Georgia" w:eastAsia="Calibri" w:hAnsi="Georgia"/>
        </w:rPr>
      </w:pPr>
      <w:r w:rsidRPr="00743677">
        <w:rPr>
          <w:rFonts w:ascii="Georgia" w:eastAsia="Calibri" w:hAnsi="Georgia"/>
        </w:rPr>
        <w:t>Agriculture (greenhouse and soil warming).</w:t>
      </w:r>
    </w:p>
    <w:p w:rsidR="00743677" w:rsidRPr="00743677" w:rsidRDefault="00743677" w:rsidP="00743677">
      <w:pPr>
        <w:numPr>
          <w:ilvl w:val="0"/>
          <w:numId w:val="26"/>
        </w:numPr>
        <w:bidi w:val="0"/>
        <w:spacing w:after="120" w:line="276" w:lineRule="auto"/>
        <w:contextualSpacing/>
        <w:jc w:val="both"/>
        <w:rPr>
          <w:rFonts w:ascii="Georgia" w:eastAsia="Calibri" w:hAnsi="Georgia"/>
        </w:rPr>
      </w:pPr>
      <w:r w:rsidRPr="00743677">
        <w:rPr>
          <w:rFonts w:ascii="Georgia" w:eastAsia="Calibri" w:hAnsi="Georgia"/>
        </w:rPr>
        <w:t>Aquaculture (fish, prawn, and alligator farming).</w:t>
      </w:r>
    </w:p>
    <w:p w:rsidR="00743677" w:rsidRPr="00743677" w:rsidRDefault="00743677" w:rsidP="00743677">
      <w:pPr>
        <w:numPr>
          <w:ilvl w:val="0"/>
          <w:numId w:val="26"/>
        </w:numPr>
        <w:bidi w:val="0"/>
        <w:spacing w:after="120" w:line="276" w:lineRule="auto"/>
        <w:contextualSpacing/>
        <w:jc w:val="both"/>
        <w:rPr>
          <w:rFonts w:ascii="Georgia" w:eastAsia="Calibri" w:hAnsi="Georgia"/>
        </w:rPr>
      </w:pPr>
      <w:r w:rsidRPr="00743677">
        <w:rPr>
          <w:rFonts w:ascii="Georgia" w:eastAsia="Calibri" w:hAnsi="Georgia"/>
        </w:rPr>
        <w:t>Industrial uses (product drying and warming).</w:t>
      </w:r>
    </w:p>
    <w:p w:rsidR="00743677" w:rsidRPr="00743677" w:rsidRDefault="00743677" w:rsidP="00743677">
      <w:pPr>
        <w:numPr>
          <w:ilvl w:val="0"/>
          <w:numId w:val="26"/>
        </w:numPr>
        <w:bidi w:val="0"/>
        <w:spacing w:after="120" w:line="276" w:lineRule="auto"/>
        <w:contextualSpacing/>
        <w:jc w:val="both"/>
        <w:rPr>
          <w:rFonts w:ascii="Georgia" w:eastAsia="Calibri" w:hAnsi="Georgia"/>
        </w:rPr>
      </w:pPr>
      <w:r w:rsidRPr="00743677">
        <w:rPr>
          <w:rFonts w:ascii="Georgia" w:eastAsia="Calibri" w:hAnsi="Georgia"/>
        </w:rPr>
        <w:t>Residential and district heating.</w:t>
      </w:r>
    </w:p>
    <w:p w:rsidR="00743677" w:rsidRPr="00743677" w:rsidRDefault="00743677" w:rsidP="00743677">
      <w:pPr>
        <w:bidi w:val="0"/>
        <w:spacing w:after="120" w:line="276" w:lineRule="auto"/>
        <w:jc w:val="both"/>
        <w:rPr>
          <w:rFonts w:ascii="Georgia" w:eastAsia="Calibri" w:hAnsi="Georgia"/>
          <w:b/>
          <w:bCs/>
        </w:rPr>
      </w:pPr>
      <w:r w:rsidRPr="00743677">
        <w:rPr>
          <w:rFonts w:ascii="Georgia" w:eastAsia="Calibri" w:hAnsi="Georgia"/>
          <w:b/>
          <w:bCs/>
        </w:rPr>
        <w:t>7.2 Heating and cooling</w:t>
      </w:r>
    </w:p>
    <w:p w:rsidR="00743677" w:rsidRPr="00743677" w:rsidRDefault="00743677" w:rsidP="00743677">
      <w:pPr>
        <w:autoSpaceDE w:val="0"/>
        <w:autoSpaceDN w:val="0"/>
        <w:bidi w:val="0"/>
        <w:adjustRightInd w:val="0"/>
        <w:spacing w:after="120"/>
        <w:rPr>
          <w:rFonts w:ascii="Georgia" w:eastAsia="Calibri" w:hAnsi="Georgia"/>
        </w:rPr>
      </w:pPr>
      <w:r w:rsidRPr="00743677">
        <w:rPr>
          <w:rFonts w:ascii="Georgia" w:eastAsia="Calibri" w:hAnsi="Georgia"/>
        </w:rPr>
        <w:t xml:space="preserve">Geothermal energy can be used in other purposes such as heating and cooling as depicted in </w:t>
      </w:r>
      <w:r w:rsidRPr="00743677">
        <w:rPr>
          <w:rFonts w:ascii="Georgia" w:eastAsia="Calibri" w:hAnsi="Georgia"/>
          <w:color w:val="00B0F0"/>
        </w:rPr>
        <w:t>Figure 17</w:t>
      </w:r>
      <w:r w:rsidRPr="00743677">
        <w:rPr>
          <w:rFonts w:ascii="Georgia" w:eastAsia="Calibri" w:hAnsi="Georgia"/>
        </w:rPr>
        <w:t>.</w:t>
      </w:r>
    </w:p>
    <w:p w:rsidR="00743677" w:rsidRPr="00743677" w:rsidRDefault="00743677" w:rsidP="00743677">
      <w:pPr>
        <w:bidi w:val="0"/>
        <w:spacing w:after="200" w:line="276" w:lineRule="auto"/>
        <w:jc w:val="center"/>
        <w:rPr>
          <w:rFonts w:eastAsia="Calibri"/>
        </w:rPr>
      </w:pPr>
      <w:r w:rsidRPr="00743677">
        <w:rPr>
          <w:rFonts w:ascii="Calibri" w:eastAsia="Calibri" w:hAnsi="Calibri" w:cs="Arial"/>
          <w:noProof/>
          <w:sz w:val="22"/>
          <w:szCs w:val="22"/>
        </w:rPr>
        <w:drawing>
          <wp:inline distT="0" distB="0" distL="0" distR="0" wp14:anchorId="5E955205" wp14:editId="21786BAD">
            <wp:extent cx="3381375" cy="2352675"/>
            <wp:effectExtent l="0" t="0" r="9525" b="9525"/>
            <wp:docPr id="55"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81375" cy="2352675"/>
                    </a:xfrm>
                    <a:prstGeom prst="rect">
                      <a:avLst/>
                    </a:prstGeom>
                    <a:noFill/>
                    <a:ln>
                      <a:noFill/>
                    </a:ln>
                  </pic:spPr>
                </pic:pic>
              </a:graphicData>
            </a:graphic>
          </wp:inline>
        </w:drawing>
      </w:r>
    </w:p>
    <w:p w:rsidR="00743677" w:rsidRPr="00743677" w:rsidRDefault="00743677" w:rsidP="00743677">
      <w:pPr>
        <w:bidi w:val="0"/>
        <w:spacing w:after="200" w:line="276" w:lineRule="auto"/>
        <w:jc w:val="center"/>
        <w:rPr>
          <w:rFonts w:ascii="Georgia" w:eastAsia="Calibri" w:hAnsi="Georgia"/>
          <w:color w:val="00B0F0"/>
          <w:sz w:val="22"/>
          <w:szCs w:val="22"/>
        </w:rPr>
      </w:pPr>
      <w:r w:rsidRPr="00743677">
        <w:rPr>
          <w:rFonts w:ascii="Georgia" w:eastAsia="Calibri" w:hAnsi="Georgia"/>
          <w:sz w:val="22"/>
          <w:szCs w:val="22"/>
        </w:rPr>
        <w:t xml:space="preserve">Fig. 17 Geothermal use in heating and cooling </w:t>
      </w:r>
      <w:r w:rsidRPr="00743677">
        <w:rPr>
          <w:rFonts w:ascii="Georgia" w:eastAsia="Calibri" w:hAnsi="Georgia"/>
          <w:color w:val="00B0F0"/>
          <w:sz w:val="22"/>
          <w:szCs w:val="22"/>
        </w:rPr>
        <w:t>[12]</w:t>
      </w:r>
    </w:p>
    <w:p w:rsidR="00743677" w:rsidRPr="00743677" w:rsidRDefault="00743677" w:rsidP="00743677">
      <w:pPr>
        <w:bidi w:val="0"/>
        <w:spacing w:after="120" w:line="276" w:lineRule="auto"/>
        <w:jc w:val="both"/>
        <w:rPr>
          <w:rFonts w:ascii="Georgia" w:eastAsia="Calibri" w:hAnsi="Georgia"/>
          <w:b/>
          <w:bCs/>
        </w:rPr>
      </w:pPr>
      <w:r w:rsidRPr="00743677">
        <w:rPr>
          <w:rFonts w:ascii="Georgia" w:eastAsia="Calibri" w:hAnsi="Georgia"/>
          <w:b/>
          <w:bCs/>
        </w:rPr>
        <w:t>7.3 Electric power generation</w:t>
      </w:r>
    </w:p>
    <w:p w:rsidR="00743677" w:rsidRPr="00743677" w:rsidRDefault="00743677" w:rsidP="00743677">
      <w:pPr>
        <w:autoSpaceDE w:val="0"/>
        <w:autoSpaceDN w:val="0"/>
        <w:bidi w:val="0"/>
        <w:adjustRightInd w:val="0"/>
        <w:spacing w:line="276" w:lineRule="auto"/>
        <w:rPr>
          <w:rFonts w:ascii="Georgia" w:eastAsia="Calibri" w:hAnsi="Georgia"/>
        </w:rPr>
      </w:pPr>
      <w:r w:rsidRPr="00743677">
        <w:rPr>
          <w:rFonts w:ascii="Georgia" w:eastAsia="Calibri" w:hAnsi="Georgia"/>
        </w:rPr>
        <w:t xml:space="preserve">On the other hand, geothermal energy can be also used in electric power generation as shown in </w:t>
      </w:r>
      <w:r w:rsidRPr="00743677">
        <w:rPr>
          <w:rFonts w:ascii="Georgia" w:eastAsia="Calibri" w:hAnsi="Georgia"/>
          <w:color w:val="00B0F0"/>
        </w:rPr>
        <w:t>Figure 18.</w:t>
      </w:r>
    </w:p>
    <w:p w:rsidR="00743677" w:rsidRPr="00743677" w:rsidRDefault="00743677" w:rsidP="00743677">
      <w:pPr>
        <w:autoSpaceDE w:val="0"/>
        <w:autoSpaceDN w:val="0"/>
        <w:bidi w:val="0"/>
        <w:adjustRightInd w:val="0"/>
        <w:rPr>
          <w:rFonts w:eastAsia="Calibri"/>
        </w:rPr>
      </w:pPr>
      <w:r w:rsidRPr="00743677">
        <w:rPr>
          <w:rFonts w:eastAsia="Calibri"/>
        </w:rPr>
        <w:t>.</w:t>
      </w:r>
    </w:p>
    <w:p w:rsidR="00743677" w:rsidRPr="00743677" w:rsidRDefault="00743677" w:rsidP="00743677">
      <w:pPr>
        <w:bidi w:val="0"/>
        <w:spacing w:after="200" w:line="276" w:lineRule="auto"/>
        <w:jc w:val="center"/>
        <w:rPr>
          <w:rFonts w:eastAsia="Calibri"/>
        </w:rPr>
      </w:pPr>
      <w:r w:rsidRPr="00743677">
        <w:rPr>
          <w:rFonts w:ascii="Calibri" w:eastAsia="Calibri" w:hAnsi="Calibri" w:cs="Arial"/>
          <w:noProof/>
          <w:sz w:val="22"/>
          <w:szCs w:val="22"/>
        </w:rPr>
        <w:drawing>
          <wp:inline distT="0" distB="0" distL="0" distR="0" wp14:anchorId="5981942D" wp14:editId="5B1E78F5">
            <wp:extent cx="4762500" cy="3038475"/>
            <wp:effectExtent l="0" t="0" r="0" b="9525"/>
            <wp:docPr id="56"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62500" cy="3038475"/>
                    </a:xfrm>
                    <a:prstGeom prst="rect">
                      <a:avLst/>
                    </a:prstGeom>
                    <a:noFill/>
                    <a:ln>
                      <a:noFill/>
                    </a:ln>
                  </pic:spPr>
                </pic:pic>
              </a:graphicData>
            </a:graphic>
          </wp:inline>
        </w:drawing>
      </w:r>
    </w:p>
    <w:p w:rsidR="00743677" w:rsidRPr="00743677" w:rsidRDefault="00743677" w:rsidP="00743677">
      <w:pPr>
        <w:bidi w:val="0"/>
        <w:spacing w:after="200" w:line="276" w:lineRule="auto"/>
        <w:jc w:val="center"/>
        <w:rPr>
          <w:rFonts w:eastAsia="Calibri"/>
        </w:rPr>
      </w:pPr>
      <w:r w:rsidRPr="00743677">
        <w:rPr>
          <w:rFonts w:eastAsia="Calibri"/>
        </w:rPr>
        <w:t xml:space="preserve">Fig. 18 Geothermal use in Electric power generation </w:t>
      </w:r>
      <w:r w:rsidRPr="00743677">
        <w:rPr>
          <w:rFonts w:eastAsia="Calibri"/>
          <w:color w:val="00B0F0"/>
        </w:rPr>
        <w:t>[13]</w:t>
      </w:r>
    </w:p>
    <w:p w:rsidR="00743677" w:rsidRPr="00743677" w:rsidRDefault="00743677" w:rsidP="00743677">
      <w:pPr>
        <w:bidi w:val="0"/>
        <w:spacing w:after="200" w:line="276" w:lineRule="auto"/>
        <w:jc w:val="both"/>
        <w:rPr>
          <w:rFonts w:ascii="Georgia" w:eastAsia="Calibri" w:hAnsi="Georgia"/>
          <w:b/>
          <w:bCs/>
        </w:rPr>
      </w:pPr>
      <w:r w:rsidRPr="00743677">
        <w:rPr>
          <w:rFonts w:ascii="Georgia" w:eastAsia="Calibri" w:hAnsi="Georgia"/>
          <w:b/>
          <w:bCs/>
        </w:rPr>
        <w:t>8. Conclusion</w:t>
      </w:r>
    </w:p>
    <w:p w:rsidR="00743677" w:rsidRPr="00743677" w:rsidRDefault="00743677" w:rsidP="00743677">
      <w:pPr>
        <w:bidi w:val="0"/>
        <w:spacing w:after="120" w:line="276" w:lineRule="auto"/>
        <w:jc w:val="both"/>
        <w:rPr>
          <w:rFonts w:ascii="Georgia" w:eastAsia="Calibri" w:hAnsi="Georgia"/>
        </w:rPr>
      </w:pPr>
      <w:r w:rsidRPr="00743677">
        <w:rPr>
          <w:rFonts w:ascii="Georgia" w:eastAsia="Calibri" w:hAnsi="Georgia"/>
        </w:rPr>
        <w:t>Geothermal energy is a powerful natural resource with the potential to shape the future of human society. It is relatively clean and environmentally friendly when compared to present energy sources such as fossil fuels. Its possible applications are numerous and its ubiquitous nature means that it is not limited to any physical location for extraction or use, especially given that methods are being developed to access non-ideal systems such as hot dry rock systems. As the technology used to harness and extract geothermal energy becomes less cost-prohibitive and more regions are able to be developed for economically viable geothermal energy capture, geothermal energy has the potential to become a greater and more important contributor to global human energy use.</w:t>
      </w:r>
    </w:p>
    <w:p w:rsidR="00743677" w:rsidRPr="00743677" w:rsidRDefault="00743677" w:rsidP="00743677">
      <w:pPr>
        <w:autoSpaceDE w:val="0"/>
        <w:autoSpaceDN w:val="0"/>
        <w:bidi w:val="0"/>
        <w:adjustRightInd w:val="0"/>
        <w:jc w:val="both"/>
        <w:rPr>
          <w:rFonts w:eastAsia="Calibri"/>
        </w:rPr>
      </w:pPr>
    </w:p>
    <w:p w:rsidR="00743677" w:rsidRPr="00743677" w:rsidRDefault="00743677" w:rsidP="00743677">
      <w:pPr>
        <w:autoSpaceDE w:val="0"/>
        <w:autoSpaceDN w:val="0"/>
        <w:bidi w:val="0"/>
        <w:adjustRightInd w:val="0"/>
        <w:spacing w:after="120"/>
        <w:rPr>
          <w:rFonts w:ascii="Georgia" w:eastAsia="Calibri" w:hAnsi="Georgia"/>
          <w:b/>
          <w:bCs/>
        </w:rPr>
      </w:pPr>
      <w:r w:rsidRPr="00743677">
        <w:rPr>
          <w:rFonts w:ascii="Georgia" w:eastAsia="Calibri" w:hAnsi="Georgia"/>
          <w:b/>
          <w:bCs/>
        </w:rPr>
        <w:t>References</w:t>
      </w:r>
    </w:p>
    <w:p w:rsidR="00743677" w:rsidRPr="00743677" w:rsidRDefault="00743677" w:rsidP="00743677">
      <w:pPr>
        <w:autoSpaceDE w:val="0"/>
        <w:autoSpaceDN w:val="0"/>
        <w:bidi w:val="0"/>
        <w:adjustRightInd w:val="0"/>
        <w:spacing w:after="120" w:line="276" w:lineRule="auto"/>
        <w:jc w:val="both"/>
        <w:rPr>
          <w:rFonts w:ascii="Georgia" w:eastAsia="Calibri" w:hAnsi="Georgia"/>
        </w:rPr>
      </w:pPr>
      <w:r w:rsidRPr="00743677">
        <w:rPr>
          <w:rFonts w:ascii="Georgia" w:eastAsia="Calibri" w:hAnsi="Georgia"/>
          <w:color w:val="00B0F0"/>
        </w:rPr>
        <w:t xml:space="preserve">[1] </w:t>
      </w:r>
      <w:r w:rsidRPr="00743677">
        <w:rPr>
          <w:rFonts w:ascii="Georgia" w:eastAsia="Calibri" w:hAnsi="Georgia"/>
        </w:rPr>
        <w:t xml:space="preserve">Barbier, Enrico. “Geothermal energy technology and current status: An overview.” </w:t>
      </w:r>
      <w:r w:rsidRPr="00743677">
        <w:rPr>
          <w:rFonts w:ascii="Georgia" w:eastAsia="Calibri" w:hAnsi="Georgia"/>
          <w:i/>
          <w:iCs/>
        </w:rPr>
        <w:t xml:space="preserve">Renewable and Sustainable Energy Reviews </w:t>
      </w:r>
      <w:r w:rsidRPr="00743677">
        <w:rPr>
          <w:rFonts w:ascii="Georgia" w:eastAsia="Calibri" w:hAnsi="Georgia"/>
        </w:rPr>
        <w:t>2002 : 3-65. Print.</w:t>
      </w:r>
    </w:p>
    <w:p w:rsidR="00743677" w:rsidRPr="00743677" w:rsidRDefault="00743677" w:rsidP="00743677">
      <w:pPr>
        <w:autoSpaceDE w:val="0"/>
        <w:autoSpaceDN w:val="0"/>
        <w:bidi w:val="0"/>
        <w:adjustRightInd w:val="0"/>
        <w:spacing w:after="120" w:line="276" w:lineRule="auto"/>
        <w:jc w:val="both"/>
        <w:rPr>
          <w:rFonts w:ascii="Georgia" w:eastAsia="Calibri" w:hAnsi="Georgia"/>
        </w:rPr>
      </w:pPr>
      <w:r w:rsidRPr="00743677">
        <w:rPr>
          <w:rFonts w:ascii="Georgia" w:eastAsia="Calibri" w:hAnsi="Georgia"/>
          <w:color w:val="00B0F0"/>
        </w:rPr>
        <w:t>[2]</w:t>
      </w:r>
      <w:r w:rsidRPr="00743677">
        <w:rPr>
          <w:rFonts w:ascii="Georgia" w:eastAsia="Calibri" w:hAnsi="Georgia"/>
        </w:rPr>
        <w:t xml:space="preserve"> Rybach, Ladislaus. “Geothermal Sustainability Assessment Framework.” </w:t>
      </w:r>
      <w:r w:rsidRPr="00743677">
        <w:rPr>
          <w:rFonts w:ascii="Georgia" w:eastAsia="Calibri" w:hAnsi="Georgia"/>
          <w:i/>
          <w:iCs/>
        </w:rPr>
        <w:t xml:space="preserve">GHC Bulletin </w:t>
      </w:r>
      <w:r w:rsidRPr="00743677">
        <w:rPr>
          <w:rFonts w:ascii="Georgia" w:eastAsia="Calibri" w:hAnsi="Georgia"/>
        </w:rPr>
        <w:t>(2007) : 1-7. Print.</w:t>
      </w:r>
    </w:p>
    <w:p w:rsidR="00743677" w:rsidRPr="00743677" w:rsidRDefault="00743677" w:rsidP="00743677">
      <w:pPr>
        <w:bidi w:val="0"/>
        <w:spacing w:after="120" w:line="276" w:lineRule="auto"/>
        <w:jc w:val="both"/>
        <w:rPr>
          <w:rFonts w:ascii="Georgia" w:eastAsia="Calibri" w:hAnsi="Georgia"/>
        </w:rPr>
      </w:pPr>
      <w:r w:rsidRPr="00743677">
        <w:rPr>
          <w:rFonts w:ascii="Georgia" w:eastAsia="Calibri" w:hAnsi="Georgia"/>
          <w:color w:val="00B0F0"/>
        </w:rPr>
        <w:t>[3]</w:t>
      </w:r>
      <w:r w:rsidRPr="00743677">
        <w:rPr>
          <w:rFonts w:ascii="Georgia" w:eastAsia="Calibri" w:hAnsi="Georgia" w:cs="TimesNewRoman"/>
        </w:rPr>
        <w:t xml:space="preserve"> Geothermal Energy Association. U.S. Geothermal Power Production and Development Update (Aug. 2008).</w:t>
      </w:r>
    </w:p>
    <w:p w:rsidR="00743677" w:rsidRPr="00743677" w:rsidRDefault="00743677" w:rsidP="00743677">
      <w:pPr>
        <w:bidi w:val="0"/>
        <w:spacing w:after="120" w:line="276" w:lineRule="auto"/>
        <w:jc w:val="both"/>
        <w:rPr>
          <w:rFonts w:ascii="Georgia" w:eastAsia="Calibri" w:hAnsi="Georgia"/>
        </w:rPr>
      </w:pPr>
      <w:r w:rsidRPr="00743677">
        <w:rPr>
          <w:rFonts w:ascii="Georgia" w:eastAsia="Calibri" w:hAnsi="Georgia"/>
          <w:color w:val="00B0F0"/>
        </w:rPr>
        <w:t>[4]</w:t>
      </w:r>
      <w:r w:rsidRPr="00743677">
        <w:rPr>
          <w:rFonts w:ascii="Georgia" w:eastAsia="Calibri" w:hAnsi="Georgia" w:cs="TimesNewRoman"/>
        </w:rPr>
        <w:t xml:space="preserve"> U.S. Geothermal Power Production and Development Update. Geothermal Energy Association, August 2008</w:t>
      </w:r>
    </w:p>
    <w:p w:rsidR="00743677" w:rsidRPr="00743677" w:rsidRDefault="00743677" w:rsidP="00743677">
      <w:pPr>
        <w:autoSpaceDE w:val="0"/>
        <w:autoSpaceDN w:val="0"/>
        <w:bidi w:val="0"/>
        <w:adjustRightInd w:val="0"/>
        <w:spacing w:after="120" w:line="276" w:lineRule="auto"/>
        <w:jc w:val="both"/>
        <w:rPr>
          <w:rFonts w:ascii="Georgia" w:eastAsia="Calibri" w:hAnsi="Georgia"/>
        </w:rPr>
      </w:pPr>
      <w:r w:rsidRPr="00743677">
        <w:rPr>
          <w:rFonts w:ascii="Georgia" w:eastAsia="Calibri" w:hAnsi="Georgia"/>
          <w:color w:val="00B0F0"/>
        </w:rPr>
        <w:t>[5]</w:t>
      </w:r>
      <w:r w:rsidRPr="00743677">
        <w:rPr>
          <w:rFonts w:ascii="Georgia" w:eastAsia="Calibri" w:hAnsi="Georgia" w:cs="TimesNewRoman"/>
        </w:rPr>
        <w:t xml:space="preserve"> Energy and Geosciences Institute, University of Utah. Prepared by the U.S. Geothermal Industry for the Renewable Energy Task Force (1997), Briefing on Geothermal Energy. Washington, D.C.</w:t>
      </w:r>
    </w:p>
    <w:p w:rsidR="00743677" w:rsidRPr="00743677" w:rsidRDefault="00743677" w:rsidP="00743677">
      <w:pPr>
        <w:autoSpaceDE w:val="0"/>
        <w:autoSpaceDN w:val="0"/>
        <w:bidi w:val="0"/>
        <w:adjustRightInd w:val="0"/>
        <w:spacing w:after="120" w:line="276" w:lineRule="auto"/>
        <w:jc w:val="both"/>
        <w:rPr>
          <w:rFonts w:ascii="Georgia" w:eastAsia="Calibri" w:hAnsi="Georgia"/>
        </w:rPr>
      </w:pPr>
      <w:r w:rsidRPr="00743677">
        <w:rPr>
          <w:rFonts w:ascii="Georgia" w:eastAsia="Calibri" w:hAnsi="Georgia"/>
          <w:color w:val="00B0F0"/>
        </w:rPr>
        <w:t>[6]</w:t>
      </w:r>
      <w:r w:rsidRPr="00743677">
        <w:rPr>
          <w:rFonts w:ascii="Georgia" w:eastAsia="Calibri" w:hAnsi="Georgia" w:cs="TimesNewRoman"/>
        </w:rPr>
        <w:t xml:space="preserve"> See </w:t>
      </w:r>
      <w:hyperlink r:id="rId96" w:history="1">
        <w:r w:rsidRPr="00743677">
          <w:rPr>
            <w:rFonts w:ascii="Georgia" w:eastAsia="Calibri" w:hAnsi="Georgia" w:cs="TimesNewRoman"/>
            <w:color w:val="0000FF" w:themeColor="hyperlink"/>
            <w:u w:val="single"/>
          </w:rPr>
          <w:t>http://internationalgeothermal.org/</w:t>
        </w:r>
      </w:hyperlink>
    </w:p>
    <w:p w:rsidR="00743677" w:rsidRPr="00743677" w:rsidRDefault="00743677" w:rsidP="00743677">
      <w:pPr>
        <w:autoSpaceDE w:val="0"/>
        <w:autoSpaceDN w:val="0"/>
        <w:bidi w:val="0"/>
        <w:adjustRightInd w:val="0"/>
        <w:spacing w:after="120" w:line="276" w:lineRule="auto"/>
        <w:jc w:val="both"/>
        <w:rPr>
          <w:rFonts w:ascii="Georgia" w:eastAsia="Calibri" w:hAnsi="Georgia"/>
        </w:rPr>
      </w:pPr>
      <w:r w:rsidRPr="00743677">
        <w:rPr>
          <w:rFonts w:ascii="Georgia" w:eastAsia="Calibri" w:hAnsi="Georgia"/>
          <w:color w:val="00B0F0"/>
        </w:rPr>
        <w:t>[7]</w:t>
      </w:r>
      <w:r w:rsidRPr="00743677">
        <w:rPr>
          <w:rFonts w:ascii="Georgia" w:eastAsia="Calibri" w:hAnsi="Georgia"/>
        </w:rPr>
        <w:t xml:space="preserve"> BP Statistical review of world energy 2016.</w:t>
      </w:r>
    </w:p>
    <w:p w:rsidR="00743677" w:rsidRPr="00743677" w:rsidRDefault="00743677" w:rsidP="00743677">
      <w:pPr>
        <w:autoSpaceDE w:val="0"/>
        <w:autoSpaceDN w:val="0"/>
        <w:bidi w:val="0"/>
        <w:adjustRightInd w:val="0"/>
        <w:spacing w:after="120" w:line="276" w:lineRule="auto"/>
        <w:jc w:val="both"/>
        <w:rPr>
          <w:rFonts w:ascii="Georgia" w:eastAsia="Calibri" w:hAnsi="Georgia" w:cs="TimesNewRoman"/>
        </w:rPr>
      </w:pPr>
      <w:r w:rsidRPr="00743677">
        <w:rPr>
          <w:rFonts w:ascii="Georgia" w:eastAsia="Calibri" w:hAnsi="Georgia" w:cs="TimesNewRoman"/>
        </w:rPr>
        <w:t>[8]</w:t>
      </w:r>
      <w:hyperlink r:id="rId97" w:history="1">
        <w:r w:rsidRPr="00743677">
          <w:rPr>
            <w:rFonts w:ascii="Georgia" w:eastAsia="Calibri" w:hAnsi="Georgia" w:cs="TimesNewRoman"/>
            <w:color w:val="0000FF" w:themeColor="hyperlink"/>
            <w:u w:val="single"/>
          </w:rPr>
          <w:t>http://www.worldenergy.org/wecgeis/publications/reports/ser/geo/geo.asp</w:t>
        </w:r>
      </w:hyperlink>
    </w:p>
    <w:p w:rsidR="00743677" w:rsidRPr="00743677" w:rsidRDefault="00743677" w:rsidP="00743677">
      <w:pPr>
        <w:autoSpaceDE w:val="0"/>
        <w:autoSpaceDN w:val="0"/>
        <w:bidi w:val="0"/>
        <w:adjustRightInd w:val="0"/>
        <w:spacing w:after="120" w:line="276" w:lineRule="auto"/>
        <w:jc w:val="both"/>
        <w:rPr>
          <w:rFonts w:ascii="Calibri" w:eastAsia="Calibri" w:hAnsi="Calibri" w:cs="Arial"/>
          <w:color w:val="0000FF" w:themeColor="hyperlink"/>
          <w:sz w:val="22"/>
          <w:szCs w:val="22"/>
          <w:u w:val="single"/>
        </w:rPr>
      </w:pPr>
      <w:r w:rsidRPr="00743677">
        <w:rPr>
          <w:rFonts w:ascii="Georgia" w:eastAsia="Calibri" w:hAnsi="Georgia"/>
          <w:color w:val="00B0F0"/>
        </w:rPr>
        <w:t>[9]</w:t>
      </w:r>
      <w:r w:rsidRPr="00743677">
        <w:rPr>
          <w:rFonts w:ascii="Georgia" w:eastAsia="Calibri" w:hAnsi="Georgia" w:cs="TimesNewRoman"/>
        </w:rPr>
        <w:t xml:space="preserve"> </w:t>
      </w:r>
      <w:hyperlink r:id="rId98" w:history="1">
        <w:r w:rsidRPr="00743677">
          <w:rPr>
            <w:rFonts w:ascii="Georgia" w:eastAsia="Calibri" w:hAnsi="Georgia" w:cs="TimesNewRoman"/>
            <w:color w:val="0000FF" w:themeColor="hyperlink"/>
            <w:u w:val="single"/>
          </w:rPr>
          <w:t>http://www.soultz.net/versio n-en.htm</w:t>
        </w:r>
      </w:hyperlink>
    </w:p>
    <w:p w:rsidR="00743677" w:rsidRPr="00743677" w:rsidRDefault="00743677" w:rsidP="00743677">
      <w:pPr>
        <w:autoSpaceDE w:val="0"/>
        <w:autoSpaceDN w:val="0"/>
        <w:bidi w:val="0"/>
        <w:adjustRightInd w:val="0"/>
        <w:spacing w:after="120" w:line="276" w:lineRule="auto"/>
        <w:jc w:val="both"/>
        <w:rPr>
          <w:rFonts w:ascii="Georgia" w:eastAsia="Calibri" w:hAnsi="Georgia" w:cs="TimesNewRoman"/>
        </w:rPr>
      </w:pPr>
      <w:r w:rsidRPr="00743677">
        <w:rPr>
          <w:rFonts w:ascii="Georgia" w:eastAsia="Calibri" w:hAnsi="Georgia"/>
          <w:color w:val="00B0F0"/>
        </w:rPr>
        <w:t>[10]</w:t>
      </w:r>
      <w:r w:rsidRPr="00743677">
        <w:rPr>
          <w:rFonts w:ascii="Georgia" w:eastAsia="Calibri" w:hAnsi="Georgia" w:cs="TimesNewRoman"/>
        </w:rPr>
        <w:t xml:space="preserve"> </w:t>
      </w:r>
      <w:hyperlink r:id="rId99" w:history="1">
        <w:r w:rsidRPr="00743677">
          <w:rPr>
            <w:rFonts w:ascii="Georgia" w:eastAsia="Calibri" w:hAnsi="Georgia" w:cs="TimesNewRoman"/>
            <w:color w:val="0000FF" w:themeColor="hyperlink"/>
            <w:u w:val="single"/>
          </w:rPr>
          <w:t>http://www.geothermie.ch/index.php?p=examp_tunnels</w:t>
        </w:r>
      </w:hyperlink>
    </w:p>
    <w:p w:rsidR="00743677" w:rsidRPr="00743677" w:rsidRDefault="00743677" w:rsidP="00743677">
      <w:pPr>
        <w:autoSpaceDE w:val="0"/>
        <w:autoSpaceDN w:val="0"/>
        <w:bidi w:val="0"/>
        <w:adjustRightInd w:val="0"/>
        <w:spacing w:after="120" w:line="276" w:lineRule="auto"/>
        <w:jc w:val="both"/>
        <w:rPr>
          <w:rFonts w:ascii="Georgia" w:eastAsia="Calibri" w:hAnsi="Georgia" w:cs="TimesNewRoman"/>
        </w:rPr>
      </w:pPr>
      <w:r w:rsidRPr="00743677">
        <w:rPr>
          <w:rFonts w:ascii="Georgia" w:eastAsia="Calibri" w:hAnsi="Georgia"/>
          <w:color w:val="00B0F0"/>
        </w:rPr>
        <w:t>[11]</w:t>
      </w:r>
      <w:r w:rsidRPr="00743677">
        <w:rPr>
          <w:rFonts w:ascii="Georgia" w:eastAsia="Calibri" w:hAnsi="Georgia" w:cs="TimesNewRoman"/>
        </w:rPr>
        <w:t xml:space="preserve"> </w:t>
      </w:r>
      <w:r w:rsidRPr="00743677">
        <w:rPr>
          <w:rFonts w:ascii="Calibri" w:eastAsia="Calibri" w:hAnsi="Calibri" w:cs="Arial"/>
          <w:color w:val="0000FF" w:themeColor="hyperlink"/>
          <w:sz w:val="22"/>
          <w:szCs w:val="22"/>
          <w:u w:val="single"/>
        </w:rPr>
        <w:t>http://geothermal.marin.org/ GEO presentation/sld072.htm</w:t>
      </w:r>
    </w:p>
    <w:p w:rsidR="00743677" w:rsidRPr="00743677" w:rsidRDefault="00743677" w:rsidP="00743677">
      <w:pPr>
        <w:autoSpaceDE w:val="0"/>
        <w:autoSpaceDN w:val="0"/>
        <w:bidi w:val="0"/>
        <w:adjustRightInd w:val="0"/>
        <w:spacing w:after="120" w:line="276" w:lineRule="auto"/>
        <w:jc w:val="both"/>
        <w:rPr>
          <w:rFonts w:ascii="Calibri" w:eastAsia="Calibri" w:hAnsi="Calibri" w:cs="Arial"/>
          <w:color w:val="0000FF" w:themeColor="hyperlink"/>
          <w:sz w:val="22"/>
          <w:szCs w:val="22"/>
          <w:u w:val="single"/>
        </w:rPr>
      </w:pPr>
      <w:r w:rsidRPr="00743677">
        <w:rPr>
          <w:rFonts w:ascii="Georgia" w:eastAsia="Calibri" w:hAnsi="Georgia"/>
          <w:color w:val="00B0F0"/>
        </w:rPr>
        <w:t>[12]</w:t>
      </w:r>
      <w:r w:rsidRPr="00743677">
        <w:rPr>
          <w:rFonts w:ascii="Calibri" w:eastAsia="Calibri" w:hAnsi="Calibri" w:cs="Arial"/>
          <w:color w:val="0000FF" w:themeColor="hyperlink"/>
          <w:sz w:val="22"/>
          <w:szCs w:val="22"/>
          <w:u w:val="single"/>
        </w:rPr>
        <w:t xml:space="preserve"> </w:t>
      </w:r>
      <w:r w:rsidRPr="00743677">
        <w:rPr>
          <w:rFonts w:ascii="Georgia" w:eastAsia="Calibri" w:hAnsi="Georgia" w:cs="TimesNewRoman"/>
          <w:color w:val="0000FF" w:themeColor="hyperlink"/>
          <w:u w:val="single"/>
        </w:rPr>
        <w:t>http://geothermal.marin.org/ GEO presentation/sld089.htm</w:t>
      </w:r>
    </w:p>
    <w:p w:rsidR="00743677" w:rsidRDefault="00743677" w:rsidP="00743677">
      <w:pPr>
        <w:autoSpaceDE w:val="0"/>
        <w:autoSpaceDN w:val="0"/>
        <w:bidi w:val="0"/>
        <w:adjustRightInd w:val="0"/>
        <w:spacing w:after="120" w:line="276" w:lineRule="auto"/>
        <w:jc w:val="both"/>
        <w:rPr>
          <w:rFonts w:ascii="Georgia" w:eastAsia="Calibri" w:hAnsi="Georgia" w:cs="TimesNewRoman"/>
        </w:rPr>
      </w:pPr>
      <w:r w:rsidRPr="00743677">
        <w:rPr>
          <w:rFonts w:ascii="Georgia" w:eastAsia="Calibri" w:hAnsi="Georgia"/>
          <w:color w:val="00B0F0"/>
        </w:rPr>
        <w:t>[13]</w:t>
      </w:r>
      <w:r w:rsidRPr="00743677">
        <w:rPr>
          <w:rFonts w:ascii="Georgia" w:eastAsia="Calibri" w:hAnsi="Georgia" w:cs="TimesNewRoman"/>
        </w:rPr>
        <w:t xml:space="preserve"> </w:t>
      </w:r>
      <w:hyperlink r:id="rId100" w:history="1">
        <w:r w:rsidRPr="00743677">
          <w:rPr>
            <w:rFonts w:ascii="Georgia" w:eastAsia="Calibri" w:hAnsi="Georgia" w:cs="TimesNewRoman"/>
            <w:color w:val="0000FF" w:themeColor="hyperlink"/>
            <w:u w:val="single"/>
          </w:rPr>
          <w:t>http://geothermal.marin.org/GEOpresentation/sld036.htm</w:t>
        </w:r>
      </w:hyperlink>
    </w:p>
    <w:p w:rsidR="002A5F6E" w:rsidRDefault="002A5F6E" w:rsidP="002A5F6E">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87628B" w:rsidRPr="0087628B" w:rsidRDefault="0087628B" w:rsidP="0087628B">
      <w:pPr>
        <w:jc w:val="center"/>
        <w:rPr>
          <w:rFonts w:asciiTheme="minorHAnsi" w:eastAsiaTheme="minorHAnsi" w:hAnsiTheme="minorHAnsi" w:cs="PT Bold Heading"/>
          <w:sz w:val="32"/>
          <w:szCs w:val="32"/>
          <w:rtl/>
          <w:lang w:bidi="ar-LY"/>
        </w:rPr>
      </w:pPr>
      <w:r w:rsidRPr="0087628B">
        <w:rPr>
          <w:rFonts w:asciiTheme="minorHAnsi" w:eastAsiaTheme="minorHAnsi" w:hAnsiTheme="minorHAnsi" w:cs="PT Bold Heading" w:hint="cs"/>
          <w:sz w:val="32"/>
          <w:szCs w:val="32"/>
          <w:rtl/>
          <w:lang w:bidi="ar-LY"/>
        </w:rPr>
        <w:t>موقف الليبيين من الصراع الفينيقي الإغريقي في شمال أفريقيا</w:t>
      </w:r>
    </w:p>
    <w:p w:rsidR="0087628B" w:rsidRPr="0087628B" w:rsidRDefault="0087628B" w:rsidP="0087628B">
      <w:pPr>
        <w:bidi w:val="0"/>
        <w:jc w:val="center"/>
        <w:rPr>
          <w:rFonts w:asciiTheme="minorHAnsi" w:eastAsiaTheme="minorHAnsi" w:hAnsiTheme="minorHAnsi" w:cstheme="minorBidi"/>
          <w:sz w:val="32"/>
          <w:szCs w:val="32"/>
        </w:rPr>
      </w:pPr>
      <w:r w:rsidRPr="0087628B">
        <w:rPr>
          <w:rFonts w:asciiTheme="minorHAnsi" w:eastAsiaTheme="minorHAnsi" w:hAnsiTheme="minorHAnsi" w:cstheme="minorBidi"/>
          <w:sz w:val="32"/>
          <w:szCs w:val="32"/>
          <w:lang w:bidi="ar-LY"/>
        </w:rPr>
        <w:t>The position of the Libyans on Phoenician- Greek conflict in North Africa</w:t>
      </w:r>
    </w:p>
    <w:p w:rsidR="0087628B" w:rsidRPr="0087628B" w:rsidRDefault="0087628B" w:rsidP="0087628B">
      <w:pPr>
        <w:spacing w:before="240"/>
        <w:jc w:val="center"/>
        <w:rPr>
          <w:rFonts w:ascii="Simplified Arabic" w:eastAsia="Calibri" w:hAnsi="Simplified Arabic" w:cs="Simplified Arabic"/>
          <w:sz w:val="28"/>
          <w:szCs w:val="28"/>
          <w:rtl/>
          <w:lang w:bidi="ar-LY"/>
        </w:rPr>
      </w:pPr>
      <w:r w:rsidRPr="0087628B">
        <w:rPr>
          <w:rFonts w:ascii="Simplified Arabic" w:eastAsia="Calibri" w:hAnsi="Simplified Arabic" w:cs="Simplified Arabic" w:hint="cs"/>
          <w:sz w:val="28"/>
          <w:szCs w:val="28"/>
          <w:rtl/>
          <w:lang w:bidi="ar-EG"/>
        </w:rPr>
        <w:t xml:space="preserve">د/الناجي منصور الحربي </w:t>
      </w:r>
    </w:p>
    <w:p w:rsidR="0087628B" w:rsidRPr="0087628B" w:rsidRDefault="0087628B" w:rsidP="0087628B">
      <w:pPr>
        <w:spacing w:before="240"/>
        <w:jc w:val="center"/>
        <w:rPr>
          <w:rFonts w:ascii="Simplified Arabic" w:eastAsia="Calibri" w:hAnsi="Simplified Arabic" w:cs="Simplified Arabic"/>
          <w:sz w:val="28"/>
          <w:szCs w:val="28"/>
          <w:rtl/>
          <w:lang w:bidi="ar-EG"/>
        </w:rPr>
      </w:pPr>
      <w:r w:rsidRPr="0087628B">
        <w:rPr>
          <w:rFonts w:ascii="Simplified Arabic" w:eastAsia="Calibri" w:hAnsi="Simplified Arabic" w:cs="Simplified Arabic" w:hint="cs"/>
          <w:sz w:val="28"/>
          <w:szCs w:val="28"/>
          <w:rtl/>
          <w:lang w:bidi="ar-EG"/>
        </w:rPr>
        <w:t>قسم التاريخ – جامعة عمر المختار – ليبيا</w:t>
      </w:r>
    </w:p>
    <w:p w:rsidR="0087628B" w:rsidRPr="0087628B" w:rsidRDefault="0087628B" w:rsidP="0087628B">
      <w:pPr>
        <w:spacing w:before="240"/>
        <w:jc w:val="lowKashida"/>
        <w:rPr>
          <w:rFonts w:ascii="Simplified Arabic" w:eastAsia="Calibri" w:hAnsi="Simplified Arabic" w:cs="Simplified Arabic"/>
          <w:b/>
          <w:bCs/>
          <w:sz w:val="32"/>
          <w:szCs w:val="32"/>
          <w:lang w:bidi="ar-EG"/>
        </w:rPr>
      </w:pPr>
      <w:r w:rsidRPr="0087628B">
        <w:rPr>
          <w:rFonts w:ascii="Simplified Arabic" w:eastAsia="Calibri" w:hAnsi="Simplified Arabic" w:cs="Simplified Arabic"/>
          <w:b/>
          <w:bCs/>
          <w:sz w:val="32"/>
          <w:szCs w:val="32"/>
          <w:rtl/>
          <w:lang w:bidi="ar-EG"/>
        </w:rPr>
        <w:t xml:space="preserve">ملخص البحث: </w:t>
      </w:r>
    </w:p>
    <w:p w:rsidR="0087628B" w:rsidRPr="0087628B" w:rsidRDefault="0087628B" w:rsidP="0087628B">
      <w:pPr>
        <w:ind w:firstLine="720"/>
        <w:jc w:val="lowKashida"/>
        <w:rPr>
          <w:rFonts w:ascii="Simplified Arabic" w:eastAsia="Calibri" w:hAnsi="Simplified Arabic" w:cs="Simplified Arabic"/>
          <w:sz w:val="28"/>
          <w:szCs w:val="28"/>
          <w:rtl/>
          <w:lang w:bidi="ar-EG"/>
        </w:rPr>
      </w:pPr>
      <w:r w:rsidRPr="0087628B">
        <w:rPr>
          <w:rFonts w:ascii="Simplified Arabic" w:eastAsia="Calibri" w:hAnsi="Simplified Arabic" w:cs="Simplified Arabic"/>
          <w:sz w:val="32"/>
          <w:szCs w:val="32"/>
          <w:rtl/>
          <w:lang w:bidi="ar-EG"/>
        </w:rPr>
        <w:t xml:space="preserve"> </w:t>
      </w:r>
      <w:r w:rsidRPr="0087628B">
        <w:rPr>
          <w:rFonts w:ascii="Simplified Arabic" w:eastAsia="Calibri" w:hAnsi="Simplified Arabic" w:cs="Simplified Arabic"/>
          <w:sz w:val="28"/>
          <w:szCs w:val="28"/>
          <w:rtl/>
          <w:lang w:bidi="ar-EG"/>
        </w:rPr>
        <w:t xml:space="preserve">   تركزت اهتمامات الباحثين على دراسة التاريخ الليبي القديم خاصة ما يتعلق بتأثر ليبيا وتأثيرها في الأمم القديمة دونما الالتفات إلى بعض النقاط التي لا يزال يكتنفها الغموض ولا تزال مبهمة وتحتاج إلى معالجة بالبحث والتفكير والمقارنة، ومنها دور الليبيين في الصراع الفينيقي الإغريقي في شمال أفريقيا.</w:t>
      </w:r>
    </w:p>
    <w:p w:rsidR="0087628B" w:rsidRPr="0087628B" w:rsidRDefault="0087628B" w:rsidP="0087628B">
      <w:pPr>
        <w:ind w:firstLine="720"/>
        <w:jc w:val="lowKashida"/>
        <w:rPr>
          <w:rFonts w:ascii="Simplified Arabic" w:eastAsia="Calibri" w:hAnsi="Simplified Arabic" w:cs="Simplified Arabic"/>
          <w:sz w:val="28"/>
          <w:szCs w:val="28"/>
          <w:rtl/>
          <w:lang w:bidi="ar-EG"/>
        </w:rPr>
      </w:pPr>
      <w:r w:rsidRPr="0087628B">
        <w:rPr>
          <w:rFonts w:ascii="Simplified Arabic" w:eastAsia="Calibri" w:hAnsi="Simplified Arabic" w:cs="Simplified Arabic"/>
          <w:sz w:val="28"/>
          <w:szCs w:val="28"/>
          <w:rtl/>
          <w:lang w:bidi="ar-EG"/>
        </w:rPr>
        <w:t xml:space="preserve">    فأغلب الباحثين يركزون في دراساتهم على الصراع بين الطرفين متعرضين لقصة تقسيم النفوذ الذي على أثره رسِمت الحدود وسميت باسم الأخوين اللذين دفنا أحياءً على مشارف مدينة سرت دون توضيح لموقف السكان الأصليين من هذا التقسيم وهذا </w:t>
      </w:r>
      <w:r w:rsidRPr="0087628B">
        <w:rPr>
          <w:rFonts w:ascii="Simplified Arabic" w:eastAsia="Calibri" w:hAnsi="Simplified Arabic" w:cs="Simplified Arabic" w:hint="cs"/>
          <w:sz w:val="28"/>
          <w:szCs w:val="28"/>
          <w:rtl/>
          <w:lang w:bidi="ar-EG"/>
        </w:rPr>
        <w:t>الصراع.</w:t>
      </w:r>
    </w:p>
    <w:p w:rsidR="0087628B" w:rsidRPr="0087628B" w:rsidRDefault="0087628B" w:rsidP="0087628B">
      <w:pPr>
        <w:ind w:firstLine="720"/>
        <w:jc w:val="lowKashida"/>
        <w:rPr>
          <w:rFonts w:ascii="Simplified Arabic" w:eastAsia="Calibri" w:hAnsi="Simplified Arabic" w:cs="Simplified Arabic"/>
          <w:sz w:val="28"/>
          <w:szCs w:val="28"/>
          <w:rtl/>
          <w:lang w:bidi="ar-EG"/>
        </w:rPr>
      </w:pPr>
      <w:r w:rsidRPr="0087628B">
        <w:rPr>
          <w:rFonts w:ascii="Simplified Arabic" w:eastAsia="Calibri" w:hAnsi="Simplified Arabic" w:cs="Simplified Arabic"/>
          <w:sz w:val="28"/>
          <w:szCs w:val="28"/>
          <w:rtl/>
          <w:lang w:bidi="ar-EG"/>
        </w:rPr>
        <w:t xml:space="preserve"> في هذا البحث المتواضع محاولة لمعرفة دور الليبيين من الصراع الفينيقي الإغريقي الدائر على أرض الليبيين. </w:t>
      </w:r>
    </w:p>
    <w:p w:rsidR="0087628B" w:rsidRPr="0087628B" w:rsidRDefault="0087628B" w:rsidP="0087628B">
      <w:pPr>
        <w:ind w:firstLine="720"/>
        <w:jc w:val="lowKashida"/>
        <w:rPr>
          <w:rFonts w:ascii="Simplified Arabic" w:eastAsia="Calibri" w:hAnsi="Simplified Arabic" w:cs="Simplified Arabic"/>
          <w:sz w:val="32"/>
          <w:szCs w:val="32"/>
          <w:rtl/>
          <w:lang w:bidi="ar-LY"/>
        </w:rPr>
      </w:pPr>
    </w:p>
    <w:p w:rsidR="0087628B" w:rsidRPr="0087628B" w:rsidRDefault="0087628B" w:rsidP="0087628B">
      <w:pPr>
        <w:bidi w:val="0"/>
        <w:rPr>
          <w:rFonts w:ascii="Calibri" w:eastAsiaTheme="minorHAnsi" w:hAnsi="Calibri" w:cstheme="minorBidi"/>
          <w:sz w:val="28"/>
          <w:szCs w:val="28"/>
          <w:lang w:bidi="ar-EG"/>
        </w:rPr>
      </w:pPr>
      <w:r w:rsidRPr="0087628B">
        <w:rPr>
          <w:rFonts w:asciiTheme="minorHAnsi" w:eastAsiaTheme="minorHAnsi" w:hAnsiTheme="minorHAnsi" w:cstheme="minorBidi"/>
          <w:sz w:val="28"/>
          <w:szCs w:val="28"/>
          <w:lang w:bidi="ar-EG"/>
        </w:rPr>
        <w:t>Research Summary</w:t>
      </w:r>
    </w:p>
    <w:p w:rsidR="0087628B" w:rsidRPr="0087628B" w:rsidRDefault="0087628B" w:rsidP="0087628B">
      <w:pPr>
        <w:bidi w:val="0"/>
        <w:rPr>
          <w:rFonts w:asciiTheme="minorHAnsi" w:eastAsiaTheme="minorHAnsi" w:hAnsiTheme="minorHAnsi" w:cstheme="minorBidi"/>
          <w:sz w:val="28"/>
          <w:szCs w:val="28"/>
          <w:rtl/>
          <w:lang w:bidi="ar-EG"/>
        </w:rPr>
      </w:pPr>
      <w:r w:rsidRPr="0087628B">
        <w:rPr>
          <w:rFonts w:asciiTheme="minorHAnsi" w:eastAsiaTheme="minorHAnsi" w:hAnsiTheme="minorHAnsi" w:cstheme="minorBidi"/>
          <w:sz w:val="28"/>
          <w:szCs w:val="28"/>
          <w:lang w:bidi="ar-EG"/>
        </w:rPr>
        <w:t>The interests of research focused on study of ancient Libyan history, especially with regard to the influence of Libya and its influence on ancient nations without paying attention to some points that are shrouded in ambiguity and still vague and need to be addressed by research, reflection and comparison. Including the role of the Libyans in the Phoenician – Greek conflict in North Africa.</w:t>
      </w:r>
    </w:p>
    <w:p w:rsidR="0087628B" w:rsidRPr="0087628B" w:rsidRDefault="0087628B" w:rsidP="0087628B">
      <w:pPr>
        <w:bidi w:val="0"/>
        <w:rPr>
          <w:rFonts w:asciiTheme="minorHAnsi" w:eastAsiaTheme="minorHAnsi" w:hAnsiTheme="minorHAnsi" w:cstheme="minorBidi"/>
          <w:sz w:val="28"/>
          <w:szCs w:val="28"/>
          <w:lang w:bidi="ar-EG"/>
        </w:rPr>
      </w:pPr>
      <w:r w:rsidRPr="0087628B">
        <w:rPr>
          <w:rFonts w:asciiTheme="minorHAnsi" w:eastAsiaTheme="minorHAnsi" w:hAnsiTheme="minorHAnsi" w:cstheme="minorBidi"/>
          <w:sz w:val="28"/>
          <w:szCs w:val="28"/>
          <w:lang w:bidi="ar-EG"/>
        </w:rPr>
        <w:t xml:space="preserve">  Most researchers focus in their studies on the conflict between the two parties, tracing the story of the division of influence, after which the brothers who were drawn and named after the two brothers who were buried alive on the outskirts of the city of Sirt, without clarifying the position of the original inhabitants on this division and this conflict.</w:t>
      </w:r>
    </w:p>
    <w:p w:rsidR="0087628B" w:rsidRPr="0087628B" w:rsidRDefault="0087628B" w:rsidP="0087628B">
      <w:pPr>
        <w:bidi w:val="0"/>
        <w:rPr>
          <w:rFonts w:asciiTheme="minorHAnsi" w:eastAsiaTheme="minorHAnsi" w:hAnsiTheme="minorHAnsi" w:cstheme="minorBidi"/>
          <w:sz w:val="28"/>
          <w:szCs w:val="28"/>
          <w:lang w:bidi="ar-EG"/>
        </w:rPr>
      </w:pPr>
      <w:r w:rsidRPr="0087628B">
        <w:rPr>
          <w:rFonts w:asciiTheme="minorHAnsi" w:eastAsiaTheme="minorHAnsi" w:hAnsiTheme="minorHAnsi" w:cstheme="minorBidi"/>
          <w:sz w:val="28"/>
          <w:szCs w:val="28"/>
          <w:lang w:bidi="ar-EG"/>
        </w:rPr>
        <w:t xml:space="preserve">  In this modest research, an attempt is made to know the role of the Libyans in the Phoenician Greek conflict on their land.  </w:t>
      </w:r>
    </w:p>
    <w:p w:rsidR="0087628B" w:rsidRPr="0087628B" w:rsidRDefault="0087628B" w:rsidP="0087628B">
      <w:pPr>
        <w:spacing w:before="240"/>
        <w:jc w:val="lowKashida"/>
        <w:rPr>
          <w:rFonts w:ascii="Simplified Arabic" w:eastAsia="Calibri" w:hAnsi="Simplified Arabic" w:cs="Simplified Arabic"/>
          <w:sz w:val="28"/>
          <w:szCs w:val="28"/>
          <w:lang w:bidi="ar-EG"/>
        </w:rPr>
      </w:pPr>
      <w:r w:rsidRPr="0087628B">
        <w:rPr>
          <w:rFonts w:ascii="Simplified Arabic" w:eastAsia="Calibri" w:hAnsi="Simplified Arabic" w:cs="Simplified Arabic" w:hint="cs"/>
          <w:b/>
          <w:bCs/>
          <w:sz w:val="30"/>
          <w:szCs w:val="30"/>
          <w:rtl/>
          <w:lang w:bidi="ar-LY"/>
        </w:rPr>
        <w:t>المقدمة:</w:t>
      </w:r>
      <w:r w:rsidRPr="0087628B">
        <w:rPr>
          <w:rFonts w:ascii="Simplified Arabic" w:eastAsia="Calibri" w:hAnsi="Simplified Arabic" w:cs="Simplified Arabic" w:hint="cs"/>
          <w:sz w:val="30"/>
          <w:szCs w:val="30"/>
          <w:rtl/>
          <w:lang w:bidi="ar-LY"/>
        </w:rPr>
        <w:t xml:space="preserve"> </w:t>
      </w:r>
      <w:r w:rsidRPr="0087628B">
        <w:rPr>
          <w:rFonts w:ascii="Simplified Arabic" w:eastAsia="Calibri" w:hAnsi="Simplified Arabic" w:cs="Simplified Arabic" w:hint="cs"/>
          <w:sz w:val="28"/>
          <w:szCs w:val="28"/>
          <w:rtl/>
          <w:lang w:bidi="ar-EG"/>
        </w:rPr>
        <w:t>ليس من السهل  التعرف على تاريخ الفينيقيين بصورة حيادية، ذلك أن المصادر المتوفرة عن مرحلة الفينيقيين تكاد تكون إمّا إغريقية أو رومانية ، وهؤلاء أعداء ألداء للفينيقيين ، وبهذا فإنّ صورتهم مشوهة ومشوبة بالتجني والتحامل عليهم ما يقلل من القيمة المعرفية حول حضارة وتاريخ قرطاجة؛ يضاف إلى ذلك فإنه لم يعثر على مصادر قرطاجية مكتوبة، فالدمار الشامل الذي حلّ بقرطاجة عند نهاية الحرب البونية الثالثة أتى على كل ما فيها من كتب ومخطوطات و وثائق قرطاجية، ما يُعد خسارة فادحة في تاريخ الإنسانية ،  كما أن الآثار لن تفيد كثيراً، لأنه في معظم الحالات أقيمت فوق المستوطنات الفينيقية مدن رومانية ضخمة بالرغم من نقوش القبور المدونة باللغة الفينيقية.</w:t>
      </w:r>
    </w:p>
    <w:p w:rsidR="0087628B" w:rsidRPr="00A84EFD" w:rsidRDefault="0087628B" w:rsidP="0087628B">
      <w:pPr>
        <w:spacing w:before="240" w:line="276" w:lineRule="auto"/>
        <w:jc w:val="lowKashida"/>
        <w:rPr>
          <w:rFonts w:ascii="Simplified Arabic" w:eastAsia="Calibri" w:hAnsi="Simplified Arabic" w:cs="Simplified Arabic"/>
          <w:b/>
          <w:bCs/>
          <w:sz w:val="32"/>
          <w:szCs w:val="32"/>
          <w:rtl/>
          <w:lang w:bidi="ar-EG"/>
        </w:rPr>
      </w:pPr>
      <w:r w:rsidRPr="00A84EFD">
        <w:rPr>
          <w:rFonts w:ascii="Simplified Arabic" w:eastAsia="Calibri" w:hAnsi="Simplified Arabic" w:cs="Simplified Arabic" w:hint="cs"/>
          <w:b/>
          <w:bCs/>
          <w:sz w:val="32"/>
          <w:szCs w:val="32"/>
          <w:rtl/>
          <w:lang w:bidi="ar-EG"/>
        </w:rPr>
        <w:t>العلاقات الفينيقية الإغريقية :</w:t>
      </w:r>
    </w:p>
    <w:p w:rsidR="0087628B" w:rsidRPr="00A84EFD" w:rsidRDefault="0087628B" w:rsidP="0087628B">
      <w:pPr>
        <w:spacing w:after="200" w:line="276" w:lineRule="auto"/>
        <w:ind w:firstLine="720"/>
        <w:jc w:val="both"/>
        <w:rPr>
          <w:rFonts w:ascii="Simplified Arabic" w:eastAsia="Calibri" w:hAnsi="Simplified Arabic" w:cs="Simplified Arabic"/>
          <w:sz w:val="32"/>
          <w:szCs w:val="32"/>
          <w:lang w:bidi="ar-EG"/>
        </w:rPr>
      </w:pPr>
      <w:r w:rsidRPr="00A84EFD">
        <w:rPr>
          <w:rFonts w:ascii="Simplified Arabic" w:eastAsia="Calibri" w:hAnsi="Simplified Arabic" w:cs="Simplified Arabic" w:hint="cs"/>
          <w:sz w:val="32"/>
          <w:szCs w:val="32"/>
          <w:rtl/>
          <w:lang w:bidi="ar-EG"/>
        </w:rPr>
        <w:t xml:space="preserve">وعلى كل حال فقد كانت العلاقة بين الإغريق والفينيقيين غير حسنة، رغم أنه </w:t>
      </w:r>
      <w:r w:rsidRPr="00A84EFD">
        <w:rPr>
          <w:rFonts w:ascii="Calibri" w:eastAsia="Calibri" w:hAnsi="Calibri" w:cs="Arial"/>
          <w:sz w:val="32"/>
          <w:szCs w:val="32"/>
          <w:rtl/>
          <w:lang w:bidi="ar-LY"/>
        </w:rPr>
        <w:t>كانت في بدايتها جيدة</w:t>
      </w:r>
      <w:r w:rsidRPr="00A84EFD">
        <w:rPr>
          <w:rFonts w:ascii="Calibri" w:eastAsia="Calibri" w:hAnsi="Calibri" w:cs="Arial"/>
          <w:sz w:val="32"/>
          <w:szCs w:val="32"/>
          <w:vertAlign w:val="superscript"/>
          <w:rtl/>
          <w:lang w:bidi="ar-LY"/>
        </w:rPr>
        <w:footnoteReference w:id="1159"/>
      </w:r>
      <w:r w:rsidRPr="00A84EFD">
        <w:rPr>
          <w:rFonts w:ascii="Calibri" w:eastAsia="Calibri" w:hAnsi="Calibri" w:cs="Arial"/>
          <w:sz w:val="32"/>
          <w:szCs w:val="32"/>
          <w:rtl/>
          <w:lang w:bidi="ar-LY"/>
        </w:rPr>
        <w:t xml:space="preserve"> ولكن يشوبها الحذر والحيطة، حيث تجنب كل منهما التدخل في مناطق نفوذ الآخر، </w:t>
      </w:r>
      <w:r w:rsidRPr="00A84EFD">
        <w:rPr>
          <w:rFonts w:ascii="Simplified Arabic" w:eastAsia="Calibri" w:hAnsi="Simplified Arabic" w:cs="Simplified Arabic" w:hint="cs"/>
          <w:sz w:val="32"/>
          <w:szCs w:val="32"/>
          <w:rtl/>
          <w:lang w:bidi="ar-EG"/>
        </w:rPr>
        <w:t>فقد تجنب الإغريق المستعمرات ذات الوجود الفينيقيين واختاروا الأماكن ذات المقاومة الضعيفة التي لم توجد بها مراكز فينيقية مثل جنوب إيطاليا وكورسيكا والغال، وابتعدوا عن الساحل الأفريقي</w:t>
      </w:r>
      <w:r w:rsidRPr="00A84EFD">
        <w:rPr>
          <w:rFonts w:ascii="Calibri" w:eastAsia="Calibri" w:hAnsi="Calibri" w:cs="Arial"/>
          <w:sz w:val="32"/>
          <w:szCs w:val="32"/>
          <w:vertAlign w:val="superscript"/>
          <w:rtl/>
          <w:lang w:bidi="ar-LY"/>
        </w:rPr>
        <w:footnoteReference w:id="1160"/>
      </w:r>
      <w:r w:rsidRPr="00A84EFD">
        <w:rPr>
          <w:rFonts w:ascii="Simplified Arabic" w:eastAsia="Calibri" w:hAnsi="Simplified Arabic" w:cs="Simplified Arabic" w:hint="cs"/>
          <w:sz w:val="32"/>
          <w:szCs w:val="32"/>
          <w:rtl/>
          <w:lang w:bidi="ar-EG"/>
        </w:rPr>
        <w:t xml:space="preserve"> الذي كان مكتظاً بالوجود القرطاجي. وبالمقابل تجنب الفينيقيون مناطق نفوذ الإغريق، مثل شرق صقلية وبعض الأماكن التي اكتظت بالإغريق كمستعمرة سيجستا </w:t>
      </w:r>
      <w:r>
        <w:rPr>
          <w:rFonts w:ascii="Simplified Arabic" w:eastAsia="Calibri" w:hAnsi="Simplified Arabic" w:cs="Simplified Arabic" w:hint="cs"/>
          <w:sz w:val="32"/>
          <w:szCs w:val="32"/>
          <w:rtl/>
          <w:lang w:bidi="ar-EG"/>
        </w:rPr>
        <w:t>وهاليكياي، وكذلك إقليم كيرينايكي</w:t>
      </w:r>
      <w:r w:rsidRPr="00A84EFD">
        <w:rPr>
          <w:rFonts w:ascii="Simplified Arabic" w:eastAsia="Calibri" w:hAnsi="Simplified Arabic" w:cs="Simplified Arabic" w:hint="cs"/>
          <w:sz w:val="32"/>
          <w:szCs w:val="32"/>
          <w:rtl/>
          <w:lang w:bidi="ar-EG"/>
        </w:rPr>
        <w:t>. وفضلوا الاستقرار في الجزر الصغيرة المحيطة بصقلية والبعيدة عن الإغريق</w:t>
      </w:r>
      <w:r w:rsidRPr="00A84EFD">
        <w:rPr>
          <w:rFonts w:ascii="Calibri" w:eastAsia="Calibri" w:hAnsi="Calibri" w:cs="Arial"/>
          <w:sz w:val="32"/>
          <w:szCs w:val="32"/>
          <w:vertAlign w:val="superscript"/>
          <w:rtl/>
          <w:lang w:bidi="ar-LY"/>
        </w:rPr>
        <w:footnoteReference w:id="1161"/>
      </w:r>
      <w:r w:rsidRPr="00A84EFD">
        <w:rPr>
          <w:rFonts w:ascii="Simplified Arabic" w:eastAsia="Calibri" w:hAnsi="Simplified Arabic" w:cs="Simplified Arabic" w:hint="cs"/>
          <w:sz w:val="32"/>
          <w:szCs w:val="32"/>
          <w:rtl/>
          <w:lang w:bidi="ar-EG"/>
        </w:rPr>
        <w:t xml:space="preserve"> أمّا في جزيرة صقلية فقد اتسمت العلاقات  فيها بين الطرفين (الإغريق والفينيقيين) في بادئ الأمر بالود والسلام ، لكنهم كانوا يفضلون المسالمة نظراً ما توفره لهم الجزيرة من سوق رائجة لتصريف بضائعهم إضافة إلى قلة أعداد القرطاجيين أمام موجة التدفق الاغريقي</w:t>
      </w:r>
      <w:r w:rsidRPr="00A84EFD">
        <w:rPr>
          <w:rFonts w:ascii="Calibri" w:eastAsia="Calibri" w:hAnsi="Calibri" w:cs="Arial"/>
          <w:sz w:val="32"/>
          <w:szCs w:val="32"/>
          <w:vertAlign w:val="superscript"/>
          <w:rtl/>
          <w:lang w:bidi="ar-LY"/>
        </w:rPr>
        <w:footnoteReference w:id="1162"/>
      </w:r>
      <w:r w:rsidRPr="00A84EFD">
        <w:rPr>
          <w:rFonts w:ascii="Simplified Arabic" w:eastAsia="Calibri" w:hAnsi="Simplified Arabic" w:cs="Simplified Arabic" w:hint="cs"/>
          <w:sz w:val="32"/>
          <w:szCs w:val="32"/>
          <w:rtl/>
          <w:lang w:bidi="ar-EG"/>
        </w:rPr>
        <w:t xml:space="preserve"> ، كما أن للتفوق العسكري  الدور الكبير  من حيث التسلح والكفاءة القتالية التي كان يتميز بها الإغريق على القرطاجيين</w:t>
      </w:r>
      <w:r w:rsidRPr="00A84EFD">
        <w:rPr>
          <w:rFonts w:ascii="Calibri" w:eastAsia="Calibri" w:hAnsi="Calibri" w:cs="Arial"/>
          <w:sz w:val="32"/>
          <w:szCs w:val="32"/>
          <w:vertAlign w:val="superscript"/>
          <w:rtl/>
          <w:lang w:bidi="ar-LY"/>
        </w:rPr>
        <w:footnoteReference w:id="1163"/>
      </w:r>
      <w:r w:rsidRPr="00A84EFD">
        <w:rPr>
          <w:rFonts w:ascii="Simplified Arabic" w:eastAsia="Calibri" w:hAnsi="Simplified Arabic" w:cs="Simplified Arabic" w:hint="cs"/>
          <w:sz w:val="32"/>
          <w:szCs w:val="32"/>
          <w:rtl/>
          <w:lang w:bidi="ar-EG"/>
        </w:rPr>
        <w:t xml:space="preserve"> ولا شك فإن الصراع الفينيقي الإغريقي تعود أسبابه بالدرجة الأولى إلى سياسة كل منهما في بسط النفوذ على مراكز التجارة في البحر المتوسط. وما يؤكد ذلك أن قرطاجة هُزمت عام 600 ق.م أمام اليونانيين في محاولة للحيلولة دون تأسيس الإغريق مستعمرة لهم في مرسيليا، وبذلك تحكم اليونانيون في مركز تجاري مهم في البحر المتوسط</w:t>
      </w:r>
      <w:r w:rsidRPr="00A84EFD">
        <w:rPr>
          <w:rFonts w:ascii="Calibri" w:eastAsia="Calibri" w:hAnsi="Calibri" w:cs="Arial"/>
          <w:sz w:val="32"/>
          <w:szCs w:val="32"/>
          <w:vertAlign w:val="superscript"/>
          <w:rtl/>
          <w:lang w:bidi="ar-LY"/>
        </w:rPr>
        <w:footnoteReference w:id="1164"/>
      </w:r>
      <w:r w:rsidRPr="00A84EFD">
        <w:rPr>
          <w:rFonts w:ascii="Simplified Arabic" w:eastAsia="Calibri" w:hAnsi="Simplified Arabic" w:cs="Simplified Arabic" w:hint="cs"/>
          <w:sz w:val="32"/>
          <w:szCs w:val="32"/>
          <w:rtl/>
          <w:lang w:bidi="ar-EG"/>
        </w:rPr>
        <w:t xml:space="preserve"> ؛ ومن المرجح أن سبب نشوب هذا الصراع إلى جانب التنافس التجاري والسيطرة على غرب البحر المتوسط أن الفينيقيين كانوا يمنعون أي حالة تسلل إغريقي إلى مناطق نفوذهم ، وبالمقابل كان الإغريق يطمعون في الحصول والاستحواذ على أكبر قدر من الأراضي الزراعية ذات الخصوبة الجيدة وتنفيذاً للمخطط العام لاستعمار أكثر بقاع العالم المتاحة آنذاك فيما عرف بموجة الاستعمار الإغريقي، فقد وقع صدام مسلح بين الطرفين غرب جزيرة صقلية حيث حاول أحد المدعومين بوحى دلفي-كالعادة- عام 580 ق.م ويدعى فنتا تالوس  أن ينشئ مُلكاً  له هناك، لكنه هزم وقُتل ثم طردت فلوله </w:t>
      </w:r>
      <w:r w:rsidRPr="00A84EFD">
        <w:rPr>
          <w:rFonts w:ascii="Calibri" w:eastAsia="Calibri" w:hAnsi="Calibri" w:cs="Arial"/>
          <w:sz w:val="32"/>
          <w:szCs w:val="32"/>
          <w:vertAlign w:val="superscript"/>
          <w:rtl/>
          <w:lang w:bidi="ar-LY"/>
        </w:rPr>
        <w:footnoteReference w:id="1165"/>
      </w:r>
      <w:r w:rsidRPr="00A84EFD">
        <w:rPr>
          <w:rFonts w:ascii="Calibri" w:eastAsia="Calibri" w:hAnsi="Calibri" w:cs="Arial"/>
          <w:sz w:val="22"/>
          <w:szCs w:val="22"/>
          <w:rtl/>
          <w:lang w:bidi="ar-LY"/>
        </w:rPr>
        <w:t xml:space="preserve"> ، </w:t>
      </w:r>
      <w:r w:rsidRPr="00A84EFD">
        <w:rPr>
          <w:rFonts w:ascii="Simplified Arabic" w:eastAsia="Calibri" w:hAnsi="Simplified Arabic" w:cs="Simplified Arabic" w:hint="cs"/>
          <w:sz w:val="32"/>
          <w:szCs w:val="32"/>
          <w:rtl/>
          <w:lang w:bidi="ar-EG"/>
        </w:rPr>
        <w:t>يضاف إلى ذلك فإن خلافات حكام المدن الإغريقية في صقلية فيما بينهم سببًا  مهمًا  من أسباب النزاع بين القرطاجيين والإغريق</w:t>
      </w:r>
      <w:r w:rsidRPr="00A84EFD">
        <w:rPr>
          <w:rFonts w:ascii="Calibri" w:eastAsia="Calibri" w:hAnsi="Calibri" w:cs="Arial"/>
          <w:sz w:val="32"/>
          <w:szCs w:val="32"/>
          <w:vertAlign w:val="superscript"/>
          <w:rtl/>
          <w:lang w:bidi="ar-LY"/>
        </w:rPr>
        <w:footnoteReference w:id="1166"/>
      </w:r>
      <w:r w:rsidRPr="00A84EFD">
        <w:rPr>
          <w:rFonts w:ascii="Simplified Arabic" w:eastAsia="Calibri" w:hAnsi="Simplified Arabic" w:cs="Simplified Arabic" w:hint="cs"/>
          <w:sz w:val="32"/>
          <w:szCs w:val="32"/>
          <w:rtl/>
          <w:lang w:bidi="ar-EG"/>
        </w:rPr>
        <w:t xml:space="preserve"> الأمر الذي شجع الفينيقيين على خوض غمار الصراع ضد منافس قوي في  حوض البحر المتوسط  يتفتت تحت نزعة الصراع الداخلي ، وربما كان للفرس الدور المؤثر، إذ يبدو أنهم على وفاق مع الفينيقيين لضرب المستوطنات الإغريقية في صقلية </w:t>
      </w:r>
      <w:r w:rsidRPr="00A84EFD">
        <w:rPr>
          <w:rFonts w:ascii="Calibri" w:eastAsia="Calibri" w:hAnsi="Calibri" w:cs="Arial"/>
          <w:sz w:val="32"/>
          <w:szCs w:val="32"/>
          <w:vertAlign w:val="superscript"/>
          <w:rtl/>
          <w:lang w:bidi="ar-LY"/>
        </w:rPr>
        <w:footnoteReference w:id="1167"/>
      </w:r>
      <w:r w:rsidRPr="00A84EFD">
        <w:rPr>
          <w:rFonts w:ascii="Calibri" w:eastAsia="Calibri" w:hAnsi="Calibri" w:cs="Arial"/>
          <w:sz w:val="22"/>
          <w:szCs w:val="22"/>
          <w:rtl/>
          <w:lang w:bidi="ar-LY"/>
        </w:rPr>
        <w:t xml:space="preserve"> .</w:t>
      </w:r>
    </w:p>
    <w:p w:rsidR="0087628B" w:rsidRPr="00A84EFD" w:rsidRDefault="0087628B" w:rsidP="0087628B">
      <w:pPr>
        <w:spacing w:after="200" w:line="276" w:lineRule="auto"/>
        <w:jc w:val="both"/>
        <w:rPr>
          <w:rFonts w:ascii="Simplified Arabic" w:eastAsia="Calibri" w:hAnsi="Simplified Arabic" w:cs="Simplified Arabic"/>
          <w:sz w:val="32"/>
          <w:szCs w:val="32"/>
          <w:rtl/>
          <w:lang w:bidi="ar-EG"/>
        </w:rPr>
      </w:pPr>
      <w:r w:rsidRPr="00A84EFD">
        <w:rPr>
          <w:rFonts w:ascii="Simplified Arabic" w:eastAsia="Calibri" w:hAnsi="Simplified Arabic" w:cs="Simplified Arabic" w:hint="cs"/>
          <w:sz w:val="32"/>
          <w:szCs w:val="32"/>
          <w:rtl/>
          <w:lang w:bidi="ar-EG"/>
        </w:rPr>
        <w:t xml:space="preserve">    وبهذا كان لابد من تصادم القوتين لتعارض مصالحهما، حيث أن كلاّ منهما كانت تمثل حضارة أصيلة تختلف عن حضارة الأخرى، كما أن كلا منهما كانت تنتمي إلى قارة مغايرة للقارة الأخرى، فقد كانت قرطاجة آسيوية المنشأ، وحضارة الإغريق أوربية. </w:t>
      </w:r>
    </w:p>
    <w:p w:rsidR="0087628B" w:rsidRPr="00A84EFD" w:rsidRDefault="0087628B" w:rsidP="0087628B">
      <w:pPr>
        <w:spacing w:line="276" w:lineRule="auto"/>
        <w:jc w:val="both"/>
        <w:rPr>
          <w:rFonts w:ascii="Calibri" w:eastAsia="Calibri" w:hAnsi="Calibri" w:cs="Arial"/>
          <w:sz w:val="22"/>
          <w:szCs w:val="22"/>
          <w:lang w:bidi="ar-EG"/>
        </w:rPr>
      </w:pPr>
      <w:r w:rsidRPr="00A84EFD">
        <w:rPr>
          <w:rFonts w:ascii="Simplified Arabic" w:eastAsia="Calibri" w:hAnsi="Simplified Arabic" w:cs="Simplified Arabic" w:hint="cs"/>
          <w:sz w:val="32"/>
          <w:szCs w:val="32"/>
          <w:rtl/>
          <w:lang w:bidi="ar-EG"/>
        </w:rPr>
        <w:t xml:space="preserve">      ولهذا وقع الصدام الذي يعتبر حلقة من سلسلة التصادم بين القارتين، وكانت ليبيا جزءاً من مسرح الصراع</w:t>
      </w:r>
    </w:p>
    <w:p w:rsidR="0087628B" w:rsidRPr="00A84EFD" w:rsidRDefault="0087628B" w:rsidP="0087628B">
      <w:pPr>
        <w:spacing w:line="276" w:lineRule="auto"/>
        <w:jc w:val="both"/>
        <w:rPr>
          <w:rFonts w:ascii="Calibri" w:eastAsia="Calibri" w:hAnsi="Calibri" w:cs="Arial"/>
          <w:sz w:val="22"/>
          <w:szCs w:val="22"/>
          <w:rtl/>
          <w:lang w:bidi="ar-EG"/>
        </w:rPr>
      </w:pPr>
      <w:r w:rsidRPr="00A84EFD">
        <w:rPr>
          <w:rFonts w:ascii="Simplified Arabic" w:eastAsia="Calibri" w:hAnsi="Simplified Arabic" w:cs="Simplified Arabic" w:hint="cs"/>
          <w:sz w:val="32"/>
          <w:szCs w:val="32"/>
          <w:rtl/>
          <w:lang w:bidi="ar-EG"/>
        </w:rPr>
        <w:t xml:space="preserve">       وبذلك بدأت أعمال القرصنة التي مارسها البحارة الإغريق، ما أزعج القرطاجيين، ولم يبق لهم سوى تقوية جيوشهم والدفاع عن طريق تجارتهم التي أصبحت مهددة، لاسيمّا بعد تأسيس الإغريق مستعمرة كيريني بليبيا سنة 631 ق.م</w:t>
      </w:r>
      <w:r w:rsidRPr="00A84EFD">
        <w:rPr>
          <w:rFonts w:ascii="Calibri" w:eastAsia="Calibri" w:hAnsi="Calibri" w:cs="Arial"/>
          <w:sz w:val="32"/>
          <w:szCs w:val="32"/>
          <w:vertAlign w:val="superscript"/>
          <w:rtl/>
          <w:lang w:bidi="ar-LY"/>
        </w:rPr>
        <w:footnoteReference w:id="1168"/>
      </w:r>
      <w:r w:rsidRPr="00A84EFD">
        <w:rPr>
          <w:rFonts w:ascii="Calibri" w:eastAsia="Calibri" w:hAnsi="Calibri" w:cs="Arial"/>
          <w:sz w:val="22"/>
          <w:szCs w:val="22"/>
          <w:rtl/>
          <w:lang w:bidi="ar-LY"/>
        </w:rPr>
        <w:t xml:space="preserve"> </w:t>
      </w:r>
    </w:p>
    <w:p w:rsidR="0087628B" w:rsidRPr="00A84EFD" w:rsidRDefault="0087628B" w:rsidP="0087628B">
      <w:pPr>
        <w:spacing w:line="276" w:lineRule="auto"/>
        <w:jc w:val="both"/>
        <w:rPr>
          <w:rFonts w:ascii="Calibri" w:eastAsia="Calibri" w:hAnsi="Calibri" w:cs="Arial"/>
          <w:sz w:val="22"/>
          <w:szCs w:val="22"/>
          <w:rtl/>
          <w:lang w:bidi="ar-LY"/>
        </w:rPr>
      </w:pPr>
      <w:r w:rsidRPr="00A84EFD">
        <w:rPr>
          <w:rFonts w:ascii="Simplified Arabic" w:eastAsia="Calibri" w:hAnsi="Simplified Arabic" w:cs="Simplified Arabic" w:hint="cs"/>
          <w:sz w:val="32"/>
          <w:szCs w:val="32"/>
          <w:rtl/>
          <w:lang w:bidi="ar-EG"/>
        </w:rPr>
        <w:t xml:space="preserve">      هذا وقد تجددت المصادمات بين الطرفين، ففي عام 550 ق.م هزم القائد القرطاجي "مالخوس" اليونانيين في صقلية واستولي على جزء من الجزيرة</w:t>
      </w:r>
      <w:r w:rsidRPr="00A84EFD">
        <w:rPr>
          <w:rFonts w:ascii="Calibri" w:eastAsia="Calibri" w:hAnsi="Calibri" w:cs="Arial"/>
          <w:sz w:val="32"/>
          <w:szCs w:val="32"/>
          <w:vertAlign w:val="superscript"/>
          <w:rtl/>
          <w:lang w:bidi="ar-LY"/>
        </w:rPr>
        <w:footnoteReference w:id="1169"/>
      </w:r>
      <w:r w:rsidRPr="00A84EFD">
        <w:rPr>
          <w:rFonts w:ascii="Simplified Arabic" w:eastAsia="Calibri" w:hAnsi="Simplified Arabic" w:cs="Simplified Arabic" w:hint="cs"/>
          <w:sz w:val="32"/>
          <w:szCs w:val="32"/>
          <w:rtl/>
          <w:lang w:bidi="ar-EG"/>
        </w:rPr>
        <w:t xml:space="preserve"> ، ومن المرجح أنّ الجيش القرطاجي لا يخلو من الليبيين لاعتماد القرطاجيين على الجند المرتزقة وعلى وجه الخصوص من شمال أفريقيا منطقة نفوذهم،  ذلك أن القرطاجيين كانوا يجبرون المدن الليبية التي كانت تحت نفوذهم، بتزويدهم في أوقات الحرب بالمجندين علاوة على المؤن</w:t>
      </w:r>
      <w:r w:rsidRPr="00A84EFD">
        <w:rPr>
          <w:rFonts w:ascii="Calibri" w:eastAsia="Calibri" w:hAnsi="Calibri" w:cs="Arial"/>
          <w:sz w:val="32"/>
          <w:szCs w:val="32"/>
          <w:vertAlign w:val="superscript"/>
          <w:rtl/>
          <w:lang w:bidi="ar-LY"/>
        </w:rPr>
        <w:footnoteReference w:id="1170"/>
      </w:r>
      <w:r w:rsidRPr="00A84EFD">
        <w:rPr>
          <w:rFonts w:ascii="Calibri" w:eastAsia="Calibri" w:hAnsi="Calibri" w:cs="Arial"/>
          <w:sz w:val="22"/>
          <w:szCs w:val="22"/>
          <w:rtl/>
          <w:lang w:bidi="ar-LY"/>
        </w:rPr>
        <w:t xml:space="preserve"> .</w:t>
      </w:r>
    </w:p>
    <w:p w:rsidR="0087628B" w:rsidRPr="00A84EFD" w:rsidRDefault="0087628B" w:rsidP="0087628B">
      <w:pPr>
        <w:spacing w:line="276" w:lineRule="auto"/>
        <w:jc w:val="both"/>
        <w:rPr>
          <w:rFonts w:ascii="Calibri" w:eastAsia="Calibri" w:hAnsi="Calibri" w:cs="Arial"/>
          <w:sz w:val="22"/>
          <w:szCs w:val="22"/>
          <w:lang w:bidi="ar-LY"/>
        </w:rPr>
      </w:pPr>
      <w:r w:rsidRPr="00A84EFD">
        <w:rPr>
          <w:rFonts w:ascii="Simplified Arabic" w:eastAsia="Calibri" w:hAnsi="Simplified Arabic" w:cs="Simplified Arabic" w:hint="cs"/>
          <w:sz w:val="32"/>
          <w:szCs w:val="32"/>
          <w:rtl/>
          <w:lang w:bidi="ar-EG"/>
        </w:rPr>
        <w:t xml:space="preserve">    كما أنه في حوالي عام 335 ق.م اشتبك الاسطولان القرطاجي واليوناني، ما أسفر عن طرد اليونانيين من سردينيا، بتحالف القرطاجيين مع أهل تروريا، وتمكنوا من هزيمة اليونانيين في كورسيكا في موقعة "الأليا البحرية"</w:t>
      </w:r>
      <w:r w:rsidRPr="00A84EFD">
        <w:rPr>
          <w:rFonts w:ascii="Calibri" w:eastAsia="Calibri" w:hAnsi="Calibri" w:cs="Arial"/>
          <w:sz w:val="32"/>
          <w:szCs w:val="32"/>
          <w:vertAlign w:val="superscript"/>
          <w:rtl/>
          <w:lang w:bidi="ar-LY"/>
        </w:rPr>
        <w:footnoteReference w:id="1171"/>
      </w:r>
      <w:r w:rsidRPr="00A84EFD">
        <w:rPr>
          <w:rFonts w:ascii="Calibri" w:eastAsia="Calibri" w:hAnsi="Calibri" w:cs="Arial"/>
          <w:sz w:val="22"/>
          <w:szCs w:val="22"/>
          <w:rtl/>
          <w:lang w:bidi="ar-LY"/>
        </w:rPr>
        <w:t xml:space="preserve"> .</w:t>
      </w:r>
    </w:p>
    <w:p w:rsidR="0087628B" w:rsidRPr="00A84EFD" w:rsidRDefault="0087628B" w:rsidP="0087628B">
      <w:pPr>
        <w:spacing w:line="276" w:lineRule="auto"/>
        <w:jc w:val="both"/>
        <w:rPr>
          <w:rFonts w:ascii="Simplified Arabic" w:eastAsia="Calibri" w:hAnsi="Simplified Arabic" w:cs="Simplified Arabic"/>
          <w:b/>
          <w:bCs/>
          <w:sz w:val="32"/>
          <w:szCs w:val="32"/>
          <w:lang w:bidi="ar-EG"/>
        </w:rPr>
      </w:pPr>
      <w:r w:rsidRPr="00A84EFD">
        <w:rPr>
          <w:rFonts w:ascii="Calibri" w:eastAsia="Calibri" w:hAnsi="Calibri" w:cs="Arial"/>
          <w:sz w:val="22"/>
          <w:szCs w:val="22"/>
          <w:rtl/>
          <w:lang w:bidi="ar-EG"/>
        </w:rPr>
        <w:tab/>
      </w:r>
      <w:r w:rsidRPr="00A84EFD">
        <w:rPr>
          <w:rFonts w:ascii="Simplified Arabic" w:eastAsia="Calibri" w:hAnsi="Simplified Arabic" w:cs="Simplified Arabic" w:hint="cs"/>
          <w:sz w:val="32"/>
          <w:szCs w:val="32"/>
          <w:rtl/>
          <w:lang w:bidi="ar-EG"/>
        </w:rPr>
        <w:t>وبهذا يمكن القول: إن القرطاجيين استطاعوا إيقاف التوسع الإغريقي في كورسيكا وسيردينيا.</w:t>
      </w:r>
    </w:p>
    <w:p w:rsidR="0087628B" w:rsidRPr="00A84EFD" w:rsidRDefault="0087628B" w:rsidP="0087628B">
      <w:pPr>
        <w:spacing w:line="276" w:lineRule="auto"/>
        <w:jc w:val="lowKashida"/>
        <w:rPr>
          <w:rFonts w:ascii="Simplified Arabic" w:eastAsia="Calibri" w:hAnsi="Simplified Arabic" w:cs="Simplified Arabic"/>
          <w:b/>
          <w:bCs/>
          <w:sz w:val="32"/>
          <w:szCs w:val="32"/>
          <w:rtl/>
          <w:lang w:bidi="ar-EG"/>
        </w:rPr>
      </w:pPr>
      <w:r w:rsidRPr="00A84EFD">
        <w:rPr>
          <w:rFonts w:ascii="Simplified Arabic" w:eastAsia="Calibri" w:hAnsi="Simplified Arabic" w:cs="Simplified Arabic" w:hint="cs"/>
          <w:b/>
          <w:bCs/>
          <w:sz w:val="32"/>
          <w:szCs w:val="32"/>
          <w:rtl/>
          <w:lang w:bidi="ar-EG"/>
        </w:rPr>
        <w:t xml:space="preserve">الصراع الفينيقي الإغريقي في شمال أفريقيا: </w:t>
      </w:r>
    </w:p>
    <w:p w:rsidR="0087628B" w:rsidRPr="00A84EFD" w:rsidRDefault="0087628B" w:rsidP="0087628B">
      <w:pPr>
        <w:spacing w:line="276" w:lineRule="auto"/>
        <w:jc w:val="both"/>
        <w:rPr>
          <w:rFonts w:ascii="Simplified Arabic" w:eastAsia="Calibri" w:hAnsi="Simplified Arabic" w:cs="Simplified Arabic"/>
          <w:sz w:val="32"/>
          <w:szCs w:val="32"/>
          <w:rtl/>
          <w:lang w:bidi="ar-EG"/>
        </w:rPr>
      </w:pPr>
      <w:r w:rsidRPr="00A84EFD">
        <w:rPr>
          <w:rFonts w:ascii="Simplified Arabic" w:eastAsia="Calibri" w:hAnsi="Simplified Arabic" w:cs="Simplified Arabic" w:hint="cs"/>
          <w:sz w:val="32"/>
          <w:szCs w:val="32"/>
          <w:rtl/>
          <w:lang w:bidi="ar-EG"/>
        </w:rPr>
        <w:t xml:space="preserve">      ما لبث أن انتقل هذا الصراع  إلى شمال  أفريقيا ، عندما حاول دوريويس </w:t>
      </w:r>
      <w:r w:rsidRPr="00A84EFD">
        <w:rPr>
          <w:rFonts w:ascii="Simplified Arabic" w:eastAsia="Calibri" w:hAnsi="Simplified Arabic" w:cs="Simplified Arabic" w:hint="cs"/>
          <w:sz w:val="32"/>
          <w:szCs w:val="32"/>
          <w:lang w:bidi="ar-EG"/>
        </w:rPr>
        <w:t xml:space="preserve"> Dorieus</w:t>
      </w:r>
      <w:r w:rsidRPr="00A84EFD">
        <w:rPr>
          <w:rFonts w:ascii="Simplified Arabic" w:eastAsia="Calibri" w:hAnsi="Simplified Arabic" w:cs="Simplified Arabic" w:hint="cs"/>
          <w:sz w:val="32"/>
          <w:szCs w:val="32"/>
          <w:rtl/>
          <w:lang w:bidi="ar-EG"/>
        </w:rPr>
        <w:t xml:space="preserve">  تأسيس مستعمرة عند مصب نهر كينيبوس </w:t>
      </w:r>
      <w:r w:rsidRPr="00A84EFD">
        <w:rPr>
          <w:rFonts w:ascii="Simplified Arabic" w:eastAsia="Calibri" w:hAnsi="Simplified Arabic" w:cs="Simplified Arabic" w:hint="cs"/>
          <w:sz w:val="32"/>
          <w:szCs w:val="32"/>
          <w:lang w:bidi="ar-EG"/>
        </w:rPr>
        <w:t>Kinyps</w:t>
      </w:r>
      <w:r w:rsidRPr="00A84EFD">
        <w:rPr>
          <w:rFonts w:ascii="Simplified Arabic" w:eastAsia="Calibri" w:hAnsi="Simplified Arabic" w:cs="Simplified Arabic" w:hint="cs"/>
          <w:sz w:val="32"/>
          <w:szCs w:val="32"/>
          <w:rtl/>
          <w:lang w:bidi="ar-EG"/>
        </w:rPr>
        <w:t xml:space="preserve"> (وادي كعام) ،  وهو ابن  اناكساندريداس ملك أسبرطة ، إذ ملّ العيش خاملاً في كنف شقيقه الأكبر  كليومينيس وريث العرش ، ويبدو أنه فقد الأمل في تولي دفة الحكم ، فركب البحر يعاونه بعض الأدلاء من البحارة الثيرانيين ، حيث توقف أول ما توقف في ميناء أبولونيا التابع لمدينة كيريني ، وتعرف على شخص ثري يدعى  فيليبوس بن بوتاكيدس  وهو مواطن كروتوني كان منفياً في كيريني ، الذي قبل أن يساعد دوريوس على تحقيق المشروع الذي أقدم عليه ، وقام بإعداد مركب مزودة بثلاثة مجاديف على نفقته الخاصة للإبحار نحو كنيبس هو ودوريوس وجماعته ، ما يشير إلى أن إغريق كيريني لم يشجعوا مشروع الاستيطان الأسبرطي في كينيبوس ، وأن حكومة باتوس الرابع في كيريني تقف ضد القيام بمثل هذه المغامرة</w:t>
      </w:r>
      <w:r w:rsidRPr="00A84EFD">
        <w:rPr>
          <w:rFonts w:ascii="Calibri" w:eastAsia="Calibri" w:hAnsi="Calibri" w:cs="Arial"/>
          <w:sz w:val="32"/>
          <w:szCs w:val="32"/>
          <w:vertAlign w:val="superscript"/>
          <w:rtl/>
          <w:lang w:bidi="ar-LY"/>
        </w:rPr>
        <w:footnoteReference w:id="1172"/>
      </w:r>
      <w:r w:rsidRPr="00A84EFD">
        <w:rPr>
          <w:rFonts w:ascii="Calibri" w:eastAsia="Calibri" w:hAnsi="Calibri" w:cs="Arial"/>
          <w:sz w:val="22"/>
          <w:szCs w:val="22"/>
          <w:rtl/>
          <w:lang w:bidi="ar-LY"/>
        </w:rPr>
        <w:t xml:space="preserve">  </w:t>
      </w:r>
      <w:r w:rsidRPr="00A84EFD">
        <w:rPr>
          <w:rFonts w:ascii="Simplified Arabic" w:eastAsia="Calibri" w:hAnsi="Simplified Arabic" w:cs="Simplified Arabic" w:hint="cs"/>
          <w:sz w:val="32"/>
          <w:szCs w:val="32"/>
          <w:rtl/>
          <w:lang w:bidi="ar-EG"/>
        </w:rPr>
        <w:t xml:space="preserve">، وربما يدل  ذلك على أن كيريني كانت تتحاشى الصدام مع القرطاجيين بشكل مباشر،  أو أن العلاقات الليبية الإغريقية قد تحسنت في عهد باتوس الرابع ، نتيجة لتحكم القبائل الليبية في طرق التجارة الصحراوية وسيطرتهم على نبات السلفيوم الذي أصبح احتكارًا ملكيًا يشترونه من الليبيين ويبيعونه في أسواق المتوسط </w:t>
      </w:r>
      <w:r w:rsidRPr="00A84EFD">
        <w:rPr>
          <w:rFonts w:ascii="Calibri" w:eastAsia="Calibri" w:hAnsi="Calibri" w:cs="Arial"/>
          <w:sz w:val="32"/>
          <w:szCs w:val="32"/>
          <w:vertAlign w:val="superscript"/>
          <w:rtl/>
          <w:lang w:bidi="ar-LY"/>
        </w:rPr>
        <w:footnoteReference w:id="1173"/>
      </w:r>
      <w:r w:rsidRPr="00A84EFD">
        <w:rPr>
          <w:rFonts w:ascii="Simplified Arabic" w:eastAsia="Calibri" w:hAnsi="Simplified Arabic" w:cs="Simplified Arabic" w:hint="cs"/>
          <w:sz w:val="32"/>
          <w:szCs w:val="32"/>
          <w:rtl/>
          <w:lang w:bidi="ar-EG"/>
        </w:rPr>
        <w:t xml:space="preserve"> ولا يريدون أي صدام مع  الليبيين أو حلفائهم القرطاجيين ، سيما وأنهم ينعمون بثراء وغنى لم تره  كيريني من قبل ، وما يؤيد تحسن العلاقة مع الليبيين  انتشار عبادة الإله آمون في كيريني ، الذي يعتبر إله ليبي،  حيث ظهرت صورة الإله على العملة الكيرينية ، وعلى الوجه الآخر من العملة كان نبات السلفيوم</w:t>
      </w:r>
      <w:r w:rsidRPr="00A84EFD">
        <w:rPr>
          <w:rFonts w:ascii="Calibri" w:eastAsia="Calibri" w:hAnsi="Calibri" w:cs="Arial"/>
          <w:sz w:val="32"/>
          <w:szCs w:val="32"/>
          <w:vertAlign w:val="superscript"/>
          <w:rtl/>
          <w:lang w:bidi="ar-LY"/>
        </w:rPr>
        <w:footnoteReference w:id="1174"/>
      </w:r>
      <w:r w:rsidRPr="00A84EFD">
        <w:rPr>
          <w:rFonts w:ascii="Calibri" w:eastAsia="Calibri" w:hAnsi="Calibri" w:cs="Arial"/>
          <w:sz w:val="22"/>
          <w:szCs w:val="22"/>
          <w:rtl/>
          <w:lang w:bidi="ar-LY"/>
        </w:rPr>
        <w:t xml:space="preserve"> .</w:t>
      </w:r>
    </w:p>
    <w:p w:rsidR="0087628B" w:rsidRPr="00A84EFD" w:rsidRDefault="0087628B" w:rsidP="0087628B">
      <w:pPr>
        <w:spacing w:line="276" w:lineRule="auto"/>
        <w:jc w:val="lowKashida"/>
        <w:rPr>
          <w:rFonts w:ascii="Simplified Arabic" w:eastAsia="Calibri" w:hAnsi="Simplified Arabic" w:cs="Simplified Arabic"/>
          <w:sz w:val="32"/>
          <w:szCs w:val="32"/>
          <w:lang w:bidi="ar-EG"/>
        </w:rPr>
      </w:pPr>
      <w:r w:rsidRPr="00A84EFD">
        <w:rPr>
          <w:rFonts w:ascii="Simplified Arabic" w:eastAsia="Calibri" w:hAnsi="Simplified Arabic" w:cs="Simplified Arabic" w:hint="cs"/>
          <w:sz w:val="32"/>
          <w:szCs w:val="32"/>
          <w:rtl/>
          <w:lang w:bidi="ar-LY"/>
        </w:rPr>
        <w:t xml:space="preserve">    و</w:t>
      </w:r>
      <w:r w:rsidRPr="00A84EFD">
        <w:rPr>
          <w:rFonts w:ascii="Simplified Arabic" w:eastAsia="Calibri" w:hAnsi="Simplified Arabic" w:cs="Simplified Arabic" w:hint="cs"/>
          <w:sz w:val="32"/>
          <w:szCs w:val="32"/>
          <w:rtl/>
          <w:lang w:bidi="ar-EG"/>
        </w:rPr>
        <w:t xml:space="preserve">قد قيل إن دوريوس  نزل بمكان يبعد ثمانية عشر كيلو متر جنوب شرقي لبده  </w:t>
      </w:r>
      <w:r w:rsidRPr="00A84EFD">
        <w:rPr>
          <w:rFonts w:ascii="Simplified Arabic" w:eastAsia="Calibri" w:hAnsi="Simplified Arabic" w:cs="Simplified Arabic" w:hint="cs"/>
          <w:sz w:val="32"/>
          <w:szCs w:val="32"/>
          <w:lang w:bidi="ar-EG"/>
        </w:rPr>
        <w:t>Leptis</w:t>
      </w:r>
      <w:r w:rsidRPr="00A84EFD">
        <w:rPr>
          <w:rFonts w:ascii="Simplified Arabic" w:eastAsia="Calibri" w:hAnsi="Simplified Arabic" w:cs="Simplified Arabic" w:hint="cs"/>
          <w:sz w:val="32"/>
          <w:szCs w:val="32"/>
          <w:rtl/>
          <w:lang w:bidi="ar-EG"/>
        </w:rPr>
        <w:t xml:space="preserve"> </w:t>
      </w:r>
      <w:r w:rsidRPr="00A84EFD">
        <w:rPr>
          <w:rFonts w:ascii="Calibri" w:eastAsia="Calibri" w:hAnsi="Calibri" w:cs="Arial"/>
          <w:sz w:val="32"/>
          <w:szCs w:val="32"/>
          <w:vertAlign w:val="superscript"/>
          <w:rtl/>
          <w:lang w:bidi="ar-LY"/>
        </w:rPr>
        <w:footnoteReference w:id="1175"/>
      </w:r>
      <w:r w:rsidRPr="00A84EFD">
        <w:rPr>
          <w:rFonts w:ascii="Simplified Arabic" w:eastAsia="Calibri" w:hAnsi="Simplified Arabic" w:cs="Simplified Arabic" w:hint="cs"/>
          <w:sz w:val="32"/>
          <w:szCs w:val="32"/>
          <w:rtl/>
          <w:lang w:bidi="ar-EG"/>
        </w:rPr>
        <w:t xml:space="preserve"> ، ما اعتبرته قرطاجة اعتداء عليها</w:t>
      </w:r>
      <w:r w:rsidRPr="00A84EFD">
        <w:rPr>
          <w:rFonts w:ascii="Calibri" w:eastAsia="Calibri" w:hAnsi="Calibri" w:cs="Arial"/>
          <w:sz w:val="32"/>
          <w:szCs w:val="32"/>
          <w:vertAlign w:val="superscript"/>
          <w:rtl/>
          <w:lang w:bidi="ar-LY"/>
        </w:rPr>
        <w:footnoteReference w:id="1176"/>
      </w:r>
      <w:r w:rsidRPr="00A84EFD">
        <w:rPr>
          <w:rFonts w:ascii="Simplified Arabic" w:eastAsia="Calibri" w:hAnsi="Simplified Arabic" w:cs="Simplified Arabic" w:hint="cs"/>
          <w:sz w:val="32"/>
          <w:szCs w:val="32"/>
          <w:rtl/>
          <w:lang w:bidi="ar-EG"/>
        </w:rPr>
        <w:t xml:space="preserve"> كان ذلك حوالي عام 517ق.م</w:t>
      </w:r>
      <w:r w:rsidRPr="00A84EFD">
        <w:rPr>
          <w:rFonts w:ascii="Calibri" w:eastAsia="Calibri" w:hAnsi="Calibri" w:cs="Arial"/>
          <w:sz w:val="32"/>
          <w:szCs w:val="32"/>
          <w:vertAlign w:val="superscript"/>
          <w:rtl/>
          <w:lang w:bidi="ar-LY"/>
        </w:rPr>
        <w:footnoteReference w:id="1177"/>
      </w:r>
      <w:r w:rsidRPr="00A84EFD">
        <w:rPr>
          <w:rFonts w:ascii="Simplified Arabic" w:eastAsia="Calibri" w:hAnsi="Simplified Arabic" w:cs="Simplified Arabic" w:hint="cs"/>
          <w:sz w:val="32"/>
          <w:szCs w:val="32"/>
          <w:rtl/>
          <w:lang w:bidi="ar-EG"/>
        </w:rPr>
        <w:t xml:space="preserve"> ، في حين تذكر بعض المصادر أن هذه الحملة كانت سنة 513 ق.م</w:t>
      </w:r>
      <w:r w:rsidRPr="00A84EFD">
        <w:rPr>
          <w:rFonts w:ascii="Calibri" w:eastAsia="Calibri" w:hAnsi="Calibri" w:cs="Arial"/>
          <w:sz w:val="32"/>
          <w:szCs w:val="32"/>
          <w:vertAlign w:val="superscript"/>
          <w:rtl/>
          <w:lang w:bidi="ar-LY"/>
        </w:rPr>
        <w:footnoteReference w:id="1178"/>
      </w:r>
      <w:r w:rsidRPr="00A84EFD">
        <w:rPr>
          <w:rFonts w:ascii="Simplified Arabic" w:eastAsia="Calibri" w:hAnsi="Simplified Arabic" w:cs="Simplified Arabic" w:hint="cs"/>
          <w:sz w:val="32"/>
          <w:szCs w:val="32"/>
          <w:rtl/>
          <w:lang w:bidi="ar-EG"/>
        </w:rPr>
        <w:t xml:space="preserve"> وثالثة تقول أنها في  عام 514 ق.م</w:t>
      </w:r>
      <w:r w:rsidRPr="00A84EFD">
        <w:rPr>
          <w:rFonts w:ascii="Calibri" w:eastAsia="Calibri" w:hAnsi="Calibri" w:cs="Arial"/>
          <w:sz w:val="22"/>
          <w:szCs w:val="22"/>
          <w:vertAlign w:val="superscript"/>
          <w:rtl/>
          <w:lang w:bidi="ar-LY"/>
        </w:rPr>
        <w:footnoteReference w:id="1179"/>
      </w:r>
      <w:r w:rsidRPr="00A84EFD">
        <w:rPr>
          <w:rFonts w:ascii="Calibri" w:eastAsia="Calibri" w:hAnsi="Calibri" w:cs="Arial"/>
          <w:sz w:val="22"/>
          <w:szCs w:val="22"/>
          <w:vertAlign w:val="superscript"/>
          <w:rtl/>
          <w:lang w:bidi="ar-LY"/>
        </w:rPr>
        <w:t xml:space="preserve"> </w:t>
      </w:r>
      <w:r w:rsidRPr="00A84EFD">
        <w:rPr>
          <w:rFonts w:ascii="Simplified Arabic" w:eastAsia="Calibri" w:hAnsi="Simplified Arabic" w:cs="Simplified Arabic" w:hint="cs"/>
          <w:sz w:val="32"/>
          <w:szCs w:val="32"/>
          <w:rtl/>
          <w:lang w:bidi="ar-EG"/>
        </w:rPr>
        <w:t xml:space="preserve"> فقد راجت معلومات خيالية حول منطقة كينيبوس  وما تتمتع به من خصوبة مزعومة ، التي كان يجهلها أهل كيريني ، لكنهم سمعوا بها من أفراد قبيلة النسامونيس التي كانت تعيش على رقعة الساحل الممتد من يوسبيريدس بنغازي وبين خليج سرت ، وتصل منطقة سكناها في الدواخل حتى واحة  أوجله، ما جعل المغامرين يتطلعون إلى الاستيطان بها</w:t>
      </w:r>
      <w:r w:rsidRPr="00A84EFD">
        <w:rPr>
          <w:rFonts w:ascii="Calibri" w:eastAsia="Calibri" w:hAnsi="Calibri" w:cs="Arial"/>
          <w:sz w:val="22"/>
          <w:szCs w:val="22"/>
          <w:rtl/>
          <w:lang w:bidi="ar-EG"/>
        </w:rPr>
        <w:t xml:space="preserve">، </w:t>
      </w:r>
      <w:r w:rsidRPr="00A84EFD">
        <w:rPr>
          <w:rFonts w:ascii="Simplified Arabic" w:eastAsia="Calibri" w:hAnsi="Simplified Arabic" w:cs="Simplified Arabic" w:hint="cs"/>
          <w:sz w:val="32"/>
          <w:szCs w:val="32"/>
          <w:rtl/>
          <w:lang w:bidi="ar-EG"/>
        </w:rPr>
        <w:t>ولأن قرطاجة استطاعت بالتعاون مع الليبيين خاصة قبيلة المكاي</w:t>
      </w:r>
      <w:r w:rsidRPr="00A84EFD">
        <w:rPr>
          <w:rFonts w:ascii="Calibri" w:eastAsia="Calibri" w:hAnsi="Calibri" w:cs="Arial"/>
          <w:sz w:val="32"/>
          <w:szCs w:val="32"/>
          <w:vertAlign w:val="superscript"/>
          <w:rtl/>
          <w:lang w:bidi="ar-LY"/>
        </w:rPr>
        <w:footnoteReference w:id="1180"/>
      </w:r>
      <w:r w:rsidRPr="00A84EFD">
        <w:rPr>
          <w:rFonts w:ascii="Simplified Arabic" w:eastAsia="Calibri" w:hAnsi="Simplified Arabic" w:cs="Simplified Arabic" w:hint="cs"/>
          <w:sz w:val="32"/>
          <w:szCs w:val="32"/>
          <w:rtl/>
          <w:lang w:bidi="ar-EG"/>
        </w:rPr>
        <w:t xml:space="preserve"> من القضاء على هذه الحملة في ثلاث سنوات فإنه من المرجح أن الحملة بدأت سنة 514 ق.م وقضي عليها عام 517 ق.م. </w:t>
      </w:r>
    </w:p>
    <w:p w:rsidR="0087628B" w:rsidRPr="00A84EFD" w:rsidRDefault="0087628B" w:rsidP="0087628B">
      <w:pPr>
        <w:spacing w:line="276" w:lineRule="auto"/>
        <w:jc w:val="both"/>
        <w:rPr>
          <w:rFonts w:ascii="Calibri" w:eastAsia="Calibri" w:hAnsi="Calibri" w:cs="Arial"/>
          <w:sz w:val="22"/>
          <w:szCs w:val="22"/>
          <w:rtl/>
          <w:lang w:bidi="ar-LY"/>
        </w:rPr>
      </w:pPr>
      <w:r w:rsidRPr="00A84EFD">
        <w:rPr>
          <w:rFonts w:ascii="Simplified Arabic" w:eastAsia="Calibri" w:hAnsi="Simplified Arabic" w:cs="Simplified Arabic" w:hint="cs"/>
          <w:sz w:val="32"/>
          <w:szCs w:val="32"/>
          <w:rtl/>
          <w:lang w:bidi="ar-EG"/>
        </w:rPr>
        <w:t xml:space="preserve">    وعلى كل حال فإن تعاون قبيلة المكاي مع القرطاجيين في طرد الإغريق</w:t>
      </w:r>
      <w:r w:rsidRPr="00A84EFD">
        <w:rPr>
          <w:rFonts w:ascii="Calibri" w:eastAsia="Calibri" w:hAnsi="Calibri" w:cs="Arial"/>
          <w:sz w:val="32"/>
          <w:szCs w:val="32"/>
          <w:vertAlign w:val="superscript"/>
          <w:rtl/>
          <w:lang w:bidi="ar-LY"/>
        </w:rPr>
        <w:footnoteReference w:id="1181"/>
      </w:r>
      <w:r w:rsidRPr="00A84EFD">
        <w:rPr>
          <w:rFonts w:ascii="Simplified Arabic" w:eastAsia="Calibri" w:hAnsi="Simplified Arabic" w:cs="Simplified Arabic" w:hint="cs"/>
          <w:sz w:val="32"/>
          <w:szCs w:val="32"/>
          <w:rtl/>
          <w:lang w:bidi="ar-EG"/>
        </w:rPr>
        <w:t xml:space="preserve"> الذي يعتبر أول تحالف للقرطاجيين مع الليبيين ، ربما كان بدافع الانتقام من الإغريق الذين حاولوا اخضاع القبائل الليبية لسيطرتهم في شرق البلاد، ولذلك ظهرت بوادر تعاون القبائل الليبية مع القرطاجيين في الجانب التجاري، حين كان الليبيون يهربون السلفيوم ويستبدلونه بالخمر كمظهر من مظاهر العداء التي يضمرها الليبيون للإغريق</w:t>
      </w:r>
      <w:r w:rsidRPr="00A84EFD">
        <w:rPr>
          <w:rFonts w:ascii="Calibri" w:eastAsia="Calibri" w:hAnsi="Calibri" w:cs="Arial"/>
          <w:sz w:val="32"/>
          <w:szCs w:val="32"/>
          <w:vertAlign w:val="superscript"/>
          <w:rtl/>
          <w:lang w:bidi="ar-LY"/>
        </w:rPr>
        <w:footnoteReference w:id="1182"/>
      </w:r>
      <w:r w:rsidRPr="00A84EFD">
        <w:rPr>
          <w:rFonts w:ascii="Simplified Arabic" w:eastAsia="Calibri" w:hAnsi="Simplified Arabic" w:cs="Simplified Arabic" w:hint="cs"/>
          <w:sz w:val="32"/>
          <w:szCs w:val="32"/>
          <w:rtl/>
          <w:lang w:bidi="ar-EG"/>
        </w:rPr>
        <w:t xml:space="preserve"> ، كما أنه ليس من المستبعد أن السبب  في الصراع هو اقتصادي بحت، ذلك أن قبيلتي النسامونيس والمكاي من أشد الأعداء للإغريق ، وكانت لهما أنشطة تجارية</w:t>
      </w:r>
      <w:r w:rsidRPr="00A84EFD">
        <w:rPr>
          <w:rFonts w:ascii="Calibri" w:eastAsia="Calibri" w:hAnsi="Calibri" w:cs="Arial"/>
          <w:sz w:val="32"/>
          <w:szCs w:val="32"/>
          <w:vertAlign w:val="superscript"/>
          <w:rtl/>
          <w:lang w:bidi="ar-LY"/>
        </w:rPr>
        <w:footnoteReference w:id="1183"/>
      </w:r>
      <w:r w:rsidRPr="00A84EFD">
        <w:rPr>
          <w:rFonts w:ascii="Calibri" w:eastAsia="Calibri" w:hAnsi="Calibri" w:cs="Arial"/>
          <w:sz w:val="22"/>
          <w:szCs w:val="22"/>
          <w:rtl/>
          <w:lang w:bidi="ar-LY"/>
        </w:rPr>
        <w:t xml:space="preserve"> . </w:t>
      </w:r>
    </w:p>
    <w:p w:rsidR="0087628B" w:rsidRPr="00A84EFD" w:rsidRDefault="0087628B" w:rsidP="0087628B">
      <w:pPr>
        <w:spacing w:line="276" w:lineRule="auto"/>
        <w:jc w:val="both"/>
        <w:rPr>
          <w:rFonts w:ascii="Simplified Arabic" w:eastAsia="Calibri" w:hAnsi="Simplified Arabic" w:cs="Simplified Arabic"/>
          <w:sz w:val="32"/>
          <w:szCs w:val="32"/>
          <w:lang w:bidi="ar-EG"/>
        </w:rPr>
      </w:pPr>
      <w:r w:rsidRPr="00A84EFD">
        <w:rPr>
          <w:rFonts w:ascii="Simplified Arabic" w:eastAsia="Calibri" w:hAnsi="Simplified Arabic" w:cs="Simplified Arabic" w:hint="cs"/>
          <w:sz w:val="32"/>
          <w:szCs w:val="32"/>
          <w:rtl/>
          <w:lang w:bidi="ar-EG"/>
        </w:rPr>
        <w:t xml:space="preserve">     وقد لجأ الليبيون بعد أن كشر الإغريق عن أطماعهم إلى قرطاجة، وأصبح القرطاجيون الحليف الطبيعي لليبيين في صراعهم ضد الإغريق. إذ يبدو أن هناك علاقات كانت قائمة بين الليبيين المجاورين لكيريني وقرطاجة.</w:t>
      </w:r>
    </w:p>
    <w:p w:rsidR="0087628B" w:rsidRPr="00A84EFD" w:rsidRDefault="0087628B" w:rsidP="0087628B">
      <w:pPr>
        <w:spacing w:line="276" w:lineRule="auto"/>
        <w:jc w:val="both"/>
        <w:rPr>
          <w:rFonts w:ascii="Calibri" w:eastAsia="Calibri" w:hAnsi="Calibri" w:cs="Arial"/>
          <w:sz w:val="22"/>
          <w:szCs w:val="22"/>
          <w:lang w:bidi="ar-LY"/>
        </w:rPr>
      </w:pPr>
      <w:r w:rsidRPr="00A84EFD">
        <w:rPr>
          <w:rFonts w:ascii="Simplified Arabic" w:eastAsia="Calibri" w:hAnsi="Simplified Arabic" w:cs="Simplified Arabic" w:hint="cs"/>
          <w:sz w:val="32"/>
          <w:szCs w:val="32"/>
          <w:rtl/>
          <w:lang w:bidi="ar-EG"/>
        </w:rPr>
        <w:t xml:space="preserve">    ويبدو أن شمال أفريقيا كان منطقة سهلة للإغريق حتى أن من يعاني مشاكل ويخرج من بلاد اليونان باحثًا عن مكان يقيم فيه ملكًا له لا يجد سوى ليبيا، وكأنها خالية من السكان ومن الحكومة القادرة على رد هؤلاء المغامرين والطامحين في تأسيس ممالك.</w:t>
      </w:r>
      <w:r w:rsidRPr="00A84EFD">
        <w:rPr>
          <w:rFonts w:ascii="Calibri" w:eastAsia="Calibri" w:hAnsi="Calibri" w:cs="Arial"/>
          <w:sz w:val="32"/>
          <w:szCs w:val="32"/>
          <w:rtl/>
          <w:lang w:bidi="ar-LY"/>
        </w:rPr>
        <w:t xml:space="preserve"> ويعود السبب الرئيس في هذا إلى الفراغ السياسي والاجتماعي</w:t>
      </w:r>
      <w:r w:rsidRPr="00A84EFD">
        <w:rPr>
          <w:rFonts w:ascii="Calibri" w:eastAsia="Calibri" w:hAnsi="Calibri" w:cs="Arial"/>
          <w:sz w:val="32"/>
          <w:szCs w:val="32"/>
          <w:vertAlign w:val="superscript"/>
          <w:rtl/>
          <w:lang w:bidi="ar-LY"/>
        </w:rPr>
        <w:footnoteReference w:id="1184"/>
      </w:r>
      <w:r w:rsidRPr="00A84EFD">
        <w:rPr>
          <w:rFonts w:ascii="Calibri" w:eastAsia="Calibri" w:hAnsi="Calibri" w:cs="Arial"/>
          <w:sz w:val="22"/>
          <w:szCs w:val="22"/>
          <w:rtl/>
          <w:lang w:bidi="ar-LY"/>
        </w:rPr>
        <w:t>.</w:t>
      </w:r>
    </w:p>
    <w:p w:rsidR="0087628B" w:rsidRPr="00A84EFD" w:rsidRDefault="0087628B" w:rsidP="0087628B">
      <w:pPr>
        <w:spacing w:after="200" w:line="276" w:lineRule="auto"/>
        <w:jc w:val="lowKashida"/>
        <w:rPr>
          <w:rFonts w:ascii="Simplified Arabic" w:eastAsia="Calibri" w:hAnsi="Simplified Arabic" w:cs="Simplified Arabic"/>
          <w:sz w:val="32"/>
          <w:szCs w:val="32"/>
          <w:lang w:bidi="ar-EG"/>
        </w:rPr>
      </w:pPr>
      <w:r w:rsidRPr="00A84EFD">
        <w:rPr>
          <w:rFonts w:ascii="Simplified Arabic" w:eastAsia="Calibri" w:hAnsi="Simplified Arabic" w:cs="Simplified Arabic" w:hint="cs"/>
          <w:sz w:val="32"/>
          <w:szCs w:val="32"/>
          <w:rtl/>
          <w:lang w:bidi="ar-EG"/>
        </w:rPr>
        <w:t xml:space="preserve">    هذا ولم يذكر هيرودوتس أي دور لمدينة لبدة في معرض حديثه عن حملة الإغريق، ما يعني أن مدينة لبدة لم تكن موجودة</w:t>
      </w:r>
      <w:r w:rsidRPr="00A84EFD">
        <w:rPr>
          <w:rFonts w:ascii="Calibri" w:eastAsia="Calibri" w:hAnsi="Calibri" w:cs="Arial"/>
          <w:sz w:val="32"/>
          <w:szCs w:val="32"/>
          <w:vertAlign w:val="superscript"/>
          <w:rtl/>
          <w:lang w:bidi="ar-LY"/>
        </w:rPr>
        <w:footnoteReference w:id="1185"/>
      </w:r>
      <w:r w:rsidRPr="00A84EFD">
        <w:rPr>
          <w:rFonts w:ascii="Calibri" w:eastAsia="Calibri" w:hAnsi="Calibri" w:cs="Arial"/>
          <w:rtl/>
          <w:lang w:bidi="ar-LY"/>
        </w:rPr>
        <w:t>،</w:t>
      </w:r>
      <w:r w:rsidRPr="00A84EFD">
        <w:rPr>
          <w:rFonts w:ascii="Simplified Arabic" w:eastAsia="Calibri" w:hAnsi="Simplified Arabic" w:cs="Simplified Arabic" w:hint="cs"/>
          <w:sz w:val="32"/>
          <w:szCs w:val="32"/>
          <w:rtl/>
          <w:lang w:bidi="ar-EG"/>
        </w:rPr>
        <w:t xml:space="preserve"> أو أنها لم تشارك في طرد المغامرين الإغريق نكاية بالقرطاجيين الذين كانوا يفرضون ضرائب باهظة ويمارسون الاضطهاد ضد السكان، ، حيث كان أهالي لبدة يدفعون لقرطاجة ضريبة يومية تقدر بـ تالنت واحد ، أي ما يعادل ما يكسبه 2500 عامل في اليوم الواحد ، إضافة إلى الضرائب النقدية</w:t>
      </w:r>
      <w:r w:rsidRPr="00A84EFD">
        <w:rPr>
          <w:rFonts w:ascii="Calibri" w:eastAsia="Calibri" w:hAnsi="Calibri" w:cs="Arial"/>
          <w:sz w:val="32"/>
          <w:szCs w:val="32"/>
          <w:vertAlign w:val="superscript"/>
          <w:rtl/>
          <w:lang w:bidi="ar-LY"/>
        </w:rPr>
        <w:footnoteReference w:id="1186"/>
      </w:r>
      <w:r w:rsidRPr="00A84EFD">
        <w:rPr>
          <w:rFonts w:ascii="Simplified Arabic" w:eastAsia="Calibri" w:hAnsi="Simplified Arabic" w:cs="Simplified Arabic" w:hint="cs"/>
          <w:sz w:val="32"/>
          <w:szCs w:val="32"/>
          <w:rtl/>
          <w:lang w:bidi="ar-EG"/>
        </w:rPr>
        <w:t xml:space="preserve"> ، إلى جانب إهمالهم الواضح في مجال العمارة والبناء والفنون، واستغلال خيرات البلاد وجعلها جسراً لعبور منتجات أفريقيا دون النظر إلى السكان المحليين  على أنهم شركاء في التجارة أو أن سكان المدينة وقفوا على الحياد. ذلك أن وجود الفينيقيين على أراض الليبيين يمثل نوعًا من الاستعمار بغض النظر عن الروابط العرقية وقيام علاقات الود  التي جمعت القبائل الليبية بالفينيقيين؛ بل كانت قرطاجة تنظر إلى رعاياها على أنهم يدافعون عن وجود الدولة وعن أنفسهم</w:t>
      </w:r>
      <w:r w:rsidRPr="00A84EFD">
        <w:rPr>
          <w:rFonts w:ascii="Calibri" w:eastAsia="Calibri" w:hAnsi="Calibri" w:cs="Arial"/>
          <w:sz w:val="32"/>
          <w:szCs w:val="32"/>
          <w:vertAlign w:val="superscript"/>
          <w:rtl/>
          <w:lang w:bidi="ar-LY"/>
        </w:rPr>
        <w:footnoteReference w:id="1187"/>
      </w:r>
      <w:r w:rsidRPr="00A84EFD">
        <w:rPr>
          <w:rFonts w:ascii="Simplified Arabic" w:eastAsia="Calibri" w:hAnsi="Simplified Arabic" w:cs="Simplified Arabic" w:hint="cs"/>
          <w:sz w:val="32"/>
          <w:szCs w:val="32"/>
          <w:rtl/>
          <w:lang w:bidi="ar-EG"/>
        </w:rPr>
        <w:t xml:space="preserve"> ، إلى جانب أنها مصدر مهم لجمع الضرائب ،  وقد برهنت قرطاجة بطردها لدوريوس ومن كان معه من الإغريق ، أنها إنما تعلن أو تؤكد سياستها في اعتبار المنطقة محمية لها ؛ وربما كان دخولها في نزاع مع مدينة كيريني القوية آنذاك سببًا واضحًا لتأكيد سياستها</w:t>
      </w:r>
      <w:r w:rsidRPr="00A84EFD">
        <w:rPr>
          <w:rFonts w:ascii="Calibri" w:eastAsia="Calibri" w:hAnsi="Calibri" w:cs="Arial"/>
          <w:sz w:val="32"/>
          <w:szCs w:val="32"/>
          <w:vertAlign w:val="superscript"/>
          <w:rtl/>
          <w:lang w:bidi="ar-LY"/>
        </w:rPr>
        <w:footnoteReference w:id="1188"/>
      </w:r>
      <w:r w:rsidRPr="00A84EFD">
        <w:rPr>
          <w:rFonts w:ascii="Calibri" w:eastAsia="Calibri" w:hAnsi="Calibri" w:cs="Arial"/>
          <w:sz w:val="22"/>
          <w:szCs w:val="22"/>
          <w:rtl/>
          <w:lang w:bidi="ar-EG"/>
        </w:rPr>
        <w:t xml:space="preserve"> ، </w:t>
      </w:r>
      <w:r w:rsidRPr="00A84EFD">
        <w:rPr>
          <w:rFonts w:ascii="Simplified Arabic" w:eastAsia="Calibri" w:hAnsi="Simplified Arabic" w:cs="Simplified Arabic" w:hint="cs"/>
          <w:sz w:val="32"/>
          <w:szCs w:val="32"/>
          <w:rtl/>
          <w:lang w:bidi="ar-EG"/>
        </w:rPr>
        <w:t>واعتبرت مغامرة دوريوس لتأسيس مستعمرة عند مصب نهر كينيبوس اعتداءً عليها</w:t>
      </w:r>
      <w:r w:rsidRPr="00A84EFD">
        <w:rPr>
          <w:rFonts w:ascii="Calibri" w:eastAsia="Calibri" w:hAnsi="Calibri" w:cs="Arial"/>
          <w:sz w:val="32"/>
          <w:szCs w:val="32"/>
          <w:vertAlign w:val="superscript"/>
          <w:rtl/>
          <w:lang w:bidi="ar-LY"/>
        </w:rPr>
        <w:footnoteReference w:id="1189"/>
      </w:r>
      <w:r w:rsidRPr="00A84EFD">
        <w:rPr>
          <w:rFonts w:ascii="Calibri" w:eastAsia="Calibri" w:hAnsi="Calibri" w:cs="Arial"/>
          <w:sz w:val="22"/>
          <w:szCs w:val="22"/>
          <w:rtl/>
          <w:lang w:bidi="ar-LY"/>
        </w:rPr>
        <w:t xml:space="preserve"> .</w:t>
      </w:r>
    </w:p>
    <w:p w:rsidR="0087628B" w:rsidRPr="00A84EFD" w:rsidRDefault="0087628B" w:rsidP="0087628B">
      <w:pPr>
        <w:spacing w:line="276" w:lineRule="auto"/>
        <w:jc w:val="both"/>
        <w:rPr>
          <w:rFonts w:ascii="Calibri" w:eastAsia="Calibri" w:hAnsi="Calibri" w:cs="Arial"/>
          <w:sz w:val="22"/>
          <w:szCs w:val="22"/>
          <w:lang w:bidi="ar-LY"/>
        </w:rPr>
      </w:pPr>
      <w:r w:rsidRPr="00A84EFD">
        <w:rPr>
          <w:rFonts w:ascii="Simplified Arabic" w:eastAsia="Calibri" w:hAnsi="Simplified Arabic" w:cs="Simplified Arabic" w:hint="cs"/>
          <w:sz w:val="32"/>
          <w:szCs w:val="32"/>
          <w:rtl/>
          <w:lang w:bidi="ar-EG"/>
        </w:rPr>
        <w:t xml:space="preserve">    ومن الواضح أن الفينيقيين فرضوا السيطرة والنفوذ بشكل رسمي على لبده بصفة دائمة إلاّ عندما حاول الإغريق احتلال المنطقة بقيادة دوريوس ابن ملك أسبرطه وطرده منها بعد مضي ثلاث سنوات بمعاونة قبيلة المكاي الليبية، ذلك أنه بعد طرده مباشرة أعلنت قرطاجة حمايتها على المنطقة وبهذا أصبحت مجاورة لمدينة كيريني الإغريقية</w:t>
      </w:r>
      <w:r w:rsidRPr="00A84EFD">
        <w:rPr>
          <w:rFonts w:ascii="Calibri" w:eastAsia="Calibri" w:hAnsi="Calibri" w:cs="Arial"/>
          <w:sz w:val="32"/>
          <w:szCs w:val="32"/>
          <w:vertAlign w:val="superscript"/>
          <w:rtl/>
          <w:lang w:bidi="ar-LY"/>
        </w:rPr>
        <w:footnoteReference w:id="1190"/>
      </w:r>
      <w:r w:rsidRPr="00A84EFD">
        <w:rPr>
          <w:rFonts w:ascii="Calibri" w:eastAsia="Calibri" w:hAnsi="Calibri" w:cs="Arial"/>
          <w:sz w:val="22"/>
          <w:szCs w:val="22"/>
          <w:rtl/>
          <w:lang w:bidi="ar-LY"/>
        </w:rPr>
        <w:t xml:space="preserve"> .</w:t>
      </w:r>
    </w:p>
    <w:p w:rsidR="0087628B" w:rsidRPr="00A84EFD" w:rsidRDefault="0087628B" w:rsidP="0087628B">
      <w:pPr>
        <w:spacing w:line="276" w:lineRule="auto"/>
        <w:jc w:val="both"/>
        <w:rPr>
          <w:rFonts w:ascii="Calibri" w:eastAsia="Calibri" w:hAnsi="Calibri" w:cs="Arial"/>
          <w:sz w:val="22"/>
          <w:szCs w:val="22"/>
          <w:lang w:bidi="ar-LY"/>
        </w:rPr>
      </w:pPr>
      <w:r w:rsidRPr="00A84EFD">
        <w:rPr>
          <w:rFonts w:ascii="Simplified Arabic" w:eastAsia="Calibri" w:hAnsi="Simplified Arabic" w:cs="Simplified Arabic" w:hint="cs"/>
          <w:sz w:val="32"/>
          <w:szCs w:val="32"/>
          <w:rtl/>
          <w:lang w:bidi="ar-EG"/>
        </w:rPr>
        <w:t xml:space="preserve">    ومن المرجح أن التجارة هي الدافع الأساسي لنزول الفينيقيين بالمنطقة، فقد جاء استيطانهم نتيجة لتكرار الزيارات، رغم أن الساحل الطرابلسي يفتقر إلى الموانئ الطبيعية، حيث أنه مستقيم ومعرض للزوابع المفاجئة التي لا يفضلها البحارة، علاوة على أن مياهه ضحلة، غير أن المنطقة وعلى وجه الخصوص طرابلس كانت لها علاقات تجارية مع دواخل أفريقيا الزاخرة بالذهب والأحجار الكريمة والعاج والخشب والرقيق الأسود، وفوق ذلك فإن طرابلس كانت غنية بالنعام الذي يعتبر ريشه وبيضه من السلع الثمينة آنذاك</w:t>
      </w:r>
      <w:r w:rsidRPr="00A84EFD">
        <w:rPr>
          <w:rFonts w:ascii="Calibri" w:eastAsia="Calibri" w:hAnsi="Calibri" w:cs="Arial"/>
          <w:sz w:val="32"/>
          <w:szCs w:val="32"/>
          <w:vertAlign w:val="superscript"/>
          <w:rtl/>
          <w:lang w:bidi="ar-LY"/>
        </w:rPr>
        <w:footnoteReference w:id="1191"/>
      </w:r>
      <w:r w:rsidRPr="00A84EFD">
        <w:rPr>
          <w:rFonts w:ascii="Calibri" w:eastAsia="Calibri" w:hAnsi="Calibri" w:cs="Arial"/>
          <w:sz w:val="22"/>
          <w:szCs w:val="22"/>
          <w:rtl/>
          <w:lang w:bidi="ar-LY"/>
        </w:rPr>
        <w:t xml:space="preserve"> .</w:t>
      </w:r>
    </w:p>
    <w:p w:rsidR="0087628B" w:rsidRPr="00A84EFD" w:rsidRDefault="0087628B" w:rsidP="0087628B">
      <w:pPr>
        <w:spacing w:line="276" w:lineRule="auto"/>
        <w:jc w:val="both"/>
        <w:rPr>
          <w:rFonts w:ascii="Calibri" w:eastAsia="Calibri" w:hAnsi="Calibri" w:cs="Arial"/>
          <w:sz w:val="22"/>
          <w:szCs w:val="22"/>
          <w:lang w:bidi="ar-LY"/>
        </w:rPr>
      </w:pPr>
      <w:r w:rsidRPr="00A84EFD">
        <w:rPr>
          <w:rFonts w:ascii="Simplified Arabic" w:eastAsia="Calibri" w:hAnsi="Simplified Arabic" w:cs="Simplified Arabic" w:hint="cs"/>
          <w:sz w:val="32"/>
          <w:szCs w:val="32"/>
          <w:rtl/>
          <w:lang w:bidi="ar-EG"/>
        </w:rPr>
        <w:t xml:space="preserve">        ورغم ذلك لم يبق أمام الليبيين في الشرق إلاّ التحالف مع قرطاجة، الحليف المتوفر في المنطقة في صراعهم ضد الإغريق</w:t>
      </w:r>
      <w:r w:rsidRPr="00A84EFD">
        <w:rPr>
          <w:rFonts w:ascii="Calibri" w:eastAsia="Calibri" w:hAnsi="Calibri" w:cs="Arial"/>
          <w:sz w:val="32"/>
          <w:szCs w:val="32"/>
          <w:rtl/>
          <w:lang w:bidi="ar-LY"/>
        </w:rPr>
        <w:t xml:space="preserve">. </w:t>
      </w:r>
      <w:r w:rsidRPr="00A84EFD">
        <w:rPr>
          <w:rFonts w:ascii="Simplified Arabic" w:eastAsia="Calibri" w:hAnsi="Simplified Arabic" w:cs="Simplified Arabic" w:hint="cs"/>
          <w:sz w:val="32"/>
          <w:szCs w:val="32"/>
          <w:rtl/>
          <w:lang w:bidi="ar-EG"/>
        </w:rPr>
        <w:t>فيما تطلع الإغريق عقب انتصارهم على الليبيين في معركة إيراسا إلى التوسع غربًا لضمان ما يهدد مناطق نفوذهم وكانوا يطمحون من وراء محاولة دوريوس الفاشلة عدم مساعدة القرطاجيين لليبيين</w:t>
      </w:r>
      <w:r w:rsidRPr="00A84EFD">
        <w:rPr>
          <w:rFonts w:ascii="Calibri" w:eastAsia="Calibri" w:hAnsi="Calibri" w:cs="Arial"/>
          <w:sz w:val="32"/>
          <w:szCs w:val="32"/>
          <w:vertAlign w:val="superscript"/>
          <w:rtl/>
          <w:lang w:bidi="ar-LY"/>
        </w:rPr>
        <w:footnoteReference w:id="1192"/>
      </w:r>
      <w:r w:rsidRPr="00A84EFD">
        <w:rPr>
          <w:rFonts w:ascii="Simplified Arabic" w:eastAsia="Calibri" w:hAnsi="Simplified Arabic" w:cs="Simplified Arabic" w:hint="cs"/>
          <w:sz w:val="32"/>
          <w:szCs w:val="32"/>
          <w:rtl/>
          <w:lang w:bidi="ar-LY"/>
        </w:rPr>
        <w:t>؛ لكن القرطاجيين وبمساعدة القبائل الليبية، وعلى وجه الخصوص قبيلة المكاي تمكنوا من طرد المغامر الاسبرطي دوريوس الذي كان يطمح في تأسيس مستعمرة عند مصب وادي كعام، بعد أن تجاهله أبناء جلدته ولم يتخذوه ملكًا</w:t>
      </w:r>
      <w:r w:rsidRPr="00A84EFD">
        <w:rPr>
          <w:rFonts w:ascii="Calibri" w:eastAsia="Calibri" w:hAnsi="Calibri" w:cs="Arial"/>
          <w:sz w:val="32"/>
          <w:szCs w:val="32"/>
          <w:vertAlign w:val="superscript"/>
          <w:rtl/>
          <w:lang w:bidi="ar-LY"/>
        </w:rPr>
        <w:footnoteReference w:id="1193"/>
      </w:r>
      <w:r w:rsidRPr="00A84EFD">
        <w:rPr>
          <w:rFonts w:ascii="Calibri" w:eastAsia="Calibri" w:hAnsi="Calibri" w:cs="Arial"/>
          <w:sz w:val="22"/>
          <w:szCs w:val="22"/>
          <w:rtl/>
          <w:lang w:bidi="ar-LY"/>
        </w:rPr>
        <w:t xml:space="preserve"> .</w:t>
      </w:r>
    </w:p>
    <w:p w:rsidR="0087628B" w:rsidRPr="00A84EFD" w:rsidRDefault="0087628B" w:rsidP="0087628B">
      <w:pPr>
        <w:spacing w:line="276" w:lineRule="auto"/>
        <w:jc w:val="both"/>
        <w:rPr>
          <w:rFonts w:ascii="Calibri" w:eastAsia="Calibri" w:hAnsi="Calibri" w:cs="Arial"/>
          <w:sz w:val="22"/>
          <w:szCs w:val="22"/>
          <w:lang w:bidi="ar-LY"/>
        </w:rPr>
      </w:pPr>
      <w:r w:rsidRPr="00A84EFD">
        <w:rPr>
          <w:rFonts w:ascii="Simplified Arabic" w:eastAsia="Calibri" w:hAnsi="Simplified Arabic" w:cs="Simplified Arabic" w:hint="cs"/>
          <w:sz w:val="32"/>
          <w:szCs w:val="32"/>
          <w:rtl/>
          <w:lang w:bidi="ar-EG"/>
        </w:rPr>
        <w:t xml:space="preserve">    وبالمقابل فإن قرطاجة وعقب تدمير المستعمرة الإغريقية التي حاول دوريوس انشاءها اتخذت عدة تدابير لمنع أية محاولة جديدة للاستيطان الإغريقي منها مواجهة إغريق كيرينايكا والتصدي لتوسعهم غربي خليج سرت الكبير</w:t>
      </w:r>
      <w:r w:rsidRPr="00A84EFD">
        <w:rPr>
          <w:rFonts w:ascii="Calibri" w:eastAsia="Calibri" w:hAnsi="Calibri" w:cs="Arial"/>
          <w:sz w:val="32"/>
          <w:szCs w:val="32"/>
          <w:vertAlign w:val="superscript"/>
          <w:rtl/>
          <w:lang w:bidi="ar-LY"/>
        </w:rPr>
        <w:footnoteReference w:id="1194"/>
      </w:r>
      <w:r w:rsidRPr="00A84EFD">
        <w:rPr>
          <w:rFonts w:ascii="Calibri" w:eastAsia="Calibri" w:hAnsi="Calibri" w:cs="Arial"/>
          <w:sz w:val="22"/>
          <w:szCs w:val="22"/>
          <w:rtl/>
          <w:lang w:bidi="ar-LY"/>
        </w:rPr>
        <w:t>.</w:t>
      </w:r>
    </w:p>
    <w:p w:rsidR="002A5F6E" w:rsidRDefault="002A5F6E" w:rsidP="002A5F6E">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87628B" w:rsidRPr="00A84EFD" w:rsidRDefault="0087628B" w:rsidP="0087628B">
      <w:pPr>
        <w:spacing w:line="276" w:lineRule="auto"/>
        <w:jc w:val="both"/>
        <w:rPr>
          <w:rFonts w:ascii="Simplified Arabic" w:eastAsia="Calibri" w:hAnsi="Simplified Arabic" w:cs="Simplified Arabic"/>
          <w:b/>
          <w:bCs/>
          <w:sz w:val="32"/>
          <w:szCs w:val="32"/>
          <w:rtl/>
          <w:lang w:bidi="ar-EG"/>
        </w:rPr>
      </w:pPr>
      <w:r w:rsidRPr="00A84EFD">
        <w:rPr>
          <w:rFonts w:ascii="Simplified Arabic" w:eastAsia="Calibri" w:hAnsi="Simplified Arabic" w:cs="Simplified Arabic" w:hint="cs"/>
          <w:b/>
          <w:bCs/>
          <w:sz w:val="32"/>
          <w:szCs w:val="32"/>
          <w:rtl/>
          <w:lang w:bidi="ar-EG"/>
        </w:rPr>
        <w:t xml:space="preserve">معركة هيميرا 480 ق.م: </w:t>
      </w:r>
    </w:p>
    <w:p w:rsidR="0087628B" w:rsidRPr="00A84EFD" w:rsidRDefault="0087628B" w:rsidP="0087628B">
      <w:pPr>
        <w:spacing w:line="276" w:lineRule="auto"/>
        <w:ind w:firstLine="720"/>
        <w:jc w:val="both"/>
        <w:rPr>
          <w:rFonts w:ascii="Calibri" w:eastAsia="Calibri" w:hAnsi="Calibri" w:cs="Arial"/>
          <w:sz w:val="22"/>
          <w:szCs w:val="22"/>
          <w:rtl/>
          <w:lang w:bidi="ar-EG"/>
        </w:rPr>
      </w:pPr>
      <w:r w:rsidRPr="00A84EFD">
        <w:rPr>
          <w:rFonts w:ascii="Simplified Arabic" w:eastAsia="Calibri" w:hAnsi="Simplified Arabic" w:cs="Simplified Arabic" w:hint="cs"/>
          <w:sz w:val="32"/>
          <w:szCs w:val="32"/>
          <w:rtl/>
          <w:lang w:bidi="ar-EG"/>
        </w:rPr>
        <w:t>ما أن بدأ القرن الخامس حتى زادت حدّة المصادمات التي أدت إلى معركة مهمة في تاريخ الطرفين، تلك هي معركة هيميرا عام 480 ق.م ليمتد الصراع كي يشمل كيريني وقرطاجة</w:t>
      </w:r>
      <w:r w:rsidRPr="00A84EFD">
        <w:rPr>
          <w:rFonts w:ascii="Calibri" w:eastAsia="Calibri" w:hAnsi="Calibri" w:cs="Arial"/>
          <w:sz w:val="32"/>
          <w:szCs w:val="32"/>
          <w:vertAlign w:val="superscript"/>
          <w:rtl/>
          <w:lang w:bidi="ar-LY"/>
        </w:rPr>
        <w:footnoteReference w:id="1195"/>
      </w:r>
      <w:r w:rsidRPr="00A84EFD">
        <w:rPr>
          <w:rFonts w:ascii="Simplified Arabic" w:eastAsia="Calibri" w:hAnsi="Simplified Arabic" w:cs="Simplified Arabic" w:hint="cs"/>
          <w:sz w:val="32"/>
          <w:szCs w:val="32"/>
          <w:rtl/>
          <w:lang w:bidi="ar-EG"/>
        </w:rPr>
        <w:t xml:space="preserve"> على نحو ما سنرى.</w:t>
      </w:r>
    </w:p>
    <w:p w:rsidR="0087628B" w:rsidRPr="00A84EFD" w:rsidRDefault="0087628B" w:rsidP="002A5F6E">
      <w:pPr>
        <w:spacing w:line="276" w:lineRule="auto"/>
        <w:ind w:firstLine="720"/>
        <w:jc w:val="both"/>
        <w:rPr>
          <w:rFonts w:ascii="Calibri" w:eastAsia="Calibri" w:hAnsi="Calibri" w:cs="Arial"/>
          <w:sz w:val="22"/>
          <w:szCs w:val="22"/>
        </w:rPr>
      </w:pPr>
      <w:r w:rsidRPr="00A84EFD">
        <w:rPr>
          <w:rFonts w:ascii="Simplified Arabic" w:eastAsia="Calibri" w:hAnsi="Simplified Arabic" w:cs="Simplified Arabic" w:hint="cs"/>
          <w:sz w:val="32"/>
          <w:szCs w:val="32"/>
          <w:rtl/>
          <w:lang w:bidi="ar-EG"/>
        </w:rPr>
        <w:t>وهيميرا هذه مستعمرة أسسها الإغريق منتصف القرن السابع ق.م، على الساحل الشمالي لجزيرة صقلية، ولعبت دوراً بارزاً في تاريخ البحر المتوسط، إذ شهدت أعنف المعارك بين الإغريق والقرطاجيين بداية القرن الخامس ق.م؛ حيث اشتملت على أراض زراعية خصبة؛ وكانت حلقة الوصل في التجارة بين الإغريق والقرطاجيين</w:t>
      </w:r>
      <w:r w:rsidRPr="00A84EFD">
        <w:rPr>
          <w:rFonts w:ascii="Calibri" w:eastAsia="Calibri" w:hAnsi="Calibri" w:cs="Arial"/>
          <w:sz w:val="32"/>
          <w:szCs w:val="32"/>
          <w:vertAlign w:val="superscript"/>
          <w:rtl/>
          <w:lang w:bidi="ar-LY"/>
        </w:rPr>
        <w:footnoteReference w:id="1196"/>
      </w:r>
      <w:r w:rsidRPr="00A84EFD">
        <w:rPr>
          <w:rFonts w:ascii="Simplified Arabic" w:eastAsia="Calibri" w:hAnsi="Simplified Arabic" w:cs="Simplified Arabic" w:hint="cs"/>
          <w:sz w:val="32"/>
          <w:szCs w:val="32"/>
          <w:rtl/>
          <w:lang w:bidi="ar-EG"/>
        </w:rPr>
        <w:t>، ويبدو أن كثافة الاستيطان الإغريقي على الساحل الجنوبي الشرقي لجزيرة صقلية جعلت الفينيقيين يفضلون الانسحاب إلى السواحل الغربية والشمالية الغربية من الجزيرة</w:t>
      </w:r>
      <w:r w:rsidRPr="00A84EFD">
        <w:rPr>
          <w:rFonts w:ascii="Calibri" w:eastAsia="Calibri" w:hAnsi="Calibri" w:cs="Arial"/>
          <w:sz w:val="32"/>
          <w:szCs w:val="32"/>
          <w:vertAlign w:val="superscript"/>
          <w:rtl/>
          <w:lang w:bidi="ar-LY"/>
        </w:rPr>
        <w:footnoteReference w:id="1197"/>
      </w:r>
      <w:r w:rsidRPr="00A84EFD">
        <w:rPr>
          <w:rFonts w:ascii="Simplified Arabic" w:eastAsia="Calibri" w:hAnsi="Simplified Arabic" w:cs="Simplified Arabic" w:hint="cs"/>
          <w:sz w:val="32"/>
          <w:szCs w:val="32"/>
          <w:rtl/>
          <w:lang w:bidi="ar-EG"/>
        </w:rPr>
        <w:t>، ذلك أن الإغريق انتشروا في الدواخل وسيطروا على الأراضي الزراعية الخصبة، كما أنهم كانوا متفوقين من حيث التسليح والقدرة القتالية</w:t>
      </w:r>
      <w:r w:rsidRPr="00A84EFD">
        <w:rPr>
          <w:rFonts w:ascii="Calibri" w:eastAsia="Calibri" w:hAnsi="Calibri" w:cs="Arial"/>
          <w:sz w:val="32"/>
          <w:szCs w:val="32"/>
          <w:vertAlign w:val="superscript"/>
          <w:rtl/>
          <w:lang w:bidi="ar-LY"/>
        </w:rPr>
        <w:footnoteReference w:id="1198"/>
      </w:r>
      <w:r w:rsidRPr="00A84EFD">
        <w:rPr>
          <w:rFonts w:ascii="Calibri" w:eastAsia="Calibri" w:hAnsi="Calibri" w:cs="Arial"/>
          <w:sz w:val="22"/>
          <w:szCs w:val="22"/>
          <w:rtl/>
          <w:lang w:bidi="ar-LY"/>
        </w:rPr>
        <w:t xml:space="preserve">.              </w:t>
      </w:r>
    </w:p>
    <w:p w:rsidR="0087628B" w:rsidRPr="00A84EFD" w:rsidRDefault="0087628B" w:rsidP="0087628B">
      <w:pPr>
        <w:spacing w:line="276" w:lineRule="auto"/>
        <w:ind w:firstLine="720"/>
        <w:jc w:val="both"/>
        <w:rPr>
          <w:rFonts w:ascii="Simplified Arabic" w:eastAsia="Calibri" w:hAnsi="Simplified Arabic" w:cs="Simplified Arabic"/>
          <w:sz w:val="32"/>
          <w:szCs w:val="32"/>
          <w:lang w:bidi="ar-EG"/>
        </w:rPr>
      </w:pPr>
      <w:r w:rsidRPr="00A84EFD">
        <w:rPr>
          <w:rFonts w:ascii="Simplified Arabic" w:eastAsia="Calibri" w:hAnsi="Simplified Arabic" w:cs="Simplified Arabic" w:hint="cs"/>
          <w:sz w:val="32"/>
          <w:szCs w:val="32"/>
          <w:rtl/>
          <w:lang w:bidi="ar-EG"/>
        </w:rPr>
        <w:t>ومن الواضح أنّ الإغريق اتجهوا نحو تثبيت أقدامهم في الجزيرة بالقضاء على الوجود الفينيقي، والسيطرة على غرب البحر المتوسط والاستحواذ على شبه جزيرة أيبيريا مصدر الذهب والفضة والقصدير والنحاس، ولعل  هذا ما سبب الإزعاج الكبير للفينيقيين</w:t>
      </w:r>
      <w:r w:rsidRPr="00A84EFD">
        <w:rPr>
          <w:rFonts w:ascii="Calibri" w:eastAsia="Calibri" w:hAnsi="Calibri" w:cs="Arial"/>
          <w:sz w:val="32"/>
          <w:szCs w:val="32"/>
          <w:vertAlign w:val="superscript"/>
          <w:rtl/>
          <w:lang w:bidi="ar-LY"/>
        </w:rPr>
        <w:footnoteReference w:id="1199"/>
      </w:r>
      <w:r w:rsidRPr="00A84EFD">
        <w:rPr>
          <w:rFonts w:ascii="Simplified Arabic" w:eastAsia="Calibri" w:hAnsi="Simplified Arabic" w:cs="Simplified Arabic" w:hint="cs"/>
          <w:sz w:val="32"/>
          <w:szCs w:val="32"/>
          <w:rtl/>
          <w:lang w:bidi="ar-EG"/>
        </w:rPr>
        <w:t>، ولم يكن أمامهم سوى إيقاف التغلغل في منطقة اعتبروها منطقة نفوذ لهم، ولو أدى ذلك إلى استخدام القوة المسلحة</w:t>
      </w:r>
      <w:r w:rsidRPr="00A84EFD">
        <w:rPr>
          <w:rFonts w:ascii="Calibri" w:eastAsia="Calibri" w:hAnsi="Calibri" w:cs="Arial"/>
          <w:sz w:val="32"/>
          <w:szCs w:val="32"/>
          <w:vertAlign w:val="superscript"/>
          <w:rtl/>
          <w:lang w:bidi="ar-LY"/>
        </w:rPr>
        <w:footnoteReference w:id="1200"/>
      </w:r>
      <w:r w:rsidRPr="00A84EFD">
        <w:rPr>
          <w:rFonts w:ascii="Simplified Arabic" w:eastAsia="Calibri" w:hAnsi="Simplified Arabic" w:cs="Simplified Arabic" w:hint="cs"/>
          <w:sz w:val="32"/>
          <w:szCs w:val="32"/>
          <w:rtl/>
          <w:lang w:bidi="ar-EG"/>
        </w:rPr>
        <w:t>، فسارعت بإرسال حملة عسكرية بقيادة هاميلكار الذي اشتهر بالكفاءة العسكرية وقد ضمت هذه الحملة لفيف من المرتزقة بينهم ليبيون</w:t>
      </w:r>
      <w:r w:rsidRPr="00A84EFD">
        <w:rPr>
          <w:rFonts w:ascii="Calibri" w:eastAsia="Calibri" w:hAnsi="Calibri" w:cs="Arial"/>
          <w:sz w:val="32"/>
          <w:szCs w:val="32"/>
          <w:vertAlign w:val="superscript"/>
          <w:rtl/>
          <w:lang w:bidi="ar-LY"/>
        </w:rPr>
        <w:footnoteReference w:id="1201"/>
      </w:r>
      <w:r w:rsidRPr="00A84EFD">
        <w:rPr>
          <w:rFonts w:ascii="Simplified Arabic" w:eastAsia="Calibri" w:hAnsi="Simplified Arabic" w:cs="Simplified Arabic" w:hint="cs"/>
          <w:sz w:val="32"/>
          <w:szCs w:val="32"/>
          <w:rtl/>
          <w:lang w:bidi="ar-EG"/>
        </w:rPr>
        <w:t xml:space="preserve">  ، فمن الواضح أن قرطاجة اعتمدت على نظام تجنيد رعاياها وقت الحرب، كي توفر نفقات الجيش، وتعمل على تخفيض خسائر الحرب إلى أقل حدٍ ممكن، ولهذا لجأت إلى تجنيد الليبيين خوفًا من ضياع أبنائها لدرجة أنها أصدرت تشريعًا يمنع مواطنيها من الحرب، وعلى الأخص فيما وراء البحار، ولعل اتجاه قرطاجة إلى تجنيد الليبيين جاء لأسباب تتعلق بالطرفين الليبي والقرطاجي؛ فالليبيون في المنطقة الغربية إلى جانب مهاراتهم وقدرتهم الفائقة في القتال، فإنهم كانوا يعانون من الفقر والحرمان وشظف العيش، وربما وجدوا في انخراطهم ضمن جند المرتزقة أبوابًا للعيش والرزق وتخلصًا من كابوس الضرائب المرهقة؛ أما القرطاجيون  فقد وجدوا في الليبيين فرسانًا على درجة عالية من التدريب والخفة على الأرض ، ولكي يتسنى لقرطاجة السيطرة  على البحر المتوسط كان لابد لها أن تتبع أسلوب التجنيد مقابل مرتبات سخية تدفعها لهم</w:t>
      </w:r>
      <w:r w:rsidRPr="00A84EFD">
        <w:rPr>
          <w:rFonts w:ascii="Calibri" w:eastAsia="Calibri" w:hAnsi="Calibri" w:cs="Arial"/>
          <w:sz w:val="32"/>
          <w:szCs w:val="32"/>
          <w:vertAlign w:val="superscript"/>
          <w:rtl/>
          <w:lang w:bidi="ar-LY"/>
        </w:rPr>
        <w:footnoteReference w:id="1202"/>
      </w:r>
      <w:r w:rsidRPr="00A84EFD">
        <w:rPr>
          <w:rFonts w:ascii="Simplified Arabic" w:eastAsia="Calibri" w:hAnsi="Simplified Arabic" w:cs="Simplified Arabic" w:hint="cs"/>
          <w:sz w:val="32"/>
          <w:szCs w:val="32"/>
          <w:rtl/>
          <w:lang w:bidi="ar-EG"/>
        </w:rPr>
        <w:t xml:space="preserve">  ، ويبدو أن الجيش الذي جمع على عجل لمواجهة الإغريق كان قوامه من الليبيين المزارعين والحصادين فقد جاءت هزيمتهم في معركة هيميرا لعدم خبرتهم بأرض المعركة ما يدل على أنهم ليسوا جنداً مقيمين في المدن القرطاجية التي أسست على سواحل قبرص، ومن المرجح أن هذه القوة البرية اعتمدت في تكوينها على الليبيين وبالأخص سكان المدن ودواخلها.</w:t>
      </w:r>
    </w:p>
    <w:p w:rsidR="0087628B" w:rsidRPr="00A84EFD" w:rsidRDefault="0087628B" w:rsidP="0087628B">
      <w:pPr>
        <w:spacing w:line="276" w:lineRule="auto"/>
        <w:jc w:val="both"/>
        <w:rPr>
          <w:rFonts w:ascii="Simplified Arabic" w:eastAsia="Calibri" w:hAnsi="Simplified Arabic" w:cs="Simplified Arabic"/>
          <w:sz w:val="32"/>
          <w:szCs w:val="32"/>
          <w:rtl/>
          <w:lang w:bidi="ar-LY"/>
        </w:rPr>
      </w:pPr>
      <w:r w:rsidRPr="00A84EFD">
        <w:rPr>
          <w:rFonts w:ascii="Simplified Arabic" w:eastAsia="Calibri" w:hAnsi="Simplified Arabic" w:cs="Simplified Arabic" w:hint="cs"/>
          <w:sz w:val="32"/>
          <w:szCs w:val="32"/>
          <w:rtl/>
          <w:lang w:bidi="ar-EG"/>
        </w:rPr>
        <w:t xml:space="preserve">       ولعل اعتماد القرطاجيين على الجند المرتزقة الواقعين تحت نفوذهم جاء لقلة أعداد القرطاجيين وانصرافهم لأمور التجارة، إذ كانت قرطاجة تعتبر رعاياها يدافعون عن وجود الدولة وعن أنفسهم، فقد انخفضت نسبة القرطاجيين في الجيش بعد أن ألف الشباب الارستقراطي في قرطاجه فرقة خاصة مختاره، عرفت بالطابور المقدس، بلغ عدد أفرادها 2500 جندي، لكنه فني عن بكرة أبيه في حروب صقلية، ومنذ ذلك التاريخ بدأت قرطاجة تحافظ على أبنائها وتدفع بالمرتزقة في صفوف الجيش، وربما جاء ذلك نتيجة لشعور أغنياء قرطاجة بعدم الأمان على أموالهم في جزيرة صقلية ومن هنا جاء التفكير الجدي في التوجه نحو شمال أفريقيا لتثبيت أقدامهم على اليابسة</w:t>
      </w:r>
      <w:r w:rsidRPr="00A84EFD">
        <w:rPr>
          <w:rFonts w:ascii="Calibri" w:eastAsia="Calibri" w:hAnsi="Calibri" w:cs="Arial"/>
          <w:sz w:val="32"/>
          <w:szCs w:val="32"/>
          <w:vertAlign w:val="superscript"/>
          <w:rtl/>
          <w:lang w:bidi="ar-LY"/>
        </w:rPr>
        <w:footnoteReference w:id="1203"/>
      </w:r>
      <w:r w:rsidRPr="00A84EFD">
        <w:rPr>
          <w:rFonts w:ascii="Simplified Arabic" w:eastAsia="Calibri" w:hAnsi="Simplified Arabic" w:cs="Simplified Arabic" w:hint="cs"/>
          <w:sz w:val="32"/>
          <w:szCs w:val="32"/>
          <w:rtl/>
          <w:lang w:bidi="ar-EG"/>
        </w:rPr>
        <w:t xml:space="preserve"> ، ولذلك اتخذت قرطاجة عدة إجراءات اقتصادية وعسكرية منها تجنيد أبناء الشمال الإفريقي</w:t>
      </w:r>
      <w:r w:rsidRPr="00A84EFD">
        <w:rPr>
          <w:rFonts w:ascii="Calibri" w:eastAsia="Calibri" w:hAnsi="Calibri" w:cs="Arial"/>
          <w:sz w:val="32"/>
          <w:szCs w:val="32"/>
          <w:vertAlign w:val="superscript"/>
          <w:rtl/>
          <w:lang w:bidi="ar-LY"/>
        </w:rPr>
        <w:footnoteReference w:id="1204"/>
      </w:r>
      <w:r w:rsidRPr="00A84EFD">
        <w:rPr>
          <w:rFonts w:ascii="Simplified Arabic" w:eastAsia="Calibri" w:hAnsi="Simplified Arabic" w:cs="Simplified Arabic" w:hint="cs"/>
          <w:sz w:val="32"/>
          <w:szCs w:val="32"/>
          <w:rtl/>
          <w:lang w:bidi="ar-EG"/>
        </w:rPr>
        <w:t xml:space="preserve"> نتيجة للضغط الإغريقي في البحر المتوسط ، ولغرض كشف مجاهل أفريقيا الثرية بالتجارة </w:t>
      </w:r>
      <w:r w:rsidRPr="00A84EFD">
        <w:rPr>
          <w:rFonts w:ascii="Calibri" w:eastAsia="Calibri" w:hAnsi="Calibri" w:cs="Arial"/>
          <w:sz w:val="22"/>
          <w:szCs w:val="22"/>
          <w:rtl/>
          <w:lang w:bidi="ar-LY"/>
        </w:rPr>
        <w:t xml:space="preserve">،  </w:t>
      </w:r>
      <w:r w:rsidRPr="00A84EFD">
        <w:rPr>
          <w:rFonts w:ascii="Simplified Arabic" w:eastAsia="Calibri" w:hAnsi="Simplified Arabic" w:cs="Simplified Arabic" w:hint="cs"/>
          <w:sz w:val="32"/>
          <w:szCs w:val="32"/>
          <w:rtl/>
          <w:lang w:bidi="ar-EG"/>
        </w:rPr>
        <w:t>ذلك أنهم وبعد أن نبهتهم  معركة هيميرا إلى أهمية الفضاء الأفريقي ، وأدركوا أنه لا يمكنهم الاعتماد على التجارة البحرية كمصدر أساسي لاقتصادهم وثرواتهم ، ومنافسة الإغريق دونما البحث عن بدائل تدعم قوتهم الاقتصادية</w:t>
      </w:r>
      <w:r w:rsidRPr="00A84EFD">
        <w:rPr>
          <w:rFonts w:ascii="Calibri" w:eastAsia="Calibri" w:hAnsi="Calibri" w:cs="Arial"/>
          <w:sz w:val="32"/>
          <w:szCs w:val="32"/>
          <w:vertAlign w:val="superscript"/>
          <w:rtl/>
          <w:lang w:bidi="ar-LY"/>
        </w:rPr>
        <w:footnoteReference w:id="1205"/>
      </w:r>
      <w:r w:rsidRPr="00A84EFD">
        <w:rPr>
          <w:rFonts w:ascii="Simplified Arabic" w:eastAsia="Calibri" w:hAnsi="Simplified Arabic" w:cs="Simplified Arabic" w:hint="cs"/>
          <w:sz w:val="32"/>
          <w:szCs w:val="32"/>
          <w:rtl/>
          <w:lang w:bidi="ar-EG"/>
        </w:rPr>
        <w:t xml:space="preserve"> والعسكرية ، لم يكن أمامهم سوى التوجه نحو سكان أفريقيا وأراضيهم ، ولعل تغيّر سياسة قرطاجة حيال مستعمراتها ساعدها على إيجاد مناخ التفاهم مع الليبيين ، ما زاد من قلق الإغريق . وتحولت قرطاجة إلى دولة عسكرية واصبح قوام جيشها من رعاياها الليبيين الذين أصبحوا يشكلون سلاح المشاة في الجيش القرطاجي</w:t>
      </w:r>
      <w:r w:rsidRPr="00A84EFD">
        <w:rPr>
          <w:rFonts w:ascii="Calibri" w:eastAsia="Calibri" w:hAnsi="Calibri" w:cs="Arial"/>
          <w:sz w:val="32"/>
          <w:szCs w:val="32"/>
          <w:vertAlign w:val="superscript"/>
          <w:rtl/>
          <w:lang w:bidi="ar-LY"/>
        </w:rPr>
        <w:footnoteReference w:id="1206"/>
      </w:r>
      <w:r w:rsidRPr="00A84EFD">
        <w:rPr>
          <w:rFonts w:ascii="Simplified Arabic" w:eastAsia="Calibri" w:hAnsi="Simplified Arabic" w:cs="Simplified Arabic" w:hint="cs"/>
          <w:sz w:val="32"/>
          <w:szCs w:val="32"/>
          <w:rtl/>
          <w:lang w:bidi="ar-LY"/>
        </w:rPr>
        <w:t xml:space="preserve"> وهذا يوضح أن قرطاجة عندما يداهمها خطر خارجي تضطرب فيها الأوضاع، فتسعى إلى المداهنة حتى تحافظ على استقرارها</w:t>
      </w:r>
      <w:r w:rsidRPr="00A84EFD">
        <w:rPr>
          <w:rFonts w:ascii="Calibri" w:eastAsia="Calibri" w:hAnsi="Calibri" w:cs="Arial"/>
          <w:sz w:val="32"/>
          <w:szCs w:val="32"/>
          <w:vertAlign w:val="superscript"/>
          <w:rtl/>
          <w:lang w:bidi="ar-LY"/>
        </w:rPr>
        <w:footnoteReference w:id="1207"/>
      </w:r>
      <w:r w:rsidRPr="00A84EFD">
        <w:rPr>
          <w:rFonts w:ascii="Simplified Arabic" w:eastAsia="Calibri" w:hAnsi="Simplified Arabic" w:cs="Simplified Arabic" w:hint="cs"/>
          <w:sz w:val="32"/>
          <w:szCs w:val="32"/>
          <w:rtl/>
          <w:lang w:bidi="ar-LY"/>
        </w:rPr>
        <w:t xml:space="preserve"> . </w:t>
      </w:r>
    </w:p>
    <w:p w:rsidR="0087628B" w:rsidRPr="00A84EFD" w:rsidRDefault="0087628B" w:rsidP="0087628B">
      <w:pPr>
        <w:spacing w:line="276" w:lineRule="auto"/>
        <w:ind w:firstLine="720"/>
        <w:jc w:val="both"/>
        <w:rPr>
          <w:rFonts w:ascii="Calibri" w:eastAsia="Calibri" w:hAnsi="Calibri" w:cs="Arial"/>
          <w:sz w:val="22"/>
          <w:szCs w:val="22"/>
          <w:rtl/>
          <w:lang w:bidi="ar-LY"/>
        </w:rPr>
      </w:pPr>
      <w:r w:rsidRPr="00A84EFD">
        <w:rPr>
          <w:rFonts w:ascii="Simplified Arabic" w:eastAsia="Calibri" w:hAnsi="Simplified Arabic" w:cs="Simplified Arabic" w:hint="cs"/>
          <w:sz w:val="32"/>
          <w:szCs w:val="32"/>
          <w:rtl/>
          <w:lang w:bidi="ar-LY"/>
        </w:rPr>
        <w:t>ويمكن القول أنه ومنذ القرن الخامس قبل الميلاد تمكنت قرطاجة  وبطرق مختلفة منها  حروب عديدة مع السكان  الأصليين من توسيع منطقة نفوذها المباشر على أراض واسعة من ضمنها الأراضي الغربية لليبيا</w:t>
      </w:r>
      <w:r w:rsidRPr="00A84EFD">
        <w:rPr>
          <w:rFonts w:ascii="Calibri" w:eastAsia="Calibri" w:hAnsi="Calibri" w:cs="Arial"/>
          <w:sz w:val="32"/>
          <w:szCs w:val="32"/>
          <w:vertAlign w:val="superscript"/>
          <w:rtl/>
          <w:lang w:bidi="ar-LY"/>
        </w:rPr>
        <w:footnoteReference w:id="1208"/>
      </w:r>
      <w:r w:rsidRPr="00A84EFD">
        <w:rPr>
          <w:rFonts w:ascii="Simplified Arabic" w:eastAsia="Calibri" w:hAnsi="Simplified Arabic" w:cs="Simplified Arabic" w:hint="cs"/>
          <w:sz w:val="32"/>
          <w:szCs w:val="32"/>
          <w:rtl/>
          <w:lang w:bidi="ar-EG"/>
        </w:rPr>
        <w:t xml:space="preserve"> ، وبهذا اعتمدت قرطاجة في حروبها على السكان الأصليين ولعل أول استغاثة بالجند الليبيين كانت في معركة هيميرا سنة 480 ق.م وما يؤكد ذلك الثورات التي قامت من أجل أجور المرتزقة ، عقب هذه المعركة ، من أبناء الليبيين الواقعين تحت نفوذ قرطاجة، ومن المرجح أن الخطأ الفادح الذي ارتكبته قرطاجة بعد معركة هيميرا هو أنها لم تف بوعودها للجنود المرتزقة ما أدى إلى ثورة  كادت أن تقضي على كيان الدولة القرطاجية. وبالرغم من هزيمة قرطاجة في معركة هيميرا الشهيرة ، فقد توجهت نحو تغيير سياستها ، إذ توقفت طموحات التوسع الخارجي أمام قوة الإغريق ، ولذلك تحولت استراتيجيتها نحو الداخل ، وتوثيق علاقاتها مع السكان الأصليين بمن فيهم الليبيون ، فألغت النظام الملكي ، واستحدثت نظاماً أكثر ديمقراطية يمنح الفرصة لبعض الليبيين إثبات وجودهم في مفاصل الدولة على مختلف المجالات الحيوية كالجيش والزراعة والصناعة والتجارة ، إلى جانب أن قرطاجة انفتحت على الجانب الديني خاصّة على العبادات الجديدة مثل عبادة  بعل آمون الذي تمتزج فيه الآلهة الفينيقية بعل وآمون الليبي ، وجعلت لهذا الإله رفيقة ليبية باسم تانيت</w:t>
      </w:r>
      <w:r w:rsidRPr="00A84EFD">
        <w:rPr>
          <w:rFonts w:ascii="Calibri" w:eastAsia="Calibri" w:hAnsi="Calibri" w:cs="Arial"/>
          <w:sz w:val="32"/>
          <w:szCs w:val="32"/>
          <w:vertAlign w:val="superscript"/>
          <w:rtl/>
          <w:lang w:bidi="ar-LY"/>
        </w:rPr>
        <w:footnoteReference w:id="1209"/>
      </w:r>
      <w:r w:rsidRPr="00A84EFD">
        <w:rPr>
          <w:rFonts w:ascii="Calibri" w:eastAsia="Calibri" w:hAnsi="Calibri" w:cs="Arial"/>
          <w:sz w:val="22"/>
          <w:szCs w:val="22"/>
          <w:rtl/>
          <w:lang w:bidi="ar-LY"/>
        </w:rPr>
        <w:t>.</w:t>
      </w:r>
    </w:p>
    <w:p w:rsidR="0087628B" w:rsidRPr="00A84EFD" w:rsidRDefault="0087628B" w:rsidP="0087628B">
      <w:pPr>
        <w:spacing w:line="276" w:lineRule="auto"/>
        <w:jc w:val="both"/>
        <w:rPr>
          <w:rFonts w:ascii="Simplified Arabic" w:eastAsia="Calibri" w:hAnsi="Simplified Arabic" w:cs="Simplified Arabic"/>
          <w:b/>
          <w:bCs/>
          <w:sz w:val="32"/>
          <w:szCs w:val="32"/>
          <w:rtl/>
          <w:lang w:bidi="ar-EG"/>
        </w:rPr>
      </w:pPr>
      <w:r w:rsidRPr="00A84EFD">
        <w:rPr>
          <w:rFonts w:ascii="Simplified Arabic" w:eastAsia="Calibri" w:hAnsi="Simplified Arabic" w:cs="Simplified Arabic" w:hint="cs"/>
          <w:b/>
          <w:bCs/>
          <w:sz w:val="32"/>
          <w:szCs w:val="32"/>
          <w:rtl/>
          <w:lang w:bidi="ar-EG"/>
        </w:rPr>
        <w:t>النزاع الفينيقي الإغريقي في ليبيا:</w:t>
      </w:r>
    </w:p>
    <w:p w:rsidR="0087628B" w:rsidRPr="00A84EFD" w:rsidRDefault="0087628B" w:rsidP="0087628B">
      <w:pPr>
        <w:spacing w:line="276" w:lineRule="auto"/>
        <w:jc w:val="both"/>
        <w:rPr>
          <w:rFonts w:ascii="Simplified Arabic" w:eastAsia="Calibri" w:hAnsi="Simplified Arabic" w:cs="Simplified Arabic"/>
          <w:sz w:val="32"/>
          <w:szCs w:val="32"/>
          <w:rtl/>
          <w:lang w:bidi="ar-EG"/>
        </w:rPr>
      </w:pPr>
      <w:r w:rsidRPr="00A84EFD">
        <w:rPr>
          <w:rFonts w:ascii="Simplified Arabic" w:eastAsia="Calibri" w:hAnsi="Simplified Arabic" w:cs="Simplified Arabic" w:hint="cs"/>
          <w:sz w:val="32"/>
          <w:szCs w:val="32"/>
          <w:rtl/>
          <w:lang w:bidi="ar-EG"/>
        </w:rPr>
        <w:t xml:space="preserve">    بالرغم من ذلك فقد دخلت قرطاج وكيريني في نزاع بسبب حماية المحطات المقامة على الساحل الغربي من ليبيا، أسفر عن تقسيم الحدود بين البلدين فيما يعرف بحادثة الأخوين فيلاني، والقاضية بأن لا يتوغل اليونانيون في سرت الكبرى في حين أن الفينيقيين لم يسيطروا على طرق الصحراء التجارية مثل سيطرتهم على طرق الملاحة البحرية.</w:t>
      </w:r>
    </w:p>
    <w:p w:rsidR="0087628B" w:rsidRPr="00A84EFD" w:rsidRDefault="0087628B" w:rsidP="0087628B">
      <w:pPr>
        <w:spacing w:line="276" w:lineRule="auto"/>
        <w:jc w:val="both"/>
        <w:rPr>
          <w:rFonts w:ascii="Simplified Arabic" w:eastAsia="Calibri" w:hAnsi="Simplified Arabic" w:cs="Simplified Arabic"/>
          <w:sz w:val="32"/>
          <w:szCs w:val="32"/>
          <w:rtl/>
          <w:lang w:bidi="ar-EG"/>
        </w:rPr>
      </w:pPr>
      <w:r w:rsidRPr="00A84EFD">
        <w:rPr>
          <w:rFonts w:ascii="Simplified Arabic" w:eastAsia="Calibri" w:hAnsi="Simplified Arabic" w:cs="Simplified Arabic" w:hint="cs"/>
          <w:sz w:val="32"/>
          <w:szCs w:val="32"/>
          <w:rtl/>
          <w:lang w:bidi="ar-EG"/>
        </w:rPr>
        <w:t xml:space="preserve">        و علاوة على أنه لا توجد دلائل مؤكدة على أن احتكاكًا عسكريًا مباشرًا قد نشب بين كيريني التي يمثلها الإغريق وبين القرطاجيين</w:t>
      </w:r>
      <w:r w:rsidRPr="00A84EFD">
        <w:rPr>
          <w:rFonts w:ascii="Calibri" w:eastAsia="Calibri" w:hAnsi="Calibri" w:cs="Arial"/>
          <w:sz w:val="32"/>
          <w:szCs w:val="32"/>
          <w:vertAlign w:val="superscript"/>
          <w:rtl/>
          <w:lang w:bidi="ar-LY"/>
        </w:rPr>
        <w:footnoteReference w:id="1210"/>
      </w:r>
      <w:r w:rsidRPr="00A84EFD">
        <w:rPr>
          <w:rFonts w:ascii="Simplified Arabic" w:eastAsia="Calibri" w:hAnsi="Simplified Arabic" w:cs="Simplified Arabic" w:hint="cs"/>
          <w:sz w:val="32"/>
          <w:szCs w:val="32"/>
          <w:rtl/>
          <w:lang w:bidi="ar-EG"/>
        </w:rPr>
        <w:t xml:space="preserve"> ، إلاّ أن  سالوست  يبيّن قصة الصراع بين الإغريق و القرطاجيين بأن الطرفين ملاّ الحرب بسبب الحدود بينهما ، وخافا دخول طرف ثالث  ، إذ لم تذكر المصادر من هو الطرف الثالث ، لكنه على الأرجح يكون هم الفرس ، ذلك أن الإمبراطورية الأثينية تعيش حالة من الضعف وليس في وسعها الدخول في حرب خاسرة ، كما أن روما دولة ناشئة وليس لها الإمكانات التي تؤهلها للدخول كطرف ثالث في هذا الصراع ؛  و على كل حال فقد اتفق الطرفان على يوم معيّن يخرج فيه عداءان من قرطاجة ومثلهما من كيريني والمكان الذي يلتقون فيه سيكون الحد المحترم من الطرفين ، واستطاع مندوبا قرطاجة قطع مسافة أكبر عند التقائهما بمندوبي كيريني الإغريقيين، تُقدر بثلثي المسافة تقريبًا، ويُعلل ذلك أن الكيرينيين كانا يسيران على مهل في إشارة إلى كسلهما وأن الحظ العاثر  لم يوفقهما ، ثم يُذكر تعليلا آخر ، وهو أن السهول في تلك المناطق التي تقع غربي كيريني كانت عارية ، وعندما تهب الرياح تسبب عواصف رملية تملأ عيون المسافرين وأفواههم ، وتحجب الرؤية ، ما يسبب عدم القدرة على الاستمرار في الجري ؛ وعندما التقى مندوبا كيريني بالأخوين  فيلاني اتهماهما بالخروج قبل الموعد المحدد ، ورفضا التقيد بالاتفاق ، لذلك عرض القرطاجيان إعادة الكرّة مرة أخرى ، عند ذلك عرض عليهما مندوبا كيريني أحد الأمرين ، إما أن يدفنا أحياء في هذا المكان ، أو يسمح لهما بالتقدم قدر ما يرغبان ويدفنا أحياء هناك وفضّل الأخان التضحية بنفسيهما ودفنا أحياء في سبيل الوطن  قرطاجة</w:t>
      </w:r>
      <w:r w:rsidRPr="00A84EFD">
        <w:rPr>
          <w:rFonts w:ascii="Calibri" w:eastAsia="Calibri" w:hAnsi="Calibri" w:cs="Arial"/>
          <w:sz w:val="32"/>
          <w:szCs w:val="32"/>
          <w:vertAlign w:val="superscript"/>
          <w:rtl/>
          <w:lang w:bidi="ar-LY"/>
        </w:rPr>
        <w:footnoteReference w:id="1211"/>
      </w:r>
      <w:r w:rsidRPr="00A84EFD">
        <w:rPr>
          <w:rFonts w:ascii="Simplified Arabic" w:eastAsia="Calibri" w:hAnsi="Simplified Arabic" w:cs="Simplified Arabic" w:hint="cs"/>
          <w:sz w:val="32"/>
          <w:szCs w:val="32"/>
          <w:rtl/>
          <w:lang w:bidi="ar-EG"/>
        </w:rPr>
        <w:t xml:space="preserve"> ، وأقام لهما القرطاجيون المذابح في ذلك المكان ، وفي أرض الوطن . وسميت تلك البقعة فيما بعد آريافيلا نوروم، </w:t>
      </w:r>
      <w:r w:rsidRPr="00A84EFD">
        <w:rPr>
          <w:rFonts w:ascii="Simplified Arabic" w:eastAsia="Calibri" w:hAnsi="Simplified Arabic" w:cs="Simplified Arabic" w:hint="cs"/>
          <w:sz w:val="32"/>
          <w:szCs w:val="32"/>
          <w:lang w:bidi="ar-EG"/>
        </w:rPr>
        <w:t xml:space="preserve">Arae Philenorom </w:t>
      </w:r>
      <w:r w:rsidRPr="00A84EFD">
        <w:rPr>
          <w:rFonts w:ascii="Simplified Arabic" w:eastAsia="Calibri" w:hAnsi="Simplified Arabic" w:cs="Simplified Arabic" w:hint="cs"/>
          <w:sz w:val="32"/>
          <w:szCs w:val="32"/>
          <w:rtl/>
          <w:lang w:bidi="ar-EG"/>
        </w:rPr>
        <w:t>،  أي مذبحي الأخوين فيلاني نسبة إلى الهياكل الجنائزية التي أقامها القرطاجيون لتمجيد بطليهما ،  غير أنه تستوقفنا هنا أموراً كثيرة ، أهمها أن تلك الحرب التي خافا أن تشب لم تذكرها المصادر رغم احتمالية وقوع خلافات حول الحدود ، ثم أن الطرف الثالث الذي خشيا منه الطرفان من التدخل لم يكن واضح المعالم ، ولنا أن نتساءل : من هو الطرف الثالث ؟ أيضاً فإن مكان انطلاق العدائين موضع شك وتوجس، فالبعض من الباحثين يذكر أنه كان من لبدة الكبرى بالنسبة للفينيقيين وليس من قرطاجة</w:t>
      </w:r>
      <w:r w:rsidRPr="00A84EFD">
        <w:rPr>
          <w:rFonts w:ascii="Calibri" w:eastAsia="Calibri" w:hAnsi="Calibri" w:cs="Arial"/>
          <w:sz w:val="30"/>
          <w:szCs w:val="30"/>
          <w:vertAlign w:val="superscript"/>
          <w:rtl/>
          <w:lang w:bidi="ar-LY"/>
        </w:rPr>
        <w:footnoteReference w:id="1212"/>
      </w:r>
      <w:r w:rsidRPr="00A84EFD">
        <w:rPr>
          <w:rFonts w:ascii="Simplified Arabic" w:eastAsia="Calibri" w:hAnsi="Simplified Arabic" w:cs="Simplified Arabic" w:hint="cs"/>
          <w:sz w:val="32"/>
          <w:szCs w:val="32"/>
          <w:rtl/>
          <w:lang w:bidi="ar-EG"/>
        </w:rPr>
        <w:t xml:space="preserve"> ، ويبدو أن أصحاب هذا الرأي الذي يقول أن انطلاق  العدائين القرطاجيين كان من لبدة وليس  من قرطاجة، هم كتاب ومؤرخون إغريق ، أو أنهم منحازون لليونانيين باعتبار أن المسافة من لبدة إلى مذبح الأخوين فيلاني ليست كالمسافة بين قرطاجة ومذبح الأخوين فيلاني ، وربما هذا ما جعل الإغريق يشككون في صدق العدائين القرطاجيين .</w:t>
      </w:r>
    </w:p>
    <w:p w:rsidR="0087628B" w:rsidRPr="00A84EFD" w:rsidRDefault="0087628B" w:rsidP="0087628B">
      <w:pPr>
        <w:spacing w:line="276" w:lineRule="auto"/>
        <w:jc w:val="both"/>
        <w:rPr>
          <w:rFonts w:ascii="Calibri" w:eastAsia="Calibri" w:hAnsi="Calibri" w:cs="Arial"/>
          <w:sz w:val="22"/>
          <w:szCs w:val="22"/>
          <w:rtl/>
          <w:lang w:bidi="ar-EG"/>
        </w:rPr>
      </w:pPr>
      <w:r w:rsidRPr="00A84EFD">
        <w:rPr>
          <w:rFonts w:ascii="Simplified Arabic" w:eastAsia="Calibri" w:hAnsi="Simplified Arabic" w:cs="Simplified Arabic" w:hint="cs"/>
          <w:sz w:val="32"/>
          <w:szCs w:val="32"/>
          <w:rtl/>
          <w:lang w:bidi="ar-EG"/>
        </w:rPr>
        <w:tab/>
        <w:t>ومن المرجح أن هذا الصراع نشأ ما بين عام 400 ق.م وعام 330 ق.م، ذلك أن هذه الحرب عندما دارت رحاها كان الكيرينيون عظماء وأغنياء، وهذا الثراء لم يحدث لكيريني إلاّ في نهاية العهد الملكي في كيريني</w:t>
      </w:r>
      <w:r w:rsidRPr="00A84EFD">
        <w:rPr>
          <w:rFonts w:ascii="Calibri" w:eastAsia="Calibri" w:hAnsi="Calibri" w:cs="Arial"/>
          <w:sz w:val="32"/>
          <w:szCs w:val="32"/>
          <w:vertAlign w:val="superscript"/>
          <w:rtl/>
          <w:lang w:bidi="ar-LY"/>
        </w:rPr>
        <w:footnoteReference w:id="1213"/>
      </w:r>
      <w:r w:rsidRPr="00A84EFD">
        <w:rPr>
          <w:rFonts w:ascii="Simplified Arabic" w:eastAsia="Calibri" w:hAnsi="Simplified Arabic" w:cs="Simplified Arabic" w:hint="cs"/>
          <w:sz w:val="32"/>
          <w:szCs w:val="32"/>
          <w:rtl/>
          <w:lang w:bidi="ar-EG"/>
        </w:rPr>
        <w:t xml:space="preserve"> ، كما أنّ هذا الصراع تزامن مع معاهدة كيريني مع الإسكندر الأكبر سنة 332 ق. م .  </w:t>
      </w:r>
    </w:p>
    <w:p w:rsidR="0087628B" w:rsidRPr="00A84EFD" w:rsidRDefault="0087628B" w:rsidP="0087628B">
      <w:pPr>
        <w:spacing w:line="276" w:lineRule="auto"/>
        <w:ind w:firstLine="720"/>
        <w:jc w:val="both"/>
        <w:rPr>
          <w:rFonts w:ascii="Calibri" w:eastAsia="Calibri" w:hAnsi="Calibri" w:cs="Arial"/>
          <w:sz w:val="22"/>
          <w:szCs w:val="22"/>
          <w:rtl/>
          <w:lang w:bidi="ar-LY"/>
        </w:rPr>
      </w:pPr>
      <w:r w:rsidRPr="00A84EFD">
        <w:rPr>
          <w:rFonts w:ascii="Simplified Arabic" w:eastAsia="Calibri" w:hAnsi="Simplified Arabic" w:cs="Simplified Arabic" w:hint="cs"/>
          <w:sz w:val="32"/>
          <w:szCs w:val="32"/>
          <w:rtl/>
          <w:lang w:bidi="ar-EG"/>
        </w:rPr>
        <w:t>ويعود السبب بالأساس إلى التنافس التجاري والسيطرة عليهما في أفريقيا وفي غرب البحر المتوسط. وهذا يؤكد أن الفينيقيين كانوا يمنعون أي حالة تسلل إغريقي إلى مناطق نفوذهم فقد كان من المهم للقرطاجيين السيطرة على المنطقة كي تصبح حاجزاً متقدماً عند مواجهة إغريق كيريني الذين يحسدونهم على سلطانهم المتصاعد، وعلى رواج تجارتهم</w:t>
      </w:r>
      <w:r w:rsidRPr="00A84EFD">
        <w:rPr>
          <w:rFonts w:ascii="Calibri" w:eastAsia="Calibri" w:hAnsi="Calibri" w:cs="Arial"/>
          <w:sz w:val="32"/>
          <w:szCs w:val="32"/>
          <w:vertAlign w:val="superscript"/>
          <w:rtl/>
          <w:lang w:bidi="ar-LY"/>
        </w:rPr>
        <w:footnoteReference w:id="1214"/>
      </w:r>
      <w:r w:rsidRPr="00A84EFD">
        <w:rPr>
          <w:rFonts w:ascii="Simplified Arabic" w:eastAsia="Calibri" w:hAnsi="Simplified Arabic" w:cs="Simplified Arabic" w:hint="cs"/>
          <w:sz w:val="32"/>
          <w:szCs w:val="32"/>
          <w:rtl/>
          <w:lang w:bidi="ar-EG"/>
        </w:rPr>
        <w:t xml:space="preserve"> ، وبالمقابل فإن الإغريق كانوا يطمحون في الحصول والاستحواذ على أكبر قدر من الأراضي الزراعية نظراً لخصوبة المنطقة . </w:t>
      </w:r>
      <w:r w:rsidRPr="00A84EFD">
        <w:rPr>
          <w:rFonts w:ascii="Simplified Arabic" w:eastAsia="Calibri" w:hAnsi="Simplified Arabic" w:cs="Simplified Arabic" w:hint="cs"/>
          <w:sz w:val="32"/>
          <w:szCs w:val="32"/>
          <w:rtl/>
          <w:lang w:bidi="ar-LY"/>
        </w:rPr>
        <w:t xml:space="preserve">ومن المحتمل أنه في سياق هذه الحرب حدثت معركة بحرية لم يشر إليها إلاّ سيرفيوس </w:t>
      </w:r>
      <w:r w:rsidRPr="00A84EFD">
        <w:rPr>
          <w:rFonts w:ascii="Simplified Arabic" w:eastAsia="Calibri" w:hAnsi="Simplified Arabic" w:cs="Simplified Arabic" w:hint="cs"/>
          <w:sz w:val="32"/>
          <w:szCs w:val="32"/>
          <w:lang w:bidi="ar-LY"/>
        </w:rPr>
        <w:t>Servius</w:t>
      </w:r>
      <w:r w:rsidRPr="00A84EFD">
        <w:rPr>
          <w:rFonts w:ascii="Simplified Arabic" w:eastAsia="Calibri" w:hAnsi="Simplified Arabic" w:cs="Simplified Arabic" w:hint="cs"/>
          <w:sz w:val="32"/>
          <w:szCs w:val="32"/>
          <w:rtl/>
          <w:lang w:bidi="ar-LY"/>
        </w:rPr>
        <w:t xml:space="preserve"> انهزمت فيها قرطاجة أمام البرقيين</w:t>
      </w:r>
      <w:r w:rsidRPr="00A84EFD">
        <w:rPr>
          <w:rFonts w:ascii="Calibri" w:eastAsia="Calibri" w:hAnsi="Calibri" w:cs="Arial"/>
          <w:sz w:val="32"/>
          <w:szCs w:val="32"/>
          <w:vertAlign w:val="superscript"/>
          <w:rtl/>
          <w:lang w:bidi="ar-LY"/>
        </w:rPr>
        <w:footnoteReference w:id="1215"/>
      </w:r>
      <w:r w:rsidRPr="00A84EFD">
        <w:rPr>
          <w:rFonts w:ascii="Simplified Arabic" w:eastAsia="Calibri" w:hAnsi="Simplified Arabic" w:cs="Simplified Arabic" w:hint="cs"/>
          <w:sz w:val="32"/>
          <w:szCs w:val="32"/>
          <w:rtl/>
          <w:lang w:bidi="ar-EG"/>
        </w:rPr>
        <w:t xml:space="preserve"> ، وإذا ما حدثت المعركة البحرية لابد وأن للنسامونيس الدور الفاعل فيها إذ يذكر أنهم كانوا قراصنة يعترضون السفن  الجانحة في البحر ويسلبونها ويسرقون ما بها</w:t>
      </w:r>
      <w:r w:rsidRPr="00A84EFD">
        <w:rPr>
          <w:rFonts w:ascii="Calibri" w:eastAsia="Calibri" w:hAnsi="Calibri" w:cs="Arial"/>
          <w:sz w:val="32"/>
          <w:szCs w:val="32"/>
          <w:vertAlign w:val="superscript"/>
          <w:rtl/>
          <w:lang w:bidi="ar-LY"/>
        </w:rPr>
        <w:footnoteReference w:id="1216"/>
      </w:r>
      <w:r w:rsidRPr="00A84EFD">
        <w:rPr>
          <w:rFonts w:ascii="Simplified Arabic" w:eastAsia="Calibri" w:hAnsi="Simplified Arabic" w:cs="Simplified Arabic" w:hint="cs"/>
          <w:sz w:val="32"/>
          <w:szCs w:val="32"/>
          <w:rtl/>
          <w:lang w:bidi="ar-EG"/>
        </w:rPr>
        <w:t xml:space="preserve"> ، أي أنهم كانوا  لا تنقصهم خبرة الاعتداء على السفن ، وبذلك لا  يستبعد أن يكون لليبيين أيدي في هذا الصراع ، بل إن الفينيقيين كانوا يتدخلون في روابط الإغريق التجارية مع الدواخل مع عدم الاعتراف بحقوقهم التجارية في الشمال الأفريقي ، ما عمّق حدّة التنافس الذي أفضى إلى نزاع على المناطق ، و ازداد سوء العلاقات بين الطرفين  . ولعل تقسيم الحدود بين الإغريق والفينيقيين عن طريق عدائين رياضيين يثبت أن الأهداف المشتركة لهما تنم عن أغراض استعمارية.</w:t>
      </w:r>
    </w:p>
    <w:p w:rsidR="0087628B" w:rsidRPr="00A84EFD" w:rsidRDefault="0087628B" w:rsidP="0087628B">
      <w:pPr>
        <w:spacing w:line="276" w:lineRule="auto"/>
        <w:jc w:val="both"/>
        <w:rPr>
          <w:rFonts w:ascii="Calibri" w:eastAsia="Calibri" w:hAnsi="Calibri" w:cs="Arial"/>
          <w:sz w:val="22"/>
          <w:szCs w:val="22"/>
          <w:rtl/>
          <w:lang w:bidi="ar-LY"/>
        </w:rPr>
      </w:pPr>
      <w:r w:rsidRPr="00A84EFD">
        <w:rPr>
          <w:rFonts w:ascii="Simplified Arabic" w:eastAsia="Calibri" w:hAnsi="Simplified Arabic" w:cs="Simplified Arabic" w:hint="cs"/>
          <w:sz w:val="32"/>
          <w:szCs w:val="32"/>
          <w:rtl/>
          <w:lang w:bidi="ar-LY"/>
        </w:rPr>
        <w:t xml:space="preserve">    ولعل انتحار الأخوين فيلاني من أجل تسوية الحدود بين قرطاجة وكيريني من المعتقدات التي مارسها الفينيقيون القائلة بأن " بعد حياة مليئة بالبطولات يخلد الإنسان في حياة نعيم وقد تكررت حالات الانتحار عند القرطاجيين عدّة مرات، منها انتحار الأميرة عليسة مؤسسة قرطاج كما تزعم المصادر، وكذلك انتحار القائد القرطاجي هملكار عقب معركة هيميرا عام 480 ق.م</w:t>
      </w:r>
      <w:r w:rsidRPr="00A84EFD">
        <w:rPr>
          <w:rFonts w:ascii="Calibri" w:eastAsia="Calibri" w:hAnsi="Calibri" w:cs="Arial"/>
          <w:sz w:val="32"/>
          <w:szCs w:val="32"/>
          <w:vertAlign w:val="superscript"/>
          <w:rtl/>
          <w:lang w:bidi="ar-LY"/>
        </w:rPr>
        <w:footnoteReference w:id="1217"/>
      </w:r>
      <w:r w:rsidRPr="00A84EFD">
        <w:rPr>
          <w:rFonts w:ascii="Calibri" w:eastAsia="Calibri" w:hAnsi="Calibri" w:cs="Arial"/>
          <w:sz w:val="22"/>
          <w:szCs w:val="22"/>
          <w:rtl/>
          <w:lang w:bidi="ar-LY"/>
        </w:rPr>
        <w:t xml:space="preserve">   ،</w:t>
      </w:r>
      <w:r w:rsidRPr="00A84EFD">
        <w:rPr>
          <w:rFonts w:ascii="Simplified Arabic" w:eastAsia="Calibri" w:hAnsi="Simplified Arabic" w:cs="Simplified Arabic" w:hint="cs"/>
          <w:sz w:val="32"/>
          <w:szCs w:val="32"/>
          <w:rtl/>
          <w:lang w:bidi="ar-LY"/>
        </w:rPr>
        <w:t xml:space="preserve"> خاصّة إذا ما عرفنا أن القرطاجيين كانوا يقدمون ضحايا بشرية للآلهة ، وربما يكون من ضمن شعائرهم عادة دفن البشر أحياءً</w:t>
      </w:r>
      <w:r w:rsidRPr="00A84EFD">
        <w:rPr>
          <w:rFonts w:ascii="Calibri" w:eastAsia="Calibri" w:hAnsi="Calibri" w:cs="Arial"/>
          <w:sz w:val="32"/>
          <w:szCs w:val="32"/>
          <w:vertAlign w:val="superscript"/>
          <w:rtl/>
          <w:lang w:bidi="ar-LY"/>
        </w:rPr>
        <w:footnoteReference w:id="1218"/>
      </w:r>
      <w:r w:rsidRPr="00A84EFD">
        <w:rPr>
          <w:rFonts w:ascii="Calibri" w:eastAsia="Calibri" w:hAnsi="Calibri" w:cs="Arial"/>
          <w:sz w:val="22"/>
          <w:szCs w:val="22"/>
          <w:rtl/>
          <w:lang w:bidi="ar-LY"/>
        </w:rPr>
        <w:t xml:space="preserve"> .</w:t>
      </w:r>
    </w:p>
    <w:p w:rsidR="0087628B" w:rsidRPr="00A84EFD" w:rsidRDefault="0087628B" w:rsidP="0087628B">
      <w:pPr>
        <w:spacing w:line="276" w:lineRule="auto"/>
        <w:ind w:firstLine="720"/>
        <w:jc w:val="both"/>
        <w:rPr>
          <w:rFonts w:ascii="Calibri" w:eastAsia="Calibri" w:hAnsi="Calibri" w:cs="Arial"/>
          <w:sz w:val="22"/>
          <w:szCs w:val="22"/>
          <w:lang w:bidi="ar-LY"/>
        </w:rPr>
      </w:pPr>
      <w:r w:rsidRPr="00A84EFD">
        <w:rPr>
          <w:rFonts w:ascii="Simplified Arabic" w:eastAsia="Calibri" w:hAnsi="Simplified Arabic" w:cs="Simplified Arabic" w:hint="cs"/>
          <w:sz w:val="32"/>
          <w:szCs w:val="32"/>
          <w:rtl/>
          <w:lang w:bidi="ar-LY"/>
        </w:rPr>
        <w:t xml:space="preserve">لكنه ربما تكون حالات الانتحار هذه قد جاءت من باب المصادفة، ولا علاقة لها بالشعائر الدينية. إذ تبدو هذه القصة وكأنها مزيج من الحقيقة والأسطورة، فقد ورد أن الحدود بين قرطاجة وكيريني عينت في منتصف القرن الرابع قبل الميلاد بطريقة سلمية في أعقاب سلسلة من الحروب ، وكانت قرطاجة تهدف من ورائه التفرغ لفتح صقلية ، ويتضح أيضاً أن الأخوين  فيلاني  أسطوريان ، واسميهما إغريقيين وليس فينيقيين ؛ وربما الأسطورة كلها من صنع الإغريق كعادتهم المعروفة،  في وضع قصة لتأسيس المدن والأماكن ؛ كما أنها ليست المرة الأولى التي يحتكم فيها متنافسون على ترسيم الحدود ، فإنه هناك قصة حول تنافس بين مدينتين لإقرار وحسم الجدل حول الحدود يرويها  شارون اللامبساكوسي= </w:t>
      </w:r>
      <w:r w:rsidRPr="00A84EFD">
        <w:rPr>
          <w:rFonts w:ascii="Simplified Arabic" w:eastAsia="Calibri" w:hAnsi="Simplified Arabic" w:cs="Simplified Arabic" w:hint="cs"/>
          <w:sz w:val="32"/>
          <w:szCs w:val="32"/>
          <w:lang w:bidi="ar-LY"/>
        </w:rPr>
        <w:t>Charon of Lanmpsacus</w:t>
      </w:r>
      <w:r w:rsidRPr="00A84EFD">
        <w:rPr>
          <w:rFonts w:ascii="Simplified Arabic" w:eastAsia="Calibri" w:hAnsi="Simplified Arabic" w:cs="Simplified Arabic" w:hint="cs"/>
          <w:sz w:val="32"/>
          <w:szCs w:val="32"/>
          <w:rtl/>
          <w:lang w:bidi="ar-LY"/>
        </w:rPr>
        <w:t xml:space="preserve">  بشأن مدينته ومدينة  باريوم </w:t>
      </w:r>
      <w:r w:rsidRPr="00A84EFD">
        <w:rPr>
          <w:rFonts w:ascii="Simplified Arabic" w:eastAsia="Calibri" w:hAnsi="Simplified Arabic" w:cs="Simplified Arabic" w:hint="cs"/>
          <w:sz w:val="32"/>
          <w:szCs w:val="32"/>
          <w:lang w:bidi="ar-LY"/>
        </w:rPr>
        <w:t>Parium</w:t>
      </w:r>
      <w:r w:rsidRPr="00A84EFD">
        <w:rPr>
          <w:rFonts w:ascii="Simplified Arabic" w:eastAsia="Calibri" w:hAnsi="Simplified Arabic" w:cs="Simplified Arabic" w:hint="cs"/>
          <w:sz w:val="32"/>
          <w:szCs w:val="32"/>
          <w:rtl/>
          <w:lang w:bidi="ar-LY"/>
        </w:rPr>
        <w:t xml:space="preserve"> </w:t>
      </w:r>
      <w:r w:rsidRPr="00A84EFD">
        <w:rPr>
          <w:rFonts w:ascii="Calibri" w:eastAsia="Calibri" w:hAnsi="Calibri" w:cs="Arial"/>
          <w:sz w:val="32"/>
          <w:szCs w:val="32"/>
          <w:vertAlign w:val="superscript"/>
          <w:rtl/>
          <w:lang w:bidi="ar-LY"/>
        </w:rPr>
        <w:footnoteReference w:id="1219"/>
      </w:r>
      <w:r w:rsidRPr="00A84EFD">
        <w:rPr>
          <w:rFonts w:ascii="Simplified Arabic" w:eastAsia="Calibri" w:hAnsi="Simplified Arabic" w:cs="Simplified Arabic" w:hint="cs"/>
          <w:sz w:val="32"/>
          <w:szCs w:val="32"/>
          <w:rtl/>
          <w:lang w:bidi="ar-LY"/>
        </w:rPr>
        <w:t xml:space="preserve"> ، لكن المؤكد أن الطرفين  الإغريقي والقرطاجي،  قد اتفقا على ترسيم الحدود ، وإن اختلفت الروايات. ويمكن القول أن هذه الاتفاقية قد حسمت النزاع بشكل مؤقت ، لكنها لم تحسم العداء الذي ظل قائماً ، فيما ظلت اتفاقية الحدود معمولاً بها حتى قبيل نهاية القرن الرابع ق.م  تمتعت فيها المنطقة الغربية بشيء من الهدوء إلى أن  استطاع  بطليموس الأول وريث الإسكندر المقدوني أن يخضع إقليم كيرينايكا بقوة السلاح ، ومدّ حدوده إلى سرت ، ولم يكن بوسع قرطاجة الدخول في حربين إذ كانت في حرب مع صقلية في وقت واحد</w:t>
      </w:r>
      <w:r w:rsidRPr="00A84EFD">
        <w:rPr>
          <w:rFonts w:ascii="Calibri" w:eastAsia="Calibri" w:hAnsi="Calibri" w:cs="Arial"/>
          <w:sz w:val="32"/>
          <w:szCs w:val="32"/>
          <w:vertAlign w:val="superscript"/>
          <w:rtl/>
          <w:lang w:bidi="ar-LY"/>
        </w:rPr>
        <w:footnoteReference w:id="1220"/>
      </w:r>
      <w:r w:rsidRPr="00A84EFD">
        <w:rPr>
          <w:rFonts w:ascii="Simplified Arabic" w:eastAsia="Calibri" w:hAnsi="Simplified Arabic" w:cs="Simplified Arabic" w:hint="cs"/>
          <w:sz w:val="32"/>
          <w:szCs w:val="32"/>
          <w:rtl/>
          <w:lang w:bidi="ar-LY"/>
        </w:rPr>
        <w:t xml:space="preserve">، لكنها اضطرت لذلك بعد أن استجاب  أوفيلاس  </w:t>
      </w:r>
      <w:r w:rsidRPr="00A84EFD">
        <w:rPr>
          <w:rFonts w:ascii="Simplified Arabic" w:eastAsia="Calibri" w:hAnsi="Simplified Arabic" w:cs="Simplified Arabic" w:hint="cs"/>
          <w:sz w:val="32"/>
          <w:szCs w:val="32"/>
          <w:lang w:bidi="ar-LY"/>
        </w:rPr>
        <w:t>Ophellas</w:t>
      </w:r>
      <w:r w:rsidRPr="00A84EFD">
        <w:rPr>
          <w:rFonts w:ascii="Simplified Arabic" w:eastAsia="Calibri" w:hAnsi="Simplified Arabic" w:cs="Simplified Arabic" w:hint="cs"/>
          <w:sz w:val="32"/>
          <w:szCs w:val="32"/>
          <w:rtl/>
          <w:lang w:bidi="ar-LY"/>
        </w:rPr>
        <w:t xml:space="preserve"> حاكم كيريني عام 309 ق.م  الذي استقل بحكمها ، لدعوة من أجاثوكليس  </w:t>
      </w:r>
      <w:r w:rsidRPr="00A84EFD">
        <w:rPr>
          <w:rFonts w:ascii="Simplified Arabic" w:eastAsia="Calibri" w:hAnsi="Simplified Arabic" w:cs="Simplified Arabic" w:hint="cs"/>
          <w:sz w:val="32"/>
          <w:szCs w:val="32"/>
          <w:lang w:bidi="ar-LY"/>
        </w:rPr>
        <w:t>Agathocles</w:t>
      </w:r>
      <w:r w:rsidRPr="00A84EFD">
        <w:rPr>
          <w:rFonts w:ascii="Simplified Arabic" w:eastAsia="Calibri" w:hAnsi="Simplified Arabic" w:cs="Simplified Arabic" w:hint="cs"/>
          <w:sz w:val="32"/>
          <w:szCs w:val="32"/>
          <w:rtl/>
          <w:lang w:bidi="ar-LY"/>
        </w:rPr>
        <w:t xml:space="preserve"> ملك سراقوسة الإغريقي الذي فاجأ قرطاجة بنزوله على سواحل أفريقيا بقواته ، يحثه فيها ويتمتع بحكمها ، ووجدت هذه الدعوة في نفس أوفيلاس صدى الطموح فسار سنة 308 ق. م بجيش كما لو أنه مستوطنة متنقلة ، برجالها ونسائها وأطفالها ومن المؤكد أن كثيراً من أعوانه الليبيين قد انضموا إلى هذه الحملة، التي قوامها عشرة آلاف مقاتل ، و600 فارس ، و100 عربة، وشملت عشرة آلاف رجل وامرأة وولد لحمل العتاد والطعام ، وعبرت هذه الحملة خليج سرت براً ، وقد استغرق مسيرها حوالي شهرين ونصف من خروجها من كيريني</w:t>
      </w:r>
      <w:r w:rsidRPr="00A84EFD">
        <w:rPr>
          <w:rFonts w:ascii="Calibri" w:eastAsia="Calibri" w:hAnsi="Calibri" w:cs="Arial"/>
          <w:sz w:val="22"/>
          <w:szCs w:val="22"/>
          <w:vertAlign w:val="superscript"/>
          <w:rtl/>
          <w:lang w:bidi="ar-LY"/>
        </w:rPr>
        <w:footnoteReference w:id="1221"/>
      </w:r>
      <w:r w:rsidRPr="00A84EFD">
        <w:rPr>
          <w:rFonts w:ascii="Calibri" w:eastAsia="Calibri" w:hAnsi="Calibri" w:cs="Arial"/>
          <w:sz w:val="22"/>
          <w:szCs w:val="22"/>
          <w:vertAlign w:val="superscript"/>
          <w:rtl/>
          <w:lang w:bidi="ar-LY"/>
        </w:rPr>
        <w:t xml:space="preserve"> </w:t>
      </w:r>
      <w:r w:rsidRPr="00A84EFD">
        <w:rPr>
          <w:rFonts w:ascii="Simplified Arabic" w:eastAsia="Calibri" w:hAnsi="Simplified Arabic" w:cs="Simplified Arabic" w:hint="cs"/>
          <w:sz w:val="32"/>
          <w:szCs w:val="32"/>
          <w:rtl/>
          <w:lang w:bidi="ar-LY"/>
        </w:rPr>
        <w:t>، لكن الحملة فشلت وعاد عدد قليل  من رجاله ، أما اوفيلاس فقد لقي مصرعه إثر خلاف نشب بينه وبين حليفه أجاثوكليس</w:t>
      </w:r>
      <w:r w:rsidRPr="00A84EFD">
        <w:rPr>
          <w:rFonts w:ascii="Calibri" w:eastAsia="Calibri" w:hAnsi="Calibri" w:cs="Arial"/>
          <w:sz w:val="32"/>
          <w:szCs w:val="32"/>
          <w:vertAlign w:val="superscript"/>
          <w:rtl/>
          <w:lang w:bidi="ar-LY"/>
        </w:rPr>
        <w:footnoteReference w:id="1222"/>
      </w:r>
      <w:r w:rsidRPr="00A84EFD">
        <w:rPr>
          <w:rFonts w:ascii="Calibri" w:eastAsia="Calibri" w:hAnsi="Calibri" w:cs="Arial"/>
          <w:sz w:val="22"/>
          <w:szCs w:val="22"/>
          <w:rtl/>
          <w:lang w:bidi="ar-LY"/>
        </w:rPr>
        <w:t xml:space="preserve"> .</w:t>
      </w:r>
    </w:p>
    <w:p w:rsidR="0087628B" w:rsidRPr="00A84EFD" w:rsidRDefault="0087628B" w:rsidP="0087628B">
      <w:pPr>
        <w:spacing w:line="276" w:lineRule="auto"/>
        <w:jc w:val="both"/>
        <w:rPr>
          <w:rFonts w:ascii="Calibri" w:eastAsia="Calibri" w:hAnsi="Calibri" w:cs="Arial"/>
          <w:sz w:val="22"/>
          <w:szCs w:val="22"/>
        </w:rPr>
      </w:pPr>
      <w:r w:rsidRPr="00A84EFD">
        <w:rPr>
          <w:rFonts w:ascii="Simplified Arabic" w:eastAsia="Calibri" w:hAnsi="Simplified Arabic" w:cs="Simplified Arabic" w:hint="cs"/>
          <w:sz w:val="32"/>
          <w:szCs w:val="32"/>
          <w:rtl/>
          <w:lang w:bidi="ar-LY"/>
        </w:rPr>
        <w:t xml:space="preserve">     وعلى كل حال فإن التقسيم الذي عرف باسم الأخوين فيلاني قضى بأن لا يتوغل الإغريق في سرت الكبرى، في حين أن القرطاجيين لم يسيطروا على طرق الصحراء التجارية مثل سيطرتهم على طرق الملاحة البحرية</w:t>
      </w:r>
      <w:r w:rsidRPr="00A84EFD">
        <w:rPr>
          <w:rFonts w:ascii="Calibri" w:eastAsia="Calibri" w:hAnsi="Calibri" w:cs="Arial"/>
          <w:sz w:val="32"/>
          <w:szCs w:val="32"/>
          <w:vertAlign w:val="superscript"/>
          <w:rtl/>
          <w:lang w:bidi="ar-LY"/>
        </w:rPr>
        <w:footnoteReference w:id="1223"/>
      </w:r>
      <w:r w:rsidRPr="00A84EFD">
        <w:rPr>
          <w:rFonts w:ascii="Simplified Arabic" w:eastAsia="Calibri" w:hAnsi="Simplified Arabic" w:cs="Simplified Arabic" w:hint="cs"/>
          <w:sz w:val="32"/>
          <w:szCs w:val="32"/>
          <w:rtl/>
          <w:lang w:bidi="ar-LY"/>
        </w:rPr>
        <w:t xml:space="preserve">، ولا يخفى أن هذا الصراع تعود أسبابه – كما ذكرنا- إلى التنافس التجاري في أفريقيا وغرب البحر المتوسط ، إذ كان الفينيقيون يمنعون أي حالة تسلل إغريقي إلى مناطق نفوذهم وبالمقابل فإن الإغريق كانوا يطمحون في الحصول والاستحواذ على أكبر قدر من الأراضي الزراعية نظراً لخصوبة المنطقة . ولا يستبعد أن يكون لليبيين في الجزء الشرقي من ليبيا أيدي في هذا الصراع انتقاماً من الإغريق الذين استولوا على أراضيهم ، حتى أن القرطاجيين كانوا يتدخلون في روابط الإغريق التجارية مع الدواخل مع عدم الاعتراف بحقوقهم التجارية في الشمال الأفريقي ، وهذا ما عمّق حدّة التنافس الذي أفضى إلى نزاع على المناطق ، وزاد من سوء العلاقات بين الطرفين </w:t>
      </w:r>
      <w:r w:rsidRPr="00A84EFD">
        <w:rPr>
          <w:rFonts w:ascii="Calibri" w:eastAsia="Calibri" w:hAnsi="Calibri" w:cs="Arial"/>
          <w:sz w:val="22"/>
          <w:szCs w:val="22"/>
          <w:vertAlign w:val="superscript"/>
          <w:rtl/>
          <w:lang w:bidi="ar-LY"/>
        </w:rPr>
        <w:t xml:space="preserve">، </w:t>
      </w:r>
      <w:r w:rsidRPr="00A84EFD">
        <w:rPr>
          <w:rFonts w:ascii="Simplified Arabic" w:eastAsia="Calibri" w:hAnsi="Simplified Arabic" w:cs="Simplified Arabic" w:hint="cs"/>
          <w:sz w:val="32"/>
          <w:szCs w:val="32"/>
          <w:rtl/>
          <w:lang w:bidi="ar-LY"/>
        </w:rPr>
        <w:t>على أن هذا الوضع لا يمنع وجود ليبيين تحت السيطرة الفينيقية يعملون على التخلص منهم ، بسبب ما أملته قرطاجة على روح السياسة الأفريقية ، من تجنيد السكان وفرض الضرائب الباهظة والكثيرة ، ومعاملة السكان كما لو أنهم سخرة، وفي ذات الوقت أولى القرطاجيون  اهتماماً بالغاً للجرمنت عندما رأوا شدة حاجتهم لهم ، حيث أنهم يحملون السلع إلى الساحل ومن الساحل إلى الاسواق الخارجية ، بالإضافة إلى العبيد الذين كانوا يأتون عن طريقهم</w:t>
      </w:r>
      <w:r w:rsidRPr="00A84EFD">
        <w:rPr>
          <w:rFonts w:ascii="Calibri" w:eastAsia="Calibri" w:hAnsi="Calibri" w:cs="Arial"/>
          <w:sz w:val="22"/>
          <w:szCs w:val="22"/>
          <w:vertAlign w:val="superscript"/>
          <w:rtl/>
          <w:lang w:bidi="ar-LY"/>
        </w:rPr>
        <w:footnoteReference w:id="1224"/>
      </w:r>
      <w:r w:rsidRPr="00A84EFD">
        <w:rPr>
          <w:rFonts w:ascii="Calibri" w:eastAsia="Calibri" w:hAnsi="Calibri" w:cs="Arial"/>
          <w:sz w:val="22"/>
          <w:szCs w:val="22"/>
          <w:rtl/>
        </w:rPr>
        <w:t xml:space="preserve">  .</w:t>
      </w:r>
    </w:p>
    <w:p w:rsidR="0087628B" w:rsidRPr="00A84EFD" w:rsidRDefault="0087628B" w:rsidP="0087628B">
      <w:pPr>
        <w:spacing w:line="276" w:lineRule="auto"/>
        <w:jc w:val="both"/>
        <w:rPr>
          <w:rFonts w:ascii="Simplified Arabic" w:eastAsia="Calibri" w:hAnsi="Simplified Arabic" w:cs="Simplified Arabic"/>
          <w:sz w:val="32"/>
          <w:szCs w:val="32"/>
          <w:rtl/>
          <w:lang w:bidi="ar-EG"/>
        </w:rPr>
      </w:pPr>
      <w:r w:rsidRPr="00A84EFD">
        <w:rPr>
          <w:rFonts w:ascii="Calibri" w:eastAsia="Calibri" w:hAnsi="Calibri" w:cs="Arial"/>
          <w:sz w:val="22"/>
          <w:szCs w:val="22"/>
          <w:lang w:bidi="ar-LY"/>
        </w:rPr>
        <w:tab/>
      </w:r>
      <w:r w:rsidRPr="00A84EFD">
        <w:rPr>
          <w:rFonts w:ascii="Simplified Arabic" w:eastAsia="Calibri" w:hAnsi="Simplified Arabic" w:cs="Simplified Arabic" w:hint="cs"/>
          <w:sz w:val="32"/>
          <w:szCs w:val="32"/>
          <w:rtl/>
          <w:lang w:bidi="ar-EG"/>
        </w:rPr>
        <w:t>أمّا الجرمنت فإنه على الأرجح كان تأثرهم بالفينيقيين قليلاً، حيث تمثلت علاقتهم مع الفينيقيين بتبادل السلع والتجارة. وتجدر الإشارة وبحكم التجارة وأهميتها الاقتصادية، فإن الجرمنت أنشأوا علاقات ودية مع الإغريق كما هي مع القرطاجيين، الأمر الذي ساعدهم على الثراء</w:t>
      </w:r>
      <w:r w:rsidRPr="00A84EFD">
        <w:rPr>
          <w:rFonts w:ascii="Calibri" w:eastAsia="Calibri" w:hAnsi="Calibri" w:cs="Arial"/>
          <w:sz w:val="32"/>
          <w:szCs w:val="32"/>
          <w:vertAlign w:val="superscript"/>
          <w:rtl/>
          <w:lang w:bidi="ar-LY"/>
        </w:rPr>
        <w:footnoteReference w:id="1225"/>
      </w:r>
      <w:r w:rsidRPr="00A84EFD">
        <w:rPr>
          <w:rFonts w:ascii="Simplified Arabic" w:eastAsia="Calibri" w:hAnsi="Simplified Arabic" w:cs="Simplified Arabic" w:hint="cs"/>
          <w:sz w:val="32"/>
          <w:szCs w:val="32"/>
          <w:rtl/>
          <w:lang w:bidi="ar-EG"/>
        </w:rPr>
        <w:t xml:space="preserve"> .   </w:t>
      </w:r>
    </w:p>
    <w:p w:rsidR="002A5F6E" w:rsidRDefault="002A5F6E" w:rsidP="002A5F6E">
      <w:pPr>
        <w:pStyle w:val="aa"/>
        <w:tabs>
          <w:tab w:val="left" w:pos="2032"/>
        </w:tabs>
        <w:jc w:val="both"/>
        <w:rPr>
          <w:rFonts w:cs="Simplified Arabic"/>
          <w:sz w:val="28"/>
          <w:szCs w:val="28"/>
          <w:rtl/>
          <w:lang w:bidi="ar-LY"/>
        </w:rPr>
      </w:pPr>
      <w:r w:rsidRPr="00244FC5">
        <w:rPr>
          <w:rFonts w:ascii="Simplified Arabic" w:eastAsia="Calibri" w:hAnsi="Simplified Arabic" w:cs="Simplified Arabic" w:hint="cs"/>
          <w:b/>
          <w:bCs/>
          <w:sz w:val="34"/>
          <w:szCs w:val="34"/>
          <w:rtl/>
          <w:lang w:bidi="ar-EG"/>
        </w:rPr>
        <w:br w:type="page"/>
      </w:r>
    </w:p>
    <w:p w:rsidR="0087628B" w:rsidRPr="00A84EFD" w:rsidRDefault="0087628B" w:rsidP="0087628B">
      <w:pPr>
        <w:spacing w:line="276" w:lineRule="auto"/>
        <w:jc w:val="both"/>
        <w:rPr>
          <w:rFonts w:ascii="Simplified Arabic" w:eastAsia="Calibri" w:hAnsi="Simplified Arabic" w:cs="Simplified Arabic"/>
          <w:b/>
          <w:bCs/>
          <w:sz w:val="32"/>
          <w:szCs w:val="32"/>
          <w:rtl/>
          <w:lang w:bidi="ar-EG"/>
        </w:rPr>
      </w:pPr>
      <w:r w:rsidRPr="00A84EFD">
        <w:rPr>
          <w:rFonts w:ascii="Simplified Arabic" w:eastAsia="Calibri" w:hAnsi="Simplified Arabic" w:cs="Simplified Arabic" w:hint="cs"/>
          <w:b/>
          <w:bCs/>
          <w:sz w:val="32"/>
          <w:szCs w:val="32"/>
          <w:rtl/>
          <w:lang w:bidi="ar-EG"/>
        </w:rPr>
        <w:t>الصراع الفينيقي البطلمي في ليبيا:</w:t>
      </w:r>
    </w:p>
    <w:p w:rsidR="0087628B" w:rsidRPr="00A84EFD" w:rsidRDefault="0087628B" w:rsidP="0087628B">
      <w:pPr>
        <w:spacing w:line="276" w:lineRule="auto"/>
        <w:jc w:val="both"/>
        <w:rPr>
          <w:rFonts w:ascii="Simplified Arabic" w:eastAsia="Calibri" w:hAnsi="Simplified Arabic" w:cs="Simplified Arabic"/>
          <w:sz w:val="32"/>
          <w:szCs w:val="32"/>
          <w:rtl/>
          <w:lang w:bidi="ar-EG"/>
        </w:rPr>
      </w:pPr>
      <w:r w:rsidRPr="00A84EFD">
        <w:rPr>
          <w:rFonts w:ascii="Simplified Arabic" w:eastAsia="Calibri" w:hAnsi="Simplified Arabic" w:cs="Simplified Arabic" w:hint="cs"/>
          <w:sz w:val="32"/>
          <w:szCs w:val="32"/>
          <w:rtl/>
          <w:lang w:bidi="ar-EG"/>
        </w:rPr>
        <w:t xml:space="preserve">         يذكر البعض أنه بحلول القرن الرابع قبل الميلاد صار ذكر المقاومة الليبية للإغريق أوفر، ففي عام 449 ق. م وقعت فارس صلحاً مع أثينا، وظلت قرطاجة وحدها تصارع الإغريق والرومان في غرب المتوسط، وتزعمت سيراكوزا حركة المعارضة النشطة ضد قرطاجة وانحاز لها في هذا الصراع كل المدن الإغريقية في ليبيا. ويبدو أنه فيما بين 378 و 375 ق. م تمكن ديكتاتور سيراكوزا من فتح جبهة حرب جديدة لقرطاجة في شرق ليبيا، فقد كانت النتيجة مخيبة لآماله، إذ اجتاحت قرطاجة وحلفاؤها الليبيون من نسامونيس ومكاي أراض واسعة في عمق ما كان يعتبر مناطق نفوذ الإغريق، ما أرغم الآخرين على توقيع معاهدة سلام ضمنت فيها قرطاجة الكثير من الامتيازات التجارية والدفاعية، ويؤكد ذلك كمية النقود القرطاجية الوافرة التي عثر عليها في بعض المدن الليبية الشرقية</w:t>
      </w:r>
      <w:r w:rsidRPr="00A84EFD">
        <w:rPr>
          <w:rFonts w:ascii="Calibri" w:eastAsia="Calibri" w:hAnsi="Calibri" w:cs="Arial"/>
          <w:sz w:val="32"/>
          <w:szCs w:val="32"/>
          <w:vertAlign w:val="superscript"/>
          <w:rtl/>
          <w:lang w:bidi="ar-LY"/>
        </w:rPr>
        <w:footnoteReference w:id="1226"/>
      </w:r>
      <w:r w:rsidRPr="00A84EFD">
        <w:rPr>
          <w:rFonts w:ascii="Calibri" w:eastAsia="Calibri" w:hAnsi="Calibri" w:cs="Arial"/>
          <w:sz w:val="22"/>
          <w:szCs w:val="22"/>
          <w:rtl/>
          <w:lang w:bidi="ar-LY"/>
        </w:rPr>
        <w:t xml:space="preserve"> . </w:t>
      </w:r>
      <w:r w:rsidRPr="00A84EFD">
        <w:rPr>
          <w:rFonts w:ascii="Simplified Arabic" w:eastAsia="Calibri" w:hAnsi="Simplified Arabic" w:cs="Simplified Arabic" w:hint="cs"/>
          <w:sz w:val="32"/>
          <w:szCs w:val="32"/>
          <w:rtl/>
          <w:lang w:bidi="ar-EG"/>
        </w:rPr>
        <w:t xml:space="preserve">غير أن هذه المعلومات ليس لها أي سند تاريخي أو مادي؛ وما العثور على النقود القرطاجية في المدن الشرقية كبرقة مثلًا إلاّ دليل على نمو حركة التجارة وتوسع أفقها، إذ لم يعثر على أية شواهد مادية تثبت سيطرة أو تبعية أو حتى وصول القرطاجيين إلى مدن ليبيا الشرقية. ففي النصف الثاني من القرن الرابع ق.م تمكن الإغريق في غرب المتوسط من هزيمة القرطاجيين في صقلية ، حيث تمكن حاكم سيراكوزا  </w:t>
      </w:r>
      <w:r w:rsidRPr="00A84EFD">
        <w:rPr>
          <w:rFonts w:ascii="Simplified Arabic" w:eastAsia="Calibri" w:hAnsi="Simplified Arabic" w:cs="Simplified Arabic" w:hint="cs"/>
          <w:sz w:val="32"/>
          <w:szCs w:val="32"/>
          <w:lang w:bidi="ar-EG"/>
        </w:rPr>
        <w:t>Timeleon</w:t>
      </w:r>
      <w:r w:rsidRPr="00A84EFD">
        <w:rPr>
          <w:rFonts w:ascii="Simplified Arabic" w:eastAsia="Calibri" w:hAnsi="Simplified Arabic" w:cs="Simplified Arabic" w:hint="cs"/>
          <w:sz w:val="32"/>
          <w:szCs w:val="32"/>
          <w:rtl/>
          <w:lang w:bidi="ar-LY"/>
        </w:rPr>
        <w:t xml:space="preserve">  من إلحاق الهزيمة بقرطاجة ، وانعكس هذا الانتصار الإغريقي على الليبيين ، فتزعم النسامونيس حلفاً جديداً ضم المكاي وغيرهم ودخلوا مع الإغريق في صراع فيما بين 340 – 310 ق. م بدعم من قرطاجة ، وقد عثر في كيريني على نقشين : الأول بمعبد الإله أبوللو ، يتحدث عن انتصار إغريقي على قبيلتين ليبيتين بمنطقة سرت على الأرجح هما قبيلة النسامونيس وقبيلة المكاي وكانت الغنائم المأخوذة من القبيلتين من الكثرة بحيث أنها مكنت بلدية كيريني من بناء خزانة </w:t>
      </w:r>
      <w:r w:rsidRPr="00A84EFD">
        <w:rPr>
          <w:rFonts w:ascii="Simplified Arabic" w:eastAsia="Calibri" w:hAnsi="Simplified Arabic" w:cs="Simplified Arabic" w:hint="cs"/>
          <w:sz w:val="32"/>
          <w:szCs w:val="32"/>
          <w:lang w:bidi="ar-LY"/>
        </w:rPr>
        <w:t>Treasury</w:t>
      </w:r>
      <w:r w:rsidRPr="00A84EFD">
        <w:rPr>
          <w:rFonts w:ascii="Simplified Arabic" w:eastAsia="Calibri" w:hAnsi="Simplified Arabic" w:cs="Simplified Arabic" w:hint="cs"/>
          <w:sz w:val="32"/>
          <w:szCs w:val="32"/>
          <w:rtl/>
          <w:lang w:bidi="ar-LY"/>
        </w:rPr>
        <w:t xml:space="preserve"> جديدة بكل ما يتبعها من إدارات ، كما بنيت خزانة أخرى متكاملة داخل معبد أبوللو وضعت فيه كل الغنائم التي جلبوها من النسامونيس والمكاي</w:t>
      </w:r>
      <w:r w:rsidRPr="00A84EFD">
        <w:rPr>
          <w:rFonts w:ascii="Calibri" w:eastAsia="Calibri" w:hAnsi="Calibri" w:cs="Arial"/>
          <w:sz w:val="32"/>
          <w:szCs w:val="32"/>
          <w:vertAlign w:val="superscript"/>
          <w:rtl/>
          <w:lang w:bidi="ar-LY"/>
        </w:rPr>
        <w:footnoteReference w:id="1227"/>
      </w:r>
      <w:r w:rsidRPr="00A84EFD">
        <w:rPr>
          <w:rFonts w:ascii="Calibri" w:eastAsia="Calibri" w:hAnsi="Calibri" w:cs="Arial"/>
          <w:sz w:val="22"/>
          <w:szCs w:val="22"/>
          <w:rtl/>
          <w:lang w:bidi="ar-LY"/>
        </w:rPr>
        <w:t xml:space="preserve">  ، </w:t>
      </w:r>
      <w:r w:rsidRPr="00A84EFD">
        <w:rPr>
          <w:rFonts w:ascii="Simplified Arabic" w:eastAsia="Calibri" w:hAnsi="Simplified Arabic" w:cs="Simplified Arabic" w:hint="cs"/>
          <w:sz w:val="32"/>
          <w:szCs w:val="32"/>
          <w:rtl/>
          <w:lang w:bidi="ar-LY"/>
        </w:rPr>
        <w:t xml:space="preserve">أما النقش الثاني فقد عثر عليه في معبد الإله زيوس ، حفرت عليه قائمة جنود بمعركة تسمى معركة  إيسا </w:t>
      </w:r>
      <w:r w:rsidRPr="00A84EFD">
        <w:rPr>
          <w:rFonts w:ascii="Simplified Arabic" w:eastAsia="Calibri" w:hAnsi="Simplified Arabic" w:cs="Simplified Arabic" w:hint="cs"/>
          <w:sz w:val="32"/>
          <w:szCs w:val="32"/>
          <w:lang w:bidi="ar-LY"/>
        </w:rPr>
        <w:t xml:space="preserve"> Isa </w:t>
      </w:r>
      <w:r w:rsidRPr="00A84EFD">
        <w:rPr>
          <w:rFonts w:ascii="Simplified Arabic" w:eastAsia="Calibri" w:hAnsi="Simplified Arabic" w:cs="Simplified Arabic" w:hint="cs"/>
          <w:sz w:val="32"/>
          <w:szCs w:val="32"/>
          <w:rtl/>
          <w:lang w:bidi="ar-LY"/>
        </w:rPr>
        <w:t>أو عيسا ،  قرب خليج سرت إذ عثر على شاهد قبر عليه صورة منحوتة ونقوش يفهم منها بطولات للمتوفى من أجل المدينة أثناء اشتراكه في حرب ضد عدو منطقة سرت ، مع عدم وضوح الأطراف التي حاربها هذا الجيش</w:t>
      </w:r>
      <w:r w:rsidRPr="00A84EFD">
        <w:rPr>
          <w:rFonts w:ascii="Calibri" w:eastAsia="Calibri" w:hAnsi="Calibri" w:cs="Arial"/>
          <w:sz w:val="32"/>
          <w:szCs w:val="32"/>
          <w:vertAlign w:val="superscript"/>
          <w:rtl/>
          <w:lang w:bidi="ar-LY"/>
        </w:rPr>
        <w:footnoteReference w:id="1228"/>
      </w:r>
      <w:r w:rsidRPr="00A84EFD">
        <w:rPr>
          <w:rFonts w:ascii="Calibri" w:eastAsia="Calibri" w:hAnsi="Calibri" w:cs="Arial"/>
          <w:sz w:val="22"/>
          <w:szCs w:val="22"/>
          <w:rtl/>
          <w:lang w:bidi="ar-LY"/>
        </w:rPr>
        <w:t>،</w:t>
      </w:r>
      <w:r w:rsidRPr="00A84EFD">
        <w:rPr>
          <w:rFonts w:ascii="Simplified Arabic" w:eastAsia="Calibri" w:hAnsi="Simplified Arabic" w:cs="Simplified Arabic" w:hint="cs"/>
          <w:sz w:val="32"/>
          <w:szCs w:val="32"/>
          <w:rtl/>
          <w:lang w:bidi="ar-LY"/>
        </w:rPr>
        <w:t xml:space="preserve"> لكنه وبالنظر إلى موقع الأحداث  فمن المرجح أن النسامونيس والمكاي هما طرف الصراع في هذه الحرب ، وذلك لنشاطهما الملحوظ خلال هذه الفترة ، ومن الجلي أيضاً أن هذه الحرب كان الهدف منها هو تقليص النفوذ العسكري لقرطاجة وحلفائها الليبيين في المنطقة . وما يدل على التحالف القرطاجي مع قبيلتي النسامونيس والمكاي أنهما حاربتا فيما بعد إلى جانب هانيبال في معاركه ضد الرومان أيضاً. </w:t>
      </w:r>
      <w:r w:rsidRPr="00A84EFD">
        <w:rPr>
          <w:rFonts w:ascii="Simplified Arabic" w:eastAsia="Calibri" w:hAnsi="Simplified Arabic" w:cs="Simplified Arabic" w:hint="cs"/>
          <w:sz w:val="32"/>
          <w:szCs w:val="32"/>
          <w:rtl/>
          <w:lang w:bidi="ar-EG"/>
        </w:rPr>
        <w:t>ويتضح التنافس الاستعماري التجاري بين الفريقين الإغريقي والفينيقي في الصراع بينهما ؛ خاصة في الصدام الذي وقع  - أشرنا إليه آنفاً- في القرن الرابع قبل الميلاد في عهد بطليموس الأول سوتير الذي أخضع برقة بقوة السلاح ومدّ حدوده إلى سرت الواقعة داخل الحدود الطرابلسية ، حيث  تمكن  أوفيلاس  الذي عينه بطليموس حاكماً لكيريني من الانقضاض على المراكز التجارية في طرابلس ويدمرها</w:t>
      </w:r>
      <w:r w:rsidRPr="00A84EFD">
        <w:rPr>
          <w:rFonts w:ascii="Calibri" w:eastAsia="Calibri" w:hAnsi="Calibri" w:cs="Arial"/>
          <w:sz w:val="32"/>
          <w:szCs w:val="32"/>
          <w:vertAlign w:val="superscript"/>
          <w:rtl/>
          <w:lang w:bidi="ar-LY"/>
        </w:rPr>
        <w:footnoteReference w:id="1229"/>
      </w:r>
      <w:r w:rsidRPr="00A84EFD">
        <w:rPr>
          <w:rFonts w:ascii="Simplified Arabic" w:eastAsia="Calibri" w:hAnsi="Simplified Arabic" w:cs="Simplified Arabic" w:hint="cs"/>
          <w:sz w:val="32"/>
          <w:szCs w:val="32"/>
          <w:rtl/>
          <w:lang w:bidi="ar-EG"/>
        </w:rPr>
        <w:t xml:space="preserve"> إذ اتضح عجز قرطاجة  في الدفاع عن مستعمراتها بسبب حروبها ، ولم ينقذها سوى اختلاف  أوفيلاس مع حليفه حاكم  سرقوسه ، وأدى هذا الخلاف إلى اغتيال  أوفيلاس، فارتدت الجيوش الغازية من دون نتيجة تذكر، وقد ذكر أن جيش أوفيلاس كان كما لو أنه مستعمرة متنقلة ، لأن أعدادًا هائلة من الرجال والنساء والأطفال ، كانت تتبع الجند ، وقد حلّت بهم متاعب كثيرة وهم يسيرون باتجاه الغرب على طول ساحل سرت</w:t>
      </w:r>
      <w:r w:rsidRPr="00A84EFD">
        <w:rPr>
          <w:rFonts w:ascii="Calibri" w:eastAsia="Calibri" w:hAnsi="Calibri" w:cs="Arial"/>
          <w:sz w:val="32"/>
          <w:szCs w:val="32"/>
          <w:vertAlign w:val="superscript"/>
          <w:rtl/>
          <w:lang w:bidi="ar-LY"/>
        </w:rPr>
        <w:footnoteReference w:id="1230"/>
      </w:r>
      <w:r w:rsidRPr="00A84EFD">
        <w:rPr>
          <w:rFonts w:ascii="Calibri" w:eastAsia="Calibri" w:hAnsi="Calibri" w:cs="Arial"/>
          <w:sz w:val="22"/>
          <w:szCs w:val="22"/>
          <w:rtl/>
          <w:lang w:bidi="ar-LY"/>
        </w:rPr>
        <w:t xml:space="preserve">،  </w:t>
      </w:r>
      <w:r w:rsidRPr="00A84EFD">
        <w:rPr>
          <w:rFonts w:ascii="Simplified Arabic" w:eastAsia="Calibri" w:hAnsi="Simplified Arabic" w:cs="Simplified Arabic" w:hint="cs"/>
          <w:sz w:val="32"/>
          <w:szCs w:val="32"/>
          <w:rtl/>
          <w:lang w:bidi="ar-EG"/>
        </w:rPr>
        <w:t xml:space="preserve">لكن  قرطاجة ما لبثت أن استعادت قوتها و أجبرت كيريني على تعديل الحدود ، وعلى كل حال تعتبر هذه الحملة هي الأخيرة التي يشنها إغريق كيريني على إقليم طرابلس الفينيقي ، إذ استطاعت قرطاجة أن تحتفظ بأملاكها وأن توسع  من نطاق استعمارها وتؤسس المزيد من المدن ، وهذا لا يتأتى لها إلاّ في ظل أمن وسلام . </w:t>
      </w:r>
    </w:p>
    <w:p w:rsidR="0087628B" w:rsidRPr="00A84EFD" w:rsidRDefault="0087628B" w:rsidP="0087628B">
      <w:pPr>
        <w:spacing w:line="276" w:lineRule="auto"/>
        <w:jc w:val="both"/>
        <w:rPr>
          <w:rFonts w:ascii="Calibri" w:eastAsia="Calibri" w:hAnsi="Calibri" w:cs="Arial"/>
          <w:sz w:val="22"/>
          <w:szCs w:val="22"/>
          <w:rtl/>
          <w:lang w:bidi="ar-LY"/>
        </w:rPr>
      </w:pPr>
      <w:r w:rsidRPr="00A84EFD">
        <w:rPr>
          <w:rFonts w:ascii="Simplified Arabic" w:eastAsia="Calibri" w:hAnsi="Simplified Arabic" w:cs="Simplified Arabic" w:hint="cs"/>
          <w:sz w:val="32"/>
          <w:szCs w:val="32"/>
          <w:rtl/>
          <w:lang w:bidi="ar-EG"/>
        </w:rPr>
        <w:t xml:space="preserve">    ولا شك أن الفينيقيين كانوا حريصون على سيطرتهم على التجارة مع أواسط أفريقيا، وهذا يتطلب إزاحة كل منافس لهم في هذه المناطق، فعمدوا إلى تحديد مناطق النفوذ مع الإغريق، تحت خلفية الأسباب الأمنية والدفاعية، لكنه في حقيقة الأمر خوفها من امتداد سيطرة الإغريق إلى ما وراء مذابح الأخوين فيلاني أي إلى الغرب حيث مناطق المدن الثلاث ما يوحي بأهمية منطقة سرت</w:t>
      </w:r>
      <w:r w:rsidRPr="00A84EFD">
        <w:rPr>
          <w:rFonts w:ascii="Calibri" w:eastAsia="Calibri" w:hAnsi="Calibri" w:cs="Arial"/>
          <w:sz w:val="32"/>
          <w:szCs w:val="32"/>
          <w:vertAlign w:val="superscript"/>
          <w:rtl/>
          <w:lang w:bidi="ar-LY"/>
        </w:rPr>
        <w:footnoteReference w:id="1231"/>
      </w:r>
      <w:r w:rsidRPr="00A84EFD">
        <w:rPr>
          <w:rFonts w:ascii="Simplified Arabic" w:eastAsia="Calibri" w:hAnsi="Simplified Arabic" w:cs="Simplified Arabic" w:hint="cs"/>
          <w:sz w:val="32"/>
          <w:szCs w:val="32"/>
          <w:rtl/>
          <w:lang w:bidi="ar-EG"/>
        </w:rPr>
        <w:t xml:space="preserve"> ، ولا بدّ أن هذه الحملة تضم ليبيين من كيرينايكا ، إما أنهم التحقوا بالجيش اختيارًا أو إغراءً أو إلزامًا.</w:t>
      </w:r>
    </w:p>
    <w:p w:rsidR="0087628B" w:rsidRPr="00A84EFD" w:rsidRDefault="0087628B" w:rsidP="0087628B">
      <w:pPr>
        <w:spacing w:line="276" w:lineRule="auto"/>
        <w:jc w:val="both"/>
        <w:rPr>
          <w:rFonts w:ascii="Calibri" w:eastAsia="Calibri" w:hAnsi="Calibri" w:cs="Arial"/>
          <w:sz w:val="22"/>
          <w:szCs w:val="22"/>
          <w:rtl/>
          <w:lang w:bidi="ar-EG"/>
        </w:rPr>
      </w:pPr>
      <w:r w:rsidRPr="00A84EFD">
        <w:rPr>
          <w:rFonts w:ascii="Simplified Arabic" w:eastAsia="Calibri" w:hAnsi="Simplified Arabic" w:cs="Simplified Arabic" w:hint="cs"/>
          <w:sz w:val="32"/>
          <w:szCs w:val="32"/>
          <w:rtl/>
          <w:lang w:bidi="ar-EG"/>
        </w:rPr>
        <w:t xml:space="preserve">        وعلى كل حال يمكن القول: إن قرطاجة قد استفادت من علاقاتها مع الليبيين، واعتمدت عليهم كثيراً في أمورها الحيوية، كالجيش، حيث جندت الآلاف من الليبيين في صفوف جيوشها كنظاميين يمثلون طرفاً متساوٍ مع القرطاجيين في الحقوق والواجبات</w:t>
      </w:r>
      <w:r w:rsidRPr="00A84EFD">
        <w:rPr>
          <w:rFonts w:ascii="Calibri" w:eastAsia="Calibri" w:hAnsi="Calibri" w:cs="Arial"/>
          <w:sz w:val="32"/>
          <w:szCs w:val="32"/>
          <w:vertAlign w:val="superscript"/>
          <w:rtl/>
          <w:lang w:bidi="ar-LY"/>
        </w:rPr>
        <w:footnoteReference w:id="1232"/>
      </w:r>
      <w:r w:rsidRPr="00A84EFD">
        <w:rPr>
          <w:rFonts w:ascii="Calibri" w:eastAsia="Calibri" w:hAnsi="Calibri" w:cs="Arial"/>
          <w:sz w:val="22"/>
          <w:szCs w:val="22"/>
          <w:rtl/>
          <w:lang w:bidi="ar-EG"/>
        </w:rPr>
        <w:t xml:space="preserve">، </w:t>
      </w:r>
      <w:r w:rsidRPr="00A84EFD">
        <w:rPr>
          <w:rFonts w:ascii="Simplified Arabic" w:eastAsia="Calibri" w:hAnsi="Simplified Arabic" w:cs="Simplified Arabic" w:hint="cs"/>
          <w:sz w:val="32"/>
          <w:szCs w:val="32"/>
          <w:rtl/>
          <w:lang w:bidi="ar-LY"/>
        </w:rPr>
        <w:t xml:space="preserve">وربما هذه الميزة التي خصّ بها القرطاجيون الليبيين كانت من أجل تأمين الجهة الشرقية التي يتربص بها الإغريق، ويتحينون الفرص للانقضاض على الأراضي التي تحت السيطرة القرطاجية. وفوق ذلك يظهر أن دماء الفينيقيين والليبيين قد اختلطت ببعضها اختلاطًا كبيرًا </w:t>
      </w:r>
      <w:r w:rsidRPr="00A84EFD">
        <w:rPr>
          <w:rFonts w:ascii="Calibri" w:eastAsia="Calibri" w:hAnsi="Calibri" w:cs="Arial"/>
          <w:sz w:val="32"/>
          <w:szCs w:val="32"/>
          <w:vertAlign w:val="superscript"/>
          <w:rtl/>
          <w:lang w:bidi="ar-LY"/>
        </w:rPr>
        <w:footnoteReference w:id="1233"/>
      </w:r>
      <w:r w:rsidRPr="00A84EFD">
        <w:rPr>
          <w:rFonts w:ascii="Calibri" w:eastAsia="Calibri" w:hAnsi="Calibri" w:cs="Arial"/>
          <w:sz w:val="22"/>
          <w:szCs w:val="22"/>
          <w:rtl/>
          <w:lang w:bidi="ar-LY"/>
        </w:rPr>
        <w:t xml:space="preserve"> ، </w:t>
      </w:r>
      <w:r w:rsidRPr="00A84EFD">
        <w:rPr>
          <w:rFonts w:ascii="Simplified Arabic" w:eastAsia="Calibri" w:hAnsi="Simplified Arabic" w:cs="Simplified Arabic" w:hint="cs"/>
          <w:sz w:val="32"/>
          <w:szCs w:val="32"/>
          <w:rtl/>
          <w:lang w:bidi="ar-LY"/>
        </w:rPr>
        <w:t>وبتزايد قوة روما التي بدأت تظهر على الساحة خلال القرن الثالث ق.م بصراعها المرير مع قرطاجة من أجل إثبات الوجود في غرب البحر المتوسط ، تحول اهتمام القبائل الليبية ، وعلى وجه الخصوص قبيلتي النسامونيس والمكاي ، إلى القتال بجانب هانيبال في معركته الحاسمة ضد الرومان</w:t>
      </w:r>
      <w:r w:rsidRPr="00A84EFD">
        <w:rPr>
          <w:rFonts w:ascii="Calibri" w:eastAsia="Calibri" w:hAnsi="Calibri" w:cs="Arial"/>
          <w:sz w:val="32"/>
          <w:szCs w:val="32"/>
          <w:vertAlign w:val="superscript"/>
          <w:rtl/>
          <w:lang w:bidi="ar-LY"/>
        </w:rPr>
        <w:footnoteReference w:id="1234"/>
      </w:r>
      <w:r w:rsidRPr="00A84EFD">
        <w:rPr>
          <w:rFonts w:ascii="Calibri" w:eastAsia="Calibri" w:hAnsi="Calibri" w:cs="Arial"/>
          <w:sz w:val="22"/>
          <w:szCs w:val="22"/>
          <w:rtl/>
          <w:lang w:bidi="ar-LY"/>
        </w:rPr>
        <w:t xml:space="preserve"> ، </w:t>
      </w:r>
      <w:r w:rsidRPr="00A84EFD">
        <w:rPr>
          <w:rFonts w:ascii="Simplified Arabic" w:eastAsia="Calibri" w:hAnsi="Simplified Arabic" w:cs="Simplified Arabic" w:hint="cs"/>
          <w:sz w:val="32"/>
          <w:szCs w:val="32"/>
          <w:rtl/>
          <w:lang w:bidi="ar-LY"/>
        </w:rPr>
        <w:t xml:space="preserve"> ومع انشغال الليبيين في الوقوف مع حليفتهم قرطاجة كان الإغريق يستغلون هذه الفرصة بالتوسع غرباً حتى وصل نفوذهم إلى  قصر زعفران= يوفرانتس بيرجوس  الواقع إلى الغرب من قوس فيلاني بحوالي 300 كيلو متر</w:t>
      </w:r>
      <w:r w:rsidRPr="00A84EFD">
        <w:rPr>
          <w:rFonts w:ascii="Calibri" w:eastAsia="Calibri" w:hAnsi="Calibri" w:cs="Arial"/>
          <w:sz w:val="32"/>
          <w:szCs w:val="32"/>
          <w:vertAlign w:val="superscript"/>
          <w:rtl/>
          <w:lang w:bidi="ar-LY"/>
        </w:rPr>
        <w:footnoteReference w:id="1235"/>
      </w:r>
      <w:r w:rsidRPr="00A84EFD">
        <w:rPr>
          <w:rFonts w:ascii="Simplified Arabic" w:eastAsia="Calibri" w:hAnsi="Simplified Arabic" w:cs="Simplified Arabic" w:hint="cs"/>
          <w:sz w:val="32"/>
          <w:szCs w:val="32"/>
          <w:rtl/>
          <w:lang w:bidi="ar-LY"/>
        </w:rPr>
        <w:t>وقوس فيلاني قريب جدًا من رأس لانوف ، ومنطقة رأس لانوف هذه   لا تبعد عن سرت – حيث يوجد قصر الزعفران- أكثر من مئتي كيلومتر.  وبالمقابل فقد وجد الليبيون أنفسهم بلا حليف، لانشغال قرطاجة بمحاربة الرومان، وإنهاك قوتهم الأمر الذي منعهم من مساعدة الليبيين، وانتهى الحال بالليبيين الاعتماد على جهودهم الذاتية في مواجهة الإغريق</w:t>
      </w:r>
      <w:r w:rsidRPr="00A84EFD">
        <w:rPr>
          <w:rFonts w:ascii="Calibri" w:eastAsia="Calibri" w:hAnsi="Calibri" w:cs="Arial"/>
          <w:sz w:val="32"/>
          <w:szCs w:val="32"/>
          <w:vertAlign w:val="superscript"/>
          <w:rtl/>
          <w:lang w:bidi="ar-LY"/>
        </w:rPr>
        <w:footnoteReference w:id="1236"/>
      </w:r>
      <w:r w:rsidRPr="00A84EFD">
        <w:rPr>
          <w:rFonts w:ascii="Simplified Arabic" w:eastAsia="Calibri" w:hAnsi="Simplified Arabic" w:cs="Simplified Arabic" w:hint="cs"/>
          <w:sz w:val="32"/>
          <w:szCs w:val="32"/>
          <w:rtl/>
          <w:lang w:bidi="ar-LY"/>
        </w:rPr>
        <w:t>.</w:t>
      </w:r>
    </w:p>
    <w:p w:rsidR="0087628B" w:rsidRPr="00A84EFD" w:rsidRDefault="0087628B" w:rsidP="0087628B">
      <w:pPr>
        <w:bidi w:val="0"/>
        <w:spacing w:after="200" w:line="276" w:lineRule="auto"/>
        <w:rPr>
          <w:rFonts w:ascii="Calibri" w:eastAsia="Calibri" w:hAnsi="Calibri" w:cs="Arial"/>
          <w:sz w:val="22"/>
          <w:szCs w:val="22"/>
          <w:lang w:bidi="ar-EG"/>
        </w:rPr>
      </w:pPr>
      <w:r w:rsidRPr="00A84EFD">
        <w:rPr>
          <w:rFonts w:ascii="Calibri" w:eastAsia="Calibri" w:hAnsi="Calibri" w:cs="Arial"/>
          <w:sz w:val="22"/>
          <w:szCs w:val="22"/>
          <w:rtl/>
          <w:lang w:bidi="ar-EG"/>
        </w:rPr>
        <w:br w:type="page"/>
      </w:r>
    </w:p>
    <w:p w:rsidR="0087628B" w:rsidRPr="00A84EFD" w:rsidRDefault="0087628B" w:rsidP="0087628B">
      <w:pPr>
        <w:spacing w:after="200" w:line="276" w:lineRule="auto"/>
        <w:jc w:val="center"/>
        <w:rPr>
          <w:rFonts w:ascii="Calibri" w:eastAsia="Calibri" w:hAnsi="Calibri" w:cs="Arial"/>
          <w:sz w:val="40"/>
          <w:szCs w:val="40"/>
          <w:rtl/>
        </w:rPr>
      </w:pPr>
      <w:r w:rsidRPr="00A84EFD">
        <w:rPr>
          <w:rFonts w:ascii="Calibri" w:eastAsia="Calibri" w:hAnsi="Calibri" w:cs="Arial"/>
          <w:sz w:val="40"/>
          <w:szCs w:val="40"/>
          <w:rtl/>
        </w:rPr>
        <w:t>قائمة المصادر والمراجع</w:t>
      </w:r>
    </w:p>
    <w:p w:rsidR="0087628B" w:rsidRPr="00A84EFD" w:rsidRDefault="0087628B" w:rsidP="0087628B">
      <w:pPr>
        <w:spacing w:after="200" w:line="276" w:lineRule="auto"/>
        <w:rPr>
          <w:rFonts w:ascii="Calibri" w:eastAsia="Calibri" w:hAnsi="Calibri" w:cs="Arial"/>
          <w:sz w:val="40"/>
          <w:szCs w:val="40"/>
          <w:rtl/>
          <w:lang w:bidi="ar-LY"/>
        </w:rPr>
      </w:pPr>
      <w:r w:rsidRPr="00A84EFD">
        <w:rPr>
          <w:rFonts w:ascii="Calibri" w:eastAsia="Calibri" w:hAnsi="Calibri" w:cs="Arial"/>
          <w:sz w:val="40"/>
          <w:szCs w:val="40"/>
          <w:rtl/>
        </w:rPr>
        <w:t xml:space="preserve">أولا المصادر: </w:t>
      </w:r>
    </w:p>
    <w:p w:rsidR="0087628B" w:rsidRPr="00A84EFD" w:rsidRDefault="0087628B" w:rsidP="0087628B">
      <w:pPr>
        <w:numPr>
          <w:ilvl w:val="0"/>
          <w:numId w:val="22"/>
        </w:numPr>
        <w:bidi w:val="0"/>
        <w:spacing w:after="200" w:line="276" w:lineRule="auto"/>
        <w:contextualSpacing/>
        <w:rPr>
          <w:rFonts w:ascii="Calibri" w:eastAsia="Calibri" w:hAnsi="Calibri" w:cs="Arial"/>
          <w:sz w:val="28"/>
          <w:szCs w:val="28"/>
          <w:rtl/>
        </w:rPr>
      </w:pPr>
      <w:r w:rsidRPr="00A84EFD">
        <w:rPr>
          <w:rFonts w:ascii="Calibri" w:eastAsia="Calibri" w:hAnsi="Calibri" w:cs="Arial"/>
          <w:sz w:val="28"/>
          <w:szCs w:val="28"/>
        </w:rPr>
        <w:t>Diodorus Siculus: Trans. To English by Oldfather C. H., Sherman C. L., Greer R. M. and Walton F.  The Loeb Classical Library, Harvard University, London, McmIvII.</w:t>
      </w:r>
    </w:p>
    <w:p w:rsidR="0087628B" w:rsidRPr="00A84EFD" w:rsidRDefault="0087628B" w:rsidP="0087628B">
      <w:pPr>
        <w:numPr>
          <w:ilvl w:val="0"/>
          <w:numId w:val="22"/>
        </w:numPr>
        <w:bidi w:val="0"/>
        <w:spacing w:after="200" w:line="276" w:lineRule="auto"/>
        <w:contextualSpacing/>
        <w:rPr>
          <w:rFonts w:ascii="Calibri" w:eastAsia="Calibri" w:hAnsi="Calibri" w:cs="Arial"/>
          <w:sz w:val="28"/>
          <w:szCs w:val="28"/>
        </w:rPr>
      </w:pPr>
      <w:r w:rsidRPr="00A84EFD">
        <w:rPr>
          <w:rFonts w:ascii="Calibri" w:eastAsia="Calibri" w:hAnsi="Calibri" w:cs="Arial"/>
          <w:sz w:val="28"/>
          <w:szCs w:val="28"/>
        </w:rPr>
        <w:t>. Herodotus: History, Trans. To English by Godly. A. D., The Loeb Classical Library, Reprinted, 1957.</w:t>
      </w:r>
    </w:p>
    <w:p w:rsidR="0087628B" w:rsidRPr="00A84EFD" w:rsidRDefault="0087628B" w:rsidP="0087628B">
      <w:pPr>
        <w:numPr>
          <w:ilvl w:val="0"/>
          <w:numId w:val="22"/>
        </w:numPr>
        <w:spacing w:after="200" w:line="276" w:lineRule="auto"/>
        <w:contextualSpacing/>
        <w:rPr>
          <w:rFonts w:ascii="Calibri" w:eastAsia="Calibri" w:hAnsi="Calibri" w:cs="Arial"/>
          <w:sz w:val="28"/>
          <w:szCs w:val="28"/>
        </w:rPr>
      </w:pPr>
      <w:r w:rsidRPr="00A84EFD">
        <w:rPr>
          <w:rFonts w:ascii="Calibri" w:eastAsia="Calibri" w:hAnsi="Calibri" w:cs="Arial"/>
          <w:sz w:val="28"/>
          <w:szCs w:val="28"/>
          <w:rtl/>
        </w:rPr>
        <w:t xml:space="preserve">سالوست: حرب قرطاجة صفحات من شمال أفريقيا، ت: محمد النازي، سعود عطية، مكتبة محمد الخامس الجامعية، المغرب، 1979. </w:t>
      </w:r>
    </w:p>
    <w:p w:rsidR="0087628B" w:rsidRPr="00A84EFD" w:rsidRDefault="0087628B" w:rsidP="0087628B">
      <w:pPr>
        <w:bidi w:val="0"/>
        <w:spacing w:after="200" w:line="276" w:lineRule="auto"/>
        <w:rPr>
          <w:rFonts w:ascii="Calibri" w:eastAsia="Calibri" w:hAnsi="Calibri" w:cs="Arial"/>
          <w:sz w:val="28"/>
          <w:szCs w:val="28"/>
        </w:rPr>
      </w:pPr>
      <w:r w:rsidRPr="00A84EFD">
        <w:rPr>
          <w:rFonts w:ascii="Calibri" w:eastAsia="Calibri" w:hAnsi="Calibri" w:cs="Arial"/>
          <w:sz w:val="28"/>
          <w:szCs w:val="28"/>
        </w:rPr>
        <w:t xml:space="preserve"> </w:t>
      </w:r>
    </w:p>
    <w:p w:rsidR="0087628B" w:rsidRPr="00A84EFD" w:rsidRDefault="0087628B" w:rsidP="0087628B">
      <w:pPr>
        <w:bidi w:val="0"/>
        <w:spacing w:after="200" w:line="276" w:lineRule="auto"/>
        <w:rPr>
          <w:rFonts w:ascii="Calibri" w:eastAsia="Calibri" w:hAnsi="Calibri" w:cs="Arial"/>
          <w:sz w:val="36"/>
          <w:szCs w:val="36"/>
        </w:rPr>
      </w:pPr>
      <w:r w:rsidRPr="00A84EFD">
        <w:rPr>
          <w:rFonts w:ascii="Calibri" w:eastAsia="Calibri" w:hAnsi="Calibri" w:cs="Arial"/>
          <w:sz w:val="36"/>
          <w:szCs w:val="36"/>
          <w:rtl/>
        </w:rPr>
        <w:t xml:space="preserve">ثانيًا المراجع الأجنبية:                                                               </w:t>
      </w:r>
    </w:p>
    <w:p w:rsidR="0087628B" w:rsidRPr="00A84EFD" w:rsidRDefault="0087628B" w:rsidP="0087628B">
      <w:pPr>
        <w:bidi w:val="0"/>
        <w:spacing w:after="200" w:line="276" w:lineRule="auto"/>
        <w:rPr>
          <w:rFonts w:ascii="Calibri" w:eastAsia="Calibri" w:hAnsi="Calibri" w:cs="Arial"/>
          <w:sz w:val="28"/>
          <w:szCs w:val="28"/>
        </w:rPr>
      </w:pPr>
      <w:r w:rsidRPr="00A84EFD">
        <w:rPr>
          <w:rFonts w:ascii="Calibri" w:eastAsia="Calibri" w:hAnsi="Calibri" w:cs="Arial"/>
          <w:sz w:val="28"/>
          <w:szCs w:val="28"/>
          <w:rtl/>
        </w:rPr>
        <w:t>1</w:t>
      </w:r>
      <w:r w:rsidRPr="00A84EFD">
        <w:rPr>
          <w:rFonts w:ascii="Calibri" w:eastAsia="Calibri" w:hAnsi="Calibri" w:cs="Arial"/>
          <w:sz w:val="28"/>
          <w:szCs w:val="28"/>
        </w:rPr>
        <w:t>.Abraham Aaron Isaac Walsclass: An history Study of Cyrene From The Battiad</w:t>
      </w:r>
      <w:r w:rsidRPr="00A84EFD">
        <w:rPr>
          <w:rFonts w:ascii="Calibri" w:eastAsia="Calibri" w:hAnsi="Calibri" w:cs="Arial"/>
          <w:sz w:val="36"/>
          <w:szCs w:val="36"/>
          <w:rtl/>
        </w:rPr>
        <w:t xml:space="preserve">   </w:t>
      </w:r>
      <w:r w:rsidRPr="00A84EFD">
        <w:rPr>
          <w:rFonts w:ascii="Calibri" w:eastAsia="Calibri" w:hAnsi="Calibri" w:cs="Arial"/>
          <w:sz w:val="28"/>
          <w:szCs w:val="28"/>
        </w:rPr>
        <w:t>Monarchy To The Close Of The Fourth Century B. C, Columbia University</w:t>
      </w:r>
    </w:p>
    <w:p w:rsidR="0087628B" w:rsidRPr="00A84EFD" w:rsidRDefault="0087628B" w:rsidP="0087628B">
      <w:pPr>
        <w:bidi w:val="0"/>
        <w:spacing w:after="200" w:line="276" w:lineRule="auto"/>
        <w:rPr>
          <w:rFonts w:ascii="Calibri" w:eastAsia="Calibri" w:hAnsi="Calibri" w:cs="Arial"/>
          <w:sz w:val="28"/>
          <w:szCs w:val="28"/>
        </w:rPr>
      </w:pPr>
      <w:r w:rsidRPr="00A84EFD">
        <w:rPr>
          <w:rFonts w:ascii="Calibri" w:eastAsia="Calibri" w:hAnsi="Calibri" w:cs="Arial"/>
          <w:sz w:val="28"/>
          <w:szCs w:val="28"/>
        </w:rPr>
        <w:t>2. Charles. R. Whittaker, "Land and Lab our in North Africa" Klio2, 1978.</w:t>
      </w:r>
    </w:p>
    <w:p w:rsidR="0087628B" w:rsidRPr="00A84EFD" w:rsidRDefault="0087628B" w:rsidP="0087628B">
      <w:pPr>
        <w:bidi w:val="0"/>
        <w:spacing w:after="200" w:line="276" w:lineRule="auto"/>
        <w:rPr>
          <w:rFonts w:ascii="Calibri" w:eastAsia="Calibri" w:hAnsi="Calibri" w:cs="Arial"/>
          <w:sz w:val="28"/>
          <w:szCs w:val="28"/>
        </w:rPr>
      </w:pPr>
      <w:r w:rsidRPr="00A84EFD">
        <w:rPr>
          <w:rFonts w:ascii="Calibri" w:eastAsia="Calibri" w:hAnsi="Calibri" w:cs="Arial"/>
          <w:sz w:val="28"/>
          <w:szCs w:val="28"/>
        </w:rPr>
        <w:t>3. Godchild: Cyrene and Apollonian, Benghazi, 1970.</w:t>
      </w:r>
    </w:p>
    <w:p w:rsidR="0087628B" w:rsidRPr="00A84EFD" w:rsidRDefault="0087628B" w:rsidP="0087628B">
      <w:pPr>
        <w:bidi w:val="0"/>
        <w:spacing w:after="200" w:line="276" w:lineRule="auto"/>
        <w:rPr>
          <w:rFonts w:ascii="Calibri" w:eastAsia="Calibri" w:hAnsi="Calibri" w:cs="Arial"/>
          <w:sz w:val="28"/>
          <w:szCs w:val="28"/>
        </w:rPr>
      </w:pPr>
      <w:r w:rsidRPr="00A84EFD">
        <w:rPr>
          <w:rFonts w:ascii="Calibri" w:eastAsia="Calibri" w:hAnsi="Calibri" w:cs="Arial"/>
          <w:sz w:val="28"/>
          <w:szCs w:val="28"/>
        </w:rPr>
        <w:t>4. Haynes, D. E. L. An archaeological and historical guide to the pre-Islamic antiquities of Tripolitania.</w:t>
      </w:r>
    </w:p>
    <w:p w:rsidR="0087628B" w:rsidRPr="00A84EFD" w:rsidRDefault="0087628B" w:rsidP="0087628B">
      <w:pPr>
        <w:bidi w:val="0"/>
        <w:spacing w:after="200" w:line="276" w:lineRule="auto"/>
        <w:rPr>
          <w:rFonts w:ascii="Calibri" w:eastAsia="Calibri" w:hAnsi="Calibri" w:cs="Arial"/>
          <w:sz w:val="28"/>
          <w:szCs w:val="28"/>
        </w:rPr>
      </w:pPr>
      <w:r w:rsidRPr="00A84EFD">
        <w:rPr>
          <w:rFonts w:ascii="Calibri" w:eastAsia="Calibri" w:hAnsi="Calibri" w:cs="Arial"/>
          <w:sz w:val="28"/>
          <w:szCs w:val="28"/>
        </w:rPr>
        <w:t>5. Joho Marray: Cicily to the Athenian War, London, 1872.</w:t>
      </w:r>
    </w:p>
    <w:p w:rsidR="0087628B" w:rsidRPr="00A84EFD" w:rsidRDefault="0087628B" w:rsidP="0087628B">
      <w:pPr>
        <w:bidi w:val="0"/>
        <w:spacing w:after="200" w:line="276" w:lineRule="auto"/>
        <w:rPr>
          <w:rFonts w:ascii="Calibri" w:eastAsia="Calibri" w:hAnsi="Calibri" w:cs="Arial"/>
          <w:sz w:val="28"/>
          <w:szCs w:val="28"/>
        </w:rPr>
      </w:pPr>
      <w:r w:rsidRPr="00A84EFD">
        <w:rPr>
          <w:rFonts w:ascii="Calibri" w:eastAsia="Calibri" w:hAnsi="Calibri" w:cs="Arial"/>
          <w:sz w:val="28"/>
          <w:szCs w:val="28"/>
        </w:rPr>
        <w:t>6. Romanelli. P: Liptis Magna, Roma, 1925.</w:t>
      </w:r>
    </w:p>
    <w:p w:rsidR="0087628B" w:rsidRPr="00A84EFD" w:rsidRDefault="0087628B" w:rsidP="0087628B">
      <w:pPr>
        <w:bidi w:val="0"/>
        <w:spacing w:after="200" w:line="276" w:lineRule="auto"/>
        <w:rPr>
          <w:rFonts w:ascii="Calibri" w:eastAsia="Calibri" w:hAnsi="Calibri" w:cs="Arial"/>
          <w:sz w:val="28"/>
          <w:szCs w:val="28"/>
        </w:rPr>
      </w:pPr>
      <w:r w:rsidRPr="00A84EFD">
        <w:rPr>
          <w:rFonts w:ascii="Calibri" w:eastAsia="Calibri" w:hAnsi="Calibri" w:cs="Arial"/>
          <w:sz w:val="28"/>
          <w:szCs w:val="28"/>
        </w:rPr>
        <w:t xml:space="preserve">7. Robinson. E. S. G. A: Catalogue of Greek Coins in Cyrenaica, 1927. </w:t>
      </w:r>
    </w:p>
    <w:p w:rsidR="0087628B" w:rsidRPr="00A84EFD" w:rsidRDefault="0087628B" w:rsidP="0087628B">
      <w:pPr>
        <w:bidi w:val="0"/>
        <w:spacing w:after="200" w:line="276" w:lineRule="auto"/>
        <w:jc w:val="right"/>
        <w:rPr>
          <w:rFonts w:ascii="Calibri" w:eastAsia="Calibri" w:hAnsi="Calibri" w:cs="Arial"/>
          <w:sz w:val="28"/>
          <w:szCs w:val="28"/>
        </w:rPr>
      </w:pPr>
      <w:r w:rsidRPr="00A84EFD">
        <w:rPr>
          <w:rFonts w:ascii="Calibri" w:eastAsia="Calibri" w:hAnsi="Calibri" w:cs="Arial"/>
          <w:sz w:val="28"/>
          <w:szCs w:val="28"/>
          <w:rtl/>
        </w:rPr>
        <w:t xml:space="preserve">ثالثًا المراجع العربية: </w:t>
      </w:r>
    </w:p>
    <w:p w:rsidR="0087628B" w:rsidRPr="00A84EFD" w:rsidRDefault="0087628B" w:rsidP="0087628B">
      <w:pPr>
        <w:bidi w:val="0"/>
        <w:spacing w:after="200" w:line="276" w:lineRule="auto"/>
        <w:jc w:val="right"/>
        <w:rPr>
          <w:rFonts w:ascii="Calibri" w:eastAsia="Calibri" w:hAnsi="Calibri" w:cs="Arial"/>
          <w:sz w:val="28"/>
          <w:szCs w:val="28"/>
          <w:rtl/>
        </w:rPr>
      </w:pPr>
      <w:r w:rsidRPr="00A84EFD">
        <w:rPr>
          <w:rFonts w:ascii="Calibri" w:eastAsia="Calibri" w:hAnsi="Calibri" w:cs="Arial"/>
          <w:sz w:val="28"/>
          <w:szCs w:val="28"/>
          <w:rtl/>
        </w:rPr>
        <w:t>1. أبو حامد، محمود الصديق: مظاهر الحضارة الفينيقية في طرابلس، ليبيا في التاريخ، منشورات الجامعة الليبية، بنغازي، 1968.</w:t>
      </w:r>
    </w:p>
    <w:p w:rsidR="0087628B" w:rsidRPr="00A84EFD" w:rsidRDefault="0087628B" w:rsidP="0087628B">
      <w:pPr>
        <w:bidi w:val="0"/>
        <w:spacing w:after="200" w:line="276" w:lineRule="auto"/>
        <w:jc w:val="right"/>
        <w:rPr>
          <w:rFonts w:ascii="Calibri" w:eastAsia="Calibri" w:hAnsi="Calibri" w:cs="Arial"/>
          <w:sz w:val="28"/>
          <w:szCs w:val="28"/>
          <w:rtl/>
        </w:rPr>
      </w:pPr>
      <w:r w:rsidRPr="00A84EFD">
        <w:rPr>
          <w:rFonts w:ascii="Calibri" w:eastAsia="Calibri" w:hAnsi="Calibri" w:cs="Arial"/>
          <w:sz w:val="28"/>
          <w:szCs w:val="28"/>
          <w:rtl/>
        </w:rPr>
        <w:t>2.أبو السعود، صلاح: تاريخ وحضارة الفينيقيين، مكتبة النافذة، الجيزة، ط1، 2011.</w:t>
      </w:r>
    </w:p>
    <w:p w:rsidR="0087628B" w:rsidRPr="00A84EFD" w:rsidRDefault="0087628B" w:rsidP="0087628B">
      <w:pPr>
        <w:bidi w:val="0"/>
        <w:spacing w:after="200" w:line="276" w:lineRule="auto"/>
        <w:jc w:val="right"/>
        <w:rPr>
          <w:rFonts w:ascii="Calibri" w:eastAsia="Calibri" w:hAnsi="Calibri" w:cs="Arial"/>
          <w:sz w:val="28"/>
          <w:szCs w:val="28"/>
          <w:rtl/>
        </w:rPr>
      </w:pPr>
      <w:r w:rsidRPr="00A84EFD">
        <w:rPr>
          <w:rFonts w:ascii="Calibri" w:eastAsia="Calibri" w:hAnsi="Calibri" w:cs="Arial"/>
          <w:sz w:val="28"/>
          <w:szCs w:val="28"/>
          <w:rtl/>
        </w:rPr>
        <w:t>3. الأثرم، رجب عبد الحميد: تاريخ برقة السياسي والاقتصادي، مكتبة قورينا، 1975.</w:t>
      </w:r>
    </w:p>
    <w:p w:rsidR="0087628B" w:rsidRPr="00A84EFD" w:rsidRDefault="0087628B" w:rsidP="0087628B">
      <w:pPr>
        <w:bidi w:val="0"/>
        <w:spacing w:after="200" w:line="276" w:lineRule="auto"/>
        <w:jc w:val="right"/>
        <w:rPr>
          <w:rFonts w:ascii="Calibri" w:eastAsia="Calibri" w:hAnsi="Calibri" w:cs="Arial"/>
          <w:sz w:val="28"/>
          <w:szCs w:val="28"/>
          <w:rtl/>
        </w:rPr>
      </w:pPr>
      <w:r w:rsidRPr="00A84EFD">
        <w:rPr>
          <w:rFonts w:ascii="Calibri" w:eastAsia="Calibri" w:hAnsi="Calibri" w:cs="Arial"/>
          <w:sz w:val="28"/>
          <w:szCs w:val="28"/>
          <w:rtl/>
        </w:rPr>
        <w:t>4. انديشه، أحمد محمد: التاريخ السياسي والاقتصادي للمدن الثلاث، الدار الجماهيرية للنشر والتوزيع والإعلان، ط1، 1993.</w:t>
      </w:r>
    </w:p>
    <w:p w:rsidR="0087628B" w:rsidRPr="00A84EFD" w:rsidRDefault="0087628B" w:rsidP="0087628B">
      <w:pPr>
        <w:bidi w:val="0"/>
        <w:spacing w:after="200" w:line="276" w:lineRule="auto"/>
        <w:jc w:val="right"/>
        <w:rPr>
          <w:rFonts w:ascii="Calibri" w:eastAsia="Calibri" w:hAnsi="Calibri" w:cs="Arial"/>
          <w:sz w:val="28"/>
          <w:szCs w:val="28"/>
          <w:rtl/>
        </w:rPr>
      </w:pPr>
      <w:r w:rsidRPr="00A84EFD">
        <w:rPr>
          <w:rFonts w:ascii="Calibri" w:eastAsia="Calibri" w:hAnsi="Calibri" w:cs="Arial"/>
          <w:sz w:val="28"/>
          <w:szCs w:val="28"/>
          <w:rtl/>
        </w:rPr>
        <w:t>5. البرغوثي، عبد اللطيف محمود: التاريخ الليبي القديم من أقدم العصور حتى الفتح الإسلامي، دار صادر، بيروت، 1977.</w:t>
      </w:r>
    </w:p>
    <w:p w:rsidR="0087628B" w:rsidRPr="00A84EFD" w:rsidRDefault="0087628B" w:rsidP="0087628B">
      <w:pPr>
        <w:bidi w:val="0"/>
        <w:spacing w:after="200" w:line="276" w:lineRule="auto"/>
        <w:jc w:val="right"/>
        <w:rPr>
          <w:rFonts w:ascii="Calibri" w:eastAsia="Calibri" w:hAnsi="Calibri" w:cs="Arial"/>
          <w:sz w:val="28"/>
          <w:szCs w:val="28"/>
          <w:rtl/>
        </w:rPr>
      </w:pPr>
      <w:r w:rsidRPr="00A84EFD">
        <w:rPr>
          <w:rFonts w:ascii="Calibri" w:eastAsia="Calibri" w:hAnsi="Calibri" w:cs="Arial"/>
          <w:sz w:val="28"/>
          <w:szCs w:val="28"/>
          <w:rtl/>
        </w:rPr>
        <w:t>6. البركي، مفتاح محمد: الصراع القرطاجي الإغريقي، منشورات مجلس الثقافة العام، دار قباء، 2008.</w:t>
      </w:r>
    </w:p>
    <w:p w:rsidR="0087628B" w:rsidRPr="00A84EFD" w:rsidRDefault="0087628B" w:rsidP="0087628B">
      <w:pPr>
        <w:bidi w:val="0"/>
        <w:spacing w:after="200" w:line="276" w:lineRule="auto"/>
        <w:jc w:val="right"/>
        <w:rPr>
          <w:rFonts w:ascii="Calibri" w:eastAsia="Calibri" w:hAnsi="Calibri" w:cs="Arial"/>
          <w:sz w:val="28"/>
          <w:szCs w:val="28"/>
        </w:rPr>
      </w:pPr>
      <w:r w:rsidRPr="00A84EFD">
        <w:rPr>
          <w:rFonts w:ascii="Calibri" w:eastAsia="Calibri" w:hAnsi="Calibri" w:cs="Arial"/>
          <w:sz w:val="28"/>
          <w:szCs w:val="28"/>
          <w:rtl/>
        </w:rPr>
        <w:t>7. البقلوطي، حبيب: دور الليبيين في حرب المرتزقة، المجمع التونسي للعلوم والآداب والفنون، بيت الحكمة، تونس، 1999.</w:t>
      </w:r>
    </w:p>
    <w:p w:rsidR="0087628B" w:rsidRPr="00A84EFD" w:rsidRDefault="0087628B" w:rsidP="0087628B">
      <w:pPr>
        <w:bidi w:val="0"/>
        <w:spacing w:after="200" w:line="276" w:lineRule="auto"/>
        <w:jc w:val="right"/>
        <w:rPr>
          <w:rFonts w:ascii="Calibri" w:eastAsia="Calibri" w:hAnsi="Calibri" w:cs="Arial"/>
          <w:sz w:val="28"/>
          <w:szCs w:val="28"/>
        </w:rPr>
      </w:pPr>
      <w:r w:rsidRPr="00A84EFD">
        <w:rPr>
          <w:rFonts w:ascii="Calibri" w:eastAsia="Calibri" w:hAnsi="Calibri" w:cs="Arial"/>
          <w:sz w:val="28"/>
          <w:szCs w:val="28"/>
          <w:rtl/>
        </w:rPr>
        <w:t xml:space="preserve">8. ثريغة، يوحنا بطرس: تاريخ قوريني ، ت: سليمان إبراهيم الجربي، منشورات مجلس الثقافة العام، ليبيا، 2006. </w:t>
      </w:r>
    </w:p>
    <w:p w:rsidR="0087628B" w:rsidRPr="00A84EFD" w:rsidRDefault="0087628B" w:rsidP="0087628B">
      <w:pPr>
        <w:bidi w:val="0"/>
        <w:spacing w:after="200" w:line="276" w:lineRule="auto"/>
        <w:jc w:val="right"/>
        <w:rPr>
          <w:rFonts w:ascii="Calibri" w:eastAsia="Calibri" w:hAnsi="Calibri" w:cs="Arial"/>
          <w:sz w:val="28"/>
          <w:szCs w:val="28"/>
        </w:rPr>
      </w:pPr>
      <w:r w:rsidRPr="00A84EFD">
        <w:rPr>
          <w:rFonts w:ascii="Calibri" w:eastAsia="Calibri" w:hAnsi="Calibri" w:cs="Arial"/>
          <w:sz w:val="28"/>
          <w:szCs w:val="28"/>
          <w:rtl/>
        </w:rPr>
        <w:t>9. جندي، إبراهيم عبد العزيز: معالم التاريخ اليوناني القديم، ج1، المكتب المصري لتوزيع المطبوعات، القاهرة، ط1، 1999.</w:t>
      </w:r>
    </w:p>
    <w:p w:rsidR="0087628B" w:rsidRPr="00A84EFD" w:rsidRDefault="0087628B" w:rsidP="0087628B">
      <w:pPr>
        <w:bidi w:val="0"/>
        <w:spacing w:after="200" w:line="276" w:lineRule="auto"/>
        <w:jc w:val="right"/>
        <w:rPr>
          <w:rFonts w:ascii="Calibri" w:eastAsia="Calibri" w:hAnsi="Calibri" w:cs="Arial"/>
          <w:sz w:val="28"/>
          <w:szCs w:val="28"/>
        </w:rPr>
      </w:pPr>
      <w:r w:rsidRPr="00A84EFD">
        <w:rPr>
          <w:rFonts w:ascii="Calibri" w:eastAsia="Calibri" w:hAnsi="Calibri" w:cs="Arial"/>
          <w:sz w:val="28"/>
          <w:szCs w:val="28"/>
          <w:rtl/>
        </w:rPr>
        <w:t xml:space="preserve">10. الجراري، محمد الطاهر: دوافع الاستيطان الإغريقي لليبيا، مجلة البحوث التاريخية، السنة السابعة، العدد الأول، 1985. </w:t>
      </w:r>
    </w:p>
    <w:p w:rsidR="0087628B" w:rsidRPr="00A84EFD" w:rsidRDefault="0087628B" w:rsidP="0087628B">
      <w:pPr>
        <w:bidi w:val="0"/>
        <w:spacing w:after="200" w:line="276" w:lineRule="auto"/>
        <w:jc w:val="right"/>
        <w:rPr>
          <w:rFonts w:ascii="Calibri" w:eastAsia="Calibri" w:hAnsi="Calibri" w:cs="Arial"/>
          <w:sz w:val="28"/>
          <w:szCs w:val="28"/>
        </w:rPr>
      </w:pPr>
      <w:r w:rsidRPr="00A84EFD">
        <w:rPr>
          <w:rFonts w:ascii="Calibri" w:eastAsia="Calibri" w:hAnsi="Calibri" w:cs="Arial"/>
          <w:sz w:val="28"/>
          <w:szCs w:val="28"/>
          <w:rtl/>
        </w:rPr>
        <w:t xml:space="preserve">11. ـــــــــــــــــــــــــــــــــ: الغاية من تأسيس قورينا، مجلة البحوث التاريخية، السنة الثانية، العدد الأول، 1985. </w:t>
      </w:r>
    </w:p>
    <w:p w:rsidR="0087628B" w:rsidRPr="00A84EFD" w:rsidRDefault="0087628B" w:rsidP="0087628B">
      <w:pPr>
        <w:bidi w:val="0"/>
        <w:spacing w:after="200" w:line="276" w:lineRule="auto"/>
        <w:jc w:val="right"/>
        <w:rPr>
          <w:rFonts w:ascii="Calibri" w:eastAsia="Calibri" w:hAnsi="Calibri" w:cs="Arial"/>
          <w:sz w:val="28"/>
          <w:szCs w:val="28"/>
        </w:rPr>
      </w:pPr>
      <w:r w:rsidRPr="00A84EFD">
        <w:rPr>
          <w:rFonts w:ascii="Calibri" w:eastAsia="Calibri" w:hAnsi="Calibri" w:cs="Arial"/>
          <w:sz w:val="28"/>
          <w:szCs w:val="28"/>
          <w:rtl/>
        </w:rPr>
        <w:t>12. الحربي، الناجي منصور: الليبيون في جيش قرطاجة، منشورات مجلس الثقافة العام، دار قباء، 2010.</w:t>
      </w:r>
    </w:p>
    <w:p w:rsidR="0087628B" w:rsidRPr="00A84EFD" w:rsidRDefault="0087628B" w:rsidP="0087628B">
      <w:pPr>
        <w:bidi w:val="0"/>
        <w:spacing w:after="200" w:line="276" w:lineRule="auto"/>
        <w:jc w:val="right"/>
        <w:rPr>
          <w:rFonts w:ascii="Calibri" w:eastAsia="Calibri" w:hAnsi="Calibri" w:cs="Arial"/>
          <w:sz w:val="28"/>
          <w:szCs w:val="28"/>
        </w:rPr>
      </w:pPr>
      <w:r w:rsidRPr="00A84EFD">
        <w:rPr>
          <w:rFonts w:ascii="Calibri" w:eastAsia="Calibri" w:hAnsi="Calibri" w:cs="Arial"/>
          <w:sz w:val="28"/>
          <w:szCs w:val="28"/>
          <w:rtl/>
        </w:rPr>
        <w:t>13. دراز، أحمد عبد الحليم: تاريخ وحضارة شمال أفريقيا، دار التعليم الجامعي، الإسكندرية، 2010.</w:t>
      </w:r>
    </w:p>
    <w:p w:rsidR="0087628B" w:rsidRPr="00A84EFD" w:rsidRDefault="0087628B" w:rsidP="0087628B">
      <w:pPr>
        <w:bidi w:val="0"/>
        <w:spacing w:after="200" w:line="276" w:lineRule="auto"/>
        <w:jc w:val="right"/>
        <w:rPr>
          <w:rFonts w:ascii="Calibri" w:eastAsia="Calibri" w:hAnsi="Calibri" w:cs="Arial"/>
          <w:sz w:val="28"/>
          <w:szCs w:val="28"/>
          <w:rtl/>
        </w:rPr>
      </w:pPr>
      <w:r w:rsidRPr="00A84EFD">
        <w:rPr>
          <w:rFonts w:ascii="Calibri" w:eastAsia="Calibri" w:hAnsi="Calibri" w:cs="Arial"/>
          <w:sz w:val="28"/>
          <w:szCs w:val="28"/>
          <w:rtl/>
        </w:rPr>
        <w:t>14. راشد، راسم: طرابلس الغرب في الماضي والحاضر، دار روافد المعرفة، مصراته، ليبيا، ط1، 1953.</w:t>
      </w:r>
    </w:p>
    <w:p w:rsidR="0087628B" w:rsidRPr="00A84EFD" w:rsidRDefault="0087628B" w:rsidP="0087628B">
      <w:pPr>
        <w:bidi w:val="0"/>
        <w:spacing w:after="200" w:line="276" w:lineRule="auto"/>
        <w:jc w:val="right"/>
        <w:rPr>
          <w:rFonts w:ascii="Calibri" w:eastAsia="Calibri" w:hAnsi="Calibri" w:cs="Arial"/>
          <w:sz w:val="28"/>
          <w:szCs w:val="28"/>
        </w:rPr>
      </w:pPr>
      <w:r w:rsidRPr="00A84EFD">
        <w:rPr>
          <w:rFonts w:ascii="Calibri" w:eastAsia="Calibri" w:hAnsi="Calibri" w:cs="Arial"/>
          <w:sz w:val="28"/>
          <w:szCs w:val="28"/>
          <w:rtl/>
        </w:rPr>
        <w:t xml:space="preserve">15. رزقانة، إبراهيم أحمد: جغرافية الوطن العربي-المملكة الليبية، القاهرة، 1964. </w:t>
      </w:r>
    </w:p>
    <w:p w:rsidR="0087628B" w:rsidRPr="00A84EFD" w:rsidRDefault="0087628B" w:rsidP="0087628B">
      <w:pPr>
        <w:bidi w:val="0"/>
        <w:spacing w:after="200" w:line="276" w:lineRule="auto"/>
        <w:jc w:val="right"/>
        <w:rPr>
          <w:rFonts w:ascii="Calibri" w:eastAsia="Calibri" w:hAnsi="Calibri" w:cs="Arial"/>
          <w:sz w:val="28"/>
          <w:szCs w:val="28"/>
          <w:rtl/>
        </w:rPr>
      </w:pPr>
      <w:r w:rsidRPr="00A84EFD">
        <w:rPr>
          <w:rFonts w:ascii="Calibri" w:eastAsia="Calibri" w:hAnsi="Calibri" w:cs="Arial"/>
          <w:sz w:val="28"/>
          <w:szCs w:val="28"/>
          <w:rtl/>
        </w:rPr>
        <w:t>16. شامو، فرانسوا: الإغريق في برقة، ت: محمد عبد الكريم الوافي، منشورات جامعة قاريونس، بنغازي، ط1، 1990.</w:t>
      </w:r>
    </w:p>
    <w:p w:rsidR="0087628B" w:rsidRPr="00A84EFD" w:rsidRDefault="0087628B" w:rsidP="0087628B">
      <w:pPr>
        <w:bidi w:val="0"/>
        <w:spacing w:after="200" w:line="276" w:lineRule="auto"/>
        <w:jc w:val="right"/>
        <w:rPr>
          <w:rFonts w:ascii="Calibri" w:eastAsia="Calibri" w:hAnsi="Calibri" w:cs="Arial"/>
          <w:sz w:val="28"/>
          <w:szCs w:val="28"/>
        </w:rPr>
      </w:pPr>
      <w:r w:rsidRPr="00A84EFD">
        <w:rPr>
          <w:rFonts w:ascii="Calibri" w:eastAsia="Calibri" w:hAnsi="Calibri" w:cs="Arial"/>
          <w:sz w:val="28"/>
          <w:szCs w:val="28"/>
          <w:rtl/>
        </w:rPr>
        <w:t xml:space="preserve">17. طقوش، محمد سهيل: موسوعة الحضارات القديمة، دار النفائس، بيروت، ط1، 2011. </w:t>
      </w:r>
    </w:p>
    <w:p w:rsidR="0087628B" w:rsidRPr="00A84EFD" w:rsidRDefault="0087628B" w:rsidP="0087628B">
      <w:pPr>
        <w:bidi w:val="0"/>
        <w:spacing w:after="200" w:line="276" w:lineRule="auto"/>
        <w:jc w:val="right"/>
        <w:rPr>
          <w:rFonts w:ascii="Calibri" w:eastAsia="Calibri" w:hAnsi="Calibri" w:cs="Arial"/>
          <w:sz w:val="28"/>
          <w:szCs w:val="28"/>
          <w:rtl/>
        </w:rPr>
      </w:pPr>
      <w:r w:rsidRPr="00A84EFD">
        <w:rPr>
          <w:rFonts w:ascii="Calibri" w:eastAsia="Calibri" w:hAnsi="Calibri" w:cs="Arial"/>
          <w:sz w:val="28"/>
          <w:szCs w:val="28"/>
          <w:rtl/>
        </w:rPr>
        <w:t xml:space="preserve">18. عبد العليم، رجب محمد: الموسوعة الإفريقية " لمحات من تاريخ القارة الإفريقية" مج2، 1977. </w:t>
      </w:r>
    </w:p>
    <w:p w:rsidR="0087628B" w:rsidRPr="00A84EFD" w:rsidRDefault="0087628B" w:rsidP="0087628B">
      <w:pPr>
        <w:bidi w:val="0"/>
        <w:spacing w:after="200" w:line="276" w:lineRule="auto"/>
        <w:jc w:val="right"/>
        <w:rPr>
          <w:rFonts w:ascii="Calibri" w:eastAsia="Calibri" w:hAnsi="Calibri" w:cs="Arial"/>
          <w:sz w:val="28"/>
          <w:szCs w:val="28"/>
        </w:rPr>
      </w:pPr>
      <w:r w:rsidRPr="00A84EFD">
        <w:rPr>
          <w:rFonts w:ascii="Calibri" w:eastAsia="Calibri" w:hAnsi="Calibri" w:cs="Arial"/>
          <w:sz w:val="28"/>
          <w:szCs w:val="28"/>
          <w:rtl/>
        </w:rPr>
        <w:t>19. عبد العليم، مصطفى كمال: دراسات في تاريخ ليبيا القديم، منشورات الجامعة الليبية، بنغازي، ط1، 1966.</w:t>
      </w:r>
    </w:p>
    <w:p w:rsidR="0087628B" w:rsidRPr="00A84EFD" w:rsidRDefault="0087628B" w:rsidP="0087628B">
      <w:pPr>
        <w:bidi w:val="0"/>
        <w:spacing w:after="200" w:line="276" w:lineRule="auto"/>
        <w:jc w:val="right"/>
        <w:rPr>
          <w:rFonts w:ascii="Calibri" w:eastAsia="Calibri" w:hAnsi="Calibri" w:cs="Arial"/>
          <w:sz w:val="28"/>
          <w:szCs w:val="28"/>
        </w:rPr>
      </w:pPr>
      <w:r w:rsidRPr="00A84EFD">
        <w:rPr>
          <w:rFonts w:ascii="Calibri" w:eastAsia="Calibri" w:hAnsi="Calibri" w:cs="Arial"/>
          <w:sz w:val="28"/>
          <w:szCs w:val="28"/>
          <w:rtl/>
        </w:rPr>
        <w:t xml:space="preserve">20. عياد، محمد كامل: تاريخ اليونان، ط1، د.ت. </w:t>
      </w:r>
    </w:p>
    <w:p w:rsidR="0087628B" w:rsidRPr="00A84EFD" w:rsidRDefault="0087628B" w:rsidP="0087628B">
      <w:pPr>
        <w:bidi w:val="0"/>
        <w:spacing w:after="200" w:line="276" w:lineRule="auto"/>
        <w:jc w:val="right"/>
        <w:rPr>
          <w:rFonts w:ascii="Calibri" w:eastAsia="Calibri" w:hAnsi="Calibri" w:cs="Arial"/>
          <w:sz w:val="28"/>
          <w:szCs w:val="28"/>
          <w:rtl/>
        </w:rPr>
      </w:pPr>
      <w:r w:rsidRPr="00A84EFD">
        <w:rPr>
          <w:rFonts w:ascii="Calibri" w:eastAsia="Calibri" w:hAnsi="Calibri" w:cs="Arial"/>
          <w:sz w:val="28"/>
          <w:szCs w:val="28"/>
          <w:rtl/>
        </w:rPr>
        <w:t>21. عيسى، محمد علي: مدينة صبراته، نشر الإدارة العامة للبحوث الأثرية والمحفوظات التاريخية، الدار العربية للكتاب، 1987.</w:t>
      </w:r>
    </w:p>
    <w:p w:rsidR="0087628B" w:rsidRPr="00A84EFD" w:rsidRDefault="0087628B" w:rsidP="0087628B">
      <w:pPr>
        <w:bidi w:val="0"/>
        <w:spacing w:after="200" w:line="276" w:lineRule="auto"/>
        <w:jc w:val="right"/>
        <w:rPr>
          <w:rFonts w:ascii="Calibri" w:eastAsia="Calibri" w:hAnsi="Calibri" w:cs="Arial"/>
          <w:sz w:val="28"/>
          <w:szCs w:val="28"/>
        </w:rPr>
      </w:pPr>
      <w:r w:rsidRPr="00A84EFD">
        <w:rPr>
          <w:rFonts w:ascii="Calibri" w:eastAsia="Calibri" w:hAnsi="Calibri" w:cs="Arial"/>
          <w:sz w:val="28"/>
          <w:szCs w:val="28"/>
          <w:rtl/>
        </w:rPr>
        <w:t xml:space="preserve">22. فنطر، محمد حسين: الفينيقيون بناة المتوسط، منشورات توبقال، المغرب، 1998. </w:t>
      </w:r>
    </w:p>
    <w:p w:rsidR="0087628B" w:rsidRPr="00A84EFD" w:rsidRDefault="0087628B" w:rsidP="0087628B">
      <w:pPr>
        <w:bidi w:val="0"/>
        <w:spacing w:after="200" w:line="276" w:lineRule="auto"/>
        <w:jc w:val="right"/>
        <w:rPr>
          <w:rFonts w:ascii="Calibri" w:eastAsia="Calibri" w:hAnsi="Calibri" w:cs="Arial"/>
          <w:sz w:val="28"/>
          <w:szCs w:val="28"/>
          <w:rtl/>
        </w:rPr>
      </w:pPr>
      <w:r w:rsidRPr="00A84EFD">
        <w:rPr>
          <w:rFonts w:ascii="Calibri" w:eastAsia="Calibri" w:hAnsi="Calibri" w:cs="Arial"/>
          <w:sz w:val="28"/>
          <w:szCs w:val="28"/>
          <w:rtl/>
        </w:rPr>
        <w:t>23. مكاوي، فوزي: تاريخ العالم الإغريقي وحضارته، المكتب المصري لتوزيع المطبوعات، القاهرة، 1999.</w:t>
      </w:r>
    </w:p>
    <w:p w:rsidR="0087628B" w:rsidRPr="00A84EFD" w:rsidRDefault="0087628B" w:rsidP="0087628B">
      <w:pPr>
        <w:bidi w:val="0"/>
        <w:spacing w:after="200" w:line="276" w:lineRule="auto"/>
        <w:jc w:val="right"/>
        <w:rPr>
          <w:rFonts w:ascii="Calibri" w:eastAsia="Calibri" w:hAnsi="Calibri" w:cs="Arial"/>
          <w:sz w:val="28"/>
          <w:szCs w:val="28"/>
        </w:rPr>
      </w:pPr>
      <w:r w:rsidRPr="00A84EFD">
        <w:rPr>
          <w:rFonts w:ascii="Calibri" w:eastAsia="Calibri" w:hAnsi="Calibri" w:cs="Arial"/>
          <w:sz w:val="28"/>
          <w:szCs w:val="28"/>
          <w:rtl/>
        </w:rPr>
        <w:t>24. مهران، محمد بيومي: المغرب القديم، دار المعرفة الجامعية، الإسكندرية، 1990.</w:t>
      </w:r>
    </w:p>
    <w:p w:rsidR="0087628B" w:rsidRPr="00A84EFD" w:rsidRDefault="0087628B" w:rsidP="0087628B">
      <w:pPr>
        <w:bidi w:val="0"/>
        <w:spacing w:after="200" w:line="276" w:lineRule="auto"/>
        <w:jc w:val="right"/>
        <w:rPr>
          <w:rFonts w:ascii="Calibri" w:eastAsia="Calibri" w:hAnsi="Calibri" w:cs="Arial"/>
          <w:sz w:val="28"/>
          <w:szCs w:val="28"/>
          <w:rtl/>
        </w:rPr>
      </w:pPr>
      <w:r w:rsidRPr="00A84EFD">
        <w:rPr>
          <w:rFonts w:ascii="Calibri" w:eastAsia="Calibri" w:hAnsi="Calibri" w:cs="Arial"/>
          <w:sz w:val="28"/>
          <w:szCs w:val="28"/>
          <w:rtl/>
        </w:rPr>
        <w:t>25. الناضوري، رشيد: تاريخ المغرب الكبير، العصور القديمة، ج1، دار النهضة العربية، بيروت، 1981.</w:t>
      </w:r>
    </w:p>
    <w:p w:rsidR="0087628B" w:rsidRPr="00A84EFD" w:rsidRDefault="0087628B" w:rsidP="0087628B">
      <w:pPr>
        <w:bidi w:val="0"/>
        <w:spacing w:after="200" w:line="276" w:lineRule="auto"/>
        <w:jc w:val="right"/>
        <w:rPr>
          <w:rFonts w:ascii="Calibri" w:eastAsia="Calibri" w:hAnsi="Calibri" w:cs="Arial"/>
          <w:sz w:val="28"/>
          <w:szCs w:val="28"/>
        </w:rPr>
      </w:pPr>
      <w:r w:rsidRPr="00A84EFD">
        <w:rPr>
          <w:rFonts w:ascii="Calibri" w:eastAsia="Calibri" w:hAnsi="Calibri" w:cs="Arial"/>
          <w:sz w:val="28"/>
          <w:szCs w:val="28"/>
          <w:rtl/>
        </w:rPr>
        <w:t xml:space="preserve">26. هينز، د. ل: آثار طرابلس الغرب، ت: عديلة حسن، منشورات مصلحة الآثار، د.ت. </w:t>
      </w:r>
    </w:p>
    <w:p w:rsidR="0087628B" w:rsidRPr="00A84EFD" w:rsidRDefault="0087628B" w:rsidP="0087628B">
      <w:pPr>
        <w:bidi w:val="0"/>
        <w:spacing w:after="200" w:line="276" w:lineRule="auto"/>
        <w:jc w:val="right"/>
        <w:rPr>
          <w:rFonts w:ascii="Calibri" w:eastAsia="Calibri" w:hAnsi="Calibri" w:cs="Arial"/>
          <w:sz w:val="28"/>
          <w:szCs w:val="28"/>
        </w:rPr>
      </w:pPr>
      <w:r w:rsidRPr="00A84EFD">
        <w:rPr>
          <w:rFonts w:ascii="Calibri" w:eastAsia="Calibri" w:hAnsi="Calibri" w:cs="Arial"/>
          <w:sz w:val="28"/>
          <w:szCs w:val="28"/>
          <w:rtl/>
        </w:rPr>
        <w:t>27. وارمنتجون، هـ: العصر القرطاجي، تاريخ أفريقيا العام، اليونسكو، 1985.</w:t>
      </w:r>
    </w:p>
    <w:sectPr w:rsidR="0087628B" w:rsidRPr="00A84EFD" w:rsidSect="00B75B77">
      <w:headerReference w:type="default" r:id="rId101"/>
      <w:footerReference w:type="default" r:id="rId102"/>
      <w:footnotePr>
        <w:numRestart w:val="eachPage"/>
      </w:footnotePr>
      <w:pgSz w:w="12240" w:h="15840"/>
      <w:pgMar w:top="1440" w:right="1440" w:bottom="126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57897" w:rsidRDefault="00B57897" w:rsidP="00BF6DE8">
      <w:r>
        <w:separator/>
      </w:r>
    </w:p>
  </w:endnote>
  <w:endnote w:type="continuationSeparator" w:id="0">
    <w:p w:rsidR="00B57897" w:rsidRDefault="00B57897" w:rsidP="00BF6D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implified Arabic">
    <w:altName w:val="Noto Sans Syriac Western"/>
    <w:panose1 w:val="02020603050405020304"/>
    <w:charset w:val="B2"/>
    <w:family w:val="auto"/>
    <w:pitch w:val="variable"/>
    <w:sig w:usb0="00002001" w:usb1="00000000" w:usb2="00000000" w:usb3="00000000" w:csb0="00000040" w:csb1="00000000"/>
  </w:font>
  <w:font w:name="Arial">
    <w:panose1 w:val="020B0604020202020204"/>
    <w:charset w:val="00"/>
    <w:family w:val="swiss"/>
    <w:pitch w:val="variable"/>
    <w:sig w:usb0="20002A87" w:usb1="80000000" w:usb2="00000008" w:usb3="00000000" w:csb0="000001FF" w:csb1="00000000"/>
  </w:font>
  <w:font w:name="MCS Taybah S_U normal.">
    <w:panose1 w:val="00000000000000000000"/>
    <w:charset w:val="B2"/>
    <w:family w:val="auto"/>
    <w:pitch w:val="variable"/>
    <w:sig w:usb0="00002001" w:usb1="00000000" w:usb2="00000000" w:usb3="00000000" w:csb0="0000004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 w:name="Consolas">
    <w:panose1 w:val="020B0609020204030204"/>
    <w:charset w:val="00"/>
    <w:family w:val="modern"/>
    <w:pitch w:val="fixed"/>
    <w:sig w:usb0="E10002FF" w:usb1="4000FCFF" w:usb2="00000009" w:usb3="00000000" w:csb0="0000019F" w:csb1="00000000"/>
  </w:font>
  <w:font w:name="PT Bold Heading">
    <w:panose1 w:val="02010400000000000000"/>
    <w:charset w:val="B2"/>
    <w:family w:val="auto"/>
    <w:pitch w:val="variable"/>
    <w:sig w:usb0="00002001" w:usb1="80000000" w:usb2="00000008" w:usb3="00000000" w:csb0="00000040" w:csb1="00000000"/>
  </w:font>
  <w:font w:name="Sakkal Majalla">
    <w:panose1 w:val="02000000000000000000"/>
    <w:charset w:val="00"/>
    <w:family w:val="auto"/>
    <w:pitch w:val="variable"/>
    <w:sig w:usb0="A000207F" w:usb1="C000204B" w:usb2="00000008" w:usb3="00000000" w:csb0="000000D3"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DejaVuSansMono-Bold">
    <w:altName w:val="Times New Roman"/>
    <w:panose1 w:val="00000000000000000000"/>
    <w:charset w:val="B2"/>
    <w:family w:val="auto"/>
    <w:notTrueType/>
    <w:pitch w:val="default"/>
    <w:sig w:usb0="00002000" w:usb1="00000000" w:usb2="00000000" w:usb3="00000000" w:csb0="00000040" w:csb1="00000000"/>
  </w:font>
  <w:font w:name="Browallia New">
    <w:panose1 w:val="020B0604020202020204"/>
    <w:charset w:val="00"/>
    <w:family w:val="swiss"/>
    <w:pitch w:val="variable"/>
    <w:sig w:usb0="01000003" w:usb1="00000000" w:usb2="00000000" w:usb3="00000000" w:csb0="00010001" w:csb1="00000000"/>
  </w:font>
  <w:font w:name="SimSun">
    <w:altName w:val="宋体"/>
    <w:panose1 w:val="02010600030101010101"/>
    <w:charset w:val="86"/>
    <w:family w:val="auto"/>
    <w:pitch w:val="variable"/>
    <w:sig w:usb0="00000003" w:usb1="288F0000" w:usb2="00000016" w:usb3="00000000" w:csb0="00040001" w:csb1="00000000"/>
  </w:font>
  <w:font w:name="Time">
    <w:altName w:val="Times New Roman"/>
    <w:panose1 w:val="00000000000000000000"/>
    <w:charset w:val="00"/>
    <w:family w:val="roman"/>
    <w:notTrueType/>
    <w:pitch w:val="default"/>
  </w:font>
  <w:font w:name="AGA Arabesque">
    <w:panose1 w:val="05010101010101010101"/>
    <w:charset w:val="02"/>
    <w:family w:val="auto"/>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TimesNewRomanPSMT">
    <w:panose1 w:val="00000000000000000000"/>
    <w:charset w:val="B2"/>
    <w:family w:val="auto"/>
    <w:notTrueType/>
    <w:pitch w:val="default"/>
    <w:sig w:usb0="00002001" w:usb1="00000000" w:usb2="00000000" w:usb3="00000000" w:csb0="00000040" w:csb1="00000000"/>
  </w:font>
  <w:font w:name="TimesNewRomanPS-ItalicMT">
    <w:altName w:val="MS Mincho"/>
    <w:panose1 w:val="00000000000000000000"/>
    <w:charset w:val="80"/>
    <w:family w:val="auto"/>
    <w:notTrueType/>
    <w:pitch w:val="default"/>
    <w:sig w:usb0="00000001" w:usb1="08070000" w:usb2="00000010" w:usb3="00000000" w:csb0="00020000" w:csb1="00000000"/>
  </w:font>
  <w:font w:name="Traditional Arabic">
    <w:panose1 w:val="02020603050405020304"/>
    <w:charset w:val="B2"/>
    <w:family w:val="auto"/>
    <w:pitch w:val="variable"/>
    <w:sig w:usb0="00002001" w:usb1="00000000" w:usb2="00000000" w:usb3="00000000" w:csb0="00000040" w:csb1="00000000"/>
  </w:font>
  <w:font w:name="Modern No. 20">
    <w:panose1 w:val="02070704070505020303"/>
    <w:charset w:val="00"/>
    <w:family w:val="roman"/>
    <w:pitch w:val="variable"/>
    <w:sig w:usb0="00000003" w:usb1="00000000" w:usb2="00000000" w:usb3="00000000" w:csb0="00000001" w:csb1="00000000"/>
  </w:font>
  <w:font w:name="inherit">
    <w:altName w:val="Cambria"/>
    <w:panose1 w:val="00000000000000000000"/>
    <w:charset w:val="00"/>
    <w:family w:val="roman"/>
    <w:notTrueType/>
    <w:pitch w:val="default"/>
  </w:font>
  <w:font w:name="Aref Ruqaa">
    <w:altName w:val="Times New Roman"/>
    <w:charset w:val="B2"/>
    <w:family w:val="auto"/>
    <w:pitch w:val="variable"/>
    <w:sig w:usb0="00000000" w:usb1="8000004B" w:usb2="00000000" w:usb3="00000000" w:csb0="00000041" w:csb1="00000000"/>
  </w:font>
  <w:font w:name="Sultan bold">
    <w:charset w:val="B2"/>
    <w:family w:val="auto"/>
    <w:pitch w:val="variable"/>
    <w:sig w:usb0="00002001" w:usb1="00000000" w:usb2="00000000" w:usb3="00000000" w:csb0="00000040" w:csb1="00000000"/>
  </w:font>
  <w:font w:name="Abdo Misr">
    <w:altName w:val="Segoe UI"/>
    <w:charset w:val="B2"/>
    <w:family w:val="auto"/>
    <w:pitch w:val="variable"/>
    <w:sig w:usb0="00002000" w:usb1="80000040" w:usb2="00000008" w:usb3="00000000" w:csb0="00000040" w:csb1="00000000"/>
  </w:font>
  <w:font w:name="A Soraya">
    <w:altName w:val="Courier New"/>
    <w:charset w:val="00"/>
    <w:family w:val="auto"/>
    <w:pitch w:val="variable"/>
    <w:sig w:usb0="00000000" w:usb1="90000040" w:usb2="00000008" w:usb3="00000000" w:csb0="00000041" w:csb1="00000000"/>
  </w:font>
  <w:font w:name="QCF_BSML">
    <w:altName w:val="Times New Roman"/>
    <w:charset w:val="00"/>
    <w:family w:val="auto"/>
    <w:pitch w:val="variable"/>
    <w:sig w:usb0="00000000" w:usb1="90000000" w:usb2="00000008" w:usb3="00000000" w:csb0="80000041" w:csb1="00000000"/>
  </w:font>
  <w:font w:name="QCF_P077">
    <w:altName w:val="Times New Roman"/>
    <w:charset w:val="00"/>
    <w:family w:val="auto"/>
    <w:pitch w:val="variable"/>
    <w:sig w:usb0="00000000" w:usb1="90000000" w:usb2="00000008" w:usb3="00000000" w:csb0="80000041" w:csb1="00000000"/>
  </w:font>
  <w:font w:name="Garamond">
    <w:panose1 w:val="02020404030301010803"/>
    <w:charset w:val="00"/>
    <w:family w:val="roman"/>
    <w:pitch w:val="variable"/>
    <w:sig w:usb0="00000287" w:usb1="00000000" w:usb2="00000000" w:usb3="00000000" w:csb0="0000009F" w:csb1="00000000"/>
  </w:font>
  <w:font w:name="Times-Roman">
    <w:altName w:val="Times New Roman"/>
    <w:panose1 w:val="00000000000000000000"/>
    <w:charset w:val="00"/>
    <w:family w:val="roman"/>
    <w:notTrueType/>
    <w:pitch w:val="default"/>
    <w:sig w:usb0="00000003" w:usb1="00000000" w:usb2="00000000" w:usb3="00000000" w:csb0="00000001" w:csb1="00000000"/>
  </w:font>
  <w:font w:name="TimesNew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8685989"/>
      <w:docPartObj>
        <w:docPartGallery w:val="Page Numbers (Bottom of Page)"/>
        <w:docPartUnique/>
      </w:docPartObj>
    </w:sdtPr>
    <w:sdtEndPr>
      <w:rPr>
        <w:noProof/>
      </w:rPr>
    </w:sdtEndPr>
    <w:sdtContent>
      <w:p w:rsidR="00003AE5" w:rsidRDefault="00003AE5">
        <w:pPr>
          <w:pStyle w:val="a4"/>
          <w:jc w:val="center"/>
        </w:pPr>
        <w:r>
          <w:fldChar w:fldCharType="begin"/>
        </w:r>
        <w:r>
          <w:instrText xml:space="preserve"> PAGE   \* MERGEFORMAT </w:instrText>
        </w:r>
        <w:r>
          <w:fldChar w:fldCharType="separate"/>
        </w:r>
        <w:r w:rsidR="001F137A">
          <w:rPr>
            <w:noProof/>
          </w:rPr>
          <w:t>2</w:t>
        </w:r>
        <w:r>
          <w:rPr>
            <w:noProof/>
          </w:rPr>
          <w:fldChar w:fldCharType="end"/>
        </w:r>
      </w:p>
    </w:sdtContent>
  </w:sdt>
  <w:p w:rsidR="00003AE5" w:rsidRPr="00E17F6E" w:rsidRDefault="00003AE5" w:rsidP="00442B6F">
    <w:pPr>
      <w:rPr>
        <w:color w:val="E36C0A" w:themeColor="accent6" w:themeShade="BF"/>
        <w:sz w:val="72"/>
        <w:szCs w:val="72"/>
        <w:lang w:bidi="ar-LY"/>
      </w:rPr>
    </w:pPr>
    <w:r w:rsidRPr="00E17F6E">
      <w:rPr>
        <w:rFonts w:hint="cs"/>
        <w:color w:val="E36C0A" w:themeColor="accent6" w:themeShade="BF"/>
        <w:sz w:val="72"/>
        <w:szCs w:val="72"/>
        <w:rtl/>
        <w:lang w:bidi="ar-LY"/>
      </w:rPr>
      <w:t>ــــــــــــــــــــــــــــــــــــــــــــــــــــــــــــــ</w:t>
    </w:r>
  </w:p>
  <w:p w:rsidR="00003AE5" w:rsidRDefault="00003AE5" w:rsidP="008B6FFD">
    <w:pPr>
      <w:pStyle w:val="a4"/>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57897" w:rsidRDefault="00B57897" w:rsidP="00BF6DE8">
      <w:r>
        <w:separator/>
      </w:r>
    </w:p>
  </w:footnote>
  <w:footnote w:type="continuationSeparator" w:id="0">
    <w:p w:rsidR="00B57897" w:rsidRDefault="00B57897" w:rsidP="00BF6DE8">
      <w:r>
        <w:continuationSeparator/>
      </w:r>
    </w:p>
  </w:footnote>
  <w:footnote w:id="1">
    <w:p w:rsidR="001F137A" w:rsidRPr="007D23EF" w:rsidRDefault="001F137A" w:rsidP="001F137A">
      <w:pPr>
        <w:pStyle w:val="af"/>
        <w:jc w:val="lowKashida"/>
        <w:rPr>
          <w:rFonts w:cs="Simplified Arabic"/>
          <w:sz w:val="24"/>
          <w:szCs w:val="24"/>
          <w:rtl/>
          <w:lang w:bidi="ar-EG"/>
        </w:rPr>
      </w:pPr>
      <w:r w:rsidRPr="007D23EF">
        <w:rPr>
          <w:rStyle w:val="ae"/>
          <w:rFonts w:cs="Simplified Arabic"/>
          <w:sz w:val="24"/>
          <w:szCs w:val="24"/>
        </w:rPr>
        <w:footnoteRef/>
      </w:r>
      <w:r w:rsidRPr="007D23EF">
        <w:rPr>
          <w:rFonts w:cs="Simplified Arabic"/>
          <w:sz w:val="24"/>
          <w:szCs w:val="24"/>
          <w:rtl/>
        </w:rPr>
        <w:t xml:space="preserve"> </w:t>
      </w:r>
      <w:r>
        <w:rPr>
          <w:rFonts w:cs="Simplified Arabic" w:hint="cs"/>
          <w:sz w:val="24"/>
          <w:szCs w:val="24"/>
          <w:rtl/>
          <w:lang w:bidi="ar-EG"/>
        </w:rPr>
        <w:t>- محمد عادل الكبيسي</w:t>
      </w:r>
      <w:r w:rsidRPr="007D23EF">
        <w:rPr>
          <w:rFonts w:cs="Simplified Arabic" w:hint="cs"/>
          <w:sz w:val="24"/>
          <w:szCs w:val="24"/>
          <w:rtl/>
          <w:lang w:bidi="ar-EG"/>
        </w:rPr>
        <w:t xml:space="preserve">، </w:t>
      </w:r>
      <w:r>
        <w:rPr>
          <w:rFonts w:cs="Simplified Arabic" w:hint="cs"/>
          <w:b/>
          <w:bCs/>
          <w:sz w:val="24"/>
          <w:szCs w:val="24"/>
          <w:rtl/>
          <w:lang w:bidi="ar-EG"/>
        </w:rPr>
        <w:t>أثر التخطيط الإستراتيجي في تبني التجارة الإلكترونية على الحصة السوقية</w:t>
      </w:r>
      <w:r w:rsidRPr="007D23EF">
        <w:rPr>
          <w:rFonts w:cs="Simplified Arabic" w:hint="cs"/>
          <w:sz w:val="24"/>
          <w:szCs w:val="24"/>
          <w:rtl/>
          <w:lang w:bidi="ar-EG"/>
        </w:rPr>
        <w:t xml:space="preserve">، </w:t>
      </w:r>
      <w:r>
        <w:rPr>
          <w:rFonts w:cs="Simplified Arabic" w:hint="cs"/>
          <w:sz w:val="24"/>
          <w:szCs w:val="24"/>
          <w:rtl/>
          <w:lang w:bidi="ar-EG"/>
        </w:rPr>
        <w:t>رسالة ماجستير، كلية الأعمال، جامعة الشرق الأوسط، عمان، الأردن، 2012، ص 13</w:t>
      </w:r>
      <w:r w:rsidRPr="007D23EF">
        <w:rPr>
          <w:rFonts w:cs="Simplified Arabic" w:hint="cs"/>
          <w:sz w:val="24"/>
          <w:szCs w:val="24"/>
          <w:rtl/>
          <w:lang w:bidi="ar-EG"/>
        </w:rPr>
        <w:t>.</w:t>
      </w:r>
    </w:p>
  </w:footnote>
  <w:footnote w:id="2">
    <w:p w:rsidR="001F137A" w:rsidRPr="007D23EF" w:rsidRDefault="001F137A" w:rsidP="001F137A">
      <w:pPr>
        <w:pStyle w:val="af"/>
        <w:jc w:val="lowKashida"/>
        <w:rPr>
          <w:rFonts w:cs="Simplified Arabic"/>
          <w:sz w:val="24"/>
          <w:szCs w:val="24"/>
          <w:rtl/>
          <w:lang w:bidi="ar-EG"/>
        </w:rPr>
      </w:pPr>
      <w:r w:rsidRPr="007D23EF">
        <w:rPr>
          <w:rStyle w:val="ae"/>
          <w:rFonts w:cs="Simplified Arabic"/>
          <w:sz w:val="24"/>
          <w:szCs w:val="24"/>
        </w:rPr>
        <w:footnoteRef/>
      </w:r>
      <w:r w:rsidRPr="007D23EF">
        <w:rPr>
          <w:rFonts w:cs="Simplified Arabic"/>
          <w:sz w:val="24"/>
          <w:szCs w:val="24"/>
          <w:rtl/>
        </w:rPr>
        <w:t xml:space="preserve"> </w:t>
      </w:r>
      <w:r>
        <w:rPr>
          <w:rFonts w:cs="Simplified Arabic" w:hint="cs"/>
          <w:sz w:val="24"/>
          <w:szCs w:val="24"/>
          <w:rtl/>
          <w:lang w:bidi="ar-EG"/>
        </w:rPr>
        <w:t>- طاهر محسن الغالبي</w:t>
      </w:r>
      <w:r w:rsidRPr="007D23EF">
        <w:rPr>
          <w:rFonts w:cs="Simplified Arabic" w:hint="cs"/>
          <w:sz w:val="24"/>
          <w:szCs w:val="24"/>
          <w:rtl/>
          <w:lang w:bidi="ar-EG"/>
        </w:rPr>
        <w:t xml:space="preserve">، </w:t>
      </w:r>
      <w:r>
        <w:rPr>
          <w:rFonts w:cs="Simplified Arabic" w:hint="cs"/>
          <w:b/>
          <w:bCs/>
          <w:sz w:val="24"/>
          <w:szCs w:val="24"/>
          <w:rtl/>
          <w:lang w:bidi="ar-EG"/>
        </w:rPr>
        <w:t>الإدارة الإستراتيجية: منظور منهجي متكامل</w:t>
      </w:r>
      <w:r w:rsidRPr="007D23EF">
        <w:rPr>
          <w:rFonts w:cs="Simplified Arabic" w:hint="cs"/>
          <w:sz w:val="24"/>
          <w:szCs w:val="24"/>
          <w:rtl/>
          <w:lang w:bidi="ar-EG"/>
        </w:rPr>
        <w:t xml:space="preserve">، </w:t>
      </w:r>
      <w:r>
        <w:rPr>
          <w:rFonts w:cs="Simplified Arabic" w:hint="cs"/>
          <w:sz w:val="24"/>
          <w:szCs w:val="24"/>
          <w:rtl/>
          <w:lang w:bidi="ar-EG"/>
        </w:rPr>
        <w:t>رسالة عمان: دار وائل للنشر، 2007، ص 104</w:t>
      </w:r>
      <w:r w:rsidRPr="007D23EF">
        <w:rPr>
          <w:rFonts w:cs="Simplified Arabic" w:hint="cs"/>
          <w:sz w:val="24"/>
          <w:szCs w:val="24"/>
          <w:rtl/>
          <w:lang w:bidi="ar-EG"/>
        </w:rPr>
        <w:t>.</w:t>
      </w:r>
    </w:p>
  </w:footnote>
  <w:footnote w:id="3">
    <w:p w:rsidR="001F137A" w:rsidRDefault="001F137A" w:rsidP="001F137A">
      <w:pPr>
        <w:pStyle w:val="af"/>
      </w:pPr>
      <w:r w:rsidRPr="00500CAC">
        <w:rPr>
          <w:rStyle w:val="ae"/>
          <w:rFonts w:cs="Simplified Arabic"/>
          <w:sz w:val="24"/>
          <w:szCs w:val="24"/>
        </w:rPr>
        <w:footnoteRef/>
      </w:r>
      <w:r w:rsidRPr="00500CAC">
        <w:rPr>
          <w:rFonts w:cs="Simplified Arabic"/>
          <w:sz w:val="24"/>
          <w:szCs w:val="24"/>
          <w:rtl/>
        </w:rPr>
        <w:t xml:space="preserve"> </w:t>
      </w:r>
      <w:r w:rsidRPr="00500CAC">
        <w:rPr>
          <w:rFonts w:cs="Simplified Arabic"/>
          <w:sz w:val="24"/>
          <w:szCs w:val="24"/>
          <w:rtl/>
          <w:lang w:bidi="ar-EG"/>
        </w:rPr>
        <w:t xml:space="preserve">- بن منظور، </w:t>
      </w:r>
      <w:r w:rsidRPr="00500CAC">
        <w:rPr>
          <w:rFonts w:cs="Simplified Arabic"/>
          <w:b/>
          <w:bCs/>
          <w:sz w:val="24"/>
          <w:szCs w:val="24"/>
          <w:rtl/>
          <w:lang w:bidi="ar-EG"/>
        </w:rPr>
        <w:t>لسان العرب</w:t>
      </w:r>
      <w:r w:rsidRPr="00500CAC">
        <w:rPr>
          <w:rFonts w:cs="Simplified Arabic"/>
          <w:sz w:val="24"/>
          <w:szCs w:val="24"/>
          <w:rtl/>
          <w:lang w:bidi="ar-EG"/>
        </w:rPr>
        <w:t>، ج2، القاهرة: دار الحديث, 2003, مادة جود, ص ص 254-255.</w:t>
      </w:r>
    </w:p>
  </w:footnote>
  <w:footnote w:id="4">
    <w:p w:rsidR="001F137A" w:rsidRDefault="001F137A" w:rsidP="001F137A">
      <w:pPr>
        <w:pStyle w:val="af"/>
      </w:pPr>
      <w:r w:rsidRPr="00500CAC">
        <w:rPr>
          <w:rStyle w:val="ae"/>
          <w:rFonts w:cs="Simplified Arabic"/>
          <w:sz w:val="24"/>
          <w:szCs w:val="24"/>
        </w:rPr>
        <w:footnoteRef/>
      </w:r>
      <w:r w:rsidRPr="00500CAC">
        <w:rPr>
          <w:rFonts w:cs="Simplified Arabic"/>
          <w:sz w:val="24"/>
          <w:szCs w:val="24"/>
          <w:rtl/>
        </w:rPr>
        <w:t xml:space="preserve"> </w:t>
      </w:r>
      <w:r w:rsidRPr="00500CAC">
        <w:rPr>
          <w:rFonts w:cs="Simplified Arabic"/>
          <w:sz w:val="24"/>
          <w:szCs w:val="24"/>
          <w:rtl/>
          <w:lang w:bidi="ar-EG"/>
        </w:rPr>
        <w:t xml:space="preserve">- إبراهيم يس، </w:t>
      </w:r>
      <w:r w:rsidRPr="00500CAC">
        <w:rPr>
          <w:rFonts w:cs="Simplified Arabic"/>
          <w:b/>
          <w:bCs/>
          <w:sz w:val="24"/>
          <w:szCs w:val="24"/>
          <w:rtl/>
          <w:lang w:bidi="ar-EG"/>
        </w:rPr>
        <w:t>المعجم الوسيط</w:t>
      </w:r>
      <w:r w:rsidRPr="00500CAC">
        <w:rPr>
          <w:rFonts w:cs="Simplified Arabic"/>
          <w:sz w:val="24"/>
          <w:szCs w:val="24"/>
          <w:rtl/>
          <w:lang w:bidi="ar-EG"/>
        </w:rPr>
        <w:t>, ط2، القاهرة: دار إحياء التراث العربي, د.ت, ج1, ص 145.</w:t>
      </w:r>
    </w:p>
  </w:footnote>
  <w:footnote w:id="5">
    <w:p w:rsidR="001F137A" w:rsidRDefault="001F137A" w:rsidP="001F137A">
      <w:pPr>
        <w:pStyle w:val="af"/>
        <w:jc w:val="both"/>
      </w:pPr>
      <w:r w:rsidRPr="00500CAC">
        <w:rPr>
          <w:rStyle w:val="ae"/>
          <w:rFonts w:cs="Simplified Arabic"/>
          <w:sz w:val="24"/>
          <w:szCs w:val="24"/>
        </w:rPr>
        <w:footnoteRef/>
      </w:r>
      <w:r w:rsidRPr="00500CAC">
        <w:rPr>
          <w:rFonts w:cs="Simplified Arabic"/>
          <w:sz w:val="24"/>
          <w:szCs w:val="24"/>
          <w:rtl/>
        </w:rPr>
        <w:t xml:space="preserve"> </w:t>
      </w:r>
      <w:r w:rsidRPr="00500CAC">
        <w:rPr>
          <w:rFonts w:cs="Simplified Arabic"/>
          <w:sz w:val="24"/>
          <w:szCs w:val="24"/>
          <w:rtl/>
          <w:lang w:bidi="ar-EG"/>
        </w:rPr>
        <w:t xml:space="preserve">- عناية محمد خضير، </w:t>
      </w:r>
      <w:r w:rsidRPr="00500CAC">
        <w:rPr>
          <w:rFonts w:cs="Simplified Arabic"/>
          <w:b/>
          <w:bCs/>
          <w:sz w:val="24"/>
          <w:szCs w:val="24"/>
          <w:rtl/>
          <w:lang w:bidi="ar-EG"/>
        </w:rPr>
        <w:t>واقع معرفة وتطبيق إدارة الجودة الشاملة في مديريات التربية والتعليم الفلسطينية من وجهة نظر العاملين فيها</w:t>
      </w:r>
      <w:r w:rsidRPr="00500CAC">
        <w:rPr>
          <w:rFonts w:cs="Simplified Arabic"/>
          <w:sz w:val="24"/>
          <w:szCs w:val="24"/>
          <w:rtl/>
          <w:lang w:bidi="ar-EG"/>
        </w:rPr>
        <w:t>، رسالة ماجستير</w:t>
      </w:r>
      <w:r w:rsidRPr="00500CAC">
        <w:rPr>
          <w:rFonts w:cs="Simplified Arabic"/>
          <w:sz w:val="24"/>
          <w:szCs w:val="24"/>
          <w:rtl/>
        </w:rPr>
        <w:t>، جامعة النجاح الوطنية، نابلس، 2007، ص 28.</w:t>
      </w:r>
    </w:p>
  </w:footnote>
  <w:footnote w:id="6">
    <w:p w:rsidR="001F137A" w:rsidRDefault="001F137A" w:rsidP="001F137A">
      <w:pPr>
        <w:ind w:left="26"/>
        <w:jc w:val="lowKashida"/>
      </w:pPr>
      <w:r w:rsidRPr="00500CAC">
        <w:rPr>
          <w:rStyle w:val="ae"/>
          <w:rFonts w:cs="Simplified Arabic"/>
        </w:rPr>
        <w:footnoteRef/>
      </w:r>
      <w:r w:rsidRPr="00500CAC">
        <w:rPr>
          <w:rFonts w:cs="Simplified Arabic"/>
          <w:rtl/>
        </w:rPr>
        <w:t xml:space="preserve"> - د. هناء محمود القيسي, </w:t>
      </w:r>
      <w:r w:rsidRPr="00500CAC">
        <w:rPr>
          <w:rFonts w:cs="Simplified Arabic"/>
          <w:b/>
          <w:bCs/>
          <w:rtl/>
        </w:rPr>
        <w:t>فلسفة إدارة الجودة في التربية والتعليم العالي: الأساليب والممارسات</w:t>
      </w:r>
      <w:r w:rsidRPr="00500CAC">
        <w:rPr>
          <w:rFonts w:cs="Simplified Arabic"/>
          <w:rtl/>
        </w:rPr>
        <w:t>, عمان: دار المناهج للنشر والتوزيع، 2013، ص 25.</w:t>
      </w:r>
    </w:p>
  </w:footnote>
  <w:footnote w:id="7">
    <w:p w:rsidR="001F137A" w:rsidRDefault="001F137A" w:rsidP="001F137A">
      <w:pPr>
        <w:ind w:left="26"/>
        <w:jc w:val="lowKashida"/>
      </w:pPr>
      <w:r w:rsidRPr="00500CAC">
        <w:rPr>
          <w:rStyle w:val="ae"/>
          <w:rFonts w:cs="Simplified Arabic"/>
        </w:rPr>
        <w:footnoteRef/>
      </w:r>
      <w:r w:rsidRPr="00500CAC">
        <w:rPr>
          <w:rFonts w:cs="Simplified Arabic"/>
          <w:rtl/>
        </w:rPr>
        <w:t xml:space="preserve"> - د. محمد نجيب قناوي, </w:t>
      </w:r>
      <w:r w:rsidRPr="00500CAC">
        <w:rPr>
          <w:rFonts w:cs="Simplified Arabic"/>
          <w:b/>
          <w:bCs/>
          <w:rtl/>
        </w:rPr>
        <w:t>إدارة الجودة الشاملة</w:t>
      </w:r>
      <w:r w:rsidRPr="00500CAC">
        <w:rPr>
          <w:rFonts w:cs="Simplified Arabic"/>
          <w:rtl/>
        </w:rPr>
        <w:t>, المنيا: دار الهدى للنشر والتوزيع، 2010، ص ص 7-8.</w:t>
      </w:r>
    </w:p>
  </w:footnote>
  <w:footnote w:id="8">
    <w:p w:rsidR="001F137A" w:rsidRDefault="001F137A" w:rsidP="001F137A">
      <w:pPr>
        <w:jc w:val="lowKashida"/>
      </w:pPr>
      <w:r w:rsidRPr="00500CAC">
        <w:rPr>
          <w:rStyle w:val="ae"/>
          <w:rFonts w:cs="Simplified Arabic"/>
        </w:rPr>
        <w:footnoteRef/>
      </w:r>
      <w:r w:rsidRPr="00500CAC">
        <w:rPr>
          <w:rFonts w:cs="Simplified Arabic"/>
          <w:rtl/>
        </w:rPr>
        <w:t xml:space="preserve"> - د. فالح عبد القادر الحوري، </w:t>
      </w:r>
      <w:r w:rsidRPr="00500CAC">
        <w:rPr>
          <w:rFonts w:cs="Simplified Arabic"/>
          <w:b/>
          <w:bCs/>
          <w:rtl/>
        </w:rPr>
        <w:t>تشخيص واقع تطبيق إدارة الجودة الشاملة في المستشفيات الأردنية</w:t>
      </w:r>
      <w:r w:rsidRPr="00500CAC">
        <w:rPr>
          <w:rFonts w:cs="Simplified Arabic"/>
          <w:rtl/>
        </w:rPr>
        <w:t>، مجلة البصائر، مجلد 12، عدد 1، كلية الاقتصاد والعلوم الإدارية، جامعة العلوم التطبيقية، الأردن، مارس 2008، ص 152.</w:t>
      </w:r>
    </w:p>
  </w:footnote>
  <w:footnote w:id="9">
    <w:p w:rsidR="001F137A" w:rsidRDefault="001F137A" w:rsidP="001F137A">
      <w:pPr>
        <w:jc w:val="lowKashida"/>
      </w:pPr>
      <w:r w:rsidRPr="00500CAC">
        <w:rPr>
          <w:rStyle w:val="ae"/>
          <w:rFonts w:cs="Simplified Arabic"/>
        </w:rPr>
        <w:footnoteRef/>
      </w:r>
      <w:r w:rsidRPr="00500CAC">
        <w:rPr>
          <w:rFonts w:cs="Simplified Arabic"/>
          <w:rtl/>
        </w:rPr>
        <w:t xml:space="preserve"> - د. هناء القيسى, مرجع سابق, ص ص 25-26.</w:t>
      </w:r>
    </w:p>
  </w:footnote>
  <w:footnote w:id="10">
    <w:p w:rsidR="001F137A" w:rsidRDefault="001F137A" w:rsidP="001F137A">
      <w:pPr>
        <w:jc w:val="lowKashida"/>
      </w:pPr>
      <w:r w:rsidRPr="00500CAC">
        <w:rPr>
          <w:rStyle w:val="ae"/>
          <w:rFonts w:cs="Simplified Arabic"/>
        </w:rPr>
        <w:footnoteRef/>
      </w:r>
      <w:r w:rsidRPr="00500CAC">
        <w:rPr>
          <w:rFonts w:cs="Simplified Arabic"/>
          <w:rtl/>
        </w:rPr>
        <w:t xml:space="preserve"> - د. فريد عبد الفتاح، </w:t>
      </w:r>
      <w:r w:rsidRPr="00500CAC">
        <w:rPr>
          <w:rFonts w:cs="Simplified Arabic"/>
          <w:b/>
          <w:bCs/>
          <w:rtl/>
        </w:rPr>
        <w:t>النهج العلمي لتطبيق إدارة الجودة الشاملة في المؤسسات العربية</w:t>
      </w:r>
      <w:r w:rsidRPr="00500CAC">
        <w:rPr>
          <w:rFonts w:cs="Simplified Arabic"/>
          <w:rtl/>
        </w:rPr>
        <w:t>، القاهرة: دار الكتب، 1996، ص 10.</w:t>
      </w:r>
    </w:p>
  </w:footnote>
  <w:footnote w:id="11">
    <w:p w:rsidR="001F137A" w:rsidRDefault="001F137A" w:rsidP="001F137A">
      <w:pPr>
        <w:ind w:left="26"/>
        <w:jc w:val="lowKashida"/>
      </w:pPr>
      <w:r w:rsidRPr="00500CAC">
        <w:rPr>
          <w:rStyle w:val="ae"/>
          <w:rFonts w:cs="Simplified Arabic"/>
        </w:rPr>
        <w:footnoteRef/>
      </w:r>
      <w:r w:rsidRPr="00500CAC">
        <w:rPr>
          <w:rFonts w:cs="Simplified Arabic"/>
          <w:rtl/>
        </w:rPr>
        <w:t xml:space="preserve"> - د. محمد نجيب قناوي, مرجع سابق، ص8.</w:t>
      </w:r>
    </w:p>
  </w:footnote>
  <w:footnote w:id="12">
    <w:p w:rsidR="001F137A" w:rsidRPr="00AA4C62" w:rsidRDefault="001F137A" w:rsidP="001F137A">
      <w:pPr>
        <w:pStyle w:val="af"/>
        <w:contextualSpacing/>
        <w:jc w:val="lowKashida"/>
        <w:rPr>
          <w:rFonts w:cs="Simplified Arabic"/>
          <w:sz w:val="24"/>
          <w:szCs w:val="24"/>
          <w:rtl/>
          <w:lang w:val="fr-FR" w:bidi="ar-EG"/>
        </w:rPr>
      </w:pPr>
      <w:r w:rsidRPr="007D23EF">
        <w:rPr>
          <w:rStyle w:val="ae"/>
          <w:rFonts w:cs="Simplified Arabic"/>
          <w:sz w:val="24"/>
          <w:szCs w:val="24"/>
        </w:rPr>
        <w:footnoteRef/>
      </w:r>
      <w:r w:rsidRPr="007D23EF">
        <w:rPr>
          <w:rFonts w:cs="Simplified Arabic" w:hint="cs"/>
          <w:sz w:val="24"/>
          <w:szCs w:val="24"/>
          <w:rtl/>
          <w:lang w:val="fr-FR" w:bidi="ar-EG"/>
        </w:rPr>
        <w:t xml:space="preserve">- </w:t>
      </w:r>
      <w:r w:rsidRPr="00D73B68">
        <w:rPr>
          <w:rFonts w:cs="Simplified Arabic"/>
          <w:sz w:val="24"/>
          <w:szCs w:val="24"/>
          <w:rtl/>
          <w:lang w:val="fr-FR" w:bidi="ar-EG"/>
        </w:rPr>
        <w:t xml:space="preserve">رحمة زعيبي، </w:t>
      </w:r>
      <w:r w:rsidRPr="00D73B68">
        <w:rPr>
          <w:rFonts w:cs="Simplified Arabic"/>
          <w:b/>
          <w:bCs/>
          <w:sz w:val="24"/>
          <w:szCs w:val="24"/>
          <w:rtl/>
          <w:lang w:val="fr-FR" w:bidi="ar-EG"/>
        </w:rPr>
        <w:t>أثر التخطيط الإستراتيجي في أداء مؤسسات التعليم العالي الجزائرية</w:t>
      </w:r>
      <w:r w:rsidRPr="00D73B68">
        <w:rPr>
          <w:rFonts w:cs="Simplified Arabic"/>
          <w:sz w:val="24"/>
          <w:szCs w:val="24"/>
          <w:rtl/>
          <w:lang w:val="fr-FR" w:bidi="ar-EG"/>
        </w:rPr>
        <w:t>، رسالة ماجستير، كلية العلوم الاقتصادية والتجارية، جماعة محمد خضير- بسكرة، الجزائر، 2014</w:t>
      </w:r>
      <w:r>
        <w:rPr>
          <w:rFonts w:cs="Simplified Arabic" w:hint="cs"/>
          <w:sz w:val="24"/>
          <w:szCs w:val="24"/>
          <w:rtl/>
          <w:lang w:val="fr-FR" w:bidi="ar-EG"/>
        </w:rPr>
        <w:t>.</w:t>
      </w:r>
    </w:p>
  </w:footnote>
  <w:footnote w:id="13">
    <w:p w:rsidR="001F137A" w:rsidRPr="00414710" w:rsidRDefault="001F137A" w:rsidP="001F137A">
      <w:pPr>
        <w:pStyle w:val="af"/>
        <w:bidi w:val="0"/>
        <w:contextualSpacing/>
        <w:jc w:val="lowKashida"/>
        <w:rPr>
          <w:sz w:val="24"/>
          <w:szCs w:val="24"/>
          <w:rtl/>
          <w:lang w:val="fr-FR" w:bidi="ar-EG"/>
        </w:rPr>
      </w:pPr>
      <w:r w:rsidRPr="00414710">
        <w:rPr>
          <w:rStyle w:val="ae"/>
          <w:sz w:val="24"/>
          <w:szCs w:val="24"/>
        </w:rPr>
        <w:footnoteRef/>
      </w:r>
      <w:r w:rsidRPr="00414710">
        <w:rPr>
          <w:sz w:val="24"/>
          <w:szCs w:val="24"/>
          <w:rtl/>
          <w:lang w:val="fr-FR" w:bidi="ar-EG"/>
        </w:rPr>
        <w:t xml:space="preserve">- </w:t>
      </w:r>
      <w:r w:rsidRPr="00414710">
        <w:rPr>
          <w:sz w:val="24"/>
          <w:szCs w:val="24"/>
          <w:lang w:bidi="ar-EG"/>
        </w:rPr>
        <w:t xml:space="preserve">Skokan Karel, Pawliczek Adam, Strategic Planning and Business Performance of Micro, Small and Medium-Sized Enterprises, </w:t>
      </w:r>
      <w:r w:rsidRPr="00414710">
        <w:rPr>
          <w:b/>
          <w:bCs/>
          <w:sz w:val="24"/>
          <w:szCs w:val="24"/>
          <w:lang w:bidi="ar-EG"/>
        </w:rPr>
        <w:t>Journal of Competitiveness</w:t>
      </w:r>
      <w:r w:rsidRPr="00414710">
        <w:rPr>
          <w:sz w:val="24"/>
          <w:szCs w:val="24"/>
          <w:lang w:bidi="ar-EG"/>
        </w:rPr>
        <w:t>, Vol. 5, Issue 4, December 2013.</w:t>
      </w:r>
    </w:p>
  </w:footnote>
  <w:footnote w:id="14">
    <w:p w:rsidR="001F137A" w:rsidRPr="00F8232C" w:rsidRDefault="001F137A" w:rsidP="001F137A">
      <w:pPr>
        <w:pStyle w:val="af"/>
        <w:bidi w:val="0"/>
        <w:contextualSpacing/>
        <w:jc w:val="lowKashida"/>
        <w:rPr>
          <w:sz w:val="24"/>
          <w:szCs w:val="24"/>
          <w:lang w:bidi="ar-EG"/>
        </w:rPr>
      </w:pPr>
      <w:r w:rsidRPr="00155132">
        <w:rPr>
          <w:rStyle w:val="ae"/>
          <w:sz w:val="24"/>
          <w:szCs w:val="24"/>
        </w:rPr>
        <w:footnoteRef/>
      </w:r>
      <w:r w:rsidRPr="00155132">
        <w:rPr>
          <w:sz w:val="24"/>
          <w:szCs w:val="24"/>
          <w:rtl/>
          <w:lang w:val="fr-FR" w:bidi="ar-EG"/>
        </w:rPr>
        <w:t xml:space="preserve">- </w:t>
      </w:r>
      <w:r w:rsidRPr="00320EB8">
        <w:rPr>
          <w:sz w:val="24"/>
          <w:szCs w:val="24"/>
          <w:lang w:bidi="ar-EG"/>
        </w:rPr>
        <w:t xml:space="preserve">Robert Arasa, The Relationship between Strategic Planning and Firm Performance, </w:t>
      </w:r>
      <w:r w:rsidRPr="00320EB8">
        <w:rPr>
          <w:b/>
          <w:bCs/>
          <w:sz w:val="24"/>
          <w:szCs w:val="24"/>
          <w:lang w:bidi="ar-EG"/>
        </w:rPr>
        <w:t>International Journal of Humanities and Social Science</w:t>
      </w:r>
      <w:r w:rsidRPr="00320EB8">
        <w:rPr>
          <w:sz w:val="24"/>
          <w:szCs w:val="24"/>
          <w:lang w:bidi="ar-EG"/>
        </w:rPr>
        <w:t>, Vol. 2</w:t>
      </w:r>
      <w:r>
        <w:rPr>
          <w:sz w:val="24"/>
          <w:szCs w:val="24"/>
          <w:lang w:bidi="ar-EG"/>
        </w:rPr>
        <w:t xml:space="preserve">, No. 22, </w:t>
      </w:r>
      <w:r w:rsidRPr="00320EB8">
        <w:rPr>
          <w:sz w:val="24"/>
          <w:szCs w:val="24"/>
          <w:lang w:bidi="ar-EG"/>
        </w:rPr>
        <w:t>November 2012.</w:t>
      </w:r>
    </w:p>
  </w:footnote>
  <w:footnote w:id="15">
    <w:p w:rsidR="001F137A" w:rsidRPr="00AA4C62" w:rsidRDefault="001F137A" w:rsidP="001F137A">
      <w:pPr>
        <w:pStyle w:val="af"/>
        <w:contextualSpacing/>
        <w:jc w:val="lowKashida"/>
        <w:rPr>
          <w:rFonts w:cs="Simplified Arabic"/>
          <w:sz w:val="24"/>
          <w:szCs w:val="24"/>
          <w:rtl/>
          <w:lang w:val="fr-FR" w:bidi="ar-EG"/>
        </w:rPr>
      </w:pPr>
      <w:r w:rsidRPr="007D23EF">
        <w:rPr>
          <w:rStyle w:val="ae"/>
          <w:rFonts w:cs="Simplified Arabic"/>
          <w:sz w:val="24"/>
          <w:szCs w:val="24"/>
        </w:rPr>
        <w:footnoteRef/>
      </w:r>
      <w:r w:rsidRPr="007D23EF">
        <w:rPr>
          <w:rFonts w:cs="Simplified Arabic" w:hint="cs"/>
          <w:sz w:val="24"/>
          <w:szCs w:val="24"/>
          <w:rtl/>
          <w:lang w:val="fr-FR" w:bidi="ar-EG"/>
        </w:rPr>
        <w:t xml:space="preserve">- </w:t>
      </w:r>
      <w:r w:rsidRPr="00EF3936">
        <w:rPr>
          <w:rFonts w:cs="Simplified Arabic"/>
          <w:sz w:val="24"/>
          <w:szCs w:val="24"/>
          <w:rtl/>
          <w:lang w:val="fr-FR" w:bidi="ar-EG"/>
        </w:rPr>
        <w:t>عمار العتيبي، "</w:t>
      </w:r>
      <w:r w:rsidRPr="00EF3936">
        <w:rPr>
          <w:rFonts w:cs="Simplified Arabic"/>
          <w:b/>
          <w:bCs/>
          <w:sz w:val="24"/>
          <w:szCs w:val="24"/>
          <w:rtl/>
          <w:lang w:val="fr-FR" w:bidi="ar-EG"/>
        </w:rPr>
        <w:t>أثر التخطيط الإستراتيجي والتحسين المستمر على فاعلية المؤسسات المستقلة في دولة الكويت"</w:t>
      </w:r>
      <w:r w:rsidRPr="00EF3936">
        <w:rPr>
          <w:rFonts w:cs="Simplified Arabic"/>
          <w:sz w:val="24"/>
          <w:szCs w:val="24"/>
          <w:rtl/>
          <w:lang w:val="fr-FR" w:bidi="ar-EG"/>
        </w:rPr>
        <w:t>، رسالة ماجستير، جامعة الشرق الأوسط، عمان، الأردن، 2012</w:t>
      </w:r>
      <w:r>
        <w:rPr>
          <w:rFonts w:cs="Simplified Arabic" w:hint="cs"/>
          <w:sz w:val="24"/>
          <w:szCs w:val="24"/>
          <w:rtl/>
          <w:lang w:val="fr-FR" w:bidi="ar-EG"/>
        </w:rPr>
        <w:t>.</w:t>
      </w:r>
    </w:p>
  </w:footnote>
  <w:footnote w:id="16">
    <w:p w:rsidR="001F137A" w:rsidRPr="00AA4C62" w:rsidRDefault="001F137A" w:rsidP="001F137A">
      <w:pPr>
        <w:pStyle w:val="af"/>
        <w:contextualSpacing/>
        <w:jc w:val="lowKashida"/>
        <w:rPr>
          <w:rFonts w:cs="Simplified Arabic"/>
          <w:sz w:val="24"/>
          <w:szCs w:val="24"/>
          <w:rtl/>
          <w:lang w:val="fr-FR" w:bidi="ar-EG"/>
        </w:rPr>
      </w:pPr>
      <w:r w:rsidRPr="007D23EF">
        <w:rPr>
          <w:rStyle w:val="ae"/>
          <w:rFonts w:cs="Simplified Arabic"/>
          <w:sz w:val="24"/>
          <w:szCs w:val="24"/>
        </w:rPr>
        <w:footnoteRef/>
      </w:r>
      <w:r w:rsidRPr="007D23EF">
        <w:rPr>
          <w:rFonts w:cs="Simplified Arabic" w:hint="cs"/>
          <w:sz w:val="24"/>
          <w:szCs w:val="24"/>
          <w:rtl/>
          <w:lang w:val="fr-FR" w:bidi="ar-EG"/>
        </w:rPr>
        <w:t xml:space="preserve">- </w:t>
      </w:r>
      <w:r w:rsidRPr="00F34247">
        <w:rPr>
          <w:rFonts w:cs="Simplified Arabic"/>
          <w:sz w:val="24"/>
          <w:szCs w:val="24"/>
          <w:rtl/>
          <w:lang w:val="fr-FR" w:bidi="ar-EG"/>
        </w:rPr>
        <w:t xml:space="preserve">حمد الكلثم وحازم بدرانة، </w:t>
      </w:r>
      <w:r w:rsidRPr="00F34247">
        <w:rPr>
          <w:rFonts w:cs="Simplified Arabic"/>
          <w:b/>
          <w:bCs/>
          <w:sz w:val="24"/>
          <w:szCs w:val="24"/>
          <w:rtl/>
          <w:lang w:val="fr-FR" w:bidi="ar-EG"/>
        </w:rPr>
        <w:t>معوقات التخطيط الإستراتيجي في جامعة أم القرى من وجهة نظر أعضاء هيئة التدريس فيها</w:t>
      </w:r>
      <w:r w:rsidRPr="00F34247">
        <w:rPr>
          <w:rFonts w:cs="Simplified Arabic"/>
          <w:sz w:val="24"/>
          <w:szCs w:val="24"/>
          <w:rtl/>
          <w:lang w:val="fr-FR" w:bidi="ar-EG"/>
        </w:rPr>
        <w:t>، جامعة أم القرى، 2011</w:t>
      </w:r>
      <w:r>
        <w:rPr>
          <w:rFonts w:cs="Simplified Arabic" w:hint="cs"/>
          <w:sz w:val="24"/>
          <w:szCs w:val="24"/>
          <w:rtl/>
          <w:lang w:val="fr-FR" w:bidi="ar-EG"/>
        </w:rPr>
        <w:t>.</w:t>
      </w:r>
    </w:p>
  </w:footnote>
  <w:footnote w:id="17">
    <w:p w:rsidR="001F137A" w:rsidRPr="00AA4C62" w:rsidRDefault="001F137A" w:rsidP="001F137A">
      <w:pPr>
        <w:pStyle w:val="af"/>
        <w:contextualSpacing/>
        <w:jc w:val="lowKashida"/>
        <w:rPr>
          <w:rFonts w:cs="Simplified Arabic"/>
          <w:sz w:val="24"/>
          <w:szCs w:val="24"/>
          <w:rtl/>
          <w:lang w:val="fr-FR" w:bidi="ar-EG"/>
        </w:rPr>
      </w:pPr>
      <w:r w:rsidRPr="007D23EF">
        <w:rPr>
          <w:rStyle w:val="ae"/>
          <w:rFonts w:cs="Simplified Arabic"/>
          <w:sz w:val="24"/>
          <w:szCs w:val="24"/>
        </w:rPr>
        <w:footnoteRef/>
      </w:r>
      <w:r w:rsidRPr="007D23EF">
        <w:rPr>
          <w:rFonts w:cs="Simplified Arabic" w:hint="cs"/>
          <w:sz w:val="24"/>
          <w:szCs w:val="24"/>
          <w:rtl/>
          <w:lang w:val="fr-FR" w:bidi="ar-EG"/>
        </w:rPr>
        <w:t xml:space="preserve">- </w:t>
      </w:r>
      <w:r w:rsidRPr="00F34247">
        <w:rPr>
          <w:rFonts w:cs="Simplified Arabic"/>
          <w:sz w:val="24"/>
          <w:szCs w:val="24"/>
          <w:rtl/>
          <w:lang w:val="fr-FR" w:bidi="ar-EG"/>
        </w:rPr>
        <w:t xml:space="preserve">رشيدي عبد اللطيف، إبراهيم الأشقر، </w:t>
      </w:r>
      <w:r w:rsidRPr="00F34247">
        <w:rPr>
          <w:rFonts w:cs="Simplified Arabic"/>
          <w:b/>
          <w:bCs/>
          <w:sz w:val="24"/>
          <w:szCs w:val="24"/>
          <w:rtl/>
          <w:lang w:val="fr-FR" w:bidi="ar-EG"/>
        </w:rPr>
        <w:t>واقع ممارسة التخطيط الإستراتيجي لدى مديري المنظمات غير الحكومية المحلية في قطاع غزة</w:t>
      </w:r>
      <w:r w:rsidRPr="00F34247">
        <w:rPr>
          <w:rFonts w:cs="Simplified Arabic"/>
          <w:sz w:val="24"/>
          <w:szCs w:val="24"/>
          <w:rtl/>
          <w:lang w:val="fr-FR" w:bidi="ar-EG"/>
        </w:rPr>
        <w:t>، مجلة الجامعة الإسلامية، مجلد 17، عدد 2، غزة، 2009</w:t>
      </w:r>
      <w:r>
        <w:rPr>
          <w:rFonts w:cs="Simplified Arabic" w:hint="cs"/>
          <w:sz w:val="24"/>
          <w:szCs w:val="24"/>
          <w:rtl/>
          <w:lang w:val="fr-FR" w:bidi="ar-EG"/>
        </w:rPr>
        <w:t>.</w:t>
      </w:r>
    </w:p>
  </w:footnote>
  <w:footnote w:id="18">
    <w:p w:rsidR="001F137A" w:rsidRPr="00EA1CBE" w:rsidRDefault="001F137A" w:rsidP="001F137A">
      <w:pPr>
        <w:pStyle w:val="af"/>
        <w:bidi w:val="0"/>
        <w:contextualSpacing/>
        <w:jc w:val="lowKashida"/>
        <w:rPr>
          <w:sz w:val="24"/>
          <w:szCs w:val="24"/>
          <w:lang w:bidi="ar-EG"/>
        </w:rPr>
      </w:pPr>
      <w:r w:rsidRPr="00155132">
        <w:rPr>
          <w:rStyle w:val="ae"/>
          <w:sz w:val="24"/>
          <w:szCs w:val="24"/>
        </w:rPr>
        <w:footnoteRef/>
      </w:r>
      <w:r w:rsidRPr="00155132">
        <w:rPr>
          <w:sz w:val="24"/>
          <w:szCs w:val="24"/>
          <w:rtl/>
          <w:lang w:val="fr-FR" w:bidi="ar-EG"/>
        </w:rPr>
        <w:t xml:space="preserve">- </w:t>
      </w:r>
      <w:r w:rsidRPr="00155132">
        <w:rPr>
          <w:sz w:val="24"/>
          <w:szCs w:val="24"/>
          <w:lang w:bidi="ar-EG"/>
        </w:rPr>
        <w:t xml:space="preserve">Al- Omari, A and Salameh, K, Strategic Planning Effectiveness in Jordanian Universities: Faculty Members and Academic Administrators Perspectives. </w:t>
      </w:r>
      <w:r w:rsidRPr="00155132">
        <w:rPr>
          <w:b/>
          <w:bCs/>
          <w:sz w:val="24"/>
          <w:szCs w:val="24"/>
          <w:lang w:bidi="ar-EG"/>
        </w:rPr>
        <w:t>Journal of Compulsory Education</w:t>
      </w:r>
      <w:r w:rsidRPr="00155132">
        <w:rPr>
          <w:sz w:val="24"/>
          <w:szCs w:val="24"/>
          <w:lang w:bidi="ar-EG"/>
        </w:rPr>
        <w:t>, Vol. 14, No. 4, 2009.</w:t>
      </w:r>
    </w:p>
  </w:footnote>
  <w:footnote w:id="19">
    <w:p w:rsidR="001F137A" w:rsidRPr="00AA0F85" w:rsidRDefault="001F137A" w:rsidP="001F137A">
      <w:pPr>
        <w:pStyle w:val="af"/>
        <w:bidi w:val="0"/>
        <w:contextualSpacing/>
        <w:jc w:val="lowKashida"/>
        <w:rPr>
          <w:sz w:val="24"/>
          <w:szCs w:val="24"/>
          <w:rtl/>
          <w:lang w:val="fr-FR" w:bidi="ar-EG"/>
        </w:rPr>
      </w:pPr>
      <w:r w:rsidRPr="00AA0F85">
        <w:rPr>
          <w:rStyle w:val="ae"/>
          <w:sz w:val="24"/>
          <w:szCs w:val="24"/>
        </w:rPr>
        <w:footnoteRef/>
      </w:r>
      <w:r>
        <w:rPr>
          <w:sz w:val="24"/>
          <w:szCs w:val="24"/>
          <w:rtl/>
          <w:lang w:val="fr-FR" w:bidi="ar-EG"/>
        </w:rPr>
        <w:t>-</w:t>
      </w:r>
      <w:r w:rsidRPr="00AA0F85">
        <w:rPr>
          <w:b/>
          <w:bCs/>
          <w:sz w:val="24"/>
          <w:szCs w:val="24"/>
          <w:lang w:bidi="ar-EG"/>
        </w:rPr>
        <w:t xml:space="preserve"> </w:t>
      </w:r>
      <w:r w:rsidRPr="00AA0F85">
        <w:rPr>
          <w:sz w:val="24"/>
          <w:szCs w:val="24"/>
          <w:lang w:bidi="ar-EG"/>
        </w:rPr>
        <w:t xml:space="preserve">Ford, G. </w:t>
      </w:r>
      <w:r w:rsidRPr="00AA0F85">
        <w:rPr>
          <w:b/>
          <w:bCs/>
          <w:sz w:val="24"/>
          <w:szCs w:val="24"/>
          <w:lang w:bidi="ar-EG"/>
        </w:rPr>
        <w:t>Presidents, Chief Academic Officers, and Chief Financial Officers Perceptions of the Effectiveness of Strategic Planning in Month Carolina Community Colleges</w:t>
      </w:r>
      <w:r w:rsidRPr="00AA0F85">
        <w:rPr>
          <w:sz w:val="24"/>
          <w:szCs w:val="24"/>
          <w:lang w:bidi="ar-EG"/>
        </w:rPr>
        <w:t>. PhD Thesis, Western Carolina University, 2008</w:t>
      </w:r>
      <w:r>
        <w:rPr>
          <w:sz w:val="24"/>
          <w:szCs w:val="24"/>
          <w:lang w:bidi="ar-EG"/>
        </w:rPr>
        <w:t>.</w:t>
      </w:r>
    </w:p>
  </w:footnote>
  <w:footnote w:id="20">
    <w:p w:rsidR="001F137A" w:rsidRPr="006A1EA6" w:rsidRDefault="001F137A" w:rsidP="001F137A">
      <w:pPr>
        <w:pStyle w:val="af"/>
        <w:bidi w:val="0"/>
        <w:contextualSpacing/>
        <w:jc w:val="lowKashida"/>
        <w:rPr>
          <w:rFonts w:cs="Simplified Arabic"/>
          <w:sz w:val="24"/>
          <w:szCs w:val="24"/>
          <w:lang w:bidi="ar-EG"/>
        </w:rPr>
      </w:pPr>
      <w:r w:rsidRPr="007D23EF">
        <w:rPr>
          <w:rStyle w:val="ae"/>
          <w:rFonts w:cs="Simplified Arabic"/>
          <w:sz w:val="24"/>
          <w:szCs w:val="24"/>
        </w:rPr>
        <w:footnoteRef/>
      </w:r>
      <w:r w:rsidRPr="007D23EF">
        <w:rPr>
          <w:rFonts w:cs="Simplified Arabic" w:hint="cs"/>
          <w:sz w:val="24"/>
          <w:szCs w:val="24"/>
          <w:rtl/>
          <w:lang w:val="fr-FR" w:bidi="ar-EG"/>
        </w:rPr>
        <w:t xml:space="preserve">- </w:t>
      </w:r>
      <w:r w:rsidRPr="00E12E51">
        <w:rPr>
          <w:rFonts w:cs="Simplified Arabic"/>
          <w:sz w:val="24"/>
          <w:szCs w:val="24"/>
          <w:lang w:val="fr-FR" w:bidi="ar-EG"/>
        </w:rPr>
        <w:t xml:space="preserve">Cowburn, Strategic Planning in Higher Education, </w:t>
      </w:r>
      <w:r w:rsidRPr="00AA0F85">
        <w:rPr>
          <w:rFonts w:cs="Simplified Arabic"/>
          <w:b/>
          <w:bCs/>
          <w:sz w:val="24"/>
          <w:szCs w:val="24"/>
          <w:lang w:val="fr-FR" w:bidi="ar-EG"/>
        </w:rPr>
        <w:t>Journal of Perspective Policy and Practice in Higher Education</w:t>
      </w:r>
      <w:r w:rsidRPr="00E12E51">
        <w:rPr>
          <w:rFonts w:cs="Simplified Arabic"/>
          <w:sz w:val="24"/>
          <w:szCs w:val="24"/>
          <w:lang w:val="fr-FR" w:bidi="ar-EG"/>
        </w:rPr>
        <w:t>, Vol. 9, No. 4, 2005.</w:t>
      </w:r>
    </w:p>
  </w:footnote>
  <w:footnote w:id="21">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سورة المجادلة، آية 11.</w:t>
      </w:r>
    </w:p>
  </w:footnote>
  <w:footnote w:id="22">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رواه الإمام أحمد  في مسنده 8 / 61، برقم 7926، ط أحمد شاكر.</w:t>
      </w:r>
    </w:p>
  </w:footnote>
  <w:footnote w:id="23">
    <w:p w:rsidR="00003AE5" w:rsidRPr="008B6FFD" w:rsidRDefault="00003AE5" w:rsidP="00603F3C">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صكتو إحدى الولايات الواقعة في شمال نيجيريا، تكتب سكتو بالسين، مثل السكوت أو بالصاد مثل صك، يصك صكا، كما تكتب سوكوتو، وتقول الروايات أن تسمية صكتو ترجع إلى رجل يدعى انه كان يضبط الثياب، وقيل أن تسميتها تعني الطريق، وسميت صكتو لأنها تصك أعناق الجبابرة، شيدت منذ فترة قديمة وتوسعت في البناء عام 1224ه على يد الشيخ محمد بلو ومنذ بنائها كانت إسلامية، وقد بنيت بجوار معسكر، وقسمت إلى مدينتين، مدينة الحصن القديم والحصن الجديد، وقد شيدوا في كل حصن جامعاً وبجوار الحصن سوق، وبالمدينة ثمانية أبواب، كل باب له أسمه الخاص به، فباب أسمه عتيق وهو في الجهة اليمنى نسبة لأمير المؤمنين عتيق ابن الشيخ، والثاني باب علي جيد وهو من الجهة الغربية، أما الباب الثالث فيطلق عليه باب كبرى، وأبواب منسوبة إلى أسماء الأشجار باب الرين وهو اسم لشجرة تنتشر في أرض الهوسا.</w:t>
      </w:r>
    </w:p>
    <w:p w:rsidR="00003AE5" w:rsidRPr="008B6FFD" w:rsidRDefault="00003AE5" w:rsidP="00603F3C">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 xml:space="preserve">وما تمتاز به صكتو بأنها حجة السودان ، وفي ذلك يقول  بعض الفضلاء قصيدة في أهميتها منها:  </w:t>
      </w:r>
    </w:p>
    <w:p w:rsidR="00003AE5" w:rsidRPr="008B6FFD" w:rsidRDefault="00003AE5" w:rsidP="00603F3C">
      <w:pPr>
        <w:pStyle w:val="aa"/>
        <w:jc w:val="both"/>
        <w:rPr>
          <w:rFonts w:ascii="Simplified Arabic" w:hAnsi="Simplified Arabic" w:cs="Simplified Arabic"/>
          <w:sz w:val="24"/>
          <w:szCs w:val="24"/>
          <w:rtl/>
        </w:rPr>
      </w:pPr>
      <w:r w:rsidRPr="008B6FFD">
        <w:rPr>
          <w:rFonts w:ascii="Simplified Arabic" w:hAnsi="Simplified Arabic" w:cs="Simplified Arabic"/>
          <w:b/>
          <w:bCs/>
          <w:sz w:val="24"/>
          <w:szCs w:val="24"/>
          <w:rtl/>
        </w:rPr>
        <w:t xml:space="preserve">                    وصكتو حجة السودان طرا *** وهذا نورها وزنوا الضياء</w:t>
      </w:r>
      <w:r w:rsidRPr="008B6FFD">
        <w:rPr>
          <w:rFonts w:ascii="Simplified Arabic" w:hAnsi="Simplified Arabic" w:cs="Simplified Arabic"/>
          <w:sz w:val="24"/>
          <w:szCs w:val="24"/>
          <w:rtl/>
        </w:rPr>
        <w:t xml:space="preserve"> </w:t>
      </w:r>
    </w:p>
    <w:p w:rsidR="00003AE5" w:rsidRPr="008B6FFD" w:rsidRDefault="00003AE5" w:rsidP="00603F3C">
      <w:pPr>
        <w:pStyle w:val="aa"/>
        <w:jc w:val="both"/>
        <w:rPr>
          <w:rFonts w:ascii="Simplified Arabic" w:hAnsi="Simplified Arabic" w:cs="Simplified Arabic"/>
          <w:sz w:val="24"/>
          <w:szCs w:val="24"/>
        </w:rPr>
      </w:pPr>
      <w:r w:rsidRPr="008B6FFD">
        <w:rPr>
          <w:rFonts w:ascii="Simplified Arabic" w:hAnsi="Simplified Arabic" w:cs="Simplified Arabic"/>
          <w:sz w:val="24"/>
          <w:szCs w:val="24"/>
          <w:rtl/>
        </w:rPr>
        <w:t xml:space="preserve">للمزيد انظر: مجهول، </w:t>
      </w:r>
      <w:r w:rsidRPr="008B6FFD">
        <w:rPr>
          <w:rFonts w:ascii="Simplified Arabic" w:hAnsi="Simplified Arabic" w:cs="Simplified Arabic"/>
          <w:b/>
          <w:bCs/>
          <w:sz w:val="24"/>
          <w:szCs w:val="24"/>
          <w:u w:val="single"/>
          <w:rtl/>
        </w:rPr>
        <w:t>تاريخ صكتو،</w:t>
      </w:r>
      <w:r w:rsidRPr="008B6FFD">
        <w:rPr>
          <w:rFonts w:ascii="Simplified Arabic" w:hAnsi="Simplified Arabic" w:cs="Simplified Arabic"/>
          <w:sz w:val="24"/>
          <w:szCs w:val="24"/>
          <w:rtl/>
        </w:rPr>
        <w:t xml:space="preserve"> مخطوط بمكتبة الهادي الدالي، ص2؛ الهادي الدالي،</w:t>
      </w:r>
      <w:r w:rsidRPr="008B6FFD">
        <w:rPr>
          <w:rFonts w:ascii="Simplified Arabic" w:hAnsi="Simplified Arabic" w:cs="Simplified Arabic"/>
          <w:b/>
          <w:bCs/>
          <w:sz w:val="24"/>
          <w:szCs w:val="24"/>
          <w:u w:val="single"/>
          <w:rtl/>
        </w:rPr>
        <w:t xml:space="preserve"> قبائل الهوسا، مطابع </w:t>
      </w:r>
      <w:r w:rsidRPr="008B6FFD">
        <w:rPr>
          <w:rFonts w:ascii="Simplified Arabic" w:hAnsi="Simplified Arabic" w:cs="Simplified Arabic"/>
          <w:sz w:val="24"/>
          <w:szCs w:val="24"/>
          <w:rtl/>
        </w:rPr>
        <w:t>الوحدة العربية، الزاوية ، 2005، ص62-63 .</w:t>
      </w:r>
    </w:p>
  </w:footnote>
  <w:footnote w:id="24">
    <w:p w:rsidR="00003AE5" w:rsidRPr="008B6FFD" w:rsidRDefault="00003AE5" w:rsidP="00603F3C">
      <w:pPr>
        <w:pStyle w:val="aa"/>
        <w:jc w:val="both"/>
        <w:rPr>
          <w:rFonts w:ascii="Simplified Arabic" w:hAnsi="Simplified Arabic" w:cs="Simplified Arabic"/>
          <w:sz w:val="24"/>
          <w:szCs w:val="24"/>
        </w:rPr>
      </w:pPr>
      <w:r w:rsidRPr="008B6FFD">
        <w:rPr>
          <w:rFonts w:ascii="Simplified Arabic" w:hAnsi="Simplified Arabic" w:cs="Simplified Arabic"/>
          <w:sz w:val="24"/>
          <w:szCs w:val="24"/>
          <w:rtl/>
        </w:rPr>
        <w:t>(**)</w:t>
      </w:r>
      <w:r>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تقع نيجيريا على رأس غينيا بالمنطقة المدارية ما بين خطي عرض 14.4 شمالاً، وتحدها من الغرب والشمال بنين "داهومي سابقاً" والنيجر من الشرق، بحيرة تشاد والكامرون وتصل مساحتها إلى 373 ألف ميل مربع، وهي بذلك تمتد من الخليج في الجنوب إلى الصحراء من الجنوب إلى الصحراء في الشمال تنقسم هذه المساحة إلى ثلاثة أقاليم: الشمال والشرق والغرب، وتعتر نيجيريا وحدة غير طبيعية، فحدودها لا تتفق مع ظواهر طبيعية معينة كالجبال والأنهار، بل لقد رسمت هذه الحدود تحت ظروف سياسية وتحقيقاً لقرارات م توضع على أسس جغرافية للمزيد انظر: سامي منصور، </w:t>
      </w:r>
      <w:r w:rsidRPr="008B6FFD">
        <w:rPr>
          <w:rFonts w:ascii="Simplified Arabic" w:hAnsi="Simplified Arabic" w:cs="Simplified Arabic"/>
          <w:b/>
          <w:bCs/>
          <w:sz w:val="24"/>
          <w:szCs w:val="24"/>
          <w:u w:val="single"/>
          <w:rtl/>
        </w:rPr>
        <w:t>نيجيريا، عملاق أفريقيا التائه</w:t>
      </w:r>
      <w:r w:rsidRPr="008B6FFD">
        <w:rPr>
          <w:rFonts w:ascii="Simplified Arabic" w:hAnsi="Simplified Arabic" w:cs="Simplified Arabic"/>
          <w:sz w:val="24"/>
          <w:szCs w:val="24"/>
          <w:rtl/>
        </w:rPr>
        <w:t>، دار المعارف، القاهرة ، 1967، ص14.</w:t>
      </w:r>
    </w:p>
  </w:footnote>
  <w:footnote w:id="25">
    <w:p w:rsidR="00003AE5" w:rsidRPr="008B6FFD" w:rsidRDefault="00003AE5" w:rsidP="008B6FFD">
      <w:pPr>
        <w:pStyle w:val="aa"/>
        <w:jc w:val="both"/>
        <w:rPr>
          <w:rFonts w:ascii="Simplified Arabic" w:hAnsi="Simplified Arabic" w:cs="Simplified Arabic"/>
          <w:sz w:val="24"/>
          <w:szCs w:val="24"/>
        </w:rPr>
      </w:pPr>
      <w:r w:rsidRPr="008B6FFD">
        <w:rPr>
          <w:rFonts w:ascii="Simplified Arabic" w:hAnsi="Simplified Arabic" w:cs="Simplified Arabic"/>
          <w:sz w:val="24"/>
          <w:szCs w:val="24"/>
          <w:vertAlign w:val="superscript"/>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tl/>
        </w:rPr>
        <w:t>)</w:t>
      </w:r>
      <w:r w:rsidRPr="008B6FFD">
        <w:rPr>
          <w:rFonts w:ascii="Simplified Arabic" w:hAnsi="Simplified Arabic" w:cs="Simplified Arabic"/>
          <w:sz w:val="24"/>
          <w:szCs w:val="24"/>
          <w:rtl/>
        </w:rPr>
        <w:t xml:space="preserve"> محمد المبارك التكنية، </w:t>
      </w:r>
      <w:r w:rsidRPr="008B6FFD">
        <w:rPr>
          <w:rFonts w:ascii="Simplified Arabic" w:hAnsi="Simplified Arabic" w:cs="Simplified Arabic"/>
          <w:b/>
          <w:bCs/>
          <w:sz w:val="24"/>
          <w:szCs w:val="24"/>
          <w:u w:val="single"/>
          <w:rtl/>
        </w:rPr>
        <w:t>الأبعاد الفنية في أشعار جينيد بالعربية</w:t>
      </w:r>
      <w:r w:rsidRPr="008B6FFD">
        <w:rPr>
          <w:rFonts w:ascii="Simplified Arabic" w:hAnsi="Simplified Arabic" w:cs="Simplified Arabic"/>
          <w:sz w:val="24"/>
          <w:szCs w:val="24"/>
          <w:rtl/>
        </w:rPr>
        <w:t xml:space="preserve">، رسالة ماجستير، 1980- 1981، غير منشورة، ص16-17؛ الهادي الدالي، </w:t>
      </w:r>
      <w:r w:rsidRPr="008B6FFD">
        <w:rPr>
          <w:rFonts w:ascii="Simplified Arabic" w:hAnsi="Simplified Arabic" w:cs="Simplified Arabic"/>
          <w:b/>
          <w:bCs/>
          <w:sz w:val="24"/>
          <w:szCs w:val="24"/>
          <w:u w:val="single"/>
          <w:rtl/>
        </w:rPr>
        <w:t>قبائل الفلاني،</w:t>
      </w:r>
      <w:r w:rsidRPr="008B6FFD">
        <w:rPr>
          <w:rFonts w:ascii="Simplified Arabic" w:hAnsi="Simplified Arabic" w:cs="Simplified Arabic"/>
          <w:sz w:val="24"/>
          <w:szCs w:val="24"/>
          <w:rtl/>
        </w:rPr>
        <w:t xml:space="preserve"> دار الكتب الوطنية، بنغازي، 2003، ص147.</w:t>
      </w:r>
    </w:p>
  </w:footnote>
  <w:footnote w:id="26">
    <w:p w:rsidR="00003AE5" w:rsidRPr="008B6FFD" w:rsidRDefault="00003AE5" w:rsidP="00603F3C">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كلمة غطاط أو غطاطو زيدت عليها الواو والألف لتدل على المكان.</w:t>
      </w:r>
    </w:p>
  </w:footnote>
  <w:footnote w:id="27">
    <w:p w:rsidR="00003AE5" w:rsidRPr="00603F3C" w:rsidRDefault="00003AE5" w:rsidP="00603F3C">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والد مترجمنا محمد البخاري في فترة توليه الوزارة كانت قد تعرضت البلاد إلى مجي الاستعمار الإنجليزي، ومما أخذ عليه من مواقف تجاه المحتل، بأنه أثر طريق السلم والمفاوضة على طريقة المعارضة والتصدي، والذي لم يرق لأبناء الوطن، وظهرت له معارضة تدينه على موقفه، واستطاع أن يظهر موقفه من الجانب الشرعي والأخلاقي في كتابه المسمى "رسالة إلى أهل العلم والتدبير" للمزيد ينظر: الهادي الدالي، </w:t>
      </w:r>
      <w:r w:rsidRPr="008B6FFD">
        <w:rPr>
          <w:rFonts w:ascii="Simplified Arabic" w:hAnsi="Simplified Arabic" w:cs="Simplified Arabic"/>
          <w:b/>
          <w:bCs/>
          <w:sz w:val="24"/>
          <w:szCs w:val="24"/>
          <w:u w:val="single"/>
          <w:rtl/>
        </w:rPr>
        <w:t>قبائل الفلان</w:t>
      </w:r>
      <w:r w:rsidRPr="008B6FFD">
        <w:rPr>
          <w:rFonts w:ascii="Simplified Arabic" w:hAnsi="Simplified Arabic" w:cs="Simplified Arabic"/>
          <w:sz w:val="24"/>
          <w:szCs w:val="24"/>
          <w:rtl/>
        </w:rPr>
        <w:t>، مرجع سابق، ص147.</w:t>
      </w:r>
    </w:p>
  </w:footnote>
  <w:footnote w:id="28">
    <w:p w:rsidR="00003AE5" w:rsidRPr="00603F3C" w:rsidRDefault="00003AE5" w:rsidP="00603F3C">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لقد استمرت عائلة غداد بن ليم بإدارة شؤون الوزارة لمدة قرنين من الزمن، منحت هذه المدة الزمنية الطويلة أبناء الأسرة الذين تقلدوا أمر الوزارة خبرة واسعة نتيجة لممارستهم أمور الحكم وتتبعهم لعمليات الاستقطابات السياسية، للمزيد ينظر: أحمد محمد كاني، </w:t>
      </w:r>
      <w:r w:rsidRPr="008B6FFD">
        <w:rPr>
          <w:rFonts w:ascii="Simplified Arabic" w:hAnsi="Simplified Arabic" w:cs="Simplified Arabic"/>
          <w:b/>
          <w:bCs/>
          <w:sz w:val="24"/>
          <w:szCs w:val="24"/>
          <w:u w:val="single"/>
          <w:rtl/>
        </w:rPr>
        <w:t>حركة الجهاد الإسلامي في غرب أفريقيا في القرن التاسع عشر</w:t>
      </w:r>
      <w:r w:rsidRPr="008B6FFD">
        <w:rPr>
          <w:rFonts w:ascii="Simplified Arabic" w:hAnsi="Simplified Arabic" w:cs="Simplified Arabic"/>
          <w:sz w:val="24"/>
          <w:szCs w:val="24"/>
          <w:rtl/>
        </w:rPr>
        <w:t>، أعمال الندوة العلمية تحت عنوان الاحتفاء بالشيخ عثمان بن فودي، الخرطوم "الايسسكو"،</w:t>
      </w:r>
      <w:r w:rsidRPr="008B6FFD">
        <w:rPr>
          <w:rFonts w:ascii="Simplified Arabic" w:hAnsi="Simplified Arabic" w:cs="Simplified Arabic"/>
          <w:b/>
          <w:bCs/>
          <w:sz w:val="24"/>
          <w:szCs w:val="24"/>
          <w:u w:val="single"/>
          <w:rtl/>
        </w:rPr>
        <w:t xml:space="preserve"> </w:t>
      </w:r>
      <w:r w:rsidRPr="008B6FFD">
        <w:rPr>
          <w:rFonts w:ascii="Simplified Arabic" w:hAnsi="Simplified Arabic" w:cs="Simplified Arabic"/>
          <w:sz w:val="24"/>
          <w:szCs w:val="24"/>
          <w:rtl/>
        </w:rPr>
        <w:t>جامعة أفريقيا العالمية، 1995، ص77-78.</w:t>
      </w:r>
    </w:p>
  </w:footnote>
  <w:footnote w:id="29">
    <w:p w:rsidR="00003AE5" w:rsidRPr="00603F3C" w:rsidRDefault="00003AE5" w:rsidP="00FD69EA">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احتلت بريطانيا شمال نيجيريا عام 1903م، وطبقت نظام الحكم غير المباشر على غرار بعض المستعمرات في أفريقيا، ومنها نيجيريا، استناداً على مبدأ الحكم غير المباشر، الذي جاء به فريدريك جون ديلترى لوغارد، وهو وزير مستعمرات سابق واستمرت حتى إعلان الاستقلال عنها في الأول من أكتوبر 1960م، للمزيد ينظر: سليم عراب، </w:t>
      </w:r>
      <w:r w:rsidRPr="008B6FFD">
        <w:rPr>
          <w:rFonts w:ascii="Simplified Arabic" w:hAnsi="Simplified Arabic" w:cs="Simplified Arabic"/>
          <w:b/>
          <w:bCs/>
          <w:sz w:val="24"/>
          <w:szCs w:val="24"/>
          <w:u w:val="single"/>
          <w:rtl/>
        </w:rPr>
        <w:t>الاستعمار البريطاني في نيجيريا 1861 – 1960م</w:t>
      </w:r>
      <w:r w:rsidRPr="008B6FFD">
        <w:rPr>
          <w:rFonts w:ascii="Simplified Arabic" w:hAnsi="Simplified Arabic" w:cs="Simplified Arabic"/>
          <w:sz w:val="24"/>
          <w:szCs w:val="24"/>
          <w:rtl/>
        </w:rPr>
        <w:t>، شبكة ضياء للمؤتمرات والدراسات، ص18.</w:t>
      </w:r>
    </w:p>
  </w:footnote>
  <w:footnote w:id="30">
    <w:p w:rsidR="00003AE5" w:rsidRPr="00603F3C" w:rsidRDefault="00003AE5" w:rsidP="00FD69EA">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هو عثمان بن محمد فودي بن عثمان بن صالح بن هارون بن محمد غورطو ابن جبو بن محمد ثبنو بن أيوب بن ماسران بن أيوب بن بابا بن موسى جكولو، وتلقب بفودي وتعني باللغة الفلانية الفقيه ، ولد في إمارة غوير، بمدينة مرط بمنطقة غلم، يوم الأحد الأول من محرم عام 1162ه – 8/11/1752م، وكتاب أصول الدين، هو أحد أنناجاته العلمية، والذي طبع طبعة حجرية بدون تاريخ يقول في مؤلفه: "هذه أصول الدين ... يجب على كل مكلف أن يعتقدها كما جاءت .... وأما من كاذ من أهل البصيرة فيجب عليه أن يعمل الفكر في هذه الأصول .... لأن الدين مبني على التبصر، ولا سيما إذا بلغ المرء منهم  مقام الدعوة إليه" . للمزيد ينظر: الهادي المبروك الدالي، </w:t>
      </w:r>
      <w:r w:rsidRPr="008B6FFD">
        <w:rPr>
          <w:rFonts w:ascii="Simplified Arabic" w:hAnsi="Simplified Arabic" w:cs="Simplified Arabic"/>
          <w:b/>
          <w:bCs/>
          <w:sz w:val="24"/>
          <w:szCs w:val="24"/>
          <w:u w:val="single"/>
          <w:rtl/>
        </w:rPr>
        <w:t>قبائل الفلان</w:t>
      </w:r>
      <w:r w:rsidRPr="008B6FFD">
        <w:rPr>
          <w:rFonts w:ascii="Simplified Arabic" w:hAnsi="Simplified Arabic" w:cs="Simplified Arabic"/>
          <w:sz w:val="24"/>
          <w:szCs w:val="24"/>
          <w:rtl/>
        </w:rPr>
        <w:t>، مرجع سابق، ص63-69.</w:t>
      </w:r>
    </w:p>
  </w:footnote>
  <w:footnote w:id="31">
    <w:p w:rsidR="00003AE5" w:rsidRPr="008B6FFD" w:rsidRDefault="00003AE5" w:rsidP="008B6FFD">
      <w:pPr>
        <w:pStyle w:val="aa"/>
        <w:jc w:val="both"/>
        <w:rPr>
          <w:rFonts w:ascii="Simplified Arabic" w:hAnsi="Simplified Arabic" w:cs="Simplified Arabic"/>
          <w:sz w:val="24"/>
          <w:szCs w:val="24"/>
        </w:rPr>
      </w:pPr>
      <w:r w:rsidRPr="008B6FFD">
        <w:rPr>
          <w:rFonts w:ascii="Simplified Arabic" w:hAnsi="Simplified Arabic" w:cs="Simplified Arabic"/>
          <w:sz w:val="24"/>
          <w:szCs w:val="24"/>
          <w:vertAlign w:val="superscript"/>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tl/>
        </w:rPr>
        <w:t>)</w:t>
      </w:r>
      <w:r w:rsidRPr="008B6FFD">
        <w:rPr>
          <w:rFonts w:ascii="Simplified Arabic" w:hAnsi="Simplified Arabic" w:cs="Simplified Arabic"/>
          <w:sz w:val="24"/>
          <w:szCs w:val="24"/>
          <w:rtl/>
        </w:rPr>
        <w:t xml:space="preserve"> هو محمد بيلو بن عثمان بن فودي، ولد يوم الأربعاء من شهر ذي القعدة سنة 1195ه / 1780م في بيت علم ووقار، وأبوه عثمان فودي مؤسس دولة الفولاني الإسلامية، كانت الظروف مهيأة ليتشبع بتعاليم الإسلام منذ صغره، درس على يد والده العلوم الإنسانية ودرس على يد عمه العربية والبلاغة، تنقل من بلد إلى آخر بحثاً عن المزيد من العلم، له عدة مؤلفات في جميع المجالات منها، اتفاق الميسور في بلاد التكرور، وكتابه لرباط والحراسة، وكتاب مرأة القلب في معرفة الرب وتنبيه الأخوان على أحكام الزمان وشرح حزب البحر، للمزيد أنظر : الهادي المبروك الدالي، </w:t>
      </w:r>
      <w:r w:rsidRPr="008B6FFD">
        <w:rPr>
          <w:rFonts w:ascii="Simplified Arabic" w:hAnsi="Simplified Arabic" w:cs="Simplified Arabic"/>
          <w:b/>
          <w:bCs/>
          <w:sz w:val="24"/>
          <w:szCs w:val="24"/>
          <w:u w:val="single"/>
          <w:rtl/>
        </w:rPr>
        <w:t>قبائل الفلان</w:t>
      </w:r>
      <w:r w:rsidRPr="008B6FFD">
        <w:rPr>
          <w:rFonts w:ascii="Simplified Arabic" w:hAnsi="Simplified Arabic" w:cs="Simplified Arabic"/>
          <w:sz w:val="24"/>
          <w:szCs w:val="24"/>
          <w:rtl/>
        </w:rPr>
        <w:t>، مرجع سابق، ص97.</w:t>
      </w:r>
    </w:p>
  </w:footnote>
  <w:footnote w:id="32">
    <w:p w:rsidR="00003AE5" w:rsidRPr="008B6FFD" w:rsidRDefault="00003AE5" w:rsidP="008B6FFD">
      <w:pPr>
        <w:pStyle w:val="aa"/>
        <w:jc w:val="both"/>
        <w:rPr>
          <w:rFonts w:ascii="Simplified Arabic" w:hAnsi="Simplified Arabic" w:cs="Simplified Arabic"/>
          <w:sz w:val="24"/>
          <w:szCs w:val="24"/>
        </w:rPr>
      </w:pPr>
      <w:r w:rsidRPr="008B6FFD">
        <w:rPr>
          <w:rFonts w:ascii="Simplified Arabic" w:hAnsi="Simplified Arabic" w:cs="Simplified Arabic"/>
          <w:sz w:val="24"/>
          <w:szCs w:val="24"/>
          <w:vertAlign w:val="superscript"/>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tl/>
        </w:rPr>
        <w:t>)</w:t>
      </w:r>
      <w:r w:rsidRPr="008B6FFD">
        <w:rPr>
          <w:rFonts w:ascii="Simplified Arabic" w:hAnsi="Simplified Arabic" w:cs="Simplified Arabic"/>
          <w:sz w:val="24"/>
          <w:szCs w:val="24"/>
          <w:rtl/>
        </w:rPr>
        <w:t xml:space="preserve"> ألفية ابن مالك مؤلفها: محمد بن عبد الله بن مالك، العلامة جمال الدين أبو عبد الله الطائي النحوي، إمام النحاة، وحافظ اللغة، توفي سنة 672، للمزيد انظر: السيوطي، </w:t>
      </w:r>
      <w:r w:rsidRPr="008B6FFD">
        <w:rPr>
          <w:rFonts w:ascii="Simplified Arabic" w:hAnsi="Simplified Arabic" w:cs="Simplified Arabic"/>
          <w:b/>
          <w:bCs/>
          <w:sz w:val="24"/>
          <w:szCs w:val="24"/>
          <w:u w:val="single"/>
          <w:rtl/>
        </w:rPr>
        <w:t>بغية الوعاة في طبقات اللغويين والنحاة</w:t>
      </w:r>
      <w:r w:rsidRPr="008B6FFD">
        <w:rPr>
          <w:rFonts w:ascii="Simplified Arabic" w:hAnsi="Simplified Arabic" w:cs="Simplified Arabic"/>
          <w:sz w:val="24"/>
          <w:szCs w:val="24"/>
          <w:rtl/>
        </w:rPr>
        <w:t>، ج1، ص1320 وما بعدها .</w:t>
      </w:r>
    </w:p>
  </w:footnote>
  <w:footnote w:id="33">
    <w:p w:rsidR="00003AE5" w:rsidRPr="008B6FFD" w:rsidRDefault="00003AE5" w:rsidP="008B6FFD">
      <w:pPr>
        <w:pStyle w:val="aa"/>
        <w:jc w:val="both"/>
        <w:rPr>
          <w:rFonts w:ascii="Simplified Arabic" w:hAnsi="Simplified Arabic" w:cs="Simplified Arabic"/>
          <w:sz w:val="24"/>
          <w:szCs w:val="24"/>
        </w:rPr>
      </w:pPr>
      <w:r w:rsidRPr="008B6FFD">
        <w:rPr>
          <w:rFonts w:ascii="Simplified Arabic" w:hAnsi="Simplified Arabic" w:cs="Simplified Arabic"/>
          <w:sz w:val="24"/>
          <w:szCs w:val="24"/>
          <w:vertAlign w:val="superscript"/>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tl/>
        </w:rPr>
        <w:t>)</w:t>
      </w:r>
      <w:r w:rsidRPr="008B6FFD">
        <w:rPr>
          <w:rFonts w:ascii="Simplified Arabic" w:hAnsi="Simplified Arabic" w:cs="Simplified Arabic"/>
          <w:sz w:val="24"/>
          <w:szCs w:val="24"/>
          <w:rtl/>
        </w:rPr>
        <w:t xml:space="preserve"> قطر الندى وبل الصدى، مقدمة في النحو، لأبي محمد عبد الله بن يوسف بن هشام النحوي، وله عليه شرح، بدايته: الحمد لله رافع الدرجات، الخ، وقد قال: "هذه نكت حررتها على مقدمتي المسماة بقطر الندى وبل الصدى ..." وشرحه شهاب أحمد بن الجمال عبد الله بن أحمد علي الفاكهي وأطلق عليها: مجيب النداء، توفي ابن هشام ليلة الجمعة وقيل ليلة الخميس، الخامس من ذي القعدة سنة إحدى وستين وسبعمائة من الهجرة، 1360، عن عمر ناهز 69 سنة، للمزيد </w:t>
      </w:r>
      <w:r w:rsidRPr="008B6FFD">
        <w:rPr>
          <w:rFonts w:ascii="Simplified Arabic" w:hAnsi="Simplified Arabic" w:cs="Simplified Arabic" w:hint="cs"/>
          <w:sz w:val="24"/>
          <w:szCs w:val="24"/>
          <w:rtl/>
        </w:rPr>
        <w:t>ي</w:t>
      </w:r>
      <w:r w:rsidRPr="008B6FFD">
        <w:rPr>
          <w:rFonts w:ascii="Simplified Arabic" w:hAnsi="Simplified Arabic" w:cs="Simplified Arabic"/>
          <w:sz w:val="24"/>
          <w:szCs w:val="24"/>
          <w:rtl/>
        </w:rPr>
        <w:t xml:space="preserve">نظر: أبا محمد عبد الله بن يوسف بن هشام الأنصاري، </w:t>
      </w:r>
      <w:r w:rsidRPr="008B6FFD">
        <w:rPr>
          <w:rFonts w:ascii="Simplified Arabic" w:hAnsi="Simplified Arabic" w:cs="Simplified Arabic"/>
          <w:b/>
          <w:bCs/>
          <w:sz w:val="24"/>
          <w:szCs w:val="24"/>
          <w:u w:val="single"/>
          <w:rtl/>
        </w:rPr>
        <w:t>شرح قطر الندى وبل الصدى</w:t>
      </w:r>
      <w:r w:rsidRPr="008B6FFD">
        <w:rPr>
          <w:rFonts w:ascii="Simplified Arabic" w:hAnsi="Simplified Arabic" w:cs="Simplified Arabic"/>
          <w:sz w:val="24"/>
          <w:szCs w:val="24"/>
          <w:rtl/>
        </w:rPr>
        <w:t>، تحقيق</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محمد محي الدين عبد الحميد، د.ت، ص6-10؛ حاجي خليفة، </w:t>
      </w:r>
      <w:r w:rsidRPr="008B6FFD">
        <w:rPr>
          <w:rFonts w:ascii="Simplified Arabic" w:hAnsi="Simplified Arabic" w:cs="Simplified Arabic"/>
          <w:b/>
          <w:bCs/>
          <w:sz w:val="24"/>
          <w:szCs w:val="24"/>
          <w:u w:val="single"/>
          <w:rtl/>
        </w:rPr>
        <w:t>كشف الظنون عن أسماء الكتب والفنون</w:t>
      </w:r>
      <w:r w:rsidRPr="008B6FFD">
        <w:rPr>
          <w:rFonts w:ascii="Simplified Arabic" w:hAnsi="Simplified Arabic" w:cs="Simplified Arabic"/>
          <w:sz w:val="24"/>
          <w:szCs w:val="24"/>
          <w:rtl/>
        </w:rPr>
        <w:t>، مكتبة المثنى، بيروت، 1941، ص1352.</w:t>
      </w:r>
    </w:p>
  </w:footnote>
  <w:footnote w:id="34">
    <w:p w:rsidR="00003AE5" w:rsidRPr="008B6FFD" w:rsidRDefault="00003AE5" w:rsidP="008B6FFD">
      <w:pPr>
        <w:pStyle w:val="aa"/>
        <w:jc w:val="both"/>
        <w:rPr>
          <w:rFonts w:ascii="Simplified Arabic" w:hAnsi="Simplified Arabic" w:cs="Simplified Arabic"/>
          <w:sz w:val="24"/>
          <w:szCs w:val="24"/>
        </w:rPr>
      </w:pPr>
      <w:r w:rsidRPr="008B6FFD">
        <w:rPr>
          <w:rFonts w:ascii="Simplified Arabic" w:hAnsi="Simplified Arabic" w:cs="Simplified Arabic"/>
          <w:sz w:val="24"/>
          <w:szCs w:val="24"/>
          <w:vertAlign w:val="superscript"/>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tl/>
        </w:rPr>
        <w:t>)</w:t>
      </w:r>
      <w:r w:rsidRPr="008B6FFD">
        <w:rPr>
          <w:rFonts w:ascii="Simplified Arabic" w:hAnsi="Simplified Arabic" w:cs="Simplified Arabic"/>
          <w:sz w:val="24"/>
          <w:szCs w:val="24"/>
          <w:rtl/>
        </w:rPr>
        <w:t xml:space="preserve"> هو الحافظ جلال الدين أبو الفضل عبد الرحمن بن أبي بكر بن محمد بن إسحاق الدين أبي بكر بن عثمان بن محمد بن خر بن أيوب بن محمد بن الشيخ همام الدين الخضري السيوطي ولد ليلة الأحد في شهر رجب عام 849</w:t>
      </w:r>
      <w:r w:rsidRPr="008B6FFD">
        <w:rPr>
          <w:rFonts w:ascii="Simplified Arabic" w:hAnsi="Simplified Arabic" w:cs="Simplified Arabic" w:hint="cs"/>
          <w:sz w:val="24"/>
          <w:szCs w:val="24"/>
          <w:rtl/>
        </w:rPr>
        <w:t>هـ</w:t>
      </w:r>
      <w:r w:rsidRPr="008B6FFD">
        <w:rPr>
          <w:rFonts w:ascii="Simplified Arabic" w:hAnsi="Simplified Arabic" w:cs="Simplified Arabic"/>
          <w:sz w:val="24"/>
          <w:szCs w:val="24"/>
          <w:rtl/>
        </w:rPr>
        <w:t>/1445</w:t>
      </w:r>
      <w:r w:rsidRPr="008B6FFD">
        <w:rPr>
          <w:rFonts w:ascii="Simplified Arabic" w:hAnsi="Simplified Arabic" w:cs="Simplified Arabic" w:hint="cs"/>
          <w:sz w:val="24"/>
          <w:szCs w:val="24"/>
          <w:rtl/>
        </w:rPr>
        <w:t>م</w:t>
      </w:r>
      <w:r w:rsidRPr="008B6FFD">
        <w:rPr>
          <w:rFonts w:ascii="Simplified Arabic" w:hAnsi="Simplified Arabic" w:cs="Simplified Arabic"/>
          <w:sz w:val="24"/>
          <w:szCs w:val="24"/>
          <w:rtl/>
        </w:rPr>
        <w:t>، توفي والده وعمره خمس سنوات وسبعة أشهر، عاش يتيماً، حفظ القرآن وعمره لم يتجاوز ثمان سنوات، ودرس على علماء عصره، منهم: الإمام الحافظ بن حجر والمرزباني الحنفي وغيرهم، عرف بالنبوغ الفكري وفاق أقرانه بأن ألف في جل العلوم، ومن مؤلفاته، التي كانت متداولة بأفريقيا فيما وراء الصحر</w:t>
      </w:r>
      <w:r>
        <w:rPr>
          <w:rFonts w:ascii="Simplified Arabic" w:hAnsi="Simplified Arabic" w:cs="Simplified Arabic"/>
          <w:sz w:val="24"/>
          <w:szCs w:val="24"/>
          <w:rtl/>
        </w:rPr>
        <w:t xml:space="preserve">اء، شرحه للجامع الصغير، وكتابه </w:t>
      </w:r>
      <w:r w:rsidRPr="008B6FFD">
        <w:rPr>
          <w:rFonts w:ascii="Simplified Arabic" w:hAnsi="Simplified Arabic" w:cs="Simplified Arabic"/>
          <w:sz w:val="24"/>
          <w:szCs w:val="24"/>
          <w:rtl/>
        </w:rPr>
        <w:t xml:space="preserve">الهيئة السنية، ورسالته في حروف التهجي، والفريد في تقييد الشريد في علم النحو، والحاوي للفتاوى توفي – رحمه الله – ليلة الجمعة في جمادي الأولى العام التاسع عشر عن عمر ناهز الحادية والستين سنة. للمزيد ينظر: عبد الرحمن بن أبي بكر السيوطي، </w:t>
      </w:r>
      <w:r w:rsidRPr="008B6FFD">
        <w:rPr>
          <w:rFonts w:ascii="Simplified Arabic" w:hAnsi="Simplified Arabic" w:cs="Simplified Arabic"/>
          <w:b/>
          <w:bCs/>
          <w:sz w:val="24"/>
          <w:szCs w:val="24"/>
          <w:u w:val="single"/>
          <w:rtl/>
        </w:rPr>
        <w:t>الحاوي للفتاوى</w:t>
      </w:r>
      <w:r w:rsidRPr="008B6FFD">
        <w:rPr>
          <w:rFonts w:ascii="Simplified Arabic" w:hAnsi="Simplified Arabic" w:cs="Simplified Arabic"/>
          <w:sz w:val="24"/>
          <w:szCs w:val="24"/>
          <w:rtl/>
        </w:rPr>
        <w:t xml:space="preserve">، مكتبة القدس، القاهرة، 1351، ج1، ص388. </w:t>
      </w:r>
    </w:p>
  </w:footnote>
  <w:footnote w:id="35">
    <w:p w:rsidR="00003AE5" w:rsidRPr="008B6FFD" w:rsidRDefault="00003AE5" w:rsidP="008B6FFD">
      <w:pPr>
        <w:pStyle w:val="aa"/>
        <w:jc w:val="both"/>
        <w:rPr>
          <w:rFonts w:ascii="Simplified Arabic" w:hAnsi="Simplified Arabic" w:cs="Simplified Arabic"/>
          <w:sz w:val="24"/>
          <w:szCs w:val="24"/>
        </w:rPr>
      </w:pPr>
      <w:r w:rsidRPr="008B6FFD">
        <w:rPr>
          <w:rFonts w:ascii="Simplified Arabic" w:hAnsi="Simplified Arabic" w:cs="Simplified Arabic"/>
          <w:sz w:val="24"/>
          <w:szCs w:val="24"/>
          <w:vertAlign w:val="superscript"/>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tl/>
        </w:rPr>
        <w:t>)</w:t>
      </w:r>
      <w:r w:rsidRPr="008B6FFD">
        <w:rPr>
          <w:rFonts w:ascii="Simplified Arabic" w:hAnsi="Simplified Arabic" w:cs="Simplified Arabic"/>
          <w:sz w:val="24"/>
          <w:szCs w:val="24"/>
          <w:rtl/>
        </w:rPr>
        <w:t xml:space="preserve"> من أبرز من درس عليهم اللغة الفلانية، الشيخ إبراهيم بن عبد الله، والشيخ  مغاجي شوني، وغيرهما من المتظلعين في اللغة، للمزيد ينظر: الهادي المبروك الدالي، </w:t>
      </w:r>
      <w:r w:rsidRPr="008B6FFD">
        <w:rPr>
          <w:rFonts w:ascii="Simplified Arabic" w:hAnsi="Simplified Arabic" w:cs="Simplified Arabic"/>
          <w:b/>
          <w:bCs/>
          <w:sz w:val="24"/>
          <w:szCs w:val="24"/>
          <w:u w:val="single"/>
          <w:rtl/>
        </w:rPr>
        <w:t>قبائل الفلان</w:t>
      </w:r>
      <w:r w:rsidRPr="008B6FFD">
        <w:rPr>
          <w:rFonts w:ascii="Simplified Arabic" w:hAnsi="Simplified Arabic" w:cs="Simplified Arabic"/>
          <w:sz w:val="24"/>
          <w:szCs w:val="24"/>
          <w:rtl/>
        </w:rPr>
        <w:t>، ص144.</w:t>
      </w:r>
    </w:p>
  </w:footnote>
  <w:footnote w:id="36">
    <w:p w:rsidR="00003AE5" w:rsidRPr="008B6FFD" w:rsidRDefault="00003AE5" w:rsidP="008B6FFD">
      <w:pPr>
        <w:pStyle w:val="aa"/>
        <w:jc w:val="both"/>
        <w:rPr>
          <w:rFonts w:ascii="Simplified Arabic" w:hAnsi="Simplified Arabic" w:cs="Simplified Arabic"/>
          <w:sz w:val="24"/>
          <w:szCs w:val="24"/>
        </w:rPr>
      </w:pPr>
      <w:r w:rsidRPr="008B6FFD">
        <w:rPr>
          <w:rFonts w:ascii="Simplified Arabic" w:hAnsi="Simplified Arabic" w:cs="Simplified Arabic"/>
          <w:sz w:val="24"/>
          <w:szCs w:val="24"/>
          <w:vertAlign w:val="superscript"/>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tl/>
        </w:rPr>
        <w:t>)</w:t>
      </w:r>
      <w:r w:rsidRPr="008B6FFD">
        <w:rPr>
          <w:rFonts w:ascii="Simplified Arabic" w:hAnsi="Simplified Arabic" w:cs="Simplified Arabic"/>
          <w:sz w:val="24"/>
          <w:szCs w:val="24"/>
          <w:rtl/>
        </w:rPr>
        <w:t xml:space="preserve"> تنتمي اللغة الفلانية إلى فصائل اللغات الأطلسية الغربية، وهي من عائلة لغات النيجر الكردفانية، ويطلق عليها في النيجر ومالي وبوركينا فاسو ونيجيريا والكامرون وتشاد "فولفلدي"، وكما تسمى "بولار" في كل من السنغال وغينيا وغامبيا وموريتانيا ، للمزيد انظر: أحمد طاهر جروز، تحليل أخطاء معلمي القرآن الفلانيين في خلاوى شمال الكمرون، رسالة ماجستير، معهد الخرطوم الدولي، 1998، ص99؛ علي يعقوب، </w:t>
      </w:r>
      <w:r w:rsidRPr="008B6FFD">
        <w:rPr>
          <w:rFonts w:ascii="Simplified Arabic" w:hAnsi="Simplified Arabic" w:cs="Simplified Arabic"/>
          <w:b/>
          <w:bCs/>
          <w:sz w:val="24"/>
          <w:szCs w:val="24"/>
          <w:u w:val="single"/>
          <w:rtl/>
        </w:rPr>
        <w:t xml:space="preserve">تعلم القراءة والكتابة باللغة الفلانية عن طريق الحرف العربي، </w:t>
      </w:r>
      <w:r w:rsidRPr="008B6FFD">
        <w:rPr>
          <w:rFonts w:ascii="Simplified Arabic" w:hAnsi="Simplified Arabic" w:cs="Simplified Arabic"/>
          <w:sz w:val="24"/>
          <w:szCs w:val="24"/>
          <w:rtl/>
        </w:rPr>
        <w:t>بحث غير منشور، ص2.</w:t>
      </w:r>
    </w:p>
  </w:footnote>
  <w:footnote w:id="37">
    <w:p w:rsidR="00003AE5" w:rsidRPr="008B6FFD" w:rsidRDefault="00003AE5" w:rsidP="008B6FFD">
      <w:pPr>
        <w:pStyle w:val="aa"/>
        <w:jc w:val="both"/>
        <w:rPr>
          <w:rFonts w:ascii="Simplified Arabic" w:hAnsi="Simplified Arabic" w:cs="Simplified Arabic"/>
          <w:sz w:val="24"/>
          <w:szCs w:val="24"/>
        </w:rPr>
      </w:pPr>
      <w:r w:rsidRPr="008B6FFD">
        <w:rPr>
          <w:rFonts w:ascii="Simplified Arabic" w:hAnsi="Simplified Arabic" w:cs="Simplified Arabic"/>
          <w:sz w:val="24"/>
          <w:szCs w:val="24"/>
          <w:vertAlign w:val="superscript"/>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tl/>
        </w:rPr>
        <w:t>)</w:t>
      </w:r>
      <w:r w:rsidRPr="008B6FFD">
        <w:rPr>
          <w:rFonts w:ascii="Simplified Arabic" w:hAnsi="Simplified Arabic" w:cs="Simplified Arabic"/>
          <w:sz w:val="24"/>
          <w:szCs w:val="24"/>
          <w:rtl/>
        </w:rPr>
        <w:t xml:space="preserve"> الإجازات العلمية التي كانت تمنح للطلبة من قبل العلماء في عصر مترجمنا من العلماء الذين تلقوا عنهم أي نوع من أنواع العلوم والمعرفة، وهي بمثابة  البراءة العلمية  والتفويض للإنابة والبرهان الصادق الغير منكور لإجازة الطالب في دراسة أي فن من الفنون، وهي بمثابة شهادة التخرج التي تؤهل الطالب للتدريس في المؤسسات التعليمية كالمساجد والزوايا والمدارس، للمزيد ينظر: علي محمد الصادق، </w:t>
      </w:r>
      <w:r w:rsidRPr="008B6FFD">
        <w:rPr>
          <w:rFonts w:ascii="Simplified Arabic" w:hAnsi="Simplified Arabic" w:cs="Simplified Arabic"/>
          <w:b/>
          <w:bCs/>
          <w:sz w:val="24"/>
          <w:szCs w:val="24"/>
          <w:u w:val="single"/>
          <w:rtl/>
        </w:rPr>
        <w:t>الإجازات العلمية في أفريقيا</w:t>
      </w:r>
      <w:r w:rsidRPr="008B6FFD">
        <w:rPr>
          <w:rFonts w:ascii="Simplified Arabic" w:hAnsi="Simplified Arabic" w:cs="Simplified Arabic"/>
          <w:sz w:val="24"/>
          <w:szCs w:val="24"/>
          <w:rtl/>
        </w:rPr>
        <w:t>، بحث غير منشور، ص66.</w:t>
      </w:r>
    </w:p>
  </w:footnote>
  <w:footnote w:id="38">
    <w:p w:rsidR="00003AE5" w:rsidRPr="008B6FFD" w:rsidRDefault="00003AE5" w:rsidP="008B6FFD">
      <w:pPr>
        <w:pStyle w:val="aa"/>
        <w:jc w:val="both"/>
        <w:rPr>
          <w:rFonts w:ascii="Simplified Arabic" w:hAnsi="Simplified Arabic" w:cs="Simplified Arabic"/>
          <w:sz w:val="24"/>
          <w:szCs w:val="24"/>
        </w:rPr>
      </w:pPr>
      <w:r w:rsidRPr="008B6FFD">
        <w:rPr>
          <w:rFonts w:ascii="Simplified Arabic" w:hAnsi="Simplified Arabic" w:cs="Simplified Arabic"/>
          <w:sz w:val="24"/>
          <w:szCs w:val="24"/>
          <w:vertAlign w:val="superscript"/>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tl/>
        </w:rPr>
        <w:t>)</w:t>
      </w:r>
      <w:r w:rsidRPr="008B6FFD">
        <w:rPr>
          <w:rFonts w:ascii="Simplified Arabic" w:hAnsi="Simplified Arabic" w:cs="Simplified Arabic"/>
          <w:sz w:val="24"/>
          <w:szCs w:val="24"/>
          <w:rtl/>
        </w:rPr>
        <w:t xml:space="preserve"> الذي يستخلص من أخذه لعلومه ومفهومه في المرحلة التي درس فيها اللغات وبالذات الفلانية،  في المرحلة الصكتوية، عن أبرز علماء عصره، وعن كبار المدرسين، ومن أبرز أولئك الأعلام الذي اتصل بهم، وتقومت بتوجيهاتهم وعلمهم مداركه وشخصيته، الشيخ إبراهيم بن عبدالله، والشيخ مغاصي شوني، وقد كان مترجمنا معجباً بهيما أيما إعجاب، كما كان مكبراً لعلمهم وأدبهم، ومتعلقاً بطريقتهم، للمزيد ينظر: الهادي المبروك الدالي، </w:t>
      </w:r>
      <w:r w:rsidRPr="008B6FFD">
        <w:rPr>
          <w:rFonts w:ascii="Simplified Arabic" w:hAnsi="Simplified Arabic" w:cs="Simplified Arabic"/>
          <w:b/>
          <w:bCs/>
          <w:sz w:val="24"/>
          <w:szCs w:val="24"/>
          <w:u w:val="single"/>
          <w:rtl/>
        </w:rPr>
        <w:t>قبائل الفلان،</w:t>
      </w:r>
      <w:r w:rsidRPr="008B6FFD">
        <w:rPr>
          <w:rFonts w:ascii="Simplified Arabic" w:hAnsi="Simplified Arabic" w:cs="Simplified Arabic"/>
          <w:sz w:val="24"/>
          <w:szCs w:val="24"/>
          <w:rtl/>
        </w:rPr>
        <w:t xml:space="preserve"> مرجع سابق، ص144. </w:t>
      </w:r>
    </w:p>
  </w:footnote>
  <w:footnote w:id="39">
    <w:p w:rsidR="00003AE5" w:rsidRPr="008B6FFD" w:rsidRDefault="00003AE5" w:rsidP="008B6FFD">
      <w:pPr>
        <w:pStyle w:val="aa"/>
        <w:jc w:val="both"/>
        <w:rPr>
          <w:rFonts w:ascii="Simplified Arabic" w:hAnsi="Simplified Arabic" w:cs="Simplified Arabic"/>
          <w:sz w:val="24"/>
          <w:szCs w:val="24"/>
        </w:rPr>
      </w:pPr>
      <w:r w:rsidRPr="008B6FFD">
        <w:rPr>
          <w:rFonts w:ascii="Simplified Arabic" w:hAnsi="Simplified Arabic" w:cs="Simplified Arabic"/>
          <w:sz w:val="24"/>
          <w:szCs w:val="24"/>
          <w:vertAlign w:val="superscript"/>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tl/>
        </w:rPr>
        <w:t>)</w:t>
      </w:r>
      <w:r w:rsidRPr="008B6FFD">
        <w:rPr>
          <w:rFonts w:ascii="Simplified Arabic" w:hAnsi="Simplified Arabic" w:cs="Simplified Arabic"/>
          <w:sz w:val="24"/>
          <w:szCs w:val="24"/>
          <w:rtl/>
        </w:rPr>
        <w:t xml:space="preserve"> تنبكت: مدينة تاريخية تقع على الحافة الجنوبية للصحراء الكبرى، بما يطلق عليه منحى نهر النيجر، تأسست في القرن الخامس الهجري، الحادي عشر الميلادي على أيدي طوارق مقشرن، وتقطنها قبائل الطوارق والفلان وسنغاي، والبمبارة، شهدت نهضة علمية واقتصادية، حيث شيدت بها جامعة سنكري في القرن الرابع عشر الميلادي التي كانت محجاً للعلماء، كما عرفت تجارة القوافل التي كانت ترد عليها من غدامس وطرابلس وفزان وسجلماسة وتوات وغيرها من المراكز التجارية: للمزيد </w:t>
      </w:r>
      <w:r w:rsidRPr="008B6FFD">
        <w:rPr>
          <w:rFonts w:ascii="Simplified Arabic" w:hAnsi="Simplified Arabic" w:cs="Simplified Arabic" w:hint="cs"/>
          <w:sz w:val="24"/>
          <w:szCs w:val="24"/>
          <w:rtl/>
        </w:rPr>
        <w:t>ي</w:t>
      </w:r>
      <w:r w:rsidRPr="008B6FFD">
        <w:rPr>
          <w:rFonts w:ascii="Simplified Arabic" w:hAnsi="Simplified Arabic" w:cs="Simplified Arabic"/>
          <w:sz w:val="24"/>
          <w:szCs w:val="24"/>
          <w:rtl/>
        </w:rPr>
        <w:t xml:space="preserve">نظر: أحمد بلعراف التكني، </w:t>
      </w:r>
      <w:r w:rsidRPr="008B6FFD">
        <w:rPr>
          <w:rFonts w:ascii="Simplified Arabic" w:hAnsi="Simplified Arabic" w:cs="Simplified Arabic"/>
          <w:b/>
          <w:bCs/>
          <w:sz w:val="24"/>
          <w:szCs w:val="24"/>
          <w:u w:val="single"/>
          <w:rtl/>
        </w:rPr>
        <w:t>إزالة الريب والشك والتفريط في ذكر المؤلفين من أهل التكرور والصحراء وأهل شنقيط</w:t>
      </w:r>
      <w:r w:rsidRPr="008B6FFD">
        <w:rPr>
          <w:rFonts w:ascii="Simplified Arabic" w:hAnsi="Simplified Arabic" w:cs="Simplified Arabic"/>
          <w:sz w:val="24"/>
          <w:szCs w:val="24"/>
          <w:rtl/>
        </w:rPr>
        <w:t>، دراسة وتحقيق وتقديم</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الهادي المبروك الدالي، مطابع الوحدة العربية، الزاوية، 2000م، ص99؛ أحمد ايير الأرواني، </w:t>
      </w:r>
      <w:r w:rsidRPr="008B6FFD">
        <w:rPr>
          <w:rFonts w:ascii="Simplified Arabic" w:hAnsi="Simplified Arabic" w:cs="Simplified Arabic"/>
          <w:b/>
          <w:bCs/>
          <w:sz w:val="24"/>
          <w:szCs w:val="24"/>
          <w:u w:val="single"/>
          <w:rtl/>
        </w:rPr>
        <w:t>السعادة الأبدية في التعريف بعلماء تنبكت البهية</w:t>
      </w:r>
      <w:r w:rsidRPr="008B6FFD">
        <w:rPr>
          <w:rFonts w:ascii="Simplified Arabic" w:hAnsi="Simplified Arabic" w:cs="Simplified Arabic"/>
          <w:sz w:val="24"/>
          <w:szCs w:val="24"/>
          <w:rtl/>
        </w:rPr>
        <w:t>، تحقيق: الهادي المبروك الدولي، جمعية الدعوة الإسلامية، طرابلس، 2001م، ص127.</w:t>
      </w:r>
    </w:p>
  </w:footnote>
  <w:footnote w:id="40">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tl/>
        </w:rPr>
        <w:t>)</w:t>
      </w:r>
      <w:r w:rsidRPr="008B6FFD">
        <w:rPr>
          <w:rFonts w:ascii="Simplified Arabic" w:hAnsi="Simplified Arabic" w:cs="Simplified Arabic"/>
          <w:sz w:val="24"/>
          <w:szCs w:val="24"/>
          <w:rtl/>
        </w:rPr>
        <w:t xml:space="preserve"> الهادي المبروك الدالي، </w:t>
      </w:r>
      <w:r w:rsidRPr="008B6FFD">
        <w:rPr>
          <w:rFonts w:ascii="Simplified Arabic" w:hAnsi="Simplified Arabic" w:cs="Simplified Arabic"/>
          <w:b/>
          <w:bCs/>
          <w:sz w:val="24"/>
          <w:szCs w:val="24"/>
          <w:u w:val="single"/>
          <w:rtl/>
        </w:rPr>
        <w:t>قبائل الفلان</w:t>
      </w:r>
      <w:r w:rsidRPr="008B6FFD">
        <w:rPr>
          <w:rFonts w:ascii="Simplified Arabic" w:hAnsi="Simplified Arabic" w:cs="Simplified Arabic"/>
          <w:sz w:val="24"/>
          <w:szCs w:val="24"/>
          <w:rtl/>
        </w:rPr>
        <w:t>، مرجع سابق، ص149-150-151.</w:t>
      </w:r>
    </w:p>
  </w:footnote>
  <w:footnote w:id="41">
    <w:p w:rsidR="00003AE5" w:rsidRPr="008B6FFD" w:rsidRDefault="00003AE5" w:rsidP="008B6FFD">
      <w:pPr>
        <w:pStyle w:val="aa"/>
        <w:jc w:val="both"/>
        <w:rPr>
          <w:rFonts w:ascii="Simplified Arabic" w:hAnsi="Simplified Arabic" w:cs="Simplified Arabic"/>
          <w:sz w:val="24"/>
          <w:szCs w:val="24"/>
        </w:rPr>
      </w:pPr>
      <w:r w:rsidRPr="008B6FFD">
        <w:rPr>
          <w:rFonts w:ascii="Simplified Arabic" w:hAnsi="Simplified Arabic" w:cs="Simplified Arabic"/>
          <w:sz w:val="24"/>
          <w:szCs w:val="24"/>
          <w:vertAlign w:val="superscript"/>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tl/>
        </w:rPr>
        <w:t>)</w:t>
      </w:r>
      <w:r w:rsidRPr="008B6FFD">
        <w:rPr>
          <w:rFonts w:ascii="Simplified Arabic" w:hAnsi="Simplified Arabic" w:cs="Simplified Arabic"/>
          <w:sz w:val="24"/>
          <w:szCs w:val="24"/>
          <w:rtl/>
        </w:rPr>
        <w:t xml:space="preserve"> الهادي المبروك الدالي، قبائل لفلان، مرجع سابق، ص147.</w:t>
      </w:r>
    </w:p>
  </w:footnote>
  <w:footnote w:id="42">
    <w:p w:rsidR="00003AE5" w:rsidRPr="008B6FFD" w:rsidRDefault="00003AE5" w:rsidP="00FD69EA">
      <w:pPr>
        <w:pStyle w:val="aa"/>
        <w:jc w:val="both"/>
        <w:rPr>
          <w:rFonts w:ascii="Simplified Arabic" w:hAnsi="Simplified Arabic" w:cs="Simplified Arabic"/>
          <w:sz w:val="24"/>
          <w:szCs w:val="24"/>
        </w:rPr>
      </w:pPr>
      <w:r w:rsidRPr="008B6FFD">
        <w:rPr>
          <w:rFonts w:ascii="Simplified Arabic" w:hAnsi="Simplified Arabic" w:cs="Simplified Arabic"/>
          <w:sz w:val="24"/>
          <w:szCs w:val="24"/>
          <w:vertAlign w:val="superscript"/>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tl/>
        </w:rPr>
        <w:t>)</w:t>
      </w:r>
      <w:r w:rsidRPr="008B6FFD">
        <w:rPr>
          <w:rFonts w:ascii="Simplified Arabic" w:hAnsi="Simplified Arabic" w:cs="Simplified Arabic"/>
          <w:sz w:val="24"/>
          <w:szCs w:val="24"/>
          <w:rtl/>
        </w:rPr>
        <w:t>الهادي المبروك الدالي، قبائل لفلان، ص148.</w:t>
      </w:r>
    </w:p>
  </w:footnote>
  <w:footnote w:id="4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tl/>
        </w:rPr>
        <w:t>)</w:t>
      </w:r>
      <w:r w:rsidRPr="008B6FFD">
        <w:rPr>
          <w:rFonts w:ascii="Simplified Arabic" w:hAnsi="Simplified Arabic" w:cs="Simplified Arabic"/>
          <w:sz w:val="24"/>
          <w:szCs w:val="24"/>
          <w:rtl/>
        </w:rPr>
        <w:t xml:space="preserve"> اسم ناظم هذه القصيدة هو سميو ولي جنيد من نيجيريا، والقصيدة عبارة عن رثائه لولده المرحوم: الوزير جنيد محمد البخاري المتوفي في التاسع من شهر يناير عام 1997م، 16 رمضان 1417ه والناظم من خريجي جامعة الخرطوم بالسودان، والمتحصل على درجة الماجستير في اللغة العربية عام 1979م، والدكتوراه من معهد الدراسات الأفريقية والإسلامية بجامعة لندن عام 1985م، وهو الآن أستاذ كرسي في اللغة العربية بالجامعة له مشاركات في ندوات دولية في نيجيريا، والنيجر، والمغرب، والسعودية، كما له مؤلفات نذكر منها:-</w:t>
      </w:r>
    </w:p>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1. فن المديح في مدينة صكتو بناؤه وأسلوبه.</w:t>
      </w:r>
    </w:p>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2. من نوابغ الشعر العربي النيجيري: الوزير عبد القادر شطو وقصيدته  اليانية.</w:t>
      </w:r>
    </w:p>
    <w:p w:rsidR="00003AE5" w:rsidRPr="008B6FFD" w:rsidRDefault="00003AE5" w:rsidP="008B6FFD">
      <w:pPr>
        <w:pStyle w:val="aa"/>
        <w:jc w:val="both"/>
        <w:rPr>
          <w:rFonts w:ascii="Simplified Arabic" w:hAnsi="Simplified Arabic" w:cs="Simplified Arabic"/>
          <w:sz w:val="24"/>
          <w:szCs w:val="24"/>
        </w:rPr>
      </w:pPr>
      <w:r w:rsidRPr="008B6FFD">
        <w:rPr>
          <w:rFonts w:ascii="Simplified Arabic" w:hAnsi="Simplified Arabic" w:cs="Simplified Arabic"/>
          <w:sz w:val="24"/>
          <w:szCs w:val="24"/>
          <w:rtl/>
        </w:rPr>
        <w:t>3. الرحلة الفاخرة إلى أرض الله الطاهرة.</w:t>
      </w:r>
    </w:p>
  </w:footnote>
  <w:footnote w:id="4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tl/>
        </w:rPr>
        <w:t>(*)</w:t>
      </w:r>
      <w:r w:rsidRPr="008B6FFD">
        <w:rPr>
          <w:rFonts w:ascii="Simplified Arabic" w:hAnsi="Simplified Arabic" w:cs="Simplified Arabic"/>
          <w:sz w:val="24"/>
          <w:szCs w:val="24"/>
          <w:rtl/>
        </w:rPr>
        <w:t xml:space="preserve"> يُعد إقليم برقة من أهم الأقاليم الليبية الثلاثة، التي تضم إلى جانبه كلا من إقليمي طرابلس وفزان. وترجع أهميته إلى الموقع الجغرافي والإستراتيجي المتميز، وللموارد الاقتصادية التي يحظى بها والدور المتميز الذي لعبه أهل برقة في رسم المسار التاريخي الوطني للإقليم دفاعاً عن حريتهم واستقلالهم، حيث تكاد تتفق أغلب مصادرهم على أن موقع إقليم برقة يمتد بين عقبة السلوم في الشرق ومذبح الأخوين فيلايني في الغرب والبحر المتوسط شمالا إلى الصحراء الأفريقية جنوباً، وهو التحديد الذي لم تتغير صورته كثيرا في الوقت الحالي. للمزيد انظر: بطليموس، </w:t>
      </w:r>
      <w:r w:rsidRPr="008B6FFD">
        <w:rPr>
          <w:rFonts w:ascii="Simplified Arabic" w:hAnsi="Simplified Arabic" w:cs="Simplified Arabic"/>
          <w:b/>
          <w:bCs/>
          <w:sz w:val="24"/>
          <w:szCs w:val="24"/>
          <w:u w:val="single"/>
          <w:rtl/>
        </w:rPr>
        <w:t xml:space="preserve">جغرافية كلاوديوس بطليموس وصــف ليبيا "قـــارة أفريقيــا" ومصر، </w:t>
      </w:r>
      <w:r w:rsidRPr="008B6FFD">
        <w:rPr>
          <w:rFonts w:ascii="Simplified Arabic" w:hAnsi="Simplified Arabic" w:cs="Simplified Arabic"/>
          <w:sz w:val="24"/>
          <w:szCs w:val="24"/>
          <w:rtl/>
        </w:rPr>
        <w:t>نقلــه عــــن الإغريقية محمد المبروك، ط1، (بنغازي منشورات جامعة قاريونس</w:t>
      </w:r>
      <w:r w:rsidRPr="008B6FFD">
        <w:rPr>
          <w:rFonts w:ascii="Simplified Arabic" w:hAnsi="Simplified Arabic" w:cs="Simplified Arabic" w:hint="cs"/>
          <w:sz w:val="24"/>
          <w:szCs w:val="24"/>
          <w:rtl/>
        </w:rPr>
        <w:t xml:space="preserve"> </w:t>
      </w:r>
      <w:r w:rsidRPr="008B6FFD">
        <w:rPr>
          <w:rFonts w:ascii="Simplified Arabic" w:eastAsia="SimSun" w:hAnsi="Simplified Arabic" w:cs="Simplified Arabic" w:hint="cs"/>
          <w:sz w:val="24"/>
          <w:szCs w:val="24"/>
          <w:rtl/>
          <w:lang w:eastAsia="zh-CN"/>
        </w:rPr>
        <w:t>[سابقاً]</w:t>
      </w:r>
      <w:r w:rsidRPr="008B6FFD">
        <w:rPr>
          <w:rFonts w:ascii="Simplified Arabic" w:hAnsi="Simplified Arabic" w:cs="Simplified Arabic"/>
          <w:sz w:val="24"/>
          <w:szCs w:val="24"/>
          <w:rtl/>
        </w:rPr>
        <w:t xml:space="preserve">، 2004)، ص58،57؛ صلاح اشتيوى زوبي، </w:t>
      </w:r>
      <w:r w:rsidRPr="008B6FFD">
        <w:rPr>
          <w:rFonts w:ascii="Simplified Arabic" w:hAnsi="Simplified Arabic" w:cs="Simplified Arabic"/>
          <w:b/>
          <w:bCs/>
          <w:sz w:val="24"/>
          <w:szCs w:val="24"/>
          <w:u w:val="single"/>
          <w:rtl/>
        </w:rPr>
        <w:t>علاقة مصر بإقليم كيرينايكي في العصر البطلمي</w:t>
      </w:r>
      <w:r w:rsidRPr="008B6FFD">
        <w:rPr>
          <w:rFonts w:ascii="Simplified Arabic" w:hAnsi="Simplified Arabic" w:cs="Simplified Arabic"/>
          <w:sz w:val="24"/>
          <w:szCs w:val="24"/>
          <w:rtl/>
        </w:rPr>
        <w:t>، رسالة ماجستير غير منشورة، قسم التاريخ</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كلية الآداب، جامعة قاريونس</w:t>
      </w:r>
      <w:r w:rsidRPr="008B6FFD">
        <w:rPr>
          <w:rFonts w:ascii="Simplified Arabic" w:eastAsia="SimSun" w:hAnsi="Simplified Arabic" w:cs="Simplified Arabic" w:hint="cs"/>
          <w:sz w:val="24"/>
          <w:szCs w:val="24"/>
          <w:rtl/>
          <w:lang w:eastAsia="zh-CN"/>
        </w:rPr>
        <w:t>[سابقاً]</w:t>
      </w:r>
      <w:r w:rsidRPr="008B6FFD">
        <w:rPr>
          <w:rFonts w:ascii="Simplified Arabic" w:hAnsi="Simplified Arabic" w:cs="Simplified Arabic"/>
          <w:sz w:val="24"/>
          <w:szCs w:val="24"/>
          <w:rtl/>
        </w:rPr>
        <w:t>، 2003، ص7، 8 .</w:t>
      </w:r>
    </w:p>
  </w:footnote>
  <w:footnote w:id="45">
    <w:p w:rsidR="00003AE5" w:rsidRPr="008B6FFD" w:rsidRDefault="00003AE5" w:rsidP="00910505">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tl/>
        </w:rPr>
        <w:t xml:space="preserve">(*) </w:t>
      </w:r>
      <w:r w:rsidRPr="008B6FFD">
        <w:rPr>
          <w:rFonts w:ascii="Simplified Arabic" w:hAnsi="Simplified Arabic" w:cs="Simplified Arabic"/>
          <w:sz w:val="24"/>
          <w:szCs w:val="24"/>
          <w:rtl/>
        </w:rPr>
        <w:t xml:space="preserve">لم تكن الهجرات الليبية إلى دول الجوار وليدة عام 1931م، وإنما تزامنت مع الغزو الإيطالي للأراضي الليبية عام 1911م في المناطق التي يتم فيها التضييق على المقاومة، حيث وجد الكثير من الليبيين من مثقفين وتجار وأعيان وسياسيين أن أفضل ملاذ لهم هي ديار الهجرة لممارسة نشاطهم. للمزيد انظر: عزالدين مختار العالم، </w:t>
      </w:r>
      <w:r w:rsidRPr="008B6FFD">
        <w:rPr>
          <w:rFonts w:ascii="Simplified Arabic" w:hAnsi="Simplified Arabic" w:cs="Simplified Arabic"/>
          <w:b/>
          <w:bCs/>
          <w:sz w:val="24"/>
          <w:szCs w:val="24"/>
          <w:u w:val="single"/>
          <w:rtl/>
        </w:rPr>
        <w:t>تاريخ ليبيا المعاصر والسياسي والاجتماعي 1922-1948م، دراسة في تاريخ الحركة الوطنية في المهجر بمصر</w:t>
      </w:r>
      <w:r w:rsidRPr="00910505">
        <w:rPr>
          <w:rFonts w:ascii="Simplified Arabic" w:hAnsi="Simplified Arabic" w:cs="Simplified Arabic"/>
          <w:b/>
          <w:bCs/>
          <w:sz w:val="24"/>
          <w:szCs w:val="24"/>
          <w:rtl/>
        </w:rPr>
        <w:t xml:space="preserve">، </w:t>
      </w:r>
      <w:r w:rsidRPr="00910505">
        <w:rPr>
          <w:rFonts w:ascii="Simplified Arabic" w:hAnsi="Simplified Arabic" w:cs="Simplified Arabic"/>
          <w:sz w:val="24"/>
          <w:szCs w:val="24"/>
          <w:rtl/>
        </w:rPr>
        <w:t>ط1</w:t>
      </w:r>
      <w:r>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طرابلس، منشورات مركز جهاد الليبيين للدراسات التاريخية، 2000</w:t>
      </w:r>
      <w:r>
        <w:rPr>
          <w:rFonts w:ascii="Simplified Arabic" w:hAnsi="Simplified Arabic" w:cs="Simplified Arabic" w:hint="cs"/>
          <w:sz w:val="24"/>
          <w:szCs w:val="24"/>
          <w:rtl/>
        </w:rPr>
        <w:t>م</w:t>
      </w:r>
      <w:r w:rsidRPr="008B6FFD">
        <w:rPr>
          <w:rFonts w:ascii="Simplified Arabic" w:hAnsi="Simplified Arabic" w:cs="Simplified Arabic"/>
          <w:sz w:val="24"/>
          <w:szCs w:val="24"/>
          <w:rtl/>
        </w:rPr>
        <w:t>، ص 104.</w:t>
      </w:r>
    </w:p>
  </w:footnote>
  <w:footnote w:id="46">
    <w:p w:rsidR="00003AE5" w:rsidRPr="008B6FFD" w:rsidRDefault="00003AE5" w:rsidP="00910505">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vertAlign w:val="superscript"/>
          <w:rtl/>
        </w:rPr>
        <w:t>)</w:t>
      </w:r>
      <w:r w:rsidRPr="008B6FFD">
        <w:rPr>
          <w:rFonts w:ascii="Simplified Arabic" w:hAnsi="Simplified Arabic" w:cs="Simplified Arabic"/>
          <w:sz w:val="24"/>
          <w:szCs w:val="24"/>
          <w:rtl/>
        </w:rPr>
        <w:t xml:space="preserve"> للمزيد راجع : رسالة موجهة إلى بشير السعداوي من حسن بن محمود سيالة المهاجر الليبي في تونس عن استعداده للكفاح  وتنسيق الجهد في العمل الوطني، سالم الكبتي، </w:t>
      </w:r>
      <w:r w:rsidRPr="008B6FFD">
        <w:rPr>
          <w:rFonts w:ascii="Simplified Arabic" w:hAnsi="Simplified Arabic" w:cs="Simplified Arabic"/>
          <w:b/>
          <w:bCs/>
          <w:sz w:val="24"/>
          <w:szCs w:val="24"/>
          <w:u w:val="single"/>
          <w:rtl/>
        </w:rPr>
        <w:t>ليبيا مسيرة الاستقلال وثائق محلية ودولية</w:t>
      </w:r>
      <w:r w:rsidRPr="008B6FFD">
        <w:rPr>
          <w:rFonts w:ascii="Simplified Arabic" w:hAnsi="Simplified Arabic" w:cs="Simplified Arabic"/>
          <w:sz w:val="24"/>
          <w:szCs w:val="24"/>
          <w:rtl/>
        </w:rPr>
        <w:t xml:space="preserve"> ،ج1، </w:t>
      </w:r>
      <w:r>
        <w:rPr>
          <w:rFonts w:ascii="Simplified Arabic" w:hAnsi="Simplified Arabic" w:cs="Simplified Arabic"/>
          <w:sz w:val="24"/>
          <w:szCs w:val="24"/>
          <w:rtl/>
        </w:rPr>
        <w:t>بنغازي: دار الساقية، 2012</w:t>
      </w:r>
      <w:r>
        <w:rPr>
          <w:rFonts w:ascii="Simplified Arabic" w:hAnsi="Simplified Arabic" w:cs="Simplified Arabic" w:hint="cs"/>
          <w:sz w:val="24"/>
          <w:szCs w:val="24"/>
          <w:rtl/>
        </w:rPr>
        <w:t>م</w:t>
      </w:r>
      <w:r w:rsidRPr="008B6FFD">
        <w:rPr>
          <w:rFonts w:ascii="Simplified Arabic" w:hAnsi="Simplified Arabic" w:cs="Simplified Arabic"/>
          <w:sz w:val="24"/>
          <w:szCs w:val="24"/>
          <w:rtl/>
        </w:rPr>
        <w:t xml:space="preserve">، ص30؛ رسالة موجهة من الأمير إدريس السنوسي إلى رؤساء القبائل الليبية المهاجرة في القطر المصري بشأن توحيد الجهود والصف الوطني بتاريخ 4/ 6 / 1939م، المرجع نفسه، ص40.  </w:t>
      </w:r>
    </w:p>
  </w:footnote>
  <w:footnote w:id="47">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vertAlign w:val="superscript"/>
          <w:rtl/>
        </w:rPr>
        <w:t>)</w:t>
      </w:r>
      <w:r w:rsidRPr="008B6FFD">
        <w:rPr>
          <w:rFonts w:ascii="Simplified Arabic" w:hAnsi="Simplified Arabic" w:cs="Simplified Arabic"/>
          <w:sz w:val="24"/>
          <w:szCs w:val="24"/>
          <w:rtl/>
        </w:rPr>
        <w:t xml:space="preserve"> إدريس عبد الصادق رحيل، </w:t>
      </w:r>
      <w:r w:rsidRPr="008B6FFD">
        <w:rPr>
          <w:rFonts w:ascii="Simplified Arabic" w:hAnsi="Simplified Arabic" w:cs="Simplified Arabic"/>
          <w:b/>
          <w:bCs/>
          <w:sz w:val="24"/>
          <w:szCs w:val="24"/>
          <w:u w:val="single"/>
          <w:rtl/>
        </w:rPr>
        <w:t>الإدارة البريطانية في برقة 1943-1951م</w:t>
      </w:r>
      <w:r w:rsidRPr="008B6FFD">
        <w:rPr>
          <w:rFonts w:ascii="Simplified Arabic" w:hAnsi="Simplified Arabic" w:cs="Simplified Arabic"/>
          <w:sz w:val="24"/>
          <w:szCs w:val="24"/>
          <w:rtl/>
        </w:rPr>
        <w:t>، رسالة ماجستير غير منشورة، جامعة عمر المختار، البيضاء، 2005م، ص41.</w:t>
      </w:r>
    </w:p>
  </w:footnote>
  <w:footnote w:id="48">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 xml:space="preserve"> (</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محمود الشنيطي، </w:t>
      </w:r>
      <w:r w:rsidRPr="008B6FFD">
        <w:rPr>
          <w:rFonts w:ascii="Simplified Arabic" w:hAnsi="Simplified Arabic" w:cs="Simplified Arabic"/>
          <w:b/>
          <w:bCs/>
          <w:sz w:val="24"/>
          <w:szCs w:val="24"/>
          <w:u w:val="single"/>
          <w:rtl/>
        </w:rPr>
        <w:t>قضية ليبيا</w:t>
      </w:r>
      <w:r w:rsidRPr="008B6FFD">
        <w:rPr>
          <w:rFonts w:ascii="Simplified Arabic" w:hAnsi="Simplified Arabic" w:cs="Simplified Arabic"/>
          <w:sz w:val="24"/>
          <w:szCs w:val="24"/>
          <w:rtl/>
        </w:rPr>
        <w:t>، (القاهرة: مكتبة النهضة المصرية، 1951م)، ص166.</w:t>
      </w:r>
    </w:p>
  </w:footnote>
  <w:footnote w:id="49">
    <w:p w:rsidR="00003AE5" w:rsidRPr="008B6FFD" w:rsidRDefault="00003AE5" w:rsidP="00910505">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ارويعي محمد قناوي، </w:t>
      </w:r>
      <w:r w:rsidRPr="008B6FFD">
        <w:rPr>
          <w:rFonts w:ascii="Simplified Arabic" w:hAnsi="Simplified Arabic" w:cs="Simplified Arabic"/>
          <w:b/>
          <w:bCs/>
          <w:sz w:val="24"/>
          <w:szCs w:val="24"/>
          <w:u w:val="single"/>
          <w:rtl/>
        </w:rPr>
        <w:t>الكفاح الوطني للمهاجرين ضد الغزو الإيطالي (1911-1945م)،</w:t>
      </w:r>
      <w:r w:rsidRPr="008B6FFD">
        <w:rPr>
          <w:rFonts w:ascii="Simplified Arabic" w:hAnsi="Simplified Arabic" w:cs="Simplified Arabic"/>
          <w:sz w:val="24"/>
          <w:szCs w:val="24"/>
          <w:rtl/>
        </w:rPr>
        <w:t xml:space="preserve"> رسالة ماجستير غير منشورة، جامعة قاريونس، </w:t>
      </w:r>
      <w:r w:rsidRPr="008B6FFD">
        <w:rPr>
          <w:rFonts w:ascii="Simplified Arabic" w:eastAsia="SimSun" w:hAnsi="Simplified Arabic" w:cs="Simplified Arabic" w:hint="cs"/>
          <w:sz w:val="24"/>
          <w:szCs w:val="24"/>
          <w:rtl/>
          <w:lang w:eastAsia="zh-CN"/>
        </w:rPr>
        <w:t>[سابقاً]</w:t>
      </w:r>
      <w:r w:rsidRPr="008B6FFD">
        <w:rPr>
          <w:rFonts w:ascii="Simplified Arabic" w:eastAsia="SimSun" w:hAnsi="Simplified Arabic" w:cs="Simplified Arabic"/>
          <w:sz w:val="24"/>
          <w:szCs w:val="24"/>
          <w:rtl/>
          <w:lang w:eastAsia="zh-CN"/>
        </w:rPr>
        <w:t xml:space="preserve">، </w:t>
      </w:r>
      <w:r w:rsidRPr="008B6FFD">
        <w:rPr>
          <w:rFonts w:ascii="Simplified Arabic" w:hAnsi="Simplified Arabic" w:cs="Simplified Arabic"/>
          <w:sz w:val="24"/>
          <w:szCs w:val="24"/>
          <w:rtl/>
        </w:rPr>
        <w:t>بنغازي، 1993م، ص ص 237-238.</w:t>
      </w:r>
    </w:p>
  </w:footnote>
  <w:footnote w:id="50">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محمد فؤاد شكري، </w:t>
      </w:r>
      <w:r w:rsidRPr="008B6FFD">
        <w:rPr>
          <w:rFonts w:ascii="Simplified Arabic" w:hAnsi="Simplified Arabic" w:cs="Simplified Arabic"/>
          <w:b/>
          <w:bCs/>
          <w:sz w:val="24"/>
          <w:szCs w:val="24"/>
          <w:u w:val="single"/>
          <w:rtl/>
        </w:rPr>
        <w:t>السنوسيين دين ودولة</w:t>
      </w:r>
      <w:r w:rsidRPr="008B6FFD">
        <w:rPr>
          <w:rFonts w:ascii="Simplified Arabic" w:hAnsi="Simplified Arabic" w:cs="Simplified Arabic"/>
          <w:sz w:val="24"/>
          <w:szCs w:val="24"/>
          <w:rtl/>
        </w:rPr>
        <w:t>، (القاهرة: دار الفكر العربي، 1948م)، ص336.</w:t>
      </w:r>
    </w:p>
  </w:footnote>
  <w:footnote w:id="51">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دي كاندول، </w:t>
      </w:r>
      <w:r w:rsidRPr="008B6FFD">
        <w:rPr>
          <w:rFonts w:ascii="Simplified Arabic" w:hAnsi="Simplified Arabic" w:cs="Simplified Arabic"/>
          <w:b/>
          <w:bCs/>
          <w:sz w:val="24"/>
          <w:szCs w:val="24"/>
          <w:u w:val="single"/>
          <w:rtl/>
        </w:rPr>
        <w:t>الملك إدريس عاهل ليبيا حياته وعصره،</w:t>
      </w:r>
      <w:r w:rsidRPr="008B6FFD">
        <w:rPr>
          <w:rFonts w:ascii="Simplified Arabic" w:hAnsi="Simplified Arabic" w:cs="Simplified Arabic"/>
          <w:sz w:val="24"/>
          <w:szCs w:val="24"/>
          <w:rtl/>
        </w:rPr>
        <w:t xml:space="preserve"> ترجمة: محمد عيده، (مانشستر: ب ن، 1969م )، ص64</w:t>
      </w:r>
    </w:p>
  </w:footnote>
  <w:footnote w:id="5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tl/>
        </w:rPr>
        <w:t>(*)</w:t>
      </w:r>
      <w:r w:rsidRPr="008B6FFD">
        <w:rPr>
          <w:rFonts w:ascii="Simplified Arabic" w:hAnsi="Simplified Arabic" w:cs="Simplified Arabic"/>
          <w:sz w:val="24"/>
          <w:szCs w:val="24"/>
          <w:rtl/>
        </w:rPr>
        <w:t xml:space="preserve"> ولد عبد الرحمن عزام في بلدة الشوبك الغربي بمحافظة الجيزة بمصر عام 1893م، درس الطب بمصر، ومن ثم سافر بعدها إلى بريطانيا للدراسة في جامعة لندن بين عامي 1910-1913م وعاد في عام 1914م، بعد أن ترك دراسة الطب، حيث انضم إلى حركة المقاومة الليبية ضد الاحتلال الإيطالي، وحكم علية الإيطاليين بالإعدام على إثرها رجع إلى بلاده عام 1923م، وانتخب في أول برلمان مصري عام 1924م. وفي عام 1936م صار وزيرا مفوضاً في العراق وايران، ومن ثم وزيراً مفوضاً في افغانستان عام 1937م. كما عين وزيراً للأوقاف عام 1938م. وبعدها عين مساعداً لمدير الشؤون العربية في وزارة الخارجية المصرية عام 1944م، وفي عام 1945م عين اميناً عاما للجامعة العربية. للمزيد راجع: ابتسام سعود عريبي، عبد الرحمن عزام، </w:t>
      </w:r>
      <w:r w:rsidRPr="008B6FFD">
        <w:rPr>
          <w:rFonts w:ascii="Simplified Arabic" w:hAnsi="Simplified Arabic" w:cs="Simplified Arabic"/>
          <w:b/>
          <w:bCs/>
          <w:sz w:val="24"/>
          <w:szCs w:val="24"/>
          <w:u w:val="single"/>
          <w:rtl/>
        </w:rPr>
        <w:t>ودوره السياسي والفكري حتي عام 1946م</w:t>
      </w:r>
      <w:r w:rsidRPr="008B6FFD">
        <w:rPr>
          <w:rFonts w:ascii="Simplified Arabic" w:hAnsi="Simplified Arabic" w:cs="Simplified Arabic"/>
          <w:sz w:val="24"/>
          <w:szCs w:val="24"/>
          <w:rtl/>
        </w:rPr>
        <w:t>، رسالة ماجستير</w:t>
      </w:r>
      <w:r>
        <w:rPr>
          <w:rFonts w:ascii="Simplified Arabic" w:hAnsi="Simplified Arabic" w:cs="Simplified Arabic" w:hint="cs"/>
          <w:sz w:val="24"/>
          <w:szCs w:val="24"/>
          <w:rtl/>
        </w:rPr>
        <w:t xml:space="preserve"> غير منشورة</w:t>
      </w:r>
      <w:r w:rsidRPr="008B6FFD">
        <w:rPr>
          <w:rFonts w:ascii="Simplified Arabic" w:hAnsi="Simplified Arabic" w:cs="Simplified Arabic"/>
          <w:sz w:val="24"/>
          <w:szCs w:val="24"/>
          <w:rtl/>
        </w:rPr>
        <w:t xml:space="preserve">، كلية التربية للبنات، جامعة بغداد، 2005؛ صادق فاضل الزهيدي، </w:t>
      </w:r>
      <w:r w:rsidRPr="008B6FFD">
        <w:rPr>
          <w:rFonts w:ascii="Simplified Arabic" w:hAnsi="Simplified Arabic" w:cs="Simplified Arabic"/>
          <w:b/>
          <w:bCs/>
          <w:sz w:val="24"/>
          <w:szCs w:val="24"/>
          <w:u w:val="single"/>
          <w:rtl/>
        </w:rPr>
        <w:t>محمود المنتصر ودوره السياسي في ليبيا 1903- 190،</w:t>
      </w:r>
      <w:r w:rsidRPr="008B6FFD">
        <w:rPr>
          <w:rFonts w:ascii="Simplified Arabic" w:hAnsi="Simplified Arabic" w:cs="Simplified Arabic"/>
          <w:b/>
          <w:bCs/>
          <w:sz w:val="24"/>
          <w:szCs w:val="24"/>
          <w:rtl/>
        </w:rPr>
        <w:t xml:space="preserve"> </w:t>
      </w:r>
      <w:r w:rsidRPr="008B6FFD">
        <w:rPr>
          <w:rFonts w:ascii="Simplified Arabic" w:hAnsi="Simplified Arabic" w:cs="Simplified Arabic"/>
          <w:sz w:val="24"/>
          <w:szCs w:val="24"/>
          <w:rtl/>
        </w:rPr>
        <w:t>رسالة ماجستير</w:t>
      </w:r>
      <w:r>
        <w:rPr>
          <w:rFonts w:ascii="Simplified Arabic" w:hAnsi="Simplified Arabic" w:cs="Simplified Arabic" w:hint="cs"/>
          <w:sz w:val="24"/>
          <w:szCs w:val="24"/>
          <w:rtl/>
        </w:rPr>
        <w:t xml:space="preserve"> غير منشورة</w:t>
      </w:r>
      <w:r w:rsidRPr="008B6FFD">
        <w:rPr>
          <w:rFonts w:ascii="Simplified Arabic" w:hAnsi="Simplified Arabic" w:cs="Simplified Arabic"/>
          <w:sz w:val="24"/>
          <w:szCs w:val="24"/>
          <w:rtl/>
        </w:rPr>
        <w:t>، كلية التربية ، جامعة بغداد، 2010.</w:t>
      </w:r>
    </w:p>
  </w:footnote>
  <w:footnote w:id="53">
    <w:p w:rsidR="00003AE5" w:rsidRPr="008B6FFD" w:rsidRDefault="00003AE5" w:rsidP="00910505">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 xml:space="preserve"> (</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وثيقة ميثاق اجتماع فيكتوريا بالإسكندرية بتاريخ 22 أكتوبر 1939م، سال</w:t>
      </w:r>
      <w:r>
        <w:rPr>
          <w:rFonts w:ascii="Simplified Arabic" w:hAnsi="Simplified Arabic" w:cs="Simplified Arabic"/>
          <w:sz w:val="24"/>
          <w:szCs w:val="24"/>
          <w:rtl/>
        </w:rPr>
        <w:t xml:space="preserve">م الكبتي، </w:t>
      </w:r>
      <w:r w:rsidRPr="00910505">
        <w:rPr>
          <w:rFonts w:ascii="Simplified Arabic" w:hAnsi="Simplified Arabic" w:cs="Simplified Arabic"/>
          <w:b/>
          <w:bCs/>
          <w:sz w:val="24"/>
          <w:szCs w:val="24"/>
          <w:u w:val="single"/>
          <w:rtl/>
        </w:rPr>
        <w:t>وثائق عن دوره السياسي</w:t>
      </w:r>
      <w:r w:rsidRPr="008B6FFD">
        <w:rPr>
          <w:rFonts w:ascii="Simplified Arabic" w:hAnsi="Simplified Arabic" w:cs="Simplified Arabic"/>
          <w:sz w:val="24"/>
          <w:szCs w:val="24"/>
          <w:rtl/>
        </w:rPr>
        <w:t>،</w:t>
      </w:r>
      <w:r>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ج1، </w:t>
      </w:r>
      <w:r>
        <w:rPr>
          <w:rFonts w:ascii="Simplified Arabic" w:hAnsi="Simplified Arabic" w:cs="Simplified Arabic"/>
          <w:sz w:val="24"/>
          <w:szCs w:val="24"/>
          <w:rtl/>
        </w:rPr>
        <w:t>بنغازي: دار الساقية للنشر، 2013</w:t>
      </w:r>
      <w:r>
        <w:rPr>
          <w:rFonts w:ascii="Simplified Arabic" w:hAnsi="Simplified Arabic" w:cs="Simplified Arabic" w:hint="cs"/>
          <w:sz w:val="24"/>
          <w:szCs w:val="24"/>
          <w:rtl/>
        </w:rPr>
        <w:t>م</w:t>
      </w:r>
      <w:r w:rsidRPr="008B6FFD">
        <w:rPr>
          <w:rFonts w:ascii="Simplified Arabic" w:hAnsi="Simplified Arabic" w:cs="Simplified Arabic"/>
          <w:sz w:val="24"/>
          <w:szCs w:val="24"/>
          <w:rtl/>
        </w:rPr>
        <w:t>، ص345.</w:t>
      </w:r>
    </w:p>
  </w:footnote>
  <w:footnote w:id="5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عادل محمد محمد، </w:t>
      </w:r>
      <w:r w:rsidRPr="008B6FFD">
        <w:rPr>
          <w:rFonts w:ascii="Simplified Arabic" w:hAnsi="Simplified Arabic" w:cs="Simplified Arabic"/>
          <w:b/>
          <w:bCs/>
          <w:sz w:val="24"/>
          <w:szCs w:val="24"/>
          <w:u w:val="single"/>
          <w:rtl/>
        </w:rPr>
        <w:t>مصر والقضية الليبية فيما بين عامي 1932-1951م،</w:t>
      </w:r>
      <w:r w:rsidRPr="008B6FFD">
        <w:rPr>
          <w:rFonts w:ascii="Simplified Arabic" w:hAnsi="Simplified Arabic" w:cs="Simplified Arabic"/>
          <w:sz w:val="24"/>
          <w:szCs w:val="24"/>
          <w:rtl/>
        </w:rPr>
        <w:t xml:space="preserve"> أطروحة دكتوراه غير منشورة، القاهرة، جامعة عين شمس، 2004م، ص ص 166-167.</w:t>
      </w:r>
    </w:p>
  </w:footnote>
  <w:footnote w:id="55">
    <w:p w:rsidR="00003AE5" w:rsidRPr="008B6FFD" w:rsidRDefault="00003AE5" w:rsidP="00910505">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انظر الميثاق الوطني الموقع من مجموعة من أعيان ومشائخ المهاجرين الليبيين يوم 9 أغسطس 1940م والذي تشكلت بموجبه هيأة تأسيسية لسير العمل الوطني مع بريطانيا لتحرير البلاد، الكبتي، سالم، ليبيا مسيرة الاستقلال، ج1، </w:t>
      </w:r>
      <w:r>
        <w:rPr>
          <w:rFonts w:ascii="Simplified Arabic" w:hAnsi="Simplified Arabic" w:cs="Simplified Arabic"/>
          <w:sz w:val="24"/>
          <w:szCs w:val="24"/>
          <w:rtl/>
        </w:rPr>
        <w:t>بنغازي: دار الساقية للنشر، 2012</w:t>
      </w:r>
      <w:r>
        <w:rPr>
          <w:rFonts w:ascii="Simplified Arabic" w:hAnsi="Simplified Arabic" w:cs="Simplified Arabic" w:hint="cs"/>
          <w:sz w:val="24"/>
          <w:szCs w:val="24"/>
          <w:rtl/>
        </w:rPr>
        <w:t>م</w:t>
      </w:r>
      <w:r w:rsidRPr="008B6FFD">
        <w:rPr>
          <w:rFonts w:ascii="Simplified Arabic" w:hAnsi="Simplified Arabic" w:cs="Simplified Arabic"/>
          <w:sz w:val="24"/>
          <w:szCs w:val="24"/>
          <w:rtl/>
        </w:rPr>
        <w:t>، ص ص 47،48.</w:t>
      </w:r>
    </w:p>
  </w:footnote>
  <w:footnote w:id="56">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 xml:space="preserve"> (</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الحسيني معدي، </w:t>
      </w:r>
      <w:r w:rsidRPr="008B6FFD">
        <w:rPr>
          <w:rFonts w:ascii="Simplified Arabic" w:hAnsi="Simplified Arabic" w:cs="Simplified Arabic"/>
          <w:b/>
          <w:bCs/>
          <w:sz w:val="24"/>
          <w:szCs w:val="24"/>
          <w:u w:val="single"/>
          <w:rtl/>
        </w:rPr>
        <w:t>الملك محمد إدريس السنوسي حياته وعصره</w:t>
      </w:r>
      <w:r w:rsidRPr="008B6FFD">
        <w:rPr>
          <w:rFonts w:ascii="Simplified Arabic" w:hAnsi="Simplified Arabic" w:cs="Simplified Arabic"/>
          <w:sz w:val="24"/>
          <w:szCs w:val="24"/>
          <w:rtl/>
        </w:rPr>
        <w:t>، ط1، (القاهرة: كنوز للنشر والتوزيع، 2012م)، ص ص 192-193.</w:t>
      </w:r>
    </w:p>
  </w:footnote>
  <w:footnote w:id="5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 xml:space="preserve"> (</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راجع: منشور الأمير إدريس السنوسي الموجه إلى الليبيين في المهجر يحثهم على التعاون مع الجيش السنوسي خلال قدومه لتحرير البلاد، سالم الكبتي،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 ص 53، 54.</w:t>
      </w:r>
    </w:p>
  </w:footnote>
  <w:footnote w:id="58">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Pr>
        <w:t xml:space="preserve"> (</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رسالة موجهة من الأمير إدريس السنوسي إلى القيادة العسكرية البريطانية في القاهرة بخصوص حضور على باشا العابدية من شرق الأردن للإسهام في العمل الوطني واقتراح بتعينه مراقباً للأسري الليبيين بتاريخ 5/ 1/ 1941/، المرجع نفسه، ص 56.</w:t>
      </w:r>
    </w:p>
  </w:footnote>
  <w:footnote w:id="59">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سعد إدريس سعيد، </w:t>
      </w:r>
      <w:r w:rsidRPr="008B6FFD">
        <w:rPr>
          <w:rFonts w:ascii="Simplified Arabic" w:hAnsi="Simplified Arabic" w:cs="Simplified Arabic"/>
          <w:b/>
          <w:bCs/>
          <w:sz w:val="24"/>
          <w:szCs w:val="24"/>
          <w:u w:val="single"/>
          <w:rtl/>
        </w:rPr>
        <w:t>المواقف السياسية الليبية من القضايا العربية خلال العهد الملكي 1951-1969م</w:t>
      </w:r>
      <w:r w:rsidRPr="008B6FFD">
        <w:rPr>
          <w:rFonts w:ascii="Simplified Arabic" w:hAnsi="Simplified Arabic" w:cs="Simplified Arabic"/>
          <w:sz w:val="24"/>
          <w:szCs w:val="24"/>
          <w:rtl/>
        </w:rPr>
        <w:t>، رسالة ماجستير غير منشورة، البيضاء، جامعة عمر المختار، 2016م، ص6.</w:t>
      </w:r>
    </w:p>
  </w:footnote>
  <w:footnote w:id="60">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صلاح العقاد، </w:t>
      </w:r>
      <w:r w:rsidRPr="008B6FFD">
        <w:rPr>
          <w:rFonts w:ascii="Simplified Arabic" w:hAnsi="Simplified Arabic" w:cs="Simplified Arabic"/>
          <w:b/>
          <w:bCs/>
          <w:sz w:val="24"/>
          <w:szCs w:val="24"/>
          <w:u w:val="single"/>
          <w:rtl/>
        </w:rPr>
        <w:t>ليبيا المعاصرة،</w:t>
      </w:r>
      <w:r w:rsidRPr="008B6FFD">
        <w:rPr>
          <w:rFonts w:ascii="Simplified Arabic" w:hAnsi="Simplified Arabic" w:cs="Simplified Arabic"/>
          <w:sz w:val="24"/>
          <w:szCs w:val="24"/>
          <w:rtl/>
        </w:rPr>
        <w:t xml:space="preserve"> (بيروت: المطبعة الحديثة، 1970م)، ص34-50. </w:t>
      </w:r>
    </w:p>
  </w:footnote>
  <w:footnote w:id="61">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صلاح العقاد، المرجع السابق، ص51.</w:t>
      </w:r>
    </w:p>
  </w:footnote>
  <w:footnote w:id="62">
    <w:p w:rsidR="00003AE5" w:rsidRPr="008B6FFD" w:rsidRDefault="00003AE5" w:rsidP="00910505">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محمد الهادي بوعجيلة</w:t>
      </w:r>
      <w:r w:rsidRPr="008B6FFD">
        <w:rPr>
          <w:rFonts w:ascii="Simplified Arabic" w:hAnsi="Simplified Arabic" w:cs="Simplified Arabic"/>
          <w:b/>
          <w:bCs/>
          <w:sz w:val="24"/>
          <w:szCs w:val="24"/>
          <w:u w:val="single"/>
          <w:rtl/>
        </w:rPr>
        <w:t>،</w:t>
      </w:r>
      <w:r w:rsidRPr="008B6FFD">
        <w:rPr>
          <w:rFonts w:ascii="Simplified Arabic" w:hAnsi="Simplified Arabic" w:cs="Simplified Arabic"/>
          <w:b/>
          <w:bCs/>
          <w:sz w:val="24"/>
          <w:szCs w:val="24"/>
          <w:u w:val="single"/>
        </w:rPr>
        <w:t xml:space="preserve"> </w:t>
      </w:r>
      <w:r w:rsidRPr="008B6FFD">
        <w:rPr>
          <w:rFonts w:ascii="Simplified Arabic" w:hAnsi="Simplified Arabic" w:cs="Simplified Arabic"/>
          <w:b/>
          <w:bCs/>
          <w:sz w:val="24"/>
          <w:szCs w:val="24"/>
          <w:u w:val="single"/>
          <w:rtl/>
        </w:rPr>
        <w:t>كفاح</w:t>
      </w:r>
      <w:r w:rsidRPr="008B6FFD">
        <w:rPr>
          <w:rFonts w:ascii="Simplified Arabic" w:hAnsi="Simplified Arabic" w:cs="Simplified Arabic"/>
          <w:b/>
          <w:bCs/>
          <w:sz w:val="24"/>
          <w:szCs w:val="24"/>
          <w:u w:val="single"/>
        </w:rPr>
        <w:t xml:space="preserve"> </w:t>
      </w:r>
      <w:r w:rsidRPr="008B6FFD">
        <w:rPr>
          <w:rFonts w:ascii="Simplified Arabic" w:hAnsi="Simplified Arabic" w:cs="Simplified Arabic"/>
          <w:b/>
          <w:bCs/>
          <w:sz w:val="24"/>
          <w:szCs w:val="24"/>
          <w:u w:val="single"/>
          <w:rtl/>
        </w:rPr>
        <w:t>الشعب</w:t>
      </w:r>
      <w:r w:rsidRPr="008B6FFD">
        <w:rPr>
          <w:rFonts w:ascii="Simplified Arabic" w:hAnsi="Simplified Arabic" w:cs="Simplified Arabic"/>
          <w:b/>
          <w:bCs/>
          <w:sz w:val="24"/>
          <w:szCs w:val="24"/>
          <w:u w:val="single"/>
        </w:rPr>
        <w:t xml:space="preserve"> </w:t>
      </w:r>
      <w:r w:rsidRPr="008B6FFD">
        <w:rPr>
          <w:rFonts w:ascii="Simplified Arabic" w:hAnsi="Simplified Arabic" w:cs="Simplified Arabic"/>
          <w:b/>
          <w:bCs/>
          <w:sz w:val="24"/>
          <w:szCs w:val="24"/>
          <w:u w:val="single"/>
          <w:rtl/>
        </w:rPr>
        <w:t>الليبي</w:t>
      </w:r>
      <w:r w:rsidRPr="008B6FFD">
        <w:rPr>
          <w:rFonts w:ascii="Simplified Arabic" w:hAnsi="Simplified Arabic" w:cs="Simplified Arabic"/>
          <w:b/>
          <w:bCs/>
          <w:sz w:val="24"/>
          <w:szCs w:val="24"/>
          <w:u w:val="single"/>
        </w:rPr>
        <w:t xml:space="preserve"> </w:t>
      </w:r>
      <w:r w:rsidRPr="008B6FFD">
        <w:rPr>
          <w:rFonts w:ascii="Simplified Arabic" w:hAnsi="Simplified Arabic" w:cs="Simplified Arabic"/>
          <w:b/>
          <w:bCs/>
          <w:sz w:val="24"/>
          <w:szCs w:val="24"/>
          <w:u w:val="single"/>
          <w:rtl/>
        </w:rPr>
        <w:t>من</w:t>
      </w:r>
      <w:r w:rsidRPr="008B6FFD">
        <w:rPr>
          <w:rFonts w:ascii="Simplified Arabic" w:hAnsi="Simplified Arabic" w:cs="Simplified Arabic"/>
          <w:b/>
          <w:bCs/>
          <w:sz w:val="24"/>
          <w:szCs w:val="24"/>
          <w:u w:val="single"/>
        </w:rPr>
        <w:t xml:space="preserve"> </w:t>
      </w:r>
      <w:r w:rsidRPr="008B6FFD">
        <w:rPr>
          <w:rFonts w:ascii="Simplified Arabic" w:hAnsi="Simplified Arabic" w:cs="Simplified Arabic"/>
          <w:b/>
          <w:bCs/>
          <w:sz w:val="24"/>
          <w:szCs w:val="24"/>
          <w:u w:val="single"/>
          <w:rtl/>
        </w:rPr>
        <w:t>أجل</w:t>
      </w:r>
      <w:r w:rsidRPr="008B6FFD">
        <w:rPr>
          <w:rFonts w:ascii="Simplified Arabic" w:hAnsi="Simplified Arabic" w:cs="Simplified Arabic"/>
          <w:b/>
          <w:bCs/>
          <w:sz w:val="24"/>
          <w:szCs w:val="24"/>
          <w:u w:val="single"/>
        </w:rPr>
        <w:t xml:space="preserve"> </w:t>
      </w:r>
      <w:r w:rsidRPr="008B6FFD">
        <w:rPr>
          <w:rFonts w:ascii="Simplified Arabic" w:hAnsi="Simplified Arabic" w:cs="Simplified Arabic"/>
          <w:b/>
          <w:bCs/>
          <w:sz w:val="24"/>
          <w:szCs w:val="24"/>
          <w:u w:val="single"/>
          <w:rtl/>
        </w:rPr>
        <w:t>الاستقلال</w:t>
      </w:r>
      <w:r w:rsidRPr="008B6FFD">
        <w:rPr>
          <w:rFonts w:ascii="Simplified Arabic" w:hAnsi="Simplified Arabic" w:cs="Simplified Arabic"/>
          <w:b/>
          <w:bCs/>
          <w:sz w:val="24"/>
          <w:szCs w:val="24"/>
          <w:u w:val="single"/>
        </w:rPr>
        <w:t xml:space="preserve"> </w:t>
      </w:r>
      <w:r w:rsidRPr="008B6FFD">
        <w:rPr>
          <w:rFonts w:ascii="Simplified Arabic" w:hAnsi="Simplified Arabic" w:cs="Simplified Arabic"/>
          <w:b/>
          <w:bCs/>
          <w:sz w:val="24"/>
          <w:szCs w:val="24"/>
          <w:u w:val="single"/>
          <w:rtl/>
        </w:rPr>
        <w:t>والوحدة</w:t>
      </w:r>
      <w:r w:rsidRPr="008B6FFD">
        <w:rPr>
          <w:rFonts w:ascii="Simplified Arabic" w:hAnsi="Simplified Arabic" w:cs="Simplified Arabic"/>
          <w:b/>
          <w:bCs/>
          <w:sz w:val="24"/>
          <w:szCs w:val="24"/>
          <w:u w:val="single"/>
        </w:rPr>
        <w:t xml:space="preserve"> (1939-1964)</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 xml:space="preserve">ط1، </w:t>
      </w:r>
      <w:r>
        <w:rPr>
          <w:rFonts w:ascii="Simplified Arabic" w:hAnsi="Simplified Arabic" w:cs="Simplified Arabic"/>
          <w:sz w:val="24"/>
          <w:szCs w:val="24"/>
          <w:rtl/>
        </w:rPr>
        <w:t>ليبيا: دار مكتبة الشعب، 2012م</w:t>
      </w:r>
      <w:r w:rsidRPr="008B6FFD">
        <w:rPr>
          <w:rFonts w:ascii="Simplified Arabic" w:hAnsi="Simplified Arabic" w:cs="Simplified Arabic"/>
          <w:sz w:val="24"/>
          <w:szCs w:val="24"/>
          <w:rtl/>
        </w:rPr>
        <w:t>، ص43.</w:t>
      </w:r>
    </w:p>
  </w:footnote>
  <w:footnote w:id="6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سعد إدريس سعيد،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ص17.</w:t>
      </w:r>
    </w:p>
  </w:footnote>
  <w:footnote w:id="6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 xml:space="preserve"> (</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الصالحين جبريل الخفيفي، "</w:t>
      </w:r>
      <w:r w:rsidRPr="008B6FFD">
        <w:rPr>
          <w:rFonts w:ascii="Simplified Arabic" w:hAnsi="Simplified Arabic" w:cs="Simplified Arabic"/>
          <w:b/>
          <w:bCs/>
          <w:sz w:val="24"/>
          <w:szCs w:val="24"/>
          <w:u w:val="single"/>
          <w:rtl/>
        </w:rPr>
        <w:t>الأوضاع العامة في برقة وطرابلس 1943-1951 "</w:t>
      </w:r>
      <w:r w:rsidRPr="008B6FFD">
        <w:rPr>
          <w:rFonts w:ascii="Simplified Arabic" w:hAnsi="Simplified Arabic" w:cs="Simplified Arabic"/>
          <w:sz w:val="24"/>
          <w:szCs w:val="24"/>
          <w:rtl/>
        </w:rPr>
        <w:t xml:space="preserve">دراسة مقارنة، </w:t>
      </w:r>
      <w:r w:rsidRPr="008B6FFD">
        <w:rPr>
          <w:rFonts w:ascii="Simplified Arabic" w:hAnsi="Simplified Arabic" w:cs="Simplified Arabic"/>
          <w:sz w:val="24"/>
          <w:szCs w:val="24"/>
          <w:u w:val="single"/>
          <w:rtl/>
        </w:rPr>
        <w:t>مجلة الشهيد</w:t>
      </w:r>
      <w:r w:rsidRPr="008B6FFD">
        <w:rPr>
          <w:rFonts w:ascii="Simplified Arabic" w:hAnsi="Simplified Arabic" w:cs="Simplified Arabic"/>
          <w:sz w:val="24"/>
          <w:szCs w:val="24"/>
          <w:rtl/>
        </w:rPr>
        <w:t>، العددين الحادي والعشرين والثاني والعشرين، 1999-2000م، ص117.</w:t>
      </w:r>
    </w:p>
  </w:footnote>
  <w:footnote w:id="65">
    <w:p w:rsidR="00003AE5" w:rsidRPr="008B6FFD" w:rsidRDefault="00003AE5" w:rsidP="00910505">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 xml:space="preserve"> (</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انظر: المنشور الموجهة من جمعية عمر المختار في بنغازي إلى لجنة البحث الإداري البريطانية حول الأوضاع في برقة والمط</w:t>
      </w:r>
      <w:r>
        <w:rPr>
          <w:rFonts w:ascii="Simplified Arabic" w:hAnsi="Simplified Arabic" w:cs="Simplified Arabic"/>
          <w:sz w:val="24"/>
          <w:szCs w:val="24"/>
          <w:rtl/>
        </w:rPr>
        <w:t>الب بشأنها بتاريخ 22/ 12/ 1946/</w:t>
      </w:r>
      <w:r w:rsidRPr="008B6FFD">
        <w:rPr>
          <w:rFonts w:ascii="Simplified Arabic" w:hAnsi="Simplified Arabic" w:cs="Simplified Arabic"/>
          <w:sz w:val="24"/>
          <w:szCs w:val="24"/>
          <w:rtl/>
        </w:rPr>
        <w:t xml:space="preserve">، الكبتي، سالم،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ج1، ص73.</w:t>
      </w:r>
    </w:p>
  </w:footnote>
  <w:footnote w:id="66">
    <w:p w:rsidR="00003AE5" w:rsidRPr="008B6FFD" w:rsidRDefault="00003AE5" w:rsidP="00910505">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سامي حكيم، </w:t>
      </w:r>
      <w:r w:rsidRPr="008B6FFD">
        <w:rPr>
          <w:rFonts w:ascii="Simplified Arabic" w:hAnsi="Simplified Arabic" w:cs="Simplified Arabic"/>
          <w:b/>
          <w:bCs/>
          <w:sz w:val="24"/>
          <w:szCs w:val="24"/>
          <w:u w:val="single"/>
          <w:rtl/>
        </w:rPr>
        <w:t>حقيقة ليبيا</w:t>
      </w:r>
      <w:r>
        <w:rPr>
          <w:rFonts w:ascii="Simplified Arabic" w:hAnsi="Simplified Arabic" w:cs="Simplified Arabic"/>
          <w:sz w:val="24"/>
          <w:szCs w:val="24"/>
          <w:rtl/>
        </w:rPr>
        <w:t xml:space="preserve">، ط2، </w:t>
      </w:r>
      <w:r w:rsidRPr="008B6FFD">
        <w:rPr>
          <w:rFonts w:ascii="Simplified Arabic" w:hAnsi="Simplified Arabic" w:cs="Simplified Arabic"/>
          <w:sz w:val="24"/>
          <w:szCs w:val="24"/>
          <w:rtl/>
        </w:rPr>
        <w:t>القاهر</w:t>
      </w:r>
      <w:r>
        <w:rPr>
          <w:rFonts w:ascii="Simplified Arabic" w:hAnsi="Simplified Arabic" w:cs="Simplified Arabic"/>
          <w:sz w:val="24"/>
          <w:szCs w:val="24"/>
          <w:rtl/>
        </w:rPr>
        <w:t>ة: مكتبة الأنجلو المصرية ، 1970</w:t>
      </w:r>
      <w:r>
        <w:rPr>
          <w:rFonts w:ascii="Simplified Arabic" w:hAnsi="Simplified Arabic" w:cs="Simplified Arabic" w:hint="cs"/>
          <w:sz w:val="24"/>
          <w:szCs w:val="24"/>
          <w:rtl/>
        </w:rPr>
        <w:t>م،</w:t>
      </w:r>
      <w:r w:rsidRPr="008B6FFD">
        <w:rPr>
          <w:rFonts w:ascii="Simplified Arabic" w:hAnsi="Simplified Arabic" w:cs="Simplified Arabic"/>
          <w:sz w:val="24"/>
          <w:szCs w:val="24"/>
          <w:rtl/>
        </w:rPr>
        <w:t xml:space="preserve"> ص17.</w:t>
      </w:r>
    </w:p>
  </w:footnote>
  <w:footnote w:id="67">
    <w:p w:rsidR="00003AE5" w:rsidRPr="008B6FFD" w:rsidRDefault="00003AE5" w:rsidP="00910505">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 xml:space="preserve"> (</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الهادي إبراهيم المشيرقي، </w:t>
      </w:r>
      <w:r w:rsidRPr="008B6FFD">
        <w:rPr>
          <w:rFonts w:ascii="Simplified Arabic" w:hAnsi="Simplified Arabic" w:cs="Simplified Arabic"/>
          <w:b/>
          <w:bCs/>
          <w:sz w:val="24"/>
          <w:szCs w:val="24"/>
          <w:u w:val="single"/>
          <w:rtl/>
        </w:rPr>
        <w:t>ذكريات في نصف قرن من الأحداث الاجتماعية والسياسية</w:t>
      </w:r>
      <w:r>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طرابلس: مرك</w:t>
      </w:r>
      <w:r>
        <w:rPr>
          <w:rFonts w:ascii="Simplified Arabic" w:hAnsi="Simplified Arabic" w:cs="Simplified Arabic"/>
          <w:sz w:val="24"/>
          <w:szCs w:val="24"/>
          <w:rtl/>
        </w:rPr>
        <w:t>ز جهاد للدراسات التاريخية،</w:t>
      </w:r>
      <w:r>
        <w:rPr>
          <w:rFonts w:ascii="Simplified Arabic" w:hAnsi="Simplified Arabic" w:cs="Simplified Arabic" w:hint="cs"/>
          <w:sz w:val="24"/>
          <w:szCs w:val="24"/>
          <w:rtl/>
        </w:rPr>
        <w:t xml:space="preserve"> طرابلس،</w:t>
      </w:r>
      <w:r>
        <w:rPr>
          <w:rFonts w:ascii="Simplified Arabic" w:hAnsi="Simplified Arabic" w:cs="Simplified Arabic"/>
          <w:sz w:val="24"/>
          <w:szCs w:val="24"/>
          <w:rtl/>
        </w:rPr>
        <w:t xml:space="preserve"> </w:t>
      </w:r>
      <w:r>
        <w:rPr>
          <w:rFonts w:ascii="Simplified Arabic" w:hAnsi="Simplified Arabic" w:cs="Simplified Arabic" w:hint="cs"/>
          <w:sz w:val="24"/>
          <w:szCs w:val="24"/>
          <w:rtl/>
        </w:rPr>
        <w:t>(د.</w:t>
      </w:r>
      <w:r>
        <w:rPr>
          <w:rFonts w:ascii="Simplified Arabic" w:hAnsi="Simplified Arabic" w:cs="Simplified Arabic"/>
          <w:sz w:val="24"/>
          <w:szCs w:val="24"/>
          <w:rtl/>
        </w:rPr>
        <w:t xml:space="preserve"> ت</w:t>
      </w:r>
      <w:r>
        <w:rPr>
          <w:rFonts w:ascii="Simplified Arabic" w:hAnsi="Simplified Arabic" w:cs="Simplified Arabic" w:hint="cs"/>
          <w:sz w:val="24"/>
          <w:szCs w:val="24"/>
          <w:rtl/>
        </w:rPr>
        <w:t>)</w:t>
      </w:r>
      <w:r w:rsidRPr="008B6FFD">
        <w:rPr>
          <w:rFonts w:ascii="Simplified Arabic" w:hAnsi="Simplified Arabic" w:cs="Simplified Arabic"/>
          <w:sz w:val="24"/>
          <w:szCs w:val="24"/>
          <w:rtl/>
        </w:rPr>
        <w:t>، ص215.</w:t>
      </w:r>
    </w:p>
  </w:footnote>
  <w:footnote w:id="68">
    <w:p w:rsidR="00003AE5" w:rsidRPr="008B6FFD" w:rsidRDefault="00003AE5" w:rsidP="00910505">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حسن سليمان محمود، </w:t>
      </w:r>
      <w:r w:rsidRPr="008B6FFD">
        <w:rPr>
          <w:rFonts w:ascii="Simplified Arabic" w:hAnsi="Simplified Arabic" w:cs="Simplified Arabic"/>
          <w:b/>
          <w:bCs/>
          <w:sz w:val="24"/>
          <w:szCs w:val="24"/>
          <w:u w:val="single"/>
          <w:rtl/>
        </w:rPr>
        <w:t>ليبيا بين الماضي والحاضر</w:t>
      </w:r>
      <w:r w:rsidRPr="008B6FFD">
        <w:rPr>
          <w:rFonts w:ascii="Simplified Arabic" w:hAnsi="Simplified Arabic" w:cs="Simplified Arabic"/>
          <w:sz w:val="24"/>
          <w:szCs w:val="24"/>
          <w:rtl/>
        </w:rPr>
        <w:t>، ليبيا، الإدارة ال</w:t>
      </w:r>
      <w:r>
        <w:rPr>
          <w:rFonts w:ascii="Simplified Arabic" w:hAnsi="Simplified Arabic" w:cs="Simplified Arabic"/>
          <w:sz w:val="24"/>
          <w:szCs w:val="24"/>
          <w:rtl/>
        </w:rPr>
        <w:t>عامة للثقافة، 1961م</w:t>
      </w:r>
      <w:r w:rsidRPr="008B6FFD">
        <w:rPr>
          <w:rFonts w:ascii="Simplified Arabic" w:hAnsi="Simplified Arabic" w:cs="Simplified Arabic"/>
          <w:sz w:val="24"/>
          <w:szCs w:val="24"/>
          <w:rtl/>
        </w:rPr>
        <w:t>، ص ص 245-249.</w:t>
      </w:r>
    </w:p>
  </w:footnote>
  <w:footnote w:id="69">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 xml:space="preserve"> (</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رسالة موجهه من مصطفي بن عامر إلى الأمير إدريس السنوسي بشأنه حل جمعية عمر المختار والاستمرار في عملها الرياض</w:t>
      </w:r>
      <w:r>
        <w:rPr>
          <w:rFonts w:ascii="Simplified Arabic" w:hAnsi="Simplified Arabic" w:cs="Simplified Arabic"/>
          <w:sz w:val="24"/>
          <w:szCs w:val="24"/>
          <w:rtl/>
        </w:rPr>
        <w:t xml:space="preserve">ي والثقافي، بتاريخ 25 /1/ 1948م، الكبتي، سالم، </w:t>
      </w:r>
      <w:r>
        <w:rPr>
          <w:rFonts w:ascii="Simplified Arabic" w:hAnsi="Simplified Arabic" w:cs="Simplified Arabic" w:hint="cs"/>
          <w:sz w:val="24"/>
          <w:szCs w:val="24"/>
          <w:rtl/>
        </w:rPr>
        <w:t>الم</w:t>
      </w:r>
      <w:r w:rsidRPr="008B6FFD">
        <w:rPr>
          <w:rFonts w:ascii="Simplified Arabic" w:hAnsi="Simplified Arabic" w:cs="Simplified Arabic"/>
          <w:sz w:val="24"/>
          <w:szCs w:val="24"/>
          <w:rtl/>
        </w:rPr>
        <w:t xml:space="preserve">رجع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 154.</w:t>
      </w:r>
    </w:p>
  </w:footnote>
  <w:footnote w:id="70">
    <w:p w:rsidR="00003AE5" w:rsidRPr="008B6FFD" w:rsidRDefault="00003AE5" w:rsidP="00910505">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 xml:space="preserve"> (</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للمزيد حول المؤتمر الوطني البرقاوي راجع : محاضر جلسات المؤتمر الوطني البرقاوي المنعقد في بنغازي في الفترة من يناير 1948 إلى مار</w:t>
      </w:r>
      <w:r>
        <w:rPr>
          <w:rFonts w:ascii="Simplified Arabic" w:hAnsi="Simplified Arabic" w:cs="Simplified Arabic"/>
          <w:sz w:val="24"/>
          <w:szCs w:val="24"/>
          <w:rtl/>
        </w:rPr>
        <w:t>س 1950، سالم الكبتي المرجع نفسه</w:t>
      </w:r>
      <w:r w:rsidRPr="008B6FFD">
        <w:rPr>
          <w:rFonts w:ascii="Simplified Arabic" w:hAnsi="Simplified Arabic" w:cs="Simplified Arabic"/>
          <w:sz w:val="24"/>
          <w:szCs w:val="24"/>
          <w:rtl/>
        </w:rPr>
        <w:t>، ص ص 114، 115؛ صورة لمقررات اجتماع المؤتمر الوطني البرقاوي العام في بنغازي يوم 15 /1/ 1948م، المرجع نفسه، ص ص 124- 126.</w:t>
      </w:r>
    </w:p>
  </w:footnote>
  <w:footnote w:id="71">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في هذا الصدد قدم عزام مذكرة تفعيليه لمجلس الجامعة وضح فيها أن إجراءات بريطانيا كانت تهدف إلى تقسيم ليبيا بسيطرتها على برقة والسماح للإيطاليين بالاستقرار في طرابلس وترك فزان للفرنسيين، </w:t>
      </w:r>
      <w:r w:rsidRPr="008B6FFD">
        <w:rPr>
          <w:rFonts w:ascii="Simplified Arabic" w:hAnsi="Simplified Arabic" w:cs="Simplified Arabic"/>
          <w:sz w:val="24"/>
          <w:szCs w:val="24"/>
          <w:rtl/>
          <w:lang w:bidi="ar-LY"/>
        </w:rPr>
        <w:t xml:space="preserve">للمزيد ينظر: </w:t>
      </w:r>
      <w:r w:rsidRPr="008B6FFD">
        <w:rPr>
          <w:rFonts w:ascii="Simplified Arabic" w:hAnsi="Simplified Arabic" w:cs="Simplified Arabic"/>
          <w:sz w:val="24"/>
          <w:szCs w:val="24"/>
          <w:rtl/>
        </w:rPr>
        <w:t xml:space="preserve">محمد فؤاد شكري،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 ص 61-62 ؛</w:t>
      </w:r>
    </w:p>
  </w:footnote>
  <w:footnote w:id="7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tl/>
        </w:rPr>
        <w:t xml:space="preserve">(*) </w:t>
      </w:r>
      <w:r w:rsidRPr="008B6FFD">
        <w:rPr>
          <w:rFonts w:ascii="Simplified Arabic" w:hAnsi="Simplified Arabic" w:cs="Simplified Arabic"/>
          <w:sz w:val="24"/>
          <w:szCs w:val="24"/>
          <w:rtl/>
        </w:rPr>
        <w:t>حول علاقة الأمير إدريس السنوسي بعبد الرحمن عزام راجع ما قاله الأمير إدريس لمندوب الأمم المتحدة في ليبيا ادريان بلت " أن عزام لا له في العير ولا في النفير في قضية ليبيا" محضر الجلسات التي دارت بين الأمير إدريس وادريان بلت بقصر الغدير في بنغازي في 18 يناير 1951م ، سالم الكبتي، المرجع نفسه، ص ص 351-357.</w:t>
      </w:r>
    </w:p>
  </w:footnote>
  <w:footnote w:id="7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 xml:space="preserve"> (</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سعد إدريس سعيد،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ص18.</w:t>
      </w:r>
    </w:p>
  </w:footnote>
  <w:footnote w:id="7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حسين سليمان محمود،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 ص 257-258.</w:t>
      </w:r>
    </w:p>
  </w:footnote>
  <w:footnote w:id="75">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مجيد خدوري، </w:t>
      </w:r>
      <w:r w:rsidRPr="008B6FFD">
        <w:rPr>
          <w:rFonts w:ascii="Simplified Arabic" w:hAnsi="Simplified Arabic" w:cs="Simplified Arabic"/>
          <w:b/>
          <w:bCs/>
          <w:sz w:val="24"/>
          <w:szCs w:val="24"/>
          <w:u w:val="single"/>
          <w:rtl/>
        </w:rPr>
        <w:t>ليبيا الحديثة دراسة في تطورها السياسي</w:t>
      </w:r>
      <w:r>
        <w:rPr>
          <w:rFonts w:ascii="Simplified Arabic" w:hAnsi="Simplified Arabic" w:cs="Simplified Arabic"/>
          <w:sz w:val="24"/>
          <w:szCs w:val="24"/>
          <w:rtl/>
        </w:rPr>
        <w:t>، ترجمة: نقولا زيادة، بيروت، دار الثقافة، 1966م</w:t>
      </w:r>
      <w:r w:rsidRPr="008B6FFD">
        <w:rPr>
          <w:rFonts w:ascii="Simplified Arabic" w:hAnsi="Simplified Arabic" w:cs="Simplified Arabic"/>
          <w:sz w:val="24"/>
          <w:szCs w:val="24"/>
          <w:rtl/>
        </w:rPr>
        <w:t>، ص72.</w:t>
      </w:r>
    </w:p>
  </w:footnote>
  <w:footnote w:id="76">
    <w:p w:rsidR="00003AE5" w:rsidRPr="008B6FFD" w:rsidRDefault="00003AE5" w:rsidP="00910505">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محمد الريان، </w:t>
      </w:r>
      <w:r w:rsidRPr="008B6FFD">
        <w:rPr>
          <w:rFonts w:ascii="Simplified Arabic" w:hAnsi="Simplified Arabic" w:cs="Simplified Arabic"/>
          <w:b/>
          <w:bCs/>
          <w:sz w:val="24"/>
          <w:szCs w:val="24"/>
          <w:u w:val="single"/>
          <w:rtl/>
        </w:rPr>
        <w:t>دراسة في تاريخ ليبيا الحديث،</w:t>
      </w:r>
      <w:r w:rsidRPr="008B6FFD">
        <w:rPr>
          <w:rFonts w:ascii="Simplified Arabic" w:hAnsi="Simplified Arabic" w:cs="Simplified Arabic"/>
          <w:sz w:val="24"/>
          <w:szCs w:val="24"/>
          <w:rtl/>
        </w:rPr>
        <w:t xml:space="preserve"> الأردن، دا</w:t>
      </w:r>
      <w:r>
        <w:rPr>
          <w:rFonts w:ascii="Simplified Arabic" w:hAnsi="Simplified Arabic" w:cs="Simplified Arabic"/>
          <w:sz w:val="24"/>
          <w:szCs w:val="24"/>
          <w:rtl/>
        </w:rPr>
        <w:t>ر الكندي للنشر والتوزيع، 1999م</w:t>
      </w:r>
      <w:r w:rsidRPr="008B6FFD">
        <w:rPr>
          <w:rFonts w:ascii="Simplified Arabic" w:hAnsi="Simplified Arabic" w:cs="Simplified Arabic"/>
          <w:sz w:val="24"/>
          <w:szCs w:val="24"/>
          <w:rtl/>
        </w:rPr>
        <w:t>، ص167.</w:t>
      </w:r>
    </w:p>
  </w:footnote>
  <w:footnote w:id="77">
    <w:p w:rsidR="00003AE5" w:rsidRPr="008B6FFD" w:rsidRDefault="00003AE5" w:rsidP="00910505">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 xml:space="preserve"> (</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محمد الريان، المرجع </w:t>
      </w:r>
      <w:r>
        <w:rPr>
          <w:rFonts w:ascii="Simplified Arabic" w:hAnsi="Simplified Arabic" w:cs="Simplified Arabic" w:hint="cs"/>
          <w:sz w:val="24"/>
          <w:szCs w:val="24"/>
          <w:rtl/>
        </w:rPr>
        <w:t>السابق</w:t>
      </w:r>
      <w:r w:rsidRPr="008B6FFD">
        <w:rPr>
          <w:rFonts w:ascii="Simplified Arabic" w:hAnsi="Simplified Arabic" w:cs="Simplified Arabic"/>
          <w:sz w:val="24"/>
          <w:szCs w:val="24"/>
          <w:rtl/>
        </w:rPr>
        <w:t>، ص ص 166-167.</w:t>
      </w:r>
    </w:p>
  </w:footnote>
  <w:footnote w:id="78">
    <w:p w:rsidR="00003AE5" w:rsidRPr="008B6FFD" w:rsidRDefault="00003AE5" w:rsidP="00910505">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مجدي رشاد عبدالغني، </w:t>
      </w:r>
      <w:r w:rsidRPr="008B6FFD">
        <w:rPr>
          <w:rFonts w:ascii="Simplified Arabic" w:hAnsi="Simplified Arabic" w:cs="Simplified Arabic"/>
          <w:b/>
          <w:bCs/>
          <w:sz w:val="24"/>
          <w:szCs w:val="24"/>
          <w:u w:val="single"/>
          <w:rtl/>
        </w:rPr>
        <w:t>العلاقات المصرية الليبية 1945- 1969م</w:t>
      </w:r>
      <w:r w:rsidRPr="008B6FFD">
        <w:rPr>
          <w:rFonts w:ascii="Simplified Arabic" w:hAnsi="Simplified Arabic" w:cs="Simplified Arabic"/>
          <w:sz w:val="24"/>
          <w:szCs w:val="24"/>
          <w:rtl/>
        </w:rPr>
        <w:t>، القاهرة: اله</w:t>
      </w:r>
      <w:r>
        <w:rPr>
          <w:rFonts w:ascii="Simplified Arabic" w:hAnsi="Simplified Arabic" w:cs="Simplified Arabic"/>
          <w:sz w:val="24"/>
          <w:szCs w:val="24"/>
          <w:rtl/>
        </w:rPr>
        <w:t>يئة المصرية العامة للكتاب،2007م</w:t>
      </w:r>
      <w:r w:rsidRPr="008B6FFD">
        <w:rPr>
          <w:rFonts w:ascii="Simplified Arabic" w:hAnsi="Simplified Arabic" w:cs="Simplified Arabic"/>
          <w:sz w:val="24"/>
          <w:szCs w:val="24"/>
          <w:rtl/>
        </w:rPr>
        <w:t>، ص52.</w:t>
      </w:r>
    </w:p>
  </w:footnote>
  <w:footnote w:id="79">
    <w:p w:rsidR="00003AE5" w:rsidRPr="008B6FFD" w:rsidRDefault="00003AE5" w:rsidP="00910505">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أحمد عبدالقادر الجمال، </w:t>
      </w:r>
      <w:r w:rsidRPr="008B6FFD">
        <w:rPr>
          <w:rFonts w:ascii="Simplified Arabic" w:hAnsi="Simplified Arabic" w:cs="Simplified Arabic"/>
          <w:b/>
          <w:bCs/>
          <w:sz w:val="24"/>
          <w:szCs w:val="24"/>
          <w:u w:val="single"/>
          <w:rtl/>
        </w:rPr>
        <w:t>من مشكلات الشرق الأوسط</w:t>
      </w:r>
      <w:r w:rsidRPr="008B6FFD">
        <w:rPr>
          <w:rFonts w:ascii="Simplified Arabic" w:hAnsi="Simplified Arabic" w:cs="Simplified Arabic"/>
          <w:sz w:val="24"/>
          <w:szCs w:val="24"/>
          <w:rtl/>
        </w:rPr>
        <w:t>، ط</w:t>
      </w:r>
      <w:r>
        <w:rPr>
          <w:rFonts w:ascii="Simplified Arabic" w:hAnsi="Simplified Arabic" w:cs="Simplified Arabic"/>
          <w:sz w:val="24"/>
          <w:szCs w:val="24"/>
          <w:rtl/>
        </w:rPr>
        <w:t>1</w:t>
      </w:r>
      <w:r>
        <w:rPr>
          <w:rFonts w:ascii="Simplified Arabic" w:hAnsi="Simplified Arabic" w:cs="Simplified Arabic" w:hint="cs"/>
          <w:sz w:val="24"/>
          <w:szCs w:val="24"/>
          <w:rtl/>
        </w:rPr>
        <w:t xml:space="preserve">، </w:t>
      </w:r>
      <w:r>
        <w:rPr>
          <w:rFonts w:ascii="Simplified Arabic" w:hAnsi="Simplified Arabic" w:cs="Simplified Arabic"/>
          <w:sz w:val="24"/>
          <w:szCs w:val="24"/>
          <w:rtl/>
        </w:rPr>
        <w:t>القاهرة: ب ن، 1955م</w:t>
      </w:r>
      <w:r w:rsidRPr="008B6FFD">
        <w:rPr>
          <w:rFonts w:ascii="Simplified Arabic" w:hAnsi="Simplified Arabic" w:cs="Simplified Arabic"/>
          <w:sz w:val="24"/>
          <w:szCs w:val="24"/>
          <w:rtl/>
        </w:rPr>
        <w:t>، ص ص 586-587.</w:t>
      </w:r>
    </w:p>
  </w:footnote>
  <w:footnote w:id="80">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 xml:space="preserve"> (</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إبراهيم سليمان الضراط، </w:t>
      </w:r>
      <w:r w:rsidRPr="008B6FFD">
        <w:rPr>
          <w:rFonts w:ascii="Simplified Arabic" w:hAnsi="Simplified Arabic" w:cs="Simplified Arabic"/>
          <w:b/>
          <w:bCs/>
          <w:sz w:val="24"/>
          <w:szCs w:val="24"/>
          <w:u w:val="single"/>
          <w:rtl/>
        </w:rPr>
        <w:t>جهاد الليبيين الدبلوماسي في أروقة الأمم المتحدة 1945-1955م</w:t>
      </w:r>
      <w:r w:rsidRPr="008B6FFD">
        <w:rPr>
          <w:rFonts w:ascii="Simplified Arabic" w:hAnsi="Simplified Arabic" w:cs="Simplified Arabic"/>
          <w:sz w:val="24"/>
          <w:szCs w:val="24"/>
          <w:rtl/>
        </w:rPr>
        <w:t>، ط1 ، (مصراتة : دار مكتبة الشعب للإعلام والنشر، 2012)، ص60.</w:t>
      </w:r>
    </w:p>
  </w:footnote>
  <w:footnote w:id="81">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مجدي رشاد عبدالغني، المرجع السابق، ص60؛ إبراهيم سليمان الضراط، المرجع نفسه، ص61.</w:t>
      </w:r>
    </w:p>
  </w:footnote>
  <w:footnote w:id="8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rPr>
        <w:t>محمود فؤاد شكري، المرجع السابق، ص ص 246-247.</w:t>
      </w:r>
    </w:p>
  </w:footnote>
  <w:footnote w:id="8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محمود فؤاد شكري، المرجع السابق، ص ص 247-249.</w:t>
      </w:r>
    </w:p>
  </w:footnote>
  <w:footnote w:id="84">
    <w:p w:rsidR="00003AE5" w:rsidRPr="008B6FFD" w:rsidRDefault="00003AE5" w:rsidP="00910505">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زيادة، نقولا، </w:t>
      </w:r>
      <w:r w:rsidRPr="008B6FFD">
        <w:rPr>
          <w:rFonts w:ascii="Simplified Arabic" w:hAnsi="Simplified Arabic" w:cs="Simplified Arabic"/>
          <w:b/>
          <w:bCs/>
          <w:sz w:val="24"/>
          <w:szCs w:val="24"/>
          <w:u w:val="single"/>
          <w:rtl/>
        </w:rPr>
        <w:t>ليبيا من الاستعمار الإيطالي إلى الاستقلال،</w:t>
      </w:r>
      <w:r w:rsidRPr="008B6FFD">
        <w:rPr>
          <w:rFonts w:ascii="Simplified Arabic" w:hAnsi="Simplified Arabic" w:cs="Simplified Arabic"/>
          <w:sz w:val="24"/>
          <w:szCs w:val="24"/>
          <w:rtl/>
        </w:rPr>
        <w:t xml:space="preserve"> القاهرة</w:t>
      </w:r>
      <w:r>
        <w:rPr>
          <w:rFonts w:ascii="Simplified Arabic" w:hAnsi="Simplified Arabic" w:cs="Simplified Arabic"/>
          <w:sz w:val="24"/>
          <w:szCs w:val="24"/>
          <w:rtl/>
        </w:rPr>
        <w:t>، معهد الدراسات العربية ، 1958م</w:t>
      </w:r>
      <w:r w:rsidRPr="008B6FFD">
        <w:rPr>
          <w:rFonts w:ascii="Simplified Arabic" w:hAnsi="Simplified Arabic" w:cs="Simplified Arabic"/>
          <w:sz w:val="24"/>
          <w:szCs w:val="24"/>
          <w:rtl/>
        </w:rPr>
        <w:t>، ص34-38.</w:t>
      </w:r>
      <w:r w:rsidRPr="008B6FFD">
        <w:rPr>
          <w:rStyle w:val="ae"/>
          <w:rFonts w:ascii="Simplified Arabic" w:hAnsi="Simplified Arabic" w:cs="Simplified Arabic"/>
          <w:sz w:val="24"/>
          <w:szCs w:val="24"/>
          <w:rtl/>
        </w:rPr>
        <w:t xml:space="preserve"> </w:t>
      </w:r>
    </w:p>
  </w:footnote>
  <w:footnote w:id="85">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 xml:space="preserve"> (</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صلاح العقاد،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 ص 74-75.</w:t>
      </w:r>
    </w:p>
  </w:footnote>
  <w:footnote w:id="86">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Pr>
        <w:t xml:space="preserve"> (</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إبراهيم سليمان الضراط،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ص63.</w:t>
      </w:r>
    </w:p>
  </w:footnote>
  <w:footnote w:id="87">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محمد فؤاد شكري،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 ص 309-310.</w:t>
      </w:r>
    </w:p>
  </w:footnote>
  <w:footnote w:id="88">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محمد الريان،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 ص 78-79.</w:t>
      </w:r>
    </w:p>
  </w:footnote>
  <w:footnote w:id="89">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محمود الشنيطي،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ص226.</w:t>
      </w:r>
    </w:p>
  </w:footnote>
  <w:footnote w:id="90">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عبدالمولى صالح الحرير، "</w:t>
      </w:r>
      <w:r w:rsidRPr="008B6FFD">
        <w:rPr>
          <w:rFonts w:ascii="Simplified Arabic" w:hAnsi="Simplified Arabic" w:cs="Simplified Arabic"/>
          <w:b/>
          <w:bCs/>
          <w:sz w:val="24"/>
          <w:szCs w:val="24"/>
          <w:u w:val="single"/>
          <w:rtl/>
        </w:rPr>
        <w:t>مختصر محاضر جلسات المؤتمر البرقاوي ونتائجه الإيجابية على الاستقلال"،</w:t>
      </w:r>
      <w:r w:rsidRPr="008B6FFD">
        <w:rPr>
          <w:rFonts w:ascii="Simplified Arabic" w:hAnsi="Simplified Arabic" w:cs="Simplified Arabic"/>
          <w:sz w:val="24"/>
          <w:szCs w:val="24"/>
          <w:rtl/>
        </w:rPr>
        <w:t xml:space="preserve"> طرابلس، مجلة البحوث التاريخية، السنة الرابعة والثلاثون، العدد الأول، يناير 2012م، ص ص 26-27.</w:t>
      </w:r>
    </w:p>
  </w:footnote>
  <w:footnote w:id="91">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عبدالمولى صالح الحرير، "</w:t>
      </w:r>
      <w:r w:rsidRPr="008B6FFD">
        <w:rPr>
          <w:rFonts w:ascii="Simplified Arabic" w:hAnsi="Simplified Arabic" w:cs="Simplified Arabic"/>
          <w:b/>
          <w:bCs/>
          <w:sz w:val="24"/>
          <w:szCs w:val="24"/>
          <w:u w:val="single"/>
          <w:rtl/>
        </w:rPr>
        <w:t>مختصر محاض</w:t>
      </w:r>
      <w:r w:rsidRPr="008B6FFD">
        <w:rPr>
          <w:rFonts w:ascii="Simplified Arabic" w:hAnsi="Simplified Arabic" w:cs="Simplified Arabic" w:hint="cs"/>
          <w:b/>
          <w:bCs/>
          <w:sz w:val="24"/>
          <w:szCs w:val="24"/>
          <w:u w:val="single"/>
          <w:rtl/>
        </w:rPr>
        <w:t>ر</w:t>
      </w:r>
      <w:r w:rsidRPr="008B6FFD">
        <w:rPr>
          <w:rFonts w:ascii="Simplified Arabic" w:hAnsi="Simplified Arabic" w:cs="Simplified Arabic"/>
          <w:sz w:val="24"/>
          <w:szCs w:val="24"/>
          <w:rtl/>
        </w:rPr>
        <w:t>، ص ص 26-28.</w:t>
      </w:r>
    </w:p>
  </w:footnote>
  <w:footnote w:id="92">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نص القرار رقم 289 الصادر عن الامم المتحدة في 21 نوفمبر 1949م،</w:t>
      </w:r>
      <w:r>
        <w:rPr>
          <w:rFonts w:ascii="Simplified Arabic" w:hAnsi="Simplified Arabic" w:cs="Simplified Arabic" w:hint="cs"/>
          <w:sz w:val="24"/>
          <w:szCs w:val="24"/>
          <w:rtl/>
        </w:rPr>
        <w:t xml:space="preserve"> </w:t>
      </w:r>
      <w:r>
        <w:rPr>
          <w:rFonts w:ascii="Simplified Arabic" w:hAnsi="Simplified Arabic" w:cs="Simplified Arabic"/>
          <w:sz w:val="24"/>
          <w:szCs w:val="24"/>
          <w:rtl/>
        </w:rPr>
        <w:t>بشأن الاعتراف باستقلال ليبيا</w:t>
      </w:r>
      <w:r w:rsidRPr="008B6FFD">
        <w:rPr>
          <w:rFonts w:ascii="Simplified Arabic" w:hAnsi="Simplified Arabic" w:cs="Simplified Arabic"/>
          <w:sz w:val="24"/>
          <w:szCs w:val="24"/>
          <w:rtl/>
        </w:rPr>
        <w:t xml:space="preserve">، سالم الكبتي،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 ص 203-208.</w:t>
      </w:r>
    </w:p>
  </w:footnote>
  <w:footnote w:id="93">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حسين سليمان محمود،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 ص 259-260.</w:t>
      </w:r>
    </w:p>
  </w:footnote>
  <w:footnote w:id="94">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صلاح العقاد</w:t>
      </w:r>
      <w:r w:rsidRPr="008B6FFD">
        <w:rPr>
          <w:rFonts w:ascii="Simplified Arabic" w:hAnsi="Simplified Arabic" w:cs="Simplified Arabic"/>
          <w:b/>
          <w:bCs/>
          <w:sz w:val="24"/>
          <w:szCs w:val="24"/>
          <w:u w:val="single"/>
          <w:rtl/>
        </w:rPr>
        <w:t>، ليبيا المعاصرة،</w:t>
      </w:r>
      <w:r w:rsidRPr="008B6FFD">
        <w:rPr>
          <w:rFonts w:ascii="Simplified Arabic" w:hAnsi="Simplified Arabic" w:cs="Simplified Arabic"/>
          <w:sz w:val="24"/>
          <w:szCs w:val="24"/>
          <w:rtl/>
        </w:rPr>
        <w:t xml:space="preserve"> معهد البحوث والدراسات العربية، القاهرة، 1970م، ص110؛ راشد البراوي</w:t>
      </w:r>
      <w:r w:rsidRPr="00AF6F2B">
        <w:rPr>
          <w:rFonts w:ascii="Simplified Arabic" w:hAnsi="Simplified Arabic" w:cs="Simplified Arabic"/>
          <w:b/>
          <w:bCs/>
          <w:sz w:val="24"/>
          <w:szCs w:val="24"/>
          <w:u w:val="single"/>
          <w:rtl/>
        </w:rPr>
        <w:t xml:space="preserve">، ليبيا والمؤامرة البريطانية، </w:t>
      </w:r>
      <w:r w:rsidRPr="008B6FFD">
        <w:rPr>
          <w:rFonts w:ascii="Simplified Arabic" w:hAnsi="Simplified Arabic" w:cs="Simplified Arabic"/>
          <w:sz w:val="24"/>
          <w:szCs w:val="24"/>
          <w:rtl/>
        </w:rPr>
        <w:t>مكتبة النهضة المصرية، ط1، 1953م، ص23.</w:t>
      </w:r>
    </w:p>
  </w:footnote>
  <w:footnote w:id="95">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سامي حكيم، </w:t>
      </w:r>
      <w:r w:rsidRPr="008B6FFD">
        <w:rPr>
          <w:rFonts w:ascii="Simplified Arabic" w:hAnsi="Simplified Arabic" w:cs="Simplified Arabic"/>
          <w:b/>
          <w:bCs/>
          <w:sz w:val="24"/>
          <w:szCs w:val="24"/>
          <w:u w:val="single"/>
          <w:rtl/>
        </w:rPr>
        <w:t>معاهدات ليبيا مع بريطانيا وأمريكا وفرنسا،</w:t>
      </w:r>
      <w:r w:rsidRPr="008B6FFD">
        <w:rPr>
          <w:rFonts w:ascii="Simplified Arabic" w:hAnsi="Simplified Arabic" w:cs="Simplified Arabic"/>
          <w:sz w:val="24"/>
          <w:szCs w:val="24"/>
          <w:rtl/>
        </w:rPr>
        <w:t xml:space="preserve"> القاهرة : دار المعرفة، 1964م، ص15، 16.</w:t>
      </w:r>
    </w:p>
  </w:footnote>
  <w:footnote w:id="96">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صلاح العقاد، المرجع السابق، ص110، 111؛ مجيد خدوري، </w:t>
      </w:r>
      <w:r w:rsidRPr="008B6FFD">
        <w:rPr>
          <w:rFonts w:ascii="Simplified Arabic" w:hAnsi="Simplified Arabic" w:cs="Simplified Arabic"/>
          <w:b/>
          <w:bCs/>
          <w:sz w:val="24"/>
          <w:szCs w:val="24"/>
          <w:u w:val="single"/>
          <w:rtl/>
        </w:rPr>
        <w:t>ليبيا الحديثة دراسة في تطورها السياسي</w:t>
      </w:r>
      <w:r w:rsidRPr="008B6FFD">
        <w:rPr>
          <w:rFonts w:ascii="Simplified Arabic" w:hAnsi="Simplified Arabic" w:cs="Simplified Arabic"/>
          <w:sz w:val="24"/>
          <w:szCs w:val="24"/>
          <w:rtl/>
        </w:rPr>
        <w:t>، ترجمة: نقولا زيادة، بيروت، دار الثقافة، 1966م، ص 258.</w:t>
      </w:r>
    </w:p>
  </w:footnote>
  <w:footnote w:id="9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سامي حكيم، المرجع السابق، ص14، 17. </w:t>
      </w:r>
    </w:p>
  </w:footnote>
  <w:footnote w:id="98">
    <w:p w:rsidR="00003AE5" w:rsidRPr="008B6FFD" w:rsidRDefault="00003AE5" w:rsidP="008B6FFD">
      <w:pPr>
        <w:pStyle w:val="aa"/>
        <w:bidi w:val="0"/>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Pr>
        <w:t xml:space="preserve">Adrian pelt , lipyan  independence  and  the  united  nations ,  a case planned  desolonization ,  yale  university  press , new  haven – London  1970  . p . 170.        </w:t>
      </w:r>
    </w:p>
  </w:footnote>
  <w:footnote w:id="99">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سامي حكيم، المرجع السابق، ص14، 16؛ مجيد خدوري، المرجع السابق، ص259.</w:t>
      </w:r>
    </w:p>
  </w:footnote>
  <w:footnote w:id="100">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مصطفى أحمد بن حليم، </w:t>
      </w:r>
      <w:r w:rsidRPr="008B6FFD">
        <w:rPr>
          <w:rFonts w:ascii="Simplified Arabic" w:hAnsi="Simplified Arabic" w:cs="Simplified Arabic"/>
          <w:b/>
          <w:bCs/>
          <w:sz w:val="24"/>
          <w:szCs w:val="24"/>
          <w:u w:val="single"/>
          <w:rtl/>
        </w:rPr>
        <w:t>صفحات مطوية من تاريخ ليبيا السياسي</w:t>
      </w:r>
      <w:r w:rsidRPr="008B6FFD">
        <w:rPr>
          <w:rFonts w:ascii="Simplified Arabic" w:hAnsi="Simplified Arabic" w:cs="Simplified Arabic"/>
          <w:sz w:val="24"/>
          <w:szCs w:val="24"/>
          <w:rtl/>
        </w:rPr>
        <w:t>، ط 5، الجبهة الشعبية، 1992م، ص46.</w:t>
      </w:r>
    </w:p>
  </w:footnote>
  <w:footnote w:id="101">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مجيد خدوري، المرجع السابق، ص259، 260.</w:t>
      </w:r>
    </w:p>
  </w:footnote>
  <w:footnote w:id="10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راشد البراوي، المرجع السابق، ص25، 26. </w:t>
      </w:r>
    </w:p>
  </w:footnote>
  <w:footnote w:id="103">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Pr>
        <w:t xml:space="preserve"> fo  371/97305 , Jt  11/92/4/G,  top  secret  minute  by  w . p .  doyle , African  Department ,  Foreign  office , 14</w:t>
      </w:r>
      <w:r w:rsidRPr="008B6FFD">
        <w:rPr>
          <w:rFonts w:ascii="Simplified Arabic" w:hAnsi="Simplified Arabic" w:cs="Simplified Arabic"/>
          <w:sz w:val="24"/>
          <w:szCs w:val="24"/>
          <w:vertAlign w:val="superscript"/>
        </w:rPr>
        <w:t>th</w:t>
      </w:r>
      <w:r w:rsidRPr="008B6FFD">
        <w:rPr>
          <w:rFonts w:ascii="Simplified Arabic" w:hAnsi="Simplified Arabic" w:cs="Simplified Arabic"/>
          <w:sz w:val="24"/>
          <w:szCs w:val="24"/>
        </w:rPr>
        <w:t xml:space="preserve">  March ,  1952 , p . 2 .         </w:t>
      </w:r>
    </w:p>
  </w:footnote>
  <w:footnote w:id="104">
    <w:p w:rsidR="00003AE5" w:rsidRPr="008B6FFD" w:rsidRDefault="00003AE5" w:rsidP="008B6FFD">
      <w:pPr>
        <w:pStyle w:val="aa"/>
        <w:bidi w:val="0"/>
        <w:jc w:val="both"/>
        <w:rPr>
          <w:rFonts w:ascii="Simplified Arabic" w:hAnsi="Simplified Arabic" w:cs="Simplified Arabic"/>
          <w:sz w:val="24"/>
          <w:szCs w:val="24"/>
          <w:lang w:bidi="ar-LY"/>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Pr>
        <w:t xml:space="preserve">Fo  371/97268  ,  JT  1015/9  , confidentiaL  Letter  ( 10113 / 52 ) , op . cit . ,  p . 3     </w:t>
      </w:r>
    </w:p>
  </w:footnote>
  <w:footnote w:id="105">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هنري أنيس ميخائيل، </w:t>
      </w:r>
      <w:r w:rsidRPr="008B6FFD">
        <w:rPr>
          <w:rFonts w:ascii="Simplified Arabic" w:hAnsi="Simplified Arabic" w:cs="Simplified Arabic"/>
          <w:b/>
          <w:bCs/>
          <w:sz w:val="24"/>
          <w:szCs w:val="24"/>
          <w:u w:val="single"/>
          <w:rtl/>
        </w:rPr>
        <w:t xml:space="preserve">العلاقات الانجليزية الليبية، </w:t>
      </w:r>
      <w:r w:rsidRPr="008B6FFD">
        <w:rPr>
          <w:rFonts w:ascii="Simplified Arabic" w:hAnsi="Simplified Arabic" w:cs="Simplified Arabic"/>
          <w:sz w:val="24"/>
          <w:szCs w:val="24"/>
          <w:rtl/>
        </w:rPr>
        <w:t xml:space="preserve">الهيئة المصرية العامة، القاهرة، 1970م، ص188. </w:t>
      </w:r>
    </w:p>
  </w:footnote>
  <w:footnote w:id="106">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سامي حكيم، المرجع السابق، ص13، 14؛ مجيد خدوري، المرجع السابق، ص259.</w:t>
      </w:r>
    </w:p>
  </w:footnote>
  <w:footnote w:id="10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محمد عثمان الصيد، </w:t>
      </w:r>
      <w:r w:rsidRPr="008B6FFD">
        <w:rPr>
          <w:rFonts w:ascii="Simplified Arabic" w:hAnsi="Simplified Arabic" w:cs="Simplified Arabic"/>
          <w:b/>
          <w:bCs/>
          <w:sz w:val="24"/>
          <w:szCs w:val="24"/>
          <w:u w:val="single"/>
          <w:rtl/>
        </w:rPr>
        <w:t>محطات من تاريخ ليبيا، النجاح الجديدة</w:t>
      </w:r>
      <w:r w:rsidRPr="008B6FFD">
        <w:rPr>
          <w:rFonts w:ascii="Simplified Arabic" w:hAnsi="Simplified Arabic" w:cs="Simplified Arabic"/>
          <w:sz w:val="24"/>
          <w:szCs w:val="24"/>
          <w:rtl/>
        </w:rPr>
        <w:t>، الدار البيضاء، المغرب، 1996م، ص89؛ صلاح العقاد، المرجع السابق، ص111.</w:t>
      </w:r>
    </w:p>
  </w:footnote>
  <w:footnote w:id="108">
    <w:p w:rsidR="00003AE5" w:rsidRPr="008B6FFD" w:rsidRDefault="00003AE5" w:rsidP="008B6FFD">
      <w:pPr>
        <w:pStyle w:val="aa"/>
        <w:bidi w:val="0"/>
        <w:jc w:val="both"/>
        <w:rPr>
          <w:rFonts w:ascii="Simplified Arabic" w:hAnsi="Simplified Arabic" w:cs="Simplified Arabic"/>
          <w:sz w:val="24"/>
          <w:szCs w:val="24"/>
          <w:lang w:bidi="ar-LY"/>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Pr>
        <w:t>Fo 371/ 97290 , JT  1051, secret  telegram  No . 156 From  Sir  A. KirKpride Tripoli  to Foreign  office , London , April  22</w:t>
      </w:r>
      <w:r w:rsidRPr="008B6FFD">
        <w:rPr>
          <w:rFonts w:ascii="Simplified Arabic" w:hAnsi="Simplified Arabic" w:cs="Simplified Arabic"/>
          <w:sz w:val="24"/>
          <w:szCs w:val="24"/>
          <w:vertAlign w:val="superscript"/>
        </w:rPr>
        <w:t>nd</w:t>
      </w:r>
      <w:r w:rsidRPr="008B6FFD">
        <w:rPr>
          <w:rFonts w:ascii="Simplified Arabic" w:hAnsi="Simplified Arabic" w:cs="Simplified Arabic"/>
          <w:sz w:val="24"/>
          <w:szCs w:val="24"/>
        </w:rPr>
        <w:t xml:space="preserve"> , 1952 .            </w:t>
      </w:r>
    </w:p>
  </w:footnote>
  <w:footnote w:id="109">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مجيد خدوري، المرجع السابق، ص266؛ سامي حكيم، المرجع السابق، ص14، 16. </w:t>
      </w:r>
    </w:p>
  </w:footnote>
  <w:footnote w:id="110">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سامي حكيم، المرجع السابق، ص17، 18.</w:t>
      </w:r>
      <w:r w:rsidRPr="008B6FFD">
        <w:rPr>
          <w:rFonts w:ascii="Simplified Arabic" w:hAnsi="Simplified Arabic" w:cs="Simplified Arabic"/>
          <w:sz w:val="24"/>
          <w:szCs w:val="24"/>
        </w:rPr>
        <w:t xml:space="preserve"> </w:t>
      </w:r>
    </w:p>
  </w:footnote>
  <w:footnote w:id="111">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الطاهر أحمد الزاوي، </w:t>
      </w:r>
      <w:r w:rsidRPr="008B6FFD">
        <w:rPr>
          <w:rFonts w:ascii="Simplified Arabic" w:hAnsi="Simplified Arabic" w:cs="Simplified Arabic"/>
          <w:b/>
          <w:bCs/>
          <w:sz w:val="24"/>
          <w:szCs w:val="24"/>
          <w:u w:val="single"/>
          <w:rtl/>
        </w:rPr>
        <w:t>جهاد الليبيين في ديار الهجرة</w:t>
      </w:r>
      <w:r w:rsidRPr="008B6FFD">
        <w:rPr>
          <w:rFonts w:ascii="Simplified Arabic" w:hAnsi="Simplified Arabic" w:cs="Simplified Arabic"/>
          <w:sz w:val="24"/>
          <w:szCs w:val="24"/>
          <w:rtl/>
        </w:rPr>
        <w:t xml:space="preserve"> ، طرابلس، دار الفرجاني، 1976م، ص417؛ راشد البراوي، المرجع السابق، ص55. </w:t>
      </w:r>
    </w:p>
  </w:footnote>
  <w:footnote w:id="112">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Pr>
        <w:t xml:space="preserve">  Fo  371/ 97282 , JT 1024/ 3 ,  secret  telegram  No.  380 ,  From  sir  A .  KirKbride , TripoLi ,  to  Foreign  office , London , 5</w:t>
      </w:r>
      <w:r w:rsidRPr="008B6FFD">
        <w:rPr>
          <w:rFonts w:ascii="Simplified Arabic" w:hAnsi="Simplified Arabic" w:cs="Simplified Arabic"/>
          <w:sz w:val="24"/>
          <w:szCs w:val="24"/>
          <w:vertAlign w:val="superscript"/>
        </w:rPr>
        <w:t>th</w:t>
      </w:r>
      <w:r w:rsidRPr="008B6FFD">
        <w:rPr>
          <w:rFonts w:ascii="Simplified Arabic" w:hAnsi="Simplified Arabic" w:cs="Simplified Arabic"/>
          <w:sz w:val="24"/>
          <w:szCs w:val="24"/>
        </w:rPr>
        <w:t xml:space="preserve">  Dec . 1952 .    </w:t>
      </w:r>
    </w:p>
  </w:footnote>
  <w:footnote w:id="113">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سامي حكيم، المرجع السابق، ص 22.  </w:t>
      </w:r>
    </w:p>
  </w:footnote>
  <w:footnote w:id="114">
    <w:p w:rsidR="00003AE5" w:rsidRPr="008B6FFD" w:rsidRDefault="00003AE5" w:rsidP="00DE5AB8">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w:t>
      </w:r>
      <w:r>
        <w:rPr>
          <w:rFonts w:ascii="Simplified Arabic" w:hAnsi="Simplified Arabic" w:cs="Simplified Arabic" w:hint="cs"/>
          <w:sz w:val="24"/>
          <w:szCs w:val="24"/>
          <w:rtl/>
        </w:rPr>
        <w:t xml:space="preserve">سامي الحكيم، </w:t>
      </w:r>
      <w:r w:rsidRPr="008B6FFD">
        <w:rPr>
          <w:rFonts w:ascii="Simplified Arabic" w:hAnsi="Simplified Arabic" w:cs="Simplified Arabic"/>
          <w:sz w:val="24"/>
          <w:szCs w:val="24"/>
          <w:rtl/>
        </w:rPr>
        <w:t>المرجع</w:t>
      </w:r>
      <w:r>
        <w:rPr>
          <w:rFonts w:ascii="Simplified Arabic" w:hAnsi="Simplified Arabic" w:cs="Simplified Arabic" w:hint="cs"/>
          <w:sz w:val="24"/>
          <w:szCs w:val="24"/>
          <w:rtl/>
        </w:rPr>
        <w:t xml:space="preserve"> السابق</w:t>
      </w:r>
      <w:r w:rsidRPr="008B6FFD">
        <w:rPr>
          <w:rFonts w:ascii="Simplified Arabic" w:hAnsi="Simplified Arabic" w:cs="Simplified Arabic"/>
          <w:sz w:val="24"/>
          <w:szCs w:val="24"/>
          <w:rtl/>
        </w:rPr>
        <w:t>، ص25، 26.</w:t>
      </w:r>
    </w:p>
  </w:footnote>
  <w:footnote w:id="115">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vertAlign w:val="superscript"/>
        </w:rPr>
        <w:t xml:space="preserve"> (</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Pr>
          <w:rFonts w:ascii="Simplified Arabic" w:hAnsi="Simplified Arabic" w:cs="Simplified Arabic"/>
          <w:sz w:val="24"/>
          <w:szCs w:val="24"/>
          <w:rtl/>
        </w:rPr>
        <w:t xml:space="preserve"> مجيد خدوري</w:t>
      </w:r>
      <w:r w:rsidRPr="008B6FFD">
        <w:rPr>
          <w:rFonts w:ascii="Simplified Arabic" w:hAnsi="Simplified Arabic" w:cs="Simplified Arabic"/>
          <w:sz w:val="24"/>
          <w:szCs w:val="24"/>
          <w:rtl/>
        </w:rPr>
        <w:t>، المرجع السابق، ص258، 259 .</w:t>
      </w:r>
    </w:p>
  </w:footnote>
  <w:footnote w:id="116">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راشد البراوي، المرجع السابق، ص50. </w:t>
      </w:r>
    </w:p>
  </w:footnote>
  <w:footnote w:id="11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مجيد خدوري، المرجع السابق، ص262. </w:t>
      </w:r>
    </w:p>
  </w:footnote>
  <w:footnote w:id="118">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سامي حكيم، </w:t>
      </w:r>
      <w:r w:rsidRPr="008B6FFD">
        <w:rPr>
          <w:rFonts w:ascii="Simplified Arabic" w:hAnsi="Simplified Arabic" w:cs="Simplified Arabic"/>
          <w:b/>
          <w:bCs/>
          <w:sz w:val="24"/>
          <w:szCs w:val="24"/>
          <w:u w:val="single"/>
          <w:rtl/>
        </w:rPr>
        <w:t>استقلال ليبيا بين جامعة الدول العربية والأمم المتحدة</w:t>
      </w:r>
      <w:r w:rsidRPr="008B6FFD">
        <w:rPr>
          <w:rFonts w:ascii="Simplified Arabic" w:hAnsi="Simplified Arabic" w:cs="Simplified Arabic"/>
          <w:sz w:val="24"/>
          <w:szCs w:val="24"/>
          <w:rtl/>
        </w:rPr>
        <w:t xml:space="preserve">، مكتبة الانجلو المصرية، ط2، 1970م، ص261.  </w:t>
      </w:r>
    </w:p>
  </w:footnote>
  <w:footnote w:id="119">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هدى جمال عبد الناصر، </w:t>
      </w:r>
      <w:r w:rsidRPr="008B6FFD">
        <w:rPr>
          <w:rFonts w:ascii="Simplified Arabic" w:hAnsi="Simplified Arabic" w:cs="Simplified Arabic"/>
          <w:b/>
          <w:bCs/>
          <w:sz w:val="24"/>
          <w:szCs w:val="24"/>
          <w:u w:val="single"/>
          <w:rtl/>
        </w:rPr>
        <w:t>الرؤية البريطانية للحركة الوطنية المصرية 1936 – 1952م</w:t>
      </w:r>
      <w:r w:rsidRPr="008B6FFD">
        <w:rPr>
          <w:rFonts w:ascii="Simplified Arabic" w:hAnsi="Simplified Arabic" w:cs="Simplified Arabic"/>
          <w:sz w:val="24"/>
          <w:szCs w:val="24"/>
          <w:rtl/>
        </w:rPr>
        <w:t xml:space="preserve">، القاهرة: دار المستقبل العربي، 1987م، ص279. </w:t>
      </w:r>
    </w:p>
  </w:footnote>
  <w:footnote w:id="120">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هدى جمال عبد الناصر، المرجع السابق، ص279. </w:t>
      </w:r>
    </w:p>
  </w:footnote>
  <w:footnote w:id="121">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نفس المرجع، ص279– 280 .</w:t>
      </w:r>
    </w:p>
  </w:footnote>
  <w:footnote w:id="12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مجيد خدوري، المرجع السابق، ص258.</w:t>
      </w:r>
    </w:p>
  </w:footnote>
  <w:footnote w:id="12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نفس المرجع، ص258.</w:t>
      </w:r>
    </w:p>
  </w:footnote>
  <w:footnote w:id="12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سامي حكيم، </w:t>
      </w:r>
      <w:r w:rsidRPr="008B6FFD">
        <w:rPr>
          <w:rFonts w:ascii="Simplified Arabic" w:hAnsi="Simplified Arabic" w:cs="Simplified Arabic"/>
          <w:b/>
          <w:bCs/>
          <w:sz w:val="24"/>
          <w:szCs w:val="24"/>
          <w:u w:val="single"/>
          <w:rtl/>
        </w:rPr>
        <w:t>معاهدات ليبيا مع بريطانيا وأمريكا وفرنسا</w:t>
      </w:r>
      <w:r w:rsidRPr="008B6FFD">
        <w:rPr>
          <w:rFonts w:ascii="Simplified Arabic" w:hAnsi="Simplified Arabic" w:cs="Simplified Arabic"/>
          <w:sz w:val="24"/>
          <w:szCs w:val="24"/>
          <w:rtl/>
        </w:rPr>
        <w:t>، ص18، 19.</w:t>
      </w:r>
    </w:p>
  </w:footnote>
  <w:footnote w:id="125">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مصطفي بن حليم، المرجع السابق، ص46.</w:t>
      </w:r>
    </w:p>
  </w:footnote>
  <w:footnote w:id="126">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كهلان كاظم القيسي، </w:t>
      </w:r>
      <w:r w:rsidRPr="008B6FFD">
        <w:rPr>
          <w:rFonts w:ascii="Simplified Arabic" w:hAnsi="Simplified Arabic" w:cs="Simplified Arabic"/>
          <w:b/>
          <w:bCs/>
          <w:sz w:val="24"/>
          <w:szCs w:val="24"/>
          <w:u w:val="single"/>
          <w:rtl/>
        </w:rPr>
        <w:t xml:space="preserve">السياسة الامريكية تجاه ليبيا 1949– 1957م، </w:t>
      </w:r>
      <w:r w:rsidRPr="008B6FFD">
        <w:rPr>
          <w:rFonts w:ascii="Simplified Arabic" w:hAnsi="Simplified Arabic" w:cs="Simplified Arabic"/>
          <w:sz w:val="24"/>
          <w:szCs w:val="24"/>
          <w:rtl/>
        </w:rPr>
        <w:t>مركز جهاد الليبيين للدراسات التاريخية، طرابلس، 2003م، ص106.</w:t>
      </w:r>
    </w:p>
  </w:footnote>
  <w:footnote w:id="12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كهلان كاظم القيسي، المرجع السابق، ص106، 107.</w:t>
      </w:r>
    </w:p>
  </w:footnote>
  <w:footnote w:id="128">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مجيد خدوري، المرجع السابق، ص258.</w:t>
      </w:r>
    </w:p>
  </w:footnote>
  <w:footnote w:id="129">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سامي حكيم، </w:t>
      </w:r>
      <w:r w:rsidRPr="008B6FFD">
        <w:rPr>
          <w:rFonts w:ascii="Simplified Arabic" w:hAnsi="Simplified Arabic" w:cs="Simplified Arabic"/>
          <w:b/>
          <w:bCs/>
          <w:sz w:val="24"/>
          <w:szCs w:val="24"/>
          <w:u w:val="single"/>
          <w:rtl/>
        </w:rPr>
        <w:t>حقيقة ليبيا</w:t>
      </w:r>
      <w:r w:rsidRPr="008B6FFD">
        <w:rPr>
          <w:rFonts w:ascii="Simplified Arabic" w:hAnsi="Simplified Arabic" w:cs="Simplified Arabic"/>
          <w:sz w:val="24"/>
          <w:szCs w:val="24"/>
          <w:rtl/>
        </w:rPr>
        <w:t>، مكتبة الانجلو المصرية، القاهرة ، ط2، 1970م، ص101، 102.</w:t>
      </w:r>
    </w:p>
  </w:footnote>
  <w:footnote w:id="130">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الجريدة الرسمية للملكة الليبية، العدد 1، نوفمبر 1953م.</w:t>
      </w:r>
    </w:p>
  </w:footnote>
  <w:footnote w:id="131">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المركز الوطني للمحفوظات والدراسات التاريخية، طرابلس، ملف رقم 15، وثيقه رقم (1) الاتفاقية المالية بين المملكة الليبية المتحدة وحكومة المملكة المتحدة لبريطانيا العظمى وايرلندا الشمالية بتاريخ 29 يوليو 1953م؛ سامي حكيم، </w:t>
      </w:r>
      <w:r w:rsidRPr="008B6FFD">
        <w:rPr>
          <w:rFonts w:ascii="Simplified Arabic" w:hAnsi="Simplified Arabic" w:cs="Simplified Arabic"/>
          <w:b/>
          <w:bCs/>
          <w:sz w:val="24"/>
          <w:szCs w:val="24"/>
          <w:u w:val="single"/>
          <w:rtl/>
        </w:rPr>
        <w:t>معاهدات ليبيا مع بريطانيا وامريكا وفرنسا،</w:t>
      </w:r>
      <w:r w:rsidRPr="008B6FFD">
        <w:rPr>
          <w:rFonts w:ascii="Simplified Arabic" w:hAnsi="Simplified Arabic" w:cs="Simplified Arabic"/>
          <w:sz w:val="24"/>
          <w:szCs w:val="24"/>
          <w:rtl/>
        </w:rPr>
        <w:t xml:space="preserve"> ص19.</w:t>
      </w:r>
    </w:p>
  </w:footnote>
  <w:footnote w:id="13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مركز جهاد الليبيين للدراسات التاريخية، محاضر الجلسات البرلمانية ، مضبطة الجلسة رقم (30) لمجلس </w:t>
      </w:r>
      <w:r>
        <w:rPr>
          <w:rFonts w:ascii="Simplified Arabic" w:hAnsi="Simplified Arabic" w:cs="Simplified Arabic"/>
          <w:sz w:val="24"/>
          <w:szCs w:val="24"/>
          <w:rtl/>
        </w:rPr>
        <w:t>الأمة</w:t>
      </w:r>
      <w:r w:rsidRPr="008B6FFD">
        <w:rPr>
          <w:rFonts w:ascii="Simplified Arabic" w:hAnsi="Simplified Arabic" w:cs="Simplified Arabic"/>
          <w:sz w:val="24"/>
          <w:szCs w:val="24"/>
          <w:rtl/>
        </w:rPr>
        <w:t xml:space="preserve"> المنعقد في طرابلس، 4 أغسطس 1953م، ص615؛ سامي حكيم، </w:t>
      </w:r>
      <w:r w:rsidRPr="008B6FFD">
        <w:rPr>
          <w:rFonts w:ascii="Simplified Arabic" w:hAnsi="Simplified Arabic" w:cs="Simplified Arabic"/>
          <w:b/>
          <w:bCs/>
          <w:sz w:val="24"/>
          <w:szCs w:val="24"/>
          <w:u w:val="single"/>
          <w:rtl/>
        </w:rPr>
        <w:t>معاهدات ليبيا مع بريطانيا وامريكا وفرنسا</w:t>
      </w:r>
      <w:r w:rsidRPr="008B6FFD">
        <w:rPr>
          <w:rFonts w:ascii="Simplified Arabic" w:hAnsi="Simplified Arabic" w:cs="Simplified Arabic"/>
          <w:sz w:val="24"/>
          <w:szCs w:val="24"/>
          <w:rtl/>
        </w:rPr>
        <w:t xml:space="preserve">، ص259.  </w:t>
      </w:r>
    </w:p>
  </w:footnote>
  <w:footnote w:id="13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الم</w:t>
      </w:r>
      <w:r w:rsidRPr="008B6FFD">
        <w:rPr>
          <w:rFonts w:ascii="Simplified Arabic" w:hAnsi="Simplified Arabic" w:cs="Simplified Arabic" w:hint="cs"/>
          <w:sz w:val="24"/>
          <w:szCs w:val="24"/>
          <w:rtl/>
        </w:rPr>
        <w:t>ص</w:t>
      </w:r>
      <w:r w:rsidRPr="008B6FFD">
        <w:rPr>
          <w:rFonts w:ascii="Simplified Arabic" w:hAnsi="Simplified Arabic" w:cs="Simplified Arabic"/>
          <w:sz w:val="24"/>
          <w:szCs w:val="24"/>
          <w:rtl/>
        </w:rPr>
        <w:t xml:space="preserve">در نفسه، محاضر الجلسات البرلمانية، مضبطة الجلسة رقم (30) لمجلس </w:t>
      </w:r>
      <w:r>
        <w:rPr>
          <w:rFonts w:ascii="Simplified Arabic" w:hAnsi="Simplified Arabic" w:cs="Simplified Arabic"/>
          <w:sz w:val="24"/>
          <w:szCs w:val="24"/>
          <w:rtl/>
        </w:rPr>
        <w:t>الأمة</w:t>
      </w:r>
      <w:r w:rsidRPr="008B6FFD">
        <w:rPr>
          <w:rFonts w:ascii="Simplified Arabic" w:hAnsi="Simplified Arabic" w:cs="Simplified Arabic"/>
          <w:sz w:val="24"/>
          <w:szCs w:val="24"/>
          <w:rtl/>
        </w:rPr>
        <w:t xml:space="preserve">، ص616، 617.  </w:t>
      </w:r>
    </w:p>
  </w:footnote>
  <w:footnote w:id="13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Pr>
          <w:rFonts w:ascii="Simplified Arabic" w:hAnsi="Simplified Arabic" w:cs="Simplified Arabic"/>
          <w:sz w:val="24"/>
          <w:szCs w:val="24"/>
          <w:rtl/>
        </w:rPr>
        <w:t xml:space="preserve"> نفس المصدر و</w:t>
      </w:r>
      <w:r w:rsidRPr="008B6FFD">
        <w:rPr>
          <w:rFonts w:ascii="Simplified Arabic" w:hAnsi="Simplified Arabic" w:cs="Simplified Arabic"/>
          <w:sz w:val="24"/>
          <w:szCs w:val="24"/>
          <w:rtl/>
        </w:rPr>
        <w:t>الصفحات .</w:t>
      </w:r>
    </w:p>
  </w:footnote>
  <w:footnote w:id="135">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نيكولا إيلشن بروشين، </w:t>
      </w:r>
      <w:r w:rsidRPr="008B6FFD">
        <w:rPr>
          <w:rFonts w:ascii="Simplified Arabic" w:hAnsi="Simplified Arabic" w:cs="Simplified Arabic"/>
          <w:b/>
          <w:bCs/>
          <w:sz w:val="24"/>
          <w:szCs w:val="24"/>
          <w:u w:val="single"/>
          <w:rtl/>
        </w:rPr>
        <w:t>تاريخ ليبيا من نهاية القرن التاسع عشر حتى عام 1969م</w:t>
      </w:r>
      <w:r w:rsidRPr="008B6FFD">
        <w:rPr>
          <w:rFonts w:ascii="Simplified Arabic" w:hAnsi="Simplified Arabic" w:cs="Simplified Arabic"/>
          <w:sz w:val="24"/>
          <w:szCs w:val="24"/>
          <w:rtl/>
        </w:rPr>
        <w:t>، طرابلس، منشورات مركز دراسة جهاد الليبيين ضد الغزو الايطالي، 1988م، ص335.</w:t>
      </w:r>
    </w:p>
  </w:footnote>
  <w:footnote w:id="136">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نيكولا إيلشن بروشين، المرجع السابق، ص335، 336؛ سامي حكيم، </w:t>
      </w:r>
      <w:r w:rsidRPr="008B6FFD">
        <w:rPr>
          <w:rFonts w:ascii="Simplified Arabic" w:hAnsi="Simplified Arabic" w:cs="Simplified Arabic"/>
          <w:b/>
          <w:bCs/>
          <w:sz w:val="24"/>
          <w:szCs w:val="24"/>
          <w:u w:val="single"/>
          <w:rtl/>
        </w:rPr>
        <w:t>حقيقة ليبيا</w:t>
      </w:r>
      <w:r w:rsidRPr="008B6FFD">
        <w:rPr>
          <w:rFonts w:ascii="Simplified Arabic" w:hAnsi="Simplified Arabic" w:cs="Simplified Arabic"/>
          <w:sz w:val="24"/>
          <w:szCs w:val="24"/>
          <w:rtl/>
        </w:rPr>
        <w:t xml:space="preserve">، ص101. </w:t>
      </w:r>
    </w:p>
  </w:footnote>
  <w:footnote w:id="13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برقية من مصطفى بن عامر: رئيس جمعية عمر المختار إلى رئيس الوزراء محمود المنتصر يحمله فيها مسئولية توقيع المعاهدة مع بريطانيا بتاريخ 31 – 7 – 1953م ؛ المركز الوطني للمحفوظات والدراسات التاريخية ، طرابلس شعبة الوثائق والمحفوظات، ملف رقم 158، وثيقة رقم 1، معاهدة الصداقة والتحالف بين حكومتي ليبيا وبريطانيا؛ جريدة الاهرام، القاهرة ، بتاريخ 20 سبتمبر 1953م مهاجمة بشير السعداوي وتصريح عبدالرحمن عزام للاتفاقية الليبية – البريطانية. </w:t>
      </w:r>
    </w:p>
  </w:footnote>
  <w:footnote w:id="138">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مركز جهاد الليبيين للدراسات التاريخي</w:t>
      </w:r>
      <w:r>
        <w:rPr>
          <w:rFonts w:ascii="Simplified Arabic" w:hAnsi="Simplified Arabic" w:cs="Simplified Arabic"/>
          <w:sz w:val="24"/>
          <w:szCs w:val="24"/>
          <w:rtl/>
        </w:rPr>
        <w:t>ة، طرابلس، ملف رقم (7) غير مصنف</w:t>
      </w:r>
      <w:r w:rsidRPr="008B6FFD">
        <w:rPr>
          <w:rFonts w:ascii="Simplified Arabic" w:hAnsi="Simplified Arabic" w:cs="Simplified Arabic"/>
          <w:sz w:val="24"/>
          <w:szCs w:val="24"/>
          <w:rtl/>
        </w:rPr>
        <w:t>، محاضر جلسات مج</w:t>
      </w:r>
      <w:r>
        <w:rPr>
          <w:rFonts w:ascii="Simplified Arabic" w:hAnsi="Simplified Arabic" w:cs="Simplified Arabic"/>
          <w:sz w:val="24"/>
          <w:szCs w:val="24"/>
          <w:rtl/>
        </w:rPr>
        <w:t>لس النواب 1956م، شؤون برلمانية</w:t>
      </w:r>
      <w:r w:rsidRPr="008B6FFD">
        <w:rPr>
          <w:rFonts w:ascii="Simplified Arabic" w:hAnsi="Simplified Arabic" w:cs="Simplified Arabic"/>
          <w:sz w:val="24"/>
          <w:szCs w:val="24"/>
          <w:rtl/>
        </w:rPr>
        <w:t>، الع</w:t>
      </w:r>
      <w:r>
        <w:rPr>
          <w:rFonts w:ascii="Simplified Arabic" w:hAnsi="Simplified Arabic" w:cs="Simplified Arabic"/>
          <w:sz w:val="24"/>
          <w:szCs w:val="24"/>
          <w:rtl/>
        </w:rPr>
        <w:t>هد الملكي، المملكة الليبية/ مجلس النواب</w:t>
      </w:r>
      <w:r w:rsidRPr="008B6FFD">
        <w:rPr>
          <w:rFonts w:ascii="Simplified Arabic" w:hAnsi="Simplified Arabic" w:cs="Simplified Arabic"/>
          <w:sz w:val="24"/>
          <w:szCs w:val="24"/>
          <w:rtl/>
        </w:rPr>
        <w:t xml:space="preserve">/ دور الانعقاد العادي الأول للهيأة النيابية الثانية، مضبطة القسم الاول من الجلسة السادسة التي عقدت في طرابلس في 14 مارس 1956م، ص7. </w:t>
      </w:r>
    </w:p>
  </w:footnote>
  <w:footnote w:id="139">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vertAlign w:val="superscript"/>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vertAlign w:val="superscript"/>
        </w:rPr>
        <w:t>)</w:t>
      </w:r>
      <w:r w:rsidRPr="008B6FFD">
        <w:rPr>
          <w:rFonts w:ascii="Simplified Arabic" w:hAnsi="Simplified Arabic" w:cs="Simplified Arabic"/>
          <w:sz w:val="24"/>
          <w:szCs w:val="24"/>
          <w:rtl/>
        </w:rPr>
        <w:t xml:space="preserve"> نفس المصدر، القسم الثالث من مضبطة الجلسة السادسة، ص10. </w:t>
      </w:r>
    </w:p>
  </w:footnote>
  <w:footnote w:id="140">
    <w:p w:rsidR="00003AE5" w:rsidRPr="008B6FFD" w:rsidRDefault="00003AE5" w:rsidP="008B6FFD">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 xml:space="preserve">عبد الرازق عبد المجيد ألارو، </w:t>
      </w:r>
      <w:r w:rsidRPr="008B6FFD">
        <w:rPr>
          <w:rFonts w:ascii="Simplified Arabic" w:hAnsi="Simplified Arabic" w:cs="Simplified Arabic"/>
          <w:b/>
          <w:bCs/>
          <w:sz w:val="24"/>
          <w:szCs w:val="24"/>
          <w:u w:val="single"/>
          <w:rtl/>
          <w:lang w:val="en-GB" w:eastAsia="en-GB"/>
        </w:rPr>
        <w:t>التنصير في إفريقيا، منشورات رابطة العالم الإسلامي</w:t>
      </w:r>
      <w:r w:rsidRPr="008B6FFD">
        <w:rPr>
          <w:rFonts w:ascii="Simplified Arabic" w:hAnsi="Simplified Arabic" w:cs="Simplified Arabic"/>
          <w:sz w:val="24"/>
          <w:szCs w:val="24"/>
          <w:rtl/>
          <w:lang w:val="en-GB" w:eastAsia="en-GB"/>
        </w:rPr>
        <w:t xml:space="preserve">، دعوة الحق، ط1، 2008م، السنة 23، العدد 227، ص35. </w:t>
      </w:r>
    </w:p>
  </w:footnote>
  <w:footnote w:id="141">
    <w:p w:rsidR="00003AE5" w:rsidRPr="008B6FFD" w:rsidRDefault="00003AE5" w:rsidP="008B6FFD">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 xml:space="preserve">عبد الرازق عبد المجيد ألارو، </w:t>
      </w:r>
      <w:r w:rsidRPr="008B6FFD">
        <w:rPr>
          <w:rFonts w:ascii="Simplified Arabic" w:hAnsi="Simplified Arabic" w:cs="Simplified Arabic"/>
          <w:b/>
          <w:bCs/>
          <w:sz w:val="24"/>
          <w:szCs w:val="24"/>
          <w:u w:val="single"/>
          <w:rtl/>
          <w:lang w:val="en-GB" w:eastAsia="en-GB"/>
        </w:rPr>
        <w:t>التنصير في إفريقيا، منشورات رابطة العالم الإسلامي</w:t>
      </w:r>
      <w:r>
        <w:rPr>
          <w:rFonts w:ascii="Simplified Arabic" w:hAnsi="Simplified Arabic" w:cs="Simplified Arabic"/>
          <w:sz w:val="24"/>
          <w:szCs w:val="24"/>
          <w:rtl/>
          <w:lang w:val="en-GB" w:eastAsia="en-GB"/>
        </w:rPr>
        <w:t xml:space="preserve">، سلسلة دعوة الحق، كتاب شهري </w:t>
      </w:r>
      <w:r w:rsidRPr="008B6FFD">
        <w:rPr>
          <w:rFonts w:ascii="Simplified Arabic" w:hAnsi="Simplified Arabic" w:cs="Simplified Arabic"/>
          <w:sz w:val="24"/>
          <w:szCs w:val="24"/>
          <w:rtl/>
          <w:lang w:val="en-GB" w:eastAsia="en-GB"/>
        </w:rPr>
        <w:t>محكم، السنة الثالثة والعشرون، ط1، العدد 227، سنة 2008</w:t>
      </w:r>
      <w:r>
        <w:rPr>
          <w:rFonts w:ascii="Simplified Arabic" w:hAnsi="Simplified Arabic" w:cs="Simplified Arabic" w:hint="cs"/>
          <w:sz w:val="24"/>
          <w:szCs w:val="24"/>
          <w:rtl/>
          <w:lang w:val="en-GB" w:eastAsia="en-GB"/>
        </w:rPr>
        <w:t>م</w:t>
      </w:r>
      <w:r w:rsidRPr="008B6FFD">
        <w:rPr>
          <w:rFonts w:ascii="Simplified Arabic" w:hAnsi="Simplified Arabic" w:cs="Simplified Arabic"/>
          <w:sz w:val="24"/>
          <w:szCs w:val="24"/>
          <w:rtl/>
          <w:lang w:val="en-GB" w:eastAsia="en-GB"/>
        </w:rPr>
        <w:t xml:space="preserve">، ص76. </w:t>
      </w:r>
    </w:p>
  </w:footnote>
  <w:footnote w:id="142">
    <w:p w:rsidR="00003AE5" w:rsidRPr="008B6FFD" w:rsidRDefault="00003AE5" w:rsidP="008B6FFD">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محمد</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حسنين،</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bCs/>
          <w:sz w:val="24"/>
          <w:szCs w:val="24"/>
          <w:u w:val="single"/>
          <w:rtl/>
          <w:lang w:val="en-GB" w:eastAsia="en-GB"/>
        </w:rPr>
        <w:t>الاستعمار</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الفرنسي</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ط</w:t>
      </w:r>
      <w:r w:rsidRPr="008B6FFD">
        <w:rPr>
          <w:rFonts w:ascii="Simplified Arabic" w:hAnsi="Simplified Arabic" w:cs="Simplified Arabic"/>
          <w:sz w:val="24"/>
          <w:szCs w:val="24"/>
          <w:lang w:val="en-GB" w:eastAsia="en-GB"/>
        </w:rPr>
        <w:t xml:space="preserve"> 1</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w:t>
      </w:r>
      <w:r w:rsidRPr="008B6FFD">
        <w:rPr>
          <w:rFonts w:ascii="Simplified Arabic" w:hAnsi="Simplified Arabic" w:cs="Simplified Arabic"/>
          <w:sz w:val="24"/>
          <w:szCs w:val="24"/>
          <w:lang w:val="en-GB" w:eastAsia="en-GB"/>
        </w:rPr>
        <w:t>.</w:t>
      </w:r>
      <w:r w:rsidRPr="008B6FFD">
        <w:rPr>
          <w:rFonts w:ascii="Simplified Arabic" w:hAnsi="Simplified Arabic" w:cs="Simplified Arabic"/>
          <w:sz w:val="24"/>
          <w:szCs w:val="24"/>
          <w:rtl/>
          <w:lang w:val="en-GB" w:eastAsia="en-GB"/>
        </w:rPr>
        <w:t>و</w:t>
      </w:r>
      <w:r w:rsidRPr="008B6FFD">
        <w:rPr>
          <w:rFonts w:ascii="Simplified Arabic" w:hAnsi="Simplified Arabic" w:cs="Simplified Arabic"/>
          <w:sz w:val="24"/>
          <w:szCs w:val="24"/>
          <w:lang w:val="en-GB" w:eastAsia="en-GB"/>
        </w:rPr>
        <w:t>.</w:t>
      </w:r>
      <w:r w:rsidRPr="008B6FFD">
        <w:rPr>
          <w:rFonts w:ascii="Simplified Arabic" w:hAnsi="Simplified Arabic" w:cs="Simplified Arabic"/>
          <w:sz w:val="24"/>
          <w:szCs w:val="24"/>
          <w:rtl/>
          <w:lang w:val="en-GB" w:eastAsia="en-GB"/>
        </w:rPr>
        <w:t>ك،</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الجزائر، 1986، ص27.</w:t>
      </w:r>
    </w:p>
  </w:footnote>
  <w:footnote w:id="143">
    <w:p w:rsidR="00003AE5" w:rsidRPr="008B6FFD" w:rsidRDefault="00003AE5" w:rsidP="008B6FFD">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ينظر: محمد</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الطمار،</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bCs/>
          <w:sz w:val="24"/>
          <w:szCs w:val="24"/>
          <w:u w:val="single"/>
          <w:rtl/>
          <w:lang w:val="en-GB" w:eastAsia="en-GB"/>
        </w:rPr>
        <w:t>الروابط</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الثقافية</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بين</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الجزائر</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والخارج</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(د.ط)،</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ش</w:t>
      </w:r>
      <w:r w:rsidRPr="008B6FFD">
        <w:rPr>
          <w:rFonts w:ascii="Simplified Arabic" w:hAnsi="Simplified Arabic" w:cs="Simplified Arabic"/>
          <w:sz w:val="24"/>
          <w:szCs w:val="24"/>
          <w:lang w:val="en-GB" w:eastAsia="en-GB"/>
        </w:rPr>
        <w:t>.</w:t>
      </w:r>
      <w:r w:rsidRPr="008B6FFD">
        <w:rPr>
          <w:rFonts w:ascii="Simplified Arabic" w:hAnsi="Simplified Arabic" w:cs="Simplified Arabic"/>
          <w:sz w:val="24"/>
          <w:szCs w:val="24"/>
          <w:rtl/>
          <w:lang w:val="en-GB" w:eastAsia="en-GB"/>
        </w:rPr>
        <w:t>و</w:t>
      </w:r>
      <w:r w:rsidRPr="008B6FFD">
        <w:rPr>
          <w:rFonts w:ascii="Simplified Arabic" w:hAnsi="Simplified Arabic" w:cs="Simplified Arabic"/>
          <w:sz w:val="24"/>
          <w:szCs w:val="24"/>
          <w:lang w:val="en-GB" w:eastAsia="en-GB"/>
        </w:rPr>
        <w:t>.</w:t>
      </w:r>
      <w:r w:rsidRPr="008B6FFD">
        <w:rPr>
          <w:rFonts w:ascii="Simplified Arabic" w:hAnsi="Simplified Arabic" w:cs="Simplified Arabic"/>
          <w:sz w:val="24"/>
          <w:szCs w:val="24"/>
          <w:rtl/>
          <w:lang w:val="en-GB" w:eastAsia="en-GB"/>
        </w:rPr>
        <w:t>ن</w:t>
      </w:r>
      <w:r w:rsidRPr="008B6FFD">
        <w:rPr>
          <w:rFonts w:ascii="Simplified Arabic" w:hAnsi="Simplified Arabic" w:cs="Simplified Arabic"/>
          <w:sz w:val="24"/>
          <w:szCs w:val="24"/>
          <w:lang w:val="en-GB" w:eastAsia="en-GB"/>
        </w:rPr>
        <w:t>.</w:t>
      </w:r>
      <w:r w:rsidRPr="008B6FFD">
        <w:rPr>
          <w:rFonts w:ascii="Simplified Arabic" w:hAnsi="Simplified Arabic" w:cs="Simplified Arabic"/>
          <w:sz w:val="24"/>
          <w:szCs w:val="24"/>
          <w:rtl/>
          <w:lang w:val="en-GB" w:eastAsia="en-GB"/>
        </w:rPr>
        <w:t>ت</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الجزائر،</w:t>
      </w:r>
      <w:r w:rsidRPr="008B6FFD">
        <w:rPr>
          <w:rFonts w:ascii="Simplified Arabic" w:hAnsi="Simplified Arabic" w:cs="Simplified Arabic"/>
          <w:sz w:val="24"/>
          <w:szCs w:val="24"/>
          <w:lang w:val="en-GB" w:eastAsia="en-GB"/>
        </w:rPr>
        <w:t xml:space="preserve">1993 </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ص62</w:t>
      </w:r>
      <w:r w:rsidRPr="008B6FFD">
        <w:rPr>
          <w:rFonts w:ascii="Simplified Arabic" w:hAnsi="Simplified Arabic" w:cs="Simplified Arabic"/>
          <w:sz w:val="24"/>
          <w:szCs w:val="24"/>
          <w:lang w:val="en-GB" w:eastAsia="en-GB"/>
        </w:rPr>
        <w:t>2</w:t>
      </w:r>
      <w:r w:rsidRPr="008B6FFD">
        <w:rPr>
          <w:rFonts w:ascii="Simplified Arabic" w:hAnsi="Simplified Arabic" w:cs="Simplified Arabic"/>
          <w:sz w:val="24"/>
          <w:szCs w:val="24"/>
          <w:rtl/>
          <w:lang w:val="en-GB" w:eastAsia="en-GB"/>
        </w:rPr>
        <w:t>.</w:t>
      </w:r>
    </w:p>
  </w:footnote>
  <w:footnote w:id="144">
    <w:p w:rsidR="00003AE5" w:rsidRPr="008B6FFD" w:rsidRDefault="00003AE5" w:rsidP="008B6FFD">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صالح</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عوض،</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bCs/>
          <w:sz w:val="24"/>
          <w:szCs w:val="24"/>
          <w:u w:val="single"/>
          <w:rtl/>
          <w:lang w:val="en-GB" w:eastAsia="en-GB"/>
        </w:rPr>
        <w:t>معركة</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الإسلام</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والصليبية</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في</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الجزائر</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ج1،</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الزيتونة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للإعلام</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والنشر،</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ص</w:t>
      </w:r>
      <w:r w:rsidRPr="008B6FFD">
        <w:rPr>
          <w:rFonts w:ascii="Simplified Arabic" w:hAnsi="Simplified Arabic" w:cs="Simplified Arabic"/>
          <w:sz w:val="24"/>
          <w:szCs w:val="24"/>
          <w:lang w:val="en-GB" w:eastAsia="en-GB"/>
        </w:rPr>
        <w:t>. 208</w:t>
      </w:r>
    </w:p>
  </w:footnote>
  <w:footnote w:id="145">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محمد</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مرغيت،</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bCs/>
          <w:sz w:val="24"/>
          <w:szCs w:val="24"/>
          <w:u w:val="single"/>
          <w:rtl/>
          <w:lang w:val="en-GB" w:eastAsia="en-GB"/>
        </w:rPr>
        <w:t>الشهاب</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وموقفها</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من</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قضايا</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معاصرة</w:t>
      </w:r>
      <w:r w:rsidRPr="008B6FFD">
        <w:rPr>
          <w:rFonts w:ascii="Simplified Arabic" w:hAnsi="Simplified Arabic" w:cs="Simplified Arabic"/>
          <w:bCs/>
          <w:sz w:val="24"/>
          <w:szCs w:val="24"/>
          <w:rtl/>
          <w:lang w:val="en-GB" w:eastAsia="en-GB"/>
        </w:rPr>
        <w:t xml:space="preserve"> (1925- 1939)، </w:t>
      </w:r>
      <w:r w:rsidRPr="008B6FFD">
        <w:rPr>
          <w:rFonts w:ascii="Simplified Arabic" w:hAnsi="Simplified Arabic" w:cs="Simplified Arabic"/>
          <w:sz w:val="24"/>
          <w:szCs w:val="24"/>
          <w:rtl/>
          <w:lang w:val="en-GB" w:eastAsia="en-GB"/>
        </w:rPr>
        <w:t>رسالة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ماجستير غير منشورة،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جامعة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الأمير</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عبدالقادر</w:t>
      </w:r>
      <w:r w:rsidRPr="008B6FFD">
        <w:rPr>
          <w:rFonts w:ascii="Simplified Arabic" w:hAnsi="Simplified Arabic" w:cs="Simplified Arabic"/>
          <w:sz w:val="24"/>
          <w:szCs w:val="24"/>
          <w:lang w:val="en-GB" w:eastAsia="en-GB"/>
        </w:rPr>
        <w:t xml:space="preserve"> 2003 </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ص</w:t>
      </w:r>
      <w:r w:rsidRPr="008B6FFD">
        <w:rPr>
          <w:rFonts w:ascii="Simplified Arabic" w:hAnsi="Simplified Arabic" w:cs="Simplified Arabic"/>
          <w:sz w:val="24"/>
          <w:szCs w:val="24"/>
          <w:lang w:val="en-GB" w:eastAsia="en-GB"/>
        </w:rPr>
        <w:t>. 197</w:t>
      </w:r>
      <w:r w:rsidRPr="008B6FFD">
        <w:rPr>
          <w:rFonts w:ascii="Simplified Arabic" w:hAnsi="Simplified Arabic" w:cs="Simplified Arabic"/>
          <w:bCs/>
          <w:sz w:val="24"/>
          <w:szCs w:val="24"/>
          <w:rtl/>
          <w:lang w:val="en-GB" w:eastAsia="en-GB"/>
        </w:rPr>
        <w:t xml:space="preserve">  </w:t>
      </w:r>
    </w:p>
  </w:footnote>
  <w:footnote w:id="146">
    <w:p w:rsidR="00003AE5" w:rsidRPr="008B6FFD" w:rsidRDefault="00003AE5" w:rsidP="00D90A79">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الفرقد،</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الضمير</w:t>
      </w:r>
      <w:r w:rsidRPr="008B6FFD">
        <w:rPr>
          <w:rFonts w:ascii="Simplified Arabic" w:hAnsi="Simplified Arabic" w:cs="Simplified Arabic"/>
          <w:sz w:val="24"/>
          <w:szCs w:val="24"/>
          <w:lang w:val="en-GB" w:eastAsia="en-GB"/>
        </w:rPr>
        <w:t>"</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bCs/>
          <w:sz w:val="24"/>
          <w:szCs w:val="24"/>
          <w:u w:val="single"/>
          <w:rtl/>
          <w:lang w:val="en-GB" w:eastAsia="en-GB"/>
        </w:rPr>
        <w:t>وادي</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ميزاب</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العدد</w:t>
      </w:r>
      <w:r w:rsidRPr="008B6FFD">
        <w:rPr>
          <w:rFonts w:ascii="Simplified Arabic" w:hAnsi="Simplified Arabic" w:cs="Simplified Arabic"/>
          <w:sz w:val="24"/>
          <w:szCs w:val="24"/>
          <w:lang w:val="en-GB" w:eastAsia="en-GB"/>
        </w:rPr>
        <w:t xml:space="preserve"> 84 </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ذي</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الحجة</w:t>
      </w:r>
      <w:r w:rsidRPr="008B6FFD">
        <w:rPr>
          <w:rFonts w:ascii="Simplified Arabic" w:hAnsi="Simplified Arabic" w:cs="Simplified Arabic"/>
          <w:sz w:val="24"/>
          <w:szCs w:val="24"/>
          <w:lang w:val="en-GB" w:eastAsia="en-GB"/>
        </w:rPr>
        <w:t xml:space="preserve"> 1346 </w:t>
      </w:r>
      <w:r>
        <w:rPr>
          <w:rFonts w:ascii="Simplified Arabic" w:hAnsi="Simplified Arabic" w:cs="Simplified Arabic" w:hint="cs"/>
          <w:sz w:val="24"/>
          <w:szCs w:val="24"/>
          <w:rtl/>
          <w:lang w:val="en-GB" w:eastAsia="en-GB" w:bidi="ar-LY"/>
        </w:rPr>
        <w:t>هـ/</w:t>
      </w:r>
      <w:r w:rsidRPr="008B6FFD">
        <w:rPr>
          <w:rFonts w:ascii="Simplified Arabic" w:hAnsi="Simplified Arabic" w:cs="Simplified Arabic"/>
          <w:sz w:val="24"/>
          <w:szCs w:val="24"/>
          <w:lang w:val="en-GB" w:eastAsia="en-GB"/>
        </w:rPr>
        <w:t xml:space="preserve"> </w:t>
      </w:r>
      <w:r>
        <w:rPr>
          <w:rFonts w:ascii="Simplified Arabic" w:hAnsi="Simplified Arabic" w:cs="Simplified Arabic"/>
          <w:sz w:val="24"/>
          <w:szCs w:val="24"/>
          <w:rtl/>
          <w:lang w:val="en-GB" w:eastAsia="en-GB"/>
        </w:rPr>
        <w:t>ماي</w:t>
      </w:r>
      <w:r>
        <w:rPr>
          <w:rFonts w:ascii="Simplified Arabic" w:hAnsi="Simplified Arabic" w:cs="Simplified Arabic" w:hint="cs"/>
          <w:sz w:val="24"/>
          <w:szCs w:val="24"/>
          <w:rtl/>
          <w:lang w:val="en-GB" w:eastAsia="en-GB"/>
        </w:rPr>
        <w:t>و</w:t>
      </w:r>
      <w:r w:rsidRPr="008B6FFD">
        <w:rPr>
          <w:rFonts w:ascii="Simplified Arabic" w:hAnsi="Simplified Arabic" w:cs="Simplified Arabic"/>
          <w:sz w:val="24"/>
          <w:szCs w:val="24"/>
          <w:lang w:val="en-GB" w:eastAsia="en-GB"/>
        </w:rPr>
        <w:t xml:space="preserve">1928 </w:t>
      </w:r>
      <w:r w:rsidRPr="008B6FFD">
        <w:rPr>
          <w:rFonts w:ascii="Simplified Arabic" w:hAnsi="Simplified Arabic" w:cs="Simplified Arabic"/>
          <w:sz w:val="24"/>
          <w:szCs w:val="24"/>
          <w:rtl/>
          <w:lang w:val="en-GB" w:eastAsia="en-GB"/>
        </w:rPr>
        <w:t>، ص</w:t>
      </w:r>
      <w:r w:rsidRPr="008B6FFD">
        <w:rPr>
          <w:rFonts w:ascii="Simplified Arabic" w:hAnsi="Simplified Arabic" w:cs="Simplified Arabic"/>
          <w:sz w:val="24"/>
          <w:szCs w:val="24"/>
          <w:lang w:val="en-GB" w:eastAsia="en-GB"/>
        </w:rPr>
        <w:t>. 2</w:t>
      </w:r>
    </w:p>
  </w:footnote>
  <w:footnote w:id="147">
    <w:p w:rsidR="00003AE5" w:rsidRPr="008B6FFD" w:rsidRDefault="00003AE5" w:rsidP="00D90A79">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العربي</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التبسي،</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b/>
          <w:bCs/>
          <w:sz w:val="24"/>
          <w:szCs w:val="24"/>
          <w:u w:val="single"/>
          <w:rtl/>
          <w:lang w:val="en-GB" w:eastAsia="en-GB"/>
        </w:rPr>
        <w:t>كلمة</w:t>
      </w:r>
      <w:r w:rsidRPr="008B6FFD">
        <w:rPr>
          <w:rFonts w:ascii="Simplified Arabic" w:hAnsi="Simplified Arabic" w:cs="Simplified Arabic"/>
          <w:b/>
          <w:bCs/>
          <w:sz w:val="24"/>
          <w:szCs w:val="24"/>
          <w:u w:val="single"/>
          <w:lang w:val="en-GB" w:eastAsia="en-GB"/>
        </w:rPr>
        <w:t xml:space="preserve"> </w:t>
      </w:r>
      <w:r w:rsidRPr="008B6FFD">
        <w:rPr>
          <w:rFonts w:ascii="Simplified Arabic" w:hAnsi="Simplified Arabic" w:cs="Simplified Arabic"/>
          <w:b/>
          <w:bCs/>
          <w:sz w:val="24"/>
          <w:szCs w:val="24"/>
          <w:u w:val="single"/>
          <w:rtl/>
          <w:lang w:val="en-GB" w:eastAsia="en-GB"/>
        </w:rPr>
        <w:t>دينية</w:t>
      </w:r>
      <w:r w:rsidRPr="008B6FFD">
        <w:rPr>
          <w:rFonts w:ascii="Simplified Arabic" w:hAnsi="Simplified Arabic" w:cs="Simplified Arabic"/>
          <w:b/>
          <w:bCs/>
          <w:sz w:val="24"/>
          <w:szCs w:val="24"/>
          <w:u w:val="single"/>
          <w:lang w:val="en-GB" w:eastAsia="en-GB"/>
        </w:rPr>
        <w:t xml:space="preserve"> </w:t>
      </w:r>
      <w:r w:rsidRPr="008B6FFD">
        <w:rPr>
          <w:rFonts w:ascii="Simplified Arabic" w:hAnsi="Simplified Arabic" w:cs="Simplified Arabic"/>
          <w:b/>
          <w:bCs/>
          <w:sz w:val="24"/>
          <w:szCs w:val="24"/>
          <w:u w:val="single"/>
          <w:rtl/>
          <w:lang w:val="en-GB" w:eastAsia="en-GB"/>
        </w:rPr>
        <w:t>إلى</w:t>
      </w:r>
      <w:r w:rsidRPr="008B6FFD">
        <w:rPr>
          <w:rFonts w:ascii="Simplified Arabic" w:hAnsi="Simplified Arabic" w:cs="Simplified Arabic"/>
          <w:b/>
          <w:bCs/>
          <w:sz w:val="24"/>
          <w:szCs w:val="24"/>
          <w:u w:val="single"/>
          <w:lang w:val="en-GB" w:eastAsia="en-GB"/>
        </w:rPr>
        <w:t xml:space="preserve"> </w:t>
      </w:r>
      <w:r w:rsidRPr="008B6FFD">
        <w:rPr>
          <w:rFonts w:ascii="Simplified Arabic" w:hAnsi="Simplified Arabic" w:cs="Simplified Arabic"/>
          <w:b/>
          <w:bCs/>
          <w:sz w:val="24"/>
          <w:szCs w:val="24"/>
          <w:u w:val="single"/>
          <w:rtl/>
          <w:lang w:val="en-GB" w:eastAsia="en-GB"/>
        </w:rPr>
        <w:t>ذوي</w:t>
      </w:r>
      <w:r w:rsidRPr="008B6FFD">
        <w:rPr>
          <w:rFonts w:ascii="Simplified Arabic" w:hAnsi="Simplified Arabic" w:cs="Simplified Arabic"/>
          <w:b/>
          <w:bCs/>
          <w:sz w:val="24"/>
          <w:szCs w:val="24"/>
          <w:u w:val="single"/>
          <w:lang w:val="en-GB" w:eastAsia="en-GB"/>
        </w:rPr>
        <w:t xml:space="preserve"> </w:t>
      </w:r>
      <w:r w:rsidRPr="008B6FFD">
        <w:rPr>
          <w:rFonts w:ascii="Simplified Arabic" w:hAnsi="Simplified Arabic" w:cs="Simplified Arabic"/>
          <w:b/>
          <w:bCs/>
          <w:sz w:val="24"/>
          <w:szCs w:val="24"/>
          <w:u w:val="single"/>
          <w:rtl/>
          <w:lang w:val="en-GB" w:eastAsia="en-GB"/>
        </w:rPr>
        <w:t>الأحلام</w:t>
      </w:r>
      <w:r w:rsidRPr="008B6FFD">
        <w:rPr>
          <w:rFonts w:ascii="Simplified Arabic" w:hAnsi="Simplified Arabic" w:cs="Simplified Arabic"/>
          <w:b/>
          <w:bCs/>
          <w:sz w:val="24"/>
          <w:szCs w:val="24"/>
          <w:u w:val="single"/>
          <w:lang w:val="en-GB" w:eastAsia="en-GB"/>
        </w:rPr>
        <w:t xml:space="preserve"> </w:t>
      </w:r>
      <w:r w:rsidRPr="008B6FFD">
        <w:rPr>
          <w:rFonts w:ascii="Simplified Arabic" w:hAnsi="Simplified Arabic" w:cs="Simplified Arabic"/>
          <w:b/>
          <w:bCs/>
          <w:sz w:val="24"/>
          <w:szCs w:val="24"/>
          <w:u w:val="single"/>
          <w:rtl/>
          <w:lang w:val="en-GB" w:eastAsia="en-GB"/>
        </w:rPr>
        <w:t>والنهى، الشهاب</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rtl/>
          <w:lang w:val="en-GB" w:eastAsia="en-GB" w:bidi="ar-LY"/>
        </w:rPr>
        <w:t xml:space="preserve"> </w:t>
      </w:r>
      <w:r w:rsidRPr="008B6FFD">
        <w:rPr>
          <w:rFonts w:ascii="Simplified Arabic" w:hAnsi="Simplified Arabic" w:cs="Simplified Arabic"/>
          <w:sz w:val="24"/>
          <w:szCs w:val="24"/>
          <w:rtl/>
          <w:lang w:val="en-GB" w:eastAsia="en-GB"/>
        </w:rPr>
        <w:t>ج</w:t>
      </w:r>
      <w:r w:rsidRPr="008B6FFD">
        <w:rPr>
          <w:rFonts w:ascii="Simplified Arabic" w:hAnsi="Simplified Arabic" w:cs="Simplified Arabic"/>
          <w:sz w:val="24"/>
          <w:szCs w:val="24"/>
          <w:lang w:val="en-GB" w:eastAsia="en-GB"/>
        </w:rPr>
        <w:t xml:space="preserve"> 9</w:t>
      </w:r>
      <w:r>
        <w:rPr>
          <w:rFonts w:ascii="Simplified Arabic" w:hAnsi="Simplified Arabic" w:cs="Simplified Arabic"/>
          <w:sz w:val="24"/>
          <w:szCs w:val="24"/>
          <w:rtl/>
          <w:lang w:val="en-GB" w:eastAsia="en-GB"/>
        </w:rPr>
        <w:t xml:space="preserve">، </w:t>
      </w:r>
      <w:r w:rsidRPr="008B6FFD">
        <w:rPr>
          <w:rFonts w:ascii="Simplified Arabic" w:hAnsi="Simplified Arabic" w:cs="Simplified Arabic"/>
          <w:sz w:val="24"/>
          <w:szCs w:val="24"/>
          <w:lang w:val="en-GB" w:eastAsia="en-GB"/>
        </w:rPr>
        <w:t xml:space="preserve"> 8</w:t>
      </w:r>
      <w:r>
        <w:rPr>
          <w:rFonts w:ascii="Simplified Arabic" w:hAnsi="Simplified Arabic" w:cs="Simplified Arabic"/>
          <w:sz w:val="24"/>
          <w:szCs w:val="24"/>
          <w:rtl/>
          <w:lang w:val="en-GB" w:eastAsia="en-GB"/>
        </w:rPr>
        <w:t>، جماد</w:t>
      </w:r>
      <w:r>
        <w:rPr>
          <w:rFonts w:ascii="Simplified Arabic" w:hAnsi="Simplified Arabic" w:cs="Simplified Arabic" w:hint="cs"/>
          <w:sz w:val="24"/>
          <w:szCs w:val="24"/>
          <w:rtl/>
          <w:lang w:val="en-GB" w:eastAsia="en-GB"/>
        </w:rPr>
        <w:t xml:space="preserve">ي </w:t>
      </w:r>
      <w:r w:rsidRPr="008B6FFD">
        <w:rPr>
          <w:rFonts w:ascii="Simplified Arabic" w:hAnsi="Simplified Arabic" w:cs="Simplified Arabic"/>
          <w:sz w:val="24"/>
          <w:szCs w:val="24"/>
          <w:rtl/>
          <w:lang w:val="en-GB" w:eastAsia="en-GB"/>
        </w:rPr>
        <w:t>الأولى،</w:t>
      </w:r>
      <w:r>
        <w:rPr>
          <w:rFonts w:ascii="Simplified Arabic" w:hAnsi="Simplified Arabic" w:cs="Simplified Arabic"/>
          <w:sz w:val="24"/>
          <w:szCs w:val="24"/>
          <w:lang w:val="en-GB" w:eastAsia="en-GB"/>
        </w:rPr>
        <w:t xml:space="preserve"> 1351</w:t>
      </w:r>
      <w:r>
        <w:rPr>
          <w:rFonts w:ascii="Simplified Arabic" w:hAnsi="Simplified Arabic" w:cs="Simplified Arabic"/>
          <w:sz w:val="24"/>
          <w:szCs w:val="24"/>
          <w:lang w:eastAsia="en-GB"/>
        </w:rPr>
        <w:t xml:space="preserve"> </w:t>
      </w:r>
      <w:r w:rsidRPr="008B6FFD">
        <w:rPr>
          <w:rFonts w:ascii="Simplified Arabic" w:hAnsi="Simplified Arabic" w:cs="Simplified Arabic"/>
          <w:sz w:val="24"/>
          <w:szCs w:val="24"/>
          <w:rtl/>
          <w:lang w:val="en-GB" w:eastAsia="en-GB"/>
        </w:rPr>
        <w:t>هـ</w:t>
      </w:r>
      <w:r>
        <w:rPr>
          <w:rFonts w:ascii="Simplified Arabic" w:hAnsi="Simplified Arabic" w:cs="Simplified Arabic" w:hint="cs"/>
          <w:sz w:val="24"/>
          <w:szCs w:val="24"/>
          <w:rtl/>
          <w:lang w:val="en-GB" w:eastAsia="en-GB"/>
        </w:rPr>
        <w:t>ـ</w:t>
      </w:r>
      <w:r>
        <w:rPr>
          <w:rFonts w:ascii="Simplified Arabic" w:hAnsi="Simplified Arabic" w:cs="Simplified Arabic" w:hint="cs"/>
          <w:sz w:val="24"/>
          <w:szCs w:val="24"/>
          <w:rtl/>
          <w:lang w:val="en-GB" w:eastAsia="en-GB" w:bidi="ar-LY"/>
        </w:rPr>
        <w:t>/</w:t>
      </w:r>
      <w:r w:rsidRPr="008B6FFD">
        <w:rPr>
          <w:rFonts w:ascii="Simplified Arabic" w:hAnsi="Simplified Arabic" w:cs="Simplified Arabic"/>
          <w:sz w:val="24"/>
          <w:szCs w:val="24"/>
          <w:rtl/>
          <w:lang w:val="en-GB" w:eastAsia="en-GB"/>
        </w:rPr>
        <w:t xml:space="preserve"> سبتمبر</w:t>
      </w:r>
      <w:r w:rsidRPr="008B6FFD">
        <w:rPr>
          <w:rFonts w:ascii="Simplified Arabic" w:hAnsi="Simplified Arabic" w:cs="Simplified Arabic"/>
          <w:sz w:val="24"/>
          <w:szCs w:val="24"/>
          <w:lang w:val="en-GB" w:eastAsia="en-GB"/>
        </w:rPr>
        <w:t xml:space="preserve">1932 </w:t>
      </w:r>
      <w:r w:rsidRPr="008B6FFD">
        <w:rPr>
          <w:rFonts w:ascii="Simplified Arabic" w:hAnsi="Simplified Arabic" w:cs="Simplified Arabic"/>
          <w:sz w:val="24"/>
          <w:szCs w:val="24"/>
          <w:rtl/>
          <w:lang w:val="en-GB" w:eastAsia="en-GB"/>
        </w:rPr>
        <w:t>، ص479.</w:t>
      </w:r>
    </w:p>
  </w:footnote>
  <w:footnote w:id="148">
    <w:p w:rsidR="00003AE5" w:rsidRPr="008B6FFD" w:rsidRDefault="00003AE5" w:rsidP="008B6FFD">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محمد</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مرغيت،</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مرجع</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 xml:space="preserve">سابق، ص201، 202. </w:t>
      </w:r>
    </w:p>
  </w:footnote>
  <w:footnote w:id="149">
    <w:p w:rsidR="00003AE5" w:rsidRPr="008B6FFD" w:rsidRDefault="00003AE5" w:rsidP="008B6FFD">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 xml:space="preserve">آدم بمبا وآخرون، </w:t>
      </w:r>
      <w:r w:rsidRPr="008B6FFD">
        <w:rPr>
          <w:rFonts w:ascii="Simplified Arabic" w:hAnsi="Simplified Arabic" w:cs="Simplified Arabic"/>
          <w:b/>
          <w:bCs/>
          <w:sz w:val="24"/>
          <w:szCs w:val="24"/>
          <w:u w:val="single"/>
          <w:rtl/>
          <w:lang w:val="en-GB" w:eastAsia="en-GB"/>
        </w:rPr>
        <w:t>التنصير في إفريقيا: أساليبه ووسائله وآثاره</w:t>
      </w:r>
      <w:r w:rsidRPr="008B6FFD">
        <w:rPr>
          <w:rFonts w:ascii="Simplified Arabic" w:hAnsi="Simplified Arabic" w:cs="Simplified Arabic"/>
          <w:sz w:val="24"/>
          <w:szCs w:val="24"/>
          <w:rtl/>
          <w:lang w:val="en-GB" w:eastAsia="en-GB"/>
        </w:rPr>
        <w:t xml:space="preserve">، مجلة قراءات إفريقية، العدد 3، ص52. </w:t>
      </w:r>
    </w:p>
  </w:footnote>
  <w:footnote w:id="150">
    <w:p w:rsidR="00003AE5" w:rsidRPr="008B6FFD" w:rsidRDefault="00003AE5" w:rsidP="008B6FFD">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إسماعيل</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العربي،</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bCs/>
          <w:sz w:val="24"/>
          <w:szCs w:val="24"/>
          <w:u w:val="single"/>
          <w:rtl/>
          <w:lang w:val="en-GB" w:eastAsia="en-GB"/>
        </w:rPr>
        <w:t>الصحراء</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الكبرى</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وشواطئها</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د.ط)</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الجزائر</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bidi="ar-LY"/>
        </w:rPr>
        <w:t xml:space="preserve"> </w:t>
      </w:r>
      <w:r w:rsidRPr="008B6FFD">
        <w:rPr>
          <w:rFonts w:ascii="Simplified Arabic" w:hAnsi="Simplified Arabic" w:cs="Simplified Arabic"/>
          <w:sz w:val="24"/>
          <w:szCs w:val="24"/>
          <w:rtl/>
          <w:lang w:val="en-GB" w:eastAsia="en-GB"/>
        </w:rPr>
        <w:t>م</w:t>
      </w:r>
      <w:r w:rsidRPr="008B6FFD">
        <w:rPr>
          <w:rFonts w:ascii="Simplified Arabic" w:hAnsi="Simplified Arabic" w:cs="Simplified Arabic"/>
          <w:sz w:val="24"/>
          <w:szCs w:val="24"/>
          <w:lang w:val="en-GB" w:eastAsia="en-GB"/>
        </w:rPr>
        <w:t>.</w:t>
      </w:r>
      <w:r w:rsidRPr="008B6FFD">
        <w:rPr>
          <w:rFonts w:ascii="Simplified Arabic" w:hAnsi="Simplified Arabic" w:cs="Simplified Arabic"/>
          <w:sz w:val="24"/>
          <w:szCs w:val="24"/>
          <w:rtl/>
          <w:lang w:val="en-GB" w:eastAsia="en-GB"/>
        </w:rPr>
        <w:t>و</w:t>
      </w:r>
      <w:r w:rsidRPr="008B6FFD">
        <w:rPr>
          <w:rFonts w:ascii="Simplified Arabic" w:hAnsi="Simplified Arabic" w:cs="Simplified Arabic"/>
          <w:sz w:val="24"/>
          <w:szCs w:val="24"/>
          <w:lang w:val="en-GB" w:eastAsia="en-GB"/>
        </w:rPr>
        <w:t>.</w:t>
      </w:r>
      <w:r w:rsidRPr="008B6FFD">
        <w:rPr>
          <w:rFonts w:ascii="Simplified Arabic" w:hAnsi="Simplified Arabic" w:cs="Simplified Arabic"/>
          <w:sz w:val="24"/>
          <w:szCs w:val="24"/>
          <w:rtl/>
          <w:lang w:val="en-GB" w:eastAsia="en-GB"/>
        </w:rPr>
        <w:t>ك</w:t>
      </w:r>
      <w:r w:rsidRPr="008B6FFD">
        <w:rPr>
          <w:rFonts w:ascii="Simplified Arabic" w:hAnsi="Simplified Arabic" w:cs="Simplified Arabic"/>
          <w:sz w:val="24"/>
          <w:szCs w:val="24"/>
          <w:lang w:val="en-GB" w:eastAsia="en-GB"/>
        </w:rPr>
        <w:t xml:space="preserve">1983 </w:t>
      </w:r>
      <w:r w:rsidRPr="008B6FFD">
        <w:rPr>
          <w:rFonts w:ascii="Simplified Arabic" w:hAnsi="Simplified Arabic" w:cs="Simplified Arabic"/>
          <w:sz w:val="24"/>
          <w:szCs w:val="24"/>
          <w:rtl/>
          <w:lang w:val="en-GB" w:eastAsia="en-GB"/>
        </w:rPr>
        <w:t xml:space="preserve">، </w:t>
      </w:r>
      <w:r w:rsidRPr="008B6FFD">
        <w:rPr>
          <w:rFonts w:ascii="Simplified Arabic" w:hAnsi="Simplified Arabic" w:cs="Simplified Arabic"/>
          <w:sz w:val="24"/>
          <w:szCs w:val="24"/>
          <w:rtl/>
          <w:lang w:eastAsia="en-GB" w:bidi="ar-LY"/>
        </w:rPr>
        <w:t xml:space="preserve">ص </w:t>
      </w:r>
      <w:r w:rsidRPr="008B6FFD">
        <w:rPr>
          <w:rFonts w:ascii="Simplified Arabic" w:hAnsi="Simplified Arabic" w:cs="Simplified Arabic"/>
          <w:sz w:val="24"/>
          <w:szCs w:val="24"/>
          <w:rtl/>
          <w:lang w:val="en-GB" w:eastAsia="en-GB"/>
        </w:rPr>
        <w:t>63، 65.</w:t>
      </w:r>
    </w:p>
  </w:footnote>
  <w:footnote w:id="151">
    <w:p w:rsidR="00003AE5" w:rsidRPr="008B6FFD" w:rsidRDefault="00003AE5" w:rsidP="008B6FFD">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إسماعيل</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العربي،</w:t>
      </w:r>
      <w:r w:rsidRPr="008B6FFD">
        <w:rPr>
          <w:rFonts w:ascii="Simplified Arabic" w:hAnsi="Simplified Arabic" w:cs="Simplified Arabic"/>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الصحراء</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الكبرى</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وشواطئها</w:t>
      </w:r>
      <w:r w:rsidRPr="008B6FFD">
        <w:rPr>
          <w:rFonts w:ascii="Simplified Arabic" w:hAnsi="Simplified Arabic" w:cs="Simplified Arabic"/>
          <w:sz w:val="24"/>
          <w:szCs w:val="24"/>
          <w:rtl/>
          <w:lang w:val="en-GB" w:eastAsia="en-GB"/>
        </w:rPr>
        <w:t>، (د.ط) الجزائر</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w:t>
      </w:r>
      <w:r w:rsidRPr="008B6FFD">
        <w:rPr>
          <w:rFonts w:ascii="Simplified Arabic" w:hAnsi="Simplified Arabic" w:cs="Simplified Arabic"/>
          <w:sz w:val="24"/>
          <w:szCs w:val="24"/>
          <w:lang w:val="en-GB" w:eastAsia="en-GB"/>
        </w:rPr>
        <w:t>.</w:t>
      </w:r>
      <w:r w:rsidRPr="008B6FFD">
        <w:rPr>
          <w:rFonts w:ascii="Simplified Arabic" w:hAnsi="Simplified Arabic" w:cs="Simplified Arabic"/>
          <w:sz w:val="24"/>
          <w:szCs w:val="24"/>
          <w:rtl/>
          <w:lang w:val="en-GB" w:eastAsia="en-GB"/>
        </w:rPr>
        <w:t>و</w:t>
      </w:r>
      <w:r w:rsidRPr="008B6FFD">
        <w:rPr>
          <w:rFonts w:ascii="Simplified Arabic" w:hAnsi="Simplified Arabic" w:cs="Simplified Arabic"/>
          <w:sz w:val="24"/>
          <w:szCs w:val="24"/>
          <w:lang w:val="en-GB" w:eastAsia="en-GB"/>
        </w:rPr>
        <w:t>.</w:t>
      </w:r>
      <w:r w:rsidRPr="008B6FFD">
        <w:rPr>
          <w:rFonts w:ascii="Simplified Arabic" w:hAnsi="Simplified Arabic" w:cs="Simplified Arabic"/>
          <w:sz w:val="24"/>
          <w:szCs w:val="24"/>
          <w:rtl/>
          <w:lang w:val="en-GB" w:eastAsia="en-GB"/>
        </w:rPr>
        <w:t>ك</w:t>
      </w:r>
      <w:r w:rsidRPr="008B6FFD">
        <w:rPr>
          <w:rFonts w:ascii="Simplified Arabic" w:hAnsi="Simplified Arabic" w:cs="Simplified Arabic"/>
          <w:sz w:val="24"/>
          <w:szCs w:val="24"/>
          <w:lang w:val="en-GB" w:eastAsia="en-GB"/>
        </w:rPr>
        <w:t xml:space="preserve"> 1983 </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ص</w:t>
      </w:r>
      <w:r w:rsidRPr="008B6FFD">
        <w:rPr>
          <w:rFonts w:ascii="Simplified Arabic" w:hAnsi="Simplified Arabic" w:cs="Simplified Arabic"/>
          <w:sz w:val="24"/>
          <w:szCs w:val="24"/>
          <w:lang w:val="en-GB" w:eastAsia="en-GB"/>
        </w:rPr>
        <w:t xml:space="preserve"> 63</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65</w:t>
      </w:r>
      <w:r w:rsidRPr="008B6FFD">
        <w:rPr>
          <w:rFonts w:ascii="Simplified Arabic" w:hAnsi="Simplified Arabic" w:cs="Simplified Arabic"/>
          <w:sz w:val="24"/>
          <w:szCs w:val="24"/>
          <w:rtl/>
          <w:lang w:val="en-GB" w:eastAsia="en-GB"/>
        </w:rPr>
        <w:t>.</w:t>
      </w:r>
    </w:p>
  </w:footnote>
  <w:footnote w:id="152">
    <w:p w:rsidR="00003AE5" w:rsidRPr="008B6FFD" w:rsidRDefault="00003AE5" w:rsidP="008B6FFD">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انظر</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تفاصيل</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رحلته</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في</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المرجع</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نفسه،</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ص66، 69.</w:t>
      </w:r>
    </w:p>
  </w:footnote>
  <w:footnote w:id="153">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حميدة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عميراوي،</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b/>
          <w:bCs/>
          <w:sz w:val="24"/>
          <w:szCs w:val="24"/>
          <w:u w:val="single"/>
          <w:rtl/>
          <w:lang w:val="en-GB" w:eastAsia="en-GB"/>
        </w:rPr>
        <w:t>رحلات</w:t>
      </w:r>
      <w:r w:rsidRPr="008B6FFD">
        <w:rPr>
          <w:rFonts w:ascii="Simplified Arabic" w:hAnsi="Simplified Arabic" w:cs="Simplified Arabic"/>
          <w:b/>
          <w:bCs/>
          <w:sz w:val="24"/>
          <w:szCs w:val="24"/>
          <w:u w:val="single"/>
          <w:lang w:val="en-GB" w:eastAsia="en-GB"/>
        </w:rPr>
        <w:t xml:space="preserve"> </w:t>
      </w:r>
      <w:r w:rsidRPr="008B6FFD">
        <w:rPr>
          <w:rFonts w:ascii="Simplified Arabic" w:hAnsi="Simplified Arabic" w:cs="Simplified Arabic"/>
          <w:b/>
          <w:bCs/>
          <w:sz w:val="24"/>
          <w:szCs w:val="24"/>
          <w:u w:val="single"/>
          <w:rtl/>
          <w:lang w:val="en-GB" w:eastAsia="en-GB"/>
        </w:rPr>
        <w:t>استكشافية</w:t>
      </w:r>
      <w:r w:rsidRPr="008B6FFD">
        <w:rPr>
          <w:rFonts w:ascii="Simplified Arabic" w:hAnsi="Simplified Arabic" w:cs="Simplified Arabic"/>
          <w:b/>
          <w:bCs/>
          <w:sz w:val="24"/>
          <w:szCs w:val="24"/>
          <w:u w:val="single"/>
          <w:lang w:val="en-GB" w:eastAsia="en-GB"/>
        </w:rPr>
        <w:t xml:space="preserve"> "</w:t>
      </w:r>
      <w:r w:rsidRPr="008B6FFD">
        <w:rPr>
          <w:rFonts w:ascii="Simplified Arabic" w:hAnsi="Simplified Arabic" w:cs="Simplified Arabic"/>
          <w:b/>
          <w:bCs/>
          <w:sz w:val="24"/>
          <w:szCs w:val="24"/>
          <w:u w:val="single"/>
          <w:rtl/>
          <w:lang w:val="en-GB" w:eastAsia="en-GB"/>
        </w:rPr>
        <w:t>،</w:t>
      </w:r>
      <w:r w:rsidRPr="008B6FFD">
        <w:rPr>
          <w:rFonts w:ascii="Simplified Arabic" w:hAnsi="Simplified Arabic" w:cs="Simplified Arabic"/>
          <w:b/>
          <w:bCs/>
          <w:sz w:val="24"/>
          <w:szCs w:val="24"/>
          <w:u w:val="single"/>
          <w:lang w:val="en-GB" w:eastAsia="en-GB"/>
        </w:rPr>
        <w:t xml:space="preserve"> </w:t>
      </w:r>
      <w:r w:rsidRPr="008B6FFD">
        <w:rPr>
          <w:rFonts w:ascii="Simplified Arabic" w:hAnsi="Simplified Arabic" w:cs="Simplified Arabic"/>
          <w:b/>
          <w:bCs/>
          <w:sz w:val="24"/>
          <w:szCs w:val="24"/>
          <w:u w:val="single"/>
          <w:rtl/>
          <w:lang w:val="en-GB" w:eastAsia="en-GB"/>
        </w:rPr>
        <w:t>دراسات</w:t>
      </w:r>
      <w:r w:rsidRPr="008B6FFD">
        <w:rPr>
          <w:rFonts w:ascii="Simplified Arabic" w:hAnsi="Simplified Arabic" w:cs="Simplified Arabic"/>
          <w:b/>
          <w:bCs/>
          <w:sz w:val="24"/>
          <w:szCs w:val="24"/>
          <w:u w:val="single"/>
          <w:lang w:val="en-GB" w:eastAsia="en-GB"/>
        </w:rPr>
        <w:t xml:space="preserve"> </w:t>
      </w:r>
      <w:r w:rsidRPr="008B6FFD">
        <w:rPr>
          <w:rFonts w:ascii="Simplified Arabic" w:hAnsi="Simplified Arabic" w:cs="Simplified Arabic"/>
          <w:b/>
          <w:bCs/>
          <w:sz w:val="24"/>
          <w:szCs w:val="24"/>
          <w:u w:val="single"/>
          <w:rtl/>
          <w:lang w:val="en-GB" w:eastAsia="en-GB"/>
        </w:rPr>
        <w:t>أدبية</w:t>
      </w:r>
      <w:r w:rsidRPr="008B6FFD">
        <w:rPr>
          <w:rFonts w:ascii="Simplified Arabic" w:hAnsi="Simplified Arabic" w:cs="Simplified Arabic"/>
          <w:b/>
          <w:bCs/>
          <w:sz w:val="24"/>
          <w:szCs w:val="24"/>
          <w:u w:val="single"/>
          <w:lang w:val="en-GB" w:eastAsia="en-GB"/>
        </w:rPr>
        <w:t xml:space="preserve"> </w:t>
      </w:r>
      <w:r w:rsidRPr="008B6FFD">
        <w:rPr>
          <w:rFonts w:ascii="Simplified Arabic" w:hAnsi="Simplified Arabic" w:cs="Simplified Arabic"/>
          <w:b/>
          <w:bCs/>
          <w:sz w:val="24"/>
          <w:szCs w:val="24"/>
          <w:u w:val="single"/>
          <w:rtl/>
          <w:lang w:val="en-GB" w:eastAsia="en-GB"/>
        </w:rPr>
        <w:t>وإنسانية</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عدد1،</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قسنطينة،</w:t>
      </w:r>
      <w:r w:rsidRPr="008B6FFD">
        <w:rPr>
          <w:rFonts w:ascii="Simplified Arabic" w:hAnsi="Simplified Arabic" w:cs="Simplified Arabic"/>
          <w:sz w:val="24"/>
          <w:szCs w:val="24"/>
          <w:lang w:val="en-GB" w:eastAsia="en-GB"/>
        </w:rPr>
        <w:t xml:space="preserve"> 1425 </w:t>
      </w:r>
      <w:r w:rsidRPr="008B6FFD">
        <w:rPr>
          <w:rFonts w:ascii="Simplified Arabic" w:hAnsi="Simplified Arabic" w:cs="Simplified Arabic"/>
          <w:sz w:val="24"/>
          <w:szCs w:val="24"/>
          <w:rtl/>
          <w:lang w:val="en-GB" w:eastAsia="en-GB"/>
        </w:rPr>
        <w:t xml:space="preserve">هـ - 20014م،ص 34، 35. </w:t>
      </w:r>
    </w:p>
  </w:footnote>
  <w:footnote w:id="154">
    <w:p w:rsidR="00003AE5" w:rsidRPr="00DE5AB8" w:rsidRDefault="00003AE5" w:rsidP="00DE5AB8">
      <w:pPr>
        <w:pStyle w:val="aa"/>
        <w:jc w:val="both"/>
        <w:rPr>
          <w:rFonts w:ascii="Simplified Arabic" w:hAnsi="Simplified Arabic" w:cs="Simplified Arabic"/>
          <w:sz w:val="24"/>
          <w:szCs w:val="24"/>
          <w:lang w:val="en-GB"/>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حيث</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شكل</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القرار</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الوزاري</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رسميا</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عام</w:t>
      </w:r>
      <w:r w:rsidRPr="008B6FFD">
        <w:rPr>
          <w:rFonts w:ascii="Simplified Arabic" w:hAnsi="Simplified Arabic" w:cs="Simplified Arabic"/>
          <w:sz w:val="24"/>
          <w:szCs w:val="24"/>
          <w:lang w:val="en-GB" w:eastAsia="en-GB"/>
        </w:rPr>
        <w:t xml:space="preserve"> 1839 </w:t>
      </w:r>
      <w:r w:rsidRPr="008B6FFD">
        <w:rPr>
          <w:rFonts w:ascii="Simplified Arabic" w:hAnsi="Simplified Arabic" w:cs="Simplified Arabic"/>
          <w:sz w:val="24"/>
          <w:szCs w:val="24"/>
          <w:rtl/>
          <w:lang w:val="en-GB" w:eastAsia="en-GB"/>
        </w:rPr>
        <w:t>هيكلة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اللجنة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ب</w:t>
      </w:r>
      <w:r w:rsidRPr="008B6FFD">
        <w:rPr>
          <w:rFonts w:ascii="Simplified Arabic" w:hAnsi="Simplified Arabic" w:cs="Simplified Arabic"/>
          <w:sz w:val="24"/>
          <w:szCs w:val="24"/>
          <w:lang w:val="en-GB" w:eastAsia="en-GB"/>
        </w:rPr>
        <w:t xml:space="preserve">: 21 </w:t>
      </w:r>
      <w:r w:rsidRPr="008B6FFD">
        <w:rPr>
          <w:rFonts w:ascii="Simplified Arabic" w:hAnsi="Simplified Arabic" w:cs="Simplified Arabic"/>
          <w:sz w:val="24"/>
          <w:szCs w:val="24"/>
          <w:rtl/>
          <w:lang w:val="en-GB" w:eastAsia="en-GB"/>
        </w:rPr>
        <w:t>عضوا</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اغلبهم</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من</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أكاديمية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العلوم</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وأكاديمية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الآداب</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والفنون</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والكليات</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العسكرية؛ أي إنهم من</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مختلف</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التخصصات</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العلمية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(آثار،</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جغرافيا،</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اثنوغرافيا،</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تاريخ،</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طب،</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اقتصاد</w:t>
      </w:r>
      <w:r w:rsidRPr="008B6FFD">
        <w:rPr>
          <w:rFonts w:ascii="Simplified Arabic" w:hAnsi="Simplified Arabic" w:cs="Simplified Arabic"/>
          <w:sz w:val="24"/>
          <w:szCs w:val="24"/>
          <w:lang w:val="en-GB" w:eastAsia="en-GB"/>
        </w:rPr>
        <w:t>..</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وقد</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عدد</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أبو</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القاسم</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سعد</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الله</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مختلف</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التخصصات</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العلمية</w:t>
      </w:r>
      <w:r w:rsidRPr="008B6FFD">
        <w:rPr>
          <w:rFonts w:ascii="Simplified Arabic" w:hAnsi="Simplified Arabic" w:cs="Simplified Arabic"/>
          <w:sz w:val="24"/>
          <w:szCs w:val="24"/>
          <w:lang w:val="en-GB" w:eastAsia="en-GB"/>
        </w:rPr>
        <w:t>:</w:t>
      </w:r>
      <w:r w:rsidRPr="008B6FFD">
        <w:rPr>
          <w:rFonts w:ascii="Simplified Arabic" w:hAnsi="Simplified Arabic" w:cs="Simplified Arabic"/>
          <w:sz w:val="24"/>
          <w:szCs w:val="24"/>
          <w:rtl/>
          <w:lang w:val="en-GB" w:eastAsia="en-GB"/>
        </w:rPr>
        <w:t xml:space="preserve"> 21 تخصصًا</w:t>
      </w:r>
      <w:r>
        <w:rPr>
          <w:rFonts w:ascii="Simplified Arabic" w:hAnsi="Simplified Arabic" w:cs="Simplified Arabic" w:hint="cs"/>
          <w:sz w:val="24"/>
          <w:szCs w:val="24"/>
          <w:rtl/>
          <w:lang w:eastAsia="en-GB"/>
        </w:rPr>
        <w:t>. للمزيد</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ينظر</w:t>
      </w:r>
      <w:r w:rsidRPr="008B6FFD">
        <w:rPr>
          <w:rFonts w:ascii="Simplified Arabic" w:hAnsi="Simplified Arabic" w:cs="Simplified Arabic"/>
          <w:sz w:val="24"/>
          <w:szCs w:val="24"/>
          <w:lang w:val="en-GB" w:eastAsia="en-GB"/>
        </w:rPr>
        <w:t>:</w:t>
      </w:r>
      <w:r>
        <w:rPr>
          <w:rFonts w:ascii="Simplified Arabic" w:hAnsi="Simplified Arabic" w:cs="Simplified Arabic" w:hint="cs"/>
          <w:sz w:val="24"/>
          <w:szCs w:val="24"/>
          <w:rtl/>
          <w:lang w:val="en-GB" w:eastAsia="en-GB" w:bidi="ar-LY"/>
        </w:rPr>
        <w:t xml:space="preserve"> </w:t>
      </w:r>
      <w:r w:rsidRPr="008B6FFD">
        <w:rPr>
          <w:rFonts w:ascii="Simplified Arabic" w:hAnsi="Simplified Arabic" w:cs="Simplified Arabic"/>
          <w:sz w:val="24"/>
          <w:szCs w:val="24"/>
          <w:rtl/>
          <w:lang w:val="en-GB" w:eastAsia="en-GB"/>
        </w:rPr>
        <w:t>أبو</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القاسم</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سعد</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الله،</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bCs/>
          <w:sz w:val="24"/>
          <w:szCs w:val="24"/>
          <w:u w:val="single"/>
          <w:rtl/>
          <w:lang w:val="en-GB" w:eastAsia="en-GB"/>
        </w:rPr>
        <w:t>تاريخ</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الجزائر</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الثقافي</w:t>
      </w:r>
      <w:r w:rsidRPr="008B6FFD">
        <w:rPr>
          <w:rFonts w:ascii="Simplified Arabic" w:hAnsi="Simplified Arabic" w:cs="Simplified Arabic"/>
          <w:sz w:val="24"/>
          <w:szCs w:val="24"/>
          <w:u w:val="single"/>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ج6، ط</w:t>
      </w:r>
      <w:r w:rsidRPr="008B6FFD">
        <w:rPr>
          <w:rFonts w:ascii="Simplified Arabic" w:hAnsi="Simplified Arabic" w:cs="Simplified Arabic"/>
          <w:sz w:val="24"/>
          <w:szCs w:val="24"/>
          <w:lang w:val="en-GB" w:eastAsia="en-GB"/>
        </w:rPr>
        <w:t>6</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دارالبصائر،</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الجزائر</w:t>
      </w:r>
      <w:r>
        <w:rPr>
          <w:rFonts w:ascii="Simplified Arabic" w:hAnsi="Simplified Arabic" w:cs="Simplified Arabic"/>
          <w:sz w:val="24"/>
          <w:szCs w:val="24"/>
          <w:lang w:val="en-GB" w:eastAsia="en-GB"/>
        </w:rPr>
        <w:t>2009</w:t>
      </w:r>
      <w:r>
        <w:rPr>
          <w:rFonts w:ascii="Simplified Arabic" w:hAnsi="Simplified Arabic" w:cs="Simplified Arabic" w:hint="cs"/>
          <w:sz w:val="24"/>
          <w:szCs w:val="24"/>
          <w:rtl/>
          <w:lang w:val="en-GB" w:eastAsia="en-GB"/>
        </w:rPr>
        <w:t>م</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ص</w:t>
      </w:r>
      <w:r w:rsidRPr="008B6FFD">
        <w:rPr>
          <w:rFonts w:ascii="Simplified Arabic" w:hAnsi="Simplified Arabic" w:cs="Simplified Arabic"/>
          <w:sz w:val="24"/>
          <w:szCs w:val="24"/>
          <w:lang w:val="en-GB" w:eastAsia="en-GB"/>
        </w:rPr>
        <w:t>. 82</w:t>
      </w:r>
    </w:p>
  </w:footnote>
  <w:footnote w:id="155">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إسماعيل</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العربي،</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المرجع</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السابق،</w:t>
      </w:r>
      <w:r w:rsidRPr="008B6FFD">
        <w:rPr>
          <w:rFonts w:ascii="Simplified Arabic" w:hAnsi="Simplified Arabic" w:cs="Simplified Arabic"/>
          <w:sz w:val="24"/>
          <w:szCs w:val="24"/>
          <w:lang w:val="en-GB" w:eastAsia="en-GB"/>
        </w:rPr>
        <w:t>68</w:t>
      </w:r>
      <w:r w:rsidRPr="008B6FFD">
        <w:rPr>
          <w:rFonts w:ascii="Simplified Arabic" w:hAnsi="Simplified Arabic" w:cs="Simplified Arabic"/>
          <w:sz w:val="24"/>
          <w:szCs w:val="24"/>
          <w:rtl/>
          <w:lang w:val="en-GB" w:eastAsia="en-GB"/>
        </w:rPr>
        <w:t>.</w:t>
      </w:r>
    </w:p>
  </w:footnote>
  <w:footnote w:id="156">
    <w:p w:rsidR="00003AE5" w:rsidRPr="008B6FFD" w:rsidRDefault="00003AE5" w:rsidP="008B6FFD">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أبو</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القاسم</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سعد</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الله،</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bCs/>
          <w:sz w:val="24"/>
          <w:szCs w:val="24"/>
          <w:u w:val="single"/>
          <w:rtl/>
          <w:lang w:val="en-GB" w:eastAsia="en-GB"/>
        </w:rPr>
        <w:t>تاريخ</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الجزائر</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الثقافي</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ج</w:t>
      </w:r>
      <w:r w:rsidRPr="008B6FFD">
        <w:rPr>
          <w:rFonts w:ascii="Simplified Arabic" w:hAnsi="Simplified Arabic" w:cs="Simplified Arabic"/>
          <w:sz w:val="24"/>
          <w:szCs w:val="24"/>
          <w:lang w:val="en-GB" w:eastAsia="en-GB"/>
        </w:rPr>
        <w:t xml:space="preserve"> 6</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مرجع</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سابق،</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 xml:space="preserve">ص102. </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 xml:space="preserve"> </w:t>
      </w:r>
    </w:p>
  </w:footnote>
  <w:footnote w:id="157">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أبو</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القاسم</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سعد</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الله،</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المرجع</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نفسه،</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ص ص 102- 104.</w:t>
      </w:r>
    </w:p>
  </w:footnote>
  <w:footnote w:id="158">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عن</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هذه</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النظريات</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والأطروحات</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يراجع</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ما</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كتبه</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سعد</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الله</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في</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هذا</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الشأن</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في</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تاريخ</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الجزائر</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الثقافي</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وبخاصة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في</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الجزء</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السادس</w:t>
      </w:r>
      <w:r w:rsidRPr="008B6FFD">
        <w:rPr>
          <w:rFonts w:ascii="Simplified Arabic" w:hAnsi="Simplified Arabic" w:cs="Simplified Arabic"/>
          <w:sz w:val="24"/>
          <w:szCs w:val="24"/>
          <w:lang w:val="en-GB" w:eastAsia="en-GB"/>
        </w:rPr>
        <w:t>.</w:t>
      </w:r>
    </w:p>
  </w:footnote>
  <w:footnote w:id="159">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الطاهر</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عمري،</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bCs/>
          <w:sz w:val="24"/>
          <w:szCs w:val="24"/>
          <w:u w:val="single"/>
          <w:rtl/>
          <w:lang w:val="en-GB" w:eastAsia="en-GB"/>
        </w:rPr>
        <w:t>دور</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بنى</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المجتمع</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الجزائري</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في</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مقاومة</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الاستعمار</w:t>
      </w:r>
      <w:r w:rsidRPr="008B6FFD">
        <w:rPr>
          <w:rFonts w:ascii="Simplified Arabic" w:hAnsi="Simplified Arabic" w:cs="Simplified Arabic"/>
          <w:bCs/>
          <w:sz w:val="24"/>
          <w:szCs w:val="24"/>
          <w:rtl/>
          <w:lang w:val="en-GB" w:eastAsia="en-GB"/>
        </w:rPr>
        <w:t xml:space="preserve"> </w:t>
      </w:r>
      <w:r w:rsidRPr="008B6FFD">
        <w:rPr>
          <w:rFonts w:ascii="Simplified Arabic" w:hAnsi="Simplified Arabic" w:cs="Simplified Arabic"/>
          <w:bCs/>
          <w:sz w:val="24"/>
          <w:szCs w:val="24"/>
          <w:lang w:val="en-GB" w:eastAsia="en-GB"/>
        </w:rPr>
        <w:t xml:space="preserve"> </w:t>
      </w:r>
      <w:r w:rsidRPr="008B6FFD">
        <w:rPr>
          <w:rFonts w:ascii="Simplified Arabic" w:hAnsi="Simplified Arabic" w:cs="Simplified Arabic"/>
          <w:bCs/>
          <w:sz w:val="24"/>
          <w:szCs w:val="24"/>
          <w:rtl/>
          <w:lang w:val="en-GB" w:eastAsia="en-GB"/>
        </w:rPr>
        <w:t xml:space="preserve">(1830- 1900)، </w:t>
      </w:r>
      <w:r w:rsidRPr="008B6FFD">
        <w:rPr>
          <w:rFonts w:ascii="Simplified Arabic" w:hAnsi="Simplified Arabic" w:cs="Simplified Arabic"/>
          <w:sz w:val="24"/>
          <w:szCs w:val="24"/>
          <w:rtl/>
          <w:lang w:val="en-GB" w:eastAsia="en-GB"/>
        </w:rPr>
        <w:t>ماجستير،</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قسنطينة،</w:t>
      </w:r>
      <w:r w:rsidRPr="008B6FFD">
        <w:rPr>
          <w:rFonts w:ascii="Simplified Arabic" w:hAnsi="Simplified Arabic" w:cs="Simplified Arabic"/>
          <w:sz w:val="24"/>
          <w:szCs w:val="24"/>
          <w:lang w:val="en-GB" w:eastAsia="en-GB"/>
        </w:rPr>
        <w:t xml:space="preserve">1999 </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ص90.</w:t>
      </w:r>
    </w:p>
  </w:footnote>
  <w:footnote w:id="160">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سعد</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الله،</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ج</w:t>
      </w:r>
      <w:r w:rsidRPr="008B6FFD">
        <w:rPr>
          <w:rFonts w:ascii="Simplified Arabic" w:hAnsi="Simplified Arabic" w:cs="Simplified Arabic"/>
          <w:sz w:val="24"/>
          <w:szCs w:val="24"/>
          <w:lang w:val="en-GB" w:eastAsia="en-GB"/>
        </w:rPr>
        <w:t xml:space="preserve"> 6 </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المرجع</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السابق،</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ص130.</w:t>
      </w:r>
    </w:p>
  </w:footnote>
  <w:footnote w:id="161">
    <w:p w:rsidR="00003AE5" w:rsidRPr="008B6FFD" w:rsidRDefault="00003AE5" w:rsidP="00D90A79">
      <w:pPr>
        <w:pStyle w:val="aa"/>
        <w:bidi w:val="0"/>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Style w:val="ae"/>
          <w:rFonts w:ascii="Simplified Arabic" w:hAnsi="Simplified Arabic" w:cs="Simplified Arabic"/>
          <w:sz w:val="24"/>
          <w:szCs w:val="24"/>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lang w:val="en-GB" w:eastAsia="en-GB"/>
        </w:rPr>
        <w:t>mohamed korso , politique et religion; l islah, ses structures , ses hommes. Tome 1, these d</w:t>
      </w:r>
      <w:r w:rsidRPr="008B6FFD">
        <w:rPr>
          <w:rFonts w:ascii="Simplified Arabic" w:hAnsi="Simplified Arabic" w:cs="Simplified Arabic"/>
          <w:sz w:val="24"/>
          <w:szCs w:val="24"/>
          <w:rtl/>
          <w:lang w:val="en-GB" w:eastAsia="en-GB"/>
        </w:rPr>
        <w:t xml:space="preserve"> </w:t>
      </w:r>
      <w:r w:rsidRPr="008B6FFD">
        <w:rPr>
          <w:rFonts w:ascii="Simplified Arabic" w:hAnsi="Simplified Arabic" w:cs="Simplified Arabic"/>
          <w:sz w:val="24"/>
          <w:szCs w:val="24"/>
          <w:lang w:val="en-GB" w:eastAsia="en-GB"/>
        </w:rPr>
        <w:t>histoire, paris, 1989, p.38.</w:t>
      </w:r>
    </w:p>
  </w:footnote>
  <w:footnote w:id="162">
    <w:p w:rsidR="00003AE5" w:rsidRPr="008B6FFD" w:rsidRDefault="00003AE5" w:rsidP="00DE5AB8">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إسماعيل</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العربي،</w:t>
      </w:r>
      <w:r>
        <w:rPr>
          <w:rFonts w:ascii="Simplified Arabic" w:hAnsi="Simplified Arabic" w:cs="Simplified Arabic" w:hint="cs"/>
          <w:sz w:val="24"/>
          <w:szCs w:val="24"/>
          <w:rtl/>
          <w:lang w:eastAsia="en-GB"/>
        </w:rPr>
        <w:t xml:space="preserve"> المرجع السابق</w:t>
      </w:r>
      <w:r w:rsidRPr="008B6FFD">
        <w:rPr>
          <w:rFonts w:ascii="Simplified Arabic" w:hAnsi="Simplified Arabic" w:cs="Simplified Arabic"/>
          <w:sz w:val="24"/>
          <w:szCs w:val="24"/>
          <w:rtl/>
          <w:lang w:val="en-GB" w:eastAsia="en-GB"/>
        </w:rPr>
        <w:t xml:space="preserve">، ص109. </w:t>
      </w:r>
    </w:p>
  </w:footnote>
  <w:footnote w:id="163">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مجهول،</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b/>
          <w:bCs/>
          <w:sz w:val="24"/>
          <w:szCs w:val="24"/>
          <w:u w:val="single"/>
          <w:rtl/>
          <w:lang w:val="en-GB" w:eastAsia="en-GB"/>
        </w:rPr>
        <w:t>مؤتمر</w:t>
      </w:r>
      <w:r w:rsidRPr="008B6FFD">
        <w:rPr>
          <w:rFonts w:ascii="Simplified Arabic" w:hAnsi="Simplified Arabic" w:cs="Simplified Arabic"/>
          <w:b/>
          <w:bCs/>
          <w:sz w:val="24"/>
          <w:szCs w:val="24"/>
          <w:u w:val="single"/>
          <w:lang w:val="en-GB" w:eastAsia="en-GB"/>
        </w:rPr>
        <w:t xml:space="preserve"> </w:t>
      </w:r>
      <w:r w:rsidRPr="008B6FFD">
        <w:rPr>
          <w:rFonts w:ascii="Simplified Arabic" w:hAnsi="Simplified Arabic" w:cs="Simplified Arabic"/>
          <w:b/>
          <w:bCs/>
          <w:sz w:val="24"/>
          <w:szCs w:val="24"/>
          <w:u w:val="single"/>
          <w:rtl/>
          <w:lang w:val="en-GB" w:eastAsia="en-GB"/>
        </w:rPr>
        <w:t>التبشير</w:t>
      </w:r>
      <w:r w:rsidRPr="008B6FFD">
        <w:rPr>
          <w:rFonts w:ascii="Simplified Arabic" w:hAnsi="Simplified Arabic" w:cs="Simplified Arabic"/>
          <w:b/>
          <w:bCs/>
          <w:sz w:val="24"/>
          <w:szCs w:val="24"/>
          <w:u w:val="single"/>
          <w:lang w:val="en-GB" w:eastAsia="en-GB"/>
        </w:rPr>
        <w:t xml:space="preserve"> </w:t>
      </w:r>
      <w:r w:rsidRPr="008B6FFD">
        <w:rPr>
          <w:rFonts w:ascii="Simplified Arabic" w:hAnsi="Simplified Arabic" w:cs="Simplified Arabic"/>
          <w:b/>
          <w:bCs/>
          <w:sz w:val="24"/>
          <w:szCs w:val="24"/>
          <w:u w:val="single"/>
          <w:rtl/>
          <w:lang w:val="en-GB" w:eastAsia="en-GB"/>
        </w:rPr>
        <w:t>في</w:t>
      </w:r>
      <w:r w:rsidRPr="008B6FFD">
        <w:rPr>
          <w:rFonts w:ascii="Simplified Arabic" w:hAnsi="Simplified Arabic" w:cs="Simplified Arabic"/>
          <w:b/>
          <w:bCs/>
          <w:sz w:val="24"/>
          <w:szCs w:val="24"/>
          <w:u w:val="single"/>
          <w:lang w:val="en-GB" w:eastAsia="en-GB"/>
        </w:rPr>
        <w:t xml:space="preserve"> </w:t>
      </w:r>
      <w:r w:rsidRPr="008B6FFD">
        <w:rPr>
          <w:rFonts w:ascii="Simplified Arabic" w:hAnsi="Simplified Arabic" w:cs="Simplified Arabic"/>
          <w:b/>
          <w:bCs/>
          <w:sz w:val="24"/>
          <w:szCs w:val="24"/>
          <w:u w:val="single"/>
          <w:rtl/>
          <w:lang w:val="en-GB" w:eastAsia="en-GB"/>
        </w:rPr>
        <w:t>القدس</w:t>
      </w:r>
      <w:r w:rsidRPr="008B6FFD">
        <w:rPr>
          <w:rFonts w:ascii="Simplified Arabic" w:hAnsi="Simplified Arabic" w:cs="Simplified Arabic"/>
          <w:sz w:val="24"/>
          <w:szCs w:val="24"/>
          <w:lang w:val="en-GB" w:eastAsia="en-GB"/>
        </w:rPr>
        <w:t>"</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الشهاب،</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العدد144،</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السنة3،</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 xml:space="preserve">قسنطينة، </w:t>
      </w:r>
      <w:r w:rsidRPr="008B6FFD">
        <w:rPr>
          <w:rFonts w:ascii="Simplified Arabic" w:hAnsi="Simplified Arabic" w:cs="Simplified Arabic"/>
          <w:sz w:val="24"/>
          <w:szCs w:val="24"/>
          <w:lang w:val="en-GB" w:eastAsia="en-GB"/>
        </w:rPr>
        <w:t xml:space="preserve"> 1345</w:t>
      </w:r>
      <w:r w:rsidRPr="008B6FFD">
        <w:rPr>
          <w:rFonts w:ascii="Simplified Arabic" w:hAnsi="Simplified Arabic" w:cs="Simplified Arabic"/>
          <w:sz w:val="24"/>
          <w:szCs w:val="24"/>
          <w:rtl/>
          <w:lang w:val="en-GB" w:eastAsia="en-GB"/>
        </w:rPr>
        <w:t xml:space="preserve">- </w:t>
      </w:r>
      <w:r w:rsidRPr="008B6FFD">
        <w:rPr>
          <w:rFonts w:ascii="Simplified Arabic" w:hAnsi="Simplified Arabic" w:cs="Simplified Arabic"/>
          <w:sz w:val="24"/>
          <w:szCs w:val="24"/>
          <w:lang w:val="en-GB" w:eastAsia="en-GB"/>
        </w:rPr>
        <w:t xml:space="preserve">1346 </w:t>
      </w:r>
      <w:r w:rsidRPr="008B6FFD">
        <w:rPr>
          <w:rFonts w:ascii="Simplified Arabic" w:hAnsi="Simplified Arabic" w:cs="Simplified Arabic"/>
          <w:sz w:val="24"/>
          <w:szCs w:val="24"/>
          <w:rtl/>
          <w:lang w:val="en-GB" w:eastAsia="en-GB"/>
        </w:rPr>
        <w:t xml:space="preserve">هـ / </w:t>
      </w:r>
      <w:r w:rsidRPr="008B6FFD">
        <w:rPr>
          <w:rFonts w:ascii="Simplified Arabic" w:hAnsi="Simplified Arabic" w:cs="Simplified Arabic"/>
          <w:sz w:val="24"/>
          <w:szCs w:val="24"/>
          <w:lang w:val="en-GB" w:eastAsia="en-GB"/>
        </w:rPr>
        <w:t>1927</w:t>
      </w:r>
      <w:r w:rsidRPr="008B6FFD">
        <w:rPr>
          <w:rFonts w:ascii="Simplified Arabic" w:hAnsi="Simplified Arabic" w:cs="Simplified Arabic"/>
          <w:sz w:val="24"/>
          <w:szCs w:val="24"/>
          <w:rtl/>
          <w:lang w:val="en-GB" w:eastAsia="en-GB"/>
        </w:rPr>
        <w:t xml:space="preserve">- </w:t>
      </w:r>
      <w:r w:rsidRPr="008B6FFD">
        <w:rPr>
          <w:rFonts w:ascii="Simplified Arabic" w:hAnsi="Simplified Arabic" w:cs="Simplified Arabic"/>
          <w:sz w:val="24"/>
          <w:szCs w:val="24"/>
          <w:lang w:val="en-GB" w:eastAsia="en-GB"/>
        </w:rPr>
        <w:t>1928</w:t>
      </w:r>
      <w:r w:rsidRPr="008B6FFD">
        <w:rPr>
          <w:rFonts w:ascii="Simplified Arabic" w:hAnsi="Simplified Arabic" w:cs="Simplified Arabic"/>
          <w:sz w:val="24"/>
          <w:szCs w:val="24"/>
          <w:rtl/>
          <w:lang w:val="en-GB" w:eastAsia="en-GB"/>
        </w:rPr>
        <w:t>، ص</w:t>
      </w:r>
      <w:r w:rsidRPr="008B6FFD">
        <w:rPr>
          <w:rFonts w:ascii="Simplified Arabic" w:hAnsi="Simplified Arabic" w:cs="Simplified Arabic"/>
          <w:sz w:val="24"/>
          <w:szCs w:val="24"/>
          <w:lang w:val="en-GB" w:eastAsia="en-GB"/>
        </w:rPr>
        <w:t>874</w:t>
      </w:r>
      <w:r w:rsidRPr="008B6FFD">
        <w:rPr>
          <w:rFonts w:ascii="Simplified Arabic" w:hAnsi="Simplified Arabic" w:cs="Simplified Arabic"/>
          <w:sz w:val="24"/>
          <w:szCs w:val="24"/>
          <w:rtl/>
          <w:lang w:val="en-GB" w:eastAsia="en-GB"/>
        </w:rPr>
        <w:t>.</w:t>
      </w:r>
    </w:p>
  </w:footnote>
  <w:footnote w:id="164">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إسماعيل</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العربي،</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المرجع</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السابق،</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ص</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110.</w:t>
      </w:r>
    </w:p>
  </w:footnote>
  <w:footnote w:id="165">
    <w:p w:rsidR="00003AE5" w:rsidRPr="008B6FFD" w:rsidRDefault="00003AE5" w:rsidP="008B6FFD">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Style w:val="ae"/>
          <w:rFonts w:ascii="Simplified Arabic" w:hAnsi="Simplified Arabic" w:cs="Simplified Arabic"/>
          <w:sz w:val="24"/>
          <w:szCs w:val="24"/>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lang w:val="en-GB" w:eastAsia="en-GB"/>
        </w:rPr>
        <w:t>Henri masse,les etudes arabes en algerie (1830-1930) societe historique</w:t>
      </w:r>
      <w:r w:rsidRPr="008B6FFD">
        <w:rPr>
          <w:rFonts w:ascii="Simplified Arabic" w:hAnsi="Simplified Arabic" w:cs="Simplified Arabic"/>
          <w:sz w:val="24"/>
          <w:szCs w:val="24"/>
          <w:rtl/>
          <w:lang w:val="en-GB" w:eastAsia="en-GB"/>
        </w:rPr>
        <w:t>.</w:t>
      </w:r>
    </w:p>
  </w:footnote>
  <w:footnote w:id="166">
    <w:p w:rsidR="00003AE5" w:rsidRPr="008B6FFD" w:rsidRDefault="00003AE5" w:rsidP="008B6FFD">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 xml:space="preserve">شهرزاد جلواج ومباركة قرامطية، </w:t>
      </w:r>
      <w:r w:rsidRPr="008B6FFD">
        <w:rPr>
          <w:rFonts w:ascii="Simplified Arabic" w:hAnsi="Simplified Arabic" w:cs="Simplified Arabic"/>
          <w:b/>
          <w:bCs/>
          <w:sz w:val="24"/>
          <w:szCs w:val="24"/>
          <w:u w:val="single"/>
          <w:rtl/>
          <w:lang w:val="en-GB" w:eastAsia="en-GB"/>
        </w:rPr>
        <w:t xml:space="preserve">الحركة التنصيرية ودورها في تدعيم الاستعمار الفرنسي في الصحراء الجزائرية شارل دوفوكو " نموذجًا "، </w:t>
      </w:r>
      <w:r w:rsidRPr="008B6FFD">
        <w:rPr>
          <w:rFonts w:ascii="Simplified Arabic" w:hAnsi="Simplified Arabic" w:cs="Simplified Arabic"/>
          <w:sz w:val="24"/>
          <w:szCs w:val="24"/>
          <w:rtl/>
          <w:lang w:val="en-GB" w:eastAsia="en-GB"/>
        </w:rPr>
        <w:t xml:space="preserve">رسالة ماجستير في التاريخ الحديث والمعاصر، جامعة الدكتور يحي فارس، كلية العلوم الانسانية والاجتماعية، قسم العلوم الانسانية، ص56. </w:t>
      </w:r>
    </w:p>
  </w:footnote>
  <w:footnote w:id="167">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سعيد</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عليوان،</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سعيد</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عليوان،</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bCs/>
          <w:sz w:val="24"/>
          <w:szCs w:val="24"/>
          <w:u w:val="single"/>
          <w:rtl/>
          <w:lang w:val="en-GB" w:eastAsia="en-GB"/>
        </w:rPr>
        <w:t>التنصير</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وموقفه</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من</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النهضة</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الحضارية</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في</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الجزائر</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دكتوراه،</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ج</w:t>
      </w:r>
      <w:r w:rsidRPr="008B6FFD">
        <w:rPr>
          <w:rFonts w:ascii="Simplified Arabic" w:hAnsi="Simplified Arabic" w:cs="Simplified Arabic"/>
          <w:sz w:val="24"/>
          <w:szCs w:val="24"/>
          <w:lang w:val="en-GB" w:eastAsia="en-GB"/>
        </w:rPr>
        <w:t xml:space="preserve"> 2</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جامعة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الأمير</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عبد</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القادر</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للعلوم</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الإسلامية،</w:t>
      </w:r>
      <w:r w:rsidRPr="008B6FFD">
        <w:rPr>
          <w:rFonts w:ascii="Simplified Arabic" w:hAnsi="Simplified Arabic" w:cs="Simplified Arabic"/>
          <w:sz w:val="24"/>
          <w:szCs w:val="24"/>
          <w:lang w:val="en-GB" w:eastAsia="en-GB"/>
        </w:rPr>
        <w:t xml:space="preserve"> 2001/2000 </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ص</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 xml:space="preserve">652. </w:t>
      </w:r>
    </w:p>
  </w:footnote>
  <w:footnote w:id="168">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مصطلح</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الاثنوغرافيا</w:t>
      </w:r>
      <w:r w:rsidRPr="008B6FFD">
        <w:rPr>
          <w:rFonts w:ascii="Simplified Arabic" w:hAnsi="Simplified Arabic" w:cs="Simplified Arabic"/>
          <w:sz w:val="24"/>
          <w:szCs w:val="24"/>
          <w:lang w:val="en-GB" w:eastAsia="en-GB"/>
        </w:rPr>
        <w:t xml:space="preserve"> : </w:t>
      </w:r>
      <w:r w:rsidRPr="008B6FFD">
        <w:rPr>
          <w:rFonts w:ascii="Simplified Arabic" w:hAnsi="Simplified Arabic" w:cs="Simplified Arabic"/>
          <w:sz w:val="24"/>
          <w:szCs w:val="24"/>
          <w:rtl/>
          <w:lang w:val="en-GB" w:eastAsia="en-GB"/>
        </w:rPr>
        <w:t>كلمة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معربة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تعني</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بالدراسة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الوصفية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لأسلوب</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الحياة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و</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مجموعة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التقاليد</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و</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العادات</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والقيم</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والآداب</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والفنون،</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والمؤثرات</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الشعبية لدى</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جماعة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او</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مجتمع</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معين،</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خلال</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فترة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زمنية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محددة.</w:t>
      </w:r>
    </w:p>
  </w:footnote>
  <w:footnote w:id="169">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مصطلح</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الاثنولوجيا</w:t>
      </w:r>
      <w:r w:rsidRPr="008B6FFD">
        <w:rPr>
          <w:rFonts w:ascii="Simplified Arabic" w:hAnsi="Simplified Arabic" w:cs="Simplified Arabic"/>
          <w:sz w:val="24"/>
          <w:szCs w:val="24"/>
          <w:lang w:val="en-GB" w:eastAsia="en-GB"/>
        </w:rPr>
        <w:t xml:space="preserve"> : </w:t>
      </w:r>
      <w:r w:rsidRPr="008B6FFD">
        <w:rPr>
          <w:rFonts w:ascii="Simplified Arabic" w:hAnsi="Simplified Arabic" w:cs="Simplified Arabic"/>
          <w:sz w:val="24"/>
          <w:szCs w:val="24"/>
          <w:rtl/>
          <w:lang w:val="en-GB" w:eastAsia="en-GB"/>
        </w:rPr>
        <w:t>يهتم</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بالدراسة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التحليلية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و</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المقارنة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للمادة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الاثنوغرافية الوصول</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إلى</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تصورات</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نظرية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أو</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تعميمات</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تحدد</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مختلف</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النظم</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الاجتماعية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من</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حيث</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أصولها</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وتنوعها</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ينظر:</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حسين</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محمد</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فهيم،</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bCs/>
          <w:sz w:val="24"/>
          <w:szCs w:val="24"/>
          <w:u w:val="single"/>
          <w:rtl/>
          <w:lang w:val="en-GB" w:eastAsia="en-GB"/>
        </w:rPr>
        <w:t>أدب</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الرحلات</w:t>
      </w:r>
      <w:r w:rsidRPr="008B6FFD">
        <w:rPr>
          <w:rFonts w:ascii="Simplified Arabic" w:hAnsi="Simplified Arabic" w:cs="Simplified Arabic"/>
          <w:sz w:val="24"/>
          <w:szCs w:val="24"/>
          <w:u w:val="single"/>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(د.ط)</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الكويت</w:t>
      </w:r>
      <w:r w:rsidRPr="008B6FFD">
        <w:rPr>
          <w:rFonts w:ascii="Simplified Arabic" w:hAnsi="Simplified Arabic" w:cs="Simplified Arabic"/>
          <w:sz w:val="24"/>
          <w:szCs w:val="24"/>
          <w:lang w:val="en-GB" w:eastAsia="en-GB"/>
        </w:rPr>
        <w:t>:</w:t>
      </w:r>
      <w:r w:rsidRPr="008B6FFD">
        <w:rPr>
          <w:rFonts w:ascii="Simplified Arabic" w:hAnsi="Simplified Arabic" w:cs="Simplified Arabic"/>
          <w:sz w:val="24"/>
          <w:szCs w:val="24"/>
          <w:rtl/>
          <w:lang w:val="en-GB" w:eastAsia="en-GB"/>
        </w:rPr>
        <w:t xml:space="preserve"> مؤسسة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الرسالة،</w:t>
      </w:r>
      <w:r w:rsidRPr="008B6FFD">
        <w:rPr>
          <w:rFonts w:ascii="Simplified Arabic" w:hAnsi="Simplified Arabic" w:cs="Simplified Arabic"/>
          <w:sz w:val="24"/>
          <w:szCs w:val="24"/>
          <w:lang w:val="en-GB" w:eastAsia="en-GB"/>
        </w:rPr>
        <w:t xml:space="preserve"> 1989 </w:t>
      </w:r>
      <w:r w:rsidRPr="008B6FFD">
        <w:rPr>
          <w:rFonts w:ascii="Simplified Arabic" w:hAnsi="Simplified Arabic" w:cs="Simplified Arabic"/>
          <w:sz w:val="24"/>
          <w:szCs w:val="24"/>
          <w:rtl/>
          <w:lang w:val="en-GB" w:eastAsia="en-GB"/>
        </w:rPr>
        <w:t xml:space="preserve">، ص49، 50. </w:t>
      </w:r>
    </w:p>
  </w:footnote>
  <w:footnote w:id="170">
    <w:p w:rsidR="00003AE5" w:rsidRPr="008B6FFD" w:rsidRDefault="00003AE5" w:rsidP="008B6FFD">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سعيد</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عليوان،</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مرجع</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سابق،</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ص661.</w:t>
      </w:r>
    </w:p>
  </w:footnote>
  <w:footnote w:id="171">
    <w:p w:rsidR="00003AE5" w:rsidRPr="008B6FFD" w:rsidRDefault="00003AE5" w:rsidP="00D90A79">
      <w:pPr>
        <w:pStyle w:val="aa"/>
        <w:bidi w:val="0"/>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Style w:val="ae"/>
          <w:rFonts w:ascii="Simplified Arabic" w:hAnsi="Simplified Arabic" w:cs="Simplified Arabic"/>
          <w:sz w:val="24"/>
          <w:szCs w:val="24"/>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lang w:val="en-GB" w:eastAsia="en-GB"/>
        </w:rPr>
        <w:t>Yovone turin, Affrontement culturel dans l’Algérie colonel, Francois masperon, Paris</w:t>
      </w:r>
      <w:r w:rsidRPr="008B6FFD">
        <w:rPr>
          <w:rFonts w:ascii="Simplified Arabic" w:hAnsi="Simplified Arabic" w:cs="Simplified Arabic"/>
          <w:sz w:val="24"/>
          <w:szCs w:val="24"/>
          <w:rtl/>
          <w:lang w:val="en-GB" w:eastAsia="en-GB"/>
        </w:rPr>
        <w:t xml:space="preserve"> </w:t>
      </w:r>
      <w:r w:rsidRPr="008B6FFD">
        <w:rPr>
          <w:rFonts w:ascii="Simplified Arabic" w:hAnsi="Simplified Arabic" w:cs="Simplified Arabic"/>
          <w:sz w:val="24"/>
          <w:szCs w:val="24"/>
          <w:lang w:val="en-GB" w:eastAsia="en-GB"/>
        </w:rPr>
        <w:t>1971.p-p.93.98.</w:t>
      </w:r>
    </w:p>
  </w:footnote>
  <w:footnote w:id="172">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عليوان،</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المرجع</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السابق،</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ص667-677.</w:t>
      </w:r>
    </w:p>
  </w:footnote>
  <w:footnote w:id="173">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انظر:</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إسماعيل</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العربي،</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مرجع</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سابق</w:t>
      </w:r>
      <w:r w:rsidRPr="008B6FFD">
        <w:rPr>
          <w:rFonts w:ascii="Simplified Arabic" w:hAnsi="Simplified Arabic" w:cs="Simplified Arabic"/>
          <w:sz w:val="24"/>
          <w:szCs w:val="24"/>
          <w:lang w:val="en-GB" w:eastAsia="en-GB"/>
        </w:rPr>
        <w:t>.</w:t>
      </w:r>
      <w:r w:rsidRPr="008B6FFD">
        <w:rPr>
          <w:rFonts w:ascii="Simplified Arabic" w:hAnsi="Simplified Arabic" w:cs="Simplified Arabic"/>
          <w:sz w:val="24"/>
          <w:szCs w:val="24"/>
          <w:rtl/>
          <w:lang w:val="en-GB" w:eastAsia="en-GB"/>
        </w:rPr>
        <w:t>ص- ص82-89.</w:t>
      </w:r>
    </w:p>
  </w:footnote>
  <w:footnote w:id="174">
    <w:p w:rsidR="00003AE5" w:rsidRPr="008B6FFD" w:rsidRDefault="00003AE5" w:rsidP="008B6FFD">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عليوان،</w:t>
      </w:r>
      <w:r w:rsidRPr="008B6FFD">
        <w:rPr>
          <w:rFonts w:ascii="Simplified Arabic" w:hAnsi="Simplified Arabic" w:cs="Simplified Arabic"/>
          <w:sz w:val="24"/>
          <w:szCs w:val="24"/>
          <w:lang w:val="en-GB" w:eastAsia="en-GB"/>
        </w:rPr>
        <w:t xml:space="preserve"> </w:t>
      </w:r>
      <w:r>
        <w:rPr>
          <w:rFonts w:ascii="Simplified Arabic" w:hAnsi="Simplified Arabic" w:cs="Simplified Arabic" w:hint="cs"/>
          <w:sz w:val="24"/>
          <w:szCs w:val="24"/>
          <w:rtl/>
          <w:lang w:val="en-GB" w:eastAsia="en-GB" w:bidi="ar-LY"/>
        </w:rPr>
        <w:t>ال</w:t>
      </w:r>
      <w:r w:rsidRPr="008B6FFD">
        <w:rPr>
          <w:rFonts w:ascii="Simplified Arabic" w:hAnsi="Simplified Arabic" w:cs="Simplified Arabic"/>
          <w:sz w:val="24"/>
          <w:szCs w:val="24"/>
          <w:rtl/>
          <w:lang w:val="en-GB" w:eastAsia="en-GB"/>
        </w:rPr>
        <w:t>مرجع</w:t>
      </w:r>
      <w:r w:rsidRPr="008B6FFD">
        <w:rPr>
          <w:rFonts w:ascii="Simplified Arabic" w:hAnsi="Simplified Arabic" w:cs="Simplified Arabic"/>
          <w:sz w:val="24"/>
          <w:szCs w:val="24"/>
          <w:lang w:val="en-GB" w:eastAsia="en-GB"/>
        </w:rPr>
        <w:t xml:space="preserve"> </w:t>
      </w:r>
      <w:r>
        <w:rPr>
          <w:rFonts w:ascii="Simplified Arabic" w:hAnsi="Simplified Arabic" w:cs="Simplified Arabic" w:hint="cs"/>
          <w:sz w:val="24"/>
          <w:szCs w:val="24"/>
          <w:rtl/>
          <w:lang w:val="en-GB" w:eastAsia="en-GB"/>
        </w:rPr>
        <w:t>ال</w:t>
      </w:r>
      <w:r w:rsidRPr="008B6FFD">
        <w:rPr>
          <w:rFonts w:ascii="Simplified Arabic" w:hAnsi="Simplified Arabic" w:cs="Simplified Arabic"/>
          <w:sz w:val="24"/>
          <w:szCs w:val="24"/>
          <w:rtl/>
          <w:lang w:val="en-GB" w:eastAsia="en-GB"/>
        </w:rPr>
        <w:t>سابق،</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ص</w:t>
      </w:r>
      <w:r w:rsidRPr="008B6FFD">
        <w:rPr>
          <w:rFonts w:ascii="Simplified Arabic" w:hAnsi="Simplified Arabic" w:cs="Simplified Arabic"/>
          <w:sz w:val="24"/>
          <w:szCs w:val="24"/>
          <w:lang w:val="en-GB" w:eastAsia="en-GB"/>
        </w:rPr>
        <w:t>. 606</w:t>
      </w:r>
    </w:p>
  </w:footnote>
  <w:footnote w:id="175">
    <w:p w:rsidR="00003AE5" w:rsidRPr="008B6FFD" w:rsidRDefault="00003AE5" w:rsidP="008B6FFD">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الزاهري،</w:t>
      </w:r>
      <w:r w:rsidRPr="008B6FFD">
        <w:rPr>
          <w:rFonts w:ascii="Simplified Arabic" w:hAnsi="Simplified Arabic" w:cs="Simplified Arabic"/>
          <w:sz w:val="24"/>
          <w:szCs w:val="24"/>
          <w:lang w:val="en-GB" w:eastAsia="en-GB"/>
        </w:rPr>
        <w:t xml:space="preserve"> </w:t>
      </w:r>
      <w:r>
        <w:rPr>
          <w:rFonts w:ascii="Simplified Arabic" w:hAnsi="Simplified Arabic" w:cs="Simplified Arabic" w:hint="cs"/>
          <w:sz w:val="24"/>
          <w:szCs w:val="24"/>
          <w:rtl/>
          <w:lang w:val="en-GB" w:eastAsia="en-GB"/>
        </w:rPr>
        <w:t>ال</w:t>
      </w:r>
      <w:r w:rsidRPr="008B6FFD">
        <w:rPr>
          <w:rFonts w:ascii="Simplified Arabic" w:hAnsi="Simplified Arabic" w:cs="Simplified Arabic"/>
          <w:sz w:val="24"/>
          <w:szCs w:val="24"/>
          <w:rtl/>
          <w:lang w:val="en-GB" w:eastAsia="en-GB"/>
        </w:rPr>
        <w:t>مصدر</w:t>
      </w:r>
      <w:r w:rsidRPr="008B6FFD">
        <w:rPr>
          <w:rFonts w:ascii="Simplified Arabic" w:hAnsi="Simplified Arabic" w:cs="Simplified Arabic"/>
          <w:sz w:val="24"/>
          <w:szCs w:val="24"/>
          <w:lang w:val="en-GB" w:eastAsia="en-GB"/>
        </w:rPr>
        <w:t xml:space="preserve"> </w:t>
      </w:r>
      <w:r>
        <w:rPr>
          <w:rFonts w:ascii="Simplified Arabic" w:hAnsi="Simplified Arabic" w:cs="Simplified Arabic" w:hint="cs"/>
          <w:sz w:val="24"/>
          <w:szCs w:val="24"/>
          <w:rtl/>
          <w:lang w:val="en-GB" w:eastAsia="en-GB"/>
        </w:rPr>
        <w:t>ال</w:t>
      </w:r>
      <w:r w:rsidRPr="008B6FFD">
        <w:rPr>
          <w:rFonts w:ascii="Simplified Arabic" w:hAnsi="Simplified Arabic" w:cs="Simplified Arabic"/>
          <w:sz w:val="24"/>
          <w:szCs w:val="24"/>
          <w:rtl/>
          <w:lang w:val="en-GB" w:eastAsia="en-GB"/>
        </w:rPr>
        <w:t>سابق،</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ص</w:t>
      </w:r>
      <w:r w:rsidRPr="008B6FFD">
        <w:rPr>
          <w:rFonts w:ascii="Simplified Arabic" w:hAnsi="Simplified Arabic" w:cs="Simplified Arabic"/>
          <w:sz w:val="24"/>
          <w:szCs w:val="24"/>
          <w:lang w:val="en-GB" w:eastAsia="en-GB"/>
        </w:rPr>
        <w:t>. 113</w:t>
      </w:r>
    </w:p>
  </w:footnote>
  <w:footnote w:id="176">
    <w:p w:rsidR="00003AE5" w:rsidRPr="00D90A79" w:rsidRDefault="00003AE5" w:rsidP="00D90A79">
      <w:pPr>
        <w:pStyle w:val="aa"/>
        <w:jc w:val="both"/>
        <w:rPr>
          <w:rFonts w:ascii="Simplified Arabic" w:hAnsi="Simplified Arabic" w:cs="Simplified Arabic"/>
          <w:sz w:val="24"/>
          <w:szCs w:val="24"/>
          <w:rtl/>
          <w:lang w:bidi="ar-LY"/>
        </w:rPr>
      </w:pPr>
      <w:r w:rsidRPr="00D90A79">
        <w:rPr>
          <w:rStyle w:val="ae"/>
          <w:rFonts w:ascii="Simplified Arabic" w:hAnsi="Simplified Arabic" w:cs="Simplified Arabic"/>
          <w:sz w:val="24"/>
          <w:szCs w:val="24"/>
          <w:vertAlign w:val="baseline"/>
          <w:rtl/>
        </w:rPr>
        <w:t>(</w:t>
      </w:r>
      <w:r w:rsidRPr="00D90A79">
        <w:rPr>
          <w:rStyle w:val="ae"/>
          <w:rFonts w:ascii="Simplified Arabic" w:hAnsi="Simplified Arabic" w:cs="Simplified Arabic"/>
          <w:sz w:val="24"/>
          <w:szCs w:val="24"/>
          <w:vertAlign w:val="baseline"/>
          <w:rtl/>
        </w:rPr>
        <w:footnoteRef/>
      </w:r>
      <w:r w:rsidRPr="00D90A79">
        <w:rPr>
          <w:rStyle w:val="ae"/>
          <w:rFonts w:ascii="Simplified Arabic" w:hAnsi="Simplified Arabic" w:cs="Simplified Arabic"/>
          <w:sz w:val="24"/>
          <w:szCs w:val="24"/>
          <w:vertAlign w:val="baseline"/>
          <w:rtl/>
        </w:rPr>
        <w:t>)</w:t>
      </w:r>
      <w:r w:rsidRPr="00D90A79">
        <w:rPr>
          <w:rFonts w:ascii="Simplified Arabic" w:hAnsi="Simplified Arabic" w:cs="Simplified Arabic"/>
          <w:sz w:val="24"/>
          <w:szCs w:val="24"/>
          <w:rtl/>
        </w:rPr>
        <w:t xml:space="preserve"> سعد</w:t>
      </w:r>
      <w:r w:rsidRPr="00D90A79">
        <w:rPr>
          <w:rFonts w:ascii="Simplified Arabic" w:hAnsi="Simplified Arabic" w:cs="Simplified Arabic"/>
          <w:sz w:val="24"/>
          <w:szCs w:val="24"/>
        </w:rPr>
        <w:t xml:space="preserve"> </w:t>
      </w:r>
      <w:r w:rsidRPr="00D90A79">
        <w:rPr>
          <w:rFonts w:ascii="Simplified Arabic" w:hAnsi="Simplified Arabic" w:cs="Simplified Arabic"/>
          <w:sz w:val="24"/>
          <w:szCs w:val="24"/>
          <w:rtl/>
        </w:rPr>
        <w:t>الله،</w:t>
      </w:r>
      <w:r w:rsidRPr="00D90A79">
        <w:rPr>
          <w:rFonts w:ascii="Simplified Arabic" w:hAnsi="Simplified Arabic" w:cs="Simplified Arabic"/>
          <w:sz w:val="24"/>
          <w:szCs w:val="24"/>
        </w:rPr>
        <w:t xml:space="preserve"> </w:t>
      </w:r>
      <w:r w:rsidRPr="00D90A79">
        <w:rPr>
          <w:rFonts w:ascii="Simplified Arabic" w:hAnsi="Simplified Arabic" w:cs="Simplified Arabic"/>
          <w:b/>
          <w:bCs/>
          <w:sz w:val="24"/>
          <w:szCs w:val="24"/>
          <w:u w:val="single"/>
          <w:rtl/>
        </w:rPr>
        <w:t>تاريخ</w:t>
      </w:r>
      <w:r w:rsidRPr="00D90A79">
        <w:rPr>
          <w:rFonts w:ascii="Simplified Arabic" w:hAnsi="Simplified Arabic" w:cs="Simplified Arabic"/>
          <w:b/>
          <w:bCs/>
          <w:sz w:val="24"/>
          <w:szCs w:val="24"/>
          <w:u w:val="single"/>
        </w:rPr>
        <w:t xml:space="preserve"> </w:t>
      </w:r>
      <w:r w:rsidRPr="00D90A79">
        <w:rPr>
          <w:rFonts w:ascii="Simplified Arabic" w:hAnsi="Simplified Arabic" w:cs="Simplified Arabic"/>
          <w:b/>
          <w:bCs/>
          <w:sz w:val="24"/>
          <w:szCs w:val="24"/>
          <w:u w:val="single"/>
          <w:rtl/>
        </w:rPr>
        <w:t>الجزائر</w:t>
      </w:r>
      <w:r w:rsidRPr="00D90A79">
        <w:rPr>
          <w:rFonts w:ascii="Simplified Arabic" w:hAnsi="Simplified Arabic" w:cs="Simplified Arabic"/>
          <w:b/>
          <w:bCs/>
          <w:sz w:val="24"/>
          <w:szCs w:val="24"/>
          <w:u w:val="single"/>
        </w:rPr>
        <w:t xml:space="preserve"> </w:t>
      </w:r>
      <w:r w:rsidRPr="00D90A79">
        <w:rPr>
          <w:rFonts w:ascii="Simplified Arabic" w:hAnsi="Simplified Arabic" w:cs="Simplified Arabic"/>
          <w:b/>
          <w:bCs/>
          <w:sz w:val="24"/>
          <w:szCs w:val="24"/>
          <w:u w:val="single"/>
          <w:rtl/>
        </w:rPr>
        <w:t>الثقافي</w:t>
      </w:r>
      <w:r>
        <w:rPr>
          <w:rFonts w:ascii="Simplified Arabic" w:hAnsi="Simplified Arabic" w:cs="Simplified Arabic" w:hint="cs"/>
          <w:sz w:val="24"/>
          <w:szCs w:val="24"/>
          <w:rtl/>
        </w:rPr>
        <w:t xml:space="preserve">، </w:t>
      </w:r>
      <w:r w:rsidRPr="00D90A79">
        <w:rPr>
          <w:rFonts w:ascii="Simplified Arabic" w:hAnsi="Simplified Arabic" w:cs="Simplified Arabic"/>
          <w:sz w:val="24"/>
          <w:szCs w:val="24"/>
          <w:rtl/>
        </w:rPr>
        <w:t>ج</w:t>
      </w:r>
      <w:r w:rsidRPr="00D90A79">
        <w:rPr>
          <w:rFonts w:ascii="Simplified Arabic" w:hAnsi="Simplified Arabic" w:cs="Simplified Arabic"/>
          <w:sz w:val="24"/>
          <w:szCs w:val="24"/>
        </w:rPr>
        <w:t xml:space="preserve">6 </w:t>
      </w:r>
      <w:r>
        <w:rPr>
          <w:rFonts w:ascii="Simplified Arabic" w:hAnsi="Simplified Arabic" w:cs="Simplified Arabic" w:hint="cs"/>
          <w:sz w:val="24"/>
          <w:szCs w:val="24"/>
          <w:rtl/>
        </w:rPr>
        <w:t xml:space="preserve">، </w:t>
      </w:r>
      <w:r w:rsidRPr="00D90A79">
        <w:rPr>
          <w:rFonts w:ascii="Simplified Arabic" w:hAnsi="Simplified Arabic" w:cs="Simplified Arabic"/>
          <w:sz w:val="24"/>
          <w:szCs w:val="24"/>
          <w:rtl/>
        </w:rPr>
        <w:t>ص</w:t>
      </w:r>
      <w:r w:rsidRPr="00D90A79">
        <w:rPr>
          <w:rFonts w:ascii="Simplified Arabic" w:hAnsi="Simplified Arabic" w:cs="Simplified Arabic"/>
          <w:sz w:val="24"/>
          <w:szCs w:val="24"/>
        </w:rPr>
        <w:t>106</w:t>
      </w:r>
      <w:r w:rsidRPr="00D90A79">
        <w:rPr>
          <w:rFonts w:ascii="Simplified Arabic" w:hAnsi="Simplified Arabic" w:cs="Simplified Arabic"/>
          <w:sz w:val="24"/>
          <w:szCs w:val="24"/>
          <w:rtl/>
        </w:rPr>
        <w:t>؛</w:t>
      </w:r>
      <w:r w:rsidRPr="00D90A79">
        <w:rPr>
          <w:rFonts w:ascii="Simplified Arabic" w:hAnsi="Simplified Arabic" w:cs="Simplified Arabic"/>
          <w:sz w:val="24"/>
          <w:szCs w:val="24"/>
        </w:rPr>
        <w:t xml:space="preserve">: </w:t>
      </w:r>
      <w:r w:rsidRPr="00D90A79">
        <w:rPr>
          <w:rFonts w:ascii="Simplified Arabic" w:hAnsi="Simplified Arabic" w:cs="Simplified Arabic"/>
          <w:sz w:val="24"/>
          <w:szCs w:val="24"/>
          <w:rtl/>
        </w:rPr>
        <w:t>الحركة</w:t>
      </w:r>
      <w:r w:rsidRPr="00D90A79">
        <w:rPr>
          <w:rFonts w:ascii="Simplified Arabic" w:hAnsi="Simplified Arabic" w:cs="Simplified Arabic"/>
          <w:sz w:val="24"/>
          <w:szCs w:val="24"/>
        </w:rPr>
        <w:t xml:space="preserve"> </w:t>
      </w:r>
      <w:r w:rsidRPr="00D90A79">
        <w:rPr>
          <w:rFonts w:ascii="Simplified Arabic" w:hAnsi="Simplified Arabic" w:cs="Simplified Arabic"/>
          <w:sz w:val="24"/>
          <w:szCs w:val="24"/>
          <w:rtl/>
        </w:rPr>
        <w:t>الوطنية،</w:t>
      </w:r>
      <w:r w:rsidRPr="00D90A79">
        <w:rPr>
          <w:rFonts w:ascii="Simplified Arabic" w:hAnsi="Simplified Arabic" w:cs="Simplified Arabic"/>
          <w:sz w:val="24"/>
          <w:szCs w:val="24"/>
        </w:rPr>
        <w:t xml:space="preserve"> </w:t>
      </w:r>
      <w:r w:rsidRPr="00D90A79">
        <w:rPr>
          <w:rFonts w:ascii="Simplified Arabic" w:hAnsi="Simplified Arabic" w:cs="Simplified Arabic"/>
          <w:sz w:val="24"/>
          <w:szCs w:val="24"/>
          <w:rtl/>
        </w:rPr>
        <w:t>ج</w:t>
      </w:r>
      <w:r w:rsidRPr="00D90A79">
        <w:rPr>
          <w:rFonts w:ascii="Simplified Arabic" w:hAnsi="Simplified Arabic" w:cs="Simplified Arabic"/>
          <w:sz w:val="24"/>
          <w:szCs w:val="24"/>
        </w:rPr>
        <w:t xml:space="preserve"> 1</w:t>
      </w:r>
      <w:r w:rsidRPr="00D90A79">
        <w:rPr>
          <w:rFonts w:ascii="Simplified Arabic" w:hAnsi="Simplified Arabic" w:cs="Simplified Arabic"/>
          <w:sz w:val="24"/>
          <w:szCs w:val="24"/>
          <w:rtl/>
        </w:rPr>
        <w:t>،</w:t>
      </w:r>
      <w:r w:rsidRPr="00D90A79">
        <w:rPr>
          <w:rFonts w:ascii="Simplified Arabic" w:hAnsi="Simplified Arabic" w:cs="Simplified Arabic"/>
          <w:sz w:val="24"/>
          <w:szCs w:val="24"/>
        </w:rPr>
        <w:t xml:space="preserve"> </w:t>
      </w:r>
      <w:r w:rsidRPr="00D90A79">
        <w:rPr>
          <w:rFonts w:ascii="Simplified Arabic" w:hAnsi="Simplified Arabic" w:cs="Simplified Arabic"/>
          <w:sz w:val="24"/>
          <w:szCs w:val="24"/>
          <w:rtl/>
        </w:rPr>
        <w:t>ط</w:t>
      </w:r>
      <w:r w:rsidRPr="00D90A79">
        <w:rPr>
          <w:rFonts w:ascii="Simplified Arabic" w:hAnsi="Simplified Arabic" w:cs="Simplified Arabic"/>
          <w:sz w:val="24"/>
          <w:szCs w:val="24"/>
        </w:rPr>
        <w:t xml:space="preserve"> 6</w:t>
      </w:r>
      <w:r w:rsidRPr="00D90A79">
        <w:rPr>
          <w:rFonts w:ascii="Simplified Arabic" w:hAnsi="Simplified Arabic" w:cs="Simplified Arabic"/>
          <w:sz w:val="24"/>
          <w:szCs w:val="24"/>
          <w:rtl/>
        </w:rPr>
        <w:t>،</w:t>
      </w:r>
      <w:r w:rsidRPr="00D90A79">
        <w:rPr>
          <w:rFonts w:ascii="Simplified Arabic" w:hAnsi="Simplified Arabic" w:cs="Simplified Arabic"/>
          <w:sz w:val="24"/>
          <w:szCs w:val="24"/>
        </w:rPr>
        <w:t xml:space="preserve"> </w:t>
      </w:r>
      <w:r w:rsidRPr="00D90A79">
        <w:rPr>
          <w:rFonts w:ascii="Simplified Arabic" w:hAnsi="Simplified Arabic" w:cs="Simplified Arabic"/>
          <w:sz w:val="24"/>
          <w:szCs w:val="24"/>
          <w:rtl/>
        </w:rPr>
        <w:t>دار</w:t>
      </w:r>
      <w:r w:rsidRPr="00D90A79">
        <w:rPr>
          <w:rFonts w:ascii="Simplified Arabic" w:hAnsi="Simplified Arabic" w:cs="Simplified Arabic"/>
          <w:sz w:val="24"/>
          <w:szCs w:val="24"/>
        </w:rPr>
        <w:t xml:space="preserve"> </w:t>
      </w:r>
      <w:r w:rsidRPr="00D90A79">
        <w:rPr>
          <w:rFonts w:ascii="Simplified Arabic" w:hAnsi="Simplified Arabic" w:cs="Simplified Arabic"/>
          <w:sz w:val="24"/>
          <w:szCs w:val="24"/>
          <w:rtl/>
        </w:rPr>
        <w:t>البصائر،</w:t>
      </w:r>
      <w:r w:rsidRPr="00D90A79">
        <w:rPr>
          <w:rFonts w:ascii="Simplified Arabic" w:hAnsi="Simplified Arabic" w:cs="Simplified Arabic"/>
          <w:sz w:val="24"/>
          <w:szCs w:val="24"/>
        </w:rPr>
        <w:t xml:space="preserve"> </w:t>
      </w:r>
      <w:r w:rsidRPr="00D90A79">
        <w:rPr>
          <w:rFonts w:ascii="Simplified Arabic" w:hAnsi="Simplified Arabic" w:cs="Simplified Arabic"/>
          <w:sz w:val="24"/>
          <w:szCs w:val="24"/>
          <w:rtl/>
        </w:rPr>
        <w:t>الجزائر،</w:t>
      </w:r>
      <w:r>
        <w:rPr>
          <w:rFonts w:ascii="Simplified Arabic" w:hAnsi="Simplified Arabic" w:cs="Simplified Arabic"/>
          <w:sz w:val="24"/>
          <w:szCs w:val="24"/>
        </w:rPr>
        <w:t xml:space="preserve">2009 </w:t>
      </w:r>
      <w:r>
        <w:rPr>
          <w:rFonts w:ascii="Simplified Arabic" w:hAnsi="Simplified Arabic" w:cs="Simplified Arabic" w:hint="cs"/>
          <w:sz w:val="24"/>
          <w:szCs w:val="24"/>
          <w:rtl/>
          <w:lang w:bidi="ar-LY"/>
        </w:rPr>
        <w:t xml:space="preserve">م، </w:t>
      </w:r>
      <w:r w:rsidRPr="00D90A79">
        <w:rPr>
          <w:rFonts w:ascii="Simplified Arabic" w:hAnsi="Simplified Arabic" w:cs="Simplified Arabic"/>
          <w:sz w:val="24"/>
          <w:szCs w:val="24"/>
          <w:rtl/>
        </w:rPr>
        <w:t xml:space="preserve">ص79، 80. </w:t>
      </w:r>
      <w:r w:rsidRPr="00D90A79">
        <w:rPr>
          <w:rFonts w:ascii="Simplified Arabic" w:hAnsi="Simplified Arabic" w:cs="Simplified Arabic"/>
          <w:sz w:val="24"/>
          <w:szCs w:val="24"/>
        </w:rPr>
        <w:t xml:space="preserve"> </w:t>
      </w:r>
    </w:p>
  </w:footnote>
  <w:footnote w:id="177">
    <w:p w:rsidR="00003AE5" w:rsidRPr="008B6FFD" w:rsidRDefault="00003AE5" w:rsidP="00D90A79">
      <w:pPr>
        <w:pStyle w:val="aa"/>
        <w:jc w:val="both"/>
      </w:pPr>
      <w:r w:rsidRPr="00D90A79">
        <w:rPr>
          <w:rStyle w:val="ae"/>
          <w:rFonts w:ascii="Simplified Arabic" w:hAnsi="Simplified Arabic" w:cs="Simplified Arabic"/>
          <w:sz w:val="24"/>
          <w:szCs w:val="24"/>
          <w:vertAlign w:val="baseline"/>
          <w:rtl/>
        </w:rPr>
        <w:t>(</w:t>
      </w:r>
      <w:r w:rsidRPr="00D90A79">
        <w:rPr>
          <w:rStyle w:val="ae"/>
          <w:rFonts w:ascii="Simplified Arabic" w:hAnsi="Simplified Arabic" w:cs="Simplified Arabic"/>
          <w:sz w:val="24"/>
          <w:szCs w:val="24"/>
          <w:vertAlign w:val="baseline"/>
          <w:rtl/>
        </w:rPr>
        <w:footnoteRef/>
      </w:r>
      <w:r w:rsidRPr="00D90A79">
        <w:rPr>
          <w:rStyle w:val="ae"/>
          <w:rFonts w:ascii="Simplified Arabic" w:hAnsi="Simplified Arabic" w:cs="Simplified Arabic"/>
          <w:sz w:val="24"/>
          <w:szCs w:val="24"/>
          <w:vertAlign w:val="baseline"/>
          <w:rtl/>
        </w:rPr>
        <w:t>)</w:t>
      </w:r>
      <w:r w:rsidRPr="00D90A79">
        <w:rPr>
          <w:rFonts w:ascii="Simplified Arabic" w:hAnsi="Simplified Arabic" w:cs="Simplified Arabic"/>
          <w:sz w:val="24"/>
          <w:szCs w:val="24"/>
          <w:rtl/>
        </w:rPr>
        <w:t xml:space="preserve"> حميدة</w:t>
      </w:r>
      <w:r w:rsidRPr="00D90A79">
        <w:rPr>
          <w:rFonts w:ascii="Simplified Arabic" w:hAnsi="Simplified Arabic" w:cs="Simplified Arabic"/>
          <w:sz w:val="24"/>
          <w:szCs w:val="24"/>
        </w:rPr>
        <w:t xml:space="preserve"> </w:t>
      </w:r>
      <w:r w:rsidRPr="00D90A79">
        <w:rPr>
          <w:rFonts w:ascii="Simplified Arabic" w:hAnsi="Simplified Arabic" w:cs="Simplified Arabic"/>
          <w:sz w:val="24"/>
          <w:szCs w:val="24"/>
          <w:rtl/>
        </w:rPr>
        <w:t>عميراوي،</w:t>
      </w:r>
      <w:r w:rsidRPr="00D90A79">
        <w:rPr>
          <w:rFonts w:ascii="Simplified Arabic" w:hAnsi="Simplified Arabic" w:cs="Simplified Arabic"/>
          <w:sz w:val="24"/>
          <w:szCs w:val="24"/>
        </w:rPr>
        <w:t xml:space="preserve"> </w:t>
      </w:r>
      <w:r w:rsidRPr="00D90A79">
        <w:rPr>
          <w:rFonts w:ascii="Simplified Arabic" w:hAnsi="Simplified Arabic" w:cs="Simplified Arabic"/>
          <w:b/>
          <w:bCs/>
          <w:sz w:val="24"/>
          <w:szCs w:val="24"/>
          <w:u w:val="single"/>
          <w:rtl/>
        </w:rPr>
        <w:t>من</w:t>
      </w:r>
      <w:r w:rsidRPr="00D90A79">
        <w:rPr>
          <w:rFonts w:ascii="Simplified Arabic" w:hAnsi="Simplified Arabic" w:cs="Simplified Arabic"/>
          <w:b/>
          <w:bCs/>
          <w:sz w:val="24"/>
          <w:szCs w:val="24"/>
          <w:u w:val="single"/>
        </w:rPr>
        <w:t xml:space="preserve"> </w:t>
      </w:r>
      <w:r w:rsidRPr="00D90A79">
        <w:rPr>
          <w:rFonts w:ascii="Simplified Arabic" w:hAnsi="Simplified Arabic" w:cs="Simplified Arabic"/>
          <w:b/>
          <w:bCs/>
          <w:sz w:val="24"/>
          <w:szCs w:val="24"/>
          <w:u w:val="single"/>
          <w:rtl/>
        </w:rPr>
        <w:t>الملتقيات</w:t>
      </w:r>
      <w:r w:rsidRPr="00D90A79">
        <w:rPr>
          <w:rFonts w:ascii="Simplified Arabic" w:hAnsi="Simplified Arabic" w:cs="Simplified Arabic"/>
          <w:b/>
          <w:bCs/>
          <w:sz w:val="24"/>
          <w:szCs w:val="24"/>
          <w:u w:val="single"/>
        </w:rPr>
        <w:t xml:space="preserve"> </w:t>
      </w:r>
      <w:r w:rsidRPr="00D90A79">
        <w:rPr>
          <w:rFonts w:ascii="Simplified Arabic" w:hAnsi="Simplified Arabic" w:cs="Simplified Arabic"/>
          <w:b/>
          <w:bCs/>
          <w:sz w:val="24"/>
          <w:szCs w:val="24"/>
          <w:u w:val="single"/>
          <w:rtl/>
        </w:rPr>
        <w:t>التاريخية</w:t>
      </w:r>
      <w:r w:rsidRPr="00D90A79">
        <w:rPr>
          <w:rFonts w:ascii="Simplified Arabic" w:hAnsi="Simplified Arabic" w:cs="Simplified Arabic"/>
          <w:b/>
          <w:bCs/>
          <w:sz w:val="24"/>
          <w:szCs w:val="24"/>
          <w:u w:val="single"/>
        </w:rPr>
        <w:t xml:space="preserve"> </w:t>
      </w:r>
      <w:r w:rsidRPr="00D90A79">
        <w:rPr>
          <w:rFonts w:ascii="Simplified Arabic" w:hAnsi="Simplified Arabic" w:cs="Simplified Arabic"/>
          <w:b/>
          <w:bCs/>
          <w:sz w:val="24"/>
          <w:szCs w:val="24"/>
          <w:u w:val="single"/>
          <w:rtl/>
        </w:rPr>
        <w:t>الجزائرية</w:t>
      </w:r>
      <w:r w:rsidRPr="00D90A79">
        <w:rPr>
          <w:rFonts w:ascii="Simplified Arabic" w:hAnsi="Simplified Arabic" w:cs="Simplified Arabic"/>
          <w:sz w:val="24"/>
          <w:szCs w:val="24"/>
          <w:rtl/>
        </w:rPr>
        <w:t>،</w:t>
      </w:r>
      <w:r>
        <w:rPr>
          <w:rFonts w:ascii="Simplified Arabic" w:hAnsi="Simplified Arabic" w:cs="Simplified Arabic" w:hint="cs"/>
          <w:sz w:val="24"/>
          <w:szCs w:val="24"/>
          <w:rtl/>
        </w:rPr>
        <w:t xml:space="preserve"> </w:t>
      </w:r>
      <w:r w:rsidRPr="00D90A79">
        <w:rPr>
          <w:rFonts w:ascii="Simplified Arabic" w:hAnsi="Simplified Arabic" w:cs="Simplified Arabic"/>
          <w:sz w:val="24"/>
          <w:szCs w:val="24"/>
          <w:rtl/>
        </w:rPr>
        <w:t>(د، ط)،</w:t>
      </w:r>
      <w:r w:rsidRPr="00D90A79">
        <w:rPr>
          <w:rFonts w:ascii="Simplified Arabic" w:hAnsi="Simplified Arabic" w:cs="Simplified Arabic"/>
          <w:sz w:val="24"/>
          <w:szCs w:val="24"/>
        </w:rPr>
        <w:t xml:space="preserve"> </w:t>
      </w:r>
      <w:r w:rsidRPr="00D90A79">
        <w:rPr>
          <w:rFonts w:ascii="Simplified Arabic" w:hAnsi="Simplified Arabic" w:cs="Simplified Arabic"/>
          <w:sz w:val="24"/>
          <w:szCs w:val="24"/>
          <w:rtl/>
        </w:rPr>
        <w:t>قسنطينة،</w:t>
      </w:r>
      <w:r w:rsidRPr="00D90A79">
        <w:rPr>
          <w:rFonts w:ascii="Simplified Arabic" w:hAnsi="Simplified Arabic" w:cs="Simplified Arabic"/>
          <w:sz w:val="24"/>
          <w:szCs w:val="24"/>
        </w:rPr>
        <w:t xml:space="preserve"> </w:t>
      </w:r>
      <w:r w:rsidRPr="00D90A79">
        <w:rPr>
          <w:rFonts w:ascii="Simplified Arabic" w:hAnsi="Simplified Arabic" w:cs="Simplified Arabic"/>
          <w:sz w:val="24"/>
          <w:szCs w:val="24"/>
          <w:rtl/>
        </w:rPr>
        <w:t>دارالبعث،</w:t>
      </w:r>
      <w:r w:rsidRPr="00D90A79">
        <w:rPr>
          <w:rFonts w:ascii="Simplified Arabic" w:hAnsi="Simplified Arabic" w:cs="Simplified Arabic"/>
          <w:sz w:val="24"/>
          <w:szCs w:val="24"/>
        </w:rPr>
        <w:t xml:space="preserve"> 2000 </w:t>
      </w:r>
      <w:r w:rsidRPr="00D90A79">
        <w:rPr>
          <w:rFonts w:ascii="Simplified Arabic" w:hAnsi="Simplified Arabic" w:cs="Simplified Arabic"/>
          <w:sz w:val="24"/>
          <w:szCs w:val="24"/>
          <w:rtl/>
        </w:rPr>
        <w:t>ص161، 162.</w:t>
      </w:r>
    </w:p>
  </w:footnote>
  <w:footnote w:id="178">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مصطفى</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هادف،</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b/>
          <w:bCs/>
          <w:sz w:val="24"/>
          <w:szCs w:val="24"/>
          <w:u w:val="single"/>
          <w:rtl/>
          <w:lang w:val="en-GB" w:eastAsia="en-GB"/>
        </w:rPr>
        <w:t>المشروع</w:t>
      </w:r>
      <w:r w:rsidRPr="008B6FFD">
        <w:rPr>
          <w:rFonts w:ascii="Simplified Arabic" w:hAnsi="Simplified Arabic" w:cs="Simplified Arabic"/>
          <w:b/>
          <w:bCs/>
          <w:sz w:val="24"/>
          <w:szCs w:val="24"/>
          <w:u w:val="single"/>
          <w:lang w:val="en-GB" w:eastAsia="en-GB"/>
        </w:rPr>
        <w:t xml:space="preserve"> </w:t>
      </w:r>
      <w:r w:rsidRPr="008B6FFD">
        <w:rPr>
          <w:rFonts w:ascii="Simplified Arabic" w:hAnsi="Simplified Arabic" w:cs="Simplified Arabic"/>
          <w:b/>
          <w:bCs/>
          <w:sz w:val="24"/>
          <w:szCs w:val="24"/>
          <w:u w:val="single"/>
          <w:rtl/>
          <w:lang w:val="en-GB" w:eastAsia="en-GB"/>
        </w:rPr>
        <w:t>العلماني</w:t>
      </w:r>
      <w:r w:rsidRPr="008B6FFD">
        <w:rPr>
          <w:rFonts w:ascii="Simplified Arabic" w:hAnsi="Simplified Arabic" w:cs="Simplified Arabic"/>
          <w:b/>
          <w:bCs/>
          <w:sz w:val="24"/>
          <w:szCs w:val="24"/>
          <w:u w:val="single"/>
          <w:lang w:val="en-GB" w:eastAsia="en-GB"/>
        </w:rPr>
        <w:t xml:space="preserve"> </w:t>
      </w:r>
      <w:r w:rsidRPr="008B6FFD">
        <w:rPr>
          <w:rFonts w:ascii="Simplified Arabic" w:hAnsi="Simplified Arabic" w:cs="Simplified Arabic"/>
          <w:b/>
          <w:bCs/>
          <w:sz w:val="24"/>
          <w:szCs w:val="24"/>
          <w:u w:val="single"/>
          <w:rtl/>
          <w:lang w:val="en-GB" w:eastAsia="en-GB"/>
        </w:rPr>
        <w:t>الفرنسي</w:t>
      </w:r>
      <w:r w:rsidRPr="008B6FFD">
        <w:rPr>
          <w:rFonts w:ascii="Simplified Arabic" w:hAnsi="Simplified Arabic" w:cs="Simplified Arabic"/>
          <w:b/>
          <w:bCs/>
          <w:sz w:val="24"/>
          <w:szCs w:val="24"/>
          <w:u w:val="single"/>
          <w:lang w:val="en-GB" w:eastAsia="en-GB"/>
        </w:rPr>
        <w:t xml:space="preserve"> </w:t>
      </w:r>
      <w:r w:rsidRPr="008B6FFD">
        <w:rPr>
          <w:rFonts w:ascii="Simplified Arabic" w:hAnsi="Simplified Arabic" w:cs="Simplified Arabic"/>
          <w:b/>
          <w:bCs/>
          <w:sz w:val="24"/>
          <w:szCs w:val="24"/>
          <w:u w:val="single"/>
          <w:rtl/>
          <w:lang w:val="en-GB" w:eastAsia="en-GB"/>
        </w:rPr>
        <w:t>وموقف</w:t>
      </w:r>
      <w:r w:rsidRPr="008B6FFD">
        <w:rPr>
          <w:rFonts w:ascii="Simplified Arabic" w:hAnsi="Simplified Arabic" w:cs="Simplified Arabic"/>
          <w:b/>
          <w:bCs/>
          <w:sz w:val="24"/>
          <w:szCs w:val="24"/>
          <w:u w:val="single"/>
          <w:lang w:val="en-GB" w:eastAsia="en-GB"/>
        </w:rPr>
        <w:t xml:space="preserve"> </w:t>
      </w:r>
      <w:r w:rsidRPr="008B6FFD">
        <w:rPr>
          <w:rFonts w:ascii="Simplified Arabic" w:hAnsi="Simplified Arabic" w:cs="Simplified Arabic"/>
          <w:b/>
          <w:bCs/>
          <w:sz w:val="24"/>
          <w:szCs w:val="24"/>
          <w:u w:val="single"/>
          <w:rtl/>
          <w:lang w:val="en-GB" w:eastAsia="en-GB"/>
        </w:rPr>
        <w:t>جمعية</w:t>
      </w:r>
      <w:r w:rsidRPr="008B6FFD">
        <w:rPr>
          <w:rFonts w:ascii="Simplified Arabic" w:hAnsi="Simplified Arabic" w:cs="Simplified Arabic"/>
          <w:b/>
          <w:bCs/>
          <w:sz w:val="24"/>
          <w:szCs w:val="24"/>
          <w:u w:val="single"/>
          <w:lang w:val="en-GB" w:eastAsia="en-GB"/>
        </w:rPr>
        <w:t xml:space="preserve"> </w:t>
      </w:r>
      <w:r w:rsidRPr="008B6FFD">
        <w:rPr>
          <w:rFonts w:ascii="Simplified Arabic" w:hAnsi="Simplified Arabic" w:cs="Simplified Arabic"/>
          <w:b/>
          <w:bCs/>
          <w:sz w:val="24"/>
          <w:szCs w:val="24"/>
          <w:u w:val="single"/>
          <w:rtl/>
          <w:lang w:val="en-GB" w:eastAsia="en-GB"/>
        </w:rPr>
        <w:t>العلماء</w:t>
      </w:r>
      <w:r w:rsidRPr="008B6FFD">
        <w:rPr>
          <w:rFonts w:ascii="Simplified Arabic" w:hAnsi="Simplified Arabic" w:cs="Simplified Arabic"/>
          <w:b/>
          <w:bCs/>
          <w:sz w:val="24"/>
          <w:szCs w:val="24"/>
          <w:u w:val="single"/>
          <w:lang w:val="en-GB" w:eastAsia="en-GB"/>
        </w:rPr>
        <w:t xml:space="preserve"> </w:t>
      </w:r>
      <w:r w:rsidRPr="008B6FFD">
        <w:rPr>
          <w:rFonts w:ascii="Simplified Arabic" w:hAnsi="Simplified Arabic" w:cs="Simplified Arabic"/>
          <w:b/>
          <w:bCs/>
          <w:sz w:val="24"/>
          <w:szCs w:val="24"/>
          <w:u w:val="single"/>
          <w:rtl/>
          <w:lang w:val="en-GB" w:eastAsia="en-GB"/>
        </w:rPr>
        <w:t>منه</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ماجستير،</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قسنطينة،</w:t>
      </w:r>
      <w:r w:rsidRPr="008B6FFD">
        <w:rPr>
          <w:rFonts w:ascii="Simplified Arabic" w:hAnsi="Simplified Arabic" w:cs="Simplified Arabic"/>
          <w:sz w:val="24"/>
          <w:szCs w:val="24"/>
          <w:lang w:val="en-GB" w:eastAsia="en-GB"/>
        </w:rPr>
        <w:t xml:space="preserve"> 2001 </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ص ص61،</w:t>
      </w:r>
      <w:r w:rsidRPr="008B6FFD">
        <w:rPr>
          <w:rFonts w:ascii="Simplified Arabic" w:hAnsi="Simplified Arabic" w:cs="Simplified Arabic"/>
          <w:sz w:val="24"/>
          <w:szCs w:val="24"/>
          <w:lang w:val="en-GB" w:eastAsia="en-GB"/>
        </w:rPr>
        <w:t xml:space="preserve">19 </w:t>
      </w:r>
      <w:r w:rsidRPr="008B6FFD">
        <w:rPr>
          <w:rFonts w:ascii="Simplified Arabic" w:hAnsi="Simplified Arabic" w:cs="Simplified Arabic"/>
          <w:sz w:val="24"/>
          <w:szCs w:val="24"/>
          <w:rtl/>
          <w:lang w:val="en-GB" w:eastAsia="en-GB"/>
        </w:rPr>
        <w:t>وكذلك</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ميلاد</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 xml:space="preserve">المقرحي. </w:t>
      </w:r>
      <w:r w:rsidRPr="008B6FFD">
        <w:rPr>
          <w:rFonts w:ascii="Simplified Arabic" w:hAnsi="Simplified Arabic" w:cs="Simplified Arabic"/>
          <w:bCs/>
          <w:sz w:val="24"/>
          <w:szCs w:val="24"/>
          <w:u w:val="single"/>
          <w:rtl/>
          <w:lang w:val="en-GB" w:eastAsia="en-GB"/>
        </w:rPr>
        <w:t>تاريخ</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أوروبا</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الحديث</w:t>
      </w:r>
      <w:r w:rsidRPr="008B6FFD">
        <w:rPr>
          <w:rFonts w:ascii="Simplified Arabic" w:hAnsi="Simplified Arabic" w:cs="Simplified Arabic"/>
          <w:bCs/>
          <w:sz w:val="24"/>
          <w:szCs w:val="24"/>
          <w:u w:val="single"/>
          <w:lang w:val="en-GB" w:eastAsia="en-GB"/>
        </w:rPr>
        <w:t xml:space="preserve"> </w:t>
      </w:r>
      <w:r w:rsidRPr="008B6FFD">
        <w:rPr>
          <w:rFonts w:ascii="Simplified Arabic" w:hAnsi="Simplified Arabic" w:cs="Simplified Arabic"/>
          <w:bCs/>
          <w:sz w:val="24"/>
          <w:szCs w:val="24"/>
          <w:u w:val="single"/>
          <w:rtl/>
          <w:lang w:val="en-GB" w:eastAsia="en-GB"/>
        </w:rPr>
        <w:t>والمعاصر</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ط</w:t>
      </w:r>
      <w:r w:rsidRPr="008B6FFD">
        <w:rPr>
          <w:rFonts w:ascii="Simplified Arabic" w:hAnsi="Simplified Arabic" w:cs="Simplified Arabic"/>
          <w:sz w:val="24"/>
          <w:szCs w:val="24"/>
          <w:lang w:val="en-GB" w:eastAsia="en-GB"/>
        </w:rPr>
        <w:t>1</w:t>
      </w:r>
      <w:r w:rsidRPr="008B6FFD">
        <w:rPr>
          <w:rFonts w:ascii="Simplified Arabic" w:hAnsi="Simplified Arabic" w:cs="Simplified Arabic"/>
          <w:sz w:val="24"/>
          <w:szCs w:val="24"/>
          <w:rtl/>
          <w:lang w:val="en-GB" w:eastAsia="en-GB"/>
        </w:rPr>
        <w:t>،</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منشورات</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الجامعة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المنشورة،</w:t>
      </w:r>
      <w:r w:rsidRPr="008B6FFD">
        <w:rPr>
          <w:rFonts w:ascii="Simplified Arabic" w:hAnsi="Simplified Arabic" w:cs="Simplified Arabic"/>
          <w:sz w:val="24"/>
          <w:szCs w:val="24"/>
          <w:lang w:val="en-GB" w:eastAsia="en-GB"/>
        </w:rPr>
        <w:t xml:space="preserve"> </w:t>
      </w:r>
      <w:r w:rsidRPr="008B6FFD">
        <w:rPr>
          <w:rFonts w:ascii="Simplified Arabic" w:hAnsi="Simplified Arabic" w:cs="Simplified Arabic"/>
          <w:sz w:val="24"/>
          <w:szCs w:val="24"/>
          <w:rtl/>
          <w:lang w:val="en-GB" w:eastAsia="en-GB"/>
        </w:rPr>
        <w:t>بنغازي،</w:t>
      </w:r>
      <w:r w:rsidRPr="008B6FFD">
        <w:rPr>
          <w:rFonts w:ascii="Simplified Arabic" w:hAnsi="Simplified Arabic" w:cs="Simplified Arabic"/>
          <w:sz w:val="24"/>
          <w:szCs w:val="24"/>
          <w:lang w:val="en-GB" w:eastAsia="en-GB"/>
        </w:rPr>
        <w:t xml:space="preserve">1991 </w:t>
      </w:r>
      <w:r w:rsidRPr="008B6FFD">
        <w:rPr>
          <w:rFonts w:ascii="Simplified Arabic" w:hAnsi="Simplified Arabic" w:cs="Simplified Arabic"/>
          <w:sz w:val="24"/>
          <w:szCs w:val="24"/>
          <w:rtl/>
          <w:lang w:val="en-GB" w:eastAsia="en-GB"/>
        </w:rPr>
        <w:t>، ص ص</w:t>
      </w:r>
      <w:r w:rsidRPr="008B6FFD">
        <w:rPr>
          <w:rFonts w:ascii="Simplified Arabic" w:hAnsi="Simplified Arabic" w:cs="Simplified Arabic"/>
          <w:sz w:val="24"/>
          <w:szCs w:val="24"/>
          <w:rtl/>
        </w:rPr>
        <w:t xml:space="preserve"> 167- 177. </w:t>
      </w:r>
    </w:p>
  </w:footnote>
  <w:footnote w:id="179">
    <w:p w:rsidR="00003AE5" w:rsidRPr="008B6FFD" w:rsidRDefault="00003AE5" w:rsidP="008B6FFD">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خيثر </w:t>
      </w:r>
      <w:r w:rsidRPr="008B6FFD">
        <w:rPr>
          <w:rFonts w:ascii="Simplified Arabic" w:hAnsi="Simplified Arabic" w:cs="Simplified Arabic"/>
          <w:sz w:val="24"/>
          <w:szCs w:val="24"/>
          <w:rtl/>
          <w:lang w:val="en-GB" w:eastAsia="en-GB"/>
        </w:rPr>
        <w:t xml:space="preserve">عبد النور وآخرون، </w:t>
      </w:r>
      <w:r w:rsidRPr="008B6FFD">
        <w:rPr>
          <w:rFonts w:ascii="Simplified Arabic" w:hAnsi="Simplified Arabic" w:cs="Simplified Arabic"/>
          <w:b/>
          <w:bCs/>
          <w:sz w:val="24"/>
          <w:szCs w:val="24"/>
          <w:u w:val="single"/>
          <w:rtl/>
          <w:lang w:val="en-GB" w:eastAsia="en-GB"/>
        </w:rPr>
        <w:t xml:space="preserve">منطلقات وأسس الحركة الجزائرية، 1830- 1954، </w:t>
      </w:r>
      <w:r w:rsidRPr="008B6FFD">
        <w:rPr>
          <w:rFonts w:ascii="Simplified Arabic" w:hAnsi="Simplified Arabic" w:cs="Simplified Arabic"/>
          <w:sz w:val="24"/>
          <w:szCs w:val="24"/>
          <w:rtl/>
          <w:lang w:val="en-GB" w:eastAsia="en-GB"/>
        </w:rPr>
        <w:t xml:space="preserve">منشورات المركز الوطني للدراسات والأبحاث في الحركة الوطنية وثورة أول نوفمبر 1954، الجزائر، ص40. </w:t>
      </w:r>
    </w:p>
  </w:footnote>
  <w:footnote w:id="180">
    <w:p w:rsidR="00003AE5" w:rsidRPr="008B6FFD" w:rsidRDefault="00003AE5" w:rsidP="008B6FFD">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val="en-GB" w:eastAsia="en-GB"/>
        </w:rPr>
        <w:t xml:space="preserve">شهر زاد جلواج ومباركة قرامطية، </w:t>
      </w:r>
      <w:r>
        <w:rPr>
          <w:rFonts w:ascii="Simplified Arabic" w:hAnsi="Simplified Arabic" w:cs="Simplified Arabic" w:hint="cs"/>
          <w:sz w:val="24"/>
          <w:szCs w:val="24"/>
          <w:rtl/>
          <w:lang w:val="en-GB" w:eastAsia="en-GB"/>
        </w:rPr>
        <w:t>ال</w:t>
      </w:r>
      <w:r w:rsidRPr="008B6FFD">
        <w:rPr>
          <w:rFonts w:ascii="Simplified Arabic" w:hAnsi="Simplified Arabic" w:cs="Simplified Arabic"/>
          <w:sz w:val="24"/>
          <w:szCs w:val="24"/>
          <w:rtl/>
          <w:lang w:val="en-GB" w:eastAsia="en-GB"/>
        </w:rPr>
        <w:t xml:space="preserve">مرجع </w:t>
      </w:r>
      <w:r>
        <w:rPr>
          <w:rFonts w:ascii="Simplified Arabic" w:hAnsi="Simplified Arabic" w:cs="Simplified Arabic" w:hint="cs"/>
          <w:sz w:val="24"/>
          <w:szCs w:val="24"/>
          <w:rtl/>
          <w:lang w:val="en-GB" w:eastAsia="en-GB"/>
        </w:rPr>
        <w:t>ال</w:t>
      </w:r>
      <w:r w:rsidRPr="008B6FFD">
        <w:rPr>
          <w:rFonts w:ascii="Simplified Arabic" w:hAnsi="Simplified Arabic" w:cs="Simplified Arabic"/>
          <w:sz w:val="24"/>
          <w:szCs w:val="24"/>
          <w:rtl/>
          <w:lang w:val="en-GB" w:eastAsia="en-GB"/>
        </w:rPr>
        <w:t xml:space="preserve">سابق، ص56. </w:t>
      </w:r>
    </w:p>
  </w:footnote>
  <w:footnote w:id="181">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البروتوكول أو المراسم تعني بعيداً عن المعني اللغوي و المعني الاصطلاحي واختلاف الباحثون والخبراء في وضع تعريف للمراسم، هي في نهاية الأمر القاعدة التي يُتفق عيها دولياً من أجل إرساء تقاليد وقواعد وإجراءات تتصل بالعلاقات بين الدول، والجهة المخولة بهذه المهام هي وزارة الخارجية أو دائرة التشريفات في الدولة. قد يحدث تباين من دولة لأخري إلا أنها وبشكل عام تتفق في جملة من الاختصاصات. للمزيد ينظر: محمد عبد الكريم الغلبان، </w:t>
      </w:r>
      <w:r w:rsidRPr="008B6FFD">
        <w:rPr>
          <w:rFonts w:ascii="Simplified Arabic" w:hAnsi="Simplified Arabic" w:cs="Simplified Arabic"/>
          <w:b/>
          <w:bCs/>
          <w:sz w:val="24"/>
          <w:szCs w:val="24"/>
          <w:u w:val="single"/>
          <w:rtl/>
          <w:lang w:bidi="ar-EG"/>
        </w:rPr>
        <w:t xml:space="preserve">آداب اللياقة وقواعد المراسم بين الإسلام والغرب دراسة وصفية مقارنة، </w:t>
      </w:r>
      <w:r w:rsidRPr="008B6FFD">
        <w:rPr>
          <w:rFonts w:ascii="Simplified Arabic" w:hAnsi="Simplified Arabic" w:cs="Simplified Arabic"/>
          <w:sz w:val="24"/>
          <w:szCs w:val="24"/>
          <w:rtl/>
          <w:lang w:bidi="ar-EG"/>
        </w:rPr>
        <w:t>رسالة ماجستير غير منشورة، أكاديمية الإدارة والسياسة للدراسات العليا، جامعة الأقصى،</w:t>
      </w:r>
      <w:r w:rsidRPr="008B6FFD">
        <w:rPr>
          <w:rFonts w:ascii="Simplified Arabic" w:hAnsi="Simplified Arabic" w:cs="Simplified Arabic"/>
          <w:sz w:val="24"/>
          <w:szCs w:val="24"/>
          <w:lang w:bidi="ar-EG"/>
        </w:rPr>
        <w:t xml:space="preserve">2015 </w:t>
      </w:r>
      <w:r w:rsidRPr="008B6FFD">
        <w:rPr>
          <w:rFonts w:ascii="Simplified Arabic" w:hAnsi="Simplified Arabic" w:cs="Simplified Arabic"/>
          <w:sz w:val="24"/>
          <w:szCs w:val="24"/>
          <w:rtl/>
          <w:lang w:bidi="ar-LY"/>
        </w:rPr>
        <w:t xml:space="preserve">م، </w:t>
      </w:r>
      <w:r w:rsidRPr="008B6FFD">
        <w:rPr>
          <w:rFonts w:ascii="Simplified Arabic" w:hAnsi="Simplified Arabic" w:cs="Simplified Arabic"/>
          <w:sz w:val="24"/>
          <w:szCs w:val="24"/>
          <w:rtl/>
        </w:rPr>
        <w:t xml:space="preserve">ص </w:t>
      </w:r>
      <w:r w:rsidRPr="008B6FFD">
        <w:rPr>
          <w:rFonts w:ascii="Simplified Arabic" w:hAnsi="Simplified Arabic" w:cs="Simplified Arabic"/>
          <w:sz w:val="24"/>
          <w:szCs w:val="24"/>
          <w:lang w:bidi="ar-LY"/>
        </w:rPr>
        <w:t>32</w:t>
      </w:r>
      <w:r w:rsidRPr="008B6FFD">
        <w:rPr>
          <w:rFonts w:ascii="Simplified Arabic" w:hAnsi="Simplified Arabic" w:cs="Simplified Arabic"/>
          <w:sz w:val="24"/>
          <w:szCs w:val="24"/>
          <w:rtl/>
          <w:lang w:bidi="ar-LY"/>
        </w:rPr>
        <w:t xml:space="preserve"> وما بعدها. </w:t>
      </w:r>
    </w:p>
  </w:footnote>
  <w:footnote w:id="182">
    <w:p w:rsidR="00003AE5" w:rsidRPr="005B13D5" w:rsidRDefault="00003AE5" w:rsidP="008B6FFD">
      <w:pPr>
        <w:pStyle w:val="aa"/>
        <w:bidi w:val="0"/>
        <w:jc w:val="both"/>
        <w:rPr>
          <w:rFonts w:cs="Simplified Arabic"/>
          <w:sz w:val="24"/>
          <w:szCs w:val="24"/>
          <w:lang w:bidi="ar-EG"/>
        </w:rPr>
      </w:pP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lang w:bidi="ar-EG"/>
        </w:rPr>
        <w:t>H.gibb,H.Bowen ,Islamic Socitety and the west, London 1957,p.120.</w:t>
      </w:r>
    </w:p>
  </w:footnote>
  <w:footnote w:id="183">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عبد العزيز الشناوي،</w:t>
      </w:r>
      <w:r w:rsidRPr="008B6FFD">
        <w:rPr>
          <w:rFonts w:ascii="Simplified Arabic" w:hAnsi="Simplified Arabic" w:cs="Simplified Arabic"/>
          <w:b/>
          <w:bCs/>
          <w:sz w:val="24"/>
          <w:szCs w:val="24"/>
          <w:u w:val="single"/>
          <w:rtl/>
          <w:lang w:bidi="ar-EG"/>
        </w:rPr>
        <w:t xml:space="preserve"> الدولة العثمانية، دولة إسلامية مفتري عليها</w:t>
      </w:r>
      <w:r w:rsidRPr="008B6FFD">
        <w:rPr>
          <w:rFonts w:ascii="Simplified Arabic" w:hAnsi="Simplified Arabic" w:cs="Simplified Arabic"/>
          <w:sz w:val="24"/>
          <w:szCs w:val="24"/>
          <w:rtl/>
          <w:lang w:bidi="ar-EG"/>
        </w:rPr>
        <w:t xml:space="preserve">، مكتبة الأنجلو المصرية، القاهرة، جـ1، </w:t>
      </w:r>
      <w:r w:rsidRPr="008B6FFD">
        <w:rPr>
          <w:rFonts w:ascii="Simplified Arabic" w:hAnsi="Simplified Arabic" w:cs="Simplified Arabic"/>
          <w:sz w:val="24"/>
          <w:szCs w:val="24"/>
          <w:lang w:bidi="ar-EG"/>
        </w:rPr>
        <w:t>1980</w:t>
      </w:r>
      <w:r w:rsidRPr="008B6FFD">
        <w:rPr>
          <w:rFonts w:ascii="Simplified Arabic" w:hAnsi="Simplified Arabic" w:cs="Simplified Arabic"/>
          <w:sz w:val="24"/>
          <w:szCs w:val="24"/>
          <w:rtl/>
          <w:lang w:bidi="ar-EG"/>
        </w:rPr>
        <w:t>م، ص</w:t>
      </w:r>
      <w:r w:rsidRPr="008B6FFD">
        <w:rPr>
          <w:rFonts w:ascii="Simplified Arabic" w:hAnsi="Simplified Arabic" w:cs="Simplified Arabic"/>
          <w:sz w:val="24"/>
          <w:szCs w:val="24"/>
          <w:lang w:bidi="ar-EG"/>
        </w:rPr>
        <w:t>373</w:t>
      </w:r>
      <w:r w:rsidRPr="008B6FFD">
        <w:rPr>
          <w:rFonts w:ascii="Simplified Arabic" w:hAnsi="Simplified Arabic" w:cs="Simplified Arabic"/>
          <w:sz w:val="24"/>
          <w:szCs w:val="24"/>
          <w:rtl/>
          <w:lang w:bidi="ar-EG"/>
        </w:rPr>
        <w:t>.</w:t>
      </w:r>
    </w:p>
  </w:footnote>
  <w:footnote w:id="184">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EG"/>
        </w:rPr>
        <w:t xml:space="preserve">محمد فريد بك، </w:t>
      </w:r>
      <w:r w:rsidRPr="008B6FFD">
        <w:rPr>
          <w:rFonts w:ascii="Simplified Arabic" w:hAnsi="Simplified Arabic" w:cs="Simplified Arabic"/>
          <w:b/>
          <w:bCs/>
          <w:sz w:val="24"/>
          <w:szCs w:val="24"/>
          <w:u w:val="single"/>
          <w:rtl/>
          <w:lang w:bidi="ar-EG"/>
        </w:rPr>
        <w:t>تاريخ الدولة العلية</w:t>
      </w:r>
      <w:r w:rsidRPr="008B6FFD">
        <w:rPr>
          <w:rFonts w:ascii="Simplified Arabic" w:hAnsi="Simplified Arabic" w:cs="Simplified Arabic"/>
          <w:sz w:val="24"/>
          <w:szCs w:val="24"/>
          <w:rtl/>
          <w:lang w:bidi="ar-EG"/>
        </w:rPr>
        <w:t xml:space="preserve">، مكتبة كلية الآداب، القاهرة، </w:t>
      </w:r>
      <w:r w:rsidRPr="008B6FFD">
        <w:rPr>
          <w:rFonts w:ascii="Simplified Arabic" w:hAnsi="Simplified Arabic" w:cs="Simplified Arabic"/>
          <w:sz w:val="24"/>
          <w:szCs w:val="24"/>
          <w:lang w:bidi="ar-EG"/>
        </w:rPr>
        <w:t>1896</w:t>
      </w:r>
      <w:r w:rsidRPr="008B6FFD">
        <w:rPr>
          <w:rFonts w:ascii="Simplified Arabic" w:hAnsi="Simplified Arabic" w:cs="Simplified Arabic"/>
          <w:sz w:val="24"/>
          <w:szCs w:val="24"/>
          <w:rtl/>
          <w:lang w:bidi="ar-EG"/>
        </w:rPr>
        <w:t>م، ص</w:t>
      </w:r>
      <w:r w:rsidRPr="008B6FFD">
        <w:rPr>
          <w:rFonts w:ascii="Simplified Arabic" w:hAnsi="Simplified Arabic" w:cs="Simplified Arabic"/>
          <w:sz w:val="24"/>
          <w:szCs w:val="24"/>
          <w:lang w:bidi="ar-EG"/>
        </w:rPr>
        <w:t>91</w:t>
      </w:r>
      <w:r w:rsidRPr="008B6FFD">
        <w:rPr>
          <w:rFonts w:ascii="Simplified Arabic" w:hAnsi="Simplified Arabic" w:cs="Simplified Arabic"/>
          <w:sz w:val="24"/>
          <w:szCs w:val="24"/>
          <w:rtl/>
          <w:lang w:bidi="ar-EG"/>
        </w:rPr>
        <w:t xml:space="preserve">- </w:t>
      </w:r>
      <w:r w:rsidRPr="008B6FFD">
        <w:rPr>
          <w:rFonts w:ascii="Simplified Arabic" w:hAnsi="Simplified Arabic" w:cs="Simplified Arabic"/>
          <w:sz w:val="24"/>
          <w:szCs w:val="24"/>
          <w:lang w:bidi="ar-EG"/>
        </w:rPr>
        <w:t>94</w:t>
      </w:r>
      <w:r w:rsidRPr="008B6FFD">
        <w:rPr>
          <w:rFonts w:ascii="Simplified Arabic" w:hAnsi="Simplified Arabic" w:cs="Simplified Arabic"/>
          <w:sz w:val="24"/>
          <w:szCs w:val="24"/>
          <w:rtl/>
          <w:lang w:bidi="ar-EG"/>
        </w:rPr>
        <w:t>.</w:t>
      </w:r>
    </w:p>
  </w:footnote>
  <w:footnote w:id="185">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EG"/>
        </w:rPr>
        <w:t xml:space="preserve">محمد أنيس، </w:t>
      </w:r>
      <w:r w:rsidRPr="008B6FFD">
        <w:rPr>
          <w:rFonts w:ascii="Simplified Arabic" w:hAnsi="Simplified Arabic" w:cs="Simplified Arabic"/>
          <w:b/>
          <w:bCs/>
          <w:sz w:val="24"/>
          <w:szCs w:val="24"/>
          <w:u w:val="single"/>
          <w:rtl/>
          <w:lang w:bidi="ar-EG"/>
        </w:rPr>
        <w:t>الدولة العثمانية والشرق العربي،</w:t>
      </w:r>
      <w:r w:rsidRPr="008B6FFD">
        <w:rPr>
          <w:rFonts w:ascii="Simplified Arabic" w:hAnsi="Simplified Arabic" w:cs="Simplified Arabic"/>
          <w:sz w:val="24"/>
          <w:szCs w:val="24"/>
          <w:rtl/>
          <w:lang w:bidi="ar-EG"/>
        </w:rPr>
        <w:t xml:space="preserve"> مكتبة الأنجلو المصرية، القاهرة، </w:t>
      </w:r>
      <w:r w:rsidRPr="008B6FFD">
        <w:rPr>
          <w:rFonts w:ascii="Simplified Arabic" w:hAnsi="Simplified Arabic" w:cs="Simplified Arabic"/>
          <w:sz w:val="24"/>
          <w:szCs w:val="24"/>
          <w:lang w:bidi="ar-EG"/>
        </w:rPr>
        <w:t>1956</w:t>
      </w:r>
      <w:r w:rsidRPr="008B6FFD">
        <w:rPr>
          <w:rFonts w:ascii="Simplified Arabic" w:hAnsi="Simplified Arabic" w:cs="Simplified Arabic"/>
          <w:sz w:val="24"/>
          <w:szCs w:val="24"/>
          <w:rtl/>
          <w:lang w:bidi="ar-EG"/>
        </w:rPr>
        <w:t>م، ص</w:t>
      </w:r>
      <w:r w:rsidRPr="008B6FFD">
        <w:rPr>
          <w:rFonts w:ascii="Simplified Arabic" w:hAnsi="Simplified Arabic" w:cs="Simplified Arabic"/>
          <w:sz w:val="24"/>
          <w:szCs w:val="24"/>
          <w:lang w:bidi="ar-EG"/>
        </w:rPr>
        <w:t>126</w:t>
      </w:r>
      <w:r w:rsidRPr="008B6FFD">
        <w:rPr>
          <w:rFonts w:ascii="Simplified Arabic" w:hAnsi="Simplified Arabic" w:cs="Simplified Arabic"/>
          <w:sz w:val="24"/>
          <w:szCs w:val="24"/>
          <w:rtl/>
          <w:lang w:bidi="ar-EG"/>
        </w:rPr>
        <w:t>.</w:t>
      </w:r>
    </w:p>
  </w:footnote>
  <w:footnote w:id="186">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عبد العزيز الشناوي، </w:t>
      </w:r>
      <w:r w:rsidRPr="008B6FFD">
        <w:rPr>
          <w:rFonts w:ascii="Simplified Arabic" w:hAnsi="Simplified Arabic" w:cs="Simplified Arabic"/>
          <w:b/>
          <w:bCs/>
          <w:sz w:val="24"/>
          <w:szCs w:val="24"/>
          <w:u w:val="single"/>
          <w:rtl/>
          <w:lang w:bidi="ar-EG"/>
        </w:rPr>
        <w:t>الدولة العثمانية</w:t>
      </w:r>
      <w:r w:rsidRPr="008B6FFD">
        <w:rPr>
          <w:rFonts w:ascii="Simplified Arabic" w:hAnsi="Simplified Arabic" w:cs="Simplified Arabic"/>
          <w:sz w:val="24"/>
          <w:szCs w:val="24"/>
          <w:rtl/>
          <w:lang w:bidi="ar-EG"/>
        </w:rPr>
        <w:t>، ج</w:t>
      </w:r>
      <w:r w:rsidRPr="008B6FFD">
        <w:rPr>
          <w:rFonts w:ascii="Simplified Arabic" w:hAnsi="Simplified Arabic" w:cs="Simplified Arabic"/>
          <w:sz w:val="24"/>
          <w:szCs w:val="24"/>
          <w:lang w:bidi="ar-EG"/>
        </w:rPr>
        <w:t>1</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220</w:t>
      </w:r>
      <w:r w:rsidRPr="008B6FFD">
        <w:rPr>
          <w:rFonts w:ascii="Simplified Arabic" w:hAnsi="Simplified Arabic" w:cs="Simplified Arabic"/>
          <w:sz w:val="24"/>
          <w:szCs w:val="24"/>
          <w:rtl/>
          <w:lang w:bidi="ar-EG"/>
        </w:rPr>
        <w:t>.</w:t>
      </w:r>
    </w:p>
  </w:footnote>
  <w:footnote w:id="187">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محمد عبد اللطيف البحرواي، </w:t>
      </w:r>
      <w:r w:rsidRPr="008B6FFD">
        <w:rPr>
          <w:rFonts w:ascii="Simplified Arabic" w:hAnsi="Simplified Arabic" w:cs="Simplified Arabic"/>
          <w:b/>
          <w:bCs/>
          <w:sz w:val="24"/>
          <w:szCs w:val="24"/>
          <w:u w:val="single"/>
          <w:rtl/>
          <w:lang w:bidi="ar-EG"/>
        </w:rPr>
        <w:t>من خصائص تاريخ العثمانيين وحضارتهم</w:t>
      </w:r>
      <w:r w:rsidRPr="008B6FFD">
        <w:rPr>
          <w:rFonts w:ascii="Simplified Arabic" w:hAnsi="Simplified Arabic" w:cs="Simplified Arabic"/>
          <w:sz w:val="24"/>
          <w:szCs w:val="24"/>
          <w:rtl/>
          <w:lang w:bidi="ar-EG"/>
        </w:rPr>
        <w:t xml:space="preserve">، مقال بمجلة الدارة، العدد الرابع ، السنة </w:t>
      </w:r>
      <w:r w:rsidRPr="008B6FFD">
        <w:rPr>
          <w:rFonts w:ascii="Simplified Arabic" w:hAnsi="Simplified Arabic" w:cs="Simplified Arabic"/>
          <w:sz w:val="24"/>
          <w:szCs w:val="24"/>
          <w:lang w:bidi="ar-EG"/>
        </w:rPr>
        <w:t>13</w:t>
      </w:r>
      <w:r w:rsidRPr="008B6FFD">
        <w:rPr>
          <w:rFonts w:ascii="Simplified Arabic" w:hAnsi="Simplified Arabic" w:cs="Simplified Arabic"/>
          <w:sz w:val="24"/>
          <w:szCs w:val="24"/>
          <w:rtl/>
          <w:lang w:bidi="ar-EG"/>
        </w:rPr>
        <w:t xml:space="preserve">، يناير </w:t>
      </w:r>
      <w:r w:rsidRPr="008B6FFD">
        <w:rPr>
          <w:rFonts w:ascii="Simplified Arabic" w:hAnsi="Simplified Arabic" w:cs="Simplified Arabic"/>
          <w:sz w:val="24"/>
          <w:szCs w:val="24"/>
          <w:lang w:bidi="ar-EG"/>
        </w:rPr>
        <w:t>1988</w:t>
      </w:r>
      <w:r w:rsidRPr="008B6FFD">
        <w:rPr>
          <w:rFonts w:ascii="Simplified Arabic" w:hAnsi="Simplified Arabic" w:cs="Simplified Arabic"/>
          <w:sz w:val="24"/>
          <w:szCs w:val="24"/>
          <w:rtl/>
          <w:lang w:bidi="ar-EG"/>
        </w:rPr>
        <w:t>م، ص</w:t>
      </w:r>
      <w:r w:rsidRPr="008B6FFD">
        <w:rPr>
          <w:rFonts w:ascii="Simplified Arabic" w:hAnsi="Simplified Arabic" w:cs="Simplified Arabic"/>
          <w:sz w:val="24"/>
          <w:szCs w:val="24"/>
          <w:lang w:bidi="ar-EG"/>
        </w:rPr>
        <w:t>202</w:t>
      </w:r>
      <w:r w:rsidRPr="008B6FFD">
        <w:rPr>
          <w:rFonts w:ascii="Simplified Arabic" w:hAnsi="Simplified Arabic" w:cs="Simplified Arabic"/>
          <w:sz w:val="24"/>
          <w:szCs w:val="24"/>
          <w:rtl/>
          <w:lang w:bidi="ar-EG"/>
        </w:rPr>
        <w:t>.</w:t>
      </w:r>
    </w:p>
  </w:footnote>
  <w:footnote w:id="188">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عبدالعزيز الشناوي، </w:t>
      </w:r>
      <w:r w:rsidRPr="008B6FFD">
        <w:rPr>
          <w:rFonts w:ascii="Simplified Arabic" w:hAnsi="Simplified Arabic" w:cs="Simplified Arabic"/>
          <w:b/>
          <w:bCs/>
          <w:sz w:val="24"/>
          <w:szCs w:val="24"/>
          <w:u w:val="single"/>
          <w:rtl/>
          <w:lang w:bidi="ar-EG"/>
        </w:rPr>
        <w:t>الدولة العثمانية</w:t>
      </w:r>
      <w:r w:rsidRPr="008B6FFD">
        <w:rPr>
          <w:rFonts w:ascii="Simplified Arabic" w:hAnsi="Simplified Arabic" w:cs="Simplified Arabic"/>
          <w:sz w:val="24"/>
          <w:szCs w:val="24"/>
          <w:rtl/>
          <w:lang w:bidi="ar-EG"/>
        </w:rPr>
        <w:t>، ج</w:t>
      </w:r>
      <w:r w:rsidRPr="008B6FFD">
        <w:rPr>
          <w:rFonts w:ascii="Simplified Arabic" w:hAnsi="Simplified Arabic" w:cs="Simplified Arabic"/>
          <w:sz w:val="24"/>
          <w:szCs w:val="24"/>
          <w:lang w:bidi="ar-EG"/>
        </w:rPr>
        <w:t>1</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239</w:t>
      </w:r>
      <w:r w:rsidRPr="008B6FFD">
        <w:rPr>
          <w:rFonts w:ascii="Simplified Arabic" w:hAnsi="Simplified Arabic" w:cs="Simplified Arabic"/>
          <w:sz w:val="24"/>
          <w:szCs w:val="24"/>
          <w:rtl/>
          <w:lang w:bidi="ar-EG"/>
        </w:rPr>
        <w:t>.</w:t>
      </w:r>
    </w:p>
  </w:footnote>
  <w:footnote w:id="189">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EG"/>
        </w:rPr>
        <w:t xml:space="preserve">أحمد عبد الرحيم مصطفي، </w:t>
      </w:r>
      <w:r w:rsidRPr="008B6FFD">
        <w:rPr>
          <w:rFonts w:ascii="Simplified Arabic" w:hAnsi="Simplified Arabic" w:cs="Simplified Arabic"/>
          <w:b/>
          <w:bCs/>
          <w:sz w:val="24"/>
          <w:szCs w:val="24"/>
          <w:u w:val="single"/>
          <w:rtl/>
          <w:lang w:bidi="ar-EG"/>
        </w:rPr>
        <w:t>في أصول التاريخ العثماني</w:t>
      </w:r>
      <w:r w:rsidRPr="008B6FFD">
        <w:rPr>
          <w:rFonts w:ascii="Simplified Arabic" w:hAnsi="Simplified Arabic" w:cs="Simplified Arabic"/>
          <w:sz w:val="24"/>
          <w:szCs w:val="24"/>
          <w:rtl/>
          <w:lang w:bidi="ar-EG"/>
        </w:rPr>
        <w:t xml:space="preserve">، مكتبة القلم، القاهرة، </w:t>
      </w:r>
      <w:r w:rsidRPr="008B6FFD">
        <w:rPr>
          <w:rFonts w:ascii="Simplified Arabic" w:hAnsi="Simplified Arabic" w:cs="Simplified Arabic"/>
          <w:sz w:val="24"/>
          <w:szCs w:val="24"/>
          <w:lang w:bidi="ar-EG"/>
        </w:rPr>
        <w:t>1993</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119</w:t>
      </w:r>
      <w:r w:rsidRPr="008B6FFD">
        <w:rPr>
          <w:rFonts w:ascii="Simplified Arabic" w:hAnsi="Simplified Arabic" w:cs="Simplified Arabic"/>
          <w:sz w:val="24"/>
          <w:szCs w:val="24"/>
          <w:rtl/>
          <w:lang w:bidi="ar-EG"/>
        </w:rPr>
        <w:t>.</w:t>
      </w:r>
    </w:p>
  </w:footnote>
  <w:footnote w:id="190">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محمد البحراوي، </w:t>
      </w:r>
      <w:r w:rsidRPr="008B6FFD">
        <w:rPr>
          <w:rFonts w:ascii="Simplified Arabic" w:hAnsi="Simplified Arabic" w:cs="Simplified Arabic"/>
          <w:b/>
          <w:bCs/>
          <w:sz w:val="24"/>
          <w:szCs w:val="24"/>
          <w:u w:val="single"/>
          <w:rtl/>
          <w:lang w:bidi="ar-EG"/>
        </w:rPr>
        <w:t>من خصائص</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202</w:t>
      </w:r>
      <w:r w:rsidRPr="008B6FFD">
        <w:rPr>
          <w:rFonts w:ascii="Simplified Arabic" w:hAnsi="Simplified Arabic" w:cs="Simplified Arabic"/>
          <w:sz w:val="24"/>
          <w:szCs w:val="24"/>
          <w:rtl/>
          <w:lang w:bidi="ar-EG"/>
        </w:rPr>
        <w:t>.</w:t>
      </w:r>
    </w:p>
  </w:footnote>
  <w:footnote w:id="191">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لوتسكي، </w:t>
      </w:r>
      <w:r w:rsidRPr="008B6FFD">
        <w:rPr>
          <w:rFonts w:ascii="Simplified Arabic" w:hAnsi="Simplified Arabic" w:cs="Simplified Arabic"/>
          <w:b/>
          <w:bCs/>
          <w:sz w:val="24"/>
          <w:szCs w:val="24"/>
          <w:u w:val="single"/>
          <w:rtl/>
          <w:lang w:bidi="ar-EG"/>
        </w:rPr>
        <w:t>تاريخ الأقطار العربية الحديث</w:t>
      </w:r>
      <w:r w:rsidRPr="008B6FFD">
        <w:rPr>
          <w:rFonts w:ascii="Simplified Arabic" w:hAnsi="Simplified Arabic" w:cs="Simplified Arabic"/>
          <w:sz w:val="24"/>
          <w:szCs w:val="24"/>
          <w:rtl/>
          <w:lang w:bidi="ar-EG"/>
        </w:rPr>
        <w:t xml:space="preserve">، ترجمة: عفيف البستاني، دار التقدم، موسكو، </w:t>
      </w:r>
      <w:r w:rsidRPr="008B6FFD">
        <w:rPr>
          <w:rFonts w:ascii="Simplified Arabic" w:hAnsi="Simplified Arabic" w:cs="Simplified Arabic"/>
          <w:sz w:val="24"/>
          <w:szCs w:val="24"/>
          <w:lang w:bidi="ar-EG"/>
        </w:rPr>
        <w:t>1971</w:t>
      </w:r>
      <w:r w:rsidRPr="008B6FFD">
        <w:rPr>
          <w:rFonts w:ascii="Simplified Arabic" w:hAnsi="Simplified Arabic" w:cs="Simplified Arabic"/>
          <w:sz w:val="24"/>
          <w:szCs w:val="24"/>
          <w:rtl/>
          <w:lang w:bidi="ar-EG"/>
        </w:rPr>
        <w:t>م، ص</w:t>
      </w:r>
      <w:r w:rsidRPr="008B6FFD">
        <w:rPr>
          <w:rFonts w:ascii="Simplified Arabic" w:hAnsi="Simplified Arabic" w:cs="Simplified Arabic"/>
          <w:sz w:val="24"/>
          <w:szCs w:val="24"/>
          <w:lang w:bidi="ar-EG"/>
        </w:rPr>
        <w:t>11</w:t>
      </w:r>
      <w:r w:rsidRPr="008B6FFD">
        <w:rPr>
          <w:rFonts w:ascii="Simplified Arabic" w:hAnsi="Simplified Arabic" w:cs="Simplified Arabic"/>
          <w:sz w:val="24"/>
          <w:szCs w:val="24"/>
          <w:rtl/>
          <w:lang w:bidi="ar-EG"/>
        </w:rPr>
        <w:t>.</w:t>
      </w:r>
    </w:p>
  </w:footnote>
  <w:footnote w:id="192">
    <w:p w:rsidR="00003AE5" w:rsidRPr="005B13D5" w:rsidRDefault="00003AE5" w:rsidP="008B6FFD">
      <w:pPr>
        <w:pStyle w:val="aa"/>
        <w:bidi w:val="0"/>
        <w:jc w:val="both"/>
        <w:rPr>
          <w:rFonts w:cs="Simplified Arabic"/>
          <w:sz w:val="24"/>
          <w:szCs w:val="24"/>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lang w:bidi="ar-EG"/>
        </w:rPr>
        <w:t>Naff, Reform and the conduct of Ottoman Diplomacy,paris,1988,p297.</w:t>
      </w:r>
    </w:p>
  </w:footnote>
  <w:footnote w:id="193">
    <w:p w:rsidR="00003AE5" w:rsidRPr="008B6FFD" w:rsidRDefault="00003AE5" w:rsidP="008B6FFD">
      <w:pPr>
        <w:pStyle w:val="aa"/>
        <w:bidi w:val="0"/>
        <w:jc w:val="both"/>
        <w:rPr>
          <w:rFonts w:ascii="Simplified Arabic" w:hAnsi="Simplified Arabic" w:cs="Simplified Arabic"/>
          <w:sz w:val="24"/>
          <w:szCs w:val="24"/>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lang w:bidi="ar-EG"/>
        </w:rPr>
        <w:t>M.B ,Hayne, the French Foreign Office and the Origins Of the frist world war paris 1978,p.11.</w:t>
      </w:r>
    </w:p>
  </w:footnote>
  <w:footnote w:id="194">
    <w:p w:rsidR="00003AE5" w:rsidRPr="005B13D5" w:rsidRDefault="00003AE5" w:rsidP="008B6FFD">
      <w:pPr>
        <w:pStyle w:val="aa"/>
        <w:bidi w:val="0"/>
        <w:jc w:val="both"/>
        <w:rPr>
          <w:rFonts w:cs="Simplified Arabic"/>
          <w:sz w:val="24"/>
          <w:szCs w:val="24"/>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lang w:bidi="ar-EG"/>
        </w:rPr>
        <w:t xml:space="preserve"> Ibid, p.68.</w:t>
      </w:r>
    </w:p>
  </w:footnote>
  <w:footnote w:id="195">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علي همت الأقسكي، </w:t>
      </w:r>
      <w:r w:rsidRPr="008B6FFD">
        <w:rPr>
          <w:rFonts w:ascii="Simplified Arabic" w:hAnsi="Simplified Arabic" w:cs="Simplified Arabic"/>
          <w:b/>
          <w:bCs/>
          <w:sz w:val="24"/>
          <w:szCs w:val="24"/>
          <w:u w:val="single"/>
          <w:rtl/>
          <w:lang w:bidi="ar-EG"/>
        </w:rPr>
        <w:t>أبو الفتح السلطان محمد الثاني</w:t>
      </w:r>
      <w:r w:rsidRPr="008B6FFD">
        <w:rPr>
          <w:rFonts w:ascii="Simplified Arabic" w:hAnsi="Simplified Arabic" w:cs="Simplified Arabic"/>
          <w:sz w:val="24"/>
          <w:szCs w:val="24"/>
          <w:rtl/>
          <w:lang w:bidi="ar-EG"/>
        </w:rPr>
        <w:t xml:space="preserve">، تعريب: محمد إحسان عبد العزيز، مطبعة السعادة، القاهرة، </w:t>
      </w:r>
      <w:r w:rsidRPr="008B6FFD">
        <w:rPr>
          <w:rFonts w:ascii="Simplified Arabic" w:hAnsi="Simplified Arabic" w:cs="Simplified Arabic"/>
          <w:sz w:val="24"/>
          <w:szCs w:val="24"/>
          <w:lang w:bidi="ar-EG"/>
        </w:rPr>
        <w:t>1953</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167</w:t>
      </w:r>
      <w:r w:rsidRPr="008B6FFD">
        <w:rPr>
          <w:rFonts w:ascii="Simplified Arabic" w:hAnsi="Simplified Arabic" w:cs="Simplified Arabic"/>
          <w:sz w:val="24"/>
          <w:szCs w:val="24"/>
          <w:rtl/>
          <w:lang w:bidi="ar-EG"/>
        </w:rPr>
        <w:t>.</w:t>
      </w:r>
    </w:p>
  </w:footnote>
  <w:footnote w:id="196">
    <w:p w:rsidR="00003AE5" w:rsidRPr="005B13D5" w:rsidRDefault="00003AE5" w:rsidP="008B6FFD">
      <w:pPr>
        <w:pStyle w:val="aa"/>
        <w:bidi w:val="0"/>
        <w:jc w:val="both"/>
        <w:rPr>
          <w:rFonts w:cs="Simplified Arabic"/>
          <w:sz w:val="24"/>
          <w:szCs w:val="24"/>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lang w:bidi="ar-EG"/>
        </w:rPr>
        <w:t xml:space="preserve"> C. Hurewitz, Ottoman Diplomacy, paris,1977,p.149.</w:t>
      </w:r>
    </w:p>
  </w:footnote>
  <w:footnote w:id="197">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محمد فريد بك، </w:t>
      </w:r>
      <w:r w:rsidRPr="008B6FFD">
        <w:rPr>
          <w:rFonts w:ascii="Simplified Arabic" w:hAnsi="Simplified Arabic" w:cs="Simplified Arabic"/>
          <w:b/>
          <w:bCs/>
          <w:sz w:val="24"/>
          <w:szCs w:val="24"/>
          <w:u w:val="single"/>
          <w:rtl/>
          <w:lang w:bidi="ar-EG"/>
        </w:rPr>
        <w:t>الدولة العلية،</w:t>
      </w:r>
      <w:r w:rsidRPr="008B6FFD">
        <w:rPr>
          <w:rFonts w:ascii="Simplified Arabic" w:hAnsi="Simplified Arabic" w:cs="Simplified Arabic"/>
          <w:sz w:val="24"/>
          <w:szCs w:val="24"/>
          <w:rtl/>
          <w:lang w:bidi="ar-EG"/>
        </w:rPr>
        <w:t xml:space="preserve"> ص</w:t>
      </w:r>
      <w:r w:rsidRPr="008B6FFD">
        <w:rPr>
          <w:rFonts w:ascii="Simplified Arabic" w:hAnsi="Simplified Arabic" w:cs="Simplified Arabic"/>
          <w:sz w:val="24"/>
          <w:szCs w:val="24"/>
          <w:lang w:bidi="ar-EG"/>
        </w:rPr>
        <w:t>96</w:t>
      </w:r>
      <w:r w:rsidRPr="008B6FFD">
        <w:rPr>
          <w:rFonts w:ascii="Simplified Arabic" w:hAnsi="Simplified Arabic" w:cs="Simplified Arabic"/>
          <w:sz w:val="24"/>
          <w:szCs w:val="24"/>
          <w:rtl/>
          <w:lang w:bidi="ar-EG"/>
        </w:rPr>
        <w:t>.</w:t>
      </w:r>
    </w:p>
  </w:footnote>
  <w:footnote w:id="198">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أحمد عبدالرحيم مصطفي، </w:t>
      </w:r>
      <w:r w:rsidRPr="008B6FFD">
        <w:rPr>
          <w:rFonts w:ascii="Simplified Arabic" w:hAnsi="Simplified Arabic" w:cs="Simplified Arabic"/>
          <w:b/>
          <w:bCs/>
          <w:sz w:val="24"/>
          <w:szCs w:val="24"/>
          <w:u w:val="single"/>
          <w:rtl/>
          <w:lang w:bidi="ar-EG"/>
        </w:rPr>
        <w:t>أصول،</w:t>
      </w:r>
      <w:r w:rsidRPr="008B6FFD">
        <w:rPr>
          <w:rFonts w:ascii="Simplified Arabic" w:hAnsi="Simplified Arabic" w:cs="Simplified Arabic"/>
          <w:sz w:val="24"/>
          <w:szCs w:val="24"/>
          <w:rtl/>
          <w:lang w:bidi="ar-EG"/>
        </w:rPr>
        <w:t xml:space="preserve"> ص </w:t>
      </w:r>
      <w:r w:rsidRPr="008B6FFD">
        <w:rPr>
          <w:rFonts w:ascii="Simplified Arabic" w:hAnsi="Simplified Arabic" w:cs="Simplified Arabic"/>
          <w:sz w:val="24"/>
          <w:szCs w:val="24"/>
          <w:lang w:bidi="ar-EG"/>
        </w:rPr>
        <w:t>99</w:t>
      </w:r>
      <w:r w:rsidRPr="008B6FFD">
        <w:rPr>
          <w:rFonts w:ascii="Simplified Arabic" w:hAnsi="Simplified Arabic" w:cs="Simplified Arabic"/>
          <w:sz w:val="24"/>
          <w:szCs w:val="24"/>
          <w:rtl/>
          <w:lang w:bidi="ar-EG"/>
        </w:rPr>
        <w:t>.</w:t>
      </w:r>
      <w:r w:rsidRPr="008B6FFD">
        <w:rPr>
          <w:rFonts w:ascii="Simplified Arabic" w:hAnsi="Simplified Arabic" w:cs="Simplified Arabic"/>
          <w:sz w:val="24"/>
          <w:szCs w:val="24"/>
          <w:lang w:bidi="ar-EG"/>
        </w:rPr>
        <w:t xml:space="preserve"> </w:t>
      </w:r>
    </w:p>
  </w:footnote>
  <w:footnote w:id="199">
    <w:p w:rsidR="00003AE5" w:rsidRPr="008B6FFD" w:rsidRDefault="00003AE5" w:rsidP="008B6FFD">
      <w:pPr>
        <w:pStyle w:val="aa"/>
        <w:bidi w:val="0"/>
        <w:jc w:val="both"/>
        <w:rPr>
          <w:rFonts w:ascii="Simplified Arabic" w:hAnsi="Simplified Arabic" w:cs="Simplified Arabic"/>
          <w:sz w:val="24"/>
          <w:szCs w:val="24"/>
        </w:rPr>
      </w:pP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lang w:bidi="ar-EG"/>
        </w:rPr>
        <w:t>Albert sorel the Estern, Question in the Eighteenth Crntury ,Landon,1898,p.31.</w:t>
      </w:r>
    </w:p>
  </w:footnote>
  <w:footnote w:id="200">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EG"/>
        </w:rPr>
        <w:t xml:space="preserve">يوسف بك أصاف، </w:t>
      </w:r>
      <w:r w:rsidRPr="008B6FFD">
        <w:rPr>
          <w:rFonts w:ascii="Simplified Arabic" w:hAnsi="Simplified Arabic" w:cs="Simplified Arabic"/>
          <w:b/>
          <w:bCs/>
          <w:sz w:val="24"/>
          <w:szCs w:val="24"/>
          <w:u w:val="single"/>
          <w:rtl/>
          <w:lang w:bidi="ar-EG"/>
        </w:rPr>
        <w:t>المعاهدات الدولية التي عقدتها الدولة العلية مع الدول الأور</w:t>
      </w:r>
      <w:r w:rsidRPr="008B6FFD">
        <w:rPr>
          <w:rFonts w:ascii="Simplified Arabic" w:hAnsi="Simplified Arabic" w:cs="Simplified Arabic"/>
          <w:b/>
          <w:bCs/>
          <w:sz w:val="24"/>
          <w:szCs w:val="24"/>
          <w:u w:val="single"/>
          <w:rtl/>
          <w:lang w:bidi="ar-LY"/>
        </w:rPr>
        <w:t>و</w:t>
      </w:r>
      <w:r w:rsidRPr="008B6FFD">
        <w:rPr>
          <w:rFonts w:ascii="Simplified Arabic" w:hAnsi="Simplified Arabic" w:cs="Simplified Arabic"/>
          <w:b/>
          <w:bCs/>
          <w:sz w:val="24"/>
          <w:szCs w:val="24"/>
          <w:u w:val="single"/>
          <w:rtl/>
          <w:lang w:bidi="ar-EG"/>
        </w:rPr>
        <w:t>بية</w:t>
      </w:r>
      <w:r w:rsidRPr="008B6FFD">
        <w:rPr>
          <w:rFonts w:ascii="Simplified Arabic" w:hAnsi="Simplified Arabic" w:cs="Simplified Arabic"/>
          <w:sz w:val="24"/>
          <w:szCs w:val="24"/>
          <w:rtl/>
          <w:lang w:bidi="ar-EG"/>
        </w:rPr>
        <w:t xml:space="preserve">، المطبعة العمومية، القاهرة، </w:t>
      </w:r>
      <w:r w:rsidRPr="008B6FFD">
        <w:rPr>
          <w:rFonts w:ascii="Simplified Arabic" w:hAnsi="Simplified Arabic" w:cs="Simplified Arabic"/>
          <w:sz w:val="24"/>
          <w:szCs w:val="24"/>
          <w:lang w:bidi="ar-EG"/>
        </w:rPr>
        <w:t>1890</w:t>
      </w:r>
      <w:r w:rsidRPr="008B6FFD">
        <w:rPr>
          <w:rFonts w:ascii="Simplified Arabic" w:hAnsi="Simplified Arabic" w:cs="Simplified Arabic"/>
          <w:sz w:val="24"/>
          <w:szCs w:val="24"/>
          <w:rtl/>
          <w:lang w:bidi="ar-EG"/>
        </w:rPr>
        <w:t>م، ص</w:t>
      </w:r>
      <w:r w:rsidRPr="008B6FFD">
        <w:rPr>
          <w:rFonts w:ascii="Simplified Arabic" w:hAnsi="Simplified Arabic" w:cs="Simplified Arabic"/>
          <w:sz w:val="24"/>
          <w:szCs w:val="24"/>
          <w:lang w:bidi="ar-EG"/>
        </w:rPr>
        <w:t>570</w:t>
      </w:r>
      <w:r w:rsidRPr="008B6FFD">
        <w:rPr>
          <w:rFonts w:ascii="Simplified Arabic" w:hAnsi="Simplified Arabic" w:cs="Simplified Arabic"/>
          <w:sz w:val="24"/>
          <w:szCs w:val="24"/>
          <w:rtl/>
          <w:lang w:bidi="ar-EG"/>
        </w:rPr>
        <w:t>.</w:t>
      </w:r>
    </w:p>
  </w:footnote>
  <w:footnote w:id="201">
    <w:p w:rsidR="00003AE5" w:rsidRPr="008B6FFD" w:rsidRDefault="00003AE5" w:rsidP="008B6FFD">
      <w:pPr>
        <w:pStyle w:val="aa"/>
        <w:bidi w:val="0"/>
        <w:jc w:val="both"/>
        <w:rPr>
          <w:rFonts w:ascii="Simplified Arabic" w:hAnsi="Simplified Arabic" w:cs="Simplified Arabic"/>
          <w:sz w:val="24"/>
          <w:szCs w:val="24"/>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lang w:bidi="ar-EG"/>
        </w:rPr>
        <w:t xml:space="preserve"> A.L. Horniker , Anglo-French rivalry in the Levant Form 1583-1612, Journal of Modern History ,landon 1946,p.289-305.</w:t>
      </w:r>
    </w:p>
  </w:footnote>
  <w:footnote w:id="202">
    <w:p w:rsidR="00003AE5" w:rsidRPr="008B6FFD" w:rsidRDefault="00003AE5" w:rsidP="008B6FFD">
      <w:pPr>
        <w:pStyle w:val="aa"/>
        <w:bidi w:val="0"/>
        <w:jc w:val="both"/>
        <w:rPr>
          <w:rFonts w:ascii="Simplified Arabic" w:hAnsi="Simplified Arabic" w:cs="Simplified Arabic"/>
          <w:sz w:val="24"/>
          <w:szCs w:val="24"/>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lang w:bidi="ar-EG"/>
        </w:rPr>
        <w:t>A.S Skilliter, Three Letters from the Ottoman Sultana Safite to Queen Ellizabith , landon 1962,p.119-158.</w:t>
      </w:r>
    </w:p>
  </w:footnote>
  <w:footnote w:id="203">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EG"/>
        </w:rPr>
        <w:t xml:space="preserve">أحمد جودت باشا، </w:t>
      </w:r>
      <w:r w:rsidRPr="008B6FFD">
        <w:rPr>
          <w:rFonts w:ascii="Simplified Arabic" w:hAnsi="Simplified Arabic" w:cs="Simplified Arabic"/>
          <w:b/>
          <w:bCs/>
          <w:sz w:val="24"/>
          <w:szCs w:val="24"/>
          <w:u w:val="single"/>
          <w:rtl/>
          <w:lang w:bidi="ar-EG"/>
        </w:rPr>
        <w:t>تاريخ جودت باشا، دار سعادات</w:t>
      </w:r>
      <w:r w:rsidRPr="008B6FFD">
        <w:rPr>
          <w:rFonts w:ascii="Simplified Arabic" w:hAnsi="Simplified Arabic" w:cs="Simplified Arabic"/>
          <w:sz w:val="24"/>
          <w:szCs w:val="24"/>
          <w:rtl/>
          <w:lang w:bidi="ar-EG"/>
        </w:rPr>
        <w:t xml:space="preserve">، الأستانة، </w:t>
      </w:r>
      <w:r w:rsidRPr="008B6FFD">
        <w:rPr>
          <w:rFonts w:ascii="Simplified Arabic" w:hAnsi="Simplified Arabic" w:cs="Simplified Arabic"/>
          <w:sz w:val="24"/>
          <w:szCs w:val="24"/>
          <w:lang w:bidi="ar-EG"/>
        </w:rPr>
        <w:t>1309</w:t>
      </w:r>
      <w:r w:rsidRPr="008B6FFD">
        <w:rPr>
          <w:rFonts w:ascii="Simplified Arabic" w:hAnsi="Simplified Arabic" w:cs="Simplified Arabic"/>
          <w:sz w:val="24"/>
          <w:szCs w:val="24"/>
          <w:rtl/>
          <w:lang w:bidi="ar-EG"/>
        </w:rPr>
        <w:t>هـ،ج</w:t>
      </w:r>
      <w:r w:rsidRPr="008B6FFD">
        <w:rPr>
          <w:rFonts w:ascii="Simplified Arabic" w:hAnsi="Simplified Arabic" w:cs="Simplified Arabic"/>
          <w:sz w:val="24"/>
          <w:szCs w:val="24"/>
          <w:lang w:bidi="ar-EG"/>
        </w:rPr>
        <w:t xml:space="preserve">6 </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254</w:t>
      </w:r>
      <w:r w:rsidRPr="008B6FFD">
        <w:rPr>
          <w:rFonts w:ascii="Simplified Arabic" w:hAnsi="Simplified Arabic" w:cs="Simplified Arabic"/>
          <w:sz w:val="24"/>
          <w:szCs w:val="24"/>
          <w:rtl/>
          <w:lang w:bidi="ar-EG"/>
        </w:rPr>
        <w:t>.</w:t>
      </w:r>
    </w:p>
  </w:footnote>
  <w:footnote w:id="204">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محمد فريد بك، </w:t>
      </w:r>
      <w:r w:rsidRPr="008B6FFD">
        <w:rPr>
          <w:rFonts w:ascii="Simplified Arabic" w:hAnsi="Simplified Arabic" w:cs="Simplified Arabic"/>
          <w:b/>
          <w:bCs/>
          <w:sz w:val="24"/>
          <w:szCs w:val="24"/>
          <w:u w:val="single"/>
          <w:rtl/>
          <w:lang w:bidi="ar-EG"/>
        </w:rPr>
        <w:t>الدولة العلية</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160</w:t>
      </w:r>
      <w:r w:rsidRPr="008B6FFD">
        <w:rPr>
          <w:rFonts w:ascii="Simplified Arabic" w:hAnsi="Simplified Arabic" w:cs="Simplified Arabic"/>
          <w:sz w:val="24"/>
          <w:szCs w:val="24"/>
          <w:rtl/>
          <w:lang w:bidi="ar-EG"/>
        </w:rPr>
        <w:t>.</w:t>
      </w:r>
    </w:p>
  </w:footnote>
  <w:footnote w:id="205">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محمد أنيس، </w:t>
      </w:r>
      <w:r w:rsidRPr="008B6FFD">
        <w:rPr>
          <w:rFonts w:ascii="Simplified Arabic" w:hAnsi="Simplified Arabic" w:cs="Simplified Arabic"/>
          <w:b/>
          <w:bCs/>
          <w:sz w:val="24"/>
          <w:szCs w:val="24"/>
          <w:u w:val="single"/>
          <w:rtl/>
          <w:lang w:bidi="ar-EG"/>
        </w:rPr>
        <w:t>الدولة العثمانية</w:t>
      </w:r>
      <w:r w:rsidRPr="008B6FFD">
        <w:rPr>
          <w:rFonts w:ascii="Simplified Arabic" w:hAnsi="Simplified Arabic" w:cs="Simplified Arabic"/>
          <w:sz w:val="24"/>
          <w:szCs w:val="24"/>
          <w:rtl/>
          <w:lang w:bidi="ar-EG"/>
        </w:rPr>
        <w:t xml:space="preserve">، ص </w:t>
      </w:r>
      <w:r w:rsidRPr="008B6FFD">
        <w:rPr>
          <w:rFonts w:ascii="Simplified Arabic" w:hAnsi="Simplified Arabic" w:cs="Simplified Arabic"/>
          <w:sz w:val="24"/>
          <w:szCs w:val="24"/>
          <w:lang w:bidi="ar-EG"/>
        </w:rPr>
        <w:t>139</w:t>
      </w:r>
      <w:r w:rsidRPr="008B6FFD">
        <w:rPr>
          <w:rFonts w:ascii="Simplified Arabic" w:hAnsi="Simplified Arabic" w:cs="Simplified Arabic"/>
          <w:sz w:val="24"/>
          <w:szCs w:val="24"/>
          <w:rtl/>
          <w:lang w:bidi="ar-EG"/>
        </w:rPr>
        <w:t>.</w:t>
      </w:r>
    </w:p>
  </w:footnote>
  <w:footnote w:id="206">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عبد العزيز الشناوي، </w:t>
      </w:r>
      <w:r w:rsidRPr="008B6FFD">
        <w:rPr>
          <w:rFonts w:ascii="Simplified Arabic" w:hAnsi="Simplified Arabic" w:cs="Simplified Arabic"/>
          <w:b/>
          <w:bCs/>
          <w:sz w:val="24"/>
          <w:szCs w:val="24"/>
          <w:u w:val="single"/>
          <w:rtl/>
          <w:lang w:bidi="ar-EG"/>
        </w:rPr>
        <w:t>الدولة العثمانية،</w:t>
      </w:r>
      <w:r w:rsidRPr="008B6FFD">
        <w:rPr>
          <w:rFonts w:ascii="Simplified Arabic" w:hAnsi="Simplified Arabic" w:cs="Simplified Arabic"/>
          <w:sz w:val="24"/>
          <w:szCs w:val="24"/>
          <w:rtl/>
          <w:lang w:bidi="ar-EG"/>
        </w:rPr>
        <w:t xml:space="preserve"> ج</w:t>
      </w:r>
      <w:r w:rsidRPr="008B6FFD">
        <w:rPr>
          <w:rFonts w:ascii="Simplified Arabic" w:hAnsi="Simplified Arabic" w:cs="Simplified Arabic"/>
          <w:sz w:val="24"/>
          <w:szCs w:val="24"/>
          <w:lang w:bidi="ar-EG"/>
        </w:rPr>
        <w:t>2</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191</w:t>
      </w:r>
      <w:r w:rsidRPr="008B6FFD">
        <w:rPr>
          <w:rFonts w:ascii="Simplified Arabic" w:hAnsi="Simplified Arabic" w:cs="Simplified Arabic"/>
          <w:sz w:val="24"/>
          <w:szCs w:val="24"/>
          <w:rtl/>
          <w:lang w:bidi="ar-EG"/>
        </w:rPr>
        <w:t>.</w:t>
      </w:r>
    </w:p>
  </w:footnote>
  <w:footnote w:id="207">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لوتسكي، </w:t>
      </w:r>
      <w:r w:rsidRPr="008B6FFD">
        <w:rPr>
          <w:rFonts w:ascii="Simplified Arabic" w:hAnsi="Simplified Arabic" w:cs="Simplified Arabic"/>
          <w:b/>
          <w:bCs/>
          <w:sz w:val="24"/>
          <w:szCs w:val="24"/>
          <w:u w:val="single"/>
          <w:rtl/>
          <w:lang w:bidi="ar-EG"/>
        </w:rPr>
        <w:t>تاريخ الأقطار،</w:t>
      </w:r>
      <w:r w:rsidRPr="008B6FFD">
        <w:rPr>
          <w:rFonts w:ascii="Simplified Arabic" w:hAnsi="Simplified Arabic" w:cs="Simplified Arabic"/>
          <w:sz w:val="24"/>
          <w:szCs w:val="24"/>
          <w:rtl/>
          <w:lang w:bidi="ar-EG"/>
        </w:rPr>
        <w:t xml:space="preserve"> ص</w:t>
      </w:r>
      <w:r w:rsidRPr="008B6FFD">
        <w:rPr>
          <w:rFonts w:ascii="Simplified Arabic" w:hAnsi="Simplified Arabic" w:cs="Simplified Arabic"/>
          <w:sz w:val="24"/>
          <w:szCs w:val="24"/>
          <w:lang w:bidi="ar-EG"/>
        </w:rPr>
        <w:t>79</w:t>
      </w:r>
      <w:r w:rsidRPr="008B6FFD">
        <w:rPr>
          <w:rFonts w:ascii="Simplified Arabic" w:hAnsi="Simplified Arabic" w:cs="Simplified Arabic"/>
          <w:sz w:val="24"/>
          <w:szCs w:val="24"/>
          <w:rtl/>
          <w:lang w:bidi="ar-EG"/>
        </w:rPr>
        <w:t>.</w:t>
      </w:r>
    </w:p>
  </w:footnote>
  <w:footnote w:id="208">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عبد العزيز نوار، </w:t>
      </w:r>
      <w:r w:rsidRPr="008B6FFD">
        <w:rPr>
          <w:rFonts w:ascii="Simplified Arabic" w:hAnsi="Simplified Arabic" w:cs="Simplified Arabic"/>
          <w:b/>
          <w:bCs/>
          <w:sz w:val="24"/>
          <w:szCs w:val="24"/>
          <w:u w:val="single"/>
          <w:rtl/>
          <w:lang w:bidi="ar-EG"/>
        </w:rPr>
        <w:t>تاريخ أوربا الحديث والمعاصر</w:t>
      </w:r>
      <w:r w:rsidRPr="008B6FFD">
        <w:rPr>
          <w:rFonts w:ascii="Simplified Arabic" w:hAnsi="Simplified Arabic" w:cs="Simplified Arabic"/>
          <w:sz w:val="24"/>
          <w:szCs w:val="24"/>
          <w:rtl/>
          <w:lang w:bidi="ar-EG"/>
        </w:rPr>
        <w:t xml:space="preserve">، دار الفكر العربي، القاهرة، </w:t>
      </w:r>
      <w:r w:rsidRPr="008B6FFD">
        <w:rPr>
          <w:rFonts w:ascii="Simplified Arabic" w:hAnsi="Simplified Arabic" w:cs="Simplified Arabic"/>
          <w:sz w:val="24"/>
          <w:szCs w:val="24"/>
          <w:lang w:bidi="ar-EG"/>
        </w:rPr>
        <w:t>1976</w:t>
      </w:r>
      <w:r w:rsidRPr="008B6FFD">
        <w:rPr>
          <w:rFonts w:ascii="Simplified Arabic" w:hAnsi="Simplified Arabic" w:cs="Simplified Arabic"/>
          <w:sz w:val="24"/>
          <w:szCs w:val="24"/>
          <w:rtl/>
          <w:lang w:bidi="ar-EG"/>
        </w:rPr>
        <w:t>م، ص</w:t>
      </w:r>
      <w:r w:rsidRPr="008B6FFD">
        <w:rPr>
          <w:rFonts w:ascii="Simplified Arabic" w:hAnsi="Simplified Arabic" w:cs="Simplified Arabic"/>
          <w:sz w:val="24"/>
          <w:szCs w:val="24"/>
          <w:lang w:bidi="ar-EG"/>
        </w:rPr>
        <w:t>232</w:t>
      </w:r>
      <w:r w:rsidRPr="008B6FFD">
        <w:rPr>
          <w:rFonts w:ascii="Simplified Arabic" w:hAnsi="Simplified Arabic" w:cs="Simplified Arabic"/>
          <w:sz w:val="24"/>
          <w:szCs w:val="24"/>
          <w:rtl/>
          <w:lang w:bidi="ar-EG"/>
        </w:rPr>
        <w:t>.</w:t>
      </w:r>
    </w:p>
  </w:footnote>
  <w:footnote w:id="209">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lang w:bidi="ar-EG"/>
        </w:rPr>
        <w:t xml:space="preserve"> </w:t>
      </w:r>
      <w:r w:rsidRPr="008B6FFD">
        <w:rPr>
          <w:rFonts w:ascii="Simplified Arabic" w:hAnsi="Simplified Arabic" w:cs="Simplified Arabic"/>
          <w:sz w:val="24"/>
          <w:szCs w:val="24"/>
          <w:rtl/>
          <w:lang w:bidi="ar-EG"/>
        </w:rPr>
        <w:t>عبد العزيز الشناوي،</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b/>
          <w:bCs/>
          <w:sz w:val="24"/>
          <w:szCs w:val="24"/>
          <w:u w:val="single"/>
          <w:rtl/>
          <w:lang w:bidi="ar-EG"/>
        </w:rPr>
        <w:t>الدولة العثمانية</w:t>
      </w:r>
      <w:r w:rsidRPr="008B6FFD">
        <w:rPr>
          <w:rFonts w:ascii="Simplified Arabic" w:hAnsi="Simplified Arabic" w:cs="Simplified Arabic"/>
          <w:sz w:val="24"/>
          <w:szCs w:val="24"/>
          <w:rtl/>
          <w:lang w:bidi="ar-EG"/>
        </w:rPr>
        <w:t>، ج</w:t>
      </w:r>
      <w:r w:rsidRPr="008B6FFD">
        <w:rPr>
          <w:rFonts w:ascii="Simplified Arabic" w:hAnsi="Simplified Arabic" w:cs="Simplified Arabic"/>
          <w:sz w:val="24"/>
          <w:szCs w:val="24"/>
          <w:lang w:bidi="ar-EG"/>
        </w:rPr>
        <w:t>3</w:t>
      </w:r>
      <w:r w:rsidRPr="008B6FFD">
        <w:rPr>
          <w:rFonts w:ascii="Simplified Arabic" w:hAnsi="Simplified Arabic" w:cs="Simplified Arabic"/>
          <w:sz w:val="24"/>
          <w:szCs w:val="24"/>
          <w:rtl/>
          <w:lang w:bidi="ar-EG"/>
        </w:rPr>
        <w:t xml:space="preserve">، ص </w:t>
      </w:r>
      <w:r w:rsidRPr="008B6FFD">
        <w:rPr>
          <w:rFonts w:ascii="Simplified Arabic" w:hAnsi="Simplified Arabic" w:cs="Simplified Arabic"/>
          <w:sz w:val="24"/>
          <w:szCs w:val="24"/>
          <w:lang w:bidi="ar-EG"/>
        </w:rPr>
        <w:t>276</w:t>
      </w:r>
      <w:r w:rsidRPr="008B6FFD">
        <w:rPr>
          <w:rFonts w:ascii="Simplified Arabic" w:hAnsi="Simplified Arabic" w:cs="Simplified Arabic"/>
          <w:sz w:val="24"/>
          <w:szCs w:val="24"/>
          <w:rtl/>
          <w:lang w:bidi="ar-EG"/>
        </w:rPr>
        <w:t>.</w:t>
      </w:r>
    </w:p>
  </w:footnote>
  <w:footnote w:id="210">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عمر عبد العزيز عمر، </w:t>
      </w:r>
      <w:r w:rsidRPr="008B6FFD">
        <w:rPr>
          <w:rFonts w:ascii="Simplified Arabic" w:hAnsi="Simplified Arabic" w:cs="Simplified Arabic"/>
          <w:b/>
          <w:bCs/>
          <w:sz w:val="24"/>
          <w:szCs w:val="24"/>
          <w:u w:val="single"/>
          <w:rtl/>
          <w:lang w:bidi="ar-EG"/>
        </w:rPr>
        <w:t>تاريخ أوربا الحديث، منشأة المعارف،</w:t>
      </w:r>
      <w:r w:rsidRPr="008B6FFD">
        <w:rPr>
          <w:rFonts w:ascii="Simplified Arabic" w:hAnsi="Simplified Arabic" w:cs="Simplified Arabic"/>
          <w:sz w:val="24"/>
          <w:szCs w:val="24"/>
          <w:rtl/>
          <w:lang w:bidi="ar-EG"/>
        </w:rPr>
        <w:t xml:space="preserve"> الإسكندرية، </w:t>
      </w:r>
      <w:r w:rsidRPr="008B6FFD">
        <w:rPr>
          <w:rFonts w:ascii="Simplified Arabic" w:hAnsi="Simplified Arabic" w:cs="Simplified Arabic"/>
          <w:sz w:val="24"/>
          <w:szCs w:val="24"/>
          <w:lang w:bidi="ar-EG"/>
        </w:rPr>
        <w:t>1989</w:t>
      </w:r>
      <w:r w:rsidRPr="008B6FFD">
        <w:rPr>
          <w:rFonts w:ascii="Simplified Arabic" w:hAnsi="Simplified Arabic" w:cs="Simplified Arabic"/>
          <w:sz w:val="24"/>
          <w:szCs w:val="24"/>
          <w:rtl/>
          <w:lang w:bidi="ar-EG"/>
        </w:rPr>
        <w:t xml:space="preserve">م، ص </w:t>
      </w:r>
      <w:r w:rsidRPr="008B6FFD">
        <w:rPr>
          <w:rFonts w:ascii="Simplified Arabic" w:hAnsi="Simplified Arabic" w:cs="Simplified Arabic"/>
          <w:sz w:val="24"/>
          <w:szCs w:val="24"/>
          <w:lang w:bidi="ar-EG"/>
        </w:rPr>
        <w:t>254</w:t>
      </w:r>
      <w:r w:rsidRPr="008B6FFD">
        <w:rPr>
          <w:rFonts w:ascii="Simplified Arabic" w:hAnsi="Simplified Arabic" w:cs="Simplified Arabic"/>
          <w:sz w:val="24"/>
          <w:szCs w:val="24"/>
          <w:rtl/>
          <w:lang w:bidi="ar-EG"/>
        </w:rPr>
        <w:t>.</w:t>
      </w:r>
    </w:p>
  </w:footnote>
  <w:footnote w:id="211">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عبد العزيز الشناوي، </w:t>
      </w:r>
      <w:r w:rsidRPr="008B6FFD">
        <w:rPr>
          <w:rFonts w:ascii="Simplified Arabic" w:hAnsi="Simplified Arabic" w:cs="Simplified Arabic"/>
          <w:b/>
          <w:bCs/>
          <w:sz w:val="24"/>
          <w:szCs w:val="24"/>
          <w:u w:val="single"/>
          <w:rtl/>
          <w:lang w:bidi="ar-EG"/>
        </w:rPr>
        <w:t>الدولة العثمانية</w:t>
      </w:r>
      <w:r w:rsidRPr="008B6FFD">
        <w:rPr>
          <w:rFonts w:ascii="Simplified Arabic" w:hAnsi="Simplified Arabic" w:cs="Simplified Arabic"/>
          <w:sz w:val="24"/>
          <w:szCs w:val="24"/>
          <w:rtl/>
          <w:lang w:bidi="ar-EG"/>
        </w:rPr>
        <w:t>، ج</w:t>
      </w:r>
      <w:r w:rsidRPr="008B6FFD">
        <w:rPr>
          <w:rFonts w:ascii="Simplified Arabic" w:hAnsi="Simplified Arabic" w:cs="Simplified Arabic"/>
          <w:sz w:val="24"/>
          <w:szCs w:val="24"/>
          <w:lang w:bidi="ar-EG"/>
        </w:rPr>
        <w:t>3</w:t>
      </w:r>
      <w:r w:rsidRPr="008B6FFD">
        <w:rPr>
          <w:rFonts w:ascii="Simplified Arabic" w:hAnsi="Simplified Arabic" w:cs="Simplified Arabic"/>
          <w:sz w:val="24"/>
          <w:szCs w:val="24"/>
          <w:rtl/>
          <w:lang w:bidi="ar-EG"/>
        </w:rPr>
        <w:t xml:space="preserve">، ص </w:t>
      </w:r>
      <w:r w:rsidRPr="008B6FFD">
        <w:rPr>
          <w:rFonts w:ascii="Simplified Arabic" w:hAnsi="Simplified Arabic" w:cs="Simplified Arabic"/>
          <w:sz w:val="24"/>
          <w:szCs w:val="24"/>
          <w:lang w:bidi="ar-EG"/>
        </w:rPr>
        <w:t>290</w:t>
      </w:r>
      <w:r w:rsidRPr="008B6FFD">
        <w:rPr>
          <w:rFonts w:ascii="Simplified Arabic" w:hAnsi="Simplified Arabic" w:cs="Simplified Arabic"/>
          <w:sz w:val="24"/>
          <w:szCs w:val="24"/>
          <w:rtl/>
          <w:lang w:bidi="ar-EG"/>
        </w:rPr>
        <w:t>.</w:t>
      </w:r>
    </w:p>
  </w:footnote>
  <w:footnote w:id="212">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محمد البحراوي، </w:t>
      </w:r>
      <w:r w:rsidRPr="008B6FFD">
        <w:rPr>
          <w:rFonts w:ascii="Simplified Arabic" w:hAnsi="Simplified Arabic" w:cs="Simplified Arabic"/>
          <w:b/>
          <w:bCs/>
          <w:sz w:val="24"/>
          <w:szCs w:val="24"/>
          <w:u w:val="single"/>
          <w:rtl/>
          <w:lang w:bidi="ar-EG"/>
        </w:rPr>
        <w:t>من خصائص،</w:t>
      </w:r>
      <w:r w:rsidRPr="008B6FFD">
        <w:rPr>
          <w:rFonts w:ascii="Simplified Arabic" w:hAnsi="Simplified Arabic" w:cs="Simplified Arabic"/>
          <w:sz w:val="24"/>
          <w:szCs w:val="24"/>
          <w:rtl/>
          <w:lang w:bidi="ar-EG"/>
        </w:rPr>
        <w:t xml:space="preserve"> ص</w:t>
      </w:r>
      <w:r w:rsidRPr="008B6FFD">
        <w:rPr>
          <w:rFonts w:ascii="Simplified Arabic" w:hAnsi="Simplified Arabic" w:cs="Simplified Arabic"/>
          <w:sz w:val="24"/>
          <w:szCs w:val="24"/>
          <w:lang w:bidi="ar-EG"/>
        </w:rPr>
        <w:t>231</w:t>
      </w:r>
      <w:r w:rsidRPr="008B6FFD">
        <w:rPr>
          <w:rFonts w:ascii="Simplified Arabic" w:hAnsi="Simplified Arabic" w:cs="Simplified Arabic"/>
          <w:sz w:val="24"/>
          <w:szCs w:val="24"/>
          <w:rtl/>
          <w:lang w:bidi="ar-EG"/>
        </w:rPr>
        <w:t>.</w:t>
      </w:r>
    </w:p>
  </w:footnote>
  <w:footnote w:id="213">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محمد البحراوي، </w:t>
      </w:r>
      <w:r w:rsidRPr="008B6FFD">
        <w:rPr>
          <w:rFonts w:ascii="Simplified Arabic" w:hAnsi="Simplified Arabic" w:cs="Simplified Arabic"/>
          <w:b/>
          <w:bCs/>
          <w:sz w:val="24"/>
          <w:szCs w:val="24"/>
          <w:u w:val="single"/>
          <w:rtl/>
          <w:lang w:bidi="ar-EG"/>
        </w:rPr>
        <w:t>من خصائص</w:t>
      </w:r>
      <w:r w:rsidRPr="008B6FFD">
        <w:rPr>
          <w:rFonts w:ascii="Simplified Arabic" w:hAnsi="Simplified Arabic" w:cs="Simplified Arabic"/>
          <w:sz w:val="24"/>
          <w:szCs w:val="24"/>
          <w:rtl/>
          <w:lang w:bidi="ar-EG"/>
        </w:rPr>
        <w:t xml:space="preserve">، ص </w:t>
      </w:r>
      <w:r w:rsidRPr="008B6FFD">
        <w:rPr>
          <w:rFonts w:ascii="Simplified Arabic" w:hAnsi="Simplified Arabic" w:cs="Simplified Arabic"/>
          <w:sz w:val="24"/>
          <w:szCs w:val="24"/>
          <w:lang w:bidi="ar-EG"/>
        </w:rPr>
        <w:t>241</w:t>
      </w:r>
      <w:r w:rsidRPr="008B6FFD">
        <w:rPr>
          <w:rFonts w:ascii="Simplified Arabic" w:hAnsi="Simplified Arabic" w:cs="Simplified Arabic"/>
          <w:sz w:val="24"/>
          <w:szCs w:val="24"/>
          <w:rtl/>
          <w:lang w:bidi="ar-EG"/>
        </w:rPr>
        <w:t>.</w:t>
      </w:r>
    </w:p>
  </w:footnote>
  <w:footnote w:id="214">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عبد العزيز الشناوي، </w:t>
      </w:r>
      <w:r w:rsidRPr="008B6FFD">
        <w:rPr>
          <w:rFonts w:ascii="Simplified Arabic" w:hAnsi="Simplified Arabic" w:cs="Simplified Arabic"/>
          <w:b/>
          <w:bCs/>
          <w:sz w:val="24"/>
          <w:szCs w:val="24"/>
          <w:u w:val="single"/>
          <w:rtl/>
          <w:lang w:bidi="ar-EG"/>
        </w:rPr>
        <w:t>الدولة العثمانية</w:t>
      </w:r>
      <w:r w:rsidRPr="008B6FFD">
        <w:rPr>
          <w:rFonts w:ascii="Simplified Arabic" w:hAnsi="Simplified Arabic" w:cs="Simplified Arabic"/>
          <w:sz w:val="24"/>
          <w:szCs w:val="24"/>
          <w:rtl/>
          <w:lang w:bidi="ar-EG"/>
        </w:rPr>
        <w:t>، ج</w:t>
      </w:r>
      <w:r w:rsidRPr="008B6FFD">
        <w:rPr>
          <w:rFonts w:ascii="Simplified Arabic" w:hAnsi="Simplified Arabic" w:cs="Simplified Arabic"/>
          <w:sz w:val="24"/>
          <w:szCs w:val="24"/>
          <w:lang w:bidi="ar-EG"/>
        </w:rPr>
        <w:t>1</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411</w:t>
      </w:r>
      <w:r w:rsidRPr="008B6FFD">
        <w:rPr>
          <w:rFonts w:ascii="Simplified Arabic" w:hAnsi="Simplified Arabic" w:cs="Simplified Arabic"/>
          <w:sz w:val="24"/>
          <w:szCs w:val="24"/>
          <w:rtl/>
          <w:lang w:bidi="ar-EG"/>
        </w:rPr>
        <w:t>.</w:t>
      </w:r>
    </w:p>
  </w:footnote>
  <w:footnote w:id="215">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محمد فريد بك، </w:t>
      </w:r>
      <w:r w:rsidRPr="008B6FFD">
        <w:rPr>
          <w:rFonts w:ascii="Simplified Arabic" w:hAnsi="Simplified Arabic" w:cs="Simplified Arabic"/>
          <w:b/>
          <w:bCs/>
          <w:sz w:val="24"/>
          <w:szCs w:val="24"/>
          <w:u w:val="single"/>
          <w:rtl/>
          <w:lang w:bidi="ar-EG"/>
        </w:rPr>
        <w:t>الدولة العلية</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107</w:t>
      </w:r>
      <w:r w:rsidRPr="008B6FFD">
        <w:rPr>
          <w:rFonts w:ascii="Simplified Arabic" w:hAnsi="Simplified Arabic" w:cs="Simplified Arabic"/>
          <w:sz w:val="24"/>
          <w:szCs w:val="24"/>
          <w:rtl/>
          <w:lang w:bidi="ar-EG"/>
        </w:rPr>
        <w:t>.</w:t>
      </w:r>
    </w:p>
  </w:footnote>
  <w:footnote w:id="216">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حسن الباشا،</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b/>
          <w:bCs/>
          <w:sz w:val="24"/>
          <w:szCs w:val="24"/>
          <w:u w:val="single"/>
          <w:rtl/>
          <w:lang w:bidi="ar-EG"/>
        </w:rPr>
        <w:t>الألقاب الإسلامية في التاريخ والوثائق</w:t>
      </w:r>
      <w:r w:rsidRPr="008B6FFD">
        <w:rPr>
          <w:rFonts w:ascii="Simplified Arabic" w:hAnsi="Simplified Arabic" w:cs="Simplified Arabic"/>
          <w:sz w:val="24"/>
          <w:szCs w:val="24"/>
          <w:rtl/>
          <w:lang w:bidi="ar-EG"/>
        </w:rPr>
        <w:t xml:space="preserve">، دار الفكر، بيروت، </w:t>
      </w:r>
      <w:r w:rsidRPr="008B6FFD">
        <w:rPr>
          <w:rFonts w:ascii="Simplified Arabic" w:hAnsi="Simplified Arabic" w:cs="Simplified Arabic"/>
          <w:sz w:val="24"/>
          <w:szCs w:val="24"/>
          <w:lang w:bidi="ar-EG"/>
        </w:rPr>
        <w:t>1972</w:t>
      </w:r>
      <w:r w:rsidRPr="008B6FFD">
        <w:rPr>
          <w:rFonts w:ascii="Simplified Arabic" w:hAnsi="Simplified Arabic" w:cs="Simplified Arabic"/>
          <w:sz w:val="24"/>
          <w:szCs w:val="24"/>
          <w:rtl/>
          <w:lang w:bidi="ar-EG"/>
        </w:rPr>
        <w:t>م، ص</w:t>
      </w:r>
      <w:r w:rsidRPr="008B6FFD">
        <w:rPr>
          <w:rFonts w:ascii="Simplified Arabic" w:hAnsi="Simplified Arabic" w:cs="Simplified Arabic"/>
          <w:sz w:val="24"/>
          <w:szCs w:val="24"/>
          <w:lang w:bidi="ar-EG"/>
        </w:rPr>
        <w:t>267</w:t>
      </w:r>
      <w:r w:rsidRPr="008B6FFD">
        <w:rPr>
          <w:rFonts w:ascii="Simplified Arabic" w:hAnsi="Simplified Arabic" w:cs="Simplified Arabic"/>
          <w:sz w:val="24"/>
          <w:szCs w:val="24"/>
          <w:rtl/>
          <w:lang w:bidi="ar-EG"/>
        </w:rPr>
        <w:t>.</w:t>
      </w:r>
    </w:p>
  </w:footnote>
  <w:footnote w:id="217">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EG"/>
        </w:rPr>
        <w:t xml:space="preserve">أدي شير، </w:t>
      </w:r>
      <w:r w:rsidRPr="008B6FFD">
        <w:rPr>
          <w:rFonts w:ascii="Simplified Arabic" w:hAnsi="Simplified Arabic" w:cs="Simplified Arabic"/>
          <w:b/>
          <w:bCs/>
          <w:sz w:val="24"/>
          <w:szCs w:val="24"/>
          <w:u w:val="single"/>
          <w:rtl/>
          <w:lang w:bidi="ar-EG"/>
        </w:rPr>
        <w:t>الألفاظ الفارسية المعربة</w:t>
      </w:r>
      <w:r w:rsidRPr="008B6FFD">
        <w:rPr>
          <w:rFonts w:ascii="Simplified Arabic" w:hAnsi="Simplified Arabic" w:cs="Simplified Arabic"/>
          <w:sz w:val="24"/>
          <w:szCs w:val="24"/>
          <w:rtl/>
          <w:lang w:bidi="ar-EG"/>
        </w:rPr>
        <w:t xml:space="preserve"> ، دار المعارف ، القاهرة ،</w:t>
      </w:r>
      <w:r w:rsidRPr="008B6FFD">
        <w:rPr>
          <w:rFonts w:ascii="Simplified Arabic" w:hAnsi="Simplified Arabic" w:cs="Simplified Arabic"/>
          <w:sz w:val="24"/>
          <w:szCs w:val="24"/>
          <w:lang w:bidi="ar-EG"/>
        </w:rPr>
        <w:t>1981</w:t>
      </w:r>
      <w:r w:rsidRPr="008B6FFD">
        <w:rPr>
          <w:rFonts w:ascii="Simplified Arabic" w:hAnsi="Simplified Arabic" w:cs="Simplified Arabic"/>
          <w:sz w:val="24"/>
          <w:szCs w:val="24"/>
          <w:rtl/>
          <w:lang w:bidi="ar-EG"/>
        </w:rPr>
        <w:t xml:space="preserve">م، ص </w:t>
      </w:r>
      <w:r w:rsidRPr="008B6FFD">
        <w:rPr>
          <w:rFonts w:ascii="Simplified Arabic" w:hAnsi="Simplified Arabic" w:cs="Simplified Arabic"/>
          <w:sz w:val="24"/>
          <w:szCs w:val="24"/>
          <w:lang w:bidi="ar-EG"/>
        </w:rPr>
        <w:t>56</w:t>
      </w:r>
      <w:r w:rsidRPr="008B6FFD">
        <w:rPr>
          <w:rFonts w:ascii="Simplified Arabic" w:hAnsi="Simplified Arabic" w:cs="Simplified Arabic"/>
          <w:sz w:val="24"/>
          <w:szCs w:val="24"/>
          <w:rtl/>
          <w:lang w:bidi="ar-EG"/>
        </w:rPr>
        <w:t>.</w:t>
      </w:r>
    </w:p>
  </w:footnote>
  <w:footnote w:id="218">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حسن الباشا،</w:t>
      </w:r>
      <w:r w:rsidRPr="008B6FFD">
        <w:rPr>
          <w:rFonts w:ascii="Simplified Arabic" w:hAnsi="Simplified Arabic" w:cs="Simplified Arabic"/>
          <w:b/>
          <w:bCs/>
          <w:sz w:val="24"/>
          <w:szCs w:val="24"/>
          <w:u w:val="single"/>
          <w:rtl/>
          <w:lang w:bidi="ar-EG"/>
        </w:rPr>
        <w:t xml:space="preserve"> الألقاب</w:t>
      </w:r>
      <w:r w:rsidRPr="008B6FFD">
        <w:rPr>
          <w:rFonts w:ascii="Simplified Arabic" w:hAnsi="Simplified Arabic" w:cs="Simplified Arabic"/>
          <w:sz w:val="24"/>
          <w:szCs w:val="24"/>
          <w:rtl/>
          <w:lang w:bidi="ar-EG"/>
        </w:rPr>
        <w:t xml:space="preserve">، ص </w:t>
      </w:r>
      <w:r w:rsidRPr="008B6FFD">
        <w:rPr>
          <w:rFonts w:ascii="Simplified Arabic" w:hAnsi="Simplified Arabic" w:cs="Simplified Arabic"/>
          <w:sz w:val="24"/>
          <w:szCs w:val="24"/>
          <w:lang w:bidi="ar-EG"/>
        </w:rPr>
        <w:t>261</w:t>
      </w:r>
      <w:r w:rsidRPr="008B6FFD">
        <w:rPr>
          <w:rFonts w:ascii="Simplified Arabic" w:hAnsi="Simplified Arabic" w:cs="Simplified Arabic"/>
          <w:sz w:val="24"/>
          <w:szCs w:val="24"/>
          <w:rtl/>
          <w:lang w:bidi="ar-EG"/>
        </w:rPr>
        <w:t>.</w:t>
      </w:r>
    </w:p>
  </w:footnote>
  <w:footnote w:id="219">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مجمد فريد بك، </w:t>
      </w:r>
      <w:r w:rsidRPr="008B6FFD">
        <w:rPr>
          <w:rFonts w:ascii="Simplified Arabic" w:hAnsi="Simplified Arabic" w:cs="Simplified Arabic"/>
          <w:b/>
          <w:bCs/>
          <w:sz w:val="24"/>
          <w:szCs w:val="24"/>
          <w:u w:val="single"/>
          <w:rtl/>
          <w:lang w:bidi="ar-EG"/>
        </w:rPr>
        <w:t>الدولة العلية،</w:t>
      </w:r>
      <w:r w:rsidRPr="008B6FFD">
        <w:rPr>
          <w:rFonts w:ascii="Simplified Arabic" w:hAnsi="Simplified Arabic" w:cs="Simplified Arabic"/>
          <w:sz w:val="24"/>
          <w:szCs w:val="24"/>
          <w:rtl/>
          <w:lang w:bidi="ar-EG"/>
        </w:rPr>
        <w:t xml:space="preserve"> ص </w:t>
      </w:r>
      <w:r w:rsidRPr="008B6FFD">
        <w:rPr>
          <w:rFonts w:ascii="Simplified Arabic" w:hAnsi="Simplified Arabic" w:cs="Simplified Arabic"/>
          <w:sz w:val="24"/>
          <w:szCs w:val="24"/>
          <w:lang w:bidi="ar-EG"/>
        </w:rPr>
        <w:t>112</w:t>
      </w:r>
      <w:r w:rsidRPr="008B6FFD">
        <w:rPr>
          <w:rFonts w:ascii="Simplified Arabic" w:hAnsi="Simplified Arabic" w:cs="Simplified Arabic"/>
          <w:sz w:val="24"/>
          <w:szCs w:val="24"/>
          <w:rtl/>
          <w:lang w:bidi="ar-EG"/>
        </w:rPr>
        <w:t>.</w:t>
      </w:r>
    </w:p>
  </w:footnote>
  <w:footnote w:id="220">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عبد العزيز الشناوي، </w:t>
      </w:r>
      <w:r w:rsidRPr="008B6FFD">
        <w:rPr>
          <w:rFonts w:ascii="Simplified Arabic" w:hAnsi="Simplified Arabic" w:cs="Simplified Arabic"/>
          <w:b/>
          <w:bCs/>
          <w:sz w:val="24"/>
          <w:szCs w:val="24"/>
          <w:u w:val="single"/>
          <w:rtl/>
          <w:lang w:bidi="ar-EG"/>
        </w:rPr>
        <w:t>الدولة العثمانية،</w:t>
      </w:r>
      <w:r w:rsidRPr="008B6FFD">
        <w:rPr>
          <w:rFonts w:ascii="Simplified Arabic" w:hAnsi="Simplified Arabic" w:cs="Simplified Arabic"/>
          <w:sz w:val="24"/>
          <w:szCs w:val="24"/>
          <w:rtl/>
          <w:lang w:bidi="ar-EG"/>
        </w:rPr>
        <w:t xml:space="preserve"> ج</w:t>
      </w:r>
      <w:r w:rsidRPr="008B6FFD">
        <w:rPr>
          <w:rFonts w:ascii="Simplified Arabic" w:hAnsi="Simplified Arabic" w:cs="Simplified Arabic"/>
          <w:sz w:val="24"/>
          <w:szCs w:val="24"/>
          <w:lang w:bidi="ar-EG"/>
        </w:rPr>
        <w:t>3</w:t>
      </w:r>
      <w:r w:rsidRPr="008B6FFD">
        <w:rPr>
          <w:rFonts w:ascii="Simplified Arabic" w:hAnsi="Simplified Arabic" w:cs="Simplified Arabic"/>
          <w:sz w:val="24"/>
          <w:szCs w:val="24"/>
          <w:rtl/>
          <w:lang w:bidi="ar-EG"/>
        </w:rPr>
        <w:t xml:space="preserve">، ص </w:t>
      </w:r>
      <w:r w:rsidRPr="008B6FFD">
        <w:rPr>
          <w:rFonts w:ascii="Simplified Arabic" w:hAnsi="Simplified Arabic" w:cs="Simplified Arabic"/>
          <w:sz w:val="24"/>
          <w:szCs w:val="24"/>
          <w:lang w:bidi="ar-EG"/>
        </w:rPr>
        <w:t>236</w:t>
      </w:r>
      <w:r w:rsidRPr="008B6FFD">
        <w:rPr>
          <w:rFonts w:ascii="Simplified Arabic" w:hAnsi="Simplified Arabic" w:cs="Simplified Arabic"/>
          <w:sz w:val="24"/>
          <w:szCs w:val="24"/>
          <w:rtl/>
          <w:lang w:bidi="ar-EG"/>
        </w:rPr>
        <w:t>.</w:t>
      </w:r>
    </w:p>
  </w:footnote>
  <w:footnote w:id="221">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أدي شير، </w:t>
      </w:r>
      <w:r w:rsidRPr="008B6FFD">
        <w:rPr>
          <w:rFonts w:ascii="Simplified Arabic" w:hAnsi="Simplified Arabic" w:cs="Simplified Arabic"/>
          <w:b/>
          <w:bCs/>
          <w:sz w:val="24"/>
          <w:szCs w:val="24"/>
          <w:u w:val="single"/>
          <w:rtl/>
          <w:lang w:bidi="ar-EG"/>
        </w:rPr>
        <w:t xml:space="preserve">الألفاظ </w:t>
      </w:r>
      <w:r w:rsidRPr="008B6FFD">
        <w:rPr>
          <w:rFonts w:ascii="Simplified Arabic" w:hAnsi="Simplified Arabic" w:cs="Simplified Arabic"/>
          <w:sz w:val="24"/>
          <w:szCs w:val="24"/>
          <w:rtl/>
          <w:lang w:bidi="ar-EG"/>
        </w:rPr>
        <w:t xml:space="preserve">، ص </w:t>
      </w:r>
      <w:r w:rsidRPr="008B6FFD">
        <w:rPr>
          <w:rFonts w:ascii="Simplified Arabic" w:hAnsi="Simplified Arabic" w:cs="Simplified Arabic"/>
          <w:sz w:val="24"/>
          <w:szCs w:val="24"/>
          <w:lang w:bidi="ar-EG"/>
        </w:rPr>
        <w:t>79</w:t>
      </w:r>
      <w:r w:rsidRPr="008B6FFD">
        <w:rPr>
          <w:rFonts w:ascii="Simplified Arabic" w:hAnsi="Simplified Arabic" w:cs="Simplified Arabic"/>
          <w:sz w:val="24"/>
          <w:szCs w:val="24"/>
          <w:rtl/>
          <w:lang w:bidi="ar-EG"/>
        </w:rPr>
        <w:t>.</w:t>
      </w:r>
    </w:p>
  </w:footnote>
  <w:footnote w:id="222">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عمر عبد العزيز، </w:t>
      </w:r>
      <w:r w:rsidRPr="008B6FFD">
        <w:rPr>
          <w:rFonts w:ascii="Simplified Arabic" w:hAnsi="Simplified Arabic" w:cs="Simplified Arabic"/>
          <w:b/>
          <w:bCs/>
          <w:sz w:val="24"/>
          <w:szCs w:val="24"/>
          <w:u w:val="single"/>
          <w:rtl/>
          <w:lang w:bidi="ar-EG"/>
        </w:rPr>
        <w:t>تاريخ أوروبا الحديث</w:t>
      </w:r>
      <w:r w:rsidRPr="008B6FFD">
        <w:rPr>
          <w:rFonts w:ascii="Simplified Arabic" w:hAnsi="Simplified Arabic" w:cs="Simplified Arabic"/>
          <w:sz w:val="24"/>
          <w:szCs w:val="24"/>
          <w:rtl/>
          <w:lang w:bidi="ar-EG"/>
        </w:rPr>
        <w:t xml:space="preserve">، ص </w:t>
      </w:r>
      <w:r w:rsidRPr="008B6FFD">
        <w:rPr>
          <w:rFonts w:ascii="Simplified Arabic" w:hAnsi="Simplified Arabic" w:cs="Simplified Arabic"/>
          <w:sz w:val="24"/>
          <w:szCs w:val="24"/>
          <w:lang w:bidi="ar-EG"/>
        </w:rPr>
        <w:t>269</w:t>
      </w:r>
      <w:r w:rsidRPr="008B6FFD">
        <w:rPr>
          <w:rFonts w:ascii="Simplified Arabic" w:hAnsi="Simplified Arabic" w:cs="Simplified Arabic"/>
          <w:sz w:val="24"/>
          <w:szCs w:val="24"/>
          <w:rtl/>
          <w:lang w:bidi="ar-EG"/>
        </w:rPr>
        <w:t>.</w:t>
      </w:r>
    </w:p>
  </w:footnote>
  <w:footnote w:id="223">
    <w:p w:rsidR="00003AE5" w:rsidRPr="005B13D5" w:rsidRDefault="00003AE5" w:rsidP="008B6FFD">
      <w:pPr>
        <w:pStyle w:val="aa"/>
        <w:bidi w:val="0"/>
        <w:jc w:val="both"/>
        <w:rPr>
          <w:rFonts w:cs="Simplified Arabic"/>
          <w:sz w:val="24"/>
          <w:szCs w:val="24"/>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lang w:bidi="ar-EG"/>
        </w:rPr>
        <w:t xml:space="preserve"> A.j Whyte ,the political and Letters of Cavour , paris 1959, p.114.</w:t>
      </w:r>
    </w:p>
  </w:footnote>
  <w:footnote w:id="224">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عبد العزيز الشناوي وجلال يحي: </w:t>
      </w:r>
      <w:r w:rsidRPr="008B6FFD">
        <w:rPr>
          <w:rFonts w:ascii="Simplified Arabic" w:hAnsi="Simplified Arabic" w:cs="Simplified Arabic"/>
          <w:b/>
          <w:bCs/>
          <w:sz w:val="24"/>
          <w:szCs w:val="24"/>
          <w:u w:val="single"/>
          <w:rtl/>
          <w:lang w:bidi="ar-EG"/>
        </w:rPr>
        <w:t>وثائق ونصوص التاريخ الحديث</w:t>
      </w:r>
      <w:r w:rsidRPr="008B6FFD">
        <w:rPr>
          <w:rFonts w:ascii="Simplified Arabic" w:hAnsi="Simplified Arabic" w:cs="Simplified Arabic"/>
          <w:sz w:val="24"/>
          <w:szCs w:val="24"/>
          <w:rtl/>
          <w:lang w:bidi="ar-EG"/>
        </w:rPr>
        <w:t xml:space="preserve">، دار المعارف، القاهرة، </w:t>
      </w:r>
      <w:r w:rsidRPr="008B6FFD">
        <w:rPr>
          <w:rFonts w:ascii="Simplified Arabic" w:hAnsi="Simplified Arabic" w:cs="Simplified Arabic"/>
          <w:sz w:val="24"/>
          <w:szCs w:val="24"/>
          <w:lang w:bidi="ar-EG"/>
        </w:rPr>
        <w:t>1966</w:t>
      </w:r>
      <w:r w:rsidRPr="008B6FFD">
        <w:rPr>
          <w:rFonts w:ascii="Simplified Arabic" w:hAnsi="Simplified Arabic" w:cs="Simplified Arabic"/>
          <w:sz w:val="24"/>
          <w:szCs w:val="24"/>
          <w:rtl/>
          <w:lang w:bidi="ar-EG"/>
        </w:rPr>
        <w:t xml:space="preserve">م، ص </w:t>
      </w:r>
      <w:r w:rsidRPr="008B6FFD">
        <w:rPr>
          <w:rFonts w:ascii="Simplified Arabic" w:hAnsi="Simplified Arabic" w:cs="Simplified Arabic"/>
          <w:sz w:val="24"/>
          <w:szCs w:val="24"/>
          <w:lang w:bidi="ar-EG"/>
        </w:rPr>
        <w:t>476</w:t>
      </w:r>
      <w:r w:rsidRPr="008B6FFD">
        <w:rPr>
          <w:rFonts w:ascii="Simplified Arabic" w:hAnsi="Simplified Arabic" w:cs="Simplified Arabic"/>
          <w:sz w:val="24"/>
          <w:szCs w:val="24"/>
          <w:rtl/>
          <w:lang w:bidi="ar-EG"/>
        </w:rPr>
        <w:t>.</w:t>
      </w:r>
    </w:p>
  </w:footnote>
  <w:footnote w:id="225">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lang w:bidi="ar-EG"/>
        </w:rPr>
        <w:t>الدستور،</w:t>
      </w:r>
      <w:r w:rsidRPr="008B6FFD">
        <w:rPr>
          <w:rFonts w:ascii="Simplified Arabic" w:hAnsi="Simplified Arabic" w:cs="Simplified Arabic"/>
          <w:sz w:val="24"/>
          <w:szCs w:val="24"/>
          <w:rtl/>
          <w:lang w:bidi="ar-EG"/>
        </w:rPr>
        <w:t xml:space="preserve"> ترجمة: نعمة الله نوفل، المطبعة الأدبية، بيروت، </w:t>
      </w:r>
      <w:r w:rsidRPr="008B6FFD">
        <w:rPr>
          <w:rFonts w:ascii="Simplified Arabic" w:hAnsi="Simplified Arabic" w:cs="Simplified Arabic"/>
          <w:sz w:val="24"/>
          <w:szCs w:val="24"/>
          <w:lang w:bidi="ar-EG"/>
        </w:rPr>
        <w:t>1301</w:t>
      </w:r>
      <w:r w:rsidRPr="008B6FFD">
        <w:rPr>
          <w:rFonts w:ascii="Simplified Arabic" w:hAnsi="Simplified Arabic" w:cs="Simplified Arabic"/>
          <w:sz w:val="24"/>
          <w:szCs w:val="24"/>
          <w:rtl/>
          <w:lang w:bidi="ar-EG"/>
        </w:rPr>
        <w:t>هـ، ج</w:t>
      </w:r>
      <w:r w:rsidRPr="008B6FFD">
        <w:rPr>
          <w:rFonts w:ascii="Simplified Arabic" w:hAnsi="Simplified Arabic" w:cs="Simplified Arabic"/>
          <w:sz w:val="24"/>
          <w:szCs w:val="24"/>
          <w:lang w:bidi="ar-EG"/>
        </w:rPr>
        <w:t>1</w:t>
      </w:r>
      <w:r w:rsidRPr="008B6FFD">
        <w:rPr>
          <w:rFonts w:ascii="Simplified Arabic" w:hAnsi="Simplified Arabic" w:cs="Simplified Arabic"/>
          <w:sz w:val="24"/>
          <w:szCs w:val="24"/>
          <w:rtl/>
          <w:lang w:bidi="ar-EG"/>
        </w:rPr>
        <w:t xml:space="preserve">، ص </w:t>
      </w:r>
      <w:r w:rsidRPr="008B6FFD">
        <w:rPr>
          <w:rFonts w:ascii="Simplified Arabic" w:hAnsi="Simplified Arabic" w:cs="Simplified Arabic"/>
          <w:sz w:val="24"/>
          <w:szCs w:val="24"/>
          <w:lang w:bidi="ar-EG"/>
        </w:rPr>
        <w:t>656</w:t>
      </w:r>
      <w:r w:rsidRPr="008B6FFD">
        <w:rPr>
          <w:rFonts w:ascii="Simplified Arabic" w:hAnsi="Simplified Arabic" w:cs="Simplified Arabic"/>
          <w:sz w:val="24"/>
          <w:szCs w:val="24"/>
          <w:rtl/>
          <w:lang w:bidi="ar-EG"/>
        </w:rPr>
        <w:t>.</w:t>
      </w:r>
    </w:p>
  </w:footnote>
  <w:footnote w:id="226">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EG"/>
        </w:rPr>
        <w:t xml:space="preserve">جاسم محمد شطب ، </w:t>
      </w:r>
      <w:r w:rsidRPr="008B6FFD">
        <w:rPr>
          <w:rFonts w:ascii="Simplified Arabic" w:hAnsi="Simplified Arabic" w:cs="Simplified Arabic"/>
          <w:b/>
          <w:bCs/>
          <w:sz w:val="24"/>
          <w:szCs w:val="24"/>
          <w:u w:val="single"/>
          <w:rtl/>
          <w:lang w:bidi="ar-EG"/>
        </w:rPr>
        <w:t>العلاقات العثمانية – الأمريكية،</w:t>
      </w:r>
      <w:r w:rsidRPr="008B6FFD">
        <w:rPr>
          <w:rFonts w:ascii="Simplified Arabic" w:hAnsi="Simplified Arabic" w:cs="Simplified Arabic"/>
          <w:sz w:val="24"/>
          <w:szCs w:val="24"/>
          <w:rtl/>
          <w:lang w:bidi="ar-EG"/>
        </w:rPr>
        <w:t xml:space="preserve"> بغداد، </w:t>
      </w:r>
      <w:r w:rsidRPr="008B6FFD">
        <w:rPr>
          <w:rFonts w:ascii="Simplified Arabic" w:hAnsi="Simplified Arabic" w:cs="Simplified Arabic"/>
          <w:sz w:val="24"/>
          <w:szCs w:val="24"/>
          <w:lang w:bidi="ar-EG"/>
        </w:rPr>
        <w:t>1995</w:t>
      </w:r>
      <w:r w:rsidRPr="008B6FFD">
        <w:rPr>
          <w:rFonts w:ascii="Simplified Arabic" w:hAnsi="Simplified Arabic" w:cs="Simplified Arabic"/>
          <w:sz w:val="24"/>
          <w:szCs w:val="24"/>
          <w:rtl/>
          <w:lang w:bidi="ar-EG"/>
        </w:rPr>
        <w:t xml:space="preserve">، ص </w:t>
      </w:r>
      <w:r w:rsidRPr="008B6FFD">
        <w:rPr>
          <w:rFonts w:ascii="Simplified Arabic" w:hAnsi="Simplified Arabic" w:cs="Simplified Arabic"/>
          <w:sz w:val="24"/>
          <w:szCs w:val="24"/>
          <w:lang w:bidi="ar-EG"/>
        </w:rPr>
        <w:t>461</w:t>
      </w:r>
      <w:r w:rsidRPr="008B6FFD">
        <w:rPr>
          <w:rFonts w:ascii="Simplified Arabic" w:hAnsi="Simplified Arabic" w:cs="Simplified Arabic"/>
          <w:sz w:val="24"/>
          <w:szCs w:val="24"/>
          <w:rtl/>
          <w:lang w:bidi="ar-EG"/>
        </w:rPr>
        <w:t>.</w:t>
      </w:r>
    </w:p>
  </w:footnote>
  <w:footnote w:id="227">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EG"/>
        </w:rPr>
        <w:t xml:space="preserve">محمد عصفور سلمان، </w:t>
      </w:r>
      <w:r w:rsidRPr="008B6FFD">
        <w:rPr>
          <w:rFonts w:ascii="Simplified Arabic" w:hAnsi="Simplified Arabic" w:cs="Simplified Arabic"/>
          <w:b/>
          <w:bCs/>
          <w:sz w:val="24"/>
          <w:szCs w:val="24"/>
          <w:u w:val="single"/>
          <w:rtl/>
          <w:lang w:bidi="ar-EG"/>
        </w:rPr>
        <w:t>حركة الاصلاح في الدولة العثمانية</w:t>
      </w:r>
      <w:r w:rsidRPr="008B6FFD">
        <w:rPr>
          <w:rFonts w:ascii="Simplified Arabic" w:hAnsi="Simplified Arabic" w:cs="Simplified Arabic"/>
          <w:sz w:val="24"/>
          <w:szCs w:val="24"/>
          <w:rtl/>
          <w:lang w:bidi="ar-EG"/>
        </w:rPr>
        <w:t xml:space="preserve">، بغداد ، </w:t>
      </w:r>
      <w:r w:rsidRPr="008B6FFD">
        <w:rPr>
          <w:rFonts w:ascii="Simplified Arabic" w:hAnsi="Simplified Arabic" w:cs="Simplified Arabic"/>
          <w:sz w:val="24"/>
          <w:szCs w:val="24"/>
          <w:lang w:bidi="ar-EG"/>
        </w:rPr>
        <w:t>2005</w:t>
      </w:r>
      <w:r w:rsidRPr="008B6FFD">
        <w:rPr>
          <w:rFonts w:ascii="Simplified Arabic" w:hAnsi="Simplified Arabic" w:cs="Simplified Arabic"/>
          <w:sz w:val="24"/>
          <w:szCs w:val="24"/>
          <w:rtl/>
          <w:lang w:bidi="ar-EG"/>
        </w:rPr>
        <w:t xml:space="preserve">م، ص </w:t>
      </w:r>
      <w:r w:rsidRPr="008B6FFD">
        <w:rPr>
          <w:rFonts w:ascii="Simplified Arabic" w:hAnsi="Simplified Arabic" w:cs="Simplified Arabic"/>
          <w:sz w:val="24"/>
          <w:szCs w:val="24"/>
          <w:lang w:bidi="ar-EG"/>
        </w:rPr>
        <w:t>165</w:t>
      </w:r>
      <w:r w:rsidRPr="008B6FFD">
        <w:rPr>
          <w:rFonts w:ascii="Simplified Arabic" w:hAnsi="Simplified Arabic" w:cs="Simplified Arabic"/>
          <w:sz w:val="24"/>
          <w:szCs w:val="24"/>
          <w:rtl/>
          <w:lang w:bidi="ar-EG"/>
        </w:rPr>
        <w:t>.</w:t>
      </w:r>
    </w:p>
  </w:footnote>
  <w:footnote w:id="228">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محم</w:t>
      </w:r>
      <w:r w:rsidRPr="008B6FFD">
        <w:rPr>
          <w:rFonts w:ascii="Simplified Arabic" w:hAnsi="Simplified Arabic" w:cs="Simplified Arabic"/>
          <w:sz w:val="24"/>
          <w:szCs w:val="24"/>
          <w:rtl/>
          <w:lang w:bidi="ar-EG"/>
        </w:rPr>
        <w:t xml:space="preserve">د عصفور سلمان، </w:t>
      </w:r>
      <w:r w:rsidRPr="008B6FFD">
        <w:rPr>
          <w:rFonts w:ascii="Simplified Arabic" w:hAnsi="Simplified Arabic" w:cs="Simplified Arabic"/>
          <w:b/>
          <w:bCs/>
          <w:sz w:val="24"/>
          <w:szCs w:val="24"/>
          <w:u w:val="single"/>
          <w:rtl/>
          <w:lang w:bidi="ar-EG"/>
        </w:rPr>
        <w:t>حركة الاصلاح</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166</w:t>
      </w:r>
      <w:r w:rsidRPr="008B6FFD">
        <w:rPr>
          <w:rFonts w:ascii="Simplified Arabic" w:hAnsi="Simplified Arabic" w:cs="Simplified Arabic"/>
          <w:sz w:val="24"/>
          <w:szCs w:val="24"/>
          <w:rtl/>
          <w:lang w:bidi="ar-EG"/>
        </w:rPr>
        <w:t>.</w:t>
      </w:r>
    </w:p>
  </w:footnote>
  <w:footnote w:id="229">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عبد العزيز الشناوي، وجلال يحيي، </w:t>
      </w:r>
      <w:r w:rsidRPr="008B6FFD">
        <w:rPr>
          <w:rFonts w:ascii="Simplified Arabic" w:hAnsi="Simplified Arabic" w:cs="Simplified Arabic"/>
          <w:b/>
          <w:bCs/>
          <w:sz w:val="24"/>
          <w:szCs w:val="24"/>
          <w:u w:val="single"/>
          <w:rtl/>
          <w:lang w:bidi="ar-EG"/>
        </w:rPr>
        <w:t>وثائق،</w:t>
      </w:r>
      <w:r w:rsidRPr="008B6FFD">
        <w:rPr>
          <w:rFonts w:ascii="Simplified Arabic" w:hAnsi="Simplified Arabic" w:cs="Simplified Arabic"/>
          <w:sz w:val="24"/>
          <w:szCs w:val="24"/>
          <w:rtl/>
          <w:lang w:bidi="ar-EG"/>
        </w:rPr>
        <w:t xml:space="preserve"> ص</w:t>
      </w:r>
      <w:r w:rsidRPr="008B6FFD">
        <w:rPr>
          <w:rFonts w:ascii="Simplified Arabic" w:hAnsi="Simplified Arabic" w:cs="Simplified Arabic"/>
          <w:sz w:val="24"/>
          <w:szCs w:val="24"/>
          <w:lang w:bidi="ar-EG"/>
        </w:rPr>
        <w:t>467</w:t>
      </w:r>
      <w:r w:rsidRPr="008B6FFD">
        <w:rPr>
          <w:rFonts w:ascii="Simplified Arabic" w:hAnsi="Simplified Arabic" w:cs="Simplified Arabic"/>
          <w:sz w:val="24"/>
          <w:szCs w:val="24"/>
          <w:rtl/>
          <w:lang w:bidi="ar-EG"/>
        </w:rPr>
        <w:t>.</w:t>
      </w:r>
    </w:p>
  </w:footnote>
  <w:footnote w:id="230">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عبدالرحمن شرف، </w:t>
      </w:r>
      <w:r w:rsidRPr="008B6FFD">
        <w:rPr>
          <w:rFonts w:ascii="Simplified Arabic" w:hAnsi="Simplified Arabic" w:cs="Simplified Arabic"/>
          <w:b/>
          <w:bCs/>
          <w:sz w:val="24"/>
          <w:szCs w:val="24"/>
          <w:u w:val="single"/>
          <w:rtl/>
          <w:lang w:bidi="ar-EG"/>
        </w:rPr>
        <w:t>تاريخ دولة عثمانية</w:t>
      </w:r>
      <w:r w:rsidRPr="008B6FFD">
        <w:rPr>
          <w:rFonts w:ascii="Simplified Arabic" w:hAnsi="Simplified Arabic" w:cs="Simplified Arabic"/>
          <w:sz w:val="24"/>
          <w:szCs w:val="24"/>
          <w:rtl/>
          <w:lang w:bidi="ar-EG"/>
        </w:rPr>
        <w:t xml:space="preserve">، استنابول، </w:t>
      </w:r>
      <w:r w:rsidRPr="008B6FFD">
        <w:rPr>
          <w:rFonts w:ascii="Simplified Arabic" w:hAnsi="Simplified Arabic" w:cs="Simplified Arabic"/>
          <w:sz w:val="24"/>
          <w:szCs w:val="24"/>
          <w:lang w:bidi="ar-EG"/>
        </w:rPr>
        <w:t>1318</w:t>
      </w:r>
      <w:r w:rsidRPr="008B6FFD">
        <w:rPr>
          <w:rFonts w:ascii="Simplified Arabic" w:hAnsi="Simplified Arabic" w:cs="Simplified Arabic"/>
          <w:sz w:val="24"/>
          <w:szCs w:val="24"/>
          <w:rtl/>
          <w:lang w:bidi="ar-EG"/>
        </w:rPr>
        <w:t>هـ، ص</w:t>
      </w:r>
      <w:r w:rsidRPr="008B6FFD">
        <w:rPr>
          <w:rFonts w:ascii="Simplified Arabic" w:hAnsi="Simplified Arabic" w:cs="Simplified Arabic"/>
          <w:sz w:val="24"/>
          <w:szCs w:val="24"/>
          <w:lang w:bidi="ar-EG"/>
        </w:rPr>
        <w:t>176</w:t>
      </w:r>
      <w:r w:rsidRPr="008B6FFD">
        <w:rPr>
          <w:rFonts w:ascii="Simplified Arabic" w:hAnsi="Simplified Arabic" w:cs="Simplified Arabic"/>
          <w:sz w:val="24"/>
          <w:szCs w:val="24"/>
          <w:rtl/>
          <w:lang w:bidi="ar-EG"/>
        </w:rPr>
        <w:t>.</w:t>
      </w:r>
    </w:p>
  </w:footnote>
  <w:footnote w:id="231">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أحمد نوري النعيمي: </w:t>
      </w:r>
      <w:r w:rsidRPr="008B6FFD">
        <w:rPr>
          <w:rFonts w:ascii="Simplified Arabic" w:hAnsi="Simplified Arabic" w:cs="Simplified Arabic"/>
          <w:b/>
          <w:bCs/>
          <w:sz w:val="24"/>
          <w:szCs w:val="24"/>
          <w:u w:val="single"/>
          <w:rtl/>
          <w:lang w:bidi="ar-EG"/>
        </w:rPr>
        <w:t>الحياة السياسية في الدولة العثمانية</w:t>
      </w:r>
      <w:r w:rsidRPr="008B6FFD">
        <w:rPr>
          <w:rFonts w:ascii="Simplified Arabic" w:hAnsi="Simplified Arabic" w:cs="Simplified Arabic"/>
          <w:sz w:val="24"/>
          <w:szCs w:val="24"/>
          <w:rtl/>
          <w:lang w:bidi="ar-EG"/>
        </w:rPr>
        <w:t xml:space="preserve">، ترجمة: عاصم الدسوقي، دار الثقافة الجديدة، القاهرة، </w:t>
      </w:r>
      <w:r w:rsidRPr="008B6FFD">
        <w:rPr>
          <w:rFonts w:ascii="Simplified Arabic" w:hAnsi="Simplified Arabic" w:cs="Simplified Arabic"/>
          <w:sz w:val="24"/>
          <w:szCs w:val="24"/>
          <w:lang w:bidi="ar-EG"/>
        </w:rPr>
        <w:t>1990</w:t>
      </w:r>
      <w:r w:rsidRPr="008B6FFD">
        <w:rPr>
          <w:rFonts w:ascii="Simplified Arabic" w:hAnsi="Simplified Arabic" w:cs="Simplified Arabic"/>
          <w:sz w:val="24"/>
          <w:szCs w:val="24"/>
          <w:rtl/>
          <w:lang w:bidi="ar-EG"/>
        </w:rPr>
        <w:t>م، ص</w:t>
      </w:r>
      <w:r w:rsidRPr="008B6FFD">
        <w:rPr>
          <w:rFonts w:ascii="Simplified Arabic" w:hAnsi="Simplified Arabic" w:cs="Simplified Arabic"/>
          <w:sz w:val="24"/>
          <w:szCs w:val="24"/>
          <w:lang w:bidi="ar-EG"/>
        </w:rPr>
        <w:t>218</w:t>
      </w:r>
      <w:r w:rsidRPr="008B6FFD">
        <w:rPr>
          <w:rFonts w:ascii="Simplified Arabic" w:hAnsi="Simplified Arabic" w:cs="Simplified Arabic"/>
          <w:sz w:val="24"/>
          <w:szCs w:val="24"/>
          <w:rtl/>
          <w:lang w:bidi="ar-EG"/>
        </w:rPr>
        <w:t>.</w:t>
      </w:r>
    </w:p>
  </w:footnote>
  <w:footnote w:id="232">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علي رشاد، </w:t>
      </w:r>
      <w:r w:rsidRPr="008B6FFD">
        <w:rPr>
          <w:rFonts w:ascii="Simplified Arabic" w:hAnsi="Simplified Arabic" w:cs="Simplified Arabic"/>
          <w:b/>
          <w:bCs/>
          <w:sz w:val="24"/>
          <w:szCs w:val="24"/>
          <w:u w:val="single"/>
          <w:rtl/>
          <w:lang w:bidi="ar-EG"/>
        </w:rPr>
        <w:t>عصر حاضر تأريخي،</w:t>
      </w:r>
      <w:r w:rsidRPr="008B6FFD">
        <w:rPr>
          <w:rFonts w:ascii="Simplified Arabic" w:hAnsi="Simplified Arabic" w:cs="Simplified Arabic"/>
          <w:sz w:val="24"/>
          <w:szCs w:val="24"/>
          <w:rtl/>
          <w:lang w:bidi="ar-EG"/>
        </w:rPr>
        <w:t xml:space="preserve"> أستطنبول، </w:t>
      </w:r>
      <w:r w:rsidRPr="008B6FFD">
        <w:rPr>
          <w:rFonts w:ascii="Simplified Arabic" w:hAnsi="Simplified Arabic" w:cs="Simplified Arabic"/>
          <w:sz w:val="24"/>
          <w:szCs w:val="24"/>
          <w:lang w:bidi="ar-EG"/>
        </w:rPr>
        <w:t>1926</w:t>
      </w:r>
      <w:r w:rsidRPr="008B6FFD">
        <w:rPr>
          <w:rFonts w:ascii="Simplified Arabic" w:hAnsi="Simplified Arabic" w:cs="Simplified Arabic"/>
          <w:sz w:val="24"/>
          <w:szCs w:val="24"/>
          <w:rtl/>
          <w:lang w:bidi="ar-EG"/>
        </w:rPr>
        <w:t>م، ص</w:t>
      </w:r>
      <w:r w:rsidRPr="008B6FFD">
        <w:rPr>
          <w:rFonts w:ascii="Simplified Arabic" w:hAnsi="Simplified Arabic" w:cs="Simplified Arabic"/>
          <w:sz w:val="24"/>
          <w:szCs w:val="24"/>
          <w:lang w:bidi="ar-EG"/>
        </w:rPr>
        <w:t>177</w:t>
      </w:r>
      <w:r w:rsidRPr="008B6FFD">
        <w:rPr>
          <w:rFonts w:ascii="Simplified Arabic" w:hAnsi="Simplified Arabic" w:cs="Simplified Arabic"/>
          <w:sz w:val="24"/>
          <w:szCs w:val="24"/>
          <w:rtl/>
          <w:lang w:bidi="ar-EG"/>
        </w:rPr>
        <w:t>.</w:t>
      </w:r>
    </w:p>
  </w:footnote>
  <w:footnote w:id="233">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بير شوحر، </w:t>
      </w:r>
      <w:r w:rsidRPr="008B6FFD">
        <w:rPr>
          <w:rFonts w:ascii="Simplified Arabic" w:hAnsi="Simplified Arabic" w:cs="Simplified Arabic"/>
          <w:b/>
          <w:bCs/>
          <w:sz w:val="24"/>
          <w:szCs w:val="24"/>
          <w:u w:val="single"/>
          <w:rtl/>
          <w:lang w:bidi="ar-EG"/>
        </w:rPr>
        <w:t>أوروبا العثمانية،</w:t>
      </w:r>
      <w:r w:rsidRPr="008B6FFD">
        <w:rPr>
          <w:rFonts w:ascii="Simplified Arabic" w:hAnsi="Simplified Arabic" w:cs="Simplified Arabic"/>
          <w:sz w:val="24"/>
          <w:szCs w:val="24"/>
          <w:rtl/>
          <w:lang w:bidi="ar-EG"/>
        </w:rPr>
        <w:t xml:space="preserve"> ترجمة: عاصم الدسوقي، دار الثقافة الجديدة، القاهرة، </w:t>
      </w:r>
      <w:r w:rsidRPr="008B6FFD">
        <w:rPr>
          <w:rFonts w:ascii="Simplified Arabic" w:hAnsi="Simplified Arabic" w:cs="Simplified Arabic"/>
          <w:sz w:val="24"/>
          <w:szCs w:val="24"/>
          <w:lang w:bidi="ar-EG"/>
        </w:rPr>
        <w:t>1988</w:t>
      </w:r>
      <w:r w:rsidRPr="008B6FFD">
        <w:rPr>
          <w:rFonts w:ascii="Simplified Arabic" w:hAnsi="Simplified Arabic" w:cs="Simplified Arabic"/>
          <w:sz w:val="24"/>
          <w:szCs w:val="24"/>
          <w:rtl/>
          <w:lang w:bidi="ar-EG"/>
        </w:rPr>
        <w:t>م، ص</w:t>
      </w:r>
      <w:r w:rsidRPr="008B6FFD">
        <w:rPr>
          <w:rFonts w:ascii="Simplified Arabic" w:hAnsi="Simplified Arabic" w:cs="Simplified Arabic"/>
          <w:sz w:val="24"/>
          <w:szCs w:val="24"/>
          <w:lang w:bidi="ar-EG"/>
        </w:rPr>
        <w:t>218</w:t>
      </w:r>
      <w:r w:rsidRPr="008B6FFD">
        <w:rPr>
          <w:rFonts w:ascii="Simplified Arabic" w:hAnsi="Simplified Arabic" w:cs="Simplified Arabic"/>
          <w:sz w:val="24"/>
          <w:szCs w:val="24"/>
          <w:rtl/>
          <w:lang w:bidi="ar-EG"/>
        </w:rPr>
        <w:t>.</w:t>
      </w:r>
    </w:p>
  </w:footnote>
  <w:footnote w:id="23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علي حسون، </w:t>
      </w:r>
      <w:r w:rsidRPr="008B6FFD">
        <w:rPr>
          <w:rFonts w:ascii="Simplified Arabic" w:hAnsi="Simplified Arabic" w:cs="Simplified Arabic"/>
          <w:b/>
          <w:bCs/>
          <w:sz w:val="24"/>
          <w:szCs w:val="24"/>
          <w:u w:val="single"/>
          <w:rtl/>
          <w:lang w:bidi="ar-EG"/>
        </w:rPr>
        <w:t>الدولة العثمانية وعلاقاتها الخارجية</w:t>
      </w:r>
      <w:r w:rsidRPr="008B6FFD">
        <w:rPr>
          <w:rFonts w:ascii="Simplified Arabic" w:hAnsi="Simplified Arabic" w:cs="Simplified Arabic"/>
          <w:sz w:val="24"/>
          <w:szCs w:val="24"/>
          <w:rtl/>
          <w:lang w:bidi="ar-EG"/>
        </w:rPr>
        <w:t xml:space="preserve">، مكتبة القلم، بيروت، </w:t>
      </w:r>
      <w:r w:rsidRPr="008B6FFD">
        <w:rPr>
          <w:rFonts w:ascii="Simplified Arabic" w:hAnsi="Simplified Arabic" w:cs="Simplified Arabic"/>
          <w:sz w:val="24"/>
          <w:szCs w:val="24"/>
          <w:lang w:bidi="ar-EG"/>
        </w:rPr>
        <w:t>1983</w:t>
      </w:r>
      <w:r w:rsidRPr="008B6FFD">
        <w:rPr>
          <w:rFonts w:ascii="Simplified Arabic" w:hAnsi="Simplified Arabic" w:cs="Simplified Arabic"/>
          <w:sz w:val="24"/>
          <w:szCs w:val="24"/>
          <w:rtl/>
          <w:lang w:bidi="ar-EG"/>
        </w:rPr>
        <w:t>م، ص</w:t>
      </w:r>
      <w:r w:rsidRPr="008B6FFD">
        <w:rPr>
          <w:rFonts w:ascii="Simplified Arabic" w:hAnsi="Simplified Arabic" w:cs="Simplified Arabic"/>
          <w:sz w:val="24"/>
          <w:szCs w:val="24"/>
          <w:lang w:bidi="ar-EG"/>
        </w:rPr>
        <w:t>234</w:t>
      </w:r>
      <w:r w:rsidRPr="008B6FFD">
        <w:rPr>
          <w:rFonts w:ascii="Simplified Arabic" w:hAnsi="Simplified Arabic" w:cs="Simplified Arabic"/>
          <w:sz w:val="24"/>
          <w:szCs w:val="24"/>
          <w:rtl/>
          <w:lang w:bidi="ar-EG"/>
        </w:rPr>
        <w:t>.</w:t>
      </w:r>
    </w:p>
  </w:footnote>
  <w:footnote w:id="235">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محمد فريد بك، </w:t>
      </w:r>
      <w:r w:rsidRPr="008B6FFD">
        <w:rPr>
          <w:rFonts w:ascii="Simplified Arabic" w:hAnsi="Simplified Arabic" w:cs="Simplified Arabic"/>
          <w:b/>
          <w:bCs/>
          <w:sz w:val="24"/>
          <w:szCs w:val="24"/>
          <w:u w:val="single"/>
          <w:rtl/>
          <w:lang w:bidi="ar-EG"/>
        </w:rPr>
        <w:t>الدولة العلية</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155</w:t>
      </w:r>
      <w:r w:rsidRPr="008B6FFD">
        <w:rPr>
          <w:rFonts w:ascii="Simplified Arabic" w:hAnsi="Simplified Arabic" w:cs="Simplified Arabic"/>
          <w:sz w:val="24"/>
          <w:szCs w:val="24"/>
          <w:rtl/>
          <w:lang w:bidi="ar-EG"/>
        </w:rPr>
        <w:t>.</w:t>
      </w:r>
    </w:p>
  </w:footnote>
  <w:footnote w:id="236">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lang w:bidi="ar-EG"/>
        </w:rPr>
        <w:t xml:space="preserve"> </w:t>
      </w:r>
      <w:r w:rsidRPr="008B6FFD">
        <w:rPr>
          <w:rFonts w:ascii="Simplified Arabic" w:hAnsi="Simplified Arabic" w:cs="Simplified Arabic"/>
          <w:sz w:val="24"/>
          <w:szCs w:val="24"/>
          <w:rtl/>
          <w:lang w:bidi="ar-EG"/>
        </w:rPr>
        <w:t xml:space="preserve">محمد فؤاد كوبرلي، </w:t>
      </w:r>
      <w:r w:rsidRPr="008B6FFD">
        <w:rPr>
          <w:rFonts w:ascii="Simplified Arabic" w:hAnsi="Simplified Arabic" w:cs="Simplified Arabic"/>
          <w:b/>
          <w:bCs/>
          <w:sz w:val="24"/>
          <w:szCs w:val="24"/>
          <w:u w:val="single"/>
          <w:rtl/>
          <w:lang w:bidi="ar-EG"/>
        </w:rPr>
        <w:t>قيام الدولة العثمانية</w:t>
      </w:r>
      <w:r w:rsidRPr="008B6FFD">
        <w:rPr>
          <w:rFonts w:ascii="Simplified Arabic" w:hAnsi="Simplified Arabic" w:cs="Simplified Arabic"/>
          <w:sz w:val="24"/>
          <w:szCs w:val="24"/>
          <w:rtl/>
          <w:lang w:bidi="ar-EG"/>
        </w:rPr>
        <w:t xml:space="preserve">، ترجمة: أحمد السعيد سليمان، دار الأنجلو المصرية، القاهرة، </w:t>
      </w:r>
      <w:r w:rsidRPr="008B6FFD">
        <w:rPr>
          <w:rFonts w:ascii="Simplified Arabic" w:hAnsi="Simplified Arabic" w:cs="Simplified Arabic"/>
          <w:sz w:val="24"/>
          <w:szCs w:val="24"/>
          <w:lang w:bidi="ar-EG"/>
        </w:rPr>
        <w:t>1965</w:t>
      </w:r>
      <w:r w:rsidRPr="008B6FFD">
        <w:rPr>
          <w:rFonts w:ascii="Simplified Arabic" w:hAnsi="Simplified Arabic" w:cs="Simplified Arabic"/>
          <w:sz w:val="24"/>
          <w:szCs w:val="24"/>
          <w:rtl/>
          <w:lang w:bidi="ar-EG"/>
        </w:rPr>
        <w:t xml:space="preserve">م، ص </w:t>
      </w:r>
      <w:r w:rsidRPr="008B6FFD">
        <w:rPr>
          <w:rFonts w:ascii="Simplified Arabic" w:hAnsi="Simplified Arabic" w:cs="Simplified Arabic"/>
          <w:sz w:val="24"/>
          <w:szCs w:val="24"/>
          <w:lang w:bidi="ar-EG"/>
        </w:rPr>
        <w:t>54</w:t>
      </w:r>
      <w:r w:rsidRPr="008B6FFD">
        <w:rPr>
          <w:rFonts w:ascii="Simplified Arabic" w:hAnsi="Simplified Arabic" w:cs="Simplified Arabic"/>
          <w:sz w:val="24"/>
          <w:szCs w:val="24"/>
          <w:rtl/>
          <w:lang w:bidi="ar-EG"/>
        </w:rPr>
        <w:t>.</w:t>
      </w:r>
    </w:p>
  </w:footnote>
  <w:footnote w:id="237">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lang w:bidi="ar-EG"/>
        </w:rPr>
        <w:t xml:space="preserve"> </w:t>
      </w:r>
      <w:r w:rsidRPr="008B6FFD">
        <w:rPr>
          <w:rFonts w:ascii="Simplified Arabic" w:hAnsi="Simplified Arabic" w:cs="Simplified Arabic"/>
          <w:sz w:val="24"/>
          <w:szCs w:val="24"/>
          <w:rtl/>
          <w:lang w:bidi="ar-EG"/>
        </w:rPr>
        <w:t xml:space="preserve">أحمد عبد الرحيم مصطفي، </w:t>
      </w:r>
      <w:r w:rsidRPr="008B6FFD">
        <w:rPr>
          <w:rFonts w:ascii="Simplified Arabic" w:hAnsi="Simplified Arabic" w:cs="Simplified Arabic"/>
          <w:b/>
          <w:bCs/>
          <w:sz w:val="24"/>
          <w:szCs w:val="24"/>
          <w:u w:val="single"/>
          <w:rtl/>
          <w:lang w:bidi="ar-EG"/>
        </w:rPr>
        <w:t>أصول</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167</w:t>
      </w:r>
      <w:r w:rsidRPr="008B6FFD">
        <w:rPr>
          <w:rFonts w:ascii="Simplified Arabic" w:hAnsi="Simplified Arabic" w:cs="Simplified Arabic"/>
          <w:sz w:val="24"/>
          <w:szCs w:val="24"/>
          <w:rtl/>
          <w:lang w:bidi="ar-EG"/>
        </w:rPr>
        <w:t>.</w:t>
      </w:r>
    </w:p>
  </w:footnote>
  <w:footnote w:id="238">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أحمد جودت، </w:t>
      </w:r>
      <w:r w:rsidRPr="008B6FFD">
        <w:rPr>
          <w:rFonts w:ascii="Simplified Arabic" w:hAnsi="Simplified Arabic" w:cs="Simplified Arabic"/>
          <w:b/>
          <w:bCs/>
          <w:sz w:val="24"/>
          <w:szCs w:val="24"/>
          <w:u w:val="single"/>
          <w:rtl/>
          <w:lang w:bidi="ar-EG"/>
        </w:rPr>
        <w:t>تاريخ جودت</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143</w:t>
      </w:r>
      <w:r w:rsidRPr="008B6FFD">
        <w:rPr>
          <w:rFonts w:ascii="Simplified Arabic" w:hAnsi="Simplified Arabic" w:cs="Simplified Arabic"/>
          <w:sz w:val="24"/>
          <w:szCs w:val="24"/>
          <w:rtl/>
          <w:lang w:bidi="ar-EG"/>
        </w:rPr>
        <w:t>.</w:t>
      </w:r>
    </w:p>
  </w:footnote>
  <w:footnote w:id="239">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عبد العزيز الشناوي، </w:t>
      </w:r>
      <w:r w:rsidRPr="008B6FFD">
        <w:rPr>
          <w:rFonts w:ascii="Simplified Arabic" w:hAnsi="Simplified Arabic" w:cs="Simplified Arabic"/>
          <w:b/>
          <w:bCs/>
          <w:sz w:val="24"/>
          <w:szCs w:val="24"/>
          <w:u w:val="single"/>
          <w:rtl/>
          <w:lang w:bidi="ar-EG"/>
        </w:rPr>
        <w:t>الدولة العثمانية</w:t>
      </w:r>
      <w:r w:rsidRPr="008B6FFD">
        <w:rPr>
          <w:rFonts w:ascii="Simplified Arabic" w:hAnsi="Simplified Arabic" w:cs="Simplified Arabic"/>
          <w:sz w:val="24"/>
          <w:szCs w:val="24"/>
          <w:rtl/>
          <w:lang w:bidi="ar-EG"/>
        </w:rPr>
        <w:t>، ج</w:t>
      </w:r>
      <w:r w:rsidRPr="008B6FFD">
        <w:rPr>
          <w:rFonts w:ascii="Simplified Arabic" w:hAnsi="Simplified Arabic" w:cs="Simplified Arabic"/>
          <w:sz w:val="24"/>
          <w:szCs w:val="24"/>
          <w:lang w:bidi="ar-EG"/>
        </w:rPr>
        <w:t>2</w:t>
      </w:r>
      <w:r w:rsidRPr="008B6FFD">
        <w:rPr>
          <w:rFonts w:ascii="Simplified Arabic" w:hAnsi="Simplified Arabic" w:cs="Simplified Arabic"/>
          <w:sz w:val="24"/>
          <w:szCs w:val="24"/>
          <w:rtl/>
          <w:lang w:bidi="ar-EG"/>
        </w:rPr>
        <w:t xml:space="preserve">، ص </w:t>
      </w:r>
      <w:r w:rsidRPr="008B6FFD">
        <w:rPr>
          <w:rFonts w:ascii="Simplified Arabic" w:hAnsi="Simplified Arabic" w:cs="Simplified Arabic"/>
          <w:sz w:val="24"/>
          <w:szCs w:val="24"/>
          <w:lang w:bidi="ar-EG"/>
        </w:rPr>
        <w:t>557</w:t>
      </w:r>
      <w:r w:rsidRPr="008B6FFD">
        <w:rPr>
          <w:rFonts w:ascii="Simplified Arabic" w:hAnsi="Simplified Arabic" w:cs="Simplified Arabic"/>
          <w:sz w:val="24"/>
          <w:szCs w:val="24"/>
          <w:rtl/>
          <w:lang w:bidi="ar-EG"/>
        </w:rPr>
        <w:t>.</w:t>
      </w:r>
    </w:p>
  </w:footnote>
  <w:footnote w:id="240">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محمد فريد بك، </w:t>
      </w:r>
      <w:r w:rsidRPr="008B6FFD">
        <w:rPr>
          <w:rFonts w:ascii="Simplified Arabic" w:hAnsi="Simplified Arabic" w:cs="Simplified Arabic"/>
          <w:b/>
          <w:bCs/>
          <w:sz w:val="24"/>
          <w:szCs w:val="24"/>
          <w:u w:val="single"/>
          <w:rtl/>
          <w:lang w:bidi="ar-EG"/>
        </w:rPr>
        <w:t>الدولة العلية</w:t>
      </w:r>
      <w:r w:rsidRPr="008B6FFD">
        <w:rPr>
          <w:rFonts w:ascii="Simplified Arabic" w:hAnsi="Simplified Arabic" w:cs="Simplified Arabic"/>
          <w:sz w:val="24"/>
          <w:szCs w:val="24"/>
          <w:rtl/>
          <w:lang w:bidi="ar-EG"/>
        </w:rPr>
        <w:t xml:space="preserve">، ص </w:t>
      </w:r>
      <w:r w:rsidRPr="008B6FFD">
        <w:rPr>
          <w:rFonts w:ascii="Simplified Arabic" w:hAnsi="Simplified Arabic" w:cs="Simplified Arabic"/>
          <w:sz w:val="24"/>
          <w:szCs w:val="24"/>
          <w:lang w:bidi="ar-EG"/>
        </w:rPr>
        <w:t>179</w:t>
      </w:r>
      <w:r w:rsidRPr="008B6FFD">
        <w:rPr>
          <w:rFonts w:ascii="Simplified Arabic" w:hAnsi="Simplified Arabic" w:cs="Simplified Arabic"/>
          <w:sz w:val="24"/>
          <w:szCs w:val="24"/>
          <w:rtl/>
          <w:lang w:bidi="ar-EG"/>
        </w:rPr>
        <w:t>.</w:t>
      </w:r>
    </w:p>
  </w:footnote>
  <w:footnote w:id="241">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ضياء محمد عباس، </w:t>
      </w:r>
      <w:r w:rsidRPr="008B6FFD">
        <w:rPr>
          <w:rFonts w:ascii="Simplified Arabic" w:hAnsi="Simplified Arabic" w:cs="Simplified Arabic"/>
          <w:b/>
          <w:bCs/>
          <w:sz w:val="24"/>
          <w:szCs w:val="24"/>
          <w:u w:val="single"/>
          <w:rtl/>
          <w:lang w:bidi="ar-EG"/>
        </w:rPr>
        <w:t xml:space="preserve">الدولة العثمانية، </w:t>
      </w:r>
      <w:r w:rsidRPr="008B6FFD">
        <w:rPr>
          <w:rFonts w:ascii="Simplified Arabic" w:hAnsi="Simplified Arabic" w:cs="Simplified Arabic"/>
          <w:sz w:val="24"/>
          <w:szCs w:val="24"/>
          <w:rtl/>
          <w:lang w:bidi="ar-EG"/>
        </w:rPr>
        <w:t xml:space="preserve">الموصل، العراق، </w:t>
      </w:r>
      <w:r w:rsidRPr="008B6FFD">
        <w:rPr>
          <w:rFonts w:ascii="Simplified Arabic" w:hAnsi="Simplified Arabic" w:cs="Simplified Arabic"/>
          <w:sz w:val="24"/>
          <w:szCs w:val="24"/>
          <w:lang w:bidi="ar-EG"/>
        </w:rPr>
        <w:t>2002</w:t>
      </w:r>
      <w:r w:rsidRPr="008B6FFD">
        <w:rPr>
          <w:rFonts w:ascii="Simplified Arabic" w:hAnsi="Simplified Arabic" w:cs="Simplified Arabic"/>
          <w:sz w:val="24"/>
          <w:szCs w:val="24"/>
          <w:rtl/>
          <w:lang w:bidi="ar-EG"/>
        </w:rPr>
        <w:t xml:space="preserve">م، ص </w:t>
      </w:r>
      <w:r w:rsidRPr="008B6FFD">
        <w:rPr>
          <w:rFonts w:ascii="Simplified Arabic" w:hAnsi="Simplified Arabic" w:cs="Simplified Arabic"/>
          <w:sz w:val="24"/>
          <w:szCs w:val="24"/>
          <w:lang w:bidi="ar-EG"/>
        </w:rPr>
        <w:t>257</w:t>
      </w:r>
      <w:r w:rsidRPr="008B6FFD">
        <w:rPr>
          <w:rFonts w:ascii="Simplified Arabic" w:hAnsi="Simplified Arabic" w:cs="Simplified Arabic"/>
          <w:sz w:val="24"/>
          <w:szCs w:val="24"/>
          <w:rtl/>
          <w:lang w:bidi="ar-EG"/>
        </w:rPr>
        <w:t>.</w:t>
      </w:r>
    </w:p>
  </w:footnote>
  <w:footnote w:id="242">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محمد عصفور، </w:t>
      </w:r>
      <w:r w:rsidRPr="008B6FFD">
        <w:rPr>
          <w:rFonts w:ascii="Simplified Arabic" w:hAnsi="Simplified Arabic" w:cs="Simplified Arabic"/>
          <w:b/>
          <w:bCs/>
          <w:sz w:val="24"/>
          <w:szCs w:val="24"/>
          <w:u w:val="single"/>
          <w:rtl/>
          <w:lang w:bidi="ar-EG"/>
        </w:rPr>
        <w:t>حركة الاصلاح</w:t>
      </w:r>
      <w:r w:rsidRPr="008B6FFD">
        <w:rPr>
          <w:rFonts w:ascii="Simplified Arabic" w:hAnsi="Simplified Arabic" w:cs="Simplified Arabic"/>
          <w:sz w:val="24"/>
          <w:szCs w:val="24"/>
          <w:rtl/>
          <w:lang w:bidi="ar-EG"/>
        </w:rPr>
        <w:t xml:space="preserve">، ص </w:t>
      </w:r>
      <w:r w:rsidRPr="008B6FFD">
        <w:rPr>
          <w:rFonts w:ascii="Simplified Arabic" w:hAnsi="Simplified Arabic" w:cs="Simplified Arabic"/>
          <w:sz w:val="24"/>
          <w:szCs w:val="24"/>
          <w:lang w:bidi="ar-EG"/>
        </w:rPr>
        <w:t>158</w:t>
      </w:r>
      <w:r w:rsidRPr="008B6FFD">
        <w:rPr>
          <w:rFonts w:ascii="Simplified Arabic" w:hAnsi="Simplified Arabic" w:cs="Simplified Arabic"/>
          <w:sz w:val="24"/>
          <w:szCs w:val="24"/>
          <w:rtl/>
          <w:lang w:bidi="ar-EG"/>
        </w:rPr>
        <w:t>.</w:t>
      </w:r>
    </w:p>
  </w:footnote>
  <w:footnote w:id="24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lang w:bidi="ar-EG"/>
        </w:rPr>
        <w:t xml:space="preserve"> </w:t>
      </w:r>
      <w:r w:rsidRPr="008B6FFD">
        <w:rPr>
          <w:rFonts w:ascii="Simplified Arabic" w:hAnsi="Simplified Arabic" w:cs="Simplified Arabic"/>
          <w:sz w:val="24"/>
          <w:szCs w:val="24"/>
          <w:rtl/>
          <w:lang w:bidi="ar-EG"/>
        </w:rPr>
        <w:t xml:space="preserve">الهام الطائي، </w:t>
      </w:r>
      <w:r w:rsidRPr="008B6FFD">
        <w:rPr>
          <w:rFonts w:ascii="Simplified Arabic" w:hAnsi="Simplified Arabic" w:cs="Simplified Arabic"/>
          <w:b/>
          <w:bCs/>
          <w:sz w:val="24"/>
          <w:szCs w:val="24"/>
          <w:u w:val="single"/>
          <w:rtl/>
          <w:lang w:bidi="ar-EG"/>
        </w:rPr>
        <w:t>الدولة العثمانية</w:t>
      </w:r>
      <w:r w:rsidRPr="008B6FFD">
        <w:rPr>
          <w:rFonts w:ascii="Simplified Arabic" w:hAnsi="Simplified Arabic" w:cs="Simplified Arabic"/>
          <w:sz w:val="24"/>
          <w:szCs w:val="24"/>
          <w:rtl/>
          <w:lang w:bidi="ar-EG"/>
        </w:rPr>
        <w:t>، الموصل ،</w:t>
      </w:r>
      <w:r w:rsidRPr="008B6FFD">
        <w:rPr>
          <w:rFonts w:ascii="Simplified Arabic" w:hAnsi="Simplified Arabic" w:cs="Simplified Arabic"/>
          <w:sz w:val="24"/>
          <w:szCs w:val="24"/>
          <w:lang w:bidi="ar-EG"/>
        </w:rPr>
        <w:t>2005</w:t>
      </w:r>
      <w:r w:rsidRPr="008B6FFD">
        <w:rPr>
          <w:rFonts w:ascii="Simplified Arabic" w:hAnsi="Simplified Arabic" w:cs="Simplified Arabic"/>
          <w:sz w:val="24"/>
          <w:szCs w:val="24"/>
          <w:rtl/>
          <w:lang w:bidi="ar-EG"/>
        </w:rPr>
        <w:t xml:space="preserve">م، ص </w:t>
      </w:r>
      <w:r w:rsidRPr="008B6FFD">
        <w:rPr>
          <w:rFonts w:ascii="Simplified Arabic" w:hAnsi="Simplified Arabic" w:cs="Simplified Arabic"/>
          <w:sz w:val="24"/>
          <w:szCs w:val="24"/>
          <w:lang w:bidi="ar-EG"/>
        </w:rPr>
        <w:t>81</w:t>
      </w:r>
      <w:r w:rsidRPr="008B6FFD">
        <w:rPr>
          <w:rFonts w:ascii="Simplified Arabic" w:hAnsi="Simplified Arabic" w:cs="Simplified Arabic"/>
          <w:sz w:val="24"/>
          <w:szCs w:val="24"/>
          <w:rtl/>
          <w:lang w:bidi="ar-EG"/>
        </w:rPr>
        <w:t>.</w:t>
      </w:r>
    </w:p>
  </w:footnote>
  <w:footnote w:id="244">
    <w:p w:rsidR="00003AE5" w:rsidRPr="005B13D5" w:rsidRDefault="00003AE5" w:rsidP="008B6FFD">
      <w:pPr>
        <w:pStyle w:val="aa"/>
        <w:bidi w:val="0"/>
        <w:jc w:val="both"/>
        <w:rPr>
          <w:rFonts w:cs="Simplified Arabic"/>
          <w:sz w:val="24"/>
          <w:szCs w:val="24"/>
          <w:lang w:bidi="ar-EG"/>
        </w:rPr>
      </w:pP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lang w:bidi="ar-EG"/>
        </w:rPr>
        <w:t>Fatma Muge Gocek, East Encountees West , new York, 1987,p.66.</w:t>
      </w:r>
    </w:p>
  </w:footnote>
  <w:footnote w:id="245">
    <w:p w:rsidR="00003AE5" w:rsidRPr="008B6FFD" w:rsidRDefault="00003AE5" w:rsidP="008B6FFD">
      <w:pPr>
        <w:pStyle w:val="aa"/>
        <w:bidi w:val="0"/>
        <w:jc w:val="both"/>
        <w:rPr>
          <w:rFonts w:ascii="Simplified Arabic" w:hAnsi="Simplified Arabic" w:cs="Simplified Arabic"/>
          <w:sz w:val="24"/>
          <w:szCs w:val="24"/>
          <w:lang w:bidi="ar-LY"/>
        </w:rPr>
      </w:pP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lang w:bidi="ar-EG"/>
        </w:rPr>
        <w:t>Maurice Herbette , Une Ambassade, perasne sous Louis XIV, paris1970,p.137-185.</w:t>
      </w:r>
    </w:p>
  </w:footnote>
  <w:footnote w:id="246">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أحمد عبد الرحيم،</w:t>
      </w:r>
      <w:r w:rsidRPr="008B6FFD">
        <w:rPr>
          <w:rFonts w:ascii="Simplified Arabic" w:hAnsi="Simplified Arabic" w:cs="Simplified Arabic"/>
          <w:b/>
          <w:bCs/>
          <w:sz w:val="24"/>
          <w:szCs w:val="24"/>
          <w:u w:val="single"/>
          <w:rtl/>
          <w:lang w:bidi="ar-EG"/>
        </w:rPr>
        <w:t xml:space="preserve"> أصول</w:t>
      </w:r>
      <w:r w:rsidRPr="008B6FFD">
        <w:rPr>
          <w:rFonts w:ascii="Simplified Arabic" w:hAnsi="Simplified Arabic" w:cs="Simplified Arabic"/>
          <w:sz w:val="24"/>
          <w:szCs w:val="24"/>
          <w:rtl/>
          <w:lang w:bidi="ar-EG"/>
        </w:rPr>
        <w:t xml:space="preserve">، ص </w:t>
      </w:r>
      <w:r w:rsidRPr="008B6FFD">
        <w:rPr>
          <w:rFonts w:ascii="Simplified Arabic" w:hAnsi="Simplified Arabic" w:cs="Simplified Arabic"/>
          <w:sz w:val="24"/>
          <w:szCs w:val="24"/>
          <w:lang w:bidi="ar-EG"/>
        </w:rPr>
        <w:t>198</w:t>
      </w:r>
      <w:r w:rsidRPr="008B6FFD">
        <w:rPr>
          <w:rFonts w:ascii="Simplified Arabic" w:hAnsi="Simplified Arabic" w:cs="Simplified Arabic"/>
          <w:sz w:val="24"/>
          <w:szCs w:val="24"/>
          <w:rtl/>
          <w:lang w:bidi="ar-EG"/>
        </w:rPr>
        <w:t>.</w:t>
      </w:r>
    </w:p>
  </w:footnote>
  <w:footnote w:id="247">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أتوري كلوه ، </w:t>
      </w:r>
      <w:r w:rsidRPr="008B6FFD">
        <w:rPr>
          <w:rFonts w:ascii="Simplified Arabic" w:hAnsi="Simplified Arabic" w:cs="Simplified Arabic"/>
          <w:b/>
          <w:bCs/>
          <w:sz w:val="24"/>
          <w:szCs w:val="24"/>
          <w:u w:val="single"/>
          <w:rtl/>
          <w:lang w:bidi="ar-EG"/>
        </w:rPr>
        <w:t>سليمان القانوني</w:t>
      </w:r>
      <w:r w:rsidRPr="008B6FFD">
        <w:rPr>
          <w:rFonts w:ascii="Simplified Arabic" w:hAnsi="Simplified Arabic" w:cs="Simplified Arabic"/>
          <w:sz w:val="24"/>
          <w:szCs w:val="24"/>
          <w:rtl/>
          <w:lang w:bidi="ar-EG"/>
        </w:rPr>
        <w:t>، تعريب: البشير بن سلامة، دار الجيل ، بيروت ،</w:t>
      </w:r>
      <w:r w:rsidRPr="008B6FFD">
        <w:rPr>
          <w:rFonts w:ascii="Simplified Arabic" w:hAnsi="Simplified Arabic" w:cs="Simplified Arabic"/>
          <w:sz w:val="24"/>
          <w:szCs w:val="24"/>
          <w:lang w:bidi="ar-EG"/>
        </w:rPr>
        <w:t>1991</w:t>
      </w:r>
      <w:r w:rsidRPr="008B6FFD">
        <w:rPr>
          <w:rFonts w:ascii="Simplified Arabic" w:hAnsi="Simplified Arabic" w:cs="Simplified Arabic"/>
          <w:sz w:val="24"/>
          <w:szCs w:val="24"/>
          <w:rtl/>
          <w:lang w:bidi="ar-EG"/>
        </w:rPr>
        <w:t>م، ص</w:t>
      </w:r>
      <w:r w:rsidRPr="008B6FFD">
        <w:rPr>
          <w:rFonts w:ascii="Simplified Arabic" w:hAnsi="Simplified Arabic" w:cs="Simplified Arabic"/>
          <w:sz w:val="24"/>
          <w:szCs w:val="24"/>
          <w:lang w:bidi="ar-EG"/>
        </w:rPr>
        <w:t>317</w:t>
      </w:r>
      <w:r w:rsidRPr="008B6FFD">
        <w:rPr>
          <w:rFonts w:ascii="Simplified Arabic" w:hAnsi="Simplified Arabic" w:cs="Simplified Arabic"/>
          <w:sz w:val="24"/>
          <w:szCs w:val="24"/>
          <w:rtl/>
          <w:lang w:bidi="ar-EG"/>
        </w:rPr>
        <w:t>.</w:t>
      </w:r>
    </w:p>
  </w:footnote>
  <w:footnote w:id="248">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EG"/>
        </w:rPr>
        <w:t xml:space="preserve">عزالدين فودة، </w:t>
      </w:r>
      <w:r w:rsidRPr="008B6FFD">
        <w:rPr>
          <w:rFonts w:ascii="Simplified Arabic" w:hAnsi="Simplified Arabic" w:cs="Simplified Arabic"/>
          <w:b/>
          <w:bCs/>
          <w:sz w:val="24"/>
          <w:szCs w:val="24"/>
          <w:u w:val="single"/>
          <w:rtl/>
          <w:lang w:bidi="ar-EG"/>
        </w:rPr>
        <w:t>النظم الدبلوماسية</w:t>
      </w:r>
      <w:r w:rsidRPr="008B6FFD">
        <w:rPr>
          <w:rFonts w:ascii="Simplified Arabic" w:hAnsi="Simplified Arabic" w:cs="Simplified Arabic"/>
          <w:sz w:val="24"/>
          <w:szCs w:val="24"/>
          <w:rtl/>
          <w:lang w:bidi="ar-EG"/>
        </w:rPr>
        <w:t>، دار الفكر العربي، القاهرة،</w:t>
      </w:r>
      <w:r w:rsidRPr="008B6FFD">
        <w:rPr>
          <w:rFonts w:ascii="Simplified Arabic" w:hAnsi="Simplified Arabic" w:cs="Simplified Arabic"/>
          <w:sz w:val="24"/>
          <w:szCs w:val="24"/>
          <w:lang w:bidi="ar-EG"/>
        </w:rPr>
        <w:t>1961</w:t>
      </w:r>
      <w:r w:rsidRPr="008B6FFD">
        <w:rPr>
          <w:rFonts w:ascii="Simplified Arabic" w:hAnsi="Simplified Arabic" w:cs="Simplified Arabic"/>
          <w:sz w:val="24"/>
          <w:szCs w:val="24"/>
          <w:rtl/>
          <w:lang w:bidi="ar-EG"/>
        </w:rPr>
        <w:t>م، ص</w:t>
      </w:r>
      <w:r w:rsidRPr="008B6FFD">
        <w:rPr>
          <w:rFonts w:ascii="Simplified Arabic" w:hAnsi="Simplified Arabic" w:cs="Simplified Arabic"/>
          <w:sz w:val="24"/>
          <w:szCs w:val="24"/>
          <w:lang w:bidi="ar-EG"/>
        </w:rPr>
        <w:t>165</w:t>
      </w:r>
      <w:r w:rsidRPr="008B6FFD">
        <w:rPr>
          <w:rFonts w:ascii="Simplified Arabic" w:hAnsi="Simplified Arabic" w:cs="Simplified Arabic"/>
          <w:sz w:val="24"/>
          <w:szCs w:val="24"/>
          <w:rtl/>
          <w:lang w:bidi="ar-EG"/>
        </w:rPr>
        <w:t>.</w:t>
      </w:r>
    </w:p>
  </w:footnote>
  <w:footnote w:id="249">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أحمد عبد الرحيم، </w:t>
      </w:r>
      <w:r w:rsidRPr="008B6FFD">
        <w:rPr>
          <w:rFonts w:ascii="Simplified Arabic" w:hAnsi="Simplified Arabic" w:cs="Simplified Arabic"/>
          <w:b/>
          <w:bCs/>
          <w:sz w:val="24"/>
          <w:szCs w:val="24"/>
          <w:u w:val="single"/>
          <w:rtl/>
          <w:lang w:bidi="ar-EG"/>
        </w:rPr>
        <w:t>أصول</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198</w:t>
      </w:r>
      <w:r w:rsidRPr="008B6FFD">
        <w:rPr>
          <w:rFonts w:ascii="Simplified Arabic" w:hAnsi="Simplified Arabic" w:cs="Simplified Arabic"/>
          <w:sz w:val="24"/>
          <w:szCs w:val="24"/>
          <w:rtl/>
          <w:lang w:bidi="ar-EG"/>
        </w:rPr>
        <w:t>.</w:t>
      </w:r>
    </w:p>
  </w:footnote>
  <w:footnote w:id="250">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عزالدين فودة، </w:t>
      </w:r>
      <w:r w:rsidRPr="008B6FFD">
        <w:rPr>
          <w:rFonts w:ascii="Simplified Arabic" w:hAnsi="Simplified Arabic" w:cs="Simplified Arabic"/>
          <w:b/>
          <w:bCs/>
          <w:sz w:val="24"/>
          <w:szCs w:val="24"/>
          <w:u w:val="single"/>
          <w:rtl/>
          <w:lang w:bidi="ar-EG"/>
        </w:rPr>
        <w:t>النظم الدبلوماسية</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170</w:t>
      </w:r>
      <w:r w:rsidRPr="008B6FFD">
        <w:rPr>
          <w:rFonts w:ascii="Simplified Arabic" w:hAnsi="Simplified Arabic" w:cs="Simplified Arabic"/>
          <w:sz w:val="24"/>
          <w:szCs w:val="24"/>
          <w:rtl/>
          <w:lang w:bidi="ar-EG"/>
        </w:rPr>
        <w:t>.</w:t>
      </w:r>
    </w:p>
  </w:footnote>
  <w:footnote w:id="251">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أحمد جودت، </w:t>
      </w:r>
      <w:r w:rsidRPr="008B6FFD">
        <w:rPr>
          <w:rFonts w:ascii="Simplified Arabic" w:hAnsi="Simplified Arabic" w:cs="Simplified Arabic"/>
          <w:b/>
          <w:bCs/>
          <w:sz w:val="24"/>
          <w:szCs w:val="24"/>
          <w:u w:val="single"/>
          <w:rtl/>
          <w:lang w:bidi="ar-EG"/>
        </w:rPr>
        <w:t>تاريخ ىجودت</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259</w:t>
      </w:r>
      <w:r w:rsidRPr="008B6FFD">
        <w:rPr>
          <w:rFonts w:ascii="Simplified Arabic" w:hAnsi="Simplified Arabic" w:cs="Simplified Arabic"/>
          <w:sz w:val="24"/>
          <w:szCs w:val="24"/>
          <w:rtl/>
          <w:lang w:bidi="ar-EG"/>
        </w:rPr>
        <w:t>.</w:t>
      </w:r>
    </w:p>
  </w:footnote>
  <w:footnote w:id="252">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محمد فريد بك، </w:t>
      </w:r>
      <w:r w:rsidRPr="008B6FFD">
        <w:rPr>
          <w:rFonts w:ascii="Simplified Arabic" w:hAnsi="Simplified Arabic" w:cs="Simplified Arabic"/>
          <w:b/>
          <w:bCs/>
          <w:sz w:val="24"/>
          <w:szCs w:val="24"/>
          <w:u w:val="single"/>
          <w:rtl/>
          <w:lang w:bidi="ar-EG"/>
        </w:rPr>
        <w:t>الدولة العلية</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177</w:t>
      </w:r>
      <w:r w:rsidRPr="008B6FFD">
        <w:rPr>
          <w:rFonts w:ascii="Simplified Arabic" w:hAnsi="Simplified Arabic" w:cs="Simplified Arabic"/>
          <w:sz w:val="24"/>
          <w:szCs w:val="24"/>
          <w:rtl/>
          <w:lang w:bidi="ar-EG"/>
        </w:rPr>
        <w:t>.</w:t>
      </w:r>
    </w:p>
  </w:footnote>
  <w:footnote w:id="253">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عبدالعزيز الشناوي، </w:t>
      </w:r>
      <w:r w:rsidRPr="008B6FFD">
        <w:rPr>
          <w:rFonts w:ascii="Simplified Arabic" w:hAnsi="Simplified Arabic" w:cs="Simplified Arabic"/>
          <w:b/>
          <w:bCs/>
          <w:sz w:val="24"/>
          <w:szCs w:val="24"/>
          <w:u w:val="single"/>
          <w:rtl/>
          <w:lang w:bidi="ar-EG"/>
        </w:rPr>
        <w:t>الدولة العثمانية</w:t>
      </w:r>
      <w:r w:rsidRPr="008B6FFD">
        <w:rPr>
          <w:rFonts w:ascii="Simplified Arabic" w:hAnsi="Simplified Arabic" w:cs="Simplified Arabic"/>
          <w:sz w:val="24"/>
          <w:szCs w:val="24"/>
          <w:rtl/>
          <w:lang w:bidi="ar-EG"/>
        </w:rPr>
        <w:t>، ج</w:t>
      </w:r>
      <w:r w:rsidRPr="008B6FFD">
        <w:rPr>
          <w:rFonts w:ascii="Simplified Arabic" w:hAnsi="Simplified Arabic" w:cs="Simplified Arabic"/>
          <w:sz w:val="24"/>
          <w:szCs w:val="24"/>
          <w:lang w:bidi="ar-EG"/>
        </w:rPr>
        <w:t>1</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567</w:t>
      </w:r>
      <w:r w:rsidRPr="008B6FFD">
        <w:rPr>
          <w:rFonts w:ascii="Simplified Arabic" w:hAnsi="Simplified Arabic" w:cs="Simplified Arabic"/>
          <w:sz w:val="24"/>
          <w:szCs w:val="24"/>
          <w:rtl/>
          <w:lang w:bidi="ar-EG"/>
        </w:rPr>
        <w:t>.</w:t>
      </w:r>
    </w:p>
  </w:footnote>
  <w:footnote w:id="254">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عزالدين فودة، </w:t>
      </w:r>
      <w:r w:rsidRPr="008B6FFD">
        <w:rPr>
          <w:rFonts w:ascii="Simplified Arabic" w:hAnsi="Simplified Arabic" w:cs="Simplified Arabic"/>
          <w:b/>
          <w:bCs/>
          <w:sz w:val="24"/>
          <w:szCs w:val="24"/>
          <w:u w:val="single"/>
          <w:rtl/>
          <w:lang w:bidi="ar-EG"/>
        </w:rPr>
        <w:t>النظم الدبلوماسية</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179</w:t>
      </w:r>
      <w:r w:rsidRPr="008B6FFD">
        <w:rPr>
          <w:rFonts w:ascii="Simplified Arabic" w:hAnsi="Simplified Arabic" w:cs="Simplified Arabic"/>
          <w:sz w:val="24"/>
          <w:szCs w:val="24"/>
          <w:rtl/>
          <w:lang w:bidi="ar-EG"/>
        </w:rPr>
        <w:t>.</w:t>
      </w:r>
    </w:p>
  </w:footnote>
  <w:footnote w:id="255">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علي حسون، </w:t>
      </w:r>
      <w:r w:rsidRPr="008B6FFD">
        <w:rPr>
          <w:rFonts w:ascii="Simplified Arabic" w:hAnsi="Simplified Arabic" w:cs="Simplified Arabic"/>
          <w:b/>
          <w:bCs/>
          <w:sz w:val="24"/>
          <w:szCs w:val="24"/>
          <w:u w:val="single"/>
          <w:rtl/>
          <w:lang w:bidi="ar-EG"/>
        </w:rPr>
        <w:t>الدولة العثمانية</w:t>
      </w:r>
      <w:r w:rsidRPr="008B6FFD">
        <w:rPr>
          <w:rFonts w:ascii="Simplified Arabic" w:hAnsi="Simplified Arabic" w:cs="Simplified Arabic"/>
          <w:sz w:val="24"/>
          <w:szCs w:val="24"/>
          <w:rtl/>
          <w:lang w:bidi="ar-EG"/>
        </w:rPr>
        <w:t xml:space="preserve">، ص </w:t>
      </w:r>
      <w:r w:rsidRPr="008B6FFD">
        <w:rPr>
          <w:rFonts w:ascii="Simplified Arabic" w:hAnsi="Simplified Arabic" w:cs="Simplified Arabic"/>
          <w:sz w:val="24"/>
          <w:szCs w:val="24"/>
          <w:lang w:bidi="ar-EG"/>
        </w:rPr>
        <w:t>259</w:t>
      </w:r>
      <w:r w:rsidRPr="008B6FFD">
        <w:rPr>
          <w:rFonts w:ascii="Simplified Arabic" w:hAnsi="Simplified Arabic" w:cs="Simplified Arabic"/>
          <w:sz w:val="24"/>
          <w:szCs w:val="24"/>
          <w:rtl/>
          <w:lang w:bidi="ar-EG"/>
        </w:rPr>
        <w:t>.</w:t>
      </w:r>
    </w:p>
  </w:footnote>
  <w:footnote w:id="256">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محمد فريد بك، </w:t>
      </w:r>
      <w:r w:rsidRPr="008B6FFD">
        <w:rPr>
          <w:rFonts w:ascii="Simplified Arabic" w:hAnsi="Simplified Arabic" w:cs="Simplified Arabic"/>
          <w:b/>
          <w:bCs/>
          <w:sz w:val="24"/>
          <w:szCs w:val="24"/>
          <w:u w:val="single"/>
          <w:rtl/>
          <w:lang w:bidi="ar-EG"/>
        </w:rPr>
        <w:t>الدولة العلية</w:t>
      </w:r>
      <w:r w:rsidRPr="008B6FFD">
        <w:rPr>
          <w:rFonts w:ascii="Simplified Arabic" w:hAnsi="Simplified Arabic" w:cs="Simplified Arabic"/>
          <w:sz w:val="24"/>
          <w:szCs w:val="24"/>
          <w:rtl/>
          <w:lang w:bidi="ar-EG"/>
        </w:rPr>
        <w:t xml:space="preserve">، ص </w:t>
      </w:r>
      <w:r w:rsidRPr="008B6FFD">
        <w:rPr>
          <w:rFonts w:ascii="Simplified Arabic" w:hAnsi="Simplified Arabic" w:cs="Simplified Arabic"/>
          <w:sz w:val="24"/>
          <w:szCs w:val="24"/>
          <w:lang w:bidi="ar-EG"/>
        </w:rPr>
        <w:t>179</w:t>
      </w:r>
      <w:r w:rsidRPr="008B6FFD">
        <w:rPr>
          <w:rFonts w:ascii="Simplified Arabic" w:hAnsi="Simplified Arabic" w:cs="Simplified Arabic"/>
          <w:sz w:val="24"/>
          <w:szCs w:val="24"/>
          <w:rtl/>
          <w:lang w:bidi="ar-EG"/>
        </w:rPr>
        <w:t>.</w:t>
      </w:r>
    </w:p>
  </w:footnote>
  <w:footnote w:id="257">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عزالدين فودة، </w:t>
      </w:r>
      <w:r w:rsidRPr="008B6FFD">
        <w:rPr>
          <w:rFonts w:ascii="Simplified Arabic" w:hAnsi="Simplified Arabic" w:cs="Simplified Arabic"/>
          <w:b/>
          <w:bCs/>
          <w:sz w:val="24"/>
          <w:szCs w:val="24"/>
          <w:u w:val="single"/>
          <w:rtl/>
          <w:lang w:bidi="ar-EG"/>
        </w:rPr>
        <w:t>النظم الدبلوماسية</w:t>
      </w:r>
      <w:r w:rsidRPr="008B6FFD">
        <w:rPr>
          <w:rFonts w:ascii="Simplified Arabic" w:hAnsi="Simplified Arabic" w:cs="Simplified Arabic"/>
          <w:sz w:val="24"/>
          <w:szCs w:val="24"/>
          <w:rtl/>
          <w:lang w:bidi="ar-EG"/>
        </w:rPr>
        <w:t xml:space="preserve">، ص </w:t>
      </w:r>
      <w:r w:rsidRPr="008B6FFD">
        <w:rPr>
          <w:rFonts w:ascii="Simplified Arabic" w:hAnsi="Simplified Arabic" w:cs="Simplified Arabic"/>
          <w:sz w:val="24"/>
          <w:szCs w:val="24"/>
          <w:lang w:bidi="ar-EG"/>
        </w:rPr>
        <w:t>181</w:t>
      </w:r>
      <w:r w:rsidRPr="008B6FFD">
        <w:rPr>
          <w:rFonts w:ascii="Simplified Arabic" w:hAnsi="Simplified Arabic" w:cs="Simplified Arabic"/>
          <w:sz w:val="24"/>
          <w:szCs w:val="24"/>
          <w:rtl/>
          <w:lang w:bidi="ar-EG"/>
        </w:rPr>
        <w:t>.</w:t>
      </w:r>
    </w:p>
  </w:footnote>
  <w:footnote w:id="258">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عزالدين فودة، </w:t>
      </w:r>
      <w:r w:rsidRPr="008B6FFD">
        <w:rPr>
          <w:rFonts w:ascii="Simplified Arabic" w:hAnsi="Simplified Arabic" w:cs="Simplified Arabic"/>
          <w:b/>
          <w:bCs/>
          <w:sz w:val="24"/>
          <w:szCs w:val="24"/>
          <w:rtl/>
          <w:lang w:bidi="ar-EG"/>
        </w:rPr>
        <w:t>النظم</w:t>
      </w:r>
      <w:r w:rsidRPr="008B6FFD">
        <w:rPr>
          <w:rFonts w:ascii="Simplified Arabic" w:hAnsi="Simplified Arabic" w:cs="Simplified Arabic"/>
          <w:sz w:val="24"/>
          <w:szCs w:val="24"/>
          <w:rtl/>
          <w:lang w:bidi="ar-EG"/>
        </w:rPr>
        <w:t xml:space="preserve">، ص </w:t>
      </w:r>
      <w:r w:rsidRPr="008B6FFD">
        <w:rPr>
          <w:rFonts w:ascii="Simplified Arabic" w:hAnsi="Simplified Arabic" w:cs="Simplified Arabic"/>
          <w:sz w:val="24"/>
          <w:szCs w:val="24"/>
          <w:lang w:bidi="ar-EG"/>
        </w:rPr>
        <w:t>189</w:t>
      </w:r>
      <w:r w:rsidRPr="008B6FFD">
        <w:rPr>
          <w:rFonts w:ascii="Simplified Arabic" w:hAnsi="Simplified Arabic" w:cs="Simplified Arabic"/>
          <w:sz w:val="24"/>
          <w:szCs w:val="24"/>
          <w:rtl/>
          <w:lang w:bidi="ar-EG"/>
        </w:rPr>
        <w:t>.</w:t>
      </w:r>
    </w:p>
  </w:footnote>
  <w:footnote w:id="259">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المرجع نفسه، ص</w:t>
      </w:r>
      <w:r w:rsidRPr="008B6FFD">
        <w:rPr>
          <w:rFonts w:ascii="Simplified Arabic" w:hAnsi="Simplified Arabic" w:cs="Simplified Arabic"/>
          <w:sz w:val="24"/>
          <w:szCs w:val="24"/>
          <w:lang w:bidi="ar-EG"/>
        </w:rPr>
        <w:t>91</w:t>
      </w:r>
    </w:p>
  </w:footnote>
  <w:footnote w:id="260">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أحمد جودت، </w:t>
      </w:r>
      <w:r w:rsidRPr="008B6FFD">
        <w:rPr>
          <w:rFonts w:ascii="Simplified Arabic" w:hAnsi="Simplified Arabic" w:cs="Simplified Arabic"/>
          <w:b/>
          <w:bCs/>
          <w:sz w:val="24"/>
          <w:szCs w:val="24"/>
          <w:u w:val="single"/>
          <w:rtl/>
          <w:lang w:bidi="ar-EG"/>
        </w:rPr>
        <w:t>تاريخ جودت</w:t>
      </w:r>
      <w:r w:rsidRPr="008B6FFD">
        <w:rPr>
          <w:rFonts w:ascii="Simplified Arabic" w:hAnsi="Simplified Arabic" w:cs="Simplified Arabic"/>
          <w:sz w:val="24"/>
          <w:szCs w:val="24"/>
          <w:rtl/>
          <w:lang w:bidi="ar-EG"/>
        </w:rPr>
        <w:t>، جـ</w:t>
      </w:r>
      <w:r w:rsidRPr="008B6FFD">
        <w:rPr>
          <w:rFonts w:ascii="Simplified Arabic" w:hAnsi="Simplified Arabic" w:cs="Simplified Arabic"/>
          <w:sz w:val="24"/>
          <w:szCs w:val="24"/>
          <w:lang w:bidi="ar-EG"/>
        </w:rPr>
        <w:t>5</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115</w:t>
      </w:r>
      <w:r w:rsidRPr="008B6FFD">
        <w:rPr>
          <w:rFonts w:ascii="Simplified Arabic" w:hAnsi="Simplified Arabic" w:cs="Simplified Arabic"/>
          <w:sz w:val="24"/>
          <w:szCs w:val="24"/>
          <w:rtl/>
          <w:lang w:bidi="ar-EG"/>
        </w:rPr>
        <w:t>.</w:t>
      </w:r>
    </w:p>
  </w:footnote>
  <w:footnote w:id="261">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يوسف أصاف،</w:t>
      </w:r>
      <w:r w:rsidRPr="008B6FFD">
        <w:rPr>
          <w:rFonts w:ascii="Simplified Arabic" w:hAnsi="Simplified Arabic" w:cs="Simplified Arabic"/>
          <w:b/>
          <w:bCs/>
          <w:sz w:val="24"/>
          <w:szCs w:val="24"/>
          <w:u w:val="single"/>
          <w:rtl/>
          <w:lang w:bidi="ar-EG"/>
        </w:rPr>
        <w:t xml:space="preserve"> المعاهدات</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161</w:t>
      </w:r>
      <w:r w:rsidRPr="008B6FFD">
        <w:rPr>
          <w:rFonts w:ascii="Simplified Arabic" w:hAnsi="Simplified Arabic" w:cs="Simplified Arabic"/>
          <w:sz w:val="24"/>
          <w:szCs w:val="24"/>
          <w:rtl/>
          <w:lang w:bidi="ar-EG"/>
        </w:rPr>
        <w:t>.</w:t>
      </w:r>
    </w:p>
  </w:footnote>
  <w:footnote w:id="262">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عزالدين فودة، </w:t>
      </w:r>
      <w:r w:rsidRPr="008B6FFD">
        <w:rPr>
          <w:rFonts w:ascii="Simplified Arabic" w:hAnsi="Simplified Arabic" w:cs="Simplified Arabic"/>
          <w:b/>
          <w:bCs/>
          <w:sz w:val="24"/>
          <w:szCs w:val="24"/>
          <w:u w:val="single"/>
          <w:rtl/>
          <w:lang w:bidi="ar-EG"/>
        </w:rPr>
        <w:t>النظم الدبلوماسية</w:t>
      </w:r>
      <w:r w:rsidRPr="008B6FFD">
        <w:rPr>
          <w:rFonts w:ascii="Simplified Arabic" w:hAnsi="Simplified Arabic" w:cs="Simplified Arabic"/>
          <w:sz w:val="24"/>
          <w:szCs w:val="24"/>
          <w:rtl/>
          <w:lang w:bidi="ar-EG"/>
        </w:rPr>
        <w:t xml:space="preserve">، ص </w:t>
      </w:r>
      <w:r w:rsidRPr="008B6FFD">
        <w:rPr>
          <w:rFonts w:ascii="Simplified Arabic" w:hAnsi="Simplified Arabic" w:cs="Simplified Arabic"/>
          <w:sz w:val="24"/>
          <w:szCs w:val="24"/>
          <w:lang w:bidi="ar-EG"/>
        </w:rPr>
        <w:t>202</w:t>
      </w:r>
      <w:r w:rsidRPr="008B6FFD">
        <w:rPr>
          <w:rFonts w:ascii="Simplified Arabic" w:hAnsi="Simplified Arabic" w:cs="Simplified Arabic"/>
          <w:sz w:val="24"/>
          <w:szCs w:val="24"/>
          <w:rtl/>
          <w:lang w:bidi="ar-EG"/>
        </w:rPr>
        <w:t>.</w:t>
      </w:r>
    </w:p>
  </w:footnote>
  <w:footnote w:id="263">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يوسف أصاف، </w:t>
      </w:r>
      <w:r w:rsidRPr="008B6FFD">
        <w:rPr>
          <w:rFonts w:ascii="Simplified Arabic" w:hAnsi="Simplified Arabic" w:cs="Simplified Arabic"/>
          <w:b/>
          <w:bCs/>
          <w:sz w:val="24"/>
          <w:szCs w:val="24"/>
          <w:u w:val="single"/>
          <w:rtl/>
          <w:lang w:bidi="ar-EG"/>
        </w:rPr>
        <w:t>المعاهدات</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173</w:t>
      </w:r>
      <w:r w:rsidRPr="008B6FFD">
        <w:rPr>
          <w:rFonts w:ascii="Simplified Arabic" w:hAnsi="Simplified Arabic" w:cs="Simplified Arabic"/>
          <w:sz w:val="24"/>
          <w:szCs w:val="24"/>
          <w:rtl/>
          <w:lang w:bidi="ar-EG"/>
        </w:rPr>
        <w:t>.</w:t>
      </w:r>
    </w:p>
  </w:footnote>
  <w:footnote w:id="26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أحمد جودت، </w:t>
      </w:r>
      <w:r w:rsidRPr="008B6FFD">
        <w:rPr>
          <w:rFonts w:ascii="Simplified Arabic" w:hAnsi="Simplified Arabic" w:cs="Simplified Arabic"/>
          <w:b/>
          <w:bCs/>
          <w:sz w:val="24"/>
          <w:szCs w:val="24"/>
          <w:u w:val="single"/>
          <w:rtl/>
          <w:lang w:bidi="ar-EG"/>
        </w:rPr>
        <w:t>تاريخ جودت</w:t>
      </w:r>
      <w:r w:rsidRPr="008B6FFD">
        <w:rPr>
          <w:rFonts w:ascii="Simplified Arabic" w:hAnsi="Simplified Arabic" w:cs="Simplified Arabic"/>
          <w:sz w:val="24"/>
          <w:szCs w:val="24"/>
          <w:rtl/>
          <w:lang w:bidi="ar-EG"/>
        </w:rPr>
        <w:t>، ج</w:t>
      </w:r>
      <w:r w:rsidRPr="008B6FFD">
        <w:rPr>
          <w:rFonts w:ascii="Simplified Arabic" w:hAnsi="Simplified Arabic" w:cs="Simplified Arabic"/>
          <w:sz w:val="24"/>
          <w:szCs w:val="24"/>
          <w:lang w:bidi="ar-EG"/>
        </w:rPr>
        <w:t>5</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157</w:t>
      </w:r>
      <w:r w:rsidRPr="008B6FFD">
        <w:rPr>
          <w:rFonts w:ascii="Simplified Arabic" w:hAnsi="Simplified Arabic" w:cs="Simplified Arabic"/>
          <w:sz w:val="24"/>
          <w:szCs w:val="24"/>
          <w:rtl/>
          <w:lang w:bidi="ar-EG"/>
        </w:rPr>
        <w:t>.</w:t>
      </w:r>
    </w:p>
  </w:footnote>
  <w:footnote w:id="265">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محمد فريد بك، </w:t>
      </w:r>
      <w:r w:rsidRPr="008B6FFD">
        <w:rPr>
          <w:rFonts w:ascii="Simplified Arabic" w:hAnsi="Simplified Arabic" w:cs="Simplified Arabic"/>
          <w:b/>
          <w:bCs/>
          <w:sz w:val="24"/>
          <w:szCs w:val="24"/>
          <w:u w:val="single"/>
          <w:rtl/>
          <w:lang w:bidi="ar-EG"/>
        </w:rPr>
        <w:t>الدولة العلية</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191</w:t>
      </w:r>
      <w:r w:rsidRPr="008B6FFD">
        <w:rPr>
          <w:rFonts w:ascii="Simplified Arabic" w:hAnsi="Simplified Arabic" w:cs="Simplified Arabic"/>
          <w:sz w:val="24"/>
          <w:szCs w:val="24"/>
          <w:rtl/>
          <w:lang w:bidi="ar-EG"/>
        </w:rPr>
        <w:t>.</w:t>
      </w:r>
    </w:p>
  </w:footnote>
  <w:footnote w:id="266">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محمد البحراوي، </w:t>
      </w:r>
      <w:r w:rsidRPr="008B6FFD">
        <w:rPr>
          <w:rFonts w:ascii="Simplified Arabic" w:hAnsi="Simplified Arabic" w:cs="Simplified Arabic"/>
          <w:b/>
          <w:bCs/>
          <w:sz w:val="24"/>
          <w:szCs w:val="24"/>
          <w:u w:val="single"/>
          <w:rtl/>
          <w:lang w:bidi="ar-EG"/>
        </w:rPr>
        <w:t>من خصائص</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281</w:t>
      </w:r>
      <w:r w:rsidRPr="008B6FFD">
        <w:rPr>
          <w:rFonts w:ascii="Simplified Arabic" w:hAnsi="Simplified Arabic" w:cs="Simplified Arabic"/>
          <w:sz w:val="24"/>
          <w:szCs w:val="24"/>
          <w:rtl/>
          <w:lang w:bidi="ar-EG"/>
        </w:rPr>
        <w:t>.</w:t>
      </w:r>
    </w:p>
  </w:footnote>
  <w:footnote w:id="267">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محمد البحرواي، </w:t>
      </w:r>
      <w:r w:rsidRPr="008B6FFD">
        <w:rPr>
          <w:rFonts w:ascii="Simplified Arabic" w:hAnsi="Simplified Arabic" w:cs="Simplified Arabic"/>
          <w:b/>
          <w:bCs/>
          <w:sz w:val="24"/>
          <w:szCs w:val="24"/>
          <w:u w:val="single"/>
          <w:rtl/>
          <w:lang w:bidi="ar-EG"/>
        </w:rPr>
        <w:t>من خصائص</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281</w:t>
      </w:r>
      <w:r w:rsidRPr="008B6FFD">
        <w:rPr>
          <w:rFonts w:ascii="Simplified Arabic" w:hAnsi="Simplified Arabic" w:cs="Simplified Arabic"/>
          <w:sz w:val="24"/>
          <w:szCs w:val="24"/>
          <w:rtl/>
          <w:lang w:bidi="ar-EG"/>
        </w:rPr>
        <w:t xml:space="preserve">. </w:t>
      </w:r>
    </w:p>
  </w:footnote>
  <w:footnote w:id="268">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محمد فريد بك، </w:t>
      </w:r>
      <w:r w:rsidRPr="008B6FFD">
        <w:rPr>
          <w:rFonts w:ascii="Simplified Arabic" w:hAnsi="Simplified Arabic" w:cs="Simplified Arabic"/>
          <w:b/>
          <w:bCs/>
          <w:sz w:val="24"/>
          <w:szCs w:val="24"/>
          <w:u w:val="single"/>
          <w:rtl/>
          <w:lang w:bidi="ar-EG"/>
        </w:rPr>
        <w:t>الدولة العلية</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201</w:t>
      </w:r>
      <w:r w:rsidRPr="008B6FFD">
        <w:rPr>
          <w:rFonts w:ascii="Simplified Arabic" w:hAnsi="Simplified Arabic" w:cs="Simplified Arabic"/>
          <w:sz w:val="24"/>
          <w:szCs w:val="24"/>
          <w:rtl/>
          <w:lang w:bidi="ar-EG"/>
        </w:rPr>
        <w:t xml:space="preserve">.    </w:t>
      </w:r>
    </w:p>
  </w:footnote>
  <w:footnote w:id="269">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عزالدين فودة، </w:t>
      </w:r>
      <w:r w:rsidRPr="008B6FFD">
        <w:rPr>
          <w:rFonts w:ascii="Simplified Arabic" w:hAnsi="Simplified Arabic" w:cs="Simplified Arabic"/>
          <w:b/>
          <w:bCs/>
          <w:sz w:val="24"/>
          <w:szCs w:val="24"/>
          <w:u w:val="single"/>
          <w:rtl/>
          <w:lang w:bidi="ar-EG"/>
        </w:rPr>
        <w:t>النظم الدبلوماسية</w:t>
      </w:r>
      <w:r w:rsidRPr="008B6FFD">
        <w:rPr>
          <w:rFonts w:ascii="Simplified Arabic" w:hAnsi="Simplified Arabic" w:cs="Simplified Arabic"/>
          <w:sz w:val="24"/>
          <w:szCs w:val="24"/>
          <w:rtl/>
          <w:lang w:bidi="ar-EG"/>
        </w:rPr>
        <w:t xml:space="preserve">، ص </w:t>
      </w:r>
      <w:r w:rsidRPr="008B6FFD">
        <w:rPr>
          <w:rFonts w:ascii="Simplified Arabic" w:hAnsi="Simplified Arabic" w:cs="Simplified Arabic"/>
          <w:sz w:val="24"/>
          <w:szCs w:val="24"/>
          <w:lang w:bidi="ar-EG"/>
        </w:rPr>
        <w:t>216</w:t>
      </w:r>
      <w:r w:rsidRPr="008B6FFD">
        <w:rPr>
          <w:rFonts w:ascii="Simplified Arabic" w:hAnsi="Simplified Arabic" w:cs="Simplified Arabic"/>
          <w:sz w:val="24"/>
          <w:szCs w:val="24"/>
          <w:rtl/>
          <w:lang w:bidi="ar-EG"/>
        </w:rPr>
        <w:t>.</w:t>
      </w:r>
    </w:p>
  </w:footnote>
  <w:footnote w:id="270">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عبد العزيز الشناوي، </w:t>
      </w:r>
      <w:r w:rsidRPr="008B6FFD">
        <w:rPr>
          <w:rFonts w:ascii="Simplified Arabic" w:hAnsi="Simplified Arabic" w:cs="Simplified Arabic"/>
          <w:b/>
          <w:bCs/>
          <w:sz w:val="24"/>
          <w:szCs w:val="24"/>
          <w:u w:val="single"/>
          <w:rtl/>
          <w:lang w:bidi="ar-EG"/>
        </w:rPr>
        <w:t>الدولة العثمانية</w:t>
      </w:r>
      <w:r w:rsidRPr="008B6FFD">
        <w:rPr>
          <w:rFonts w:ascii="Simplified Arabic" w:hAnsi="Simplified Arabic" w:cs="Simplified Arabic"/>
          <w:sz w:val="24"/>
          <w:szCs w:val="24"/>
          <w:rtl/>
          <w:lang w:bidi="ar-EG"/>
        </w:rPr>
        <w:t>، ج</w:t>
      </w:r>
      <w:r w:rsidRPr="008B6FFD">
        <w:rPr>
          <w:rFonts w:ascii="Simplified Arabic" w:hAnsi="Simplified Arabic" w:cs="Simplified Arabic"/>
          <w:sz w:val="24"/>
          <w:szCs w:val="24"/>
          <w:lang w:bidi="ar-EG"/>
        </w:rPr>
        <w:t>3</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357</w:t>
      </w:r>
      <w:r w:rsidRPr="008B6FFD">
        <w:rPr>
          <w:rFonts w:ascii="Simplified Arabic" w:hAnsi="Simplified Arabic" w:cs="Simplified Arabic"/>
          <w:sz w:val="24"/>
          <w:szCs w:val="24"/>
          <w:rtl/>
          <w:lang w:bidi="ar-EG"/>
        </w:rPr>
        <w:t>.</w:t>
      </w:r>
    </w:p>
  </w:footnote>
  <w:footnote w:id="271">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جاسم شطب، </w:t>
      </w:r>
      <w:r w:rsidRPr="008B6FFD">
        <w:rPr>
          <w:rFonts w:ascii="Simplified Arabic" w:hAnsi="Simplified Arabic" w:cs="Simplified Arabic"/>
          <w:b/>
          <w:bCs/>
          <w:sz w:val="24"/>
          <w:szCs w:val="24"/>
          <w:u w:val="single"/>
          <w:rtl/>
          <w:lang w:bidi="ar-EG"/>
        </w:rPr>
        <w:t>الدولة العثمانية</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456</w:t>
      </w:r>
      <w:r w:rsidRPr="008B6FFD">
        <w:rPr>
          <w:rFonts w:ascii="Simplified Arabic" w:hAnsi="Simplified Arabic" w:cs="Simplified Arabic"/>
          <w:sz w:val="24"/>
          <w:szCs w:val="24"/>
          <w:rtl/>
          <w:lang w:bidi="ar-EG"/>
        </w:rPr>
        <w:t xml:space="preserve"> </w:t>
      </w:r>
    </w:p>
  </w:footnote>
  <w:footnote w:id="27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محمد عصفور سلمان، </w:t>
      </w:r>
      <w:r w:rsidRPr="008B6FFD">
        <w:rPr>
          <w:rFonts w:ascii="Simplified Arabic" w:hAnsi="Simplified Arabic" w:cs="Simplified Arabic"/>
          <w:b/>
          <w:bCs/>
          <w:sz w:val="24"/>
          <w:szCs w:val="24"/>
          <w:u w:val="single"/>
          <w:rtl/>
          <w:lang w:bidi="ar-EG"/>
        </w:rPr>
        <w:t>حركة الاصلاح</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207</w:t>
      </w:r>
      <w:r w:rsidRPr="008B6FFD">
        <w:rPr>
          <w:rFonts w:ascii="Simplified Arabic" w:hAnsi="Simplified Arabic" w:cs="Simplified Arabic"/>
          <w:sz w:val="24"/>
          <w:szCs w:val="24"/>
          <w:rtl/>
          <w:lang w:bidi="ar-EG"/>
        </w:rPr>
        <w:t>.</w:t>
      </w:r>
    </w:p>
  </w:footnote>
  <w:footnote w:id="27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عبد الرؤف سنو، </w:t>
      </w:r>
      <w:r w:rsidRPr="008B6FFD">
        <w:rPr>
          <w:rFonts w:ascii="Simplified Arabic" w:hAnsi="Simplified Arabic" w:cs="Simplified Arabic"/>
          <w:b/>
          <w:bCs/>
          <w:sz w:val="24"/>
          <w:szCs w:val="24"/>
          <w:u w:val="single"/>
          <w:rtl/>
          <w:lang w:bidi="ar-EG"/>
        </w:rPr>
        <w:t>فكرة الجامعة الإسلامية بين السلطنة العثمانية، والمغرب الأقصى</w:t>
      </w:r>
      <w:r w:rsidRPr="008B6FFD">
        <w:rPr>
          <w:rFonts w:ascii="Simplified Arabic" w:hAnsi="Simplified Arabic" w:cs="Simplified Arabic"/>
          <w:sz w:val="24"/>
          <w:szCs w:val="24"/>
          <w:rtl/>
          <w:lang w:bidi="ar-EG"/>
        </w:rPr>
        <w:t xml:space="preserve">، مجلة الاجتهاد، السنة السابعة، العدد </w:t>
      </w:r>
      <w:r w:rsidRPr="008B6FFD">
        <w:rPr>
          <w:rFonts w:ascii="Simplified Arabic" w:hAnsi="Simplified Arabic" w:cs="Simplified Arabic"/>
          <w:sz w:val="24"/>
          <w:szCs w:val="24"/>
          <w:lang w:bidi="ar-EG"/>
        </w:rPr>
        <w:t>26</w:t>
      </w:r>
      <w:r w:rsidRPr="008B6FFD">
        <w:rPr>
          <w:rFonts w:ascii="Simplified Arabic" w:hAnsi="Simplified Arabic" w:cs="Simplified Arabic"/>
          <w:sz w:val="24"/>
          <w:szCs w:val="24"/>
          <w:rtl/>
          <w:lang w:bidi="ar-EG"/>
        </w:rPr>
        <w:t>،</w:t>
      </w:r>
      <w:r w:rsidRPr="008B6FFD">
        <w:rPr>
          <w:rFonts w:ascii="Simplified Arabic" w:hAnsi="Simplified Arabic" w:cs="Simplified Arabic"/>
          <w:sz w:val="24"/>
          <w:szCs w:val="24"/>
          <w:lang w:bidi="ar-EG"/>
        </w:rPr>
        <w:t>27</w:t>
      </w:r>
      <w:r w:rsidRPr="008B6FFD">
        <w:rPr>
          <w:rFonts w:ascii="Simplified Arabic" w:hAnsi="Simplified Arabic" w:cs="Simplified Arabic"/>
          <w:sz w:val="24"/>
          <w:szCs w:val="24"/>
          <w:rtl/>
          <w:lang w:bidi="ar-EG"/>
        </w:rPr>
        <w:t xml:space="preserve">، مراكش، </w:t>
      </w:r>
      <w:r w:rsidRPr="008B6FFD">
        <w:rPr>
          <w:rFonts w:ascii="Simplified Arabic" w:hAnsi="Simplified Arabic" w:cs="Simplified Arabic"/>
          <w:sz w:val="24"/>
          <w:szCs w:val="24"/>
          <w:lang w:bidi="ar-EG"/>
        </w:rPr>
        <w:t>1995</w:t>
      </w:r>
      <w:r w:rsidRPr="008B6FFD">
        <w:rPr>
          <w:rFonts w:ascii="Simplified Arabic" w:hAnsi="Simplified Arabic" w:cs="Simplified Arabic"/>
          <w:sz w:val="24"/>
          <w:szCs w:val="24"/>
          <w:rtl/>
          <w:lang w:bidi="ar-EG"/>
        </w:rPr>
        <w:t>م، ص</w:t>
      </w:r>
      <w:r w:rsidRPr="008B6FFD">
        <w:rPr>
          <w:rFonts w:ascii="Simplified Arabic" w:hAnsi="Simplified Arabic" w:cs="Simplified Arabic"/>
          <w:sz w:val="24"/>
          <w:szCs w:val="24"/>
          <w:lang w:bidi="ar-EG"/>
        </w:rPr>
        <w:t>350</w:t>
      </w:r>
      <w:r w:rsidRPr="008B6FFD">
        <w:rPr>
          <w:rFonts w:ascii="Simplified Arabic" w:hAnsi="Simplified Arabic" w:cs="Simplified Arabic"/>
          <w:sz w:val="24"/>
          <w:szCs w:val="24"/>
          <w:rtl/>
          <w:lang w:bidi="ar-EG"/>
        </w:rPr>
        <w:t>.</w:t>
      </w:r>
    </w:p>
  </w:footnote>
  <w:footnote w:id="27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lang w:bidi="ar-EG"/>
        </w:rPr>
        <w:t xml:space="preserve">عبد الرحمن بن زيدان، </w:t>
      </w:r>
      <w:r w:rsidRPr="008B6FFD">
        <w:rPr>
          <w:rFonts w:ascii="Simplified Arabic" w:hAnsi="Simplified Arabic" w:cs="Simplified Arabic"/>
          <w:b/>
          <w:bCs/>
          <w:sz w:val="24"/>
          <w:szCs w:val="24"/>
          <w:u w:val="single"/>
          <w:rtl/>
          <w:lang w:bidi="ar-EG"/>
        </w:rPr>
        <w:t>إتحاف أعلام الناس بمجال أخبار حاضرة مكناس</w:t>
      </w:r>
      <w:r w:rsidRPr="008B6FFD">
        <w:rPr>
          <w:rFonts w:ascii="Simplified Arabic" w:hAnsi="Simplified Arabic" w:cs="Simplified Arabic"/>
          <w:sz w:val="24"/>
          <w:szCs w:val="24"/>
          <w:rtl/>
          <w:lang w:bidi="ar-EG"/>
        </w:rPr>
        <w:t xml:space="preserve">، الرباط، </w:t>
      </w:r>
      <w:r w:rsidRPr="008B6FFD">
        <w:rPr>
          <w:rFonts w:ascii="Simplified Arabic" w:hAnsi="Simplified Arabic" w:cs="Simplified Arabic"/>
          <w:sz w:val="24"/>
          <w:szCs w:val="24"/>
          <w:lang w:bidi="ar-EG"/>
        </w:rPr>
        <w:t>1990</w:t>
      </w:r>
      <w:r w:rsidRPr="008B6FFD">
        <w:rPr>
          <w:rFonts w:ascii="Simplified Arabic" w:hAnsi="Simplified Arabic" w:cs="Simplified Arabic"/>
          <w:sz w:val="24"/>
          <w:szCs w:val="24"/>
          <w:rtl/>
          <w:lang w:bidi="ar-EG"/>
        </w:rPr>
        <w:t>م، ص</w:t>
      </w:r>
      <w:r w:rsidRPr="008B6FFD">
        <w:rPr>
          <w:rFonts w:ascii="Simplified Arabic" w:hAnsi="Simplified Arabic" w:cs="Simplified Arabic"/>
          <w:sz w:val="24"/>
          <w:szCs w:val="24"/>
          <w:lang w:bidi="ar-EG"/>
        </w:rPr>
        <w:t>144</w:t>
      </w:r>
      <w:r w:rsidRPr="008B6FFD">
        <w:rPr>
          <w:rFonts w:ascii="Simplified Arabic" w:hAnsi="Simplified Arabic" w:cs="Simplified Arabic"/>
          <w:sz w:val="24"/>
          <w:szCs w:val="24"/>
          <w:rtl/>
          <w:lang w:bidi="ar-EG"/>
        </w:rPr>
        <w:t>.</w:t>
      </w:r>
    </w:p>
  </w:footnote>
  <w:footnote w:id="275">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يوسف أصاف، </w:t>
      </w:r>
      <w:r w:rsidRPr="008B6FFD">
        <w:rPr>
          <w:rFonts w:ascii="Simplified Arabic" w:hAnsi="Simplified Arabic" w:cs="Simplified Arabic"/>
          <w:b/>
          <w:bCs/>
          <w:sz w:val="24"/>
          <w:szCs w:val="24"/>
          <w:u w:val="single"/>
          <w:rtl/>
          <w:lang w:bidi="ar-EG"/>
        </w:rPr>
        <w:t>المعاهدات</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296</w:t>
      </w:r>
      <w:r w:rsidRPr="008B6FFD">
        <w:rPr>
          <w:rFonts w:ascii="Simplified Arabic" w:hAnsi="Simplified Arabic" w:cs="Simplified Arabic"/>
          <w:sz w:val="24"/>
          <w:szCs w:val="24"/>
          <w:rtl/>
          <w:lang w:bidi="ar-EG"/>
        </w:rPr>
        <w:t>.</w:t>
      </w:r>
    </w:p>
  </w:footnote>
  <w:footnote w:id="276">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عمر عبد العزيز عمر، </w:t>
      </w:r>
      <w:r w:rsidRPr="008B6FFD">
        <w:rPr>
          <w:rFonts w:ascii="Simplified Arabic" w:hAnsi="Simplified Arabic" w:cs="Simplified Arabic"/>
          <w:b/>
          <w:bCs/>
          <w:sz w:val="24"/>
          <w:szCs w:val="24"/>
          <w:u w:val="single"/>
          <w:rtl/>
          <w:lang w:bidi="ar-EG"/>
        </w:rPr>
        <w:t>تاريخ أوربا الحديث،</w:t>
      </w:r>
      <w:r w:rsidRPr="008B6FFD">
        <w:rPr>
          <w:rFonts w:ascii="Simplified Arabic" w:hAnsi="Simplified Arabic" w:cs="Simplified Arabic"/>
          <w:sz w:val="24"/>
          <w:szCs w:val="24"/>
          <w:rtl/>
          <w:lang w:bidi="ar-EG"/>
        </w:rPr>
        <w:t xml:space="preserve"> ص</w:t>
      </w:r>
      <w:r w:rsidRPr="008B6FFD">
        <w:rPr>
          <w:rFonts w:ascii="Simplified Arabic" w:hAnsi="Simplified Arabic" w:cs="Simplified Arabic"/>
          <w:sz w:val="24"/>
          <w:szCs w:val="24"/>
          <w:lang w:bidi="ar-EG"/>
        </w:rPr>
        <w:t>28</w:t>
      </w:r>
      <w:r w:rsidRPr="008B6FFD">
        <w:rPr>
          <w:rFonts w:ascii="Simplified Arabic" w:hAnsi="Simplified Arabic" w:cs="Simplified Arabic"/>
          <w:sz w:val="24"/>
          <w:szCs w:val="24"/>
          <w:rtl/>
          <w:lang w:bidi="ar-EG"/>
        </w:rPr>
        <w:t>.</w:t>
      </w:r>
    </w:p>
  </w:footnote>
  <w:footnote w:id="277">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lang w:bidi="ar-EG"/>
        </w:rPr>
        <w:t xml:space="preserve"> </w:t>
      </w:r>
      <w:r w:rsidRPr="008B6FFD">
        <w:rPr>
          <w:rFonts w:ascii="Simplified Arabic" w:hAnsi="Simplified Arabic" w:cs="Simplified Arabic"/>
          <w:sz w:val="24"/>
          <w:szCs w:val="24"/>
          <w:rtl/>
          <w:lang w:bidi="ar-EG"/>
        </w:rPr>
        <w:t xml:space="preserve">عزالدين فودة، </w:t>
      </w:r>
      <w:r w:rsidRPr="008B6FFD">
        <w:rPr>
          <w:rFonts w:ascii="Simplified Arabic" w:hAnsi="Simplified Arabic" w:cs="Simplified Arabic"/>
          <w:b/>
          <w:bCs/>
          <w:sz w:val="24"/>
          <w:szCs w:val="24"/>
          <w:u w:val="single"/>
          <w:rtl/>
          <w:lang w:bidi="ar-EG"/>
        </w:rPr>
        <w:t>النظم الدبلوماسية</w:t>
      </w:r>
      <w:r w:rsidRPr="008B6FFD">
        <w:rPr>
          <w:rFonts w:ascii="Simplified Arabic" w:hAnsi="Simplified Arabic" w:cs="Simplified Arabic"/>
          <w:sz w:val="24"/>
          <w:szCs w:val="24"/>
          <w:rtl/>
          <w:lang w:bidi="ar-EG"/>
        </w:rPr>
        <w:t>،</w:t>
      </w:r>
      <w:r w:rsidRPr="008B6FFD">
        <w:rPr>
          <w:rFonts w:ascii="Simplified Arabic" w:hAnsi="Simplified Arabic" w:cs="Simplified Arabic"/>
          <w:sz w:val="24"/>
          <w:szCs w:val="24"/>
          <w:lang w:bidi="ar-EG"/>
        </w:rPr>
        <w:t xml:space="preserve"> </w:t>
      </w:r>
      <w:r w:rsidRPr="008B6FFD">
        <w:rPr>
          <w:rFonts w:ascii="Simplified Arabic" w:hAnsi="Simplified Arabic" w:cs="Simplified Arabic"/>
          <w:sz w:val="24"/>
          <w:szCs w:val="24"/>
          <w:rtl/>
          <w:lang w:bidi="ar-EG"/>
        </w:rPr>
        <w:t>ص</w:t>
      </w:r>
      <w:r w:rsidRPr="008B6FFD">
        <w:rPr>
          <w:rFonts w:ascii="Simplified Arabic" w:hAnsi="Simplified Arabic" w:cs="Simplified Arabic"/>
          <w:sz w:val="24"/>
          <w:szCs w:val="24"/>
          <w:lang w:bidi="ar-EG"/>
        </w:rPr>
        <w:t>221</w:t>
      </w:r>
      <w:r w:rsidRPr="008B6FFD">
        <w:rPr>
          <w:rFonts w:ascii="Simplified Arabic" w:hAnsi="Simplified Arabic" w:cs="Simplified Arabic"/>
          <w:sz w:val="24"/>
          <w:szCs w:val="24"/>
          <w:rtl/>
          <w:lang w:bidi="ar-EG"/>
        </w:rPr>
        <w:t>.</w:t>
      </w:r>
    </w:p>
  </w:footnote>
  <w:footnote w:id="278">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sz w:val="24"/>
          <w:szCs w:val="24"/>
          <w:rtl/>
          <w:lang w:bidi="ar-EG"/>
        </w:rPr>
        <w:t xml:space="preserve">عمر عبد العزيز عمر، </w:t>
      </w:r>
      <w:r w:rsidRPr="008B6FFD">
        <w:rPr>
          <w:rFonts w:ascii="Simplified Arabic" w:hAnsi="Simplified Arabic" w:cs="Simplified Arabic"/>
          <w:b/>
          <w:bCs/>
          <w:sz w:val="24"/>
          <w:szCs w:val="24"/>
          <w:u w:val="single"/>
          <w:rtl/>
          <w:lang w:bidi="ar-EG"/>
        </w:rPr>
        <w:t>تاريخ أوربا الحديث</w:t>
      </w:r>
      <w:r w:rsidRPr="008B6FFD">
        <w:rPr>
          <w:rFonts w:ascii="Simplified Arabic" w:hAnsi="Simplified Arabic" w:cs="Simplified Arabic"/>
          <w:sz w:val="24"/>
          <w:szCs w:val="24"/>
          <w:rtl/>
          <w:lang w:bidi="ar-EG"/>
        </w:rPr>
        <w:t>، ص</w:t>
      </w:r>
      <w:r w:rsidRPr="008B6FFD">
        <w:rPr>
          <w:rFonts w:ascii="Simplified Arabic" w:hAnsi="Simplified Arabic" w:cs="Simplified Arabic"/>
          <w:sz w:val="24"/>
          <w:szCs w:val="24"/>
          <w:lang w:bidi="ar-EG"/>
        </w:rPr>
        <w:t>28</w:t>
      </w:r>
      <w:r w:rsidRPr="008B6FFD">
        <w:rPr>
          <w:rFonts w:ascii="Simplified Arabic" w:hAnsi="Simplified Arabic" w:cs="Simplified Arabic"/>
          <w:sz w:val="24"/>
          <w:szCs w:val="24"/>
          <w:rtl/>
          <w:lang w:bidi="ar-EG"/>
        </w:rPr>
        <w:t>.</w:t>
      </w:r>
    </w:p>
  </w:footnote>
  <w:footnote w:id="279">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عزالدين فودة، </w:t>
      </w:r>
      <w:r w:rsidRPr="008B6FFD">
        <w:rPr>
          <w:rFonts w:ascii="Simplified Arabic" w:hAnsi="Simplified Arabic" w:cs="Simplified Arabic"/>
          <w:b/>
          <w:bCs/>
          <w:sz w:val="24"/>
          <w:szCs w:val="24"/>
          <w:u w:val="single"/>
          <w:rtl/>
          <w:lang w:bidi="ar-EG"/>
        </w:rPr>
        <w:t>النظم الدبلوماسية</w:t>
      </w:r>
      <w:r w:rsidRPr="008B6FFD">
        <w:rPr>
          <w:rFonts w:ascii="Simplified Arabic" w:hAnsi="Simplified Arabic" w:cs="Simplified Arabic"/>
          <w:sz w:val="24"/>
          <w:szCs w:val="24"/>
          <w:rtl/>
          <w:lang w:bidi="ar-EG"/>
        </w:rPr>
        <w:t>،</w:t>
      </w:r>
      <w:r w:rsidRPr="008B6FFD">
        <w:rPr>
          <w:rFonts w:ascii="Simplified Arabic" w:hAnsi="Simplified Arabic" w:cs="Simplified Arabic"/>
          <w:sz w:val="24"/>
          <w:szCs w:val="24"/>
          <w:lang w:bidi="ar-EG"/>
        </w:rPr>
        <w:t xml:space="preserve"> </w:t>
      </w:r>
      <w:r w:rsidRPr="008B6FFD">
        <w:rPr>
          <w:rFonts w:ascii="Simplified Arabic" w:hAnsi="Simplified Arabic" w:cs="Simplified Arabic"/>
          <w:sz w:val="24"/>
          <w:szCs w:val="24"/>
          <w:rtl/>
          <w:lang w:bidi="ar-EG"/>
        </w:rPr>
        <w:t>ص</w:t>
      </w:r>
      <w:r w:rsidRPr="008B6FFD">
        <w:rPr>
          <w:rFonts w:ascii="Simplified Arabic" w:hAnsi="Simplified Arabic" w:cs="Simplified Arabic"/>
          <w:sz w:val="24"/>
          <w:szCs w:val="24"/>
          <w:lang w:bidi="ar-EG"/>
        </w:rPr>
        <w:t>221</w:t>
      </w:r>
      <w:r w:rsidRPr="008B6FFD">
        <w:rPr>
          <w:rFonts w:ascii="Simplified Arabic" w:hAnsi="Simplified Arabic" w:cs="Simplified Arabic"/>
          <w:sz w:val="24"/>
          <w:szCs w:val="24"/>
          <w:rtl/>
          <w:lang w:bidi="ar-EG"/>
        </w:rPr>
        <w:t>.</w:t>
      </w:r>
    </w:p>
  </w:footnote>
  <w:footnote w:id="280">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 xml:space="preserve">السيد يسين: </w:t>
      </w:r>
      <w:r w:rsidRPr="008B6FFD">
        <w:rPr>
          <w:rFonts w:ascii="Simplified Arabic" w:hAnsi="Simplified Arabic" w:cs="Simplified Arabic"/>
          <w:b/>
          <w:bCs/>
          <w:sz w:val="24"/>
          <w:szCs w:val="24"/>
          <w:u w:val="single"/>
          <w:rtl/>
          <w:lang w:bidi="ar-EG"/>
        </w:rPr>
        <w:t>"كتابة التاريخ من القمم إلى السفوح" ضمنها كتابه</w:t>
      </w:r>
      <w:r w:rsidRPr="008B6FFD">
        <w:rPr>
          <w:rFonts w:ascii="Simplified Arabic" w:hAnsi="Simplified Arabic" w:cs="Simplified Arabic"/>
          <w:sz w:val="24"/>
          <w:szCs w:val="24"/>
          <w:rtl/>
          <w:lang w:bidi="ar-EG"/>
        </w:rPr>
        <w:t xml:space="preserve"> "الحرب الكونية الثالثة، عاصفة سبتمبر والسلام العالمى" الهيئة المصرية العامة للكتاب، القاهرة 2003، ص257.</w:t>
      </w:r>
    </w:p>
  </w:footnote>
  <w:footnote w:id="281">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 xml:space="preserve">ابن خلدون: </w:t>
      </w:r>
      <w:r w:rsidRPr="008B6FFD">
        <w:rPr>
          <w:rFonts w:ascii="Simplified Arabic" w:hAnsi="Simplified Arabic" w:cs="Simplified Arabic"/>
          <w:b/>
          <w:bCs/>
          <w:sz w:val="24"/>
          <w:szCs w:val="24"/>
          <w:u w:val="single"/>
          <w:rtl/>
          <w:lang w:bidi="ar-EG"/>
        </w:rPr>
        <w:t>المقدمة "كتاب العبر وديوان المبتدأ والخبر في أيام العرب والعجم والبربر ومن عاصرهم من ذوى السلطان الأكبر</w:t>
      </w:r>
      <w:r w:rsidRPr="008B6FFD">
        <w:rPr>
          <w:rFonts w:ascii="Simplified Arabic" w:hAnsi="Simplified Arabic" w:cs="Simplified Arabic"/>
          <w:b/>
          <w:bCs/>
          <w:sz w:val="24"/>
          <w:szCs w:val="24"/>
          <w:rtl/>
          <w:lang w:bidi="ar-EG"/>
        </w:rPr>
        <w:t>"</w:t>
      </w:r>
      <w:r w:rsidRPr="008B6FFD">
        <w:rPr>
          <w:rFonts w:ascii="Simplified Arabic" w:hAnsi="Simplified Arabic" w:cs="Simplified Arabic"/>
          <w:sz w:val="24"/>
          <w:szCs w:val="24"/>
          <w:rtl/>
          <w:lang w:bidi="ar-EG"/>
        </w:rPr>
        <w:t>، الدار التونسية للنشر، المؤسسة الوطنية للكتاب، الجزائر</w:t>
      </w:r>
      <w:r w:rsidRPr="008B6FFD">
        <w:rPr>
          <w:rFonts w:ascii="Simplified Arabic" w:hAnsi="Simplified Arabic" w:cs="Simplified Arabic" w:hint="cs"/>
          <w:sz w:val="24"/>
          <w:szCs w:val="24"/>
          <w:rtl/>
          <w:lang w:bidi="ar-EG"/>
        </w:rPr>
        <w:t>، جـ2،</w:t>
      </w:r>
      <w:r w:rsidRPr="008B6FFD">
        <w:rPr>
          <w:rFonts w:ascii="Simplified Arabic" w:hAnsi="Simplified Arabic" w:cs="Simplified Arabic"/>
          <w:sz w:val="24"/>
          <w:szCs w:val="24"/>
          <w:rtl/>
          <w:lang w:bidi="ar-EG"/>
        </w:rPr>
        <w:t xml:space="preserve"> 1984م، ص30.</w:t>
      </w:r>
    </w:p>
  </w:footnote>
  <w:footnote w:id="282">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 xml:space="preserve">كمال اليازجى: </w:t>
      </w:r>
      <w:r w:rsidRPr="008B6FFD">
        <w:rPr>
          <w:rFonts w:ascii="Simplified Arabic" w:hAnsi="Simplified Arabic" w:cs="Simplified Arabic"/>
          <w:b/>
          <w:bCs/>
          <w:sz w:val="24"/>
          <w:szCs w:val="24"/>
          <w:u w:val="single"/>
          <w:rtl/>
          <w:lang w:bidi="ar-EG"/>
        </w:rPr>
        <w:t>أعلام الفلسفة العربية</w:t>
      </w:r>
      <w:r w:rsidRPr="008B6FFD">
        <w:rPr>
          <w:rFonts w:ascii="Simplified Arabic" w:hAnsi="Simplified Arabic" w:cs="Simplified Arabic"/>
          <w:sz w:val="24"/>
          <w:szCs w:val="24"/>
          <w:rtl/>
          <w:lang w:bidi="ar-EG"/>
        </w:rPr>
        <w:t>، بيروت 1957</w:t>
      </w:r>
      <w:r w:rsidRPr="008B6FFD">
        <w:rPr>
          <w:rFonts w:ascii="Simplified Arabic" w:hAnsi="Simplified Arabic" w:cs="Simplified Arabic" w:hint="cs"/>
          <w:sz w:val="24"/>
          <w:szCs w:val="24"/>
          <w:rtl/>
          <w:lang w:bidi="ar-EG"/>
        </w:rPr>
        <w:t>م</w:t>
      </w:r>
      <w:r w:rsidRPr="008B6FFD">
        <w:rPr>
          <w:rFonts w:ascii="Simplified Arabic" w:hAnsi="Simplified Arabic" w:cs="Simplified Arabic"/>
          <w:sz w:val="24"/>
          <w:szCs w:val="24"/>
          <w:rtl/>
          <w:lang w:bidi="ar-EG"/>
        </w:rPr>
        <w:t>، ص963.</w:t>
      </w:r>
    </w:p>
  </w:footnote>
  <w:footnote w:id="283">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ظهر هذا الكتاب عن الدار العربية للكتاب عام 1988</w:t>
      </w:r>
      <w:r w:rsidRPr="008B6FFD">
        <w:rPr>
          <w:rFonts w:ascii="Simplified Arabic" w:hAnsi="Simplified Arabic" w:cs="Simplified Arabic" w:hint="cs"/>
          <w:sz w:val="24"/>
          <w:szCs w:val="24"/>
          <w:rtl/>
          <w:lang w:bidi="ar-EG"/>
        </w:rPr>
        <w:t xml:space="preserve">م، </w:t>
      </w:r>
      <w:r w:rsidRPr="008B6FFD">
        <w:rPr>
          <w:rFonts w:ascii="Simplified Arabic" w:hAnsi="Simplified Arabic" w:cs="Simplified Arabic"/>
          <w:sz w:val="24"/>
          <w:szCs w:val="24"/>
          <w:rtl/>
          <w:lang w:bidi="ar-EG"/>
        </w:rPr>
        <w:t>وهو يضم في محتوياته صور من الحياة الاجتماعية والدينية والزراعة والصناعة والتجارة والضرائب والقضاء والأوضاع الصحية والحياة الثقافية والتعليم والحياة الفنية.</w:t>
      </w:r>
    </w:p>
  </w:footnote>
  <w:footnote w:id="284">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دراسة ف</w:t>
      </w:r>
      <w:r w:rsidRPr="008B6FFD">
        <w:rPr>
          <w:rFonts w:ascii="Simplified Arabic" w:hAnsi="Simplified Arabic" w:cs="Simplified Arabic" w:hint="cs"/>
          <w:sz w:val="24"/>
          <w:szCs w:val="24"/>
          <w:rtl/>
          <w:lang w:bidi="ar-EG"/>
        </w:rPr>
        <w:t>ي</w:t>
      </w:r>
      <w:r w:rsidRPr="008B6FFD">
        <w:rPr>
          <w:rFonts w:ascii="Simplified Arabic" w:hAnsi="Simplified Arabic" w:cs="Simplified Arabic"/>
          <w:sz w:val="24"/>
          <w:szCs w:val="24"/>
          <w:rtl/>
          <w:lang w:bidi="ar-EG"/>
        </w:rPr>
        <w:t xml:space="preserve"> الأصول الاجتماعية والاقتصادية والثقافية لحركات وسياسات التواطؤ ومقاومة الاستعمار 1830-1932، صدر الكتاب عن مركز دراسات الوحدة العربية في طبعته الأولى عام 1995</w:t>
      </w:r>
      <w:r w:rsidRPr="008B6FFD">
        <w:rPr>
          <w:rFonts w:ascii="Simplified Arabic" w:hAnsi="Simplified Arabic" w:cs="Simplified Arabic" w:hint="cs"/>
          <w:sz w:val="24"/>
          <w:szCs w:val="24"/>
          <w:rtl/>
          <w:lang w:bidi="ar-EG"/>
        </w:rPr>
        <w:t>م</w:t>
      </w:r>
      <w:r w:rsidRPr="008B6FFD">
        <w:rPr>
          <w:rFonts w:ascii="Simplified Arabic" w:hAnsi="Simplified Arabic" w:cs="Simplified Arabic"/>
          <w:sz w:val="24"/>
          <w:szCs w:val="24"/>
          <w:rtl/>
          <w:lang w:bidi="ar-EG"/>
        </w:rPr>
        <w:t>.</w:t>
      </w:r>
    </w:p>
  </w:footnote>
  <w:footnote w:id="285">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هناك وثيقة رقم (4) من اليوميات الليبية، ج1، مؤرخة في 15 جمادى الأولى 1212هـ تثبت أن يوسف باشا قرمانلى باع لأحمد بن الفقيه حسن عتبة الدكان الخامس عشر من الباب القبل</w:t>
      </w:r>
      <w:r w:rsidRPr="008B6FFD">
        <w:rPr>
          <w:rFonts w:ascii="Simplified Arabic" w:hAnsi="Simplified Arabic" w:cs="Simplified Arabic" w:hint="cs"/>
          <w:sz w:val="24"/>
          <w:szCs w:val="24"/>
          <w:rtl/>
          <w:lang w:bidi="ar-EG"/>
        </w:rPr>
        <w:t>ي</w:t>
      </w:r>
      <w:r w:rsidRPr="008B6FFD">
        <w:rPr>
          <w:rFonts w:ascii="Simplified Arabic" w:hAnsi="Simplified Arabic" w:cs="Simplified Arabic"/>
          <w:sz w:val="24"/>
          <w:szCs w:val="24"/>
          <w:rtl/>
          <w:lang w:bidi="ar-EG"/>
        </w:rPr>
        <w:t xml:space="preserve"> مفتحة بحرا الكاين مكانه بسوق (الرباع) الجديد بخمسة عشر محبوبا، وسلكه في العدد المذكور وأما الكراء فقد كان يدفعه كل شهر بشهرة على حسب العادة السابقة، ا</w:t>
      </w:r>
      <w:r w:rsidRPr="008B6FFD">
        <w:rPr>
          <w:rFonts w:ascii="Simplified Arabic" w:hAnsi="Simplified Arabic" w:cs="Simplified Arabic" w:hint="cs"/>
          <w:sz w:val="24"/>
          <w:szCs w:val="24"/>
          <w:rtl/>
          <w:lang w:bidi="ar-EG"/>
        </w:rPr>
        <w:t>لمزيد ي</w:t>
      </w:r>
      <w:r w:rsidRPr="008B6FFD">
        <w:rPr>
          <w:rFonts w:ascii="Simplified Arabic" w:hAnsi="Simplified Arabic" w:cs="Simplified Arabic"/>
          <w:sz w:val="24"/>
          <w:szCs w:val="24"/>
          <w:rtl/>
          <w:lang w:bidi="ar-EG"/>
        </w:rPr>
        <w:t xml:space="preserve">نظر: حسن الفقيه حسن: </w:t>
      </w:r>
      <w:r w:rsidRPr="008B6FFD">
        <w:rPr>
          <w:rFonts w:ascii="Simplified Arabic" w:hAnsi="Simplified Arabic" w:cs="Simplified Arabic"/>
          <w:b/>
          <w:bCs/>
          <w:sz w:val="24"/>
          <w:szCs w:val="24"/>
          <w:u w:val="single"/>
          <w:rtl/>
          <w:lang w:bidi="ar-EG"/>
        </w:rPr>
        <w:t>اليوميات الليبية،</w:t>
      </w:r>
      <w:r w:rsidRPr="008B6FFD">
        <w:rPr>
          <w:rFonts w:ascii="Simplified Arabic" w:hAnsi="Simplified Arabic" w:cs="Simplified Arabic"/>
          <w:sz w:val="24"/>
          <w:szCs w:val="24"/>
          <w:rtl/>
          <w:lang w:bidi="ar-EG"/>
        </w:rPr>
        <w:t xml:space="preserve"> تحقيق</w:t>
      </w:r>
      <w:r w:rsidRPr="008B6FFD">
        <w:rPr>
          <w:rFonts w:ascii="Simplified Arabic" w:hAnsi="Simplified Arabic" w:cs="Simplified Arabic" w:hint="cs"/>
          <w:sz w:val="24"/>
          <w:szCs w:val="24"/>
          <w:rtl/>
          <w:lang w:bidi="ar-EG"/>
        </w:rPr>
        <w:t>:</w:t>
      </w:r>
      <w:r w:rsidRPr="008B6FFD">
        <w:rPr>
          <w:rFonts w:ascii="Simplified Arabic" w:hAnsi="Simplified Arabic" w:cs="Simplified Arabic"/>
          <w:sz w:val="24"/>
          <w:szCs w:val="24"/>
          <w:rtl/>
          <w:lang w:bidi="ar-EG"/>
        </w:rPr>
        <w:t xml:space="preserve"> محمد الأسطى، وعمار جحيدر، مركز جهاد الليبيين للدراسات التارخيية، طرابلس</w:t>
      </w:r>
      <w:r w:rsidRPr="008B6FFD">
        <w:rPr>
          <w:rFonts w:ascii="Simplified Arabic" w:hAnsi="Simplified Arabic" w:cs="Simplified Arabic" w:hint="cs"/>
          <w:sz w:val="24"/>
          <w:szCs w:val="24"/>
          <w:rtl/>
          <w:lang w:bidi="ar-EG"/>
        </w:rPr>
        <w:t>، جـ1،</w:t>
      </w:r>
      <w:r w:rsidRPr="008B6FFD">
        <w:rPr>
          <w:rFonts w:ascii="Simplified Arabic" w:hAnsi="Simplified Arabic" w:cs="Simplified Arabic"/>
          <w:sz w:val="24"/>
          <w:szCs w:val="24"/>
          <w:rtl/>
          <w:lang w:bidi="ar-EG"/>
        </w:rPr>
        <w:t xml:space="preserve"> 2001، ص 51-52.</w:t>
      </w:r>
    </w:p>
  </w:footnote>
  <w:footnote w:id="286">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 xml:space="preserve">كثيرة هي الوثائق التي تثبت ما كان يقوم به حسن الفقيه حسن من إعطاء مصاريف يقبضها يوسف باشا، فقد كان له ذات مرة عند "سيدى يوسف باشا الفين دورو و(خمسة مائة) وخمس وأربعين دورو، سعر كل دورو ثلاثة آلاف" </w:t>
      </w:r>
      <w:r w:rsidRPr="008B6FFD">
        <w:rPr>
          <w:rFonts w:ascii="Simplified Arabic" w:hAnsi="Simplified Arabic" w:cs="Simplified Arabic" w:hint="cs"/>
          <w:sz w:val="24"/>
          <w:szCs w:val="24"/>
          <w:rtl/>
          <w:lang w:bidi="ar-EG"/>
        </w:rPr>
        <w:t>للمزيد ي</w:t>
      </w:r>
      <w:r w:rsidRPr="008B6FFD">
        <w:rPr>
          <w:rFonts w:ascii="Simplified Arabic" w:hAnsi="Simplified Arabic" w:cs="Simplified Arabic"/>
          <w:sz w:val="24"/>
          <w:szCs w:val="24"/>
          <w:rtl/>
          <w:lang w:bidi="ar-EG"/>
        </w:rPr>
        <w:t>نظر: وثيقة رقم (18) من اليوميات الليبية، ج1، ص70-71. وقام حسن الفقيه بتسليف عدة مبالغ ليوسف القرمانلى وكذلك إلى على باشا قرمانلى، انظر وثيقة رقم (34)، (35)، (36) من اليوميات، ج1، ص97، 98، 99.</w:t>
      </w:r>
    </w:p>
  </w:footnote>
  <w:footnote w:id="287">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وثيقة رقم (25)، اليوميات، ج1، ص 83.</w:t>
      </w:r>
    </w:p>
  </w:footnote>
  <w:footnote w:id="288">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وثيقة رقم (33) اليوميات، ج1، ص95</w:t>
      </w:r>
      <w:r w:rsidRPr="008B6FFD">
        <w:rPr>
          <w:rFonts w:ascii="Simplified Arabic" w:hAnsi="Simplified Arabic" w:cs="Simplified Arabic" w:hint="cs"/>
          <w:sz w:val="24"/>
          <w:szCs w:val="24"/>
          <w:rtl/>
          <w:lang w:bidi="ar-EG"/>
        </w:rPr>
        <w:t xml:space="preserve">، </w:t>
      </w:r>
      <w:r w:rsidRPr="008B6FFD">
        <w:rPr>
          <w:rFonts w:ascii="Simplified Arabic" w:hAnsi="Simplified Arabic" w:cs="Simplified Arabic"/>
          <w:sz w:val="24"/>
          <w:szCs w:val="24"/>
          <w:rtl/>
          <w:lang w:bidi="ar-EG"/>
        </w:rPr>
        <w:t>96.</w:t>
      </w:r>
    </w:p>
  </w:footnote>
  <w:footnote w:id="289">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وثيقة رقم (51) من اليوميات، ج1، ص124</w:t>
      </w:r>
      <w:r w:rsidRPr="008B6FFD">
        <w:rPr>
          <w:rFonts w:ascii="Simplified Arabic" w:hAnsi="Simplified Arabic" w:cs="Simplified Arabic" w:hint="cs"/>
          <w:sz w:val="24"/>
          <w:szCs w:val="24"/>
          <w:rtl/>
          <w:lang w:bidi="ar-EG"/>
        </w:rPr>
        <w:t xml:space="preserve">، </w:t>
      </w:r>
      <w:r w:rsidRPr="008B6FFD">
        <w:rPr>
          <w:rFonts w:ascii="Simplified Arabic" w:hAnsi="Simplified Arabic" w:cs="Simplified Arabic"/>
          <w:sz w:val="24"/>
          <w:szCs w:val="24"/>
          <w:rtl/>
          <w:lang w:bidi="ar-EG"/>
        </w:rPr>
        <w:t>125.</w:t>
      </w:r>
    </w:p>
  </w:footnote>
  <w:footnote w:id="290">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الطاهر أحمد الزاوى</w:t>
      </w:r>
      <w:r w:rsidRPr="008B6FFD">
        <w:rPr>
          <w:rFonts w:ascii="Simplified Arabic" w:hAnsi="Simplified Arabic" w:cs="Simplified Arabic"/>
          <w:b/>
          <w:bCs/>
          <w:sz w:val="24"/>
          <w:szCs w:val="24"/>
          <w:u w:val="single"/>
          <w:rtl/>
          <w:lang w:bidi="ar-EG"/>
        </w:rPr>
        <w:t>: أعلام ليبيا،</w:t>
      </w:r>
      <w:r w:rsidRPr="008B6FFD">
        <w:rPr>
          <w:rFonts w:ascii="Simplified Arabic" w:hAnsi="Simplified Arabic" w:cs="Simplified Arabic"/>
          <w:sz w:val="24"/>
          <w:szCs w:val="24"/>
          <w:rtl/>
          <w:lang w:bidi="ar-EG"/>
        </w:rPr>
        <w:t xml:space="preserve"> مكتبة الفرجانى، طرابلس 1961، ص74-78.</w:t>
      </w:r>
    </w:p>
  </w:footnote>
  <w:footnote w:id="291">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اليوميات، ج1، ص283</w:t>
      </w:r>
      <w:r w:rsidRPr="008B6FFD">
        <w:rPr>
          <w:rFonts w:ascii="Simplified Arabic" w:hAnsi="Simplified Arabic" w:cs="Simplified Arabic" w:hint="cs"/>
          <w:sz w:val="24"/>
          <w:szCs w:val="24"/>
          <w:rtl/>
          <w:lang w:bidi="ar-EG"/>
        </w:rPr>
        <w:t xml:space="preserve">، </w:t>
      </w:r>
      <w:r w:rsidRPr="008B6FFD">
        <w:rPr>
          <w:rFonts w:ascii="Simplified Arabic" w:hAnsi="Simplified Arabic" w:cs="Simplified Arabic"/>
          <w:sz w:val="24"/>
          <w:szCs w:val="24"/>
          <w:rtl/>
          <w:lang w:bidi="ar-EG"/>
        </w:rPr>
        <w:t>284.</w:t>
      </w:r>
    </w:p>
  </w:footnote>
  <w:footnote w:id="29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اليوميات، ج1، ص194.</w:t>
      </w:r>
    </w:p>
  </w:footnote>
  <w:footnote w:id="293">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نفسه، ج1، ص196.</w:t>
      </w:r>
    </w:p>
  </w:footnote>
  <w:footnote w:id="294">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نفسه، ج1، ص 206.</w:t>
      </w:r>
    </w:p>
  </w:footnote>
  <w:footnote w:id="295">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نفسه، ج1، ص 220، 222، 248، 260.</w:t>
      </w:r>
    </w:p>
  </w:footnote>
  <w:footnote w:id="296">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نفسه، ج1، ص 232، 245، 248-249، 254.</w:t>
      </w:r>
    </w:p>
  </w:footnote>
  <w:footnote w:id="297">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نفسه، ج1، ص 195-196.</w:t>
      </w:r>
    </w:p>
  </w:footnote>
  <w:footnote w:id="298">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اليوميات، ج1، نفسه، ج1، ص 201.</w:t>
      </w:r>
    </w:p>
  </w:footnote>
  <w:footnote w:id="299">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نفسه، ج1، ص 199.</w:t>
      </w:r>
    </w:p>
  </w:footnote>
  <w:footnote w:id="300">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 xml:space="preserve">تيسير بن موسى: </w:t>
      </w:r>
      <w:r w:rsidRPr="008B6FFD">
        <w:rPr>
          <w:rFonts w:ascii="Simplified Arabic" w:hAnsi="Simplified Arabic" w:cs="Simplified Arabic"/>
          <w:b/>
          <w:bCs/>
          <w:sz w:val="24"/>
          <w:szCs w:val="24"/>
          <w:u w:val="single"/>
          <w:rtl/>
          <w:lang w:bidi="ar-EG"/>
        </w:rPr>
        <w:t>المجتمع العرب</w:t>
      </w:r>
      <w:r w:rsidRPr="008B6FFD">
        <w:rPr>
          <w:rFonts w:ascii="Simplified Arabic" w:hAnsi="Simplified Arabic" w:cs="Simplified Arabic" w:hint="cs"/>
          <w:b/>
          <w:bCs/>
          <w:sz w:val="24"/>
          <w:szCs w:val="24"/>
          <w:u w:val="single"/>
          <w:rtl/>
          <w:lang w:bidi="ar-EG"/>
        </w:rPr>
        <w:t>ي</w:t>
      </w:r>
      <w:r w:rsidRPr="008B6FFD">
        <w:rPr>
          <w:rFonts w:ascii="Simplified Arabic" w:hAnsi="Simplified Arabic" w:cs="Simplified Arabic"/>
          <w:b/>
          <w:bCs/>
          <w:sz w:val="24"/>
          <w:szCs w:val="24"/>
          <w:u w:val="single"/>
          <w:rtl/>
          <w:lang w:bidi="ar-EG"/>
        </w:rPr>
        <w:t xml:space="preserve"> الليب</w:t>
      </w:r>
      <w:r w:rsidRPr="008B6FFD">
        <w:rPr>
          <w:rFonts w:ascii="Simplified Arabic" w:hAnsi="Simplified Arabic" w:cs="Simplified Arabic" w:hint="cs"/>
          <w:b/>
          <w:bCs/>
          <w:sz w:val="24"/>
          <w:szCs w:val="24"/>
          <w:u w:val="single"/>
          <w:rtl/>
          <w:lang w:bidi="ar-EG"/>
        </w:rPr>
        <w:t>ي</w:t>
      </w:r>
      <w:r w:rsidRPr="008B6FFD">
        <w:rPr>
          <w:rFonts w:ascii="Simplified Arabic" w:hAnsi="Simplified Arabic" w:cs="Simplified Arabic"/>
          <w:b/>
          <w:bCs/>
          <w:sz w:val="24"/>
          <w:szCs w:val="24"/>
          <w:u w:val="single"/>
          <w:rtl/>
          <w:lang w:bidi="ar-EG"/>
        </w:rPr>
        <w:t xml:space="preserve"> في العهد العثمان</w:t>
      </w:r>
      <w:r w:rsidRPr="008B6FFD">
        <w:rPr>
          <w:rFonts w:ascii="Simplified Arabic" w:hAnsi="Simplified Arabic" w:cs="Simplified Arabic" w:hint="cs"/>
          <w:b/>
          <w:bCs/>
          <w:sz w:val="24"/>
          <w:szCs w:val="24"/>
          <w:u w:val="single"/>
          <w:rtl/>
          <w:lang w:bidi="ar-EG"/>
        </w:rPr>
        <w:t>ي</w:t>
      </w:r>
      <w:r w:rsidRPr="008B6FFD">
        <w:rPr>
          <w:rFonts w:ascii="Simplified Arabic" w:hAnsi="Simplified Arabic" w:cs="Simplified Arabic"/>
          <w:b/>
          <w:bCs/>
          <w:sz w:val="24"/>
          <w:szCs w:val="24"/>
          <w:u w:val="single"/>
          <w:rtl/>
          <w:lang w:bidi="ar-EG"/>
        </w:rPr>
        <w:t xml:space="preserve"> الثان</w:t>
      </w:r>
      <w:r w:rsidRPr="008B6FFD">
        <w:rPr>
          <w:rFonts w:ascii="Simplified Arabic" w:hAnsi="Simplified Arabic" w:cs="Simplified Arabic" w:hint="cs"/>
          <w:b/>
          <w:bCs/>
          <w:sz w:val="24"/>
          <w:szCs w:val="24"/>
          <w:u w:val="single"/>
          <w:rtl/>
          <w:lang w:bidi="ar-EG"/>
        </w:rPr>
        <w:t>ي</w:t>
      </w:r>
      <w:r w:rsidRPr="008B6FFD">
        <w:rPr>
          <w:rFonts w:ascii="Simplified Arabic" w:hAnsi="Simplified Arabic" w:cs="Simplified Arabic"/>
          <w:sz w:val="24"/>
          <w:szCs w:val="24"/>
          <w:rtl/>
          <w:lang w:bidi="ar-EG"/>
        </w:rPr>
        <w:t>، الدار العربية للكتاب، طرابلس 1988، ص99-103.</w:t>
      </w:r>
    </w:p>
  </w:footnote>
  <w:footnote w:id="301">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أطلق شارل فيرو تسمية "الحوليات الطرابلسية" على كتابه هذا، بينما تصرف ناقله ومحققه الدكتور محمد عبد الكريم الواف</w:t>
      </w:r>
      <w:r w:rsidRPr="008B6FFD">
        <w:rPr>
          <w:rFonts w:ascii="Simplified Arabic" w:hAnsi="Simplified Arabic" w:cs="Simplified Arabic" w:hint="cs"/>
          <w:sz w:val="24"/>
          <w:szCs w:val="24"/>
          <w:rtl/>
          <w:lang w:bidi="ar-EG"/>
        </w:rPr>
        <w:t>ي</w:t>
      </w:r>
      <w:r w:rsidRPr="008B6FFD">
        <w:rPr>
          <w:rFonts w:ascii="Simplified Arabic" w:hAnsi="Simplified Arabic" w:cs="Simplified Arabic"/>
          <w:sz w:val="24"/>
          <w:szCs w:val="24"/>
          <w:rtl/>
          <w:lang w:bidi="ar-EG"/>
        </w:rPr>
        <w:t xml:space="preserve"> في العنوان وسماه "الحوليات الليبية- </w:t>
      </w:r>
      <w:r w:rsidRPr="008B6FFD">
        <w:rPr>
          <w:rFonts w:ascii="Simplified Arabic" w:hAnsi="Simplified Arabic" w:cs="Simplified Arabic"/>
          <w:b/>
          <w:bCs/>
          <w:sz w:val="24"/>
          <w:szCs w:val="24"/>
          <w:u w:val="single"/>
          <w:rtl/>
          <w:lang w:bidi="ar-EG"/>
        </w:rPr>
        <w:t>منذ الفتح العربى حتى الغزو" الإيطالى</w:t>
      </w:r>
      <w:r w:rsidRPr="008B6FFD">
        <w:rPr>
          <w:rFonts w:ascii="Simplified Arabic" w:hAnsi="Simplified Arabic" w:cs="Simplified Arabic" w:hint="cs"/>
          <w:sz w:val="24"/>
          <w:szCs w:val="24"/>
          <w:rtl/>
          <w:lang w:bidi="ar-EG"/>
        </w:rPr>
        <w:t>،</w:t>
      </w:r>
      <w:r w:rsidRPr="008B6FFD">
        <w:rPr>
          <w:rFonts w:ascii="Simplified Arabic" w:hAnsi="Simplified Arabic" w:cs="Simplified Arabic"/>
          <w:sz w:val="24"/>
          <w:szCs w:val="24"/>
          <w:rtl/>
          <w:lang w:bidi="ar-EG"/>
        </w:rPr>
        <w:t xml:space="preserve"> منشورات جامعة قاريونس</w:t>
      </w:r>
      <w:r w:rsidRPr="008B6FFD">
        <w:rPr>
          <w:rFonts w:ascii="Simplified Arabic" w:hAnsi="Simplified Arabic" w:cs="Simplified Arabic" w:hint="cs"/>
          <w:sz w:val="24"/>
          <w:szCs w:val="24"/>
          <w:rtl/>
          <w:lang w:bidi="ar-EG"/>
        </w:rPr>
        <w:t xml:space="preserve"> [سابقا]</w:t>
      </w:r>
      <w:r w:rsidRPr="008B6FFD">
        <w:rPr>
          <w:rFonts w:ascii="Simplified Arabic" w:hAnsi="Simplified Arabic" w:cs="Simplified Arabic"/>
          <w:sz w:val="24"/>
          <w:szCs w:val="24"/>
          <w:rtl/>
          <w:lang w:bidi="ar-EG"/>
        </w:rPr>
        <w:t>، الطبعة الثالثة، بنغاز</w:t>
      </w:r>
      <w:r w:rsidRPr="008B6FFD">
        <w:rPr>
          <w:rFonts w:ascii="Simplified Arabic" w:hAnsi="Simplified Arabic" w:cs="Simplified Arabic" w:hint="cs"/>
          <w:sz w:val="24"/>
          <w:szCs w:val="24"/>
          <w:rtl/>
          <w:lang w:bidi="ar-EG"/>
        </w:rPr>
        <w:t>ي</w:t>
      </w:r>
      <w:r w:rsidRPr="008B6FFD">
        <w:rPr>
          <w:rFonts w:ascii="Simplified Arabic" w:hAnsi="Simplified Arabic" w:cs="Simplified Arabic"/>
          <w:sz w:val="24"/>
          <w:szCs w:val="24"/>
          <w:rtl/>
          <w:lang w:bidi="ar-EG"/>
        </w:rPr>
        <w:t xml:space="preserve"> 1994</w:t>
      </w:r>
      <w:r w:rsidRPr="008B6FFD">
        <w:rPr>
          <w:rFonts w:ascii="Simplified Arabic" w:hAnsi="Simplified Arabic" w:cs="Simplified Arabic" w:hint="cs"/>
          <w:sz w:val="24"/>
          <w:szCs w:val="24"/>
          <w:rtl/>
          <w:lang w:bidi="ar-EG"/>
        </w:rPr>
        <w:t>م، ص39</w:t>
      </w:r>
      <w:r w:rsidRPr="008B6FFD">
        <w:rPr>
          <w:rFonts w:ascii="Simplified Arabic" w:hAnsi="Simplified Arabic" w:cs="Simplified Arabic"/>
          <w:sz w:val="24"/>
          <w:szCs w:val="24"/>
          <w:rtl/>
          <w:lang w:bidi="ar-EG"/>
        </w:rPr>
        <w:t>.</w:t>
      </w:r>
    </w:p>
  </w:footnote>
  <w:footnote w:id="30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مصطفى بعيو: "</w:t>
      </w:r>
      <w:r w:rsidRPr="008B6FFD">
        <w:rPr>
          <w:rFonts w:ascii="Simplified Arabic" w:hAnsi="Simplified Arabic" w:cs="Simplified Arabic"/>
          <w:b/>
          <w:bCs/>
          <w:sz w:val="24"/>
          <w:szCs w:val="24"/>
          <w:u w:val="single"/>
          <w:rtl/>
          <w:lang w:bidi="ar-EG"/>
        </w:rPr>
        <w:t>المختار في مراجع تاريخ ليبيا"،</w:t>
      </w:r>
      <w:r w:rsidRPr="008B6FFD">
        <w:rPr>
          <w:rFonts w:ascii="Simplified Arabic" w:hAnsi="Simplified Arabic" w:cs="Simplified Arabic"/>
          <w:sz w:val="24"/>
          <w:szCs w:val="24"/>
          <w:rtl/>
          <w:lang w:bidi="ar-EG"/>
        </w:rPr>
        <w:t xml:space="preserve"> دار ليبيا للنشر والتوزيع، </w:t>
      </w:r>
      <w:r w:rsidRPr="008B6FFD">
        <w:rPr>
          <w:rFonts w:ascii="Simplified Arabic" w:hAnsi="Simplified Arabic" w:cs="Simplified Arabic" w:hint="cs"/>
          <w:sz w:val="24"/>
          <w:szCs w:val="24"/>
          <w:rtl/>
          <w:lang w:bidi="ar-EG"/>
        </w:rPr>
        <w:t>بنغازي</w:t>
      </w:r>
      <w:r w:rsidRPr="008B6FFD">
        <w:rPr>
          <w:rFonts w:ascii="Simplified Arabic" w:hAnsi="Simplified Arabic" w:cs="Simplified Arabic"/>
          <w:sz w:val="24"/>
          <w:szCs w:val="24"/>
          <w:rtl/>
          <w:lang w:bidi="ar-EG"/>
        </w:rPr>
        <w:t xml:space="preserve"> 1967، ص88-92.</w:t>
      </w:r>
    </w:p>
  </w:footnote>
  <w:footnote w:id="303">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عصر بلعيد المزوغى:</w:t>
      </w:r>
      <w:r w:rsidRPr="008B6FFD">
        <w:rPr>
          <w:rFonts w:ascii="Simplified Arabic" w:hAnsi="Simplified Arabic" w:cs="Simplified Arabic" w:hint="cs"/>
          <w:sz w:val="24"/>
          <w:szCs w:val="24"/>
          <w:rtl/>
          <w:lang w:bidi="ar-EG"/>
        </w:rPr>
        <w:t xml:space="preserve"> </w:t>
      </w:r>
      <w:r w:rsidRPr="008B6FFD">
        <w:rPr>
          <w:rFonts w:ascii="Simplified Arabic" w:hAnsi="Simplified Arabic" w:cs="Simplified Arabic"/>
          <w:b/>
          <w:bCs/>
          <w:sz w:val="24"/>
          <w:szCs w:val="24"/>
          <w:u w:val="single"/>
          <w:rtl/>
          <w:lang w:bidi="ar-EG"/>
        </w:rPr>
        <w:t>"عروس الريف" بحث عن بعض مظاهر الفولكلور في الجمهورية العربية الليبية</w:t>
      </w:r>
      <w:r w:rsidRPr="008B6FFD">
        <w:rPr>
          <w:rFonts w:ascii="Simplified Arabic" w:hAnsi="Simplified Arabic" w:cs="Simplified Arabic"/>
          <w:sz w:val="24"/>
          <w:szCs w:val="24"/>
          <w:rtl/>
          <w:lang w:bidi="ar-EG"/>
        </w:rPr>
        <w:t xml:space="preserve">، مجلة الفنون الشعبية، </w:t>
      </w:r>
      <w:r w:rsidRPr="008B6FFD">
        <w:rPr>
          <w:rFonts w:ascii="Simplified Arabic" w:hAnsi="Simplified Arabic" w:cs="Simplified Arabic" w:hint="cs"/>
          <w:sz w:val="24"/>
          <w:szCs w:val="24"/>
          <w:rtl/>
          <w:lang w:bidi="ar-EG"/>
        </w:rPr>
        <w:t>ال</w:t>
      </w:r>
      <w:r w:rsidRPr="008B6FFD">
        <w:rPr>
          <w:rFonts w:ascii="Simplified Arabic" w:hAnsi="Simplified Arabic" w:cs="Simplified Arabic"/>
          <w:sz w:val="24"/>
          <w:szCs w:val="24"/>
          <w:rtl/>
          <w:lang w:bidi="ar-EG"/>
        </w:rPr>
        <w:t>ع</w:t>
      </w:r>
      <w:r w:rsidRPr="008B6FFD">
        <w:rPr>
          <w:rFonts w:ascii="Simplified Arabic" w:hAnsi="Simplified Arabic" w:cs="Simplified Arabic" w:hint="cs"/>
          <w:sz w:val="24"/>
          <w:szCs w:val="24"/>
          <w:rtl/>
          <w:lang w:bidi="ar-EG"/>
        </w:rPr>
        <w:t>دد</w:t>
      </w:r>
      <w:r w:rsidRPr="008B6FFD">
        <w:rPr>
          <w:rFonts w:ascii="Simplified Arabic" w:hAnsi="Simplified Arabic" w:cs="Simplified Arabic"/>
          <w:sz w:val="24"/>
          <w:szCs w:val="24"/>
          <w:rtl/>
          <w:lang w:bidi="ar-EG"/>
        </w:rPr>
        <w:t xml:space="preserve"> 17</w:t>
      </w:r>
      <w:r w:rsidRPr="008B6FFD">
        <w:rPr>
          <w:rFonts w:ascii="Simplified Arabic" w:hAnsi="Simplified Arabic" w:cs="Simplified Arabic" w:hint="cs"/>
          <w:sz w:val="24"/>
          <w:szCs w:val="24"/>
          <w:rtl/>
          <w:lang w:bidi="ar-EG"/>
        </w:rPr>
        <w:t xml:space="preserve">، </w:t>
      </w:r>
      <w:r w:rsidRPr="008B6FFD">
        <w:rPr>
          <w:rFonts w:ascii="Simplified Arabic" w:hAnsi="Simplified Arabic" w:cs="Simplified Arabic"/>
          <w:sz w:val="24"/>
          <w:szCs w:val="24"/>
          <w:rtl/>
          <w:lang w:bidi="ar-EG"/>
        </w:rPr>
        <w:t>(يوني</w:t>
      </w:r>
      <w:r w:rsidRPr="008B6FFD">
        <w:rPr>
          <w:rFonts w:ascii="Simplified Arabic" w:hAnsi="Simplified Arabic" w:cs="Simplified Arabic" w:hint="cs"/>
          <w:sz w:val="24"/>
          <w:szCs w:val="24"/>
          <w:rtl/>
          <w:lang w:bidi="ar-EG"/>
        </w:rPr>
        <w:t>ه</w:t>
      </w:r>
      <w:r w:rsidRPr="008B6FFD">
        <w:rPr>
          <w:rFonts w:ascii="Simplified Arabic" w:hAnsi="Simplified Arabic" w:cs="Simplified Arabic"/>
          <w:sz w:val="24"/>
          <w:szCs w:val="24"/>
          <w:rtl/>
          <w:lang w:bidi="ar-EG"/>
        </w:rPr>
        <w:t xml:space="preserve"> 1971</w:t>
      </w:r>
      <w:r w:rsidRPr="008B6FFD">
        <w:rPr>
          <w:rFonts w:ascii="Simplified Arabic" w:hAnsi="Simplified Arabic" w:cs="Simplified Arabic" w:hint="cs"/>
          <w:sz w:val="24"/>
          <w:szCs w:val="24"/>
          <w:rtl/>
          <w:lang w:bidi="ar-EG"/>
        </w:rPr>
        <w:t>م</w:t>
      </w:r>
      <w:r w:rsidRPr="008B6FFD">
        <w:rPr>
          <w:rFonts w:ascii="Simplified Arabic" w:hAnsi="Simplified Arabic" w:cs="Simplified Arabic"/>
          <w:sz w:val="24"/>
          <w:szCs w:val="24"/>
          <w:rtl/>
          <w:lang w:bidi="ar-EG"/>
        </w:rPr>
        <w:t>)، ص58-64.</w:t>
      </w:r>
    </w:p>
  </w:footnote>
  <w:footnote w:id="304">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"بعض مظاهر المأثورات الشعبية في ليبيا" حلقة العناصر المشتركة في المأثورات الشعبية في ليبيا "حلقة العناصر المشتركة في المأثورات الشعبية في الوطن العرب</w:t>
      </w:r>
      <w:r w:rsidRPr="008B6FFD">
        <w:rPr>
          <w:rFonts w:ascii="Simplified Arabic" w:hAnsi="Simplified Arabic" w:cs="Simplified Arabic" w:hint="cs"/>
          <w:sz w:val="24"/>
          <w:szCs w:val="24"/>
          <w:rtl/>
          <w:lang w:bidi="ar-EG"/>
        </w:rPr>
        <w:t>ي،</w:t>
      </w:r>
      <w:r w:rsidRPr="008B6FFD">
        <w:rPr>
          <w:rFonts w:ascii="Simplified Arabic" w:hAnsi="Simplified Arabic" w:cs="Simplified Arabic"/>
          <w:sz w:val="24"/>
          <w:szCs w:val="24"/>
          <w:rtl/>
          <w:lang w:bidi="ar-EG"/>
        </w:rPr>
        <w:t>" القاهرة 13-20 أكتوبر 1971</w:t>
      </w:r>
      <w:r w:rsidRPr="008B6FFD">
        <w:rPr>
          <w:rFonts w:ascii="Simplified Arabic" w:hAnsi="Simplified Arabic" w:cs="Simplified Arabic" w:hint="cs"/>
          <w:sz w:val="24"/>
          <w:szCs w:val="24"/>
          <w:rtl/>
          <w:lang w:bidi="ar-EG"/>
        </w:rPr>
        <w:t>م</w:t>
      </w:r>
      <w:r w:rsidRPr="008B6FFD">
        <w:rPr>
          <w:rFonts w:ascii="Simplified Arabic" w:hAnsi="Simplified Arabic" w:cs="Simplified Arabic"/>
          <w:sz w:val="24"/>
          <w:szCs w:val="24"/>
          <w:rtl/>
          <w:lang w:bidi="ar-EG"/>
        </w:rPr>
        <w:t>، ص373-430.</w:t>
      </w:r>
    </w:p>
  </w:footnote>
  <w:footnote w:id="305">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b/>
          <w:bCs/>
          <w:sz w:val="24"/>
          <w:szCs w:val="24"/>
          <w:u w:val="single"/>
          <w:rtl/>
          <w:lang w:bidi="ar-EG"/>
        </w:rPr>
        <w:t>قراءات وتأملات في الثقافة الشعبية</w:t>
      </w:r>
      <w:r w:rsidRPr="008B6FFD">
        <w:rPr>
          <w:rFonts w:ascii="Simplified Arabic" w:hAnsi="Simplified Arabic" w:cs="Simplified Arabic"/>
          <w:sz w:val="24"/>
          <w:szCs w:val="24"/>
          <w:rtl/>
          <w:lang w:bidi="ar-EG"/>
        </w:rPr>
        <w:t>، تقديم</w:t>
      </w:r>
      <w:r w:rsidRPr="008B6FFD">
        <w:rPr>
          <w:rFonts w:ascii="Simplified Arabic" w:hAnsi="Simplified Arabic" w:cs="Simplified Arabic" w:hint="cs"/>
          <w:sz w:val="24"/>
          <w:szCs w:val="24"/>
          <w:rtl/>
          <w:lang w:bidi="ar-EG"/>
        </w:rPr>
        <w:t>:</w:t>
      </w:r>
      <w:r w:rsidRPr="008B6FFD">
        <w:rPr>
          <w:rFonts w:ascii="Simplified Arabic" w:hAnsi="Simplified Arabic" w:cs="Simplified Arabic"/>
          <w:sz w:val="24"/>
          <w:szCs w:val="24"/>
          <w:rtl/>
          <w:lang w:bidi="ar-EG"/>
        </w:rPr>
        <w:t xml:space="preserve"> عبد الحميد يونس، مطبعة دار العالم العرب</w:t>
      </w:r>
      <w:r w:rsidRPr="008B6FFD">
        <w:rPr>
          <w:rFonts w:ascii="Simplified Arabic" w:hAnsi="Simplified Arabic" w:cs="Simplified Arabic" w:hint="cs"/>
          <w:sz w:val="24"/>
          <w:szCs w:val="24"/>
          <w:rtl/>
          <w:lang w:bidi="ar-EG"/>
        </w:rPr>
        <w:t>ي</w:t>
      </w:r>
      <w:r w:rsidRPr="008B6FFD">
        <w:rPr>
          <w:rFonts w:ascii="Simplified Arabic" w:hAnsi="Simplified Arabic" w:cs="Simplified Arabic"/>
          <w:sz w:val="24"/>
          <w:szCs w:val="24"/>
          <w:rtl/>
          <w:lang w:bidi="ar-EG"/>
        </w:rPr>
        <w:t>، القاهرة 1977</w:t>
      </w:r>
      <w:r w:rsidRPr="008B6FFD">
        <w:rPr>
          <w:rFonts w:ascii="Simplified Arabic" w:hAnsi="Simplified Arabic" w:cs="Simplified Arabic" w:hint="cs"/>
          <w:sz w:val="24"/>
          <w:szCs w:val="24"/>
          <w:rtl/>
          <w:lang w:bidi="ar-EG"/>
        </w:rPr>
        <w:t>م،</w:t>
      </w:r>
      <w:r w:rsidRPr="008B6FFD">
        <w:rPr>
          <w:rFonts w:ascii="Simplified Arabic" w:hAnsi="Simplified Arabic" w:cs="Simplified Arabic"/>
          <w:sz w:val="24"/>
          <w:szCs w:val="24"/>
          <w:rtl/>
          <w:lang w:bidi="ar-EG"/>
        </w:rPr>
        <w:t xml:space="preserve"> (طبع في طرابلس عام 1981، في كتاب الشعب (11).</w:t>
      </w:r>
    </w:p>
  </w:footnote>
  <w:footnote w:id="306">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)ـ</w:t>
      </w:r>
      <w:r w:rsidRPr="008B6FFD">
        <w:rPr>
          <w:rFonts w:ascii="Simplified Arabic" w:hAnsi="Simplified Arabic" w:cs="Simplified Arabic"/>
          <w:sz w:val="24"/>
          <w:szCs w:val="24"/>
          <w:rtl/>
          <w:lang w:bidi="ar-EG"/>
        </w:rPr>
        <w:t xml:space="preserve"> هنريكو دى أوغسطينى: </w:t>
      </w:r>
      <w:r w:rsidRPr="008B6FFD">
        <w:rPr>
          <w:rFonts w:ascii="Simplified Arabic" w:hAnsi="Simplified Arabic" w:cs="Simplified Arabic"/>
          <w:b/>
          <w:bCs/>
          <w:sz w:val="24"/>
          <w:szCs w:val="24"/>
          <w:u w:val="single"/>
          <w:rtl/>
          <w:lang w:bidi="ar-EG"/>
        </w:rPr>
        <w:t>سكان ليبيا،</w:t>
      </w:r>
      <w:r w:rsidRPr="008B6FFD">
        <w:rPr>
          <w:rFonts w:ascii="Simplified Arabic" w:hAnsi="Simplified Arabic" w:cs="Simplified Arabic"/>
          <w:sz w:val="24"/>
          <w:szCs w:val="24"/>
          <w:rtl/>
          <w:lang w:bidi="ar-EG"/>
        </w:rPr>
        <w:t xml:space="preserve"> ترجمة</w:t>
      </w:r>
      <w:r w:rsidRPr="008B6FFD">
        <w:rPr>
          <w:rFonts w:ascii="Simplified Arabic" w:hAnsi="Simplified Arabic" w:cs="Simplified Arabic" w:hint="cs"/>
          <w:sz w:val="24"/>
          <w:szCs w:val="24"/>
          <w:rtl/>
          <w:lang w:bidi="ar-EG"/>
        </w:rPr>
        <w:t>:</w:t>
      </w:r>
      <w:r w:rsidRPr="008B6FFD">
        <w:rPr>
          <w:rFonts w:ascii="Simplified Arabic" w:hAnsi="Simplified Arabic" w:cs="Simplified Arabic"/>
          <w:sz w:val="24"/>
          <w:szCs w:val="24"/>
          <w:rtl/>
          <w:lang w:bidi="ar-EG"/>
        </w:rPr>
        <w:t xml:space="preserve"> خليفة محمد التليس</w:t>
      </w:r>
      <w:r w:rsidRPr="008B6FFD">
        <w:rPr>
          <w:rFonts w:ascii="Simplified Arabic" w:hAnsi="Simplified Arabic" w:cs="Simplified Arabic" w:hint="cs"/>
          <w:sz w:val="24"/>
          <w:szCs w:val="24"/>
          <w:rtl/>
          <w:lang w:bidi="ar-EG"/>
        </w:rPr>
        <w:t>ي</w:t>
      </w:r>
      <w:r w:rsidRPr="008B6FFD">
        <w:rPr>
          <w:rFonts w:ascii="Simplified Arabic" w:hAnsi="Simplified Arabic" w:cs="Simplified Arabic"/>
          <w:sz w:val="24"/>
          <w:szCs w:val="24"/>
          <w:rtl/>
          <w:lang w:bidi="ar-EG"/>
        </w:rPr>
        <w:t>، دار الثقافة، بيروت 1975</w:t>
      </w:r>
      <w:r w:rsidRPr="008B6FFD">
        <w:rPr>
          <w:rFonts w:ascii="Simplified Arabic" w:hAnsi="Simplified Arabic" w:cs="Simplified Arabic" w:hint="cs"/>
          <w:sz w:val="24"/>
          <w:szCs w:val="24"/>
          <w:rtl/>
          <w:lang w:bidi="ar-EG"/>
        </w:rPr>
        <w:t>م، ص37-39</w:t>
      </w:r>
      <w:r w:rsidRPr="008B6FFD">
        <w:rPr>
          <w:rFonts w:ascii="Simplified Arabic" w:hAnsi="Simplified Arabic" w:cs="Simplified Arabic"/>
          <w:sz w:val="24"/>
          <w:szCs w:val="24"/>
          <w:rtl/>
          <w:lang w:bidi="ar-EG"/>
        </w:rPr>
        <w:t>.</w:t>
      </w:r>
    </w:p>
  </w:footnote>
  <w:footnote w:id="307">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)ـ</w:t>
      </w:r>
      <w:r w:rsidRPr="008B6FFD">
        <w:rPr>
          <w:rFonts w:ascii="Simplified Arabic" w:hAnsi="Simplified Arabic" w:cs="Simplified Arabic"/>
          <w:sz w:val="24"/>
          <w:szCs w:val="24"/>
          <w:rtl/>
          <w:lang w:bidi="ar-EG"/>
        </w:rPr>
        <w:t xml:space="preserve"> على عبد اللطيف أحميدة: </w:t>
      </w:r>
      <w:r w:rsidRPr="008B6FFD">
        <w:rPr>
          <w:rFonts w:ascii="Simplified Arabic" w:hAnsi="Simplified Arabic" w:cs="Simplified Arabic"/>
          <w:b/>
          <w:bCs/>
          <w:sz w:val="24"/>
          <w:szCs w:val="24"/>
          <w:u w:val="single"/>
          <w:rtl/>
          <w:lang w:bidi="ar-EG"/>
        </w:rPr>
        <w:t>المجتمع والدولة والاستعمار في ليبيا</w:t>
      </w:r>
      <w:r w:rsidRPr="008B6FFD">
        <w:rPr>
          <w:rFonts w:ascii="Simplified Arabic" w:hAnsi="Simplified Arabic" w:cs="Simplified Arabic"/>
          <w:sz w:val="24"/>
          <w:szCs w:val="24"/>
          <w:rtl/>
          <w:lang w:bidi="ar-EG"/>
        </w:rPr>
        <w:t>، مركز دراسات الوحدة العربية، بيروت 1995، ص36، 76، 78.</w:t>
      </w:r>
    </w:p>
  </w:footnote>
  <w:footnote w:id="308">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 xml:space="preserve">كتب كثيرًا عن الاستشراق الأوروبى، ولعل كتاب ادوارد سعيد عن "الاستشراق" من أهم الكتابات العربية في هذا المجال، وفى هذا المجال فإن شارل فيرو، شأنه شأن كثير من المؤرخين الغربيين، يطلق عليها "أساطيل الغزو" ويطلق عليها أحمد النائب الأنصارى تسمية "سفاين الغزو" ومن المدهش أن نجد صاحب اليوميات الليبية يكتب في الجزء الثانى (ص63): "قدم علينا محبنا الرايس محمد قره باش كان في مصراته يقرصن" وقد وردت استخدام هذه الكلمة من الإيطالية قرصان </w:t>
      </w:r>
      <w:r w:rsidRPr="008B6FFD">
        <w:rPr>
          <w:rFonts w:ascii="Simplified Arabic" w:hAnsi="Simplified Arabic" w:cs="Simplified Arabic"/>
          <w:sz w:val="24"/>
          <w:szCs w:val="24"/>
          <w:lang w:bidi="ar-EG"/>
        </w:rPr>
        <w:t>Corsaro</w:t>
      </w:r>
      <w:r w:rsidRPr="008B6FFD">
        <w:rPr>
          <w:rFonts w:ascii="Simplified Arabic" w:hAnsi="Simplified Arabic" w:cs="Simplified Arabic"/>
          <w:sz w:val="24"/>
          <w:szCs w:val="24"/>
          <w:rtl/>
          <w:lang w:bidi="ar-EG"/>
        </w:rPr>
        <w:t xml:space="preserve"> نتيجة الاختلاط بالأجانب وشيوع هذه الألفاظ الدخيلة في اللهجة الليبية آنذاك.</w:t>
      </w:r>
    </w:p>
  </w:footnote>
  <w:footnote w:id="309">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)ـ</w:t>
      </w:r>
      <w:r w:rsidRPr="008B6FFD">
        <w:rPr>
          <w:rFonts w:ascii="Simplified Arabic" w:hAnsi="Simplified Arabic" w:cs="Simplified Arabic"/>
          <w:sz w:val="24"/>
          <w:szCs w:val="24"/>
          <w:rtl/>
          <w:lang w:bidi="ar-EG"/>
        </w:rPr>
        <w:t xml:space="preserve"> آمال محمد الطالب: </w:t>
      </w:r>
      <w:r w:rsidRPr="008B6FFD">
        <w:rPr>
          <w:rFonts w:ascii="Simplified Arabic" w:hAnsi="Simplified Arabic" w:cs="Simplified Arabic"/>
          <w:b/>
          <w:bCs/>
          <w:sz w:val="24"/>
          <w:szCs w:val="24"/>
          <w:u w:val="single"/>
          <w:rtl/>
          <w:lang w:bidi="ar-EG"/>
        </w:rPr>
        <w:t>الحياة الأسرية في ولاية طرابلس الغرب في العهد العثمانى الثانى (1835-1911)،</w:t>
      </w:r>
      <w:r w:rsidRPr="008B6FFD">
        <w:rPr>
          <w:rFonts w:ascii="Simplified Arabic" w:hAnsi="Simplified Arabic" w:cs="Simplified Arabic"/>
          <w:sz w:val="24"/>
          <w:szCs w:val="24"/>
          <w:rtl/>
          <w:lang w:bidi="ar-EG"/>
        </w:rPr>
        <w:t xml:space="preserve"> مركز جهاد الليبيين للدراسات التاريخية، طرابلس 2006، ص28.</w:t>
      </w:r>
    </w:p>
  </w:footnote>
  <w:footnote w:id="310">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حسن الفقيه حسن: اليوميات الليبية، ج1، ص 424-425.</w:t>
      </w:r>
    </w:p>
  </w:footnote>
  <w:footnote w:id="311">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EG"/>
        </w:rPr>
        <w:t xml:space="preserve"> </w:t>
      </w:r>
      <w:r w:rsidRPr="008B6FFD">
        <w:rPr>
          <w:rFonts w:ascii="Simplified Arabic" w:hAnsi="Simplified Arabic" w:cs="Simplified Arabic"/>
          <w:sz w:val="24"/>
          <w:szCs w:val="24"/>
          <w:rtl/>
          <w:lang w:bidi="ar-EG"/>
        </w:rPr>
        <w:t xml:space="preserve">محمد عمر عمران: </w:t>
      </w:r>
      <w:r w:rsidRPr="008B6FFD">
        <w:rPr>
          <w:rFonts w:ascii="Simplified Arabic" w:hAnsi="Simplified Arabic" w:cs="Simplified Arabic"/>
          <w:b/>
          <w:bCs/>
          <w:sz w:val="24"/>
          <w:szCs w:val="24"/>
          <w:u w:val="single"/>
          <w:rtl/>
          <w:lang w:bidi="ar-EG"/>
        </w:rPr>
        <w:t>سجلات محكمة طرابلس الشرعية، دراسة في مصدر تاريخى</w:t>
      </w:r>
      <w:r w:rsidRPr="008B6FFD">
        <w:rPr>
          <w:rFonts w:ascii="Simplified Arabic" w:hAnsi="Simplified Arabic" w:cs="Simplified Arabic"/>
          <w:sz w:val="24"/>
          <w:szCs w:val="24"/>
          <w:rtl/>
          <w:lang w:bidi="ar-EG"/>
        </w:rPr>
        <w:t>، مركز جهاد الليبيين للدراسات التاريخية، طرابلس 2003م، ص178-191.</w:t>
      </w:r>
    </w:p>
  </w:footnote>
  <w:footnote w:id="312">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 xml:space="preserve">جون فرانسيس ليون: </w:t>
      </w:r>
      <w:r w:rsidRPr="008B6FFD">
        <w:rPr>
          <w:rFonts w:ascii="Simplified Arabic" w:hAnsi="Simplified Arabic" w:cs="Simplified Arabic"/>
          <w:b/>
          <w:bCs/>
          <w:sz w:val="24"/>
          <w:szCs w:val="24"/>
          <w:u w:val="single"/>
          <w:rtl/>
          <w:lang w:bidi="ar-EG"/>
        </w:rPr>
        <w:t>من طرابلس إلى فزان 1818،</w:t>
      </w:r>
      <w:r w:rsidRPr="008B6FFD">
        <w:rPr>
          <w:rFonts w:ascii="Simplified Arabic" w:hAnsi="Simplified Arabic" w:cs="Simplified Arabic"/>
          <w:sz w:val="24"/>
          <w:szCs w:val="24"/>
          <w:rtl/>
          <w:lang w:bidi="ar-EG"/>
        </w:rPr>
        <w:t xml:space="preserve"> تعريب</w:t>
      </w:r>
      <w:r w:rsidRPr="008B6FFD">
        <w:rPr>
          <w:rFonts w:ascii="Simplified Arabic" w:hAnsi="Simplified Arabic" w:cs="Simplified Arabic" w:hint="cs"/>
          <w:sz w:val="24"/>
          <w:szCs w:val="24"/>
          <w:rtl/>
          <w:lang w:bidi="ar-EG"/>
        </w:rPr>
        <w:t>:</w:t>
      </w:r>
      <w:r w:rsidRPr="008B6FFD">
        <w:rPr>
          <w:rFonts w:ascii="Simplified Arabic" w:hAnsi="Simplified Arabic" w:cs="Simplified Arabic"/>
          <w:sz w:val="24"/>
          <w:szCs w:val="24"/>
          <w:rtl/>
          <w:lang w:bidi="ar-EG"/>
        </w:rPr>
        <w:t xml:space="preserve"> مصطفى جودة، الدار العربية للكتاب، ليبيا- تونس، 1976، ص26.</w:t>
      </w:r>
    </w:p>
  </w:footnote>
  <w:footnote w:id="313">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 xml:space="preserve">ريتشارد قوللى: </w:t>
      </w:r>
      <w:r w:rsidRPr="008B6FFD">
        <w:rPr>
          <w:rFonts w:ascii="Simplified Arabic" w:hAnsi="Simplified Arabic" w:cs="Simplified Arabic"/>
          <w:b/>
          <w:bCs/>
          <w:sz w:val="24"/>
          <w:szCs w:val="24"/>
          <w:u w:val="single"/>
          <w:rtl/>
          <w:lang w:bidi="ar-EG"/>
        </w:rPr>
        <w:t>عشر سنوات في بلاط طرابلس</w:t>
      </w:r>
      <w:r w:rsidRPr="008B6FFD">
        <w:rPr>
          <w:rFonts w:ascii="Simplified Arabic" w:hAnsi="Simplified Arabic" w:cs="Simplified Arabic"/>
          <w:sz w:val="24"/>
          <w:szCs w:val="24"/>
          <w:rtl/>
          <w:lang w:bidi="ar-EG"/>
        </w:rPr>
        <w:t>: ترجمة</w:t>
      </w:r>
      <w:r w:rsidRPr="008B6FFD">
        <w:rPr>
          <w:rFonts w:ascii="Simplified Arabic" w:hAnsi="Simplified Arabic" w:cs="Simplified Arabic" w:hint="cs"/>
          <w:sz w:val="24"/>
          <w:szCs w:val="24"/>
          <w:rtl/>
          <w:lang w:bidi="ar-EG"/>
        </w:rPr>
        <w:t>:</w:t>
      </w:r>
      <w:r w:rsidRPr="008B6FFD">
        <w:rPr>
          <w:rFonts w:ascii="Simplified Arabic" w:hAnsi="Simplified Arabic" w:cs="Simplified Arabic"/>
          <w:sz w:val="24"/>
          <w:szCs w:val="24"/>
          <w:rtl/>
          <w:lang w:bidi="ar-EG"/>
        </w:rPr>
        <w:t xml:space="preserve"> عمر الديرواى أبو حجلة، مكتبة الفرجانى، طرابلس 1989، ص165.</w:t>
      </w:r>
    </w:p>
  </w:footnote>
  <w:footnote w:id="314">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حسن الفقيه حسن: اليوميات، ج1، ص592.</w:t>
      </w:r>
    </w:p>
  </w:footnote>
  <w:footnote w:id="315">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)ـ</w:t>
      </w:r>
      <w:r w:rsidRPr="008B6FFD">
        <w:rPr>
          <w:rFonts w:ascii="Simplified Arabic" w:hAnsi="Simplified Arabic" w:cs="Simplified Arabic"/>
          <w:sz w:val="24"/>
          <w:szCs w:val="24"/>
          <w:rtl/>
          <w:lang w:bidi="ar-EG"/>
        </w:rPr>
        <w:t xml:space="preserve"> شيخ البلاد، أو شيخ البلد، أحد المتنفذين الليبيين، قام بمساعدة الوال</w:t>
      </w:r>
      <w:r w:rsidRPr="008B6FFD">
        <w:rPr>
          <w:rFonts w:ascii="Simplified Arabic" w:hAnsi="Simplified Arabic" w:cs="Simplified Arabic" w:hint="cs"/>
          <w:sz w:val="24"/>
          <w:szCs w:val="24"/>
          <w:rtl/>
          <w:lang w:bidi="ar-EG"/>
        </w:rPr>
        <w:t>ي</w:t>
      </w:r>
      <w:r w:rsidRPr="008B6FFD">
        <w:rPr>
          <w:rFonts w:ascii="Simplified Arabic" w:hAnsi="Simplified Arabic" w:cs="Simplified Arabic"/>
          <w:sz w:val="24"/>
          <w:szCs w:val="24"/>
          <w:rtl/>
          <w:lang w:bidi="ar-EG"/>
        </w:rPr>
        <w:t xml:space="preserve"> في إدارة الشئون المدنية المحلية ، كالأعمال المنوطة بوظيفة المحتسب قديمًا، رئيس البلدية حديثًا من هذه الأعمال الإشراف على السوق ومراقبة الأسعار وجباية الرسوم من أصحاب الحرف والطوائف والصنائع، الاهتمام بنظافة المدينة وفتح الطرق وإصلاح الأسوار وغيرها، وكان شيخ البلد يستعين بمجموعة من شيوخ المحلات "المخاتير" لضبط الأمور وتنفيذ القرارات، </w:t>
      </w:r>
      <w:r w:rsidRPr="008B6FFD">
        <w:rPr>
          <w:rFonts w:ascii="Simplified Arabic" w:hAnsi="Simplified Arabic" w:cs="Simplified Arabic" w:hint="cs"/>
          <w:sz w:val="24"/>
          <w:szCs w:val="24"/>
          <w:rtl/>
          <w:lang w:bidi="ar-EG"/>
        </w:rPr>
        <w:t>للمزيد ينظر: ت</w:t>
      </w:r>
      <w:r w:rsidRPr="008B6FFD">
        <w:rPr>
          <w:rFonts w:ascii="Simplified Arabic" w:hAnsi="Simplified Arabic" w:cs="Simplified Arabic"/>
          <w:sz w:val="24"/>
          <w:szCs w:val="24"/>
          <w:rtl/>
          <w:lang w:bidi="ar-EG"/>
        </w:rPr>
        <w:t>يسير بن موسى: المرجع السابق، ص29-30</w:t>
      </w:r>
      <w:r w:rsidRPr="008B6FFD">
        <w:rPr>
          <w:rFonts w:ascii="Simplified Arabic" w:hAnsi="Simplified Arabic" w:cs="Simplified Arabic" w:hint="cs"/>
          <w:sz w:val="24"/>
          <w:szCs w:val="24"/>
          <w:rtl/>
          <w:lang w:bidi="ar-EG"/>
        </w:rPr>
        <w:t xml:space="preserve">؛ </w:t>
      </w:r>
      <w:r w:rsidRPr="008B6FFD">
        <w:rPr>
          <w:rFonts w:ascii="Simplified Arabic" w:hAnsi="Simplified Arabic" w:cs="Simplified Arabic"/>
          <w:sz w:val="24"/>
          <w:szCs w:val="24"/>
          <w:rtl/>
          <w:lang w:bidi="ar-EG"/>
        </w:rPr>
        <w:t>حسن الفقيه حسن: اليوميات، ج2، ص 67.</w:t>
      </w:r>
      <w:r w:rsidRPr="008B6FFD">
        <w:rPr>
          <w:rFonts w:ascii="Simplified Arabic" w:hAnsi="Simplified Arabic" w:cs="Simplified Arabic"/>
          <w:sz w:val="24"/>
          <w:szCs w:val="24"/>
          <w:rtl/>
        </w:rPr>
        <w:t xml:space="preserve"> </w:t>
      </w:r>
    </w:p>
  </w:footnote>
  <w:footnote w:id="316">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حسن الفقيه حسن: اليوميات، ج2، ص 26، 178، 215، 407، 438، 501، 521، 833، أغلب هؤلاء "جماعة البلاد" أهل الرأ</w:t>
      </w:r>
      <w:r w:rsidRPr="008B6FFD">
        <w:rPr>
          <w:rFonts w:ascii="Simplified Arabic" w:hAnsi="Simplified Arabic" w:cs="Simplified Arabic" w:hint="cs"/>
          <w:sz w:val="24"/>
          <w:szCs w:val="24"/>
          <w:rtl/>
          <w:lang w:bidi="ar-EG"/>
        </w:rPr>
        <w:t>ي</w:t>
      </w:r>
      <w:r w:rsidRPr="008B6FFD">
        <w:rPr>
          <w:rFonts w:ascii="Simplified Arabic" w:hAnsi="Simplified Arabic" w:cs="Simplified Arabic"/>
          <w:sz w:val="24"/>
          <w:szCs w:val="24"/>
          <w:rtl/>
          <w:lang w:bidi="ar-EG"/>
        </w:rPr>
        <w:t xml:space="preserve"> والمشورة، يعبر عنهم بالديوان أحيانًا. </w:t>
      </w:r>
    </w:p>
  </w:footnote>
  <w:footnote w:id="31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نفسه، ص 232.</w:t>
      </w:r>
    </w:p>
  </w:footnote>
  <w:footnote w:id="318">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)ـ</w:t>
      </w:r>
      <w:r w:rsidRPr="008B6FFD">
        <w:rPr>
          <w:rFonts w:ascii="Simplified Arabic" w:hAnsi="Simplified Arabic" w:cs="Simplified Arabic"/>
          <w:sz w:val="24"/>
          <w:szCs w:val="24"/>
          <w:rtl/>
          <w:lang w:bidi="ar-EG"/>
        </w:rPr>
        <w:t xml:space="preserve"> نفسه، ج1، ص277، ص480.</w:t>
      </w:r>
    </w:p>
  </w:footnote>
  <w:footnote w:id="319">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 xml:space="preserve"> يتحدث عن عبد الله بوراوى يازى البلاد (يازى كلمة تركية يازيجى) أى كاتب قلبت الجيم زايا في اللهجة وأدغمت في أختها فصارت مشددة وتعنى هنا كاتب المرسى وهو عبد الله أبو راوى اليازى (ح2، ص34، ج2، ص190) عزل في 12 شعبان 1248هـ (وتولى مكانه براهم داود يازى على البحر على شقوف البياريك وغيره من الصنادل وجميع ما يدخل المرسى يتولى أموره).</w:t>
      </w:r>
    </w:p>
  </w:footnote>
  <w:footnote w:id="320">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حسن الفقيه حسن: اليوميات، ج1، ص 329 هامش (2) .</w:t>
      </w:r>
    </w:p>
  </w:footnote>
  <w:footnote w:id="321">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من أبرز النساخ في طرابلس الغرب، كان يعمل كاتبا ثم مستشارا لعلى بك القرمانلى وأسس مكتبة ألحقها بمسجده كانت نواتها يوم أوقفها تبلغ 421 مخطوطا ، وهذه المكتبة فيما بعد أصبحت مكتبة الأوقاف.</w:t>
      </w:r>
    </w:p>
  </w:footnote>
  <w:footnote w:id="322">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 xml:space="preserve">سامح إبراهيم: </w:t>
      </w:r>
      <w:r w:rsidRPr="008B6FFD">
        <w:rPr>
          <w:rFonts w:ascii="Simplified Arabic" w:hAnsi="Simplified Arabic" w:cs="Simplified Arabic"/>
          <w:b/>
          <w:bCs/>
          <w:sz w:val="24"/>
          <w:szCs w:val="24"/>
          <w:u w:val="single"/>
          <w:rtl/>
          <w:lang w:bidi="ar-EG"/>
        </w:rPr>
        <w:t>العلاقات الثقافية بين مصر وطرابلس الغرب في عهد الأسرة القرمانلية على ضوء الوثائق والإجازات العلمية،</w:t>
      </w:r>
      <w:r w:rsidRPr="008B6FFD">
        <w:rPr>
          <w:rFonts w:ascii="Simplified Arabic" w:hAnsi="Simplified Arabic" w:cs="Simplified Arabic"/>
          <w:sz w:val="24"/>
          <w:szCs w:val="24"/>
          <w:rtl/>
          <w:lang w:bidi="ar-EG"/>
        </w:rPr>
        <w:t xml:space="preserve"> حولية الروزنامة، (الحولية المصرية للوثائق، العدد الثالث، دار الكتب والوثائق القومية، القاهرة 2005</w:t>
      </w:r>
      <w:r w:rsidRPr="008B6FFD">
        <w:rPr>
          <w:rFonts w:ascii="Simplified Arabic" w:hAnsi="Simplified Arabic" w:cs="Simplified Arabic" w:hint="cs"/>
          <w:sz w:val="24"/>
          <w:szCs w:val="24"/>
          <w:rtl/>
          <w:lang w:bidi="ar-EG"/>
        </w:rPr>
        <w:t>م</w:t>
      </w:r>
      <w:r w:rsidRPr="008B6FFD">
        <w:rPr>
          <w:rFonts w:ascii="Simplified Arabic" w:hAnsi="Simplified Arabic" w:cs="Simplified Arabic"/>
          <w:sz w:val="24"/>
          <w:szCs w:val="24"/>
          <w:rtl/>
          <w:lang w:bidi="ar-EG"/>
        </w:rPr>
        <w:t>، ص295-296.</w:t>
      </w:r>
    </w:p>
  </w:footnote>
  <w:footnote w:id="32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 xml:space="preserve">حسن الفقيه: اليوميات، ج1، ص 534. </w:t>
      </w:r>
    </w:p>
  </w:footnote>
  <w:footnote w:id="32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)ـ</w:t>
      </w:r>
      <w:r w:rsidRPr="008B6FFD">
        <w:rPr>
          <w:rFonts w:ascii="Simplified Arabic" w:hAnsi="Simplified Arabic" w:cs="Simplified Arabic"/>
          <w:sz w:val="24"/>
          <w:szCs w:val="24"/>
          <w:rtl/>
          <w:lang w:bidi="ar-EG"/>
        </w:rPr>
        <w:t xml:space="preserve"> نفسه، ج1، ص 476، ص570، ج2، ص 339، 340.</w:t>
      </w:r>
    </w:p>
  </w:footnote>
  <w:footnote w:id="325">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نفسه، ج1، ص 476، ص570، ج2، ص 339، 340.</w:t>
      </w:r>
    </w:p>
  </w:footnote>
  <w:footnote w:id="326">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حسن الفقيه: اليوميات، نفسه، ج2، ص177، 185.</w:t>
      </w:r>
    </w:p>
  </w:footnote>
  <w:footnote w:id="32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نفسه، ج2، ص49</w:t>
      </w:r>
    </w:p>
  </w:footnote>
  <w:footnote w:id="328">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نفسه، ج1، ص 474، ج2، ص43.</w:t>
      </w:r>
    </w:p>
  </w:footnote>
  <w:footnote w:id="329">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نفسه، ج2، ص231.</w:t>
      </w:r>
    </w:p>
  </w:footnote>
  <w:footnote w:id="330">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نفسه، ج1، ص 418، 447.</w:t>
      </w:r>
    </w:p>
  </w:footnote>
  <w:footnote w:id="331">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نفسه، ج2، ص 221، 320، 404، 420، 423، 773.</w:t>
      </w:r>
    </w:p>
  </w:footnote>
  <w:footnote w:id="33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نفسه، ص 394.</w:t>
      </w:r>
    </w:p>
  </w:footnote>
  <w:footnote w:id="33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نفسه، ص266، 280.</w:t>
      </w:r>
    </w:p>
  </w:footnote>
  <w:footnote w:id="334">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 xml:space="preserve">هي 175 محبوبا ذهب، زوج كرادى، زوج مراقيم – خمسة حوالى، مرآة، قفة معتادة، بالإضافة إلى </w:t>
      </w:r>
      <w:r>
        <w:rPr>
          <w:rFonts w:ascii="Simplified Arabic" w:hAnsi="Simplified Arabic" w:cs="Simplified Arabic"/>
          <w:sz w:val="24"/>
          <w:szCs w:val="24"/>
          <w:rtl/>
          <w:lang w:bidi="ar-EG"/>
        </w:rPr>
        <w:t>الأمة</w:t>
      </w:r>
      <w:r w:rsidRPr="008B6FFD">
        <w:rPr>
          <w:rFonts w:ascii="Simplified Arabic" w:hAnsi="Simplified Arabic" w:cs="Simplified Arabic"/>
          <w:sz w:val="24"/>
          <w:szCs w:val="24"/>
          <w:rtl/>
          <w:lang w:bidi="ar-EG"/>
        </w:rPr>
        <w:t xml:space="preserve"> وماية محبوب بذمة الزوج، انظر: مركز جهاد الليبيين للدراسات التاريخية، وحدة الوثائق العربية، ملف أحمد الفقيه حسن، معاملات تجارية، ملف رقم 24، وثيقة رقم 229.</w:t>
      </w:r>
    </w:p>
  </w:footnote>
  <w:footnote w:id="335">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لايون (ع.ف)</w:t>
      </w:r>
      <w:r w:rsidRPr="008B6FFD">
        <w:rPr>
          <w:rFonts w:ascii="Simplified Arabic" w:hAnsi="Simplified Arabic" w:cs="Simplified Arabic" w:hint="cs"/>
          <w:sz w:val="24"/>
          <w:szCs w:val="24"/>
          <w:rtl/>
          <w:lang w:bidi="ar-EG"/>
        </w:rPr>
        <w:t>:</w:t>
      </w:r>
      <w:r w:rsidRPr="008B6FFD">
        <w:rPr>
          <w:rFonts w:ascii="Simplified Arabic" w:hAnsi="Simplified Arabic" w:cs="Simplified Arabic"/>
          <w:sz w:val="24"/>
          <w:szCs w:val="24"/>
          <w:rtl/>
          <w:lang w:bidi="ar-EG"/>
        </w:rPr>
        <w:t xml:space="preserve"> </w:t>
      </w:r>
      <w:r w:rsidRPr="008B6FFD">
        <w:rPr>
          <w:rFonts w:ascii="Simplified Arabic" w:hAnsi="Simplified Arabic" w:cs="Simplified Arabic"/>
          <w:b/>
          <w:bCs/>
          <w:sz w:val="24"/>
          <w:szCs w:val="24"/>
          <w:u w:val="single"/>
          <w:rtl/>
          <w:lang w:bidi="ar-EG"/>
        </w:rPr>
        <w:t>مدخل إلى الصحراء،</w:t>
      </w:r>
      <w:r w:rsidRPr="008B6FFD">
        <w:rPr>
          <w:rFonts w:ascii="Simplified Arabic" w:hAnsi="Simplified Arabic" w:cs="Simplified Arabic"/>
          <w:sz w:val="24"/>
          <w:szCs w:val="24"/>
          <w:rtl/>
          <w:lang w:bidi="ar-EG"/>
        </w:rPr>
        <w:t xml:space="preserve"> ترجمة</w:t>
      </w:r>
      <w:r w:rsidRPr="008B6FFD">
        <w:rPr>
          <w:rFonts w:ascii="Simplified Arabic" w:hAnsi="Simplified Arabic" w:cs="Simplified Arabic" w:hint="cs"/>
          <w:sz w:val="24"/>
          <w:szCs w:val="24"/>
          <w:rtl/>
          <w:lang w:bidi="ar-EG"/>
        </w:rPr>
        <w:t>:</w:t>
      </w:r>
      <w:r w:rsidRPr="008B6FFD">
        <w:rPr>
          <w:rFonts w:ascii="Simplified Arabic" w:hAnsi="Simplified Arabic" w:cs="Simplified Arabic"/>
          <w:sz w:val="24"/>
          <w:szCs w:val="24"/>
          <w:rtl/>
          <w:lang w:bidi="ar-EG"/>
        </w:rPr>
        <w:t xml:space="preserve"> الهاد</w:t>
      </w:r>
      <w:r w:rsidRPr="008B6FFD">
        <w:rPr>
          <w:rFonts w:ascii="Simplified Arabic" w:hAnsi="Simplified Arabic" w:cs="Simplified Arabic" w:hint="cs"/>
          <w:sz w:val="24"/>
          <w:szCs w:val="24"/>
          <w:rtl/>
          <w:lang w:bidi="ar-EG"/>
        </w:rPr>
        <w:t>ي</w:t>
      </w:r>
      <w:r w:rsidRPr="008B6FFD">
        <w:rPr>
          <w:rFonts w:ascii="Simplified Arabic" w:hAnsi="Simplified Arabic" w:cs="Simplified Arabic"/>
          <w:sz w:val="24"/>
          <w:szCs w:val="24"/>
          <w:rtl/>
          <w:lang w:bidi="ar-EG"/>
        </w:rPr>
        <w:t xml:space="preserve"> أبو لقمة، جامعة قاريونس،</w:t>
      </w:r>
      <w:r w:rsidRPr="008B6FFD">
        <w:rPr>
          <w:rFonts w:ascii="Simplified Arabic" w:hAnsi="Simplified Arabic" w:cs="Simplified Arabic" w:hint="cs"/>
          <w:sz w:val="24"/>
          <w:szCs w:val="24"/>
          <w:rtl/>
          <w:lang w:bidi="ar-EG"/>
        </w:rPr>
        <w:t xml:space="preserve"> [سابقاً]</w:t>
      </w:r>
      <w:r w:rsidRPr="008B6FFD">
        <w:rPr>
          <w:rFonts w:ascii="Simplified Arabic" w:hAnsi="Simplified Arabic" w:cs="Simplified Arabic"/>
          <w:sz w:val="24"/>
          <w:szCs w:val="24"/>
          <w:rtl/>
          <w:lang w:bidi="ar-EG"/>
        </w:rPr>
        <w:t xml:space="preserve"> بنغاز</w:t>
      </w:r>
      <w:r w:rsidRPr="008B6FFD">
        <w:rPr>
          <w:rFonts w:ascii="Simplified Arabic" w:hAnsi="Simplified Arabic" w:cs="Simplified Arabic" w:hint="cs"/>
          <w:sz w:val="24"/>
          <w:szCs w:val="24"/>
          <w:rtl/>
          <w:lang w:bidi="ar-EG"/>
        </w:rPr>
        <w:t>ي</w:t>
      </w:r>
      <w:r w:rsidRPr="008B6FFD">
        <w:rPr>
          <w:rFonts w:ascii="Simplified Arabic" w:hAnsi="Simplified Arabic" w:cs="Simplified Arabic"/>
          <w:sz w:val="24"/>
          <w:szCs w:val="24"/>
          <w:rtl/>
          <w:lang w:bidi="ar-EG"/>
        </w:rPr>
        <w:t xml:space="preserve"> 1993</w:t>
      </w:r>
      <w:r w:rsidRPr="008B6FFD">
        <w:rPr>
          <w:rFonts w:ascii="Simplified Arabic" w:hAnsi="Simplified Arabic" w:cs="Simplified Arabic" w:hint="cs"/>
          <w:sz w:val="24"/>
          <w:szCs w:val="24"/>
          <w:rtl/>
          <w:lang w:bidi="ar-EG"/>
        </w:rPr>
        <w:t>م</w:t>
      </w:r>
      <w:r w:rsidRPr="008B6FFD">
        <w:rPr>
          <w:rFonts w:ascii="Simplified Arabic" w:hAnsi="Simplified Arabic" w:cs="Simplified Arabic"/>
          <w:sz w:val="24"/>
          <w:szCs w:val="24"/>
          <w:rtl/>
          <w:lang w:bidi="ar-EG"/>
        </w:rPr>
        <w:t>، ص22.</w:t>
      </w:r>
    </w:p>
  </w:footnote>
  <w:footnote w:id="336">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)ـ</w:t>
      </w:r>
      <w:r w:rsidRPr="008B6FFD">
        <w:rPr>
          <w:rFonts w:ascii="Simplified Arabic" w:hAnsi="Simplified Arabic" w:cs="Simplified Arabic"/>
          <w:sz w:val="24"/>
          <w:szCs w:val="24"/>
          <w:rtl/>
          <w:lang w:bidi="ar-EG"/>
        </w:rPr>
        <w:t xml:space="preserve"> حسن الفقيه: اليوميات، ج1، ص69. </w:t>
      </w:r>
    </w:p>
  </w:footnote>
  <w:footnote w:id="33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)ـ</w:t>
      </w:r>
      <w:r w:rsidRPr="008B6FFD">
        <w:rPr>
          <w:rFonts w:ascii="Simplified Arabic" w:hAnsi="Simplified Arabic" w:cs="Simplified Arabic"/>
          <w:sz w:val="24"/>
          <w:szCs w:val="24"/>
          <w:rtl/>
          <w:lang w:bidi="ar-EG"/>
        </w:rPr>
        <w:t xml:space="preserve"> نفسه، ج2، ص 706.</w:t>
      </w:r>
    </w:p>
  </w:footnote>
  <w:footnote w:id="338">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 xml:space="preserve">حسن الفقيه: اليوميات، نفسه، ج2، ص479. </w:t>
      </w:r>
    </w:p>
  </w:footnote>
  <w:footnote w:id="339">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)ـ</w:t>
      </w:r>
      <w:r w:rsidRPr="008B6FFD">
        <w:rPr>
          <w:rFonts w:ascii="Simplified Arabic" w:hAnsi="Simplified Arabic" w:cs="Simplified Arabic"/>
          <w:sz w:val="24"/>
          <w:szCs w:val="24"/>
          <w:rtl/>
          <w:lang w:bidi="ar-EG"/>
        </w:rPr>
        <w:t xml:space="preserve"> نفسه، ج1، ص235-236.</w:t>
      </w:r>
    </w:p>
  </w:footnote>
  <w:footnote w:id="340">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)ـ</w:t>
      </w:r>
      <w:r w:rsidRPr="008B6FFD">
        <w:rPr>
          <w:rFonts w:ascii="Simplified Arabic" w:hAnsi="Simplified Arabic" w:cs="Simplified Arabic"/>
          <w:sz w:val="24"/>
          <w:szCs w:val="24"/>
          <w:rtl/>
          <w:lang w:bidi="ar-EG"/>
        </w:rPr>
        <w:t xml:space="preserve"> نفسه، ج1، ص 639-644</w:t>
      </w:r>
      <w:r w:rsidRPr="008B6FFD">
        <w:rPr>
          <w:rFonts w:ascii="Simplified Arabic" w:hAnsi="Simplified Arabic" w:cs="Simplified Arabic"/>
          <w:sz w:val="24"/>
          <w:szCs w:val="24"/>
          <w:rtl/>
        </w:rPr>
        <w:t>.</w:t>
      </w:r>
    </w:p>
  </w:footnote>
  <w:footnote w:id="341">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)ـ</w:t>
      </w:r>
      <w:r w:rsidRPr="008B6FFD">
        <w:rPr>
          <w:rFonts w:ascii="Simplified Arabic" w:hAnsi="Simplified Arabic" w:cs="Simplified Arabic"/>
          <w:sz w:val="24"/>
          <w:szCs w:val="24"/>
          <w:rtl/>
          <w:lang w:bidi="ar-EG"/>
        </w:rPr>
        <w:t xml:space="preserve"> نفسه، ج1، ص 639-640.</w:t>
      </w:r>
    </w:p>
  </w:footnote>
  <w:footnote w:id="34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نفسه، ج1، ص 643</w:t>
      </w:r>
    </w:p>
  </w:footnote>
  <w:footnote w:id="34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)ـ</w:t>
      </w:r>
      <w:r w:rsidRPr="008B6FFD">
        <w:rPr>
          <w:rFonts w:ascii="Simplified Arabic" w:hAnsi="Simplified Arabic" w:cs="Simplified Arabic"/>
          <w:sz w:val="24"/>
          <w:szCs w:val="24"/>
          <w:rtl/>
          <w:lang w:bidi="ar-EG"/>
        </w:rPr>
        <w:t xml:space="preserve"> نفسه، ج1، ص 577.</w:t>
      </w:r>
    </w:p>
  </w:footnote>
  <w:footnote w:id="344">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حسن الفقيه: اليوميات، نفسه، ج1، ص193، 418.</w:t>
      </w:r>
    </w:p>
  </w:footnote>
  <w:footnote w:id="345">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من طقوس الزواج، وفى أثناء الخطبة إذا ما تم الاتفاق على إجراءات الزواج فإن أسرة العريس تقدم إلى بيت العروس ما يسمى بـ (البيان) الذى عادة ما كان يتألف من بعض الهدايا التي تنوعت وارتفعت قيمتها تبعًا للوضع الاقتصادى والماد</w:t>
      </w:r>
      <w:r w:rsidRPr="008B6FFD">
        <w:rPr>
          <w:rFonts w:ascii="Simplified Arabic" w:hAnsi="Simplified Arabic" w:cs="Simplified Arabic" w:hint="cs"/>
          <w:sz w:val="24"/>
          <w:szCs w:val="24"/>
          <w:rtl/>
          <w:lang w:bidi="ar-EG"/>
        </w:rPr>
        <w:t>ي</w:t>
      </w:r>
      <w:r w:rsidRPr="008B6FFD">
        <w:rPr>
          <w:rFonts w:ascii="Simplified Arabic" w:hAnsi="Simplified Arabic" w:cs="Simplified Arabic"/>
          <w:sz w:val="24"/>
          <w:szCs w:val="24"/>
          <w:rtl/>
          <w:lang w:bidi="ar-EG"/>
        </w:rPr>
        <w:t xml:space="preserve"> للأسر حينذاك، ثمة شواهد أوردها صاحب اليوميات دالة على ذلك، </w:t>
      </w:r>
      <w:r w:rsidRPr="008B6FFD">
        <w:rPr>
          <w:rFonts w:ascii="Simplified Arabic" w:hAnsi="Simplified Arabic" w:cs="Simplified Arabic" w:hint="cs"/>
          <w:sz w:val="24"/>
          <w:szCs w:val="24"/>
          <w:rtl/>
          <w:lang w:bidi="ar-EG"/>
        </w:rPr>
        <w:t>للمزيد ينظر</w:t>
      </w:r>
      <w:r w:rsidRPr="008B6FFD">
        <w:rPr>
          <w:rFonts w:ascii="Simplified Arabic" w:hAnsi="Simplified Arabic" w:cs="Simplified Arabic"/>
          <w:sz w:val="24"/>
          <w:szCs w:val="24"/>
          <w:rtl/>
          <w:lang w:bidi="ar-EG"/>
        </w:rPr>
        <w:t>: اليوميات، ج1، ص 223، 411، 420، 550.</w:t>
      </w:r>
    </w:p>
  </w:footnote>
  <w:footnote w:id="346">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 xml:space="preserve">اليوميات ، ج1، ص 403. </w:t>
      </w:r>
    </w:p>
  </w:footnote>
  <w:footnote w:id="34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)ـ</w:t>
      </w:r>
      <w:r w:rsidRPr="008B6FFD">
        <w:rPr>
          <w:rFonts w:ascii="Simplified Arabic" w:hAnsi="Simplified Arabic" w:cs="Simplified Arabic"/>
          <w:sz w:val="24"/>
          <w:szCs w:val="24"/>
          <w:rtl/>
          <w:lang w:bidi="ar-EG"/>
        </w:rPr>
        <w:t xml:space="preserve"> </w:t>
      </w:r>
      <w:r>
        <w:rPr>
          <w:rFonts w:ascii="Simplified Arabic" w:hAnsi="Simplified Arabic" w:cs="Simplified Arabic" w:hint="cs"/>
          <w:sz w:val="24"/>
          <w:szCs w:val="24"/>
          <w:rtl/>
          <w:lang w:bidi="ar-EG"/>
        </w:rPr>
        <w:t xml:space="preserve">اليوميات، </w:t>
      </w:r>
      <w:r w:rsidRPr="008B6FFD">
        <w:rPr>
          <w:rFonts w:ascii="Simplified Arabic" w:hAnsi="Simplified Arabic" w:cs="Simplified Arabic"/>
          <w:sz w:val="24"/>
          <w:szCs w:val="24"/>
          <w:rtl/>
          <w:lang w:bidi="ar-EG"/>
        </w:rPr>
        <w:t>نفسه، ج1، ص236، ج2، ص52.</w:t>
      </w:r>
    </w:p>
  </w:footnote>
  <w:footnote w:id="348">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)ـ</w:t>
      </w:r>
      <w:r w:rsidRPr="008B6FFD">
        <w:rPr>
          <w:rFonts w:ascii="Simplified Arabic" w:hAnsi="Simplified Arabic" w:cs="Simplified Arabic"/>
          <w:sz w:val="24"/>
          <w:szCs w:val="24"/>
          <w:rtl/>
          <w:lang w:bidi="ar-EG"/>
        </w:rPr>
        <w:t xml:space="preserve"> انطونى كاكيا: </w:t>
      </w:r>
      <w:r w:rsidRPr="008B6FFD">
        <w:rPr>
          <w:rFonts w:ascii="Simplified Arabic" w:hAnsi="Simplified Arabic" w:cs="Simplified Arabic"/>
          <w:b/>
          <w:bCs/>
          <w:sz w:val="24"/>
          <w:szCs w:val="24"/>
          <w:u w:val="single"/>
          <w:rtl/>
          <w:lang w:bidi="ar-EG"/>
        </w:rPr>
        <w:t>ليبيا في العهد العثمان</w:t>
      </w:r>
      <w:r w:rsidRPr="008B6FFD">
        <w:rPr>
          <w:rFonts w:ascii="Simplified Arabic" w:hAnsi="Simplified Arabic" w:cs="Simplified Arabic" w:hint="cs"/>
          <w:b/>
          <w:bCs/>
          <w:sz w:val="24"/>
          <w:szCs w:val="24"/>
          <w:u w:val="single"/>
          <w:rtl/>
          <w:lang w:bidi="ar-EG"/>
        </w:rPr>
        <w:t>ي</w:t>
      </w:r>
      <w:r w:rsidRPr="008B6FFD">
        <w:rPr>
          <w:rFonts w:ascii="Simplified Arabic" w:hAnsi="Simplified Arabic" w:cs="Simplified Arabic"/>
          <w:b/>
          <w:bCs/>
          <w:sz w:val="24"/>
          <w:szCs w:val="24"/>
          <w:u w:val="single"/>
          <w:rtl/>
          <w:lang w:bidi="ar-EG"/>
        </w:rPr>
        <w:t xml:space="preserve"> الثان</w:t>
      </w:r>
      <w:r w:rsidRPr="008B6FFD">
        <w:rPr>
          <w:rFonts w:ascii="Simplified Arabic" w:hAnsi="Simplified Arabic" w:cs="Simplified Arabic" w:hint="cs"/>
          <w:b/>
          <w:bCs/>
          <w:sz w:val="24"/>
          <w:szCs w:val="24"/>
          <w:u w:val="single"/>
          <w:rtl/>
          <w:lang w:bidi="ar-EG"/>
        </w:rPr>
        <w:t>ي</w:t>
      </w:r>
      <w:r w:rsidRPr="008B6FFD">
        <w:rPr>
          <w:rFonts w:ascii="Simplified Arabic" w:hAnsi="Simplified Arabic" w:cs="Simplified Arabic"/>
          <w:sz w:val="24"/>
          <w:szCs w:val="24"/>
          <w:rtl/>
          <w:lang w:bidi="ar-EG"/>
        </w:rPr>
        <w:t>، ترجمة</w:t>
      </w:r>
      <w:r w:rsidRPr="008B6FFD">
        <w:rPr>
          <w:rFonts w:ascii="Simplified Arabic" w:hAnsi="Simplified Arabic" w:cs="Simplified Arabic" w:hint="cs"/>
          <w:sz w:val="24"/>
          <w:szCs w:val="24"/>
          <w:rtl/>
          <w:lang w:bidi="ar-EG"/>
        </w:rPr>
        <w:t>:</w:t>
      </w:r>
      <w:r w:rsidRPr="008B6FFD">
        <w:rPr>
          <w:rFonts w:ascii="Simplified Arabic" w:hAnsi="Simplified Arabic" w:cs="Simplified Arabic"/>
          <w:sz w:val="24"/>
          <w:szCs w:val="24"/>
          <w:rtl/>
          <w:lang w:bidi="ar-EG"/>
        </w:rPr>
        <w:t xml:space="preserve"> يوسف العسل</w:t>
      </w:r>
      <w:r w:rsidRPr="008B6FFD">
        <w:rPr>
          <w:rFonts w:ascii="Simplified Arabic" w:hAnsi="Simplified Arabic" w:cs="Simplified Arabic" w:hint="cs"/>
          <w:sz w:val="24"/>
          <w:szCs w:val="24"/>
          <w:rtl/>
          <w:lang w:bidi="ar-EG"/>
        </w:rPr>
        <w:t>ي</w:t>
      </w:r>
      <w:r w:rsidRPr="008B6FFD">
        <w:rPr>
          <w:rFonts w:ascii="Simplified Arabic" w:hAnsi="Simplified Arabic" w:cs="Simplified Arabic"/>
          <w:sz w:val="24"/>
          <w:szCs w:val="24"/>
          <w:rtl/>
          <w:lang w:bidi="ar-EG"/>
        </w:rPr>
        <w:t>، مطبعة إحياء العلوم العربية، ص74</w:t>
      </w:r>
      <w:r w:rsidRPr="008B6FFD">
        <w:rPr>
          <w:rFonts w:ascii="Simplified Arabic" w:hAnsi="Simplified Arabic" w:cs="Simplified Arabic" w:hint="cs"/>
          <w:sz w:val="24"/>
          <w:szCs w:val="24"/>
          <w:rtl/>
          <w:lang w:bidi="ar-EG"/>
        </w:rPr>
        <w:t xml:space="preserve">؛ </w:t>
      </w:r>
      <w:r w:rsidRPr="008B6FFD">
        <w:rPr>
          <w:rFonts w:ascii="Simplified Arabic" w:hAnsi="Simplified Arabic" w:cs="Simplified Arabic"/>
          <w:sz w:val="24"/>
          <w:szCs w:val="24"/>
          <w:rtl/>
          <w:lang w:bidi="ar-EG"/>
        </w:rPr>
        <w:t>اليوميات، ج1، وثيقة رقم (19)، ص72-73.</w:t>
      </w:r>
    </w:p>
  </w:footnote>
  <w:footnote w:id="349">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)ـ</w:t>
      </w:r>
      <w:r w:rsidRPr="008B6FFD">
        <w:rPr>
          <w:rFonts w:ascii="Simplified Arabic" w:hAnsi="Simplified Arabic" w:cs="Simplified Arabic"/>
          <w:sz w:val="24"/>
          <w:szCs w:val="24"/>
          <w:rtl/>
          <w:lang w:bidi="ar-EG"/>
        </w:rPr>
        <w:t xml:space="preserve"> اليوميات، ج1، وثيقة رقم (19)، ص72-73.</w:t>
      </w:r>
    </w:p>
  </w:footnote>
  <w:footnote w:id="350">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)ـ</w:t>
      </w:r>
      <w:r w:rsidRPr="008B6FFD">
        <w:rPr>
          <w:rFonts w:ascii="Simplified Arabic" w:hAnsi="Simplified Arabic" w:cs="Simplified Arabic"/>
          <w:sz w:val="24"/>
          <w:szCs w:val="24"/>
          <w:rtl/>
          <w:lang w:bidi="ar-EG"/>
        </w:rPr>
        <w:t xml:space="preserve"> تيسير بن موسى</w:t>
      </w:r>
      <w:r w:rsidRPr="008B6FFD">
        <w:rPr>
          <w:rFonts w:ascii="Simplified Arabic" w:hAnsi="Simplified Arabic" w:cs="Simplified Arabic" w:hint="cs"/>
          <w:sz w:val="24"/>
          <w:szCs w:val="24"/>
          <w:rtl/>
          <w:lang w:bidi="ar-EG"/>
        </w:rPr>
        <w:t>:</w:t>
      </w:r>
      <w:r w:rsidRPr="008B6FFD">
        <w:rPr>
          <w:rFonts w:ascii="Simplified Arabic" w:hAnsi="Simplified Arabic" w:cs="Simplified Arabic"/>
          <w:sz w:val="24"/>
          <w:szCs w:val="24"/>
          <w:rtl/>
          <w:lang w:bidi="ar-EG"/>
        </w:rPr>
        <w:t xml:space="preserve"> المرجع السابق، ص47. </w:t>
      </w:r>
    </w:p>
  </w:footnote>
  <w:footnote w:id="351">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اليوميات، ج1، ص306، 311، 455.</w:t>
      </w:r>
    </w:p>
  </w:footnote>
  <w:footnote w:id="35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)ـ</w:t>
      </w:r>
      <w:r w:rsidRPr="008B6FFD">
        <w:rPr>
          <w:rFonts w:ascii="Simplified Arabic" w:hAnsi="Simplified Arabic" w:cs="Simplified Arabic"/>
          <w:sz w:val="24"/>
          <w:szCs w:val="24"/>
          <w:rtl/>
          <w:lang w:bidi="ar-EG"/>
        </w:rPr>
        <w:t xml:space="preserve"> اليوميات، ج1، ص 260، ج2، ص188. </w:t>
      </w:r>
    </w:p>
  </w:footnote>
  <w:footnote w:id="35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)ـ</w:t>
      </w:r>
      <w:r w:rsidRPr="008B6FFD">
        <w:rPr>
          <w:rFonts w:ascii="Simplified Arabic" w:hAnsi="Simplified Arabic" w:cs="Simplified Arabic"/>
          <w:sz w:val="24"/>
          <w:szCs w:val="24"/>
          <w:rtl/>
          <w:lang w:bidi="ar-EG"/>
        </w:rPr>
        <w:t xml:space="preserve"> نفسه، ج1، ص 264، ج2، ص 669.</w:t>
      </w:r>
    </w:p>
  </w:footnote>
  <w:footnote w:id="354">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)ـ</w:t>
      </w:r>
      <w:r w:rsidRPr="008B6FFD">
        <w:rPr>
          <w:rFonts w:ascii="Simplified Arabic" w:hAnsi="Simplified Arabic" w:cs="Simplified Arabic"/>
          <w:sz w:val="24"/>
          <w:szCs w:val="24"/>
          <w:rtl/>
          <w:lang w:bidi="ar-EG"/>
        </w:rPr>
        <w:t xml:space="preserve"> نفسه، ج1، ص 482، ج2، ص669. </w:t>
      </w:r>
    </w:p>
  </w:footnote>
  <w:footnote w:id="355">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نفسه، ج2، ص 117.</w:t>
      </w:r>
    </w:p>
  </w:footnote>
  <w:footnote w:id="356">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نفسه، ج1، ص340.</w:t>
      </w:r>
    </w:p>
  </w:footnote>
  <w:footnote w:id="357">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نفسه، ج1، ص503، ج2، ص44، وحول هذا الصوف</w:t>
      </w:r>
      <w:r w:rsidRPr="008B6FFD">
        <w:rPr>
          <w:rFonts w:ascii="Simplified Arabic" w:hAnsi="Simplified Arabic" w:cs="Simplified Arabic" w:hint="cs"/>
          <w:sz w:val="24"/>
          <w:szCs w:val="24"/>
          <w:rtl/>
          <w:lang w:bidi="ar-EG"/>
        </w:rPr>
        <w:t>ي</w:t>
      </w:r>
      <w:r w:rsidRPr="008B6FFD">
        <w:rPr>
          <w:rFonts w:ascii="Simplified Arabic" w:hAnsi="Simplified Arabic" w:cs="Simplified Arabic"/>
          <w:sz w:val="24"/>
          <w:szCs w:val="24"/>
          <w:rtl/>
          <w:lang w:bidi="ar-EG"/>
        </w:rPr>
        <w:t xml:space="preserve"> الكبير، </w:t>
      </w:r>
      <w:r w:rsidRPr="008B6FFD">
        <w:rPr>
          <w:rFonts w:ascii="Simplified Arabic" w:hAnsi="Simplified Arabic" w:cs="Simplified Arabic" w:hint="cs"/>
          <w:sz w:val="24"/>
          <w:szCs w:val="24"/>
          <w:rtl/>
          <w:lang w:bidi="ar-EG"/>
        </w:rPr>
        <w:t>للمزيد ي</w:t>
      </w:r>
      <w:r w:rsidRPr="008B6FFD">
        <w:rPr>
          <w:rFonts w:ascii="Simplified Arabic" w:hAnsi="Simplified Arabic" w:cs="Simplified Arabic"/>
          <w:sz w:val="24"/>
          <w:szCs w:val="24"/>
          <w:rtl/>
          <w:lang w:bidi="ar-EG"/>
        </w:rPr>
        <w:t>نظر: على فهمى</w:t>
      </w:r>
      <w:r w:rsidRPr="008B6FFD">
        <w:rPr>
          <w:rFonts w:ascii="Simplified Arabic" w:hAnsi="Simplified Arabic" w:cs="Simplified Arabic" w:hint="cs"/>
          <w:sz w:val="24"/>
          <w:szCs w:val="24"/>
          <w:rtl/>
          <w:lang w:bidi="ar-EG"/>
        </w:rPr>
        <w:t>،</w:t>
      </w:r>
      <w:r w:rsidRPr="008B6FFD">
        <w:rPr>
          <w:rFonts w:ascii="Simplified Arabic" w:hAnsi="Simplified Arabic" w:cs="Simplified Arabic"/>
          <w:sz w:val="24"/>
          <w:szCs w:val="24"/>
          <w:rtl/>
          <w:lang w:bidi="ar-EG"/>
        </w:rPr>
        <w:t xml:space="preserve"> أحمد زروق والزروقية</w:t>
      </w:r>
      <w:r w:rsidRPr="008B6FFD">
        <w:rPr>
          <w:rFonts w:ascii="Simplified Arabic" w:hAnsi="Simplified Arabic" w:cs="Simplified Arabic" w:hint="cs"/>
          <w:sz w:val="24"/>
          <w:szCs w:val="24"/>
          <w:rtl/>
          <w:lang w:bidi="ar-EG"/>
        </w:rPr>
        <w:t>:</w:t>
      </w:r>
      <w:r w:rsidRPr="008B6FFD">
        <w:rPr>
          <w:rFonts w:ascii="Simplified Arabic" w:hAnsi="Simplified Arabic" w:cs="Simplified Arabic"/>
          <w:sz w:val="24"/>
          <w:szCs w:val="24"/>
          <w:rtl/>
          <w:lang w:bidi="ar-EG"/>
        </w:rPr>
        <w:t xml:space="preserve"> </w:t>
      </w:r>
      <w:r w:rsidRPr="008B6FFD">
        <w:rPr>
          <w:rFonts w:ascii="Simplified Arabic" w:hAnsi="Simplified Arabic" w:cs="Simplified Arabic"/>
          <w:b/>
          <w:bCs/>
          <w:sz w:val="24"/>
          <w:szCs w:val="24"/>
          <w:u w:val="single"/>
          <w:rtl/>
          <w:lang w:bidi="ar-EG"/>
        </w:rPr>
        <w:t>دراسات حياة وفكر ومذهب وطريقة</w:t>
      </w:r>
      <w:r w:rsidRPr="008B6FFD">
        <w:rPr>
          <w:rFonts w:ascii="Simplified Arabic" w:hAnsi="Simplified Arabic" w:cs="Simplified Arabic"/>
          <w:sz w:val="24"/>
          <w:szCs w:val="24"/>
          <w:rtl/>
          <w:lang w:bidi="ar-EG"/>
        </w:rPr>
        <w:t>، المنشأة الشعبية للنشر والتوزيع والإعلان، طرابلس 1980</w:t>
      </w:r>
      <w:r w:rsidRPr="008B6FFD">
        <w:rPr>
          <w:rFonts w:ascii="Simplified Arabic" w:hAnsi="Simplified Arabic" w:cs="Simplified Arabic" w:hint="cs"/>
          <w:sz w:val="24"/>
          <w:szCs w:val="24"/>
          <w:rtl/>
          <w:lang w:bidi="ar-EG"/>
        </w:rPr>
        <w:t>م، ص35</w:t>
      </w:r>
      <w:r w:rsidRPr="008B6FFD">
        <w:rPr>
          <w:rFonts w:ascii="Simplified Arabic" w:hAnsi="Simplified Arabic" w:cs="Simplified Arabic"/>
          <w:sz w:val="24"/>
          <w:szCs w:val="24"/>
          <w:rtl/>
          <w:lang w:bidi="ar-EG"/>
        </w:rPr>
        <w:t>.</w:t>
      </w:r>
    </w:p>
  </w:footnote>
  <w:footnote w:id="358">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 xml:space="preserve">نفسه، ج1، ص119. نفسه، ج2، ص 66، </w:t>
      </w:r>
    </w:p>
  </w:footnote>
  <w:footnote w:id="359">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 xml:space="preserve">حبيب وداعة الحسناوى: </w:t>
      </w:r>
      <w:r w:rsidRPr="008B6FFD">
        <w:rPr>
          <w:rFonts w:ascii="Simplified Arabic" w:hAnsi="Simplified Arabic" w:cs="Simplified Arabic"/>
          <w:b/>
          <w:bCs/>
          <w:sz w:val="24"/>
          <w:szCs w:val="24"/>
          <w:u w:val="single"/>
          <w:rtl/>
          <w:lang w:bidi="ar-EG"/>
        </w:rPr>
        <w:t>أبو عبدالله محمد على الخروبى الفقيه الصوفى حياته ونشاطاته الفكرية والصوفية</w:t>
      </w:r>
      <w:r w:rsidRPr="008B6FFD">
        <w:rPr>
          <w:rFonts w:ascii="Simplified Arabic" w:hAnsi="Simplified Arabic" w:cs="Simplified Arabic"/>
          <w:sz w:val="24"/>
          <w:szCs w:val="24"/>
          <w:rtl/>
          <w:lang w:bidi="ar-EG"/>
        </w:rPr>
        <w:t>، طرابلس، مجلة البحوث التاريخية، السنة 3، العدد (2) يوليو مركز جهاد الليبيين للدراسات التاريخية، 1981</w:t>
      </w:r>
      <w:r w:rsidRPr="008B6FFD">
        <w:rPr>
          <w:rFonts w:ascii="Simplified Arabic" w:hAnsi="Simplified Arabic" w:cs="Simplified Arabic" w:hint="cs"/>
          <w:sz w:val="24"/>
          <w:szCs w:val="24"/>
          <w:rtl/>
          <w:lang w:bidi="ar-EG"/>
        </w:rPr>
        <w:t>م</w:t>
      </w:r>
      <w:r w:rsidRPr="008B6FFD">
        <w:rPr>
          <w:rFonts w:ascii="Simplified Arabic" w:hAnsi="Simplified Arabic" w:cs="Simplified Arabic"/>
          <w:sz w:val="24"/>
          <w:szCs w:val="24"/>
          <w:rtl/>
          <w:lang w:bidi="ar-EG"/>
        </w:rPr>
        <w:t>، ص273-297.</w:t>
      </w:r>
    </w:p>
  </w:footnote>
  <w:footnote w:id="360">
    <w:p w:rsidR="00003AE5" w:rsidRPr="008B6FFD" w:rsidRDefault="00003AE5" w:rsidP="00565643">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)ـ</w:t>
      </w:r>
      <w:r w:rsidRPr="008B6FFD">
        <w:rPr>
          <w:rFonts w:ascii="Simplified Arabic" w:hAnsi="Simplified Arabic" w:cs="Simplified Arabic"/>
          <w:sz w:val="24"/>
          <w:szCs w:val="24"/>
          <w:rtl/>
          <w:lang w:bidi="ar-EG"/>
        </w:rPr>
        <w:t xml:space="preserve"> اليوميات، ج2، ص151.</w:t>
      </w:r>
    </w:p>
  </w:footnote>
  <w:footnote w:id="361">
    <w:p w:rsidR="00003AE5" w:rsidRPr="008B6FFD" w:rsidRDefault="00003AE5" w:rsidP="00565643">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اليوميات، ج1، ص204، 205.</w:t>
      </w:r>
    </w:p>
  </w:footnote>
  <w:footnote w:id="362">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Pr>
          <w:rFonts w:ascii="Simplified Arabic" w:hAnsi="Simplified Arabic" w:cs="Simplified Arabic" w:hint="cs"/>
          <w:sz w:val="24"/>
          <w:szCs w:val="24"/>
          <w:rtl/>
          <w:lang w:bidi="ar-EG"/>
        </w:rPr>
        <w:t xml:space="preserve">اليوميات، </w:t>
      </w:r>
      <w:r w:rsidRPr="008B6FFD">
        <w:rPr>
          <w:rFonts w:ascii="Simplified Arabic" w:hAnsi="Simplified Arabic" w:cs="Simplified Arabic"/>
          <w:sz w:val="24"/>
          <w:szCs w:val="24"/>
          <w:rtl/>
          <w:lang w:bidi="ar-EG"/>
        </w:rPr>
        <w:t>نفسه، ج1، ص 382-383.</w:t>
      </w:r>
    </w:p>
  </w:footnote>
  <w:footnote w:id="363">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)ـ </w:t>
      </w:r>
      <w:r w:rsidRPr="008B6FFD">
        <w:rPr>
          <w:rFonts w:ascii="Simplified Arabic" w:hAnsi="Simplified Arabic" w:cs="Simplified Arabic"/>
          <w:sz w:val="24"/>
          <w:szCs w:val="24"/>
          <w:rtl/>
          <w:lang w:bidi="ar-EG"/>
        </w:rPr>
        <w:t>نفسه، ج1، ص582.</w:t>
      </w:r>
    </w:p>
  </w:footnote>
  <w:footnote w:id="36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جمال الدين الدّناصوري، </w:t>
      </w:r>
      <w:r w:rsidRPr="008B6FFD">
        <w:rPr>
          <w:rFonts w:ascii="Simplified Arabic" w:hAnsi="Simplified Arabic" w:cs="Simplified Arabic"/>
          <w:b/>
          <w:bCs/>
          <w:sz w:val="24"/>
          <w:szCs w:val="24"/>
          <w:u w:val="single"/>
          <w:rtl/>
        </w:rPr>
        <w:t>جغرافية فزان،</w:t>
      </w:r>
      <w:r w:rsidRPr="008B6FFD">
        <w:rPr>
          <w:rFonts w:ascii="Simplified Arabic" w:hAnsi="Simplified Arabic" w:cs="Simplified Arabic"/>
          <w:sz w:val="24"/>
          <w:szCs w:val="24"/>
          <w:rtl/>
        </w:rPr>
        <w:t xml:space="preserve"> دار ليبيا للنشر والتوزيع ، بنغازي، 1967م، ص11، 13.</w:t>
      </w:r>
    </w:p>
  </w:footnote>
  <w:footnote w:id="365">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الطاهر المهدي بن عريفة، </w:t>
      </w:r>
      <w:r w:rsidRPr="008B6FFD">
        <w:rPr>
          <w:rFonts w:ascii="Simplified Arabic" w:hAnsi="Simplified Arabic" w:cs="Simplified Arabic"/>
          <w:b/>
          <w:bCs/>
          <w:sz w:val="24"/>
          <w:szCs w:val="24"/>
          <w:u w:val="single"/>
          <w:rtl/>
        </w:rPr>
        <w:t>تاريخ فزان الثقافي والاجتماعي</w:t>
      </w:r>
      <w:r w:rsidRPr="008B6FFD">
        <w:rPr>
          <w:rFonts w:ascii="Simplified Arabic" w:hAnsi="Simplified Arabic" w:cs="Simplified Arabic"/>
          <w:sz w:val="24"/>
          <w:szCs w:val="24"/>
          <w:rtl/>
        </w:rPr>
        <w:t>، المركز الوطني للمحفوظات والدراسات التاريخية، طرابلس، 2010م، ص18 ، 19.</w:t>
      </w:r>
    </w:p>
  </w:footnote>
  <w:footnote w:id="366">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عبداللطيف البرغوثي، </w:t>
      </w:r>
      <w:r w:rsidRPr="008B6FFD">
        <w:rPr>
          <w:rFonts w:ascii="Simplified Arabic" w:hAnsi="Simplified Arabic" w:cs="Simplified Arabic"/>
          <w:b/>
          <w:bCs/>
          <w:sz w:val="24"/>
          <w:szCs w:val="24"/>
          <w:u w:val="single"/>
          <w:rtl/>
        </w:rPr>
        <w:t>التاريخ الليبي القديم من أقدم العصور حتى الفتح الإسلامي</w:t>
      </w:r>
      <w:r w:rsidRPr="008B6FFD">
        <w:rPr>
          <w:rFonts w:ascii="Simplified Arabic" w:hAnsi="Simplified Arabic" w:cs="Simplified Arabic"/>
          <w:sz w:val="24"/>
          <w:szCs w:val="24"/>
          <w:rtl/>
        </w:rPr>
        <w:t>، دار صادر، بيروت، 1971م، ص140.</w:t>
      </w:r>
    </w:p>
  </w:footnote>
  <w:footnote w:id="36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جوستاف ناختيجال، </w:t>
      </w:r>
      <w:r w:rsidRPr="008B6FFD">
        <w:rPr>
          <w:rFonts w:ascii="Simplified Arabic" w:hAnsi="Simplified Arabic" w:cs="Simplified Arabic"/>
          <w:b/>
          <w:bCs/>
          <w:sz w:val="24"/>
          <w:szCs w:val="24"/>
          <w:u w:val="single"/>
          <w:rtl/>
        </w:rPr>
        <w:t>الصحراء وبلاد السودان</w:t>
      </w:r>
      <w:r w:rsidRPr="008B6FFD">
        <w:rPr>
          <w:rFonts w:ascii="Simplified Arabic" w:hAnsi="Simplified Arabic" w:cs="Simplified Arabic"/>
          <w:sz w:val="24"/>
          <w:szCs w:val="24"/>
          <w:rtl/>
        </w:rPr>
        <w:t>، مج 1، الكتاب الأول وال</w:t>
      </w:r>
      <w:r>
        <w:rPr>
          <w:rFonts w:ascii="Simplified Arabic" w:hAnsi="Simplified Arabic" w:cs="Simplified Arabic"/>
          <w:sz w:val="24"/>
          <w:szCs w:val="24"/>
          <w:rtl/>
        </w:rPr>
        <w:t>ثاني: طرابلس وفزان،  تبستي أوتو</w:t>
      </w:r>
      <w:r w:rsidRPr="008B6FFD">
        <w:rPr>
          <w:rFonts w:ascii="Simplified Arabic" w:hAnsi="Simplified Arabic" w:cs="Simplified Arabic"/>
          <w:sz w:val="24"/>
          <w:szCs w:val="24"/>
          <w:rtl/>
        </w:rPr>
        <w:t xml:space="preserve">، مركز جهاد الليبيين للدراسات التاريخية، </w:t>
      </w:r>
      <w:r w:rsidRPr="008B6FFD">
        <w:rPr>
          <w:rFonts w:ascii="Simplified Arabic" w:hAnsi="Simplified Arabic" w:cs="Simplified Arabic" w:hint="cs"/>
          <w:sz w:val="24"/>
          <w:szCs w:val="24"/>
          <w:rtl/>
        </w:rPr>
        <w:t>طرابلس</w:t>
      </w:r>
      <w:r w:rsidRPr="008B6FFD">
        <w:rPr>
          <w:rFonts w:ascii="Simplified Arabic" w:hAnsi="Simplified Arabic" w:cs="Simplified Arabic"/>
          <w:sz w:val="24"/>
          <w:szCs w:val="24"/>
          <w:rtl/>
        </w:rPr>
        <w:t>، 2007م، ص302</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307</w:t>
      </w:r>
      <w:r w:rsidRPr="008B6FFD">
        <w:rPr>
          <w:rFonts w:ascii="Simplified Arabic" w:hAnsi="Simplified Arabic" w:cs="Simplified Arabic" w:hint="cs"/>
          <w:sz w:val="24"/>
          <w:szCs w:val="24"/>
          <w:rtl/>
        </w:rPr>
        <w:t>.</w:t>
      </w:r>
    </w:p>
  </w:footnote>
  <w:footnote w:id="368">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يونس علي الجوير، "</w:t>
      </w:r>
      <w:r w:rsidRPr="008B6FFD">
        <w:rPr>
          <w:rFonts w:ascii="Simplified Arabic" w:hAnsi="Simplified Arabic" w:cs="Simplified Arabic"/>
          <w:b/>
          <w:bCs/>
          <w:sz w:val="24"/>
          <w:szCs w:val="24"/>
          <w:u w:val="single"/>
          <w:rtl/>
        </w:rPr>
        <w:t>رؤية جديدة للسيطرة العثمانية على ليبيا"،</w:t>
      </w:r>
      <w:r w:rsidRPr="008B6FFD">
        <w:rPr>
          <w:rFonts w:ascii="Simplified Arabic" w:hAnsi="Simplified Arabic" w:cs="Simplified Arabic"/>
          <w:sz w:val="24"/>
          <w:szCs w:val="24"/>
          <w:rtl/>
        </w:rPr>
        <w:t xml:space="preserve"> المجلة العلمية للدراسات التاريخية والحضارية، العدد الأول، جامعة السيد محمد بن علي السنوسي الإسلامية، البيضاء، 2018م، ص96، 115.</w:t>
      </w:r>
    </w:p>
  </w:footnote>
  <w:footnote w:id="369">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نقولا زيادة، </w:t>
      </w:r>
      <w:r w:rsidRPr="008B6FFD">
        <w:rPr>
          <w:rFonts w:ascii="Simplified Arabic" w:hAnsi="Simplified Arabic" w:cs="Simplified Arabic"/>
          <w:b/>
          <w:bCs/>
          <w:sz w:val="24"/>
          <w:szCs w:val="24"/>
          <w:u w:val="single"/>
          <w:rtl/>
        </w:rPr>
        <w:t>ليبيا من الاستعمار الإيطالي إلى الاستقلال</w:t>
      </w:r>
      <w:r w:rsidRPr="008B6FFD">
        <w:rPr>
          <w:rFonts w:ascii="Simplified Arabic" w:hAnsi="Simplified Arabic" w:cs="Simplified Arabic"/>
          <w:sz w:val="24"/>
          <w:szCs w:val="24"/>
          <w:rtl/>
        </w:rPr>
        <w:t>، معهد الدراسات العربية العالية - جامعة الدول العربية ، القاهرة ، 1958م، ص55.</w:t>
      </w:r>
    </w:p>
  </w:footnote>
  <w:footnote w:id="370">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إبراهيم ابوعزوم، </w:t>
      </w:r>
      <w:r w:rsidRPr="008B6FFD">
        <w:rPr>
          <w:rFonts w:ascii="Simplified Arabic" w:hAnsi="Simplified Arabic" w:cs="Simplified Arabic"/>
          <w:b/>
          <w:bCs/>
          <w:sz w:val="24"/>
          <w:szCs w:val="24"/>
          <w:u w:val="single"/>
          <w:rtl/>
        </w:rPr>
        <w:t>الجمعية الوطنية بفزان،</w:t>
      </w:r>
      <w:r w:rsidRPr="008B6FFD">
        <w:rPr>
          <w:rFonts w:ascii="Simplified Arabic" w:hAnsi="Simplified Arabic" w:cs="Simplified Arabic"/>
          <w:sz w:val="24"/>
          <w:szCs w:val="24"/>
          <w:rtl/>
        </w:rPr>
        <w:t xml:space="preserve"> دار التراث للنشر والتوزيع، طرابلس، 2014م، ص43</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محمد عبدالرازق مناع، </w:t>
      </w:r>
      <w:r w:rsidRPr="008B6FFD">
        <w:rPr>
          <w:rFonts w:ascii="Simplified Arabic" w:hAnsi="Simplified Arabic" w:cs="Simplified Arabic"/>
          <w:b/>
          <w:bCs/>
          <w:sz w:val="24"/>
          <w:szCs w:val="24"/>
          <w:u w:val="single"/>
          <w:rtl/>
        </w:rPr>
        <w:t>الأنساب العربية في ليبيا،</w:t>
      </w:r>
      <w:r w:rsidRPr="008B6FFD">
        <w:rPr>
          <w:rFonts w:ascii="Simplified Arabic" w:hAnsi="Simplified Arabic" w:cs="Simplified Arabic"/>
          <w:sz w:val="24"/>
          <w:szCs w:val="24"/>
          <w:rtl/>
        </w:rPr>
        <w:t xml:space="preserve"> </w:t>
      </w:r>
      <w:r w:rsidRPr="008B6FFD">
        <w:rPr>
          <w:rFonts w:ascii="Simplified Arabic" w:hAnsi="Simplified Arabic" w:cs="Simplified Arabic" w:hint="cs"/>
          <w:sz w:val="24"/>
          <w:szCs w:val="24"/>
          <w:rtl/>
        </w:rPr>
        <w:t xml:space="preserve">ط2، </w:t>
      </w:r>
      <w:r w:rsidRPr="008B6FFD">
        <w:rPr>
          <w:rFonts w:ascii="Simplified Arabic" w:hAnsi="Simplified Arabic" w:cs="Simplified Arabic"/>
          <w:sz w:val="24"/>
          <w:szCs w:val="24"/>
          <w:rtl/>
        </w:rPr>
        <w:t xml:space="preserve">شركة مطابع المختار للطباعة والنشر، الإسكندرية، 1991م، ص527 ، 528.  </w:t>
      </w:r>
    </w:p>
  </w:footnote>
  <w:footnote w:id="371">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الطاهر المهدي بن عريفة،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ص23.</w:t>
      </w:r>
    </w:p>
  </w:footnote>
  <w:footnote w:id="37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علي البوصيري علي، "</w:t>
      </w:r>
      <w:r w:rsidRPr="008B6FFD">
        <w:rPr>
          <w:rFonts w:ascii="Simplified Arabic" w:hAnsi="Simplified Arabic" w:cs="Simplified Arabic"/>
          <w:b/>
          <w:bCs/>
          <w:sz w:val="24"/>
          <w:szCs w:val="24"/>
          <w:u w:val="single"/>
          <w:rtl/>
        </w:rPr>
        <w:t>التوغل الإيطالي في الدواخل عقب صلح لوزان</w:t>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ورد ضمن كتاب بحوث ودراسات في التاريخ الليبي 1911-1943م، ط2، إشراف صلاح الدين السوري وحبيب وداعه الحسناوي، 1998م، ج2</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ص128، 129.</w:t>
      </w:r>
    </w:p>
  </w:footnote>
  <w:footnote w:id="37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)علي البوصيري، المرجع السابق، ص131، 134.</w:t>
      </w:r>
    </w:p>
  </w:footnote>
  <w:footnote w:id="37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رودولفو جرتزياني، </w:t>
      </w:r>
      <w:r w:rsidRPr="008B6FFD">
        <w:rPr>
          <w:rFonts w:ascii="Simplified Arabic" w:hAnsi="Simplified Arabic" w:cs="Simplified Arabic"/>
          <w:b/>
          <w:bCs/>
          <w:sz w:val="24"/>
          <w:szCs w:val="24"/>
          <w:u w:val="single"/>
          <w:rtl/>
        </w:rPr>
        <w:t>نحو فزان</w:t>
      </w:r>
      <w:r w:rsidRPr="008B6FFD">
        <w:rPr>
          <w:rFonts w:ascii="Simplified Arabic" w:hAnsi="Simplified Arabic" w:cs="Simplified Arabic"/>
          <w:sz w:val="24"/>
          <w:szCs w:val="24"/>
          <w:rtl/>
        </w:rPr>
        <w:t>، دار الفرجاني، طرابلس</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ط 2، 1994م، ص478.  </w:t>
      </w:r>
    </w:p>
  </w:footnote>
  <w:footnote w:id="375">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رودولفو جرتزياني، المصدر السابق، ص401، 466 .</w:t>
      </w:r>
    </w:p>
  </w:footnote>
  <w:footnote w:id="376">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محمد عثمان الصيد، </w:t>
      </w:r>
      <w:r w:rsidRPr="008B6FFD">
        <w:rPr>
          <w:rFonts w:ascii="Simplified Arabic" w:hAnsi="Simplified Arabic" w:cs="Simplified Arabic"/>
          <w:b/>
          <w:bCs/>
          <w:sz w:val="24"/>
          <w:szCs w:val="24"/>
          <w:u w:val="single"/>
          <w:rtl/>
        </w:rPr>
        <w:t>محطات من تاريخ ليبيا</w:t>
      </w:r>
      <w:r w:rsidRPr="008B6FFD">
        <w:rPr>
          <w:rFonts w:ascii="Simplified Arabic" w:hAnsi="Simplified Arabic" w:cs="Simplified Arabic"/>
          <w:sz w:val="24"/>
          <w:szCs w:val="24"/>
          <w:rtl/>
        </w:rPr>
        <w:t>، منشورات الجبهة الشعبية، الرباط، 1996م،</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ص27، 28 .</w:t>
      </w:r>
    </w:p>
  </w:footnote>
  <w:footnote w:id="377">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مجيد خدوري، </w:t>
      </w:r>
      <w:r w:rsidRPr="008B6FFD">
        <w:rPr>
          <w:rFonts w:ascii="Simplified Arabic" w:hAnsi="Simplified Arabic" w:cs="Simplified Arabic"/>
          <w:b/>
          <w:bCs/>
          <w:sz w:val="24"/>
          <w:szCs w:val="24"/>
          <w:u w:val="single"/>
          <w:rtl/>
        </w:rPr>
        <w:t>ليبيا الحديثة</w:t>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ترجمة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نقولا زيادة، بيروت، دار الثقافة، 1966م، ص63، 64 .</w:t>
      </w:r>
    </w:p>
  </w:footnote>
  <w:footnote w:id="378">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أحمد رمزي، </w:t>
      </w:r>
      <w:r w:rsidRPr="008B6FFD">
        <w:rPr>
          <w:rFonts w:ascii="Simplified Arabic" w:hAnsi="Simplified Arabic" w:cs="Simplified Arabic"/>
          <w:b/>
          <w:bCs/>
          <w:sz w:val="24"/>
          <w:szCs w:val="24"/>
          <w:u w:val="single"/>
          <w:rtl/>
        </w:rPr>
        <w:t>فزان بين يدي الأتراك والطليان والفرنسيين</w:t>
      </w:r>
      <w:r w:rsidRPr="008B6FFD">
        <w:rPr>
          <w:rFonts w:ascii="Simplified Arabic" w:hAnsi="Simplified Arabic" w:cs="Simplified Arabic"/>
          <w:sz w:val="24"/>
          <w:szCs w:val="24"/>
          <w:rtl/>
        </w:rPr>
        <w:t>: (ملخص المحاضرة التي ألقاها الأستاذ أحمد رمزي ممثل مصر السياسي بسوريا ولبنان من 1939-1944م برابطة خريجي جامعات فرنسا وسويسرة وبلجيكا في مساء يوم الجمعة 7 يناير سن 1949م)، مطبعة الرسالة الهيئة العامة لمكتبة الإسكندرية، د.ت، ص55</w:t>
      </w:r>
      <w:r w:rsidRPr="008B6FFD">
        <w:rPr>
          <w:rFonts w:ascii="Simplified Arabic" w:hAnsi="Simplified Arabic" w:cs="Simplified Arabic" w:hint="cs"/>
          <w:sz w:val="24"/>
          <w:szCs w:val="24"/>
          <w:rtl/>
        </w:rPr>
        <w:t>.</w:t>
      </w:r>
    </w:p>
  </w:footnote>
  <w:footnote w:id="379">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مصباح ياقة السوداني، </w:t>
      </w:r>
      <w:r w:rsidRPr="008B6FFD">
        <w:rPr>
          <w:rFonts w:ascii="Simplified Arabic" w:hAnsi="Simplified Arabic" w:cs="Simplified Arabic"/>
          <w:b/>
          <w:bCs/>
          <w:sz w:val="24"/>
          <w:szCs w:val="24"/>
          <w:u w:val="single"/>
          <w:rtl/>
        </w:rPr>
        <w:t xml:space="preserve">الأحوال الاقتصادية والاجتماعية في ليبيا أثناء فترة حكم الإدارة الأجنبية 1943-1951م </w:t>
      </w:r>
      <w:r w:rsidRPr="008B6FFD">
        <w:rPr>
          <w:rFonts w:ascii="Simplified Arabic" w:hAnsi="Simplified Arabic" w:cs="Simplified Arabic"/>
          <w:sz w:val="24"/>
          <w:szCs w:val="24"/>
          <w:rtl/>
        </w:rPr>
        <w:t xml:space="preserve">، رسالة ماجستير </w:t>
      </w:r>
      <w:r w:rsidRPr="008B6FFD">
        <w:rPr>
          <w:rFonts w:ascii="Simplified Arabic" w:hAnsi="Simplified Arabic" w:cs="Simplified Arabic" w:hint="cs"/>
          <w:sz w:val="24"/>
          <w:szCs w:val="24"/>
          <w:rtl/>
        </w:rPr>
        <w:t>غير منشورة</w:t>
      </w:r>
      <w:r w:rsidRPr="008B6FFD">
        <w:rPr>
          <w:rFonts w:ascii="Simplified Arabic" w:hAnsi="Simplified Arabic" w:cs="Simplified Arabic"/>
          <w:sz w:val="24"/>
          <w:szCs w:val="24"/>
          <w:rtl/>
        </w:rPr>
        <w:t>، كلية الآداب</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جامعة الزقازيق، 2004م، ص68، 96.</w:t>
      </w:r>
    </w:p>
  </w:footnote>
  <w:footnote w:id="380">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محمد يوسف المقريف، </w:t>
      </w:r>
      <w:r w:rsidRPr="008B6FFD">
        <w:rPr>
          <w:rFonts w:ascii="Simplified Arabic" w:hAnsi="Simplified Arabic" w:cs="Simplified Arabic"/>
          <w:b/>
          <w:bCs/>
          <w:sz w:val="24"/>
          <w:szCs w:val="24"/>
          <w:u w:val="single"/>
          <w:rtl/>
        </w:rPr>
        <w:t>ليبيا بين الماضي والحاضر، ج1 ، مج</w:t>
      </w:r>
      <w:r w:rsidRPr="008B6FFD">
        <w:rPr>
          <w:rFonts w:ascii="Simplified Arabic" w:hAnsi="Simplified Arabic" w:cs="Simplified Arabic"/>
          <w:sz w:val="24"/>
          <w:szCs w:val="24"/>
          <w:rtl/>
        </w:rPr>
        <w:t xml:space="preserve">1، مركز الدراسات الليبية، أكسفورد، 2004م، ص232، 233.   </w:t>
      </w:r>
    </w:p>
  </w:footnote>
  <w:footnote w:id="381">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بيار نوال دونيي، </w:t>
      </w:r>
      <w:r w:rsidRPr="008B6FFD">
        <w:rPr>
          <w:rFonts w:ascii="Simplified Arabic" w:hAnsi="Simplified Arabic" w:cs="Simplified Arabic"/>
          <w:b/>
          <w:bCs/>
          <w:sz w:val="24"/>
          <w:szCs w:val="24"/>
          <w:u w:val="single"/>
          <w:rtl/>
        </w:rPr>
        <w:t xml:space="preserve">"فرنسا في فزان </w:t>
      </w:r>
      <w:r w:rsidRPr="008B6FFD">
        <w:rPr>
          <w:rFonts w:ascii="Simplified Arabic" w:hAnsi="Simplified Arabic" w:cs="Simplified Arabic" w:hint="cs"/>
          <w:b/>
          <w:bCs/>
          <w:sz w:val="24"/>
          <w:szCs w:val="24"/>
          <w:u w:val="single"/>
          <w:rtl/>
        </w:rPr>
        <w:t>-</w:t>
      </w:r>
      <w:r w:rsidRPr="008B6FFD">
        <w:rPr>
          <w:rFonts w:ascii="Simplified Arabic" w:hAnsi="Simplified Arabic" w:cs="Simplified Arabic"/>
          <w:b/>
          <w:bCs/>
          <w:sz w:val="24"/>
          <w:szCs w:val="24"/>
          <w:u w:val="single"/>
          <w:rtl/>
        </w:rPr>
        <w:t xml:space="preserve"> الرهانات والاستراتيجيات الاجتماعية الاقليمية</w:t>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ورد ضمن كتاب العلاقات الفرنسية الليبية في فزان 1943-1956م (</w:t>
      </w:r>
      <w:r w:rsidRPr="008B6FFD">
        <w:rPr>
          <w:rFonts w:ascii="Simplified Arabic" w:hAnsi="Simplified Arabic" w:cs="Simplified Arabic" w:hint="cs"/>
          <w:sz w:val="24"/>
          <w:szCs w:val="24"/>
          <w:rtl/>
        </w:rPr>
        <w:t>أ</w:t>
      </w:r>
      <w:r w:rsidRPr="008B6FFD">
        <w:rPr>
          <w:rFonts w:ascii="Simplified Arabic" w:hAnsi="Simplified Arabic" w:cs="Simplified Arabic"/>
          <w:sz w:val="24"/>
          <w:szCs w:val="24"/>
          <w:rtl/>
        </w:rPr>
        <w:t xml:space="preserve">عمال الندوة حول فزان في شهر ديسمبر 2009م)، </w:t>
      </w:r>
      <w:r w:rsidRPr="008B6FFD">
        <w:rPr>
          <w:rFonts w:ascii="Simplified Arabic" w:hAnsi="Simplified Arabic" w:cs="Simplified Arabic" w:hint="cs"/>
          <w:sz w:val="24"/>
          <w:szCs w:val="24"/>
          <w:rtl/>
        </w:rPr>
        <w:t>إ</w:t>
      </w:r>
      <w:r w:rsidRPr="008B6FFD">
        <w:rPr>
          <w:rFonts w:ascii="Simplified Arabic" w:hAnsi="Simplified Arabic" w:cs="Simplified Arabic"/>
          <w:sz w:val="24"/>
          <w:szCs w:val="24"/>
          <w:rtl/>
        </w:rPr>
        <w:t>شراف المنصف وناس وبيار نوال دونيي، منشورات معهد البحوث المغاربية المعاصرة بتونس والمركز الوطني للمخطوطات والدراسات التاريخية، تونس، طرابلس، 2012م، ص13.</w:t>
      </w:r>
    </w:p>
  </w:footnote>
  <w:footnote w:id="38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)عامر علي محمد عبد القادر، "</w:t>
      </w:r>
      <w:r w:rsidRPr="008B6FFD">
        <w:rPr>
          <w:rFonts w:ascii="Simplified Arabic" w:hAnsi="Simplified Arabic" w:cs="Simplified Arabic"/>
          <w:b/>
          <w:bCs/>
          <w:sz w:val="24"/>
          <w:szCs w:val="24"/>
          <w:u w:val="single"/>
          <w:rtl/>
        </w:rPr>
        <w:t>موقف مصر تجاه ليبيا منذ القضاء على حركة المقاومة الليبية ضد الاحتلال الإيطالي حتى الانقلاب على الملكية 1931-1969م</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رسالة ماجستير</w:t>
      </w:r>
      <w:r w:rsidRPr="008B6FFD">
        <w:rPr>
          <w:rFonts w:ascii="Simplified Arabic" w:hAnsi="Simplified Arabic" w:cs="Simplified Arabic" w:hint="cs"/>
          <w:sz w:val="24"/>
          <w:szCs w:val="24"/>
          <w:rtl/>
        </w:rPr>
        <w:t xml:space="preserve"> غير منشورة</w:t>
      </w:r>
      <w:r w:rsidRPr="008B6FFD">
        <w:rPr>
          <w:rFonts w:ascii="Simplified Arabic" w:hAnsi="Simplified Arabic" w:cs="Simplified Arabic"/>
          <w:sz w:val="24"/>
          <w:szCs w:val="24"/>
          <w:rtl/>
        </w:rPr>
        <w:t>، كلية الآداب</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جامعة الإسكندرية، 2016م، ص94.</w:t>
      </w:r>
    </w:p>
  </w:footnote>
  <w:footnote w:id="38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إبراهيم أبوعزوم،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ص15.</w:t>
      </w:r>
    </w:p>
  </w:footnote>
  <w:footnote w:id="38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محمد عثمان الصيد،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مصدر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ص28</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،29 .</w:t>
      </w:r>
    </w:p>
  </w:footnote>
  <w:footnote w:id="385">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كلمنص جورج بندي طرزي، </w:t>
      </w:r>
      <w:r w:rsidRPr="008B6FFD">
        <w:rPr>
          <w:rFonts w:ascii="Simplified Arabic" w:hAnsi="Simplified Arabic" w:cs="Simplified Arabic"/>
          <w:b/>
          <w:bCs/>
          <w:sz w:val="24"/>
          <w:szCs w:val="24"/>
          <w:u w:val="single"/>
          <w:rtl/>
        </w:rPr>
        <w:t>ليبيا تحت الحكم العسكري البريطاني والفرنسي 1943-1952م</w:t>
      </w:r>
      <w:r w:rsidRPr="008B6FFD">
        <w:rPr>
          <w:rFonts w:ascii="Simplified Arabic" w:hAnsi="Simplified Arabic" w:cs="Simplified Arabic"/>
          <w:sz w:val="24"/>
          <w:szCs w:val="24"/>
          <w:rtl/>
        </w:rPr>
        <w:t>، رسالة ماجستير</w:t>
      </w:r>
      <w:r w:rsidRPr="008B6FFD">
        <w:rPr>
          <w:rFonts w:ascii="Simplified Arabic" w:hAnsi="Simplified Arabic" w:cs="Simplified Arabic" w:hint="cs"/>
          <w:sz w:val="24"/>
          <w:szCs w:val="24"/>
          <w:rtl/>
        </w:rPr>
        <w:t xml:space="preserve"> غير منشورة</w:t>
      </w:r>
      <w:r w:rsidRPr="008B6FFD">
        <w:rPr>
          <w:rFonts w:ascii="Simplified Arabic" w:hAnsi="Simplified Arabic" w:cs="Simplified Arabic"/>
          <w:sz w:val="24"/>
          <w:szCs w:val="24"/>
          <w:rtl/>
        </w:rPr>
        <w:t>، معهد البحوث والدارسات الإفريقية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جامعة القاهرة، 1973م، ص47. </w:t>
      </w:r>
    </w:p>
  </w:footnote>
  <w:footnote w:id="386">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محمد رجائي ريان، </w:t>
      </w:r>
      <w:r w:rsidRPr="008B6FFD">
        <w:rPr>
          <w:rFonts w:ascii="Simplified Arabic" w:hAnsi="Simplified Arabic" w:cs="Simplified Arabic"/>
          <w:b/>
          <w:bCs/>
          <w:sz w:val="24"/>
          <w:szCs w:val="24"/>
          <w:u w:val="single"/>
          <w:rtl/>
        </w:rPr>
        <w:t>الاحتلال الفرنسي للجنوب الليبي"</w:t>
      </w:r>
      <w:r w:rsidRPr="008B6FFD">
        <w:rPr>
          <w:rFonts w:ascii="Simplified Arabic" w:hAnsi="Simplified Arabic" w:cs="Simplified Arabic" w:hint="cs"/>
          <w:b/>
          <w:bCs/>
          <w:sz w:val="24"/>
          <w:szCs w:val="24"/>
          <w:u w:val="single"/>
          <w:rtl/>
        </w:rPr>
        <w:t>،</w:t>
      </w:r>
      <w:r w:rsidRPr="008B6FFD">
        <w:rPr>
          <w:rFonts w:ascii="Simplified Arabic" w:hAnsi="Simplified Arabic" w:cs="Simplified Arabic"/>
          <w:b/>
          <w:bCs/>
          <w:sz w:val="24"/>
          <w:szCs w:val="24"/>
          <w:u w:val="single"/>
          <w:rtl/>
        </w:rPr>
        <w:t xml:space="preserve"> </w:t>
      </w:r>
      <w:r w:rsidRPr="008B6FFD">
        <w:rPr>
          <w:rFonts w:ascii="Simplified Arabic" w:hAnsi="Simplified Arabic" w:cs="Simplified Arabic"/>
          <w:sz w:val="24"/>
          <w:szCs w:val="24"/>
          <w:rtl/>
        </w:rPr>
        <w:t>مجلة البحوث التاريخية، العدد الأول، مركز جهاد الليبيين للدراسات التاريخية، طرابلس، ليبيا، 1990</w:t>
      </w:r>
      <w:r w:rsidRPr="008B6FFD">
        <w:rPr>
          <w:rFonts w:ascii="Simplified Arabic" w:hAnsi="Simplified Arabic" w:cs="Simplified Arabic" w:hint="cs"/>
          <w:sz w:val="24"/>
          <w:szCs w:val="24"/>
          <w:rtl/>
        </w:rPr>
        <w:t>م</w:t>
      </w:r>
      <w:r w:rsidRPr="008B6FFD">
        <w:rPr>
          <w:rFonts w:ascii="Simplified Arabic" w:hAnsi="Simplified Arabic" w:cs="Simplified Arabic"/>
          <w:sz w:val="24"/>
          <w:szCs w:val="24"/>
          <w:rtl/>
        </w:rPr>
        <w:t>، ص115.</w:t>
      </w:r>
    </w:p>
  </w:footnote>
  <w:footnote w:id="38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كهلان كاظم القيسي، </w:t>
      </w:r>
      <w:r w:rsidRPr="008B6FFD">
        <w:rPr>
          <w:rFonts w:ascii="Simplified Arabic" w:hAnsi="Simplified Arabic" w:cs="Simplified Arabic"/>
          <w:b/>
          <w:bCs/>
          <w:sz w:val="24"/>
          <w:szCs w:val="24"/>
          <w:u w:val="single"/>
          <w:rtl/>
        </w:rPr>
        <w:t>السياسة الأمريكية تجاه ليبيا 1949-1957م</w:t>
      </w:r>
      <w:r w:rsidRPr="008B6FFD">
        <w:rPr>
          <w:rFonts w:ascii="Simplified Arabic" w:hAnsi="Simplified Arabic" w:cs="Simplified Arabic"/>
          <w:sz w:val="24"/>
          <w:szCs w:val="24"/>
          <w:rtl/>
        </w:rPr>
        <w:t>، مركز جهاد الليبيين</w:t>
      </w:r>
      <w:r w:rsidRPr="008B6FFD">
        <w:rPr>
          <w:rFonts w:ascii="Simplified Arabic" w:hAnsi="Simplified Arabic" w:cs="Simplified Arabic" w:hint="cs"/>
          <w:sz w:val="24"/>
          <w:szCs w:val="24"/>
          <w:rtl/>
        </w:rPr>
        <w:t xml:space="preserve"> للدراسات التاريخية</w:t>
      </w:r>
      <w:r w:rsidRPr="008B6FFD">
        <w:rPr>
          <w:rFonts w:ascii="Simplified Arabic" w:hAnsi="Simplified Arabic" w:cs="Simplified Arabic"/>
          <w:sz w:val="24"/>
          <w:szCs w:val="24"/>
          <w:rtl/>
        </w:rPr>
        <w:t>، طرابلس، ص37.</w:t>
      </w:r>
    </w:p>
  </w:footnote>
  <w:footnote w:id="388">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إبراهيم أبو عزوم،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سابق، ص15، 16.  </w:t>
      </w:r>
    </w:p>
  </w:footnote>
  <w:footnote w:id="389">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محمد عثمان الصيد،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مصدر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ص29، 36.</w:t>
      </w:r>
    </w:p>
  </w:footnote>
  <w:footnote w:id="390">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انبثقت فكرة تكوين لجنة تحقيق رباعية بعد أن تم وضع معاهدة الصلح في 15 سبتمبر 1947م التي ابرمتها الدول المنتصرة في الحرب العالمية الثانية - دول الحلفاء- مع إيطاليا التي كانت من ضمن دول المحور المنهزمة في الحرب، وظل عدم وجود قرار يحدد وضع مستعمراتها مع وجود رغبة </w:t>
      </w:r>
      <w:r w:rsidRPr="008B6FFD">
        <w:rPr>
          <w:rFonts w:ascii="Simplified Arabic" w:hAnsi="Simplified Arabic" w:cs="Simplified Arabic" w:hint="cs"/>
          <w:sz w:val="24"/>
          <w:szCs w:val="24"/>
          <w:rtl/>
        </w:rPr>
        <w:t>إ</w:t>
      </w:r>
      <w:r w:rsidRPr="008B6FFD">
        <w:rPr>
          <w:rFonts w:ascii="Simplified Arabic" w:hAnsi="Simplified Arabic" w:cs="Simplified Arabic"/>
          <w:sz w:val="24"/>
          <w:szCs w:val="24"/>
          <w:rtl/>
        </w:rPr>
        <w:t>يطالية بالاحتفاظ بمستعمرتها في محاولة من الحكومة الجديدة التي يقودها برونومي = بطرح تقول فيه انها تنازل عن جميع مستعمراتها التي احتلتها منذ تولي موسوليني السلطة أي أن ليبيا وفقا لطرح الحكومة ال</w:t>
      </w:r>
      <w:r w:rsidRPr="008B6FFD">
        <w:rPr>
          <w:rFonts w:ascii="Simplified Arabic" w:hAnsi="Simplified Arabic" w:cs="Simplified Arabic" w:hint="cs"/>
          <w:sz w:val="24"/>
          <w:szCs w:val="24"/>
          <w:rtl/>
        </w:rPr>
        <w:t>إ</w:t>
      </w:r>
      <w:r w:rsidRPr="008B6FFD">
        <w:rPr>
          <w:rFonts w:ascii="Simplified Arabic" w:hAnsi="Simplified Arabic" w:cs="Simplified Arabic"/>
          <w:sz w:val="24"/>
          <w:szCs w:val="24"/>
          <w:rtl/>
        </w:rPr>
        <w:t>يطالية الجديدة ليست من ضمن المستعمرات التي تنازلت عنها، في محاولة بائسة منها للعودة إلى ليبيا، إضافة إلى اختلاف الدول المنتصرة حول تقرير مصير هذه المستعمرات والتي من بينها ليبيا، الأمر الذي تتطلب تشكيل لجنة رباعية من الدول المنتصرة وقد ضمنت اللجنة مندوب عن الدول الأربعة وهي: (بريطانيا، فرنسا، الولايات المتحدة الأمريكية، الاتحاد السوفيتي)</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وكان الغرض من تشكيلها هو معرفة رأي سكان برقة وطرابلس وفزان حول بقائهم تحت وصاية دول الحلفاء أو الاستقلال.</w:t>
      </w:r>
    </w:p>
  </w:footnote>
  <w:footnote w:id="391">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إبراهيم أبو عزوم،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ص22.</w:t>
      </w:r>
    </w:p>
  </w:footnote>
  <w:footnote w:id="39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محمد عثمان الصيد،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مصدر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ص38. للمزيد حول تقرير اللجنة فيما يخص زيارتها لإقليمي برقة وطرابلس</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مفتاح السيد الشريف، </w:t>
      </w:r>
      <w:r w:rsidRPr="008B6FFD">
        <w:rPr>
          <w:rFonts w:ascii="Simplified Arabic" w:hAnsi="Simplified Arabic" w:cs="Simplified Arabic"/>
          <w:b/>
          <w:bCs/>
          <w:sz w:val="24"/>
          <w:szCs w:val="24"/>
          <w:u w:val="single"/>
          <w:rtl/>
        </w:rPr>
        <w:t xml:space="preserve">ليبيا </w:t>
      </w:r>
      <w:r w:rsidRPr="008B6FFD">
        <w:rPr>
          <w:rFonts w:ascii="Simplified Arabic" w:hAnsi="Simplified Arabic" w:cs="Simplified Arabic" w:hint="cs"/>
          <w:b/>
          <w:bCs/>
          <w:sz w:val="24"/>
          <w:szCs w:val="24"/>
          <w:u w:val="single"/>
          <w:rtl/>
        </w:rPr>
        <w:t>-</w:t>
      </w:r>
      <w:r w:rsidRPr="008B6FFD">
        <w:rPr>
          <w:rFonts w:ascii="Simplified Arabic" w:hAnsi="Simplified Arabic" w:cs="Simplified Arabic"/>
          <w:b/>
          <w:bCs/>
          <w:sz w:val="24"/>
          <w:szCs w:val="24"/>
          <w:u w:val="single"/>
          <w:rtl/>
        </w:rPr>
        <w:t xml:space="preserve"> نشأة الأحزاب ونضالاتها</w:t>
      </w:r>
      <w:r w:rsidRPr="008B6FFD">
        <w:rPr>
          <w:rFonts w:ascii="Simplified Arabic" w:hAnsi="Simplified Arabic" w:cs="Simplified Arabic"/>
          <w:sz w:val="24"/>
          <w:szCs w:val="24"/>
          <w:rtl/>
        </w:rPr>
        <w:t>، الفرات للنشر والتوزيع، بيروت 2010م، ص347، 355.</w:t>
      </w:r>
    </w:p>
  </w:footnote>
  <w:footnote w:id="39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إبراهيم أبو عزوم،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ص22.</w:t>
      </w:r>
    </w:p>
  </w:footnote>
  <w:footnote w:id="39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محمد عثمان الصيد،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مصدر السابق، ص41 .</w:t>
      </w:r>
    </w:p>
  </w:footnote>
  <w:footnote w:id="395">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rPr>
        <w:t>تجدر ال</w:t>
      </w:r>
      <w:r w:rsidRPr="008B6FFD">
        <w:rPr>
          <w:rFonts w:ascii="Simplified Arabic" w:hAnsi="Simplified Arabic" w:cs="Simplified Arabic" w:hint="cs"/>
          <w:sz w:val="24"/>
          <w:szCs w:val="24"/>
          <w:rtl/>
        </w:rPr>
        <w:t>إ</w:t>
      </w:r>
      <w:r w:rsidRPr="008B6FFD">
        <w:rPr>
          <w:rFonts w:ascii="Simplified Arabic" w:hAnsi="Simplified Arabic" w:cs="Simplified Arabic"/>
          <w:sz w:val="24"/>
          <w:szCs w:val="24"/>
          <w:rtl/>
        </w:rPr>
        <w:t>شارة هنا إلى أن هذا العلم هو علم الامارة السنوسية التي اقيمت في أجدابيا في الفترة من 1917-1922م فيما عرف بحكومة أجدابيا واستمر هذا العلم يمثل برقة حتى استقلال ليبيا.</w:t>
      </w:r>
    </w:p>
  </w:footnote>
  <w:footnote w:id="396">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محمد عثمان الصيد، المصدر </w:t>
      </w:r>
      <w:r w:rsidRPr="008B6FFD">
        <w:rPr>
          <w:rFonts w:ascii="Simplified Arabic" w:hAnsi="Simplified Arabic" w:cs="Simplified Arabic" w:hint="cs"/>
          <w:sz w:val="24"/>
          <w:szCs w:val="24"/>
          <w:rtl/>
        </w:rPr>
        <w:t>السابق</w:t>
      </w:r>
      <w:r w:rsidRPr="008B6FFD">
        <w:rPr>
          <w:rFonts w:ascii="Simplified Arabic" w:hAnsi="Simplified Arabic" w:cs="Simplified Arabic"/>
          <w:sz w:val="24"/>
          <w:szCs w:val="24"/>
          <w:rtl/>
        </w:rPr>
        <w:t>، ص41.</w:t>
      </w:r>
    </w:p>
  </w:footnote>
  <w:footnote w:id="39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إبراهيم أبو عزوم،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ص26 ،27.</w:t>
      </w:r>
    </w:p>
  </w:footnote>
  <w:footnote w:id="398">
    <w:p w:rsidR="00003AE5" w:rsidRPr="008B6FFD" w:rsidRDefault="00003AE5" w:rsidP="008B6FFD">
      <w:pPr>
        <w:pStyle w:val="aa"/>
        <w:bidi w:val="0"/>
        <w:jc w:val="both"/>
        <w:rPr>
          <w:rFonts w:ascii="Simplified Arabic" w:hAnsi="Simplified Arabic" w:cs="Simplified Arabic"/>
          <w:sz w:val="24"/>
          <w:szCs w:val="24"/>
        </w:rPr>
      </w:pPr>
      <w:r w:rsidRPr="008B6FFD">
        <w:rPr>
          <w:rFonts w:ascii="Simplified Arabic" w:hAnsi="Simplified Arabic" w:cs="Simplified Arabic" w:hint="cs"/>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Pr>
        <w:t>ADRIAN PELT ,Libyan Independence and the united Nations ,New Haven and London , yale Universty PRESS,1970 . PP146,148.</w:t>
      </w:r>
    </w:p>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سامي حكيم ، حقيقة ليبيا ،  ط2 ، مكتبة الأنجلو المصرية ، القاهرة ، 1970م ، ص 53.</w:t>
      </w:r>
    </w:p>
  </w:footnote>
  <w:footnote w:id="399">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محمد عثمان الصيد،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مصدر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ص46.</w:t>
      </w:r>
    </w:p>
  </w:footnote>
  <w:footnote w:id="400">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للمزيد حول هذا الموضوع انظر: المنصف ونا، </w:t>
      </w:r>
      <w:r w:rsidRPr="008B6FFD">
        <w:rPr>
          <w:rFonts w:ascii="Simplified Arabic" w:hAnsi="Simplified Arabic" w:cs="Simplified Arabic"/>
          <w:b/>
          <w:bCs/>
          <w:sz w:val="24"/>
          <w:szCs w:val="24"/>
          <w:u w:val="single"/>
          <w:rtl/>
        </w:rPr>
        <w:t xml:space="preserve">"الادارة الفرنسية في فزان وطبيعة علاقاتها بأسرة سيف النصر، </w:t>
      </w:r>
      <w:r w:rsidRPr="008B6FFD">
        <w:rPr>
          <w:rFonts w:ascii="Simplified Arabic" w:hAnsi="Simplified Arabic" w:cs="Simplified Arabic"/>
          <w:sz w:val="24"/>
          <w:szCs w:val="24"/>
          <w:rtl/>
        </w:rPr>
        <w:t xml:space="preserve">ورد ضمن كتاب العلاقات الليبية الفرنسية في فزان 1943-1956م، ص121، 130.  </w:t>
      </w:r>
    </w:p>
  </w:footnote>
  <w:footnote w:id="401">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هذا المشروع هو اتفاق حصل خارج إطار هيئة الأمم المتحدة بين بريطانيا وايطاليا ، لذلك لم تتم الموافقة عليه في الجمعية العامة للام المتحدة رغم الإعداد  الجيد له من قبل الدولتين المذكورتين . للمزيد </w:t>
      </w:r>
      <w:r w:rsidRPr="008B6FFD">
        <w:rPr>
          <w:rFonts w:ascii="Simplified Arabic" w:hAnsi="Simplified Arabic" w:cs="Simplified Arabic" w:hint="cs"/>
          <w:sz w:val="24"/>
          <w:szCs w:val="24"/>
          <w:rtl/>
        </w:rPr>
        <w:t>ي</w:t>
      </w:r>
      <w:r w:rsidRPr="008B6FFD">
        <w:rPr>
          <w:rFonts w:ascii="Simplified Arabic" w:hAnsi="Simplified Arabic" w:cs="Simplified Arabic"/>
          <w:sz w:val="24"/>
          <w:szCs w:val="24"/>
          <w:rtl/>
        </w:rPr>
        <w:t xml:space="preserve">نظر: جون رايت ، </w:t>
      </w:r>
      <w:r w:rsidRPr="008B6FFD">
        <w:rPr>
          <w:rFonts w:ascii="Simplified Arabic" w:hAnsi="Simplified Arabic" w:cs="Simplified Arabic"/>
          <w:b/>
          <w:bCs/>
          <w:sz w:val="24"/>
          <w:szCs w:val="24"/>
          <w:u w:val="single"/>
          <w:rtl/>
        </w:rPr>
        <w:t>تاريخ ليبيا منذ أقدم العصور</w:t>
      </w:r>
      <w:r w:rsidRPr="008B6FFD">
        <w:rPr>
          <w:rFonts w:ascii="Simplified Arabic" w:hAnsi="Simplified Arabic" w:cs="Simplified Arabic"/>
          <w:sz w:val="24"/>
          <w:szCs w:val="24"/>
          <w:rtl/>
        </w:rPr>
        <w:t>، ترجمة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عبد الحفيظ الميار، دار الفرجاني، طرابلس، 1972م، ص186، 187.</w:t>
      </w:r>
    </w:p>
  </w:footnote>
  <w:footnote w:id="40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هنري حبيب، </w:t>
      </w:r>
      <w:r w:rsidRPr="008B6FFD">
        <w:rPr>
          <w:rFonts w:ascii="Simplified Arabic" w:hAnsi="Simplified Arabic" w:cs="Simplified Arabic"/>
          <w:b/>
          <w:bCs/>
          <w:sz w:val="24"/>
          <w:szCs w:val="24"/>
          <w:u w:val="single"/>
          <w:rtl/>
        </w:rPr>
        <w:t>ليبيا بين الماضي والحاضر</w:t>
      </w:r>
      <w:r w:rsidRPr="008B6FFD">
        <w:rPr>
          <w:rFonts w:ascii="Simplified Arabic" w:hAnsi="Simplified Arabic" w:cs="Simplified Arabic"/>
          <w:sz w:val="24"/>
          <w:szCs w:val="24"/>
          <w:rtl/>
        </w:rPr>
        <w:t>، ترجمة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شاكر إبراهيم، المنشأة الشعبية للنشر والتوزيع والإعلان والمطابع، طرابلس، ليبيا، 1981م، ص76. ورد في المرجع المذكور أن جنسية السيد أدريان بيلت دنماركية وهو فيما يبدو خطأ مطبعي؛ لان جنسيته هولندية.</w:t>
      </w:r>
    </w:p>
  </w:footnote>
  <w:footnote w:id="40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محمد يوسف المقريف،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ص252.</w:t>
      </w:r>
    </w:p>
  </w:footnote>
  <w:footnote w:id="40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محمد عثمان الصيد،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سابق، ص55. </w:t>
      </w:r>
    </w:p>
  </w:footnote>
  <w:footnote w:id="405">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في الحقيقة كوني لست من سكان فزان وأنني لم أجد ما يسعفني من المصادر، للإجابة عن هذه التساؤلات المهمة لذا اترك الباب مفتوحاً للباحثين المشاركين بهذا المؤتمر العلمي من منطقة فزان للبحث في هذا الموضوع.</w:t>
      </w:r>
    </w:p>
  </w:footnote>
  <w:footnote w:id="406">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)للمزيد حول الموضوع انظر: مفتاح السيد الشريف، </w:t>
      </w:r>
      <w:r w:rsidRPr="008B6FFD">
        <w:rPr>
          <w:rFonts w:ascii="Simplified Arabic" w:hAnsi="Simplified Arabic" w:cs="Simplified Arabic"/>
          <w:b/>
          <w:bCs/>
          <w:sz w:val="24"/>
          <w:szCs w:val="24"/>
          <w:u w:val="single"/>
          <w:rtl/>
        </w:rPr>
        <w:t>مسيرة الحركة الوطنية الليبية</w:t>
      </w:r>
      <w:r w:rsidRPr="008B6FFD">
        <w:rPr>
          <w:rFonts w:ascii="Simplified Arabic" w:hAnsi="Simplified Arabic" w:cs="Simplified Arabic"/>
          <w:sz w:val="24"/>
          <w:szCs w:val="24"/>
          <w:rtl/>
        </w:rPr>
        <w:t>، الفرات للنشر والتوزيع، بيروت، 2011م</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ص469 ،476 .</w:t>
      </w:r>
    </w:p>
  </w:footnote>
  <w:footnote w:id="40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محمد يوسف المقريف، </w:t>
      </w:r>
      <w:r w:rsidRPr="008B6FFD">
        <w:rPr>
          <w:rFonts w:ascii="Simplified Arabic" w:hAnsi="Simplified Arabic" w:cs="Simplified Arabic"/>
          <w:b/>
          <w:bCs/>
          <w:sz w:val="24"/>
          <w:szCs w:val="24"/>
          <w:u w:val="single"/>
          <w:rtl/>
        </w:rPr>
        <w:t>ليبيا بين الماضي والحاضر</w:t>
      </w:r>
      <w:r w:rsidRPr="008B6FFD">
        <w:rPr>
          <w:rFonts w:ascii="Simplified Arabic" w:hAnsi="Simplified Arabic" w:cs="Simplified Arabic"/>
          <w:sz w:val="24"/>
          <w:szCs w:val="24"/>
          <w:rtl/>
        </w:rPr>
        <w:t>، ص252.</w:t>
      </w:r>
    </w:p>
  </w:footnote>
  <w:footnote w:id="408">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محمد يوسف المقريف، </w:t>
      </w:r>
      <w:r w:rsidRPr="008B6FFD">
        <w:rPr>
          <w:rFonts w:ascii="Simplified Arabic" w:hAnsi="Simplified Arabic" w:cs="Simplified Arabic"/>
          <w:b/>
          <w:bCs/>
          <w:sz w:val="24"/>
          <w:szCs w:val="24"/>
          <w:u w:val="single"/>
          <w:rtl/>
        </w:rPr>
        <w:t>ليبيا من الشرعية الدستورية إلى الشرعية الثورية</w:t>
      </w:r>
      <w:r w:rsidRPr="008B6FFD">
        <w:rPr>
          <w:rFonts w:ascii="Simplified Arabic" w:hAnsi="Simplified Arabic" w:cs="Simplified Arabic"/>
          <w:sz w:val="24"/>
          <w:szCs w:val="24"/>
          <w:rtl/>
        </w:rPr>
        <w:t>، دار الاستقلال ومكتبة وهبة، القاهرة، 2008م،</w:t>
      </w:r>
      <w:r w:rsidRPr="008B6FFD">
        <w:rPr>
          <w:rFonts w:ascii="Simplified Arabic" w:hAnsi="Simplified Arabic" w:cs="Simplified Arabic" w:hint="cs"/>
          <w:sz w:val="24"/>
          <w:szCs w:val="24"/>
          <w:rtl/>
        </w:rPr>
        <w:t xml:space="preserve"> ص</w:t>
      </w:r>
      <w:r w:rsidRPr="008B6FFD">
        <w:rPr>
          <w:rFonts w:ascii="Simplified Arabic" w:hAnsi="Simplified Arabic" w:cs="Simplified Arabic"/>
          <w:sz w:val="24"/>
          <w:szCs w:val="24"/>
          <w:rtl/>
        </w:rPr>
        <w:t>76، 77.</w:t>
      </w:r>
    </w:p>
  </w:footnote>
  <w:footnote w:id="409">
    <w:p w:rsidR="00003AE5" w:rsidRPr="00726BF1" w:rsidRDefault="00003AE5" w:rsidP="008B6FFD">
      <w:pPr>
        <w:pStyle w:val="aa"/>
        <w:bidi w:val="0"/>
        <w:jc w:val="both"/>
        <w:rPr>
          <w:rFonts w:cs="Simplified Arabic"/>
          <w:sz w:val="24"/>
          <w:szCs w:val="24"/>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 Opcit  , p,p.243:466</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Pr>
        <w:t>ADRIAN PELT ,</w:t>
      </w:r>
      <w:r w:rsidRPr="008B6FFD">
        <w:rPr>
          <w:rFonts w:ascii="Simplified Arabic" w:hAnsi="Simplified Arabic" w:cs="Simplified Arabic"/>
          <w:sz w:val="24"/>
          <w:szCs w:val="24"/>
          <w:rtl/>
        </w:rPr>
        <w:t xml:space="preserve"> .</w:t>
      </w:r>
    </w:p>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 xml:space="preserve">انظر </w:t>
      </w:r>
      <w:r w:rsidRPr="008B6FFD">
        <w:rPr>
          <w:rFonts w:ascii="Simplified Arabic" w:hAnsi="Simplified Arabic" w:cs="Simplified Arabic" w:hint="cs"/>
          <w:sz w:val="24"/>
          <w:szCs w:val="24"/>
          <w:rtl/>
        </w:rPr>
        <w:t>أ</w:t>
      </w:r>
      <w:r w:rsidRPr="008B6FFD">
        <w:rPr>
          <w:rFonts w:ascii="Simplified Arabic" w:hAnsi="Simplified Arabic" w:cs="Simplified Arabic"/>
          <w:sz w:val="24"/>
          <w:szCs w:val="24"/>
          <w:rtl/>
        </w:rPr>
        <w:t xml:space="preserve">يضا كل من: مجيد خدوري،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ص167، 170</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راسم رشدي، </w:t>
      </w:r>
      <w:r w:rsidRPr="008B6FFD">
        <w:rPr>
          <w:rFonts w:ascii="Simplified Arabic" w:hAnsi="Simplified Arabic" w:cs="Simplified Arabic"/>
          <w:b/>
          <w:bCs/>
          <w:sz w:val="24"/>
          <w:szCs w:val="24"/>
          <w:u w:val="single"/>
          <w:rtl/>
        </w:rPr>
        <w:t>طرابلس الغرب في الماضي والحاضر</w:t>
      </w:r>
      <w:r w:rsidRPr="008B6FFD">
        <w:rPr>
          <w:rFonts w:ascii="Simplified Arabic" w:hAnsi="Simplified Arabic" w:cs="Simplified Arabic"/>
          <w:sz w:val="24"/>
          <w:szCs w:val="24"/>
          <w:rtl/>
        </w:rPr>
        <w:t>، الناشر المؤلف نفسه، طرابلس</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ليبيا، 1953م</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ص150، 151. </w:t>
      </w:r>
    </w:p>
  </w:footnote>
  <w:footnote w:id="410">
    <w:p w:rsidR="00003AE5" w:rsidRPr="00726BF1" w:rsidRDefault="00003AE5" w:rsidP="008B6FFD">
      <w:pPr>
        <w:pStyle w:val="aa"/>
        <w:bidi w:val="0"/>
        <w:jc w:val="both"/>
        <w:rPr>
          <w:rFonts w:cs="Simplified Arabic"/>
          <w:sz w:val="24"/>
          <w:szCs w:val="24"/>
          <w:lang w:bidi="ar-LY"/>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 ibid ,p,p .272 ,275.</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Pr>
        <w:t xml:space="preserve"> ADRIAN PELT</w:t>
      </w:r>
    </w:p>
  </w:footnote>
  <w:footnote w:id="411">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محمد يوسف المقريف، </w:t>
      </w:r>
      <w:r w:rsidRPr="008B6FFD">
        <w:rPr>
          <w:rFonts w:ascii="Simplified Arabic" w:hAnsi="Simplified Arabic" w:cs="Simplified Arabic"/>
          <w:b/>
          <w:bCs/>
          <w:sz w:val="24"/>
          <w:szCs w:val="24"/>
          <w:u w:val="single"/>
          <w:rtl/>
        </w:rPr>
        <w:t>ليبيا من الشرعية الدستورية إلى الشرعية الثورية</w:t>
      </w:r>
      <w:r w:rsidRPr="008B6FFD">
        <w:rPr>
          <w:rFonts w:ascii="Simplified Arabic" w:hAnsi="Simplified Arabic" w:cs="Simplified Arabic"/>
          <w:sz w:val="24"/>
          <w:szCs w:val="24"/>
          <w:rtl/>
        </w:rPr>
        <w:t>، ص78.</w:t>
      </w:r>
    </w:p>
  </w:footnote>
  <w:footnote w:id="41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مجيد خدوري،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 ص170، 173.</w:t>
      </w:r>
    </w:p>
  </w:footnote>
  <w:footnote w:id="41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محمد يوسف المقريف، </w:t>
      </w:r>
      <w:r w:rsidRPr="008B6FFD">
        <w:rPr>
          <w:rFonts w:ascii="Simplified Arabic" w:hAnsi="Simplified Arabic" w:cs="Simplified Arabic"/>
          <w:b/>
          <w:bCs/>
          <w:sz w:val="24"/>
          <w:szCs w:val="24"/>
          <w:u w:val="single"/>
          <w:rtl/>
        </w:rPr>
        <w:t>ليبيا من الشرعية الدستورية</w:t>
      </w:r>
      <w:r w:rsidRPr="008B6FFD">
        <w:rPr>
          <w:rFonts w:ascii="Simplified Arabic" w:hAnsi="Simplified Arabic" w:cs="Simplified Arabic"/>
          <w:sz w:val="24"/>
          <w:szCs w:val="24"/>
          <w:rtl/>
        </w:rPr>
        <w:t>، ص81 ، 82 .</w:t>
      </w:r>
    </w:p>
  </w:footnote>
  <w:footnote w:id="41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محاضر اجتماعات الجمعية الوطنية التأسيسية: الأول والثاني والثالث.</w:t>
      </w:r>
      <w:r w:rsidRPr="008B6FFD">
        <w:rPr>
          <w:rFonts w:ascii="Simplified Arabic" w:hAnsi="Simplified Arabic" w:cs="Simplified Arabic" w:hint="cs"/>
          <w:sz w:val="24"/>
          <w:szCs w:val="24"/>
          <w:rtl/>
        </w:rPr>
        <w:t xml:space="preserve"> و</w:t>
      </w:r>
      <w:r w:rsidRPr="008B6FFD">
        <w:rPr>
          <w:rFonts w:ascii="Simplified Arabic" w:hAnsi="Simplified Arabic" w:cs="Simplified Arabic"/>
          <w:sz w:val="24"/>
          <w:szCs w:val="24"/>
          <w:rtl/>
        </w:rPr>
        <w:t>يشار أن الجمعية قد اختارت السيد أبوالاسعاد العالم مفتي طرابلس رئيسا للجمعية، والسيد عمر فائق شنيب نائبا له عن برقة، كما تم اخيار سليمان الجربي سكرتيراً للجمعية عن برقة، ويحيي بن مسعود سكرتيراً للجمعية عن طرابلس.</w:t>
      </w:r>
    </w:p>
  </w:footnote>
  <w:footnote w:id="415">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المحضر التاسع لاجتماع الجمعية الوطنية التأسيسية بتاريخ 18/ يناير 1951م.</w:t>
      </w:r>
    </w:p>
  </w:footnote>
  <w:footnote w:id="416">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محمد يوسف المقريف ، </w:t>
      </w:r>
      <w:r w:rsidRPr="008B6FFD">
        <w:rPr>
          <w:rFonts w:ascii="Simplified Arabic" w:hAnsi="Simplified Arabic" w:cs="Simplified Arabic"/>
          <w:b/>
          <w:bCs/>
          <w:sz w:val="24"/>
          <w:szCs w:val="24"/>
          <w:u w:val="single"/>
          <w:rtl/>
        </w:rPr>
        <w:t>ليبيا من الشرعية الدستورية إلى الشرعية الثورية</w:t>
      </w:r>
      <w:r w:rsidRPr="008B6FFD">
        <w:rPr>
          <w:rFonts w:ascii="Simplified Arabic" w:hAnsi="Simplified Arabic" w:cs="Simplified Arabic"/>
          <w:sz w:val="24"/>
          <w:szCs w:val="24"/>
          <w:rtl/>
        </w:rPr>
        <w:t>، ص98</w:t>
      </w:r>
      <w:r w:rsidRPr="008B6FFD">
        <w:rPr>
          <w:rFonts w:ascii="Simplified Arabic" w:hAnsi="Simplified Arabic" w:cs="Simplified Arabic" w:hint="cs"/>
          <w:sz w:val="24"/>
          <w:szCs w:val="24"/>
          <w:rtl/>
        </w:rPr>
        <w:t>.</w:t>
      </w:r>
    </w:p>
  </w:footnote>
  <w:footnote w:id="41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محاضر اجتماعات الجمعية الوطنية التأسيسية: التاسع عشر والعشرون.</w:t>
      </w:r>
    </w:p>
  </w:footnote>
  <w:footnote w:id="418">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محمد يوسف المقريف،</w:t>
      </w:r>
      <w:r w:rsidRPr="008B6FFD">
        <w:rPr>
          <w:rFonts w:ascii="Simplified Arabic" w:hAnsi="Simplified Arabic" w:cs="Simplified Arabic"/>
          <w:b/>
          <w:bCs/>
          <w:sz w:val="24"/>
          <w:szCs w:val="24"/>
          <w:u w:val="single"/>
          <w:rtl/>
        </w:rPr>
        <w:t xml:space="preserve"> ليبيا من الشرعية الدستورية إلى الشرعية الثورية،</w:t>
      </w:r>
      <w:r w:rsidRPr="008B6FFD">
        <w:rPr>
          <w:rFonts w:ascii="Simplified Arabic" w:hAnsi="Simplified Arabic" w:cs="Simplified Arabic"/>
          <w:sz w:val="24"/>
          <w:szCs w:val="24"/>
          <w:rtl/>
        </w:rPr>
        <w:t xml:space="preserve"> ص98.</w:t>
      </w:r>
    </w:p>
  </w:footnote>
  <w:footnote w:id="419">
    <w:p w:rsidR="00003AE5" w:rsidRPr="00F1030C" w:rsidRDefault="00003AE5" w:rsidP="00F1030C">
      <w:pPr>
        <w:pStyle w:val="aa"/>
        <w:jc w:val="both"/>
        <w:rPr>
          <w:rFonts w:ascii="Simplified Arabic" w:hAnsi="Simplified Arabic" w:cs="Simplified Arabic"/>
          <w:sz w:val="28"/>
          <w:szCs w:val="28"/>
          <w:rtl/>
          <w:lang w:bidi="ar-LY"/>
        </w:rPr>
      </w:pPr>
      <w:r w:rsidRPr="00F1030C">
        <w:rPr>
          <w:rStyle w:val="ae"/>
          <w:rFonts w:ascii="Simplified Arabic" w:hAnsi="Simplified Arabic" w:cs="Simplified Arabic"/>
          <w:sz w:val="28"/>
          <w:szCs w:val="28"/>
          <w:rtl/>
        </w:rPr>
        <w:t>(</w:t>
      </w:r>
      <w:r w:rsidRPr="00F1030C">
        <w:rPr>
          <w:rStyle w:val="ae"/>
          <w:rFonts w:ascii="Simplified Arabic" w:hAnsi="Simplified Arabic" w:cs="Simplified Arabic"/>
          <w:sz w:val="28"/>
          <w:szCs w:val="28"/>
          <w:rtl/>
        </w:rPr>
        <w:sym w:font="Symbol" w:char="F02A"/>
      </w:r>
      <w:r w:rsidRPr="00F1030C">
        <w:rPr>
          <w:rFonts w:ascii="Simplified Arabic" w:hAnsi="Simplified Arabic" w:cs="Simplified Arabic"/>
          <w:sz w:val="28"/>
          <w:szCs w:val="28"/>
          <w:vertAlign w:val="superscript"/>
          <w:rtl/>
          <w:lang w:bidi="ar-LY"/>
        </w:rPr>
        <w:t>)</w:t>
      </w:r>
      <w:r>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نسبة إلى قبيلة سنغاي والتي تسكن منطقة داندى </w:t>
      </w:r>
      <w:r w:rsidRPr="008B6FFD">
        <w:rPr>
          <w:rFonts w:ascii="Simplified Arabic" w:hAnsi="Simplified Arabic" w:cs="Simplified Arabic"/>
          <w:sz w:val="24"/>
          <w:szCs w:val="24"/>
        </w:rPr>
        <w:t>Dandy</w:t>
      </w:r>
      <w:r w:rsidRPr="008B6FFD">
        <w:rPr>
          <w:rFonts w:ascii="Simplified Arabic" w:hAnsi="Simplified Arabic" w:cs="Simplified Arabic"/>
          <w:sz w:val="24"/>
          <w:szCs w:val="24"/>
          <w:rtl/>
        </w:rPr>
        <w:t xml:space="preserve"> الواقعة على شاطئ نهر النيجر شمال غرب نيجيريا الحالية، وشمال داهوى، أي ما بين انحناءات نهر النيجر ومصبه.</w:t>
      </w:r>
      <w:r w:rsidRPr="008B6FFD">
        <w:rPr>
          <w:rFonts w:ascii="Simplified Arabic" w:hAnsi="Simplified Arabic" w:cs="Simplified Arabic" w:hint="cs"/>
          <w:sz w:val="24"/>
          <w:szCs w:val="24"/>
          <w:rtl/>
        </w:rPr>
        <w:t xml:space="preserve"> للمزيد ينظر: </w:t>
      </w:r>
      <w:r w:rsidRPr="008B6FFD">
        <w:rPr>
          <w:rFonts w:ascii="Simplified Arabic" w:hAnsi="Simplified Arabic" w:cs="Simplified Arabic"/>
          <w:sz w:val="24"/>
          <w:szCs w:val="24"/>
          <w:rtl/>
        </w:rPr>
        <w:t xml:space="preserve">عبد القادر زبادية: </w:t>
      </w:r>
      <w:r w:rsidRPr="008B6FFD">
        <w:rPr>
          <w:rFonts w:ascii="Simplified Arabic" w:hAnsi="Simplified Arabic" w:cs="Simplified Arabic"/>
          <w:b/>
          <w:bCs/>
          <w:sz w:val="24"/>
          <w:szCs w:val="24"/>
          <w:u w:val="single"/>
          <w:rtl/>
        </w:rPr>
        <w:t>مملكة سنغاي في عهد الاسيقيين 1493-1591م</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(الشركة الوطنية للنشر والتوزيع، الجزائر، د. ت)</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ص25.</w:t>
      </w:r>
    </w:p>
  </w:footnote>
  <w:footnote w:id="420">
    <w:p w:rsidR="00003AE5" w:rsidRPr="00F1030C" w:rsidRDefault="00003AE5" w:rsidP="00F1030C">
      <w:pPr>
        <w:pStyle w:val="aa"/>
        <w:jc w:val="both"/>
        <w:rPr>
          <w:rFonts w:ascii="Simplified Arabic" w:hAnsi="Simplified Arabic" w:cs="Simplified Arabic"/>
          <w:sz w:val="28"/>
          <w:szCs w:val="28"/>
          <w:rtl/>
          <w:lang w:bidi="ar-LY"/>
        </w:rPr>
      </w:pPr>
      <w:r w:rsidRPr="00F1030C">
        <w:rPr>
          <w:rStyle w:val="ae"/>
          <w:rFonts w:ascii="Simplified Arabic" w:hAnsi="Simplified Arabic" w:cs="Simplified Arabic"/>
          <w:sz w:val="28"/>
          <w:szCs w:val="28"/>
          <w:rtl/>
        </w:rPr>
        <w:t>(</w:t>
      </w:r>
      <w:r w:rsidRPr="00F1030C">
        <w:rPr>
          <w:rStyle w:val="ae"/>
          <w:rFonts w:ascii="Simplified Arabic" w:hAnsi="Simplified Arabic" w:cs="Simplified Arabic"/>
          <w:sz w:val="28"/>
          <w:szCs w:val="28"/>
          <w:rtl/>
        </w:rPr>
        <w:sym w:font="Symbol" w:char="F02A"/>
      </w:r>
      <w:r w:rsidRPr="00F1030C">
        <w:rPr>
          <w:rStyle w:val="ae"/>
          <w:rFonts w:ascii="Simplified Arabic" w:hAnsi="Simplified Arabic" w:cs="Simplified Arabic"/>
          <w:sz w:val="28"/>
          <w:szCs w:val="28"/>
          <w:rtl/>
        </w:rPr>
        <w:sym w:font="Symbol" w:char="F02A"/>
      </w:r>
      <w:r w:rsidRPr="00F1030C">
        <w:rPr>
          <w:rFonts w:ascii="Simplified Arabic" w:hAnsi="Simplified Arabic" w:cs="Simplified Arabic"/>
          <w:sz w:val="28"/>
          <w:szCs w:val="28"/>
          <w:vertAlign w:val="superscript"/>
          <w:rtl/>
          <w:lang w:bidi="ar-LY"/>
        </w:rPr>
        <w:t>)</w:t>
      </w:r>
      <w:r>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rPr>
        <w:t>يقصد بها المناطق الواقعة بين حوض نهر السنغال والحوض الأوسط لنهر النيجر ونهر  غامبيا والمجرى الأعلى لنهر فولتا.</w:t>
      </w:r>
      <w:r w:rsidRPr="008B6FFD">
        <w:rPr>
          <w:rFonts w:ascii="Simplified Arabic" w:hAnsi="Simplified Arabic" w:cs="Simplified Arabic" w:hint="cs"/>
          <w:sz w:val="24"/>
          <w:szCs w:val="24"/>
          <w:rtl/>
        </w:rPr>
        <w:t xml:space="preserve"> للمزيد ينظر: </w:t>
      </w:r>
      <w:r w:rsidRPr="008B6FFD">
        <w:rPr>
          <w:rFonts w:ascii="Simplified Arabic" w:hAnsi="Simplified Arabic" w:cs="Simplified Arabic"/>
          <w:sz w:val="24"/>
          <w:szCs w:val="24"/>
          <w:rtl/>
        </w:rPr>
        <w:t xml:space="preserve">الشيخ الأمين عوض الله: </w:t>
      </w:r>
      <w:r w:rsidRPr="008B6FFD">
        <w:rPr>
          <w:rFonts w:ascii="Simplified Arabic" w:hAnsi="Simplified Arabic" w:cs="Simplified Arabic"/>
          <w:b/>
          <w:bCs/>
          <w:sz w:val="24"/>
          <w:szCs w:val="24"/>
          <w:u w:val="single"/>
          <w:rtl/>
        </w:rPr>
        <w:t>العلاقات بين المغرب الأقصى والسودان الغربي في عهد السلطنتين الإسلاميين مالي وسنغاي</w:t>
      </w:r>
      <w:r w:rsidRPr="008B6FFD">
        <w:rPr>
          <w:rFonts w:ascii="Simplified Arabic" w:hAnsi="Simplified Arabic" w:cs="Simplified Arabic" w:hint="cs"/>
          <w:b/>
          <w:bCs/>
          <w:sz w:val="24"/>
          <w:szCs w:val="24"/>
          <w:u w:val="single"/>
          <w:rtl/>
        </w:rPr>
        <w:t xml:space="preserve">، </w:t>
      </w:r>
      <w:r w:rsidRPr="008B6FFD">
        <w:rPr>
          <w:rFonts w:ascii="Simplified Arabic" w:hAnsi="Simplified Arabic" w:cs="Simplified Arabic"/>
          <w:sz w:val="24"/>
          <w:szCs w:val="24"/>
          <w:rtl/>
        </w:rPr>
        <w:t>دار المجمع العلمي، 1979م</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ص41.</w:t>
      </w:r>
    </w:p>
  </w:footnote>
  <w:footnote w:id="421">
    <w:p w:rsidR="00003AE5" w:rsidRPr="00F1030C" w:rsidRDefault="00003AE5" w:rsidP="00F1030C">
      <w:pPr>
        <w:pStyle w:val="aa"/>
        <w:jc w:val="both"/>
        <w:rPr>
          <w:rFonts w:ascii="Simplified Arabic" w:hAnsi="Simplified Arabic" w:cs="Simplified Arabic"/>
          <w:sz w:val="28"/>
          <w:szCs w:val="28"/>
          <w:rtl/>
          <w:lang w:bidi="ar-LY"/>
        </w:rPr>
      </w:pPr>
      <w:r w:rsidRPr="00F1030C">
        <w:rPr>
          <w:rStyle w:val="ae"/>
          <w:rFonts w:ascii="Simplified Arabic" w:hAnsi="Simplified Arabic" w:cs="Simplified Arabic"/>
          <w:sz w:val="28"/>
          <w:szCs w:val="28"/>
          <w:rtl/>
        </w:rPr>
        <w:t>(</w:t>
      </w:r>
      <w:r w:rsidRPr="00F1030C">
        <w:rPr>
          <w:rStyle w:val="ae"/>
          <w:rFonts w:ascii="Simplified Arabic" w:hAnsi="Simplified Arabic" w:cs="Simplified Arabic"/>
          <w:sz w:val="28"/>
          <w:szCs w:val="28"/>
          <w:rtl/>
        </w:rPr>
        <w:sym w:font="Symbol" w:char="F02A"/>
      </w:r>
      <w:r w:rsidRPr="00F1030C">
        <w:rPr>
          <w:rStyle w:val="ae"/>
          <w:rFonts w:ascii="Simplified Arabic" w:hAnsi="Simplified Arabic" w:cs="Simplified Arabic"/>
          <w:sz w:val="28"/>
          <w:szCs w:val="28"/>
          <w:rtl/>
        </w:rPr>
        <w:sym w:font="Symbol" w:char="F02A"/>
      </w:r>
      <w:r w:rsidRPr="00F1030C">
        <w:rPr>
          <w:rStyle w:val="ae"/>
          <w:rFonts w:ascii="Simplified Arabic" w:hAnsi="Simplified Arabic" w:cs="Simplified Arabic"/>
          <w:sz w:val="28"/>
          <w:szCs w:val="28"/>
          <w:rtl/>
        </w:rPr>
        <w:sym w:font="Symbol" w:char="F02A"/>
      </w:r>
      <w:r w:rsidRPr="00F1030C">
        <w:rPr>
          <w:rFonts w:ascii="Simplified Arabic" w:hAnsi="Simplified Arabic" w:cs="Simplified Arabic"/>
          <w:sz w:val="28"/>
          <w:szCs w:val="28"/>
          <w:vertAlign w:val="superscript"/>
          <w:rtl/>
          <w:lang w:bidi="ar-LY"/>
        </w:rPr>
        <w:t>)</w:t>
      </w:r>
      <w:r w:rsidRPr="008B6FFD">
        <w:rPr>
          <w:rFonts w:ascii="Simplified Arabic" w:hAnsi="Simplified Arabic" w:cs="Simplified Arabic"/>
          <w:sz w:val="24"/>
          <w:szCs w:val="24"/>
          <w:rtl/>
        </w:rPr>
        <w:t>من أهم هذه الممالك مملكة غانا والتي بلغت قوة مجدها ما بين القرنين الثالث والخامس الهجريين التاسع والحادي عشر الميلاديين وكذلك مملكة مالي</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والتي ظهرت على مسرح الأحداث السياسية في منطقة غرب أفريقيا خلال الفترة من القرن السابع الهجري/الثالث عشر الميلادي واستمرت حتى القرن التاسع الهجري/الخامس عشر الميلادي.</w:t>
      </w:r>
    </w:p>
  </w:footnote>
  <w:footnote w:id="42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vertAlign w:val="baseline"/>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امطير سعد غيث: </w:t>
      </w:r>
      <w:r w:rsidRPr="008B6FFD">
        <w:rPr>
          <w:rFonts w:ascii="Simplified Arabic" w:hAnsi="Simplified Arabic" w:cs="Simplified Arabic"/>
          <w:b/>
          <w:bCs/>
          <w:sz w:val="24"/>
          <w:szCs w:val="24"/>
          <w:u w:val="single"/>
          <w:rtl/>
        </w:rPr>
        <w:t>الثقافة العربية الإسلامية وأثرها في مجتمع السودان الغربي</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(دار أويا، طرابلس، 2005م)</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hint="cs"/>
          <w:sz w:val="24"/>
          <w:szCs w:val="24"/>
          <w:rtl/>
        </w:rPr>
        <w:t>ص</w:t>
      </w:r>
      <w:r w:rsidRPr="008B6FFD">
        <w:rPr>
          <w:rFonts w:ascii="Simplified Arabic" w:hAnsi="Simplified Arabic" w:cs="Simplified Arabic"/>
          <w:sz w:val="24"/>
          <w:szCs w:val="24"/>
          <w:rtl/>
        </w:rPr>
        <w:t>72.</w:t>
      </w:r>
    </w:p>
  </w:footnote>
  <w:footnote w:id="42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vertAlign w:val="baseline"/>
          <w:rtl/>
        </w:rPr>
        <w:footnoteRef/>
      </w:r>
      <w:r w:rsidRPr="008B6FFD">
        <w:rPr>
          <w:rFonts w:ascii="Simplified Arabic" w:hAnsi="Simplified Arabic" w:cs="Simplified Arabic"/>
          <w:sz w:val="24"/>
          <w:szCs w:val="24"/>
          <w:rtl/>
        </w:rPr>
        <w:t xml:space="preserve">) للمزيد حول تأسيس مملكة سنغاي، </w:t>
      </w:r>
      <w:r w:rsidRPr="008B6FFD">
        <w:rPr>
          <w:rFonts w:ascii="Simplified Arabic" w:hAnsi="Simplified Arabic" w:cs="Simplified Arabic" w:hint="cs"/>
          <w:sz w:val="24"/>
          <w:szCs w:val="24"/>
          <w:rtl/>
        </w:rPr>
        <w:t xml:space="preserve">دراسة: </w:t>
      </w:r>
      <w:r w:rsidRPr="008B6FFD">
        <w:rPr>
          <w:rFonts w:ascii="Simplified Arabic" w:hAnsi="Simplified Arabic" w:cs="Simplified Arabic"/>
          <w:b/>
          <w:bCs/>
          <w:sz w:val="24"/>
          <w:szCs w:val="24"/>
          <w:u w:val="single"/>
          <w:rtl/>
        </w:rPr>
        <w:t>الحياة الاقتصادية لمملكة سنغاي الإسلامية</w:t>
      </w:r>
      <w:r w:rsidRPr="008B6FFD">
        <w:rPr>
          <w:rFonts w:ascii="Simplified Arabic" w:hAnsi="Simplified Arabic" w:cs="Simplified Arabic"/>
          <w:sz w:val="24"/>
          <w:szCs w:val="24"/>
          <w:rtl/>
        </w:rPr>
        <w:t>، والمنشور بمجلة المختار للعلوم الإنسانية، العدد (28)، جامعة عمر المختار، البيضاء</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2015</w:t>
      </w:r>
      <w:r w:rsidRPr="008B6FFD">
        <w:rPr>
          <w:rFonts w:ascii="Simplified Arabic" w:hAnsi="Simplified Arabic" w:cs="Simplified Arabic" w:hint="cs"/>
          <w:sz w:val="24"/>
          <w:szCs w:val="24"/>
          <w:rtl/>
        </w:rPr>
        <w:t>م.</w:t>
      </w:r>
    </w:p>
  </w:footnote>
  <w:footnote w:id="424">
    <w:p w:rsidR="00003AE5" w:rsidRPr="00F1030C" w:rsidRDefault="00003AE5" w:rsidP="00F1030C">
      <w:pPr>
        <w:pStyle w:val="aa"/>
        <w:jc w:val="both"/>
        <w:rPr>
          <w:rFonts w:ascii="Simplified Arabic" w:hAnsi="Simplified Arabic" w:cs="Simplified Arabic"/>
          <w:sz w:val="28"/>
          <w:szCs w:val="28"/>
          <w:rtl/>
          <w:lang w:bidi="ar-LY"/>
        </w:rPr>
      </w:pPr>
      <w:r w:rsidRPr="00F1030C">
        <w:rPr>
          <w:rStyle w:val="ae"/>
          <w:rFonts w:ascii="Simplified Arabic" w:hAnsi="Simplified Arabic" w:cs="Simplified Arabic"/>
          <w:sz w:val="28"/>
          <w:szCs w:val="28"/>
          <w:rtl/>
        </w:rPr>
        <w:t>(</w:t>
      </w:r>
      <w:r w:rsidRPr="00F1030C">
        <w:rPr>
          <w:rStyle w:val="ae"/>
          <w:rFonts w:ascii="Simplified Arabic" w:hAnsi="Simplified Arabic" w:cs="Simplified Arabic"/>
          <w:sz w:val="28"/>
          <w:szCs w:val="28"/>
          <w:rtl/>
        </w:rPr>
        <w:sym w:font="Symbol" w:char="F02A"/>
      </w:r>
      <w:r w:rsidRPr="00F1030C">
        <w:rPr>
          <w:rFonts w:ascii="Simplified Arabic" w:hAnsi="Simplified Arabic" w:cs="Simplified Arabic"/>
          <w:sz w:val="28"/>
          <w:szCs w:val="28"/>
          <w:vertAlign w:val="superscript"/>
          <w:rtl/>
          <w:lang w:bidi="ar-LY"/>
        </w:rPr>
        <w:t>)</w:t>
      </w:r>
      <w:r>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العاصمة القديمة لمملكة سنغاي الواقعة على نهر النيجر الأدنى.</w:t>
      </w:r>
      <w:r w:rsidRPr="008B6FFD">
        <w:rPr>
          <w:rFonts w:ascii="Simplified Arabic" w:hAnsi="Simplified Arabic" w:cs="Simplified Arabic" w:hint="cs"/>
          <w:sz w:val="24"/>
          <w:szCs w:val="24"/>
          <w:rtl/>
        </w:rPr>
        <w:t xml:space="preserve"> ل</w:t>
      </w:r>
      <w:r w:rsidRPr="008B6FFD">
        <w:rPr>
          <w:rFonts w:ascii="Simplified Arabic" w:hAnsi="Simplified Arabic" w:cs="Simplified Arabic"/>
          <w:sz w:val="24"/>
          <w:szCs w:val="24"/>
          <w:rtl/>
        </w:rPr>
        <w:t xml:space="preserve">لمزيد </w:t>
      </w:r>
      <w:r w:rsidRPr="008B6FFD">
        <w:rPr>
          <w:rFonts w:ascii="Simplified Arabic" w:hAnsi="Simplified Arabic" w:cs="Simplified Arabic" w:hint="cs"/>
          <w:sz w:val="24"/>
          <w:szCs w:val="24"/>
          <w:rtl/>
        </w:rPr>
        <w:t>ي</w:t>
      </w:r>
      <w:r w:rsidRPr="008B6FFD">
        <w:rPr>
          <w:rFonts w:ascii="Simplified Arabic" w:hAnsi="Simplified Arabic" w:cs="Simplified Arabic"/>
          <w:sz w:val="24"/>
          <w:szCs w:val="24"/>
          <w:rtl/>
        </w:rPr>
        <w:t xml:space="preserve">نظر: أحمد بابير الأروانى: </w:t>
      </w:r>
      <w:r w:rsidRPr="008B6FFD">
        <w:rPr>
          <w:rFonts w:ascii="Simplified Arabic" w:hAnsi="Simplified Arabic" w:cs="Simplified Arabic"/>
          <w:b/>
          <w:bCs/>
          <w:sz w:val="24"/>
          <w:szCs w:val="24"/>
          <w:u w:val="single"/>
          <w:rtl/>
        </w:rPr>
        <w:t>جواهر الحسان في أخبار السودان</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تحقيق</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الهادى الدالى، دار الكتب، بنغازى، 2001</w:t>
      </w:r>
      <w:r w:rsidRPr="008B6FFD">
        <w:rPr>
          <w:rFonts w:ascii="Simplified Arabic" w:hAnsi="Simplified Arabic" w:cs="Simplified Arabic" w:hint="cs"/>
          <w:sz w:val="24"/>
          <w:szCs w:val="24"/>
          <w:rtl/>
        </w:rPr>
        <w:t>م،</w:t>
      </w:r>
      <w:r w:rsidRPr="008B6FFD">
        <w:rPr>
          <w:rFonts w:ascii="Simplified Arabic" w:hAnsi="Simplified Arabic" w:cs="Simplified Arabic"/>
          <w:sz w:val="24"/>
          <w:szCs w:val="24"/>
          <w:rtl/>
        </w:rPr>
        <w:t xml:space="preserve"> ص 18.</w:t>
      </w:r>
    </w:p>
  </w:footnote>
  <w:footnote w:id="425">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lang w:bidi="ar-LY"/>
        </w:rPr>
        <w:t>فاى منصور عل</w:t>
      </w:r>
      <w:r w:rsidRPr="008B6FFD">
        <w:rPr>
          <w:rFonts w:ascii="Simplified Arabic" w:hAnsi="Simplified Arabic" w:cs="Simplified Arabic" w:hint="cs"/>
          <w:sz w:val="24"/>
          <w:szCs w:val="24"/>
          <w:rtl/>
          <w:lang w:bidi="ar-LY"/>
        </w:rPr>
        <w:t>ي</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b/>
          <w:bCs/>
          <w:sz w:val="24"/>
          <w:szCs w:val="24"/>
          <w:u w:val="single"/>
          <w:rtl/>
          <w:lang w:bidi="ar-LY"/>
        </w:rPr>
        <w:t>أسكيا الحاج محمد وأحياء دولة السنغاي الإسلامية</w:t>
      </w:r>
      <w:r w:rsidRPr="008B6FFD">
        <w:rPr>
          <w:rFonts w:ascii="Simplified Arabic" w:hAnsi="Simplified Arabic" w:cs="Simplified Arabic"/>
          <w:sz w:val="24"/>
          <w:szCs w:val="24"/>
          <w:rtl/>
          <w:lang w:bidi="ar-LY"/>
        </w:rPr>
        <w:t xml:space="preserve"> (منشورات كلية الدعوة الإسلامية، طرابلس، ليبيا، 1997)</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ص 14.</w:t>
      </w:r>
    </w:p>
  </w:footnote>
  <w:footnote w:id="426">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lang w:bidi="ar-LY"/>
        </w:rPr>
        <w:t>عبد الرحمن السعدى:</w:t>
      </w:r>
      <w:r w:rsidRPr="008B6FFD">
        <w:rPr>
          <w:rFonts w:ascii="Simplified Arabic" w:hAnsi="Simplified Arabic" w:cs="Simplified Arabic"/>
          <w:b/>
          <w:bCs/>
          <w:sz w:val="24"/>
          <w:szCs w:val="24"/>
          <w:u w:val="single"/>
          <w:rtl/>
          <w:lang w:bidi="ar-LY"/>
        </w:rPr>
        <w:t xml:space="preserve"> تاريخ السودان</w:t>
      </w:r>
      <w:r w:rsidRPr="008B6FFD">
        <w:rPr>
          <w:rFonts w:ascii="Simplified Arabic" w:hAnsi="Simplified Arabic" w:cs="Simplified Arabic" w:hint="cs"/>
          <w:b/>
          <w:bCs/>
          <w:sz w:val="24"/>
          <w:szCs w:val="24"/>
          <w:u w:val="single"/>
          <w:rtl/>
          <w:lang w:bidi="ar-LY"/>
        </w:rPr>
        <w:t>،</w:t>
      </w:r>
      <w:r w:rsidRPr="008B6FFD">
        <w:rPr>
          <w:rFonts w:ascii="Simplified Arabic" w:hAnsi="Simplified Arabic" w:cs="Simplified Arabic"/>
          <w:b/>
          <w:bCs/>
          <w:sz w:val="24"/>
          <w:szCs w:val="24"/>
          <w:u w:val="single"/>
          <w:rtl/>
          <w:lang w:bidi="ar-LY"/>
        </w:rPr>
        <w:t xml:space="preserve"> </w:t>
      </w:r>
      <w:r w:rsidRPr="008B6FFD">
        <w:rPr>
          <w:rFonts w:ascii="Simplified Arabic" w:hAnsi="Simplified Arabic" w:cs="Simplified Arabic"/>
          <w:sz w:val="24"/>
          <w:szCs w:val="24"/>
          <w:rtl/>
          <w:lang w:bidi="ar-LY"/>
        </w:rPr>
        <w:t xml:space="preserve">(هوداس، باريس 1964) </w:t>
      </w:r>
      <w:r w:rsidRPr="008B6FFD">
        <w:rPr>
          <w:rFonts w:ascii="Simplified Arabic" w:hAnsi="Simplified Arabic" w:cs="Simplified Arabic" w:hint="cs"/>
          <w:sz w:val="24"/>
          <w:szCs w:val="24"/>
          <w:rtl/>
          <w:lang w:bidi="ar-LY"/>
        </w:rPr>
        <w:t>ص2، 3.</w:t>
      </w:r>
    </w:p>
  </w:footnote>
  <w:footnote w:id="427">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lang w:bidi="ar-LY"/>
        </w:rPr>
        <w:t xml:space="preserve">الهادي الدالى: </w:t>
      </w:r>
      <w:r w:rsidRPr="008B6FFD">
        <w:rPr>
          <w:rFonts w:ascii="Simplified Arabic" w:hAnsi="Simplified Arabic" w:cs="Simplified Arabic"/>
          <w:b/>
          <w:bCs/>
          <w:sz w:val="24"/>
          <w:szCs w:val="24"/>
          <w:u w:val="single"/>
          <w:rtl/>
          <w:lang w:bidi="ar-LY"/>
        </w:rPr>
        <w:t>مملكة مالى</w:t>
      </w:r>
      <w:r w:rsidRPr="008B6FFD">
        <w:rPr>
          <w:rFonts w:ascii="Simplified Arabic" w:hAnsi="Simplified Arabic" w:cs="Simplified Arabic"/>
          <w:sz w:val="24"/>
          <w:szCs w:val="24"/>
          <w:rtl/>
          <w:lang w:bidi="ar-LY"/>
        </w:rPr>
        <w:t>، ص173</w:t>
      </w:r>
      <w:r w:rsidRPr="008B6FFD">
        <w:rPr>
          <w:rFonts w:ascii="Simplified Arabic" w:hAnsi="Simplified Arabic" w:cs="Simplified Arabic"/>
          <w:sz w:val="24"/>
          <w:szCs w:val="24"/>
          <w:rtl/>
        </w:rPr>
        <w:t>.</w:t>
      </w:r>
    </w:p>
  </w:footnote>
  <w:footnote w:id="428">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 xml:space="preserve">محمود كعت: </w:t>
      </w:r>
      <w:r w:rsidRPr="008B6FFD">
        <w:rPr>
          <w:rFonts w:ascii="Simplified Arabic" w:hAnsi="Simplified Arabic" w:cs="Simplified Arabic"/>
          <w:b/>
          <w:bCs/>
          <w:sz w:val="24"/>
          <w:szCs w:val="24"/>
          <w:u w:val="single"/>
          <w:rtl/>
          <w:lang w:bidi="ar-LY"/>
        </w:rPr>
        <w:t>تاريخ الفتاش في أخبار البلدان والجيوش وأكابر الناس</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طبعة هوداس، باريس</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ص44</w:t>
      </w:r>
      <w:r w:rsidRPr="008B6FFD">
        <w:rPr>
          <w:rFonts w:ascii="Simplified Arabic" w:hAnsi="Simplified Arabic" w:cs="Simplified Arabic"/>
          <w:sz w:val="24"/>
          <w:szCs w:val="24"/>
          <w:rtl/>
        </w:rPr>
        <w:t>.</w:t>
      </w:r>
    </w:p>
  </w:footnote>
  <w:footnote w:id="429">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لقب سلاطين الأسرة الثانية التي حكمت مملكة سنغاي، وأول من اتخذه لقباً هو السلطان محمد أبوبكر الطورى الأول.</w:t>
      </w:r>
      <w:r w:rsidRPr="008B6FFD">
        <w:rPr>
          <w:rFonts w:ascii="Simplified Arabic" w:hAnsi="Simplified Arabic" w:cs="Simplified Arabic"/>
          <w:sz w:val="24"/>
          <w:szCs w:val="24"/>
          <w:rtl/>
        </w:rPr>
        <w:t xml:space="preserve"> ل</w:t>
      </w:r>
      <w:r w:rsidRPr="008B6FFD">
        <w:rPr>
          <w:rFonts w:ascii="Simplified Arabic" w:hAnsi="Simplified Arabic" w:cs="Simplified Arabic"/>
          <w:sz w:val="24"/>
          <w:szCs w:val="24"/>
          <w:rtl/>
          <w:lang w:bidi="ar-LY"/>
        </w:rPr>
        <w:t>لمزيد ينظر: السعدى</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w:t>
      </w:r>
      <w:r w:rsidRPr="008B6FFD">
        <w:rPr>
          <w:rFonts w:ascii="Simplified Arabic" w:hAnsi="Simplified Arabic" w:cs="Simplified Arabic"/>
          <w:b/>
          <w:bCs/>
          <w:sz w:val="24"/>
          <w:szCs w:val="24"/>
          <w:u w:val="single"/>
          <w:rtl/>
          <w:lang w:bidi="ar-LY"/>
        </w:rPr>
        <w:t>تاريخ السودان،</w:t>
      </w:r>
      <w:r w:rsidRPr="008B6FFD">
        <w:rPr>
          <w:rFonts w:ascii="Simplified Arabic" w:hAnsi="Simplified Arabic" w:cs="Simplified Arabic"/>
          <w:sz w:val="24"/>
          <w:szCs w:val="24"/>
          <w:rtl/>
          <w:lang w:bidi="ar-LY"/>
        </w:rPr>
        <w:t xml:space="preserve"> ص72</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دريد عبد القادر نورى: </w:t>
      </w:r>
      <w:r w:rsidRPr="008B6FFD">
        <w:rPr>
          <w:rFonts w:ascii="Simplified Arabic" w:hAnsi="Simplified Arabic" w:cs="Simplified Arabic"/>
          <w:b/>
          <w:bCs/>
          <w:sz w:val="24"/>
          <w:szCs w:val="24"/>
          <w:u w:val="single"/>
          <w:rtl/>
          <w:lang w:bidi="ar-LY"/>
        </w:rPr>
        <w:t>تاريخ الإسلام في أفريقيا  جنوب الصحراء</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الموصل، 1985</w:t>
      </w:r>
      <w:r w:rsidRPr="008B6FFD">
        <w:rPr>
          <w:rFonts w:ascii="Simplified Arabic" w:hAnsi="Simplified Arabic" w:cs="Simplified Arabic" w:hint="cs"/>
          <w:sz w:val="24"/>
          <w:szCs w:val="24"/>
          <w:rtl/>
          <w:lang w:bidi="ar-LY"/>
        </w:rPr>
        <w:t>م،</w:t>
      </w:r>
      <w:r w:rsidRPr="008B6FFD">
        <w:rPr>
          <w:rFonts w:ascii="Simplified Arabic" w:hAnsi="Simplified Arabic" w:cs="Simplified Arabic"/>
          <w:sz w:val="24"/>
          <w:szCs w:val="24"/>
          <w:rtl/>
          <w:lang w:bidi="ar-LY"/>
        </w:rPr>
        <w:t xml:space="preserve"> ص297.</w:t>
      </w:r>
    </w:p>
  </w:footnote>
  <w:footnote w:id="430">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color w:val="000000"/>
          <w:sz w:val="24"/>
          <w:szCs w:val="24"/>
          <w:rtl/>
          <w:lang w:bidi="ar-LY"/>
        </w:rPr>
        <w:t>السعدى: المصدر السابق، ص70</w:t>
      </w:r>
      <w:r w:rsidRPr="008B6FFD">
        <w:rPr>
          <w:rFonts w:ascii="Simplified Arabic" w:hAnsi="Simplified Arabic" w:cs="Simplified Arabic" w:hint="cs"/>
          <w:color w:val="000000"/>
          <w:sz w:val="24"/>
          <w:szCs w:val="24"/>
          <w:rtl/>
          <w:lang w:bidi="ar-LY"/>
        </w:rPr>
        <w:t>؛</w:t>
      </w:r>
      <w:r w:rsidRPr="008B6FFD">
        <w:rPr>
          <w:rFonts w:ascii="Simplified Arabic" w:hAnsi="Simplified Arabic" w:cs="Simplified Arabic"/>
          <w:color w:val="000000"/>
          <w:sz w:val="24"/>
          <w:szCs w:val="24"/>
          <w:rtl/>
          <w:lang w:bidi="ar-LY"/>
        </w:rPr>
        <w:t xml:space="preserve"> الحسن الوزان: </w:t>
      </w:r>
      <w:r w:rsidRPr="008B6FFD">
        <w:rPr>
          <w:rFonts w:ascii="Simplified Arabic" w:hAnsi="Simplified Arabic" w:cs="Simplified Arabic"/>
          <w:b/>
          <w:bCs/>
          <w:color w:val="000000"/>
          <w:sz w:val="24"/>
          <w:szCs w:val="24"/>
          <w:u w:val="single"/>
          <w:rtl/>
          <w:lang w:bidi="ar-LY"/>
        </w:rPr>
        <w:t>وصف أفريقيا</w:t>
      </w:r>
      <w:r w:rsidRPr="008B6FFD">
        <w:rPr>
          <w:rFonts w:ascii="Simplified Arabic" w:hAnsi="Simplified Arabic" w:cs="Simplified Arabic" w:hint="cs"/>
          <w:color w:val="000000"/>
          <w:sz w:val="24"/>
          <w:szCs w:val="24"/>
          <w:rtl/>
          <w:lang w:bidi="ar-LY"/>
        </w:rPr>
        <w:t>،</w:t>
      </w:r>
      <w:r w:rsidRPr="008B6FFD">
        <w:rPr>
          <w:rFonts w:ascii="Simplified Arabic" w:hAnsi="Simplified Arabic" w:cs="Simplified Arabic"/>
          <w:color w:val="000000"/>
          <w:sz w:val="24"/>
          <w:szCs w:val="24"/>
          <w:rtl/>
          <w:lang w:bidi="ar-LY"/>
        </w:rPr>
        <w:t xml:space="preserve"> ترجمة عن الفرنسية</w:t>
      </w:r>
      <w:r w:rsidRPr="008B6FFD">
        <w:rPr>
          <w:rFonts w:ascii="Simplified Arabic" w:hAnsi="Simplified Arabic" w:cs="Simplified Arabic" w:hint="cs"/>
          <w:color w:val="000000"/>
          <w:sz w:val="24"/>
          <w:szCs w:val="24"/>
          <w:rtl/>
          <w:lang w:bidi="ar-LY"/>
        </w:rPr>
        <w:t>:</w:t>
      </w:r>
      <w:r w:rsidRPr="008B6FFD">
        <w:rPr>
          <w:rFonts w:ascii="Simplified Arabic" w:hAnsi="Simplified Arabic" w:cs="Simplified Arabic"/>
          <w:color w:val="000000"/>
          <w:sz w:val="24"/>
          <w:szCs w:val="24"/>
          <w:rtl/>
          <w:lang w:bidi="ar-LY"/>
        </w:rPr>
        <w:t xml:space="preserve"> عبد الرحمن حميدة، الهيئة المصرية العامة للكتاب، مصر، 2005</w:t>
      </w:r>
      <w:r w:rsidRPr="008B6FFD">
        <w:rPr>
          <w:rFonts w:ascii="Simplified Arabic" w:hAnsi="Simplified Arabic" w:cs="Simplified Arabic" w:hint="cs"/>
          <w:color w:val="000000"/>
          <w:sz w:val="24"/>
          <w:szCs w:val="24"/>
          <w:rtl/>
          <w:lang w:bidi="ar-LY"/>
        </w:rPr>
        <w:t>م،</w:t>
      </w:r>
      <w:r w:rsidRPr="008B6FFD">
        <w:rPr>
          <w:rFonts w:ascii="Simplified Arabic" w:hAnsi="Simplified Arabic" w:cs="Simplified Arabic"/>
          <w:color w:val="000000"/>
          <w:sz w:val="24"/>
          <w:szCs w:val="24"/>
          <w:rtl/>
          <w:lang w:bidi="ar-LY"/>
        </w:rPr>
        <w:t xml:space="preserve"> ص534</w:t>
      </w:r>
      <w:r w:rsidRPr="008B6FFD">
        <w:rPr>
          <w:rFonts w:ascii="Simplified Arabic" w:hAnsi="Simplified Arabic" w:cs="Simplified Arabic"/>
          <w:sz w:val="24"/>
          <w:szCs w:val="24"/>
          <w:rtl/>
          <w:lang w:bidi="ar-LY"/>
        </w:rPr>
        <w:t>.</w:t>
      </w:r>
    </w:p>
  </w:footnote>
  <w:footnote w:id="431">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lang w:bidi="ar-LY"/>
        </w:rPr>
        <w:t>السـعـدى: المصـدر السابق، ص70، 74</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سيكينى سبيسوخو: </w:t>
      </w:r>
      <w:r w:rsidRPr="008B6FFD">
        <w:rPr>
          <w:rFonts w:ascii="Simplified Arabic" w:hAnsi="Simplified Arabic" w:cs="Simplified Arabic"/>
          <w:b/>
          <w:bCs/>
          <w:sz w:val="24"/>
          <w:szCs w:val="24"/>
          <w:u w:val="single"/>
          <w:rtl/>
          <w:lang w:bidi="ar-LY"/>
        </w:rPr>
        <w:t>تنبكت ومملـكة السنغاي</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دكار، 1974م</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ص77</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نعيم قداح: </w:t>
      </w:r>
      <w:r w:rsidRPr="008B6FFD">
        <w:rPr>
          <w:rFonts w:ascii="Simplified Arabic" w:hAnsi="Simplified Arabic" w:cs="Simplified Arabic"/>
          <w:b/>
          <w:bCs/>
          <w:sz w:val="24"/>
          <w:szCs w:val="24"/>
          <w:u w:val="single"/>
          <w:rtl/>
          <w:lang w:bidi="ar-LY"/>
        </w:rPr>
        <w:t>أفريقيا الغربية في ظل الإسلام</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(كوناكرى، 1960)</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ص69-70.</w:t>
      </w:r>
    </w:p>
  </w:footnote>
  <w:footnote w:id="432">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فاى منصور علي: المرجع السابق، ص15-21، عطيه مخزوم الفيتوري: </w:t>
      </w:r>
      <w:r w:rsidRPr="008B6FFD">
        <w:rPr>
          <w:rFonts w:ascii="Simplified Arabic" w:hAnsi="Simplified Arabic" w:cs="Simplified Arabic" w:hint="cs"/>
          <w:b/>
          <w:bCs/>
          <w:sz w:val="24"/>
          <w:szCs w:val="24"/>
          <w:u w:val="single"/>
          <w:rtl/>
          <w:lang w:bidi="ar-LY"/>
        </w:rPr>
        <w:t>دراسات في تاريخ شرق أفريقيا</w:t>
      </w:r>
      <w:r w:rsidRPr="008B6FFD">
        <w:rPr>
          <w:rFonts w:ascii="Simplified Arabic" w:hAnsi="Simplified Arabic" w:cs="Simplified Arabic" w:hint="cs"/>
          <w:sz w:val="24"/>
          <w:szCs w:val="24"/>
          <w:rtl/>
          <w:lang w:bidi="ar-LY"/>
        </w:rPr>
        <w:t xml:space="preserve">، (منشورات جامعة قاريونس </w:t>
      </w:r>
      <w:r w:rsidRPr="008B6FFD">
        <w:rPr>
          <w:rFonts w:ascii="Simplified Arabic" w:eastAsia="SimSun" w:hAnsi="Simplified Arabic" w:cs="Simplified Arabic" w:hint="cs"/>
          <w:sz w:val="24"/>
          <w:szCs w:val="24"/>
          <w:rtl/>
          <w:lang w:eastAsia="zh-CN"/>
        </w:rPr>
        <w:t>[سابقاً]</w:t>
      </w:r>
      <w:r w:rsidRPr="008B6FFD">
        <w:rPr>
          <w:rFonts w:ascii="Simplified Arabic" w:eastAsia="SimSun" w:hAnsi="Simplified Arabic" w:cs="Simplified Arabic"/>
          <w:sz w:val="24"/>
          <w:szCs w:val="24"/>
          <w:rtl/>
          <w:lang w:eastAsia="zh-CN"/>
        </w:rPr>
        <w:t xml:space="preserve">، </w:t>
      </w:r>
      <w:r w:rsidRPr="008B6FFD">
        <w:rPr>
          <w:rFonts w:ascii="Simplified Arabic" w:hAnsi="Simplified Arabic" w:cs="Simplified Arabic" w:hint="cs"/>
          <w:sz w:val="24"/>
          <w:szCs w:val="24"/>
          <w:rtl/>
          <w:lang w:bidi="ar-LY"/>
        </w:rPr>
        <w:t>بنغازي، 1998م) ص24.</w:t>
      </w:r>
    </w:p>
  </w:footnote>
  <w:footnote w:id="433">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حسن إبراهيم حسن: </w:t>
      </w:r>
      <w:r w:rsidRPr="008B6FFD">
        <w:rPr>
          <w:rFonts w:ascii="Simplified Arabic" w:hAnsi="Simplified Arabic" w:cs="Simplified Arabic" w:hint="cs"/>
          <w:b/>
          <w:bCs/>
          <w:sz w:val="24"/>
          <w:szCs w:val="24"/>
          <w:u w:val="single"/>
          <w:rtl/>
          <w:lang w:bidi="ar-LY"/>
        </w:rPr>
        <w:t>انتشار الإسلام في القارة الأفريقية</w:t>
      </w:r>
      <w:r w:rsidRPr="008B6FFD">
        <w:rPr>
          <w:rFonts w:ascii="Simplified Arabic" w:hAnsi="Simplified Arabic" w:cs="Simplified Arabic" w:hint="cs"/>
          <w:sz w:val="24"/>
          <w:szCs w:val="24"/>
          <w:rtl/>
          <w:lang w:bidi="ar-LY"/>
        </w:rPr>
        <w:t>، ط2، مكتبة النهضة المصرية، مصر، 1963م، ص109؛ امطير سعد غيث: المرجع السابق، ص72.</w:t>
      </w:r>
    </w:p>
  </w:footnote>
  <w:footnote w:id="434">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hint="cs"/>
          <w:sz w:val="24"/>
          <w:szCs w:val="24"/>
          <w:rtl/>
          <w:lang w:bidi="ar-LY"/>
        </w:rPr>
        <w:t>رحلة ابن بطوطة (شركة الاعلانات الشرقية، القاهرة، د .ت)، ص 452.</w:t>
      </w:r>
    </w:p>
  </w:footnote>
  <w:footnote w:id="435">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 xml:space="preserve">محمود كعت: </w:t>
      </w:r>
      <w:r w:rsidRPr="008B6FFD">
        <w:rPr>
          <w:rFonts w:ascii="Simplified Arabic" w:hAnsi="Simplified Arabic" w:cs="Simplified Arabic"/>
          <w:b/>
          <w:bCs/>
          <w:sz w:val="24"/>
          <w:szCs w:val="24"/>
          <w:u w:val="single"/>
          <w:rtl/>
          <w:lang w:bidi="ar-LY"/>
        </w:rPr>
        <w:t>تاريخ الفتاش</w:t>
      </w:r>
      <w:r w:rsidRPr="008B6FFD">
        <w:rPr>
          <w:rFonts w:ascii="Simplified Arabic" w:hAnsi="Simplified Arabic" w:cs="Simplified Arabic"/>
          <w:sz w:val="24"/>
          <w:szCs w:val="24"/>
          <w:rtl/>
          <w:lang w:bidi="ar-LY"/>
        </w:rPr>
        <w:t>، ص15</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عبد الرحمن السعدى:</w:t>
      </w:r>
      <w:r w:rsidRPr="008B6FFD">
        <w:rPr>
          <w:rFonts w:ascii="Simplified Arabic" w:hAnsi="Simplified Arabic" w:cs="Simplified Arabic"/>
          <w:b/>
          <w:bCs/>
          <w:sz w:val="24"/>
          <w:szCs w:val="24"/>
          <w:u w:val="single"/>
          <w:rtl/>
          <w:lang w:bidi="ar-LY"/>
        </w:rPr>
        <w:t xml:space="preserve"> تاريخ السودان</w:t>
      </w:r>
      <w:r w:rsidRPr="008B6FFD">
        <w:rPr>
          <w:rFonts w:ascii="Simplified Arabic" w:hAnsi="Simplified Arabic" w:cs="Simplified Arabic"/>
          <w:sz w:val="24"/>
          <w:szCs w:val="24"/>
          <w:rtl/>
          <w:lang w:bidi="ar-LY"/>
        </w:rPr>
        <w:t>، ص68.</w:t>
      </w:r>
    </w:p>
  </w:footnote>
  <w:footnote w:id="436">
    <w:p w:rsidR="00003AE5" w:rsidRPr="00F1030C" w:rsidRDefault="00003AE5" w:rsidP="00F1030C">
      <w:pPr>
        <w:pStyle w:val="aa"/>
        <w:jc w:val="both"/>
        <w:rPr>
          <w:rFonts w:ascii="Simplified Arabic" w:hAnsi="Simplified Arabic" w:cs="Simplified Arabic"/>
          <w:sz w:val="28"/>
          <w:szCs w:val="28"/>
          <w:rtl/>
          <w:lang w:bidi="ar-LY"/>
        </w:rPr>
      </w:pPr>
      <w:r w:rsidRPr="00F1030C">
        <w:rPr>
          <w:rStyle w:val="ae"/>
          <w:rFonts w:ascii="Simplified Arabic" w:hAnsi="Simplified Arabic" w:cs="Simplified Arabic"/>
          <w:sz w:val="28"/>
          <w:szCs w:val="28"/>
          <w:rtl/>
        </w:rPr>
        <w:t>(</w:t>
      </w:r>
      <w:r w:rsidRPr="00F1030C">
        <w:rPr>
          <w:rStyle w:val="ae"/>
          <w:rFonts w:ascii="Simplified Arabic" w:hAnsi="Simplified Arabic" w:cs="Simplified Arabic"/>
          <w:sz w:val="28"/>
          <w:szCs w:val="28"/>
          <w:rtl/>
        </w:rPr>
        <w:sym w:font="Symbol" w:char="F02A"/>
      </w:r>
      <w:r w:rsidRPr="00F1030C">
        <w:rPr>
          <w:rFonts w:ascii="Simplified Arabic" w:hAnsi="Simplified Arabic" w:cs="Simplified Arabic"/>
          <w:sz w:val="28"/>
          <w:szCs w:val="28"/>
          <w:vertAlign w:val="superscript"/>
          <w:rtl/>
          <w:lang w:bidi="ar-LY"/>
        </w:rPr>
        <w:t>)</w:t>
      </w:r>
      <w:r>
        <w:rPr>
          <w:rFonts w:ascii="Simplified Arabic" w:hAnsi="Simplified Arabic" w:cs="Simplified Arabic" w:hint="cs"/>
          <w:sz w:val="28"/>
          <w:szCs w:val="28"/>
          <w:vertAlign w:val="superscript"/>
          <w:rtl/>
          <w:lang w:bidi="ar-LY"/>
        </w:rPr>
        <w:t xml:space="preserve"> </w:t>
      </w:r>
      <w:r w:rsidRPr="008B6FFD">
        <w:rPr>
          <w:rFonts w:ascii="Simplified Arabic" w:hAnsi="Simplified Arabic" w:cs="Simplified Arabic"/>
          <w:sz w:val="24"/>
          <w:szCs w:val="24"/>
          <w:rtl/>
          <w:lang w:bidi="ar-LY"/>
        </w:rPr>
        <w:t xml:space="preserve">ولد في مدينة تلمسان عام 790هـ/1388م وهو ينسب إلى قبيلة مغيلة التي تقطن بنواحي تلمسان، وكان من المثقفين، له العديد من المؤلفات ففي مجال الفقه لــه كتاب "مصباح الأرواح في أصول الفلاح" وفي مجال اللغة له كتاب "مقدمة في اللغة"، أما فى مجال التفسير فله كتاب "تفسير فاتحة الكتاب". للمزيد ينظر: </w:t>
      </w:r>
      <w:r w:rsidRPr="008B6FFD">
        <w:rPr>
          <w:rFonts w:ascii="Simplified Arabic" w:hAnsi="Simplified Arabic" w:cs="Simplified Arabic" w:hint="cs"/>
          <w:sz w:val="24"/>
          <w:szCs w:val="24"/>
          <w:rtl/>
          <w:lang w:bidi="ar-LY"/>
        </w:rPr>
        <w:t xml:space="preserve">محمود </w:t>
      </w:r>
      <w:r w:rsidRPr="008B6FFD">
        <w:rPr>
          <w:rFonts w:ascii="Simplified Arabic" w:hAnsi="Simplified Arabic" w:cs="Simplified Arabic"/>
          <w:sz w:val="24"/>
          <w:szCs w:val="24"/>
          <w:rtl/>
          <w:lang w:bidi="ar-LY"/>
        </w:rPr>
        <w:t xml:space="preserve">كعت: </w:t>
      </w:r>
      <w:r w:rsidRPr="008B6FFD">
        <w:rPr>
          <w:rFonts w:ascii="Simplified Arabic" w:hAnsi="Simplified Arabic" w:cs="Simplified Arabic"/>
          <w:b/>
          <w:bCs/>
          <w:sz w:val="24"/>
          <w:szCs w:val="24"/>
          <w:u w:val="single"/>
          <w:rtl/>
          <w:lang w:bidi="ar-LY"/>
        </w:rPr>
        <w:t>تاريخ الفتاش</w:t>
      </w:r>
      <w:r w:rsidRPr="008B6FFD">
        <w:rPr>
          <w:rFonts w:ascii="Simplified Arabic" w:hAnsi="Simplified Arabic" w:cs="Simplified Arabic"/>
          <w:sz w:val="24"/>
          <w:szCs w:val="24"/>
          <w:rtl/>
          <w:lang w:bidi="ar-LY"/>
        </w:rPr>
        <w:t xml:space="preserve">، ص77، أحمد بابا التنبكتى: </w:t>
      </w:r>
      <w:r w:rsidRPr="008B6FFD">
        <w:rPr>
          <w:rFonts w:ascii="Simplified Arabic" w:hAnsi="Simplified Arabic" w:cs="Simplified Arabic"/>
          <w:b/>
          <w:bCs/>
          <w:sz w:val="24"/>
          <w:szCs w:val="24"/>
          <w:u w:val="single"/>
          <w:rtl/>
          <w:lang w:bidi="ar-LY"/>
        </w:rPr>
        <w:t>نيل الابتهاج بتطريز الديباج</w:t>
      </w:r>
      <w:r w:rsidRPr="008B6FFD">
        <w:rPr>
          <w:rFonts w:ascii="Simplified Arabic" w:hAnsi="Simplified Arabic" w:cs="Simplified Arabic" w:hint="cs"/>
          <w:b/>
          <w:bCs/>
          <w:sz w:val="24"/>
          <w:szCs w:val="24"/>
          <w:u w:val="single"/>
          <w:rtl/>
          <w:lang w:bidi="ar-LY"/>
        </w:rPr>
        <w:t xml:space="preserve">، </w:t>
      </w:r>
      <w:r w:rsidRPr="008B6FFD">
        <w:rPr>
          <w:rFonts w:ascii="Simplified Arabic" w:hAnsi="Simplified Arabic" w:cs="Simplified Arabic"/>
          <w:sz w:val="24"/>
          <w:szCs w:val="24"/>
          <w:rtl/>
          <w:lang w:bidi="ar-LY"/>
        </w:rPr>
        <w:t>تقديم</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عبد الحميد الهرامة، منشورات جمعية الدعوة الإسلامية، طرابلس، 1989م</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ص577.</w:t>
      </w:r>
    </w:p>
  </w:footnote>
  <w:footnote w:id="437">
    <w:p w:rsidR="00003AE5" w:rsidRPr="00F1030C" w:rsidRDefault="00003AE5" w:rsidP="00F1030C">
      <w:pPr>
        <w:pStyle w:val="aa"/>
        <w:jc w:val="both"/>
        <w:rPr>
          <w:rFonts w:ascii="Simplified Arabic" w:hAnsi="Simplified Arabic" w:cs="Simplified Arabic"/>
          <w:sz w:val="28"/>
          <w:szCs w:val="28"/>
          <w:rtl/>
          <w:lang w:bidi="ar-LY"/>
        </w:rPr>
      </w:pPr>
      <w:r w:rsidRPr="00F1030C">
        <w:rPr>
          <w:rStyle w:val="ae"/>
          <w:rFonts w:ascii="Simplified Arabic" w:hAnsi="Simplified Arabic" w:cs="Simplified Arabic"/>
          <w:sz w:val="28"/>
          <w:szCs w:val="28"/>
          <w:rtl/>
        </w:rPr>
        <w:t>(</w:t>
      </w:r>
      <w:r w:rsidRPr="00F1030C">
        <w:rPr>
          <w:rStyle w:val="ae"/>
          <w:rFonts w:ascii="Simplified Arabic" w:hAnsi="Simplified Arabic" w:cs="Simplified Arabic"/>
          <w:sz w:val="28"/>
          <w:szCs w:val="28"/>
          <w:rtl/>
        </w:rPr>
        <w:sym w:font="Symbol" w:char="F02A"/>
      </w:r>
      <w:r w:rsidRPr="00F1030C">
        <w:rPr>
          <w:rStyle w:val="ae"/>
          <w:rFonts w:ascii="Simplified Arabic" w:hAnsi="Simplified Arabic" w:cs="Simplified Arabic"/>
          <w:sz w:val="28"/>
          <w:szCs w:val="28"/>
          <w:rtl/>
        </w:rPr>
        <w:sym w:font="Symbol" w:char="F02A"/>
      </w:r>
      <w:r w:rsidRPr="00F1030C">
        <w:rPr>
          <w:rFonts w:ascii="Simplified Arabic" w:hAnsi="Simplified Arabic" w:cs="Simplified Arabic"/>
          <w:sz w:val="28"/>
          <w:szCs w:val="28"/>
          <w:vertAlign w:val="superscript"/>
          <w:rtl/>
          <w:lang w:bidi="ar-LY"/>
        </w:rPr>
        <w:t>)</w:t>
      </w:r>
      <w:r w:rsidRPr="008B6FFD">
        <w:rPr>
          <w:rFonts w:ascii="Simplified Arabic" w:hAnsi="Simplified Arabic" w:cs="Simplified Arabic"/>
          <w:sz w:val="24"/>
          <w:szCs w:val="24"/>
          <w:rtl/>
          <w:lang w:bidi="ar-LY"/>
        </w:rPr>
        <w:t xml:space="preserve">من علماء وشرفاء بلدة تافيلات بالمغرب، رحل إلى تنبكت على عهد الأسكيا محمد وابتنى داراً بالقرب من المسجد الجامع كان يستقبل فيه طلبة العلم. للمزيد ينظر: السعدى: </w:t>
      </w:r>
      <w:r w:rsidRPr="008B6FFD">
        <w:rPr>
          <w:rFonts w:ascii="Simplified Arabic" w:hAnsi="Simplified Arabic" w:cs="Simplified Arabic"/>
          <w:b/>
          <w:bCs/>
          <w:sz w:val="24"/>
          <w:szCs w:val="24"/>
          <w:u w:val="single"/>
          <w:rtl/>
          <w:lang w:bidi="ar-LY"/>
        </w:rPr>
        <w:t>تاريخ السودان</w:t>
      </w:r>
      <w:r w:rsidRPr="008B6FFD">
        <w:rPr>
          <w:rFonts w:ascii="Simplified Arabic" w:hAnsi="Simplified Arabic" w:cs="Simplified Arabic"/>
          <w:sz w:val="24"/>
          <w:szCs w:val="24"/>
          <w:rtl/>
          <w:lang w:bidi="ar-LY"/>
        </w:rPr>
        <w:t>، ص58.</w:t>
      </w:r>
    </w:p>
  </w:footnote>
  <w:footnote w:id="438">
    <w:p w:rsidR="00003AE5" w:rsidRPr="00F1030C" w:rsidRDefault="00003AE5" w:rsidP="00F1030C">
      <w:pPr>
        <w:pStyle w:val="aa"/>
        <w:jc w:val="both"/>
        <w:rPr>
          <w:rFonts w:ascii="Simplified Arabic" w:hAnsi="Simplified Arabic" w:cs="Simplified Arabic"/>
          <w:sz w:val="28"/>
          <w:szCs w:val="28"/>
          <w:rtl/>
          <w:lang w:bidi="ar-LY"/>
        </w:rPr>
      </w:pPr>
      <w:r w:rsidRPr="00F1030C">
        <w:rPr>
          <w:rStyle w:val="ae"/>
          <w:rFonts w:ascii="Simplified Arabic" w:hAnsi="Simplified Arabic" w:cs="Simplified Arabic"/>
          <w:sz w:val="28"/>
          <w:szCs w:val="28"/>
          <w:rtl/>
        </w:rPr>
        <w:t>(</w:t>
      </w:r>
      <w:r w:rsidRPr="00F1030C">
        <w:rPr>
          <w:rStyle w:val="ae"/>
          <w:rFonts w:ascii="Simplified Arabic" w:hAnsi="Simplified Arabic" w:cs="Simplified Arabic"/>
          <w:sz w:val="28"/>
          <w:szCs w:val="28"/>
          <w:rtl/>
        </w:rPr>
        <w:sym w:font="Symbol" w:char="F02A"/>
      </w:r>
      <w:r w:rsidRPr="00F1030C">
        <w:rPr>
          <w:rStyle w:val="ae"/>
          <w:rFonts w:ascii="Simplified Arabic" w:hAnsi="Simplified Arabic" w:cs="Simplified Arabic"/>
          <w:sz w:val="28"/>
          <w:szCs w:val="28"/>
          <w:rtl/>
        </w:rPr>
        <w:sym w:font="Symbol" w:char="F02A"/>
      </w:r>
      <w:r w:rsidRPr="00F1030C">
        <w:rPr>
          <w:rStyle w:val="ae"/>
          <w:rFonts w:ascii="Simplified Arabic" w:hAnsi="Simplified Arabic" w:cs="Simplified Arabic"/>
          <w:sz w:val="28"/>
          <w:szCs w:val="28"/>
          <w:rtl/>
        </w:rPr>
        <w:sym w:font="Symbol" w:char="F02A"/>
      </w:r>
      <w:r w:rsidRPr="00F1030C">
        <w:rPr>
          <w:rFonts w:ascii="Simplified Arabic" w:hAnsi="Simplified Arabic" w:cs="Simplified Arabic"/>
          <w:sz w:val="28"/>
          <w:szCs w:val="28"/>
          <w:vertAlign w:val="superscript"/>
          <w:rtl/>
          <w:lang w:bidi="ar-LY"/>
        </w:rPr>
        <w:t>)</w:t>
      </w:r>
      <w:r>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من علماء "ولاته" ولد سنة 566ه</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ـ 1178م، كان متضلعاً في العلوم الشرعية، رحل إلى سنغاي وعمل مدرساً بتنبكت.</w:t>
      </w:r>
      <w:r w:rsidRPr="008B6FFD">
        <w:rPr>
          <w:rFonts w:ascii="Simplified Arabic" w:hAnsi="Simplified Arabic" w:cs="Simplified Arabic"/>
          <w:sz w:val="24"/>
          <w:szCs w:val="24"/>
          <w:rtl/>
        </w:rPr>
        <w:t xml:space="preserve"> للمزيد ي</w:t>
      </w:r>
      <w:r w:rsidRPr="008B6FFD">
        <w:rPr>
          <w:rFonts w:ascii="Simplified Arabic" w:hAnsi="Simplified Arabic" w:cs="Simplified Arabic"/>
          <w:sz w:val="24"/>
          <w:szCs w:val="24"/>
          <w:rtl/>
          <w:lang w:bidi="ar-LY"/>
        </w:rPr>
        <w:t>نظر: أحمد بابا</w:t>
      </w:r>
      <w:r w:rsidRPr="008B6FFD">
        <w:rPr>
          <w:rFonts w:ascii="Simplified Arabic" w:hAnsi="Simplified Arabic" w:cs="Simplified Arabic"/>
          <w:b/>
          <w:bCs/>
          <w:sz w:val="24"/>
          <w:szCs w:val="24"/>
          <w:u w:val="single"/>
          <w:rtl/>
          <w:lang w:bidi="ar-LY"/>
        </w:rPr>
        <w:t>: نيل الابتهاج</w:t>
      </w:r>
      <w:r w:rsidRPr="008B6FFD">
        <w:rPr>
          <w:rFonts w:ascii="Simplified Arabic" w:hAnsi="Simplified Arabic" w:cs="Simplified Arabic"/>
          <w:sz w:val="24"/>
          <w:szCs w:val="24"/>
          <w:rtl/>
          <w:lang w:bidi="ar-LY"/>
        </w:rPr>
        <w:t xml:space="preserve">، ص 235، السعدى: </w:t>
      </w:r>
      <w:r w:rsidRPr="008B6FFD">
        <w:rPr>
          <w:rFonts w:ascii="Simplified Arabic" w:hAnsi="Simplified Arabic" w:cs="Simplified Arabic"/>
          <w:b/>
          <w:bCs/>
          <w:sz w:val="24"/>
          <w:szCs w:val="24"/>
          <w:u w:val="single"/>
          <w:rtl/>
          <w:lang w:bidi="ar-LY"/>
        </w:rPr>
        <w:t>تاريخ السودان</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ص38.</w:t>
      </w:r>
    </w:p>
  </w:footnote>
  <w:footnote w:id="439">
    <w:p w:rsidR="00003AE5" w:rsidRPr="008B6FFD" w:rsidRDefault="00003AE5" w:rsidP="008B6FFD">
      <w:pPr>
        <w:pStyle w:val="aa"/>
        <w:jc w:val="both"/>
        <w:rPr>
          <w:rFonts w:ascii="Simplified Arabic" w:hAnsi="Simplified Arabic" w:cs="Simplified Arabic"/>
          <w:sz w:val="24"/>
          <w:szCs w:val="24"/>
          <w:rtl/>
          <w:lang w:bidi="ar-EG"/>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lang w:bidi="ar-LY"/>
        </w:rPr>
        <w:t>الهادي الدالي: المرجع السابق، ص190.</w:t>
      </w:r>
    </w:p>
  </w:footnote>
  <w:footnote w:id="440">
    <w:p w:rsidR="00003AE5" w:rsidRPr="00F1030C" w:rsidRDefault="00003AE5" w:rsidP="00F1030C">
      <w:pPr>
        <w:pStyle w:val="aa"/>
        <w:jc w:val="both"/>
        <w:rPr>
          <w:rFonts w:ascii="Simplified Arabic" w:hAnsi="Simplified Arabic" w:cs="Simplified Arabic"/>
          <w:sz w:val="28"/>
          <w:szCs w:val="28"/>
          <w:rtl/>
          <w:lang w:bidi="ar-LY"/>
        </w:rPr>
      </w:pPr>
      <w:r w:rsidRPr="00F1030C">
        <w:rPr>
          <w:rStyle w:val="ae"/>
          <w:rFonts w:ascii="Simplified Arabic" w:hAnsi="Simplified Arabic" w:cs="Simplified Arabic"/>
          <w:sz w:val="28"/>
          <w:szCs w:val="28"/>
          <w:rtl/>
        </w:rPr>
        <w:t>(</w:t>
      </w:r>
      <w:r w:rsidRPr="00F1030C">
        <w:rPr>
          <w:rStyle w:val="ae"/>
          <w:rFonts w:ascii="Simplified Arabic" w:hAnsi="Simplified Arabic" w:cs="Simplified Arabic"/>
          <w:sz w:val="28"/>
          <w:szCs w:val="28"/>
          <w:rtl/>
        </w:rPr>
        <w:sym w:font="Symbol" w:char="F02A"/>
      </w:r>
      <w:r w:rsidRPr="00F1030C">
        <w:rPr>
          <w:rStyle w:val="ae"/>
          <w:rFonts w:ascii="Simplified Arabic" w:hAnsi="Simplified Arabic" w:cs="Simplified Arabic"/>
          <w:sz w:val="28"/>
          <w:szCs w:val="28"/>
          <w:rtl/>
        </w:rPr>
        <w:sym w:font="Symbol" w:char="F02A"/>
      </w:r>
      <w:r w:rsidRPr="00F1030C">
        <w:rPr>
          <w:rStyle w:val="ae"/>
          <w:rFonts w:ascii="Simplified Arabic" w:hAnsi="Simplified Arabic" w:cs="Simplified Arabic"/>
          <w:sz w:val="28"/>
          <w:szCs w:val="28"/>
          <w:rtl/>
        </w:rPr>
        <w:sym w:font="Symbol" w:char="F02A"/>
      </w:r>
      <w:r w:rsidRPr="00F1030C">
        <w:rPr>
          <w:rStyle w:val="ae"/>
          <w:rFonts w:ascii="Simplified Arabic" w:hAnsi="Simplified Arabic" w:cs="Simplified Arabic"/>
          <w:sz w:val="28"/>
          <w:szCs w:val="28"/>
          <w:rtl/>
        </w:rPr>
        <w:sym w:font="Symbol" w:char="F02A"/>
      </w:r>
      <w:r w:rsidRPr="00F1030C">
        <w:rPr>
          <w:rFonts w:ascii="Simplified Arabic" w:hAnsi="Simplified Arabic" w:cs="Simplified Arabic"/>
          <w:sz w:val="28"/>
          <w:szCs w:val="28"/>
          <w:vertAlign w:val="superscript"/>
          <w:rtl/>
          <w:lang w:bidi="ar-LY"/>
        </w:rPr>
        <w:t>)</w:t>
      </w:r>
      <w:r w:rsidRPr="008B6FFD">
        <w:rPr>
          <w:rFonts w:ascii="Simplified Arabic" w:hAnsi="Simplified Arabic" w:cs="Simplified Arabic"/>
          <w:sz w:val="24"/>
          <w:szCs w:val="24"/>
          <w:rtl/>
          <w:lang w:bidi="ar-LY"/>
        </w:rPr>
        <w:t>ينسب الطوارق إلى قبائل صنهاجة المصاقبة ديارها لمنطقة غرب أفريقيا والقاطنة بمنطقة الصحراء الكبرى الممتدة من المحيط الأطلسي في الغرب إلى واحة غدامس في الشرق.</w:t>
      </w:r>
      <w:r w:rsidRPr="008B6FFD">
        <w:rPr>
          <w:rFonts w:ascii="Simplified Arabic" w:hAnsi="Simplified Arabic" w:cs="Simplified Arabic"/>
          <w:sz w:val="24"/>
          <w:szCs w:val="24"/>
          <w:rtl/>
        </w:rPr>
        <w:t xml:space="preserve"> للمزيد </w:t>
      </w:r>
      <w:r w:rsidRPr="008B6FFD">
        <w:rPr>
          <w:rFonts w:ascii="Simplified Arabic" w:hAnsi="Simplified Arabic" w:cs="Simplified Arabic"/>
          <w:sz w:val="24"/>
          <w:szCs w:val="24"/>
          <w:rtl/>
          <w:lang w:bidi="ar-LY"/>
        </w:rPr>
        <w:t xml:space="preserve">ينظر: أحمد الأرواني: </w:t>
      </w:r>
      <w:r w:rsidRPr="008B6FFD">
        <w:rPr>
          <w:rFonts w:ascii="Simplified Arabic" w:hAnsi="Simplified Arabic" w:cs="Simplified Arabic"/>
          <w:b/>
          <w:bCs/>
          <w:sz w:val="24"/>
          <w:szCs w:val="24"/>
          <w:u w:val="single"/>
          <w:rtl/>
          <w:lang w:bidi="ar-LY"/>
        </w:rPr>
        <w:t>السعادة الأبدية في التعريف بعلماء تنبكت البهية</w:t>
      </w:r>
      <w:r w:rsidRPr="008B6FFD">
        <w:rPr>
          <w:rFonts w:ascii="Simplified Arabic" w:hAnsi="Simplified Arabic" w:cs="Simplified Arabic" w:hint="cs"/>
          <w:b/>
          <w:bCs/>
          <w:sz w:val="24"/>
          <w:szCs w:val="24"/>
          <w:u w:val="single"/>
          <w:rtl/>
          <w:lang w:bidi="ar-LY"/>
        </w:rPr>
        <w:t xml:space="preserve">، </w:t>
      </w:r>
      <w:r w:rsidRPr="008B6FFD">
        <w:rPr>
          <w:rFonts w:ascii="Simplified Arabic" w:hAnsi="Simplified Arabic" w:cs="Simplified Arabic"/>
          <w:sz w:val="24"/>
          <w:szCs w:val="24"/>
          <w:rtl/>
          <w:lang w:bidi="ar-LY"/>
        </w:rPr>
        <w:t>تحقيق</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الهادى الدالي، بنغازي، دار الكتب الوطنية، 2001</w:t>
      </w:r>
      <w:r w:rsidRPr="008B6FFD">
        <w:rPr>
          <w:rFonts w:ascii="Simplified Arabic" w:hAnsi="Simplified Arabic" w:cs="Simplified Arabic" w:hint="cs"/>
          <w:sz w:val="24"/>
          <w:szCs w:val="24"/>
          <w:rtl/>
          <w:lang w:bidi="ar-LY"/>
        </w:rPr>
        <w:t>م،</w:t>
      </w:r>
      <w:r w:rsidRPr="008B6FFD">
        <w:rPr>
          <w:rFonts w:ascii="Simplified Arabic" w:hAnsi="Simplified Arabic" w:cs="Simplified Arabic"/>
          <w:sz w:val="24"/>
          <w:szCs w:val="24"/>
          <w:rtl/>
          <w:lang w:bidi="ar-LY"/>
        </w:rPr>
        <w:t xml:space="preserve"> ص56 -57.</w:t>
      </w:r>
    </w:p>
  </w:footnote>
  <w:footnote w:id="441">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من أهــم المراكز الثقافية بمنطقة غرب أفريقيا نشأت في أواخر القرن الخامس الهجري/</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 xml:space="preserve">الحادى عشر الميلادي وبلغت قوة الازدهار في القرن العاشر الهجري/السادس عشر الميلادي. للمزيد ينظر: الحسن الوزان: </w:t>
      </w:r>
      <w:r w:rsidRPr="008B6FFD">
        <w:rPr>
          <w:rFonts w:ascii="Simplified Arabic" w:hAnsi="Simplified Arabic" w:cs="Simplified Arabic"/>
          <w:b/>
          <w:bCs/>
          <w:sz w:val="24"/>
          <w:szCs w:val="24"/>
          <w:u w:val="single"/>
          <w:rtl/>
          <w:lang w:bidi="ar-LY"/>
        </w:rPr>
        <w:t>وصف أفريقيا</w:t>
      </w:r>
      <w:r w:rsidRPr="008B6FFD">
        <w:rPr>
          <w:rFonts w:ascii="Simplified Arabic" w:hAnsi="Simplified Arabic" w:cs="Simplified Arabic"/>
          <w:sz w:val="24"/>
          <w:szCs w:val="24"/>
          <w:rtl/>
          <w:lang w:bidi="ar-LY"/>
        </w:rPr>
        <w:t>، ص 539، 540.</w:t>
      </w:r>
    </w:p>
  </w:footnote>
  <w:footnote w:id="442">
    <w:p w:rsidR="00003AE5" w:rsidRPr="008B6FFD" w:rsidRDefault="00003AE5" w:rsidP="008B6FFD">
      <w:pPr>
        <w:pStyle w:val="aa"/>
        <w:jc w:val="both"/>
        <w:rPr>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 xml:space="preserve">إحدى المراكز الثقافية بمنطقة غرب أفريقيا وكانت العاصمة لمملكة سنغاي منذ عهد أسرة ضياء الأول. للمزيد ينظر: محمد الغربي: </w:t>
      </w:r>
      <w:r w:rsidRPr="008B6FFD">
        <w:rPr>
          <w:rFonts w:ascii="Simplified Arabic" w:hAnsi="Simplified Arabic" w:cs="Simplified Arabic"/>
          <w:b/>
          <w:bCs/>
          <w:sz w:val="24"/>
          <w:szCs w:val="24"/>
          <w:u w:val="single"/>
          <w:rtl/>
          <w:lang w:bidi="ar-LY"/>
        </w:rPr>
        <w:t>بداية الحكم المغربي في السودان الغربي</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(مؤسسة الخليج للطباعة والنشر، الكويت، د.ت) ص583، 584.</w:t>
      </w:r>
    </w:p>
  </w:footnote>
  <w:footnote w:id="443">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السعدى : المصدر السابق، ص25، 38؛ امطير سعد غيث: المرجع السابق، ص49، 323، 324.</w:t>
      </w:r>
    </w:p>
  </w:footnote>
  <w:footnote w:id="444">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امطير سعد: المرجع السابق، ص37، 44.</w:t>
      </w:r>
    </w:p>
  </w:footnote>
  <w:footnote w:id="445">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عبد القادر زبادية: المرجع السابق، ص113-115.</w:t>
      </w:r>
    </w:p>
  </w:footnote>
  <w:footnote w:id="446">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hint="cs"/>
          <w:b/>
          <w:bCs/>
          <w:sz w:val="24"/>
          <w:szCs w:val="24"/>
          <w:u w:val="single"/>
          <w:rtl/>
          <w:lang w:bidi="ar-LY"/>
        </w:rPr>
        <w:t>تاريخ السودان</w:t>
      </w:r>
      <w:r w:rsidRPr="008B6FFD">
        <w:rPr>
          <w:rFonts w:ascii="Simplified Arabic" w:hAnsi="Simplified Arabic" w:cs="Simplified Arabic" w:hint="cs"/>
          <w:sz w:val="24"/>
          <w:szCs w:val="24"/>
          <w:rtl/>
          <w:lang w:bidi="ar-LY"/>
        </w:rPr>
        <w:t>، ص73</w:t>
      </w:r>
      <w:r w:rsidRPr="008B6FFD">
        <w:rPr>
          <w:rFonts w:ascii="Simplified Arabic" w:hAnsi="Simplified Arabic" w:cs="Simplified Arabic" w:hint="cs"/>
          <w:sz w:val="24"/>
          <w:szCs w:val="24"/>
          <w:rtl/>
        </w:rPr>
        <w:t>.</w:t>
      </w:r>
    </w:p>
  </w:footnote>
  <w:footnote w:id="447">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زبادية: المرجع السابق، ص115، 116</w:t>
      </w:r>
      <w:r w:rsidRPr="008B6FFD">
        <w:rPr>
          <w:rFonts w:ascii="Simplified Arabic" w:hAnsi="Simplified Arabic" w:cs="Simplified Arabic" w:hint="cs"/>
          <w:sz w:val="24"/>
          <w:szCs w:val="24"/>
          <w:rtl/>
        </w:rPr>
        <w:t>.</w:t>
      </w:r>
    </w:p>
  </w:footnote>
  <w:footnote w:id="448">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hint="cs"/>
          <w:sz w:val="24"/>
          <w:szCs w:val="24"/>
          <w:rtl/>
          <w:lang w:bidi="ar-LY"/>
        </w:rPr>
        <w:t>فاى منصور علي: المرجع السابق، ص 178، 179.</w:t>
      </w:r>
    </w:p>
  </w:footnote>
  <w:footnote w:id="449">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فاى منصور علي: المرجع السابق، ص 178.</w:t>
      </w:r>
    </w:p>
  </w:footnote>
  <w:footnote w:id="450">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عطيه مخزوم الفيتوري، المرجع السابق، ص 323.</w:t>
      </w:r>
    </w:p>
  </w:footnote>
  <w:footnote w:id="451">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 xml:space="preserve">الحسن الوزان: </w:t>
      </w:r>
      <w:r w:rsidRPr="008B6FFD">
        <w:rPr>
          <w:rFonts w:ascii="Simplified Arabic" w:hAnsi="Simplified Arabic" w:cs="Simplified Arabic" w:hint="cs"/>
          <w:b/>
          <w:bCs/>
          <w:sz w:val="24"/>
          <w:szCs w:val="24"/>
          <w:u w:val="single"/>
          <w:rtl/>
          <w:lang w:bidi="ar-LY"/>
        </w:rPr>
        <w:t>وصــف أفريقيا،</w:t>
      </w:r>
      <w:r w:rsidRPr="008B6FFD">
        <w:rPr>
          <w:rFonts w:ascii="Simplified Arabic" w:hAnsi="Simplified Arabic" w:cs="Simplified Arabic" w:hint="cs"/>
          <w:sz w:val="24"/>
          <w:szCs w:val="24"/>
          <w:rtl/>
          <w:lang w:bidi="ar-LY"/>
        </w:rPr>
        <w:t xml:space="preserve"> ص537، 538</w:t>
      </w:r>
      <w:r w:rsidRPr="008B6FFD">
        <w:rPr>
          <w:rFonts w:ascii="Simplified Arabic" w:hAnsi="Simplified Arabic" w:cs="Simplified Arabic" w:hint="cs"/>
          <w:sz w:val="24"/>
          <w:szCs w:val="24"/>
          <w:rtl/>
        </w:rPr>
        <w:t>.</w:t>
      </w:r>
    </w:p>
  </w:footnote>
  <w:footnote w:id="452">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زبادية : المرجـع السابق، ص120، 123</w:t>
      </w:r>
      <w:r w:rsidRPr="008B6FFD">
        <w:rPr>
          <w:rFonts w:ascii="Simplified Arabic" w:hAnsi="Simplified Arabic" w:cs="Simplified Arabic" w:hint="cs"/>
          <w:sz w:val="24"/>
          <w:szCs w:val="24"/>
          <w:rtl/>
        </w:rPr>
        <w:t>.</w:t>
      </w:r>
    </w:p>
  </w:footnote>
  <w:footnote w:id="453">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 xml:space="preserve">الحسن الوزان: </w:t>
      </w:r>
      <w:r w:rsidRPr="008B6FFD">
        <w:rPr>
          <w:rFonts w:ascii="Simplified Arabic" w:hAnsi="Simplified Arabic" w:cs="Simplified Arabic"/>
          <w:b/>
          <w:bCs/>
          <w:sz w:val="24"/>
          <w:szCs w:val="24"/>
          <w:u w:val="single"/>
          <w:rtl/>
          <w:lang w:bidi="ar-LY"/>
        </w:rPr>
        <w:t>وصف أفريقيا</w:t>
      </w:r>
      <w:r w:rsidRPr="008B6FFD">
        <w:rPr>
          <w:rFonts w:ascii="Simplified Arabic" w:hAnsi="Simplified Arabic" w:cs="Simplified Arabic"/>
          <w:sz w:val="24"/>
          <w:szCs w:val="24"/>
          <w:rtl/>
          <w:lang w:bidi="ar-LY"/>
        </w:rPr>
        <w:t>، ص</w:t>
      </w:r>
      <w:r w:rsidRPr="008B6FFD">
        <w:rPr>
          <w:rFonts w:ascii="Simplified Arabic" w:hAnsi="Simplified Arabic" w:cs="Simplified Arabic" w:hint="cs"/>
          <w:sz w:val="24"/>
          <w:szCs w:val="24"/>
          <w:rtl/>
          <w:lang w:bidi="ar-LY"/>
        </w:rPr>
        <w:t>537، 538</w:t>
      </w:r>
      <w:r w:rsidRPr="008B6FFD">
        <w:rPr>
          <w:rFonts w:ascii="Simplified Arabic" w:hAnsi="Simplified Arabic" w:cs="Simplified Arabic" w:hint="cs"/>
          <w:sz w:val="24"/>
          <w:szCs w:val="24"/>
          <w:rtl/>
        </w:rPr>
        <w:t>.</w:t>
      </w:r>
    </w:p>
  </w:footnote>
  <w:footnote w:id="454">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hint="cs"/>
          <w:b/>
          <w:bCs/>
          <w:sz w:val="24"/>
          <w:szCs w:val="24"/>
          <w:u w:val="single"/>
          <w:rtl/>
          <w:lang w:bidi="ar-LY"/>
        </w:rPr>
        <w:t>تـاريخ الفتاش،</w:t>
      </w:r>
      <w:r w:rsidRPr="008B6FFD">
        <w:rPr>
          <w:rFonts w:ascii="Simplified Arabic" w:hAnsi="Simplified Arabic" w:cs="Simplified Arabic" w:hint="cs"/>
          <w:sz w:val="24"/>
          <w:szCs w:val="24"/>
          <w:rtl/>
          <w:lang w:bidi="ar-LY"/>
        </w:rPr>
        <w:t xml:space="preserve"> ص 109</w:t>
      </w:r>
      <w:r w:rsidRPr="008B6FFD">
        <w:rPr>
          <w:rFonts w:ascii="Simplified Arabic" w:hAnsi="Simplified Arabic" w:cs="Simplified Arabic" w:hint="cs"/>
          <w:sz w:val="24"/>
          <w:szCs w:val="24"/>
          <w:rtl/>
        </w:rPr>
        <w:t>.</w:t>
      </w:r>
    </w:p>
  </w:footnote>
  <w:footnote w:id="455">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الحسن الوزان</w:t>
      </w:r>
      <w:r>
        <w:rPr>
          <w:rFonts w:ascii="Simplified Arabic" w:hAnsi="Simplified Arabic" w:cs="Simplified Arabic" w:hint="cs"/>
          <w:sz w:val="24"/>
          <w:szCs w:val="24"/>
          <w:rtl/>
          <w:lang w:bidi="ar-LY"/>
        </w:rPr>
        <w:t>،</w:t>
      </w:r>
      <w:r w:rsidRPr="008B6FFD">
        <w:rPr>
          <w:rFonts w:ascii="Simplified Arabic" w:hAnsi="Simplified Arabic" w:cs="Simplified Arabic" w:hint="cs"/>
          <w:b/>
          <w:bCs/>
          <w:sz w:val="24"/>
          <w:szCs w:val="24"/>
          <w:u w:val="single"/>
          <w:rtl/>
          <w:lang w:bidi="ar-LY"/>
        </w:rPr>
        <w:t xml:space="preserve"> وصف أفريقيا</w:t>
      </w:r>
      <w:r w:rsidRPr="008B6FFD">
        <w:rPr>
          <w:rFonts w:ascii="Simplified Arabic" w:hAnsi="Simplified Arabic" w:cs="Simplified Arabic" w:hint="cs"/>
          <w:sz w:val="24"/>
          <w:szCs w:val="24"/>
          <w:rtl/>
          <w:lang w:bidi="ar-LY"/>
        </w:rPr>
        <w:t>، ص 538، 544.</w:t>
      </w:r>
    </w:p>
  </w:footnote>
  <w:footnote w:id="456">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 xml:space="preserve">الحسن الوزان: </w:t>
      </w:r>
      <w:r w:rsidRPr="008B6FFD">
        <w:rPr>
          <w:rFonts w:ascii="Simplified Arabic" w:hAnsi="Simplified Arabic" w:cs="Simplified Arabic"/>
          <w:b/>
          <w:bCs/>
          <w:sz w:val="24"/>
          <w:szCs w:val="24"/>
          <w:u w:val="single"/>
          <w:rtl/>
          <w:lang w:bidi="ar-LY"/>
        </w:rPr>
        <w:t>وصف أفريقيا</w:t>
      </w:r>
      <w:r w:rsidRPr="008B6FFD">
        <w:rPr>
          <w:rFonts w:ascii="Simplified Arabic" w:hAnsi="Simplified Arabic" w:cs="Simplified Arabic"/>
          <w:b/>
          <w:bCs/>
          <w:sz w:val="24"/>
          <w:szCs w:val="24"/>
          <w:rtl/>
          <w:lang w:bidi="ar-LY"/>
        </w:rPr>
        <w:t>،</w:t>
      </w:r>
      <w:r w:rsidRPr="008B6FFD">
        <w:rPr>
          <w:rFonts w:ascii="Simplified Arabic" w:hAnsi="Simplified Arabic" w:cs="Simplified Arabic"/>
          <w:sz w:val="24"/>
          <w:szCs w:val="24"/>
          <w:rtl/>
          <w:lang w:bidi="ar-LY"/>
        </w:rPr>
        <w:t xml:space="preserve"> ص </w:t>
      </w:r>
      <w:r w:rsidRPr="008B6FFD">
        <w:rPr>
          <w:rFonts w:ascii="Simplified Arabic" w:hAnsi="Simplified Arabic" w:cs="Simplified Arabic" w:hint="cs"/>
          <w:sz w:val="24"/>
          <w:szCs w:val="24"/>
          <w:rtl/>
          <w:lang w:bidi="ar-LY"/>
        </w:rPr>
        <w:t>543</w:t>
      </w:r>
      <w:r w:rsidRPr="008B6FFD">
        <w:rPr>
          <w:rFonts w:ascii="Simplified Arabic" w:hAnsi="Simplified Arabic" w:cs="Simplified Arabic" w:hint="cs"/>
          <w:sz w:val="24"/>
          <w:szCs w:val="24"/>
          <w:rtl/>
        </w:rPr>
        <w:t>.</w:t>
      </w:r>
    </w:p>
  </w:footnote>
  <w:footnote w:id="457">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hint="cs"/>
          <w:sz w:val="24"/>
          <w:szCs w:val="24"/>
          <w:rtl/>
          <w:lang w:bidi="ar-LY"/>
        </w:rPr>
        <w:t>كعت: المصدر السابق، ص144 ؛ زبادية، المرجع السابق، ص 132.</w:t>
      </w:r>
    </w:p>
  </w:footnote>
  <w:footnote w:id="458">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hint="cs"/>
          <w:sz w:val="24"/>
          <w:szCs w:val="24"/>
          <w:rtl/>
          <w:lang w:bidi="ar-LY"/>
        </w:rPr>
        <w:t>تاريخ الفتـاش، ص95</w:t>
      </w:r>
      <w:r w:rsidRPr="008B6FFD">
        <w:rPr>
          <w:rFonts w:ascii="Simplified Arabic" w:hAnsi="Simplified Arabic" w:cs="Simplified Arabic" w:hint="cs"/>
          <w:sz w:val="24"/>
          <w:szCs w:val="24"/>
          <w:rtl/>
        </w:rPr>
        <w:t>.</w:t>
      </w:r>
    </w:p>
  </w:footnote>
  <w:footnote w:id="459">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hint="cs"/>
          <w:sz w:val="24"/>
          <w:szCs w:val="24"/>
          <w:rtl/>
          <w:lang w:bidi="ar-LY"/>
        </w:rPr>
        <w:t xml:space="preserve">القلقشندى: </w:t>
      </w:r>
      <w:r w:rsidRPr="008B6FFD">
        <w:rPr>
          <w:rFonts w:ascii="Simplified Arabic" w:hAnsi="Simplified Arabic" w:cs="Simplified Arabic" w:hint="cs"/>
          <w:b/>
          <w:bCs/>
          <w:sz w:val="24"/>
          <w:szCs w:val="24"/>
          <w:u w:val="single"/>
          <w:rtl/>
          <w:lang w:bidi="ar-LY"/>
        </w:rPr>
        <w:t>صبح الأعشى</w:t>
      </w:r>
      <w:r w:rsidRPr="008B6FFD">
        <w:rPr>
          <w:rFonts w:ascii="Simplified Arabic" w:hAnsi="Simplified Arabic" w:cs="Simplified Arabic" w:hint="cs"/>
          <w:sz w:val="24"/>
          <w:szCs w:val="24"/>
          <w:rtl/>
          <w:lang w:bidi="ar-LY"/>
        </w:rPr>
        <w:t>، ترجمة وعلق عليه: محمد حسين شمس الدين، دار الكتب العلمية، بيروت، ج5ـ، 1987م، ص287.</w:t>
      </w:r>
    </w:p>
  </w:footnote>
  <w:footnote w:id="460">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hint="cs"/>
          <w:sz w:val="24"/>
          <w:szCs w:val="24"/>
          <w:rtl/>
          <w:lang w:bidi="ar-LY"/>
        </w:rPr>
        <w:t>زبادية: المرجع السابق، ص132</w:t>
      </w:r>
      <w:r w:rsidRPr="008B6FFD">
        <w:rPr>
          <w:rFonts w:ascii="Simplified Arabic" w:hAnsi="Simplified Arabic" w:cs="Simplified Arabic" w:hint="cs"/>
          <w:sz w:val="24"/>
          <w:szCs w:val="24"/>
          <w:rtl/>
        </w:rPr>
        <w:t>.</w:t>
      </w:r>
    </w:p>
  </w:footnote>
  <w:footnote w:id="461">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hint="cs"/>
          <w:sz w:val="24"/>
          <w:szCs w:val="24"/>
          <w:rtl/>
          <w:lang w:bidi="ar-LY"/>
        </w:rPr>
        <w:t>محمد الغربي: المرجع السـابق، ص610.</w:t>
      </w:r>
    </w:p>
  </w:footnote>
  <w:footnote w:id="462">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b/>
          <w:bCs/>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b/>
          <w:bCs/>
          <w:sz w:val="24"/>
          <w:szCs w:val="24"/>
          <w:u w:val="single"/>
          <w:rtl/>
          <w:lang w:bidi="ar-LY"/>
        </w:rPr>
        <w:t>صبح الأعشى</w:t>
      </w:r>
      <w:r w:rsidRPr="008B6FFD">
        <w:rPr>
          <w:rFonts w:ascii="Simplified Arabic" w:hAnsi="Simplified Arabic" w:cs="Simplified Arabic"/>
          <w:sz w:val="24"/>
          <w:szCs w:val="24"/>
          <w:rtl/>
          <w:lang w:bidi="ar-LY"/>
        </w:rPr>
        <w:t>، ج5، ص287</w:t>
      </w:r>
      <w:r w:rsidRPr="008B6FFD">
        <w:rPr>
          <w:rFonts w:ascii="Simplified Arabic" w:hAnsi="Simplified Arabic" w:cs="Simplified Arabic"/>
          <w:sz w:val="24"/>
          <w:szCs w:val="24"/>
          <w:rtl/>
        </w:rPr>
        <w:t>.</w:t>
      </w:r>
    </w:p>
  </w:footnote>
  <w:footnote w:id="463">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b/>
          <w:bCs/>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 xml:space="preserve">كعت : </w:t>
      </w:r>
      <w:r w:rsidRPr="008B6FFD">
        <w:rPr>
          <w:rFonts w:ascii="Simplified Arabic" w:hAnsi="Simplified Arabic" w:cs="Simplified Arabic"/>
          <w:b/>
          <w:bCs/>
          <w:sz w:val="24"/>
          <w:szCs w:val="24"/>
          <w:u w:val="single"/>
          <w:rtl/>
          <w:lang w:bidi="ar-LY"/>
        </w:rPr>
        <w:t>تاريــخ الفتاش</w:t>
      </w:r>
      <w:r w:rsidRPr="008B6FFD">
        <w:rPr>
          <w:rFonts w:ascii="Simplified Arabic" w:hAnsi="Simplified Arabic" w:cs="Simplified Arabic"/>
          <w:sz w:val="24"/>
          <w:szCs w:val="24"/>
          <w:rtl/>
          <w:lang w:bidi="ar-LY"/>
        </w:rPr>
        <w:t>، ص97</w:t>
      </w:r>
      <w:r w:rsidRPr="008B6FFD">
        <w:rPr>
          <w:rFonts w:ascii="Simplified Arabic" w:hAnsi="Simplified Arabic" w:cs="Simplified Arabic"/>
          <w:sz w:val="24"/>
          <w:szCs w:val="24"/>
          <w:rtl/>
        </w:rPr>
        <w:t>.</w:t>
      </w:r>
    </w:p>
  </w:footnote>
  <w:footnote w:id="464">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b/>
          <w:bCs/>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الحسن الوزان: المصدر السابق، ص540</w:t>
      </w:r>
    </w:p>
  </w:footnote>
  <w:footnote w:id="465">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b/>
          <w:bCs/>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lang w:bidi="ar-LY"/>
        </w:rPr>
        <w:t>الوزان: المصدر السابق، ص544</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زبادية : المرجع السابق، ص 132.</w:t>
      </w:r>
    </w:p>
  </w:footnote>
  <w:footnote w:id="466">
    <w:p w:rsidR="00003AE5" w:rsidRPr="008B6FFD" w:rsidRDefault="00003AE5" w:rsidP="008B6FFD">
      <w:pPr>
        <w:pStyle w:val="aa"/>
        <w:jc w:val="both"/>
        <w:rPr>
          <w:rFonts w:ascii="Simplified Arabic" w:hAnsi="Simplified Arabic" w:cs="Simplified Arabic"/>
          <w:sz w:val="24"/>
          <w:szCs w:val="24"/>
        </w:rPr>
      </w:pPr>
      <w:r w:rsidRPr="008B6FFD">
        <w:rPr>
          <w:rFonts w:ascii="Simplified Arabic" w:hAnsi="Simplified Arabic" w:cs="Simplified Arabic"/>
          <w:sz w:val="24"/>
          <w:szCs w:val="24"/>
          <w:rtl/>
        </w:rPr>
        <w:t>(</w:t>
      </w:r>
      <w:r w:rsidRPr="008B6FFD">
        <w:rPr>
          <w:rStyle w:val="ae"/>
          <w:rFonts w:ascii="Simplified Arabic" w:hAnsi="Simplified Arabic" w:cs="Simplified Arabic"/>
          <w:b/>
          <w:bCs/>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الوزان: المصــدر السابق، ص540.</w:t>
      </w:r>
    </w:p>
    <w:p w:rsidR="00003AE5" w:rsidRPr="00C83624" w:rsidRDefault="00003AE5" w:rsidP="00F1030C">
      <w:pPr>
        <w:pStyle w:val="aa"/>
        <w:bidi w:val="0"/>
        <w:jc w:val="both"/>
        <w:rPr>
          <w:sz w:val="24"/>
          <w:szCs w:val="24"/>
        </w:rPr>
      </w:pPr>
      <w:r w:rsidRPr="008B6FFD">
        <w:rPr>
          <w:rFonts w:ascii="Simplified Arabic" w:hAnsi="Simplified Arabic" w:cs="Simplified Arabic"/>
          <w:sz w:val="24"/>
          <w:szCs w:val="24"/>
          <w:lang w:bidi="ar-LY"/>
        </w:rPr>
        <w:t>Mcintosh , Proderick, JAND Mcintosh , Susan Keech : The Inland Niger Delta, p.4</w:t>
      </w:r>
    </w:p>
  </w:footnote>
  <w:footnote w:id="467">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الوزان: المصدر السابق، ص 544</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زبادية: المرجع السابق، ص181، 184.</w:t>
      </w:r>
    </w:p>
  </w:footnote>
  <w:footnote w:id="468">
    <w:p w:rsidR="00003AE5" w:rsidRPr="008B6FFD" w:rsidRDefault="00003AE5" w:rsidP="00B8544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w:t>
      </w:r>
      <w:r w:rsidRPr="00B8544D">
        <w:rPr>
          <w:rFonts w:ascii="Simplified Arabic" w:hAnsi="Simplified Arabic" w:cs="Simplified Arabic"/>
          <w:b/>
          <w:bCs/>
          <w:sz w:val="24"/>
          <w:szCs w:val="24"/>
          <w:u w:val="single"/>
          <w:rtl/>
          <w:lang w:bidi="ar-LY"/>
        </w:rPr>
        <w:t>الروض المعطار في خير الأقطار</w:t>
      </w:r>
      <w:r>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تحقيق</w:t>
      </w:r>
      <w:r>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إحسان عب</w:t>
      </w:r>
      <w:r>
        <w:rPr>
          <w:rFonts w:ascii="Simplified Arabic" w:hAnsi="Simplified Arabic" w:cs="Simplified Arabic"/>
          <w:sz w:val="24"/>
          <w:szCs w:val="24"/>
          <w:rtl/>
          <w:lang w:bidi="ar-LY"/>
        </w:rPr>
        <w:t>اس، ط2، مؤسسة ناصر للثقافة 1980</w:t>
      </w:r>
      <w:r>
        <w:rPr>
          <w:rFonts w:ascii="Simplified Arabic" w:hAnsi="Simplified Arabic" w:cs="Simplified Arabic" w:hint="cs"/>
          <w:sz w:val="24"/>
          <w:szCs w:val="24"/>
          <w:rtl/>
          <w:lang w:bidi="ar-LY"/>
        </w:rPr>
        <w:t>م</w:t>
      </w:r>
      <w:r w:rsidRPr="008B6FFD">
        <w:rPr>
          <w:rFonts w:ascii="Simplified Arabic" w:hAnsi="Simplified Arabic" w:cs="Simplified Arabic"/>
          <w:sz w:val="24"/>
          <w:szCs w:val="24"/>
          <w:rtl/>
          <w:lang w:bidi="ar-LY"/>
        </w:rPr>
        <w:t>، ص128</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مجهول:</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b/>
          <w:bCs/>
          <w:sz w:val="24"/>
          <w:szCs w:val="24"/>
          <w:u w:val="single"/>
          <w:rtl/>
          <w:lang w:bidi="ar-LY"/>
        </w:rPr>
        <w:t>الاستبصار في عجائب الأمصار</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تحقيق</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سعد زغلول عبد الحميد، مطبعة جامعة الإسكندرية، 1958</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ص223.</w:t>
      </w:r>
    </w:p>
  </w:footnote>
  <w:footnote w:id="469">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صبح الأعشى، ج5، ص 280</w:t>
      </w:r>
      <w:r w:rsidRPr="008B6FFD">
        <w:rPr>
          <w:rFonts w:ascii="Simplified Arabic" w:hAnsi="Simplified Arabic" w:cs="Simplified Arabic"/>
          <w:sz w:val="24"/>
          <w:szCs w:val="24"/>
          <w:rtl/>
        </w:rPr>
        <w:t>.</w:t>
      </w:r>
    </w:p>
  </w:footnote>
  <w:footnote w:id="470">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b/>
          <w:bCs/>
          <w:sz w:val="24"/>
          <w:szCs w:val="24"/>
          <w:u w:val="single"/>
          <w:rtl/>
          <w:lang w:bidi="ar-LY"/>
        </w:rPr>
        <w:t>صورة الأرض</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منشورات دار مكتبة الحياة، بيروت، 1992</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ص98</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وصف أفريقيا، ص540.</w:t>
      </w:r>
    </w:p>
  </w:footnote>
  <w:footnote w:id="471">
    <w:p w:rsidR="00003AE5" w:rsidRPr="008B6FFD" w:rsidRDefault="00003AE5" w:rsidP="008B6FFD">
      <w:pPr>
        <w:pStyle w:val="aa"/>
        <w:bidi w:val="0"/>
        <w:jc w:val="both"/>
        <w:rPr>
          <w:rFonts w:ascii="Simplified Arabic" w:hAnsi="Simplified Arabic" w:cs="Simplified Arabic"/>
          <w:sz w:val="24"/>
          <w:szCs w:val="24"/>
          <w:lang w:bidi="ar-LY"/>
        </w:rPr>
      </w:pP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lang w:bidi="ar-LY"/>
        </w:rPr>
        <w:t>Hodgkn, Tomas : West African Food in The Middle Ages Canadian Journal of African Studies ,Vol , 10, No l , (1976) p.186</w:t>
      </w:r>
    </w:p>
  </w:footnote>
  <w:footnote w:id="472">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 xml:space="preserve">نبيلة حسن محمد: </w:t>
      </w:r>
      <w:r w:rsidRPr="008B6FFD">
        <w:rPr>
          <w:rFonts w:ascii="Simplified Arabic" w:hAnsi="Simplified Arabic" w:cs="Simplified Arabic"/>
          <w:b/>
          <w:bCs/>
          <w:sz w:val="24"/>
          <w:szCs w:val="24"/>
          <w:u w:val="single"/>
          <w:rtl/>
          <w:lang w:bidi="ar-LY"/>
        </w:rPr>
        <w:t>في تاريخ الحضارة الإسلامية</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دار المعرفة الجامعية، الاسكندرية، </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د.ت)</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ص278.</w:t>
      </w:r>
    </w:p>
  </w:footnote>
  <w:footnote w:id="473">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lang w:bidi="ar-LY"/>
        </w:rPr>
        <w:t>سيكينى سيسوخو: المرجع السابق، ص216</w:t>
      </w:r>
      <w:r w:rsidRPr="008B6FFD">
        <w:rPr>
          <w:rFonts w:ascii="Simplified Arabic" w:hAnsi="Simplified Arabic" w:cs="Simplified Arabic"/>
          <w:sz w:val="24"/>
          <w:szCs w:val="24"/>
          <w:rtl/>
        </w:rPr>
        <w:t>.</w:t>
      </w:r>
    </w:p>
  </w:footnote>
  <w:footnote w:id="474">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hint="cs"/>
          <w:sz w:val="24"/>
          <w:szCs w:val="24"/>
          <w:rtl/>
          <w:lang w:bidi="ar-LY"/>
        </w:rPr>
        <w:t xml:space="preserve">كرم الصاوى: </w:t>
      </w:r>
      <w:r w:rsidRPr="008B6FFD">
        <w:rPr>
          <w:rFonts w:ascii="Simplified Arabic" w:hAnsi="Simplified Arabic" w:cs="Simplified Arabic" w:hint="cs"/>
          <w:b/>
          <w:bCs/>
          <w:sz w:val="24"/>
          <w:szCs w:val="24"/>
          <w:u w:val="single"/>
          <w:rtl/>
          <w:lang w:bidi="ar-LY"/>
        </w:rPr>
        <w:t>البيت والعائلة السنغائية زمن أسرة الأسكيين</w:t>
      </w:r>
      <w:r w:rsidRPr="008B6FFD">
        <w:rPr>
          <w:rFonts w:ascii="Simplified Arabic" w:hAnsi="Simplified Arabic" w:cs="Simplified Arabic" w:hint="cs"/>
          <w:sz w:val="24"/>
          <w:szCs w:val="24"/>
          <w:rtl/>
          <w:lang w:bidi="ar-LY"/>
        </w:rPr>
        <w:t>، بحث ضمن ندوة المجتمعات الأفريقية ودورها الحضاري حتى مطلع القـرن العشرين، مايــو 2005، جامعة القاهرة، مصر، ص414؛ امطير سعد غيث: المرجع السابق، ص 368، 369.</w:t>
      </w:r>
    </w:p>
  </w:footnote>
  <w:footnote w:id="475">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فاى منصور علي: المرجع الساق، ص187</w:t>
      </w:r>
      <w:r w:rsidRPr="008B6FFD">
        <w:rPr>
          <w:rFonts w:ascii="Simplified Arabic" w:hAnsi="Simplified Arabic" w:cs="Simplified Arabic" w:hint="cs"/>
          <w:sz w:val="24"/>
          <w:szCs w:val="24"/>
          <w:rtl/>
        </w:rPr>
        <w:t>.</w:t>
      </w:r>
    </w:p>
  </w:footnote>
  <w:footnote w:id="476">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hint="cs"/>
          <w:sz w:val="24"/>
          <w:szCs w:val="24"/>
          <w:rtl/>
          <w:lang w:bidi="ar-LY"/>
        </w:rPr>
        <w:t xml:space="preserve">) كرم الصاوى: </w:t>
      </w:r>
      <w:r w:rsidRPr="008B6FFD">
        <w:rPr>
          <w:rFonts w:ascii="Simplified Arabic" w:hAnsi="Simplified Arabic" w:cs="Simplified Arabic" w:hint="cs"/>
          <w:b/>
          <w:bCs/>
          <w:sz w:val="24"/>
          <w:szCs w:val="24"/>
          <w:u w:val="single"/>
          <w:rtl/>
          <w:lang w:bidi="ar-LY"/>
        </w:rPr>
        <w:t xml:space="preserve">البيت والعائلة السنغائية (ندوة)، </w:t>
      </w:r>
      <w:r w:rsidRPr="008B6FFD">
        <w:rPr>
          <w:rFonts w:ascii="Simplified Arabic" w:hAnsi="Simplified Arabic" w:cs="Simplified Arabic" w:hint="cs"/>
          <w:sz w:val="24"/>
          <w:szCs w:val="24"/>
          <w:rtl/>
          <w:lang w:bidi="ar-LY"/>
        </w:rPr>
        <w:t>ص41؛ فاى منصور: المرجع السابق، ص187.</w:t>
      </w:r>
    </w:p>
  </w:footnote>
  <w:footnote w:id="477">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hint="cs"/>
          <w:sz w:val="24"/>
          <w:szCs w:val="24"/>
          <w:rtl/>
          <w:lang w:bidi="ar-LY"/>
        </w:rPr>
        <w:t xml:space="preserve">زبادية: المرجع السابق، ص128؛ جميلة التكتيك: </w:t>
      </w:r>
      <w:r w:rsidRPr="008B6FFD">
        <w:rPr>
          <w:rFonts w:ascii="Simplified Arabic" w:hAnsi="Simplified Arabic" w:cs="Simplified Arabic" w:hint="cs"/>
          <w:b/>
          <w:bCs/>
          <w:sz w:val="24"/>
          <w:szCs w:val="24"/>
          <w:u w:val="single"/>
          <w:rtl/>
          <w:lang w:bidi="ar-LY"/>
        </w:rPr>
        <w:t xml:space="preserve">مملكة سنغاي في عهد الأسكيا محمد الكبير 1493 </w:t>
      </w:r>
      <w:r w:rsidRPr="008B6FFD">
        <w:rPr>
          <w:rFonts w:ascii="Simplified Arabic" w:hAnsi="Simplified Arabic" w:cs="Simplified Arabic"/>
          <w:b/>
          <w:bCs/>
          <w:sz w:val="24"/>
          <w:szCs w:val="24"/>
          <w:u w:val="single"/>
          <w:rtl/>
          <w:lang w:bidi="ar-LY"/>
        </w:rPr>
        <w:t>–</w:t>
      </w:r>
      <w:r w:rsidRPr="008B6FFD">
        <w:rPr>
          <w:rFonts w:ascii="Simplified Arabic" w:hAnsi="Simplified Arabic" w:cs="Simplified Arabic" w:hint="cs"/>
          <w:b/>
          <w:bCs/>
          <w:sz w:val="24"/>
          <w:szCs w:val="24"/>
          <w:u w:val="single"/>
          <w:rtl/>
          <w:lang w:bidi="ar-LY"/>
        </w:rPr>
        <w:t xml:space="preserve"> 1528م</w:t>
      </w:r>
      <w:r w:rsidRPr="008B6FFD">
        <w:rPr>
          <w:rFonts w:ascii="Simplified Arabic" w:hAnsi="Simplified Arabic" w:cs="Simplified Arabic" w:hint="cs"/>
          <w:sz w:val="24"/>
          <w:szCs w:val="24"/>
          <w:rtl/>
          <w:lang w:bidi="ar-LY"/>
        </w:rPr>
        <w:t>، منشورات مركز جهاد الليبيين للدراسات التاريخية، طرابلس، 1998م، ص199.</w:t>
      </w:r>
    </w:p>
  </w:footnote>
  <w:footnote w:id="478">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hint="cs"/>
          <w:sz w:val="24"/>
          <w:szCs w:val="24"/>
          <w:rtl/>
          <w:lang w:bidi="ar-LY"/>
        </w:rPr>
        <w:t>فاى منصور: المرجع السابق، ص 189.</w:t>
      </w:r>
    </w:p>
  </w:footnote>
  <w:footnote w:id="479">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امطير سعد غيث: المرجع السابق، ص382؛ الهادى الدالي: </w:t>
      </w:r>
      <w:r w:rsidRPr="008B6FFD">
        <w:rPr>
          <w:rFonts w:ascii="Simplified Arabic" w:hAnsi="Simplified Arabic" w:cs="Simplified Arabic" w:hint="cs"/>
          <w:b/>
          <w:bCs/>
          <w:sz w:val="24"/>
          <w:szCs w:val="24"/>
          <w:u w:val="single"/>
          <w:rtl/>
          <w:lang w:bidi="ar-LY"/>
        </w:rPr>
        <w:t xml:space="preserve">التاريخ السياسي والاقتصادي لأفريقيا فيما وراء الصحراء من نهاية القرن الخامس عشر إلى بداية القرن الثامن عشر، </w:t>
      </w:r>
      <w:r w:rsidRPr="008B6FFD">
        <w:rPr>
          <w:rFonts w:ascii="Simplified Arabic" w:hAnsi="Simplified Arabic" w:cs="Simplified Arabic" w:hint="cs"/>
          <w:sz w:val="24"/>
          <w:szCs w:val="24"/>
          <w:rtl/>
          <w:lang w:bidi="ar-LY"/>
        </w:rPr>
        <w:t>الدار المصرية اللبنانية، القاهرة، 1999م، ص39.</w:t>
      </w:r>
    </w:p>
  </w:footnote>
  <w:footnote w:id="480">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b/>
          <w:bCs/>
          <w:sz w:val="24"/>
          <w:szCs w:val="24"/>
          <w:u w:val="single"/>
          <w:rtl/>
          <w:lang w:bidi="ar-LY"/>
        </w:rPr>
        <w:t>وصف أفريقيا</w:t>
      </w:r>
      <w:r w:rsidRPr="008B6FFD">
        <w:rPr>
          <w:rFonts w:ascii="Simplified Arabic" w:hAnsi="Simplified Arabic" w:cs="Simplified Arabic"/>
          <w:sz w:val="24"/>
          <w:szCs w:val="24"/>
          <w:rtl/>
          <w:lang w:bidi="ar-LY"/>
        </w:rPr>
        <w:t>، ص542.</w:t>
      </w:r>
    </w:p>
  </w:footnote>
  <w:footnote w:id="481">
    <w:p w:rsidR="00003AE5" w:rsidRPr="008B6FFD" w:rsidRDefault="00003AE5" w:rsidP="008B6FFD">
      <w:pPr>
        <w:pStyle w:val="aa"/>
        <w:jc w:val="both"/>
        <w:rPr>
          <w:rFonts w:ascii="Simplified Arabic" w:hAnsi="Simplified Arabic" w:cs="Simplified Arabic"/>
          <w:sz w:val="24"/>
          <w:szCs w:val="24"/>
          <w:rtl/>
          <w:lang w:val="x-none"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lang w:bidi="ar-LY"/>
        </w:rPr>
        <w:t>تاريخ الفتاش</w:t>
      </w:r>
      <w:r w:rsidRPr="008B6FFD">
        <w:rPr>
          <w:rFonts w:ascii="Simplified Arabic" w:hAnsi="Simplified Arabic" w:cs="Simplified Arabic"/>
          <w:sz w:val="24"/>
          <w:szCs w:val="24"/>
          <w:rtl/>
          <w:lang w:bidi="ar-LY"/>
        </w:rPr>
        <w:t>، ص84</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زبادية: المرجع السابق، ص164، 165.</w:t>
      </w:r>
    </w:p>
  </w:footnote>
  <w:footnote w:id="482">
    <w:p w:rsidR="00003AE5" w:rsidRPr="00726BF1" w:rsidRDefault="00003AE5" w:rsidP="008B6FFD">
      <w:pPr>
        <w:pStyle w:val="aa"/>
        <w:jc w:val="both"/>
        <w:rPr>
          <w:rFonts w:cs="Simplified Arabic"/>
          <w:sz w:val="24"/>
          <w:szCs w:val="24"/>
          <w:rtl/>
          <w:lang w:val="x-none"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lang w:bidi="ar-LY"/>
        </w:rPr>
        <w:t>Ellis, George, W: Negyro Culture in West aerica, The Neale Publis hiny, company, Now York, 1914, p. 97</w:t>
      </w:r>
    </w:p>
  </w:footnote>
  <w:footnote w:id="483">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أحمد بابا: نيل الابتهاج، ص135، </w:t>
      </w:r>
      <w:r w:rsidRPr="008B6FFD">
        <w:rPr>
          <w:rFonts w:ascii="Simplified Arabic" w:hAnsi="Simplified Arabic" w:cs="Simplified Arabic"/>
          <w:b/>
          <w:bCs/>
          <w:sz w:val="24"/>
          <w:szCs w:val="24"/>
          <w:u w:val="single"/>
          <w:rtl/>
          <w:lang w:bidi="ar-LY"/>
        </w:rPr>
        <w:t>مجهول تذكــــرة النسيان في أخبار ملوك السودان</w:t>
      </w:r>
      <w:r w:rsidRPr="008B6FFD">
        <w:rPr>
          <w:rFonts w:ascii="Simplified Arabic" w:hAnsi="Simplified Arabic" w:cs="Simplified Arabic"/>
          <w:sz w:val="24"/>
          <w:szCs w:val="24"/>
          <w:rtl/>
          <w:lang w:bidi="ar-LY"/>
        </w:rPr>
        <w:t xml:space="preserve"> (هوداس، باريس 1966)، ص17،15.</w:t>
      </w:r>
    </w:p>
  </w:footnote>
  <w:footnote w:id="484">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 xml:space="preserve">محمود كعت: </w:t>
      </w:r>
      <w:r w:rsidRPr="008B6FFD">
        <w:rPr>
          <w:rFonts w:ascii="Simplified Arabic" w:hAnsi="Simplified Arabic" w:cs="Simplified Arabic"/>
          <w:b/>
          <w:bCs/>
          <w:sz w:val="24"/>
          <w:szCs w:val="24"/>
          <w:u w:val="single"/>
          <w:rtl/>
          <w:lang w:bidi="ar-LY"/>
        </w:rPr>
        <w:t>نيل الابتهاج</w:t>
      </w:r>
      <w:r w:rsidRPr="008B6FFD">
        <w:rPr>
          <w:rFonts w:ascii="Simplified Arabic" w:hAnsi="Simplified Arabic" w:cs="Simplified Arabic"/>
          <w:sz w:val="24"/>
          <w:szCs w:val="24"/>
          <w:rtl/>
          <w:lang w:bidi="ar-LY"/>
        </w:rPr>
        <w:t>، ص179</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180</w:t>
      </w:r>
      <w:r w:rsidRPr="008B6FFD">
        <w:rPr>
          <w:rFonts w:ascii="Simplified Arabic" w:hAnsi="Simplified Arabic" w:cs="Simplified Arabic" w:hint="cs"/>
          <w:b/>
          <w:bCs/>
          <w:sz w:val="24"/>
          <w:szCs w:val="24"/>
          <w:rtl/>
          <w:lang w:bidi="ar-LY"/>
        </w:rPr>
        <w:t>.</w:t>
      </w:r>
    </w:p>
  </w:footnote>
  <w:footnote w:id="485">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كرم الصاوى: </w:t>
      </w:r>
      <w:r w:rsidRPr="008B6FFD">
        <w:rPr>
          <w:rFonts w:ascii="Simplified Arabic" w:hAnsi="Simplified Arabic" w:cs="Simplified Arabic" w:hint="cs"/>
          <w:b/>
          <w:bCs/>
          <w:sz w:val="24"/>
          <w:szCs w:val="24"/>
          <w:u w:val="single"/>
          <w:rtl/>
          <w:lang w:bidi="ar-LY"/>
        </w:rPr>
        <w:t>البيت والعائلة السنغائية</w:t>
      </w:r>
      <w:r w:rsidRPr="008B6FFD">
        <w:rPr>
          <w:rFonts w:ascii="Simplified Arabic" w:hAnsi="Simplified Arabic" w:cs="Simplified Arabic" w:hint="cs"/>
          <w:sz w:val="24"/>
          <w:szCs w:val="24"/>
          <w:rtl/>
          <w:lang w:bidi="ar-LY"/>
        </w:rPr>
        <w:t xml:space="preserve"> (ندوة)، ص32.</w:t>
      </w:r>
    </w:p>
  </w:footnote>
  <w:footnote w:id="486">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امطير سعد غيث : المرجع السابق، ص 379.</w:t>
      </w:r>
    </w:p>
  </w:footnote>
  <w:footnote w:id="487">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hint="cs"/>
          <w:sz w:val="24"/>
          <w:szCs w:val="24"/>
          <w:rtl/>
          <w:lang w:bidi="ar-LY"/>
        </w:rPr>
        <w:t xml:space="preserve">كرم الصاوى: </w:t>
      </w:r>
      <w:r w:rsidRPr="008B6FFD">
        <w:rPr>
          <w:rFonts w:ascii="Simplified Arabic" w:hAnsi="Simplified Arabic" w:cs="Simplified Arabic" w:hint="cs"/>
          <w:b/>
          <w:bCs/>
          <w:sz w:val="24"/>
          <w:szCs w:val="24"/>
          <w:u w:val="single"/>
          <w:rtl/>
          <w:lang w:bidi="ar-LY"/>
        </w:rPr>
        <w:t>البيت والعائلة السنغائية</w:t>
      </w:r>
      <w:r w:rsidRPr="008B6FFD">
        <w:rPr>
          <w:rFonts w:ascii="Simplified Arabic" w:hAnsi="Simplified Arabic" w:cs="Simplified Arabic" w:hint="cs"/>
          <w:sz w:val="24"/>
          <w:szCs w:val="24"/>
          <w:rtl/>
          <w:lang w:bidi="ar-LY"/>
        </w:rPr>
        <w:t xml:space="preserve"> (ندوة)، ص 32.</w:t>
      </w:r>
    </w:p>
  </w:footnote>
  <w:footnote w:id="488">
    <w:p w:rsidR="00003AE5" w:rsidRPr="008B6FFD" w:rsidRDefault="00003AE5" w:rsidP="008B6FFD">
      <w:pPr>
        <w:pStyle w:val="aa"/>
        <w:jc w:val="both"/>
        <w:rPr>
          <w:rFonts w:ascii="Simplified Arabic" w:hAnsi="Simplified Arabic" w:cs="Simplified Arabic"/>
          <w:sz w:val="24"/>
          <w:szCs w:val="24"/>
          <w:rtl/>
          <w:lang w:val="x-none"/>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lang w:bidi="ar-LY"/>
        </w:rPr>
        <w:t xml:space="preserve"> امطير سعد غيث: المرجع السابق، ص381،380.</w:t>
      </w:r>
    </w:p>
  </w:footnote>
  <w:footnote w:id="489">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محمد بن الحسن الروذاوذري ابوشجاع، (ت 488هـ/ 1095م): </w:t>
      </w:r>
      <w:r w:rsidRPr="008B6FFD">
        <w:rPr>
          <w:rFonts w:ascii="Simplified Arabic" w:hAnsi="Simplified Arabic" w:cs="Simplified Arabic"/>
          <w:b/>
          <w:bCs/>
          <w:sz w:val="24"/>
          <w:szCs w:val="24"/>
          <w:u w:val="single"/>
          <w:rtl/>
          <w:lang w:bidi="ar-LY"/>
        </w:rPr>
        <w:t>ذيل تجارب الأمم، مطبعة التمدن</w:t>
      </w:r>
      <w:r w:rsidRPr="008B6FFD">
        <w:rPr>
          <w:rFonts w:ascii="Simplified Arabic" w:hAnsi="Simplified Arabic" w:cs="Simplified Arabic"/>
          <w:sz w:val="24"/>
          <w:szCs w:val="24"/>
          <w:rtl/>
          <w:lang w:bidi="ar-LY"/>
        </w:rPr>
        <w:t xml:space="preserve"> (القاهرة، 1916م)، ص3.</w:t>
      </w:r>
    </w:p>
  </w:footnote>
  <w:footnote w:id="490">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أبوعلي الحسن الطوسي: </w:t>
      </w:r>
      <w:r w:rsidRPr="008B6FFD">
        <w:rPr>
          <w:rFonts w:ascii="Simplified Arabic" w:hAnsi="Simplified Arabic" w:cs="Simplified Arabic"/>
          <w:b/>
          <w:bCs/>
          <w:sz w:val="24"/>
          <w:szCs w:val="24"/>
          <w:u w:val="single"/>
          <w:rtl/>
          <w:lang w:bidi="ar-LY"/>
        </w:rPr>
        <w:t>نظام الملك، (ت 485هـ/ 1092م)</w:t>
      </w:r>
      <w:r w:rsidRPr="008B6FFD">
        <w:rPr>
          <w:rFonts w:ascii="Simplified Arabic" w:hAnsi="Simplified Arabic" w:cs="Simplified Arabic"/>
          <w:sz w:val="24"/>
          <w:szCs w:val="24"/>
          <w:rtl/>
          <w:lang w:bidi="ar-LY"/>
        </w:rPr>
        <w:t xml:space="preserve"> : سياسة نامة، ترجمة وتعليق</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محمد الفراوي، دار الرائد العربي، (القاهرة ، ب. ت)، ص5.</w:t>
      </w:r>
    </w:p>
  </w:footnote>
  <w:footnote w:id="491">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بدر الدين محمود العيني، (ت 855هـ/ 1451م): </w:t>
      </w:r>
      <w:r w:rsidRPr="008B6FFD">
        <w:rPr>
          <w:rFonts w:ascii="Simplified Arabic" w:hAnsi="Simplified Arabic" w:cs="Simplified Arabic"/>
          <w:b/>
          <w:bCs/>
          <w:sz w:val="24"/>
          <w:szCs w:val="24"/>
          <w:u w:val="single"/>
          <w:rtl/>
          <w:lang w:bidi="ar-LY"/>
        </w:rPr>
        <w:t>عقد الجمان في تاريخ أهل الزمان</w:t>
      </w:r>
      <w:r w:rsidRPr="008B6FFD">
        <w:rPr>
          <w:rFonts w:ascii="Simplified Arabic" w:hAnsi="Simplified Arabic" w:cs="Simplified Arabic"/>
          <w:sz w:val="24"/>
          <w:szCs w:val="24"/>
          <w:rtl/>
          <w:lang w:bidi="ar-LY"/>
        </w:rPr>
        <w:t xml:space="preserve">، مخطوط بدار الكتب المصرية تحت رقم 1584 ميكروفيلم، رقم 6358 ورقة 45؛ محمد محمود يونس: </w:t>
      </w:r>
      <w:r w:rsidRPr="008B6FFD">
        <w:rPr>
          <w:rFonts w:ascii="Simplified Arabic" w:hAnsi="Simplified Arabic" w:cs="Simplified Arabic"/>
          <w:b/>
          <w:bCs/>
          <w:sz w:val="24"/>
          <w:szCs w:val="24"/>
          <w:u w:val="single"/>
          <w:rtl/>
          <w:lang w:bidi="ar-LY"/>
        </w:rPr>
        <w:t>الأثر العربي في شعر بلاد ما وراء النهر في القرن السادس الهجري،</w:t>
      </w:r>
      <w:r w:rsidRPr="008B6FFD">
        <w:rPr>
          <w:rFonts w:ascii="Simplified Arabic" w:hAnsi="Simplified Arabic" w:cs="Simplified Arabic"/>
          <w:sz w:val="24"/>
          <w:szCs w:val="24"/>
          <w:rtl/>
          <w:lang w:bidi="ar-LY"/>
        </w:rPr>
        <w:t xml:space="preserve"> ص43 .</w:t>
      </w:r>
    </w:p>
  </w:footnote>
  <w:footnote w:id="492">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محمد محمود إدريس: </w:t>
      </w:r>
      <w:r w:rsidRPr="008B6FFD">
        <w:rPr>
          <w:rFonts w:ascii="Simplified Arabic" w:hAnsi="Simplified Arabic" w:cs="Simplified Arabic"/>
          <w:b/>
          <w:bCs/>
          <w:sz w:val="24"/>
          <w:szCs w:val="24"/>
          <w:u w:val="single"/>
          <w:rtl/>
          <w:lang w:bidi="ar-LY"/>
        </w:rPr>
        <w:t xml:space="preserve">سلطان السلاجقة الأعظم، السلطان سنجر السلجوقي، سياسته الداخلية وأهم مظاهر الحضارة في عهده، </w:t>
      </w:r>
      <w:r w:rsidRPr="008B6FFD">
        <w:rPr>
          <w:rFonts w:ascii="Simplified Arabic" w:hAnsi="Simplified Arabic" w:cs="Simplified Arabic"/>
          <w:sz w:val="24"/>
          <w:szCs w:val="24"/>
          <w:rtl/>
          <w:lang w:bidi="ar-LY"/>
        </w:rPr>
        <w:t xml:space="preserve">المطبعة الحديثة، (القاهرة، 1988م)، ص ص24، 25؛ يحيي حمزة الوزنة: </w:t>
      </w:r>
      <w:r w:rsidRPr="008B6FFD">
        <w:rPr>
          <w:rFonts w:ascii="Simplified Arabic" w:hAnsi="Simplified Arabic" w:cs="Simplified Arabic"/>
          <w:b/>
          <w:bCs/>
          <w:sz w:val="24"/>
          <w:szCs w:val="24"/>
          <w:u w:val="single"/>
          <w:rtl/>
          <w:lang w:bidi="ar-LY"/>
        </w:rPr>
        <w:t>الدولة السلجوقية في عهد السلطان سنجر</w:t>
      </w:r>
      <w:r w:rsidRPr="008B6FFD">
        <w:rPr>
          <w:rFonts w:ascii="Simplified Arabic" w:hAnsi="Simplified Arabic" w:cs="Simplified Arabic"/>
          <w:sz w:val="24"/>
          <w:szCs w:val="24"/>
          <w:rtl/>
          <w:lang w:bidi="ar-LY"/>
        </w:rPr>
        <w:t>، مكتبة الثقافة الدينية، (القاهرة، 2004م)، ص214 .</w:t>
      </w:r>
    </w:p>
  </w:footnote>
  <w:footnote w:id="493">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عبدالمنعم حسانين: </w:t>
      </w:r>
      <w:r w:rsidRPr="008B6FFD">
        <w:rPr>
          <w:rFonts w:ascii="Simplified Arabic" w:hAnsi="Simplified Arabic" w:cs="Simplified Arabic"/>
          <w:b/>
          <w:bCs/>
          <w:sz w:val="24"/>
          <w:szCs w:val="24"/>
          <w:u w:val="single"/>
          <w:rtl/>
          <w:lang w:bidi="ar-LY"/>
        </w:rPr>
        <w:t>إيران والعراق في العصر السلجوقي</w:t>
      </w:r>
      <w:r w:rsidRPr="008B6FFD">
        <w:rPr>
          <w:rFonts w:ascii="Simplified Arabic" w:hAnsi="Simplified Arabic" w:cs="Simplified Arabic"/>
          <w:sz w:val="24"/>
          <w:szCs w:val="24"/>
          <w:rtl/>
          <w:lang w:bidi="ar-LY"/>
        </w:rPr>
        <w:t xml:space="preserve">، دار الكتاب المصرية اللبناني، (بيروت، 1982م)، ص182؛ معتوق رشاد: </w:t>
      </w:r>
      <w:r w:rsidRPr="008B6FFD">
        <w:rPr>
          <w:rFonts w:ascii="Simplified Arabic" w:hAnsi="Simplified Arabic" w:cs="Simplified Arabic"/>
          <w:b/>
          <w:bCs/>
          <w:sz w:val="24"/>
          <w:szCs w:val="24"/>
          <w:u w:val="single"/>
          <w:rtl/>
          <w:lang w:bidi="ar-LY"/>
        </w:rPr>
        <w:t>الحياة العلمية في العراق خلال العصر البيويهي</w:t>
      </w:r>
      <w:r w:rsidRPr="008B6FFD">
        <w:rPr>
          <w:rFonts w:ascii="Simplified Arabic" w:hAnsi="Simplified Arabic" w:cs="Simplified Arabic"/>
          <w:sz w:val="24"/>
          <w:szCs w:val="24"/>
          <w:rtl/>
          <w:lang w:bidi="ar-LY"/>
        </w:rPr>
        <w:t>، جامعة أم القرى (مكة المكرمة، 1997م)، ص ص 91، 92.</w:t>
      </w:r>
    </w:p>
  </w:footnote>
  <w:footnote w:id="494">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أبوعبدالله محمد بن أحمد بن البناء البشاري المقدسي، (ت 380هـ/ 1990م): </w:t>
      </w:r>
      <w:r w:rsidRPr="008B6FFD">
        <w:rPr>
          <w:rFonts w:ascii="Simplified Arabic" w:hAnsi="Simplified Arabic" w:cs="Simplified Arabic"/>
          <w:b/>
          <w:bCs/>
          <w:sz w:val="24"/>
          <w:szCs w:val="24"/>
          <w:u w:val="single"/>
          <w:rtl/>
          <w:lang w:bidi="ar-LY"/>
        </w:rPr>
        <w:t>أحسن التقاسيم في معرفة الأقاليم، وضع مقدمته وهوامشه، محمد مخزوم</w:t>
      </w:r>
      <w:r w:rsidRPr="008B6FFD">
        <w:rPr>
          <w:rFonts w:ascii="Simplified Arabic" w:hAnsi="Simplified Arabic" w:cs="Simplified Arabic"/>
          <w:sz w:val="24"/>
          <w:szCs w:val="24"/>
          <w:rtl/>
          <w:lang w:bidi="ar-LY"/>
        </w:rPr>
        <w:t>، دار أحياء التراث العربي (بيروت، 1987م)، ص262، 263.</w:t>
      </w:r>
    </w:p>
  </w:footnote>
  <w:footnote w:id="495">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المقدسي: أحسن التقاسيم، ص293.</w:t>
      </w:r>
    </w:p>
  </w:footnote>
  <w:footnote w:id="496">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قحطان عبدالستار الحديثي: </w:t>
      </w:r>
      <w:r w:rsidRPr="008B6FFD">
        <w:rPr>
          <w:rFonts w:ascii="Simplified Arabic" w:hAnsi="Simplified Arabic" w:cs="Simplified Arabic"/>
          <w:b/>
          <w:bCs/>
          <w:sz w:val="24"/>
          <w:szCs w:val="24"/>
          <w:u w:val="single"/>
          <w:rtl/>
          <w:lang w:bidi="ar-LY"/>
        </w:rPr>
        <w:t>أرباع خراسان الشهيرة</w:t>
      </w:r>
      <w:r w:rsidRPr="008B6FFD">
        <w:rPr>
          <w:rFonts w:ascii="Simplified Arabic" w:hAnsi="Simplified Arabic" w:cs="Simplified Arabic"/>
          <w:sz w:val="24"/>
          <w:szCs w:val="24"/>
          <w:rtl/>
          <w:lang w:bidi="ar-LY"/>
        </w:rPr>
        <w:t xml:space="preserve"> ، منشورات المجمع العلمي العراقي (بغداد، 1990م)، ص ص18، 19.</w:t>
      </w:r>
    </w:p>
  </w:footnote>
  <w:footnote w:id="497">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أبوإسحاق إبراهيم بن محمد الفارسي المعروف بالكرخى الأصطخري، (309هـ/ 951م): </w:t>
      </w:r>
      <w:r w:rsidRPr="008B6FFD">
        <w:rPr>
          <w:rFonts w:ascii="Simplified Arabic" w:hAnsi="Simplified Arabic" w:cs="Simplified Arabic"/>
          <w:b/>
          <w:bCs/>
          <w:sz w:val="24"/>
          <w:szCs w:val="24"/>
          <w:u w:val="single"/>
          <w:rtl/>
          <w:lang w:bidi="ar-LY"/>
        </w:rPr>
        <w:t>المسالك والممالك</w:t>
      </w:r>
      <w:r w:rsidRPr="008B6FFD">
        <w:rPr>
          <w:rFonts w:ascii="Simplified Arabic" w:hAnsi="Simplified Arabic" w:cs="Simplified Arabic"/>
          <w:sz w:val="24"/>
          <w:szCs w:val="24"/>
          <w:rtl/>
          <w:lang w:bidi="ar-LY"/>
        </w:rPr>
        <w:t>، تحقيق: محمد جابر عبدالعال (القاهرة، 1961م)، ص286.</w:t>
      </w:r>
    </w:p>
  </w:footnote>
  <w:footnote w:id="498">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أحسن التقاسيم، ص299 .</w:t>
      </w:r>
    </w:p>
  </w:footnote>
  <w:footnote w:id="499">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عبدالله ياقوت بن عبدالله الرومي ياقوت الحموي، (ت 626هـ/ 1228م): </w:t>
      </w:r>
      <w:r w:rsidRPr="008B6FFD">
        <w:rPr>
          <w:rFonts w:ascii="Simplified Arabic" w:hAnsi="Simplified Arabic" w:cs="Simplified Arabic"/>
          <w:b/>
          <w:bCs/>
          <w:sz w:val="24"/>
          <w:szCs w:val="24"/>
          <w:u w:val="single"/>
          <w:rtl/>
          <w:lang w:bidi="ar-LY"/>
        </w:rPr>
        <w:t>معجم البلدان</w:t>
      </w:r>
      <w:r w:rsidRPr="008B6FFD">
        <w:rPr>
          <w:rFonts w:ascii="Simplified Arabic" w:hAnsi="Simplified Arabic" w:cs="Simplified Arabic"/>
          <w:sz w:val="24"/>
          <w:szCs w:val="24"/>
          <w:rtl/>
          <w:lang w:bidi="ar-LY"/>
        </w:rPr>
        <w:t>، دار إحياء التراث العربي، مؤسسة التاريخ (بيروت،1997م)، جـ5، ص382.</w:t>
      </w:r>
    </w:p>
  </w:footnote>
  <w:footnote w:id="500">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الفتح بن علي بن محمد البندارى الأصفهاني (ت 643هـ/ 1245م): </w:t>
      </w:r>
      <w:r w:rsidRPr="008B6FFD">
        <w:rPr>
          <w:rFonts w:ascii="Simplified Arabic" w:hAnsi="Simplified Arabic" w:cs="Simplified Arabic"/>
          <w:b/>
          <w:bCs/>
          <w:sz w:val="24"/>
          <w:szCs w:val="24"/>
          <w:u w:val="single"/>
          <w:rtl/>
          <w:lang w:bidi="ar-LY"/>
        </w:rPr>
        <w:t>تاريخ دولة آل سلجوق</w:t>
      </w:r>
      <w:r w:rsidRPr="008B6FFD">
        <w:rPr>
          <w:rFonts w:ascii="Simplified Arabic" w:hAnsi="Simplified Arabic" w:cs="Simplified Arabic"/>
          <w:sz w:val="24"/>
          <w:szCs w:val="24"/>
          <w:rtl/>
          <w:lang w:bidi="ar-LY"/>
        </w:rPr>
        <w:t>، دار الآفاق الجديدة (بيروت، 1980م)، ص35.</w:t>
      </w:r>
    </w:p>
  </w:footnote>
  <w:footnote w:id="501">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الحديثي: أرباع خراسان، ص39.</w:t>
      </w:r>
    </w:p>
  </w:footnote>
  <w:footnote w:id="502">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محمد بن علي سليمان الراوندي: (ت 599هـ/ 1019م): </w:t>
      </w:r>
      <w:r w:rsidRPr="008B6FFD">
        <w:rPr>
          <w:rFonts w:ascii="Simplified Arabic" w:hAnsi="Simplified Arabic" w:cs="Simplified Arabic"/>
          <w:b/>
          <w:bCs/>
          <w:sz w:val="24"/>
          <w:szCs w:val="24"/>
          <w:u w:val="single"/>
          <w:rtl/>
          <w:lang w:bidi="ar-LY"/>
        </w:rPr>
        <w:t>راحة الصدور وآية السرور في تاريخ الدولة السلجوقية، نشر وتصحيح محمد إقبال،</w:t>
      </w:r>
      <w:r w:rsidRPr="008B6FFD">
        <w:rPr>
          <w:rFonts w:ascii="Simplified Arabic" w:hAnsi="Simplified Arabic" w:cs="Simplified Arabic"/>
          <w:sz w:val="24"/>
          <w:szCs w:val="24"/>
          <w:rtl/>
          <w:lang w:bidi="ar-LY"/>
        </w:rPr>
        <w:t xml:space="preserve"> ترجمة: إبراهيم الشواربي وعبدالنعيم حسانين وفؤاد صياد، دار العلم (القاهرة،1960م)، ص ص51، 52.</w:t>
      </w:r>
    </w:p>
  </w:footnote>
  <w:footnote w:id="503">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الأصطخري: </w:t>
      </w:r>
      <w:r w:rsidRPr="008B6FFD">
        <w:rPr>
          <w:rFonts w:ascii="Simplified Arabic" w:hAnsi="Simplified Arabic" w:cs="Simplified Arabic"/>
          <w:b/>
          <w:bCs/>
          <w:sz w:val="24"/>
          <w:szCs w:val="24"/>
          <w:u w:val="single"/>
          <w:rtl/>
          <w:lang w:bidi="ar-LY"/>
        </w:rPr>
        <w:t>المسالك والممالك</w:t>
      </w:r>
      <w:r w:rsidRPr="008B6FFD">
        <w:rPr>
          <w:rFonts w:ascii="Simplified Arabic" w:hAnsi="Simplified Arabic" w:cs="Simplified Arabic"/>
          <w:sz w:val="24"/>
          <w:szCs w:val="24"/>
          <w:rtl/>
          <w:lang w:bidi="ar-LY"/>
        </w:rPr>
        <w:t>، ص ص268، 312.</w:t>
      </w:r>
    </w:p>
  </w:footnote>
  <w:footnote w:id="504">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أبوالقاسم بن حوقل النصيبي ابن حوقل</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(ت 370هـ/ 980م): </w:t>
      </w:r>
      <w:r w:rsidRPr="008B6FFD">
        <w:rPr>
          <w:rFonts w:ascii="Simplified Arabic" w:hAnsi="Simplified Arabic" w:cs="Simplified Arabic"/>
          <w:b/>
          <w:bCs/>
          <w:sz w:val="24"/>
          <w:szCs w:val="24"/>
          <w:u w:val="single"/>
          <w:rtl/>
          <w:lang w:bidi="ar-LY"/>
        </w:rPr>
        <w:t>صورة الأرض</w:t>
      </w:r>
      <w:r w:rsidRPr="008B6FFD">
        <w:rPr>
          <w:rFonts w:ascii="Simplified Arabic" w:hAnsi="Simplified Arabic" w:cs="Simplified Arabic"/>
          <w:sz w:val="24"/>
          <w:szCs w:val="24"/>
          <w:rtl/>
          <w:lang w:bidi="ar-LY"/>
        </w:rPr>
        <w:t>، دار الكتاب الإسلامي (القاهرة، ب. ت)، ص409.</w:t>
      </w:r>
    </w:p>
  </w:footnote>
  <w:footnote w:id="505">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الحديثي: </w:t>
      </w:r>
      <w:r w:rsidRPr="008B6FFD">
        <w:rPr>
          <w:rFonts w:ascii="Simplified Arabic" w:hAnsi="Simplified Arabic" w:cs="Simplified Arabic"/>
          <w:b/>
          <w:bCs/>
          <w:sz w:val="24"/>
          <w:szCs w:val="24"/>
          <w:u w:val="single"/>
          <w:rtl/>
          <w:lang w:bidi="ar-LY"/>
        </w:rPr>
        <w:t>أرباع خراسان</w:t>
      </w:r>
      <w:r w:rsidRPr="008B6FFD">
        <w:rPr>
          <w:rFonts w:ascii="Simplified Arabic" w:hAnsi="Simplified Arabic" w:cs="Simplified Arabic"/>
          <w:sz w:val="24"/>
          <w:szCs w:val="24"/>
          <w:rtl/>
          <w:lang w:bidi="ar-LY"/>
        </w:rPr>
        <w:t>، ص49 .</w:t>
      </w:r>
    </w:p>
  </w:footnote>
  <w:footnote w:id="506">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الأصطخري : </w:t>
      </w:r>
      <w:r w:rsidRPr="008B6FFD">
        <w:rPr>
          <w:rFonts w:ascii="Simplified Arabic" w:hAnsi="Simplified Arabic" w:cs="Simplified Arabic"/>
          <w:b/>
          <w:bCs/>
          <w:sz w:val="24"/>
          <w:szCs w:val="24"/>
          <w:u w:val="single"/>
          <w:rtl/>
          <w:lang w:bidi="ar-LY"/>
        </w:rPr>
        <w:t>المسالك والممالك</w:t>
      </w:r>
      <w:r w:rsidRPr="008B6FFD">
        <w:rPr>
          <w:rFonts w:ascii="Simplified Arabic" w:hAnsi="Simplified Arabic" w:cs="Simplified Arabic"/>
          <w:sz w:val="24"/>
          <w:szCs w:val="24"/>
          <w:rtl/>
          <w:lang w:bidi="ar-LY"/>
        </w:rPr>
        <w:t xml:space="preserve"> ، ص262 .</w:t>
      </w:r>
    </w:p>
  </w:footnote>
  <w:footnote w:id="507">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الحديثي: </w:t>
      </w:r>
      <w:r w:rsidRPr="008B6FFD">
        <w:rPr>
          <w:rFonts w:ascii="Simplified Arabic" w:hAnsi="Simplified Arabic" w:cs="Simplified Arabic"/>
          <w:b/>
          <w:bCs/>
          <w:sz w:val="24"/>
          <w:szCs w:val="24"/>
          <w:u w:val="single"/>
          <w:rtl/>
          <w:lang w:bidi="ar-LY"/>
        </w:rPr>
        <w:t>أرباع خراسان</w:t>
      </w:r>
      <w:r w:rsidRPr="008B6FFD">
        <w:rPr>
          <w:rFonts w:ascii="Simplified Arabic" w:hAnsi="Simplified Arabic" w:cs="Simplified Arabic"/>
          <w:sz w:val="24"/>
          <w:szCs w:val="24"/>
          <w:rtl/>
          <w:lang w:bidi="ar-LY"/>
        </w:rPr>
        <w:t>، ص52 .</w:t>
      </w:r>
    </w:p>
  </w:footnote>
  <w:footnote w:id="508">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lang w:bidi="ar-LY"/>
        </w:rPr>
        <w:t>أحسن التقاسيم</w:t>
      </w:r>
      <w:r w:rsidRPr="008B6FFD">
        <w:rPr>
          <w:rFonts w:ascii="Simplified Arabic" w:hAnsi="Simplified Arabic" w:cs="Simplified Arabic"/>
          <w:sz w:val="24"/>
          <w:szCs w:val="24"/>
          <w:rtl/>
          <w:lang w:bidi="ar-LY"/>
        </w:rPr>
        <w:t>، ص428 .</w:t>
      </w:r>
    </w:p>
  </w:footnote>
  <w:footnote w:id="509">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المقدسي: </w:t>
      </w:r>
      <w:r w:rsidRPr="008B6FFD">
        <w:rPr>
          <w:rFonts w:ascii="Simplified Arabic" w:hAnsi="Simplified Arabic" w:cs="Simplified Arabic"/>
          <w:b/>
          <w:bCs/>
          <w:sz w:val="24"/>
          <w:szCs w:val="24"/>
          <w:u w:val="single"/>
          <w:rtl/>
          <w:lang w:bidi="ar-LY"/>
        </w:rPr>
        <w:t>أحسن التقاسيم</w:t>
      </w:r>
      <w:r w:rsidRPr="008B6FFD">
        <w:rPr>
          <w:rFonts w:ascii="Simplified Arabic" w:hAnsi="Simplified Arabic" w:cs="Simplified Arabic"/>
          <w:sz w:val="24"/>
          <w:szCs w:val="24"/>
          <w:rtl/>
          <w:lang w:bidi="ar-LY"/>
        </w:rPr>
        <w:t>، ص ص183، 276.</w:t>
      </w:r>
    </w:p>
  </w:footnote>
  <w:footnote w:id="510">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ابن حوقل: </w:t>
      </w:r>
      <w:r w:rsidRPr="008B6FFD">
        <w:rPr>
          <w:rFonts w:ascii="Simplified Arabic" w:hAnsi="Simplified Arabic" w:cs="Simplified Arabic"/>
          <w:b/>
          <w:bCs/>
          <w:sz w:val="24"/>
          <w:szCs w:val="24"/>
          <w:u w:val="single"/>
          <w:rtl/>
          <w:lang w:bidi="ar-LY"/>
        </w:rPr>
        <w:t>صورة الأرض</w:t>
      </w:r>
      <w:r w:rsidRPr="008B6FFD">
        <w:rPr>
          <w:rFonts w:ascii="Simplified Arabic" w:hAnsi="Simplified Arabic" w:cs="Simplified Arabic"/>
          <w:sz w:val="24"/>
          <w:szCs w:val="24"/>
          <w:rtl/>
          <w:lang w:bidi="ar-LY"/>
        </w:rPr>
        <w:t xml:space="preserve">، ص382 </w:t>
      </w:r>
    </w:p>
  </w:footnote>
  <w:footnote w:id="511">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إحسان عباس: </w:t>
      </w:r>
      <w:r w:rsidRPr="008B6FFD">
        <w:rPr>
          <w:rFonts w:ascii="Simplified Arabic" w:hAnsi="Simplified Arabic" w:cs="Simplified Arabic"/>
          <w:b/>
          <w:bCs/>
          <w:sz w:val="24"/>
          <w:szCs w:val="24"/>
          <w:u w:val="single"/>
          <w:rtl/>
          <w:lang w:bidi="ar-LY"/>
        </w:rPr>
        <w:t>تاريخ الأدب الأندلسي ، عصر سيادة قرطبة</w:t>
      </w:r>
      <w:r w:rsidRPr="008B6FFD">
        <w:rPr>
          <w:rFonts w:ascii="Simplified Arabic" w:hAnsi="Simplified Arabic" w:cs="Simplified Arabic"/>
          <w:sz w:val="24"/>
          <w:szCs w:val="24"/>
          <w:rtl/>
          <w:lang w:bidi="ar-LY"/>
        </w:rPr>
        <w:t>، دار الثقافة (بيروت، 1971م)، ص64 .</w:t>
      </w:r>
    </w:p>
  </w:footnote>
  <w:footnote w:id="512">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سعيد إسماعيل علي: </w:t>
      </w:r>
      <w:r w:rsidRPr="008B6FFD">
        <w:rPr>
          <w:rFonts w:ascii="Simplified Arabic" w:hAnsi="Simplified Arabic" w:cs="Simplified Arabic"/>
          <w:b/>
          <w:bCs/>
          <w:sz w:val="24"/>
          <w:szCs w:val="24"/>
          <w:u w:val="single"/>
          <w:rtl/>
          <w:lang w:bidi="ar-LY"/>
        </w:rPr>
        <w:t>معاهد التربية الإسلامية</w:t>
      </w:r>
      <w:r w:rsidRPr="008B6FFD">
        <w:rPr>
          <w:rFonts w:ascii="Simplified Arabic" w:hAnsi="Simplified Arabic" w:cs="Simplified Arabic"/>
          <w:sz w:val="24"/>
          <w:szCs w:val="24"/>
          <w:rtl/>
          <w:lang w:bidi="ar-LY"/>
        </w:rPr>
        <w:t>، دار الفكر العربي (القاهرة ، 1986م)، ص ص21، 22.</w:t>
      </w:r>
    </w:p>
  </w:footnote>
  <w:footnote w:id="513">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مفتاح محمد دياب: </w:t>
      </w:r>
      <w:r w:rsidRPr="008B6FFD">
        <w:rPr>
          <w:rFonts w:ascii="Simplified Arabic" w:hAnsi="Simplified Arabic" w:cs="Simplified Arabic"/>
          <w:b/>
          <w:bCs/>
          <w:sz w:val="24"/>
          <w:szCs w:val="24"/>
          <w:u w:val="single"/>
          <w:rtl/>
          <w:lang w:bidi="ar-LY"/>
        </w:rPr>
        <w:t>مقدمة في تاريخ العلوم في الحضارة الإسلامية</w:t>
      </w:r>
      <w:r w:rsidRPr="008B6FFD">
        <w:rPr>
          <w:rFonts w:ascii="Simplified Arabic" w:hAnsi="Simplified Arabic" w:cs="Simplified Arabic"/>
          <w:sz w:val="24"/>
          <w:szCs w:val="24"/>
          <w:rtl/>
          <w:lang w:bidi="ar-LY"/>
        </w:rPr>
        <w:t>، دار الكتب الوطنية (بنغازي، 1998م)، ص ص24، 25، 31.</w:t>
      </w:r>
    </w:p>
  </w:footnote>
  <w:footnote w:id="514">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الراوندي: </w:t>
      </w:r>
      <w:r w:rsidRPr="008B6FFD">
        <w:rPr>
          <w:rFonts w:ascii="Simplified Arabic" w:hAnsi="Simplified Arabic" w:cs="Simplified Arabic"/>
          <w:b/>
          <w:bCs/>
          <w:sz w:val="24"/>
          <w:szCs w:val="24"/>
          <w:u w:val="single"/>
          <w:rtl/>
          <w:lang w:bidi="ar-LY"/>
        </w:rPr>
        <w:t>راحة الصدور</w:t>
      </w:r>
      <w:r w:rsidRPr="008B6FFD">
        <w:rPr>
          <w:rFonts w:ascii="Simplified Arabic" w:hAnsi="Simplified Arabic" w:cs="Simplified Arabic"/>
          <w:sz w:val="24"/>
          <w:szCs w:val="24"/>
          <w:rtl/>
          <w:lang w:bidi="ar-LY"/>
        </w:rPr>
        <w:t>، ص ص72، 73 .</w:t>
      </w:r>
    </w:p>
  </w:footnote>
  <w:footnote w:id="515">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صلاح عاشور: </w:t>
      </w:r>
      <w:r w:rsidRPr="008B6FFD">
        <w:rPr>
          <w:rFonts w:ascii="Simplified Arabic" w:hAnsi="Simplified Arabic" w:cs="Simplified Arabic"/>
          <w:b/>
          <w:bCs/>
          <w:sz w:val="24"/>
          <w:szCs w:val="24"/>
          <w:u w:val="single"/>
          <w:rtl/>
          <w:lang w:bidi="ar-LY"/>
        </w:rPr>
        <w:t>الوراقون والنساخون بالعشق والمشرق في العصر البويهي والسلجوقي</w:t>
      </w:r>
      <w:r w:rsidRPr="008B6FFD">
        <w:rPr>
          <w:rFonts w:ascii="Simplified Arabic" w:hAnsi="Simplified Arabic" w:cs="Simplified Arabic"/>
          <w:sz w:val="24"/>
          <w:szCs w:val="24"/>
          <w:rtl/>
          <w:lang w:bidi="ar-LY"/>
        </w:rPr>
        <w:t>، بحث منشور ضمن المؤتمر الدولي حول التاريخ الاقتصادي للمسلمين الأزهر، 1999م، ص115.</w:t>
      </w:r>
    </w:p>
  </w:footnote>
  <w:footnote w:id="516">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الراوندي : </w:t>
      </w:r>
      <w:r w:rsidRPr="008B6FFD">
        <w:rPr>
          <w:rFonts w:ascii="Simplified Arabic" w:hAnsi="Simplified Arabic" w:cs="Simplified Arabic"/>
          <w:b/>
          <w:bCs/>
          <w:sz w:val="24"/>
          <w:szCs w:val="24"/>
          <w:u w:val="single"/>
          <w:rtl/>
          <w:lang w:bidi="ar-LY"/>
        </w:rPr>
        <w:t>راحة الصدور</w:t>
      </w:r>
      <w:r w:rsidRPr="008B6FFD">
        <w:rPr>
          <w:rFonts w:ascii="Simplified Arabic" w:hAnsi="Simplified Arabic" w:cs="Simplified Arabic"/>
          <w:sz w:val="24"/>
          <w:szCs w:val="24"/>
          <w:rtl/>
          <w:lang w:bidi="ar-LY"/>
        </w:rPr>
        <w:t>، ص77.</w:t>
      </w:r>
    </w:p>
  </w:footnote>
  <w:footnote w:id="517">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حسانين : </w:t>
      </w:r>
      <w:r w:rsidRPr="008B6FFD">
        <w:rPr>
          <w:rFonts w:ascii="Simplified Arabic" w:hAnsi="Simplified Arabic" w:cs="Simplified Arabic"/>
          <w:b/>
          <w:bCs/>
          <w:sz w:val="24"/>
          <w:szCs w:val="24"/>
          <w:u w:val="single"/>
          <w:rtl/>
          <w:lang w:bidi="ar-LY"/>
        </w:rPr>
        <w:t>إيران والعراق</w:t>
      </w:r>
      <w:r w:rsidRPr="008B6FFD">
        <w:rPr>
          <w:rFonts w:ascii="Simplified Arabic" w:hAnsi="Simplified Arabic" w:cs="Simplified Arabic"/>
          <w:sz w:val="24"/>
          <w:szCs w:val="24"/>
          <w:rtl/>
          <w:lang w:bidi="ar-LY"/>
        </w:rPr>
        <w:t>، ص185.</w:t>
      </w:r>
    </w:p>
  </w:footnote>
  <w:footnote w:id="518">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ياقوت الحموي: </w:t>
      </w:r>
      <w:r w:rsidRPr="008B6FFD">
        <w:rPr>
          <w:rFonts w:ascii="Simplified Arabic" w:hAnsi="Simplified Arabic" w:cs="Simplified Arabic"/>
          <w:b/>
          <w:bCs/>
          <w:sz w:val="24"/>
          <w:szCs w:val="24"/>
          <w:u w:val="single"/>
          <w:rtl/>
          <w:lang w:bidi="ar-LY"/>
        </w:rPr>
        <w:t>معجم البلدان</w:t>
      </w:r>
      <w:r w:rsidRPr="008B6FFD">
        <w:rPr>
          <w:rFonts w:ascii="Simplified Arabic" w:hAnsi="Simplified Arabic" w:cs="Simplified Arabic"/>
          <w:sz w:val="24"/>
          <w:szCs w:val="24"/>
          <w:rtl/>
          <w:lang w:bidi="ar-LY"/>
        </w:rPr>
        <w:t xml:space="preserve"> ، جـ7 ، ص154 .</w:t>
      </w:r>
    </w:p>
  </w:footnote>
  <w:footnote w:id="519">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أبوالعباس شمس الدين أحمد بن محمد بن أبي بكر ابن خلكان، (ت 681هـ/ 1282م): </w:t>
      </w:r>
      <w:r w:rsidRPr="008B6FFD">
        <w:rPr>
          <w:rFonts w:ascii="Simplified Arabic" w:hAnsi="Simplified Arabic" w:cs="Simplified Arabic"/>
          <w:b/>
          <w:bCs/>
          <w:sz w:val="24"/>
          <w:szCs w:val="24"/>
          <w:u w:val="single"/>
          <w:rtl/>
          <w:lang w:bidi="ar-LY"/>
        </w:rPr>
        <w:t xml:space="preserve">وفيات الأعيان وأنباء أبناء الزمان، </w:t>
      </w:r>
      <w:r w:rsidRPr="008B6FFD">
        <w:rPr>
          <w:rFonts w:ascii="Simplified Arabic" w:hAnsi="Simplified Arabic" w:cs="Simplified Arabic"/>
          <w:sz w:val="24"/>
          <w:szCs w:val="24"/>
          <w:rtl/>
          <w:lang w:bidi="ar-LY"/>
        </w:rPr>
        <w:t>تحقيق: إحسان عباس، دار صادر (بيروت، 1977م)، جـ5، ص138.</w:t>
      </w:r>
    </w:p>
  </w:footnote>
  <w:footnote w:id="520">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غياث الدين بن همام الدين الحسيني خواندمير، (ت 942هـ/ 1535م): </w:t>
      </w:r>
      <w:r w:rsidRPr="008B6FFD">
        <w:rPr>
          <w:rFonts w:ascii="Simplified Arabic" w:hAnsi="Simplified Arabic" w:cs="Simplified Arabic"/>
          <w:b/>
          <w:bCs/>
          <w:sz w:val="24"/>
          <w:szCs w:val="24"/>
          <w:u w:val="single"/>
          <w:rtl/>
          <w:lang w:bidi="ar-LY"/>
        </w:rPr>
        <w:t>دستور الوزراء</w:t>
      </w:r>
      <w:r w:rsidRPr="008B6FFD">
        <w:rPr>
          <w:rFonts w:ascii="Simplified Arabic" w:hAnsi="Simplified Arabic" w:cs="Simplified Arabic"/>
          <w:sz w:val="24"/>
          <w:szCs w:val="24"/>
          <w:rtl/>
          <w:lang w:bidi="ar-LY"/>
        </w:rPr>
        <w:t>، ترجمة وتعليق</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حربي أمين سليمان، الهيئة المصرية العامة للكتاب (القاهرة، 1980م)، ص244.</w:t>
      </w:r>
    </w:p>
  </w:footnote>
  <w:footnote w:id="521">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عبدالهادي محبوبة: </w:t>
      </w:r>
      <w:r w:rsidRPr="008B6FFD">
        <w:rPr>
          <w:rFonts w:ascii="Simplified Arabic" w:hAnsi="Simplified Arabic" w:cs="Simplified Arabic"/>
          <w:b/>
          <w:bCs/>
          <w:sz w:val="24"/>
          <w:szCs w:val="24"/>
          <w:u w:val="single"/>
          <w:rtl/>
          <w:lang w:bidi="ar-LY"/>
        </w:rPr>
        <w:t>نظام الملك كبير الوزراء</w:t>
      </w:r>
      <w:r w:rsidRPr="008B6FFD">
        <w:rPr>
          <w:rFonts w:ascii="Simplified Arabic" w:hAnsi="Simplified Arabic" w:cs="Simplified Arabic"/>
          <w:sz w:val="24"/>
          <w:szCs w:val="24"/>
          <w:rtl/>
          <w:lang w:bidi="ar-LY"/>
        </w:rPr>
        <w:t>، الدار المصرية اللبنانية للكتاب (القاهرة، 1986م)، ص216.</w:t>
      </w:r>
    </w:p>
  </w:footnote>
  <w:footnote w:id="522">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النظام العروضى، أحمد بن عمر السمرقندي (ت 550هـ/ 1368م): </w:t>
      </w:r>
      <w:r w:rsidRPr="008B6FFD">
        <w:rPr>
          <w:rFonts w:ascii="Simplified Arabic" w:hAnsi="Simplified Arabic" w:cs="Simplified Arabic"/>
          <w:b/>
          <w:bCs/>
          <w:sz w:val="24"/>
          <w:szCs w:val="24"/>
          <w:u w:val="single"/>
          <w:rtl/>
          <w:lang w:bidi="ar-LY"/>
        </w:rPr>
        <w:t xml:space="preserve">جهار مقالة (المقالات الأربع في الكتابة والشعر والنجوم والطب)، </w:t>
      </w:r>
      <w:r w:rsidRPr="008B6FFD">
        <w:rPr>
          <w:rFonts w:ascii="Simplified Arabic" w:hAnsi="Simplified Arabic" w:cs="Simplified Arabic"/>
          <w:sz w:val="24"/>
          <w:szCs w:val="24"/>
          <w:rtl/>
          <w:lang w:bidi="ar-LY"/>
        </w:rPr>
        <w:t>ترجمة إلى الإنجليزية: إدوارد بروان ونقله إلى العربية: عبدالوهاب عزام ويحيي الخشاب</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(القاهرة، 1989م)، ص232.</w:t>
      </w:r>
    </w:p>
  </w:footnote>
  <w:footnote w:id="523">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علي بن الحسن بن علي بن أبي الطيبات الباخرزي، (ت 467هـ/ 1074م): </w:t>
      </w:r>
      <w:r w:rsidRPr="008B6FFD">
        <w:rPr>
          <w:rFonts w:ascii="Simplified Arabic" w:hAnsi="Simplified Arabic" w:cs="Simplified Arabic"/>
          <w:b/>
          <w:bCs/>
          <w:sz w:val="24"/>
          <w:szCs w:val="24"/>
          <w:u w:val="single"/>
          <w:rtl/>
          <w:lang w:bidi="ar-LY"/>
        </w:rPr>
        <w:t>دمية القصر وعصرة أهل العصر</w:t>
      </w:r>
      <w:r w:rsidRPr="008B6FFD">
        <w:rPr>
          <w:rFonts w:ascii="Simplified Arabic" w:hAnsi="Simplified Arabic" w:cs="Simplified Arabic"/>
          <w:sz w:val="24"/>
          <w:szCs w:val="24"/>
          <w:rtl/>
          <w:lang w:bidi="ar-LY"/>
        </w:rPr>
        <w:t>، تحقيق</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محمد التونجي، دار الجيل (بيروت، 1993م)، جـ2، ص143.</w:t>
      </w:r>
    </w:p>
  </w:footnote>
  <w:footnote w:id="524">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تاج الدين أبوالنصر عبدالوهاب بن علي بن عبدالكافي السبكي، (ت 771هـ/ 1369م): </w:t>
      </w:r>
      <w:r w:rsidRPr="008B6FFD">
        <w:rPr>
          <w:rFonts w:ascii="Simplified Arabic" w:hAnsi="Simplified Arabic" w:cs="Simplified Arabic"/>
          <w:b/>
          <w:bCs/>
          <w:sz w:val="24"/>
          <w:szCs w:val="24"/>
          <w:u w:val="single"/>
          <w:rtl/>
          <w:lang w:bidi="ar-LY"/>
        </w:rPr>
        <w:t>طبقات الشافعية الكبرى</w:t>
      </w:r>
      <w:r w:rsidRPr="008B6FFD">
        <w:rPr>
          <w:rFonts w:ascii="Simplified Arabic" w:hAnsi="Simplified Arabic" w:cs="Simplified Arabic"/>
          <w:sz w:val="24"/>
          <w:szCs w:val="24"/>
          <w:rtl/>
          <w:lang w:bidi="ar-LY"/>
        </w:rPr>
        <w:t>، تحقيق: محمود محمد الطناجي وعبدالفتاح محمد الحلو، دار إحياء الكتب المصرية (القاهرة، ب. ت)، جـ4، ص313.</w:t>
      </w:r>
    </w:p>
  </w:footnote>
  <w:footnote w:id="525">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شمس الدين محمد بن أحمد بن عثمان الذهبي، (ت 748هـ/ 1347م): </w:t>
      </w:r>
      <w:r w:rsidRPr="008B6FFD">
        <w:rPr>
          <w:rFonts w:ascii="Simplified Arabic" w:hAnsi="Simplified Arabic" w:cs="Simplified Arabic"/>
          <w:b/>
          <w:bCs/>
          <w:sz w:val="24"/>
          <w:szCs w:val="24"/>
          <w:u w:val="single"/>
          <w:rtl/>
          <w:lang w:bidi="ar-LY"/>
        </w:rPr>
        <w:t>تهذيب سير أعلام النبلاء</w:t>
      </w:r>
      <w:r w:rsidRPr="008B6FFD">
        <w:rPr>
          <w:rFonts w:ascii="Simplified Arabic" w:hAnsi="Simplified Arabic" w:cs="Simplified Arabic"/>
          <w:sz w:val="24"/>
          <w:szCs w:val="24"/>
          <w:rtl/>
          <w:lang w:bidi="ar-LY"/>
        </w:rPr>
        <w:t>، تحقيق: صلاح الدين المنجد (القاهرة ، 1956م)، جـ2، ص779.</w:t>
      </w:r>
    </w:p>
  </w:footnote>
  <w:footnote w:id="526">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السبكي: </w:t>
      </w:r>
      <w:r w:rsidRPr="008B6FFD">
        <w:rPr>
          <w:rFonts w:ascii="Simplified Arabic" w:hAnsi="Simplified Arabic" w:cs="Simplified Arabic"/>
          <w:b/>
          <w:bCs/>
          <w:sz w:val="24"/>
          <w:szCs w:val="24"/>
          <w:u w:val="single"/>
          <w:rtl/>
          <w:lang w:bidi="ar-LY"/>
        </w:rPr>
        <w:t>طبقات الشافعية</w:t>
      </w:r>
      <w:r w:rsidRPr="008B6FFD">
        <w:rPr>
          <w:rFonts w:ascii="Simplified Arabic" w:hAnsi="Simplified Arabic" w:cs="Simplified Arabic"/>
          <w:sz w:val="24"/>
          <w:szCs w:val="24"/>
          <w:rtl/>
          <w:lang w:bidi="ar-LY"/>
        </w:rPr>
        <w:t>، جـ4، ص313.</w:t>
      </w:r>
    </w:p>
  </w:footnote>
  <w:footnote w:id="527">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زين الدين الفرج عبدالرحمن بن شهاب الدين أحمد البغدادي ابن رجب الحنبلي، (ت 795هـ/ 1392م): </w:t>
      </w:r>
      <w:r w:rsidRPr="008B6FFD">
        <w:rPr>
          <w:rFonts w:ascii="Simplified Arabic" w:hAnsi="Simplified Arabic" w:cs="Simplified Arabic"/>
          <w:b/>
          <w:bCs/>
          <w:sz w:val="24"/>
          <w:szCs w:val="24"/>
          <w:u w:val="single"/>
          <w:rtl/>
          <w:lang w:bidi="ar-LY"/>
        </w:rPr>
        <w:t xml:space="preserve">الذيل على طبقات الحنابلة، </w:t>
      </w:r>
      <w:r w:rsidRPr="008B6FFD">
        <w:rPr>
          <w:rFonts w:ascii="Simplified Arabic" w:hAnsi="Simplified Arabic" w:cs="Simplified Arabic"/>
          <w:sz w:val="24"/>
          <w:szCs w:val="24"/>
          <w:rtl/>
          <w:lang w:bidi="ar-LY"/>
        </w:rPr>
        <w:t>طبع وتصحيح محمد حامد الفقي، دار إحياء الكتب العربية (القاهرة ، ب ، ت)، جـ1، ص54 .</w:t>
      </w:r>
    </w:p>
  </w:footnote>
  <w:footnote w:id="528">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السبكي: </w:t>
      </w:r>
      <w:r w:rsidRPr="008B6FFD">
        <w:rPr>
          <w:rFonts w:ascii="Simplified Arabic" w:hAnsi="Simplified Arabic" w:cs="Simplified Arabic"/>
          <w:b/>
          <w:bCs/>
          <w:sz w:val="24"/>
          <w:szCs w:val="24"/>
          <w:u w:val="single"/>
          <w:rtl/>
          <w:lang w:bidi="ar-LY"/>
        </w:rPr>
        <w:t>طبقات الشافعية</w:t>
      </w:r>
      <w:r w:rsidRPr="008B6FFD">
        <w:rPr>
          <w:rFonts w:ascii="Simplified Arabic" w:hAnsi="Simplified Arabic" w:cs="Simplified Arabic"/>
          <w:sz w:val="24"/>
          <w:szCs w:val="24"/>
          <w:rtl/>
          <w:lang w:bidi="ar-LY"/>
        </w:rPr>
        <w:t>، جـ4، ص313.</w:t>
      </w:r>
    </w:p>
  </w:footnote>
  <w:footnote w:id="529">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أبن رجب الحنبلي: </w:t>
      </w:r>
      <w:r w:rsidRPr="008B6FFD">
        <w:rPr>
          <w:rFonts w:ascii="Simplified Arabic" w:hAnsi="Simplified Arabic" w:cs="Simplified Arabic"/>
          <w:b/>
          <w:bCs/>
          <w:sz w:val="24"/>
          <w:szCs w:val="24"/>
          <w:u w:val="single"/>
          <w:rtl/>
          <w:lang w:bidi="ar-LY"/>
        </w:rPr>
        <w:t>الذيل على طبقات الحنابلة</w:t>
      </w:r>
      <w:r w:rsidRPr="008B6FFD">
        <w:rPr>
          <w:rFonts w:ascii="Simplified Arabic" w:hAnsi="Simplified Arabic" w:cs="Simplified Arabic"/>
          <w:sz w:val="24"/>
          <w:szCs w:val="24"/>
          <w:rtl/>
          <w:lang w:bidi="ar-LY"/>
        </w:rPr>
        <w:t>، جـ1 ، ص ص54 ، 55.</w:t>
      </w:r>
    </w:p>
  </w:footnote>
  <w:footnote w:id="530">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محبوبة: </w:t>
      </w:r>
      <w:r w:rsidRPr="008B6FFD">
        <w:rPr>
          <w:rFonts w:ascii="Simplified Arabic" w:hAnsi="Simplified Arabic" w:cs="Simplified Arabic"/>
          <w:b/>
          <w:bCs/>
          <w:sz w:val="24"/>
          <w:szCs w:val="24"/>
          <w:u w:val="single"/>
          <w:rtl/>
          <w:lang w:bidi="ar-LY"/>
        </w:rPr>
        <w:t xml:space="preserve">نظام الملك، </w:t>
      </w:r>
      <w:r w:rsidRPr="008B6FFD">
        <w:rPr>
          <w:rFonts w:ascii="Simplified Arabic" w:hAnsi="Simplified Arabic" w:cs="Simplified Arabic"/>
          <w:sz w:val="24"/>
          <w:szCs w:val="24"/>
          <w:rtl/>
          <w:lang w:bidi="ar-LY"/>
        </w:rPr>
        <w:t>ص ص159، 160 .</w:t>
      </w:r>
    </w:p>
  </w:footnote>
  <w:footnote w:id="531">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مريزن عسيري: </w:t>
      </w:r>
      <w:r w:rsidRPr="008B6FFD">
        <w:rPr>
          <w:rFonts w:ascii="Simplified Arabic" w:hAnsi="Simplified Arabic" w:cs="Simplified Arabic"/>
          <w:b/>
          <w:bCs/>
          <w:sz w:val="24"/>
          <w:szCs w:val="24"/>
          <w:u w:val="single"/>
          <w:rtl/>
          <w:lang w:bidi="ar-LY"/>
        </w:rPr>
        <w:t>الحياة العلمية في العراق في العصر السلجوقي</w:t>
      </w:r>
      <w:r w:rsidRPr="008B6FFD">
        <w:rPr>
          <w:rFonts w:ascii="Simplified Arabic" w:hAnsi="Simplified Arabic" w:cs="Simplified Arabic"/>
          <w:sz w:val="24"/>
          <w:szCs w:val="24"/>
          <w:rtl/>
          <w:lang w:bidi="ar-LY"/>
        </w:rPr>
        <w:t xml:space="preserve">، مكتبة الطالب الجامعي (مكة المكرمة، 1987م) ، ص172 ؛ أبن رجب الحنبلي: </w:t>
      </w:r>
      <w:r w:rsidRPr="008B6FFD">
        <w:rPr>
          <w:rFonts w:ascii="Simplified Arabic" w:hAnsi="Simplified Arabic" w:cs="Simplified Arabic"/>
          <w:b/>
          <w:bCs/>
          <w:sz w:val="24"/>
          <w:szCs w:val="24"/>
          <w:u w:val="single"/>
          <w:rtl/>
          <w:lang w:bidi="ar-LY"/>
        </w:rPr>
        <w:t>الذيل على طبقات الحنابلة</w:t>
      </w:r>
      <w:r w:rsidRPr="008B6FFD">
        <w:rPr>
          <w:rFonts w:ascii="Simplified Arabic" w:hAnsi="Simplified Arabic" w:cs="Simplified Arabic"/>
          <w:sz w:val="24"/>
          <w:szCs w:val="24"/>
          <w:rtl/>
          <w:lang w:bidi="ar-LY"/>
        </w:rPr>
        <w:t>، جـ1، ص ص54، 55.</w:t>
      </w:r>
    </w:p>
  </w:footnote>
  <w:footnote w:id="532">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هو الشيخ الجليل الحاج الرئيس، أبوعلي حسان بن سعيد بن حسان بن محمد أبن أحمد المخزومي الخالدي المنيعي الروزي، شيخ الإسلام المحمود بالخصال السبئية عم الآفاق خبره وبره، وهو الذي بنى المساجد والربط في نيسابور، كما بنى جامع مرو (ت 463هـ/ 1069م) ؛ الذهبي : </w:t>
      </w:r>
      <w:r w:rsidRPr="008B6FFD">
        <w:rPr>
          <w:rFonts w:ascii="Simplified Arabic" w:hAnsi="Simplified Arabic" w:cs="Simplified Arabic"/>
          <w:b/>
          <w:bCs/>
          <w:sz w:val="24"/>
          <w:szCs w:val="24"/>
          <w:u w:val="single"/>
          <w:rtl/>
          <w:lang w:bidi="ar-LY"/>
        </w:rPr>
        <w:t>تهذيب سير أعلام النبلاء</w:t>
      </w:r>
      <w:r w:rsidRPr="008B6FFD">
        <w:rPr>
          <w:rFonts w:ascii="Simplified Arabic" w:hAnsi="Simplified Arabic" w:cs="Simplified Arabic"/>
          <w:sz w:val="24"/>
          <w:szCs w:val="24"/>
          <w:rtl/>
          <w:lang w:bidi="ar-LY"/>
        </w:rPr>
        <w:t>، جـ2 ، ص282.</w:t>
      </w:r>
    </w:p>
  </w:footnote>
  <w:footnote w:id="533">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السبكي </w:t>
      </w:r>
      <w:r w:rsidRPr="008B6FFD">
        <w:rPr>
          <w:rFonts w:ascii="Simplified Arabic" w:hAnsi="Simplified Arabic" w:cs="Simplified Arabic"/>
          <w:b/>
          <w:bCs/>
          <w:sz w:val="24"/>
          <w:szCs w:val="24"/>
          <w:u w:val="single"/>
          <w:rtl/>
          <w:lang w:bidi="ar-LY"/>
        </w:rPr>
        <w:t>: طبقات الشافعية</w:t>
      </w:r>
      <w:r w:rsidRPr="008B6FFD">
        <w:rPr>
          <w:rFonts w:ascii="Simplified Arabic" w:hAnsi="Simplified Arabic" w:cs="Simplified Arabic"/>
          <w:sz w:val="24"/>
          <w:szCs w:val="24"/>
          <w:rtl/>
          <w:lang w:bidi="ar-LY"/>
        </w:rPr>
        <w:t xml:space="preserve"> ، جـ4 ، ص300؛ النظام العروضي السمرقندي: جهار مقاله، المقالة الثالثة، ص157.</w:t>
      </w:r>
    </w:p>
  </w:footnote>
  <w:footnote w:id="534">
    <w:p w:rsidR="00003AE5" w:rsidRPr="005C0FF2" w:rsidRDefault="00003AE5" w:rsidP="005C0FF2">
      <w:pPr>
        <w:pStyle w:val="aa"/>
        <w:jc w:val="both"/>
        <w:rPr>
          <w:rFonts w:ascii="Simplified Arabic" w:hAnsi="Simplified Arabic" w:cs="Simplified Arabic"/>
          <w:sz w:val="24"/>
          <w:szCs w:val="24"/>
          <w:lang w:bidi="ar-LY"/>
        </w:rPr>
      </w:pPr>
      <w:r w:rsidRPr="005C0FF2">
        <w:rPr>
          <w:rStyle w:val="ae"/>
          <w:rFonts w:ascii="Simplified Arabic" w:hAnsi="Simplified Arabic" w:cs="Simplified Arabic"/>
          <w:sz w:val="24"/>
          <w:szCs w:val="24"/>
          <w:vertAlign w:val="baseline"/>
          <w:rtl/>
        </w:rPr>
        <w:t>(</w:t>
      </w:r>
      <w:r w:rsidRPr="005C0FF2">
        <w:rPr>
          <w:rStyle w:val="ae"/>
          <w:rFonts w:ascii="Simplified Arabic" w:hAnsi="Simplified Arabic" w:cs="Simplified Arabic"/>
          <w:sz w:val="24"/>
          <w:szCs w:val="24"/>
          <w:vertAlign w:val="baseline"/>
          <w:rtl/>
        </w:rPr>
        <w:sym w:font="Symbol" w:char="F02A"/>
      </w:r>
      <w:r w:rsidRPr="005C0FF2">
        <w:rPr>
          <w:rFonts w:ascii="Simplified Arabic" w:hAnsi="Simplified Arabic" w:cs="Simplified Arabic"/>
          <w:sz w:val="24"/>
          <w:szCs w:val="24"/>
          <w:rtl/>
        </w:rPr>
        <w:t>)</w:t>
      </w:r>
      <w:r>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النوروز: كلمة فارسية مركبة من لفظين " نُو" بفتح النون وضمها أي الجديد وثانيها "روزي" أي اليوم، أما في الإصطلاح فتطلق على رأس السنة الفارسية التى تقع في اليوم الأول من شهر فرودين الموافق (21 مارس) أي أول فصل الربيع وقد أستعملت كلمة نوروز في اللغة العربية بصيفتها الفارسية، كما عربت "نيروز" وقد وردت بهاتين الصيفتين في اللغة العربية</w:t>
      </w:r>
      <w:r w:rsidRPr="008B6FFD">
        <w:rPr>
          <w:rFonts w:ascii="Simplified Arabic" w:hAnsi="Simplified Arabic" w:cs="Simplified Arabic" w:hint="cs"/>
          <w:sz w:val="24"/>
          <w:szCs w:val="24"/>
          <w:rtl/>
          <w:lang w:bidi="ar-LY"/>
        </w:rPr>
        <w:t xml:space="preserve">. للمزيد ينظر: </w:t>
      </w:r>
      <w:r w:rsidRPr="008B6FFD">
        <w:rPr>
          <w:rFonts w:ascii="Simplified Arabic" w:hAnsi="Simplified Arabic" w:cs="Simplified Arabic"/>
          <w:sz w:val="24"/>
          <w:szCs w:val="24"/>
          <w:rtl/>
          <w:lang w:bidi="ar-LY"/>
        </w:rPr>
        <w:t xml:space="preserve">فؤاد عبدالمعطي الصياد: </w:t>
      </w:r>
      <w:r w:rsidRPr="008B6FFD">
        <w:rPr>
          <w:rFonts w:ascii="Simplified Arabic" w:hAnsi="Simplified Arabic" w:cs="Simplified Arabic"/>
          <w:b/>
          <w:bCs/>
          <w:sz w:val="24"/>
          <w:szCs w:val="24"/>
          <w:u w:val="single"/>
          <w:rtl/>
          <w:lang w:bidi="ar-LY"/>
        </w:rPr>
        <w:t>النوروز وأثره في الأدب العربي</w:t>
      </w:r>
      <w:r w:rsidRPr="008B6FFD">
        <w:rPr>
          <w:rFonts w:ascii="Simplified Arabic" w:hAnsi="Simplified Arabic" w:cs="Simplified Arabic"/>
          <w:sz w:val="24"/>
          <w:szCs w:val="24"/>
          <w:rtl/>
          <w:lang w:bidi="ar-LY"/>
        </w:rPr>
        <w:t>، دار الأحد (بيروت، 1972م)، ص13.</w:t>
      </w:r>
    </w:p>
  </w:footnote>
  <w:footnote w:id="535">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جلال الدين بن عبدالرحمن السيوطي، (ت 911هـ/ 1505م): </w:t>
      </w:r>
      <w:r w:rsidRPr="008B6FFD">
        <w:rPr>
          <w:rFonts w:ascii="Simplified Arabic" w:hAnsi="Simplified Arabic" w:cs="Simplified Arabic"/>
          <w:b/>
          <w:bCs/>
          <w:sz w:val="24"/>
          <w:szCs w:val="24"/>
          <w:u w:val="single"/>
          <w:rtl/>
          <w:lang w:bidi="ar-LY"/>
        </w:rPr>
        <w:t>تاريخ الخلفاء</w:t>
      </w:r>
      <w:r w:rsidRPr="008B6FFD">
        <w:rPr>
          <w:rFonts w:ascii="Simplified Arabic" w:hAnsi="Simplified Arabic" w:cs="Simplified Arabic"/>
          <w:sz w:val="24"/>
          <w:szCs w:val="24"/>
          <w:rtl/>
          <w:lang w:bidi="ar-LY"/>
        </w:rPr>
        <w:t>، تحقيق: إبراهيم صالح (دمشق، 1997م)، ص499 .</w:t>
      </w:r>
    </w:p>
  </w:footnote>
  <w:footnote w:id="536">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سعاد عبدالهادي ماهر: </w:t>
      </w:r>
      <w:r w:rsidRPr="008B6FFD">
        <w:rPr>
          <w:rFonts w:ascii="Simplified Arabic" w:hAnsi="Simplified Arabic" w:cs="Simplified Arabic"/>
          <w:b/>
          <w:bCs/>
          <w:sz w:val="24"/>
          <w:szCs w:val="24"/>
          <w:u w:val="single"/>
          <w:rtl/>
          <w:lang w:bidi="ar-LY"/>
        </w:rPr>
        <w:t>فنون الشعر الفارسي</w:t>
      </w:r>
      <w:r w:rsidRPr="008B6FFD">
        <w:rPr>
          <w:rFonts w:ascii="Simplified Arabic" w:hAnsi="Simplified Arabic" w:cs="Simplified Arabic"/>
          <w:sz w:val="24"/>
          <w:szCs w:val="24"/>
          <w:rtl/>
          <w:lang w:bidi="ar-LY"/>
        </w:rPr>
        <w:t>، الهيئة المصرية للكتاب (القاهرة، 1986م)، ص186.</w:t>
      </w:r>
    </w:p>
  </w:footnote>
  <w:footnote w:id="537">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ن ظام الملك : </w:t>
      </w:r>
      <w:r w:rsidRPr="008B6FFD">
        <w:rPr>
          <w:rFonts w:ascii="Simplified Arabic" w:hAnsi="Simplified Arabic" w:cs="Simplified Arabic"/>
          <w:b/>
          <w:bCs/>
          <w:sz w:val="24"/>
          <w:szCs w:val="24"/>
          <w:u w:val="single"/>
          <w:rtl/>
          <w:lang w:bidi="ar-LY"/>
        </w:rPr>
        <w:t>سياسة نامة</w:t>
      </w:r>
      <w:r w:rsidRPr="008B6FFD">
        <w:rPr>
          <w:rFonts w:ascii="Simplified Arabic" w:hAnsi="Simplified Arabic" w:cs="Simplified Arabic"/>
          <w:sz w:val="24"/>
          <w:szCs w:val="24"/>
          <w:rtl/>
          <w:lang w:bidi="ar-LY"/>
        </w:rPr>
        <w:t xml:space="preserve"> ، ص ص5 ، 217 .</w:t>
      </w:r>
    </w:p>
  </w:footnote>
  <w:footnote w:id="538">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أبوالفرج عبدالرحمن بن علي بن محمد أبن الجوزي، (ت 597هـ/ 1200م): </w:t>
      </w:r>
      <w:r w:rsidRPr="008B6FFD">
        <w:rPr>
          <w:rFonts w:ascii="Simplified Arabic" w:hAnsi="Simplified Arabic" w:cs="Simplified Arabic"/>
          <w:b/>
          <w:bCs/>
          <w:sz w:val="24"/>
          <w:szCs w:val="24"/>
          <w:u w:val="single"/>
          <w:rtl/>
          <w:lang w:bidi="ar-LY"/>
        </w:rPr>
        <w:t>شذور العقود في تاريخ العهود</w:t>
      </w:r>
      <w:r w:rsidRPr="008B6FFD">
        <w:rPr>
          <w:rFonts w:ascii="Simplified Arabic" w:hAnsi="Simplified Arabic" w:cs="Simplified Arabic"/>
          <w:sz w:val="24"/>
          <w:szCs w:val="24"/>
          <w:rtl/>
          <w:lang w:bidi="ar-LY"/>
        </w:rPr>
        <w:t>، مخطوط بدار الكتب المصرية تحت رقم 994 تاريخ ميكروفيلم رقم 30826 ورقة 152 .</w:t>
      </w:r>
    </w:p>
  </w:footnote>
  <w:footnote w:id="539">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صدر الدين علي بن ناصر الحسيني، (ت 622هـ/ 1225م): </w:t>
      </w:r>
      <w:r w:rsidRPr="008B6FFD">
        <w:rPr>
          <w:rFonts w:ascii="Simplified Arabic" w:hAnsi="Simplified Arabic" w:cs="Simplified Arabic"/>
          <w:b/>
          <w:bCs/>
          <w:sz w:val="24"/>
          <w:szCs w:val="24"/>
          <w:u w:val="single"/>
          <w:rtl/>
          <w:lang w:bidi="ar-LY"/>
        </w:rPr>
        <w:t>أخبار الأمراء والملوك السلجوقية،</w:t>
      </w:r>
      <w:r w:rsidRPr="008B6FFD">
        <w:rPr>
          <w:rFonts w:ascii="Simplified Arabic" w:hAnsi="Simplified Arabic" w:cs="Simplified Arabic"/>
          <w:sz w:val="24"/>
          <w:szCs w:val="24"/>
          <w:rtl/>
          <w:lang w:bidi="ar-LY"/>
        </w:rPr>
        <w:t xml:space="preserve"> المعروف بــ(زبدة التواريخ) تحقيق محمد نورالدين، دار اقرأ (بيروت، 1986م)، ص142.</w:t>
      </w:r>
    </w:p>
  </w:footnote>
  <w:footnote w:id="540">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السبكي</w:t>
      </w:r>
      <w:r w:rsidRPr="008B6FFD">
        <w:rPr>
          <w:rFonts w:ascii="Simplified Arabic" w:hAnsi="Simplified Arabic" w:cs="Simplified Arabic"/>
          <w:b/>
          <w:bCs/>
          <w:sz w:val="24"/>
          <w:szCs w:val="24"/>
          <w:u w:val="single"/>
          <w:rtl/>
          <w:lang w:bidi="ar-LY"/>
        </w:rPr>
        <w:t>: طبقات الشافعية</w:t>
      </w:r>
      <w:r w:rsidRPr="008B6FFD">
        <w:rPr>
          <w:rFonts w:ascii="Simplified Arabic" w:hAnsi="Simplified Arabic" w:cs="Simplified Arabic"/>
          <w:sz w:val="24"/>
          <w:szCs w:val="24"/>
          <w:rtl/>
          <w:lang w:bidi="ar-LY"/>
        </w:rPr>
        <w:t>، جـ4، ص313.</w:t>
      </w:r>
    </w:p>
  </w:footnote>
  <w:footnote w:id="541">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يحيي الخشاب: </w:t>
      </w:r>
      <w:r w:rsidRPr="008B6FFD">
        <w:rPr>
          <w:rFonts w:ascii="Simplified Arabic" w:hAnsi="Simplified Arabic" w:cs="Simplified Arabic"/>
          <w:b/>
          <w:bCs/>
          <w:sz w:val="24"/>
          <w:szCs w:val="24"/>
          <w:u w:val="single"/>
          <w:rtl/>
          <w:lang w:bidi="ar-LY"/>
        </w:rPr>
        <w:t>نظام الملك والمدارس النظامية</w:t>
      </w:r>
      <w:r w:rsidRPr="008B6FFD">
        <w:rPr>
          <w:rFonts w:ascii="Simplified Arabic" w:hAnsi="Simplified Arabic" w:cs="Simplified Arabic"/>
          <w:sz w:val="24"/>
          <w:szCs w:val="24"/>
          <w:rtl/>
          <w:lang w:bidi="ar-LY"/>
        </w:rPr>
        <w:t>، بحث بمجلة كلية اللغة العربية والعلوم الاجتماعية، جامعة الإمام محمد بن سعود الإسلامية (الرياض، 1975م) العدد الخامس، ص567.</w:t>
      </w:r>
    </w:p>
  </w:footnote>
  <w:footnote w:id="542">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حسانين عبدالنعيم: </w:t>
      </w:r>
      <w:r w:rsidRPr="008B6FFD">
        <w:rPr>
          <w:rFonts w:ascii="Simplified Arabic" w:hAnsi="Simplified Arabic" w:cs="Simplified Arabic"/>
          <w:b/>
          <w:bCs/>
          <w:sz w:val="24"/>
          <w:szCs w:val="24"/>
          <w:u w:val="single"/>
          <w:rtl/>
          <w:lang w:bidi="ar-LY"/>
        </w:rPr>
        <w:t>إيران والعراق</w:t>
      </w:r>
      <w:r w:rsidRPr="008B6FFD">
        <w:rPr>
          <w:rFonts w:ascii="Simplified Arabic" w:hAnsi="Simplified Arabic" w:cs="Simplified Arabic"/>
          <w:sz w:val="24"/>
          <w:szCs w:val="24"/>
          <w:rtl/>
          <w:lang w:bidi="ar-LY"/>
        </w:rPr>
        <w:t xml:space="preserve">، ص183؛ محبوبة: </w:t>
      </w:r>
      <w:r w:rsidRPr="008B6FFD">
        <w:rPr>
          <w:rFonts w:ascii="Simplified Arabic" w:hAnsi="Simplified Arabic" w:cs="Simplified Arabic"/>
          <w:b/>
          <w:bCs/>
          <w:sz w:val="24"/>
          <w:szCs w:val="24"/>
          <w:u w:val="single"/>
          <w:rtl/>
          <w:lang w:bidi="ar-LY"/>
        </w:rPr>
        <w:t>نظام الملك</w:t>
      </w:r>
      <w:r w:rsidRPr="008B6FFD">
        <w:rPr>
          <w:rFonts w:ascii="Simplified Arabic" w:hAnsi="Simplified Arabic" w:cs="Simplified Arabic"/>
          <w:sz w:val="24"/>
          <w:szCs w:val="24"/>
          <w:rtl/>
          <w:lang w:bidi="ar-LY"/>
        </w:rPr>
        <w:t xml:space="preserve">، ص255؛ ياقوت الحموي: </w:t>
      </w:r>
      <w:r w:rsidRPr="008B6FFD">
        <w:rPr>
          <w:rFonts w:ascii="Simplified Arabic" w:hAnsi="Simplified Arabic" w:cs="Simplified Arabic"/>
          <w:b/>
          <w:bCs/>
          <w:sz w:val="24"/>
          <w:szCs w:val="24"/>
          <w:u w:val="single"/>
          <w:rtl/>
          <w:lang w:bidi="ar-LY"/>
        </w:rPr>
        <w:t>معجم الأدباء أو أرشاد الأريب في معرفة الأديب</w:t>
      </w:r>
      <w:r w:rsidRPr="008B6FFD">
        <w:rPr>
          <w:rFonts w:ascii="Simplified Arabic" w:hAnsi="Simplified Arabic" w:cs="Simplified Arabic"/>
          <w:sz w:val="24"/>
          <w:szCs w:val="24"/>
          <w:rtl/>
          <w:lang w:bidi="ar-LY"/>
        </w:rPr>
        <w:t>، دار الكتب العلمية (بيروت1991م)، جـ5 ، ص95 .</w:t>
      </w:r>
    </w:p>
  </w:footnote>
  <w:footnote w:id="543">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خواندمير : </w:t>
      </w:r>
      <w:r w:rsidRPr="008B6FFD">
        <w:rPr>
          <w:rFonts w:ascii="Simplified Arabic" w:hAnsi="Simplified Arabic" w:cs="Simplified Arabic"/>
          <w:b/>
          <w:bCs/>
          <w:sz w:val="24"/>
          <w:szCs w:val="24"/>
          <w:u w:val="single"/>
          <w:rtl/>
          <w:lang w:bidi="ar-LY"/>
        </w:rPr>
        <w:t>دستور الوزراء</w:t>
      </w:r>
      <w:r w:rsidRPr="008B6FFD">
        <w:rPr>
          <w:rFonts w:ascii="Simplified Arabic" w:hAnsi="Simplified Arabic" w:cs="Simplified Arabic"/>
          <w:sz w:val="24"/>
          <w:szCs w:val="24"/>
          <w:rtl/>
          <w:lang w:bidi="ar-LY"/>
        </w:rPr>
        <w:t xml:space="preserve"> ، ص263 .</w:t>
      </w:r>
    </w:p>
  </w:footnote>
  <w:footnote w:id="544">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الباخرزي : </w:t>
      </w:r>
      <w:r w:rsidRPr="008B6FFD">
        <w:rPr>
          <w:rFonts w:ascii="Simplified Arabic" w:hAnsi="Simplified Arabic" w:cs="Simplified Arabic"/>
          <w:b/>
          <w:bCs/>
          <w:sz w:val="24"/>
          <w:szCs w:val="24"/>
          <w:u w:val="single"/>
          <w:rtl/>
          <w:lang w:bidi="ar-LY"/>
        </w:rPr>
        <w:t>دمية القصر</w:t>
      </w:r>
      <w:r w:rsidRPr="008B6FFD">
        <w:rPr>
          <w:rFonts w:ascii="Simplified Arabic" w:hAnsi="Simplified Arabic" w:cs="Simplified Arabic"/>
          <w:sz w:val="24"/>
          <w:szCs w:val="24"/>
          <w:rtl/>
          <w:lang w:bidi="ar-LY"/>
        </w:rPr>
        <w:t xml:space="preserve"> ، جـ2 ، ص155 .</w:t>
      </w:r>
    </w:p>
  </w:footnote>
  <w:footnote w:id="545">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الحسيني : </w:t>
      </w:r>
      <w:r w:rsidRPr="008B6FFD">
        <w:rPr>
          <w:rFonts w:ascii="Simplified Arabic" w:hAnsi="Simplified Arabic" w:cs="Simplified Arabic"/>
          <w:b/>
          <w:bCs/>
          <w:sz w:val="24"/>
          <w:szCs w:val="24"/>
          <w:u w:val="single"/>
          <w:rtl/>
          <w:lang w:bidi="ar-LY"/>
        </w:rPr>
        <w:t>زبدة التواريخ</w:t>
      </w:r>
      <w:r w:rsidRPr="008B6FFD">
        <w:rPr>
          <w:rFonts w:ascii="Simplified Arabic" w:hAnsi="Simplified Arabic" w:cs="Simplified Arabic"/>
          <w:sz w:val="24"/>
          <w:szCs w:val="24"/>
          <w:rtl/>
          <w:lang w:bidi="ar-LY"/>
        </w:rPr>
        <w:t xml:space="preserve"> ، ص142 .</w:t>
      </w:r>
    </w:p>
  </w:footnote>
  <w:footnote w:id="546">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السبكي : </w:t>
      </w:r>
      <w:r w:rsidRPr="008B6FFD">
        <w:rPr>
          <w:rFonts w:ascii="Simplified Arabic" w:hAnsi="Simplified Arabic" w:cs="Simplified Arabic"/>
          <w:b/>
          <w:bCs/>
          <w:sz w:val="24"/>
          <w:szCs w:val="24"/>
          <w:u w:val="single"/>
          <w:rtl/>
          <w:lang w:bidi="ar-LY"/>
        </w:rPr>
        <w:t>طبقات الشافعية</w:t>
      </w:r>
      <w:r w:rsidRPr="008B6FFD">
        <w:rPr>
          <w:rFonts w:ascii="Simplified Arabic" w:hAnsi="Simplified Arabic" w:cs="Simplified Arabic"/>
          <w:sz w:val="24"/>
          <w:szCs w:val="24"/>
          <w:rtl/>
          <w:lang w:bidi="ar-LY"/>
        </w:rPr>
        <w:t xml:space="preserve"> ، جـ7 ، ص313 .</w:t>
      </w:r>
    </w:p>
  </w:footnote>
  <w:footnote w:id="547">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عماد الدين إسماعيل بن عمر أبوالفداء الدمشقي ابن كثير، (ت 774هـ/ 1372م):</w:t>
      </w:r>
      <w:r w:rsidRPr="008B6FFD">
        <w:rPr>
          <w:rFonts w:ascii="Simplified Arabic" w:hAnsi="Simplified Arabic" w:cs="Simplified Arabic"/>
          <w:b/>
          <w:bCs/>
          <w:sz w:val="24"/>
          <w:szCs w:val="24"/>
          <w:u w:val="single"/>
          <w:rtl/>
          <w:lang w:bidi="ar-LY"/>
        </w:rPr>
        <w:t>البداية والنهاية</w:t>
      </w:r>
      <w:r w:rsidRPr="008B6FFD">
        <w:rPr>
          <w:rFonts w:ascii="Simplified Arabic" w:hAnsi="Simplified Arabic" w:cs="Simplified Arabic"/>
          <w:sz w:val="24"/>
          <w:szCs w:val="24"/>
          <w:rtl/>
          <w:lang w:bidi="ar-LY"/>
        </w:rPr>
        <w:t>، تحقيق</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أحمد عبدالوهاب فتيح، دار الحديث (القاهرة، 1998م)، جـ2، ص226 .</w:t>
      </w:r>
    </w:p>
  </w:footnote>
  <w:footnote w:id="548">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محبوبة: </w:t>
      </w:r>
      <w:r w:rsidRPr="008B6FFD">
        <w:rPr>
          <w:rFonts w:ascii="Simplified Arabic" w:hAnsi="Simplified Arabic" w:cs="Simplified Arabic"/>
          <w:b/>
          <w:bCs/>
          <w:sz w:val="24"/>
          <w:szCs w:val="24"/>
          <w:u w:val="single"/>
          <w:rtl/>
          <w:lang w:bidi="ar-LY"/>
        </w:rPr>
        <w:t>من رسائل نظام الملك</w:t>
      </w:r>
      <w:r w:rsidRPr="008B6FFD">
        <w:rPr>
          <w:rFonts w:ascii="Simplified Arabic" w:hAnsi="Simplified Arabic" w:cs="Simplified Arabic"/>
          <w:sz w:val="24"/>
          <w:szCs w:val="24"/>
          <w:rtl/>
          <w:lang w:bidi="ar-LY"/>
        </w:rPr>
        <w:t xml:space="preserve"> ، مجلة معهد المخطوطات العربية، جامعة الدول العربية (القاهرة، 1961م)، ص22. </w:t>
      </w:r>
    </w:p>
  </w:footnote>
  <w:footnote w:id="549">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علي بن زيد محمد بن الحسين البيهقي، (ت 595هـ/ 1170م): </w:t>
      </w:r>
      <w:r w:rsidRPr="008B6FFD">
        <w:rPr>
          <w:rFonts w:ascii="Simplified Arabic" w:hAnsi="Simplified Arabic" w:cs="Simplified Arabic"/>
          <w:b/>
          <w:bCs/>
          <w:sz w:val="24"/>
          <w:szCs w:val="24"/>
          <w:u w:val="single"/>
          <w:rtl/>
          <w:lang w:bidi="ar-LY"/>
        </w:rPr>
        <w:t>تاريخ حكماء الإسلام</w:t>
      </w:r>
      <w:r w:rsidRPr="008B6FFD">
        <w:rPr>
          <w:rFonts w:ascii="Simplified Arabic" w:hAnsi="Simplified Arabic" w:cs="Simplified Arabic"/>
          <w:sz w:val="24"/>
          <w:szCs w:val="24"/>
          <w:rtl/>
          <w:lang w:bidi="ar-LY"/>
        </w:rPr>
        <w:t xml:space="preserve"> ، تحقيق</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حسن محمد، مكتبة الثقافة الدينية (القاهرة، 1996م)، ص144.</w:t>
      </w:r>
    </w:p>
  </w:footnote>
  <w:footnote w:id="550">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ابن كثير : </w:t>
      </w:r>
      <w:r w:rsidRPr="008B6FFD">
        <w:rPr>
          <w:rFonts w:ascii="Simplified Arabic" w:hAnsi="Simplified Arabic" w:cs="Simplified Arabic"/>
          <w:b/>
          <w:bCs/>
          <w:sz w:val="24"/>
          <w:szCs w:val="24"/>
          <w:u w:val="single"/>
          <w:rtl/>
          <w:lang w:bidi="ar-LY"/>
        </w:rPr>
        <w:t>البداية والنهاية</w:t>
      </w:r>
      <w:r w:rsidRPr="008B6FFD">
        <w:rPr>
          <w:rFonts w:ascii="Simplified Arabic" w:hAnsi="Simplified Arabic" w:cs="Simplified Arabic"/>
          <w:sz w:val="24"/>
          <w:szCs w:val="24"/>
          <w:rtl/>
          <w:lang w:bidi="ar-LY"/>
        </w:rPr>
        <w:t xml:space="preserve">، ص177؛ خواندمير </w:t>
      </w:r>
      <w:r w:rsidRPr="008B6FFD">
        <w:rPr>
          <w:rFonts w:ascii="Simplified Arabic" w:hAnsi="Simplified Arabic" w:cs="Simplified Arabic"/>
          <w:b/>
          <w:bCs/>
          <w:sz w:val="24"/>
          <w:szCs w:val="24"/>
          <w:u w:val="single"/>
          <w:rtl/>
          <w:lang w:bidi="ar-LY"/>
        </w:rPr>
        <w:t>: دستور الوزراء</w:t>
      </w:r>
      <w:r w:rsidRPr="008B6FFD">
        <w:rPr>
          <w:rFonts w:ascii="Simplified Arabic" w:hAnsi="Simplified Arabic" w:cs="Simplified Arabic"/>
          <w:sz w:val="24"/>
          <w:szCs w:val="24"/>
          <w:rtl/>
          <w:lang w:bidi="ar-LY"/>
        </w:rPr>
        <w:t>، ص271 .</w:t>
      </w:r>
    </w:p>
  </w:footnote>
  <w:footnote w:id="551">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الراوندي : </w:t>
      </w:r>
      <w:r w:rsidRPr="008B6FFD">
        <w:rPr>
          <w:rFonts w:ascii="Simplified Arabic" w:hAnsi="Simplified Arabic" w:cs="Simplified Arabic"/>
          <w:b/>
          <w:bCs/>
          <w:sz w:val="24"/>
          <w:szCs w:val="24"/>
          <w:u w:val="single"/>
          <w:rtl/>
          <w:lang w:bidi="ar-LY"/>
        </w:rPr>
        <w:t>راحة الصدور</w:t>
      </w:r>
      <w:r w:rsidRPr="008B6FFD">
        <w:rPr>
          <w:rFonts w:ascii="Simplified Arabic" w:hAnsi="Simplified Arabic" w:cs="Simplified Arabic"/>
          <w:sz w:val="24"/>
          <w:szCs w:val="24"/>
          <w:rtl/>
          <w:lang w:bidi="ar-LY"/>
        </w:rPr>
        <w:t>، ص290 .</w:t>
      </w:r>
    </w:p>
  </w:footnote>
  <w:footnote w:id="552">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ابن الجوزي: </w:t>
      </w:r>
      <w:r w:rsidRPr="008B6FFD">
        <w:rPr>
          <w:rFonts w:ascii="Simplified Arabic" w:hAnsi="Simplified Arabic" w:cs="Simplified Arabic"/>
          <w:b/>
          <w:bCs/>
          <w:sz w:val="24"/>
          <w:szCs w:val="24"/>
          <w:u w:val="single"/>
          <w:rtl/>
          <w:lang w:bidi="ar-LY"/>
        </w:rPr>
        <w:t>المنتظم في تاريخ الملوك والأمم</w:t>
      </w:r>
      <w:r w:rsidRPr="008B6FFD">
        <w:rPr>
          <w:rFonts w:ascii="Simplified Arabic" w:hAnsi="Simplified Arabic" w:cs="Simplified Arabic"/>
          <w:sz w:val="24"/>
          <w:szCs w:val="24"/>
          <w:rtl/>
          <w:lang w:bidi="ar-LY"/>
        </w:rPr>
        <w:t>، تحقيق</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محمد عبدالقادر عطا ومصطفي عبدالقادر عطا، راجعه نعيم زوزور، دار الكتب العلمية (بيروت، 1992م)، جـ10، ص178؛ </w:t>
      </w:r>
      <w:r w:rsidRPr="008B6FFD">
        <w:rPr>
          <w:rFonts w:ascii="Simplified Arabic" w:hAnsi="Simplified Arabic" w:cs="Simplified Arabic"/>
          <w:b/>
          <w:bCs/>
          <w:sz w:val="24"/>
          <w:szCs w:val="24"/>
          <w:u w:val="single"/>
          <w:rtl/>
          <w:lang w:bidi="ar-LY"/>
        </w:rPr>
        <w:t>النظام العروضي</w:t>
      </w:r>
      <w:r w:rsidRPr="008B6FFD">
        <w:rPr>
          <w:rFonts w:ascii="Simplified Arabic" w:hAnsi="Simplified Arabic" w:cs="Simplified Arabic"/>
          <w:sz w:val="24"/>
          <w:szCs w:val="24"/>
          <w:rtl/>
          <w:lang w:bidi="ar-LY"/>
        </w:rPr>
        <w:t>: جهار مقالة، ص7 .</w:t>
      </w:r>
    </w:p>
  </w:footnote>
  <w:footnote w:id="553">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النظام العروضي: جهار مقالة، ص7 .</w:t>
      </w:r>
    </w:p>
  </w:footnote>
  <w:footnote w:id="554">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عباس إقبال: </w:t>
      </w:r>
      <w:r w:rsidRPr="008B6FFD">
        <w:rPr>
          <w:rFonts w:ascii="Simplified Arabic" w:hAnsi="Simplified Arabic" w:cs="Simplified Arabic"/>
          <w:b/>
          <w:bCs/>
          <w:sz w:val="24"/>
          <w:szCs w:val="24"/>
          <w:u w:val="single"/>
          <w:rtl/>
          <w:lang w:bidi="ar-LY"/>
        </w:rPr>
        <w:t>تاريخ إيران بعد الإسلام في بداية الدولة الطاهرية حتى نهاية الدولة القجارية</w:t>
      </w:r>
      <w:r w:rsidRPr="008B6FFD">
        <w:rPr>
          <w:rFonts w:ascii="Simplified Arabic" w:hAnsi="Simplified Arabic" w:cs="Simplified Arabic"/>
          <w:sz w:val="24"/>
          <w:szCs w:val="24"/>
          <w:rtl/>
          <w:lang w:bidi="ar-LY"/>
        </w:rPr>
        <w:t>، نقله عن الفارسية</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محمد علاء الدين، دار الثقافة (القاهرة ، 1990م)، ص353؛ البندارى: </w:t>
      </w:r>
      <w:r w:rsidRPr="008B6FFD">
        <w:rPr>
          <w:rFonts w:ascii="Simplified Arabic" w:hAnsi="Simplified Arabic" w:cs="Simplified Arabic"/>
          <w:b/>
          <w:bCs/>
          <w:sz w:val="24"/>
          <w:szCs w:val="24"/>
          <w:u w:val="single"/>
          <w:rtl/>
          <w:lang w:bidi="ar-LY"/>
        </w:rPr>
        <w:t>تاريخ آل سلجوق</w:t>
      </w:r>
      <w:r w:rsidRPr="008B6FFD">
        <w:rPr>
          <w:rFonts w:ascii="Simplified Arabic" w:hAnsi="Simplified Arabic" w:cs="Simplified Arabic"/>
          <w:sz w:val="24"/>
          <w:szCs w:val="24"/>
          <w:rtl/>
          <w:lang w:bidi="ar-LY"/>
        </w:rPr>
        <w:t>، ص245 ؛ خواندمير: دستور الوزراء، ص276 ؛ إقبال: الوزراء، ص354 .</w:t>
      </w:r>
    </w:p>
  </w:footnote>
  <w:footnote w:id="555">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البندارى: </w:t>
      </w:r>
      <w:r w:rsidRPr="008B6FFD">
        <w:rPr>
          <w:rFonts w:ascii="Simplified Arabic" w:hAnsi="Simplified Arabic" w:cs="Simplified Arabic"/>
          <w:b/>
          <w:bCs/>
          <w:sz w:val="24"/>
          <w:szCs w:val="24"/>
          <w:u w:val="single"/>
          <w:rtl/>
          <w:lang w:bidi="ar-LY"/>
        </w:rPr>
        <w:t>تاريخ آل سلجوق</w:t>
      </w:r>
      <w:r w:rsidRPr="008B6FFD">
        <w:rPr>
          <w:rFonts w:ascii="Simplified Arabic" w:hAnsi="Simplified Arabic" w:cs="Simplified Arabic"/>
          <w:sz w:val="24"/>
          <w:szCs w:val="24"/>
          <w:rtl/>
          <w:lang w:bidi="ar-LY"/>
        </w:rPr>
        <w:t xml:space="preserve"> ، ص246 .</w:t>
      </w:r>
    </w:p>
  </w:footnote>
  <w:footnote w:id="556">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خواندمير: </w:t>
      </w:r>
      <w:r w:rsidRPr="008B6FFD">
        <w:rPr>
          <w:rFonts w:ascii="Simplified Arabic" w:hAnsi="Simplified Arabic" w:cs="Simplified Arabic"/>
          <w:b/>
          <w:bCs/>
          <w:sz w:val="24"/>
          <w:szCs w:val="24"/>
          <w:u w:val="single"/>
          <w:rtl/>
          <w:lang w:bidi="ar-LY"/>
        </w:rPr>
        <w:t>دستور الوزراء</w:t>
      </w:r>
      <w:r w:rsidRPr="008B6FFD">
        <w:rPr>
          <w:rFonts w:ascii="Simplified Arabic" w:hAnsi="Simplified Arabic" w:cs="Simplified Arabic"/>
          <w:sz w:val="24"/>
          <w:szCs w:val="24"/>
          <w:rtl/>
          <w:lang w:bidi="ar-LY"/>
        </w:rPr>
        <w:t xml:space="preserve"> ، ص275 .</w:t>
      </w:r>
    </w:p>
  </w:footnote>
  <w:footnote w:id="557">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الراوندي : </w:t>
      </w:r>
      <w:r w:rsidRPr="008B6FFD">
        <w:rPr>
          <w:rFonts w:ascii="Simplified Arabic" w:hAnsi="Simplified Arabic" w:cs="Simplified Arabic"/>
          <w:b/>
          <w:bCs/>
          <w:sz w:val="24"/>
          <w:szCs w:val="24"/>
          <w:u w:val="single"/>
          <w:rtl/>
          <w:lang w:bidi="ar-LY"/>
        </w:rPr>
        <w:t>راحة الصدور</w:t>
      </w:r>
      <w:r w:rsidRPr="008B6FFD">
        <w:rPr>
          <w:rFonts w:ascii="Simplified Arabic" w:hAnsi="Simplified Arabic" w:cs="Simplified Arabic"/>
          <w:sz w:val="24"/>
          <w:szCs w:val="24"/>
          <w:rtl/>
          <w:lang w:bidi="ar-LY"/>
        </w:rPr>
        <w:t xml:space="preserve"> ، ص261 ؛ خواندمير : </w:t>
      </w:r>
      <w:r w:rsidRPr="008B6FFD">
        <w:rPr>
          <w:rFonts w:ascii="Simplified Arabic" w:hAnsi="Simplified Arabic" w:cs="Simplified Arabic"/>
          <w:b/>
          <w:bCs/>
          <w:sz w:val="24"/>
          <w:szCs w:val="24"/>
          <w:u w:val="single"/>
          <w:rtl/>
          <w:lang w:bidi="ar-LY"/>
        </w:rPr>
        <w:t>دستور الوزراء</w:t>
      </w:r>
      <w:r w:rsidRPr="008B6FFD">
        <w:rPr>
          <w:rFonts w:ascii="Simplified Arabic" w:hAnsi="Simplified Arabic" w:cs="Simplified Arabic"/>
          <w:sz w:val="24"/>
          <w:szCs w:val="24"/>
          <w:rtl/>
          <w:lang w:bidi="ar-LY"/>
        </w:rPr>
        <w:t xml:space="preserve"> ، ص ص275 ، 279 .</w:t>
      </w:r>
    </w:p>
  </w:footnote>
  <w:footnote w:id="558">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أمين ، حسين : </w:t>
      </w:r>
      <w:r w:rsidRPr="008B6FFD">
        <w:rPr>
          <w:rFonts w:ascii="Simplified Arabic" w:hAnsi="Simplified Arabic" w:cs="Simplified Arabic"/>
          <w:b/>
          <w:bCs/>
          <w:sz w:val="24"/>
          <w:szCs w:val="24"/>
          <w:u w:val="single"/>
          <w:rtl/>
          <w:lang w:bidi="ar-LY"/>
        </w:rPr>
        <w:t>تاريخ العراق في العصر السلجوقي</w:t>
      </w:r>
      <w:r w:rsidRPr="008B6FFD">
        <w:rPr>
          <w:rFonts w:ascii="Simplified Arabic" w:hAnsi="Simplified Arabic" w:cs="Simplified Arabic"/>
          <w:sz w:val="24"/>
          <w:szCs w:val="24"/>
          <w:rtl/>
          <w:lang w:bidi="ar-LY"/>
        </w:rPr>
        <w:t xml:space="preserve">، المكتبة الأهلية (بغداد ، 1965م)، ص25. </w:t>
      </w:r>
    </w:p>
  </w:footnote>
  <w:footnote w:id="559">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عسيري : </w:t>
      </w:r>
      <w:r w:rsidRPr="008B6FFD">
        <w:rPr>
          <w:rFonts w:ascii="Simplified Arabic" w:hAnsi="Simplified Arabic" w:cs="Simplified Arabic"/>
          <w:b/>
          <w:bCs/>
          <w:sz w:val="24"/>
          <w:szCs w:val="24"/>
          <w:u w:val="single"/>
          <w:rtl/>
          <w:lang w:bidi="ar-LY"/>
        </w:rPr>
        <w:t>الحياة العلمية</w:t>
      </w:r>
      <w:r w:rsidRPr="008B6FFD">
        <w:rPr>
          <w:rFonts w:ascii="Simplified Arabic" w:hAnsi="Simplified Arabic" w:cs="Simplified Arabic"/>
          <w:sz w:val="24"/>
          <w:szCs w:val="24"/>
          <w:rtl/>
          <w:lang w:bidi="ar-LY"/>
        </w:rPr>
        <w:t xml:space="preserve"> ، ص ص151، 152.</w:t>
      </w:r>
    </w:p>
  </w:footnote>
  <w:footnote w:id="560">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حسانين: </w:t>
      </w:r>
      <w:r w:rsidRPr="008B6FFD">
        <w:rPr>
          <w:rFonts w:ascii="Simplified Arabic" w:hAnsi="Simplified Arabic" w:cs="Simplified Arabic"/>
          <w:b/>
          <w:bCs/>
          <w:sz w:val="24"/>
          <w:szCs w:val="24"/>
          <w:u w:val="single"/>
          <w:rtl/>
          <w:lang w:bidi="ar-LY"/>
        </w:rPr>
        <w:t>إيران والعراق</w:t>
      </w:r>
      <w:r w:rsidRPr="008B6FFD">
        <w:rPr>
          <w:rFonts w:ascii="Simplified Arabic" w:hAnsi="Simplified Arabic" w:cs="Simplified Arabic"/>
          <w:sz w:val="24"/>
          <w:szCs w:val="24"/>
          <w:rtl/>
          <w:lang w:bidi="ar-LY"/>
        </w:rPr>
        <w:t>، ص ص181، 182 .</w:t>
      </w:r>
    </w:p>
  </w:footnote>
  <w:footnote w:id="561">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أبوبكر أحمد بن علي البغدادي، (ت 463هـ/ 1071م): </w:t>
      </w:r>
      <w:r w:rsidRPr="008B6FFD">
        <w:rPr>
          <w:rFonts w:ascii="Simplified Arabic" w:hAnsi="Simplified Arabic" w:cs="Simplified Arabic"/>
          <w:b/>
          <w:bCs/>
          <w:sz w:val="24"/>
          <w:szCs w:val="24"/>
          <w:u w:val="single"/>
          <w:rtl/>
          <w:lang w:bidi="ar-LY"/>
        </w:rPr>
        <w:t>تاريخ بغداد أو مدينة السلام</w:t>
      </w:r>
      <w:r w:rsidRPr="008B6FFD">
        <w:rPr>
          <w:rFonts w:ascii="Simplified Arabic" w:hAnsi="Simplified Arabic" w:cs="Simplified Arabic"/>
          <w:sz w:val="24"/>
          <w:szCs w:val="24"/>
          <w:rtl/>
          <w:lang w:bidi="ar-LY"/>
        </w:rPr>
        <w:t xml:space="preserve">، دار الكتب العلمية (بيروت، 1992م)، جـ1، ص249؛ مصطفي جواد: </w:t>
      </w:r>
      <w:r w:rsidRPr="008B6FFD">
        <w:rPr>
          <w:rFonts w:ascii="Simplified Arabic" w:hAnsi="Simplified Arabic" w:cs="Simplified Arabic"/>
          <w:b/>
          <w:bCs/>
          <w:sz w:val="24"/>
          <w:szCs w:val="24"/>
          <w:u w:val="single"/>
          <w:rtl/>
          <w:lang w:bidi="ar-LY"/>
        </w:rPr>
        <w:t>المدرسة النظامية ببغداد</w:t>
      </w:r>
      <w:r w:rsidRPr="008B6FFD">
        <w:rPr>
          <w:rFonts w:ascii="Simplified Arabic" w:hAnsi="Simplified Arabic" w:cs="Simplified Arabic"/>
          <w:sz w:val="24"/>
          <w:szCs w:val="24"/>
          <w:rtl/>
          <w:lang w:bidi="ar-LY"/>
        </w:rPr>
        <w:t>، مقال منشور بمجلة سومر (بغداد، 1953م)، ص318.</w:t>
      </w:r>
    </w:p>
  </w:footnote>
  <w:footnote w:id="562">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سهيل زكار : </w:t>
      </w:r>
      <w:r w:rsidRPr="008B6FFD">
        <w:rPr>
          <w:rFonts w:ascii="Simplified Arabic" w:hAnsi="Simplified Arabic" w:cs="Simplified Arabic"/>
          <w:sz w:val="24"/>
          <w:szCs w:val="24"/>
          <w:u w:val="single"/>
          <w:rtl/>
          <w:lang w:bidi="ar-LY"/>
        </w:rPr>
        <w:t>المدخل إلى تاريخ الحروب الصليبية</w:t>
      </w:r>
      <w:r w:rsidRPr="008B6FFD">
        <w:rPr>
          <w:rFonts w:ascii="Simplified Arabic" w:hAnsi="Simplified Arabic" w:cs="Simplified Arabic"/>
          <w:sz w:val="24"/>
          <w:szCs w:val="24"/>
          <w:rtl/>
          <w:lang w:bidi="ar-LY"/>
        </w:rPr>
        <w:t>، دار الفكر (بيروت، 1973م)، ص121.</w:t>
      </w:r>
    </w:p>
  </w:footnote>
  <w:footnote w:id="563">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الراوندي : راحة الصدور ، ص197 .</w:t>
      </w:r>
    </w:p>
  </w:footnote>
  <w:footnote w:id="564">
    <w:p w:rsidR="00003AE5" w:rsidRPr="005C0FF2" w:rsidRDefault="00003AE5" w:rsidP="005C0FF2">
      <w:pPr>
        <w:pStyle w:val="aa"/>
        <w:jc w:val="both"/>
        <w:rPr>
          <w:rFonts w:ascii="Simplified Arabic" w:hAnsi="Simplified Arabic" w:cs="Simplified Arabic"/>
          <w:sz w:val="24"/>
          <w:szCs w:val="24"/>
          <w:lang w:bidi="ar-LY"/>
        </w:rPr>
      </w:pPr>
      <w:r w:rsidRPr="005C0FF2">
        <w:rPr>
          <w:rStyle w:val="ae"/>
          <w:rFonts w:ascii="Simplified Arabic" w:hAnsi="Simplified Arabic" w:cs="Simplified Arabic"/>
          <w:sz w:val="24"/>
          <w:szCs w:val="24"/>
          <w:vertAlign w:val="baseline"/>
          <w:rtl/>
        </w:rPr>
        <w:t>(</w:t>
      </w:r>
      <w:r w:rsidRPr="005C0FF2">
        <w:rPr>
          <w:rStyle w:val="ae"/>
          <w:rFonts w:ascii="Simplified Arabic" w:hAnsi="Simplified Arabic" w:cs="Simplified Arabic"/>
          <w:sz w:val="24"/>
          <w:szCs w:val="24"/>
          <w:vertAlign w:val="baseline"/>
          <w:rtl/>
        </w:rPr>
        <w:sym w:font="Symbol" w:char="F02A"/>
      </w:r>
      <w:r w:rsidRPr="005C0FF2">
        <w:rPr>
          <w:rFonts w:ascii="Simplified Arabic" w:hAnsi="Simplified Arabic" w:cs="Simplified Arabic"/>
          <w:sz w:val="24"/>
          <w:szCs w:val="24"/>
          <w:rtl/>
        </w:rPr>
        <w:t>)</w:t>
      </w:r>
      <w:r>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 xml:space="preserve">يقصد بهذا الكلام أن حقيقة المذهب الأشعري أنه سلك طريقاً بين النفي الذي هو مذهب الاعتزال، وبين الإثبات الذي هو مذهب أهل التجسيم، وناظر على قوله هذا وأحتج لمذهبه، فمال إليه جماعة وعولوا على رآيه، ولقد صعد الأشعري على منبر مسجد البصرة وبرأ نفسه من الاعتزال بقوله: "كنت أقول خلق القرآن، وأن الله لا يرى بالأبصار، وأن العباد يخلقون أفعال البشر، وها أنا تائب من الاعتزال "، أبن خلكان : </w:t>
      </w:r>
      <w:r w:rsidRPr="008B6FFD">
        <w:rPr>
          <w:rFonts w:ascii="Simplified Arabic" w:hAnsi="Simplified Arabic" w:cs="Simplified Arabic"/>
          <w:b/>
          <w:bCs/>
          <w:sz w:val="24"/>
          <w:szCs w:val="24"/>
          <w:u w:val="single"/>
          <w:rtl/>
          <w:lang w:bidi="ar-LY"/>
        </w:rPr>
        <w:t>وفيات الأعيان</w:t>
      </w:r>
      <w:r w:rsidRPr="008B6FFD">
        <w:rPr>
          <w:rFonts w:ascii="Simplified Arabic" w:hAnsi="Simplified Arabic" w:cs="Simplified Arabic"/>
          <w:sz w:val="24"/>
          <w:szCs w:val="24"/>
          <w:rtl/>
          <w:lang w:bidi="ar-LY"/>
        </w:rPr>
        <w:t>، جـ3، ص286.</w:t>
      </w:r>
    </w:p>
  </w:footnote>
  <w:footnote w:id="565">
    <w:p w:rsidR="00003AE5" w:rsidRPr="005C0FF2" w:rsidRDefault="00003AE5" w:rsidP="005C0FF2">
      <w:pPr>
        <w:pStyle w:val="aa"/>
        <w:jc w:val="both"/>
        <w:rPr>
          <w:rFonts w:ascii="Simplified Arabic" w:hAnsi="Simplified Arabic" w:cs="Simplified Arabic"/>
          <w:sz w:val="24"/>
          <w:szCs w:val="24"/>
          <w:lang w:bidi="ar-LY"/>
        </w:rPr>
      </w:pPr>
      <w:r w:rsidRPr="005C0FF2">
        <w:rPr>
          <w:rStyle w:val="ae"/>
          <w:rFonts w:ascii="Simplified Arabic" w:hAnsi="Simplified Arabic" w:cs="Simplified Arabic"/>
          <w:sz w:val="24"/>
          <w:szCs w:val="24"/>
          <w:vertAlign w:val="baseline"/>
          <w:rtl/>
        </w:rPr>
        <w:t>(</w:t>
      </w:r>
      <w:r w:rsidRPr="005C0FF2">
        <w:rPr>
          <w:rStyle w:val="ae"/>
          <w:rFonts w:ascii="Simplified Arabic" w:hAnsi="Simplified Arabic" w:cs="Simplified Arabic"/>
          <w:sz w:val="24"/>
          <w:szCs w:val="24"/>
          <w:vertAlign w:val="baseline"/>
          <w:rtl/>
        </w:rPr>
        <w:sym w:font="Symbol" w:char="F02A"/>
      </w:r>
      <w:r w:rsidRPr="005C0FF2">
        <w:rPr>
          <w:rStyle w:val="ae"/>
          <w:rFonts w:ascii="Simplified Arabic" w:hAnsi="Simplified Arabic" w:cs="Simplified Arabic"/>
          <w:sz w:val="24"/>
          <w:szCs w:val="24"/>
          <w:vertAlign w:val="baseline"/>
          <w:rtl/>
        </w:rPr>
        <w:sym w:font="Symbol" w:char="F02A"/>
      </w:r>
      <w:r w:rsidRPr="005C0FF2">
        <w:rPr>
          <w:rFonts w:ascii="Simplified Arabic" w:hAnsi="Simplified Arabic" w:cs="Simplified Arabic"/>
          <w:sz w:val="24"/>
          <w:szCs w:val="24"/>
          <w:rtl/>
        </w:rPr>
        <w:t>)</w:t>
      </w:r>
      <w:r>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أبوالقاسم القشيري: هو أبوالقاسم عبدالكريم بن هوزان القشيري إمام أهل السنة والجماعة، ومدرس نظامية بغداد.</w:t>
      </w:r>
    </w:p>
  </w:footnote>
  <w:footnote w:id="566">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أبوالمحاسن جمال الدين يوسف أبن تغري بردي، (ت 740هـ/ 1370م): </w:t>
      </w:r>
      <w:r w:rsidRPr="008B6FFD">
        <w:rPr>
          <w:rFonts w:ascii="Simplified Arabic" w:hAnsi="Simplified Arabic" w:cs="Simplified Arabic"/>
          <w:b/>
          <w:bCs/>
          <w:sz w:val="24"/>
          <w:szCs w:val="24"/>
          <w:u w:val="single"/>
          <w:rtl/>
          <w:lang w:bidi="ar-LY"/>
        </w:rPr>
        <w:t>النجوم الزاهرة في ملوك مصر والقاهرة</w:t>
      </w:r>
      <w:r w:rsidRPr="008B6FFD">
        <w:rPr>
          <w:rFonts w:ascii="Simplified Arabic" w:hAnsi="Simplified Arabic" w:cs="Simplified Arabic"/>
          <w:sz w:val="24"/>
          <w:szCs w:val="24"/>
          <w:rtl/>
          <w:lang w:bidi="ar-LY"/>
        </w:rPr>
        <w:t>، دار الكتب المصرية (القاهرة، 1933م)، جـ5 ، ص54 .</w:t>
      </w:r>
    </w:p>
  </w:footnote>
  <w:footnote w:id="567">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ابن الجوزي : المنتظم ، جـ8 ، ص ص159، 160.</w:t>
      </w:r>
    </w:p>
  </w:footnote>
  <w:footnote w:id="568">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ابن تغري بردي : </w:t>
      </w:r>
      <w:r w:rsidRPr="008B6FFD">
        <w:rPr>
          <w:rFonts w:ascii="Simplified Arabic" w:hAnsi="Simplified Arabic" w:cs="Simplified Arabic"/>
          <w:b/>
          <w:bCs/>
          <w:sz w:val="24"/>
          <w:szCs w:val="24"/>
          <w:rtl/>
          <w:lang w:bidi="ar-LY"/>
        </w:rPr>
        <w:t>النجوم الزاهرة</w:t>
      </w:r>
      <w:r w:rsidRPr="008B6FFD">
        <w:rPr>
          <w:rFonts w:ascii="Simplified Arabic" w:hAnsi="Simplified Arabic" w:cs="Simplified Arabic"/>
          <w:sz w:val="24"/>
          <w:szCs w:val="24"/>
          <w:rtl/>
          <w:lang w:bidi="ar-LY"/>
        </w:rPr>
        <w:t xml:space="preserve"> ، جـ5، ص54 .</w:t>
      </w:r>
    </w:p>
  </w:footnote>
  <w:footnote w:id="569">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ابن خلكان : </w:t>
      </w:r>
      <w:r w:rsidRPr="008B6FFD">
        <w:rPr>
          <w:rFonts w:ascii="Simplified Arabic" w:hAnsi="Simplified Arabic" w:cs="Simplified Arabic"/>
          <w:b/>
          <w:bCs/>
          <w:sz w:val="24"/>
          <w:szCs w:val="24"/>
          <w:u w:val="single"/>
          <w:rtl/>
          <w:lang w:bidi="ar-LY"/>
        </w:rPr>
        <w:t>وفيات الأعيان</w:t>
      </w:r>
      <w:r w:rsidRPr="008B6FFD">
        <w:rPr>
          <w:rFonts w:ascii="Simplified Arabic" w:hAnsi="Simplified Arabic" w:cs="Simplified Arabic"/>
          <w:sz w:val="24"/>
          <w:szCs w:val="24"/>
          <w:rtl/>
          <w:lang w:bidi="ar-LY"/>
        </w:rPr>
        <w:t xml:space="preserve"> ، جـ5 ، ص138.</w:t>
      </w:r>
    </w:p>
  </w:footnote>
  <w:footnote w:id="570">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زكريا محمد بن محمود القزويني، (ت 682هـ/ 1283م) </w:t>
      </w:r>
      <w:r w:rsidRPr="008B6FFD">
        <w:rPr>
          <w:rFonts w:ascii="Simplified Arabic" w:hAnsi="Simplified Arabic" w:cs="Simplified Arabic"/>
          <w:sz w:val="24"/>
          <w:szCs w:val="24"/>
          <w:u w:val="single"/>
          <w:rtl/>
          <w:lang w:bidi="ar-LY"/>
        </w:rPr>
        <w:t xml:space="preserve">: </w:t>
      </w:r>
      <w:r w:rsidRPr="008B6FFD">
        <w:rPr>
          <w:rFonts w:ascii="Simplified Arabic" w:hAnsi="Simplified Arabic" w:cs="Simplified Arabic"/>
          <w:b/>
          <w:bCs/>
          <w:sz w:val="24"/>
          <w:szCs w:val="24"/>
          <w:u w:val="single"/>
          <w:rtl/>
          <w:lang w:bidi="ar-LY"/>
        </w:rPr>
        <w:t>آثار البلاد وأخبار العباد</w:t>
      </w:r>
      <w:r w:rsidRPr="008B6FFD">
        <w:rPr>
          <w:rFonts w:ascii="Simplified Arabic" w:hAnsi="Simplified Arabic" w:cs="Simplified Arabic"/>
          <w:sz w:val="24"/>
          <w:szCs w:val="24"/>
          <w:rtl/>
          <w:lang w:bidi="ar-LY"/>
        </w:rPr>
        <w:t xml:space="preserve"> ، دار صادر (بيروت، ب. ت)، ص447؛ ابن الجوزي: المنتظم ، جـ9 ، ص ص20، 21.</w:t>
      </w:r>
    </w:p>
  </w:footnote>
  <w:footnote w:id="571">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ابن خلكان: وفيات الأعيان ، جـ3 ، ص171 .</w:t>
      </w:r>
    </w:p>
  </w:footnote>
  <w:footnote w:id="572">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عبدالمجيد أبوالفتوح بدوي: </w:t>
      </w:r>
      <w:r w:rsidRPr="008B6FFD">
        <w:rPr>
          <w:rFonts w:ascii="Simplified Arabic" w:hAnsi="Simplified Arabic" w:cs="Simplified Arabic"/>
          <w:b/>
          <w:bCs/>
          <w:sz w:val="24"/>
          <w:szCs w:val="24"/>
          <w:u w:val="single"/>
          <w:rtl/>
          <w:lang w:bidi="ar-LY"/>
        </w:rPr>
        <w:t>التاريخ السياسي والفكري للمذهب السني في المشرق الإسلامي</w:t>
      </w:r>
      <w:r w:rsidRPr="008B6FFD">
        <w:rPr>
          <w:rFonts w:ascii="Simplified Arabic" w:hAnsi="Simplified Arabic" w:cs="Simplified Arabic"/>
          <w:sz w:val="24"/>
          <w:szCs w:val="24"/>
          <w:rtl/>
          <w:lang w:bidi="ar-LY"/>
        </w:rPr>
        <w:t>، دار الوفاء (المنصورة، 1988م)، ص112.</w:t>
      </w:r>
    </w:p>
  </w:footnote>
  <w:footnote w:id="573">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طبقات الشافعية، جـ3، ص390؛ جواد:</w:t>
      </w:r>
      <w:r w:rsidRPr="008B6FFD">
        <w:rPr>
          <w:rFonts w:ascii="Simplified Arabic" w:hAnsi="Simplified Arabic" w:cs="Simplified Arabic"/>
          <w:b/>
          <w:bCs/>
          <w:sz w:val="24"/>
          <w:szCs w:val="24"/>
          <w:u w:val="single"/>
          <w:rtl/>
          <w:lang w:bidi="ar-LY"/>
        </w:rPr>
        <w:t xml:space="preserve"> المدرسة النظامية</w:t>
      </w:r>
      <w:r w:rsidRPr="008B6FFD">
        <w:rPr>
          <w:rFonts w:ascii="Simplified Arabic" w:hAnsi="Simplified Arabic" w:cs="Simplified Arabic"/>
          <w:sz w:val="24"/>
          <w:szCs w:val="24"/>
          <w:rtl/>
          <w:lang w:bidi="ar-LY"/>
        </w:rPr>
        <w:t>، ص ص318، 319؛ السبكي: طبقات الشافعية، جـ3، ص391.</w:t>
      </w:r>
    </w:p>
  </w:footnote>
  <w:footnote w:id="574">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بدوي : </w:t>
      </w:r>
      <w:r w:rsidRPr="008B6FFD">
        <w:rPr>
          <w:rFonts w:ascii="Simplified Arabic" w:hAnsi="Simplified Arabic" w:cs="Simplified Arabic"/>
          <w:b/>
          <w:bCs/>
          <w:sz w:val="24"/>
          <w:szCs w:val="24"/>
          <w:u w:val="single"/>
          <w:rtl/>
          <w:lang w:bidi="ar-LY"/>
        </w:rPr>
        <w:t>التاريخ السياسي</w:t>
      </w:r>
      <w:r w:rsidRPr="008B6FFD">
        <w:rPr>
          <w:rFonts w:ascii="Simplified Arabic" w:hAnsi="Simplified Arabic" w:cs="Simplified Arabic"/>
          <w:sz w:val="24"/>
          <w:szCs w:val="24"/>
          <w:rtl/>
          <w:lang w:bidi="ar-LY"/>
        </w:rPr>
        <w:t xml:space="preserve"> ، ص113 .</w:t>
      </w:r>
    </w:p>
  </w:footnote>
  <w:footnote w:id="575">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طبقات الشافعية، ص391 .</w:t>
      </w:r>
    </w:p>
  </w:footnote>
  <w:footnote w:id="576">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أبوالفلاح عبدالحي بن علي بن محمد أبن العماد الحنبلي، (ت 1089هـ/ 1678م): </w:t>
      </w:r>
      <w:r w:rsidRPr="008B6FFD">
        <w:rPr>
          <w:rFonts w:ascii="Simplified Arabic" w:hAnsi="Simplified Arabic" w:cs="Simplified Arabic"/>
          <w:b/>
          <w:bCs/>
          <w:sz w:val="24"/>
          <w:szCs w:val="24"/>
          <w:u w:val="single"/>
          <w:rtl/>
          <w:lang w:bidi="ar-LY"/>
        </w:rPr>
        <w:t xml:space="preserve">شذرات الذهب في أخبار من ذهب، </w:t>
      </w:r>
      <w:r w:rsidRPr="008B6FFD">
        <w:rPr>
          <w:rFonts w:ascii="Simplified Arabic" w:hAnsi="Simplified Arabic" w:cs="Simplified Arabic"/>
          <w:sz w:val="24"/>
          <w:szCs w:val="24"/>
          <w:rtl/>
          <w:lang w:bidi="ar-LY"/>
        </w:rPr>
        <w:t>مكتبة المقدس (القاهرة، ب. ت)، جـ3، ص302.</w:t>
      </w:r>
    </w:p>
  </w:footnote>
  <w:footnote w:id="577">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أبن الجوزي: المنتظم ، جـ8 ، ص242 .</w:t>
      </w:r>
    </w:p>
  </w:footnote>
  <w:footnote w:id="578">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السبكي: </w:t>
      </w:r>
      <w:r w:rsidRPr="008B6FFD">
        <w:rPr>
          <w:rFonts w:ascii="Simplified Arabic" w:hAnsi="Simplified Arabic" w:cs="Simplified Arabic"/>
          <w:b/>
          <w:bCs/>
          <w:sz w:val="24"/>
          <w:szCs w:val="24"/>
          <w:u w:val="single"/>
          <w:rtl/>
          <w:lang w:bidi="ar-LY"/>
        </w:rPr>
        <w:t>طبقات الشافعية</w:t>
      </w:r>
      <w:r w:rsidRPr="008B6FFD">
        <w:rPr>
          <w:rFonts w:ascii="Simplified Arabic" w:hAnsi="Simplified Arabic" w:cs="Simplified Arabic"/>
          <w:sz w:val="24"/>
          <w:szCs w:val="24"/>
          <w:rtl/>
          <w:lang w:bidi="ar-LY"/>
        </w:rPr>
        <w:t xml:space="preserve"> ، جـ3، ص395 ؛ الراوندي : راحة الصدور، ص58 ؛  البندارى: آل سلجوق، ص75.</w:t>
      </w:r>
    </w:p>
  </w:footnote>
  <w:footnote w:id="579">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أبوالحسن علي بن أبي الكرم محمد بن محمد بن عبدالكريم الشيباني أبن الأثير، (ت 630هـ/ 1232م</w:t>
      </w:r>
      <w:r w:rsidRPr="008B6FFD">
        <w:rPr>
          <w:rFonts w:ascii="Simplified Arabic" w:hAnsi="Simplified Arabic" w:cs="Simplified Arabic"/>
          <w:b/>
          <w:bCs/>
          <w:sz w:val="24"/>
          <w:szCs w:val="24"/>
          <w:u w:val="single"/>
          <w:rtl/>
          <w:lang w:bidi="ar-LY"/>
        </w:rPr>
        <w:t>): الكامل في التاريخ</w:t>
      </w:r>
      <w:r w:rsidRPr="008B6FFD">
        <w:rPr>
          <w:rFonts w:ascii="Simplified Arabic" w:hAnsi="Simplified Arabic" w:cs="Simplified Arabic"/>
          <w:sz w:val="24"/>
          <w:szCs w:val="24"/>
          <w:rtl/>
          <w:lang w:bidi="ar-LY"/>
        </w:rPr>
        <w:t>، راجعه، محمد يوسف الدقاق، دار الكتب العلمية (بيروت، 1999م)، جـ10، ص ص10،11.</w:t>
      </w:r>
    </w:p>
  </w:footnote>
  <w:footnote w:id="580">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زكار : </w:t>
      </w:r>
      <w:r w:rsidRPr="008B6FFD">
        <w:rPr>
          <w:rFonts w:ascii="Simplified Arabic" w:hAnsi="Simplified Arabic" w:cs="Simplified Arabic"/>
          <w:b/>
          <w:bCs/>
          <w:sz w:val="24"/>
          <w:szCs w:val="24"/>
          <w:u w:val="single"/>
          <w:rtl/>
          <w:lang w:bidi="ar-LY"/>
        </w:rPr>
        <w:t>مدخل إلى الحروب الصليبية</w:t>
      </w:r>
      <w:r w:rsidRPr="008B6FFD">
        <w:rPr>
          <w:rFonts w:ascii="Simplified Arabic" w:hAnsi="Simplified Arabic" w:cs="Simplified Arabic"/>
          <w:sz w:val="24"/>
          <w:szCs w:val="24"/>
          <w:rtl/>
          <w:lang w:bidi="ar-LY"/>
        </w:rPr>
        <w:t>، ص112.</w:t>
      </w:r>
    </w:p>
  </w:footnote>
  <w:footnote w:id="581">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محمد أبوزهره: </w:t>
      </w:r>
      <w:r w:rsidRPr="008B6FFD">
        <w:rPr>
          <w:rFonts w:ascii="Simplified Arabic" w:hAnsi="Simplified Arabic" w:cs="Simplified Arabic"/>
          <w:b/>
          <w:bCs/>
          <w:sz w:val="24"/>
          <w:szCs w:val="24"/>
          <w:u w:val="single"/>
          <w:rtl/>
          <w:lang w:bidi="ar-LY"/>
        </w:rPr>
        <w:t>تاريخ المذاهب الإسلامية،</w:t>
      </w:r>
      <w:r w:rsidRPr="008B6FFD">
        <w:rPr>
          <w:rFonts w:ascii="Simplified Arabic" w:hAnsi="Simplified Arabic" w:cs="Simplified Arabic"/>
          <w:sz w:val="24"/>
          <w:szCs w:val="24"/>
          <w:rtl/>
          <w:lang w:bidi="ar-LY"/>
        </w:rPr>
        <w:t xml:space="preserve"> دار الفكر العربي (القاهرة، 1978م)، جـ1، ص ص254،255.</w:t>
      </w:r>
    </w:p>
  </w:footnote>
  <w:footnote w:id="582">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أحمد كمال الدين حلمي: </w:t>
      </w:r>
      <w:r w:rsidRPr="008B6FFD">
        <w:rPr>
          <w:rFonts w:ascii="Simplified Arabic" w:hAnsi="Simplified Arabic" w:cs="Simplified Arabic"/>
          <w:b/>
          <w:bCs/>
          <w:sz w:val="24"/>
          <w:szCs w:val="24"/>
          <w:u w:val="single"/>
          <w:rtl/>
          <w:lang w:bidi="ar-LY"/>
        </w:rPr>
        <w:t>السلاجقة في التاريخ والحضارة</w:t>
      </w:r>
      <w:r w:rsidRPr="008B6FFD">
        <w:rPr>
          <w:rFonts w:ascii="Simplified Arabic" w:hAnsi="Simplified Arabic" w:cs="Simplified Arabic"/>
          <w:sz w:val="24"/>
          <w:szCs w:val="24"/>
          <w:rtl/>
          <w:lang w:bidi="ar-LY"/>
        </w:rPr>
        <w:t>، دار ذات السلاسل (الكويت، 1980م)، ص216.</w:t>
      </w:r>
    </w:p>
  </w:footnote>
  <w:footnote w:id="583">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أبوزهره : تاريخ المذاهب، جـ1، ص254.</w:t>
      </w:r>
    </w:p>
  </w:footnote>
  <w:footnote w:id="584">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أبن الأثير: الكامل، جـ8، ص413؛ ابن العماد الحنبلي: </w:t>
      </w:r>
      <w:r w:rsidRPr="008B6FFD">
        <w:rPr>
          <w:rFonts w:ascii="Simplified Arabic" w:hAnsi="Simplified Arabic" w:cs="Simplified Arabic"/>
          <w:b/>
          <w:bCs/>
          <w:sz w:val="24"/>
          <w:szCs w:val="24"/>
          <w:u w:val="single"/>
          <w:rtl/>
          <w:lang w:bidi="ar-LY"/>
        </w:rPr>
        <w:t>شذرات الذهب</w:t>
      </w:r>
      <w:r w:rsidRPr="008B6FFD">
        <w:rPr>
          <w:rFonts w:ascii="Simplified Arabic" w:hAnsi="Simplified Arabic" w:cs="Simplified Arabic"/>
          <w:sz w:val="24"/>
          <w:szCs w:val="24"/>
          <w:rtl/>
          <w:lang w:bidi="ar-LY"/>
        </w:rPr>
        <w:t>، جـ3، ص365.</w:t>
      </w:r>
    </w:p>
  </w:footnote>
  <w:footnote w:id="585">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شمس الدين محمد بن أحمد بن عثمان الذهبي، (ت 748هـ/ 1347م</w:t>
      </w:r>
      <w:r w:rsidRPr="008B6FFD">
        <w:rPr>
          <w:rFonts w:ascii="Simplified Arabic" w:hAnsi="Simplified Arabic" w:cs="Simplified Arabic"/>
          <w:b/>
          <w:bCs/>
          <w:sz w:val="24"/>
          <w:szCs w:val="24"/>
          <w:u w:val="single"/>
          <w:rtl/>
          <w:lang w:bidi="ar-LY"/>
        </w:rPr>
        <w:t>): تذكرة الحفاظ</w:t>
      </w:r>
      <w:r w:rsidRPr="008B6FFD">
        <w:rPr>
          <w:rFonts w:ascii="Simplified Arabic" w:hAnsi="Simplified Arabic" w:cs="Simplified Arabic"/>
          <w:sz w:val="24"/>
          <w:szCs w:val="24"/>
          <w:rtl/>
          <w:lang w:bidi="ar-LY"/>
        </w:rPr>
        <w:t xml:space="preserve"> ، دار إحياء التراث العربي (بيروت ، ب. ت)، جـ3، ص1187؛ ابن رجب الحنبلي : </w:t>
      </w:r>
      <w:r w:rsidRPr="008B6FFD">
        <w:rPr>
          <w:rFonts w:ascii="Simplified Arabic" w:hAnsi="Simplified Arabic" w:cs="Simplified Arabic"/>
          <w:b/>
          <w:bCs/>
          <w:sz w:val="24"/>
          <w:szCs w:val="24"/>
          <w:u w:val="single"/>
          <w:rtl/>
          <w:lang w:bidi="ar-LY"/>
        </w:rPr>
        <w:t xml:space="preserve">طبقات الحنابلة </w:t>
      </w:r>
      <w:r w:rsidRPr="008B6FFD">
        <w:rPr>
          <w:rFonts w:ascii="Simplified Arabic" w:hAnsi="Simplified Arabic" w:cs="Simplified Arabic"/>
          <w:sz w:val="24"/>
          <w:szCs w:val="24"/>
          <w:rtl/>
          <w:lang w:bidi="ar-LY"/>
        </w:rPr>
        <w:t>، جـ1 ، ص54 .</w:t>
      </w:r>
    </w:p>
  </w:footnote>
  <w:footnote w:id="586">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بدوي : </w:t>
      </w:r>
      <w:r w:rsidRPr="008B6FFD">
        <w:rPr>
          <w:rFonts w:ascii="Simplified Arabic" w:hAnsi="Simplified Arabic" w:cs="Simplified Arabic"/>
          <w:b/>
          <w:bCs/>
          <w:sz w:val="24"/>
          <w:szCs w:val="24"/>
          <w:u w:val="single"/>
          <w:rtl/>
          <w:lang w:bidi="ar-LY"/>
        </w:rPr>
        <w:t>التاريخ السياسي</w:t>
      </w:r>
      <w:r w:rsidRPr="008B6FFD">
        <w:rPr>
          <w:rFonts w:ascii="Simplified Arabic" w:hAnsi="Simplified Arabic" w:cs="Simplified Arabic"/>
          <w:sz w:val="24"/>
          <w:szCs w:val="24"/>
          <w:rtl/>
          <w:lang w:bidi="ar-LY"/>
        </w:rPr>
        <w:t xml:space="preserve"> ، ص57 .</w:t>
      </w:r>
    </w:p>
  </w:footnote>
  <w:footnote w:id="587">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الراوندي : </w:t>
      </w:r>
      <w:r w:rsidRPr="008B6FFD">
        <w:rPr>
          <w:rFonts w:ascii="Simplified Arabic" w:hAnsi="Simplified Arabic" w:cs="Simplified Arabic"/>
          <w:b/>
          <w:bCs/>
          <w:sz w:val="24"/>
          <w:szCs w:val="24"/>
          <w:u w:val="single"/>
          <w:rtl/>
          <w:lang w:bidi="ar-LY"/>
        </w:rPr>
        <w:t>راحة الصدور</w:t>
      </w:r>
      <w:r w:rsidRPr="008B6FFD">
        <w:rPr>
          <w:rFonts w:ascii="Simplified Arabic" w:hAnsi="Simplified Arabic" w:cs="Simplified Arabic"/>
          <w:sz w:val="24"/>
          <w:szCs w:val="24"/>
          <w:rtl/>
          <w:lang w:bidi="ar-LY"/>
        </w:rPr>
        <w:t xml:space="preserve"> ، ص57 .</w:t>
      </w:r>
    </w:p>
  </w:footnote>
  <w:footnote w:id="588">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أحمد الشامي: </w:t>
      </w:r>
      <w:r w:rsidRPr="008B6FFD">
        <w:rPr>
          <w:rFonts w:ascii="Simplified Arabic" w:hAnsi="Simplified Arabic" w:cs="Simplified Arabic"/>
          <w:b/>
          <w:bCs/>
          <w:sz w:val="24"/>
          <w:szCs w:val="24"/>
          <w:u w:val="single"/>
          <w:rtl/>
          <w:lang w:bidi="ar-LY"/>
        </w:rPr>
        <w:t>الدولة الإسلامية في العصر العباسي الأول</w:t>
      </w:r>
      <w:r w:rsidRPr="008B6FFD">
        <w:rPr>
          <w:rFonts w:ascii="Simplified Arabic" w:hAnsi="Simplified Arabic" w:cs="Simplified Arabic"/>
          <w:sz w:val="24"/>
          <w:szCs w:val="24"/>
          <w:rtl/>
          <w:lang w:bidi="ar-LY"/>
        </w:rPr>
        <w:t xml:space="preserve"> ، دار الفكر العربي (القاهرة ، 1986م) ، ص36.</w:t>
      </w:r>
    </w:p>
  </w:footnote>
  <w:footnote w:id="589">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تقي الدين بن أحمد المقريزي، (ت 845هـ/ 1441م): </w:t>
      </w:r>
      <w:r w:rsidRPr="008B6FFD">
        <w:rPr>
          <w:rFonts w:ascii="Simplified Arabic" w:hAnsi="Simplified Arabic" w:cs="Simplified Arabic"/>
          <w:b/>
          <w:bCs/>
          <w:sz w:val="24"/>
          <w:szCs w:val="24"/>
          <w:u w:val="single"/>
          <w:rtl/>
          <w:lang w:bidi="ar-LY"/>
        </w:rPr>
        <w:t>إتعاظ الحنفاء بأخبار الأئمة الفاطميين الخلفاء</w:t>
      </w:r>
      <w:r w:rsidRPr="008B6FFD">
        <w:rPr>
          <w:rFonts w:ascii="Simplified Arabic" w:hAnsi="Simplified Arabic" w:cs="Simplified Arabic"/>
          <w:sz w:val="24"/>
          <w:szCs w:val="24"/>
          <w:u w:val="single"/>
          <w:rtl/>
          <w:lang w:bidi="ar-LY"/>
        </w:rPr>
        <w:t>،</w:t>
      </w:r>
      <w:r w:rsidRPr="008B6FFD">
        <w:rPr>
          <w:rFonts w:ascii="Simplified Arabic" w:hAnsi="Simplified Arabic" w:cs="Simplified Arabic"/>
          <w:sz w:val="24"/>
          <w:szCs w:val="24"/>
          <w:rtl/>
          <w:lang w:bidi="ar-LY"/>
        </w:rPr>
        <w:t xml:space="preserve"> تحقيق</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lang w:bidi="ar-LY"/>
        </w:rPr>
        <w:t xml:space="preserve"> جمال الدين الشيال، دار الفكر العربي (القاهرة ، 1971م)، جـ1، ص58؛ حسانين : </w:t>
      </w:r>
      <w:r w:rsidRPr="008B6FFD">
        <w:rPr>
          <w:rFonts w:ascii="Simplified Arabic" w:hAnsi="Simplified Arabic" w:cs="Simplified Arabic"/>
          <w:b/>
          <w:bCs/>
          <w:sz w:val="24"/>
          <w:szCs w:val="24"/>
          <w:u w:val="single"/>
          <w:rtl/>
          <w:lang w:bidi="ar-LY"/>
        </w:rPr>
        <w:t>سلاجقة إيران والعراق</w:t>
      </w:r>
      <w:r w:rsidRPr="008B6FFD">
        <w:rPr>
          <w:rFonts w:ascii="Simplified Arabic" w:hAnsi="Simplified Arabic" w:cs="Simplified Arabic"/>
          <w:sz w:val="24"/>
          <w:szCs w:val="24"/>
          <w:rtl/>
          <w:lang w:bidi="ar-LY"/>
        </w:rPr>
        <w:t xml:space="preserve"> ، ص142.</w:t>
      </w:r>
    </w:p>
  </w:footnote>
  <w:footnote w:id="590">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ابن الجوزي : المنتظم ، جـ1 ، ص ص210 ، 221 .</w:t>
      </w:r>
      <w:r w:rsidRPr="008B6FFD">
        <w:rPr>
          <w:rFonts w:ascii="Simplified Arabic" w:hAnsi="Simplified Arabic" w:cs="Simplified Arabic"/>
          <w:sz w:val="24"/>
          <w:szCs w:val="24"/>
          <w:rtl/>
        </w:rPr>
        <w:t xml:space="preserve"> </w:t>
      </w:r>
    </w:p>
  </w:footnote>
  <w:footnote w:id="591">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نظام الملك : سياسة نامة ، ص ص234 ، 235 .</w:t>
      </w:r>
    </w:p>
  </w:footnote>
  <w:footnote w:id="592">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أبوالرشيد عبدالجليل نصير الدين: </w:t>
      </w:r>
      <w:r w:rsidRPr="008B6FFD">
        <w:rPr>
          <w:rFonts w:ascii="Simplified Arabic" w:hAnsi="Simplified Arabic" w:cs="Simplified Arabic"/>
          <w:b/>
          <w:bCs/>
          <w:sz w:val="24"/>
          <w:szCs w:val="24"/>
          <w:u w:val="single"/>
          <w:rtl/>
          <w:lang w:bidi="ar-LY"/>
        </w:rPr>
        <w:t>بعض مثالب النواصب في نقض بعض فضائح الروافض</w:t>
      </w:r>
      <w:r w:rsidRPr="008B6FFD">
        <w:rPr>
          <w:rFonts w:ascii="Simplified Arabic" w:hAnsi="Simplified Arabic" w:cs="Simplified Arabic"/>
          <w:sz w:val="24"/>
          <w:szCs w:val="24"/>
          <w:rtl/>
          <w:lang w:bidi="ar-LY"/>
        </w:rPr>
        <w:t xml:space="preserve"> (طهران، 1893م)، ص ص45 ، 46 .</w:t>
      </w:r>
    </w:p>
  </w:footnote>
  <w:footnote w:id="593">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حلمي: </w:t>
      </w:r>
      <w:r w:rsidRPr="008B6FFD">
        <w:rPr>
          <w:rFonts w:ascii="Simplified Arabic" w:hAnsi="Simplified Arabic" w:cs="Simplified Arabic"/>
          <w:b/>
          <w:bCs/>
          <w:sz w:val="24"/>
          <w:szCs w:val="24"/>
          <w:rtl/>
          <w:lang w:bidi="ar-LY"/>
        </w:rPr>
        <w:t>السلاجقة في التاريخ والحضارة</w:t>
      </w:r>
      <w:r w:rsidRPr="008B6FFD">
        <w:rPr>
          <w:rFonts w:ascii="Simplified Arabic" w:hAnsi="Simplified Arabic" w:cs="Simplified Arabic"/>
          <w:sz w:val="24"/>
          <w:szCs w:val="24"/>
          <w:rtl/>
          <w:lang w:bidi="ar-LY"/>
        </w:rPr>
        <w:t>، ص219.</w:t>
      </w:r>
    </w:p>
  </w:footnote>
  <w:footnote w:id="594">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محمد السعيد جمال الدين: </w:t>
      </w:r>
      <w:r w:rsidRPr="008B6FFD">
        <w:rPr>
          <w:rFonts w:ascii="Simplified Arabic" w:hAnsi="Simplified Arabic" w:cs="Simplified Arabic"/>
          <w:b/>
          <w:bCs/>
          <w:sz w:val="24"/>
          <w:szCs w:val="24"/>
          <w:u w:val="single"/>
          <w:rtl/>
          <w:lang w:bidi="ar-LY"/>
        </w:rPr>
        <w:t>دولة الإسماعيلية في إيران</w:t>
      </w:r>
      <w:r w:rsidRPr="008B6FFD">
        <w:rPr>
          <w:rFonts w:ascii="Simplified Arabic" w:hAnsi="Simplified Arabic" w:cs="Simplified Arabic"/>
          <w:sz w:val="24"/>
          <w:szCs w:val="24"/>
          <w:rtl/>
          <w:lang w:bidi="ar-LY"/>
        </w:rPr>
        <w:t>، مؤسسة سجل العرب (بيروت، 1975م)، ص98.</w:t>
      </w:r>
    </w:p>
  </w:footnote>
  <w:footnote w:id="595">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مصطفي غالب: </w:t>
      </w:r>
      <w:r w:rsidRPr="008B6FFD">
        <w:rPr>
          <w:rFonts w:ascii="Simplified Arabic" w:hAnsi="Simplified Arabic" w:cs="Simplified Arabic"/>
          <w:b/>
          <w:bCs/>
          <w:sz w:val="24"/>
          <w:szCs w:val="24"/>
          <w:u w:val="single"/>
          <w:rtl/>
          <w:lang w:bidi="ar-LY"/>
        </w:rPr>
        <w:t>تاريخ الدعوة الإسلامية</w:t>
      </w:r>
      <w:r w:rsidRPr="008B6FFD">
        <w:rPr>
          <w:rFonts w:ascii="Simplified Arabic" w:hAnsi="Simplified Arabic" w:cs="Simplified Arabic"/>
          <w:sz w:val="24"/>
          <w:szCs w:val="24"/>
          <w:rtl/>
          <w:lang w:bidi="ar-LY"/>
        </w:rPr>
        <w:t>، دار الأندلس (بيروت ، 1965م)، ص ص214، 217.</w:t>
      </w:r>
    </w:p>
  </w:footnote>
  <w:footnote w:id="596">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ماركو بولو: رحلات ماركوبولو، ترجمها إلى الإنجليزية: وليم مارسون ونقلها إلى العربية: عبدالعزيز جاويد، الهيئة المصرية العامة للكتاب (القاهرة، 1977م)، ص64.</w:t>
      </w:r>
    </w:p>
  </w:footnote>
  <w:footnote w:id="597">
    <w:p w:rsidR="00003AE5" w:rsidRPr="008B6FFD" w:rsidRDefault="00003AE5" w:rsidP="005C0FF2">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الراوندي</w:t>
      </w:r>
      <w:r w:rsidRPr="008B6FFD">
        <w:rPr>
          <w:rFonts w:ascii="Simplified Arabic" w:hAnsi="Simplified Arabic" w:cs="Simplified Arabic"/>
          <w:b/>
          <w:bCs/>
          <w:sz w:val="24"/>
          <w:szCs w:val="24"/>
          <w:u w:val="single"/>
          <w:rtl/>
          <w:lang w:bidi="ar-LY"/>
        </w:rPr>
        <w:t>: راحة الصدور</w:t>
      </w:r>
      <w:r>
        <w:rPr>
          <w:rFonts w:ascii="Simplified Arabic" w:hAnsi="Simplified Arabic" w:cs="Simplified Arabic"/>
          <w:sz w:val="24"/>
          <w:szCs w:val="24"/>
          <w:rtl/>
          <w:lang w:bidi="ar-LY"/>
        </w:rPr>
        <w:t>، ص ص207، 208</w:t>
      </w:r>
      <w:r w:rsidRPr="008B6FFD">
        <w:rPr>
          <w:rFonts w:ascii="Simplified Arabic" w:hAnsi="Simplified Arabic" w:cs="Simplified Arabic"/>
          <w:sz w:val="24"/>
          <w:szCs w:val="24"/>
          <w:rtl/>
          <w:lang w:bidi="ar-LY"/>
        </w:rPr>
        <w:t xml:space="preserve">؛ إبراهيم طرفان: </w:t>
      </w:r>
      <w:r w:rsidRPr="008B6FFD">
        <w:rPr>
          <w:rFonts w:ascii="Simplified Arabic" w:hAnsi="Simplified Arabic" w:cs="Simplified Arabic"/>
          <w:b/>
          <w:bCs/>
          <w:sz w:val="24"/>
          <w:szCs w:val="24"/>
          <w:u w:val="single"/>
          <w:rtl/>
          <w:lang w:bidi="ar-LY"/>
        </w:rPr>
        <w:t>النظم الاقتصادية في الشرق الأوسط</w:t>
      </w:r>
      <w:r>
        <w:rPr>
          <w:rFonts w:ascii="Simplified Arabic" w:hAnsi="Simplified Arabic" w:cs="Simplified Arabic"/>
          <w:sz w:val="24"/>
          <w:szCs w:val="24"/>
          <w:rtl/>
          <w:lang w:bidi="ar-LY"/>
        </w:rPr>
        <w:t>، (القاهرة، 1968م)، ص ص13، 20</w:t>
      </w:r>
      <w:r w:rsidRPr="008B6FFD">
        <w:rPr>
          <w:rFonts w:ascii="Simplified Arabic" w:hAnsi="Simplified Arabic" w:cs="Simplified Arabic"/>
          <w:sz w:val="24"/>
          <w:szCs w:val="24"/>
          <w:rtl/>
          <w:lang w:bidi="ar-LY"/>
        </w:rPr>
        <w:t>.</w:t>
      </w:r>
    </w:p>
  </w:footnote>
  <w:footnote w:id="598">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محمود إسماعيل عبدالرازق: </w:t>
      </w:r>
      <w:r w:rsidRPr="008B6FFD">
        <w:rPr>
          <w:rFonts w:ascii="Simplified Arabic" w:hAnsi="Simplified Arabic" w:cs="Simplified Arabic"/>
          <w:b/>
          <w:bCs/>
          <w:sz w:val="24"/>
          <w:szCs w:val="24"/>
          <w:u w:val="single"/>
          <w:rtl/>
          <w:lang w:bidi="ar-LY"/>
        </w:rPr>
        <w:t>الأقطاع الإسلامي من منتصف القرن الخامس إلى أوائل القرن العاشر الهجري</w:t>
      </w:r>
      <w:r>
        <w:rPr>
          <w:rFonts w:ascii="Simplified Arabic" w:hAnsi="Simplified Arabic" w:cs="Simplified Arabic"/>
          <w:sz w:val="24"/>
          <w:szCs w:val="24"/>
          <w:rtl/>
          <w:lang w:bidi="ar-LY"/>
        </w:rPr>
        <w:t>، حوليات كلية الآداب</w:t>
      </w:r>
      <w:r w:rsidRPr="008B6FFD">
        <w:rPr>
          <w:rFonts w:ascii="Simplified Arabic" w:hAnsi="Simplified Arabic" w:cs="Simplified Arabic"/>
          <w:sz w:val="24"/>
          <w:szCs w:val="24"/>
          <w:rtl/>
          <w:lang w:bidi="ar-LY"/>
        </w:rPr>
        <w:t xml:space="preserve">، حولية </w:t>
      </w:r>
      <m:oMath>
        <m:r>
          <m:rPr>
            <m:sty m:val="p"/>
          </m:rPr>
          <w:rPr>
            <w:rFonts w:ascii="Cambria Math" w:hAnsi="Cambria Math" w:cs="Times New Roman" w:hint="cs"/>
            <w:sz w:val="24"/>
            <w:szCs w:val="24"/>
            <w:rtl/>
            <w:lang w:bidi="ar-LY"/>
          </w:rPr>
          <m:t>∏</m:t>
        </m:r>
      </m:oMath>
      <w:r>
        <w:rPr>
          <w:rFonts w:ascii="Simplified Arabic" w:hAnsi="Simplified Arabic" w:cs="Simplified Arabic"/>
          <w:sz w:val="24"/>
          <w:szCs w:val="24"/>
          <w:rtl/>
          <w:lang w:bidi="ar-LY"/>
        </w:rPr>
        <w:t xml:space="preserve"> (الكويت، 1989م)</w:t>
      </w:r>
      <w:r w:rsidRPr="008B6FFD">
        <w:rPr>
          <w:rFonts w:ascii="Simplified Arabic" w:hAnsi="Simplified Arabic" w:cs="Simplified Arabic"/>
          <w:sz w:val="24"/>
          <w:szCs w:val="24"/>
          <w:rtl/>
          <w:lang w:bidi="ar-LY"/>
        </w:rPr>
        <w:t>، ص41 .</w:t>
      </w:r>
    </w:p>
  </w:footnote>
  <w:footnote w:id="599">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lang w:bidi="ar-LY"/>
        </w:rPr>
        <w:t xml:space="preserve">جمال الدين : </w:t>
      </w:r>
      <w:r w:rsidRPr="008B6FFD">
        <w:rPr>
          <w:rFonts w:ascii="Simplified Arabic" w:hAnsi="Simplified Arabic" w:cs="Simplified Arabic"/>
          <w:b/>
          <w:bCs/>
          <w:sz w:val="24"/>
          <w:szCs w:val="24"/>
          <w:u w:val="single"/>
          <w:rtl/>
          <w:lang w:bidi="ar-LY"/>
        </w:rPr>
        <w:t>دولة الإسماعيلية</w:t>
      </w:r>
      <w:r w:rsidRPr="008B6FFD">
        <w:rPr>
          <w:rFonts w:ascii="Simplified Arabic" w:hAnsi="Simplified Arabic" w:cs="Simplified Arabic"/>
          <w:sz w:val="24"/>
          <w:szCs w:val="24"/>
          <w:rtl/>
          <w:lang w:bidi="ar-LY"/>
        </w:rPr>
        <w:t xml:space="preserve"> ، ص ص99 ، 100 .</w:t>
      </w:r>
    </w:p>
  </w:footnote>
  <w:footnote w:id="600">
    <w:p w:rsidR="00003AE5" w:rsidRPr="008B6FFD" w:rsidRDefault="00003AE5" w:rsidP="00835D59">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برنارد ، لويس: الحشاشون، </w:t>
      </w:r>
      <w:r w:rsidRPr="008B6FFD">
        <w:rPr>
          <w:rFonts w:ascii="Simplified Arabic" w:hAnsi="Simplified Arabic" w:cs="Simplified Arabic"/>
          <w:b/>
          <w:bCs/>
          <w:sz w:val="24"/>
          <w:szCs w:val="24"/>
          <w:u w:val="single"/>
          <w:rtl/>
          <w:lang w:bidi="ar-LY"/>
        </w:rPr>
        <w:t>فرقة ثورية في تاريخ الإسلام</w:t>
      </w:r>
      <w:r>
        <w:rPr>
          <w:rFonts w:ascii="Simplified Arabic" w:hAnsi="Simplified Arabic" w:cs="Simplified Arabic"/>
          <w:sz w:val="24"/>
          <w:szCs w:val="24"/>
          <w:rtl/>
          <w:lang w:bidi="ar-LY"/>
        </w:rPr>
        <w:t>، تعريب: محمد العزب موسي</w:t>
      </w:r>
      <w:r w:rsidRPr="008B6FFD">
        <w:rPr>
          <w:rFonts w:ascii="Simplified Arabic" w:hAnsi="Simplified Arabic" w:cs="Simplified Arabic"/>
          <w:sz w:val="24"/>
          <w:szCs w:val="24"/>
          <w:rtl/>
          <w:lang w:bidi="ar-LY"/>
        </w:rPr>
        <w:t>، دار آزال (بيروت، 1986م)، ص90 .</w:t>
      </w:r>
    </w:p>
  </w:footnote>
  <w:footnote w:id="601">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Pr>
          <w:rFonts w:ascii="Simplified Arabic" w:hAnsi="Simplified Arabic" w:cs="Simplified Arabic"/>
          <w:sz w:val="24"/>
          <w:szCs w:val="24"/>
          <w:rtl/>
          <w:lang w:bidi="ar-LY"/>
        </w:rPr>
        <w:t xml:space="preserve">الوزنة: </w:t>
      </w:r>
      <w:r w:rsidRPr="00835D59">
        <w:rPr>
          <w:rFonts w:ascii="Simplified Arabic" w:hAnsi="Simplified Arabic" w:cs="Simplified Arabic"/>
          <w:b/>
          <w:bCs/>
          <w:sz w:val="24"/>
          <w:szCs w:val="24"/>
          <w:u w:val="single"/>
          <w:rtl/>
          <w:lang w:bidi="ar-LY"/>
        </w:rPr>
        <w:t>الدول السلجوقية</w:t>
      </w:r>
      <w:r w:rsidRPr="008B6FFD">
        <w:rPr>
          <w:rFonts w:ascii="Simplified Arabic" w:hAnsi="Simplified Arabic" w:cs="Simplified Arabic"/>
          <w:sz w:val="24"/>
          <w:szCs w:val="24"/>
          <w:rtl/>
          <w:lang w:bidi="ar-LY"/>
        </w:rPr>
        <w:t>، ص202 .</w:t>
      </w:r>
    </w:p>
  </w:footnote>
  <w:footnote w:id="602">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الذهبي : </w:t>
      </w:r>
      <w:r w:rsidRPr="008B6FFD">
        <w:rPr>
          <w:rFonts w:ascii="Simplified Arabic" w:hAnsi="Simplified Arabic" w:cs="Simplified Arabic"/>
          <w:b/>
          <w:bCs/>
          <w:sz w:val="24"/>
          <w:szCs w:val="24"/>
          <w:rtl/>
          <w:lang w:bidi="ar-LY"/>
        </w:rPr>
        <w:t>دول الإسلام</w:t>
      </w:r>
      <w:r w:rsidRPr="008B6FFD">
        <w:rPr>
          <w:rFonts w:ascii="Simplified Arabic" w:hAnsi="Simplified Arabic" w:cs="Simplified Arabic"/>
          <w:sz w:val="24"/>
          <w:szCs w:val="24"/>
          <w:rtl/>
          <w:lang w:bidi="ar-LY"/>
        </w:rPr>
        <w:t xml:space="preserve"> ، تحقيق: حسن إسم</w:t>
      </w:r>
      <w:r>
        <w:rPr>
          <w:rFonts w:ascii="Simplified Arabic" w:hAnsi="Simplified Arabic" w:cs="Simplified Arabic"/>
          <w:sz w:val="24"/>
          <w:szCs w:val="24"/>
          <w:rtl/>
          <w:lang w:bidi="ar-LY"/>
        </w:rPr>
        <w:t>اعيل ، دار صادر (بيروت ، 1999م)، جـ2 ، ص7</w:t>
      </w:r>
      <w:r w:rsidRPr="008B6FFD">
        <w:rPr>
          <w:rFonts w:ascii="Simplified Arabic" w:hAnsi="Simplified Arabic" w:cs="Simplified Arabic"/>
          <w:sz w:val="24"/>
          <w:szCs w:val="24"/>
          <w:rtl/>
          <w:lang w:bidi="ar-LY"/>
        </w:rPr>
        <w:t>.</w:t>
      </w:r>
    </w:p>
  </w:footnote>
  <w:footnote w:id="603">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إدريس : </w:t>
      </w:r>
      <w:r w:rsidRPr="008B6FFD">
        <w:rPr>
          <w:rFonts w:ascii="Simplified Arabic" w:hAnsi="Simplified Arabic" w:cs="Simplified Arabic"/>
          <w:b/>
          <w:bCs/>
          <w:sz w:val="24"/>
          <w:szCs w:val="24"/>
          <w:u w:val="single"/>
          <w:rtl/>
          <w:lang w:bidi="ar-LY"/>
        </w:rPr>
        <w:t>السلطان سنجر السلجوقي</w:t>
      </w:r>
      <w:r w:rsidRPr="008B6FFD">
        <w:rPr>
          <w:rFonts w:ascii="Simplified Arabic" w:hAnsi="Simplified Arabic" w:cs="Simplified Arabic"/>
          <w:sz w:val="24"/>
          <w:szCs w:val="24"/>
          <w:rtl/>
          <w:lang w:bidi="ar-LY"/>
        </w:rPr>
        <w:t xml:space="preserve"> ، ص ص82 ، 83 .</w:t>
      </w:r>
    </w:p>
  </w:footnote>
  <w:footnote w:id="604">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محمد سعد عزب: </w:t>
      </w:r>
      <w:r w:rsidRPr="008B6FFD">
        <w:rPr>
          <w:rFonts w:ascii="Simplified Arabic" w:hAnsi="Simplified Arabic" w:cs="Simplified Arabic"/>
          <w:b/>
          <w:bCs/>
          <w:sz w:val="24"/>
          <w:szCs w:val="24"/>
          <w:u w:val="single"/>
          <w:rtl/>
          <w:lang w:bidi="ar-LY"/>
        </w:rPr>
        <w:t>الحياة الفكرية في خراسان في العصر السلجوقي</w:t>
      </w:r>
      <w:r w:rsidRPr="008B6FFD">
        <w:rPr>
          <w:rFonts w:ascii="Simplified Arabic" w:hAnsi="Simplified Arabic" w:cs="Simplified Arabic"/>
          <w:sz w:val="24"/>
          <w:szCs w:val="24"/>
          <w:rtl/>
          <w:lang w:bidi="ar-LY"/>
        </w:rPr>
        <w:t xml:space="preserve"> ، دار نوابع الفكر (القاهرة،  2009م)، ص120.</w:t>
      </w:r>
    </w:p>
  </w:footnote>
  <w:footnote w:id="605">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عسيري : </w:t>
      </w:r>
      <w:r w:rsidRPr="008B6FFD">
        <w:rPr>
          <w:rFonts w:ascii="Simplified Arabic" w:hAnsi="Simplified Arabic" w:cs="Simplified Arabic"/>
          <w:b/>
          <w:bCs/>
          <w:sz w:val="24"/>
          <w:szCs w:val="24"/>
          <w:u w:val="single"/>
          <w:rtl/>
          <w:lang w:bidi="ar-LY"/>
        </w:rPr>
        <w:t>الحياة العلمية</w:t>
      </w:r>
      <w:r w:rsidRPr="008B6FFD">
        <w:rPr>
          <w:rFonts w:ascii="Simplified Arabic" w:hAnsi="Simplified Arabic" w:cs="Simplified Arabic"/>
          <w:sz w:val="24"/>
          <w:szCs w:val="24"/>
          <w:rtl/>
          <w:lang w:bidi="ar-LY"/>
        </w:rPr>
        <w:t xml:space="preserve"> ، ص244 .</w:t>
      </w:r>
    </w:p>
  </w:footnote>
  <w:footnote w:id="606">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حسانين : </w:t>
      </w:r>
      <w:r w:rsidRPr="008B6FFD">
        <w:rPr>
          <w:rFonts w:ascii="Simplified Arabic" w:hAnsi="Simplified Arabic" w:cs="Simplified Arabic"/>
          <w:b/>
          <w:bCs/>
          <w:sz w:val="24"/>
          <w:szCs w:val="24"/>
          <w:u w:val="single"/>
          <w:rtl/>
          <w:lang w:bidi="ar-LY"/>
        </w:rPr>
        <w:t>سلاجقة إيران والعراق</w:t>
      </w:r>
      <w:r w:rsidRPr="008B6FFD">
        <w:rPr>
          <w:rFonts w:ascii="Simplified Arabic" w:hAnsi="Simplified Arabic" w:cs="Simplified Arabic"/>
          <w:sz w:val="24"/>
          <w:szCs w:val="24"/>
          <w:rtl/>
          <w:lang w:bidi="ar-LY"/>
        </w:rPr>
        <w:t>، ص182 .</w:t>
      </w:r>
    </w:p>
  </w:footnote>
  <w:footnote w:id="607">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ساجد الرحمن الصديقي ، وعارف كرفي أبوخضيري : </w:t>
      </w:r>
      <w:r w:rsidRPr="008B6FFD">
        <w:rPr>
          <w:rFonts w:ascii="Simplified Arabic" w:hAnsi="Simplified Arabic" w:cs="Simplified Arabic"/>
          <w:b/>
          <w:bCs/>
          <w:sz w:val="24"/>
          <w:szCs w:val="24"/>
          <w:u w:val="single"/>
          <w:rtl/>
          <w:lang w:bidi="ar-LY"/>
        </w:rPr>
        <w:t>نشأة علوم الحديث وتطورها</w:t>
      </w:r>
      <w:r w:rsidRPr="008B6FFD">
        <w:rPr>
          <w:rFonts w:ascii="Simplified Arabic" w:hAnsi="Simplified Arabic" w:cs="Simplified Arabic"/>
          <w:sz w:val="24"/>
          <w:szCs w:val="24"/>
          <w:rtl/>
          <w:lang w:bidi="ar-LY"/>
        </w:rPr>
        <w:t xml:space="preserve"> ، مكتبة الآداب (القاهرة، 2004م)، ص25؛ علي حسن الخربوطلي: </w:t>
      </w:r>
      <w:r w:rsidRPr="008B6FFD">
        <w:rPr>
          <w:rFonts w:ascii="Simplified Arabic" w:hAnsi="Simplified Arabic" w:cs="Simplified Arabic"/>
          <w:b/>
          <w:bCs/>
          <w:sz w:val="24"/>
          <w:szCs w:val="24"/>
          <w:u w:val="single"/>
          <w:rtl/>
          <w:lang w:bidi="ar-LY"/>
        </w:rPr>
        <w:t>الحضارة الإسلامية</w:t>
      </w:r>
      <w:r w:rsidRPr="008B6FFD">
        <w:rPr>
          <w:rFonts w:ascii="Simplified Arabic" w:hAnsi="Simplified Arabic" w:cs="Simplified Arabic"/>
          <w:sz w:val="24"/>
          <w:szCs w:val="24"/>
          <w:rtl/>
          <w:lang w:bidi="ar-LY"/>
        </w:rPr>
        <w:t xml:space="preserve"> ، مكتبة الخانجي (القاهرة ، 1975م) ، ص230.</w:t>
      </w:r>
    </w:p>
  </w:footnote>
  <w:footnote w:id="608">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عصام عبد الرؤف الفقي: </w:t>
      </w:r>
      <w:r w:rsidRPr="008B6FFD">
        <w:rPr>
          <w:rFonts w:ascii="Simplified Arabic" w:hAnsi="Simplified Arabic" w:cs="Simplified Arabic"/>
          <w:b/>
          <w:bCs/>
          <w:sz w:val="24"/>
          <w:szCs w:val="24"/>
          <w:u w:val="single"/>
          <w:rtl/>
          <w:lang w:bidi="ar-LY"/>
        </w:rPr>
        <w:t>الدول المستقلة في المشرق الإسلامي منذ مستهل العصر العباسي حتى الغزو المغولي،</w:t>
      </w:r>
      <w:r w:rsidRPr="008B6FFD">
        <w:rPr>
          <w:rFonts w:ascii="Simplified Arabic" w:hAnsi="Simplified Arabic" w:cs="Simplified Arabic"/>
          <w:sz w:val="24"/>
          <w:szCs w:val="24"/>
          <w:rtl/>
          <w:lang w:bidi="ar-LY"/>
        </w:rPr>
        <w:t xml:space="preserve"> دار الفكر العربي (القاهرة ، 1999م) ، ص294 .</w:t>
      </w:r>
    </w:p>
  </w:footnote>
  <w:footnote w:id="609">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حسانين : </w:t>
      </w:r>
      <w:r w:rsidRPr="008B6FFD">
        <w:rPr>
          <w:rFonts w:ascii="Simplified Arabic" w:hAnsi="Simplified Arabic" w:cs="Simplified Arabic"/>
          <w:b/>
          <w:bCs/>
          <w:sz w:val="24"/>
          <w:szCs w:val="24"/>
          <w:u w:val="single"/>
          <w:rtl/>
          <w:lang w:bidi="ar-LY"/>
        </w:rPr>
        <w:t xml:space="preserve">سلاجقة إيران والعراق </w:t>
      </w:r>
      <w:r w:rsidRPr="008B6FFD">
        <w:rPr>
          <w:rFonts w:ascii="Simplified Arabic" w:hAnsi="Simplified Arabic" w:cs="Simplified Arabic"/>
          <w:sz w:val="24"/>
          <w:szCs w:val="24"/>
          <w:rtl/>
          <w:lang w:bidi="ar-LY"/>
        </w:rPr>
        <w:t>، ص183 .</w:t>
      </w:r>
    </w:p>
  </w:footnote>
  <w:footnote w:id="610">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ياقوت الحموي : </w:t>
      </w:r>
      <w:r w:rsidRPr="008B6FFD">
        <w:rPr>
          <w:rFonts w:ascii="Simplified Arabic" w:hAnsi="Simplified Arabic" w:cs="Simplified Arabic"/>
          <w:b/>
          <w:bCs/>
          <w:sz w:val="24"/>
          <w:szCs w:val="24"/>
          <w:u w:val="single"/>
          <w:rtl/>
          <w:lang w:bidi="ar-LY"/>
        </w:rPr>
        <w:t>معجم الأدباء أو إرشاد الأريب في معرفة الأديب</w:t>
      </w:r>
      <w:r w:rsidRPr="008B6FFD">
        <w:rPr>
          <w:rFonts w:ascii="Simplified Arabic" w:hAnsi="Simplified Arabic" w:cs="Simplified Arabic"/>
          <w:sz w:val="24"/>
          <w:szCs w:val="24"/>
          <w:rtl/>
          <w:lang w:bidi="ar-LY"/>
        </w:rPr>
        <w:t xml:space="preserve"> ، دار الكتب العلمية (بيروت ،1991م) ، جـ2 ، ص ص297 ، 298.</w:t>
      </w:r>
    </w:p>
  </w:footnote>
  <w:footnote w:id="611">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أبن الجوزي </w:t>
      </w:r>
      <w:r w:rsidRPr="008B6FFD">
        <w:rPr>
          <w:rFonts w:ascii="Simplified Arabic" w:hAnsi="Simplified Arabic" w:cs="Simplified Arabic"/>
          <w:b/>
          <w:bCs/>
          <w:sz w:val="24"/>
          <w:szCs w:val="24"/>
          <w:u w:val="single"/>
          <w:rtl/>
          <w:lang w:bidi="ar-LY"/>
        </w:rPr>
        <w:t>: المنتظم ، جـ8</w:t>
      </w:r>
      <w:r w:rsidRPr="008B6FFD">
        <w:rPr>
          <w:rFonts w:ascii="Simplified Arabic" w:hAnsi="Simplified Arabic" w:cs="Simplified Arabic"/>
          <w:sz w:val="24"/>
          <w:szCs w:val="24"/>
          <w:rtl/>
          <w:lang w:bidi="ar-LY"/>
        </w:rPr>
        <w:t xml:space="preserve"> ، ص214 .</w:t>
      </w:r>
    </w:p>
  </w:footnote>
  <w:footnote w:id="612">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الملك المؤيد عماد الدين إسماعيل بن محمد بن عمر شاهنشاه أبوالفداء، صاحب حماه (ت 732هـ/ 1331م): </w:t>
      </w:r>
      <w:r w:rsidRPr="008B6FFD">
        <w:rPr>
          <w:rFonts w:ascii="Simplified Arabic" w:hAnsi="Simplified Arabic" w:cs="Simplified Arabic"/>
          <w:b/>
          <w:bCs/>
          <w:sz w:val="24"/>
          <w:szCs w:val="24"/>
          <w:u w:val="single"/>
          <w:rtl/>
          <w:lang w:bidi="ar-LY"/>
        </w:rPr>
        <w:t>المختصر في تاريخ البشر</w:t>
      </w:r>
      <w:r w:rsidRPr="008B6FFD">
        <w:rPr>
          <w:rFonts w:ascii="Simplified Arabic" w:hAnsi="Simplified Arabic" w:cs="Simplified Arabic"/>
          <w:sz w:val="24"/>
          <w:szCs w:val="24"/>
          <w:rtl/>
          <w:lang w:bidi="ar-LY"/>
        </w:rPr>
        <w:t xml:space="preserve"> ، مكتبة المثني ، تحقيق: حمد محمود أيوب ، دار الكتب العلمية (بيروت ، 1997م) ، ج2 ، ص180.</w:t>
      </w:r>
    </w:p>
  </w:footnote>
  <w:footnote w:id="613">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أبن الجوزي : </w:t>
      </w:r>
      <w:r w:rsidRPr="008B6FFD">
        <w:rPr>
          <w:rFonts w:ascii="Simplified Arabic" w:hAnsi="Simplified Arabic" w:cs="Simplified Arabic"/>
          <w:b/>
          <w:bCs/>
          <w:sz w:val="24"/>
          <w:szCs w:val="24"/>
          <w:u w:val="single"/>
          <w:rtl/>
          <w:lang w:bidi="ar-LY"/>
        </w:rPr>
        <w:t>المنتظم ،</w:t>
      </w:r>
      <w:r w:rsidRPr="008B6FFD">
        <w:rPr>
          <w:rFonts w:ascii="Simplified Arabic" w:hAnsi="Simplified Arabic" w:cs="Simplified Arabic"/>
          <w:sz w:val="24"/>
          <w:szCs w:val="24"/>
          <w:rtl/>
          <w:lang w:bidi="ar-LY"/>
        </w:rPr>
        <w:t xml:space="preserve"> جـ8، ص242 .</w:t>
      </w:r>
    </w:p>
  </w:footnote>
  <w:footnote w:id="614">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أبوالفداء : </w:t>
      </w:r>
      <w:r w:rsidRPr="008B6FFD">
        <w:rPr>
          <w:rFonts w:ascii="Simplified Arabic" w:hAnsi="Simplified Arabic" w:cs="Simplified Arabic"/>
          <w:b/>
          <w:bCs/>
          <w:sz w:val="24"/>
          <w:szCs w:val="24"/>
          <w:u w:val="single"/>
          <w:rtl/>
          <w:lang w:bidi="ar-LY"/>
        </w:rPr>
        <w:t>المختصر،</w:t>
      </w:r>
      <w:r w:rsidRPr="008B6FFD">
        <w:rPr>
          <w:rFonts w:ascii="Simplified Arabic" w:hAnsi="Simplified Arabic" w:cs="Simplified Arabic"/>
          <w:sz w:val="24"/>
          <w:szCs w:val="24"/>
          <w:rtl/>
          <w:lang w:bidi="ar-LY"/>
        </w:rPr>
        <w:t xml:space="preserve"> جـ2، ص190؛ ابن الجوزي : </w:t>
      </w:r>
      <w:r w:rsidRPr="008B6FFD">
        <w:rPr>
          <w:rFonts w:ascii="Simplified Arabic" w:hAnsi="Simplified Arabic" w:cs="Simplified Arabic"/>
          <w:b/>
          <w:bCs/>
          <w:sz w:val="24"/>
          <w:szCs w:val="24"/>
          <w:u w:val="single"/>
          <w:rtl/>
          <w:lang w:bidi="ar-LY"/>
        </w:rPr>
        <w:t>المنتظم ،</w:t>
      </w:r>
      <w:r w:rsidRPr="008B6FFD">
        <w:rPr>
          <w:rFonts w:ascii="Simplified Arabic" w:hAnsi="Simplified Arabic" w:cs="Simplified Arabic"/>
          <w:sz w:val="24"/>
          <w:szCs w:val="24"/>
          <w:rtl/>
          <w:lang w:bidi="ar-LY"/>
        </w:rPr>
        <w:t xml:space="preserve"> جـ8 ، ص242 .</w:t>
      </w:r>
    </w:p>
  </w:footnote>
  <w:footnote w:id="615">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الباخرزي: </w:t>
      </w:r>
      <w:r w:rsidRPr="008B6FFD">
        <w:rPr>
          <w:rFonts w:ascii="Simplified Arabic" w:hAnsi="Simplified Arabic" w:cs="Simplified Arabic"/>
          <w:b/>
          <w:bCs/>
          <w:sz w:val="24"/>
          <w:szCs w:val="24"/>
          <w:u w:val="single"/>
          <w:rtl/>
          <w:lang w:bidi="ar-LY"/>
        </w:rPr>
        <w:t>دمية القصر،</w:t>
      </w:r>
      <w:r w:rsidRPr="008B6FFD">
        <w:rPr>
          <w:rFonts w:ascii="Simplified Arabic" w:hAnsi="Simplified Arabic" w:cs="Simplified Arabic"/>
          <w:sz w:val="24"/>
          <w:szCs w:val="24"/>
          <w:rtl/>
          <w:lang w:bidi="ar-LY"/>
        </w:rPr>
        <w:t xml:space="preserve"> ج1، ص9 ؛ ياقوت الحموي: </w:t>
      </w:r>
      <w:r w:rsidRPr="008B6FFD">
        <w:rPr>
          <w:rFonts w:ascii="Simplified Arabic" w:hAnsi="Simplified Arabic" w:cs="Simplified Arabic"/>
          <w:b/>
          <w:bCs/>
          <w:sz w:val="24"/>
          <w:szCs w:val="24"/>
          <w:u w:val="single"/>
          <w:rtl/>
          <w:lang w:bidi="ar-LY"/>
        </w:rPr>
        <w:t>معجم الأدباء</w:t>
      </w:r>
      <w:r w:rsidRPr="008B6FFD">
        <w:rPr>
          <w:rFonts w:ascii="Simplified Arabic" w:hAnsi="Simplified Arabic" w:cs="Simplified Arabic"/>
          <w:sz w:val="24"/>
          <w:szCs w:val="24"/>
          <w:rtl/>
          <w:lang w:bidi="ar-LY"/>
        </w:rPr>
        <w:t>، جـ4، ص ص17 ، 18.</w:t>
      </w:r>
    </w:p>
  </w:footnote>
  <w:footnote w:id="616">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ابن الجوزي : </w:t>
      </w:r>
      <w:r w:rsidRPr="008B6FFD">
        <w:rPr>
          <w:rFonts w:ascii="Simplified Arabic" w:hAnsi="Simplified Arabic" w:cs="Simplified Arabic"/>
          <w:b/>
          <w:bCs/>
          <w:sz w:val="24"/>
          <w:szCs w:val="24"/>
          <w:u w:val="single"/>
          <w:rtl/>
          <w:lang w:bidi="ar-LY"/>
        </w:rPr>
        <w:t>المنتظم ،</w:t>
      </w:r>
      <w:r w:rsidRPr="008B6FFD">
        <w:rPr>
          <w:rFonts w:ascii="Simplified Arabic" w:hAnsi="Simplified Arabic" w:cs="Simplified Arabic"/>
          <w:sz w:val="24"/>
          <w:szCs w:val="24"/>
          <w:rtl/>
          <w:lang w:bidi="ar-LY"/>
        </w:rPr>
        <w:t xml:space="preserve"> جـ9 ، ص102.</w:t>
      </w:r>
    </w:p>
  </w:footnote>
  <w:footnote w:id="617">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 أحمد بن محمد الأدنه، </w:t>
      </w:r>
      <w:r w:rsidRPr="008B6FFD">
        <w:rPr>
          <w:rFonts w:ascii="Simplified Arabic" w:hAnsi="Simplified Arabic" w:cs="Simplified Arabic"/>
          <w:b/>
          <w:bCs/>
          <w:sz w:val="24"/>
          <w:szCs w:val="24"/>
          <w:u w:val="single"/>
          <w:rtl/>
          <w:lang w:bidi="ar-LY"/>
        </w:rPr>
        <w:t>من علماء القرن الحادي عشر الهجري</w:t>
      </w:r>
      <w:r w:rsidRPr="008B6FFD">
        <w:rPr>
          <w:rFonts w:ascii="Simplified Arabic" w:hAnsi="Simplified Arabic" w:cs="Simplified Arabic"/>
          <w:sz w:val="24"/>
          <w:szCs w:val="24"/>
          <w:rtl/>
          <w:lang w:bidi="ar-LY"/>
        </w:rPr>
        <w:t>: طبقات المفسرين، تحقيق: سليمان صالح الخزي، مكتبة العلوم والحكمة (المدينة المنورة، 1997م)، ص152.</w:t>
      </w:r>
    </w:p>
  </w:footnote>
  <w:footnote w:id="618">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أبوالفداء : </w:t>
      </w:r>
      <w:r w:rsidRPr="008B6FFD">
        <w:rPr>
          <w:rFonts w:ascii="Simplified Arabic" w:hAnsi="Simplified Arabic" w:cs="Simplified Arabic"/>
          <w:b/>
          <w:bCs/>
          <w:sz w:val="24"/>
          <w:szCs w:val="24"/>
          <w:u w:val="single"/>
          <w:rtl/>
          <w:lang w:bidi="ar-LY"/>
        </w:rPr>
        <w:t xml:space="preserve">المختصر </w:t>
      </w:r>
      <w:r w:rsidRPr="008B6FFD">
        <w:rPr>
          <w:rFonts w:ascii="Simplified Arabic" w:hAnsi="Simplified Arabic" w:cs="Simplified Arabic"/>
          <w:sz w:val="24"/>
          <w:szCs w:val="24"/>
          <w:rtl/>
          <w:lang w:bidi="ar-LY"/>
        </w:rPr>
        <w:t>، جـ2 ، ص255 .</w:t>
      </w:r>
    </w:p>
  </w:footnote>
  <w:footnote w:id="619">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ابن الجوزي : </w:t>
      </w:r>
      <w:r w:rsidRPr="008B6FFD">
        <w:rPr>
          <w:rFonts w:ascii="Simplified Arabic" w:hAnsi="Simplified Arabic" w:cs="Simplified Arabic"/>
          <w:b/>
          <w:bCs/>
          <w:sz w:val="24"/>
          <w:szCs w:val="24"/>
          <w:u w:val="single"/>
          <w:rtl/>
          <w:lang w:bidi="ar-LY"/>
        </w:rPr>
        <w:t xml:space="preserve">المنتظم </w:t>
      </w:r>
      <w:r w:rsidRPr="008B6FFD">
        <w:rPr>
          <w:rFonts w:ascii="Simplified Arabic" w:hAnsi="Simplified Arabic" w:cs="Simplified Arabic"/>
          <w:sz w:val="24"/>
          <w:szCs w:val="24"/>
          <w:rtl/>
          <w:lang w:bidi="ar-LY"/>
        </w:rPr>
        <w:t>، جـ9 ، ص200 .</w:t>
      </w:r>
    </w:p>
  </w:footnote>
  <w:footnote w:id="620">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السبكي : </w:t>
      </w:r>
      <w:r w:rsidRPr="008B6FFD">
        <w:rPr>
          <w:rFonts w:ascii="Simplified Arabic" w:hAnsi="Simplified Arabic" w:cs="Simplified Arabic"/>
          <w:b/>
          <w:bCs/>
          <w:sz w:val="24"/>
          <w:szCs w:val="24"/>
          <w:u w:val="single"/>
          <w:rtl/>
          <w:lang w:bidi="ar-LY"/>
        </w:rPr>
        <w:t>طبقات الشافعية</w:t>
      </w:r>
      <w:r w:rsidRPr="008B6FFD">
        <w:rPr>
          <w:rFonts w:ascii="Simplified Arabic" w:hAnsi="Simplified Arabic" w:cs="Simplified Arabic"/>
          <w:sz w:val="24"/>
          <w:szCs w:val="24"/>
          <w:rtl/>
          <w:lang w:bidi="ar-LY"/>
        </w:rPr>
        <w:t xml:space="preserve"> ، جـ7 ، ص44.</w:t>
      </w:r>
    </w:p>
  </w:footnote>
  <w:footnote w:id="621">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ابن العماد الحنبلي : </w:t>
      </w:r>
      <w:r w:rsidRPr="008B6FFD">
        <w:rPr>
          <w:rFonts w:ascii="Simplified Arabic" w:hAnsi="Simplified Arabic" w:cs="Simplified Arabic"/>
          <w:b/>
          <w:bCs/>
          <w:sz w:val="24"/>
          <w:szCs w:val="24"/>
          <w:u w:val="single"/>
          <w:rtl/>
          <w:lang w:bidi="ar-LY"/>
        </w:rPr>
        <w:t>شذرات الذهب</w:t>
      </w:r>
      <w:r w:rsidRPr="008B6FFD">
        <w:rPr>
          <w:rFonts w:ascii="Simplified Arabic" w:hAnsi="Simplified Arabic" w:cs="Simplified Arabic"/>
          <w:sz w:val="24"/>
          <w:szCs w:val="24"/>
          <w:rtl/>
          <w:lang w:bidi="ar-LY"/>
        </w:rPr>
        <w:t xml:space="preserve"> ، جـ3 ، ص245 .</w:t>
      </w:r>
    </w:p>
  </w:footnote>
  <w:footnote w:id="622">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السبكي : </w:t>
      </w:r>
      <w:r w:rsidRPr="008B6FFD">
        <w:rPr>
          <w:rFonts w:ascii="Simplified Arabic" w:hAnsi="Simplified Arabic" w:cs="Simplified Arabic"/>
          <w:b/>
          <w:bCs/>
          <w:sz w:val="24"/>
          <w:szCs w:val="24"/>
          <w:u w:val="single"/>
          <w:rtl/>
          <w:lang w:bidi="ar-LY"/>
        </w:rPr>
        <w:t>طبقات الشافعية</w:t>
      </w:r>
      <w:r w:rsidRPr="008B6FFD">
        <w:rPr>
          <w:rFonts w:ascii="Simplified Arabic" w:hAnsi="Simplified Arabic" w:cs="Simplified Arabic"/>
          <w:sz w:val="24"/>
          <w:szCs w:val="24"/>
          <w:rtl/>
          <w:lang w:bidi="ar-LY"/>
        </w:rPr>
        <w:t xml:space="preserve"> ، جـ7 ، ص44 .</w:t>
      </w:r>
    </w:p>
  </w:footnote>
  <w:footnote w:id="623">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الذهبي : </w:t>
      </w:r>
      <w:r w:rsidRPr="008B6FFD">
        <w:rPr>
          <w:rFonts w:ascii="Simplified Arabic" w:hAnsi="Simplified Arabic" w:cs="Simplified Arabic"/>
          <w:b/>
          <w:bCs/>
          <w:sz w:val="24"/>
          <w:szCs w:val="24"/>
          <w:u w:val="single"/>
          <w:rtl/>
          <w:lang w:bidi="ar-LY"/>
        </w:rPr>
        <w:t>تهذيب سير أعلام النبلاء</w:t>
      </w:r>
      <w:r w:rsidRPr="008B6FFD">
        <w:rPr>
          <w:rFonts w:ascii="Simplified Arabic" w:hAnsi="Simplified Arabic" w:cs="Simplified Arabic"/>
          <w:sz w:val="24"/>
          <w:szCs w:val="24"/>
          <w:rtl/>
          <w:lang w:bidi="ar-LY"/>
        </w:rPr>
        <w:t xml:space="preserve"> ، جـ2 ، ص258 .</w:t>
      </w:r>
    </w:p>
  </w:footnote>
  <w:footnote w:id="624">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ابن العماد الحنبلي : </w:t>
      </w:r>
      <w:r w:rsidRPr="008B6FFD">
        <w:rPr>
          <w:rFonts w:ascii="Simplified Arabic" w:hAnsi="Simplified Arabic" w:cs="Simplified Arabic"/>
          <w:b/>
          <w:bCs/>
          <w:sz w:val="24"/>
          <w:szCs w:val="24"/>
          <w:u w:val="single"/>
          <w:rtl/>
          <w:lang w:bidi="ar-LY"/>
        </w:rPr>
        <w:t>شذرات الذهب</w:t>
      </w:r>
      <w:r w:rsidRPr="008B6FFD">
        <w:rPr>
          <w:rFonts w:ascii="Simplified Arabic" w:hAnsi="Simplified Arabic" w:cs="Simplified Arabic"/>
          <w:sz w:val="24"/>
          <w:szCs w:val="24"/>
          <w:rtl/>
          <w:lang w:bidi="ar-LY"/>
        </w:rPr>
        <w:t xml:space="preserve"> ، جـ3 ، ص308 .</w:t>
      </w:r>
    </w:p>
  </w:footnote>
  <w:footnote w:id="625">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الباخرزي : </w:t>
      </w:r>
      <w:r w:rsidRPr="008B6FFD">
        <w:rPr>
          <w:rFonts w:ascii="Simplified Arabic" w:hAnsi="Simplified Arabic" w:cs="Simplified Arabic"/>
          <w:b/>
          <w:bCs/>
          <w:sz w:val="24"/>
          <w:szCs w:val="24"/>
          <w:u w:val="single"/>
          <w:rtl/>
          <w:lang w:bidi="ar-LY"/>
        </w:rPr>
        <w:t>دمية القصر</w:t>
      </w:r>
      <w:r w:rsidRPr="008B6FFD">
        <w:rPr>
          <w:rFonts w:ascii="Simplified Arabic" w:hAnsi="Simplified Arabic" w:cs="Simplified Arabic"/>
          <w:sz w:val="24"/>
          <w:szCs w:val="24"/>
          <w:rtl/>
          <w:lang w:bidi="ar-LY"/>
        </w:rPr>
        <w:t xml:space="preserve"> ، ص153 .</w:t>
      </w:r>
    </w:p>
  </w:footnote>
  <w:footnote w:id="626">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ياقوت الحموي : </w:t>
      </w:r>
      <w:r w:rsidRPr="008B6FFD">
        <w:rPr>
          <w:rFonts w:ascii="Simplified Arabic" w:hAnsi="Simplified Arabic" w:cs="Simplified Arabic"/>
          <w:b/>
          <w:bCs/>
          <w:sz w:val="24"/>
          <w:szCs w:val="24"/>
          <w:u w:val="single"/>
          <w:rtl/>
          <w:lang w:bidi="ar-LY"/>
        </w:rPr>
        <w:t>معجم الأدباء</w:t>
      </w:r>
      <w:r w:rsidRPr="008B6FFD">
        <w:rPr>
          <w:rFonts w:ascii="Simplified Arabic" w:hAnsi="Simplified Arabic" w:cs="Simplified Arabic"/>
          <w:sz w:val="24"/>
          <w:szCs w:val="24"/>
          <w:rtl/>
          <w:lang w:bidi="ar-LY"/>
        </w:rPr>
        <w:t xml:space="preserve"> ، جـ5 ، ص ص649 ، 650 .</w:t>
      </w:r>
    </w:p>
  </w:footnote>
  <w:footnote w:id="627">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الذهبي : </w:t>
      </w:r>
      <w:r w:rsidRPr="008B6FFD">
        <w:rPr>
          <w:rFonts w:ascii="Simplified Arabic" w:hAnsi="Simplified Arabic" w:cs="Simplified Arabic"/>
          <w:b/>
          <w:bCs/>
          <w:sz w:val="24"/>
          <w:szCs w:val="24"/>
          <w:u w:val="single"/>
          <w:rtl/>
          <w:lang w:bidi="ar-LY"/>
        </w:rPr>
        <w:t xml:space="preserve">تهذيب سير أعلام النبلاء </w:t>
      </w:r>
      <w:r w:rsidRPr="008B6FFD">
        <w:rPr>
          <w:rFonts w:ascii="Simplified Arabic" w:hAnsi="Simplified Arabic" w:cs="Simplified Arabic"/>
          <w:sz w:val="24"/>
          <w:szCs w:val="24"/>
          <w:rtl/>
          <w:lang w:bidi="ar-LY"/>
        </w:rPr>
        <w:t>، جـ2 ، ص440 .</w:t>
      </w:r>
    </w:p>
  </w:footnote>
  <w:footnote w:id="628">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ابن كثير : </w:t>
      </w:r>
      <w:r w:rsidRPr="008B6FFD">
        <w:rPr>
          <w:rFonts w:ascii="Simplified Arabic" w:hAnsi="Simplified Arabic" w:cs="Simplified Arabic"/>
          <w:b/>
          <w:bCs/>
          <w:sz w:val="24"/>
          <w:szCs w:val="24"/>
          <w:u w:val="single"/>
          <w:rtl/>
          <w:lang w:bidi="ar-LY"/>
        </w:rPr>
        <w:t>البداية والنهاية</w:t>
      </w:r>
      <w:r w:rsidRPr="008B6FFD">
        <w:rPr>
          <w:rFonts w:ascii="Simplified Arabic" w:hAnsi="Simplified Arabic" w:cs="Simplified Arabic"/>
          <w:sz w:val="24"/>
          <w:szCs w:val="24"/>
          <w:rtl/>
          <w:lang w:bidi="ar-LY"/>
        </w:rPr>
        <w:t xml:space="preserve"> ، جـ12 ، ص113 .</w:t>
      </w:r>
    </w:p>
  </w:footnote>
  <w:footnote w:id="629">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LY"/>
        </w:rPr>
        <w:t xml:space="preserve">ابن العماد الحنبلي : </w:t>
      </w:r>
      <w:r w:rsidRPr="008B6FFD">
        <w:rPr>
          <w:rFonts w:ascii="Simplified Arabic" w:hAnsi="Simplified Arabic" w:cs="Simplified Arabic"/>
          <w:b/>
          <w:bCs/>
          <w:sz w:val="24"/>
          <w:szCs w:val="24"/>
          <w:u w:val="single"/>
          <w:rtl/>
          <w:lang w:bidi="ar-LY"/>
        </w:rPr>
        <w:t>شذرات الذهب</w:t>
      </w:r>
      <w:r w:rsidRPr="008B6FFD">
        <w:rPr>
          <w:rFonts w:ascii="Simplified Arabic" w:hAnsi="Simplified Arabic" w:cs="Simplified Arabic"/>
          <w:sz w:val="24"/>
          <w:szCs w:val="24"/>
          <w:rtl/>
          <w:lang w:bidi="ar-LY"/>
        </w:rPr>
        <w:t xml:space="preserve"> ، جـ4 ، ص100 .</w:t>
      </w:r>
    </w:p>
  </w:footnote>
  <w:footnote w:id="630">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Pr>
        <w:sym w:font="Symbol" w:char="F02A"/>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رغم أنها كانت (فزان) من ملحقات طرابلس، وكانت تابعة للدولة الموحدية ثم الحفصية فإنها كانت في أغلب الأحيان تتمتع باستقلال تام بعكس منطقة برقة التي كان تاريخها السياسي في أغلبه مرتبطاً بالحكم المصري مع تمتعها في أغلب الأوقات بحكم مستقل يرتكز على أيدي المشائخ وزعماء العرب. وبما أننا نتناول تاريخ ليبيا في هذه الفترة فيجدر بنا الإحاطة بتاريخ هذه المناطق التي كانت جزءاً لا يتجزأ من البلاد. للمزيد ينظر: صالح السبانى:</w:t>
      </w:r>
      <w:r w:rsidRPr="008B6FFD">
        <w:rPr>
          <w:rFonts w:ascii="Simplified Arabic" w:hAnsi="Simplified Arabic" w:cs="Simplified Arabic"/>
          <w:b/>
          <w:bCs/>
          <w:sz w:val="24"/>
          <w:szCs w:val="24"/>
          <w:u w:val="single"/>
          <w:rtl/>
        </w:rPr>
        <w:t xml:space="preserve"> ليبيا</w:t>
      </w:r>
      <w:r w:rsidRPr="008B6FFD">
        <w:rPr>
          <w:rFonts w:ascii="Simplified Arabic" w:hAnsi="Simplified Arabic" w:cs="Simplified Arabic"/>
          <w:sz w:val="24"/>
          <w:szCs w:val="24"/>
          <w:u w:val="single"/>
          <w:rtl/>
        </w:rPr>
        <w:t xml:space="preserve"> </w:t>
      </w:r>
      <w:r w:rsidRPr="008B6FFD">
        <w:rPr>
          <w:rFonts w:ascii="Simplified Arabic" w:hAnsi="Simplified Arabic" w:cs="Simplified Arabic"/>
          <w:b/>
          <w:bCs/>
          <w:sz w:val="24"/>
          <w:szCs w:val="24"/>
          <w:u w:val="single"/>
          <w:rtl/>
        </w:rPr>
        <w:t xml:space="preserve">أثناء العهد الموحدي والدولة الحفصية (6-10هـ /12-16م)، </w:t>
      </w:r>
      <w:r w:rsidRPr="008B6FFD">
        <w:rPr>
          <w:rFonts w:ascii="Simplified Arabic" w:hAnsi="Simplified Arabic" w:cs="Simplified Arabic"/>
          <w:sz w:val="24"/>
          <w:szCs w:val="24"/>
          <w:rtl/>
        </w:rPr>
        <w:t xml:space="preserve">منشورات مـركز جهاد الليبيين للدراسات التاريخية، طرابلس، 2006م، ص380. </w:t>
      </w:r>
    </w:p>
  </w:footnote>
  <w:footnote w:id="631">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حسين حسن مصطفى، </w:t>
      </w:r>
      <w:r w:rsidRPr="008B6FFD">
        <w:rPr>
          <w:rFonts w:ascii="Simplified Arabic" w:hAnsi="Simplified Arabic" w:cs="Simplified Arabic"/>
          <w:b/>
          <w:bCs/>
          <w:sz w:val="24"/>
          <w:szCs w:val="24"/>
          <w:u w:val="single"/>
          <w:rtl/>
        </w:rPr>
        <w:t>معاهدات الصلح بين المسلمين وأهالي مدن شمال إفريقية</w:t>
      </w:r>
      <w:r w:rsidRPr="008B6FFD">
        <w:rPr>
          <w:rFonts w:ascii="Simplified Arabic" w:hAnsi="Simplified Arabic" w:cs="Simplified Arabic"/>
          <w:sz w:val="24"/>
          <w:szCs w:val="24"/>
          <w:rtl/>
        </w:rPr>
        <w:t xml:space="preserve">، رسالة ماجستير غير منشورة، كلية الآداب – جامعة عمر المختار، البيضاء، 2006م، ص20. </w:t>
      </w:r>
    </w:p>
  </w:footnote>
  <w:footnote w:id="632">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Pr>
        <w:sym w:font="Symbol" w:char="F02A"/>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التركيب السكاني عندما دخلت جيوش المسلمين ليبيا تكونت من عدة أجناس: البربر وهم سكان البلاد الأصليون ويتكلمون البربرية، والأفارقة كانوا يتكلمون لغة مزيجا من اللاتينية والبربرية. بالإضافة إلى الفرنجة واتباعهم من الروم كانوا يتكلمون اللاتينية والفينيقيون. للمزيد ينظر: محمد مصطفى بازامه، </w:t>
      </w:r>
      <w:r w:rsidRPr="008B6FFD">
        <w:rPr>
          <w:rFonts w:ascii="Simplified Arabic" w:hAnsi="Simplified Arabic" w:cs="Simplified Arabic"/>
          <w:b/>
          <w:bCs/>
          <w:sz w:val="24"/>
          <w:szCs w:val="24"/>
          <w:u w:val="single"/>
          <w:rtl/>
        </w:rPr>
        <w:t>ليبيا هذا الاسم في جذوره التاريخية</w:t>
      </w:r>
      <w:r w:rsidRPr="008B6FFD">
        <w:rPr>
          <w:rFonts w:ascii="Simplified Arabic" w:hAnsi="Simplified Arabic" w:cs="Simplified Arabic"/>
          <w:sz w:val="24"/>
          <w:szCs w:val="24"/>
          <w:rtl/>
        </w:rPr>
        <w:t xml:space="preserve">، منشورات مكتبة قورينا ، بنغازي، ط2، 1975م، ص18؛ ممدوح حسين، </w:t>
      </w:r>
      <w:r w:rsidRPr="008B6FFD">
        <w:rPr>
          <w:rFonts w:ascii="Simplified Arabic" w:hAnsi="Simplified Arabic" w:cs="Simplified Arabic"/>
          <w:b/>
          <w:bCs/>
          <w:sz w:val="24"/>
          <w:szCs w:val="24"/>
          <w:u w:val="single"/>
          <w:rtl/>
        </w:rPr>
        <w:t>العرب الهلالية في إفريقية ودورهم في الحروب الصليبية</w:t>
      </w:r>
      <w:r w:rsidRPr="008B6FFD">
        <w:rPr>
          <w:rFonts w:ascii="Simplified Arabic" w:hAnsi="Simplified Arabic" w:cs="Simplified Arabic"/>
          <w:sz w:val="24"/>
          <w:szCs w:val="24"/>
          <w:rtl/>
        </w:rPr>
        <w:t xml:space="preserve">، أعمال المؤتمر الدولي الثاني لتاريخ المغرب وحضارته، كلية الآداب والعلوم الإنسانية، تونس 1982م، ص 76-86؛ شارل أندري جوليان، </w:t>
      </w:r>
      <w:r w:rsidRPr="008B6FFD">
        <w:rPr>
          <w:rFonts w:ascii="Simplified Arabic" w:hAnsi="Simplified Arabic" w:cs="Simplified Arabic"/>
          <w:b/>
          <w:bCs/>
          <w:sz w:val="24"/>
          <w:szCs w:val="24"/>
          <w:u w:val="single"/>
          <w:rtl/>
        </w:rPr>
        <w:t>تاريخ شمال إفريقية</w:t>
      </w:r>
      <w:r w:rsidRPr="008B6FFD">
        <w:rPr>
          <w:rFonts w:ascii="Simplified Arabic" w:hAnsi="Simplified Arabic" w:cs="Simplified Arabic"/>
          <w:sz w:val="24"/>
          <w:szCs w:val="24"/>
          <w:rtl/>
        </w:rPr>
        <w:t xml:space="preserve">، ج2، تعريب: محمد مزالي والبشير بن سلامة، تونس 1978م، ص 98-102؛ حسن حسنى عبدالوهاب، </w:t>
      </w:r>
      <w:r w:rsidRPr="008B6FFD">
        <w:rPr>
          <w:rFonts w:ascii="Simplified Arabic" w:hAnsi="Simplified Arabic" w:cs="Simplified Arabic"/>
          <w:b/>
          <w:bCs/>
          <w:sz w:val="24"/>
          <w:szCs w:val="24"/>
          <w:u w:val="single"/>
          <w:rtl/>
        </w:rPr>
        <w:t>ورقات عن الحضارة العربية بأفريقية التونسية</w:t>
      </w:r>
      <w:r w:rsidRPr="008B6FFD">
        <w:rPr>
          <w:rFonts w:ascii="Simplified Arabic" w:hAnsi="Simplified Arabic" w:cs="Simplified Arabic"/>
          <w:sz w:val="24"/>
          <w:szCs w:val="24"/>
          <w:rtl/>
        </w:rPr>
        <w:t>، القسم الثالث، إشراف محمد العروسي المطوي، تونس 1972م، ص 71-74.</w:t>
      </w:r>
    </w:p>
  </w:footnote>
  <w:footnote w:id="63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ابن عبدالحليم، </w:t>
      </w:r>
      <w:r w:rsidRPr="008B6FFD">
        <w:rPr>
          <w:rFonts w:ascii="Simplified Arabic" w:hAnsi="Simplified Arabic" w:cs="Simplified Arabic"/>
          <w:b/>
          <w:bCs/>
          <w:sz w:val="24"/>
          <w:szCs w:val="24"/>
          <w:u w:val="single"/>
          <w:rtl/>
        </w:rPr>
        <w:t>نص جديد عن فتح العرب للمغرب</w:t>
      </w:r>
      <w:r w:rsidRPr="008B6FFD">
        <w:rPr>
          <w:rFonts w:ascii="Simplified Arabic" w:hAnsi="Simplified Arabic" w:cs="Simplified Arabic"/>
          <w:sz w:val="24"/>
          <w:szCs w:val="24"/>
          <w:rtl/>
        </w:rPr>
        <w:t>، تحقيق: ليفي بروفنصال، مجلة المعهد المصري للدراسات الإسلامية في مدريد، ع2، ص220</w:t>
      </w:r>
      <w:r w:rsidRPr="008B6FFD">
        <w:rPr>
          <w:rFonts w:ascii="Simplified Arabic" w:hAnsi="Simplified Arabic" w:cs="Simplified Arabic"/>
          <w:sz w:val="24"/>
          <w:szCs w:val="24"/>
        </w:rPr>
        <w:t>.</w:t>
      </w:r>
    </w:p>
  </w:footnote>
  <w:footnote w:id="63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أبو العباس أحمد بن محمد بن عذاري المراكشي، (ت بعد 712هـ/1312م)، </w:t>
      </w:r>
      <w:r w:rsidRPr="008B6FFD">
        <w:rPr>
          <w:rFonts w:ascii="Simplified Arabic" w:hAnsi="Simplified Arabic" w:cs="Simplified Arabic"/>
          <w:b/>
          <w:bCs/>
          <w:sz w:val="24"/>
          <w:szCs w:val="24"/>
          <w:u w:val="single"/>
          <w:rtl/>
        </w:rPr>
        <w:t>البيان المغـرب فـي أخبـار الاندلس والمغرب</w:t>
      </w:r>
      <w:r w:rsidRPr="008B6FFD">
        <w:rPr>
          <w:rFonts w:ascii="Simplified Arabic" w:hAnsi="Simplified Arabic" w:cs="Simplified Arabic"/>
          <w:sz w:val="24"/>
          <w:szCs w:val="24"/>
          <w:rtl/>
        </w:rPr>
        <w:t>، دار الثقافة للطباعة والنشر (بيروت – 1967م)، ج1، ص42</w:t>
      </w:r>
      <w:r w:rsidRPr="008B6FFD">
        <w:rPr>
          <w:rFonts w:ascii="Simplified Arabic" w:hAnsi="Simplified Arabic" w:cs="Simplified Arabic"/>
          <w:sz w:val="24"/>
          <w:szCs w:val="24"/>
        </w:rPr>
        <w:t>.</w:t>
      </w:r>
    </w:p>
  </w:footnote>
  <w:footnote w:id="635">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عبد عبدالرحمن حسين العزاوي، </w:t>
      </w:r>
      <w:r w:rsidRPr="008B6FFD">
        <w:rPr>
          <w:rFonts w:ascii="Simplified Arabic" w:hAnsi="Simplified Arabic" w:cs="Simplified Arabic"/>
          <w:b/>
          <w:bCs/>
          <w:sz w:val="24"/>
          <w:szCs w:val="24"/>
          <w:u w:val="single"/>
          <w:rtl/>
        </w:rPr>
        <w:t>المغرب العربي في العصر الإسلامي</w:t>
      </w:r>
      <w:r w:rsidRPr="008B6FFD">
        <w:rPr>
          <w:rFonts w:ascii="Simplified Arabic" w:hAnsi="Simplified Arabic" w:cs="Simplified Arabic"/>
          <w:sz w:val="24"/>
          <w:szCs w:val="24"/>
          <w:rtl/>
        </w:rPr>
        <w:t>، دار الخليج للنشر والتوزيع، 2011م، ص43.</w:t>
      </w:r>
    </w:p>
  </w:footnote>
  <w:footnote w:id="636">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الرقيق</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القيرواني،</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u w:val="single"/>
          <w:rtl/>
        </w:rPr>
        <w:t>تاريخ</w:t>
      </w:r>
      <w:r w:rsidRPr="008B6FFD">
        <w:rPr>
          <w:rFonts w:ascii="Simplified Arabic" w:hAnsi="Simplified Arabic" w:cs="Simplified Arabic"/>
          <w:sz w:val="24"/>
          <w:szCs w:val="24"/>
          <w:u w:val="single"/>
        </w:rPr>
        <w:t xml:space="preserve"> </w:t>
      </w:r>
      <w:r w:rsidRPr="008B6FFD">
        <w:rPr>
          <w:rFonts w:ascii="Simplified Arabic" w:hAnsi="Simplified Arabic" w:cs="Simplified Arabic"/>
          <w:sz w:val="24"/>
          <w:szCs w:val="24"/>
          <w:u w:val="single"/>
          <w:rtl/>
        </w:rPr>
        <w:t>إفريقيا</w:t>
      </w:r>
      <w:r w:rsidRPr="008B6FFD">
        <w:rPr>
          <w:rFonts w:ascii="Simplified Arabic" w:hAnsi="Simplified Arabic" w:cs="Simplified Arabic"/>
          <w:sz w:val="24"/>
          <w:szCs w:val="24"/>
          <w:u w:val="single"/>
        </w:rPr>
        <w:t xml:space="preserve"> </w:t>
      </w:r>
      <w:r w:rsidRPr="008B6FFD">
        <w:rPr>
          <w:rFonts w:ascii="Simplified Arabic" w:hAnsi="Simplified Arabic" w:cs="Simplified Arabic"/>
          <w:sz w:val="24"/>
          <w:szCs w:val="24"/>
          <w:u w:val="single"/>
          <w:rtl/>
        </w:rPr>
        <w:t>والمغرب</w:t>
      </w:r>
      <w:r w:rsidRPr="008B6FFD">
        <w:rPr>
          <w:rFonts w:ascii="Simplified Arabic" w:hAnsi="Simplified Arabic" w:cs="Simplified Arabic"/>
          <w:sz w:val="24"/>
          <w:szCs w:val="24"/>
          <w:rtl/>
        </w:rPr>
        <w:t>،</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تحقيق</w:t>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محمد</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عزب،</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دار</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 xml:space="preserve">الفرجاني، 1414هـ، ص24؛ حسن أحمد محمود، </w:t>
      </w:r>
      <w:r w:rsidRPr="008B6FFD">
        <w:rPr>
          <w:rFonts w:ascii="Simplified Arabic" w:hAnsi="Simplified Arabic" w:cs="Simplified Arabic"/>
          <w:b/>
          <w:bCs/>
          <w:sz w:val="24"/>
          <w:szCs w:val="24"/>
          <w:u w:val="single"/>
          <w:rtl/>
        </w:rPr>
        <w:t>الإسلام والثقافة العربية بإفريقية</w:t>
      </w:r>
      <w:r w:rsidRPr="008B6FFD">
        <w:rPr>
          <w:rFonts w:ascii="Simplified Arabic" w:hAnsi="Simplified Arabic" w:cs="Simplified Arabic"/>
          <w:sz w:val="24"/>
          <w:szCs w:val="24"/>
          <w:rtl/>
        </w:rPr>
        <w:t xml:space="preserve">، دار النهضة العربية 1963م ج1، ص52؛ ابن الجوزي، سيرة ومناقب عمر ابن عبدالعزيز الخليفة الزاهد، دار ومكتبة الهلال، بيروت، 1985م، ص107-121؛ التهامي إبراهيم، </w:t>
      </w:r>
      <w:r w:rsidRPr="008B6FFD">
        <w:rPr>
          <w:rFonts w:ascii="Simplified Arabic" w:hAnsi="Simplified Arabic" w:cs="Simplified Arabic"/>
          <w:b/>
          <w:bCs/>
          <w:sz w:val="24"/>
          <w:szCs w:val="24"/>
          <w:u w:val="single"/>
          <w:rtl/>
        </w:rPr>
        <w:t>جهود علماء المغرب في الدفاع عن عقيدة أهل السنة والجماعة</w:t>
      </w:r>
      <w:r w:rsidRPr="008B6FFD">
        <w:rPr>
          <w:rFonts w:ascii="Simplified Arabic" w:hAnsi="Simplified Arabic" w:cs="Simplified Arabic"/>
          <w:b/>
          <w:bCs/>
          <w:sz w:val="24"/>
          <w:szCs w:val="24"/>
          <w:rtl/>
        </w:rPr>
        <w:t xml:space="preserve">، </w:t>
      </w:r>
      <w:r w:rsidRPr="008B6FFD">
        <w:rPr>
          <w:rFonts w:ascii="Simplified Arabic" w:hAnsi="Simplified Arabic" w:cs="Simplified Arabic"/>
          <w:sz w:val="24"/>
          <w:szCs w:val="24"/>
          <w:rtl/>
        </w:rPr>
        <w:t>مؤسسة الرسالة، لبنان: بيروت 2005م، ص32.</w:t>
      </w:r>
    </w:p>
  </w:footnote>
  <w:footnote w:id="637">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Pr>
        <w:sym w:font="Symbol" w:char="F02A"/>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إن بني سُليم عمومة لبني هلال، فإنهم ينتسبون إلى سُليم بن منصور بن عكرمة بن خصفة بن قيس بن عيلان بن مضر بن نزار، ومن نسل سُليم، بهته وبنو الشريد وبنو عصية ومالك وجشيم وعون وبنو يربوع وبنو هيب. للمزيد ينظر: محمد أحمد جاد المولي، </w:t>
      </w:r>
      <w:r w:rsidRPr="008B6FFD">
        <w:rPr>
          <w:rFonts w:ascii="Simplified Arabic" w:hAnsi="Simplified Arabic" w:cs="Simplified Arabic"/>
          <w:b/>
          <w:bCs/>
          <w:sz w:val="24"/>
          <w:szCs w:val="24"/>
          <w:u w:val="single"/>
          <w:rtl/>
        </w:rPr>
        <w:t>أيام العرب في الجاهلية</w:t>
      </w:r>
      <w:r w:rsidRPr="008B6FFD">
        <w:rPr>
          <w:rFonts w:ascii="Simplified Arabic" w:hAnsi="Simplified Arabic" w:cs="Simplified Arabic"/>
          <w:sz w:val="24"/>
          <w:szCs w:val="24"/>
          <w:rtl/>
        </w:rPr>
        <w:t>، دار إحياء الكتب العربية 1942م، ص290، 291.</w:t>
      </w:r>
      <w:r w:rsidRPr="008B6FFD">
        <w:rPr>
          <w:rFonts w:ascii="Simplified Arabic" w:hAnsi="Simplified Arabic" w:cs="Simplified Arabic"/>
          <w:sz w:val="24"/>
          <w:szCs w:val="24"/>
        </w:rPr>
        <w:t xml:space="preserve"> </w:t>
      </w:r>
    </w:p>
  </w:footnote>
  <w:footnote w:id="638">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Pr>
        <w:sym w:font="Symbol" w:char="F02A"/>
      </w:r>
      <w:r w:rsidRPr="008B6FFD">
        <w:rPr>
          <w:rStyle w:val="ae"/>
          <w:rFonts w:ascii="Simplified Arabic" w:hAnsi="Simplified Arabic" w:cs="Simplified Arabic"/>
          <w:sz w:val="24"/>
          <w:szCs w:val="24"/>
        </w:rPr>
        <w:sym w:font="Symbol" w:char="F02A"/>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يرجع</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بني</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هلال</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إلى</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هلال</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بن</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عامر،</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بن صعصعة،</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بن</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معاوية،</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بن</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بكر،</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بن هوازن،</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بن</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منصور،</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بن</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عكرمة،</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بن</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خصفة،</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بن</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قيس عيلان</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بن</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نصر</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بن نزار العدنانيين، ومن نسل هلال: (زغبه، ورياح، وقادح، والأثيج، وحوته، وقرة، ورويبة، وشعته، وناشره، ونهيك، وعبد مناف وعبدالله وابن فروة وبنو بعجة وبنو حرب وغيرهم كثير. وكانوا</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يقطنون</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الحجاز</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ونجد</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وحول</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مكة</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وفي</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بسائط الطائف،</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وما بينه</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وبين جبل</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غزوان،</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ثم</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أقاموا</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بالشام</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وإلى</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مصر</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والمغرب</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الإسلامي.</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لازالت</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لهم</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فلولفي</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نجد</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وشرق</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الجزيرة</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العربية</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وبادية</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الشام، ولكن</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الأغلبية</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العظمى</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في</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 xml:space="preserve">المغرب الإسلامي. للمزيد ينظر: شهاب الدين أحمد عبدالوهاب النويري، </w:t>
      </w:r>
      <w:r w:rsidRPr="008B6FFD">
        <w:rPr>
          <w:rFonts w:ascii="Simplified Arabic" w:hAnsi="Simplified Arabic" w:cs="Simplified Arabic"/>
          <w:b/>
          <w:bCs/>
          <w:sz w:val="24"/>
          <w:szCs w:val="24"/>
          <w:u w:val="single"/>
          <w:rtl/>
        </w:rPr>
        <w:t>نهاية الأرب في فنون الأدب والسفر الثاني</w:t>
      </w:r>
      <w:r w:rsidRPr="008B6FFD">
        <w:rPr>
          <w:rFonts w:ascii="Simplified Arabic" w:hAnsi="Simplified Arabic" w:cs="Simplified Arabic"/>
          <w:sz w:val="24"/>
          <w:szCs w:val="24"/>
          <w:rtl/>
        </w:rPr>
        <w:t>، مطبعة دار الكتب، المؤسسة المصرية للنشر، ص336، 338؛ القلقشندي، أحمد</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بن</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علي</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أبو</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 xml:space="preserve">العباس، </w:t>
      </w:r>
      <w:r w:rsidRPr="008B6FFD">
        <w:rPr>
          <w:rFonts w:ascii="Simplified Arabic" w:hAnsi="Simplified Arabic" w:cs="Simplified Arabic"/>
          <w:b/>
          <w:bCs/>
          <w:sz w:val="24"/>
          <w:szCs w:val="24"/>
          <w:u w:val="single"/>
          <w:rtl/>
        </w:rPr>
        <w:t>قلائد الجمان في معرفة قبائل عرب الزمان</w:t>
      </w:r>
      <w:r w:rsidRPr="008B6FFD">
        <w:rPr>
          <w:rFonts w:ascii="Simplified Arabic" w:hAnsi="Simplified Arabic" w:cs="Simplified Arabic"/>
          <w:sz w:val="24"/>
          <w:szCs w:val="24"/>
          <w:rtl/>
        </w:rPr>
        <w:t>، حققه وقدم له ووضع فهارسه: إبراهيم الأبياري، ط2 (بيروت: دار الكتاب اللبناني- مكتبة المدرسة، 1402 هـ/1982)، ص117.</w:t>
      </w:r>
      <w:r w:rsidRPr="008B6FFD">
        <w:rPr>
          <w:rFonts w:ascii="Simplified Arabic" w:hAnsi="Simplified Arabic" w:cs="Simplified Arabic"/>
          <w:sz w:val="24"/>
          <w:szCs w:val="24"/>
        </w:rPr>
        <w:t xml:space="preserve"> </w:t>
      </w:r>
    </w:p>
  </w:footnote>
  <w:footnote w:id="639">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ابن خلدون، عبدالرحمن بن محمد (ت808هـ/1406م): </w:t>
      </w:r>
      <w:r w:rsidRPr="008B6FFD">
        <w:rPr>
          <w:rFonts w:ascii="Simplified Arabic" w:hAnsi="Simplified Arabic" w:cs="Simplified Arabic"/>
          <w:b/>
          <w:bCs/>
          <w:sz w:val="24"/>
          <w:szCs w:val="24"/>
          <w:u w:val="single"/>
          <w:rtl/>
        </w:rPr>
        <w:t>كتاب العبر</w:t>
      </w:r>
      <w:r w:rsidRPr="008B6FFD">
        <w:rPr>
          <w:rFonts w:ascii="Simplified Arabic" w:hAnsi="Simplified Arabic" w:cs="Simplified Arabic"/>
          <w:sz w:val="24"/>
          <w:szCs w:val="24"/>
          <w:rtl/>
        </w:rPr>
        <w:t>، المجلدان 4، 6، بيروت 1959م، ص 32.</w:t>
      </w:r>
    </w:p>
  </w:footnote>
  <w:footnote w:id="640">
    <w:p w:rsidR="00003AE5" w:rsidRPr="008B6FFD" w:rsidRDefault="00003AE5" w:rsidP="00565643">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)ابن خلدون، المصدر </w:t>
      </w:r>
      <w:r>
        <w:rPr>
          <w:rFonts w:ascii="Simplified Arabic" w:hAnsi="Simplified Arabic" w:cs="Simplified Arabic" w:hint="cs"/>
          <w:sz w:val="24"/>
          <w:szCs w:val="24"/>
          <w:rtl/>
        </w:rPr>
        <w:t>السابق</w:t>
      </w:r>
      <w:r w:rsidRPr="008B6FFD">
        <w:rPr>
          <w:rFonts w:ascii="Simplified Arabic" w:hAnsi="Simplified Arabic" w:cs="Simplified Arabic"/>
          <w:sz w:val="24"/>
          <w:szCs w:val="24"/>
          <w:rtl/>
        </w:rPr>
        <w:t>، 6 ، ص 32.</w:t>
      </w:r>
    </w:p>
  </w:footnote>
  <w:footnote w:id="641">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Pr>
        <w:sym w:font="Symbol" w:char="F02A"/>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للمزيد ينظر: ملحق الخريطة رقم (1 و2).</w:t>
      </w:r>
      <w:r w:rsidRPr="008B6FFD">
        <w:rPr>
          <w:rFonts w:ascii="Simplified Arabic" w:hAnsi="Simplified Arabic" w:cs="Simplified Arabic"/>
          <w:sz w:val="24"/>
          <w:szCs w:val="24"/>
        </w:rPr>
        <w:t xml:space="preserve"> </w:t>
      </w:r>
    </w:p>
  </w:footnote>
  <w:footnote w:id="64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أبو العباس أحمد بن محمد بن عذاري المراكشي، المصدر السابق، ص307؛ اليعقوبي: أحمد بن أبي يعقوب بن واضح (ت 284هـ/897م) </w:t>
      </w:r>
      <w:r w:rsidRPr="008B6FFD">
        <w:rPr>
          <w:rFonts w:ascii="Simplified Arabic" w:hAnsi="Simplified Arabic" w:cs="Simplified Arabic"/>
          <w:b/>
          <w:bCs/>
          <w:sz w:val="24"/>
          <w:szCs w:val="24"/>
          <w:u w:val="single"/>
          <w:rtl/>
        </w:rPr>
        <w:t>البلدان</w:t>
      </w:r>
      <w:r w:rsidRPr="008B6FFD">
        <w:rPr>
          <w:rFonts w:ascii="Simplified Arabic" w:hAnsi="Simplified Arabic" w:cs="Simplified Arabic"/>
          <w:sz w:val="24"/>
          <w:szCs w:val="24"/>
          <w:rtl/>
        </w:rPr>
        <w:t>، المطبعة الحيدرية، النجف 1957م، ص96، 98، 99.</w:t>
      </w:r>
    </w:p>
  </w:footnote>
  <w:footnote w:id="64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اليعقوبي: المصدر نفسه، ص342-347.</w:t>
      </w:r>
    </w:p>
  </w:footnote>
  <w:footnote w:id="644">
    <w:p w:rsidR="00003AE5" w:rsidRPr="008B6FFD" w:rsidRDefault="00003AE5" w:rsidP="008B6FFD">
      <w:pPr>
        <w:pStyle w:val="aa"/>
        <w:jc w:val="both"/>
        <w:rPr>
          <w:rFonts w:ascii="Simplified Arabic" w:hAnsi="Simplified Arabic" w:cs="Simplified Arabic"/>
          <w:sz w:val="24"/>
          <w:szCs w:val="24"/>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إبراهيم حركات، </w:t>
      </w:r>
      <w:r w:rsidRPr="008B6FFD">
        <w:rPr>
          <w:rFonts w:ascii="Simplified Arabic" w:hAnsi="Simplified Arabic" w:cs="Simplified Arabic"/>
          <w:b/>
          <w:bCs/>
          <w:sz w:val="24"/>
          <w:szCs w:val="24"/>
          <w:u w:val="single"/>
          <w:rtl/>
        </w:rPr>
        <w:t>المغرب عبر التاريخ</w:t>
      </w:r>
      <w:r w:rsidRPr="008B6FFD">
        <w:rPr>
          <w:rFonts w:ascii="Simplified Arabic" w:hAnsi="Simplified Arabic" w:cs="Simplified Arabic"/>
          <w:sz w:val="24"/>
          <w:szCs w:val="24"/>
          <w:rtl/>
        </w:rPr>
        <w:t>، (الدار البيضاء 1965م)، ص283.</w:t>
      </w:r>
    </w:p>
  </w:footnote>
  <w:footnote w:id="645">
    <w:p w:rsidR="00003AE5" w:rsidRPr="008B6FFD" w:rsidRDefault="00003AE5" w:rsidP="008B6FFD">
      <w:pPr>
        <w:pStyle w:val="aa"/>
        <w:jc w:val="both"/>
        <w:rPr>
          <w:rFonts w:ascii="Simplified Arabic" w:hAnsi="Simplified Arabic" w:cs="Simplified Arabic"/>
          <w:sz w:val="24"/>
          <w:szCs w:val="24"/>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ابن الأثير، محمد بن محمد بن عبدالكريم (630/1232م): </w:t>
      </w:r>
      <w:r w:rsidRPr="008B6FFD">
        <w:rPr>
          <w:rFonts w:ascii="Simplified Arabic" w:hAnsi="Simplified Arabic" w:cs="Simplified Arabic"/>
          <w:b/>
          <w:bCs/>
          <w:sz w:val="24"/>
          <w:szCs w:val="24"/>
          <w:u w:val="single"/>
          <w:rtl/>
        </w:rPr>
        <w:t>الكامل في التاريخ</w:t>
      </w:r>
      <w:r w:rsidRPr="008B6FFD">
        <w:rPr>
          <w:rFonts w:ascii="Simplified Arabic" w:hAnsi="Simplified Arabic" w:cs="Simplified Arabic"/>
          <w:sz w:val="24"/>
          <w:szCs w:val="24"/>
          <w:rtl/>
        </w:rPr>
        <w:t xml:space="preserve">، جـ1، 7، 8، 9، بيروت، 1980م، ص 55. </w:t>
      </w:r>
    </w:p>
  </w:footnote>
  <w:footnote w:id="646">
    <w:p w:rsidR="00003AE5" w:rsidRPr="008B6FFD" w:rsidRDefault="00003AE5" w:rsidP="008B6FFD">
      <w:pPr>
        <w:pStyle w:val="aa"/>
        <w:jc w:val="both"/>
        <w:rPr>
          <w:rFonts w:ascii="Simplified Arabic" w:hAnsi="Simplified Arabic" w:cs="Simplified Arabic"/>
          <w:sz w:val="24"/>
          <w:szCs w:val="24"/>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أبو العباس أحمد بن محمد بن عذاري المراكشي، المصدر السابق، ص 307.</w:t>
      </w:r>
    </w:p>
  </w:footnote>
  <w:footnote w:id="647">
    <w:p w:rsidR="00003AE5" w:rsidRPr="008B6FFD" w:rsidRDefault="00003AE5" w:rsidP="008B6FFD">
      <w:pPr>
        <w:pStyle w:val="aa"/>
        <w:jc w:val="both"/>
        <w:rPr>
          <w:rFonts w:ascii="Simplified Arabic" w:hAnsi="Simplified Arabic" w:cs="Simplified Arabic"/>
          <w:sz w:val="24"/>
          <w:szCs w:val="24"/>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التجاني: أبو محمد عبدالله بن محمد بن أحمد التجاني (ت717هـ/1317م) </w:t>
      </w:r>
      <w:r w:rsidRPr="008B6FFD">
        <w:rPr>
          <w:rFonts w:ascii="Simplified Arabic" w:hAnsi="Simplified Arabic" w:cs="Simplified Arabic"/>
          <w:b/>
          <w:bCs/>
          <w:sz w:val="24"/>
          <w:szCs w:val="24"/>
          <w:u w:val="single"/>
          <w:rtl/>
        </w:rPr>
        <w:t>رحلة التجاني</w:t>
      </w:r>
      <w:r w:rsidRPr="008B6FFD">
        <w:rPr>
          <w:rFonts w:ascii="Simplified Arabic" w:hAnsi="Simplified Arabic" w:cs="Simplified Arabic"/>
          <w:sz w:val="24"/>
          <w:szCs w:val="24"/>
          <w:rtl/>
        </w:rPr>
        <w:t>، الدار العربية للكتاب، ليبيا – تونس، 1981م، ص18- 20.</w:t>
      </w:r>
    </w:p>
  </w:footnote>
  <w:footnote w:id="648">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Pr>
        <w:sym w:font="Symbol" w:char="F02A"/>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ينظر للملحق الخريطة رقم (1 و2).</w:t>
      </w:r>
      <w:r w:rsidRPr="008B6FFD">
        <w:rPr>
          <w:rFonts w:ascii="Simplified Arabic" w:hAnsi="Simplified Arabic" w:cs="Simplified Arabic"/>
          <w:sz w:val="24"/>
          <w:szCs w:val="24"/>
        </w:rPr>
        <w:t xml:space="preserve"> </w:t>
      </w:r>
    </w:p>
  </w:footnote>
  <w:footnote w:id="649">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Pr>
        <w:sym w:font="Symbol" w:char="F02A"/>
      </w:r>
      <w:r w:rsidRPr="008B6FFD">
        <w:rPr>
          <w:rStyle w:val="ae"/>
          <w:rFonts w:ascii="Simplified Arabic" w:hAnsi="Simplified Arabic" w:cs="Simplified Arabic"/>
          <w:sz w:val="24"/>
          <w:szCs w:val="24"/>
        </w:rPr>
        <w:sym w:font="Symbol" w:char="F02A"/>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ينطق كذلك بقصر العطيش الذي يبعد على خليج السدرة بحوالي 5كم شرقاً. للمزيد ينظر: صالح السبانى: المرجع السابق، ص369.</w:t>
      </w:r>
    </w:p>
  </w:footnote>
  <w:footnote w:id="650">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أبو عبد الله محمد الإدريسي، </w:t>
      </w:r>
      <w:r w:rsidRPr="008B6FFD">
        <w:rPr>
          <w:rFonts w:ascii="Simplified Arabic" w:hAnsi="Simplified Arabic" w:cs="Simplified Arabic"/>
          <w:b/>
          <w:bCs/>
          <w:sz w:val="24"/>
          <w:szCs w:val="24"/>
          <w:u w:val="single"/>
          <w:rtl/>
        </w:rPr>
        <w:t>نزهة المشتاق في اختراق الأفاق</w:t>
      </w:r>
      <w:r w:rsidRPr="008B6FFD">
        <w:rPr>
          <w:rFonts w:ascii="Simplified Arabic" w:hAnsi="Simplified Arabic" w:cs="Simplified Arabic"/>
          <w:sz w:val="24"/>
          <w:szCs w:val="24"/>
          <w:rtl/>
        </w:rPr>
        <w:t>، ص51-53؛ ابن خلدون: ج6، ص 31 - 143.</w:t>
      </w:r>
    </w:p>
  </w:footnote>
  <w:footnote w:id="651">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أبو العباس أحمد بن على القلقشندي، المصدر السابق، ص 113؛ ابن خلدون: ص9، 72، 73؛</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 xml:space="preserve">المقريزي: </w:t>
      </w:r>
      <w:r w:rsidRPr="008B6FFD">
        <w:rPr>
          <w:rFonts w:ascii="Simplified Arabic" w:hAnsi="Simplified Arabic" w:cs="Simplified Arabic"/>
          <w:b/>
          <w:bCs/>
          <w:sz w:val="24"/>
          <w:szCs w:val="24"/>
          <w:u w:val="single"/>
          <w:rtl/>
        </w:rPr>
        <w:t>اتعاظ الحنفاء بأخبار الأئمة الفاطميين الخلفاء</w:t>
      </w:r>
      <w:r w:rsidRPr="008B6FFD">
        <w:rPr>
          <w:rFonts w:ascii="Simplified Arabic" w:hAnsi="Simplified Arabic" w:cs="Simplified Arabic"/>
          <w:sz w:val="24"/>
          <w:szCs w:val="24"/>
          <w:rtl/>
        </w:rPr>
        <w:t>، ج1، تحقيق: جمال الدين الشيال، القاهرة 1970م، ص88-101؛ حسن حسنى عبدالوهاب، المرجع السابق، ص71-106.</w:t>
      </w:r>
    </w:p>
  </w:footnote>
  <w:footnote w:id="65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محمد مصطفى بازامة، المرجع السابق، ص 93-95.</w:t>
      </w:r>
    </w:p>
  </w:footnote>
  <w:footnote w:id="65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عباس إحسان، </w:t>
      </w:r>
      <w:r w:rsidRPr="008B6FFD">
        <w:rPr>
          <w:rFonts w:ascii="Simplified Arabic" w:hAnsi="Simplified Arabic" w:cs="Simplified Arabic"/>
          <w:b/>
          <w:bCs/>
          <w:sz w:val="24"/>
          <w:szCs w:val="24"/>
          <w:u w:val="single"/>
          <w:rtl/>
        </w:rPr>
        <w:t>تاريخ الفتح العربي حتى مطلع القرن التاسع الهجري</w:t>
      </w:r>
      <w:r w:rsidRPr="008B6FFD">
        <w:rPr>
          <w:rFonts w:ascii="Simplified Arabic" w:hAnsi="Simplified Arabic" w:cs="Simplified Arabic"/>
          <w:sz w:val="24"/>
          <w:szCs w:val="24"/>
          <w:rtl/>
        </w:rPr>
        <w:t>، بنغازي، 1967م، ص143.</w:t>
      </w:r>
      <w:r w:rsidRPr="008B6FFD">
        <w:rPr>
          <w:rFonts w:ascii="Simplified Arabic" w:hAnsi="Simplified Arabic" w:cs="Simplified Arabic"/>
          <w:sz w:val="24"/>
          <w:szCs w:val="24"/>
        </w:rPr>
        <w:t xml:space="preserve"> </w:t>
      </w:r>
    </w:p>
  </w:footnote>
  <w:footnote w:id="65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أبو عبد الله محمد الإدريسي، المصدر السابق، ص 53-56. </w:t>
      </w:r>
    </w:p>
  </w:footnote>
  <w:footnote w:id="655">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شارل أندري جوليان: المرجع السابق،</w:t>
      </w:r>
      <w:r w:rsidRPr="008B6FFD">
        <w:rPr>
          <w:rFonts w:ascii="Simplified Arabic" w:hAnsi="Simplified Arabic" w:cs="Simplified Arabic"/>
          <w:sz w:val="24"/>
          <w:szCs w:val="24"/>
          <w:u w:val="single"/>
          <w:rtl/>
        </w:rPr>
        <w:t xml:space="preserve"> </w:t>
      </w:r>
      <w:r w:rsidRPr="008B6FFD">
        <w:rPr>
          <w:rFonts w:ascii="Simplified Arabic" w:hAnsi="Simplified Arabic" w:cs="Simplified Arabic"/>
          <w:sz w:val="24"/>
          <w:szCs w:val="24"/>
          <w:rtl/>
        </w:rPr>
        <w:t>ص97، 98.</w:t>
      </w:r>
    </w:p>
  </w:footnote>
  <w:footnote w:id="656">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tl/>
        </w:rPr>
        <w:t>(</w:t>
      </w:r>
      <w:r w:rsidRPr="008B6FFD">
        <w:rPr>
          <w:rStyle w:val="ae"/>
          <w:rFonts w:ascii="Simplified Arabic" w:hAnsi="Simplified Arabic" w:cs="Simplified Arabic"/>
          <w:sz w:val="24"/>
          <w:szCs w:val="24"/>
        </w:rPr>
        <w:sym w:font="Symbol" w:char="F02A"/>
      </w:r>
      <w:r w:rsidRPr="008B6FFD">
        <w:rPr>
          <w:rStyle w:val="ae"/>
          <w:rFonts w:ascii="Simplified Arabic" w:hAnsi="Simplified Arabic" w:cs="Simplified Arabic"/>
          <w:sz w:val="24"/>
          <w:szCs w:val="24"/>
          <w:rtl/>
        </w:rPr>
        <w:t>)</w:t>
      </w:r>
      <w:r w:rsidRPr="008B6FFD">
        <w:rPr>
          <w:rFonts w:ascii="Simplified Arabic" w:hAnsi="Simplified Arabic" w:cs="Simplified Arabic"/>
          <w:sz w:val="24"/>
          <w:szCs w:val="24"/>
          <w:rtl/>
        </w:rPr>
        <w:t xml:space="preserve"> تقع واحة أوجلة في</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الجنوب</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الغربي من مدينة اجدابية</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بنحو</w:t>
      </w:r>
      <w:r w:rsidRPr="008B6FFD">
        <w:rPr>
          <w:rFonts w:ascii="Simplified Arabic" w:hAnsi="Simplified Arabic" w:cs="Simplified Arabic"/>
          <w:sz w:val="24"/>
          <w:szCs w:val="24"/>
        </w:rPr>
        <w:t xml:space="preserve"> 260 </w:t>
      </w:r>
      <w:r w:rsidRPr="008B6FFD">
        <w:rPr>
          <w:rFonts w:ascii="Simplified Arabic" w:hAnsi="Simplified Arabic" w:cs="Simplified Arabic"/>
          <w:sz w:val="24"/>
          <w:szCs w:val="24"/>
          <w:rtl/>
        </w:rPr>
        <w:t>كم،</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وهي</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من</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أعمال</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برقة، وسكانها</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بربر</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وما</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زالوا يتكلمون</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اللغة</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البربرية</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كما</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يتكلمون</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العربية</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ويكتبونها،</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وهي</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البلدة الوحيدة</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في</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برقة</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التي</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يتكلم</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أهلها</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اللغة</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 xml:space="preserve">البربرية. للمزيد ينظر: الطاهر أحمد الزاوي: </w:t>
      </w:r>
      <w:r w:rsidRPr="008B6FFD">
        <w:rPr>
          <w:rFonts w:ascii="Simplified Arabic" w:hAnsi="Simplified Arabic" w:cs="Simplified Arabic"/>
          <w:b/>
          <w:bCs/>
          <w:sz w:val="24"/>
          <w:szCs w:val="24"/>
          <w:u w:val="single"/>
          <w:rtl/>
        </w:rPr>
        <w:t>معجم البلدان الليبية</w:t>
      </w:r>
      <w:r w:rsidRPr="008B6FFD">
        <w:rPr>
          <w:rFonts w:ascii="Simplified Arabic" w:hAnsi="Simplified Arabic" w:cs="Simplified Arabic"/>
          <w:sz w:val="24"/>
          <w:szCs w:val="24"/>
          <w:rtl/>
        </w:rPr>
        <w:t>، مكتبة النور: طرابلس – ليبيا، 1968م، ص42.</w:t>
      </w:r>
    </w:p>
  </w:footnote>
  <w:footnote w:id="65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ممدوح حسين، المرجع السابق، ص 76-79.</w:t>
      </w:r>
    </w:p>
  </w:footnote>
  <w:footnote w:id="658">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أبو عبدالله محمد بن محمد الحيحي، </w:t>
      </w:r>
      <w:r w:rsidRPr="008B6FFD">
        <w:rPr>
          <w:rFonts w:ascii="Simplified Arabic" w:hAnsi="Simplified Arabic" w:cs="Simplified Arabic"/>
          <w:b/>
          <w:bCs/>
          <w:sz w:val="24"/>
          <w:szCs w:val="24"/>
          <w:u w:val="single"/>
          <w:rtl/>
        </w:rPr>
        <w:t>رحلة العبدري</w:t>
      </w:r>
      <w:r w:rsidRPr="008B6FFD">
        <w:rPr>
          <w:rFonts w:ascii="Simplified Arabic" w:hAnsi="Simplified Arabic" w:cs="Simplified Arabic"/>
          <w:sz w:val="24"/>
          <w:szCs w:val="24"/>
          <w:rtl/>
        </w:rPr>
        <w:t>، حققها: محمد الفاسي، الرباط، 1998م، ص 79- 91.</w:t>
      </w:r>
    </w:p>
  </w:footnote>
  <w:footnote w:id="659">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محمد بن عثمان الحشائشي: </w:t>
      </w:r>
      <w:r w:rsidRPr="008B6FFD">
        <w:rPr>
          <w:rFonts w:ascii="Simplified Arabic" w:hAnsi="Simplified Arabic" w:cs="Simplified Arabic"/>
          <w:b/>
          <w:bCs/>
          <w:sz w:val="24"/>
          <w:szCs w:val="24"/>
          <w:u w:val="single"/>
          <w:rtl/>
        </w:rPr>
        <w:t>رحلة الحشائشي إلى ليبيا</w:t>
      </w:r>
      <w:r w:rsidRPr="008B6FFD">
        <w:rPr>
          <w:rFonts w:ascii="Simplified Arabic" w:hAnsi="Simplified Arabic" w:cs="Simplified Arabic"/>
          <w:sz w:val="24"/>
          <w:szCs w:val="24"/>
          <w:rtl/>
        </w:rPr>
        <w:t xml:space="preserve">، تقديم: علي مصطفى المصراتي، دار لبنان للطباعة والنشر، بيروت، 1965م، ص42. </w:t>
      </w:r>
    </w:p>
  </w:footnote>
  <w:footnote w:id="660">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زيادة، نقولا: </w:t>
      </w:r>
      <w:r w:rsidRPr="008B6FFD">
        <w:rPr>
          <w:rFonts w:ascii="Simplified Arabic" w:hAnsi="Simplified Arabic" w:cs="Simplified Arabic"/>
          <w:b/>
          <w:bCs/>
          <w:sz w:val="24"/>
          <w:szCs w:val="24"/>
          <w:u w:val="single"/>
          <w:rtl/>
        </w:rPr>
        <w:t>برقة الدولة الثامنة</w:t>
      </w:r>
      <w:r w:rsidRPr="008B6FFD">
        <w:rPr>
          <w:rFonts w:ascii="Simplified Arabic" w:hAnsi="Simplified Arabic" w:cs="Simplified Arabic"/>
          <w:sz w:val="24"/>
          <w:szCs w:val="24"/>
          <w:rtl/>
        </w:rPr>
        <w:t>، دار العلم للملايين، بيروت، 1950م، ص44، 45.</w:t>
      </w:r>
    </w:p>
  </w:footnote>
  <w:footnote w:id="661">
    <w:p w:rsidR="00003AE5" w:rsidRPr="00726BF1" w:rsidRDefault="00003AE5" w:rsidP="008B6FFD">
      <w:pPr>
        <w:pStyle w:val="aa"/>
        <w:bidi w:val="0"/>
        <w:jc w:val="both"/>
        <w:rPr>
          <w:rFonts w:cs="Simplified Arabic"/>
          <w:sz w:val="24"/>
          <w:szCs w:val="24"/>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Pr>
        <w:t>Mémoire et identité,p135 : - Gabriel camps, Les berbéres.</w:t>
      </w:r>
    </w:p>
  </w:footnote>
  <w:footnote w:id="66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أحمد النائب الأنصاري: </w:t>
      </w:r>
      <w:r w:rsidRPr="008B6FFD">
        <w:rPr>
          <w:rFonts w:ascii="Simplified Arabic" w:hAnsi="Simplified Arabic" w:cs="Simplified Arabic"/>
          <w:b/>
          <w:bCs/>
          <w:sz w:val="24"/>
          <w:szCs w:val="24"/>
          <w:u w:val="single"/>
          <w:rtl/>
        </w:rPr>
        <w:t>المنهل العذب في تاريخ طرابلس الغرب</w:t>
      </w:r>
      <w:r w:rsidRPr="008B6FFD">
        <w:rPr>
          <w:rFonts w:ascii="Simplified Arabic" w:hAnsi="Simplified Arabic" w:cs="Simplified Arabic"/>
          <w:sz w:val="24"/>
          <w:szCs w:val="24"/>
          <w:rtl/>
        </w:rPr>
        <w:t>، مكتبة الفرجاني، طرابلس– ليبيا، 1988م، ص115؛ التيجاني: المصدر السابق، ص267.</w:t>
      </w:r>
    </w:p>
  </w:footnote>
  <w:footnote w:id="66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ابن خلدون: العبير: 6، ص 103.</w:t>
      </w:r>
    </w:p>
  </w:footnote>
  <w:footnote w:id="66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المصدر نفسه: 6، ص 35، 107.</w:t>
      </w:r>
    </w:p>
  </w:footnote>
  <w:footnote w:id="665">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المصدر نفسه: ص488، 489.</w:t>
      </w:r>
    </w:p>
  </w:footnote>
  <w:footnote w:id="666">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ألفرد</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بل،</w:t>
      </w:r>
      <w:r w:rsidRPr="008B6FFD">
        <w:rPr>
          <w:rFonts w:ascii="Simplified Arabic" w:hAnsi="Simplified Arabic" w:cs="Simplified Arabic"/>
          <w:sz w:val="24"/>
          <w:szCs w:val="24"/>
        </w:rPr>
        <w:t xml:space="preserve"> </w:t>
      </w:r>
      <w:r w:rsidRPr="008B6FFD">
        <w:rPr>
          <w:rFonts w:ascii="Simplified Arabic" w:hAnsi="Simplified Arabic" w:cs="Simplified Arabic"/>
          <w:b/>
          <w:bCs/>
          <w:sz w:val="24"/>
          <w:szCs w:val="24"/>
          <w:u w:val="single"/>
          <w:rtl/>
        </w:rPr>
        <w:t>الفرق</w:t>
      </w:r>
      <w:r w:rsidRPr="008B6FFD">
        <w:rPr>
          <w:rFonts w:ascii="Simplified Arabic" w:hAnsi="Simplified Arabic" w:cs="Simplified Arabic"/>
          <w:b/>
          <w:bCs/>
          <w:sz w:val="24"/>
          <w:szCs w:val="24"/>
          <w:u w:val="single"/>
        </w:rPr>
        <w:t xml:space="preserve"> </w:t>
      </w:r>
      <w:r w:rsidRPr="008B6FFD">
        <w:rPr>
          <w:rFonts w:ascii="Simplified Arabic" w:hAnsi="Simplified Arabic" w:cs="Simplified Arabic"/>
          <w:b/>
          <w:bCs/>
          <w:sz w:val="24"/>
          <w:szCs w:val="24"/>
          <w:u w:val="single"/>
          <w:rtl/>
        </w:rPr>
        <w:t>الإسلامية</w:t>
      </w:r>
      <w:r w:rsidRPr="008B6FFD">
        <w:rPr>
          <w:rFonts w:ascii="Simplified Arabic" w:hAnsi="Simplified Arabic" w:cs="Simplified Arabic"/>
          <w:b/>
          <w:bCs/>
          <w:sz w:val="24"/>
          <w:szCs w:val="24"/>
          <w:u w:val="single"/>
        </w:rPr>
        <w:t xml:space="preserve"> </w:t>
      </w:r>
      <w:r w:rsidRPr="008B6FFD">
        <w:rPr>
          <w:rFonts w:ascii="Simplified Arabic" w:hAnsi="Simplified Arabic" w:cs="Simplified Arabic"/>
          <w:b/>
          <w:bCs/>
          <w:sz w:val="24"/>
          <w:szCs w:val="24"/>
          <w:u w:val="single"/>
          <w:rtl/>
        </w:rPr>
        <w:t>في</w:t>
      </w:r>
      <w:r w:rsidRPr="008B6FFD">
        <w:rPr>
          <w:rFonts w:ascii="Simplified Arabic" w:hAnsi="Simplified Arabic" w:cs="Simplified Arabic"/>
          <w:b/>
          <w:bCs/>
          <w:sz w:val="24"/>
          <w:szCs w:val="24"/>
          <w:u w:val="single"/>
        </w:rPr>
        <w:t xml:space="preserve"> </w:t>
      </w:r>
      <w:r w:rsidRPr="008B6FFD">
        <w:rPr>
          <w:rFonts w:ascii="Simplified Arabic" w:hAnsi="Simplified Arabic" w:cs="Simplified Arabic"/>
          <w:b/>
          <w:bCs/>
          <w:sz w:val="24"/>
          <w:szCs w:val="24"/>
          <w:u w:val="single"/>
          <w:rtl/>
        </w:rPr>
        <w:t>الشمال</w:t>
      </w:r>
      <w:r w:rsidRPr="008B6FFD">
        <w:rPr>
          <w:rFonts w:ascii="Simplified Arabic" w:hAnsi="Simplified Arabic" w:cs="Simplified Arabic"/>
          <w:b/>
          <w:bCs/>
          <w:sz w:val="24"/>
          <w:szCs w:val="24"/>
          <w:u w:val="single"/>
        </w:rPr>
        <w:t xml:space="preserve"> </w:t>
      </w:r>
      <w:r w:rsidRPr="008B6FFD">
        <w:rPr>
          <w:rFonts w:ascii="Simplified Arabic" w:hAnsi="Simplified Arabic" w:cs="Simplified Arabic"/>
          <w:b/>
          <w:bCs/>
          <w:sz w:val="24"/>
          <w:szCs w:val="24"/>
          <w:u w:val="single"/>
          <w:rtl/>
        </w:rPr>
        <w:t>الإفريقي</w:t>
      </w:r>
      <w:r w:rsidRPr="008B6FFD">
        <w:rPr>
          <w:rFonts w:ascii="Simplified Arabic" w:hAnsi="Simplified Arabic" w:cs="Simplified Arabic"/>
          <w:b/>
          <w:bCs/>
          <w:sz w:val="24"/>
          <w:szCs w:val="24"/>
          <w:u w:val="single"/>
        </w:rPr>
        <w:t xml:space="preserve"> </w:t>
      </w:r>
      <w:r w:rsidRPr="008B6FFD">
        <w:rPr>
          <w:rFonts w:ascii="Simplified Arabic" w:hAnsi="Simplified Arabic" w:cs="Simplified Arabic"/>
          <w:b/>
          <w:bCs/>
          <w:sz w:val="24"/>
          <w:szCs w:val="24"/>
          <w:u w:val="single"/>
          <w:rtl/>
        </w:rPr>
        <w:t>من</w:t>
      </w:r>
      <w:r w:rsidRPr="008B6FFD">
        <w:rPr>
          <w:rFonts w:ascii="Simplified Arabic" w:hAnsi="Simplified Arabic" w:cs="Simplified Arabic"/>
          <w:b/>
          <w:bCs/>
          <w:sz w:val="24"/>
          <w:szCs w:val="24"/>
          <w:u w:val="single"/>
        </w:rPr>
        <w:t xml:space="preserve"> </w:t>
      </w:r>
      <w:r w:rsidRPr="008B6FFD">
        <w:rPr>
          <w:rFonts w:ascii="Simplified Arabic" w:hAnsi="Simplified Arabic" w:cs="Simplified Arabic"/>
          <w:b/>
          <w:bCs/>
          <w:sz w:val="24"/>
          <w:szCs w:val="24"/>
          <w:u w:val="single"/>
          <w:rtl/>
        </w:rPr>
        <w:t>الفتح</w:t>
      </w:r>
      <w:r w:rsidRPr="008B6FFD">
        <w:rPr>
          <w:rFonts w:ascii="Simplified Arabic" w:hAnsi="Simplified Arabic" w:cs="Simplified Arabic"/>
          <w:b/>
          <w:bCs/>
          <w:sz w:val="24"/>
          <w:szCs w:val="24"/>
          <w:u w:val="single"/>
        </w:rPr>
        <w:t xml:space="preserve"> </w:t>
      </w:r>
      <w:r w:rsidRPr="008B6FFD">
        <w:rPr>
          <w:rFonts w:ascii="Simplified Arabic" w:hAnsi="Simplified Arabic" w:cs="Simplified Arabic"/>
          <w:b/>
          <w:bCs/>
          <w:sz w:val="24"/>
          <w:szCs w:val="24"/>
          <w:u w:val="single"/>
          <w:rtl/>
        </w:rPr>
        <w:t>العربي</w:t>
      </w:r>
      <w:r w:rsidRPr="008B6FFD">
        <w:rPr>
          <w:rFonts w:ascii="Simplified Arabic" w:hAnsi="Simplified Arabic" w:cs="Simplified Arabic"/>
          <w:b/>
          <w:bCs/>
          <w:sz w:val="24"/>
          <w:szCs w:val="24"/>
          <w:u w:val="single"/>
        </w:rPr>
        <w:t xml:space="preserve"> </w:t>
      </w:r>
      <w:r w:rsidRPr="008B6FFD">
        <w:rPr>
          <w:rFonts w:ascii="Simplified Arabic" w:hAnsi="Simplified Arabic" w:cs="Simplified Arabic"/>
          <w:b/>
          <w:bCs/>
          <w:sz w:val="24"/>
          <w:szCs w:val="24"/>
          <w:u w:val="single"/>
          <w:rtl/>
        </w:rPr>
        <w:t>حتى</w:t>
      </w:r>
      <w:r w:rsidRPr="008B6FFD">
        <w:rPr>
          <w:rFonts w:ascii="Simplified Arabic" w:hAnsi="Simplified Arabic" w:cs="Simplified Arabic"/>
          <w:b/>
          <w:bCs/>
          <w:sz w:val="24"/>
          <w:szCs w:val="24"/>
          <w:u w:val="single"/>
        </w:rPr>
        <w:t xml:space="preserve"> </w:t>
      </w:r>
      <w:r w:rsidRPr="008B6FFD">
        <w:rPr>
          <w:rFonts w:ascii="Simplified Arabic" w:hAnsi="Simplified Arabic" w:cs="Simplified Arabic"/>
          <w:b/>
          <w:bCs/>
          <w:sz w:val="24"/>
          <w:szCs w:val="24"/>
          <w:u w:val="single"/>
          <w:rtl/>
        </w:rPr>
        <w:t>اليوم</w:t>
      </w:r>
      <w:r w:rsidRPr="008B6FFD">
        <w:rPr>
          <w:rFonts w:ascii="Simplified Arabic" w:hAnsi="Simplified Arabic" w:cs="Simplified Arabic"/>
          <w:sz w:val="24"/>
          <w:szCs w:val="24"/>
          <w:rtl/>
        </w:rPr>
        <w:t>،</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ترجمة: عبد</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الرحمن</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 xml:space="preserve">بدوي، بيروت 1982م، </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ص214.</w:t>
      </w:r>
    </w:p>
  </w:footnote>
  <w:footnote w:id="66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أحمد المختار عمر، </w:t>
      </w:r>
      <w:r w:rsidRPr="008B6FFD">
        <w:rPr>
          <w:rFonts w:ascii="Simplified Arabic" w:hAnsi="Simplified Arabic" w:cs="Simplified Arabic"/>
          <w:b/>
          <w:bCs/>
          <w:sz w:val="24"/>
          <w:szCs w:val="24"/>
          <w:u w:val="single"/>
          <w:rtl/>
        </w:rPr>
        <w:t>النشاط الثقافي في ليبيا حتى بداية العصر التركي</w:t>
      </w:r>
      <w:r w:rsidRPr="008B6FFD">
        <w:rPr>
          <w:rFonts w:ascii="Simplified Arabic" w:hAnsi="Simplified Arabic" w:cs="Simplified Arabic"/>
          <w:sz w:val="24"/>
          <w:szCs w:val="24"/>
          <w:rtl/>
        </w:rPr>
        <w:t>، بنغازي، 1971م، ص44.</w:t>
      </w:r>
    </w:p>
  </w:footnote>
  <w:footnote w:id="668">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عبد عبدالرحمن حسين العزاوي، المرجع السابق، ص 43.</w:t>
      </w:r>
    </w:p>
  </w:footnote>
  <w:footnote w:id="669">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أحمد المختار عمر، المرجع السابق، ص 70.</w:t>
      </w:r>
    </w:p>
  </w:footnote>
  <w:footnote w:id="670">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عثمان الكعاك، </w:t>
      </w:r>
      <w:r w:rsidRPr="008B6FFD">
        <w:rPr>
          <w:rFonts w:ascii="Simplified Arabic" w:hAnsi="Simplified Arabic" w:cs="Simplified Arabic"/>
          <w:b/>
          <w:bCs/>
          <w:sz w:val="24"/>
          <w:szCs w:val="24"/>
          <w:u w:val="single"/>
          <w:rtl/>
        </w:rPr>
        <w:t>مراكز الثقافة في المغرب منذ القرن السادس عشر إلى القرن التاسع عشر</w:t>
      </w:r>
      <w:r w:rsidRPr="008B6FFD">
        <w:rPr>
          <w:rFonts w:ascii="Simplified Arabic" w:hAnsi="Simplified Arabic" w:cs="Simplified Arabic"/>
          <w:sz w:val="24"/>
          <w:szCs w:val="24"/>
          <w:rtl/>
        </w:rPr>
        <w:t>، القاهرة، 1985م، ص 65-86.</w:t>
      </w:r>
    </w:p>
  </w:footnote>
  <w:footnote w:id="671">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التجاني: المصدر السابق، ص262.</w:t>
      </w:r>
    </w:p>
  </w:footnote>
  <w:footnote w:id="67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أحمد المختار عمر، المرجع السابق، ص 70-75.</w:t>
      </w:r>
    </w:p>
  </w:footnote>
  <w:footnote w:id="67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الزبيدي: المرجع السابق، ص249، 250.</w:t>
      </w:r>
    </w:p>
  </w:footnote>
  <w:footnote w:id="67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الطاهر الزاوي: </w:t>
      </w:r>
      <w:r w:rsidRPr="008B6FFD">
        <w:rPr>
          <w:rFonts w:ascii="Simplified Arabic" w:hAnsi="Simplified Arabic" w:cs="Simplified Arabic"/>
          <w:b/>
          <w:bCs/>
          <w:sz w:val="24"/>
          <w:szCs w:val="24"/>
          <w:u w:val="single"/>
          <w:rtl/>
        </w:rPr>
        <w:t>أعلام ليبيا</w:t>
      </w:r>
      <w:r w:rsidRPr="008B6FFD">
        <w:rPr>
          <w:rFonts w:ascii="Simplified Arabic" w:hAnsi="Simplified Arabic" w:cs="Simplified Arabic"/>
          <w:sz w:val="24"/>
          <w:szCs w:val="24"/>
          <w:rtl/>
        </w:rPr>
        <w:t>، مكتبة الفرجاني، طرابلس، 1961م، ص 212.</w:t>
      </w:r>
    </w:p>
  </w:footnote>
  <w:footnote w:id="675">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أحمد النائب الانصاري: المنهل العذب، ص177، 178.</w:t>
      </w:r>
    </w:p>
  </w:footnote>
  <w:footnote w:id="676">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أحمد بن سعيد عبدالواحد الشماخي، (928هـ/1521م) </w:t>
      </w:r>
      <w:r w:rsidRPr="008B6FFD">
        <w:rPr>
          <w:rFonts w:ascii="Simplified Arabic" w:hAnsi="Simplified Arabic" w:cs="Simplified Arabic"/>
          <w:b/>
          <w:bCs/>
          <w:sz w:val="24"/>
          <w:szCs w:val="24"/>
          <w:u w:val="single"/>
          <w:rtl/>
        </w:rPr>
        <w:t>السير</w:t>
      </w:r>
      <w:r w:rsidRPr="008B6FFD">
        <w:rPr>
          <w:rFonts w:ascii="Simplified Arabic" w:hAnsi="Simplified Arabic" w:cs="Simplified Arabic"/>
          <w:sz w:val="24"/>
          <w:szCs w:val="24"/>
          <w:rtl/>
        </w:rPr>
        <w:t>، طبعة حجرية (بدون تاريخ)، ص563، 565.</w:t>
      </w:r>
    </w:p>
  </w:footnote>
  <w:footnote w:id="67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الزبيدي: </w:t>
      </w:r>
      <w:r w:rsidRPr="008B6FFD">
        <w:rPr>
          <w:rFonts w:ascii="Simplified Arabic" w:hAnsi="Simplified Arabic" w:cs="Simplified Arabic"/>
          <w:b/>
          <w:bCs/>
          <w:sz w:val="24"/>
          <w:szCs w:val="24"/>
          <w:u w:val="single"/>
          <w:rtl/>
        </w:rPr>
        <w:t>طبقات اللغويين والنحويين</w:t>
      </w:r>
      <w:r w:rsidRPr="008B6FFD">
        <w:rPr>
          <w:rFonts w:ascii="Simplified Arabic" w:hAnsi="Simplified Arabic" w:cs="Simplified Arabic"/>
          <w:sz w:val="24"/>
          <w:szCs w:val="24"/>
          <w:rtl/>
        </w:rPr>
        <w:t xml:space="preserve">، القاهرة 1373هـ/1954م، ص 253، 254؛ أحمد النائب: المنهل العذب، ج2، ص 12؛ القفطي: (توفي في القرن السابع الهجري) </w:t>
      </w:r>
      <w:r w:rsidRPr="008B6FFD">
        <w:rPr>
          <w:rFonts w:ascii="Simplified Arabic" w:hAnsi="Simplified Arabic" w:cs="Simplified Arabic"/>
          <w:b/>
          <w:bCs/>
          <w:sz w:val="24"/>
          <w:szCs w:val="24"/>
          <w:u w:val="single"/>
          <w:rtl/>
        </w:rPr>
        <w:t>أنباء الرواة على أنباه النحاة</w:t>
      </w:r>
      <w:r w:rsidRPr="008B6FFD">
        <w:rPr>
          <w:rFonts w:ascii="Simplified Arabic" w:hAnsi="Simplified Arabic" w:cs="Simplified Arabic"/>
          <w:sz w:val="24"/>
          <w:szCs w:val="24"/>
          <w:rtl/>
        </w:rPr>
        <w:t>، جزءان، دار الكتب المصرية، ج1، 1369هـ/1950م، ص 71-77.</w:t>
      </w:r>
    </w:p>
  </w:footnote>
  <w:footnote w:id="678">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حسين حسن مصطفى،</w:t>
      </w:r>
      <w:r w:rsidRPr="008B6FFD">
        <w:rPr>
          <w:rFonts w:ascii="Simplified Arabic" w:hAnsi="Simplified Arabic" w:cs="Simplified Arabic"/>
          <w:b/>
          <w:bCs/>
          <w:sz w:val="24"/>
          <w:szCs w:val="24"/>
          <w:rtl/>
        </w:rPr>
        <w:t xml:space="preserve"> </w:t>
      </w:r>
      <w:r w:rsidRPr="008B6FFD">
        <w:rPr>
          <w:rFonts w:ascii="Simplified Arabic" w:hAnsi="Simplified Arabic" w:cs="Simplified Arabic"/>
          <w:b/>
          <w:bCs/>
          <w:sz w:val="24"/>
          <w:szCs w:val="24"/>
          <w:u w:val="single"/>
          <w:rtl/>
        </w:rPr>
        <w:t>برقة وطرابلس منذ انتقال الخلافة الفاطمية إلى مصر حتى نهاية عهد بنى مطروح (361-580هـ/971-1184م</w:t>
      </w:r>
      <w:r w:rsidRPr="008B6FFD">
        <w:rPr>
          <w:rFonts w:ascii="Simplified Arabic" w:hAnsi="Simplified Arabic" w:cs="Simplified Arabic"/>
          <w:sz w:val="24"/>
          <w:szCs w:val="24"/>
          <w:u w:val="single"/>
          <w:rtl/>
        </w:rPr>
        <w:t xml:space="preserve">)، </w:t>
      </w:r>
      <w:r w:rsidRPr="008B6FFD">
        <w:rPr>
          <w:rFonts w:ascii="Simplified Arabic" w:hAnsi="Simplified Arabic" w:cs="Simplified Arabic"/>
          <w:sz w:val="24"/>
          <w:szCs w:val="24"/>
          <w:rtl/>
        </w:rPr>
        <w:t>رسالة دكتوراه غير منشورة، قسم التاريخ، كلية الآداب، جامعة عين شمس، 2013م، ص169-171.</w:t>
      </w:r>
    </w:p>
  </w:footnote>
  <w:footnote w:id="679">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الهادي المبروك الدالي: </w:t>
      </w:r>
      <w:r w:rsidRPr="008B6FFD">
        <w:rPr>
          <w:rFonts w:ascii="Simplified Arabic" w:hAnsi="Simplified Arabic" w:cs="Simplified Arabic"/>
          <w:b/>
          <w:bCs/>
          <w:sz w:val="24"/>
          <w:szCs w:val="24"/>
          <w:u w:val="single"/>
          <w:rtl/>
        </w:rPr>
        <w:t>مملكة مالي الإسلامية وعلاقتها مع المغرب وليبيا من القرن 13-15 صفحات من تاريخ العلاقات العربية الإفريقية</w:t>
      </w:r>
      <w:r w:rsidRPr="008B6FFD">
        <w:rPr>
          <w:rFonts w:ascii="Simplified Arabic" w:hAnsi="Simplified Arabic" w:cs="Simplified Arabic"/>
          <w:b/>
          <w:bCs/>
          <w:sz w:val="24"/>
          <w:szCs w:val="24"/>
          <w:rtl/>
        </w:rPr>
        <w:t xml:space="preserve">، </w:t>
      </w:r>
      <w:r w:rsidRPr="008B6FFD">
        <w:rPr>
          <w:rFonts w:ascii="Simplified Arabic" w:hAnsi="Simplified Arabic" w:cs="Simplified Arabic"/>
          <w:sz w:val="24"/>
          <w:szCs w:val="24"/>
          <w:rtl/>
        </w:rPr>
        <w:t>تقديم: محمد زروق، دار الملتقي للطباعة والنشر، (ب.ت)، ص161، 162.</w:t>
      </w:r>
    </w:p>
  </w:footnote>
  <w:footnote w:id="680">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التيجاني: المصدر السابق، ص212-214.</w:t>
      </w:r>
    </w:p>
  </w:footnote>
  <w:footnote w:id="681">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التيجاني: المصدر السابق، ص250-253؛ صالح مفتاح مصطفى، </w:t>
      </w:r>
      <w:r w:rsidRPr="008B6FFD">
        <w:rPr>
          <w:rFonts w:ascii="Simplified Arabic" w:hAnsi="Simplified Arabic" w:cs="Simplified Arabic"/>
          <w:b/>
          <w:bCs/>
          <w:sz w:val="24"/>
          <w:szCs w:val="24"/>
          <w:u w:val="single"/>
          <w:rtl/>
        </w:rPr>
        <w:t>ليبيا منذ الفتح حتى انتقال الخلافة الفاطمية إلى</w:t>
      </w:r>
      <w:r w:rsidRPr="008B6FFD">
        <w:rPr>
          <w:rFonts w:ascii="Simplified Arabic" w:hAnsi="Simplified Arabic" w:cs="Simplified Arabic"/>
          <w:sz w:val="24"/>
          <w:szCs w:val="24"/>
          <w:u w:val="single"/>
          <w:rtl/>
        </w:rPr>
        <w:t xml:space="preserve"> </w:t>
      </w:r>
      <w:r w:rsidRPr="008B6FFD">
        <w:rPr>
          <w:rFonts w:ascii="Simplified Arabic" w:hAnsi="Simplified Arabic" w:cs="Simplified Arabic"/>
          <w:b/>
          <w:bCs/>
          <w:sz w:val="24"/>
          <w:szCs w:val="24"/>
          <w:u w:val="single"/>
          <w:rtl/>
        </w:rPr>
        <w:t>مصر</w:t>
      </w:r>
      <w:r w:rsidRPr="008B6FFD">
        <w:rPr>
          <w:rFonts w:ascii="Simplified Arabic" w:hAnsi="Simplified Arabic" w:cs="Simplified Arabic"/>
          <w:sz w:val="24"/>
          <w:szCs w:val="24"/>
          <w:rtl/>
        </w:rPr>
        <w:t>، جامعة قار يونس، بنغازي، 1994م، ص270.</w:t>
      </w:r>
    </w:p>
  </w:footnote>
  <w:footnote w:id="68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التيجاني: المصدر السابق، ص 251، 252. </w:t>
      </w:r>
    </w:p>
  </w:footnote>
  <w:footnote w:id="68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ابن رشيد السبتي: أبو عبدالله محمد بن عمر الفهري (721هـ/1132م) </w:t>
      </w:r>
      <w:r w:rsidRPr="008B6FFD">
        <w:rPr>
          <w:rFonts w:ascii="Simplified Arabic" w:hAnsi="Simplified Arabic" w:cs="Simplified Arabic"/>
          <w:b/>
          <w:bCs/>
          <w:sz w:val="24"/>
          <w:szCs w:val="24"/>
          <w:u w:val="single"/>
          <w:rtl/>
        </w:rPr>
        <w:t>ملء الغيبة لما جمع يطول الغيبة،</w:t>
      </w:r>
      <w:r w:rsidRPr="008B6FFD">
        <w:rPr>
          <w:rFonts w:ascii="Simplified Arabic" w:hAnsi="Simplified Arabic" w:cs="Simplified Arabic"/>
          <w:sz w:val="24"/>
          <w:szCs w:val="24"/>
          <w:rtl/>
        </w:rPr>
        <w:t xml:space="preserve"> ج2، تحقيق: محمد حبيب الخرجة، تونس 1982م، ص6.</w:t>
      </w:r>
    </w:p>
  </w:footnote>
  <w:footnote w:id="68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العبدري، </w:t>
      </w:r>
      <w:r w:rsidRPr="008B6FFD">
        <w:rPr>
          <w:rFonts w:ascii="Simplified Arabic" w:hAnsi="Simplified Arabic" w:cs="Simplified Arabic"/>
          <w:sz w:val="24"/>
          <w:szCs w:val="24"/>
          <w:u w:val="single"/>
          <w:rtl/>
        </w:rPr>
        <w:t>المصدر السابق</w:t>
      </w:r>
      <w:r w:rsidRPr="008B6FFD">
        <w:rPr>
          <w:rFonts w:ascii="Simplified Arabic" w:hAnsi="Simplified Arabic" w:cs="Simplified Arabic"/>
          <w:sz w:val="24"/>
          <w:szCs w:val="24"/>
          <w:rtl/>
        </w:rPr>
        <w:t>، ص77.</w:t>
      </w:r>
    </w:p>
  </w:footnote>
  <w:footnote w:id="685">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)القلصادي، (ت891هـ/1486م)، </w:t>
      </w:r>
      <w:r w:rsidRPr="008B6FFD">
        <w:rPr>
          <w:rFonts w:ascii="Simplified Arabic" w:hAnsi="Simplified Arabic" w:cs="Simplified Arabic"/>
          <w:b/>
          <w:bCs/>
          <w:sz w:val="24"/>
          <w:szCs w:val="24"/>
          <w:u w:val="single"/>
          <w:rtl/>
        </w:rPr>
        <w:t>رحلة القلصادي</w:t>
      </w:r>
      <w:r w:rsidRPr="008B6FFD">
        <w:rPr>
          <w:rFonts w:ascii="Simplified Arabic" w:hAnsi="Simplified Arabic" w:cs="Simplified Arabic"/>
          <w:sz w:val="24"/>
          <w:szCs w:val="24"/>
          <w:rtl/>
        </w:rPr>
        <w:t>، تحقيق: محمد أبو الأجفان، تونس، 1985م، ص124.</w:t>
      </w:r>
    </w:p>
  </w:footnote>
  <w:footnote w:id="686">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الشماخي، المصدر السابق، ص ص 142، 143.</w:t>
      </w:r>
    </w:p>
  </w:footnote>
  <w:footnote w:id="68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علي يحي معمر: </w:t>
      </w:r>
      <w:r w:rsidRPr="008B6FFD">
        <w:rPr>
          <w:rFonts w:ascii="Simplified Arabic" w:hAnsi="Simplified Arabic" w:cs="Simplified Arabic"/>
          <w:b/>
          <w:bCs/>
          <w:sz w:val="24"/>
          <w:szCs w:val="24"/>
          <w:u w:val="single"/>
          <w:rtl/>
        </w:rPr>
        <w:t>الإباضية في موكب التاريخ</w:t>
      </w:r>
      <w:r w:rsidRPr="008B6FFD">
        <w:rPr>
          <w:rFonts w:ascii="Simplified Arabic" w:hAnsi="Simplified Arabic" w:cs="Simplified Arabic"/>
          <w:sz w:val="24"/>
          <w:szCs w:val="24"/>
          <w:rtl/>
        </w:rPr>
        <w:t>، مكتبة وهبه، مصر، 1964م، ص65.</w:t>
      </w:r>
    </w:p>
  </w:footnote>
  <w:footnote w:id="688">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أبوبكر عثمان الحضيري، فزان ومراكزها الحضارية عبر العصور، دار المحيط العربي – بيروت (بدون تاريخ)، ص 176.</w:t>
      </w:r>
    </w:p>
  </w:footnote>
  <w:footnote w:id="689">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إحسان</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عباس،</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المرجع السابق،</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ص</w:t>
      </w:r>
      <w:r w:rsidRPr="008B6FFD">
        <w:rPr>
          <w:rFonts w:ascii="Simplified Arabic" w:hAnsi="Simplified Arabic" w:cs="Simplified Arabic"/>
          <w:sz w:val="24"/>
          <w:szCs w:val="24"/>
        </w:rPr>
        <w:t xml:space="preserve"> 106</w:t>
      </w:r>
    </w:p>
  </w:footnote>
  <w:footnote w:id="690">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التجاني، المصدر السابق،</w:t>
      </w:r>
      <w:r w:rsidRPr="008B6FFD">
        <w:rPr>
          <w:rFonts w:ascii="Simplified Arabic" w:hAnsi="Simplified Arabic" w:cs="Simplified Arabic"/>
          <w:sz w:val="24"/>
          <w:szCs w:val="24"/>
        </w:rPr>
        <w:t xml:space="preserve"> </w:t>
      </w:r>
      <w:r w:rsidRPr="008B6FFD">
        <w:rPr>
          <w:rFonts w:ascii="Simplified Arabic" w:hAnsi="Simplified Arabic" w:cs="Simplified Arabic"/>
          <w:sz w:val="24"/>
          <w:szCs w:val="24"/>
          <w:rtl/>
        </w:rPr>
        <w:t>ص</w:t>
      </w:r>
      <w:r w:rsidRPr="008B6FFD">
        <w:rPr>
          <w:rFonts w:ascii="Simplified Arabic" w:hAnsi="Simplified Arabic" w:cs="Simplified Arabic"/>
          <w:sz w:val="24"/>
          <w:szCs w:val="24"/>
        </w:rPr>
        <w:t>257</w:t>
      </w:r>
      <w:r w:rsidRPr="008B6FFD">
        <w:rPr>
          <w:rFonts w:ascii="Simplified Arabic" w:hAnsi="Simplified Arabic" w:cs="Simplified Arabic"/>
          <w:sz w:val="24"/>
          <w:szCs w:val="24"/>
          <w:rtl/>
        </w:rPr>
        <w:t>، 261.</w:t>
      </w:r>
    </w:p>
  </w:footnote>
  <w:footnote w:id="691">
    <w:p w:rsidR="00003AE5" w:rsidRPr="008B6FFD" w:rsidRDefault="00003AE5" w:rsidP="008B6FFD">
      <w:pPr>
        <w:pStyle w:val="aa"/>
        <w:jc w:val="both"/>
        <w:rPr>
          <w:rFonts w:ascii="Simplified Arabic" w:hAnsi="Simplified Arabic" w:cs="Simplified Arabic"/>
          <w:sz w:val="24"/>
          <w:szCs w:val="24"/>
          <w:rtl/>
          <w:lang w:bidi="ar-EG"/>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lang w:bidi="ar-EG"/>
        </w:rPr>
        <w:t>)</w:t>
      </w:r>
      <w:r w:rsidRPr="008B6FFD">
        <w:rPr>
          <w:rFonts w:ascii="Simplified Arabic" w:hAnsi="Simplified Arabic" w:cs="Simplified Arabic"/>
          <w:sz w:val="24"/>
          <w:szCs w:val="24"/>
          <w:rtl/>
          <w:lang w:bidi="ar-EG"/>
        </w:rPr>
        <w:t>) هذه المقالة تسلط الضوء على العمارة المدنية لليبيين، ومقالة ثانية إن شاء الله ستكون عن العمارة الجنائزية.</w:t>
      </w:r>
    </w:p>
  </w:footnote>
  <w:footnote w:id="692">
    <w:p w:rsidR="00003AE5" w:rsidRPr="008B6FFD" w:rsidRDefault="00003AE5" w:rsidP="008B6FFD">
      <w:pPr>
        <w:pStyle w:val="aa"/>
        <w:bidi w:val="0"/>
        <w:jc w:val="both"/>
        <w:rPr>
          <w:rFonts w:ascii="Simplified Arabic" w:eastAsia="TimesNewRomanPSMT" w:hAnsi="Simplified Arabic" w:cs="Simplified Arabic"/>
          <w:sz w:val="24"/>
          <w:szCs w:val="24"/>
          <w:rtl/>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hAnsi="Simplified Arabic" w:cs="Simplified Arabic"/>
          <w:noProof/>
          <w:sz w:val="24"/>
          <w:szCs w:val="24"/>
          <w:lang w:bidi="ar-EG"/>
        </w:rPr>
        <w:t>Gsell,S.,Histoire Ancienne de l’Afrique du Nord,</w:t>
      </w:r>
      <w:r w:rsidRPr="008B6FFD">
        <w:rPr>
          <w:rFonts w:ascii="Simplified Arabic" w:hAnsi="Simplified Arabic" w:cs="Simplified Arabic"/>
          <w:b/>
          <w:bCs/>
          <w:color w:val="AA122A"/>
          <w:sz w:val="24"/>
          <w:szCs w:val="24"/>
        </w:rPr>
        <w:t xml:space="preserve"> </w:t>
      </w:r>
      <w:r w:rsidRPr="008B6FFD">
        <w:rPr>
          <w:rFonts w:ascii="Simplified Arabic" w:hAnsi="Simplified Arabic" w:cs="Simplified Arabic"/>
          <w:noProof/>
          <w:sz w:val="24"/>
          <w:szCs w:val="24"/>
          <w:lang w:bidi="ar-EG"/>
        </w:rPr>
        <w:t>Paris,1920-28</w:t>
      </w:r>
      <w:r w:rsidRPr="008B6FFD">
        <w:rPr>
          <w:rFonts w:ascii="Simplified Arabic" w:eastAsia="TimesNewRomanPSMT" w:hAnsi="Simplified Arabic" w:cs="Simplified Arabic"/>
          <w:sz w:val="24"/>
          <w:szCs w:val="24"/>
        </w:rPr>
        <w:t>, T. I, P. 184, 189, 190;  Gsell,</w:t>
      </w:r>
      <w:r w:rsidRPr="008B6FFD">
        <w:rPr>
          <w:rFonts w:ascii="Simplified Arabic" w:eastAsia="TimesNewRomanPS-ItalicMT" w:hAnsi="Simplified Arabic" w:cs="Simplified Arabic"/>
          <w:sz w:val="24"/>
          <w:szCs w:val="24"/>
        </w:rPr>
        <w:t>Monuments antiques de l’Algérie</w:t>
      </w:r>
      <w:r w:rsidRPr="008B6FFD">
        <w:rPr>
          <w:rFonts w:ascii="Simplified Arabic" w:eastAsia="TimesNewRomanPSMT" w:hAnsi="Simplified Arabic" w:cs="Simplified Arabic"/>
          <w:sz w:val="24"/>
          <w:szCs w:val="24"/>
        </w:rPr>
        <w:t>,T., I, P. 48; T. I, P. 261, 262.</w:t>
      </w:r>
    </w:p>
  </w:footnote>
  <w:footnote w:id="693">
    <w:p w:rsidR="00003AE5" w:rsidRPr="008B6FFD" w:rsidRDefault="00003AE5" w:rsidP="008B6FFD">
      <w:pPr>
        <w:pStyle w:val="aa"/>
        <w:bidi w:val="0"/>
        <w:jc w:val="both"/>
        <w:rPr>
          <w:rFonts w:ascii="Simplified Arabic" w:eastAsia="TimesNewRomanPSMT" w:hAnsi="Simplified Arabic" w:cs="Simplified Arabic"/>
          <w:sz w:val="24"/>
          <w:szCs w:val="24"/>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rPr>
        <w:t>Periple d’Hannon,7 (</w:t>
      </w:r>
      <w:r w:rsidRPr="008B6FFD">
        <w:rPr>
          <w:rFonts w:ascii="Simplified Arabic" w:eastAsia="TimesNewRomanPS-ItalicMT" w:hAnsi="Simplified Arabic" w:cs="Simplified Arabic"/>
          <w:sz w:val="24"/>
          <w:szCs w:val="24"/>
        </w:rPr>
        <w:t>Geogr. gr min</w:t>
      </w:r>
      <w:r w:rsidRPr="008B6FFD">
        <w:rPr>
          <w:rFonts w:ascii="Simplified Arabic" w:eastAsia="TimesNewRomanPSMT" w:hAnsi="Simplified Arabic" w:cs="Simplified Arabic"/>
          <w:sz w:val="24"/>
          <w:szCs w:val="24"/>
        </w:rPr>
        <w:t xml:space="preserve">.,l, p.6); Plin. Second., V, 34; V,45 ; Mela, I,44;  </w:t>
      </w:r>
    </w:p>
    <w:p w:rsidR="00003AE5" w:rsidRPr="008B6FFD" w:rsidRDefault="00003AE5" w:rsidP="008B6FFD">
      <w:pPr>
        <w:pStyle w:val="aa"/>
        <w:jc w:val="both"/>
        <w:rPr>
          <w:rFonts w:ascii="Simplified Arabic" w:eastAsia="TimesNewRomanPSMT" w:hAnsi="Simplified Arabic" w:cs="Simplified Arabic"/>
          <w:sz w:val="24"/>
          <w:szCs w:val="24"/>
          <w:rtl/>
          <w:lang w:bidi="ar-LY"/>
        </w:rPr>
      </w:pPr>
      <w:r w:rsidRPr="008B6FFD">
        <w:rPr>
          <w:rFonts w:ascii="Simplified Arabic" w:eastAsia="TimesNewRomanPSMT" w:hAnsi="Simplified Arabic" w:cs="Simplified Arabic"/>
          <w:sz w:val="24"/>
          <w:szCs w:val="24"/>
          <w:rtl/>
          <w:lang w:bidi="ar-EG"/>
        </w:rPr>
        <w:t>هيرودوتس،</w:t>
      </w:r>
      <w:r w:rsidRPr="008B6FFD">
        <w:rPr>
          <w:rFonts w:ascii="Simplified Arabic" w:eastAsia="TimesNewRomanPSMT" w:hAnsi="Simplified Arabic" w:cs="Simplified Arabic" w:hint="cs"/>
          <w:sz w:val="24"/>
          <w:szCs w:val="24"/>
          <w:rtl/>
          <w:lang w:bidi="ar-LY"/>
        </w:rPr>
        <w:t xml:space="preserve"> </w:t>
      </w:r>
      <w:r w:rsidRPr="008B6FFD">
        <w:rPr>
          <w:rFonts w:ascii="Simplified Arabic" w:eastAsia="TimesNewRomanPSMT" w:hAnsi="Simplified Arabic" w:cs="Simplified Arabic"/>
          <w:b/>
          <w:bCs/>
          <w:sz w:val="24"/>
          <w:szCs w:val="24"/>
          <w:u w:val="single"/>
          <w:rtl/>
          <w:lang w:bidi="ar-EG"/>
        </w:rPr>
        <w:t>الكتاب الرابع</w:t>
      </w:r>
      <w:r w:rsidRPr="008B6FFD">
        <w:rPr>
          <w:rFonts w:ascii="Simplified Arabic" w:eastAsia="TimesNewRomanPSMT" w:hAnsi="Simplified Arabic" w:cs="Simplified Arabic"/>
          <w:sz w:val="24"/>
          <w:szCs w:val="24"/>
          <w:rtl/>
          <w:lang w:bidi="ar-EG"/>
        </w:rPr>
        <w:t>، ترجمة</w:t>
      </w:r>
      <w:r w:rsidRPr="008B6FFD">
        <w:rPr>
          <w:rFonts w:ascii="Simplified Arabic" w:eastAsia="TimesNewRomanPSMT" w:hAnsi="Simplified Arabic" w:cs="Simplified Arabic" w:hint="cs"/>
          <w:sz w:val="24"/>
          <w:szCs w:val="24"/>
          <w:rtl/>
          <w:lang w:bidi="ar-EG"/>
        </w:rPr>
        <w:t>:</w:t>
      </w:r>
      <w:r w:rsidRPr="008B6FFD">
        <w:rPr>
          <w:rFonts w:ascii="Simplified Arabic" w:eastAsia="TimesNewRomanPSMT" w:hAnsi="Simplified Arabic" w:cs="Simplified Arabic"/>
          <w:sz w:val="24"/>
          <w:szCs w:val="24"/>
          <w:rtl/>
          <w:lang w:bidi="ar-EG"/>
        </w:rPr>
        <w:t xml:space="preserve"> محمد الدويب، منشورات جامعة قاريونس</w:t>
      </w:r>
      <w:r w:rsidRPr="008B6FFD">
        <w:rPr>
          <w:rFonts w:ascii="Simplified Arabic" w:eastAsia="TimesNewRomanPSMT" w:hAnsi="Simplified Arabic" w:cs="Simplified Arabic" w:hint="cs"/>
          <w:sz w:val="24"/>
          <w:szCs w:val="24"/>
          <w:rtl/>
          <w:lang w:bidi="ar-EG"/>
        </w:rPr>
        <w:t>[سابقاً]</w:t>
      </w:r>
      <w:r w:rsidRPr="008B6FFD">
        <w:rPr>
          <w:rFonts w:ascii="Simplified Arabic" w:eastAsia="TimesNewRomanPSMT" w:hAnsi="Simplified Arabic" w:cs="Simplified Arabic"/>
          <w:sz w:val="24"/>
          <w:szCs w:val="24"/>
          <w:rtl/>
          <w:lang w:bidi="ar-EG"/>
        </w:rPr>
        <w:t>، بنغازي،2003م،</w:t>
      </w:r>
      <w:r w:rsidRPr="008B6FFD">
        <w:rPr>
          <w:rFonts w:ascii="Simplified Arabic" w:eastAsia="TimesNewRomanPSMT" w:hAnsi="Simplified Arabic" w:cs="Simplified Arabic" w:hint="cs"/>
          <w:sz w:val="24"/>
          <w:szCs w:val="24"/>
          <w:rtl/>
          <w:lang w:bidi="ar-EG"/>
        </w:rPr>
        <w:t xml:space="preserve"> </w:t>
      </w:r>
      <w:r w:rsidRPr="008B6FFD">
        <w:rPr>
          <w:rFonts w:ascii="Simplified Arabic" w:eastAsia="TimesNewRomanPSMT" w:hAnsi="Simplified Arabic" w:cs="Simplified Arabic"/>
          <w:sz w:val="24"/>
          <w:szCs w:val="24"/>
          <w:rtl/>
          <w:lang w:bidi="ar-EG"/>
        </w:rPr>
        <w:t>فقرة</w:t>
      </w:r>
      <w:r w:rsidRPr="008B6FFD">
        <w:rPr>
          <w:rFonts w:ascii="Simplified Arabic" w:eastAsia="TimesNewRomanPSMT" w:hAnsi="Simplified Arabic" w:cs="Simplified Arabic" w:hint="cs"/>
          <w:sz w:val="24"/>
          <w:szCs w:val="24"/>
          <w:rtl/>
          <w:lang w:bidi="ar-EG"/>
        </w:rPr>
        <w:t xml:space="preserve"> </w:t>
      </w:r>
      <w:r w:rsidRPr="008B6FFD">
        <w:rPr>
          <w:rFonts w:ascii="Simplified Arabic" w:eastAsia="TimesNewRomanPSMT" w:hAnsi="Simplified Arabic" w:cs="Simplified Arabic"/>
          <w:sz w:val="24"/>
          <w:szCs w:val="24"/>
          <w:rtl/>
          <w:lang w:bidi="ar-EG"/>
        </w:rPr>
        <w:t>187</w:t>
      </w:r>
      <w:r w:rsidRPr="008B6FFD">
        <w:rPr>
          <w:rFonts w:ascii="Simplified Arabic" w:eastAsia="TimesNewRomanPSMT" w:hAnsi="Simplified Arabic" w:cs="Simplified Arabic" w:hint="cs"/>
          <w:sz w:val="24"/>
          <w:szCs w:val="24"/>
          <w:rtl/>
          <w:lang w:bidi="ar-EG"/>
        </w:rPr>
        <w:t xml:space="preserve"> </w:t>
      </w:r>
      <w:r w:rsidRPr="008B6FFD">
        <w:rPr>
          <w:rFonts w:ascii="Simplified Arabic" w:eastAsia="TimesNewRomanPSMT" w:hAnsi="Simplified Arabic" w:cs="Simplified Arabic"/>
          <w:sz w:val="24"/>
          <w:szCs w:val="24"/>
          <w:rtl/>
          <w:lang w:bidi="ar-EG"/>
        </w:rPr>
        <w:t xml:space="preserve">؛ سترابون، </w:t>
      </w:r>
      <w:r w:rsidRPr="008B6FFD">
        <w:rPr>
          <w:rFonts w:ascii="Simplified Arabic" w:eastAsia="TimesNewRomanPSMT" w:hAnsi="Simplified Arabic" w:cs="Simplified Arabic"/>
          <w:b/>
          <w:bCs/>
          <w:sz w:val="24"/>
          <w:szCs w:val="24"/>
          <w:u w:val="single"/>
          <w:rtl/>
          <w:lang w:bidi="ar-EG"/>
        </w:rPr>
        <w:t>الكتاب السابع عشر</w:t>
      </w:r>
      <w:r w:rsidRPr="008B6FFD">
        <w:rPr>
          <w:rFonts w:ascii="Simplified Arabic" w:eastAsia="TimesNewRomanPSMT" w:hAnsi="Simplified Arabic" w:cs="Simplified Arabic"/>
          <w:sz w:val="24"/>
          <w:szCs w:val="24"/>
          <w:rtl/>
          <w:lang w:bidi="ar-EG"/>
        </w:rPr>
        <w:t>، ترجمة</w:t>
      </w:r>
      <w:r w:rsidRPr="008B6FFD">
        <w:rPr>
          <w:rFonts w:ascii="Simplified Arabic" w:eastAsia="TimesNewRomanPSMT" w:hAnsi="Simplified Arabic" w:cs="Simplified Arabic" w:hint="cs"/>
          <w:sz w:val="24"/>
          <w:szCs w:val="24"/>
          <w:rtl/>
          <w:lang w:bidi="ar-EG"/>
        </w:rPr>
        <w:t>:</w:t>
      </w:r>
      <w:r w:rsidRPr="008B6FFD">
        <w:rPr>
          <w:rFonts w:ascii="Simplified Arabic" w:eastAsia="TimesNewRomanPSMT" w:hAnsi="Simplified Arabic" w:cs="Simplified Arabic"/>
          <w:sz w:val="24"/>
          <w:szCs w:val="24"/>
          <w:rtl/>
          <w:lang w:bidi="ar-EG"/>
        </w:rPr>
        <w:t xml:space="preserve"> محمد الدويب،</w:t>
      </w:r>
      <w:r w:rsidRPr="008B6FFD">
        <w:rPr>
          <w:rFonts w:ascii="Simplified Arabic" w:eastAsia="TimesNewRomanPSMT" w:hAnsi="Simplified Arabic" w:cs="Simplified Arabic" w:hint="cs"/>
          <w:sz w:val="24"/>
          <w:szCs w:val="24"/>
          <w:rtl/>
          <w:lang w:bidi="ar-EG"/>
        </w:rPr>
        <w:t xml:space="preserve"> </w:t>
      </w:r>
      <w:r w:rsidRPr="008B6FFD">
        <w:rPr>
          <w:rFonts w:ascii="Simplified Arabic" w:eastAsia="TimesNewRomanPSMT" w:hAnsi="Simplified Arabic" w:cs="Simplified Arabic"/>
          <w:sz w:val="24"/>
          <w:szCs w:val="24"/>
          <w:rtl/>
          <w:lang w:bidi="ar-EG"/>
        </w:rPr>
        <w:t>منشورات جامعة قاريونس</w:t>
      </w:r>
      <w:r w:rsidRPr="008B6FFD">
        <w:rPr>
          <w:rFonts w:ascii="Simplified Arabic" w:eastAsia="TimesNewRomanPSMT" w:hAnsi="Simplified Arabic" w:cs="Simplified Arabic" w:hint="cs"/>
          <w:sz w:val="24"/>
          <w:szCs w:val="24"/>
          <w:rtl/>
          <w:lang w:bidi="ar-EG"/>
        </w:rPr>
        <w:t>[سابقاً]</w:t>
      </w:r>
      <w:r w:rsidRPr="008B6FFD">
        <w:rPr>
          <w:rFonts w:ascii="Simplified Arabic" w:eastAsia="TimesNewRomanPSMT" w:hAnsi="Simplified Arabic" w:cs="Simplified Arabic"/>
          <w:sz w:val="24"/>
          <w:szCs w:val="24"/>
          <w:rtl/>
          <w:lang w:bidi="ar-EG"/>
        </w:rPr>
        <w:t>، بنغازي،</w:t>
      </w:r>
      <w:r w:rsidRPr="008B6FFD">
        <w:rPr>
          <w:rFonts w:ascii="Simplified Arabic" w:eastAsia="TimesNewRomanPSMT" w:hAnsi="Simplified Arabic" w:cs="Simplified Arabic" w:hint="cs"/>
          <w:sz w:val="24"/>
          <w:szCs w:val="24"/>
          <w:rtl/>
          <w:lang w:bidi="ar-EG"/>
        </w:rPr>
        <w:t xml:space="preserve"> </w:t>
      </w:r>
      <w:r w:rsidRPr="008B6FFD">
        <w:rPr>
          <w:rFonts w:ascii="Simplified Arabic" w:eastAsia="TimesNewRomanPSMT" w:hAnsi="Simplified Arabic" w:cs="Simplified Arabic"/>
          <w:sz w:val="24"/>
          <w:szCs w:val="24"/>
          <w:rtl/>
          <w:lang w:bidi="ar-EG"/>
        </w:rPr>
        <w:t>2003م، الفصل الثالث،</w:t>
      </w:r>
      <w:r w:rsidRPr="008B6FFD">
        <w:rPr>
          <w:rFonts w:ascii="Simplified Arabic" w:eastAsia="TimesNewRomanPSMT" w:hAnsi="Simplified Arabic" w:cs="Simplified Arabic" w:hint="cs"/>
          <w:sz w:val="24"/>
          <w:szCs w:val="24"/>
          <w:rtl/>
          <w:lang w:bidi="ar-EG"/>
        </w:rPr>
        <w:t xml:space="preserve"> </w:t>
      </w:r>
      <w:r w:rsidRPr="008B6FFD">
        <w:rPr>
          <w:rFonts w:ascii="Simplified Arabic" w:eastAsia="TimesNewRomanPSMT" w:hAnsi="Simplified Arabic" w:cs="Simplified Arabic"/>
          <w:sz w:val="24"/>
          <w:szCs w:val="24"/>
          <w:rtl/>
          <w:lang w:bidi="ar-EG"/>
        </w:rPr>
        <w:t>فقرة7.</w:t>
      </w:r>
    </w:p>
  </w:footnote>
  <w:footnote w:id="694">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lang w:bidi="ar-EG"/>
        </w:rPr>
        <w:t>)</w:t>
      </w:r>
      <w:r w:rsidRPr="008B6FFD">
        <w:rPr>
          <w:rFonts w:ascii="Simplified Arabic" w:hAnsi="Simplified Arabic" w:cs="Simplified Arabic"/>
          <w:sz w:val="24"/>
          <w:szCs w:val="24"/>
          <w:rtl/>
          <w:lang w:bidi="ar-EG"/>
        </w:rPr>
        <w:t>)- الأثرم،رجب عبدالحميد،تاريخ ليبيا القديم،ط2،منشورات جامعة قاريونس،بنغازي،1994م،</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EG"/>
        </w:rPr>
        <w:t>ص89</w:t>
      </w:r>
      <w:r w:rsidRPr="008B6FFD">
        <w:rPr>
          <w:rFonts w:ascii="Simplified Arabic" w:hAnsi="Simplified Arabic" w:cs="Simplified Arabic" w:hint="cs"/>
          <w:sz w:val="24"/>
          <w:szCs w:val="24"/>
          <w:rtl/>
          <w:lang w:bidi="ar-EG"/>
        </w:rPr>
        <w:t xml:space="preserve">؛ </w:t>
      </w:r>
      <w:r w:rsidRPr="008B6FFD">
        <w:rPr>
          <w:rFonts w:ascii="Simplified Arabic" w:hAnsi="Simplified Arabic" w:cs="Simplified Arabic"/>
          <w:sz w:val="24"/>
          <w:szCs w:val="24"/>
          <w:rtl/>
          <w:lang w:bidi="ar-EG"/>
        </w:rPr>
        <w:t>بايتس،</w:t>
      </w:r>
      <w:r w:rsidRPr="008B6FFD">
        <w:rPr>
          <w:rFonts w:ascii="Simplified Arabic" w:hAnsi="Simplified Arabic" w:cs="Simplified Arabic" w:hint="cs"/>
          <w:sz w:val="24"/>
          <w:szCs w:val="24"/>
          <w:rtl/>
          <w:lang w:bidi="ar-EG"/>
        </w:rPr>
        <w:t xml:space="preserve"> </w:t>
      </w:r>
      <w:r w:rsidRPr="008B6FFD">
        <w:rPr>
          <w:rFonts w:ascii="Simplified Arabic" w:hAnsi="Simplified Arabic" w:cs="Simplified Arabic"/>
          <w:sz w:val="24"/>
          <w:szCs w:val="24"/>
          <w:rtl/>
          <w:lang w:bidi="ar-EG"/>
        </w:rPr>
        <w:t xml:space="preserve">أوريك، </w:t>
      </w:r>
      <w:r w:rsidRPr="008B6FFD">
        <w:rPr>
          <w:rFonts w:ascii="Simplified Arabic" w:hAnsi="Simplified Arabic" w:cs="Simplified Arabic"/>
          <w:b/>
          <w:bCs/>
          <w:sz w:val="24"/>
          <w:szCs w:val="24"/>
          <w:u w:val="single"/>
          <w:rtl/>
          <w:lang w:bidi="ar-EG"/>
        </w:rPr>
        <w:t>الليبيون الشرقيون</w:t>
      </w:r>
      <w:r w:rsidRPr="008B6FFD">
        <w:rPr>
          <w:rFonts w:ascii="Simplified Arabic" w:hAnsi="Simplified Arabic" w:cs="Simplified Arabic"/>
          <w:b/>
          <w:bCs/>
          <w:sz w:val="24"/>
          <w:szCs w:val="24"/>
          <w:rtl/>
          <w:lang w:bidi="ar-EG"/>
        </w:rPr>
        <w:t xml:space="preserve">، </w:t>
      </w:r>
      <w:r w:rsidRPr="008B6FFD">
        <w:rPr>
          <w:rFonts w:ascii="Simplified Arabic" w:hAnsi="Simplified Arabic" w:cs="Simplified Arabic"/>
          <w:sz w:val="24"/>
          <w:szCs w:val="24"/>
          <w:rtl/>
          <w:lang w:bidi="ar-EG"/>
        </w:rPr>
        <w:t>ترجمة</w:t>
      </w:r>
      <w:r w:rsidRPr="008B6FFD">
        <w:rPr>
          <w:rFonts w:ascii="Simplified Arabic" w:hAnsi="Simplified Arabic" w:cs="Simplified Arabic" w:hint="cs"/>
          <w:sz w:val="24"/>
          <w:szCs w:val="24"/>
          <w:rtl/>
          <w:lang w:bidi="ar-EG"/>
        </w:rPr>
        <w:t>:</w:t>
      </w:r>
      <w:r w:rsidRPr="008B6FFD">
        <w:rPr>
          <w:rFonts w:ascii="Simplified Arabic" w:hAnsi="Simplified Arabic" w:cs="Simplified Arabic"/>
          <w:sz w:val="24"/>
          <w:szCs w:val="24"/>
          <w:rtl/>
          <w:lang w:bidi="ar-EG"/>
        </w:rPr>
        <w:t xml:space="preserve"> محمد رومادي ومروة شحاته، ط1، دار الفرجاني،</w:t>
      </w:r>
      <w:r w:rsidRPr="008B6FFD">
        <w:rPr>
          <w:rFonts w:ascii="Simplified Arabic" w:hAnsi="Simplified Arabic" w:cs="Simplified Arabic" w:hint="cs"/>
          <w:sz w:val="24"/>
          <w:szCs w:val="24"/>
          <w:rtl/>
          <w:lang w:bidi="ar-EG"/>
        </w:rPr>
        <w:t xml:space="preserve"> </w:t>
      </w:r>
      <w:r w:rsidRPr="008B6FFD">
        <w:rPr>
          <w:rFonts w:ascii="Simplified Arabic" w:hAnsi="Simplified Arabic" w:cs="Simplified Arabic"/>
          <w:sz w:val="24"/>
          <w:szCs w:val="24"/>
          <w:rtl/>
          <w:lang w:bidi="ar-EG"/>
        </w:rPr>
        <w:t>طرابلس،</w:t>
      </w:r>
      <w:r w:rsidRPr="008B6FFD">
        <w:rPr>
          <w:rFonts w:ascii="Simplified Arabic" w:hAnsi="Simplified Arabic" w:cs="Simplified Arabic" w:hint="cs"/>
          <w:sz w:val="24"/>
          <w:szCs w:val="24"/>
          <w:rtl/>
          <w:lang w:bidi="ar-EG"/>
        </w:rPr>
        <w:t xml:space="preserve"> </w:t>
      </w:r>
      <w:r w:rsidRPr="008B6FFD">
        <w:rPr>
          <w:rFonts w:ascii="Simplified Arabic" w:hAnsi="Simplified Arabic" w:cs="Simplified Arabic"/>
          <w:sz w:val="24"/>
          <w:szCs w:val="24"/>
          <w:rtl/>
          <w:lang w:bidi="ar-EG"/>
        </w:rPr>
        <w:t>2015م،</w:t>
      </w:r>
      <w:r w:rsidRPr="008B6FFD">
        <w:rPr>
          <w:rFonts w:ascii="Simplified Arabic" w:hAnsi="Simplified Arabic" w:cs="Simplified Arabic" w:hint="cs"/>
          <w:sz w:val="24"/>
          <w:szCs w:val="24"/>
          <w:rtl/>
          <w:lang w:bidi="ar-EG"/>
        </w:rPr>
        <w:t xml:space="preserve"> </w:t>
      </w:r>
      <w:r w:rsidRPr="008B6FFD">
        <w:rPr>
          <w:rFonts w:ascii="Simplified Arabic" w:hAnsi="Simplified Arabic" w:cs="Simplified Arabic"/>
          <w:sz w:val="24"/>
          <w:szCs w:val="24"/>
          <w:rtl/>
          <w:lang w:bidi="ar-EG"/>
        </w:rPr>
        <w:t>ص169.</w:t>
      </w:r>
    </w:p>
  </w:footnote>
  <w:footnote w:id="695">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lang w:bidi="ar-EG"/>
        </w:rPr>
        <w:t>)</w:t>
      </w:r>
      <w:r w:rsidRPr="008B6FFD">
        <w:rPr>
          <w:rFonts w:ascii="Simplified Arabic" w:eastAsia="TimesNewRomanPSMT" w:hAnsi="Simplified Arabic" w:cs="Simplified Arabic"/>
          <w:sz w:val="24"/>
          <w:szCs w:val="24"/>
          <w:rtl/>
          <w:lang w:bidi="ar-EG"/>
        </w:rPr>
        <w:t>) هيرودوتس،</w:t>
      </w:r>
      <w:r w:rsidRPr="008B6FFD">
        <w:rPr>
          <w:rFonts w:ascii="Simplified Arabic" w:eastAsia="TimesNewRomanPSMT" w:hAnsi="Simplified Arabic" w:cs="Simplified Arabic" w:hint="cs"/>
          <w:sz w:val="24"/>
          <w:szCs w:val="24"/>
          <w:rtl/>
          <w:lang w:bidi="ar-LY"/>
        </w:rPr>
        <w:t xml:space="preserve"> </w:t>
      </w:r>
      <w:r w:rsidRPr="008B6FFD">
        <w:rPr>
          <w:rFonts w:ascii="Simplified Arabic" w:eastAsia="TimesNewRomanPSMT" w:hAnsi="Simplified Arabic" w:cs="Simplified Arabic"/>
          <w:sz w:val="24"/>
          <w:szCs w:val="24"/>
          <w:rtl/>
          <w:lang w:bidi="ar-EG"/>
        </w:rPr>
        <w:t>ك4،</w:t>
      </w:r>
      <w:r w:rsidRPr="008B6FFD">
        <w:rPr>
          <w:rFonts w:ascii="Simplified Arabic" w:eastAsia="TimesNewRomanPSMT" w:hAnsi="Simplified Arabic" w:cs="Simplified Arabic" w:hint="cs"/>
          <w:sz w:val="24"/>
          <w:szCs w:val="24"/>
          <w:rtl/>
          <w:lang w:bidi="ar-EG"/>
        </w:rPr>
        <w:t xml:space="preserve"> </w:t>
      </w:r>
      <w:r w:rsidRPr="008B6FFD">
        <w:rPr>
          <w:rFonts w:ascii="Simplified Arabic" w:eastAsia="TimesNewRomanPSMT" w:hAnsi="Simplified Arabic" w:cs="Simplified Arabic"/>
          <w:sz w:val="24"/>
          <w:szCs w:val="24"/>
          <w:rtl/>
          <w:lang w:bidi="ar-EG"/>
        </w:rPr>
        <w:t>فقرة181.</w:t>
      </w:r>
    </w:p>
  </w:footnote>
  <w:footnote w:id="696">
    <w:p w:rsidR="00003AE5" w:rsidRPr="00726BF1" w:rsidRDefault="00003AE5" w:rsidP="008B6FFD">
      <w:pPr>
        <w:pStyle w:val="aa"/>
        <w:bidi w:val="0"/>
        <w:jc w:val="both"/>
        <w:rPr>
          <w:rFonts w:eastAsia="TimesNewRomanPSMT" w:cs="Simplified Arabic"/>
          <w:sz w:val="24"/>
          <w:szCs w:val="24"/>
          <w:lang w:bidi="ar-EG"/>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ItalicMT" w:hAnsi="Simplified Arabic" w:cs="Simplified Arabic"/>
          <w:sz w:val="24"/>
          <w:szCs w:val="24"/>
        </w:rPr>
        <w:t>Lucain</w:t>
      </w:r>
      <w:r w:rsidRPr="008B6FFD">
        <w:rPr>
          <w:rFonts w:ascii="Simplified Arabic" w:eastAsia="TimesNewRomanPSMT" w:hAnsi="Simplified Arabic" w:cs="Simplified Arabic"/>
          <w:sz w:val="24"/>
          <w:szCs w:val="24"/>
        </w:rPr>
        <w:t>., XC, 17. Gsell,H.A.A.N.,T.V,P.213.</w:t>
      </w:r>
    </w:p>
  </w:footnote>
  <w:footnote w:id="697">
    <w:p w:rsidR="00003AE5" w:rsidRPr="00726BF1" w:rsidRDefault="00003AE5" w:rsidP="008B6FFD">
      <w:pPr>
        <w:pStyle w:val="aa"/>
        <w:bidi w:val="0"/>
        <w:jc w:val="both"/>
        <w:rPr>
          <w:rFonts w:eastAsia="TimesNewRomanPSMT" w:cs="Simplified Arabic"/>
          <w:sz w:val="24"/>
          <w:szCs w:val="24"/>
          <w:lang w:bidi="ar-EG"/>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rPr>
        <w:t>Gsell,H.A.A.N.,T.V,PP.213-214.</w:t>
      </w:r>
    </w:p>
  </w:footnote>
  <w:footnote w:id="698">
    <w:p w:rsidR="00003AE5" w:rsidRPr="008B6FFD" w:rsidRDefault="00003AE5" w:rsidP="008B6FFD">
      <w:pPr>
        <w:pStyle w:val="aa"/>
        <w:bidi w:val="0"/>
        <w:jc w:val="both"/>
        <w:rPr>
          <w:rFonts w:ascii="Simplified Arabic" w:hAnsi="Simplified Arabic" w:cs="Simplified Arabic"/>
          <w:sz w:val="24"/>
          <w:szCs w:val="24"/>
        </w:rPr>
      </w:pPr>
      <w:r w:rsidRPr="008B6FFD">
        <w:rPr>
          <w:rFonts w:ascii="Simplified Arabic" w:hAnsi="Simplified Arabic" w:cs="Simplified Arabic"/>
          <w:sz w:val="24"/>
          <w:szCs w:val="24"/>
          <w:lang w:bidi="ar-EG"/>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 Ibid, P. 176ff.</w:t>
      </w:r>
    </w:p>
  </w:footnote>
  <w:footnote w:id="699">
    <w:p w:rsidR="00003AE5" w:rsidRPr="008B6FFD" w:rsidRDefault="00003AE5" w:rsidP="008B6FFD">
      <w:pPr>
        <w:pStyle w:val="aa"/>
        <w:bidi w:val="0"/>
        <w:jc w:val="both"/>
        <w:rPr>
          <w:rFonts w:ascii="Simplified Arabic" w:hAnsi="Simplified Arabic" w:cs="Simplified Arabic"/>
          <w:sz w:val="24"/>
          <w:szCs w:val="24"/>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 Ibid.,215.</w:t>
      </w:r>
    </w:p>
  </w:footnote>
  <w:footnote w:id="700">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lang w:bidi="ar-EG"/>
        </w:rPr>
        <w:t>)- بايتس، المرجع السابق،ص169.</w:t>
      </w:r>
    </w:p>
  </w:footnote>
  <w:footnote w:id="701">
    <w:p w:rsidR="00003AE5" w:rsidRPr="008B6FFD" w:rsidRDefault="00003AE5" w:rsidP="008B6FFD">
      <w:pPr>
        <w:pStyle w:val="aa"/>
        <w:bidi w:val="0"/>
        <w:jc w:val="both"/>
        <w:rPr>
          <w:rFonts w:ascii="Simplified Arabic" w:hAnsi="Simplified Arabic" w:cs="Simplified Arabic"/>
          <w:sz w:val="24"/>
          <w:szCs w:val="24"/>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 xml:space="preserve">)-Diodor.,XIII,88,2 ;XX,65,1; Polyb.,III,71,7;72,6 ; I,28; Polyb., (XIV,5,3) </w:t>
      </w:r>
      <w:r w:rsidRPr="008B6FFD">
        <w:rPr>
          <w:rFonts w:ascii="Simplified Arabic" w:hAnsi="Simplified Arabic" w:cs="Simplified Arabic"/>
          <w:sz w:val="24"/>
          <w:szCs w:val="24"/>
          <w:rtl/>
        </w:rPr>
        <w:t>قارن</w:t>
      </w:r>
      <w:r w:rsidRPr="008B6FFD">
        <w:rPr>
          <w:rFonts w:ascii="Simplified Arabic" w:hAnsi="Simplified Arabic" w:cs="Simplified Arabic"/>
          <w:sz w:val="24"/>
          <w:szCs w:val="24"/>
        </w:rPr>
        <w:t xml:space="preserve"> (XIV, I, 6).</w:t>
      </w:r>
    </w:p>
  </w:footnote>
  <w:footnote w:id="702">
    <w:p w:rsidR="00003AE5" w:rsidRPr="00726BF1" w:rsidRDefault="00003AE5" w:rsidP="008B6FFD">
      <w:pPr>
        <w:pStyle w:val="aa"/>
        <w:bidi w:val="0"/>
        <w:jc w:val="both"/>
        <w:rPr>
          <w:rFonts w:cs="Simplified Arabic"/>
          <w:sz w:val="24"/>
          <w:szCs w:val="24"/>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 Polyb., XXXVI, 16, 12.</w:t>
      </w:r>
    </w:p>
  </w:footnote>
  <w:footnote w:id="703">
    <w:p w:rsidR="00003AE5" w:rsidRPr="008B6FFD" w:rsidRDefault="00003AE5" w:rsidP="008B6FFD">
      <w:pPr>
        <w:pStyle w:val="aa"/>
        <w:bidi w:val="0"/>
        <w:jc w:val="both"/>
        <w:rPr>
          <w:rFonts w:ascii="Simplified Arabic" w:hAnsi="Simplified Arabic" w:cs="Simplified Arabic"/>
          <w:sz w:val="24"/>
          <w:szCs w:val="24"/>
          <w:lang w:bidi="ar-LY"/>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 Liv., XXX, 15, 2; XXX,17, 13.</w:t>
      </w:r>
      <w:r w:rsidRPr="008B6FFD">
        <w:rPr>
          <w:rFonts w:ascii="Simplified Arabic" w:hAnsi="Simplified Arabic" w:cs="Simplified Arabic"/>
          <w:sz w:val="24"/>
          <w:szCs w:val="24"/>
          <w:rtl/>
        </w:rPr>
        <w:t xml:space="preserve">                </w:t>
      </w:r>
    </w:p>
  </w:footnote>
  <w:footnote w:id="704">
    <w:p w:rsidR="00003AE5" w:rsidRPr="008B6FFD" w:rsidRDefault="00003AE5" w:rsidP="008B6FFD">
      <w:pPr>
        <w:pStyle w:val="aa"/>
        <w:bidi w:val="0"/>
        <w:jc w:val="both"/>
        <w:rPr>
          <w:rFonts w:ascii="Simplified Arabic" w:hAnsi="Simplified Arabic" w:cs="Simplified Arabic"/>
          <w:sz w:val="24"/>
          <w:szCs w:val="24"/>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 Sallust.,</w:t>
      </w:r>
      <w:r w:rsidRPr="008B6FFD">
        <w:rPr>
          <w:rFonts w:ascii="Simplified Arabic" w:hAnsi="Simplified Arabic" w:cs="Simplified Arabic"/>
          <w:noProof/>
          <w:sz w:val="24"/>
          <w:szCs w:val="24"/>
          <w:lang w:bidi="ar-EG"/>
        </w:rPr>
        <w:t xml:space="preserve"> Bellum Iugurthinum,</w:t>
      </w:r>
      <w:r w:rsidRPr="008B6FFD">
        <w:rPr>
          <w:rFonts w:ascii="Simplified Arabic" w:hAnsi="Simplified Arabic" w:cs="Simplified Arabic"/>
          <w:sz w:val="24"/>
          <w:szCs w:val="24"/>
        </w:rPr>
        <w:t xml:space="preserve"> LXXI, 4.</w:t>
      </w:r>
    </w:p>
  </w:footnote>
  <w:footnote w:id="705">
    <w:p w:rsidR="00003AE5" w:rsidRPr="008B6FFD" w:rsidRDefault="00003AE5" w:rsidP="008B6FFD">
      <w:pPr>
        <w:pStyle w:val="aa"/>
        <w:bidi w:val="0"/>
        <w:jc w:val="both"/>
        <w:rPr>
          <w:rFonts w:ascii="Simplified Arabic" w:eastAsia="TimesNewRomanPSMT" w:hAnsi="Simplified Arabic" w:cs="Simplified Arabic"/>
          <w:sz w:val="24"/>
          <w:szCs w:val="24"/>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 Corip.,</w:t>
      </w:r>
      <w:r w:rsidRPr="008B6FFD">
        <w:rPr>
          <w:rFonts w:ascii="Simplified Arabic" w:eastAsia="TimesNewRomanPSMT" w:hAnsi="Simplified Arabic" w:cs="Simplified Arabic"/>
          <w:sz w:val="24"/>
          <w:szCs w:val="24"/>
        </w:rPr>
        <w:t xml:space="preserve"> </w:t>
      </w:r>
      <w:r w:rsidRPr="008B6FFD">
        <w:rPr>
          <w:rFonts w:ascii="Simplified Arabic" w:eastAsia="TimesNewRomanPS-ItalicMT" w:hAnsi="Simplified Arabic" w:cs="Simplified Arabic"/>
          <w:sz w:val="24"/>
          <w:szCs w:val="24"/>
        </w:rPr>
        <w:t>Joh</w:t>
      </w:r>
      <w:r w:rsidRPr="008B6FFD">
        <w:rPr>
          <w:rFonts w:ascii="Simplified Arabic" w:eastAsia="TimesNewRomanPSMT" w:hAnsi="Simplified Arabic" w:cs="Simplified Arabic"/>
          <w:sz w:val="24"/>
          <w:szCs w:val="24"/>
        </w:rPr>
        <w:t>., I, 514 ; II, 273; II, 101, 415, 430 ; IV, 321 ; VII, 405..</w:t>
      </w:r>
    </w:p>
  </w:footnote>
  <w:footnote w:id="706">
    <w:p w:rsidR="00003AE5" w:rsidRPr="008B6FFD" w:rsidRDefault="00003AE5" w:rsidP="008B6FFD">
      <w:pPr>
        <w:pStyle w:val="aa"/>
        <w:bidi w:val="0"/>
        <w:jc w:val="both"/>
        <w:rPr>
          <w:rFonts w:ascii="Simplified Arabic" w:eastAsia="TimesNewRomanPSMT" w:hAnsi="Simplified Arabic" w:cs="Simplified Arabic"/>
          <w:sz w:val="24"/>
          <w:szCs w:val="24"/>
          <w:lang w:bidi="ar-EG"/>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rPr>
        <w:t>Gsell,H.A.A.N.,T.V,P.216.</w:t>
      </w:r>
    </w:p>
  </w:footnote>
  <w:footnote w:id="707">
    <w:p w:rsidR="00003AE5" w:rsidRPr="008B6FFD" w:rsidRDefault="00003AE5" w:rsidP="008B6FFD">
      <w:pPr>
        <w:pStyle w:val="aa"/>
        <w:bidi w:val="0"/>
        <w:jc w:val="both"/>
        <w:rPr>
          <w:rFonts w:ascii="Simplified Arabic" w:eastAsia="TimesNewRomanPSMT" w:hAnsi="Simplified Arabic" w:cs="Simplified Arabic"/>
          <w:sz w:val="24"/>
          <w:szCs w:val="24"/>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rPr>
        <w:t>Herod., IV, 190 (</w:t>
      </w:r>
      <w:r w:rsidRPr="008B6FFD">
        <w:rPr>
          <w:rFonts w:ascii="Simplified Arabic" w:eastAsia="TimesNewRomanPSMT" w:hAnsi="Simplified Arabic" w:cs="Simplified Arabic"/>
          <w:sz w:val="24"/>
          <w:szCs w:val="24"/>
          <w:rtl/>
        </w:rPr>
        <w:t>الليبيون الرحل</w:t>
      </w:r>
      <w:r w:rsidRPr="008B6FFD">
        <w:rPr>
          <w:rFonts w:ascii="Simplified Arabic" w:eastAsia="TimesNewRomanPSMT" w:hAnsi="Simplified Arabic" w:cs="Simplified Arabic"/>
          <w:sz w:val="24"/>
          <w:szCs w:val="24"/>
        </w:rPr>
        <w:t xml:space="preserve">); Hellanicos ( </w:t>
      </w:r>
      <w:r w:rsidRPr="008B6FFD">
        <w:rPr>
          <w:rFonts w:ascii="Simplified Arabic" w:eastAsia="TimesNewRomanPS-ItalicMT" w:hAnsi="Simplified Arabic" w:cs="Simplified Arabic"/>
          <w:sz w:val="24"/>
          <w:szCs w:val="24"/>
        </w:rPr>
        <w:t>Fragm.hist. Graec.</w:t>
      </w:r>
      <w:r w:rsidRPr="008B6FFD">
        <w:rPr>
          <w:rFonts w:ascii="Simplified Arabic" w:eastAsia="TimesNewRomanPSMT" w:hAnsi="Simplified Arabic" w:cs="Simplified Arabic"/>
          <w:sz w:val="24"/>
          <w:szCs w:val="24"/>
        </w:rPr>
        <w:t>, I, P. 57, no. 93);</w:t>
      </w:r>
    </w:p>
    <w:p w:rsidR="00003AE5" w:rsidRPr="008B6FFD" w:rsidRDefault="00003AE5" w:rsidP="008B6FFD">
      <w:pPr>
        <w:pStyle w:val="aa"/>
        <w:bidi w:val="0"/>
        <w:jc w:val="both"/>
        <w:rPr>
          <w:rFonts w:ascii="Simplified Arabic" w:eastAsia="TimesNewRomanPSMT" w:hAnsi="Simplified Arabic" w:cs="Simplified Arabic"/>
          <w:sz w:val="24"/>
          <w:szCs w:val="24"/>
          <w:rtl/>
        </w:rPr>
      </w:pPr>
      <w:r w:rsidRPr="008B6FFD">
        <w:rPr>
          <w:rFonts w:ascii="Simplified Arabic" w:eastAsia="TimesNewRomanPSMT" w:hAnsi="Simplified Arabic" w:cs="Simplified Arabic"/>
          <w:sz w:val="24"/>
          <w:szCs w:val="24"/>
        </w:rPr>
        <w:t xml:space="preserve">Virgil., </w:t>
      </w:r>
      <w:r w:rsidRPr="008B6FFD">
        <w:rPr>
          <w:rFonts w:ascii="Simplified Arabic" w:eastAsia="TimesNewRomanPS-ItalicMT" w:hAnsi="Simplified Arabic" w:cs="Simplified Arabic"/>
          <w:sz w:val="24"/>
          <w:szCs w:val="24"/>
        </w:rPr>
        <w:t>Georg.</w:t>
      </w:r>
      <w:r w:rsidRPr="008B6FFD">
        <w:rPr>
          <w:rFonts w:ascii="Simplified Arabic" w:eastAsia="TimesNewRomanPSMT" w:hAnsi="Simplified Arabic" w:cs="Simplified Arabic"/>
          <w:sz w:val="24"/>
          <w:szCs w:val="24"/>
        </w:rPr>
        <w:t xml:space="preserve">, III,343-4 ; Liv., XXIX,31,8; Mela,I, 42; Lucain,IV,684-5; Plin. Second., V, 22; Sil. Ital., III, 290-1; XVII, 89; Tacit., </w:t>
      </w:r>
      <w:r w:rsidRPr="008B6FFD">
        <w:rPr>
          <w:rFonts w:ascii="Simplified Arabic" w:eastAsia="TimesNewRomanPS-ItalicMT" w:hAnsi="Simplified Arabic" w:cs="Simplified Arabic"/>
          <w:sz w:val="24"/>
          <w:szCs w:val="24"/>
        </w:rPr>
        <w:t>Ann</w:t>
      </w:r>
      <w:r w:rsidRPr="008B6FFD">
        <w:rPr>
          <w:rFonts w:ascii="Simplified Arabic" w:eastAsia="TimesNewRomanPSMT" w:hAnsi="Simplified Arabic" w:cs="Simplified Arabic"/>
          <w:sz w:val="24"/>
          <w:szCs w:val="24"/>
        </w:rPr>
        <w:t xml:space="preserve">., III, 74 ; Corip., </w:t>
      </w:r>
      <w:r w:rsidRPr="008B6FFD">
        <w:rPr>
          <w:rFonts w:ascii="Simplified Arabic" w:eastAsia="TimesNewRomanPS-ItalicMT" w:hAnsi="Simplified Arabic" w:cs="Simplified Arabic"/>
          <w:sz w:val="24"/>
          <w:szCs w:val="24"/>
        </w:rPr>
        <w:t>Joh</w:t>
      </w:r>
      <w:r w:rsidRPr="008B6FFD">
        <w:rPr>
          <w:rFonts w:ascii="Simplified Arabic" w:eastAsia="TimesNewRomanPSMT" w:hAnsi="Simplified Arabic" w:cs="Simplified Arabic"/>
          <w:sz w:val="24"/>
          <w:szCs w:val="24"/>
        </w:rPr>
        <w:t>., VII, 65;VII, 264; VIII, 124.</w:t>
      </w:r>
    </w:p>
  </w:footnote>
  <w:footnote w:id="708">
    <w:p w:rsidR="00003AE5" w:rsidRPr="008B6FFD" w:rsidRDefault="00003AE5" w:rsidP="008B6FFD">
      <w:pPr>
        <w:pStyle w:val="aa"/>
        <w:bidi w:val="0"/>
        <w:jc w:val="both"/>
        <w:rPr>
          <w:rFonts w:ascii="Simplified Arabic" w:eastAsia="TimesNewRomanPSMT" w:hAnsi="Simplified Arabic" w:cs="Simplified Arabic"/>
          <w:sz w:val="24"/>
          <w:szCs w:val="24"/>
          <w:rtl/>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 xml:space="preserve">)- Helianicos, ( </w:t>
      </w:r>
      <w:r w:rsidRPr="008B6FFD">
        <w:rPr>
          <w:rFonts w:ascii="Simplified Arabic" w:eastAsia="TimesNewRomanPS-ItalicMT" w:hAnsi="Simplified Arabic" w:cs="Simplified Arabic"/>
          <w:sz w:val="24"/>
          <w:szCs w:val="24"/>
        </w:rPr>
        <w:t>Fragm.hist. Graec.</w:t>
      </w:r>
      <w:r w:rsidRPr="008B6FFD">
        <w:rPr>
          <w:rFonts w:ascii="Simplified Arabic" w:eastAsia="TimesNewRomanPSMT" w:hAnsi="Simplified Arabic" w:cs="Simplified Arabic"/>
          <w:sz w:val="24"/>
          <w:szCs w:val="24"/>
        </w:rPr>
        <w:t>, I, P. 57, no. 93).</w:t>
      </w:r>
    </w:p>
  </w:footnote>
  <w:footnote w:id="709">
    <w:p w:rsidR="00003AE5" w:rsidRPr="008B6FFD" w:rsidRDefault="00003AE5" w:rsidP="008B6FFD">
      <w:pPr>
        <w:pStyle w:val="aa"/>
        <w:bidi w:val="0"/>
        <w:jc w:val="both"/>
        <w:rPr>
          <w:rFonts w:ascii="Simplified Arabic" w:eastAsia="TimesNewRomanPSMT" w:hAnsi="Simplified Arabic" w:cs="Simplified Arabic"/>
          <w:sz w:val="24"/>
          <w:szCs w:val="24"/>
          <w:rtl/>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rPr>
        <w:t>Plin. Second., XVI, 178.</w:t>
      </w:r>
    </w:p>
  </w:footnote>
  <w:footnote w:id="710">
    <w:p w:rsidR="00003AE5" w:rsidRPr="008B6FFD" w:rsidRDefault="00003AE5" w:rsidP="008B6FFD">
      <w:pPr>
        <w:pStyle w:val="aa"/>
        <w:jc w:val="both"/>
        <w:rPr>
          <w:rFonts w:ascii="Simplified Arabic" w:eastAsia="TimesNewRomanPSMT"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tl/>
          <w:lang w:bidi="ar-EG"/>
        </w:rPr>
        <w:t>)- استخدمته قبائل الناسامونيس في منطقة سرت.. راجع</w:t>
      </w:r>
      <w:r w:rsidRPr="008B6FFD">
        <w:rPr>
          <w:rFonts w:ascii="Simplified Arabic" w:eastAsia="TimesNewRomanPSMT" w:hAnsi="Simplified Arabic" w:cs="Simplified Arabic"/>
          <w:sz w:val="24"/>
          <w:szCs w:val="24"/>
        </w:rPr>
        <w:t xml:space="preserve"> Herod., IV, 190</w:t>
      </w:r>
      <w:r w:rsidRPr="008B6FFD">
        <w:rPr>
          <w:rFonts w:ascii="Simplified Arabic" w:eastAsia="TimesNewRomanPSMT" w:hAnsi="Simplified Arabic" w:cs="Simplified Arabic"/>
          <w:sz w:val="24"/>
          <w:szCs w:val="24"/>
          <w:rtl/>
          <w:lang w:bidi="ar-EG"/>
        </w:rPr>
        <w:t xml:space="preserve"> </w:t>
      </w:r>
    </w:p>
  </w:footnote>
  <w:footnote w:id="711">
    <w:p w:rsidR="00003AE5" w:rsidRPr="008B6FFD" w:rsidRDefault="00003AE5" w:rsidP="008B6FFD">
      <w:pPr>
        <w:pStyle w:val="aa"/>
        <w:bidi w:val="0"/>
        <w:jc w:val="both"/>
        <w:rPr>
          <w:rFonts w:ascii="Simplified Arabic" w:eastAsia="TimesNewRomanPSMT" w:hAnsi="Simplified Arabic" w:cs="Simplified Arabic"/>
          <w:sz w:val="24"/>
          <w:szCs w:val="24"/>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rPr>
        <w:t xml:space="preserve">Sil. Ital., Punica, XVII, 88-89; Corip., </w:t>
      </w:r>
      <w:r w:rsidRPr="008B6FFD">
        <w:rPr>
          <w:rFonts w:ascii="Simplified Arabic" w:eastAsia="TimesNewRomanPS-ItalicMT" w:hAnsi="Simplified Arabic" w:cs="Simplified Arabic"/>
          <w:sz w:val="24"/>
          <w:szCs w:val="24"/>
        </w:rPr>
        <w:t>Joh</w:t>
      </w:r>
      <w:r w:rsidRPr="008B6FFD">
        <w:rPr>
          <w:rFonts w:ascii="Simplified Arabic" w:eastAsia="TimesNewRomanPSMT" w:hAnsi="Simplified Arabic" w:cs="Simplified Arabic"/>
          <w:sz w:val="24"/>
          <w:szCs w:val="24"/>
        </w:rPr>
        <w:t>., VII, 65;VII, 264; VIII, 124.II, 16 ; VIII, 44.</w:t>
      </w:r>
    </w:p>
  </w:footnote>
  <w:footnote w:id="712">
    <w:p w:rsidR="00003AE5" w:rsidRPr="008B6FFD" w:rsidRDefault="00003AE5" w:rsidP="008B6FFD">
      <w:pPr>
        <w:pStyle w:val="aa"/>
        <w:bidi w:val="0"/>
        <w:jc w:val="both"/>
        <w:rPr>
          <w:rFonts w:ascii="Simplified Arabic" w:eastAsia="TimesNewRomanPSMT" w:hAnsi="Simplified Arabic" w:cs="Simplified Arabic"/>
          <w:sz w:val="24"/>
          <w:szCs w:val="24"/>
          <w:rtl/>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rPr>
        <w:t>Lucain, IX, 945.</w:t>
      </w:r>
    </w:p>
  </w:footnote>
  <w:footnote w:id="713">
    <w:p w:rsidR="00003AE5" w:rsidRPr="008B6FFD" w:rsidRDefault="00003AE5" w:rsidP="008B6FFD">
      <w:pPr>
        <w:pStyle w:val="aa"/>
        <w:jc w:val="both"/>
        <w:rPr>
          <w:rFonts w:ascii="Simplified Arabic" w:eastAsia="TimesNewRomanPSMT"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tl/>
          <w:lang w:bidi="ar-EG"/>
        </w:rPr>
        <w:t>)- بايتس، المرجع السابق،</w:t>
      </w:r>
      <w:r w:rsidRPr="008B6FFD">
        <w:rPr>
          <w:rFonts w:ascii="Simplified Arabic" w:eastAsia="TimesNewRomanPSMT" w:hAnsi="Simplified Arabic" w:cs="Simplified Arabic" w:hint="cs"/>
          <w:sz w:val="24"/>
          <w:szCs w:val="24"/>
          <w:rtl/>
          <w:lang w:bidi="ar-EG"/>
        </w:rPr>
        <w:t xml:space="preserve"> </w:t>
      </w:r>
      <w:r w:rsidRPr="008B6FFD">
        <w:rPr>
          <w:rFonts w:ascii="Simplified Arabic" w:eastAsia="TimesNewRomanPSMT" w:hAnsi="Simplified Arabic" w:cs="Simplified Arabic"/>
          <w:sz w:val="24"/>
          <w:szCs w:val="24"/>
          <w:rtl/>
          <w:lang w:bidi="ar-EG"/>
        </w:rPr>
        <w:t>ص170.</w:t>
      </w:r>
    </w:p>
  </w:footnote>
  <w:footnote w:id="714">
    <w:p w:rsidR="00003AE5" w:rsidRPr="00726BF1" w:rsidRDefault="00003AE5" w:rsidP="008B6FFD">
      <w:pPr>
        <w:pStyle w:val="aa"/>
        <w:bidi w:val="0"/>
        <w:jc w:val="both"/>
        <w:rPr>
          <w:rFonts w:eastAsia="TimesNewRomanPSMT" w:cs="Simplified Arabic"/>
          <w:sz w:val="24"/>
          <w:szCs w:val="24"/>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rPr>
        <w:t>Sil. Ital., III, 290-1; Plin. Second., V, 22.</w:t>
      </w:r>
    </w:p>
  </w:footnote>
  <w:footnote w:id="715">
    <w:p w:rsidR="00003AE5" w:rsidRPr="008B6FFD" w:rsidRDefault="00003AE5" w:rsidP="008B6FFD">
      <w:pPr>
        <w:pStyle w:val="aa"/>
        <w:bidi w:val="0"/>
        <w:jc w:val="both"/>
        <w:rPr>
          <w:rFonts w:ascii="Simplified Arabic" w:eastAsia="TimesNewRomanPSMT" w:hAnsi="Simplified Arabic" w:cs="Simplified Arabic"/>
          <w:sz w:val="24"/>
          <w:szCs w:val="24"/>
          <w:lang w:bidi="ar-EG"/>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 xml:space="preserve">)- </w:t>
      </w:r>
      <w:r w:rsidRPr="008B6FFD">
        <w:rPr>
          <w:rFonts w:ascii="Times New Roman" w:eastAsia="TimesNewRomanPSMT" w:hAnsi="Times New Roman" w:cs="Times New Roman"/>
          <w:sz w:val="24"/>
          <w:szCs w:val="24"/>
        </w:rPr>
        <w:t>Οίχήματα</w:t>
      </w:r>
      <w:r w:rsidRPr="008B6FFD">
        <w:rPr>
          <w:rFonts w:ascii="Simplified Arabic" w:eastAsia="TimesNewRomanPSMT" w:hAnsi="Simplified Arabic" w:cs="Simplified Arabic"/>
          <w:sz w:val="24"/>
          <w:szCs w:val="24"/>
        </w:rPr>
        <w:t xml:space="preserve">: Herod. ; </w:t>
      </w:r>
      <w:r w:rsidRPr="008B6FFD">
        <w:rPr>
          <w:rFonts w:ascii="Times New Roman" w:eastAsia="TimesNewRomanPSMT" w:hAnsi="Times New Roman" w:cs="Times New Roman"/>
          <w:sz w:val="24"/>
          <w:szCs w:val="24"/>
        </w:rPr>
        <w:t>οίχίαι</w:t>
      </w:r>
      <w:r w:rsidRPr="008B6FFD">
        <w:rPr>
          <w:rFonts w:ascii="Simplified Arabic" w:eastAsia="TimesNewRomanPSMT" w:hAnsi="Simplified Arabic" w:cs="Simplified Arabic"/>
          <w:sz w:val="24"/>
          <w:szCs w:val="24"/>
        </w:rPr>
        <w:t xml:space="preserve"> : Hellanicos; </w:t>
      </w:r>
      <w:r w:rsidRPr="008B6FFD">
        <w:rPr>
          <w:rFonts w:ascii="Simplified Arabic" w:eastAsia="TimesNewRomanPS-ItalicMT" w:hAnsi="Simplified Arabic" w:cs="Simplified Arabic"/>
          <w:sz w:val="24"/>
          <w:szCs w:val="24"/>
        </w:rPr>
        <w:t xml:space="preserve">tuguria </w:t>
      </w:r>
      <w:r w:rsidRPr="008B6FFD">
        <w:rPr>
          <w:rFonts w:ascii="Simplified Arabic" w:eastAsia="TimesNewRomanPSMT" w:hAnsi="Simplified Arabic" w:cs="Simplified Arabic"/>
          <w:sz w:val="24"/>
          <w:szCs w:val="24"/>
        </w:rPr>
        <w:t>Mela.</w:t>
      </w:r>
      <w:r w:rsidRPr="008B6FFD">
        <w:rPr>
          <w:rFonts w:ascii="Simplified Arabic" w:hAnsi="Simplified Arabic" w:cs="Simplified Arabic"/>
          <w:sz w:val="24"/>
          <w:szCs w:val="24"/>
          <w:lang w:bidi="ar-EG"/>
        </w:rPr>
        <w:t xml:space="preserve"> </w:t>
      </w:r>
    </w:p>
  </w:footnote>
  <w:footnote w:id="716">
    <w:p w:rsidR="00003AE5" w:rsidRPr="008B6FFD" w:rsidRDefault="00003AE5" w:rsidP="008B6FFD">
      <w:pPr>
        <w:pStyle w:val="aa"/>
        <w:bidi w:val="0"/>
        <w:jc w:val="both"/>
        <w:rPr>
          <w:rFonts w:ascii="Simplified Arabic" w:eastAsia="TimesNewRomanPSMT" w:hAnsi="Simplified Arabic" w:cs="Simplified Arabic"/>
          <w:sz w:val="24"/>
          <w:szCs w:val="24"/>
          <w:rtl/>
        </w:rPr>
      </w:pPr>
      <w:r w:rsidRPr="008B6FFD">
        <w:rPr>
          <w:rFonts w:ascii="Simplified Arabic" w:eastAsia="TimesNewRomanPSMT" w:hAnsi="Simplified Arabic" w:cs="Simplified Arabic"/>
          <w:sz w:val="24"/>
          <w:szCs w:val="24"/>
          <w:lang w:bidi="ar-EG"/>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rPr>
        <w:t xml:space="preserve">Sil. Ital., XVII, 88-89; Corip., </w:t>
      </w:r>
      <w:r w:rsidRPr="008B6FFD">
        <w:rPr>
          <w:rFonts w:ascii="Simplified Arabic" w:eastAsia="TimesNewRomanPS-ItalicMT" w:hAnsi="Simplified Arabic" w:cs="Simplified Arabic"/>
          <w:sz w:val="24"/>
          <w:szCs w:val="24"/>
        </w:rPr>
        <w:t>Joh</w:t>
      </w:r>
      <w:r w:rsidRPr="008B6FFD">
        <w:rPr>
          <w:rFonts w:ascii="Simplified Arabic" w:eastAsia="TimesNewRomanPSMT" w:hAnsi="Simplified Arabic" w:cs="Simplified Arabic"/>
          <w:sz w:val="24"/>
          <w:szCs w:val="24"/>
        </w:rPr>
        <w:t>., VII, 65;VII, 264; VIII, 124.II, 16 ; VIII, 44.</w:t>
      </w:r>
    </w:p>
  </w:footnote>
  <w:footnote w:id="717">
    <w:p w:rsidR="00003AE5" w:rsidRPr="008B6FFD" w:rsidRDefault="00003AE5" w:rsidP="008B6FFD">
      <w:pPr>
        <w:pStyle w:val="aa"/>
        <w:bidi w:val="0"/>
        <w:jc w:val="both"/>
        <w:rPr>
          <w:rFonts w:ascii="Simplified Arabic" w:eastAsia="TimesNewRomanPSMT" w:hAnsi="Simplified Arabic" w:cs="Simplified Arabic"/>
          <w:sz w:val="24"/>
          <w:szCs w:val="24"/>
          <w:rtl/>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rPr>
        <w:t>Corip.,</w:t>
      </w:r>
      <w:r w:rsidRPr="008B6FFD">
        <w:rPr>
          <w:rFonts w:ascii="Simplified Arabic" w:eastAsia="TimesNewRomanPS-ItalicMT" w:hAnsi="Simplified Arabic" w:cs="Simplified Arabic"/>
          <w:sz w:val="24"/>
          <w:szCs w:val="24"/>
        </w:rPr>
        <w:t>Joh</w:t>
      </w:r>
      <w:r w:rsidRPr="008B6FFD">
        <w:rPr>
          <w:rFonts w:ascii="Simplified Arabic" w:eastAsia="TimesNewRomanPSMT" w:hAnsi="Simplified Arabic" w:cs="Simplified Arabic"/>
          <w:sz w:val="24"/>
          <w:szCs w:val="24"/>
        </w:rPr>
        <w:t>., VIII, 42-44.</w:t>
      </w:r>
    </w:p>
  </w:footnote>
  <w:footnote w:id="718">
    <w:p w:rsidR="00003AE5" w:rsidRPr="008B6FFD" w:rsidRDefault="00003AE5" w:rsidP="008B6FFD">
      <w:pPr>
        <w:pStyle w:val="aa"/>
        <w:bidi w:val="0"/>
        <w:jc w:val="both"/>
        <w:rPr>
          <w:rFonts w:ascii="Simplified Arabic" w:eastAsia="TimesNewRomanPSMT" w:hAnsi="Simplified Arabic" w:cs="Simplified Arabic"/>
          <w:sz w:val="24"/>
          <w:szCs w:val="24"/>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rPr>
        <w:t>Sallust.,</w:t>
      </w:r>
      <w:r w:rsidRPr="008B6FFD">
        <w:rPr>
          <w:rFonts w:ascii="Simplified Arabic" w:hAnsi="Simplified Arabic" w:cs="Simplified Arabic"/>
          <w:noProof/>
          <w:sz w:val="24"/>
          <w:szCs w:val="24"/>
          <w:lang w:bidi="ar-EG"/>
        </w:rPr>
        <w:t xml:space="preserve"> Bellum Iugurthinum</w:t>
      </w:r>
      <w:r w:rsidRPr="008B6FFD">
        <w:rPr>
          <w:rFonts w:ascii="Simplified Arabic" w:eastAsia="TimesNewRomanPSMT" w:hAnsi="Simplified Arabic" w:cs="Simplified Arabic"/>
          <w:sz w:val="24"/>
          <w:szCs w:val="24"/>
        </w:rPr>
        <w:t xml:space="preserve">, XVIII,8 ; XLVI,5;  Mela,I,41;  Claudien, Consul. </w:t>
      </w:r>
      <w:r w:rsidRPr="008B6FFD">
        <w:rPr>
          <w:rFonts w:ascii="Simplified Arabic" w:eastAsia="TimesNewRomanPS-ItalicMT" w:hAnsi="Simplified Arabic" w:cs="Simplified Arabic"/>
          <w:sz w:val="24"/>
          <w:szCs w:val="24"/>
        </w:rPr>
        <w:t>Stilich</w:t>
      </w:r>
      <w:r w:rsidRPr="008B6FFD">
        <w:rPr>
          <w:rFonts w:ascii="Simplified Arabic" w:eastAsia="TimesNewRomanPSMT" w:hAnsi="Simplified Arabic" w:cs="Simplified Arabic"/>
          <w:sz w:val="24"/>
          <w:szCs w:val="24"/>
        </w:rPr>
        <w:t>.,III,344;</w:t>
      </w:r>
    </w:p>
    <w:p w:rsidR="00003AE5" w:rsidRPr="008B6FFD" w:rsidRDefault="00003AE5" w:rsidP="008B6FFD">
      <w:pPr>
        <w:pStyle w:val="aa"/>
        <w:bidi w:val="0"/>
        <w:jc w:val="both"/>
        <w:rPr>
          <w:rFonts w:ascii="Simplified Arabic" w:eastAsia="TimesNewRomanPSMT" w:hAnsi="Simplified Arabic" w:cs="Simplified Arabic"/>
          <w:sz w:val="24"/>
          <w:szCs w:val="24"/>
          <w:rtl/>
        </w:rPr>
      </w:pPr>
      <w:r w:rsidRPr="008B6FFD">
        <w:rPr>
          <w:rFonts w:ascii="Simplified Arabic" w:eastAsia="TimesNewRomanPSMT" w:hAnsi="Simplified Arabic" w:cs="Simplified Arabic"/>
          <w:sz w:val="24"/>
          <w:szCs w:val="24"/>
        </w:rPr>
        <w:t xml:space="preserve"> (</w:t>
      </w:r>
      <w:r w:rsidRPr="008B6FFD">
        <w:rPr>
          <w:rFonts w:ascii="Simplified Arabic" w:eastAsia="TimesNewRomanPS-ItalicMT" w:hAnsi="Simplified Arabic" w:cs="Simplified Arabic"/>
          <w:sz w:val="24"/>
          <w:szCs w:val="24"/>
        </w:rPr>
        <w:t>Actes de saint Cyprien</w:t>
      </w:r>
      <w:r w:rsidRPr="008B6FFD">
        <w:rPr>
          <w:rFonts w:ascii="Simplified Arabic" w:eastAsia="TimesNewRomanPSMT" w:hAnsi="Simplified Arabic" w:cs="Simplified Arabic"/>
          <w:sz w:val="24"/>
          <w:szCs w:val="24"/>
        </w:rPr>
        <w:t xml:space="preserve">, 5 ; saint Augustin, </w:t>
      </w:r>
      <w:r w:rsidRPr="008B6FFD">
        <w:rPr>
          <w:rFonts w:ascii="Simplified Arabic" w:eastAsia="TimesNewRomanPS-ItalicMT" w:hAnsi="Simplified Arabic" w:cs="Simplified Arabic"/>
          <w:sz w:val="24"/>
          <w:szCs w:val="24"/>
        </w:rPr>
        <w:t>Sermons</w:t>
      </w:r>
      <w:r w:rsidRPr="008B6FFD">
        <w:rPr>
          <w:rFonts w:ascii="Simplified Arabic" w:eastAsia="TimesNewRomanPSMT" w:hAnsi="Simplified Arabic" w:cs="Simplified Arabic"/>
          <w:sz w:val="24"/>
          <w:szCs w:val="24"/>
        </w:rPr>
        <w:t xml:space="preserve">, LXII,17 ; Victor de Vite, I,16 ; </w:t>
      </w:r>
      <w:r w:rsidRPr="008B6FFD">
        <w:rPr>
          <w:rFonts w:ascii="Simplified Arabic" w:eastAsia="TimesNewRomanPS-ItalicMT" w:hAnsi="Simplified Arabic" w:cs="Simplified Arabic"/>
          <w:sz w:val="24"/>
          <w:szCs w:val="24"/>
        </w:rPr>
        <w:t>De miraculis S. Stephani</w:t>
      </w:r>
      <w:r w:rsidRPr="008B6FFD">
        <w:rPr>
          <w:rFonts w:ascii="Simplified Arabic" w:eastAsia="TimesNewRomanPSMT" w:hAnsi="Simplified Arabic" w:cs="Simplified Arabic"/>
          <w:sz w:val="24"/>
          <w:szCs w:val="24"/>
        </w:rPr>
        <w:t xml:space="preserve">, dans Migne, Patr. Lat., XLI, p. 848) ;  (saint Augustin, </w:t>
      </w:r>
      <w:r w:rsidRPr="008B6FFD">
        <w:rPr>
          <w:rFonts w:ascii="Simplified Arabic" w:eastAsia="TimesNewRomanPS-ItalicMT" w:hAnsi="Simplified Arabic" w:cs="Simplified Arabic"/>
          <w:sz w:val="24"/>
          <w:szCs w:val="24"/>
        </w:rPr>
        <w:t>Lettres</w:t>
      </w:r>
      <w:r w:rsidRPr="008B6FFD">
        <w:rPr>
          <w:rFonts w:ascii="Simplified Arabic" w:eastAsia="TimesNewRomanPSMT" w:hAnsi="Simplified Arabic" w:cs="Simplified Arabic"/>
          <w:sz w:val="24"/>
          <w:szCs w:val="24"/>
        </w:rPr>
        <w:t>, LXVI,1; (C.I. L., VIII, 25.902).</w:t>
      </w:r>
    </w:p>
  </w:footnote>
  <w:footnote w:id="719">
    <w:p w:rsidR="00003AE5" w:rsidRPr="008B6FFD" w:rsidRDefault="00003AE5" w:rsidP="008B6FFD">
      <w:pPr>
        <w:pStyle w:val="aa"/>
        <w:bidi w:val="0"/>
        <w:jc w:val="both"/>
        <w:rPr>
          <w:rFonts w:ascii="Simplified Arabic" w:eastAsia="TimesNewRomanPSMT" w:hAnsi="Simplified Arabic" w:cs="Simplified Arabic"/>
          <w:sz w:val="24"/>
          <w:szCs w:val="24"/>
          <w:rtl/>
          <w:lang w:bidi="ar-EG"/>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rPr>
        <w:t xml:space="preserve">Virgile, </w:t>
      </w:r>
      <w:r w:rsidRPr="008B6FFD">
        <w:rPr>
          <w:rFonts w:ascii="Simplified Arabic" w:eastAsia="TimesNewRomanPS-ItalicMT" w:hAnsi="Simplified Arabic" w:cs="Simplified Arabic"/>
          <w:sz w:val="24"/>
          <w:szCs w:val="24"/>
        </w:rPr>
        <w:t>Éneid</w:t>
      </w:r>
      <w:r w:rsidRPr="008B6FFD">
        <w:rPr>
          <w:rFonts w:ascii="Simplified Arabic" w:eastAsia="TimesNewRomanPSMT" w:hAnsi="Simplified Arabic" w:cs="Simplified Arabic"/>
          <w:sz w:val="24"/>
          <w:szCs w:val="24"/>
        </w:rPr>
        <w:t>, I,421 ; IV, 259; Servius (</w:t>
      </w:r>
      <w:r w:rsidRPr="008B6FFD">
        <w:rPr>
          <w:rFonts w:ascii="Simplified Arabic" w:eastAsia="TimesNewRomanPS-ItalicMT" w:hAnsi="Simplified Arabic" w:cs="Simplified Arabic"/>
          <w:sz w:val="24"/>
          <w:szCs w:val="24"/>
        </w:rPr>
        <w:t>In Aen</w:t>
      </w:r>
      <w:r w:rsidRPr="008B6FFD">
        <w:rPr>
          <w:rFonts w:ascii="Simplified Arabic" w:eastAsia="TimesNewRomanPSMT" w:hAnsi="Simplified Arabic" w:cs="Simplified Arabic"/>
          <w:sz w:val="24"/>
          <w:szCs w:val="24"/>
        </w:rPr>
        <w:t>.,IV, 259)</w:t>
      </w:r>
      <w:r w:rsidRPr="008B6FFD">
        <w:rPr>
          <w:rFonts w:ascii="Simplified Arabic" w:eastAsia="TimesNewRomanPSMT" w:hAnsi="Simplified Arabic" w:cs="Simplified Arabic"/>
          <w:sz w:val="24"/>
          <w:szCs w:val="24"/>
          <w:rtl/>
          <w:lang w:bidi="ar-EG"/>
        </w:rPr>
        <w:t xml:space="preserve">إلا أن سيرفيوس أعتبر اللفظان مترادفان </w:t>
      </w:r>
    </w:p>
    <w:p w:rsidR="00003AE5" w:rsidRPr="00726BF1" w:rsidRDefault="00003AE5" w:rsidP="008B6FFD">
      <w:pPr>
        <w:pStyle w:val="aa"/>
        <w:bidi w:val="0"/>
        <w:jc w:val="both"/>
        <w:rPr>
          <w:rFonts w:eastAsia="TimesNewRomanPSMT" w:cs="Simplified Arabic"/>
          <w:sz w:val="24"/>
          <w:szCs w:val="24"/>
        </w:rPr>
      </w:pPr>
      <w:r w:rsidRPr="008B6FFD">
        <w:rPr>
          <w:rFonts w:ascii="Simplified Arabic" w:eastAsia="TimesNewRomanPSMT" w:hAnsi="Simplified Arabic" w:cs="Simplified Arabic"/>
          <w:sz w:val="24"/>
          <w:szCs w:val="24"/>
        </w:rPr>
        <w:t xml:space="preserve"> ( </w:t>
      </w:r>
      <w:r w:rsidRPr="008B6FFD">
        <w:rPr>
          <w:rFonts w:ascii="Simplified Arabic" w:eastAsia="TimesNewRomanPS-ItalicMT" w:hAnsi="Simplified Arabic" w:cs="Simplified Arabic"/>
          <w:sz w:val="24"/>
          <w:szCs w:val="24"/>
        </w:rPr>
        <w:t xml:space="preserve">magalia </w:t>
      </w:r>
      <w:r w:rsidRPr="008B6FFD">
        <w:rPr>
          <w:rFonts w:ascii="Simplified Arabic" w:eastAsia="TimesNewRomanPSMT" w:hAnsi="Simplified Arabic" w:cs="Simplified Arabic"/>
          <w:sz w:val="24"/>
          <w:szCs w:val="24"/>
          <w:rtl/>
        </w:rPr>
        <w:t>-</w:t>
      </w:r>
      <w:r w:rsidRPr="008B6FFD">
        <w:rPr>
          <w:rFonts w:ascii="Simplified Arabic" w:eastAsia="TimesNewRomanPSMT" w:hAnsi="Simplified Arabic" w:cs="Simplified Arabic"/>
          <w:sz w:val="24"/>
          <w:szCs w:val="24"/>
        </w:rPr>
        <w:t xml:space="preserve"> </w:t>
      </w:r>
      <w:r w:rsidRPr="008B6FFD">
        <w:rPr>
          <w:rFonts w:ascii="Simplified Arabic" w:eastAsia="TimesNewRomanPS-ItalicMT" w:hAnsi="Simplified Arabic" w:cs="Simplified Arabic"/>
          <w:sz w:val="24"/>
          <w:szCs w:val="24"/>
        </w:rPr>
        <w:t xml:space="preserve">mapalia) </w:t>
      </w:r>
    </w:p>
  </w:footnote>
  <w:footnote w:id="720">
    <w:p w:rsidR="00003AE5" w:rsidRPr="008B6FFD" w:rsidRDefault="00003AE5" w:rsidP="008B6FFD">
      <w:pPr>
        <w:pStyle w:val="aa"/>
        <w:bidi w:val="0"/>
        <w:jc w:val="both"/>
        <w:rPr>
          <w:rFonts w:ascii="Simplified Arabic" w:eastAsia="TimesNewRomanPSMT" w:hAnsi="Simplified Arabic" w:cs="Simplified Arabic"/>
          <w:sz w:val="24"/>
          <w:szCs w:val="24"/>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rPr>
        <w:t xml:space="preserve">Virgil., </w:t>
      </w:r>
      <w:r w:rsidRPr="008B6FFD">
        <w:rPr>
          <w:rFonts w:ascii="Simplified Arabic" w:eastAsia="TimesNewRomanPS-ItalicMT" w:hAnsi="Simplified Arabic" w:cs="Simplified Arabic"/>
          <w:sz w:val="24"/>
          <w:szCs w:val="24"/>
        </w:rPr>
        <w:t>Georg.</w:t>
      </w:r>
      <w:r w:rsidRPr="008B6FFD">
        <w:rPr>
          <w:rFonts w:ascii="Simplified Arabic" w:eastAsia="TimesNewRomanPSMT" w:hAnsi="Simplified Arabic" w:cs="Simplified Arabic"/>
          <w:sz w:val="24"/>
          <w:szCs w:val="24"/>
        </w:rPr>
        <w:t>, III, 340; Liv., XXIX, 31, 8; Lucain, II, 89 ; IV, 684 ;</w:t>
      </w:r>
    </w:p>
    <w:p w:rsidR="00003AE5" w:rsidRPr="008B6FFD" w:rsidRDefault="00003AE5" w:rsidP="008B6FFD">
      <w:pPr>
        <w:pStyle w:val="aa"/>
        <w:bidi w:val="0"/>
        <w:jc w:val="both"/>
        <w:rPr>
          <w:rFonts w:ascii="Simplified Arabic" w:eastAsia="TimesNewRomanPSMT" w:hAnsi="Simplified Arabic" w:cs="Simplified Arabic"/>
          <w:sz w:val="24"/>
          <w:szCs w:val="24"/>
        </w:rPr>
      </w:pPr>
      <w:r w:rsidRPr="008B6FFD">
        <w:rPr>
          <w:rFonts w:ascii="Simplified Arabic" w:eastAsia="TimesNewRomanPSMT" w:hAnsi="Simplified Arabic" w:cs="Simplified Arabic"/>
          <w:sz w:val="24"/>
          <w:szCs w:val="24"/>
        </w:rPr>
        <w:t>IX, 945; Plin. Second., V, 22 ; XVI, 178; Sil. Ital., III, 287 ; XVII, 89; Tacit., Ann.,</w:t>
      </w:r>
    </w:p>
    <w:p w:rsidR="00003AE5" w:rsidRPr="008B6FFD" w:rsidRDefault="00003AE5" w:rsidP="008B6FFD">
      <w:pPr>
        <w:pStyle w:val="aa"/>
        <w:bidi w:val="0"/>
        <w:jc w:val="both"/>
        <w:rPr>
          <w:rFonts w:ascii="Simplified Arabic" w:eastAsia="TimesNewRomanPSMT" w:hAnsi="Simplified Arabic" w:cs="Simplified Arabic"/>
          <w:sz w:val="24"/>
          <w:szCs w:val="24"/>
          <w:rtl/>
        </w:rPr>
      </w:pPr>
      <w:r w:rsidRPr="008B6FFD">
        <w:rPr>
          <w:rFonts w:ascii="Simplified Arabic" w:eastAsia="TimesNewRomanPSMT" w:hAnsi="Simplified Arabic" w:cs="Simplified Arabic"/>
          <w:sz w:val="24"/>
          <w:szCs w:val="24"/>
        </w:rPr>
        <w:t xml:space="preserve">III, 74 ; IV, 25; Servius, </w:t>
      </w:r>
      <w:r w:rsidRPr="008B6FFD">
        <w:rPr>
          <w:rFonts w:ascii="Simplified Arabic" w:eastAsia="TimesNewRomanPS-ItalicMT" w:hAnsi="Simplified Arabic" w:cs="Simplified Arabic"/>
          <w:sz w:val="24"/>
          <w:szCs w:val="24"/>
        </w:rPr>
        <w:t>In Aen</w:t>
      </w:r>
      <w:r w:rsidRPr="008B6FFD">
        <w:rPr>
          <w:rFonts w:ascii="Simplified Arabic" w:eastAsia="TimesNewRomanPSMT" w:hAnsi="Simplified Arabic" w:cs="Simplified Arabic"/>
          <w:sz w:val="24"/>
          <w:szCs w:val="24"/>
        </w:rPr>
        <w:t xml:space="preserve">., IV, 40; Corip., </w:t>
      </w:r>
      <w:r w:rsidRPr="008B6FFD">
        <w:rPr>
          <w:rFonts w:ascii="Simplified Arabic" w:eastAsia="TimesNewRomanPS-ItalicMT" w:hAnsi="Simplified Arabic" w:cs="Simplified Arabic"/>
          <w:sz w:val="24"/>
          <w:szCs w:val="24"/>
        </w:rPr>
        <w:t>Joh</w:t>
      </w:r>
      <w:r w:rsidRPr="008B6FFD">
        <w:rPr>
          <w:rFonts w:ascii="Simplified Arabic" w:eastAsia="TimesNewRomanPSMT" w:hAnsi="Simplified Arabic" w:cs="Simplified Arabic"/>
          <w:sz w:val="24"/>
          <w:szCs w:val="24"/>
        </w:rPr>
        <w:t>., II, 5; 63.</w:t>
      </w:r>
    </w:p>
  </w:footnote>
  <w:footnote w:id="721">
    <w:p w:rsidR="00003AE5" w:rsidRPr="008B6FFD" w:rsidRDefault="00003AE5" w:rsidP="008B6FFD">
      <w:pPr>
        <w:pStyle w:val="aa"/>
        <w:bidi w:val="0"/>
        <w:jc w:val="both"/>
        <w:rPr>
          <w:rFonts w:ascii="Simplified Arabic" w:eastAsia="TimesNewRomanPS-ItalicMT" w:hAnsi="Simplified Arabic" w:cs="Simplified Arabic"/>
          <w:sz w:val="24"/>
          <w:szCs w:val="24"/>
          <w:rtl/>
          <w:lang w:bidi="ar-EG"/>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rPr>
        <w:t>Sallust.,</w:t>
      </w:r>
      <w:r w:rsidRPr="008B6FFD">
        <w:rPr>
          <w:rFonts w:ascii="Simplified Arabic" w:hAnsi="Simplified Arabic" w:cs="Simplified Arabic"/>
          <w:noProof/>
          <w:sz w:val="24"/>
          <w:szCs w:val="24"/>
          <w:lang w:bidi="ar-EG"/>
        </w:rPr>
        <w:t xml:space="preserve"> Bellum Iugurthinum</w:t>
      </w:r>
      <w:r w:rsidRPr="008B6FFD">
        <w:rPr>
          <w:rFonts w:ascii="Simplified Arabic" w:eastAsia="TimesNewRomanPSMT" w:hAnsi="Simplified Arabic" w:cs="Simplified Arabic"/>
          <w:sz w:val="24"/>
          <w:szCs w:val="24"/>
        </w:rPr>
        <w:t xml:space="preserve">, XVIII,8 ; XLVI,5; saint Jerome, </w:t>
      </w:r>
      <w:r w:rsidRPr="008B6FFD">
        <w:rPr>
          <w:rFonts w:ascii="Simplified Arabic" w:eastAsia="TimesNewRomanPS-ItalicMT" w:hAnsi="Simplified Arabic" w:cs="Simplified Arabic"/>
          <w:sz w:val="24"/>
          <w:szCs w:val="24"/>
        </w:rPr>
        <w:t>Sermons</w:t>
      </w:r>
      <w:r w:rsidRPr="008B6FFD">
        <w:rPr>
          <w:rFonts w:ascii="Simplified Arabic" w:eastAsia="TimesNewRomanPSMT" w:hAnsi="Simplified Arabic" w:cs="Simplified Arabic"/>
          <w:sz w:val="24"/>
          <w:szCs w:val="24"/>
        </w:rPr>
        <w:t xml:space="preserve">, LXII,17. </w:t>
      </w:r>
    </w:p>
  </w:footnote>
  <w:footnote w:id="722">
    <w:p w:rsidR="00003AE5" w:rsidRPr="00726BF1" w:rsidRDefault="00003AE5" w:rsidP="008B6FFD">
      <w:pPr>
        <w:pStyle w:val="aa"/>
        <w:bidi w:val="0"/>
        <w:jc w:val="both"/>
        <w:rPr>
          <w:rFonts w:eastAsia="TimesNewRomanPSMT" w:cs="Simplified Arabic"/>
          <w:sz w:val="24"/>
          <w:szCs w:val="24"/>
        </w:rPr>
      </w:pPr>
      <w:r w:rsidRPr="008B6FFD">
        <w:rPr>
          <w:rFonts w:ascii="Simplified Arabic" w:eastAsia="TimesNewRomanPSMT" w:hAnsi="Simplified Arabic" w:cs="Simplified Arabic"/>
          <w:sz w:val="24"/>
          <w:szCs w:val="24"/>
          <w:lang w:bidi="ar-EG"/>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rPr>
        <w:t>Servius,(</w:t>
      </w:r>
      <w:r w:rsidRPr="008B6FFD">
        <w:rPr>
          <w:rFonts w:ascii="Simplified Arabic" w:eastAsia="TimesNewRomanPS-ItalicMT" w:hAnsi="Simplified Arabic" w:cs="Simplified Arabic"/>
          <w:sz w:val="24"/>
          <w:szCs w:val="24"/>
        </w:rPr>
        <w:t>In Aen</w:t>
      </w:r>
      <w:r w:rsidRPr="008B6FFD">
        <w:rPr>
          <w:rFonts w:ascii="Simplified Arabic" w:eastAsia="TimesNewRomanPSMT" w:hAnsi="Simplified Arabic" w:cs="Simplified Arabic"/>
          <w:sz w:val="24"/>
          <w:szCs w:val="24"/>
        </w:rPr>
        <w:t>., I, 421).</w:t>
      </w:r>
    </w:p>
  </w:footnote>
  <w:footnote w:id="723">
    <w:p w:rsidR="00003AE5" w:rsidRPr="008B6FFD" w:rsidRDefault="00003AE5" w:rsidP="008B6FFD">
      <w:pPr>
        <w:pStyle w:val="aa"/>
        <w:jc w:val="both"/>
        <w:rPr>
          <w:rFonts w:ascii="Simplified Arabic" w:eastAsia="TimesNewRomanPSMT" w:hAnsi="Simplified Arabic" w:cs="Simplified Arabic"/>
          <w:sz w:val="24"/>
          <w:szCs w:val="24"/>
          <w:rtl/>
          <w:lang w:bidi="ar-EG"/>
        </w:rPr>
      </w:pP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tl/>
          <w:lang w:bidi="ar-EG"/>
        </w:rPr>
        <w:t>) بايتس،المرجع السابق،ص170. كما تم استخدامها لدى البدو في الجنوب بشكل عام.</w:t>
      </w:r>
    </w:p>
  </w:footnote>
  <w:footnote w:id="724">
    <w:p w:rsidR="00003AE5" w:rsidRPr="008B6FFD" w:rsidRDefault="00003AE5" w:rsidP="008B6FFD">
      <w:pPr>
        <w:pStyle w:val="aa"/>
        <w:bidi w:val="0"/>
        <w:jc w:val="both"/>
        <w:rPr>
          <w:rFonts w:ascii="Simplified Arabic" w:eastAsia="TimesNewRomanPSMT" w:hAnsi="Simplified Arabic" w:cs="Simplified Arabic"/>
          <w:sz w:val="24"/>
          <w:szCs w:val="24"/>
          <w:lang w:bidi="ar-EG"/>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rPr>
        <w:t xml:space="preserve">Servius, </w:t>
      </w:r>
      <w:r w:rsidRPr="008B6FFD">
        <w:rPr>
          <w:rFonts w:ascii="Simplified Arabic" w:eastAsia="TimesNewRomanPS-ItalicMT" w:hAnsi="Simplified Arabic" w:cs="Simplified Arabic"/>
          <w:sz w:val="24"/>
          <w:szCs w:val="24"/>
        </w:rPr>
        <w:t>In Aen</w:t>
      </w:r>
      <w:r w:rsidRPr="008B6FFD">
        <w:rPr>
          <w:rFonts w:ascii="Simplified Arabic" w:eastAsia="TimesNewRomanPSMT" w:hAnsi="Simplified Arabic" w:cs="Simplified Arabic"/>
          <w:sz w:val="24"/>
          <w:szCs w:val="24"/>
        </w:rPr>
        <w:t>.,1,421 ; IV, 259; Martial,VIII,55,3; X,20,7; Gsell,H.A.A.N.,T.V,P.220.</w:t>
      </w:r>
    </w:p>
  </w:footnote>
  <w:footnote w:id="725">
    <w:p w:rsidR="00003AE5" w:rsidRPr="008B6FFD" w:rsidRDefault="00003AE5" w:rsidP="008B6FFD">
      <w:pPr>
        <w:pStyle w:val="aa"/>
        <w:bidi w:val="0"/>
        <w:jc w:val="both"/>
        <w:rPr>
          <w:rFonts w:ascii="Simplified Arabic" w:eastAsia="TimesNewRomanPSMT" w:hAnsi="Simplified Arabic" w:cs="Simplified Arabic"/>
          <w:sz w:val="24"/>
          <w:szCs w:val="24"/>
          <w:lang w:bidi="ar-EG"/>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rPr>
        <w:t xml:space="preserve">Pausanias, X, 17, 2; Élien, </w:t>
      </w:r>
      <w:r w:rsidRPr="008B6FFD">
        <w:rPr>
          <w:rFonts w:ascii="Simplified Arabic" w:eastAsia="TimesNewRomanPS-ItalicMT" w:hAnsi="Simplified Arabic" w:cs="Simplified Arabic"/>
          <w:sz w:val="24"/>
          <w:szCs w:val="24"/>
        </w:rPr>
        <w:t>Nat. anim</w:t>
      </w:r>
      <w:r w:rsidRPr="008B6FFD">
        <w:rPr>
          <w:rFonts w:ascii="Simplified Arabic" w:eastAsia="TimesNewRomanPSMT" w:hAnsi="Simplified Arabic" w:cs="Simplified Arabic"/>
          <w:sz w:val="24"/>
          <w:szCs w:val="24"/>
        </w:rPr>
        <w:t xml:space="preserve">., III, 1;  Procop., </w:t>
      </w:r>
      <w:r w:rsidRPr="008B6FFD">
        <w:rPr>
          <w:rFonts w:ascii="Simplified Arabic" w:eastAsia="TimesNewRomanPS-ItalicMT" w:hAnsi="Simplified Arabic" w:cs="Simplified Arabic"/>
          <w:sz w:val="24"/>
          <w:szCs w:val="24"/>
        </w:rPr>
        <w:t>Bell. Vand</w:t>
      </w:r>
      <w:r w:rsidRPr="008B6FFD">
        <w:rPr>
          <w:rFonts w:ascii="Simplified Arabic" w:eastAsia="TimesNewRomanPSMT" w:hAnsi="Simplified Arabic" w:cs="Simplified Arabic"/>
          <w:sz w:val="24"/>
          <w:szCs w:val="24"/>
        </w:rPr>
        <w:t>., II, 6, 10.</w:t>
      </w:r>
    </w:p>
  </w:footnote>
  <w:footnote w:id="726">
    <w:p w:rsidR="00003AE5" w:rsidRPr="008B6FFD" w:rsidRDefault="00003AE5" w:rsidP="008B6FFD">
      <w:pPr>
        <w:pStyle w:val="aa"/>
        <w:bidi w:val="0"/>
        <w:jc w:val="both"/>
        <w:rPr>
          <w:rFonts w:ascii="Simplified Arabic" w:eastAsia="TimesNewRomanPSMT" w:hAnsi="Simplified Arabic" w:cs="Simplified Arabic"/>
          <w:sz w:val="24"/>
          <w:szCs w:val="24"/>
          <w:rtl/>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)-Sallust.,</w:t>
      </w:r>
      <w:r w:rsidRPr="008B6FFD">
        <w:rPr>
          <w:rFonts w:ascii="Simplified Arabic" w:hAnsi="Simplified Arabic" w:cs="Simplified Arabic"/>
          <w:noProof/>
          <w:sz w:val="24"/>
          <w:szCs w:val="24"/>
          <w:lang w:bidi="ar-EG"/>
        </w:rPr>
        <w:t xml:space="preserve"> Bellum Iugurthinum</w:t>
      </w:r>
      <w:r w:rsidRPr="008B6FFD">
        <w:rPr>
          <w:rFonts w:ascii="Simplified Arabic" w:eastAsia="TimesNewRomanPSMT" w:hAnsi="Simplified Arabic" w:cs="Simplified Arabic"/>
          <w:sz w:val="24"/>
          <w:szCs w:val="24"/>
        </w:rPr>
        <w:t>,XII,5;XIX,5 ;XLVI,5;LXXV,4;  Sulpice Severe,</w:t>
      </w:r>
      <w:r w:rsidRPr="008B6FFD">
        <w:rPr>
          <w:rFonts w:ascii="Simplified Arabic" w:eastAsia="TimesNewRomanPS-ItalicMT" w:hAnsi="Simplified Arabic" w:cs="Simplified Arabic"/>
          <w:sz w:val="24"/>
          <w:szCs w:val="24"/>
        </w:rPr>
        <w:t>Dialog</w:t>
      </w:r>
      <w:r w:rsidRPr="008B6FFD">
        <w:rPr>
          <w:rFonts w:ascii="Simplified Arabic" w:eastAsia="TimesNewRomanPSMT" w:hAnsi="Simplified Arabic" w:cs="Simplified Arabic"/>
          <w:sz w:val="24"/>
          <w:szCs w:val="24"/>
        </w:rPr>
        <w:t>.,I,3(</w:t>
      </w:r>
      <w:r w:rsidRPr="008B6FFD">
        <w:rPr>
          <w:rFonts w:ascii="Simplified Arabic" w:eastAsia="TimesNewRomanPS-ItalicMT" w:hAnsi="Simplified Arabic" w:cs="Simplified Arabic"/>
          <w:sz w:val="24"/>
          <w:szCs w:val="24"/>
        </w:rPr>
        <w:t>Patr.Lat</w:t>
      </w:r>
      <w:r w:rsidRPr="008B6FFD">
        <w:rPr>
          <w:rFonts w:ascii="Simplified Arabic" w:eastAsia="TimesNewRomanPSMT" w:hAnsi="Simplified Arabic" w:cs="Simplified Arabic"/>
          <w:sz w:val="24"/>
          <w:szCs w:val="24"/>
        </w:rPr>
        <w:t>.,XX, P.186).</w:t>
      </w:r>
    </w:p>
  </w:footnote>
  <w:footnote w:id="727">
    <w:p w:rsidR="00003AE5" w:rsidRPr="008B6FFD" w:rsidRDefault="00003AE5" w:rsidP="008B6FFD">
      <w:pPr>
        <w:pStyle w:val="aa"/>
        <w:bidi w:val="0"/>
        <w:jc w:val="both"/>
        <w:rPr>
          <w:rFonts w:ascii="Simplified Arabic" w:eastAsia="TimesNewRomanPSMT" w:hAnsi="Simplified Arabic" w:cs="Simplified Arabic"/>
          <w:sz w:val="24"/>
          <w:szCs w:val="24"/>
          <w:rtl/>
          <w:lang w:bidi="ar-EG"/>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 Juvenal,XIV, 196;  (</w:t>
      </w:r>
      <w:r w:rsidRPr="008B6FFD">
        <w:rPr>
          <w:rFonts w:ascii="Simplified Arabic" w:eastAsia="TimesNewRomanPS-ItalicMT" w:hAnsi="Simplified Arabic" w:cs="Simplified Arabic"/>
          <w:sz w:val="24"/>
          <w:szCs w:val="24"/>
        </w:rPr>
        <w:t>C. I. L</w:t>
      </w:r>
      <w:r w:rsidRPr="008B6FFD">
        <w:rPr>
          <w:rFonts w:ascii="Simplified Arabic" w:eastAsia="TimesNewRomanPSMT" w:hAnsi="Simplified Arabic" w:cs="Simplified Arabic"/>
          <w:sz w:val="24"/>
          <w:szCs w:val="24"/>
        </w:rPr>
        <w:t>.,XIII, 6054).</w:t>
      </w:r>
      <w:r w:rsidRPr="008B6FFD">
        <w:rPr>
          <w:rFonts w:ascii="Simplified Arabic" w:eastAsia="TimesNewRomanPSMT" w:hAnsi="Simplified Arabic" w:cs="Simplified Arabic"/>
          <w:sz w:val="24"/>
          <w:szCs w:val="24"/>
          <w:rtl/>
          <w:lang w:bidi="ar-EG"/>
        </w:rPr>
        <w:t>كما عثر على هذا المصطلح في النقوش اللاتينية</w:t>
      </w:r>
      <w:r w:rsidRPr="008B6FFD">
        <w:rPr>
          <w:rFonts w:ascii="Simplified Arabic" w:eastAsia="TimesNewRomanPSMT" w:hAnsi="Simplified Arabic" w:cs="Simplified Arabic"/>
          <w:sz w:val="24"/>
          <w:szCs w:val="24"/>
        </w:rPr>
        <w:t xml:space="preserve"> </w:t>
      </w:r>
    </w:p>
  </w:footnote>
  <w:footnote w:id="728">
    <w:p w:rsidR="00003AE5" w:rsidRPr="00726BF1" w:rsidRDefault="00003AE5" w:rsidP="008B6FFD">
      <w:pPr>
        <w:pStyle w:val="aa"/>
        <w:bidi w:val="0"/>
        <w:jc w:val="both"/>
        <w:rPr>
          <w:rFonts w:eastAsia="TimesNewRomanPSMT" w:cs="Simplified Arabic"/>
          <w:sz w:val="24"/>
          <w:szCs w:val="24"/>
          <w:lang w:bidi="ar-EG"/>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hAnsi="Simplified Arabic" w:cs="Simplified Arabic"/>
          <w:sz w:val="24"/>
          <w:szCs w:val="24"/>
        </w:rPr>
        <w:t xml:space="preserve">Diodor Sicil., XX, 57, 5 : </w:t>
      </w:r>
      <w:r w:rsidRPr="008B6FFD">
        <w:rPr>
          <w:rFonts w:ascii="Times New Roman" w:hAnsi="Times New Roman" w:cs="Times New Roman"/>
          <w:sz w:val="24"/>
          <w:szCs w:val="24"/>
        </w:rPr>
        <w:t>Άσφοδελώδεις</w:t>
      </w:r>
      <w:r w:rsidRPr="008B6FFD">
        <w:rPr>
          <w:rFonts w:ascii="Simplified Arabic" w:eastAsia="TimesNewRomanPSMT" w:hAnsi="Simplified Arabic" w:cs="Simplified Arabic"/>
          <w:sz w:val="24"/>
          <w:szCs w:val="24"/>
        </w:rPr>
        <w:t>.</w:t>
      </w:r>
    </w:p>
  </w:footnote>
  <w:footnote w:id="729">
    <w:p w:rsidR="00003AE5" w:rsidRPr="008B6FFD" w:rsidRDefault="00003AE5" w:rsidP="008B6FFD">
      <w:pPr>
        <w:pStyle w:val="aa"/>
        <w:bidi w:val="0"/>
        <w:jc w:val="both"/>
        <w:rPr>
          <w:rFonts w:ascii="Simplified Arabic" w:eastAsia="TimesNewRomanPSMT" w:hAnsi="Simplified Arabic" w:cs="Simplified Arabic"/>
          <w:sz w:val="24"/>
          <w:szCs w:val="24"/>
          <w:rtl/>
          <w:lang w:bidi="ar-EG"/>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hAnsi="Simplified Arabic" w:cs="Simplified Arabic"/>
          <w:sz w:val="24"/>
          <w:szCs w:val="24"/>
        </w:rPr>
        <w:t>Gsell,H.A.A.N.,T.V.,PP.80-85</w:t>
      </w:r>
      <w:r w:rsidRPr="008B6FFD">
        <w:rPr>
          <w:rFonts w:ascii="Simplified Arabic" w:eastAsia="TimesNewRomanPSMT" w:hAnsi="Simplified Arabic" w:cs="Simplified Arabic"/>
          <w:sz w:val="24"/>
          <w:szCs w:val="24"/>
        </w:rPr>
        <w:t>.</w:t>
      </w:r>
    </w:p>
  </w:footnote>
  <w:footnote w:id="730">
    <w:p w:rsidR="00003AE5" w:rsidRPr="008B6FFD" w:rsidRDefault="00003AE5" w:rsidP="008B6FFD">
      <w:pPr>
        <w:pStyle w:val="aa"/>
        <w:bidi w:val="0"/>
        <w:jc w:val="both"/>
        <w:rPr>
          <w:rFonts w:ascii="Simplified Arabic" w:hAnsi="Simplified Arabic" w:cs="Simplified Arabic"/>
          <w:sz w:val="24"/>
          <w:szCs w:val="24"/>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hAnsi="Simplified Arabic" w:cs="Simplified Arabic"/>
          <w:sz w:val="24"/>
          <w:szCs w:val="24"/>
        </w:rPr>
        <w:t>Polyb., XIV,1,7 ; Liv., XXX,3,9</w:t>
      </w:r>
    </w:p>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Fonts w:ascii="Simplified Arabic" w:hAnsi="Simplified Arabic" w:cs="Simplified Arabic"/>
          <w:sz w:val="24"/>
          <w:szCs w:val="24"/>
          <w:rtl/>
          <w:lang w:bidi="ar-EG"/>
        </w:rPr>
        <w:t>كانت قوات سيفاكس"</w:t>
      </w:r>
      <w:r w:rsidRPr="008B6FFD">
        <w:rPr>
          <w:rFonts w:ascii="Simplified Arabic" w:hAnsi="Simplified Arabic" w:cs="Simplified Arabic"/>
          <w:sz w:val="24"/>
          <w:szCs w:val="24"/>
        </w:rPr>
        <w:t>Syphax</w:t>
      </w:r>
      <w:r w:rsidRPr="008B6FFD">
        <w:rPr>
          <w:rFonts w:ascii="Simplified Arabic" w:hAnsi="Simplified Arabic" w:cs="Simplified Arabic"/>
          <w:sz w:val="24"/>
          <w:szCs w:val="24"/>
          <w:rtl/>
          <w:lang w:bidi="ar-EG"/>
        </w:rPr>
        <w:t>" تقيم في أكواخ من القصب وأغصان الشجر)</w:t>
      </w:r>
      <w:r w:rsidRPr="008B6FFD">
        <w:rPr>
          <w:rFonts w:ascii="Simplified Arabic" w:eastAsia="TimesNewRomanPSMT" w:hAnsi="Simplified Arabic" w:cs="Simplified Arabic"/>
          <w:sz w:val="24"/>
          <w:szCs w:val="24"/>
        </w:rPr>
        <w:t>.</w:t>
      </w:r>
    </w:p>
  </w:footnote>
  <w:footnote w:id="731">
    <w:p w:rsidR="00003AE5" w:rsidRPr="008B6FFD" w:rsidRDefault="00003AE5" w:rsidP="008B6FFD">
      <w:pPr>
        <w:pStyle w:val="aa"/>
        <w:jc w:val="both"/>
        <w:rPr>
          <w:rFonts w:ascii="Simplified Arabic" w:eastAsia="TimesNewRomanPSMT"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lang w:bidi="ar-EG"/>
        </w:rPr>
        <w:t>)</w:t>
      </w:r>
      <w:r w:rsidRPr="008B6FFD">
        <w:rPr>
          <w:rFonts w:ascii="Simplified Arabic" w:eastAsia="TimesNewRomanPSMT" w:hAnsi="Simplified Arabic" w:cs="Simplified Arabic"/>
          <w:sz w:val="24"/>
          <w:szCs w:val="24"/>
          <w:rtl/>
          <w:lang w:bidi="ar-EG"/>
        </w:rPr>
        <w:t xml:space="preserve">)- بايتس، المرجع السابق،ص170. </w:t>
      </w:r>
      <w:r w:rsidRPr="008B6FFD">
        <w:rPr>
          <w:rFonts w:ascii="Simplified Arabic" w:eastAsia="TimesNewRomanPSMT" w:hAnsi="Simplified Arabic" w:cs="Simplified Arabic"/>
          <w:sz w:val="24"/>
          <w:szCs w:val="24"/>
          <w:lang w:bidi="ar-EG"/>
        </w:rPr>
        <w:t>Liv.,XXX,3</w:t>
      </w:r>
    </w:p>
  </w:footnote>
  <w:footnote w:id="732">
    <w:p w:rsidR="00003AE5" w:rsidRPr="008B6FFD" w:rsidRDefault="00003AE5" w:rsidP="008B6FFD">
      <w:pPr>
        <w:pStyle w:val="aa"/>
        <w:bidi w:val="0"/>
        <w:jc w:val="both"/>
        <w:rPr>
          <w:rFonts w:ascii="Simplified Arabic" w:eastAsia="TimesNewRomanPSMT" w:hAnsi="Simplified Arabic" w:cs="Simplified Arabic"/>
          <w:sz w:val="24"/>
          <w:szCs w:val="24"/>
          <w:lang w:bidi="ar-EG"/>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hAnsi="Simplified Arabic" w:cs="Simplified Arabic"/>
          <w:sz w:val="24"/>
          <w:szCs w:val="24"/>
        </w:rPr>
        <w:t>Gsell,H.A.A.N.,T.V.,PP.221-222</w:t>
      </w:r>
      <w:r w:rsidRPr="008B6FFD">
        <w:rPr>
          <w:rFonts w:ascii="Simplified Arabic" w:eastAsia="TimesNewRomanPSMT" w:hAnsi="Simplified Arabic" w:cs="Simplified Arabic"/>
          <w:sz w:val="24"/>
          <w:szCs w:val="24"/>
        </w:rPr>
        <w:t>.</w:t>
      </w:r>
    </w:p>
  </w:footnote>
  <w:footnote w:id="733">
    <w:p w:rsidR="00003AE5" w:rsidRPr="008B6FFD" w:rsidRDefault="00003AE5" w:rsidP="008B6FFD">
      <w:pPr>
        <w:pStyle w:val="aa"/>
        <w:bidi w:val="0"/>
        <w:jc w:val="both"/>
        <w:rPr>
          <w:rFonts w:ascii="Simplified Arabic" w:hAnsi="Simplified Arabic" w:cs="Simplified Arabic"/>
          <w:sz w:val="24"/>
          <w:szCs w:val="24"/>
          <w:rtl/>
          <w:lang w:bidi="ar-EG"/>
        </w:rPr>
      </w:pPr>
      <w:r w:rsidRPr="008B6FFD">
        <w:rPr>
          <w:rFonts w:ascii="Simplified Arabic" w:hAnsi="Simplified Arabic" w:cs="Simplified Arabic"/>
          <w:sz w:val="24"/>
          <w:szCs w:val="24"/>
          <w:lang w:bidi="ar-EG"/>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lang w:bidi="ar-EG"/>
        </w:rPr>
        <w:t xml:space="preserve">)- </w:t>
      </w:r>
      <w:r w:rsidRPr="008B6FFD">
        <w:rPr>
          <w:rFonts w:ascii="Simplified Arabic" w:hAnsi="Simplified Arabic" w:cs="Simplified Arabic"/>
          <w:sz w:val="24"/>
          <w:szCs w:val="24"/>
        </w:rPr>
        <w:t xml:space="preserve">Laoust,E., </w:t>
      </w:r>
      <w:r w:rsidRPr="008B6FFD">
        <w:rPr>
          <w:rFonts w:ascii="Simplified Arabic" w:eastAsia="TimesNewRomanPS-ItalicMT" w:hAnsi="Simplified Arabic" w:cs="Simplified Arabic"/>
          <w:sz w:val="24"/>
          <w:szCs w:val="24"/>
        </w:rPr>
        <w:t>Mots et choses berbères</w:t>
      </w:r>
      <w:r w:rsidRPr="008B6FFD">
        <w:rPr>
          <w:rFonts w:ascii="Simplified Arabic" w:hAnsi="Simplified Arabic" w:cs="Simplified Arabic"/>
          <w:sz w:val="24"/>
          <w:szCs w:val="24"/>
        </w:rPr>
        <w:t>,Paris,1920, P. 363; Gsell,H.A.A.N.,T.V,PP.222.</w:t>
      </w:r>
    </w:p>
  </w:footnote>
  <w:footnote w:id="734">
    <w:p w:rsidR="00003AE5" w:rsidRPr="008B6FFD" w:rsidRDefault="00003AE5" w:rsidP="008B6FFD">
      <w:pPr>
        <w:pStyle w:val="aa"/>
        <w:bidi w:val="0"/>
        <w:jc w:val="both"/>
        <w:rPr>
          <w:rFonts w:ascii="Simplified Arabic" w:hAnsi="Simplified Arabic" w:cs="Simplified Arabic"/>
          <w:sz w:val="24"/>
          <w:szCs w:val="24"/>
          <w:rtl/>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hAnsi="Simplified Arabic" w:cs="Simplified Arabic"/>
          <w:sz w:val="24"/>
          <w:szCs w:val="24"/>
        </w:rPr>
        <w:t>Servius,</w:t>
      </w:r>
      <w:r w:rsidRPr="008B6FFD">
        <w:rPr>
          <w:rFonts w:ascii="Simplified Arabic" w:eastAsia="TimesNewRomanPS-ItalicMT" w:hAnsi="Simplified Arabic" w:cs="Simplified Arabic"/>
          <w:sz w:val="24"/>
          <w:szCs w:val="24"/>
        </w:rPr>
        <w:t>In Aen</w:t>
      </w:r>
      <w:r w:rsidRPr="008B6FFD">
        <w:rPr>
          <w:rFonts w:ascii="Simplified Arabic" w:hAnsi="Simplified Arabic" w:cs="Simplified Arabic"/>
          <w:sz w:val="24"/>
          <w:szCs w:val="24"/>
        </w:rPr>
        <w:t xml:space="preserve">.,I,421 " Cato Originum quarto magalia aedificia quasi cohortes rotundas dicit. " Festus, </w:t>
      </w:r>
      <w:r w:rsidRPr="008B6FFD">
        <w:rPr>
          <w:rFonts w:ascii="Simplified Arabic" w:eastAsia="TimesNewRomanPS-ItalicMT" w:hAnsi="Simplified Arabic" w:cs="Simplified Arabic"/>
          <w:sz w:val="24"/>
          <w:szCs w:val="24"/>
        </w:rPr>
        <w:t>s. v, mapalia</w:t>
      </w:r>
      <w:r w:rsidRPr="008B6FFD">
        <w:rPr>
          <w:rFonts w:ascii="Simplified Arabic" w:hAnsi="Simplified Arabic" w:cs="Simplified Arabic"/>
          <w:sz w:val="24"/>
          <w:szCs w:val="24"/>
        </w:rPr>
        <w:t xml:space="preserve"> " Cato Originum libro quarto : mapalia vocantur ubi habitant ; ea quasi cohortes rotundae sunt. "</w:t>
      </w:r>
      <w:r w:rsidRPr="008B6FFD">
        <w:rPr>
          <w:rFonts w:ascii="Simplified Arabic" w:eastAsia="TimesNewRomanPSMT" w:hAnsi="Simplified Arabic" w:cs="Simplified Arabic"/>
          <w:sz w:val="24"/>
          <w:szCs w:val="24"/>
        </w:rPr>
        <w:t>.</w:t>
      </w:r>
    </w:p>
  </w:footnote>
  <w:footnote w:id="735">
    <w:p w:rsidR="00003AE5" w:rsidRPr="008B6FFD" w:rsidRDefault="00003AE5" w:rsidP="008B6FFD">
      <w:pPr>
        <w:pStyle w:val="aa"/>
        <w:bidi w:val="0"/>
        <w:jc w:val="both"/>
        <w:rPr>
          <w:rFonts w:ascii="Simplified Arabic" w:hAnsi="Simplified Arabic" w:cs="Simplified Arabic"/>
          <w:sz w:val="24"/>
          <w:szCs w:val="24"/>
          <w:rtl/>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hAnsi="Simplified Arabic" w:cs="Simplified Arabic"/>
          <w:sz w:val="24"/>
          <w:szCs w:val="24"/>
        </w:rPr>
        <w:t>saint Jerom., Prolog. (</w:t>
      </w:r>
      <w:r w:rsidRPr="008B6FFD">
        <w:rPr>
          <w:rFonts w:ascii="Simplified Arabic" w:eastAsia="TimesNewRomanPS-ItalicMT" w:hAnsi="Simplified Arabic" w:cs="Simplified Arabic"/>
          <w:sz w:val="24"/>
          <w:szCs w:val="24"/>
        </w:rPr>
        <w:t>Patr. Lat.</w:t>
      </w:r>
      <w:r w:rsidRPr="008B6FFD">
        <w:rPr>
          <w:rFonts w:ascii="Simplified Arabic" w:hAnsi="Simplified Arabic" w:cs="Simplified Arabic"/>
          <w:sz w:val="24"/>
          <w:szCs w:val="24"/>
        </w:rPr>
        <w:t>, XXV, p. 990)  " agrestes quidem casaeet furnorum similes, quas Afri appellant mapalia".</w:t>
      </w:r>
    </w:p>
  </w:footnote>
  <w:footnote w:id="736">
    <w:p w:rsidR="00003AE5" w:rsidRPr="008B6FFD" w:rsidRDefault="00003AE5" w:rsidP="008B6FFD">
      <w:pPr>
        <w:pStyle w:val="aa"/>
        <w:bidi w:val="0"/>
        <w:jc w:val="both"/>
        <w:rPr>
          <w:rFonts w:ascii="Simplified Arabic" w:eastAsia="TimesNewRomanPSMT" w:hAnsi="Simplified Arabic" w:cs="Simplified Arabic"/>
          <w:sz w:val="24"/>
          <w:szCs w:val="24"/>
          <w:lang w:bidi="ar-EG"/>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rPr>
        <w:t>Sallust.,</w:t>
      </w:r>
      <w:r w:rsidRPr="008B6FFD">
        <w:rPr>
          <w:rFonts w:ascii="Simplified Arabic" w:hAnsi="Simplified Arabic" w:cs="Simplified Arabic"/>
          <w:noProof/>
          <w:sz w:val="24"/>
          <w:szCs w:val="24"/>
          <w:lang w:bidi="ar-EG"/>
        </w:rPr>
        <w:t xml:space="preserve"> Bellum Iugurthinum</w:t>
      </w:r>
      <w:r w:rsidRPr="008B6FFD">
        <w:rPr>
          <w:rFonts w:ascii="Simplified Arabic" w:eastAsia="TimesNewRomanPSMT" w:hAnsi="Simplified Arabic" w:cs="Simplified Arabic"/>
          <w:sz w:val="24"/>
          <w:szCs w:val="24"/>
        </w:rPr>
        <w:t>, XVIII, 8.</w:t>
      </w:r>
    </w:p>
  </w:footnote>
  <w:footnote w:id="737">
    <w:p w:rsidR="00003AE5" w:rsidRPr="008B6FFD" w:rsidRDefault="00003AE5" w:rsidP="008B6FFD">
      <w:pPr>
        <w:pStyle w:val="aa"/>
        <w:jc w:val="both"/>
        <w:rPr>
          <w:rFonts w:ascii="Simplified Arabic" w:eastAsia="TimesNewRomanPSMT"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tl/>
          <w:lang w:bidi="ar-EG"/>
        </w:rPr>
        <w:t>)- بايتس، المرجع السابق،ص171.</w:t>
      </w:r>
    </w:p>
  </w:footnote>
  <w:footnote w:id="738">
    <w:p w:rsidR="00003AE5" w:rsidRPr="00726BF1" w:rsidRDefault="00003AE5" w:rsidP="008B6FFD">
      <w:pPr>
        <w:pStyle w:val="aa"/>
        <w:bidi w:val="0"/>
        <w:jc w:val="both"/>
        <w:rPr>
          <w:rFonts w:eastAsia="TimesNewRomanPSMT" w:cs="Simplified Arabic"/>
          <w:sz w:val="24"/>
          <w:szCs w:val="24"/>
          <w:lang w:bidi="ar-EG"/>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rPr>
        <w:t>Gsell,H.A.A.N.,T.V,P.216.</w:t>
      </w:r>
    </w:p>
  </w:footnote>
  <w:footnote w:id="739">
    <w:p w:rsidR="00003AE5" w:rsidRPr="00726BF1" w:rsidRDefault="00003AE5" w:rsidP="008B6FFD">
      <w:pPr>
        <w:pStyle w:val="aa"/>
        <w:bidi w:val="0"/>
        <w:jc w:val="both"/>
        <w:rPr>
          <w:rFonts w:eastAsia="TimesNewRomanPSMT" w:cs="Simplified Arabic"/>
          <w:sz w:val="24"/>
          <w:szCs w:val="24"/>
          <w:lang w:bidi="ar-EG"/>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rPr>
        <w:t>Ibid.</w:t>
      </w:r>
    </w:p>
  </w:footnote>
  <w:footnote w:id="740">
    <w:p w:rsidR="00003AE5" w:rsidRPr="008B6FFD" w:rsidRDefault="00003AE5" w:rsidP="008B6FFD">
      <w:pPr>
        <w:pStyle w:val="aa"/>
        <w:jc w:val="both"/>
        <w:rPr>
          <w:rFonts w:ascii="Simplified Arabic" w:eastAsia="TimesNewRomanPSMT"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tl/>
        </w:rPr>
        <w:t>)- هيرودوتس،185.</w:t>
      </w:r>
    </w:p>
  </w:footnote>
  <w:footnote w:id="741">
    <w:p w:rsidR="00003AE5" w:rsidRPr="008B6FFD" w:rsidRDefault="00003AE5" w:rsidP="008B6FFD">
      <w:pPr>
        <w:pStyle w:val="aa"/>
        <w:jc w:val="both"/>
        <w:rPr>
          <w:rFonts w:ascii="Simplified Arabic" w:eastAsia="TimesNewRomanPSMT" w:hAnsi="Simplified Arabic" w:cs="Simplified Arabic"/>
          <w:sz w:val="24"/>
          <w:szCs w:val="24"/>
          <w:rtl/>
          <w:lang w:bidi="ar-EG"/>
        </w:rPr>
      </w:pP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eastAsia="TimesNewRomanPSMT" w:hAnsi="Simplified Arabic" w:cs="Simplified Arabic"/>
          <w:sz w:val="24"/>
          <w:szCs w:val="24"/>
          <w:rtl/>
        </w:rPr>
        <w:t>)- بايتس، المرجع السابق،172-173.</w:t>
      </w:r>
    </w:p>
  </w:footnote>
  <w:footnote w:id="742">
    <w:p w:rsidR="00003AE5" w:rsidRPr="00726BF1" w:rsidRDefault="00003AE5" w:rsidP="008B6FFD">
      <w:pPr>
        <w:pStyle w:val="aa"/>
        <w:bidi w:val="0"/>
        <w:jc w:val="both"/>
        <w:rPr>
          <w:rFonts w:eastAsia="TimesNewRomanPSMT" w:cs="Simplified Arabic"/>
          <w:sz w:val="24"/>
          <w:szCs w:val="24"/>
          <w:lang w:bidi="ar-EG"/>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lang w:bidi="ar-EG"/>
        </w:rPr>
        <w:t>Gsell,H.A.A.N.,T.IV,P.196.</w:t>
      </w:r>
      <w:r w:rsidRPr="008B6FFD">
        <w:rPr>
          <w:rFonts w:ascii="Simplified Arabic" w:eastAsia="TimesNewRomanPSMT" w:hAnsi="Simplified Arabic" w:cs="Simplified Arabic"/>
          <w:sz w:val="24"/>
          <w:szCs w:val="24"/>
          <w:rtl/>
          <w:lang w:bidi="ar-EG"/>
        </w:rPr>
        <w:t xml:space="preserve"> </w:t>
      </w:r>
    </w:p>
  </w:footnote>
  <w:footnote w:id="743">
    <w:p w:rsidR="00003AE5" w:rsidRPr="008B6FFD" w:rsidRDefault="00003AE5" w:rsidP="008B6FFD">
      <w:pPr>
        <w:pStyle w:val="aa"/>
        <w:bidi w:val="0"/>
        <w:jc w:val="both"/>
        <w:rPr>
          <w:rFonts w:ascii="Simplified Arabic" w:eastAsia="TimesNewRomanPSMT" w:hAnsi="Simplified Arabic" w:cs="Simplified Arabic"/>
          <w:sz w:val="24"/>
          <w:szCs w:val="24"/>
          <w:lang w:bidi="ar-EG"/>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lang w:bidi="ar-EG"/>
        </w:rPr>
        <w:t>Ibid.,T.V,P.224.</w:t>
      </w:r>
    </w:p>
  </w:footnote>
  <w:footnote w:id="744">
    <w:p w:rsidR="00003AE5" w:rsidRPr="008B6FFD" w:rsidRDefault="00003AE5" w:rsidP="008B6FFD">
      <w:pPr>
        <w:pStyle w:val="aa"/>
        <w:jc w:val="both"/>
        <w:rPr>
          <w:rFonts w:ascii="Simplified Arabic" w:eastAsia="TimesNewRomanPSMT"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tl/>
          <w:lang w:bidi="ar-EG"/>
        </w:rPr>
        <w:t>)- ولاتزال هذه الطريقة مستعملة بالأوراس.</w:t>
      </w:r>
      <w:r w:rsidRPr="008B6FFD">
        <w:rPr>
          <w:rFonts w:ascii="Simplified Arabic" w:eastAsia="TimesNewRomanPSMT" w:hAnsi="Simplified Arabic" w:cs="Simplified Arabic"/>
          <w:sz w:val="24"/>
          <w:szCs w:val="24"/>
          <w:lang w:bidi="ar-EG"/>
        </w:rPr>
        <w:t>Gsell,H.A.A.N.,T.V,P.226.</w:t>
      </w:r>
    </w:p>
  </w:footnote>
  <w:footnote w:id="745">
    <w:p w:rsidR="00003AE5" w:rsidRPr="00726BF1" w:rsidRDefault="00003AE5" w:rsidP="008B6FFD">
      <w:pPr>
        <w:pStyle w:val="aa"/>
        <w:bidi w:val="0"/>
        <w:jc w:val="both"/>
        <w:rPr>
          <w:rFonts w:eastAsia="TimesNewRomanPSMT" w:cs="Simplified Arabic"/>
          <w:sz w:val="24"/>
          <w:szCs w:val="24"/>
          <w:lang w:bidi="ar-EG"/>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lang w:bidi="ar-EG"/>
        </w:rPr>
        <w:t>Ibid.,P.229.</w:t>
      </w:r>
    </w:p>
  </w:footnote>
  <w:footnote w:id="746">
    <w:p w:rsidR="00003AE5" w:rsidRPr="008B6FFD" w:rsidRDefault="00003AE5" w:rsidP="008B6FFD">
      <w:pPr>
        <w:pStyle w:val="aa"/>
        <w:bidi w:val="0"/>
        <w:jc w:val="both"/>
        <w:rPr>
          <w:rFonts w:ascii="Simplified Arabic" w:eastAsia="TimesNewRomanPSMT" w:hAnsi="Simplified Arabic" w:cs="Simplified Arabic"/>
          <w:sz w:val="24"/>
          <w:szCs w:val="24"/>
          <w:rtl/>
          <w:lang w:bidi="ar-EG"/>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lang w:bidi="ar-EG"/>
        </w:rPr>
        <w:t>Ibid.,T.</w:t>
      </w:r>
      <w:r w:rsidRPr="008B6FFD">
        <w:rPr>
          <w:rFonts w:ascii="Simplified Arabic" w:eastAsia="TimesNewRomanPSMT" w:hAnsi="Simplified Arabic" w:cs="Simplified Arabic"/>
          <w:sz w:val="24"/>
          <w:szCs w:val="24"/>
        </w:rPr>
        <w:t>III, p. 390.</w:t>
      </w:r>
    </w:p>
  </w:footnote>
  <w:footnote w:id="747">
    <w:p w:rsidR="00003AE5" w:rsidRPr="008B6FFD" w:rsidRDefault="00003AE5" w:rsidP="008B6FFD">
      <w:pPr>
        <w:pStyle w:val="aa"/>
        <w:bidi w:val="0"/>
        <w:jc w:val="both"/>
        <w:rPr>
          <w:rFonts w:ascii="Simplified Arabic" w:eastAsia="TimesNewRomanPSMT" w:hAnsi="Simplified Arabic" w:cs="Simplified Arabic"/>
          <w:sz w:val="24"/>
          <w:szCs w:val="24"/>
          <w:rtl/>
          <w:lang w:bidi="ar-EG"/>
        </w:rPr>
      </w:pPr>
      <w:r w:rsidRPr="008B6FFD">
        <w:rPr>
          <w:rFonts w:ascii="Simplified Arabic" w:eastAsia="TimesNewRomanPSMT" w:hAnsi="Simplified Arabic" w:cs="Simplified Arabic"/>
          <w:sz w:val="24"/>
          <w:szCs w:val="24"/>
          <w:lang w:bidi="ar-EG"/>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MT" w:hAnsi="Simplified Arabic" w:cs="Simplified Arabic"/>
          <w:sz w:val="24"/>
          <w:szCs w:val="24"/>
        </w:rPr>
        <w:t>Sallust.,</w:t>
      </w:r>
      <w:r w:rsidRPr="008B6FFD">
        <w:rPr>
          <w:rFonts w:ascii="Simplified Arabic" w:hAnsi="Simplified Arabic" w:cs="Simplified Arabic"/>
          <w:noProof/>
          <w:sz w:val="24"/>
          <w:szCs w:val="24"/>
          <w:lang w:bidi="ar-EG"/>
        </w:rPr>
        <w:t xml:space="preserve"> Bellum Iugurthinum</w:t>
      </w:r>
      <w:r w:rsidRPr="008B6FFD">
        <w:rPr>
          <w:rFonts w:ascii="Simplified Arabic" w:eastAsia="TimesNewRomanPSMT" w:hAnsi="Simplified Arabic" w:cs="Simplified Arabic"/>
          <w:sz w:val="24"/>
          <w:szCs w:val="24"/>
        </w:rPr>
        <w:t>, LXVII.</w:t>
      </w:r>
    </w:p>
  </w:footnote>
  <w:footnote w:id="748">
    <w:p w:rsidR="00003AE5" w:rsidRPr="008B6FFD" w:rsidRDefault="00003AE5" w:rsidP="008B6FFD">
      <w:pPr>
        <w:pStyle w:val="aa"/>
        <w:jc w:val="both"/>
        <w:rPr>
          <w:rFonts w:ascii="Simplified Arabic" w:hAnsi="Simplified Arabic" w:cs="Simplified Arabic"/>
          <w:sz w:val="24"/>
          <w:szCs w:val="24"/>
          <w:rtl/>
          <w:lang w:bidi="ar-EG"/>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lang w:bidi="ar-EG"/>
        </w:rPr>
        <w:t>)- جبل زنككرا عبارة عن برزخ بارز من سلسلة جبال حمادة مرزق وهو ينحني بشكل رأس هلال إلى داخل الوادي على مسافة أربعة كيلومترات غربي جرمة. وهو يتكون من جبلين متجاورين ملتصقين كل منهما ذو قمة مسطحة وجوانب شديدة الأنحدار، أما الجبل الشمالي منهما – وهو الأقل ارتفاعا- فان ارتفاع سطحه حوالى 300</w:t>
      </w:r>
      <w:r w:rsidRPr="008B6FFD">
        <w:rPr>
          <w:rFonts w:ascii="Simplified Arabic" w:hAnsi="Simplified Arabic" w:cs="Simplified Arabic" w:hint="cs"/>
          <w:sz w:val="24"/>
          <w:szCs w:val="24"/>
          <w:rtl/>
          <w:lang w:bidi="ar-EG"/>
        </w:rPr>
        <w:t xml:space="preserve"> </w:t>
      </w:r>
      <w:r w:rsidRPr="008B6FFD">
        <w:rPr>
          <w:rFonts w:ascii="Simplified Arabic" w:hAnsi="Simplified Arabic" w:cs="Simplified Arabic"/>
          <w:sz w:val="24"/>
          <w:szCs w:val="24"/>
          <w:rtl/>
          <w:lang w:bidi="ar-EG"/>
        </w:rPr>
        <w:t>متر عن سطح الوادي، وأما الجبل الجنوبي فيبلغ ارتفاعه حوالى 700 متر عن سطح الوادي. أيوب،</w:t>
      </w:r>
      <w:r w:rsidRPr="008B6FFD">
        <w:rPr>
          <w:rFonts w:ascii="Simplified Arabic" w:hAnsi="Simplified Arabic" w:cs="Simplified Arabic" w:hint="cs"/>
          <w:sz w:val="24"/>
          <w:szCs w:val="24"/>
          <w:rtl/>
          <w:lang w:bidi="ar-EG"/>
        </w:rPr>
        <w:t xml:space="preserve"> </w:t>
      </w:r>
      <w:r w:rsidRPr="008B6FFD">
        <w:rPr>
          <w:rFonts w:ascii="Simplified Arabic" w:hAnsi="Simplified Arabic" w:cs="Simplified Arabic"/>
          <w:sz w:val="24"/>
          <w:szCs w:val="24"/>
          <w:rtl/>
          <w:lang w:bidi="ar-EG"/>
        </w:rPr>
        <w:t>محمد سليمان،</w:t>
      </w:r>
      <w:r w:rsidRPr="008B6FFD">
        <w:rPr>
          <w:rFonts w:ascii="Simplified Arabic" w:hAnsi="Simplified Arabic" w:cs="Simplified Arabic" w:hint="cs"/>
          <w:sz w:val="24"/>
          <w:szCs w:val="24"/>
          <w:rtl/>
          <w:lang w:bidi="ar-EG"/>
        </w:rPr>
        <w:t xml:space="preserve"> </w:t>
      </w:r>
      <w:r w:rsidRPr="008B6FFD">
        <w:rPr>
          <w:rFonts w:ascii="Simplified Arabic" w:hAnsi="Simplified Arabic" w:cs="Simplified Arabic"/>
          <w:b/>
          <w:bCs/>
          <w:sz w:val="24"/>
          <w:szCs w:val="24"/>
          <w:u w:val="single"/>
          <w:rtl/>
          <w:lang w:bidi="ar-EG"/>
        </w:rPr>
        <w:t>(حملة كورنيليوس بالبوس على فزان سنة 19ق.م)</w:t>
      </w:r>
      <w:r w:rsidRPr="008B6FFD">
        <w:rPr>
          <w:rFonts w:ascii="Simplified Arabic" w:hAnsi="Simplified Arabic" w:cs="Simplified Arabic" w:hint="cs"/>
          <w:sz w:val="24"/>
          <w:szCs w:val="24"/>
          <w:rtl/>
          <w:lang w:bidi="ar-EG"/>
        </w:rPr>
        <w:t xml:space="preserve"> </w:t>
      </w:r>
      <w:r w:rsidRPr="008B6FFD">
        <w:rPr>
          <w:rFonts w:ascii="Simplified Arabic" w:hAnsi="Simplified Arabic" w:cs="Simplified Arabic"/>
          <w:sz w:val="24"/>
          <w:szCs w:val="24"/>
          <w:rtl/>
          <w:lang w:bidi="ar-EG"/>
        </w:rPr>
        <w:t>كتاب ليبيا في التاريخ، المؤتمر التاريخي، بنغازي، 1968م، ص209.</w:t>
      </w:r>
    </w:p>
  </w:footnote>
  <w:footnote w:id="749">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eastAsiaTheme="majorEastAsia" w:hAnsi="Simplified Arabic" w:cs="Simplified Arabic"/>
          <w:sz w:val="24"/>
          <w:szCs w:val="24"/>
        </w:rPr>
        <w:footnoteRef/>
      </w:r>
      <w:r w:rsidRPr="008B6FFD">
        <w:rPr>
          <w:rFonts w:ascii="Simplified Arabic" w:hAnsi="Simplified Arabic" w:cs="Simplified Arabic"/>
          <w:sz w:val="24"/>
          <w:szCs w:val="24"/>
          <w:lang w:bidi="ar-EG"/>
        </w:rPr>
        <w:t>)</w:t>
      </w:r>
      <w:r w:rsidRPr="008B6FFD">
        <w:rPr>
          <w:rFonts w:ascii="Simplified Arabic" w:hAnsi="Simplified Arabic" w:cs="Simplified Arabic"/>
          <w:sz w:val="24"/>
          <w:szCs w:val="24"/>
          <w:rtl/>
          <w:lang w:bidi="ar-EG"/>
        </w:rPr>
        <w:t>)- أيوب، المرجع نفسه،</w:t>
      </w:r>
      <w:r w:rsidRPr="008B6FFD">
        <w:rPr>
          <w:rFonts w:ascii="Simplified Arabic" w:hAnsi="Simplified Arabic" w:cs="Simplified Arabic" w:hint="cs"/>
          <w:sz w:val="24"/>
          <w:szCs w:val="24"/>
          <w:rtl/>
          <w:lang w:bidi="ar-EG"/>
        </w:rPr>
        <w:t xml:space="preserve"> </w:t>
      </w:r>
      <w:r w:rsidRPr="008B6FFD">
        <w:rPr>
          <w:rFonts w:ascii="Simplified Arabic" w:hAnsi="Simplified Arabic" w:cs="Simplified Arabic"/>
          <w:sz w:val="24"/>
          <w:szCs w:val="24"/>
          <w:rtl/>
          <w:lang w:bidi="ar-EG"/>
        </w:rPr>
        <w:t>ص168.</w:t>
      </w:r>
      <w:r w:rsidRPr="008B6FFD">
        <w:rPr>
          <w:rFonts w:ascii="Simplified Arabic" w:hAnsi="Simplified Arabic" w:cs="Simplified Arabic"/>
          <w:sz w:val="24"/>
          <w:szCs w:val="24"/>
          <w:rtl/>
        </w:rPr>
        <w:t xml:space="preserve"> </w:t>
      </w:r>
    </w:p>
  </w:footnote>
  <w:footnote w:id="750">
    <w:p w:rsidR="00003AE5" w:rsidRPr="008B6FFD" w:rsidRDefault="00003AE5" w:rsidP="008B6FFD">
      <w:pPr>
        <w:pStyle w:val="aa"/>
        <w:jc w:val="both"/>
        <w:rPr>
          <w:rFonts w:ascii="Simplified Arabic" w:eastAsia="TimesNewRomanPSMT" w:hAnsi="Simplified Arabic" w:cs="Simplified Arabic"/>
          <w:sz w:val="24"/>
          <w:szCs w:val="24"/>
          <w:rtl/>
          <w:lang w:bidi="ar-EG"/>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اشار هيرودوتس في الكتاب الثاني</w:t>
      </w:r>
      <w:r w:rsidRPr="008B6FFD">
        <w:rPr>
          <w:rFonts w:ascii="Simplified Arabic" w:hAnsi="Simplified Arabic" w:cs="Simplified Arabic"/>
          <w:sz w:val="24"/>
          <w:szCs w:val="24"/>
          <w:rtl/>
          <w:lang w:bidi="ar-EG"/>
        </w:rPr>
        <w:t xml:space="preserve"> </w:t>
      </w:r>
    </w:p>
  </w:footnote>
  <w:footnote w:id="751">
    <w:p w:rsidR="00003AE5" w:rsidRPr="00726BF1" w:rsidRDefault="00003AE5" w:rsidP="008B6FFD">
      <w:pPr>
        <w:pStyle w:val="aa"/>
        <w:bidi w:val="0"/>
        <w:jc w:val="both"/>
        <w:rPr>
          <w:rFonts w:eastAsia="TimesNewRomanPSMT" w:cs="Simplified Arabic"/>
          <w:sz w:val="24"/>
          <w:szCs w:val="24"/>
          <w:lang w:bidi="ar-EG"/>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Gsell,H.A.A.N.,T.V,P.230.</w:t>
      </w:r>
    </w:p>
  </w:footnote>
  <w:footnote w:id="752">
    <w:p w:rsidR="00003AE5" w:rsidRPr="008B6FFD" w:rsidRDefault="00003AE5" w:rsidP="008B6FFD">
      <w:pPr>
        <w:pStyle w:val="aa"/>
        <w:bidi w:val="0"/>
        <w:jc w:val="both"/>
        <w:rPr>
          <w:rFonts w:ascii="Simplified Arabic" w:eastAsia="TimesNewRomanPSMT" w:hAnsi="Simplified Arabic" w:cs="Simplified Arabic"/>
          <w:sz w:val="24"/>
          <w:szCs w:val="24"/>
          <w:rtl/>
          <w:lang w:bidi="ar-EG"/>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hAnsi="Simplified Arabic" w:cs="Simplified Arabic"/>
          <w:sz w:val="24"/>
          <w:szCs w:val="24"/>
        </w:rPr>
        <w:t>Sallust.,</w:t>
      </w:r>
      <w:r w:rsidRPr="008B6FFD">
        <w:rPr>
          <w:rFonts w:ascii="Simplified Arabic" w:hAnsi="Simplified Arabic" w:cs="Simplified Arabic"/>
          <w:noProof/>
          <w:sz w:val="24"/>
          <w:szCs w:val="24"/>
          <w:lang w:bidi="ar-EG"/>
        </w:rPr>
        <w:t xml:space="preserve"> Bellum Iugurthinum</w:t>
      </w:r>
      <w:r w:rsidRPr="008B6FFD">
        <w:rPr>
          <w:rFonts w:ascii="Simplified Arabic" w:hAnsi="Simplified Arabic" w:cs="Simplified Arabic"/>
          <w:sz w:val="24"/>
          <w:szCs w:val="24"/>
        </w:rPr>
        <w:t>, XII, 5.</w:t>
      </w:r>
    </w:p>
  </w:footnote>
  <w:footnote w:id="753">
    <w:p w:rsidR="00003AE5" w:rsidRPr="008B6FFD" w:rsidRDefault="00003AE5" w:rsidP="008B6FFD">
      <w:pPr>
        <w:pStyle w:val="aa"/>
        <w:bidi w:val="0"/>
        <w:jc w:val="both"/>
        <w:rPr>
          <w:rFonts w:ascii="Simplified Arabic" w:eastAsia="TimesNewRomanPSMT" w:hAnsi="Simplified Arabic" w:cs="Simplified Arabic"/>
          <w:sz w:val="24"/>
          <w:szCs w:val="24"/>
          <w:rtl/>
          <w:lang w:bidi="ar-EG"/>
        </w:rPr>
      </w:pPr>
      <w:r w:rsidRPr="008B6FFD">
        <w:rPr>
          <w:rFonts w:ascii="Simplified Arabic" w:eastAsia="TimesNewRomanPSMT"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w:t>
      </w:r>
      <w:r w:rsidRPr="008B6FFD">
        <w:rPr>
          <w:rFonts w:ascii="Simplified Arabic" w:hAnsi="Simplified Arabic" w:cs="Simplified Arabic"/>
          <w:sz w:val="24"/>
          <w:szCs w:val="24"/>
          <w:lang w:bidi="ar-EG"/>
        </w:rPr>
        <w:t xml:space="preserve"> </w:t>
      </w:r>
      <w:r w:rsidRPr="008B6FFD">
        <w:rPr>
          <w:rFonts w:ascii="Simplified Arabic" w:eastAsia="TimesNewRomanPS-ItalicMT" w:hAnsi="Simplified Arabic" w:cs="Simplified Arabic"/>
          <w:sz w:val="24"/>
          <w:szCs w:val="24"/>
        </w:rPr>
        <w:t>Caesar, Bell. Afric</w:t>
      </w:r>
      <w:r w:rsidRPr="008B6FFD">
        <w:rPr>
          <w:rFonts w:ascii="Simplified Arabic" w:hAnsi="Simplified Arabic" w:cs="Simplified Arabic"/>
          <w:sz w:val="24"/>
          <w:szCs w:val="24"/>
        </w:rPr>
        <w:t>., XL, 1.</w:t>
      </w:r>
    </w:p>
  </w:footnote>
  <w:footnote w:id="754">
    <w:p w:rsidR="00003AE5" w:rsidRPr="008B6FFD" w:rsidRDefault="00003AE5" w:rsidP="008B6FFD">
      <w:pPr>
        <w:pStyle w:val="aa"/>
        <w:bidi w:val="0"/>
        <w:jc w:val="both"/>
        <w:rPr>
          <w:rFonts w:ascii="Simplified Arabic" w:hAnsi="Simplified Arabic" w:cs="Simplified Arabic"/>
          <w:sz w:val="24"/>
          <w:szCs w:val="24"/>
          <w:lang w:bidi="ar-EG"/>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 Liv., XXX, 12, 10; Appien, Lib, 27,106.</w:t>
      </w:r>
    </w:p>
  </w:footnote>
  <w:footnote w:id="755">
    <w:p w:rsidR="00003AE5" w:rsidRPr="008B6FFD" w:rsidRDefault="00003AE5" w:rsidP="008B6FFD">
      <w:pPr>
        <w:pStyle w:val="aa"/>
        <w:bidi w:val="0"/>
        <w:jc w:val="both"/>
        <w:rPr>
          <w:rFonts w:ascii="Simplified Arabic" w:hAnsi="Simplified Arabic" w:cs="Simplified Arabic"/>
          <w:sz w:val="24"/>
          <w:szCs w:val="24"/>
          <w:rtl/>
          <w:lang w:bidi="ar-EG"/>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 xml:space="preserve">)- Sallust., </w:t>
      </w:r>
      <w:r w:rsidRPr="008B6FFD">
        <w:rPr>
          <w:rFonts w:ascii="Simplified Arabic" w:hAnsi="Simplified Arabic" w:cs="Simplified Arabic"/>
          <w:noProof/>
          <w:sz w:val="24"/>
          <w:szCs w:val="24"/>
          <w:lang w:bidi="ar-EG"/>
        </w:rPr>
        <w:t>Bellum Iugurthinum</w:t>
      </w:r>
      <w:r w:rsidRPr="008B6FFD">
        <w:rPr>
          <w:rFonts w:ascii="Simplified Arabic" w:hAnsi="Simplified Arabic" w:cs="Simplified Arabic"/>
          <w:sz w:val="24"/>
          <w:szCs w:val="24"/>
        </w:rPr>
        <w:t>, LXXVI, 6.</w:t>
      </w:r>
    </w:p>
  </w:footnote>
  <w:footnote w:id="756">
    <w:p w:rsidR="00003AE5" w:rsidRPr="008B6FFD" w:rsidRDefault="00003AE5" w:rsidP="008B6FFD">
      <w:pPr>
        <w:pStyle w:val="aa"/>
        <w:bidi w:val="0"/>
        <w:jc w:val="both"/>
        <w:rPr>
          <w:rFonts w:ascii="Simplified Arabic" w:hAnsi="Simplified Arabic" w:cs="Simplified Arabic"/>
          <w:sz w:val="24"/>
          <w:szCs w:val="24"/>
          <w:rtl/>
          <w:lang w:bidi="ar-EG"/>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 Vitruv., De architectura, VIII, 3, 24.</w:t>
      </w:r>
    </w:p>
  </w:footnote>
  <w:footnote w:id="757">
    <w:p w:rsidR="00003AE5" w:rsidRPr="00726BF1" w:rsidRDefault="00003AE5" w:rsidP="008B6FFD">
      <w:pPr>
        <w:pStyle w:val="aa"/>
        <w:bidi w:val="0"/>
        <w:jc w:val="both"/>
        <w:rPr>
          <w:rFonts w:cs="Simplified Arabic"/>
          <w:sz w:val="24"/>
          <w:szCs w:val="24"/>
          <w:lang w:bidi="ar-EG"/>
        </w:rPr>
      </w:pPr>
      <w:r w:rsidRPr="008B6FFD">
        <w:rPr>
          <w:rFonts w:ascii="Simplified Arabic" w:hAnsi="Simplified Arabic" w:cs="Simplified Arabic"/>
          <w:sz w:val="24"/>
          <w:szCs w:val="24"/>
          <w:lang w:bidi="ar-EG"/>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 xml:space="preserve">)- </w:t>
      </w:r>
      <w:r w:rsidRPr="008B6FFD">
        <w:rPr>
          <w:rFonts w:ascii="Simplified Arabic" w:hAnsi="Simplified Arabic" w:cs="Simplified Arabic"/>
          <w:sz w:val="24"/>
          <w:szCs w:val="24"/>
        </w:rPr>
        <w:t>Gsell,H.A.A.N., T .V,</w:t>
      </w:r>
      <w:r w:rsidRPr="008B6FFD">
        <w:rPr>
          <w:rFonts w:ascii="Simplified Arabic" w:eastAsia="TimesNewRomanPSMT" w:hAnsi="Simplified Arabic" w:cs="Simplified Arabic"/>
          <w:sz w:val="24"/>
          <w:szCs w:val="24"/>
        </w:rPr>
        <w:t>p. 263-4.</w:t>
      </w:r>
    </w:p>
  </w:footnote>
  <w:footnote w:id="758">
    <w:p w:rsidR="00003AE5" w:rsidRPr="008B6FFD" w:rsidRDefault="00003AE5" w:rsidP="008B6FFD">
      <w:pPr>
        <w:pStyle w:val="aa"/>
        <w:bidi w:val="0"/>
        <w:jc w:val="both"/>
        <w:rPr>
          <w:rFonts w:ascii="Simplified Arabic" w:eastAsia="TimesNewRomanPSMT" w:hAnsi="Simplified Arabic" w:cs="Simplified Arabic"/>
          <w:sz w:val="24"/>
          <w:szCs w:val="24"/>
          <w:rtl/>
          <w:lang w:bidi="ar-EG"/>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eastAsia="TimesNewRomanPSMT" w:hAnsi="Simplified Arabic" w:cs="Simplified Arabic"/>
          <w:sz w:val="24"/>
          <w:szCs w:val="24"/>
        </w:rPr>
        <w:t>- Ibid.</w:t>
      </w:r>
    </w:p>
  </w:footnote>
  <w:footnote w:id="759">
    <w:p w:rsidR="00003AE5" w:rsidRPr="008B6FFD" w:rsidRDefault="00003AE5" w:rsidP="008B6FFD">
      <w:pPr>
        <w:pStyle w:val="aa"/>
        <w:bidi w:val="0"/>
        <w:jc w:val="both"/>
        <w:rPr>
          <w:rFonts w:ascii="Simplified Arabic" w:eastAsia="TimesNewRomanPSMT" w:hAnsi="Simplified Arabic" w:cs="Simplified Arabic"/>
          <w:sz w:val="24"/>
          <w:szCs w:val="24"/>
          <w:lang w:bidi="ar-EG"/>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eastAsia="TimesNewRomanPSMT" w:hAnsi="Simplified Arabic" w:cs="Simplified Arabic"/>
          <w:sz w:val="24"/>
          <w:szCs w:val="24"/>
        </w:rPr>
        <w:t xml:space="preserve">)- </w:t>
      </w:r>
      <w:r w:rsidRPr="008B6FFD">
        <w:rPr>
          <w:rFonts w:ascii="Simplified Arabic" w:hAnsi="Simplified Arabic" w:cs="Simplified Arabic"/>
          <w:sz w:val="24"/>
          <w:szCs w:val="24"/>
        </w:rPr>
        <w:t xml:space="preserve">Gsell,H.A.A.N., </w:t>
      </w:r>
      <w:r w:rsidRPr="008B6FFD">
        <w:rPr>
          <w:rFonts w:ascii="Simplified Arabic" w:eastAsia="TimesNewRomanPSMT" w:hAnsi="Simplified Arabic" w:cs="Simplified Arabic"/>
          <w:sz w:val="24"/>
          <w:szCs w:val="24"/>
        </w:rPr>
        <w:t xml:space="preserve">T. IV, P. 197-8; </w:t>
      </w:r>
      <w:r w:rsidRPr="008B6FFD">
        <w:rPr>
          <w:rFonts w:ascii="Simplified Arabic" w:hAnsi="Simplified Arabic" w:cs="Simplified Arabic"/>
          <w:sz w:val="24"/>
          <w:szCs w:val="24"/>
        </w:rPr>
        <w:t>T.VI,</w:t>
      </w:r>
      <w:r w:rsidRPr="008B6FFD">
        <w:rPr>
          <w:rFonts w:ascii="Simplified Arabic" w:eastAsia="TimesNewRomanPSMT" w:hAnsi="Simplified Arabic" w:cs="Simplified Arabic"/>
          <w:sz w:val="24"/>
          <w:szCs w:val="24"/>
        </w:rPr>
        <w:t>PP.86,89.</w:t>
      </w:r>
    </w:p>
  </w:footnote>
  <w:footnote w:id="760">
    <w:p w:rsidR="00003AE5" w:rsidRPr="008B6FFD" w:rsidRDefault="00003AE5" w:rsidP="008B6FFD">
      <w:pPr>
        <w:pStyle w:val="aa"/>
        <w:bidi w:val="0"/>
        <w:jc w:val="both"/>
        <w:rPr>
          <w:rFonts w:ascii="Simplified Arabic" w:eastAsia="TimesNewRomanPSMT" w:hAnsi="Simplified Arabic" w:cs="Simplified Arabic"/>
          <w:sz w:val="24"/>
          <w:szCs w:val="24"/>
          <w:lang w:bidi="ar-EG"/>
        </w:rPr>
      </w:pPr>
      <w:r w:rsidRPr="008B6FFD">
        <w:rPr>
          <w:rFonts w:ascii="Simplified Arabic" w:hAnsi="Simplified Arabic" w:cs="Simplified Arabic"/>
          <w:sz w:val="24"/>
          <w:szCs w:val="24"/>
          <w:lang w:bidi="ar-EG"/>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eastAsia="TimesNewRomanPSMT" w:hAnsi="Simplified Arabic" w:cs="Simplified Arabic"/>
          <w:sz w:val="24"/>
          <w:szCs w:val="24"/>
        </w:rPr>
        <w:t>- Ibid.,T.V, p. 128-9; T.VI,P.90.</w:t>
      </w:r>
    </w:p>
  </w:footnote>
  <w:footnote w:id="761">
    <w:p w:rsidR="00003AE5" w:rsidRPr="008B6FFD" w:rsidRDefault="00003AE5" w:rsidP="008B6FFD">
      <w:pPr>
        <w:pStyle w:val="aa"/>
        <w:jc w:val="both"/>
        <w:rPr>
          <w:rFonts w:ascii="Simplified Arabic" w:eastAsia="TimesNewRomanPSMT" w:hAnsi="Simplified Arabic" w:cs="Simplified Arabic"/>
          <w:sz w:val="24"/>
          <w:szCs w:val="24"/>
          <w:rtl/>
          <w:lang w:bidi="ar-EG"/>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lang w:bidi="ar-EG"/>
        </w:rPr>
        <w:t>) الدراجي، بوزياني،ملامح تاريخية للمجتمعات المغربية، دار الأمل للدراسات والنشر والتوزيع، المغرب،2010م، ص53.</w:t>
      </w:r>
    </w:p>
  </w:footnote>
  <w:footnote w:id="762">
    <w:p w:rsidR="00003AE5" w:rsidRPr="008B6FFD" w:rsidRDefault="00003AE5" w:rsidP="006A7381">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ولد الإمام محَمّد بن علي السنوسي في بلدة مستغانم في الجزائر في</w:t>
      </w:r>
      <w:r>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12 ربيع الأول سنة 1202 هجري</w:t>
      </w:r>
      <w:r>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الموافق</w:t>
      </w:r>
      <w:r>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22 ديسمبر 1798م، وهو من سلالة بيت شريف مشهور (الأدارسة) الذين حكموا بلاد المغرب. حفظ القرآن الكريم برواياته السبع، ودرس الفقه الإسلامي وسائر العلوم الأخرى على يد كبار العلماء والفقهاء في الجزائر</w:t>
      </w:r>
      <w:r>
        <w:rPr>
          <w:rFonts w:ascii="Simplified Arabic" w:hAnsi="Simplified Arabic" w:cs="Simplified Arabic" w:hint="cs"/>
          <w:sz w:val="24"/>
          <w:szCs w:val="24"/>
          <w:rtl/>
        </w:rPr>
        <w:t>. للمزيد ي</w:t>
      </w:r>
      <w:r w:rsidRPr="008B6FFD">
        <w:rPr>
          <w:rFonts w:ascii="Simplified Arabic" w:hAnsi="Simplified Arabic" w:cs="Simplified Arabic"/>
          <w:sz w:val="24"/>
          <w:szCs w:val="24"/>
          <w:rtl/>
        </w:rPr>
        <w:t>نظر</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محمد الطيب الأشهب، </w:t>
      </w:r>
      <w:r w:rsidRPr="008B6FFD">
        <w:rPr>
          <w:rFonts w:ascii="Simplified Arabic" w:hAnsi="Simplified Arabic" w:cs="Simplified Arabic"/>
          <w:b/>
          <w:bCs/>
          <w:sz w:val="24"/>
          <w:szCs w:val="24"/>
          <w:u w:val="single"/>
          <w:rtl/>
        </w:rPr>
        <w:t>السنوسي الكبير</w:t>
      </w:r>
      <w:r w:rsidRPr="008B6FFD">
        <w:rPr>
          <w:rFonts w:ascii="Simplified Arabic" w:hAnsi="Simplified Arabic" w:cs="Simplified Arabic"/>
          <w:sz w:val="24"/>
          <w:szCs w:val="24"/>
          <w:rtl/>
        </w:rPr>
        <w:t>، القاهرة، مطبعة محمد عاطف، ص7-11.</w:t>
      </w:r>
    </w:p>
  </w:footnote>
  <w:footnote w:id="763">
    <w:p w:rsidR="00003AE5" w:rsidRPr="008B6FFD" w:rsidRDefault="00003AE5" w:rsidP="008B6FFD">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محمد الطيب الأشهب، ، </w:t>
      </w:r>
      <w:r w:rsidRPr="008B6FFD">
        <w:rPr>
          <w:rFonts w:ascii="Simplified Arabic" w:hAnsi="Simplified Arabic" w:cs="Simplified Arabic"/>
          <w:b/>
          <w:bCs/>
          <w:sz w:val="24"/>
          <w:szCs w:val="24"/>
          <w:u w:val="single"/>
          <w:rtl/>
        </w:rPr>
        <w:t>السنوسي الكبير</w:t>
      </w:r>
      <w:r w:rsidRPr="008B6FFD">
        <w:rPr>
          <w:rFonts w:ascii="Simplified Arabic" w:hAnsi="Simplified Arabic" w:cs="Simplified Arabic"/>
          <w:sz w:val="24"/>
          <w:szCs w:val="24"/>
          <w:rtl/>
        </w:rPr>
        <w:t>، القاهرة، دار القاهرة، 1956م</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ص13.</w:t>
      </w:r>
    </w:p>
  </w:footnote>
  <w:footnote w:id="764">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خليفة خليفة يوسف. </w:t>
      </w:r>
      <w:r w:rsidRPr="008B6FFD">
        <w:rPr>
          <w:rFonts w:ascii="Simplified Arabic" w:hAnsi="Simplified Arabic" w:cs="Simplified Arabic"/>
          <w:b/>
          <w:bCs/>
          <w:sz w:val="24"/>
          <w:szCs w:val="24"/>
          <w:u w:val="single"/>
          <w:rtl/>
        </w:rPr>
        <w:t>تاريخ عمارة مسجد الزاوية البيضاء</w:t>
      </w:r>
      <w:r w:rsidRPr="008B6FFD">
        <w:rPr>
          <w:rFonts w:ascii="Simplified Arabic" w:hAnsi="Simplified Arabic" w:cs="Simplified Arabic"/>
          <w:sz w:val="24"/>
          <w:szCs w:val="24"/>
          <w:rtl/>
        </w:rPr>
        <w:t>. مجلة العلوم والدراسات الإنسانية. جامعة بنغازي. العدد 31</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2017</w:t>
      </w:r>
      <w:r w:rsidRPr="008B6FFD">
        <w:rPr>
          <w:rFonts w:ascii="Simplified Arabic" w:hAnsi="Simplified Arabic" w:cs="Simplified Arabic" w:hint="cs"/>
          <w:sz w:val="24"/>
          <w:szCs w:val="24"/>
          <w:rtl/>
        </w:rPr>
        <w:t xml:space="preserve">م، </w:t>
      </w:r>
      <w:r w:rsidRPr="008B6FFD">
        <w:rPr>
          <w:rFonts w:ascii="Simplified Arabic" w:hAnsi="Simplified Arabic" w:cs="Simplified Arabic"/>
          <w:sz w:val="24"/>
          <w:szCs w:val="24"/>
          <w:rtl/>
        </w:rPr>
        <w:t>ص3.</w:t>
      </w:r>
    </w:p>
  </w:footnote>
  <w:footnote w:id="765">
    <w:p w:rsidR="00003AE5" w:rsidRPr="008B6FFD" w:rsidRDefault="00003AE5" w:rsidP="008B6FFD">
      <w:pPr>
        <w:pStyle w:val="aa"/>
        <w:jc w:val="both"/>
        <w:rPr>
          <w:rFonts w:ascii="Simplified Arabic" w:hAnsi="Simplified Arabic" w:cs="Simplified Arabic"/>
          <w:sz w:val="24"/>
          <w:szCs w:val="24"/>
          <w:lang w:bidi="ar-LY"/>
        </w:rPr>
      </w:pPr>
      <w:r w:rsidRPr="008B6FFD">
        <w:rPr>
          <w:rStyle w:val="ae"/>
          <w:rFonts w:ascii="Simplified Arabic" w:hAnsi="Simplified Arabic" w:cs="Simplified Arabic"/>
          <w:sz w:val="24"/>
          <w:szCs w:val="24"/>
        </w:rPr>
        <w:footnoteRef/>
      </w:r>
      <w:bookmarkStart w:id="5" w:name="_Hlk74821641"/>
      <w:r w:rsidRPr="008B6FFD">
        <w:rPr>
          <w:rFonts w:ascii="Simplified Arabic" w:hAnsi="Simplified Arabic" w:cs="Simplified Arabic"/>
          <w:sz w:val="24"/>
          <w:szCs w:val="24"/>
          <w:lang w:bidi="ar-LY"/>
        </w:rPr>
        <w:t>)</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rPr>
        <w:t>عبدالمالك عبد القادر بن علي</w:t>
      </w:r>
      <w:bookmarkEnd w:id="5"/>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rPr>
        <w:t>الفوائد الجلية في تاريخ العائلة السنوسية الحاكمة بليبيا</w:t>
      </w:r>
      <w:r w:rsidRPr="008B6FFD">
        <w:rPr>
          <w:rFonts w:ascii="Simplified Arabic" w:hAnsi="Simplified Arabic" w:cs="Simplified Arabic"/>
          <w:sz w:val="24"/>
          <w:szCs w:val="24"/>
          <w:rtl/>
        </w:rPr>
        <w:t>. القسم الأول. دمشق. مطبعة دار الجزائر العربية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(1966)</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ص45. </w:t>
      </w:r>
    </w:p>
  </w:footnote>
  <w:footnote w:id="766">
    <w:p w:rsidR="00003AE5" w:rsidRPr="008B6FFD" w:rsidRDefault="00003AE5" w:rsidP="008B6FFD">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bookmarkStart w:id="6" w:name="_Hlk74825490"/>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محمد الطيب الأشهب </w:t>
      </w:r>
      <w:bookmarkEnd w:id="6"/>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rPr>
        <w:t>السنوسي الكبير</w:t>
      </w:r>
      <w:r w:rsidRPr="008B6FFD">
        <w:rPr>
          <w:rFonts w:ascii="Simplified Arabic" w:hAnsi="Simplified Arabic" w:cs="Simplified Arabic"/>
          <w:sz w:val="24"/>
          <w:szCs w:val="24"/>
          <w:rtl/>
        </w:rPr>
        <w:t>، القاهرة. مكتبة القاهرة بالأزهر</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(1956)</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ص46.</w:t>
      </w:r>
    </w:p>
  </w:footnote>
  <w:footnote w:id="767">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تقع الجغبوب على الغرب من واحة سيوة المصرية، وتبعد عن مدينة طبرق، التي تتبعها إدارياً، بحوالي 286 كلم تقريباً،</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في الجهة الجنوبية الشرقية، في منخفض مساحته تقدّر بحوالي 56 كيلومتراً مربعاً. فهي تقع في منطقة حدودية بين مصر ليبيا جعلت لها أهمية استراتيجية على مرّ التاريخ، أن كلمة جغبوب مفرد لكلمة (جغابيب) بمعنى المنخفضات التي فيها عيون الماء والمستنقعات الصغيرة. </w:t>
      </w:r>
      <w:r w:rsidRPr="008B6FFD">
        <w:rPr>
          <w:rFonts w:ascii="Simplified Arabic" w:hAnsi="Simplified Arabic" w:cs="Simplified Arabic" w:hint="cs"/>
          <w:sz w:val="24"/>
          <w:szCs w:val="24"/>
          <w:rtl/>
        </w:rPr>
        <w:t>للمزيد ي</w:t>
      </w:r>
      <w:r w:rsidRPr="008B6FFD">
        <w:rPr>
          <w:rFonts w:ascii="Simplified Arabic" w:hAnsi="Simplified Arabic" w:cs="Simplified Arabic"/>
          <w:sz w:val="24"/>
          <w:szCs w:val="24"/>
          <w:rtl/>
        </w:rPr>
        <w:t>نظر</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مجلة الفيصل</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rPr>
        <w:t>مدن وأماكن في افريقية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العدد 92</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نوفمبر. 1984</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الرياض</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ص143. </w:t>
      </w:r>
    </w:p>
  </w:footnote>
  <w:footnote w:id="768">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محمد الطيب الأشهب، المرجع</w:t>
      </w:r>
      <w:r w:rsidRPr="008B6FFD">
        <w:rPr>
          <w:rFonts w:ascii="Simplified Arabic" w:hAnsi="Simplified Arabic" w:cs="Simplified Arabic" w:hint="cs"/>
          <w:sz w:val="24"/>
          <w:szCs w:val="24"/>
          <w:rtl/>
        </w:rPr>
        <w:t xml:space="preserve"> السابق،</w:t>
      </w:r>
      <w:r w:rsidRPr="008B6FFD">
        <w:rPr>
          <w:rFonts w:ascii="Simplified Arabic" w:hAnsi="Simplified Arabic" w:cs="Simplified Arabic"/>
          <w:sz w:val="24"/>
          <w:szCs w:val="24"/>
          <w:rtl/>
        </w:rPr>
        <w:t xml:space="preserve"> ص43.</w:t>
      </w:r>
    </w:p>
  </w:footnote>
  <w:footnote w:id="769">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نفس المرجع، ص 46</w:t>
      </w:r>
      <w:r w:rsidRPr="008B6FFD">
        <w:rPr>
          <w:rFonts w:ascii="Simplified Arabic" w:hAnsi="Simplified Arabic" w:cs="Simplified Arabic" w:hint="cs"/>
          <w:sz w:val="24"/>
          <w:szCs w:val="24"/>
          <w:rtl/>
          <w:lang w:bidi="ar-LY"/>
        </w:rPr>
        <w:t>.</w:t>
      </w:r>
    </w:p>
  </w:footnote>
  <w:footnote w:id="770">
    <w:p w:rsidR="00003AE5" w:rsidRPr="008B6FFD" w:rsidRDefault="00003AE5" w:rsidP="008B6FFD">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عبدالمالك عبد القادر بن علي، المرجع السابق، ص45. </w:t>
      </w:r>
    </w:p>
  </w:footnote>
  <w:footnote w:id="771">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إبراهيم محمود، </w:t>
      </w:r>
      <w:r w:rsidRPr="008B6FFD">
        <w:rPr>
          <w:rFonts w:ascii="Simplified Arabic" w:hAnsi="Simplified Arabic" w:cs="Simplified Arabic"/>
          <w:b/>
          <w:bCs/>
          <w:sz w:val="24"/>
          <w:szCs w:val="24"/>
          <w:u w:val="single"/>
          <w:rtl/>
        </w:rPr>
        <w:t>العلامة محمد بن علي السنوسي مجتهدا ومجاهدا، 1788-1854م</w:t>
      </w:r>
      <w:r w:rsidRPr="008B6FFD">
        <w:rPr>
          <w:rFonts w:ascii="Simplified Arabic" w:hAnsi="Simplified Arabic" w:cs="Simplified Arabic"/>
          <w:sz w:val="24"/>
          <w:szCs w:val="24"/>
          <w:rtl/>
        </w:rPr>
        <w:t>، ديوان المطبوعات الجامعية، الجزائر، 2009م، ص69.</w:t>
      </w:r>
    </w:p>
  </w:footnote>
  <w:footnote w:id="772">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لوثروب ستودارت، </w:t>
      </w:r>
      <w:r w:rsidRPr="008B6FFD">
        <w:rPr>
          <w:rFonts w:ascii="Simplified Arabic" w:hAnsi="Simplified Arabic" w:cs="Simplified Arabic"/>
          <w:b/>
          <w:bCs/>
          <w:sz w:val="24"/>
          <w:szCs w:val="24"/>
          <w:u w:val="single"/>
          <w:rtl/>
        </w:rPr>
        <w:t>حاضر العالم الإسلامي</w:t>
      </w:r>
      <w:r w:rsidRPr="008B6FFD">
        <w:rPr>
          <w:rFonts w:ascii="Simplified Arabic" w:hAnsi="Simplified Arabic" w:cs="Simplified Arabic"/>
          <w:sz w:val="24"/>
          <w:szCs w:val="24"/>
          <w:rtl/>
        </w:rPr>
        <w:t>، ترجمة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عادل نويهض، تعليق</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شكيب أرسلان، دار الفكر، القاهرة، ج</w:t>
      </w:r>
      <w:r w:rsidRPr="008B6FFD">
        <w:rPr>
          <w:rFonts w:ascii="Simplified Arabic" w:hAnsi="Simplified Arabic" w:cs="Simplified Arabic" w:hint="cs"/>
          <w:sz w:val="24"/>
          <w:szCs w:val="24"/>
          <w:rtl/>
        </w:rPr>
        <w:t>ـ</w:t>
      </w:r>
      <w:r w:rsidRPr="008B6FFD">
        <w:rPr>
          <w:rFonts w:ascii="Simplified Arabic" w:hAnsi="Simplified Arabic" w:cs="Simplified Arabic"/>
          <w:sz w:val="24"/>
          <w:szCs w:val="24"/>
          <w:rtl/>
        </w:rPr>
        <w:t>2، 1973م</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ص 14</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محمد فؤاد شكري، </w:t>
      </w:r>
      <w:r w:rsidRPr="008B6FFD">
        <w:rPr>
          <w:rFonts w:ascii="Simplified Arabic" w:hAnsi="Simplified Arabic" w:cs="Simplified Arabic"/>
          <w:b/>
          <w:bCs/>
          <w:sz w:val="24"/>
          <w:szCs w:val="24"/>
          <w:u w:val="single"/>
          <w:rtl/>
        </w:rPr>
        <w:t>السنوسية دين ودولة</w:t>
      </w:r>
      <w:r w:rsidRPr="008B6FFD">
        <w:rPr>
          <w:rFonts w:ascii="Simplified Arabic" w:hAnsi="Simplified Arabic" w:cs="Simplified Arabic"/>
          <w:sz w:val="24"/>
          <w:szCs w:val="24"/>
          <w:rtl/>
        </w:rPr>
        <w:t>، القاهرة، دار الفكر العربي</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1948م، ص36. </w:t>
      </w:r>
    </w:p>
  </w:footnote>
  <w:footnote w:id="77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hint="cs"/>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إيفانز بريتشارد، </w:t>
      </w:r>
      <w:r w:rsidRPr="008B6FFD">
        <w:rPr>
          <w:rFonts w:ascii="Simplified Arabic" w:hAnsi="Simplified Arabic" w:cs="Simplified Arabic"/>
          <w:b/>
          <w:bCs/>
          <w:sz w:val="24"/>
          <w:szCs w:val="24"/>
          <w:u w:val="single"/>
          <w:rtl/>
        </w:rPr>
        <w:t>السنوسيون في برقة</w:t>
      </w:r>
      <w:r w:rsidRPr="008B6FFD">
        <w:rPr>
          <w:rFonts w:ascii="Simplified Arabic" w:hAnsi="Simplified Arabic" w:cs="Simplified Arabic"/>
          <w:sz w:val="24"/>
          <w:szCs w:val="24"/>
          <w:rtl/>
        </w:rPr>
        <w:t>، صفاقس للنشر والتوزيع</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2011م، ص34. </w:t>
      </w:r>
    </w:p>
  </w:footnote>
  <w:footnote w:id="774">
    <w:p w:rsidR="00003AE5" w:rsidRPr="008B6FFD" w:rsidRDefault="00003AE5" w:rsidP="008B6FFD">
      <w:pPr>
        <w:pStyle w:val="aa"/>
        <w:jc w:val="both"/>
        <w:rPr>
          <w:rFonts w:ascii="Simplified Arabic" w:hAnsi="Simplified Arabic" w:cs="Simplified Arabic"/>
          <w:sz w:val="24"/>
          <w:szCs w:val="24"/>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أحمد محمد حسينين، المرجع السابق، ص57</w:t>
      </w:r>
      <w:r w:rsidRPr="008B6FFD">
        <w:rPr>
          <w:rFonts w:ascii="Simplified Arabic" w:hAnsi="Simplified Arabic" w:cs="Simplified Arabic" w:hint="cs"/>
          <w:sz w:val="24"/>
          <w:szCs w:val="24"/>
          <w:rtl/>
        </w:rPr>
        <w:t>.</w:t>
      </w:r>
    </w:p>
  </w:footnote>
  <w:footnote w:id="775">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صلاح مؤيد العقبي، </w:t>
      </w:r>
      <w:r w:rsidRPr="008B6FFD">
        <w:rPr>
          <w:rFonts w:ascii="Simplified Arabic" w:hAnsi="Simplified Arabic" w:cs="Simplified Arabic"/>
          <w:b/>
          <w:bCs/>
          <w:sz w:val="24"/>
          <w:szCs w:val="24"/>
          <w:u w:val="single"/>
          <w:rtl/>
        </w:rPr>
        <w:t>الطرق الصوفية والزوايا بالجزائر، تاريخها ونشاطها</w:t>
      </w:r>
      <w:r w:rsidRPr="008B6FFD">
        <w:rPr>
          <w:rFonts w:ascii="Simplified Arabic" w:hAnsi="Simplified Arabic" w:cs="Simplified Arabic"/>
          <w:sz w:val="24"/>
          <w:szCs w:val="24"/>
          <w:rtl/>
        </w:rPr>
        <w:t>، دار البصائر، الجزائر، 2009م، ص123</w:t>
      </w:r>
    </w:p>
  </w:footnote>
  <w:footnote w:id="776">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Pr>
        <w:footnoteRef/>
      </w:r>
      <w:bookmarkStart w:id="8" w:name="_Hlk77022831"/>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محمد الطيب الأشهب، المرجع السابق، ص 42.</w:t>
      </w:r>
      <w:bookmarkEnd w:id="8"/>
    </w:p>
  </w:footnote>
  <w:footnote w:id="777">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أحمد صدقي الدجاني</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rPr>
        <w:t>الحركة السنوسية نشأتها ونموها في القرن التاسع عشر</w:t>
      </w:r>
      <w:r w:rsidRPr="008B6FFD">
        <w:rPr>
          <w:rFonts w:ascii="Simplified Arabic" w:hAnsi="Simplified Arabic" w:cs="Simplified Arabic" w:hint="cs"/>
          <w:b/>
          <w:bCs/>
          <w:sz w:val="24"/>
          <w:szCs w:val="24"/>
          <w:u w:val="single"/>
          <w:rtl/>
        </w:rPr>
        <w:t>،</w:t>
      </w:r>
      <w:r w:rsidRPr="008B6FFD">
        <w:rPr>
          <w:rFonts w:ascii="Simplified Arabic" w:hAnsi="Simplified Arabic" w:cs="Simplified Arabic"/>
          <w:sz w:val="24"/>
          <w:szCs w:val="24"/>
          <w:rtl/>
        </w:rPr>
        <w:t xml:space="preserve"> بيروت</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دار لبنان(1967)</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ص 114، ناقلا عن</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مخطوط أحمد الشريف</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ص30. </w:t>
      </w:r>
    </w:p>
  </w:footnote>
  <w:footnote w:id="778">
    <w:p w:rsidR="00003AE5" w:rsidRPr="008B6FFD" w:rsidRDefault="00003AE5" w:rsidP="008B6FFD">
      <w:pPr>
        <w:pStyle w:val="aa"/>
        <w:jc w:val="both"/>
        <w:rPr>
          <w:rFonts w:ascii="Simplified Arabic" w:hAnsi="Simplified Arabic" w:cs="Simplified Arabic"/>
          <w:sz w:val="24"/>
          <w:szCs w:val="24"/>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ويعني هذا: هل للجربوع عقل؟”: فيجيب العامة " لا" فيرد عليهم ' ولكنه يحفر في جحره منافذ عديدة للهرب من الحية، </w:t>
      </w:r>
      <w:r w:rsidRPr="008B6FFD">
        <w:rPr>
          <w:rFonts w:ascii="Simplified Arabic" w:hAnsi="Simplified Arabic" w:cs="Simplified Arabic" w:hint="cs"/>
          <w:sz w:val="24"/>
          <w:szCs w:val="24"/>
          <w:rtl/>
        </w:rPr>
        <w:t>للمزيد ي</w:t>
      </w:r>
      <w:r w:rsidRPr="008B6FFD">
        <w:rPr>
          <w:rFonts w:ascii="Simplified Arabic" w:hAnsi="Simplified Arabic" w:cs="Simplified Arabic"/>
          <w:sz w:val="24"/>
          <w:szCs w:val="24"/>
          <w:rtl/>
        </w:rPr>
        <w:t>نظر: أحمد صدقي الدجاني</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rPr>
        <w:t>أحاديث عن تاريخ ليبيا في القرنيين الثامن عشر والتاسع عشر</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طرابلس. دار المصراتي</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(1968)، ص83.</w:t>
      </w:r>
    </w:p>
  </w:footnote>
  <w:footnote w:id="779">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hint="cs"/>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الدجاني. المرجع السابق، ص114. </w:t>
      </w:r>
    </w:p>
  </w:footnote>
  <w:footnote w:id="780">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إيفانز </w:t>
      </w:r>
      <w:r w:rsidRPr="008B6FFD">
        <w:rPr>
          <w:rFonts w:ascii="Simplified Arabic" w:hAnsi="Simplified Arabic" w:cs="Simplified Arabic"/>
          <w:sz w:val="24"/>
          <w:szCs w:val="24"/>
          <w:rtl/>
          <w:lang w:bidi="ar-LY"/>
        </w:rPr>
        <w:t xml:space="preserve">بريتشارد، المرجع السابق. ص17. </w:t>
      </w:r>
    </w:p>
  </w:footnote>
  <w:footnote w:id="781">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محمد الطيب الأشهب، المرجع السابق، ص 47.</w:t>
      </w:r>
    </w:p>
  </w:footnote>
  <w:footnote w:id="782">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إيفانز بريتشارد، المرجع السابق، ص36.</w:t>
      </w:r>
    </w:p>
  </w:footnote>
  <w:footnote w:id="783">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lang w:bidi="ar-LY"/>
        </w:rPr>
        <w:t>)</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rPr>
        <w:t xml:space="preserve"> الكاتبة والمستكشفة الإنجليزية، كانت أول امرأة أوروبية تزور واحة الكفرة في ليبيا صحبة الرحالة المصري المستكشف أحمد حسنين، في فترة عندما تم إغلاق هذه البلاد للغربيين، وهى الرحلة التي قامت بها روزيتا فوربس في شتاء عامي 1920- 1921 وعبرت فيها الصحراء الليبية على ظهر جمل بحثا عن واحة الكُفرة التي كانت تقع ضمن سيطرة السيد إدريس السنوسي الذى أصبح فيما بعد ملكا لليبيا، وقد نشرت هذه الرحلة تحت اسم</w:t>
      </w:r>
      <w:r w:rsidRPr="008B6FFD">
        <w:rPr>
          <w:rFonts w:ascii="Simplified Arabic" w:hAnsi="Simplified Arabic" w:cs="Simplified Arabic"/>
          <w:b/>
          <w:bCs/>
          <w:sz w:val="24"/>
          <w:szCs w:val="24"/>
          <w:u w:val="single"/>
          <w:rtl/>
        </w:rPr>
        <w:t>: سر الصحراء: الكفرة</w:t>
      </w:r>
      <w:r w:rsidRPr="008B6FFD">
        <w:rPr>
          <w:rFonts w:ascii="Simplified Arabic" w:hAnsi="Simplified Arabic" w:cs="Simplified Arabic"/>
          <w:sz w:val="24"/>
          <w:szCs w:val="24"/>
          <w:rtl/>
        </w:rPr>
        <w:t>، 1921م.</w:t>
      </w:r>
    </w:p>
  </w:footnote>
  <w:footnote w:id="784">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روزيتا فوربس، </w:t>
      </w:r>
      <w:r w:rsidRPr="008B6FFD">
        <w:rPr>
          <w:rFonts w:ascii="Simplified Arabic" w:hAnsi="Simplified Arabic" w:cs="Simplified Arabic"/>
          <w:b/>
          <w:bCs/>
          <w:sz w:val="24"/>
          <w:szCs w:val="24"/>
          <w:u w:val="single"/>
          <w:rtl/>
        </w:rPr>
        <w:t>سر الصحراء الكبرى. الكفرة،</w:t>
      </w:r>
      <w:r w:rsidRPr="008B6FFD">
        <w:rPr>
          <w:rFonts w:ascii="Simplified Arabic" w:hAnsi="Simplified Arabic" w:cs="Simplified Arabic"/>
          <w:sz w:val="24"/>
          <w:szCs w:val="24"/>
          <w:rtl/>
        </w:rPr>
        <w:t xml:space="preserve"> ترجمة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صبري محمد، القاهرة، المركز القومي للترجمة، ط1، 2013م،</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ص409</w:t>
      </w:r>
      <w:r w:rsidRPr="008B6FFD">
        <w:rPr>
          <w:rFonts w:ascii="Simplified Arabic" w:hAnsi="Simplified Arabic" w:cs="Simplified Arabic" w:hint="cs"/>
          <w:sz w:val="24"/>
          <w:szCs w:val="24"/>
          <w:rtl/>
        </w:rPr>
        <w:t>.</w:t>
      </w:r>
    </w:p>
  </w:footnote>
  <w:footnote w:id="785">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سمير خضري</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rPr>
        <w:t>عمائر الصوفية في الجماهيرية الليبية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القاهرة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مؤسسة الإخلاص</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(2008)</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ص249.</w:t>
      </w:r>
    </w:p>
  </w:footnote>
  <w:footnote w:id="786">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دي كاندول، </w:t>
      </w:r>
      <w:r w:rsidRPr="008B6FFD">
        <w:rPr>
          <w:rFonts w:ascii="Simplified Arabic" w:hAnsi="Simplified Arabic" w:cs="Simplified Arabic"/>
          <w:b/>
          <w:bCs/>
          <w:sz w:val="24"/>
          <w:szCs w:val="24"/>
          <w:u w:val="single"/>
          <w:rtl/>
        </w:rPr>
        <w:t>الملك إدريس عاهل ليبيا.</w:t>
      </w:r>
      <w:r w:rsidRPr="008B6FFD">
        <w:rPr>
          <w:rFonts w:ascii="Simplified Arabic" w:hAnsi="Simplified Arabic" w:cs="Simplified Arabic" w:hint="cs"/>
          <w:b/>
          <w:bCs/>
          <w:sz w:val="24"/>
          <w:szCs w:val="24"/>
          <w:u w:val="single"/>
          <w:rtl/>
        </w:rPr>
        <w:t xml:space="preserve">. </w:t>
      </w:r>
      <w:r w:rsidRPr="008B6FFD">
        <w:rPr>
          <w:rFonts w:ascii="Simplified Arabic" w:hAnsi="Simplified Arabic" w:cs="Simplified Arabic"/>
          <w:b/>
          <w:bCs/>
          <w:sz w:val="24"/>
          <w:szCs w:val="24"/>
          <w:u w:val="single"/>
          <w:rtl/>
        </w:rPr>
        <w:t>حياته وعصره</w:t>
      </w:r>
      <w:r w:rsidRPr="008B6FFD">
        <w:rPr>
          <w:rFonts w:ascii="Simplified Arabic" w:hAnsi="Simplified Arabic" w:cs="Simplified Arabic"/>
          <w:sz w:val="24"/>
          <w:szCs w:val="24"/>
          <w:rtl/>
        </w:rPr>
        <w:t>، تقديم: محمد عبدة بن غلبون، مانشستر، ط2، 1990م، ص4.</w:t>
      </w:r>
    </w:p>
  </w:footnote>
  <w:footnote w:id="787">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للمنبر جانبان يُطلق عليهما ريشة المنبر، وكل منهما يأخذ شكل مثلث قائم الزاوية، في العادة مكون من حشوات زخرفية جانبية.</w:t>
      </w:r>
    </w:p>
  </w:footnote>
  <w:footnote w:id="788">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rtl/>
        </w:rPr>
        <w:t>مقدم المنبر</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هو الباب الذى يدخل منه الخطيب إلى المنبر ويسبق الدرج، في العادة يحفه عمودان تحملان صدر المقدم.</w:t>
      </w:r>
    </w:p>
  </w:footnote>
  <w:footnote w:id="789">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rtl/>
        </w:rPr>
        <w:t>الجوسق</w:t>
      </w:r>
      <w:r w:rsidRPr="008B6FFD">
        <w:rPr>
          <w:rFonts w:ascii="Simplified Arabic" w:hAnsi="Simplified Arabic" w:cs="Simplified Arabic" w:hint="cs"/>
          <w:b/>
          <w:bCs/>
          <w:sz w:val="24"/>
          <w:szCs w:val="24"/>
          <w:rtl/>
        </w:rPr>
        <w:t>:</w:t>
      </w:r>
      <w:r w:rsidRPr="008B6FFD">
        <w:rPr>
          <w:rFonts w:ascii="Simplified Arabic" w:hAnsi="Simplified Arabic" w:cs="Simplified Arabic"/>
          <w:sz w:val="24"/>
          <w:szCs w:val="24"/>
          <w:rtl/>
        </w:rPr>
        <w:t xml:space="preserve"> لفظ يطلق على قمم المنشآت، أصله كلمة فارسية معربة معناها الكشك أو القصر الصغير أو الحصن، أما في المساجد فيطلق ها الاسم علي أحد </w:t>
      </w:r>
      <w:r w:rsidRPr="008B6FFD">
        <w:rPr>
          <w:rFonts w:ascii="Simplified Arabic" w:hAnsi="Simplified Arabic" w:cs="Simplified Arabic" w:hint="cs"/>
          <w:sz w:val="24"/>
          <w:szCs w:val="24"/>
          <w:rtl/>
        </w:rPr>
        <w:t>أ</w:t>
      </w:r>
      <w:r w:rsidRPr="008B6FFD">
        <w:rPr>
          <w:rFonts w:ascii="Simplified Arabic" w:hAnsi="Simplified Arabic" w:cs="Simplified Arabic"/>
          <w:sz w:val="24"/>
          <w:szCs w:val="24"/>
          <w:rtl/>
        </w:rPr>
        <w:t>جزاء المنبر، وهو القوصرة التي تحوي جلسة الخطيب.</w:t>
      </w:r>
    </w:p>
  </w:footnote>
  <w:footnote w:id="790">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rtl/>
        </w:rPr>
        <w:t>البرمق</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هو قائم الدرابزين أو عموده في مصطلح أهل الصنعة من النجارين في العصر المملوكي، ويقصد به القطع الخشبية الصغيرة المخروطة التي كانت توضع رأسيا داخل الحشوات الزخرفية في ال</w:t>
      </w:r>
      <w:r w:rsidRPr="008B6FFD">
        <w:rPr>
          <w:rFonts w:ascii="Simplified Arabic" w:hAnsi="Simplified Arabic" w:cs="Simplified Arabic" w:hint="cs"/>
          <w:sz w:val="24"/>
          <w:szCs w:val="24"/>
          <w:rtl/>
        </w:rPr>
        <w:t>أ</w:t>
      </w:r>
      <w:r w:rsidRPr="008B6FFD">
        <w:rPr>
          <w:rFonts w:ascii="Simplified Arabic" w:hAnsi="Simplified Arabic" w:cs="Simplified Arabic"/>
          <w:sz w:val="24"/>
          <w:szCs w:val="24"/>
          <w:rtl/>
        </w:rPr>
        <w:t xml:space="preserve">عمال الخشبية. </w:t>
      </w:r>
      <w:r w:rsidRPr="008B6FFD">
        <w:rPr>
          <w:rFonts w:ascii="Simplified Arabic" w:hAnsi="Simplified Arabic" w:cs="Simplified Arabic" w:hint="cs"/>
          <w:sz w:val="24"/>
          <w:szCs w:val="24"/>
          <w:rtl/>
        </w:rPr>
        <w:t>للمزيد ي</w:t>
      </w:r>
      <w:r w:rsidRPr="008B6FFD">
        <w:rPr>
          <w:rFonts w:ascii="Simplified Arabic" w:hAnsi="Simplified Arabic" w:cs="Simplified Arabic"/>
          <w:sz w:val="24"/>
          <w:szCs w:val="24"/>
          <w:rtl/>
        </w:rPr>
        <w:t>نظر</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عاصم رزق. 2000م، </w:t>
      </w:r>
      <w:r w:rsidRPr="008B6FFD">
        <w:rPr>
          <w:rFonts w:ascii="Simplified Arabic" w:hAnsi="Simplified Arabic" w:cs="Simplified Arabic"/>
          <w:b/>
          <w:bCs/>
          <w:sz w:val="24"/>
          <w:szCs w:val="24"/>
          <w:u w:val="single"/>
          <w:rtl/>
        </w:rPr>
        <w:t>معجم مصطلحات العمارة والفنون الإسلامية</w:t>
      </w:r>
      <w:r w:rsidRPr="008B6FFD">
        <w:rPr>
          <w:rFonts w:ascii="Simplified Arabic" w:hAnsi="Simplified Arabic" w:cs="Simplified Arabic"/>
          <w:sz w:val="24"/>
          <w:szCs w:val="24"/>
          <w:rtl/>
        </w:rPr>
        <w:t xml:space="preserve">، القاهرة، مكتبة مدبولي، ص36. </w:t>
      </w:r>
    </w:p>
  </w:footnote>
  <w:footnote w:id="791">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 xml:space="preserve">السيد أحمد الشريف (مخطوط) </w:t>
      </w:r>
      <w:r w:rsidRPr="008B6FFD">
        <w:rPr>
          <w:rFonts w:ascii="Simplified Arabic" w:hAnsi="Simplified Arabic" w:cs="Simplified Arabic"/>
          <w:b/>
          <w:bCs/>
          <w:sz w:val="24"/>
          <w:szCs w:val="24"/>
          <w:u w:val="single"/>
          <w:rtl/>
          <w:lang w:bidi="ar-LY"/>
        </w:rPr>
        <w:t>الدرر الفريد الوهاج متبوعا برحلة السنوسية</w:t>
      </w:r>
      <w:r w:rsidRPr="008B6FFD">
        <w:rPr>
          <w:rFonts w:ascii="Simplified Arabic" w:hAnsi="Simplified Arabic" w:cs="Simplified Arabic"/>
          <w:sz w:val="24"/>
          <w:szCs w:val="24"/>
          <w:rtl/>
          <w:lang w:bidi="ar-LY"/>
        </w:rPr>
        <w:t>، ص93.</w:t>
      </w:r>
    </w:p>
  </w:footnote>
  <w:footnote w:id="792">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دي كاندول، المرجع السابق، ص4</w:t>
      </w:r>
    </w:p>
  </w:footnote>
  <w:footnote w:id="793">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إيفانز بريتشارد، المرجع السابق، ص38.</w:t>
      </w:r>
    </w:p>
  </w:footnote>
  <w:footnote w:id="794">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روزيتا فوربس، المرجع السابق، ص 415</w:t>
      </w:r>
    </w:p>
  </w:footnote>
  <w:footnote w:id="795">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روزيتا فوربس، المرجع السابق، ص 415</w:t>
      </w:r>
    </w:p>
  </w:footnote>
  <w:footnote w:id="796">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محمد الطيب الأشهب، المرجع السابق، ص28.</w:t>
      </w:r>
    </w:p>
  </w:footnote>
  <w:footnote w:id="797">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hint="cs"/>
          <w:sz w:val="24"/>
          <w:szCs w:val="24"/>
          <w:rtl/>
        </w:rPr>
        <w:t>(</w:t>
      </w:r>
      <w:r w:rsidRPr="008B6FFD">
        <w:rPr>
          <w:rStyle w:val="ae"/>
          <w:rFonts w:ascii="Simplified Arabic" w:hAnsi="Simplified Arabic" w:cs="Simplified Arabic"/>
          <w:sz w:val="24"/>
          <w:szCs w:val="24"/>
          <w:rtl/>
        </w:rPr>
        <w:footnoteRef/>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محمد طه الحاجري، </w:t>
      </w:r>
      <w:r w:rsidRPr="008B6FFD">
        <w:rPr>
          <w:rFonts w:ascii="Simplified Arabic" w:hAnsi="Simplified Arabic" w:cs="Simplified Arabic"/>
          <w:b/>
          <w:bCs/>
          <w:sz w:val="24"/>
          <w:szCs w:val="24"/>
          <w:u w:val="single"/>
          <w:rtl/>
        </w:rPr>
        <w:t>دراسات وصور من تاريخ الحياة الأدبية في المغرب العربي</w:t>
      </w:r>
      <w:r w:rsidRPr="008B6FFD">
        <w:rPr>
          <w:rFonts w:ascii="Simplified Arabic" w:hAnsi="Simplified Arabic" w:cs="Simplified Arabic"/>
          <w:sz w:val="24"/>
          <w:szCs w:val="24"/>
          <w:rtl/>
        </w:rPr>
        <w:t xml:space="preserve">، دار النهضة العربية، بيروت، 1983م، ص297. </w:t>
      </w:r>
    </w:p>
  </w:footnote>
  <w:footnote w:id="798">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 xml:space="preserve"> محمد فؤاد شكري</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المرجع السابق</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ص61</w:t>
      </w:r>
      <w:r w:rsidRPr="008B6FFD">
        <w:rPr>
          <w:rFonts w:ascii="Simplified Arabic" w:hAnsi="Simplified Arabic" w:cs="Simplified Arabic" w:hint="cs"/>
          <w:sz w:val="24"/>
          <w:szCs w:val="24"/>
          <w:rtl/>
        </w:rPr>
        <w:t>.</w:t>
      </w:r>
    </w:p>
  </w:footnote>
  <w:footnote w:id="799">
    <w:p w:rsidR="00003AE5" w:rsidRPr="008B6FFD" w:rsidRDefault="00003AE5" w:rsidP="00682CA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عادل عبد العاطي الشبلي وعبدالله بن يوسف</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rPr>
        <w:t xml:space="preserve">الزوايا السنوسية وأثرها في الحياة العلمية والاجتماعية في ليبيا 1841-1942م، </w:t>
      </w:r>
      <w:r w:rsidRPr="008B6FFD">
        <w:rPr>
          <w:rFonts w:ascii="Simplified Arabic" w:hAnsi="Simplified Arabic" w:cs="Simplified Arabic"/>
          <w:sz w:val="24"/>
          <w:szCs w:val="24"/>
          <w:rtl/>
        </w:rPr>
        <w:t>مجلة الدراسات الإسلامية والفكر للبحوث التخصصية. المجلد3. العدد 2. 2017</w:t>
      </w:r>
      <w:r>
        <w:rPr>
          <w:rFonts w:ascii="Simplified Arabic" w:hAnsi="Simplified Arabic" w:cs="Simplified Arabic" w:hint="cs"/>
          <w:sz w:val="24"/>
          <w:szCs w:val="24"/>
          <w:rtl/>
        </w:rPr>
        <w:t>م</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ص37.</w:t>
      </w:r>
    </w:p>
  </w:footnote>
  <w:footnote w:id="800">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دي كاندول، المرجع السابق، ص5.</w:t>
      </w:r>
    </w:p>
  </w:footnote>
  <w:footnote w:id="801">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rPr>
        <w:t>محمد الطيب الأشهب، المرجع السابق، ص47.</w:t>
      </w:r>
    </w:p>
  </w:footnote>
  <w:footnote w:id="802">
    <w:p w:rsidR="00003AE5" w:rsidRPr="008B6FFD" w:rsidRDefault="00003AE5" w:rsidP="00682CAD">
      <w:pPr>
        <w:pStyle w:val="aa"/>
        <w:jc w:val="both"/>
        <w:rPr>
          <w:rFonts w:ascii="Simplified Arabic" w:hAnsi="Simplified Arabic" w:cs="Simplified Arabic"/>
          <w:sz w:val="24"/>
          <w:szCs w:val="24"/>
          <w:rtl/>
        </w:rPr>
      </w:pPr>
      <w:r>
        <w:rPr>
          <w:rFonts w:ascii="Simplified Arabic" w:hAnsi="Simplified Arabic" w:cs="Simplified Arabic" w:hint="cs"/>
          <w:sz w:val="24"/>
          <w:szCs w:val="24"/>
          <w:rtl/>
        </w:rPr>
        <w:t>(</w:t>
      </w:r>
      <w:r w:rsidRPr="008B6FFD">
        <w:rPr>
          <w:rStyle w:val="ae"/>
          <w:rFonts w:ascii="Simplified Arabic" w:hAnsi="Simplified Arabic" w:cs="Simplified Arabic"/>
          <w:sz w:val="24"/>
          <w:szCs w:val="24"/>
          <w:rtl/>
        </w:rPr>
        <w:footnoteRef/>
      </w:r>
      <w:r>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محمد بن عثمان الحشائشي، </w:t>
      </w:r>
      <w:r w:rsidRPr="00682CAD">
        <w:rPr>
          <w:rFonts w:ascii="Simplified Arabic" w:hAnsi="Simplified Arabic" w:cs="Simplified Arabic"/>
          <w:b/>
          <w:bCs/>
          <w:sz w:val="24"/>
          <w:szCs w:val="24"/>
          <w:u w:val="single"/>
          <w:rtl/>
        </w:rPr>
        <w:t>جلاء الكرب عن طرابلس الغرب</w:t>
      </w:r>
      <w:r w:rsidRPr="008B6FFD">
        <w:rPr>
          <w:rFonts w:ascii="Simplified Arabic" w:hAnsi="Simplified Arabic" w:cs="Simplified Arabic"/>
          <w:sz w:val="24"/>
          <w:szCs w:val="24"/>
          <w:rtl/>
        </w:rPr>
        <w:t>، تحقيق</w:t>
      </w:r>
      <w:r>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علي مصطفى المصراتي، دار لبنان، بيروت، 1965م، ص152. </w:t>
      </w:r>
    </w:p>
  </w:footnote>
  <w:footnote w:id="803">
    <w:p w:rsidR="00003AE5" w:rsidRPr="008B6FFD" w:rsidRDefault="00003AE5" w:rsidP="008B6FFD">
      <w:pPr>
        <w:pStyle w:val="aa"/>
        <w:jc w:val="both"/>
        <w:rPr>
          <w:rFonts w:ascii="Simplified Arabic" w:eastAsia="Times New Roman" w:hAnsi="Simplified Arabic" w:cs="Simplified Arabic"/>
          <w:sz w:val="24"/>
          <w:szCs w:val="24"/>
          <w:lang w:bidi="ar-EG"/>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eastAsia="Times New Roman" w:hAnsi="Simplified Arabic" w:cs="Simplified Arabic"/>
          <w:sz w:val="24"/>
          <w:szCs w:val="24"/>
          <w:rtl/>
          <w:lang w:bidi="ar-EG"/>
        </w:rPr>
        <w:t>شهدت المجتمعات الغربية في عصر النهضة الأوربية صراع بين العلماء ورجال الدين (الكنيسة) أدى على إثره استبعاد دور الدين من دراساتهم العلمية.</w:t>
      </w:r>
    </w:p>
  </w:footnote>
  <w:footnote w:id="804">
    <w:p w:rsidR="00003AE5" w:rsidRPr="008B6FFD" w:rsidRDefault="00003AE5" w:rsidP="008B6FFD">
      <w:pPr>
        <w:pStyle w:val="aa"/>
        <w:jc w:val="both"/>
        <w:rPr>
          <w:rFonts w:ascii="Simplified Arabic" w:hAnsi="Simplified Arabic" w:cs="Simplified Arabic"/>
          <w:sz w:val="24"/>
          <w:szCs w:val="24"/>
          <w:rtl/>
        </w:rPr>
      </w:pPr>
      <w:r>
        <w:rPr>
          <w:rFonts w:ascii="Simplified Arabic" w:hAnsi="Simplified Arabic" w:cs="Simplified Arabic" w:hint="cs"/>
          <w:sz w:val="24"/>
          <w:szCs w:val="24"/>
          <w:rtl/>
        </w:rPr>
        <w:t>(</w:t>
      </w:r>
      <w:r w:rsidRPr="008B6FFD">
        <w:rPr>
          <w:rStyle w:val="ae"/>
          <w:rFonts w:ascii="Simplified Arabic" w:hAnsi="Simplified Arabic" w:cs="Simplified Arabic"/>
          <w:sz w:val="24"/>
          <w:szCs w:val="24"/>
          <w:rtl/>
        </w:rPr>
        <w:sym w:font="Symbol" w:char="F02A"/>
      </w:r>
      <w:r>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البيانات مأخوذة من إدارة مسجل عام بكل من الجامعتين. </w:t>
      </w:r>
    </w:p>
  </w:footnote>
  <w:footnote w:id="805">
    <w:p w:rsidR="00003AE5" w:rsidRPr="008B6FFD" w:rsidRDefault="00003AE5" w:rsidP="00E36885">
      <w:pPr>
        <w:pStyle w:val="aa"/>
        <w:jc w:val="both"/>
        <w:rPr>
          <w:rFonts w:ascii="Simplified Arabic" w:hAnsi="Simplified Arabic" w:cs="Simplified Arabic"/>
          <w:sz w:val="24"/>
          <w:szCs w:val="24"/>
          <w:rtl/>
        </w:rPr>
      </w:pPr>
      <w:r>
        <w:rPr>
          <w:rFonts w:ascii="Simplified Arabic" w:hAnsi="Simplified Arabic" w:cs="Simplified Arabic" w:hint="cs"/>
          <w:sz w:val="24"/>
          <w:szCs w:val="24"/>
          <w:rtl/>
        </w:rPr>
        <w:t>(</w:t>
      </w:r>
      <w:r w:rsidRPr="008B6FFD">
        <w:rPr>
          <w:rStyle w:val="ae"/>
          <w:rFonts w:ascii="Simplified Arabic" w:hAnsi="Simplified Arabic" w:cs="Simplified Arabic"/>
          <w:sz w:val="24"/>
          <w:szCs w:val="24"/>
          <w:rtl/>
        </w:rPr>
        <w:sym w:font="Symbol" w:char="F02A"/>
      </w:r>
      <w:r>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اختار الباحثان سحب عينة مناسبة للإمكانيات والوقت المتاح لإجراء الدراسة من بعض الكليات على النحو الآتي: جامعة عمر المختار: كلية الآداب، كلية التربية، كلية الطب، كلية العلوم. جامعة محمد بن علي السنوسي: كلية الآداب، كلية  القانون، كلية التربية ، كلية العلوم.</w:t>
      </w:r>
    </w:p>
  </w:footnote>
  <w:footnote w:id="806">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sz w:val="24"/>
          <w:szCs w:val="24"/>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sz w:val="24"/>
          <w:szCs w:val="24"/>
          <w:rtl/>
          <w:lang w:bidi="ar-LY"/>
        </w:rPr>
        <w:t>د/ أحمد الميداني – قسم الدراسات الإسلامية- كلية التربية جامعة طبرق، د/ سليمان زيدان- قسم اللغة العربية- كلية الآداب جامعة طبرق، د/ أبوبكر فضل، ود/ إبراهيم أبوبكر، ود/ فتحي أمراجع، و أ/ حليمة عبدالمولى، وأ/ سالمة الناجي، و أ/ رحاب سعد - قسم علم النفس - كلية الآداب - جامعة طبرق.</w:t>
      </w:r>
    </w:p>
  </w:footnote>
  <w:footnote w:id="807">
    <w:p w:rsidR="00003AE5" w:rsidRPr="008B6FFD" w:rsidRDefault="00003AE5" w:rsidP="001C1A4B">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عادل محمد شنفير، </w:t>
      </w:r>
      <w:r w:rsidRPr="001C1A4B">
        <w:rPr>
          <w:rFonts w:ascii="Simplified Arabic" w:hAnsi="Simplified Arabic" w:cs="Simplified Arabic"/>
          <w:b/>
          <w:bCs/>
          <w:sz w:val="24"/>
          <w:szCs w:val="24"/>
          <w:u w:val="single"/>
          <w:rtl/>
        </w:rPr>
        <w:t>الشواطئ البحرية كأحد مقومات السياحة البيئية في إقليم البطنان</w:t>
      </w:r>
      <w:r w:rsidRPr="001C1A4B">
        <w:rPr>
          <w:rFonts w:ascii="Simplified Arabic" w:hAnsi="Simplified Arabic" w:cs="Simplified Arabic" w:hint="cs"/>
          <w:b/>
          <w:bCs/>
          <w:sz w:val="24"/>
          <w:szCs w:val="24"/>
          <w:u w:val="single"/>
          <w:rtl/>
        </w:rPr>
        <w:t xml:space="preserve">، </w:t>
      </w:r>
      <w:r w:rsidRPr="008B6FFD">
        <w:rPr>
          <w:rFonts w:ascii="Simplified Arabic" w:hAnsi="Simplified Arabic" w:cs="Simplified Arabic"/>
          <w:sz w:val="24"/>
          <w:szCs w:val="24"/>
          <w:rtl/>
        </w:rPr>
        <w:t>المؤتمر العلمي الرابع للبيئة والتنمية المستدامة بالمناطق الجافة وشبه الجافة، 2016م، ص435.</w:t>
      </w:r>
    </w:p>
  </w:footnote>
  <w:footnote w:id="808">
    <w:p w:rsidR="00003AE5" w:rsidRPr="008B6FFD" w:rsidRDefault="00003AE5" w:rsidP="008B6FFD">
      <w:pPr>
        <w:pStyle w:val="aa"/>
        <w:jc w:val="both"/>
        <w:rPr>
          <w:rFonts w:ascii="Simplified Arabic" w:hAnsi="Simplified Arabic" w:cs="Simplified Arabic"/>
          <w:b/>
          <w:bCs/>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محجوب أحمد المزمل، </w:t>
      </w:r>
      <w:r w:rsidRPr="008B6FFD">
        <w:rPr>
          <w:rFonts w:ascii="Simplified Arabic" w:hAnsi="Simplified Arabic" w:cs="Simplified Arabic"/>
          <w:b/>
          <w:bCs/>
          <w:sz w:val="24"/>
          <w:szCs w:val="24"/>
          <w:u w:val="single"/>
          <w:rtl/>
        </w:rPr>
        <w:t>إدارة وأمن الفنادق والمنتجعات السياحية</w:t>
      </w:r>
      <w:r w:rsidRPr="008B6FFD">
        <w:rPr>
          <w:rFonts w:ascii="Simplified Arabic" w:hAnsi="Simplified Arabic" w:cs="Simplified Arabic"/>
          <w:sz w:val="24"/>
          <w:szCs w:val="24"/>
          <w:rtl/>
        </w:rPr>
        <w:t>، رسالة ماجستير غير منشورة ، كلية الدراسات العليا، جامعة الرباط الوطني، السودان، 2017، ص18.</w:t>
      </w:r>
    </w:p>
  </w:footnote>
  <w:footnote w:id="809">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عادل محمد شنفير</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rPr>
        <w:t>الشواطئ البحرية كأحد مقومات السياحة البيئية في إقليم البطنان</w:t>
      </w:r>
      <w:r w:rsidRPr="008B6FFD">
        <w:rPr>
          <w:rFonts w:ascii="Simplified Arabic" w:hAnsi="Simplified Arabic" w:cs="Simplified Arabic" w:hint="cs"/>
          <w:sz w:val="24"/>
          <w:szCs w:val="24"/>
          <w:rtl/>
        </w:rPr>
        <w:t xml:space="preserve">، بحث نشر من ضمن أعمال </w:t>
      </w:r>
      <w:r w:rsidRPr="008B6FFD">
        <w:rPr>
          <w:rFonts w:ascii="Simplified Arabic" w:hAnsi="Simplified Arabic" w:cs="Simplified Arabic"/>
          <w:sz w:val="24"/>
          <w:szCs w:val="24"/>
          <w:rtl/>
        </w:rPr>
        <w:t>المؤتمر العلمي الرابع للبيئة والتنمية المستدامة بالمناطق الجافة وشبه الجافة، 2016م، ص473.</w:t>
      </w:r>
    </w:p>
  </w:footnote>
  <w:footnote w:id="810">
    <w:p w:rsidR="00003AE5" w:rsidRPr="008B6FFD" w:rsidRDefault="00003AE5" w:rsidP="008B6FFD">
      <w:pPr>
        <w:pStyle w:val="aa"/>
        <w:jc w:val="both"/>
        <w:rPr>
          <w:rFonts w:ascii="Simplified Arabic" w:hAnsi="Simplified Arabic" w:cs="Simplified Arabic"/>
          <w:sz w:val="24"/>
          <w:szCs w:val="24"/>
          <w:rtl/>
        </w:rPr>
      </w:pP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Pr>
        <w:t xml:space="preserve">) </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من حساب الباحث.</w:t>
      </w:r>
    </w:p>
  </w:footnote>
  <w:footnote w:id="811">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عادل ابوبكر الكاسح</w:t>
      </w:r>
      <w:r w:rsidRPr="008B6FFD">
        <w:rPr>
          <w:rFonts w:ascii="Simplified Arabic" w:hAnsi="Simplified Arabic" w:cs="Simplified Arabic" w:hint="cs"/>
          <w:sz w:val="24"/>
          <w:szCs w:val="24"/>
          <w:rtl/>
        </w:rPr>
        <w:t xml:space="preserve">: </w:t>
      </w:r>
      <w:r w:rsidRPr="008B6FFD">
        <w:rPr>
          <w:rFonts w:ascii="Simplified Arabic" w:hAnsi="Simplified Arabic" w:cs="Simplified Arabic"/>
          <w:b/>
          <w:bCs/>
          <w:sz w:val="24"/>
          <w:szCs w:val="24"/>
          <w:u w:val="single"/>
          <w:rtl/>
        </w:rPr>
        <w:t>العرض السياحي في إقليم المنطقة الشرقية بليبيا</w:t>
      </w:r>
      <w:r w:rsidRPr="008B6FFD">
        <w:rPr>
          <w:rFonts w:ascii="Simplified Arabic" w:hAnsi="Simplified Arabic" w:cs="Simplified Arabic"/>
          <w:sz w:val="24"/>
          <w:szCs w:val="24"/>
          <w:rtl/>
        </w:rPr>
        <w:t xml:space="preserve">، </w:t>
      </w:r>
      <w:r w:rsidRPr="008B6FFD">
        <w:rPr>
          <w:rFonts w:ascii="Simplified Arabic" w:hAnsi="Simplified Arabic" w:cs="Simplified Arabic" w:hint="cs"/>
          <w:sz w:val="24"/>
          <w:szCs w:val="24"/>
          <w:rtl/>
        </w:rPr>
        <w:t xml:space="preserve">بحث نشر من ضمن أعمال </w:t>
      </w:r>
      <w:r w:rsidRPr="008B6FFD">
        <w:rPr>
          <w:rFonts w:ascii="Simplified Arabic" w:hAnsi="Simplified Arabic" w:cs="Simplified Arabic"/>
          <w:sz w:val="24"/>
          <w:szCs w:val="24"/>
          <w:rtl/>
        </w:rPr>
        <w:t>المؤتمر الدولي جيوماتكس الشرق الأوسط ، المنظمة الاورعربية أبحاث البيئة والمياه والصحراء، 2015</w:t>
      </w:r>
      <w:r w:rsidRPr="008B6FFD">
        <w:rPr>
          <w:rFonts w:ascii="Simplified Arabic" w:hAnsi="Simplified Arabic" w:cs="Simplified Arabic" w:hint="cs"/>
          <w:sz w:val="24"/>
          <w:szCs w:val="24"/>
          <w:rtl/>
        </w:rPr>
        <w:t xml:space="preserve">م، </w:t>
      </w:r>
      <w:r w:rsidRPr="008B6FFD">
        <w:rPr>
          <w:rFonts w:ascii="Simplified Arabic" w:hAnsi="Simplified Arabic" w:cs="Simplified Arabic"/>
          <w:sz w:val="24"/>
          <w:szCs w:val="24"/>
          <w:rtl/>
        </w:rPr>
        <w:t>ص</w:t>
      </w:r>
      <w:r w:rsidRPr="008B6FFD">
        <w:rPr>
          <w:rFonts w:ascii="Simplified Arabic" w:hAnsi="Simplified Arabic" w:cs="Simplified Arabic" w:hint="cs"/>
          <w:sz w:val="24"/>
          <w:szCs w:val="24"/>
          <w:rtl/>
        </w:rPr>
        <w:t>5</w:t>
      </w:r>
      <w:r w:rsidRPr="008B6FFD">
        <w:rPr>
          <w:rFonts w:ascii="Simplified Arabic" w:hAnsi="Simplified Arabic" w:cs="Simplified Arabic"/>
          <w:sz w:val="24"/>
          <w:szCs w:val="24"/>
          <w:rtl/>
        </w:rPr>
        <w:t>.</w:t>
      </w:r>
    </w:p>
  </w:footnote>
  <w:footnote w:id="81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عادل ابوبكر الكاسح،</w:t>
      </w:r>
      <w:r w:rsidRPr="008B6FFD">
        <w:rPr>
          <w:rFonts w:ascii="Simplified Arabic" w:hAnsi="Simplified Arabic" w:cs="Simplified Arabic" w:hint="cs"/>
          <w:sz w:val="24"/>
          <w:szCs w:val="24"/>
          <w:rtl/>
        </w:rPr>
        <w:t xml:space="preserve"> المرجع السابق، </w:t>
      </w:r>
      <w:r w:rsidRPr="008B6FFD">
        <w:rPr>
          <w:rFonts w:ascii="Simplified Arabic" w:hAnsi="Simplified Arabic" w:cs="Simplified Arabic"/>
          <w:sz w:val="24"/>
          <w:szCs w:val="24"/>
          <w:rtl/>
        </w:rPr>
        <w:t>ص1</w:t>
      </w:r>
      <w:r w:rsidRPr="008B6FFD">
        <w:rPr>
          <w:rFonts w:ascii="Simplified Arabic" w:hAnsi="Simplified Arabic" w:cs="Simplified Arabic" w:hint="cs"/>
          <w:sz w:val="24"/>
          <w:szCs w:val="24"/>
          <w:rtl/>
        </w:rPr>
        <w:t>3</w:t>
      </w:r>
      <w:r w:rsidRPr="008B6FFD">
        <w:rPr>
          <w:rFonts w:ascii="Simplified Arabic" w:hAnsi="Simplified Arabic" w:cs="Simplified Arabic"/>
          <w:sz w:val="24"/>
          <w:szCs w:val="24"/>
          <w:rtl/>
        </w:rPr>
        <w:t>.</w:t>
      </w:r>
    </w:p>
  </w:footnote>
  <w:footnote w:id="813">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)عادل ابوبكر الكاسح،</w:t>
      </w:r>
      <w:r w:rsidRPr="008B6FFD">
        <w:rPr>
          <w:rFonts w:ascii="Simplified Arabic" w:hAnsi="Simplified Arabic" w:cs="Simplified Arabic" w:hint="cs"/>
          <w:sz w:val="24"/>
          <w:szCs w:val="24"/>
          <w:rtl/>
        </w:rPr>
        <w:t xml:space="preserve"> </w:t>
      </w:r>
      <w:r w:rsidRPr="008B6FFD">
        <w:rPr>
          <w:rFonts w:ascii="Simplified Arabic" w:hAnsi="Simplified Arabic" w:cs="Simplified Arabic"/>
          <w:b/>
          <w:bCs/>
          <w:sz w:val="24"/>
          <w:szCs w:val="24"/>
          <w:u w:val="single"/>
          <w:rtl/>
        </w:rPr>
        <w:t>العرض السياحي في إقليم المنطقة الشرقية بليبيا</w:t>
      </w:r>
      <w:r w:rsidRPr="008B6FFD">
        <w:rPr>
          <w:rFonts w:ascii="Simplified Arabic" w:hAnsi="Simplified Arabic" w:cs="Simplified Arabic"/>
          <w:sz w:val="24"/>
          <w:szCs w:val="24"/>
          <w:rtl/>
        </w:rPr>
        <w:t>، المؤتمر الدولي جيوماتكس الشرق الأوسط، المنظمة الاور عربية أبحاث البيئة والمياه والصحراء، 2015</w:t>
      </w:r>
      <w:r w:rsidRPr="008B6FFD">
        <w:rPr>
          <w:rFonts w:ascii="Simplified Arabic" w:hAnsi="Simplified Arabic" w:cs="Simplified Arabic" w:hint="cs"/>
          <w:sz w:val="24"/>
          <w:szCs w:val="24"/>
          <w:rtl/>
        </w:rPr>
        <w:t xml:space="preserve">م، </w:t>
      </w:r>
      <w:r w:rsidRPr="008B6FFD">
        <w:rPr>
          <w:rFonts w:ascii="Simplified Arabic" w:hAnsi="Simplified Arabic" w:cs="Simplified Arabic"/>
          <w:sz w:val="24"/>
          <w:szCs w:val="24"/>
          <w:rtl/>
        </w:rPr>
        <w:t>ص15.</w:t>
      </w:r>
    </w:p>
  </w:footnote>
  <w:footnote w:id="81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ابراهيم جاسم، </w:t>
      </w:r>
      <w:r w:rsidRPr="008B6FFD">
        <w:rPr>
          <w:rFonts w:ascii="Simplified Arabic" w:hAnsi="Simplified Arabic" w:cs="Simplified Arabic"/>
          <w:b/>
          <w:bCs/>
          <w:sz w:val="24"/>
          <w:szCs w:val="24"/>
          <w:u w:val="single"/>
          <w:rtl/>
        </w:rPr>
        <w:t>تصنيف الفنادق وأثره في حركة الطلب على الإيواء الفندقي في العراق</w:t>
      </w:r>
      <w:r w:rsidRPr="008B6FFD">
        <w:rPr>
          <w:rFonts w:ascii="Simplified Arabic" w:hAnsi="Simplified Arabic" w:cs="Simplified Arabic"/>
          <w:sz w:val="24"/>
          <w:szCs w:val="24"/>
          <w:rtl/>
        </w:rPr>
        <w:t>. مجلة كلية بغداد للعلوم الاقتصادية الجامعة، العدد الثامن والثلاثون، 2014م، ص267.</w:t>
      </w:r>
    </w:p>
  </w:footnote>
  <w:footnote w:id="815">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سعد خليل القزيري، </w:t>
      </w:r>
      <w:r w:rsidRPr="008B6FFD">
        <w:rPr>
          <w:rFonts w:ascii="Simplified Arabic" w:hAnsi="Simplified Arabic" w:cs="Simplified Arabic"/>
          <w:b/>
          <w:bCs/>
          <w:sz w:val="24"/>
          <w:szCs w:val="24"/>
          <w:u w:val="single"/>
          <w:rtl/>
        </w:rPr>
        <w:t>التخطيط للتنمية السياحية</w:t>
      </w:r>
      <w:r w:rsidRPr="008B6FFD">
        <w:rPr>
          <w:rFonts w:ascii="Simplified Arabic" w:hAnsi="Simplified Arabic" w:cs="Simplified Arabic"/>
          <w:sz w:val="24"/>
          <w:szCs w:val="24"/>
          <w:rtl/>
        </w:rPr>
        <w:t>، ط1، ب م، دار النهضة، 2006م، ص114.</w:t>
      </w:r>
    </w:p>
  </w:footnote>
  <w:footnote w:id="816">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مقابلة اجرها الباحثان مع السيد الناجي حسن محمد، </w:t>
      </w:r>
      <w:r w:rsidRPr="008B6FFD">
        <w:rPr>
          <w:rFonts w:ascii="Simplified Arabic" w:hAnsi="Simplified Arabic" w:cs="Simplified Arabic" w:hint="cs"/>
          <w:b/>
          <w:bCs/>
          <w:sz w:val="24"/>
          <w:szCs w:val="24"/>
          <w:u w:val="single"/>
          <w:rtl/>
        </w:rPr>
        <w:t>رئيس وحدة الشؤون والرقابة السياحية</w:t>
      </w:r>
      <w:r w:rsidRPr="008B6FFD">
        <w:rPr>
          <w:rFonts w:ascii="Simplified Arabic" w:hAnsi="Simplified Arabic" w:cs="Simplified Arabic" w:hint="cs"/>
          <w:sz w:val="24"/>
          <w:szCs w:val="24"/>
          <w:rtl/>
        </w:rPr>
        <w:t xml:space="preserve">، مكتب السياحة، طبرق يوم الخميس الموافق 31/1/2019م، الساعة، 11 صباحاً. </w:t>
      </w:r>
    </w:p>
  </w:footnote>
  <w:footnote w:id="81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b/>
          <w:bCs/>
          <w:sz w:val="24"/>
          <w:szCs w:val="24"/>
          <w:u w:val="single"/>
          <w:rtl/>
        </w:rPr>
        <w:t>الهيئة العامة للسياحة،</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قسم الفنادق، بيانات غير منشورة،</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بدون صفحة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2010</w:t>
      </w:r>
      <w:r w:rsidRPr="008B6FFD">
        <w:rPr>
          <w:rFonts w:ascii="Simplified Arabic" w:hAnsi="Simplified Arabic" w:cs="Simplified Arabic" w:hint="cs"/>
          <w:sz w:val="24"/>
          <w:szCs w:val="24"/>
          <w:rtl/>
        </w:rPr>
        <w:t>م.</w:t>
      </w:r>
    </w:p>
  </w:footnote>
  <w:footnote w:id="818">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b/>
          <w:bCs/>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sz w:val="24"/>
          <w:szCs w:val="24"/>
          <w:rtl/>
        </w:rPr>
        <w:t>أ</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مجاور، المبروك أبوبكر، والطبولي ،نجوى عبدالكريم</w:t>
      </w:r>
      <w:r w:rsidRPr="008B6FFD">
        <w:rPr>
          <w:rFonts w:ascii="Simplified Arabic" w:hAnsi="Simplified Arabic" w:cs="Simplified Arabic"/>
          <w:b/>
          <w:bCs/>
          <w:sz w:val="24"/>
          <w:szCs w:val="24"/>
          <w:u w:val="single"/>
          <w:rtl/>
        </w:rPr>
        <w:t>." التعليم الإلكتروني أداة فاعلة لتجويد التعليم العالي</w:t>
      </w:r>
      <w:r w:rsidRPr="008B6FFD">
        <w:rPr>
          <w:rFonts w:ascii="Simplified Arabic" w:hAnsi="Simplified Arabic" w:cs="Simplified Arabic"/>
          <w:sz w:val="24"/>
          <w:szCs w:val="24"/>
          <w:rtl/>
        </w:rPr>
        <w:t xml:space="preserve"> ". </w:t>
      </w:r>
      <w:r w:rsidRPr="008B6FFD">
        <w:rPr>
          <w:rFonts w:ascii="Simplified Arabic" w:hAnsi="Simplified Arabic" w:cs="Simplified Arabic"/>
          <w:sz w:val="24"/>
          <w:szCs w:val="24"/>
          <w:u w:val="single"/>
          <w:rtl/>
        </w:rPr>
        <w:t>مجلة جامعة طبرق للعلوم الاجتماعية والإنسانية</w:t>
      </w:r>
      <w:r w:rsidRPr="008B6FFD">
        <w:rPr>
          <w:rFonts w:ascii="Simplified Arabic" w:hAnsi="Simplified Arabic" w:cs="Simplified Arabic"/>
          <w:sz w:val="24"/>
          <w:szCs w:val="24"/>
          <w:rtl/>
        </w:rPr>
        <w:t>، ع4، ( أكتوبر ،2020</w:t>
      </w:r>
      <w:r w:rsidRPr="008B6FFD">
        <w:rPr>
          <w:rFonts w:ascii="Simplified Arabic" w:hAnsi="Simplified Arabic" w:cs="Simplified Arabic" w:hint="cs"/>
          <w:sz w:val="24"/>
          <w:szCs w:val="24"/>
          <w:rtl/>
        </w:rPr>
        <w:t>م</w:t>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ص 166-167.</w:t>
      </w:r>
    </w:p>
  </w:footnote>
  <w:footnote w:id="819">
    <w:p w:rsidR="00003AE5" w:rsidRPr="008B6FFD" w:rsidRDefault="00003AE5" w:rsidP="008B6FFD">
      <w:pPr>
        <w:pStyle w:val="aa"/>
        <w:jc w:val="both"/>
        <w:rPr>
          <w:sz w:val="24"/>
          <w:szCs w:val="24"/>
          <w:rtl/>
          <w:lang w:bidi="ar-LY"/>
        </w:rPr>
      </w:pPr>
      <w:r w:rsidRPr="008B6FFD">
        <w:rPr>
          <w:rStyle w:val="ae"/>
          <w:rFonts w:ascii="Simplified Arabic" w:hAnsi="Simplified Arabic" w:cs="Simplified Arabic"/>
          <w:b/>
          <w:bCs/>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بوسنينه، عزالدين، والبزار، محمد</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rPr>
        <w:t>أسلوب التعليم الإلكتروني في التعليم العالي: التحديات وإمكانيات التطبيق: دراسة ميدانية عن كليات الاقتصاد والإدارة في ليبيا</w:t>
      </w:r>
      <w:r w:rsidRPr="008B6FFD">
        <w:rPr>
          <w:rFonts w:ascii="Simplified Arabic" w:hAnsi="Simplified Arabic" w:cs="Simplified Arabic"/>
          <w:sz w:val="24"/>
          <w:szCs w:val="24"/>
          <w:rtl/>
        </w:rPr>
        <w:t xml:space="preserve">، ( مايو،2021 </w:t>
      </w:r>
      <w:r w:rsidRPr="008B6FFD">
        <w:rPr>
          <w:rFonts w:ascii="Simplified Arabic" w:hAnsi="Simplified Arabic" w:cs="Simplified Arabic" w:hint="cs"/>
          <w:sz w:val="24"/>
          <w:szCs w:val="24"/>
          <w:rtl/>
        </w:rPr>
        <w:t>م</w:t>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ص 1،5-7.  </w:t>
      </w:r>
    </w:p>
  </w:footnote>
  <w:footnote w:id="820">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b/>
          <w:bCs/>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أبوبكر،</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rPr>
        <w:t>نافع</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rPr>
        <w:t xml:space="preserve">" تحديات التعليم الإلكتروني الافتراضي في كليات جامعة سبها </w:t>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مجلة العلوم الإنسانية والاجتماعية،</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مج 19،</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ع8، (مايو، 2020</w:t>
      </w:r>
      <w:r w:rsidRPr="008B6FFD">
        <w:rPr>
          <w:rFonts w:ascii="Simplified Arabic" w:hAnsi="Simplified Arabic" w:cs="Simplified Arabic" w:hint="cs"/>
          <w:sz w:val="24"/>
          <w:szCs w:val="24"/>
          <w:rtl/>
        </w:rPr>
        <w:t>م</w:t>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ص15-17.</w:t>
      </w:r>
    </w:p>
  </w:footnote>
  <w:footnote w:id="821">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b/>
          <w:bCs/>
          <w:sz w:val="24"/>
          <w:szCs w:val="24"/>
          <w:vertAlign w:val="baseline"/>
        </w:rPr>
        <w:sym w:font="Symbol" w:char="F02A"/>
      </w:r>
      <w:r w:rsidRPr="008B6FFD">
        <w:rPr>
          <w:rStyle w:val="ae"/>
          <w:rFonts w:ascii="Simplified Arabic" w:hAnsi="Simplified Arabic" w:cs="Simplified Arabic"/>
          <w:b/>
          <w:bCs/>
          <w:sz w:val="24"/>
          <w:szCs w:val="24"/>
          <w:vertAlign w:val="baseline"/>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المبري، عبدالمنعم رمضان، والصفراني، محمد أبوبكر. الإدارة العامة لشؤون أعضاء هيأة التدريس بجامعة طبرق إحصائية عام 2020/2021</w:t>
      </w:r>
      <w:r w:rsidRPr="008B6FFD">
        <w:rPr>
          <w:rFonts w:ascii="Simplified Arabic" w:hAnsi="Simplified Arabic" w:cs="Simplified Arabic" w:hint="cs"/>
          <w:sz w:val="24"/>
          <w:szCs w:val="24"/>
          <w:rtl/>
        </w:rPr>
        <w:t>م</w:t>
      </w:r>
      <w:r w:rsidRPr="008B6FFD">
        <w:rPr>
          <w:rFonts w:ascii="Simplified Arabic" w:hAnsi="Simplified Arabic" w:cs="Simplified Arabic"/>
          <w:sz w:val="24"/>
          <w:szCs w:val="24"/>
          <w:rtl/>
        </w:rPr>
        <w:t xml:space="preserve">، ص 1-4.  </w:t>
      </w:r>
    </w:p>
  </w:footnote>
  <w:footnote w:id="822">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b/>
          <w:bCs/>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الفراوي، سليمان</w:t>
      </w:r>
      <w:r w:rsidRPr="008B6FFD">
        <w:rPr>
          <w:rFonts w:ascii="Simplified Arabic" w:hAnsi="Simplified Arabic" w:cs="Simplified Arabic" w:hint="cs"/>
          <w:b/>
          <w:bCs/>
          <w:sz w:val="24"/>
          <w:szCs w:val="24"/>
          <w:u w:val="single"/>
          <w:rtl/>
        </w:rPr>
        <w:t>:</w:t>
      </w:r>
      <w:r w:rsidRPr="008B6FFD">
        <w:rPr>
          <w:rFonts w:ascii="Simplified Arabic" w:hAnsi="Simplified Arabic" w:cs="Simplified Arabic"/>
          <w:b/>
          <w:bCs/>
          <w:sz w:val="24"/>
          <w:szCs w:val="24"/>
          <w:u w:val="single"/>
          <w:rtl/>
        </w:rPr>
        <w:t>"التعليم الإلكتروني في ليبيا بين الواقع والمأمول في زمن الوباء"</w:t>
      </w:r>
      <w:r w:rsidRPr="008B6FFD">
        <w:rPr>
          <w:rFonts w:ascii="Simplified Arabic" w:hAnsi="Simplified Arabic" w:cs="Simplified Arabic" w:hint="cs"/>
          <w:b/>
          <w:bCs/>
          <w:sz w:val="24"/>
          <w:szCs w:val="24"/>
          <w:u w:val="single"/>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u w:val="single"/>
          <w:rtl/>
        </w:rPr>
        <w:t>مجلة العلوم البحثية والتطبيقية</w:t>
      </w:r>
      <w:r w:rsidRPr="008B6FFD">
        <w:rPr>
          <w:rFonts w:ascii="Simplified Arabic" w:hAnsi="Simplified Arabic" w:cs="Simplified Arabic"/>
          <w:sz w:val="24"/>
          <w:szCs w:val="24"/>
          <w:rtl/>
        </w:rPr>
        <w:t>، ع3، ( مايو، 2020 )، ص29.</w:t>
      </w:r>
    </w:p>
  </w:footnote>
  <w:footnote w:id="823">
    <w:p w:rsidR="00003AE5" w:rsidRPr="008B6FFD" w:rsidRDefault="00003AE5" w:rsidP="008B6FFD">
      <w:pPr>
        <w:pStyle w:val="aa"/>
        <w:jc w:val="both"/>
        <w:rPr>
          <w:rFonts w:ascii="Simplified Arabic" w:hAnsi="Simplified Arabic" w:cs="Simplified Arabic"/>
          <w:sz w:val="24"/>
          <w:szCs w:val="24"/>
          <w:rtl/>
          <w:lang w:bidi="ar-LY"/>
        </w:rPr>
      </w:pPr>
      <w:r w:rsidRPr="008B6FFD">
        <w:rPr>
          <w:rStyle w:val="ae"/>
          <w:rFonts w:ascii="Simplified Arabic" w:hAnsi="Simplified Arabic" w:cs="Simplified Arabic"/>
          <w:b/>
          <w:bCs/>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أحمد علي الراضي</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rPr>
        <w:t>التعليم الإلكتروني</w:t>
      </w:r>
      <w:r w:rsidRPr="008B6FFD">
        <w:rPr>
          <w:rFonts w:ascii="Simplified Arabic" w:hAnsi="Simplified Arabic" w:cs="Simplified Arabic" w:hint="cs"/>
          <w:b/>
          <w:bCs/>
          <w:sz w:val="24"/>
          <w:szCs w:val="24"/>
          <w:u w:val="single"/>
          <w:rtl/>
        </w:rPr>
        <w:t xml:space="preserve">، </w:t>
      </w:r>
      <w:r w:rsidRPr="008B6FFD">
        <w:rPr>
          <w:rFonts w:ascii="Simplified Arabic" w:hAnsi="Simplified Arabic" w:cs="Simplified Arabic"/>
          <w:sz w:val="24"/>
          <w:szCs w:val="24"/>
          <w:rtl/>
        </w:rPr>
        <w:t xml:space="preserve">عمان: دار أسامة للنشر والتوزيع،2009، ص27- 29. </w:t>
      </w:r>
    </w:p>
  </w:footnote>
  <w:footnote w:id="824">
    <w:p w:rsidR="00003AE5" w:rsidRPr="008B6FFD" w:rsidRDefault="00003AE5" w:rsidP="008B6FFD">
      <w:pPr>
        <w:pStyle w:val="aa"/>
        <w:jc w:val="both"/>
        <w:rPr>
          <w:rFonts w:ascii="Simplified Arabic" w:hAnsi="Simplified Arabic" w:cs="Simplified Arabic"/>
          <w:sz w:val="24"/>
          <w:szCs w:val="24"/>
          <w:lang w:bidi="ar-LY"/>
        </w:rPr>
      </w:pPr>
      <w:r w:rsidRPr="008B6FFD">
        <w:rPr>
          <w:rStyle w:val="ae"/>
          <w:rFonts w:ascii="Simplified Arabic" w:hAnsi="Simplified Arabic" w:cs="Simplified Arabic"/>
          <w:b/>
          <w:bCs/>
          <w:sz w:val="24"/>
          <w:szCs w:val="24"/>
        </w:rPr>
        <w:footnoteRef/>
      </w:r>
      <w:r w:rsidRPr="008B6FFD">
        <w:rPr>
          <w:rFonts w:ascii="Simplified Arabic" w:hAnsi="Simplified Arabic" w:cs="Simplified Arabic"/>
          <w:sz w:val="24"/>
          <w:szCs w:val="24"/>
        </w:rPr>
        <w:t>)</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سالم، فتحي أبوالقاسم، والغيضان، مصطفى الصادق، وخليفة، الهادي أرحومه." </w:t>
      </w:r>
      <w:r w:rsidRPr="008B6FFD">
        <w:rPr>
          <w:rFonts w:ascii="Simplified Arabic" w:hAnsi="Simplified Arabic" w:cs="Simplified Arabic"/>
          <w:b/>
          <w:bCs/>
          <w:sz w:val="24"/>
          <w:szCs w:val="24"/>
          <w:u w:val="single"/>
          <w:rtl/>
        </w:rPr>
        <w:t>البنية التحتية ودورها في التحول للتعليم الإلكتروني من وجهة نظر أعضاء هيئة التدريس بكلية هندسة الموارد الطبيعية بئر الغنم جامعة الزاوية</w:t>
      </w:r>
      <w:r w:rsidRPr="008B6FFD">
        <w:rPr>
          <w:rFonts w:ascii="Simplified Arabic" w:hAnsi="Simplified Arabic" w:cs="Simplified Arabic"/>
          <w:sz w:val="24"/>
          <w:szCs w:val="24"/>
          <w:rtl/>
        </w:rPr>
        <w:t xml:space="preserve"> ". </w:t>
      </w:r>
      <w:r w:rsidRPr="008B6FFD">
        <w:rPr>
          <w:rFonts w:ascii="Simplified Arabic" w:hAnsi="Simplified Arabic" w:cs="Simplified Arabic"/>
          <w:sz w:val="24"/>
          <w:szCs w:val="24"/>
          <w:u w:val="single"/>
          <w:rtl/>
        </w:rPr>
        <w:t>مجلة جامعة سبها للعلوم البحثية والتطبيقية</w:t>
      </w:r>
      <w:r w:rsidRPr="008B6FFD">
        <w:rPr>
          <w:rFonts w:ascii="Simplified Arabic" w:hAnsi="Simplified Arabic" w:cs="Simplified Arabic"/>
          <w:sz w:val="24"/>
          <w:szCs w:val="24"/>
          <w:rtl/>
        </w:rPr>
        <w:t>، ع20</w:t>
      </w:r>
      <w:r w:rsidRPr="008B6FFD">
        <w:rPr>
          <w:rFonts w:ascii="Simplified Arabic" w:hAnsi="Simplified Arabic" w:cs="Simplified Arabic" w:hint="cs"/>
          <w:sz w:val="24"/>
          <w:szCs w:val="24"/>
          <w:rtl/>
        </w:rPr>
        <w:t>ـ</w:t>
      </w:r>
      <w:r w:rsidRPr="008B6FFD">
        <w:rPr>
          <w:rFonts w:ascii="Simplified Arabic" w:hAnsi="Simplified Arabic" w:cs="Simplified Arabic"/>
          <w:sz w:val="24"/>
          <w:szCs w:val="24"/>
          <w:rtl/>
        </w:rPr>
        <w:t>، مارس، 2021</w:t>
      </w:r>
      <w:r w:rsidRPr="008B6FFD">
        <w:rPr>
          <w:rFonts w:ascii="Simplified Arabic" w:hAnsi="Simplified Arabic" w:cs="Simplified Arabic" w:hint="cs"/>
          <w:sz w:val="24"/>
          <w:szCs w:val="24"/>
          <w:rtl/>
        </w:rPr>
        <w:t>م</w:t>
      </w:r>
      <w:r w:rsidRPr="008B6FFD">
        <w:rPr>
          <w:rFonts w:ascii="Simplified Arabic" w:hAnsi="Simplified Arabic" w:cs="Simplified Arabic"/>
          <w:sz w:val="24"/>
          <w:szCs w:val="24"/>
          <w:rtl/>
        </w:rPr>
        <w:t>، ص 57.</w:t>
      </w:r>
    </w:p>
  </w:footnote>
  <w:footnote w:id="825">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محمد بن أبي بكر الرازي</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rPr>
        <w:t>مختار الصحاح</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مكتبة لبنان، 1986</w:t>
      </w:r>
      <w:r w:rsidRPr="008B6FFD">
        <w:rPr>
          <w:rFonts w:ascii="Simplified Arabic" w:hAnsi="Simplified Arabic" w:cs="Simplified Arabic" w:hint="cs"/>
          <w:sz w:val="24"/>
          <w:szCs w:val="24"/>
          <w:rtl/>
        </w:rPr>
        <w:t xml:space="preserve">م، </w:t>
      </w:r>
      <w:r w:rsidRPr="008B6FFD">
        <w:rPr>
          <w:rFonts w:ascii="Simplified Arabic" w:hAnsi="Simplified Arabic" w:cs="Simplified Arabic"/>
          <w:sz w:val="24"/>
          <w:szCs w:val="24"/>
          <w:rtl/>
        </w:rPr>
        <w:t xml:space="preserve">ص146. </w:t>
      </w:r>
    </w:p>
  </w:footnote>
  <w:footnote w:id="826">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إبراهيم فتحي</w:t>
      </w:r>
      <w:r w:rsidRPr="008B6FFD">
        <w:rPr>
          <w:rFonts w:ascii="Simplified Arabic" w:hAnsi="Simplified Arabic" w:cs="Simplified Arabic" w:hint="cs"/>
          <w:sz w:val="24"/>
          <w:szCs w:val="24"/>
          <w:rtl/>
        </w:rPr>
        <w:t xml:space="preserve">: </w:t>
      </w:r>
      <w:r w:rsidRPr="008B6FFD">
        <w:rPr>
          <w:rFonts w:ascii="Simplified Arabic" w:hAnsi="Simplified Arabic" w:cs="Simplified Arabic"/>
          <w:b/>
          <w:bCs/>
          <w:sz w:val="24"/>
          <w:szCs w:val="24"/>
          <w:u w:val="single"/>
          <w:rtl/>
        </w:rPr>
        <w:t>معجم المصطلحات الأدبية</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المؤسسة العربية للناشرين المتحدين - صفاقس، تونس، 1986م ص220</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سمير عبد الرحيم االحلبي</w:t>
      </w:r>
      <w:r w:rsidRPr="008B6FFD">
        <w:rPr>
          <w:rFonts w:ascii="Simplified Arabic" w:hAnsi="Simplified Arabic" w:cs="Simplified Arabic" w:hint="cs"/>
          <w:sz w:val="24"/>
          <w:szCs w:val="24"/>
          <w:rtl/>
        </w:rPr>
        <w:t xml:space="preserve">، </w:t>
      </w:r>
      <w:r w:rsidRPr="008B6FFD">
        <w:rPr>
          <w:rFonts w:ascii="Simplified Arabic" w:hAnsi="Simplified Arabic" w:cs="Simplified Arabic"/>
          <w:b/>
          <w:bCs/>
          <w:sz w:val="24"/>
          <w:szCs w:val="24"/>
          <w:u w:val="single"/>
          <w:rtl/>
        </w:rPr>
        <w:t>معجم المصطلحات المسرحية</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دار المأمون للترجمة والنشر، بغداد،</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1993</w:t>
      </w:r>
      <w:r w:rsidRPr="008B6FFD">
        <w:rPr>
          <w:rFonts w:ascii="Simplified Arabic" w:hAnsi="Simplified Arabic" w:cs="Simplified Arabic" w:hint="cs"/>
          <w:sz w:val="24"/>
          <w:szCs w:val="24"/>
          <w:rtl/>
        </w:rPr>
        <w:t>م</w:t>
      </w:r>
      <w:r w:rsidRPr="008B6FFD">
        <w:rPr>
          <w:rFonts w:ascii="Simplified Arabic" w:hAnsi="Simplified Arabic" w:cs="Simplified Arabic"/>
          <w:sz w:val="24"/>
          <w:szCs w:val="24"/>
          <w:rtl/>
        </w:rPr>
        <w:t xml:space="preserve">، ص246. </w:t>
      </w:r>
    </w:p>
  </w:footnote>
  <w:footnote w:id="82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الأرديس نيكول</w:t>
      </w:r>
      <w:r w:rsidRPr="008B6FFD">
        <w:rPr>
          <w:rFonts w:ascii="Simplified Arabic" w:hAnsi="Simplified Arabic" w:cs="Simplified Arabic" w:hint="cs"/>
          <w:sz w:val="24"/>
          <w:szCs w:val="24"/>
          <w:rtl/>
        </w:rPr>
        <w:t xml:space="preserve">: </w:t>
      </w:r>
      <w:r w:rsidRPr="008B6FFD">
        <w:rPr>
          <w:rFonts w:ascii="Simplified Arabic" w:hAnsi="Simplified Arabic" w:cs="Simplified Arabic"/>
          <w:b/>
          <w:bCs/>
          <w:sz w:val="24"/>
          <w:szCs w:val="24"/>
          <w:u w:val="single"/>
          <w:rtl/>
        </w:rPr>
        <w:t>علم المسرحية</w:t>
      </w:r>
      <w:r w:rsidRPr="008B6FFD">
        <w:rPr>
          <w:rFonts w:ascii="Simplified Arabic" w:hAnsi="Simplified Arabic" w:cs="Simplified Arabic" w:hint="cs"/>
          <w:b/>
          <w:bCs/>
          <w:sz w:val="24"/>
          <w:szCs w:val="24"/>
          <w:u w:val="single"/>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دار سعاد الصباح القاهرة، ط2</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1992م، ص147.</w:t>
      </w:r>
    </w:p>
  </w:footnote>
  <w:footnote w:id="828">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عبد الله القويري</w:t>
      </w:r>
      <w:r w:rsidRPr="008B6FFD">
        <w:rPr>
          <w:rFonts w:ascii="Simplified Arabic" w:hAnsi="Simplified Arabic" w:cs="Simplified Arabic" w:hint="cs"/>
          <w:sz w:val="24"/>
          <w:szCs w:val="24"/>
          <w:rtl/>
        </w:rPr>
        <w:t xml:space="preserve">: </w:t>
      </w:r>
      <w:r w:rsidRPr="008B6FFD">
        <w:rPr>
          <w:rFonts w:ascii="Simplified Arabic" w:hAnsi="Simplified Arabic" w:cs="Simplified Arabic"/>
          <w:b/>
          <w:bCs/>
          <w:sz w:val="24"/>
          <w:szCs w:val="24"/>
          <w:u w:val="single"/>
          <w:rtl/>
        </w:rPr>
        <w:t>الوقدات</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الدار العربية للكتاب، ليبيا، تونس، 1984م، ص202– 208. </w:t>
      </w:r>
    </w:p>
  </w:footnote>
  <w:footnote w:id="829">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ميشال. ف. خطّار</w:t>
      </w:r>
      <w:r w:rsidRPr="008B6FFD">
        <w:rPr>
          <w:rFonts w:ascii="Simplified Arabic" w:hAnsi="Simplified Arabic" w:cs="Simplified Arabic" w:hint="cs"/>
          <w:sz w:val="24"/>
          <w:szCs w:val="24"/>
          <w:rtl/>
        </w:rPr>
        <w:t xml:space="preserve">: </w:t>
      </w:r>
      <w:r w:rsidRPr="008B6FFD">
        <w:rPr>
          <w:rFonts w:ascii="Simplified Arabic" w:hAnsi="Simplified Arabic" w:cs="Simplified Arabic"/>
          <w:b/>
          <w:bCs/>
          <w:sz w:val="24"/>
          <w:szCs w:val="24"/>
          <w:u w:val="single"/>
          <w:rtl/>
        </w:rPr>
        <w:t>معجم المسرح</w:t>
      </w:r>
      <w:r w:rsidRPr="008B6FFD">
        <w:rPr>
          <w:rFonts w:ascii="Simplified Arabic" w:hAnsi="Simplified Arabic" w:cs="Simplified Arabic" w:hint="cs"/>
          <w:b/>
          <w:bCs/>
          <w:sz w:val="24"/>
          <w:szCs w:val="24"/>
          <w:u w:val="single"/>
          <w:rtl/>
        </w:rPr>
        <w:t>،</w:t>
      </w:r>
      <w:r w:rsidRPr="008B6FFD">
        <w:rPr>
          <w:rFonts w:ascii="Simplified Arabic" w:hAnsi="Simplified Arabic" w:cs="Simplified Arabic"/>
          <w:sz w:val="24"/>
          <w:szCs w:val="24"/>
          <w:rtl/>
        </w:rPr>
        <w:t xml:space="preserve"> المنظمة العربية للترجمة، بيروت، ط1</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 ص267. </w:t>
      </w:r>
    </w:p>
  </w:footnote>
  <w:footnote w:id="830">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أرسطو</w:t>
      </w:r>
      <w:r w:rsidRPr="008B6FFD">
        <w:rPr>
          <w:rFonts w:ascii="Simplified Arabic" w:hAnsi="Simplified Arabic" w:cs="Simplified Arabic" w:hint="cs"/>
          <w:sz w:val="24"/>
          <w:szCs w:val="24"/>
          <w:rtl/>
        </w:rPr>
        <w:t xml:space="preserve">: </w:t>
      </w:r>
      <w:r w:rsidRPr="008B6FFD">
        <w:rPr>
          <w:rFonts w:ascii="Simplified Arabic" w:hAnsi="Simplified Arabic" w:cs="Simplified Arabic"/>
          <w:b/>
          <w:bCs/>
          <w:sz w:val="24"/>
          <w:szCs w:val="24"/>
          <w:u w:val="single"/>
          <w:rtl/>
        </w:rPr>
        <w:t>فن الشعر</w:t>
      </w:r>
      <w:r w:rsidRPr="008B6FFD">
        <w:rPr>
          <w:rFonts w:ascii="Simplified Arabic" w:hAnsi="Simplified Arabic" w:cs="Simplified Arabic" w:hint="cs"/>
          <w:b/>
          <w:bCs/>
          <w:sz w:val="24"/>
          <w:szCs w:val="24"/>
          <w:u w:val="single"/>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ترجمة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عبد الرحمن بدوي، مكتبة النهضة العربية، القاهرة، 1953</w:t>
      </w:r>
      <w:r w:rsidRPr="008B6FFD">
        <w:rPr>
          <w:rFonts w:ascii="Simplified Arabic" w:hAnsi="Simplified Arabic" w:cs="Simplified Arabic" w:hint="cs"/>
          <w:sz w:val="24"/>
          <w:szCs w:val="24"/>
          <w:rtl/>
        </w:rPr>
        <w:t>م</w:t>
      </w:r>
      <w:r w:rsidRPr="008B6FFD">
        <w:rPr>
          <w:rFonts w:ascii="Simplified Arabic" w:hAnsi="Simplified Arabic" w:cs="Simplified Arabic"/>
          <w:sz w:val="24"/>
          <w:szCs w:val="24"/>
          <w:rtl/>
        </w:rPr>
        <w:t>، ص53</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منال عبد الرحمن فوزي</w:t>
      </w:r>
      <w:r w:rsidRPr="008B6FFD">
        <w:rPr>
          <w:rFonts w:ascii="Simplified Arabic" w:hAnsi="Simplified Arabic" w:cs="Simplified Arabic" w:hint="cs"/>
          <w:sz w:val="24"/>
          <w:szCs w:val="24"/>
          <w:rtl/>
        </w:rPr>
        <w:t xml:space="preserve">: </w:t>
      </w:r>
      <w:r w:rsidRPr="008B6FFD">
        <w:rPr>
          <w:rFonts w:ascii="Simplified Arabic" w:hAnsi="Simplified Arabic" w:cs="Simplified Arabic"/>
          <w:b/>
          <w:bCs/>
          <w:sz w:val="24"/>
          <w:szCs w:val="24"/>
          <w:u w:val="single"/>
          <w:rtl/>
        </w:rPr>
        <w:t>خصائص الشّخصية التراجيدية الإغريقية</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موقع الحوار المتمدن محور الأدب والفن، ع4314 ، 2-7، 2011</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رياض عصمت</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rPr>
        <w:t>البطل التراجيدي في المسرح العالمي</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دار العالمية، ط1، بيروت 1980. </w:t>
      </w:r>
    </w:p>
  </w:footnote>
  <w:footnote w:id="831">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الطاهر أحمد الزاوي</w:t>
      </w:r>
      <w:r w:rsidRPr="008B6FFD">
        <w:rPr>
          <w:rFonts w:ascii="Simplified Arabic" w:hAnsi="Simplified Arabic" w:cs="Simplified Arabic" w:hint="cs"/>
          <w:sz w:val="24"/>
          <w:szCs w:val="24"/>
          <w:rtl/>
        </w:rPr>
        <w:t xml:space="preserve">: </w:t>
      </w:r>
      <w:r w:rsidRPr="008B6FFD">
        <w:rPr>
          <w:rFonts w:ascii="Simplified Arabic" w:hAnsi="Simplified Arabic" w:cs="Simplified Arabic"/>
          <w:b/>
          <w:bCs/>
          <w:sz w:val="24"/>
          <w:szCs w:val="24"/>
          <w:u w:val="single"/>
          <w:rtl/>
        </w:rPr>
        <w:t>أعلام ليبيا</w:t>
      </w:r>
      <w:r w:rsidRPr="008B6FFD">
        <w:rPr>
          <w:rFonts w:ascii="Simplified Arabic" w:hAnsi="Simplified Arabic" w:cs="Simplified Arabic" w:hint="cs"/>
          <w:b/>
          <w:bCs/>
          <w:sz w:val="24"/>
          <w:szCs w:val="24"/>
          <w:u w:val="single"/>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دار المدار الإسلامي، ط2</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2003، ص291. </w:t>
      </w:r>
    </w:p>
  </w:footnote>
  <w:footnote w:id="83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عبد الله القويري الوقدات،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w:t>
      </w:r>
      <w:r w:rsidRPr="008B6FFD">
        <w:rPr>
          <w:rFonts w:ascii="Simplified Arabic" w:hAnsi="Simplified Arabic" w:cs="Simplified Arabic" w:hint="cs"/>
          <w:sz w:val="24"/>
          <w:szCs w:val="24"/>
          <w:rtl/>
        </w:rPr>
        <w:t xml:space="preserve"> ص</w:t>
      </w:r>
      <w:r w:rsidRPr="008B6FFD">
        <w:rPr>
          <w:rFonts w:ascii="Simplified Arabic" w:hAnsi="Simplified Arabic" w:cs="Simplified Arabic"/>
          <w:sz w:val="24"/>
          <w:szCs w:val="24"/>
          <w:rtl/>
        </w:rPr>
        <w:t xml:space="preserve">223. </w:t>
      </w:r>
    </w:p>
  </w:footnote>
  <w:footnote w:id="833">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مرجع </w:t>
      </w:r>
      <w:r w:rsidRPr="008B6FFD">
        <w:rPr>
          <w:rFonts w:ascii="Simplified Arabic" w:hAnsi="Simplified Arabic" w:cs="Simplified Arabic" w:hint="cs"/>
          <w:sz w:val="24"/>
          <w:szCs w:val="24"/>
          <w:rtl/>
        </w:rPr>
        <w:t>نفسه</w:t>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ص</w:t>
      </w:r>
      <w:r w:rsidRPr="008B6FFD">
        <w:rPr>
          <w:rFonts w:ascii="Simplified Arabic" w:hAnsi="Simplified Arabic" w:cs="Simplified Arabic"/>
          <w:sz w:val="24"/>
          <w:szCs w:val="24"/>
          <w:rtl/>
        </w:rPr>
        <w:t xml:space="preserve">220. </w:t>
      </w:r>
    </w:p>
  </w:footnote>
  <w:footnote w:id="834">
    <w:p w:rsidR="00003AE5" w:rsidRPr="008B6FFD" w:rsidRDefault="00003AE5" w:rsidP="00914F6C">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الآنسة توللي</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rPr>
        <w:t>عشرة أعوام في طرابلس</w:t>
      </w:r>
      <w:r w:rsidRPr="008B6FFD">
        <w:rPr>
          <w:rFonts w:ascii="Simplified Arabic" w:hAnsi="Simplified Arabic" w:cs="Simplified Arabic"/>
          <w:sz w:val="24"/>
          <w:szCs w:val="24"/>
          <w:rtl/>
        </w:rPr>
        <w:t>، ترجمة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عبد الجليل طاهر، دار ليبيا للنشر والتوزيع ، منشورات الجامعة الليبية بنغازي، 1967م، ص 26- 48</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الطاهر أحمد الزاوي</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rPr>
        <w:t>ولاية طرابلس الغرب، من بداية الفتح</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rPr>
        <w:t>العربي إلى نهابة العهد التركي</w:t>
      </w:r>
      <w:r w:rsidRPr="008B6FFD">
        <w:rPr>
          <w:rFonts w:ascii="Simplified Arabic" w:hAnsi="Simplified Arabic" w:cs="Simplified Arabic"/>
          <w:sz w:val="24"/>
          <w:szCs w:val="24"/>
          <w:rtl/>
        </w:rPr>
        <w:t>، دار الفتح للطباعة والنشر، بيروت</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ط1، 1970، ص262</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إتوري روسي، </w:t>
      </w:r>
      <w:r w:rsidRPr="008B6FFD">
        <w:rPr>
          <w:rFonts w:ascii="Simplified Arabic" w:hAnsi="Simplified Arabic" w:cs="Simplified Arabic"/>
          <w:b/>
          <w:bCs/>
          <w:sz w:val="24"/>
          <w:szCs w:val="24"/>
          <w:u w:val="single"/>
          <w:rtl/>
        </w:rPr>
        <w:t>ليبيا منذ الفتح العربي حتى سنة 1911</w:t>
      </w:r>
      <w:r w:rsidRPr="008B6FFD">
        <w:rPr>
          <w:rFonts w:ascii="Simplified Arabic" w:hAnsi="Simplified Arabic" w:cs="Simplified Arabic" w:hint="cs"/>
          <w:b/>
          <w:bCs/>
          <w:sz w:val="24"/>
          <w:szCs w:val="24"/>
          <w:u w:val="single"/>
          <w:rtl/>
        </w:rPr>
        <w:t>م</w:t>
      </w:r>
      <w:r w:rsidRPr="008B6FFD">
        <w:rPr>
          <w:rFonts w:ascii="Simplified Arabic" w:hAnsi="Simplified Arabic" w:cs="Simplified Arabic"/>
          <w:b/>
          <w:bCs/>
          <w:sz w:val="24"/>
          <w:szCs w:val="24"/>
          <w:u w:val="single"/>
          <w:rtl/>
        </w:rPr>
        <w:t>،</w:t>
      </w:r>
      <w:r w:rsidRPr="008B6FFD">
        <w:rPr>
          <w:rFonts w:ascii="Simplified Arabic" w:hAnsi="Simplified Arabic" w:cs="Simplified Arabic"/>
          <w:sz w:val="24"/>
          <w:szCs w:val="24"/>
          <w:rtl/>
        </w:rPr>
        <w:t xml:space="preserve"> ترجمة وتقديم</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خليفة محمد التليسي– الدار العربية للكتاب، ط2</w:t>
      </w:r>
      <w:r>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1991م، ص321- 338</w:t>
      </w:r>
    </w:p>
  </w:footnote>
  <w:footnote w:id="835">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إتوري روسي،</w:t>
      </w:r>
      <w:r w:rsidRPr="008B6FFD">
        <w:rPr>
          <w:rFonts w:ascii="Simplified Arabic" w:hAnsi="Simplified Arabic" w:cs="Simplified Arabic"/>
          <w:b/>
          <w:bCs/>
          <w:sz w:val="24"/>
          <w:szCs w:val="24"/>
          <w:u w:val="single"/>
          <w:rtl/>
        </w:rPr>
        <w:t xml:space="preserve"> ليبيا منذ الفتح العربي حتى سنة 1911،</w:t>
      </w:r>
      <w:r w:rsidRPr="008B6FFD">
        <w:rPr>
          <w:rFonts w:ascii="Simplified Arabic" w:hAnsi="Simplified Arabic" w:cs="Simplified Arabic" w:hint="cs"/>
          <w:b/>
          <w:bCs/>
          <w:sz w:val="24"/>
          <w:szCs w:val="24"/>
          <w:u w:val="single"/>
          <w:rtl/>
        </w:rPr>
        <w:t xml:space="preserve"> </w:t>
      </w:r>
      <w:r w:rsidRPr="008B6FFD">
        <w:rPr>
          <w:rFonts w:ascii="Simplified Arabic" w:hAnsi="Simplified Arabic" w:cs="Simplified Arabic"/>
          <w:sz w:val="24"/>
          <w:szCs w:val="24"/>
          <w:rtl/>
        </w:rPr>
        <w:t xml:space="preserve">ص223. </w:t>
      </w:r>
    </w:p>
  </w:footnote>
  <w:footnote w:id="836">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البوصيري عبد الله</w:t>
      </w:r>
      <w:r w:rsidRPr="008B6FFD">
        <w:rPr>
          <w:rFonts w:ascii="Simplified Arabic" w:hAnsi="Simplified Arabic" w:cs="Simplified Arabic" w:hint="cs"/>
          <w:sz w:val="24"/>
          <w:szCs w:val="24"/>
          <w:rtl/>
        </w:rPr>
        <w:t xml:space="preserve">: </w:t>
      </w:r>
      <w:r w:rsidRPr="008B6FFD">
        <w:rPr>
          <w:rFonts w:ascii="Simplified Arabic" w:hAnsi="Simplified Arabic" w:cs="Simplified Arabic"/>
          <w:b/>
          <w:bCs/>
          <w:sz w:val="24"/>
          <w:szCs w:val="24"/>
          <w:u w:val="single"/>
          <w:rtl/>
        </w:rPr>
        <w:t>ثلاثية يوسف باشا (الطموح)</w:t>
      </w:r>
      <w:r w:rsidRPr="008B6FFD">
        <w:rPr>
          <w:rFonts w:ascii="Simplified Arabic" w:hAnsi="Simplified Arabic" w:cs="Simplified Arabic" w:hint="cs"/>
          <w:b/>
          <w:bCs/>
          <w:sz w:val="24"/>
          <w:szCs w:val="24"/>
          <w:u w:val="single"/>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اللجنة الشعبية للثقافة والإعلام، طرابلس، الجماهيرية</w:t>
      </w:r>
      <w:r w:rsidRPr="008B6FFD">
        <w:rPr>
          <w:rFonts w:ascii="Simplified Arabic" w:hAnsi="Simplified Arabic" w:cs="Simplified Arabic" w:hint="cs"/>
          <w:sz w:val="24"/>
          <w:szCs w:val="24"/>
          <w:rtl/>
        </w:rPr>
        <w:t>[سابقاً]</w:t>
      </w:r>
      <w:r w:rsidRPr="008B6FFD">
        <w:rPr>
          <w:rFonts w:ascii="Simplified Arabic" w:hAnsi="Simplified Arabic" w:cs="Simplified Arabic"/>
          <w:sz w:val="24"/>
          <w:szCs w:val="24"/>
          <w:rtl/>
        </w:rPr>
        <w:t xml:space="preserve">، ط1، 2006، ص38. </w:t>
      </w:r>
    </w:p>
  </w:footnote>
  <w:footnote w:id="83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علي فرحان الجليل</w:t>
      </w:r>
      <w:r w:rsidRPr="008B6FFD">
        <w:rPr>
          <w:rFonts w:ascii="Simplified Arabic" w:hAnsi="Simplified Arabic" w:cs="Simplified Arabic" w:hint="cs"/>
          <w:sz w:val="24"/>
          <w:szCs w:val="24"/>
          <w:rtl/>
        </w:rPr>
        <w:t xml:space="preserve">: </w:t>
      </w:r>
      <w:r w:rsidRPr="008B6FFD">
        <w:rPr>
          <w:rFonts w:ascii="Simplified Arabic" w:hAnsi="Simplified Arabic" w:cs="Simplified Arabic"/>
          <w:b/>
          <w:bCs/>
          <w:sz w:val="24"/>
          <w:szCs w:val="24"/>
          <w:u w:val="single"/>
          <w:rtl/>
        </w:rPr>
        <w:t>الدلالة الوظيفية والدرامية لكل من شبح هاملت وساحرات مكبث</w:t>
      </w:r>
      <w:r w:rsidRPr="008B6FFD">
        <w:rPr>
          <w:rFonts w:ascii="Simplified Arabic" w:hAnsi="Simplified Arabic" w:cs="Simplified Arabic"/>
          <w:sz w:val="24"/>
          <w:szCs w:val="24"/>
          <w:rtl/>
        </w:rPr>
        <w:t xml:space="preserve"> ، منتدى ستار تايمز 13 – 4 – 2009</w:t>
      </w:r>
      <w:r w:rsidRPr="008B6FFD">
        <w:rPr>
          <w:rFonts w:ascii="Simplified Arabic" w:hAnsi="Simplified Arabic" w:cs="Simplified Arabic" w:hint="cs"/>
          <w:sz w:val="24"/>
          <w:szCs w:val="24"/>
          <w:rtl/>
        </w:rPr>
        <w:t>م</w:t>
      </w:r>
      <w:r w:rsidRPr="008B6FFD">
        <w:rPr>
          <w:rFonts w:ascii="Simplified Arabic" w:hAnsi="Simplified Arabic" w:cs="Simplified Arabic"/>
          <w:sz w:val="24"/>
          <w:szCs w:val="24"/>
          <w:rtl/>
        </w:rPr>
        <w:t xml:space="preserve">، ص16 </w:t>
      </w:r>
    </w:p>
  </w:footnote>
  <w:footnote w:id="838">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الإدريس نيكول</w:t>
      </w:r>
      <w:r w:rsidRPr="008B6FFD">
        <w:rPr>
          <w:rFonts w:ascii="Simplified Arabic" w:hAnsi="Simplified Arabic" w:cs="Simplified Arabic" w:hint="cs"/>
          <w:sz w:val="24"/>
          <w:szCs w:val="24"/>
          <w:rtl/>
        </w:rPr>
        <w:t xml:space="preserve">: </w:t>
      </w:r>
      <w:r w:rsidRPr="008B6FFD">
        <w:rPr>
          <w:rFonts w:ascii="Simplified Arabic" w:hAnsi="Simplified Arabic" w:cs="Simplified Arabic"/>
          <w:b/>
          <w:bCs/>
          <w:sz w:val="24"/>
          <w:szCs w:val="24"/>
          <w:u w:val="single"/>
          <w:rtl/>
        </w:rPr>
        <w:t>علم المسرحية</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 xml:space="preserve">ص87. </w:t>
      </w:r>
    </w:p>
  </w:footnote>
  <w:footnote w:id="839">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الآنسة توللي</w:t>
      </w:r>
      <w:r w:rsidRPr="008B6FFD">
        <w:rPr>
          <w:rFonts w:ascii="Simplified Arabic" w:hAnsi="Simplified Arabic" w:cs="Simplified Arabic" w:hint="cs"/>
          <w:sz w:val="24"/>
          <w:szCs w:val="24"/>
          <w:rtl/>
        </w:rPr>
        <w:t>: ال</w:t>
      </w:r>
      <w:r w:rsidRPr="008B6FFD">
        <w:rPr>
          <w:rFonts w:ascii="Simplified Arabic" w:hAnsi="Simplified Arabic" w:cs="Simplified Arabic"/>
          <w:sz w:val="24"/>
          <w:szCs w:val="24"/>
          <w:rtl/>
        </w:rPr>
        <w:t xml:space="preserve">مرجع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 xml:space="preserve">سابق، ص370– 373.  </w:t>
      </w:r>
    </w:p>
  </w:footnote>
  <w:footnote w:id="840">
    <w:p w:rsidR="00003AE5" w:rsidRPr="008B6FFD" w:rsidRDefault="00003AE5" w:rsidP="008B6FFD">
      <w:pPr>
        <w:pStyle w:val="aa"/>
        <w:bidi w:val="0"/>
        <w:spacing w:before="240"/>
        <w:jc w:val="both"/>
        <w:rPr>
          <w:rFonts w:ascii="Simplified Arabic" w:hAnsi="Simplified Arabic" w:cs="Simplified Arabic"/>
          <w:sz w:val="24"/>
          <w:szCs w:val="24"/>
        </w:rPr>
      </w:pPr>
      <w:r w:rsidRPr="008B6FFD">
        <w:rPr>
          <w:rFonts w:ascii="Simplified Arabic" w:hAnsi="Simplified Arabic" w:cs="Simplified Arabic" w:hint="cs"/>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Pr>
        <w:t xml:space="preserve">Marwa farouk Hafaz . Divine Justice in Greek mythology  Journal of faculty of </w:t>
      </w:r>
      <w:r w:rsidRPr="008B6FFD">
        <w:rPr>
          <w:rFonts w:ascii="Simplified Arabic" w:hAnsi="Simplified Arabic" w:cs="Simplified Arabic"/>
          <w:sz w:val="24"/>
          <w:szCs w:val="24"/>
          <w:u w:val="single"/>
        </w:rPr>
        <w:t>Tourism and Hotels – university of Sadat city vol1 .  issue1 . June 2017</w:t>
      </w:r>
      <w:r w:rsidRPr="008B6FFD">
        <w:rPr>
          <w:rFonts w:ascii="Simplified Arabic" w:hAnsi="Simplified Arabic" w:cs="Simplified Arabic"/>
          <w:sz w:val="24"/>
          <w:szCs w:val="24"/>
        </w:rPr>
        <w:t xml:space="preserve">   </w:t>
      </w:r>
    </w:p>
  </w:footnote>
  <w:footnote w:id="841">
    <w:p w:rsidR="00003AE5" w:rsidRPr="008B6FFD" w:rsidRDefault="00003AE5" w:rsidP="008B6FFD">
      <w:pPr>
        <w:pStyle w:val="aa"/>
        <w:bidi w:val="0"/>
        <w:jc w:val="both"/>
        <w:rPr>
          <w:rFonts w:ascii="Simplified Arabic" w:hAnsi="Simplified Arabic" w:cs="Simplified Arabic"/>
          <w:sz w:val="24"/>
          <w:szCs w:val="24"/>
        </w:rPr>
      </w:pPr>
      <w:r w:rsidRPr="008B6FFD">
        <w:rPr>
          <w:rFonts w:ascii="Simplified Arabic" w:hAnsi="Simplified Arabic" w:cs="Simplified Arabic" w:hint="cs"/>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Pr>
        <w:t>A. s. Hornby , A. P. Cowie and A. G. Gimson  Advansed  learners Dictionry  of current  English  . London . oxforid university press 1974 p 868 .</w:t>
      </w:r>
    </w:p>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يُنظر أيضاً كل من :</w:t>
      </w:r>
    </w:p>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Pr>
        <w:t>Asmaa mukeram , The supernatural Elements in W. B yeat s The Shadowy  waters</w:t>
      </w:r>
    </w:p>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 xml:space="preserve">حوليات آداب عين شمس خ 45 – يوليو سبتمبر 2017. </w:t>
      </w:r>
    </w:p>
  </w:footnote>
  <w:footnote w:id="842">
    <w:p w:rsidR="00003AE5" w:rsidRPr="000D3E82" w:rsidRDefault="00003AE5" w:rsidP="008B6FFD">
      <w:pPr>
        <w:pStyle w:val="aa"/>
        <w:bidi w:val="0"/>
        <w:jc w:val="both"/>
        <w:rPr>
          <w:rFonts w:cs="Simplified Arabic"/>
          <w:sz w:val="24"/>
          <w:szCs w:val="24"/>
        </w:rPr>
      </w:pPr>
      <w:r w:rsidRPr="008B6FFD">
        <w:rPr>
          <w:rFonts w:ascii="Simplified Arabic" w:hAnsi="Simplified Arabic" w:cs="Simplified Arabic"/>
          <w:sz w:val="24"/>
          <w:szCs w:val="24"/>
        </w:rPr>
        <w:t>(</w:t>
      </w:r>
      <w:r w:rsidRPr="008B6FFD">
        <w:rPr>
          <w:rStyle w:val="ae"/>
          <w:rFonts w:ascii="Simplified Arabic" w:hAnsi="Simplified Arabic" w:cs="Simplified Arabic"/>
          <w:sz w:val="24"/>
          <w:szCs w:val="24"/>
        </w:rPr>
        <w:footnoteRef/>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Pr>
        <w:t xml:space="preserve">Amal Nasser Frag . The supernatural in Shakespear.s makbeth </w:t>
      </w:r>
    </w:p>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lang w:bidi="ar-LY"/>
        </w:rPr>
        <w:t>المجلة العالمية جامعة ابن رشد</w:t>
      </w:r>
      <w:r w:rsidRPr="008B6FFD">
        <w:rPr>
          <w:rFonts w:ascii="Simplified Arabic" w:hAnsi="Simplified Arabic" w:cs="Simplified Arabic" w:hint="cs"/>
          <w:sz w:val="24"/>
          <w:szCs w:val="24"/>
          <w:rtl/>
          <w:lang w:bidi="ar-LY"/>
        </w:rPr>
        <w:t xml:space="preserve">، </w:t>
      </w:r>
      <w:r w:rsidRPr="008B6FFD">
        <w:rPr>
          <w:rFonts w:ascii="Simplified Arabic" w:hAnsi="Simplified Arabic" w:cs="Simplified Arabic"/>
          <w:sz w:val="24"/>
          <w:szCs w:val="24"/>
          <w:rtl/>
          <w:lang w:bidi="ar-LY"/>
        </w:rPr>
        <w:t>السنة الثانية، ع6 2014.</w:t>
      </w:r>
      <w:r w:rsidRPr="008B6FFD">
        <w:rPr>
          <w:rFonts w:ascii="Simplified Arabic" w:hAnsi="Simplified Arabic" w:cs="Simplified Arabic"/>
          <w:sz w:val="24"/>
          <w:szCs w:val="24"/>
        </w:rPr>
        <w:t xml:space="preserve"> </w:t>
      </w:r>
    </w:p>
  </w:footnote>
  <w:footnote w:id="843">
    <w:p w:rsidR="00003AE5" w:rsidRPr="008B6FFD" w:rsidRDefault="00003AE5" w:rsidP="008B6FFD">
      <w:pPr>
        <w:pStyle w:val="aa"/>
        <w:jc w:val="both"/>
        <w:rPr>
          <w:rFonts w:ascii="Simplified Arabic" w:hAnsi="Simplified Arabic" w:cs="Simplified Arabic"/>
          <w:sz w:val="24"/>
          <w:szCs w:val="24"/>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جميل صليبيا</w:t>
      </w:r>
      <w:r w:rsidRPr="008B6FFD">
        <w:rPr>
          <w:rFonts w:ascii="Simplified Arabic" w:hAnsi="Simplified Arabic" w:cs="Simplified Arabic" w:hint="cs"/>
          <w:sz w:val="24"/>
          <w:szCs w:val="24"/>
          <w:rtl/>
        </w:rPr>
        <w:t xml:space="preserve">: </w:t>
      </w:r>
      <w:r w:rsidRPr="008B6FFD">
        <w:rPr>
          <w:rFonts w:ascii="Simplified Arabic" w:hAnsi="Simplified Arabic" w:cs="Simplified Arabic"/>
          <w:b/>
          <w:bCs/>
          <w:sz w:val="24"/>
          <w:szCs w:val="24"/>
          <w:u w:val="single"/>
          <w:rtl/>
        </w:rPr>
        <w:t>المعجم الفلسفي</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ج1 بيروت، دار الكتاب اللبناني، 1982</w:t>
      </w:r>
      <w:r w:rsidRPr="008B6FFD">
        <w:rPr>
          <w:rFonts w:ascii="Simplified Arabic" w:hAnsi="Simplified Arabic" w:cs="Simplified Arabic" w:hint="cs"/>
          <w:sz w:val="24"/>
          <w:szCs w:val="24"/>
          <w:rtl/>
        </w:rPr>
        <w:t>م</w:t>
      </w:r>
      <w:r w:rsidRPr="008B6FFD">
        <w:rPr>
          <w:rFonts w:ascii="Simplified Arabic" w:hAnsi="Simplified Arabic" w:cs="Simplified Arabic"/>
          <w:sz w:val="24"/>
          <w:szCs w:val="24"/>
          <w:rtl/>
        </w:rPr>
        <w:t>، ص192.</w:t>
      </w:r>
    </w:p>
  </w:footnote>
  <w:footnote w:id="84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جون رسل</w:t>
      </w:r>
      <w:r w:rsidRPr="008B6FFD">
        <w:rPr>
          <w:rFonts w:ascii="Simplified Arabic" w:hAnsi="Simplified Arabic" w:cs="Simplified Arabic" w:hint="cs"/>
          <w:sz w:val="24"/>
          <w:szCs w:val="24"/>
          <w:rtl/>
        </w:rPr>
        <w:t xml:space="preserve">: </w:t>
      </w:r>
      <w:r w:rsidRPr="008B6FFD">
        <w:rPr>
          <w:rFonts w:ascii="Simplified Arabic" w:hAnsi="Simplified Arabic" w:cs="Simplified Arabic"/>
          <w:b/>
          <w:bCs/>
          <w:sz w:val="24"/>
          <w:szCs w:val="24"/>
          <w:u w:val="single"/>
          <w:rtl/>
        </w:rPr>
        <w:t>الموسوعة المسرحية</w:t>
      </w:r>
      <w:r w:rsidRPr="008B6FFD">
        <w:rPr>
          <w:rFonts w:ascii="Simplified Arabic" w:hAnsi="Simplified Arabic" w:cs="Simplified Arabic" w:hint="cs"/>
          <w:b/>
          <w:bCs/>
          <w:sz w:val="24"/>
          <w:szCs w:val="24"/>
          <w:u w:val="single"/>
          <w:rtl/>
        </w:rPr>
        <w:t xml:space="preserve">، </w:t>
      </w:r>
      <w:r w:rsidRPr="008B6FFD">
        <w:rPr>
          <w:rFonts w:ascii="Simplified Arabic" w:hAnsi="Simplified Arabic" w:cs="Simplified Arabic"/>
          <w:sz w:val="24"/>
          <w:szCs w:val="24"/>
          <w:rtl/>
        </w:rPr>
        <w:t>ترجمة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سمير عبد الرحيم الحلبي، بغداد سلسلة المأمون دار الحرية للطباعة 1990</w:t>
      </w:r>
      <w:r w:rsidRPr="008B6FFD">
        <w:rPr>
          <w:rFonts w:ascii="Simplified Arabic" w:hAnsi="Simplified Arabic" w:cs="Simplified Arabic" w:hint="cs"/>
          <w:sz w:val="24"/>
          <w:szCs w:val="24"/>
          <w:rtl/>
        </w:rPr>
        <w:t>م، ص</w:t>
      </w:r>
      <w:r w:rsidRPr="008B6FFD">
        <w:rPr>
          <w:rFonts w:ascii="Simplified Arabic" w:hAnsi="Simplified Arabic" w:cs="Simplified Arabic"/>
          <w:sz w:val="24"/>
          <w:szCs w:val="24"/>
          <w:rtl/>
        </w:rPr>
        <w:t>76.</w:t>
      </w:r>
    </w:p>
  </w:footnote>
  <w:footnote w:id="845">
    <w:p w:rsidR="00003AE5" w:rsidRPr="008B6FFD" w:rsidRDefault="00003AE5" w:rsidP="008B6FFD">
      <w:pPr>
        <w:pStyle w:val="aa"/>
        <w:jc w:val="both"/>
        <w:rPr>
          <w:rFonts w:ascii="Simplified Arabic" w:hAnsi="Simplified Arabic" w:cs="Simplified Arabic"/>
          <w:sz w:val="24"/>
          <w:szCs w:val="24"/>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ليليان جير لاند وآخرون</w:t>
      </w:r>
      <w:r w:rsidRPr="008B6FFD">
        <w:rPr>
          <w:rFonts w:ascii="Simplified Arabic" w:hAnsi="Simplified Arabic" w:cs="Simplified Arabic" w:hint="cs"/>
          <w:sz w:val="24"/>
          <w:szCs w:val="24"/>
          <w:rtl/>
        </w:rPr>
        <w:t xml:space="preserve">: </w:t>
      </w:r>
      <w:r w:rsidRPr="008B6FFD">
        <w:rPr>
          <w:rFonts w:ascii="Simplified Arabic" w:hAnsi="Simplified Arabic" w:cs="Simplified Arabic"/>
          <w:b/>
          <w:bCs/>
          <w:sz w:val="24"/>
          <w:szCs w:val="24"/>
          <w:u w:val="single"/>
          <w:rtl/>
        </w:rPr>
        <w:t>دليل القارئ إلى الأدب العالمي</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ترجمة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محمد جواد</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دار الحقائق للطباعة والنشر، بيروت، ط1 1986</w:t>
      </w:r>
      <w:r w:rsidRPr="008B6FFD">
        <w:rPr>
          <w:rFonts w:ascii="Simplified Arabic" w:hAnsi="Simplified Arabic" w:cs="Simplified Arabic" w:hint="cs"/>
          <w:sz w:val="24"/>
          <w:szCs w:val="24"/>
          <w:rtl/>
        </w:rPr>
        <w:t>م</w:t>
      </w:r>
      <w:r w:rsidRPr="008B6FFD">
        <w:rPr>
          <w:rFonts w:ascii="Simplified Arabic" w:hAnsi="Simplified Arabic" w:cs="Simplified Arabic"/>
          <w:sz w:val="24"/>
          <w:szCs w:val="24"/>
          <w:rtl/>
        </w:rPr>
        <w:t>، ص132</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جون دلس</w:t>
      </w:r>
      <w:r w:rsidRPr="008B6FFD">
        <w:rPr>
          <w:rFonts w:ascii="Simplified Arabic" w:hAnsi="Simplified Arabic" w:cs="Simplified Arabic" w:hint="cs"/>
          <w:sz w:val="24"/>
          <w:szCs w:val="24"/>
          <w:rtl/>
        </w:rPr>
        <w:t xml:space="preserve">: </w:t>
      </w:r>
      <w:r w:rsidRPr="008B6FFD">
        <w:rPr>
          <w:rFonts w:ascii="Simplified Arabic" w:hAnsi="Simplified Arabic" w:cs="Simplified Arabic"/>
          <w:b/>
          <w:bCs/>
          <w:sz w:val="24"/>
          <w:szCs w:val="24"/>
          <w:u w:val="single"/>
          <w:rtl/>
        </w:rPr>
        <w:t>طبيعة مسرحيات شكسبير</w:t>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ترجمة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كمال نادر، مجلة الثقافة الأجنبية</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ع1</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السنة الثانية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1982م، 43– 71</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جون دوفر ولسون</w:t>
      </w:r>
      <w:r w:rsidRPr="008B6FFD">
        <w:rPr>
          <w:rFonts w:ascii="Simplified Arabic" w:hAnsi="Simplified Arabic" w:cs="Simplified Arabic" w:hint="cs"/>
          <w:sz w:val="24"/>
          <w:szCs w:val="24"/>
          <w:rtl/>
        </w:rPr>
        <w:t xml:space="preserve">، </w:t>
      </w:r>
      <w:r w:rsidRPr="008B6FFD">
        <w:rPr>
          <w:rFonts w:ascii="Simplified Arabic" w:hAnsi="Simplified Arabic" w:cs="Simplified Arabic"/>
          <w:b/>
          <w:bCs/>
          <w:sz w:val="24"/>
          <w:szCs w:val="24"/>
          <w:u w:val="single"/>
          <w:rtl/>
        </w:rPr>
        <w:t>ما الذي يحدث في هملت</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ترجمة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جبرا إبراهيم جبرا</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81- 62</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دار الرشيد للنشر، الجمهورية العراقية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1981م.</w:t>
      </w:r>
    </w:p>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Pr>
        <w:t>Raghukul Tilak Shakespeare : Macbeth new Delhi – Raghans Prakashan Mandir . 1997. 154</w:t>
      </w:r>
    </w:p>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Pr>
        <w:t xml:space="preserve">Larrie E. Maguire . Studying shakespeare Aguide to the plays . oxford: Cowley Road 2004 </w:t>
      </w:r>
    </w:p>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Pr>
        <w:t xml:space="preserve">Emma Smith . The Cambridge interdiction to shakespeare . new York : Cambridge university press 2007 71- 103    </w:t>
      </w:r>
    </w:p>
  </w:footnote>
  <w:footnote w:id="846">
    <w:p w:rsidR="00003AE5" w:rsidRPr="008B6FFD" w:rsidRDefault="00003AE5" w:rsidP="008B6FFD">
      <w:pPr>
        <w:pStyle w:val="aa"/>
        <w:jc w:val="both"/>
        <w:rPr>
          <w:rFonts w:ascii="Simplified Arabic" w:hAnsi="Simplified Arabic" w:cs="Simplified Arabic"/>
          <w:sz w:val="24"/>
          <w:szCs w:val="24"/>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أحمد إبراهيم الفقيه (هند ومنصور) مسرحية غنائية الدار العربية للكتاب</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ليبيا</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تونس 1977</w:t>
      </w:r>
      <w:r w:rsidRPr="008B6FFD">
        <w:rPr>
          <w:rFonts w:ascii="Simplified Arabic" w:hAnsi="Simplified Arabic" w:cs="Simplified Arabic" w:hint="cs"/>
          <w:sz w:val="24"/>
          <w:szCs w:val="24"/>
          <w:rtl/>
        </w:rPr>
        <w:t>م،</w:t>
      </w:r>
      <w:r w:rsidRPr="008B6FFD">
        <w:rPr>
          <w:rFonts w:ascii="Simplified Arabic" w:hAnsi="Simplified Arabic" w:cs="Simplified Arabic"/>
          <w:sz w:val="24"/>
          <w:szCs w:val="24"/>
          <w:rtl/>
        </w:rPr>
        <w:t xml:space="preserve"> ص34</w:t>
      </w:r>
    </w:p>
  </w:footnote>
  <w:footnote w:id="84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الأرديس نيكول</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علم المسرحية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ص186.</w:t>
      </w:r>
    </w:p>
  </w:footnote>
  <w:footnote w:id="848">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البوصيري عبد الله</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ثلاثية يوسف باشا</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مصدر سابق</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ص98.</w:t>
      </w:r>
    </w:p>
  </w:footnote>
  <w:footnote w:id="849">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إلكترا (</w:t>
      </w:r>
      <w:r w:rsidRPr="008B6FFD">
        <w:rPr>
          <w:rFonts w:ascii="Simplified Arabic" w:hAnsi="Simplified Arabic" w:cs="Simplified Arabic"/>
          <w:sz w:val="24"/>
          <w:szCs w:val="24"/>
        </w:rPr>
        <w:t>Electra</w:t>
      </w:r>
      <w:r w:rsidRPr="008B6FFD">
        <w:rPr>
          <w:rFonts w:ascii="Simplified Arabic" w:hAnsi="Simplified Arabic" w:cs="Simplified Arabic"/>
          <w:sz w:val="24"/>
          <w:szCs w:val="24"/>
          <w:rtl/>
        </w:rPr>
        <w:t xml:space="preserve">) ثلاث مسرحيات لثلاثة مسرحيين تحمل نفس العنوان فإحدها هي رائعة سوفو كليس التي كتبت أكبر الظن ما بين العام 410 والعام 420 ق.م، والثانية مسرحية يورسبيدس، التي تحمل العنوان نفسه وقد كتبها في العام 413 ق.م، وأما المؤلف المسرحي (جوفون ،هوف ما نستال) فقد ألف مسرحية بنفس العنوان في العام 1904، وهي أقرب في موضوعها إلى مسرحة سوف كليس. </w:t>
      </w:r>
      <w:r w:rsidRPr="008B6FFD">
        <w:rPr>
          <w:rFonts w:ascii="Simplified Arabic" w:hAnsi="Simplified Arabic" w:cs="Simplified Arabic" w:hint="cs"/>
          <w:sz w:val="24"/>
          <w:szCs w:val="24"/>
          <w:rtl/>
        </w:rPr>
        <w:t xml:space="preserve">للمزيد ينظر: </w:t>
      </w:r>
      <w:r w:rsidRPr="008B6FFD">
        <w:rPr>
          <w:rFonts w:ascii="Simplified Arabic" w:hAnsi="Simplified Arabic" w:cs="Simplified Arabic"/>
          <w:sz w:val="24"/>
          <w:szCs w:val="24"/>
          <w:rtl/>
        </w:rPr>
        <w:t>جون غستر</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أدورد كون</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rPr>
        <w:t>قاموس المسرح، مختارات من قاموس المسرح العالمي</w:t>
      </w:r>
      <w:r w:rsidRPr="008B6FFD">
        <w:rPr>
          <w:rFonts w:ascii="Simplified Arabic" w:hAnsi="Simplified Arabic" w:cs="Simplified Arabic"/>
          <w:sz w:val="24"/>
          <w:szCs w:val="24"/>
          <w:rtl/>
        </w:rPr>
        <w:t>، ترجمة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مؤنس الرزاز المؤسسة العربية للنشر والدراسات ط1، بيروت 1982، ص 22.</w:t>
      </w:r>
    </w:p>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 xml:space="preserve">" تتلخص قصة إلكترا الأسطورية في أن أوريست قد قام بتحريض من أخته الكبرى إلكترا بقتل أمهما كليمسترا اقتصاصاً منها لأنها أغتالت والدهما أغمنون في سبيل عشيقها إيجست": إبراهيم حمادة، </w:t>
      </w:r>
      <w:r w:rsidRPr="008B6FFD">
        <w:rPr>
          <w:rFonts w:ascii="Simplified Arabic" w:hAnsi="Simplified Arabic" w:cs="Simplified Arabic"/>
          <w:b/>
          <w:bCs/>
          <w:sz w:val="24"/>
          <w:szCs w:val="24"/>
          <w:u w:val="single"/>
          <w:rtl/>
        </w:rPr>
        <w:t>من حساد الدراما والنقد</w:t>
      </w:r>
      <w:r w:rsidRPr="008B6FFD">
        <w:rPr>
          <w:rFonts w:ascii="Simplified Arabic" w:hAnsi="Simplified Arabic" w:cs="Simplified Arabic"/>
          <w:sz w:val="24"/>
          <w:szCs w:val="24"/>
          <w:rtl/>
        </w:rPr>
        <w:t>. الهيئة المصرية العامة للكتاب، لا ط، لا ب، 1987</w:t>
      </w:r>
      <w:r w:rsidRPr="008B6FFD">
        <w:rPr>
          <w:rFonts w:ascii="Simplified Arabic" w:hAnsi="Simplified Arabic" w:cs="Simplified Arabic" w:hint="cs"/>
          <w:sz w:val="24"/>
          <w:szCs w:val="24"/>
          <w:rtl/>
        </w:rPr>
        <w:t>م</w:t>
      </w:r>
      <w:r w:rsidRPr="008B6FFD">
        <w:rPr>
          <w:rFonts w:ascii="Simplified Arabic" w:hAnsi="Simplified Arabic" w:cs="Simplified Arabic"/>
          <w:sz w:val="24"/>
          <w:szCs w:val="24"/>
          <w:rtl/>
        </w:rPr>
        <w:t>، ص46.</w:t>
      </w:r>
    </w:p>
  </w:footnote>
  <w:footnote w:id="850">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الارديس نيكول</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rPr>
        <w:t>علم المسرحية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مرجع سابق، ص160.</w:t>
      </w:r>
    </w:p>
  </w:footnote>
  <w:footnote w:id="851">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عبد الله القويري</w:t>
      </w:r>
      <w:r w:rsidRPr="008B6FFD">
        <w:rPr>
          <w:rFonts w:ascii="Simplified Arabic" w:hAnsi="Simplified Arabic" w:cs="Simplified Arabic" w:hint="cs"/>
          <w:sz w:val="24"/>
          <w:szCs w:val="24"/>
          <w:rtl/>
        </w:rPr>
        <w:t xml:space="preserve">: </w:t>
      </w:r>
      <w:r w:rsidRPr="008B6FFD">
        <w:rPr>
          <w:rFonts w:ascii="Simplified Arabic" w:hAnsi="Simplified Arabic" w:cs="Simplified Arabic"/>
          <w:b/>
          <w:bCs/>
          <w:sz w:val="24"/>
          <w:szCs w:val="24"/>
          <w:u w:val="single"/>
          <w:rtl/>
        </w:rPr>
        <w:t>عمر المختار(مسرحية أربعة فصول)</w:t>
      </w:r>
      <w:r w:rsidRPr="008B6FFD">
        <w:rPr>
          <w:rFonts w:ascii="Simplified Arabic" w:hAnsi="Simplified Arabic" w:cs="Simplified Arabic" w:hint="cs"/>
          <w:b/>
          <w:bCs/>
          <w:sz w:val="24"/>
          <w:szCs w:val="24"/>
          <w:u w:val="single"/>
          <w:rtl/>
        </w:rPr>
        <w:t>،</w:t>
      </w:r>
      <w:r w:rsidRPr="008B6FFD">
        <w:rPr>
          <w:rFonts w:ascii="Simplified Arabic" w:hAnsi="Simplified Arabic" w:cs="Simplified Arabic"/>
          <w:sz w:val="24"/>
          <w:szCs w:val="24"/>
          <w:rtl/>
        </w:rPr>
        <w:t xml:space="preserve"> مجلد أشياء بسيطة، المنشأة الشعبية للنشر والتوزيع والإعلان، الجماهيرية الليبية </w:t>
      </w:r>
      <w:r w:rsidRPr="008B6FFD">
        <w:rPr>
          <w:rFonts w:ascii="Simplified Arabic" w:hAnsi="Simplified Arabic" w:cs="Simplified Arabic" w:hint="cs"/>
          <w:sz w:val="24"/>
          <w:szCs w:val="24"/>
          <w:rtl/>
        </w:rPr>
        <w:t>[سابقاً]</w:t>
      </w:r>
      <w:r w:rsidRPr="008B6FFD">
        <w:rPr>
          <w:rFonts w:ascii="Simplified Arabic" w:hAnsi="Simplified Arabic" w:cs="Simplified Arabic"/>
          <w:sz w:val="24"/>
          <w:szCs w:val="24"/>
          <w:rtl/>
        </w:rPr>
        <w:t>، ط2، 1968</w:t>
      </w:r>
      <w:r w:rsidRPr="008B6FFD">
        <w:rPr>
          <w:rFonts w:ascii="Simplified Arabic" w:hAnsi="Simplified Arabic" w:cs="Simplified Arabic" w:hint="cs"/>
          <w:sz w:val="24"/>
          <w:szCs w:val="24"/>
          <w:rtl/>
        </w:rPr>
        <w:t>م</w:t>
      </w:r>
      <w:r w:rsidRPr="008B6FFD">
        <w:rPr>
          <w:rFonts w:ascii="Simplified Arabic" w:hAnsi="Simplified Arabic" w:cs="Simplified Arabic"/>
          <w:sz w:val="24"/>
          <w:szCs w:val="24"/>
          <w:rtl/>
        </w:rPr>
        <w:t>، ص74.</w:t>
      </w:r>
    </w:p>
  </w:footnote>
  <w:footnote w:id="852">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الارديس نيكول</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rPr>
        <w:t>علم المسرحية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ص163.</w:t>
      </w:r>
    </w:p>
  </w:footnote>
  <w:footnote w:id="853">
    <w:p w:rsidR="00003AE5" w:rsidRPr="008B6FFD" w:rsidRDefault="00003AE5" w:rsidP="008B6FFD">
      <w:pPr>
        <w:pStyle w:val="aa"/>
        <w:jc w:val="both"/>
        <w:rPr>
          <w:rFonts w:ascii="Simplified Arabic" w:hAnsi="Simplified Arabic" w:cs="Simplified Arabic"/>
          <w:sz w:val="24"/>
          <w:szCs w:val="24"/>
          <w:rtl/>
          <w:lang w:bidi="ar-LY"/>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يوليوس قيصر 1599</w:t>
      </w:r>
      <w:r w:rsidRPr="008B6FFD">
        <w:rPr>
          <w:rFonts w:ascii="Simplified Arabic" w:hAnsi="Simplified Arabic" w:cs="Simplified Arabic"/>
          <w:sz w:val="24"/>
          <w:szCs w:val="24"/>
        </w:rPr>
        <w:t>Julius Caesar</w:t>
      </w:r>
      <w:r w:rsidRPr="008B6FFD">
        <w:rPr>
          <w:rFonts w:ascii="Simplified Arabic" w:hAnsi="Simplified Arabic" w:cs="Simplified Arabic"/>
          <w:sz w:val="24"/>
          <w:szCs w:val="24"/>
          <w:rtl/>
        </w:rPr>
        <w:t>، "تراجيديا من تأليف</w:t>
      </w:r>
      <w:r w:rsidRPr="008B6FFD">
        <w:rPr>
          <w:rFonts w:ascii="Simplified Arabic" w:hAnsi="Simplified Arabic" w:cs="Simplified Arabic" w:hint="cs"/>
          <w:sz w:val="24"/>
          <w:szCs w:val="24"/>
          <w:rtl/>
          <w:lang w:bidi="ar-LY"/>
        </w:rPr>
        <w:t>:</w:t>
      </w:r>
      <w:r w:rsidRPr="008B6FFD">
        <w:rPr>
          <w:rFonts w:ascii="Simplified Arabic" w:hAnsi="Simplified Arabic" w:cs="Simplified Arabic"/>
          <w:sz w:val="24"/>
          <w:szCs w:val="24"/>
          <w:rtl/>
        </w:rPr>
        <w:t xml:space="preserve"> وليم شكسبير في هذه المسرحية الشهيرة  يمزج شكسبير حياة كل من يوليوس قيصر</w:t>
      </w:r>
      <w:r w:rsidRPr="008B6FFD">
        <w:rPr>
          <w:rFonts w:ascii="Simplified Arabic" w:hAnsi="Simplified Arabic" w:cs="Simplified Arabic"/>
          <w:sz w:val="24"/>
          <w:szCs w:val="24"/>
        </w:rPr>
        <w:t xml:space="preserve"> Julius Caesar</w:t>
      </w:r>
      <w:r w:rsidRPr="008B6FFD">
        <w:rPr>
          <w:rFonts w:ascii="Simplified Arabic" w:hAnsi="Simplified Arabic" w:cs="Simplified Arabic"/>
          <w:sz w:val="24"/>
          <w:szCs w:val="24"/>
          <w:rtl/>
        </w:rPr>
        <w:t xml:space="preserve">وماركس بروتس: </w:t>
      </w:r>
      <w:r w:rsidRPr="008B6FFD">
        <w:rPr>
          <w:rFonts w:ascii="Simplified Arabic" w:hAnsi="Simplified Arabic" w:cs="Simplified Arabic"/>
          <w:sz w:val="24"/>
          <w:szCs w:val="24"/>
        </w:rPr>
        <w:t>Marcus Brutus</w:t>
      </w:r>
      <w:r w:rsidRPr="008B6FFD">
        <w:rPr>
          <w:rFonts w:ascii="Simplified Arabic" w:hAnsi="Simplified Arabic" w:cs="Simplified Arabic"/>
          <w:sz w:val="24"/>
          <w:szCs w:val="24"/>
          <w:rtl/>
        </w:rPr>
        <w:t xml:space="preserve">، وماركس انتونيوس </w:t>
      </w:r>
      <w:r w:rsidRPr="008B6FFD">
        <w:rPr>
          <w:rFonts w:ascii="Simplified Arabic" w:hAnsi="Simplified Arabic" w:cs="Simplified Arabic"/>
          <w:sz w:val="24"/>
          <w:szCs w:val="24"/>
        </w:rPr>
        <w:t>Marcus Antonius</w:t>
      </w:r>
      <w:r w:rsidRPr="008B6FFD">
        <w:rPr>
          <w:rFonts w:ascii="Simplified Arabic" w:hAnsi="Simplified Arabic" w:cs="Simplified Arabic"/>
          <w:sz w:val="24"/>
          <w:szCs w:val="24"/>
          <w:rtl/>
        </w:rPr>
        <w:t>"، وينسج منها حبكة تتناول اغتيال يوليوس قيصر" جون غاستر- إدورد كون. قاموس المسرح</w:t>
      </w:r>
      <w:r w:rsidRPr="008B6FFD">
        <w:rPr>
          <w:rFonts w:ascii="Simplified Arabic" w:hAnsi="Simplified Arabic" w:cs="Simplified Arabic" w:hint="cs"/>
          <w:sz w:val="24"/>
          <w:szCs w:val="24"/>
          <w:rtl/>
        </w:rPr>
        <w:t>، ال</w:t>
      </w:r>
      <w:r w:rsidRPr="008B6FFD">
        <w:rPr>
          <w:rFonts w:ascii="Simplified Arabic" w:hAnsi="Simplified Arabic" w:cs="Simplified Arabic"/>
          <w:sz w:val="24"/>
          <w:szCs w:val="24"/>
          <w:rtl/>
        </w:rPr>
        <w:t xml:space="preserve">مرجع </w:t>
      </w:r>
      <w:r w:rsidRPr="008B6FFD">
        <w:rPr>
          <w:rFonts w:ascii="Simplified Arabic" w:hAnsi="Simplified Arabic" w:cs="Simplified Arabic" w:hint="cs"/>
          <w:sz w:val="24"/>
          <w:szCs w:val="24"/>
          <w:rtl/>
        </w:rPr>
        <w:t>ال</w:t>
      </w:r>
      <w:r w:rsidRPr="008B6FFD">
        <w:rPr>
          <w:rFonts w:ascii="Simplified Arabic" w:hAnsi="Simplified Arabic" w:cs="Simplified Arabic"/>
          <w:sz w:val="24"/>
          <w:szCs w:val="24"/>
          <w:rtl/>
        </w:rPr>
        <w:t>سابق</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ص210.</w:t>
      </w:r>
    </w:p>
  </w:footnote>
  <w:footnote w:id="854">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عبد الله القويري</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rPr>
        <w:t>عمر المختار، مسرحية في أربعة فصول</w:t>
      </w:r>
      <w:r w:rsidRPr="008B6FFD">
        <w:rPr>
          <w:rFonts w:ascii="Simplified Arabic" w:hAnsi="Simplified Arabic" w:cs="Simplified Arabic"/>
          <w:sz w:val="24"/>
          <w:szCs w:val="24"/>
          <w:rtl/>
        </w:rPr>
        <w:t>،</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ص73.</w:t>
      </w:r>
    </w:p>
  </w:footnote>
  <w:footnote w:id="855">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xml:space="preserve">) المصدر </w:t>
      </w:r>
      <w:r w:rsidRPr="008B6FFD">
        <w:rPr>
          <w:rFonts w:ascii="Simplified Arabic" w:hAnsi="Simplified Arabic" w:cs="Simplified Arabic" w:hint="cs"/>
          <w:sz w:val="24"/>
          <w:szCs w:val="24"/>
          <w:rtl/>
        </w:rPr>
        <w:t>نفسه</w:t>
      </w:r>
      <w:r w:rsidRPr="008B6FFD">
        <w:rPr>
          <w:rFonts w:ascii="Simplified Arabic" w:hAnsi="Simplified Arabic" w:cs="Simplified Arabic"/>
          <w:sz w:val="24"/>
          <w:szCs w:val="24"/>
          <w:rtl/>
        </w:rPr>
        <w:t>، ص78.</w:t>
      </w:r>
    </w:p>
  </w:footnote>
  <w:footnote w:id="856">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عبد الله القويري</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rPr>
        <w:t>عمر المختار مسرحية من أربعة فصول</w:t>
      </w:r>
      <w:r w:rsidRPr="008B6FFD">
        <w:rPr>
          <w:rFonts w:ascii="Simplified Arabic" w:hAnsi="Simplified Arabic" w:cs="Simplified Arabic"/>
          <w:sz w:val="24"/>
          <w:szCs w:val="24"/>
          <w:rtl/>
        </w:rPr>
        <w:t>، ص78 – 88.</w:t>
      </w:r>
    </w:p>
  </w:footnote>
  <w:footnote w:id="857">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الاردس نيكول</w:t>
      </w:r>
      <w:r w:rsidRPr="008B6FFD">
        <w:rPr>
          <w:rFonts w:ascii="Simplified Arabic" w:hAnsi="Simplified Arabic" w:cs="Simplified Arabic" w:hint="cs"/>
          <w:sz w:val="24"/>
          <w:szCs w:val="24"/>
          <w:rtl/>
        </w:rPr>
        <w:t xml:space="preserve">: </w:t>
      </w:r>
      <w:r w:rsidRPr="008B6FFD">
        <w:rPr>
          <w:rFonts w:ascii="Simplified Arabic" w:hAnsi="Simplified Arabic" w:cs="Simplified Arabic" w:hint="cs"/>
          <w:b/>
          <w:bCs/>
          <w:sz w:val="24"/>
          <w:szCs w:val="24"/>
          <w:u w:val="single"/>
          <w:rtl/>
        </w:rPr>
        <w:t>ع</w:t>
      </w:r>
      <w:r w:rsidRPr="008B6FFD">
        <w:rPr>
          <w:rFonts w:ascii="Simplified Arabic" w:hAnsi="Simplified Arabic" w:cs="Simplified Arabic"/>
          <w:b/>
          <w:bCs/>
          <w:sz w:val="24"/>
          <w:szCs w:val="24"/>
          <w:u w:val="single"/>
          <w:rtl/>
        </w:rPr>
        <w:t>لم المسرحية</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ص100.</w:t>
      </w:r>
    </w:p>
  </w:footnote>
  <w:footnote w:id="858">
    <w:p w:rsidR="00003AE5" w:rsidRPr="008B6FFD" w:rsidRDefault="00003AE5" w:rsidP="00C83624">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)الاردس نيكول</w:t>
      </w:r>
      <w:r w:rsidRPr="008B6FFD">
        <w:rPr>
          <w:rFonts w:ascii="Simplified Arabic" w:hAnsi="Simplified Arabic" w:cs="Simplified Arabic" w:hint="cs"/>
          <w:sz w:val="24"/>
          <w:szCs w:val="24"/>
          <w:rtl/>
        </w:rPr>
        <w:t xml:space="preserve">: </w:t>
      </w:r>
      <w:r w:rsidRPr="008B6FFD">
        <w:rPr>
          <w:rFonts w:ascii="Simplified Arabic" w:hAnsi="Simplified Arabic" w:cs="Simplified Arabic" w:hint="cs"/>
          <w:b/>
          <w:bCs/>
          <w:sz w:val="24"/>
          <w:szCs w:val="24"/>
          <w:u w:val="single"/>
          <w:rtl/>
        </w:rPr>
        <w:t>ع</w:t>
      </w:r>
      <w:r w:rsidRPr="008B6FFD">
        <w:rPr>
          <w:rFonts w:ascii="Simplified Arabic" w:hAnsi="Simplified Arabic" w:cs="Simplified Arabic"/>
          <w:b/>
          <w:bCs/>
          <w:sz w:val="24"/>
          <w:szCs w:val="24"/>
          <w:u w:val="single"/>
          <w:rtl/>
        </w:rPr>
        <w:t>لم المسرحية</w:t>
      </w:r>
      <w:r w:rsidRPr="008B6FFD">
        <w:rPr>
          <w:rFonts w:ascii="Simplified Arabic" w:hAnsi="Simplified Arabic" w:cs="Simplified Arabic"/>
          <w:sz w:val="24"/>
          <w:szCs w:val="24"/>
          <w:rtl/>
        </w:rPr>
        <w:t>، ص155.</w:t>
      </w:r>
    </w:p>
  </w:footnote>
  <w:footnote w:id="859">
    <w:p w:rsidR="00003AE5" w:rsidRPr="008B6FFD" w:rsidRDefault="00003AE5" w:rsidP="008B6FFD">
      <w:pPr>
        <w:pStyle w:val="aa"/>
        <w:jc w:val="both"/>
        <w:rPr>
          <w:rFonts w:ascii="Simplified Arabic" w:hAnsi="Simplified Arabic" w:cs="Simplified Arabic"/>
          <w:sz w:val="24"/>
          <w:szCs w:val="24"/>
          <w:rtl/>
        </w:rPr>
      </w:pPr>
      <w:r w:rsidRPr="008B6FFD">
        <w:rPr>
          <w:rFonts w:ascii="Simplified Arabic" w:hAnsi="Simplified Arabic" w:cs="Simplified Arabic"/>
          <w:sz w:val="24"/>
          <w:szCs w:val="24"/>
          <w:rtl/>
        </w:rPr>
        <w:t>(</w:t>
      </w:r>
      <w:r w:rsidRPr="008B6FFD">
        <w:rPr>
          <w:rStyle w:val="ae"/>
          <w:rFonts w:ascii="Simplified Arabic" w:hAnsi="Simplified Arabic" w:cs="Simplified Arabic"/>
          <w:sz w:val="24"/>
          <w:szCs w:val="24"/>
        </w:rPr>
        <w:footnoteRef/>
      </w:r>
      <w:r w:rsidRPr="008B6FFD">
        <w:rPr>
          <w:rFonts w:ascii="Simplified Arabic" w:hAnsi="Simplified Arabic" w:cs="Simplified Arabic"/>
          <w:sz w:val="24"/>
          <w:szCs w:val="24"/>
          <w:rtl/>
        </w:rPr>
        <w:t>) مارجوري بولتن</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w:t>
      </w:r>
      <w:r w:rsidRPr="008B6FFD">
        <w:rPr>
          <w:rFonts w:ascii="Simplified Arabic" w:hAnsi="Simplified Arabic" w:cs="Simplified Arabic"/>
          <w:b/>
          <w:bCs/>
          <w:sz w:val="24"/>
          <w:szCs w:val="24"/>
          <w:u w:val="single"/>
          <w:rtl/>
        </w:rPr>
        <w:t>تشريح المسرحية</w:t>
      </w:r>
      <w:r w:rsidRPr="008B6FFD">
        <w:rPr>
          <w:rFonts w:ascii="Simplified Arabic" w:hAnsi="Simplified Arabic" w:cs="Simplified Arabic"/>
          <w:sz w:val="24"/>
          <w:szCs w:val="24"/>
          <w:rtl/>
        </w:rPr>
        <w:t>. ترجمة</w:t>
      </w:r>
      <w:r w:rsidRPr="008B6FFD">
        <w:rPr>
          <w:rFonts w:ascii="Simplified Arabic" w:hAnsi="Simplified Arabic" w:cs="Simplified Arabic" w:hint="cs"/>
          <w:sz w:val="24"/>
          <w:szCs w:val="24"/>
          <w:rtl/>
        </w:rPr>
        <w:t>:</w:t>
      </w:r>
      <w:r w:rsidRPr="008B6FFD">
        <w:rPr>
          <w:rFonts w:ascii="Simplified Arabic" w:hAnsi="Simplified Arabic" w:cs="Simplified Arabic"/>
          <w:sz w:val="24"/>
          <w:szCs w:val="24"/>
          <w:rtl/>
        </w:rPr>
        <w:t xml:space="preserve"> دريني حشبة</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مكتبة الأنجلو المصرية</w:t>
      </w:r>
      <w:r w:rsidRPr="008B6FFD">
        <w:rPr>
          <w:rFonts w:ascii="Simplified Arabic" w:hAnsi="Simplified Arabic" w:cs="Simplified Arabic" w:hint="cs"/>
          <w:sz w:val="24"/>
          <w:szCs w:val="24"/>
          <w:rtl/>
        </w:rPr>
        <w:t xml:space="preserve">، </w:t>
      </w:r>
      <w:r w:rsidRPr="008B6FFD">
        <w:rPr>
          <w:rFonts w:ascii="Simplified Arabic" w:hAnsi="Simplified Arabic" w:cs="Simplified Arabic"/>
          <w:sz w:val="24"/>
          <w:szCs w:val="24"/>
          <w:rtl/>
        </w:rPr>
        <w:t>ص136.</w:t>
      </w:r>
    </w:p>
  </w:footnote>
  <w:footnote w:id="860">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ينظر: دلالة الألفاظ: 48.</w:t>
      </w:r>
    </w:p>
  </w:footnote>
  <w:footnote w:id="861">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اللسان: مادة (فشل).</w:t>
      </w:r>
    </w:p>
  </w:footnote>
  <w:footnote w:id="862">
    <w:p w:rsidR="00003AE5" w:rsidRPr="00CC2518" w:rsidRDefault="00003AE5" w:rsidP="00AF36DA">
      <w:pPr>
        <w:pStyle w:val="aa"/>
        <w:jc w:val="both"/>
        <w:rPr>
          <w:rFonts w:ascii="Simplified Arabic" w:hAnsi="Simplified Arabic" w:cs="Simplified Arabic"/>
          <w:sz w:val="24"/>
          <w:szCs w:val="24"/>
        </w:rPr>
      </w:pPr>
      <w:r>
        <w:rPr>
          <w:rFonts w:ascii="Simplified Arabic" w:hAnsi="Simplified Arabic" w:cs="Simplified Arabic"/>
          <w:sz w:val="24"/>
          <w:szCs w:val="24"/>
        </w:rPr>
        <w:t>(</w:t>
      </w: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sidRPr="00CC2518">
        <w:rPr>
          <w:rFonts w:ascii="Simplified Arabic" w:hAnsi="Simplified Arabic" w:cs="Simplified Arabic"/>
          <w:sz w:val="24"/>
          <w:szCs w:val="24"/>
          <w:rtl/>
        </w:rPr>
        <w:t>الأنفال: 46.</w:t>
      </w:r>
    </w:p>
  </w:footnote>
  <w:footnote w:id="863">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ينظر: دراسات في اللغة والنحو: 126.</w:t>
      </w:r>
    </w:p>
  </w:footnote>
  <w:footnote w:id="864">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 xml:space="preserve">مراكز الدراسات النحوية : 5. </w:t>
      </w:r>
    </w:p>
  </w:footnote>
  <w:footnote w:id="865">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البرهان في علوم القرآن: 2/176 – 177 .</w:t>
      </w:r>
    </w:p>
  </w:footnote>
  <w:footnote w:id="866">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 xml:space="preserve">دلائل الإعجاز: 80 . </w:t>
      </w:r>
    </w:p>
  </w:footnote>
  <w:footnote w:id="867">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البرهان: 2/173.</w:t>
      </w:r>
    </w:p>
  </w:footnote>
  <w:footnote w:id="868">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مقدمة المجاز: 1/9.</w:t>
      </w:r>
    </w:p>
  </w:footnote>
  <w:footnote w:id="869">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الفاتحة: 7.</w:t>
      </w:r>
    </w:p>
  </w:footnote>
  <w:footnote w:id="870">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مجاز القرآن: 1/25.</w:t>
      </w:r>
    </w:p>
  </w:footnote>
  <w:footnote w:id="871">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ينظر: معاني الفراء: 1/8.</w:t>
      </w:r>
    </w:p>
  </w:footnote>
  <w:footnote w:id="872">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معاني الزجَّاج: 1/54.</w:t>
      </w:r>
    </w:p>
  </w:footnote>
  <w:footnote w:id="873">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 xml:space="preserve">الإنسان: 31. </w:t>
      </w:r>
    </w:p>
  </w:footnote>
  <w:footnote w:id="874">
    <w:p w:rsidR="00003AE5" w:rsidRPr="00CC2518" w:rsidRDefault="00003AE5" w:rsidP="00AF36DA">
      <w:pPr>
        <w:pStyle w:val="aa"/>
        <w:jc w:val="both"/>
        <w:rPr>
          <w:rFonts w:ascii="Simplified Arabic" w:hAnsi="Simplified Arabic" w:cs="Simplified Arabic"/>
          <w:sz w:val="24"/>
          <w:szCs w:val="24"/>
        </w:rPr>
      </w:pPr>
      <w:r>
        <w:rPr>
          <w:rFonts w:ascii="Simplified Arabic" w:hAnsi="Simplified Arabic" w:cs="Simplified Arabic"/>
          <w:sz w:val="24"/>
          <w:szCs w:val="24"/>
        </w:rPr>
        <w:t>(</w:t>
      </w: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sidRPr="00CC2518">
        <w:rPr>
          <w:rFonts w:ascii="Simplified Arabic" w:hAnsi="Simplified Arabic" w:cs="Simplified Arabic"/>
          <w:sz w:val="24"/>
          <w:szCs w:val="24"/>
          <w:rtl/>
        </w:rPr>
        <w:t xml:space="preserve"> مجاز القرآن: 2/280،و1/155. والنصب على الجوار هنا: أنها نصبت على موضع المنصوب الذي قبلها.</w:t>
      </w:r>
    </w:p>
  </w:footnote>
  <w:footnote w:id="875">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منهج الأخفش الأوسط: 122 ، ومعاني الأخفش: 1/91.</w:t>
      </w:r>
    </w:p>
  </w:footnote>
  <w:footnote w:id="876">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ينظر: معاني الأخفش: 1/57 – 58.</w:t>
      </w:r>
    </w:p>
  </w:footnote>
  <w:footnote w:id="877">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الجدول الذي تتبع فيه الدكتور: عبد الأمير الورد (محقق الكتاب) مواطن اعتماد الأخفش على كتاب سيبويه ، مقدمة معاني الأخفش: 1/117 – 136.</w:t>
      </w:r>
    </w:p>
  </w:footnote>
  <w:footnote w:id="878">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الفاتحة: 1.</w:t>
      </w:r>
    </w:p>
  </w:footnote>
  <w:footnote w:id="879">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الفتح: 29.</w:t>
      </w:r>
    </w:p>
  </w:footnote>
  <w:footnote w:id="880">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معاني الأخفش: 1/9.</w:t>
      </w:r>
    </w:p>
  </w:footnote>
  <w:footnote w:id="881">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 xml:space="preserve">المصدر نفسه: 1/9. </w:t>
      </w:r>
    </w:p>
  </w:footnote>
  <w:footnote w:id="882">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ينظر: الإنصاف: 1/44 .</w:t>
      </w:r>
    </w:p>
  </w:footnote>
  <w:footnote w:id="883">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معاني الأخفش: 1/9.</w:t>
      </w:r>
    </w:p>
  </w:footnote>
  <w:footnote w:id="884">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معاني الفراء: 1/8.</w:t>
      </w:r>
    </w:p>
  </w:footnote>
  <w:footnote w:id="885">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النساء: 90.</w:t>
      </w:r>
    </w:p>
  </w:footnote>
  <w:footnote w:id="886">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معاني الفراء: 1/24.</w:t>
      </w:r>
    </w:p>
  </w:footnote>
  <w:footnote w:id="887">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المصدر نفسه: 1/24.</w:t>
      </w:r>
    </w:p>
  </w:footnote>
  <w:footnote w:id="888">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سورة الفاتحة: 1.</w:t>
      </w:r>
    </w:p>
  </w:footnote>
  <w:footnote w:id="889">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معاني الأخفش: 1/13 ، 15.</w:t>
      </w:r>
    </w:p>
  </w:footnote>
  <w:footnote w:id="890">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الإنسان: 17 - 18.</w:t>
      </w:r>
    </w:p>
  </w:footnote>
  <w:footnote w:id="891">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معاني الأخفش 2/723.</w:t>
      </w:r>
    </w:p>
  </w:footnote>
  <w:footnote w:id="892">
    <w:p w:rsidR="00003AE5" w:rsidRPr="00CC2518" w:rsidRDefault="00003AE5" w:rsidP="00AF36DA">
      <w:pPr>
        <w:pStyle w:val="aa"/>
        <w:jc w:val="both"/>
        <w:rPr>
          <w:rFonts w:ascii="Simplified Arabic" w:hAnsi="Simplified Arabic" w:cs="Simplified Arabic"/>
          <w:sz w:val="24"/>
          <w:szCs w:val="24"/>
          <w:rtl/>
          <w:lang w:bidi="ar-LY"/>
        </w:rPr>
      </w:pPr>
      <w:r>
        <w:rPr>
          <w:rFonts w:ascii="Simplified Arabic" w:hAnsi="Simplified Arabic" w:cs="Simplified Arabic"/>
          <w:sz w:val="24"/>
          <w:szCs w:val="24"/>
        </w:rPr>
        <w:t xml:space="preserve"> (</w:t>
      </w: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sidRPr="00CC2518">
        <w:rPr>
          <w:rFonts w:ascii="Simplified Arabic" w:hAnsi="Simplified Arabic" w:cs="Simplified Arabic"/>
          <w:sz w:val="24"/>
          <w:szCs w:val="24"/>
          <w:rtl/>
        </w:rPr>
        <w:t>معاني الزجاج: 5/261.</w:t>
      </w:r>
    </w:p>
  </w:footnote>
  <w:footnote w:id="893">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CC2518">
        <w:rPr>
          <w:rFonts w:ascii="Simplified Arabic" w:hAnsi="Simplified Arabic" w:cs="Simplified Arabic"/>
          <w:sz w:val="24"/>
          <w:szCs w:val="24"/>
          <w:rtl/>
        </w:rPr>
        <w:t xml:space="preserve"> في الآية الكريمة:</w:t>
      </w:r>
      <w:r w:rsidRPr="00CC2518">
        <w:rPr>
          <w:rFonts w:ascii="Simplified Arabic" w:eastAsia="AGA Arabesque" w:hAnsi="Simplified Arabic" w:cs="Simplified Arabic"/>
          <w:sz w:val="24"/>
          <w:szCs w:val="24"/>
        </w:rPr>
        <w:t></w:t>
      </w:r>
      <w:r w:rsidRPr="00CC2518">
        <w:rPr>
          <w:rFonts w:ascii="Simplified Arabic" w:hAnsi="Simplified Arabic" w:cs="Simplified Arabic"/>
          <w:sz w:val="24"/>
          <w:szCs w:val="24"/>
          <w:rtl/>
        </w:rPr>
        <w:t>وَيُطَافُ عَلَيْهِمْ بِآنِيَةٍ مِنْ فِضَّةٍ وَأَكْوَابٍ كَانَتْ قَوَارِيرَا</w:t>
      </w:r>
      <w:r w:rsidRPr="00CC2518">
        <w:rPr>
          <w:rFonts w:ascii="Simplified Arabic" w:eastAsia="AGA Arabesque" w:hAnsi="Simplified Arabic" w:cs="Simplified Arabic"/>
          <w:sz w:val="24"/>
          <w:szCs w:val="24"/>
        </w:rPr>
        <w:t></w:t>
      </w:r>
      <w:r>
        <w:rPr>
          <w:rFonts w:ascii="Simplified Arabic" w:hAnsi="Simplified Arabic" w:cs="Simplified Arabic"/>
          <w:sz w:val="24"/>
          <w:szCs w:val="24"/>
          <w:rtl/>
        </w:rPr>
        <w:t xml:space="preserve"> ، </w:t>
      </w:r>
      <w:r w:rsidRPr="00CC2518">
        <w:rPr>
          <w:rFonts w:ascii="Simplified Arabic" w:hAnsi="Simplified Arabic" w:cs="Simplified Arabic"/>
          <w:sz w:val="24"/>
          <w:szCs w:val="24"/>
          <w:rtl/>
        </w:rPr>
        <w:t>الإنسان:15.</w:t>
      </w:r>
    </w:p>
  </w:footnote>
  <w:footnote w:id="894">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CC2518">
        <w:rPr>
          <w:rFonts w:ascii="Simplified Arabic" w:hAnsi="Simplified Arabic" w:cs="Simplified Arabic"/>
          <w:sz w:val="24"/>
          <w:szCs w:val="24"/>
          <w:rtl/>
        </w:rPr>
        <w:t xml:space="preserve"> معاني الأخفش: 2/724 ، وينظر: معاني الفراء: 3/217 ، ومعاني الزجَّاج: 5/361. </w:t>
      </w:r>
    </w:p>
  </w:footnote>
  <w:footnote w:id="895">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معاني الفراء: 3/217.</w:t>
      </w:r>
    </w:p>
  </w:footnote>
  <w:footnote w:id="896">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الحشر: 17.</w:t>
      </w:r>
    </w:p>
  </w:footnote>
  <w:footnote w:id="897">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البينة: 6.</w:t>
      </w:r>
    </w:p>
  </w:footnote>
  <w:footnote w:id="898">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معاني الأخفش: 2/707.</w:t>
      </w:r>
    </w:p>
  </w:footnote>
  <w:footnote w:id="899">
    <w:p w:rsidR="00003AE5" w:rsidRPr="00CC2518" w:rsidRDefault="00003AE5" w:rsidP="00AF36DA">
      <w:pPr>
        <w:pStyle w:val="aa"/>
        <w:jc w:val="both"/>
        <w:rPr>
          <w:rFonts w:ascii="Simplified Arabic" w:hAnsi="Simplified Arabic" w:cs="Simplified Arabic"/>
          <w:sz w:val="24"/>
          <w:szCs w:val="24"/>
          <w:rtl/>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معاني الزجاج: 5/149.</w:t>
      </w:r>
    </w:p>
  </w:footnote>
  <w:footnote w:id="900">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CC2518">
        <w:rPr>
          <w:rFonts w:ascii="Simplified Arabic" w:hAnsi="Simplified Arabic" w:cs="Simplified Arabic"/>
          <w:sz w:val="24"/>
          <w:szCs w:val="24"/>
          <w:rtl/>
        </w:rPr>
        <w:t xml:space="preserve"> معاني الفراء: 3/146.</w:t>
      </w:r>
    </w:p>
  </w:footnote>
  <w:footnote w:id="901">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المائدة: 45.</w:t>
      </w:r>
    </w:p>
  </w:footnote>
  <w:footnote w:id="902">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معاني الفراء: 1/309 ، 310 ،  وينظر: معاني الأخفش: 2/470.</w:t>
      </w:r>
    </w:p>
  </w:footnote>
  <w:footnote w:id="903">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النصب قراءة الجمهور غير الكسائي الذي قرأ بالرفع ،  ينظر: النشر: 2/245 .</w:t>
      </w:r>
    </w:p>
  </w:footnote>
  <w:footnote w:id="904">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المصدر نفسه: 2/179.</w:t>
      </w:r>
    </w:p>
  </w:footnote>
  <w:footnote w:id="905">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ينظر: مجمع البيان: 3/198 ، 199.</w:t>
      </w:r>
    </w:p>
  </w:footnote>
  <w:footnote w:id="906">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ينظر: زاد المسير: 2/368.</w:t>
      </w:r>
    </w:p>
  </w:footnote>
  <w:footnote w:id="907">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ينظر: البحر المحيط: 3/494.</w:t>
      </w:r>
    </w:p>
  </w:footnote>
  <w:footnote w:id="908">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ينظر: إعراب القرآن للنحاس: 2/22.</w:t>
      </w:r>
    </w:p>
  </w:footnote>
  <w:footnote w:id="909">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Pr>
          <w:rFonts w:ascii="Simplified Arabic" w:hAnsi="Simplified Arabic" w:cs="Simplified Arabic"/>
          <w:sz w:val="24"/>
          <w:szCs w:val="24"/>
          <w:rtl/>
        </w:rPr>
        <w:t xml:space="preserve">ينظر: البحر المحيط: 3/495 ، </w:t>
      </w:r>
      <w:r w:rsidRPr="00CC2518">
        <w:rPr>
          <w:rFonts w:ascii="Simplified Arabic" w:hAnsi="Simplified Arabic" w:cs="Simplified Arabic"/>
          <w:sz w:val="24"/>
          <w:szCs w:val="24"/>
          <w:rtl/>
        </w:rPr>
        <w:t>وينظر: عناية القاضي: 2/246.</w:t>
      </w:r>
    </w:p>
  </w:footnote>
  <w:footnote w:id="910">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البحر المحيط: 3/495.</w:t>
      </w:r>
    </w:p>
  </w:footnote>
  <w:footnote w:id="911">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التبيان في إعراب القرآن: 1/439.</w:t>
      </w:r>
    </w:p>
  </w:footnote>
  <w:footnote w:id="912">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البيان في غريب إعراب القرآن: 1/293 .</w:t>
      </w:r>
    </w:p>
  </w:footnote>
  <w:footnote w:id="913">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Pr>
          <w:rFonts w:ascii="Simplified Arabic" w:hAnsi="Simplified Arabic" w:cs="Simplified Arabic"/>
          <w:sz w:val="24"/>
          <w:szCs w:val="24"/>
          <w:rtl/>
        </w:rPr>
        <w:t xml:space="preserve">ينظر: الكتاب: 2/144 ، </w:t>
      </w:r>
      <w:r w:rsidRPr="00CC2518">
        <w:rPr>
          <w:rFonts w:ascii="Simplified Arabic" w:hAnsi="Simplified Arabic" w:cs="Simplified Arabic"/>
          <w:sz w:val="24"/>
          <w:szCs w:val="24"/>
          <w:rtl/>
        </w:rPr>
        <w:t>والأمالي النحوية: 1/182 .</w:t>
      </w:r>
    </w:p>
  </w:footnote>
  <w:footnote w:id="914">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ينظر: مشكل إعراب القرآن: 1/230.</w:t>
      </w:r>
    </w:p>
  </w:footnote>
  <w:footnote w:id="915">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Pr>
          <w:rFonts w:ascii="Simplified Arabic" w:hAnsi="Simplified Arabic" w:cs="Simplified Arabic"/>
          <w:sz w:val="24"/>
          <w:szCs w:val="24"/>
          <w:rtl/>
        </w:rPr>
        <w:t xml:space="preserve">هو الأخوص الرياحي ، </w:t>
      </w:r>
      <w:r w:rsidRPr="00CC2518">
        <w:rPr>
          <w:rFonts w:ascii="Simplified Arabic" w:hAnsi="Simplified Arabic" w:cs="Simplified Arabic"/>
          <w:sz w:val="24"/>
          <w:szCs w:val="24"/>
          <w:rtl/>
        </w:rPr>
        <w:t>والبيت من شواهد سيبويه ،  ينظر: الكتاب: 1/83 ،  154 .</w:t>
      </w:r>
    </w:p>
  </w:footnote>
  <w:footnote w:id="916">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الكتاب: 1/154 ، 418.</w:t>
      </w:r>
    </w:p>
  </w:footnote>
  <w:footnote w:id="917">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معاني الزجاج: 2/179.</w:t>
      </w:r>
    </w:p>
  </w:footnote>
  <w:footnote w:id="918">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معاني الأخفش ،  2/470 ،  وينظر معاني الفراء: 1/310.</w:t>
      </w:r>
    </w:p>
  </w:footnote>
  <w:footnote w:id="919">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ينظر: إعراب القرآن للنحاس: 2/22 ،  وإعراب القرآن للأصبهاني: 2/601 .</w:t>
      </w:r>
    </w:p>
  </w:footnote>
  <w:footnote w:id="920">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ينظر: التأويل النحوي: 2/202.</w:t>
      </w:r>
    </w:p>
  </w:footnote>
  <w:footnote w:id="921">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CC2518">
        <w:rPr>
          <w:rFonts w:ascii="Simplified Arabic" w:hAnsi="Simplified Arabic" w:cs="Simplified Arabic"/>
          <w:sz w:val="24"/>
          <w:szCs w:val="24"/>
          <w:rtl/>
        </w:rPr>
        <w:t xml:space="preserve"> معاني الزجاج: 2/179.</w:t>
      </w:r>
    </w:p>
  </w:footnote>
  <w:footnote w:id="922">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الأنعام: 148.</w:t>
      </w:r>
    </w:p>
  </w:footnote>
  <w:footnote w:id="923">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ينظر: إعراب القرآن للنحاس: 2/22.</w:t>
      </w:r>
    </w:p>
  </w:footnote>
  <w:footnote w:id="924">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ينظر: أوضح المسالك: 3/59.</w:t>
      </w:r>
    </w:p>
  </w:footnote>
  <w:footnote w:id="925">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ينظر: الكتاب: 2/379 ،  وشواهد التوضيح: 172 ،  والإنصاف: 2/475.</w:t>
      </w:r>
    </w:p>
  </w:footnote>
  <w:footnote w:id="926">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ديوان جرير: 451  ،  والإنصاف: 2/476.</w:t>
      </w:r>
    </w:p>
  </w:footnote>
  <w:footnote w:id="927">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CC2518">
        <w:rPr>
          <w:rFonts w:ascii="Simplified Arabic" w:hAnsi="Simplified Arabic" w:cs="Simplified Arabic"/>
          <w:sz w:val="24"/>
          <w:szCs w:val="24"/>
          <w:rtl/>
        </w:rPr>
        <w:t xml:space="preserve"> ينظر: شرح الشواهد للعيني: 3/114 ،  والإنصاف: 2/477 ،  والمقرب: 256.</w:t>
      </w:r>
    </w:p>
  </w:footnote>
  <w:footnote w:id="928">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الزخرف: 85-88.</w:t>
      </w:r>
    </w:p>
  </w:footnote>
  <w:footnote w:id="929">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وهي قراءة عاصم وحمزة ،  ينظر النشر: 2/354.</w:t>
      </w:r>
    </w:p>
  </w:footnote>
  <w:footnote w:id="930">
    <w:p w:rsidR="00003AE5" w:rsidRPr="00CC2518" w:rsidRDefault="00003AE5" w:rsidP="00AF36DA">
      <w:pPr>
        <w:pStyle w:val="aa"/>
        <w:jc w:val="both"/>
        <w:rPr>
          <w:rFonts w:ascii="Simplified Arabic" w:hAnsi="Simplified Arabic" w:cs="Simplified Arabic"/>
          <w:sz w:val="24"/>
          <w:szCs w:val="24"/>
          <w:rtl/>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lang w:bidi="ar-LY"/>
        </w:rPr>
        <w:t>)</w:t>
      </w:r>
      <w:r>
        <w:rPr>
          <w:rFonts w:ascii="Simplified Arabic" w:hAnsi="Simplified Arabic" w:cs="Simplified Arabic" w:hint="cs"/>
          <w:sz w:val="24"/>
          <w:szCs w:val="24"/>
          <w:rtl/>
          <w:lang w:bidi="ar-LY"/>
        </w:rPr>
        <w:t>)</w:t>
      </w:r>
      <w:r>
        <w:rPr>
          <w:rFonts w:ascii="Simplified Arabic" w:hAnsi="Simplified Arabic" w:cs="Simplified Arabic"/>
          <w:sz w:val="24"/>
          <w:szCs w:val="24"/>
          <w:rtl/>
        </w:rPr>
        <w:t xml:space="preserve"> وهي قراءة ابن عامر ، </w:t>
      </w:r>
      <w:r w:rsidRPr="00CC2518">
        <w:rPr>
          <w:rFonts w:ascii="Simplified Arabic" w:hAnsi="Simplified Arabic" w:cs="Simplified Arabic"/>
          <w:sz w:val="24"/>
          <w:szCs w:val="24"/>
          <w:rtl/>
        </w:rPr>
        <w:t xml:space="preserve">وابن كثير وأبي عمر ونافع والكسائي وعبد الله بن مسعود وأبي بن كعب والحسن ،  وأبي بكر ،  والمفضل وخلف ،  </w:t>
      </w:r>
      <w:r>
        <w:rPr>
          <w:rFonts w:ascii="Simplified Arabic" w:hAnsi="Simplified Arabic" w:cs="Simplified Arabic"/>
          <w:sz w:val="24"/>
          <w:szCs w:val="24"/>
          <w:rtl/>
        </w:rPr>
        <w:t>ويعقوب ، ينظر</w:t>
      </w:r>
      <w:r w:rsidRPr="00CC2518">
        <w:rPr>
          <w:rFonts w:ascii="Simplified Arabic" w:hAnsi="Simplified Arabic" w:cs="Simplified Arabic"/>
          <w:sz w:val="24"/>
          <w:szCs w:val="24"/>
          <w:rtl/>
        </w:rPr>
        <w:t>: معجم القراءات القرآنية 6/130.</w:t>
      </w:r>
    </w:p>
  </w:footnote>
  <w:footnote w:id="931">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ينظر معاني الزجاج: 4/421.</w:t>
      </w:r>
    </w:p>
  </w:footnote>
  <w:footnote w:id="932">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معاني الفراء: 3/38.</w:t>
      </w:r>
    </w:p>
  </w:footnote>
  <w:footnote w:id="933">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CC2518">
        <w:rPr>
          <w:rFonts w:ascii="Simplified Arabic" w:hAnsi="Simplified Arabic" w:cs="Simplified Arabic"/>
          <w:sz w:val="24"/>
          <w:szCs w:val="24"/>
          <w:rtl/>
        </w:rPr>
        <w:t xml:space="preserve"> ينظر: إعراب القرآن للنحاس: 4/124 ،  وجامع البيان عن تأويل آي القرآن: 25/106 ، والبيان في غريب إعراب القرآن: 2/355 ،  والتبيان في إعراب القرآن: 2/1142 ،  والجامع لأحكام القرآن: 16/123 ،  وفتح القدير: 4/152.</w:t>
      </w:r>
    </w:p>
  </w:footnote>
  <w:footnote w:id="934">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الزخرف: 80.</w:t>
      </w:r>
    </w:p>
  </w:footnote>
  <w:footnote w:id="935">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معاني الفراء: 3/38.</w:t>
      </w:r>
    </w:p>
  </w:footnote>
  <w:footnote w:id="936">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معاني الزجاج: 4/421.</w:t>
      </w:r>
    </w:p>
  </w:footnote>
  <w:footnote w:id="937">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إعراب القرآن للنحاس: 4/124.</w:t>
      </w:r>
    </w:p>
  </w:footnote>
  <w:footnote w:id="938">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مجاز القرآن: 2/207.</w:t>
      </w:r>
    </w:p>
  </w:footnote>
  <w:footnote w:id="939">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الكشاف: 4/268 ،  والبحر المحيط: 8/30.</w:t>
      </w:r>
    </w:p>
  </w:footnote>
  <w:footnote w:id="940">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عناية القاضي: 7/455.</w:t>
      </w:r>
    </w:p>
  </w:footnote>
  <w:footnote w:id="941">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CC2518">
        <w:rPr>
          <w:rFonts w:ascii="Simplified Arabic" w:hAnsi="Simplified Arabic" w:cs="Simplified Arabic"/>
          <w:sz w:val="24"/>
          <w:szCs w:val="24"/>
          <w:rtl/>
        </w:rPr>
        <w:t xml:space="preserve"> معاني الزجاج: 4/421.</w:t>
      </w:r>
    </w:p>
  </w:footnote>
  <w:footnote w:id="942">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روح المعاني: 25/109.</w:t>
      </w:r>
    </w:p>
  </w:footnote>
  <w:footnote w:id="943">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الكشاف: 4/268.</w:t>
      </w:r>
    </w:p>
  </w:footnote>
  <w:footnote w:id="944">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مغني اللبيب: 712.</w:t>
      </w:r>
    </w:p>
  </w:footnote>
  <w:footnote w:id="945">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CC2518">
        <w:rPr>
          <w:rFonts w:ascii="Simplified Arabic" w:hAnsi="Simplified Arabic" w:cs="Simplified Arabic"/>
          <w:sz w:val="24"/>
          <w:szCs w:val="24"/>
          <w:rtl/>
        </w:rPr>
        <w:t xml:space="preserve"> ينظر: إعراب القرآن للنحاس: 4/124.</w:t>
      </w:r>
    </w:p>
  </w:footnote>
  <w:footnote w:id="946">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البحر المحيط: 8/30.</w:t>
      </w:r>
    </w:p>
  </w:footnote>
  <w:footnote w:id="947">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إعراب القرآن للنحاس: 4/124.</w:t>
      </w:r>
    </w:p>
  </w:footnote>
  <w:footnote w:id="948">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الرحمن: 12.</w:t>
      </w:r>
    </w:p>
  </w:footnote>
  <w:footnote w:id="949">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Pr>
          <w:rFonts w:ascii="Simplified Arabic" w:hAnsi="Simplified Arabic" w:cs="Simplified Arabic"/>
          <w:sz w:val="24"/>
          <w:szCs w:val="24"/>
          <w:rtl/>
        </w:rPr>
        <w:t xml:space="preserve"> ينظر: معاني الفراء: 3/113 ،</w:t>
      </w:r>
      <w:r w:rsidRPr="00CC2518">
        <w:rPr>
          <w:rFonts w:ascii="Simplified Arabic" w:hAnsi="Simplified Arabic" w:cs="Simplified Arabic"/>
          <w:sz w:val="24"/>
          <w:szCs w:val="24"/>
          <w:rtl/>
        </w:rPr>
        <w:t xml:space="preserve"> ومعاني </w:t>
      </w:r>
      <w:r>
        <w:rPr>
          <w:rFonts w:ascii="Simplified Arabic" w:hAnsi="Simplified Arabic" w:cs="Simplified Arabic"/>
          <w:sz w:val="24"/>
          <w:szCs w:val="24"/>
          <w:rtl/>
        </w:rPr>
        <w:t xml:space="preserve">الزجاج: 5/97 ، والكشاف: 4/444 ، والصحاح: مادة (عصف) ، </w:t>
      </w:r>
      <w:r w:rsidRPr="00CC2518">
        <w:rPr>
          <w:rFonts w:ascii="Simplified Arabic" w:hAnsi="Simplified Arabic" w:cs="Simplified Arabic"/>
          <w:sz w:val="24"/>
          <w:szCs w:val="24"/>
          <w:rtl/>
        </w:rPr>
        <w:t>واللسان: (عصف).</w:t>
      </w:r>
    </w:p>
  </w:footnote>
  <w:footnote w:id="950">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Pr>
          <w:rFonts w:ascii="Simplified Arabic" w:hAnsi="Simplified Arabic" w:cs="Simplified Arabic"/>
          <w:sz w:val="24"/>
          <w:szCs w:val="24"/>
          <w:rtl/>
        </w:rPr>
        <w:t>معاني الزجاج: 5/97 ،</w:t>
      </w:r>
      <w:r w:rsidRPr="00CC2518">
        <w:rPr>
          <w:rFonts w:ascii="Simplified Arabic" w:hAnsi="Simplified Arabic" w:cs="Simplified Arabic"/>
          <w:sz w:val="24"/>
          <w:szCs w:val="24"/>
          <w:rtl/>
        </w:rPr>
        <w:t xml:space="preserve"> واللسان: (عصف).</w:t>
      </w:r>
    </w:p>
  </w:footnote>
  <w:footnote w:id="951">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CC2518">
        <w:rPr>
          <w:rFonts w:ascii="Simplified Arabic" w:hAnsi="Simplified Arabic" w:cs="Simplified Arabic"/>
          <w:sz w:val="24"/>
          <w:szCs w:val="24"/>
          <w:rtl/>
        </w:rPr>
        <w:t xml:space="preserve"> ينظر النشر: 6/264 ،  وا</w:t>
      </w:r>
      <w:r>
        <w:rPr>
          <w:rFonts w:ascii="Simplified Arabic" w:hAnsi="Simplified Arabic" w:cs="Simplified Arabic"/>
          <w:sz w:val="24"/>
          <w:szCs w:val="24"/>
          <w:rtl/>
        </w:rPr>
        <w:t xml:space="preserve">لتيسير: 206 ، والاتحاف: 405 ، </w:t>
      </w:r>
      <w:r w:rsidRPr="00CC2518">
        <w:rPr>
          <w:rFonts w:ascii="Simplified Arabic" w:hAnsi="Simplified Arabic" w:cs="Simplified Arabic"/>
          <w:sz w:val="24"/>
          <w:szCs w:val="24"/>
          <w:rtl/>
        </w:rPr>
        <w:t>وتفسير القرطبي: 17/158.</w:t>
      </w:r>
    </w:p>
  </w:footnote>
  <w:footnote w:id="952">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معاني الفراء: 3/114</w:t>
      </w:r>
      <w:r>
        <w:rPr>
          <w:rFonts w:ascii="Simplified Arabic" w:hAnsi="Simplified Arabic" w:cs="Simplified Arabic" w:hint="cs"/>
          <w:sz w:val="24"/>
          <w:szCs w:val="24"/>
          <w:rtl/>
        </w:rPr>
        <w:t>.</w:t>
      </w:r>
    </w:p>
  </w:footnote>
  <w:footnote w:id="953">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الكشاف: 4/444.</w:t>
      </w:r>
    </w:p>
  </w:footnote>
  <w:footnote w:id="954">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معاني الزجاج: 5/98.</w:t>
      </w:r>
    </w:p>
  </w:footnote>
  <w:footnote w:id="955">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CC2518">
        <w:rPr>
          <w:rFonts w:ascii="Simplified Arabic" w:hAnsi="Simplified Arabic" w:cs="Simplified Arabic"/>
          <w:sz w:val="24"/>
          <w:szCs w:val="24"/>
          <w:rtl/>
        </w:rPr>
        <w:t xml:space="preserve"> المائدة: 6.</w:t>
      </w:r>
    </w:p>
  </w:footnote>
  <w:footnote w:id="956">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النشر: 2/254.</w:t>
      </w:r>
    </w:p>
  </w:footnote>
  <w:footnote w:id="957">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معاني الأخفش 2/466.</w:t>
      </w:r>
    </w:p>
  </w:footnote>
  <w:footnote w:id="958">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ينظر: مجاز القرآن: 1/155.</w:t>
      </w:r>
    </w:p>
  </w:footnote>
  <w:footnote w:id="959">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معاني الأخفش: 2/466.</w:t>
      </w:r>
    </w:p>
  </w:footnote>
  <w:footnote w:id="960">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معاني الفراء: 1/303.</w:t>
      </w:r>
    </w:p>
  </w:footnote>
  <w:footnote w:id="961">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ينظر: معاني الزجاج: 2/153.</w:t>
      </w:r>
    </w:p>
  </w:footnote>
  <w:footnote w:id="962">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يبدوا أنه يشير إلى أبي عبيدة والأخفش.</w:t>
      </w:r>
    </w:p>
  </w:footnote>
  <w:footnote w:id="963">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CC2518">
        <w:rPr>
          <w:rFonts w:ascii="Simplified Arabic" w:hAnsi="Simplified Arabic" w:cs="Simplified Arabic"/>
          <w:sz w:val="24"/>
          <w:szCs w:val="24"/>
          <w:rtl/>
        </w:rPr>
        <w:t xml:space="preserve"> هو عبد الله بن الزبعري وهو من شواهد كتب النحو ، ينظر: الأخفش: 2/466 ومعاني الفراء: 1/121 ،  والخصائص: 2/431 ،  والإنصاف: 2/612</w:t>
      </w:r>
      <w:r>
        <w:rPr>
          <w:rFonts w:ascii="Simplified Arabic" w:hAnsi="Simplified Arabic" w:cs="Simplified Arabic" w:hint="cs"/>
          <w:sz w:val="24"/>
          <w:szCs w:val="24"/>
          <w:rtl/>
        </w:rPr>
        <w:t>.</w:t>
      </w:r>
    </w:p>
  </w:footnote>
  <w:footnote w:id="964">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معاني الزجاج: 2/154.</w:t>
      </w:r>
    </w:p>
  </w:footnote>
  <w:footnote w:id="965">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جامع البيان عن تأويل أي القرآن: 6/130.</w:t>
      </w:r>
    </w:p>
  </w:footnote>
  <w:footnote w:id="966">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يظهر: المصدر نفسه: 6/130.</w:t>
      </w:r>
    </w:p>
  </w:footnote>
  <w:footnote w:id="967">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شرح شذور الذهب: 247.</w:t>
      </w:r>
    </w:p>
  </w:footnote>
  <w:footnote w:id="968">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إعراب القرآن للنحاس: 2/9.</w:t>
      </w:r>
    </w:p>
  </w:footnote>
  <w:footnote w:id="969">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 xml:space="preserve">) </w:t>
      </w:r>
      <w:r w:rsidRPr="00CC2518">
        <w:rPr>
          <w:rFonts w:ascii="Simplified Arabic" w:hAnsi="Simplified Arabic" w:cs="Simplified Arabic"/>
          <w:sz w:val="24"/>
          <w:szCs w:val="24"/>
          <w:rtl/>
        </w:rPr>
        <w:t>ينظر: نحو القراء الكوفيين: 125.</w:t>
      </w:r>
    </w:p>
  </w:footnote>
  <w:footnote w:id="970">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ينظر: مغني اللبيب: 2/683،  وللفائدة ،  ينظر: هامش كتاب سيبويه: 1/426 ،  والخصائص: 1/192.</w:t>
      </w:r>
    </w:p>
  </w:footnote>
  <w:footnote w:id="971">
    <w:p w:rsidR="00003AE5" w:rsidRPr="00CC2518" w:rsidRDefault="00003AE5" w:rsidP="00AF36DA">
      <w:pPr>
        <w:pStyle w:val="aa"/>
        <w:jc w:val="both"/>
        <w:rPr>
          <w:rFonts w:ascii="Simplified Arabic" w:hAnsi="Simplified Arabic" w:cs="Simplified Arabic"/>
          <w:sz w:val="24"/>
          <w:szCs w:val="24"/>
          <w:rtl/>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ينظر: مشكل إعراب القرآن: 1/220.</w:t>
      </w:r>
    </w:p>
  </w:footnote>
  <w:footnote w:id="972">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CC2518">
        <w:rPr>
          <w:rFonts w:ascii="Simplified Arabic" w:hAnsi="Simplified Arabic" w:cs="Simplified Arabic"/>
          <w:sz w:val="24"/>
          <w:szCs w:val="24"/>
          <w:rtl/>
        </w:rPr>
        <w:t xml:space="preserve"> ينظر: الإنصاف: 2/615 ،  وأسرار العربية: 339.</w:t>
      </w:r>
    </w:p>
  </w:footnote>
  <w:footnote w:id="973">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ينظر: أمالي ابن الحاجب: 1/280.</w:t>
      </w:r>
    </w:p>
  </w:footnote>
  <w:footnote w:id="974">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ينظر: شرح شذور الذهب: 245.</w:t>
      </w:r>
    </w:p>
  </w:footnote>
  <w:footnote w:id="975">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ينظر: روح المعاني: 6/72.</w:t>
      </w:r>
    </w:p>
  </w:footnote>
  <w:footnote w:id="976">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ينظر: التبيان في إعراب القرآن: 1/422.</w:t>
      </w:r>
    </w:p>
  </w:footnote>
  <w:footnote w:id="977">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ينظر: المصدر نفسه: 1/424.</w:t>
      </w:r>
    </w:p>
  </w:footnote>
  <w:footnote w:id="978">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الجامع لأحكام القرآن: 6/91.</w:t>
      </w:r>
    </w:p>
  </w:footnote>
  <w:footnote w:id="979">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ينظر: روح المعاني: 2/76.</w:t>
      </w:r>
    </w:p>
  </w:footnote>
  <w:footnote w:id="980">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اللمع في العربية: 60.</w:t>
      </w:r>
    </w:p>
  </w:footnote>
  <w:footnote w:id="981">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ينظر: أثر الدلالة النحوية واللغوية في استناط الأحكام من آيات القرآن التشريعية: 167.</w:t>
      </w:r>
    </w:p>
  </w:footnote>
  <w:footnote w:id="982">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CC2518">
        <w:rPr>
          <w:rFonts w:ascii="Simplified Arabic" w:hAnsi="Simplified Arabic" w:cs="Simplified Arabic"/>
          <w:sz w:val="24"/>
          <w:szCs w:val="24"/>
          <w:rtl/>
        </w:rPr>
        <w:t xml:space="preserve"> نحو القراء الكوفيين: 125.</w:t>
      </w:r>
    </w:p>
  </w:footnote>
  <w:footnote w:id="983">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Pr>
          <w:rFonts w:ascii="Simplified Arabic" w:hAnsi="Simplified Arabic" w:cs="Simplified Arabic"/>
          <w:sz w:val="24"/>
          <w:szCs w:val="24"/>
          <w:rtl/>
        </w:rPr>
        <w:t xml:space="preserve"> قرأ ، </w:t>
      </w:r>
      <w:r w:rsidRPr="00CC2518">
        <w:rPr>
          <w:rFonts w:ascii="Simplified Arabic" w:hAnsi="Simplified Arabic" w:cs="Simplified Arabic"/>
          <w:sz w:val="24"/>
          <w:szCs w:val="24"/>
          <w:rtl/>
        </w:rPr>
        <w:t>بها نافع وا</w:t>
      </w:r>
      <w:r>
        <w:rPr>
          <w:rFonts w:ascii="Simplified Arabic" w:hAnsi="Simplified Arabic" w:cs="Simplified Arabic"/>
          <w:sz w:val="24"/>
          <w:szCs w:val="24"/>
          <w:rtl/>
        </w:rPr>
        <w:t xml:space="preserve">بن عامر وحفص والكسائي ويعقوب ، </w:t>
      </w:r>
      <w:r w:rsidRPr="00CC2518">
        <w:rPr>
          <w:rFonts w:ascii="Simplified Arabic" w:hAnsi="Simplified Arabic" w:cs="Simplified Arabic"/>
          <w:sz w:val="24"/>
          <w:szCs w:val="24"/>
          <w:rtl/>
        </w:rPr>
        <w:t>ينظر النشر: 2/245.</w:t>
      </w:r>
    </w:p>
  </w:footnote>
  <w:footnote w:id="984">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Pr>
          <w:rFonts w:ascii="Simplified Arabic" w:hAnsi="Simplified Arabic" w:cs="Simplified Arabic"/>
          <w:sz w:val="24"/>
          <w:szCs w:val="24"/>
          <w:rtl/>
        </w:rPr>
        <w:t xml:space="preserve">ينظر ، </w:t>
      </w:r>
      <w:r w:rsidRPr="00CC2518">
        <w:rPr>
          <w:rFonts w:ascii="Simplified Arabic" w:hAnsi="Simplified Arabic" w:cs="Simplified Arabic"/>
          <w:sz w:val="24"/>
          <w:szCs w:val="24"/>
          <w:rtl/>
        </w:rPr>
        <w:t>معاني الأخفش: 2/466.</w:t>
      </w:r>
    </w:p>
  </w:footnote>
  <w:footnote w:id="985">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معاني الفراء: 1/302.</w:t>
      </w:r>
    </w:p>
  </w:footnote>
  <w:footnote w:id="986">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آل عمران: 43.</w:t>
      </w:r>
    </w:p>
  </w:footnote>
  <w:footnote w:id="987">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 xml:space="preserve">معاني الزجَّاج: 2/152 </w:t>
      </w:r>
      <w:r>
        <w:rPr>
          <w:rFonts w:ascii="Simplified Arabic" w:hAnsi="Simplified Arabic" w:cs="Simplified Arabic"/>
          <w:sz w:val="24"/>
          <w:szCs w:val="24"/>
          <w:rtl/>
        </w:rPr>
        <w:t>–</w:t>
      </w:r>
      <w:r w:rsidRPr="00CC2518">
        <w:rPr>
          <w:rFonts w:ascii="Simplified Arabic" w:hAnsi="Simplified Arabic" w:cs="Simplified Arabic"/>
          <w:sz w:val="24"/>
          <w:szCs w:val="24"/>
          <w:rtl/>
        </w:rPr>
        <w:t xml:space="preserve"> 153</w:t>
      </w:r>
      <w:r>
        <w:rPr>
          <w:rFonts w:ascii="Simplified Arabic" w:hAnsi="Simplified Arabic" w:cs="Simplified Arabic" w:hint="cs"/>
          <w:sz w:val="24"/>
          <w:szCs w:val="24"/>
          <w:rtl/>
        </w:rPr>
        <w:t>.</w:t>
      </w:r>
    </w:p>
  </w:footnote>
  <w:footnote w:id="988">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 xml:space="preserve">) </w:t>
      </w:r>
      <w:r w:rsidRPr="00CC2518">
        <w:rPr>
          <w:rFonts w:ascii="Simplified Arabic" w:hAnsi="Simplified Arabic" w:cs="Simplified Arabic"/>
          <w:sz w:val="24"/>
          <w:szCs w:val="24"/>
          <w:rtl/>
        </w:rPr>
        <w:t>ينظر: مشكل إعراب القرآن 1/221.</w:t>
      </w:r>
    </w:p>
  </w:footnote>
  <w:footnote w:id="989">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النساء: 162.</w:t>
      </w:r>
    </w:p>
  </w:footnote>
  <w:footnote w:id="990">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CC2518">
        <w:rPr>
          <w:rFonts w:ascii="Simplified Arabic" w:hAnsi="Simplified Arabic" w:cs="Simplified Arabic"/>
          <w:sz w:val="24"/>
          <w:szCs w:val="24"/>
          <w:rtl/>
        </w:rPr>
        <w:t xml:space="preserve"> ينظر: معجم القراءات القرآنية: 2/180 </w:t>
      </w:r>
      <w:r>
        <w:rPr>
          <w:rFonts w:ascii="Simplified Arabic" w:hAnsi="Simplified Arabic" w:cs="Simplified Arabic"/>
          <w:sz w:val="24"/>
          <w:szCs w:val="24"/>
          <w:rtl/>
        </w:rPr>
        <w:t xml:space="preserve">، إعراب القرآن للنحاس: 1/505 ، </w:t>
      </w:r>
      <w:r w:rsidRPr="00CC2518">
        <w:rPr>
          <w:rFonts w:ascii="Simplified Arabic" w:hAnsi="Simplified Arabic" w:cs="Simplified Arabic"/>
          <w:sz w:val="24"/>
          <w:szCs w:val="24"/>
          <w:rtl/>
        </w:rPr>
        <w:t>والكشاف: 1/590.</w:t>
      </w:r>
    </w:p>
  </w:footnote>
  <w:footnote w:id="991">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معاني الأخفش: 1/258.</w:t>
      </w:r>
    </w:p>
  </w:footnote>
  <w:footnote w:id="992">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المصدر نفسه: 1/348.</w:t>
      </w:r>
    </w:p>
  </w:footnote>
  <w:footnote w:id="993">
    <w:p w:rsidR="00003AE5" w:rsidRPr="00CC2518" w:rsidRDefault="00003AE5" w:rsidP="00AF36DA">
      <w:pPr>
        <w:pStyle w:val="aa"/>
        <w:jc w:val="both"/>
        <w:rPr>
          <w:rFonts w:ascii="Simplified Arabic" w:hAnsi="Simplified Arabic" w:cs="Simplified Arabic"/>
          <w:sz w:val="24"/>
          <w:szCs w:val="24"/>
          <w:rtl/>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lang w:bidi="ar-LY"/>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الكتاب: 2/62 </w:t>
      </w:r>
      <w:r w:rsidRPr="00CC2518">
        <w:rPr>
          <w:rFonts w:ascii="Simplified Arabic" w:hAnsi="Simplified Arabic" w:cs="Simplified Arabic"/>
          <w:sz w:val="24"/>
          <w:szCs w:val="24"/>
        </w:rPr>
        <w:t>–</w:t>
      </w:r>
      <w:r w:rsidRPr="00CC2518">
        <w:rPr>
          <w:rFonts w:ascii="Simplified Arabic" w:hAnsi="Simplified Arabic" w:cs="Simplified Arabic"/>
          <w:sz w:val="24"/>
          <w:szCs w:val="24"/>
          <w:rtl/>
        </w:rPr>
        <w:t xml:space="preserve"> 63 ،  مشكل إعراب القرآن: 1/212 ،  الكشاف: 1/590.</w:t>
      </w:r>
    </w:p>
  </w:footnote>
  <w:footnote w:id="994">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معاني الفراء: 1/105 </w:t>
      </w:r>
      <w:r w:rsidRPr="00CC2518">
        <w:rPr>
          <w:rFonts w:ascii="Simplified Arabic" w:hAnsi="Simplified Arabic" w:cs="Simplified Arabic"/>
          <w:sz w:val="24"/>
          <w:szCs w:val="24"/>
        </w:rPr>
        <w:t xml:space="preserve"> 106.</w:t>
      </w:r>
      <w:r>
        <w:rPr>
          <w:rFonts w:ascii="Simplified Arabic" w:hAnsi="Simplified Arabic" w:cs="Simplified Arabic" w:hint="cs"/>
          <w:sz w:val="24"/>
          <w:szCs w:val="24"/>
          <w:rtl/>
        </w:rPr>
        <w:t>.</w:t>
      </w:r>
    </w:p>
  </w:footnote>
  <w:footnote w:id="995">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معاني الزجاج: 2/131ـ132.</w:t>
      </w:r>
    </w:p>
  </w:footnote>
  <w:footnote w:id="996">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معاني الفراء: 1/107.</w:t>
      </w:r>
    </w:p>
  </w:footnote>
  <w:footnote w:id="997">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CC2518">
        <w:rPr>
          <w:rFonts w:ascii="Simplified Arabic" w:hAnsi="Simplified Arabic" w:cs="Simplified Arabic"/>
          <w:sz w:val="24"/>
          <w:szCs w:val="24"/>
          <w:rtl/>
        </w:rPr>
        <w:t xml:space="preserve"> ينظر: إعراب القرآن للنحاس: 1/505 ، والتبيان في إعراب القرآن: 1/407 . </w:t>
      </w:r>
    </w:p>
  </w:footnote>
  <w:footnote w:id="998">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معاني الفراء: 1/107.</w:t>
      </w:r>
    </w:p>
  </w:footnote>
  <w:footnote w:id="999">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مشكل إعراب القرآن: 1/212 ،  والكشاف: 1/590.</w:t>
      </w:r>
    </w:p>
  </w:footnote>
  <w:footnote w:id="1000">
    <w:p w:rsidR="00003AE5" w:rsidRPr="00CC2518" w:rsidRDefault="00003AE5" w:rsidP="00AF36DA">
      <w:pPr>
        <w:pStyle w:val="aa"/>
        <w:jc w:val="both"/>
        <w:rPr>
          <w:rFonts w:ascii="Simplified Arabic" w:hAnsi="Simplified Arabic" w:cs="Simplified Arabic"/>
          <w:sz w:val="24"/>
          <w:szCs w:val="24"/>
          <w:rtl/>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التوبة: 61.</w:t>
      </w:r>
    </w:p>
  </w:footnote>
  <w:footnote w:id="1001">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CC2518">
        <w:rPr>
          <w:rFonts w:ascii="Simplified Arabic" w:hAnsi="Simplified Arabic" w:cs="Simplified Arabic"/>
          <w:sz w:val="24"/>
          <w:szCs w:val="24"/>
          <w:rtl/>
        </w:rPr>
        <w:t xml:space="preserve"> معاني الفراء: 1/107: إعراب القرآن للنحاس: 1/505.</w:t>
      </w:r>
    </w:p>
  </w:footnote>
  <w:footnote w:id="1002">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معاني الزجاج: 2/130.</w:t>
      </w:r>
    </w:p>
  </w:footnote>
  <w:footnote w:id="1003">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CC2518">
        <w:rPr>
          <w:rFonts w:ascii="Simplified Arabic" w:hAnsi="Simplified Arabic" w:cs="Simplified Arabic"/>
          <w:sz w:val="24"/>
          <w:szCs w:val="24"/>
          <w:rtl/>
        </w:rPr>
        <w:t xml:space="preserve"> الشورى: 5 .</w:t>
      </w:r>
    </w:p>
  </w:footnote>
  <w:footnote w:id="1004">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جامع البيان عن تأويل آي القرآن: 6/26.</w:t>
      </w:r>
    </w:p>
  </w:footnote>
  <w:footnote w:id="1005">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التبيان في إعراب القرآن: 1/407 .</w:t>
      </w:r>
    </w:p>
  </w:footnote>
  <w:footnote w:id="1006">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إعراب القرآن للنحاس: 1/505.</w:t>
      </w:r>
    </w:p>
  </w:footnote>
  <w:footnote w:id="1007">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مشكل إعراب القرآن 1/212.</w:t>
      </w:r>
    </w:p>
  </w:footnote>
  <w:footnote w:id="1008">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CC2518">
        <w:rPr>
          <w:rFonts w:ascii="Simplified Arabic" w:hAnsi="Simplified Arabic" w:cs="Simplified Arabic"/>
          <w:sz w:val="24"/>
          <w:szCs w:val="24"/>
          <w:rtl/>
        </w:rPr>
        <w:t xml:space="preserve"> معاني الزجاج: 2/131 ، ومشكل إعراب القرآن: 1/212.</w:t>
      </w:r>
    </w:p>
  </w:footnote>
  <w:footnote w:id="1009">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معاني الفراء: 1/252.</w:t>
      </w:r>
    </w:p>
  </w:footnote>
  <w:footnote w:id="1010">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Pr>
          <w:rFonts w:ascii="Simplified Arabic" w:hAnsi="Simplified Arabic" w:cs="Simplified Arabic"/>
          <w:sz w:val="24"/>
          <w:szCs w:val="24"/>
          <w:rtl/>
        </w:rPr>
        <w:t xml:space="preserve"> معاني الزجاج: 2/131 ، </w:t>
      </w:r>
      <w:r w:rsidRPr="00CC2518">
        <w:rPr>
          <w:rFonts w:ascii="Simplified Arabic" w:hAnsi="Simplified Arabic" w:cs="Simplified Arabic"/>
          <w:sz w:val="24"/>
          <w:szCs w:val="24"/>
          <w:rtl/>
        </w:rPr>
        <w:t>وهذا مذهب سيبويه ، .ينظر الكتاب: 2/383 .</w:t>
      </w:r>
    </w:p>
  </w:footnote>
  <w:footnote w:id="1011">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جامع البيان عن تأويل آي القرآن: 6/27.</w:t>
      </w:r>
    </w:p>
  </w:footnote>
  <w:footnote w:id="1012">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CC2518">
        <w:rPr>
          <w:rFonts w:ascii="Simplified Arabic" w:hAnsi="Simplified Arabic" w:cs="Simplified Arabic"/>
          <w:sz w:val="24"/>
          <w:szCs w:val="24"/>
          <w:rtl/>
        </w:rPr>
        <w:t xml:space="preserve"> شرح عمدة الحافظ وعدة اللافظ:666.</w:t>
      </w:r>
    </w:p>
  </w:footnote>
  <w:footnote w:id="1013">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معاني الفراء: 1/106 ،  ومعاني الزجاج: 2/131.</w:t>
      </w:r>
    </w:p>
  </w:footnote>
  <w:footnote w:id="1014">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معاني الزجاج: 2/131.</w:t>
      </w:r>
    </w:p>
  </w:footnote>
  <w:footnote w:id="1015">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الكشاف: 1/590.</w:t>
      </w:r>
    </w:p>
  </w:footnote>
  <w:footnote w:id="1016">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مدرسة الكوفة: 382 ،  386 .</w:t>
      </w:r>
    </w:p>
  </w:footnote>
  <w:footnote w:id="1017">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شواهد التوضيح: 107 ،  والبحر المحيط: 3/ 157.</w:t>
      </w:r>
    </w:p>
  </w:footnote>
  <w:footnote w:id="1018">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CC2518">
        <w:rPr>
          <w:rFonts w:ascii="Simplified Arabic" w:hAnsi="Simplified Arabic" w:cs="Simplified Arabic"/>
          <w:sz w:val="24"/>
          <w:szCs w:val="24"/>
          <w:rtl/>
        </w:rPr>
        <w:t xml:space="preserve"> إذ لم يج</w:t>
      </w:r>
      <w:r>
        <w:rPr>
          <w:rFonts w:ascii="Simplified Arabic" w:hAnsi="Simplified Arabic" w:cs="Simplified Arabic"/>
          <w:sz w:val="24"/>
          <w:szCs w:val="24"/>
          <w:rtl/>
        </w:rPr>
        <w:t xml:space="preserve">وزوا العطف على الضمير المخفوض، </w:t>
      </w:r>
      <w:r w:rsidRPr="00CC2518">
        <w:rPr>
          <w:rFonts w:ascii="Simplified Arabic" w:hAnsi="Simplified Arabic" w:cs="Simplified Arabic"/>
          <w:sz w:val="24"/>
          <w:szCs w:val="24"/>
          <w:rtl/>
        </w:rPr>
        <w:t xml:space="preserve">بحجة أن الجار مع المجرور بمنزله شئ واحد ، فإذا عطف على الضمير المجرور الذي لا يمكن أن يكون إلاّ متصلاً،  فكأنه عطف الاسم على الحرف وهذا لا يجوز ، الإنصاف: 2/466. </w:t>
      </w:r>
    </w:p>
  </w:footnote>
  <w:footnote w:id="1019">
    <w:p w:rsidR="00003AE5" w:rsidRPr="00CC2518" w:rsidRDefault="00003AE5" w:rsidP="00AF36DA">
      <w:pPr>
        <w:pStyle w:val="aa"/>
        <w:jc w:val="both"/>
        <w:rPr>
          <w:rFonts w:ascii="Simplified Arabic" w:hAnsi="Simplified Arabic" w:cs="Simplified Arabic"/>
          <w:sz w:val="24"/>
          <w:szCs w:val="24"/>
          <w:rtl/>
          <w:lang w:bidi="ar-LY"/>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البقرة: 217.</w:t>
      </w:r>
    </w:p>
  </w:footnote>
  <w:footnote w:id="1020">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CC2518">
        <w:rPr>
          <w:rFonts w:ascii="Simplified Arabic" w:hAnsi="Simplified Arabic" w:cs="Simplified Arabic"/>
          <w:sz w:val="24"/>
          <w:szCs w:val="24"/>
          <w:rtl/>
        </w:rPr>
        <w:t xml:space="preserve"> شواهد التوضيح: 108-109.</w:t>
      </w:r>
    </w:p>
  </w:footnote>
  <w:footnote w:id="1021">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النساء: 1.</w:t>
      </w:r>
    </w:p>
  </w:footnote>
  <w:footnote w:id="1022">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صحيح البخاري: 4/562. وورد بلفظ (مثلكم ومثل).</w:t>
      </w:r>
    </w:p>
  </w:footnote>
  <w:footnote w:id="1023">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rPr>
        <w:t>)</w:t>
      </w:r>
      <w:r w:rsidRPr="00CC2518">
        <w:rPr>
          <w:rFonts w:ascii="Simplified Arabic" w:hAnsi="Simplified Arabic" w:cs="Simplified Arabic"/>
          <w:sz w:val="24"/>
          <w:szCs w:val="24"/>
          <w:rtl/>
        </w:rPr>
        <w:t xml:space="preserve"> شواهد التوضيح: 107.</w:t>
      </w:r>
    </w:p>
  </w:footnote>
  <w:footnote w:id="1024">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الكتاب: 2/382-383 ،  وشواهد التوضيح: 129 .</w:t>
      </w:r>
    </w:p>
  </w:footnote>
  <w:footnote w:id="1025">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ينظر: معاني الفراء: 1/252.</w:t>
      </w:r>
    </w:p>
  </w:footnote>
  <w:footnote w:id="1026">
    <w:p w:rsidR="00003AE5" w:rsidRPr="00CC2518" w:rsidRDefault="00003AE5" w:rsidP="00AF36DA">
      <w:pPr>
        <w:pStyle w:val="aa"/>
        <w:jc w:val="both"/>
        <w:rPr>
          <w:rFonts w:ascii="Simplified Arabic" w:hAnsi="Simplified Arabic" w:cs="Simplified Arabic"/>
          <w:sz w:val="24"/>
          <w:szCs w:val="24"/>
          <w:rtl/>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الكتاب: 2/382-383.</w:t>
      </w:r>
    </w:p>
  </w:footnote>
  <w:footnote w:id="1027">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الخصائص: 3/188.</w:t>
      </w:r>
    </w:p>
  </w:footnote>
  <w:footnote w:id="1028">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من أسرار اللغة: 343.</w:t>
      </w:r>
    </w:p>
  </w:footnote>
  <w:footnote w:id="1029">
    <w:p w:rsidR="00003AE5" w:rsidRPr="00CC2518" w:rsidRDefault="00003AE5" w:rsidP="00AF36DA">
      <w:pPr>
        <w:pStyle w:val="aa"/>
        <w:jc w:val="both"/>
        <w:rPr>
          <w:rFonts w:ascii="Simplified Arabic" w:hAnsi="Simplified Arabic" w:cs="Simplified Arabic"/>
          <w:sz w:val="24"/>
          <w:szCs w:val="24"/>
        </w:rPr>
      </w:pPr>
      <w:r w:rsidRPr="00CC2518">
        <w:rPr>
          <w:rFonts w:ascii="Simplified Arabic" w:hAnsi="Simplified Arabic" w:cs="Simplified Arabic"/>
          <w:sz w:val="24"/>
          <w:szCs w:val="24"/>
          <w:vertAlign w:val="superscript"/>
        </w:rPr>
        <w:footnoteRef/>
      </w:r>
      <w:r>
        <w:rPr>
          <w:rFonts w:ascii="Simplified Arabic" w:hAnsi="Simplified Arabic" w:cs="Simplified Arabic"/>
          <w:sz w:val="24"/>
          <w:szCs w:val="24"/>
        </w:rPr>
        <w:t>)</w:t>
      </w:r>
      <w:r>
        <w:rPr>
          <w:rFonts w:ascii="Simplified Arabic" w:hAnsi="Simplified Arabic" w:cs="Simplified Arabic" w:hint="cs"/>
          <w:sz w:val="24"/>
          <w:szCs w:val="24"/>
          <w:rtl/>
          <w:lang w:bidi="ar-LY"/>
        </w:rPr>
        <w:t>)</w:t>
      </w:r>
      <w:r w:rsidRPr="00CC2518">
        <w:rPr>
          <w:rFonts w:ascii="Simplified Arabic" w:hAnsi="Simplified Arabic" w:cs="Simplified Arabic"/>
          <w:sz w:val="24"/>
          <w:szCs w:val="24"/>
          <w:rtl/>
        </w:rPr>
        <w:t xml:space="preserve"> المصدر نفسه: 343.</w:t>
      </w:r>
    </w:p>
  </w:footnote>
  <w:footnote w:id="1030">
    <w:p w:rsidR="00003AE5" w:rsidRPr="006E724E" w:rsidRDefault="00003AE5" w:rsidP="00D22257">
      <w:pPr>
        <w:pStyle w:val="aa"/>
        <w:ind w:hanging="34"/>
        <w:jc w:val="both"/>
        <w:rPr>
          <w:rFonts w:ascii="Simplified Arabic" w:hAnsi="Simplified Arabic" w:cs="Simplified Arabic"/>
          <w:sz w:val="24"/>
          <w:szCs w:val="24"/>
        </w:rPr>
      </w:pPr>
      <w:r w:rsidRPr="006E724E">
        <w:rPr>
          <w:rFonts w:ascii="Simplified Arabic" w:hAnsi="Simplified Arabic" w:cs="Simplified Arabic"/>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sz w:val="24"/>
          <w:szCs w:val="24"/>
          <w:rtl/>
        </w:rPr>
        <w:t>) حسان حلاق</w:t>
      </w:r>
      <w:r>
        <w:rPr>
          <w:rFonts w:ascii="Simplified Arabic" w:hAnsi="Simplified Arabic" w:cs="Simplified Arabic" w:hint="cs"/>
          <w:sz w:val="24"/>
          <w:szCs w:val="24"/>
          <w:rtl/>
        </w:rPr>
        <w:t xml:space="preserve">، </w:t>
      </w:r>
      <w:r w:rsidRPr="006E724E">
        <w:rPr>
          <w:rFonts w:ascii="Simplified Arabic" w:hAnsi="Simplified Arabic" w:cs="Simplified Arabic"/>
          <w:sz w:val="24"/>
          <w:szCs w:val="24"/>
          <w:rtl/>
        </w:rPr>
        <w:t>أحمد علم الدين</w:t>
      </w:r>
      <w:r>
        <w:rPr>
          <w:rFonts w:ascii="Simplified Arabic" w:hAnsi="Simplified Arabic" w:cs="Simplified Arabic" w:hint="cs"/>
          <w:sz w:val="24"/>
          <w:szCs w:val="24"/>
          <w:rtl/>
        </w:rPr>
        <w:t>:</w:t>
      </w:r>
      <w:r w:rsidRPr="006E724E">
        <w:rPr>
          <w:rFonts w:ascii="Simplified Arabic" w:hAnsi="Simplified Arabic" w:cs="Simplified Arabic"/>
          <w:sz w:val="24"/>
          <w:szCs w:val="24"/>
          <w:rtl/>
        </w:rPr>
        <w:t xml:space="preserve"> </w:t>
      </w:r>
      <w:r w:rsidRPr="00F34543">
        <w:rPr>
          <w:rFonts w:ascii="Simplified Arabic" w:hAnsi="Simplified Arabic" w:cs="Simplified Arabic"/>
          <w:b/>
          <w:bCs/>
          <w:sz w:val="24"/>
          <w:szCs w:val="24"/>
          <w:u w:val="single"/>
          <w:rtl/>
        </w:rPr>
        <w:t>من كتاب الإسلام والغرب</w:t>
      </w:r>
      <w:r w:rsidRPr="006E724E">
        <w:rPr>
          <w:rFonts w:ascii="Simplified Arabic" w:hAnsi="Simplified Arabic" w:cs="Simplified Arabic"/>
          <w:sz w:val="24"/>
          <w:szCs w:val="24"/>
          <w:rtl/>
        </w:rPr>
        <w:t>. دار بيروت – لبنان</w:t>
      </w:r>
      <w:r>
        <w:rPr>
          <w:rFonts w:ascii="Simplified Arabic" w:hAnsi="Simplified Arabic" w:cs="Simplified Arabic" w:hint="cs"/>
          <w:sz w:val="24"/>
          <w:szCs w:val="24"/>
          <w:rtl/>
        </w:rPr>
        <w:t>،</w:t>
      </w:r>
      <w:r w:rsidRPr="006E724E">
        <w:rPr>
          <w:rFonts w:ascii="Simplified Arabic" w:hAnsi="Simplified Arabic" w:cs="Simplified Arabic"/>
          <w:sz w:val="24"/>
          <w:szCs w:val="24"/>
          <w:rtl/>
        </w:rPr>
        <w:t xml:space="preserve"> </w:t>
      </w:r>
      <w:r>
        <w:rPr>
          <w:rFonts w:ascii="Simplified Arabic" w:hAnsi="Simplified Arabic" w:cs="Simplified Arabic" w:hint="cs"/>
          <w:sz w:val="24"/>
          <w:szCs w:val="24"/>
          <w:rtl/>
        </w:rPr>
        <w:t>ط1،</w:t>
      </w:r>
      <w:r>
        <w:rPr>
          <w:rFonts w:ascii="Simplified Arabic" w:hAnsi="Simplified Arabic" w:cs="Simplified Arabic"/>
          <w:sz w:val="24"/>
          <w:szCs w:val="24"/>
          <w:rtl/>
        </w:rPr>
        <w:t xml:space="preserve"> 1428هـ</w:t>
      </w:r>
      <w:r>
        <w:rPr>
          <w:rFonts w:ascii="Simplified Arabic" w:hAnsi="Simplified Arabic" w:cs="Simplified Arabic" w:hint="cs"/>
          <w:sz w:val="24"/>
          <w:szCs w:val="24"/>
          <w:rtl/>
        </w:rPr>
        <w:t>/</w:t>
      </w:r>
      <w:r>
        <w:rPr>
          <w:rFonts w:ascii="Simplified Arabic" w:hAnsi="Simplified Arabic" w:cs="Simplified Arabic"/>
          <w:sz w:val="24"/>
          <w:szCs w:val="24"/>
          <w:rtl/>
        </w:rPr>
        <w:t xml:space="preserve"> 2007م</w:t>
      </w:r>
      <w:r>
        <w:rPr>
          <w:rFonts w:ascii="Simplified Arabic" w:hAnsi="Simplified Arabic" w:cs="Simplified Arabic" w:hint="cs"/>
          <w:sz w:val="24"/>
          <w:szCs w:val="24"/>
          <w:rtl/>
        </w:rPr>
        <w:t>، ص34.</w:t>
      </w:r>
    </w:p>
  </w:footnote>
  <w:footnote w:id="1031">
    <w:p w:rsidR="00003AE5" w:rsidRPr="006E724E" w:rsidRDefault="00003AE5" w:rsidP="00F34543">
      <w:pPr>
        <w:pStyle w:val="aa"/>
        <w:ind w:hanging="34"/>
        <w:jc w:val="both"/>
        <w:rPr>
          <w:rFonts w:ascii="Simplified Arabic" w:hAnsi="Simplified Arabic" w:cs="Simplified Arabic"/>
          <w:sz w:val="24"/>
          <w:szCs w:val="24"/>
        </w:rPr>
      </w:pPr>
      <w:r w:rsidRPr="006E724E">
        <w:rPr>
          <w:rFonts w:ascii="Simplified Arabic" w:hAnsi="Simplified Arabic" w:cs="Simplified Arabic"/>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sz w:val="24"/>
          <w:szCs w:val="24"/>
          <w:rtl/>
        </w:rPr>
        <w:t>)</w:t>
      </w:r>
      <w:r>
        <w:rPr>
          <w:rFonts w:ascii="Simplified Arabic" w:hAnsi="Simplified Arabic" w:cs="Simplified Arabic" w:hint="cs"/>
          <w:sz w:val="24"/>
          <w:szCs w:val="24"/>
          <w:rtl/>
        </w:rPr>
        <w:t xml:space="preserve"> </w:t>
      </w:r>
      <w:r w:rsidRPr="006E724E">
        <w:rPr>
          <w:rFonts w:ascii="Simplified Arabic" w:hAnsi="Simplified Arabic" w:cs="Simplified Arabic"/>
          <w:sz w:val="24"/>
          <w:szCs w:val="24"/>
          <w:rtl/>
        </w:rPr>
        <w:t>أحمد الحجازي السقا</w:t>
      </w:r>
      <w:r>
        <w:rPr>
          <w:rFonts w:ascii="Simplified Arabic" w:hAnsi="Simplified Arabic" w:cs="Simplified Arabic" w:hint="cs"/>
          <w:sz w:val="24"/>
          <w:szCs w:val="24"/>
          <w:rtl/>
        </w:rPr>
        <w:t>:</w:t>
      </w:r>
      <w:r w:rsidRPr="006E724E">
        <w:rPr>
          <w:rFonts w:ascii="Simplified Arabic" w:hAnsi="Simplified Arabic" w:cs="Simplified Arabic"/>
          <w:sz w:val="24"/>
          <w:szCs w:val="24"/>
          <w:rtl/>
        </w:rPr>
        <w:t xml:space="preserve"> </w:t>
      </w:r>
      <w:r w:rsidRPr="00813E1A">
        <w:rPr>
          <w:rFonts w:ascii="Simplified Arabic" w:hAnsi="Simplified Arabic" w:cs="Simplified Arabic"/>
          <w:b/>
          <w:bCs/>
          <w:sz w:val="24"/>
          <w:szCs w:val="24"/>
          <w:u w:val="single"/>
          <w:rtl/>
        </w:rPr>
        <w:t>فلسطين حقيقة أم خيال</w:t>
      </w:r>
      <w:r w:rsidRPr="006E724E">
        <w:rPr>
          <w:rFonts w:ascii="Simplified Arabic" w:hAnsi="Simplified Arabic" w:cs="Simplified Arabic"/>
          <w:sz w:val="24"/>
          <w:szCs w:val="24"/>
          <w:rtl/>
        </w:rPr>
        <w:t>، مكتبة جزية الورد</w:t>
      </w:r>
      <w:r>
        <w:rPr>
          <w:rFonts w:ascii="Simplified Arabic" w:hAnsi="Simplified Arabic" w:cs="Simplified Arabic" w:hint="cs"/>
          <w:sz w:val="24"/>
          <w:szCs w:val="24"/>
          <w:rtl/>
        </w:rPr>
        <w:t xml:space="preserve">، </w:t>
      </w:r>
      <w:r>
        <w:rPr>
          <w:rFonts w:ascii="Simplified Arabic" w:hAnsi="Simplified Arabic" w:cs="Simplified Arabic"/>
          <w:sz w:val="24"/>
          <w:szCs w:val="24"/>
          <w:rtl/>
        </w:rPr>
        <w:t>القاهرة</w:t>
      </w:r>
      <w:r>
        <w:rPr>
          <w:rFonts w:ascii="Simplified Arabic" w:hAnsi="Simplified Arabic" w:cs="Simplified Arabic" w:hint="cs"/>
          <w:sz w:val="24"/>
          <w:szCs w:val="24"/>
          <w:rtl/>
        </w:rPr>
        <w:t xml:space="preserve">، </w:t>
      </w:r>
      <w:r w:rsidRPr="006E724E">
        <w:rPr>
          <w:rFonts w:ascii="Simplified Arabic" w:hAnsi="Simplified Arabic" w:cs="Simplified Arabic"/>
          <w:sz w:val="24"/>
          <w:szCs w:val="24"/>
          <w:rtl/>
        </w:rPr>
        <w:t>مصر</w:t>
      </w:r>
      <w:r>
        <w:rPr>
          <w:rFonts w:ascii="Simplified Arabic" w:hAnsi="Simplified Arabic" w:cs="Simplified Arabic" w:hint="cs"/>
          <w:sz w:val="24"/>
          <w:szCs w:val="24"/>
          <w:rtl/>
        </w:rPr>
        <w:t>،</w:t>
      </w:r>
      <w:r w:rsidRPr="006E724E">
        <w:rPr>
          <w:rFonts w:ascii="Simplified Arabic" w:hAnsi="Simplified Arabic" w:cs="Simplified Arabic"/>
          <w:sz w:val="24"/>
          <w:szCs w:val="24"/>
          <w:rtl/>
        </w:rPr>
        <w:t xml:space="preserve"> 1423هـ </w:t>
      </w:r>
      <w:r>
        <w:rPr>
          <w:rFonts w:ascii="Simplified Arabic" w:hAnsi="Simplified Arabic" w:cs="Simplified Arabic" w:hint="cs"/>
          <w:sz w:val="24"/>
          <w:szCs w:val="24"/>
          <w:rtl/>
        </w:rPr>
        <w:t>/</w:t>
      </w:r>
      <w:r w:rsidRPr="006E724E">
        <w:rPr>
          <w:rFonts w:ascii="Simplified Arabic" w:hAnsi="Simplified Arabic" w:cs="Simplified Arabic"/>
          <w:sz w:val="24"/>
          <w:szCs w:val="24"/>
          <w:rtl/>
        </w:rPr>
        <w:t>2002م.</w:t>
      </w:r>
      <w:r w:rsidRPr="00813E1A">
        <w:rPr>
          <w:rFonts w:ascii="Simplified Arabic" w:hAnsi="Simplified Arabic" w:cs="Simplified Arabic"/>
          <w:sz w:val="24"/>
          <w:szCs w:val="24"/>
          <w:rtl/>
        </w:rPr>
        <w:t xml:space="preserve"> </w:t>
      </w:r>
      <w:r w:rsidRPr="006E724E">
        <w:rPr>
          <w:rFonts w:ascii="Simplified Arabic" w:hAnsi="Simplified Arabic" w:cs="Simplified Arabic"/>
          <w:sz w:val="24"/>
          <w:szCs w:val="24"/>
          <w:rtl/>
        </w:rPr>
        <w:t>ص 194.</w:t>
      </w:r>
    </w:p>
  </w:footnote>
  <w:footnote w:id="1032">
    <w:p w:rsidR="00003AE5" w:rsidRPr="006E724E" w:rsidRDefault="00003AE5" w:rsidP="00F34543">
      <w:pPr>
        <w:pStyle w:val="aa"/>
        <w:ind w:hanging="34"/>
        <w:jc w:val="both"/>
        <w:rPr>
          <w:rFonts w:ascii="Simplified Arabic" w:hAnsi="Simplified Arabic" w:cs="Simplified Arabic"/>
          <w:sz w:val="24"/>
          <w:szCs w:val="24"/>
        </w:rPr>
      </w:pPr>
      <w:r w:rsidRPr="006E724E">
        <w:rPr>
          <w:rFonts w:ascii="Simplified Arabic" w:hAnsi="Simplified Arabic" w:cs="Simplified Arabic"/>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sz w:val="24"/>
          <w:szCs w:val="24"/>
          <w:rtl/>
        </w:rPr>
        <w:t>)</w:t>
      </w:r>
      <w:r>
        <w:rPr>
          <w:rFonts w:ascii="Simplified Arabic" w:hAnsi="Simplified Arabic" w:cs="Simplified Arabic" w:hint="cs"/>
          <w:sz w:val="24"/>
          <w:szCs w:val="24"/>
          <w:rtl/>
        </w:rPr>
        <w:t xml:space="preserve"> </w:t>
      </w:r>
      <w:r w:rsidRPr="006E724E">
        <w:rPr>
          <w:rFonts w:ascii="Simplified Arabic" w:hAnsi="Simplified Arabic" w:cs="Simplified Arabic"/>
          <w:sz w:val="24"/>
          <w:szCs w:val="24"/>
          <w:rtl/>
        </w:rPr>
        <w:t>محمد السماك</w:t>
      </w:r>
      <w:r>
        <w:rPr>
          <w:rFonts w:ascii="Simplified Arabic" w:hAnsi="Simplified Arabic" w:cs="Simplified Arabic" w:hint="cs"/>
          <w:sz w:val="24"/>
          <w:szCs w:val="24"/>
          <w:rtl/>
        </w:rPr>
        <w:t xml:space="preserve">، </w:t>
      </w:r>
      <w:r w:rsidRPr="00F34543">
        <w:rPr>
          <w:rFonts w:ascii="Simplified Arabic" w:hAnsi="Simplified Arabic" w:cs="Simplified Arabic"/>
          <w:b/>
          <w:bCs/>
          <w:sz w:val="24"/>
          <w:szCs w:val="24"/>
          <w:u w:val="single"/>
          <w:rtl/>
        </w:rPr>
        <w:t>الصهيونية المسيحية،</w:t>
      </w:r>
      <w:r w:rsidRPr="006E724E">
        <w:rPr>
          <w:rFonts w:ascii="Simplified Arabic" w:hAnsi="Simplified Arabic" w:cs="Simplified Arabic"/>
          <w:sz w:val="24"/>
          <w:szCs w:val="24"/>
          <w:rtl/>
        </w:rPr>
        <w:t xml:space="preserve"> دار النفائس</w:t>
      </w:r>
      <w:r>
        <w:rPr>
          <w:rFonts w:ascii="Simplified Arabic" w:hAnsi="Simplified Arabic" w:cs="Simplified Arabic" w:hint="cs"/>
          <w:sz w:val="24"/>
          <w:szCs w:val="24"/>
          <w:rtl/>
        </w:rPr>
        <w:t>،</w:t>
      </w:r>
      <w:r w:rsidRPr="006E724E">
        <w:rPr>
          <w:rFonts w:ascii="Simplified Arabic" w:hAnsi="Simplified Arabic" w:cs="Simplified Arabic"/>
          <w:sz w:val="24"/>
          <w:szCs w:val="24"/>
          <w:rtl/>
        </w:rPr>
        <w:t xml:space="preserve"> بيروت</w:t>
      </w:r>
      <w:r>
        <w:rPr>
          <w:rFonts w:ascii="Simplified Arabic" w:hAnsi="Simplified Arabic" w:cs="Simplified Arabic" w:hint="cs"/>
          <w:sz w:val="24"/>
          <w:szCs w:val="24"/>
          <w:rtl/>
        </w:rPr>
        <w:t>،</w:t>
      </w:r>
      <w:r w:rsidRPr="006E724E">
        <w:rPr>
          <w:rFonts w:ascii="Simplified Arabic" w:hAnsi="Simplified Arabic" w:cs="Simplified Arabic"/>
          <w:sz w:val="24"/>
          <w:szCs w:val="24"/>
          <w:rtl/>
        </w:rPr>
        <w:t xml:space="preserve"> البنان </w:t>
      </w:r>
      <w:r>
        <w:rPr>
          <w:rFonts w:ascii="Simplified Arabic" w:hAnsi="Simplified Arabic" w:cs="Simplified Arabic" w:hint="cs"/>
          <w:sz w:val="24"/>
          <w:szCs w:val="24"/>
          <w:rtl/>
        </w:rPr>
        <w:t>، ط2،</w:t>
      </w:r>
      <w:r>
        <w:rPr>
          <w:rFonts w:ascii="Simplified Arabic" w:hAnsi="Simplified Arabic" w:cs="Simplified Arabic"/>
          <w:sz w:val="24"/>
          <w:szCs w:val="24"/>
          <w:rtl/>
        </w:rPr>
        <w:t xml:space="preserve"> 1993م</w:t>
      </w:r>
      <w:r>
        <w:rPr>
          <w:rFonts w:ascii="Simplified Arabic" w:hAnsi="Simplified Arabic" w:cs="Simplified Arabic" w:hint="cs"/>
          <w:sz w:val="24"/>
          <w:szCs w:val="24"/>
          <w:rtl/>
        </w:rPr>
        <w:t>، ص23.</w:t>
      </w:r>
    </w:p>
  </w:footnote>
  <w:footnote w:id="1033">
    <w:p w:rsidR="00003AE5" w:rsidRPr="006E724E" w:rsidRDefault="00003AE5" w:rsidP="00F34543">
      <w:pPr>
        <w:pStyle w:val="aa"/>
        <w:ind w:hanging="34"/>
        <w:jc w:val="both"/>
        <w:rPr>
          <w:rFonts w:ascii="Simplified Arabic" w:hAnsi="Simplified Arabic" w:cs="Simplified Arabic"/>
          <w:sz w:val="24"/>
          <w:szCs w:val="24"/>
        </w:rPr>
      </w:pPr>
      <w:r w:rsidRPr="006E724E">
        <w:rPr>
          <w:rFonts w:ascii="Simplified Arabic" w:hAnsi="Simplified Arabic" w:cs="Simplified Arabic"/>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sz w:val="24"/>
          <w:szCs w:val="24"/>
          <w:rtl/>
        </w:rPr>
        <w:t>)</w:t>
      </w:r>
      <w:r>
        <w:rPr>
          <w:rFonts w:ascii="Simplified Arabic" w:hAnsi="Simplified Arabic" w:cs="Simplified Arabic" w:hint="cs"/>
          <w:sz w:val="24"/>
          <w:szCs w:val="24"/>
          <w:rtl/>
        </w:rPr>
        <w:t xml:space="preserve"> </w:t>
      </w:r>
      <w:r w:rsidRPr="006E724E">
        <w:rPr>
          <w:rFonts w:ascii="Simplified Arabic" w:hAnsi="Simplified Arabic" w:cs="Simplified Arabic"/>
          <w:sz w:val="24"/>
          <w:szCs w:val="24"/>
          <w:rtl/>
        </w:rPr>
        <w:t xml:space="preserve">أ.س. هورنبي، </w:t>
      </w:r>
      <w:r w:rsidRPr="00F34543">
        <w:rPr>
          <w:rFonts w:ascii="Simplified Arabic" w:hAnsi="Simplified Arabic" w:cs="Simplified Arabic"/>
          <w:b/>
          <w:bCs/>
          <w:sz w:val="24"/>
          <w:szCs w:val="24"/>
          <w:u w:val="single"/>
          <w:rtl/>
        </w:rPr>
        <w:t>قاموس</w:t>
      </w:r>
      <w:r w:rsidRPr="00F34543">
        <w:rPr>
          <w:rFonts w:ascii="Simplified Arabic" w:hAnsi="Simplified Arabic" w:cs="Simplified Arabic" w:hint="cs"/>
          <w:b/>
          <w:bCs/>
          <w:sz w:val="24"/>
          <w:szCs w:val="24"/>
          <w:u w:val="single"/>
          <w:rtl/>
        </w:rPr>
        <w:t>،</w:t>
      </w:r>
      <w:r w:rsidRPr="006E724E">
        <w:rPr>
          <w:rFonts w:ascii="Simplified Arabic" w:hAnsi="Simplified Arabic" w:cs="Simplified Arabic"/>
          <w:sz w:val="24"/>
          <w:szCs w:val="24"/>
          <w:rtl/>
        </w:rPr>
        <w:t xml:space="preserve"> أوكسفورد، جامعة أوكسفورد، </w:t>
      </w:r>
      <w:r>
        <w:rPr>
          <w:rFonts w:ascii="Simplified Arabic" w:hAnsi="Simplified Arabic" w:cs="Simplified Arabic" w:hint="cs"/>
          <w:sz w:val="24"/>
          <w:szCs w:val="24"/>
          <w:rtl/>
        </w:rPr>
        <w:t>ط5</w:t>
      </w:r>
      <w:r w:rsidRPr="006E724E">
        <w:rPr>
          <w:rFonts w:ascii="Simplified Arabic" w:hAnsi="Simplified Arabic" w:cs="Simplified Arabic"/>
          <w:sz w:val="24"/>
          <w:szCs w:val="24"/>
          <w:rtl/>
        </w:rPr>
        <w:t>، ص1991.</w:t>
      </w:r>
    </w:p>
  </w:footnote>
  <w:footnote w:id="1034">
    <w:p w:rsidR="00003AE5" w:rsidRPr="006E724E" w:rsidRDefault="00003AE5" w:rsidP="00F34543">
      <w:pPr>
        <w:pStyle w:val="aa"/>
        <w:ind w:hanging="34"/>
        <w:jc w:val="both"/>
        <w:rPr>
          <w:rFonts w:ascii="Simplified Arabic" w:hAnsi="Simplified Arabic" w:cs="Simplified Arabic"/>
          <w:sz w:val="24"/>
          <w:szCs w:val="24"/>
        </w:rPr>
      </w:pPr>
      <w:r w:rsidRPr="006E724E">
        <w:rPr>
          <w:rFonts w:ascii="Simplified Arabic" w:hAnsi="Simplified Arabic" w:cs="Simplified Arabic"/>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sz w:val="24"/>
          <w:szCs w:val="24"/>
          <w:rtl/>
        </w:rPr>
        <w:t>)</w:t>
      </w:r>
      <w:r>
        <w:rPr>
          <w:rFonts w:ascii="Simplified Arabic" w:hAnsi="Simplified Arabic" w:cs="Simplified Arabic" w:hint="cs"/>
          <w:sz w:val="24"/>
          <w:szCs w:val="24"/>
          <w:rtl/>
        </w:rPr>
        <w:t xml:space="preserve"> </w:t>
      </w:r>
      <w:r w:rsidRPr="006E724E">
        <w:rPr>
          <w:rFonts w:ascii="Simplified Arabic" w:hAnsi="Simplified Arabic" w:cs="Simplified Arabic"/>
          <w:sz w:val="24"/>
          <w:szCs w:val="24"/>
          <w:rtl/>
        </w:rPr>
        <w:t xml:space="preserve">ريجينا الشريف، </w:t>
      </w:r>
      <w:r w:rsidRPr="00F34543">
        <w:rPr>
          <w:rFonts w:ascii="Simplified Arabic" w:hAnsi="Simplified Arabic" w:cs="Simplified Arabic"/>
          <w:b/>
          <w:bCs/>
          <w:sz w:val="24"/>
          <w:szCs w:val="24"/>
          <w:u w:val="single"/>
          <w:rtl/>
        </w:rPr>
        <w:t>الصهيونية غير اليهودية جذورها في التاريخ الغربي</w:t>
      </w:r>
      <w:r w:rsidRPr="006E724E">
        <w:rPr>
          <w:rFonts w:ascii="Simplified Arabic" w:hAnsi="Simplified Arabic" w:cs="Simplified Arabic"/>
          <w:sz w:val="24"/>
          <w:szCs w:val="24"/>
          <w:rtl/>
        </w:rPr>
        <w:t>، ترجمة: أحمد عبد الله عبد العزيز، عالم المعرفة الكويتية</w:t>
      </w:r>
      <w:r>
        <w:rPr>
          <w:rFonts w:ascii="Simplified Arabic" w:hAnsi="Simplified Arabic" w:cs="Simplified Arabic" w:hint="cs"/>
          <w:sz w:val="24"/>
          <w:szCs w:val="24"/>
          <w:rtl/>
        </w:rPr>
        <w:t>،</w:t>
      </w:r>
      <w:r>
        <w:rPr>
          <w:rFonts w:ascii="Simplified Arabic" w:hAnsi="Simplified Arabic" w:cs="Simplified Arabic"/>
          <w:sz w:val="24"/>
          <w:szCs w:val="24"/>
          <w:rtl/>
        </w:rPr>
        <w:t xml:space="preserve"> العدد 96</w:t>
      </w:r>
      <w:r>
        <w:rPr>
          <w:rFonts w:ascii="Simplified Arabic" w:hAnsi="Simplified Arabic" w:cs="Simplified Arabic" w:hint="cs"/>
          <w:sz w:val="24"/>
          <w:szCs w:val="24"/>
          <w:rtl/>
        </w:rPr>
        <w:t>،</w:t>
      </w:r>
      <w:r w:rsidRPr="006E724E">
        <w:rPr>
          <w:rFonts w:ascii="Simplified Arabic" w:hAnsi="Simplified Arabic" w:cs="Simplified Arabic"/>
          <w:sz w:val="24"/>
          <w:szCs w:val="24"/>
          <w:rtl/>
        </w:rPr>
        <w:t xml:space="preserve"> الكويت, 1406هـ / ديسمبر 1985م.</w:t>
      </w:r>
    </w:p>
  </w:footnote>
  <w:footnote w:id="1035">
    <w:p w:rsidR="00003AE5" w:rsidRPr="006E724E" w:rsidRDefault="00003AE5" w:rsidP="00F075CE">
      <w:pPr>
        <w:pStyle w:val="aa"/>
        <w:ind w:hanging="34"/>
        <w:jc w:val="both"/>
        <w:rPr>
          <w:rFonts w:ascii="Simplified Arabic" w:hAnsi="Simplified Arabic" w:cs="Simplified Arabic"/>
          <w:sz w:val="24"/>
          <w:szCs w:val="24"/>
        </w:rPr>
      </w:pPr>
      <w:r w:rsidRPr="006E724E">
        <w:rPr>
          <w:rFonts w:ascii="Simplified Arabic" w:hAnsi="Simplified Arabic" w:cs="Simplified Arabic"/>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sz w:val="24"/>
          <w:szCs w:val="24"/>
          <w:rtl/>
        </w:rPr>
        <w:t xml:space="preserve">) بسام الصباغ، </w:t>
      </w:r>
      <w:r w:rsidRPr="00F34543">
        <w:rPr>
          <w:rFonts w:ascii="Simplified Arabic" w:hAnsi="Simplified Arabic" w:cs="Simplified Arabic"/>
          <w:b/>
          <w:bCs/>
          <w:sz w:val="24"/>
          <w:szCs w:val="24"/>
          <w:u w:val="single"/>
          <w:rtl/>
        </w:rPr>
        <w:t>الدعوة والدعاة بين الواقع والهدف ومجتمعات عربية معاصرة</w:t>
      </w:r>
      <w:r w:rsidRPr="006E724E">
        <w:rPr>
          <w:rFonts w:ascii="Simplified Arabic" w:hAnsi="Simplified Arabic" w:cs="Simplified Arabic"/>
          <w:sz w:val="24"/>
          <w:szCs w:val="24"/>
          <w:rtl/>
        </w:rPr>
        <w:t xml:space="preserve">، دار الإيمان، دمشق، </w:t>
      </w:r>
      <w:r>
        <w:rPr>
          <w:rFonts w:ascii="Simplified Arabic" w:hAnsi="Simplified Arabic" w:cs="Simplified Arabic" w:hint="cs"/>
          <w:sz w:val="24"/>
          <w:szCs w:val="24"/>
          <w:rtl/>
        </w:rPr>
        <w:t>ط1</w:t>
      </w:r>
      <w:r w:rsidRPr="006E724E">
        <w:rPr>
          <w:rFonts w:ascii="Simplified Arabic" w:hAnsi="Simplified Arabic" w:cs="Simplified Arabic"/>
          <w:sz w:val="24"/>
          <w:szCs w:val="24"/>
          <w:rtl/>
        </w:rPr>
        <w:t>، 1420ﻫ/2000م، ص 482.</w:t>
      </w:r>
    </w:p>
  </w:footnote>
  <w:footnote w:id="1036">
    <w:p w:rsidR="00003AE5" w:rsidRPr="006E724E" w:rsidRDefault="00003AE5" w:rsidP="002C01FF">
      <w:pPr>
        <w:pStyle w:val="aa"/>
        <w:ind w:hanging="34"/>
        <w:jc w:val="both"/>
        <w:rPr>
          <w:rFonts w:ascii="Simplified Arabic" w:hAnsi="Simplified Arabic" w:cs="Simplified Arabic"/>
          <w:sz w:val="24"/>
          <w:szCs w:val="24"/>
          <w:rtl/>
        </w:rPr>
      </w:pPr>
      <w:r w:rsidRPr="006E724E">
        <w:rPr>
          <w:rFonts w:ascii="Simplified Arabic" w:hAnsi="Simplified Arabic" w:cs="Simplified Arabic"/>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sz w:val="24"/>
          <w:szCs w:val="24"/>
          <w:rtl/>
        </w:rPr>
        <w:t>) كانت فرنسة وحتى بريطانية خاليتين من اليهود قبل نهاية القرن الرابع عشر. انظر:</w:t>
      </w:r>
    </w:p>
    <w:p w:rsidR="00003AE5" w:rsidRPr="000D3E82" w:rsidRDefault="00003AE5" w:rsidP="002C01FF">
      <w:pPr>
        <w:pStyle w:val="aa"/>
        <w:bidi w:val="0"/>
        <w:ind w:hanging="34"/>
        <w:jc w:val="both"/>
        <w:rPr>
          <w:rFonts w:cs="Simplified Arabic"/>
          <w:sz w:val="24"/>
          <w:szCs w:val="24"/>
        </w:rPr>
      </w:pPr>
      <w:r w:rsidRPr="006E724E">
        <w:rPr>
          <w:rFonts w:ascii="Simplified Arabic" w:hAnsi="Simplified Arabic" w:cs="Simplified Arabic"/>
          <w:sz w:val="24"/>
          <w:szCs w:val="24"/>
        </w:rPr>
        <w:t>Authur Koestler</w:t>
      </w:r>
      <w:r w:rsidRPr="006E724E">
        <w:rPr>
          <w:rFonts w:ascii="Simplified Arabic" w:hAnsi="Simplified Arabic" w:cs="Simplified Arabic"/>
          <w:sz w:val="24"/>
          <w:szCs w:val="24"/>
          <w:rtl/>
        </w:rPr>
        <w:t>،</w:t>
      </w:r>
      <w:r w:rsidRPr="006E724E">
        <w:rPr>
          <w:rFonts w:ascii="Simplified Arabic" w:hAnsi="Simplified Arabic" w:cs="Simplified Arabic"/>
          <w:sz w:val="24"/>
          <w:szCs w:val="24"/>
        </w:rPr>
        <w:t xml:space="preserve"> The Thirteenth Tribe: The Khazar and its Heritage</w:t>
      </w:r>
      <w:r w:rsidRPr="006E724E">
        <w:rPr>
          <w:rFonts w:ascii="Simplified Arabic" w:hAnsi="Simplified Arabic" w:cs="Simplified Arabic"/>
          <w:sz w:val="24"/>
          <w:szCs w:val="24"/>
          <w:rtl/>
        </w:rPr>
        <w:t>،</w:t>
      </w:r>
      <w:r w:rsidRPr="006E724E">
        <w:rPr>
          <w:rFonts w:ascii="Simplified Arabic" w:hAnsi="Simplified Arabic" w:cs="Simplified Arabic"/>
          <w:sz w:val="24"/>
          <w:szCs w:val="24"/>
        </w:rPr>
        <w:t xml:space="preserve"> N.Y. Randon House 1970</w:t>
      </w:r>
      <w:r w:rsidRPr="006E724E">
        <w:rPr>
          <w:rFonts w:ascii="Simplified Arabic" w:hAnsi="Simplified Arabic" w:cs="Simplified Arabic"/>
          <w:sz w:val="24"/>
          <w:szCs w:val="24"/>
          <w:rtl/>
        </w:rPr>
        <w:t>،</w:t>
      </w:r>
      <w:r w:rsidRPr="006E724E">
        <w:rPr>
          <w:rFonts w:ascii="Simplified Arabic" w:hAnsi="Simplified Arabic" w:cs="Simplified Arabic"/>
          <w:sz w:val="24"/>
          <w:szCs w:val="24"/>
        </w:rPr>
        <w:t xml:space="preserve"> P.166.</w:t>
      </w:r>
      <w:r w:rsidRPr="006E724E">
        <w:rPr>
          <w:rFonts w:ascii="Simplified Arabic" w:hAnsi="Simplified Arabic" w:cs="Simplified Arabic"/>
          <w:sz w:val="24"/>
          <w:szCs w:val="24"/>
          <w:rtl/>
        </w:rPr>
        <w:t xml:space="preserve"> </w:t>
      </w:r>
    </w:p>
  </w:footnote>
  <w:footnote w:id="1037">
    <w:p w:rsidR="00003AE5" w:rsidRPr="006E724E" w:rsidRDefault="00003AE5" w:rsidP="002C01FF">
      <w:pPr>
        <w:pStyle w:val="aa"/>
        <w:ind w:hanging="34"/>
        <w:jc w:val="both"/>
        <w:rPr>
          <w:rFonts w:ascii="Simplified Arabic" w:hAnsi="Simplified Arabic" w:cs="Simplified Arabic"/>
          <w:color w:val="000000"/>
          <w:sz w:val="24"/>
          <w:szCs w:val="24"/>
          <w:rtl/>
          <w:lang w:bidi="ar-LY"/>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 xml:space="preserve">) تغير موقف مارتن لوثر من اليهود فيما بعد. ويعكس الموقف الجديد كتابه "اليهود وأكاذيبهم" الذي صدر في العام 1544م. انظر: </w:t>
      </w:r>
    </w:p>
    <w:p w:rsidR="00003AE5" w:rsidRPr="000D3E82" w:rsidRDefault="00003AE5" w:rsidP="002C01FF">
      <w:pPr>
        <w:pStyle w:val="aa"/>
        <w:bidi w:val="0"/>
        <w:ind w:hanging="34"/>
        <w:jc w:val="both"/>
        <w:rPr>
          <w:rFonts w:cs="Simplified Arabic"/>
          <w:color w:val="000000"/>
          <w:sz w:val="24"/>
          <w:szCs w:val="24"/>
        </w:rPr>
      </w:pPr>
      <w:r w:rsidRPr="006E724E">
        <w:rPr>
          <w:rFonts w:ascii="Simplified Arabic" w:hAnsi="Simplified Arabic" w:cs="Simplified Arabic"/>
          <w:color w:val="000000"/>
          <w:sz w:val="24"/>
          <w:szCs w:val="24"/>
        </w:rPr>
        <w:t>Martin Luther</w:t>
      </w:r>
      <w:r w:rsidRPr="006E724E">
        <w:rPr>
          <w:rFonts w:ascii="Simplified Arabic" w:hAnsi="Simplified Arabic" w:cs="Simplified Arabic"/>
          <w:color w:val="000000"/>
          <w:sz w:val="24"/>
          <w:szCs w:val="24"/>
          <w:rtl/>
        </w:rPr>
        <w:t>،</w:t>
      </w:r>
      <w:r w:rsidRPr="006E724E">
        <w:rPr>
          <w:rFonts w:ascii="Simplified Arabic" w:hAnsi="Simplified Arabic" w:cs="Simplified Arabic"/>
          <w:color w:val="000000"/>
          <w:sz w:val="24"/>
          <w:szCs w:val="24"/>
        </w:rPr>
        <w:t xml:space="preserve"> Saemtliche Werke</w:t>
      </w:r>
      <w:r w:rsidRPr="006E724E">
        <w:rPr>
          <w:rFonts w:ascii="Simplified Arabic" w:hAnsi="Simplified Arabic" w:cs="Simplified Arabic"/>
          <w:color w:val="000000"/>
          <w:sz w:val="24"/>
          <w:szCs w:val="24"/>
          <w:rtl/>
        </w:rPr>
        <w:t>،</w:t>
      </w:r>
      <w:r w:rsidRPr="006E724E">
        <w:rPr>
          <w:rFonts w:ascii="Simplified Arabic" w:hAnsi="Simplified Arabic" w:cs="Simplified Arabic"/>
          <w:color w:val="000000"/>
          <w:sz w:val="24"/>
          <w:szCs w:val="24"/>
        </w:rPr>
        <w:t xml:space="preserve"> vol. 29</w:t>
      </w:r>
      <w:r w:rsidRPr="006E724E">
        <w:rPr>
          <w:rFonts w:ascii="Simplified Arabic" w:hAnsi="Simplified Arabic" w:cs="Simplified Arabic"/>
          <w:color w:val="000000"/>
          <w:sz w:val="24"/>
          <w:szCs w:val="24"/>
          <w:rtl/>
        </w:rPr>
        <w:t>،</w:t>
      </w:r>
      <w:r w:rsidRPr="006E724E">
        <w:rPr>
          <w:rFonts w:ascii="Simplified Arabic" w:hAnsi="Simplified Arabic" w:cs="Simplified Arabic"/>
          <w:color w:val="000000"/>
          <w:sz w:val="24"/>
          <w:szCs w:val="24"/>
        </w:rPr>
        <w:t xml:space="preserve"> P.P. 7 – 46.</w:t>
      </w:r>
      <w:r w:rsidRPr="006E724E">
        <w:rPr>
          <w:rFonts w:ascii="Simplified Arabic" w:hAnsi="Simplified Arabic" w:cs="Simplified Arabic"/>
          <w:color w:val="000000"/>
          <w:sz w:val="24"/>
          <w:szCs w:val="24"/>
          <w:rtl/>
        </w:rPr>
        <w:t xml:space="preserve"> </w:t>
      </w:r>
    </w:p>
  </w:footnote>
  <w:footnote w:id="1038">
    <w:p w:rsidR="00003AE5" w:rsidRPr="006E724E" w:rsidRDefault="00003AE5" w:rsidP="00F075CE">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 حركة دينية بروتستانتية ظهرت في إنكلترا في القرن السادس عشر والسابع عشر، دعت هذه الحركة إلى طقوس بسيطة في الكنيسة كما استقرت طائفة منهم في الولايات الشمالية الشرقية من أمريكا الشمالية. انظر: ا.س. هورنبي</w:t>
      </w:r>
      <w:r>
        <w:rPr>
          <w:rFonts w:ascii="Simplified Arabic" w:hAnsi="Simplified Arabic" w:cs="Simplified Arabic" w:hint="cs"/>
          <w:color w:val="000000"/>
          <w:sz w:val="24"/>
          <w:szCs w:val="24"/>
          <w:rtl/>
        </w:rPr>
        <w:t>:</w:t>
      </w:r>
      <w:r w:rsidRPr="006E724E">
        <w:rPr>
          <w:rFonts w:ascii="Simplified Arabic" w:hAnsi="Simplified Arabic" w:cs="Simplified Arabic"/>
          <w:color w:val="000000"/>
          <w:sz w:val="24"/>
          <w:szCs w:val="24"/>
          <w:rtl/>
        </w:rPr>
        <w:t xml:space="preserve"> قاموس أوكسفورد، </w:t>
      </w:r>
      <w:r>
        <w:rPr>
          <w:rFonts w:ascii="Simplified Arabic" w:hAnsi="Simplified Arabic" w:cs="Simplified Arabic" w:hint="cs"/>
          <w:color w:val="000000"/>
          <w:sz w:val="24"/>
          <w:szCs w:val="24"/>
          <w:rtl/>
        </w:rPr>
        <w:t>ط4</w:t>
      </w:r>
      <w:r w:rsidRPr="006E724E">
        <w:rPr>
          <w:rFonts w:ascii="Simplified Arabic" w:hAnsi="Simplified Arabic" w:cs="Simplified Arabic"/>
          <w:color w:val="000000"/>
          <w:sz w:val="24"/>
          <w:szCs w:val="24"/>
          <w:rtl/>
        </w:rPr>
        <w:t xml:space="preserve">، مطبوعات جامعة أوكسفورد، 1989م، ص 1115. </w:t>
      </w:r>
    </w:p>
  </w:footnote>
  <w:footnote w:id="1039">
    <w:p w:rsidR="00003AE5" w:rsidRPr="006E724E" w:rsidRDefault="00003AE5" w:rsidP="002C01FF">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 xml:space="preserve">) قورش: الملك الفارسي الذي أعاد بني إسرائيل إلى أرض فلسطين بعد منفاهم البابلي، الموسوعة، ج2، ص 96. </w:t>
      </w:r>
    </w:p>
  </w:footnote>
  <w:footnote w:id="1040">
    <w:p w:rsidR="00003AE5" w:rsidRPr="006E724E" w:rsidRDefault="00003AE5" w:rsidP="002C01FF">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 xml:space="preserve">القديس أوغسطين: ولد 13/ تشرين الثاني / 354 في جست الجزائر, وتوفي في 28/أب / 430م في مقاطعة هيبو – الجزائر, وهو أحد أهم الشخصيات المؤثرة في المسيحية الغربية . </w:t>
      </w:r>
    </w:p>
  </w:footnote>
  <w:footnote w:id="1041">
    <w:p w:rsidR="00003AE5" w:rsidRPr="006E724E" w:rsidRDefault="00003AE5" w:rsidP="00B9588B">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w:t>
      </w:r>
      <w:r>
        <w:rPr>
          <w:rFonts w:ascii="Simplified Arabic" w:hAnsi="Simplified Arabic" w:cs="Simplified Arabic" w:hint="cs"/>
          <w:sz w:val="24"/>
          <w:szCs w:val="24"/>
          <w:rtl/>
        </w:rPr>
        <w:t xml:space="preserve"> </w:t>
      </w:r>
      <w:r w:rsidRPr="006E724E">
        <w:rPr>
          <w:rFonts w:ascii="Simplified Arabic" w:hAnsi="Simplified Arabic" w:cs="Simplified Arabic"/>
          <w:sz w:val="24"/>
          <w:szCs w:val="24"/>
          <w:rtl/>
        </w:rPr>
        <w:t>محمد السماك</w:t>
      </w:r>
      <w:r>
        <w:rPr>
          <w:rFonts w:ascii="Simplified Arabic" w:hAnsi="Simplified Arabic" w:cs="Simplified Arabic" w:hint="cs"/>
          <w:sz w:val="24"/>
          <w:szCs w:val="24"/>
          <w:rtl/>
        </w:rPr>
        <w:t>،</w:t>
      </w:r>
      <w:r w:rsidRPr="006E724E">
        <w:rPr>
          <w:rFonts w:ascii="Simplified Arabic" w:hAnsi="Simplified Arabic" w:cs="Simplified Arabic"/>
          <w:sz w:val="24"/>
          <w:szCs w:val="24"/>
          <w:rtl/>
        </w:rPr>
        <w:t xml:space="preserve"> </w:t>
      </w:r>
      <w:r>
        <w:rPr>
          <w:rFonts w:ascii="Simplified Arabic" w:hAnsi="Simplified Arabic" w:cs="Simplified Arabic" w:hint="cs"/>
          <w:b/>
          <w:bCs/>
          <w:sz w:val="24"/>
          <w:szCs w:val="24"/>
          <w:u w:val="single"/>
          <w:rtl/>
        </w:rPr>
        <w:t>المرجع السابق</w:t>
      </w:r>
      <w:r>
        <w:rPr>
          <w:rFonts w:ascii="Simplified Arabic" w:hAnsi="Simplified Arabic" w:cs="Simplified Arabic" w:hint="cs"/>
          <w:sz w:val="24"/>
          <w:szCs w:val="24"/>
          <w:rtl/>
        </w:rPr>
        <w:t>، ص34.</w:t>
      </w:r>
    </w:p>
  </w:footnote>
  <w:footnote w:id="1042">
    <w:p w:rsidR="00003AE5" w:rsidRPr="006E724E" w:rsidRDefault="00003AE5" w:rsidP="00F075CE">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 xml:space="preserve">ريجينا الشريف، </w:t>
      </w:r>
      <w:r w:rsidRPr="00F075CE">
        <w:rPr>
          <w:rFonts w:ascii="Simplified Arabic" w:hAnsi="Simplified Arabic" w:cs="Simplified Arabic"/>
          <w:b/>
          <w:bCs/>
          <w:color w:val="000000"/>
          <w:sz w:val="24"/>
          <w:szCs w:val="24"/>
          <w:u w:val="single"/>
          <w:rtl/>
        </w:rPr>
        <w:t>الصهيونية غير اليهودية جذورها في التاريخ الغربي،</w:t>
      </w:r>
      <w:r w:rsidRPr="006E724E">
        <w:rPr>
          <w:rFonts w:ascii="Simplified Arabic" w:hAnsi="Simplified Arabic" w:cs="Simplified Arabic"/>
          <w:color w:val="000000"/>
          <w:sz w:val="24"/>
          <w:szCs w:val="24"/>
          <w:rtl/>
        </w:rPr>
        <w:t xml:space="preserve"> ترجمة: محمد عبد الله عبد العزيز، سلسلة عالم المعرفة، 96، ربيع الأول 1406ﻫ/كانون الأول 1985م، الطبعة الأولى، ص 26- 27. </w:t>
      </w:r>
    </w:p>
  </w:footnote>
  <w:footnote w:id="1043">
    <w:p w:rsidR="00003AE5" w:rsidRPr="006E724E" w:rsidRDefault="00003AE5" w:rsidP="00B9588B">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ريجينا الشريف، الم</w:t>
      </w:r>
      <w:r>
        <w:rPr>
          <w:rFonts w:ascii="Simplified Arabic" w:hAnsi="Simplified Arabic" w:cs="Simplified Arabic" w:hint="cs"/>
          <w:color w:val="000000"/>
          <w:sz w:val="24"/>
          <w:szCs w:val="24"/>
          <w:rtl/>
        </w:rPr>
        <w:t>رجع السابق، ص27.</w:t>
      </w:r>
      <w:r w:rsidRPr="006E724E">
        <w:rPr>
          <w:rFonts w:ascii="Simplified Arabic" w:hAnsi="Simplified Arabic" w:cs="Simplified Arabic"/>
          <w:color w:val="000000"/>
          <w:sz w:val="24"/>
          <w:szCs w:val="24"/>
          <w:rtl/>
        </w:rPr>
        <w:t xml:space="preserve"> </w:t>
      </w:r>
    </w:p>
  </w:footnote>
  <w:footnote w:id="1044">
    <w:p w:rsidR="00003AE5" w:rsidRPr="006E724E" w:rsidRDefault="00003AE5" w:rsidP="00205255">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 xml:space="preserve">ريجينا الشريف، </w:t>
      </w:r>
      <w:r w:rsidRPr="00205255">
        <w:rPr>
          <w:rFonts w:ascii="Simplified Arabic" w:hAnsi="Simplified Arabic" w:cs="Simplified Arabic"/>
          <w:b/>
          <w:bCs/>
          <w:color w:val="000000"/>
          <w:sz w:val="24"/>
          <w:szCs w:val="24"/>
          <w:u w:val="single"/>
          <w:rtl/>
        </w:rPr>
        <w:t>الصهيونية غير اليهودية جذورها في التاريخ الغربي،</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 xml:space="preserve">ترجمة: محمد عبد الله عبد العزيز، سلسلة عالم المعرفة، 96، ربيع الأول 1406ﻫ/كانون الأول 1985م، </w:t>
      </w:r>
      <w:r>
        <w:rPr>
          <w:rFonts w:ascii="Simplified Arabic" w:hAnsi="Simplified Arabic" w:cs="Simplified Arabic" w:hint="cs"/>
          <w:color w:val="000000"/>
          <w:sz w:val="24"/>
          <w:szCs w:val="24"/>
          <w:rtl/>
        </w:rPr>
        <w:t>ط1،</w:t>
      </w:r>
      <w:r w:rsidRPr="006E724E">
        <w:rPr>
          <w:rFonts w:ascii="Simplified Arabic" w:hAnsi="Simplified Arabic" w:cs="Simplified Arabic"/>
          <w:color w:val="000000"/>
          <w:sz w:val="24"/>
          <w:szCs w:val="24"/>
          <w:rtl/>
        </w:rPr>
        <w:t xml:space="preserve">، ص 26- 27.  </w:t>
      </w:r>
    </w:p>
  </w:footnote>
  <w:footnote w:id="1045">
    <w:p w:rsidR="00003AE5" w:rsidRPr="006E724E" w:rsidRDefault="00003AE5" w:rsidP="00B9588B">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 xml:space="preserve">ريجينا الشريف، </w:t>
      </w:r>
      <w:r>
        <w:rPr>
          <w:rFonts w:ascii="Simplified Arabic" w:hAnsi="Simplified Arabic" w:cs="Simplified Arabic" w:hint="cs"/>
          <w:color w:val="000000"/>
          <w:sz w:val="24"/>
          <w:szCs w:val="24"/>
          <w:rtl/>
        </w:rPr>
        <w:t xml:space="preserve">المرجع السابق، </w:t>
      </w:r>
      <w:r>
        <w:rPr>
          <w:rFonts w:ascii="Simplified Arabic" w:hAnsi="Simplified Arabic" w:cs="Simplified Arabic"/>
          <w:color w:val="000000"/>
          <w:sz w:val="24"/>
          <w:szCs w:val="24"/>
          <w:rtl/>
        </w:rPr>
        <w:t>ص 26- 27</w:t>
      </w:r>
      <w:r>
        <w:rPr>
          <w:rFonts w:ascii="Simplified Arabic" w:hAnsi="Simplified Arabic" w:cs="Simplified Arabic" w:hint="cs"/>
          <w:color w:val="000000"/>
          <w:sz w:val="24"/>
          <w:szCs w:val="24"/>
          <w:rtl/>
        </w:rPr>
        <w:t>.</w:t>
      </w:r>
    </w:p>
  </w:footnote>
  <w:footnote w:id="1046">
    <w:p w:rsidR="00003AE5" w:rsidRPr="006E724E" w:rsidRDefault="00003AE5" w:rsidP="00B9588B">
      <w:pPr>
        <w:pStyle w:val="aa"/>
        <w:ind w:hanging="34"/>
        <w:jc w:val="both"/>
        <w:rPr>
          <w:rFonts w:ascii="Simplified Arabic" w:hAnsi="Simplified Arabic" w:cs="Simplified Arabic"/>
          <w:color w:val="000000"/>
          <w:sz w:val="24"/>
          <w:szCs w:val="24"/>
          <w:rtl/>
          <w:lang w:bidi="ar-LY"/>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w:t>
      </w:r>
      <w:r>
        <w:rPr>
          <w:rFonts w:ascii="Simplified Arabic" w:hAnsi="Simplified Arabic" w:cs="Simplified Arabic" w:hint="cs"/>
          <w:color w:val="000000"/>
          <w:sz w:val="24"/>
          <w:szCs w:val="24"/>
          <w:rtl/>
        </w:rPr>
        <w:t xml:space="preserve"> المرجع نفسه</w:t>
      </w:r>
      <w:r w:rsidRPr="006E724E">
        <w:rPr>
          <w:rFonts w:ascii="Simplified Arabic" w:hAnsi="Simplified Arabic" w:cs="Simplified Arabic"/>
          <w:color w:val="000000"/>
          <w:sz w:val="24"/>
          <w:szCs w:val="24"/>
          <w:rtl/>
        </w:rPr>
        <w:t>، ص 26- 27.</w:t>
      </w:r>
    </w:p>
  </w:footnote>
  <w:footnote w:id="1047">
    <w:p w:rsidR="00003AE5" w:rsidRPr="006E724E" w:rsidRDefault="00003AE5" w:rsidP="00B9588B">
      <w:pPr>
        <w:pStyle w:val="aa"/>
        <w:ind w:hanging="34"/>
        <w:jc w:val="both"/>
        <w:rPr>
          <w:rFonts w:ascii="Simplified Arabic" w:hAnsi="Simplified Arabic" w:cs="Simplified Arabic"/>
          <w:color w:val="000000"/>
          <w:sz w:val="24"/>
          <w:szCs w:val="24"/>
          <w:rtl/>
          <w:lang w:bidi="ar-LY"/>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 xml:space="preserve">ريجينا الشريف، </w:t>
      </w:r>
      <w:r>
        <w:rPr>
          <w:rFonts w:ascii="Simplified Arabic" w:hAnsi="Simplified Arabic" w:cs="Simplified Arabic" w:hint="cs"/>
          <w:color w:val="000000"/>
          <w:sz w:val="24"/>
          <w:szCs w:val="24"/>
          <w:rtl/>
        </w:rPr>
        <w:t xml:space="preserve">المرجع السابق، </w:t>
      </w:r>
      <w:r>
        <w:rPr>
          <w:rFonts w:ascii="Simplified Arabic" w:hAnsi="Simplified Arabic" w:cs="Simplified Arabic"/>
          <w:color w:val="000000"/>
          <w:sz w:val="24"/>
          <w:szCs w:val="24"/>
          <w:rtl/>
        </w:rPr>
        <w:t>ص 26- 27</w:t>
      </w:r>
      <w:r>
        <w:rPr>
          <w:rFonts w:ascii="Simplified Arabic" w:hAnsi="Simplified Arabic" w:cs="Simplified Arabic" w:hint="cs"/>
          <w:color w:val="000000"/>
          <w:sz w:val="24"/>
          <w:szCs w:val="24"/>
          <w:rtl/>
        </w:rPr>
        <w:t>.</w:t>
      </w:r>
    </w:p>
  </w:footnote>
  <w:footnote w:id="1048">
    <w:p w:rsidR="00003AE5" w:rsidRPr="006E724E" w:rsidRDefault="00003AE5" w:rsidP="00205255">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 xml:space="preserve">) محمد عمارة، </w:t>
      </w:r>
      <w:r>
        <w:rPr>
          <w:rFonts w:ascii="Simplified Arabic" w:hAnsi="Simplified Arabic" w:cs="Simplified Arabic"/>
          <w:color w:val="000000"/>
          <w:sz w:val="24"/>
          <w:szCs w:val="24"/>
          <w:rtl/>
        </w:rPr>
        <w:t>عبد الحليم عويس</w:t>
      </w:r>
      <w:r>
        <w:rPr>
          <w:rFonts w:ascii="Simplified Arabic" w:hAnsi="Simplified Arabic" w:cs="Simplified Arabic" w:hint="cs"/>
          <w:color w:val="000000"/>
          <w:sz w:val="24"/>
          <w:szCs w:val="24"/>
          <w:rtl/>
        </w:rPr>
        <w:t>:</w:t>
      </w:r>
      <w:r w:rsidRPr="006E724E">
        <w:rPr>
          <w:rFonts w:ascii="Simplified Arabic" w:hAnsi="Simplified Arabic" w:cs="Simplified Arabic"/>
          <w:color w:val="000000"/>
          <w:sz w:val="24"/>
          <w:szCs w:val="24"/>
          <w:rtl/>
        </w:rPr>
        <w:t xml:space="preserve"> </w:t>
      </w:r>
      <w:r w:rsidRPr="00205255">
        <w:rPr>
          <w:rFonts w:ascii="Simplified Arabic" w:hAnsi="Simplified Arabic" w:cs="Simplified Arabic"/>
          <w:b/>
          <w:bCs/>
          <w:color w:val="000000"/>
          <w:sz w:val="24"/>
          <w:szCs w:val="24"/>
          <w:u w:val="single"/>
          <w:rtl/>
        </w:rPr>
        <w:t>مكانة بيت المقدس، مركز الإعلام العربي</w:t>
      </w:r>
      <w:r w:rsidRPr="006E724E">
        <w:rPr>
          <w:rFonts w:ascii="Simplified Arabic" w:hAnsi="Simplified Arabic" w:cs="Simplified Arabic"/>
          <w:color w:val="000000"/>
          <w:sz w:val="24"/>
          <w:szCs w:val="24"/>
          <w:rtl/>
        </w:rPr>
        <w:t xml:space="preserve">، القاهرة، سبتمبر (أيلول) 2002، ص 12 - 13. </w:t>
      </w:r>
    </w:p>
  </w:footnote>
  <w:footnote w:id="1049">
    <w:p w:rsidR="00003AE5" w:rsidRPr="006E724E" w:rsidRDefault="00003AE5" w:rsidP="002C01FF">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Pr>
          <w:rFonts w:ascii="Simplified Arabic" w:hAnsi="Simplified Arabic" w:cs="Simplified Arabic"/>
          <w:color w:val="000000"/>
          <w:sz w:val="24"/>
          <w:szCs w:val="24"/>
          <w:rtl/>
        </w:rPr>
        <w:t>) تيردور هرتزل: (1860</w:t>
      </w:r>
      <w:r w:rsidRPr="006E724E">
        <w:rPr>
          <w:rFonts w:ascii="Simplified Arabic" w:hAnsi="Simplified Arabic" w:cs="Simplified Arabic"/>
          <w:color w:val="000000"/>
          <w:sz w:val="24"/>
          <w:szCs w:val="24"/>
          <w:rtl/>
        </w:rPr>
        <w:t xml:space="preserve">- 1904م)، هو مؤسس الحركة الصهيونية، من أصل مجري ويعد هرتزل الجسر الموصل بين العالم الغربي والجاليات اليهودية فيه، وهو صاحب كتاب "دولة اليهود". </w:t>
      </w:r>
    </w:p>
  </w:footnote>
  <w:footnote w:id="1050">
    <w:p w:rsidR="00003AE5" w:rsidRPr="006E724E" w:rsidRDefault="00003AE5" w:rsidP="002C01FF">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 xml:space="preserve">) هو الإمبراطور ويلهلم الثاني. </w:t>
      </w:r>
    </w:p>
  </w:footnote>
  <w:footnote w:id="1051">
    <w:p w:rsidR="00003AE5" w:rsidRPr="006E724E" w:rsidRDefault="00003AE5" w:rsidP="00205255">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عبد الوهاب المسيرى</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 xml:space="preserve">الإيديولوجية الصهيونية، ج1، ص 151. </w:t>
      </w:r>
    </w:p>
  </w:footnote>
  <w:footnote w:id="1052">
    <w:p w:rsidR="00003AE5" w:rsidRPr="006E724E" w:rsidRDefault="00003AE5" w:rsidP="00205255">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 xml:space="preserve">ريجينا الشريف، </w:t>
      </w:r>
      <w:r>
        <w:rPr>
          <w:rFonts w:ascii="Simplified Arabic" w:hAnsi="Simplified Arabic" w:cs="Simplified Arabic" w:hint="cs"/>
          <w:color w:val="000000"/>
          <w:sz w:val="24"/>
          <w:szCs w:val="24"/>
          <w:rtl/>
        </w:rPr>
        <w:t xml:space="preserve">المرجع السابق، </w:t>
      </w:r>
      <w:r w:rsidRPr="006E724E">
        <w:rPr>
          <w:rFonts w:ascii="Simplified Arabic" w:hAnsi="Simplified Arabic" w:cs="Simplified Arabic"/>
          <w:color w:val="000000"/>
          <w:sz w:val="24"/>
          <w:szCs w:val="24"/>
          <w:rtl/>
        </w:rPr>
        <w:t xml:space="preserve">ص 172. </w:t>
      </w:r>
    </w:p>
  </w:footnote>
  <w:footnote w:id="1053">
    <w:p w:rsidR="00003AE5" w:rsidRPr="006E724E" w:rsidRDefault="00003AE5" w:rsidP="00505185">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 xml:space="preserve">حسن الباش، </w:t>
      </w:r>
      <w:r w:rsidRPr="00505185">
        <w:rPr>
          <w:rFonts w:ascii="Simplified Arabic" w:hAnsi="Simplified Arabic" w:cs="Simplified Arabic"/>
          <w:b/>
          <w:bCs/>
          <w:color w:val="000000"/>
          <w:sz w:val="24"/>
          <w:szCs w:val="24"/>
          <w:u w:val="single"/>
          <w:rtl/>
        </w:rPr>
        <w:t>القدس من الإسراء إلى وعد الآخرة</w:t>
      </w:r>
      <w:r>
        <w:rPr>
          <w:rFonts w:ascii="Simplified Arabic" w:hAnsi="Simplified Arabic" w:cs="Simplified Arabic"/>
          <w:color w:val="000000"/>
          <w:sz w:val="24"/>
          <w:szCs w:val="24"/>
          <w:rtl/>
        </w:rPr>
        <w:t>،</w:t>
      </w:r>
      <w:r w:rsidRPr="006E724E">
        <w:rPr>
          <w:rFonts w:ascii="Simplified Arabic" w:hAnsi="Simplified Arabic" w:cs="Simplified Arabic"/>
          <w:color w:val="000000"/>
          <w:sz w:val="24"/>
          <w:szCs w:val="24"/>
          <w:rtl/>
        </w:rPr>
        <w:t xml:space="preserve"> دار قتيبة، دمشق، 2002، ط1، ص 87.</w:t>
      </w:r>
    </w:p>
  </w:footnote>
  <w:footnote w:id="1054">
    <w:p w:rsidR="00003AE5" w:rsidRPr="006E724E" w:rsidRDefault="00003AE5" w:rsidP="00B9588B">
      <w:pPr>
        <w:pStyle w:val="aa"/>
        <w:ind w:hanging="34"/>
        <w:jc w:val="both"/>
        <w:rPr>
          <w:rFonts w:ascii="Simplified Arabic" w:hAnsi="Simplified Arabic" w:cs="Simplified Arabic"/>
          <w:color w:val="000000"/>
          <w:sz w:val="24"/>
          <w:szCs w:val="24"/>
        </w:rPr>
      </w:pPr>
      <w:r w:rsidRPr="00505185">
        <w:rPr>
          <w:rFonts w:ascii="Simplified Arabic" w:hAnsi="Simplified Arabic" w:cs="Simplified Arabic"/>
          <w:color w:val="000000"/>
          <w:sz w:val="24"/>
          <w:szCs w:val="24"/>
          <w:rtl/>
        </w:rPr>
        <w:t>(</w:t>
      </w:r>
      <w:r w:rsidRPr="00505185">
        <w:rPr>
          <w:rStyle w:val="ae"/>
          <w:rFonts w:ascii="Simplified Arabic" w:hAnsi="Simplified Arabic" w:cs="Simplified Arabic"/>
          <w:color w:val="000000"/>
          <w:sz w:val="24"/>
          <w:szCs w:val="24"/>
        </w:rPr>
        <w:footnoteRef/>
      </w:r>
      <w:r w:rsidRPr="00505185">
        <w:rPr>
          <w:rFonts w:ascii="Simplified Arabic" w:hAnsi="Simplified Arabic" w:cs="Simplified Arabic"/>
          <w:color w:val="000000"/>
          <w:sz w:val="24"/>
          <w:szCs w:val="24"/>
          <w:rtl/>
        </w:rPr>
        <w:t>)</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 xml:space="preserve">حسن الباش، </w:t>
      </w:r>
      <w:r w:rsidRPr="00505185">
        <w:rPr>
          <w:rFonts w:ascii="Simplified Arabic" w:hAnsi="Simplified Arabic" w:cs="Simplified Arabic" w:hint="cs"/>
          <w:color w:val="000000"/>
          <w:sz w:val="24"/>
          <w:szCs w:val="24"/>
          <w:rtl/>
        </w:rPr>
        <w:t xml:space="preserve">المرجع </w:t>
      </w:r>
      <w:r>
        <w:rPr>
          <w:rFonts w:ascii="Simplified Arabic" w:hAnsi="Simplified Arabic" w:cs="Simplified Arabic" w:hint="cs"/>
          <w:color w:val="000000"/>
          <w:sz w:val="24"/>
          <w:szCs w:val="24"/>
          <w:rtl/>
        </w:rPr>
        <w:t>السابق</w:t>
      </w:r>
      <w:r w:rsidRPr="00505185">
        <w:rPr>
          <w:rFonts w:ascii="Simplified Arabic" w:hAnsi="Simplified Arabic" w:cs="Simplified Arabic"/>
          <w:color w:val="000000"/>
          <w:sz w:val="24"/>
          <w:szCs w:val="24"/>
          <w:rtl/>
        </w:rPr>
        <w:t>،</w:t>
      </w:r>
      <w:r w:rsidRPr="006E724E">
        <w:rPr>
          <w:rFonts w:ascii="Simplified Arabic" w:hAnsi="Simplified Arabic" w:cs="Simplified Arabic"/>
          <w:color w:val="000000"/>
          <w:sz w:val="24"/>
          <w:szCs w:val="24"/>
          <w:rtl/>
        </w:rPr>
        <w:t xml:space="preserve"> ص 87.</w:t>
      </w:r>
    </w:p>
  </w:footnote>
  <w:footnote w:id="1055">
    <w:p w:rsidR="00003AE5" w:rsidRPr="006E724E" w:rsidRDefault="00003AE5" w:rsidP="00505185">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 xml:space="preserve">) </w:t>
      </w:r>
      <w:r>
        <w:rPr>
          <w:rFonts w:ascii="Simplified Arabic" w:hAnsi="Simplified Arabic" w:cs="Simplified Arabic" w:hint="cs"/>
          <w:color w:val="000000"/>
          <w:sz w:val="24"/>
          <w:szCs w:val="24"/>
          <w:rtl/>
        </w:rPr>
        <w:t>المرجع نفسه،</w:t>
      </w:r>
      <w:r w:rsidRPr="006E724E">
        <w:rPr>
          <w:rFonts w:ascii="Simplified Arabic" w:hAnsi="Simplified Arabic" w:cs="Simplified Arabic"/>
          <w:color w:val="000000"/>
          <w:sz w:val="24"/>
          <w:szCs w:val="24"/>
          <w:rtl/>
        </w:rPr>
        <w:t xml:space="preserve"> ص 93. </w:t>
      </w:r>
    </w:p>
  </w:footnote>
  <w:footnote w:id="1056">
    <w:p w:rsidR="00003AE5" w:rsidRPr="006E724E" w:rsidRDefault="00003AE5" w:rsidP="002C01FF">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 xml:space="preserve">) صحيفة الوطن العمانية، عُمان، 2/2/2004.  </w:t>
      </w:r>
    </w:p>
  </w:footnote>
  <w:footnote w:id="1057">
    <w:p w:rsidR="00003AE5" w:rsidRPr="006E724E" w:rsidRDefault="00003AE5" w:rsidP="002C01FF">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 xml:space="preserve">) الدعوة والدعاة، بسام صباغ، ص 480 - 483. </w:t>
      </w:r>
    </w:p>
  </w:footnote>
  <w:footnote w:id="1058">
    <w:p w:rsidR="00003AE5" w:rsidRPr="006E724E" w:rsidRDefault="00003AE5" w:rsidP="00505185">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 xml:space="preserve">ريجينا الشريف، </w:t>
      </w:r>
      <w:r>
        <w:rPr>
          <w:rFonts w:ascii="Simplified Arabic" w:hAnsi="Simplified Arabic" w:cs="Simplified Arabic" w:hint="cs"/>
          <w:color w:val="000000"/>
          <w:sz w:val="24"/>
          <w:szCs w:val="24"/>
          <w:rtl/>
        </w:rPr>
        <w:t xml:space="preserve">المرجع السابق، </w:t>
      </w:r>
      <w:r w:rsidRPr="006E724E">
        <w:rPr>
          <w:rFonts w:ascii="Simplified Arabic" w:hAnsi="Simplified Arabic" w:cs="Simplified Arabic"/>
          <w:color w:val="000000"/>
          <w:sz w:val="24"/>
          <w:szCs w:val="24"/>
          <w:rtl/>
        </w:rPr>
        <w:t>ص 66.</w:t>
      </w:r>
    </w:p>
  </w:footnote>
  <w:footnote w:id="1059">
    <w:p w:rsidR="00003AE5" w:rsidRPr="006E724E" w:rsidRDefault="00003AE5" w:rsidP="00505185">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محمد السماك</w:t>
      </w:r>
      <w:r>
        <w:rPr>
          <w:rFonts w:ascii="Simplified Arabic" w:hAnsi="Simplified Arabic" w:cs="Simplified Arabic" w:hint="cs"/>
          <w:color w:val="000000"/>
          <w:sz w:val="24"/>
          <w:szCs w:val="24"/>
          <w:rtl/>
        </w:rPr>
        <w:t>، المرجع السابق</w:t>
      </w:r>
      <w:r w:rsidRPr="006E724E">
        <w:rPr>
          <w:rFonts w:ascii="Simplified Arabic" w:hAnsi="Simplified Arabic" w:cs="Simplified Arabic"/>
          <w:color w:val="000000"/>
          <w:sz w:val="24"/>
          <w:szCs w:val="24"/>
          <w:rtl/>
        </w:rPr>
        <w:t xml:space="preserve">، ص 66. </w:t>
      </w:r>
    </w:p>
  </w:footnote>
  <w:footnote w:id="1060">
    <w:p w:rsidR="00003AE5" w:rsidRPr="006E724E" w:rsidRDefault="00003AE5" w:rsidP="002C01FF">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 المصدر السابق، الصفحة نفسها.</w:t>
      </w:r>
      <w:r w:rsidRPr="006E724E">
        <w:rPr>
          <w:rFonts w:ascii="Simplified Arabic" w:hAnsi="Simplified Arabic" w:cs="Simplified Arabic"/>
          <w:color w:val="000000"/>
          <w:sz w:val="24"/>
          <w:szCs w:val="24"/>
          <w:rtl/>
        </w:rPr>
        <w:tab/>
        <w:t xml:space="preserve"> </w:t>
      </w:r>
    </w:p>
  </w:footnote>
  <w:footnote w:id="1061">
    <w:p w:rsidR="00003AE5" w:rsidRPr="006E724E" w:rsidRDefault="00003AE5" w:rsidP="002C01FF">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محمد السماك</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 xml:space="preserve">المصدر السابق، الصفحة نفسها.  </w:t>
      </w:r>
    </w:p>
  </w:footnote>
  <w:footnote w:id="1062">
    <w:p w:rsidR="00003AE5" w:rsidRPr="006E724E" w:rsidRDefault="00003AE5" w:rsidP="00E01EA0">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)محمد السماك</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المصدر السابق</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 xml:space="preserve">ص 135. </w:t>
      </w:r>
    </w:p>
  </w:footnote>
  <w:footnote w:id="1063">
    <w:p w:rsidR="00003AE5" w:rsidRPr="006E724E" w:rsidRDefault="00003AE5" w:rsidP="002C01FF">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 xml:space="preserve">) مجلة فلسطين المسلمة، العدد الأول، كانون الثاني، 2004، ص 30. </w:t>
      </w:r>
    </w:p>
  </w:footnote>
  <w:footnote w:id="1064">
    <w:p w:rsidR="00003AE5" w:rsidRPr="006E724E" w:rsidRDefault="00003AE5" w:rsidP="002C01FF">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 xml:space="preserve">) مجلة فتح، العدد 516، دمشق، 24/8/2002، ص 29. </w:t>
      </w:r>
    </w:p>
  </w:footnote>
  <w:footnote w:id="1065">
    <w:p w:rsidR="00003AE5" w:rsidRPr="006E724E" w:rsidRDefault="00003AE5" w:rsidP="002C01FF">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 فلسطين المسلمة، العدد الأول، 2004، ص 33.</w:t>
      </w:r>
    </w:p>
  </w:footnote>
  <w:footnote w:id="1066">
    <w:p w:rsidR="00003AE5" w:rsidRPr="006E724E" w:rsidRDefault="00003AE5" w:rsidP="00B9588B">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 xml:space="preserve">فلسطين المسلمة، العدد الأول، 2004، </w:t>
      </w:r>
      <w:r>
        <w:rPr>
          <w:rFonts w:ascii="Simplified Arabic" w:hAnsi="Simplified Arabic" w:cs="Simplified Arabic" w:hint="cs"/>
          <w:color w:val="000000"/>
          <w:sz w:val="24"/>
          <w:szCs w:val="24"/>
          <w:rtl/>
        </w:rPr>
        <w:t>ص33.</w:t>
      </w:r>
    </w:p>
  </w:footnote>
  <w:footnote w:id="1067">
    <w:p w:rsidR="00003AE5" w:rsidRPr="006E724E" w:rsidRDefault="00003AE5" w:rsidP="002C01FF">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 xml:space="preserve">) مجلة فتح، العدد 516، 24/8/2002، دمشق، ص 27. </w:t>
      </w:r>
    </w:p>
  </w:footnote>
  <w:footnote w:id="1068">
    <w:p w:rsidR="00003AE5" w:rsidRPr="006E724E" w:rsidRDefault="00003AE5" w:rsidP="00505185">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والتر أ.مكدوجال</w:t>
      </w:r>
      <w:r>
        <w:rPr>
          <w:rFonts w:ascii="Simplified Arabic" w:hAnsi="Simplified Arabic" w:cs="Simplified Arabic" w:hint="cs"/>
          <w:color w:val="000000"/>
          <w:sz w:val="24"/>
          <w:szCs w:val="24"/>
          <w:rtl/>
        </w:rPr>
        <w:t>:</w:t>
      </w:r>
      <w:r w:rsidRPr="006E724E">
        <w:rPr>
          <w:rFonts w:ascii="Simplified Arabic" w:hAnsi="Simplified Arabic" w:cs="Simplified Arabic"/>
          <w:color w:val="000000"/>
          <w:sz w:val="24"/>
          <w:szCs w:val="24"/>
          <w:rtl/>
        </w:rPr>
        <w:t xml:space="preserve"> أرض الميعاد والدولة الصليبية، ترجمة</w:t>
      </w:r>
      <w:r>
        <w:rPr>
          <w:rFonts w:ascii="Simplified Arabic" w:hAnsi="Simplified Arabic" w:cs="Simplified Arabic" w:hint="cs"/>
          <w:color w:val="000000"/>
          <w:sz w:val="24"/>
          <w:szCs w:val="24"/>
          <w:rtl/>
        </w:rPr>
        <w:t>:</w:t>
      </w:r>
      <w:r w:rsidRPr="006E724E">
        <w:rPr>
          <w:rFonts w:ascii="Simplified Arabic" w:hAnsi="Simplified Arabic" w:cs="Simplified Arabic"/>
          <w:color w:val="000000"/>
          <w:sz w:val="24"/>
          <w:szCs w:val="24"/>
          <w:rtl/>
        </w:rPr>
        <w:t xml:space="preserve"> رضا هلال، الطبعة الثانية، دار الشروق، القاهرة 2001. ص 249،</w:t>
      </w:r>
    </w:p>
  </w:footnote>
  <w:footnote w:id="1069">
    <w:p w:rsidR="00003AE5" w:rsidRPr="006E724E" w:rsidRDefault="00003AE5" w:rsidP="002C01FF">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 xml:space="preserve">) مجلة فتح، 24/8/2002، ص 28. </w:t>
      </w:r>
    </w:p>
  </w:footnote>
  <w:footnote w:id="1070">
    <w:p w:rsidR="00003AE5" w:rsidRPr="006E724E" w:rsidRDefault="00003AE5" w:rsidP="00505185">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 xml:space="preserve">أحمد حجازي السقا، هرمجدون حقيقة أم خيال، ص 206. </w:t>
      </w:r>
    </w:p>
  </w:footnote>
  <w:footnote w:id="1071">
    <w:p w:rsidR="00003AE5" w:rsidRPr="006E724E" w:rsidRDefault="00003AE5" w:rsidP="00505185">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 xml:space="preserve">) محمد عمارة، عبد الحليم عويس، </w:t>
      </w:r>
      <w:r>
        <w:rPr>
          <w:rFonts w:ascii="Simplified Arabic" w:hAnsi="Simplified Arabic" w:cs="Simplified Arabic" w:hint="cs"/>
          <w:color w:val="000000"/>
          <w:sz w:val="24"/>
          <w:szCs w:val="24"/>
          <w:rtl/>
        </w:rPr>
        <w:t>المرجع السابق</w:t>
      </w:r>
      <w:r w:rsidRPr="006E724E">
        <w:rPr>
          <w:rFonts w:ascii="Simplified Arabic" w:hAnsi="Simplified Arabic" w:cs="Simplified Arabic"/>
          <w:color w:val="000000"/>
          <w:sz w:val="24"/>
          <w:szCs w:val="24"/>
          <w:rtl/>
        </w:rPr>
        <w:t xml:space="preserve">، ص 12 - 13. </w:t>
      </w:r>
    </w:p>
  </w:footnote>
  <w:footnote w:id="1072">
    <w:p w:rsidR="00003AE5" w:rsidRPr="006E724E" w:rsidRDefault="00003AE5" w:rsidP="002C01FF">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 xml:space="preserve">) المجاهد، العدد 370، كانون الثاني، دمشق، 2004، ص 119. </w:t>
      </w:r>
    </w:p>
  </w:footnote>
  <w:footnote w:id="1073">
    <w:p w:rsidR="00003AE5" w:rsidRPr="006E724E" w:rsidRDefault="00003AE5" w:rsidP="00505185">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محمد السماك، ال</w:t>
      </w:r>
      <w:r>
        <w:rPr>
          <w:rFonts w:ascii="Simplified Arabic" w:hAnsi="Simplified Arabic" w:cs="Simplified Arabic" w:hint="cs"/>
          <w:color w:val="000000"/>
          <w:sz w:val="24"/>
          <w:szCs w:val="24"/>
          <w:rtl/>
        </w:rPr>
        <w:t xml:space="preserve">مرجع السابق، </w:t>
      </w:r>
      <w:r w:rsidRPr="006E724E">
        <w:rPr>
          <w:rFonts w:ascii="Simplified Arabic" w:hAnsi="Simplified Arabic" w:cs="Simplified Arabic"/>
          <w:color w:val="000000"/>
          <w:sz w:val="24"/>
          <w:szCs w:val="24"/>
          <w:rtl/>
        </w:rPr>
        <w:t xml:space="preserve">ص 33 - 34. </w:t>
      </w:r>
    </w:p>
  </w:footnote>
  <w:footnote w:id="1074">
    <w:p w:rsidR="00003AE5" w:rsidRPr="006E724E" w:rsidRDefault="00003AE5" w:rsidP="00505185">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 xml:space="preserve">)ريجينا الشريف، </w:t>
      </w:r>
      <w:r>
        <w:rPr>
          <w:rFonts w:ascii="Simplified Arabic" w:hAnsi="Simplified Arabic" w:cs="Simplified Arabic" w:hint="cs"/>
          <w:color w:val="000000"/>
          <w:sz w:val="24"/>
          <w:szCs w:val="24"/>
          <w:rtl/>
        </w:rPr>
        <w:t>المرجع السابق،</w:t>
      </w:r>
      <w:r w:rsidRPr="006E724E">
        <w:rPr>
          <w:rFonts w:ascii="Simplified Arabic" w:hAnsi="Simplified Arabic" w:cs="Simplified Arabic"/>
          <w:color w:val="000000"/>
          <w:sz w:val="24"/>
          <w:szCs w:val="24"/>
          <w:rtl/>
        </w:rPr>
        <w:t xml:space="preserve"> ص 36 - 57. </w:t>
      </w:r>
    </w:p>
  </w:footnote>
  <w:footnote w:id="1075">
    <w:p w:rsidR="00003AE5" w:rsidRPr="006E724E" w:rsidRDefault="00003AE5" w:rsidP="00505185">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 xml:space="preserve">) </w:t>
      </w:r>
      <w:r>
        <w:rPr>
          <w:rFonts w:ascii="Simplified Arabic" w:hAnsi="Simplified Arabic" w:cs="Simplified Arabic" w:hint="cs"/>
          <w:color w:val="000000"/>
          <w:sz w:val="24"/>
          <w:szCs w:val="24"/>
          <w:rtl/>
        </w:rPr>
        <w:t>المرجع نفسه</w:t>
      </w:r>
      <w:r w:rsidRPr="006E724E">
        <w:rPr>
          <w:rFonts w:ascii="Simplified Arabic" w:hAnsi="Simplified Arabic" w:cs="Simplified Arabic"/>
          <w:color w:val="000000"/>
          <w:sz w:val="24"/>
          <w:szCs w:val="24"/>
          <w:rtl/>
        </w:rPr>
        <w:t xml:space="preserve"> ص 40. </w:t>
      </w:r>
    </w:p>
  </w:footnote>
  <w:footnote w:id="1076">
    <w:p w:rsidR="00003AE5" w:rsidRPr="006E724E" w:rsidRDefault="00003AE5" w:rsidP="00E01EA0">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ريجينا الشريف</w:t>
      </w:r>
      <w:r>
        <w:rPr>
          <w:rFonts w:ascii="Simplified Arabic" w:hAnsi="Simplified Arabic" w:cs="Simplified Arabic" w:hint="cs"/>
          <w:color w:val="000000"/>
          <w:sz w:val="24"/>
          <w:szCs w:val="24"/>
          <w:rtl/>
        </w:rPr>
        <w:t>،</w:t>
      </w:r>
      <w:r w:rsidRPr="006E724E">
        <w:rPr>
          <w:rFonts w:ascii="Simplified Arabic" w:hAnsi="Simplified Arabic" w:cs="Simplified Arabic"/>
          <w:color w:val="000000"/>
          <w:sz w:val="24"/>
          <w:szCs w:val="24"/>
          <w:rtl/>
        </w:rPr>
        <w:t xml:space="preserve"> </w:t>
      </w:r>
      <w:r>
        <w:rPr>
          <w:rFonts w:ascii="Simplified Arabic" w:hAnsi="Simplified Arabic" w:cs="Simplified Arabic" w:hint="cs"/>
          <w:color w:val="000000"/>
          <w:sz w:val="24"/>
          <w:szCs w:val="24"/>
          <w:rtl/>
        </w:rPr>
        <w:t>المرجع السابق،</w:t>
      </w:r>
      <w:r w:rsidRPr="006E724E">
        <w:rPr>
          <w:rFonts w:ascii="Simplified Arabic" w:hAnsi="Simplified Arabic" w:cs="Simplified Arabic"/>
          <w:color w:val="000000"/>
          <w:sz w:val="24"/>
          <w:szCs w:val="24"/>
          <w:rtl/>
        </w:rPr>
        <w:t xml:space="preserve"> </w:t>
      </w:r>
      <w:r>
        <w:rPr>
          <w:rFonts w:ascii="Simplified Arabic" w:hAnsi="Simplified Arabic" w:cs="Simplified Arabic" w:hint="cs"/>
          <w:color w:val="000000"/>
          <w:sz w:val="24"/>
          <w:szCs w:val="24"/>
          <w:rtl/>
        </w:rPr>
        <w:t>ص34.</w:t>
      </w:r>
      <w:r w:rsidRPr="006E724E">
        <w:rPr>
          <w:rFonts w:ascii="Simplified Arabic" w:hAnsi="Simplified Arabic" w:cs="Simplified Arabic"/>
          <w:color w:val="000000"/>
          <w:sz w:val="24"/>
          <w:szCs w:val="24"/>
          <w:rtl/>
        </w:rPr>
        <w:t xml:space="preserve"> </w:t>
      </w:r>
    </w:p>
  </w:footnote>
  <w:footnote w:id="1077">
    <w:p w:rsidR="00003AE5" w:rsidRPr="006E724E" w:rsidRDefault="00003AE5" w:rsidP="00E01EA0">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w:t>
      </w:r>
      <w:r>
        <w:rPr>
          <w:rFonts w:ascii="Simplified Arabic" w:hAnsi="Simplified Arabic" w:cs="Simplified Arabic" w:hint="cs"/>
          <w:color w:val="000000"/>
          <w:sz w:val="24"/>
          <w:szCs w:val="24"/>
          <w:rtl/>
        </w:rPr>
        <w:t xml:space="preserve"> المرجع نفسه</w:t>
      </w:r>
      <w:r w:rsidRPr="006E724E">
        <w:rPr>
          <w:rFonts w:ascii="Simplified Arabic" w:hAnsi="Simplified Arabic" w:cs="Simplified Arabic"/>
          <w:color w:val="000000"/>
          <w:sz w:val="24"/>
          <w:szCs w:val="24"/>
          <w:rtl/>
        </w:rPr>
        <w:t>، ص 3</w:t>
      </w:r>
      <w:r>
        <w:rPr>
          <w:rFonts w:ascii="Simplified Arabic" w:hAnsi="Simplified Arabic" w:cs="Simplified Arabic" w:hint="cs"/>
          <w:color w:val="000000"/>
          <w:sz w:val="24"/>
          <w:szCs w:val="24"/>
          <w:rtl/>
        </w:rPr>
        <w:t>8</w:t>
      </w:r>
      <w:r w:rsidRPr="006E724E">
        <w:rPr>
          <w:rFonts w:ascii="Simplified Arabic" w:hAnsi="Simplified Arabic" w:cs="Simplified Arabic"/>
          <w:color w:val="000000"/>
          <w:sz w:val="24"/>
          <w:szCs w:val="24"/>
          <w:rtl/>
        </w:rPr>
        <w:t xml:space="preserve">. </w:t>
      </w:r>
    </w:p>
  </w:footnote>
  <w:footnote w:id="1078">
    <w:p w:rsidR="00003AE5" w:rsidRPr="006E724E" w:rsidRDefault="00003AE5" w:rsidP="00505185">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 xml:space="preserve">أحمد حجازي السقا، </w:t>
      </w:r>
      <w:r>
        <w:rPr>
          <w:rFonts w:ascii="Simplified Arabic" w:hAnsi="Simplified Arabic" w:cs="Simplified Arabic" w:hint="cs"/>
          <w:color w:val="000000"/>
          <w:sz w:val="24"/>
          <w:szCs w:val="24"/>
          <w:rtl/>
        </w:rPr>
        <w:t>المرجع السابق</w:t>
      </w:r>
      <w:r w:rsidRPr="006E724E">
        <w:rPr>
          <w:rFonts w:ascii="Simplified Arabic" w:hAnsi="Simplified Arabic" w:cs="Simplified Arabic"/>
          <w:color w:val="000000"/>
          <w:sz w:val="24"/>
          <w:szCs w:val="24"/>
          <w:rtl/>
        </w:rPr>
        <w:t xml:space="preserve">، ص 192. </w:t>
      </w:r>
    </w:p>
  </w:footnote>
  <w:footnote w:id="1079">
    <w:p w:rsidR="00003AE5" w:rsidRPr="006E724E" w:rsidRDefault="00003AE5" w:rsidP="00505185">
      <w:pPr>
        <w:pStyle w:val="aa"/>
        <w:ind w:hanging="34"/>
        <w:jc w:val="both"/>
        <w:rPr>
          <w:rFonts w:ascii="Simplified Arabic" w:hAnsi="Simplified Arabic" w:cs="Simplified Arabic"/>
          <w:color w:val="000000"/>
          <w:sz w:val="24"/>
          <w:szCs w:val="24"/>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w:t>
      </w:r>
      <w:r>
        <w:rPr>
          <w:rFonts w:ascii="Simplified Arabic" w:hAnsi="Simplified Arabic" w:cs="Simplified Arabic" w:hint="cs"/>
          <w:color w:val="000000"/>
          <w:sz w:val="24"/>
          <w:szCs w:val="24"/>
          <w:rtl/>
        </w:rPr>
        <w:t xml:space="preserve"> </w:t>
      </w:r>
      <w:r w:rsidRPr="006E724E">
        <w:rPr>
          <w:rFonts w:ascii="Simplified Arabic" w:hAnsi="Simplified Arabic" w:cs="Simplified Arabic"/>
          <w:color w:val="000000"/>
          <w:sz w:val="24"/>
          <w:szCs w:val="24"/>
          <w:rtl/>
        </w:rPr>
        <w:t>حسن الباش</w:t>
      </w:r>
      <w:r>
        <w:rPr>
          <w:rFonts w:ascii="Simplified Arabic" w:hAnsi="Simplified Arabic" w:cs="Simplified Arabic" w:hint="cs"/>
          <w:color w:val="000000"/>
          <w:sz w:val="24"/>
          <w:szCs w:val="24"/>
          <w:rtl/>
        </w:rPr>
        <w:t>،</w:t>
      </w:r>
      <w:r w:rsidRPr="006E724E">
        <w:rPr>
          <w:rFonts w:ascii="Simplified Arabic" w:hAnsi="Simplified Arabic" w:cs="Simplified Arabic"/>
          <w:color w:val="000000"/>
          <w:sz w:val="24"/>
          <w:szCs w:val="24"/>
          <w:rtl/>
        </w:rPr>
        <w:t xml:space="preserve"> القدس من الإسراء إلى وعد الآخرة، ص 91. </w:t>
      </w:r>
    </w:p>
  </w:footnote>
  <w:footnote w:id="1080">
    <w:p w:rsidR="00003AE5" w:rsidRPr="006E724E" w:rsidRDefault="00003AE5" w:rsidP="00B9588B">
      <w:pPr>
        <w:pStyle w:val="aa"/>
        <w:ind w:hanging="34"/>
        <w:jc w:val="both"/>
        <w:rPr>
          <w:rFonts w:ascii="Simplified Arabic" w:hAnsi="Simplified Arabic" w:cs="Simplified Arabic"/>
          <w:color w:val="000000"/>
          <w:sz w:val="24"/>
          <w:szCs w:val="24"/>
          <w:rtl/>
        </w:rPr>
      </w:pPr>
      <w:r w:rsidRPr="006E724E">
        <w:rPr>
          <w:rFonts w:ascii="Simplified Arabic" w:hAnsi="Simplified Arabic" w:cs="Simplified Arabic"/>
          <w:color w:val="000000"/>
          <w:sz w:val="24"/>
          <w:szCs w:val="24"/>
          <w:rtl/>
        </w:rPr>
        <w:t>(</w:t>
      </w:r>
      <w:r w:rsidRPr="006E724E">
        <w:rPr>
          <w:rStyle w:val="ae"/>
          <w:rFonts w:ascii="Simplified Arabic" w:hAnsi="Simplified Arabic" w:cs="Simplified Arabic"/>
          <w:color w:val="000000"/>
          <w:sz w:val="24"/>
          <w:szCs w:val="24"/>
        </w:rPr>
        <w:footnoteRef/>
      </w:r>
      <w:r w:rsidRPr="006E724E">
        <w:rPr>
          <w:rFonts w:ascii="Simplified Arabic" w:hAnsi="Simplified Arabic" w:cs="Simplified Arabic"/>
          <w:color w:val="000000"/>
          <w:sz w:val="24"/>
          <w:szCs w:val="24"/>
          <w:rtl/>
        </w:rPr>
        <w:t>)</w:t>
      </w:r>
      <w:r>
        <w:rPr>
          <w:rFonts w:ascii="Simplified Arabic" w:hAnsi="Simplified Arabic" w:cs="Simplified Arabic" w:hint="cs"/>
          <w:color w:val="000000"/>
          <w:sz w:val="24"/>
          <w:szCs w:val="24"/>
          <w:rtl/>
        </w:rPr>
        <w:t xml:space="preserve"> المرجع نفسه</w:t>
      </w:r>
      <w:r w:rsidRPr="006E724E">
        <w:rPr>
          <w:rFonts w:ascii="Simplified Arabic" w:hAnsi="Simplified Arabic" w:cs="Simplified Arabic"/>
          <w:color w:val="000000"/>
          <w:sz w:val="24"/>
          <w:szCs w:val="24"/>
          <w:rtl/>
        </w:rPr>
        <w:t xml:space="preserve">، ص 91. </w:t>
      </w:r>
    </w:p>
  </w:footnote>
  <w:footnote w:id="1081">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241CA4">
        <w:rPr>
          <w:rFonts w:ascii="Simplified Arabic" w:hAnsi="Simplified Arabic" w:cs="Simplified Arabic" w:hint="cs"/>
          <w:b/>
          <w:bCs/>
          <w:sz w:val="22"/>
          <w:szCs w:val="22"/>
          <w:rtl/>
        </w:rPr>
        <w:t>العصور ال</w:t>
      </w:r>
      <w:r>
        <w:rPr>
          <w:rFonts w:ascii="Simplified Arabic" w:hAnsi="Simplified Arabic" w:cs="Simplified Arabic" w:hint="cs"/>
          <w:b/>
          <w:bCs/>
          <w:sz w:val="22"/>
          <w:szCs w:val="22"/>
          <w:rtl/>
        </w:rPr>
        <w:t>ح</w:t>
      </w:r>
      <w:r w:rsidRPr="00241CA4">
        <w:rPr>
          <w:rFonts w:ascii="Simplified Arabic" w:hAnsi="Simplified Arabic" w:cs="Simplified Arabic" w:hint="cs"/>
          <w:b/>
          <w:bCs/>
          <w:sz w:val="22"/>
          <w:szCs w:val="22"/>
          <w:rtl/>
        </w:rPr>
        <w:t>جرية:</w:t>
      </w:r>
      <w:r>
        <w:rPr>
          <w:rFonts w:ascii="Simplified Arabic" w:hAnsi="Simplified Arabic" w:cs="Simplified Arabic" w:hint="cs"/>
          <w:sz w:val="22"/>
          <w:szCs w:val="22"/>
          <w:rtl/>
        </w:rPr>
        <w:t xml:space="preserve"> هي تلك الفترة الزمنية التي سبقت الفترة التاريخية، وعرفت بفترة عصور ما قبل التاريخ، أي قبل اختراع الكتابة، وهي تبدأ منذ ملايين السنين وتنهى في بداية الألفية الثالثة ق.م، وفيها سيطر الحجر على بقية المواد التي استخدمها الانسان واستمرت معه فترة طويلة من الزمن عكس المواد الأخرى.</w:t>
      </w:r>
    </w:p>
  </w:footnote>
  <w:footnote w:id="1082">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241CA4">
        <w:rPr>
          <w:rFonts w:ascii="Simplified Arabic" w:hAnsi="Simplified Arabic" w:cs="Simplified Arabic" w:hint="cs"/>
          <w:b/>
          <w:bCs/>
          <w:sz w:val="22"/>
          <w:szCs w:val="22"/>
          <w:rtl/>
        </w:rPr>
        <w:t>السهول الشرقية:</w:t>
      </w:r>
      <w:r>
        <w:rPr>
          <w:rFonts w:ascii="Simplified Arabic" w:hAnsi="Simplified Arabic" w:cs="Simplified Arabic" w:hint="cs"/>
          <w:sz w:val="22"/>
          <w:szCs w:val="22"/>
          <w:rtl/>
        </w:rPr>
        <w:t xml:space="preserve"> هي تلك المنطقة الواقعة خلف الساحل أو شاطئ البحر المختلفة في اتساعاتها وامتداداتها وما تحتويه من معالم جغرافية وهذه السهول تقع ما بين رأس عامر ومنطقة وادي الناقة وهي تتميز بضيقها وكثرة معالمها الجغرافية.</w:t>
      </w:r>
    </w:p>
  </w:footnote>
  <w:footnote w:id="1083">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241CA4">
        <w:rPr>
          <w:rFonts w:ascii="Simplified Arabic" w:hAnsi="Simplified Arabic" w:cs="Simplified Arabic" w:hint="cs"/>
          <w:b/>
          <w:bCs/>
          <w:sz w:val="22"/>
          <w:szCs w:val="22"/>
          <w:rtl/>
        </w:rPr>
        <w:t>مدينة طلميثة:</w:t>
      </w:r>
      <w:r>
        <w:rPr>
          <w:rFonts w:ascii="Simplified Arabic" w:hAnsi="Simplified Arabic" w:cs="Simplified Arabic" w:hint="cs"/>
          <w:sz w:val="22"/>
          <w:szCs w:val="22"/>
          <w:rtl/>
        </w:rPr>
        <w:t xml:space="preserve"> هي آخر مناطق سهل بنغازي الواقعة في سماله الشرقي أي عند رأس المثلث الذي يمثل نهاية هذا السهل، وقد شهدت استقراراً بشرياً منذ عصور ما قبل التاريخ وأثناء العصور الكلاسيكية خاصة الفترة البطلمية والرومانية بفترتيها.</w:t>
      </w:r>
    </w:p>
  </w:footnote>
  <w:footnote w:id="1084">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2464F6">
        <w:rPr>
          <w:rFonts w:ascii="Simplified Arabic" w:hAnsi="Simplified Arabic" w:cs="Simplified Arabic" w:hint="cs"/>
          <w:b/>
          <w:bCs/>
          <w:sz w:val="22"/>
          <w:szCs w:val="22"/>
          <w:rtl/>
        </w:rPr>
        <w:t>الرؤوس البحرية:</w:t>
      </w:r>
      <w:r>
        <w:rPr>
          <w:rFonts w:ascii="Simplified Arabic" w:hAnsi="Simplified Arabic" w:cs="Simplified Arabic" w:hint="cs"/>
          <w:sz w:val="22"/>
          <w:szCs w:val="22"/>
          <w:rtl/>
        </w:rPr>
        <w:t xml:space="preserve"> هي عبارة عن امتداد صخري بارز من اليابسة المحيطة به ممتد داخل البحر، كثيرا ما شاهد استقراراً بشرياً واستعمله احياناً نقاط مراقبة.</w:t>
      </w:r>
    </w:p>
  </w:footnote>
  <w:footnote w:id="1085">
    <w:p w:rsidR="00003AE5"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2464F6">
        <w:rPr>
          <w:rFonts w:ascii="Simplified Arabic" w:hAnsi="Simplified Arabic" w:cs="Simplified Arabic" w:hint="cs"/>
          <w:b/>
          <w:bCs/>
          <w:sz w:val="22"/>
          <w:szCs w:val="22"/>
          <w:rtl/>
        </w:rPr>
        <w:t>الملاجئ الصخرية:</w:t>
      </w:r>
      <w:r>
        <w:rPr>
          <w:rFonts w:ascii="Simplified Arabic" w:hAnsi="Simplified Arabic" w:cs="Simplified Arabic" w:hint="cs"/>
          <w:sz w:val="22"/>
          <w:szCs w:val="22"/>
          <w:rtl/>
        </w:rPr>
        <w:t xml:space="preserve"> هي عبارة عن تجويفات في الصخر ليست كبيرة الحجم استخدمها الانسان للإقامة المؤقتة.</w:t>
      </w:r>
    </w:p>
    <w:p w:rsidR="00003AE5" w:rsidRPr="00501B73" w:rsidRDefault="00003AE5" w:rsidP="0098122D">
      <w:pPr>
        <w:pStyle w:val="af"/>
        <w:jc w:val="both"/>
        <w:rPr>
          <w:rFonts w:ascii="Simplified Arabic" w:hAnsi="Simplified Arabic" w:cs="Simplified Arabic"/>
          <w:sz w:val="22"/>
          <w:szCs w:val="22"/>
          <w:rtl/>
        </w:rPr>
      </w:pPr>
      <w:r>
        <w:rPr>
          <w:rFonts w:ascii="Simplified Arabic" w:hAnsi="Simplified Arabic" w:cs="Simplified Arabic" w:hint="cs"/>
          <w:sz w:val="22"/>
          <w:szCs w:val="22"/>
          <w:rtl/>
        </w:rPr>
        <w:t>للمزيد راجع سعد عبدالله بوحجر، مواقع ما قبل التاريخ في الجبل الاخضر، رسالة ماجستير قدمت لقسم الآثار، كلية الآداب، جامعة قاريونس (غير منشورة)، 2000، ص ص 4-6؛ جودة حسنين جودة، أبحاث جيوموروفولوجية الأراضي الليبية، ج1، بيروت: دار الكتب، 1973، ص ص 101-102؛ محمد عبدالله لامة، سهل بنغازي، الزاوية: مطابع الوحدة العربية، 1999، ص ص 25-27؛ فتحي الهدام، "التضاريس ومورفولوجيا"، الجماهيرية دراسة في الجغرافيا، (تحرير)= =الهادي بولقمة-سعد القزيري، سرت: الدار الجماهيرية، 1995، ص ص 105-106، 111-113؛ سالم محمد الزوام الجبل الاخضر دراسة في الجغرافيا، بنغازي، منشورات قاريونس 1995، ص ص 26، 30-32، 34-40؛ عبد العزيز طريح شرف، جغرافيا ليبيا، ط2، الاسكندرية: منشأة المعارف، 1971، ص ص 19-20، 43، 53-54، 59؛ عبدالعزيز طريح شرف جغرافية ليبيا، ط1، الاسكندرية: مؤسسة الثقافة الجامعية، 1962، ص ص 46-50، 56-58، 125؛ محمد علي العرفي، "المصاطب النهرية والأرصفة البحرية جراسة جيوموروفولجيا تطبيقية للجبل الأخضر"، مجلة قاريونس، ع11، 1988، ص ص 327-340.</w:t>
      </w:r>
    </w:p>
  </w:footnote>
  <w:footnote w:id="1086">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0B2B89">
        <w:rPr>
          <w:rFonts w:ascii="Simplified Arabic" w:hAnsi="Simplified Arabic" w:cs="Simplified Arabic" w:hint="cs"/>
          <w:b/>
          <w:bCs/>
          <w:sz w:val="22"/>
          <w:szCs w:val="22"/>
          <w:rtl/>
        </w:rPr>
        <w:t>العصور الكلاسيكية:</w:t>
      </w:r>
      <w:r>
        <w:rPr>
          <w:rFonts w:ascii="Simplified Arabic" w:hAnsi="Simplified Arabic" w:cs="Simplified Arabic" w:hint="cs"/>
          <w:sz w:val="22"/>
          <w:szCs w:val="22"/>
          <w:rtl/>
        </w:rPr>
        <w:t xml:space="preserve"> يقصد بها تلك الفترة التي شهدت استيطان واستقرار الاغريق والبطالمة والفنيقيون والرومان في ليبيا منذ 631 ق.م في شرقها و600 ق.م في غربها.</w:t>
      </w:r>
    </w:p>
  </w:footnote>
  <w:footnote w:id="1087">
    <w:p w:rsidR="00003AE5"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C57757">
        <w:rPr>
          <w:rFonts w:ascii="Simplified Arabic" w:hAnsi="Simplified Arabic" w:cs="Simplified Arabic" w:hint="cs"/>
          <w:b/>
          <w:bCs/>
          <w:sz w:val="22"/>
          <w:szCs w:val="22"/>
          <w:rtl/>
        </w:rPr>
        <w:t>هوى افطيح :</w:t>
      </w:r>
      <w:r>
        <w:rPr>
          <w:rFonts w:ascii="Simplified Arabic" w:hAnsi="Simplified Arabic" w:cs="Simplified Arabic" w:hint="cs"/>
          <w:sz w:val="22"/>
          <w:szCs w:val="22"/>
          <w:rtl/>
        </w:rPr>
        <w:t xml:space="preserve"> يقع هذا الكهف شرقي مدينة سوسة بمسافة 8.700كم على يمين الطريق سوسة- راس الهلال على بعد 500م، وعن شاطئ البحر بحوالي 800م، وهو عبارة عن حقفه استقر بها الانسان منذ اكثر من 130.000 الف سنة مضت حتى منتصف القرن الماضي وينفرد بوجود تسلسل حضاري متصل يمكن من خلاله تتبع حياة الانسان القديم.</w:t>
      </w:r>
    </w:p>
    <w:p w:rsidR="00003AE5" w:rsidRDefault="00003AE5" w:rsidP="0098122D">
      <w:pPr>
        <w:pStyle w:val="af"/>
        <w:jc w:val="both"/>
        <w:rPr>
          <w:rFonts w:ascii="Simplified Arabic" w:hAnsi="Simplified Arabic" w:cs="Simplified Arabic"/>
          <w:sz w:val="22"/>
          <w:szCs w:val="22"/>
          <w:rtl/>
        </w:rPr>
      </w:pPr>
      <w:r>
        <w:rPr>
          <w:rFonts w:ascii="Simplified Arabic" w:hAnsi="Simplified Arabic" w:cs="Simplified Arabic" w:hint="cs"/>
          <w:sz w:val="22"/>
          <w:szCs w:val="22"/>
          <w:rtl/>
        </w:rPr>
        <w:t xml:space="preserve">للمزيد راجع </w:t>
      </w:r>
      <w:r>
        <w:rPr>
          <w:rFonts w:ascii="Simplified Arabic" w:hAnsi="Simplified Arabic" w:cs="Simplified Arabic"/>
          <w:sz w:val="22"/>
          <w:szCs w:val="22"/>
        </w:rPr>
        <w:t xml:space="preserve">Mcburney C.B.M, the Haua fteah (Cyrenaica) and the stone of the southeast </w:t>
      </w:r>
    </w:p>
    <w:p w:rsidR="00003AE5" w:rsidRPr="00501B73" w:rsidRDefault="00003AE5" w:rsidP="0098122D">
      <w:pPr>
        <w:pStyle w:val="af"/>
        <w:ind w:left="2880" w:firstLine="720"/>
        <w:jc w:val="both"/>
        <w:rPr>
          <w:rFonts w:ascii="Simplified Arabic" w:hAnsi="Simplified Arabic" w:cs="Simplified Arabic"/>
          <w:sz w:val="22"/>
          <w:szCs w:val="22"/>
          <w:rtl/>
        </w:rPr>
      </w:pPr>
      <w:r>
        <w:rPr>
          <w:rFonts w:ascii="Simplified Arabic" w:hAnsi="Simplified Arabic" w:cs="Simplified Arabic" w:hint="cs"/>
          <w:sz w:val="22"/>
          <w:szCs w:val="22"/>
          <w:rtl/>
        </w:rPr>
        <w:t xml:space="preserve"> </w:t>
      </w:r>
      <w:r>
        <w:rPr>
          <w:rFonts w:ascii="Simplified Arabic" w:hAnsi="Simplified Arabic" w:cs="Simplified Arabic"/>
          <w:sz w:val="22"/>
          <w:szCs w:val="22"/>
        </w:rPr>
        <w:t>Mediterranean, Cambridge 1967.</w:t>
      </w:r>
    </w:p>
  </w:footnote>
  <w:footnote w:id="1088">
    <w:p w:rsidR="00003AE5"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945D2E">
        <w:rPr>
          <w:rFonts w:ascii="Simplified Arabic" w:hAnsi="Simplified Arabic" w:cs="Simplified Arabic" w:hint="cs"/>
          <w:b/>
          <w:bCs/>
          <w:sz w:val="22"/>
          <w:szCs w:val="22"/>
          <w:rtl/>
        </w:rPr>
        <w:t>كهف أبو تمسة:</w:t>
      </w:r>
      <w:r>
        <w:rPr>
          <w:rFonts w:ascii="Simplified Arabic" w:hAnsi="Simplified Arabic" w:cs="Simplified Arabic" w:hint="cs"/>
          <w:sz w:val="22"/>
          <w:szCs w:val="22"/>
          <w:rtl/>
        </w:rPr>
        <w:t xml:space="preserve"> يقع هذا الموقع في وادي الهيرة شرقي سوسة بحوالي 8.400 كم على يمين الطريق سوسة- رأس الهلال وغرب كهف هوى افطيح بمئات الامتار اجريت فيه حفريات عامي 2006-2007 برهنت على استيطانه في العصر الحجري الحديث.</w:t>
      </w:r>
    </w:p>
    <w:p w:rsidR="00003AE5" w:rsidRDefault="00003AE5" w:rsidP="0098122D">
      <w:pPr>
        <w:pStyle w:val="af"/>
        <w:jc w:val="both"/>
        <w:rPr>
          <w:rFonts w:ascii="Simplified Arabic" w:hAnsi="Simplified Arabic" w:cs="Simplified Arabic"/>
          <w:sz w:val="22"/>
          <w:szCs w:val="22"/>
          <w:rtl/>
        </w:rPr>
      </w:pPr>
      <w:r>
        <w:rPr>
          <w:rFonts w:ascii="Simplified Arabic" w:hAnsi="Simplified Arabic" w:cs="Simplified Arabic" w:hint="cs"/>
          <w:sz w:val="22"/>
          <w:szCs w:val="22"/>
          <w:rtl/>
        </w:rPr>
        <w:t xml:space="preserve">للمزيد راجع </w:t>
      </w:r>
      <w:r>
        <w:rPr>
          <w:rFonts w:ascii="Simplified Arabic" w:hAnsi="Simplified Arabic" w:cs="Simplified Arabic"/>
          <w:sz w:val="22"/>
          <w:szCs w:val="22"/>
        </w:rPr>
        <w:t xml:space="preserve">Elodie de faucamberge, Le site néolithique d'Abou Tamas (cyrenaique, Libya), </w:t>
      </w:r>
    </w:p>
    <w:p w:rsidR="00003AE5" w:rsidRPr="00501B73" w:rsidRDefault="00003AE5" w:rsidP="0098122D">
      <w:pPr>
        <w:pStyle w:val="af"/>
        <w:ind w:left="2880" w:firstLine="720"/>
        <w:jc w:val="both"/>
        <w:rPr>
          <w:rFonts w:ascii="Simplified Arabic" w:hAnsi="Simplified Arabic" w:cs="Simplified Arabic"/>
          <w:sz w:val="22"/>
          <w:szCs w:val="22"/>
          <w:rtl/>
        </w:rPr>
      </w:pPr>
      <w:r>
        <w:rPr>
          <w:rFonts w:ascii="Simplified Arabic" w:hAnsi="Simplified Arabic" w:cs="Simplified Arabic"/>
          <w:sz w:val="22"/>
          <w:szCs w:val="22"/>
        </w:rPr>
        <w:t>paris: Riveneuve edittions, pp 106-108.</w:t>
      </w:r>
    </w:p>
  </w:footnote>
  <w:footnote w:id="1089">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خطوط الشواطئ القديمة. تكونت هذه الخطوط نتيجة ذوبان الجليد في اوروبا وتتدفق المياه في البحر المتوسط فترتفع الشواطئ وتنخفض عندما يغطي اوروبا بالجليد.</w:t>
      </w:r>
    </w:p>
  </w:footnote>
  <w:footnote w:id="1090">
    <w:p w:rsidR="00003AE5"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945D2E">
        <w:rPr>
          <w:rFonts w:ascii="Simplified Arabic" w:hAnsi="Simplified Arabic" w:cs="Simplified Arabic" w:hint="cs"/>
          <w:b/>
          <w:bCs/>
          <w:sz w:val="22"/>
          <w:szCs w:val="22"/>
          <w:rtl/>
        </w:rPr>
        <w:t>حقفة أدم بوسراية:</w:t>
      </w:r>
      <w:r>
        <w:rPr>
          <w:rFonts w:ascii="Simplified Arabic" w:hAnsi="Simplified Arabic" w:cs="Simplified Arabic" w:hint="cs"/>
          <w:sz w:val="22"/>
          <w:szCs w:val="22"/>
          <w:rtl/>
        </w:rPr>
        <w:t xml:space="preserve"> تقع في منطقة الساحل بين كرسة ودرنة ومن خلال ملتقطاتها السطحية تأكد استقرار انسان العصر الحجري القديم الأعلى فيها.</w:t>
      </w:r>
    </w:p>
    <w:p w:rsidR="00003AE5" w:rsidRPr="00501B73" w:rsidRDefault="00003AE5" w:rsidP="0098122D">
      <w:pPr>
        <w:pStyle w:val="af"/>
        <w:jc w:val="both"/>
        <w:rPr>
          <w:rFonts w:ascii="Simplified Arabic" w:hAnsi="Simplified Arabic" w:cs="Simplified Arabic"/>
          <w:sz w:val="22"/>
          <w:szCs w:val="22"/>
          <w:rtl/>
        </w:rPr>
      </w:pPr>
      <w:r>
        <w:rPr>
          <w:rFonts w:ascii="Simplified Arabic" w:hAnsi="Simplified Arabic" w:cs="Simplified Arabic" w:hint="cs"/>
          <w:sz w:val="22"/>
          <w:szCs w:val="22"/>
          <w:rtl/>
        </w:rPr>
        <w:t>للمزيد راجع سعد عبدالله بوحجر مواقع الجبل الاخضر، في عصور ماقبل التاريخ، ص 75.</w:t>
      </w:r>
    </w:p>
  </w:footnote>
  <w:footnote w:id="1091">
    <w:p w:rsidR="00003AE5"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1721A3">
        <w:rPr>
          <w:rFonts w:ascii="Simplified Arabic" w:hAnsi="Simplified Arabic" w:cs="Simplified Arabic" w:hint="cs"/>
          <w:b/>
          <w:bCs/>
          <w:sz w:val="22"/>
          <w:szCs w:val="22"/>
          <w:rtl/>
        </w:rPr>
        <w:t>مواقع غرب درنة</w:t>
      </w:r>
      <w:r>
        <w:rPr>
          <w:rFonts w:ascii="Simplified Arabic" w:hAnsi="Simplified Arabic" w:cs="Simplified Arabic" w:hint="cs"/>
          <w:b/>
          <w:bCs/>
          <w:sz w:val="22"/>
          <w:szCs w:val="22"/>
          <w:rtl/>
        </w:rPr>
        <w:t>:</w:t>
      </w:r>
      <w:r>
        <w:rPr>
          <w:rFonts w:ascii="Simplified Arabic" w:hAnsi="Simplified Arabic" w:cs="Simplified Arabic" w:hint="cs"/>
          <w:sz w:val="22"/>
          <w:szCs w:val="22"/>
          <w:rtl/>
        </w:rPr>
        <w:t xml:space="preserve"> هما وادي يومسافر ووادي الناقة، اللذان عثر فيهما ماكبيرني على أدوات حجرية أغلبها تنتمي إلى العصر الحجري القديم الأوسط.</w:t>
      </w:r>
    </w:p>
    <w:p w:rsidR="00003AE5" w:rsidRDefault="00003AE5" w:rsidP="0098122D">
      <w:pPr>
        <w:pStyle w:val="af"/>
        <w:jc w:val="both"/>
        <w:rPr>
          <w:rFonts w:ascii="Simplified Arabic" w:hAnsi="Simplified Arabic" w:cs="Simplified Arabic"/>
          <w:sz w:val="22"/>
          <w:szCs w:val="22"/>
          <w:rtl/>
        </w:rPr>
      </w:pPr>
      <w:r>
        <w:rPr>
          <w:rFonts w:ascii="Simplified Arabic" w:hAnsi="Simplified Arabic" w:cs="Simplified Arabic" w:hint="cs"/>
          <w:sz w:val="22"/>
          <w:szCs w:val="22"/>
          <w:rtl/>
        </w:rPr>
        <w:t xml:space="preserve">للمزيد راجع </w:t>
      </w:r>
      <w:r>
        <w:rPr>
          <w:rFonts w:ascii="Simplified Arabic" w:hAnsi="Simplified Arabic" w:cs="Simplified Arabic"/>
          <w:sz w:val="22"/>
          <w:szCs w:val="22"/>
        </w:rPr>
        <w:t xml:space="preserve">(Mcburney) C.B.M and Hey R.W., Prehistory and Pleistocene geology cyrenaican </w:t>
      </w:r>
    </w:p>
    <w:p w:rsidR="00003AE5" w:rsidRPr="00501B73" w:rsidRDefault="00003AE5" w:rsidP="0098122D">
      <w:pPr>
        <w:pStyle w:val="af"/>
        <w:ind w:left="2160" w:firstLine="720"/>
        <w:jc w:val="both"/>
        <w:rPr>
          <w:rFonts w:ascii="Simplified Arabic" w:hAnsi="Simplified Arabic" w:cs="Simplified Arabic"/>
          <w:sz w:val="22"/>
          <w:szCs w:val="22"/>
          <w:rtl/>
        </w:rPr>
      </w:pPr>
      <w:r>
        <w:rPr>
          <w:rFonts w:ascii="Simplified Arabic" w:hAnsi="Simplified Arabic" w:cs="Simplified Arabic" w:hint="cs"/>
          <w:sz w:val="22"/>
          <w:szCs w:val="22"/>
          <w:rtl/>
        </w:rPr>
        <w:t xml:space="preserve"> </w:t>
      </w:r>
      <w:r>
        <w:rPr>
          <w:rFonts w:ascii="Simplified Arabic" w:hAnsi="Simplified Arabic" w:cs="Simplified Arabic"/>
          <w:sz w:val="22"/>
          <w:szCs w:val="22"/>
        </w:rPr>
        <w:t>Libya. Combridge 1955, pp. 156-157, 163-166.</w:t>
      </w:r>
    </w:p>
  </w:footnote>
  <w:footnote w:id="1092">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محمد مصطفى بازامه، تاريخ ليبيا في عصور ما قبل التاريخ، ج1، بيروت: دار صادر ، 1997، ص123؛ سعد عبدالله بوحجر، مواقع ما قبل التاريخ في الجبل الاخضر، ص 66.</w:t>
      </w:r>
    </w:p>
  </w:footnote>
  <w:footnote w:id="1093">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سعد عبدالله بوحجر ، مواقع ما قبل التاريخ في الجبل الأخضر، ص ص 61-62، 66-67، 81-83.</w:t>
      </w:r>
    </w:p>
  </w:footnote>
  <w:footnote w:id="1094">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زار الباحث هذه المواقع الأثرية وسجل حولها العيدد من المعلومات وأدرجها ضمن رسالة الماجستير مع معلومات ماكبيرني </w:t>
      </w:r>
      <w:r>
        <w:rPr>
          <w:rFonts w:ascii="Simplified Arabic" w:hAnsi="Simplified Arabic" w:cs="Simplified Arabic"/>
          <w:sz w:val="22"/>
          <w:szCs w:val="22"/>
        </w:rPr>
        <w:t>(Mcburney)</w:t>
      </w:r>
      <w:r>
        <w:rPr>
          <w:rFonts w:ascii="Simplified Arabic" w:hAnsi="Simplified Arabic" w:cs="Simplified Arabic" w:hint="cs"/>
          <w:sz w:val="22"/>
          <w:szCs w:val="22"/>
          <w:rtl/>
        </w:rPr>
        <w:t xml:space="preserve"> تحت عنوان مواقع آثار ما قبل التاريخ في الجبل الأخضر نقشت عام 2001م، والتي كانت تعتمد على الجانب الميداني.</w:t>
      </w:r>
    </w:p>
  </w:footnote>
  <w:footnote w:id="1095">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12311C">
        <w:rPr>
          <w:rFonts w:ascii="Simplified Arabic" w:hAnsi="Simplified Arabic" w:cs="Simplified Arabic" w:hint="cs"/>
          <w:b/>
          <w:bCs/>
          <w:sz w:val="22"/>
          <w:szCs w:val="22"/>
          <w:rtl/>
        </w:rPr>
        <w:t>الملتقطات السطحية.</w:t>
      </w:r>
      <w:r>
        <w:rPr>
          <w:rFonts w:ascii="Simplified Arabic" w:hAnsi="Simplified Arabic" w:cs="Simplified Arabic" w:hint="cs"/>
          <w:sz w:val="22"/>
          <w:szCs w:val="22"/>
          <w:rtl/>
        </w:rPr>
        <w:t xml:space="preserve"> المقصود بها ما يعثر عليه من أدوات حجرية أو عظمية أو كسر فخارية على سطح الأرض دون اجراء حفريات طبقية وتجميع هذه المواد السطحية تكون هي أول مراحل البحث الأثري.</w:t>
      </w:r>
    </w:p>
  </w:footnote>
  <w:footnote w:id="1096">
    <w:p w:rsidR="00003AE5"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صناعة اللب تعتمد على تحويل الكتلة الرئيسية من الحجر إلى أداة حجرية ثقيلة الوزن.</w:t>
      </w:r>
    </w:p>
    <w:p w:rsidR="00003AE5" w:rsidRPr="00501B73" w:rsidRDefault="00003AE5" w:rsidP="0098122D">
      <w:pPr>
        <w:pStyle w:val="af"/>
        <w:jc w:val="both"/>
        <w:rPr>
          <w:rFonts w:ascii="Simplified Arabic" w:hAnsi="Simplified Arabic" w:cs="Simplified Arabic"/>
          <w:sz w:val="22"/>
          <w:szCs w:val="22"/>
          <w:rtl/>
        </w:rPr>
      </w:pPr>
      <w:r>
        <w:rPr>
          <w:rFonts w:ascii="Simplified Arabic" w:hAnsi="Simplified Arabic" w:cs="Simplified Arabic" w:hint="cs"/>
          <w:sz w:val="22"/>
          <w:szCs w:val="22"/>
          <w:rtl/>
        </w:rPr>
        <w:t>للمزيد راجع إبراهيم أحمد رزقانة، الألات الحجرية صناعاتها واشكالها، القاهرة: المطبعة النموذجية، 1952، ص ص 33،49-50؛ يسرى الجوهري، ناريمان درويش، مقالات في الجغرافيا التاريخية الاسكندرية: مؤسسة شباب الجامعة ، 1987،ص ص 77-78؛ سعد عبدالله بوحجر، مواقع ما قبل التاريخ في الجبل الأخضر، ص 35.</w:t>
      </w:r>
    </w:p>
  </w:footnote>
  <w:footnote w:id="1097">
    <w:p w:rsidR="00003AE5"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C77D15">
        <w:rPr>
          <w:rFonts w:ascii="Simplified Arabic" w:hAnsi="Simplified Arabic" w:cs="Simplified Arabic" w:hint="cs"/>
          <w:b/>
          <w:bCs/>
          <w:sz w:val="22"/>
          <w:szCs w:val="22"/>
          <w:rtl/>
        </w:rPr>
        <w:t>الأداة الحصوية.</w:t>
      </w:r>
      <w:r>
        <w:rPr>
          <w:rFonts w:ascii="Simplified Arabic" w:hAnsi="Simplified Arabic" w:cs="Simplified Arabic" w:hint="cs"/>
          <w:sz w:val="22"/>
          <w:szCs w:val="22"/>
          <w:rtl/>
        </w:rPr>
        <w:t xml:space="preserve"> تعرف أحياناً بالأداة الفجرية أو البدائية وهي مشطوفة من جانب واحد وتركت بقية الأجزاء بقشرتها الأصلية كمقبض وهي أقدم أداة حجرية معروفة حتى الآن ذات شكل كروي أو شبه الكروي المضلع تقريباً، عثر عليها في شرق وغرب أفريقيا وغرب أوروبا.</w:t>
      </w:r>
    </w:p>
    <w:p w:rsidR="00003AE5" w:rsidRDefault="00003AE5" w:rsidP="0098122D">
      <w:pPr>
        <w:pStyle w:val="af"/>
        <w:jc w:val="both"/>
        <w:rPr>
          <w:rFonts w:ascii="Simplified Arabic" w:hAnsi="Simplified Arabic" w:cs="Simplified Arabic"/>
          <w:sz w:val="22"/>
          <w:szCs w:val="22"/>
          <w:rtl/>
        </w:rPr>
      </w:pPr>
      <w:r>
        <w:rPr>
          <w:rFonts w:ascii="Simplified Arabic" w:hAnsi="Simplified Arabic" w:cs="Simplified Arabic" w:hint="cs"/>
          <w:sz w:val="22"/>
          <w:szCs w:val="22"/>
          <w:rtl/>
        </w:rPr>
        <w:t>للمزيد راجع حسن بكر الشريف، دراسة تاريخية لحضارة المغرب القديم أثناء العصر الحجري الحديث، رسالة ماجستير، كلية الأداب الاسكندرية 1975 (غير منشورة) ص ص 32-33؛</w:t>
      </w:r>
    </w:p>
    <w:p w:rsidR="00003AE5" w:rsidRPr="00501B73" w:rsidRDefault="00003AE5" w:rsidP="0098122D">
      <w:r>
        <w:t>M.L.Hizan, (et.al), techinologie de la pierretaillee, Tome 4, France, 1995.</w:t>
      </w:r>
    </w:p>
  </w:footnote>
  <w:footnote w:id="1098">
    <w:p w:rsidR="00003AE5"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C77D15">
        <w:rPr>
          <w:rFonts w:ascii="Simplified Arabic" w:hAnsi="Simplified Arabic" w:cs="Simplified Arabic" w:hint="cs"/>
          <w:b/>
          <w:bCs/>
          <w:sz w:val="22"/>
          <w:szCs w:val="22"/>
          <w:rtl/>
        </w:rPr>
        <w:t>الفأس الحجرية.</w:t>
      </w:r>
      <w:r>
        <w:rPr>
          <w:rFonts w:ascii="Simplified Arabic" w:hAnsi="Simplified Arabic" w:cs="Simplified Arabic" w:hint="cs"/>
          <w:sz w:val="22"/>
          <w:szCs w:val="22"/>
          <w:rtl/>
        </w:rPr>
        <w:t xml:space="preserve"> هي أشهر أدوات العصر الحجري القديم الأدنى أو الأسفل وهي تنسب إلى صناعة النواة وتعرف بذات الوجهين ولها عدة أشكال أشهرها الكمثرى واللوزي .</w:t>
      </w:r>
    </w:p>
    <w:p w:rsidR="00003AE5" w:rsidRPr="00501B73" w:rsidRDefault="00003AE5" w:rsidP="0098122D">
      <w:pPr>
        <w:pStyle w:val="af"/>
        <w:jc w:val="both"/>
        <w:rPr>
          <w:rFonts w:ascii="Simplified Arabic" w:hAnsi="Simplified Arabic" w:cs="Simplified Arabic"/>
          <w:sz w:val="22"/>
          <w:szCs w:val="22"/>
          <w:rtl/>
        </w:rPr>
      </w:pPr>
      <w:r>
        <w:rPr>
          <w:rFonts w:ascii="Simplified Arabic" w:hAnsi="Simplified Arabic" w:cs="Simplified Arabic" w:hint="cs"/>
          <w:sz w:val="22"/>
          <w:szCs w:val="22"/>
          <w:rtl/>
        </w:rPr>
        <w:t>للمزيد راجع ابراهيم رزقانه، الالات الحجرية صناعاتها واشكالها، ص ص 50-52.</w:t>
      </w:r>
    </w:p>
  </w:footnote>
  <w:footnote w:id="1099">
    <w:p w:rsidR="00003AE5"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C77D15">
        <w:rPr>
          <w:rFonts w:ascii="Simplified Arabic" w:hAnsi="Simplified Arabic" w:cs="Simplified Arabic" w:hint="cs"/>
          <w:b/>
          <w:bCs/>
          <w:sz w:val="22"/>
          <w:szCs w:val="22"/>
          <w:rtl/>
        </w:rPr>
        <w:t>صناعة الشظايا.</w:t>
      </w:r>
      <w:r>
        <w:rPr>
          <w:rFonts w:ascii="Simplified Arabic" w:hAnsi="Simplified Arabic" w:cs="Simplified Arabic" w:hint="cs"/>
          <w:sz w:val="22"/>
          <w:szCs w:val="22"/>
          <w:rtl/>
        </w:rPr>
        <w:t xml:space="preserve"> الاعتماد في هذه الصناعة يكون على الشظايا الصغيرة أو الكبيرة التي تنزع من النواة أو اللب.</w:t>
      </w:r>
    </w:p>
    <w:p w:rsidR="00003AE5" w:rsidRPr="00501B73" w:rsidRDefault="00003AE5" w:rsidP="0098122D">
      <w:pPr>
        <w:pStyle w:val="af"/>
        <w:jc w:val="both"/>
        <w:rPr>
          <w:rFonts w:ascii="Simplified Arabic" w:hAnsi="Simplified Arabic" w:cs="Simplified Arabic"/>
          <w:sz w:val="22"/>
          <w:szCs w:val="22"/>
          <w:rtl/>
        </w:rPr>
      </w:pPr>
      <w:r>
        <w:rPr>
          <w:rFonts w:ascii="Simplified Arabic" w:hAnsi="Simplified Arabic" w:cs="Simplified Arabic" w:hint="cs"/>
          <w:sz w:val="22"/>
          <w:szCs w:val="22"/>
          <w:rtl/>
        </w:rPr>
        <w:t>للمزيد راجع إبراهيم رزقانة، الألات الحجرية صناعاتها وأشكالها، ص ص 33، 49، 55.</w:t>
      </w:r>
    </w:p>
  </w:footnote>
  <w:footnote w:id="1100">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B867EA">
        <w:rPr>
          <w:rFonts w:ascii="Simplified Arabic" w:hAnsi="Simplified Arabic" w:cs="Simplified Arabic" w:hint="cs"/>
          <w:b/>
          <w:bCs/>
          <w:sz w:val="22"/>
          <w:szCs w:val="22"/>
          <w:rtl/>
        </w:rPr>
        <w:t>الشظايا.</w:t>
      </w:r>
      <w:r>
        <w:rPr>
          <w:rFonts w:ascii="Simplified Arabic" w:hAnsi="Simplified Arabic" w:cs="Simplified Arabic" w:hint="cs"/>
          <w:sz w:val="22"/>
          <w:szCs w:val="22"/>
          <w:rtl/>
        </w:rPr>
        <w:t xml:space="preserve"> هي عبارة عن كسر صغيرة وكبيرة تفصل من النواه حسب رغبة الصانع ومن ثم تشكل حسب الطلب.</w:t>
      </w:r>
    </w:p>
  </w:footnote>
  <w:footnote w:id="1101">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العصر الحجري القديم الأوسط </w:t>
      </w:r>
      <w:r>
        <w:rPr>
          <w:rFonts w:ascii="Simplified Arabic" w:hAnsi="Simplified Arabic" w:cs="Simplified Arabic"/>
          <w:sz w:val="22"/>
          <w:szCs w:val="22"/>
        </w:rPr>
        <w:t xml:space="preserve">(Middle Palaeoleithic) </w:t>
      </w:r>
      <w:r>
        <w:rPr>
          <w:rFonts w:ascii="Simplified Arabic" w:hAnsi="Simplified Arabic" w:cs="Simplified Arabic" w:hint="cs"/>
          <w:sz w:val="22"/>
          <w:szCs w:val="22"/>
          <w:rtl/>
        </w:rPr>
        <w:t xml:space="preserve"> هو ثاني مراحل العصر الحجري القديم واشتهر بظهور انسان النياندرتال وصناعة الشظايا.</w:t>
      </w:r>
    </w:p>
  </w:footnote>
  <w:footnote w:id="1102">
    <w:p w:rsidR="00003AE5"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أنواع </w:t>
      </w:r>
      <w:r w:rsidRPr="00B867EA">
        <w:rPr>
          <w:rFonts w:ascii="Simplified Arabic" w:hAnsi="Simplified Arabic" w:cs="Simplified Arabic" w:hint="cs"/>
          <w:b/>
          <w:bCs/>
          <w:sz w:val="22"/>
          <w:szCs w:val="22"/>
          <w:rtl/>
        </w:rPr>
        <w:t>المق</w:t>
      </w:r>
      <w:r>
        <w:rPr>
          <w:rFonts w:ascii="Simplified Arabic" w:hAnsi="Simplified Arabic" w:cs="Simplified Arabic" w:hint="cs"/>
          <w:b/>
          <w:bCs/>
          <w:sz w:val="22"/>
          <w:szCs w:val="22"/>
          <w:rtl/>
        </w:rPr>
        <w:t>ا</w:t>
      </w:r>
      <w:r w:rsidRPr="00B867EA">
        <w:rPr>
          <w:rFonts w:ascii="Simplified Arabic" w:hAnsi="Simplified Arabic" w:cs="Simplified Arabic" w:hint="cs"/>
          <w:b/>
          <w:bCs/>
          <w:sz w:val="22"/>
          <w:szCs w:val="22"/>
          <w:rtl/>
        </w:rPr>
        <w:t>شط.</w:t>
      </w:r>
      <w:r>
        <w:rPr>
          <w:rFonts w:ascii="Simplified Arabic" w:hAnsi="Simplified Arabic" w:cs="Simplified Arabic" w:hint="cs"/>
          <w:sz w:val="22"/>
          <w:szCs w:val="22"/>
          <w:rtl/>
        </w:rPr>
        <w:t xml:space="preserve"> هي عبارة عن شظية فصلت من كتلة حجر يكون جانب منها أو أغلب جوانبها حادة تستعمل لكشط الجلود، ويعتبر من أشهر أدوات العصر الحجري القديم الأوسط. وأشهر أنواعه الدائري والمستدير والطرفي .</w:t>
      </w:r>
    </w:p>
    <w:p w:rsidR="00003AE5" w:rsidRPr="00501B73" w:rsidRDefault="00003AE5" w:rsidP="0098122D">
      <w:pPr>
        <w:pStyle w:val="af"/>
        <w:jc w:val="both"/>
        <w:rPr>
          <w:rFonts w:ascii="Simplified Arabic" w:hAnsi="Simplified Arabic" w:cs="Simplified Arabic"/>
          <w:sz w:val="22"/>
          <w:szCs w:val="22"/>
          <w:rtl/>
        </w:rPr>
      </w:pPr>
      <w:r>
        <w:rPr>
          <w:rFonts w:ascii="Simplified Arabic" w:hAnsi="Simplified Arabic" w:cs="Simplified Arabic" w:hint="cs"/>
          <w:sz w:val="22"/>
          <w:szCs w:val="22"/>
          <w:rtl/>
        </w:rPr>
        <w:t>للمزيد راجع سعد عبدالله بوحجر، مواقع ما قبل التاريخ في الجبل الأخضر، ص . 37.</w:t>
      </w:r>
    </w:p>
  </w:footnote>
  <w:footnote w:id="1103">
    <w:p w:rsidR="00003AE5"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B31270">
        <w:rPr>
          <w:rFonts w:ascii="Simplified Arabic" w:hAnsi="Simplified Arabic" w:cs="Simplified Arabic" w:hint="cs"/>
          <w:b/>
          <w:bCs/>
          <w:sz w:val="22"/>
          <w:szCs w:val="22"/>
          <w:rtl/>
        </w:rPr>
        <w:t>النصل.</w:t>
      </w:r>
      <w:r>
        <w:rPr>
          <w:rFonts w:ascii="Simplified Arabic" w:hAnsi="Simplified Arabic" w:cs="Simplified Arabic" w:hint="cs"/>
          <w:sz w:val="22"/>
          <w:szCs w:val="22"/>
          <w:rtl/>
        </w:rPr>
        <w:t xml:space="preserve"> هو عبارة عن شظية طويلة، يكون طولها ضعف عرضها أو أكثر، أما أنواعه فهي النصل ذو الحد الواحد، والنصل ذو الحدين.</w:t>
      </w:r>
    </w:p>
    <w:p w:rsidR="00003AE5" w:rsidRPr="00501B73" w:rsidRDefault="00003AE5" w:rsidP="0098122D">
      <w:pPr>
        <w:pStyle w:val="af"/>
        <w:jc w:val="both"/>
        <w:rPr>
          <w:rFonts w:ascii="Simplified Arabic" w:hAnsi="Simplified Arabic" w:cs="Simplified Arabic"/>
          <w:sz w:val="22"/>
          <w:szCs w:val="22"/>
          <w:rtl/>
        </w:rPr>
      </w:pPr>
      <w:r>
        <w:rPr>
          <w:rFonts w:ascii="Simplified Arabic" w:hAnsi="Simplified Arabic" w:cs="Simplified Arabic" w:hint="cs"/>
          <w:sz w:val="22"/>
          <w:szCs w:val="22"/>
          <w:rtl/>
        </w:rPr>
        <w:t>للمزيد راجع إبراهيم رزقانة الألات الحجرية صناعاتها واشكالها ، ص 72.</w:t>
      </w:r>
    </w:p>
  </w:footnote>
  <w:footnote w:id="1104">
    <w:p w:rsidR="00003AE5"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EB4D31">
        <w:rPr>
          <w:rFonts w:ascii="Simplified Arabic" w:hAnsi="Simplified Arabic" w:cs="Simplified Arabic" w:hint="cs"/>
          <w:b/>
          <w:bCs/>
          <w:sz w:val="22"/>
          <w:szCs w:val="22"/>
          <w:rtl/>
        </w:rPr>
        <w:t>المثقب.</w:t>
      </w:r>
      <w:r>
        <w:rPr>
          <w:rFonts w:ascii="Simplified Arabic" w:hAnsi="Simplified Arabic" w:cs="Simplified Arabic" w:hint="cs"/>
          <w:sz w:val="22"/>
          <w:szCs w:val="22"/>
          <w:rtl/>
        </w:rPr>
        <w:t xml:space="preserve"> وهو عبارة عن قطعة حجرية، يكون طرفها مدبباً واحياناً أخرى يكون طرفاها مدببين، والغرض منه هو ثقب الأشياء.</w:t>
      </w:r>
    </w:p>
    <w:p w:rsidR="00003AE5" w:rsidRPr="00501B73" w:rsidRDefault="00003AE5" w:rsidP="0098122D">
      <w:pPr>
        <w:pStyle w:val="af"/>
        <w:jc w:val="both"/>
        <w:rPr>
          <w:rFonts w:ascii="Simplified Arabic" w:hAnsi="Simplified Arabic" w:cs="Simplified Arabic"/>
          <w:sz w:val="22"/>
          <w:szCs w:val="22"/>
          <w:rtl/>
        </w:rPr>
      </w:pPr>
      <w:r>
        <w:rPr>
          <w:rFonts w:ascii="Simplified Arabic" w:hAnsi="Simplified Arabic" w:cs="Simplified Arabic" w:hint="cs"/>
          <w:sz w:val="22"/>
          <w:szCs w:val="22"/>
          <w:rtl/>
        </w:rPr>
        <w:t>للمزيد راجع حسن بكر الشريف، دراسة تاريخية لحضارة المغرب القديم أثناء العصر الحجري الحديث، ص 120.</w:t>
      </w:r>
    </w:p>
  </w:footnote>
  <w:footnote w:id="1105">
    <w:p w:rsidR="00003AE5"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B52FED">
        <w:rPr>
          <w:rFonts w:ascii="Simplified Arabic" w:hAnsi="Simplified Arabic" w:cs="Simplified Arabic" w:hint="cs"/>
          <w:b/>
          <w:bCs/>
          <w:sz w:val="22"/>
          <w:szCs w:val="22"/>
          <w:rtl/>
        </w:rPr>
        <w:t>حجر الصوان.</w:t>
      </w:r>
      <w:r>
        <w:rPr>
          <w:rFonts w:ascii="Simplified Arabic" w:hAnsi="Simplified Arabic" w:cs="Simplified Arabic" w:hint="cs"/>
          <w:sz w:val="22"/>
          <w:szCs w:val="22"/>
          <w:rtl/>
        </w:rPr>
        <w:t xml:space="preserve"> هو موجود في الصخور الرسوبية ، وحيد التركيب يتكون من عنصر السلكا الصلبة ( س أ 2) وليس من عدة عناصر وبذلك يسهل تشقيقه في أي اتجاه يريده الصانع ويتميز بانتشاره الواسع في الطبيعة على شكل عقد أو طبقات وعروق في التكوينات الطباشيرية خصوصاً في الحجر الجيري .</w:t>
      </w:r>
    </w:p>
    <w:p w:rsidR="00003AE5" w:rsidRPr="00501B73" w:rsidRDefault="00003AE5" w:rsidP="0098122D">
      <w:pPr>
        <w:pStyle w:val="af"/>
        <w:jc w:val="both"/>
        <w:rPr>
          <w:rFonts w:ascii="Simplified Arabic" w:hAnsi="Simplified Arabic" w:cs="Simplified Arabic"/>
          <w:sz w:val="22"/>
          <w:szCs w:val="22"/>
          <w:rtl/>
        </w:rPr>
      </w:pPr>
      <w:r>
        <w:rPr>
          <w:rFonts w:ascii="Simplified Arabic" w:hAnsi="Simplified Arabic" w:cs="Simplified Arabic" w:hint="cs"/>
          <w:sz w:val="22"/>
          <w:szCs w:val="22"/>
          <w:rtl/>
        </w:rPr>
        <w:t>للمزيد راجع ابراهيم رزقانة، الآلات الحجرية صناعاتها واشكالها ، ص ص 10-11.</w:t>
      </w:r>
    </w:p>
  </w:footnote>
  <w:footnote w:id="1106">
    <w:p w:rsidR="00003AE5"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B52FED">
        <w:rPr>
          <w:rFonts w:ascii="Simplified Arabic" w:hAnsi="Simplified Arabic" w:cs="Simplified Arabic" w:hint="cs"/>
          <w:b/>
          <w:bCs/>
          <w:sz w:val="22"/>
          <w:szCs w:val="22"/>
          <w:rtl/>
        </w:rPr>
        <w:t>العصر الحجري القديم</w:t>
      </w:r>
      <w:r>
        <w:rPr>
          <w:rFonts w:ascii="Simplified Arabic" w:hAnsi="Simplified Arabic" w:cs="Simplified Arabic" w:hint="cs"/>
          <w:b/>
          <w:bCs/>
          <w:sz w:val="22"/>
          <w:szCs w:val="22"/>
          <w:rtl/>
        </w:rPr>
        <w:t xml:space="preserve"> الأعلى</w:t>
      </w:r>
      <w:r w:rsidRPr="00B52FED">
        <w:rPr>
          <w:rFonts w:ascii="Simplified Arabic" w:hAnsi="Simplified Arabic" w:cs="Simplified Arabic" w:hint="cs"/>
          <w:b/>
          <w:bCs/>
          <w:sz w:val="22"/>
          <w:szCs w:val="22"/>
          <w:rtl/>
        </w:rPr>
        <w:t>.</w:t>
      </w:r>
      <w:r>
        <w:rPr>
          <w:rFonts w:ascii="Simplified Arabic" w:hAnsi="Simplified Arabic" w:cs="Simplified Arabic" w:hint="cs"/>
          <w:sz w:val="22"/>
          <w:szCs w:val="22"/>
          <w:rtl/>
        </w:rPr>
        <w:t xml:space="preserve"> هو آخر مراحل العصر الحجري القديم ورغم قصر مدته إلا أنه شهد اختفاء انسان النياندرتال وظهور الإنسان العاقل وتقنية النصال والفن الصخري=</w:t>
      </w:r>
    </w:p>
    <w:p w:rsidR="00003AE5" w:rsidRPr="00501B73" w:rsidRDefault="00003AE5" w:rsidP="0098122D">
      <w:pPr>
        <w:pStyle w:val="af"/>
        <w:jc w:val="both"/>
        <w:rPr>
          <w:rFonts w:ascii="Simplified Arabic" w:hAnsi="Simplified Arabic" w:cs="Simplified Arabic"/>
          <w:sz w:val="22"/>
          <w:szCs w:val="22"/>
          <w:rtl/>
        </w:rPr>
      </w:pPr>
      <w:r>
        <w:rPr>
          <w:rFonts w:ascii="Simplified Arabic" w:hAnsi="Simplified Arabic" w:cs="Simplified Arabic" w:hint="cs"/>
          <w:sz w:val="22"/>
          <w:szCs w:val="22"/>
          <w:rtl/>
        </w:rPr>
        <w:t>=للمزيد راجع أسامة عبدالرحمن النور وأبو بكر شلابي، تاريخ الانسان حتى ظهور المدنيات، مالطا، 1995، ص ص 589-590.</w:t>
      </w:r>
    </w:p>
  </w:footnote>
  <w:footnote w:id="1107">
    <w:p w:rsidR="00003AE5"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Pr>
          <w:rFonts w:ascii="Simplified Arabic" w:hAnsi="Simplified Arabic" w:cs="Simplified Arabic" w:hint="cs"/>
          <w:b/>
          <w:bCs/>
          <w:sz w:val="22"/>
          <w:szCs w:val="22"/>
          <w:rtl/>
        </w:rPr>
        <w:t xml:space="preserve">العصر الحجري القديم. </w:t>
      </w:r>
      <w:r>
        <w:rPr>
          <w:rFonts w:ascii="Simplified Arabic" w:hAnsi="Simplified Arabic" w:cs="Simplified Arabic" w:hint="cs"/>
          <w:sz w:val="22"/>
          <w:szCs w:val="22"/>
          <w:rtl/>
        </w:rPr>
        <w:t>ظهر هذا العصر منذ أكثر من نصف مليون سنة ، اشهر أدواته ثنائية الوحه المشغولة من وجهين (الفأس الحجرية)، تنسب إنجازاته إلى الإنسان منتصب القامة. للمزيد راجع</w:t>
      </w:r>
    </w:p>
    <w:p w:rsidR="00003AE5" w:rsidRDefault="00003AE5" w:rsidP="0098122D">
      <w:pPr>
        <w:pStyle w:val="af"/>
        <w:jc w:val="both"/>
        <w:rPr>
          <w:rFonts w:ascii="Simplified Arabic" w:hAnsi="Simplified Arabic" w:cs="Simplified Arabic"/>
          <w:sz w:val="22"/>
          <w:szCs w:val="22"/>
          <w:rtl/>
        </w:rPr>
      </w:pPr>
      <w:r>
        <w:rPr>
          <w:rFonts w:ascii="Simplified Arabic" w:hAnsi="Simplified Arabic" w:cs="Simplified Arabic" w:hint="cs"/>
          <w:sz w:val="22"/>
          <w:szCs w:val="22"/>
          <w:rtl/>
        </w:rPr>
        <w:t>طه باقر، مقدمة في تاريخ الحضارات القديمة، بغداد: دار البيان، 1973، ص ص 150، 171-173؛</w:t>
      </w:r>
    </w:p>
    <w:p w:rsidR="00003AE5" w:rsidRPr="00501B73" w:rsidRDefault="00003AE5" w:rsidP="0098122D">
      <w:pPr>
        <w:pStyle w:val="af"/>
        <w:jc w:val="both"/>
        <w:rPr>
          <w:rFonts w:ascii="Simplified Arabic" w:hAnsi="Simplified Arabic" w:cs="Simplified Arabic"/>
          <w:sz w:val="22"/>
          <w:szCs w:val="22"/>
        </w:rPr>
      </w:pPr>
      <w:r>
        <w:rPr>
          <w:rFonts w:ascii="Simplified Arabic" w:hAnsi="Simplified Arabic" w:cs="Simplified Arabic"/>
          <w:sz w:val="22"/>
          <w:szCs w:val="22"/>
        </w:rPr>
        <w:t>G.Barker, "prehistoric settlement", Farming The Desert, vol.one, Edit. Graeme Barker, London, 1996, P P. 83-85.</w:t>
      </w:r>
    </w:p>
  </w:footnote>
  <w:footnote w:id="1108">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577F16">
        <w:rPr>
          <w:rFonts w:ascii="Simplified Arabic" w:hAnsi="Simplified Arabic" w:cs="Simplified Arabic" w:hint="cs"/>
          <w:b/>
          <w:bCs/>
          <w:sz w:val="22"/>
          <w:szCs w:val="22"/>
          <w:rtl/>
        </w:rPr>
        <w:t>منقطة رأس عامر.</w:t>
      </w:r>
      <w:r>
        <w:rPr>
          <w:rFonts w:ascii="Simplified Arabic" w:hAnsi="Simplified Arabic" w:cs="Simplified Arabic" w:hint="cs"/>
          <w:sz w:val="22"/>
          <w:szCs w:val="22"/>
          <w:rtl/>
        </w:rPr>
        <w:t xml:space="preserve"> هي عبارة عن رأس بحري أخذ اسمه من المرابط الذي دفن فوق هذا الرأس داخل المقبرة الإسلامية وتشتهر المنطقة بوجود مقابر كلاسيكية وآثار طرق قديمة، إضافة للمقبرة الاسلامية القديمة التي تؤكد استقراره في العهد الاسلامي.</w:t>
      </w:r>
    </w:p>
  </w:footnote>
  <w:footnote w:id="1109">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منطقة الوسيطة. هي تلك المنطقة التي توجد ما بين الحافة الثانية من حواف الجبل الأخضر ومنطقة الساحل أي بمعنى أنها تمثل مرحلة أو نقطة انتقال بينهما والوسيطة معنها الوسط ويمكن اختراقها عن طريق معبد يبدأ من منطقة المنصورة بشحات حتى قرية الحنية غرباً.</w:t>
      </w:r>
    </w:p>
  </w:footnote>
  <w:footnote w:id="1110">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BD65D4">
        <w:rPr>
          <w:rFonts w:ascii="Simplified Arabic" w:hAnsi="Simplified Arabic" w:cs="Simplified Arabic" w:hint="cs"/>
          <w:b/>
          <w:bCs/>
          <w:sz w:val="22"/>
          <w:szCs w:val="22"/>
          <w:rtl/>
        </w:rPr>
        <w:t>رأس بحري.</w:t>
      </w:r>
      <w:r>
        <w:rPr>
          <w:rFonts w:ascii="Simplified Arabic" w:hAnsi="Simplified Arabic" w:cs="Simplified Arabic" w:hint="cs"/>
          <w:sz w:val="22"/>
          <w:szCs w:val="22"/>
          <w:rtl/>
        </w:rPr>
        <w:t xml:space="preserve"> هو ذلك البروز الصخري الممتد في البحر على شكل رأس .</w:t>
      </w:r>
    </w:p>
  </w:footnote>
  <w:footnote w:id="1111">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عبدالعزيز طريخ شرف، جغرافية ليبيا، ط2، ص 45؛ فتحي الهرام، "جيوفورفولوجية الساحل"، الساحل الليبي، (تحرير) الهادي بو لقمة، سعد القزيري، بنغازي، منشورات جامعة قاريونس، ص 103؛ سعدعبدالله بوحجر، مواقع ما قبل التاريخ في الجبل الأخضر، ص 61.</w:t>
      </w:r>
    </w:p>
  </w:footnote>
  <w:footnote w:id="1112">
    <w:p w:rsidR="00003AE5" w:rsidRPr="00D568E9" w:rsidRDefault="00003AE5" w:rsidP="0098122D">
      <w:pPr>
        <w:pStyle w:val="af"/>
        <w:jc w:val="both"/>
        <w:rPr>
          <w:rFonts w:ascii="Simplified Arabic" w:hAnsi="Simplified Arabic" w:cs="Simplified Arabic"/>
          <w:sz w:val="22"/>
          <w:szCs w:val="22"/>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Pr>
          <w:rFonts w:ascii="Simplified Arabic" w:hAnsi="Simplified Arabic" w:cs="Simplified Arabic"/>
          <w:sz w:val="22"/>
          <w:szCs w:val="22"/>
        </w:rPr>
        <w:t>Mcburney and Hey, Prehistory and Pleistocene……, P 160,</w:t>
      </w:r>
    </w:p>
    <w:p w:rsidR="00003AE5" w:rsidRPr="00501B73" w:rsidRDefault="00003AE5" w:rsidP="0098122D">
      <w:pPr>
        <w:pStyle w:val="af"/>
        <w:jc w:val="both"/>
        <w:rPr>
          <w:rFonts w:ascii="Simplified Arabic" w:hAnsi="Simplified Arabic" w:cs="Simplified Arabic"/>
          <w:sz w:val="22"/>
          <w:szCs w:val="22"/>
          <w:rtl/>
        </w:rPr>
      </w:pPr>
      <w:r>
        <w:rPr>
          <w:rFonts w:ascii="Simplified Arabic" w:hAnsi="Simplified Arabic" w:cs="Simplified Arabic" w:hint="cs"/>
          <w:sz w:val="22"/>
          <w:szCs w:val="22"/>
          <w:rtl/>
        </w:rPr>
        <w:t>؛سعد عبدالله بوحجر، مواقع ما قبل التاريخ في الجبل الأخضر ص 60.</w:t>
      </w:r>
    </w:p>
  </w:footnote>
  <w:footnote w:id="1113">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سعد عبدالله بو حجر، مواقع ما قبل التاريخ في الجبل الأخضر، ص ص 61-62.</w:t>
      </w:r>
    </w:p>
  </w:footnote>
  <w:footnote w:id="1114">
    <w:p w:rsidR="00003AE5" w:rsidRPr="00501B73" w:rsidRDefault="00003AE5" w:rsidP="0098122D">
      <w:pPr>
        <w:pStyle w:val="af"/>
        <w:jc w:val="both"/>
        <w:rPr>
          <w:rFonts w:ascii="Simplified Arabic" w:hAnsi="Simplified Arabic" w:cs="Simplified Arabic"/>
          <w:sz w:val="22"/>
          <w:szCs w:val="22"/>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Pr>
          <w:rFonts w:ascii="Simplified Arabic" w:hAnsi="Simplified Arabic" w:cs="Simplified Arabic"/>
          <w:sz w:val="22"/>
          <w:szCs w:val="22"/>
        </w:rPr>
        <w:t>Mcburney and Hey, Prehistory and Pleistocene, ……, P.156.</w:t>
      </w:r>
    </w:p>
  </w:footnote>
  <w:footnote w:id="1115">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هذا الأداة انفرد بها الموقع، وهي على درجة عالية من الدقة في التصنيع مع وجود تأثير صناعي من منطقة الثقافة العتيرية في جنوب تونس قرب الحدود الجزائرية.</w:t>
      </w:r>
    </w:p>
  </w:footnote>
  <w:footnote w:id="1116">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سعد عبدالله بوحجر، مواقع ما قبل التاريخ في الجبل ، ص 62.</w:t>
      </w:r>
    </w:p>
  </w:footnote>
  <w:footnote w:id="1117">
    <w:p w:rsidR="00003AE5"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ED38E3">
        <w:rPr>
          <w:rFonts w:ascii="Simplified Arabic" w:hAnsi="Simplified Arabic" w:cs="Simplified Arabic" w:hint="cs"/>
          <w:b/>
          <w:bCs/>
          <w:sz w:val="22"/>
          <w:szCs w:val="22"/>
          <w:rtl/>
        </w:rPr>
        <w:t>التقنية الليفالوازية:</w:t>
      </w:r>
      <w:r>
        <w:rPr>
          <w:rFonts w:ascii="Simplified Arabic" w:hAnsi="Simplified Arabic" w:cs="Simplified Arabic" w:hint="cs"/>
          <w:sz w:val="22"/>
          <w:szCs w:val="22"/>
          <w:rtl/>
        </w:rPr>
        <w:t xml:space="preserve"> المقصود بها تقنية خاصة بشطر الحجر في العصر الحجري القديم الأوسط وليس ثقافة .</w:t>
      </w:r>
    </w:p>
    <w:p w:rsidR="00003AE5" w:rsidRPr="00501B73" w:rsidRDefault="00003AE5" w:rsidP="0098122D">
      <w:pPr>
        <w:pStyle w:val="af"/>
        <w:jc w:val="both"/>
        <w:rPr>
          <w:rFonts w:ascii="Simplified Arabic" w:hAnsi="Simplified Arabic" w:cs="Simplified Arabic"/>
          <w:sz w:val="22"/>
          <w:szCs w:val="22"/>
        </w:rPr>
      </w:pPr>
      <w:r>
        <w:rPr>
          <w:rFonts w:ascii="Simplified Arabic" w:hAnsi="Simplified Arabic" w:cs="Simplified Arabic" w:hint="cs"/>
          <w:sz w:val="22"/>
          <w:szCs w:val="22"/>
          <w:rtl/>
        </w:rPr>
        <w:t xml:space="preserve">للمزيد راجع </w:t>
      </w:r>
      <w:r>
        <w:rPr>
          <w:rFonts w:ascii="Simplified Arabic" w:hAnsi="Simplified Arabic" w:cs="Simplified Arabic"/>
          <w:sz w:val="22"/>
          <w:szCs w:val="22"/>
        </w:rPr>
        <w:t>Mcburney and Hey, Prehistory and Pleistocene,……, P P. 160-162.</w:t>
      </w:r>
    </w:p>
  </w:footnote>
  <w:footnote w:id="1118">
    <w:p w:rsidR="00003AE5"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مرحلة فروم الجليدية: هي آخر مرحلة جليدية في عصر البلايستوسين </w:t>
      </w:r>
      <w:r>
        <w:rPr>
          <w:rFonts w:ascii="Simplified Arabic" w:hAnsi="Simplified Arabic" w:cs="Simplified Arabic"/>
          <w:sz w:val="22"/>
          <w:szCs w:val="22"/>
        </w:rPr>
        <w:t>(Quaternary age)</w:t>
      </w:r>
      <w:r>
        <w:rPr>
          <w:rFonts w:ascii="Simplified Arabic" w:hAnsi="Simplified Arabic" w:cs="Simplified Arabic" w:hint="cs"/>
          <w:sz w:val="22"/>
          <w:szCs w:val="22"/>
          <w:rtl/>
        </w:rPr>
        <w:t>، جاءت بعد مرحلة ريس الجليدية، هذا العصر هو أقصر مراحل الجليدية عمر وتظهر ملامحه واضحة في ليبيا.</w:t>
      </w:r>
    </w:p>
    <w:p w:rsidR="00003AE5" w:rsidRPr="00501B73" w:rsidRDefault="00003AE5" w:rsidP="0098122D">
      <w:pPr>
        <w:pStyle w:val="af"/>
        <w:jc w:val="both"/>
        <w:rPr>
          <w:rFonts w:ascii="Simplified Arabic" w:hAnsi="Simplified Arabic" w:cs="Simplified Arabic"/>
          <w:sz w:val="22"/>
          <w:szCs w:val="22"/>
          <w:rtl/>
        </w:rPr>
      </w:pPr>
      <w:r>
        <w:rPr>
          <w:rFonts w:ascii="Simplified Arabic" w:hAnsi="Simplified Arabic" w:cs="Simplified Arabic" w:hint="cs"/>
          <w:sz w:val="22"/>
          <w:szCs w:val="22"/>
          <w:rtl/>
        </w:rPr>
        <w:t>للمزيد راجع خزعل الماجري- أديان ومعتقدات ما قبل التاريخ، عمان: دار الشروق، 1997، ص19.</w:t>
      </w:r>
    </w:p>
  </w:footnote>
  <w:footnote w:id="1119">
    <w:p w:rsidR="00003AE5"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كان يعتقد وصول تأثيرات من تونس خاصة العتيرية لوجود ذلك التشابة في طريقة التصنيع المتمثلة في وجود تلك الزوائد أو ما يعرف بالسيقان في نهاية الأدوات مما جعلها تتخذ مصطلح خاص بها هو الأدوات العتيرية وهذا ما تم تصحيحه بعدم وصولها في حفريات أبو تمسة في وادي الهيرة شرق مدينة سوسة إلى المنطقة الشرقية من ليبيا.</w:t>
      </w:r>
    </w:p>
    <w:p w:rsidR="00003AE5" w:rsidRPr="00501B73" w:rsidRDefault="00003AE5" w:rsidP="0098122D">
      <w:pPr>
        <w:pStyle w:val="af"/>
        <w:jc w:val="both"/>
        <w:rPr>
          <w:rFonts w:ascii="Simplified Arabic" w:hAnsi="Simplified Arabic" w:cs="Simplified Arabic"/>
          <w:sz w:val="22"/>
          <w:szCs w:val="22"/>
        </w:rPr>
      </w:pPr>
      <w:r>
        <w:rPr>
          <w:rFonts w:ascii="Simplified Arabic" w:hAnsi="Simplified Arabic" w:cs="Simplified Arabic" w:hint="cs"/>
          <w:sz w:val="22"/>
          <w:szCs w:val="22"/>
          <w:rtl/>
        </w:rPr>
        <w:t>للمزيد راجع</w:t>
      </w:r>
      <w:r>
        <w:rPr>
          <w:rFonts w:ascii="Simplified Arabic" w:hAnsi="Simplified Arabic" w:cs="Simplified Arabic"/>
          <w:sz w:val="22"/>
          <w:szCs w:val="22"/>
        </w:rPr>
        <w:t>Elodie de Fau camberge, Le site neolithique d'Abou Tamas, P P. 106-108.</w:t>
      </w:r>
    </w:p>
  </w:footnote>
  <w:footnote w:id="1120">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EE5B1C">
        <w:rPr>
          <w:rFonts w:ascii="Simplified Arabic" w:hAnsi="Simplified Arabic" w:cs="Simplified Arabic" w:hint="cs"/>
          <w:b/>
          <w:bCs/>
          <w:sz w:val="22"/>
          <w:szCs w:val="22"/>
          <w:rtl/>
        </w:rPr>
        <w:t>منطقة رأس الهلال.</w:t>
      </w:r>
      <w:r>
        <w:rPr>
          <w:rFonts w:ascii="Simplified Arabic" w:hAnsi="Simplified Arabic" w:cs="Simplified Arabic" w:hint="cs"/>
          <w:sz w:val="22"/>
          <w:szCs w:val="22"/>
          <w:rtl/>
        </w:rPr>
        <w:t xml:space="preserve"> اتخذت المنطقة اسمها من خلال الشكل الطبيعي لها الذي يظهر على شكل هلال، واستخدمت قديماً ميناء بحرياً خاصة في العهد الايطالي، أما أسمها في العهد الأغريقي فهو </w:t>
      </w:r>
      <w:r>
        <w:rPr>
          <w:rFonts w:ascii="Simplified Arabic" w:hAnsi="Simplified Arabic" w:cs="Simplified Arabic"/>
          <w:sz w:val="22"/>
          <w:szCs w:val="22"/>
        </w:rPr>
        <w:t>(Nausta Thmos)</w:t>
      </w:r>
      <w:r>
        <w:rPr>
          <w:rFonts w:ascii="Simplified Arabic" w:hAnsi="Simplified Arabic" w:cs="Simplified Arabic" w:hint="cs"/>
          <w:sz w:val="22"/>
          <w:szCs w:val="22"/>
          <w:rtl/>
        </w:rPr>
        <w:t xml:space="preserve"> بمعنى ملجأ السفن والبحارة، أما الايطاليون فقد أطلقوا عليها اسم </w:t>
      </w:r>
      <w:r>
        <w:rPr>
          <w:rFonts w:ascii="Simplified Arabic" w:hAnsi="Simplified Arabic" w:cs="Simplified Arabic"/>
          <w:sz w:val="22"/>
          <w:szCs w:val="22"/>
        </w:rPr>
        <w:t>(Aiba)</w:t>
      </w:r>
      <w:r>
        <w:rPr>
          <w:rFonts w:ascii="Simplified Arabic" w:hAnsi="Simplified Arabic" w:cs="Simplified Arabic" w:hint="cs"/>
          <w:sz w:val="22"/>
          <w:szCs w:val="22"/>
          <w:rtl/>
        </w:rPr>
        <w:t xml:space="preserve"> بمعنى الفجر، وتعتبر الكنيسة أشهر معالمها الاثرية القديمة وكذلك المستوطنة الايطالية.</w:t>
      </w:r>
    </w:p>
  </w:footnote>
  <w:footnote w:id="1121">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سعد عبدالله بوحجر، مواقع عصور ما قبل التاريخ في الجبل الأخضر، ص 66.</w:t>
      </w:r>
    </w:p>
  </w:footnote>
  <w:footnote w:id="1122">
    <w:p w:rsidR="00003AE5" w:rsidRPr="00510D2C" w:rsidRDefault="00003AE5" w:rsidP="0098122D">
      <w:pPr>
        <w:pStyle w:val="af"/>
        <w:jc w:val="both"/>
        <w:rPr>
          <w:rFonts w:ascii="Simplified Arabic" w:hAnsi="Simplified Arabic" w:cs="Simplified Arabic"/>
          <w:color w:val="000000" w:themeColor="text1"/>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محمد مصطفى بازمه، </w:t>
      </w:r>
      <w:r w:rsidRPr="00510D2C">
        <w:rPr>
          <w:rFonts w:ascii="Simplified Arabic" w:hAnsi="Simplified Arabic" w:cs="Simplified Arabic" w:hint="cs"/>
          <w:color w:val="000000" w:themeColor="text1"/>
          <w:sz w:val="22"/>
          <w:szCs w:val="22"/>
          <w:rtl/>
        </w:rPr>
        <w:t>تاريخ ليبيا في عصور ما قبل التاريخ ، ج،1 ص123.</w:t>
      </w:r>
    </w:p>
  </w:footnote>
  <w:footnote w:id="1123">
    <w:p w:rsidR="00003AE5"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أثناء تجوال الباحث في دويان هذه المنطقة للبحث عن مواقع ما قبل التاريخ، عثر على مجموعة أدوات تنتمي إلى عصرين هما العصر الحجري القديم الأوسط و الأعلى، وقد وضعت ضمن محتويات متحف درنة سنة 1999؛ </w:t>
      </w:r>
    </w:p>
    <w:p w:rsidR="00003AE5" w:rsidRPr="00501B73" w:rsidRDefault="00003AE5" w:rsidP="0098122D">
      <w:pPr>
        <w:pStyle w:val="af"/>
        <w:jc w:val="both"/>
        <w:rPr>
          <w:rFonts w:ascii="Simplified Arabic" w:hAnsi="Simplified Arabic" w:cs="Simplified Arabic"/>
          <w:sz w:val="22"/>
          <w:szCs w:val="22"/>
          <w:rtl/>
        </w:rPr>
      </w:pPr>
      <w:r>
        <w:rPr>
          <w:rFonts w:ascii="Simplified Arabic" w:hAnsi="Simplified Arabic" w:cs="Simplified Arabic" w:hint="cs"/>
          <w:sz w:val="22"/>
          <w:szCs w:val="22"/>
          <w:rtl/>
        </w:rPr>
        <w:t>للمزيد راجع محمد مصطفى بازما، ليبا في عصور ما قبل التاريخ ، ص 123.</w:t>
      </w:r>
    </w:p>
  </w:footnote>
  <w:footnote w:id="1124">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sidRPr="000F3490">
        <w:rPr>
          <w:rFonts w:ascii="Simplified Arabic" w:hAnsi="Simplified Arabic" w:cs="Simplified Arabic" w:hint="cs"/>
          <w:b/>
          <w:bCs/>
          <w:sz w:val="22"/>
          <w:szCs w:val="22"/>
          <w:rtl/>
        </w:rPr>
        <w:t>منطقة لاثرون.</w:t>
      </w:r>
      <w:r>
        <w:rPr>
          <w:rFonts w:ascii="Simplified Arabic" w:hAnsi="Simplified Arabic" w:cs="Simplified Arabic" w:hint="cs"/>
          <w:sz w:val="22"/>
          <w:szCs w:val="22"/>
          <w:rtl/>
        </w:rPr>
        <w:t xml:space="preserve"> عرفت في العصور الاغريقية والرومانية باسم </w:t>
      </w:r>
      <w:r>
        <w:rPr>
          <w:rFonts w:ascii="Simplified Arabic" w:hAnsi="Simplified Arabic" w:cs="Simplified Arabic"/>
          <w:sz w:val="22"/>
          <w:szCs w:val="22"/>
        </w:rPr>
        <w:t>(Earothron)</w:t>
      </w:r>
      <w:r>
        <w:rPr>
          <w:rFonts w:ascii="Simplified Arabic" w:hAnsi="Simplified Arabic" w:cs="Simplified Arabic" w:hint="cs"/>
          <w:sz w:val="22"/>
          <w:szCs w:val="22"/>
          <w:rtl/>
        </w:rPr>
        <w:t xml:space="preserve"> ومعناه التربة الحمراء، باسم </w:t>
      </w:r>
      <w:r>
        <w:rPr>
          <w:rFonts w:ascii="Simplified Arabic" w:hAnsi="Simplified Arabic" w:cs="Simplified Arabic"/>
          <w:sz w:val="22"/>
          <w:szCs w:val="22"/>
        </w:rPr>
        <w:t>(Fiorita)</w:t>
      </w:r>
      <w:r>
        <w:rPr>
          <w:rFonts w:ascii="Simplified Arabic" w:hAnsi="Simplified Arabic" w:cs="Simplified Arabic" w:hint="cs"/>
          <w:sz w:val="22"/>
          <w:szCs w:val="22"/>
          <w:rtl/>
        </w:rPr>
        <w:t xml:space="preserve"> الزهراء في العهد الايطالي ولعل الكنائس والحصن الروماني والمقابر القديمة وما عثر عليه في السنوات الاخيرة يؤكد استقرارها منذ القرن الرابع قبل الميلاد.</w:t>
      </w:r>
    </w:p>
  </w:footnote>
  <w:footnote w:id="1125">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سعد عبدالله بوحجر، مواقع ما قبل التاريخ في الجبل الأخضر، ص 67.</w:t>
      </w:r>
    </w:p>
  </w:footnote>
  <w:footnote w:id="1126">
    <w:p w:rsidR="00003AE5"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w:t>
      </w:r>
      <w:r>
        <w:rPr>
          <w:rFonts w:ascii="Simplified Arabic" w:hAnsi="Simplified Arabic" w:cs="Simplified Arabic"/>
          <w:sz w:val="22"/>
          <w:szCs w:val="22"/>
        </w:rPr>
        <w:t xml:space="preserve">Mcburney and Hey, Prehistory and Pleistocene, ……, P P 159-162; </w:t>
      </w:r>
    </w:p>
    <w:p w:rsidR="00003AE5" w:rsidRPr="00501B73" w:rsidRDefault="00003AE5" w:rsidP="0098122D">
      <w:pPr>
        <w:pStyle w:val="af"/>
        <w:jc w:val="both"/>
        <w:rPr>
          <w:rFonts w:ascii="Simplified Arabic" w:hAnsi="Simplified Arabic" w:cs="Simplified Arabic"/>
          <w:sz w:val="22"/>
          <w:szCs w:val="22"/>
          <w:rtl/>
        </w:rPr>
      </w:pPr>
      <w:r>
        <w:rPr>
          <w:rFonts w:ascii="Simplified Arabic" w:hAnsi="Simplified Arabic" w:cs="Simplified Arabic" w:hint="cs"/>
          <w:sz w:val="22"/>
          <w:szCs w:val="22"/>
          <w:rtl/>
        </w:rPr>
        <w:t>مصطفى كمال عبدالعليم، تاريخ ليبيا القديم، بنغازي المطبعة الأهلية، 1966، ص 2.</w:t>
      </w:r>
    </w:p>
  </w:footnote>
  <w:footnote w:id="1127">
    <w:p w:rsidR="00003AE5" w:rsidRPr="00501B73"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سعد عبدالله بوحجر، مواقع ما قبل التاريخ في الجبل الأخضر، ص 67.</w:t>
      </w:r>
    </w:p>
  </w:footnote>
  <w:footnote w:id="1128">
    <w:p w:rsidR="00003AE5" w:rsidRDefault="00003AE5" w:rsidP="0098122D">
      <w:pPr>
        <w:pStyle w:val="af"/>
        <w:jc w:val="both"/>
        <w:rPr>
          <w:rFonts w:ascii="Simplified Arabic" w:hAnsi="Simplified Arabic" w:cs="Simplified Arabic"/>
          <w:sz w:val="22"/>
          <w:szCs w:val="22"/>
          <w:rtl/>
        </w:rPr>
      </w:pPr>
      <w:r w:rsidRPr="00501B73">
        <w:rPr>
          <w:rStyle w:val="ae"/>
          <w:rFonts w:ascii="Simplified Arabic" w:hAnsi="Simplified Arabic" w:cs="Simplified Arabic"/>
          <w:sz w:val="22"/>
          <w:szCs w:val="22"/>
        </w:rPr>
        <w:footnoteRef/>
      </w:r>
      <w:r w:rsidRPr="00501B73">
        <w:rPr>
          <w:rFonts w:ascii="Simplified Arabic" w:hAnsi="Simplified Arabic" w:cs="Simplified Arabic"/>
          <w:sz w:val="22"/>
          <w:szCs w:val="22"/>
        </w:rPr>
        <w:t xml:space="preserve"> </w:t>
      </w:r>
      <w:r w:rsidRPr="00501B73">
        <w:rPr>
          <w:rFonts w:ascii="Simplified Arabic" w:hAnsi="Simplified Arabic" w:cs="Simplified Arabic"/>
          <w:sz w:val="22"/>
          <w:szCs w:val="22"/>
          <w:rtl/>
        </w:rPr>
        <w:t>-</w:t>
      </w:r>
      <w:r>
        <w:rPr>
          <w:rFonts w:ascii="Simplified Arabic" w:hAnsi="Simplified Arabic" w:cs="Simplified Arabic" w:hint="cs"/>
          <w:sz w:val="22"/>
          <w:szCs w:val="22"/>
          <w:rtl/>
        </w:rPr>
        <w:t xml:space="preserve"> للمزيد من المعلومات راجع. ابراهيم أحمد رزقانة، علم ما قبل التاريخ نشأته ومنهجه، القاهرة: جامعة فؤاد الأول، (د.ت)؛ تشارلز ماكبيرني، جيولوجية البلايستوسين وما قبل التاريخ في سيرينايكا، ت. صباح جاسم، 1987، (مخطوط)؛ جمعة العناق، "ماقبل التاريخ في الجبل الأخضر"، مجلة آثار العرب، ع4، 1992، ص ص 4-7؛ جراهام. و. باركر، "من التصنيف إلى التفسير دراسة تحليلة لما كتب عن ليبيا ما قبل التاريخ خلال الفترة 69-1989"، مجلة البحوث التاريخية، السنة 18، ع.2 1996، ت. اسامة عبدالرحمن النور، ص ص 17-54؛ حسن بكر الشريف، " تقسيم مقارن المواقع وحضارات عصور ما قبل التاريخ "، مجلة البحوث التاريخية، السنة 8، ع.2، (1986) ص ص 231-248؛ طه باقر "عصور ما قبل التاريخ في ليبيا وعلاقاتها بأصول الحضارات القديمة" ليبيا في التاريخ، فوزي فهيم جاد الله (محرر)،= =1968، ص ص 1-41؛ عبداللطيف البرغوثي، التاريخ الليبي منذ أقدم العصور حتى الفتح الإسلامي، بيروت : دار صادر ، 1971؛ فاني بيلترامي، "قورينائية والصحراء الشرقية في معارف التاريخ" ت. مجمود التائب، مجلة أثار العرب، ع.4، 1992، ص ص 12-22؛ فتحي الهرام وآخرون، أطلس الأودية الساحلية لوحات سوسة- رأس الهلال- كرسة، جامعة قاريونس : منشورات مركز البحوث والاستشارات (غير منشور)؛ على علي السكري، الآلات الحجرية وعصور ما قبل التاريخ، الاسكندرية: منشأة المعارف، 1986؛</w:t>
      </w:r>
    </w:p>
    <w:p w:rsidR="00003AE5" w:rsidRPr="00501B73" w:rsidRDefault="00003AE5" w:rsidP="0098122D">
      <w:pPr>
        <w:pStyle w:val="af"/>
        <w:jc w:val="both"/>
        <w:rPr>
          <w:rFonts w:ascii="Simplified Arabic" w:hAnsi="Simplified Arabic" w:cs="Simplified Arabic"/>
          <w:sz w:val="22"/>
          <w:szCs w:val="22"/>
        </w:rPr>
      </w:pPr>
      <w:r>
        <w:rPr>
          <w:rFonts w:ascii="Simplified Arabic" w:hAnsi="Simplified Arabic" w:cs="Simplified Arabic"/>
          <w:sz w:val="22"/>
          <w:szCs w:val="22"/>
        </w:rPr>
        <w:t xml:space="preserve">Barker G, "From classification to Interpretation: Libya Prehistory 69-1989" Libyan studies, 20(1989) P P. 31-43; Douglas j.l, Jabal al Akhdar Cyrenaica, Chicago, University chicageo, 1973; Mcburney C.B.M, </w:t>
      </w:r>
      <w:r>
        <w:rPr>
          <w:rFonts w:ascii="Simplified Arabic" w:hAnsi="Simplified Arabic" w:cs="Simplified Arabic"/>
          <w:sz w:val="22"/>
          <w:szCs w:val="22"/>
          <w:lang w:val="en-GB"/>
        </w:rPr>
        <w:t>T</w:t>
      </w:r>
      <w:r>
        <w:rPr>
          <w:rFonts w:ascii="Simplified Arabic" w:hAnsi="Simplified Arabic" w:cs="Simplified Arabic"/>
          <w:sz w:val="22"/>
          <w:szCs w:val="22"/>
        </w:rPr>
        <w:t>he stone age of northern Africa, London, 1960; Mcburney C.B.M, Libya Role in Prehistory" Libya in History, P.P. 1-29.</w:t>
      </w:r>
    </w:p>
  </w:footnote>
  <w:footnote w:id="1129">
    <w:p w:rsidR="00003AE5" w:rsidRPr="00070C8D" w:rsidRDefault="00003AE5" w:rsidP="00005624">
      <w:pPr>
        <w:pStyle w:val="af"/>
        <w:jc w:val="both"/>
        <w:rPr>
          <w:rFonts w:ascii="Simplified Arabic" w:hAnsi="Simplified Arabic" w:cs="Simplified Arabic"/>
          <w:sz w:val="24"/>
          <w:szCs w:val="24"/>
          <w:rtl/>
        </w:rPr>
      </w:pPr>
      <w:r w:rsidRPr="00070C8D">
        <w:rPr>
          <w:rStyle w:val="ae"/>
          <w:rFonts w:ascii="Simplified Arabic" w:hAnsi="Simplified Arabic" w:cs="Simplified Arabic"/>
          <w:sz w:val="24"/>
          <w:szCs w:val="24"/>
        </w:rPr>
        <w:footnoteRef/>
      </w:r>
      <w:r w:rsidRPr="00070C8D">
        <w:rPr>
          <w:rFonts w:ascii="Simplified Arabic" w:hAnsi="Simplified Arabic" w:cs="Simplified Arabic"/>
          <w:sz w:val="24"/>
          <w:szCs w:val="24"/>
          <w:rtl/>
        </w:rPr>
        <w:t xml:space="preserve"> -  مراتب النحويين</w:t>
      </w:r>
      <w:r>
        <w:rPr>
          <w:rFonts w:ascii="Simplified Arabic" w:hAnsi="Simplified Arabic" w:cs="Simplified Arabic" w:hint="cs"/>
          <w:sz w:val="24"/>
          <w:szCs w:val="24"/>
          <w:rtl/>
        </w:rPr>
        <w:t xml:space="preserve">، </w:t>
      </w:r>
      <w:r w:rsidRPr="00070C8D">
        <w:rPr>
          <w:rFonts w:ascii="Simplified Arabic" w:hAnsi="Simplified Arabic" w:cs="Simplified Arabic" w:hint="cs"/>
          <w:sz w:val="24"/>
          <w:szCs w:val="24"/>
          <w:rtl/>
        </w:rPr>
        <w:t>ابو</w:t>
      </w:r>
      <w:r w:rsidRPr="00070C8D">
        <w:rPr>
          <w:rFonts w:ascii="Simplified Arabic" w:hAnsi="Simplified Arabic" w:cs="Simplified Arabic"/>
          <w:sz w:val="24"/>
          <w:szCs w:val="24"/>
          <w:rtl/>
        </w:rPr>
        <w:t xml:space="preserve"> </w:t>
      </w:r>
      <w:r w:rsidRPr="00070C8D">
        <w:rPr>
          <w:rFonts w:ascii="Simplified Arabic" w:hAnsi="Simplified Arabic" w:cs="Simplified Arabic" w:hint="cs"/>
          <w:sz w:val="24"/>
          <w:szCs w:val="24"/>
          <w:rtl/>
        </w:rPr>
        <w:t>الطيب</w:t>
      </w:r>
      <w:r w:rsidRPr="00070C8D">
        <w:rPr>
          <w:rFonts w:ascii="Simplified Arabic" w:hAnsi="Simplified Arabic" w:cs="Simplified Arabic"/>
          <w:sz w:val="24"/>
          <w:szCs w:val="24"/>
          <w:rtl/>
        </w:rPr>
        <w:t xml:space="preserve"> </w:t>
      </w:r>
      <w:r w:rsidRPr="00070C8D">
        <w:rPr>
          <w:rFonts w:ascii="Simplified Arabic" w:hAnsi="Simplified Arabic" w:cs="Simplified Arabic" w:hint="cs"/>
          <w:sz w:val="24"/>
          <w:szCs w:val="24"/>
          <w:rtl/>
        </w:rPr>
        <w:t>عبد</w:t>
      </w:r>
      <w:r w:rsidRPr="00070C8D">
        <w:rPr>
          <w:rFonts w:ascii="Simplified Arabic" w:hAnsi="Simplified Arabic" w:cs="Simplified Arabic"/>
          <w:sz w:val="24"/>
          <w:szCs w:val="24"/>
          <w:rtl/>
        </w:rPr>
        <w:t xml:space="preserve"> </w:t>
      </w:r>
      <w:r w:rsidRPr="00070C8D">
        <w:rPr>
          <w:rFonts w:ascii="Simplified Arabic" w:hAnsi="Simplified Arabic" w:cs="Simplified Arabic" w:hint="cs"/>
          <w:sz w:val="24"/>
          <w:szCs w:val="24"/>
          <w:rtl/>
        </w:rPr>
        <w:t>الواحد</w:t>
      </w:r>
      <w:r w:rsidRPr="00070C8D">
        <w:rPr>
          <w:rFonts w:ascii="Simplified Arabic" w:hAnsi="Simplified Arabic" w:cs="Simplified Arabic"/>
          <w:sz w:val="24"/>
          <w:szCs w:val="24"/>
          <w:rtl/>
        </w:rPr>
        <w:t xml:space="preserve"> </w:t>
      </w:r>
      <w:r w:rsidRPr="00070C8D">
        <w:rPr>
          <w:rFonts w:ascii="Simplified Arabic" w:hAnsi="Simplified Arabic" w:cs="Simplified Arabic" w:hint="cs"/>
          <w:sz w:val="24"/>
          <w:szCs w:val="24"/>
          <w:rtl/>
        </w:rPr>
        <w:t>اللغوي،</w:t>
      </w:r>
      <w:r w:rsidRPr="00070C8D">
        <w:rPr>
          <w:rFonts w:ascii="Simplified Arabic" w:hAnsi="Simplified Arabic" w:cs="Simplified Arabic"/>
          <w:sz w:val="24"/>
          <w:szCs w:val="24"/>
          <w:rtl/>
        </w:rPr>
        <w:t xml:space="preserve"> </w:t>
      </w:r>
      <w:r>
        <w:rPr>
          <w:rFonts w:ascii="Simplified Arabic" w:hAnsi="Simplified Arabic" w:cs="Simplified Arabic" w:hint="cs"/>
          <w:sz w:val="24"/>
          <w:szCs w:val="24"/>
          <w:rtl/>
        </w:rPr>
        <w:t>تح</w:t>
      </w:r>
      <w:r w:rsidRPr="00070C8D">
        <w:rPr>
          <w:rFonts w:ascii="Simplified Arabic" w:hAnsi="Simplified Arabic" w:cs="Simplified Arabic"/>
          <w:sz w:val="24"/>
          <w:szCs w:val="24"/>
          <w:rtl/>
        </w:rPr>
        <w:t xml:space="preserve">: </w:t>
      </w:r>
      <w:r w:rsidRPr="00070C8D">
        <w:rPr>
          <w:rFonts w:ascii="Simplified Arabic" w:hAnsi="Simplified Arabic" w:cs="Simplified Arabic" w:hint="cs"/>
          <w:sz w:val="24"/>
          <w:szCs w:val="24"/>
          <w:rtl/>
        </w:rPr>
        <w:t>محمد</w:t>
      </w:r>
      <w:r w:rsidRPr="00070C8D">
        <w:rPr>
          <w:rFonts w:ascii="Simplified Arabic" w:hAnsi="Simplified Arabic" w:cs="Simplified Arabic"/>
          <w:sz w:val="24"/>
          <w:szCs w:val="24"/>
          <w:rtl/>
        </w:rPr>
        <w:t xml:space="preserve"> </w:t>
      </w:r>
      <w:r w:rsidRPr="00070C8D">
        <w:rPr>
          <w:rFonts w:ascii="Simplified Arabic" w:hAnsi="Simplified Arabic" w:cs="Simplified Arabic" w:hint="cs"/>
          <w:sz w:val="24"/>
          <w:szCs w:val="24"/>
          <w:rtl/>
        </w:rPr>
        <w:t>ابو</w:t>
      </w:r>
      <w:r w:rsidRPr="00070C8D">
        <w:rPr>
          <w:rFonts w:ascii="Simplified Arabic" w:hAnsi="Simplified Arabic" w:cs="Simplified Arabic"/>
          <w:sz w:val="24"/>
          <w:szCs w:val="24"/>
          <w:rtl/>
        </w:rPr>
        <w:t xml:space="preserve"> </w:t>
      </w:r>
      <w:r w:rsidRPr="00070C8D">
        <w:rPr>
          <w:rFonts w:ascii="Simplified Arabic" w:hAnsi="Simplified Arabic" w:cs="Simplified Arabic" w:hint="cs"/>
          <w:sz w:val="24"/>
          <w:szCs w:val="24"/>
          <w:rtl/>
        </w:rPr>
        <w:t>الفضل</w:t>
      </w:r>
      <w:r w:rsidRPr="00070C8D">
        <w:rPr>
          <w:rFonts w:ascii="Simplified Arabic" w:hAnsi="Simplified Arabic" w:cs="Simplified Arabic"/>
          <w:sz w:val="24"/>
          <w:szCs w:val="24"/>
          <w:rtl/>
        </w:rPr>
        <w:t xml:space="preserve"> </w:t>
      </w:r>
      <w:r w:rsidRPr="00070C8D">
        <w:rPr>
          <w:rFonts w:ascii="Simplified Arabic" w:hAnsi="Simplified Arabic" w:cs="Simplified Arabic" w:hint="cs"/>
          <w:sz w:val="24"/>
          <w:szCs w:val="24"/>
          <w:rtl/>
        </w:rPr>
        <w:t>إبراهيم،</w:t>
      </w:r>
      <w:r w:rsidRPr="00070C8D">
        <w:rPr>
          <w:rFonts w:ascii="Simplified Arabic" w:hAnsi="Simplified Arabic" w:cs="Simplified Arabic"/>
          <w:sz w:val="24"/>
          <w:szCs w:val="24"/>
          <w:rtl/>
        </w:rPr>
        <w:t xml:space="preserve"> </w:t>
      </w:r>
      <w:r>
        <w:rPr>
          <w:rFonts w:ascii="Simplified Arabic" w:hAnsi="Simplified Arabic" w:cs="Simplified Arabic" w:hint="cs"/>
          <w:sz w:val="24"/>
          <w:szCs w:val="24"/>
          <w:rtl/>
        </w:rPr>
        <w:t>ص</w:t>
      </w:r>
      <w:r w:rsidRPr="003D5EA4">
        <w:rPr>
          <w:rFonts w:ascii="Simplified Arabic" w:hAnsi="Simplified Arabic" w:cs="Simplified Arabic"/>
          <w:sz w:val="24"/>
          <w:szCs w:val="24"/>
          <w:rtl/>
        </w:rPr>
        <w:t>106</w:t>
      </w:r>
      <w:r>
        <w:rPr>
          <w:rFonts w:ascii="Simplified Arabic" w:hAnsi="Simplified Arabic" w:cs="Simplified Arabic" w:hint="cs"/>
          <w:sz w:val="24"/>
          <w:szCs w:val="24"/>
          <w:rtl/>
        </w:rPr>
        <w:t xml:space="preserve">، </w:t>
      </w:r>
      <w:r w:rsidRPr="00070C8D">
        <w:rPr>
          <w:rFonts w:ascii="Simplified Arabic" w:hAnsi="Simplified Arabic" w:cs="Simplified Arabic" w:hint="cs"/>
          <w:sz w:val="24"/>
          <w:szCs w:val="24"/>
          <w:rtl/>
        </w:rPr>
        <w:t>الطبعة</w:t>
      </w:r>
      <w:r w:rsidRPr="00070C8D">
        <w:rPr>
          <w:rFonts w:ascii="Simplified Arabic" w:hAnsi="Simplified Arabic" w:cs="Simplified Arabic"/>
          <w:sz w:val="24"/>
          <w:szCs w:val="24"/>
          <w:rtl/>
        </w:rPr>
        <w:t xml:space="preserve"> </w:t>
      </w:r>
      <w:r w:rsidRPr="00070C8D">
        <w:rPr>
          <w:rFonts w:ascii="Simplified Arabic" w:hAnsi="Simplified Arabic" w:cs="Simplified Arabic" w:hint="cs"/>
          <w:sz w:val="24"/>
          <w:szCs w:val="24"/>
          <w:rtl/>
        </w:rPr>
        <w:t>الثانية،</w:t>
      </w:r>
      <w:r w:rsidRPr="00070C8D">
        <w:rPr>
          <w:rFonts w:ascii="Simplified Arabic" w:hAnsi="Simplified Arabic" w:cs="Simplified Arabic"/>
          <w:sz w:val="24"/>
          <w:szCs w:val="24"/>
          <w:rtl/>
        </w:rPr>
        <w:t xml:space="preserve"> </w:t>
      </w:r>
      <w:r w:rsidRPr="00070C8D">
        <w:rPr>
          <w:rFonts w:ascii="Simplified Arabic" w:hAnsi="Simplified Arabic" w:cs="Simplified Arabic" w:hint="cs"/>
          <w:sz w:val="24"/>
          <w:szCs w:val="24"/>
          <w:rtl/>
        </w:rPr>
        <w:t>دار</w:t>
      </w:r>
      <w:r w:rsidRPr="00070C8D">
        <w:rPr>
          <w:rFonts w:ascii="Simplified Arabic" w:hAnsi="Simplified Arabic" w:cs="Simplified Arabic"/>
          <w:sz w:val="24"/>
          <w:szCs w:val="24"/>
          <w:rtl/>
        </w:rPr>
        <w:t xml:space="preserve"> </w:t>
      </w:r>
      <w:r w:rsidRPr="00070C8D">
        <w:rPr>
          <w:rFonts w:ascii="Simplified Arabic" w:hAnsi="Simplified Arabic" w:cs="Simplified Arabic" w:hint="cs"/>
          <w:sz w:val="24"/>
          <w:szCs w:val="24"/>
          <w:rtl/>
        </w:rPr>
        <w:t>الفكر</w:t>
      </w:r>
      <w:r w:rsidRPr="00070C8D">
        <w:rPr>
          <w:rFonts w:ascii="Simplified Arabic" w:hAnsi="Simplified Arabic" w:cs="Simplified Arabic"/>
          <w:sz w:val="24"/>
          <w:szCs w:val="24"/>
          <w:rtl/>
        </w:rPr>
        <w:t xml:space="preserve"> </w:t>
      </w:r>
      <w:r w:rsidRPr="00070C8D">
        <w:rPr>
          <w:rFonts w:ascii="Simplified Arabic" w:hAnsi="Simplified Arabic" w:cs="Simplified Arabic" w:hint="cs"/>
          <w:sz w:val="24"/>
          <w:szCs w:val="24"/>
          <w:rtl/>
        </w:rPr>
        <w:t>العربي</w:t>
      </w:r>
      <w:r w:rsidRPr="00070C8D">
        <w:rPr>
          <w:rFonts w:ascii="Simplified Arabic" w:hAnsi="Simplified Arabic" w:cs="Simplified Arabic"/>
          <w:sz w:val="24"/>
          <w:szCs w:val="24"/>
          <w:rtl/>
        </w:rPr>
        <w:t xml:space="preserve"> </w:t>
      </w:r>
      <w:r>
        <w:rPr>
          <w:rFonts w:ascii="Simplified Arabic" w:hAnsi="Simplified Arabic" w:cs="Simplified Arabic" w:hint="cs"/>
          <w:sz w:val="24"/>
          <w:szCs w:val="24"/>
          <w:rtl/>
        </w:rPr>
        <w:t xml:space="preserve"> .</w:t>
      </w:r>
    </w:p>
  </w:footnote>
  <w:footnote w:id="1130">
    <w:p w:rsidR="00003AE5" w:rsidRPr="00070C8D" w:rsidRDefault="00003AE5" w:rsidP="00005624">
      <w:pPr>
        <w:pStyle w:val="af"/>
        <w:jc w:val="both"/>
        <w:rPr>
          <w:rFonts w:ascii="Simplified Arabic" w:hAnsi="Simplified Arabic" w:cs="Simplified Arabic"/>
          <w:sz w:val="24"/>
          <w:szCs w:val="24"/>
          <w:rtl/>
          <w:lang w:bidi="ar-LY"/>
        </w:rPr>
      </w:pPr>
      <w:r w:rsidRPr="00070C8D">
        <w:rPr>
          <w:rStyle w:val="ae"/>
          <w:rFonts w:ascii="Simplified Arabic" w:hAnsi="Simplified Arabic" w:cs="Simplified Arabic"/>
          <w:sz w:val="24"/>
          <w:szCs w:val="24"/>
        </w:rPr>
        <w:footnoteRef/>
      </w:r>
      <w:r w:rsidRPr="00070C8D">
        <w:rPr>
          <w:rFonts w:ascii="Simplified Arabic" w:hAnsi="Simplified Arabic" w:cs="Simplified Arabic"/>
          <w:sz w:val="24"/>
          <w:szCs w:val="24"/>
          <w:rtl/>
        </w:rPr>
        <w:t xml:space="preserve">  - أخبار النحويين البصريين</w:t>
      </w:r>
      <w:r>
        <w:rPr>
          <w:rFonts w:ascii="Simplified Arabic" w:hAnsi="Simplified Arabic" w:cs="Simplified Arabic" w:hint="cs"/>
          <w:sz w:val="24"/>
          <w:szCs w:val="24"/>
          <w:rtl/>
        </w:rPr>
        <w:t xml:space="preserve">، </w:t>
      </w:r>
      <w:r w:rsidRPr="00070C8D">
        <w:rPr>
          <w:rFonts w:ascii="Simplified Arabic" w:hAnsi="Simplified Arabic" w:cs="Simplified Arabic"/>
          <w:sz w:val="24"/>
          <w:szCs w:val="24"/>
          <w:rtl/>
        </w:rPr>
        <w:t xml:space="preserve"> </w:t>
      </w:r>
      <w:r w:rsidRPr="00070C8D">
        <w:rPr>
          <w:rFonts w:ascii="Simplified Arabic" w:hAnsi="Simplified Arabic" w:cs="Simplified Arabic" w:hint="cs"/>
          <w:sz w:val="24"/>
          <w:szCs w:val="24"/>
          <w:rtl/>
        </w:rPr>
        <w:t>أبو</w:t>
      </w:r>
      <w:r w:rsidRPr="00070C8D">
        <w:rPr>
          <w:rFonts w:ascii="Simplified Arabic" w:hAnsi="Simplified Arabic" w:cs="Simplified Arabic"/>
          <w:sz w:val="24"/>
          <w:szCs w:val="24"/>
          <w:rtl/>
        </w:rPr>
        <w:t xml:space="preserve"> </w:t>
      </w:r>
      <w:r w:rsidRPr="00070C8D">
        <w:rPr>
          <w:rFonts w:ascii="Simplified Arabic" w:hAnsi="Simplified Arabic" w:cs="Simplified Arabic" w:hint="cs"/>
          <w:sz w:val="24"/>
          <w:szCs w:val="24"/>
          <w:rtl/>
        </w:rPr>
        <w:t>سعيد</w:t>
      </w:r>
      <w:r w:rsidRPr="00070C8D">
        <w:rPr>
          <w:rFonts w:ascii="Simplified Arabic" w:hAnsi="Simplified Arabic" w:cs="Simplified Arabic"/>
          <w:sz w:val="24"/>
          <w:szCs w:val="24"/>
          <w:rtl/>
        </w:rPr>
        <w:t xml:space="preserve"> </w:t>
      </w:r>
      <w:r w:rsidRPr="00070C8D">
        <w:rPr>
          <w:rFonts w:ascii="Simplified Arabic" w:hAnsi="Simplified Arabic" w:cs="Simplified Arabic" w:hint="cs"/>
          <w:sz w:val="24"/>
          <w:szCs w:val="24"/>
          <w:rtl/>
        </w:rPr>
        <w:t>السيرافي،</w:t>
      </w:r>
      <w:r w:rsidRPr="00070C8D">
        <w:rPr>
          <w:rFonts w:ascii="Simplified Arabic" w:hAnsi="Simplified Arabic" w:cs="Simplified Arabic"/>
          <w:sz w:val="24"/>
          <w:szCs w:val="24"/>
          <w:rtl/>
        </w:rPr>
        <w:t xml:space="preserve"> </w:t>
      </w:r>
      <w:r w:rsidRPr="00070C8D">
        <w:rPr>
          <w:rFonts w:ascii="Simplified Arabic" w:hAnsi="Simplified Arabic" w:cs="Simplified Arabic" w:hint="cs"/>
          <w:sz w:val="24"/>
          <w:szCs w:val="24"/>
          <w:rtl/>
        </w:rPr>
        <w:t>نشر</w:t>
      </w:r>
      <w:r w:rsidRPr="00070C8D">
        <w:rPr>
          <w:rFonts w:ascii="Simplified Arabic" w:hAnsi="Simplified Arabic" w:cs="Simplified Arabic"/>
          <w:sz w:val="24"/>
          <w:szCs w:val="24"/>
          <w:rtl/>
        </w:rPr>
        <w:t xml:space="preserve"> </w:t>
      </w:r>
      <w:r w:rsidRPr="00070C8D">
        <w:rPr>
          <w:rFonts w:ascii="Simplified Arabic" w:hAnsi="Simplified Arabic" w:cs="Simplified Arabic" w:hint="cs"/>
          <w:sz w:val="24"/>
          <w:szCs w:val="24"/>
          <w:rtl/>
        </w:rPr>
        <w:t>فرنسيس</w:t>
      </w:r>
      <w:r w:rsidRPr="00070C8D">
        <w:rPr>
          <w:rFonts w:ascii="Simplified Arabic" w:hAnsi="Simplified Arabic" w:cs="Simplified Arabic"/>
          <w:sz w:val="24"/>
          <w:szCs w:val="24"/>
          <w:rtl/>
        </w:rPr>
        <w:t xml:space="preserve"> </w:t>
      </w:r>
      <w:r w:rsidRPr="00070C8D">
        <w:rPr>
          <w:rFonts w:ascii="Simplified Arabic" w:hAnsi="Simplified Arabic" w:cs="Simplified Arabic" w:hint="cs"/>
          <w:sz w:val="24"/>
          <w:szCs w:val="24"/>
          <w:rtl/>
        </w:rPr>
        <w:t>كرنكو،</w:t>
      </w:r>
      <w:r w:rsidRPr="00070C8D">
        <w:rPr>
          <w:rFonts w:ascii="Simplified Arabic" w:hAnsi="Simplified Arabic" w:cs="Simplified Arabic"/>
          <w:sz w:val="24"/>
          <w:szCs w:val="24"/>
          <w:rtl/>
        </w:rPr>
        <w:t xml:space="preserve"> </w:t>
      </w:r>
      <w:r>
        <w:rPr>
          <w:rFonts w:ascii="Simplified Arabic" w:hAnsi="Simplified Arabic" w:cs="Simplified Arabic" w:hint="cs"/>
          <w:sz w:val="24"/>
          <w:szCs w:val="24"/>
          <w:rtl/>
        </w:rPr>
        <w:t>ص</w:t>
      </w:r>
      <w:r w:rsidRPr="00070C8D">
        <w:rPr>
          <w:rFonts w:ascii="Simplified Arabic" w:hAnsi="Simplified Arabic" w:cs="Simplified Arabic"/>
          <w:sz w:val="24"/>
          <w:szCs w:val="24"/>
          <w:rtl/>
        </w:rPr>
        <w:t xml:space="preserve"> 50</w:t>
      </w:r>
      <w:r>
        <w:rPr>
          <w:rFonts w:ascii="Simplified Arabic" w:hAnsi="Simplified Arabic" w:cs="Simplified Arabic" w:hint="cs"/>
          <w:sz w:val="24"/>
          <w:szCs w:val="24"/>
          <w:rtl/>
        </w:rPr>
        <w:t xml:space="preserve">، </w:t>
      </w:r>
      <w:r w:rsidRPr="00070C8D">
        <w:rPr>
          <w:rFonts w:ascii="Simplified Arabic" w:hAnsi="Simplified Arabic" w:cs="Simplified Arabic" w:hint="cs"/>
          <w:sz w:val="24"/>
          <w:szCs w:val="24"/>
          <w:rtl/>
        </w:rPr>
        <w:t>المطبعة</w:t>
      </w:r>
      <w:r w:rsidRPr="00070C8D">
        <w:rPr>
          <w:rFonts w:ascii="Simplified Arabic" w:hAnsi="Simplified Arabic" w:cs="Simplified Arabic"/>
          <w:sz w:val="24"/>
          <w:szCs w:val="24"/>
          <w:rtl/>
        </w:rPr>
        <w:t xml:space="preserve"> </w:t>
      </w:r>
      <w:r w:rsidRPr="00070C8D">
        <w:rPr>
          <w:rFonts w:ascii="Simplified Arabic" w:hAnsi="Simplified Arabic" w:cs="Simplified Arabic" w:hint="cs"/>
          <w:sz w:val="24"/>
          <w:szCs w:val="24"/>
          <w:rtl/>
        </w:rPr>
        <w:t>الكاثوليكية</w:t>
      </w:r>
      <w:r w:rsidRPr="00070C8D">
        <w:rPr>
          <w:rFonts w:ascii="Simplified Arabic" w:hAnsi="Simplified Arabic" w:cs="Simplified Arabic"/>
          <w:sz w:val="24"/>
          <w:szCs w:val="24"/>
          <w:rtl/>
        </w:rPr>
        <w:t xml:space="preserve"> </w:t>
      </w:r>
      <w:r w:rsidRPr="00070C8D">
        <w:rPr>
          <w:rFonts w:ascii="Simplified Arabic" w:hAnsi="Simplified Arabic" w:cs="Simplified Arabic" w:hint="cs"/>
          <w:sz w:val="24"/>
          <w:szCs w:val="24"/>
          <w:rtl/>
        </w:rPr>
        <w:t>،</w:t>
      </w:r>
      <w:r w:rsidRPr="00070C8D">
        <w:rPr>
          <w:rFonts w:ascii="Simplified Arabic" w:hAnsi="Simplified Arabic" w:cs="Simplified Arabic"/>
          <w:sz w:val="24"/>
          <w:szCs w:val="24"/>
          <w:rtl/>
        </w:rPr>
        <w:t xml:space="preserve"> </w:t>
      </w:r>
      <w:r w:rsidRPr="00070C8D">
        <w:rPr>
          <w:rFonts w:ascii="Simplified Arabic" w:hAnsi="Simplified Arabic" w:cs="Simplified Arabic" w:hint="cs"/>
          <w:sz w:val="24"/>
          <w:szCs w:val="24"/>
          <w:rtl/>
        </w:rPr>
        <w:t>بيروت</w:t>
      </w:r>
      <w:r w:rsidRPr="00070C8D">
        <w:rPr>
          <w:rFonts w:ascii="Simplified Arabic" w:hAnsi="Simplified Arabic" w:cs="Simplified Arabic"/>
          <w:sz w:val="24"/>
          <w:szCs w:val="24"/>
          <w:rtl/>
        </w:rPr>
        <w:t xml:space="preserve"> </w:t>
      </w:r>
      <w:r w:rsidRPr="00070C8D">
        <w:rPr>
          <w:rFonts w:ascii="Simplified Arabic" w:hAnsi="Simplified Arabic" w:cs="Simplified Arabic" w:hint="cs"/>
          <w:sz w:val="24"/>
          <w:szCs w:val="24"/>
          <w:rtl/>
        </w:rPr>
        <w:t>،</w:t>
      </w:r>
      <w:r w:rsidRPr="00070C8D">
        <w:rPr>
          <w:rFonts w:ascii="Simplified Arabic" w:hAnsi="Simplified Arabic" w:cs="Simplified Arabic"/>
          <w:sz w:val="24"/>
          <w:szCs w:val="24"/>
          <w:rtl/>
        </w:rPr>
        <w:t>1936</w:t>
      </w:r>
      <w:r w:rsidRPr="00070C8D">
        <w:rPr>
          <w:rFonts w:ascii="Simplified Arabic" w:hAnsi="Simplified Arabic" w:cs="Simplified Arabic" w:hint="cs"/>
          <w:sz w:val="24"/>
          <w:szCs w:val="24"/>
          <w:rtl/>
        </w:rPr>
        <w:t>م</w:t>
      </w:r>
      <w:r w:rsidRPr="00070C8D">
        <w:rPr>
          <w:rFonts w:ascii="Simplified Arabic" w:hAnsi="Simplified Arabic" w:cs="Simplified Arabic"/>
          <w:sz w:val="24"/>
          <w:szCs w:val="24"/>
          <w:rtl/>
        </w:rPr>
        <w:t xml:space="preserve"> .</w:t>
      </w:r>
    </w:p>
  </w:footnote>
  <w:footnote w:id="1131">
    <w:p w:rsidR="00003AE5" w:rsidRPr="009142BC" w:rsidRDefault="00003AE5" w:rsidP="00005624">
      <w:pPr>
        <w:pStyle w:val="af"/>
        <w:spacing w:line="360" w:lineRule="auto"/>
        <w:jc w:val="both"/>
        <w:rPr>
          <w:rFonts w:ascii="Simplified Arabic" w:hAnsi="Simplified Arabic" w:cs="Simplified Arabic"/>
          <w:sz w:val="24"/>
          <w:szCs w:val="24"/>
          <w:rtl/>
          <w:lang w:bidi="ar-LY"/>
        </w:rPr>
      </w:pPr>
      <w:r w:rsidRPr="009142BC">
        <w:rPr>
          <w:rStyle w:val="ae"/>
          <w:rFonts w:ascii="Simplified Arabic" w:hAnsi="Simplified Arabic" w:cs="Simplified Arabic"/>
          <w:sz w:val="24"/>
          <w:szCs w:val="24"/>
        </w:rPr>
        <w:footnoteRef/>
      </w:r>
      <w:r w:rsidRPr="009142BC">
        <w:rPr>
          <w:rFonts w:ascii="Simplified Arabic" w:hAnsi="Simplified Arabic" w:cs="Simplified Arabic"/>
          <w:sz w:val="24"/>
          <w:szCs w:val="24"/>
          <w:rtl/>
        </w:rPr>
        <w:t xml:space="preserve"> </w:t>
      </w:r>
      <w:r w:rsidRPr="009142BC">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ينظر: عناصر النظرية النحوية في كتاب</w:t>
      </w:r>
      <w:r w:rsidRPr="009142BC">
        <w:rPr>
          <w:rFonts w:ascii="Simplified Arabic" w:hAnsi="Simplified Arabic" w:cs="Simplified Arabic"/>
          <w:sz w:val="24"/>
          <w:szCs w:val="24"/>
          <w:rtl/>
          <w:lang w:bidi="ar-LY"/>
        </w:rPr>
        <w:t xml:space="preserve"> سيبويه،  </w:t>
      </w:r>
      <w:r>
        <w:rPr>
          <w:rFonts w:ascii="Simplified Arabic" w:hAnsi="Simplified Arabic" w:cs="Simplified Arabic" w:hint="cs"/>
          <w:sz w:val="24"/>
          <w:szCs w:val="24"/>
          <w:rtl/>
          <w:lang w:bidi="ar-LY"/>
        </w:rPr>
        <w:t>د. سعيد حسن بحيري</w:t>
      </w:r>
      <w:r w:rsidRPr="009142BC">
        <w:rPr>
          <w:rFonts w:ascii="Simplified Arabic" w:hAnsi="Simplified Arabic" w:cs="Simplified Arabic"/>
          <w:sz w:val="24"/>
          <w:szCs w:val="24"/>
          <w:rtl/>
          <w:lang w:bidi="ar-LY"/>
        </w:rPr>
        <w:t>، ص</w:t>
      </w:r>
      <w:r>
        <w:rPr>
          <w:rFonts w:ascii="Simplified Arabic" w:hAnsi="Simplified Arabic" w:cs="Simplified Arabic" w:hint="cs"/>
          <w:sz w:val="24"/>
          <w:szCs w:val="24"/>
          <w:rtl/>
          <w:lang w:bidi="ar-LY"/>
        </w:rPr>
        <w:t>117</w:t>
      </w:r>
      <w:r w:rsidRPr="009142BC">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الطبعة الأولى/ 1410هـــ - 1989م، مكتبة الأنجلو المصرية</w:t>
      </w:r>
      <w:r w:rsidRPr="009142BC">
        <w:rPr>
          <w:rFonts w:ascii="Simplified Arabic" w:hAnsi="Simplified Arabic" w:cs="Simplified Arabic"/>
          <w:sz w:val="24"/>
          <w:szCs w:val="24"/>
          <w:rtl/>
          <w:lang w:bidi="ar-LY"/>
        </w:rPr>
        <w:t xml:space="preserve"> .</w:t>
      </w:r>
    </w:p>
  </w:footnote>
  <w:footnote w:id="1132">
    <w:p w:rsidR="00003AE5" w:rsidRPr="009142BC" w:rsidRDefault="00003AE5" w:rsidP="00005624">
      <w:pPr>
        <w:pStyle w:val="af"/>
        <w:spacing w:line="360" w:lineRule="auto"/>
        <w:jc w:val="both"/>
        <w:rPr>
          <w:rFonts w:ascii="Simplified Arabic" w:hAnsi="Simplified Arabic" w:cs="Simplified Arabic"/>
          <w:sz w:val="24"/>
          <w:szCs w:val="24"/>
          <w:rtl/>
          <w:lang w:bidi="ar-LY"/>
        </w:rPr>
      </w:pPr>
      <w:r w:rsidRPr="009142BC">
        <w:rPr>
          <w:rStyle w:val="ae"/>
          <w:rFonts w:ascii="Simplified Arabic" w:hAnsi="Simplified Arabic" w:cs="Simplified Arabic"/>
          <w:sz w:val="24"/>
          <w:szCs w:val="24"/>
        </w:rPr>
        <w:footnoteRef/>
      </w:r>
      <w:r w:rsidRPr="009142BC">
        <w:rPr>
          <w:rFonts w:ascii="Simplified Arabic" w:hAnsi="Simplified Arabic" w:cs="Simplified Arabic"/>
          <w:sz w:val="24"/>
          <w:szCs w:val="24"/>
          <w:rtl/>
        </w:rPr>
        <w:t xml:space="preserve"> </w:t>
      </w:r>
      <w:r w:rsidRPr="009142BC">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ينظر: مفهوم الجملة عند</w:t>
      </w:r>
      <w:r w:rsidRPr="009142BC">
        <w:rPr>
          <w:rFonts w:ascii="Simplified Arabic" w:hAnsi="Simplified Arabic" w:cs="Simplified Arabic"/>
          <w:sz w:val="24"/>
          <w:szCs w:val="24"/>
          <w:rtl/>
          <w:lang w:bidi="ar-LY"/>
        </w:rPr>
        <w:t xml:space="preserve"> سيبويه،  </w:t>
      </w:r>
      <w:r>
        <w:rPr>
          <w:rFonts w:ascii="Simplified Arabic" w:hAnsi="Simplified Arabic" w:cs="Simplified Arabic" w:hint="cs"/>
          <w:sz w:val="24"/>
          <w:szCs w:val="24"/>
          <w:rtl/>
          <w:lang w:bidi="ar-LY"/>
        </w:rPr>
        <w:t>د. حسن عبدالغني جواد الأسدي</w:t>
      </w:r>
      <w:r w:rsidRPr="009142BC">
        <w:rPr>
          <w:rFonts w:ascii="Simplified Arabic" w:hAnsi="Simplified Arabic" w:cs="Simplified Arabic"/>
          <w:sz w:val="24"/>
          <w:szCs w:val="24"/>
          <w:rtl/>
          <w:lang w:bidi="ar-LY"/>
        </w:rPr>
        <w:t>، ص</w:t>
      </w:r>
      <w:r>
        <w:rPr>
          <w:rFonts w:ascii="Simplified Arabic" w:hAnsi="Simplified Arabic" w:cs="Simplified Arabic" w:hint="cs"/>
          <w:sz w:val="24"/>
          <w:szCs w:val="24"/>
          <w:rtl/>
          <w:lang w:bidi="ar-LY"/>
        </w:rPr>
        <w:t>198</w:t>
      </w:r>
      <w:r w:rsidRPr="009142BC">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 xml:space="preserve">الطبعة الأولى/ 1428هـــ - 2007م، </w:t>
      </w:r>
      <w:r>
        <w:rPr>
          <w:rFonts w:ascii="Simplified Arabic" w:hAnsi="Simplified Arabic" w:cs="Simplified Arabic"/>
          <w:sz w:val="24"/>
          <w:szCs w:val="24"/>
          <w:rtl/>
          <w:lang w:bidi="ar-LY"/>
        </w:rPr>
        <w:t>دار ال</w:t>
      </w:r>
      <w:r>
        <w:rPr>
          <w:rFonts w:ascii="Simplified Arabic" w:hAnsi="Simplified Arabic" w:cs="Simplified Arabic" w:hint="cs"/>
          <w:sz w:val="24"/>
          <w:szCs w:val="24"/>
          <w:rtl/>
          <w:lang w:bidi="ar-LY"/>
        </w:rPr>
        <w:t xml:space="preserve">كتب العلمية - </w:t>
      </w:r>
      <w:r w:rsidRPr="009142BC">
        <w:rPr>
          <w:rFonts w:ascii="Simplified Arabic" w:hAnsi="Simplified Arabic" w:cs="Simplified Arabic"/>
          <w:sz w:val="24"/>
          <w:szCs w:val="24"/>
          <w:rtl/>
          <w:lang w:bidi="ar-LY"/>
        </w:rPr>
        <w:t>بيروت .</w:t>
      </w:r>
    </w:p>
  </w:footnote>
  <w:footnote w:id="1133">
    <w:p w:rsidR="00003AE5" w:rsidRPr="009142BC" w:rsidRDefault="00003AE5" w:rsidP="00005624">
      <w:pPr>
        <w:pStyle w:val="af"/>
        <w:spacing w:line="360" w:lineRule="auto"/>
        <w:jc w:val="both"/>
        <w:rPr>
          <w:rFonts w:ascii="Simplified Arabic" w:hAnsi="Simplified Arabic" w:cs="Simplified Arabic"/>
          <w:sz w:val="24"/>
          <w:szCs w:val="24"/>
          <w:rtl/>
          <w:lang w:bidi="ar-LY"/>
        </w:rPr>
      </w:pPr>
      <w:r w:rsidRPr="009142BC">
        <w:rPr>
          <w:rStyle w:val="ae"/>
          <w:rFonts w:ascii="Simplified Arabic" w:hAnsi="Simplified Arabic" w:cs="Simplified Arabic"/>
          <w:sz w:val="24"/>
          <w:szCs w:val="24"/>
        </w:rPr>
        <w:footnoteRef/>
      </w:r>
      <w:r w:rsidRPr="009142BC">
        <w:rPr>
          <w:rFonts w:ascii="Simplified Arabic" w:hAnsi="Simplified Arabic" w:cs="Simplified Arabic"/>
          <w:sz w:val="24"/>
          <w:szCs w:val="24"/>
          <w:rtl/>
        </w:rPr>
        <w:t xml:space="preserve"> </w:t>
      </w:r>
      <w:r w:rsidRPr="009142BC">
        <w:rPr>
          <w:rFonts w:ascii="Simplified Arabic" w:hAnsi="Simplified Arabic" w:cs="Simplified Arabic"/>
          <w:sz w:val="24"/>
          <w:szCs w:val="24"/>
          <w:rtl/>
          <w:lang w:bidi="ar-LY"/>
        </w:rPr>
        <w:t>- كتاب سيبويه،  أبو البشر عمرو بن عثمان بن قنبر سيبويه، تح: عبد السلام محمد هارون، ج1، ص3</w:t>
      </w:r>
      <w:r>
        <w:rPr>
          <w:rFonts w:ascii="Simplified Arabic" w:hAnsi="Simplified Arabic" w:cs="Simplified Arabic" w:hint="cs"/>
          <w:sz w:val="24"/>
          <w:szCs w:val="24"/>
          <w:rtl/>
          <w:lang w:bidi="ar-LY"/>
        </w:rPr>
        <w:t>3</w:t>
      </w:r>
      <w:r w:rsidRPr="009142BC">
        <w:rPr>
          <w:rFonts w:ascii="Simplified Arabic" w:hAnsi="Simplified Arabic" w:cs="Simplified Arabic"/>
          <w:sz w:val="24"/>
          <w:szCs w:val="24"/>
          <w:rtl/>
          <w:lang w:bidi="ar-LY"/>
        </w:rPr>
        <w:t xml:space="preserve"> – 3</w:t>
      </w:r>
      <w:r>
        <w:rPr>
          <w:rFonts w:ascii="Simplified Arabic" w:hAnsi="Simplified Arabic" w:cs="Simplified Arabic" w:hint="cs"/>
          <w:sz w:val="24"/>
          <w:szCs w:val="24"/>
          <w:rtl/>
          <w:lang w:bidi="ar-LY"/>
        </w:rPr>
        <w:t>4</w:t>
      </w:r>
      <w:r w:rsidRPr="009142BC">
        <w:rPr>
          <w:rFonts w:ascii="Simplified Arabic" w:hAnsi="Simplified Arabic" w:cs="Simplified Arabic"/>
          <w:sz w:val="24"/>
          <w:szCs w:val="24"/>
          <w:rtl/>
          <w:lang w:bidi="ar-LY"/>
        </w:rPr>
        <w:t>، دار الجيل ـ بيروت .</w:t>
      </w:r>
    </w:p>
  </w:footnote>
  <w:footnote w:id="1134">
    <w:p w:rsidR="00003AE5" w:rsidRPr="00C90832" w:rsidRDefault="00003AE5" w:rsidP="00005624">
      <w:pPr>
        <w:pStyle w:val="af"/>
        <w:jc w:val="both"/>
        <w:rPr>
          <w:rFonts w:ascii="Simplified Arabic" w:hAnsi="Simplified Arabic" w:cs="Simplified Arabic"/>
          <w:sz w:val="24"/>
          <w:szCs w:val="24"/>
          <w:rtl/>
          <w:lang w:bidi="ar-LY"/>
        </w:rPr>
      </w:pPr>
      <w:r w:rsidRPr="00C90832">
        <w:rPr>
          <w:rStyle w:val="ae"/>
          <w:rFonts w:ascii="Simplified Arabic" w:hAnsi="Simplified Arabic" w:cs="Simplified Arabic"/>
          <w:sz w:val="24"/>
          <w:szCs w:val="24"/>
        </w:rPr>
        <w:footnoteRef/>
      </w:r>
      <w:r w:rsidRPr="00C90832">
        <w:rPr>
          <w:rFonts w:ascii="Simplified Arabic" w:hAnsi="Simplified Arabic" w:cs="Simplified Arabic"/>
          <w:sz w:val="24"/>
          <w:szCs w:val="24"/>
          <w:rtl/>
        </w:rPr>
        <w:t xml:space="preserve"> </w:t>
      </w:r>
      <w:r w:rsidRPr="00C90832">
        <w:rPr>
          <w:rFonts w:ascii="Simplified Arabic" w:hAnsi="Simplified Arabic" w:cs="Simplified Arabic"/>
          <w:sz w:val="24"/>
          <w:szCs w:val="24"/>
          <w:rtl/>
          <w:lang w:bidi="ar-LY"/>
        </w:rPr>
        <w:t xml:space="preserve"> - </w:t>
      </w:r>
      <w:r>
        <w:rPr>
          <w:rFonts w:ascii="Simplified Arabic" w:hAnsi="Simplified Arabic" w:cs="Simplified Arabic" w:hint="cs"/>
          <w:sz w:val="24"/>
          <w:szCs w:val="24"/>
          <w:rtl/>
          <w:lang w:bidi="ar-LY"/>
        </w:rPr>
        <w:t xml:space="preserve">ينظر: </w:t>
      </w:r>
      <w:r w:rsidRPr="00C90832">
        <w:rPr>
          <w:rFonts w:ascii="Simplified Arabic" w:hAnsi="Simplified Arabic" w:cs="Simplified Arabic" w:hint="cs"/>
          <w:sz w:val="24"/>
          <w:szCs w:val="24"/>
          <w:rtl/>
          <w:lang w:bidi="ar-LY"/>
        </w:rPr>
        <w:t>الخصائص</w:t>
      </w:r>
      <w:r>
        <w:rPr>
          <w:rFonts w:ascii="Simplified Arabic" w:hAnsi="Simplified Arabic" w:cs="Simplified Arabic" w:hint="cs"/>
          <w:sz w:val="24"/>
          <w:szCs w:val="24"/>
          <w:rtl/>
          <w:lang w:bidi="ar-LY"/>
        </w:rPr>
        <w:t>، أبو</w:t>
      </w:r>
      <w:r w:rsidRPr="00C90832">
        <w:rPr>
          <w:rFonts w:ascii="Simplified Arabic" w:hAnsi="Simplified Arabic" w:cs="Simplified Arabic"/>
          <w:sz w:val="24"/>
          <w:szCs w:val="24"/>
          <w:rtl/>
          <w:lang w:bidi="ar-LY"/>
        </w:rPr>
        <w:t xml:space="preserve"> </w:t>
      </w:r>
      <w:r w:rsidRPr="00C90832">
        <w:rPr>
          <w:rFonts w:ascii="Simplified Arabic" w:hAnsi="Simplified Arabic" w:cs="Simplified Arabic" w:hint="cs"/>
          <w:sz w:val="24"/>
          <w:szCs w:val="24"/>
          <w:rtl/>
          <w:lang w:bidi="ar-LY"/>
        </w:rPr>
        <w:t>الفتح</w:t>
      </w:r>
      <w:r w:rsidRPr="00C90832">
        <w:rPr>
          <w:rFonts w:ascii="Simplified Arabic" w:hAnsi="Simplified Arabic" w:cs="Simplified Arabic"/>
          <w:sz w:val="24"/>
          <w:szCs w:val="24"/>
          <w:rtl/>
          <w:lang w:bidi="ar-LY"/>
        </w:rPr>
        <w:t xml:space="preserve"> </w:t>
      </w:r>
      <w:r w:rsidRPr="00C90832">
        <w:rPr>
          <w:rFonts w:ascii="Simplified Arabic" w:hAnsi="Simplified Arabic" w:cs="Simplified Arabic" w:hint="cs"/>
          <w:sz w:val="24"/>
          <w:szCs w:val="24"/>
          <w:rtl/>
          <w:lang w:bidi="ar-LY"/>
        </w:rPr>
        <w:t>عثمان</w:t>
      </w:r>
      <w:r w:rsidRPr="00C90832">
        <w:rPr>
          <w:rFonts w:ascii="Simplified Arabic" w:hAnsi="Simplified Arabic" w:cs="Simplified Arabic"/>
          <w:sz w:val="24"/>
          <w:szCs w:val="24"/>
          <w:rtl/>
          <w:lang w:bidi="ar-LY"/>
        </w:rPr>
        <w:t xml:space="preserve"> </w:t>
      </w:r>
      <w:r w:rsidRPr="00C90832">
        <w:rPr>
          <w:rFonts w:ascii="Simplified Arabic" w:hAnsi="Simplified Arabic" w:cs="Simplified Arabic" w:hint="cs"/>
          <w:sz w:val="24"/>
          <w:szCs w:val="24"/>
          <w:rtl/>
          <w:lang w:bidi="ar-LY"/>
        </w:rPr>
        <w:t>بن</w:t>
      </w:r>
      <w:r w:rsidRPr="00C90832">
        <w:rPr>
          <w:rFonts w:ascii="Simplified Arabic" w:hAnsi="Simplified Arabic" w:cs="Simplified Arabic"/>
          <w:sz w:val="24"/>
          <w:szCs w:val="24"/>
          <w:rtl/>
          <w:lang w:bidi="ar-LY"/>
        </w:rPr>
        <w:t xml:space="preserve"> </w:t>
      </w:r>
      <w:r w:rsidRPr="00C90832">
        <w:rPr>
          <w:rFonts w:ascii="Simplified Arabic" w:hAnsi="Simplified Arabic" w:cs="Simplified Arabic" w:hint="cs"/>
          <w:sz w:val="24"/>
          <w:szCs w:val="24"/>
          <w:rtl/>
          <w:lang w:bidi="ar-LY"/>
        </w:rPr>
        <w:t>جني</w:t>
      </w:r>
      <w:r>
        <w:rPr>
          <w:rFonts w:ascii="Simplified Arabic" w:hAnsi="Simplified Arabic" w:cs="Simplified Arabic" w:hint="cs"/>
          <w:sz w:val="24"/>
          <w:szCs w:val="24"/>
          <w:rtl/>
          <w:lang w:bidi="ar-LY"/>
        </w:rPr>
        <w:t>، تح</w:t>
      </w:r>
      <w:r w:rsidRPr="00C90832">
        <w:rPr>
          <w:rFonts w:ascii="Simplified Arabic" w:hAnsi="Simplified Arabic" w:cs="Simplified Arabic"/>
          <w:sz w:val="24"/>
          <w:szCs w:val="24"/>
          <w:rtl/>
          <w:lang w:bidi="ar-LY"/>
        </w:rPr>
        <w:t xml:space="preserve">: </w:t>
      </w:r>
      <w:r w:rsidRPr="00C90832">
        <w:rPr>
          <w:rFonts w:ascii="Simplified Arabic" w:hAnsi="Simplified Arabic" w:cs="Simplified Arabic" w:hint="cs"/>
          <w:sz w:val="24"/>
          <w:szCs w:val="24"/>
          <w:rtl/>
          <w:lang w:bidi="ar-LY"/>
        </w:rPr>
        <w:t>محمد</w:t>
      </w:r>
      <w:r w:rsidRPr="00C90832">
        <w:rPr>
          <w:rFonts w:ascii="Simplified Arabic" w:hAnsi="Simplified Arabic" w:cs="Simplified Arabic"/>
          <w:sz w:val="24"/>
          <w:szCs w:val="24"/>
          <w:rtl/>
          <w:lang w:bidi="ar-LY"/>
        </w:rPr>
        <w:t xml:space="preserve"> </w:t>
      </w:r>
      <w:r w:rsidRPr="00C90832">
        <w:rPr>
          <w:rFonts w:ascii="Simplified Arabic" w:hAnsi="Simplified Arabic" w:cs="Simplified Arabic" w:hint="cs"/>
          <w:sz w:val="24"/>
          <w:szCs w:val="24"/>
          <w:rtl/>
          <w:lang w:bidi="ar-LY"/>
        </w:rPr>
        <w:t>علي</w:t>
      </w:r>
      <w:r w:rsidRPr="00C90832">
        <w:rPr>
          <w:rFonts w:ascii="Simplified Arabic" w:hAnsi="Simplified Arabic" w:cs="Simplified Arabic"/>
          <w:sz w:val="24"/>
          <w:szCs w:val="24"/>
          <w:rtl/>
          <w:lang w:bidi="ar-LY"/>
        </w:rPr>
        <w:t xml:space="preserve"> </w:t>
      </w:r>
      <w:r w:rsidRPr="00C90832">
        <w:rPr>
          <w:rFonts w:ascii="Simplified Arabic" w:hAnsi="Simplified Arabic" w:cs="Simplified Arabic" w:hint="cs"/>
          <w:sz w:val="24"/>
          <w:szCs w:val="24"/>
          <w:rtl/>
          <w:lang w:bidi="ar-LY"/>
        </w:rPr>
        <w:t>النجار</w:t>
      </w:r>
      <w:r>
        <w:rPr>
          <w:rFonts w:ascii="Simplified Arabic" w:hAnsi="Simplified Arabic" w:cs="Simplified Arabic" w:hint="cs"/>
          <w:sz w:val="24"/>
          <w:szCs w:val="24"/>
          <w:rtl/>
          <w:lang w:bidi="ar-LY"/>
        </w:rPr>
        <w:t xml:space="preserve">، </w:t>
      </w:r>
      <w:r w:rsidRPr="00C90832">
        <w:rPr>
          <w:rFonts w:ascii="Simplified Arabic" w:hAnsi="Simplified Arabic" w:cs="Simplified Arabic"/>
          <w:sz w:val="24"/>
          <w:szCs w:val="24"/>
          <w:rtl/>
          <w:lang w:bidi="ar-LY"/>
        </w:rPr>
        <w:t>ج1</w:t>
      </w:r>
      <w:r>
        <w:rPr>
          <w:rFonts w:ascii="Simplified Arabic" w:hAnsi="Simplified Arabic" w:cs="Simplified Arabic" w:hint="cs"/>
          <w:sz w:val="24"/>
          <w:szCs w:val="24"/>
          <w:rtl/>
          <w:lang w:bidi="ar-LY"/>
        </w:rPr>
        <w:t>، (</w:t>
      </w:r>
      <w:r w:rsidRPr="00C90832">
        <w:rPr>
          <w:rFonts w:ascii="Simplified Arabic" w:hAnsi="Simplified Arabic" w:cs="Simplified Arabic"/>
          <w:sz w:val="24"/>
          <w:szCs w:val="24"/>
          <w:rtl/>
          <w:lang w:bidi="ar-LY"/>
        </w:rPr>
        <w:t xml:space="preserve">باب </w:t>
      </w:r>
      <w:r w:rsidRPr="00C90832">
        <w:rPr>
          <w:rFonts w:ascii="Simplified Arabic" w:hAnsi="Simplified Arabic" w:cs="Simplified Arabic" w:hint="cs"/>
          <w:sz w:val="24"/>
          <w:szCs w:val="24"/>
          <w:rtl/>
          <w:lang w:bidi="ar-LY"/>
        </w:rPr>
        <w:t>القول</w:t>
      </w:r>
      <w:r w:rsidRPr="00C90832">
        <w:rPr>
          <w:rFonts w:ascii="Simplified Arabic" w:hAnsi="Simplified Arabic" w:cs="Simplified Arabic"/>
          <w:sz w:val="24"/>
          <w:szCs w:val="24"/>
          <w:rtl/>
          <w:lang w:bidi="ar-LY"/>
        </w:rPr>
        <w:t xml:space="preserve"> </w:t>
      </w:r>
      <w:r w:rsidRPr="00C90832">
        <w:rPr>
          <w:rFonts w:ascii="Simplified Arabic" w:hAnsi="Simplified Arabic" w:cs="Simplified Arabic" w:hint="cs"/>
          <w:sz w:val="24"/>
          <w:szCs w:val="24"/>
          <w:rtl/>
          <w:lang w:bidi="ar-LY"/>
        </w:rPr>
        <w:t>على</w:t>
      </w:r>
      <w:r w:rsidRPr="00C90832">
        <w:rPr>
          <w:rFonts w:ascii="Simplified Arabic" w:hAnsi="Simplified Arabic" w:cs="Simplified Arabic"/>
          <w:sz w:val="24"/>
          <w:szCs w:val="24"/>
          <w:rtl/>
          <w:lang w:bidi="ar-LY"/>
        </w:rPr>
        <w:t xml:space="preserve"> </w:t>
      </w:r>
      <w:r w:rsidRPr="00C90832">
        <w:rPr>
          <w:rFonts w:ascii="Simplified Arabic" w:hAnsi="Simplified Arabic" w:cs="Simplified Arabic" w:hint="cs"/>
          <w:sz w:val="24"/>
          <w:szCs w:val="24"/>
          <w:rtl/>
          <w:lang w:bidi="ar-LY"/>
        </w:rPr>
        <w:t>الإعراب</w:t>
      </w:r>
      <w:r>
        <w:rPr>
          <w:rFonts w:ascii="Simplified Arabic" w:hAnsi="Simplified Arabic" w:cs="Simplified Arabic" w:hint="cs"/>
          <w:sz w:val="24"/>
          <w:szCs w:val="24"/>
          <w:rtl/>
          <w:lang w:bidi="ar-LY"/>
        </w:rPr>
        <w:t xml:space="preserve">)، ص35، دار </w:t>
      </w:r>
      <w:r w:rsidRPr="00C90832">
        <w:rPr>
          <w:rFonts w:ascii="Simplified Arabic" w:hAnsi="Simplified Arabic" w:cs="Simplified Arabic" w:hint="cs"/>
          <w:sz w:val="24"/>
          <w:szCs w:val="24"/>
          <w:rtl/>
          <w:lang w:bidi="ar-LY"/>
        </w:rPr>
        <w:t>عالم</w:t>
      </w:r>
      <w:r w:rsidRPr="00C90832">
        <w:rPr>
          <w:rFonts w:ascii="Simplified Arabic" w:hAnsi="Simplified Arabic" w:cs="Simplified Arabic"/>
          <w:sz w:val="24"/>
          <w:szCs w:val="24"/>
          <w:rtl/>
          <w:lang w:bidi="ar-LY"/>
        </w:rPr>
        <w:t xml:space="preserve"> </w:t>
      </w:r>
      <w:r w:rsidRPr="00C90832">
        <w:rPr>
          <w:rFonts w:ascii="Simplified Arabic" w:hAnsi="Simplified Arabic" w:cs="Simplified Arabic" w:hint="cs"/>
          <w:sz w:val="24"/>
          <w:szCs w:val="24"/>
          <w:rtl/>
          <w:lang w:bidi="ar-LY"/>
        </w:rPr>
        <w:t>الكتب</w:t>
      </w:r>
      <w:r>
        <w:rPr>
          <w:rFonts w:ascii="Simplified Arabic" w:hAnsi="Simplified Arabic" w:cs="Simplified Arabic"/>
          <w:sz w:val="24"/>
          <w:szCs w:val="24"/>
          <w:rtl/>
          <w:lang w:bidi="ar-LY"/>
        </w:rPr>
        <w:t xml:space="preserve"> –</w:t>
      </w:r>
      <w:r w:rsidRPr="00C90832">
        <w:rPr>
          <w:rFonts w:ascii="Simplified Arabic" w:hAnsi="Simplified Arabic" w:cs="Simplified Arabic"/>
          <w:sz w:val="24"/>
          <w:szCs w:val="24"/>
          <w:rtl/>
          <w:lang w:bidi="ar-LY"/>
        </w:rPr>
        <w:t xml:space="preserve"> </w:t>
      </w:r>
      <w:r w:rsidRPr="00C90832">
        <w:rPr>
          <w:rFonts w:ascii="Simplified Arabic" w:hAnsi="Simplified Arabic" w:cs="Simplified Arabic" w:hint="cs"/>
          <w:sz w:val="24"/>
          <w:szCs w:val="24"/>
          <w:rtl/>
          <w:lang w:bidi="ar-LY"/>
        </w:rPr>
        <w:t>بيروت</w:t>
      </w:r>
      <w:r>
        <w:rPr>
          <w:rFonts w:ascii="Simplified Arabic" w:hAnsi="Simplified Arabic" w:cs="Simplified Arabic" w:hint="cs"/>
          <w:sz w:val="24"/>
          <w:szCs w:val="24"/>
          <w:rtl/>
          <w:lang w:bidi="ar-LY"/>
        </w:rPr>
        <w:t xml:space="preserve"> .</w:t>
      </w:r>
    </w:p>
  </w:footnote>
  <w:footnote w:id="1135">
    <w:p w:rsidR="00003AE5" w:rsidRPr="009142BC" w:rsidRDefault="00003AE5" w:rsidP="00005624">
      <w:pPr>
        <w:pStyle w:val="af"/>
        <w:spacing w:line="360" w:lineRule="auto"/>
        <w:jc w:val="both"/>
        <w:rPr>
          <w:rFonts w:ascii="Simplified Arabic" w:hAnsi="Simplified Arabic" w:cs="Simplified Arabic"/>
          <w:sz w:val="24"/>
          <w:szCs w:val="24"/>
          <w:rtl/>
          <w:lang w:bidi="ar-LY"/>
        </w:rPr>
      </w:pPr>
      <w:r w:rsidRPr="009142BC">
        <w:rPr>
          <w:rStyle w:val="ae"/>
          <w:rFonts w:ascii="Simplified Arabic" w:hAnsi="Simplified Arabic" w:cs="Simplified Arabic"/>
          <w:sz w:val="24"/>
          <w:szCs w:val="24"/>
        </w:rPr>
        <w:footnoteRef/>
      </w:r>
      <w:r w:rsidRPr="009142BC">
        <w:rPr>
          <w:rFonts w:ascii="Simplified Arabic" w:hAnsi="Simplified Arabic" w:cs="Simplified Arabic"/>
          <w:sz w:val="24"/>
          <w:szCs w:val="24"/>
          <w:rtl/>
        </w:rPr>
        <w:t xml:space="preserve"> </w:t>
      </w:r>
      <w:r w:rsidRPr="009142BC">
        <w:rPr>
          <w:rFonts w:ascii="Simplified Arabic" w:hAnsi="Simplified Arabic" w:cs="Simplified Arabic"/>
          <w:sz w:val="24"/>
          <w:szCs w:val="24"/>
          <w:rtl/>
          <w:lang w:bidi="ar-LY"/>
        </w:rPr>
        <w:t xml:space="preserve">- </w:t>
      </w:r>
      <w:r w:rsidRPr="00C90832">
        <w:rPr>
          <w:rFonts w:ascii="Simplified Arabic" w:hAnsi="Simplified Arabic" w:cs="Simplified Arabic" w:hint="cs"/>
          <w:sz w:val="24"/>
          <w:szCs w:val="24"/>
          <w:rtl/>
          <w:lang w:bidi="ar-LY"/>
        </w:rPr>
        <w:t>كتاب</w:t>
      </w:r>
      <w:r w:rsidRPr="00C90832">
        <w:rPr>
          <w:rFonts w:ascii="Simplified Arabic" w:hAnsi="Simplified Arabic" w:cs="Simplified Arabic"/>
          <w:sz w:val="24"/>
          <w:szCs w:val="24"/>
          <w:rtl/>
          <w:lang w:bidi="ar-LY"/>
        </w:rPr>
        <w:t xml:space="preserve"> </w:t>
      </w:r>
      <w:r w:rsidRPr="00C90832">
        <w:rPr>
          <w:rFonts w:ascii="Simplified Arabic" w:hAnsi="Simplified Arabic" w:cs="Simplified Arabic" w:hint="cs"/>
          <w:sz w:val="24"/>
          <w:szCs w:val="24"/>
          <w:rtl/>
          <w:lang w:bidi="ar-LY"/>
        </w:rPr>
        <w:t>سيبويه</w:t>
      </w:r>
      <w:r w:rsidRPr="00C90832">
        <w:rPr>
          <w:rFonts w:ascii="Simplified Arabic" w:hAnsi="Simplified Arabic" w:cs="Simplified Arabic"/>
          <w:sz w:val="24"/>
          <w:szCs w:val="24"/>
          <w:rtl/>
          <w:lang w:bidi="ar-LY"/>
        </w:rPr>
        <w:t xml:space="preserve"> </w:t>
      </w:r>
      <w:r w:rsidRPr="009142BC">
        <w:rPr>
          <w:rFonts w:ascii="Simplified Arabic" w:hAnsi="Simplified Arabic" w:cs="Simplified Arabic"/>
          <w:sz w:val="24"/>
          <w:szCs w:val="24"/>
          <w:rtl/>
          <w:lang w:bidi="ar-LY"/>
        </w:rPr>
        <w:t>، ص36 – 37 .</w:t>
      </w:r>
    </w:p>
  </w:footnote>
  <w:footnote w:id="1136">
    <w:p w:rsidR="00003AE5" w:rsidRPr="009142BC" w:rsidRDefault="00003AE5" w:rsidP="00005624">
      <w:pPr>
        <w:pStyle w:val="af"/>
        <w:spacing w:line="360" w:lineRule="auto"/>
        <w:jc w:val="both"/>
        <w:rPr>
          <w:rFonts w:ascii="Simplified Arabic" w:hAnsi="Simplified Arabic" w:cs="Simplified Arabic"/>
          <w:sz w:val="24"/>
          <w:szCs w:val="24"/>
          <w:rtl/>
          <w:lang w:bidi="ar-LY"/>
        </w:rPr>
      </w:pPr>
      <w:r w:rsidRPr="009142BC">
        <w:rPr>
          <w:rStyle w:val="ae"/>
          <w:rFonts w:ascii="Simplified Arabic" w:hAnsi="Simplified Arabic" w:cs="Simplified Arabic"/>
          <w:sz w:val="24"/>
          <w:szCs w:val="24"/>
        </w:rPr>
        <w:footnoteRef/>
      </w:r>
      <w:r w:rsidRPr="009142BC">
        <w:rPr>
          <w:rFonts w:ascii="Simplified Arabic" w:hAnsi="Simplified Arabic" w:cs="Simplified Arabic"/>
          <w:sz w:val="24"/>
          <w:szCs w:val="24"/>
          <w:rtl/>
        </w:rPr>
        <w:t xml:space="preserve"> </w:t>
      </w:r>
      <w:r w:rsidRPr="009142BC">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لسان</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العرب</w:t>
      </w:r>
      <w:r>
        <w:rPr>
          <w:rFonts w:ascii="Simplified Arabic" w:hAnsi="Simplified Arabic" w:cs="Simplified Arabic" w:hint="cs"/>
          <w:sz w:val="24"/>
          <w:szCs w:val="24"/>
          <w:rtl/>
          <w:lang w:bidi="ar-LY"/>
        </w:rPr>
        <w:t xml:space="preserve">، </w:t>
      </w:r>
      <w:r w:rsidRPr="00F41923">
        <w:rPr>
          <w:rFonts w:ascii="Simplified Arabic" w:hAnsi="Simplified Arabic" w:cs="Simplified Arabic" w:hint="cs"/>
          <w:sz w:val="24"/>
          <w:szCs w:val="24"/>
          <w:rtl/>
          <w:lang w:bidi="ar-LY"/>
        </w:rPr>
        <w:t>محمد</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بن</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مكرم</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بن</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منظور</w:t>
      </w:r>
      <w:r>
        <w:rPr>
          <w:rFonts w:ascii="Simplified Arabic" w:hAnsi="Simplified Arabic" w:cs="Simplified Arabic" w:hint="cs"/>
          <w:sz w:val="24"/>
          <w:szCs w:val="24"/>
          <w:rtl/>
          <w:lang w:bidi="ar-LY"/>
        </w:rPr>
        <w:t xml:space="preserve">، ج2، ص126، </w:t>
      </w:r>
      <w:r w:rsidRPr="00F41923">
        <w:rPr>
          <w:rFonts w:ascii="Simplified Arabic" w:hAnsi="Simplified Arabic" w:cs="Simplified Arabic" w:hint="cs"/>
          <w:sz w:val="24"/>
          <w:szCs w:val="24"/>
          <w:rtl/>
          <w:lang w:bidi="ar-LY"/>
        </w:rPr>
        <w:t>الطبعة</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 xml:space="preserve">الأولى </w:t>
      </w:r>
      <w:r>
        <w:rPr>
          <w:rFonts w:ascii="Simplified Arabic" w:hAnsi="Simplified Arabic" w:cs="Simplified Arabic" w:hint="cs"/>
          <w:sz w:val="24"/>
          <w:szCs w:val="24"/>
          <w:rtl/>
          <w:lang w:bidi="ar-LY"/>
        </w:rPr>
        <w:t xml:space="preserve">، </w:t>
      </w:r>
      <w:r w:rsidRPr="00F41923">
        <w:rPr>
          <w:rFonts w:ascii="Simplified Arabic" w:hAnsi="Simplified Arabic" w:cs="Simplified Arabic" w:hint="cs"/>
          <w:sz w:val="24"/>
          <w:szCs w:val="24"/>
          <w:rtl/>
          <w:lang w:bidi="ar-LY"/>
        </w:rPr>
        <w:t>دار</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صادر</w:t>
      </w:r>
      <w:r w:rsidRPr="00F41923">
        <w:rPr>
          <w:rFonts w:ascii="Simplified Arabic" w:hAnsi="Simplified Arabic" w:cs="Simplified Arabic"/>
          <w:sz w:val="24"/>
          <w:szCs w:val="24"/>
          <w:rtl/>
          <w:lang w:bidi="ar-LY"/>
        </w:rPr>
        <w:t xml:space="preserve"> </w:t>
      </w:r>
      <w:r>
        <w:rPr>
          <w:rFonts w:ascii="Simplified Arabic" w:hAnsi="Simplified Arabic" w:cs="Simplified Arabic"/>
          <w:sz w:val="24"/>
          <w:szCs w:val="24"/>
          <w:rtl/>
          <w:lang w:bidi="ar-LY"/>
        </w:rPr>
        <w:t>–</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بيروت</w:t>
      </w:r>
      <w:r>
        <w:rPr>
          <w:rFonts w:ascii="Simplified Arabic" w:hAnsi="Simplified Arabic" w:cs="Simplified Arabic" w:hint="cs"/>
          <w:sz w:val="24"/>
          <w:szCs w:val="24"/>
          <w:rtl/>
          <w:lang w:bidi="ar-LY"/>
        </w:rPr>
        <w:t xml:space="preserve"> </w:t>
      </w:r>
      <w:r w:rsidRPr="009142BC">
        <w:rPr>
          <w:rFonts w:ascii="Simplified Arabic" w:hAnsi="Simplified Arabic" w:cs="Simplified Arabic"/>
          <w:sz w:val="24"/>
          <w:szCs w:val="24"/>
          <w:rtl/>
          <w:lang w:bidi="ar-LY"/>
        </w:rPr>
        <w:t>.</w:t>
      </w:r>
    </w:p>
  </w:footnote>
  <w:footnote w:id="1137">
    <w:p w:rsidR="00003AE5" w:rsidRPr="009142BC" w:rsidRDefault="00003AE5" w:rsidP="00005624">
      <w:pPr>
        <w:pStyle w:val="af"/>
        <w:spacing w:line="360" w:lineRule="auto"/>
        <w:jc w:val="both"/>
        <w:rPr>
          <w:rFonts w:ascii="Simplified Arabic" w:hAnsi="Simplified Arabic" w:cs="Simplified Arabic"/>
          <w:sz w:val="24"/>
          <w:szCs w:val="24"/>
          <w:rtl/>
          <w:lang w:bidi="ar-LY"/>
        </w:rPr>
      </w:pPr>
      <w:r w:rsidRPr="009142BC">
        <w:rPr>
          <w:rStyle w:val="ae"/>
          <w:rFonts w:ascii="Simplified Arabic" w:hAnsi="Simplified Arabic" w:cs="Simplified Arabic"/>
          <w:sz w:val="24"/>
          <w:szCs w:val="24"/>
        </w:rPr>
        <w:footnoteRef/>
      </w:r>
      <w:r w:rsidRPr="009142BC">
        <w:rPr>
          <w:rFonts w:ascii="Simplified Arabic" w:hAnsi="Simplified Arabic" w:cs="Simplified Arabic"/>
          <w:sz w:val="24"/>
          <w:szCs w:val="24"/>
          <w:rtl/>
        </w:rPr>
        <w:t xml:space="preserve"> </w:t>
      </w:r>
      <w:r w:rsidRPr="009142BC">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 xml:space="preserve"> الكتاب، ص39 - 40 .</w:t>
      </w:r>
    </w:p>
  </w:footnote>
  <w:footnote w:id="1138">
    <w:p w:rsidR="00003AE5" w:rsidRPr="009142BC" w:rsidRDefault="00003AE5" w:rsidP="00005624">
      <w:pPr>
        <w:pStyle w:val="af"/>
        <w:spacing w:line="360" w:lineRule="auto"/>
        <w:jc w:val="both"/>
        <w:rPr>
          <w:rFonts w:ascii="Simplified Arabic" w:hAnsi="Simplified Arabic" w:cs="Simplified Arabic"/>
          <w:sz w:val="24"/>
          <w:szCs w:val="24"/>
          <w:rtl/>
          <w:lang w:bidi="ar-LY"/>
        </w:rPr>
      </w:pPr>
      <w:r w:rsidRPr="009142BC">
        <w:rPr>
          <w:rStyle w:val="ae"/>
          <w:rFonts w:ascii="Simplified Arabic" w:hAnsi="Simplified Arabic" w:cs="Simplified Arabic"/>
          <w:sz w:val="24"/>
          <w:szCs w:val="24"/>
        </w:rPr>
        <w:footnoteRef/>
      </w:r>
      <w:r w:rsidRPr="009142BC">
        <w:rPr>
          <w:rFonts w:ascii="Simplified Arabic" w:hAnsi="Simplified Arabic" w:cs="Simplified Arabic"/>
          <w:sz w:val="24"/>
          <w:szCs w:val="24"/>
          <w:rtl/>
        </w:rPr>
        <w:t xml:space="preserve"> </w:t>
      </w:r>
      <w:r w:rsidRPr="009142BC">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 xml:space="preserve"> </w:t>
      </w:r>
      <w:r w:rsidRPr="00F41923">
        <w:rPr>
          <w:rFonts w:ascii="Simplified Arabic" w:hAnsi="Simplified Arabic" w:cs="Simplified Arabic" w:hint="cs"/>
          <w:sz w:val="24"/>
          <w:szCs w:val="24"/>
          <w:rtl/>
          <w:lang w:bidi="ar-LY"/>
        </w:rPr>
        <w:t>أوضح</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المسالك</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إلى</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ألفية</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ابن</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مالك</w:t>
      </w:r>
      <w:r>
        <w:rPr>
          <w:rFonts w:ascii="Simplified Arabic" w:hAnsi="Simplified Arabic" w:cs="Simplified Arabic" w:hint="cs"/>
          <w:sz w:val="24"/>
          <w:szCs w:val="24"/>
          <w:rtl/>
          <w:lang w:bidi="ar-LY"/>
        </w:rPr>
        <w:t xml:space="preserve">، </w:t>
      </w:r>
      <w:r w:rsidRPr="00F41923">
        <w:rPr>
          <w:rFonts w:ascii="Simplified Arabic" w:hAnsi="Simplified Arabic" w:cs="Simplified Arabic" w:hint="cs"/>
          <w:sz w:val="24"/>
          <w:szCs w:val="24"/>
          <w:rtl/>
          <w:lang w:bidi="ar-LY"/>
        </w:rPr>
        <w:t>جمال</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الدين</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عبد</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الله</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الأنصاري</w:t>
      </w:r>
      <w:r>
        <w:rPr>
          <w:rFonts w:ascii="Simplified Arabic" w:hAnsi="Simplified Arabic" w:cs="Simplified Arabic" w:hint="cs"/>
          <w:sz w:val="24"/>
          <w:szCs w:val="24"/>
          <w:rtl/>
          <w:lang w:bidi="ar-LY"/>
        </w:rPr>
        <w:t>، تح</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يوسف</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الشيخ</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محمد</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البقاعي</w:t>
      </w:r>
      <w:r>
        <w:rPr>
          <w:rFonts w:ascii="Simplified Arabic" w:hAnsi="Simplified Arabic" w:cs="Simplified Arabic" w:hint="cs"/>
          <w:sz w:val="24"/>
          <w:szCs w:val="24"/>
          <w:rtl/>
          <w:lang w:bidi="ar-LY"/>
        </w:rPr>
        <w:t xml:space="preserve"> ج1، ص199، </w:t>
      </w:r>
      <w:r w:rsidRPr="00F41923">
        <w:rPr>
          <w:rFonts w:ascii="Simplified Arabic" w:hAnsi="Simplified Arabic" w:cs="Simplified Arabic" w:hint="cs"/>
          <w:sz w:val="24"/>
          <w:szCs w:val="24"/>
          <w:rtl/>
          <w:lang w:bidi="ar-LY"/>
        </w:rPr>
        <w:t>دار</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الفكر</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للطباعة</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والنشر</w:t>
      </w:r>
      <w:r w:rsidRPr="00F41923">
        <w:rPr>
          <w:rFonts w:ascii="Simplified Arabic" w:hAnsi="Simplified Arabic" w:cs="Simplified Arabic"/>
          <w:sz w:val="24"/>
          <w:szCs w:val="24"/>
          <w:rtl/>
          <w:lang w:bidi="ar-LY"/>
        </w:rPr>
        <w:t xml:space="preserve"> </w:t>
      </w:r>
      <w:r w:rsidRPr="00F41923">
        <w:rPr>
          <w:rFonts w:ascii="Simplified Arabic" w:hAnsi="Simplified Arabic" w:cs="Simplified Arabic" w:hint="cs"/>
          <w:sz w:val="24"/>
          <w:szCs w:val="24"/>
          <w:rtl/>
          <w:lang w:bidi="ar-LY"/>
        </w:rPr>
        <w:t>والتوزيع</w:t>
      </w:r>
      <w:r>
        <w:rPr>
          <w:rFonts w:ascii="Simplified Arabic" w:hAnsi="Simplified Arabic" w:cs="Simplified Arabic" w:hint="cs"/>
          <w:sz w:val="24"/>
          <w:szCs w:val="24"/>
          <w:rtl/>
          <w:lang w:bidi="ar-LY"/>
        </w:rPr>
        <w:t xml:space="preserve"> .</w:t>
      </w:r>
    </w:p>
  </w:footnote>
  <w:footnote w:id="1139">
    <w:p w:rsidR="00003AE5" w:rsidRPr="009142BC" w:rsidRDefault="00003AE5" w:rsidP="00005624">
      <w:pPr>
        <w:pStyle w:val="af"/>
        <w:spacing w:line="360" w:lineRule="auto"/>
        <w:jc w:val="both"/>
        <w:rPr>
          <w:rFonts w:ascii="Simplified Arabic" w:hAnsi="Simplified Arabic" w:cs="Simplified Arabic"/>
          <w:sz w:val="24"/>
          <w:szCs w:val="24"/>
          <w:rtl/>
          <w:lang w:bidi="ar-LY"/>
        </w:rPr>
      </w:pPr>
      <w:r w:rsidRPr="009142BC">
        <w:rPr>
          <w:rStyle w:val="ae"/>
          <w:rFonts w:ascii="Simplified Arabic" w:hAnsi="Simplified Arabic" w:cs="Simplified Arabic"/>
          <w:sz w:val="24"/>
          <w:szCs w:val="24"/>
        </w:rPr>
        <w:footnoteRef/>
      </w:r>
      <w:r w:rsidRPr="009142BC">
        <w:rPr>
          <w:rFonts w:ascii="Simplified Arabic" w:hAnsi="Simplified Arabic" w:cs="Simplified Arabic"/>
          <w:sz w:val="24"/>
          <w:szCs w:val="24"/>
          <w:rtl/>
        </w:rPr>
        <w:t xml:space="preserve"> </w:t>
      </w:r>
      <w:r w:rsidRPr="009142BC">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 xml:space="preserve"> الكتاب، ص 40 .</w:t>
      </w:r>
    </w:p>
  </w:footnote>
  <w:footnote w:id="1140">
    <w:p w:rsidR="00003AE5" w:rsidRPr="009142BC" w:rsidRDefault="00003AE5" w:rsidP="00005624">
      <w:pPr>
        <w:pStyle w:val="af"/>
        <w:spacing w:line="360" w:lineRule="auto"/>
        <w:jc w:val="both"/>
        <w:rPr>
          <w:rFonts w:ascii="Simplified Arabic" w:hAnsi="Simplified Arabic" w:cs="Simplified Arabic"/>
          <w:sz w:val="24"/>
          <w:szCs w:val="24"/>
          <w:rtl/>
          <w:lang w:bidi="ar-LY"/>
        </w:rPr>
      </w:pPr>
      <w:r w:rsidRPr="009142BC">
        <w:rPr>
          <w:rStyle w:val="ae"/>
          <w:rFonts w:ascii="Simplified Arabic" w:hAnsi="Simplified Arabic" w:cs="Simplified Arabic"/>
          <w:sz w:val="24"/>
          <w:szCs w:val="24"/>
        </w:rPr>
        <w:footnoteRef/>
      </w:r>
      <w:r w:rsidRPr="009142BC">
        <w:rPr>
          <w:rFonts w:ascii="Simplified Arabic" w:hAnsi="Simplified Arabic" w:cs="Simplified Arabic"/>
          <w:sz w:val="24"/>
          <w:szCs w:val="24"/>
          <w:rtl/>
        </w:rPr>
        <w:t xml:space="preserve"> </w:t>
      </w:r>
      <w:r w:rsidRPr="009142BC">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 xml:space="preserve"> النساء: 6 .</w:t>
      </w:r>
    </w:p>
  </w:footnote>
  <w:footnote w:id="1141">
    <w:p w:rsidR="00003AE5" w:rsidRPr="009142BC" w:rsidRDefault="00003AE5" w:rsidP="00005624">
      <w:pPr>
        <w:pStyle w:val="af"/>
        <w:spacing w:line="360" w:lineRule="auto"/>
        <w:jc w:val="both"/>
        <w:rPr>
          <w:rFonts w:ascii="Simplified Arabic" w:hAnsi="Simplified Arabic" w:cs="Simplified Arabic"/>
          <w:sz w:val="24"/>
          <w:szCs w:val="24"/>
          <w:rtl/>
          <w:lang w:bidi="ar-LY"/>
        </w:rPr>
      </w:pPr>
      <w:r w:rsidRPr="009142BC">
        <w:rPr>
          <w:rStyle w:val="ae"/>
          <w:rFonts w:ascii="Simplified Arabic" w:hAnsi="Simplified Arabic" w:cs="Simplified Arabic"/>
          <w:sz w:val="24"/>
          <w:szCs w:val="24"/>
        </w:rPr>
        <w:footnoteRef/>
      </w:r>
      <w:r w:rsidRPr="009142BC">
        <w:rPr>
          <w:rFonts w:ascii="Simplified Arabic" w:hAnsi="Simplified Arabic" w:cs="Simplified Arabic"/>
          <w:sz w:val="24"/>
          <w:szCs w:val="24"/>
          <w:rtl/>
        </w:rPr>
        <w:t xml:space="preserve"> </w:t>
      </w:r>
      <w:r w:rsidRPr="009142BC">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 xml:space="preserve"> الكتاب، ص 41 .</w:t>
      </w:r>
    </w:p>
  </w:footnote>
  <w:footnote w:id="1142">
    <w:p w:rsidR="00003AE5" w:rsidRPr="009142BC" w:rsidRDefault="00003AE5" w:rsidP="00005624">
      <w:pPr>
        <w:pStyle w:val="af"/>
        <w:spacing w:line="360" w:lineRule="auto"/>
        <w:jc w:val="both"/>
        <w:rPr>
          <w:rFonts w:ascii="Simplified Arabic" w:hAnsi="Simplified Arabic" w:cs="Simplified Arabic"/>
          <w:sz w:val="24"/>
          <w:szCs w:val="24"/>
          <w:rtl/>
          <w:lang w:bidi="ar-LY"/>
        </w:rPr>
      </w:pPr>
      <w:r w:rsidRPr="009142BC">
        <w:rPr>
          <w:rStyle w:val="ae"/>
          <w:rFonts w:ascii="Simplified Arabic" w:hAnsi="Simplified Arabic" w:cs="Simplified Arabic"/>
          <w:sz w:val="24"/>
          <w:szCs w:val="24"/>
        </w:rPr>
        <w:footnoteRef/>
      </w:r>
      <w:r w:rsidRPr="009142BC">
        <w:rPr>
          <w:rFonts w:ascii="Simplified Arabic" w:hAnsi="Simplified Arabic" w:cs="Simplified Arabic"/>
          <w:sz w:val="24"/>
          <w:szCs w:val="24"/>
          <w:rtl/>
        </w:rPr>
        <w:t xml:space="preserve"> </w:t>
      </w:r>
      <w:r w:rsidRPr="009142BC">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 xml:space="preserve"> </w:t>
      </w:r>
      <w:r w:rsidRPr="001606A1">
        <w:rPr>
          <w:rFonts w:ascii="Simplified Arabic" w:hAnsi="Simplified Arabic" w:cs="Simplified Arabic" w:hint="cs"/>
          <w:sz w:val="24"/>
          <w:szCs w:val="24"/>
          <w:rtl/>
          <w:lang w:bidi="ar-LY"/>
        </w:rPr>
        <w:t>التحرير</w:t>
      </w:r>
      <w:r w:rsidRPr="001606A1">
        <w:rPr>
          <w:rFonts w:ascii="Simplified Arabic" w:hAnsi="Simplified Arabic" w:cs="Simplified Arabic"/>
          <w:sz w:val="24"/>
          <w:szCs w:val="24"/>
          <w:rtl/>
          <w:lang w:bidi="ar-LY"/>
        </w:rPr>
        <w:t xml:space="preserve"> </w:t>
      </w:r>
      <w:r w:rsidRPr="001606A1">
        <w:rPr>
          <w:rFonts w:ascii="Simplified Arabic" w:hAnsi="Simplified Arabic" w:cs="Simplified Arabic" w:hint="cs"/>
          <w:sz w:val="24"/>
          <w:szCs w:val="24"/>
          <w:rtl/>
          <w:lang w:bidi="ar-LY"/>
        </w:rPr>
        <w:t>والتنوير</w:t>
      </w:r>
      <w:r>
        <w:rPr>
          <w:rFonts w:ascii="Simplified Arabic" w:hAnsi="Simplified Arabic" w:cs="Simplified Arabic" w:hint="cs"/>
          <w:sz w:val="24"/>
          <w:szCs w:val="24"/>
          <w:rtl/>
          <w:lang w:bidi="ar-LY"/>
        </w:rPr>
        <w:t xml:space="preserve">، </w:t>
      </w:r>
      <w:r w:rsidRPr="001606A1">
        <w:rPr>
          <w:rFonts w:ascii="Simplified Arabic" w:hAnsi="Simplified Arabic" w:cs="Simplified Arabic"/>
          <w:sz w:val="24"/>
          <w:szCs w:val="24"/>
          <w:rtl/>
          <w:lang w:bidi="ar-LY"/>
        </w:rPr>
        <w:t xml:space="preserve"> </w:t>
      </w:r>
      <w:r w:rsidRPr="001606A1">
        <w:rPr>
          <w:rFonts w:ascii="Simplified Arabic" w:hAnsi="Simplified Arabic" w:cs="Simplified Arabic" w:hint="cs"/>
          <w:sz w:val="24"/>
          <w:szCs w:val="24"/>
          <w:rtl/>
          <w:lang w:bidi="ar-LY"/>
        </w:rPr>
        <w:t>محمد</w:t>
      </w:r>
      <w:r w:rsidRPr="001606A1">
        <w:rPr>
          <w:rFonts w:ascii="Simplified Arabic" w:hAnsi="Simplified Arabic" w:cs="Simplified Arabic"/>
          <w:sz w:val="24"/>
          <w:szCs w:val="24"/>
          <w:rtl/>
          <w:lang w:bidi="ar-LY"/>
        </w:rPr>
        <w:t xml:space="preserve"> </w:t>
      </w:r>
      <w:r w:rsidRPr="001606A1">
        <w:rPr>
          <w:rFonts w:ascii="Simplified Arabic" w:hAnsi="Simplified Arabic" w:cs="Simplified Arabic" w:hint="cs"/>
          <w:sz w:val="24"/>
          <w:szCs w:val="24"/>
          <w:rtl/>
          <w:lang w:bidi="ar-LY"/>
        </w:rPr>
        <w:t>الطاهر</w:t>
      </w:r>
      <w:r w:rsidRPr="001606A1">
        <w:rPr>
          <w:rFonts w:ascii="Simplified Arabic" w:hAnsi="Simplified Arabic" w:cs="Simplified Arabic"/>
          <w:sz w:val="24"/>
          <w:szCs w:val="24"/>
          <w:rtl/>
          <w:lang w:bidi="ar-LY"/>
        </w:rPr>
        <w:t xml:space="preserve"> </w:t>
      </w:r>
      <w:r w:rsidRPr="001606A1">
        <w:rPr>
          <w:rFonts w:ascii="Simplified Arabic" w:hAnsi="Simplified Arabic" w:cs="Simplified Arabic" w:hint="cs"/>
          <w:sz w:val="24"/>
          <w:szCs w:val="24"/>
          <w:rtl/>
          <w:lang w:bidi="ar-LY"/>
        </w:rPr>
        <w:t>بن</w:t>
      </w:r>
      <w:r w:rsidRPr="001606A1">
        <w:rPr>
          <w:rFonts w:ascii="Simplified Arabic" w:hAnsi="Simplified Arabic" w:cs="Simplified Arabic"/>
          <w:sz w:val="24"/>
          <w:szCs w:val="24"/>
          <w:rtl/>
          <w:lang w:bidi="ar-LY"/>
        </w:rPr>
        <w:t xml:space="preserve"> </w:t>
      </w:r>
      <w:r w:rsidRPr="001606A1">
        <w:rPr>
          <w:rFonts w:ascii="Simplified Arabic" w:hAnsi="Simplified Arabic" w:cs="Simplified Arabic" w:hint="cs"/>
          <w:sz w:val="24"/>
          <w:szCs w:val="24"/>
          <w:rtl/>
          <w:lang w:bidi="ar-LY"/>
        </w:rPr>
        <w:t>عاشور</w:t>
      </w:r>
      <w:r>
        <w:rPr>
          <w:rFonts w:ascii="Simplified Arabic" w:hAnsi="Simplified Arabic" w:cs="Simplified Arabic" w:hint="cs"/>
          <w:sz w:val="24"/>
          <w:szCs w:val="24"/>
          <w:rtl/>
          <w:lang w:bidi="ar-LY"/>
        </w:rPr>
        <w:t xml:space="preserve">، ج4، ص 144، </w:t>
      </w:r>
      <w:r w:rsidRPr="001606A1">
        <w:rPr>
          <w:rFonts w:ascii="Simplified Arabic" w:hAnsi="Simplified Arabic" w:cs="Simplified Arabic" w:hint="cs"/>
          <w:sz w:val="24"/>
          <w:szCs w:val="24"/>
          <w:rtl/>
          <w:lang w:bidi="ar-LY"/>
        </w:rPr>
        <w:t>الطبعة</w:t>
      </w:r>
      <w:r w:rsidRPr="001606A1">
        <w:rPr>
          <w:rFonts w:ascii="Simplified Arabic" w:hAnsi="Simplified Arabic" w:cs="Simplified Arabic"/>
          <w:sz w:val="24"/>
          <w:szCs w:val="24"/>
          <w:rtl/>
          <w:lang w:bidi="ar-LY"/>
        </w:rPr>
        <w:t xml:space="preserve"> </w:t>
      </w:r>
      <w:r w:rsidRPr="001606A1">
        <w:rPr>
          <w:rFonts w:ascii="Simplified Arabic" w:hAnsi="Simplified Arabic" w:cs="Simplified Arabic" w:hint="cs"/>
          <w:sz w:val="24"/>
          <w:szCs w:val="24"/>
          <w:rtl/>
          <w:lang w:bidi="ar-LY"/>
        </w:rPr>
        <w:t>الأولى،</w:t>
      </w:r>
      <w:r w:rsidRPr="001606A1">
        <w:rPr>
          <w:rFonts w:ascii="Simplified Arabic" w:hAnsi="Simplified Arabic" w:cs="Simplified Arabic"/>
          <w:sz w:val="24"/>
          <w:szCs w:val="24"/>
          <w:rtl/>
          <w:lang w:bidi="ar-LY"/>
        </w:rPr>
        <w:t xml:space="preserve"> 1420</w:t>
      </w:r>
      <w:r w:rsidRPr="001606A1">
        <w:rPr>
          <w:rFonts w:ascii="Simplified Arabic" w:hAnsi="Simplified Arabic" w:cs="Simplified Arabic" w:hint="cs"/>
          <w:sz w:val="24"/>
          <w:szCs w:val="24"/>
          <w:rtl/>
          <w:lang w:bidi="ar-LY"/>
        </w:rPr>
        <w:t>ه</w:t>
      </w:r>
      <w:r>
        <w:rPr>
          <w:rFonts w:ascii="Simplified Arabic" w:hAnsi="Simplified Arabic" w:cs="Simplified Arabic" w:hint="cs"/>
          <w:sz w:val="24"/>
          <w:szCs w:val="24"/>
          <w:rtl/>
          <w:lang w:bidi="ar-LY"/>
        </w:rPr>
        <w:t xml:space="preserve"> / </w:t>
      </w:r>
      <w:r w:rsidRPr="001606A1">
        <w:rPr>
          <w:rFonts w:ascii="Simplified Arabic" w:hAnsi="Simplified Arabic" w:cs="Simplified Arabic"/>
          <w:sz w:val="24"/>
          <w:szCs w:val="24"/>
          <w:rtl/>
          <w:lang w:bidi="ar-LY"/>
        </w:rPr>
        <w:t>2000</w:t>
      </w:r>
      <w:r w:rsidRPr="001606A1">
        <w:rPr>
          <w:rFonts w:ascii="Simplified Arabic" w:hAnsi="Simplified Arabic" w:cs="Simplified Arabic" w:hint="cs"/>
          <w:sz w:val="24"/>
          <w:szCs w:val="24"/>
          <w:rtl/>
          <w:lang w:bidi="ar-LY"/>
        </w:rPr>
        <w:t>م</w:t>
      </w:r>
      <w:r>
        <w:rPr>
          <w:rFonts w:ascii="Simplified Arabic" w:hAnsi="Simplified Arabic" w:cs="Simplified Arabic" w:hint="cs"/>
          <w:sz w:val="24"/>
          <w:szCs w:val="24"/>
          <w:rtl/>
          <w:lang w:bidi="ar-LY"/>
        </w:rPr>
        <w:t xml:space="preserve">، </w:t>
      </w:r>
      <w:r w:rsidRPr="001606A1">
        <w:rPr>
          <w:rFonts w:ascii="Simplified Arabic" w:hAnsi="Simplified Arabic" w:cs="Simplified Arabic" w:hint="cs"/>
          <w:sz w:val="24"/>
          <w:szCs w:val="24"/>
          <w:rtl/>
          <w:lang w:bidi="ar-LY"/>
        </w:rPr>
        <w:t>مؤسسة</w:t>
      </w:r>
      <w:r w:rsidRPr="001606A1">
        <w:rPr>
          <w:rFonts w:ascii="Simplified Arabic" w:hAnsi="Simplified Arabic" w:cs="Simplified Arabic"/>
          <w:sz w:val="24"/>
          <w:szCs w:val="24"/>
          <w:rtl/>
          <w:lang w:bidi="ar-LY"/>
        </w:rPr>
        <w:t xml:space="preserve"> </w:t>
      </w:r>
      <w:r w:rsidRPr="001606A1">
        <w:rPr>
          <w:rFonts w:ascii="Simplified Arabic" w:hAnsi="Simplified Arabic" w:cs="Simplified Arabic" w:hint="cs"/>
          <w:sz w:val="24"/>
          <w:szCs w:val="24"/>
          <w:rtl/>
          <w:lang w:bidi="ar-LY"/>
        </w:rPr>
        <w:t>التاريخ</w:t>
      </w:r>
      <w:r w:rsidRPr="001606A1">
        <w:rPr>
          <w:rFonts w:ascii="Simplified Arabic" w:hAnsi="Simplified Arabic" w:cs="Simplified Arabic"/>
          <w:sz w:val="24"/>
          <w:szCs w:val="24"/>
          <w:rtl/>
          <w:lang w:bidi="ar-LY"/>
        </w:rPr>
        <w:t xml:space="preserve"> </w:t>
      </w:r>
      <w:r w:rsidRPr="001606A1">
        <w:rPr>
          <w:rFonts w:ascii="Simplified Arabic" w:hAnsi="Simplified Arabic" w:cs="Simplified Arabic" w:hint="cs"/>
          <w:sz w:val="24"/>
          <w:szCs w:val="24"/>
          <w:rtl/>
          <w:lang w:bidi="ar-LY"/>
        </w:rPr>
        <w:t>العربي،</w:t>
      </w:r>
      <w:r w:rsidRPr="001606A1">
        <w:rPr>
          <w:rFonts w:ascii="Simplified Arabic" w:hAnsi="Simplified Arabic" w:cs="Simplified Arabic"/>
          <w:sz w:val="24"/>
          <w:szCs w:val="24"/>
          <w:rtl/>
          <w:lang w:bidi="ar-LY"/>
        </w:rPr>
        <w:t xml:space="preserve"> </w:t>
      </w:r>
      <w:r w:rsidRPr="001606A1">
        <w:rPr>
          <w:rFonts w:ascii="Simplified Arabic" w:hAnsi="Simplified Arabic" w:cs="Simplified Arabic" w:hint="cs"/>
          <w:sz w:val="24"/>
          <w:szCs w:val="24"/>
          <w:rtl/>
          <w:lang w:bidi="ar-LY"/>
        </w:rPr>
        <w:t>بيروت</w:t>
      </w:r>
      <w:r w:rsidRPr="001606A1">
        <w:rPr>
          <w:rFonts w:ascii="Simplified Arabic" w:hAnsi="Simplified Arabic" w:cs="Simplified Arabic"/>
          <w:sz w:val="24"/>
          <w:szCs w:val="24"/>
          <w:rtl/>
          <w:lang w:bidi="ar-LY"/>
        </w:rPr>
        <w:t xml:space="preserve"> - </w:t>
      </w:r>
      <w:r w:rsidRPr="001606A1">
        <w:rPr>
          <w:rFonts w:ascii="Simplified Arabic" w:hAnsi="Simplified Arabic" w:cs="Simplified Arabic" w:hint="cs"/>
          <w:sz w:val="24"/>
          <w:szCs w:val="24"/>
          <w:rtl/>
          <w:lang w:bidi="ar-LY"/>
        </w:rPr>
        <w:t>لبنان</w:t>
      </w:r>
      <w:r>
        <w:rPr>
          <w:rFonts w:ascii="Simplified Arabic" w:hAnsi="Simplified Arabic" w:cs="Simplified Arabic" w:hint="cs"/>
          <w:sz w:val="24"/>
          <w:szCs w:val="24"/>
          <w:rtl/>
          <w:lang w:bidi="ar-LY"/>
        </w:rPr>
        <w:t xml:space="preserve"> .</w:t>
      </w:r>
    </w:p>
  </w:footnote>
  <w:footnote w:id="1143">
    <w:p w:rsidR="00003AE5" w:rsidRPr="00EF721E" w:rsidRDefault="00003AE5" w:rsidP="00005624">
      <w:pPr>
        <w:pStyle w:val="af"/>
        <w:spacing w:line="360" w:lineRule="auto"/>
        <w:jc w:val="both"/>
        <w:rPr>
          <w:rFonts w:ascii="Simplified Arabic" w:hAnsi="Simplified Arabic" w:cs="Simplified Arabic"/>
          <w:sz w:val="24"/>
          <w:szCs w:val="24"/>
          <w:lang w:bidi="ar-LY"/>
        </w:rPr>
      </w:pPr>
      <w:r w:rsidRPr="00EF721E">
        <w:rPr>
          <w:rStyle w:val="ae"/>
          <w:rFonts w:ascii="Simplified Arabic" w:hAnsi="Simplified Arabic" w:cs="Simplified Arabic"/>
          <w:sz w:val="24"/>
          <w:szCs w:val="24"/>
        </w:rPr>
        <w:footnoteRef/>
      </w:r>
      <w:r w:rsidRPr="00EF721E">
        <w:rPr>
          <w:rFonts w:ascii="Simplified Arabic" w:hAnsi="Simplified Arabic" w:cs="Simplified Arabic"/>
          <w:sz w:val="24"/>
          <w:szCs w:val="24"/>
          <w:rtl/>
        </w:rPr>
        <w:t xml:space="preserve"> </w:t>
      </w:r>
      <w:r>
        <w:rPr>
          <w:rFonts w:ascii="Simplified Arabic" w:hAnsi="Simplified Arabic" w:cs="Simplified Arabic" w:hint="cs"/>
          <w:sz w:val="24"/>
          <w:szCs w:val="24"/>
          <w:rtl/>
          <w:lang w:bidi="ar-LY"/>
        </w:rPr>
        <w:t xml:space="preserve">- </w:t>
      </w:r>
      <w:r w:rsidRPr="00EF721E">
        <w:rPr>
          <w:rFonts w:ascii="Simplified Arabic" w:hAnsi="Simplified Arabic" w:cs="Simplified Arabic" w:hint="cs"/>
          <w:sz w:val="24"/>
          <w:szCs w:val="24"/>
          <w:rtl/>
          <w:lang w:bidi="ar-LY"/>
        </w:rPr>
        <w:t>حاشية</w:t>
      </w:r>
      <w:r w:rsidRPr="00EF721E">
        <w:rPr>
          <w:rFonts w:ascii="Simplified Arabic" w:hAnsi="Simplified Arabic" w:cs="Simplified Arabic"/>
          <w:sz w:val="24"/>
          <w:szCs w:val="24"/>
          <w:rtl/>
          <w:lang w:bidi="ar-LY"/>
        </w:rPr>
        <w:t xml:space="preserve"> </w:t>
      </w:r>
      <w:r w:rsidRPr="00EF721E">
        <w:rPr>
          <w:rFonts w:ascii="Simplified Arabic" w:hAnsi="Simplified Arabic" w:cs="Simplified Arabic" w:hint="cs"/>
          <w:sz w:val="24"/>
          <w:szCs w:val="24"/>
          <w:rtl/>
          <w:lang w:bidi="ar-LY"/>
        </w:rPr>
        <w:t>الصبان</w:t>
      </w:r>
      <w:r w:rsidRPr="00EF721E">
        <w:rPr>
          <w:rFonts w:ascii="Simplified Arabic" w:hAnsi="Simplified Arabic" w:cs="Simplified Arabic"/>
          <w:sz w:val="24"/>
          <w:szCs w:val="24"/>
          <w:rtl/>
          <w:lang w:bidi="ar-LY"/>
        </w:rPr>
        <w:t xml:space="preserve"> </w:t>
      </w:r>
      <w:r w:rsidRPr="00EF721E">
        <w:rPr>
          <w:rFonts w:ascii="Simplified Arabic" w:hAnsi="Simplified Arabic" w:cs="Simplified Arabic" w:hint="cs"/>
          <w:sz w:val="24"/>
          <w:szCs w:val="24"/>
          <w:rtl/>
          <w:lang w:bidi="ar-LY"/>
        </w:rPr>
        <w:t>على</w:t>
      </w:r>
      <w:r w:rsidRPr="00EF721E">
        <w:rPr>
          <w:rFonts w:ascii="Simplified Arabic" w:hAnsi="Simplified Arabic" w:cs="Simplified Arabic"/>
          <w:sz w:val="24"/>
          <w:szCs w:val="24"/>
          <w:rtl/>
          <w:lang w:bidi="ar-LY"/>
        </w:rPr>
        <w:t xml:space="preserve"> </w:t>
      </w:r>
      <w:r w:rsidRPr="00EF721E">
        <w:rPr>
          <w:rFonts w:ascii="Simplified Arabic" w:hAnsi="Simplified Arabic" w:cs="Simplified Arabic" w:hint="cs"/>
          <w:sz w:val="24"/>
          <w:szCs w:val="24"/>
          <w:rtl/>
          <w:lang w:bidi="ar-LY"/>
        </w:rPr>
        <w:t>شرح</w:t>
      </w:r>
      <w:r w:rsidRPr="00EF721E">
        <w:rPr>
          <w:rFonts w:ascii="Simplified Arabic" w:hAnsi="Simplified Arabic" w:cs="Simplified Arabic"/>
          <w:sz w:val="24"/>
          <w:szCs w:val="24"/>
          <w:rtl/>
          <w:lang w:bidi="ar-LY"/>
        </w:rPr>
        <w:t xml:space="preserve"> </w:t>
      </w:r>
      <w:r w:rsidRPr="00EF721E">
        <w:rPr>
          <w:rFonts w:ascii="Simplified Arabic" w:hAnsi="Simplified Arabic" w:cs="Simplified Arabic" w:hint="cs"/>
          <w:sz w:val="24"/>
          <w:szCs w:val="24"/>
          <w:rtl/>
          <w:lang w:bidi="ar-LY"/>
        </w:rPr>
        <w:t>الأشموني</w:t>
      </w:r>
      <w:r>
        <w:rPr>
          <w:rFonts w:ascii="Simplified Arabic" w:hAnsi="Simplified Arabic" w:cs="Simplified Arabic" w:hint="cs"/>
          <w:sz w:val="24"/>
          <w:szCs w:val="24"/>
          <w:rtl/>
          <w:lang w:bidi="ar-LY"/>
        </w:rPr>
        <w:t xml:space="preserve"> </w:t>
      </w:r>
      <w:r w:rsidRPr="00EF721E">
        <w:rPr>
          <w:rFonts w:ascii="Simplified Arabic" w:hAnsi="Simplified Arabic" w:cs="Simplified Arabic" w:hint="cs"/>
          <w:sz w:val="24"/>
          <w:szCs w:val="24"/>
          <w:rtl/>
          <w:lang w:bidi="ar-LY"/>
        </w:rPr>
        <w:t>على</w:t>
      </w:r>
      <w:r w:rsidRPr="00EF721E">
        <w:rPr>
          <w:rFonts w:ascii="Simplified Arabic" w:hAnsi="Simplified Arabic" w:cs="Simplified Arabic"/>
          <w:sz w:val="24"/>
          <w:szCs w:val="24"/>
          <w:rtl/>
          <w:lang w:bidi="ar-LY"/>
        </w:rPr>
        <w:t xml:space="preserve"> </w:t>
      </w:r>
      <w:r w:rsidRPr="00EF721E">
        <w:rPr>
          <w:rFonts w:ascii="Simplified Arabic" w:hAnsi="Simplified Arabic" w:cs="Simplified Arabic" w:hint="cs"/>
          <w:sz w:val="24"/>
          <w:szCs w:val="24"/>
          <w:rtl/>
          <w:lang w:bidi="ar-LY"/>
        </w:rPr>
        <w:t>ألفية</w:t>
      </w:r>
      <w:r w:rsidRPr="00EF721E">
        <w:rPr>
          <w:rFonts w:ascii="Simplified Arabic" w:hAnsi="Simplified Arabic" w:cs="Simplified Arabic"/>
          <w:sz w:val="24"/>
          <w:szCs w:val="24"/>
          <w:rtl/>
          <w:lang w:bidi="ar-LY"/>
        </w:rPr>
        <w:t xml:space="preserve"> </w:t>
      </w:r>
      <w:r w:rsidRPr="00EF721E">
        <w:rPr>
          <w:rFonts w:ascii="Simplified Arabic" w:hAnsi="Simplified Arabic" w:cs="Simplified Arabic" w:hint="cs"/>
          <w:sz w:val="24"/>
          <w:szCs w:val="24"/>
          <w:rtl/>
          <w:lang w:bidi="ar-LY"/>
        </w:rPr>
        <w:t>ابن</w:t>
      </w:r>
      <w:r w:rsidRPr="00EF721E">
        <w:rPr>
          <w:rFonts w:ascii="Simplified Arabic" w:hAnsi="Simplified Arabic" w:cs="Simplified Arabic"/>
          <w:sz w:val="24"/>
          <w:szCs w:val="24"/>
          <w:rtl/>
          <w:lang w:bidi="ar-LY"/>
        </w:rPr>
        <w:t xml:space="preserve"> </w:t>
      </w:r>
      <w:r w:rsidRPr="00EF721E">
        <w:rPr>
          <w:rFonts w:ascii="Simplified Arabic" w:hAnsi="Simplified Arabic" w:cs="Simplified Arabic" w:hint="cs"/>
          <w:sz w:val="24"/>
          <w:szCs w:val="24"/>
          <w:rtl/>
          <w:lang w:bidi="ar-LY"/>
        </w:rPr>
        <w:t>مالك</w:t>
      </w:r>
      <w:r>
        <w:rPr>
          <w:rFonts w:ascii="Simplified Arabic" w:hAnsi="Simplified Arabic" w:cs="Simplified Arabic" w:hint="cs"/>
          <w:sz w:val="24"/>
          <w:szCs w:val="24"/>
          <w:rtl/>
          <w:lang w:bidi="ar-LY"/>
        </w:rPr>
        <w:t xml:space="preserve">، </w:t>
      </w:r>
      <w:r w:rsidRPr="00EF721E">
        <w:rPr>
          <w:rFonts w:ascii="Simplified Arabic" w:hAnsi="Simplified Arabic" w:cs="Simplified Arabic" w:hint="cs"/>
          <w:sz w:val="24"/>
          <w:szCs w:val="24"/>
          <w:rtl/>
          <w:lang w:bidi="ar-LY"/>
        </w:rPr>
        <w:t>محمد</w:t>
      </w:r>
      <w:r w:rsidRPr="00EF721E">
        <w:rPr>
          <w:rFonts w:ascii="Simplified Arabic" w:hAnsi="Simplified Arabic" w:cs="Simplified Arabic"/>
          <w:sz w:val="24"/>
          <w:szCs w:val="24"/>
          <w:rtl/>
          <w:lang w:bidi="ar-LY"/>
        </w:rPr>
        <w:t xml:space="preserve"> </w:t>
      </w:r>
      <w:r w:rsidRPr="00EF721E">
        <w:rPr>
          <w:rFonts w:ascii="Simplified Arabic" w:hAnsi="Simplified Arabic" w:cs="Simplified Arabic" w:hint="cs"/>
          <w:sz w:val="24"/>
          <w:szCs w:val="24"/>
          <w:rtl/>
          <w:lang w:bidi="ar-LY"/>
        </w:rPr>
        <w:t>بن</w:t>
      </w:r>
      <w:r w:rsidRPr="00EF721E">
        <w:rPr>
          <w:rFonts w:ascii="Simplified Arabic" w:hAnsi="Simplified Arabic" w:cs="Simplified Arabic"/>
          <w:sz w:val="24"/>
          <w:szCs w:val="24"/>
          <w:rtl/>
          <w:lang w:bidi="ar-LY"/>
        </w:rPr>
        <w:t xml:space="preserve"> </w:t>
      </w:r>
      <w:r w:rsidRPr="00EF721E">
        <w:rPr>
          <w:rFonts w:ascii="Simplified Arabic" w:hAnsi="Simplified Arabic" w:cs="Simplified Arabic" w:hint="cs"/>
          <w:sz w:val="24"/>
          <w:szCs w:val="24"/>
          <w:rtl/>
          <w:lang w:bidi="ar-LY"/>
        </w:rPr>
        <w:t>علي</w:t>
      </w:r>
      <w:r w:rsidRPr="00EF721E">
        <w:rPr>
          <w:rFonts w:ascii="Simplified Arabic" w:hAnsi="Simplified Arabic" w:cs="Simplified Arabic"/>
          <w:sz w:val="24"/>
          <w:szCs w:val="24"/>
          <w:rtl/>
          <w:lang w:bidi="ar-LY"/>
        </w:rPr>
        <w:t xml:space="preserve"> </w:t>
      </w:r>
      <w:r w:rsidRPr="00EF721E">
        <w:rPr>
          <w:rFonts w:ascii="Simplified Arabic" w:hAnsi="Simplified Arabic" w:cs="Simplified Arabic" w:hint="cs"/>
          <w:sz w:val="24"/>
          <w:szCs w:val="24"/>
          <w:rtl/>
          <w:lang w:bidi="ar-LY"/>
        </w:rPr>
        <w:t>الصبان</w:t>
      </w:r>
      <w:r>
        <w:rPr>
          <w:rFonts w:ascii="Simplified Arabic" w:hAnsi="Simplified Arabic" w:cs="Simplified Arabic" w:hint="cs"/>
          <w:sz w:val="24"/>
          <w:szCs w:val="24"/>
          <w:rtl/>
          <w:lang w:bidi="ar-LY"/>
        </w:rPr>
        <w:t xml:space="preserve">، ج1، ص327، </w:t>
      </w:r>
      <w:r w:rsidRPr="00EF721E">
        <w:rPr>
          <w:rFonts w:ascii="Simplified Arabic" w:hAnsi="Simplified Arabic" w:cs="Simplified Arabic" w:hint="cs"/>
          <w:sz w:val="24"/>
          <w:szCs w:val="24"/>
          <w:rtl/>
          <w:lang w:bidi="ar-LY"/>
        </w:rPr>
        <w:t>الطبعة</w:t>
      </w:r>
      <w:r w:rsidRPr="00EF721E">
        <w:rPr>
          <w:rFonts w:ascii="Simplified Arabic" w:hAnsi="Simplified Arabic" w:cs="Simplified Arabic"/>
          <w:sz w:val="24"/>
          <w:szCs w:val="24"/>
          <w:rtl/>
          <w:lang w:bidi="ar-LY"/>
        </w:rPr>
        <w:t xml:space="preserve"> </w:t>
      </w:r>
      <w:r w:rsidRPr="00EF721E">
        <w:rPr>
          <w:rFonts w:ascii="Simplified Arabic" w:hAnsi="Simplified Arabic" w:cs="Simplified Arabic" w:hint="cs"/>
          <w:sz w:val="24"/>
          <w:szCs w:val="24"/>
          <w:rtl/>
          <w:lang w:bidi="ar-LY"/>
        </w:rPr>
        <w:t>الأولى</w:t>
      </w:r>
      <w:r w:rsidRPr="00EF721E">
        <w:rPr>
          <w:rFonts w:ascii="Simplified Arabic" w:hAnsi="Simplified Arabic" w:cs="Simplified Arabic"/>
          <w:sz w:val="24"/>
          <w:szCs w:val="24"/>
          <w:rtl/>
          <w:lang w:bidi="ar-LY"/>
        </w:rPr>
        <w:t xml:space="preserve"> 1417 </w:t>
      </w:r>
      <w:r w:rsidRPr="00EF721E">
        <w:rPr>
          <w:rFonts w:ascii="Simplified Arabic" w:hAnsi="Simplified Arabic" w:cs="Simplified Arabic" w:hint="cs"/>
          <w:sz w:val="24"/>
          <w:szCs w:val="24"/>
          <w:rtl/>
          <w:lang w:bidi="ar-LY"/>
        </w:rPr>
        <w:t>هـ</w:t>
      </w:r>
      <w:r w:rsidRPr="00EF721E">
        <w:rPr>
          <w:rFonts w:ascii="Simplified Arabic" w:hAnsi="Simplified Arabic" w:cs="Simplified Arabic"/>
          <w:sz w:val="24"/>
          <w:szCs w:val="24"/>
          <w:rtl/>
          <w:lang w:bidi="ar-LY"/>
        </w:rPr>
        <w:t xml:space="preserve"> -1997</w:t>
      </w:r>
      <w:r w:rsidRPr="00EF721E">
        <w:rPr>
          <w:rFonts w:ascii="Simplified Arabic" w:hAnsi="Simplified Arabic" w:cs="Simplified Arabic" w:hint="cs"/>
          <w:sz w:val="24"/>
          <w:szCs w:val="24"/>
          <w:rtl/>
          <w:lang w:bidi="ar-LY"/>
        </w:rPr>
        <w:t>م</w:t>
      </w:r>
      <w:r>
        <w:rPr>
          <w:rFonts w:ascii="Simplified Arabic" w:hAnsi="Simplified Arabic" w:cs="Simplified Arabic" w:hint="cs"/>
          <w:sz w:val="24"/>
          <w:szCs w:val="24"/>
          <w:rtl/>
          <w:lang w:bidi="ar-LY"/>
        </w:rPr>
        <w:t>،</w:t>
      </w:r>
      <w:r w:rsidRPr="00EF721E">
        <w:rPr>
          <w:rFonts w:ascii="Simplified Arabic" w:hAnsi="Simplified Arabic" w:cs="Simplified Arabic" w:hint="cs"/>
          <w:sz w:val="24"/>
          <w:szCs w:val="24"/>
          <w:rtl/>
          <w:lang w:bidi="ar-LY"/>
        </w:rPr>
        <w:t xml:space="preserve"> دار</w:t>
      </w:r>
      <w:r w:rsidRPr="00EF721E">
        <w:rPr>
          <w:rFonts w:ascii="Simplified Arabic" w:hAnsi="Simplified Arabic" w:cs="Simplified Arabic"/>
          <w:sz w:val="24"/>
          <w:szCs w:val="24"/>
          <w:rtl/>
          <w:lang w:bidi="ar-LY"/>
        </w:rPr>
        <w:t xml:space="preserve"> </w:t>
      </w:r>
      <w:r w:rsidRPr="00EF721E">
        <w:rPr>
          <w:rFonts w:ascii="Simplified Arabic" w:hAnsi="Simplified Arabic" w:cs="Simplified Arabic" w:hint="cs"/>
          <w:sz w:val="24"/>
          <w:szCs w:val="24"/>
          <w:rtl/>
          <w:lang w:bidi="ar-LY"/>
        </w:rPr>
        <w:t>الكتب</w:t>
      </w:r>
      <w:r w:rsidRPr="00EF721E">
        <w:rPr>
          <w:rFonts w:ascii="Simplified Arabic" w:hAnsi="Simplified Arabic" w:cs="Simplified Arabic"/>
          <w:sz w:val="24"/>
          <w:szCs w:val="24"/>
          <w:rtl/>
          <w:lang w:bidi="ar-LY"/>
        </w:rPr>
        <w:t xml:space="preserve"> </w:t>
      </w:r>
      <w:r w:rsidRPr="00EF721E">
        <w:rPr>
          <w:rFonts w:ascii="Simplified Arabic" w:hAnsi="Simplified Arabic" w:cs="Simplified Arabic" w:hint="cs"/>
          <w:sz w:val="24"/>
          <w:szCs w:val="24"/>
          <w:rtl/>
          <w:lang w:bidi="ar-LY"/>
        </w:rPr>
        <w:t>العلمية</w:t>
      </w:r>
      <w:r w:rsidRPr="00EF721E">
        <w:rPr>
          <w:rFonts w:ascii="Simplified Arabic" w:hAnsi="Simplified Arabic" w:cs="Simplified Arabic"/>
          <w:sz w:val="24"/>
          <w:szCs w:val="24"/>
          <w:rtl/>
          <w:lang w:bidi="ar-LY"/>
        </w:rPr>
        <w:t xml:space="preserve"> </w:t>
      </w:r>
      <w:r w:rsidRPr="00EF721E">
        <w:rPr>
          <w:rFonts w:ascii="Simplified Arabic" w:hAnsi="Simplified Arabic" w:cs="Simplified Arabic" w:hint="cs"/>
          <w:sz w:val="24"/>
          <w:szCs w:val="24"/>
          <w:rtl/>
          <w:lang w:bidi="ar-LY"/>
        </w:rPr>
        <w:t>بيروت</w:t>
      </w:r>
      <w:r>
        <w:rPr>
          <w:rFonts w:ascii="Simplified Arabic" w:hAnsi="Simplified Arabic" w:cs="Simplified Arabic" w:hint="cs"/>
          <w:sz w:val="24"/>
          <w:szCs w:val="24"/>
          <w:rtl/>
          <w:lang w:bidi="ar-LY"/>
        </w:rPr>
        <w:t xml:space="preserve"> </w:t>
      </w:r>
      <w:r>
        <w:rPr>
          <w:rFonts w:ascii="Simplified Arabic" w:hAnsi="Simplified Arabic" w:cs="Simplified Arabic"/>
          <w:sz w:val="24"/>
          <w:szCs w:val="24"/>
          <w:rtl/>
          <w:lang w:bidi="ar-LY"/>
        </w:rPr>
        <w:t>–</w:t>
      </w:r>
      <w:r>
        <w:rPr>
          <w:rFonts w:ascii="Simplified Arabic" w:hAnsi="Simplified Arabic" w:cs="Simplified Arabic" w:hint="cs"/>
          <w:sz w:val="24"/>
          <w:szCs w:val="24"/>
          <w:rtl/>
          <w:lang w:bidi="ar-LY"/>
        </w:rPr>
        <w:t xml:space="preserve"> </w:t>
      </w:r>
      <w:r w:rsidRPr="00EF721E">
        <w:rPr>
          <w:rFonts w:ascii="Simplified Arabic" w:hAnsi="Simplified Arabic" w:cs="Simplified Arabic" w:hint="cs"/>
          <w:sz w:val="24"/>
          <w:szCs w:val="24"/>
          <w:rtl/>
          <w:lang w:bidi="ar-LY"/>
        </w:rPr>
        <w:t>لبنان</w:t>
      </w:r>
      <w:r>
        <w:rPr>
          <w:rFonts w:ascii="Simplified Arabic" w:hAnsi="Simplified Arabic" w:cs="Simplified Arabic" w:hint="cs"/>
          <w:sz w:val="24"/>
          <w:szCs w:val="24"/>
          <w:rtl/>
          <w:lang w:bidi="ar-LY"/>
        </w:rPr>
        <w:t xml:space="preserve"> .</w:t>
      </w:r>
      <w:r w:rsidRPr="00EF721E">
        <w:rPr>
          <w:rFonts w:ascii="Simplified Arabic" w:hAnsi="Simplified Arabic" w:cs="Simplified Arabic"/>
          <w:sz w:val="24"/>
          <w:szCs w:val="24"/>
          <w:lang w:bidi="ar-LY"/>
        </w:rPr>
        <w:t xml:space="preserve"> </w:t>
      </w:r>
    </w:p>
  </w:footnote>
  <w:footnote w:id="1144">
    <w:p w:rsidR="00003AE5" w:rsidRPr="009142BC" w:rsidRDefault="00003AE5" w:rsidP="00005624">
      <w:pPr>
        <w:pStyle w:val="af"/>
        <w:spacing w:line="360" w:lineRule="auto"/>
        <w:jc w:val="both"/>
        <w:rPr>
          <w:rFonts w:ascii="Simplified Arabic" w:hAnsi="Simplified Arabic" w:cs="Simplified Arabic"/>
          <w:sz w:val="24"/>
          <w:szCs w:val="24"/>
          <w:rtl/>
          <w:lang w:bidi="ar-LY"/>
        </w:rPr>
      </w:pPr>
      <w:r w:rsidRPr="009142BC">
        <w:rPr>
          <w:rStyle w:val="ae"/>
          <w:rFonts w:ascii="Simplified Arabic" w:hAnsi="Simplified Arabic" w:cs="Simplified Arabic"/>
          <w:sz w:val="24"/>
          <w:szCs w:val="24"/>
        </w:rPr>
        <w:footnoteRef/>
      </w:r>
      <w:r w:rsidRPr="009142BC">
        <w:rPr>
          <w:rFonts w:ascii="Simplified Arabic" w:hAnsi="Simplified Arabic" w:cs="Simplified Arabic"/>
          <w:sz w:val="24"/>
          <w:szCs w:val="24"/>
          <w:rtl/>
        </w:rPr>
        <w:t xml:space="preserve"> </w:t>
      </w:r>
      <w:r w:rsidRPr="009142BC">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 xml:space="preserve"> الكتاب، ص 42 .</w:t>
      </w:r>
    </w:p>
  </w:footnote>
  <w:footnote w:id="1145">
    <w:p w:rsidR="00003AE5" w:rsidRPr="009142BC" w:rsidRDefault="00003AE5" w:rsidP="00005624">
      <w:pPr>
        <w:pStyle w:val="af"/>
        <w:spacing w:line="360" w:lineRule="auto"/>
        <w:jc w:val="both"/>
        <w:rPr>
          <w:rFonts w:ascii="Simplified Arabic" w:hAnsi="Simplified Arabic" w:cs="Simplified Arabic"/>
          <w:sz w:val="24"/>
          <w:szCs w:val="24"/>
          <w:rtl/>
          <w:lang w:bidi="ar-LY"/>
        </w:rPr>
      </w:pPr>
      <w:r w:rsidRPr="009142BC">
        <w:rPr>
          <w:rStyle w:val="ae"/>
          <w:rFonts w:ascii="Simplified Arabic" w:hAnsi="Simplified Arabic" w:cs="Simplified Arabic"/>
          <w:sz w:val="24"/>
          <w:szCs w:val="24"/>
        </w:rPr>
        <w:footnoteRef/>
      </w:r>
      <w:r w:rsidRPr="009142BC">
        <w:rPr>
          <w:rFonts w:ascii="Simplified Arabic" w:hAnsi="Simplified Arabic" w:cs="Simplified Arabic"/>
          <w:sz w:val="24"/>
          <w:szCs w:val="24"/>
          <w:rtl/>
        </w:rPr>
        <w:t xml:space="preserve"> </w:t>
      </w:r>
      <w:r w:rsidRPr="009142BC">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 xml:space="preserve"> الكتاب، ص 42 .</w:t>
      </w:r>
    </w:p>
  </w:footnote>
  <w:footnote w:id="1146">
    <w:p w:rsidR="00003AE5" w:rsidRPr="00684CFF" w:rsidRDefault="00003AE5" w:rsidP="00005624">
      <w:pPr>
        <w:pStyle w:val="af"/>
        <w:spacing w:line="360" w:lineRule="auto"/>
        <w:jc w:val="both"/>
        <w:rPr>
          <w:rFonts w:ascii="Simplified Arabic" w:hAnsi="Simplified Arabic" w:cs="Simplified Arabic"/>
          <w:sz w:val="24"/>
          <w:szCs w:val="24"/>
          <w:rtl/>
          <w:lang w:bidi="ar-LY"/>
        </w:rPr>
      </w:pPr>
      <w:r w:rsidRPr="00684CFF">
        <w:rPr>
          <w:rStyle w:val="ae"/>
          <w:rFonts w:ascii="Simplified Arabic" w:hAnsi="Simplified Arabic" w:cs="Simplified Arabic"/>
          <w:sz w:val="24"/>
          <w:szCs w:val="24"/>
        </w:rPr>
        <w:footnoteRef/>
      </w:r>
      <w:r w:rsidRPr="00684CFF">
        <w:rPr>
          <w:rFonts w:ascii="Simplified Arabic" w:hAnsi="Simplified Arabic" w:cs="Simplified Arabic"/>
          <w:sz w:val="24"/>
          <w:szCs w:val="24"/>
          <w:rtl/>
        </w:rPr>
        <w:t xml:space="preserve"> </w:t>
      </w:r>
      <w:r>
        <w:rPr>
          <w:rFonts w:ascii="Simplified Arabic" w:hAnsi="Simplified Arabic" w:cs="Simplified Arabic" w:hint="cs"/>
          <w:sz w:val="24"/>
          <w:szCs w:val="24"/>
          <w:rtl/>
          <w:lang w:bidi="ar-LY"/>
        </w:rPr>
        <w:t xml:space="preserve">- </w:t>
      </w:r>
      <w:r w:rsidRPr="00684CFF">
        <w:rPr>
          <w:rFonts w:ascii="Simplified Arabic" w:hAnsi="Simplified Arabic" w:cs="Simplified Arabic" w:hint="cs"/>
          <w:sz w:val="24"/>
          <w:szCs w:val="24"/>
          <w:rtl/>
          <w:lang w:bidi="ar-LY"/>
        </w:rPr>
        <w:t>دراسة</w:t>
      </w:r>
      <w:r w:rsidRPr="00684CFF">
        <w:rPr>
          <w:rFonts w:ascii="Simplified Arabic" w:hAnsi="Simplified Arabic" w:cs="Simplified Arabic"/>
          <w:sz w:val="24"/>
          <w:szCs w:val="24"/>
          <w:rtl/>
          <w:lang w:bidi="ar-LY"/>
        </w:rPr>
        <w:t xml:space="preserve"> </w:t>
      </w:r>
      <w:r w:rsidRPr="00684CFF">
        <w:rPr>
          <w:rFonts w:ascii="Simplified Arabic" w:hAnsi="Simplified Arabic" w:cs="Simplified Arabic" w:hint="cs"/>
          <w:sz w:val="24"/>
          <w:szCs w:val="24"/>
          <w:rtl/>
          <w:lang w:bidi="ar-LY"/>
        </w:rPr>
        <w:t>في</w:t>
      </w:r>
      <w:r w:rsidRPr="00684CFF">
        <w:rPr>
          <w:rFonts w:ascii="Simplified Arabic" w:hAnsi="Simplified Arabic" w:cs="Simplified Arabic"/>
          <w:sz w:val="24"/>
          <w:szCs w:val="24"/>
          <w:rtl/>
          <w:lang w:bidi="ar-LY"/>
        </w:rPr>
        <w:t xml:space="preserve"> </w:t>
      </w:r>
      <w:r w:rsidRPr="00684CFF">
        <w:rPr>
          <w:rFonts w:ascii="Simplified Arabic" w:hAnsi="Simplified Arabic" w:cs="Simplified Arabic" w:hint="cs"/>
          <w:sz w:val="24"/>
          <w:szCs w:val="24"/>
          <w:rtl/>
          <w:lang w:bidi="ar-LY"/>
        </w:rPr>
        <w:t>النحو</w:t>
      </w:r>
      <w:r w:rsidRPr="00684CFF">
        <w:rPr>
          <w:rFonts w:ascii="Simplified Arabic" w:hAnsi="Simplified Arabic" w:cs="Simplified Arabic"/>
          <w:sz w:val="24"/>
          <w:szCs w:val="24"/>
          <w:rtl/>
          <w:lang w:bidi="ar-LY"/>
        </w:rPr>
        <w:t xml:space="preserve"> </w:t>
      </w:r>
      <w:r w:rsidRPr="00684CFF">
        <w:rPr>
          <w:rFonts w:ascii="Simplified Arabic" w:hAnsi="Simplified Arabic" w:cs="Simplified Arabic" w:hint="cs"/>
          <w:sz w:val="24"/>
          <w:szCs w:val="24"/>
          <w:rtl/>
          <w:lang w:bidi="ar-LY"/>
        </w:rPr>
        <w:t>الكوفي،</w:t>
      </w:r>
      <w:r>
        <w:rPr>
          <w:rFonts w:ascii="Simplified Arabic" w:hAnsi="Simplified Arabic" w:cs="Simplified Arabic" w:hint="cs"/>
          <w:sz w:val="24"/>
          <w:szCs w:val="24"/>
          <w:rtl/>
          <w:lang w:bidi="ar-LY"/>
        </w:rPr>
        <w:t xml:space="preserve"> ا</w:t>
      </w:r>
      <w:r w:rsidRPr="00684CFF">
        <w:rPr>
          <w:rFonts w:ascii="Simplified Arabic" w:hAnsi="Simplified Arabic" w:cs="Simplified Arabic" w:hint="cs"/>
          <w:sz w:val="24"/>
          <w:szCs w:val="24"/>
          <w:rtl/>
          <w:lang w:bidi="ar-LY"/>
        </w:rPr>
        <w:t>لمختار</w:t>
      </w:r>
      <w:r w:rsidRPr="00684CFF">
        <w:rPr>
          <w:rFonts w:ascii="Simplified Arabic" w:hAnsi="Simplified Arabic" w:cs="Simplified Arabic"/>
          <w:sz w:val="24"/>
          <w:szCs w:val="24"/>
          <w:rtl/>
          <w:lang w:bidi="ar-LY"/>
        </w:rPr>
        <w:t xml:space="preserve"> </w:t>
      </w:r>
      <w:r w:rsidRPr="00684CFF">
        <w:rPr>
          <w:rFonts w:ascii="Simplified Arabic" w:hAnsi="Simplified Arabic" w:cs="Simplified Arabic" w:hint="cs"/>
          <w:sz w:val="24"/>
          <w:szCs w:val="24"/>
          <w:rtl/>
          <w:lang w:bidi="ar-LY"/>
        </w:rPr>
        <w:t>أحمد</w:t>
      </w:r>
      <w:r w:rsidRPr="00684CFF">
        <w:rPr>
          <w:rFonts w:ascii="Simplified Arabic" w:hAnsi="Simplified Arabic" w:cs="Simplified Arabic"/>
          <w:sz w:val="24"/>
          <w:szCs w:val="24"/>
          <w:rtl/>
          <w:lang w:bidi="ar-LY"/>
        </w:rPr>
        <w:t xml:space="preserve"> </w:t>
      </w:r>
      <w:r w:rsidRPr="00684CFF">
        <w:rPr>
          <w:rFonts w:ascii="Simplified Arabic" w:hAnsi="Simplified Arabic" w:cs="Simplified Arabic" w:hint="cs"/>
          <w:sz w:val="24"/>
          <w:szCs w:val="24"/>
          <w:rtl/>
          <w:lang w:bidi="ar-LY"/>
        </w:rPr>
        <w:t>ديره،</w:t>
      </w:r>
      <w:r w:rsidRPr="00684CFF">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ص297، ال</w:t>
      </w:r>
      <w:r w:rsidRPr="00DD51CA">
        <w:rPr>
          <w:rFonts w:ascii="Simplified Arabic" w:hAnsi="Simplified Arabic" w:cs="Simplified Arabic" w:hint="cs"/>
          <w:sz w:val="24"/>
          <w:szCs w:val="24"/>
          <w:rtl/>
          <w:lang w:bidi="ar-LY"/>
        </w:rPr>
        <w:t>ط</w:t>
      </w:r>
      <w:r>
        <w:rPr>
          <w:rFonts w:ascii="Simplified Arabic" w:hAnsi="Simplified Arabic" w:cs="Simplified Arabic" w:hint="cs"/>
          <w:sz w:val="24"/>
          <w:szCs w:val="24"/>
          <w:rtl/>
          <w:lang w:bidi="ar-LY"/>
        </w:rPr>
        <w:t xml:space="preserve">بعة </w:t>
      </w:r>
      <w:r w:rsidRPr="00DD51CA">
        <w:rPr>
          <w:rFonts w:ascii="Simplified Arabic" w:hAnsi="Simplified Arabic" w:cs="Simplified Arabic" w:hint="cs"/>
          <w:sz w:val="24"/>
          <w:szCs w:val="24"/>
          <w:rtl/>
          <w:lang w:bidi="ar-LY"/>
        </w:rPr>
        <w:t>الأولى،</w:t>
      </w:r>
      <w:r w:rsidRPr="00DD51CA">
        <w:rPr>
          <w:rFonts w:ascii="Simplified Arabic" w:hAnsi="Simplified Arabic" w:cs="Simplified Arabic"/>
          <w:sz w:val="24"/>
          <w:szCs w:val="24"/>
          <w:rtl/>
          <w:lang w:bidi="ar-LY"/>
        </w:rPr>
        <w:t>1411</w:t>
      </w:r>
      <w:r w:rsidRPr="00DD51CA">
        <w:rPr>
          <w:rFonts w:ascii="Simplified Arabic" w:hAnsi="Simplified Arabic" w:cs="Simplified Arabic" w:hint="cs"/>
          <w:sz w:val="24"/>
          <w:szCs w:val="24"/>
          <w:rtl/>
          <w:lang w:bidi="ar-LY"/>
        </w:rPr>
        <w:t>هـ</w:t>
      </w:r>
      <w:r>
        <w:rPr>
          <w:rFonts w:ascii="Simplified Arabic" w:hAnsi="Simplified Arabic" w:cs="Simplified Arabic" w:hint="cs"/>
          <w:sz w:val="24"/>
          <w:szCs w:val="24"/>
          <w:rtl/>
          <w:lang w:bidi="ar-LY"/>
        </w:rPr>
        <w:t xml:space="preserve">، </w:t>
      </w:r>
      <w:r w:rsidRPr="00684CFF">
        <w:rPr>
          <w:rFonts w:ascii="Simplified Arabic" w:hAnsi="Simplified Arabic" w:cs="Simplified Arabic" w:hint="cs"/>
          <w:sz w:val="24"/>
          <w:szCs w:val="24"/>
          <w:rtl/>
          <w:lang w:bidi="ar-LY"/>
        </w:rPr>
        <w:t>دار</w:t>
      </w:r>
      <w:r w:rsidRPr="00684CFF">
        <w:rPr>
          <w:rFonts w:ascii="Simplified Arabic" w:hAnsi="Simplified Arabic" w:cs="Simplified Arabic"/>
          <w:sz w:val="24"/>
          <w:szCs w:val="24"/>
          <w:rtl/>
          <w:lang w:bidi="ar-LY"/>
        </w:rPr>
        <w:t xml:space="preserve"> </w:t>
      </w:r>
      <w:r w:rsidRPr="00684CFF">
        <w:rPr>
          <w:rFonts w:ascii="Simplified Arabic" w:hAnsi="Simplified Arabic" w:cs="Simplified Arabic" w:hint="cs"/>
          <w:sz w:val="24"/>
          <w:szCs w:val="24"/>
          <w:rtl/>
          <w:lang w:bidi="ar-LY"/>
        </w:rPr>
        <w:t>قتيبة</w:t>
      </w:r>
      <w:r w:rsidRPr="00684CFF">
        <w:rPr>
          <w:rFonts w:ascii="Simplified Arabic" w:hAnsi="Simplified Arabic" w:cs="Simplified Arabic"/>
          <w:sz w:val="24"/>
          <w:szCs w:val="24"/>
          <w:rtl/>
          <w:lang w:bidi="ar-LY"/>
        </w:rPr>
        <w:t xml:space="preserve"> </w:t>
      </w:r>
      <w:r w:rsidRPr="00684CFF">
        <w:rPr>
          <w:rFonts w:ascii="Simplified Arabic" w:hAnsi="Simplified Arabic" w:cs="Simplified Arabic" w:hint="cs"/>
          <w:sz w:val="24"/>
          <w:szCs w:val="24"/>
          <w:rtl/>
          <w:lang w:bidi="ar-LY"/>
        </w:rPr>
        <w:t>للطباعة</w:t>
      </w:r>
      <w:r w:rsidRPr="00684CFF">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 xml:space="preserve">- </w:t>
      </w:r>
      <w:r w:rsidRPr="00684CFF">
        <w:rPr>
          <w:rFonts w:ascii="Simplified Arabic" w:hAnsi="Simplified Arabic" w:cs="Simplified Arabic" w:hint="cs"/>
          <w:sz w:val="24"/>
          <w:szCs w:val="24"/>
          <w:rtl/>
          <w:lang w:bidi="ar-LY"/>
        </w:rPr>
        <w:t>بيروت</w:t>
      </w:r>
      <w:r>
        <w:rPr>
          <w:rFonts w:ascii="Simplified Arabic" w:hAnsi="Simplified Arabic" w:cs="Simplified Arabic" w:hint="cs"/>
          <w:sz w:val="24"/>
          <w:szCs w:val="24"/>
          <w:rtl/>
          <w:lang w:bidi="ar-LY"/>
        </w:rPr>
        <w:t xml:space="preserve">  .</w:t>
      </w:r>
    </w:p>
  </w:footnote>
  <w:footnote w:id="1147">
    <w:p w:rsidR="00003AE5" w:rsidRPr="009142BC" w:rsidRDefault="00003AE5" w:rsidP="00005624">
      <w:pPr>
        <w:pStyle w:val="af"/>
        <w:spacing w:line="360" w:lineRule="auto"/>
        <w:jc w:val="both"/>
        <w:rPr>
          <w:rFonts w:ascii="Simplified Arabic" w:hAnsi="Simplified Arabic" w:cs="Simplified Arabic"/>
          <w:sz w:val="24"/>
          <w:szCs w:val="24"/>
          <w:rtl/>
          <w:lang w:bidi="ar-LY"/>
        </w:rPr>
      </w:pPr>
      <w:r w:rsidRPr="009142BC">
        <w:rPr>
          <w:rStyle w:val="ae"/>
          <w:rFonts w:ascii="Simplified Arabic" w:hAnsi="Simplified Arabic" w:cs="Simplified Arabic"/>
          <w:sz w:val="24"/>
          <w:szCs w:val="24"/>
        </w:rPr>
        <w:footnoteRef/>
      </w:r>
      <w:r w:rsidRPr="009142BC">
        <w:rPr>
          <w:rFonts w:ascii="Simplified Arabic" w:hAnsi="Simplified Arabic" w:cs="Simplified Arabic"/>
          <w:sz w:val="24"/>
          <w:szCs w:val="24"/>
          <w:rtl/>
        </w:rPr>
        <w:t xml:space="preserve"> </w:t>
      </w:r>
      <w:r w:rsidRPr="009142BC">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 xml:space="preserve"> </w:t>
      </w:r>
      <w:r w:rsidRPr="00DD51CA">
        <w:rPr>
          <w:rFonts w:ascii="Simplified Arabic" w:hAnsi="Simplified Arabic" w:cs="Simplified Arabic" w:hint="cs"/>
          <w:sz w:val="24"/>
          <w:szCs w:val="24"/>
          <w:rtl/>
          <w:lang w:bidi="ar-LY"/>
        </w:rPr>
        <w:t>الكتاب،</w:t>
      </w:r>
      <w:r w:rsidRPr="00DD51CA">
        <w:rPr>
          <w:rFonts w:ascii="Simplified Arabic" w:hAnsi="Simplified Arabic" w:cs="Simplified Arabic"/>
          <w:sz w:val="24"/>
          <w:szCs w:val="24"/>
          <w:rtl/>
          <w:lang w:bidi="ar-LY"/>
        </w:rPr>
        <w:t xml:space="preserve"> </w:t>
      </w:r>
      <w:r w:rsidRPr="00DD51CA">
        <w:rPr>
          <w:rFonts w:ascii="Simplified Arabic" w:hAnsi="Simplified Arabic" w:cs="Simplified Arabic" w:hint="cs"/>
          <w:sz w:val="24"/>
          <w:szCs w:val="24"/>
          <w:rtl/>
          <w:lang w:bidi="ar-LY"/>
        </w:rPr>
        <w:t>ص</w:t>
      </w:r>
      <w:r>
        <w:rPr>
          <w:rFonts w:ascii="Simplified Arabic" w:hAnsi="Simplified Arabic" w:cs="Simplified Arabic"/>
          <w:sz w:val="24"/>
          <w:szCs w:val="24"/>
          <w:rtl/>
          <w:lang w:bidi="ar-LY"/>
        </w:rPr>
        <w:t xml:space="preserve"> 42 </w:t>
      </w:r>
      <w:r>
        <w:rPr>
          <w:rFonts w:ascii="Simplified Arabic" w:hAnsi="Simplified Arabic" w:cs="Simplified Arabic" w:hint="cs"/>
          <w:sz w:val="24"/>
          <w:szCs w:val="24"/>
          <w:rtl/>
          <w:lang w:bidi="ar-LY"/>
        </w:rPr>
        <w:t>.</w:t>
      </w:r>
    </w:p>
  </w:footnote>
  <w:footnote w:id="1148">
    <w:p w:rsidR="00003AE5" w:rsidRPr="009142BC" w:rsidRDefault="00003AE5" w:rsidP="00005624">
      <w:pPr>
        <w:pStyle w:val="af"/>
        <w:spacing w:line="360" w:lineRule="auto"/>
        <w:jc w:val="both"/>
        <w:rPr>
          <w:rFonts w:ascii="Simplified Arabic" w:hAnsi="Simplified Arabic" w:cs="Simplified Arabic"/>
          <w:sz w:val="24"/>
          <w:szCs w:val="24"/>
          <w:rtl/>
          <w:lang w:bidi="ar-LY"/>
        </w:rPr>
      </w:pPr>
      <w:r w:rsidRPr="009142BC">
        <w:rPr>
          <w:rStyle w:val="ae"/>
          <w:rFonts w:ascii="Simplified Arabic" w:hAnsi="Simplified Arabic" w:cs="Simplified Arabic"/>
          <w:sz w:val="24"/>
          <w:szCs w:val="24"/>
        </w:rPr>
        <w:footnoteRef/>
      </w:r>
      <w:r w:rsidRPr="009142BC">
        <w:rPr>
          <w:rFonts w:ascii="Simplified Arabic" w:hAnsi="Simplified Arabic" w:cs="Simplified Arabic"/>
          <w:sz w:val="24"/>
          <w:szCs w:val="24"/>
          <w:rtl/>
        </w:rPr>
        <w:t xml:space="preserve"> </w:t>
      </w:r>
      <w:r w:rsidRPr="009142BC">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ينظر: مفهوم الجملة عند</w:t>
      </w:r>
      <w:r w:rsidRPr="009142BC">
        <w:rPr>
          <w:rFonts w:ascii="Simplified Arabic" w:hAnsi="Simplified Arabic" w:cs="Simplified Arabic"/>
          <w:sz w:val="24"/>
          <w:szCs w:val="24"/>
          <w:rtl/>
          <w:lang w:bidi="ar-LY"/>
        </w:rPr>
        <w:t xml:space="preserve"> سيبويه، ص</w:t>
      </w:r>
      <w:r>
        <w:rPr>
          <w:rFonts w:ascii="Simplified Arabic" w:hAnsi="Simplified Arabic" w:cs="Simplified Arabic" w:hint="cs"/>
          <w:sz w:val="24"/>
          <w:szCs w:val="24"/>
          <w:rtl/>
          <w:lang w:bidi="ar-LY"/>
        </w:rPr>
        <w:t xml:space="preserve">266 </w:t>
      </w:r>
      <w:r w:rsidRPr="009142BC">
        <w:rPr>
          <w:rFonts w:ascii="Simplified Arabic" w:hAnsi="Simplified Arabic" w:cs="Simplified Arabic"/>
          <w:sz w:val="24"/>
          <w:szCs w:val="24"/>
          <w:rtl/>
          <w:lang w:bidi="ar-LY"/>
        </w:rPr>
        <w:t>.</w:t>
      </w:r>
    </w:p>
  </w:footnote>
  <w:footnote w:id="1149">
    <w:p w:rsidR="00003AE5" w:rsidRPr="009142BC" w:rsidRDefault="00003AE5" w:rsidP="00005624">
      <w:pPr>
        <w:pStyle w:val="af"/>
        <w:spacing w:line="360" w:lineRule="auto"/>
        <w:jc w:val="both"/>
        <w:rPr>
          <w:rFonts w:ascii="Simplified Arabic" w:hAnsi="Simplified Arabic" w:cs="Simplified Arabic"/>
          <w:sz w:val="24"/>
          <w:szCs w:val="24"/>
          <w:rtl/>
          <w:lang w:bidi="ar-LY"/>
        </w:rPr>
      </w:pPr>
      <w:r w:rsidRPr="009142BC">
        <w:rPr>
          <w:rStyle w:val="ae"/>
          <w:rFonts w:ascii="Simplified Arabic" w:hAnsi="Simplified Arabic" w:cs="Simplified Arabic"/>
          <w:sz w:val="24"/>
          <w:szCs w:val="24"/>
        </w:rPr>
        <w:footnoteRef/>
      </w:r>
      <w:r w:rsidRPr="009142BC">
        <w:rPr>
          <w:rFonts w:ascii="Simplified Arabic" w:hAnsi="Simplified Arabic" w:cs="Simplified Arabic"/>
          <w:sz w:val="24"/>
          <w:szCs w:val="24"/>
          <w:rtl/>
        </w:rPr>
        <w:t xml:space="preserve"> </w:t>
      </w:r>
      <w:r w:rsidRPr="009142BC">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 xml:space="preserve"> المصدر نفسه</w:t>
      </w:r>
      <w:r w:rsidRPr="00DD51CA">
        <w:rPr>
          <w:rFonts w:ascii="Simplified Arabic" w:hAnsi="Simplified Arabic" w:cs="Simplified Arabic" w:hint="cs"/>
          <w:sz w:val="24"/>
          <w:szCs w:val="24"/>
          <w:rtl/>
          <w:lang w:bidi="ar-LY"/>
        </w:rPr>
        <w:t>،</w:t>
      </w:r>
      <w:r w:rsidRPr="00DD51CA">
        <w:rPr>
          <w:rFonts w:ascii="Simplified Arabic" w:hAnsi="Simplified Arabic" w:cs="Simplified Arabic"/>
          <w:sz w:val="24"/>
          <w:szCs w:val="24"/>
          <w:rtl/>
          <w:lang w:bidi="ar-LY"/>
        </w:rPr>
        <w:t xml:space="preserve"> </w:t>
      </w:r>
      <w:r w:rsidRPr="00DD51CA">
        <w:rPr>
          <w:rFonts w:ascii="Simplified Arabic" w:hAnsi="Simplified Arabic" w:cs="Simplified Arabic" w:hint="cs"/>
          <w:sz w:val="24"/>
          <w:szCs w:val="24"/>
          <w:rtl/>
          <w:lang w:bidi="ar-LY"/>
        </w:rPr>
        <w:t>ص</w:t>
      </w:r>
      <w:r>
        <w:rPr>
          <w:rFonts w:ascii="Simplified Arabic" w:hAnsi="Simplified Arabic" w:cs="Simplified Arabic"/>
          <w:sz w:val="24"/>
          <w:szCs w:val="24"/>
          <w:rtl/>
          <w:lang w:bidi="ar-LY"/>
        </w:rPr>
        <w:t xml:space="preserve"> 4</w:t>
      </w:r>
      <w:r>
        <w:rPr>
          <w:rFonts w:ascii="Simplified Arabic" w:hAnsi="Simplified Arabic" w:cs="Simplified Arabic" w:hint="cs"/>
          <w:sz w:val="24"/>
          <w:szCs w:val="24"/>
          <w:rtl/>
          <w:lang w:bidi="ar-LY"/>
        </w:rPr>
        <w:t>4</w:t>
      </w:r>
      <w:r>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w:t>
      </w:r>
    </w:p>
  </w:footnote>
  <w:footnote w:id="1150">
    <w:p w:rsidR="00003AE5" w:rsidRPr="009142BC" w:rsidRDefault="00003AE5" w:rsidP="00005624">
      <w:pPr>
        <w:pStyle w:val="af"/>
        <w:spacing w:line="360" w:lineRule="auto"/>
        <w:jc w:val="both"/>
        <w:rPr>
          <w:rFonts w:ascii="Simplified Arabic" w:hAnsi="Simplified Arabic" w:cs="Simplified Arabic"/>
          <w:sz w:val="24"/>
          <w:szCs w:val="24"/>
          <w:rtl/>
          <w:lang w:bidi="ar-LY"/>
        </w:rPr>
      </w:pPr>
      <w:r w:rsidRPr="009142BC">
        <w:rPr>
          <w:rStyle w:val="ae"/>
          <w:rFonts w:ascii="Simplified Arabic" w:hAnsi="Simplified Arabic" w:cs="Simplified Arabic"/>
          <w:sz w:val="24"/>
          <w:szCs w:val="24"/>
        </w:rPr>
        <w:footnoteRef/>
      </w:r>
      <w:r w:rsidRPr="009142BC">
        <w:rPr>
          <w:rFonts w:ascii="Simplified Arabic" w:hAnsi="Simplified Arabic" w:cs="Simplified Arabic"/>
          <w:sz w:val="24"/>
          <w:szCs w:val="24"/>
          <w:rtl/>
        </w:rPr>
        <w:t xml:space="preserve"> </w:t>
      </w:r>
      <w:r w:rsidRPr="009142BC">
        <w:rPr>
          <w:rFonts w:ascii="Simplified Arabic" w:hAnsi="Simplified Arabic" w:cs="Simplified Arabic"/>
          <w:sz w:val="24"/>
          <w:szCs w:val="24"/>
          <w:rtl/>
          <w:lang w:bidi="ar-LY"/>
        </w:rPr>
        <w:t xml:space="preserve">- </w:t>
      </w:r>
      <w:r w:rsidRPr="008022BF">
        <w:rPr>
          <w:rFonts w:ascii="Simplified Arabic" w:hAnsi="Simplified Arabic" w:cs="Simplified Arabic" w:hint="cs"/>
          <w:sz w:val="24"/>
          <w:szCs w:val="24"/>
          <w:rtl/>
          <w:lang w:bidi="ar-LY"/>
        </w:rPr>
        <w:t>المصدر</w:t>
      </w:r>
      <w:r w:rsidRPr="008022BF">
        <w:rPr>
          <w:rFonts w:ascii="Simplified Arabic" w:hAnsi="Simplified Arabic" w:cs="Simplified Arabic"/>
          <w:sz w:val="24"/>
          <w:szCs w:val="24"/>
          <w:rtl/>
          <w:lang w:bidi="ar-LY"/>
        </w:rPr>
        <w:t xml:space="preserve"> </w:t>
      </w:r>
      <w:r w:rsidRPr="008022BF">
        <w:rPr>
          <w:rFonts w:ascii="Simplified Arabic" w:hAnsi="Simplified Arabic" w:cs="Simplified Arabic" w:hint="cs"/>
          <w:sz w:val="24"/>
          <w:szCs w:val="24"/>
          <w:rtl/>
          <w:lang w:bidi="ar-LY"/>
        </w:rPr>
        <w:t xml:space="preserve">نفسه </w:t>
      </w:r>
      <w:r w:rsidRPr="00DD51CA">
        <w:rPr>
          <w:rFonts w:ascii="Simplified Arabic" w:hAnsi="Simplified Arabic" w:cs="Simplified Arabic" w:hint="cs"/>
          <w:sz w:val="24"/>
          <w:szCs w:val="24"/>
          <w:rtl/>
          <w:lang w:bidi="ar-LY"/>
        </w:rPr>
        <w:t>،</w:t>
      </w:r>
      <w:r w:rsidRPr="00DD51CA">
        <w:rPr>
          <w:rFonts w:ascii="Simplified Arabic" w:hAnsi="Simplified Arabic" w:cs="Simplified Arabic"/>
          <w:sz w:val="24"/>
          <w:szCs w:val="24"/>
          <w:rtl/>
          <w:lang w:bidi="ar-LY"/>
        </w:rPr>
        <w:t xml:space="preserve"> </w:t>
      </w:r>
      <w:r w:rsidRPr="00DD51CA">
        <w:rPr>
          <w:rFonts w:ascii="Simplified Arabic" w:hAnsi="Simplified Arabic" w:cs="Simplified Arabic" w:hint="cs"/>
          <w:sz w:val="24"/>
          <w:szCs w:val="24"/>
          <w:rtl/>
          <w:lang w:bidi="ar-LY"/>
        </w:rPr>
        <w:t>ص</w:t>
      </w:r>
      <w:r>
        <w:rPr>
          <w:rFonts w:ascii="Simplified Arabic" w:hAnsi="Simplified Arabic" w:cs="Simplified Arabic"/>
          <w:sz w:val="24"/>
          <w:szCs w:val="24"/>
          <w:rtl/>
          <w:lang w:bidi="ar-LY"/>
        </w:rPr>
        <w:t xml:space="preserve"> 4</w:t>
      </w:r>
      <w:r>
        <w:rPr>
          <w:rFonts w:ascii="Simplified Arabic" w:hAnsi="Simplified Arabic" w:cs="Simplified Arabic" w:hint="cs"/>
          <w:sz w:val="24"/>
          <w:szCs w:val="24"/>
          <w:rtl/>
          <w:lang w:bidi="ar-LY"/>
        </w:rPr>
        <w:t>4</w:t>
      </w:r>
      <w:r>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w:t>
      </w:r>
    </w:p>
  </w:footnote>
  <w:footnote w:id="1151">
    <w:p w:rsidR="00003AE5" w:rsidRPr="009142BC" w:rsidRDefault="00003AE5" w:rsidP="00005624">
      <w:pPr>
        <w:pStyle w:val="af"/>
        <w:spacing w:line="360" w:lineRule="auto"/>
        <w:jc w:val="both"/>
        <w:rPr>
          <w:rFonts w:ascii="Simplified Arabic" w:hAnsi="Simplified Arabic" w:cs="Simplified Arabic"/>
          <w:sz w:val="24"/>
          <w:szCs w:val="24"/>
          <w:rtl/>
          <w:lang w:bidi="ar-LY"/>
        </w:rPr>
      </w:pPr>
      <w:r w:rsidRPr="009142BC">
        <w:rPr>
          <w:rStyle w:val="ae"/>
          <w:rFonts w:ascii="Simplified Arabic" w:hAnsi="Simplified Arabic" w:cs="Simplified Arabic"/>
          <w:sz w:val="24"/>
          <w:szCs w:val="24"/>
        </w:rPr>
        <w:footnoteRef/>
      </w:r>
      <w:r w:rsidRPr="009142BC">
        <w:rPr>
          <w:rFonts w:ascii="Simplified Arabic" w:hAnsi="Simplified Arabic" w:cs="Simplified Arabic"/>
          <w:sz w:val="24"/>
          <w:szCs w:val="24"/>
          <w:rtl/>
        </w:rPr>
        <w:t xml:space="preserve"> </w:t>
      </w:r>
      <w:r w:rsidRPr="009142BC">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 xml:space="preserve"> </w:t>
      </w:r>
      <w:r w:rsidRPr="008022BF">
        <w:rPr>
          <w:rFonts w:ascii="Simplified Arabic" w:hAnsi="Simplified Arabic" w:cs="Simplified Arabic" w:hint="cs"/>
          <w:sz w:val="24"/>
          <w:szCs w:val="24"/>
          <w:rtl/>
          <w:lang w:bidi="ar-LY"/>
        </w:rPr>
        <w:t>الكتاب</w:t>
      </w:r>
      <w:r w:rsidRPr="00DD51CA">
        <w:rPr>
          <w:rFonts w:ascii="Simplified Arabic" w:hAnsi="Simplified Arabic" w:cs="Simplified Arabic" w:hint="cs"/>
          <w:sz w:val="24"/>
          <w:szCs w:val="24"/>
          <w:rtl/>
          <w:lang w:bidi="ar-LY"/>
        </w:rPr>
        <w:t>،</w:t>
      </w:r>
      <w:r w:rsidRPr="00DD51CA">
        <w:rPr>
          <w:rFonts w:ascii="Simplified Arabic" w:hAnsi="Simplified Arabic" w:cs="Simplified Arabic"/>
          <w:sz w:val="24"/>
          <w:szCs w:val="24"/>
          <w:rtl/>
          <w:lang w:bidi="ar-LY"/>
        </w:rPr>
        <w:t xml:space="preserve"> </w:t>
      </w:r>
      <w:r w:rsidRPr="00DD51CA">
        <w:rPr>
          <w:rFonts w:ascii="Simplified Arabic" w:hAnsi="Simplified Arabic" w:cs="Simplified Arabic" w:hint="cs"/>
          <w:sz w:val="24"/>
          <w:szCs w:val="24"/>
          <w:rtl/>
          <w:lang w:bidi="ar-LY"/>
        </w:rPr>
        <w:t>ص</w:t>
      </w:r>
      <w:r>
        <w:rPr>
          <w:rFonts w:ascii="Simplified Arabic" w:hAnsi="Simplified Arabic" w:cs="Simplified Arabic"/>
          <w:sz w:val="24"/>
          <w:szCs w:val="24"/>
          <w:rtl/>
          <w:lang w:bidi="ar-LY"/>
        </w:rPr>
        <w:t xml:space="preserve"> 4</w:t>
      </w:r>
      <w:r>
        <w:rPr>
          <w:rFonts w:ascii="Simplified Arabic" w:hAnsi="Simplified Arabic" w:cs="Simplified Arabic" w:hint="cs"/>
          <w:sz w:val="24"/>
          <w:szCs w:val="24"/>
          <w:rtl/>
          <w:lang w:bidi="ar-LY"/>
        </w:rPr>
        <w:t>4</w:t>
      </w:r>
      <w:r>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w:t>
      </w:r>
    </w:p>
  </w:footnote>
  <w:footnote w:id="1152">
    <w:p w:rsidR="00003AE5" w:rsidRPr="009142BC" w:rsidRDefault="00003AE5" w:rsidP="00005624">
      <w:pPr>
        <w:pStyle w:val="af"/>
        <w:spacing w:line="360" w:lineRule="auto"/>
        <w:jc w:val="both"/>
        <w:rPr>
          <w:rFonts w:ascii="Simplified Arabic" w:hAnsi="Simplified Arabic" w:cs="Simplified Arabic"/>
          <w:sz w:val="24"/>
          <w:szCs w:val="24"/>
          <w:rtl/>
          <w:lang w:bidi="ar-LY"/>
        </w:rPr>
      </w:pPr>
      <w:r w:rsidRPr="009142BC">
        <w:rPr>
          <w:rStyle w:val="ae"/>
          <w:rFonts w:ascii="Simplified Arabic" w:hAnsi="Simplified Arabic" w:cs="Simplified Arabic"/>
          <w:sz w:val="24"/>
          <w:szCs w:val="24"/>
        </w:rPr>
        <w:footnoteRef/>
      </w:r>
      <w:r w:rsidRPr="009142BC">
        <w:rPr>
          <w:rFonts w:ascii="Simplified Arabic" w:hAnsi="Simplified Arabic" w:cs="Simplified Arabic"/>
          <w:sz w:val="24"/>
          <w:szCs w:val="24"/>
          <w:rtl/>
        </w:rPr>
        <w:t xml:space="preserve"> </w:t>
      </w:r>
      <w:r w:rsidRPr="009142BC">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 xml:space="preserve"> ينظر: </w:t>
      </w:r>
      <w:r w:rsidRPr="008022BF">
        <w:rPr>
          <w:rFonts w:ascii="Simplified Arabic" w:hAnsi="Simplified Arabic" w:cs="Simplified Arabic" w:hint="cs"/>
          <w:sz w:val="24"/>
          <w:szCs w:val="24"/>
          <w:rtl/>
          <w:lang w:bidi="ar-LY"/>
        </w:rPr>
        <w:t>أسباب</w:t>
      </w:r>
      <w:r w:rsidRPr="008022BF">
        <w:rPr>
          <w:rFonts w:ascii="Simplified Arabic" w:hAnsi="Simplified Arabic" w:cs="Simplified Arabic"/>
          <w:sz w:val="24"/>
          <w:szCs w:val="24"/>
          <w:rtl/>
          <w:lang w:bidi="ar-LY"/>
        </w:rPr>
        <w:t xml:space="preserve"> </w:t>
      </w:r>
      <w:r w:rsidRPr="008022BF">
        <w:rPr>
          <w:rFonts w:ascii="Simplified Arabic" w:hAnsi="Simplified Arabic" w:cs="Simplified Arabic" w:hint="cs"/>
          <w:sz w:val="24"/>
          <w:szCs w:val="24"/>
          <w:rtl/>
          <w:lang w:bidi="ar-LY"/>
        </w:rPr>
        <w:t>التعدد</w:t>
      </w:r>
      <w:r w:rsidRPr="008022BF">
        <w:rPr>
          <w:rFonts w:ascii="Simplified Arabic" w:hAnsi="Simplified Arabic" w:cs="Simplified Arabic"/>
          <w:sz w:val="24"/>
          <w:szCs w:val="24"/>
          <w:rtl/>
          <w:lang w:bidi="ar-LY"/>
        </w:rPr>
        <w:t xml:space="preserve"> </w:t>
      </w:r>
      <w:r w:rsidRPr="008022BF">
        <w:rPr>
          <w:rFonts w:ascii="Simplified Arabic" w:hAnsi="Simplified Arabic" w:cs="Simplified Arabic" w:hint="cs"/>
          <w:sz w:val="24"/>
          <w:szCs w:val="24"/>
          <w:rtl/>
          <w:lang w:bidi="ar-LY"/>
        </w:rPr>
        <w:t>في</w:t>
      </w:r>
      <w:r w:rsidRPr="008022BF">
        <w:rPr>
          <w:rFonts w:ascii="Simplified Arabic" w:hAnsi="Simplified Arabic" w:cs="Simplified Arabic"/>
          <w:sz w:val="24"/>
          <w:szCs w:val="24"/>
          <w:rtl/>
          <w:lang w:bidi="ar-LY"/>
        </w:rPr>
        <w:t xml:space="preserve"> </w:t>
      </w:r>
      <w:r w:rsidRPr="008022BF">
        <w:rPr>
          <w:rFonts w:ascii="Simplified Arabic" w:hAnsi="Simplified Arabic" w:cs="Simplified Arabic" w:hint="cs"/>
          <w:sz w:val="24"/>
          <w:szCs w:val="24"/>
          <w:rtl/>
          <w:lang w:bidi="ar-LY"/>
        </w:rPr>
        <w:t>التحليل</w:t>
      </w:r>
      <w:r w:rsidRPr="008022BF">
        <w:rPr>
          <w:rFonts w:ascii="Simplified Arabic" w:hAnsi="Simplified Arabic" w:cs="Simplified Arabic"/>
          <w:sz w:val="24"/>
          <w:szCs w:val="24"/>
          <w:rtl/>
          <w:lang w:bidi="ar-LY"/>
        </w:rPr>
        <w:t xml:space="preserve"> </w:t>
      </w:r>
      <w:r w:rsidRPr="008022BF">
        <w:rPr>
          <w:rFonts w:ascii="Simplified Arabic" w:hAnsi="Simplified Arabic" w:cs="Simplified Arabic" w:hint="cs"/>
          <w:sz w:val="24"/>
          <w:szCs w:val="24"/>
          <w:rtl/>
          <w:lang w:bidi="ar-LY"/>
        </w:rPr>
        <w:t>النحوي</w:t>
      </w:r>
      <w:r>
        <w:rPr>
          <w:rFonts w:ascii="Simplified Arabic" w:hAnsi="Simplified Arabic" w:cs="Simplified Arabic" w:hint="cs"/>
          <w:sz w:val="24"/>
          <w:szCs w:val="24"/>
          <w:rtl/>
          <w:lang w:bidi="ar-LY"/>
        </w:rPr>
        <w:t xml:space="preserve">، </w:t>
      </w:r>
      <w:r w:rsidRPr="008022BF">
        <w:rPr>
          <w:rFonts w:ascii="Simplified Arabic" w:hAnsi="Simplified Arabic" w:cs="Simplified Arabic" w:hint="cs"/>
          <w:sz w:val="24"/>
          <w:szCs w:val="24"/>
          <w:rtl/>
          <w:lang w:bidi="ar-LY"/>
        </w:rPr>
        <w:t>د</w:t>
      </w:r>
      <w:r w:rsidRPr="008022BF">
        <w:rPr>
          <w:rFonts w:ascii="Simplified Arabic" w:hAnsi="Simplified Arabic" w:cs="Simplified Arabic"/>
          <w:sz w:val="24"/>
          <w:szCs w:val="24"/>
          <w:rtl/>
          <w:lang w:bidi="ar-LY"/>
        </w:rPr>
        <w:t>.</w:t>
      </w:r>
      <w:r>
        <w:rPr>
          <w:rFonts w:ascii="Simplified Arabic" w:hAnsi="Simplified Arabic" w:cs="Simplified Arabic" w:hint="cs"/>
          <w:sz w:val="24"/>
          <w:szCs w:val="24"/>
          <w:rtl/>
          <w:lang w:bidi="ar-LY"/>
        </w:rPr>
        <w:t xml:space="preserve"> </w:t>
      </w:r>
      <w:r w:rsidRPr="008022BF">
        <w:rPr>
          <w:rFonts w:ascii="Simplified Arabic" w:hAnsi="Simplified Arabic" w:cs="Simplified Arabic" w:hint="cs"/>
          <w:sz w:val="24"/>
          <w:szCs w:val="24"/>
          <w:rtl/>
          <w:lang w:bidi="ar-LY"/>
        </w:rPr>
        <w:t>محمود</w:t>
      </w:r>
      <w:r w:rsidRPr="008022BF">
        <w:rPr>
          <w:rFonts w:ascii="Simplified Arabic" w:hAnsi="Simplified Arabic" w:cs="Simplified Arabic"/>
          <w:sz w:val="24"/>
          <w:szCs w:val="24"/>
          <w:rtl/>
          <w:lang w:bidi="ar-LY"/>
        </w:rPr>
        <w:t xml:space="preserve"> </w:t>
      </w:r>
      <w:r w:rsidRPr="008022BF">
        <w:rPr>
          <w:rFonts w:ascii="Simplified Arabic" w:hAnsi="Simplified Arabic" w:cs="Simplified Arabic" w:hint="cs"/>
          <w:sz w:val="24"/>
          <w:szCs w:val="24"/>
          <w:rtl/>
          <w:lang w:bidi="ar-LY"/>
        </w:rPr>
        <w:t>حسن</w:t>
      </w:r>
      <w:r w:rsidRPr="008022BF">
        <w:rPr>
          <w:rFonts w:ascii="Simplified Arabic" w:hAnsi="Simplified Arabic" w:cs="Simplified Arabic"/>
          <w:sz w:val="24"/>
          <w:szCs w:val="24"/>
          <w:rtl/>
          <w:lang w:bidi="ar-LY"/>
        </w:rPr>
        <w:t xml:space="preserve"> </w:t>
      </w:r>
      <w:r w:rsidRPr="008022BF">
        <w:rPr>
          <w:rFonts w:ascii="Simplified Arabic" w:hAnsi="Simplified Arabic" w:cs="Simplified Arabic" w:hint="cs"/>
          <w:sz w:val="24"/>
          <w:szCs w:val="24"/>
          <w:rtl/>
          <w:lang w:bidi="ar-LY"/>
        </w:rPr>
        <w:t>الجاسم</w:t>
      </w:r>
      <w:r w:rsidRPr="00DD51CA">
        <w:rPr>
          <w:rFonts w:ascii="Simplified Arabic" w:hAnsi="Simplified Arabic" w:cs="Simplified Arabic" w:hint="cs"/>
          <w:sz w:val="24"/>
          <w:szCs w:val="24"/>
          <w:rtl/>
          <w:lang w:bidi="ar-LY"/>
        </w:rPr>
        <w:t>،</w:t>
      </w:r>
      <w:r w:rsidRPr="00DD51CA">
        <w:rPr>
          <w:rFonts w:ascii="Simplified Arabic" w:hAnsi="Simplified Arabic" w:cs="Simplified Arabic"/>
          <w:sz w:val="24"/>
          <w:szCs w:val="24"/>
          <w:rtl/>
          <w:lang w:bidi="ar-LY"/>
        </w:rPr>
        <w:t xml:space="preserve"> </w:t>
      </w:r>
      <w:r w:rsidRPr="00DD51CA">
        <w:rPr>
          <w:rFonts w:ascii="Simplified Arabic" w:hAnsi="Simplified Arabic" w:cs="Simplified Arabic" w:hint="cs"/>
          <w:sz w:val="24"/>
          <w:szCs w:val="24"/>
          <w:rtl/>
          <w:lang w:bidi="ar-LY"/>
        </w:rPr>
        <w:t>ص</w:t>
      </w:r>
      <w:r>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56</w:t>
      </w:r>
      <w:r>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w:t>
      </w:r>
    </w:p>
  </w:footnote>
  <w:footnote w:id="1153">
    <w:p w:rsidR="00003AE5" w:rsidRPr="00DC1C24" w:rsidRDefault="00003AE5" w:rsidP="00005624">
      <w:pPr>
        <w:pStyle w:val="af"/>
        <w:spacing w:line="360" w:lineRule="auto"/>
        <w:jc w:val="both"/>
        <w:rPr>
          <w:rFonts w:ascii="Simplified Arabic" w:hAnsi="Simplified Arabic" w:cs="Simplified Arabic"/>
          <w:sz w:val="24"/>
          <w:szCs w:val="24"/>
          <w:rtl/>
          <w:lang w:bidi="ar-LY"/>
        </w:rPr>
      </w:pPr>
      <w:r w:rsidRPr="00DC1C24">
        <w:rPr>
          <w:rFonts w:ascii="Simplified Arabic" w:hAnsi="Simplified Arabic" w:cs="Simplified Arabic"/>
          <w:sz w:val="24"/>
          <w:szCs w:val="24"/>
          <w:lang w:bidi="ar-LY"/>
        </w:rPr>
        <w:footnoteRef/>
      </w:r>
      <w:r w:rsidRPr="00DC1C24">
        <w:rPr>
          <w:rFonts w:ascii="Simplified Arabic" w:hAnsi="Simplified Arabic" w:cs="Simplified Arabic"/>
          <w:sz w:val="24"/>
          <w:szCs w:val="24"/>
          <w:rtl/>
          <w:lang w:bidi="ar-LY"/>
        </w:rPr>
        <w:t xml:space="preserve"> </w:t>
      </w:r>
      <w:r w:rsidRPr="00DC1C24">
        <w:rPr>
          <w:rFonts w:ascii="Simplified Arabic" w:hAnsi="Simplified Arabic" w:cs="Simplified Arabic" w:hint="cs"/>
          <w:sz w:val="24"/>
          <w:szCs w:val="24"/>
          <w:rtl/>
          <w:lang w:bidi="ar-LY"/>
        </w:rPr>
        <w:t xml:space="preserve"> - أي ( معنى الحال ) .</w:t>
      </w:r>
    </w:p>
  </w:footnote>
  <w:footnote w:id="1154">
    <w:p w:rsidR="00003AE5" w:rsidRPr="00DC1C24" w:rsidRDefault="00003AE5" w:rsidP="00005624">
      <w:pPr>
        <w:pStyle w:val="af"/>
        <w:spacing w:line="360" w:lineRule="auto"/>
        <w:jc w:val="both"/>
        <w:rPr>
          <w:rFonts w:ascii="Simplified Arabic" w:hAnsi="Simplified Arabic" w:cs="Simplified Arabic"/>
          <w:sz w:val="24"/>
          <w:szCs w:val="24"/>
          <w:rtl/>
          <w:lang w:bidi="ar-LY"/>
        </w:rPr>
      </w:pPr>
      <w:r w:rsidRPr="00DC1C24">
        <w:rPr>
          <w:rFonts w:ascii="Simplified Arabic" w:hAnsi="Simplified Arabic" w:cs="Simplified Arabic"/>
          <w:sz w:val="24"/>
          <w:szCs w:val="24"/>
          <w:lang w:bidi="ar-LY"/>
        </w:rPr>
        <w:footnoteRef/>
      </w:r>
      <w:r w:rsidRPr="00DC1C24">
        <w:rPr>
          <w:rFonts w:ascii="Simplified Arabic" w:hAnsi="Simplified Arabic" w:cs="Simplified Arabic"/>
          <w:sz w:val="24"/>
          <w:szCs w:val="24"/>
          <w:rtl/>
          <w:lang w:bidi="ar-LY"/>
        </w:rPr>
        <w:t xml:space="preserve"> </w:t>
      </w:r>
      <w:r w:rsidRPr="00DC1C24">
        <w:rPr>
          <w:rFonts w:ascii="Simplified Arabic" w:hAnsi="Simplified Arabic" w:cs="Simplified Arabic" w:hint="cs"/>
          <w:sz w:val="24"/>
          <w:szCs w:val="24"/>
          <w:rtl/>
          <w:lang w:bidi="ar-LY"/>
        </w:rPr>
        <w:t xml:space="preserve"> - أي</w:t>
      </w:r>
      <w:r w:rsidRPr="00DC1C24">
        <w:rPr>
          <w:rFonts w:ascii="Simplified Arabic" w:hAnsi="Simplified Arabic" w:cs="Simplified Arabic"/>
          <w:sz w:val="24"/>
          <w:szCs w:val="24"/>
          <w:rtl/>
          <w:lang w:bidi="ar-LY"/>
        </w:rPr>
        <w:t xml:space="preserve"> ( </w:t>
      </w:r>
      <w:r w:rsidRPr="00DC1C24">
        <w:rPr>
          <w:rFonts w:ascii="Simplified Arabic" w:hAnsi="Simplified Arabic" w:cs="Simplified Arabic" w:hint="cs"/>
          <w:sz w:val="24"/>
          <w:szCs w:val="24"/>
          <w:rtl/>
          <w:lang w:bidi="ar-LY"/>
        </w:rPr>
        <w:t>معنى</w:t>
      </w:r>
      <w:r w:rsidRPr="00DC1C24">
        <w:rPr>
          <w:rFonts w:ascii="Simplified Arabic" w:hAnsi="Simplified Arabic" w:cs="Simplified Arabic"/>
          <w:sz w:val="24"/>
          <w:szCs w:val="24"/>
          <w:rtl/>
          <w:lang w:bidi="ar-LY"/>
        </w:rPr>
        <w:t xml:space="preserve"> </w:t>
      </w:r>
      <w:r w:rsidRPr="00DC1C24">
        <w:rPr>
          <w:rFonts w:ascii="Simplified Arabic" w:hAnsi="Simplified Arabic" w:cs="Simplified Arabic" w:hint="cs"/>
          <w:sz w:val="24"/>
          <w:szCs w:val="24"/>
          <w:rtl/>
          <w:lang w:bidi="ar-LY"/>
        </w:rPr>
        <w:t>المفعولية</w:t>
      </w:r>
      <w:r w:rsidRPr="00DC1C24">
        <w:rPr>
          <w:rFonts w:ascii="Simplified Arabic" w:hAnsi="Simplified Arabic" w:cs="Simplified Arabic"/>
          <w:sz w:val="24"/>
          <w:szCs w:val="24"/>
          <w:rtl/>
          <w:lang w:bidi="ar-LY"/>
        </w:rPr>
        <w:t xml:space="preserve"> ) .</w:t>
      </w:r>
    </w:p>
  </w:footnote>
  <w:footnote w:id="1155">
    <w:p w:rsidR="00003AE5" w:rsidRPr="009142BC" w:rsidRDefault="00003AE5" w:rsidP="00005624">
      <w:pPr>
        <w:pStyle w:val="af"/>
        <w:spacing w:line="360" w:lineRule="auto"/>
        <w:jc w:val="both"/>
        <w:rPr>
          <w:rFonts w:ascii="Simplified Arabic" w:hAnsi="Simplified Arabic" w:cs="Simplified Arabic"/>
          <w:sz w:val="24"/>
          <w:szCs w:val="24"/>
          <w:rtl/>
          <w:lang w:bidi="ar-LY"/>
        </w:rPr>
      </w:pPr>
      <w:r w:rsidRPr="00DC1C24">
        <w:rPr>
          <w:lang w:bidi="ar-LY"/>
        </w:rPr>
        <w:footnoteRef/>
      </w:r>
      <w:r w:rsidRPr="009142BC">
        <w:rPr>
          <w:rFonts w:ascii="Simplified Arabic" w:hAnsi="Simplified Arabic" w:cs="Simplified Arabic"/>
          <w:sz w:val="24"/>
          <w:szCs w:val="24"/>
          <w:rtl/>
          <w:lang w:bidi="ar-LY"/>
        </w:rPr>
        <w:t xml:space="preserve"> - </w:t>
      </w:r>
      <w:r>
        <w:rPr>
          <w:rFonts w:ascii="Simplified Arabic" w:hAnsi="Simplified Arabic" w:cs="Simplified Arabic" w:hint="cs"/>
          <w:sz w:val="24"/>
          <w:szCs w:val="24"/>
          <w:rtl/>
          <w:lang w:bidi="ar-LY"/>
        </w:rPr>
        <w:t xml:space="preserve"> </w:t>
      </w:r>
      <w:r w:rsidRPr="008022BF">
        <w:rPr>
          <w:rFonts w:ascii="Simplified Arabic" w:hAnsi="Simplified Arabic" w:cs="Simplified Arabic" w:hint="cs"/>
          <w:sz w:val="24"/>
          <w:szCs w:val="24"/>
          <w:rtl/>
          <w:lang w:bidi="ar-LY"/>
        </w:rPr>
        <w:t>الكتاب</w:t>
      </w:r>
      <w:r w:rsidRPr="00DD51CA">
        <w:rPr>
          <w:rFonts w:ascii="Simplified Arabic" w:hAnsi="Simplified Arabic" w:cs="Simplified Arabic" w:hint="cs"/>
          <w:sz w:val="24"/>
          <w:szCs w:val="24"/>
          <w:rtl/>
          <w:lang w:bidi="ar-LY"/>
        </w:rPr>
        <w:t>،</w:t>
      </w:r>
      <w:r w:rsidRPr="00DD51CA">
        <w:rPr>
          <w:rFonts w:ascii="Simplified Arabic" w:hAnsi="Simplified Arabic" w:cs="Simplified Arabic"/>
          <w:sz w:val="24"/>
          <w:szCs w:val="24"/>
          <w:rtl/>
          <w:lang w:bidi="ar-LY"/>
        </w:rPr>
        <w:t xml:space="preserve"> </w:t>
      </w:r>
      <w:r w:rsidRPr="00DD51CA">
        <w:rPr>
          <w:rFonts w:ascii="Simplified Arabic" w:hAnsi="Simplified Arabic" w:cs="Simplified Arabic" w:hint="cs"/>
          <w:sz w:val="24"/>
          <w:szCs w:val="24"/>
          <w:rtl/>
          <w:lang w:bidi="ar-LY"/>
        </w:rPr>
        <w:t>ص</w:t>
      </w:r>
      <w:r>
        <w:rPr>
          <w:rFonts w:ascii="Simplified Arabic" w:hAnsi="Simplified Arabic" w:cs="Simplified Arabic"/>
          <w:sz w:val="24"/>
          <w:szCs w:val="24"/>
          <w:rtl/>
          <w:lang w:bidi="ar-LY"/>
        </w:rPr>
        <w:t xml:space="preserve"> 4</w:t>
      </w:r>
      <w:r>
        <w:rPr>
          <w:rFonts w:ascii="Simplified Arabic" w:hAnsi="Simplified Arabic" w:cs="Simplified Arabic" w:hint="cs"/>
          <w:sz w:val="24"/>
          <w:szCs w:val="24"/>
          <w:rtl/>
          <w:lang w:bidi="ar-LY"/>
        </w:rPr>
        <w:t>5</w:t>
      </w:r>
      <w:r>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w:t>
      </w:r>
    </w:p>
  </w:footnote>
  <w:footnote w:id="1156">
    <w:p w:rsidR="00003AE5" w:rsidRPr="009142BC" w:rsidRDefault="00003AE5" w:rsidP="00005624">
      <w:pPr>
        <w:pStyle w:val="af"/>
        <w:spacing w:line="360" w:lineRule="auto"/>
        <w:jc w:val="both"/>
        <w:rPr>
          <w:rFonts w:ascii="Simplified Arabic" w:hAnsi="Simplified Arabic" w:cs="Simplified Arabic"/>
          <w:sz w:val="24"/>
          <w:szCs w:val="24"/>
          <w:rtl/>
          <w:lang w:bidi="ar-LY"/>
        </w:rPr>
      </w:pPr>
      <w:r w:rsidRPr="00DC1C24">
        <w:rPr>
          <w:lang w:bidi="ar-LY"/>
        </w:rPr>
        <w:footnoteRef/>
      </w:r>
      <w:r w:rsidRPr="009142BC">
        <w:rPr>
          <w:rFonts w:ascii="Simplified Arabic" w:hAnsi="Simplified Arabic" w:cs="Simplified Arabic"/>
          <w:sz w:val="24"/>
          <w:szCs w:val="24"/>
          <w:rtl/>
          <w:lang w:bidi="ar-LY"/>
        </w:rPr>
        <w:t xml:space="preserve"> - </w:t>
      </w:r>
      <w:r>
        <w:rPr>
          <w:rFonts w:ascii="Simplified Arabic" w:hAnsi="Simplified Arabic" w:cs="Simplified Arabic" w:hint="cs"/>
          <w:sz w:val="24"/>
          <w:szCs w:val="24"/>
          <w:rtl/>
          <w:lang w:bidi="ar-LY"/>
        </w:rPr>
        <w:t xml:space="preserve"> </w:t>
      </w:r>
      <w:r w:rsidRPr="008022BF">
        <w:rPr>
          <w:rFonts w:ascii="Simplified Arabic" w:hAnsi="Simplified Arabic" w:cs="Simplified Arabic" w:hint="cs"/>
          <w:sz w:val="24"/>
          <w:szCs w:val="24"/>
          <w:rtl/>
          <w:lang w:bidi="ar-LY"/>
        </w:rPr>
        <w:t>الكتاب</w:t>
      </w:r>
      <w:r w:rsidRPr="00DD51CA">
        <w:rPr>
          <w:rFonts w:ascii="Simplified Arabic" w:hAnsi="Simplified Arabic" w:cs="Simplified Arabic" w:hint="cs"/>
          <w:sz w:val="24"/>
          <w:szCs w:val="24"/>
          <w:rtl/>
          <w:lang w:bidi="ar-LY"/>
        </w:rPr>
        <w:t>،</w:t>
      </w:r>
      <w:r w:rsidRPr="00DD51CA">
        <w:rPr>
          <w:rFonts w:ascii="Simplified Arabic" w:hAnsi="Simplified Arabic" w:cs="Simplified Arabic"/>
          <w:sz w:val="24"/>
          <w:szCs w:val="24"/>
          <w:rtl/>
          <w:lang w:bidi="ar-LY"/>
        </w:rPr>
        <w:t xml:space="preserve"> </w:t>
      </w:r>
      <w:r w:rsidRPr="00DD51CA">
        <w:rPr>
          <w:rFonts w:ascii="Simplified Arabic" w:hAnsi="Simplified Arabic" w:cs="Simplified Arabic" w:hint="cs"/>
          <w:sz w:val="24"/>
          <w:szCs w:val="24"/>
          <w:rtl/>
          <w:lang w:bidi="ar-LY"/>
        </w:rPr>
        <w:t>ص</w:t>
      </w:r>
      <w:r>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 xml:space="preserve">44 - </w:t>
      </w:r>
      <w:r>
        <w:rPr>
          <w:rFonts w:ascii="Simplified Arabic" w:hAnsi="Simplified Arabic" w:cs="Simplified Arabic"/>
          <w:sz w:val="24"/>
          <w:szCs w:val="24"/>
          <w:rtl/>
          <w:lang w:bidi="ar-LY"/>
        </w:rPr>
        <w:t>4</w:t>
      </w:r>
      <w:r>
        <w:rPr>
          <w:rFonts w:ascii="Simplified Arabic" w:hAnsi="Simplified Arabic" w:cs="Simplified Arabic" w:hint="cs"/>
          <w:sz w:val="24"/>
          <w:szCs w:val="24"/>
          <w:rtl/>
          <w:lang w:bidi="ar-LY"/>
        </w:rPr>
        <w:t>5</w:t>
      </w:r>
      <w:r>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w:t>
      </w:r>
    </w:p>
  </w:footnote>
  <w:footnote w:id="1157">
    <w:p w:rsidR="00003AE5" w:rsidRPr="009142BC" w:rsidRDefault="00003AE5" w:rsidP="00005624">
      <w:pPr>
        <w:pStyle w:val="af"/>
        <w:spacing w:line="360" w:lineRule="auto"/>
        <w:jc w:val="both"/>
        <w:rPr>
          <w:rFonts w:ascii="Simplified Arabic" w:hAnsi="Simplified Arabic" w:cs="Simplified Arabic"/>
          <w:sz w:val="24"/>
          <w:szCs w:val="24"/>
          <w:rtl/>
          <w:lang w:bidi="ar-LY"/>
        </w:rPr>
      </w:pPr>
      <w:r w:rsidRPr="00DC1C24">
        <w:rPr>
          <w:lang w:bidi="ar-LY"/>
        </w:rPr>
        <w:footnoteRef/>
      </w:r>
      <w:r w:rsidRPr="009142BC">
        <w:rPr>
          <w:rFonts w:ascii="Simplified Arabic" w:hAnsi="Simplified Arabic" w:cs="Simplified Arabic"/>
          <w:sz w:val="24"/>
          <w:szCs w:val="24"/>
          <w:rtl/>
          <w:lang w:bidi="ar-LY"/>
        </w:rPr>
        <w:t xml:space="preserve"> - </w:t>
      </w:r>
      <w:r>
        <w:rPr>
          <w:rFonts w:ascii="Simplified Arabic" w:hAnsi="Simplified Arabic" w:cs="Simplified Arabic" w:hint="cs"/>
          <w:sz w:val="24"/>
          <w:szCs w:val="24"/>
          <w:rtl/>
          <w:lang w:bidi="ar-LY"/>
        </w:rPr>
        <w:t xml:space="preserve"> </w:t>
      </w:r>
      <w:r w:rsidRPr="008022BF">
        <w:rPr>
          <w:rFonts w:ascii="Simplified Arabic" w:hAnsi="Simplified Arabic" w:cs="Simplified Arabic" w:hint="cs"/>
          <w:sz w:val="24"/>
          <w:szCs w:val="24"/>
          <w:rtl/>
          <w:lang w:bidi="ar-LY"/>
        </w:rPr>
        <w:t>الكتاب</w:t>
      </w:r>
      <w:r w:rsidRPr="00DD51CA">
        <w:rPr>
          <w:rFonts w:ascii="Simplified Arabic" w:hAnsi="Simplified Arabic" w:cs="Simplified Arabic" w:hint="cs"/>
          <w:sz w:val="24"/>
          <w:szCs w:val="24"/>
          <w:rtl/>
          <w:lang w:bidi="ar-LY"/>
        </w:rPr>
        <w:t>،</w:t>
      </w:r>
      <w:r w:rsidRPr="00DD51CA">
        <w:rPr>
          <w:rFonts w:ascii="Simplified Arabic" w:hAnsi="Simplified Arabic" w:cs="Simplified Arabic"/>
          <w:sz w:val="24"/>
          <w:szCs w:val="24"/>
          <w:rtl/>
          <w:lang w:bidi="ar-LY"/>
        </w:rPr>
        <w:t xml:space="preserve"> </w:t>
      </w:r>
      <w:r w:rsidRPr="00DD51CA">
        <w:rPr>
          <w:rFonts w:ascii="Simplified Arabic" w:hAnsi="Simplified Arabic" w:cs="Simplified Arabic" w:hint="cs"/>
          <w:sz w:val="24"/>
          <w:szCs w:val="24"/>
          <w:rtl/>
          <w:lang w:bidi="ar-LY"/>
        </w:rPr>
        <w:t>ص</w:t>
      </w:r>
      <w:r>
        <w:rPr>
          <w:rFonts w:ascii="Simplified Arabic" w:hAnsi="Simplified Arabic" w:cs="Simplified Arabic"/>
          <w:sz w:val="24"/>
          <w:szCs w:val="24"/>
          <w:rtl/>
          <w:lang w:bidi="ar-LY"/>
        </w:rPr>
        <w:t>4</w:t>
      </w:r>
      <w:r>
        <w:rPr>
          <w:rFonts w:ascii="Simplified Arabic" w:hAnsi="Simplified Arabic" w:cs="Simplified Arabic" w:hint="cs"/>
          <w:sz w:val="24"/>
          <w:szCs w:val="24"/>
          <w:rtl/>
          <w:lang w:bidi="ar-LY"/>
        </w:rPr>
        <w:t>5</w:t>
      </w:r>
      <w:r>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w:t>
      </w:r>
    </w:p>
  </w:footnote>
  <w:footnote w:id="1158">
    <w:p w:rsidR="00003AE5" w:rsidRPr="009142BC" w:rsidRDefault="00003AE5" w:rsidP="00005624">
      <w:pPr>
        <w:pStyle w:val="af"/>
        <w:spacing w:line="360" w:lineRule="auto"/>
        <w:jc w:val="both"/>
        <w:rPr>
          <w:rFonts w:ascii="Simplified Arabic" w:hAnsi="Simplified Arabic" w:cs="Simplified Arabic"/>
          <w:sz w:val="24"/>
          <w:szCs w:val="24"/>
          <w:rtl/>
          <w:lang w:bidi="ar-LY"/>
        </w:rPr>
      </w:pPr>
      <w:r w:rsidRPr="00DC1C24">
        <w:rPr>
          <w:lang w:bidi="ar-LY"/>
        </w:rPr>
        <w:footnoteRef/>
      </w:r>
      <w:r w:rsidRPr="009142BC">
        <w:rPr>
          <w:rFonts w:ascii="Simplified Arabic" w:hAnsi="Simplified Arabic" w:cs="Simplified Arabic"/>
          <w:sz w:val="24"/>
          <w:szCs w:val="24"/>
          <w:rtl/>
          <w:lang w:bidi="ar-LY"/>
        </w:rPr>
        <w:t xml:space="preserve"> - </w:t>
      </w:r>
      <w:r>
        <w:rPr>
          <w:rFonts w:ascii="Simplified Arabic" w:hAnsi="Simplified Arabic" w:cs="Simplified Arabic" w:hint="cs"/>
          <w:sz w:val="24"/>
          <w:szCs w:val="24"/>
          <w:rtl/>
          <w:lang w:bidi="ar-LY"/>
        </w:rPr>
        <w:t xml:space="preserve"> </w:t>
      </w:r>
      <w:r w:rsidRPr="008022BF">
        <w:rPr>
          <w:rFonts w:ascii="Simplified Arabic" w:hAnsi="Simplified Arabic" w:cs="Simplified Arabic" w:hint="cs"/>
          <w:sz w:val="24"/>
          <w:szCs w:val="24"/>
          <w:rtl/>
          <w:lang w:bidi="ar-LY"/>
        </w:rPr>
        <w:t>الكتاب</w:t>
      </w:r>
      <w:r w:rsidRPr="00DD51CA">
        <w:rPr>
          <w:rFonts w:ascii="Simplified Arabic" w:hAnsi="Simplified Arabic" w:cs="Simplified Arabic" w:hint="cs"/>
          <w:sz w:val="24"/>
          <w:szCs w:val="24"/>
          <w:rtl/>
          <w:lang w:bidi="ar-LY"/>
        </w:rPr>
        <w:t>،</w:t>
      </w:r>
      <w:r w:rsidRPr="00DD51CA">
        <w:rPr>
          <w:rFonts w:ascii="Simplified Arabic" w:hAnsi="Simplified Arabic" w:cs="Simplified Arabic"/>
          <w:sz w:val="24"/>
          <w:szCs w:val="24"/>
          <w:rtl/>
          <w:lang w:bidi="ar-LY"/>
        </w:rPr>
        <w:t xml:space="preserve"> </w:t>
      </w:r>
      <w:r w:rsidRPr="00DD51CA">
        <w:rPr>
          <w:rFonts w:ascii="Simplified Arabic" w:hAnsi="Simplified Arabic" w:cs="Simplified Arabic" w:hint="cs"/>
          <w:sz w:val="24"/>
          <w:szCs w:val="24"/>
          <w:rtl/>
          <w:lang w:bidi="ar-LY"/>
        </w:rPr>
        <w:t>ص</w:t>
      </w:r>
      <w:r>
        <w:rPr>
          <w:rFonts w:ascii="Simplified Arabic" w:hAnsi="Simplified Arabic" w:cs="Simplified Arabic"/>
          <w:sz w:val="24"/>
          <w:szCs w:val="24"/>
          <w:rtl/>
          <w:lang w:bidi="ar-LY"/>
        </w:rPr>
        <w:t>4</w:t>
      </w:r>
      <w:r>
        <w:rPr>
          <w:rFonts w:ascii="Simplified Arabic" w:hAnsi="Simplified Arabic" w:cs="Simplified Arabic" w:hint="cs"/>
          <w:sz w:val="24"/>
          <w:szCs w:val="24"/>
          <w:rtl/>
          <w:lang w:bidi="ar-LY"/>
        </w:rPr>
        <w:t>6</w:t>
      </w:r>
      <w:r>
        <w:rPr>
          <w:rFonts w:ascii="Simplified Arabic" w:hAnsi="Simplified Arabic" w:cs="Simplified Arabic"/>
          <w:sz w:val="24"/>
          <w:szCs w:val="24"/>
          <w:rtl/>
          <w:lang w:bidi="ar-LY"/>
        </w:rPr>
        <w:t xml:space="preserve"> </w:t>
      </w:r>
      <w:r>
        <w:rPr>
          <w:rFonts w:ascii="Simplified Arabic" w:hAnsi="Simplified Arabic" w:cs="Simplified Arabic" w:hint="cs"/>
          <w:sz w:val="24"/>
          <w:szCs w:val="24"/>
          <w:rtl/>
          <w:lang w:bidi="ar-LY"/>
        </w:rPr>
        <w:t>.</w:t>
      </w:r>
    </w:p>
  </w:footnote>
  <w:footnote w:id="1159">
    <w:p w:rsidR="00003AE5" w:rsidRPr="0087628B" w:rsidRDefault="00003AE5" w:rsidP="0087628B">
      <w:pPr>
        <w:pStyle w:val="af"/>
        <w:bidi w:val="0"/>
        <w:rPr>
          <w:lang w:val="en-US" w:bidi="ar-LY"/>
        </w:rPr>
      </w:pPr>
      <w:r>
        <w:rPr>
          <w:lang w:bidi="ar-LY"/>
        </w:rPr>
        <w:t xml:space="preserve">1. Herodotus , vii., 153 ff                                                                                                                                 </w:t>
      </w:r>
    </w:p>
  </w:footnote>
  <w:footnote w:id="1160">
    <w:p w:rsidR="00003AE5" w:rsidRDefault="00003AE5" w:rsidP="0087628B">
      <w:pPr>
        <w:pStyle w:val="af"/>
        <w:rPr>
          <w:rtl/>
        </w:rPr>
      </w:pPr>
      <w:r>
        <w:rPr>
          <w:rFonts w:hint="cs"/>
          <w:rtl/>
        </w:rPr>
        <w:t>2.</w:t>
      </w:r>
      <w:r>
        <w:rPr>
          <w:rFonts w:hint="cs"/>
          <w:rtl/>
          <w:lang w:bidi="ar-EG"/>
        </w:rPr>
        <w:t>صلاح أبو السعود: تاريخ وحضارة الفينيقيين، مكتبة النافذة، الجيزة، ط 1، 2011، صـ 124.</w:t>
      </w:r>
    </w:p>
  </w:footnote>
  <w:footnote w:id="1161">
    <w:p w:rsidR="00003AE5" w:rsidRDefault="00003AE5" w:rsidP="0087628B">
      <w:pPr>
        <w:pStyle w:val="af"/>
        <w:jc w:val="both"/>
        <w:rPr>
          <w:rtl/>
          <w:lang w:bidi="ar-LY"/>
        </w:rPr>
      </w:pPr>
      <w:r>
        <w:rPr>
          <w:rFonts w:hint="cs"/>
          <w:rtl/>
          <w:lang w:bidi="ar-LY"/>
        </w:rPr>
        <w:t>3. إبراهيم عبد العزيز جندي: معالم التاريخ اليوناني القديم، ج1، المكتب المصري لتوزيع المطبوعات، القاهرة، ط1، 1998.1999، ص 308، 309.</w:t>
      </w:r>
    </w:p>
  </w:footnote>
  <w:footnote w:id="1162">
    <w:p w:rsidR="00003AE5" w:rsidRDefault="00003AE5" w:rsidP="0087628B">
      <w:pPr>
        <w:pStyle w:val="af"/>
        <w:rPr>
          <w:rtl/>
          <w:lang w:bidi="ar-LY"/>
        </w:rPr>
      </w:pPr>
      <w:r>
        <w:rPr>
          <w:rFonts w:hint="cs"/>
          <w:rtl/>
          <w:lang w:bidi="ar-LY"/>
        </w:rPr>
        <w:t>1 . محمد الطاهر الجراري: دوافع الاستيطان الإغريقي لليبيا، مجلة البحوث التاريخية، السنة السابعة، العدد الأول، 1985، ص 90، 91.</w:t>
      </w:r>
    </w:p>
  </w:footnote>
  <w:footnote w:id="1163">
    <w:p w:rsidR="00003AE5" w:rsidRDefault="00003AE5" w:rsidP="0087628B">
      <w:pPr>
        <w:pStyle w:val="af"/>
        <w:rPr>
          <w:lang w:bidi="ar-LY"/>
        </w:rPr>
      </w:pPr>
      <w:r>
        <w:rPr>
          <w:rFonts w:hint="cs"/>
          <w:rtl/>
        </w:rPr>
        <w:t xml:space="preserve">2. </w:t>
      </w:r>
      <w:r>
        <w:rPr>
          <w:rFonts w:hint="cs"/>
          <w:rtl/>
          <w:lang w:bidi="ar-LY"/>
        </w:rPr>
        <w:t>محمد كامل عياد: تاريخ اليونان، ط1، د.ت، ص352.</w:t>
      </w:r>
    </w:p>
  </w:footnote>
  <w:footnote w:id="1164">
    <w:p w:rsidR="00003AE5" w:rsidRDefault="00003AE5" w:rsidP="0087628B">
      <w:pPr>
        <w:pStyle w:val="af"/>
        <w:rPr>
          <w:lang w:bidi="ar-EG"/>
        </w:rPr>
      </w:pPr>
      <w:r>
        <w:rPr>
          <w:rFonts w:hint="cs"/>
          <w:rtl/>
          <w:lang w:bidi="ar-EG"/>
        </w:rPr>
        <w:t>3. صلاح أبو السعود: المرجع السابق، ص 125</w:t>
      </w:r>
    </w:p>
  </w:footnote>
  <w:footnote w:id="1165">
    <w:p w:rsidR="00003AE5" w:rsidRDefault="00003AE5" w:rsidP="0087628B">
      <w:pPr>
        <w:pStyle w:val="af"/>
        <w:rPr>
          <w:lang w:bidi="ar-EG"/>
        </w:rPr>
      </w:pPr>
      <w:r>
        <w:rPr>
          <w:rFonts w:hint="cs"/>
          <w:rtl/>
          <w:lang w:bidi="ar-EG"/>
        </w:rPr>
        <w:t>4. محمد حسين قنطر: الفينيقيون بناة المتوسط، منشورات توبقال، المغرب، 1998، ص 44</w:t>
      </w:r>
    </w:p>
  </w:footnote>
  <w:footnote w:id="1166">
    <w:p w:rsidR="00003AE5" w:rsidRDefault="00003AE5" w:rsidP="0087628B">
      <w:pPr>
        <w:rPr>
          <w:lang w:bidi="ar-LY"/>
        </w:rPr>
      </w:pPr>
      <w:r>
        <w:rPr>
          <w:rtl/>
          <w:lang w:bidi="ar-LY"/>
        </w:rPr>
        <w:t>5.رشيد الناضوري: تاريخ المغرب الكبير، العصور القديمة، ج1، دار النهضة العربية، بيروت، 1981، ص 87.</w:t>
      </w:r>
    </w:p>
  </w:footnote>
  <w:footnote w:id="1167">
    <w:p w:rsidR="00003AE5" w:rsidRDefault="00003AE5" w:rsidP="0087628B">
      <w:pPr>
        <w:pStyle w:val="af"/>
        <w:rPr>
          <w:i/>
          <w:iCs/>
          <w:lang w:bidi="ar-LY"/>
        </w:rPr>
      </w:pPr>
      <w:r>
        <w:rPr>
          <w:rFonts w:hint="cs"/>
          <w:rtl/>
          <w:lang w:bidi="ar-LY"/>
        </w:rPr>
        <w:t>6 . فوزي مكاوي: تاريخ العالم الإغريقي وحضارته، المكتب المصري لتوزيع المطبوعات، القاهرة، 1999، ص 145، 146</w:t>
      </w:r>
    </w:p>
  </w:footnote>
  <w:footnote w:id="1168">
    <w:p w:rsidR="00003AE5" w:rsidRDefault="00003AE5" w:rsidP="0087628B">
      <w:pPr>
        <w:pStyle w:val="af"/>
        <w:rPr>
          <w:lang w:bidi="ar-EG"/>
        </w:rPr>
      </w:pPr>
      <w:r>
        <w:rPr>
          <w:rFonts w:hint="cs"/>
          <w:rtl/>
        </w:rPr>
        <w:t>1.</w:t>
      </w:r>
      <w:r>
        <w:rPr>
          <w:rFonts w:hint="cs"/>
          <w:rtl/>
          <w:lang w:bidi="ar-EG"/>
        </w:rPr>
        <w:t>فرانسوا شامو: الإغريق في برقة، ت: محمد عبد الكريم الوافي، منشورات جامعة قاريونس، بنغازي، ط1، 1990، ص 69.</w:t>
      </w:r>
    </w:p>
  </w:footnote>
  <w:footnote w:id="1169">
    <w:p w:rsidR="00003AE5" w:rsidRDefault="00003AE5" w:rsidP="0087628B">
      <w:pPr>
        <w:pStyle w:val="af"/>
        <w:rPr>
          <w:lang w:bidi="ar-LY"/>
        </w:rPr>
      </w:pPr>
      <w:r>
        <w:rPr>
          <w:rStyle w:val="ae"/>
        </w:rPr>
        <w:footnoteRef/>
      </w:r>
      <w:r>
        <w:rPr>
          <w:rFonts w:hint="cs"/>
          <w:rtl/>
        </w:rPr>
        <w:t xml:space="preserve">. </w:t>
      </w:r>
      <w:r>
        <w:rPr>
          <w:rFonts w:hint="cs"/>
          <w:rtl/>
          <w:lang w:bidi="ar-LY"/>
        </w:rPr>
        <w:t>صلاح أبو السعود: المرجع السابق، ص125.</w:t>
      </w:r>
    </w:p>
  </w:footnote>
  <w:footnote w:id="1170">
    <w:p w:rsidR="00003AE5" w:rsidRDefault="00003AE5" w:rsidP="0087628B">
      <w:pPr>
        <w:pStyle w:val="af"/>
        <w:rPr>
          <w:lang w:bidi="ar-LY"/>
        </w:rPr>
      </w:pPr>
      <w:r>
        <w:rPr>
          <w:rStyle w:val="ae"/>
        </w:rPr>
        <w:footnoteRef/>
      </w:r>
      <w:r>
        <w:rPr>
          <w:rFonts w:hint="cs"/>
          <w:rtl/>
        </w:rPr>
        <w:t xml:space="preserve">. </w:t>
      </w:r>
      <w:r>
        <w:rPr>
          <w:rFonts w:hint="cs"/>
          <w:rtl/>
          <w:lang w:bidi="ar-LY"/>
        </w:rPr>
        <w:t>محمد علي عيسى: مدينة صبراتة، الدار العربية للكتاب، 1978، ص 21.</w:t>
      </w:r>
    </w:p>
  </w:footnote>
  <w:footnote w:id="1171">
    <w:p w:rsidR="00003AE5" w:rsidRDefault="00003AE5" w:rsidP="0087628B">
      <w:pPr>
        <w:pStyle w:val="af"/>
        <w:rPr>
          <w:lang w:bidi="ar-LY"/>
        </w:rPr>
      </w:pPr>
      <w:r>
        <w:rPr>
          <w:rStyle w:val="ae"/>
        </w:rPr>
        <w:footnoteRef/>
      </w:r>
      <w:r>
        <w:rPr>
          <w:rFonts w:hint="cs"/>
          <w:rtl/>
        </w:rPr>
        <w:t xml:space="preserve">. </w:t>
      </w:r>
      <w:r>
        <w:rPr>
          <w:rFonts w:hint="cs"/>
          <w:rtl/>
          <w:lang w:bidi="ar-LY"/>
        </w:rPr>
        <w:t xml:space="preserve">صلاح أبو السعود: المرجع السابق، ص126. </w:t>
      </w:r>
    </w:p>
  </w:footnote>
  <w:footnote w:id="1172">
    <w:p w:rsidR="00003AE5" w:rsidRDefault="00003AE5" w:rsidP="0087628B">
      <w:pPr>
        <w:pStyle w:val="af"/>
        <w:rPr>
          <w:lang w:bidi="ar-LY"/>
        </w:rPr>
      </w:pPr>
      <w:r>
        <w:rPr>
          <w:rFonts w:hint="cs"/>
          <w:rtl/>
          <w:lang w:bidi="ar-LY"/>
        </w:rPr>
        <w:t xml:space="preserve">1. فرانسوا شامو: المرجع السابق، ص ص 215 وما بعدها. </w:t>
      </w:r>
    </w:p>
  </w:footnote>
  <w:footnote w:id="1173">
    <w:p w:rsidR="00003AE5" w:rsidRPr="00525B20" w:rsidRDefault="00003AE5" w:rsidP="0087628B">
      <w:pPr>
        <w:pStyle w:val="af"/>
        <w:bidi w:val="0"/>
        <w:rPr>
          <w:lang w:val="en-US" w:bidi="ar-LY"/>
        </w:rPr>
      </w:pPr>
      <w:r>
        <w:rPr>
          <w:rFonts w:hint="cs"/>
          <w:rtl/>
        </w:rPr>
        <w:t>2</w:t>
      </w:r>
      <w:r>
        <w:t>. Herodotus</w:t>
      </w:r>
      <w:r>
        <w:rPr>
          <w:rFonts w:hint="cs"/>
          <w:rtl/>
        </w:rPr>
        <w:t>،</w:t>
      </w:r>
      <w:r>
        <w:rPr>
          <w:rFonts w:hint="cs"/>
        </w:rPr>
        <w:t xml:space="preserve"> </w:t>
      </w:r>
      <w:r>
        <w:t>III, 26</w:t>
      </w:r>
    </w:p>
  </w:footnote>
  <w:footnote w:id="1174">
    <w:p w:rsidR="00003AE5" w:rsidRDefault="00003AE5" w:rsidP="0087628B">
      <w:pPr>
        <w:pStyle w:val="af"/>
        <w:bidi w:val="0"/>
        <w:rPr>
          <w:lang w:bidi="ar-LY"/>
        </w:rPr>
      </w:pPr>
      <w:r>
        <w:rPr>
          <w:rFonts w:hint="cs"/>
          <w:rtl/>
          <w:lang w:bidi="ar-LY"/>
        </w:rPr>
        <w:t>3</w:t>
      </w:r>
      <w:r>
        <w:rPr>
          <w:lang w:bidi="ar-LY"/>
        </w:rPr>
        <w:t xml:space="preserve">. Robinson ,   E.S.G.A.  Catalogue   of Greek Coins in Cyrenaica, 1927, pp. xxii, xixvii, xxxv, cxxiii.              </w:t>
      </w:r>
    </w:p>
  </w:footnote>
  <w:footnote w:id="1175">
    <w:p w:rsidR="00003AE5" w:rsidRDefault="00003AE5" w:rsidP="0087628B">
      <w:pPr>
        <w:pStyle w:val="af"/>
        <w:rPr>
          <w:rtl/>
        </w:rPr>
      </w:pPr>
      <w:r>
        <w:rPr>
          <w:rFonts w:hint="cs"/>
          <w:rtl/>
          <w:lang w:bidi="ar-LY"/>
        </w:rPr>
        <w:t xml:space="preserve">1. صلاح أبو السعود: المرجع السابق، ص 127. </w:t>
      </w:r>
    </w:p>
  </w:footnote>
  <w:footnote w:id="1176">
    <w:p w:rsidR="00003AE5" w:rsidRDefault="00003AE5" w:rsidP="0087628B">
      <w:pPr>
        <w:pStyle w:val="af"/>
        <w:rPr>
          <w:rtl/>
          <w:lang w:bidi="ar-LY"/>
        </w:rPr>
      </w:pPr>
      <w:r>
        <w:rPr>
          <w:rFonts w:hint="cs"/>
          <w:rtl/>
        </w:rPr>
        <w:t xml:space="preserve">2. محمد بيومي مهران: المغرب القديم، دار المعرفة الجامعية، الإسكندرية، 1990، ص 241. </w:t>
      </w:r>
    </w:p>
  </w:footnote>
  <w:footnote w:id="1177">
    <w:p w:rsidR="00003AE5" w:rsidRDefault="00003AE5" w:rsidP="0087628B">
      <w:pPr>
        <w:pStyle w:val="af"/>
        <w:rPr>
          <w:lang w:bidi="ar-LY"/>
        </w:rPr>
      </w:pPr>
      <w:r>
        <w:rPr>
          <w:rFonts w:hint="cs"/>
          <w:rtl/>
        </w:rPr>
        <w:t>3. عبد اللطيف البرغوثي: التاريخ الليبي القديم من أقدم العصور حتى الفتح الإسلامي، دار صادر، بيروت، 1977، ص 306.</w:t>
      </w:r>
    </w:p>
  </w:footnote>
  <w:footnote w:id="1178">
    <w:p w:rsidR="00003AE5" w:rsidRDefault="00003AE5" w:rsidP="0087628B">
      <w:pPr>
        <w:pStyle w:val="af"/>
        <w:rPr>
          <w:lang w:bidi="ar-LY"/>
        </w:rPr>
      </w:pPr>
      <w:r>
        <w:rPr>
          <w:rFonts w:hint="cs"/>
          <w:rtl/>
        </w:rPr>
        <w:t xml:space="preserve">4.محمد الطاهر الجراري: الغاية من تأسيس قورينا، مجلة البحوث التاريخية، السنة الثامنة، العدد1، 1985، ص 11. </w:t>
      </w:r>
    </w:p>
  </w:footnote>
  <w:footnote w:id="1179">
    <w:p w:rsidR="00003AE5" w:rsidRDefault="00003AE5" w:rsidP="0087628B">
      <w:pPr>
        <w:pStyle w:val="af"/>
        <w:bidi w:val="0"/>
        <w:rPr>
          <w:lang w:bidi="ar-LY"/>
        </w:rPr>
      </w:pPr>
      <w:r>
        <w:rPr>
          <w:rFonts w:hint="cs"/>
          <w:rtl/>
          <w:lang w:bidi="ar-EG"/>
        </w:rPr>
        <w:t>.5</w:t>
      </w:r>
      <w:r>
        <w:rPr>
          <w:lang w:bidi="ar-EG"/>
        </w:rPr>
        <w:t xml:space="preserve"> Godchild: Cyrene and Apollonian</w:t>
      </w:r>
      <w:r>
        <w:rPr>
          <w:rFonts w:hint="cs"/>
          <w:rtl/>
          <w:lang w:bidi="ar-EG"/>
        </w:rPr>
        <w:t>،</w:t>
      </w:r>
      <w:r>
        <w:rPr>
          <w:lang w:bidi="ar-EG"/>
        </w:rPr>
        <w:t xml:space="preserve"> Benghazi,1970</w:t>
      </w:r>
      <w:r>
        <w:rPr>
          <w:rFonts w:hint="cs"/>
          <w:rtl/>
          <w:lang w:bidi="ar-EG"/>
        </w:rPr>
        <w:t>،</w:t>
      </w:r>
      <w:r>
        <w:rPr>
          <w:lang w:bidi="ar-EG"/>
        </w:rPr>
        <w:t xml:space="preserve"> P.2</w:t>
      </w:r>
      <w:r>
        <w:rPr>
          <w:rFonts w:hint="cs"/>
          <w:rtl/>
        </w:rPr>
        <w:t xml:space="preserve">. </w:t>
      </w:r>
    </w:p>
  </w:footnote>
  <w:footnote w:id="1180">
    <w:p w:rsidR="00003AE5" w:rsidRDefault="00003AE5" w:rsidP="0087628B">
      <w:pPr>
        <w:pStyle w:val="af"/>
        <w:rPr>
          <w:rtl/>
          <w:lang w:bidi="ar-LY"/>
        </w:rPr>
      </w:pPr>
      <w:r>
        <w:rPr>
          <w:rFonts w:hint="cs"/>
          <w:rtl/>
          <w:lang w:bidi="ar-LY"/>
        </w:rPr>
        <w:t>6.عبد اللطيف البرغوثي: المرجع السابق، ص 306.</w:t>
      </w:r>
    </w:p>
  </w:footnote>
  <w:footnote w:id="1181">
    <w:p w:rsidR="00003AE5" w:rsidRPr="00525B20" w:rsidRDefault="00003AE5" w:rsidP="0087628B">
      <w:pPr>
        <w:pStyle w:val="af"/>
        <w:bidi w:val="0"/>
        <w:rPr>
          <w:lang w:val="en-US" w:bidi="ar-LY"/>
        </w:rPr>
      </w:pPr>
      <w:r>
        <w:rPr>
          <w:rFonts w:hint="cs"/>
          <w:rtl/>
        </w:rPr>
        <w:t>7</w:t>
      </w:r>
      <w:r>
        <w:t>. Herodotus</w:t>
      </w:r>
      <w:r>
        <w:rPr>
          <w:rFonts w:hint="cs"/>
          <w:rtl/>
        </w:rPr>
        <w:t>،</w:t>
      </w:r>
      <w:r>
        <w:t xml:space="preserve"> iv</w:t>
      </w:r>
      <w:r>
        <w:rPr>
          <w:rFonts w:hint="cs"/>
          <w:rtl/>
        </w:rPr>
        <w:t>،</w:t>
      </w:r>
      <w:r>
        <w:t xml:space="preserve"> 326</w:t>
      </w:r>
    </w:p>
  </w:footnote>
  <w:footnote w:id="1182">
    <w:p w:rsidR="00003AE5" w:rsidRDefault="00003AE5" w:rsidP="0087628B">
      <w:pPr>
        <w:pStyle w:val="af"/>
      </w:pPr>
      <w:r>
        <w:rPr>
          <w:rFonts w:hint="cs"/>
          <w:rtl/>
        </w:rPr>
        <w:t xml:space="preserve">8. رجب عبد الحميد الأثرم: تاريخ برقة السياسي والاقتصادي، مكتبة قورينا، بنغازي، 1975، ص 126. </w:t>
      </w:r>
    </w:p>
  </w:footnote>
  <w:footnote w:id="1183">
    <w:p w:rsidR="00003AE5" w:rsidRDefault="00003AE5" w:rsidP="0087628B">
      <w:pPr>
        <w:pStyle w:val="af"/>
        <w:rPr>
          <w:rtl/>
        </w:rPr>
      </w:pPr>
      <w:r>
        <w:rPr>
          <w:rFonts w:hint="cs"/>
          <w:rtl/>
        </w:rPr>
        <w:t>9. أحمد عبد الحليم دراز: تاريخ وحضارة شمال أفريقيا، دار التعليم الجامعي، الإسكندرية، 2010، ص 145.</w:t>
      </w:r>
    </w:p>
  </w:footnote>
  <w:footnote w:id="1184">
    <w:p w:rsidR="00003AE5" w:rsidRDefault="00003AE5" w:rsidP="0087628B">
      <w:pPr>
        <w:pStyle w:val="af"/>
        <w:jc w:val="both"/>
        <w:rPr>
          <w:lang w:bidi="ar-LY"/>
        </w:rPr>
      </w:pPr>
      <w:r>
        <w:rPr>
          <w:rFonts w:hint="cs"/>
          <w:rtl/>
        </w:rPr>
        <w:t xml:space="preserve">1.كثيرًا ما يشير الأستاذ الدكتور فؤاد بن طاهر في محاضراته لطلبة الدراسات العليا إلى أن الفراغ السياسي وكذلك الاجتماعي من أسباب توجه الإغريق والفينيقيين إلى شمال أفريقيا واستعماره بسهولة. </w:t>
      </w:r>
    </w:p>
  </w:footnote>
  <w:footnote w:id="1185">
    <w:p w:rsidR="00003AE5" w:rsidRDefault="00003AE5" w:rsidP="0087628B">
      <w:pPr>
        <w:pStyle w:val="af"/>
        <w:rPr>
          <w:lang w:bidi="ar-LY"/>
        </w:rPr>
      </w:pPr>
      <w:r>
        <w:rPr>
          <w:rFonts w:hint="cs"/>
          <w:rtl/>
          <w:lang w:bidi="ar-LY"/>
        </w:rPr>
        <w:t xml:space="preserve">2.عبد اللطيف البرغوثي: المرجع السابق، ص 306. </w:t>
      </w:r>
    </w:p>
  </w:footnote>
  <w:footnote w:id="1186">
    <w:p w:rsidR="00003AE5" w:rsidRDefault="00003AE5" w:rsidP="0087628B">
      <w:pPr>
        <w:pStyle w:val="af"/>
        <w:rPr>
          <w:lang w:bidi="ar-LY"/>
        </w:rPr>
      </w:pPr>
      <w:r>
        <w:rPr>
          <w:rFonts w:hint="cs"/>
          <w:rtl/>
          <w:lang w:bidi="ar-LY"/>
        </w:rPr>
        <w:t xml:space="preserve">3. نفسه، ص 309.  </w:t>
      </w:r>
    </w:p>
  </w:footnote>
  <w:footnote w:id="1187">
    <w:p w:rsidR="00003AE5" w:rsidRDefault="00003AE5" w:rsidP="0087628B">
      <w:pPr>
        <w:pStyle w:val="af"/>
        <w:rPr>
          <w:lang w:bidi="ar-LY"/>
        </w:rPr>
      </w:pPr>
      <w:r>
        <w:rPr>
          <w:rFonts w:hint="cs"/>
          <w:rtl/>
          <w:lang w:bidi="ar-LY"/>
        </w:rPr>
        <w:t>4. وارمنتجون: العصر القرطاجي، تاريخ أفريقيا العام، اليونسكو، 1985، ص 457</w:t>
      </w:r>
    </w:p>
  </w:footnote>
  <w:footnote w:id="1188">
    <w:p w:rsidR="00003AE5" w:rsidRDefault="00003AE5" w:rsidP="0087628B">
      <w:pPr>
        <w:pStyle w:val="af"/>
        <w:rPr>
          <w:lang w:bidi="ar-LY"/>
        </w:rPr>
      </w:pPr>
      <w:r>
        <w:rPr>
          <w:rFonts w:hint="cs"/>
          <w:rtl/>
        </w:rPr>
        <w:t xml:space="preserve">1. عبد اللطيف البرغوثي: المرجع السابق، ص 307. </w:t>
      </w:r>
    </w:p>
  </w:footnote>
  <w:footnote w:id="1189">
    <w:p w:rsidR="00003AE5" w:rsidRDefault="00003AE5" w:rsidP="0087628B">
      <w:pPr>
        <w:pStyle w:val="af"/>
        <w:rPr>
          <w:lang w:bidi="ar-LY"/>
        </w:rPr>
      </w:pPr>
      <w:r>
        <w:rPr>
          <w:rFonts w:hint="cs"/>
          <w:rtl/>
        </w:rPr>
        <w:t xml:space="preserve">2. محمد بيومي مهران: المرجع السابق، ص 240، 241. </w:t>
      </w:r>
    </w:p>
  </w:footnote>
  <w:footnote w:id="1190">
    <w:p w:rsidR="00003AE5" w:rsidRDefault="00003AE5" w:rsidP="0087628B">
      <w:pPr>
        <w:pStyle w:val="af"/>
        <w:rPr>
          <w:lang w:bidi="ar-LY"/>
        </w:rPr>
      </w:pPr>
      <w:r>
        <w:rPr>
          <w:rFonts w:hint="cs"/>
          <w:rtl/>
        </w:rPr>
        <w:t>3. د.ل. هينز: آثار طرابلس الغرب، ت: عديلة حسن، منشورات مصلحة الآثار، د.ت، ص 14</w:t>
      </w:r>
      <w:r>
        <w:t>,</w:t>
      </w:r>
      <w:r>
        <w:rPr>
          <w:rFonts w:hint="cs"/>
          <w:rtl/>
        </w:rPr>
        <w:t xml:space="preserve">15. </w:t>
      </w:r>
    </w:p>
  </w:footnote>
  <w:footnote w:id="1191">
    <w:p w:rsidR="00003AE5" w:rsidRDefault="00003AE5" w:rsidP="0087628B">
      <w:pPr>
        <w:pStyle w:val="af"/>
        <w:rPr>
          <w:lang w:bidi="ar-LY"/>
        </w:rPr>
      </w:pPr>
      <w:r>
        <w:rPr>
          <w:rFonts w:hint="cs"/>
          <w:rtl/>
        </w:rPr>
        <w:t xml:space="preserve">4. نفسه، ص 5- 13. </w:t>
      </w:r>
    </w:p>
  </w:footnote>
  <w:footnote w:id="1192">
    <w:p w:rsidR="00003AE5" w:rsidRDefault="00003AE5" w:rsidP="0087628B">
      <w:pPr>
        <w:pStyle w:val="af"/>
        <w:rPr>
          <w:lang w:bidi="ar-LY"/>
        </w:rPr>
      </w:pPr>
      <w:r>
        <w:rPr>
          <w:rFonts w:hint="cs"/>
          <w:rtl/>
        </w:rPr>
        <w:t xml:space="preserve">5. محمد الطاهر الجراري: المرجع السابق، ص 7-22. </w:t>
      </w:r>
    </w:p>
  </w:footnote>
  <w:footnote w:id="1193">
    <w:p w:rsidR="00003AE5" w:rsidRDefault="00003AE5" w:rsidP="0087628B">
      <w:pPr>
        <w:pStyle w:val="af"/>
        <w:bidi w:val="0"/>
        <w:jc w:val="both"/>
        <w:rPr>
          <w:lang w:bidi="ar-LY"/>
        </w:rPr>
      </w:pPr>
      <w:r>
        <w:rPr>
          <w:rFonts w:hint="cs"/>
          <w:rtl/>
          <w:lang w:bidi="ar-LY"/>
        </w:rPr>
        <w:t>.</w:t>
      </w:r>
      <w:r>
        <w:rPr>
          <w:rFonts w:hint="cs"/>
          <w:rtl/>
        </w:rPr>
        <w:t>1</w:t>
      </w:r>
      <w:r>
        <w:t>Haynes</w:t>
      </w:r>
      <w:r>
        <w:rPr>
          <w:rFonts w:hint="cs"/>
          <w:rtl/>
        </w:rPr>
        <w:t>،</w:t>
      </w:r>
      <w:r>
        <w:t xml:space="preserve"> D.E.L., An  archaeological  and  historical guide   to  the  pre- Islamic  antiquities  of  Tripolitania, p.26.  </w:t>
      </w:r>
    </w:p>
  </w:footnote>
  <w:footnote w:id="1194">
    <w:p w:rsidR="00003AE5" w:rsidRDefault="00003AE5" w:rsidP="0087628B">
      <w:pPr>
        <w:pStyle w:val="af"/>
      </w:pPr>
      <w:r>
        <w:rPr>
          <w:rFonts w:hint="cs"/>
          <w:rtl/>
        </w:rPr>
        <w:t xml:space="preserve">                                                                                     </w:t>
      </w:r>
      <w:r>
        <w:t>2. Romanelli.p: Leptis Magna. Roma. 1925. P.6.</w:t>
      </w:r>
      <w:r>
        <w:rPr>
          <w:lang w:bidi="ar-LY"/>
        </w:rPr>
        <w:t xml:space="preserve">       </w:t>
      </w:r>
    </w:p>
  </w:footnote>
  <w:footnote w:id="1195">
    <w:p w:rsidR="00003AE5" w:rsidRDefault="00003AE5" w:rsidP="0087628B">
      <w:pPr>
        <w:pStyle w:val="af"/>
        <w:jc w:val="both"/>
        <w:rPr>
          <w:rtl/>
        </w:rPr>
      </w:pPr>
      <w:r>
        <w:t>3</w:t>
      </w:r>
      <w:r>
        <w:rPr>
          <w:rFonts w:hint="cs"/>
          <w:rtl/>
        </w:rPr>
        <w:t xml:space="preserve">. سالوست : حرب قرطاجة  صفحات من تاريخ شمال أفريقيا  ترجمة : محمد النازي ، سعود  عطيه، مكتبة محمد الخامس الجامعية ، المغرب ، 1979،  ص 162. </w:t>
      </w:r>
    </w:p>
    <w:p w:rsidR="00003AE5" w:rsidRDefault="00003AE5" w:rsidP="0087628B">
      <w:pPr>
        <w:pStyle w:val="af"/>
        <w:jc w:val="both"/>
        <w:rPr>
          <w:rtl/>
          <w:lang w:bidi="ar-LY"/>
        </w:rPr>
      </w:pPr>
    </w:p>
  </w:footnote>
  <w:footnote w:id="1196">
    <w:p w:rsidR="00003AE5" w:rsidRPr="00525B20" w:rsidRDefault="00003AE5" w:rsidP="0087628B">
      <w:pPr>
        <w:pStyle w:val="af"/>
        <w:bidi w:val="0"/>
        <w:rPr>
          <w:lang w:val="en-US" w:bidi="ar-LY"/>
        </w:rPr>
      </w:pPr>
      <w:r>
        <w:rPr>
          <w:lang w:bidi="ar-EG"/>
        </w:rPr>
        <w:t>4. Joho Marray : Cicily to the Athenian war,London,1872,P.77</w:t>
      </w:r>
    </w:p>
  </w:footnote>
  <w:footnote w:id="1197">
    <w:p w:rsidR="00003AE5" w:rsidRDefault="00003AE5" w:rsidP="0087628B">
      <w:pPr>
        <w:pStyle w:val="af"/>
      </w:pPr>
      <w:r>
        <w:rPr>
          <w:rFonts w:hint="cs"/>
          <w:rtl/>
          <w:lang w:bidi="ar-EG"/>
        </w:rPr>
        <w:t>2. محمد كامل عياد: المرجع السابق، ص 352.</w:t>
      </w:r>
    </w:p>
  </w:footnote>
  <w:footnote w:id="1198">
    <w:p w:rsidR="00003AE5" w:rsidRDefault="00003AE5" w:rsidP="0087628B">
      <w:pPr>
        <w:pStyle w:val="af"/>
        <w:rPr>
          <w:rtl/>
        </w:rPr>
      </w:pPr>
      <w:r>
        <w:t>6</w:t>
      </w:r>
      <w:r>
        <w:rPr>
          <w:rFonts w:hint="cs"/>
          <w:rtl/>
        </w:rPr>
        <w:t>. نفسه.</w:t>
      </w:r>
    </w:p>
  </w:footnote>
  <w:footnote w:id="1199">
    <w:p w:rsidR="00003AE5" w:rsidRDefault="00003AE5" w:rsidP="0087628B">
      <w:pPr>
        <w:pStyle w:val="af"/>
        <w:rPr>
          <w:rtl/>
          <w:lang w:bidi="ar-LY"/>
        </w:rPr>
      </w:pPr>
      <w:r>
        <w:rPr>
          <w:rFonts w:hint="cs"/>
          <w:rtl/>
        </w:rPr>
        <w:t xml:space="preserve">1. رجب محمد عبد العليم: الموسوعة الأفريقية " لمحات من تاريخ القارة الأفريقية" مجلد 2، 1977، ص 28. </w:t>
      </w:r>
    </w:p>
  </w:footnote>
  <w:footnote w:id="1200">
    <w:p w:rsidR="00003AE5" w:rsidRDefault="00003AE5" w:rsidP="0087628B">
      <w:pPr>
        <w:pStyle w:val="af"/>
        <w:rPr>
          <w:lang w:bidi="ar-LY"/>
        </w:rPr>
      </w:pPr>
      <w:r>
        <w:rPr>
          <w:rFonts w:hint="cs"/>
          <w:rtl/>
        </w:rPr>
        <w:t>2. محمد الطاهر الجراري: دوافع الاستيطان الإغريقي لليبيا، ص 91،90.</w:t>
      </w:r>
    </w:p>
  </w:footnote>
  <w:footnote w:id="1201">
    <w:p w:rsidR="00003AE5" w:rsidRDefault="00003AE5" w:rsidP="0087628B">
      <w:pPr>
        <w:pStyle w:val="af"/>
        <w:rPr>
          <w:lang w:bidi="ar-LY"/>
        </w:rPr>
      </w:pPr>
      <w:r>
        <w:rPr>
          <w:rFonts w:hint="cs"/>
          <w:rtl/>
        </w:rPr>
        <w:t xml:space="preserve">3. مفتاح محمد سعد البركي: الصراع القرطاجي الإغريقي، منشورات مجاس الثقافة العام، دار قباء، 2008، ص 138. </w:t>
      </w:r>
    </w:p>
  </w:footnote>
  <w:footnote w:id="1202">
    <w:p w:rsidR="00003AE5" w:rsidRDefault="00003AE5" w:rsidP="0087628B">
      <w:pPr>
        <w:pStyle w:val="af"/>
        <w:rPr>
          <w:lang w:bidi="ar-LY"/>
        </w:rPr>
      </w:pPr>
      <w:r>
        <w:rPr>
          <w:rFonts w:hint="cs"/>
          <w:rtl/>
        </w:rPr>
        <w:t xml:space="preserve">4.الناجي منصور الحربي: الليبيون في جيش قرطاجة، منشورات مجلس الثقافة العام، دار قباء، 2010، ص 77، 78. </w:t>
      </w:r>
    </w:p>
  </w:footnote>
  <w:footnote w:id="1203">
    <w:p w:rsidR="00003AE5" w:rsidRDefault="00003AE5" w:rsidP="0087628B">
      <w:pPr>
        <w:pStyle w:val="af"/>
        <w:bidi w:val="0"/>
        <w:rPr>
          <w:lang w:bidi="ar-LY"/>
        </w:rPr>
      </w:pPr>
      <w:r>
        <w:rPr>
          <w:rFonts w:hint="cs"/>
          <w:rtl/>
        </w:rPr>
        <w:t xml:space="preserve">1.نفسه.                                                                                                                                                           </w:t>
      </w:r>
      <w:r>
        <w:rPr>
          <w:lang w:bidi="ar-LY"/>
        </w:rPr>
        <w:t xml:space="preserve">                                                                                          </w:t>
      </w:r>
    </w:p>
  </w:footnote>
  <w:footnote w:id="1204">
    <w:p w:rsidR="00003AE5" w:rsidRDefault="00003AE5" w:rsidP="0087628B">
      <w:pPr>
        <w:pStyle w:val="af"/>
      </w:pPr>
      <w:r>
        <w:rPr>
          <w:rFonts w:hint="cs"/>
          <w:rtl/>
        </w:rPr>
        <w:t>2.</w:t>
      </w:r>
      <w:r>
        <w:rPr>
          <w:rFonts w:hint="cs"/>
          <w:rtl/>
          <w:lang w:bidi="ar-LY"/>
        </w:rPr>
        <w:t>حبيب البقلوطي: دور اللوبيين في حرب المرتزقة، المجمع التونسي للعلوم والآداب والفنون، بيت الحكمة، تونس، 1999، ص 284.</w:t>
      </w:r>
    </w:p>
  </w:footnote>
  <w:footnote w:id="1205">
    <w:p w:rsidR="00003AE5" w:rsidRDefault="00003AE5" w:rsidP="0087628B">
      <w:pPr>
        <w:pStyle w:val="af"/>
        <w:rPr>
          <w:rtl/>
          <w:lang w:bidi="ar-LY"/>
        </w:rPr>
      </w:pPr>
      <w:r>
        <w:rPr>
          <w:rFonts w:hint="cs"/>
          <w:rtl/>
        </w:rPr>
        <w:t>3. مفتاح محمد سعد البركي: المرجع السابق، ص 143.</w:t>
      </w:r>
    </w:p>
  </w:footnote>
  <w:footnote w:id="1206">
    <w:p w:rsidR="00003AE5" w:rsidRDefault="00003AE5" w:rsidP="0087628B">
      <w:pPr>
        <w:pStyle w:val="af"/>
        <w:bidi w:val="0"/>
        <w:rPr>
          <w:rtl/>
          <w:lang w:bidi="ar-LY"/>
        </w:rPr>
      </w:pPr>
      <w:r>
        <w:rPr>
          <w:rFonts w:hint="cs"/>
          <w:rtl/>
        </w:rPr>
        <w:t xml:space="preserve">4. الناجي منصور الحربي: المرجع السابق، ص ص 50 .                                                                                             </w:t>
      </w:r>
    </w:p>
  </w:footnote>
  <w:footnote w:id="1207">
    <w:p w:rsidR="00003AE5" w:rsidRDefault="00003AE5" w:rsidP="0087628B">
      <w:pPr>
        <w:pStyle w:val="af"/>
      </w:pPr>
      <w:r>
        <w:rPr>
          <w:rFonts w:hint="cs"/>
          <w:rtl/>
        </w:rPr>
        <w:t>5. لبيب عبد الستار: الحضارات، دار الشرق، ط16، 2003، ص 120.</w:t>
      </w:r>
    </w:p>
  </w:footnote>
  <w:footnote w:id="1208">
    <w:p w:rsidR="00003AE5" w:rsidRDefault="00003AE5" w:rsidP="0087628B">
      <w:pPr>
        <w:rPr>
          <w:rtl/>
          <w:lang w:bidi="ar-LY"/>
        </w:rPr>
      </w:pPr>
      <w:r>
        <w:rPr>
          <w:rtl/>
        </w:rPr>
        <w:t>1.</w:t>
      </w:r>
      <w:r>
        <w:rPr>
          <w:rtl/>
          <w:lang w:bidi="ar-LY"/>
        </w:rPr>
        <w:t>محمد سهيل طقوش: موسوعة الحضارات القديمة، دار النفائس، بيروت، ط1، 2011، ص 325</w:t>
      </w:r>
    </w:p>
    <w:p w:rsidR="00003AE5" w:rsidRDefault="00003AE5" w:rsidP="0087628B">
      <w:pPr>
        <w:pStyle w:val="af"/>
        <w:rPr>
          <w:lang w:bidi="ar-LY"/>
        </w:rPr>
      </w:pPr>
    </w:p>
  </w:footnote>
  <w:footnote w:id="1209">
    <w:p w:rsidR="00003AE5" w:rsidRDefault="00003AE5" w:rsidP="0087628B">
      <w:pPr>
        <w:pStyle w:val="af"/>
        <w:rPr>
          <w:lang w:bidi="ar-LY"/>
        </w:rPr>
      </w:pPr>
      <w:r>
        <w:rPr>
          <w:rFonts w:hint="cs"/>
          <w:rtl/>
        </w:rPr>
        <w:t xml:space="preserve">2. محمد الطاهر الجراري: الغاية من تأسيس قورينا، ص 7-22. </w:t>
      </w:r>
    </w:p>
  </w:footnote>
  <w:footnote w:id="1210">
    <w:p w:rsidR="00003AE5" w:rsidRDefault="00003AE5" w:rsidP="0087628B">
      <w:pPr>
        <w:pStyle w:val="af"/>
        <w:rPr>
          <w:lang w:bidi="ar-LY"/>
        </w:rPr>
      </w:pPr>
      <w:r>
        <w:rPr>
          <w:rFonts w:hint="cs"/>
          <w:rtl/>
          <w:lang w:bidi="ar-LY"/>
        </w:rPr>
        <w:t>1. فرانسوا شامو: المرجع السابق، ص 215.</w:t>
      </w:r>
    </w:p>
  </w:footnote>
  <w:footnote w:id="1211">
    <w:p w:rsidR="00003AE5" w:rsidRDefault="00003AE5" w:rsidP="0087628B">
      <w:pPr>
        <w:pStyle w:val="af"/>
        <w:rPr>
          <w:rtl/>
        </w:rPr>
      </w:pPr>
      <w:r>
        <w:rPr>
          <w:rFonts w:hint="cs"/>
          <w:rtl/>
        </w:rPr>
        <w:t>1.أحمد محمد انديشه: التاريخ السياسي والاقتصادي للمدن الثلاث، الدار الجماهيرية للنشر والتوزيع والإعلان، ط1، 1993، ص 16.</w:t>
      </w:r>
    </w:p>
  </w:footnote>
  <w:footnote w:id="1212">
    <w:p w:rsidR="00003AE5" w:rsidRDefault="00003AE5" w:rsidP="0087628B">
      <w:pPr>
        <w:pStyle w:val="af"/>
        <w:rPr>
          <w:lang w:bidi="ar-LY"/>
        </w:rPr>
      </w:pPr>
      <w:r>
        <w:rPr>
          <w:rFonts w:hint="cs"/>
          <w:rtl/>
        </w:rPr>
        <w:t>2. نفسه.</w:t>
      </w:r>
    </w:p>
  </w:footnote>
  <w:footnote w:id="1213">
    <w:p w:rsidR="00003AE5" w:rsidRDefault="00003AE5" w:rsidP="0087628B">
      <w:pPr>
        <w:pStyle w:val="af"/>
        <w:rPr>
          <w:lang w:bidi="ar-LY"/>
        </w:rPr>
      </w:pPr>
      <w:r>
        <w:rPr>
          <w:rFonts w:hint="cs"/>
          <w:rtl/>
        </w:rPr>
        <w:t>3.</w:t>
      </w:r>
      <w:r>
        <w:rPr>
          <w:rFonts w:hint="cs"/>
          <w:rtl/>
          <w:lang w:bidi="ar-LY"/>
        </w:rPr>
        <w:t>يوحنا بطرس ثريغه: تاريخ قوريني، ت: سليمان إبراهيم الجربي، منشورات مجلس الثقافة العام، ليبيا، 2006، ص134.</w:t>
      </w:r>
    </w:p>
  </w:footnote>
  <w:footnote w:id="1214">
    <w:p w:rsidR="00003AE5" w:rsidRDefault="00003AE5" w:rsidP="0087628B">
      <w:pPr>
        <w:pStyle w:val="af"/>
        <w:rPr>
          <w:rtl/>
          <w:lang w:bidi="ar-LY"/>
        </w:rPr>
      </w:pPr>
      <w:r>
        <w:rPr>
          <w:rFonts w:hint="cs"/>
          <w:rtl/>
        </w:rPr>
        <w:t>1.نفسه، ص 145.</w:t>
      </w:r>
    </w:p>
  </w:footnote>
  <w:footnote w:id="1215">
    <w:p w:rsidR="00003AE5" w:rsidRPr="00525B20" w:rsidRDefault="00003AE5" w:rsidP="0087628B">
      <w:pPr>
        <w:pStyle w:val="af"/>
        <w:bidi w:val="0"/>
        <w:rPr>
          <w:lang w:val="en-US" w:bidi="ar-LY"/>
        </w:rPr>
      </w:pPr>
      <w:r>
        <w:rPr>
          <w:rFonts w:hint="cs"/>
          <w:rtl/>
        </w:rPr>
        <w:t>2</w:t>
      </w:r>
      <w:r>
        <w:t>.</w:t>
      </w:r>
      <w:r>
        <w:rPr>
          <w:lang w:bidi="ar-LY"/>
        </w:rPr>
        <w:t>Abraham Aaron Isaac Walsclass,  An  historical  Study  Of Cyrene   From   The   Battiad  Monarchy   To The  Close   Of  The Fourth  Century   B. C , Columbia  University , p. 75.</w:t>
      </w:r>
    </w:p>
  </w:footnote>
  <w:footnote w:id="1216">
    <w:p w:rsidR="00003AE5" w:rsidRDefault="00003AE5" w:rsidP="0087628B">
      <w:pPr>
        <w:pStyle w:val="af"/>
        <w:rPr>
          <w:rtl/>
          <w:lang w:bidi="ar-LY"/>
        </w:rPr>
      </w:pPr>
      <w:r>
        <w:rPr>
          <w:rFonts w:hint="cs"/>
          <w:rtl/>
        </w:rPr>
        <w:t>3. يوحنا بطرس ثريغه: المرجع السابق، ص 97.</w:t>
      </w:r>
    </w:p>
  </w:footnote>
  <w:footnote w:id="1217">
    <w:p w:rsidR="00003AE5" w:rsidRPr="00525B20" w:rsidRDefault="00003AE5" w:rsidP="0087628B">
      <w:pPr>
        <w:pStyle w:val="af"/>
        <w:bidi w:val="0"/>
        <w:rPr>
          <w:lang w:val="en-US" w:bidi="ar-LY"/>
        </w:rPr>
      </w:pPr>
      <w:r>
        <w:rPr>
          <w:rFonts w:hint="cs"/>
          <w:rtl/>
          <w:lang w:bidi="ar-LY"/>
        </w:rPr>
        <w:t>4</w:t>
      </w:r>
      <w:r>
        <w:rPr>
          <w:lang w:bidi="ar-LY"/>
        </w:rPr>
        <w:t>. Diodorus, XVI, 95-96.</w:t>
      </w:r>
    </w:p>
  </w:footnote>
  <w:footnote w:id="1218">
    <w:p w:rsidR="00003AE5" w:rsidRDefault="00003AE5" w:rsidP="0087628B">
      <w:pPr>
        <w:pStyle w:val="af"/>
      </w:pPr>
      <w:r>
        <w:rPr>
          <w:rFonts w:hint="cs"/>
          <w:rtl/>
          <w:lang w:bidi="ar-LY"/>
        </w:rPr>
        <w:t>1. يوحنا بطرس ثريغة : المرجع السابق ، ص 144.</w:t>
      </w:r>
    </w:p>
  </w:footnote>
  <w:footnote w:id="1219">
    <w:p w:rsidR="00003AE5" w:rsidRPr="0087628B" w:rsidRDefault="00003AE5" w:rsidP="0087628B">
      <w:pPr>
        <w:pStyle w:val="af"/>
        <w:bidi w:val="0"/>
        <w:rPr>
          <w:lang w:val="en-US" w:bidi="ar-LY"/>
        </w:rPr>
      </w:pPr>
      <w:r>
        <w:rPr>
          <w:rFonts w:hint="cs"/>
          <w:rtl/>
        </w:rPr>
        <w:t>2</w:t>
      </w:r>
      <w:r>
        <w:t>.</w:t>
      </w:r>
      <w:r>
        <w:rPr>
          <w:lang w:bidi="ar-LY"/>
        </w:rPr>
        <w:t xml:space="preserve">Abraham Aaron Isaac  Wals class : Op.cit., P.73.                                                            </w:t>
      </w:r>
    </w:p>
  </w:footnote>
  <w:footnote w:id="1220">
    <w:p w:rsidR="00003AE5" w:rsidRDefault="00003AE5" w:rsidP="0087628B">
      <w:pPr>
        <w:pStyle w:val="af"/>
      </w:pPr>
      <w:r>
        <w:rPr>
          <w:rFonts w:hint="cs"/>
          <w:rtl/>
          <w:lang w:val="el-GR" w:bidi="ar-LY"/>
        </w:rPr>
        <w:t xml:space="preserve">3. راسم راشد: طرابلس الغرب في الماضي والحاضر، دار روافد المعرفة، مصراته، ليبيا، ط1، 1953، ص 40. </w:t>
      </w:r>
    </w:p>
  </w:footnote>
  <w:footnote w:id="1221">
    <w:p w:rsidR="00003AE5" w:rsidRDefault="00003AE5" w:rsidP="0087628B">
      <w:pPr>
        <w:pStyle w:val="af"/>
        <w:rPr>
          <w:rtl/>
          <w:lang w:bidi="ar-LY"/>
        </w:rPr>
      </w:pPr>
      <w:r>
        <w:rPr>
          <w:rFonts w:hint="cs"/>
          <w:rtl/>
        </w:rPr>
        <w:t>1.  نفسه.</w:t>
      </w:r>
    </w:p>
  </w:footnote>
  <w:footnote w:id="1222">
    <w:p w:rsidR="00003AE5" w:rsidRDefault="00003AE5" w:rsidP="0087628B">
      <w:pPr>
        <w:pStyle w:val="af"/>
        <w:rPr>
          <w:rtl/>
          <w:lang w:bidi="ar-LY"/>
        </w:rPr>
      </w:pPr>
      <w:r>
        <w:rPr>
          <w:rFonts w:hint="cs"/>
          <w:rtl/>
        </w:rPr>
        <w:t xml:space="preserve">2.عبد اللطيف محمود البرغوثي: المرجع السابق، ص 271. </w:t>
      </w:r>
    </w:p>
  </w:footnote>
  <w:footnote w:id="1223">
    <w:p w:rsidR="00003AE5" w:rsidRDefault="00003AE5" w:rsidP="0087628B">
      <w:pPr>
        <w:pStyle w:val="af"/>
        <w:rPr>
          <w:lang w:bidi="ar-LY"/>
        </w:rPr>
      </w:pPr>
      <w:r>
        <w:rPr>
          <w:rFonts w:hint="cs"/>
          <w:rtl/>
        </w:rPr>
        <w:t>3.</w:t>
      </w:r>
      <w:r>
        <w:rPr>
          <w:rFonts w:hint="cs"/>
          <w:rtl/>
          <w:lang w:bidi="ar-LY"/>
        </w:rPr>
        <w:t xml:space="preserve"> محمد علي عيسى: مدينة صبراتة، نشر الإدارة العامة للبحوث الأثرية والمحفوظات التاريخية، 1987، ص 19. </w:t>
      </w:r>
    </w:p>
  </w:footnote>
  <w:footnote w:id="1224">
    <w:p w:rsidR="00003AE5" w:rsidRDefault="00003AE5" w:rsidP="0087628B">
      <w:pPr>
        <w:pStyle w:val="af"/>
        <w:rPr>
          <w:lang w:bidi="ar-LY"/>
        </w:rPr>
      </w:pPr>
      <w:r>
        <w:rPr>
          <w:rFonts w:hint="cs"/>
          <w:rtl/>
        </w:rPr>
        <w:t>1.مصطفى كمال عبد العليم: دراسات في تاريخ ليبيا القديم، منشورات الجامعة الليبية، بنغازي، ط1، 1966، ص ص 67</w:t>
      </w:r>
      <w:r>
        <w:rPr>
          <w:rFonts w:hint="cs"/>
          <w:rtl/>
          <w:lang w:bidi="ar-LY"/>
        </w:rPr>
        <w:t>.</w:t>
      </w:r>
    </w:p>
  </w:footnote>
  <w:footnote w:id="1225">
    <w:p w:rsidR="00003AE5" w:rsidRDefault="00003AE5" w:rsidP="0087628B">
      <w:pPr>
        <w:pStyle w:val="af"/>
        <w:rPr>
          <w:lang w:bidi="ar-LY"/>
        </w:rPr>
      </w:pPr>
      <w:r>
        <w:rPr>
          <w:rFonts w:hint="cs"/>
          <w:rtl/>
        </w:rPr>
        <w:t xml:space="preserve">2.عبد اللطيف محمود البرغوثي: المرجع السابق، ص 321،322. </w:t>
      </w:r>
    </w:p>
  </w:footnote>
  <w:footnote w:id="1226">
    <w:p w:rsidR="00003AE5" w:rsidRDefault="00003AE5" w:rsidP="0087628B">
      <w:pPr>
        <w:pStyle w:val="af"/>
        <w:rPr>
          <w:lang w:bidi="ar-LY"/>
        </w:rPr>
      </w:pPr>
      <w:r>
        <w:rPr>
          <w:rFonts w:hint="cs"/>
          <w:rtl/>
        </w:rPr>
        <w:t>3. محمد الطاهر الجراري: المرجع السابق، ص 7-22.</w:t>
      </w:r>
    </w:p>
  </w:footnote>
  <w:footnote w:id="1227">
    <w:p w:rsidR="00003AE5" w:rsidRDefault="00003AE5" w:rsidP="0087628B">
      <w:pPr>
        <w:pStyle w:val="af"/>
        <w:rPr>
          <w:lang w:bidi="ar-LY"/>
        </w:rPr>
      </w:pPr>
      <w:r>
        <w:rPr>
          <w:rFonts w:hint="cs"/>
          <w:rtl/>
        </w:rPr>
        <w:t>1. مصطفى كمال عبد العليم: المرجع السابق، ص 75.</w:t>
      </w:r>
    </w:p>
  </w:footnote>
  <w:footnote w:id="1228">
    <w:p w:rsidR="00003AE5" w:rsidRDefault="00003AE5" w:rsidP="0087628B">
      <w:pPr>
        <w:pStyle w:val="af"/>
        <w:rPr>
          <w:rtl/>
          <w:lang w:bidi="ar-LY"/>
        </w:rPr>
      </w:pPr>
      <w:r>
        <w:rPr>
          <w:rFonts w:hint="cs"/>
          <w:rtl/>
          <w:lang w:bidi="ar-LY"/>
        </w:rPr>
        <w:t xml:space="preserve">2. محمد الطاهر الجراري: المرجع السابق، 7-22. </w:t>
      </w:r>
    </w:p>
  </w:footnote>
  <w:footnote w:id="1229">
    <w:p w:rsidR="00003AE5" w:rsidRDefault="00003AE5" w:rsidP="0087628B">
      <w:pPr>
        <w:pStyle w:val="af"/>
        <w:bidi w:val="0"/>
        <w:rPr>
          <w:lang w:bidi="ar-LY"/>
        </w:rPr>
      </w:pPr>
      <w:r>
        <w:rPr>
          <w:rFonts w:hint="cs"/>
          <w:rtl/>
        </w:rPr>
        <w:t>1</w:t>
      </w:r>
      <w:r>
        <w:t>.Charles. R. Whittaker, "Land    and Lab our in North Africa" Klio 2, 1978, p. 331-362.</w:t>
      </w:r>
    </w:p>
  </w:footnote>
  <w:footnote w:id="1230">
    <w:p w:rsidR="00003AE5" w:rsidRDefault="00003AE5" w:rsidP="0087628B">
      <w:pPr>
        <w:pStyle w:val="af"/>
        <w:rPr>
          <w:lang w:bidi="ar-LY"/>
        </w:rPr>
      </w:pPr>
      <w:r>
        <w:rPr>
          <w:rFonts w:hint="cs"/>
          <w:rtl/>
          <w:lang w:bidi="ar-LY"/>
        </w:rPr>
        <w:t>2. محمود الصديق أبوحامد: مظاهر الحضارة الفينيقية في طرابلس، ليبيا في التاريخ، بنغازي، 1968</w:t>
      </w:r>
      <w:r>
        <w:rPr>
          <w:rFonts w:hint="cs"/>
          <w:rtl/>
        </w:rPr>
        <w:t>، ص123.</w:t>
      </w:r>
    </w:p>
  </w:footnote>
  <w:footnote w:id="1231">
    <w:p w:rsidR="00003AE5" w:rsidRDefault="00003AE5" w:rsidP="0087628B">
      <w:pPr>
        <w:pStyle w:val="af"/>
        <w:bidi w:val="0"/>
        <w:rPr>
          <w:lang w:bidi="ar-LY"/>
        </w:rPr>
      </w:pPr>
      <w:r>
        <w:rPr>
          <w:rFonts w:hint="cs"/>
          <w:rtl/>
        </w:rPr>
        <w:t>3</w:t>
      </w:r>
      <w:r>
        <w:t xml:space="preserve">. Romanella. , 0p.cit,  p.6. </w:t>
      </w:r>
    </w:p>
  </w:footnote>
  <w:footnote w:id="1232">
    <w:p w:rsidR="00003AE5" w:rsidRDefault="00003AE5" w:rsidP="0087628B">
      <w:pPr>
        <w:pStyle w:val="af"/>
        <w:bidi w:val="0"/>
        <w:rPr>
          <w:lang w:bidi="ar-LY"/>
        </w:rPr>
      </w:pPr>
      <w:r>
        <w:rPr>
          <w:rFonts w:hint="cs"/>
          <w:rtl/>
        </w:rPr>
        <w:t>1</w:t>
      </w:r>
      <w:r>
        <w:t>. Charles. R. Whittaker., op.cit, p. 331.36</w:t>
      </w:r>
      <w:r>
        <w:rPr>
          <w:rFonts w:hint="cs"/>
          <w:rtl/>
          <w:lang w:bidi="ar-LY"/>
        </w:rPr>
        <w:t>.</w:t>
      </w:r>
    </w:p>
  </w:footnote>
  <w:footnote w:id="1233">
    <w:p w:rsidR="00003AE5" w:rsidRDefault="00003AE5" w:rsidP="0087628B">
      <w:pPr>
        <w:pStyle w:val="af"/>
      </w:pPr>
      <w:r>
        <w:rPr>
          <w:rFonts w:hint="cs"/>
          <w:rtl/>
        </w:rPr>
        <w:t xml:space="preserve">2. إبراهيم أحمد رزقانه: جغرافية الوطن العربي – المملكة الليبية، القاهرة، 1964، ص 68 وما بعدها. </w:t>
      </w:r>
    </w:p>
  </w:footnote>
  <w:footnote w:id="1234">
    <w:p w:rsidR="00003AE5" w:rsidRDefault="00003AE5" w:rsidP="0087628B">
      <w:pPr>
        <w:pStyle w:val="af"/>
        <w:rPr>
          <w:rtl/>
          <w:lang w:bidi="ar-LY"/>
        </w:rPr>
      </w:pPr>
      <w:r>
        <w:rPr>
          <w:rFonts w:hint="cs"/>
          <w:rtl/>
          <w:lang w:bidi="ar-LY"/>
        </w:rPr>
        <w:t xml:space="preserve">3.مصطفى كمال عبد العليم: المرجع السابق، ص 56. </w:t>
      </w:r>
    </w:p>
  </w:footnote>
  <w:footnote w:id="1235">
    <w:p w:rsidR="00003AE5" w:rsidRDefault="00003AE5" w:rsidP="0087628B">
      <w:pPr>
        <w:pStyle w:val="af"/>
        <w:bidi w:val="0"/>
        <w:rPr>
          <w:lang w:bidi="ar-LY"/>
        </w:rPr>
      </w:pPr>
      <w:r>
        <w:rPr>
          <w:rFonts w:hint="cs"/>
          <w:rtl/>
          <w:lang w:bidi="ar-LY"/>
        </w:rPr>
        <w:t>4</w:t>
      </w:r>
      <w:r>
        <w:rPr>
          <w:lang w:bidi="ar-LY"/>
        </w:rPr>
        <w:t>. Strabo,  xviii, 2.</w:t>
      </w:r>
    </w:p>
  </w:footnote>
  <w:footnote w:id="1236">
    <w:p w:rsidR="00003AE5" w:rsidRDefault="00003AE5" w:rsidP="0087628B">
      <w:pPr>
        <w:pStyle w:val="af"/>
      </w:pPr>
      <w:r>
        <w:rPr>
          <w:rFonts w:hint="cs"/>
          <w:rtl/>
        </w:rPr>
        <w:t xml:space="preserve">5. محمد الطاهر الجراري: الغاية من تأسيس قورينا، ص 7-22.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3AE5" w:rsidRPr="00C247C1" w:rsidRDefault="00003AE5" w:rsidP="005D27E1">
    <w:pPr>
      <w:pStyle w:val="a3"/>
      <w:bidi/>
      <w:rPr>
        <w:b/>
        <w:bCs/>
        <w:color w:val="E36C0A" w:themeColor="accent6" w:themeShade="BF"/>
        <w:sz w:val="28"/>
        <w:szCs w:val="28"/>
        <w:rtl/>
        <w:lang w:bidi="ar-LY"/>
      </w:rPr>
    </w:pPr>
    <w:r w:rsidRPr="00C247C1">
      <w:rPr>
        <w:rFonts w:hint="cs"/>
        <w:b/>
        <w:bCs/>
        <w:color w:val="E36C0A" w:themeColor="accent6" w:themeShade="BF"/>
        <w:sz w:val="28"/>
        <w:szCs w:val="28"/>
        <w:rtl/>
        <w:lang w:bidi="ar-LY"/>
      </w:rPr>
      <w:t>مجلة الإرادة العلمية المحكمة للعلوم الإنسانية والتطبيقية                                    مجلة فصلية  محكمة</w:t>
    </w:r>
  </w:p>
  <w:p w:rsidR="00003AE5" w:rsidRPr="00C83624" w:rsidRDefault="00003AE5" w:rsidP="005D27E1">
    <w:pPr>
      <w:rPr>
        <w:color w:val="E36C0A" w:themeColor="accent6" w:themeShade="BF"/>
        <w:sz w:val="72"/>
        <w:szCs w:val="72"/>
        <w:lang w:bidi="ar-LY"/>
      </w:rPr>
    </w:pPr>
    <w:r w:rsidRPr="00C83624">
      <w:rPr>
        <w:rFonts w:hint="cs"/>
        <w:color w:val="E36C0A" w:themeColor="accent6" w:themeShade="BF"/>
        <w:sz w:val="72"/>
        <w:szCs w:val="72"/>
        <w:rtl/>
        <w:lang w:bidi="ar-LY"/>
      </w:rPr>
      <w:t>ــــــــــــــــــــــــــــــــــــــــــــــــــــــــــــــ</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EC177E"/>
    <w:multiLevelType w:val="hybridMultilevel"/>
    <w:tmpl w:val="0604FF5C"/>
    <w:lvl w:ilvl="0" w:tplc="C860B730">
      <w:start w:val="1"/>
      <w:numFmt w:val="decimal"/>
      <w:lvlText w:val="%1-"/>
      <w:lvlJc w:val="left"/>
      <w:pPr>
        <w:tabs>
          <w:tab w:val="num" w:pos="795"/>
        </w:tabs>
        <w:ind w:left="795" w:hanging="43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B306EDF"/>
    <w:multiLevelType w:val="hybridMultilevel"/>
    <w:tmpl w:val="06A096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8A4E12"/>
    <w:multiLevelType w:val="hybridMultilevel"/>
    <w:tmpl w:val="776863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nsid w:val="0D9B1587"/>
    <w:multiLevelType w:val="hybridMultilevel"/>
    <w:tmpl w:val="02F83DF2"/>
    <w:lvl w:ilvl="0" w:tplc="7A70810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1B7762E2"/>
    <w:multiLevelType w:val="hybridMultilevel"/>
    <w:tmpl w:val="72BE69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1E817343"/>
    <w:multiLevelType w:val="hybridMultilevel"/>
    <w:tmpl w:val="029673B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20797297"/>
    <w:multiLevelType w:val="hybridMultilevel"/>
    <w:tmpl w:val="10EA2E12"/>
    <w:lvl w:ilvl="0" w:tplc="10200B4E">
      <w:start w:val="1"/>
      <w:numFmt w:val="decimal"/>
      <w:lvlText w:val="(%1)"/>
      <w:lvlJc w:val="left"/>
      <w:pPr>
        <w:ind w:left="1114" w:hanging="405"/>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7">
    <w:nsid w:val="22FC5EA3"/>
    <w:multiLevelType w:val="hybridMultilevel"/>
    <w:tmpl w:val="2A58BA96"/>
    <w:lvl w:ilvl="0" w:tplc="0602EEB4">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8">
    <w:nsid w:val="27FF2460"/>
    <w:multiLevelType w:val="hybridMultilevel"/>
    <w:tmpl w:val="A6D4BE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0EB5CB1"/>
    <w:multiLevelType w:val="hybridMultilevel"/>
    <w:tmpl w:val="5D46DD62"/>
    <w:lvl w:ilvl="0" w:tplc="976817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3A7F4D45"/>
    <w:multiLevelType w:val="hybridMultilevel"/>
    <w:tmpl w:val="C6760F60"/>
    <w:lvl w:ilvl="0" w:tplc="6E24BBF2">
      <w:start w:val="1"/>
      <w:numFmt w:val="decimal"/>
      <w:lvlText w:val="(%1)"/>
      <w:lvlJc w:val="left"/>
      <w:pPr>
        <w:ind w:left="1069" w:hanging="36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11">
    <w:nsid w:val="3B8F2427"/>
    <w:multiLevelType w:val="hybridMultilevel"/>
    <w:tmpl w:val="59744904"/>
    <w:lvl w:ilvl="0" w:tplc="334E8F98">
      <w:start w:val="1"/>
      <w:numFmt w:val="bullet"/>
      <w:lvlText w:val=""/>
      <w:lvlJc w:val="left"/>
      <w:pPr>
        <w:ind w:left="720" w:hanging="360"/>
      </w:pPr>
      <w:rPr>
        <w:rFonts w:ascii="Symbol" w:eastAsiaTheme="minorHAnsi"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2FA2471"/>
    <w:multiLevelType w:val="hybridMultilevel"/>
    <w:tmpl w:val="8B328DEC"/>
    <w:lvl w:ilvl="0" w:tplc="BE10EC5E">
      <w:start w:val="1"/>
      <w:numFmt w:val="decimal"/>
      <w:lvlText w:val="(%1)"/>
      <w:lvlJc w:val="left"/>
      <w:pPr>
        <w:ind w:left="1429" w:hanging="360"/>
      </w:pPr>
      <w:rPr>
        <w:rFonts w:hint="default"/>
      </w:r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13">
    <w:nsid w:val="45BE4EC8"/>
    <w:multiLevelType w:val="hybridMultilevel"/>
    <w:tmpl w:val="D2E05574"/>
    <w:lvl w:ilvl="0" w:tplc="7C986B46">
      <w:start w:val="1"/>
      <w:numFmt w:val="decimal"/>
      <w:lvlText w:val="%1-"/>
      <w:lvlJc w:val="left"/>
      <w:pPr>
        <w:ind w:left="1069" w:hanging="36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14">
    <w:nsid w:val="4BDC0D7B"/>
    <w:multiLevelType w:val="hybridMultilevel"/>
    <w:tmpl w:val="9DEE4D8A"/>
    <w:lvl w:ilvl="0" w:tplc="48BA59A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4C7F739D"/>
    <w:multiLevelType w:val="hybridMultilevel"/>
    <w:tmpl w:val="2AD46056"/>
    <w:lvl w:ilvl="0" w:tplc="3F52B220">
      <w:start w:val="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E5D0175"/>
    <w:multiLevelType w:val="hybridMultilevel"/>
    <w:tmpl w:val="8B34E968"/>
    <w:lvl w:ilvl="0" w:tplc="F06E5342">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7">
    <w:nsid w:val="50330100"/>
    <w:multiLevelType w:val="hybridMultilevel"/>
    <w:tmpl w:val="0BAABD44"/>
    <w:lvl w:ilvl="0" w:tplc="E954FB9A">
      <w:start w:val="1"/>
      <w:numFmt w:val="decimal"/>
      <w:lvlText w:val="(%1)"/>
      <w:lvlJc w:val="left"/>
      <w:pPr>
        <w:ind w:left="1069" w:hanging="36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18">
    <w:nsid w:val="511C77CE"/>
    <w:multiLevelType w:val="hybridMultilevel"/>
    <w:tmpl w:val="39BC3B6C"/>
    <w:lvl w:ilvl="0" w:tplc="8A9AB5E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533A1844"/>
    <w:multiLevelType w:val="hybridMultilevel"/>
    <w:tmpl w:val="9056D2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A535944"/>
    <w:multiLevelType w:val="hybridMultilevel"/>
    <w:tmpl w:val="4C1C2D46"/>
    <w:lvl w:ilvl="0" w:tplc="E5F213CE">
      <w:start w:val="1"/>
      <w:numFmt w:val="lowerLetter"/>
      <w:lvlText w:val="%1)"/>
      <w:lvlJc w:val="left"/>
      <w:pPr>
        <w:ind w:left="1069" w:hanging="36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21">
    <w:nsid w:val="6ED06907"/>
    <w:multiLevelType w:val="hybridMultilevel"/>
    <w:tmpl w:val="07D0206E"/>
    <w:lvl w:ilvl="0" w:tplc="67CC6C8E">
      <w:start w:val="1"/>
      <w:numFmt w:val="decimal"/>
      <w:lvlText w:val="%1-"/>
      <w:lvlJc w:val="left"/>
      <w:pPr>
        <w:ind w:left="1774" w:hanging="360"/>
      </w:pPr>
      <w:rPr>
        <w:rFonts w:hint="default"/>
      </w:rPr>
    </w:lvl>
    <w:lvl w:ilvl="1" w:tplc="040C0019" w:tentative="1">
      <w:start w:val="1"/>
      <w:numFmt w:val="lowerLetter"/>
      <w:lvlText w:val="%2."/>
      <w:lvlJc w:val="left"/>
      <w:pPr>
        <w:ind w:left="2494" w:hanging="360"/>
      </w:pPr>
    </w:lvl>
    <w:lvl w:ilvl="2" w:tplc="040C001B" w:tentative="1">
      <w:start w:val="1"/>
      <w:numFmt w:val="lowerRoman"/>
      <w:lvlText w:val="%3."/>
      <w:lvlJc w:val="right"/>
      <w:pPr>
        <w:ind w:left="3214" w:hanging="180"/>
      </w:pPr>
    </w:lvl>
    <w:lvl w:ilvl="3" w:tplc="040C000F" w:tentative="1">
      <w:start w:val="1"/>
      <w:numFmt w:val="decimal"/>
      <w:lvlText w:val="%4."/>
      <w:lvlJc w:val="left"/>
      <w:pPr>
        <w:ind w:left="3934" w:hanging="360"/>
      </w:pPr>
    </w:lvl>
    <w:lvl w:ilvl="4" w:tplc="040C0019" w:tentative="1">
      <w:start w:val="1"/>
      <w:numFmt w:val="lowerLetter"/>
      <w:lvlText w:val="%5."/>
      <w:lvlJc w:val="left"/>
      <w:pPr>
        <w:ind w:left="4654" w:hanging="360"/>
      </w:pPr>
    </w:lvl>
    <w:lvl w:ilvl="5" w:tplc="040C001B" w:tentative="1">
      <w:start w:val="1"/>
      <w:numFmt w:val="lowerRoman"/>
      <w:lvlText w:val="%6."/>
      <w:lvlJc w:val="right"/>
      <w:pPr>
        <w:ind w:left="5374" w:hanging="180"/>
      </w:pPr>
    </w:lvl>
    <w:lvl w:ilvl="6" w:tplc="040C000F" w:tentative="1">
      <w:start w:val="1"/>
      <w:numFmt w:val="decimal"/>
      <w:lvlText w:val="%7."/>
      <w:lvlJc w:val="left"/>
      <w:pPr>
        <w:ind w:left="6094" w:hanging="360"/>
      </w:pPr>
    </w:lvl>
    <w:lvl w:ilvl="7" w:tplc="040C0019" w:tentative="1">
      <w:start w:val="1"/>
      <w:numFmt w:val="lowerLetter"/>
      <w:lvlText w:val="%8."/>
      <w:lvlJc w:val="left"/>
      <w:pPr>
        <w:ind w:left="6814" w:hanging="360"/>
      </w:pPr>
    </w:lvl>
    <w:lvl w:ilvl="8" w:tplc="040C001B" w:tentative="1">
      <w:start w:val="1"/>
      <w:numFmt w:val="lowerRoman"/>
      <w:lvlText w:val="%9."/>
      <w:lvlJc w:val="right"/>
      <w:pPr>
        <w:ind w:left="7534" w:hanging="180"/>
      </w:pPr>
    </w:lvl>
  </w:abstractNum>
  <w:abstractNum w:abstractNumId="22">
    <w:nsid w:val="706478F6"/>
    <w:multiLevelType w:val="hybridMultilevel"/>
    <w:tmpl w:val="B23EA9D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nsid w:val="725742B3"/>
    <w:multiLevelType w:val="hybridMultilevel"/>
    <w:tmpl w:val="59744904"/>
    <w:lvl w:ilvl="0" w:tplc="334E8F98">
      <w:start w:val="1"/>
      <w:numFmt w:val="bullet"/>
      <w:lvlText w:val=""/>
      <w:lvlJc w:val="left"/>
      <w:pPr>
        <w:ind w:left="720" w:hanging="360"/>
      </w:pPr>
      <w:rPr>
        <w:rFonts w:ascii="Symbol" w:eastAsiaTheme="minorHAnsi"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39564A1"/>
    <w:multiLevelType w:val="hybridMultilevel"/>
    <w:tmpl w:val="DE366038"/>
    <w:lvl w:ilvl="0" w:tplc="ED161B98">
      <w:start w:val="1"/>
      <w:numFmt w:val="decimal"/>
      <w:lvlText w:val="(%1)"/>
      <w:lvlJc w:val="left"/>
      <w:pPr>
        <w:ind w:left="1099" w:hanging="39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25">
    <w:nsid w:val="765F6690"/>
    <w:multiLevelType w:val="hybridMultilevel"/>
    <w:tmpl w:val="3C5C1CA2"/>
    <w:lvl w:ilvl="0" w:tplc="EE4A0DB6">
      <w:start w:val="1"/>
      <w:numFmt w:val="lowerLetter"/>
      <w:lvlText w:val="%1)"/>
      <w:lvlJc w:val="left"/>
      <w:pPr>
        <w:ind w:left="1770" w:hanging="360"/>
      </w:pPr>
      <w:rPr>
        <w:rFonts w:hint="default"/>
      </w:rPr>
    </w:lvl>
    <w:lvl w:ilvl="1" w:tplc="040C0019" w:tentative="1">
      <w:start w:val="1"/>
      <w:numFmt w:val="lowerLetter"/>
      <w:lvlText w:val="%2."/>
      <w:lvlJc w:val="left"/>
      <w:pPr>
        <w:ind w:left="2490" w:hanging="360"/>
      </w:pPr>
    </w:lvl>
    <w:lvl w:ilvl="2" w:tplc="040C001B" w:tentative="1">
      <w:start w:val="1"/>
      <w:numFmt w:val="lowerRoman"/>
      <w:lvlText w:val="%3."/>
      <w:lvlJc w:val="right"/>
      <w:pPr>
        <w:ind w:left="3210" w:hanging="180"/>
      </w:pPr>
    </w:lvl>
    <w:lvl w:ilvl="3" w:tplc="040C000F" w:tentative="1">
      <w:start w:val="1"/>
      <w:numFmt w:val="decimal"/>
      <w:lvlText w:val="%4."/>
      <w:lvlJc w:val="left"/>
      <w:pPr>
        <w:ind w:left="3930" w:hanging="360"/>
      </w:pPr>
    </w:lvl>
    <w:lvl w:ilvl="4" w:tplc="040C0019" w:tentative="1">
      <w:start w:val="1"/>
      <w:numFmt w:val="lowerLetter"/>
      <w:lvlText w:val="%5."/>
      <w:lvlJc w:val="left"/>
      <w:pPr>
        <w:ind w:left="4650" w:hanging="360"/>
      </w:pPr>
    </w:lvl>
    <w:lvl w:ilvl="5" w:tplc="040C001B" w:tentative="1">
      <w:start w:val="1"/>
      <w:numFmt w:val="lowerRoman"/>
      <w:lvlText w:val="%6."/>
      <w:lvlJc w:val="right"/>
      <w:pPr>
        <w:ind w:left="5370" w:hanging="180"/>
      </w:pPr>
    </w:lvl>
    <w:lvl w:ilvl="6" w:tplc="040C000F" w:tentative="1">
      <w:start w:val="1"/>
      <w:numFmt w:val="decimal"/>
      <w:lvlText w:val="%7."/>
      <w:lvlJc w:val="left"/>
      <w:pPr>
        <w:ind w:left="6090" w:hanging="360"/>
      </w:pPr>
    </w:lvl>
    <w:lvl w:ilvl="7" w:tplc="040C0019" w:tentative="1">
      <w:start w:val="1"/>
      <w:numFmt w:val="lowerLetter"/>
      <w:lvlText w:val="%8."/>
      <w:lvlJc w:val="left"/>
      <w:pPr>
        <w:ind w:left="6810" w:hanging="360"/>
      </w:pPr>
    </w:lvl>
    <w:lvl w:ilvl="8" w:tplc="040C001B" w:tentative="1">
      <w:start w:val="1"/>
      <w:numFmt w:val="lowerRoman"/>
      <w:lvlText w:val="%9."/>
      <w:lvlJc w:val="right"/>
      <w:pPr>
        <w:ind w:left="7530" w:hanging="180"/>
      </w:pPr>
    </w:lvl>
  </w:abstractNum>
  <w:abstractNum w:abstractNumId="26">
    <w:nsid w:val="78675434"/>
    <w:multiLevelType w:val="hybridMultilevel"/>
    <w:tmpl w:val="500A21A0"/>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num w:numId="1">
    <w:abstractNumId w:val="14"/>
  </w:num>
  <w:num w:numId="2">
    <w:abstractNumId w:val="3"/>
  </w:num>
  <w:num w:numId="3">
    <w:abstractNumId w:val="25"/>
  </w:num>
  <w:num w:numId="4">
    <w:abstractNumId w:val="16"/>
  </w:num>
  <w:num w:numId="5">
    <w:abstractNumId w:val="21"/>
  </w:num>
  <w:num w:numId="6">
    <w:abstractNumId w:val="20"/>
  </w:num>
  <w:num w:numId="7">
    <w:abstractNumId w:val="17"/>
  </w:num>
  <w:num w:numId="8">
    <w:abstractNumId w:val="24"/>
  </w:num>
  <w:num w:numId="9">
    <w:abstractNumId w:val="6"/>
  </w:num>
  <w:num w:numId="10">
    <w:abstractNumId w:val="10"/>
  </w:num>
  <w:num w:numId="11">
    <w:abstractNumId w:val="13"/>
  </w:num>
  <w:num w:numId="12">
    <w:abstractNumId w:val="12"/>
  </w:num>
  <w:num w:numId="13">
    <w:abstractNumId w:val="18"/>
  </w:num>
  <w:num w:numId="14">
    <w:abstractNumId w:val="9"/>
  </w:num>
  <w:num w:numId="15">
    <w:abstractNumId w:val="1"/>
  </w:num>
  <w:num w:numId="16">
    <w:abstractNumId w:val="11"/>
  </w:num>
  <w:num w:numId="17">
    <w:abstractNumId w:val="23"/>
  </w:num>
  <w:num w:numId="18">
    <w:abstractNumId w:val="8"/>
  </w:num>
  <w:num w:numId="19">
    <w:abstractNumId w:val="5"/>
  </w:num>
  <w:num w:numId="20">
    <w:abstractNumId w:val="15"/>
  </w:num>
  <w:num w:numId="21">
    <w:abstractNumId w:val="19"/>
  </w:num>
  <w:num w:numId="2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num>
  <w:num w:numId="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16F6"/>
    <w:rsid w:val="000009B3"/>
    <w:rsid w:val="00003AE5"/>
    <w:rsid w:val="00005624"/>
    <w:rsid w:val="00006A6B"/>
    <w:rsid w:val="00007BE3"/>
    <w:rsid w:val="00015EAE"/>
    <w:rsid w:val="000268EE"/>
    <w:rsid w:val="00035FFC"/>
    <w:rsid w:val="00036F8E"/>
    <w:rsid w:val="0004271C"/>
    <w:rsid w:val="00052665"/>
    <w:rsid w:val="000657C1"/>
    <w:rsid w:val="00070CFB"/>
    <w:rsid w:val="00075120"/>
    <w:rsid w:val="00087D11"/>
    <w:rsid w:val="00096B96"/>
    <w:rsid w:val="000B64D4"/>
    <w:rsid w:val="000C0C74"/>
    <w:rsid w:val="000C4D88"/>
    <w:rsid w:val="000C5C54"/>
    <w:rsid w:val="000D0FCF"/>
    <w:rsid w:val="000D144A"/>
    <w:rsid w:val="000D1E0D"/>
    <w:rsid w:val="000D3E82"/>
    <w:rsid w:val="000E1B6E"/>
    <w:rsid w:val="000E3A33"/>
    <w:rsid w:val="000F00D0"/>
    <w:rsid w:val="001009D4"/>
    <w:rsid w:val="00106898"/>
    <w:rsid w:val="001117FC"/>
    <w:rsid w:val="001144D4"/>
    <w:rsid w:val="00117077"/>
    <w:rsid w:val="00120301"/>
    <w:rsid w:val="0012384C"/>
    <w:rsid w:val="0013070C"/>
    <w:rsid w:val="001328DF"/>
    <w:rsid w:val="001375AC"/>
    <w:rsid w:val="00140A80"/>
    <w:rsid w:val="00142A34"/>
    <w:rsid w:val="001442BD"/>
    <w:rsid w:val="00153B38"/>
    <w:rsid w:val="00154D68"/>
    <w:rsid w:val="001606A3"/>
    <w:rsid w:val="00165750"/>
    <w:rsid w:val="0017744A"/>
    <w:rsid w:val="00182EB5"/>
    <w:rsid w:val="00187CA1"/>
    <w:rsid w:val="00190589"/>
    <w:rsid w:val="00195C32"/>
    <w:rsid w:val="001A157D"/>
    <w:rsid w:val="001A79B0"/>
    <w:rsid w:val="001B4779"/>
    <w:rsid w:val="001B5596"/>
    <w:rsid w:val="001C1A4B"/>
    <w:rsid w:val="001C6375"/>
    <w:rsid w:val="001C7A66"/>
    <w:rsid w:val="001D0115"/>
    <w:rsid w:val="001D4137"/>
    <w:rsid w:val="001D45F8"/>
    <w:rsid w:val="001D7F42"/>
    <w:rsid w:val="001F137A"/>
    <w:rsid w:val="00205255"/>
    <w:rsid w:val="002171BD"/>
    <w:rsid w:val="00221A45"/>
    <w:rsid w:val="00221FD6"/>
    <w:rsid w:val="00225B06"/>
    <w:rsid w:val="002516F6"/>
    <w:rsid w:val="0025382B"/>
    <w:rsid w:val="00262F97"/>
    <w:rsid w:val="00266337"/>
    <w:rsid w:val="0026754B"/>
    <w:rsid w:val="0027078C"/>
    <w:rsid w:val="0027094C"/>
    <w:rsid w:val="00271624"/>
    <w:rsid w:val="0028395D"/>
    <w:rsid w:val="002A5F6E"/>
    <w:rsid w:val="002B17C8"/>
    <w:rsid w:val="002B6632"/>
    <w:rsid w:val="002B7AD1"/>
    <w:rsid w:val="002C01FF"/>
    <w:rsid w:val="002C7796"/>
    <w:rsid w:val="002D5827"/>
    <w:rsid w:val="002F71B1"/>
    <w:rsid w:val="003007CF"/>
    <w:rsid w:val="00313CA5"/>
    <w:rsid w:val="00321247"/>
    <w:rsid w:val="00326BD7"/>
    <w:rsid w:val="00327A2D"/>
    <w:rsid w:val="00333486"/>
    <w:rsid w:val="00337326"/>
    <w:rsid w:val="00342538"/>
    <w:rsid w:val="00345B88"/>
    <w:rsid w:val="00350E96"/>
    <w:rsid w:val="0035204B"/>
    <w:rsid w:val="00353C7D"/>
    <w:rsid w:val="003574D5"/>
    <w:rsid w:val="0036217C"/>
    <w:rsid w:val="00370CCA"/>
    <w:rsid w:val="00376091"/>
    <w:rsid w:val="00380A2D"/>
    <w:rsid w:val="0038429F"/>
    <w:rsid w:val="00393BBD"/>
    <w:rsid w:val="00394B0A"/>
    <w:rsid w:val="0039702A"/>
    <w:rsid w:val="003B1EDD"/>
    <w:rsid w:val="003C1A36"/>
    <w:rsid w:val="003C3599"/>
    <w:rsid w:val="003D331B"/>
    <w:rsid w:val="003D6DDE"/>
    <w:rsid w:val="003F5A2C"/>
    <w:rsid w:val="0041136A"/>
    <w:rsid w:val="00416034"/>
    <w:rsid w:val="0042035D"/>
    <w:rsid w:val="00423FB4"/>
    <w:rsid w:val="00440140"/>
    <w:rsid w:val="00442B6F"/>
    <w:rsid w:val="00445FBB"/>
    <w:rsid w:val="00452331"/>
    <w:rsid w:val="0045583D"/>
    <w:rsid w:val="00461080"/>
    <w:rsid w:val="004635FE"/>
    <w:rsid w:val="00465584"/>
    <w:rsid w:val="0047106A"/>
    <w:rsid w:val="00472E92"/>
    <w:rsid w:val="0047705C"/>
    <w:rsid w:val="00492C11"/>
    <w:rsid w:val="00496FDC"/>
    <w:rsid w:val="004A4D49"/>
    <w:rsid w:val="004B7CA8"/>
    <w:rsid w:val="004C687C"/>
    <w:rsid w:val="004D410D"/>
    <w:rsid w:val="004D6715"/>
    <w:rsid w:val="004F08C9"/>
    <w:rsid w:val="004F570E"/>
    <w:rsid w:val="00501F48"/>
    <w:rsid w:val="00504183"/>
    <w:rsid w:val="00505185"/>
    <w:rsid w:val="00510F73"/>
    <w:rsid w:val="00517E5C"/>
    <w:rsid w:val="00525B20"/>
    <w:rsid w:val="00527AA1"/>
    <w:rsid w:val="00535FD5"/>
    <w:rsid w:val="00540401"/>
    <w:rsid w:val="00565643"/>
    <w:rsid w:val="00570F60"/>
    <w:rsid w:val="0057290A"/>
    <w:rsid w:val="00573EEB"/>
    <w:rsid w:val="005931F0"/>
    <w:rsid w:val="005A2146"/>
    <w:rsid w:val="005A4A74"/>
    <w:rsid w:val="005A7156"/>
    <w:rsid w:val="005B13D5"/>
    <w:rsid w:val="005C010D"/>
    <w:rsid w:val="005C0FF2"/>
    <w:rsid w:val="005C1994"/>
    <w:rsid w:val="005C6A4C"/>
    <w:rsid w:val="005D27E1"/>
    <w:rsid w:val="005D34F4"/>
    <w:rsid w:val="005D7CD2"/>
    <w:rsid w:val="005E0BB7"/>
    <w:rsid w:val="005E5A1B"/>
    <w:rsid w:val="005F12FD"/>
    <w:rsid w:val="005F4ABE"/>
    <w:rsid w:val="005F51C8"/>
    <w:rsid w:val="00603591"/>
    <w:rsid w:val="00603F3C"/>
    <w:rsid w:val="006127D9"/>
    <w:rsid w:val="006247E0"/>
    <w:rsid w:val="006269D0"/>
    <w:rsid w:val="00641245"/>
    <w:rsid w:val="006709C5"/>
    <w:rsid w:val="00673C2E"/>
    <w:rsid w:val="00682CAD"/>
    <w:rsid w:val="00684DBB"/>
    <w:rsid w:val="00685C28"/>
    <w:rsid w:val="006920F8"/>
    <w:rsid w:val="00694209"/>
    <w:rsid w:val="006A0F1F"/>
    <w:rsid w:val="006A314A"/>
    <w:rsid w:val="006A44D8"/>
    <w:rsid w:val="006A7381"/>
    <w:rsid w:val="006B419E"/>
    <w:rsid w:val="006B6D06"/>
    <w:rsid w:val="006B7BB3"/>
    <w:rsid w:val="006C2C7B"/>
    <w:rsid w:val="006D27A7"/>
    <w:rsid w:val="006D73B4"/>
    <w:rsid w:val="006E1182"/>
    <w:rsid w:val="006E4C6E"/>
    <w:rsid w:val="006F15C0"/>
    <w:rsid w:val="006F19A2"/>
    <w:rsid w:val="0070175C"/>
    <w:rsid w:val="007032FC"/>
    <w:rsid w:val="00715331"/>
    <w:rsid w:val="00726BF1"/>
    <w:rsid w:val="00731DA7"/>
    <w:rsid w:val="0073730A"/>
    <w:rsid w:val="00743677"/>
    <w:rsid w:val="00765964"/>
    <w:rsid w:val="00775D8F"/>
    <w:rsid w:val="00776FDE"/>
    <w:rsid w:val="00783208"/>
    <w:rsid w:val="00785D1E"/>
    <w:rsid w:val="007870C4"/>
    <w:rsid w:val="007876B8"/>
    <w:rsid w:val="00790C08"/>
    <w:rsid w:val="00795370"/>
    <w:rsid w:val="00796234"/>
    <w:rsid w:val="007A0B74"/>
    <w:rsid w:val="007A2C22"/>
    <w:rsid w:val="007A61CB"/>
    <w:rsid w:val="007B13D7"/>
    <w:rsid w:val="007C30A8"/>
    <w:rsid w:val="007C683E"/>
    <w:rsid w:val="007D1C8D"/>
    <w:rsid w:val="007E2E94"/>
    <w:rsid w:val="007E4684"/>
    <w:rsid w:val="007E590A"/>
    <w:rsid w:val="008005AE"/>
    <w:rsid w:val="00807625"/>
    <w:rsid w:val="00813E1A"/>
    <w:rsid w:val="0082385F"/>
    <w:rsid w:val="00826EB8"/>
    <w:rsid w:val="00835D59"/>
    <w:rsid w:val="00840604"/>
    <w:rsid w:val="008447F7"/>
    <w:rsid w:val="00852966"/>
    <w:rsid w:val="00857F4F"/>
    <w:rsid w:val="008654B1"/>
    <w:rsid w:val="00865F66"/>
    <w:rsid w:val="00867234"/>
    <w:rsid w:val="008673E2"/>
    <w:rsid w:val="0087628B"/>
    <w:rsid w:val="00880EC2"/>
    <w:rsid w:val="0089197E"/>
    <w:rsid w:val="00893ED4"/>
    <w:rsid w:val="00894980"/>
    <w:rsid w:val="00895FB8"/>
    <w:rsid w:val="008976A7"/>
    <w:rsid w:val="008A3D16"/>
    <w:rsid w:val="008A3EDF"/>
    <w:rsid w:val="008A62DD"/>
    <w:rsid w:val="008B6FFD"/>
    <w:rsid w:val="008E61C8"/>
    <w:rsid w:val="008F10D9"/>
    <w:rsid w:val="008F130E"/>
    <w:rsid w:val="008F533A"/>
    <w:rsid w:val="00910505"/>
    <w:rsid w:val="00910C2C"/>
    <w:rsid w:val="00913D14"/>
    <w:rsid w:val="009148AA"/>
    <w:rsid w:val="00914F6C"/>
    <w:rsid w:val="00920F04"/>
    <w:rsid w:val="00932C89"/>
    <w:rsid w:val="00935D5A"/>
    <w:rsid w:val="009377B7"/>
    <w:rsid w:val="00943ED0"/>
    <w:rsid w:val="0094417F"/>
    <w:rsid w:val="00944307"/>
    <w:rsid w:val="009506A4"/>
    <w:rsid w:val="00950B1A"/>
    <w:rsid w:val="0095141F"/>
    <w:rsid w:val="00951937"/>
    <w:rsid w:val="00957942"/>
    <w:rsid w:val="009671AD"/>
    <w:rsid w:val="00974572"/>
    <w:rsid w:val="00976E11"/>
    <w:rsid w:val="00976F4B"/>
    <w:rsid w:val="0098122D"/>
    <w:rsid w:val="00981EB1"/>
    <w:rsid w:val="0098622D"/>
    <w:rsid w:val="00987C19"/>
    <w:rsid w:val="00993504"/>
    <w:rsid w:val="009969B5"/>
    <w:rsid w:val="009A0702"/>
    <w:rsid w:val="009A2210"/>
    <w:rsid w:val="009A3B6A"/>
    <w:rsid w:val="009B1A7E"/>
    <w:rsid w:val="009B2C18"/>
    <w:rsid w:val="009D44E3"/>
    <w:rsid w:val="009E45AB"/>
    <w:rsid w:val="00A00FFB"/>
    <w:rsid w:val="00A03AC9"/>
    <w:rsid w:val="00A10CB3"/>
    <w:rsid w:val="00A1137D"/>
    <w:rsid w:val="00A12325"/>
    <w:rsid w:val="00A213F1"/>
    <w:rsid w:val="00A23FCC"/>
    <w:rsid w:val="00A309FC"/>
    <w:rsid w:val="00A35A39"/>
    <w:rsid w:val="00A4709A"/>
    <w:rsid w:val="00A57363"/>
    <w:rsid w:val="00A727C5"/>
    <w:rsid w:val="00A8611F"/>
    <w:rsid w:val="00A86855"/>
    <w:rsid w:val="00A87BF8"/>
    <w:rsid w:val="00A904EB"/>
    <w:rsid w:val="00A913DC"/>
    <w:rsid w:val="00A91F54"/>
    <w:rsid w:val="00A92D46"/>
    <w:rsid w:val="00A93378"/>
    <w:rsid w:val="00A96C13"/>
    <w:rsid w:val="00AA79F2"/>
    <w:rsid w:val="00AB1A08"/>
    <w:rsid w:val="00AB1BC4"/>
    <w:rsid w:val="00AB33EC"/>
    <w:rsid w:val="00AC3396"/>
    <w:rsid w:val="00AD29BE"/>
    <w:rsid w:val="00AD31D8"/>
    <w:rsid w:val="00AD44AC"/>
    <w:rsid w:val="00AD46FF"/>
    <w:rsid w:val="00AE2615"/>
    <w:rsid w:val="00AF36DA"/>
    <w:rsid w:val="00AF6F2B"/>
    <w:rsid w:val="00B0068F"/>
    <w:rsid w:val="00B07B3B"/>
    <w:rsid w:val="00B10D3A"/>
    <w:rsid w:val="00B135B3"/>
    <w:rsid w:val="00B431A5"/>
    <w:rsid w:val="00B44379"/>
    <w:rsid w:val="00B45F41"/>
    <w:rsid w:val="00B516E3"/>
    <w:rsid w:val="00B54CD0"/>
    <w:rsid w:val="00B568D8"/>
    <w:rsid w:val="00B5691A"/>
    <w:rsid w:val="00B57897"/>
    <w:rsid w:val="00B713EC"/>
    <w:rsid w:val="00B72415"/>
    <w:rsid w:val="00B7469A"/>
    <w:rsid w:val="00B75B77"/>
    <w:rsid w:val="00B8011C"/>
    <w:rsid w:val="00B838AC"/>
    <w:rsid w:val="00B8544D"/>
    <w:rsid w:val="00B866E6"/>
    <w:rsid w:val="00B91411"/>
    <w:rsid w:val="00B9588B"/>
    <w:rsid w:val="00B979E8"/>
    <w:rsid w:val="00BA3C93"/>
    <w:rsid w:val="00BA73D5"/>
    <w:rsid w:val="00BB03E0"/>
    <w:rsid w:val="00BB4578"/>
    <w:rsid w:val="00BB7DF3"/>
    <w:rsid w:val="00BD1461"/>
    <w:rsid w:val="00BD2E76"/>
    <w:rsid w:val="00BD4663"/>
    <w:rsid w:val="00BD5E86"/>
    <w:rsid w:val="00BD6433"/>
    <w:rsid w:val="00BD698B"/>
    <w:rsid w:val="00BE0F3C"/>
    <w:rsid w:val="00BE5375"/>
    <w:rsid w:val="00BE57FB"/>
    <w:rsid w:val="00BF09D3"/>
    <w:rsid w:val="00BF0F1A"/>
    <w:rsid w:val="00BF619B"/>
    <w:rsid w:val="00BF6DE8"/>
    <w:rsid w:val="00BF6E9E"/>
    <w:rsid w:val="00BF7DA1"/>
    <w:rsid w:val="00C0018E"/>
    <w:rsid w:val="00C0125E"/>
    <w:rsid w:val="00C02A04"/>
    <w:rsid w:val="00C03129"/>
    <w:rsid w:val="00C247C1"/>
    <w:rsid w:val="00C24960"/>
    <w:rsid w:val="00C2653C"/>
    <w:rsid w:val="00C30C3B"/>
    <w:rsid w:val="00C36DFA"/>
    <w:rsid w:val="00C440D3"/>
    <w:rsid w:val="00C507D4"/>
    <w:rsid w:val="00C54AE0"/>
    <w:rsid w:val="00C731E1"/>
    <w:rsid w:val="00C7675B"/>
    <w:rsid w:val="00C83624"/>
    <w:rsid w:val="00C92F48"/>
    <w:rsid w:val="00CA0075"/>
    <w:rsid w:val="00CA0D2E"/>
    <w:rsid w:val="00CA55EA"/>
    <w:rsid w:val="00CC210B"/>
    <w:rsid w:val="00CC7259"/>
    <w:rsid w:val="00CD36DB"/>
    <w:rsid w:val="00CD6601"/>
    <w:rsid w:val="00CD7D03"/>
    <w:rsid w:val="00CF3DB2"/>
    <w:rsid w:val="00D01641"/>
    <w:rsid w:val="00D14019"/>
    <w:rsid w:val="00D15A4F"/>
    <w:rsid w:val="00D21413"/>
    <w:rsid w:val="00D22257"/>
    <w:rsid w:val="00D24234"/>
    <w:rsid w:val="00D3623C"/>
    <w:rsid w:val="00D41248"/>
    <w:rsid w:val="00D425ED"/>
    <w:rsid w:val="00D55397"/>
    <w:rsid w:val="00D55AD5"/>
    <w:rsid w:val="00D61044"/>
    <w:rsid w:val="00D65C4C"/>
    <w:rsid w:val="00D90A79"/>
    <w:rsid w:val="00D91299"/>
    <w:rsid w:val="00D914E2"/>
    <w:rsid w:val="00D93E6F"/>
    <w:rsid w:val="00DA2F21"/>
    <w:rsid w:val="00DA3186"/>
    <w:rsid w:val="00DB0BB8"/>
    <w:rsid w:val="00DB0DDF"/>
    <w:rsid w:val="00DB0F1D"/>
    <w:rsid w:val="00DB1C25"/>
    <w:rsid w:val="00DB3C16"/>
    <w:rsid w:val="00DB66BB"/>
    <w:rsid w:val="00DC717C"/>
    <w:rsid w:val="00DD7182"/>
    <w:rsid w:val="00DE3D54"/>
    <w:rsid w:val="00DE5AB8"/>
    <w:rsid w:val="00DE6EF6"/>
    <w:rsid w:val="00DF2601"/>
    <w:rsid w:val="00E015BD"/>
    <w:rsid w:val="00E01EA0"/>
    <w:rsid w:val="00E049CE"/>
    <w:rsid w:val="00E05469"/>
    <w:rsid w:val="00E16D3F"/>
    <w:rsid w:val="00E17F6E"/>
    <w:rsid w:val="00E22B7A"/>
    <w:rsid w:val="00E3462F"/>
    <w:rsid w:val="00E36885"/>
    <w:rsid w:val="00E4431D"/>
    <w:rsid w:val="00E456EB"/>
    <w:rsid w:val="00E56EAF"/>
    <w:rsid w:val="00E5707D"/>
    <w:rsid w:val="00E7217F"/>
    <w:rsid w:val="00E80164"/>
    <w:rsid w:val="00EA6D18"/>
    <w:rsid w:val="00EB0F59"/>
    <w:rsid w:val="00EC345F"/>
    <w:rsid w:val="00EC38D6"/>
    <w:rsid w:val="00EC3AC0"/>
    <w:rsid w:val="00EC51EA"/>
    <w:rsid w:val="00EC6308"/>
    <w:rsid w:val="00EC6A1F"/>
    <w:rsid w:val="00ED0EC8"/>
    <w:rsid w:val="00EE5962"/>
    <w:rsid w:val="00EF55A3"/>
    <w:rsid w:val="00F00374"/>
    <w:rsid w:val="00F04584"/>
    <w:rsid w:val="00F047E6"/>
    <w:rsid w:val="00F075CE"/>
    <w:rsid w:val="00F1030C"/>
    <w:rsid w:val="00F13D9B"/>
    <w:rsid w:val="00F15CC7"/>
    <w:rsid w:val="00F169BD"/>
    <w:rsid w:val="00F2157A"/>
    <w:rsid w:val="00F30959"/>
    <w:rsid w:val="00F30A28"/>
    <w:rsid w:val="00F30D9A"/>
    <w:rsid w:val="00F34543"/>
    <w:rsid w:val="00F357A4"/>
    <w:rsid w:val="00F464A6"/>
    <w:rsid w:val="00F54773"/>
    <w:rsid w:val="00F557FF"/>
    <w:rsid w:val="00F55F41"/>
    <w:rsid w:val="00F70288"/>
    <w:rsid w:val="00F776AD"/>
    <w:rsid w:val="00F83EBB"/>
    <w:rsid w:val="00F84A93"/>
    <w:rsid w:val="00FA5868"/>
    <w:rsid w:val="00FA6C69"/>
    <w:rsid w:val="00FC0327"/>
    <w:rsid w:val="00FC11A8"/>
    <w:rsid w:val="00FC246D"/>
    <w:rsid w:val="00FD1027"/>
    <w:rsid w:val="00FD53BB"/>
    <w:rsid w:val="00FD69EA"/>
    <w:rsid w:val="00FE28D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7C19"/>
    <w:pPr>
      <w:bidi/>
      <w:spacing w:after="0" w:line="240" w:lineRule="auto"/>
    </w:pPr>
    <w:rPr>
      <w:rFonts w:ascii="Times New Roman" w:eastAsia="Times New Roman" w:hAnsi="Times New Roman" w:cs="Times New Roman"/>
      <w:sz w:val="24"/>
      <w:szCs w:val="24"/>
    </w:rPr>
  </w:style>
  <w:style w:type="paragraph" w:styleId="1">
    <w:name w:val="heading 1"/>
    <w:aliases w:val=" Char Char"/>
    <w:basedOn w:val="a"/>
    <w:next w:val="a"/>
    <w:link w:val="1Char"/>
    <w:uiPriority w:val="9"/>
    <w:qFormat/>
    <w:rsid w:val="00974572"/>
    <w:pPr>
      <w:keepNext/>
      <w:jc w:val="center"/>
      <w:outlineLvl w:val="0"/>
    </w:pPr>
    <w:rPr>
      <w:rFonts w:cs="MCS Taybah S_U normal."/>
      <w:sz w:val="46"/>
      <w:szCs w:val="44"/>
      <w:lang w:eastAsia="ar-SA"/>
    </w:rPr>
  </w:style>
  <w:style w:type="paragraph" w:styleId="2">
    <w:name w:val="heading 2"/>
    <w:basedOn w:val="a"/>
    <w:next w:val="a"/>
    <w:link w:val="2Char"/>
    <w:uiPriority w:val="9"/>
    <w:semiHidden/>
    <w:unhideWhenUsed/>
    <w:qFormat/>
    <w:rsid w:val="00376091"/>
    <w:pPr>
      <w:keepNext/>
      <w:keepLines/>
      <w:spacing w:before="360" w:after="80" w:line="256" w:lineRule="auto"/>
      <w:outlineLvl w:val="1"/>
    </w:pPr>
    <w:rPr>
      <w:rFonts w:ascii="Calibri" w:eastAsia="Calibri" w:hAnsi="Calibri" w:cs="Calibri"/>
      <w:b/>
      <w:sz w:val="36"/>
      <w:szCs w:val="36"/>
    </w:rPr>
  </w:style>
  <w:style w:type="paragraph" w:styleId="3">
    <w:name w:val="heading 3"/>
    <w:basedOn w:val="a"/>
    <w:next w:val="a"/>
    <w:link w:val="3Char"/>
    <w:uiPriority w:val="9"/>
    <w:semiHidden/>
    <w:unhideWhenUsed/>
    <w:qFormat/>
    <w:rsid w:val="00376091"/>
    <w:pPr>
      <w:keepNext/>
      <w:keepLines/>
      <w:spacing w:before="280" w:after="80" w:line="256" w:lineRule="auto"/>
      <w:outlineLvl w:val="2"/>
    </w:pPr>
    <w:rPr>
      <w:rFonts w:ascii="Calibri" w:eastAsia="Calibri" w:hAnsi="Calibri" w:cs="Calibri"/>
      <w:b/>
      <w:sz w:val="28"/>
      <w:szCs w:val="28"/>
    </w:rPr>
  </w:style>
  <w:style w:type="paragraph" w:styleId="4">
    <w:name w:val="heading 4"/>
    <w:basedOn w:val="a"/>
    <w:next w:val="a"/>
    <w:link w:val="4Char"/>
    <w:uiPriority w:val="9"/>
    <w:semiHidden/>
    <w:unhideWhenUsed/>
    <w:qFormat/>
    <w:rsid w:val="00376091"/>
    <w:pPr>
      <w:keepNext/>
      <w:keepLines/>
      <w:spacing w:before="240" w:after="40" w:line="256" w:lineRule="auto"/>
      <w:outlineLvl w:val="3"/>
    </w:pPr>
    <w:rPr>
      <w:rFonts w:ascii="Calibri" w:eastAsia="Calibri" w:hAnsi="Calibri" w:cs="Calibri"/>
      <w:b/>
    </w:rPr>
  </w:style>
  <w:style w:type="paragraph" w:styleId="5">
    <w:name w:val="heading 5"/>
    <w:basedOn w:val="a"/>
    <w:next w:val="a"/>
    <w:link w:val="5Char"/>
    <w:uiPriority w:val="9"/>
    <w:semiHidden/>
    <w:unhideWhenUsed/>
    <w:qFormat/>
    <w:rsid w:val="00376091"/>
    <w:pPr>
      <w:keepNext/>
      <w:keepLines/>
      <w:spacing w:before="220" w:after="40" w:line="256" w:lineRule="auto"/>
      <w:outlineLvl w:val="4"/>
    </w:pPr>
    <w:rPr>
      <w:rFonts w:ascii="Calibri" w:eastAsia="Calibri" w:hAnsi="Calibri" w:cs="Calibri"/>
      <w:b/>
      <w:sz w:val="22"/>
      <w:szCs w:val="22"/>
    </w:rPr>
  </w:style>
  <w:style w:type="paragraph" w:styleId="6">
    <w:name w:val="heading 6"/>
    <w:basedOn w:val="a"/>
    <w:next w:val="a"/>
    <w:link w:val="6Char"/>
    <w:uiPriority w:val="9"/>
    <w:semiHidden/>
    <w:unhideWhenUsed/>
    <w:qFormat/>
    <w:rsid w:val="00376091"/>
    <w:pPr>
      <w:keepNext/>
      <w:keepLines/>
      <w:spacing w:before="200" w:after="40" w:line="256" w:lineRule="auto"/>
      <w:outlineLvl w:val="5"/>
    </w:pPr>
    <w:rPr>
      <w:rFonts w:ascii="Calibri" w:eastAsia="Calibri" w:hAnsi="Calibri" w:cs="Calibri"/>
      <w:b/>
      <w:sz w:val="20"/>
      <w:szCs w:val="20"/>
    </w:rPr>
  </w:style>
  <w:style w:type="paragraph" w:styleId="7">
    <w:name w:val="heading 7"/>
    <w:basedOn w:val="a"/>
    <w:next w:val="a"/>
    <w:link w:val="7Char"/>
    <w:qFormat/>
    <w:rsid w:val="00974572"/>
    <w:pPr>
      <w:keepNext/>
      <w:spacing w:line="312" w:lineRule="auto"/>
      <w:outlineLvl w:val="6"/>
    </w:pPr>
    <w:rPr>
      <w:rFonts w:cs="MCS Taybah S_U normal."/>
      <w:sz w:val="48"/>
      <w:szCs w:val="46"/>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0">
    <w:name w:val="بلا قائمة1"/>
    <w:next w:val="a2"/>
    <w:uiPriority w:val="99"/>
    <w:semiHidden/>
    <w:unhideWhenUsed/>
    <w:rsid w:val="006C2C7B"/>
  </w:style>
  <w:style w:type="paragraph" w:styleId="a3">
    <w:name w:val="header"/>
    <w:basedOn w:val="a"/>
    <w:link w:val="Char"/>
    <w:uiPriority w:val="99"/>
    <w:unhideWhenUsed/>
    <w:rsid w:val="006C2C7B"/>
    <w:pPr>
      <w:tabs>
        <w:tab w:val="center" w:pos="4680"/>
        <w:tab w:val="right" w:pos="9360"/>
      </w:tabs>
      <w:bidi w:val="0"/>
    </w:pPr>
  </w:style>
  <w:style w:type="character" w:customStyle="1" w:styleId="Char">
    <w:name w:val="رأس الصفحة Char"/>
    <w:basedOn w:val="a0"/>
    <w:link w:val="a3"/>
    <w:uiPriority w:val="99"/>
    <w:rsid w:val="006C2C7B"/>
  </w:style>
  <w:style w:type="paragraph" w:styleId="a4">
    <w:name w:val="footer"/>
    <w:basedOn w:val="a"/>
    <w:link w:val="Char0"/>
    <w:uiPriority w:val="99"/>
    <w:unhideWhenUsed/>
    <w:rsid w:val="006C2C7B"/>
    <w:pPr>
      <w:tabs>
        <w:tab w:val="center" w:pos="4680"/>
        <w:tab w:val="right" w:pos="9360"/>
      </w:tabs>
      <w:bidi w:val="0"/>
    </w:pPr>
  </w:style>
  <w:style w:type="character" w:customStyle="1" w:styleId="Char0">
    <w:name w:val="تذييل الصفحة Char"/>
    <w:basedOn w:val="a0"/>
    <w:link w:val="a4"/>
    <w:uiPriority w:val="99"/>
    <w:rsid w:val="006C2C7B"/>
  </w:style>
  <w:style w:type="paragraph" w:styleId="a5">
    <w:name w:val="List Paragraph"/>
    <w:basedOn w:val="a"/>
    <w:uiPriority w:val="34"/>
    <w:qFormat/>
    <w:rsid w:val="006C2C7B"/>
    <w:pPr>
      <w:bidi w:val="0"/>
      <w:spacing w:after="160" w:line="259" w:lineRule="auto"/>
      <w:ind w:left="720"/>
      <w:contextualSpacing/>
    </w:pPr>
  </w:style>
  <w:style w:type="paragraph" w:customStyle="1" w:styleId="11">
    <w:name w:val="عنوان فرعي1"/>
    <w:basedOn w:val="a"/>
    <w:next w:val="a"/>
    <w:uiPriority w:val="11"/>
    <w:qFormat/>
    <w:rsid w:val="006C2C7B"/>
    <w:pPr>
      <w:numPr>
        <w:ilvl w:val="1"/>
      </w:numPr>
      <w:bidi w:val="0"/>
      <w:spacing w:after="160" w:line="259" w:lineRule="auto"/>
    </w:pPr>
    <w:rPr>
      <w:color w:val="5A5A5A"/>
      <w:spacing w:val="15"/>
    </w:rPr>
  </w:style>
  <w:style w:type="character" w:customStyle="1" w:styleId="Char1">
    <w:name w:val="عنوان فرعي Char"/>
    <w:basedOn w:val="a0"/>
    <w:link w:val="a6"/>
    <w:uiPriority w:val="11"/>
    <w:rsid w:val="006C2C7B"/>
    <w:rPr>
      <w:rFonts w:eastAsia="Times New Roman"/>
      <w:color w:val="5A5A5A"/>
      <w:spacing w:val="15"/>
    </w:rPr>
  </w:style>
  <w:style w:type="character" w:styleId="a7">
    <w:name w:val="annotation reference"/>
    <w:basedOn w:val="a0"/>
    <w:uiPriority w:val="99"/>
    <w:semiHidden/>
    <w:unhideWhenUsed/>
    <w:rsid w:val="006C2C7B"/>
    <w:rPr>
      <w:sz w:val="16"/>
      <w:szCs w:val="16"/>
    </w:rPr>
  </w:style>
  <w:style w:type="paragraph" w:styleId="a8">
    <w:name w:val="annotation text"/>
    <w:basedOn w:val="a"/>
    <w:link w:val="Char2"/>
    <w:uiPriority w:val="99"/>
    <w:semiHidden/>
    <w:unhideWhenUsed/>
    <w:rsid w:val="006C2C7B"/>
    <w:pPr>
      <w:bidi w:val="0"/>
      <w:spacing w:after="160"/>
    </w:pPr>
    <w:rPr>
      <w:sz w:val="20"/>
      <w:szCs w:val="20"/>
    </w:rPr>
  </w:style>
  <w:style w:type="character" w:customStyle="1" w:styleId="Char2">
    <w:name w:val="نص تعليق Char"/>
    <w:basedOn w:val="a0"/>
    <w:link w:val="a8"/>
    <w:uiPriority w:val="99"/>
    <w:semiHidden/>
    <w:rsid w:val="006C2C7B"/>
    <w:rPr>
      <w:sz w:val="20"/>
      <w:szCs w:val="20"/>
    </w:rPr>
  </w:style>
  <w:style w:type="paragraph" w:styleId="a9">
    <w:name w:val="annotation subject"/>
    <w:basedOn w:val="a8"/>
    <w:next w:val="a8"/>
    <w:link w:val="Char3"/>
    <w:uiPriority w:val="99"/>
    <w:semiHidden/>
    <w:unhideWhenUsed/>
    <w:rsid w:val="006C2C7B"/>
    <w:rPr>
      <w:b/>
      <w:bCs/>
    </w:rPr>
  </w:style>
  <w:style w:type="character" w:customStyle="1" w:styleId="Char3">
    <w:name w:val="موضوع تعليق Char"/>
    <w:basedOn w:val="Char2"/>
    <w:link w:val="a9"/>
    <w:uiPriority w:val="99"/>
    <w:semiHidden/>
    <w:rsid w:val="006C2C7B"/>
    <w:rPr>
      <w:b/>
      <w:bCs/>
      <w:sz w:val="20"/>
      <w:szCs w:val="20"/>
    </w:rPr>
  </w:style>
  <w:style w:type="paragraph" w:styleId="a6">
    <w:name w:val="Subtitle"/>
    <w:basedOn w:val="a"/>
    <w:next w:val="a"/>
    <w:link w:val="Char1"/>
    <w:uiPriority w:val="11"/>
    <w:qFormat/>
    <w:rsid w:val="006C2C7B"/>
    <w:pPr>
      <w:numPr>
        <w:ilvl w:val="1"/>
      </w:numPr>
    </w:pPr>
    <w:rPr>
      <w:color w:val="5A5A5A"/>
      <w:spacing w:val="15"/>
    </w:rPr>
  </w:style>
  <w:style w:type="character" w:customStyle="1" w:styleId="Char10">
    <w:name w:val="عنوان فرعي Char1"/>
    <w:basedOn w:val="a0"/>
    <w:uiPriority w:val="11"/>
    <w:rsid w:val="006C2C7B"/>
    <w:rPr>
      <w:rFonts w:asciiTheme="majorHAnsi" w:eastAsiaTheme="majorEastAsia" w:hAnsiTheme="majorHAnsi" w:cstheme="majorBidi"/>
      <w:i/>
      <w:iCs/>
      <w:color w:val="4F81BD" w:themeColor="accent1"/>
      <w:spacing w:val="15"/>
      <w:sz w:val="24"/>
      <w:szCs w:val="24"/>
    </w:rPr>
  </w:style>
  <w:style w:type="paragraph" w:styleId="aa">
    <w:name w:val="No Spacing"/>
    <w:link w:val="Char4"/>
    <w:uiPriority w:val="1"/>
    <w:qFormat/>
    <w:rsid w:val="006C2C7B"/>
    <w:pPr>
      <w:bidi/>
      <w:spacing w:after="0" w:line="240" w:lineRule="auto"/>
    </w:pPr>
  </w:style>
  <w:style w:type="numbering" w:customStyle="1" w:styleId="20">
    <w:name w:val="بلا قائمة2"/>
    <w:next w:val="a2"/>
    <w:uiPriority w:val="99"/>
    <w:semiHidden/>
    <w:unhideWhenUsed/>
    <w:rsid w:val="00BF6DE8"/>
  </w:style>
  <w:style w:type="paragraph" w:styleId="ab">
    <w:name w:val="Normal (Web)"/>
    <w:basedOn w:val="a"/>
    <w:rsid w:val="00BF6DE8"/>
    <w:pPr>
      <w:bidi w:val="0"/>
      <w:spacing w:before="100" w:beforeAutospacing="1" w:after="100" w:afterAutospacing="1"/>
    </w:pPr>
  </w:style>
  <w:style w:type="character" w:styleId="ac">
    <w:name w:val="page number"/>
    <w:basedOn w:val="a0"/>
    <w:rsid w:val="00BF6DE8"/>
  </w:style>
  <w:style w:type="paragraph" w:styleId="ad">
    <w:name w:val="Balloon Text"/>
    <w:basedOn w:val="a"/>
    <w:link w:val="Char5"/>
    <w:uiPriority w:val="99"/>
    <w:semiHidden/>
    <w:unhideWhenUsed/>
    <w:rsid w:val="00BF6DE8"/>
    <w:rPr>
      <w:rFonts w:ascii="Tahoma" w:hAnsi="Tahoma" w:cs="Tahoma"/>
      <w:sz w:val="16"/>
      <w:szCs w:val="16"/>
    </w:rPr>
  </w:style>
  <w:style w:type="character" w:customStyle="1" w:styleId="Char5">
    <w:name w:val="نص في بالون Char"/>
    <w:basedOn w:val="a0"/>
    <w:link w:val="ad"/>
    <w:uiPriority w:val="99"/>
    <w:semiHidden/>
    <w:rsid w:val="00BF6DE8"/>
    <w:rPr>
      <w:rFonts w:ascii="Tahoma" w:eastAsia="Times New Roman" w:hAnsi="Tahoma" w:cs="Tahoma"/>
      <w:sz w:val="16"/>
      <w:szCs w:val="16"/>
    </w:rPr>
  </w:style>
  <w:style w:type="character" w:styleId="ae">
    <w:name w:val="footnote reference"/>
    <w:aliases w:val="Footnote Reference1,Footnote Reference2,Footnote Reference11,Footnote Reference21,Footnote Reference12,Footnote Reference22,Footnote Reference13,Footnote Reference23,Footnote Reference111,Footnote Reference211,Footnote Reference121"/>
    <w:basedOn w:val="a0"/>
    <w:uiPriority w:val="99"/>
    <w:unhideWhenUsed/>
    <w:qFormat/>
    <w:rsid w:val="00BF6DE8"/>
    <w:rPr>
      <w:vertAlign w:val="superscript"/>
    </w:rPr>
  </w:style>
  <w:style w:type="character" w:customStyle="1" w:styleId="Char4">
    <w:name w:val="بلا تباعد Char"/>
    <w:link w:val="aa"/>
    <w:uiPriority w:val="1"/>
    <w:rsid w:val="00BF6DE8"/>
  </w:style>
  <w:style w:type="numbering" w:customStyle="1" w:styleId="30">
    <w:name w:val="بلا قائمة3"/>
    <w:next w:val="a2"/>
    <w:uiPriority w:val="99"/>
    <w:semiHidden/>
    <w:unhideWhenUsed/>
    <w:rsid w:val="00BF6DE8"/>
  </w:style>
  <w:style w:type="paragraph" w:styleId="af">
    <w:name w:val="footnote text"/>
    <w:aliases w:val="Footnote Text,Char,Char11,Char Char Char Char Char,Char Char Char Char Char Char Char Char Char,Char Char Char Char Char Char Char Char Char Char Char Char Char Char Char  Char Char Char Char Char Char Char Char Char Char Char, Char11, Ch"/>
    <w:basedOn w:val="a"/>
    <w:link w:val="Char6"/>
    <w:uiPriority w:val="99"/>
    <w:unhideWhenUsed/>
    <w:rsid w:val="00BF6DE8"/>
    <w:rPr>
      <w:rFonts w:ascii="Calibri" w:eastAsia="Calibri" w:hAnsi="Calibri"/>
      <w:sz w:val="20"/>
      <w:szCs w:val="20"/>
      <w:lang w:val="x-none" w:eastAsia="x-none"/>
    </w:rPr>
  </w:style>
  <w:style w:type="character" w:customStyle="1" w:styleId="Char6">
    <w:name w:val="نص حاشية سفلية Char"/>
    <w:aliases w:val="Footnote Text Char,Char Char,Char11 Char,Char Char Char Char Char Char,Char Char Char Char Char Char Char Char Char Char, Char11 Char, Ch Char"/>
    <w:basedOn w:val="a0"/>
    <w:link w:val="af"/>
    <w:uiPriority w:val="99"/>
    <w:rsid w:val="00BF6DE8"/>
    <w:rPr>
      <w:rFonts w:ascii="Calibri" w:eastAsia="Calibri" w:hAnsi="Calibri" w:cs="Times New Roman"/>
      <w:sz w:val="20"/>
      <w:szCs w:val="20"/>
      <w:lang w:val="x-none" w:eastAsia="x-none"/>
    </w:rPr>
  </w:style>
  <w:style w:type="paragraph" w:customStyle="1" w:styleId="af0">
    <w:name w:val="سرد الفقرات"/>
    <w:basedOn w:val="a"/>
    <w:uiPriority w:val="34"/>
    <w:qFormat/>
    <w:rsid w:val="00BF6DE8"/>
    <w:pPr>
      <w:ind w:left="720"/>
      <w:contextualSpacing/>
    </w:pPr>
    <w:rPr>
      <w:rFonts w:ascii="Calibri" w:eastAsia="Calibri" w:hAnsi="Calibri" w:cs="Arial"/>
    </w:rPr>
  </w:style>
  <w:style w:type="table" w:styleId="af1">
    <w:name w:val="Table Grid"/>
    <w:basedOn w:val="a1"/>
    <w:uiPriority w:val="59"/>
    <w:rsid w:val="00BF6DE8"/>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BF6DE8"/>
    <w:rPr>
      <w:color w:val="0000FF"/>
      <w:u w:val="single"/>
    </w:rPr>
  </w:style>
  <w:style w:type="numbering" w:customStyle="1" w:styleId="40">
    <w:name w:val="بلا قائمة4"/>
    <w:next w:val="a2"/>
    <w:uiPriority w:val="99"/>
    <w:semiHidden/>
    <w:unhideWhenUsed/>
    <w:rsid w:val="00BF6DE8"/>
  </w:style>
  <w:style w:type="paragraph" w:customStyle="1" w:styleId="12">
    <w:name w:val="سرد الفقرات1"/>
    <w:basedOn w:val="a"/>
    <w:qFormat/>
    <w:rsid w:val="00BF6DE8"/>
    <w:pPr>
      <w:ind w:left="720"/>
      <w:contextualSpacing/>
    </w:pPr>
    <w:rPr>
      <w:rFonts w:ascii="Calibri" w:eastAsia="Calibri" w:hAnsi="Calibri" w:cs="Arial"/>
    </w:rPr>
  </w:style>
  <w:style w:type="numbering" w:customStyle="1" w:styleId="110">
    <w:name w:val="بلا قائمة11"/>
    <w:next w:val="a2"/>
    <w:uiPriority w:val="99"/>
    <w:semiHidden/>
    <w:unhideWhenUsed/>
    <w:rsid w:val="00BF6DE8"/>
  </w:style>
  <w:style w:type="numbering" w:customStyle="1" w:styleId="21">
    <w:name w:val="بلا قائمة21"/>
    <w:next w:val="a2"/>
    <w:uiPriority w:val="99"/>
    <w:semiHidden/>
    <w:unhideWhenUsed/>
    <w:rsid w:val="00BF6DE8"/>
  </w:style>
  <w:style w:type="numbering" w:customStyle="1" w:styleId="50">
    <w:name w:val="بلا قائمة5"/>
    <w:next w:val="a2"/>
    <w:uiPriority w:val="99"/>
    <w:semiHidden/>
    <w:unhideWhenUsed/>
    <w:rsid w:val="00B713EC"/>
  </w:style>
  <w:style w:type="paragraph" w:styleId="HTML">
    <w:name w:val="HTML Preformatted"/>
    <w:basedOn w:val="a"/>
    <w:link w:val="HTMLChar"/>
    <w:uiPriority w:val="99"/>
    <w:unhideWhenUsed/>
    <w:rsid w:val="00B713EC"/>
    <w:pPr>
      <w:bidi w:val="0"/>
    </w:pPr>
    <w:rPr>
      <w:rFonts w:ascii="Consolas" w:hAnsi="Consolas" w:cs="Consolas"/>
      <w:sz w:val="20"/>
      <w:szCs w:val="20"/>
    </w:rPr>
  </w:style>
  <w:style w:type="character" w:customStyle="1" w:styleId="HTMLChar">
    <w:name w:val="بتنسيق HTML مسبق Char"/>
    <w:basedOn w:val="a0"/>
    <w:link w:val="HTML"/>
    <w:uiPriority w:val="99"/>
    <w:rsid w:val="00B713EC"/>
    <w:rPr>
      <w:rFonts w:ascii="Consolas" w:hAnsi="Consolas" w:cs="Consolas"/>
      <w:sz w:val="20"/>
      <w:szCs w:val="20"/>
    </w:rPr>
  </w:style>
  <w:style w:type="table" w:customStyle="1" w:styleId="13">
    <w:name w:val="شبكة جدول1"/>
    <w:basedOn w:val="a1"/>
    <w:next w:val="af1"/>
    <w:uiPriority w:val="59"/>
    <w:rsid w:val="00B713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endnote text"/>
    <w:basedOn w:val="a"/>
    <w:link w:val="Char7"/>
    <w:uiPriority w:val="99"/>
    <w:unhideWhenUsed/>
    <w:rsid w:val="00B713EC"/>
    <w:rPr>
      <w:sz w:val="20"/>
      <w:szCs w:val="20"/>
    </w:rPr>
  </w:style>
  <w:style w:type="character" w:customStyle="1" w:styleId="Char7">
    <w:name w:val="نص تعليق ختامي Char"/>
    <w:basedOn w:val="a0"/>
    <w:link w:val="af2"/>
    <w:uiPriority w:val="99"/>
    <w:rsid w:val="00B713EC"/>
    <w:rPr>
      <w:sz w:val="20"/>
      <w:szCs w:val="20"/>
    </w:rPr>
  </w:style>
  <w:style w:type="character" w:styleId="af3">
    <w:name w:val="endnote reference"/>
    <w:basedOn w:val="a0"/>
    <w:uiPriority w:val="99"/>
    <w:semiHidden/>
    <w:unhideWhenUsed/>
    <w:rsid w:val="00B713EC"/>
    <w:rPr>
      <w:vertAlign w:val="superscript"/>
    </w:rPr>
  </w:style>
  <w:style w:type="table" w:styleId="-2">
    <w:name w:val="Light Shading Accent 2"/>
    <w:basedOn w:val="a1"/>
    <w:uiPriority w:val="60"/>
    <w:rsid w:val="00B713EC"/>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6">
    <w:name w:val="Colorful Grid Accent 6"/>
    <w:basedOn w:val="a1"/>
    <w:uiPriority w:val="73"/>
    <w:rsid w:val="00B713E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1-3">
    <w:name w:val="Medium Grid 1 Accent 3"/>
    <w:basedOn w:val="a1"/>
    <w:uiPriority w:val="67"/>
    <w:rsid w:val="00B713EC"/>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2">
    <w:name w:val="Medium Grid 1 Accent 2"/>
    <w:basedOn w:val="a1"/>
    <w:uiPriority w:val="67"/>
    <w:rsid w:val="00B713EC"/>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af4">
    <w:name w:val="Light Shading"/>
    <w:basedOn w:val="a1"/>
    <w:uiPriority w:val="60"/>
    <w:rsid w:val="00B713E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List Accent 1"/>
    <w:basedOn w:val="a1"/>
    <w:uiPriority w:val="61"/>
    <w:rsid w:val="00B713E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14">
    <w:name w:val="Medium List 1"/>
    <w:basedOn w:val="a1"/>
    <w:uiPriority w:val="65"/>
    <w:rsid w:val="00B713EC"/>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20">
    <w:name w:val="Colorful Grid Accent 2"/>
    <w:basedOn w:val="a1"/>
    <w:uiPriority w:val="73"/>
    <w:rsid w:val="00B713E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5">
    <w:name w:val="Colorful Grid Accent 5"/>
    <w:basedOn w:val="a1"/>
    <w:uiPriority w:val="73"/>
    <w:rsid w:val="00B713E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4">
    <w:name w:val="Colorful Grid Accent 4"/>
    <w:basedOn w:val="a1"/>
    <w:uiPriority w:val="73"/>
    <w:rsid w:val="00B713E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6">
    <w:name w:val="Medium Shading 1 Accent 6"/>
    <w:basedOn w:val="a1"/>
    <w:uiPriority w:val="63"/>
    <w:rsid w:val="00B713EC"/>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af5">
    <w:name w:val="Light List"/>
    <w:basedOn w:val="a1"/>
    <w:uiPriority w:val="61"/>
    <w:rsid w:val="00B713EC"/>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3-2">
    <w:name w:val="Medium Grid 3 Accent 2"/>
    <w:basedOn w:val="a1"/>
    <w:uiPriority w:val="69"/>
    <w:rsid w:val="00B713E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3-1">
    <w:name w:val="Medium Grid 3 Accent 1"/>
    <w:basedOn w:val="a1"/>
    <w:uiPriority w:val="69"/>
    <w:rsid w:val="00B713E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af6">
    <w:name w:val="Placeholder Text"/>
    <w:basedOn w:val="a0"/>
    <w:uiPriority w:val="99"/>
    <w:semiHidden/>
    <w:rsid w:val="00B713EC"/>
    <w:rPr>
      <w:color w:val="808080"/>
    </w:rPr>
  </w:style>
  <w:style w:type="table" w:styleId="-40">
    <w:name w:val="Light Grid Accent 4"/>
    <w:basedOn w:val="a1"/>
    <w:uiPriority w:val="62"/>
    <w:rsid w:val="00B713EC"/>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21">
    <w:name w:val="Light List Accent 2"/>
    <w:basedOn w:val="a1"/>
    <w:uiPriority w:val="61"/>
    <w:rsid w:val="00B713EC"/>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character" w:customStyle="1" w:styleId="1Char">
    <w:name w:val="عنوان 1 Char"/>
    <w:aliases w:val=" Char Char Char"/>
    <w:basedOn w:val="a0"/>
    <w:link w:val="1"/>
    <w:uiPriority w:val="9"/>
    <w:rsid w:val="00974572"/>
    <w:rPr>
      <w:rFonts w:ascii="Times New Roman" w:eastAsia="Times New Roman" w:hAnsi="Times New Roman" w:cs="MCS Taybah S_U normal."/>
      <w:sz w:val="46"/>
      <w:szCs w:val="44"/>
      <w:lang w:eastAsia="ar-SA"/>
    </w:rPr>
  </w:style>
  <w:style w:type="character" w:customStyle="1" w:styleId="7Char">
    <w:name w:val="عنوان 7 Char"/>
    <w:basedOn w:val="a0"/>
    <w:link w:val="7"/>
    <w:rsid w:val="00974572"/>
    <w:rPr>
      <w:rFonts w:ascii="Times New Roman" w:eastAsia="Times New Roman" w:hAnsi="Times New Roman" w:cs="MCS Taybah S_U normal."/>
      <w:sz w:val="48"/>
      <w:szCs w:val="46"/>
      <w:lang w:eastAsia="ar-SA"/>
    </w:rPr>
  </w:style>
  <w:style w:type="numbering" w:customStyle="1" w:styleId="60">
    <w:name w:val="بلا قائمة6"/>
    <w:next w:val="a2"/>
    <w:uiPriority w:val="99"/>
    <w:semiHidden/>
    <w:unhideWhenUsed/>
    <w:rsid w:val="00974572"/>
  </w:style>
  <w:style w:type="numbering" w:customStyle="1" w:styleId="120">
    <w:name w:val="بلا قائمة12"/>
    <w:next w:val="a2"/>
    <w:uiPriority w:val="99"/>
    <w:semiHidden/>
    <w:unhideWhenUsed/>
    <w:rsid w:val="00974572"/>
  </w:style>
  <w:style w:type="numbering" w:customStyle="1" w:styleId="22">
    <w:name w:val="بلا قائمة22"/>
    <w:next w:val="a2"/>
    <w:uiPriority w:val="99"/>
    <w:semiHidden/>
    <w:unhideWhenUsed/>
    <w:rsid w:val="00974572"/>
  </w:style>
  <w:style w:type="numbering" w:customStyle="1" w:styleId="31">
    <w:name w:val="بلا قائمة31"/>
    <w:next w:val="a2"/>
    <w:uiPriority w:val="99"/>
    <w:semiHidden/>
    <w:unhideWhenUsed/>
    <w:rsid w:val="00974572"/>
  </w:style>
  <w:style w:type="paragraph" w:customStyle="1" w:styleId="af7">
    <w:basedOn w:val="a"/>
    <w:next w:val="a4"/>
    <w:link w:val="Char8"/>
    <w:uiPriority w:val="99"/>
    <w:unhideWhenUsed/>
    <w:rsid w:val="00974572"/>
    <w:pPr>
      <w:tabs>
        <w:tab w:val="center" w:pos="4513"/>
        <w:tab w:val="right" w:pos="9026"/>
      </w:tabs>
      <w:contextualSpacing/>
      <w:jc w:val="both"/>
    </w:pPr>
  </w:style>
  <w:style w:type="character" w:customStyle="1" w:styleId="Char9">
    <w:name w:val="رأس صفحة Char"/>
    <w:basedOn w:val="a0"/>
    <w:uiPriority w:val="99"/>
    <w:semiHidden/>
    <w:rsid w:val="00974572"/>
  </w:style>
  <w:style w:type="character" w:customStyle="1" w:styleId="Char8">
    <w:name w:val="تذييل صفحة Char"/>
    <w:basedOn w:val="a0"/>
    <w:link w:val="af7"/>
    <w:uiPriority w:val="99"/>
    <w:rsid w:val="00974572"/>
  </w:style>
  <w:style w:type="table" w:customStyle="1" w:styleId="23">
    <w:name w:val="شبكة جدول2"/>
    <w:basedOn w:val="a1"/>
    <w:next w:val="af1"/>
    <w:uiPriority w:val="59"/>
    <w:rsid w:val="00974572"/>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
    <w:name w:val="شبكة جدول3"/>
    <w:basedOn w:val="a1"/>
    <w:next w:val="af1"/>
    <w:uiPriority w:val="59"/>
    <w:rsid w:val="004D6715"/>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8">
    <w:name w:val="Body Text"/>
    <w:basedOn w:val="a"/>
    <w:link w:val="Chara"/>
    <w:rsid w:val="004D6715"/>
    <w:pPr>
      <w:spacing w:line="360" w:lineRule="auto"/>
      <w:jc w:val="center"/>
    </w:pPr>
    <w:rPr>
      <w:sz w:val="36"/>
      <w:szCs w:val="36"/>
    </w:rPr>
  </w:style>
  <w:style w:type="character" w:customStyle="1" w:styleId="Chara">
    <w:name w:val="نص أساسي Char"/>
    <w:basedOn w:val="a0"/>
    <w:link w:val="af8"/>
    <w:rsid w:val="004D6715"/>
    <w:rPr>
      <w:rFonts w:ascii="Times New Roman" w:eastAsia="Times New Roman" w:hAnsi="Times New Roman" w:cs="Times New Roman"/>
      <w:sz w:val="36"/>
      <w:szCs w:val="36"/>
    </w:rPr>
  </w:style>
  <w:style w:type="numbering" w:customStyle="1" w:styleId="70">
    <w:name w:val="بلا قائمة7"/>
    <w:next w:val="a2"/>
    <w:uiPriority w:val="99"/>
    <w:semiHidden/>
    <w:unhideWhenUsed/>
    <w:rsid w:val="00E56EAF"/>
  </w:style>
  <w:style w:type="table" w:customStyle="1" w:styleId="41">
    <w:name w:val="شبكة جدول4"/>
    <w:basedOn w:val="a1"/>
    <w:next w:val="af1"/>
    <w:uiPriority w:val="59"/>
    <w:rsid w:val="00E56E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Strong"/>
    <w:uiPriority w:val="22"/>
    <w:qFormat/>
    <w:rsid w:val="00E56EAF"/>
    <w:rPr>
      <w:b/>
      <w:bCs/>
    </w:rPr>
  </w:style>
  <w:style w:type="numbering" w:customStyle="1" w:styleId="8">
    <w:name w:val="بلا قائمة8"/>
    <w:next w:val="a2"/>
    <w:uiPriority w:val="99"/>
    <w:semiHidden/>
    <w:unhideWhenUsed/>
    <w:rsid w:val="00F776AD"/>
  </w:style>
  <w:style w:type="paragraph" w:customStyle="1" w:styleId="afa">
    <w:basedOn w:val="a"/>
    <w:next w:val="a4"/>
    <w:uiPriority w:val="99"/>
    <w:unhideWhenUsed/>
    <w:rsid w:val="00F776AD"/>
    <w:pPr>
      <w:tabs>
        <w:tab w:val="center" w:pos="4153"/>
        <w:tab w:val="right" w:pos="8306"/>
      </w:tabs>
    </w:pPr>
    <w:rPr>
      <w:rFonts w:ascii="Calibri" w:eastAsia="Calibri" w:hAnsi="Calibri" w:cs="Arial"/>
    </w:rPr>
  </w:style>
  <w:style w:type="table" w:customStyle="1" w:styleId="-210">
    <w:name w:val="تظليل فاتح - تمييز 21"/>
    <w:basedOn w:val="a1"/>
    <w:next w:val="-2"/>
    <w:uiPriority w:val="60"/>
    <w:rsid w:val="00DE6EF6"/>
    <w:pPr>
      <w:spacing w:after="0" w:line="240" w:lineRule="auto"/>
    </w:pPr>
    <w:rPr>
      <w:rFonts w:ascii="Calibri" w:eastAsia="Times New Roman" w:hAnsi="Calibri" w:cs="Arial"/>
      <w:color w:val="943634"/>
    </w:rPr>
    <w:tblPr>
      <w:tblStyleRowBandSize w:val="1"/>
      <w:tblStyleColBandSize w:val="1"/>
      <w:tblBorders>
        <w:top w:val="single" w:sz="8" w:space="0" w:color="C0504D"/>
        <w:bottom w:val="single" w:sz="8" w:space="0" w:color="C0504D"/>
      </w:tblBorders>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numbering" w:customStyle="1" w:styleId="9">
    <w:name w:val="بلا قائمة9"/>
    <w:next w:val="a2"/>
    <w:uiPriority w:val="99"/>
    <w:semiHidden/>
    <w:unhideWhenUsed/>
    <w:rsid w:val="00C03129"/>
  </w:style>
  <w:style w:type="numbering" w:customStyle="1" w:styleId="100">
    <w:name w:val="بلا قائمة10"/>
    <w:next w:val="a2"/>
    <w:uiPriority w:val="99"/>
    <w:semiHidden/>
    <w:unhideWhenUsed/>
    <w:rsid w:val="006127D9"/>
  </w:style>
  <w:style w:type="table" w:customStyle="1" w:styleId="51">
    <w:name w:val="شبكة جدول5"/>
    <w:basedOn w:val="a1"/>
    <w:next w:val="af1"/>
    <w:uiPriority w:val="59"/>
    <w:rsid w:val="006127D9"/>
    <w:pPr>
      <w:spacing w:after="0" w:line="240" w:lineRule="auto"/>
    </w:pPr>
    <w:rPr>
      <w:rFonts w:ascii="Times New Roman" w:eastAsia="Times New Roman" w:hAnsi="Times New Roman" w:cs="Simplified Arabic"/>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شبكة جدول6"/>
    <w:basedOn w:val="a1"/>
    <w:next w:val="af1"/>
    <w:uiPriority w:val="59"/>
    <w:rsid w:val="00C507D4"/>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Char">
    <w:name w:val="عنوان 2 Char"/>
    <w:basedOn w:val="a0"/>
    <w:link w:val="2"/>
    <w:uiPriority w:val="9"/>
    <w:semiHidden/>
    <w:rsid w:val="00376091"/>
    <w:rPr>
      <w:rFonts w:ascii="Calibri" w:eastAsia="Calibri" w:hAnsi="Calibri" w:cs="Calibri"/>
      <w:b/>
      <w:sz w:val="36"/>
      <w:szCs w:val="36"/>
    </w:rPr>
  </w:style>
  <w:style w:type="character" w:customStyle="1" w:styleId="3Char">
    <w:name w:val="عنوان 3 Char"/>
    <w:basedOn w:val="a0"/>
    <w:link w:val="3"/>
    <w:uiPriority w:val="9"/>
    <w:semiHidden/>
    <w:rsid w:val="00376091"/>
    <w:rPr>
      <w:rFonts w:ascii="Calibri" w:eastAsia="Calibri" w:hAnsi="Calibri" w:cs="Calibri"/>
      <w:b/>
      <w:sz w:val="28"/>
      <w:szCs w:val="28"/>
    </w:rPr>
  </w:style>
  <w:style w:type="character" w:customStyle="1" w:styleId="4Char">
    <w:name w:val="عنوان 4 Char"/>
    <w:basedOn w:val="a0"/>
    <w:link w:val="4"/>
    <w:uiPriority w:val="9"/>
    <w:semiHidden/>
    <w:rsid w:val="00376091"/>
    <w:rPr>
      <w:rFonts w:ascii="Calibri" w:eastAsia="Calibri" w:hAnsi="Calibri" w:cs="Calibri"/>
      <w:b/>
      <w:sz w:val="24"/>
      <w:szCs w:val="24"/>
    </w:rPr>
  </w:style>
  <w:style w:type="character" w:customStyle="1" w:styleId="5Char">
    <w:name w:val="عنوان 5 Char"/>
    <w:basedOn w:val="a0"/>
    <w:link w:val="5"/>
    <w:uiPriority w:val="9"/>
    <w:semiHidden/>
    <w:rsid w:val="00376091"/>
    <w:rPr>
      <w:rFonts w:ascii="Calibri" w:eastAsia="Calibri" w:hAnsi="Calibri" w:cs="Calibri"/>
      <w:b/>
    </w:rPr>
  </w:style>
  <w:style w:type="character" w:customStyle="1" w:styleId="6Char">
    <w:name w:val="عنوان 6 Char"/>
    <w:basedOn w:val="a0"/>
    <w:link w:val="6"/>
    <w:uiPriority w:val="9"/>
    <w:semiHidden/>
    <w:rsid w:val="00376091"/>
    <w:rPr>
      <w:rFonts w:ascii="Calibri" w:eastAsia="Calibri" w:hAnsi="Calibri" w:cs="Calibri"/>
      <w:b/>
      <w:sz w:val="20"/>
      <w:szCs w:val="20"/>
    </w:rPr>
  </w:style>
  <w:style w:type="numbering" w:customStyle="1" w:styleId="130">
    <w:name w:val="بلا قائمة13"/>
    <w:next w:val="a2"/>
    <w:uiPriority w:val="99"/>
    <w:semiHidden/>
    <w:unhideWhenUsed/>
    <w:rsid w:val="00376091"/>
  </w:style>
  <w:style w:type="table" w:customStyle="1" w:styleId="TableNormal">
    <w:name w:val="Table Normal"/>
    <w:rsid w:val="00376091"/>
    <w:pPr>
      <w:bidi/>
      <w:spacing w:after="160" w:line="256" w:lineRule="auto"/>
    </w:pPr>
    <w:rPr>
      <w:rFonts w:ascii="Calibri" w:eastAsia="Calibri" w:hAnsi="Calibri" w:cs="Calibri"/>
    </w:rPr>
    <w:tblPr>
      <w:tblCellMar>
        <w:top w:w="0" w:type="dxa"/>
        <w:left w:w="0" w:type="dxa"/>
        <w:bottom w:w="0" w:type="dxa"/>
        <w:right w:w="0" w:type="dxa"/>
      </w:tblCellMar>
    </w:tblPr>
  </w:style>
  <w:style w:type="paragraph" w:styleId="afb">
    <w:name w:val="Title"/>
    <w:basedOn w:val="a"/>
    <w:next w:val="a"/>
    <w:link w:val="Charb"/>
    <w:uiPriority w:val="10"/>
    <w:qFormat/>
    <w:rsid w:val="00376091"/>
    <w:pPr>
      <w:keepNext/>
      <w:keepLines/>
      <w:spacing w:before="480" w:after="120" w:line="256" w:lineRule="auto"/>
    </w:pPr>
    <w:rPr>
      <w:rFonts w:ascii="Calibri" w:eastAsia="Calibri" w:hAnsi="Calibri" w:cs="Calibri"/>
      <w:b/>
      <w:sz w:val="72"/>
      <w:szCs w:val="72"/>
    </w:rPr>
  </w:style>
  <w:style w:type="character" w:customStyle="1" w:styleId="Charb">
    <w:name w:val="العنوان Char"/>
    <w:basedOn w:val="a0"/>
    <w:link w:val="afb"/>
    <w:uiPriority w:val="10"/>
    <w:rsid w:val="00376091"/>
    <w:rPr>
      <w:rFonts w:ascii="Calibri" w:eastAsia="Calibri" w:hAnsi="Calibri" w:cs="Calibri"/>
      <w:b/>
      <w:sz w:val="72"/>
      <w:szCs w:val="72"/>
    </w:rPr>
  </w:style>
  <w:style w:type="table" w:customStyle="1" w:styleId="71">
    <w:name w:val="شبكة جدول7"/>
    <w:basedOn w:val="a1"/>
    <w:next w:val="af1"/>
    <w:uiPriority w:val="59"/>
    <w:rsid w:val="000D1E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بلا قائمة14"/>
    <w:next w:val="a2"/>
    <w:uiPriority w:val="99"/>
    <w:semiHidden/>
    <w:unhideWhenUsed/>
    <w:rsid w:val="00AF36DA"/>
  </w:style>
  <w:style w:type="table" w:customStyle="1" w:styleId="TableNormal1">
    <w:name w:val="Table Normal1"/>
    <w:rsid w:val="00AF36DA"/>
    <w:pPr>
      <w:bidi/>
      <w:spacing w:after="0" w:line="240" w:lineRule="auto"/>
    </w:pPr>
    <w:rPr>
      <w:rFonts w:ascii="Times New Roman" w:eastAsia="Times New Roman" w:hAnsi="Times New Roman" w:cs="Times New Roman"/>
      <w:sz w:val="28"/>
      <w:szCs w:val="28"/>
    </w:rPr>
    <w:tblPr>
      <w:tblCellMar>
        <w:top w:w="0" w:type="dxa"/>
        <w:left w:w="0" w:type="dxa"/>
        <w:bottom w:w="0" w:type="dxa"/>
        <w:right w:w="0" w:type="dxa"/>
      </w:tblCellMar>
    </w:tblPr>
  </w:style>
  <w:style w:type="table" w:customStyle="1" w:styleId="80">
    <w:name w:val="شبكة جدول8"/>
    <w:basedOn w:val="a1"/>
    <w:next w:val="af1"/>
    <w:uiPriority w:val="59"/>
    <w:rsid w:val="002C01FF"/>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0">
    <w:name w:val="شبكة جدول9"/>
    <w:basedOn w:val="a1"/>
    <w:next w:val="af1"/>
    <w:uiPriority w:val="59"/>
    <w:rsid w:val="00E16D3F"/>
    <w:pPr>
      <w:spacing w:after="0" w:line="240" w:lineRule="auto"/>
      <w:jc w:val="both"/>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
    <w:name w:val="بلا قائمة15"/>
    <w:next w:val="a2"/>
    <w:uiPriority w:val="99"/>
    <w:semiHidden/>
    <w:unhideWhenUsed/>
    <w:rsid w:val="00005624"/>
  </w:style>
  <w:style w:type="table" w:customStyle="1" w:styleId="101">
    <w:name w:val="شبكة جدول10"/>
    <w:basedOn w:val="a1"/>
    <w:next w:val="af1"/>
    <w:uiPriority w:val="59"/>
    <w:rsid w:val="00743677"/>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7C19"/>
    <w:pPr>
      <w:bidi/>
      <w:spacing w:after="0" w:line="240" w:lineRule="auto"/>
    </w:pPr>
    <w:rPr>
      <w:rFonts w:ascii="Times New Roman" w:eastAsia="Times New Roman" w:hAnsi="Times New Roman" w:cs="Times New Roman"/>
      <w:sz w:val="24"/>
      <w:szCs w:val="24"/>
    </w:rPr>
  </w:style>
  <w:style w:type="paragraph" w:styleId="1">
    <w:name w:val="heading 1"/>
    <w:aliases w:val=" Char Char"/>
    <w:basedOn w:val="a"/>
    <w:next w:val="a"/>
    <w:link w:val="1Char"/>
    <w:uiPriority w:val="9"/>
    <w:qFormat/>
    <w:rsid w:val="00974572"/>
    <w:pPr>
      <w:keepNext/>
      <w:jc w:val="center"/>
      <w:outlineLvl w:val="0"/>
    </w:pPr>
    <w:rPr>
      <w:rFonts w:cs="MCS Taybah S_U normal."/>
      <w:sz w:val="46"/>
      <w:szCs w:val="44"/>
      <w:lang w:eastAsia="ar-SA"/>
    </w:rPr>
  </w:style>
  <w:style w:type="paragraph" w:styleId="2">
    <w:name w:val="heading 2"/>
    <w:basedOn w:val="a"/>
    <w:next w:val="a"/>
    <w:link w:val="2Char"/>
    <w:uiPriority w:val="9"/>
    <w:semiHidden/>
    <w:unhideWhenUsed/>
    <w:qFormat/>
    <w:rsid w:val="00376091"/>
    <w:pPr>
      <w:keepNext/>
      <w:keepLines/>
      <w:spacing w:before="360" w:after="80" w:line="256" w:lineRule="auto"/>
      <w:outlineLvl w:val="1"/>
    </w:pPr>
    <w:rPr>
      <w:rFonts w:ascii="Calibri" w:eastAsia="Calibri" w:hAnsi="Calibri" w:cs="Calibri"/>
      <w:b/>
      <w:sz w:val="36"/>
      <w:szCs w:val="36"/>
    </w:rPr>
  </w:style>
  <w:style w:type="paragraph" w:styleId="3">
    <w:name w:val="heading 3"/>
    <w:basedOn w:val="a"/>
    <w:next w:val="a"/>
    <w:link w:val="3Char"/>
    <w:uiPriority w:val="9"/>
    <w:semiHidden/>
    <w:unhideWhenUsed/>
    <w:qFormat/>
    <w:rsid w:val="00376091"/>
    <w:pPr>
      <w:keepNext/>
      <w:keepLines/>
      <w:spacing w:before="280" w:after="80" w:line="256" w:lineRule="auto"/>
      <w:outlineLvl w:val="2"/>
    </w:pPr>
    <w:rPr>
      <w:rFonts w:ascii="Calibri" w:eastAsia="Calibri" w:hAnsi="Calibri" w:cs="Calibri"/>
      <w:b/>
      <w:sz w:val="28"/>
      <w:szCs w:val="28"/>
    </w:rPr>
  </w:style>
  <w:style w:type="paragraph" w:styleId="4">
    <w:name w:val="heading 4"/>
    <w:basedOn w:val="a"/>
    <w:next w:val="a"/>
    <w:link w:val="4Char"/>
    <w:uiPriority w:val="9"/>
    <w:semiHidden/>
    <w:unhideWhenUsed/>
    <w:qFormat/>
    <w:rsid w:val="00376091"/>
    <w:pPr>
      <w:keepNext/>
      <w:keepLines/>
      <w:spacing w:before="240" w:after="40" w:line="256" w:lineRule="auto"/>
      <w:outlineLvl w:val="3"/>
    </w:pPr>
    <w:rPr>
      <w:rFonts w:ascii="Calibri" w:eastAsia="Calibri" w:hAnsi="Calibri" w:cs="Calibri"/>
      <w:b/>
    </w:rPr>
  </w:style>
  <w:style w:type="paragraph" w:styleId="5">
    <w:name w:val="heading 5"/>
    <w:basedOn w:val="a"/>
    <w:next w:val="a"/>
    <w:link w:val="5Char"/>
    <w:uiPriority w:val="9"/>
    <w:semiHidden/>
    <w:unhideWhenUsed/>
    <w:qFormat/>
    <w:rsid w:val="00376091"/>
    <w:pPr>
      <w:keepNext/>
      <w:keepLines/>
      <w:spacing w:before="220" w:after="40" w:line="256" w:lineRule="auto"/>
      <w:outlineLvl w:val="4"/>
    </w:pPr>
    <w:rPr>
      <w:rFonts w:ascii="Calibri" w:eastAsia="Calibri" w:hAnsi="Calibri" w:cs="Calibri"/>
      <w:b/>
      <w:sz w:val="22"/>
      <w:szCs w:val="22"/>
    </w:rPr>
  </w:style>
  <w:style w:type="paragraph" w:styleId="6">
    <w:name w:val="heading 6"/>
    <w:basedOn w:val="a"/>
    <w:next w:val="a"/>
    <w:link w:val="6Char"/>
    <w:uiPriority w:val="9"/>
    <w:semiHidden/>
    <w:unhideWhenUsed/>
    <w:qFormat/>
    <w:rsid w:val="00376091"/>
    <w:pPr>
      <w:keepNext/>
      <w:keepLines/>
      <w:spacing w:before="200" w:after="40" w:line="256" w:lineRule="auto"/>
      <w:outlineLvl w:val="5"/>
    </w:pPr>
    <w:rPr>
      <w:rFonts w:ascii="Calibri" w:eastAsia="Calibri" w:hAnsi="Calibri" w:cs="Calibri"/>
      <w:b/>
      <w:sz w:val="20"/>
      <w:szCs w:val="20"/>
    </w:rPr>
  </w:style>
  <w:style w:type="paragraph" w:styleId="7">
    <w:name w:val="heading 7"/>
    <w:basedOn w:val="a"/>
    <w:next w:val="a"/>
    <w:link w:val="7Char"/>
    <w:qFormat/>
    <w:rsid w:val="00974572"/>
    <w:pPr>
      <w:keepNext/>
      <w:spacing w:line="312" w:lineRule="auto"/>
      <w:outlineLvl w:val="6"/>
    </w:pPr>
    <w:rPr>
      <w:rFonts w:cs="MCS Taybah S_U normal."/>
      <w:sz w:val="48"/>
      <w:szCs w:val="46"/>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0">
    <w:name w:val="بلا قائمة1"/>
    <w:next w:val="a2"/>
    <w:uiPriority w:val="99"/>
    <w:semiHidden/>
    <w:unhideWhenUsed/>
    <w:rsid w:val="006C2C7B"/>
  </w:style>
  <w:style w:type="paragraph" w:styleId="a3">
    <w:name w:val="header"/>
    <w:basedOn w:val="a"/>
    <w:link w:val="Char"/>
    <w:uiPriority w:val="99"/>
    <w:unhideWhenUsed/>
    <w:rsid w:val="006C2C7B"/>
    <w:pPr>
      <w:tabs>
        <w:tab w:val="center" w:pos="4680"/>
        <w:tab w:val="right" w:pos="9360"/>
      </w:tabs>
      <w:bidi w:val="0"/>
    </w:pPr>
  </w:style>
  <w:style w:type="character" w:customStyle="1" w:styleId="Char">
    <w:name w:val="رأس الصفحة Char"/>
    <w:basedOn w:val="a0"/>
    <w:link w:val="a3"/>
    <w:uiPriority w:val="99"/>
    <w:rsid w:val="006C2C7B"/>
  </w:style>
  <w:style w:type="paragraph" w:styleId="a4">
    <w:name w:val="footer"/>
    <w:basedOn w:val="a"/>
    <w:link w:val="Char0"/>
    <w:uiPriority w:val="99"/>
    <w:unhideWhenUsed/>
    <w:rsid w:val="006C2C7B"/>
    <w:pPr>
      <w:tabs>
        <w:tab w:val="center" w:pos="4680"/>
        <w:tab w:val="right" w:pos="9360"/>
      </w:tabs>
      <w:bidi w:val="0"/>
    </w:pPr>
  </w:style>
  <w:style w:type="character" w:customStyle="1" w:styleId="Char0">
    <w:name w:val="تذييل الصفحة Char"/>
    <w:basedOn w:val="a0"/>
    <w:link w:val="a4"/>
    <w:uiPriority w:val="99"/>
    <w:rsid w:val="006C2C7B"/>
  </w:style>
  <w:style w:type="paragraph" w:styleId="a5">
    <w:name w:val="List Paragraph"/>
    <w:basedOn w:val="a"/>
    <w:uiPriority w:val="34"/>
    <w:qFormat/>
    <w:rsid w:val="006C2C7B"/>
    <w:pPr>
      <w:bidi w:val="0"/>
      <w:spacing w:after="160" w:line="259" w:lineRule="auto"/>
      <w:ind w:left="720"/>
      <w:contextualSpacing/>
    </w:pPr>
  </w:style>
  <w:style w:type="paragraph" w:customStyle="1" w:styleId="11">
    <w:name w:val="عنوان فرعي1"/>
    <w:basedOn w:val="a"/>
    <w:next w:val="a"/>
    <w:uiPriority w:val="11"/>
    <w:qFormat/>
    <w:rsid w:val="006C2C7B"/>
    <w:pPr>
      <w:numPr>
        <w:ilvl w:val="1"/>
      </w:numPr>
      <w:bidi w:val="0"/>
      <w:spacing w:after="160" w:line="259" w:lineRule="auto"/>
    </w:pPr>
    <w:rPr>
      <w:color w:val="5A5A5A"/>
      <w:spacing w:val="15"/>
    </w:rPr>
  </w:style>
  <w:style w:type="character" w:customStyle="1" w:styleId="Char1">
    <w:name w:val="عنوان فرعي Char"/>
    <w:basedOn w:val="a0"/>
    <w:link w:val="a6"/>
    <w:uiPriority w:val="11"/>
    <w:rsid w:val="006C2C7B"/>
    <w:rPr>
      <w:rFonts w:eastAsia="Times New Roman"/>
      <w:color w:val="5A5A5A"/>
      <w:spacing w:val="15"/>
    </w:rPr>
  </w:style>
  <w:style w:type="character" w:styleId="a7">
    <w:name w:val="annotation reference"/>
    <w:basedOn w:val="a0"/>
    <w:uiPriority w:val="99"/>
    <w:semiHidden/>
    <w:unhideWhenUsed/>
    <w:rsid w:val="006C2C7B"/>
    <w:rPr>
      <w:sz w:val="16"/>
      <w:szCs w:val="16"/>
    </w:rPr>
  </w:style>
  <w:style w:type="paragraph" w:styleId="a8">
    <w:name w:val="annotation text"/>
    <w:basedOn w:val="a"/>
    <w:link w:val="Char2"/>
    <w:uiPriority w:val="99"/>
    <w:semiHidden/>
    <w:unhideWhenUsed/>
    <w:rsid w:val="006C2C7B"/>
    <w:pPr>
      <w:bidi w:val="0"/>
      <w:spacing w:after="160"/>
    </w:pPr>
    <w:rPr>
      <w:sz w:val="20"/>
      <w:szCs w:val="20"/>
    </w:rPr>
  </w:style>
  <w:style w:type="character" w:customStyle="1" w:styleId="Char2">
    <w:name w:val="نص تعليق Char"/>
    <w:basedOn w:val="a0"/>
    <w:link w:val="a8"/>
    <w:uiPriority w:val="99"/>
    <w:semiHidden/>
    <w:rsid w:val="006C2C7B"/>
    <w:rPr>
      <w:sz w:val="20"/>
      <w:szCs w:val="20"/>
    </w:rPr>
  </w:style>
  <w:style w:type="paragraph" w:styleId="a9">
    <w:name w:val="annotation subject"/>
    <w:basedOn w:val="a8"/>
    <w:next w:val="a8"/>
    <w:link w:val="Char3"/>
    <w:uiPriority w:val="99"/>
    <w:semiHidden/>
    <w:unhideWhenUsed/>
    <w:rsid w:val="006C2C7B"/>
    <w:rPr>
      <w:b/>
      <w:bCs/>
    </w:rPr>
  </w:style>
  <w:style w:type="character" w:customStyle="1" w:styleId="Char3">
    <w:name w:val="موضوع تعليق Char"/>
    <w:basedOn w:val="Char2"/>
    <w:link w:val="a9"/>
    <w:uiPriority w:val="99"/>
    <w:semiHidden/>
    <w:rsid w:val="006C2C7B"/>
    <w:rPr>
      <w:b/>
      <w:bCs/>
      <w:sz w:val="20"/>
      <w:szCs w:val="20"/>
    </w:rPr>
  </w:style>
  <w:style w:type="paragraph" w:styleId="a6">
    <w:name w:val="Subtitle"/>
    <w:basedOn w:val="a"/>
    <w:next w:val="a"/>
    <w:link w:val="Char1"/>
    <w:uiPriority w:val="11"/>
    <w:qFormat/>
    <w:rsid w:val="006C2C7B"/>
    <w:pPr>
      <w:numPr>
        <w:ilvl w:val="1"/>
      </w:numPr>
    </w:pPr>
    <w:rPr>
      <w:color w:val="5A5A5A"/>
      <w:spacing w:val="15"/>
    </w:rPr>
  </w:style>
  <w:style w:type="character" w:customStyle="1" w:styleId="Char10">
    <w:name w:val="عنوان فرعي Char1"/>
    <w:basedOn w:val="a0"/>
    <w:uiPriority w:val="11"/>
    <w:rsid w:val="006C2C7B"/>
    <w:rPr>
      <w:rFonts w:asciiTheme="majorHAnsi" w:eastAsiaTheme="majorEastAsia" w:hAnsiTheme="majorHAnsi" w:cstheme="majorBidi"/>
      <w:i/>
      <w:iCs/>
      <w:color w:val="4F81BD" w:themeColor="accent1"/>
      <w:spacing w:val="15"/>
      <w:sz w:val="24"/>
      <w:szCs w:val="24"/>
    </w:rPr>
  </w:style>
  <w:style w:type="paragraph" w:styleId="aa">
    <w:name w:val="No Spacing"/>
    <w:link w:val="Char4"/>
    <w:uiPriority w:val="1"/>
    <w:qFormat/>
    <w:rsid w:val="006C2C7B"/>
    <w:pPr>
      <w:bidi/>
      <w:spacing w:after="0" w:line="240" w:lineRule="auto"/>
    </w:pPr>
  </w:style>
  <w:style w:type="numbering" w:customStyle="1" w:styleId="20">
    <w:name w:val="بلا قائمة2"/>
    <w:next w:val="a2"/>
    <w:uiPriority w:val="99"/>
    <w:semiHidden/>
    <w:unhideWhenUsed/>
    <w:rsid w:val="00BF6DE8"/>
  </w:style>
  <w:style w:type="paragraph" w:styleId="ab">
    <w:name w:val="Normal (Web)"/>
    <w:basedOn w:val="a"/>
    <w:rsid w:val="00BF6DE8"/>
    <w:pPr>
      <w:bidi w:val="0"/>
      <w:spacing w:before="100" w:beforeAutospacing="1" w:after="100" w:afterAutospacing="1"/>
    </w:pPr>
  </w:style>
  <w:style w:type="character" w:styleId="ac">
    <w:name w:val="page number"/>
    <w:basedOn w:val="a0"/>
    <w:rsid w:val="00BF6DE8"/>
  </w:style>
  <w:style w:type="paragraph" w:styleId="ad">
    <w:name w:val="Balloon Text"/>
    <w:basedOn w:val="a"/>
    <w:link w:val="Char5"/>
    <w:uiPriority w:val="99"/>
    <w:semiHidden/>
    <w:unhideWhenUsed/>
    <w:rsid w:val="00BF6DE8"/>
    <w:rPr>
      <w:rFonts w:ascii="Tahoma" w:hAnsi="Tahoma" w:cs="Tahoma"/>
      <w:sz w:val="16"/>
      <w:szCs w:val="16"/>
    </w:rPr>
  </w:style>
  <w:style w:type="character" w:customStyle="1" w:styleId="Char5">
    <w:name w:val="نص في بالون Char"/>
    <w:basedOn w:val="a0"/>
    <w:link w:val="ad"/>
    <w:uiPriority w:val="99"/>
    <w:semiHidden/>
    <w:rsid w:val="00BF6DE8"/>
    <w:rPr>
      <w:rFonts w:ascii="Tahoma" w:eastAsia="Times New Roman" w:hAnsi="Tahoma" w:cs="Tahoma"/>
      <w:sz w:val="16"/>
      <w:szCs w:val="16"/>
    </w:rPr>
  </w:style>
  <w:style w:type="character" w:styleId="ae">
    <w:name w:val="footnote reference"/>
    <w:aliases w:val="Footnote Reference1,Footnote Reference2,Footnote Reference11,Footnote Reference21,Footnote Reference12,Footnote Reference22,Footnote Reference13,Footnote Reference23,Footnote Reference111,Footnote Reference211,Footnote Reference121"/>
    <w:basedOn w:val="a0"/>
    <w:uiPriority w:val="99"/>
    <w:unhideWhenUsed/>
    <w:qFormat/>
    <w:rsid w:val="00BF6DE8"/>
    <w:rPr>
      <w:vertAlign w:val="superscript"/>
    </w:rPr>
  </w:style>
  <w:style w:type="character" w:customStyle="1" w:styleId="Char4">
    <w:name w:val="بلا تباعد Char"/>
    <w:link w:val="aa"/>
    <w:uiPriority w:val="1"/>
    <w:rsid w:val="00BF6DE8"/>
  </w:style>
  <w:style w:type="numbering" w:customStyle="1" w:styleId="30">
    <w:name w:val="بلا قائمة3"/>
    <w:next w:val="a2"/>
    <w:uiPriority w:val="99"/>
    <w:semiHidden/>
    <w:unhideWhenUsed/>
    <w:rsid w:val="00BF6DE8"/>
  </w:style>
  <w:style w:type="paragraph" w:styleId="af">
    <w:name w:val="footnote text"/>
    <w:aliases w:val="Footnote Text,Char,Char11,Char Char Char Char Char,Char Char Char Char Char Char Char Char Char,Char Char Char Char Char Char Char Char Char Char Char Char Char Char Char  Char Char Char Char Char Char Char Char Char Char Char, Char11, Ch"/>
    <w:basedOn w:val="a"/>
    <w:link w:val="Char6"/>
    <w:uiPriority w:val="99"/>
    <w:unhideWhenUsed/>
    <w:rsid w:val="00BF6DE8"/>
    <w:rPr>
      <w:rFonts w:ascii="Calibri" w:eastAsia="Calibri" w:hAnsi="Calibri"/>
      <w:sz w:val="20"/>
      <w:szCs w:val="20"/>
      <w:lang w:val="x-none" w:eastAsia="x-none"/>
    </w:rPr>
  </w:style>
  <w:style w:type="character" w:customStyle="1" w:styleId="Char6">
    <w:name w:val="نص حاشية سفلية Char"/>
    <w:aliases w:val="Footnote Text Char,Char Char,Char11 Char,Char Char Char Char Char Char,Char Char Char Char Char Char Char Char Char Char, Char11 Char, Ch Char"/>
    <w:basedOn w:val="a0"/>
    <w:link w:val="af"/>
    <w:uiPriority w:val="99"/>
    <w:rsid w:val="00BF6DE8"/>
    <w:rPr>
      <w:rFonts w:ascii="Calibri" w:eastAsia="Calibri" w:hAnsi="Calibri" w:cs="Times New Roman"/>
      <w:sz w:val="20"/>
      <w:szCs w:val="20"/>
      <w:lang w:val="x-none" w:eastAsia="x-none"/>
    </w:rPr>
  </w:style>
  <w:style w:type="paragraph" w:customStyle="1" w:styleId="af0">
    <w:name w:val="سرد الفقرات"/>
    <w:basedOn w:val="a"/>
    <w:uiPriority w:val="34"/>
    <w:qFormat/>
    <w:rsid w:val="00BF6DE8"/>
    <w:pPr>
      <w:ind w:left="720"/>
      <w:contextualSpacing/>
    </w:pPr>
    <w:rPr>
      <w:rFonts w:ascii="Calibri" w:eastAsia="Calibri" w:hAnsi="Calibri" w:cs="Arial"/>
    </w:rPr>
  </w:style>
  <w:style w:type="table" w:styleId="af1">
    <w:name w:val="Table Grid"/>
    <w:basedOn w:val="a1"/>
    <w:uiPriority w:val="59"/>
    <w:rsid w:val="00BF6DE8"/>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BF6DE8"/>
    <w:rPr>
      <w:color w:val="0000FF"/>
      <w:u w:val="single"/>
    </w:rPr>
  </w:style>
  <w:style w:type="numbering" w:customStyle="1" w:styleId="40">
    <w:name w:val="بلا قائمة4"/>
    <w:next w:val="a2"/>
    <w:uiPriority w:val="99"/>
    <w:semiHidden/>
    <w:unhideWhenUsed/>
    <w:rsid w:val="00BF6DE8"/>
  </w:style>
  <w:style w:type="paragraph" w:customStyle="1" w:styleId="12">
    <w:name w:val="سرد الفقرات1"/>
    <w:basedOn w:val="a"/>
    <w:qFormat/>
    <w:rsid w:val="00BF6DE8"/>
    <w:pPr>
      <w:ind w:left="720"/>
      <w:contextualSpacing/>
    </w:pPr>
    <w:rPr>
      <w:rFonts w:ascii="Calibri" w:eastAsia="Calibri" w:hAnsi="Calibri" w:cs="Arial"/>
    </w:rPr>
  </w:style>
  <w:style w:type="numbering" w:customStyle="1" w:styleId="110">
    <w:name w:val="بلا قائمة11"/>
    <w:next w:val="a2"/>
    <w:uiPriority w:val="99"/>
    <w:semiHidden/>
    <w:unhideWhenUsed/>
    <w:rsid w:val="00BF6DE8"/>
  </w:style>
  <w:style w:type="numbering" w:customStyle="1" w:styleId="21">
    <w:name w:val="بلا قائمة21"/>
    <w:next w:val="a2"/>
    <w:uiPriority w:val="99"/>
    <w:semiHidden/>
    <w:unhideWhenUsed/>
    <w:rsid w:val="00BF6DE8"/>
  </w:style>
  <w:style w:type="numbering" w:customStyle="1" w:styleId="50">
    <w:name w:val="بلا قائمة5"/>
    <w:next w:val="a2"/>
    <w:uiPriority w:val="99"/>
    <w:semiHidden/>
    <w:unhideWhenUsed/>
    <w:rsid w:val="00B713EC"/>
  </w:style>
  <w:style w:type="paragraph" w:styleId="HTML">
    <w:name w:val="HTML Preformatted"/>
    <w:basedOn w:val="a"/>
    <w:link w:val="HTMLChar"/>
    <w:uiPriority w:val="99"/>
    <w:unhideWhenUsed/>
    <w:rsid w:val="00B713EC"/>
    <w:pPr>
      <w:bidi w:val="0"/>
    </w:pPr>
    <w:rPr>
      <w:rFonts w:ascii="Consolas" w:hAnsi="Consolas" w:cs="Consolas"/>
      <w:sz w:val="20"/>
      <w:szCs w:val="20"/>
    </w:rPr>
  </w:style>
  <w:style w:type="character" w:customStyle="1" w:styleId="HTMLChar">
    <w:name w:val="بتنسيق HTML مسبق Char"/>
    <w:basedOn w:val="a0"/>
    <w:link w:val="HTML"/>
    <w:uiPriority w:val="99"/>
    <w:rsid w:val="00B713EC"/>
    <w:rPr>
      <w:rFonts w:ascii="Consolas" w:hAnsi="Consolas" w:cs="Consolas"/>
      <w:sz w:val="20"/>
      <w:szCs w:val="20"/>
    </w:rPr>
  </w:style>
  <w:style w:type="table" w:customStyle="1" w:styleId="13">
    <w:name w:val="شبكة جدول1"/>
    <w:basedOn w:val="a1"/>
    <w:next w:val="af1"/>
    <w:uiPriority w:val="59"/>
    <w:rsid w:val="00B713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endnote text"/>
    <w:basedOn w:val="a"/>
    <w:link w:val="Char7"/>
    <w:uiPriority w:val="99"/>
    <w:unhideWhenUsed/>
    <w:rsid w:val="00B713EC"/>
    <w:rPr>
      <w:sz w:val="20"/>
      <w:szCs w:val="20"/>
    </w:rPr>
  </w:style>
  <w:style w:type="character" w:customStyle="1" w:styleId="Char7">
    <w:name w:val="نص تعليق ختامي Char"/>
    <w:basedOn w:val="a0"/>
    <w:link w:val="af2"/>
    <w:uiPriority w:val="99"/>
    <w:rsid w:val="00B713EC"/>
    <w:rPr>
      <w:sz w:val="20"/>
      <w:szCs w:val="20"/>
    </w:rPr>
  </w:style>
  <w:style w:type="character" w:styleId="af3">
    <w:name w:val="endnote reference"/>
    <w:basedOn w:val="a0"/>
    <w:uiPriority w:val="99"/>
    <w:semiHidden/>
    <w:unhideWhenUsed/>
    <w:rsid w:val="00B713EC"/>
    <w:rPr>
      <w:vertAlign w:val="superscript"/>
    </w:rPr>
  </w:style>
  <w:style w:type="table" w:styleId="-2">
    <w:name w:val="Light Shading Accent 2"/>
    <w:basedOn w:val="a1"/>
    <w:uiPriority w:val="60"/>
    <w:rsid w:val="00B713EC"/>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6">
    <w:name w:val="Colorful Grid Accent 6"/>
    <w:basedOn w:val="a1"/>
    <w:uiPriority w:val="73"/>
    <w:rsid w:val="00B713E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1-3">
    <w:name w:val="Medium Grid 1 Accent 3"/>
    <w:basedOn w:val="a1"/>
    <w:uiPriority w:val="67"/>
    <w:rsid w:val="00B713EC"/>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2">
    <w:name w:val="Medium Grid 1 Accent 2"/>
    <w:basedOn w:val="a1"/>
    <w:uiPriority w:val="67"/>
    <w:rsid w:val="00B713EC"/>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af4">
    <w:name w:val="Light Shading"/>
    <w:basedOn w:val="a1"/>
    <w:uiPriority w:val="60"/>
    <w:rsid w:val="00B713E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List Accent 1"/>
    <w:basedOn w:val="a1"/>
    <w:uiPriority w:val="61"/>
    <w:rsid w:val="00B713E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14">
    <w:name w:val="Medium List 1"/>
    <w:basedOn w:val="a1"/>
    <w:uiPriority w:val="65"/>
    <w:rsid w:val="00B713EC"/>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20">
    <w:name w:val="Colorful Grid Accent 2"/>
    <w:basedOn w:val="a1"/>
    <w:uiPriority w:val="73"/>
    <w:rsid w:val="00B713E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5">
    <w:name w:val="Colorful Grid Accent 5"/>
    <w:basedOn w:val="a1"/>
    <w:uiPriority w:val="73"/>
    <w:rsid w:val="00B713E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4">
    <w:name w:val="Colorful Grid Accent 4"/>
    <w:basedOn w:val="a1"/>
    <w:uiPriority w:val="73"/>
    <w:rsid w:val="00B713E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6">
    <w:name w:val="Medium Shading 1 Accent 6"/>
    <w:basedOn w:val="a1"/>
    <w:uiPriority w:val="63"/>
    <w:rsid w:val="00B713EC"/>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af5">
    <w:name w:val="Light List"/>
    <w:basedOn w:val="a1"/>
    <w:uiPriority w:val="61"/>
    <w:rsid w:val="00B713EC"/>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3-2">
    <w:name w:val="Medium Grid 3 Accent 2"/>
    <w:basedOn w:val="a1"/>
    <w:uiPriority w:val="69"/>
    <w:rsid w:val="00B713E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3-1">
    <w:name w:val="Medium Grid 3 Accent 1"/>
    <w:basedOn w:val="a1"/>
    <w:uiPriority w:val="69"/>
    <w:rsid w:val="00B713E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af6">
    <w:name w:val="Placeholder Text"/>
    <w:basedOn w:val="a0"/>
    <w:uiPriority w:val="99"/>
    <w:semiHidden/>
    <w:rsid w:val="00B713EC"/>
    <w:rPr>
      <w:color w:val="808080"/>
    </w:rPr>
  </w:style>
  <w:style w:type="table" w:styleId="-40">
    <w:name w:val="Light Grid Accent 4"/>
    <w:basedOn w:val="a1"/>
    <w:uiPriority w:val="62"/>
    <w:rsid w:val="00B713EC"/>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21">
    <w:name w:val="Light List Accent 2"/>
    <w:basedOn w:val="a1"/>
    <w:uiPriority w:val="61"/>
    <w:rsid w:val="00B713EC"/>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character" w:customStyle="1" w:styleId="1Char">
    <w:name w:val="عنوان 1 Char"/>
    <w:aliases w:val=" Char Char Char"/>
    <w:basedOn w:val="a0"/>
    <w:link w:val="1"/>
    <w:uiPriority w:val="9"/>
    <w:rsid w:val="00974572"/>
    <w:rPr>
      <w:rFonts w:ascii="Times New Roman" w:eastAsia="Times New Roman" w:hAnsi="Times New Roman" w:cs="MCS Taybah S_U normal."/>
      <w:sz w:val="46"/>
      <w:szCs w:val="44"/>
      <w:lang w:eastAsia="ar-SA"/>
    </w:rPr>
  </w:style>
  <w:style w:type="character" w:customStyle="1" w:styleId="7Char">
    <w:name w:val="عنوان 7 Char"/>
    <w:basedOn w:val="a0"/>
    <w:link w:val="7"/>
    <w:rsid w:val="00974572"/>
    <w:rPr>
      <w:rFonts w:ascii="Times New Roman" w:eastAsia="Times New Roman" w:hAnsi="Times New Roman" w:cs="MCS Taybah S_U normal."/>
      <w:sz w:val="48"/>
      <w:szCs w:val="46"/>
      <w:lang w:eastAsia="ar-SA"/>
    </w:rPr>
  </w:style>
  <w:style w:type="numbering" w:customStyle="1" w:styleId="60">
    <w:name w:val="بلا قائمة6"/>
    <w:next w:val="a2"/>
    <w:uiPriority w:val="99"/>
    <w:semiHidden/>
    <w:unhideWhenUsed/>
    <w:rsid w:val="00974572"/>
  </w:style>
  <w:style w:type="numbering" w:customStyle="1" w:styleId="120">
    <w:name w:val="بلا قائمة12"/>
    <w:next w:val="a2"/>
    <w:uiPriority w:val="99"/>
    <w:semiHidden/>
    <w:unhideWhenUsed/>
    <w:rsid w:val="00974572"/>
  </w:style>
  <w:style w:type="numbering" w:customStyle="1" w:styleId="22">
    <w:name w:val="بلا قائمة22"/>
    <w:next w:val="a2"/>
    <w:uiPriority w:val="99"/>
    <w:semiHidden/>
    <w:unhideWhenUsed/>
    <w:rsid w:val="00974572"/>
  </w:style>
  <w:style w:type="numbering" w:customStyle="1" w:styleId="31">
    <w:name w:val="بلا قائمة31"/>
    <w:next w:val="a2"/>
    <w:uiPriority w:val="99"/>
    <w:semiHidden/>
    <w:unhideWhenUsed/>
    <w:rsid w:val="00974572"/>
  </w:style>
  <w:style w:type="paragraph" w:customStyle="1" w:styleId="af7">
    <w:basedOn w:val="a"/>
    <w:next w:val="a4"/>
    <w:link w:val="Char8"/>
    <w:uiPriority w:val="99"/>
    <w:unhideWhenUsed/>
    <w:rsid w:val="00974572"/>
    <w:pPr>
      <w:tabs>
        <w:tab w:val="center" w:pos="4513"/>
        <w:tab w:val="right" w:pos="9026"/>
      </w:tabs>
      <w:contextualSpacing/>
      <w:jc w:val="both"/>
    </w:pPr>
  </w:style>
  <w:style w:type="character" w:customStyle="1" w:styleId="Char9">
    <w:name w:val="رأس صفحة Char"/>
    <w:basedOn w:val="a0"/>
    <w:uiPriority w:val="99"/>
    <w:semiHidden/>
    <w:rsid w:val="00974572"/>
  </w:style>
  <w:style w:type="character" w:customStyle="1" w:styleId="Char8">
    <w:name w:val="تذييل صفحة Char"/>
    <w:basedOn w:val="a0"/>
    <w:link w:val="af7"/>
    <w:uiPriority w:val="99"/>
    <w:rsid w:val="00974572"/>
  </w:style>
  <w:style w:type="table" w:customStyle="1" w:styleId="23">
    <w:name w:val="شبكة جدول2"/>
    <w:basedOn w:val="a1"/>
    <w:next w:val="af1"/>
    <w:uiPriority w:val="59"/>
    <w:rsid w:val="00974572"/>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
    <w:name w:val="شبكة جدول3"/>
    <w:basedOn w:val="a1"/>
    <w:next w:val="af1"/>
    <w:uiPriority w:val="59"/>
    <w:rsid w:val="004D6715"/>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8">
    <w:name w:val="Body Text"/>
    <w:basedOn w:val="a"/>
    <w:link w:val="Chara"/>
    <w:rsid w:val="004D6715"/>
    <w:pPr>
      <w:spacing w:line="360" w:lineRule="auto"/>
      <w:jc w:val="center"/>
    </w:pPr>
    <w:rPr>
      <w:sz w:val="36"/>
      <w:szCs w:val="36"/>
    </w:rPr>
  </w:style>
  <w:style w:type="character" w:customStyle="1" w:styleId="Chara">
    <w:name w:val="نص أساسي Char"/>
    <w:basedOn w:val="a0"/>
    <w:link w:val="af8"/>
    <w:rsid w:val="004D6715"/>
    <w:rPr>
      <w:rFonts w:ascii="Times New Roman" w:eastAsia="Times New Roman" w:hAnsi="Times New Roman" w:cs="Times New Roman"/>
      <w:sz w:val="36"/>
      <w:szCs w:val="36"/>
    </w:rPr>
  </w:style>
  <w:style w:type="numbering" w:customStyle="1" w:styleId="70">
    <w:name w:val="بلا قائمة7"/>
    <w:next w:val="a2"/>
    <w:uiPriority w:val="99"/>
    <w:semiHidden/>
    <w:unhideWhenUsed/>
    <w:rsid w:val="00E56EAF"/>
  </w:style>
  <w:style w:type="table" w:customStyle="1" w:styleId="41">
    <w:name w:val="شبكة جدول4"/>
    <w:basedOn w:val="a1"/>
    <w:next w:val="af1"/>
    <w:uiPriority w:val="59"/>
    <w:rsid w:val="00E56E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Strong"/>
    <w:uiPriority w:val="22"/>
    <w:qFormat/>
    <w:rsid w:val="00E56EAF"/>
    <w:rPr>
      <w:b/>
      <w:bCs/>
    </w:rPr>
  </w:style>
  <w:style w:type="numbering" w:customStyle="1" w:styleId="8">
    <w:name w:val="بلا قائمة8"/>
    <w:next w:val="a2"/>
    <w:uiPriority w:val="99"/>
    <w:semiHidden/>
    <w:unhideWhenUsed/>
    <w:rsid w:val="00F776AD"/>
  </w:style>
  <w:style w:type="paragraph" w:customStyle="1" w:styleId="afa">
    <w:basedOn w:val="a"/>
    <w:next w:val="a4"/>
    <w:uiPriority w:val="99"/>
    <w:unhideWhenUsed/>
    <w:rsid w:val="00F776AD"/>
    <w:pPr>
      <w:tabs>
        <w:tab w:val="center" w:pos="4153"/>
        <w:tab w:val="right" w:pos="8306"/>
      </w:tabs>
    </w:pPr>
    <w:rPr>
      <w:rFonts w:ascii="Calibri" w:eastAsia="Calibri" w:hAnsi="Calibri" w:cs="Arial"/>
    </w:rPr>
  </w:style>
  <w:style w:type="table" w:customStyle="1" w:styleId="-210">
    <w:name w:val="تظليل فاتح - تمييز 21"/>
    <w:basedOn w:val="a1"/>
    <w:next w:val="-2"/>
    <w:uiPriority w:val="60"/>
    <w:rsid w:val="00DE6EF6"/>
    <w:pPr>
      <w:spacing w:after="0" w:line="240" w:lineRule="auto"/>
    </w:pPr>
    <w:rPr>
      <w:rFonts w:ascii="Calibri" w:eastAsia="Times New Roman" w:hAnsi="Calibri" w:cs="Arial"/>
      <w:color w:val="943634"/>
    </w:rPr>
    <w:tblPr>
      <w:tblStyleRowBandSize w:val="1"/>
      <w:tblStyleColBandSize w:val="1"/>
      <w:tblBorders>
        <w:top w:val="single" w:sz="8" w:space="0" w:color="C0504D"/>
        <w:bottom w:val="single" w:sz="8" w:space="0" w:color="C0504D"/>
      </w:tblBorders>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numbering" w:customStyle="1" w:styleId="9">
    <w:name w:val="بلا قائمة9"/>
    <w:next w:val="a2"/>
    <w:uiPriority w:val="99"/>
    <w:semiHidden/>
    <w:unhideWhenUsed/>
    <w:rsid w:val="00C03129"/>
  </w:style>
  <w:style w:type="numbering" w:customStyle="1" w:styleId="100">
    <w:name w:val="بلا قائمة10"/>
    <w:next w:val="a2"/>
    <w:uiPriority w:val="99"/>
    <w:semiHidden/>
    <w:unhideWhenUsed/>
    <w:rsid w:val="006127D9"/>
  </w:style>
  <w:style w:type="table" w:customStyle="1" w:styleId="51">
    <w:name w:val="شبكة جدول5"/>
    <w:basedOn w:val="a1"/>
    <w:next w:val="af1"/>
    <w:uiPriority w:val="59"/>
    <w:rsid w:val="006127D9"/>
    <w:pPr>
      <w:spacing w:after="0" w:line="240" w:lineRule="auto"/>
    </w:pPr>
    <w:rPr>
      <w:rFonts w:ascii="Times New Roman" w:eastAsia="Times New Roman" w:hAnsi="Times New Roman" w:cs="Simplified Arabic"/>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شبكة جدول6"/>
    <w:basedOn w:val="a1"/>
    <w:next w:val="af1"/>
    <w:uiPriority w:val="59"/>
    <w:rsid w:val="00C507D4"/>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Char">
    <w:name w:val="عنوان 2 Char"/>
    <w:basedOn w:val="a0"/>
    <w:link w:val="2"/>
    <w:uiPriority w:val="9"/>
    <w:semiHidden/>
    <w:rsid w:val="00376091"/>
    <w:rPr>
      <w:rFonts w:ascii="Calibri" w:eastAsia="Calibri" w:hAnsi="Calibri" w:cs="Calibri"/>
      <w:b/>
      <w:sz w:val="36"/>
      <w:szCs w:val="36"/>
    </w:rPr>
  </w:style>
  <w:style w:type="character" w:customStyle="1" w:styleId="3Char">
    <w:name w:val="عنوان 3 Char"/>
    <w:basedOn w:val="a0"/>
    <w:link w:val="3"/>
    <w:uiPriority w:val="9"/>
    <w:semiHidden/>
    <w:rsid w:val="00376091"/>
    <w:rPr>
      <w:rFonts w:ascii="Calibri" w:eastAsia="Calibri" w:hAnsi="Calibri" w:cs="Calibri"/>
      <w:b/>
      <w:sz w:val="28"/>
      <w:szCs w:val="28"/>
    </w:rPr>
  </w:style>
  <w:style w:type="character" w:customStyle="1" w:styleId="4Char">
    <w:name w:val="عنوان 4 Char"/>
    <w:basedOn w:val="a0"/>
    <w:link w:val="4"/>
    <w:uiPriority w:val="9"/>
    <w:semiHidden/>
    <w:rsid w:val="00376091"/>
    <w:rPr>
      <w:rFonts w:ascii="Calibri" w:eastAsia="Calibri" w:hAnsi="Calibri" w:cs="Calibri"/>
      <w:b/>
      <w:sz w:val="24"/>
      <w:szCs w:val="24"/>
    </w:rPr>
  </w:style>
  <w:style w:type="character" w:customStyle="1" w:styleId="5Char">
    <w:name w:val="عنوان 5 Char"/>
    <w:basedOn w:val="a0"/>
    <w:link w:val="5"/>
    <w:uiPriority w:val="9"/>
    <w:semiHidden/>
    <w:rsid w:val="00376091"/>
    <w:rPr>
      <w:rFonts w:ascii="Calibri" w:eastAsia="Calibri" w:hAnsi="Calibri" w:cs="Calibri"/>
      <w:b/>
    </w:rPr>
  </w:style>
  <w:style w:type="character" w:customStyle="1" w:styleId="6Char">
    <w:name w:val="عنوان 6 Char"/>
    <w:basedOn w:val="a0"/>
    <w:link w:val="6"/>
    <w:uiPriority w:val="9"/>
    <w:semiHidden/>
    <w:rsid w:val="00376091"/>
    <w:rPr>
      <w:rFonts w:ascii="Calibri" w:eastAsia="Calibri" w:hAnsi="Calibri" w:cs="Calibri"/>
      <w:b/>
      <w:sz w:val="20"/>
      <w:szCs w:val="20"/>
    </w:rPr>
  </w:style>
  <w:style w:type="numbering" w:customStyle="1" w:styleId="130">
    <w:name w:val="بلا قائمة13"/>
    <w:next w:val="a2"/>
    <w:uiPriority w:val="99"/>
    <w:semiHidden/>
    <w:unhideWhenUsed/>
    <w:rsid w:val="00376091"/>
  </w:style>
  <w:style w:type="table" w:customStyle="1" w:styleId="TableNormal">
    <w:name w:val="Table Normal"/>
    <w:rsid w:val="00376091"/>
    <w:pPr>
      <w:bidi/>
      <w:spacing w:after="160" w:line="256" w:lineRule="auto"/>
    </w:pPr>
    <w:rPr>
      <w:rFonts w:ascii="Calibri" w:eastAsia="Calibri" w:hAnsi="Calibri" w:cs="Calibri"/>
    </w:rPr>
    <w:tblPr>
      <w:tblCellMar>
        <w:top w:w="0" w:type="dxa"/>
        <w:left w:w="0" w:type="dxa"/>
        <w:bottom w:w="0" w:type="dxa"/>
        <w:right w:w="0" w:type="dxa"/>
      </w:tblCellMar>
    </w:tblPr>
  </w:style>
  <w:style w:type="paragraph" w:styleId="afb">
    <w:name w:val="Title"/>
    <w:basedOn w:val="a"/>
    <w:next w:val="a"/>
    <w:link w:val="Charb"/>
    <w:uiPriority w:val="10"/>
    <w:qFormat/>
    <w:rsid w:val="00376091"/>
    <w:pPr>
      <w:keepNext/>
      <w:keepLines/>
      <w:spacing w:before="480" w:after="120" w:line="256" w:lineRule="auto"/>
    </w:pPr>
    <w:rPr>
      <w:rFonts w:ascii="Calibri" w:eastAsia="Calibri" w:hAnsi="Calibri" w:cs="Calibri"/>
      <w:b/>
      <w:sz w:val="72"/>
      <w:szCs w:val="72"/>
    </w:rPr>
  </w:style>
  <w:style w:type="character" w:customStyle="1" w:styleId="Charb">
    <w:name w:val="العنوان Char"/>
    <w:basedOn w:val="a0"/>
    <w:link w:val="afb"/>
    <w:uiPriority w:val="10"/>
    <w:rsid w:val="00376091"/>
    <w:rPr>
      <w:rFonts w:ascii="Calibri" w:eastAsia="Calibri" w:hAnsi="Calibri" w:cs="Calibri"/>
      <w:b/>
      <w:sz w:val="72"/>
      <w:szCs w:val="72"/>
    </w:rPr>
  </w:style>
  <w:style w:type="table" w:customStyle="1" w:styleId="71">
    <w:name w:val="شبكة جدول7"/>
    <w:basedOn w:val="a1"/>
    <w:next w:val="af1"/>
    <w:uiPriority w:val="59"/>
    <w:rsid w:val="000D1E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بلا قائمة14"/>
    <w:next w:val="a2"/>
    <w:uiPriority w:val="99"/>
    <w:semiHidden/>
    <w:unhideWhenUsed/>
    <w:rsid w:val="00AF36DA"/>
  </w:style>
  <w:style w:type="table" w:customStyle="1" w:styleId="TableNormal1">
    <w:name w:val="Table Normal1"/>
    <w:rsid w:val="00AF36DA"/>
    <w:pPr>
      <w:bidi/>
      <w:spacing w:after="0" w:line="240" w:lineRule="auto"/>
    </w:pPr>
    <w:rPr>
      <w:rFonts w:ascii="Times New Roman" w:eastAsia="Times New Roman" w:hAnsi="Times New Roman" w:cs="Times New Roman"/>
      <w:sz w:val="28"/>
      <w:szCs w:val="28"/>
    </w:rPr>
    <w:tblPr>
      <w:tblCellMar>
        <w:top w:w="0" w:type="dxa"/>
        <w:left w:w="0" w:type="dxa"/>
        <w:bottom w:w="0" w:type="dxa"/>
        <w:right w:w="0" w:type="dxa"/>
      </w:tblCellMar>
    </w:tblPr>
  </w:style>
  <w:style w:type="table" w:customStyle="1" w:styleId="80">
    <w:name w:val="شبكة جدول8"/>
    <w:basedOn w:val="a1"/>
    <w:next w:val="af1"/>
    <w:uiPriority w:val="59"/>
    <w:rsid w:val="002C01FF"/>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0">
    <w:name w:val="شبكة جدول9"/>
    <w:basedOn w:val="a1"/>
    <w:next w:val="af1"/>
    <w:uiPriority w:val="59"/>
    <w:rsid w:val="00E16D3F"/>
    <w:pPr>
      <w:spacing w:after="0" w:line="240" w:lineRule="auto"/>
      <w:jc w:val="both"/>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
    <w:name w:val="بلا قائمة15"/>
    <w:next w:val="a2"/>
    <w:uiPriority w:val="99"/>
    <w:semiHidden/>
    <w:unhideWhenUsed/>
    <w:rsid w:val="00005624"/>
  </w:style>
  <w:style w:type="table" w:customStyle="1" w:styleId="101">
    <w:name w:val="شبكة جدول10"/>
    <w:basedOn w:val="a1"/>
    <w:next w:val="af1"/>
    <w:uiPriority w:val="59"/>
    <w:rsid w:val="00743677"/>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2440">
      <w:bodyDiv w:val="1"/>
      <w:marLeft w:val="0"/>
      <w:marRight w:val="0"/>
      <w:marTop w:val="0"/>
      <w:marBottom w:val="0"/>
      <w:divBdr>
        <w:top w:val="none" w:sz="0" w:space="0" w:color="auto"/>
        <w:left w:val="none" w:sz="0" w:space="0" w:color="auto"/>
        <w:bottom w:val="none" w:sz="0" w:space="0" w:color="auto"/>
        <w:right w:val="none" w:sz="0" w:space="0" w:color="auto"/>
      </w:divBdr>
    </w:div>
    <w:div w:id="1612471703">
      <w:bodyDiv w:val="1"/>
      <w:marLeft w:val="0"/>
      <w:marRight w:val="0"/>
      <w:marTop w:val="0"/>
      <w:marBottom w:val="0"/>
      <w:divBdr>
        <w:top w:val="none" w:sz="0" w:space="0" w:color="auto"/>
        <w:left w:val="none" w:sz="0" w:space="0" w:color="auto"/>
        <w:bottom w:val="none" w:sz="0" w:space="0" w:color="auto"/>
        <w:right w:val="none" w:sz="0" w:space="0" w:color="auto"/>
      </w:divBdr>
    </w:div>
    <w:div w:id="1638679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hyperlink" Target="mailto:aayonis@graduate.utm.m%20y" TargetMode="External"/><Relationship Id="rId42" Type="http://schemas.openxmlformats.org/officeDocument/2006/relationships/chart" Target="charts/chart7.xml"/><Relationship Id="rId47" Type="http://schemas.openxmlformats.org/officeDocument/2006/relationships/chart" Target="charts/chart11.xml"/><Relationship Id="rId63" Type="http://schemas.openxmlformats.org/officeDocument/2006/relationships/image" Target="media/image25.jpeg"/><Relationship Id="rId68" Type="http://schemas.openxmlformats.org/officeDocument/2006/relationships/image" Target="media/image30.jpg"/><Relationship Id="rId84" Type="http://schemas.openxmlformats.org/officeDocument/2006/relationships/image" Target="media/image44.png"/><Relationship Id="rId89" Type="http://schemas.openxmlformats.org/officeDocument/2006/relationships/image" Target="media/image49.png"/><Relationship Id="rId7" Type="http://schemas.openxmlformats.org/officeDocument/2006/relationships/footnotes" Target="footnotes.xml"/><Relationship Id="rId71" Type="http://schemas.openxmlformats.org/officeDocument/2006/relationships/image" Target="media/image33.jpg"/><Relationship Id="rId92" Type="http://schemas.openxmlformats.org/officeDocument/2006/relationships/image" Target="media/image52.pn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6.jpeg"/><Relationship Id="rId11" Type="http://schemas.openxmlformats.org/officeDocument/2006/relationships/hyperlink" Target="https://orcid.org/0009-0004-4066-1011" TargetMode="External"/><Relationship Id="rId24" Type="http://schemas.openxmlformats.org/officeDocument/2006/relationships/image" Target="media/image11.jpeg"/><Relationship Id="rId32" Type="http://schemas.openxmlformats.org/officeDocument/2006/relationships/image" Target="media/image18.jpeg"/><Relationship Id="rId37" Type="http://schemas.openxmlformats.org/officeDocument/2006/relationships/chart" Target="charts/chart4.xml"/><Relationship Id="rId40" Type="http://schemas.openxmlformats.org/officeDocument/2006/relationships/image" Target="media/image20.png"/><Relationship Id="rId45" Type="http://schemas.openxmlformats.org/officeDocument/2006/relationships/chart" Target="charts/chart9.xml"/><Relationship Id="rId53" Type="http://schemas.openxmlformats.org/officeDocument/2006/relationships/chart" Target="charts/chart17.xml"/><Relationship Id="rId58" Type="http://schemas.openxmlformats.org/officeDocument/2006/relationships/hyperlink" Target="https://zoom.us/webinar" TargetMode="External"/><Relationship Id="rId66" Type="http://schemas.openxmlformats.org/officeDocument/2006/relationships/image" Target="media/image28.jpeg"/><Relationship Id="rId74" Type="http://schemas.openxmlformats.org/officeDocument/2006/relationships/image" Target="media/image36.jpeg"/><Relationship Id="rId79" Type="http://schemas.openxmlformats.org/officeDocument/2006/relationships/image" Target="media/image39.png"/><Relationship Id="rId87" Type="http://schemas.openxmlformats.org/officeDocument/2006/relationships/image" Target="media/image47.png"/><Relationship Id="rId102"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23.jpeg"/><Relationship Id="rId82" Type="http://schemas.openxmlformats.org/officeDocument/2006/relationships/image" Target="media/image42.png"/><Relationship Id="rId90" Type="http://schemas.openxmlformats.org/officeDocument/2006/relationships/image" Target="media/image50.png"/><Relationship Id="rId95" Type="http://schemas.openxmlformats.org/officeDocument/2006/relationships/image" Target="media/image55.png"/><Relationship Id="rId19" Type="http://schemas.openxmlformats.org/officeDocument/2006/relationships/image" Target="media/image8.jpeg"/><Relationship Id="rId14" Type="http://schemas.openxmlformats.org/officeDocument/2006/relationships/image" Target="media/image4.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chart" Target="charts/chart2.xml"/><Relationship Id="rId43" Type="http://schemas.openxmlformats.org/officeDocument/2006/relationships/hyperlink" Target="mailto:Khaled@tu.edu.ly" TargetMode="External"/><Relationship Id="rId48" Type="http://schemas.openxmlformats.org/officeDocument/2006/relationships/chart" Target="charts/chart12.xml"/><Relationship Id="rId56" Type="http://schemas.openxmlformats.org/officeDocument/2006/relationships/chart" Target="charts/chart20.xml"/><Relationship Id="rId64" Type="http://schemas.openxmlformats.org/officeDocument/2006/relationships/image" Target="media/image26.jpeg"/><Relationship Id="rId69" Type="http://schemas.openxmlformats.org/officeDocument/2006/relationships/image" Target="media/image31.jpeg"/><Relationship Id="rId77" Type="http://schemas.openxmlformats.org/officeDocument/2006/relationships/hyperlink" Target="http://www.aihewar.orgat.ihow" TargetMode="External"/><Relationship Id="rId100" Type="http://schemas.openxmlformats.org/officeDocument/2006/relationships/hyperlink" Target="http://geothermal.marin.org/GEOpresentation/sld036.htm" TargetMode="External"/><Relationship Id="rId8" Type="http://schemas.openxmlformats.org/officeDocument/2006/relationships/endnotes" Target="endnotes.xml"/><Relationship Id="rId51" Type="http://schemas.openxmlformats.org/officeDocument/2006/relationships/chart" Target="charts/chart15.xml"/><Relationship Id="rId72" Type="http://schemas.openxmlformats.org/officeDocument/2006/relationships/image" Target="media/image34.jpeg"/><Relationship Id="rId80" Type="http://schemas.openxmlformats.org/officeDocument/2006/relationships/image" Target="media/image40.png"/><Relationship Id="rId85" Type="http://schemas.openxmlformats.org/officeDocument/2006/relationships/image" Target="media/image45.png"/><Relationship Id="rId93" Type="http://schemas.openxmlformats.org/officeDocument/2006/relationships/image" Target="media/image53.png"/><Relationship Id="rId98" Type="http://schemas.openxmlformats.org/officeDocument/2006/relationships/hyperlink" Target="http://www.soultz.net/versio%20n-en.htm"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2.jpeg"/><Relationship Id="rId33" Type="http://schemas.openxmlformats.org/officeDocument/2006/relationships/chart" Target="charts/chart1.xml"/><Relationship Id="rId38" Type="http://schemas.openxmlformats.org/officeDocument/2006/relationships/chart" Target="charts/chart5.xml"/><Relationship Id="rId46" Type="http://schemas.openxmlformats.org/officeDocument/2006/relationships/chart" Target="charts/chart10.xml"/><Relationship Id="rId59" Type="http://schemas.openxmlformats.org/officeDocument/2006/relationships/image" Target="media/image21.jpg"/><Relationship Id="rId67" Type="http://schemas.openxmlformats.org/officeDocument/2006/relationships/image" Target="media/image29.jpeg"/><Relationship Id="rId103" Type="http://schemas.openxmlformats.org/officeDocument/2006/relationships/fontTable" Target="fontTable.xml"/><Relationship Id="rId20" Type="http://schemas.openxmlformats.org/officeDocument/2006/relationships/hyperlink" Target="mailto:khalifa.mohamed@omr.edu.ly" TargetMode="External"/><Relationship Id="rId41" Type="http://schemas.openxmlformats.org/officeDocument/2006/relationships/chart" Target="charts/chart6.xml"/><Relationship Id="rId54" Type="http://schemas.openxmlformats.org/officeDocument/2006/relationships/chart" Target="charts/chart18.xml"/><Relationship Id="rId62" Type="http://schemas.openxmlformats.org/officeDocument/2006/relationships/image" Target="media/image24.jpeg"/><Relationship Id="rId70" Type="http://schemas.openxmlformats.org/officeDocument/2006/relationships/image" Target="media/image32.jpeg"/><Relationship Id="rId75" Type="http://schemas.openxmlformats.org/officeDocument/2006/relationships/image" Target="media/image37.jpeg"/><Relationship Id="rId83" Type="http://schemas.openxmlformats.org/officeDocument/2006/relationships/image" Target="media/image43.png"/><Relationship Id="rId88" Type="http://schemas.openxmlformats.org/officeDocument/2006/relationships/image" Target="media/image48.png"/><Relationship Id="rId91" Type="http://schemas.openxmlformats.org/officeDocument/2006/relationships/image" Target="media/image51.png"/><Relationship Id="rId96" Type="http://schemas.openxmlformats.org/officeDocument/2006/relationships/hyperlink" Target="http://internationalgeothermal.org/"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chart" Target="charts/chart3.xml"/><Relationship Id="rId49" Type="http://schemas.openxmlformats.org/officeDocument/2006/relationships/chart" Target="charts/chart13.xml"/><Relationship Id="rId57" Type="http://schemas.openxmlformats.org/officeDocument/2006/relationships/hyperlink" Target="https://classroom.google.com/u/0/h" TargetMode="External"/><Relationship Id="rId10" Type="http://schemas.openxmlformats.org/officeDocument/2006/relationships/hyperlink" Target="https://orcid.org/0009-0003-2118-1955" TargetMode="External"/><Relationship Id="rId31" Type="http://schemas.openxmlformats.org/officeDocument/2006/relationships/hyperlink" Target="mailto:adelbader2011@gmail.com" TargetMode="External"/><Relationship Id="rId44" Type="http://schemas.openxmlformats.org/officeDocument/2006/relationships/chart" Target="charts/chart8.xml"/><Relationship Id="rId52" Type="http://schemas.openxmlformats.org/officeDocument/2006/relationships/chart" Target="charts/chart16.xml"/><Relationship Id="rId60" Type="http://schemas.openxmlformats.org/officeDocument/2006/relationships/image" Target="media/image22.jpeg"/><Relationship Id="rId65" Type="http://schemas.openxmlformats.org/officeDocument/2006/relationships/image" Target="media/image27.jpeg"/><Relationship Id="rId73" Type="http://schemas.openxmlformats.org/officeDocument/2006/relationships/image" Target="media/image35.jpeg"/><Relationship Id="rId78" Type="http://schemas.openxmlformats.org/officeDocument/2006/relationships/image" Target="media/image38.png"/><Relationship Id="rId81" Type="http://schemas.openxmlformats.org/officeDocument/2006/relationships/image" Target="media/image41.png"/><Relationship Id="rId86" Type="http://schemas.openxmlformats.org/officeDocument/2006/relationships/image" Target="media/image46.png"/><Relationship Id="rId94" Type="http://schemas.openxmlformats.org/officeDocument/2006/relationships/image" Target="media/image54.png"/><Relationship Id="rId99" Type="http://schemas.openxmlformats.org/officeDocument/2006/relationships/hyperlink" Target="http://www.geothermie.ch/index.php?p=examp_tunnels" TargetMode="External"/><Relationship Id="rId101"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3.jpeg"/><Relationship Id="rId18" Type="http://schemas.microsoft.com/office/2007/relationships/hdphoto" Target="media/hdphoto1.wdp"/><Relationship Id="rId39" Type="http://schemas.openxmlformats.org/officeDocument/2006/relationships/hyperlink" Target="mailto:Eldame.bohoesh@gmail.com" TargetMode="External"/><Relationship Id="rId34" Type="http://schemas.openxmlformats.org/officeDocument/2006/relationships/image" Target="media/image19.png"/><Relationship Id="rId50" Type="http://schemas.openxmlformats.org/officeDocument/2006/relationships/chart" Target="charts/chart14.xml"/><Relationship Id="rId55" Type="http://schemas.openxmlformats.org/officeDocument/2006/relationships/chart" Target="charts/chart19.xml"/><Relationship Id="rId76" Type="http://schemas.openxmlformats.org/officeDocument/2006/relationships/hyperlink" Target="mailto:monakaess@gmail.com" TargetMode="External"/><Relationship Id="rId97" Type="http://schemas.openxmlformats.org/officeDocument/2006/relationships/hyperlink" Target="http://www.worldenergy.org/wecgeis/publications/reports/ser/geo/geo.asp" TargetMode="External"/><Relationship Id="rId104"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D:\D\&#1602;&#1587;&#1605;%20&#1575;&#1604;&#1605;&#1603;&#1578;&#1576;&#1575;&#1578;%20&#1591;&#1576;&#1585;&#1602;\&#1576;&#1581;&#1608;&#1579;%20&#1601;&#1610;%20&#1575;&#1604;&#1605;&#1603;&#1578;&#1576;&#1575;&#1578;%20&#1608;&#1575;&#1604;&#1605;&#1593;&#1604;&#1608;&#1605;&#1575;&#1578;%20&#1608;&#1575;&#1604;&#1578;&#1608;&#1579;&#1610;&#1602;\&#1576;&#1581;&#1579;%20&#1582;&#1575;&#1604;&#1583;%20&#1608;&#1605;&#1580;&#1583;&#1610;\&#1575;&#1604;&#1575;&#1591;&#1575;&#1585;%20&#1575;&#1604;&#1593;&#1605;&#1604;&#1610;%20&#1608;&#1575;&#1604;&#1578;&#1591;&#1576;&#1610;&#1602;&#1610;%20&#1576;&#1575;&#1604;&#1585;&#1587;&#1608;&#1605;%20&#1575;&#1604;&#1576;&#1610;&#1575;&#1606;&#1610;&#1577;.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D:\D\&#1602;&#1587;&#1605;%20&#1575;&#1604;&#1605;&#1603;&#1578;&#1576;&#1575;&#1578;%20&#1591;&#1576;&#1585;&#1602;\&#1576;&#1581;&#1608;&#1579;%20&#1601;&#1610;%20&#1575;&#1604;&#1605;&#1603;&#1578;&#1576;&#1575;&#1578;%20&#1608;&#1575;&#1604;&#1605;&#1593;&#1604;&#1608;&#1605;&#1575;&#1578;%20&#1608;&#1575;&#1604;&#1578;&#1608;&#1579;&#1610;&#1602;\&#1576;&#1581;&#1579;%20&#1582;&#1575;&#1604;&#1583;%20&#1608;&#1605;&#1580;&#1583;&#1610;\&#1575;&#1604;&#1575;&#1591;&#1575;&#1585;%20&#1575;&#1604;&#1593;&#1605;&#1604;&#1610;%20&#1608;&#1575;&#1604;&#1578;&#1591;&#1576;&#1610;&#1602;&#1610;%20&#1576;&#1575;&#1604;&#1585;&#1587;&#1608;&#1605;%20&#1575;&#1604;&#1576;&#1610;&#1575;&#1606;&#1610;&#1577;.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D:\D\&#1602;&#1587;&#1605;%20&#1575;&#1604;&#1605;&#1603;&#1578;&#1576;&#1575;&#1578;%20&#1591;&#1576;&#1585;&#1602;\&#1576;&#1581;&#1608;&#1579;%20&#1601;&#1610;%20&#1575;&#1604;&#1605;&#1603;&#1578;&#1576;&#1575;&#1578;%20&#1608;&#1575;&#1604;&#1605;&#1593;&#1604;&#1608;&#1605;&#1575;&#1578;%20&#1608;&#1575;&#1604;&#1578;&#1608;&#1579;&#1610;&#1602;\&#1576;&#1581;&#1579;%20&#1582;&#1575;&#1604;&#1583;%20&#1608;&#1605;&#1580;&#1583;&#1610;\&#1575;&#1604;&#1575;&#1591;&#1575;&#1585;%20&#1575;&#1604;&#1593;&#1605;&#1604;&#1610;%20&#1608;&#1575;&#1604;&#1578;&#1591;&#1576;&#1610;&#1602;&#1610;%20&#1576;&#1575;&#1604;&#1585;&#1587;&#1608;&#1605;%20&#1575;&#1604;&#1576;&#1610;&#1575;&#1606;&#1610;&#1577;.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D:\D\&#1602;&#1587;&#1605;%20&#1575;&#1604;&#1605;&#1603;&#1578;&#1576;&#1575;&#1578;%20&#1591;&#1576;&#1585;&#1602;\&#1576;&#1581;&#1608;&#1579;%20&#1601;&#1610;%20&#1575;&#1604;&#1605;&#1603;&#1578;&#1576;&#1575;&#1578;%20&#1608;&#1575;&#1604;&#1605;&#1593;&#1604;&#1608;&#1605;&#1575;&#1578;%20&#1608;&#1575;&#1604;&#1578;&#1608;&#1579;&#1610;&#1602;\&#1576;&#1581;&#1579;%20&#1582;&#1575;&#1604;&#1583;%20&#1608;&#1605;&#1580;&#1583;&#1610;\&#1575;&#1604;&#1575;&#1591;&#1575;&#1585;%20&#1575;&#1604;&#1593;&#1605;&#1604;&#1610;%20&#1608;&#1575;&#1604;&#1578;&#1591;&#1576;&#1610;&#1602;&#1610;%20&#1576;&#1575;&#1604;&#1585;&#1587;&#1608;&#1605;%20&#1575;&#1604;&#1576;&#1610;&#1575;&#1606;&#1610;&#1577;.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D:\D\&#1602;&#1587;&#1605;%20&#1575;&#1604;&#1605;&#1603;&#1578;&#1576;&#1575;&#1578;%20&#1591;&#1576;&#1585;&#1602;\&#1576;&#1581;&#1608;&#1579;%20&#1601;&#1610;%20&#1575;&#1604;&#1605;&#1603;&#1578;&#1576;&#1575;&#1578;%20&#1608;&#1575;&#1604;&#1605;&#1593;&#1604;&#1608;&#1605;&#1575;&#1578;%20&#1608;&#1575;&#1604;&#1578;&#1608;&#1579;&#1610;&#1602;\&#1576;&#1581;&#1579;%20&#1582;&#1575;&#1604;&#1583;%20&#1608;&#1605;&#1580;&#1583;&#1610;\&#1575;&#1604;&#1575;&#1591;&#1575;&#1585;%20&#1575;&#1604;&#1593;&#1605;&#1604;&#1610;%20&#1608;&#1575;&#1604;&#1578;&#1591;&#1576;&#1610;&#1602;&#1610;%20&#1576;&#1575;&#1604;&#1585;&#1587;&#1608;&#1605;%20&#1575;&#1604;&#1576;&#1610;&#1575;&#1606;&#1610;&#1577;.xlsx"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oleObject" Target="file:///D:\D\&#1602;&#1587;&#1605;%20&#1575;&#1604;&#1605;&#1603;&#1578;&#1576;&#1575;&#1578;%20&#1591;&#1576;&#1585;&#1602;\&#1576;&#1581;&#1608;&#1579;%20&#1601;&#1610;%20&#1575;&#1604;&#1605;&#1603;&#1578;&#1576;&#1575;&#1578;%20&#1608;&#1575;&#1604;&#1605;&#1593;&#1604;&#1608;&#1605;&#1575;&#1578;%20&#1608;&#1575;&#1604;&#1578;&#1608;&#1579;&#1610;&#1602;\&#1576;&#1581;&#1579;%20&#1582;&#1575;&#1604;&#1583;%20&#1608;&#1605;&#1580;&#1583;&#1610;\&#1575;&#1604;&#1575;&#1591;&#1575;&#1585;%20&#1575;&#1604;&#1593;&#1605;&#1604;&#1610;%20&#1608;&#1575;&#1604;&#1578;&#1591;&#1576;&#1610;&#1602;&#1610;%20&#1576;&#1575;&#1604;&#1585;&#1587;&#1608;&#1605;%20&#1575;&#1604;&#1576;&#1610;&#1575;&#1606;&#1610;&#1577;.xlsx" TargetMode="External"/><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file:///D:\D\&#1602;&#1587;&#1605;%20&#1575;&#1604;&#1605;&#1603;&#1578;&#1576;&#1575;&#1578;%20&#1591;&#1576;&#1585;&#1602;\&#1576;&#1581;&#1608;&#1579;%20&#1601;&#1610;%20&#1575;&#1604;&#1605;&#1603;&#1578;&#1576;&#1575;&#1578;%20&#1608;&#1575;&#1604;&#1605;&#1593;&#1604;&#1608;&#1605;&#1575;&#1578;%20&#1608;&#1575;&#1604;&#1578;&#1608;&#1579;&#1610;&#1602;\&#1576;&#1581;&#1579;%20&#1582;&#1575;&#1604;&#1583;%20&#1608;&#1605;&#1580;&#1583;&#1610;\&#1575;&#1604;&#1575;&#1591;&#1575;&#1585;%20&#1575;&#1604;&#1593;&#1605;&#1604;&#1610;%20&#1608;&#1575;&#1604;&#1578;&#1591;&#1576;&#1610;&#1602;&#1610;%20&#1576;&#1575;&#1604;&#1585;&#1587;&#1608;&#1605;%20&#1575;&#1604;&#1576;&#1610;&#1575;&#1606;&#1610;&#1577;.xlsx" TargetMode="External"/><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oleObject" Target="file:///D:\D\&#1602;&#1587;&#1605;%20&#1575;&#1604;&#1605;&#1603;&#1578;&#1576;&#1575;&#1578;%20&#1591;&#1576;&#1585;&#1602;\&#1576;&#1581;&#1608;&#1579;%20&#1601;&#1610;%20&#1575;&#1604;&#1605;&#1603;&#1578;&#1576;&#1575;&#1578;%20&#1608;&#1575;&#1604;&#1605;&#1593;&#1604;&#1608;&#1605;&#1575;&#1578;%20&#1608;&#1575;&#1604;&#1578;&#1608;&#1579;&#1610;&#1602;\&#1576;&#1581;&#1579;%20&#1582;&#1575;&#1604;&#1583;%20&#1608;&#1605;&#1580;&#1583;&#1610;\&#1575;&#1604;&#1575;&#1591;&#1575;&#1585;%20&#1575;&#1604;&#1593;&#1605;&#1604;&#1610;%20&#1608;&#1575;&#1604;&#1578;&#1591;&#1576;&#1610;&#1602;&#1610;%20&#1576;&#1575;&#1604;&#1585;&#1587;&#1608;&#1605;%20&#1575;&#1604;&#1576;&#1610;&#1575;&#1606;&#1610;&#1577;.xlsx" TargetMode="External"/><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oleObject" Target="file:///D:\D\&#1602;&#1587;&#1605;%20&#1575;&#1604;&#1605;&#1603;&#1578;&#1576;&#1575;&#1578;%20&#1591;&#1576;&#1585;&#1602;\&#1576;&#1581;&#1608;&#1579;%20&#1601;&#1610;%20&#1575;&#1604;&#1605;&#1603;&#1578;&#1576;&#1575;&#1578;%20&#1608;&#1575;&#1604;&#1605;&#1593;&#1604;&#1608;&#1605;&#1575;&#1578;%20&#1608;&#1575;&#1604;&#1578;&#1608;&#1579;&#1610;&#1602;\&#1576;&#1581;&#1579;%20&#1582;&#1575;&#1604;&#1583;%20&#1608;&#1605;&#1580;&#1583;&#1610;\&#1575;&#1604;&#1575;&#1591;&#1575;&#1585;%20&#1575;&#1604;&#1593;&#1605;&#1604;&#1610;%20&#1608;&#1575;&#1604;&#1578;&#1591;&#1576;&#1610;&#1602;&#1610;%20&#1576;&#1575;&#1604;&#1585;&#1587;&#1608;&#1605;%20&#1575;&#1604;&#1576;&#1610;&#1575;&#1606;&#1610;&#1577;.xlsx" TargetMode="External"/><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file:///D:\D\&#1602;&#1587;&#1605;%20&#1575;&#1604;&#1605;&#1603;&#1578;&#1576;&#1575;&#1578;%20&#1591;&#1576;&#1585;&#1602;\&#1576;&#1581;&#1608;&#1579;%20&#1601;&#1610;%20&#1575;&#1604;&#1605;&#1603;&#1578;&#1576;&#1575;&#1578;%20&#1608;&#1575;&#1604;&#1605;&#1593;&#1604;&#1608;&#1605;&#1575;&#1578;%20&#1608;&#1575;&#1604;&#1578;&#1608;&#1579;&#1610;&#1602;\&#1576;&#1581;&#1579;%20&#1582;&#1575;&#1604;&#1583;%20&#1608;&#1605;&#1580;&#1583;&#1610;\&#1575;&#1604;&#1575;&#1591;&#1575;&#1585;%20&#1575;&#1604;&#1593;&#1605;&#1604;&#1610;%20&#1608;&#1575;&#1604;&#1578;&#1591;&#1576;&#1610;&#1602;&#1610;%20&#1576;&#1575;&#1604;&#1585;&#1587;&#1608;&#1605;%20&#1575;&#1604;&#1576;&#1610;&#1575;&#1606;&#1610;&#1577;.xlsx" TargetMode="External"/><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D:\D\&#1602;&#1587;&#1605;%20&#1575;&#1604;&#1605;&#1603;&#1578;&#1576;&#1575;&#1578;%20&#1591;&#1576;&#1585;&#1602;\&#1576;&#1581;&#1608;&#1579;%20&#1601;&#1610;%20&#1575;&#1604;&#1605;&#1603;&#1578;&#1576;&#1575;&#1578;%20&#1608;&#1575;&#1604;&#1605;&#1593;&#1604;&#1608;&#1605;&#1575;&#1578;%20&#1608;&#1575;&#1604;&#1578;&#1608;&#1579;&#1610;&#1602;\&#1576;&#1581;&#1579;%20&#1582;&#1575;&#1604;&#1583;%20&#1608;&#1605;&#1580;&#1583;&#1610;\&#1575;&#1604;&#1575;&#1591;&#1575;&#1585;%20&#1575;&#1604;&#1593;&#1605;&#1604;&#1610;%20&#1608;&#1575;&#1604;&#1578;&#1591;&#1576;&#1610;&#1602;&#1610;%20&#1576;&#1575;&#1604;&#1585;&#1587;&#1608;&#1605;%20&#1575;&#1604;&#1576;&#1610;&#1575;&#1606;&#1610;&#1577;.xlsx" TargetMode="External"/><Relationship Id="rId1" Type="http://schemas.openxmlformats.org/officeDocument/2006/relationships/themeOverride" Target="../theme/themeOverride20.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1575;&#1604;&#1605;&#1589;&#1606;&#1601;2"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D:\D\&#1602;&#1587;&#1605;%20&#1575;&#1604;&#1605;&#1603;&#1578;&#1576;&#1575;&#1578;%20&#1591;&#1576;&#1585;&#1602;\&#1576;&#1581;&#1608;&#1579;%20&#1601;&#1610;%20&#1575;&#1604;&#1605;&#1603;&#1578;&#1576;&#1575;&#1578;%20&#1608;&#1575;&#1604;&#1605;&#1593;&#1604;&#1608;&#1605;&#1575;&#1578;%20&#1608;&#1575;&#1604;&#1578;&#1608;&#1579;&#1610;&#1602;\&#1576;&#1581;&#1579;%20&#1582;&#1575;&#1604;&#1583;%20&#1608;&#1605;&#1580;&#1583;&#1610;\&#1575;&#1604;&#1575;&#1591;&#1575;&#1585;%20&#1575;&#1604;&#1593;&#1605;&#1604;&#1610;%20&#1608;&#1575;&#1604;&#1578;&#1591;&#1576;&#1610;&#1602;&#1610;%20&#1576;&#1575;&#1604;&#1585;&#1587;&#1608;&#1605;%20&#1575;&#1604;&#1576;&#1610;&#1575;&#1606;&#1610;&#1577;.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D:\D\&#1602;&#1587;&#1605;%20&#1575;&#1604;&#1605;&#1603;&#1578;&#1576;&#1575;&#1578;%20&#1591;&#1576;&#1585;&#1602;\&#1576;&#1581;&#1608;&#1579;%20&#1601;&#1610;%20&#1575;&#1604;&#1605;&#1603;&#1578;&#1576;&#1575;&#1578;%20&#1608;&#1575;&#1604;&#1605;&#1593;&#1604;&#1608;&#1605;&#1575;&#1578;%20&#1608;&#1575;&#1604;&#1578;&#1608;&#1579;&#1610;&#1602;\&#1576;&#1581;&#1579;%20&#1582;&#1575;&#1604;&#1583;%20&#1608;&#1605;&#1580;&#1583;&#1610;\&#1575;&#1604;&#1575;&#1591;&#1575;&#1585;%20&#1575;&#1604;&#1593;&#1605;&#1604;&#1610;%20&#1608;&#1575;&#1604;&#1578;&#1591;&#1576;&#1610;&#1602;&#1610;%20&#1576;&#1575;&#1604;&#1585;&#1587;&#1608;&#1605;%20&#1575;&#1604;&#1576;&#1610;&#1575;&#1606;&#1610;&#1577;.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230019084552865"/>
          <c:y val="9.8359612138947186E-2"/>
          <c:w val="0.59102912468720115"/>
          <c:h val="0.86848044972373561"/>
        </c:manualLayout>
      </c:layout>
      <c:pieChart>
        <c:varyColors val="1"/>
        <c:ser>
          <c:idx val="0"/>
          <c:order val="0"/>
          <c:dLbls>
            <c:dLbl>
              <c:idx val="0"/>
              <c:showLegendKey val="1"/>
              <c:showVal val="1"/>
              <c:showCatName val="1"/>
              <c:showSerName val="0"/>
              <c:showPercent val="0"/>
              <c:showBubbleSize val="0"/>
            </c:dLbl>
            <c:txPr>
              <a:bodyPr/>
              <a:lstStyle/>
              <a:p>
                <a:pPr>
                  <a:defRPr sz="1200" b="1"/>
                </a:pPr>
                <a:endParaRPr lang="ar-SA"/>
              </a:p>
            </c:txPr>
            <c:showLegendKey val="0"/>
            <c:showVal val="1"/>
            <c:showCatName val="1"/>
            <c:showSerName val="0"/>
            <c:showPercent val="0"/>
            <c:showBubbleSize val="0"/>
            <c:showLeaderLines val="1"/>
          </c:dLbls>
          <c:cat>
            <c:strRef>
              <c:f>ورقة1!$E$6:$E$22</c:f>
              <c:strCache>
                <c:ptCount val="17"/>
                <c:pt idx="0">
                  <c:v>دار السلام</c:v>
                </c:pt>
                <c:pt idx="1">
                  <c:v>باب طبرق</c:v>
                </c:pt>
                <c:pt idx="2">
                  <c:v>زين</c:v>
                </c:pt>
                <c:pt idx="3">
                  <c:v>الجمل</c:v>
                </c:pt>
                <c:pt idx="4">
                  <c:v>الفلك</c:v>
                </c:pt>
                <c:pt idx="5">
                  <c:v>المدينة</c:v>
                </c:pt>
                <c:pt idx="6">
                  <c:v>زهرة البطنان</c:v>
                </c:pt>
                <c:pt idx="7">
                  <c:v>سان جورج</c:v>
                </c:pt>
                <c:pt idx="8">
                  <c:v>الجلاء</c:v>
                </c:pt>
                <c:pt idx="9">
                  <c:v>الجغبوب</c:v>
                </c:pt>
                <c:pt idx="10">
                  <c:v>نور ليبيا</c:v>
                </c:pt>
                <c:pt idx="11">
                  <c:v>الأموي</c:v>
                </c:pt>
                <c:pt idx="12">
                  <c:v>القافلة</c:v>
                </c:pt>
                <c:pt idx="13">
                  <c:v>مكمداس</c:v>
                </c:pt>
                <c:pt idx="14">
                  <c:v>دبي</c:v>
                </c:pt>
                <c:pt idx="15">
                  <c:v>بيكا ديلي</c:v>
                </c:pt>
                <c:pt idx="16">
                  <c:v>البردي</c:v>
                </c:pt>
              </c:strCache>
            </c:strRef>
          </c:cat>
          <c:val>
            <c:numRef>
              <c:f>ورقة1!$F$6:$F$22</c:f>
              <c:numCache>
                <c:formatCode>General</c:formatCode>
                <c:ptCount val="17"/>
                <c:pt idx="0">
                  <c:v>27740</c:v>
                </c:pt>
                <c:pt idx="1">
                  <c:v>14843</c:v>
                </c:pt>
                <c:pt idx="2">
                  <c:v>10950</c:v>
                </c:pt>
                <c:pt idx="3">
                  <c:v>14600</c:v>
                </c:pt>
                <c:pt idx="4">
                  <c:v>7665</c:v>
                </c:pt>
                <c:pt idx="5">
                  <c:v>3041</c:v>
                </c:pt>
                <c:pt idx="6">
                  <c:v>11680</c:v>
                </c:pt>
                <c:pt idx="7">
                  <c:v>7300</c:v>
                </c:pt>
                <c:pt idx="8">
                  <c:v>4258</c:v>
                </c:pt>
                <c:pt idx="9">
                  <c:v>3650</c:v>
                </c:pt>
                <c:pt idx="10">
                  <c:v>4745</c:v>
                </c:pt>
                <c:pt idx="11">
                  <c:v>2190</c:v>
                </c:pt>
                <c:pt idx="12">
                  <c:v>4623</c:v>
                </c:pt>
                <c:pt idx="13">
                  <c:v>7543</c:v>
                </c:pt>
                <c:pt idx="14">
                  <c:v>11923</c:v>
                </c:pt>
                <c:pt idx="15">
                  <c:v>15573</c:v>
                </c:pt>
                <c:pt idx="16">
                  <c:v>5596</c:v>
                </c:pt>
              </c:numCache>
            </c:numRef>
          </c:val>
        </c:ser>
        <c:ser>
          <c:idx val="1"/>
          <c:order val="1"/>
          <c:dLbls>
            <c:showLegendKey val="0"/>
            <c:showVal val="1"/>
            <c:showCatName val="1"/>
            <c:showSerName val="0"/>
            <c:showPercent val="0"/>
            <c:showBubbleSize val="0"/>
            <c:showLeaderLines val="1"/>
          </c:dLbls>
          <c:cat>
            <c:strRef>
              <c:f>ورقة1!$E$6:$E$22</c:f>
              <c:strCache>
                <c:ptCount val="17"/>
                <c:pt idx="0">
                  <c:v>دار السلام</c:v>
                </c:pt>
                <c:pt idx="1">
                  <c:v>باب طبرق</c:v>
                </c:pt>
                <c:pt idx="2">
                  <c:v>زين</c:v>
                </c:pt>
                <c:pt idx="3">
                  <c:v>الجمل</c:v>
                </c:pt>
                <c:pt idx="4">
                  <c:v>الفلك</c:v>
                </c:pt>
                <c:pt idx="5">
                  <c:v>المدينة</c:v>
                </c:pt>
                <c:pt idx="6">
                  <c:v>زهرة البطنان</c:v>
                </c:pt>
                <c:pt idx="7">
                  <c:v>سان جورج</c:v>
                </c:pt>
                <c:pt idx="8">
                  <c:v>الجلاء</c:v>
                </c:pt>
                <c:pt idx="9">
                  <c:v>الجغبوب</c:v>
                </c:pt>
                <c:pt idx="10">
                  <c:v>نور ليبيا</c:v>
                </c:pt>
                <c:pt idx="11">
                  <c:v>الأموي</c:v>
                </c:pt>
                <c:pt idx="12">
                  <c:v>القافلة</c:v>
                </c:pt>
                <c:pt idx="13">
                  <c:v>مكمداس</c:v>
                </c:pt>
                <c:pt idx="14">
                  <c:v>دبي</c:v>
                </c:pt>
                <c:pt idx="15">
                  <c:v>بيكا ديلي</c:v>
                </c:pt>
                <c:pt idx="16">
                  <c:v>البردي</c:v>
                </c:pt>
              </c:strCache>
            </c:strRef>
          </c:cat>
          <c:val>
            <c:numRef>
              <c:f>ورقة1!$G$6:$G$22</c:f>
              <c:numCache>
                <c:formatCode>0%</c:formatCode>
                <c:ptCount val="17"/>
                <c:pt idx="0">
                  <c:v>0.18</c:v>
                </c:pt>
                <c:pt idx="1">
                  <c:v>0.1</c:v>
                </c:pt>
                <c:pt idx="2">
                  <c:v>0.06</c:v>
                </c:pt>
                <c:pt idx="3">
                  <c:v>0.09</c:v>
                </c:pt>
                <c:pt idx="4">
                  <c:v>0.05</c:v>
                </c:pt>
                <c:pt idx="5">
                  <c:v>0.02</c:v>
                </c:pt>
                <c:pt idx="6">
                  <c:v>7.0000000000000007E-2</c:v>
                </c:pt>
                <c:pt idx="7">
                  <c:v>0.05</c:v>
                </c:pt>
                <c:pt idx="8">
                  <c:v>0.03</c:v>
                </c:pt>
                <c:pt idx="9">
                  <c:v>0.02</c:v>
                </c:pt>
                <c:pt idx="10">
                  <c:v>0.03</c:v>
                </c:pt>
                <c:pt idx="11">
                  <c:v>0.01</c:v>
                </c:pt>
                <c:pt idx="12">
                  <c:v>0.03</c:v>
                </c:pt>
                <c:pt idx="13">
                  <c:v>0.05</c:v>
                </c:pt>
                <c:pt idx="14">
                  <c:v>0.08</c:v>
                </c:pt>
                <c:pt idx="15">
                  <c:v>0.1</c:v>
                </c:pt>
                <c:pt idx="16">
                  <c:v>0.03</c:v>
                </c:pt>
              </c:numCache>
            </c:numRef>
          </c:val>
        </c:ser>
        <c:dLbls>
          <c:showLegendKey val="0"/>
          <c:showVal val="1"/>
          <c:showCatName val="1"/>
          <c:showSerName val="0"/>
          <c:showPercent val="0"/>
          <c:showBubbleSize val="0"/>
          <c:showLeaderLines val="1"/>
        </c:dLbls>
        <c:firstSliceAng val="0"/>
      </c:pieChart>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1"/>
    <c:view3D>
      <c:rotX val="15"/>
      <c:rotY val="340"/>
      <c:rAngAx val="0"/>
      <c:perspective val="30"/>
    </c:view3D>
    <c:floor>
      <c:thickness val="0"/>
    </c:floor>
    <c:sideWall>
      <c:thickness val="0"/>
    </c:sideWall>
    <c:backWall>
      <c:thickness val="0"/>
    </c:backWall>
    <c:plotArea>
      <c:layout/>
      <c:bar3DChart>
        <c:barDir val="col"/>
        <c:grouping val="standard"/>
        <c:varyColors val="0"/>
        <c:ser>
          <c:idx val="0"/>
          <c:order val="0"/>
          <c:tx>
            <c:strRef>
              <c:f>ورقة1!$AJ$6</c:f>
              <c:strCache>
                <c:ptCount val="1"/>
                <c:pt idx="0">
                  <c:v>ك</c:v>
                </c:pt>
              </c:strCache>
            </c:strRef>
          </c:tx>
          <c:invertIfNegative val="0"/>
          <c:cat>
            <c:strRef>
              <c:f>ورقة1!$AI$7:$AI$21</c:f>
              <c:strCache>
                <c:ptCount val="15"/>
                <c:pt idx="0">
                  <c:v>كلية التربية البدنية</c:v>
                </c:pt>
                <c:pt idx="1">
                  <c:v>التربية</c:v>
                </c:pt>
                <c:pt idx="2">
                  <c:v>طب أسنان</c:v>
                </c:pt>
                <c:pt idx="3">
                  <c:v>الصيدلة</c:v>
                </c:pt>
                <c:pt idx="4">
                  <c:v>التمريض</c:v>
                </c:pt>
                <c:pt idx="5">
                  <c:v>الآداب</c:v>
                </c:pt>
                <c:pt idx="6">
                  <c:v>العلوم</c:v>
                </c:pt>
                <c:pt idx="7">
                  <c:v>الأثار و السياحة</c:v>
                </c:pt>
                <c:pt idx="8">
                  <c:v>التقنية الطبية</c:v>
                </c:pt>
                <c:pt idx="9">
                  <c:v>الاقتصاد </c:v>
                </c:pt>
                <c:pt idx="10">
                  <c:v>الموارد</c:v>
                </c:pt>
                <c:pt idx="11">
                  <c:v>الهندسة</c:v>
                </c:pt>
                <c:pt idx="12">
                  <c:v>الحقوق</c:v>
                </c:pt>
                <c:pt idx="13">
                  <c:v>الطب البشري</c:v>
                </c:pt>
                <c:pt idx="14">
                  <c:v>لم يذكر</c:v>
                </c:pt>
              </c:strCache>
            </c:strRef>
          </c:cat>
          <c:val>
            <c:numRef>
              <c:f>ورقة1!$AJ$7:$AJ$21</c:f>
              <c:numCache>
                <c:formatCode>General</c:formatCode>
                <c:ptCount val="15"/>
                <c:pt idx="0">
                  <c:v>6</c:v>
                </c:pt>
                <c:pt idx="1">
                  <c:v>24</c:v>
                </c:pt>
                <c:pt idx="2">
                  <c:v>4</c:v>
                </c:pt>
                <c:pt idx="3">
                  <c:v>4</c:v>
                </c:pt>
                <c:pt idx="4">
                  <c:v>4</c:v>
                </c:pt>
                <c:pt idx="5">
                  <c:v>78</c:v>
                </c:pt>
                <c:pt idx="6">
                  <c:v>22</c:v>
                </c:pt>
                <c:pt idx="7">
                  <c:v>7</c:v>
                </c:pt>
                <c:pt idx="8">
                  <c:v>13</c:v>
                </c:pt>
                <c:pt idx="9">
                  <c:v>17</c:v>
                </c:pt>
                <c:pt idx="10">
                  <c:v>15</c:v>
                </c:pt>
                <c:pt idx="11">
                  <c:v>30</c:v>
                </c:pt>
                <c:pt idx="12">
                  <c:v>18</c:v>
                </c:pt>
                <c:pt idx="13">
                  <c:v>31</c:v>
                </c:pt>
                <c:pt idx="14">
                  <c:v>2</c:v>
                </c:pt>
              </c:numCache>
            </c:numRef>
          </c:val>
        </c:ser>
        <c:ser>
          <c:idx val="1"/>
          <c:order val="1"/>
          <c:tx>
            <c:strRef>
              <c:f>ورقة1!$AK$6</c:f>
              <c:strCache>
                <c:ptCount val="1"/>
                <c:pt idx="0">
                  <c:v>%</c:v>
                </c:pt>
              </c:strCache>
            </c:strRef>
          </c:tx>
          <c:invertIfNegative val="0"/>
          <c:cat>
            <c:strRef>
              <c:f>ورقة1!$AI$7:$AI$21</c:f>
              <c:strCache>
                <c:ptCount val="15"/>
                <c:pt idx="0">
                  <c:v>كلية التربية البدنية</c:v>
                </c:pt>
                <c:pt idx="1">
                  <c:v>التربية</c:v>
                </c:pt>
                <c:pt idx="2">
                  <c:v>طب أسنان</c:v>
                </c:pt>
                <c:pt idx="3">
                  <c:v>الصيدلة</c:v>
                </c:pt>
                <c:pt idx="4">
                  <c:v>التمريض</c:v>
                </c:pt>
                <c:pt idx="5">
                  <c:v>الآداب</c:v>
                </c:pt>
                <c:pt idx="6">
                  <c:v>العلوم</c:v>
                </c:pt>
                <c:pt idx="7">
                  <c:v>الأثار و السياحة</c:v>
                </c:pt>
                <c:pt idx="8">
                  <c:v>التقنية الطبية</c:v>
                </c:pt>
                <c:pt idx="9">
                  <c:v>الاقتصاد </c:v>
                </c:pt>
                <c:pt idx="10">
                  <c:v>الموارد</c:v>
                </c:pt>
                <c:pt idx="11">
                  <c:v>الهندسة</c:v>
                </c:pt>
                <c:pt idx="12">
                  <c:v>الحقوق</c:v>
                </c:pt>
                <c:pt idx="13">
                  <c:v>الطب البشري</c:v>
                </c:pt>
                <c:pt idx="14">
                  <c:v>لم يذكر</c:v>
                </c:pt>
              </c:strCache>
            </c:strRef>
          </c:cat>
          <c:val>
            <c:numRef>
              <c:f>ورقة1!$AK$7:$AK$21</c:f>
              <c:numCache>
                <c:formatCode>General</c:formatCode>
                <c:ptCount val="15"/>
                <c:pt idx="0">
                  <c:v>2.2000000000000002</c:v>
                </c:pt>
                <c:pt idx="1">
                  <c:v>8.7000000000000011</c:v>
                </c:pt>
                <c:pt idx="2">
                  <c:v>1.5</c:v>
                </c:pt>
                <c:pt idx="3">
                  <c:v>1.5</c:v>
                </c:pt>
                <c:pt idx="4">
                  <c:v>1.5</c:v>
                </c:pt>
                <c:pt idx="5">
                  <c:v>28.4</c:v>
                </c:pt>
                <c:pt idx="6">
                  <c:v>8</c:v>
                </c:pt>
                <c:pt idx="7">
                  <c:v>2.5</c:v>
                </c:pt>
                <c:pt idx="8">
                  <c:v>4.7</c:v>
                </c:pt>
                <c:pt idx="9">
                  <c:v>6.2</c:v>
                </c:pt>
                <c:pt idx="10">
                  <c:v>5.5</c:v>
                </c:pt>
                <c:pt idx="11">
                  <c:v>10.9</c:v>
                </c:pt>
                <c:pt idx="12">
                  <c:v>6.5</c:v>
                </c:pt>
                <c:pt idx="13">
                  <c:v>11.3</c:v>
                </c:pt>
                <c:pt idx="14">
                  <c:v>0.70000000000000062</c:v>
                </c:pt>
              </c:numCache>
            </c:numRef>
          </c:val>
        </c:ser>
        <c:dLbls>
          <c:showLegendKey val="0"/>
          <c:showVal val="1"/>
          <c:showCatName val="0"/>
          <c:showSerName val="0"/>
          <c:showPercent val="0"/>
          <c:showBubbleSize val="0"/>
        </c:dLbls>
        <c:gapWidth val="300"/>
        <c:shape val="box"/>
        <c:axId val="263600768"/>
        <c:axId val="263623424"/>
        <c:axId val="325814912"/>
      </c:bar3DChart>
      <c:catAx>
        <c:axId val="263600768"/>
        <c:scaling>
          <c:orientation val="minMax"/>
        </c:scaling>
        <c:delete val="0"/>
        <c:axPos val="b"/>
        <c:majorGridlines/>
        <c:minorGridlines/>
        <c:title>
          <c:tx>
            <c:rich>
              <a:bodyPr/>
              <a:lstStyle/>
              <a:p>
                <a:pPr>
                  <a:defRPr/>
                </a:pPr>
                <a:r>
                  <a:rPr lang="ar-SA">
                    <a:solidFill>
                      <a:srgbClr val="0070C0"/>
                    </a:solidFill>
                    <a:latin typeface="Simplified Arabic" pitchFamily="18" charset="-78"/>
                    <a:cs typeface="Simplified Arabic" pitchFamily="18" charset="-78"/>
                  </a:rPr>
                  <a:t>شكل رقم ( 03 ) يبين توزيع العينة</a:t>
                </a:r>
                <a:r>
                  <a:rPr lang="ar-LY" baseline="0">
                    <a:solidFill>
                      <a:srgbClr val="0070C0"/>
                    </a:solidFill>
                    <a:latin typeface="Simplified Arabic" pitchFamily="18" charset="-78"/>
                    <a:cs typeface="Simplified Arabic" pitchFamily="18" charset="-78"/>
                  </a:rPr>
                  <a:t> حسب الكليات</a:t>
                </a:r>
                <a:endParaRPr lang="ar-LY">
                  <a:solidFill>
                    <a:srgbClr val="0070C0"/>
                  </a:solidFill>
                  <a:latin typeface="Simplified Arabic" pitchFamily="18" charset="-78"/>
                  <a:cs typeface="Simplified Arabic" pitchFamily="18" charset="-78"/>
                </a:endParaRPr>
              </a:p>
            </c:rich>
          </c:tx>
          <c:overlay val="0"/>
        </c:title>
        <c:majorTickMark val="out"/>
        <c:minorTickMark val="none"/>
        <c:tickLblPos val="nextTo"/>
        <c:crossAx val="263623424"/>
        <c:crosses val="autoZero"/>
        <c:auto val="1"/>
        <c:lblAlgn val="ctr"/>
        <c:lblOffset val="100"/>
        <c:noMultiLvlLbl val="0"/>
      </c:catAx>
      <c:valAx>
        <c:axId val="263623424"/>
        <c:scaling>
          <c:orientation val="minMax"/>
        </c:scaling>
        <c:delete val="0"/>
        <c:axPos val="l"/>
        <c:majorGridlines/>
        <c:minorGridlines/>
        <c:numFmt formatCode="General" sourceLinked="1"/>
        <c:majorTickMark val="out"/>
        <c:minorTickMark val="none"/>
        <c:tickLblPos val="nextTo"/>
        <c:crossAx val="263600768"/>
        <c:crosses val="autoZero"/>
        <c:crossBetween val="between"/>
      </c:valAx>
      <c:serAx>
        <c:axId val="325814912"/>
        <c:scaling>
          <c:orientation val="minMax"/>
        </c:scaling>
        <c:delete val="1"/>
        <c:axPos val="b"/>
        <c:majorTickMark val="out"/>
        <c:minorTickMark val="none"/>
        <c:tickLblPos val="nextTo"/>
        <c:crossAx val="263623424"/>
        <c:crosses val="autoZero"/>
      </c:serAx>
    </c:plotArea>
    <c:legend>
      <c:legendPos val="r"/>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16"/>
    </mc:Choice>
    <mc:Fallback>
      <c:style val="16"/>
    </mc:Fallback>
  </mc:AlternateContent>
  <c:clrMapOvr bg1="lt1" tx1="dk1" bg2="lt2" tx2="dk2" accent1="accent1" accent2="accent2" accent3="accent3" accent4="accent4" accent5="accent5" accent6="accent6" hlink="hlink" folHlink="folHlink"/>
  <c:chart>
    <c:autoTitleDeleted val="0"/>
    <c:view3D>
      <c:rotX val="15"/>
      <c:rotY val="340"/>
      <c:rAngAx val="1"/>
    </c:view3D>
    <c:floor>
      <c:thickness val="0"/>
    </c:floor>
    <c:sideWall>
      <c:thickness val="0"/>
    </c:sideWall>
    <c:backWall>
      <c:thickness val="0"/>
    </c:backWall>
    <c:plotArea>
      <c:layout/>
      <c:bar3DChart>
        <c:barDir val="col"/>
        <c:grouping val="clustered"/>
        <c:varyColors val="0"/>
        <c:ser>
          <c:idx val="0"/>
          <c:order val="0"/>
          <c:tx>
            <c:strRef>
              <c:f>ورقة1!$AC$6</c:f>
              <c:strCache>
                <c:ptCount val="1"/>
                <c:pt idx="0">
                  <c:v>ك</c:v>
                </c:pt>
              </c:strCache>
            </c:strRef>
          </c:tx>
          <c:invertIfNegative val="0"/>
          <c:cat>
            <c:strRef>
              <c:f>ورقة1!$AB$7:$AB$12</c:f>
              <c:strCache>
                <c:ptCount val="6"/>
                <c:pt idx="0">
                  <c:v>عميد كلية</c:v>
                </c:pt>
                <c:pt idx="1">
                  <c:v>وكيل الشؤون العلمية</c:v>
                </c:pt>
                <c:pt idx="2">
                  <c:v>رئيس قسم</c:v>
                </c:pt>
                <c:pt idx="3">
                  <c:v>عضو هيئة تدريس</c:v>
                </c:pt>
                <c:pt idx="4">
                  <c:v>لم يذكر</c:v>
                </c:pt>
                <c:pt idx="5">
                  <c:v>المجموع</c:v>
                </c:pt>
              </c:strCache>
            </c:strRef>
          </c:cat>
          <c:val>
            <c:numRef>
              <c:f>ورقة1!$AC$7:$AC$12</c:f>
              <c:numCache>
                <c:formatCode>General</c:formatCode>
                <c:ptCount val="6"/>
                <c:pt idx="0">
                  <c:v>12</c:v>
                </c:pt>
                <c:pt idx="1">
                  <c:v>8</c:v>
                </c:pt>
                <c:pt idx="2">
                  <c:v>48</c:v>
                </c:pt>
                <c:pt idx="3">
                  <c:v>206</c:v>
                </c:pt>
                <c:pt idx="4">
                  <c:v>1</c:v>
                </c:pt>
                <c:pt idx="5">
                  <c:v>275</c:v>
                </c:pt>
              </c:numCache>
            </c:numRef>
          </c:val>
        </c:ser>
        <c:ser>
          <c:idx val="1"/>
          <c:order val="1"/>
          <c:tx>
            <c:strRef>
              <c:f>ورقة1!$AD$6</c:f>
              <c:strCache>
                <c:ptCount val="1"/>
                <c:pt idx="0">
                  <c:v>%</c:v>
                </c:pt>
              </c:strCache>
            </c:strRef>
          </c:tx>
          <c:invertIfNegative val="0"/>
          <c:cat>
            <c:strRef>
              <c:f>ورقة1!$AB$7:$AB$12</c:f>
              <c:strCache>
                <c:ptCount val="6"/>
                <c:pt idx="0">
                  <c:v>عميد كلية</c:v>
                </c:pt>
                <c:pt idx="1">
                  <c:v>وكيل الشؤون العلمية</c:v>
                </c:pt>
                <c:pt idx="2">
                  <c:v>رئيس قسم</c:v>
                </c:pt>
                <c:pt idx="3">
                  <c:v>عضو هيئة تدريس</c:v>
                </c:pt>
                <c:pt idx="4">
                  <c:v>لم يذكر</c:v>
                </c:pt>
                <c:pt idx="5">
                  <c:v>المجموع</c:v>
                </c:pt>
              </c:strCache>
            </c:strRef>
          </c:cat>
          <c:val>
            <c:numRef>
              <c:f>ورقة1!$AD$7:$AD$12</c:f>
              <c:numCache>
                <c:formatCode>General</c:formatCode>
                <c:ptCount val="6"/>
                <c:pt idx="0">
                  <c:v>4.4000000000000004</c:v>
                </c:pt>
                <c:pt idx="1">
                  <c:v>2.9</c:v>
                </c:pt>
                <c:pt idx="2">
                  <c:v>17.5</c:v>
                </c:pt>
                <c:pt idx="3">
                  <c:v>74.900000000000006</c:v>
                </c:pt>
                <c:pt idx="4">
                  <c:v>0.4</c:v>
                </c:pt>
                <c:pt idx="5">
                  <c:v>100</c:v>
                </c:pt>
              </c:numCache>
            </c:numRef>
          </c:val>
        </c:ser>
        <c:dLbls>
          <c:showLegendKey val="0"/>
          <c:showVal val="1"/>
          <c:showCatName val="0"/>
          <c:showSerName val="0"/>
          <c:showPercent val="0"/>
          <c:showBubbleSize val="0"/>
        </c:dLbls>
        <c:gapWidth val="150"/>
        <c:shape val="box"/>
        <c:axId val="263692288"/>
        <c:axId val="263694208"/>
        <c:axId val="0"/>
      </c:bar3DChart>
      <c:catAx>
        <c:axId val="263692288"/>
        <c:scaling>
          <c:orientation val="minMax"/>
        </c:scaling>
        <c:delete val="0"/>
        <c:axPos val="b"/>
        <c:majorGridlines/>
        <c:minorGridlines/>
        <c:title>
          <c:tx>
            <c:rich>
              <a:bodyPr/>
              <a:lstStyle/>
              <a:p>
                <a:pPr>
                  <a:defRPr/>
                </a:pPr>
                <a:r>
                  <a:rPr lang="ar-LY">
                    <a:solidFill>
                      <a:srgbClr val="0070C0"/>
                    </a:solidFill>
                    <a:latin typeface="Simplified Arabic" pitchFamily="18" charset="-78"/>
                    <a:cs typeface="Simplified Arabic" pitchFamily="18" charset="-78"/>
                  </a:rPr>
                  <a:t>شكل رقم ( 04 ) </a:t>
                </a:r>
                <a:r>
                  <a:rPr lang="ar-SA">
                    <a:solidFill>
                      <a:srgbClr val="0070C0"/>
                    </a:solidFill>
                    <a:latin typeface="Simplified Arabic" pitchFamily="18" charset="-78"/>
                    <a:cs typeface="Simplified Arabic" pitchFamily="18" charset="-78"/>
                  </a:rPr>
                  <a:t>وظيفة عمل المبحوثين ب</a:t>
                </a:r>
                <a:r>
                  <a:rPr lang="ar-LY">
                    <a:solidFill>
                      <a:srgbClr val="0070C0"/>
                    </a:solidFill>
                    <a:latin typeface="Simplified Arabic" pitchFamily="18" charset="-78"/>
                    <a:cs typeface="Simplified Arabic" pitchFamily="18" charset="-78"/>
                  </a:rPr>
                  <a:t>كليات</a:t>
                </a:r>
                <a:r>
                  <a:rPr lang="ar-LY" baseline="0">
                    <a:solidFill>
                      <a:srgbClr val="0070C0"/>
                    </a:solidFill>
                    <a:latin typeface="Simplified Arabic" pitchFamily="18" charset="-78"/>
                    <a:cs typeface="Simplified Arabic" pitchFamily="18" charset="-78"/>
                  </a:rPr>
                  <a:t> </a:t>
                </a:r>
                <a:r>
                  <a:rPr lang="ar-SA">
                    <a:solidFill>
                      <a:srgbClr val="0070C0"/>
                    </a:solidFill>
                    <a:latin typeface="Simplified Arabic" pitchFamily="18" charset="-78"/>
                    <a:cs typeface="Simplified Arabic" pitchFamily="18" charset="-78"/>
                  </a:rPr>
                  <a:t>جامعة طبرق </a:t>
                </a:r>
                <a:endParaRPr lang="ar-LY">
                  <a:solidFill>
                    <a:srgbClr val="0070C0"/>
                  </a:solidFill>
                  <a:latin typeface="Simplified Arabic" pitchFamily="18" charset="-78"/>
                  <a:cs typeface="Simplified Arabic" pitchFamily="18" charset="-78"/>
                </a:endParaRPr>
              </a:p>
            </c:rich>
          </c:tx>
          <c:overlay val="0"/>
        </c:title>
        <c:majorTickMark val="out"/>
        <c:minorTickMark val="none"/>
        <c:tickLblPos val="nextTo"/>
        <c:crossAx val="263694208"/>
        <c:crosses val="autoZero"/>
        <c:auto val="1"/>
        <c:lblAlgn val="ctr"/>
        <c:lblOffset val="100"/>
        <c:noMultiLvlLbl val="0"/>
      </c:catAx>
      <c:valAx>
        <c:axId val="263694208"/>
        <c:scaling>
          <c:orientation val="minMax"/>
        </c:scaling>
        <c:delete val="0"/>
        <c:axPos val="l"/>
        <c:majorGridlines/>
        <c:minorGridlines/>
        <c:numFmt formatCode="General" sourceLinked="1"/>
        <c:majorTickMark val="out"/>
        <c:minorTickMark val="none"/>
        <c:tickLblPos val="nextTo"/>
        <c:crossAx val="263692288"/>
        <c:crosses val="autoZero"/>
        <c:crossBetween val="between"/>
      </c:valAx>
    </c:plotArea>
    <c:legend>
      <c:legendPos val="r"/>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autoTitleDeleted val="1"/>
    <c:view3D>
      <c:rotX val="15"/>
      <c:rotY val="340"/>
      <c:rAngAx val="1"/>
    </c:view3D>
    <c:floor>
      <c:thickness val="0"/>
    </c:floor>
    <c:sideWall>
      <c:thickness val="0"/>
    </c:sideWall>
    <c:backWall>
      <c:thickness val="0"/>
    </c:backWall>
    <c:plotArea>
      <c:layout>
        <c:manualLayout>
          <c:layoutTarget val="inner"/>
          <c:xMode val="edge"/>
          <c:yMode val="edge"/>
          <c:x val="8.1016185476815383E-2"/>
          <c:y val="6.0659813356663754E-2"/>
          <c:w val="0.72778849518812605"/>
          <c:h val="0.70658172936716246"/>
        </c:manualLayout>
      </c:layout>
      <c:bar3DChart>
        <c:barDir val="col"/>
        <c:grouping val="standard"/>
        <c:varyColors val="0"/>
        <c:ser>
          <c:idx val="0"/>
          <c:order val="0"/>
          <c:tx>
            <c:strRef>
              <c:f>ورقة2!$D$6</c:f>
              <c:strCache>
                <c:ptCount val="1"/>
                <c:pt idx="0">
                  <c:v>ك</c:v>
                </c:pt>
              </c:strCache>
            </c:strRef>
          </c:tx>
          <c:invertIfNegative val="0"/>
          <c:cat>
            <c:strRef>
              <c:f>ورقة2!$C$7:$C$9</c:f>
              <c:strCache>
                <c:ptCount val="3"/>
                <c:pt idx="0">
                  <c:v>نعم</c:v>
                </c:pt>
                <c:pt idx="1">
                  <c:v>لا</c:v>
                </c:pt>
                <c:pt idx="2">
                  <c:v>لا أعرف</c:v>
                </c:pt>
              </c:strCache>
            </c:strRef>
          </c:cat>
          <c:val>
            <c:numRef>
              <c:f>ورقة2!$D$7:$D$9</c:f>
              <c:numCache>
                <c:formatCode>General</c:formatCode>
                <c:ptCount val="3"/>
                <c:pt idx="0">
                  <c:v>242</c:v>
                </c:pt>
                <c:pt idx="1">
                  <c:v>26</c:v>
                </c:pt>
                <c:pt idx="2">
                  <c:v>7</c:v>
                </c:pt>
              </c:numCache>
            </c:numRef>
          </c:val>
        </c:ser>
        <c:ser>
          <c:idx val="1"/>
          <c:order val="1"/>
          <c:tx>
            <c:strRef>
              <c:f>ورقة2!$E$6</c:f>
              <c:strCache>
                <c:ptCount val="1"/>
                <c:pt idx="0">
                  <c:v>%</c:v>
                </c:pt>
              </c:strCache>
            </c:strRef>
          </c:tx>
          <c:invertIfNegative val="0"/>
          <c:cat>
            <c:strRef>
              <c:f>ورقة2!$C$7:$C$9</c:f>
              <c:strCache>
                <c:ptCount val="3"/>
                <c:pt idx="0">
                  <c:v>نعم</c:v>
                </c:pt>
                <c:pt idx="1">
                  <c:v>لا</c:v>
                </c:pt>
                <c:pt idx="2">
                  <c:v>لا أعرف</c:v>
                </c:pt>
              </c:strCache>
            </c:strRef>
          </c:cat>
          <c:val>
            <c:numRef>
              <c:f>ورقة2!$E$7:$E$9</c:f>
              <c:numCache>
                <c:formatCode>General</c:formatCode>
                <c:ptCount val="3"/>
                <c:pt idx="0">
                  <c:v>88</c:v>
                </c:pt>
                <c:pt idx="1">
                  <c:v>9.5</c:v>
                </c:pt>
                <c:pt idx="2">
                  <c:v>2.5</c:v>
                </c:pt>
              </c:numCache>
            </c:numRef>
          </c:val>
        </c:ser>
        <c:dLbls>
          <c:showLegendKey val="0"/>
          <c:showVal val="1"/>
          <c:showCatName val="0"/>
          <c:showSerName val="0"/>
          <c:showPercent val="0"/>
          <c:showBubbleSize val="0"/>
        </c:dLbls>
        <c:gapWidth val="150"/>
        <c:shape val="cylinder"/>
        <c:axId val="266940416"/>
        <c:axId val="266942336"/>
        <c:axId val="326096640"/>
      </c:bar3DChart>
      <c:catAx>
        <c:axId val="266940416"/>
        <c:scaling>
          <c:orientation val="minMax"/>
        </c:scaling>
        <c:delete val="0"/>
        <c:axPos val="b"/>
        <c:majorGridlines/>
        <c:minorGridlines/>
        <c:title>
          <c:tx>
            <c:rich>
              <a:bodyPr/>
              <a:lstStyle/>
              <a:p>
                <a:pPr>
                  <a:defRPr/>
                </a:pPr>
                <a:r>
                  <a:rPr lang="ar-LY">
                    <a:solidFill>
                      <a:srgbClr val="0070C0"/>
                    </a:solidFill>
                    <a:latin typeface="Simplified Arabic" pitchFamily="18" charset="-78"/>
                    <a:cs typeface="Simplified Arabic" pitchFamily="18" charset="-78"/>
                  </a:rPr>
                  <a:t>شكل رقم ( 06) تاييد العينة لتطليق التعليم الللكتروني بكليات جامعة طبرق</a:t>
                </a:r>
              </a:p>
            </c:rich>
          </c:tx>
          <c:overlay val="0"/>
        </c:title>
        <c:majorTickMark val="out"/>
        <c:minorTickMark val="none"/>
        <c:tickLblPos val="nextTo"/>
        <c:crossAx val="266942336"/>
        <c:crosses val="autoZero"/>
        <c:auto val="1"/>
        <c:lblAlgn val="ctr"/>
        <c:lblOffset val="100"/>
        <c:noMultiLvlLbl val="0"/>
      </c:catAx>
      <c:valAx>
        <c:axId val="266942336"/>
        <c:scaling>
          <c:orientation val="minMax"/>
        </c:scaling>
        <c:delete val="0"/>
        <c:axPos val="l"/>
        <c:majorGridlines/>
        <c:minorGridlines/>
        <c:numFmt formatCode="General" sourceLinked="1"/>
        <c:majorTickMark val="none"/>
        <c:minorTickMark val="none"/>
        <c:tickLblPos val="nextTo"/>
        <c:crossAx val="266940416"/>
        <c:crosses val="autoZero"/>
        <c:crossBetween val="between"/>
      </c:valAx>
      <c:serAx>
        <c:axId val="326096640"/>
        <c:scaling>
          <c:orientation val="minMax"/>
        </c:scaling>
        <c:delete val="0"/>
        <c:axPos val="b"/>
        <c:majorTickMark val="out"/>
        <c:minorTickMark val="none"/>
        <c:tickLblPos val="nextTo"/>
        <c:crossAx val="266942336"/>
        <c:crosses val="autoZero"/>
      </c:serAx>
    </c:plotArea>
    <c:legend>
      <c:legendPos val="r"/>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16"/>
    </mc:Choice>
    <mc:Fallback>
      <c:style val="16"/>
    </mc:Fallback>
  </mc:AlternateContent>
  <c:clrMapOvr bg1="lt1" tx1="dk1" bg2="lt2" tx2="dk2" accent1="accent1" accent2="accent2" accent3="accent3" accent4="accent4" accent5="accent5" accent6="accent6" hlink="hlink" folHlink="folHlink"/>
  <c:chart>
    <c:autoTitleDeleted val="0"/>
    <c:view3D>
      <c:rotX val="15"/>
      <c:rotY val="340"/>
      <c:rAngAx val="1"/>
    </c:view3D>
    <c:floor>
      <c:thickness val="0"/>
    </c:floor>
    <c:sideWall>
      <c:thickness val="0"/>
    </c:sideWall>
    <c:backWall>
      <c:thickness val="0"/>
    </c:backWall>
    <c:plotArea>
      <c:layout/>
      <c:bar3DChart>
        <c:barDir val="bar"/>
        <c:grouping val="clustered"/>
        <c:varyColors val="0"/>
        <c:ser>
          <c:idx val="0"/>
          <c:order val="0"/>
          <c:tx>
            <c:strRef>
              <c:f>ورقة2!$N$6</c:f>
              <c:strCache>
                <c:ptCount val="1"/>
                <c:pt idx="0">
                  <c:v>ك</c:v>
                </c:pt>
              </c:strCache>
            </c:strRef>
          </c:tx>
          <c:invertIfNegative val="0"/>
          <c:cat>
            <c:strRef>
              <c:f>ورقة2!$M$7:$M$9</c:f>
              <c:strCache>
                <c:ptCount val="3"/>
                <c:pt idx="0">
                  <c:v>نعم</c:v>
                </c:pt>
                <c:pt idx="1">
                  <c:v>لا</c:v>
                </c:pt>
                <c:pt idx="2">
                  <c:v>لا أعرف</c:v>
                </c:pt>
              </c:strCache>
            </c:strRef>
          </c:cat>
          <c:val>
            <c:numRef>
              <c:f>ورقة2!$N$7:$N$9</c:f>
              <c:numCache>
                <c:formatCode>General</c:formatCode>
                <c:ptCount val="3"/>
                <c:pt idx="0">
                  <c:v>83</c:v>
                </c:pt>
                <c:pt idx="1">
                  <c:v>117</c:v>
                </c:pt>
                <c:pt idx="2">
                  <c:v>75</c:v>
                </c:pt>
              </c:numCache>
            </c:numRef>
          </c:val>
        </c:ser>
        <c:ser>
          <c:idx val="1"/>
          <c:order val="1"/>
          <c:tx>
            <c:strRef>
              <c:f>ورقة2!$O$6</c:f>
              <c:strCache>
                <c:ptCount val="1"/>
                <c:pt idx="0">
                  <c:v>%</c:v>
                </c:pt>
              </c:strCache>
            </c:strRef>
          </c:tx>
          <c:invertIfNegative val="0"/>
          <c:cat>
            <c:strRef>
              <c:f>ورقة2!$M$7:$M$9</c:f>
              <c:strCache>
                <c:ptCount val="3"/>
                <c:pt idx="0">
                  <c:v>نعم</c:v>
                </c:pt>
                <c:pt idx="1">
                  <c:v>لا</c:v>
                </c:pt>
                <c:pt idx="2">
                  <c:v>لا أعرف</c:v>
                </c:pt>
              </c:strCache>
            </c:strRef>
          </c:cat>
          <c:val>
            <c:numRef>
              <c:f>ورقة2!$O$7:$O$9</c:f>
              <c:numCache>
                <c:formatCode>General</c:formatCode>
                <c:ptCount val="3"/>
                <c:pt idx="0">
                  <c:v>30.2</c:v>
                </c:pt>
                <c:pt idx="1">
                  <c:v>42.5</c:v>
                </c:pt>
                <c:pt idx="2">
                  <c:v>27.3</c:v>
                </c:pt>
              </c:numCache>
            </c:numRef>
          </c:val>
        </c:ser>
        <c:dLbls>
          <c:showLegendKey val="0"/>
          <c:showVal val="1"/>
          <c:showCatName val="0"/>
          <c:showSerName val="0"/>
          <c:showPercent val="0"/>
          <c:showBubbleSize val="0"/>
        </c:dLbls>
        <c:gapWidth val="150"/>
        <c:shape val="box"/>
        <c:axId val="267461760"/>
        <c:axId val="267463296"/>
        <c:axId val="0"/>
      </c:bar3DChart>
      <c:catAx>
        <c:axId val="267461760"/>
        <c:scaling>
          <c:orientation val="minMax"/>
        </c:scaling>
        <c:delete val="0"/>
        <c:axPos val="r"/>
        <c:majorGridlines/>
        <c:minorGridlines/>
        <c:majorTickMark val="out"/>
        <c:minorTickMark val="none"/>
        <c:tickLblPos val="nextTo"/>
        <c:crossAx val="267463296"/>
        <c:crosses val="autoZero"/>
        <c:auto val="1"/>
        <c:lblAlgn val="ctr"/>
        <c:lblOffset val="100"/>
        <c:noMultiLvlLbl val="0"/>
      </c:catAx>
      <c:valAx>
        <c:axId val="267463296"/>
        <c:scaling>
          <c:orientation val="maxMin"/>
        </c:scaling>
        <c:delete val="0"/>
        <c:axPos val="b"/>
        <c:majorGridlines/>
        <c:minorGridlines/>
        <c:title>
          <c:tx>
            <c:rich>
              <a:bodyPr/>
              <a:lstStyle/>
              <a:p>
                <a:pPr>
                  <a:defRPr/>
                </a:pPr>
                <a:r>
                  <a:rPr lang="ar-LY" sz="1000" b="1" i="0" u="none" strike="noStrike" baseline="0">
                    <a:solidFill>
                      <a:srgbClr val="0070C0"/>
                    </a:solidFill>
                  </a:rPr>
                  <a:t>شكل </a:t>
                </a:r>
                <a:r>
                  <a:rPr lang="ar-AE" sz="1000" b="1" i="0" u="none" strike="noStrike" baseline="0">
                    <a:solidFill>
                      <a:srgbClr val="0070C0"/>
                    </a:solidFill>
                  </a:rPr>
                  <a:t>رقم ( </a:t>
                </a:r>
                <a:r>
                  <a:rPr lang="ar-LY" sz="1000" b="1" i="0" u="none" strike="noStrike" baseline="0">
                    <a:solidFill>
                      <a:srgbClr val="0070C0"/>
                    </a:solidFill>
                  </a:rPr>
                  <a:t>07</a:t>
                </a:r>
                <a:r>
                  <a:rPr lang="ar-AE" sz="1000" b="1" i="0" u="none" strike="noStrike" baseline="0">
                    <a:solidFill>
                      <a:srgbClr val="0070C0"/>
                    </a:solidFill>
                  </a:rPr>
                  <a:t>) الإجراءات</a:t>
                </a:r>
                <a:r>
                  <a:rPr lang="ar-LY" sz="1000" b="1" i="0" u="none" strike="noStrike" baseline="0">
                    <a:solidFill>
                      <a:srgbClr val="0070C0"/>
                    </a:solidFill>
                  </a:rPr>
                  <a:t> </a:t>
                </a:r>
                <a:r>
                  <a:rPr lang="ar-AE" sz="1000" b="1" i="0" u="none" strike="noStrike" baseline="0">
                    <a:solidFill>
                      <a:srgbClr val="0070C0"/>
                    </a:solidFill>
                  </a:rPr>
                  <a:t>الفعلية</a:t>
                </a:r>
                <a:r>
                  <a:rPr lang="ar-LY" sz="1000" b="1" i="0" u="none" strike="noStrike" baseline="0">
                    <a:solidFill>
                      <a:srgbClr val="0070C0"/>
                    </a:solidFill>
                  </a:rPr>
                  <a:t>، وتشريعات </a:t>
                </a:r>
                <a:r>
                  <a:rPr lang="ar-AE" sz="1000" b="1" i="0" u="none" strike="noStrike" baseline="0">
                    <a:solidFill>
                      <a:srgbClr val="0070C0"/>
                    </a:solidFill>
                  </a:rPr>
                  <a:t>لتطبيق التعليم الإلكتروني بجامعة طبرق</a:t>
                </a:r>
                <a:endParaRPr lang="ar-LY">
                  <a:solidFill>
                    <a:srgbClr val="0070C0"/>
                  </a:solidFill>
                </a:endParaRPr>
              </a:p>
            </c:rich>
          </c:tx>
          <c:layout>
            <c:manualLayout>
              <c:xMode val="edge"/>
              <c:yMode val="edge"/>
              <c:x val="9.8895888013998748E-2"/>
              <c:y val="0.87471019247594062"/>
            </c:manualLayout>
          </c:layout>
          <c:overlay val="0"/>
        </c:title>
        <c:numFmt formatCode="General" sourceLinked="1"/>
        <c:majorTickMark val="out"/>
        <c:minorTickMark val="none"/>
        <c:tickLblPos val="nextTo"/>
        <c:crossAx val="267461760"/>
        <c:crosses val="autoZero"/>
        <c:crossBetween val="between"/>
      </c:valAx>
    </c:plotArea>
    <c:legend>
      <c:legendPos val="r"/>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09"/>
    </mc:Choice>
    <mc:Fallback>
      <c:style val="9"/>
    </mc:Fallback>
  </mc:AlternateContent>
  <c:clrMapOvr bg1="lt1" tx1="dk1" bg2="lt2" tx2="dk2" accent1="accent1" accent2="accent2" accent3="accent3" accent4="accent4" accent5="accent5" accent6="accent6" hlink="hlink" folHlink="folHlink"/>
  <c:chart>
    <c:autoTitleDeleted val="0"/>
    <c:view3D>
      <c:rotX val="15"/>
      <c:rotY val="340"/>
      <c:rAngAx val="1"/>
    </c:view3D>
    <c:floor>
      <c:thickness val="0"/>
    </c:floor>
    <c:sideWall>
      <c:thickness val="0"/>
    </c:sideWall>
    <c:backWall>
      <c:thickness val="0"/>
    </c:backWall>
    <c:plotArea>
      <c:layout/>
      <c:bar3DChart>
        <c:barDir val="col"/>
        <c:grouping val="clustered"/>
        <c:varyColors val="0"/>
        <c:ser>
          <c:idx val="0"/>
          <c:order val="0"/>
          <c:tx>
            <c:strRef>
              <c:f>ورقة2!$W$6</c:f>
              <c:strCache>
                <c:ptCount val="1"/>
                <c:pt idx="0">
                  <c:v>ك</c:v>
                </c:pt>
              </c:strCache>
            </c:strRef>
          </c:tx>
          <c:invertIfNegative val="0"/>
          <c:cat>
            <c:strRef>
              <c:f>ورقة2!$V$7:$V$9</c:f>
              <c:strCache>
                <c:ptCount val="3"/>
                <c:pt idx="0">
                  <c:v>نعم</c:v>
                </c:pt>
                <c:pt idx="1">
                  <c:v>لا</c:v>
                </c:pt>
                <c:pt idx="2">
                  <c:v>لا أعرف</c:v>
                </c:pt>
              </c:strCache>
            </c:strRef>
          </c:cat>
          <c:val>
            <c:numRef>
              <c:f>ورقة2!$W$7:$W$9</c:f>
              <c:numCache>
                <c:formatCode>General</c:formatCode>
                <c:ptCount val="3"/>
                <c:pt idx="0">
                  <c:v>75</c:v>
                </c:pt>
                <c:pt idx="1">
                  <c:v>97</c:v>
                </c:pt>
                <c:pt idx="2">
                  <c:v>103</c:v>
                </c:pt>
              </c:numCache>
            </c:numRef>
          </c:val>
        </c:ser>
        <c:ser>
          <c:idx val="1"/>
          <c:order val="1"/>
          <c:tx>
            <c:strRef>
              <c:f>ورقة2!$X$6</c:f>
              <c:strCache>
                <c:ptCount val="1"/>
                <c:pt idx="0">
                  <c:v>%</c:v>
                </c:pt>
              </c:strCache>
            </c:strRef>
          </c:tx>
          <c:invertIfNegative val="0"/>
          <c:cat>
            <c:strRef>
              <c:f>ورقة2!$V$7:$V$9</c:f>
              <c:strCache>
                <c:ptCount val="3"/>
                <c:pt idx="0">
                  <c:v>نعم</c:v>
                </c:pt>
                <c:pt idx="1">
                  <c:v>لا</c:v>
                </c:pt>
                <c:pt idx="2">
                  <c:v>لا أعرف</c:v>
                </c:pt>
              </c:strCache>
            </c:strRef>
          </c:cat>
          <c:val>
            <c:numRef>
              <c:f>ورقة2!$X$7:$X$9</c:f>
              <c:numCache>
                <c:formatCode>General</c:formatCode>
                <c:ptCount val="3"/>
                <c:pt idx="0">
                  <c:v>27.3</c:v>
                </c:pt>
                <c:pt idx="1">
                  <c:v>35.300000000000004</c:v>
                </c:pt>
                <c:pt idx="2">
                  <c:v>37.5</c:v>
                </c:pt>
              </c:numCache>
            </c:numRef>
          </c:val>
        </c:ser>
        <c:dLbls>
          <c:showLegendKey val="0"/>
          <c:showVal val="1"/>
          <c:showCatName val="0"/>
          <c:showSerName val="0"/>
          <c:showPercent val="0"/>
          <c:showBubbleSize val="0"/>
        </c:dLbls>
        <c:gapWidth val="150"/>
        <c:shape val="box"/>
        <c:axId val="268698752"/>
        <c:axId val="268700672"/>
        <c:axId val="0"/>
      </c:bar3DChart>
      <c:catAx>
        <c:axId val="268698752"/>
        <c:scaling>
          <c:orientation val="minMax"/>
        </c:scaling>
        <c:delete val="0"/>
        <c:axPos val="b"/>
        <c:majorGridlines/>
        <c:minorGridlines/>
        <c:title>
          <c:tx>
            <c:rich>
              <a:bodyPr/>
              <a:lstStyle/>
              <a:p>
                <a:pPr>
                  <a:defRPr/>
                </a:pPr>
                <a:r>
                  <a:rPr lang="ar-LY" sz="1000" b="1" i="0" baseline="0">
                    <a:solidFill>
                      <a:srgbClr val="0070C0"/>
                    </a:solidFill>
                    <a:latin typeface="Simplified Arabic" pitchFamily="18" charset="-78"/>
                    <a:cs typeface="Simplified Arabic" pitchFamily="18" charset="-78"/>
                  </a:rPr>
                  <a:t>شكل </a:t>
                </a:r>
                <a:r>
                  <a:rPr lang="ar-AE" sz="1000" b="1" i="0" baseline="0">
                    <a:solidFill>
                      <a:srgbClr val="0070C0"/>
                    </a:solidFill>
                    <a:latin typeface="Simplified Arabic" pitchFamily="18" charset="-78"/>
                    <a:cs typeface="Simplified Arabic" pitchFamily="18" charset="-78"/>
                  </a:rPr>
                  <a:t>رقم ( </a:t>
                </a:r>
                <a:r>
                  <a:rPr lang="ar-LY" sz="1000" b="1" i="0" baseline="0">
                    <a:solidFill>
                      <a:srgbClr val="0070C0"/>
                    </a:solidFill>
                    <a:latin typeface="Simplified Arabic" pitchFamily="18" charset="-78"/>
                    <a:cs typeface="Simplified Arabic" pitchFamily="18" charset="-78"/>
                  </a:rPr>
                  <a:t>08</a:t>
                </a:r>
                <a:r>
                  <a:rPr lang="ar-AE" sz="1000" b="1" i="0" baseline="0">
                    <a:solidFill>
                      <a:srgbClr val="0070C0"/>
                    </a:solidFill>
                    <a:latin typeface="Simplified Arabic" pitchFamily="18" charset="-78"/>
                    <a:cs typeface="Simplified Arabic" pitchFamily="18" charset="-78"/>
                  </a:rPr>
                  <a:t>) </a:t>
                </a:r>
                <a:r>
                  <a:rPr lang="ar-LY" sz="1000" b="1" i="0" baseline="0">
                    <a:solidFill>
                      <a:srgbClr val="0070C0"/>
                    </a:solidFill>
                    <a:latin typeface="Simplified Arabic" pitchFamily="18" charset="-78"/>
                    <a:cs typeface="Simplified Arabic" pitchFamily="18" charset="-78"/>
                  </a:rPr>
                  <a:t>فريق عمل لإعداد </a:t>
                </a:r>
                <a:r>
                  <a:rPr lang="ar-AE" sz="1000" b="1" i="0" baseline="0">
                    <a:solidFill>
                      <a:srgbClr val="0070C0"/>
                    </a:solidFill>
                    <a:latin typeface="Simplified Arabic" pitchFamily="18" charset="-78"/>
                    <a:cs typeface="Simplified Arabic" pitchFamily="18" charset="-78"/>
                  </a:rPr>
                  <a:t>خطة</a:t>
                </a:r>
                <a:r>
                  <a:rPr lang="ar-LY" sz="1000" b="1" i="0" baseline="0">
                    <a:solidFill>
                      <a:srgbClr val="0070C0"/>
                    </a:solidFill>
                    <a:latin typeface="Simplified Arabic" pitchFamily="18" charset="-78"/>
                    <a:cs typeface="Simplified Arabic" pitchFamily="18" charset="-78"/>
                  </a:rPr>
                  <a:t> ل</a:t>
                </a:r>
                <a:r>
                  <a:rPr lang="ar-AE" sz="1000" b="1" i="0" baseline="0">
                    <a:solidFill>
                      <a:srgbClr val="0070C0"/>
                    </a:solidFill>
                    <a:latin typeface="Simplified Arabic" pitchFamily="18" charset="-78"/>
                    <a:cs typeface="Simplified Arabic" pitchFamily="18" charset="-78"/>
                  </a:rPr>
                  <a:t>تطبيق التعليم الالكتروني بكليات جامعة طبرق</a:t>
                </a:r>
                <a:endParaRPr lang="ar-LY" sz="1000" b="1" i="0" baseline="0">
                  <a:solidFill>
                    <a:srgbClr val="0070C0"/>
                  </a:solidFill>
                  <a:latin typeface="Simplified Arabic" pitchFamily="18" charset="-78"/>
                  <a:cs typeface="Simplified Arabic" pitchFamily="18" charset="-78"/>
                </a:endParaRPr>
              </a:p>
            </c:rich>
          </c:tx>
          <c:overlay val="0"/>
        </c:title>
        <c:majorTickMark val="out"/>
        <c:minorTickMark val="none"/>
        <c:tickLblPos val="nextTo"/>
        <c:crossAx val="268700672"/>
        <c:crosses val="autoZero"/>
        <c:auto val="1"/>
        <c:lblAlgn val="ctr"/>
        <c:lblOffset val="100"/>
        <c:noMultiLvlLbl val="0"/>
      </c:catAx>
      <c:valAx>
        <c:axId val="268700672"/>
        <c:scaling>
          <c:orientation val="minMax"/>
        </c:scaling>
        <c:delete val="0"/>
        <c:axPos val="l"/>
        <c:majorGridlines/>
        <c:minorGridlines/>
        <c:numFmt formatCode="General" sourceLinked="1"/>
        <c:majorTickMark val="out"/>
        <c:minorTickMark val="none"/>
        <c:tickLblPos val="nextTo"/>
        <c:crossAx val="268698752"/>
        <c:crosses val="autoZero"/>
        <c:crossBetween val="between"/>
      </c:valAx>
    </c:plotArea>
    <c:legend>
      <c:legendPos val="r"/>
      <c:overlay val="0"/>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15"/>
    </mc:Choice>
    <mc:Fallback>
      <c:style val="15"/>
    </mc:Fallback>
  </mc:AlternateContent>
  <c:clrMapOvr bg1="lt1" tx1="dk1" bg2="lt2" tx2="dk2" accent1="accent1" accent2="accent2" accent3="accent3" accent4="accent4" accent5="accent5" accent6="accent6" hlink="hlink" folHlink="folHlink"/>
  <c:chart>
    <c:autoTitleDeleted val="1"/>
    <c:view3D>
      <c:rotX val="15"/>
      <c:rotY val="340"/>
      <c:rAngAx val="0"/>
      <c:perspective val="30"/>
    </c:view3D>
    <c:floor>
      <c:thickness val="0"/>
    </c:floor>
    <c:sideWall>
      <c:thickness val="0"/>
    </c:sideWall>
    <c:backWall>
      <c:thickness val="0"/>
    </c:backWall>
    <c:plotArea>
      <c:layout>
        <c:manualLayout>
          <c:layoutTarget val="inner"/>
          <c:xMode val="edge"/>
          <c:yMode val="edge"/>
          <c:x val="0"/>
          <c:y val="2.8252405949256338E-2"/>
          <c:w val="0.86678937007875223"/>
          <c:h val="0.68999416739574215"/>
        </c:manualLayout>
      </c:layout>
      <c:bar3DChart>
        <c:barDir val="col"/>
        <c:grouping val="clustered"/>
        <c:varyColors val="0"/>
        <c:ser>
          <c:idx val="0"/>
          <c:order val="0"/>
          <c:tx>
            <c:strRef>
              <c:f>ورقة2!$AF$6</c:f>
              <c:strCache>
                <c:ptCount val="1"/>
                <c:pt idx="0">
                  <c:v>ك</c:v>
                </c:pt>
              </c:strCache>
            </c:strRef>
          </c:tx>
          <c:invertIfNegative val="0"/>
          <c:cat>
            <c:strRef>
              <c:f>ورقة2!$AE$7:$AE$9</c:f>
              <c:strCache>
                <c:ptCount val="3"/>
                <c:pt idx="0">
                  <c:v>نعم</c:v>
                </c:pt>
                <c:pt idx="1">
                  <c:v>لا</c:v>
                </c:pt>
                <c:pt idx="2">
                  <c:v>لا أعرف</c:v>
                </c:pt>
              </c:strCache>
            </c:strRef>
          </c:cat>
          <c:val>
            <c:numRef>
              <c:f>ورقة2!$AF$7:$AF$9</c:f>
              <c:numCache>
                <c:formatCode>General</c:formatCode>
                <c:ptCount val="3"/>
                <c:pt idx="0">
                  <c:v>69</c:v>
                </c:pt>
                <c:pt idx="1">
                  <c:v>102</c:v>
                </c:pt>
                <c:pt idx="2">
                  <c:v>104</c:v>
                </c:pt>
              </c:numCache>
            </c:numRef>
          </c:val>
        </c:ser>
        <c:ser>
          <c:idx val="1"/>
          <c:order val="1"/>
          <c:tx>
            <c:strRef>
              <c:f>ورقة2!$AG$6</c:f>
              <c:strCache>
                <c:ptCount val="1"/>
                <c:pt idx="0">
                  <c:v>%</c:v>
                </c:pt>
              </c:strCache>
            </c:strRef>
          </c:tx>
          <c:invertIfNegative val="0"/>
          <c:cat>
            <c:strRef>
              <c:f>ورقة2!$AE$7:$AE$9</c:f>
              <c:strCache>
                <c:ptCount val="3"/>
                <c:pt idx="0">
                  <c:v>نعم</c:v>
                </c:pt>
                <c:pt idx="1">
                  <c:v>لا</c:v>
                </c:pt>
                <c:pt idx="2">
                  <c:v>لا أعرف</c:v>
                </c:pt>
              </c:strCache>
            </c:strRef>
          </c:cat>
          <c:val>
            <c:numRef>
              <c:f>ورقة2!$AG$7:$AG$9</c:f>
              <c:numCache>
                <c:formatCode>General</c:formatCode>
                <c:ptCount val="3"/>
                <c:pt idx="0">
                  <c:v>25.1</c:v>
                </c:pt>
                <c:pt idx="1">
                  <c:v>37.1</c:v>
                </c:pt>
                <c:pt idx="2">
                  <c:v>37.800000000000004</c:v>
                </c:pt>
              </c:numCache>
            </c:numRef>
          </c:val>
        </c:ser>
        <c:dLbls>
          <c:showLegendKey val="0"/>
          <c:showVal val="1"/>
          <c:showCatName val="0"/>
          <c:showSerName val="0"/>
          <c:showPercent val="0"/>
          <c:showBubbleSize val="0"/>
        </c:dLbls>
        <c:gapWidth val="150"/>
        <c:shape val="box"/>
        <c:axId val="268809344"/>
        <c:axId val="268811264"/>
        <c:axId val="0"/>
      </c:bar3DChart>
      <c:catAx>
        <c:axId val="268809344"/>
        <c:scaling>
          <c:orientation val="maxMin"/>
        </c:scaling>
        <c:delete val="0"/>
        <c:axPos val="b"/>
        <c:majorGridlines/>
        <c:minorGridlines/>
        <c:title>
          <c:tx>
            <c:rich>
              <a:bodyPr/>
              <a:lstStyle/>
              <a:p>
                <a:pPr>
                  <a:defRPr/>
                </a:pPr>
                <a:r>
                  <a:rPr lang="ar-LY">
                    <a:solidFill>
                      <a:srgbClr val="0070C0"/>
                    </a:solidFill>
                  </a:rPr>
                  <a:t>جدول رقم ( </a:t>
                </a:r>
                <a:r>
                  <a:rPr lang="en-US">
                    <a:solidFill>
                      <a:srgbClr val="0070C0"/>
                    </a:solidFill>
                  </a:rPr>
                  <a:t>09</a:t>
                </a:r>
                <a:r>
                  <a:rPr lang="ar-LY">
                    <a:solidFill>
                      <a:srgbClr val="0070C0"/>
                    </a:solidFill>
                  </a:rPr>
                  <a:t>) يبين خطة فريق العمل لتطبيق</a:t>
                </a:r>
                <a:r>
                  <a:rPr lang="ar-AE">
                    <a:solidFill>
                      <a:srgbClr val="0070C0"/>
                    </a:solidFill>
                  </a:rPr>
                  <a:t> التعليم الالكتروني بجامعة طبرق</a:t>
                </a:r>
                <a:endParaRPr lang="ar-LY">
                  <a:solidFill>
                    <a:srgbClr val="0070C0"/>
                  </a:solidFill>
                </a:endParaRPr>
              </a:p>
            </c:rich>
          </c:tx>
          <c:overlay val="0"/>
        </c:title>
        <c:majorTickMark val="out"/>
        <c:minorTickMark val="none"/>
        <c:tickLblPos val="nextTo"/>
        <c:crossAx val="268811264"/>
        <c:crosses val="autoZero"/>
        <c:auto val="1"/>
        <c:lblAlgn val="ctr"/>
        <c:lblOffset val="100"/>
        <c:noMultiLvlLbl val="0"/>
      </c:catAx>
      <c:valAx>
        <c:axId val="268811264"/>
        <c:scaling>
          <c:orientation val="minMax"/>
        </c:scaling>
        <c:delete val="0"/>
        <c:axPos val="r"/>
        <c:majorGridlines/>
        <c:minorGridlines/>
        <c:numFmt formatCode="General" sourceLinked="1"/>
        <c:majorTickMark val="out"/>
        <c:minorTickMark val="none"/>
        <c:tickLblPos val="nextTo"/>
        <c:crossAx val="268809344"/>
        <c:crosses val="autoZero"/>
        <c:crossBetween val="between"/>
      </c:valAx>
    </c:plotArea>
    <c:legend>
      <c:legendPos val="r"/>
      <c:overlay val="0"/>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ورقة2!$AN$6</c:f>
              <c:strCache>
                <c:ptCount val="1"/>
                <c:pt idx="0">
                  <c:v>ك</c:v>
                </c:pt>
              </c:strCache>
            </c:strRef>
          </c:tx>
          <c:invertIfNegative val="0"/>
          <c:cat>
            <c:strRef>
              <c:f>ورقة2!$AM$7:$AM$9</c:f>
              <c:strCache>
                <c:ptCount val="3"/>
                <c:pt idx="0">
                  <c:v>نعم</c:v>
                </c:pt>
                <c:pt idx="1">
                  <c:v>لا</c:v>
                </c:pt>
                <c:pt idx="2">
                  <c:v>لا أعرف</c:v>
                </c:pt>
              </c:strCache>
            </c:strRef>
          </c:cat>
          <c:val>
            <c:numRef>
              <c:f>ورقة2!$AN$7:$AN$9</c:f>
              <c:numCache>
                <c:formatCode>General</c:formatCode>
                <c:ptCount val="3"/>
                <c:pt idx="0">
                  <c:v>75</c:v>
                </c:pt>
                <c:pt idx="1">
                  <c:v>72</c:v>
                </c:pt>
                <c:pt idx="2">
                  <c:v>128</c:v>
                </c:pt>
              </c:numCache>
            </c:numRef>
          </c:val>
        </c:ser>
        <c:ser>
          <c:idx val="1"/>
          <c:order val="1"/>
          <c:tx>
            <c:strRef>
              <c:f>ورقة2!$AO$6</c:f>
              <c:strCache>
                <c:ptCount val="1"/>
                <c:pt idx="0">
                  <c:v>%</c:v>
                </c:pt>
              </c:strCache>
            </c:strRef>
          </c:tx>
          <c:invertIfNegative val="0"/>
          <c:cat>
            <c:strRef>
              <c:f>ورقة2!$AM$7:$AM$9</c:f>
              <c:strCache>
                <c:ptCount val="3"/>
                <c:pt idx="0">
                  <c:v>نعم</c:v>
                </c:pt>
                <c:pt idx="1">
                  <c:v>لا</c:v>
                </c:pt>
                <c:pt idx="2">
                  <c:v>لا أعرف</c:v>
                </c:pt>
              </c:strCache>
            </c:strRef>
          </c:cat>
          <c:val>
            <c:numRef>
              <c:f>ورقة2!$AO$7:$AO$9</c:f>
              <c:numCache>
                <c:formatCode>General</c:formatCode>
                <c:ptCount val="3"/>
                <c:pt idx="0">
                  <c:v>27.3</c:v>
                </c:pt>
                <c:pt idx="1">
                  <c:v>26.2</c:v>
                </c:pt>
                <c:pt idx="2">
                  <c:v>46.5</c:v>
                </c:pt>
              </c:numCache>
            </c:numRef>
          </c:val>
        </c:ser>
        <c:dLbls>
          <c:showLegendKey val="0"/>
          <c:showVal val="1"/>
          <c:showCatName val="0"/>
          <c:showSerName val="0"/>
          <c:showPercent val="0"/>
          <c:showBubbleSize val="0"/>
        </c:dLbls>
        <c:gapWidth val="75"/>
        <c:overlap val="40"/>
        <c:axId val="268894976"/>
        <c:axId val="268896896"/>
      </c:barChart>
      <c:catAx>
        <c:axId val="268894976"/>
        <c:scaling>
          <c:orientation val="minMax"/>
        </c:scaling>
        <c:delete val="0"/>
        <c:axPos val="b"/>
        <c:majorGridlines/>
        <c:minorGridlines/>
        <c:title>
          <c:tx>
            <c:rich>
              <a:bodyPr/>
              <a:lstStyle/>
              <a:p>
                <a:pPr>
                  <a:defRPr/>
                </a:pPr>
                <a:r>
                  <a:rPr lang="ar-SA">
                    <a:solidFill>
                      <a:srgbClr val="0070C0"/>
                    </a:solidFill>
                  </a:rPr>
                  <a:t>شكل رقم ( </a:t>
                </a:r>
                <a:r>
                  <a:rPr lang="ar-LY">
                    <a:solidFill>
                      <a:srgbClr val="0070C0"/>
                    </a:solidFill>
                  </a:rPr>
                  <a:t>10</a:t>
                </a:r>
                <a:r>
                  <a:rPr lang="ar-SA">
                    <a:solidFill>
                      <a:srgbClr val="0070C0"/>
                    </a:solidFill>
                  </a:rPr>
                  <a:t>)</a:t>
                </a:r>
                <a:r>
                  <a:rPr lang="ar-LY">
                    <a:solidFill>
                      <a:srgbClr val="0070C0"/>
                    </a:solidFill>
                  </a:rPr>
                  <a:t> </a:t>
                </a:r>
                <a:r>
                  <a:rPr lang="ar-SA">
                    <a:solidFill>
                      <a:srgbClr val="0070C0"/>
                    </a:solidFill>
                  </a:rPr>
                  <a:t>اعتماد </a:t>
                </a:r>
                <a:r>
                  <a:rPr lang="ar-LY">
                    <a:solidFill>
                      <a:srgbClr val="0070C0"/>
                    </a:solidFill>
                  </a:rPr>
                  <a:t>ال</a:t>
                </a:r>
                <a:r>
                  <a:rPr lang="ar-SA">
                    <a:solidFill>
                      <a:srgbClr val="0070C0"/>
                    </a:solidFill>
                  </a:rPr>
                  <a:t>خطة على دراسات علمية وتجارب دول آخرى</a:t>
                </a:r>
                <a:endParaRPr lang="ar-LY">
                  <a:solidFill>
                    <a:srgbClr val="0070C0"/>
                  </a:solidFill>
                </a:endParaRPr>
              </a:p>
            </c:rich>
          </c:tx>
          <c:layout>
            <c:manualLayout>
              <c:xMode val="edge"/>
              <c:yMode val="edge"/>
              <c:x val="0.12053039750121752"/>
              <c:y val="0.7952973720608576"/>
            </c:manualLayout>
          </c:layout>
          <c:overlay val="0"/>
        </c:title>
        <c:majorTickMark val="out"/>
        <c:minorTickMark val="none"/>
        <c:tickLblPos val="nextTo"/>
        <c:crossAx val="268896896"/>
        <c:crosses val="autoZero"/>
        <c:auto val="1"/>
        <c:lblAlgn val="ctr"/>
        <c:lblOffset val="100"/>
        <c:noMultiLvlLbl val="0"/>
      </c:catAx>
      <c:valAx>
        <c:axId val="268896896"/>
        <c:scaling>
          <c:orientation val="minMax"/>
        </c:scaling>
        <c:delete val="0"/>
        <c:axPos val="l"/>
        <c:majorGridlines/>
        <c:minorGridlines/>
        <c:numFmt formatCode="General" sourceLinked="1"/>
        <c:majorTickMark val="none"/>
        <c:minorTickMark val="none"/>
        <c:tickLblPos val="nextTo"/>
        <c:crossAx val="268894976"/>
        <c:crosses val="autoZero"/>
        <c:crossBetween val="between"/>
      </c:valAx>
    </c:plotArea>
    <c:legend>
      <c:legendPos val="r"/>
      <c:overlay val="0"/>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autoTitleDeleted val="0"/>
    <c:view3D>
      <c:rotX val="15"/>
      <c:rotY val="340"/>
      <c:rAngAx val="1"/>
    </c:view3D>
    <c:floor>
      <c:thickness val="0"/>
    </c:floor>
    <c:sideWall>
      <c:thickness val="0"/>
    </c:sideWall>
    <c:backWall>
      <c:thickness val="0"/>
    </c:backWall>
    <c:plotArea>
      <c:layout/>
      <c:bar3DChart>
        <c:barDir val="col"/>
        <c:grouping val="clustered"/>
        <c:varyColors val="0"/>
        <c:ser>
          <c:idx val="0"/>
          <c:order val="0"/>
          <c:tx>
            <c:strRef>
              <c:f>ورقة2!$AW$7</c:f>
              <c:strCache>
                <c:ptCount val="1"/>
                <c:pt idx="0">
                  <c:v>ك</c:v>
                </c:pt>
              </c:strCache>
            </c:strRef>
          </c:tx>
          <c:invertIfNegative val="0"/>
          <c:cat>
            <c:strRef>
              <c:f>ورقة2!$AV$8:$AV$10</c:f>
              <c:strCache>
                <c:ptCount val="3"/>
                <c:pt idx="0">
                  <c:v>نعم</c:v>
                </c:pt>
                <c:pt idx="1">
                  <c:v>لا</c:v>
                </c:pt>
                <c:pt idx="2">
                  <c:v>لا أعرف</c:v>
                </c:pt>
              </c:strCache>
            </c:strRef>
          </c:cat>
          <c:val>
            <c:numRef>
              <c:f>ورقة2!$AW$8:$AW$10</c:f>
              <c:numCache>
                <c:formatCode>General</c:formatCode>
                <c:ptCount val="3"/>
                <c:pt idx="0">
                  <c:v>64</c:v>
                </c:pt>
                <c:pt idx="1">
                  <c:v>86</c:v>
                </c:pt>
                <c:pt idx="2">
                  <c:v>125</c:v>
                </c:pt>
              </c:numCache>
            </c:numRef>
          </c:val>
        </c:ser>
        <c:ser>
          <c:idx val="1"/>
          <c:order val="1"/>
          <c:tx>
            <c:strRef>
              <c:f>ورقة2!$AX$7</c:f>
              <c:strCache>
                <c:ptCount val="1"/>
                <c:pt idx="0">
                  <c:v>%</c:v>
                </c:pt>
              </c:strCache>
            </c:strRef>
          </c:tx>
          <c:invertIfNegative val="0"/>
          <c:cat>
            <c:strRef>
              <c:f>ورقة2!$AV$8:$AV$10</c:f>
              <c:strCache>
                <c:ptCount val="3"/>
                <c:pt idx="0">
                  <c:v>نعم</c:v>
                </c:pt>
                <c:pt idx="1">
                  <c:v>لا</c:v>
                </c:pt>
                <c:pt idx="2">
                  <c:v>لا أعرف</c:v>
                </c:pt>
              </c:strCache>
            </c:strRef>
          </c:cat>
          <c:val>
            <c:numRef>
              <c:f>ورقة2!$AX$8:$AX$10</c:f>
              <c:numCache>
                <c:formatCode>General</c:formatCode>
                <c:ptCount val="3"/>
                <c:pt idx="0">
                  <c:v>23.3</c:v>
                </c:pt>
                <c:pt idx="1">
                  <c:v>31.3</c:v>
                </c:pt>
                <c:pt idx="2">
                  <c:v>45.5</c:v>
                </c:pt>
              </c:numCache>
            </c:numRef>
          </c:val>
        </c:ser>
        <c:dLbls>
          <c:showLegendKey val="0"/>
          <c:showVal val="1"/>
          <c:showCatName val="0"/>
          <c:showSerName val="0"/>
          <c:showPercent val="0"/>
          <c:showBubbleSize val="0"/>
        </c:dLbls>
        <c:gapWidth val="150"/>
        <c:shape val="cylinder"/>
        <c:axId val="270881536"/>
        <c:axId val="270883456"/>
        <c:axId val="0"/>
      </c:bar3DChart>
      <c:catAx>
        <c:axId val="270881536"/>
        <c:scaling>
          <c:orientation val="minMax"/>
        </c:scaling>
        <c:delete val="0"/>
        <c:axPos val="b"/>
        <c:majorGridlines/>
        <c:minorGridlines/>
        <c:title>
          <c:tx>
            <c:rich>
              <a:bodyPr/>
              <a:lstStyle/>
              <a:p>
                <a:pPr>
                  <a:defRPr/>
                </a:pPr>
                <a:r>
                  <a:rPr lang="ar-LY" sz="1000" b="1" i="0" u="none" strike="noStrike" baseline="0">
                    <a:solidFill>
                      <a:srgbClr val="0070C0"/>
                    </a:solidFill>
                  </a:rPr>
                  <a:t>شكل رقم ( 11) المخصصات المالية لدعم التعليم الالكتروني بكليات الجامعة</a:t>
                </a:r>
                <a:endParaRPr lang="ar-LY">
                  <a:solidFill>
                    <a:srgbClr val="0070C0"/>
                  </a:solidFill>
                </a:endParaRPr>
              </a:p>
            </c:rich>
          </c:tx>
          <c:overlay val="0"/>
        </c:title>
        <c:majorTickMark val="out"/>
        <c:minorTickMark val="none"/>
        <c:tickLblPos val="nextTo"/>
        <c:crossAx val="270883456"/>
        <c:crosses val="autoZero"/>
        <c:auto val="1"/>
        <c:lblAlgn val="ctr"/>
        <c:lblOffset val="100"/>
        <c:noMultiLvlLbl val="0"/>
      </c:catAx>
      <c:valAx>
        <c:axId val="270883456"/>
        <c:scaling>
          <c:orientation val="minMax"/>
        </c:scaling>
        <c:delete val="0"/>
        <c:axPos val="l"/>
        <c:majorGridlines/>
        <c:minorGridlines/>
        <c:numFmt formatCode="General" sourceLinked="1"/>
        <c:majorTickMark val="out"/>
        <c:minorTickMark val="none"/>
        <c:tickLblPos val="nextTo"/>
        <c:crossAx val="270881536"/>
        <c:crosses val="autoZero"/>
        <c:crossBetween val="between"/>
      </c:valAx>
    </c:plotArea>
    <c:legend>
      <c:legendPos val="r"/>
      <c:overlay val="0"/>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37"/>
    </mc:Choice>
    <mc:Fallback>
      <c:style val="37"/>
    </mc:Fallback>
  </mc:AlternateContent>
  <c:clrMapOvr bg1="lt1" tx1="dk1" bg2="lt2" tx2="dk2" accent1="accent1" accent2="accent2" accent3="accent3" accent4="accent4" accent5="accent5" accent6="accent6" hlink="hlink" folHlink="folHlink"/>
  <c:chart>
    <c:autoTitleDeleted val="0"/>
    <c:view3D>
      <c:rotX val="15"/>
      <c:rotY val="340"/>
      <c:rAngAx val="1"/>
    </c:view3D>
    <c:floor>
      <c:thickness val="0"/>
    </c:floor>
    <c:sideWall>
      <c:thickness val="0"/>
    </c:sideWall>
    <c:backWall>
      <c:thickness val="0"/>
    </c:backWall>
    <c:plotArea>
      <c:layout>
        <c:manualLayout>
          <c:layoutTarget val="inner"/>
          <c:xMode val="edge"/>
          <c:yMode val="edge"/>
          <c:x val="9.9651356080495954E-2"/>
          <c:y val="7.9178331875182334E-2"/>
          <c:w val="0.80602690288713907"/>
          <c:h val="0.74130395158940166"/>
        </c:manualLayout>
      </c:layout>
      <c:bar3DChart>
        <c:barDir val="col"/>
        <c:grouping val="standard"/>
        <c:varyColors val="0"/>
        <c:ser>
          <c:idx val="0"/>
          <c:order val="0"/>
          <c:tx>
            <c:strRef>
              <c:f>ورقة2!$BH$7</c:f>
              <c:strCache>
                <c:ptCount val="1"/>
                <c:pt idx="0">
                  <c:v>ك</c:v>
                </c:pt>
              </c:strCache>
            </c:strRef>
          </c:tx>
          <c:invertIfNegative val="0"/>
          <c:cat>
            <c:strRef>
              <c:f>ورقة2!$BG$8:$BG$10</c:f>
              <c:strCache>
                <c:ptCount val="3"/>
                <c:pt idx="0">
                  <c:v>نعم</c:v>
                </c:pt>
                <c:pt idx="1">
                  <c:v>لا</c:v>
                </c:pt>
                <c:pt idx="2">
                  <c:v>لا أعرف</c:v>
                </c:pt>
              </c:strCache>
            </c:strRef>
          </c:cat>
          <c:val>
            <c:numRef>
              <c:f>ورقة2!$BH$8:$BH$10</c:f>
              <c:numCache>
                <c:formatCode>General</c:formatCode>
                <c:ptCount val="3"/>
                <c:pt idx="0">
                  <c:v>22</c:v>
                </c:pt>
                <c:pt idx="1">
                  <c:v>196</c:v>
                </c:pt>
                <c:pt idx="2">
                  <c:v>57</c:v>
                </c:pt>
              </c:numCache>
            </c:numRef>
          </c:val>
        </c:ser>
        <c:ser>
          <c:idx val="1"/>
          <c:order val="1"/>
          <c:tx>
            <c:strRef>
              <c:f>ورقة2!$BI$7</c:f>
              <c:strCache>
                <c:ptCount val="1"/>
                <c:pt idx="0">
                  <c:v>%</c:v>
                </c:pt>
              </c:strCache>
            </c:strRef>
          </c:tx>
          <c:invertIfNegative val="0"/>
          <c:cat>
            <c:strRef>
              <c:f>ورقة2!$BG$8:$BG$10</c:f>
              <c:strCache>
                <c:ptCount val="3"/>
                <c:pt idx="0">
                  <c:v>نعم</c:v>
                </c:pt>
                <c:pt idx="1">
                  <c:v>لا</c:v>
                </c:pt>
                <c:pt idx="2">
                  <c:v>لا أعرف</c:v>
                </c:pt>
              </c:strCache>
            </c:strRef>
          </c:cat>
          <c:val>
            <c:numRef>
              <c:f>ورقة2!$BI$8:$BI$10</c:f>
              <c:numCache>
                <c:formatCode>General</c:formatCode>
                <c:ptCount val="3"/>
                <c:pt idx="0">
                  <c:v>8</c:v>
                </c:pt>
                <c:pt idx="1">
                  <c:v>71.3</c:v>
                </c:pt>
                <c:pt idx="2">
                  <c:v>20.7</c:v>
                </c:pt>
              </c:numCache>
            </c:numRef>
          </c:val>
        </c:ser>
        <c:dLbls>
          <c:showLegendKey val="0"/>
          <c:showVal val="1"/>
          <c:showCatName val="0"/>
          <c:showSerName val="0"/>
          <c:showPercent val="0"/>
          <c:showBubbleSize val="0"/>
        </c:dLbls>
        <c:gapWidth val="150"/>
        <c:shape val="box"/>
        <c:axId val="270975744"/>
        <c:axId val="270977664"/>
        <c:axId val="333100352"/>
      </c:bar3DChart>
      <c:catAx>
        <c:axId val="270975744"/>
        <c:scaling>
          <c:orientation val="minMax"/>
        </c:scaling>
        <c:delete val="0"/>
        <c:axPos val="b"/>
        <c:majorGridlines/>
        <c:minorGridlines/>
        <c:title>
          <c:tx>
            <c:rich>
              <a:bodyPr/>
              <a:lstStyle/>
              <a:p>
                <a:pPr>
                  <a:defRPr/>
                </a:pPr>
                <a:r>
                  <a:rPr lang="ar-AE">
                    <a:solidFill>
                      <a:srgbClr val="0070C0"/>
                    </a:solidFill>
                  </a:rPr>
                  <a:t>شكل رقم ( </a:t>
                </a:r>
                <a:r>
                  <a:rPr lang="ar-LY">
                    <a:solidFill>
                      <a:srgbClr val="0070C0"/>
                    </a:solidFill>
                  </a:rPr>
                  <a:t>12</a:t>
                </a:r>
                <a:r>
                  <a:rPr lang="ar-AE">
                    <a:solidFill>
                      <a:srgbClr val="0070C0"/>
                    </a:solidFill>
                  </a:rPr>
                  <a:t>) الأجهزة والأدوات والوسائل التقنية التي تمتلكها كليات الجامعة</a:t>
                </a:r>
                <a:endParaRPr lang="ar-LY">
                  <a:solidFill>
                    <a:srgbClr val="0070C0"/>
                  </a:solidFill>
                </a:endParaRPr>
              </a:p>
            </c:rich>
          </c:tx>
          <c:layout>
            <c:manualLayout>
              <c:xMode val="edge"/>
              <c:yMode val="edge"/>
              <c:x val="0.1219838145231846"/>
              <c:y val="0.9172395259466074"/>
            </c:manualLayout>
          </c:layout>
          <c:overlay val="0"/>
        </c:title>
        <c:majorTickMark val="out"/>
        <c:minorTickMark val="none"/>
        <c:tickLblPos val="nextTo"/>
        <c:crossAx val="270977664"/>
        <c:crosses val="autoZero"/>
        <c:auto val="1"/>
        <c:lblAlgn val="ctr"/>
        <c:lblOffset val="100"/>
        <c:noMultiLvlLbl val="0"/>
      </c:catAx>
      <c:valAx>
        <c:axId val="270977664"/>
        <c:scaling>
          <c:orientation val="minMax"/>
        </c:scaling>
        <c:delete val="0"/>
        <c:axPos val="l"/>
        <c:majorGridlines/>
        <c:minorGridlines/>
        <c:numFmt formatCode="General" sourceLinked="1"/>
        <c:majorTickMark val="out"/>
        <c:minorTickMark val="none"/>
        <c:tickLblPos val="nextTo"/>
        <c:crossAx val="270975744"/>
        <c:crosses val="autoZero"/>
        <c:crossBetween val="between"/>
      </c:valAx>
      <c:serAx>
        <c:axId val="333100352"/>
        <c:scaling>
          <c:orientation val="minMax"/>
        </c:scaling>
        <c:delete val="0"/>
        <c:axPos val="b"/>
        <c:majorTickMark val="out"/>
        <c:minorTickMark val="none"/>
        <c:tickLblPos val="nextTo"/>
        <c:crossAx val="270977664"/>
        <c:crosses val="autoZero"/>
      </c:serAx>
    </c:plotArea>
    <c:legend>
      <c:legendPos val="r"/>
      <c:overlay val="0"/>
    </c:legend>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view3D>
      <c:rotX val="15"/>
      <c:rotY val="340"/>
      <c:rAngAx val="1"/>
    </c:view3D>
    <c:floor>
      <c:thickness val="0"/>
    </c:floor>
    <c:sideWall>
      <c:thickness val="0"/>
    </c:sideWall>
    <c:backWall>
      <c:thickness val="0"/>
    </c:backWall>
    <c:plotArea>
      <c:layout/>
      <c:bar3DChart>
        <c:barDir val="bar"/>
        <c:grouping val="clustered"/>
        <c:varyColors val="0"/>
        <c:ser>
          <c:idx val="0"/>
          <c:order val="0"/>
          <c:tx>
            <c:strRef>
              <c:f>ورقة4!$B$33</c:f>
              <c:strCache>
                <c:ptCount val="1"/>
                <c:pt idx="0">
                  <c:v>شبكات المعلومات والاتصالات بقاعات ومعامل كليات جامعة طبرق.</c:v>
                </c:pt>
              </c:strCache>
            </c:strRef>
          </c:tx>
          <c:invertIfNegative val="0"/>
          <c:cat>
            <c:multiLvlStrRef>
              <c:f>ورقة4!$C$31:$H$32</c:f>
              <c:multiLvlStrCache>
                <c:ptCount val="6"/>
                <c:lvl>
                  <c:pt idx="0">
                    <c:v>ك</c:v>
                  </c:pt>
                  <c:pt idx="1">
                    <c:v>%</c:v>
                  </c:pt>
                  <c:pt idx="2">
                    <c:v>ك</c:v>
                  </c:pt>
                  <c:pt idx="3">
                    <c:v>%</c:v>
                  </c:pt>
                  <c:pt idx="4">
                    <c:v>ك</c:v>
                  </c:pt>
                  <c:pt idx="5">
                    <c:v>%</c:v>
                  </c:pt>
                </c:lvl>
                <c:lvl>
                  <c:pt idx="0">
                    <c:v>نعم</c:v>
                  </c:pt>
                  <c:pt idx="2">
                    <c:v>لا</c:v>
                  </c:pt>
                  <c:pt idx="4">
                    <c:v>لا أعرف</c:v>
                  </c:pt>
                </c:lvl>
              </c:multiLvlStrCache>
            </c:multiLvlStrRef>
          </c:cat>
          <c:val>
            <c:numRef>
              <c:f>ورقة4!$C$33:$H$33</c:f>
              <c:numCache>
                <c:formatCode>General</c:formatCode>
                <c:ptCount val="6"/>
                <c:pt idx="0">
                  <c:v>14</c:v>
                </c:pt>
                <c:pt idx="1">
                  <c:v>5.0999999999999996</c:v>
                </c:pt>
                <c:pt idx="2">
                  <c:v>224</c:v>
                </c:pt>
                <c:pt idx="3">
                  <c:v>81.5</c:v>
                </c:pt>
                <c:pt idx="4">
                  <c:v>37</c:v>
                </c:pt>
                <c:pt idx="5">
                  <c:v>13.5</c:v>
                </c:pt>
              </c:numCache>
            </c:numRef>
          </c:val>
        </c:ser>
        <c:ser>
          <c:idx val="1"/>
          <c:order val="1"/>
          <c:tx>
            <c:strRef>
              <c:f>ورقة4!$B$34</c:f>
              <c:strCache>
                <c:ptCount val="1"/>
                <c:pt idx="0">
                  <c:v>المواقع الالكترونية للمستودعات والمنصات العلمية لكليات الجامعة.</c:v>
                </c:pt>
              </c:strCache>
            </c:strRef>
          </c:tx>
          <c:invertIfNegative val="0"/>
          <c:cat>
            <c:multiLvlStrRef>
              <c:f>ورقة4!$C$31:$H$32</c:f>
              <c:multiLvlStrCache>
                <c:ptCount val="6"/>
                <c:lvl>
                  <c:pt idx="0">
                    <c:v>ك</c:v>
                  </c:pt>
                  <c:pt idx="1">
                    <c:v>%</c:v>
                  </c:pt>
                  <c:pt idx="2">
                    <c:v>ك</c:v>
                  </c:pt>
                  <c:pt idx="3">
                    <c:v>%</c:v>
                  </c:pt>
                  <c:pt idx="4">
                    <c:v>ك</c:v>
                  </c:pt>
                  <c:pt idx="5">
                    <c:v>%</c:v>
                  </c:pt>
                </c:lvl>
                <c:lvl>
                  <c:pt idx="0">
                    <c:v>نعم</c:v>
                  </c:pt>
                  <c:pt idx="2">
                    <c:v>لا</c:v>
                  </c:pt>
                  <c:pt idx="4">
                    <c:v>لا أعرف</c:v>
                  </c:pt>
                </c:lvl>
              </c:multiLvlStrCache>
            </c:multiLvlStrRef>
          </c:cat>
          <c:val>
            <c:numRef>
              <c:f>ورقة4!$C$34:$H$34</c:f>
              <c:numCache>
                <c:formatCode>General</c:formatCode>
                <c:ptCount val="6"/>
                <c:pt idx="0">
                  <c:v>39</c:v>
                </c:pt>
                <c:pt idx="1">
                  <c:v>14.2</c:v>
                </c:pt>
                <c:pt idx="2">
                  <c:v>170</c:v>
                </c:pt>
                <c:pt idx="3">
                  <c:v>61.8</c:v>
                </c:pt>
                <c:pt idx="4">
                  <c:v>66</c:v>
                </c:pt>
                <c:pt idx="5">
                  <c:v>24</c:v>
                </c:pt>
              </c:numCache>
            </c:numRef>
          </c:val>
        </c:ser>
        <c:ser>
          <c:idx val="2"/>
          <c:order val="2"/>
          <c:tx>
            <c:strRef>
              <c:f>ورقة4!$B$35</c:f>
              <c:strCache>
                <c:ptCount val="1"/>
                <c:pt idx="0">
                  <c:v>قواعد البيانات ونظم المعلومات للمقرارات ومفرداتها بكليات الجامعة.</c:v>
                </c:pt>
              </c:strCache>
            </c:strRef>
          </c:tx>
          <c:invertIfNegative val="0"/>
          <c:cat>
            <c:multiLvlStrRef>
              <c:f>ورقة4!$C$31:$H$32</c:f>
              <c:multiLvlStrCache>
                <c:ptCount val="6"/>
                <c:lvl>
                  <c:pt idx="0">
                    <c:v>ك</c:v>
                  </c:pt>
                  <c:pt idx="1">
                    <c:v>%</c:v>
                  </c:pt>
                  <c:pt idx="2">
                    <c:v>ك</c:v>
                  </c:pt>
                  <c:pt idx="3">
                    <c:v>%</c:v>
                  </c:pt>
                  <c:pt idx="4">
                    <c:v>ك</c:v>
                  </c:pt>
                  <c:pt idx="5">
                    <c:v>%</c:v>
                  </c:pt>
                </c:lvl>
                <c:lvl>
                  <c:pt idx="0">
                    <c:v>نعم</c:v>
                  </c:pt>
                  <c:pt idx="2">
                    <c:v>لا</c:v>
                  </c:pt>
                  <c:pt idx="4">
                    <c:v>لا أعرف</c:v>
                  </c:pt>
                </c:lvl>
              </c:multiLvlStrCache>
            </c:multiLvlStrRef>
          </c:cat>
          <c:val>
            <c:numRef>
              <c:f>ورقة4!$C$35:$H$35</c:f>
              <c:numCache>
                <c:formatCode>General</c:formatCode>
                <c:ptCount val="6"/>
                <c:pt idx="0">
                  <c:v>58</c:v>
                </c:pt>
                <c:pt idx="1">
                  <c:v>21.1</c:v>
                </c:pt>
                <c:pt idx="2">
                  <c:v>112</c:v>
                </c:pt>
                <c:pt idx="3">
                  <c:v>40.700000000000003</c:v>
                </c:pt>
                <c:pt idx="4">
                  <c:v>105</c:v>
                </c:pt>
                <c:pt idx="5">
                  <c:v>38.200000000000003</c:v>
                </c:pt>
              </c:numCache>
            </c:numRef>
          </c:val>
        </c:ser>
        <c:ser>
          <c:idx val="3"/>
          <c:order val="3"/>
          <c:tx>
            <c:strRef>
              <c:f>ورقة4!$B$36</c:f>
              <c:strCache>
                <c:ptCount val="1"/>
                <c:pt idx="0">
                  <c:v>امتلاك الجامعة لراديو أو تليفزيون محلي.</c:v>
                </c:pt>
              </c:strCache>
            </c:strRef>
          </c:tx>
          <c:invertIfNegative val="0"/>
          <c:cat>
            <c:multiLvlStrRef>
              <c:f>ورقة4!$C$31:$H$32</c:f>
              <c:multiLvlStrCache>
                <c:ptCount val="6"/>
                <c:lvl>
                  <c:pt idx="0">
                    <c:v>ك</c:v>
                  </c:pt>
                  <c:pt idx="1">
                    <c:v>%</c:v>
                  </c:pt>
                  <c:pt idx="2">
                    <c:v>ك</c:v>
                  </c:pt>
                  <c:pt idx="3">
                    <c:v>%</c:v>
                  </c:pt>
                  <c:pt idx="4">
                    <c:v>ك</c:v>
                  </c:pt>
                  <c:pt idx="5">
                    <c:v>%</c:v>
                  </c:pt>
                </c:lvl>
                <c:lvl>
                  <c:pt idx="0">
                    <c:v>نعم</c:v>
                  </c:pt>
                  <c:pt idx="2">
                    <c:v>لا</c:v>
                  </c:pt>
                  <c:pt idx="4">
                    <c:v>لا أعرف</c:v>
                  </c:pt>
                </c:lvl>
              </c:multiLvlStrCache>
            </c:multiLvlStrRef>
          </c:cat>
          <c:val>
            <c:numRef>
              <c:f>ورقة4!$C$36:$H$36</c:f>
              <c:numCache>
                <c:formatCode>General</c:formatCode>
                <c:ptCount val="6"/>
                <c:pt idx="0">
                  <c:v>136</c:v>
                </c:pt>
                <c:pt idx="1">
                  <c:v>49.5</c:v>
                </c:pt>
                <c:pt idx="2">
                  <c:v>83</c:v>
                </c:pt>
                <c:pt idx="3">
                  <c:v>30.2</c:v>
                </c:pt>
                <c:pt idx="4">
                  <c:v>56</c:v>
                </c:pt>
                <c:pt idx="5">
                  <c:v>20.399999999999999</c:v>
                </c:pt>
              </c:numCache>
            </c:numRef>
          </c:val>
        </c:ser>
        <c:ser>
          <c:idx val="4"/>
          <c:order val="4"/>
          <c:tx>
            <c:strRef>
              <c:f>ورقة4!$B$37</c:f>
              <c:strCache>
                <c:ptCount val="1"/>
                <c:pt idx="0">
                  <c:v>اشتراك الجامعة في قنوات فضائية.</c:v>
                </c:pt>
              </c:strCache>
            </c:strRef>
          </c:tx>
          <c:invertIfNegative val="0"/>
          <c:cat>
            <c:multiLvlStrRef>
              <c:f>ورقة4!$C$31:$H$32</c:f>
              <c:multiLvlStrCache>
                <c:ptCount val="6"/>
                <c:lvl>
                  <c:pt idx="0">
                    <c:v>ك</c:v>
                  </c:pt>
                  <c:pt idx="1">
                    <c:v>%</c:v>
                  </c:pt>
                  <c:pt idx="2">
                    <c:v>ك</c:v>
                  </c:pt>
                  <c:pt idx="3">
                    <c:v>%</c:v>
                  </c:pt>
                  <c:pt idx="4">
                    <c:v>ك</c:v>
                  </c:pt>
                  <c:pt idx="5">
                    <c:v>%</c:v>
                  </c:pt>
                </c:lvl>
                <c:lvl>
                  <c:pt idx="0">
                    <c:v>نعم</c:v>
                  </c:pt>
                  <c:pt idx="2">
                    <c:v>لا</c:v>
                  </c:pt>
                  <c:pt idx="4">
                    <c:v>لا أعرف</c:v>
                  </c:pt>
                </c:lvl>
              </c:multiLvlStrCache>
            </c:multiLvlStrRef>
          </c:cat>
          <c:val>
            <c:numRef>
              <c:f>ورقة4!$C$37:$H$37</c:f>
              <c:numCache>
                <c:formatCode>General</c:formatCode>
                <c:ptCount val="6"/>
                <c:pt idx="0">
                  <c:v>96</c:v>
                </c:pt>
                <c:pt idx="1">
                  <c:v>34.9</c:v>
                </c:pt>
                <c:pt idx="2">
                  <c:v>105</c:v>
                </c:pt>
                <c:pt idx="3">
                  <c:v>38.200000000000003</c:v>
                </c:pt>
                <c:pt idx="4">
                  <c:v>74</c:v>
                </c:pt>
                <c:pt idx="5">
                  <c:v>26.9</c:v>
                </c:pt>
              </c:numCache>
            </c:numRef>
          </c:val>
        </c:ser>
        <c:dLbls>
          <c:showLegendKey val="0"/>
          <c:showVal val="1"/>
          <c:showCatName val="0"/>
          <c:showSerName val="0"/>
          <c:showPercent val="0"/>
          <c:showBubbleSize val="0"/>
        </c:dLbls>
        <c:gapWidth val="150"/>
        <c:shape val="box"/>
        <c:axId val="271193600"/>
        <c:axId val="271195136"/>
        <c:axId val="0"/>
      </c:bar3DChart>
      <c:catAx>
        <c:axId val="271193600"/>
        <c:scaling>
          <c:orientation val="maxMin"/>
        </c:scaling>
        <c:delete val="0"/>
        <c:axPos val="r"/>
        <c:majorGridlines/>
        <c:minorGridlines/>
        <c:majorTickMark val="out"/>
        <c:minorTickMark val="none"/>
        <c:tickLblPos val="nextTo"/>
        <c:crossAx val="271195136"/>
        <c:crosses val="autoZero"/>
        <c:auto val="1"/>
        <c:lblAlgn val="ctr"/>
        <c:lblOffset val="100"/>
        <c:noMultiLvlLbl val="0"/>
      </c:catAx>
      <c:valAx>
        <c:axId val="271195136"/>
        <c:scaling>
          <c:orientation val="maxMin"/>
        </c:scaling>
        <c:delete val="0"/>
        <c:axPos val="t"/>
        <c:majorGridlines/>
        <c:minorGridlines/>
        <c:title>
          <c:tx>
            <c:rich>
              <a:bodyPr/>
              <a:lstStyle/>
              <a:p>
                <a:pPr>
                  <a:defRPr/>
                </a:pPr>
                <a:r>
                  <a:rPr lang="ar-LY">
                    <a:solidFill>
                      <a:srgbClr val="0070C0"/>
                    </a:solidFill>
                  </a:rPr>
                  <a:t>شكل رقم ( 13) وسائل البث والاتاحة التي تمتلكها كليات</a:t>
                </a:r>
                <a:r>
                  <a:rPr lang="ar-LY" baseline="0">
                    <a:solidFill>
                      <a:srgbClr val="0070C0"/>
                    </a:solidFill>
                  </a:rPr>
                  <a:t> </a:t>
                </a:r>
                <a:r>
                  <a:rPr lang="ar-LY">
                    <a:solidFill>
                      <a:srgbClr val="0070C0"/>
                    </a:solidFill>
                  </a:rPr>
                  <a:t>جامعة طبرق</a:t>
                </a:r>
              </a:p>
            </c:rich>
          </c:tx>
          <c:layout>
            <c:manualLayout>
              <c:xMode val="edge"/>
              <c:yMode val="edge"/>
              <c:x val="0.30193044619422582"/>
              <c:y val="0.94161923880811671"/>
            </c:manualLayout>
          </c:layout>
          <c:overlay val="0"/>
        </c:title>
        <c:numFmt formatCode="General" sourceLinked="1"/>
        <c:majorTickMark val="out"/>
        <c:minorTickMark val="none"/>
        <c:tickLblPos val="nextTo"/>
        <c:crossAx val="271193600"/>
        <c:crosses val="autoZero"/>
        <c:crossBetween val="between"/>
      </c:val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ar-SA"/>
              <a:t>المستوى التعليمي</a:t>
            </a:r>
          </a:p>
        </c:rich>
      </c:tx>
      <c:overlay val="0"/>
    </c:title>
    <c:autoTitleDeleted val="0"/>
    <c:plotArea>
      <c:layout/>
      <c:pieChart>
        <c:varyColors val="1"/>
        <c:ser>
          <c:idx val="0"/>
          <c:order val="0"/>
          <c:tx>
            <c:strRef>
              <c:f>ورقة1!$B$1</c:f>
              <c:strCache>
                <c:ptCount val="1"/>
                <c:pt idx="0">
                  <c:v>النسبة %</c:v>
                </c:pt>
              </c:strCache>
            </c:strRef>
          </c:tx>
          <c:dLbls>
            <c:showLegendKey val="0"/>
            <c:showVal val="0"/>
            <c:showCatName val="0"/>
            <c:showSerName val="0"/>
            <c:showPercent val="1"/>
            <c:showBubbleSize val="0"/>
            <c:showLeaderLines val="1"/>
          </c:dLbls>
          <c:cat>
            <c:strRef>
              <c:f>ورقة1!$A$2:$A$8</c:f>
              <c:strCache>
                <c:ptCount val="7"/>
                <c:pt idx="0">
                  <c:v>ابتدائي</c:v>
                </c:pt>
                <c:pt idx="1">
                  <c:v>إعدادي</c:v>
                </c:pt>
                <c:pt idx="2">
                  <c:v>ثانوي</c:v>
                </c:pt>
                <c:pt idx="3">
                  <c:v>معهد متوسط</c:v>
                </c:pt>
                <c:pt idx="4">
                  <c:v>جامعي</c:v>
                </c:pt>
                <c:pt idx="5">
                  <c:v>فوق الجامعي</c:v>
                </c:pt>
                <c:pt idx="6">
                  <c:v>غير مبين</c:v>
                </c:pt>
              </c:strCache>
            </c:strRef>
          </c:cat>
          <c:val>
            <c:numRef>
              <c:f>ورقة1!$B$2:$B$8</c:f>
              <c:numCache>
                <c:formatCode>General</c:formatCode>
                <c:ptCount val="7"/>
                <c:pt idx="0">
                  <c:v>5</c:v>
                </c:pt>
                <c:pt idx="1">
                  <c:v>8</c:v>
                </c:pt>
                <c:pt idx="2">
                  <c:v>32</c:v>
                </c:pt>
                <c:pt idx="3">
                  <c:v>23</c:v>
                </c:pt>
                <c:pt idx="4">
                  <c:v>28</c:v>
                </c:pt>
                <c:pt idx="5">
                  <c:v>4</c:v>
                </c:pt>
                <c:pt idx="6">
                  <c:v>0</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ورقة4!$C$19:$C$20</c:f>
              <c:strCache>
                <c:ptCount val="1"/>
                <c:pt idx="0">
                  <c:v>نعم ك</c:v>
                </c:pt>
              </c:strCache>
            </c:strRef>
          </c:tx>
          <c:invertIfNegative val="0"/>
          <c:cat>
            <c:strRef>
              <c:f>ورقة4!$B$21:$B$27</c:f>
              <c:strCache>
                <c:ptCount val="7"/>
                <c:pt idx="0">
                  <c:v>معامل الكلية وقاعاتها غير مجهزة بالتقنيات اللازمة لتطبيق التعليم الإلكتروني.</c:v>
                </c:pt>
                <c:pt idx="1">
                  <c:v>البنية التحتية للشبكات بالكلية غير مهيئة لتطبيق التعليم الإلكتروني.</c:v>
                </c:pt>
                <c:pt idx="2">
                  <c:v>لا أجيد استخدام البرامج التطبيقية ووسائطها المتعددة.</c:v>
                </c:pt>
                <c:pt idx="3">
                  <c:v>لا أجيد استخدام برامج المونتاج المرئي والمسموع.</c:v>
                </c:pt>
                <c:pt idx="4">
                  <c:v>لا أجيد استخدام البرامج التعليمية عبر الإنترنت.</c:v>
                </c:pt>
                <c:pt idx="5">
                  <c:v>لا أمتلك جهاز حاسوب ولا وسيلة اتصال بالإنترنت.</c:v>
                </c:pt>
                <c:pt idx="6">
                  <c:v>انقطاع التيار الكهربائي وضعف التغطية.</c:v>
                </c:pt>
              </c:strCache>
            </c:strRef>
          </c:cat>
          <c:val>
            <c:numRef>
              <c:f>ورقة4!$C$21:$C$27</c:f>
              <c:numCache>
                <c:formatCode>General</c:formatCode>
                <c:ptCount val="7"/>
                <c:pt idx="0">
                  <c:v>222</c:v>
                </c:pt>
                <c:pt idx="1">
                  <c:v>218</c:v>
                </c:pt>
                <c:pt idx="2">
                  <c:v>182</c:v>
                </c:pt>
                <c:pt idx="3">
                  <c:v>163</c:v>
                </c:pt>
                <c:pt idx="4">
                  <c:v>194</c:v>
                </c:pt>
                <c:pt idx="5">
                  <c:v>240</c:v>
                </c:pt>
                <c:pt idx="6">
                  <c:v>120</c:v>
                </c:pt>
              </c:numCache>
            </c:numRef>
          </c:val>
        </c:ser>
        <c:ser>
          <c:idx val="1"/>
          <c:order val="1"/>
          <c:tx>
            <c:strRef>
              <c:f>ورقة4!$D$19:$D$20</c:f>
              <c:strCache>
                <c:ptCount val="1"/>
                <c:pt idx="0">
                  <c:v>نعم %</c:v>
                </c:pt>
              </c:strCache>
            </c:strRef>
          </c:tx>
          <c:invertIfNegative val="0"/>
          <c:cat>
            <c:strRef>
              <c:f>ورقة4!$B$21:$B$27</c:f>
              <c:strCache>
                <c:ptCount val="7"/>
                <c:pt idx="0">
                  <c:v>معامل الكلية وقاعاتها غير مجهزة بالتقنيات اللازمة لتطبيق التعليم الإلكتروني.</c:v>
                </c:pt>
                <c:pt idx="1">
                  <c:v>البنية التحتية للشبكات بالكلية غير مهيئة لتطبيق التعليم الإلكتروني.</c:v>
                </c:pt>
                <c:pt idx="2">
                  <c:v>لا أجيد استخدام البرامج التطبيقية ووسائطها المتعددة.</c:v>
                </c:pt>
                <c:pt idx="3">
                  <c:v>لا أجيد استخدام برامج المونتاج المرئي والمسموع.</c:v>
                </c:pt>
                <c:pt idx="4">
                  <c:v>لا أجيد استخدام البرامج التعليمية عبر الإنترنت.</c:v>
                </c:pt>
                <c:pt idx="5">
                  <c:v>لا أمتلك جهاز حاسوب ولا وسيلة اتصال بالإنترنت.</c:v>
                </c:pt>
                <c:pt idx="6">
                  <c:v>انقطاع التيار الكهربائي وضعف التغطية.</c:v>
                </c:pt>
              </c:strCache>
            </c:strRef>
          </c:cat>
          <c:val>
            <c:numRef>
              <c:f>ورقة4!$D$21:$D$27</c:f>
              <c:numCache>
                <c:formatCode>General</c:formatCode>
                <c:ptCount val="7"/>
                <c:pt idx="0">
                  <c:v>80.7</c:v>
                </c:pt>
                <c:pt idx="1">
                  <c:v>79.3</c:v>
                </c:pt>
                <c:pt idx="2">
                  <c:v>66.2</c:v>
                </c:pt>
                <c:pt idx="3">
                  <c:v>59.3</c:v>
                </c:pt>
                <c:pt idx="4">
                  <c:v>70.5</c:v>
                </c:pt>
                <c:pt idx="5">
                  <c:v>87.3</c:v>
                </c:pt>
                <c:pt idx="6">
                  <c:v>43.6</c:v>
                </c:pt>
              </c:numCache>
            </c:numRef>
          </c:val>
        </c:ser>
        <c:ser>
          <c:idx val="2"/>
          <c:order val="2"/>
          <c:tx>
            <c:strRef>
              <c:f>ورقة4!$E$19:$E$20</c:f>
              <c:strCache>
                <c:ptCount val="1"/>
                <c:pt idx="0">
                  <c:v>لا ك</c:v>
                </c:pt>
              </c:strCache>
            </c:strRef>
          </c:tx>
          <c:invertIfNegative val="0"/>
          <c:cat>
            <c:strRef>
              <c:f>ورقة4!$B$21:$B$27</c:f>
              <c:strCache>
                <c:ptCount val="7"/>
                <c:pt idx="0">
                  <c:v>معامل الكلية وقاعاتها غير مجهزة بالتقنيات اللازمة لتطبيق التعليم الإلكتروني.</c:v>
                </c:pt>
                <c:pt idx="1">
                  <c:v>البنية التحتية للشبكات بالكلية غير مهيئة لتطبيق التعليم الإلكتروني.</c:v>
                </c:pt>
                <c:pt idx="2">
                  <c:v>لا أجيد استخدام البرامج التطبيقية ووسائطها المتعددة.</c:v>
                </c:pt>
                <c:pt idx="3">
                  <c:v>لا أجيد استخدام برامج المونتاج المرئي والمسموع.</c:v>
                </c:pt>
                <c:pt idx="4">
                  <c:v>لا أجيد استخدام البرامج التعليمية عبر الإنترنت.</c:v>
                </c:pt>
                <c:pt idx="5">
                  <c:v>لا أمتلك جهاز حاسوب ولا وسيلة اتصال بالإنترنت.</c:v>
                </c:pt>
                <c:pt idx="6">
                  <c:v>انقطاع التيار الكهربائي وضعف التغطية.</c:v>
                </c:pt>
              </c:strCache>
            </c:strRef>
          </c:cat>
          <c:val>
            <c:numRef>
              <c:f>ورقة4!$E$21:$E$27</c:f>
              <c:numCache>
                <c:formatCode>General</c:formatCode>
                <c:ptCount val="7"/>
                <c:pt idx="0">
                  <c:v>53</c:v>
                </c:pt>
                <c:pt idx="1">
                  <c:v>57</c:v>
                </c:pt>
                <c:pt idx="2">
                  <c:v>93</c:v>
                </c:pt>
                <c:pt idx="3">
                  <c:v>112</c:v>
                </c:pt>
                <c:pt idx="4">
                  <c:v>81</c:v>
                </c:pt>
                <c:pt idx="5">
                  <c:v>35</c:v>
                </c:pt>
                <c:pt idx="6">
                  <c:v>155</c:v>
                </c:pt>
              </c:numCache>
            </c:numRef>
          </c:val>
        </c:ser>
        <c:ser>
          <c:idx val="3"/>
          <c:order val="3"/>
          <c:tx>
            <c:strRef>
              <c:f>ورقة4!$F$19:$F$20</c:f>
              <c:strCache>
                <c:ptCount val="1"/>
                <c:pt idx="0">
                  <c:v>لا %</c:v>
                </c:pt>
              </c:strCache>
            </c:strRef>
          </c:tx>
          <c:invertIfNegative val="0"/>
          <c:cat>
            <c:strRef>
              <c:f>ورقة4!$B$21:$B$27</c:f>
              <c:strCache>
                <c:ptCount val="7"/>
                <c:pt idx="0">
                  <c:v>معامل الكلية وقاعاتها غير مجهزة بالتقنيات اللازمة لتطبيق التعليم الإلكتروني.</c:v>
                </c:pt>
                <c:pt idx="1">
                  <c:v>البنية التحتية للشبكات بالكلية غير مهيئة لتطبيق التعليم الإلكتروني.</c:v>
                </c:pt>
                <c:pt idx="2">
                  <c:v>لا أجيد استخدام البرامج التطبيقية ووسائطها المتعددة.</c:v>
                </c:pt>
                <c:pt idx="3">
                  <c:v>لا أجيد استخدام برامج المونتاج المرئي والمسموع.</c:v>
                </c:pt>
                <c:pt idx="4">
                  <c:v>لا أجيد استخدام البرامج التعليمية عبر الإنترنت.</c:v>
                </c:pt>
                <c:pt idx="5">
                  <c:v>لا أمتلك جهاز حاسوب ولا وسيلة اتصال بالإنترنت.</c:v>
                </c:pt>
                <c:pt idx="6">
                  <c:v>انقطاع التيار الكهربائي وضعف التغطية.</c:v>
                </c:pt>
              </c:strCache>
            </c:strRef>
          </c:cat>
          <c:val>
            <c:numRef>
              <c:f>ورقة4!$F$21:$F$27</c:f>
              <c:numCache>
                <c:formatCode>General</c:formatCode>
                <c:ptCount val="7"/>
                <c:pt idx="0">
                  <c:v>19.3</c:v>
                </c:pt>
                <c:pt idx="1">
                  <c:v>20.7</c:v>
                </c:pt>
                <c:pt idx="2">
                  <c:v>33.800000000000004</c:v>
                </c:pt>
                <c:pt idx="3">
                  <c:v>40.700000000000003</c:v>
                </c:pt>
                <c:pt idx="4">
                  <c:v>29.5</c:v>
                </c:pt>
                <c:pt idx="5">
                  <c:v>12.7</c:v>
                </c:pt>
                <c:pt idx="6">
                  <c:v>56.4</c:v>
                </c:pt>
              </c:numCache>
            </c:numRef>
          </c:val>
        </c:ser>
        <c:dLbls>
          <c:showLegendKey val="0"/>
          <c:showVal val="1"/>
          <c:showCatName val="0"/>
          <c:showSerName val="0"/>
          <c:showPercent val="0"/>
          <c:showBubbleSize val="0"/>
        </c:dLbls>
        <c:gapWidth val="150"/>
        <c:axId val="273140736"/>
        <c:axId val="273892096"/>
      </c:barChart>
      <c:catAx>
        <c:axId val="273140736"/>
        <c:scaling>
          <c:orientation val="maxMin"/>
        </c:scaling>
        <c:delete val="0"/>
        <c:axPos val="r"/>
        <c:majorGridlines/>
        <c:minorGridlines/>
        <c:majorTickMark val="out"/>
        <c:minorTickMark val="none"/>
        <c:tickLblPos val="nextTo"/>
        <c:crossAx val="273892096"/>
        <c:crosses val="autoZero"/>
        <c:auto val="1"/>
        <c:lblAlgn val="ctr"/>
        <c:lblOffset val="100"/>
        <c:noMultiLvlLbl val="0"/>
      </c:catAx>
      <c:valAx>
        <c:axId val="273892096"/>
        <c:scaling>
          <c:orientation val="maxMin"/>
        </c:scaling>
        <c:delete val="0"/>
        <c:axPos val="t"/>
        <c:majorGridlines/>
        <c:minorGridlines/>
        <c:title>
          <c:tx>
            <c:rich>
              <a:bodyPr/>
              <a:lstStyle/>
              <a:p>
                <a:pPr>
                  <a:defRPr/>
                </a:pPr>
                <a:r>
                  <a:rPr lang="ar-LY" sz="1000" b="1" i="0" baseline="0">
                    <a:solidFill>
                      <a:srgbClr val="0070C0"/>
                    </a:solidFill>
                    <a:latin typeface="Simplified Arabic" pitchFamily="18" charset="-78"/>
                    <a:cs typeface="Simplified Arabic" pitchFamily="18" charset="-78"/>
                  </a:rPr>
                  <a:t>شكل رقم ( 14) عوائق تطبيق التعليم الالكتروني بكليات جامعة طبرق </a:t>
                </a:r>
              </a:p>
            </c:rich>
          </c:tx>
          <c:layout>
            <c:manualLayout>
              <c:xMode val="edge"/>
              <c:yMode val="edge"/>
              <c:x val="0.26822375328083992"/>
              <c:y val="0.9166664994901117"/>
            </c:manualLayout>
          </c:layout>
          <c:overlay val="0"/>
        </c:title>
        <c:numFmt formatCode="General" sourceLinked="1"/>
        <c:majorTickMark val="out"/>
        <c:minorTickMark val="none"/>
        <c:tickLblPos val="nextTo"/>
        <c:crossAx val="273140736"/>
        <c:crosses val="autoZero"/>
        <c:crossBetween val="between"/>
      </c:valAx>
    </c:plotArea>
    <c:legend>
      <c:legendPos val="l"/>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ar-SA"/>
              <a:t>المستوى الدراسي وعلاقته بالنشاط</a:t>
            </a:r>
            <a:r>
              <a:rPr lang="ar-SA" baseline="0"/>
              <a:t> السياحي </a:t>
            </a:r>
            <a:endParaRPr lang="ar-SA"/>
          </a:p>
        </c:rich>
      </c:tx>
      <c:overlay val="0"/>
    </c:title>
    <c:autoTitleDeleted val="0"/>
    <c:plotArea>
      <c:layout/>
      <c:barChart>
        <c:barDir val="col"/>
        <c:grouping val="clustered"/>
        <c:varyColors val="0"/>
        <c:ser>
          <c:idx val="0"/>
          <c:order val="0"/>
          <c:tx>
            <c:strRef>
              <c:f>ورقة1!$B$1</c:f>
              <c:strCache>
                <c:ptCount val="1"/>
                <c:pt idx="0">
                  <c:v>التعليم وعلاقته بالسياحة</c:v>
                </c:pt>
              </c:strCache>
            </c:strRef>
          </c:tx>
          <c:invertIfNegative val="0"/>
          <c:dLbls>
            <c:dLblPos val="inEnd"/>
            <c:showLegendKey val="0"/>
            <c:showVal val="1"/>
            <c:showCatName val="0"/>
            <c:showSerName val="0"/>
            <c:showPercent val="0"/>
            <c:showBubbleSize val="0"/>
            <c:showLeaderLines val="0"/>
          </c:dLbls>
          <c:cat>
            <c:strRef>
              <c:f>ورقة1!$A$2:$A$4</c:f>
              <c:strCache>
                <c:ptCount val="3"/>
                <c:pt idx="0">
                  <c:v>نعم</c:v>
                </c:pt>
                <c:pt idx="1">
                  <c:v>لا</c:v>
                </c:pt>
                <c:pt idx="2">
                  <c:v>غير مبين</c:v>
                </c:pt>
              </c:strCache>
            </c:strRef>
          </c:cat>
          <c:val>
            <c:numRef>
              <c:f>ورقة1!$B$2:$B$4</c:f>
              <c:numCache>
                <c:formatCode>General</c:formatCode>
                <c:ptCount val="3"/>
                <c:pt idx="0">
                  <c:v>27</c:v>
                </c:pt>
                <c:pt idx="1">
                  <c:v>73</c:v>
                </c:pt>
                <c:pt idx="2">
                  <c:v>0</c:v>
                </c:pt>
              </c:numCache>
            </c:numRef>
          </c:val>
        </c:ser>
        <c:dLbls>
          <c:showLegendKey val="0"/>
          <c:showVal val="0"/>
          <c:showCatName val="0"/>
          <c:showSerName val="0"/>
          <c:showPercent val="0"/>
          <c:showBubbleSize val="0"/>
        </c:dLbls>
        <c:gapWidth val="75"/>
        <c:overlap val="40"/>
        <c:axId val="255518976"/>
        <c:axId val="255905792"/>
      </c:barChart>
      <c:catAx>
        <c:axId val="255518976"/>
        <c:scaling>
          <c:orientation val="minMax"/>
        </c:scaling>
        <c:delete val="0"/>
        <c:axPos val="b"/>
        <c:majorTickMark val="none"/>
        <c:minorTickMark val="none"/>
        <c:tickLblPos val="nextTo"/>
        <c:crossAx val="255905792"/>
        <c:crosses val="autoZero"/>
        <c:auto val="1"/>
        <c:lblAlgn val="ctr"/>
        <c:lblOffset val="100"/>
        <c:noMultiLvlLbl val="0"/>
      </c:catAx>
      <c:valAx>
        <c:axId val="255905792"/>
        <c:scaling>
          <c:orientation val="minMax"/>
        </c:scaling>
        <c:delete val="0"/>
        <c:axPos val="l"/>
        <c:majorGridlines/>
        <c:numFmt formatCode="General" sourceLinked="1"/>
        <c:majorTickMark val="none"/>
        <c:minorTickMark val="none"/>
        <c:tickLblPos val="nextTo"/>
        <c:crossAx val="255518976"/>
        <c:crosses val="autoZero"/>
        <c:crossBetween val="between"/>
      </c:valAx>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ar-SA"/>
              <a:t>هل تحصلت على دورة تدريبية </a:t>
            </a:r>
          </a:p>
        </c:rich>
      </c:tx>
      <c:overlay val="0"/>
    </c:title>
    <c:autoTitleDeleted val="0"/>
    <c:plotArea>
      <c:layout/>
      <c:lineChart>
        <c:grouping val="standard"/>
        <c:varyColors val="0"/>
        <c:ser>
          <c:idx val="0"/>
          <c:order val="0"/>
          <c:tx>
            <c:strRef>
              <c:f>ورقة1!$B$1</c:f>
              <c:strCache>
                <c:ptCount val="1"/>
                <c:pt idx="0">
                  <c:v>هل تحصلت على دورة</c:v>
                </c:pt>
              </c:strCache>
            </c:strRef>
          </c:tx>
          <c:marker>
            <c:symbol val="none"/>
          </c:marker>
          <c:cat>
            <c:strRef>
              <c:f>ورقة1!$A$2:$A$4</c:f>
              <c:strCache>
                <c:ptCount val="3"/>
                <c:pt idx="0">
                  <c:v>نعم</c:v>
                </c:pt>
                <c:pt idx="1">
                  <c:v>لا</c:v>
                </c:pt>
                <c:pt idx="2">
                  <c:v>غير مبين</c:v>
                </c:pt>
              </c:strCache>
            </c:strRef>
          </c:cat>
          <c:val>
            <c:numRef>
              <c:f>ورقة1!$B$2:$B$4</c:f>
              <c:numCache>
                <c:formatCode>General</c:formatCode>
                <c:ptCount val="3"/>
                <c:pt idx="0">
                  <c:v>20</c:v>
                </c:pt>
                <c:pt idx="1">
                  <c:v>78</c:v>
                </c:pt>
                <c:pt idx="2">
                  <c:v>2</c:v>
                </c:pt>
              </c:numCache>
            </c:numRef>
          </c:val>
          <c:smooth val="0"/>
        </c:ser>
        <c:dLbls>
          <c:showLegendKey val="0"/>
          <c:showVal val="1"/>
          <c:showCatName val="0"/>
          <c:showSerName val="0"/>
          <c:showPercent val="0"/>
          <c:showBubbleSize val="0"/>
        </c:dLbls>
        <c:marker val="1"/>
        <c:smooth val="0"/>
        <c:axId val="256668416"/>
        <c:axId val="256669952"/>
      </c:lineChart>
      <c:catAx>
        <c:axId val="256668416"/>
        <c:scaling>
          <c:orientation val="minMax"/>
        </c:scaling>
        <c:delete val="0"/>
        <c:axPos val="b"/>
        <c:majorTickMark val="none"/>
        <c:minorTickMark val="none"/>
        <c:tickLblPos val="nextTo"/>
        <c:crossAx val="256669952"/>
        <c:crosses val="autoZero"/>
        <c:auto val="1"/>
        <c:lblAlgn val="ctr"/>
        <c:lblOffset val="100"/>
        <c:noMultiLvlLbl val="0"/>
      </c:catAx>
      <c:valAx>
        <c:axId val="256669952"/>
        <c:scaling>
          <c:orientation val="minMax"/>
        </c:scaling>
        <c:delete val="0"/>
        <c:axPos val="l"/>
        <c:majorGridlines/>
        <c:numFmt formatCode="General" sourceLinked="1"/>
        <c:majorTickMark val="none"/>
        <c:minorTickMark val="none"/>
        <c:tickLblPos val="nextTo"/>
        <c:crossAx val="256668416"/>
        <c:crosses val="autoZero"/>
        <c:crossBetween val="between"/>
      </c:valAx>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clustered"/>
        <c:varyColors val="0"/>
        <c:ser>
          <c:idx val="0"/>
          <c:order val="0"/>
          <c:tx>
            <c:strRef>
              <c:f>ورقة1!$F$5</c:f>
              <c:strCache>
                <c:ptCount val="1"/>
                <c:pt idx="0">
                  <c:v>النسبة %</c:v>
                </c:pt>
              </c:strCache>
            </c:strRef>
          </c:tx>
          <c:invertIfNegative val="0"/>
          <c:cat>
            <c:strRef>
              <c:f>ورقة1!$E$6:$E$11</c:f>
              <c:strCache>
                <c:ptCount val="6"/>
                <c:pt idx="0">
                  <c:v>1 – 3 سنوات</c:v>
                </c:pt>
                <c:pt idx="1">
                  <c:v>3 – 5 سنوات</c:v>
                </c:pt>
                <c:pt idx="2">
                  <c:v>5 – 7  سنوات</c:v>
                </c:pt>
                <c:pt idx="3">
                  <c:v>7 – 10 سنوات</c:v>
                </c:pt>
                <c:pt idx="4">
                  <c:v>أكثر من 10 سنوات</c:v>
                </c:pt>
                <c:pt idx="5">
                  <c:v>غير مبين</c:v>
                </c:pt>
              </c:strCache>
            </c:strRef>
          </c:cat>
          <c:val>
            <c:numRef>
              <c:f>ورقة1!$F$6:$F$11</c:f>
              <c:numCache>
                <c:formatCode>0%</c:formatCode>
                <c:ptCount val="6"/>
                <c:pt idx="0">
                  <c:v>0.33</c:v>
                </c:pt>
                <c:pt idx="1">
                  <c:v>0.2</c:v>
                </c:pt>
                <c:pt idx="2">
                  <c:v>0.09</c:v>
                </c:pt>
                <c:pt idx="3">
                  <c:v>0.16</c:v>
                </c:pt>
                <c:pt idx="4">
                  <c:v>0.19</c:v>
                </c:pt>
                <c:pt idx="5">
                  <c:v>0.03</c:v>
                </c:pt>
              </c:numCache>
            </c:numRef>
          </c:val>
        </c:ser>
        <c:dLbls>
          <c:showLegendKey val="0"/>
          <c:showVal val="0"/>
          <c:showCatName val="0"/>
          <c:showSerName val="0"/>
          <c:showPercent val="0"/>
          <c:showBubbleSize val="0"/>
        </c:dLbls>
        <c:gapWidth val="150"/>
        <c:axId val="256690432"/>
        <c:axId val="256696320"/>
      </c:barChart>
      <c:catAx>
        <c:axId val="256690432"/>
        <c:scaling>
          <c:orientation val="maxMin"/>
        </c:scaling>
        <c:delete val="0"/>
        <c:axPos val="b"/>
        <c:majorTickMark val="none"/>
        <c:minorTickMark val="none"/>
        <c:tickLblPos val="nextTo"/>
        <c:crossAx val="256696320"/>
        <c:crosses val="autoZero"/>
        <c:auto val="1"/>
        <c:lblAlgn val="ctr"/>
        <c:lblOffset val="100"/>
        <c:noMultiLvlLbl val="0"/>
      </c:catAx>
      <c:valAx>
        <c:axId val="256696320"/>
        <c:scaling>
          <c:orientation val="minMax"/>
        </c:scaling>
        <c:delete val="0"/>
        <c:axPos val="r"/>
        <c:majorGridlines/>
        <c:title>
          <c:tx>
            <c:rich>
              <a:bodyPr/>
              <a:lstStyle/>
              <a:p>
                <a:pPr>
                  <a:defRPr/>
                </a:pPr>
                <a:r>
                  <a:rPr lang="ar-SA" sz="1200">
                    <a:cs typeface="+mj-cs"/>
                  </a:rPr>
                  <a:t>النسبة من اجمالي</a:t>
                </a:r>
                <a:r>
                  <a:rPr lang="ar-SA" sz="1200" baseline="0">
                    <a:cs typeface="+mj-cs"/>
                  </a:rPr>
                  <a:t> العينة</a:t>
                </a:r>
                <a:endParaRPr lang="ar-SA" sz="1200">
                  <a:cs typeface="+mj-cs"/>
                </a:endParaRPr>
              </a:p>
            </c:rich>
          </c:tx>
          <c:overlay val="0"/>
        </c:title>
        <c:numFmt formatCode="0%" sourceLinked="1"/>
        <c:majorTickMark val="none"/>
        <c:minorTickMark val="none"/>
        <c:tickLblPos val="nextTo"/>
        <c:crossAx val="256690432"/>
        <c:crosses val="autoZero"/>
        <c:crossBetween val="between"/>
      </c:valAx>
      <c:dTable>
        <c:showHorzBorder val="1"/>
        <c:showVertBorder val="1"/>
        <c:showOutline val="1"/>
        <c:showKeys val="1"/>
        <c:txPr>
          <a:bodyPr/>
          <a:lstStyle/>
          <a:p>
            <a:pPr rtl="0">
              <a:defRPr sz="1100" b="1"/>
            </a:pPr>
            <a:endParaRPr lang="ar-SA"/>
          </a:p>
        </c:txPr>
      </c:dTable>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title>
      <c:tx>
        <c:rich>
          <a:bodyPr/>
          <a:lstStyle/>
          <a:p>
            <a:pPr>
              <a:defRPr lang="tr-TR" sz="1200">
                <a:latin typeface="+mj-lt"/>
              </a:defRPr>
            </a:pPr>
            <a:r>
              <a:rPr lang="ar-SA" sz="1200">
                <a:latin typeface="+mj-lt"/>
              </a:rPr>
              <a:t>شكل</a:t>
            </a:r>
            <a:r>
              <a:rPr lang="ar-SA" sz="1200" baseline="0">
                <a:latin typeface="+mj-lt"/>
              </a:rPr>
              <a:t> </a:t>
            </a:r>
            <a:r>
              <a:rPr lang="ar-SA" sz="1200" baseline="0">
                <a:latin typeface="+mj-lt"/>
                <a:cs typeface="+mj-cs"/>
              </a:rPr>
              <a:t>(1)</a:t>
            </a:r>
            <a:r>
              <a:rPr lang="ar-SA" sz="1200" baseline="0">
                <a:latin typeface="+mj-lt"/>
              </a:rPr>
              <a:t> ا</a:t>
            </a:r>
            <a:r>
              <a:rPr lang="ar-SA" sz="1200">
                <a:latin typeface="+mj-lt"/>
              </a:rPr>
              <a:t>لتوزيع</a:t>
            </a:r>
            <a:r>
              <a:rPr lang="ar-SA" sz="1200" baseline="0">
                <a:latin typeface="+mj-lt"/>
              </a:rPr>
              <a:t> الشهري لع</a:t>
            </a:r>
            <a:r>
              <a:rPr lang="ar-SA" sz="1200">
                <a:latin typeface="+mj-lt"/>
              </a:rPr>
              <a:t>دد</a:t>
            </a:r>
            <a:r>
              <a:rPr lang="ar-SA" sz="1200" baseline="0">
                <a:latin typeface="+mj-lt"/>
              </a:rPr>
              <a:t> أيام ا</a:t>
            </a:r>
            <a:r>
              <a:rPr lang="ar-SA" sz="1200">
                <a:latin typeface="+mj-lt"/>
              </a:rPr>
              <a:t>لعواصف الترابية خلال الفترة 1985 -2010م</a:t>
            </a:r>
            <a:endParaRPr lang="tr-TR" sz="1200">
              <a:latin typeface="+mj-lt"/>
            </a:endParaRPr>
          </a:p>
        </c:rich>
      </c:tx>
      <c:layout>
        <c:manualLayout>
          <c:xMode val="edge"/>
          <c:yMode val="edge"/>
          <c:x val="0.13184383819379145"/>
          <c:y val="5.2880075542965074E-2"/>
        </c:manualLayout>
      </c:layout>
      <c:overlay val="1"/>
      <c:spPr>
        <a:ln>
          <a:solidFill>
            <a:schemeClr val="accent2">
              <a:lumMod val="75000"/>
            </a:schemeClr>
          </a:solidFill>
        </a:ln>
      </c:spPr>
    </c:title>
    <c:autoTitleDeleted val="0"/>
    <c:plotArea>
      <c:layout>
        <c:manualLayout>
          <c:layoutTarget val="inner"/>
          <c:xMode val="edge"/>
          <c:yMode val="edge"/>
          <c:x val="8.1378471270583175E-2"/>
          <c:y val="0.15279862623555035"/>
          <c:w val="0.8718729861260287"/>
          <c:h val="0.68263332774892449"/>
        </c:manualLayout>
      </c:layout>
      <c:areaChart>
        <c:grouping val="standard"/>
        <c:varyColors val="0"/>
        <c:ser>
          <c:idx val="0"/>
          <c:order val="0"/>
          <c:tx>
            <c:strRef>
              <c:f>ورقة1!$B$1</c:f>
              <c:strCache>
                <c:ptCount val="1"/>
                <c:pt idx="0">
                  <c:v>THE MEAN ANNUAL CLOUD AMOUNT  (Oktas)  IN NORTH LIBYA</c:v>
                </c:pt>
              </c:strCache>
            </c:strRef>
          </c:tx>
          <c:spPr>
            <a:solidFill>
              <a:schemeClr val="accent2">
                <a:lumMod val="75000"/>
              </a:schemeClr>
            </a:solidFill>
            <a:ln>
              <a:solidFill>
                <a:srgbClr val="002060"/>
              </a:solidFill>
            </a:ln>
          </c:spPr>
          <c:cat>
            <c:strRef>
              <c:f>ورقة1!$A$2:$A$13</c:f>
              <c:strCache>
                <c:ptCount val="12"/>
                <c:pt idx="0">
                  <c:v>يناير</c:v>
                </c:pt>
                <c:pt idx="1">
                  <c:v>فبراير</c:v>
                </c:pt>
                <c:pt idx="2">
                  <c:v>مارس</c:v>
                </c:pt>
                <c:pt idx="3">
                  <c:v>أبريل</c:v>
                </c:pt>
                <c:pt idx="4">
                  <c:v>مايو</c:v>
                </c:pt>
                <c:pt idx="5">
                  <c:v>يونيو</c:v>
                </c:pt>
                <c:pt idx="6">
                  <c:v>يوليو</c:v>
                </c:pt>
                <c:pt idx="7">
                  <c:v>أغسطس</c:v>
                </c:pt>
                <c:pt idx="8">
                  <c:v>سبتمبر</c:v>
                </c:pt>
                <c:pt idx="9">
                  <c:v>أكتوبر</c:v>
                </c:pt>
                <c:pt idx="10">
                  <c:v>نوفمبر</c:v>
                </c:pt>
                <c:pt idx="11">
                  <c:v>ديسمبر</c:v>
                </c:pt>
              </c:strCache>
            </c:strRef>
          </c:cat>
          <c:val>
            <c:numRef>
              <c:f>ورقة1!$B$2:$B$13</c:f>
              <c:numCache>
                <c:formatCode>General</c:formatCode>
                <c:ptCount val="12"/>
                <c:pt idx="0">
                  <c:v>2</c:v>
                </c:pt>
                <c:pt idx="1">
                  <c:v>0</c:v>
                </c:pt>
                <c:pt idx="2">
                  <c:v>7</c:v>
                </c:pt>
                <c:pt idx="3">
                  <c:v>6</c:v>
                </c:pt>
                <c:pt idx="4">
                  <c:v>3</c:v>
                </c:pt>
                <c:pt idx="5">
                  <c:v>4</c:v>
                </c:pt>
                <c:pt idx="6">
                  <c:v>0</c:v>
                </c:pt>
                <c:pt idx="7">
                  <c:v>2</c:v>
                </c:pt>
                <c:pt idx="8">
                  <c:v>2</c:v>
                </c:pt>
                <c:pt idx="9">
                  <c:v>1</c:v>
                </c:pt>
                <c:pt idx="10">
                  <c:v>5</c:v>
                </c:pt>
                <c:pt idx="11">
                  <c:v>0</c:v>
                </c:pt>
              </c:numCache>
            </c:numRef>
          </c:val>
          <c:extLst xmlns:c16r2="http://schemas.microsoft.com/office/drawing/2015/06/chart">
            <c:ext xmlns:c16="http://schemas.microsoft.com/office/drawing/2014/chart" uri="{C3380CC4-5D6E-409C-BE32-E72D297353CC}">
              <c16:uniqueId val="{00000000-1D9F-4C53-BA98-806FB794074C}"/>
            </c:ext>
          </c:extLst>
        </c:ser>
        <c:dLbls>
          <c:showLegendKey val="0"/>
          <c:showVal val="0"/>
          <c:showCatName val="0"/>
          <c:showSerName val="0"/>
          <c:showPercent val="0"/>
          <c:showBubbleSize val="0"/>
        </c:dLbls>
        <c:axId val="257824640"/>
        <c:axId val="257826176"/>
      </c:areaChart>
      <c:catAx>
        <c:axId val="257824640"/>
        <c:scaling>
          <c:orientation val="minMax"/>
        </c:scaling>
        <c:delete val="0"/>
        <c:axPos val="b"/>
        <c:minorGridlines/>
        <c:numFmt formatCode="General" sourceLinked="1"/>
        <c:majorTickMark val="out"/>
        <c:minorTickMark val="none"/>
        <c:tickLblPos val="nextTo"/>
        <c:txPr>
          <a:bodyPr/>
          <a:lstStyle/>
          <a:p>
            <a:pPr>
              <a:defRPr lang="tr-TR" sz="1100" b="1">
                <a:latin typeface="+mj-lt"/>
              </a:defRPr>
            </a:pPr>
            <a:endParaRPr lang="ar-SA"/>
          </a:p>
        </c:txPr>
        <c:crossAx val="257826176"/>
        <c:crosses val="autoZero"/>
        <c:auto val="1"/>
        <c:lblAlgn val="ctr"/>
        <c:lblOffset val="100"/>
        <c:noMultiLvlLbl val="0"/>
      </c:catAx>
      <c:valAx>
        <c:axId val="257826176"/>
        <c:scaling>
          <c:orientation val="minMax"/>
        </c:scaling>
        <c:delete val="0"/>
        <c:axPos val="l"/>
        <c:majorGridlines/>
        <c:minorGridlines/>
        <c:title>
          <c:tx>
            <c:rich>
              <a:bodyPr rot="0" vert="horz"/>
              <a:lstStyle/>
              <a:p>
                <a:pPr rtl="0">
                  <a:defRPr lang="tr-TR"/>
                </a:pPr>
                <a:r>
                  <a:rPr lang="ar-SA"/>
                  <a:t>يوم</a:t>
                </a:r>
              </a:p>
            </c:rich>
          </c:tx>
          <c:layout>
            <c:manualLayout>
              <c:xMode val="edge"/>
              <c:yMode val="edge"/>
              <c:x val="3.6348064088414206E-2"/>
              <c:y val="5.782515217512698E-2"/>
            </c:manualLayout>
          </c:layout>
          <c:overlay val="0"/>
          <c:spPr>
            <a:solidFill>
              <a:schemeClr val="tx2">
                <a:lumMod val="20000"/>
                <a:lumOff val="80000"/>
              </a:schemeClr>
            </a:solidFill>
            <a:ln>
              <a:solidFill>
                <a:schemeClr val="accent2">
                  <a:lumMod val="75000"/>
                </a:schemeClr>
              </a:solidFill>
            </a:ln>
          </c:spPr>
        </c:title>
        <c:numFmt formatCode="General" sourceLinked="1"/>
        <c:majorTickMark val="out"/>
        <c:minorTickMark val="none"/>
        <c:tickLblPos val="nextTo"/>
        <c:txPr>
          <a:bodyPr/>
          <a:lstStyle/>
          <a:p>
            <a:pPr>
              <a:defRPr lang="tr-TR" b="1">
                <a:latin typeface="+mj-lt"/>
              </a:defRPr>
            </a:pPr>
            <a:endParaRPr lang="ar-SA"/>
          </a:p>
        </c:txPr>
        <c:crossAx val="257824640"/>
        <c:crosses val="autoZero"/>
        <c:crossBetween val="midCat"/>
      </c:valAx>
      <c:spPr>
        <a:solidFill>
          <a:schemeClr val="bg1">
            <a:lumMod val="95000"/>
          </a:schemeClr>
        </a:solidFill>
        <a:ln>
          <a:solidFill>
            <a:srgbClr val="FF0000"/>
          </a:solidFill>
        </a:ln>
      </c:spPr>
    </c:plotArea>
    <c:plotVisOnly val="1"/>
    <c:dispBlanksAs val="zero"/>
    <c:showDLblsOverMax val="0"/>
  </c:chart>
  <c:spPr>
    <a:ln w="28575">
      <a:solidFill>
        <a:schemeClr val="accent2">
          <a:lumMod val="75000"/>
        </a:schemeClr>
      </a:solid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title>
      <c:tx>
        <c:rich>
          <a:bodyPr/>
          <a:lstStyle/>
          <a:p>
            <a:pPr>
              <a:defRPr sz="1400"/>
            </a:pPr>
            <a:r>
              <a:rPr lang="ar-SA" sz="1400"/>
              <a:t>النسب المئوية الفصلية لهبوب </a:t>
            </a:r>
            <a:r>
              <a:rPr lang="ar-SA" sz="1400">
                <a:solidFill>
                  <a:srgbClr val="C00000"/>
                </a:solidFill>
              </a:rPr>
              <a:t>العواصف التُرابية</a:t>
            </a:r>
          </a:p>
        </c:rich>
      </c:tx>
      <c:overlay val="0"/>
      <c:spPr>
        <a:ln>
          <a:solidFill>
            <a:srgbClr val="FF0000"/>
          </a:solidFill>
        </a:ln>
      </c:sp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4.5362903225806453E-2"/>
          <c:y val="0.23399558498896247"/>
          <c:w val="0.93043650793650756"/>
          <c:h val="0.63552762858285095"/>
        </c:manualLayout>
      </c:layout>
      <c:pie3DChart>
        <c:varyColors val="1"/>
        <c:ser>
          <c:idx val="0"/>
          <c:order val="0"/>
          <c:tx>
            <c:strRef>
              <c:f>ورقة1!$B$1</c:f>
              <c:strCache>
                <c:ptCount val="1"/>
                <c:pt idx="0">
                  <c:v>النسبة المئوية لهبوب العواصف الترابية</c:v>
                </c:pt>
              </c:strCache>
            </c:strRef>
          </c:tx>
          <c:dLbls>
            <c:spPr>
              <a:noFill/>
              <a:ln>
                <a:noFill/>
              </a:ln>
              <a:effectLst/>
            </c:spPr>
            <c:txPr>
              <a:bodyPr/>
              <a:lstStyle/>
              <a:p>
                <a:pPr>
                  <a:defRPr sz="1200" b="1"/>
                </a:pPr>
                <a:endParaRPr lang="ar-SA"/>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ورقة1!$A$2:$A$5</c:f>
              <c:strCache>
                <c:ptCount val="4"/>
                <c:pt idx="0">
                  <c:v>الربيع</c:v>
                </c:pt>
                <c:pt idx="1">
                  <c:v>الصيف</c:v>
                </c:pt>
                <c:pt idx="2">
                  <c:v>الخريف</c:v>
                </c:pt>
                <c:pt idx="3">
                  <c:v>الشتاء</c:v>
                </c:pt>
              </c:strCache>
            </c:strRef>
          </c:cat>
          <c:val>
            <c:numRef>
              <c:f>ورقة1!$B$2:$B$5</c:f>
              <c:numCache>
                <c:formatCode>0%</c:formatCode>
                <c:ptCount val="4"/>
                <c:pt idx="0">
                  <c:v>0.16</c:v>
                </c:pt>
                <c:pt idx="1">
                  <c:v>6.0000000000000026E-2</c:v>
                </c:pt>
                <c:pt idx="2">
                  <c:v>8.0000000000000043E-2</c:v>
                </c:pt>
                <c:pt idx="3">
                  <c:v>2.0000000000000011E-2</c:v>
                </c:pt>
              </c:numCache>
            </c:numRef>
          </c:val>
          <c:extLst xmlns:c16r2="http://schemas.microsoft.com/office/drawing/2015/06/chart">
            <c:ext xmlns:c16="http://schemas.microsoft.com/office/drawing/2014/chart" uri="{C3380CC4-5D6E-409C-BE32-E72D297353CC}">
              <c16:uniqueId val="{00000000-ADDE-49D9-AC9E-3DE398DECFE8}"/>
            </c:ext>
          </c:extLst>
        </c:ser>
        <c:dLbls>
          <c:showLegendKey val="0"/>
          <c:showVal val="0"/>
          <c:showCatName val="0"/>
          <c:showSerName val="0"/>
          <c:showPercent val="1"/>
          <c:showBubbleSize val="0"/>
          <c:showLeaderLines val="1"/>
        </c:dLbls>
      </c:pie3DChart>
    </c:plotArea>
    <c:legend>
      <c:legendPos val="t"/>
      <c:layout>
        <c:manualLayout>
          <c:xMode val="edge"/>
          <c:yMode val="edge"/>
          <c:x val="3.4880952380952401E-2"/>
          <c:y val="0.85298013245033144"/>
          <c:w val="0.9"/>
          <c:h val="9.0523370009212525E-2"/>
        </c:manualLayout>
      </c:layout>
      <c:overlay val="0"/>
      <c:spPr>
        <a:ln>
          <a:solidFill>
            <a:srgbClr val="FF0000"/>
          </a:solidFill>
        </a:ln>
      </c:spPr>
      <c:txPr>
        <a:bodyPr/>
        <a:lstStyle/>
        <a:p>
          <a:pPr>
            <a:defRPr sz="1200" b="1"/>
          </a:pPr>
          <a:endParaRPr lang="ar-SA"/>
        </a:p>
      </c:txPr>
    </c:legend>
    <c:plotVisOnly val="1"/>
    <c:dispBlanksAs val="gap"/>
    <c:showDLblsOverMax val="0"/>
  </c:chart>
  <c:spPr>
    <a:solidFill>
      <a:schemeClr val="accent6">
        <a:lumMod val="20000"/>
        <a:lumOff val="80000"/>
      </a:schemeClr>
    </a:solidFill>
    <a:ln w="28575">
      <a:solidFill>
        <a:srgbClr val="FF0000"/>
      </a:solid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15"/>
    </mc:Choice>
    <mc:Fallback>
      <c:style val="15"/>
    </mc:Fallback>
  </mc:AlternateContent>
  <c:clrMapOvr bg1="lt1" tx1="dk1" bg2="lt2" tx2="dk2" accent1="accent1" accent2="accent2" accent3="accent3" accent4="accent4" accent5="accent5" accent6="accent6" hlink="hlink" folHlink="folHlink"/>
  <c:chart>
    <c:autoTitleDeleted val="1"/>
    <c:view3D>
      <c:rotX val="15"/>
      <c:rotY val="340"/>
      <c:rAngAx val="1"/>
    </c:view3D>
    <c:floor>
      <c:thickness val="0"/>
    </c:floor>
    <c:sideWall>
      <c:thickness val="0"/>
    </c:sideWall>
    <c:backWall>
      <c:thickness val="0"/>
    </c:backWall>
    <c:plotArea>
      <c:layout/>
      <c:bar3DChart>
        <c:barDir val="col"/>
        <c:grouping val="clustered"/>
        <c:varyColors val="0"/>
        <c:ser>
          <c:idx val="0"/>
          <c:order val="0"/>
          <c:tx>
            <c:strRef>
              <c:f>ورقة1!$F$10</c:f>
              <c:strCache>
                <c:ptCount val="1"/>
                <c:pt idx="0">
                  <c:v>ك</c:v>
                </c:pt>
              </c:strCache>
            </c:strRef>
          </c:tx>
          <c:invertIfNegative val="0"/>
          <c:cat>
            <c:strRef>
              <c:f>ورقة1!$E$11:$E$13</c:f>
              <c:strCache>
                <c:ptCount val="3"/>
                <c:pt idx="0">
                  <c:v>ذكور</c:v>
                </c:pt>
                <c:pt idx="1">
                  <c:v>إناث</c:v>
                </c:pt>
                <c:pt idx="2">
                  <c:v>المجموع</c:v>
                </c:pt>
              </c:strCache>
            </c:strRef>
          </c:cat>
          <c:val>
            <c:numRef>
              <c:f>ورقة1!$F$11:$F$13</c:f>
              <c:numCache>
                <c:formatCode>General</c:formatCode>
                <c:ptCount val="3"/>
                <c:pt idx="0">
                  <c:v>198</c:v>
                </c:pt>
                <c:pt idx="1">
                  <c:v>77</c:v>
                </c:pt>
                <c:pt idx="2">
                  <c:v>275</c:v>
                </c:pt>
              </c:numCache>
            </c:numRef>
          </c:val>
        </c:ser>
        <c:ser>
          <c:idx val="1"/>
          <c:order val="1"/>
          <c:tx>
            <c:strRef>
              <c:f>ورقة1!$G$10</c:f>
              <c:strCache>
                <c:ptCount val="1"/>
                <c:pt idx="0">
                  <c:v>%</c:v>
                </c:pt>
              </c:strCache>
            </c:strRef>
          </c:tx>
          <c:invertIfNegative val="0"/>
          <c:cat>
            <c:strRef>
              <c:f>ورقة1!$E$11:$E$13</c:f>
              <c:strCache>
                <c:ptCount val="3"/>
                <c:pt idx="0">
                  <c:v>ذكور</c:v>
                </c:pt>
                <c:pt idx="1">
                  <c:v>إناث</c:v>
                </c:pt>
                <c:pt idx="2">
                  <c:v>المجموع</c:v>
                </c:pt>
              </c:strCache>
            </c:strRef>
          </c:cat>
          <c:val>
            <c:numRef>
              <c:f>ورقة1!$G$11:$G$13</c:f>
              <c:numCache>
                <c:formatCode>General</c:formatCode>
                <c:ptCount val="3"/>
                <c:pt idx="0">
                  <c:v>72</c:v>
                </c:pt>
                <c:pt idx="1">
                  <c:v>28</c:v>
                </c:pt>
                <c:pt idx="2">
                  <c:v>100</c:v>
                </c:pt>
              </c:numCache>
            </c:numRef>
          </c:val>
        </c:ser>
        <c:dLbls>
          <c:showLegendKey val="0"/>
          <c:showVal val="1"/>
          <c:showCatName val="0"/>
          <c:showSerName val="0"/>
          <c:showPercent val="0"/>
          <c:showBubbleSize val="0"/>
        </c:dLbls>
        <c:gapWidth val="150"/>
        <c:shape val="box"/>
        <c:axId val="257877120"/>
        <c:axId val="257879040"/>
        <c:axId val="0"/>
      </c:bar3DChart>
      <c:catAx>
        <c:axId val="257877120"/>
        <c:scaling>
          <c:orientation val="minMax"/>
        </c:scaling>
        <c:delete val="0"/>
        <c:axPos val="b"/>
        <c:majorGridlines/>
        <c:minorGridlines/>
        <c:title>
          <c:tx>
            <c:rich>
              <a:bodyPr/>
              <a:lstStyle/>
              <a:p>
                <a:pPr>
                  <a:defRPr/>
                </a:pPr>
                <a:r>
                  <a:rPr lang="ar-LY">
                    <a:solidFill>
                      <a:srgbClr val="0070C0"/>
                    </a:solidFill>
                    <a:latin typeface="Simplified Arabic" pitchFamily="18" charset="-78"/>
                    <a:cs typeface="Simplified Arabic" pitchFamily="18" charset="-78"/>
                  </a:rPr>
                  <a:t>شكل رقم ( 01 ) توزيع العينة حسب الجنس</a:t>
                </a:r>
              </a:p>
            </c:rich>
          </c:tx>
          <c:overlay val="0"/>
        </c:title>
        <c:majorTickMark val="out"/>
        <c:minorTickMark val="none"/>
        <c:tickLblPos val="nextTo"/>
        <c:crossAx val="257879040"/>
        <c:crosses val="autoZero"/>
        <c:auto val="1"/>
        <c:lblAlgn val="ctr"/>
        <c:lblOffset val="100"/>
        <c:noMultiLvlLbl val="0"/>
      </c:catAx>
      <c:valAx>
        <c:axId val="257879040"/>
        <c:scaling>
          <c:orientation val="minMax"/>
        </c:scaling>
        <c:delete val="0"/>
        <c:axPos val="l"/>
        <c:majorGridlines/>
        <c:minorGridlines/>
        <c:numFmt formatCode="General" sourceLinked="1"/>
        <c:majorTickMark val="out"/>
        <c:minorTickMark val="none"/>
        <c:tickLblPos val="nextTo"/>
        <c:crossAx val="257877120"/>
        <c:crosses val="autoZero"/>
        <c:crossBetween val="between"/>
      </c:valAx>
    </c:plotArea>
    <c:legend>
      <c:legendPos val="r"/>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ar-SA"/>
  <c:roundedCorners val="0"/>
  <mc:AlternateContent xmlns:mc="http://schemas.openxmlformats.org/markup-compatibility/2006">
    <mc:Choice xmlns:c14="http://schemas.microsoft.com/office/drawing/2007/8/2/chart" Requires="c14">
      <c14:style val="113"/>
    </mc:Choice>
    <mc:Fallback>
      <c:style val="13"/>
    </mc:Fallback>
  </mc:AlternateContent>
  <c:clrMapOvr bg1="lt1" tx1="dk1" bg2="lt2" tx2="dk2" accent1="accent1" accent2="accent2" accent3="accent3" accent4="accent4" accent5="accent5" accent6="accent6" hlink="hlink" folHlink="folHlink"/>
  <c:chart>
    <c:autoTitleDeleted val="0"/>
    <c:view3D>
      <c:rotX val="30"/>
      <c:rotY val="20"/>
      <c:rAngAx val="0"/>
      <c:perspective val="30"/>
    </c:view3D>
    <c:floor>
      <c:thickness val="0"/>
    </c:floor>
    <c:sideWall>
      <c:thickness val="0"/>
    </c:sideWall>
    <c:backWall>
      <c:thickness val="0"/>
    </c:backWall>
    <c:plotArea>
      <c:layout/>
      <c:bar3DChart>
        <c:barDir val="col"/>
        <c:grouping val="standard"/>
        <c:varyColors val="0"/>
        <c:ser>
          <c:idx val="0"/>
          <c:order val="0"/>
          <c:tx>
            <c:strRef>
              <c:f>ورقة1!$T$6</c:f>
              <c:strCache>
                <c:ptCount val="1"/>
                <c:pt idx="0">
                  <c:v>ك</c:v>
                </c:pt>
              </c:strCache>
            </c:strRef>
          </c:tx>
          <c:invertIfNegative val="0"/>
          <c:cat>
            <c:strRef>
              <c:f>ورقة1!$S$7:$S$10</c:f>
              <c:strCache>
                <c:ptCount val="3"/>
                <c:pt idx="0">
                  <c:v>ماجستير</c:v>
                </c:pt>
                <c:pt idx="1">
                  <c:v>دكتوراه</c:v>
                </c:pt>
                <c:pt idx="2">
                  <c:v>لم يذكر</c:v>
                </c:pt>
              </c:strCache>
            </c:strRef>
          </c:cat>
          <c:val>
            <c:numRef>
              <c:f>ورقة1!$T$7:$T$10</c:f>
              <c:numCache>
                <c:formatCode>General</c:formatCode>
                <c:ptCount val="4"/>
                <c:pt idx="0">
                  <c:v>167</c:v>
                </c:pt>
                <c:pt idx="1">
                  <c:v>105</c:v>
                </c:pt>
                <c:pt idx="2">
                  <c:v>3</c:v>
                </c:pt>
              </c:numCache>
            </c:numRef>
          </c:val>
        </c:ser>
        <c:ser>
          <c:idx val="1"/>
          <c:order val="1"/>
          <c:tx>
            <c:strRef>
              <c:f>ورقة1!$U$6</c:f>
              <c:strCache>
                <c:ptCount val="1"/>
                <c:pt idx="0">
                  <c:v>%</c:v>
                </c:pt>
              </c:strCache>
            </c:strRef>
          </c:tx>
          <c:invertIfNegative val="0"/>
          <c:cat>
            <c:strRef>
              <c:f>ورقة1!$S$7:$S$10</c:f>
              <c:strCache>
                <c:ptCount val="3"/>
                <c:pt idx="0">
                  <c:v>ماجستير</c:v>
                </c:pt>
                <c:pt idx="1">
                  <c:v>دكتوراه</c:v>
                </c:pt>
                <c:pt idx="2">
                  <c:v>لم يذكر</c:v>
                </c:pt>
              </c:strCache>
            </c:strRef>
          </c:cat>
          <c:val>
            <c:numRef>
              <c:f>ورقة1!$U$7:$U$10</c:f>
              <c:numCache>
                <c:formatCode>General</c:formatCode>
                <c:ptCount val="4"/>
                <c:pt idx="0">
                  <c:v>60.7</c:v>
                </c:pt>
                <c:pt idx="1">
                  <c:v>38.200000000000003</c:v>
                </c:pt>
                <c:pt idx="2">
                  <c:v>1.1000000000000001</c:v>
                </c:pt>
              </c:numCache>
            </c:numRef>
          </c:val>
        </c:ser>
        <c:dLbls>
          <c:showLegendKey val="0"/>
          <c:showVal val="1"/>
          <c:showCatName val="0"/>
          <c:showSerName val="0"/>
          <c:showPercent val="0"/>
          <c:showBubbleSize val="0"/>
        </c:dLbls>
        <c:gapWidth val="150"/>
        <c:shape val="box"/>
        <c:axId val="257940096"/>
        <c:axId val="257938560"/>
        <c:axId val="320811456"/>
      </c:bar3DChart>
      <c:valAx>
        <c:axId val="257938560"/>
        <c:scaling>
          <c:orientation val="minMax"/>
        </c:scaling>
        <c:delete val="0"/>
        <c:axPos val="l"/>
        <c:majorGridlines/>
        <c:minorGridlines/>
        <c:numFmt formatCode="General" sourceLinked="1"/>
        <c:majorTickMark val="out"/>
        <c:minorTickMark val="none"/>
        <c:tickLblPos val="nextTo"/>
        <c:crossAx val="257940096"/>
        <c:crosses val="autoZero"/>
        <c:crossBetween val="between"/>
      </c:valAx>
      <c:catAx>
        <c:axId val="257940096"/>
        <c:scaling>
          <c:orientation val="minMax"/>
        </c:scaling>
        <c:delete val="0"/>
        <c:axPos val="b"/>
        <c:majorGridlines/>
        <c:minorGridlines/>
        <c:title>
          <c:tx>
            <c:rich>
              <a:bodyPr/>
              <a:lstStyle/>
              <a:p>
                <a:pPr>
                  <a:defRPr/>
                </a:pPr>
                <a:r>
                  <a:rPr lang="ar-LY">
                    <a:solidFill>
                      <a:srgbClr val="0070C0"/>
                    </a:solidFill>
                    <a:latin typeface="Simplified Arabic" pitchFamily="18" charset="-78"/>
                    <a:cs typeface="Simplified Arabic" pitchFamily="18" charset="-78"/>
                  </a:rPr>
                  <a:t>شكل رقم ( 02 ) المؤهلات العلمية لعينة الدراسة</a:t>
                </a:r>
              </a:p>
            </c:rich>
          </c:tx>
          <c:overlay val="0"/>
        </c:title>
        <c:majorTickMark val="out"/>
        <c:minorTickMark val="none"/>
        <c:tickLblPos val="nextTo"/>
        <c:crossAx val="257938560"/>
        <c:crosses val="autoZero"/>
        <c:auto val="1"/>
        <c:lblAlgn val="ctr"/>
        <c:lblOffset val="100"/>
        <c:noMultiLvlLbl val="0"/>
      </c:catAx>
      <c:serAx>
        <c:axId val="320811456"/>
        <c:scaling>
          <c:orientation val="minMax"/>
        </c:scaling>
        <c:delete val="0"/>
        <c:axPos val="b"/>
        <c:majorTickMark val="out"/>
        <c:minorTickMark val="none"/>
        <c:tickLblPos val="nextTo"/>
        <c:crossAx val="257938560"/>
        <c:crosses val="autoZero"/>
      </c:ser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15D3B5-5166-4697-9EB5-B7E041259D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TotalTime>
  <Pages>58</Pages>
  <Words>126564</Words>
  <Characters>721415</Characters>
  <Application>Microsoft Office Word</Application>
  <DocSecurity>0</DocSecurity>
  <Lines>6011</Lines>
  <Paragraphs>1692</Paragraphs>
  <ScaleCrop>false</ScaleCrop>
  <HeadingPairs>
    <vt:vector size="2" baseType="variant">
      <vt:variant>
        <vt:lpstr>العنوان</vt:lpstr>
      </vt:variant>
      <vt:variant>
        <vt:i4>1</vt:i4>
      </vt:variant>
    </vt:vector>
  </HeadingPairs>
  <TitlesOfParts>
    <vt:vector size="1" baseType="lpstr">
      <vt:lpstr/>
    </vt:vector>
  </TitlesOfParts>
  <Company>by adguard</Company>
  <LinksUpToDate>false</LinksUpToDate>
  <CharactersWithSpaces>846287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TOSHIBA</cp:lastModifiedBy>
  <cp:revision>4</cp:revision>
  <cp:lastPrinted>2024-10-26T11:06:00Z</cp:lastPrinted>
  <dcterms:created xsi:type="dcterms:W3CDTF">2024-10-23T09:28:00Z</dcterms:created>
  <dcterms:modified xsi:type="dcterms:W3CDTF">2025-07-05T16:14:00Z</dcterms:modified>
</cp:coreProperties>
</file>